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38F" w:rsidRPr="00E128AF" w:rsidRDefault="0030338F" w:rsidP="0030338F">
      <w:pPr>
        <w:spacing w:line="360" w:lineRule="auto"/>
        <w:ind w:firstLineChars="149" w:firstLine="536"/>
        <w:rPr>
          <w:rFonts w:ascii="Times New Roman" w:hAnsi="Times New Roman" w:cs="Times New Roman"/>
          <w:sz w:val="36"/>
          <w:lang w:eastAsia="zh-CN"/>
        </w:rPr>
      </w:pPr>
    </w:p>
    <w:p w:rsidR="0030338F" w:rsidRPr="00E128AF" w:rsidRDefault="0030338F" w:rsidP="0030338F">
      <w:pPr>
        <w:spacing w:line="360" w:lineRule="auto"/>
        <w:ind w:firstLineChars="149" w:firstLine="536"/>
        <w:rPr>
          <w:rFonts w:ascii="Times New Roman" w:hAnsi="Times New Roman" w:cs="Times New Roman"/>
          <w:sz w:val="36"/>
        </w:rPr>
      </w:pPr>
    </w:p>
    <w:p w:rsidR="0030338F" w:rsidRPr="00E128AF" w:rsidRDefault="0030338F" w:rsidP="0030338F">
      <w:pPr>
        <w:spacing w:line="360" w:lineRule="auto"/>
        <w:ind w:firstLineChars="149" w:firstLine="536"/>
        <w:rPr>
          <w:rFonts w:ascii="Times New Roman" w:hAnsi="Times New Roman" w:cs="Times New Roman"/>
          <w:sz w:val="36"/>
        </w:rPr>
      </w:pPr>
    </w:p>
    <w:p w:rsidR="006B7087" w:rsidRPr="00E128AF" w:rsidRDefault="00115C5E" w:rsidP="006B7087">
      <w:pPr>
        <w:overflowPunct w:val="0"/>
        <w:adjustRightInd w:val="0"/>
        <w:spacing w:before="480" w:after="480" w:line="360" w:lineRule="auto"/>
        <w:jc w:val="center"/>
        <w:textAlignment w:val="baseline"/>
        <w:rPr>
          <w:rFonts w:ascii="Times New Roman" w:cs="Times New Roman"/>
          <w:b/>
          <w:sz w:val="44"/>
          <w:szCs w:val="44"/>
          <w:lang w:eastAsia="zh-CN"/>
        </w:rPr>
      </w:pPr>
      <w:r w:rsidRPr="00E128AF">
        <w:rPr>
          <w:rFonts w:ascii="Times New Roman" w:cs="Times New Roman" w:hint="eastAsia"/>
          <w:b/>
          <w:sz w:val="44"/>
          <w:szCs w:val="44"/>
          <w:lang w:eastAsia="zh-CN"/>
        </w:rPr>
        <w:t>湖南东映长联科技有限公司高品质中间相沥青产业化项目</w:t>
      </w:r>
      <w:r w:rsidR="006B7087" w:rsidRPr="00E128AF">
        <w:rPr>
          <w:rFonts w:ascii="Times New Roman" w:cs="Times New Roman" w:hint="eastAsia"/>
          <w:b/>
          <w:sz w:val="44"/>
          <w:szCs w:val="44"/>
          <w:lang w:eastAsia="zh-CN"/>
        </w:rPr>
        <w:t>（中间相沥青</w:t>
      </w:r>
      <w:r w:rsidR="006B7087" w:rsidRPr="00E128AF">
        <w:rPr>
          <w:rFonts w:ascii="Times New Roman" w:cs="Times New Roman" w:hint="eastAsia"/>
          <w:b/>
          <w:sz w:val="44"/>
          <w:szCs w:val="44"/>
          <w:lang w:eastAsia="zh-CN"/>
        </w:rPr>
        <w:t>300t/a</w:t>
      </w:r>
      <w:r w:rsidR="006B7087" w:rsidRPr="00E128AF">
        <w:rPr>
          <w:rFonts w:ascii="Times New Roman" w:cs="Times New Roman" w:hint="eastAsia"/>
          <w:b/>
          <w:sz w:val="44"/>
          <w:szCs w:val="44"/>
          <w:lang w:eastAsia="zh-CN"/>
        </w:rPr>
        <w:t>、特种沥青</w:t>
      </w:r>
      <w:r w:rsidR="006B7087" w:rsidRPr="00E128AF">
        <w:rPr>
          <w:rFonts w:ascii="Times New Roman" w:cs="Times New Roman" w:hint="eastAsia"/>
          <w:b/>
          <w:sz w:val="44"/>
          <w:szCs w:val="44"/>
          <w:lang w:eastAsia="zh-CN"/>
        </w:rPr>
        <w:t>1000t/a</w:t>
      </w:r>
      <w:r w:rsidR="006B7087" w:rsidRPr="00E128AF">
        <w:rPr>
          <w:rFonts w:ascii="Times New Roman" w:cs="Times New Roman" w:hint="eastAsia"/>
          <w:b/>
          <w:sz w:val="44"/>
          <w:szCs w:val="44"/>
          <w:lang w:eastAsia="zh-CN"/>
        </w:rPr>
        <w:t>、重质燃料油</w:t>
      </w:r>
      <w:r w:rsidR="006B7087" w:rsidRPr="00E128AF">
        <w:rPr>
          <w:rFonts w:ascii="Times New Roman" w:cs="Times New Roman" w:hint="eastAsia"/>
          <w:b/>
          <w:sz w:val="44"/>
          <w:szCs w:val="44"/>
          <w:lang w:eastAsia="zh-CN"/>
        </w:rPr>
        <w:t>3800t/a</w:t>
      </w:r>
      <w:r w:rsidR="006B7087" w:rsidRPr="00E128AF">
        <w:rPr>
          <w:rFonts w:ascii="Times New Roman" w:cs="Times New Roman" w:hint="eastAsia"/>
          <w:b/>
          <w:sz w:val="44"/>
          <w:szCs w:val="44"/>
          <w:lang w:eastAsia="zh-CN"/>
        </w:rPr>
        <w:t>）</w:t>
      </w:r>
    </w:p>
    <w:p w:rsidR="00D64E42" w:rsidRPr="00E128AF" w:rsidRDefault="00D64E42" w:rsidP="0030338F">
      <w:pPr>
        <w:overflowPunct w:val="0"/>
        <w:adjustRightInd w:val="0"/>
        <w:spacing w:before="480" w:after="480" w:line="360" w:lineRule="auto"/>
        <w:jc w:val="center"/>
        <w:textAlignment w:val="baseline"/>
        <w:rPr>
          <w:rFonts w:ascii="Times New Roman" w:cs="Times New Roman"/>
          <w:b/>
          <w:sz w:val="44"/>
          <w:szCs w:val="44"/>
          <w:lang w:eastAsia="zh-CN"/>
        </w:rPr>
      </w:pPr>
    </w:p>
    <w:p w:rsidR="0030338F" w:rsidRPr="00E128AF" w:rsidRDefault="0030338F" w:rsidP="0030338F">
      <w:pPr>
        <w:overflowPunct w:val="0"/>
        <w:adjustRightInd w:val="0"/>
        <w:spacing w:before="480" w:after="480" w:line="360" w:lineRule="auto"/>
        <w:jc w:val="center"/>
        <w:textAlignment w:val="baseline"/>
        <w:rPr>
          <w:rFonts w:ascii="Times New Roman" w:hAnsi="Times New Roman" w:cs="Times New Roman"/>
          <w:b/>
          <w:noProof/>
          <w:sz w:val="84"/>
          <w:szCs w:val="84"/>
          <w:lang w:eastAsia="zh-CN"/>
        </w:rPr>
      </w:pPr>
      <w:r w:rsidRPr="00E128AF">
        <w:rPr>
          <w:rFonts w:ascii="Times New Roman" w:cs="Times New Roman"/>
          <w:b/>
          <w:noProof/>
          <w:sz w:val="84"/>
          <w:szCs w:val="84"/>
          <w:lang w:eastAsia="zh-CN"/>
        </w:rPr>
        <w:t>环境影响报告书</w:t>
      </w:r>
    </w:p>
    <w:p w:rsidR="0030338F" w:rsidRPr="00E128AF" w:rsidRDefault="0030338F" w:rsidP="0030338F">
      <w:pPr>
        <w:ind w:firstLineChars="149" w:firstLine="536"/>
        <w:rPr>
          <w:rFonts w:ascii="Times New Roman" w:hAnsi="Times New Roman" w:cs="Times New Roman"/>
          <w:sz w:val="36"/>
          <w:lang w:eastAsia="zh-CN"/>
        </w:rPr>
      </w:pPr>
    </w:p>
    <w:p w:rsidR="005F7777" w:rsidRPr="00E128AF" w:rsidRDefault="005F7777" w:rsidP="0030338F">
      <w:pPr>
        <w:ind w:firstLineChars="149" w:firstLine="536"/>
        <w:rPr>
          <w:rFonts w:ascii="Times New Roman" w:hAnsi="Times New Roman" w:cs="Times New Roman"/>
          <w:sz w:val="36"/>
          <w:lang w:eastAsia="zh-CN"/>
        </w:rPr>
      </w:pPr>
    </w:p>
    <w:p w:rsidR="005F7777" w:rsidRPr="00E128AF" w:rsidRDefault="005F7777" w:rsidP="0030338F">
      <w:pPr>
        <w:ind w:firstLineChars="149" w:firstLine="536"/>
        <w:rPr>
          <w:rFonts w:ascii="Times New Roman" w:hAnsi="Times New Roman" w:cs="Times New Roman"/>
          <w:sz w:val="36"/>
          <w:lang w:eastAsia="zh-CN"/>
        </w:rPr>
      </w:pPr>
    </w:p>
    <w:p w:rsidR="005F7777" w:rsidRPr="00E128AF" w:rsidRDefault="005F7777" w:rsidP="0030338F">
      <w:pPr>
        <w:ind w:firstLineChars="149" w:firstLine="536"/>
        <w:rPr>
          <w:rFonts w:ascii="Times New Roman" w:hAnsi="Times New Roman" w:cs="Times New Roman"/>
          <w:sz w:val="36"/>
          <w:lang w:eastAsia="zh-CN"/>
        </w:rPr>
      </w:pPr>
    </w:p>
    <w:p w:rsidR="0030338F" w:rsidRPr="00E128AF" w:rsidRDefault="0030338F" w:rsidP="0030338F">
      <w:pPr>
        <w:spacing w:line="360" w:lineRule="auto"/>
        <w:ind w:firstLineChars="149" w:firstLine="536"/>
        <w:rPr>
          <w:rFonts w:ascii="Times New Roman" w:hAnsi="Times New Roman" w:cs="Times New Roman"/>
          <w:sz w:val="36"/>
          <w:lang w:eastAsia="zh-CN"/>
        </w:rPr>
      </w:pPr>
    </w:p>
    <w:p w:rsidR="0030338F" w:rsidRPr="00E128AF" w:rsidRDefault="0030338F" w:rsidP="0030338F">
      <w:pPr>
        <w:spacing w:line="360" w:lineRule="auto"/>
        <w:ind w:firstLineChars="149" w:firstLine="536"/>
        <w:rPr>
          <w:rFonts w:ascii="Times New Roman" w:hAnsi="Times New Roman" w:cs="Times New Roman"/>
          <w:sz w:val="36"/>
          <w:lang w:eastAsia="zh-CN"/>
        </w:rPr>
      </w:pPr>
    </w:p>
    <w:p w:rsidR="00275F13" w:rsidRPr="00E128AF" w:rsidRDefault="00275F13" w:rsidP="00275F13">
      <w:pPr>
        <w:spacing w:line="360" w:lineRule="auto"/>
        <w:jc w:val="center"/>
        <w:rPr>
          <w:rFonts w:ascii="Times New Roman" w:cs="Times New Roman"/>
          <w:sz w:val="32"/>
          <w:szCs w:val="32"/>
          <w:lang w:eastAsia="zh-CN"/>
        </w:rPr>
      </w:pPr>
      <w:r w:rsidRPr="00E128AF">
        <w:rPr>
          <w:rFonts w:ascii="Times New Roman" w:cs="Times New Roman"/>
          <w:sz w:val="32"/>
          <w:szCs w:val="32"/>
          <w:lang w:eastAsia="zh-CN"/>
        </w:rPr>
        <w:t>建设单位：</w:t>
      </w:r>
      <w:r w:rsidR="00D64E42" w:rsidRPr="00E128AF">
        <w:rPr>
          <w:rFonts w:ascii="Times New Roman" w:cs="Times New Roman" w:hint="eastAsia"/>
          <w:sz w:val="32"/>
          <w:szCs w:val="32"/>
          <w:lang w:eastAsia="zh-CN"/>
        </w:rPr>
        <w:t>湖南东映长联科技有限公司</w:t>
      </w:r>
    </w:p>
    <w:p w:rsidR="0030338F" w:rsidRPr="00E128AF" w:rsidRDefault="00625651" w:rsidP="0030338F">
      <w:pPr>
        <w:spacing w:line="360" w:lineRule="auto"/>
        <w:jc w:val="center"/>
        <w:rPr>
          <w:rFonts w:ascii="Times New Roman" w:hAnsi="Times New Roman" w:cs="Times New Roman"/>
          <w:spacing w:val="26"/>
          <w:sz w:val="32"/>
          <w:szCs w:val="32"/>
          <w:lang w:eastAsia="zh-CN"/>
        </w:rPr>
      </w:pPr>
      <w:r>
        <w:rPr>
          <w:rFonts w:ascii="Times New Roman" w:cs="Times New Roman" w:hint="eastAsia"/>
          <w:spacing w:val="26"/>
          <w:sz w:val="32"/>
          <w:szCs w:val="32"/>
          <w:lang w:eastAsia="zh-CN"/>
        </w:rPr>
        <w:t xml:space="preserve">  </w:t>
      </w:r>
      <w:r>
        <w:rPr>
          <w:rFonts w:ascii="Times New Roman" w:cs="Times New Roman" w:hint="eastAsia"/>
          <w:spacing w:val="26"/>
          <w:sz w:val="32"/>
          <w:szCs w:val="32"/>
          <w:lang w:eastAsia="zh-CN"/>
        </w:rPr>
        <w:t>编制</w:t>
      </w:r>
      <w:r w:rsidR="0030338F" w:rsidRPr="00E128AF">
        <w:rPr>
          <w:rFonts w:ascii="Times New Roman" w:cs="Times New Roman"/>
          <w:spacing w:val="26"/>
          <w:sz w:val="32"/>
          <w:szCs w:val="32"/>
          <w:lang w:eastAsia="zh-CN"/>
        </w:rPr>
        <w:t>单位：</w:t>
      </w:r>
      <w:r w:rsidR="00275F13" w:rsidRPr="00E128AF">
        <w:rPr>
          <w:rFonts w:ascii="Times New Roman" w:cs="Times New Roman"/>
          <w:spacing w:val="26"/>
          <w:sz w:val="32"/>
          <w:szCs w:val="32"/>
          <w:lang w:eastAsia="zh-CN"/>
        </w:rPr>
        <w:t>湖南天瑶环境技术有限公司</w:t>
      </w:r>
    </w:p>
    <w:p w:rsidR="0030338F" w:rsidRPr="00E128AF" w:rsidRDefault="0030338F" w:rsidP="0030338F">
      <w:pPr>
        <w:spacing w:line="360" w:lineRule="auto"/>
        <w:jc w:val="center"/>
        <w:rPr>
          <w:rFonts w:ascii="Times New Roman" w:hAnsi="Times New Roman" w:cs="Times New Roman"/>
          <w:spacing w:val="40"/>
          <w:sz w:val="32"/>
          <w:szCs w:val="32"/>
          <w:lang w:eastAsia="zh-CN"/>
        </w:rPr>
      </w:pPr>
      <w:r w:rsidRPr="00E128AF">
        <w:rPr>
          <w:rFonts w:ascii="Times New Roman" w:cs="Times New Roman"/>
          <w:spacing w:val="40"/>
          <w:sz w:val="32"/>
          <w:szCs w:val="32"/>
          <w:lang w:eastAsia="zh-CN"/>
        </w:rPr>
        <w:t>编制时间：二〇</w:t>
      </w:r>
      <w:r w:rsidR="008270A2" w:rsidRPr="00E128AF">
        <w:rPr>
          <w:rFonts w:ascii="Times New Roman" w:cs="Times New Roman" w:hint="eastAsia"/>
          <w:spacing w:val="40"/>
          <w:sz w:val="32"/>
          <w:szCs w:val="32"/>
          <w:lang w:eastAsia="zh-CN"/>
        </w:rPr>
        <w:t>二</w:t>
      </w:r>
      <w:r w:rsidR="00141730" w:rsidRPr="00E128AF">
        <w:rPr>
          <w:rFonts w:ascii="Times New Roman" w:cs="Times New Roman" w:hint="eastAsia"/>
          <w:spacing w:val="40"/>
          <w:sz w:val="32"/>
          <w:szCs w:val="32"/>
          <w:lang w:eastAsia="zh-CN"/>
        </w:rPr>
        <w:t>〇</w:t>
      </w:r>
      <w:r w:rsidRPr="00E128AF">
        <w:rPr>
          <w:rFonts w:ascii="Times New Roman" w:cs="Times New Roman"/>
          <w:spacing w:val="40"/>
          <w:sz w:val="32"/>
          <w:szCs w:val="32"/>
          <w:lang w:eastAsia="zh-CN"/>
        </w:rPr>
        <w:t>年</w:t>
      </w:r>
      <w:r w:rsidR="00625651">
        <w:rPr>
          <w:rFonts w:ascii="Times New Roman" w:cs="Times New Roman" w:hint="eastAsia"/>
          <w:spacing w:val="40"/>
          <w:sz w:val="32"/>
          <w:szCs w:val="32"/>
          <w:lang w:eastAsia="zh-CN"/>
        </w:rPr>
        <w:t>四</w:t>
      </w:r>
      <w:r w:rsidRPr="00E128AF">
        <w:rPr>
          <w:rFonts w:ascii="Times New Roman" w:cs="Times New Roman"/>
          <w:spacing w:val="40"/>
          <w:sz w:val="32"/>
          <w:szCs w:val="32"/>
          <w:lang w:eastAsia="zh-CN"/>
        </w:rPr>
        <w:t>月</w:t>
      </w:r>
    </w:p>
    <w:p w:rsidR="00D64450" w:rsidRPr="00E128AF" w:rsidRDefault="00D64450" w:rsidP="001D479B">
      <w:pPr>
        <w:pStyle w:val="XZW"/>
        <w:ind w:firstLine="723"/>
        <w:jc w:val="center"/>
        <w:rPr>
          <w:rFonts w:eastAsia="宋体"/>
          <w:b/>
          <w:sz w:val="36"/>
          <w:szCs w:val="36"/>
        </w:rPr>
      </w:pPr>
      <w:r w:rsidRPr="00E128AF">
        <w:rPr>
          <w:rFonts w:eastAsia="宋体" w:hAnsi="宋体"/>
          <w:b/>
          <w:sz w:val="36"/>
          <w:szCs w:val="36"/>
        </w:rPr>
        <w:lastRenderedPageBreak/>
        <w:t>目</w:t>
      </w:r>
      <w:r w:rsidRPr="00E128AF">
        <w:rPr>
          <w:rFonts w:eastAsia="宋体"/>
          <w:b/>
          <w:sz w:val="36"/>
          <w:szCs w:val="36"/>
        </w:rPr>
        <w:t xml:space="preserve">  </w:t>
      </w:r>
      <w:r w:rsidRPr="00E128AF">
        <w:rPr>
          <w:rFonts w:eastAsia="宋体" w:hAnsi="宋体"/>
          <w:b/>
          <w:sz w:val="36"/>
          <w:szCs w:val="36"/>
        </w:rPr>
        <w:t>录</w:t>
      </w:r>
    </w:p>
    <w:bookmarkStart w:id="0" w:name="_Toc489793897"/>
    <w:bookmarkStart w:id="1" w:name="_Toc492583476"/>
    <w:p w:rsidR="00925C9B" w:rsidRPr="00925C9B" w:rsidRDefault="00855135">
      <w:pPr>
        <w:pStyle w:val="10"/>
        <w:tabs>
          <w:tab w:val="right" w:leader="dot" w:pos="8685"/>
        </w:tabs>
        <w:rPr>
          <w:rFonts w:ascii="Times New Roman" w:eastAsia="宋体" w:hAnsi="Times New Roman" w:cs="Times New Roman"/>
          <w:b w:val="0"/>
          <w:noProof/>
          <w:kern w:val="2"/>
          <w:sz w:val="21"/>
          <w:szCs w:val="21"/>
          <w:lang w:eastAsia="zh-CN"/>
        </w:rPr>
      </w:pPr>
      <w:r w:rsidRPr="00855135">
        <w:rPr>
          <w:rFonts w:eastAsia="宋体"/>
        </w:rPr>
        <w:fldChar w:fldCharType="begin"/>
      </w:r>
      <w:r w:rsidR="00707E0B" w:rsidRPr="00E128AF">
        <w:rPr>
          <w:rFonts w:eastAsia="宋体"/>
        </w:rPr>
        <w:instrText xml:space="preserve"> TOC \o "1-2" \h \z \u </w:instrText>
      </w:r>
      <w:r w:rsidRPr="00855135">
        <w:rPr>
          <w:rFonts w:eastAsia="宋体"/>
        </w:rPr>
        <w:fldChar w:fldCharType="separate"/>
      </w:r>
      <w:hyperlink w:anchor="_Toc37949450" w:history="1">
        <w:r w:rsidR="00925C9B" w:rsidRPr="00925C9B">
          <w:rPr>
            <w:rStyle w:val="af4"/>
            <w:rFonts w:ascii="Times New Roman" w:eastAsia="宋体" w:cs="Times New Roman"/>
            <w:noProof/>
            <w:sz w:val="21"/>
            <w:szCs w:val="21"/>
          </w:rPr>
          <w:t>概</w:t>
        </w:r>
        <w:r w:rsidR="00925C9B" w:rsidRPr="00925C9B">
          <w:rPr>
            <w:rStyle w:val="af4"/>
            <w:rFonts w:ascii="Times New Roman" w:eastAsia="宋体" w:hAnsi="Times New Roman" w:cs="Times New Roman"/>
            <w:noProof/>
            <w:sz w:val="21"/>
            <w:szCs w:val="21"/>
          </w:rPr>
          <w:t xml:space="preserve">    </w:t>
        </w:r>
        <w:r w:rsidR="00925C9B" w:rsidRPr="00925C9B">
          <w:rPr>
            <w:rStyle w:val="af4"/>
            <w:rFonts w:ascii="Times New Roman" w:eastAsia="宋体" w:cs="Times New Roman"/>
            <w:noProof/>
            <w:sz w:val="21"/>
            <w:szCs w:val="21"/>
          </w:rPr>
          <w:t>述</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_Toc37949450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1</w:t>
        </w:r>
        <w:r w:rsidRPr="00925C9B">
          <w:rPr>
            <w:rFonts w:ascii="Times New Roman" w:eastAsia="宋体" w:hAnsi="Times New Roman" w:cs="Times New Roman"/>
            <w:noProof/>
            <w:webHidden/>
            <w:sz w:val="21"/>
            <w:szCs w:val="21"/>
          </w:rPr>
          <w:fldChar w:fldCharType="end"/>
        </w:r>
      </w:hyperlink>
    </w:p>
    <w:p w:rsidR="00925C9B" w:rsidRPr="00925C9B" w:rsidRDefault="00855135">
      <w:pPr>
        <w:pStyle w:val="10"/>
        <w:tabs>
          <w:tab w:val="right" w:leader="dot" w:pos="8685"/>
        </w:tabs>
        <w:rPr>
          <w:rFonts w:ascii="Times New Roman" w:eastAsia="宋体" w:hAnsi="Times New Roman" w:cs="Times New Roman"/>
          <w:b w:val="0"/>
          <w:noProof/>
          <w:kern w:val="2"/>
          <w:sz w:val="21"/>
          <w:szCs w:val="21"/>
          <w:lang w:eastAsia="zh-CN"/>
        </w:rPr>
      </w:pPr>
      <w:hyperlink w:anchor="_Toc37949451" w:history="1">
        <w:r w:rsidR="00925C9B" w:rsidRPr="00925C9B">
          <w:rPr>
            <w:rStyle w:val="af4"/>
            <w:rFonts w:ascii="Times New Roman" w:eastAsia="宋体" w:hAnsi="Times New Roman" w:cs="Times New Roman"/>
            <w:noProof/>
            <w:kern w:val="44"/>
            <w:sz w:val="21"/>
            <w:szCs w:val="21"/>
            <w:lang w:eastAsia="zh-CN"/>
          </w:rPr>
          <w:t xml:space="preserve">1  </w:t>
        </w:r>
        <w:r w:rsidR="00925C9B" w:rsidRPr="00925C9B">
          <w:rPr>
            <w:rStyle w:val="af4"/>
            <w:rFonts w:ascii="Times New Roman" w:eastAsia="宋体" w:cs="Times New Roman"/>
            <w:noProof/>
            <w:kern w:val="44"/>
            <w:sz w:val="21"/>
            <w:szCs w:val="21"/>
            <w:lang w:eastAsia="zh-CN"/>
          </w:rPr>
          <w:t>总</w:t>
        </w:r>
        <w:r w:rsidR="00925C9B" w:rsidRPr="00925C9B">
          <w:rPr>
            <w:rStyle w:val="af4"/>
            <w:rFonts w:ascii="Times New Roman" w:eastAsia="宋体" w:hAnsi="Times New Roman" w:cs="Times New Roman"/>
            <w:noProof/>
            <w:kern w:val="44"/>
            <w:sz w:val="21"/>
            <w:szCs w:val="21"/>
            <w:lang w:eastAsia="zh-CN"/>
          </w:rPr>
          <w:t xml:space="preserve">    </w:t>
        </w:r>
        <w:r w:rsidR="00925C9B" w:rsidRPr="00925C9B">
          <w:rPr>
            <w:rStyle w:val="af4"/>
            <w:rFonts w:ascii="Times New Roman" w:eastAsia="宋体" w:cs="Times New Roman"/>
            <w:noProof/>
            <w:kern w:val="44"/>
            <w:sz w:val="21"/>
            <w:szCs w:val="21"/>
            <w:lang w:eastAsia="zh-CN"/>
          </w:rPr>
          <w:t>则</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_Toc37949451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5</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52" w:history="1">
        <w:r w:rsidR="00925C9B" w:rsidRPr="00925C9B">
          <w:rPr>
            <w:rStyle w:val="af4"/>
            <w:rFonts w:ascii="Times New Roman" w:eastAsia="宋体" w:hAnsi="Times New Roman" w:cs="Times New Roman"/>
            <w:noProof/>
            <w:sz w:val="21"/>
            <w:szCs w:val="21"/>
            <w:lang w:eastAsia="zh-CN"/>
          </w:rPr>
          <w:t>1.1</w:t>
        </w:r>
        <w:r w:rsidR="00925C9B" w:rsidRPr="00925C9B">
          <w:rPr>
            <w:rStyle w:val="af4"/>
            <w:rFonts w:ascii="Times New Roman" w:eastAsia="宋体" w:cs="Times New Roman"/>
            <w:noProof/>
            <w:sz w:val="21"/>
            <w:szCs w:val="21"/>
            <w:lang w:eastAsia="zh-CN"/>
          </w:rPr>
          <w:t>编制依据</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_Toc37949452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5</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53" w:history="1">
        <w:r w:rsidR="00925C9B" w:rsidRPr="00925C9B">
          <w:rPr>
            <w:rStyle w:val="af4"/>
            <w:rFonts w:ascii="Times New Roman" w:eastAsia="宋体" w:hAnsi="Times New Roman" w:cs="Times New Roman"/>
            <w:noProof/>
            <w:sz w:val="21"/>
            <w:szCs w:val="21"/>
            <w:lang w:eastAsia="zh-CN"/>
          </w:rPr>
          <w:t>1.2</w:t>
        </w:r>
        <w:r w:rsidR="00925C9B" w:rsidRPr="00925C9B">
          <w:rPr>
            <w:rStyle w:val="af4"/>
            <w:rFonts w:ascii="Times New Roman" w:eastAsia="宋体" w:cs="Times New Roman"/>
            <w:noProof/>
            <w:sz w:val="21"/>
            <w:szCs w:val="21"/>
            <w:lang w:eastAsia="zh-CN"/>
          </w:rPr>
          <w:t>评价目的</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_Toc37949453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9</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54" w:history="1">
        <w:r w:rsidR="00925C9B" w:rsidRPr="00925C9B">
          <w:rPr>
            <w:rStyle w:val="af4"/>
            <w:rFonts w:ascii="Times New Roman" w:eastAsia="宋体" w:hAnsi="Times New Roman" w:cs="Times New Roman"/>
            <w:noProof/>
            <w:sz w:val="21"/>
            <w:szCs w:val="21"/>
            <w:lang w:eastAsia="zh-CN"/>
          </w:rPr>
          <w:t>1.3</w:t>
        </w:r>
        <w:r w:rsidR="00925C9B" w:rsidRPr="00925C9B">
          <w:rPr>
            <w:rStyle w:val="af4"/>
            <w:rFonts w:ascii="Times New Roman" w:eastAsia="宋体" w:cs="Times New Roman"/>
            <w:noProof/>
            <w:sz w:val="21"/>
            <w:szCs w:val="21"/>
            <w:lang w:eastAsia="zh-CN"/>
          </w:rPr>
          <w:t>内容和评价重点</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_Toc37949454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10</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55" w:history="1">
        <w:r w:rsidR="00925C9B" w:rsidRPr="00925C9B">
          <w:rPr>
            <w:rStyle w:val="af4"/>
            <w:rFonts w:ascii="Times New Roman" w:eastAsia="宋体" w:hAnsi="Times New Roman" w:cs="Times New Roman"/>
            <w:noProof/>
            <w:sz w:val="21"/>
            <w:szCs w:val="21"/>
            <w:lang w:eastAsia="zh-CN"/>
          </w:rPr>
          <w:t>1.4</w:t>
        </w:r>
        <w:r w:rsidR="00925C9B" w:rsidRPr="00925C9B">
          <w:rPr>
            <w:rStyle w:val="af4"/>
            <w:rFonts w:ascii="Times New Roman" w:eastAsia="宋体" w:cs="Times New Roman"/>
            <w:noProof/>
            <w:sz w:val="21"/>
            <w:szCs w:val="21"/>
            <w:lang w:eastAsia="zh-CN"/>
          </w:rPr>
          <w:t>环境影响识别和评价因子筛选</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_Toc37949455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10</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56" w:history="1">
        <w:r w:rsidR="00925C9B" w:rsidRPr="00925C9B">
          <w:rPr>
            <w:rStyle w:val="af4"/>
            <w:rFonts w:ascii="Times New Roman" w:eastAsia="宋体" w:hAnsi="Times New Roman" w:cs="Times New Roman"/>
            <w:noProof/>
            <w:sz w:val="21"/>
            <w:szCs w:val="21"/>
            <w:lang w:eastAsia="zh-CN"/>
          </w:rPr>
          <w:t>1.5</w:t>
        </w:r>
        <w:r w:rsidR="00925C9B" w:rsidRPr="00925C9B">
          <w:rPr>
            <w:rStyle w:val="af4"/>
            <w:rFonts w:ascii="Times New Roman" w:eastAsia="宋体" w:cs="Times New Roman"/>
            <w:noProof/>
            <w:sz w:val="21"/>
            <w:szCs w:val="21"/>
            <w:lang w:eastAsia="zh-CN"/>
          </w:rPr>
          <w:t>评价标准</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_Toc37949456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12</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57" w:history="1">
        <w:r w:rsidR="00925C9B" w:rsidRPr="00925C9B">
          <w:rPr>
            <w:rStyle w:val="af4"/>
            <w:rFonts w:ascii="Times New Roman" w:eastAsia="宋体" w:hAnsi="Times New Roman" w:cs="Times New Roman"/>
            <w:noProof/>
            <w:sz w:val="21"/>
            <w:szCs w:val="21"/>
            <w:lang w:eastAsia="zh-CN"/>
          </w:rPr>
          <w:t>1.6</w:t>
        </w:r>
        <w:r w:rsidR="00925C9B" w:rsidRPr="00925C9B">
          <w:rPr>
            <w:rStyle w:val="af4"/>
            <w:rFonts w:ascii="Times New Roman" w:eastAsia="宋体" w:cs="Times New Roman"/>
            <w:noProof/>
            <w:sz w:val="21"/>
            <w:szCs w:val="21"/>
            <w:lang w:eastAsia="zh-CN"/>
          </w:rPr>
          <w:t>评价工作等级、评价范围</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_Toc37949457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17</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58" w:history="1">
        <w:r w:rsidR="00925C9B" w:rsidRPr="00925C9B">
          <w:rPr>
            <w:rStyle w:val="af4"/>
            <w:rFonts w:ascii="Times New Roman" w:eastAsia="宋体" w:hAnsi="Times New Roman" w:cs="Times New Roman"/>
            <w:noProof/>
            <w:sz w:val="21"/>
            <w:szCs w:val="21"/>
            <w:lang w:eastAsia="zh-CN"/>
          </w:rPr>
          <w:t>1.7</w:t>
        </w:r>
        <w:r w:rsidR="00925C9B" w:rsidRPr="00925C9B">
          <w:rPr>
            <w:rStyle w:val="af4"/>
            <w:rFonts w:ascii="Times New Roman" w:eastAsia="宋体" w:cs="Times New Roman"/>
            <w:noProof/>
            <w:sz w:val="21"/>
            <w:szCs w:val="21"/>
            <w:lang w:eastAsia="zh-CN"/>
          </w:rPr>
          <w:t>环境保护目标</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_Toc37949458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25</w:t>
        </w:r>
        <w:r w:rsidRPr="00925C9B">
          <w:rPr>
            <w:rFonts w:ascii="Times New Roman" w:eastAsia="宋体" w:hAnsi="Times New Roman" w:cs="Times New Roman"/>
            <w:noProof/>
            <w:webHidden/>
            <w:sz w:val="21"/>
            <w:szCs w:val="21"/>
          </w:rPr>
          <w:fldChar w:fldCharType="end"/>
        </w:r>
      </w:hyperlink>
    </w:p>
    <w:p w:rsidR="00925C9B" w:rsidRPr="00925C9B" w:rsidRDefault="00855135">
      <w:pPr>
        <w:pStyle w:val="10"/>
        <w:tabs>
          <w:tab w:val="right" w:leader="dot" w:pos="8685"/>
        </w:tabs>
        <w:rPr>
          <w:rFonts w:ascii="Times New Roman" w:eastAsia="宋体" w:hAnsi="Times New Roman" w:cs="Times New Roman"/>
          <w:b w:val="0"/>
          <w:noProof/>
          <w:kern w:val="2"/>
          <w:sz w:val="21"/>
          <w:szCs w:val="21"/>
          <w:lang w:eastAsia="zh-CN"/>
        </w:rPr>
      </w:pPr>
      <w:hyperlink w:anchor="_Toc37949459" w:history="1">
        <w:r w:rsidR="00925C9B" w:rsidRPr="00925C9B">
          <w:rPr>
            <w:rStyle w:val="af4"/>
            <w:rFonts w:ascii="Times New Roman" w:eastAsia="宋体" w:hAnsi="Times New Roman" w:cs="Times New Roman"/>
            <w:noProof/>
            <w:kern w:val="44"/>
            <w:sz w:val="21"/>
            <w:szCs w:val="21"/>
            <w:lang w:eastAsia="zh-CN"/>
          </w:rPr>
          <w:t xml:space="preserve">2  </w:t>
        </w:r>
        <w:r w:rsidR="00925C9B" w:rsidRPr="00925C9B">
          <w:rPr>
            <w:rStyle w:val="af4"/>
            <w:rFonts w:ascii="Times New Roman" w:eastAsia="宋体" w:cs="Times New Roman"/>
            <w:noProof/>
            <w:kern w:val="44"/>
            <w:sz w:val="21"/>
            <w:szCs w:val="21"/>
            <w:lang w:eastAsia="zh-CN"/>
          </w:rPr>
          <w:t>拟建项目概况</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_Toc37949459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27</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60" w:history="1">
        <w:r w:rsidR="00925C9B" w:rsidRPr="00925C9B">
          <w:rPr>
            <w:rStyle w:val="af4"/>
            <w:rFonts w:ascii="Times New Roman" w:eastAsia="宋体" w:hAnsi="Times New Roman" w:cs="Times New Roman"/>
            <w:noProof/>
            <w:sz w:val="21"/>
            <w:szCs w:val="21"/>
            <w:lang w:eastAsia="zh-CN"/>
          </w:rPr>
          <w:t>2.1</w:t>
        </w:r>
        <w:r w:rsidR="00925C9B" w:rsidRPr="00925C9B">
          <w:rPr>
            <w:rStyle w:val="af4"/>
            <w:rFonts w:ascii="Times New Roman" w:eastAsia="宋体" w:cs="Times New Roman"/>
            <w:noProof/>
            <w:sz w:val="21"/>
            <w:szCs w:val="21"/>
            <w:lang w:eastAsia="zh-CN"/>
          </w:rPr>
          <w:t>项目基本情况</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_Toc37949460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27</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61" w:history="1">
        <w:r w:rsidR="00925C9B" w:rsidRPr="00925C9B">
          <w:rPr>
            <w:rStyle w:val="af4"/>
            <w:rFonts w:ascii="Times New Roman" w:eastAsia="宋体" w:hAnsi="Times New Roman" w:cs="Times New Roman"/>
            <w:noProof/>
            <w:sz w:val="21"/>
            <w:szCs w:val="21"/>
            <w:lang w:eastAsia="zh-CN"/>
          </w:rPr>
          <w:t>2.2</w:t>
        </w:r>
        <w:r w:rsidR="00925C9B" w:rsidRPr="00925C9B">
          <w:rPr>
            <w:rStyle w:val="af4"/>
            <w:rFonts w:ascii="Times New Roman" w:eastAsia="宋体" w:cs="Times New Roman"/>
            <w:noProof/>
            <w:sz w:val="21"/>
            <w:szCs w:val="21"/>
            <w:lang w:eastAsia="zh-CN"/>
          </w:rPr>
          <w:t>主要经济技术指标</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_Toc37949461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27</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62" w:history="1">
        <w:r w:rsidR="00925C9B" w:rsidRPr="00925C9B">
          <w:rPr>
            <w:rStyle w:val="af4"/>
            <w:rFonts w:ascii="Times New Roman" w:eastAsia="宋体" w:hAnsi="Times New Roman" w:cs="Times New Roman"/>
            <w:noProof/>
            <w:sz w:val="21"/>
            <w:szCs w:val="21"/>
            <w:lang w:eastAsia="zh-CN"/>
          </w:rPr>
          <w:t>2.3</w:t>
        </w:r>
        <w:r w:rsidR="00925C9B" w:rsidRPr="00925C9B">
          <w:rPr>
            <w:rStyle w:val="af4"/>
            <w:rFonts w:ascii="Times New Roman" w:eastAsia="宋体" w:cs="Times New Roman"/>
            <w:noProof/>
            <w:sz w:val="21"/>
            <w:szCs w:val="21"/>
            <w:lang w:eastAsia="zh-CN"/>
          </w:rPr>
          <w:t>项目组成</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_Toc37949462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28</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63" w:history="1">
        <w:r w:rsidR="00925C9B" w:rsidRPr="00925C9B">
          <w:rPr>
            <w:rStyle w:val="af4"/>
            <w:rFonts w:ascii="Times New Roman" w:eastAsia="宋体" w:hAnsi="Times New Roman" w:cs="Times New Roman"/>
            <w:noProof/>
            <w:sz w:val="21"/>
            <w:szCs w:val="21"/>
            <w:lang w:eastAsia="zh-CN"/>
          </w:rPr>
          <w:t>2.4</w:t>
        </w:r>
        <w:r w:rsidR="00925C9B" w:rsidRPr="00925C9B">
          <w:rPr>
            <w:rStyle w:val="af4"/>
            <w:rFonts w:ascii="Times New Roman" w:eastAsia="宋体" w:cs="Times New Roman"/>
            <w:noProof/>
            <w:sz w:val="21"/>
            <w:szCs w:val="21"/>
            <w:lang w:eastAsia="zh-CN"/>
          </w:rPr>
          <w:t>原辅材料及能源消耗</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_Toc37949463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30</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64" w:history="1">
        <w:r w:rsidR="00925C9B" w:rsidRPr="00925C9B">
          <w:rPr>
            <w:rStyle w:val="af4"/>
            <w:rFonts w:ascii="Times New Roman" w:eastAsia="宋体" w:hAnsi="Times New Roman" w:cs="Times New Roman"/>
            <w:noProof/>
            <w:sz w:val="21"/>
            <w:szCs w:val="21"/>
            <w:lang w:eastAsia="zh-CN"/>
          </w:rPr>
          <w:t>2.5</w:t>
        </w:r>
        <w:r w:rsidR="00925C9B" w:rsidRPr="00925C9B">
          <w:rPr>
            <w:rStyle w:val="af4"/>
            <w:rFonts w:ascii="Times New Roman" w:eastAsia="宋体" w:cs="Times New Roman"/>
            <w:noProof/>
            <w:sz w:val="21"/>
            <w:szCs w:val="21"/>
            <w:lang w:eastAsia="zh-CN"/>
          </w:rPr>
          <w:t>产品方案及产品指标</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_Toc37949464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31</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65" w:history="1">
        <w:r w:rsidR="00925C9B" w:rsidRPr="00925C9B">
          <w:rPr>
            <w:rStyle w:val="af4"/>
            <w:rFonts w:ascii="Times New Roman" w:eastAsia="宋体" w:hAnsi="Times New Roman" w:cs="Times New Roman"/>
            <w:noProof/>
            <w:sz w:val="21"/>
            <w:szCs w:val="21"/>
            <w:lang w:eastAsia="zh-CN"/>
          </w:rPr>
          <w:t>2.6</w:t>
        </w:r>
        <w:r w:rsidR="00925C9B" w:rsidRPr="00925C9B">
          <w:rPr>
            <w:rStyle w:val="af4"/>
            <w:rFonts w:ascii="Times New Roman" w:eastAsia="宋体" w:cs="Times New Roman"/>
            <w:noProof/>
            <w:sz w:val="21"/>
            <w:szCs w:val="21"/>
            <w:lang w:eastAsia="zh-CN"/>
          </w:rPr>
          <w:t>主要生产设备</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_Toc37949465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31</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66" w:history="1">
        <w:r w:rsidR="00925C9B" w:rsidRPr="00925C9B">
          <w:rPr>
            <w:rStyle w:val="af4"/>
            <w:rFonts w:ascii="Times New Roman" w:eastAsia="宋体" w:hAnsi="Times New Roman" w:cs="Times New Roman"/>
            <w:noProof/>
            <w:sz w:val="21"/>
            <w:szCs w:val="21"/>
            <w:lang w:eastAsia="zh-CN"/>
          </w:rPr>
          <w:t>2.7</w:t>
        </w:r>
        <w:r w:rsidR="00925C9B" w:rsidRPr="00925C9B">
          <w:rPr>
            <w:rStyle w:val="af4"/>
            <w:rFonts w:ascii="Times New Roman" w:eastAsia="宋体" w:cs="Times New Roman"/>
            <w:noProof/>
            <w:sz w:val="21"/>
            <w:szCs w:val="21"/>
            <w:lang w:eastAsia="zh-CN"/>
          </w:rPr>
          <w:t>公用工程</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_Toc37949466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31</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67" w:history="1">
        <w:r w:rsidR="00925C9B" w:rsidRPr="00925C9B">
          <w:rPr>
            <w:rStyle w:val="af4"/>
            <w:rFonts w:ascii="Times New Roman" w:eastAsia="宋体" w:hAnsi="Times New Roman" w:cs="Times New Roman"/>
            <w:noProof/>
            <w:sz w:val="21"/>
            <w:szCs w:val="21"/>
            <w:lang w:eastAsia="zh-CN"/>
          </w:rPr>
          <w:t>2.8</w:t>
        </w:r>
        <w:r w:rsidR="00925C9B" w:rsidRPr="00925C9B">
          <w:rPr>
            <w:rStyle w:val="af4"/>
            <w:rFonts w:ascii="Times New Roman" w:eastAsia="宋体" w:cs="Times New Roman"/>
            <w:noProof/>
            <w:sz w:val="21"/>
            <w:szCs w:val="21"/>
            <w:lang w:eastAsia="zh-CN"/>
          </w:rPr>
          <w:t>储运工程</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_Toc37949467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35</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68" w:history="1">
        <w:r w:rsidR="00925C9B" w:rsidRPr="00925C9B">
          <w:rPr>
            <w:rStyle w:val="af4"/>
            <w:rFonts w:ascii="Times New Roman" w:eastAsia="宋体" w:hAnsi="Times New Roman" w:cs="Times New Roman"/>
            <w:noProof/>
            <w:sz w:val="21"/>
            <w:szCs w:val="21"/>
            <w:lang w:eastAsia="zh-CN"/>
          </w:rPr>
          <w:t>2.9</w:t>
        </w:r>
        <w:r w:rsidR="00925C9B" w:rsidRPr="00925C9B">
          <w:rPr>
            <w:rStyle w:val="af4"/>
            <w:rFonts w:ascii="Times New Roman" w:eastAsia="宋体" w:cs="Times New Roman"/>
            <w:noProof/>
            <w:sz w:val="21"/>
            <w:szCs w:val="21"/>
            <w:lang w:eastAsia="zh-CN"/>
          </w:rPr>
          <w:t>总平面布置</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_Toc37949468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36</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69" w:history="1">
        <w:r w:rsidR="00925C9B" w:rsidRPr="00925C9B">
          <w:rPr>
            <w:rStyle w:val="af4"/>
            <w:rFonts w:ascii="Times New Roman" w:eastAsia="宋体" w:hAnsi="Times New Roman" w:cs="Times New Roman"/>
            <w:noProof/>
            <w:sz w:val="21"/>
            <w:szCs w:val="21"/>
            <w:lang w:eastAsia="zh-CN"/>
          </w:rPr>
          <w:t>2.10</w:t>
        </w:r>
        <w:r w:rsidR="00925C9B" w:rsidRPr="00925C9B">
          <w:rPr>
            <w:rStyle w:val="af4"/>
            <w:rFonts w:ascii="Times New Roman" w:eastAsia="宋体" w:cs="Times New Roman"/>
            <w:noProof/>
            <w:sz w:val="21"/>
            <w:szCs w:val="21"/>
            <w:lang w:eastAsia="zh-CN"/>
          </w:rPr>
          <w:t>职工人数与工作制度</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_Toc37949469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36</w:t>
        </w:r>
        <w:r w:rsidRPr="00925C9B">
          <w:rPr>
            <w:rFonts w:ascii="Times New Roman" w:eastAsia="宋体" w:hAnsi="Times New Roman" w:cs="Times New Roman"/>
            <w:noProof/>
            <w:webHidden/>
            <w:sz w:val="21"/>
            <w:szCs w:val="21"/>
          </w:rPr>
          <w:fldChar w:fldCharType="end"/>
        </w:r>
      </w:hyperlink>
    </w:p>
    <w:p w:rsidR="00925C9B" w:rsidRPr="00925C9B" w:rsidRDefault="00855135">
      <w:pPr>
        <w:pStyle w:val="10"/>
        <w:tabs>
          <w:tab w:val="right" w:leader="dot" w:pos="8685"/>
        </w:tabs>
        <w:rPr>
          <w:rFonts w:ascii="Times New Roman" w:eastAsia="宋体" w:hAnsi="Times New Roman" w:cs="Times New Roman"/>
          <w:b w:val="0"/>
          <w:noProof/>
          <w:kern w:val="2"/>
          <w:sz w:val="21"/>
          <w:szCs w:val="21"/>
          <w:lang w:eastAsia="zh-CN"/>
        </w:rPr>
      </w:pPr>
      <w:hyperlink w:anchor="_Toc37949470" w:history="1">
        <w:r w:rsidR="00925C9B" w:rsidRPr="00925C9B">
          <w:rPr>
            <w:rStyle w:val="af4"/>
            <w:rFonts w:ascii="Times New Roman" w:eastAsia="宋体" w:hAnsi="Times New Roman" w:cs="Times New Roman"/>
            <w:noProof/>
            <w:kern w:val="44"/>
            <w:sz w:val="21"/>
            <w:szCs w:val="21"/>
            <w:lang w:eastAsia="zh-CN"/>
          </w:rPr>
          <w:t xml:space="preserve">3  </w:t>
        </w:r>
        <w:r w:rsidR="00925C9B" w:rsidRPr="00925C9B">
          <w:rPr>
            <w:rStyle w:val="af4"/>
            <w:rFonts w:ascii="Times New Roman" w:eastAsia="宋体" w:cs="Times New Roman"/>
            <w:noProof/>
            <w:kern w:val="44"/>
            <w:sz w:val="21"/>
            <w:szCs w:val="21"/>
            <w:lang w:eastAsia="zh-CN"/>
          </w:rPr>
          <w:t>工程分析</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_Toc37949470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37</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71" w:history="1">
        <w:r w:rsidR="00925C9B" w:rsidRPr="00925C9B">
          <w:rPr>
            <w:rStyle w:val="af4"/>
            <w:rFonts w:ascii="Times New Roman" w:eastAsia="宋体" w:hAnsi="Times New Roman" w:cs="Times New Roman"/>
            <w:noProof/>
            <w:sz w:val="21"/>
            <w:szCs w:val="21"/>
            <w:lang w:eastAsia="zh-CN"/>
          </w:rPr>
          <w:t>3.1</w:t>
        </w:r>
        <w:r w:rsidR="00925C9B" w:rsidRPr="00925C9B">
          <w:rPr>
            <w:rStyle w:val="af4"/>
            <w:rFonts w:ascii="Times New Roman" w:eastAsia="宋体" w:cs="Times New Roman"/>
            <w:noProof/>
            <w:sz w:val="21"/>
            <w:szCs w:val="21"/>
            <w:lang w:eastAsia="zh-CN"/>
          </w:rPr>
          <w:t>拟建工程生产工艺流程及产污环节</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_Toc37949471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37</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72" w:history="1">
        <w:r w:rsidR="00925C9B" w:rsidRPr="00925C9B">
          <w:rPr>
            <w:rStyle w:val="af4"/>
            <w:rFonts w:ascii="Times New Roman" w:eastAsia="宋体" w:hAnsi="Times New Roman" w:cs="Times New Roman"/>
            <w:noProof/>
            <w:sz w:val="21"/>
            <w:szCs w:val="21"/>
            <w:lang w:eastAsia="zh-CN"/>
          </w:rPr>
          <w:t>3.2</w:t>
        </w:r>
        <w:r w:rsidR="00925C9B" w:rsidRPr="00925C9B">
          <w:rPr>
            <w:rStyle w:val="af4"/>
            <w:rFonts w:ascii="Times New Roman" w:eastAsia="宋体" w:cs="Times New Roman"/>
            <w:noProof/>
            <w:sz w:val="21"/>
            <w:szCs w:val="21"/>
            <w:lang w:eastAsia="zh-CN"/>
          </w:rPr>
          <w:t>物料平衡与水平衡</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_Toc37949472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38</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73" w:history="1">
        <w:r w:rsidR="00925C9B" w:rsidRPr="00925C9B">
          <w:rPr>
            <w:rStyle w:val="af4"/>
            <w:rFonts w:ascii="Times New Roman" w:eastAsia="宋体" w:hAnsi="Times New Roman" w:cs="Times New Roman"/>
            <w:noProof/>
            <w:sz w:val="21"/>
            <w:szCs w:val="21"/>
            <w:lang w:eastAsia="zh-CN"/>
          </w:rPr>
          <w:t>3.3</w:t>
        </w:r>
        <w:r w:rsidR="00925C9B" w:rsidRPr="00925C9B">
          <w:rPr>
            <w:rStyle w:val="af4"/>
            <w:rFonts w:ascii="Times New Roman" w:eastAsia="宋体" w:cs="Times New Roman"/>
            <w:noProof/>
            <w:sz w:val="21"/>
            <w:szCs w:val="21"/>
            <w:lang w:eastAsia="zh-CN"/>
          </w:rPr>
          <w:t>污染源源强核算</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_Toc37949473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41</w:t>
        </w:r>
        <w:r w:rsidRPr="00925C9B">
          <w:rPr>
            <w:rFonts w:ascii="Times New Roman" w:eastAsia="宋体" w:hAnsi="Times New Roman" w:cs="Times New Roman"/>
            <w:noProof/>
            <w:webHidden/>
            <w:sz w:val="21"/>
            <w:szCs w:val="21"/>
          </w:rPr>
          <w:fldChar w:fldCharType="end"/>
        </w:r>
      </w:hyperlink>
    </w:p>
    <w:p w:rsidR="00925C9B" w:rsidRPr="00925C9B" w:rsidRDefault="00855135">
      <w:pPr>
        <w:pStyle w:val="10"/>
        <w:tabs>
          <w:tab w:val="right" w:leader="dot" w:pos="8685"/>
        </w:tabs>
        <w:rPr>
          <w:rFonts w:ascii="Times New Roman" w:eastAsia="宋体" w:hAnsi="Times New Roman" w:cs="Times New Roman"/>
          <w:b w:val="0"/>
          <w:noProof/>
          <w:kern w:val="2"/>
          <w:sz w:val="21"/>
          <w:szCs w:val="21"/>
          <w:lang w:eastAsia="zh-CN"/>
        </w:rPr>
      </w:pPr>
      <w:hyperlink w:anchor="_Toc37949474" w:history="1">
        <w:r w:rsidR="00925C9B" w:rsidRPr="00925C9B">
          <w:rPr>
            <w:rStyle w:val="af4"/>
            <w:rFonts w:ascii="Times New Roman" w:eastAsia="宋体" w:hAnsi="Times New Roman" w:cs="Times New Roman"/>
            <w:noProof/>
            <w:w w:val="95"/>
            <w:sz w:val="21"/>
            <w:szCs w:val="21"/>
          </w:rPr>
          <w:t xml:space="preserve">4  </w:t>
        </w:r>
        <w:r w:rsidR="00925C9B" w:rsidRPr="00925C9B">
          <w:rPr>
            <w:rStyle w:val="af4"/>
            <w:rFonts w:ascii="Times New Roman" w:eastAsia="宋体" w:cs="Times New Roman"/>
            <w:noProof/>
            <w:w w:val="95"/>
            <w:sz w:val="21"/>
            <w:szCs w:val="21"/>
          </w:rPr>
          <w:t>区域环境概况</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_Toc37949474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64</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75" w:history="1">
        <w:r w:rsidR="00925C9B" w:rsidRPr="00925C9B">
          <w:rPr>
            <w:rStyle w:val="af4"/>
            <w:rFonts w:ascii="Times New Roman" w:eastAsia="宋体" w:hAnsi="Times New Roman" w:cs="Times New Roman"/>
            <w:noProof/>
            <w:sz w:val="21"/>
            <w:szCs w:val="21"/>
            <w:lang w:eastAsia="zh-CN"/>
          </w:rPr>
          <w:t>4.1</w:t>
        </w:r>
        <w:r w:rsidR="00925C9B" w:rsidRPr="00925C9B">
          <w:rPr>
            <w:rStyle w:val="af4"/>
            <w:rFonts w:ascii="Times New Roman" w:eastAsia="宋体" w:cs="Times New Roman"/>
            <w:noProof/>
            <w:sz w:val="21"/>
            <w:szCs w:val="21"/>
            <w:lang w:eastAsia="zh-CN"/>
          </w:rPr>
          <w:t>自然环境概况</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_Toc37949475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64</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76" w:history="1">
        <w:r w:rsidR="00925C9B" w:rsidRPr="00925C9B">
          <w:rPr>
            <w:rStyle w:val="af4"/>
            <w:rFonts w:ascii="Times New Roman" w:eastAsia="宋体" w:hAnsi="Times New Roman" w:cs="Times New Roman"/>
            <w:noProof/>
            <w:sz w:val="21"/>
            <w:szCs w:val="21"/>
            <w:lang w:eastAsia="zh-CN"/>
          </w:rPr>
          <w:t>4.2</w:t>
        </w:r>
        <w:r w:rsidR="00925C9B" w:rsidRPr="00925C9B">
          <w:rPr>
            <w:rStyle w:val="af4"/>
            <w:rFonts w:ascii="Times New Roman" w:eastAsia="宋体" w:cs="Times New Roman"/>
            <w:noProof/>
            <w:sz w:val="21"/>
            <w:szCs w:val="21"/>
            <w:lang w:eastAsia="zh-CN"/>
          </w:rPr>
          <w:t>区域污染源调查</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_Toc37949476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75</w:t>
        </w:r>
        <w:r w:rsidRPr="00925C9B">
          <w:rPr>
            <w:rFonts w:ascii="Times New Roman" w:eastAsia="宋体" w:hAnsi="Times New Roman" w:cs="Times New Roman"/>
            <w:noProof/>
            <w:webHidden/>
            <w:sz w:val="21"/>
            <w:szCs w:val="21"/>
          </w:rPr>
          <w:fldChar w:fldCharType="end"/>
        </w:r>
      </w:hyperlink>
    </w:p>
    <w:p w:rsidR="00925C9B" w:rsidRPr="00925C9B" w:rsidRDefault="00855135">
      <w:pPr>
        <w:pStyle w:val="10"/>
        <w:tabs>
          <w:tab w:val="right" w:leader="dot" w:pos="8685"/>
        </w:tabs>
        <w:rPr>
          <w:rFonts w:ascii="Times New Roman" w:eastAsia="宋体" w:hAnsi="Times New Roman" w:cs="Times New Roman"/>
          <w:b w:val="0"/>
          <w:noProof/>
          <w:kern w:val="2"/>
          <w:sz w:val="21"/>
          <w:szCs w:val="21"/>
          <w:lang w:eastAsia="zh-CN"/>
        </w:rPr>
      </w:pPr>
      <w:hyperlink w:anchor="_Toc37949477" w:history="1">
        <w:r w:rsidR="00925C9B" w:rsidRPr="00925C9B">
          <w:rPr>
            <w:rStyle w:val="af4"/>
            <w:rFonts w:ascii="Times New Roman" w:eastAsia="宋体" w:hAnsi="Times New Roman" w:cs="Times New Roman"/>
            <w:noProof/>
            <w:w w:val="95"/>
            <w:sz w:val="21"/>
            <w:szCs w:val="21"/>
          </w:rPr>
          <w:t xml:space="preserve">5  </w:t>
        </w:r>
        <w:r w:rsidR="00925C9B" w:rsidRPr="00925C9B">
          <w:rPr>
            <w:rStyle w:val="af4"/>
            <w:rFonts w:ascii="Times New Roman" w:eastAsia="宋体" w:cs="Times New Roman"/>
            <w:noProof/>
            <w:w w:val="95"/>
            <w:sz w:val="21"/>
            <w:szCs w:val="21"/>
          </w:rPr>
          <w:t>环境质量现状调查与评价</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_Toc37949477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80</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78" w:history="1">
        <w:r w:rsidR="00925C9B" w:rsidRPr="00925C9B">
          <w:rPr>
            <w:rStyle w:val="af4"/>
            <w:rFonts w:ascii="Times New Roman" w:eastAsia="宋体" w:hAnsi="Times New Roman" w:cs="Times New Roman"/>
            <w:noProof/>
            <w:sz w:val="21"/>
            <w:szCs w:val="21"/>
          </w:rPr>
          <w:t>5.1</w:t>
        </w:r>
        <w:r w:rsidR="00925C9B" w:rsidRPr="00925C9B">
          <w:rPr>
            <w:rStyle w:val="af4"/>
            <w:rFonts w:ascii="Times New Roman" w:eastAsia="宋体" w:cs="Times New Roman"/>
            <w:noProof/>
            <w:sz w:val="21"/>
            <w:szCs w:val="21"/>
          </w:rPr>
          <w:t>环境空气质量现状监测与评价</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_Toc37949478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80</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79" w:history="1">
        <w:r w:rsidR="00925C9B" w:rsidRPr="00925C9B">
          <w:rPr>
            <w:rStyle w:val="af4"/>
            <w:rFonts w:ascii="Times New Roman" w:eastAsia="宋体" w:hAnsi="Times New Roman" w:cs="Times New Roman"/>
            <w:noProof/>
            <w:sz w:val="21"/>
            <w:szCs w:val="21"/>
          </w:rPr>
          <w:t>5.2</w:t>
        </w:r>
        <w:r w:rsidR="00925C9B" w:rsidRPr="00925C9B">
          <w:rPr>
            <w:rStyle w:val="af4"/>
            <w:rFonts w:ascii="Times New Roman" w:eastAsia="宋体" w:cs="Times New Roman"/>
            <w:noProof/>
            <w:sz w:val="21"/>
            <w:szCs w:val="21"/>
          </w:rPr>
          <w:t>地表水环境质量现状调查及评价</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_Toc37949479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82</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80" w:history="1">
        <w:r w:rsidR="00925C9B" w:rsidRPr="00925C9B">
          <w:rPr>
            <w:rStyle w:val="af4"/>
            <w:rFonts w:ascii="Times New Roman" w:eastAsia="宋体" w:hAnsi="Times New Roman" w:cs="Times New Roman"/>
            <w:noProof/>
            <w:sz w:val="21"/>
            <w:szCs w:val="21"/>
          </w:rPr>
          <w:t>5.3</w:t>
        </w:r>
        <w:r w:rsidR="00925C9B" w:rsidRPr="00925C9B">
          <w:rPr>
            <w:rStyle w:val="af4"/>
            <w:rFonts w:ascii="Times New Roman" w:eastAsia="宋体" w:cs="Times New Roman"/>
            <w:noProof/>
            <w:sz w:val="21"/>
            <w:szCs w:val="21"/>
          </w:rPr>
          <w:t>地下水环境质量现状调查及评价</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_Toc37949480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87</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81" w:history="1">
        <w:r w:rsidR="00925C9B" w:rsidRPr="00925C9B">
          <w:rPr>
            <w:rStyle w:val="af4"/>
            <w:rFonts w:ascii="Times New Roman" w:eastAsia="宋体" w:hAnsi="Times New Roman" w:cs="Times New Roman"/>
            <w:noProof/>
            <w:sz w:val="21"/>
            <w:szCs w:val="21"/>
          </w:rPr>
          <w:t>5.4</w:t>
        </w:r>
        <w:r w:rsidR="00925C9B" w:rsidRPr="00925C9B">
          <w:rPr>
            <w:rStyle w:val="af4"/>
            <w:rFonts w:ascii="Times New Roman" w:eastAsia="宋体" w:cs="Times New Roman"/>
            <w:noProof/>
            <w:sz w:val="21"/>
            <w:szCs w:val="21"/>
          </w:rPr>
          <w:t>声环境质量现状调查及评价</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_Toc37949481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91</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82" w:history="1">
        <w:r w:rsidR="00925C9B" w:rsidRPr="00925C9B">
          <w:rPr>
            <w:rStyle w:val="af4"/>
            <w:rFonts w:ascii="Times New Roman" w:eastAsia="宋体" w:hAnsi="Times New Roman" w:cs="Times New Roman"/>
            <w:noProof/>
            <w:sz w:val="21"/>
            <w:szCs w:val="21"/>
          </w:rPr>
          <w:t>5.5</w:t>
        </w:r>
        <w:r w:rsidR="00925C9B" w:rsidRPr="00925C9B">
          <w:rPr>
            <w:rStyle w:val="af4"/>
            <w:rFonts w:ascii="Times New Roman" w:eastAsia="宋体" w:cs="Times New Roman"/>
            <w:noProof/>
            <w:sz w:val="21"/>
            <w:szCs w:val="21"/>
          </w:rPr>
          <w:t>土壤环境质量现状评价</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_Toc37949482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91</w:t>
        </w:r>
        <w:r w:rsidRPr="00925C9B">
          <w:rPr>
            <w:rFonts w:ascii="Times New Roman" w:eastAsia="宋体" w:hAnsi="Times New Roman" w:cs="Times New Roman"/>
            <w:noProof/>
            <w:webHidden/>
            <w:sz w:val="21"/>
            <w:szCs w:val="21"/>
          </w:rPr>
          <w:fldChar w:fldCharType="end"/>
        </w:r>
      </w:hyperlink>
    </w:p>
    <w:p w:rsidR="00925C9B" w:rsidRPr="00925C9B" w:rsidRDefault="00855135">
      <w:pPr>
        <w:pStyle w:val="10"/>
        <w:tabs>
          <w:tab w:val="right" w:leader="dot" w:pos="8685"/>
        </w:tabs>
        <w:rPr>
          <w:rFonts w:ascii="Times New Roman" w:eastAsia="宋体" w:hAnsi="Times New Roman" w:cs="Times New Roman"/>
          <w:b w:val="0"/>
          <w:noProof/>
          <w:kern w:val="2"/>
          <w:sz w:val="21"/>
          <w:szCs w:val="21"/>
          <w:lang w:eastAsia="zh-CN"/>
        </w:rPr>
      </w:pPr>
      <w:hyperlink w:anchor="_Toc37949483" w:history="1">
        <w:r w:rsidR="00925C9B" w:rsidRPr="00925C9B">
          <w:rPr>
            <w:rStyle w:val="af4"/>
            <w:rFonts w:ascii="Times New Roman" w:eastAsia="宋体" w:hAnsi="Times New Roman" w:cs="Times New Roman"/>
            <w:noProof/>
            <w:kern w:val="44"/>
            <w:sz w:val="21"/>
            <w:szCs w:val="21"/>
            <w:lang w:eastAsia="zh-CN"/>
          </w:rPr>
          <w:t xml:space="preserve">6  </w:t>
        </w:r>
        <w:r w:rsidR="00925C9B" w:rsidRPr="00925C9B">
          <w:rPr>
            <w:rStyle w:val="af4"/>
            <w:rFonts w:ascii="Times New Roman" w:eastAsia="宋体" w:cs="Times New Roman"/>
            <w:noProof/>
            <w:kern w:val="44"/>
            <w:sz w:val="21"/>
            <w:szCs w:val="21"/>
            <w:lang w:eastAsia="zh-CN"/>
          </w:rPr>
          <w:t>环境影响预测与评价</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_Toc37949483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96</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84" w:history="1">
        <w:r w:rsidR="00925C9B" w:rsidRPr="00925C9B">
          <w:rPr>
            <w:rStyle w:val="af4"/>
            <w:rFonts w:ascii="Times New Roman" w:eastAsia="宋体" w:hAnsi="Times New Roman" w:cs="Times New Roman"/>
            <w:noProof/>
            <w:sz w:val="21"/>
            <w:szCs w:val="21"/>
            <w:lang w:eastAsia="zh-CN"/>
          </w:rPr>
          <w:t xml:space="preserve">6.1 </w:t>
        </w:r>
        <w:r w:rsidR="00925C9B" w:rsidRPr="00925C9B">
          <w:rPr>
            <w:rStyle w:val="af4"/>
            <w:rFonts w:ascii="Times New Roman" w:eastAsia="宋体" w:cs="Times New Roman"/>
            <w:noProof/>
            <w:sz w:val="21"/>
            <w:szCs w:val="21"/>
            <w:lang w:eastAsia="zh-CN"/>
          </w:rPr>
          <w:t>施工期环境影响预测与评价</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_Toc37949484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96</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85" w:history="1">
        <w:r w:rsidR="00925C9B" w:rsidRPr="00925C9B">
          <w:rPr>
            <w:rStyle w:val="af4"/>
            <w:rFonts w:ascii="Times New Roman" w:eastAsia="宋体" w:hAnsi="Times New Roman" w:cs="Times New Roman"/>
            <w:noProof/>
            <w:sz w:val="21"/>
            <w:szCs w:val="21"/>
            <w:lang w:eastAsia="zh-CN"/>
          </w:rPr>
          <w:t>6.2</w:t>
        </w:r>
        <w:r w:rsidR="00925C9B" w:rsidRPr="00925C9B">
          <w:rPr>
            <w:rStyle w:val="af4"/>
            <w:rFonts w:ascii="Times New Roman" w:eastAsia="宋体" w:cs="Times New Roman"/>
            <w:noProof/>
            <w:sz w:val="21"/>
            <w:szCs w:val="21"/>
            <w:lang w:eastAsia="zh-CN"/>
          </w:rPr>
          <w:t>运营期环境影响预测与评价</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_Toc37949485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103</w:t>
        </w:r>
        <w:r w:rsidRPr="00925C9B">
          <w:rPr>
            <w:rFonts w:ascii="Times New Roman" w:eastAsia="宋体" w:hAnsi="Times New Roman" w:cs="Times New Roman"/>
            <w:noProof/>
            <w:webHidden/>
            <w:sz w:val="21"/>
            <w:szCs w:val="21"/>
          </w:rPr>
          <w:fldChar w:fldCharType="end"/>
        </w:r>
      </w:hyperlink>
    </w:p>
    <w:p w:rsidR="00925C9B" w:rsidRPr="00925C9B" w:rsidRDefault="00855135">
      <w:pPr>
        <w:pStyle w:val="10"/>
        <w:tabs>
          <w:tab w:val="right" w:leader="dot" w:pos="8685"/>
        </w:tabs>
        <w:rPr>
          <w:rFonts w:ascii="Times New Roman" w:eastAsia="宋体" w:hAnsi="Times New Roman" w:cs="Times New Roman"/>
          <w:b w:val="0"/>
          <w:noProof/>
          <w:kern w:val="2"/>
          <w:sz w:val="21"/>
          <w:szCs w:val="21"/>
          <w:lang w:eastAsia="zh-CN"/>
        </w:rPr>
      </w:pPr>
      <w:hyperlink w:anchor="_Toc37949486" w:history="1">
        <w:r w:rsidR="00925C9B" w:rsidRPr="00925C9B">
          <w:rPr>
            <w:rStyle w:val="af4"/>
            <w:rFonts w:ascii="Times New Roman" w:eastAsia="宋体" w:hAnsi="Times New Roman" w:cs="Times New Roman"/>
            <w:noProof/>
            <w:w w:val="95"/>
            <w:sz w:val="21"/>
            <w:szCs w:val="21"/>
          </w:rPr>
          <w:t xml:space="preserve">7  </w:t>
        </w:r>
        <w:r w:rsidR="00925C9B" w:rsidRPr="00925C9B">
          <w:rPr>
            <w:rStyle w:val="af4"/>
            <w:rFonts w:ascii="Times New Roman" w:eastAsia="宋体" w:cs="Times New Roman"/>
            <w:noProof/>
            <w:w w:val="95"/>
            <w:sz w:val="21"/>
            <w:szCs w:val="21"/>
          </w:rPr>
          <w:t>环境风险分析</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_Toc37949486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151</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87" w:history="1">
        <w:r w:rsidR="00925C9B" w:rsidRPr="00925C9B">
          <w:rPr>
            <w:rStyle w:val="af4"/>
            <w:rFonts w:ascii="Times New Roman" w:eastAsia="宋体" w:hAnsi="Times New Roman" w:cs="Times New Roman"/>
            <w:noProof/>
            <w:sz w:val="21"/>
            <w:szCs w:val="21"/>
          </w:rPr>
          <w:t>7.1</w:t>
        </w:r>
        <w:r w:rsidR="00925C9B" w:rsidRPr="00925C9B">
          <w:rPr>
            <w:rStyle w:val="af4"/>
            <w:rFonts w:ascii="Times New Roman" w:eastAsia="宋体" w:cs="Times New Roman"/>
            <w:noProof/>
            <w:sz w:val="21"/>
            <w:szCs w:val="21"/>
          </w:rPr>
          <w:t>评价工作内容</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_Toc37949487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151</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88" w:history="1">
        <w:r w:rsidR="00925C9B" w:rsidRPr="00925C9B">
          <w:rPr>
            <w:rStyle w:val="af4"/>
            <w:rFonts w:ascii="Times New Roman" w:eastAsia="宋体" w:hAnsi="Times New Roman" w:cs="Times New Roman"/>
            <w:noProof/>
            <w:sz w:val="21"/>
            <w:szCs w:val="21"/>
          </w:rPr>
          <w:t>7.2</w:t>
        </w:r>
        <w:r w:rsidR="00925C9B" w:rsidRPr="00925C9B">
          <w:rPr>
            <w:rStyle w:val="af4"/>
            <w:rFonts w:ascii="Times New Roman" w:eastAsia="宋体" w:cs="Times New Roman"/>
            <w:noProof/>
            <w:sz w:val="21"/>
            <w:szCs w:val="21"/>
          </w:rPr>
          <w:t>风险调查</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_Toc37949488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152</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89" w:history="1">
        <w:r w:rsidR="00925C9B" w:rsidRPr="00925C9B">
          <w:rPr>
            <w:rStyle w:val="af4"/>
            <w:rFonts w:ascii="Times New Roman" w:eastAsia="宋体" w:hAnsi="Times New Roman" w:cs="Times New Roman"/>
            <w:noProof/>
            <w:sz w:val="21"/>
            <w:szCs w:val="21"/>
          </w:rPr>
          <w:t>7.3</w:t>
        </w:r>
        <w:r w:rsidR="00925C9B" w:rsidRPr="00925C9B">
          <w:rPr>
            <w:rStyle w:val="af4"/>
            <w:rFonts w:ascii="Times New Roman" w:eastAsia="宋体" w:cs="Times New Roman"/>
            <w:noProof/>
            <w:sz w:val="21"/>
            <w:szCs w:val="21"/>
          </w:rPr>
          <w:t>风险识别</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_Toc37949489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157</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90" w:history="1">
        <w:r w:rsidR="00925C9B" w:rsidRPr="00925C9B">
          <w:rPr>
            <w:rStyle w:val="af4"/>
            <w:rFonts w:ascii="Times New Roman" w:eastAsia="宋体" w:hAnsi="Times New Roman" w:cs="Times New Roman"/>
            <w:noProof/>
            <w:sz w:val="21"/>
            <w:szCs w:val="21"/>
          </w:rPr>
          <w:t>7.4</w:t>
        </w:r>
        <w:r w:rsidR="00925C9B" w:rsidRPr="00925C9B">
          <w:rPr>
            <w:rStyle w:val="af4"/>
            <w:rFonts w:ascii="Times New Roman" w:eastAsia="宋体" w:cs="Times New Roman"/>
            <w:noProof/>
            <w:sz w:val="21"/>
            <w:szCs w:val="21"/>
          </w:rPr>
          <w:t>风险事故情景分析</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_Toc37949490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167</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91" w:history="1">
        <w:r w:rsidR="00925C9B" w:rsidRPr="00925C9B">
          <w:rPr>
            <w:rStyle w:val="af4"/>
            <w:rFonts w:ascii="Times New Roman" w:eastAsia="宋体" w:hAnsi="Times New Roman" w:cs="Times New Roman"/>
            <w:noProof/>
            <w:sz w:val="21"/>
            <w:szCs w:val="21"/>
          </w:rPr>
          <w:t>7.5</w:t>
        </w:r>
        <w:r w:rsidR="00925C9B" w:rsidRPr="00925C9B">
          <w:rPr>
            <w:rStyle w:val="af4"/>
            <w:rFonts w:ascii="Times New Roman" w:eastAsia="宋体" w:cs="Times New Roman"/>
            <w:noProof/>
            <w:sz w:val="21"/>
            <w:szCs w:val="21"/>
          </w:rPr>
          <w:t>风险预测与评价</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_Toc37949491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175</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92" w:history="1">
        <w:r w:rsidR="00925C9B" w:rsidRPr="00925C9B">
          <w:rPr>
            <w:rStyle w:val="af4"/>
            <w:rFonts w:ascii="Times New Roman" w:eastAsia="宋体" w:hAnsi="Times New Roman" w:cs="Times New Roman"/>
            <w:noProof/>
            <w:sz w:val="21"/>
            <w:szCs w:val="21"/>
          </w:rPr>
          <w:t>7.6</w:t>
        </w:r>
        <w:r w:rsidR="00925C9B" w:rsidRPr="00925C9B">
          <w:rPr>
            <w:rStyle w:val="af4"/>
            <w:rFonts w:ascii="Times New Roman" w:eastAsia="宋体" w:cs="Times New Roman"/>
            <w:noProof/>
            <w:sz w:val="21"/>
            <w:szCs w:val="21"/>
          </w:rPr>
          <w:t>风险管理</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_Toc37949492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183</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93" w:history="1">
        <w:r w:rsidR="00925C9B" w:rsidRPr="00925C9B">
          <w:rPr>
            <w:rStyle w:val="af4"/>
            <w:rFonts w:ascii="Times New Roman" w:eastAsia="宋体" w:hAnsi="Times New Roman" w:cs="Times New Roman"/>
            <w:noProof/>
            <w:sz w:val="21"/>
            <w:szCs w:val="21"/>
          </w:rPr>
          <w:t>7.7</w:t>
        </w:r>
        <w:r w:rsidR="00925C9B" w:rsidRPr="00925C9B">
          <w:rPr>
            <w:rStyle w:val="af4"/>
            <w:rFonts w:ascii="Times New Roman" w:eastAsia="宋体" w:cs="Times New Roman"/>
            <w:noProof/>
            <w:sz w:val="21"/>
            <w:szCs w:val="21"/>
          </w:rPr>
          <w:t>评价结论与建议</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_Toc37949493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200</w:t>
        </w:r>
        <w:r w:rsidRPr="00925C9B">
          <w:rPr>
            <w:rFonts w:ascii="Times New Roman" w:eastAsia="宋体" w:hAnsi="Times New Roman" w:cs="Times New Roman"/>
            <w:noProof/>
            <w:webHidden/>
            <w:sz w:val="21"/>
            <w:szCs w:val="21"/>
          </w:rPr>
          <w:fldChar w:fldCharType="end"/>
        </w:r>
      </w:hyperlink>
    </w:p>
    <w:p w:rsidR="00925C9B" w:rsidRPr="00925C9B" w:rsidRDefault="00855135">
      <w:pPr>
        <w:pStyle w:val="10"/>
        <w:tabs>
          <w:tab w:val="right" w:leader="dot" w:pos="8685"/>
        </w:tabs>
        <w:rPr>
          <w:rFonts w:ascii="Times New Roman" w:eastAsia="宋体" w:hAnsi="Times New Roman" w:cs="Times New Roman"/>
          <w:b w:val="0"/>
          <w:noProof/>
          <w:kern w:val="2"/>
          <w:sz w:val="21"/>
          <w:szCs w:val="21"/>
          <w:lang w:eastAsia="zh-CN"/>
        </w:rPr>
      </w:pPr>
      <w:hyperlink w:anchor="_Toc37949494" w:history="1">
        <w:r w:rsidR="00925C9B" w:rsidRPr="00925C9B">
          <w:rPr>
            <w:rStyle w:val="af4"/>
            <w:rFonts w:ascii="Times New Roman" w:eastAsia="宋体" w:hAnsi="Times New Roman" w:cs="Times New Roman"/>
            <w:noProof/>
            <w:kern w:val="44"/>
            <w:sz w:val="21"/>
            <w:szCs w:val="21"/>
            <w:lang w:eastAsia="zh-CN"/>
          </w:rPr>
          <w:t>8</w:t>
        </w:r>
        <w:r w:rsidR="00925C9B" w:rsidRPr="00925C9B">
          <w:rPr>
            <w:rStyle w:val="af4"/>
            <w:rFonts w:ascii="Times New Roman" w:eastAsia="宋体" w:cs="Times New Roman"/>
            <w:noProof/>
            <w:kern w:val="44"/>
            <w:sz w:val="21"/>
            <w:szCs w:val="21"/>
            <w:lang w:eastAsia="zh-CN"/>
          </w:rPr>
          <w:t>、污染防治措施分析</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_Toc37949494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203</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95" w:history="1">
        <w:r w:rsidR="00925C9B" w:rsidRPr="00925C9B">
          <w:rPr>
            <w:rStyle w:val="af4"/>
            <w:rFonts w:ascii="Times New Roman" w:eastAsia="宋体" w:hAnsi="Times New Roman" w:cs="Times New Roman"/>
            <w:noProof/>
            <w:sz w:val="21"/>
            <w:szCs w:val="21"/>
            <w:lang w:eastAsia="zh-CN"/>
          </w:rPr>
          <w:t>8.1</w:t>
        </w:r>
        <w:r w:rsidR="00925C9B" w:rsidRPr="00925C9B">
          <w:rPr>
            <w:rStyle w:val="af4"/>
            <w:rFonts w:ascii="Times New Roman" w:eastAsia="宋体" w:cs="Times New Roman"/>
            <w:noProof/>
            <w:sz w:val="21"/>
            <w:szCs w:val="21"/>
            <w:lang w:eastAsia="zh-CN"/>
          </w:rPr>
          <w:t>施工期污染防治措施可行性分析</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_Toc37949495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203</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96" w:history="1">
        <w:r w:rsidR="00925C9B" w:rsidRPr="00925C9B">
          <w:rPr>
            <w:rStyle w:val="af4"/>
            <w:rFonts w:ascii="Times New Roman" w:eastAsia="宋体" w:hAnsi="Times New Roman" w:cs="Times New Roman"/>
            <w:noProof/>
            <w:sz w:val="21"/>
            <w:szCs w:val="21"/>
            <w:lang w:eastAsia="zh-CN"/>
          </w:rPr>
          <w:t>8.2</w:t>
        </w:r>
        <w:r w:rsidR="00925C9B" w:rsidRPr="00925C9B">
          <w:rPr>
            <w:rStyle w:val="af4"/>
            <w:rFonts w:ascii="Times New Roman" w:eastAsia="宋体" w:cs="Times New Roman"/>
            <w:noProof/>
            <w:sz w:val="21"/>
            <w:szCs w:val="21"/>
            <w:lang w:eastAsia="zh-CN"/>
          </w:rPr>
          <w:t>运营期污染防治措施可行性分析</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_Toc37949496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207</w:t>
        </w:r>
        <w:r w:rsidRPr="00925C9B">
          <w:rPr>
            <w:rFonts w:ascii="Times New Roman" w:eastAsia="宋体" w:hAnsi="Times New Roman" w:cs="Times New Roman"/>
            <w:noProof/>
            <w:webHidden/>
            <w:sz w:val="21"/>
            <w:szCs w:val="21"/>
          </w:rPr>
          <w:fldChar w:fldCharType="end"/>
        </w:r>
      </w:hyperlink>
    </w:p>
    <w:p w:rsidR="00925C9B" w:rsidRPr="00925C9B" w:rsidRDefault="00855135">
      <w:pPr>
        <w:pStyle w:val="10"/>
        <w:tabs>
          <w:tab w:val="right" w:leader="dot" w:pos="8685"/>
        </w:tabs>
        <w:rPr>
          <w:rFonts w:ascii="Times New Roman" w:eastAsia="宋体" w:hAnsi="Times New Roman" w:cs="Times New Roman"/>
          <w:b w:val="0"/>
          <w:noProof/>
          <w:kern w:val="2"/>
          <w:sz w:val="21"/>
          <w:szCs w:val="21"/>
          <w:lang w:eastAsia="zh-CN"/>
        </w:rPr>
      </w:pPr>
      <w:hyperlink w:anchor="_Toc37949497" w:history="1">
        <w:r w:rsidR="00925C9B" w:rsidRPr="00925C9B">
          <w:rPr>
            <w:rStyle w:val="af4"/>
            <w:rFonts w:ascii="Times New Roman" w:eastAsia="宋体" w:hAnsi="Times New Roman" w:cs="Times New Roman"/>
            <w:noProof/>
            <w:kern w:val="44"/>
            <w:sz w:val="21"/>
            <w:szCs w:val="21"/>
            <w:lang w:eastAsia="zh-CN"/>
          </w:rPr>
          <w:t xml:space="preserve">9  </w:t>
        </w:r>
        <w:r w:rsidR="00925C9B" w:rsidRPr="00925C9B">
          <w:rPr>
            <w:rStyle w:val="af4"/>
            <w:rFonts w:ascii="Times New Roman" w:eastAsia="宋体" w:cs="Times New Roman"/>
            <w:noProof/>
            <w:kern w:val="44"/>
            <w:sz w:val="21"/>
            <w:szCs w:val="21"/>
            <w:lang w:eastAsia="zh-CN"/>
          </w:rPr>
          <w:t>达标排放与总量控制</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_Toc37949497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229</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98" w:history="1">
        <w:r w:rsidR="00925C9B" w:rsidRPr="00925C9B">
          <w:rPr>
            <w:rStyle w:val="af4"/>
            <w:rFonts w:ascii="Times New Roman" w:eastAsia="宋体" w:hAnsi="Times New Roman" w:cs="Times New Roman"/>
            <w:noProof/>
            <w:sz w:val="21"/>
            <w:szCs w:val="21"/>
            <w:lang w:eastAsia="zh-CN"/>
          </w:rPr>
          <w:t>9.1</w:t>
        </w:r>
        <w:r w:rsidR="00925C9B" w:rsidRPr="00925C9B">
          <w:rPr>
            <w:rStyle w:val="af4"/>
            <w:rFonts w:ascii="Times New Roman" w:eastAsia="宋体" w:cs="Times New Roman"/>
            <w:noProof/>
            <w:sz w:val="21"/>
            <w:szCs w:val="21"/>
            <w:lang w:eastAsia="zh-CN"/>
          </w:rPr>
          <w:t>达标排放</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_Toc37949498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229</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499" w:history="1">
        <w:r w:rsidR="00925C9B" w:rsidRPr="00925C9B">
          <w:rPr>
            <w:rStyle w:val="af4"/>
            <w:rFonts w:ascii="Times New Roman" w:eastAsia="宋体" w:hAnsi="Times New Roman" w:cs="Times New Roman"/>
            <w:noProof/>
            <w:sz w:val="21"/>
            <w:szCs w:val="21"/>
            <w:lang w:eastAsia="zh-CN"/>
          </w:rPr>
          <w:t>9.2</w:t>
        </w:r>
        <w:r w:rsidR="00925C9B" w:rsidRPr="00925C9B">
          <w:rPr>
            <w:rStyle w:val="af4"/>
            <w:rFonts w:ascii="Times New Roman" w:eastAsia="宋体" w:cs="Times New Roman"/>
            <w:noProof/>
            <w:sz w:val="21"/>
            <w:szCs w:val="21"/>
            <w:lang w:eastAsia="zh-CN"/>
          </w:rPr>
          <w:t>总量控制</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_Toc37949499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230</w:t>
        </w:r>
        <w:r w:rsidRPr="00925C9B">
          <w:rPr>
            <w:rFonts w:ascii="Times New Roman" w:eastAsia="宋体" w:hAnsi="Times New Roman" w:cs="Times New Roman"/>
            <w:noProof/>
            <w:webHidden/>
            <w:sz w:val="21"/>
            <w:szCs w:val="21"/>
          </w:rPr>
          <w:fldChar w:fldCharType="end"/>
        </w:r>
      </w:hyperlink>
    </w:p>
    <w:p w:rsidR="00925C9B" w:rsidRPr="00925C9B" w:rsidRDefault="00855135">
      <w:pPr>
        <w:pStyle w:val="10"/>
        <w:tabs>
          <w:tab w:val="right" w:leader="dot" w:pos="8685"/>
        </w:tabs>
        <w:rPr>
          <w:rFonts w:ascii="Times New Roman" w:eastAsia="宋体" w:hAnsi="Times New Roman" w:cs="Times New Roman"/>
          <w:b w:val="0"/>
          <w:noProof/>
          <w:kern w:val="2"/>
          <w:sz w:val="21"/>
          <w:szCs w:val="21"/>
          <w:lang w:eastAsia="zh-CN"/>
        </w:rPr>
      </w:pPr>
      <w:hyperlink w:anchor="_Toc37949500" w:history="1">
        <w:r w:rsidR="00925C9B" w:rsidRPr="00925C9B">
          <w:rPr>
            <w:rStyle w:val="af4"/>
            <w:rFonts w:ascii="Times New Roman" w:eastAsia="宋体" w:hAnsi="Times New Roman" w:cs="Times New Roman"/>
            <w:noProof/>
            <w:kern w:val="44"/>
            <w:sz w:val="21"/>
            <w:szCs w:val="21"/>
            <w:lang w:eastAsia="zh-CN"/>
          </w:rPr>
          <w:t xml:space="preserve">10  </w:t>
        </w:r>
        <w:r w:rsidR="00925C9B" w:rsidRPr="00925C9B">
          <w:rPr>
            <w:rStyle w:val="af4"/>
            <w:rFonts w:ascii="Times New Roman" w:eastAsia="宋体" w:cs="Times New Roman"/>
            <w:noProof/>
            <w:kern w:val="44"/>
            <w:sz w:val="21"/>
            <w:szCs w:val="21"/>
            <w:lang w:eastAsia="zh-CN"/>
          </w:rPr>
          <w:t>环境经济损益分析</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_Toc37949500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231</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501" w:history="1">
        <w:r w:rsidR="00925C9B" w:rsidRPr="00925C9B">
          <w:rPr>
            <w:rStyle w:val="af4"/>
            <w:rFonts w:ascii="Times New Roman" w:eastAsia="宋体" w:hAnsi="Times New Roman" w:cs="Times New Roman"/>
            <w:noProof/>
            <w:sz w:val="21"/>
            <w:szCs w:val="21"/>
            <w:lang w:eastAsia="zh-CN"/>
          </w:rPr>
          <w:t>10.1</w:t>
        </w:r>
        <w:r w:rsidR="00925C9B" w:rsidRPr="00925C9B">
          <w:rPr>
            <w:rStyle w:val="af4"/>
            <w:rFonts w:ascii="Times New Roman" w:eastAsia="宋体" w:cs="Times New Roman"/>
            <w:noProof/>
            <w:sz w:val="21"/>
            <w:szCs w:val="21"/>
            <w:lang w:eastAsia="zh-CN"/>
          </w:rPr>
          <w:t>社会效益分析</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_Toc37949501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231</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502" w:history="1">
        <w:r w:rsidR="00925C9B" w:rsidRPr="00925C9B">
          <w:rPr>
            <w:rStyle w:val="af4"/>
            <w:rFonts w:ascii="Times New Roman" w:eastAsia="宋体" w:hAnsi="Times New Roman" w:cs="Times New Roman"/>
            <w:noProof/>
            <w:sz w:val="21"/>
            <w:szCs w:val="21"/>
            <w:lang w:eastAsia="zh-CN"/>
          </w:rPr>
          <w:t>10.2</w:t>
        </w:r>
        <w:r w:rsidR="00925C9B" w:rsidRPr="00925C9B">
          <w:rPr>
            <w:rStyle w:val="af4"/>
            <w:rFonts w:ascii="Times New Roman" w:eastAsia="宋体" w:cs="Times New Roman"/>
            <w:noProof/>
            <w:sz w:val="21"/>
            <w:szCs w:val="21"/>
            <w:lang w:eastAsia="zh-CN"/>
          </w:rPr>
          <w:t>经济效益分析</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_Toc37949502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231</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503" w:history="1">
        <w:r w:rsidR="00925C9B" w:rsidRPr="00925C9B">
          <w:rPr>
            <w:rStyle w:val="af4"/>
            <w:rFonts w:ascii="Times New Roman" w:eastAsia="宋体" w:hAnsi="Times New Roman" w:cs="Times New Roman"/>
            <w:noProof/>
            <w:sz w:val="21"/>
            <w:szCs w:val="21"/>
            <w:lang w:eastAsia="zh-CN"/>
          </w:rPr>
          <w:t>10.3</w:t>
        </w:r>
        <w:r w:rsidR="00925C9B" w:rsidRPr="00925C9B">
          <w:rPr>
            <w:rStyle w:val="af4"/>
            <w:rFonts w:ascii="Times New Roman" w:eastAsia="宋体" w:cs="Times New Roman"/>
            <w:noProof/>
            <w:sz w:val="21"/>
            <w:szCs w:val="21"/>
            <w:lang w:eastAsia="zh-CN"/>
          </w:rPr>
          <w:t>环境效益</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_Toc37949503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231</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504" w:history="1">
        <w:r w:rsidR="00925C9B" w:rsidRPr="00925C9B">
          <w:rPr>
            <w:rStyle w:val="af4"/>
            <w:rFonts w:ascii="Times New Roman" w:eastAsia="宋体" w:hAnsi="Times New Roman" w:cs="Times New Roman"/>
            <w:noProof/>
            <w:sz w:val="21"/>
            <w:szCs w:val="21"/>
            <w:lang w:eastAsia="zh-CN"/>
          </w:rPr>
          <w:t>10.4</w:t>
        </w:r>
        <w:r w:rsidR="00925C9B" w:rsidRPr="00925C9B">
          <w:rPr>
            <w:rStyle w:val="af4"/>
            <w:rFonts w:ascii="Times New Roman" w:eastAsia="宋体" w:cs="Times New Roman"/>
            <w:noProof/>
            <w:sz w:val="21"/>
            <w:szCs w:val="21"/>
            <w:lang w:eastAsia="zh-CN"/>
          </w:rPr>
          <w:t>环保投资</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_Toc37949504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232</w:t>
        </w:r>
        <w:r w:rsidRPr="00925C9B">
          <w:rPr>
            <w:rFonts w:ascii="Times New Roman" w:eastAsia="宋体" w:hAnsi="Times New Roman" w:cs="Times New Roman"/>
            <w:noProof/>
            <w:webHidden/>
            <w:sz w:val="21"/>
            <w:szCs w:val="21"/>
          </w:rPr>
          <w:fldChar w:fldCharType="end"/>
        </w:r>
      </w:hyperlink>
    </w:p>
    <w:p w:rsidR="00925C9B" w:rsidRPr="00925C9B" w:rsidRDefault="00855135">
      <w:pPr>
        <w:pStyle w:val="10"/>
        <w:tabs>
          <w:tab w:val="right" w:leader="dot" w:pos="8685"/>
        </w:tabs>
        <w:rPr>
          <w:rFonts w:ascii="Times New Roman" w:eastAsia="宋体" w:hAnsi="Times New Roman" w:cs="Times New Roman"/>
          <w:b w:val="0"/>
          <w:noProof/>
          <w:kern w:val="2"/>
          <w:sz w:val="21"/>
          <w:szCs w:val="21"/>
          <w:lang w:eastAsia="zh-CN"/>
        </w:rPr>
      </w:pPr>
      <w:hyperlink w:anchor="_Toc37949505" w:history="1">
        <w:r w:rsidR="00925C9B" w:rsidRPr="00925C9B">
          <w:rPr>
            <w:rStyle w:val="af4"/>
            <w:rFonts w:ascii="Times New Roman" w:eastAsia="宋体" w:hAnsi="Times New Roman" w:cs="Times New Roman"/>
            <w:noProof/>
            <w:kern w:val="44"/>
            <w:sz w:val="21"/>
            <w:szCs w:val="21"/>
            <w:lang w:eastAsia="zh-CN"/>
          </w:rPr>
          <w:t xml:space="preserve">11  </w:t>
        </w:r>
        <w:r w:rsidR="00925C9B" w:rsidRPr="00925C9B">
          <w:rPr>
            <w:rStyle w:val="af4"/>
            <w:rFonts w:ascii="Times New Roman" w:eastAsia="宋体" w:cs="Times New Roman"/>
            <w:noProof/>
            <w:kern w:val="44"/>
            <w:sz w:val="21"/>
            <w:szCs w:val="21"/>
            <w:lang w:eastAsia="zh-CN"/>
          </w:rPr>
          <w:t>项目可行性分析</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_Toc37949505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234</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506" w:history="1">
        <w:r w:rsidR="00925C9B" w:rsidRPr="00925C9B">
          <w:rPr>
            <w:rStyle w:val="af4"/>
            <w:rFonts w:ascii="Times New Roman" w:eastAsia="宋体" w:hAnsi="Times New Roman" w:cs="Times New Roman"/>
            <w:noProof/>
            <w:sz w:val="21"/>
            <w:szCs w:val="21"/>
            <w:lang w:eastAsia="zh-CN"/>
          </w:rPr>
          <w:t>11.1</w:t>
        </w:r>
        <w:r w:rsidR="00925C9B" w:rsidRPr="00925C9B">
          <w:rPr>
            <w:rStyle w:val="af4"/>
            <w:rFonts w:ascii="Times New Roman" w:eastAsia="宋体" w:cs="Times New Roman"/>
            <w:noProof/>
            <w:sz w:val="21"/>
            <w:szCs w:val="21"/>
            <w:lang w:eastAsia="zh-CN"/>
          </w:rPr>
          <w:t>产业政策符合性分析</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_Toc37949506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234</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507" w:history="1">
        <w:r w:rsidR="00925C9B" w:rsidRPr="00925C9B">
          <w:rPr>
            <w:rStyle w:val="af4"/>
            <w:rFonts w:ascii="Times New Roman" w:eastAsia="宋体" w:hAnsi="Times New Roman" w:cs="Times New Roman"/>
            <w:noProof/>
            <w:sz w:val="21"/>
            <w:szCs w:val="21"/>
            <w:lang w:eastAsia="zh-CN"/>
          </w:rPr>
          <w:t>11.2</w:t>
        </w:r>
        <w:r w:rsidR="00925C9B" w:rsidRPr="00925C9B">
          <w:rPr>
            <w:rStyle w:val="af4"/>
            <w:rFonts w:ascii="Times New Roman" w:eastAsia="宋体" w:cs="Times New Roman"/>
            <w:noProof/>
            <w:sz w:val="21"/>
            <w:szCs w:val="21"/>
            <w:lang w:eastAsia="zh-CN"/>
          </w:rPr>
          <w:t>相关规划符合性</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_Toc37949507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234</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508" w:history="1">
        <w:r w:rsidR="00925C9B" w:rsidRPr="00925C9B">
          <w:rPr>
            <w:rStyle w:val="af4"/>
            <w:rFonts w:ascii="Times New Roman" w:eastAsia="宋体" w:hAnsi="Times New Roman" w:cs="Times New Roman"/>
            <w:noProof/>
            <w:sz w:val="21"/>
            <w:szCs w:val="21"/>
            <w:lang w:eastAsia="zh-CN"/>
          </w:rPr>
          <w:t>11.3</w:t>
        </w:r>
        <w:r w:rsidR="00925C9B" w:rsidRPr="00925C9B">
          <w:rPr>
            <w:rStyle w:val="af4"/>
            <w:rFonts w:ascii="Times New Roman" w:eastAsia="宋体" w:cs="Times New Roman"/>
            <w:noProof/>
            <w:sz w:val="21"/>
            <w:szCs w:val="21"/>
            <w:lang w:eastAsia="zh-CN"/>
          </w:rPr>
          <w:t>与长江经济带相符性分析</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_Toc37949508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235</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509" w:history="1">
        <w:r w:rsidR="00925C9B" w:rsidRPr="00925C9B">
          <w:rPr>
            <w:rStyle w:val="af4"/>
            <w:rFonts w:ascii="Times New Roman" w:eastAsia="宋体" w:hAnsi="Times New Roman" w:cs="Times New Roman"/>
            <w:noProof/>
            <w:sz w:val="21"/>
            <w:szCs w:val="21"/>
            <w:lang w:eastAsia="zh-CN"/>
          </w:rPr>
          <w:t>11.4</w:t>
        </w:r>
        <w:r w:rsidR="00925C9B" w:rsidRPr="00925C9B">
          <w:rPr>
            <w:rStyle w:val="af4"/>
            <w:rFonts w:ascii="Times New Roman" w:eastAsia="宋体" w:cs="Times New Roman"/>
            <w:noProof/>
            <w:sz w:val="21"/>
            <w:szCs w:val="21"/>
            <w:lang w:eastAsia="zh-CN"/>
          </w:rPr>
          <w:t>与《重点行业挥发性有机物综合治理方案》符合性分析</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_Toc37949509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240</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510" w:history="1">
        <w:r w:rsidR="00925C9B" w:rsidRPr="00925C9B">
          <w:rPr>
            <w:rStyle w:val="af4"/>
            <w:rFonts w:ascii="Times New Roman" w:eastAsia="宋体" w:hAnsi="Times New Roman" w:cs="Times New Roman"/>
            <w:noProof/>
            <w:sz w:val="21"/>
            <w:szCs w:val="21"/>
            <w:lang w:eastAsia="zh-CN"/>
          </w:rPr>
          <w:t>11.5</w:t>
        </w:r>
        <w:r w:rsidR="00925C9B" w:rsidRPr="00925C9B">
          <w:rPr>
            <w:rStyle w:val="af4"/>
            <w:rFonts w:ascii="Times New Roman" w:eastAsia="宋体" w:cs="Times New Roman"/>
            <w:noProof/>
            <w:sz w:val="21"/>
            <w:szCs w:val="21"/>
            <w:lang w:eastAsia="zh-CN"/>
          </w:rPr>
          <w:t>与《挥发性有机物无组织排放控制标准》（</w:t>
        </w:r>
        <w:r w:rsidR="00925C9B" w:rsidRPr="00925C9B">
          <w:rPr>
            <w:rStyle w:val="af4"/>
            <w:rFonts w:ascii="Times New Roman" w:eastAsia="宋体" w:hAnsi="Times New Roman" w:cs="Times New Roman"/>
            <w:noProof/>
            <w:sz w:val="21"/>
            <w:szCs w:val="21"/>
            <w:lang w:eastAsia="zh-CN"/>
          </w:rPr>
          <w:t>GB37822-2019</w:t>
        </w:r>
        <w:r w:rsidR="00925C9B" w:rsidRPr="00925C9B">
          <w:rPr>
            <w:rStyle w:val="af4"/>
            <w:rFonts w:ascii="Times New Roman" w:eastAsia="宋体" w:cs="Times New Roman"/>
            <w:noProof/>
            <w:sz w:val="21"/>
            <w:szCs w:val="21"/>
            <w:lang w:eastAsia="zh-CN"/>
          </w:rPr>
          <w:t>）符合性分析</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_Toc37949510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243</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511" w:history="1">
        <w:r w:rsidR="00925C9B" w:rsidRPr="00925C9B">
          <w:rPr>
            <w:rStyle w:val="af4"/>
            <w:rFonts w:ascii="Times New Roman" w:eastAsia="宋体" w:hAnsi="Times New Roman" w:cs="Times New Roman"/>
            <w:noProof/>
            <w:sz w:val="21"/>
            <w:szCs w:val="21"/>
            <w:lang w:eastAsia="zh-CN"/>
          </w:rPr>
          <w:t>11.6</w:t>
        </w:r>
        <w:r w:rsidR="00925C9B" w:rsidRPr="00925C9B">
          <w:rPr>
            <w:rStyle w:val="af4"/>
            <w:rFonts w:ascii="Times New Roman" w:eastAsia="宋体" w:cs="Times New Roman"/>
            <w:noProof/>
            <w:sz w:val="21"/>
            <w:szCs w:val="21"/>
            <w:lang w:eastAsia="zh-CN"/>
          </w:rPr>
          <w:t>与岳阳市云溪区生态保护红线相符性</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_Toc37949511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247</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512" w:history="1">
        <w:r w:rsidR="00925C9B" w:rsidRPr="00925C9B">
          <w:rPr>
            <w:rStyle w:val="af4"/>
            <w:rFonts w:ascii="Times New Roman" w:eastAsia="宋体" w:hAnsi="Times New Roman" w:cs="Times New Roman"/>
            <w:noProof/>
            <w:sz w:val="21"/>
            <w:szCs w:val="21"/>
            <w:lang w:eastAsia="zh-CN"/>
          </w:rPr>
          <w:t>11.7</w:t>
        </w:r>
        <w:r w:rsidR="00925C9B" w:rsidRPr="00925C9B">
          <w:rPr>
            <w:rStyle w:val="af4"/>
            <w:rFonts w:ascii="Times New Roman" w:eastAsia="宋体" w:cs="Times New Roman"/>
            <w:noProof/>
            <w:sz w:val="21"/>
            <w:szCs w:val="21"/>
            <w:lang w:eastAsia="zh-CN"/>
          </w:rPr>
          <w:t>与三线一单相符性分析</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_Toc37949512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247</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513" w:history="1">
        <w:r w:rsidR="00925C9B" w:rsidRPr="00925C9B">
          <w:rPr>
            <w:rStyle w:val="af4"/>
            <w:rFonts w:ascii="Times New Roman" w:eastAsia="宋体" w:hAnsi="Times New Roman" w:cs="Times New Roman"/>
            <w:noProof/>
            <w:sz w:val="21"/>
            <w:szCs w:val="21"/>
            <w:lang w:eastAsia="zh-CN"/>
          </w:rPr>
          <w:t>11.8</w:t>
        </w:r>
        <w:r w:rsidR="00925C9B" w:rsidRPr="00925C9B">
          <w:rPr>
            <w:rStyle w:val="af4"/>
            <w:rFonts w:ascii="Times New Roman" w:eastAsia="宋体" w:cs="Times New Roman"/>
            <w:noProof/>
            <w:sz w:val="21"/>
            <w:szCs w:val="21"/>
            <w:lang w:eastAsia="zh-CN"/>
          </w:rPr>
          <w:t>项目选址合理性分析</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_Toc37949513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247</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514" w:history="1">
        <w:r w:rsidR="00925C9B" w:rsidRPr="00925C9B">
          <w:rPr>
            <w:rStyle w:val="af4"/>
            <w:rFonts w:ascii="Times New Roman" w:eastAsia="宋体" w:hAnsi="Times New Roman" w:cs="Times New Roman"/>
            <w:noProof/>
            <w:sz w:val="21"/>
            <w:szCs w:val="21"/>
            <w:lang w:eastAsia="zh-CN"/>
          </w:rPr>
          <w:t>11.9</w:t>
        </w:r>
        <w:r w:rsidR="00925C9B" w:rsidRPr="00925C9B">
          <w:rPr>
            <w:rStyle w:val="af4"/>
            <w:rFonts w:ascii="Times New Roman" w:eastAsia="宋体" w:cs="Times New Roman"/>
            <w:noProof/>
            <w:sz w:val="21"/>
            <w:szCs w:val="21"/>
            <w:lang w:eastAsia="zh-CN"/>
          </w:rPr>
          <w:t>平面布局的合理性分析</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_Toc37949514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249</w:t>
        </w:r>
        <w:r w:rsidRPr="00925C9B">
          <w:rPr>
            <w:rFonts w:ascii="Times New Roman" w:eastAsia="宋体" w:hAnsi="Times New Roman" w:cs="Times New Roman"/>
            <w:noProof/>
            <w:webHidden/>
            <w:sz w:val="21"/>
            <w:szCs w:val="21"/>
          </w:rPr>
          <w:fldChar w:fldCharType="end"/>
        </w:r>
      </w:hyperlink>
    </w:p>
    <w:p w:rsidR="00925C9B" w:rsidRPr="00925C9B" w:rsidRDefault="00855135">
      <w:pPr>
        <w:pStyle w:val="10"/>
        <w:tabs>
          <w:tab w:val="right" w:leader="dot" w:pos="8685"/>
        </w:tabs>
        <w:rPr>
          <w:rFonts w:ascii="Times New Roman" w:eastAsia="宋体" w:hAnsi="Times New Roman" w:cs="Times New Roman"/>
          <w:b w:val="0"/>
          <w:noProof/>
          <w:kern w:val="2"/>
          <w:sz w:val="21"/>
          <w:szCs w:val="21"/>
          <w:lang w:eastAsia="zh-CN"/>
        </w:rPr>
      </w:pPr>
      <w:hyperlink w:anchor="_Toc37949515" w:history="1">
        <w:r w:rsidR="00925C9B" w:rsidRPr="00925C9B">
          <w:rPr>
            <w:rStyle w:val="af4"/>
            <w:rFonts w:ascii="Times New Roman" w:eastAsia="宋体" w:hAnsi="Times New Roman" w:cs="Times New Roman"/>
            <w:noProof/>
            <w:kern w:val="44"/>
            <w:sz w:val="21"/>
            <w:szCs w:val="21"/>
            <w:lang w:eastAsia="zh-CN"/>
          </w:rPr>
          <w:t xml:space="preserve">12  </w:t>
        </w:r>
        <w:r w:rsidR="00925C9B" w:rsidRPr="00925C9B">
          <w:rPr>
            <w:rStyle w:val="af4"/>
            <w:rFonts w:ascii="Times New Roman" w:eastAsia="宋体" w:cs="Times New Roman"/>
            <w:noProof/>
            <w:kern w:val="44"/>
            <w:sz w:val="21"/>
            <w:szCs w:val="21"/>
            <w:lang w:eastAsia="zh-CN"/>
          </w:rPr>
          <w:t>环境管理与环境监测计划</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_Toc37949515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250</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516" w:history="1">
        <w:r w:rsidR="00925C9B" w:rsidRPr="00925C9B">
          <w:rPr>
            <w:rStyle w:val="af4"/>
            <w:rFonts w:ascii="Times New Roman" w:eastAsia="宋体" w:hAnsi="Times New Roman" w:cs="Times New Roman"/>
            <w:noProof/>
            <w:sz w:val="21"/>
            <w:szCs w:val="21"/>
            <w:lang w:eastAsia="zh-CN"/>
          </w:rPr>
          <w:t>12.1</w:t>
        </w:r>
        <w:r w:rsidR="00925C9B" w:rsidRPr="00925C9B">
          <w:rPr>
            <w:rStyle w:val="af4"/>
            <w:rFonts w:ascii="Times New Roman" w:eastAsia="宋体" w:cs="Times New Roman"/>
            <w:noProof/>
            <w:sz w:val="21"/>
            <w:szCs w:val="21"/>
            <w:lang w:eastAsia="zh-CN"/>
          </w:rPr>
          <w:t>环境管理</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_Toc37949516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250</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517" w:history="1">
        <w:r w:rsidR="00925C9B" w:rsidRPr="00925C9B">
          <w:rPr>
            <w:rStyle w:val="af4"/>
            <w:rFonts w:ascii="Times New Roman" w:eastAsia="宋体" w:hAnsi="Times New Roman" w:cs="Times New Roman"/>
            <w:noProof/>
            <w:sz w:val="21"/>
            <w:szCs w:val="21"/>
            <w:lang w:eastAsia="zh-CN"/>
          </w:rPr>
          <w:t>12.2</w:t>
        </w:r>
        <w:r w:rsidR="00925C9B" w:rsidRPr="00925C9B">
          <w:rPr>
            <w:rStyle w:val="af4"/>
            <w:rFonts w:ascii="Times New Roman" w:eastAsia="宋体" w:cs="Times New Roman"/>
            <w:noProof/>
            <w:sz w:val="21"/>
            <w:szCs w:val="21"/>
            <w:lang w:eastAsia="zh-CN"/>
          </w:rPr>
          <w:t>环境监测计划</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_Toc37949517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261</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518" w:history="1">
        <w:r w:rsidR="00925C9B" w:rsidRPr="00925C9B">
          <w:rPr>
            <w:rStyle w:val="af4"/>
            <w:rFonts w:ascii="Times New Roman" w:eastAsia="宋体" w:hAnsi="Times New Roman" w:cs="Times New Roman"/>
            <w:noProof/>
            <w:sz w:val="21"/>
            <w:szCs w:val="21"/>
            <w:lang w:eastAsia="zh-CN"/>
          </w:rPr>
          <w:t>12.3</w:t>
        </w:r>
        <w:r w:rsidR="00925C9B" w:rsidRPr="00925C9B">
          <w:rPr>
            <w:rStyle w:val="af4"/>
            <w:rFonts w:ascii="Times New Roman" w:eastAsia="宋体" w:cs="Times New Roman"/>
            <w:noProof/>
            <w:sz w:val="21"/>
            <w:szCs w:val="21"/>
            <w:lang w:eastAsia="zh-CN"/>
          </w:rPr>
          <w:t>竣工环保验收</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_Toc37949518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263</w:t>
        </w:r>
        <w:r w:rsidRPr="00925C9B">
          <w:rPr>
            <w:rFonts w:ascii="Times New Roman" w:eastAsia="宋体" w:hAnsi="Times New Roman" w:cs="Times New Roman"/>
            <w:noProof/>
            <w:webHidden/>
            <w:sz w:val="21"/>
            <w:szCs w:val="21"/>
          </w:rPr>
          <w:fldChar w:fldCharType="end"/>
        </w:r>
      </w:hyperlink>
    </w:p>
    <w:p w:rsidR="00925C9B" w:rsidRPr="00925C9B" w:rsidRDefault="00855135">
      <w:pPr>
        <w:pStyle w:val="10"/>
        <w:tabs>
          <w:tab w:val="right" w:leader="dot" w:pos="8685"/>
        </w:tabs>
        <w:rPr>
          <w:rFonts w:ascii="Times New Roman" w:eastAsia="宋体" w:hAnsi="Times New Roman" w:cs="Times New Roman"/>
          <w:b w:val="0"/>
          <w:noProof/>
          <w:kern w:val="2"/>
          <w:sz w:val="21"/>
          <w:szCs w:val="21"/>
          <w:lang w:eastAsia="zh-CN"/>
        </w:rPr>
      </w:pPr>
      <w:hyperlink w:anchor="_Toc37949519" w:history="1">
        <w:r w:rsidR="00925C9B" w:rsidRPr="00925C9B">
          <w:rPr>
            <w:rStyle w:val="af4"/>
            <w:rFonts w:ascii="Times New Roman" w:eastAsia="宋体" w:hAnsi="Times New Roman" w:cs="Times New Roman"/>
            <w:noProof/>
            <w:kern w:val="44"/>
            <w:sz w:val="21"/>
            <w:szCs w:val="21"/>
            <w:lang w:eastAsia="zh-CN"/>
          </w:rPr>
          <w:t xml:space="preserve">13  </w:t>
        </w:r>
        <w:r w:rsidR="00925C9B" w:rsidRPr="00925C9B">
          <w:rPr>
            <w:rStyle w:val="af4"/>
            <w:rFonts w:ascii="Times New Roman" w:eastAsia="宋体" w:cs="Times New Roman"/>
            <w:noProof/>
            <w:kern w:val="44"/>
            <w:sz w:val="21"/>
            <w:szCs w:val="21"/>
            <w:lang w:eastAsia="zh-CN"/>
          </w:rPr>
          <w:t>结论与建议</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_Toc37949519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265</w:t>
        </w:r>
        <w:r w:rsidRPr="00925C9B">
          <w:rPr>
            <w:rFonts w:ascii="Times New Roman" w:eastAsia="宋体" w:hAnsi="Times New Roman" w:cs="Times New Roman"/>
            <w:noProof/>
            <w:webHidden/>
            <w:sz w:val="21"/>
            <w:szCs w:val="21"/>
          </w:rPr>
          <w:fldChar w:fldCharType="end"/>
        </w:r>
      </w:hyperlink>
    </w:p>
    <w:p w:rsidR="00925C9B" w:rsidRPr="00925C9B" w:rsidRDefault="00855135" w:rsidP="0067777E">
      <w:pPr>
        <w:pStyle w:val="21"/>
        <w:tabs>
          <w:tab w:val="right" w:leader="dot" w:pos="8685"/>
        </w:tabs>
        <w:ind w:firstLine="280"/>
        <w:rPr>
          <w:rFonts w:ascii="Times New Roman" w:eastAsia="宋体" w:hAnsi="Times New Roman" w:cs="Times New Roman"/>
          <w:noProof/>
          <w:kern w:val="2"/>
          <w:sz w:val="21"/>
          <w:szCs w:val="21"/>
          <w:lang w:eastAsia="zh-CN"/>
        </w:rPr>
      </w:pPr>
      <w:hyperlink w:anchor="_Toc37949520" w:history="1">
        <w:r w:rsidR="00925C9B" w:rsidRPr="00925C9B">
          <w:rPr>
            <w:rStyle w:val="af4"/>
            <w:rFonts w:ascii="Times New Roman" w:eastAsia="宋体" w:hAnsi="Times New Roman" w:cs="Times New Roman"/>
            <w:noProof/>
            <w:sz w:val="21"/>
            <w:szCs w:val="21"/>
            <w:lang w:eastAsia="zh-CN"/>
          </w:rPr>
          <w:t>13.1</w:t>
        </w:r>
        <w:r w:rsidR="00925C9B" w:rsidRPr="00925C9B">
          <w:rPr>
            <w:rStyle w:val="af4"/>
            <w:rFonts w:ascii="Times New Roman" w:eastAsia="宋体" w:cs="Times New Roman"/>
            <w:noProof/>
            <w:sz w:val="21"/>
            <w:szCs w:val="21"/>
            <w:lang w:eastAsia="zh-CN"/>
          </w:rPr>
          <w:t>结论</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_Toc37949520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265</w:t>
        </w:r>
        <w:r w:rsidRPr="00925C9B">
          <w:rPr>
            <w:rFonts w:ascii="Times New Roman" w:eastAsia="宋体" w:hAnsi="Times New Roman" w:cs="Times New Roman"/>
            <w:noProof/>
            <w:webHidden/>
            <w:sz w:val="21"/>
            <w:szCs w:val="21"/>
          </w:rPr>
          <w:fldChar w:fldCharType="end"/>
        </w:r>
      </w:hyperlink>
    </w:p>
    <w:p w:rsidR="00925C9B" w:rsidRDefault="00855135" w:rsidP="0067777E">
      <w:pPr>
        <w:pStyle w:val="21"/>
        <w:tabs>
          <w:tab w:val="right" w:leader="dot" w:pos="8685"/>
        </w:tabs>
        <w:ind w:firstLine="280"/>
        <w:rPr>
          <w:rFonts w:asciiTheme="minorHAnsi" w:eastAsiaTheme="minorEastAsia" w:hAnsiTheme="minorHAnsi" w:cstheme="minorBidi"/>
          <w:noProof/>
          <w:kern w:val="2"/>
          <w:sz w:val="21"/>
          <w:lang w:eastAsia="zh-CN"/>
        </w:rPr>
      </w:pPr>
      <w:hyperlink w:anchor="_Toc37949521" w:history="1">
        <w:r w:rsidR="00925C9B" w:rsidRPr="00925C9B">
          <w:rPr>
            <w:rStyle w:val="af4"/>
            <w:rFonts w:ascii="Times New Roman" w:eastAsia="宋体" w:hAnsi="Times New Roman" w:cs="Times New Roman"/>
            <w:noProof/>
            <w:sz w:val="21"/>
            <w:szCs w:val="21"/>
            <w:lang w:eastAsia="zh-CN"/>
          </w:rPr>
          <w:t>13.2</w:t>
        </w:r>
        <w:r w:rsidR="00925C9B" w:rsidRPr="00925C9B">
          <w:rPr>
            <w:rStyle w:val="af4"/>
            <w:rFonts w:ascii="Times New Roman" w:eastAsia="宋体" w:cs="Times New Roman"/>
            <w:noProof/>
            <w:sz w:val="21"/>
            <w:szCs w:val="21"/>
            <w:lang w:eastAsia="zh-CN"/>
          </w:rPr>
          <w:t>建议</w:t>
        </w:r>
        <w:r w:rsidR="00925C9B" w:rsidRPr="00925C9B">
          <w:rPr>
            <w:rFonts w:ascii="Times New Roman" w:eastAsia="宋体" w:hAnsi="Times New Roman" w:cs="Times New Roman"/>
            <w:noProof/>
            <w:webHidden/>
            <w:sz w:val="21"/>
            <w:szCs w:val="21"/>
          </w:rPr>
          <w:tab/>
        </w:r>
        <w:r w:rsidRPr="00925C9B">
          <w:rPr>
            <w:rFonts w:ascii="Times New Roman" w:eastAsia="宋体" w:hAnsi="Times New Roman" w:cs="Times New Roman"/>
            <w:noProof/>
            <w:webHidden/>
            <w:sz w:val="21"/>
            <w:szCs w:val="21"/>
          </w:rPr>
          <w:fldChar w:fldCharType="begin"/>
        </w:r>
        <w:r w:rsidR="00925C9B" w:rsidRPr="00925C9B">
          <w:rPr>
            <w:rFonts w:ascii="Times New Roman" w:eastAsia="宋体" w:hAnsi="Times New Roman" w:cs="Times New Roman"/>
            <w:noProof/>
            <w:webHidden/>
            <w:sz w:val="21"/>
            <w:szCs w:val="21"/>
          </w:rPr>
          <w:instrText xml:space="preserve"> PAGEREF _Toc37949521 \h </w:instrText>
        </w:r>
        <w:r w:rsidRPr="00925C9B">
          <w:rPr>
            <w:rFonts w:ascii="Times New Roman" w:eastAsia="宋体" w:hAnsi="Times New Roman" w:cs="Times New Roman"/>
            <w:noProof/>
            <w:webHidden/>
            <w:sz w:val="21"/>
            <w:szCs w:val="21"/>
          </w:rPr>
        </w:r>
        <w:r w:rsidRPr="00925C9B">
          <w:rPr>
            <w:rFonts w:ascii="Times New Roman" w:eastAsia="宋体" w:hAnsi="Times New Roman" w:cs="Times New Roman"/>
            <w:noProof/>
            <w:webHidden/>
            <w:sz w:val="21"/>
            <w:szCs w:val="21"/>
          </w:rPr>
          <w:fldChar w:fldCharType="separate"/>
        </w:r>
        <w:r w:rsidR="0067777E">
          <w:rPr>
            <w:rFonts w:ascii="Times New Roman" w:eastAsia="宋体" w:hAnsi="Times New Roman" w:cs="Times New Roman"/>
            <w:noProof/>
            <w:webHidden/>
            <w:sz w:val="21"/>
            <w:szCs w:val="21"/>
          </w:rPr>
          <w:t>270</w:t>
        </w:r>
        <w:r w:rsidRPr="00925C9B">
          <w:rPr>
            <w:rFonts w:ascii="Times New Roman" w:eastAsia="宋体" w:hAnsi="Times New Roman" w:cs="Times New Roman"/>
            <w:noProof/>
            <w:webHidden/>
            <w:sz w:val="21"/>
            <w:szCs w:val="21"/>
          </w:rPr>
          <w:fldChar w:fldCharType="end"/>
        </w:r>
      </w:hyperlink>
    </w:p>
    <w:p w:rsidR="002E1C06" w:rsidRPr="00E128AF" w:rsidRDefault="00855135" w:rsidP="002E1C06">
      <w:pPr>
        <w:pStyle w:val="XZW"/>
        <w:adjustRightInd/>
        <w:snapToGrid/>
        <w:ind w:firstLineChars="0" w:firstLine="0"/>
        <w:rPr>
          <w:rFonts w:eastAsia="宋体" w:hAnsi="宋体"/>
          <w:sz w:val="24"/>
        </w:rPr>
      </w:pPr>
      <w:r w:rsidRPr="00E128AF">
        <w:rPr>
          <w:rFonts w:eastAsia="宋体"/>
        </w:rPr>
        <w:fldChar w:fldCharType="end"/>
      </w:r>
      <w:r w:rsidR="002E1C06" w:rsidRPr="00E128AF">
        <w:rPr>
          <w:rFonts w:eastAsia="宋体" w:hAnsi="宋体" w:hint="eastAsia"/>
          <w:sz w:val="24"/>
        </w:rPr>
        <w:t>附件</w:t>
      </w:r>
    </w:p>
    <w:p w:rsidR="002E1C06" w:rsidRPr="00E128AF" w:rsidRDefault="002E1C06" w:rsidP="002E1C06">
      <w:pPr>
        <w:pStyle w:val="XZW"/>
        <w:adjustRightInd/>
        <w:snapToGrid/>
        <w:ind w:firstLine="480"/>
        <w:rPr>
          <w:rFonts w:eastAsia="宋体" w:hAnsi="宋体"/>
          <w:sz w:val="24"/>
        </w:rPr>
      </w:pPr>
      <w:r w:rsidRPr="00E128AF">
        <w:rPr>
          <w:rFonts w:eastAsia="宋体" w:hAnsi="宋体" w:hint="eastAsia"/>
          <w:sz w:val="24"/>
        </w:rPr>
        <w:t>附件</w:t>
      </w:r>
      <w:r w:rsidRPr="00E128AF">
        <w:rPr>
          <w:rFonts w:eastAsia="宋体" w:hAnsi="宋体" w:hint="eastAsia"/>
          <w:sz w:val="24"/>
        </w:rPr>
        <w:t xml:space="preserve">1 </w:t>
      </w:r>
      <w:r w:rsidR="009B7A93" w:rsidRPr="00E128AF">
        <w:rPr>
          <w:rFonts w:eastAsia="宋体" w:hAnsi="宋体" w:hint="eastAsia"/>
          <w:sz w:val="24"/>
        </w:rPr>
        <w:t xml:space="preserve">  </w:t>
      </w:r>
      <w:r w:rsidRPr="00E128AF">
        <w:rPr>
          <w:rFonts w:eastAsia="宋体" w:hAnsi="宋体" w:hint="eastAsia"/>
          <w:sz w:val="24"/>
        </w:rPr>
        <w:t>委托书；</w:t>
      </w:r>
    </w:p>
    <w:p w:rsidR="002E1C06" w:rsidRPr="00E128AF" w:rsidRDefault="002E1C06" w:rsidP="002E1C06">
      <w:pPr>
        <w:pStyle w:val="XZW"/>
        <w:adjustRightInd/>
        <w:snapToGrid/>
        <w:ind w:firstLine="480"/>
        <w:rPr>
          <w:rFonts w:eastAsia="宋体" w:hAnsi="宋体"/>
          <w:sz w:val="24"/>
        </w:rPr>
      </w:pPr>
      <w:r w:rsidRPr="00E128AF">
        <w:rPr>
          <w:rFonts w:eastAsia="宋体" w:hAnsi="宋体" w:hint="eastAsia"/>
          <w:sz w:val="24"/>
        </w:rPr>
        <w:t>附件</w:t>
      </w:r>
      <w:r w:rsidRPr="00E128AF">
        <w:rPr>
          <w:rFonts w:eastAsia="宋体" w:hAnsi="宋体" w:hint="eastAsia"/>
          <w:sz w:val="24"/>
        </w:rPr>
        <w:t xml:space="preserve">2 </w:t>
      </w:r>
      <w:r w:rsidR="009B7A93" w:rsidRPr="00E128AF">
        <w:rPr>
          <w:rFonts w:eastAsia="宋体" w:hAnsi="宋体" w:hint="eastAsia"/>
          <w:sz w:val="24"/>
        </w:rPr>
        <w:t xml:space="preserve">  </w:t>
      </w:r>
      <w:r w:rsidRPr="00E128AF">
        <w:rPr>
          <w:rFonts w:eastAsia="宋体" w:hAnsi="宋体" w:hint="eastAsia"/>
          <w:sz w:val="24"/>
        </w:rPr>
        <w:t>标准执行函；</w:t>
      </w:r>
    </w:p>
    <w:p w:rsidR="002E1C06" w:rsidRPr="00E128AF" w:rsidRDefault="002E1C06" w:rsidP="002E1C06">
      <w:pPr>
        <w:pStyle w:val="XZW"/>
        <w:adjustRightInd/>
        <w:snapToGrid/>
        <w:ind w:firstLine="480"/>
        <w:rPr>
          <w:rFonts w:eastAsia="宋体" w:hAnsi="宋体"/>
          <w:sz w:val="24"/>
        </w:rPr>
      </w:pPr>
      <w:r w:rsidRPr="00E128AF">
        <w:rPr>
          <w:rFonts w:eastAsia="宋体" w:hAnsi="宋体" w:hint="eastAsia"/>
          <w:sz w:val="24"/>
        </w:rPr>
        <w:t>附件</w:t>
      </w:r>
      <w:r w:rsidRPr="00E128AF">
        <w:rPr>
          <w:rFonts w:eastAsia="宋体" w:hAnsi="宋体" w:hint="eastAsia"/>
          <w:sz w:val="24"/>
        </w:rPr>
        <w:t xml:space="preserve">3 </w:t>
      </w:r>
      <w:r w:rsidR="009B7A93" w:rsidRPr="00E128AF">
        <w:rPr>
          <w:rFonts w:eastAsia="宋体" w:hAnsi="宋体" w:hint="eastAsia"/>
          <w:sz w:val="24"/>
        </w:rPr>
        <w:t xml:space="preserve">  </w:t>
      </w:r>
      <w:r w:rsidRPr="00E128AF">
        <w:rPr>
          <w:rFonts w:eastAsia="宋体" w:hAnsi="宋体" w:hint="eastAsia"/>
          <w:sz w:val="24"/>
        </w:rPr>
        <w:t>国有建设用地使用权证明；</w:t>
      </w:r>
    </w:p>
    <w:p w:rsidR="002E1C06" w:rsidRPr="00E128AF" w:rsidRDefault="002E1C06" w:rsidP="002E1C06">
      <w:pPr>
        <w:pStyle w:val="XZW"/>
        <w:adjustRightInd/>
        <w:snapToGrid/>
        <w:ind w:firstLine="480"/>
        <w:rPr>
          <w:rFonts w:eastAsia="宋体" w:hAnsi="宋体"/>
          <w:sz w:val="24"/>
        </w:rPr>
      </w:pPr>
      <w:r w:rsidRPr="00E128AF">
        <w:rPr>
          <w:rFonts w:eastAsia="宋体" w:hAnsi="宋体" w:hint="eastAsia"/>
          <w:sz w:val="24"/>
        </w:rPr>
        <w:t>附件</w:t>
      </w:r>
      <w:r w:rsidRPr="00E128AF">
        <w:rPr>
          <w:rFonts w:eastAsia="宋体" w:hAnsi="宋体" w:hint="eastAsia"/>
          <w:sz w:val="24"/>
        </w:rPr>
        <w:t xml:space="preserve">4 </w:t>
      </w:r>
      <w:r w:rsidR="009B7A93" w:rsidRPr="00E128AF">
        <w:rPr>
          <w:rFonts w:eastAsia="宋体" w:hAnsi="宋体" w:hint="eastAsia"/>
          <w:sz w:val="24"/>
        </w:rPr>
        <w:t xml:space="preserve">  </w:t>
      </w:r>
      <w:r w:rsidRPr="00E128AF">
        <w:rPr>
          <w:rFonts w:eastAsia="宋体" w:hAnsi="宋体" w:hint="eastAsia"/>
          <w:sz w:val="24"/>
        </w:rPr>
        <w:t>备案证明；</w:t>
      </w:r>
    </w:p>
    <w:p w:rsidR="002E1C06" w:rsidRPr="00E128AF" w:rsidRDefault="002E1C06" w:rsidP="002E1C06">
      <w:pPr>
        <w:pStyle w:val="XZW"/>
        <w:adjustRightInd/>
        <w:snapToGrid/>
        <w:ind w:firstLine="480"/>
        <w:rPr>
          <w:rFonts w:eastAsia="宋体" w:hAnsi="宋体"/>
          <w:sz w:val="24"/>
        </w:rPr>
      </w:pPr>
      <w:r w:rsidRPr="00E128AF">
        <w:rPr>
          <w:rFonts w:eastAsia="宋体" w:hAnsi="宋体" w:hint="eastAsia"/>
          <w:sz w:val="24"/>
        </w:rPr>
        <w:lastRenderedPageBreak/>
        <w:t>附件</w:t>
      </w:r>
      <w:r w:rsidRPr="00E128AF">
        <w:rPr>
          <w:rFonts w:eastAsia="宋体" w:hAnsi="宋体" w:hint="eastAsia"/>
          <w:sz w:val="24"/>
        </w:rPr>
        <w:t xml:space="preserve">5 </w:t>
      </w:r>
      <w:r w:rsidR="009B7A93" w:rsidRPr="00E128AF">
        <w:rPr>
          <w:rFonts w:eastAsia="宋体" w:hAnsi="宋体" w:hint="eastAsia"/>
          <w:sz w:val="24"/>
        </w:rPr>
        <w:t xml:space="preserve">  </w:t>
      </w:r>
      <w:r w:rsidRPr="00E128AF">
        <w:rPr>
          <w:rFonts w:eastAsia="宋体" w:hAnsi="宋体" w:hint="eastAsia"/>
          <w:sz w:val="24"/>
        </w:rPr>
        <w:t>变更备案证明的通知；</w:t>
      </w:r>
    </w:p>
    <w:p w:rsidR="002E1C06" w:rsidRPr="00E128AF" w:rsidRDefault="002E1C06" w:rsidP="002E1C06">
      <w:pPr>
        <w:pStyle w:val="XZW"/>
        <w:adjustRightInd/>
        <w:snapToGrid/>
        <w:ind w:firstLine="480"/>
        <w:rPr>
          <w:rFonts w:eastAsia="宋体" w:hAnsi="宋体"/>
          <w:sz w:val="24"/>
        </w:rPr>
      </w:pPr>
      <w:r w:rsidRPr="00E128AF">
        <w:rPr>
          <w:rFonts w:eastAsia="宋体" w:hAnsi="宋体" w:hint="eastAsia"/>
          <w:sz w:val="24"/>
        </w:rPr>
        <w:t>附件</w:t>
      </w:r>
      <w:r w:rsidRPr="00E128AF">
        <w:rPr>
          <w:rFonts w:eastAsia="宋体" w:hAnsi="宋体" w:hint="eastAsia"/>
          <w:sz w:val="24"/>
        </w:rPr>
        <w:t xml:space="preserve">6 </w:t>
      </w:r>
      <w:r w:rsidR="009B7A93" w:rsidRPr="00E128AF">
        <w:rPr>
          <w:rFonts w:eastAsia="宋体" w:hAnsi="宋体" w:hint="eastAsia"/>
          <w:sz w:val="24"/>
        </w:rPr>
        <w:t xml:space="preserve">  </w:t>
      </w:r>
      <w:r w:rsidRPr="00E128AF">
        <w:rPr>
          <w:rFonts w:eastAsia="宋体" w:hAnsi="宋体" w:hint="eastAsia"/>
          <w:sz w:val="24"/>
        </w:rPr>
        <w:t>湖南岳阳绿色化工产业园管委会关于项目准入的通知；</w:t>
      </w:r>
    </w:p>
    <w:p w:rsidR="002E1C06" w:rsidRPr="00E128AF" w:rsidRDefault="002E1C06" w:rsidP="002E1C06">
      <w:pPr>
        <w:pStyle w:val="XZW"/>
        <w:adjustRightInd/>
        <w:snapToGrid/>
        <w:ind w:firstLine="480"/>
        <w:rPr>
          <w:rFonts w:eastAsia="宋体" w:hAnsi="宋体"/>
          <w:sz w:val="24"/>
        </w:rPr>
      </w:pPr>
      <w:r w:rsidRPr="00E128AF">
        <w:rPr>
          <w:rFonts w:eastAsia="宋体" w:hAnsi="宋体" w:hint="eastAsia"/>
          <w:sz w:val="24"/>
        </w:rPr>
        <w:t>附件</w:t>
      </w:r>
      <w:r w:rsidRPr="00E128AF">
        <w:rPr>
          <w:rFonts w:eastAsia="宋体" w:hAnsi="宋体" w:hint="eastAsia"/>
          <w:sz w:val="24"/>
        </w:rPr>
        <w:t xml:space="preserve">7 </w:t>
      </w:r>
      <w:r w:rsidR="009B7A93" w:rsidRPr="00E128AF">
        <w:rPr>
          <w:rFonts w:eastAsia="宋体" w:hAnsi="宋体" w:hint="eastAsia"/>
          <w:sz w:val="24"/>
        </w:rPr>
        <w:t xml:space="preserve">  </w:t>
      </w:r>
      <w:r w:rsidRPr="00E128AF">
        <w:rPr>
          <w:rFonts w:eastAsia="宋体" w:hAnsi="宋体" w:hint="eastAsia"/>
          <w:sz w:val="24"/>
        </w:rPr>
        <w:t>三方合作备忘录；</w:t>
      </w:r>
    </w:p>
    <w:p w:rsidR="002E1C06" w:rsidRPr="00E128AF" w:rsidRDefault="002E1C06" w:rsidP="002E1C06">
      <w:pPr>
        <w:pStyle w:val="XZW"/>
        <w:adjustRightInd/>
        <w:snapToGrid/>
        <w:ind w:firstLine="480"/>
        <w:jc w:val="left"/>
        <w:rPr>
          <w:rFonts w:eastAsia="宋体" w:hAnsi="宋体"/>
          <w:sz w:val="24"/>
        </w:rPr>
      </w:pPr>
      <w:r w:rsidRPr="00E128AF">
        <w:rPr>
          <w:rFonts w:eastAsia="宋体" w:hAnsi="宋体"/>
          <w:sz w:val="24"/>
        </w:rPr>
        <w:t>附件</w:t>
      </w:r>
      <w:r w:rsidRPr="00E128AF">
        <w:rPr>
          <w:rFonts w:eastAsia="宋体" w:hAnsi="宋体" w:hint="eastAsia"/>
          <w:sz w:val="24"/>
        </w:rPr>
        <w:t xml:space="preserve">8 </w:t>
      </w:r>
      <w:r w:rsidR="009B7A93" w:rsidRPr="00E128AF">
        <w:rPr>
          <w:rFonts w:eastAsia="宋体" w:hAnsi="宋体" w:hint="eastAsia"/>
          <w:sz w:val="24"/>
        </w:rPr>
        <w:t xml:space="preserve">  </w:t>
      </w:r>
      <w:r w:rsidRPr="00E128AF">
        <w:rPr>
          <w:rFonts w:eastAsia="宋体" w:hAnsi="宋体" w:hint="eastAsia"/>
          <w:sz w:val="24"/>
        </w:rPr>
        <w:t>关于湖南东映长联科技有限公司高品质中间相沥青产业化项目废气、废水处理证明；</w:t>
      </w:r>
    </w:p>
    <w:p w:rsidR="002E1C06" w:rsidRPr="00E128AF" w:rsidRDefault="002E1C06" w:rsidP="002E1C06">
      <w:pPr>
        <w:pStyle w:val="XZW"/>
        <w:adjustRightInd/>
        <w:snapToGrid/>
        <w:ind w:firstLine="480"/>
        <w:jc w:val="left"/>
        <w:rPr>
          <w:rFonts w:eastAsia="宋体" w:hAnsi="宋体"/>
          <w:sz w:val="24"/>
        </w:rPr>
      </w:pPr>
      <w:r w:rsidRPr="00E128AF">
        <w:rPr>
          <w:rFonts w:eastAsia="宋体" w:hAnsi="宋体" w:hint="eastAsia"/>
          <w:sz w:val="24"/>
        </w:rPr>
        <w:t>附件</w:t>
      </w:r>
      <w:r w:rsidRPr="00E128AF">
        <w:rPr>
          <w:rFonts w:eastAsia="宋体" w:hAnsi="宋体" w:hint="eastAsia"/>
          <w:sz w:val="24"/>
        </w:rPr>
        <w:t xml:space="preserve">9 </w:t>
      </w:r>
      <w:r w:rsidR="009B7A93" w:rsidRPr="00E128AF">
        <w:rPr>
          <w:rFonts w:eastAsia="宋体" w:hAnsi="宋体" w:hint="eastAsia"/>
          <w:sz w:val="24"/>
        </w:rPr>
        <w:t xml:space="preserve">  </w:t>
      </w:r>
      <w:r w:rsidRPr="00E128AF">
        <w:rPr>
          <w:rFonts w:eastAsia="宋体" w:hAnsi="宋体" w:hint="eastAsia"/>
          <w:sz w:val="24"/>
        </w:rPr>
        <w:t>房屋租赁合同；</w:t>
      </w:r>
    </w:p>
    <w:p w:rsidR="004A0E86" w:rsidRPr="00E128AF" w:rsidRDefault="002E1C06" w:rsidP="002E1C06">
      <w:pPr>
        <w:pStyle w:val="XZW"/>
        <w:ind w:firstLine="480"/>
        <w:jc w:val="left"/>
        <w:rPr>
          <w:rFonts w:eastAsia="宋体" w:hAnsi="宋体"/>
          <w:sz w:val="24"/>
        </w:rPr>
      </w:pPr>
      <w:r w:rsidRPr="00E128AF">
        <w:rPr>
          <w:rFonts w:eastAsia="宋体" w:hAnsi="宋体" w:hint="eastAsia"/>
          <w:sz w:val="24"/>
        </w:rPr>
        <w:t>附件</w:t>
      </w:r>
      <w:r w:rsidRPr="00E128AF">
        <w:rPr>
          <w:rFonts w:eastAsia="宋体" w:hAnsi="宋体" w:hint="eastAsia"/>
          <w:sz w:val="24"/>
        </w:rPr>
        <w:t xml:space="preserve">10 </w:t>
      </w:r>
      <w:r w:rsidR="009B7A93" w:rsidRPr="00E128AF">
        <w:rPr>
          <w:rFonts w:eastAsia="宋体" w:hAnsi="宋体" w:hint="eastAsia"/>
          <w:sz w:val="24"/>
        </w:rPr>
        <w:t xml:space="preserve">  </w:t>
      </w:r>
      <w:r w:rsidRPr="00E128AF">
        <w:rPr>
          <w:rFonts w:eastAsia="宋体" w:hAnsi="宋体" w:hint="eastAsia"/>
          <w:sz w:val="24"/>
        </w:rPr>
        <w:t>营业执照</w:t>
      </w:r>
      <w:r w:rsidR="00835C97" w:rsidRPr="00E128AF">
        <w:rPr>
          <w:rFonts w:eastAsia="宋体" w:hAnsi="宋体" w:hint="eastAsia"/>
          <w:sz w:val="24"/>
        </w:rPr>
        <w:t>；</w:t>
      </w:r>
    </w:p>
    <w:p w:rsidR="00FE7F6E" w:rsidRPr="00E128AF" w:rsidRDefault="00FE7F6E" w:rsidP="002E1C06">
      <w:pPr>
        <w:pStyle w:val="XZW"/>
        <w:ind w:firstLine="480"/>
        <w:jc w:val="left"/>
        <w:rPr>
          <w:rFonts w:eastAsia="宋体" w:hAnsi="宋体"/>
          <w:sz w:val="24"/>
        </w:rPr>
      </w:pPr>
      <w:r w:rsidRPr="00E128AF">
        <w:rPr>
          <w:rFonts w:eastAsia="宋体" w:hAnsi="宋体" w:hint="eastAsia"/>
          <w:sz w:val="24"/>
        </w:rPr>
        <w:t>附件</w:t>
      </w:r>
      <w:r w:rsidRPr="00E128AF">
        <w:rPr>
          <w:rFonts w:eastAsia="宋体" w:hAnsi="宋体" w:hint="eastAsia"/>
          <w:sz w:val="24"/>
        </w:rPr>
        <w:t xml:space="preserve">11  </w:t>
      </w:r>
      <w:r w:rsidRPr="00E128AF">
        <w:rPr>
          <w:rFonts w:eastAsia="宋体" w:hAnsi="宋体" w:hint="eastAsia"/>
          <w:sz w:val="24"/>
        </w:rPr>
        <w:t>监测报告；</w:t>
      </w:r>
    </w:p>
    <w:p w:rsidR="002E1C06" w:rsidRPr="00E128AF" w:rsidRDefault="008F6D2A" w:rsidP="002E1C06">
      <w:pPr>
        <w:pStyle w:val="XZW"/>
        <w:ind w:firstLine="480"/>
        <w:jc w:val="left"/>
        <w:rPr>
          <w:rFonts w:eastAsia="宋体" w:hAnsi="宋体"/>
          <w:sz w:val="24"/>
        </w:rPr>
      </w:pPr>
      <w:r w:rsidRPr="00E128AF">
        <w:rPr>
          <w:rFonts w:eastAsia="宋体" w:hAnsi="宋体"/>
          <w:sz w:val="24"/>
        </w:rPr>
        <w:t>附件</w:t>
      </w:r>
      <w:r w:rsidRPr="00E128AF">
        <w:rPr>
          <w:rFonts w:eastAsia="宋体" w:hAnsi="宋体" w:hint="eastAsia"/>
          <w:sz w:val="24"/>
        </w:rPr>
        <w:t>1</w:t>
      </w:r>
      <w:r w:rsidR="00FE7F6E" w:rsidRPr="00E128AF">
        <w:rPr>
          <w:rFonts w:eastAsia="宋体" w:hAnsi="宋体" w:hint="eastAsia"/>
          <w:sz w:val="24"/>
        </w:rPr>
        <w:t>2</w:t>
      </w:r>
      <w:r w:rsidRPr="00E128AF">
        <w:rPr>
          <w:rFonts w:eastAsia="宋体" w:hAnsi="宋体" w:hint="eastAsia"/>
          <w:sz w:val="24"/>
        </w:rPr>
        <w:t>专家意见和专家签到表；</w:t>
      </w:r>
    </w:p>
    <w:p w:rsidR="00E35728" w:rsidRPr="00E128AF" w:rsidRDefault="00E35728" w:rsidP="002E1C06">
      <w:pPr>
        <w:pStyle w:val="XZW"/>
        <w:ind w:firstLine="480"/>
        <w:jc w:val="left"/>
        <w:rPr>
          <w:rFonts w:eastAsia="宋体" w:hAnsi="宋体"/>
          <w:sz w:val="24"/>
        </w:rPr>
      </w:pPr>
    </w:p>
    <w:p w:rsidR="00CE1E75" w:rsidRPr="00E128AF" w:rsidRDefault="00CE1E75" w:rsidP="002E1C06">
      <w:pPr>
        <w:pStyle w:val="XZW"/>
        <w:ind w:firstLine="480"/>
        <w:jc w:val="left"/>
        <w:rPr>
          <w:rFonts w:eastAsia="宋体" w:hAnsi="宋体"/>
          <w:sz w:val="24"/>
        </w:rPr>
      </w:pPr>
    </w:p>
    <w:p w:rsidR="002E1C06" w:rsidRPr="00E128AF" w:rsidRDefault="002E1C06" w:rsidP="002E1C06">
      <w:pPr>
        <w:pStyle w:val="XZW"/>
        <w:ind w:firstLineChars="0" w:firstLine="0"/>
        <w:jc w:val="left"/>
        <w:rPr>
          <w:rFonts w:eastAsia="宋体" w:hAnsi="宋体"/>
          <w:sz w:val="24"/>
        </w:rPr>
      </w:pPr>
      <w:r w:rsidRPr="00E128AF">
        <w:rPr>
          <w:rFonts w:eastAsia="宋体" w:hAnsi="宋体" w:hint="eastAsia"/>
          <w:sz w:val="24"/>
        </w:rPr>
        <w:t>附图</w:t>
      </w:r>
    </w:p>
    <w:p w:rsidR="002E1C06" w:rsidRPr="00E128AF" w:rsidRDefault="002E1C06" w:rsidP="003915E7">
      <w:pPr>
        <w:pStyle w:val="XZW"/>
        <w:adjustRightInd/>
        <w:snapToGrid/>
        <w:ind w:firstLine="480"/>
        <w:rPr>
          <w:rFonts w:eastAsia="宋体" w:hAnsi="宋体"/>
          <w:sz w:val="24"/>
        </w:rPr>
      </w:pPr>
      <w:r w:rsidRPr="00E128AF">
        <w:rPr>
          <w:rFonts w:eastAsia="宋体" w:hAnsi="宋体" w:hint="eastAsia"/>
          <w:sz w:val="24"/>
        </w:rPr>
        <w:t>附图</w:t>
      </w:r>
      <w:r w:rsidRPr="00E128AF">
        <w:rPr>
          <w:rFonts w:eastAsia="宋体" w:hAnsi="宋体" w:hint="eastAsia"/>
          <w:sz w:val="24"/>
        </w:rPr>
        <w:t xml:space="preserve">1  </w:t>
      </w:r>
      <w:r w:rsidRPr="00E128AF">
        <w:rPr>
          <w:rFonts w:eastAsia="宋体" w:hAnsi="宋体" w:hint="eastAsia"/>
          <w:sz w:val="24"/>
        </w:rPr>
        <w:t>项目地理位置图；</w:t>
      </w:r>
    </w:p>
    <w:p w:rsidR="002E1C06" w:rsidRPr="00E128AF" w:rsidRDefault="002E1C06" w:rsidP="003915E7">
      <w:pPr>
        <w:pStyle w:val="XZW"/>
        <w:adjustRightInd/>
        <w:snapToGrid/>
        <w:ind w:firstLine="480"/>
        <w:rPr>
          <w:rFonts w:eastAsia="宋体" w:hAnsi="宋体"/>
          <w:sz w:val="24"/>
        </w:rPr>
      </w:pPr>
      <w:r w:rsidRPr="00E128AF">
        <w:rPr>
          <w:rFonts w:eastAsia="宋体" w:hAnsi="宋体" w:hint="eastAsia"/>
          <w:sz w:val="24"/>
        </w:rPr>
        <w:t>附图</w:t>
      </w:r>
      <w:r w:rsidRPr="00E128AF">
        <w:rPr>
          <w:rFonts w:eastAsia="宋体" w:hAnsi="宋体" w:hint="eastAsia"/>
          <w:sz w:val="24"/>
        </w:rPr>
        <w:t xml:space="preserve">2  </w:t>
      </w:r>
      <w:r w:rsidRPr="00E128AF">
        <w:rPr>
          <w:rFonts w:eastAsia="宋体" w:hAnsi="宋体" w:hint="eastAsia"/>
          <w:sz w:val="24"/>
        </w:rPr>
        <w:t>项目敏感目标分布图；</w:t>
      </w:r>
    </w:p>
    <w:p w:rsidR="00671207" w:rsidRPr="00E128AF" w:rsidRDefault="00671207" w:rsidP="003915E7">
      <w:pPr>
        <w:pStyle w:val="XZW"/>
        <w:adjustRightInd/>
        <w:snapToGrid/>
        <w:ind w:firstLine="480"/>
        <w:rPr>
          <w:rFonts w:eastAsia="宋体" w:hAnsi="宋体"/>
          <w:sz w:val="24"/>
        </w:rPr>
      </w:pPr>
      <w:r w:rsidRPr="00E128AF">
        <w:rPr>
          <w:rFonts w:eastAsia="宋体" w:hAnsi="宋体" w:hint="eastAsia"/>
          <w:sz w:val="24"/>
        </w:rPr>
        <w:t>附图</w:t>
      </w:r>
      <w:r w:rsidRPr="00E128AF">
        <w:rPr>
          <w:rFonts w:eastAsia="宋体" w:hAnsi="宋体" w:hint="eastAsia"/>
          <w:sz w:val="24"/>
        </w:rPr>
        <w:t xml:space="preserve">3  </w:t>
      </w:r>
      <w:r w:rsidRPr="00E128AF">
        <w:rPr>
          <w:rFonts w:eastAsia="宋体" w:hAnsi="宋体" w:hint="eastAsia"/>
          <w:sz w:val="24"/>
        </w:rPr>
        <w:t>平面布置图；</w:t>
      </w:r>
    </w:p>
    <w:p w:rsidR="002E1C06" w:rsidRPr="00E128AF" w:rsidRDefault="002E1C06" w:rsidP="003915E7">
      <w:pPr>
        <w:pStyle w:val="XZW"/>
        <w:adjustRightInd/>
        <w:snapToGrid/>
        <w:ind w:firstLine="480"/>
        <w:rPr>
          <w:rFonts w:eastAsia="宋体" w:hAnsi="宋体"/>
          <w:sz w:val="24"/>
        </w:rPr>
      </w:pPr>
      <w:r w:rsidRPr="00E128AF">
        <w:rPr>
          <w:rFonts w:eastAsia="宋体" w:hAnsi="宋体" w:hint="eastAsia"/>
          <w:sz w:val="24"/>
        </w:rPr>
        <w:t>附图</w:t>
      </w:r>
      <w:r w:rsidR="00671207" w:rsidRPr="00E128AF">
        <w:rPr>
          <w:rFonts w:eastAsia="宋体" w:hAnsi="宋体" w:hint="eastAsia"/>
          <w:sz w:val="24"/>
        </w:rPr>
        <w:t>4</w:t>
      </w:r>
      <w:r w:rsidRPr="00E128AF">
        <w:rPr>
          <w:rFonts w:eastAsia="宋体" w:hAnsi="宋体" w:hint="eastAsia"/>
          <w:sz w:val="24"/>
        </w:rPr>
        <w:t xml:space="preserve">  </w:t>
      </w:r>
      <w:r w:rsidRPr="00E128AF">
        <w:rPr>
          <w:rFonts w:eastAsia="宋体" w:hAnsi="宋体" w:hint="eastAsia"/>
          <w:sz w:val="24"/>
        </w:rPr>
        <w:t>云溪区工业园长岭分园产业布局规划图；</w:t>
      </w:r>
    </w:p>
    <w:p w:rsidR="002E1C06" w:rsidRPr="00E128AF" w:rsidRDefault="002E1C06" w:rsidP="003915E7">
      <w:pPr>
        <w:pStyle w:val="XZW"/>
        <w:adjustRightInd/>
        <w:snapToGrid/>
        <w:ind w:firstLine="480"/>
        <w:rPr>
          <w:rFonts w:eastAsia="宋体" w:hAnsi="宋体"/>
          <w:sz w:val="24"/>
        </w:rPr>
      </w:pPr>
      <w:r w:rsidRPr="00E128AF">
        <w:rPr>
          <w:rFonts w:eastAsia="宋体" w:hAnsi="宋体" w:hint="eastAsia"/>
          <w:sz w:val="24"/>
        </w:rPr>
        <w:t>附图</w:t>
      </w:r>
      <w:r w:rsidR="00671207" w:rsidRPr="00E128AF">
        <w:rPr>
          <w:rFonts w:eastAsia="宋体" w:hAnsi="宋体" w:hint="eastAsia"/>
          <w:sz w:val="24"/>
        </w:rPr>
        <w:t>5</w:t>
      </w:r>
      <w:r w:rsidRPr="00E128AF">
        <w:rPr>
          <w:rFonts w:eastAsia="宋体" w:hAnsi="宋体" w:hint="eastAsia"/>
          <w:sz w:val="24"/>
        </w:rPr>
        <w:t xml:space="preserve">  </w:t>
      </w:r>
      <w:r w:rsidRPr="00E128AF">
        <w:rPr>
          <w:rFonts w:eastAsia="宋体" w:hAnsi="宋体" w:hint="eastAsia"/>
          <w:sz w:val="24"/>
        </w:rPr>
        <w:t>岳阳市云溪区工业园长炼分园土地利用规划图；</w:t>
      </w:r>
    </w:p>
    <w:p w:rsidR="002E1C06" w:rsidRPr="00E128AF" w:rsidRDefault="002E1C06" w:rsidP="003915E7">
      <w:pPr>
        <w:pStyle w:val="XZW"/>
        <w:adjustRightInd/>
        <w:snapToGrid/>
        <w:ind w:firstLine="480"/>
        <w:rPr>
          <w:rFonts w:eastAsia="宋体" w:hAnsi="宋体"/>
          <w:sz w:val="24"/>
        </w:rPr>
      </w:pPr>
      <w:r w:rsidRPr="00E128AF">
        <w:rPr>
          <w:rFonts w:eastAsia="宋体" w:hAnsi="宋体" w:hint="eastAsia"/>
          <w:sz w:val="24"/>
        </w:rPr>
        <w:t>附图</w:t>
      </w:r>
      <w:r w:rsidR="00671207" w:rsidRPr="00E128AF">
        <w:rPr>
          <w:rFonts w:eastAsia="宋体" w:hAnsi="宋体" w:hint="eastAsia"/>
          <w:sz w:val="24"/>
        </w:rPr>
        <w:t>6</w:t>
      </w:r>
      <w:r w:rsidRPr="00E128AF">
        <w:rPr>
          <w:rFonts w:eastAsia="宋体" w:hAnsi="宋体" w:hint="eastAsia"/>
          <w:sz w:val="24"/>
        </w:rPr>
        <w:t xml:space="preserve">  </w:t>
      </w:r>
      <w:r w:rsidRPr="00E128AF">
        <w:rPr>
          <w:rFonts w:eastAsia="宋体" w:hAnsi="宋体" w:hint="eastAsia"/>
          <w:sz w:val="24"/>
        </w:rPr>
        <w:t>岳阳市云溪区工业园长炼分园给水工程规划图；</w:t>
      </w:r>
    </w:p>
    <w:p w:rsidR="002E1C06" w:rsidRPr="00E128AF" w:rsidRDefault="002E1C06" w:rsidP="003915E7">
      <w:pPr>
        <w:pStyle w:val="XZW"/>
        <w:adjustRightInd/>
        <w:snapToGrid/>
        <w:ind w:firstLine="480"/>
        <w:rPr>
          <w:rFonts w:eastAsia="宋体" w:hAnsi="宋体"/>
          <w:sz w:val="24"/>
        </w:rPr>
      </w:pPr>
      <w:r w:rsidRPr="00E128AF">
        <w:rPr>
          <w:rFonts w:eastAsia="宋体" w:hAnsi="宋体" w:hint="eastAsia"/>
          <w:sz w:val="24"/>
        </w:rPr>
        <w:t>附图</w:t>
      </w:r>
      <w:r w:rsidR="00671207" w:rsidRPr="00E128AF">
        <w:rPr>
          <w:rFonts w:eastAsia="宋体" w:hAnsi="宋体" w:hint="eastAsia"/>
          <w:sz w:val="24"/>
        </w:rPr>
        <w:t>7</w:t>
      </w:r>
      <w:r w:rsidRPr="00E128AF">
        <w:rPr>
          <w:rFonts w:eastAsia="宋体" w:hAnsi="宋体" w:hint="eastAsia"/>
          <w:sz w:val="24"/>
        </w:rPr>
        <w:t xml:space="preserve">  </w:t>
      </w:r>
      <w:r w:rsidRPr="00E128AF">
        <w:rPr>
          <w:rFonts w:eastAsia="宋体" w:hAnsi="宋体" w:hint="eastAsia"/>
          <w:sz w:val="24"/>
        </w:rPr>
        <w:t>岳阳市云溪区工业园长炼分园污水工程规划图；</w:t>
      </w:r>
    </w:p>
    <w:p w:rsidR="002E1C06" w:rsidRPr="00E128AF" w:rsidRDefault="002E1C06" w:rsidP="003915E7">
      <w:pPr>
        <w:pStyle w:val="XZW"/>
        <w:adjustRightInd/>
        <w:snapToGrid/>
        <w:ind w:firstLine="480"/>
        <w:rPr>
          <w:rFonts w:eastAsia="宋体" w:hAnsi="宋体"/>
          <w:sz w:val="24"/>
        </w:rPr>
      </w:pPr>
      <w:r w:rsidRPr="00E128AF">
        <w:rPr>
          <w:rFonts w:eastAsia="宋体" w:hAnsi="宋体" w:hint="eastAsia"/>
          <w:sz w:val="24"/>
        </w:rPr>
        <w:t>附图</w:t>
      </w:r>
      <w:r w:rsidR="00671207" w:rsidRPr="00E128AF">
        <w:rPr>
          <w:rFonts w:eastAsia="宋体" w:hAnsi="宋体" w:hint="eastAsia"/>
          <w:sz w:val="24"/>
        </w:rPr>
        <w:t>8</w:t>
      </w:r>
      <w:r w:rsidRPr="00E128AF">
        <w:rPr>
          <w:rFonts w:eastAsia="宋体" w:hAnsi="宋体" w:hint="eastAsia"/>
          <w:sz w:val="24"/>
        </w:rPr>
        <w:t xml:space="preserve">  </w:t>
      </w:r>
      <w:r w:rsidRPr="00E128AF">
        <w:rPr>
          <w:rFonts w:eastAsia="宋体" w:hAnsi="宋体" w:hint="eastAsia"/>
          <w:sz w:val="24"/>
        </w:rPr>
        <w:t>岳阳市云溪区土地利用总体规划；</w:t>
      </w:r>
    </w:p>
    <w:p w:rsidR="002E1C06" w:rsidRPr="00E128AF" w:rsidRDefault="002E1C06" w:rsidP="003915E7">
      <w:pPr>
        <w:pStyle w:val="XZW"/>
        <w:adjustRightInd/>
        <w:snapToGrid/>
        <w:ind w:firstLine="480"/>
        <w:rPr>
          <w:rFonts w:eastAsia="宋体" w:hAnsi="宋体"/>
          <w:sz w:val="24"/>
        </w:rPr>
      </w:pPr>
      <w:r w:rsidRPr="00E128AF">
        <w:rPr>
          <w:rFonts w:eastAsia="宋体" w:hAnsi="宋体" w:hint="eastAsia"/>
          <w:sz w:val="24"/>
        </w:rPr>
        <w:t>附图</w:t>
      </w:r>
      <w:r w:rsidR="00671207" w:rsidRPr="00E128AF">
        <w:rPr>
          <w:rFonts w:eastAsia="宋体" w:hAnsi="宋体" w:hint="eastAsia"/>
          <w:sz w:val="24"/>
        </w:rPr>
        <w:t>9</w:t>
      </w:r>
      <w:r w:rsidRPr="00E128AF">
        <w:rPr>
          <w:rFonts w:eastAsia="宋体" w:hAnsi="宋体" w:hint="eastAsia"/>
          <w:sz w:val="24"/>
        </w:rPr>
        <w:t xml:space="preserve">  </w:t>
      </w:r>
      <w:r w:rsidRPr="00E128AF">
        <w:rPr>
          <w:rFonts w:eastAsia="宋体" w:hAnsi="宋体" w:hint="eastAsia"/>
          <w:sz w:val="24"/>
        </w:rPr>
        <w:t>项目所在区域地表水系图；</w:t>
      </w:r>
    </w:p>
    <w:p w:rsidR="002128B9" w:rsidRPr="00E128AF" w:rsidRDefault="002128B9" w:rsidP="003915E7">
      <w:pPr>
        <w:pStyle w:val="XZW"/>
        <w:adjustRightInd/>
        <w:snapToGrid/>
        <w:ind w:firstLine="480"/>
        <w:rPr>
          <w:rFonts w:eastAsia="宋体" w:hAnsi="宋体"/>
          <w:sz w:val="24"/>
        </w:rPr>
      </w:pPr>
      <w:r w:rsidRPr="00E128AF">
        <w:rPr>
          <w:rFonts w:eastAsia="宋体" w:hAnsi="宋体" w:hint="eastAsia"/>
          <w:sz w:val="24"/>
        </w:rPr>
        <w:t>附图</w:t>
      </w:r>
      <w:r w:rsidRPr="00E128AF">
        <w:rPr>
          <w:rFonts w:eastAsia="宋体" w:hAnsi="宋体" w:hint="eastAsia"/>
          <w:sz w:val="24"/>
        </w:rPr>
        <w:t xml:space="preserve">10  </w:t>
      </w:r>
      <w:r w:rsidRPr="00E128AF">
        <w:rPr>
          <w:rFonts w:eastAsia="宋体" w:hAnsi="宋体" w:hint="eastAsia"/>
          <w:sz w:val="24"/>
        </w:rPr>
        <w:t>项目防渗分区图；</w:t>
      </w:r>
    </w:p>
    <w:p w:rsidR="002128B9" w:rsidRPr="00E128AF" w:rsidRDefault="002128B9" w:rsidP="003915E7">
      <w:pPr>
        <w:pStyle w:val="XZW"/>
        <w:adjustRightInd/>
        <w:snapToGrid/>
        <w:ind w:firstLine="480"/>
        <w:rPr>
          <w:rFonts w:eastAsia="宋体" w:hAnsi="宋体"/>
          <w:sz w:val="24"/>
        </w:rPr>
      </w:pPr>
      <w:r w:rsidRPr="00E128AF">
        <w:rPr>
          <w:rFonts w:eastAsia="宋体" w:hAnsi="宋体" w:hint="eastAsia"/>
          <w:sz w:val="24"/>
        </w:rPr>
        <w:t>附图</w:t>
      </w:r>
      <w:r w:rsidRPr="00E128AF">
        <w:rPr>
          <w:rFonts w:eastAsia="宋体" w:hAnsi="宋体" w:hint="eastAsia"/>
          <w:sz w:val="24"/>
        </w:rPr>
        <w:t xml:space="preserve">11  </w:t>
      </w:r>
      <w:r w:rsidRPr="00E128AF">
        <w:rPr>
          <w:rFonts w:eastAsia="宋体" w:hAnsi="宋体" w:hint="eastAsia"/>
          <w:sz w:val="24"/>
        </w:rPr>
        <w:t>项目场地现状图</w:t>
      </w:r>
      <w:r w:rsidR="0078608F" w:rsidRPr="00E128AF">
        <w:rPr>
          <w:rFonts w:eastAsia="宋体" w:hAnsi="宋体" w:hint="eastAsia"/>
          <w:sz w:val="24"/>
        </w:rPr>
        <w:t>。</w:t>
      </w:r>
    </w:p>
    <w:p w:rsidR="002E1C06" w:rsidRPr="00E128AF" w:rsidRDefault="002E1C06" w:rsidP="002E1C06">
      <w:pPr>
        <w:pStyle w:val="XZW"/>
        <w:ind w:firstLineChars="0" w:firstLine="0"/>
        <w:jc w:val="left"/>
        <w:rPr>
          <w:rFonts w:eastAsia="宋体"/>
        </w:rPr>
      </w:pPr>
    </w:p>
    <w:p w:rsidR="003915E7" w:rsidRPr="00E128AF" w:rsidRDefault="003915E7" w:rsidP="002E1C06">
      <w:pPr>
        <w:pStyle w:val="XZW"/>
        <w:ind w:firstLineChars="0" w:firstLine="0"/>
        <w:jc w:val="left"/>
        <w:rPr>
          <w:rFonts w:eastAsia="宋体"/>
        </w:rPr>
      </w:pPr>
    </w:p>
    <w:p w:rsidR="00F639CB" w:rsidRPr="00E128AF" w:rsidRDefault="00F639CB" w:rsidP="00F639CB">
      <w:pPr>
        <w:pStyle w:val="XZW"/>
        <w:adjustRightInd/>
        <w:snapToGrid/>
        <w:ind w:firstLineChars="0" w:firstLine="0"/>
        <w:rPr>
          <w:rFonts w:eastAsia="宋体" w:hAnsi="宋体"/>
          <w:sz w:val="24"/>
        </w:rPr>
      </w:pPr>
      <w:r w:rsidRPr="00E128AF">
        <w:rPr>
          <w:rFonts w:eastAsia="宋体" w:hAnsi="宋体" w:hint="eastAsia"/>
          <w:sz w:val="24"/>
        </w:rPr>
        <w:t>附表</w:t>
      </w:r>
    </w:p>
    <w:p w:rsidR="00F639CB" w:rsidRPr="00E128AF" w:rsidRDefault="00F639CB" w:rsidP="00F639CB">
      <w:pPr>
        <w:pStyle w:val="XZW"/>
        <w:adjustRightInd/>
        <w:snapToGrid/>
        <w:ind w:firstLine="480"/>
        <w:rPr>
          <w:rFonts w:eastAsia="宋体" w:hAnsi="宋体"/>
          <w:sz w:val="24"/>
        </w:rPr>
      </w:pPr>
      <w:r w:rsidRPr="00E128AF">
        <w:rPr>
          <w:rFonts w:eastAsia="宋体" w:hAnsi="宋体"/>
          <w:sz w:val="24"/>
        </w:rPr>
        <w:t>附表</w:t>
      </w:r>
      <w:r w:rsidRPr="00E128AF">
        <w:rPr>
          <w:rFonts w:eastAsia="宋体" w:hAnsi="宋体" w:hint="eastAsia"/>
          <w:sz w:val="24"/>
        </w:rPr>
        <w:t xml:space="preserve">1  </w:t>
      </w:r>
      <w:r w:rsidRPr="00E128AF">
        <w:rPr>
          <w:rFonts w:eastAsia="宋体" w:hAnsi="宋体" w:hint="eastAsia"/>
          <w:sz w:val="24"/>
        </w:rPr>
        <w:t>估算模式结果表；</w:t>
      </w:r>
    </w:p>
    <w:p w:rsidR="00F639CB" w:rsidRPr="00E128AF" w:rsidRDefault="00F639CB" w:rsidP="00F639CB">
      <w:pPr>
        <w:pStyle w:val="XZW"/>
        <w:adjustRightInd/>
        <w:snapToGrid/>
        <w:ind w:firstLine="480"/>
        <w:rPr>
          <w:rFonts w:eastAsia="宋体" w:hAnsi="宋体"/>
          <w:sz w:val="24"/>
        </w:rPr>
      </w:pPr>
      <w:r w:rsidRPr="00E128AF">
        <w:rPr>
          <w:rFonts w:eastAsia="宋体" w:hAnsi="宋体"/>
          <w:sz w:val="24"/>
        </w:rPr>
        <w:t>附表</w:t>
      </w:r>
      <w:r w:rsidRPr="00E128AF">
        <w:rPr>
          <w:rFonts w:eastAsia="宋体" w:hAnsi="宋体" w:hint="eastAsia"/>
          <w:sz w:val="24"/>
        </w:rPr>
        <w:t xml:space="preserve">2  </w:t>
      </w:r>
      <w:r w:rsidRPr="00E128AF">
        <w:rPr>
          <w:rFonts w:eastAsia="宋体" w:hAnsi="宋体" w:hint="eastAsia"/>
          <w:sz w:val="24"/>
        </w:rPr>
        <w:t>大气污染物有组织排放量核算表；</w:t>
      </w:r>
    </w:p>
    <w:p w:rsidR="00F639CB" w:rsidRPr="00E128AF" w:rsidRDefault="00F639CB" w:rsidP="00F639CB">
      <w:pPr>
        <w:pStyle w:val="XZW"/>
        <w:adjustRightInd/>
        <w:snapToGrid/>
        <w:ind w:firstLine="480"/>
        <w:rPr>
          <w:rFonts w:eastAsia="宋体" w:hAnsi="宋体"/>
          <w:sz w:val="24"/>
        </w:rPr>
      </w:pPr>
      <w:r w:rsidRPr="00E128AF">
        <w:rPr>
          <w:rFonts w:eastAsia="宋体" w:hAnsi="宋体" w:hint="eastAsia"/>
          <w:sz w:val="24"/>
        </w:rPr>
        <w:t>附表</w:t>
      </w:r>
      <w:r w:rsidRPr="00E128AF">
        <w:rPr>
          <w:rFonts w:eastAsia="宋体" w:hAnsi="宋体" w:hint="eastAsia"/>
          <w:sz w:val="24"/>
        </w:rPr>
        <w:t xml:space="preserve">3  </w:t>
      </w:r>
      <w:r w:rsidRPr="00E128AF">
        <w:rPr>
          <w:rFonts w:eastAsia="宋体" w:hAnsi="宋体" w:hint="eastAsia"/>
          <w:sz w:val="24"/>
        </w:rPr>
        <w:t>大气污染物无组织排放量核算表；</w:t>
      </w:r>
    </w:p>
    <w:p w:rsidR="00F639CB" w:rsidRPr="00E128AF" w:rsidRDefault="00F639CB" w:rsidP="00F639CB">
      <w:pPr>
        <w:pStyle w:val="XZW"/>
        <w:adjustRightInd/>
        <w:snapToGrid/>
        <w:ind w:firstLine="480"/>
        <w:rPr>
          <w:rFonts w:eastAsia="宋体" w:hAnsi="宋体"/>
          <w:sz w:val="24"/>
        </w:rPr>
      </w:pPr>
      <w:r w:rsidRPr="00E128AF">
        <w:rPr>
          <w:rFonts w:eastAsia="宋体" w:hAnsi="宋体" w:hint="eastAsia"/>
          <w:sz w:val="24"/>
        </w:rPr>
        <w:t>附表</w:t>
      </w:r>
      <w:r w:rsidRPr="00E128AF">
        <w:rPr>
          <w:rFonts w:eastAsia="宋体" w:hAnsi="宋体" w:hint="eastAsia"/>
          <w:sz w:val="24"/>
        </w:rPr>
        <w:t xml:space="preserve">4  </w:t>
      </w:r>
      <w:r w:rsidRPr="00E128AF">
        <w:rPr>
          <w:rFonts w:eastAsia="宋体" w:hAnsi="宋体" w:hint="eastAsia"/>
          <w:sz w:val="24"/>
        </w:rPr>
        <w:t>大气污染物年排放量核算表；</w:t>
      </w:r>
    </w:p>
    <w:p w:rsidR="00F639CB" w:rsidRPr="00E128AF" w:rsidRDefault="00F639CB" w:rsidP="00F639CB">
      <w:pPr>
        <w:pStyle w:val="XZW"/>
        <w:adjustRightInd/>
        <w:snapToGrid/>
        <w:ind w:firstLine="480"/>
        <w:rPr>
          <w:rFonts w:eastAsia="宋体" w:hAnsi="宋体"/>
          <w:sz w:val="24"/>
        </w:rPr>
      </w:pPr>
      <w:r w:rsidRPr="00E128AF">
        <w:rPr>
          <w:rFonts w:eastAsia="宋体" w:hAnsi="宋体" w:hint="eastAsia"/>
          <w:sz w:val="24"/>
        </w:rPr>
        <w:lastRenderedPageBreak/>
        <w:t>附表</w:t>
      </w:r>
      <w:r w:rsidRPr="00E128AF">
        <w:rPr>
          <w:rFonts w:eastAsia="宋体" w:hAnsi="宋体" w:hint="eastAsia"/>
          <w:sz w:val="24"/>
        </w:rPr>
        <w:t xml:space="preserve">5  </w:t>
      </w:r>
      <w:r w:rsidRPr="00E128AF">
        <w:rPr>
          <w:rFonts w:eastAsia="宋体" w:hAnsi="宋体" w:hint="eastAsia"/>
          <w:sz w:val="24"/>
        </w:rPr>
        <w:t>建设项目大气环境影响评价自查表；</w:t>
      </w:r>
    </w:p>
    <w:p w:rsidR="00F639CB" w:rsidRPr="00E128AF" w:rsidRDefault="00F639CB" w:rsidP="00F639CB">
      <w:pPr>
        <w:pStyle w:val="XZW"/>
        <w:adjustRightInd/>
        <w:snapToGrid/>
        <w:ind w:firstLine="480"/>
        <w:rPr>
          <w:rFonts w:eastAsia="宋体" w:hAnsi="宋体"/>
          <w:sz w:val="24"/>
        </w:rPr>
      </w:pPr>
      <w:r w:rsidRPr="00E128AF">
        <w:rPr>
          <w:rFonts w:eastAsia="宋体" w:hAnsi="宋体"/>
          <w:sz w:val="24"/>
        </w:rPr>
        <w:t>附表</w:t>
      </w:r>
      <w:r w:rsidRPr="00E128AF">
        <w:rPr>
          <w:rFonts w:eastAsia="宋体" w:hAnsi="宋体" w:hint="eastAsia"/>
          <w:sz w:val="24"/>
        </w:rPr>
        <w:t xml:space="preserve">6  </w:t>
      </w:r>
      <w:r w:rsidRPr="00E128AF">
        <w:rPr>
          <w:rFonts w:eastAsia="宋体" w:hAnsi="宋体" w:hint="eastAsia"/>
          <w:sz w:val="24"/>
        </w:rPr>
        <w:t>地表水环境影响评价自查表；</w:t>
      </w:r>
    </w:p>
    <w:p w:rsidR="00F639CB" w:rsidRPr="00E128AF" w:rsidRDefault="00F639CB" w:rsidP="00F639CB">
      <w:pPr>
        <w:pStyle w:val="XZW"/>
        <w:adjustRightInd/>
        <w:snapToGrid/>
        <w:ind w:firstLine="480"/>
        <w:rPr>
          <w:rFonts w:eastAsia="宋体" w:hAnsi="宋体"/>
          <w:sz w:val="24"/>
        </w:rPr>
      </w:pPr>
      <w:r w:rsidRPr="00E128AF">
        <w:rPr>
          <w:rFonts w:eastAsia="宋体" w:hAnsi="宋体" w:hint="eastAsia"/>
          <w:sz w:val="24"/>
        </w:rPr>
        <w:t>附表</w:t>
      </w:r>
      <w:r w:rsidRPr="00E128AF">
        <w:rPr>
          <w:rFonts w:eastAsia="宋体" w:hAnsi="宋体" w:hint="eastAsia"/>
          <w:sz w:val="24"/>
        </w:rPr>
        <w:t xml:space="preserve">7  </w:t>
      </w:r>
      <w:r w:rsidRPr="00E128AF">
        <w:rPr>
          <w:rFonts w:eastAsia="宋体" w:hAnsi="宋体" w:hint="eastAsia"/>
          <w:sz w:val="24"/>
        </w:rPr>
        <w:t>建设项目环境风险分析自查表；</w:t>
      </w:r>
    </w:p>
    <w:p w:rsidR="00F639CB" w:rsidRPr="00E128AF" w:rsidRDefault="00F639CB" w:rsidP="00F639CB">
      <w:pPr>
        <w:pStyle w:val="XZW"/>
        <w:adjustRightInd/>
        <w:snapToGrid/>
        <w:ind w:firstLine="480"/>
        <w:rPr>
          <w:rFonts w:eastAsia="宋体" w:hAnsi="宋体"/>
          <w:sz w:val="24"/>
        </w:rPr>
      </w:pPr>
      <w:r w:rsidRPr="00E128AF">
        <w:rPr>
          <w:rFonts w:eastAsia="宋体" w:hAnsi="宋体" w:hint="eastAsia"/>
          <w:sz w:val="24"/>
        </w:rPr>
        <w:t>附表</w:t>
      </w:r>
      <w:r w:rsidRPr="00E128AF">
        <w:rPr>
          <w:rFonts w:eastAsia="宋体" w:hAnsi="宋体" w:hint="eastAsia"/>
          <w:sz w:val="24"/>
        </w:rPr>
        <w:t xml:space="preserve">8  </w:t>
      </w:r>
      <w:r w:rsidRPr="00E128AF">
        <w:rPr>
          <w:rFonts w:eastAsia="宋体" w:hAnsi="宋体" w:hint="eastAsia"/>
          <w:sz w:val="24"/>
        </w:rPr>
        <w:t>土壤环境影响评价自查表</w:t>
      </w:r>
      <w:r w:rsidR="003915E7" w:rsidRPr="00E128AF">
        <w:rPr>
          <w:rFonts w:eastAsia="宋体" w:hAnsi="宋体" w:hint="eastAsia"/>
          <w:sz w:val="24"/>
        </w:rPr>
        <w:t>；</w:t>
      </w:r>
    </w:p>
    <w:p w:rsidR="003915E7" w:rsidRPr="00E128AF" w:rsidRDefault="003915E7" w:rsidP="00F639CB">
      <w:pPr>
        <w:pStyle w:val="XZW"/>
        <w:adjustRightInd/>
        <w:snapToGrid/>
        <w:ind w:firstLine="480"/>
        <w:rPr>
          <w:rFonts w:eastAsia="宋体" w:hAnsi="宋体"/>
          <w:sz w:val="24"/>
        </w:rPr>
      </w:pPr>
      <w:r w:rsidRPr="00E128AF">
        <w:rPr>
          <w:rFonts w:eastAsia="宋体" w:hAnsi="宋体" w:hint="eastAsia"/>
          <w:sz w:val="24"/>
        </w:rPr>
        <w:t>附表</w:t>
      </w:r>
      <w:r w:rsidR="00E35728" w:rsidRPr="00E128AF">
        <w:rPr>
          <w:rFonts w:eastAsia="宋体" w:hAnsi="宋体" w:hint="eastAsia"/>
          <w:sz w:val="24"/>
        </w:rPr>
        <w:t>9</w:t>
      </w:r>
      <w:r w:rsidRPr="00E128AF">
        <w:rPr>
          <w:rFonts w:eastAsia="宋体" w:hAnsi="宋体" w:hint="eastAsia"/>
          <w:sz w:val="24"/>
        </w:rPr>
        <w:t xml:space="preserve">  </w:t>
      </w:r>
      <w:r w:rsidRPr="00E128AF">
        <w:rPr>
          <w:rFonts w:eastAsia="宋体" w:hAnsi="宋体" w:hint="eastAsia"/>
          <w:sz w:val="24"/>
        </w:rPr>
        <w:t>基础信息表。</w:t>
      </w:r>
    </w:p>
    <w:p w:rsidR="00F639CB" w:rsidRPr="00E128AF" w:rsidRDefault="00F639CB" w:rsidP="00707E0B">
      <w:pPr>
        <w:pStyle w:val="XZW"/>
        <w:ind w:firstLineChars="0" w:firstLine="0"/>
        <w:jc w:val="left"/>
        <w:rPr>
          <w:rFonts w:eastAsia="宋体"/>
        </w:rPr>
      </w:pPr>
    </w:p>
    <w:p w:rsidR="00F639CB" w:rsidRPr="00E128AF" w:rsidRDefault="00F639CB" w:rsidP="00F639CB">
      <w:pPr>
        <w:pStyle w:val="XZW"/>
        <w:adjustRightInd/>
        <w:snapToGrid/>
        <w:ind w:firstLine="480"/>
        <w:jc w:val="left"/>
        <w:rPr>
          <w:rFonts w:eastAsia="宋体" w:hAnsi="宋体"/>
          <w:sz w:val="24"/>
        </w:rPr>
        <w:sectPr w:rsidR="00F639CB" w:rsidRPr="00E128AF" w:rsidSect="004A0E86">
          <w:footerReference w:type="default" r:id="rId8"/>
          <w:type w:val="continuous"/>
          <w:pgSz w:w="11910" w:h="16840"/>
          <w:pgMar w:top="1418" w:right="1418" w:bottom="1418" w:left="1797" w:header="729" w:footer="1307" w:gutter="0"/>
          <w:pgNumType w:fmt="upperRoman" w:start="1"/>
          <w:cols w:space="720"/>
          <w:docGrid w:linePitch="299"/>
        </w:sectPr>
      </w:pPr>
    </w:p>
    <w:p w:rsidR="00821B7A" w:rsidRPr="00E128AF" w:rsidRDefault="00821B7A" w:rsidP="002920BD">
      <w:pPr>
        <w:pStyle w:val="BT1"/>
        <w:spacing w:before="120" w:after="120"/>
      </w:pPr>
      <w:bookmarkStart w:id="2" w:name="_Toc26452885"/>
      <w:bookmarkStart w:id="3" w:name="_Toc26452912"/>
      <w:bookmarkStart w:id="4" w:name="_Toc37949450"/>
      <w:r w:rsidRPr="00E128AF">
        <w:rPr>
          <w:rFonts w:hAnsi="宋体"/>
        </w:rPr>
        <w:lastRenderedPageBreak/>
        <w:t>概</w:t>
      </w:r>
      <w:r w:rsidRPr="00E128AF">
        <w:t xml:space="preserve">    </w:t>
      </w:r>
      <w:r w:rsidRPr="00E128AF">
        <w:rPr>
          <w:rFonts w:hAnsi="宋体"/>
        </w:rPr>
        <w:t>述</w:t>
      </w:r>
      <w:bookmarkEnd w:id="0"/>
      <w:bookmarkEnd w:id="1"/>
      <w:bookmarkEnd w:id="2"/>
      <w:bookmarkEnd w:id="3"/>
      <w:bookmarkEnd w:id="4"/>
    </w:p>
    <w:p w:rsidR="00FE719C" w:rsidRPr="00E128AF" w:rsidRDefault="009469A1" w:rsidP="00953664">
      <w:pPr>
        <w:pStyle w:val="XZW"/>
        <w:adjustRightInd/>
        <w:snapToGrid/>
        <w:ind w:firstLineChars="196" w:firstLine="472"/>
        <w:rPr>
          <w:rFonts w:eastAsia="宋体"/>
          <w:b/>
          <w:sz w:val="24"/>
        </w:rPr>
      </w:pPr>
      <w:r w:rsidRPr="00E128AF">
        <w:rPr>
          <w:rFonts w:eastAsia="宋体" w:hAnsi="宋体"/>
          <w:b/>
          <w:sz w:val="24"/>
        </w:rPr>
        <w:t>一</w:t>
      </w:r>
      <w:r w:rsidR="00FE719C" w:rsidRPr="00E128AF">
        <w:rPr>
          <w:rFonts w:eastAsia="宋体" w:hAnsi="宋体"/>
          <w:b/>
          <w:sz w:val="24"/>
        </w:rPr>
        <w:t>、</w:t>
      </w:r>
      <w:r w:rsidR="00D84240" w:rsidRPr="00E128AF">
        <w:rPr>
          <w:rFonts w:eastAsia="宋体" w:hAnsi="宋体"/>
          <w:b/>
          <w:sz w:val="24"/>
        </w:rPr>
        <w:t>项目</w:t>
      </w:r>
      <w:r w:rsidR="00E60A3F" w:rsidRPr="00E128AF">
        <w:rPr>
          <w:rFonts w:eastAsia="宋体" w:hAnsi="宋体"/>
          <w:b/>
          <w:sz w:val="24"/>
        </w:rPr>
        <w:t>由来</w:t>
      </w:r>
    </w:p>
    <w:p w:rsidR="00EF33FF" w:rsidRPr="00E128AF" w:rsidRDefault="00EF33FF" w:rsidP="00EF33FF">
      <w:pPr>
        <w:pStyle w:val="XZW"/>
        <w:adjustRightInd/>
        <w:snapToGrid/>
        <w:ind w:firstLine="480"/>
        <w:rPr>
          <w:rFonts w:eastAsia="宋体" w:hAnsi="宋体"/>
          <w:sz w:val="24"/>
          <w:u w:val="single"/>
        </w:rPr>
      </w:pPr>
      <w:r w:rsidRPr="00E128AF">
        <w:rPr>
          <w:rFonts w:eastAsia="宋体" w:hAnsi="宋体" w:hint="eastAsia"/>
          <w:sz w:val="24"/>
          <w:u w:val="single"/>
        </w:rPr>
        <w:t>21</w:t>
      </w:r>
      <w:r w:rsidRPr="00E128AF">
        <w:rPr>
          <w:rFonts w:eastAsia="宋体" w:hAnsi="宋体" w:hint="eastAsia"/>
          <w:sz w:val="24"/>
          <w:u w:val="single"/>
        </w:rPr>
        <w:t>世纪被称为“超碳时代”，高品质中间相沥青作为高端碳材料的基础原料，是占领先进碳材料制高点的核心竞争力，其广泛应用于高导热</w:t>
      </w:r>
      <w:r w:rsidRPr="00E128AF">
        <w:rPr>
          <w:rFonts w:eastAsia="宋体" w:hAnsi="宋体" w:hint="eastAsia"/>
          <w:sz w:val="24"/>
          <w:u w:val="single"/>
        </w:rPr>
        <w:t>/</w:t>
      </w:r>
      <w:r w:rsidRPr="00E128AF">
        <w:rPr>
          <w:rFonts w:eastAsia="宋体" w:hAnsi="宋体" w:hint="eastAsia"/>
          <w:sz w:val="24"/>
          <w:u w:val="single"/>
        </w:rPr>
        <w:t>高模量沥青基碳纤维、高导热泡沫碳、超高比表面积多孔碳、高性能电极负极材料等的制备。</w:t>
      </w:r>
    </w:p>
    <w:p w:rsidR="00EF33FF" w:rsidRPr="00E128AF" w:rsidRDefault="00EF33FF" w:rsidP="00EF33FF">
      <w:pPr>
        <w:pStyle w:val="XZW"/>
        <w:adjustRightInd/>
        <w:snapToGrid/>
        <w:ind w:firstLine="480"/>
        <w:rPr>
          <w:rFonts w:eastAsia="宋体" w:hAnsi="宋体"/>
          <w:sz w:val="24"/>
          <w:u w:val="single"/>
        </w:rPr>
      </w:pPr>
      <w:r w:rsidRPr="00E128AF">
        <w:rPr>
          <w:rFonts w:eastAsia="宋体" w:hAnsi="宋体" w:hint="eastAsia"/>
          <w:sz w:val="24"/>
          <w:u w:val="single"/>
        </w:rPr>
        <w:t>高导热高模量沥青基碳纤维是高品质中间相沥青最主要的应用之一，其连续长丝作为碳材料领域的佼佼者，因其无可比拟的高模量（≥</w:t>
      </w:r>
      <w:r w:rsidRPr="00E128AF">
        <w:rPr>
          <w:rFonts w:eastAsia="宋体" w:hAnsi="宋体" w:hint="eastAsia"/>
          <w:sz w:val="24"/>
          <w:u w:val="single"/>
        </w:rPr>
        <w:t>700GPa</w:t>
      </w:r>
      <w:r w:rsidRPr="00E128AF">
        <w:rPr>
          <w:rFonts w:eastAsia="宋体" w:hAnsi="宋体" w:hint="eastAsia"/>
          <w:sz w:val="24"/>
          <w:u w:val="single"/>
        </w:rPr>
        <w:t>，</w:t>
      </w:r>
      <w:r w:rsidRPr="00E128AF">
        <w:rPr>
          <w:rFonts w:eastAsia="宋体" w:hAnsi="宋体" w:hint="eastAsia"/>
          <w:sz w:val="24"/>
          <w:u w:val="single"/>
        </w:rPr>
        <w:t>M40</w:t>
      </w:r>
      <w:r w:rsidRPr="00E128AF">
        <w:rPr>
          <w:rFonts w:eastAsia="宋体" w:hAnsi="宋体" w:hint="eastAsia"/>
          <w:sz w:val="24"/>
          <w:u w:val="single"/>
        </w:rPr>
        <w:t>碳纤维为</w:t>
      </w:r>
      <w:r w:rsidRPr="00E128AF">
        <w:rPr>
          <w:rFonts w:eastAsia="宋体" w:hAnsi="宋体" w:hint="eastAsia"/>
          <w:sz w:val="24"/>
          <w:u w:val="single"/>
        </w:rPr>
        <w:t>392GPa</w:t>
      </w:r>
      <w:r w:rsidRPr="00E128AF">
        <w:rPr>
          <w:rFonts w:eastAsia="宋体" w:hAnsi="宋体" w:hint="eastAsia"/>
          <w:sz w:val="24"/>
          <w:u w:val="single"/>
        </w:rPr>
        <w:t>）和高导热（达</w:t>
      </w:r>
      <w:r w:rsidR="00577EB6" w:rsidRPr="00E128AF">
        <w:rPr>
          <w:rFonts w:eastAsia="宋体" w:hAnsi="宋体" w:hint="eastAsia"/>
          <w:sz w:val="24"/>
          <w:u w:val="single"/>
        </w:rPr>
        <w:t xml:space="preserve"> </w:t>
      </w:r>
      <w:r w:rsidRPr="00E128AF">
        <w:rPr>
          <w:rFonts w:eastAsia="宋体" w:hAnsi="宋体" w:hint="eastAsia"/>
          <w:sz w:val="24"/>
          <w:u w:val="single"/>
        </w:rPr>
        <w:t>到</w:t>
      </w:r>
      <w:r w:rsidRPr="00E128AF">
        <w:rPr>
          <w:rFonts w:eastAsia="宋体" w:hAnsi="宋体" w:hint="eastAsia"/>
          <w:sz w:val="24"/>
          <w:u w:val="single"/>
        </w:rPr>
        <w:t>600-1100W/m</w:t>
      </w:r>
      <w:r w:rsidRPr="00E128AF">
        <w:rPr>
          <w:rFonts w:eastAsia="宋体" w:hAnsi="宋体" w:hint="eastAsia"/>
          <w:sz w:val="24"/>
          <w:u w:val="single"/>
        </w:rPr>
        <w:t>·</w:t>
      </w:r>
      <w:r w:rsidRPr="00E128AF">
        <w:rPr>
          <w:rFonts w:eastAsia="宋体" w:hAnsi="宋体" w:hint="eastAsia"/>
          <w:sz w:val="24"/>
          <w:u w:val="single"/>
        </w:rPr>
        <w:t>K</w:t>
      </w:r>
      <w:r w:rsidRPr="00E128AF">
        <w:rPr>
          <w:rFonts w:eastAsia="宋体" w:hAnsi="宋体" w:hint="eastAsia"/>
          <w:sz w:val="24"/>
          <w:u w:val="single"/>
        </w:rPr>
        <w:t>（约为铜的</w:t>
      </w:r>
      <w:r w:rsidRPr="00E128AF">
        <w:rPr>
          <w:rFonts w:eastAsia="宋体" w:hAnsi="宋体" w:hint="eastAsia"/>
          <w:sz w:val="24"/>
          <w:u w:val="single"/>
        </w:rPr>
        <w:t>4</w:t>
      </w:r>
      <w:r w:rsidRPr="00E128AF">
        <w:rPr>
          <w:rFonts w:eastAsia="宋体" w:hAnsi="宋体" w:hint="eastAsia"/>
          <w:sz w:val="24"/>
          <w:u w:val="single"/>
        </w:rPr>
        <w:t>倍））优势，被称为碳纤维领域“皇冠上的明珠”，主要应用于高导热沥青基碳纤维</w:t>
      </w:r>
      <w:r w:rsidRPr="00E128AF">
        <w:rPr>
          <w:rFonts w:eastAsia="宋体" w:hAnsi="宋体" w:hint="eastAsia"/>
          <w:sz w:val="24"/>
          <w:u w:val="single"/>
        </w:rPr>
        <w:t>XX</w:t>
      </w:r>
      <w:r w:rsidRPr="00E128AF">
        <w:rPr>
          <w:rFonts w:eastAsia="宋体" w:hAnsi="宋体" w:hint="eastAsia"/>
          <w:sz w:val="24"/>
          <w:u w:val="single"/>
        </w:rPr>
        <w:t>飞行器、核能工业、智能机器人、无人机、尖端工业装备等，一直是世界高端热管理材料领域的发展热点。</w:t>
      </w:r>
    </w:p>
    <w:p w:rsidR="00EF33FF" w:rsidRPr="00E128AF" w:rsidRDefault="00EF33FF" w:rsidP="00EF33FF">
      <w:pPr>
        <w:pStyle w:val="XZW"/>
        <w:adjustRightInd/>
        <w:snapToGrid/>
        <w:ind w:firstLine="480"/>
        <w:rPr>
          <w:rFonts w:eastAsia="宋体" w:hAnsi="宋体"/>
          <w:sz w:val="24"/>
          <w:u w:val="single"/>
        </w:rPr>
      </w:pPr>
      <w:r w:rsidRPr="00E128AF">
        <w:rPr>
          <w:rFonts w:eastAsia="宋体" w:hAnsi="宋体" w:hint="eastAsia"/>
          <w:sz w:val="24"/>
          <w:u w:val="single"/>
        </w:rPr>
        <w:t>加快高品质中间相沥青的产业化，拓展应用范围，不仅是国家创新发展，地方工业结构调整、转型升级的要求，更是国民经济重大领域尤其是军工领域的迫切需求。</w:t>
      </w:r>
    </w:p>
    <w:p w:rsidR="00D05F84" w:rsidRPr="00E128AF" w:rsidRDefault="00D05F84" w:rsidP="00D05F84">
      <w:pPr>
        <w:pStyle w:val="XZW"/>
        <w:adjustRightInd/>
        <w:snapToGrid/>
        <w:ind w:firstLine="480"/>
        <w:rPr>
          <w:rFonts w:eastAsia="宋体" w:hAnsi="宋体"/>
          <w:sz w:val="24"/>
          <w:u w:val="single"/>
        </w:rPr>
      </w:pPr>
      <w:r w:rsidRPr="00E128AF">
        <w:rPr>
          <w:rFonts w:eastAsia="宋体" w:hAnsi="宋体" w:hint="eastAsia"/>
          <w:sz w:val="24"/>
          <w:u w:val="single"/>
        </w:rPr>
        <w:t>湖南东映长联科技有限公司注册岳阳市云溪区绿色化工产业园科技创业服务中心</w:t>
      </w:r>
      <w:r w:rsidRPr="00E128AF">
        <w:rPr>
          <w:rFonts w:eastAsia="宋体" w:hAnsi="宋体"/>
          <w:sz w:val="24"/>
          <w:u w:val="single"/>
        </w:rPr>
        <w:t xml:space="preserve">622 </w:t>
      </w:r>
      <w:r w:rsidRPr="00E128AF">
        <w:rPr>
          <w:rFonts w:eastAsia="宋体" w:hAnsi="宋体" w:hint="eastAsia"/>
          <w:sz w:val="24"/>
          <w:u w:val="single"/>
        </w:rPr>
        <w:t>室，主要经营中间相沥青及其附属产品的制造、研发、技术服务与销售。公司隶属于湖南东映碳材料科技有限公司（以下简称“东映碳材”），为其下属全资子公司。公司依托湖南大学先进工艺技术和研发团队，采用自主研发的技术与中试设备进行纺丝级高性能中间相沥青的研制，达到国内领先水平。</w:t>
      </w:r>
    </w:p>
    <w:p w:rsidR="00D31062" w:rsidRPr="00E128AF" w:rsidRDefault="00EF33FF" w:rsidP="00D05F84">
      <w:pPr>
        <w:pStyle w:val="XZW"/>
        <w:adjustRightInd/>
        <w:snapToGrid/>
        <w:ind w:firstLine="480"/>
        <w:rPr>
          <w:rFonts w:eastAsia="宋体" w:hAnsi="宋体"/>
          <w:sz w:val="24"/>
          <w:u w:val="single"/>
        </w:rPr>
      </w:pPr>
      <w:r w:rsidRPr="00E128AF">
        <w:rPr>
          <w:rFonts w:eastAsia="宋体" w:hAnsi="宋体"/>
          <w:sz w:val="24"/>
          <w:u w:val="single"/>
        </w:rPr>
        <w:t>根据国家将新材料列为国民经济先导产业的大政方针和战略规划，并结合</w:t>
      </w:r>
      <w:r w:rsidRPr="00E128AF">
        <w:rPr>
          <w:rFonts w:eastAsia="宋体" w:hAnsi="宋体" w:hint="eastAsia"/>
          <w:sz w:val="24"/>
          <w:u w:val="single"/>
        </w:rPr>
        <w:t>岳阳</w:t>
      </w:r>
      <w:r w:rsidRPr="00E128AF">
        <w:rPr>
          <w:rFonts w:eastAsia="宋体" w:hAnsi="宋体"/>
          <w:sz w:val="24"/>
          <w:u w:val="single"/>
        </w:rPr>
        <w:t>市区域特点，在</w:t>
      </w:r>
      <w:r w:rsidRPr="00E128AF">
        <w:rPr>
          <w:rFonts w:eastAsia="宋体" w:hAnsi="宋体" w:hint="eastAsia"/>
          <w:sz w:val="24"/>
          <w:u w:val="single"/>
        </w:rPr>
        <w:t>岳阳</w:t>
      </w:r>
      <w:r w:rsidRPr="00E128AF">
        <w:rPr>
          <w:rFonts w:eastAsia="宋体" w:hAnsi="宋体"/>
          <w:sz w:val="24"/>
          <w:u w:val="single"/>
        </w:rPr>
        <w:t>市委及市政府的大力支持下，</w:t>
      </w:r>
      <w:r w:rsidRPr="00E128AF">
        <w:rPr>
          <w:rFonts w:eastAsia="宋体" w:hAnsi="宋体" w:hint="eastAsia"/>
          <w:sz w:val="24"/>
          <w:u w:val="single"/>
        </w:rPr>
        <w:t>湖南东映碳材料科技</w:t>
      </w:r>
      <w:r w:rsidRPr="00E128AF">
        <w:rPr>
          <w:rFonts w:eastAsia="宋体" w:hAnsi="宋体"/>
          <w:sz w:val="24"/>
          <w:u w:val="single"/>
        </w:rPr>
        <w:t>有限公司</w:t>
      </w:r>
      <w:r w:rsidR="00D31062" w:rsidRPr="00E128AF">
        <w:rPr>
          <w:rFonts w:eastAsia="宋体" w:hAnsi="宋体" w:hint="eastAsia"/>
          <w:sz w:val="24"/>
          <w:u w:val="single"/>
        </w:rPr>
        <w:t>开展</w:t>
      </w:r>
      <w:r w:rsidR="00D05F84" w:rsidRPr="00E128AF">
        <w:rPr>
          <w:rFonts w:eastAsia="宋体" w:hAnsi="宋体" w:hint="eastAsia"/>
          <w:sz w:val="24"/>
          <w:u w:val="single"/>
        </w:rPr>
        <w:t>了</w:t>
      </w:r>
      <w:r w:rsidR="00D31062" w:rsidRPr="00E128AF">
        <w:rPr>
          <w:rFonts w:eastAsia="宋体" w:hAnsi="宋体"/>
          <w:sz w:val="24"/>
          <w:u w:val="single"/>
        </w:rPr>
        <w:t>中间相沥青的研发与生产</w:t>
      </w:r>
      <w:r w:rsidR="00D31062" w:rsidRPr="00E128AF">
        <w:rPr>
          <w:rFonts w:eastAsia="宋体" w:hAnsi="宋体" w:hint="eastAsia"/>
          <w:sz w:val="24"/>
          <w:u w:val="single"/>
        </w:rPr>
        <w:t>。</w:t>
      </w:r>
    </w:p>
    <w:p w:rsidR="00D05F84" w:rsidRPr="00E128AF" w:rsidRDefault="00D05F84" w:rsidP="00D05F84">
      <w:pPr>
        <w:pStyle w:val="XZW"/>
        <w:adjustRightInd/>
        <w:snapToGrid/>
        <w:ind w:firstLine="480"/>
        <w:rPr>
          <w:rFonts w:eastAsia="宋体" w:hAnsi="宋体"/>
          <w:sz w:val="24"/>
          <w:u w:val="single"/>
        </w:rPr>
      </w:pPr>
      <w:r w:rsidRPr="00E128AF">
        <w:rPr>
          <w:rFonts w:eastAsia="宋体" w:hAnsi="宋体"/>
          <w:sz w:val="24"/>
          <w:u w:val="single"/>
        </w:rPr>
        <w:t xml:space="preserve">2017 </w:t>
      </w:r>
      <w:r w:rsidRPr="00E128AF">
        <w:rPr>
          <w:rFonts w:eastAsia="宋体" w:hAnsi="宋体" w:hint="eastAsia"/>
          <w:sz w:val="24"/>
          <w:u w:val="single"/>
        </w:rPr>
        <w:t>年开始，东映碳材在湖南省岳阳市平江县湖南平江高新技术产业园区投资建设中间相沥青扩大试验基地，基地占地</w:t>
      </w:r>
      <w:r w:rsidRPr="00E128AF">
        <w:rPr>
          <w:rFonts w:eastAsia="宋体" w:hAnsi="宋体"/>
          <w:sz w:val="24"/>
          <w:u w:val="single"/>
        </w:rPr>
        <w:t xml:space="preserve">15 </w:t>
      </w:r>
      <w:r w:rsidRPr="00E128AF">
        <w:rPr>
          <w:rFonts w:eastAsia="宋体" w:hAnsi="宋体" w:hint="eastAsia"/>
          <w:sz w:val="24"/>
          <w:u w:val="single"/>
        </w:rPr>
        <w:t>亩，主要开展高纯可纺高品质中间相沥青的中试验证研究及小批量产业化。公司同步在长沙高新区麓谷产业园投资建设沥青纺丝、纤维氧化、炭化、石墨化生产线，开展高性能中间相沥</w:t>
      </w:r>
      <w:r w:rsidRPr="00E128AF">
        <w:rPr>
          <w:rFonts w:eastAsia="宋体" w:hAnsi="宋体" w:hint="eastAsia"/>
          <w:sz w:val="24"/>
          <w:u w:val="single"/>
        </w:rPr>
        <w:lastRenderedPageBreak/>
        <w:t>青碳纤维</w:t>
      </w:r>
      <w:r w:rsidRPr="00E128AF">
        <w:rPr>
          <w:rFonts w:eastAsia="宋体" w:hAnsi="宋体"/>
          <w:sz w:val="24"/>
          <w:u w:val="single"/>
        </w:rPr>
        <w:t>/</w:t>
      </w:r>
      <w:r w:rsidRPr="00E128AF">
        <w:rPr>
          <w:rFonts w:eastAsia="宋体" w:hAnsi="宋体" w:hint="eastAsia"/>
          <w:sz w:val="24"/>
          <w:u w:val="single"/>
        </w:rPr>
        <w:t>石墨纤维的生产，高性能沥青基炭纤维年产能</w:t>
      </w:r>
      <w:r w:rsidRPr="00E128AF">
        <w:rPr>
          <w:rFonts w:eastAsia="宋体" w:hAnsi="宋体"/>
          <w:sz w:val="24"/>
          <w:u w:val="single"/>
        </w:rPr>
        <w:t>20t/a</w:t>
      </w:r>
      <w:r w:rsidRPr="00E128AF">
        <w:rPr>
          <w:rFonts w:eastAsia="宋体" w:hAnsi="宋体" w:hint="eastAsia"/>
          <w:sz w:val="24"/>
          <w:u w:val="single"/>
        </w:rPr>
        <w:t>。</w:t>
      </w:r>
    </w:p>
    <w:p w:rsidR="00EF33FF" w:rsidRPr="00E128AF" w:rsidRDefault="00D05F84" w:rsidP="00D05F84">
      <w:pPr>
        <w:pStyle w:val="XZW"/>
        <w:adjustRightInd/>
        <w:snapToGrid/>
        <w:ind w:firstLine="480"/>
        <w:rPr>
          <w:rFonts w:eastAsia="宋体" w:hAnsi="宋体"/>
          <w:sz w:val="24"/>
          <w:u w:val="single"/>
        </w:rPr>
      </w:pPr>
      <w:r w:rsidRPr="00E128AF">
        <w:rPr>
          <w:rFonts w:eastAsia="宋体" w:hAnsi="宋体" w:hint="eastAsia"/>
          <w:sz w:val="24"/>
          <w:u w:val="single"/>
        </w:rPr>
        <w:t>为了将实验扩大化，</w:t>
      </w:r>
      <w:r w:rsidR="00EF33FF" w:rsidRPr="00E128AF">
        <w:rPr>
          <w:rFonts w:eastAsia="宋体" w:hAnsi="宋体" w:hint="eastAsia"/>
          <w:sz w:val="24"/>
          <w:u w:val="single"/>
        </w:rPr>
        <w:t>湖南东映长联科技有限公司拟投资</w:t>
      </w:r>
      <w:r w:rsidR="00EF33FF" w:rsidRPr="00E128AF">
        <w:rPr>
          <w:rFonts w:eastAsia="宋体" w:hAnsi="宋体" w:hint="eastAsia"/>
          <w:sz w:val="24"/>
          <w:u w:val="single"/>
        </w:rPr>
        <w:t>15000</w:t>
      </w:r>
      <w:r w:rsidR="00EF33FF" w:rsidRPr="00E128AF">
        <w:rPr>
          <w:rFonts w:eastAsia="宋体" w:hAnsi="宋体" w:hint="eastAsia"/>
          <w:sz w:val="24"/>
          <w:u w:val="single"/>
        </w:rPr>
        <w:t>万元，在岳阳市云溪区岳阳绿色化工产业园长岭分园，以中国石油化工股份有限公司长岭分公司（以下简称</w:t>
      </w:r>
      <w:r w:rsidR="00EF33FF" w:rsidRPr="00E128AF">
        <w:rPr>
          <w:rFonts w:eastAsia="宋体" w:hAnsi="宋体" w:hint="eastAsia"/>
          <w:sz w:val="24"/>
          <w:u w:val="single"/>
        </w:rPr>
        <w:t xml:space="preserve"> </w:t>
      </w:r>
      <w:r w:rsidR="00EF33FF" w:rsidRPr="00E128AF">
        <w:rPr>
          <w:rFonts w:eastAsia="宋体" w:hAnsi="宋体" w:hint="eastAsia"/>
          <w:sz w:val="24"/>
          <w:u w:val="single"/>
        </w:rPr>
        <w:t>“</w:t>
      </w:r>
      <w:r w:rsidR="00D31062" w:rsidRPr="00E128AF">
        <w:rPr>
          <w:rFonts w:eastAsia="宋体" w:hAnsi="宋体" w:hint="eastAsia"/>
          <w:sz w:val="24"/>
          <w:u w:val="single"/>
        </w:rPr>
        <w:t>中石化</w:t>
      </w:r>
      <w:r w:rsidR="00EF33FF" w:rsidRPr="00E128AF">
        <w:rPr>
          <w:rFonts w:eastAsia="宋体" w:hAnsi="宋体" w:hint="eastAsia"/>
          <w:sz w:val="24"/>
          <w:u w:val="single"/>
        </w:rPr>
        <w:t>长岭分公司”）催化裂化装置所产的催化裂化油浆为原料，建设湖南东映长联科技有限公司</w:t>
      </w:r>
      <w:r w:rsidR="00D31062" w:rsidRPr="00E128AF">
        <w:rPr>
          <w:rFonts w:eastAsia="宋体" w:hAnsi="宋体" w:hint="eastAsia"/>
          <w:sz w:val="24"/>
          <w:u w:val="single"/>
        </w:rPr>
        <w:t>高品质中间相沥青产业化项目</w:t>
      </w:r>
      <w:r w:rsidR="00EF33FF" w:rsidRPr="00E128AF">
        <w:rPr>
          <w:rFonts w:eastAsia="宋体" w:hAnsi="宋体" w:hint="eastAsia"/>
          <w:sz w:val="24"/>
          <w:u w:val="single"/>
        </w:rPr>
        <w:t>。</w:t>
      </w:r>
    </w:p>
    <w:p w:rsidR="00AF7162" w:rsidRPr="00E128AF" w:rsidRDefault="00AF7162" w:rsidP="00F47FF0">
      <w:pPr>
        <w:pStyle w:val="XZW"/>
        <w:adjustRightInd/>
        <w:snapToGrid/>
        <w:ind w:firstLine="480"/>
        <w:rPr>
          <w:rFonts w:eastAsia="宋体" w:hAnsi="宋体"/>
          <w:sz w:val="24"/>
          <w:u w:val="single"/>
        </w:rPr>
      </w:pPr>
      <w:r w:rsidRPr="00E128AF">
        <w:rPr>
          <w:rFonts w:eastAsia="宋体" w:hAnsi="宋体" w:hint="eastAsia"/>
          <w:sz w:val="24"/>
          <w:u w:val="single"/>
        </w:rPr>
        <w:t>本项目利用</w:t>
      </w:r>
      <w:r w:rsidR="00572142" w:rsidRPr="00E128AF">
        <w:rPr>
          <w:rFonts w:eastAsia="宋体" w:hAnsi="宋体" w:hint="eastAsia"/>
          <w:sz w:val="24"/>
          <w:u w:val="single"/>
        </w:rPr>
        <w:t>中石化</w:t>
      </w:r>
      <w:r w:rsidRPr="00E128AF">
        <w:rPr>
          <w:rFonts w:eastAsia="宋体" w:hAnsi="宋体" w:hint="eastAsia"/>
          <w:sz w:val="24"/>
          <w:u w:val="single"/>
        </w:rPr>
        <w:t>长岭分公司催化裂化装置所产的催化裂化油浆，生产出高品质中间相沥青，分离出的轻组</w:t>
      </w:r>
      <w:r w:rsidR="00EA0AE2" w:rsidRPr="00E128AF">
        <w:rPr>
          <w:rFonts w:eastAsia="宋体" w:hAnsi="宋体" w:hint="eastAsia"/>
          <w:sz w:val="24"/>
          <w:u w:val="single"/>
        </w:rPr>
        <w:t>分</w:t>
      </w:r>
      <w:r w:rsidRPr="00E128AF">
        <w:rPr>
          <w:rFonts w:eastAsia="宋体" w:hAnsi="宋体" w:hint="eastAsia"/>
          <w:sz w:val="24"/>
          <w:u w:val="single"/>
        </w:rPr>
        <w:t>再输送回长岭分公司进行回收。</w:t>
      </w:r>
      <w:r w:rsidR="009C6BAE" w:rsidRPr="00E128AF">
        <w:rPr>
          <w:rFonts w:eastAsia="宋体" w:hAnsi="宋体" w:hint="eastAsia"/>
          <w:sz w:val="24"/>
          <w:u w:val="single"/>
        </w:rPr>
        <w:t>中石化长岭分公司现有油浆产量约</w:t>
      </w:r>
      <w:r w:rsidR="009C6BAE" w:rsidRPr="00E128AF">
        <w:rPr>
          <w:rFonts w:eastAsia="宋体" w:hAnsi="宋体" w:hint="eastAsia"/>
          <w:sz w:val="24"/>
          <w:u w:val="single"/>
        </w:rPr>
        <w:t>18.96</w:t>
      </w:r>
      <w:r w:rsidR="009C6BAE" w:rsidRPr="00E128AF">
        <w:rPr>
          <w:rFonts w:eastAsia="宋体" w:hAnsi="宋体" w:hint="eastAsia"/>
          <w:sz w:val="24"/>
          <w:u w:val="single"/>
        </w:rPr>
        <w:t>万吨</w:t>
      </w:r>
      <w:r w:rsidR="009C6BAE" w:rsidRPr="00E128AF">
        <w:rPr>
          <w:rFonts w:eastAsia="宋体" w:hAnsi="宋体" w:hint="eastAsia"/>
          <w:sz w:val="24"/>
          <w:u w:val="single"/>
        </w:rPr>
        <w:t>/</w:t>
      </w:r>
      <w:r w:rsidR="009C6BAE" w:rsidRPr="00E128AF">
        <w:rPr>
          <w:rFonts w:eastAsia="宋体" w:hAnsi="宋体" w:hint="eastAsia"/>
          <w:sz w:val="24"/>
          <w:u w:val="single"/>
        </w:rPr>
        <w:t>年，其主要用作延迟焦化装置的原料</w:t>
      </w:r>
      <w:r w:rsidR="00EA3A66" w:rsidRPr="00E128AF">
        <w:rPr>
          <w:rFonts w:eastAsia="宋体" w:hAnsi="宋体" w:hint="eastAsia"/>
          <w:sz w:val="24"/>
          <w:u w:val="single"/>
        </w:rPr>
        <w:t>以及经过拔头后用于制作沥青</w:t>
      </w:r>
      <w:r w:rsidR="009C6BAE" w:rsidRPr="00E128AF">
        <w:rPr>
          <w:rFonts w:eastAsia="宋体" w:hAnsi="宋体" w:hint="eastAsia"/>
          <w:sz w:val="24"/>
          <w:u w:val="single"/>
        </w:rPr>
        <w:t>。</w:t>
      </w:r>
      <w:r w:rsidRPr="00E128AF">
        <w:rPr>
          <w:rFonts w:eastAsia="宋体" w:hAnsi="宋体" w:hint="eastAsia"/>
          <w:sz w:val="24"/>
          <w:u w:val="single"/>
        </w:rPr>
        <w:t>本项目包括罐区的催化裂化物料储存；装置区的催化裂化油浆膜过滤、传质脱固、加氢、减压蒸馏、中间相沥青反应、分离、中间相转化、稳定化和沥青造粒包装等部分；库房区的固体成品中间间相沥青储存、外销装车两部分；以及工程项目的竖向、道路和系统管架的建设</w:t>
      </w:r>
      <w:r w:rsidRPr="00E128AF">
        <w:rPr>
          <w:rFonts w:hAnsiTheme="minorHAnsi" w:hint="eastAsia"/>
          <w:szCs w:val="28"/>
          <w:u w:val="single"/>
        </w:rPr>
        <w:t>。</w:t>
      </w:r>
    </w:p>
    <w:p w:rsidR="00D84240" w:rsidRPr="00E128AF" w:rsidRDefault="008C37E3" w:rsidP="00953664">
      <w:pPr>
        <w:pStyle w:val="XZW"/>
        <w:adjustRightInd/>
        <w:snapToGrid/>
        <w:ind w:firstLine="482"/>
        <w:rPr>
          <w:rFonts w:eastAsia="宋体"/>
          <w:b/>
          <w:sz w:val="24"/>
        </w:rPr>
      </w:pPr>
      <w:r w:rsidRPr="00E128AF">
        <w:rPr>
          <w:rFonts w:eastAsia="宋体" w:hAnsi="宋体"/>
          <w:b/>
          <w:sz w:val="24"/>
        </w:rPr>
        <w:t>二</w:t>
      </w:r>
      <w:r w:rsidR="00D84240" w:rsidRPr="00E128AF">
        <w:rPr>
          <w:rFonts w:eastAsia="宋体" w:hAnsi="宋体"/>
          <w:b/>
          <w:sz w:val="24"/>
        </w:rPr>
        <w:t>、建设项目特点</w:t>
      </w:r>
    </w:p>
    <w:p w:rsidR="00E32300" w:rsidRPr="00E128AF" w:rsidRDefault="00E32300" w:rsidP="00A20EBE">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）产业政策</w:t>
      </w:r>
    </w:p>
    <w:p w:rsidR="00276EBD" w:rsidRPr="00E128AF" w:rsidRDefault="00276EBD" w:rsidP="00A20EBE">
      <w:pPr>
        <w:pStyle w:val="XZW"/>
        <w:adjustRightInd/>
        <w:snapToGrid/>
        <w:ind w:firstLine="480"/>
        <w:rPr>
          <w:rFonts w:eastAsia="宋体" w:hAnsi="宋体"/>
          <w:sz w:val="24"/>
        </w:rPr>
      </w:pPr>
      <w:r w:rsidRPr="00E128AF">
        <w:rPr>
          <w:rFonts w:eastAsia="宋体" w:hAnsi="宋体"/>
          <w:sz w:val="24"/>
        </w:rPr>
        <w:t>本项目属于</w:t>
      </w:r>
      <w:r w:rsidR="00A20EBE" w:rsidRPr="00E128AF">
        <w:rPr>
          <w:rFonts w:eastAsia="宋体" w:hAnsi="宋体" w:hint="eastAsia"/>
          <w:sz w:val="24"/>
        </w:rPr>
        <w:t>“化学原料和化学品制造”。</w:t>
      </w:r>
      <w:r w:rsidRPr="00E128AF">
        <w:rPr>
          <w:rFonts w:eastAsia="宋体" w:hAnsi="宋体"/>
          <w:sz w:val="24"/>
        </w:rPr>
        <w:t>对照国家发改委《产业结构调整指导目录</w:t>
      </w:r>
      <w:r w:rsidR="0034351E" w:rsidRPr="00E128AF">
        <w:rPr>
          <w:rFonts w:eastAsia="宋体" w:hAnsi="宋体" w:hint="eastAsia"/>
          <w:sz w:val="24"/>
        </w:rPr>
        <w:t>（</w:t>
      </w:r>
      <w:r w:rsidR="0034351E" w:rsidRPr="00E128AF">
        <w:rPr>
          <w:rFonts w:eastAsia="宋体" w:hAnsi="宋体" w:hint="eastAsia"/>
          <w:sz w:val="24"/>
        </w:rPr>
        <w:t>2019</w:t>
      </w:r>
      <w:r w:rsidR="0034351E" w:rsidRPr="00E128AF">
        <w:rPr>
          <w:rFonts w:eastAsia="宋体" w:hAnsi="宋体" w:hint="eastAsia"/>
          <w:sz w:val="24"/>
        </w:rPr>
        <w:t>年本）</w:t>
      </w:r>
      <w:r w:rsidRPr="00E128AF">
        <w:rPr>
          <w:rFonts w:eastAsia="宋体" w:hAnsi="宋体"/>
          <w:sz w:val="24"/>
        </w:rPr>
        <w:t>》，本项目不属于其中的鼓励类、限值类和淘汰类项目，属于允许类项目。</w:t>
      </w:r>
      <w:r w:rsidR="00A20EBE" w:rsidRPr="00E128AF">
        <w:rPr>
          <w:rFonts w:eastAsia="宋体" w:hAnsi="宋体" w:hint="eastAsia"/>
          <w:sz w:val="24"/>
        </w:rPr>
        <w:t>因此</w:t>
      </w:r>
      <w:r w:rsidRPr="00E128AF">
        <w:rPr>
          <w:rFonts w:eastAsia="宋体" w:hAnsi="宋体"/>
          <w:sz w:val="24"/>
        </w:rPr>
        <w:t>，本项目的建设符合国家和地方相关产业政策。</w:t>
      </w:r>
    </w:p>
    <w:p w:rsidR="00B65572" w:rsidRPr="00E128AF" w:rsidRDefault="00B65572" w:rsidP="00744E85">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2</w:t>
      </w:r>
      <w:r w:rsidRPr="00E128AF">
        <w:rPr>
          <w:rFonts w:eastAsia="宋体" w:hAnsi="宋体"/>
          <w:sz w:val="24"/>
        </w:rPr>
        <w:t>）</w:t>
      </w:r>
      <w:r w:rsidR="008C37E3" w:rsidRPr="00E128AF">
        <w:rPr>
          <w:rFonts w:eastAsia="宋体" w:hAnsi="宋体"/>
          <w:sz w:val="24"/>
        </w:rPr>
        <w:t>环保设施方面</w:t>
      </w:r>
    </w:p>
    <w:p w:rsidR="00B65572" w:rsidRPr="00E128AF" w:rsidRDefault="00B65572" w:rsidP="00572142">
      <w:pPr>
        <w:pStyle w:val="XZW"/>
        <w:adjustRightInd/>
        <w:snapToGrid/>
        <w:ind w:firstLine="480"/>
        <w:rPr>
          <w:rFonts w:eastAsia="宋体" w:hAnsi="宋体"/>
          <w:sz w:val="24"/>
        </w:rPr>
      </w:pPr>
      <w:r w:rsidRPr="00E128AF">
        <w:rPr>
          <w:rFonts w:eastAsia="宋体" w:hAnsi="宋体"/>
          <w:sz w:val="24"/>
        </w:rPr>
        <w:t>在环保设施方面，项目拟采取以下处理措施：</w:t>
      </w:r>
      <w:r w:rsidR="00572142" w:rsidRPr="00E128AF">
        <w:rPr>
          <w:rFonts w:eastAsia="宋体" w:hAnsi="宋体" w:hint="eastAsia"/>
          <w:sz w:val="24"/>
        </w:rPr>
        <w:t>项目生产工艺废气依托中石化长岭分公司</w:t>
      </w:r>
      <w:r w:rsidR="00CE5CDB" w:rsidRPr="00E128AF">
        <w:rPr>
          <w:rFonts w:eastAsia="宋体" w:hAnsi="宋体" w:hint="eastAsia"/>
          <w:sz w:val="24"/>
        </w:rPr>
        <w:t>北火炬</w:t>
      </w:r>
      <w:r w:rsidR="00572142" w:rsidRPr="00E128AF">
        <w:rPr>
          <w:rFonts w:eastAsia="宋体" w:hAnsi="宋体" w:hint="eastAsia"/>
          <w:sz w:val="24"/>
        </w:rPr>
        <w:t>系统</w:t>
      </w:r>
      <w:r w:rsidR="004E1063" w:rsidRPr="00E128AF">
        <w:rPr>
          <w:rFonts w:eastAsia="宋体" w:hAnsi="宋体" w:hint="eastAsia"/>
          <w:sz w:val="24"/>
        </w:rPr>
        <w:t>处理</w:t>
      </w:r>
      <w:r w:rsidR="00572142" w:rsidRPr="00E128AF">
        <w:rPr>
          <w:rFonts w:eastAsia="宋体" w:hAnsi="宋体" w:hint="eastAsia"/>
          <w:sz w:val="24"/>
        </w:rPr>
        <w:t>，</w:t>
      </w:r>
      <w:r w:rsidR="004E1063" w:rsidRPr="00E128AF">
        <w:rPr>
          <w:rFonts w:eastAsia="宋体" w:hAnsi="宋体" w:hint="eastAsia"/>
          <w:sz w:val="24"/>
        </w:rPr>
        <w:t>无组织</w:t>
      </w:r>
      <w:r w:rsidR="00572142" w:rsidRPr="00E128AF">
        <w:rPr>
          <w:rFonts w:eastAsia="宋体" w:hAnsi="宋体" w:hint="eastAsia"/>
          <w:sz w:val="24"/>
        </w:rPr>
        <w:t>废气收集</w:t>
      </w:r>
      <w:r w:rsidR="00EC2EF9" w:rsidRPr="00E128AF">
        <w:rPr>
          <w:rFonts w:eastAsia="宋体" w:hAnsi="宋体" w:hint="eastAsia"/>
          <w:sz w:val="24"/>
        </w:rPr>
        <w:t>废气</w:t>
      </w:r>
      <w:r w:rsidR="00572142" w:rsidRPr="00E128AF">
        <w:rPr>
          <w:rFonts w:eastAsia="宋体" w:hAnsi="宋体" w:hint="eastAsia"/>
          <w:sz w:val="24"/>
        </w:rPr>
        <w:t>经“</w:t>
      </w:r>
      <w:r w:rsidR="00EC2EF9" w:rsidRPr="00E128AF">
        <w:rPr>
          <w:rFonts w:eastAsia="宋体" w:hAnsi="宋体" w:hint="eastAsia"/>
          <w:sz w:val="24"/>
        </w:rPr>
        <w:t>活性炭吸附</w:t>
      </w:r>
      <w:r w:rsidR="00EC2EF9" w:rsidRPr="00E128AF">
        <w:rPr>
          <w:rFonts w:eastAsia="宋体" w:hAnsi="宋体" w:hint="eastAsia"/>
          <w:sz w:val="24"/>
        </w:rPr>
        <w:t>-</w:t>
      </w:r>
      <w:r w:rsidR="00EC2EF9" w:rsidRPr="00E128AF">
        <w:rPr>
          <w:rFonts w:eastAsia="宋体" w:hAnsi="宋体" w:hint="eastAsia"/>
          <w:sz w:val="24"/>
        </w:rPr>
        <w:t>脱附</w:t>
      </w:r>
      <w:r w:rsidR="00EC2EF9" w:rsidRPr="00E128AF">
        <w:rPr>
          <w:rFonts w:eastAsia="宋体" w:hAnsi="宋体" w:hint="eastAsia"/>
          <w:sz w:val="24"/>
        </w:rPr>
        <w:t>+</w:t>
      </w:r>
      <w:r w:rsidR="00EC2EF9" w:rsidRPr="00E128AF">
        <w:rPr>
          <w:rFonts w:eastAsia="宋体" w:hAnsi="宋体" w:hint="eastAsia"/>
          <w:sz w:val="24"/>
        </w:rPr>
        <w:t>催化燃烧</w:t>
      </w:r>
      <w:r w:rsidR="00572142" w:rsidRPr="00E128AF">
        <w:rPr>
          <w:rFonts w:eastAsia="宋体" w:hAnsi="宋体" w:hint="eastAsia"/>
          <w:sz w:val="24"/>
        </w:rPr>
        <w:t>”处理后通过</w:t>
      </w:r>
      <w:r w:rsidR="005C6109" w:rsidRPr="00E128AF">
        <w:rPr>
          <w:rFonts w:eastAsia="宋体" w:hAnsi="宋体" w:hint="eastAsia"/>
          <w:sz w:val="24"/>
        </w:rPr>
        <w:t>15m</w:t>
      </w:r>
      <w:r w:rsidR="00572142" w:rsidRPr="00E128AF">
        <w:rPr>
          <w:rFonts w:eastAsia="宋体" w:hAnsi="宋体" w:hint="eastAsia"/>
          <w:sz w:val="24"/>
        </w:rPr>
        <w:t>高排气筒排放</w:t>
      </w:r>
      <w:r w:rsidR="00744E85" w:rsidRPr="00E128AF">
        <w:rPr>
          <w:rFonts w:eastAsia="宋体" w:hAnsi="宋体" w:hint="eastAsia"/>
          <w:sz w:val="24"/>
        </w:rPr>
        <w:t>；</w:t>
      </w:r>
      <w:r w:rsidR="00572142" w:rsidRPr="00E128AF">
        <w:rPr>
          <w:rFonts w:eastAsia="宋体" w:hAnsi="宋体" w:hint="eastAsia"/>
          <w:sz w:val="24"/>
        </w:rPr>
        <w:t>项目</w:t>
      </w:r>
      <w:r w:rsidR="00EC2EF9" w:rsidRPr="00E128AF">
        <w:rPr>
          <w:rFonts w:eastAsia="宋体" w:hAnsi="宋体" w:hint="eastAsia"/>
          <w:sz w:val="24"/>
        </w:rPr>
        <w:t>含硫废水经收集后依托中石化长岭分公司炼油二部汽提装置回收；其他生产废水经厂区预处理后排入中石化长岭分公司炼油二部其他装置处理，然后依次经中石化长岭分公司第一、第二污水处理厂处理达标后排放；生活污水经化粪池处理后排入园区污水管网</w:t>
      </w:r>
      <w:r w:rsidR="00572142" w:rsidRPr="00E128AF">
        <w:rPr>
          <w:rFonts w:eastAsia="宋体" w:hAnsi="宋体" w:hint="eastAsia"/>
          <w:sz w:val="24"/>
        </w:rPr>
        <w:t>；</w:t>
      </w:r>
      <w:r w:rsidRPr="00E128AF">
        <w:rPr>
          <w:rFonts w:eastAsia="宋体" w:hAnsi="宋体"/>
          <w:sz w:val="24"/>
        </w:rPr>
        <w:t>项目生产过程中产生的噪声采用隔声、减振的措施后能够满足《工业企业厂界环境噪声排放标准》（</w:t>
      </w:r>
      <w:r w:rsidRPr="00E128AF">
        <w:rPr>
          <w:rFonts w:eastAsia="宋体" w:hAnsi="宋体"/>
          <w:sz w:val="24"/>
        </w:rPr>
        <w:t>GB12348-2008</w:t>
      </w:r>
      <w:r w:rsidRPr="00E128AF">
        <w:rPr>
          <w:rFonts w:eastAsia="宋体" w:hAnsi="宋体"/>
          <w:sz w:val="24"/>
        </w:rPr>
        <w:t>）中的</w:t>
      </w:r>
      <w:r w:rsidRPr="00E128AF">
        <w:rPr>
          <w:rFonts w:eastAsia="宋体" w:hAnsi="宋体"/>
          <w:sz w:val="24"/>
        </w:rPr>
        <w:t>3</w:t>
      </w:r>
      <w:r w:rsidRPr="00E128AF">
        <w:rPr>
          <w:rFonts w:eastAsia="宋体" w:hAnsi="宋体"/>
          <w:sz w:val="24"/>
        </w:rPr>
        <w:t>类标准</w:t>
      </w:r>
      <w:r w:rsidR="00744E85" w:rsidRPr="00E128AF">
        <w:rPr>
          <w:rFonts w:eastAsia="宋体" w:hAnsi="宋体" w:hint="eastAsia"/>
          <w:sz w:val="24"/>
        </w:rPr>
        <w:t>；</w:t>
      </w:r>
      <w:r w:rsidR="00744E85" w:rsidRPr="00E128AF">
        <w:rPr>
          <w:rFonts w:eastAsia="宋体" w:hAnsi="宋体"/>
          <w:sz w:val="24"/>
        </w:rPr>
        <w:t>项目产生的各类固废均能够得到合理处置</w:t>
      </w:r>
      <w:r w:rsidR="00744E85" w:rsidRPr="00E128AF">
        <w:rPr>
          <w:rFonts w:eastAsia="宋体" w:hAnsi="宋体" w:hint="eastAsia"/>
          <w:sz w:val="24"/>
        </w:rPr>
        <w:t>，</w:t>
      </w:r>
      <w:r w:rsidR="00744E85" w:rsidRPr="00E128AF">
        <w:rPr>
          <w:rFonts w:eastAsia="宋体" w:hAnsi="宋体"/>
          <w:sz w:val="24"/>
        </w:rPr>
        <w:t>不外排</w:t>
      </w:r>
      <w:r w:rsidR="00744E85" w:rsidRPr="00E128AF">
        <w:rPr>
          <w:rFonts w:eastAsia="宋体" w:hAnsi="宋体" w:hint="eastAsia"/>
          <w:sz w:val="24"/>
        </w:rPr>
        <w:t>。</w:t>
      </w:r>
    </w:p>
    <w:p w:rsidR="00276EBD" w:rsidRPr="00E128AF" w:rsidRDefault="008C37E3" w:rsidP="00953664">
      <w:pPr>
        <w:pStyle w:val="XZW"/>
        <w:adjustRightInd/>
        <w:snapToGrid/>
        <w:ind w:firstLine="482"/>
        <w:rPr>
          <w:rFonts w:eastAsia="宋体"/>
          <w:b/>
          <w:sz w:val="24"/>
        </w:rPr>
      </w:pPr>
      <w:r w:rsidRPr="00E128AF">
        <w:rPr>
          <w:rFonts w:eastAsia="宋体" w:hAnsi="宋体"/>
          <w:b/>
          <w:sz w:val="24"/>
        </w:rPr>
        <w:t>三、环境影响评价过程</w:t>
      </w:r>
    </w:p>
    <w:p w:rsidR="008C37E3" w:rsidRPr="00E128AF" w:rsidRDefault="008C37E3" w:rsidP="00953664">
      <w:pPr>
        <w:pStyle w:val="XZW"/>
        <w:adjustRightInd/>
        <w:snapToGrid/>
        <w:ind w:firstLineChars="0" w:firstLine="480"/>
        <w:rPr>
          <w:rFonts w:eastAsia="宋体" w:hAnsi="宋体"/>
          <w:sz w:val="24"/>
        </w:rPr>
      </w:pPr>
      <w:r w:rsidRPr="00E128AF">
        <w:rPr>
          <w:rFonts w:eastAsia="宋体" w:hAnsi="宋体"/>
          <w:sz w:val="24"/>
        </w:rPr>
        <w:t>根据《中华人民共和国环境保护法》、《中华人民共和国环境影响评价法》、《建设项目环境保护管理条例》（国务院第</w:t>
      </w:r>
      <w:r w:rsidRPr="00E128AF">
        <w:rPr>
          <w:rFonts w:eastAsia="宋体" w:hAnsi="宋体"/>
          <w:sz w:val="24"/>
        </w:rPr>
        <w:t xml:space="preserve">682 </w:t>
      </w:r>
      <w:r w:rsidRPr="00E128AF">
        <w:rPr>
          <w:rFonts w:eastAsia="宋体" w:hAnsi="宋体"/>
          <w:sz w:val="24"/>
        </w:rPr>
        <w:t>号令），根据《建设项</w:t>
      </w:r>
      <w:r w:rsidRPr="00E128AF">
        <w:rPr>
          <w:rFonts w:eastAsia="宋体" w:hAnsi="宋体"/>
          <w:sz w:val="24"/>
        </w:rPr>
        <w:lastRenderedPageBreak/>
        <w:t>目环境影响评价分类管理名录》（环境保护部令第</w:t>
      </w:r>
      <w:r w:rsidRPr="00E128AF">
        <w:rPr>
          <w:rFonts w:eastAsia="宋体" w:hAnsi="宋体"/>
          <w:sz w:val="24"/>
        </w:rPr>
        <w:t xml:space="preserve">44 </w:t>
      </w:r>
      <w:r w:rsidRPr="00E128AF">
        <w:rPr>
          <w:rFonts w:eastAsia="宋体" w:hAnsi="宋体"/>
          <w:sz w:val="24"/>
        </w:rPr>
        <w:t>号），本项目属于</w:t>
      </w:r>
      <w:r w:rsidR="00DF08DB" w:rsidRPr="00E128AF">
        <w:rPr>
          <w:rFonts w:eastAsia="宋体" w:hAnsi="宋体" w:hint="eastAsia"/>
          <w:sz w:val="24"/>
        </w:rPr>
        <w:t>“十五</w:t>
      </w:r>
      <w:r w:rsidR="00DF08DB" w:rsidRPr="00E128AF">
        <w:rPr>
          <w:rFonts w:eastAsia="宋体" w:hAnsi="宋体" w:hint="eastAsia"/>
          <w:sz w:val="24"/>
        </w:rPr>
        <w:t xml:space="preserve"> </w:t>
      </w:r>
      <w:r w:rsidR="00DF08DB" w:rsidRPr="00E128AF">
        <w:rPr>
          <w:rFonts w:eastAsia="宋体" w:hAnsi="宋体" w:hint="eastAsia"/>
          <w:sz w:val="24"/>
        </w:rPr>
        <w:t>化学原料和化学制品制造业”</w:t>
      </w:r>
      <w:r w:rsidR="00DF08DB" w:rsidRPr="00E128AF">
        <w:rPr>
          <w:rFonts w:eastAsia="宋体" w:hAnsi="宋体"/>
          <w:sz w:val="24"/>
        </w:rPr>
        <w:t>中</w:t>
      </w:r>
      <w:r w:rsidR="009F1F89" w:rsidRPr="00E128AF">
        <w:rPr>
          <w:rFonts w:eastAsia="宋体" w:hAnsi="宋体" w:hint="eastAsia"/>
          <w:sz w:val="24"/>
        </w:rPr>
        <w:t xml:space="preserve"> </w:t>
      </w:r>
      <w:r w:rsidR="00DF08DB" w:rsidRPr="00E128AF">
        <w:rPr>
          <w:rFonts w:eastAsia="宋体" w:hAnsi="宋体" w:hint="eastAsia"/>
          <w:sz w:val="24"/>
        </w:rPr>
        <w:t>“合成材料制造</w:t>
      </w:r>
      <w:r w:rsidR="00DF08DB" w:rsidRPr="00E128AF">
        <w:rPr>
          <w:rFonts w:eastAsia="宋体" w:hAnsi="宋体" w:hint="eastAsia"/>
          <w:sz w:val="24"/>
        </w:rPr>
        <w:t>/</w:t>
      </w:r>
      <w:r w:rsidR="00DF08DB" w:rsidRPr="00E128AF">
        <w:rPr>
          <w:rFonts w:eastAsia="宋体" w:hAnsi="宋体" w:hint="eastAsia"/>
          <w:sz w:val="24"/>
        </w:rPr>
        <w:t>除单纯混合和分装外”的制造</w:t>
      </w:r>
      <w:r w:rsidRPr="00E128AF">
        <w:rPr>
          <w:rFonts w:eastAsia="宋体" w:hAnsi="宋体"/>
          <w:sz w:val="24"/>
        </w:rPr>
        <w:t>，因此需编制环境影响评价报告书。为此，</w:t>
      </w:r>
      <w:r w:rsidR="00DF08DB" w:rsidRPr="00E128AF">
        <w:rPr>
          <w:rFonts w:eastAsia="宋体" w:hAnsi="宋体" w:hint="eastAsia"/>
          <w:sz w:val="24"/>
        </w:rPr>
        <w:t>湖南东映长联科技有限公司</w:t>
      </w:r>
      <w:r w:rsidRPr="00E128AF">
        <w:rPr>
          <w:rFonts w:eastAsia="宋体" w:hAnsi="宋体"/>
          <w:sz w:val="24"/>
        </w:rPr>
        <w:t>于</w:t>
      </w:r>
      <w:r w:rsidRPr="00E128AF">
        <w:rPr>
          <w:rFonts w:eastAsia="宋体" w:hAnsi="宋体"/>
          <w:sz w:val="24"/>
        </w:rPr>
        <w:t>201</w:t>
      </w:r>
      <w:r w:rsidR="00953664" w:rsidRPr="00E128AF">
        <w:rPr>
          <w:rFonts w:eastAsia="宋体" w:hAnsi="宋体"/>
          <w:sz w:val="24"/>
        </w:rPr>
        <w:t>9</w:t>
      </w:r>
      <w:r w:rsidRPr="00E128AF">
        <w:rPr>
          <w:rFonts w:eastAsia="宋体" w:hAnsi="宋体"/>
          <w:sz w:val="24"/>
        </w:rPr>
        <w:t>年</w:t>
      </w:r>
      <w:r w:rsidR="00DF08DB" w:rsidRPr="00E128AF">
        <w:rPr>
          <w:rFonts w:eastAsia="宋体" w:hAnsi="宋体" w:hint="eastAsia"/>
          <w:sz w:val="24"/>
        </w:rPr>
        <w:t>9</w:t>
      </w:r>
      <w:r w:rsidRPr="00E128AF">
        <w:rPr>
          <w:rFonts w:eastAsia="宋体" w:hAnsi="宋体"/>
          <w:sz w:val="24"/>
        </w:rPr>
        <w:t>月委托</w:t>
      </w:r>
      <w:r w:rsidR="00953664" w:rsidRPr="00E128AF">
        <w:rPr>
          <w:rFonts w:eastAsia="宋体" w:hAnsi="宋体"/>
          <w:sz w:val="24"/>
        </w:rPr>
        <w:t>湖南天瑶环境技术有限公司</w:t>
      </w:r>
      <w:r w:rsidRPr="00E128AF">
        <w:rPr>
          <w:rFonts w:eastAsia="宋体" w:hAnsi="宋体"/>
          <w:sz w:val="24"/>
        </w:rPr>
        <w:t>（以下简称“我公司”）承担本项目的环境影响评价工作。我公司接受委托后，随即组织人员到项目建设场地及其周边进行了实地勘察与调研，收集了有关的工程资料，依照环境影响评价技术导则，结合该项目的建设特点，编制完成了《</w:t>
      </w:r>
      <w:r w:rsidR="00DF08DB" w:rsidRPr="00E128AF">
        <w:rPr>
          <w:rFonts w:eastAsia="宋体" w:hAnsi="宋体" w:hint="eastAsia"/>
          <w:sz w:val="24"/>
        </w:rPr>
        <w:t>湖南东映长联科技有限公司</w:t>
      </w:r>
      <w:r w:rsidR="00D31062" w:rsidRPr="00E128AF">
        <w:rPr>
          <w:rFonts w:eastAsia="宋体" w:hAnsi="宋体" w:hint="eastAsia"/>
          <w:sz w:val="24"/>
        </w:rPr>
        <w:t>高品质中间相沥青产业化项目</w:t>
      </w:r>
      <w:r w:rsidRPr="00E128AF">
        <w:rPr>
          <w:rFonts w:eastAsia="宋体" w:hAnsi="宋体"/>
          <w:sz w:val="24"/>
        </w:rPr>
        <w:t>环境影响报告书》。按照环境影响评价技术导则和技术规范要求，该项目遵循如下工作程序图编制完成项目环境影响报告书，见图</w:t>
      </w:r>
      <w:r w:rsidRPr="00E128AF">
        <w:rPr>
          <w:rFonts w:eastAsia="宋体" w:hAnsi="宋体"/>
          <w:sz w:val="24"/>
        </w:rPr>
        <w:t>1</w:t>
      </w:r>
      <w:r w:rsidRPr="00E128AF">
        <w:rPr>
          <w:rFonts w:eastAsia="宋体" w:hAnsi="宋体"/>
          <w:sz w:val="24"/>
        </w:rPr>
        <w:t>。</w:t>
      </w:r>
    </w:p>
    <w:p w:rsidR="00953664" w:rsidRPr="00E128AF" w:rsidRDefault="00953664" w:rsidP="006571E6">
      <w:pPr>
        <w:pStyle w:val="XZW"/>
        <w:ind w:firstLineChars="0"/>
        <w:jc w:val="center"/>
        <w:rPr>
          <w:rFonts w:eastAsia="宋体"/>
          <w:sz w:val="24"/>
        </w:rPr>
      </w:pPr>
      <w:r w:rsidRPr="00E128AF">
        <w:rPr>
          <w:rFonts w:eastAsia="宋体"/>
          <w:noProof/>
          <w:sz w:val="24"/>
          <w:szCs w:val="20"/>
        </w:rPr>
        <w:drawing>
          <wp:inline distT="0" distB="0" distL="0" distR="0">
            <wp:extent cx="4171950" cy="4310939"/>
            <wp:effectExtent l="19050" t="0" r="0" b="0"/>
            <wp:docPr id="9" name="图片 1" descr="环境影响评价技术导则--总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环境影响评价技术导则--总纲"/>
                    <pic:cNvPicPr>
                      <a:picLocks noChangeAspect="1" noChangeArrowheads="1"/>
                    </pic:cNvPicPr>
                  </pic:nvPicPr>
                  <pic:blipFill>
                    <a:blip r:embed="rId9" cstate="print"/>
                    <a:srcRect t="4199" b="4510"/>
                    <a:stretch>
                      <a:fillRect/>
                    </a:stretch>
                  </pic:blipFill>
                  <pic:spPr bwMode="auto">
                    <a:xfrm>
                      <a:off x="0" y="0"/>
                      <a:ext cx="4175653" cy="4314766"/>
                    </a:xfrm>
                    <a:prstGeom prst="rect">
                      <a:avLst/>
                    </a:prstGeom>
                    <a:noFill/>
                    <a:ln w="9525">
                      <a:noFill/>
                      <a:miter lim="800000"/>
                      <a:headEnd/>
                      <a:tailEnd/>
                    </a:ln>
                  </pic:spPr>
                </pic:pic>
              </a:graphicData>
            </a:graphic>
          </wp:inline>
        </w:drawing>
      </w:r>
    </w:p>
    <w:p w:rsidR="00953664" w:rsidRPr="00E128AF" w:rsidRDefault="00953664" w:rsidP="00953664">
      <w:pPr>
        <w:pStyle w:val="XZW"/>
        <w:ind w:firstLineChars="0"/>
        <w:jc w:val="center"/>
        <w:rPr>
          <w:rFonts w:eastAsia="宋体"/>
          <w:b/>
          <w:sz w:val="24"/>
        </w:rPr>
      </w:pPr>
      <w:r w:rsidRPr="00E128AF">
        <w:rPr>
          <w:rFonts w:eastAsia="宋体" w:hAnsi="宋体"/>
          <w:b/>
          <w:sz w:val="24"/>
        </w:rPr>
        <w:t>图</w:t>
      </w:r>
      <w:r w:rsidRPr="00E128AF">
        <w:rPr>
          <w:rFonts w:eastAsia="宋体"/>
          <w:b/>
          <w:sz w:val="24"/>
        </w:rPr>
        <w:t xml:space="preserve">1  </w:t>
      </w:r>
      <w:r w:rsidRPr="00E128AF">
        <w:rPr>
          <w:rFonts w:eastAsia="宋体" w:hAnsi="宋体"/>
          <w:b/>
          <w:sz w:val="24"/>
        </w:rPr>
        <w:t>环境影响评价工作程序</w:t>
      </w:r>
    </w:p>
    <w:p w:rsidR="00953664" w:rsidRPr="00E128AF" w:rsidRDefault="00953664" w:rsidP="006571E6">
      <w:pPr>
        <w:pStyle w:val="XZW"/>
        <w:adjustRightInd/>
        <w:snapToGrid/>
        <w:ind w:firstLine="482"/>
        <w:rPr>
          <w:rFonts w:eastAsia="宋体"/>
          <w:b/>
          <w:sz w:val="24"/>
        </w:rPr>
      </w:pPr>
      <w:r w:rsidRPr="00E128AF">
        <w:rPr>
          <w:rFonts w:eastAsia="宋体" w:hAnsi="宋体"/>
          <w:b/>
          <w:sz w:val="24"/>
        </w:rPr>
        <w:t>四、关注的主要环境问题</w:t>
      </w:r>
    </w:p>
    <w:p w:rsidR="006571E6" w:rsidRPr="00E128AF" w:rsidRDefault="006571E6" w:rsidP="00F84E57">
      <w:pPr>
        <w:pStyle w:val="XZW"/>
        <w:adjustRightInd/>
        <w:snapToGrid/>
        <w:ind w:firstLine="480"/>
        <w:rPr>
          <w:rFonts w:eastAsia="宋体" w:hAnsi="宋体"/>
          <w:sz w:val="24"/>
        </w:rPr>
      </w:pPr>
      <w:r w:rsidRPr="00E128AF">
        <w:rPr>
          <w:rFonts w:eastAsia="宋体" w:hAnsi="宋体"/>
          <w:sz w:val="24"/>
        </w:rPr>
        <w:t>评价根据项目特点及区域环境特征，重点关注本项目的环境问题为：</w:t>
      </w:r>
    </w:p>
    <w:p w:rsidR="006571E6" w:rsidRPr="00E128AF" w:rsidRDefault="006571E6" w:rsidP="00F84E57">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）本项目排放的各类污染物是否达标排放、是否满足总量控制的要求；</w:t>
      </w:r>
    </w:p>
    <w:p w:rsidR="006571E6" w:rsidRPr="00E128AF" w:rsidRDefault="006571E6" w:rsidP="00F84E57">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2</w:t>
      </w:r>
      <w:r w:rsidR="00F84E57" w:rsidRPr="00E128AF">
        <w:rPr>
          <w:rFonts w:eastAsia="宋体" w:hAnsi="宋体"/>
          <w:sz w:val="24"/>
        </w:rPr>
        <w:t>）各项污染防治措施</w:t>
      </w:r>
      <w:r w:rsidRPr="00E128AF">
        <w:rPr>
          <w:rFonts w:eastAsia="宋体" w:hAnsi="宋体"/>
          <w:sz w:val="24"/>
        </w:rPr>
        <w:t>是否具有可靠性、针对性和可操作性；</w:t>
      </w:r>
    </w:p>
    <w:p w:rsidR="006571E6" w:rsidRPr="00E128AF" w:rsidRDefault="006571E6" w:rsidP="00F84E57">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3</w:t>
      </w:r>
      <w:r w:rsidRPr="00E128AF">
        <w:rPr>
          <w:rFonts w:eastAsia="宋体" w:hAnsi="宋体"/>
          <w:sz w:val="24"/>
        </w:rPr>
        <w:t>）项目建设是否符合国家的产业政策和区域发展规划要求；</w:t>
      </w:r>
    </w:p>
    <w:p w:rsidR="00953664" w:rsidRPr="00E128AF" w:rsidRDefault="006571E6" w:rsidP="00F84E57">
      <w:pPr>
        <w:pStyle w:val="XZW"/>
        <w:adjustRightInd/>
        <w:snapToGrid/>
        <w:ind w:firstLine="480"/>
        <w:rPr>
          <w:rFonts w:eastAsia="宋体" w:hAnsi="宋体"/>
          <w:sz w:val="24"/>
        </w:rPr>
      </w:pPr>
      <w:r w:rsidRPr="00E128AF">
        <w:rPr>
          <w:rFonts w:eastAsia="宋体" w:hAnsi="宋体"/>
          <w:sz w:val="24"/>
        </w:rPr>
        <w:lastRenderedPageBreak/>
        <w:t>（</w:t>
      </w:r>
      <w:r w:rsidRPr="00E128AF">
        <w:rPr>
          <w:rFonts w:eastAsia="宋体" w:hAnsi="宋体"/>
          <w:sz w:val="24"/>
        </w:rPr>
        <w:t>4</w:t>
      </w:r>
      <w:r w:rsidRPr="00E128AF">
        <w:rPr>
          <w:rFonts w:eastAsia="宋体" w:hAnsi="宋体"/>
          <w:sz w:val="24"/>
        </w:rPr>
        <w:t>）项目选址和平面布局是否合理。</w:t>
      </w:r>
      <w:r w:rsidRPr="00E128AF">
        <w:rPr>
          <w:rFonts w:eastAsia="宋体" w:hAnsi="宋体"/>
          <w:sz w:val="24"/>
        </w:rPr>
        <w:t xml:space="preserve"> </w:t>
      </w:r>
    </w:p>
    <w:p w:rsidR="006571E6" w:rsidRPr="00E128AF" w:rsidRDefault="006571E6" w:rsidP="006571E6">
      <w:pPr>
        <w:pStyle w:val="XZW"/>
        <w:adjustRightInd/>
        <w:snapToGrid/>
        <w:ind w:firstLine="482"/>
        <w:rPr>
          <w:rFonts w:eastAsia="宋体"/>
          <w:b/>
          <w:sz w:val="24"/>
        </w:rPr>
      </w:pPr>
      <w:r w:rsidRPr="00E128AF">
        <w:rPr>
          <w:rFonts w:eastAsia="宋体" w:hAnsi="宋体"/>
          <w:b/>
          <w:sz w:val="24"/>
        </w:rPr>
        <w:t>五、环境影响评价结论</w:t>
      </w:r>
    </w:p>
    <w:p w:rsidR="00F84E57" w:rsidRPr="00E128AF" w:rsidRDefault="00D31062" w:rsidP="00F84E57">
      <w:pPr>
        <w:pStyle w:val="XZW"/>
        <w:adjustRightInd/>
        <w:snapToGrid/>
        <w:ind w:firstLine="480"/>
        <w:rPr>
          <w:rFonts w:eastAsia="宋体" w:hAnsi="宋体"/>
          <w:sz w:val="24"/>
        </w:rPr>
      </w:pPr>
      <w:r w:rsidRPr="00E128AF">
        <w:rPr>
          <w:rFonts w:eastAsia="宋体" w:hAnsi="宋体" w:hint="eastAsia"/>
          <w:sz w:val="24"/>
        </w:rPr>
        <w:t>本</w:t>
      </w:r>
      <w:r w:rsidR="00F84E57" w:rsidRPr="00E128AF">
        <w:rPr>
          <w:rFonts w:eastAsia="宋体" w:hAnsi="宋体" w:hint="eastAsia"/>
          <w:sz w:val="24"/>
        </w:rPr>
        <w:t>项目</w:t>
      </w:r>
      <w:r w:rsidR="006571E6" w:rsidRPr="00E128AF">
        <w:rPr>
          <w:rFonts w:eastAsia="宋体" w:hAnsi="宋体"/>
          <w:sz w:val="24"/>
        </w:rPr>
        <w:t>为新建项目</w:t>
      </w:r>
      <w:r w:rsidR="000422A3" w:rsidRPr="00E128AF">
        <w:rPr>
          <w:rFonts w:eastAsia="宋体" w:hAnsi="宋体"/>
          <w:sz w:val="24"/>
        </w:rPr>
        <w:t>，</w:t>
      </w:r>
      <w:r w:rsidR="00F84E57" w:rsidRPr="00E128AF">
        <w:rPr>
          <w:rFonts w:eastAsia="宋体" w:hAnsi="宋体"/>
          <w:sz w:val="24"/>
        </w:rPr>
        <w:t>项目主要</w:t>
      </w:r>
      <w:r w:rsidR="00F84E57" w:rsidRPr="00E128AF">
        <w:rPr>
          <w:rFonts w:eastAsia="宋体" w:hAnsi="宋体" w:hint="eastAsia"/>
          <w:sz w:val="24"/>
        </w:rPr>
        <w:t>采用</w:t>
      </w:r>
      <w:r w:rsidR="00B2766F" w:rsidRPr="00E128AF">
        <w:rPr>
          <w:rFonts w:eastAsia="宋体" w:hAnsi="宋体" w:hint="eastAsia"/>
          <w:sz w:val="24"/>
        </w:rPr>
        <w:t>中石化</w:t>
      </w:r>
      <w:r w:rsidR="00F84E57" w:rsidRPr="00E128AF">
        <w:rPr>
          <w:rFonts w:eastAsia="宋体" w:hAnsi="宋体" w:hint="eastAsia"/>
          <w:sz w:val="24"/>
        </w:rPr>
        <w:t>长岭分公司催化裂化装置所产的催化裂化油浆作为原料。项目符合国家产业政策</w:t>
      </w:r>
      <w:r w:rsidR="00B2766F" w:rsidRPr="00E128AF">
        <w:rPr>
          <w:rFonts w:eastAsia="宋体" w:hAnsi="宋体" w:hint="eastAsia"/>
          <w:sz w:val="24"/>
        </w:rPr>
        <w:t>，</w:t>
      </w:r>
      <w:r w:rsidR="00F84E57" w:rsidRPr="00E128AF">
        <w:rPr>
          <w:rFonts w:eastAsia="宋体" w:hAnsi="宋体" w:hint="eastAsia"/>
          <w:sz w:val="24"/>
        </w:rPr>
        <w:t>在认真落实报告中提出的各项环保措施后，本项目气型污染物均可达标排放，对周边大气环境影响不大；废水能够有效处理，确保达标排放；各类固体废物可做到安全处置或综合利用；噪声可做到不扰民。项目在认真落实本报告提出的各项环保措施以及环境风险防范措施，确保污染治理设施稳定运行、污染物达标排放的情况下，从环境保护角度看，本次项目是可行的。</w:t>
      </w:r>
    </w:p>
    <w:p w:rsidR="00763E6B" w:rsidRPr="00E128AF" w:rsidRDefault="00763E6B">
      <w:pPr>
        <w:rPr>
          <w:rFonts w:ascii="Times New Roman" w:hAnsi="Times New Roman" w:cs="Times New Roman"/>
          <w:lang w:eastAsia="zh-CN"/>
        </w:rPr>
        <w:sectPr w:rsidR="00763E6B" w:rsidRPr="00E128AF" w:rsidSect="00ED6C33">
          <w:pgSz w:w="11910" w:h="16840"/>
          <w:pgMar w:top="1440" w:right="1797" w:bottom="1440" w:left="1797" w:header="992" w:footer="992" w:gutter="0"/>
          <w:pgNumType w:start="1"/>
          <w:cols w:space="720"/>
          <w:docGrid w:linePitch="299"/>
        </w:sectPr>
      </w:pPr>
    </w:p>
    <w:p w:rsidR="004A0E86" w:rsidRPr="00E128AF" w:rsidRDefault="004A0E86">
      <w:pPr>
        <w:pStyle w:val="a3"/>
        <w:spacing w:before="0"/>
        <w:ind w:left="0"/>
        <w:rPr>
          <w:rFonts w:ascii="Times New Roman" w:hAnsi="Times New Roman" w:cs="Times New Roman"/>
          <w:b/>
          <w:sz w:val="20"/>
          <w:lang w:eastAsia="zh-CN"/>
        </w:rPr>
        <w:sectPr w:rsidR="004A0E86" w:rsidRPr="00E128AF" w:rsidSect="004A0E86">
          <w:footerReference w:type="default" r:id="rId10"/>
          <w:type w:val="continuous"/>
          <w:pgSz w:w="11910" w:h="16840"/>
          <w:pgMar w:top="1418" w:right="1418" w:bottom="1418" w:left="1797" w:header="729" w:footer="1295" w:gutter="0"/>
          <w:pgNumType w:start="1"/>
          <w:cols w:space="720"/>
          <w:docGrid w:linePitch="299"/>
        </w:sectPr>
      </w:pPr>
    </w:p>
    <w:p w:rsidR="00763E6B" w:rsidRPr="00E128AF" w:rsidRDefault="00821B7A" w:rsidP="00B600A1">
      <w:pPr>
        <w:pStyle w:val="1"/>
        <w:keepNext/>
        <w:keepLines/>
        <w:autoSpaceDE/>
        <w:autoSpaceDN/>
        <w:spacing w:before="0" w:line="360" w:lineRule="auto"/>
        <w:ind w:left="0" w:firstLine="0"/>
        <w:jc w:val="center"/>
        <w:rPr>
          <w:rFonts w:ascii="Times New Roman" w:eastAsia="宋体" w:hAnsi="Times New Roman" w:cs="Times New Roman"/>
          <w:kern w:val="44"/>
          <w:sz w:val="32"/>
          <w:szCs w:val="32"/>
          <w:lang w:eastAsia="zh-CN"/>
        </w:rPr>
      </w:pPr>
      <w:bookmarkStart w:id="5" w:name="_Toc37949451"/>
      <w:r w:rsidRPr="00E128AF">
        <w:rPr>
          <w:rFonts w:ascii="Times New Roman" w:eastAsia="宋体" w:hAnsi="Times New Roman" w:cs="Times New Roman"/>
          <w:kern w:val="44"/>
          <w:sz w:val="32"/>
          <w:szCs w:val="32"/>
          <w:lang w:eastAsia="zh-CN"/>
        </w:rPr>
        <w:lastRenderedPageBreak/>
        <w:t>1</w:t>
      </w:r>
      <w:r w:rsidR="00EB2644" w:rsidRPr="00E128AF">
        <w:rPr>
          <w:rFonts w:ascii="Times New Roman" w:eastAsia="宋体" w:hAnsi="Times New Roman" w:cs="Times New Roman"/>
          <w:kern w:val="44"/>
          <w:sz w:val="32"/>
          <w:szCs w:val="32"/>
          <w:lang w:eastAsia="zh-CN"/>
        </w:rPr>
        <w:t xml:space="preserve">  </w:t>
      </w:r>
      <w:r w:rsidR="00D84240" w:rsidRPr="00E128AF">
        <w:rPr>
          <w:rFonts w:ascii="Times New Roman" w:eastAsia="宋体" w:hAnsi="宋体" w:cs="Times New Roman"/>
          <w:kern w:val="44"/>
          <w:sz w:val="32"/>
          <w:szCs w:val="32"/>
          <w:lang w:eastAsia="zh-CN"/>
        </w:rPr>
        <w:t>总</w:t>
      </w:r>
      <w:r w:rsidRPr="00E128AF">
        <w:rPr>
          <w:rFonts w:ascii="Times New Roman" w:eastAsia="宋体" w:hAnsi="Times New Roman" w:cs="Times New Roman"/>
          <w:kern w:val="44"/>
          <w:sz w:val="32"/>
          <w:szCs w:val="32"/>
          <w:lang w:eastAsia="zh-CN"/>
        </w:rPr>
        <w:t xml:space="preserve">    </w:t>
      </w:r>
      <w:r w:rsidR="00D84240" w:rsidRPr="00E128AF">
        <w:rPr>
          <w:rFonts w:ascii="Times New Roman" w:eastAsia="宋体" w:hAnsi="宋体" w:cs="Times New Roman"/>
          <w:kern w:val="44"/>
          <w:sz w:val="32"/>
          <w:szCs w:val="32"/>
          <w:lang w:eastAsia="zh-CN"/>
        </w:rPr>
        <w:t>则</w:t>
      </w:r>
      <w:bookmarkEnd w:id="5"/>
    </w:p>
    <w:p w:rsidR="00763E6B" w:rsidRPr="00E128AF" w:rsidRDefault="00821B7A" w:rsidP="00B600A1">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6" w:name="_Toc37949452"/>
      <w:r w:rsidRPr="00E128AF">
        <w:rPr>
          <w:rFonts w:ascii="Times New Roman" w:eastAsia="宋体" w:hAnsi="Times New Roman" w:cs="Times New Roman"/>
          <w:kern w:val="2"/>
          <w:sz w:val="30"/>
          <w:szCs w:val="30"/>
          <w:lang w:eastAsia="zh-CN"/>
        </w:rPr>
        <w:t>1.</w:t>
      </w:r>
      <w:r w:rsidR="00B600A1" w:rsidRPr="00E128AF">
        <w:rPr>
          <w:rFonts w:ascii="Times New Roman" w:eastAsia="宋体" w:hAnsi="Times New Roman" w:cs="Times New Roman"/>
          <w:kern w:val="2"/>
          <w:sz w:val="30"/>
          <w:szCs w:val="30"/>
          <w:lang w:eastAsia="zh-CN"/>
        </w:rPr>
        <w:t>1</w:t>
      </w:r>
      <w:r w:rsidR="00D84240" w:rsidRPr="00E128AF">
        <w:rPr>
          <w:rFonts w:ascii="Times New Roman" w:eastAsia="宋体" w:hAnsi="宋体" w:cs="Times New Roman"/>
          <w:kern w:val="2"/>
          <w:sz w:val="30"/>
          <w:szCs w:val="30"/>
          <w:lang w:eastAsia="zh-CN"/>
        </w:rPr>
        <w:t>编制依据</w:t>
      </w:r>
      <w:bookmarkEnd w:id="6"/>
    </w:p>
    <w:p w:rsidR="00763E6B" w:rsidRPr="00E128AF" w:rsidRDefault="00AE6842" w:rsidP="00B600A1">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w:t>
      </w:r>
      <w:r w:rsidR="00963B18" w:rsidRPr="00E128AF">
        <w:rPr>
          <w:rFonts w:ascii="Times New Roman" w:hAnsi="Times New Roman" w:cs="Times New Roman"/>
          <w:kern w:val="2"/>
          <w:sz w:val="28"/>
          <w:szCs w:val="28"/>
          <w:lang w:eastAsia="zh-CN"/>
        </w:rPr>
        <w:t>1</w:t>
      </w:r>
      <w:r w:rsidRPr="00E128AF">
        <w:rPr>
          <w:rFonts w:ascii="Times New Roman" w:hAnsi="Times New Roman" w:cs="Times New Roman"/>
          <w:kern w:val="2"/>
          <w:sz w:val="28"/>
          <w:szCs w:val="28"/>
          <w:lang w:eastAsia="zh-CN"/>
        </w:rPr>
        <w:t>.1</w:t>
      </w:r>
      <w:r w:rsidR="00B600A1" w:rsidRPr="00E128AF">
        <w:rPr>
          <w:rFonts w:ascii="Times New Roman" w:cs="Times New Roman"/>
          <w:kern w:val="2"/>
          <w:sz w:val="28"/>
          <w:szCs w:val="28"/>
          <w:lang w:eastAsia="zh-CN"/>
        </w:rPr>
        <w:t>相关环境保护法律法规</w:t>
      </w:r>
    </w:p>
    <w:p w:rsidR="00A77A2E" w:rsidRPr="00E128AF" w:rsidRDefault="00FB1585" w:rsidP="00A77A2E">
      <w:pPr>
        <w:pStyle w:val="XZW"/>
        <w:ind w:firstLine="480"/>
        <w:rPr>
          <w:rFonts w:eastAsia="宋体"/>
          <w:sz w:val="24"/>
        </w:rPr>
      </w:pPr>
      <w:r w:rsidRPr="00E128AF">
        <w:rPr>
          <w:rFonts w:eastAsia="宋体"/>
          <w:sz w:val="24"/>
        </w:rPr>
        <w:t xml:space="preserve"> </w:t>
      </w:r>
      <w:r w:rsidR="00A77A2E" w:rsidRPr="00E128AF">
        <w:rPr>
          <w:rFonts w:eastAsia="宋体" w:hAnsi="宋体"/>
          <w:sz w:val="24"/>
        </w:rPr>
        <w:t>（</w:t>
      </w:r>
      <w:r w:rsidR="00A77A2E" w:rsidRPr="00E128AF">
        <w:rPr>
          <w:rFonts w:eastAsia="宋体"/>
          <w:sz w:val="24"/>
        </w:rPr>
        <w:t>1</w:t>
      </w:r>
      <w:r w:rsidR="00A77A2E" w:rsidRPr="00E128AF">
        <w:rPr>
          <w:rFonts w:eastAsia="宋体" w:hAnsi="宋体"/>
          <w:sz w:val="24"/>
        </w:rPr>
        <w:t>）</w:t>
      </w:r>
      <w:r w:rsidR="00A77A2E" w:rsidRPr="00E128AF">
        <w:rPr>
          <w:rFonts w:eastAsia="宋体"/>
          <w:sz w:val="24"/>
        </w:rPr>
        <w:t xml:space="preserve"> </w:t>
      </w:r>
      <w:r w:rsidR="00A77A2E" w:rsidRPr="00E128AF">
        <w:rPr>
          <w:rFonts w:eastAsia="宋体" w:hAnsi="宋体"/>
          <w:sz w:val="24"/>
        </w:rPr>
        <w:t>《中华人民共和国环境保护法》（</w:t>
      </w:r>
      <w:r w:rsidR="00A77A2E" w:rsidRPr="00E128AF">
        <w:rPr>
          <w:rFonts w:eastAsia="宋体"/>
          <w:sz w:val="24"/>
        </w:rPr>
        <w:t xml:space="preserve">2015 </w:t>
      </w:r>
      <w:r w:rsidR="00A77A2E" w:rsidRPr="00E128AF">
        <w:rPr>
          <w:rFonts w:eastAsia="宋体" w:hAnsi="宋体"/>
          <w:sz w:val="24"/>
        </w:rPr>
        <w:t>年</w:t>
      </w:r>
      <w:r w:rsidR="00A77A2E" w:rsidRPr="00E128AF">
        <w:rPr>
          <w:rFonts w:eastAsia="宋体"/>
          <w:sz w:val="24"/>
        </w:rPr>
        <w:t xml:space="preserve">1 </w:t>
      </w:r>
      <w:r w:rsidR="00A77A2E" w:rsidRPr="00E128AF">
        <w:rPr>
          <w:rFonts w:eastAsia="宋体" w:hAnsi="宋体"/>
          <w:sz w:val="24"/>
        </w:rPr>
        <w:t>月</w:t>
      </w:r>
      <w:r w:rsidR="00A77A2E" w:rsidRPr="00E128AF">
        <w:rPr>
          <w:rFonts w:eastAsia="宋体"/>
          <w:sz w:val="24"/>
        </w:rPr>
        <w:t xml:space="preserve">1 </w:t>
      </w:r>
      <w:r w:rsidR="00A77A2E" w:rsidRPr="00E128AF">
        <w:rPr>
          <w:rFonts w:eastAsia="宋体" w:hAnsi="宋体"/>
          <w:sz w:val="24"/>
        </w:rPr>
        <w:t>日施行）；</w:t>
      </w:r>
    </w:p>
    <w:p w:rsidR="00A77A2E" w:rsidRPr="00E128AF" w:rsidRDefault="00A77A2E" w:rsidP="00A77A2E">
      <w:pPr>
        <w:pStyle w:val="XZW"/>
        <w:ind w:firstLine="480"/>
        <w:rPr>
          <w:rFonts w:eastAsia="宋体"/>
          <w:sz w:val="24"/>
        </w:rPr>
      </w:pPr>
      <w:r w:rsidRPr="00E128AF">
        <w:rPr>
          <w:rFonts w:eastAsia="宋体" w:hAnsi="宋体"/>
          <w:sz w:val="24"/>
        </w:rPr>
        <w:t>（</w:t>
      </w:r>
      <w:r w:rsidRPr="00E128AF">
        <w:rPr>
          <w:rFonts w:eastAsia="宋体"/>
          <w:sz w:val="24"/>
        </w:rPr>
        <w:t>2</w:t>
      </w:r>
      <w:r w:rsidRPr="00E128AF">
        <w:rPr>
          <w:rFonts w:eastAsia="宋体" w:hAnsi="宋体"/>
          <w:sz w:val="24"/>
        </w:rPr>
        <w:t>）</w:t>
      </w:r>
      <w:r w:rsidRPr="00E128AF">
        <w:rPr>
          <w:rFonts w:eastAsia="宋体"/>
          <w:sz w:val="24"/>
        </w:rPr>
        <w:t xml:space="preserve"> </w:t>
      </w:r>
      <w:r w:rsidRPr="00E128AF">
        <w:rPr>
          <w:rFonts w:eastAsia="宋体" w:hAnsi="宋体"/>
          <w:sz w:val="24"/>
        </w:rPr>
        <w:t>《中华人民共和国环境影响评价法》</w:t>
      </w:r>
      <w:r w:rsidRPr="00E128AF">
        <w:rPr>
          <w:rFonts w:eastAsia="宋体"/>
          <w:sz w:val="24"/>
        </w:rPr>
        <w:t xml:space="preserve">(2018 </w:t>
      </w:r>
      <w:r w:rsidRPr="00E128AF">
        <w:rPr>
          <w:rFonts w:eastAsia="宋体" w:hAnsi="宋体"/>
          <w:sz w:val="24"/>
        </w:rPr>
        <w:t>年</w:t>
      </w:r>
      <w:r w:rsidRPr="00E128AF">
        <w:rPr>
          <w:rFonts w:eastAsia="宋体"/>
          <w:sz w:val="24"/>
        </w:rPr>
        <w:t xml:space="preserve">12 </w:t>
      </w:r>
      <w:r w:rsidRPr="00E128AF">
        <w:rPr>
          <w:rFonts w:eastAsia="宋体" w:hAnsi="宋体"/>
          <w:sz w:val="24"/>
        </w:rPr>
        <w:t>月</w:t>
      </w:r>
      <w:r w:rsidRPr="00E128AF">
        <w:rPr>
          <w:rFonts w:eastAsia="宋体"/>
          <w:sz w:val="24"/>
        </w:rPr>
        <w:t xml:space="preserve">29 </w:t>
      </w:r>
      <w:r w:rsidRPr="00E128AF">
        <w:rPr>
          <w:rFonts w:eastAsia="宋体" w:hAnsi="宋体"/>
          <w:sz w:val="24"/>
        </w:rPr>
        <w:t>日修订施行</w:t>
      </w:r>
      <w:r w:rsidRPr="00E128AF">
        <w:rPr>
          <w:rFonts w:eastAsia="宋体"/>
          <w:sz w:val="24"/>
        </w:rPr>
        <w:t>)</w:t>
      </w:r>
      <w:r w:rsidRPr="00E128AF">
        <w:rPr>
          <w:rFonts w:eastAsia="宋体" w:hAnsi="宋体"/>
          <w:sz w:val="24"/>
        </w:rPr>
        <w:t>；</w:t>
      </w:r>
    </w:p>
    <w:p w:rsidR="00A77A2E" w:rsidRPr="00E128AF" w:rsidRDefault="00A77A2E" w:rsidP="00A77A2E">
      <w:pPr>
        <w:pStyle w:val="XZW"/>
        <w:ind w:firstLine="480"/>
        <w:rPr>
          <w:rFonts w:eastAsia="宋体"/>
          <w:sz w:val="24"/>
        </w:rPr>
      </w:pPr>
      <w:r w:rsidRPr="00E128AF">
        <w:rPr>
          <w:rFonts w:eastAsia="宋体" w:hAnsi="宋体"/>
          <w:sz w:val="24"/>
        </w:rPr>
        <w:t>（</w:t>
      </w:r>
      <w:r w:rsidRPr="00E128AF">
        <w:rPr>
          <w:rFonts w:eastAsia="宋体"/>
          <w:sz w:val="24"/>
        </w:rPr>
        <w:t>3</w:t>
      </w:r>
      <w:r w:rsidRPr="00E128AF">
        <w:rPr>
          <w:rFonts w:eastAsia="宋体" w:hAnsi="宋体"/>
          <w:sz w:val="24"/>
        </w:rPr>
        <w:t>）</w:t>
      </w:r>
      <w:r w:rsidRPr="00E128AF">
        <w:rPr>
          <w:rFonts w:eastAsia="宋体"/>
          <w:sz w:val="24"/>
        </w:rPr>
        <w:t xml:space="preserve"> </w:t>
      </w:r>
      <w:r w:rsidRPr="00E128AF">
        <w:rPr>
          <w:rFonts w:eastAsia="宋体" w:hAnsi="宋体"/>
          <w:sz w:val="24"/>
        </w:rPr>
        <w:t>《中华人民共和国水污染防治法》（</w:t>
      </w:r>
      <w:r w:rsidRPr="00E128AF">
        <w:rPr>
          <w:rFonts w:eastAsia="宋体"/>
          <w:sz w:val="24"/>
        </w:rPr>
        <w:t xml:space="preserve">2018 </w:t>
      </w:r>
      <w:r w:rsidRPr="00E128AF">
        <w:rPr>
          <w:rFonts w:eastAsia="宋体" w:hAnsi="宋体"/>
          <w:sz w:val="24"/>
        </w:rPr>
        <w:t>年</w:t>
      </w:r>
      <w:r w:rsidRPr="00E128AF">
        <w:rPr>
          <w:rFonts w:eastAsia="宋体"/>
          <w:sz w:val="24"/>
        </w:rPr>
        <w:t xml:space="preserve">1 </w:t>
      </w:r>
      <w:r w:rsidRPr="00E128AF">
        <w:rPr>
          <w:rFonts w:eastAsia="宋体" w:hAnsi="宋体"/>
          <w:sz w:val="24"/>
        </w:rPr>
        <w:t>月</w:t>
      </w:r>
      <w:r w:rsidRPr="00E128AF">
        <w:rPr>
          <w:rFonts w:eastAsia="宋体"/>
          <w:sz w:val="24"/>
        </w:rPr>
        <w:t xml:space="preserve">1 </w:t>
      </w:r>
      <w:r w:rsidRPr="00E128AF">
        <w:rPr>
          <w:rFonts w:eastAsia="宋体" w:hAnsi="宋体"/>
          <w:sz w:val="24"/>
        </w:rPr>
        <w:t>日修正施行）；</w:t>
      </w:r>
    </w:p>
    <w:p w:rsidR="00B600A1" w:rsidRPr="00E128AF" w:rsidRDefault="00B600A1" w:rsidP="00B600A1">
      <w:pPr>
        <w:pStyle w:val="XZW"/>
        <w:ind w:firstLine="480"/>
        <w:rPr>
          <w:rFonts w:eastAsia="宋体"/>
          <w:sz w:val="24"/>
        </w:rPr>
      </w:pPr>
      <w:r w:rsidRPr="00E128AF">
        <w:rPr>
          <w:rFonts w:eastAsia="宋体" w:hAnsi="宋体"/>
          <w:sz w:val="24"/>
        </w:rPr>
        <w:t>（</w:t>
      </w:r>
      <w:r w:rsidRPr="00E128AF">
        <w:rPr>
          <w:rFonts w:eastAsia="宋体"/>
          <w:sz w:val="24"/>
        </w:rPr>
        <w:t>4</w:t>
      </w:r>
      <w:r w:rsidRPr="00E128AF">
        <w:rPr>
          <w:rFonts w:eastAsia="宋体" w:hAnsi="宋体"/>
          <w:sz w:val="24"/>
        </w:rPr>
        <w:t>）</w:t>
      </w:r>
      <w:r w:rsidRPr="00E128AF">
        <w:rPr>
          <w:rFonts w:eastAsia="宋体"/>
          <w:sz w:val="24"/>
        </w:rPr>
        <w:t xml:space="preserve"> </w:t>
      </w:r>
      <w:r w:rsidRPr="00E128AF">
        <w:rPr>
          <w:rFonts w:eastAsia="宋体" w:hAnsi="宋体"/>
          <w:sz w:val="24"/>
        </w:rPr>
        <w:t>《中华人民共和国环境噪声污染防治法》（</w:t>
      </w:r>
      <w:r w:rsidRPr="00E128AF">
        <w:rPr>
          <w:rFonts w:eastAsia="宋体"/>
          <w:sz w:val="24"/>
        </w:rPr>
        <w:t xml:space="preserve">2018 </w:t>
      </w:r>
      <w:r w:rsidRPr="00E128AF">
        <w:rPr>
          <w:rFonts w:eastAsia="宋体" w:hAnsi="宋体"/>
          <w:sz w:val="24"/>
        </w:rPr>
        <w:t>年</w:t>
      </w:r>
      <w:r w:rsidRPr="00E128AF">
        <w:rPr>
          <w:rFonts w:eastAsia="宋体"/>
          <w:sz w:val="24"/>
        </w:rPr>
        <w:t xml:space="preserve">12 </w:t>
      </w:r>
      <w:r w:rsidRPr="00E128AF">
        <w:rPr>
          <w:rFonts w:eastAsia="宋体" w:hAnsi="宋体"/>
          <w:sz w:val="24"/>
        </w:rPr>
        <w:t>月</w:t>
      </w:r>
      <w:r w:rsidRPr="00E128AF">
        <w:rPr>
          <w:rFonts w:eastAsia="宋体"/>
          <w:sz w:val="24"/>
        </w:rPr>
        <w:t xml:space="preserve">29 </w:t>
      </w:r>
      <w:r w:rsidRPr="00E128AF">
        <w:rPr>
          <w:rFonts w:eastAsia="宋体" w:hAnsi="宋体"/>
          <w:sz w:val="24"/>
        </w:rPr>
        <w:t>日施行）；</w:t>
      </w:r>
    </w:p>
    <w:p w:rsidR="00B600A1" w:rsidRPr="00E128AF" w:rsidRDefault="00B600A1" w:rsidP="00B600A1">
      <w:pPr>
        <w:pStyle w:val="XZW"/>
        <w:ind w:firstLine="480"/>
        <w:rPr>
          <w:rFonts w:eastAsia="宋体"/>
          <w:sz w:val="24"/>
        </w:rPr>
      </w:pPr>
      <w:r w:rsidRPr="00E128AF">
        <w:rPr>
          <w:rFonts w:eastAsia="宋体" w:hAnsi="宋体"/>
          <w:sz w:val="24"/>
        </w:rPr>
        <w:t>（</w:t>
      </w:r>
      <w:r w:rsidRPr="00E128AF">
        <w:rPr>
          <w:rFonts w:eastAsia="宋体"/>
          <w:sz w:val="24"/>
        </w:rPr>
        <w:t>5</w:t>
      </w:r>
      <w:r w:rsidRPr="00E128AF">
        <w:rPr>
          <w:rFonts w:eastAsia="宋体" w:hAnsi="宋体"/>
          <w:sz w:val="24"/>
        </w:rPr>
        <w:t>）</w:t>
      </w:r>
      <w:r w:rsidRPr="00E128AF">
        <w:rPr>
          <w:rFonts w:eastAsia="宋体"/>
          <w:sz w:val="24"/>
        </w:rPr>
        <w:t xml:space="preserve"> </w:t>
      </w:r>
      <w:r w:rsidRPr="00E128AF">
        <w:rPr>
          <w:rFonts w:eastAsia="宋体" w:hAnsi="宋体"/>
          <w:sz w:val="24"/>
        </w:rPr>
        <w:t>《中华人民共和国大气污染防治法》（</w:t>
      </w:r>
      <w:r w:rsidRPr="00E128AF">
        <w:rPr>
          <w:rFonts w:eastAsia="宋体"/>
          <w:sz w:val="24"/>
        </w:rPr>
        <w:t xml:space="preserve">2018 </w:t>
      </w:r>
      <w:r w:rsidRPr="00E128AF">
        <w:rPr>
          <w:rFonts w:eastAsia="宋体" w:hAnsi="宋体"/>
          <w:sz w:val="24"/>
        </w:rPr>
        <w:t>年</w:t>
      </w:r>
      <w:r w:rsidRPr="00E128AF">
        <w:rPr>
          <w:rFonts w:eastAsia="宋体"/>
          <w:sz w:val="24"/>
        </w:rPr>
        <w:t xml:space="preserve">10 </w:t>
      </w:r>
      <w:r w:rsidRPr="00E128AF">
        <w:rPr>
          <w:rFonts w:eastAsia="宋体" w:hAnsi="宋体"/>
          <w:sz w:val="24"/>
        </w:rPr>
        <w:t>月</w:t>
      </w:r>
      <w:r w:rsidRPr="00E128AF">
        <w:rPr>
          <w:rFonts w:eastAsia="宋体"/>
          <w:sz w:val="24"/>
        </w:rPr>
        <w:t xml:space="preserve">26 </w:t>
      </w:r>
      <w:r w:rsidRPr="00E128AF">
        <w:rPr>
          <w:rFonts w:eastAsia="宋体" w:hAnsi="宋体"/>
          <w:sz w:val="24"/>
        </w:rPr>
        <w:t>日修订施行）；</w:t>
      </w:r>
    </w:p>
    <w:p w:rsidR="00B600A1" w:rsidRPr="00E128AF" w:rsidRDefault="00B600A1" w:rsidP="00B600A1">
      <w:pPr>
        <w:pStyle w:val="XZW"/>
        <w:ind w:firstLine="480"/>
        <w:rPr>
          <w:rFonts w:eastAsia="宋体"/>
          <w:sz w:val="24"/>
        </w:rPr>
      </w:pPr>
      <w:r w:rsidRPr="00E128AF">
        <w:rPr>
          <w:rFonts w:eastAsia="宋体" w:hAnsi="宋体"/>
          <w:sz w:val="24"/>
        </w:rPr>
        <w:t>（</w:t>
      </w:r>
      <w:r w:rsidRPr="00E128AF">
        <w:rPr>
          <w:rFonts w:eastAsia="宋体"/>
          <w:sz w:val="24"/>
        </w:rPr>
        <w:t>6</w:t>
      </w:r>
      <w:r w:rsidRPr="00E128AF">
        <w:rPr>
          <w:rFonts w:eastAsia="宋体" w:hAnsi="宋体"/>
          <w:sz w:val="24"/>
        </w:rPr>
        <w:t>）</w:t>
      </w:r>
      <w:r w:rsidRPr="00E128AF">
        <w:rPr>
          <w:rFonts w:eastAsia="宋体"/>
          <w:sz w:val="24"/>
        </w:rPr>
        <w:t xml:space="preserve"> </w:t>
      </w:r>
      <w:r w:rsidRPr="00E128AF">
        <w:rPr>
          <w:rFonts w:eastAsia="宋体" w:hAnsi="宋体"/>
          <w:sz w:val="24"/>
        </w:rPr>
        <w:t>《中华人民共和国固体废物污染环境防治法》（</w:t>
      </w:r>
      <w:r w:rsidRPr="00E128AF">
        <w:rPr>
          <w:rFonts w:eastAsia="宋体"/>
          <w:sz w:val="24"/>
        </w:rPr>
        <w:t xml:space="preserve">2016 </w:t>
      </w:r>
      <w:r w:rsidRPr="00E128AF">
        <w:rPr>
          <w:rFonts w:eastAsia="宋体" w:hAnsi="宋体"/>
          <w:sz w:val="24"/>
        </w:rPr>
        <w:t>年</w:t>
      </w:r>
      <w:r w:rsidRPr="00E128AF">
        <w:rPr>
          <w:rFonts w:eastAsia="宋体"/>
          <w:sz w:val="24"/>
        </w:rPr>
        <w:t xml:space="preserve">11 </w:t>
      </w:r>
      <w:r w:rsidRPr="00E128AF">
        <w:rPr>
          <w:rFonts w:eastAsia="宋体" w:hAnsi="宋体"/>
          <w:sz w:val="24"/>
        </w:rPr>
        <w:t>月</w:t>
      </w:r>
      <w:r w:rsidRPr="00E128AF">
        <w:rPr>
          <w:rFonts w:eastAsia="宋体"/>
          <w:sz w:val="24"/>
        </w:rPr>
        <w:t xml:space="preserve">7 </w:t>
      </w:r>
      <w:r w:rsidRPr="00E128AF">
        <w:rPr>
          <w:rFonts w:eastAsia="宋体" w:hAnsi="宋体"/>
          <w:sz w:val="24"/>
        </w:rPr>
        <w:t>日修正）；</w:t>
      </w:r>
    </w:p>
    <w:p w:rsidR="00B600A1" w:rsidRPr="00E128AF" w:rsidRDefault="00B600A1" w:rsidP="00B600A1">
      <w:pPr>
        <w:pStyle w:val="XZW"/>
        <w:ind w:firstLine="480"/>
        <w:rPr>
          <w:rFonts w:eastAsia="宋体"/>
          <w:sz w:val="24"/>
        </w:rPr>
      </w:pPr>
      <w:r w:rsidRPr="00E128AF">
        <w:rPr>
          <w:rFonts w:eastAsia="宋体" w:hAnsi="宋体"/>
          <w:sz w:val="24"/>
        </w:rPr>
        <w:t>（</w:t>
      </w:r>
      <w:r w:rsidRPr="00E128AF">
        <w:rPr>
          <w:rFonts w:eastAsia="宋体"/>
          <w:sz w:val="24"/>
        </w:rPr>
        <w:t>7</w:t>
      </w:r>
      <w:r w:rsidRPr="00E128AF">
        <w:rPr>
          <w:rFonts w:eastAsia="宋体" w:hAnsi="宋体"/>
          <w:sz w:val="24"/>
        </w:rPr>
        <w:t>）</w:t>
      </w:r>
      <w:r w:rsidRPr="00E128AF">
        <w:rPr>
          <w:rFonts w:eastAsia="宋体"/>
          <w:sz w:val="24"/>
        </w:rPr>
        <w:t xml:space="preserve"> </w:t>
      </w:r>
      <w:r w:rsidRPr="00E128AF">
        <w:rPr>
          <w:rFonts w:eastAsia="宋体" w:hAnsi="宋体"/>
          <w:sz w:val="24"/>
        </w:rPr>
        <w:t>《中华人民共和国土壤污染防治法》（</w:t>
      </w:r>
      <w:r w:rsidRPr="00E128AF">
        <w:rPr>
          <w:rFonts w:eastAsia="宋体"/>
          <w:sz w:val="24"/>
        </w:rPr>
        <w:t xml:space="preserve">2019 </w:t>
      </w:r>
      <w:r w:rsidRPr="00E128AF">
        <w:rPr>
          <w:rFonts w:eastAsia="宋体" w:hAnsi="宋体"/>
          <w:sz w:val="24"/>
        </w:rPr>
        <w:t>年</w:t>
      </w:r>
      <w:r w:rsidRPr="00E128AF">
        <w:rPr>
          <w:rFonts w:eastAsia="宋体"/>
          <w:sz w:val="24"/>
        </w:rPr>
        <w:t xml:space="preserve">1 </w:t>
      </w:r>
      <w:r w:rsidRPr="00E128AF">
        <w:rPr>
          <w:rFonts w:eastAsia="宋体" w:hAnsi="宋体"/>
          <w:sz w:val="24"/>
        </w:rPr>
        <w:t>月</w:t>
      </w:r>
      <w:r w:rsidRPr="00E128AF">
        <w:rPr>
          <w:rFonts w:eastAsia="宋体"/>
          <w:sz w:val="24"/>
        </w:rPr>
        <w:t xml:space="preserve">1 </w:t>
      </w:r>
      <w:r w:rsidRPr="00E128AF">
        <w:rPr>
          <w:rFonts w:eastAsia="宋体" w:hAnsi="宋体"/>
          <w:sz w:val="24"/>
        </w:rPr>
        <w:t>日施行）</w:t>
      </w:r>
    </w:p>
    <w:p w:rsidR="00B600A1" w:rsidRPr="00E128AF" w:rsidRDefault="00B600A1" w:rsidP="00B600A1">
      <w:pPr>
        <w:pStyle w:val="XZW"/>
        <w:ind w:firstLine="480"/>
        <w:rPr>
          <w:rFonts w:eastAsia="宋体"/>
          <w:sz w:val="24"/>
        </w:rPr>
      </w:pPr>
      <w:r w:rsidRPr="00E128AF">
        <w:rPr>
          <w:rFonts w:eastAsia="宋体" w:hAnsi="宋体"/>
          <w:sz w:val="24"/>
        </w:rPr>
        <w:t>（</w:t>
      </w:r>
      <w:r w:rsidRPr="00E128AF">
        <w:rPr>
          <w:rFonts w:eastAsia="宋体"/>
          <w:sz w:val="24"/>
        </w:rPr>
        <w:t>8</w:t>
      </w:r>
      <w:r w:rsidRPr="00E128AF">
        <w:rPr>
          <w:rFonts w:eastAsia="宋体" w:hAnsi="宋体"/>
          <w:sz w:val="24"/>
        </w:rPr>
        <w:t>）</w:t>
      </w:r>
      <w:r w:rsidRPr="00E128AF">
        <w:rPr>
          <w:rFonts w:eastAsia="宋体"/>
          <w:sz w:val="24"/>
        </w:rPr>
        <w:t xml:space="preserve"> </w:t>
      </w:r>
      <w:r w:rsidRPr="00E128AF">
        <w:rPr>
          <w:rFonts w:eastAsia="宋体" w:hAnsi="宋体"/>
          <w:sz w:val="24"/>
        </w:rPr>
        <w:t>《中华人民共和国水土保持法》（</w:t>
      </w:r>
      <w:r w:rsidRPr="00E128AF">
        <w:rPr>
          <w:rFonts w:eastAsia="宋体"/>
          <w:sz w:val="24"/>
        </w:rPr>
        <w:t xml:space="preserve">2011 </w:t>
      </w:r>
      <w:r w:rsidRPr="00E128AF">
        <w:rPr>
          <w:rFonts w:eastAsia="宋体" w:hAnsi="宋体"/>
          <w:sz w:val="24"/>
        </w:rPr>
        <w:t>年</w:t>
      </w:r>
      <w:r w:rsidRPr="00E128AF">
        <w:rPr>
          <w:rFonts w:eastAsia="宋体"/>
          <w:sz w:val="24"/>
        </w:rPr>
        <w:t xml:space="preserve">3 </w:t>
      </w:r>
      <w:r w:rsidRPr="00E128AF">
        <w:rPr>
          <w:rFonts w:eastAsia="宋体" w:hAnsi="宋体"/>
          <w:sz w:val="24"/>
        </w:rPr>
        <w:t>月</w:t>
      </w:r>
      <w:r w:rsidRPr="00E128AF">
        <w:rPr>
          <w:rFonts w:eastAsia="宋体"/>
          <w:sz w:val="24"/>
        </w:rPr>
        <w:t xml:space="preserve">1 </w:t>
      </w:r>
      <w:r w:rsidRPr="00E128AF">
        <w:rPr>
          <w:rFonts w:eastAsia="宋体" w:hAnsi="宋体"/>
          <w:sz w:val="24"/>
        </w:rPr>
        <w:t>日修订施行）；</w:t>
      </w:r>
    </w:p>
    <w:p w:rsidR="00B600A1" w:rsidRPr="00E128AF" w:rsidRDefault="00B600A1" w:rsidP="00B600A1">
      <w:pPr>
        <w:pStyle w:val="XZW"/>
        <w:ind w:firstLine="480"/>
        <w:rPr>
          <w:rFonts w:eastAsia="宋体"/>
          <w:sz w:val="24"/>
        </w:rPr>
      </w:pPr>
      <w:r w:rsidRPr="00E128AF">
        <w:rPr>
          <w:rFonts w:eastAsia="宋体" w:hAnsi="宋体"/>
          <w:sz w:val="24"/>
        </w:rPr>
        <w:t>（</w:t>
      </w:r>
      <w:r w:rsidR="000F33FD" w:rsidRPr="00E128AF">
        <w:rPr>
          <w:rFonts w:eastAsia="宋体" w:hint="eastAsia"/>
          <w:sz w:val="24"/>
        </w:rPr>
        <w:t>9</w:t>
      </w:r>
      <w:r w:rsidRPr="00E128AF">
        <w:rPr>
          <w:rFonts w:eastAsia="宋体" w:hAnsi="宋体"/>
          <w:sz w:val="24"/>
        </w:rPr>
        <w:t>）</w:t>
      </w:r>
      <w:r w:rsidRPr="00E128AF">
        <w:rPr>
          <w:rFonts w:eastAsia="宋体"/>
          <w:sz w:val="24"/>
        </w:rPr>
        <w:t xml:space="preserve"> </w:t>
      </w:r>
      <w:r w:rsidRPr="00E128AF">
        <w:rPr>
          <w:rFonts w:eastAsia="宋体" w:hAnsi="宋体"/>
          <w:sz w:val="24"/>
        </w:rPr>
        <w:t>《中华人民共和国土地管理法》（</w:t>
      </w:r>
      <w:r w:rsidRPr="00E128AF">
        <w:rPr>
          <w:rFonts w:eastAsia="宋体"/>
          <w:sz w:val="24"/>
        </w:rPr>
        <w:t xml:space="preserve">2004 </w:t>
      </w:r>
      <w:r w:rsidRPr="00E128AF">
        <w:rPr>
          <w:rFonts w:eastAsia="宋体" w:hAnsi="宋体"/>
          <w:sz w:val="24"/>
        </w:rPr>
        <w:t>年</w:t>
      </w:r>
      <w:r w:rsidRPr="00E128AF">
        <w:rPr>
          <w:rFonts w:eastAsia="宋体"/>
          <w:sz w:val="24"/>
        </w:rPr>
        <w:t xml:space="preserve">8 </w:t>
      </w:r>
      <w:r w:rsidRPr="00E128AF">
        <w:rPr>
          <w:rFonts w:eastAsia="宋体" w:hAnsi="宋体"/>
          <w:sz w:val="24"/>
        </w:rPr>
        <w:t>月修订施行）；</w:t>
      </w:r>
    </w:p>
    <w:p w:rsidR="00B600A1" w:rsidRPr="00E128AF" w:rsidRDefault="00B600A1" w:rsidP="00B600A1">
      <w:pPr>
        <w:pStyle w:val="XZW"/>
        <w:ind w:firstLine="480"/>
        <w:rPr>
          <w:rFonts w:eastAsia="宋体"/>
          <w:sz w:val="24"/>
        </w:rPr>
      </w:pPr>
      <w:r w:rsidRPr="00E128AF">
        <w:rPr>
          <w:rFonts w:eastAsia="宋体" w:hAnsi="宋体"/>
          <w:sz w:val="24"/>
        </w:rPr>
        <w:t>（</w:t>
      </w:r>
      <w:r w:rsidRPr="00E128AF">
        <w:rPr>
          <w:rFonts w:eastAsia="宋体"/>
          <w:sz w:val="24"/>
        </w:rPr>
        <w:t>1</w:t>
      </w:r>
      <w:r w:rsidR="000F33FD" w:rsidRPr="00E128AF">
        <w:rPr>
          <w:rFonts w:eastAsia="宋体" w:hint="eastAsia"/>
          <w:sz w:val="24"/>
        </w:rPr>
        <w:t>0</w:t>
      </w:r>
      <w:r w:rsidRPr="00E128AF">
        <w:rPr>
          <w:rFonts w:eastAsia="宋体" w:hAnsi="宋体"/>
          <w:sz w:val="24"/>
        </w:rPr>
        <w:t>）</w:t>
      </w:r>
      <w:r w:rsidRPr="00E128AF">
        <w:rPr>
          <w:rFonts w:eastAsia="宋体"/>
          <w:sz w:val="24"/>
        </w:rPr>
        <w:t xml:space="preserve"> </w:t>
      </w:r>
      <w:r w:rsidRPr="00E128AF">
        <w:rPr>
          <w:rFonts w:eastAsia="宋体" w:hAnsi="宋体"/>
          <w:sz w:val="24"/>
        </w:rPr>
        <w:t>《中华人民共和国循环经济促进法》（</w:t>
      </w:r>
      <w:r w:rsidRPr="00E128AF">
        <w:rPr>
          <w:rFonts w:eastAsia="宋体"/>
          <w:sz w:val="24"/>
        </w:rPr>
        <w:t xml:space="preserve">2009 </w:t>
      </w:r>
      <w:r w:rsidRPr="00E128AF">
        <w:rPr>
          <w:rFonts w:eastAsia="宋体" w:hAnsi="宋体"/>
          <w:sz w:val="24"/>
        </w:rPr>
        <w:t>年</w:t>
      </w:r>
      <w:r w:rsidRPr="00E128AF">
        <w:rPr>
          <w:rFonts w:eastAsia="宋体"/>
          <w:sz w:val="24"/>
        </w:rPr>
        <w:t xml:space="preserve">1 </w:t>
      </w:r>
      <w:r w:rsidRPr="00E128AF">
        <w:rPr>
          <w:rFonts w:eastAsia="宋体" w:hAnsi="宋体"/>
          <w:sz w:val="24"/>
        </w:rPr>
        <w:t>月</w:t>
      </w:r>
      <w:r w:rsidRPr="00E128AF">
        <w:rPr>
          <w:rFonts w:eastAsia="宋体"/>
          <w:sz w:val="24"/>
        </w:rPr>
        <w:t xml:space="preserve">1 </w:t>
      </w:r>
      <w:r w:rsidRPr="00E128AF">
        <w:rPr>
          <w:rFonts w:eastAsia="宋体" w:hAnsi="宋体"/>
          <w:sz w:val="24"/>
        </w:rPr>
        <w:t>日施行）；</w:t>
      </w:r>
    </w:p>
    <w:p w:rsidR="00B600A1" w:rsidRPr="00E128AF" w:rsidRDefault="00B600A1" w:rsidP="00B600A1">
      <w:pPr>
        <w:pStyle w:val="XZW"/>
        <w:ind w:firstLine="480"/>
        <w:rPr>
          <w:rFonts w:eastAsia="宋体"/>
          <w:sz w:val="24"/>
        </w:rPr>
      </w:pPr>
      <w:r w:rsidRPr="00E128AF">
        <w:rPr>
          <w:rFonts w:eastAsia="宋体" w:hAnsi="宋体"/>
          <w:sz w:val="24"/>
        </w:rPr>
        <w:t>（</w:t>
      </w:r>
      <w:r w:rsidRPr="00E128AF">
        <w:rPr>
          <w:rFonts w:eastAsia="宋体"/>
          <w:sz w:val="24"/>
        </w:rPr>
        <w:t>1</w:t>
      </w:r>
      <w:r w:rsidR="000F33FD" w:rsidRPr="00E128AF">
        <w:rPr>
          <w:rFonts w:eastAsia="宋体" w:hint="eastAsia"/>
          <w:sz w:val="24"/>
        </w:rPr>
        <w:t>1</w:t>
      </w:r>
      <w:r w:rsidRPr="00E128AF">
        <w:rPr>
          <w:rFonts w:eastAsia="宋体" w:hAnsi="宋体"/>
          <w:sz w:val="24"/>
        </w:rPr>
        <w:t>）</w:t>
      </w:r>
      <w:r w:rsidRPr="00E128AF">
        <w:rPr>
          <w:rFonts w:eastAsia="宋体"/>
          <w:sz w:val="24"/>
        </w:rPr>
        <w:t xml:space="preserve"> </w:t>
      </w:r>
      <w:r w:rsidRPr="00E128AF">
        <w:rPr>
          <w:rFonts w:eastAsia="宋体" w:hAnsi="宋体"/>
          <w:sz w:val="24"/>
        </w:rPr>
        <w:t>《建设项目环境保护管理条例》（</w:t>
      </w:r>
      <w:r w:rsidRPr="00E128AF">
        <w:rPr>
          <w:rFonts w:eastAsia="宋体"/>
          <w:sz w:val="24"/>
        </w:rPr>
        <w:t xml:space="preserve">2017 </w:t>
      </w:r>
      <w:r w:rsidRPr="00E128AF">
        <w:rPr>
          <w:rFonts w:eastAsia="宋体" w:hAnsi="宋体"/>
          <w:sz w:val="24"/>
        </w:rPr>
        <w:t>年</w:t>
      </w:r>
      <w:r w:rsidRPr="00E128AF">
        <w:rPr>
          <w:rFonts w:eastAsia="宋体"/>
          <w:sz w:val="24"/>
        </w:rPr>
        <w:t xml:space="preserve">10 </w:t>
      </w:r>
      <w:r w:rsidRPr="00E128AF">
        <w:rPr>
          <w:rFonts w:eastAsia="宋体" w:hAnsi="宋体"/>
          <w:sz w:val="24"/>
        </w:rPr>
        <w:t>月</w:t>
      </w:r>
      <w:r w:rsidRPr="00E128AF">
        <w:rPr>
          <w:rFonts w:eastAsia="宋体"/>
          <w:sz w:val="24"/>
        </w:rPr>
        <w:t xml:space="preserve">1 </w:t>
      </w:r>
      <w:r w:rsidRPr="00E128AF">
        <w:rPr>
          <w:rFonts w:eastAsia="宋体" w:hAnsi="宋体"/>
          <w:sz w:val="24"/>
        </w:rPr>
        <w:t>日施行）；</w:t>
      </w:r>
    </w:p>
    <w:p w:rsidR="00B600A1" w:rsidRPr="00E128AF" w:rsidRDefault="00B600A1" w:rsidP="00B600A1">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w:t>
      </w:r>
      <w:r w:rsidR="00963B18" w:rsidRPr="00E128AF">
        <w:rPr>
          <w:rFonts w:ascii="Times New Roman" w:hAnsi="Times New Roman" w:cs="Times New Roman"/>
          <w:kern w:val="2"/>
          <w:sz w:val="28"/>
          <w:szCs w:val="28"/>
          <w:lang w:eastAsia="zh-CN"/>
        </w:rPr>
        <w:t>1</w:t>
      </w:r>
      <w:r w:rsidRPr="00E128AF">
        <w:rPr>
          <w:rFonts w:ascii="Times New Roman" w:hAnsi="Times New Roman" w:cs="Times New Roman"/>
          <w:kern w:val="2"/>
          <w:sz w:val="28"/>
          <w:szCs w:val="28"/>
          <w:lang w:eastAsia="zh-CN"/>
        </w:rPr>
        <w:t>.2</w:t>
      </w:r>
      <w:r w:rsidRPr="00E128AF">
        <w:rPr>
          <w:rFonts w:ascii="Times New Roman" w:cs="Times New Roman"/>
          <w:kern w:val="2"/>
          <w:sz w:val="28"/>
          <w:szCs w:val="28"/>
          <w:lang w:eastAsia="zh-CN"/>
        </w:rPr>
        <w:t>规章及规范性文件</w:t>
      </w:r>
    </w:p>
    <w:p w:rsidR="00B600A1" w:rsidRPr="00E128AF" w:rsidRDefault="00B600A1" w:rsidP="00FD4CCA">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w:t>
      </w:r>
      <w:r w:rsidR="0034351E" w:rsidRPr="00E128AF">
        <w:rPr>
          <w:rFonts w:eastAsia="宋体" w:hAnsi="宋体"/>
          <w:sz w:val="24"/>
        </w:rPr>
        <w:t>《产业结构调整指导目录</w:t>
      </w:r>
      <w:r w:rsidR="0034351E" w:rsidRPr="00E128AF">
        <w:rPr>
          <w:rFonts w:eastAsia="宋体" w:hAnsi="宋体" w:hint="eastAsia"/>
          <w:sz w:val="24"/>
        </w:rPr>
        <w:t>（</w:t>
      </w:r>
      <w:r w:rsidR="0034351E" w:rsidRPr="00E128AF">
        <w:rPr>
          <w:rFonts w:eastAsia="宋体" w:hAnsi="宋体" w:hint="eastAsia"/>
          <w:sz w:val="24"/>
        </w:rPr>
        <w:t>2019</w:t>
      </w:r>
      <w:r w:rsidR="0034351E" w:rsidRPr="00E128AF">
        <w:rPr>
          <w:rFonts w:eastAsia="宋体" w:hAnsi="宋体" w:hint="eastAsia"/>
          <w:sz w:val="24"/>
        </w:rPr>
        <w:t>年本）</w:t>
      </w:r>
      <w:r w:rsidR="0034351E" w:rsidRPr="00E128AF">
        <w:rPr>
          <w:rFonts w:eastAsia="宋体" w:hAnsi="宋体"/>
          <w:sz w:val="24"/>
        </w:rPr>
        <w:t>》</w:t>
      </w:r>
      <w:r w:rsidR="0034351E" w:rsidRPr="00E128AF">
        <w:rPr>
          <w:rFonts w:eastAsia="宋体" w:hAnsi="宋体" w:hint="eastAsia"/>
          <w:sz w:val="24"/>
        </w:rPr>
        <w:t>（</w:t>
      </w:r>
      <w:r w:rsidR="0034351E" w:rsidRPr="00E128AF">
        <w:rPr>
          <w:rFonts w:eastAsia="宋体" w:hAnsi="宋体" w:hint="eastAsia"/>
          <w:sz w:val="24"/>
        </w:rPr>
        <w:t>2019</w:t>
      </w:r>
      <w:r w:rsidR="0034351E" w:rsidRPr="00E128AF">
        <w:rPr>
          <w:rFonts w:eastAsia="宋体" w:hAnsi="宋体" w:hint="eastAsia"/>
          <w:sz w:val="24"/>
        </w:rPr>
        <w:t>年</w:t>
      </w:r>
      <w:r w:rsidR="0034351E" w:rsidRPr="00E128AF">
        <w:rPr>
          <w:rFonts w:eastAsia="宋体" w:hAnsi="宋体" w:hint="eastAsia"/>
          <w:sz w:val="24"/>
        </w:rPr>
        <w:t>10</w:t>
      </w:r>
      <w:r w:rsidR="0034351E" w:rsidRPr="00E128AF">
        <w:rPr>
          <w:rFonts w:eastAsia="宋体" w:hAnsi="宋体" w:hint="eastAsia"/>
          <w:sz w:val="24"/>
        </w:rPr>
        <w:t>月</w:t>
      </w:r>
      <w:r w:rsidR="0034351E" w:rsidRPr="00E128AF">
        <w:rPr>
          <w:rFonts w:eastAsia="宋体" w:hAnsi="宋体" w:hint="eastAsia"/>
          <w:sz w:val="24"/>
        </w:rPr>
        <w:t>30</w:t>
      </w:r>
      <w:r w:rsidR="0034351E" w:rsidRPr="00E128AF">
        <w:rPr>
          <w:rFonts w:eastAsia="宋体" w:hAnsi="宋体" w:hint="eastAsia"/>
          <w:sz w:val="24"/>
        </w:rPr>
        <w:t>日）</w:t>
      </w:r>
      <w:r w:rsidRPr="00E128AF">
        <w:rPr>
          <w:rFonts w:eastAsia="宋体" w:hAnsi="宋体"/>
          <w:sz w:val="24"/>
        </w:rPr>
        <w:t>；</w:t>
      </w:r>
    </w:p>
    <w:p w:rsidR="00B600A1" w:rsidRPr="00E128AF" w:rsidRDefault="00B600A1" w:rsidP="00FD4CCA">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2</w:t>
      </w:r>
      <w:r w:rsidRPr="00E128AF">
        <w:rPr>
          <w:rFonts w:eastAsia="宋体" w:hAnsi="宋体"/>
          <w:sz w:val="24"/>
        </w:rPr>
        <w:t>）《中华人民共和国国民经济和社会发展第十三个五年规划纲要》（</w:t>
      </w:r>
      <w:r w:rsidRPr="00E128AF">
        <w:rPr>
          <w:rFonts w:eastAsia="宋体" w:hAnsi="宋体"/>
          <w:sz w:val="24"/>
        </w:rPr>
        <w:t xml:space="preserve">2016 </w:t>
      </w:r>
      <w:r w:rsidRPr="00E128AF">
        <w:rPr>
          <w:rFonts w:eastAsia="宋体" w:hAnsi="宋体"/>
          <w:sz w:val="24"/>
        </w:rPr>
        <w:t>年</w:t>
      </w:r>
      <w:r w:rsidRPr="00E128AF">
        <w:rPr>
          <w:rFonts w:eastAsia="宋体" w:hAnsi="宋体"/>
          <w:sz w:val="24"/>
        </w:rPr>
        <w:t xml:space="preserve">3 </w:t>
      </w:r>
      <w:r w:rsidRPr="00E128AF">
        <w:rPr>
          <w:rFonts w:eastAsia="宋体" w:hAnsi="宋体"/>
          <w:sz w:val="24"/>
        </w:rPr>
        <w:t>月）；</w:t>
      </w:r>
    </w:p>
    <w:p w:rsidR="00B600A1" w:rsidRPr="00E128AF" w:rsidRDefault="00B600A1" w:rsidP="00FD4CCA">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3</w:t>
      </w:r>
      <w:r w:rsidRPr="00E128AF">
        <w:rPr>
          <w:rFonts w:eastAsia="宋体" w:hAnsi="宋体"/>
          <w:sz w:val="24"/>
        </w:rPr>
        <w:t>）《建设项目环境影响评价分类管理名录》（</w:t>
      </w:r>
      <w:r w:rsidRPr="00E128AF">
        <w:rPr>
          <w:rFonts w:eastAsia="宋体" w:hAnsi="宋体"/>
          <w:sz w:val="24"/>
        </w:rPr>
        <w:t xml:space="preserve">2017 </w:t>
      </w:r>
      <w:r w:rsidRPr="00E128AF">
        <w:rPr>
          <w:rFonts w:eastAsia="宋体" w:hAnsi="宋体"/>
          <w:sz w:val="24"/>
        </w:rPr>
        <w:t>年</w:t>
      </w:r>
      <w:r w:rsidRPr="00E128AF">
        <w:rPr>
          <w:rFonts w:eastAsia="宋体" w:hAnsi="宋体"/>
          <w:sz w:val="24"/>
        </w:rPr>
        <w:t xml:space="preserve">9 </w:t>
      </w:r>
      <w:r w:rsidRPr="00E128AF">
        <w:rPr>
          <w:rFonts w:eastAsia="宋体" w:hAnsi="宋体"/>
          <w:sz w:val="24"/>
        </w:rPr>
        <w:t>月</w:t>
      </w:r>
      <w:r w:rsidRPr="00E128AF">
        <w:rPr>
          <w:rFonts w:eastAsia="宋体" w:hAnsi="宋体"/>
          <w:sz w:val="24"/>
        </w:rPr>
        <w:t xml:space="preserve">1 </w:t>
      </w:r>
      <w:r w:rsidRPr="00E128AF">
        <w:rPr>
          <w:rFonts w:eastAsia="宋体" w:hAnsi="宋体"/>
          <w:sz w:val="24"/>
        </w:rPr>
        <w:t>日施行，</w:t>
      </w:r>
      <w:r w:rsidRPr="00E128AF">
        <w:rPr>
          <w:rFonts w:eastAsia="宋体" w:hAnsi="宋体"/>
          <w:sz w:val="24"/>
        </w:rPr>
        <w:t xml:space="preserve">2018 </w:t>
      </w:r>
      <w:r w:rsidRPr="00E128AF">
        <w:rPr>
          <w:rFonts w:eastAsia="宋体" w:hAnsi="宋体"/>
          <w:sz w:val="24"/>
        </w:rPr>
        <w:t>年</w:t>
      </w:r>
      <w:r w:rsidRPr="00E128AF">
        <w:rPr>
          <w:rFonts w:eastAsia="宋体" w:hAnsi="宋体"/>
          <w:sz w:val="24"/>
        </w:rPr>
        <w:t xml:space="preserve">4 </w:t>
      </w:r>
      <w:r w:rsidRPr="00E128AF">
        <w:rPr>
          <w:rFonts w:eastAsia="宋体" w:hAnsi="宋体"/>
          <w:sz w:val="24"/>
        </w:rPr>
        <w:t>月</w:t>
      </w:r>
      <w:r w:rsidRPr="00E128AF">
        <w:rPr>
          <w:rFonts w:eastAsia="宋体" w:hAnsi="宋体"/>
          <w:sz w:val="24"/>
        </w:rPr>
        <w:t xml:space="preserve">28 </w:t>
      </w:r>
      <w:r w:rsidRPr="00E128AF">
        <w:rPr>
          <w:rFonts w:eastAsia="宋体" w:hAnsi="宋体"/>
          <w:sz w:val="24"/>
        </w:rPr>
        <w:t>日修订）；</w:t>
      </w:r>
    </w:p>
    <w:p w:rsidR="00A46A0D" w:rsidRPr="00E128AF" w:rsidRDefault="00A46A0D" w:rsidP="00FD4CCA">
      <w:pPr>
        <w:pStyle w:val="XZW"/>
        <w:adjustRightInd/>
        <w:snapToGrid/>
        <w:ind w:firstLine="480"/>
        <w:rPr>
          <w:rFonts w:eastAsia="宋体" w:hAnsi="宋体"/>
          <w:sz w:val="24"/>
        </w:rPr>
      </w:pPr>
      <w:r w:rsidRPr="00E128AF">
        <w:rPr>
          <w:rFonts w:eastAsia="宋体" w:hAnsi="宋体"/>
          <w:sz w:val="24"/>
        </w:rPr>
        <w:t>（</w:t>
      </w:r>
      <w:r w:rsidR="00577EB6" w:rsidRPr="00E128AF">
        <w:rPr>
          <w:rFonts w:eastAsia="宋体" w:hAnsi="宋体" w:hint="eastAsia"/>
          <w:sz w:val="24"/>
        </w:rPr>
        <w:t>4</w:t>
      </w:r>
      <w:r w:rsidRPr="00E128AF">
        <w:rPr>
          <w:rFonts w:eastAsia="宋体" w:hAnsi="宋体"/>
          <w:sz w:val="24"/>
        </w:rPr>
        <w:t>）《关于进一步加强环境保护信息公开工作的通知》（环发【</w:t>
      </w:r>
      <w:r w:rsidRPr="00E128AF">
        <w:rPr>
          <w:rFonts w:eastAsia="宋体" w:hAnsi="宋体"/>
          <w:sz w:val="24"/>
        </w:rPr>
        <w:t>2012</w:t>
      </w:r>
      <w:r w:rsidRPr="00E128AF">
        <w:rPr>
          <w:rFonts w:eastAsia="宋体" w:hAnsi="宋体"/>
          <w:sz w:val="24"/>
        </w:rPr>
        <w:t>】</w:t>
      </w:r>
      <w:r w:rsidRPr="00E128AF">
        <w:rPr>
          <w:rFonts w:eastAsia="宋体" w:hAnsi="宋体"/>
          <w:sz w:val="24"/>
        </w:rPr>
        <w:t>134</w:t>
      </w:r>
      <w:r w:rsidRPr="00E128AF">
        <w:rPr>
          <w:rFonts w:eastAsia="宋体" w:hAnsi="宋体"/>
          <w:sz w:val="24"/>
        </w:rPr>
        <w:t>号）；</w:t>
      </w:r>
    </w:p>
    <w:p w:rsidR="00A46A0D" w:rsidRPr="00E128AF" w:rsidRDefault="00A46A0D" w:rsidP="00FD4CCA">
      <w:pPr>
        <w:pStyle w:val="XZW"/>
        <w:adjustRightInd/>
        <w:snapToGrid/>
        <w:ind w:firstLine="480"/>
        <w:rPr>
          <w:rFonts w:eastAsia="宋体" w:hAnsi="宋体"/>
          <w:sz w:val="24"/>
        </w:rPr>
      </w:pPr>
      <w:r w:rsidRPr="00E128AF">
        <w:rPr>
          <w:rFonts w:eastAsia="宋体" w:hAnsi="宋体"/>
          <w:sz w:val="24"/>
        </w:rPr>
        <w:t>（</w:t>
      </w:r>
      <w:r w:rsidR="00577EB6" w:rsidRPr="00E128AF">
        <w:rPr>
          <w:rFonts w:eastAsia="宋体" w:hAnsi="宋体" w:hint="eastAsia"/>
          <w:sz w:val="24"/>
        </w:rPr>
        <w:t>5</w:t>
      </w:r>
      <w:r w:rsidRPr="00E128AF">
        <w:rPr>
          <w:rFonts w:eastAsia="宋体" w:hAnsi="宋体"/>
          <w:sz w:val="24"/>
        </w:rPr>
        <w:t>）《环境影响评价公众参与办法》（生态环境部</w:t>
      </w:r>
      <w:r w:rsidRPr="00E128AF">
        <w:rPr>
          <w:rFonts w:eastAsia="宋体" w:hAnsi="宋体"/>
          <w:sz w:val="24"/>
        </w:rPr>
        <w:t xml:space="preserve"> </w:t>
      </w:r>
      <w:r w:rsidRPr="00E128AF">
        <w:rPr>
          <w:rFonts w:eastAsia="宋体" w:hAnsi="宋体"/>
          <w:sz w:val="24"/>
        </w:rPr>
        <w:t>部令</w:t>
      </w:r>
      <w:r w:rsidRPr="00E128AF">
        <w:rPr>
          <w:rFonts w:eastAsia="宋体" w:hAnsi="宋体"/>
          <w:sz w:val="24"/>
        </w:rPr>
        <w:t xml:space="preserve"> </w:t>
      </w:r>
      <w:r w:rsidRPr="00E128AF">
        <w:rPr>
          <w:rFonts w:eastAsia="宋体" w:hAnsi="宋体"/>
          <w:sz w:val="24"/>
        </w:rPr>
        <w:t>第</w:t>
      </w:r>
      <w:r w:rsidRPr="00E128AF">
        <w:rPr>
          <w:rFonts w:eastAsia="宋体" w:hAnsi="宋体"/>
          <w:sz w:val="24"/>
        </w:rPr>
        <w:t>4</w:t>
      </w:r>
      <w:r w:rsidRPr="00E128AF">
        <w:rPr>
          <w:rFonts w:eastAsia="宋体" w:hAnsi="宋体"/>
          <w:sz w:val="24"/>
        </w:rPr>
        <w:t>号）</w:t>
      </w:r>
      <w:r w:rsidRPr="00E128AF">
        <w:rPr>
          <w:rFonts w:eastAsia="宋体" w:hAnsi="宋体"/>
          <w:sz w:val="24"/>
        </w:rPr>
        <w:t>2019</w:t>
      </w:r>
      <w:r w:rsidRPr="00E128AF">
        <w:rPr>
          <w:rFonts w:eastAsia="宋体" w:hAnsi="宋体"/>
          <w:sz w:val="24"/>
        </w:rPr>
        <w:t>年</w:t>
      </w:r>
      <w:r w:rsidRPr="00E128AF">
        <w:rPr>
          <w:rFonts w:eastAsia="宋体" w:hAnsi="宋体"/>
          <w:sz w:val="24"/>
        </w:rPr>
        <w:t>1</w:t>
      </w:r>
      <w:r w:rsidRPr="00E128AF">
        <w:rPr>
          <w:rFonts w:eastAsia="宋体" w:hAnsi="宋体"/>
          <w:sz w:val="24"/>
        </w:rPr>
        <w:t>月</w:t>
      </w:r>
      <w:r w:rsidRPr="00E128AF">
        <w:rPr>
          <w:rFonts w:eastAsia="宋体" w:hAnsi="宋体"/>
          <w:sz w:val="24"/>
        </w:rPr>
        <w:t>1</w:t>
      </w:r>
      <w:r w:rsidRPr="00E128AF">
        <w:rPr>
          <w:rFonts w:eastAsia="宋体" w:hAnsi="宋体"/>
          <w:sz w:val="24"/>
        </w:rPr>
        <w:t>日实施；</w:t>
      </w:r>
    </w:p>
    <w:p w:rsidR="00B600A1" w:rsidRPr="00E128AF" w:rsidRDefault="00B600A1" w:rsidP="00FD4CCA">
      <w:pPr>
        <w:pStyle w:val="XZW"/>
        <w:adjustRightInd/>
        <w:snapToGrid/>
        <w:ind w:firstLine="480"/>
        <w:rPr>
          <w:rFonts w:eastAsia="宋体" w:hAnsi="宋体"/>
          <w:sz w:val="24"/>
        </w:rPr>
      </w:pPr>
      <w:r w:rsidRPr="00E128AF">
        <w:rPr>
          <w:rFonts w:eastAsia="宋体" w:hAnsi="宋体"/>
          <w:sz w:val="24"/>
        </w:rPr>
        <w:t>（</w:t>
      </w:r>
      <w:r w:rsidR="00577EB6" w:rsidRPr="00E128AF">
        <w:rPr>
          <w:rFonts w:eastAsia="宋体" w:hAnsi="宋体" w:hint="eastAsia"/>
          <w:sz w:val="24"/>
        </w:rPr>
        <w:t>6</w:t>
      </w:r>
      <w:r w:rsidRPr="00E128AF">
        <w:rPr>
          <w:rFonts w:eastAsia="宋体" w:hAnsi="宋体"/>
          <w:sz w:val="24"/>
        </w:rPr>
        <w:t>）《关于进一步加强环境影响评价管理防范环境风险的通知》（环发</w:t>
      </w:r>
      <w:r w:rsidRPr="00E128AF">
        <w:rPr>
          <w:rFonts w:eastAsia="宋体" w:hAnsi="宋体"/>
          <w:sz w:val="24"/>
        </w:rPr>
        <w:lastRenderedPageBreak/>
        <w:t>[2012]77</w:t>
      </w:r>
      <w:r w:rsidRPr="00E128AF">
        <w:rPr>
          <w:rFonts w:eastAsia="宋体" w:hAnsi="宋体"/>
          <w:sz w:val="24"/>
        </w:rPr>
        <w:t>号）；</w:t>
      </w:r>
    </w:p>
    <w:p w:rsidR="00A46A0D" w:rsidRPr="00E128AF" w:rsidRDefault="00A46A0D" w:rsidP="00FD4CCA">
      <w:pPr>
        <w:pStyle w:val="XZW"/>
        <w:adjustRightInd/>
        <w:snapToGrid/>
        <w:ind w:firstLine="480"/>
        <w:rPr>
          <w:rFonts w:eastAsia="宋体" w:hAnsi="宋体"/>
          <w:sz w:val="24"/>
        </w:rPr>
      </w:pPr>
      <w:r w:rsidRPr="00E128AF">
        <w:rPr>
          <w:rFonts w:eastAsia="宋体" w:hAnsi="宋体"/>
          <w:sz w:val="24"/>
        </w:rPr>
        <w:t>（</w:t>
      </w:r>
      <w:r w:rsidR="00577EB6" w:rsidRPr="00E128AF">
        <w:rPr>
          <w:rFonts w:eastAsia="宋体" w:hAnsi="宋体" w:hint="eastAsia"/>
          <w:sz w:val="24"/>
        </w:rPr>
        <w:t>7</w:t>
      </w:r>
      <w:r w:rsidRPr="00E128AF">
        <w:rPr>
          <w:rFonts w:eastAsia="宋体" w:hAnsi="宋体"/>
          <w:sz w:val="24"/>
        </w:rPr>
        <w:t>）《关于切实加强风险防范严格环境影响评价管理的通知》（环发</w:t>
      </w:r>
      <w:r w:rsidRPr="00E128AF">
        <w:rPr>
          <w:rFonts w:eastAsia="宋体" w:hAnsi="宋体"/>
          <w:sz w:val="24"/>
        </w:rPr>
        <w:t xml:space="preserve">[2012]98 </w:t>
      </w:r>
      <w:r w:rsidRPr="00E128AF">
        <w:rPr>
          <w:rFonts w:eastAsia="宋体" w:hAnsi="宋体"/>
          <w:sz w:val="24"/>
        </w:rPr>
        <w:t>号）；</w:t>
      </w:r>
    </w:p>
    <w:p w:rsidR="00A46A0D" w:rsidRPr="00E128AF" w:rsidRDefault="00A46A0D" w:rsidP="00FD4CCA">
      <w:pPr>
        <w:pStyle w:val="XZW"/>
        <w:adjustRightInd/>
        <w:snapToGrid/>
        <w:ind w:firstLine="480"/>
        <w:rPr>
          <w:rFonts w:eastAsia="宋体" w:hAnsi="宋体"/>
          <w:sz w:val="24"/>
        </w:rPr>
      </w:pPr>
      <w:r w:rsidRPr="00E128AF">
        <w:rPr>
          <w:rFonts w:eastAsia="宋体" w:hAnsi="宋体"/>
          <w:sz w:val="24"/>
        </w:rPr>
        <w:t>（</w:t>
      </w:r>
      <w:r w:rsidR="00577EB6" w:rsidRPr="00E128AF">
        <w:rPr>
          <w:rFonts w:eastAsia="宋体" w:hAnsi="宋体" w:hint="eastAsia"/>
          <w:sz w:val="24"/>
        </w:rPr>
        <w:t>8</w:t>
      </w:r>
      <w:r w:rsidRPr="00E128AF">
        <w:rPr>
          <w:rFonts w:eastAsia="宋体" w:hAnsi="宋体"/>
          <w:sz w:val="24"/>
        </w:rPr>
        <w:t>）《国务院办公厅转发环境保护部等部门关于推进大气污染联防联控工作改善区域空气质量指导意见的通知》，国办发</w:t>
      </w:r>
      <w:r w:rsidRPr="00E128AF">
        <w:rPr>
          <w:rFonts w:eastAsia="宋体" w:hAnsi="宋体"/>
          <w:sz w:val="24"/>
        </w:rPr>
        <w:t>[2010]33</w:t>
      </w:r>
      <w:r w:rsidRPr="00E128AF">
        <w:rPr>
          <w:rFonts w:eastAsia="宋体" w:hAnsi="宋体"/>
          <w:sz w:val="24"/>
        </w:rPr>
        <w:t>号；</w:t>
      </w:r>
    </w:p>
    <w:p w:rsidR="00A46A0D" w:rsidRPr="00E128AF" w:rsidRDefault="00A46A0D" w:rsidP="00FD4CCA">
      <w:pPr>
        <w:pStyle w:val="XZW"/>
        <w:adjustRightInd/>
        <w:snapToGrid/>
        <w:ind w:firstLine="480"/>
        <w:rPr>
          <w:rFonts w:eastAsia="宋体" w:hAnsi="宋体"/>
          <w:sz w:val="24"/>
        </w:rPr>
      </w:pPr>
      <w:r w:rsidRPr="00E128AF">
        <w:rPr>
          <w:rFonts w:eastAsia="宋体" w:hAnsi="宋体"/>
          <w:sz w:val="24"/>
        </w:rPr>
        <w:t>（</w:t>
      </w:r>
      <w:r w:rsidR="00577EB6" w:rsidRPr="00E128AF">
        <w:rPr>
          <w:rFonts w:eastAsia="宋体" w:hAnsi="宋体" w:hint="eastAsia"/>
          <w:sz w:val="24"/>
        </w:rPr>
        <w:t>9</w:t>
      </w:r>
      <w:r w:rsidRPr="00E128AF">
        <w:rPr>
          <w:rFonts w:eastAsia="宋体" w:hAnsi="宋体"/>
          <w:sz w:val="24"/>
        </w:rPr>
        <w:t>）《国务院关于加强环境保护重点工作的意见》，国发</w:t>
      </w:r>
      <w:r w:rsidRPr="00E128AF">
        <w:rPr>
          <w:rFonts w:eastAsia="宋体" w:hAnsi="宋体"/>
          <w:sz w:val="24"/>
        </w:rPr>
        <w:t>[2011]35</w:t>
      </w:r>
      <w:r w:rsidRPr="00E128AF">
        <w:rPr>
          <w:rFonts w:eastAsia="宋体" w:hAnsi="宋体"/>
          <w:sz w:val="24"/>
        </w:rPr>
        <w:t>号；</w:t>
      </w:r>
    </w:p>
    <w:p w:rsidR="00A46A0D" w:rsidRPr="00E128AF" w:rsidRDefault="00A46A0D" w:rsidP="00FD4CCA">
      <w:pPr>
        <w:pStyle w:val="XZW"/>
        <w:adjustRightInd/>
        <w:snapToGrid/>
        <w:ind w:firstLine="480"/>
        <w:rPr>
          <w:rFonts w:eastAsia="宋体" w:hAnsi="宋体"/>
          <w:sz w:val="24"/>
        </w:rPr>
      </w:pPr>
      <w:r w:rsidRPr="00E128AF">
        <w:rPr>
          <w:rFonts w:eastAsia="宋体" w:hAnsi="宋体"/>
          <w:sz w:val="24"/>
        </w:rPr>
        <w:t>（</w:t>
      </w:r>
      <w:r w:rsidR="00577EB6" w:rsidRPr="00E128AF">
        <w:rPr>
          <w:rFonts w:eastAsia="宋体" w:hAnsi="宋体" w:hint="eastAsia"/>
          <w:sz w:val="24"/>
        </w:rPr>
        <w:t>10</w:t>
      </w:r>
      <w:r w:rsidRPr="00E128AF">
        <w:rPr>
          <w:rFonts w:eastAsia="宋体" w:hAnsi="宋体"/>
          <w:sz w:val="24"/>
        </w:rPr>
        <w:t>）《国务院关于印发大气污染防治行动计划的通知》，国发</w:t>
      </w:r>
      <w:r w:rsidRPr="00E128AF">
        <w:rPr>
          <w:rFonts w:eastAsia="宋体" w:hAnsi="宋体"/>
          <w:sz w:val="24"/>
        </w:rPr>
        <w:t>[2013]37</w:t>
      </w:r>
      <w:r w:rsidRPr="00E128AF">
        <w:rPr>
          <w:rFonts w:eastAsia="宋体" w:hAnsi="宋体"/>
          <w:sz w:val="24"/>
        </w:rPr>
        <w:t>号；</w:t>
      </w:r>
    </w:p>
    <w:p w:rsidR="00A46A0D" w:rsidRPr="00E128AF" w:rsidRDefault="00A46A0D" w:rsidP="00FD4CCA">
      <w:pPr>
        <w:pStyle w:val="XZW"/>
        <w:adjustRightInd/>
        <w:snapToGrid/>
        <w:ind w:firstLine="480"/>
        <w:rPr>
          <w:rFonts w:eastAsia="宋体" w:hAnsi="宋体"/>
          <w:sz w:val="24"/>
        </w:rPr>
      </w:pPr>
      <w:r w:rsidRPr="00E128AF">
        <w:rPr>
          <w:rFonts w:eastAsia="宋体" w:hAnsi="宋体"/>
          <w:sz w:val="24"/>
        </w:rPr>
        <w:t>（</w:t>
      </w:r>
      <w:r w:rsidR="00577EB6" w:rsidRPr="00E128AF">
        <w:rPr>
          <w:rFonts w:eastAsia="宋体" w:hAnsi="宋体" w:hint="eastAsia"/>
          <w:sz w:val="24"/>
        </w:rPr>
        <w:t>11</w:t>
      </w:r>
      <w:r w:rsidRPr="00E128AF">
        <w:rPr>
          <w:rFonts w:eastAsia="宋体" w:hAnsi="宋体"/>
          <w:sz w:val="24"/>
        </w:rPr>
        <w:t>）《国务院关于印发水污染防治行动计划的通知》，国发</w:t>
      </w:r>
      <w:r w:rsidRPr="00E128AF">
        <w:rPr>
          <w:rFonts w:eastAsia="宋体" w:hAnsi="宋体"/>
          <w:sz w:val="24"/>
        </w:rPr>
        <w:t>[2015]17</w:t>
      </w:r>
      <w:r w:rsidRPr="00E128AF">
        <w:rPr>
          <w:rFonts w:eastAsia="宋体" w:hAnsi="宋体"/>
          <w:sz w:val="24"/>
        </w:rPr>
        <w:t>号；</w:t>
      </w:r>
    </w:p>
    <w:p w:rsidR="00A46A0D" w:rsidRPr="00E128AF" w:rsidRDefault="00A46A0D" w:rsidP="00FD4CCA">
      <w:pPr>
        <w:pStyle w:val="XZW"/>
        <w:adjustRightInd/>
        <w:snapToGrid/>
        <w:ind w:firstLine="480"/>
        <w:rPr>
          <w:rFonts w:eastAsia="宋体" w:hAnsi="宋体"/>
          <w:sz w:val="24"/>
        </w:rPr>
      </w:pPr>
      <w:r w:rsidRPr="00E128AF">
        <w:rPr>
          <w:rFonts w:eastAsia="宋体" w:hAnsi="宋体"/>
          <w:sz w:val="24"/>
        </w:rPr>
        <w:t>（</w:t>
      </w:r>
      <w:r w:rsidR="00577EB6" w:rsidRPr="00E128AF">
        <w:rPr>
          <w:rFonts w:eastAsia="宋体" w:hAnsi="宋体" w:hint="eastAsia"/>
          <w:sz w:val="24"/>
        </w:rPr>
        <w:t>12</w:t>
      </w:r>
      <w:r w:rsidRPr="00E128AF">
        <w:rPr>
          <w:rFonts w:eastAsia="宋体" w:hAnsi="宋体"/>
          <w:sz w:val="24"/>
        </w:rPr>
        <w:t>）《国务院关于印发土壤污染防治行动计划的通知》，国发</w:t>
      </w:r>
      <w:r w:rsidRPr="00E128AF">
        <w:rPr>
          <w:rFonts w:eastAsia="宋体" w:hAnsi="宋体"/>
          <w:sz w:val="24"/>
        </w:rPr>
        <w:t>[2016]31</w:t>
      </w:r>
      <w:r w:rsidRPr="00E128AF">
        <w:rPr>
          <w:rFonts w:eastAsia="宋体" w:hAnsi="宋体"/>
          <w:sz w:val="24"/>
        </w:rPr>
        <w:t>号；</w:t>
      </w:r>
    </w:p>
    <w:p w:rsidR="00A46A0D" w:rsidRPr="00E128AF" w:rsidRDefault="00A46A0D" w:rsidP="00FD4CCA">
      <w:pPr>
        <w:pStyle w:val="XZW"/>
        <w:adjustRightInd/>
        <w:snapToGrid/>
        <w:ind w:firstLine="480"/>
        <w:rPr>
          <w:rFonts w:eastAsia="宋体" w:hAnsi="宋体"/>
          <w:sz w:val="24"/>
        </w:rPr>
      </w:pPr>
      <w:r w:rsidRPr="00E128AF">
        <w:rPr>
          <w:rFonts w:eastAsia="宋体" w:hAnsi="宋体"/>
          <w:sz w:val="24"/>
        </w:rPr>
        <w:t>（</w:t>
      </w:r>
      <w:r w:rsidR="00577EB6" w:rsidRPr="00E128AF">
        <w:rPr>
          <w:rFonts w:eastAsia="宋体" w:hAnsi="宋体" w:hint="eastAsia"/>
          <w:sz w:val="24"/>
        </w:rPr>
        <w:t>13</w:t>
      </w:r>
      <w:r w:rsidRPr="00E128AF">
        <w:rPr>
          <w:rFonts w:eastAsia="宋体" w:hAnsi="宋体"/>
          <w:sz w:val="24"/>
        </w:rPr>
        <w:t>）《关于发布实施</w:t>
      </w:r>
      <w:r w:rsidRPr="00E128AF">
        <w:rPr>
          <w:rFonts w:eastAsia="宋体" w:hAnsi="宋体"/>
          <w:sz w:val="24"/>
        </w:rPr>
        <w:t>&lt;</w:t>
      </w:r>
      <w:r w:rsidRPr="00E128AF">
        <w:rPr>
          <w:rFonts w:eastAsia="宋体" w:hAnsi="宋体"/>
          <w:sz w:val="24"/>
        </w:rPr>
        <w:t>限制用地项目目录</w:t>
      </w:r>
      <w:r w:rsidRPr="00E128AF">
        <w:rPr>
          <w:rFonts w:eastAsia="宋体" w:hAnsi="宋体"/>
          <w:sz w:val="24"/>
        </w:rPr>
        <w:t>(2012</w:t>
      </w:r>
      <w:r w:rsidRPr="00E128AF">
        <w:rPr>
          <w:rFonts w:eastAsia="宋体" w:hAnsi="宋体"/>
          <w:sz w:val="24"/>
        </w:rPr>
        <w:t>年本</w:t>
      </w:r>
      <w:r w:rsidRPr="00E128AF">
        <w:rPr>
          <w:rFonts w:eastAsia="宋体" w:hAnsi="宋体"/>
          <w:sz w:val="24"/>
        </w:rPr>
        <w:t>)&gt;</w:t>
      </w:r>
      <w:r w:rsidRPr="00E128AF">
        <w:rPr>
          <w:rFonts w:eastAsia="宋体" w:hAnsi="宋体"/>
          <w:sz w:val="24"/>
        </w:rPr>
        <w:t>和</w:t>
      </w:r>
      <w:r w:rsidRPr="00E128AF">
        <w:rPr>
          <w:rFonts w:eastAsia="宋体" w:hAnsi="宋体"/>
          <w:sz w:val="24"/>
        </w:rPr>
        <w:t>&lt;</w:t>
      </w:r>
      <w:r w:rsidRPr="00E128AF">
        <w:rPr>
          <w:rFonts w:eastAsia="宋体" w:hAnsi="宋体"/>
          <w:sz w:val="24"/>
        </w:rPr>
        <w:t>禁止用地项目目录</w:t>
      </w:r>
      <w:r w:rsidRPr="00E128AF">
        <w:rPr>
          <w:rFonts w:eastAsia="宋体" w:hAnsi="宋体"/>
          <w:sz w:val="24"/>
        </w:rPr>
        <w:t>&gt;</w:t>
      </w:r>
      <w:r w:rsidRPr="00E128AF">
        <w:rPr>
          <w:rFonts w:eastAsia="宋体" w:hAnsi="宋体"/>
          <w:sz w:val="24"/>
        </w:rPr>
        <w:t>（</w:t>
      </w:r>
      <w:r w:rsidRPr="00E128AF">
        <w:rPr>
          <w:rFonts w:eastAsia="宋体" w:hAnsi="宋体"/>
          <w:sz w:val="24"/>
        </w:rPr>
        <w:t>2012</w:t>
      </w:r>
      <w:r w:rsidRPr="00E128AF">
        <w:rPr>
          <w:rFonts w:eastAsia="宋体" w:hAnsi="宋体"/>
          <w:sz w:val="24"/>
        </w:rPr>
        <w:t>年本）的通知》（国土资源部、国家发展和改革委员会</w:t>
      </w:r>
      <w:r w:rsidRPr="00E128AF">
        <w:rPr>
          <w:rFonts w:eastAsia="宋体" w:hAnsi="宋体"/>
          <w:sz w:val="24"/>
        </w:rPr>
        <w:t>2012</w:t>
      </w:r>
      <w:r w:rsidRPr="00E128AF">
        <w:rPr>
          <w:rFonts w:eastAsia="宋体" w:hAnsi="宋体"/>
          <w:sz w:val="24"/>
        </w:rPr>
        <w:t>年</w:t>
      </w:r>
      <w:r w:rsidRPr="00E128AF">
        <w:rPr>
          <w:rFonts w:eastAsia="宋体" w:hAnsi="宋体"/>
          <w:sz w:val="24"/>
        </w:rPr>
        <w:t>5</w:t>
      </w:r>
      <w:r w:rsidRPr="00E128AF">
        <w:rPr>
          <w:rFonts w:eastAsia="宋体" w:hAnsi="宋体"/>
          <w:sz w:val="24"/>
        </w:rPr>
        <w:t>月</w:t>
      </w:r>
      <w:r w:rsidRPr="00E128AF">
        <w:rPr>
          <w:rFonts w:eastAsia="宋体" w:hAnsi="宋体"/>
          <w:sz w:val="24"/>
        </w:rPr>
        <w:t>23</w:t>
      </w:r>
      <w:r w:rsidRPr="00E128AF">
        <w:rPr>
          <w:rFonts w:eastAsia="宋体" w:hAnsi="宋体"/>
          <w:sz w:val="24"/>
        </w:rPr>
        <w:t>日）；</w:t>
      </w:r>
    </w:p>
    <w:p w:rsidR="00B600A1" w:rsidRPr="00E128AF" w:rsidRDefault="00B600A1" w:rsidP="00FD4CCA">
      <w:pPr>
        <w:pStyle w:val="XZW"/>
        <w:adjustRightInd/>
        <w:snapToGrid/>
        <w:ind w:firstLine="480"/>
        <w:rPr>
          <w:rFonts w:eastAsia="宋体" w:hAnsi="宋体"/>
          <w:sz w:val="24"/>
        </w:rPr>
      </w:pPr>
      <w:r w:rsidRPr="00E128AF">
        <w:rPr>
          <w:rFonts w:eastAsia="宋体" w:hAnsi="宋体"/>
          <w:sz w:val="24"/>
        </w:rPr>
        <w:t>（</w:t>
      </w:r>
      <w:r w:rsidR="00577EB6" w:rsidRPr="00E128AF">
        <w:rPr>
          <w:rFonts w:eastAsia="宋体" w:hAnsi="宋体" w:hint="eastAsia"/>
          <w:sz w:val="24"/>
        </w:rPr>
        <w:t>14</w:t>
      </w:r>
      <w:r w:rsidRPr="00E128AF">
        <w:rPr>
          <w:rFonts w:eastAsia="宋体" w:hAnsi="宋体"/>
          <w:sz w:val="24"/>
        </w:rPr>
        <w:t>）《国家危险废物名录》（</w:t>
      </w:r>
      <w:r w:rsidRPr="00E128AF">
        <w:rPr>
          <w:rFonts w:eastAsia="宋体" w:hAnsi="宋体"/>
          <w:sz w:val="24"/>
        </w:rPr>
        <w:t xml:space="preserve">2016 </w:t>
      </w:r>
      <w:r w:rsidRPr="00E128AF">
        <w:rPr>
          <w:rFonts w:eastAsia="宋体" w:hAnsi="宋体"/>
          <w:sz w:val="24"/>
        </w:rPr>
        <w:t>版）环境保护部令第</w:t>
      </w:r>
      <w:r w:rsidRPr="00E128AF">
        <w:rPr>
          <w:rFonts w:eastAsia="宋体" w:hAnsi="宋体"/>
          <w:sz w:val="24"/>
        </w:rPr>
        <w:t xml:space="preserve">39 </w:t>
      </w:r>
      <w:r w:rsidRPr="00E128AF">
        <w:rPr>
          <w:rFonts w:eastAsia="宋体" w:hAnsi="宋体"/>
          <w:sz w:val="24"/>
        </w:rPr>
        <w:t>号；</w:t>
      </w:r>
    </w:p>
    <w:p w:rsidR="00A46A0D" w:rsidRPr="00E128AF" w:rsidRDefault="00A46A0D" w:rsidP="00FD4CCA">
      <w:pPr>
        <w:pStyle w:val="XZW"/>
        <w:adjustRightInd/>
        <w:snapToGrid/>
        <w:ind w:firstLine="480"/>
        <w:rPr>
          <w:rFonts w:eastAsia="宋体" w:hAnsi="宋体"/>
          <w:sz w:val="24"/>
        </w:rPr>
      </w:pPr>
      <w:r w:rsidRPr="00E128AF">
        <w:rPr>
          <w:rFonts w:eastAsia="宋体" w:hAnsi="宋体"/>
          <w:sz w:val="24"/>
        </w:rPr>
        <w:t>（</w:t>
      </w:r>
      <w:r w:rsidR="00577EB6" w:rsidRPr="00E128AF">
        <w:rPr>
          <w:rFonts w:eastAsia="宋体" w:hAnsi="宋体" w:hint="eastAsia"/>
          <w:sz w:val="24"/>
        </w:rPr>
        <w:t>15</w:t>
      </w:r>
      <w:r w:rsidRPr="00E128AF">
        <w:rPr>
          <w:rFonts w:eastAsia="宋体" w:hAnsi="宋体"/>
          <w:sz w:val="24"/>
        </w:rPr>
        <w:t>）《危险废物转移联单管理办法》（</w:t>
      </w:r>
      <w:r w:rsidRPr="00E128AF">
        <w:rPr>
          <w:rFonts w:eastAsia="宋体" w:hAnsi="宋体"/>
          <w:sz w:val="24"/>
        </w:rPr>
        <w:t>1999</w:t>
      </w:r>
      <w:r w:rsidRPr="00E128AF">
        <w:rPr>
          <w:rFonts w:eastAsia="宋体" w:hAnsi="宋体"/>
          <w:sz w:val="24"/>
        </w:rPr>
        <w:t>年</w:t>
      </w:r>
      <w:r w:rsidRPr="00E128AF">
        <w:rPr>
          <w:rFonts w:eastAsia="宋体" w:hAnsi="宋体"/>
          <w:sz w:val="24"/>
        </w:rPr>
        <w:t>5</w:t>
      </w:r>
      <w:r w:rsidRPr="00E128AF">
        <w:rPr>
          <w:rFonts w:eastAsia="宋体" w:hAnsi="宋体"/>
          <w:sz w:val="24"/>
        </w:rPr>
        <w:t>月</w:t>
      </w:r>
      <w:r w:rsidRPr="00E128AF">
        <w:rPr>
          <w:rFonts w:eastAsia="宋体" w:hAnsi="宋体"/>
          <w:sz w:val="24"/>
        </w:rPr>
        <w:t>31</w:t>
      </w:r>
      <w:r w:rsidRPr="00E128AF">
        <w:rPr>
          <w:rFonts w:eastAsia="宋体" w:hAnsi="宋体"/>
          <w:sz w:val="24"/>
        </w:rPr>
        <w:t>日实施）；</w:t>
      </w:r>
    </w:p>
    <w:p w:rsidR="00B600A1" w:rsidRPr="00E128AF" w:rsidRDefault="00B600A1" w:rsidP="00FD4CCA">
      <w:pPr>
        <w:pStyle w:val="XZW"/>
        <w:adjustRightInd/>
        <w:snapToGrid/>
        <w:ind w:firstLine="480"/>
        <w:rPr>
          <w:rFonts w:eastAsia="宋体" w:hAnsi="宋体"/>
          <w:sz w:val="24"/>
        </w:rPr>
      </w:pPr>
      <w:r w:rsidRPr="00E128AF">
        <w:rPr>
          <w:rFonts w:eastAsia="宋体" w:hAnsi="宋体"/>
          <w:sz w:val="24"/>
        </w:rPr>
        <w:t>（</w:t>
      </w:r>
      <w:r w:rsidR="00577EB6" w:rsidRPr="00E128AF">
        <w:rPr>
          <w:rFonts w:eastAsia="宋体" w:hAnsi="宋体" w:hint="eastAsia"/>
          <w:sz w:val="24"/>
        </w:rPr>
        <w:t>16</w:t>
      </w:r>
      <w:r w:rsidRPr="00E128AF">
        <w:rPr>
          <w:rFonts w:eastAsia="宋体" w:hAnsi="宋体"/>
          <w:sz w:val="24"/>
        </w:rPr>
        <w:t>）《建设项目竣工环境保护验收暂行办法》国环规环评</w:t>
      </w:r>
      <w:r w:rsidRPr="00E128AF">
        <w:rPr>
          <w:rFonts w:eastAsia="宋体" w:hAnsi="宋体"/>
          <w:sz w:val="24"/>
        </w:rPr>
        <w:t xml:space="preserve">[2017]4 </w:t>
      </w:r>
      <w:r w:rsidRPr="00E128AF">
        <w:rPr>
          <w:rFonts w:eastAsia="宋体" w:hAnsi="宋体"/>
          <w:sz w:val="24"/>
        </w:rPr>
        <w:t>号；</w:t>
      </w:r>
    </w:p>
    <w:p w:rsidR="00B600A1" w:rsidRPr="00E128AF" w:rsidRDefault="00B600A1" w:rsidP="00FD4CCA">
      <w:pPr>
        <w:pStyle w:val="XZW"/>
        <w:adjustRightInd/>
        <w:snapToGrid/>
        <w:ind w:firstLine="480"/>
        <w:rPr>
          <w:rFonts w:eastAsia="宋体" w:hAnsi="宋体"/>
          <w:sz w:val="24"/>
        </w:rPr>
      </w:pPr>
      <w:r w:rsidRPr="00E128AF">
        <w:rPr>
          <w:rFonts w:eastAsia="宋体" w:hAnsi="宋体"/>
          <w:sz w:val="24"/>
        </w:rPr>
        <w:t>（</w:t>
      </w:r>
      <w:r w:rsidR="00577EB6" w:rsidRPr="00E128AF">
        <w:rPr>
          <w:rFonts w:eastAsia="宋体" w:hAnsi="宋体" w:hint="eastAsia"/>
          <w:sz w:val="24"/>
        </w:rPr>
        <w:t>17</w:t>
      </w:r>
      <w:r w:rsidRPr="00E128AF">
        <w:rPr>
          <w:rFonts w:eastAsia="宋体" w:hAnsi="宋体"/>
          <w:sz w:val="24"/>
        </w:rPr>
        <w:t>）《“生态保护红线、环境质量底线、资源利用上线和环境准入负面清单”编制技术指南（试行）》（环办环评</w:t>
      </w:r>
      <w:r w:rsidRPr="00E128AF">
        <w:rPr>
          <w:rFonts w:eastAsia="宋体" w:hAnsi="宋体"/>
          <w:sz w:val="24"/>
        </w:rPr>
        <w:t xml:space="preserve">[2017]99 </w:t>
      </w:r>
      <w:r w:rsidRPr="00E128AF">
        <w:rPr>
          <w:rFonts w:eastAsia="宋体" w:hAnsi="宋体"/>
          <w:sz w:val="24"/>
        </w:rPr>
        <w:t>号）；</w:t>
      </w:r>
    </w:p>
    <w:p w:rsidR="00B600A1" w:rsidRPr="00E128AF" w:rsidRDefault="00B600A1" w:rsidP="00FD4CCA">
      <w:pPr>
        <w:pStyle w:val="XZW"/>
        <w:adjustRightInd/>
        <w:snapToGrid/>
        <w:ind w:firstLine="480"/>
        <w:rPr>
          <w:rFonts w:eastAsia="宋体" w:hAnsi="宋体"/>
          <w:sz w:val="24"/>
        </w:rPr>
      </w:pPr>
      <w:r w:rsidRPr="00E128AF">
        <w:rPr>
          <w:rFonts w:eastAsia="宋体" w:hAnsi="宋体"/>
          <w:sz w:val="24"/>
        </w:rPr>
        <w:t>（</w:t>
      </w:r>
      <w:r w:rsidR="00577EB6" w:rsidRPr="00E128AF">
        <w:rPr>
          <w:rFonts w:eastAsia="宋体" w:hAnsi="宋体" w:hint="eastAsia"/>
          <w:sz w:val="24"/>
        </w:rPr>
        <w:t>18</w:t>
      </w:r>
      <w:r w:rsidRPr="00E128AF">
        <w:rPr>
          <w:rFonts w:eastAsia="宋体" w:hAnsi="宋体"/>
          <w:sz w:val="24"/>
        </w:rPr>
        <w:t>）《市场准入负面清单（</w:t>
      </w:r>
      <w:r w:rsidRPr="00E128AF">
        <w:rPr>
          <w:rFonts w:eastAsia="宋体" w:hAnsi="宋体"/>
          <w:sz w:val="24"/>
        </w:rPr>
        <w:t xml:space="preserve">2018 </w:t>
      </w:r>
      <w:r w:rsidRPr="00E128AF">
        <w:rPr>
          <w:rFonts w:eastAsia="宋体" w:hAnsi="宋体"/>
          <w:sz w:val="24"/>
        </w:rPr>
        <w:t>年版）》（发改经体〔</w:t>
      </w:r>
      <w:r w:rsidRPr="00E128AF">
        <w:rPr>
          <w:rFonts w:eastAsia="宋体" w:hAnsi="宋体"/>
          <w:sz w:val="24"/>
        </w:rPr>
        <w:t>2018</w:t>
      </w:r>
      <w:r w:rsidRPr="00E128AF">
        <w:rPr>
          <w:rFonts w:eastAsia="宋体" w:hAnsi="宋体"/>
          <w:sz w:val="24"/>
        </w:rPr>
        <w:t>〕</w:t>
      </w:r>
      <w:r w:rsidRPr="00E128AF">
        <w:rPr>
          <w:rFonts w:eastAsia="宋体" w:hAnsi="宋体"/>
          <w:sz w:val="24"/>
        </w:rPr>
        <w:t xml:space="preserve">1892 </w:t>
      </w:r>
      <w:r w:rsidRPr="00E128AF">
        <w:rPr>
          <w:rFonts w:eastAsia="宋体" w:hAnsi="宋体"/>
          <w:sz w:val="24"/>
        </w:rPr>
        <w:t>号）。</w:t>
      </w:r>
    </w:p>
    <w:p w:rsidR="00FD4CCA" w:rsidRPr="00E128AF" w:rsidRDefault="00FD4CCA" w:rsidP="00FD4CCA">
      <w:pPr>
        <w:pStyle w:val="XZW"/>
        <w:adjustRightInd/>
        <w:snapToGrid/>
        <w:ind w:firstLine="480"/>
        <w:rPr>
          <w:rFonts w:eastAsia="宋体" w:hAnsi="宋体"/>
          <w:sz w:val="24"/>
        </w:rPr>
      </w:pPr>
      <w:r w:rsidRPr="00E128AF">
        <w:rPr>
          <w:rFonts w:eastAsia="宋体" w:hAnsi="宋体"/>
          <w:sz w:val="24"/>
        </w:rPr>
        <w:t>（</w:t>
      </w:r>
      <w:r w:rsidR="00577EB6" w:rsidRPr="00E128AF">
        <w:rPr>
          <w:rFonts w:eastAsia="宋体" w:hAnsi="宋体" w:hint="eastAsia"/>
          <w:sz w:val="24"/>
        </w:rPr>
        <w:t>19</w:t>
      </w:r>
      <w:r w:rsidRPr="00E128AF">
        <w:rPr>
          <w:rFonts w:eastAsia="宋体" w:hAnsi="宋体"/>
          <w:sz w:val="24"/>
        </w:rPr>
        <w:t>）国家安全生产监督管理总局等十部门公告</w:t>
      </w:r>
      <w:r w:rsidRPr="00E128AF">
        <w:rPr>
          <w:rFonts w:eastAsia="宋体" w:hAnsi="宋体"/>
          <w:sz w:val="24"/>
        </w:rPr>
        <w:t>2015</w:t>
      </w:r>
      <w:r w:rsidRPr="00E128AF">
        <w:rPr>
          <w:rFonts w:eastAsia="宋体" w:hAnsi="宋体"/>
          <w:sz w:val="24"/>
        </w:rPr>
        <w:t>年第</w:t>
      </w:r>
      <w:r w:rsidRPr="00E128AF">
        <w:rPr>
          <w:rFonts w:eastAsia="宋体" w:hAnsi="宋体"/>
          <w:sz w:val="24"/>
        </w:rPr>
        <w:t>5</w:t>
      </w:r>
      <w:r w:rsidRPr="00E128AF">
        <w:rPr>
          <w:rFonts w:eastAsia="宋体" w:hAnsi="宋体"/>
          <w:sz w:val="24"/>
        </w:rPr>
        <w:t>号《危险化学品名录（</w:t>
      </w:r>
      <w:r w:rsidRPr="00E128AF">
        <w:rPr>
          <w:rFonts w:eastAsia="宋体" w:hAnsi="宋体"/>
          <w:sz w:val="24"/>
        </w:rPr>
        <w:t>2015</w:t>
      </w:r>
      <w:r w:rsidRPr="00E128AF">
        <w:rPr>
          <w:rFonts w:eastAsia="宋体" w:hAnsi="宋体"/>
          <w:sz w:val="24"/>
        </w:rPr>
        <w:t>版）》，</w:t>
      </w:r>
      <w:smartTag w:uri="urn:schemas-microsoft-com:office:smarttags" w:element="chsdate">
        <w:smartTagPr>
          <w:attr w:name="Year" w:val="2015"/>
          <w:attr w:name="Month" w:val="5"/>
          <w:attr w:name="Day" w:val="1"/>
          <w:attr w:name="IsLunarDate" w:val="False"/>
          <w:attr w:name="IsROCDate" w:val="False"/>
        </w:smartTagPr>
        <w:r w:rsidRPr="00E128AF">
          <w:rPr>
            <w:rFonts w:eastAsia="宋体" w:hAnsi="宋体"/>
            <w:sz w:val="24"/>
          </w:rPr>
          <w:t>2015</w:t>
        </w:r>
        <w:r w:rsidRPr="00E128AF">
          <w:rPr>
            <w:rFonts w:eastAsia="宋体" w:hAnsi="宋体"/>
            <w:sz w:val="24"/>
          </w:rPr>
          <w:t>年</w:t>
        </w:r>
        <w:r w:rsidRPr="00E128AF">
          <w:rPr>
            <w:rFonts w:eastAsia="宋体" w:hAnsi="宋体"/>
            <w:sz w:val="24"/>
          </w:rPr>
          <w:t>5</w:t>
        </w:r>
        <w:r w:rsidRPr="00E128AF">
          <w:rPr>
            <w:rFonts w:eastAsia="宋体" w:hAnsi="宋体"/>
            <w:sz w:val="24"/>
          </w:rPr>
          <w:t>月</w:t>
        </w:r>
        <w:r w:rsidRPr="00E128AF">
          <w:rPr>
            <w:rFonts w:eastAsia="宋体" w:hAnsi="宋体"/>
            <w:sz w:val="24"/>
          </w:rPr>
          <w:t>1</w:t>
        </w:r>
        <w:r w:rsidRPr="00E128AF">
          <w:rPr>
            <w:rFonts w:eastAsia="宋体" w:hAnsi="宋体"/>
            <w:sz w:val="24"/>
          </w:rPr>
          <w:t>日起</w:t>
        </w:r>
      </w:smartTag>
      <w:r w:rsidRPr="00E128AF">
        <w:rPr>
          <w:rFonts w:eastAsia="宋体" w:hAnsi="宋体"/>
          <w:sz w:val="24"/>
        </w:rPr>
        <w:t>实施；</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00577EB6" w:rsidRPr="00E128AF">
        <w:rPr>
          <w:rFonts w:eastAsia="宋体" w:hAnsi="宋体" w:hint="eastAsia"/>
          <w:sz w:val="24"/>
        </w:rPr>
        <w:t>20</w:t>
      </w:r>
      <w:r w:rsidRPr="00E128AF">
        <w:rPr>
          <w:rFonts w:eastAsia="宋体" w:hAnsi="宋体" w:hint="eastAsia"/>
          <w:sz w:val="24"/>
        </w:rPr>
        <w:t>）《危险化学品安全管理条例》（中华人民共和国国务院令第</w:t>
      </w:r>
      <w:r w:rsidRPr="00E128AF">
        <w:rPr>
          <w:rFonts w:eastAsia="宋体" w:hAnsi="宋体"/>
          <w:sz w:val="24"/>
        </w:rPr>
        <w:t>591</w:t>
      </w:r>
      <w:r w:rsidRPr="00E128AF">
        <w:rPr>
          <w:rFonts w:eastAsia="宋体" w:hAnsi="宋体" w:hint="eastAsia"/>
          <w:sz w:val="24"/>
        </w:rPr>
        <w:t>号，</w:t>
      </w:r>
      <w:smartTag w:uri="urn:schemas-microsoft-com:office:smarttags" w:element="chsdate">
        <w:smartTagPr>
          <w:attr w:name="Year" w:val="2011"/>
          <w:attr w:name="Month" w:val="12"/>
          <w:attr w:name="Day" w:val="1"/>
          <w:attr w:name="IsLunarDate" w:val="False"/>
          <w:attr w:name="IsROCDate" w:val="False"/>
        </w:smartTagPr>
        <w:r w:rsidRPr="00E128AF">
          <w:rPr>
            <w:rFonts w:eastAsia="宋体" w:hAnsi="宋体"/>
            <w:sz w:val="24"/>
          </w:rPr>
          <w:t>2011</w:t>
        </w:r>
        <w:r w:rsidRPr="00E128AF">
          <w:rPr>
            <w:rFonts w:eastAsia="宋体" w:hAnsi="宋体" w:hint="eastAsia"/>
            <w:sz w:val="24"/>
          </w:rPr>
          <w:t>年</w:t>
        </w:r>
        <w:r w:rsidRPr="00E128AF">
          <w:rPr>
            <w:rFonts w:eastAsia="宋体" w:hAnsi="宋体"/>
            <w:sz w:val="24"/>
          </w:rPr>
          <w:t>12</w:t>
        </w:r>
        <w:r w:rsidRPr="00E128AF">
          <w:rPr>
            <w:rFonts w:eastAsia="宋体" w:hAnsi="宋体" w:hint="eastAsia"/>
            <w:sz w:val="24"/>
          </w:rPr>
          <w:t>月</w:t>
        </w:r>
        <w:r w:rsidRPr="00E128AF">
          <w:rPr>
            <w:rFonts w:eastAsia="宋体" w:hAnsi="宋体"/>
            <w:sz w:val="24"/>
          </w:rPr>
          <w:t>1</w:t>
        </w:r>
        <w:r w:rsidRPr="00E128AF">
          <w:rPr>
            <w:rFonts w:eastAsia="宋体" w:hAnsi="宋体" w:hint="eastAsia"/>
            <w:sz w:val="24"/>
          </w:rPr>
          <w:t>日</w:t>
        </w:r>
      </w:smartTag>
      <w:r w:rsidRPr="00E128AF">
        <w:rPr>
          <w:rFonts w:eastAsia="宋体" w:hAnsi="宋体" w:hint="eastAsia"/>
          <w:sz w:val="24"/>
        </w:rPr>
        <w:t>）；</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hint="eastAsia"/>
          <w:sz w:val="24"/>
        </w:rPr>
        <w:t>2</w:t>
      </w:r>
      <w:r w:rsidR="00577EB6" w:rsidRPr="00E128AF">
        <w:rPr>
          <w:rFonts w:eastAsia="宋体" w:hAnsi="宋体" w:hint="eastAsia"/>
          <w:sz w:val="24"/>
        </w:rPr>
        <w:t>1</w:t>
      </w:r>
      <w:r w:rsidRPr="00E128AF">
        <w:rPr>
          <w:rFonts w:eastAsia="宋体" w:hAnsi="宋体" w:hint="eastAsia"/>
          <w:sz w:val="24"/>
        </w:rPr>
        <w:t>）</w:t>
      </w:r>
      <w:r w:rsidRPr="00E128AF">
        <w:rPr>
          <w:rFonts w:eastAsia="宋体" w:hAnsi="宋体"/>
          <w:sz w:val="24"/>
        </w:rPr>
        <w:t>《废弃危险化学品污染环境防治办法》（国家环保总局令第</w:t>
      </w:r>
      <w:r w:rsidRPr="00E128AF">
        <w:rPr>
          <w:rFonts w:eastAsia="宋体" w:hAnsi="宋体"/>
          <w:sz w:val="24"/>
        </w:rPr>
        <w:t>27</w:t>
      </w:r>
      <w:r w:rsidRPr="00E128AF">
        <w:rPr>
          <w:rFonts w:eastAsia="宋体" w:hAnsi="宋体"/>
          <w:sz w:val="24"/>
        </w:rPr>
        <w:t>号</w:t>
      </w:r>
      <w:smartTag w:uri="urn:schemas-microsoft-com:office:smarttags" w:element="chsdate">
        <w:smartTagPr>
          <w:attr w:name="Year" w:val="2005"/>
          <w:attr w:name="Month" w:val="10"/>
          <w:attr w:name="Day" w:val="1"/>
          <w:attr w:name="IsLunarDate" w:val="False"/>
          <w:attr w:name="IsROCDate" w:val="False"/>
        </w:smartTagPr>
        <w:r w:rsidRPr="00E128AF">
          <w:rPr>
            <w:rFonts w:eastAsia="宋体" w:hAnsi="宋体"/>
            <w:sz w:val="24"/>
          </w:rPr>
          <w:t>2005</w:t>
        </w:r>
        <w:r w:rsidRPr="00E128AF">
          <w:rPr>
            <w:rFonts w:eastAsia="宋体" w:hAnsi="宋体"/>
            <w:sz w:val="24"/>
          </w:rPr>
          <w:t>年</w:t>
        </w:r>
        <w:r w:rsidRPr="00E128AF">
          <w:rPr>
            <w:rFonts w:eastAsia="宋体" w:hAnsi="宋体"/>
            <w:sz w:val="24"/>
          </w:rPr>
          <w:t>10</w:t>
        </w:r>
        <w:r w:rsidRPr="00E128AF">
          <w:rPr>
            <w:rFonts w:eastAsia="宋体" w:hAnsi="宋体"/>
            <w:sz w:val="24"/>
          </w:rPr>
          <w:t>月</w:t>
        </w:r>
        <w:r w:rsidRPr="00E128AF">
          <w:rPr>
            <w:rFonts w:eastAsia="宋体" w:hAnsi="宋体"/>
            <w:sz w:val="24"/>
          </w:rPr>
          <w:t>1</w:t>
        </w:r>
        <w:r w:rsidRPr="00E128AF">
          <w:rPr>
            <w:rFonts w:eastAsia="宋体" w:hAnsi="宋体" w:hint="eastAsia"/>
            <w:sz w:val="24"/>
          </w:rPr>
          <w:t>日</w:t>
        </w:r>
      </w:smartTag>
      <w:r w:rsidRPr="00E128AF">
        <w:rPr>
          <w:rFonts w:eastAsia="宋体" w:hAnsi="宋体" w:hint="eastAsia"/>
          <w:sz w:val="24"/>
        </w:rPr>
        <w:t>施行；</w:t>
      </w:r>
    </w:p>
    <w:p w:rsidR="00FD4CCA" w:rsidRPr="00E128AF" w:rsidRDefault="00FD4CCA" w:rsidP="00FD4CCA">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hint="eastAsia"/>
          <w:sz w:val="24"/>
        </w:rPr>
        <w:t>2</w:t>
      </w:r>
      <w:r w:rsidR="00577EB6" w:rsidRPr="00E128AF">
        <w:rPr>
          <w:rFonts w:eastAsia="宋体" w:hAnsi="宋体" w:hint="eastAsia"/>
          <w:sz w:val="24"/>
        </w:rPr>
        <w:t>2</w:t>
      </w:r>
      <w:r w:rsidRPr="00E128AF">
        <w:rPr>
          <w:rFonts w:eastAsia="宋体" w:hAnsi="宋体"/>
          <w:sz w:val="24"/>
        </w:rPr>
        <w:t>）中华人民共和国国务院令第</w:t>
      </w:r>
      <w:r w:rsidRPr="00E128AF">
        <w:rPr>
          <w:rFonts w:eastAsia="宋体" w:hAnsi="宋体"/>
          <w:sz w:val="24"/>
        </w:rPr>
        <w:t>591</w:t>
      </w:r>
      <w:r w:rsidRPr="00E128AF">
        <w:rPr>
          <w:rFonts w:eastAsia="宋体" w:hAnsi="宋体"/>
          <w:sz w:val="24"/>
        </w:rPr>
        <w:t>号《危险化学品安全管理条例》，国务院第</w:t>
      </w:r>
      <w:r w:rsidRPr="00E128AF">
        <w:rPr>
          <w:rFonts w:eastAsia="宋体" w:hAnsi="宋体"/>
          <w:sz w:val="24"/>
        </w:rPr>
        <w:t>144</w:t>
      </w:r>
      <w:r w:rsidRPr="00E128AF">
        <w:rPr>
          <w:rFonts w:eastAsia="宋体" w:hAnsi="宋体"/>
          <w:sz w:val="24"/>
        </w:rPr>
        <w:t>次常务会议修订通过，</w:t>
      </w:r>
      <w:smartTag w:uri="urn:schemas-microsoft-com:office:smarttags" w:element="chsdate">
        <w:smartTagPr>
          <w:attr w:name="Year" w:val="2011"/>
          <w:attr w:name="Month" w:val="12"/>
          <w:attr w:name="Day" w:val="1"/>
          <w:attr w:name="IsLunarDate" w:val="False"/>
          <w:attr w:name="IsROCDate" w:val="False"/>
        </w:smartTagPr>
        <w:r w:rsidRPr="00E128AF">
          <w:rPr>
            <w:rFonts w:eastAsia="宋体" w:hAnsi="宋体"/>
            <w:sz w:val="24"/>
          </w:rPr>
          <w:t>2011</w:t>
        </w:r>
        <w:r w:rsidRPr="00E128AF">
          <w:rPr>
            <w:rFonts w:eastAsia="宋体" w:hAnsi="宋体"/>
            <w:sz w:val="24"/>
          </w:rPr>
          <w:t>年</w:t>
        </w:r>
        <w:r w:rsidRPr="00E128AF">
          <w:rPr>
            <w:rFonts w:eastAsia="宋体" w:hAnsi="宋体"/>
            <w:sz w:val="24"/>
          </w:rPr>
          <w:t>12</w:t>
        </w:r>
        <w:r w:rsidRPr="00E128AF">
          <w:rPr>
            <w:rFonts w:eastAsia="宋体" w:hAnsi="宋体"/>
            <w:sz w:val="24"/>
          </w:rPr>
          <w:t>月</w:t>
        </w:r>
        <w:r w:rsidRPr="00E128AF">
          <w:rPr>
            <w:rFonts w:eastAsia="宋体" w:hAnsi="宋体"/>
            <w:sz w:val="24"/>
          </w:rPr>
          <w:t>1</w:t>
        </w:r>
        <w:r w:rsidRPr="00E128AF">
          <w:rPr>
            <w:rFonts w:eastAsia="宋体" w:hAnsi="宋体"/>
            <w:sz w:val="24"/>
          </w:rPr>
          <w:t>日起</w:t>
        </w:r>
      </w:smartTag>
      <w:r w:rsidRPr="00E128AF">
        <w:rPr>
          <w:rFonts w:eastAsia="宋体" w:hAnsi="宋体"/>
          <w:sz w:val="24"/>
        </w:rPr>
        <w:t>施行；</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0034351E" w:rsidRPr="00E128AF">
        <w:rPr>
          <w:rFonts w:eastAsia="宋体" w:hAnsi="宋体" w:hint="eastAsia"/>
          <w:sz w:val="24"/>
        </w:rPr>
        <w:t>2</w:t>
      </w:r>
      <w:r w:rsidR="00577EB6" w:rsidRPr="00E128AF">
        <w:rPr>
          <w:rFonts w:eastAsia="宋体" w:hAnsi="宋体" w:hint="eastAsia"/>
          <w:sz w:val="24"/>
        </w:rPr>
        <w:t>3</w:t>
      </w:r>
      <w:r w:rsidRPr="00E128AF">
        <w:rPr>
          <w:rFonts w:eastAsia="宋体" w:hAnsi="宋体" w:hint="eastAsia"/>
          <w:sz w:val="24"/>
        </w:rPr>
        <w:t>）</w:t>
      </w:r>
      <w:r w:rsidRPr="00E128AF">
        <w:rPr>
          <w:rFonts w:eastAsia="宋体" w:hAnsi="宋体"/>
          <w:sz w:val="24"/>
        </w:rPr>
        <w:t>《关于以改善环境质量为核心加强环境影响评价管理的通知》（环</w:t>
      </w:r>
      <w:r w:rsidRPr="00E128AF">
        <w:rPr>
          <w:rFonts w:eastAsia="宋体" w:hAnsi="宋体"/>
          <w:sz w:val="24"/>
        </w:rPr>
        <w:lastRenderedPageBreak/>
        <w:t>评〔</w:t>
      </w:r>
      <w:r w:rsidRPr="00E128AF">
        <w:rPr>
          <w:rFonts w:eastAsia="宋体" w:hAnsi="宋体"/>
          <w:sz w:val="24"/>
        </w:rPr>
        <w:t>2016</w:t>
      </w:r>
      <w:r w:rsidRPr="00E128AF">
        <w:rPr>
          <w:rFonts w:eastAsia="宋体" w:hAnsi="宋体"/>
          <w:sz w:val="24"/>
        </w:rPr>
        <w:t>〕</w:t>
      </w:r>
      <w:r w:rsidRPr="00E128AF">
        <w:rPr>
          <w:rFonts w:eastAsia="宋体" w:hAnsi="宋体"/>
          <w:sz w:val="24"/>
        </w:rPr>
        <w:t>150</w:t>
      </w:r>
      <w:r w:rsidRPr="00E128AF">
        <w:rPr>
          <w:rFonts w:eastAsia="宋体" w:hAnsi="宋体"/>
          <w:sz w:val="24"/>
        </w:rPr>
        <w:t>号）；</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00577EB6" w:rsidRPr="00E128AF">
        <w:rPr>
          <w:rFonts w:eastAsia="宋体" w:hAnsi="宋体" w:hint="eastAsia"/>
          <w:sz w:val="24"/>
        </w:rPr>
        <w:t>24</w:t>
      </w:r>
      <w:r w:rsidRPr="00E128AF">
        <w:rPr>
          <w:rFonts w:eastAsia="宋体" w:hAnsi="宋体" w:hint="eastAsia"/>
          <w:sz w:val="24"/>
        </w:rPr>
        <w:t>）《挥发性有机物（非甲烷总烃）污染防治技术政策》（</w:t>
      </w:r>
      <w:r w:rsidRPr="00E128AF">
        <w:rPr>
          <w:rFonts w:eastAsia="宋体" w:hAnsi="宋体" w:hint="eastAsia"/>
          <w:sz w:val="24"/>
        </w:rPr>
        <w:t>2013</w:t>
      </w:r>
      <w:r w:rsidRPr="00E128AF">
        <w:rPr>
          <w:rFonts w:eastAsia="宋体" w:hAnsi="宋体" w:hint="eastAsia"/>
          <w:sz w:val="24"/>
        </w:rPr>
        <w:t>年第</w:t>
      </w:r>
      <w:r w:rsidRPr="00E128AF">
        <w:rPr>
          <w:rFonts w:eastAsia="宋体" w:hAnsi="宋体" w:hint="eastAsia"/>
          <w:sz w:val="24"/>
        </w:rPr>
        <w:t>31</w:t>
      </w:r>
      <w:r w:rsidRPr="00E128AF">
        <w:rPr>
          <w:rFonts w:eastAsia="宋体" w:hAnsi="宋体" w:hint="eastAsia"/>
          <w:sz w:val="24"/>
        </w:rPr>
        <w:t>号公告，</w:t>
      </w:r>
      <w:r w:rsidRPr="00E128AF">
        <w:rPr>
          <w:rFonts w:eastAsia="宋体" w:hAnsi="宋体" w:hint="eastAsia"/>
          <w:sz w:val="24"/>
        </w:rPr>
        <w:t>2013.5.24</w:t>
      </w:r>
      <w:r w:rsidRPr="00E128AF">
        <w:rPr>
          <w:rFonts w:eastAsia="宋体" w:hAnsi="宋体" w:hint="eastAsia"/>
          <w:sz w:val="24"/>
        </w:rPr>
        <w:t>）。</w:t>
      </w:r>
    </w:p>
    <w:p w:rsidR="008C673C" w:rsidRPr="00E128AF" w:rsidRDefault="008C673C" w:rsidP="00FD4CCA">
      <w:pPr>
        <w:pStyle w:val="XZW"/>
        <w:adjustRightInd/>
        <w:snapToGrid/>
        <w:ind w:firstLine="480"/>
        <w:rPr>
          <w:rFonts w:eastAsia="宋体" w:hAnsi="宋体"/>
          <w:sz w:val="24"/>
        </w:rPr>
      </w:pPr>
      <w:r w:rsidRPr="00E128AF">
        <w:rPr>
          <w:rFonts w:eastAsia="宋体" w:hAnsi="宋体"/>
          <w:sz w:val="24"/>
        </w:rPr>
        <w:t>（</w:t>
      </w:r>
      <w:r w:rsidR="00577EB6" w:rsidRPr="00E128AF">
        <w:rPr>
          <w:rFonts w:eastAsia="宋体" w:hAnsi="宋体" w:hint="eastAsia"/>
          <w:sz w:val="24"/>
        </w:rPr>
        <w:t>25</w:t>
      </w:r>
      <w:r w:rsidRPr="00E128AF">
        <w:rPr>
          <w:rFonts w:eastAsia="宋体" w:hAnsi="宋体"/>
          <w:sz w:val="24"/>
        </w:rPr>
        <w:t>）《排污许可证管理暂行规定》</w:t>
      </w:r>
      <w:r w:rsidR="00B174B6" w:rsidRPr="00E128AF">
        <w:rPr>
          <w:rFonts w:eastAsia="宋体" w:hAnsi="宋体" w:hint="eastAsia"/>
          <w:sz w:val="24"/>
        </w:rPr>
        <w:t>；</w:t>
      </w:r>
    </w:p>
    <w:p w:rsidR="00B174B6" w:rsidRPr="00E128AF" w:rsidRDefault="00B174B6" w:rsidP="00FD4CCA">
      <w:pPr>
        <w:pStyle w:val="XZW"/>
        <w:adjustRightInd/>
        <w:snapToGrid/>
        <w:ind w:firstLine="480"/>
        <w:rPr>
          <w:rFonts w:eastAsia="宋体" w:hAnsi="宋体"/>
          <w:sz w:val="24"/>
          <w:u w:val="single"/>
        </w:rPr>
      </w:pPr>
      <w:r w:rsidRPr="00E128AF">
        <w:rPr>
          <w:rFonts w:eastAsia="宋体" w:hAnsi="宋体" w:hint="eastAsia"/>
          <w:sz w:val="24"/>
          <w:u w:val="single"/>
        </w:rPr>
        <w:t>（</w:t>
      </w:r>
      <w:r w:rsidR="00577EB6" w:rsidRPr="00E128AF">
        <w:rPr>
          <w:rFonts w:eastAsia="宋体" w:hAnsi="宋体" w:hint="eastAsia"/>
          <w:sz w:val="24"/>
          <w:u w:val="single"/>
        </w:rPr>
        <w:t>26</w:t>
      </w:r>
      <w:r w:rsidRPr="00E128AF">
        <w:rPr>
          <w:rFonts w:eastAsia="宋体" w:hAnsi="宋体" w:hint="eastAsia"/>
          <w:sz w:val="24"/>
          <w:u w:val="single"/>
        </w:rPr>
        <w:t>）</w:t>
      </w:r>
      <w:r w:rsidR="00621131" w:rsidRPr="00E128AF">
        <w:rPr>
          <w:rFonts w:eastAsia="宋体" w:hAnsi="宋体"/>
          <w:sz w:val="24"/>
          <w:u w:val="single"/>
        </w:rPr>
        <w:t>《国务院关于印发打赢蓝天保卫战三年行动计划的通知》（国发〔</w:t>
      </w:r>
      <w:r w:rsidR="00621131" w:rsidRPr="00E128AF">
        <w:rPr>
          <w:rFonts w:eastAsia="宋体" w:hAnsi="宋体"/>
          <w:sz w:val="24"/>
          <w:u w:val="single"/>
        </w:rPr>
        <w:t>2018</w:t>
      </w:r>
      <w:r w:rsidR="00621131" w:rsidRPr="00E128AF">
        <w:rPr>
          <w:rFonts w:eastAsia="宋体" w:hAnsi="宋体"/>
          <w:sz w:val="24"/>
          <w:u w:val="single"/>
        </w:rPr>
        <w:t>〕</w:t>
      </w:r>
      <w:r w:rsidR="00621131" w:rsidRPr="00E128AF">
        <w:rPr>
          <w:rFonts w:eastAsia="宋体" w:hAnsi="宋体"/>
          <w:sz w:val="24"/>
          <w:u w:val="single"/>
        </w:rPr>
        <w:t xml:space="preserve">22 </w:t>
      </w:r>
      <w:r w:rsidR="00621131" w:rsidRPr="00E128AF">
        <w:rPr>
          <w:rFonts w:eastAsia="宋体" w:hAnsi="宋体"/>
          <w:sz w:val="24"/>
          <w:u w:val="single"/>
        </w:rPr>
        <w:t>号）；</w:t>
      </w:r>
    </w:p>
    <w:p w:rsidR="008445D8" w:rsidRPr="00E128AF" w:rsidRDefault="008445D8" w:rsidP="008445D8">
      <w:pPr>
        <w:pStyle w:val="XZW"/>
        <w:adjustRightInd/>
        <w:snapToGrid/>
        <w:ind w:firstLine="480"/>
        <w:rPr>
          <w:rFonts w:eastAsia="宋体" w:hAnsi="宋体"/>
          <w:sz w:val="24"/>
          <w:u w:val="single"/>
        </w:rPr>
      </w:pPr>
      <w:r w:rsidRPr="00E128AF">
        <w:rPr>
          <w:rFonts w:eastAsia="宋体" w:hAnsi="宋体" w:hint="eastAsia"/>
          <w:sz w:val="24"/>
          <w:u w:val="single"/>
        </w:rPr>
        <w:t>（</w:t>
      </w:r>
      <w:r w:rsidRPr="00E128AF">
        <w:rPr>
          <w:rFonts w:eastAsia="宋体" w:hAnsi="宋体" w:hint="eastAsia"/>
          <w:sz w:val="24"/>
          <w:u w:val="single"/>
        </w:rPr>
        <w:t>27</w:t>
      </w:r>
      <w:r w:rsidRPr="00E128AF">
        <w:rPr>
          <w:rFonts w:eastAsia="宋体" w:hAnsi="宋体" w:hint="eastAsia"/>
          <w:sz w:val="24"/>
          <w:u w:val="single"/>
        </w:rPr>
        <w:t>）《长江经济带发展规划纲要》；</w:t>
      </w:r>
    </w:p>
    <w:p w:rsidR="008445D8" w:rsidRPr="00E128AF" w:rsidRDefault="008445D8" w:rsidP="008445D8">
      <w:pPr>
        <w:pStyle w:val="XZW"/>
        <w:adjustRightInd/>
        <w:snapToGrid/>
        <w:ind w:firstLine="480"/>
        <w:rPr>
          <w:rFonts w:eastAsia="宋体" w:hAnsi="宋体"/>
          <w:sz w:val="24"/>
          <w:u w:val="single"/>
        </w:rPr>
      </w:pPr>
      <w:r w:rsidRPr="00E128AF">
        <w:rPr>
          <w:rFonts w:eastAsia="宋体" w:hAnsi="宋体" w:hint="eastAsia"/>
          <w:sz w:val="24"/>
          <w:u w:val="single"/>
        </w:rPr>
        <w:t>（</w:t>
      </w:r>
      <w:r w:rsidRPr="00E128AF">
        <w:rPr>
          <w:rFonts w:eastAsia="宋体" w:hAnsi="宋体" w:hint="eastAsia"/>
          <w:sz w:val="24"/>
          <w:u w:val="single"/>
        </w:rPr>
        <w:t>28</w:t>
      </w:r>
      <w:r w:rsidRPr="00E128AF">
        <w:rPr>
          <w:rFonts w:eastAsia="宋体" w:hAnsi="宋体" w:hint="eastAsia"/>
          <w:sz w:val="24"/>
          <w:u w:val="single"/>
        </w:rPr>
        <w:t>）《</w:t>
      </w:r>
      <w:r w:rsidRPr="00E128AF">
        <w:rPr>
          <w:rFonts w:eastAsia="宋体" w:hAnsi="宋体"/>
          <w:sz w:val="24"/>
          <w:u w:val="single"/>
        </w:rPr>
        <w:t>长江经济带市场准入禁止限制目录</w:t>
      </w:r>
      <w:r w:rsidRPr="00E128AF">
        <w:rPr>
          <w:rFonts w:eastAsia="宋体" w:hAnsi="宋体" w:hint="eastAsia"/>
          <w:sz w:val="24"/>
          <w:u w:val="single"/>
        </w:rPr>
        <w:t>》</w:t>
      </w:r>
      <w:r w:rsidR="00182B51" w:rsidRPr="00E128AF">
        <w:rPr>
          <w:rFonts w:eastAsia="宋体" w:hAnsi="宋体" w:hint="eastAsia"/>
          <w:sz w:val="24"/>
          <w:u w:val="single"/>
        </w:rPr>
        <w:t>；</w:t>
      </w:r>
    </w:p>
    <w:p w:rsidR="008C673C" w:rsidRPr="00E128AF" w:rsidRDefault="008C673C" w:rsidP="008C673C">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w:t>
      </w:r>
      <w:r w:rsidR="00963B18" w:rsidRPr="00E128AF">
        <w:rPr>
          <w:rFonts w:ascii="Times New Roman" w:hAnsi="Times New Roman" w:cs="Times New Roman"/>
          <w:kern w:val="2"/>
          <w:sz w:val="28"/>
          <w:szCs w:val="28"/>
          <w:lang w:eastAsia="zh-CN"/>
        </w:rPr>
        <w:t>1</w:t>
      </w:r>
      <w:r w:rsidRPr="00E128AF">
        <w:rPr>
          <w:rFonts w:ascii="Times New Roman" w:hAnsi="Times New Roman" w:cs="Times New Roman"/>
          <w:kern w:val="2"/>
          <w:sz w:val="28"/>
          <w:szCs w:val="28"/>
          <w:lang w:eastAsia="zh-CN"/>
        </w:rPr>
        <w:t>.</w:t>
      </w:r>
      <w:r w:rsidR="00963B18" w:rsidRPr="00E128AF">
        <w:rPr>
          <w:rFonts w:ascii="Times New Roman" w:hAnsi="Times New Roman" w:cs="Times New Roman"/>
          <w:kern w:val="2"/>
          <w:sz w:val="28"/>
          <w:szCs w:val="28"/>
          <w:lang w:eastAsia="zh-CN"/>
        </w:rPr>
        <w:t>3</w:t>
      </w:r>
      <w:r w:rsidRPr="00E128AF">
        <w:rPr>
          <w:rFonts w:ascii="Times New Roman" w:cs="Times New Roman"/>
          <w:kern w:val="2"/>
          <w:sz w:val="28"/>
          <w:szCs w:val="28"/>
          <w:lang w:eastAsia="zh-CN"/>
        </w:rPr>
        <w:t>地方法规及文件</w:t>
      </w:r>
    </w:p>
    <w:p w:rsidR="00FD4CCA" w:rsidRPr="00E128AF" w:rsidRDefault="00FD4CCA" w:rsidP="00FD4CCA">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）《湖南省环境保护条例》</w:t>
      </w:r>
      <w:r w:rsidRPr="00E128AF">
        <w:rPr>
          <w:rFonts w:eastAsia="宋体" w:hAnsi="宋体"/>
          <w:sz w:val="24"/>
        </w:rPr>
        <w:t>(</w:t>
      </w:r>
      <w:smartTag w:uri="urn:schemas-microsoft-com:office:smarttags" w:element="chsdate">
        <w:smartTagPr>
          <w:attr w:name="Year" w:val="2013"/>
          <w:attr w:name="Month" w:val="5"/>
          <w:attr w:name="Day" w:val="27"/>
          <w:attr w:name="IsLunarDate" w:val="False"/>
          <w:attr w:name="IsROCDate" w:val="False"/>
        </w:smartTagPr>
        <w:r w:rsidRPr="00E128AF">
          <w:rPr>
            <w:rFonts w:eastAsia="宋体" w:hAnsi="宋体"/>
            <w:sz w:val="24"/>
          </w:rPr>
          <w:t>2013</w:t>
        </w:r>
        <w:r w:rsidRPr="00E128AF">
          <w:rPr>
            <w:rFonts w:eastAsia="宋体" w:hAnsi="宋体"/>
            <w:sz w:val="24"/>
          </w:rPr>
          <w:t>年</w:t>
        </w:r>
        <w:r w:rsidRPr="00E128AF">
          <w:rPr>
            <w:rFonts w:eastAsia="宋体" w:hAnsi="宋体"/>
            <w:sz w:val="24"/>
          </w:rPr>
          <w:t>5</w:t>
        </w:r>
        <w:r w:rsidRPr="00E128AF">
          <w:rPr>
            <w:rFonts w:eastAsia="宋体" w:hAnsi="宋体"/>
            <w:sz w:val="24"/>
          </w:rPr>
          <w:t>月</w:t>
        </w:r>
        <w:r w:rsidRPr="00E128AF">
          <w:rPr>
            <w:rFonts w:eastAsia="宋体" w:hAnsi="宋体"/>
            <w:sz w:val="24"/>
          </w:rPr>
          <w:t>27</w:t>
        </w:r>
        <w:r w:rsidRPr="00E128AF">
          <w:rPr>
            <w:rFonts w:eastAsia="宋体" w:hAnsi="宋体"/>
            <w:sz w:val="24"/>
          </w:rPr>
          <w:t>日</w:t>
        </w:r>
      </w:smartTag>
      <w:r w:rsidRPr="00E128AF">
        <w:rPr>
          <w:rFonts w:eastAsia="宋体" w:hAnsi="宋体"/>
          <w:sz w:val="24"/>
        </w:rPr>
        <w:t>)</w:t>
      </w:r>
      <w:r w:rsidRPr="00E128AF">
        <w:rPr>
          <w:rFonts w:eastAsia="宋体" w:hAnsi="宋体"/>
          <w:sz w:val="24"/>
        </w:rPr>
        <w:t>；</w:t>
      </w:r>
    </w:p>
    <w:p w:rsidR="00FD4CCA" w:rsidRPr="00E128AF" w:rsidRDefault="00FD4CCA" w:rsidP="00FD4CCA">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2</w:t>
      </w:r>
      <w:r w:rsidRPr="00E128AF">
        <w:rPr>
          <w:rFonts w:eastAsia="宋体" w:hAnsi="宋体"/>
          <w:sz w:val="24"/>
        </w:rPr>
        <w:t>）《湖南省主体功能区划》；</w:t>
      </w:r>
    </w:p>
    <w:p w:rsidR="00FD4CCA" w:rsidRPr="00E128AF" w:rsidRDefault="00FD4CCA" w:rsidP="00FD4CCA">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3</w:t>
      </w:r>
      <w:r w:rsidRPr="00E128AF">
        <w:rPr>
          <w:rFonts w:eastAsia="宋体" w:hAnsi="宋体"/>
          <w:sz w:val="24"/>
        </w:rPr>
        <w:t>）《湖南省“十三五”环境保护规划》，湘环发</w:t>
      </w:r>
      <w:r w:rsidRPr="00E128AF">
        <w:rPr>
          <w:rFonts w:eastAsia="宋体" w:hAnsi="宋体"/>
          <w:sz w:val="24"/>
        </w:rPr>
        <w:t>[2016]25</w:t>
      </w:r>
      <w:r w:rsidRPr="00E128AF">
        <w:rPr>
          <w:rFonts w:eastAsia="宋体" w:hAnsi="宋体"/>
          <w:sz w:val="24"/>
        </w:rPr>
        <w:t>号；</w:t>
      </w:r>
    </w:p>
    <w:p w:rsidR="00FD4CCA" w:rsidRPr="00E128AF" w:rsidRDefault="00FD4CCA" w:rsidP="00FD4CCA">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4</w:t>
      </w:r>
      <w:r w:rsidRPr="00E128AF">
        <w:rPr>
          <w:rFonts w:eastAsia="宋体" w:hAnsi="宋体"/>
          <w:sz w:val="24"/>
        </w:rPr>
        <w:t>）《湖南省大气污染防治条例》（湖南省第十二届人民代表大会常务委员会第二十九次会议通过），</w:t>
      </w:r>
      <w:r w:rsidRPr="00E128AF">
        <w:rPr>
          <w:rFonts w:eastAsia="宋体" w:hAnsi="宋体"/>
          <w:sz w:val="24"/>
        </w:rPr>
        <w:t>2017</w:t>
      </w:r>
      <w:r w:rsidRPr="00E128AF">
        <w:rPr>
          <w:rFonts w:eastAsia="宋体" w:hAnsi="宋体"/>
          <w:sz w:val="24"/>
        </w:rPr>
        <w:t>年</w:t>
      </w:r>
      <w:r w:rsidRPr="00E128AF">
        <w:rPr>
          <w:rFonts w:eastAsia="宋体" w:hAnsi="宋体"/>
          <w:sz w:val="24"/>
        </w:rPr>
        <w:t>4</w:t>
      </w:r>
      <w:r w:rsidRPr="00E128AF">
        <w:rPr>
          <w:rFonts w:eastAsia="宋体" w:hAnsi="宋体"/>
          <w:sz w:val="24"/>
        </w:rPr>
        <w:t>月；</w:t>
      </w:r>
    </w:p>
    <w:p w:rsidR="00FD4CCA" w:rsidRPr="00E128AF" w:rsidRDefault="00FD4CCA" w:rsidP="00FD4CCA">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hint="eastAsia"/>
          <w:sz w:val="24"/>
        </w:rPr>
        <w:t>5</w:t>
      </w:r>
      <w:r w:rsidRPr="00E128AF">
        <w:rPr>
          <w:rFonts w:eastAsia="宋体" w:hAnsi="宋体"/>
          <w:sz w:val="24"/>
        </w:rPr>
        <w:t>）湖南省人民政府关于印发《湖南省贯彻落实〈水污染防治行动计划〉实施方案（</w:t>
      </w:r>
      <w:r w:rsidRPr="00E128AF">
        <w:rPr>
          <w:rFonts w:eastAsia="宋体" w:hAnsi="宋体"/>
          <w:sz w:val="24"/>
        </w:rPr>
        <w:t xml:space="preserve">2016-2020 </w:t>
      </w:r>
      <w:r w:rsidRPr="00E128AF">
        <w:rPr>
          <w:rFonts w:eastAsia="宋体" w:hAnsi="宋体"/>
          <w:sz w:val="24"/>
        </w:rPr>
        <w:t>年）》的通知，湘政发〔</w:t>
      </w:r>
      <w:r w:rsidRPr="00E128AF">
        <w:rPr>
          <w:rFonts w:eastAsia="宋体" w:hAnsi="宋体"/>
          <w:sz w:val="24"/>
        </w:rPr>
        <w:t>2015</w:t>
      </w:r>
      <w:r w:rsidRPr="00E128AF">
        <w:rPr>
          <w:rFonts w:eastAsia="宋体" w:hAnsi="宋体"/>
          <w:sz w:val="24"/>
        </w:rPr>
        <w:t>〕</w:t>
      </w:r>
      <w:r w:rsidRPr="00E128AF">
        <w:rPr>
          <w:rFonts w:eastAsia="宋体" w:hAnsi="宋体"/>
          <w:sz w:val="24"/>
        </w:rPr>
        <w:t xml:space="preserve">53 </w:t>
      </w:r>
      <w:r w:rsidRPr="00E128AF">
        <w:rPr>
          <w:rFonts w:eastAsia="宋体" w:hAnsi="宋体"/>
          <w:sz w:val="24"/>
        </w:rPr>
        <w:t>号；</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hint="eastAsia"/>
          <w:sz w:val="24"/>
        </w:rPr>
        <w:t>6</w:t>
      </w:r>
      <w:r w:rsidRPr="00E128AF">
        <w:rPr>
          <w:rFonts w:eastAsia="宋体" w:hAnsi="宋体" w:hint="eastAsia"/>
          <w:sz w:val="24"/>
        </w:rPr>
        <w:t>）</w:t>
      </w:r>
      <w:r w:rsidRPr="00E128AF">
        <w:rPr>
          <w:rFonts w:eastAsia="宋体" w:hAnsi="宋体"/>
          <w:sz w:val="24"/>
        </w:rPr>
        <w:t>湖南省人民政府</w:t>
      </w:r>
      <w:r w:rsidRPr="00E128AF">
        <w:rPr>
          <w:rFonts w:eastAsia="宋体" w:hAnsi="宋体" w:hint="eastAsia"/>
          <w:sz w:val="24"/>
        </w:rPr>
        <w:t>办公厅</w:t>
      </w:r>
      <w:r w:rsidRPr="00E128AF">
        <w:rPr>
          <w:rFonts w:eastAsia="宋体" w:hAnsi="宋体"/>
          <w:sz w:val="24"/>
        </w:rPr>
        <w:t>关于印发</w:t>
      </w:r>
      <w:r w:rsidRPr="00E128AF">
        <w:rPr>
          <w:rFonts w:eastAsia="宋体" w:hAnsi="宋体" w:hint="eastAsia"/>
          <w:sz w:val="24"/>
        </w:rPr>
        <w:t>《贯彻落实</w:t>
      </w:r>
      <w:r w:rsidRPr="00E128AF">
        <w:rPr>
          <w:rFonts w:eastAsia="宋体" w:hAnsi="宋体" w:hint="eastAsia"/>
          <w:sz w:val="24"/>
        </w:rPr>
        <w:t>&lt;</w:t>
      </w:r>
      <w:r w:rsidRPr="00E128AF">
        <w:rPr>
          <w:rFonts w:eastAsia="宋体" w:hAnsi="宋体" w:hint="eastAsia"/>
          <w:sz w:val="24"/>
        </w:rPr>
        <w:t>大气污染防治行动计划</w:t>
      </w:r>
      <w:r w:rsidRPr="00E128AF">
        <w:rPr>
          <w:rFonts w:eastAsia="宋体" w:hAnsi="宋体" w:hint="eastAsia"/>
          <w:sz w:val="24"/>
        </w:rPr>
        <w:t>&gt;</w:t>
      </w:r>
      <w:r w:rsidRPr="00E128AF">
        <w:rPr>
          <w:rFonts w:eastAsia="宋体" w:hAnsi="宋体" w:hint="eastAsia"/>
          <w:sz w:val="24"/>
        </w:rPr>
        <w:t>实施细则》</w:t>
      </w:r>
      <w:r w:rsidRPr="00E128AF">
        <w:rPr>
          <w:rFonts w:eastAsia="宋体" w:hAnsi="宋体"/>
          <w:sz w:val="24"/>
        </w:rPr>
        <w:t>的通知，湘政发〔</w:t>
      </w:r>
      <w:r w:rsidRPr="00E128AF">
        <w:rPr>
          <w:rFonts w:eastAsia="宋体" w:hAnsi="宋体"/>
          <w:sz w:val="24"/>
        </w:rPr>
        <w:t>201</w:t>
      </w:r>
      <w:r w:rsidRPr="00E128AF">
        <w:rPr>
          <w:rFonts w:eastAsia="宋体" w:hAnsi="宋体" w:hint="eastAsia"/>
          <w:sz w:val="24"/>
        </w:rPr>
        <w:t>3</w:t>
      </w:r>
      <w:r w:rsidRPr="00E128AF">
        <w:rPr>
          <w:rFonts w:eastAsia="宋体" w:hAnsi="宋体"/>
          <w:sz w:val="24"/>
        </w:rPr>
        <w:t>〕</w:t>
      </w:r>
      <w:r w:rsidRPr="00E128AF">
        <w:rPr>
          <w:rFonts w:eastAsia="宋体" w:hAnsi="宋体" w:hint="eastAsia"/>
          <w:sz w:val="24"/>
        </w:rPr>
        <w:t>77</w:t>
      </w:r>
      <w:r w:rsidRPr="00E128AF">
        <w:rPr>
          <w:rFonts w:eastAsia="宋体" w:hAnsi="宋体"/>
          <w:sz w:val="24"/>
        </w:rPr>
        <w:t>号</w:t>
      </w:r>
    </w:p>
    <w:p w:rsidR="00FD4CCA" w:rsidRPr="00E128AF" w:rsidRDefault="00FD4CCA" w:rsidP="00FD4CCA">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hint="eastAsia"/>
          <w:sz w:val="24"/>
        </w:rPr>
        <w:t>7</w:t>
      </w:r>
      <w:r w:rsidRPr="00E128AF">
        <w:rPr>
          <w:rFonts w:eastAsia="宋体" w:hAnsi="宋体"/>
          <w:sz w:val="24"/>
        </w:rPr>
        <w:t>）《湖南省主要水系地表水环境功能区划》（</w:t>
      </w:r>
      <w:r w:rsidRPr="00E128AF">
        <w:rPr>
          <w:rFonts w:eastAsia="宋体" w:hAnsi="宋体"/>
          <w:sz w:val="24"/>
        </w:rPr>
        <w:t>DB43/023-2005</w:t>
      </w:r>
      <w:r w:rsidRPr="00E128AF">
        <w:rPr>
          <w:rFonts w:eastAsia="宋体" w:hAnsi="宋体"/>
          <w:sz w:val="24"/>
        </w:rPr>
        <w:t>，</w:t>
      </w:r>
      <w:r w:rsidRPr="00E128AF">
        <w:rPr>
          <w:rFonts w:eastAsia="宋体" w:hAnsi="宋体"/>
          <w:sz w:val="24"/>
        </w:rPr>
        <w:t>2005.7.1</w:t>
      </w:r>
      <w:r w:rsidRPr="00E128AF">
        <w:rPr>
          <w:rFonts w:eastAsia="宋体" w:hAnsi="宋体"/>
          <w:sz w:val="24"/>
        </w:rPr>
        <w:t>）；</w:t>
      </w:r>
    </w:p>
    <w:p w:rsidR="00FD4CCA" w:rsidRPr="00E128AF" w:rsidRDefault="00FD4CCA" w:rsidP="00FD4CCA">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hint="eastAsia"/>
          <w:sz w:val="24"/>
        </w:rPr>
        <w:t>8</w:t>
      </w:r>
      <w:r w:rsidRPr="00E128AF">
        <w:rPr>
          <w:rFonts w:eastAsia="宋体" w:hAnsi="宋体"/>
          <w:sz w:val="24"/>
        </w:rPr>
        <w:t>）《湖南省建设项目环境保护管理办法》（湖南省人民政府令第</w:t>
      </w:r>
      <w:r w:rsidRPr="00E128AF">
        <w:rPr>
          <w:rFonts w:eastAsia="宋体" w:hAnsi="宋体"/>
          <w:sz w:val="24"/>
        </w:rPr>
        <w:t>215</w:t>
      </w:r>
      <w:r w:rsidRPr="00E128AF">
        <w:rPr>
          <w:rFonts w:eastAsia="宋体" w:hAnsi="宋体"/>
          <w:sz w:val="24"/>
        </w:rPr>
        <w:t>号</w:t>
      </w:r>
      <w:r w:rsidRPr="00E128AF">
        <w:rPr>
          <w:rFonts w:eastAsia="宋体" w:hAnsi="宋体"/>
          <w:sz w:val="24"/>
        </w:rPr>
        <w:t>2007.10.1</w:t>
      </w:r>
      <w:r w:rsidRPr="00E128AF">
        <w:rPr>
          <w:rFonts w:eastAsia="宋体" w:hAnsi="宋体"/>
          <w:sz w:val="24"/>
        </w:rPr>
        <w:t>）；</w:t>
      </w:r>
    </w:p>
    <w:p w:rsidR="00FD4CCA" w:rsidRPr="00E128AF" w:rsidRDefault="00FD4CCA" w:rsidP="00FD4CCA">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hint="eastAsia"/>
          <w:sz w:val="24"/>
        </w:rPr>
        <w:t>9</w:t>
      </w:r>
      <w:r w:rsidRPr="00E128AF">
        <w:rPr>
          <w:rFonts w:eastAsia="宋体" w:hAnsi="宋体"/>
          <w:sz w:val="24"/>
        </w:rPr>
        <w:t>）《关于进一步加强建设项目环境保护管理工作的通知》（湘环发</w:t>
      </w:r>
      <w:r w:rsidRPr="00E128AF">
        <w:rPr>
          <w:rFonts w:eastAsia="宋体" w:hAnsi="宋体"/>
          <w:sz w:val="24"/>
        </w:rPr>
        <w:t>[2006]88</w:t>
      </w:r>
      <w:r w:rsidRPr="00E128AF">
        <w:rPr>
          <w:rFonts w:eastAsia="宋体" w:hAnsi="宋体"/>
          <w:sz w:val="24"/>
        </w:rPr>
        <w:t>号）；</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hint="eastAsia"/>
          <w:sz w:val="24"/>
        </w:rPr>
        <w:t>10</w:t>
      </w:r>
      <w:r w:rsidRPr="00E128AF">
        <w:rPr>
          <w:rFonts w:eastAsia="宋体" w:hAnsi="宋体" w:hint="eastAsia"/>
          <w:sz w:val="24"/>
        </w:rPr>
        <w:t>）《湖南省土壤污染防治工作方案》（湘政发</w:t>
      </w:r>
      <w:r w:rsidRPr="00E128AF">
        <w:rPr>
          <w:rFonts w:eastAsia="宋体" w:hAnsi="宋体" w:hint="eastAsia"/>
          <w:sz w:val="24"/>
        </w:rPr>
        <w:t>[2017]4</w:t>
      </w:r>
      <w:r w:rsidRPr="00E128AF">
        <w:rPr>
          <w:rFonts w:eastAsia="宋体" w:hAnsi="宋体" w:hint="eastAsia"/>
          <w:sz w:val="24"/>
        </w:rPr>
        <w:t>号；）</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hint="eastAsia"/>
          <w:sz w:val="24"/>
        </w:rPr>
        <w:t>11</w:t>
      </w:r>
      <w:r w:rsidRPr="00E128AF">
        <w:rPr>
          <w:rFonts w:eastAsia="宋体" w:hAnsi="宋体" w:hint="eastAsia"/>
          <w:sz w:val="24"/>
        </w:rPr>
        <w:t>）《湖南省“蓝天保卫战”实施方案（</w:t>
      </w:r>
      <w:r w:rsidRPr="00E128AF">
        <w:rPr>
          <w:rFonts w:eastAsia="宋体" w:hAnsi="宋体" w:hint="eastAsia"/>
          <w:sz w:val="24"/>
        </w:rPr>
        <w:t>2018-2020</w:t>
      </w:r>
      <w:r w:rsidRPr="00E128AF">
        <w:rPr>
          <w:rFonts w:eastAsia="宋体" w:hAnsi="宋体" w:hint="eastAsia"/>
          <w:sz w:val="24"/>
        </w:rPr>
        <w:t>）》；</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hint="eastAsia"/>
          <w:sz w:val="24"/>
        </w:rPr>
        <w:t>12</w:t>
      </w:r>
      <w:r w:rsidRPr="00E128AF">
        <w:rPr>
          <w:rFonts w:eastAsia="宋体" w:hAnsi="宋体" w:hint="eastAsia"/>
          <w:sz w:val="24"/>
        </w:rPr>
        <w:t>）《湖南省污染防治攻坚战三年行动计划（</w:t>
      </w:r>
      <w:r w:rsidRPr="00E128AF">
        <w:rPr>
          <w:rFonts w:eastAsia="宋体" w:hAnsi="宋体" w:hint="eastAsia"/>
          <w:sz w:val="24"/>
        </w:rPr>
        <w:t>2018-2020</w:t>
      </w:r>
      <w:r w:rsidRPr="00E128AF">
        <w:rPr>
          <w:rFonts w:eastAsia="宋体" w:hAnsi="宋体" w:hint="eastAsia"/>
          <w:sz w:val="24"/>
        </w:rPr>
        <w:t>）》；</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hint="eastAsia"/>
          <w:sz w:val="24"/>
        </w:rPr>
        <w:t>9</w:t>
      </w:r>
      <w:r w:rsidRPr="00E128AF">
        <w:rPr>
          <w:rFonts w:eastAsia="宋体" w:hAnsi="宋体" w:hint="eastAsia"/>
          <w:sz w:val="24"/>
        </w:rPr>
        <w:t>）岳阳市人民政府办公室关于印发《岳阳市贯彻落实</w:t>
      </w:r>
      <w:r w:rsidRPr="00E128AF">
        <w:rPr>
          <w:rFonts w:eastAsia="宋体" w:hAnsi="宋体" w:hint="eastAsia"/>
          <w:sz w:val="24"/>
        </w:rPr>
        <w:t>&lt;</w:t>
      </w:r>
      <w:r w:rsidRPr="00E128AF">
        <w:rPr>
          <w:rFonts w:eastAsia="宋体" w:hAnsi="宋体" w:hint="eastAsia"/>
          <w:sz w:val="24"/>
        </w:rPr>
        <w:t>大气污染防治行动计划》实施方案》的通知（岳政办发</w:t>
      </w:r>
      <w:r w:rsidRPr="00E128AF">
        <w:rPr>
          <w:rFonts w:eastAsia="宋体" w:hAnsi="宋体" w:hint="eastAsia"/>
          <w:sz w:val="24"/>
        </w:rPr>
        <w:t>[2014]17</w:t>
      </w:r>
      <w:r w:rsidRPr="00E128AF">
        <w:rPr>
          <w:rFonts w:eastAsia="宋体" w:hAnsi="宋体" w:hint="eastAsia"/>
          <w:sz w:val="24"/>
        </w:rPr>
        <w:t>号）；</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lastRenderedPageBreak/>
        <w:t>（</w:t>
      </w:r>
      <w:r w:rsidRPr="00E128AF">
        <w:rPr>
          <w:rFonts w:eastAsia="宋体" w:hAnsi="宋体" w:hint="eastAsia"/>
          <w:sz w:val="24"/>
        </w:rPr>
        <w:t>10</w:t>
      </w:r>
      <w:r w:rsidRPr="00E128AF">
        <w:rPr>
          <w:rFonts w:eastAsia="宋体" w:hAnsi="宋体" w:hint="eastAsia"/>
          <w:sz w:val="24"/>
        </w:rPr>
        <w:t>）</w:t>
      </w:r>
      <w:r w:rsidRPr="00E128AF">
        <w:rPr>
          <w:rFonts w:eastAsia="宋体" w:hAnsi="宋体"/>
          <w:sz w:val="24"/>
        </w:rPr>
        <w:t>岳阳市人民政府办公室《关于印发岳阳市大气污染防治特护期工作方案的通知》（岳政办发﹝</w:t>
      </w:r>
      <w:r w:rsidRPr="00E128AF">
        <w:rPr>
          <w:rFonts w:eastAsia="宋体" w:hAnsi="宋体"/>
          <w:sz w:val="24"/>
        </w:rPr>
        <w:t>2016</w:t>
      </w:r>
      <w:r w:rsidRPr="00E128AF">
        <w:rPr>
          <w:rFonts w:eastAsia="宋体" w:hAnsi="宋体"/>
          <w:sz w:val="24"/>
        </w:rPr>
        <w:t>﹞</w:t>
      </w:r>
      <w:r w:rsidRPr="00E128AF">
        <w:rPr>
          <w:rFonts w:eastAsia="宋体" w:hAnsi="宋体"/>
          <w:sz w:val="24"/>
        </w:rPr>
        <w:t>27</w:t>
      </w:r>
      <w:r w:rsidRPr="00E128AF">
        <w:rPr>
          <w:rFonts w:eastAsia="宋体" w:hAnsi="宋体"/>
          <w:sz w:val="24"/>
        </w:rPr>
        <w:t>号）；</w:t>
      </w:r>
    </w:p>
    <w:p w:rsidR="008C673C"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hint="eastAsia"/>
          <w:sz w:val="24"/>
        </w:rPr>
        <w:t>11</w:t>
      </w:r>
      <w:r w:rsidRPr="00E128AF">
        <w:rPr>
          <w:rFonts w:eastAsia="宋体" w:hAnsi="宋体" w:hint="eastAsia"/>
          <w:sz w:val="24"/>
        </w:rPr>
        <w:t>）岳阳市云溪区人民政府办公室关于印发《岳阳市云溪区大气污染防治</w:t>
      </w:r>
      <w:r w:rsidRPr="00E128AF">
        <w:rPr>
          <w:rFonts w:eastAsia="宋体" w:hAnsi="宋体" w:hint="eastAsia"/>
          <w:sz w:val="24"/>
        </w:rPr>
        <w:t>2019</w:t>
      </w:r>
      <w:r w:rsidRPr="00E128AF">
        <w:rPr>
          <w:rFonts w:eastAsia="宋体" w:hAnsi="宋体" w:hint="eastAsia"/>
          <w:sz w:val="24"/>
        </w:rPr>
        <w:t>年度实施方案》的通知（岳云政办函</w:t>
      </w:r>
      <w:r w:rsidRPr="00E128AF">
        <w:rPr>
          <w:rFonts w:eastAsia="宋体" w:hAnsi="宋体" w:hint="eastAsia"/>
          <w:sz w:val="24"/>
        </w:rPr>
        <w:t>[2019]12</w:t>
      </w:r>
      <w:r w:rsidRPr="00E128AF">
        <w:rPr>
          <w:rFonts w:eastAsia="宋体" w:hAnsi="宋体" w:hint="eastAsia"/>
          <w:sz w:val="24"/>
        </w:rPr>
        <w:t>号）。</w:t>
      </w:r>
    </w:p>
    <w:p w:rsidR="008C673C" w:rsidRPr="00E128AF" w:rsidRDefault="008C673C" w:rsidP="008C673C">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w:t>
      </w:r>
      <w:r w:rsidR="00963B18" w:rsidRPr="00E128AF">
        <w:rPr>
          <w:rFonts w:ascii="Times New Roman" w:hAnsi="Times New Roman" w:cs="Times New Roman"/>
          <w:kern w:val="2"/>
          <w:sz w:val="28"/>
          <w:szCs w:val="28"/>
          <w:lang w:eastAsia="zh-CN"/>
        </w:rPr>
        <w:t>1</w:t>
      </w:r>
      <w:r w:rsidRPr="00E128AF">
        <w:rPr>
          <w:rFonts w:ascii="Times New Roman" w:hAnsi="Times New Roman" w:cs="Times New Roman"/>
          <w:kern w:val="2"/>
          <w:sz w:val="28"/>
          <w:szCs w:val="28"/>
          <w:lang w:eastAsia="zh-CN"/>
        </w:rPr>
        <w:t>.4</w:t>
      </w:r>
      <w:r w:rsidRPr="00E128AF">
        <w:rPr>
          <w:rFonts w:ascii="Times New Roman" w:cs="Times New Roman"/>
          <w:kern w:val="2"/>
          <w:sz w:val="28"/>
          <w:szCs w:val="28"/>
          <w:lang w:eastAsia="zh-CN"/>
        </w:rPr>
        <w:t>技术导则和规范</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sz w:val="24"/>
        </w:rPr>
        <w:t>1</w:t>
      </w:r>
      <w:r w:rsidRPr="00E128AF">
        <w:rPr>
          <w:rFonts w:eastAsia="宋体" w:hAnsi="宋体" w:hint="eastAsia"/>
          <w:sz w:val="24"/>
        </w:rPr>
        <w:t>）《建设项目环境影响评价技术导则</w:t>
      </w:r>
      <w:r w:rsidRPr="00E128AF">
        <w:rPr>
          <w:rFonts w:eastAsia="宋体" w:hAnsi="宋体" w:hint="eastAsia"/>
          <w:sz w:val="24"/>
        </w:rPr>
        <w:t>-</w:t>
      </w:r>
      <w:r w:rsidRPr="00E128AF">
        <w:rPr>
          <w:rFonts w:eastAsia="宋体" w:hAnsi="宋体" w:hint="eastAsia"/>
          <w:sz w:val="24"/>
        </w:rPr>
        <w:t>总纲》（</w:t>
      </w:r>
      <w:r w:rsidRPr="00E128AF">
        <w:rPr>
          <w:rFonts w:eastAsia="宋体" w:hAnsi="宋体"/>
          <w:sz w:val="24"/>
        </w:rPr>
        <w:t>HJ2.1-201</w:t>
      </w:r>
      <w:r w:rsidRPr="00E128AF">
        <w:rPr>
          <w:rFonts w:eastAsia="宋体" w:hAnsi="宋体" w:hint="eastAsia"/>
          <w:sz w:val="24"/>
        </w:rPr>
        <w:t>6</w:t>
      </w:r>
      <w:r w:rsidRPr="00E128AF">
        <w:rPr>
          <w:rFonts w:eastAsia="宋体" w:hAnsi="宋体" w:hint="eastAsia"/>
          <w:sz w:val="24"/>
        </w:rPr>
        <w:t>）；</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sz w:val="24"/>
        </w:rPr>
        <w:t>2</w:t>
      </w:r>
      <w:r w:rsidRPr="00E128AF">
        <w:rPr>
          <w:rFonts w:eastAsia="宋体" w:hAnsi="宋体" w:hint="eastAsia"/>
          <w:sz w:val="24"/>
        </w:rPr>
        <w:t>）《环境影响评价技术导则</w:t>
      </w:r>
      <w:r w:rsidRPr="00E128AF">
        <w:rPr>
          <w:rFonts w:eastAsia="宋体" w:hAnsi="宋体" w:hint="eastAsia"/>
          <w:sz w:val="24"/>
        </w:rPr>
        <w:t>-</w:t>
      </w:r>
      <w:r w:rsidRPr="00E128AF">
        <w:rPr>
          <w:rFonts w:eastAsia="宋体" w:hAnsi="宋体" w:hint="eastAsia"/>
          <w:sz w:val="24"/>
        </w:rPr>
        <w:t>大气环境》（</w:t>
      </w:r>
      <w:r w:rsidRPr="00E128AF">
        <w:rPr>
          <w:rFonts w:eastAsia="宋体" w:hAnsi="宋体"/>
          <w:sz w:val="24"/>
        </w:rPr>
        <w:t>HJ2.2-20</w:t>
      </w:r>
      <w:r w:rsidRPr="00E128AF">
        <w:rPr>
          <w:rFonts w:eastAsia="宋体" w:hAnsi="宋体" w:hint="eastAsia"/>
          <w:sz w:val="24"/>
        </w:rPr>
        <w:t>18</w:t>
      </w:r>
      <w:r w:rsidRPr="00E128AF">
        <w:rPr>
          <w:rFonts w:eastAsia="宋体" w:hAnsi="宋体" w:hint="eastAsia"/>
          <w:sz w:val="24"/>
        </w:rPr>
        <w:t>）；</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sz w:val="24"/>
        </w:rPr>
        <w:t>3</w:t>
      </w:r>
      <w:r w:rsidRPr="00E128AF">
        <w:rPr>
          <w:rFonts w:eastAsia="宋体" w:hAnsi="宋体" w:hint="eastAsia"/>
          <w:sz w:val="24"/>
        </w:rPr>
        <w:t>）《环境影响评价技术导则</w:t>
      </w:r>
      <w:r w:rsidRPr="00E128AF">
        <w:rPr>
          <w:rFonts w:eastAsia="宋体" w:hAnsi="宋体" w:hint="eastAsia"/>
          <w:sz w:val="24"/>
        </w:rPr>
        <w:t>-</w:t>
      </w:r>
      <w:r w:rsidRPr="00E128AF">
        <w:rPr>
          <w:rFonts w:eastAsia="宋体" w:hAnsi="宋体" w:hint="eastAsia"/>
          <w:sz w:val="24"/>
        </w:rPr>
        <w:t>声环境》（</w:t>
      </w:r>
      <w:r w:rsidRPr="00E128AF">
        <w:rPr>
          <w:rFonts w:eastAsia="宋体" w:hAnsi="宋体"/>
          <w:sz w:val="24"/>
        </w:rPr>
        <w:t>HJ2.4-2009</w:t>
      </w:r>
      <w:r w:rsidRPr="00E128AF">
        <w:rPr>
          <w:rFonts w:eastAsia="宋体" w:hAnsi="宋体" w:hint="eastAsia"/>
          <w:sz w:val="24"/>
        </w:rPr>
        <w:t>）；</w:t>
      </w:r>
    </w:p>
    <w:p w:rsidR="00FD4CCA" w:rsidRPr="00E128AF" w:rsidRDefault="00FD4CCA" w:rsidP="00FD4CCA">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hint="eastAsia"/>
          <w:sz w:val="24"/>
        </w:rPr>
        <w:t>4</w:t>
      </w:r>
      <w:r w:rsidRPr="00E128AF">
        <w:rPr>
          <w:rFonts w:eastAsia="宋体" w:hAnsi="宋体"/>
          <w:sz w:val="24"/>
        </w:rPr>
        <w:t>）《环境影响评价技术导则</w:t>
      </w:r>
      <w:r w:rsidRPr="00E128AF">
        <w:rPr>
          <w:rFonts w:eastAsia="宋体" w:hAnsi="宋体" w:hint="eastAsia"/>
          <w:sz w:val="24"/>
        </w:rPr>
        <w:t>-</w:t>
      </w:r>
      <w:r w:rsidRPr="00E128AF">
        <w:rPr>
          <w:rFonts w:eastAsia="宋体" w:hAnsi="宋体"/>
          <w:sz w:val="24"/>
        </w:rPr>
        <w:t>地</w:t>
      </w:r>
      <w:r w:rsidRPr="00E128AF">
        <w:rPr>
          <w:rFonts w:eastAsia="宋体" w:hAnsi="宋体" w:hint="eastAsia"/>
          <w:sz w:val="24"/>
        </w:rPr>
        <w:t>表</w:t>
      </w:r>
      <w:r w:rsidRPr="00E128AF">
        <w:rPr>
          <w:rFonts w:eastAsia="宋体" w:hAnsi="宋体"/>
          <w:sz w:val="24"/>
        </w:rPr>
        <w:t>水环境》（</w:t>
      </w:r>
      <w:r w:rsidRPr="00E128AF">
        <w:rPr>
          <w:rFonts w:eastAsia="宋体" w:hAnsi="宋体"/>
          <w:sz w:val="24"/>
        </w:rPr>
        <w:t>HJ2.3</w:t>
      </w:r>
      <w:r w:rsidRPr="00E128AF">
        <w:rPr>
          <w:rFonts w:eastAsia="宋体" w:hAnsi="宋体"/>
          <w:sz w:val="24"/>
        </w:rPr>
        <w:t>—</w:t>
      </w:r>
      <w:r w:rsidRPr="00E128AF">
        <w:rPr>
          <w:rFonts w:eastAsia="宋体" w:hAnsi="宋体" w:hint="eastAsia"/>
          <w:sz w:val="24"/>
        </w:rPr>
        <w:t>2018</w:t>
      </w:r>
      <w:r w:rsidRPr="00E128AF">
        <w:rPr>
          <w:rFonts w:eastAsia="宋体" w:hAnsi="宋体"/>
          <w:sz w:val="24"/>
        </w:rPr>
        <w:t>）；</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hint="eastAsia"/>
          <w:sz w:val="24"/>
        </w:rPr>
        <w:t>5</w:t>
      </w:r>
      <w:r w:rsidRPr="00E128AF">
        <w:rPr>
          <w:rFonts w:eastAsia="宋体" w:hAnsi="宋体" w:hint="eastAsia"/>
          <w:sz w:val="24"/>
        </w:rPr>
        <w:t>）《环境影响评价技术导则</w:t>
      </w:r>
      <w:r w:rsidRPr="00E128AF">
        <w:rPr>
          <w:rFonts w:eastAsia="宋体" w:hAnsi="宋体" w:hint="eastAsia"/>
          <w:sz w:val="24"/>
        </w:rPr>
        <w:t>-</w:t>
      </w:r>
      <w:r w:rsidRPr="00E128AF">
        <w:rPr>
          <w:rFonts w:eastAsia="宋体" w:hAnsi="宋体" w:hint="eastAsia"/>
          <w:sz w:val="24"/>
        </w:rPr>
        <w:t>地下水环境》（</w:t>
      </w:r>
      <w:r w:rsidRPr="00E128AF">
        <w:rPr>
          <w:rFonts w:eastAsia="宋体" w:hAnsi="宋体"/>
          <w:sz w:val="24"/>
        </w:rPr>
        <w:t>HJ 610</w:t>
      </w:r>
      <w:r w:rsidRPr="00E128AF">
        <w:rPr>
          <w:rFonts w:eastAsia="宋体" w:hAnsi="宋体" w:hint="eastAsia"/>
          <w:sz w:val="24"/>
        </w:rPr>
        <w:t>－</w:t>
      </w:r>
      <w:r w:rsidRPr="00E128AF">
        <w:rPr>
          <w:rFonts w:eastAsia="宋体" w:hAnsi="宋体"/>
          <w:sz w:val="24"/>
        </w:rPr>
        <w:t>2016</w:t>
      </w:r>
      <w:r w:rsidRPr="00E128AF">
        <w:rPr>
          <w:rFonts w:eastAsia="宋体" w:hAnsi="宋体" w:hint="eastAsia"/>
          <w:sz w:val="24"/>
        </w:rPr>
        <w:t>）；</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hint="eastAsia"/>
          <w:sz w:val="24"/>
        </w:rPr>
        <w:t>6</w:t>
      </w:r>
      <w:r w:rsidRPr="00E128AF">
        <w:rPr>
          <w:rFonts w:eastAsia="宋体" w:hAnsi="宋体" w:hint="eastAsia"/>
          <w:sz w:val="24"/>
        </w:rPr>
        <w:t>）《环境影响评价技术导则</w:t>
      </w:r>
      <w:r w:rsidRPr="00E128AF">
        <w:rPr>
          <w:rFonts w:eastAsia="宋体" w:hAnsi="宋体" w:hint="eastAsia"/>
          <w:sz w:val="24"/>
        </w:rPr>
        <w:t xml:space="preserve">  </w:t>
      </w:r>
      <w:r w:rsidRPr="00E128AF">
        <w:rPr>
          <w:rFonts w:eastAsia="宋体" w:hAnsi="宋体" w:hint="eastAsia"/>
          <w:sz w:val="24"/>
        </w:rPr>
        <w:t>土壤环境》（</w:t>
      </w:r>
      <w:r w:rsidRPr="00E128AF">
        <w:rPr>
          <w:rFonts w:eastAsia="宋体" w:hAnsi="宋体" w:hint="eastAsia"/>
          <w:sz w:val="24"/>
        </w:rPr>
        <w:t>HJ964-2018</w:t>
      </w:r>
      <w:r w:rsidRPr="00E128AF">
        <w:rPr>
          <w:rFonts w:eastAsia="宋体" w:hAnsi="宋体" w:hint="eastAsia"/>
          <w:sz w:val="24"/>
        </w:rPr>
        <w:t>）</w:t>
      </w:r>
      <w:r w:rsidRPr="00E128AF">
        <w:rPr>
          <w:rFonts w:eastAsia="宋体" w:hAnsi="宋体" w:hint="eastAsia"/>
          <w:sz w:val="24"/>
        </w:rPr>
        <w:t>;</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hint="eastAsia"/>
          <w:sz w:val="24"/>
        </w:rPr>
        <w:t>7</w:t>
      </w:r>
      <w:r w:rsidRPr="00E128AF">
        <w:rPr>
          <w:rFonts w:eastAsia="宋体" w:hAnsi="宋体" w:hint="eastAsia"/>
          <w:sz w:val="24"/>
        </w:rPr>
        <w:t>）《建设项目环境风险评价技术导则》（</w:t>
      </w:r>
      <w:r w:rsidRPr="00E128AF">
        <w:rPr>
          <w:rFonts w:eastAsia="宋体" w:hAnsi="宋体"/>
          <w:sz w:val="24"/>
        </w:rPr>
        <w:t>HJ</w:t>
      </w:r>
      <w:r w:rsidRPr="00E128AF">
        <w:rPr>
          <w:rFonts w:eastAsia="宋体" w:hAnsi="宋体" w:hint="eastAsia"/>
          <w:sz w:val="24"/>
        </w:rPr>
        <w:t xml:space="preserve"> </w:t>
      </w:r>
      <w:r w:rsidRPr="00E128AF">
        <w:rPr>
          <w:rFonts w:eastAsia="宋体" w:hAnsi="宋体"/>
          <w:sz w:val="24"/>
        </w:rPr>
        <w:t>169-20</w:t>
      </w:r>
      <w:r w:rsidRPr="00E128AF">
        <w:rPr>
          <w:rFonts w:eastAsia="宋体" w:hAnsi="宋体" w:hint="eastAsia"/>
          <w:sz w:val="24"/>
        </w:rPr>
        <w:t>18</w:t>
      </w:r>
      <w:r w:rsidRPr="00E128AF">
        <w:rPr>
          <w:rFonts w:eastAsia="宋体" w:hAnsi="宋体" w:hint="eastAsia"/>
          <w:sz w:val="24"/>
        </w:rPr>
        <w:t>）；</w:t>
      </w:r>
    </w:p>
    <w:p w:rsidR="00FD4CCA" w:rsidRPr="00E128AF" w:rsidRDefault="00FD4CCA" w:rsidP="00FD4CCA">
      <w:pPr>
        <w:pStyle w:val="XZW"/>
        <w:adjustRightInd/>
        <w:snapToGrid/>
        <w:ind w:firstLine="480"/>
        <w:rPr>
          <w:rFonts w:eastAsia="宋体" w:hAnsi="宋体"/>
          <w:sz w:val="24"/>
          <w:u w:val="single"/>
        </w:rPr>
      </w:pPr>
      <w:r w:rsidRPr="00E128AF">
        <w:rPr>
          <w:rFonts w:eastAsia="宋体" w:hAnsi="宋体" w:hint="eastAsia"/>
          <w:sz w:val="24"/>
          <w:u w:val="single"/>
        </w:rPr>
        <w:t>（</w:t>
      </w:r>
      <w:r w:rsidRPr="00E128AF">
        <w:rPr>
          <w:rFonts w:eastAsia="宋体" w:hAnsi="宋体" w:hint="eastAsia"/>
          <w:sz w:val="24"/>
          <w:u w:val="single"/>
        </w:rPr>
        <w:t>8</w:t>
      </w:r>
      <w:r w:rsidRPr="00E128AF">
        <w:rPr>
          <w:rFonts w:eastAsia="宋体" w:hAnsi="宋体" w:hint="eastAsia"/>
          <w:sz w:val="24"/>
          <w:u w:val="single"/>
        </w:rPr>
        <w:t>）《危险化学品重大危险源辨识》（</w:t>
      </w:r>
      <w:r w:rsidRPr="00E128AF">
        <w:rPr>
          <w:rFonts w:eastAsia="宋体" w:hAnsi="宋体"/>
          <w:sz w:val="24"/>
          <w:u w:val="single"/>
        </w:rPr>
        <w:t>GB18218-20</w:t>
      </w:r>
      <w:r w:rsidR="000F33FD" w:rsidRPr="00E128AF">
        <w:rPr>
          <w:rFonts w:eastAsia="宋体" w:hAnsi="宋体" w:hint="eastAsia"/>
          <w:sz w:val="24"/>
          <w:u w:val="single"/>
        </w:rPr>
        <w:t>18</w:t>
      </w:r>
      <w:r w:rsidRPr="00E128AF">
        <w:rPr>
          <w:rFonts w:eastAsia="宋体" w:hAnsi="宋体" w:hint="eastAsia"/>
          <w:sz w:val="24"/>
          <w:u w:val="single"/>
        </w:rPr>
        <w:t>）；</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hint="eastAsia"/>
          <w:sz w:val="24"/>
        </w:rPr>
        <w:t>9</w:t>
      </w:r>
      <w:r w:rsidRPr="00E128AF">
        <w:rPr>
          <w:rFonts w:eastAsia="宋体" w:hAnsi="宋体" w:hint="eastAsia"/>
          <w:sz w:val="24"/>
        </w:rPr>
        <w:t>）《危险废物收集、贮存、运输技术规范》（</w:t>
      </w:r>
      <w:r w:rsidRPr="00E128AF">
        <w:rPr>
          <w:rFonts w:eastAsia="宋体" w:hAnsi="宋体" w:hint="eastAsia"/>
          <w:sz w:val="24"/>
        </w:rPr>
        <w:t>HJ2025-2012</w:t>
      </w:r>
      <w:r w:rsidRPr="00E128AF">
        <w:rPr>
          <w:rFonts w:eastAsia="宋体" w:hAnsi="宋体" w:hint="eastAsia"/>
          <w:sz w:val="24"/>
        </w:rPr>
        <w:t>）；</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hint="eastAsia"/>
          <w:sz w:val="24"/>
        </w:rPr>
        <w:t>10</w:t>
      </w:r>
      <w:r w:rsidRPr="00E128AF">
        <w:rPr>
          <w:rFonts w:eastAsia="宋体" w:hAnsi="宋体" w:hint="eastAsia"/>
          <w:sz w:val="24"/>
        </w:rPr>
        <w:t>）《大气污染治理工程技术导则》（</w:t>
      </w:r>
      <w:r w:rsidRPr="00E128AF">
        <w:rPr>
          <w:rFonts w:eastAsia="宋体" w:hAnsi="宋体" w:hint="eastAsia"/>
          <w:sz w:val="24"/>
        </w:rPr>
        <w:t>HJ2000-2010</w:t>
      </w:r>
      <w:r w:rsidRPr="00E128AF">
        <w:rPr>
          <w:rFonts w:eastAsia="宋体" w:hAnsi="宋体" w:hint="eastAsia"/>
          <w:sz w:val="24"/>
        </w:rPr>
        <w:t>）；</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hint="eastAsia"/>
          <w:sz w:val="24"/>
        </w:rPr>
        <w:t>11</w:t>
      </w:r>
      <w:r w:rsidRPr="00E128AF">
        <w:rPr>
          <w:rFonts w:eastAsia="宋体" w:hAnsi="宋体" w:hint="eastAsia"/>
          <w:sz w:val="24"/>
        </w:rPr>
        <w:t>）《水污染治理工程技术导则》（</w:t>
      </w:r>
      <w:r w:rsidRPr="00E128AF">
        <w:rPr>
          <w:rFonts w:eastAsia="宋体" w:hAnsi="宋体" w:hint="eastAsia"/>
          <w:sz w:val="24"/>
        </w:rPr>
        <w:t>HJ2015-2012</w:t>
      </w:r>
      <w:r w:rsidRPr="00E128AF">
        <w:rPr>
          <w:rFonts w:eastAsia="宋体" w:hAnsi="宋体" w:hint="eastAsia"/>
          <w:sz w:val="24"/>
        </w:rPr>
        <w:t>）；</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hint="eastAsia"/>
          <w:sz w:val="24"/>
        </w:rPr>
        <w:t>12</w:t>
      </w:r>
      <w:r w:rsidRPr="00E128AF">
        <w:rPr>
          <w:rFonts w:eastAsia="宋体" w:hAnsi="宋体" w:hint="eastAsia"/>
          <w:sz w:val="24"/>
        </w:rPr>
        <w:t>）《固体废物处理工程技术导则》（</w:t>
      </w:r>
      <w:r w:rsidRPr="00E128AF">
        <w:rPr>
          <w:rFonts w:eastAsia="宋体" w:hAnsi="宋体" w:hint="eastAsia"/>
          <w:sz w:val="24"/>
        </w:rPr>
        <w:t>HJ2035-2013</w:t>
      </w:r>
      <w:r w:rsidRPr="00E128AF">
        <w:rPr>
          <w:rFonts w:eastAsia="宋体" w:hAnsi="宋体" w:hint="eastAsia"/>
          <w:sz w:val="24"/>
        </w:rPr>
        <w:t>）</w:t>
      </w:r>
      <w:r w:rsidR="000F33FD" w:rsidRPr="00E128AF">
        <w:rPr>
          <w:rFonts w:eastAsia="宋体" w:hAnsi="宋体" w:hint="eastAsia"/>
          <w:sz w:val="24"/>
        </w:rPr>
        <w:t>；</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hint="eastAsia"/>
          <w:sz w:val="24"/>
        </w:rPr>
        <w:t>13</w:t>
      </w:r>
      <w:r w:rsidRPr="00E128AF">
        <w:rPr>
          <w:rFonts w:eastAsia="宋体" w:hAnsi="宋体" w:hint="eastAsia"/>
          <w:sz w:val="24"/>
        </w:rPr>
        <w:t>）《环境噪声与振动控制工程技术导则》（</w:t>
      </w:r>
      <w:r w:rsidRPr="00E128AF">
        <w:rPr>
          <w:rFonts w:eastAsia="宋体" w:hAnsi="宋体" w:hint="eastAsia"/>
          <w:sz w:val="24"/>
        </w:rPr>
        <w:t>HJ2034-2013</w:t>
      </w:r>
      <w:r w:rsidRPr="00E128AF">
        <w:rPr>
          <w:rFonts w:eastAsia="宋体" w:hAnsi="宋体" w:hint="eastAsia"/>
          <w:sz w:val="24"/>
        </w:rPr>
        <w:t>）；</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hint="eastAsia"/>
          <w:sz w:val="24"/>
        </w:rPr>
        <w:t>14</w:t>
      </w:r>
      <w:r w:rsidRPr="00E128AF">
        <w:rPr>
          <w:rFonts w:eastAsia="宋体" w:hAnsi="宋体" w:hint="eastAsia"/>
          <w:sz w:val="24"/>
        </w:rPr>
        <w:t>）《一般工业固体废物贮存、处置场污染控制标准》（</w:t>
      </w:r>
      <w:r w:rsidRPr="00E128AF">
        <w:rPr>
          <w:rFonts w:eastAsia="宋体" w:hAnsi="宋体" w:hint="eastAsia"/>
          <w:sz w:val="24"/>
        </w:rPr>
        <w:t>GB18599-2011</w:t>
      </w:r>
      <w:r w:rsidRPr="00E128AF">
        <w:rPr>
          <w:rFonts w:eastAsia="宋体" w:hAnsi="宋体" w:hint="eastAsia"/>
          <w:sz w:val="24"/>
        </w:rPr>
        <w:t>）及其</w:t>
      </w:r>
      <w:r w:rsidRPr="00E128AF">
        <w:rPr>
          <w:rFonts w:eastAsia="宋体" w:hAnsi="宋体" w:hint="eastAsia"/>
          <w:sz w:val="24"/>
        </w:rPr>
        <w:t>2013</w:t>
      </w:r>
      <w:r w:rsidRPr="00E128AF">
        <w:rPr>
          <w:rFonts w:eastAsia="宋体" w:hAnsi="宋体" w:hint="eastAsia"/>
          <w:sz w:val="24"/>
        </w:rPr>
        <w:t>年修改单；</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hint="eastAsia"/>
          <w:sz w:val="24"/>
        </w:rPr>
        <w:t>15</w:t>
      </w:r>
      <w:r w:rsidRPr="00E128AF">
        <w:rPr>
          <w:rFonts w:eastAsia="宋体" w:hAnsi="宋体" w:hint="eastAsia"/>
          <w:sz w:val="24"/>
        </w:rPr>
        <w:t>）《危险废物贮存污染控制标准》（</w:t>
      </w:r>
      <w:r w:rsidRPr="00E128AF">
        <w:rPr>
          <w:rFonts w:eastAsia="宋体" w:hAnsi="宋体" w:hint="eastAsia"/>
          <w:sz w:val="24"/>
        </w:rPr>
        <w:t>GB18597-2001</w:t>
      </w:r>
      <w:r w:rsidRPr="00E128AF">
        <w:rPr>
          <w:rFonts w:eastAsia="宋体" w:hAnsi="宋体" w:hint="eastAsia"/>
          <w:sz w:val="24"/>
        </w:rPr>
        <w:t>）及其</w:t>
      </w:r>
      <w:r w:rsidRPr="00E128AF">
        <w:rPr>
          <w:rFonts w:eastAsia="宋体" w:hAnsi="宋体" w:hint="eastAsia"/>
          <w:sz w:val="24"/>
        </w:rPr>
        <w:t>2013</w:t>
      </w:r>
      <w:r w:rsidRPr="00E128AF">
        <w:rPr>
          <w:rFonts w:eastAsia="宋体" w:hAnsi="宋体" w:hint="eastAsia"/>
          <w:sz w:val="24"/>
        </w:rPr>
        <w:t>年修改单；</w:t>
      </w:r>
    </w:p>
    <w:p w:rsidR="00FD4CCA" w:rsidRPr="00E128AF" w:rsidRDefault="00FD4CCA" w:rsidP="00FD4CCA">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hint="eastAsia"/>
          <w:sz w:val="24"/>
        </w:rPr>
        <w:t>6</w:t>
      </w:r>
      <w:r w:rsidRPr="00E128AF">
        <w:rPr>
          <w:rFonts w:eastAsia="宋体" w:hAnsi="宋体"/>
          <w:sz w:val="24"/>
        </w:rPr>
        <w:t>）《危险废物收集</w:t>
      </w:r>
      <w:r w:rsidRPr="00E128AF">
        <w:rPr>
          <w:rFonts w:eastAsia="宋体" w:hAnsi="宋体"/>
          <w:sz w:val="24"/>
        </w:rPr>
        <w:t xml:space="preserve"> </w:t>
      </w:r>
      <w:r w:rsidRPr="00E128AF">
        <w:rPr>
          <w:rFonts w:eastAsia="宋体" w:hAnsi="宋体"/>
          <w:sz w:val="24"/>
        </w:rPr>
        <w:t>贮存</w:t>
      </w:r>
      <w:r w:rsidRPr="00E128AF">
        <w:rPr>
          <w:rFonts w:eastAsia="宋体" w:hAnsi="宋体"/>
          <w:sz w:val="24"/>
        </w:rPr>
        <w:t xml:space="preserve"> </w:t>
      </w:r>
      <w:r w:rsidRPr="00E128AF">
        <w:rPr>
          <w:rFonts w:eastAsia="宋体" w:hAnsi="宋体"/>
          <w:sz w:val="24"/>
        </w:rPr>
        <w:t>运输技术规范》（</w:t>
      </w:r>
      <w:r w:rsidRPr="00E128AF">
        <w:rPr>
          <w:rFonts w:eastAsia="宋体" w:hAnsi="宋体"/>
          <w:sz w:val="24"/>
        </w:rPr>
        <w:t>HJ2025-2012</w:t>
      </w:r>
      <w:r w:rsidRPr="00E128AF">
        <w:rPr>
          <w:rFonts w:eastAsia="宋体" w:hAnsi="宋体"/>
          <w:sz w:val="24"/>
        </w:rPr>
        <w:t>）；</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hint="eastAsia"/>
          <w:sz w:val="24"/>
        </w:rPr>
        <w:t>17</w:t>
      </w:r>
      <w:r w:rsidRPr="00E128AF">
        <w:rPr>
          <w:rFonts w:eastAsia="宋体" w:hAnsi="宋体" w:hint="eastAsia"/>
          <w:sz w:val="24"/>
        </w:rPr>
        <w:t>）《建设项目危险废物环境影响评价指南》（环境保护部公告</w:t>
      </w:r>
      <w:r w:rsidRPr="00E128AF">
        <w:rPr>
          <w:rFonts w:eastAsia="宋体" w:hAnsi="宋体" w:hint="eastAsia"/>
          <w:sz w:val="24"/>
        </w:rPr>
        <w:t>2017</w:t>
      </w:r>
      <w:r w:rsidRPr="00E128AF">
        <w:rPr>
          <w:rFonts w:eastAsia="宋体" w:hAnsi="宋体" w:hint="eastAsia"/>
          <w:sz w:val="24"/>
        </w:rPr>
        <w:t>年第</w:t>
      </w:r>
      <w:r w:rsidRPr="00E128AF">
        <w:rPr>
          <w:rFonts w:eastAsia="宋体" w:hAnsi="宋体" w:hint="eastAsia"/>
          <w:sz w:val="24"/>
        </w:rPr>
        <w:t>43</w:t>
      </w:r>
      <w:r w:rsidRPr="00E128AF">
        <w:rPr>
          <w:rFonts w:eastAsia="宋体" w:hAnsi="宋体" w:hint="eastAsia"/>
          <w:sz w:val="24"/>
        </w:rPr>
        <w:t>号）；</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hint="eastAsia"/>
          <w:sz w:val="24"/>
        </w:rPr>
        <w:t>18</w:t>
      </w:r>
      <w:r w:rsidRPr="00E128AF">
        <w:rPr>
          <w:rFonts w:eastAsia="宋体" w:hAnsi="宋体" w:hint="eastAsia"/>
          <w:sz w:val="24"/>
        </w:rPr>
        <w:t>）危险废物鉴别标准通则（</w:t>
      </w:r>
      <w:r w:rsidRPr="00E128AF">
        <w:rPr>
          <w:rFonts w:eastAsia="宋体" w:hAnsi="宋体" w:hint="eastAsia"/>
          <w:sz w:val="24"/>
        </w:rPr>
        <w:t>GB5085.7-2007</w:t>
      </w:r>
      <w:r w:rsidRPr="00E128AF">
        <w:rPr>
          <w:rFonts w:eastAsia="宋体" w:hAnsi="宋体" w:hint="eastAsia"/>
          <w:sz w:val="24"/>
        </w:rPr>
        <w:t>）；</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hint="eastAsia"/>
          <w:sz w:val="24"/>
        </w:rPr>
        <w:t>19</w:t>
      </w:r>
      <w:r w:rsidRPr="00E128AF">
        <w:rPr>
          <w:rFonts w:eastAsia="宋体" w:hAnsi="宋体" w:hint="eastAsia"/>
          <w:sz w:val="24"/>
        </w:rPr>
        <w:t>）固体废物鉴别标准（</w:t>
      </w:r>
      <w:r w:rsidRPr="00E128AF">
        <w:rPr>
          <w:rFonts w:eastAsia="宋体" w:hAnsi="宋体" w:hint="eastAsia"/>
          <w:sz w:val="24"/>
        </w:rPr>
        <w:t>GB34330-2017</w:t>
      </w:r>
      <w:r w:rsidRPr="00E128AF">
        <w:rPr>
          <w:rFonts w:eastAsia="宋体" w:hAnsi="宋体" w:hint="eastAsia"/>
          <w:sz w:val="24"/>
        </w:rPr>
        <w:t>）；</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hint="eastAsia"/>
          <w:sz w:val="24"/>
        </w:rPr>
        <w:t>20</w:t>
      </w:r>
      <w:r w:rsidRPr="00E128AF">
        <w:rPr>
          <w:rFonts w:eastAsia="宋体" w:hAnsi="宋体" w:hint="eastAsia"/>
          <w:sz w:val="24"/>
        </w:rPr>
        <w:t>）《重点行业挥发性有机物综合治理方案》（环大气</w:t>
      </w:r>
      <w:r w:rsidRPr="00E128AF">
        <w:rPr>
          <w:rFonts w:eastAsia="宋体" w:hAnsi="宋体" w:hint="eastAsia"/>
          <w:sz w:val="24"/>
        </w:rPr>
        <w:t>[2019]53</w:t>
      </w:r>
      <w:r w:rsidRPr="00E128AF">
        <w:rPr>
          <w:rFonts w:eastAsia="宋体" w:hAnsi="宋体" w:hint="eastAsia"/>
          <w:sz w:val="24"/>
        </w:rPr>
        <w:t>号）；</w:t>
      </w:r>
    </w:p>
    <w:p w:rsidR="00FD4CCA" w:rsidRPr="00E128AF" w:rsidRDefault="00FD4CCA" w:rsidP="00FD4CCA">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hint="eastAsia"/>
          <w:sz w:val="24"/>
        </w:rPr>
        <w:t>21</w:t>
      </w:r>
      <w:r w:rsidRPr="00E128AF">
        <w:rPr>
          <w:rFonts w:eastAsia="宋体" w:hAnsi="宋体" w:hint="eastAsia"/>
          <w:sz w:val="24"/>
        </w:rPr>
        <w:t>）《挥发性有机物无组织排放控制标准》（</w:t>
      </w:r>
      <w:r w:rsidRPr="00E128AF">
        <w:rPr>
          <w:rFonts w:eastAsia="宋体" w:hAnsi="宋体" w:hint="eastAsia"/>
          <w:sz w:val="24"/>
        </w:rPr>
        <w:t>GB37822-2019</w:t>
      </w:r>
      <w:r w:rsidRPr="00E128AF">
        <w:rPr>
          <w:rFonts w:eastAsia="宋体" w:hAnsi="宋体" w:hint="eastAsia"/>
          <w:sz w:val="24"/>
        </w:rPr>
        <w:t>）</w:t>
      </w:r>
      <w:r w:rsidR="008445D8" w:rsidRPr="00E128AF">
        <w:rPr>
          <w:rFonts w:eastAsia="宋体" w:hAnsi="宋体" w:hint="eastAsia"/>
          <w:sz w:val="24"/>
        </w:rPr>
        <w:t>；</w:t>
      </w:r>
    </w:p>
    <w:p w:rsidR="00877FE1" w:rsidRPr="00E128AF" w:rsidRDefault="00877FE1" w:rsidP="00877FE1">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lastRenderedPageBreak/>
        <w:t>1.</w:t>
      </w:r>
      <w:r w:rsidR="00963B18" w:rsidRPr="00E128AF">
        <w:rPr>
          <w:rFonts w:ascii="Times New Roman" w:hAnsi="Times New Roman" w:cs="Times New Roman"/>
          <w:kern w:val="2"/>
          <w:sz w:val="28"/>
          <w:szCs w:val="28"/>
          <w:lang w:eastAsia="zh-CN"/>
        </w:rPr>
        <w:t>1</w:t>
      </w:r>
      <w:r w:rsidRPr="00E128AF">
        <w:rPr>
          <w:rFonts w:ascii="Times New Roman" w:hAnsi="Times New Roman" w:cs="Times New Roman"/>
          <w:kern w:val="2"/>
          <w:sz w:val="28"/>
          <w:szCs w:val="28"/>
          <w:lang w:eastAsia="zh-CN"/>
        </w:rPr>
        <w:t>.5</w:t>
      </w:r>
      <w:r w:rsidRPr="00E128AF">
        <w:rPr>
          <w:rFonts w:ascii="Times New Roman" w:cs="Times New Roman"/>
          <w:kern w:val="2"/>
          <w:sz w:val="28"/>
          <w:szCs w:val="28"/>
          <w:lang w:eastAsia="zh-CN"/>
        </w:rPr>
        <w:t>其他文件</w:t>
      </w:r>
    </w:p>
    <w:p w:rsidR="008C673C" w:rsidRPr="00E128AF" w:rsidRDefault="00877FE1" w:rsidP="00FA70A9">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）项目委托书；</w:t>
      </w:r>
    </w:p>
    <w:p w:rsidR="00877FE1" w:rsidRPr="00E128AF" w:rsidRDefault="00877FE1" w:rsidP="00FA70A9">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2</w:t>
      </w:r>
      <w:r w:rsidRPr="00E128AF">
        <w:rPr>
          <w:rFonts w:eastAsia="宋体" w:hAnsi="宋体"/>
          <w:sz w:val="24"/>
        </w:rPr>
        <w:t>）</w:t>
      </w:r>
      <w:r w:rsidR="006A0DA6" w:rsidRPr="00E128AF">
        <w:rPr>
          <w:rFonts w:eastAsia="宋体" w:hAnsi="宋体" w:hint="eastAsia"/>
          <w:sz w:val="24"/>
        </w:rPr>
        <w:t>岳阳市环境保护局云溪区分局</w:t>
      </w:r>
      <w:r w:rsidRPr="00E128AF">
        <w:rPr>
          <w:rFonts w:eastAsia="宋体" w:hAnsi="宋体"/>
          <w:sz w:val="24"/>
        </w:rPr>
        <w:t>关于《</w:t>
      </w:r>
      <w:r w:rsidR="00FA70A9" w:rsidRPr="00E128AF">
        <w:rPr>
          <w:rFonts w:eastAsia="宋体" w:hAnsi="宋体" w:hint="eastAsia"/>
          <w:sz w:val="24"/>
        </w:rPr>
        <w:t>湖南东映长联科技有限公司</w:t>
      </w:r>
      <w:r w:rsidR="00D31062" w:rsidRPr="00E128AF">
        <w:rPr>
          <w:rFonts w:eastAsia="宋体" w:hAnsi="宋体" w:hint="eastAsia"/>
          <w:sz w:val="24"/>
        </w:rPr>
        <w:t>高品质中间相沥青产业化项目</w:t>
      </w:r>
      <w:r w:rsidR="00FA70A9" w:rsidRPr="00E128AF">
        <w:rPr>
          <w:rFonts w:eastAsia="宋体" w:hAnsi="宋体"/>
          <w:sz w:val="24"/>
        </w:rPr>
        <w:t>有</w:t>
      </w:r>
      <w:r w:rsidRPr="00E128AF">
        <w:rPr>
          <w:rFonts w:eastAsia="宋体" w:hAnsi="宋体"/>
          <w:sz w:val="24"/>
        </w:rPr>
        <w:t>环境影响评价执行标准的函》；</w:t>
      </w:r>
    </w:p>
    <w:p w:rsidR="00FA70A9" w:rsidRPr="00E128AF" w:rsidRDefault="00FA70A9" w:rsidP="00FA70A9">
      <w:pPr>
        <w:pStyle w:val="XZW"/>
        <w:adjustRightInd/>
        <w:snapToGrid/>
        <w:ind w:firstLine="480"/>
        <w:rPr>
          <w:rFonts w:eastAsia="宋体" w:hAnsi="宋体"/>
          <w:sz w:val="24"/>
        </w:rPr>
      </w:pPr>
      <w:r w:rsidRPr="00E128AF">
        <w:rPr>
          <w:rFonts w:eastAsia="宋体" w:hAnsi="宋体" w:hint="eastAsia"/>
          <w:sz w:val="24"/>
        </w:rPr>
        <w:t>（</w:t>
      </w:r>
      <w:r w:rsidRPr="00E128AF">
        <w:rPr>
          <w:rFonts w:eastAsia="宋体" w:hAnsi="宋体" w:hint="eastAsia"/>
          <w:sz w:val="24"/>
        </w:rPr>
        <w:t>3</w:t>
      </w:r>
      <w:r w:rsidRPr="00E128AF">
        <w:rPr>
          <w:rFonts w:eastAsia="宋体" w:hAnsi="宋体" w:hint="eastAsia"/>
          <w:sz w:val="24"/>
        </w:rPr>
        <w:t>）可行性研究报告；</w:t>
      </w:r>
    </w:p>
    <w:p w:rsidR="00F007E8" w:rsidRPr="00E128AF" w:rsidRDefault="00F007E8" w:rsidP="00FA70A9">
      <w:pPr>
        <w:pStyle w:val="XZW"/>
        <w:adjustRightInd/>
        <w:snapToGrid/>
        <w:ind w:firstLine="480"/>
        <w:rPr>
          <w:rFonts w:eastAsia="宋体" w:hAnsi="宋体"/>
          <w:sz w:val="24"/>
        </w:rPr>
      </w:pPr>
      <w:r w:rsidRPr="00E128AF">
        <w:rPr>
          <w:rFonts w:eastAsia="宋体" w:hAnsi="宋体"/>
          <w:sz w:val="24"/>
        </w:rPr>
        <w:t>（</w:t>
      </w:r>
      <w:r w:rsidR="00FA70A9" w:rsidRPr="00E128AF">
        <w:rPr>
          <w:rFonts w:eastAsia="宋体" w:hAnsi="宋体" w:hint="eastAsia"/>
          <w:sz w:val="24"/>
        </w:rPr>
        <w:t>4</w:t>
      </w:r>
      <w:r w:rsidRPr="00E128AF">
        <w:rPr>
          <w:rFonts w:eastAsia="宋体" w:hAnsi="宋体"/>
          <w:sz w:val="24"/>
        </w:rPr>
        <w:t>）建设单位提供的其他资料。</w:t>
      </w:r>
    </w:p>
    <w:p w:rsidR="00963B18" w:rsidRPr="00E128AF" w:rsidRDefault="00963B18" w:rsidP="00963B18">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7" w:name="_Toc37949453"/>
      <w:r w:rsidRPr="00E128AF">
        <w:rPr>
          <w:rFonts w:ascii="Times New Roman" w:eastAsia="宋体" w:hAnsi="Times New Roman" w:cs="Times New Roman"/>
          <w:kern w:val="2"/>
          <w:sz w:val="30"/>
          <w:szCs w:val="30"/>
          <w:lang w:eastAsia="zh-CN"/>
        </w:rPr>
        <w:t>1.2</w:t>
      </w:r>
      <w:r w:rsidRPr="00E128AF">
        <w:rPr>
          <w:rFonts w:ascii="Times New Roman" w:eastAsia="宋体" w:hAnsi="宋体" w:cs="Times New Roman"/>
          <w:kern w:val="2"/>
          <w:sz w:val="30"/>
          <w:szCs w:val="30"/>
          <w:lang w:eastAsia="zh-CN"/>
        </w:rPr>
        <w:t>评价目的</w:t>
      </w:r>
      <w:bookmarkEnd w:id="7"/>
    </w:p>
    <w:p w:rsidR="00963B18" w:rsidRPr="00E128AF" w:rsidRDefault="00963B18" w:rsidP="000A0AD4">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）从国家产业政策的角度出发，结合当地相关规划要求，确定项目的建设是否符合产业政策及规划要求；</w:t>
      </w:r>
    </w:p>
    <w:p w:rsidR="00963B18" w:rsidRPr="00E128AF" w:rsidRDefault="00963B18" w:rsidP="000A0AD4">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2</w:t>
      </w:r>
      <w:r w:rsidRPr="00E128AF">
        <w:rPr>
          <w:rFonts w:eastAsia="宋体" w:hAnsi="宋体"/>
          <w:sz w:val="24"/>
        </w:rPr>
        <w:t>）在对项目厂址周边自然环境状况进行调查分析的基础上，掌握评价区域内主要环境敏感目标；充分利用现有资料，并进行现场踏勘和必要的现状监测，查清评价区域环境现状，并做出现状评价；调查并明确区域内的主要污染源及环境特征；</w:t>
      </w:r>
    </w:p>
    <w:p w:rsidR="00963B18" w:rsidRPr="00E128AF" w:rsidRDefault="00963B18" w:rsidP="000A0AD4">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3</w:t>
      </w:r>
      <w:r w:rsidRPr="00E128AF">
        <w:rPr>
          <w:rFonts w:eastAsia="宋体" w:hAnsi="宋体"/>
          <w:sz w:val="24"/>
        </w:rPr>
        <w:t>）全面分析工程建设内容，掌握生产设备及设施主要污染物的产生特征，通过物料衡算、类比分析等方法计算污染物产生量和排放量，根据区域环境特征和工程污染物排放特点，预测对周围环境影响的程度和范围，采用模式计算和定性分析的方式预测、分析项目投产后排放污染物的影响范围以及引起的周围环境质量变化情况，从环境保护角度分析论证建设工程的可行性；</w:t>
      </w:r>
    </w:p>
    <w:p w:rsidR="00963B18" w:rsidRPr="00E128AF" w:rsidRDefault="00963B18" w:rsidP="000A0AD4">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4</w:t>
      </w:r>
      <w:r w:rsidRPr="00E128AF">
        <w:rPr>
          <w:rFonts w:eastAsia="宋体" w:hAnsi="宋体"/>
          <w:sz w:val="24"/>
        </w:rPr>
        <w:t>）对项目建设所引起的环境污染，提出切实可行的减缓或补偿措施建议，最大限度降低或减缓项目建设对环境带来的负面影响；</w:t>
      </w:r>
    </w:p>
    <w:p w:rsidR="00963B18" w:rsidRPr="00E128AF" w:rsidRDefault="00963B18" w:rsidP="000A0AD4">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5</w:t>
      </w:r>
      <w:r w:rsidRPr="00E128AF">
        <w:rPr>
          <w:rFonts w:eastAsia="宋体" w:hAnsi="宋体"/>
          <w:sz w:val="24"/>
        </w:rPr>
        <w:t>）根据国家对企业在“达标排放、总量控制”等方面的要求，多方面论述建设项目生产工艺、技术装备、环保设施的先进性。通过对工程环保设施的技术经济合理性、达标水平的可靠性分析，进一步提出减缓污染的对策建议，为优化环境工程设计、合理施工和工程投产后的环境管理提供科学依据和措施建议，更好地达到社会经济与环境保护协调发展的目的。</w:t>
      </w:r>
    </w:p>
    <w:p w:rsidR="00963B18" w:rsidRPr="00E128AF" w:rsidRDefault="00963B18" w:rsidP="000A0AD4">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6</w:t>
      </w:r>
      <w:r w:rsidRPr="00E128AF">
        <w:rPr>
          <w:rFonts w:eastAsia="宋体" w:hAnsi="宋体"/>
          <w:sz w:val="24"/>
        </w:rPr>
        <w:t>）从环境影响、产业政策、法规和规划相符性、环保工程可行性等方面进行综合评价，对项目是否可行作出明确的结论，为环境保护主管部门的决策提供科学依据。</w:t>
      </w:r>
    </w:p>
    <w:p w:rsidR="005A3402" w:rsidRPr="00E128AF" w:rsidRDefault="005A3402" w:rsidP="005A3402">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8" w:name="_Toc37949454"/>
      <w:r w:rsidRPr="00E128AF">
        <w:rPr>
          <w:rFonts w:ascii="Times New Roman" w:eastAsia="宋体" w:hAnsi="Times New Roman" w:cs="Times New Roman"/>
          <w:kern w:val="2"/>
          <w:sz w:val="30"/>
          <w:szCs w:val="30"/>
          <w:lang w:eastAsia="zh-CN"/>
        </w:rPr>
        <w:lastRenderedPageBreak/>
        <w:t>1.3</w:t>
      </w:r>
      <w:r w:rsidRPr="00E128AF">
        <w:rPr>
          <w:rFonts w:ascii="Times New Roman" w:eastAsia="宋体" w:hAnsi="宋体" w:cs="Times New Roman"/>
          <w:kern w:val="2"/>
          <w:sz w:val="30"/>
          <w:szCs w:val="30"/>
          <w:lang w:eastAsia="zh-CN"/>
        </w:rPr>
        <w:t>内容和评价重点</w:t>
      </w:r>
      <w:bookmarkEnd w:id="8"/>
    </w:p>
    <w:p w:rsidR="005A3402" w:rsidRPr="00E128AF" w:rsidRDefault="005A3402" w:rsidP="005A3402">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1.3.1</w:t>
      </w:r>
      <w:r w:rsidRPr="00E128AF">
        <w:rPr>
          <w:rFonts w:ascii="Times New Roman" w:cs="Times New Roman"/>
          <w:kern w:val="2"/>
          <w:sz w:val="28"/>
          <w:szCs w:val="28"/>
          <w:lang w:eastAsia="zh-CN"/>
        </w:rPr>
        <w:t>评价内容</w:t>
      </w:r>
    </w:p>
    <w:p w:rsidR="005A3402" w:rsidRPr="00E128AF" w:rsidRDefault="005A3402" w:rsidP="000A0AD4">
      <w:pPr>
        <w:pStyle w:val="XZW"/>
        <w:adjustRightInd/>
        <w:snapToGrid/>
        <w:ind w:firstLine="480"/>
        <w:rPr>
          <w:rFonts w:eastAsia="宋体" w:hAnsi="宋体"/>
          <w:sz w:val="24"/>
        </w:rPr>
      </w:pPr>
      <w:r w:rsidRPr="00E128AF">
        <w:rPr>
          <w:rFonts w:eastAsia="宋体" w:hAnsi="宋体"/>
          <w:sz w:val="24"/>
        </w:rPr>
        <w:t>本评价的主要内容是：</w:t>
      </w:r>
    </w:p>
    <w:p w:rsidR="005A3402" w:rsidRPr="00E128AF" w:rsidRDefault="005A3402" w:rsidP="000A0AD4">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）本项目新建项目，本次评价以理论计算的方法进行工程分析，弄清工程污染源项，掌握污染物的产生情况；对工程配套的环保措施的可行性和有效性进行分析论证；</w:t>
      </w:r>
    </w:p>
    <w:p w:rsidR="005A3402" w:rsidRPr="00E128AF" w:rsidRDefault="005A3402" w:rsidP="000A0AD4">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2</w:t>
      </w:r>
      <w:r w:rsidRPr="00E128AF">
        <w:rPr>
          <w:rFonts w:eastAsia="宋体" w:hAnsi="宋体"/>
          <w:sz w:val="24"/>
        </w:rPr>
        <w:t>）通过收集资料和现场监测，评价工程影响区域的环境质量状况；</w:t>
      </w:r>
    </w:p>
    <w:p w:rsidR="005A3402" w:rsidRPr="00E128AF" w:rsidRDefault="005A3402" w:rsidP="000A0AD4">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3</w:t>
      </w:r>
      <w:r w:rsidRPr="00E128AF">
        <w:rPr>
          <w:rFonts w:eastAsia="宋体" w:hAnsi="宋体"/>
          <w:sz w:val="24"/>
        </w:rPr>
        <w:t>）分析项目技术资料，对拟建工程进行分析和评价，预测项目污染物排放情况，明确污染源及各污染物排放总量。</w:t>
      </w:r>
    </w:p>
    <w:p w:rsidR="005A3402" w:rsidRPr="00E128AF" w:rsidRDefault="005A3402" w:rsidP="000A0AD4">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4</w:t>
      </w:r>
      <w:r w:rsidRPr="00E128AF">
        <w:rPr>
          <w:rFonts w:eastAsia="宋体" w:hAnsi="宋体"/>
          <w:sz w:val="24"/>
        </w:rPr>
        <w:t>）结合项目所在区域的环境特点，预测与分析项目建设期、营运期对地表水、地下水、环境空气、声环境、</w:t>
      </w:r>
      <w:r w:rsidR="00B2766F" w:rsidRPr="00E128AF">
        <w:rPr>
          <w:rFonts w:eastAsia="宋体" w:hAnsi="宋体"/>
          <w:sz w:val="24"/>
        </w:rPr>
        <w:t>土壤</w:t>
      </w:r>
      <w:r w:rsidR="00B2766F" w:rsidRPr="00E128AF">
        <w:rPr>
          <w:rFonts w:eastAsia="宋体" w:hAnsi="宋体" w:hint="eastAsia"/>
          <w:sz w:val="24"/>
        </w:rPr>
        <w:t>、</w:t>
      </w:r>
      <w:r w:rsidRPr="00E128AF">
        <w:rPr>
          <w:rFonts w:eastAsia="宋体" w:hAnsi="宋体"/>
          <w:sz w:val="24"/>
        </w:rPr>
        <w:t>生态等方面的影响；</w:t>
      </w:r>
    </w:p>
    <w:p w:rsidR="005A3402" w:rsidRPr="00E128AF" w:rsidRDefault="005A3402" w:rsidP="000A0AD4">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5</w:t>
      </w:r>
      <w:r w:rsidRPr="00E128AF">
        <w:rPr>
          <w:rFonts w:eastAsia="宋体" w:hAnsi="宋体"/>
          <w:sz w:val="24"/>
        </w:rPr>
        <w:t>）根据项目影响区域环境质量控制目标、环境管理要求及识别的潜在污染因素，提出减缓不利影响的污染防治措施和投资估算；</w:t>
      </w:r>
    </w:p>
    <w:p w:rsidR="005A3402" w:rsidRPr="00E128AF" w:rsidRDefault="005A3402" w:rsidP="000A0AD4">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6</w:t>
      </w:r>
      <w:r w:rsidRPr="00E128AF">
        <w:rPr>
          <w:rFonts w:eastAsia="宋体" w:hAnsi="宋体"/>
          <w:sz w:val="24"/>
        </w:rPr>
        <w:t>）分析项目建设及运行过程中存在的环境风险，提出有关对策措施；</w:t>
      </w:r>
    </w:p>
    <w:p w:rsidR="005A3402" w:rsidRPr="00E128AF" w:rsidRDefault="005A3402" w:rsidP="000A0AD4">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7</w:t>
      </w:r>
      <w:r w:rsidRPr="00E128AF">
        <w:rPr>
          <w:rFonts w:eastAsia="宋体" w:hAnsi="宋体"/>
          <w:sz w:val="24"/>
        </w:rPr>
        <w:t>）拟定环境管理、监测计划；</w:t>
      </w:r>
    </w:p>
    <w:p w:rsidR="005A3402" w:rsidRPr="00E128AF" w:rsidRDefault="005A3402" w:rsidP="000A0AD4">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8</w:t>
      </w:r>
      <w:r w:rsidRPr="00E128AF">
        <w:rPr>
          <w:rFonts w:eastAsia="宋体" w:hAnsi="宋体"/>
          <w:sz w:val="24"/>
        </w:rPr>
        <w:t>）从环保角度分析项目建设的环境可行性，并作出总体结论。</w:t>
      </w:r>
    </w:p>
    <w:p w:rsidR="005A3402" w:rsidRPr="00E128AF" w:rsidRDefault="005A3402" w:rsidP="005A3402">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1.3.4</w:t>
      </w:r>
      <w:r w:rsidRPr="00E128AF">
        <w:rPr>
          <w:rFonts w:ascii="Times New Roman" w:cs="Times New Roman"/>
          <w:kern w:val="2"/>
          <w:sz w:val="28"/>
          <w:szCs w:val="28"/>
          <w:lang w:eastAsia="zh-CN"/>
        </w:rPr>
        <w:t>评价重点</w:t>
      </w:r>
    </w:p>
    <w:p w:rsidR="005A3402" w:rsidRPr="00E128AF" w:rsidRDefault="005A3402" w:rsidP="000A0AD4">
      <w:pPr>
        <w:pStyle w:val="XZW"/>
        <w:adjustRightInd/>
        <w:snapToGrid/>
        <w:ind w:firstLine="480"/>
        <w:rPr>
          <w:rFonts w:eastAsia="宋体" w:hAnsi="宋体"/>
          <w:sz w:val="24"/>
        </w:rPr>
      </w:pPr>
      <w:r w:rsidRPr="00E128AF">
        <w:rPr>
          <w:rFonts w:eastAsia="宋体" w:hAnsi="宋体"/>
          <w:sz w:val="24"/>
        </w:rPr>
        <w:t>本评价工作重点是：</w:t>
      </w:r>
    </w:p>
    <w:p w:rsidR="005A3402" w:rsidRPr="00E128AF" w:rsidRDefault="005A3402" w:rsidP="000A0AD4">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）分析本项目建设的合理性和可行性，并提出相关的环保要求和建议；</w:t>
      </w:r>
    </w:p>
    <w:p w:rsidR="005A3402" w:rsidRPr="00E128AF" w:rsidRDefault="005A3402" w:rsidP="000A0AD4">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2</w:t>
      </w:r>
      <w:r w:rsidRPr="00E128AF">
        <w:rPr>
          <w:rFonts w:eastAsia="宋体" w:hAnsi="宋体"/>
          <w:sz w:val="24"/>
        </w:rPr>
        <w:t>）计算项目污染物排放量，分析本项目建成后的经济效益和环境效益；</w:t>
      </w:r>
    </w:p>
    <w:p w:rsidR="005A3402" w:rsidRPr="00E128AF" w:rsidRDefault="005A3402" w:rsidP="000A0AD4">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3</w:t>
      </w:r>
      <w:r w:rsidRPr="00E128AF">
        <w:rPr>
          <w:rFonts w:eastAsia="宋体" w:hAnsi="宋体"/>
          <w:sz w:val="24"/>
        </w:rPr>
        <w:t>）分析工程建设和运行过程潜在的不利环境影响，突出项目建设对大气、地表水及地下水影响分析，并提出减缓影响、降低环境风险的对策措施。</w:t>
      </w:r>
    </w:p>
    <w:p w:rsidR="005A3402" w:rsidRPr="00E128AF" w:rsidRDefault="005A3402" w:rsidP="000A0AD4">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4</w:t>
      </w:r>
      <w:r w:rsidRPr="00E128AF">
        <w:rPr>
          <w:rFonts w:eastAsia="宋体" w:hAnsi="宋体"/>
          <w:sz w:val="24"/>
        </w:rPr>
        <w:t>）分析</w:t>
      </w:r>
      <w:r w:rsidR="000A0AD4" w:rsidRPr="00E128AF">
        <w:rPr>
          <w:rFonts w:eastAsia="宋体" w:hAnsi="宋体" w:hint="eastAsia"/>
          <w:sz w:val="24"/>
        </w:rPr>
        <w:t>环保措施</w:t>
      </w:r>
      <w:r w:rsidR="000A0AD4" w:rsidRPr="00E128AF">
        <w:rPr>
          <w:rFonts w:eastAsia="宋体" w:hAnsi="宋体"/>
          <w:sz w:val="24"/>
        </w:rPr>
        <w:t>的稳定达标排放可行性和可靠性</w:t>
      </w:r>
      <w:r w:rsidRPr="00E128AF">
        <w:rPr>
          <w:rFonts w:eastAsia="宋体" w:hAnsi="宋体"/>
          <w:sz w:val="24"/>
        </w:rPr>
        <w:t>。</w:t>
      </w:r>
    </w:p>
    <w:p w:rsidR="005A3402" w:rsidRPr="00E128AF" w:rsidRDefault="005A3402" w:rsidP="005A3402">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9" w:name="_Toc37949455"/>
      <w:r w:rsidRPr="00E128AF">
        <w:rPr>
          <w:rFonts w:ascii="Times New Roman" w:eastAsia="宋体" w:hAnsi="Times New Roman" w:cs="Times New Roman"/>
          <w:kern w:val="2"/>
          <w:sz w:val="30"/>
          <w:szCs w:val="30"/>
          <w:lang w:eastAsia="zh-CN"/>
        </w:rPr>
        <w:t>1.4</w:t>
      </w:r>
      <w:r w:rsidRPr="00E128AF">
        <w:rPr>
          <w:rFonts w:ascii="Times New Roman" w:eastAsia="宋体" w:hAnsi="宋体" w:cs="Times New Roman"/>
          <w:kern w:val="2"/>
          <w:sz w:val="30"/>
          <w:szCs w:val="30"/>
          <w:lang w:eastAsia="zh-CN"/>
        </w:rPr>
        <w:t>环境影响识别和评价因子筛选</w:t>
      </w:r>
      <w:bookmarkEnd w:id="9"/>
    </w:p>
    <w:p w:rsidR="005A3402" w:rsidRPr="00E128AF" w:rsidRDefault="005A3402" w:rsidP="005A3402">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1.4.1</w:t>
      </w:r>
      <w:r w:rsidRPr="00E128AF">
        <w:rPr>
          <w:rFonts w:ascii="Times New Roman" w:cs="Times New Roman"/>
          <w:kern w:val="2"/>
          <w:sz w:val="28"/>
          <w:szCs w:val="28"/>
          <w:lang w:eastAsia="zh-CN"/>
        </w:rPr>
        <w:t>环境影响识别</w:t>
      </w:r>
    </w:p>
    <w:p w:rsidR="005A3402" w:rsidRPr="00E128AF" w:rsidRDefault="005A3402" w:rsidP="000A0AD4">
      <w:pPr>
        <w:pStyle w:val="XZW"/>
        <w:adjustRightInd/>
        <w:snapToGrid/>
        <w:ind w:firstLine="480"/>
        <w:rPr>
          <w:rFonts w:eastAsia="宋体" w:hAnsi="宋体"/>
          <w:sz w:val="24"/>
        </w:rPr>
      </w:pPr>
      <w:r w:rsidRPr="00E128AF">
        <w:rPr>
          <w:rFonts w:eastAsia="宋体" w:hAnsi="宋体"/>
          <w:sz w:val="24"/>
        </w:rPr>
        <w:t>本项目对环境的主要影响为施工期和运营期。施工期对环境的影响主要为场地平整、厂房建设产生的扬尘及地貌改变、施工设备的噪声及施工过程中产生的固体废弃物。项目建成后，对环境影响较大的施工期噪</w:t>
      </w:r>
      <w:r w:rsidR="000A0AD4" w:rsidRPr="00E128AF">
        <w:rPr>
          <w:rFonts w:eastAsia="宋体" w:hAnsi="宋体"/>
          <w:sz w:val="24"/>
        </w:rPr>
        <w:t>声已消失</w:t>
      </w:r>
      <w:r w:rsidRPr="00E128AF">
        <w:rPr>
          <w:rFonts w:eastAsia="宋体" w:hAnsi="宋体"/>
          <w:sz w:val="24"/>
        </w:rPr>
        <w:t>。运行期</w:t>
      </w:r>
      <w:r w:rsidRPr="00E128AF">
        <w:rPr>
          <w:rFonts w:eastAsia="宋体" w:hAnsi="宋体"/>
          <w:sz w:val="24"/>
        </w:rPr>
        <w:lastRenderedPageBreak/>
        <w:t>对环境的影响表现在废气、噪声、生活污水、固体废物对环境的影响。工程各阶段的环境影响因素识别见下表。</w:t>
      </w:r>
    </w:p>
    <w:p w:rsidR="00B2766F" w:rsidRPr="00E128AF" w:rsidRDefault="00875F00" w:rsidP="00B2766F">
      <w:pPr>
        <w:jc w:val="center"/>
        <w:rPr>
          <w:rFonts w:ascii="Times New Roman" w:hAnsi="Times New Roman" w:cs="Times New Roman"/>
          <w:b/>
          <w:sz w:val="24"/>
          <w:szCs w:val="24"/>
          <w:lang w:eastAsia="zh-CN"/>
        </w:rPr>
      </w:pPr>
      <w:r w:rsidRPr="00E128AF">
        <w:rPr>
          <w:rFonts w:ascii="Times New Roman" w:hAnsi="Times New Roman" w:cs="Times New Roman"/>
          <w:b/>
          <w:sz w:val="24"/>
          <w:szCs w:val="24"/>
          <w:lang w:eastAsia="zh-CN"/>
        </w:rPr>
        <w:t>表</w:t>
      </w:r>
      <w:r w:rsidRPr="00E128AF">
        <w:rPr>
          <w:rFonts w:ascii="Times New Roman" w:hAnsi="Times New Roman" w:cs="Times New Roman"/>
          <w:b/>
          <w:sz w:val="24"/>
          <w:szCs w:val="24"/>
          <w:lang w:eastAsia="zh-CN"/>
        </w:rPr>
        <w:t>1.</w:t>
      </w:r>
      <w:r w:rsidR="00677FBD" w:rsidRPr="00E128AF">
        <w:rPr>
          <w:rFonts w:ascii="Times New Roman" w:hAnsi="Times New Roman" w:cs="Times New Roman"/>
          <w:b/>
          <w:sz w:val="24"/>
          <w:szCs w:val="24"/>
          <w:lang w:eastAsia="zh-CN"/>
        </w:rPr>
        <w:t>4</w:t>
      </w:r>
      <w:r w:rsidRPr="00E128AF">
        <w:rPr>
          <w:rFonts w:ascii="Times New Roman" w:hAnsi="Times New Roman" w:cs="Times New Roman"/>
          <w:b/>
          <w:sz w:val="24"/>
          <w:szCs w:val="24"/>
          <w:lang w:eastAsia="zh-CN"/>
        </w:rPr>
        <w:t xml:space="preserve">-1  </w:t>
      </w:r>
      <w:r w:rsidRPr="00E128AF">
        <w:rPr>
          <w:rFonts w:ascii="Times New Roman" w:hAnsi="Times New Roman" w:cs="Times New Roman"/>
          <w:b/>
          <w:sz w:val="24"/>
          <w:szCs w:val="24"/>
          <w:lang w:eastAsia="zh-CN"/>
        </w:rPr>
        <w:t>环境影响因素识别表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062"/>
        <w:gridCol w:w="1246"/>
        <w:gridCol w:w="921"/>
        <w:gridCol w:w="921"/>
        <w:gridCol w:w="921"/>
        <w:gridCol w:w="921"/>
        <w:gridCol w:w="921"/>
        <w:gridCol w:w="924"/>
        <w:gridCol w:w="691"/>
      </w:tblGrid>
      <w:tr w:rsidR="00B2766F" w:rsidRPr="00E128AF" w:rsidTr="00B2766F">
        <w:trPr>
          <w:cantSplit/>
          <w:trHeight w:val="340"/>
          <w:jc w:val="center"/>
        </w:trPr>
        <w:tc>
          <w:tcPr>
            <w:tcW w:w="1352" w:type="pct"/>
            <w:gridSpan w:val="2"/>
            <w:vMerge w:val="restart"/>
            <w:vAlign w:val="center"/>
          </w:tcPr>
          <w:p w:rsidR="00B2766F" w:rsidRPr="00E128AF" w:rsidRDefault="00B2766F" w:rsidP="00B2766F">
            <w:pPr>
              <w:jc w:val="center"/>
              <w:rPr>
                <w:rFonts w:ascii="Times New Roman" w:hAnsi="Times New Roman" w:cs="Times New Roman"/>
                <w:bCs/>
                <w:spacing w:val="14"/>
                <w:sz w:val="21"/>
                <w:szCs w:val="21"/>
              </w:rPr>
            </w:pPr>
            <w:r w:rsidRPr="00E128AF">
              <w:rPr>
                <w:rFonts w:ascii="Times New Roman" w:cs="Times New Roman"/>
                <w:bCs/>
                <w:spacing w:val="14"/>
                <w:sz w:val="21"/>
                <w:szCs w:val="21"/>
              </w:rPr>
              <w:t>项目阶段</w:t>
            </w:r>
          </w:p>
        </w:tc>
        <w:tc>
          <w:tcPr>
            <w:tcW w:w="1080" w:type="pct"/>
            <w:gridSpan w:val="2"/>
            <w:vAlign w:val="center"/>
          </w:tcPr>
          <w:p w:rsidR="00B2766F" w:rsidRPr="00E128AF" w:rsidRDefault="00B2766F" w:rsidP="00B2766F">
            <w:pPr>
              <w:tabs>
                <w:tab w:val="left" w:pos="420"/>
                <w:tab w:val="center" w:pos="3359"/>
              </w:tabs>
              <w:jc w:val="center"/>
              <w:rPr>
                <w:rFonts w:ascii="Times New Roman" w:hAnsi="Times New Roman" w:cs="Times New Roman"/>
                <w:bCs/>
                <w:spacing w:val="14"/>
                <w:sz w:val="21"/>
                <w:szCs w:val="21"/>
              </w:rPr>
            </w:pPr>
            <w:r w:rsidRPr="00E128AF">
              <w:rPr>
                <w:rFonts w:ascii="Times New Roman" w:cs="Times New Roman"/>
                <w:bCs/>
                <w:spacing w:val="14"/>
                <w:sz w:val="21"/>
                <w:szCs w:val="21"/>
              </w:rPr>
              <w:t>建设期</w:t>
            </w:r>
          </w:p>
        </w:tc>
        <w:tc>
          <w:tcPr>
            <w:tcW w:w="2162" w:type="pct"/>
            <w:gridSpan w:val="4"/>
            <w:vAlign w:val="center"/>
          </w:tcPr>
          <w:p w:rsidR="00B2766F" w:rsidRPr="00E128AF" w:rsidRDefault="00B2766F" w:rsidP="00B2766F">
            <w:pPr>
              <w:jc w:val="center"/>
              <w:rPr>
                <w:rFonts w:ascii="Times New Roman" w:hAnsi="Times New Roman" w:cs="Times New Roman"/>
                <w:b/>
                <w:spacing w:val="14"/>
                <w:sz w:val="21"/>
                <w:szCs w:val="21"/>
              </w:rPr>
            </w:pPr>
            <w:r w:rsidRPr="00E128AF">
              <w:rPr>
                <w:rFonts w:ascii="Times New Roman" w:cs="Times New Roman"/>
                <w:bCs/>
                <w:spacing w:val="14"/>
                <w:sz w:val="21"/>
                <w:szCs w:val="21"/>
              </w:rPr>
              <w:t>营运期</w:t>
            </w:r>
          </w:p>
        </w:tc>
        <w:tc>
          <w:tcPr>
            <w:tcW w:w="405" w:type="pct"/>
            <w:vMerge w:val="restart"/>
            <w:vAlign w:val="center"/>
          </w:tcPr>
          <w:p w:rsidR="00B2766F" w:rsidRPr="00E128AF" w:rsidRDefault="00B2766F" w:rsidP="00B2766F">
            <w:pPr>
              <w:jc w:val="center"/>
              <w:rPr>
                <w:rFonts w:ascii="Times New Roman" w:hAnsi="Times New Roman" w:cs="Times New Roman"/>
                <w:b/>
                <w:spacing w:val="14"/>
                <w:sz w:val="21"/>
                <w:szCs w:val="21"/>
              </w:rPr>
            </w:pPr>
            <w:r w:rsidRPr="00E128AF">
              <w:rPr>
                <w:rFonts w:ascii="Times New Roman" w:cs="Times New Roman"/>
                <w:b/>
                <w:spacing w:val="14"/>
                <w:sz w:val="21"/>
                <w:szCs w:val="21"/>
              </w:rPr>
              <w:t>备注</w:t>
            </w:r>
          </w:p>
        </w:tc>
      </w:tr>
      <w:tr w:rsidR="00B2766F" w:rsidRPr="00E128AF" w:rsidTr="00B2766F">
        <w:trPr>
          <w:cantSplit/>
          <w:trHeight w:val="340"/>
          <w:jc w:val="center"/>
        </w:trPr>
        <w:tc>
          <w:tcPr>
            <w:tcW w:w="1352" w:type="pct"/>
            <w:gridSpan w:val="2"/>
            <w:vMerge/>
            <w:vAlign w:val="center"/>
          </w:tcPr>
          <w:p w:rsidR="00B2766F" w:rsidRPr="00E128AF" w:rsidRDefault="00B2766F" w:rsidP="00B2766F">
            <w:pPr>
              <w:jc w:val="center"/>
              <w:rPr>
                <w:rFonts w:ascii="Times New Roman" w:hAnsi="Times New Roman" w:cs="Times New Roman"/>
                <w:bCs/>
                <w:spacing w:val="-14"/>
                <w:sz w:val="21"/>
                <w:szCs w:val="21"/>
              </w:rPr>
            </w:pPr>
          </w:p>
        </w:tc>
        <w:tc>
          <w:tcPr>
            <w:tcW w:w="540" w:type="pct"/>
            <w:vAlign w:val="center"/>
          </w:tcPr>
          <w:p w:rsidR="00B2766F" w:rsidRPr="00E128AF" w:rsidRDefault="00B2766F" w:rsidP="00B2766F">
            <w:pPr>
              <w:jc w:val="center"/>
              <w:rPr>
                <w:rFonts w:ascii="Times New Roman" w:hAnsi="Times New Roman" w:cs="Times New Roman"/>
                <w:bCs/>
                <w:sz w:val="21"/>
                <w:szCs w:val="21"/>
              </w:rPr>
            </w:pPr>
            <w:r w:rsidRPr="00E128AF">
              <w:rPr>
                <w:rFonts w:ascii="Times New Roman" w:cs="Times New Roman"/>
                <w:bCs/>
                <w:sz w:val="21"/>
                <w:szCs w:val="21"/>
              </w:rPr>
              <w:t>施工</w:t>
            </w:r>
          </w:p>
        </w:tc>
        <w:tc>
          <w:tcPr>
            <w:tcW w:w="540" w:type="pct"/>
            <w:vAlign w:val="center"/>
          </w:tcPr>
          <w:p w:rsidR="00B2766F" w:rsidRPr="00E128AF" w:rsidRDefault="00B2766F" w:rsidP="00B2766F">
            <w:pPr>
              <w:jc w:val="center"/>
              <w:rPr>
                <w:rFonts w:ascii="Times New Roman" w:hAnsi="Times New Roman" w:cs="Times New Roman"/>
                <w:bCs/>
                <w:sz w:val="21"/>
                <w:szCs w:val="21"/>
              </w:rPr>
            </w:pPr>
            <w:r w:rsidRPr="00E128AF">
              <w:rPr>
                <w:rFonts w:ascii="Times New Roman" w:cs="Times New Roman"/>
                <w:bCs/>
                <w:sz w:val="21"/>
                <w:szCs w:val="21"/>
              </w:rPr>
              <w:t>运输</w:t>
            </w:r>
          </w:p>
        </w:tc>
        <w:tc>
          <w:tcPr>
            <w:tcW w:w="540" w:type="pct"/>
            <w:vAlign w:val="center"/>
          </w:tcPr>
          <w:p w:rsidR="00B2766F" w:rsidRPr="00E128AF" w:rsidRDefault="00B2766F" w:rsidP="00B2766F">
            <w:pPr>
              <w:jc w:val="center"/>
              <w:rPr>
                <w:rFonts w:ascii="Times New Roman" w:hAnsi="Times New Roman" w:cs="Times New Roman"/>
                <w:bCs/>
                <w:sz w:val="21"/>
                <w:szCs w:val="21"/>
              </w:rPr>
            </w:pPr>
            <w:r w:rsidRPr="00E128AF">
              <w:rPr>
                <w:rFonts w:ascii="Times New Roman" w:cs="Times New Roman"/>
                <w:bCs/>
                <w:sz w:val="21"/>
                <w:szCs w:val="21"/>
              </w:rPr>
              <w:t>废气</w:t>
            </w:r>
          </w:p>
        </w:tc>
        <w:tc>
          <w:tcPr>
            <w:tcW w:w="540" w:type="pct"/>
            <w:vAlign w:val="center"/>
          </w:tcPr>
          <w:p w:rsidR="00B2766F" w:rsidRPr="00E128AF" w:rsidRDefault="00B2766F" w:rsidP="00B2766F">
            <w:pPr>
              <w:jc w:val="center"/>
              <w:rPr>
                <w:rFonts w:ascii="Times New Roman" w:hAnsi="Times New Roman" w:cs="Times New Roman"/>
                <w:bCs/>
                <w:sz w:val="21"/>
                <w:szCs w:val="21"/>
              </w:rPr>
            </w:pPr>
            <w:r w:rsidRPr="00E128AF">
              <w:rPr>
                <w:rFonts w:ascii="Times New Roman" w:cs="Times New Roman"/>
                <w:bCs/>
                <w:sz w:val="21"/>
                <w:szCs w:val="21"/>
              </w:rPr>
              <w:t>废水</w:t>
            </w:r>
          </w:p>
        </w:tc>
        <w:tc>
          <w:tcPr>
            <w:tcW w:w="540" w:type="pct"/>
            <w:vAlign w:val="center"/>
          </w:tcPr>
          <w:p w:rsidR="00B2766F" w:rsidRPr="00E128AF" w:rsidRDefault="00B2766F" w:rsidP="00B2766F">
            <w:pPr>
              <w:jc w:val="center"/>
              <w:rPr>
                <w:rFonts w:ascii="Times New Roman" w:hAnsi="Times New Roman" w:cs="Times New Roman"/>
                <w:bCs/>
                <w:sz w:val="21"/>
                <w:szCs w:val="21"/>
              </w:rPr>
            </w:pPr>
            <w:r w:rsidRPr="00E128AF">
              <w:rPr>
                <w:rFonts w:ascii="Times New Roman" w:cs="Times New Roman"/>
                <w:bCs/>
                <w:sz w:val="21"/>
                <w:szCs w:val="21"/>
              </w:rPr>
              <w:t>废渣</w:t>
            </w:r>
          </w:p>
        </w:tc>
        <w:tc>
          <w:tcPr>
            <w:tcW w:w="542" w:type="pct"/>
            <w:vAlign w:val="center"/>
          </w:tcPr>
          <w:p w:rsidR="00B2766F" w:rsidRPr="00E128AF" w:rsidRDefault="00B2766F" w:rsidP="00B2766F">
            <w:pPr>
              <w:jc w:val="center"/>
              <w:rPr>
                <w:rFonts w:ascii="Times New Roman" w:hAnsi="Times New Roman" w:cs="Times New Roman"/>
                <w:bCs/>
                <w:sz w:val="21"/>
                <w:szCs w:val="21"/>
              </w:rPr>
            </w:pPr>
            <w:r w:rsidRPr="00E128AF">
              <w:rPr>
                <w:rFonts w:ascii="Times New Roman" w:cs="Times New Roman"/>
                <w:bCs/>
                <w:sz w:val="21"/>
                <w:szCs w:val="21"/>
              </w:rPr>
              <w:t>噪声</w:t>
            </w:r>
          </w:p>
        </w:tc>
        <w:tc>
          <w:tcPr>
            <w:tcW w:w="405" w:type="pct"/>
            <w:vMerge/>
            <w:vAlign w:val="center"/>
          </w:tcPr>
          <w:p w:rsidR="00B2766F" w:rsidRPr="00E128AF" w:rsidRDefault="00B2766F" w:rsidP="00B2766F">
            <w:pPr>
              <w:jc w:val="center"/>
              <w:rPr>
                <w:rFonts w:ascii="Times New Roman" w:hAnsi="Times New Roman" w:cs="Times New Roman"/>
                <w:b/>
                <w:spacing w:val="14"/>
                <w:sz w:val="21"/>
                <w:szCs w:val="21"/>
              </w:rPr>
            </w:pPr>
          </w:p>
        </w:tc>
      </w:tr>
      <w:tr w:rsidR="00B2766F" w:rsidRPr="00E128AF" w:rsidTr="00B2766F">
        <w:trPr>
          <w:cantSplit/>
          <w:trHeight w:val="340"/>
          <w:jc w:val="center"/>
        </w:trPr>
        <w:tc>
          <w:tcPr>
            <w:tcW w:w="622" w:type="pct"/>
            <w:vMerge w:val="restart"/>
            <w:vAlign w:val="center"/>
          </w:tcPr>
          <w:p w:rsidR="00B2766F" w:rsidRPr="00E128AF" w:rsidRDefault="00B2766F" w:rsidP="00B2766F">
            <w:pPr>
              <w:jc w:val="center"/>
              <w:rPr>
                <w:rFonts w:ascii="Times New Roman" w:hAnsi="Times New Roman" w:cs="Times New Roman"/>
                <w:bCs/>
                <w:sz w:val="21"/>
                <w:szCs w:val="21"/>
              </w:rPr>
            </w:pPr>
            <w:r w:rsidRPr="00E128AF">
              <w:rPr>
                <w:rFonts w:ascii="Times New Roman" w:cs="Times New Roman"/>
                <w:bCs/>
                <w:sz w:val="21"/>
                <w:szCs w:val="21"/>
              </w:rPr>
              <w:t>自然物理环境</w:t>
            </w:r>
          </w:p>
        </w:tc>
        <w:tc>
          <w:tcPr>
            <w:tcW w:w="730" w:type="pct"/>
            <w:vAlign w:val="center"/>
          </w:tcPr>
          <w:p w:rsidR="00B2766F" w:rsidRPr="00E128AF" w:rsidRDefault="00B2766F" w:rsidP="00B2766F">
            <w:pPr>
              <w:jc w:val="center"/>
              <w:rPr>
                <w:rFonts w:ascii="Times New Roman" w:hAnsi="Times New Roman" w:cs="Times New Roman"/>
                <w:bCs/>
                <w:sz w:val="21"/>
                <w:szCs w:val="21"/>
              </w:rPr>
            </w:pPr>
            <w:r w:rsidRPr="00E128AF">
              <w:rPr>
                <w:rFonts w:ascii="Times New Roman" w:cs="Times New Roman"/>
                <w:bCs/>
                <w:sz w:val="21"/>
                <w:szCs w:val="21"/>
              </w:rPr>
              <w:t>环境空气</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z w:val="21"/>
                <w:szCs w:val="21"/>
              </w:rPr>
              <w:t>-1S</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z w:val="21"/>
                <w:szCs w:val="21"/>
              </w:rPr>
              <w:t>-1S</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pacing w:val="-20"/>
                <w:sz w:val="21"/>
                <w:szCs w:val="21"/>
              </w:rPr>
              <w:t>-2L</w:t>
            </w:r>
            <w:r w:rsidRPr="00E128AF">
              <w:rPr>
                <w:rFonts w:ascii="Times New Roman" w:hAnsi="Times New Roman" w:cs="Times New Roman"/>
                <w:bCs/>
                <w:spacing w:val="14"/>
                <w:sz w:val="21"/>
                <w:szCs w:val="21"/>
              </w:rPr>
              <w:t>↓</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2"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405"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cs="Times New Roman"/>
                <w:bCs/>
                <w:spacing w:val="14"/>
                <w:sz w:val="21"/>
                <w:szCs w:val="21"/>
              </w:rPr>
              <w:t>★</w:t>
            </w:r>
          </w:p>
        </w:tc>
      </w:tr>
      <w:tr w:rsidR="00B2766F" w:rsidRPr="00E128AF" w:rsidTr="00B2766F">
        <w:trPr>
          <w:cantSplit/>
          <w:trHeight w:val="340"/>
          <w:jc w:val="center"/>
        </w:trPr>
        <w:tc>
          <w:tcPr>
            <w:tcW w:w="622" w:type="pct"/>
            <w:vMerge/>
            <w:vAlign w:val="center"/>
          </w:tcPr>
          <w:p w:rsidR="00B2766F" w:rsidRPr="00E128AF" w:rsidRDefault="00B2766F" w:rsidP="00B2766F">
            <w:pPr>
              <w:jc w:val="center"/>
              <w:rPr>
                <w:rFonts w:ascii="Times New Roman" w:hAnsi="Times New Roman" w:cs="Times New Roman"/>
                <w:bCs/>
                <w:sz w:val="21"/>
                <w:szCs w:val="21"/>
              </w:rPr>
            </w:pPr>
          </w:p>
        </w:tc>
        <w:tc>
          <w:tcPr>
            <w:tcW w:w="730" w:type="pct"/>
            <w:vAlign w:val="center"/>
          </w:tcPr>
          <w:p w:rsidR="00B2766F" w:rsidRPr="00E128AF" w:rsidRDefault="00B2766F" w:rsidP="00B2766F">
            <w:pPr>
              <w:jc w:val="center"/>
              <w:rPr>
                <w:rFonts w:ascii="Times New Roman" w:hAnsi="Times New Roman" w:cs="Times New Roman"/>
                <w:bCs/>
                <w:sz w:val="21"/>
                <w:szCs w:val="21"/>
              </w:rPr>
            </w:pPr>
            <w:r w:rsidRPr="00E128AF">
              <w:rPr>
                <w:rFonts w:ascii="Times New Roman" w:cs="Times New Roman"/>
                <w:bCs/>
                <w:sz w:val="21"/>
                <w:szCs w:val="21"/>
              </w:rPr>
              <w:t>地表水</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z w:val="21"/>
                <w:szCs w:val="21"/>
              </w:rPr>
              <w:t>-1S</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pacing w:val="-20"/>
                <w:sz w:val="21"/>
                <w:szCs w:val="21"/>
              </w:rPr>
              <w:t>-1L</w:t>
            </w:r>
            <w:r w:rsidRPr="00E128AF">
              <w:rPr>
                <w:rFonts w:ascii="Times New Roman" w:hAnsi="Times New Roman" w:cs="Times New Roman"/>
                <w:bCs/>
                <w:spacing w:val="14"/>
                <w:sz w:val="21"/>
                <w:szCs w:val="21"/>
              </w:rPr>
              <w:t>↓</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2"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405"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cs="Times New Roman"/>
                <w:bCs/>
                <w:spacing w:val="14"/>
                <w:sz w:val="21"/>
                <w:szCs w:val="21"/>
              </w:rPr>
              <w:t>★</w:t>
            </w:r>
          </w:p>
        </w:tc>
      </w:tr>
      <w:tr w:rsidR="00B2766F" w:rsidRPr="00E128AF" w:rsidTr="00B2766F">
        <w:trPr>
          <w:cantSplit/>
          <w:trHeight w:val="340"/>
          <w:jc w:val="center"/>
        </w:trPr>
        <w:tc>
          <w:tcPr>
            <w:tcW w:w="622" w:type="pct"/>
            <w:vMerge/>
            <w:vAlign w:val="center"/>
          </w:tcPr>
          <w:p w:rsidR="00B2766F" w:rsidRPr="00E128AF" w:rsidRDefault="00B2766F" w:rsidP="00B2766F">
            <w:pPr>
              <w:jc w:val="center"/>
              <w:rPr>
                <w:rFonts w:ascii="Times New Roman" w:hAnsi="Times New Roman" w:cs="Times New Roman"/>
                <w:bCs/>
                <w:sz w:val="21"/>
                <w:szCs w:val="21"/>
              </w:rPr>
            </w:pPr>
          </w:p>
        </w:tc>
        <w:tc>
          <w:tcPr>
            <w:tcW w:w="730" w:type="pct"/>
            <w:vAlign w:val="center"/>
          </w:tcPr>
          <w:p w:rsidR="00B2766F" w:rsidRPr="00E128AF" w:rsidRDefault="00B2766F" w:rsidP="00B2766F">
            <w:pPr>
              <w:jc w:val="center"/>
              <w:rPr>
                <w:rFonts w:ascii="Times New Roman" w:hAnsi="Times New Roman" w:cs="Times New Roman"/>
                <w:bCs/>
                <w:sz w:val="21"/>
                <w:szCs w:val="21"/>
              </w:rPr>
            </w:pPr>
            <w:r w:rsidRPr="00E128AF">
              <w:rPr>
                <w:rFonts w:ascii="Times New Roman" w:cs="Times New Roman"/>
                <w:bCs/>
                <w:sz w:val="21"/>
                <w:szCs w:val="21"/>
              </w:rPr>
              <w:t>地下水</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z w:val="21"/>
                <w:szCs w:val="21"/>
              </w:rPr>
              <w:t>-1S</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pacing w:val="-20"/>
                <w:sz w:val="21"/>
                <w:szCs w:val="21"/>
              </w:rPr>
              <w:t>-1L</w:t>
            </w:r>
            <w:r w:rsidRPr="00E128AF">
              <w:rPr>
                <w:rFonts w:ascii="Times New Roman" w:hAnsi="Times New Roman" w:cs="Times New Roman"/>
                <w:bCs/>
                <w:spacing w:val="14"/>
                <w:sz w:val="21"/>
                <w:szCs w:val="21"/>
              </w:rPr>
              <w:t>↓</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2"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405"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cs="Times New Roman"/>
                <w:bCs/>
                <w:spacing w:val="14"/>
                <w:sz w:val="21"/>
                <w:szCs w:val="21"/>
              </w:rPr>
              <w:t>★</w:t>
            </w:r>
          </w:p>
        </w:tc>
      </w:tr>
      <w:tr w:rsidR="00B2766F" w:rsidRPr="00E128AF" w:rsidTr="00B2766F">
        <w:trPr>
          <w:cantSplit/>
          <w:trHeight w:val="340"/>
          <w:jc w:val="center"/>
        </w:trPr>
        <w:tc>
          <w:tcPr>
            <w:tcW w:w="622" w:type="pct"/>
            <w:vMerge/>
            <w:vAlign w:val="center"/>
          </w:tcPr>
          <w:p w:rsidR="00B2766F" w:rsidRPr="00E128AF" w:rsidRDefault="00B2766F" w:rsidP="00B2766F">
            <w:pPr>
              <w:jc w:val="center"/>
              <w:rPr>
                <w:rFonts w:ascii="Times New Roman" w:hAnsi="Times New Roman" w:cs="Times New Roman"/>
                <w:bCs/>
                <w:sz w:val="21"/>
                <w:szCs w:val="21"/>
              </w:rPr>
            </w:pPr>
          </w:p>
        </w:tc>
        <w:tc>
          <w:tcPr>
            <w:tcW w:w="730" w:type="pct"/>
            <w:vAlign w:val="center"/>
          </w:tcPr>
          <w:p w:rsidR="00B2766F" w:rsidRPr="00E128AF" w:rsidRDefault="00B2766F" w:rsidP="00B2766F">
            <w:pPr>
              <w:jc w:val="center"/>
              <w:rPr>
                <w:rFonts w:ascii="Times New Roman" w:hAnsi="Times New Roman" w:cs="Times New Roman"/>
                <w:bCs/>
                <w:sz w:val="21"/>
                <w:szCs w:val="21"/>
              </w:rPr>
            </w:pPr>
            <w:r w:rsidRPr="00E128AF">
              <w:rPr>
                <w:rFonts w:ascii="Times New Roman" w:cs="Times New Roman"/>
                <w:bCs/>
                <w:sz w:val="21"/>
                <w:szCs w:val="21"/>
              </w:rPr>
              <w:t>声环境</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z w:val="21"/>
                <w:szCs w:val="21"/>
              </w:rPr>
              <w:t>-2S</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z w:val="21"/>
                <w:szCs w:val="21"/>
              </w:rPr>
              <w:t>-1S</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2"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pacing w:val="-20"/>
                <w:sz w:val="21"/>
                <w:szCs w:val="21"/>
              </w:rPr>
              <w:t>-1L</w:t>
            </w:r>
            <w:r w:rsidRPr="00E128AF">
              <w:rPr>
                <w:rFonts w:ascii="Times New Roman" w:hAnsi="Times New Roman" w:cs="Times New Roman"/>
                <w:bCs/>
                <w:spacing w:val="14"/>
                <w:sz w:val="21"/>
                <w:szCs w:val="21"/>
              </w:rPr>
              <w:t>↓</w:t>
            </w:r>
          </w:p>
        </w:tc>
        <w:tc>
          <w:tcPr>
            <w:tcW w:w="405"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cs="Times New Roman"/>
                <w:bCs/>
                <w:spacing w:val="14"/>
                <w:sz w:val="21"/>
                <w:szCs w:val="21"/>
              </w:rPr>
              <w:t>〇</w:t>
            </w:r>
          </w:p>
        </w:tc>
      </w:tr>
      <w:tr w:rsidR="00B2766F" w:rsidRPr="00E128AF" w:rsidTr="00B2766F">
        <w:trPr>
          <w:cantSplit/>
          <w:trHeight w:val="340"/>
          <w:jc w:val="center"/>
        </w:trPr>
        <w:tc>
          <w:tcPr>
            <w:tcW w:w="622" w:type="pct"/>
            <w:vMerge/>
            <w:vAlign w:val="center"/>
          </w:tcPr>
          <w:p w:rsidR="00B2766F" w:rsidRPr="00E128AF" w:rsidRDefault="00B2766F" w:rsidP="00B2766F">
            <w:pPr>
              <w:jc w:val="center"/>
              <w:rPr>
                <w:rFonts w:ascii="Times New Roman" w:hAnsi="Times New Roman" w:cs="Times New Roman"/>
                <w:bCs/>
                <w:sz w:val="21"/>
                <w:szCs w:val="21"/>
              </w:rPr>
            </w:pPr>
          </w:p>
        </w:tc>
        <w:tc>
          <w:tcPr>
            <w:tcW w:w="730" w:type="pct"/>
            <w:vAlign w:val="center"/>
          </w:tcPr>
          <w:p w:rsidR="00B2766F" w:rsidRPr="00E128AF" w:rsidRDefault="00B2766F" w:rsidP="00B2766F">
            <w:pPr>
              <w:jc w:val="center"/>
              <w:rPr>
                <w:rFonts w:ascii="Times New Roman" w:hAnsi="Times New Roman" w:cs="Times New Roman"/>
                <w:bCs/>
                <w:sz w:val="21"/>
                <w:szCs w:val="21"/>
              </w:rPr>
            </w:pPr>
            <w:r w:rsidRPr="00E128AF">
              <w:rPr>
                <w:rFonts w:ascii="Times New Roman" w:cs="Times New Roman"/>
                <w:bCs/>
                <w:sz w:val="21"/>
                <w:szCs w:val="21"/>
              </w:rPr>
              <w:t>土壤</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z w:val="21"/>
                <w:szCs w:val="21"/>
              </w:rPr>
              <w:t>-2S</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pacing w:val="-20"/>
                <w:sz w:val="21"/>
                <w:szCs w:val="21"/>
              </w:rPr>
              <w:t>-1L</w:t>
            </w:r>
            <w:r w:rsidRPr="00E128AF">
              <w:rPr>
                <w:rFonts w:ascii="Times New Roman" w:hAnsi="Times New Roman" w:cs="Times New Roman"/>
                <w:bCs/>
                <w:spacing w:val="14"/>
                <w:sz w:val="21"/>
                <w:szCs w:val="21"/>
              </w:rPr>
              <w:t>↓</w:t>
            </w:r>
          </w:p>
        </w:tc>
        <w:tc>
          <w:tcPr>
            <w:tcW w:w="542"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405"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cs="Times New Roman"/>
                <w:bCs/>
                <w:spacing w:val="14"/>
                <w:sz w:val="21"/>
                <w:szCs w:val="21"/>
              </w:rPr>
              <w:t>★</w:t>
            </w:r>
          </w:p>
        </w:tc>
      </w:tr>
      <w:tr w:rsidR="00B2766F" w:rsidRPr="00E128AF" w:rsidTr="00B2766F">
        <w:trPr>
          <w:cantSplit/>
          <w:trHeight w:val="340"/>
          <w:jc w:val="center"/>
        </w:trPr>
        <w:tc>
          <w:tcPr>
            <w:tcW w:w="622" w:type="pct"/>
            <w:vMerge w:val="restart"/>
            <w:vAlign w:val="center"/>
          </w:tcPr>
          <w:p w:rsidR="00B2766F" w:rsidRPr="00E128AF" w:rsidRDefault="00B2766F" w:rsidP="00B2766F">
            <w:pPr>
              <w:jc w:val="center"/>
              <w:rPr>
                <w:rFonts w:ascii="Times New Roman" w:hAnsi="Times New Roman" w:cs="Times New Roman"/>
                <w:bCs/>
                <w:sz w:val="21"/>
                <w:szCs w:val="21"/>
              </w:rPr>
            </w:pPr>
            <w:r w:rsidRPr="00E128AF">
              <w:rPr>
                <w:rFonts w:ascii="Times New Roman" w:cs="Times New Roman"/>
                <w:bCs/>
                <w:sz w:val="21"/>
                <w:szCs w:val="21"/>
              </w:rPr>
              <w:t>自然生态环境</w:t>
            </w:r>
          </w:p>
        </w:tc>
        <w:tc>
          <w:tcPr>
            <w:tcW w:w="730" w:type="pct"/>
            <w:vAlign w:val="center"/>
          </w:tcPr>
          <w:p w:rsidR="00B2766F" w:rsidRPr="00E128AF" w:rsidRDefault="00B2766F" w:rsidP="00B2766F">
            <w:pPr>
              <w:jc w:val="center"/>
              <w:rPr>
                <w:rFonts w:ascii="Times New Roman" w:hAnsi="Times New Roman" w:cs="Times New Roman"/>
                <w:bCs/>
                <w:sz w:val="21"/>
                <w:szCs w:val="21"/>
              </w:rPr>
            </w:pPr>
            <w:r w:rsidRPr="00E128AF">
              <w:rPr>
                <w:rFonts w:ascii="Times New Roman" w:cs="Times New Roman"/>
                <w:bCs/>
                <w:sz w:val="21"/>
                <w:szCs w:val="21"/>
              </w:rPr>
              <w:t>地表植物</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z w:val="21"/>
                <w:szCs w:val="21"/>
              </w:rPr>
              <w:t>-1S</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pacing w:val="-20"/>
                <w:sz w:val="21"/>
                <w:szCs w:val="21"/>
              </w:rPr>
              <w:t>-1L</w:t>
            </w:r>
            <w:r w:rsidRPr="00E128AF">
              <w:rPr>
                <w:rFonts w:ascii="Times New Roman" w:hAnsi="Times New Roman" w:cs="Times New Roman"/>
                <w:bCs/>
                <w:spacing w:val="14"/>
                <w:sz w:val="21"/>
                <w:szCs w:val="21"/>
              </w:rPr>
              <w:t>↓</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pacing w:val="-20"/>
                <w:sz w:val="21"/>
                <w:szCs w:val="21"/>
              </w:rPr>
              <w:t>-1L</w:t>
            </w:r>
            <w:r w:rsidRPr="00E128AF">
              <w:rPr>
                <w:rFonts w:ascii="Times New Roman" w:hAnsi="Times New Roman" w:cs="Times New Roman"/>
                <w:bCs/>
                <w:spacing w:val="14"/>
                <w:sz w:val="21"/>
                <w:szCs w:val="21"/>
              </w:rPr>
              <w:t>↓</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2"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405" w:type="pct"/>
            <w:vMerge w:val="restar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cs="Times New Roman"/>
                <w:bCs/>
                <w:spacing w:val="14"/>
                <w:sz w:val="21"/>
                <w:szCs w:val="21"/>
              </w:rPr>
              <w:t>〇</w:t>
            </w:r>
          </w:p>
        </w:tc>
      </w:tr>
      <w:tr w:rsidR="00B2766F" w:rsidRPr="00E128AF" w:rsidTr="00B2766F">
        <w:trPr>
          <w:cantSplit/>
          <w:trHeight w:val="340"/>
          <w:jc w:val="center"/>
        </w:trPr>
        <w:tc>
          <w:tcPr>
            <w:tcW w:w="622" w:type="pct"/>
            <w:vMerge/>
            <w:vAlign w:val="center"/>
          </w:tcPr>
          <w:p w:rsidR="00B2766F" w:rsidRPr="00E128AF" w:rsidRDefault="00B2766F" w:rsidP="00B2766F">
            <w:pPr>
              <w:jc w:val="center"/>
              <w:rPr>
                <w:rFonts w:ascii="Times New Roman" w:hAnsi="Times New Roman" w:cs="Times New Roman"/>
                <w:bCs/>
                <w:sz w:val="21"/>
                <w:szCs w:val="21"/>
              </w:rPr>
            </w:pPr>
          </w:p>
        </w:tc>
        <w:tc>
          <w:tcPr>
            <w:tcW w:w="730" w:type="pct"/>
            <w:vAlign w:val="center"/>
          </w:tcPr>
          <w:p w:rsidR="00B2766F" w:rsidRPr="00E128AF" w:rsidRDefault="00B2766F" w:rsidP="00B2766F">
            <w:pPr>
              <w:jc w:val="center"/>
              <w:rPr>
                <w:rFonts w:ascii="Times New Roman" w:hAnsi="Times New Roman" w:cs="Times New Roman"/>
                <w:bCs/>
                <w:sz w:val="21"/>
                <w:szCs w:val="21"/>
              </w:rPr>
            </w:pPr>
            <w:r w:rsidRPr="00E128AF">
              <w:rPr>
                <w:rFonts w:ascii="Times New Roman" w:cs="Times New Roman"/>
                <w:bCs/>
                <w:sz w:val="21"/>
                <w:szCs w:val="21"/>
              </w:rPr>
              <w:t>土地利用</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z w:val="21"/>
                <w:szCs w:val="21"/>
              </w:rPr>
              <w:t>-2S</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pacing w:val="-20"/>
                <w:sz w:val="21"/>
                <w:szCs w:val="21"/>
              </w:rPr>
              <w:t>-1L</w:t>
            </w:r>
            <w:r w:rsidRPr="00E128AF">
              <w:rPr>
                <w:rFonts w:ascii="Times New Roman" w:hAnsi="Times New Roman" w:cs="Times New Roman"/>
                <w:bCs/>
                <w:spacing w:val="14"/>
                <w:sz w:val="21"/>
                <w:szCs w:val="21"/>
              </w:rPr>
              <w:t>↓</w:t>
            </w:r>
          </w:p>
        </w:tc>
        <w:tc>
          <w:tcPr>
            <w:tcW w:w="542"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405" w:type="pct"/>
            <w:vMerge/>
            <w:vAlign w:val="center"/>
          </w:tcPr>
          <w:p w:rsidR="00B2766F" w:rsidRPr="00E128AF" w:rsidRDefault="00B2766F" w:rsidP="00B2766F">
            <w:pPr>
              <w:jc w:val="center"/>
              <w:rPr>
                <w:rFonts w:ascii="Times New Roman" w:hAnsi="Times New Roman" w:cs="Times New Roman"/>
                <w:bCs/>
                <w:spacing w:val="-20"/>
                <w:sz w:val="21"/>
                <w:szCs w:val="21"/>
              </w:rPr>
            </w:pPr>
          </w:p>
        </w:tc>
      </w:tr>
      <w:tr w:rsidR="00B2766F" w:rsidRPr="00E128AF" w:rsidTr="00B2766F">
        <w:trPr>
          <w:cantSplit/>
          <w:trHeight w:val="340"/>
          <w:jc w:val="center"/>
        </w:trPr>
        <w:tc>
          <w:tcPr>
            <w:tcW w:w="622" w:type="pct"/>
            <w:vMerge w:val="restart"/>
            <w:vAlign w:val="center"/>
          </w:tcPr>
          <w:p w:rsidR="00B2766F" w:rsidRPr="00E128AF" w:rsidRDefault="00B2766F" w:rsidP="00B2766F">
            <w:pPr>
              <w:jc w:val="center"/>
              <w:rPr>
                <w:rFonts w:ascii="Times New Roman" w:hAnsi="Times New Roman" w:cs="Times New Roman"/>
                <w:bCs/>
                <w:sz w:val="21"/>
                <w:szCs w:val="21"/>
              </w:rPr>
            </w:pPr>
            <w:r w:rsidRPr="00E128AF">
              <w:rPr>
                <w:rFonts w:ascii="Times New Roman" w:cs="Times New Roman"/>
                <w:bCs/>
                <w:sz w:val="21"/>
                <w:szCs w:val="21"/>
              </w:rPr>
              <w:t>生活质量</w:t>
            </w:r>
          </w:p>
        </w:tc>
        <w:tc>
          <w:tcPr>
            <w:tcW w:w="730" w:type="pct"/>
            <w:vAlign w:val="center"/>
          </w:tcPr>
          <w:p w:rsidR="00B2766F" w:rsidRPr="00E128AF" w:rsidRDefault="00B2766F" w:rsidP="00B2766F">
            <w:pPr>
              <w:jc w:val="center"/>
              <w:rPr>
                <w:rFonts w:ascii="Times New Roman" w:hAnsi="Times New Roman" w:cs="Times New Roman"/>
                <w:bCs/>
                <w:sz w:val="21"/>
                <w:szCs w:val="21"/>
              </w:rPr>
            </w:pPr>
            <w:r w:rsidRPr="00E128AF">
              <w:rPr>
                <w:rFonts w:ascii="Times New Roman" w:cs="Times New Roman"/>
                <w:bCs/>
                <w:sz w:val="21"/>
                <w:szCs w:val="21"/>
              </w:rPr>
              <w:t>公众健康</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z w:val="21"/>
                <w:szCs w:val="21"/>
              </w:rPr>
              <w:t>-1S</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z w:val="21"/>
                <w:szCs w:val="21"/>
              </w:rPr>
              <w:t>-1S</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pacing w:val="-20"/>
                <w:sz w:val="21"/>
                <w:szCs w:val="21"/>
              </w:rPr>
              <w:t>-2L</w:t>
            </w:r>
            <w:r w:rsidRPr="00E128AF">
              <w:rPr>
                <w:rFonts w:ascii="Times New Roman" w:hAnsi="Times New Roman" w:cs="Times New Roman"/>
                <w:bCs/>
                <w:spacing w:val="14"/>
                <w:sz w:val="21"/>
                <w:szCs w:val="21"/>
              </w:rPr>
              <w:t>↓</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pacing w:val="-20"/>
                <w:sz w:val="21"/>
                <w:szCs w:val="21"/>
              </w:rPr>
              <w:t>-1L</w:t>
            </w:r>
            <w:r w:rsidRPr="00E128AF">
              <w:rPr>
                <w:rFonts w:ascii="Times New Roman" w:hAnsi="Times New Roman" w:cs="Times New Roman"/>
                <w:bCs/>
                <w:spacing w:val="14"/>
                <w:sz w:val="21"/>
                <w:szCs w:val="21"/>
              </w:rPr>
              <w:t>↓</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2"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pacing w:val="-20"/>
                <w:sz w:val="21"/>
                <w:szCs w:val="21"/>
              </w:rPr>
              <w:t>-1L</w:t>
            </w:r>
            <w:r w:rsidRPr="00E128AF">
              <w:rPr>
                <w:rFonts w:ascii="Times New Roman" w:hAnsi="Times New Roman" w:cs="Times New Roman"/>
                <w:bCs/>
                <w:spacing w:val="14"/>
                <w:sz w:val="21"/>
                <w:szCs w:val="21"/>
              </w:rPr>
              <w:t>↓</w:t>
            </w:r>
          </w:p>
        </w:tc>
        <w:tc>
          <w:tcPr>
            <w:tcW w:w="405"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cs="Times New Roman"/>
                <w:bCs/>
                <w:spacing w:val="14"/>
                <w:sz w:val="21"/>
                <w:szCs w:val="21"/>
              </w:rPr>
              <w:t>★</w:t>
            </w:r>
          </w:p>
        </w:tc>
      </w:tr>
      <w:tr w:rsidR="00B2766F" w:rsidRPr="00E128AF" w:rsidTr="00B2766F">
        <w:trPr>
          <w:cantSplit/>
          <w:trHeight w:val="340"/>
          <w:jc w:val="center"/>
        </w:trPr>
        <w:tc>
          <w:tcPr>
            <w:tcW w:w="622" w:type="pct"/>
            <w:vMerge/>
            <w:vAlign w:val="center"/>
          </w:tcPr>
          <w:p w:rsidR="00B2766F" w:rsidRPr="00E128AF" w:rsidRDefault="00B2766F" w:rsidP="00B2766F">
            <w:pPr>
              <w:jc w:val="center"/>
              <w:rPr>
                <w:rFonts w:ascii="Times New Roman" w:hAnsi="Times New Roman" w:cs="Times New Roman"/>
                <w:bCs/>
                <w:sz w:val="21"/>
                <w:szCs w:val="21"/>
              </w:rPr>
            </w:pPr>
          </w:p>
        </w:tc>
        <w:tc>
          <w:tcPr>
            <w:tcW w:w="730" w:type="pct"/>
            <w:vAlign w:val="center"/>
          </w:tcPr>
          <w:p w:rsidR="00B2766F" w:rsidRPr="00E128AF" w:rsidRDefault="00B2766F" w:rsidP="00B2766F">
            <w:pPr>
              <w:jc w:val="center"/>
              <w:rPr>
                <w:rFonts w:ascii="Times New Roman" w:hAnsi="Times New Roman" w:cs="Times New Roman"/>
                <w:bCs/>
                <w:sz w:val="21"/>
                <w:szCs w:val="21"/>
              </w:rPr>
            </w:pPr>
            <w:r w:rsidRPr="00E128AF">
              <w:rPr>
                <w:rFonts w:ascii="Times New Roman" w:cs="Times New Roman"/>
                <w:bCs/>
                <w:sz w:val="21"/>
                <w:szCs w:val="21"/>
              </w:rPr>
              <w:t>就业水平</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z w:val="21"/>
                <w:szCs w:val="21"/>
              </w:rPr>
              <w:t>+1S</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z w:val="21"/>
                <w:szCs w:val="21"/>
              </w:rPr>
              <w:t>+1S</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2"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405" w:type="pct"/>
            <w:vAlign w:val="center"/>
          </w:tcPr>
          <w:p w:rsidR="00B2766F" w:rsidRPr="00E128AF" w:rsidRDefault="00B2766F" w:rsidP="00B2766F">
            <w:pPr>
              <w:jc w:val="center"/>
              <w:rPr>
                <w:rFonts w:ascii="Times New Roman" w:hAnsi="Times New Roman" w:cs="Times New Roman"/>
                <w:b/>
                <w:spacing w:val="-20"/>
                <w:sz w:val="21"/>
                <w:szCs w:val="21"/>
              </w:rPr>
            </w:pPr>
            <w:r w:rsidRPr="00E128AF">
              <w:rPr>
                <w:rFonts w:ascii="Times New Roman" w:cs="Times New Roman"/>
                <w:bCs/>
                <w:spacing w:val="14"/>
                <w:sz w:val="21"/>
                <w:szCs w:val="21"/>
              </w:rPr>
              <w:t>〇</w:t>
            </w:r>
          </w:p>
        </w:tc>
      </w:tr>
      <w:tr w:rsidR="00B2766F" w:rsidRPr="00E128AF" w:rsidTr="00B2766F">
        <w:trPr>
          <w:cantSplit/>
          <w:trHeight w:val="340"/>
          <w:jc w:val="center"/>
        </w:trPr>
        <w:tc>
          <w:tcPr>
            <w:tcW w:w="622" w:type="pct"/>
            <w:vMerge/>
            <w:vAlign w:val="center"/>
          </w:tcPr>
          <w:p w:rsidR="00B2766F" w:rsidRPr="00E128AF" w:rsidRDefault="00B2766F" w:rsidP="00B2766F">
            <w:pPr>
              <w:jc w:val="center"/>
              <w:rPr>
                <w:rFonts w:ascii="Times New Roman" w:hAnsi="Times New Roman" w:cs="Times New Roman"/>
                <w:bCs/>
                <w:sz w:val="21"/>
                <w:szCs w:val="21"/>
              </w:rPr>
            </w:pPr>
          </w:p>
        </w:tc>
        <w:tc>
          <w:tcPr>
            <w:tcW w:w="730" w:type="pct"/>
            <w:vAlign w:val="center"/>
          </w:tcPr>
          <w:p w:rsidR="00B2766F" w:rsidRPr="00E128AF" w:rsidRDefault="00B2766F" w:rsidP="00B2766F">
            <w:pPr>
              <w:jc w:val="center"/>
              <w:rPr>
                <w:rFonts w:ascii="Times New Roman" w:hAnsi="Times New Roman" w:cs="Times New Roman"/>
                <w:bCs/>
                <w:sz w:val="21"/>
                <w:szCs w:val="21"/>
              </w:rPr>
            </w:pPr>
            <w:r w:rsidRPr="00E128AF">
              <w:rPr>
                <w:rFonts w:ascii="Times New Roman" w:cs="Times New Roman"/>
                <w:bCs/>
                <w:sz w:val="21"/>
                <w:szCs w:val="21"/>
              </w:rPr>
              <w:t>生活水平</w:t>
            </w: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r w:rsidRPr="00E128AF">
              <w:rPr>
                <w:rFonts w:ascii="Times New Roman" w:hAnsi="Times New Roman" w:cs="Times New Roman"/>
                <w:bCs/>
                <w:sz w:val="21"/>
                <w:szCs w:val="21"/>
              </w:rPr>
              <w:t>+1S</w:t>
            </w:r>
          </w:p>
        </w:tc>
        <w:tc>
          <w:tcPr>
            <w:tcW w:w="540" w:type="pct"/>
            <w:vAlign w:val="center"/>
          </w:tcPr>
          <w:p w:rsidR="00B2766F" w:rsidRPr="00E128AF" w:rsidRDefault="00B2766F" w:rsidP="00B2766F">
            <w:pPr>
              <w:jc w:val="center"/>
              <w:rPr>
                <w:rFonts w:ascii="Times New Roman" w:hAnsi="Times New Roman" w:cs="Times New Roman"/>
                <w:bCs/>
                <w:spacing w:val="-14"/>
                <w:sz w:val="21"/>
                <w:szCs w:val="21"/>
              </w:rPr>
            </w:pPr>
            <w:r w:rsidRPr="00E128AF">
              <w:rPr>
                <w:rFonts w:ascii="Times New Roman" w:hAnsi="Times New Roman" w:cs="Times New Roman"/>
                <w:bCs/>
                <w:sz w:val="21"/>
                <w:szCs w:val="21"/>
              </w:rPr>
              <w:t>+1S</w:t>
            </w:r>
          </w:p>
        </w:tc>
        <w:tc>
          <w:tcPr>
            <w:tcW w:w="540" w:type="pct"/>
            <w:vAlign w:val="center"/>
          </w:tcPr>
          <w:p w:rsidR="00B2766F" w:rsidRPr="00E128AF" w:rsidRDefault="00B2766F" w:rsidP="00B2766F">
            <w:pPr>
              <w:jc w:val="center"/>
              <w:rPr>
                <w:rFonts w:ascii="Times New Roman" w:hAnsi="Times New Roman" w:cs="Times New Roman"/>
                <w:bCs/>
                <w:spacing w:val="-14"/>
                <w:sz w:val="21"/>
                <w:szCs w:val="21"/>
              </w:rPr>
            </w:pPr>
          </w:p>
        </w:tc>
        <w:tc>
          <w:tcPr>
            <w:tcW w:w="540" w:type="pct"/>
            <w:vAlign w:val="center"/>
          </w:tcPr>
          <w:p w:rsidR="00B2766F" w:rsidRPr="00E128AF" w:rsidRDefault="00B2766F" w:rsidP="00B2766F">
            <w:pPr>
              <w:jc w:val="center"/>
              <w:rPr>
                <w:rFonts w:ascii="Times New Roman" w:hAnsi="Times New Roman" w:cs="Times New Roman"/>
                <w:bCs/>
                <w:spacing w:val="-20"/>
                <w:sz w:val="21"/>
                <w:szCs w:val="21"/>
              </w:rPr>
            </w:pPr>
          </w:p>
        </w:tc>
        <w:tc>
          <w:tcPr>
            <w:tcW w:w="540" w:type="pct"/>
            <w:vAlign w:val="center"/>
          </w:tcPr>
          <w:p w:rsidR="00B2766F" w:rsidRPr="00E128AF" w:rsidRDefault="00B2766F" w:rsidP="00B2766F">
            <w:pPr>
              <w:jc w:val="center"/>
              <w:rPr>
                <w:rFonts w:ascii="Times New Roman" w:hAnsi="Times New Roman" w:cs="Times New Roman"/>
                <w:bCs/>
                <w:spacing w:val="-14"/>
                <w:sz w:val="21"/>
                <w:szCs w:val="21"/>
              </w:rPr>
            </w:pPr>
          </w:p>
        </w:tc>
        <w:tc>
          <w:tcPr>
            <w:tcW w:w="542" w:type="pct"/>
            <w:vAlign w:val="center"/>
          </w:tcPr>
          <w:p w:rsidR="00B2766F" w:rsidRPr="00E128AF" w:rsidRDefault="00B2766F" w:rsidP="00B2766F">
            <w:pPr>
              <w:jc w:val="center"/>
              <w:rPr>
                <w:rFonts w:ascii="Times New Roman" w:hAnsi="Times New Roman" w:cs="Times New Roman"/>
                <w:bCs/>
                <w:spacing w:val="-14"/>
                <w:sz w:val="21"/>
                <w:szCs w:val="21"/>
              </w:rPr>
            </w:pPr>
          </w:p>
        </w:tc>
        <w:tc>
          <w:tcPr>
            <w:tcW w:w="405" w:type="pct"/>
            <w:vAlign w:val="center"/>
          </w:tcPr>
          <w:p w:rsidR="00B2766F" w:rsidRPr="00E128AF" w:rsidRDefault="00B2766F" w:rsidP="00B2766F">
            <w:pPr>
              <w:jc w:val="center"/>
              <w:rPr>
                <w:rFonts w:ascii="Times New Roman" w:hAnsi="Times New Roman" w:cs="Times New Roman"/>
                <w:b/>
                <w:spacing w:val="-14"/>
                <w:sz w:val="21"/>
                <w:szCs w:val="21"/>
              </w:rPr>
            </w:pPr>
            <w:r w:rsidRPr="00E128AF">
              <w:rPr>
                <w:rFonts w:ascii="Times New Roman" w:cs="Times New Roman"/>
                <w:bCs/>
                <w:spacing w:val="14"/>
                <w:sz w:val="21"/>
                <w:szCs w:val="21"/>
              </w:rPr>
              <w:t>〇</w:t>
            </w:r>
          </w:p>
        </w:tc>
      </w:tr>
    </w:tbl>
    <w:p w:rsidR="00B2766F" w:rsidRPr="00E128AF" w:rsidRDefault="00B2766F" w:rsidP="00B2766F">
      <w:pPr>
        <w:rPr>
          <w:rFonts w:ascii="Times New Roman" w:hAnsi="Times New Roman" w:cs="Times New Roman"/>
          <w:b/>
          <w:sz w:val="21"/>
          <w:szCs w:val="21"/>
          <w:lang w:eastAsia="zh-CN"/>
        </w:rPr>
      </w:pPr>
      <w:r w:rsidRPr="00E128AF">
        <w:rPr>
          <w:rFonts w:ascii="Times New Roman" w:cs="Times New Roman"/>
          <w:b/>
          <w:sz w:val="21"/>
          <w:szCs w:val="21"/>
          <w:lang w:eastAsia="zh-CN"/>
        </w:rPr>
        <w:t>注：</w:t>
      </w:r>
      <w:r w:rsidRPr="00E128AF">
        <w:rPr>
          <w:rFonts w:ascii="Times New Roman" w:hAnsi="Times New Roman" w:cs="Times New Roman"/>
          <w:b/>
          <w:sz w:val="21"/>
          <w:szCs w:val="21"/>
          <w:lang w:eastAsia="zh-CN"/>
        </w:rPr>
        <w:t>+</w:t>
      </w:r>
      <w:r w:rsidRPr="00E128AF">
        <w:rPr>
          <w:rFonts w:ascii="Times New Roman" w:cs="Times New Roman"/>
          <w:b/>
          <w:sz w:val="21"/>
          <w:szCs w:val="21"/>
          <w:lang w:eastAsia="zh-CN"/>
        </w:rPr>
        <w:t>正效应、</w:t>
      </w:r>
      <w:r w:rsidRPr="00E128AF">
        <w:rPr>
          <w:rFonts w:ascii="Times New Roman" w:hAnsi="Times New Roman" w:cs="Times New Roman"/>
          <w:b/>
          <w:sz w:val="21"/>
          <w:szCs w:val="21"/>
          <w:lang w:eastAsia="zh-CN"/>
        </w:rPr>
        <w:t>-</w:t>
      </w:r>
      <w:r w:rsidRPr="00E128AF">
        <w:rPr>
          <w:rFonts w:ascii="Times New Roman" w:cs="Times New Roman"/>
          <w:b/>
          <w:sz w:val="21"/>
          <w:szCs w:val="21"/>
          <w:lang w:eastAsia="zh-CN"/>
        </w:rPr>
        <w:t>负效应；</w:t>
      </w:r>
      <w:r w:rsidRPr="00E128AF">
        <w:rPr>
          <w:rFonts w:ascii="Times New Roman" w:hAnsi="Times New Roman" w:cs="Times New Roman"/>
          <w:b/>
          <w:sz w:val="21"/>
          <w:szCs w:val="21"/>
          <w:lang w:eastAsia="zh-CN"/>
        </w:rPr>
        <w:t>3</w:t>
      </w:r>
      <w:r w:rsidRPr="00E128AF">
        <w:rPr>
          <w:rFonts w:ascii="Times New Roman" w:cs="Times New Roman"/>
          <w:b/>
          <w:sz w:val="21"/>
          <w:szCs w:val="21"/>
          <w:lang w:eastAsia="zh-CN"/>
        </w:rPr>
        <w:t>、</w:t>
      </w:r>
      <w:r w:rsidRPr="00E128AF">
        <w:rPr>
          <w:rFonts w:ascii="Times New Roman" w:hAnsi="Times New Roman" w:cs="Times New Roman"/>
          <w:b/>
          <w:sz w:val="21"/>
          <w:szCs w:val="21"/>
          <w:lang w:eastAsia="zh-CN"/>
        </w:rPr>
        <w:t>2</w:t>
      </w:r>
      <w:r w:rsidRPr="00E128AF">
        <w:rPr>
          <w:rFonts w:ascii="Times New Roman" w:cs="Times New Roman"/>
          <w:b/>
          <w:sz w:val="21"/>
          <w:szCs w:val="21"/>
          <w:lang w:eastAsia="zh-CN"/>
        </w:rPr>
        <w:t>、</w:t>
      </w:r>
      <w:r w:rsidRPr="00E128AF">
        <w:rPr>
          <w:rFonts w:ascii="Times New Roman" w:hAnsi="Times New Roman" w:cs="Times New Roman"/>
          <w:b/>
          <w:sz w:val="21"/>
          <w:szCs w:val="21"/>
          <w:lang w:eastAsia="zh-CN"/>
        </w:rPr>
        <w:t>1</w:t>
      </w:r>
      <w:r w:rsidRPr="00E128AF">
        <w:rPr>
          <w:rFonts w:ascii="Times New Roman" w:cs="Times New Roman"/>
          <w:b/>
          <w:sz w:val="21"/>
          <w:szCs w:val="21"/>
          <w:lang w:eastAsia="zh-CN"/>
        </w:rPr>
        <w:t>影响程度由大到小；</w:t>
      </w:r>
      <w:r w:rsidRPr="00E128AF">
        <w:rPr>
          <w:rFonts w:ascii="Times New Roman" w:hAnsi="Times New Roman" w:cs="Times New Roman"/>
          <w:b/>
          <w:sz w:val="21"/>
          <w:szCs w:val="21"/>
          <w:lang w:eastAsia="zh-CN"/>
        </w:rPr>
        <w:t>L</w:t>
      </w:r>
      <w:r w:rsidRPr="00E128AF">
        <w:rPr>
          <w:rFonts w:ascii="Times New Roman" w:cs="Times New Roman"/>
          <w:b/>
          <w:sz w:val="21"/>
          <w:szCs w:val="21"/>
          <w:lang w:eastAsia="zh-CN"/>
        </w:rPr>
        <w:t>长期影响、</w:t>
      </w:r>
      <w:r w:rsidRPr="00E128AF">
        <w:rPr>
          <w:rFonts w:ascii="Times New Roman" w:hAnsi="Times New Roman" w:cs="Times New Roman"/>
          <w:b/>
          <w:sz w:val="21"/>
          <w:szCs w:val="21"/>
          <w:lang w:eastAsia="zh-CN"/>
        </w:rPr>
        <w:t>S</w:t>
      </w:r>
      <w:r w:rsidRPr="00E128AF">
        <w:rPr>
          <w:rFonts w:ascii="Times New Roman" w:cs="Times New Roman"/>
          <w:b/>
          <w:sz w:val="21"/>
          <w:szCs w:val="21"/>
          <w:lang w:eastAsia="zh-CN"/>
        </w:rPr>
        <w:t>短期影响、</w:t>
      </w:r>
      <w:r w:rsidRPr="00E128AF">
        <w:rPr>
          <w:rFonts w:ascii="Times New Roman" w:hAnsi="Times New Roman" w:cs="Times New Roman"/>
          <w:b/>
          <w:sz w:val="21"/>
          <w:szCs w:val="21"/>
          <w:lang w:eastAsia="zh-CN"/>
        </w:rPr>
        <w:t>↑</w:t>
      </w:r>
      <w:r w:rsidRPr="00E128AF">
        <w:rPr>
          <w:rFonts w:ascii="Times New Roman" w:cs="Times New Roman"/>
          <w:b/>
          <w:sz w:val="21"/>
          <w:szCs w:val="21"/>
          <w:lang w:eastAsia="zh-CN"/>
        </w:rPr>
        <w:t>可逆影响；</w:t>
      </w:r>
      <w:r w:rsidRPr="00E128AF">
        <w:rPr>
          <w:rFonts w:ascii="Times New Roman" w:hAnsi="Times New Roman" w:cs="Times New Roman"/>
          <w:b/>
          <w:sz w:val="21"/>
          <w:szCs w:val="21"/>
          <w:lang w:eastAsia="zh-CN"/>
        </w:rPr>
        <w:t>↓</w:t>
      </w:r>
      <w:r w:rsidRPr="00E128AF">
        <w:rPr>
          <w:rFonts w:ascii="Times New Roman" w:cs="Times New Roman"/>
          <w:b/>
          <w:sz w:val="21"/>
          <w:szCs w:val="21"/>
          <w:lang w:eastAsia="zh-CN"/>
        </w:rPr>
        <w:t>不可逆影响；</w:t>
      </w:r>
      <w:r w:rsidRPr="00E128AF">
        <w:rPr>
          <w:rFonts w:cs="Times New Roman"/>
          <w:b/>
          <w:sz w:val="21"/>
          <w:szCs w:val="21"/>
          <w:lang w:eastAsia="zh-CN"/>
        </w:rPr>
        <w:t>★</w:t>
      </w:r>
      <w:r w:rsidRPr="00E128AF">
        <w:rPr>
          <w:rFonts w:ascii="Times New Roman" w:cs="Times New Roman"/>
          <w:b/>
          <w:sz w:val="21"/>
          <w:szCs w:val="21"/>
          <w:lang w:eastAsia="zh-CN"/>
        </w:rPr>
        <w:t>较关心的环境要素；〇一般关心的环境要素。</w:t>
      </w:r>
    </w:p>
    <w:p w:rsidR="00875F00" w:rsidRPr="00E128AF" w:rsidRDefault="00875F00" w:rsidP="00AD4E4E">
      <w:pPr>
        <w:pStyle w:val="XZW"/>
        <w:adjustRightInd/>
        <w:snapToGrid/>
        <w:ind w:firstLine="480"/>
        <w:rPr>
          <w:rFonts w:eastAsia="宋体" w:hAnsi="宋体"/>
          <w:sz w:val="24"/>
        </w:rPr>
      </w:pPr>
      <w:r w:rsidRPr="00E128AF">
        <w:rPr>
          <w:rFonts w:eastAsia="宋体" w:hAnsi="宋体"/>
          <w:sz w:val="24"/>
        </w:rPr>
        <w:t>由上表可以看出：</w:t>
      </w:r>
    </w:p>
    <w:p w:rsidR="00875F00" w:rsidRPr="00E128AF" w:rsidRDefault="00BF7CFE" w:rsidP="00AD4E4E">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w:t>
      </w:r>
      <w:r w:rsidR="00875F00" w:rsidRPr="00E128AF">
        <w:rPr>
          <w:rFonts w:eastAsia="宋体" w:hAnsi="宋体"/>
          <w:sz w:val="24"/>
        </w:rPr>
        <w:t xml:space="preserve"> </w:t>
      </w:r>
      <w:r w:rsidR="00875F00" w:rsidRPr="00E128AF">
        <w:rPr>
          <w:rFonts w:eastAsia="宋体" w:hAnsi="宋体"/>
          <w:sz w:val="24"/>
        </w:rPr>
        <w:t>施工期对地表植被的破坏及对部分自然资源占用，对生态环境产生短期影响</w:t>
      </w:r>
      <w:r w:rsidR="00B91B05" w:rsidRPr="00E128AF">
        <w:rPr>
          <w:rFonts w:eastAsia="宋体" w:hAnsi="宋体"/>
          <w:sz w:val="24"/>
        </w:rPr>
        <w:t>，基础施工以及运输过程中对大气环境、地表水环境、声环境的影响</w:t>
      </w:r>
      <w:r w:rsidR="00875F00" w:rsidRPr="00E128AF">
        <w:rPr>
          <w:rFonts w:eastAsia="宋体" w:hAnsi="宋体"/>
          <w:sz w:val="24"/>
        </w:rPr>
        <w:t>。</w:t>
      </w:r>
    </w:p>
    <w:p w:rsidR="00875F00" w:rsidRPr="00E128AF" w:rsidRDefault="00BF7CFE" w:rsidP="00AD4E4E">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2</w:t>
      </w:r>
      <w:r w:rsidRPr="00E128AF">
        <w:rPr>
          <w:rFonts w:eastAsia="宋体" w:hAnsi="宋体"/>
          <w:sz w:val="24"/>
        </w:rPr>
        <w:t>）</w:t>
      </w:r>
      <w:r w:rsidR="00875F00" w:rsidRPr="00E128AF">
        <w:rPr>
          <w:rFonts w:eastAsia="宋体" w:hAnsi="宋体"/>
          <w:sz w:val="24"/>
        </w:rPr>
        <w:t>营运期对环境的影响主要为：</w:t>
      </w:r>
    </w:p>
    <w:p w:rsidR="00875F00" w:rsidRPr="00E128AF" w:rsidRDefault="00875F00" w:rsidP="00AD4E4E">
      <w:pPr>
        <w:pStyle w:val="XZW"/>
        <w:adjustRightInd/>
        <w:snapToGrid/>
        <w:ind w:firstLine="480"/>
        <w:rPr>
          <w:rFonts w:eastAsia="宋体" w:hAnsi="宋体"/>
          <w:sz w:val="24"/>
        </w:rPr>
      </w:pPr>
      <w:r w:rsidRPr="00E128AF">
        <w:rPr>
          <w:rFonts w:eastAsia="宋体" w:hAnsi="宋体"/>
          <w:sz w:val="24"/>
        </w:rPr>
        <w:t>①</w:t>
      </w:r>
      <w:r w:rsidRPr="00E128AF">
        <w:rPr>
          <w:rFonts w:eastAsia="宋体" w:hAnsi="宋体"/>
          <w:sz w:val="24"/>
        </w:rPr>
        <w:t xml:space="preserve"> </w:t>
      </w:r>
      <w:r w:rsidRPr="00E128AF">
        <w:rPr>
          <w:rFonts w:eastAsia="宋体" w:hAnsi="宋体"/>
          <w:sz w:val="24"/>
        </w:rPr>
        <w:t>工程废水对水环境的影响；</w:t>
      </w:r>
    </w:p>
    <w:p w:rsidR="00875F00" w:rsidRPr="00E128AF" w:rsidRDefault="00875F00" w:rsidP="00AD4E4E">
      <w:pPr>
        <w:pStyle w:val="XZW"/>
        <w:adjustRightInd/>
        <w:snapToGrid/>
        <w:ind w:firstLine="480"/>
        <w:rPr>
          <w:rFonts w:eastAsia="宋体" w:hAnsi="宋体"/>
          <w:sz w:val="24"/>
        </w:rPr>
      </w:pPr>
      <w:r w:rsidRPr="00E128AF">
        <w:rPr>
          <w:rFonts w:eastAsia="宋体" w:hAnsi="宋体"/>
          <w:sz w:val="24"/>
        </w:rPr>
        <w:t>②</w:t>
      </w:r>
      <w:r w:rsidRPr="00E128AF">
        <w:rPr>
          <w:rFonts w:eastAsia="宋体" w:hAnsi="宋体"/>
          <w:sz w:val="24"/>
        </w:rPr>
        <w:t xml:space="preserve"> </w:t>
      </w:r>
      <w:r w:rsidR="00AD4E4E" w:rsidRPr="00E128AF">
        <w:rPr>
          <w:rFonts w:eastAsia="宋体" w:hAnsi="宋体"/>
          <w:sz w:val="24"/>
        </w:rPr>
        <w:t>该项目建设</w:t>
      </w:r>
      <w:r w:rsidRPr="00E128AF">
        <w:rPr>
          <w:rFonts w:eastAsia="宋体" w:hAnsi="宋体"/>
          <w:sz w:val="24"/>
        </w:rPr>
        <w:t>对地下水</w:t>
      </w:r>
      <w:r w:rsidR="00B91B05" w:rsidRPr="00E128AF">
        <w:rPr>
          <w:rFonts w:eastAsia="宋体" w:hAnsi="宋体"/>
          <w:sz w:val="24"/>
        </w:rPr>
        <w:t>和土壤</w:t>
      </w:r>
      <w:r w:rsidRPr="00E128AF">
        <w:rPr>
          <w:rFonts w:eastAsia="宋体" w:hAnsi="宋体"/>
          <w:sz w:val="24"/>
        </w:rPr>
        <w:t>环境的影响；</w:t>
      </w:r>
    </w:p>
    <w:p w:rsidR="00875F00" w:rsidRPr="00E128AF" w:rsidRDefault="00855135" w:rsidP="00AD4E4E">
      <w:pPr>
        <w:pStyle w:val="XZW"/>
        <w:adjustRightInd/>
        <w:snapToGrid/>
        <w:ind w:firstLine="480"/>
        <w:rPr>
          <w:rFonts w:eastAsia="宋体" w:hAnsi="宋体"/>
          <w:sz w:val="24"/>
        </w:rPr>
      </w:pPr>
      <w:r w:rsidRPr="00E128AF">
        <w:rPr>
          <w:rFonts w:eastAsia="宋体" w:hAnsi="宋体"/>
          <w:sz w:val="24"/>
        </w:rPr>
        <w:fldChar w:fldCharType="begin"/>
      </w:r>
      <w:r w:rsidR="00875F00" w:rsidRPr="00E128AF">
        <w:rPr>
          <w:rFonts w:eastAsia="宋体" w:hAnsi="宋体"/>
          <w:sz w:val="24"/>
        </w:rPr>
        <w:instrText xml:space="preserve"> = 3 \* GB3 </w:instrText>
      </w:r>
      <w:r w:rsidRPr="00E128AF">
        <w:rPr>
          <w:rFonts w:eastAsia="宋体" w:hAnsi="宋体"/>
          <w:sz w:val="24"/>
        </w:rPr>
        <w:fldChar w:fldCharType="separate"/>
      </w:r>
      <w:r w:rsidR="00875F00" w:rsidRPr="00E128AF">
        <w:rPr>
          <w:rFonts w:eastAsia="宋体" w:hAnsi="宋体"/>
          <w:sz w:val="24"/>
        </w:rPr>
        <w:t>③</w:t>
      </w:r>
      <w:r w:rsidRPr="00E128AF">
        <w:rPr>
          <w:rFonts w:eastAsia="宋体" w:hAnsi="宋体"/>
          <w:sz w:val="24"/>
        </w:rPr>
        <w:fldChar w:fldCharType="end"/>
      </w:r>
      <w:r w:rsidR="00875F00" w:rsidRPr="00E128AF">
        <w:rPr>
          <w:rFonts w:eastAsia="宋体" w:hAnsi="宋体"/>
          <w:sz w:val="24"/>
        </w:rPr>
        <w:t xml:space="preserve"> </w:t>
      </w:r>
      <w:r w:rsidR="00875F00" w:rsidRPr="00E128AF">
        <w:rPr>
          <w:rFonts w:eastAsia="宋体" w:hAnsi="宋体"/>
          <w:sz w:val="24"/>
        </w:rPr>
        <w:t>工程废气对</w:t>
      </w:r>
      <w:r w:rsidR="00B91B05" w:rsidRPr="00E128AF">
        <w:rPr>
          <w:rFonts w:eastAsia="宋体" w:hAnsi="宋体"/>
          <w:sz w:val="24"/>
        </w:rPr>
        <w:t>大气</w:t>
      </w:r>
      <w:r w:rsidR="00875F00" w:rsidRPr="00E128AF">
        <w:rPr>
          <w:rFonts w:eastAsia="宋体" w:hAnsi="宋体"/>
          <w:sz w:val="24"/>
        </w:rPr>
        <w:t>环境的影响；</w:t>
      </w:r>
    </w:p>
    <w:p w:rsidR="00875F00" w:rsidRPr="00E128AF" w:rsidRDefault="00855135" w:rsidP="00AD4E4E">
      <w:pPr>
        <w:pStyle w:val="XZW"/>
        <w:adjustRightInd/>
        <w:snapToGrid/>
        <w:ind w:firstLine="480"/>
        <w:rPr>
          <w:rFonts w:eastAsia="宋体" w:hAnsi="宋体"/>
          <w:sz w:val="24"/>
        </w:rPr>
      </w:pPr>
      <w:r w:rsidRPr="00E128AF">
        <w:rPr>
          <w:rFonts w:eastAsia="宋体" w:hAnsi="宋体"/>
          <w:sz w:val="24"/>
        </w:rPr>
        <w:fldChar w:fldCharType="begin"/>
      </w:r>
      <w:r w:rsidR="00875F00" w:rsidRPr="00E128AF">
        <w:rPr>
          <w:rFonts w:eastAsia="宋体" w:hAnsi="宋体"/>
          <w:sz w:val="24"/>
        </w:rPr>
        <w:instrText xml:space="preserve"> = 4 \* GB3 </w:instrText>
      </w:r>
      <w:r w:rsidRPr="00E128AF">
        <w:rPr>
          <w:rFonts w:eastAsia="宋体" w:hAnsi="宋体"/>
          <w:sz w:val="24"/>
        </w:rPr>
        <w:fldChar w:fldCharType="separate"/>
      </w:r>
      <w:r w:rsidR="00875F00" w:rsidRPr="00E128AF">
        <w:rPr>
          <w:rFonts w:eastAsia="宋体" w:hAnsi="宋体"/>
          <w:sz w:val="24"/>
        </w:rPr>
        <w:t>④</w:t>
      </w:r>
      <w:r w:rsidRPr="00E128AF">
        <w:rPr>
          <w:rFonts w:eastAsia="宋体" w:hAnsi="宋体"/>
          <w:sz w:val="24"/>
        </w:rPr>
        <w:fldChar w:fldCharType="end"/>
      </w:r>
      <w:r w:rsidR="00875F00" w:rsidRPr="00E128AF">
        <w:rPr>
          <w:rFonts w:eastAsia="宋体" w:hAnsi="宋体"/>
          <w:sz w:val="24"/>
        </w:rPr>
        <w:t xml:space="preserve"> </w:t>
      </w:r>
      <w:r w:rsidR="00875F00" w:rsidRPr="00E128AF">
        <w:rPr>
          <w:rFonts w:eastAsia="宋体" w:hAnsi="宋体"/>
          <w:sz w:val="24"/>
        </w:rPr>
        <w:t>工程噪声对声环境的影响。</w:t>
      </w:r>
    </w:p>
    <w:p w:rsidR="00875F00" w:rsidRPr="00E128AF" w:rsidRDefault="00BF7CFE" w:rsidP="00AD4E4E">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3</w:t>
      </w:r>
      <w:r w:rsidRPr="00E128AF">
        <w:rPr>
          <w:rFonts w:eastAsia="宋体" w:hAnsi="宋体"/>
          <w:sz w:val="24"/>
        </w:rPr>
        <w:t>）</w:t>
      </w:r>
      <w:r w:rsidR="00875F00" w:rsidRPr="00E128AF">
        <w:rPr>
          <w:rFonts w:eastAsia="宋体" w:hAnsi="宋体"/>
          <w:sz w:val="24"/>
        </w:rPr>
        <w:t xml:space="preserve"> </w:t>
      </w:r>
      <w:r w:rsidR="00AA7EC5" w:rsidRPr="00E128AF">
        <w:rPr>
          <w:rFonts w:eastAsia="宋体" w:hAnsi="宋体"/>
          <w:sz w:val="24"/>
        </w:rPr>
        <w:t>工程对环境影响较大的是工程废水排放对水环境的影响</w:t>
      </w:r>
      <w:r w:rsidR="00875F00" w:rsidRPr="00E128AF">
        <w:rPr>
          <w:rFonts w:eastAsia="宋体" w:hAnsi="宋体"/>
          <w:sz w:val="24"/>
        </w:rPr>
        <w:t>以及</w:t>
      </w:r>
      <w:r w:rsidR="00B91B05" w:rsidRPr="00E128AF">
        <w:rPr>
          <w:rFonts w:eastAsia="宋体" w:hAnsi="宋体"/>
          <w:sz w:val="24"/>
        </w:rPr>
        <w:t>废气对大气环境的影响</w:t>
      </w:r>
      <w:r w:rsidR="00875F00" w:rsidRPr="00E128AF">
        <w:rPr>
          <w:rFonts w:eastAsia="宋体" w:hAnsi="宋体"/>
          <w:sz w:val="24"/>
        </w:rPr>
        <w:t>。</w:t>
      </w:r>
    </w:p>
    <w:p w:rsidR="009336FD" w:rsidRPr="00E128AF" w:rsidRDefault="009336FD" w:rsidP="009336FD">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1.4.2</w:t>
      </w:r>
      <w:r w:rsidRPr="00E128AF">
        <w:rPr>
          <w:rFonts w:ascii="Times New Roman" w:cs="Times New Roman"/>
          <w:kern w:val="2"/>
          <w:sz w:val="28"/>
          <w:szCs w:val="28"/>
          <w:lang w:eastAsia="zh-CN"/>
        </w:rPr>
        <w:t>评价因子筛选</w:t>
      </w:r>
    </w:p>
    <w:p w:rsidR="00AA7EC5" w:rsidRPr="00E128AF" w:rsidRDefault="00AA7EC5" w:rsidP="00AA7EC5">
      <w:pPr>
        <w:pStyle w:val="XZW"/>
        <w:adjustRightInd/>
        <w:snapToGrid/>
        <w:ind w:firstLine="480"/>
        <w:rPr>
          <w:rFonts w:eastAsia="宋体" w:hAnsi="宋体"/>
          <w:sz w:val="24"/>
        </w:rPr>
      </w:pPr>
      <w:r w:rsidRPr="00E128AF">
        <w:rPr>
          <w:rFonts w:eastAsia="宋体" w:hAnsi="宋体"/>
          <w:sz w:val="24"/>
        </w:rPr>
        <w:t>在工程环境影响因素识别的基础上，根据本项目的污染源特点及其所处区域的环境状况，确定各环境要素的评价因子分别为：</w:t>
      </w:r>
    </w:p>
    <w:p w:rsidR="00AA7EC5" w:rsidRPr="00E128AF" w:rsidRDefault="00AA7EC5" w:rsidP="00AA7EC5">
      <w:pPr>
        <w:pStyle w:val="XZW"/>
        <w:adjustRightInd/>
        <w:snapToGrid/>
        <w:ind w:firstLine="480"/>
        <w:rPr>
          <w:rFonts w:eastAsia="宋体" w:hAnsi="宋体"/>
          <w:sz w:val="24"/>
        </w:rPr>
      </w:pPr>
      <w:r w:rsidRPr="00E128AF">
        <w:rPr>
          <w:rFonts w:eastAsia="宋体" w:hAnsi="宋体"/>
          <w:sz w:val="24"/>
        </w:rPr>
        <w:t>因本项目</w:t>
      </w:r>
      <w:r w:rsidRPr="00E128AF">
        <w:rPr>
          <w:rFonts w:eastAsia="宋体" w:hAnsi="宋体"/>
          <w:sz w:val="24"/>
        </w:rPr>
        <w:t>SO</w:t>
      </w:r>
      <w:r w:rsidRPr="00E128AF">
        <w:rPr>
          <w:rFonts w:eastAsia="宋体" w:hAnsi="宋体"/>
          <w:sz w:val="24"/>
          <w:vertAlign w:val="subscript"/>
        </w:rPr>
        <w:t>2</w:t>
      </w:r>
      <w:r w:rsidRPr="00E128AF">
        <w:rPr>
          <w:rFonts w:eastAsia="宋体" w:hAnsi="宋体"/>
          <w:sz w:val="24"/>
        </w:rPr>
        <w:t>+NOx</w:t>
      </w:r>
      <w:r w:rsidRPr="00E128AF">
        <w:rPr>
          <w:rFonts w:eastAsia="宋体" w:hAnsi="宋体"/>
          <w:sz w:val="24"/>
        </w:rPr>
        <w:t>的排放总量为</w:t>
      </w:r>
      <w:r w:rsidR="00DE531E" w:rsidRPr="00E128AF">
        <w:rPr>
          <w:rFonts w:eastAsia="宋体" w:hAnsi="宋体" w:hint="eastAsia"/>
          <w:sz w:val="24"/>
        </w:rPr>
        <w:t>小于</w:t>
      </w:r>
      <w:r w:rsidR="00DE531E" w:rsidRPr="00E128AF">
        <w:rPr>
          <w:rFonts w:eastAsia="宋体" w:hAnsi="宋体" w:hint="eastAsia"/>
          <w:sz w:val="24"/>
        </w:rPr>
        <w:t>500t</w:t>
      </w:r>
      <w:r w:rsidRPr="00E128AF">
        <w:rPr>
          <w:rFonts w:eastAsia="宋体" w:hAnsi="宋体"/>
          <w:sz w:val="24"/>
        </w:rPr>
        <w:t>，因此项目大气污染因子不考虑二次污染物评价因子</w:t>
      </w:r>
      <w:r w:rsidRPr="00E128AF">
        <w:rPr>
          <w:rFonts w:eastAsia="宋体" w:hAnsi="宋体"/>
          <w:sz w:val="24"/>
        </w:rPr>
        <w:t>PM</w:t>
      </w:r>
      <w:r w:rsidRPr="00E128AF">
        <w:rPr>
          <w:rFonts w:eastAsia="宋体" w:hAnsi="宋体"/>
          <w:sz w:val="24"/>
          <w:vertAlign w:val="subscript"/>
        </w:rPr>
        <w:t>2.5</w:t>
      </w:r>
      <w:r w:rsidRPr="00E128AF">
        <w:rPr>
          <w:rFonts w:eastAsia="宋体" w:hAnsi="宋体"/>
          <w:sz w:val="24"/>
        </w:rPr>
        <w:t>。</w:t>
      </w:r>
    </w:p>
    <w:p w:rsidR="00492978" w:rsidRPr="00E128AF" w:rsidRDefault="00AA7EC5" w:rsidP="0039081B">
      <w:pPr>
        <w:pStyle w:val="XZW"/>
        <w:ind w:firstLine="480"/>
        <w:rPr>
          <w:rFonts w:eastAsia="宋体"/>
          <w:sz w:val="24"/>
        </w:rPr>
      </w:pPr>
      <w:r w:rsidRPr="00E128AF">
        <w:rPr>
          <w:rFonts w:eastAsia="宋体" w:hAnsi="宋体" w:hint="eastAsia"/>
          <w:sz w:val="24"/>
        </w:rPr>
        <w:t>本项目评价因子</w:t>
      </w:r>
      <w:r w:rsidR="0039081B" w:rsidRPr="00E128AF">
        <w:rPr>
          <w:rFonts w:eastAsia="宋体" w:hAnsi="宋体"/>
          <w:sz w:val="24"/>
        </w:rPr>
        <w:t>见</w:t>
      </w:r>
      <w:r w:rsidRPr="00E128AF">
        <w:rPr>
          <w:rFonts w:eastAsia="宋体" w:hAnsi="宋体" w:hint="eastAsia"/>
          <w:sz w:val="24"/>
        </w:rPr>
        <w:t>下表</w:t>
      </w:r>
      <w:r w:rsidR="0039081B" w:rsidRPr="00E128AF">
        <w:rPr>
          <w:rFonts w:eastAsia="宋体" w:hAnsi="宋体"/>
          <w:sz w:val="24"/>
        </w:rPr>
        <w:t>。</w:t>
      </w:r>
    </w:p>
    <w:p w:rsidR="00677FBD" w:rsidRPr="00E128AF" w:rsidRDefault="00677FBD" w:rsidP="00677FBD">
      <w:pPr>
        <w:pStyle w:val="XZW"/>
        <w:spacing w:line="240" w:lineRule="auto"/>
        <w:ind w:firstLineChars="83"/>
        <w:jc w:val="center"/>
        <w:rPr>
          <w:rFonts w:eastAsia="宋体" w:hAnsi="宋体"/>
          <w:b/>
          <w:sz w:val="24"/>
          <w:u w:val="single"/>
        </w:rPr>
      </w:pPr>
      <w:r w:rsidRPr="00E128AF">
        <w:rPr>
          <w:rFonts w:eastAsia="宋体" w:hAnsi="宋体"/>
          <w:b/>
          <w:sz w:val="24"/>
          <w:u w:val="single"/>
        </w:rPr>
        <w:lastRenderedPageBreak/>
        <w:t>表</w:t>
      </w:r>
      <w:r w:rsidRPr="00E128AF">
        <w:rPr>
          <w:rFonts w:eastAsia="宋体"/>
          <w:b/>
          <w:sz w:val="24"/>
          <w:u w:val="single"/>
        </w:rPr>
        <w:t xml:space="preserve"> 1.4-2</w:t>
      </w:r>
      <w:r w:rsidRPr="00E128AF">
        <w:rPr>
          <w:rFonts w:eastAsia="宋体"/>
          <w:b/>
          <w:sz w:val="24"/>
          <w:u w:val="single"/>
        </w:rPr>
        <w:tab/>
      </w:r>
      <w:r w:rsidRPr="00E128AF">
        <w:rPr>
          <w:rFonts w:eastAsia="宋体" w:hAnsi="宋体"/>
          <w:b/>
          <w:sz w:val="24"/>
          <w:u w:val="single"/>
        </w:rPr>
        <w:t>评价因子的确定</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375"/>
        <w:gridCol w:w="1994"/>
        <w:gridCol w:w="5159"/>
      </w:tblGrid>
      <w:tr w:rsidR="00AA7EC5" w:rsidRPr="00E128AF" w:rsidTr="00AA7EC5">
        <w:trPr>
          <w:trHeight w:val="340"/>
          <w:tblHeader/>
          <w:jc w:val="center"/>
        </w:trPr>
        <w:tc>
          <w:tcPr>
            <w:tcW w:w="1375" w:type="dxa"/>
            <w:vAlign w:val="center"/>
          </w:tcPr>
          <w:p w:rsidR="00AA7EC5" w:rsidRPr="00E128AF" w:rsidRDefault="00AA7EC5" w:rsidP="00AA7EC5">
            <w:pPr>
              <w:pStyle w:val="af1"/>
              <w:spacing w:before="48" w:after="84"/>
              <w:rPr>
                <w:sz w:val="18"/>
                <w:szCs w:val="18"/>
                <w:u w:val="single"/>
              </w:rPr>
            </w:pPr>
            <w:r w:rsidRPr="00E128AF">
              <w:rPr>
                <w:rFonts w:hAnsi="宋体"/>
                <w:sz w:val="18"/>
                <w:szCs w:val="18"/>
                <w:u w:val="single"/>
              </w:rPr>
              <w:t>类别</w:t>
            </w:r>
          </w:p>
        </w:tc>
        <w:tc>
          <w:tcPr>
            <w:tcW w:w="1994" w:type="dxa"/>
            <w:vAlign w:val="center"/>
          </w:tcPr>
          <w:p w:rsidR="00AA7EC5" w:rsidRPr="00E128AF" w:rsidRDefault="00AA7EC5" w:rsidP="00AA7EC5">
            <w:pPr>
              <w:pStyle w:val="af1"/>
              <w:spacing w:before="48" w:after="84"/>
              <w:rPr>
                <w:sz w:val="18"/>
                <w:szCs w:val="18"/>
                <w:u w:val="single"/>
              </w:rPr>
            </w:pPr>
            <w:r w:rsidRPr="00E128AF">
              <w:rPr>
                <w:rFonts w:hAnsi="宋体"/>
                <w:sz w:val="18"/>
                <w:szCs w:val="18"/>
                <w:u w:val="single"/>
              </w:rPr>
              <w:t>环境要素</w:t>
            </w:r>
          </w:p>
        </w:tc>
        <w:tc>
          <w:tcPr>
            <w:tcW w:w="5159" w:type="dxa"/>
            <w:vAlign w:val="center"/>
          </w:tcPr>
          <w:p w:rsidR="00AA7EC5" w:rsidRPr="00E128AF" w:rsidRDefault="00AA7EC5" w:rsidP="00AA7EC5">
            <w:pPr>
              <w:pStyle w:val="af1"/>
              <w:spacing w:before="48" w:after="84"/>
              <w:rPr>
                <w:sz w:val="18"/>
                <w:szCs w:val="18"/>
                <w:u w:val="single"/>
              </w:rPr>
            </w:pPr>
            <w:r w:rsidRPr="00E128AF">
              <w:rPr>
                <w:rFonts w:hAnsi="宋体"/>
                <w:sz w:val="18"/>
                <w:szCs w:val="18"/>
                <w:u w:val="single"/>
              </w:rPr>
              <w:t>评价因子</w:t>
            </w:r>
          </w:p>
        </w:tc>
      </w:tr>
      <w:tr w:rsidR="00AA7EC5" w:rsidRPr="00E128AF" w:rsidTr="00AA7EC5">
        <w:trPr>
          <w:trHeight w:val="340"/>
          <w:jc w:val="center"/>
        </w:trPr>
        <w:tc>
          <w:tcPr>
            <w:tcW w:w="1375" w:type="dxa"/>
            <w:vMerge w:val="restart"/>
            <w:vAlign w:val="center"/>
          </w:tcPr>
          <w:p w:rsidR="00AA7EC5" w:rsidRPr="00E128AF" w:rsidRDefault="00AA7EC5" w:rsidP="00AA7EC5">
            <w:pPr>
              <w:pStyle w:val="af1"/>
              <w:spacing w:before="48" w:after="84"/>
              <w:rPr>
                <w:sz w:val="18"/>
                <w:szCs w:val="18"/>
                <w:u w:val="single"/>
              </w:rPr>
            </w:pPr>
            <w:r w:rsidRPr="00E128AF">
              <w:rPr>
                <w:rFonts w:hAnsi="宋体"/>
                <w:sz w:val="18"/>
                <w:szCs w:val="18"/>
                <w:u w:val="single"/>
              </w:rPr>
              <w:t>环境质量现状评价</w:t>
            </w:r>
          </w:p>
        </w:tc>
        <w:tc>
          <w:tcPr>
            <w:tcW w:w="1994" w:type="dxa"/>
            <w:vAlign w:val="center"/>
          </w:tcPr>
          <w:p w:rsidR="00AA7EC5" w:rsidRPr="00E128AF" w:rsidRDefault="00AA7EC5" w:rsidP="00AA7EC5">
            <w:pPr>
              <w:pStyle w:val="af1"/>
              <w:spacing w:before="48" w:after="84"/>
              <w:rPr>
                <w:sz w:val="18"/>
                <w:szCs w:val="18"/>
                <w:u w:val="single"/>
              </w:rPr>
            </w:pPr>
            <w:r w:rsidRPr="00E128AF">
              <w:rPr>
                <w:rFonts w:hAnsi="宋体"/>
                <w:sz w:val="18"/>
                <w:szCs w:val="18"/>
                <w:u w:val="single"/>
              </w:rPr>
              <w:t>环境空气质量现状</w:t>
            </w:r>
          </w:p>
        </w:tc>
        <w:tc>
          <w:tcPr>
            <w:tcW w:w="5159" w:type="dxa"/>
            <w:vAlign w:val="center"/>
          </w:tcPr>
          <w:p w:rsidR="00AA7EC5" w:rsidRPr="00E128AF" w:rsidRDefault="00AA7EC5" w:rsidP="00787ADD">
            <w:pPr>
              <w:pStyle w:val="af1"/>
              <w:spacing w:before="48" w:after="84"/>
              <w:jc w:val="left"/>
              <w:rPr>
                <w:sz w:val="18"/>
                <w:szCs w:val="18"/>
                <w:u w:val="single"/>
              </w:rPr>
            </w:pPr>
            <w:r w:rsidRPr="00E128AF">
              <w:rPr>
                <w:sz w:val="18"/>
                <w:szCs w:val="18"/>
                <w:u w:val="single"/>
              </w:rPr>
              <w:t>SO</w:t>
            </w:r>
            <w:r w:rsidRPr="00E128AF">
              <w:rPr>
                <w:sz w:val="18"/>
                <w:szCs w:val="18"/>
                <w:u w:val="single"/>
                <w:vertAlign w:val="subscript"/>
              </w:rPr>
              <w:t>2</w:t>
            </w:r>
            <w:r w:rsidRPr="00E128AF">
              <w:rPr>
                <w:rFonts w:hAnsi="宋体"/>
                <w:sz w:val="18"/>
                <w:szCs w:val="18"/>
                <w:u w:val="single"/>
              </w:rPr>
              <w:t>、</w:t>
            </w:r>
            <w:r w:rsidRPr="00E128AF">
              <w:rPr>
                <w:sz w:val="18"/>
                <w:szCs w:val="18"/>
                <w:u w:val="single"/>
              </w:rPr>
              <w:t>NO</w:t>
            </w:r>
            <w:r w:rsidR="00787ADD" w:rsidRPr="00E128AF">
              <w:rPr>
                <w:rFonts w:hint="eastAsia"/>
                <w:sz w:val="18"/>
                <w:szCs w:val="18"/>
                <w:u w:val="single"/>
                <w:vertAlign w:val="subscript"/>
              </w:rPr>
              <w:t>2</w:t>
            </w:r>
            <w:r w:rsidRPr="00E128AF">
              <w:rPr>
                <w:rFonts w:hAnsi="宋体"/>
                <w:sz w:val="18"/>
                <w:szCs w:val="18"/>
                <w:u w:val="single"/>
              </w:rPr>
              <w:t>、</w:t>
            </w:r>
            <w:r w:rsidRPr="00E128AF">
              <w:rPr>
                <w:sz w:val="18"/>
                <w:szCs w:val="18"/>
                <w:u w:val="single"/>
              </w:rPr>
              <w:t>CO</w:t>
            </w:r>
            <w:r w:rsidRPr="00E128AF">
              <w:rPr>
                <w:rFonts w:hAnsi="宋体"/>
                <w:sz w:val="18"/>
                <w:szCs w:val="18"/>
                <w:u w:val="single"/>
              </w:rPr>
              <w:t>、</w:t>
            </w:r>
            <w:r w:rsidRPr="00E128AF">
              <w:rPr>
                <w:sz w:val="18"/>
                <w:szCs w:val="18"/>
                <w:u w:val="single"/>
              </w:rPr>
              <w:t>O</w:t>
            </w:r>
            <w:r w:rsidRPr="00E128AF">
              <w:rPr>
                <w:sz w:val="18"/>
                <w:szCs w:val="18"/>
                <w:u w:val="single"/>
                <w:vertAlign w:val="subscript"/>
              </w:rPr>
              <w:t>3</w:t>
            </w:r>
            <w:r w:rsidRPr="00E128AF">
              <w:rPr>
                <w:rFonts w:hAnsi="宋体"/>
                <w:sz w:val="18"/>
                <w:szCs w:val="18"/>
                <w:u w:val="single"/>
              </w:rPr>
              <w:t>、</w:t>
            </w:r>
            <w:r w:rsidRPr="00E128AF">
              <w:rPr>
                <w:sz w:val="18"/>
                <w:szCs w:val="18"/>
                <w:u w:val="single"/>
              </w:rPr>
              <w:t>PM</w:t>
            </w:r>
            <w:r w:rsidRPr="00E128AF">
              <w:rPr>
                <w:sz w:val="18"/>
                <w:szCs w:val="18"/>
                <w:u w:val="single"/>
                <w:vertAlign w:val="subscript"/>
              </w:rPr>
              <w:t>10</w:t>
            </w:r>
            <w:r w:rsidRPr="00E128AF">
              <w:rPr>
                <w:rFonts w:hAnsi="宋体"/>
                <w:sz w:val="18"/>
                <w:szCs w:val="18"/>
                <w:u w:val="single"/>
              </w:rPr>
              <w:t>、</w:t>
            </w:r>
            <w:r w:rsidRPr="00E128AF">
              <w:rPr>
                <w:sz w:val="18"/>
                <w:szCs w:val="18"/>
                <w:u w:val="single"/>
              </w:rPr>
              <w:t>PM</w:t>
            </w:r>
            <w:r w:rsidRPr="00E128AF">
              <w:rPr>
                <w:sz w:val="18"/>
                <w:szCs w:val="18"/>
                <w:u w:val="single"/>
                <w:vertAlign w:val="subscript"/>
              </w:rPr>
              <w:t>2.5</w:t>
            </w:r>
            <w:r w:rsidRPr="00E128AF">
              <w:rPr>
                <w:rFonts w:hAnsi="宋体"/>
                <w:sz w:val="18"/>
                <w:szCs w:val="18"/>
                <w:u w:val="single"/>
              </w:rPr>
              <w:t>、非甲烷总烃</w:t>
            </w:r>
          </w:p>
        </w:tc>
      </w:tr>
      <w:tr w:rsidR="00AA7EC5" w:rsidRPr="00E128AF" w:rsidTr="00AA7EC5">
        <w:trPr>
          <w:trHeight w:val="340"/>
          <w:jc w:val="center"/>
        </w:trPr>
        <w:tc>
          <w:tcPr>
            <w:tcW w:w="1375" w:type="dxa"/>
            <w:vMerge/>
            <w:vAlign w:val="center"/>
          </w:tcPr>
          <w:p w:rsidR="00AA7EC5" w:rsidRPr="00E128AF" w:rsidRDefault="00AA7EC5" w:rsidP="00AA7EC5">
            <w:pPr>
              <w:pStyle w:val="af1"/>
              <w:spacing w:before="48" w:after="84"/>
              <w:rPr>
                <w:sz w:val="18"/>
                <w:szCs w:val="18"/>
                <w:u w:val="single"/>
              </w:rPr>
            </w:pPr>
          </w:p>
        </w:tc>
        <w:tc>
          <w:tcPr>
            <w:tcW w:w="1994" w:type="dxa"/>
            <w:vAlign w:val="center"/>
          </w:tcPr>
          <w:p w:rsidR="00AA7EC5" w:rsidRPr="00E128AF" w:rsidRDefault="00AA7EC5" w:rsidP="00AA7EC5">
            <w:pPr>
              <w:pStyle w:val="af1"/>
              <w:spacing w:before="48" w:after="84"/>
              <w:rPr>
                <w:sz w:val="18"/>
                <w:szCs w:val="18"/>
                <w:u w:val="single"/>
              </w:rPr>
            </w:pPr>
            <w:r w:rsidRPr="00E128AF">
              <w:rPr>
                <w:rFonts w:hAnsi="宋体"/>
                <w:sz w:val="18"/>
                <w:szCs w:val="18"/>
                <w:u w:val="single"/>
              </w:rPr>
              <w:t>水环境质量现状</w:t>
            </w:r>
          </w:p>
        </w:tc>
        <w:tc>
          <w:tcPr>
            <w:tcW w:w="5159" w:type="dxa"/>
            <w:vAlign w:val="center"/>
          </w:tcPr>
          <w:p w:rsidR="00AA7EC5" w:rsidRPr="00E128AF" w:rsidRDefault="00AA7EC5" w:rsidP="00AA7EC5">
            <w:pPr>
              <w:pStyle w:val="af1"/>
              <w:spacing w:before="48" w:after="84"/>
              <w:jc w:val="left"/>
              <w:rPr>
                <w:sz w:val="18"/>
                <w:szCs w:val="18"/>
                <w:u w:val="single"/>
              </w:rPr>
            </w:pPr>
            <w:r w:rsidRPr="00E128AF">
              <w:rPr>
                <w:sz w:val="18"/>
                <w:szCs w:val="18"/>
                <w:u w:val="single"/>
              </w:rPr>
              <w:t>pH</w:t>
            </w:r>
            <w:r w:rsidRPr="00E128AF">
              <w:rPr>
                <w:rFonts w:hAnsi="宋体"/>
                <w:sz w:val="18"/>
                <w:szCs w:val="18"/>
                <w:u w:val="single"/>
              </w:rPr>
              <w:t>、溶解氧、高锰酸盐指数、化学需氧量、五日生化需氧量、氨氮、总磷、挥发酚、石油类、阴离子表面活性剂、硫化物</w:t>
            </w:r>
          </w:p>
        </w:tc>
      </w:tr>
      <w:tr w:rsidR="00AA7EC5" w:rsidRPr="00E128AF" w:rsidTr="00AA7EC5">
        <w:trPr>
          <w:trHeight w:val="340"/>
          <w:jc w:val="center"/>
        </w:trPr>
        <w:tc>
          <w:tcPr>
            <w:tcW w:w="1375" w:type="dxa"/>
            <w:vMerge/>
            <w:vAlign w:val="center"/>
          </w:tcPr>
          <w:p w:rsidR="00AA7EC5" w:rsidRPr="00E128AF" w:rsidRDefault="00AA7EC5" w:rsidP="00AA7EC5">
            <w:pPr>
              <w:pStyle w:val="af1"/>
              <w:spacing w:before="48" w:after="84"/>
              <w:rPr>
                <w:sz w:val="18"/>
                <w:szCs w:val="18"/>
                <w:u w:val="single"/>
              </w:rPr>
            </w:pPr>
          </w:p>
        </w:tc>
        <w:tc>
          <w:tcPr>
            <w:tcW w:w="1994" w:type="dxa"/>
            <w:vAlign w:val="center"/>
          </w:tcPr>
          <w:p w:rsidR="00AA7EC5" w:rsidRPr="00E128AF" w:rsidRDefault="00AA7EC5" w:rsidP="00AA7EC5">
            <w:pPr>
              <w:pStyle w:val="af1"/>
              <w:spacing w:before="48" w:after="84"/>
              <w:rPr>
                <w:sz w:val="18"/>
                <w:szCs w:val="18"/>
                <w:u w:val="single"/>
              </w:rPr>
            </w:pPr>
            <w:r w:rsidRPr="00E128AF">
              <w:rPr>
                <w:rFonts w:hAnsi="宋体"/>
                <w:sz w:val="18"/>
                <w:szCs w:val="18"/>
                <w:u w:val="single"/>
              </w:rPr>
              <w:t>地下水环境</w:t>
            </w:r>
          </w:p>
        </w:tc>
        <w:tc>
          <w:tcPr>
            <w:tcW w:w="5159" w:type="dxa"/>
            <w:vAlign w:val="center"/>
          </w:tcPr>
          <w:p w:rsidR="00AA7EC5" w:rsidRPr="00E128AF" w:rsidRDefault="00AA7EC5" w:rsidP="00AA7EC5">
            <w:pPr>
              <w:pStyle w:val="af1"/>
              <w:spacing w:before="48" w:after="84"/>
              <w:jc w:val="left"/>
              <w:rPr>
                <w:sz w:val="18"/>
                <w:szCs w:val="18"/>
                <w:u w:val="single"/>
              </w:rPr>
            </w:pPr>
            <w:r w:rsidRPr="00E128AF">
              <w:rPr>
                <w:sz w:val="18"/>
                <w:szCs w:val="18"/>
                <w:u w:val="single"/>
              </w:rPr>
              <w:t>K(</w:t>
            </w:r>
            <w:r w:rsidRPr="00E128AF">
              <w:rPr>
                <w:rFonts w:hAnsi="宋体"/>
                <w:sz w:val="18"/>
                <w:szCs w:val="18"/>
                <w:u w:val="single"/>
              </w:rPr>
              <w:t>钾</w:t>
            </w:r>
            <w:r w:rsidRPr="00E128AF">
              <w:rPr>
                <w:sz w:val="18"/>
                <w:szCs w:val="18"/>
                <w:u w:val="single"/>
              </w:rPr>
              <w:t>)</w:t>
            </w:r>
            <w:r w:rsidRPr="00E128AF">
              <w:rPr>
                <w:rFonts w:hAnsi="宋体"/>
                <w:sz w:val="18"/>
                <w:szCs w:val="18"/>
                <w:u w:val="single"/>
              </w:rPr>
              <w:t>、</w:t>
            </w:r>
            <w:r w:rsidRPr="00E128AF">
              <w:rPr>
                <w:sz w:val="18"/>
                <w:szCs w:val="18"/>
                <w:u w:val="single"/>
              </w:rPr>
              <w:t>Na(</w:t>
            </w:r>
            <w:r w:rsidRPr="00E128AF">
              <w:rPr>
                <w:rFonts w:hAnsi="宋体"/>
                <w:sz w:val="18"/>
                <w:szCs w:val="18"/>
                <w:u w:val="single"/>
              </w:rPr>
              <w:t>钠</w:t>
            </w:r>
            <w:r w:rsidRPr="00E128AF">
              <w:rPr>
                <w:sz w:val="18"/>
                <w:szCs w:val="18"/>
                <w:u w:val="single"/>
              </w:rPr>
              <w:t>)</w:t>
            </w:r>
            <w:r w:rsidRPr="00E128AF">
              <w:rPr>
                <w:rFonts w:hAnsi="宋体"/>
                <w:sz w:val="18"/>
                <w:szCs w:val="18"/>
                <w:u w:val="single"/>
              </w:rPr>
              <w:t>、</w:t>
            </w:r>
            <w:r w:rsidRPr="00E128AF">
              <w:rPr>
                <w:sz w:val="18"/>
                <w:szCs w:val="18"/>
                <w:u w:val="single"/>
              </w:rPr>
              <w:t>Ca(</w:t>
            </w:r>
            <w:r w:rsidRPr="00E128AF">
              <w:rPr>
                <w:rFonts w:hAnsi="宋体"/>
                <w:sz w:val="18"/>
                <w:szCs w:val="18"/>
                <w:u w:val="single"/>
              </w:rPr>
              <w:t>钙</w:t>
            </w:r>
            <w:r w:rsidRPr="00E128AF">
              <w:rPr>
                <w:sz w:val="18"/>
                <w:szCs w:val="18"/>
                <w:u w:val="single"/>
              </w:rPr>
              <w:t>)</w:t>
            </w:r>
            <w:r w:rsidRPr="00E128AF">
              <w:rPr>
                <w:rFonts w:hAnsi="宋体"/>
                <w:sz w:val="18"/>
                <w:szCs w:val="18"/>
                <w:u w:val="single"/>
              </w:rPr>
              <w:t>、</w:t>
            </w:r>
            <w:r w:rsidRPr="00E128AF">
              <w:rPr>
                <w:sz w:val="18"/>
                <w:szCs w:val="18"/>
                <w:u w:val="single"/>
              </w:rPr>
              <w:t>Mg(</w:t>
            </w:r>
            <w:r w:rsidRPr="00E128AF">
              <w:rPr>
                <w:rFonts w:hAnsi="宋体"/>
                <w:sz w:val="18"/>
                <w:szCs w:val="18"/>
                <w:u w:val="single"/>
              </w:rPr>
              <w:t>镁</w:t>
            </w:r>
            <w:r w:rsidRPr="00E128AF">
              <w:rPr>
                <w:sz w:val="18"/>
                <w:szCs w:val="18"/>
                <w:u w:val="single"/>
              </w:rPr>
              <w:t>)</w:t>
            </w:r>
            <w:r w:rsidRPr="00E128AF">
              <w:rPr>
                <w:rFonts w:hAnsi="宋体"/>
                <w:sz w:val="18"/>
                <w:szCs w:val="18"/>
                <w:u w:val="single"/>
              </w:rPr>
              <w:t>、</w:t>
            </w:r>
            <w:r w:rsidRPr="00E128AF">
              <w:rPr>
                <w:sz w:val="18"/>
                <w:szCs w:val="18"/>
                <w:u w:val="single"/>
              </w:rPr>
              <w:t>CO</w:t>
            </w:r>
            <w:r w:rsidRPr="00E128AF">
              <w:rPr>
                <w:sz w:val="18"/>
                <w:szCs w:val="18"/>
                <w:u w:val="single"/>
                <w:vertAlign w:val="subscript"/>
              </w:rPr>
              <w:t>3</w:t>
            </w:r>
            <w:r w:rsidRPr="00E128AF">
              <w:rPr>
                <w:sz w:val="18"/>
                <w:szCs w:val="18"/>
                <w:u w:val="single"/>
                <w:vertAlign w:val="superscript"/>
              </w:rPr>
              <w:t>2-</w:t>
            </w:r>
            <w:r w:rsidRPr="00E128AF">
              <w:rPr>
                <w:sz w:val="18"/>
                <w:szCs w:val="18"/>
                <w:u w:val="single"/>
              </w:rPr>
              <w:t>(</w:t>
            </w:r>
            <w:r w:rsidRPr="00E128AF">
              <w:rPr>
                <w:rFonts w:hAnsi="宋体"/>
                <w:sz w:val="18"/>
                <w:szCs w:val="18"/>
                <w:u w:val="single"/>
              </w:rPr>
              <w:t>碳酸根</w:t>
            </w:r>
            <w:r w:rsidRPr="00E128AF">
              <w:rPr>
                <w:sz w:val="18"/>
                <w:szCs w:val="18"/>
                <w:u w:val="single"/>
              </w:rPr>
              <w:t>)</w:t>
            </w:r>
            <w:r w:rsidRPr="00E128AF">
              <w:rPr>
                <w:rFonts w:hAnsi="宋体"/>
                <w:sz w:val="18"/>
                <w:szCs w:val="18"/>
                <w:u w:val="single"/>
              </w:rPr>
              <w:t>、</w:t>
            </w:r>
            <w:r w:rsidRPr="00E128AF">
              <w:rPr>
                <w:sz w:val="18"/>
                <w:szCs w:val="18"/>
                <w:u w:val="single"/>
              </w:rPr>
              <w:t>HCO</w:t>
            </w:r>
            <w:r w:rsidRPr="00E128AF">
              <w:rPr>
                <w:sz w:val="18"/>
                <w:szCs w:val="18"/>
                <w:u w:val="single"/>
                <w:vertAlign w:val="subscript"/>
              </w:rPr>
              <w:t>3</w:t>
            </w:r>
            <w:r w:rsidRPr="00E128AF">
              <w:rPr>
                <w:sz w:val="18"/>
                <w:szCs w:val="18"/>
                <w:u w:val="single"/>
                <w:vertAlign w:val="superscript"/>
              </w:rPr>
              <w:t>-</w:t>
            </w:r>
            <w:r w:rsidRPr="00E128AF">
              <w:rPr>
                <w:rFonts w:hAnsi="宋体"/>
                <w:sz w:val="18"/>
                <w:szCs w:val="18"/>
                <w:u w:val="single"/>
              </w:rPr>
              <w:t>（重碳酸根）、</w:t>
            </w:r>
            <w:r w:rsidRPr="00E128AF">
              <w:rPr>
                <w:sz w:val="18"/>
                <w:szCs w:val="18"/>
                <w:u w:val="single"/>
              </w:rPr>
              <w:t>Cl</w:t>
            </w:r>
            <w:r w:rsidRPr="00E128AF">
              <w:rPr>
                <w:sz w:val="18"/>
                <w:szCs w:val="18"/>
                <w:u w:val="single"/>
                <w:vertAlign w:val="superscript"/>
              </w:rPr>
              <w:t>-</w:t>
            </w:r>
            <w:r w:rsidRPr="00E128AF">
              <w:rPr>
                <w:sz w:val="18"/>
                <w:szCs w:val="18"/>
                <w:u w:val="single"/>
              </w:rPr>
              <w:t>(</w:t>
            </w:r>
            <w:r w:rsidRPr="00E128AF">
              <w:rPr>
                <w:rFonts w:hAnsi="宋体"/>
                <w:sz w:val="18"/>
                <w:szCs w:val="18"/>
                <w:u w:val="single"/>
              </w:rPr>
              <w:t>氯化物</w:t>
            </w:r>
            <w:r w:rsidRPr="00E128AF">
              <w:rPr>
                <w:sz w:val="18"/>
                <w:szCs w:val="18"/>
                <w:u w:val="single"/>
              </w:rPr>
              <w:t>)</w:t>
            </w:r>
            <w:r w:rsidRPr="00E128AF">
              <w:rPr>
                <w:rFonts w:hAnsi="宋体"/>
                <w:sz w:val="18"/>
                <w:szCs w:val="18"/>
                <w:u w:val="single"/>
              </w:rPr>
              <w:t>、</w:t>
            </w:r>
            <w:r w:rsidRPr="00E128AF">
              <w:rPr>
                <w:sz w:val="18"/>
                <w:szCs w:val="18"/>
                <w:u w:val="single"/>
              </w:rPr>
              <w:t>SO</w:t>
            </w:r>
            <w:r w:rsidRPr="00E128AF">
              <w:rPr>
                <w:sz w:val="18"/>
                <w:szCs w:val="18"/>
                <w:u w:val="single"/>
                <w:vertAlign w:val="subscript"/>
              </w:rPr>
              <w:t>4</w:t>
            </w:r>
            <w:r w:rsidRPr="00E128AF">
              <w:rPr>
                <w:sz w:val="18"/>
                <w:szCs w:val="18"/>
                <w:u w:val="single"/>
                <w:vertAlign w:val="superscript"/>
              </w:rPr>
              <w:t>2-</w:t>
            </w:r>
            <w:r w:rsidRPr="00E128AF">
              <w:rPr>
                <w:sz w:val="18"/>
                <w:szCs w:val="18"/>
                <w:u w:val="single"/>
              </w:rPr>
              <w:t>(</w:t>
            </w:r>
            <w:r w:rsidRPr="00E128AF">
              <w:rPr>
                <w:rFonts w:hAnsi="宋体"/>
                <w:sz w:val="18"/>
                <w:szCs w:val="18"/>
                <w:u w:val="single"/>
              </w:rPr>
              <w:t>硫酸盐</w:t>
            </w:r>
            <w:r w:rsidRPr="00E128AF">
              <w:rPr>
                <w:sz w:val="18"/>
                <w:szCs w:val="18"/>
                <w:u w:val="single"/>
              </w:rPr>
              <w:t>)</w:t>
            </w:r>
            <w:r w:rsidRPr="00E128AF">
              <w:rPr>
                <w:rFonts w:hAnsi="宋体"/>
                <w:sz w:val="18"/>
                <w:szCs w:val="18"/>
                <w:u w:val="single"/>
              </w:rPr>
              <w:t>、</w:t>
            </w:r>
            <w:r w:rsidRPr="00E128AF">
              <w:rPr>
                <w:sz w:val="18"/>
                <w:szCs w:val="18"/>
                <w:u w:val="single"/>
              </w:rPr>
              <w:t>pH</w:t>
            </w:r>
            <w:r w:rsidRPr="00E128AF">
              <w:rPr>
                <w:rFonts w:hAnsi="宋体"/>
                <w:sz w:val="18"/>
                <w:szCs w:val="18"/>
                <w:u w:val="single"/>
              </w:rPr>
              <w:t>、氨氮、</w:t>
            </w:r>
            <w:r w:rsidRPr="00E128AF">
              <w:rPr>
                <w:sz w:val="18"/>
                <w:szCs w:val="18"/>
                <w:u w:val="single"/>
              </w:rPr>
              <w:t>NO</w:t>
            </w:r>
            <w:r w:rsidRPr="00E128AF">
              <w:rPr>
                <w:sz w:val="18"/>
                <w:szCs w:val="18"/>
                <w:u w:val="single"/>
                <w:vertAlign w:val="subscript"/>
              </w:rPr>
              <w:t>3</w:t>
            </w:r>
            <w:r w:rsidRPr="00E128AF">
              <w:rPr>
                <w:sz w:val="18"/>
                <w:szCs w:val="18"/>
                <w:u w:val="single"/>
                <w:vertAlign w:val="superscript"/>
              </w:rPr>
              <w:t>-</w:t>
            </w:r>
            <w:r w:rsidRPr="00E128AF">
              <w:rPr>
                <w:sz w:val="18"/>
                <w:szCs w:val="18"/>
                <w:u w:val="single"/>
              </w:rPr>
              <w:t>(</w:t>
            </w:r>
            <w:r w:rsidRPr="00E128AF">
              <w:rPr>
                <w:rFonts w:hAnsi="宋体"/>
                <w:sz w:val="18"/>
                <w:szCs w:val="18"/>
                <w:u w:val="single"/>
              </w:rPr>
              <w:t>硝酸盐</w:t>
            </w:r>
            <w:r w:rsidRPr="00E128AF">
              <w:rPr>
                <w:sz w:val="18"/>
                <w:szCs w:val="18"/>
                <w:u w:val="single"/>
              </w:rPr>
              <w:t>)</w:t>
            </w:r>
            <w:r w:rsidRPr="00E128AF">
              <w:rPr>
                <w:rFonts w:hAnsi="宋体"/>
                <w:sz w:val="18"/>
                <w:szCs w:val="18"/>
                <w:u w:val="single"/>
              </w:rPr>
              <w:t>、</w:t>
            </w:r>
            <w:r w:rsidRPr="00E128AF">
              <w:rPr>
                <w:sz w:val="18"/>
                <w:szCs w:val="18"/>
                <w:u w:val="single"/>
              </w:rPr>
              <w:t>NO</w:t>
            </w:r>
            <w:r w:rsidRPr="00E128AF">
              <w:rPr>
                <w:sz w:val="18"/>
                <w:szCs w:val="18"/>
                <w:u w:val="single"/>
                <w:vertAlign w:val="subscript"/>
              </w:rPr>
              <w:t>2</w:t>
            </w:r>
            <w:r w:rsidRPr="00E128AF">
              <w:rPr>
                <w:sz w:val="18"/>
                <w:szCs w:val="18"/>
                <w:u w:val="single"/>
                <w:vertAlign w:val="superscript"/>
              </w:rPr>
              <w:t>-</w:t>
            </w:r>
            <w:r w:rsidRPr="00E128AF">
              <w:rPr>
                <w:sz w:val="18"/>
                <w:szCs w:val="18"/>
                <w:u w:val="single"/>
              </w:rPr>
              <w:t>(</w:t>
            </w:r>
            <w:r w:rsidRPr="00E128AF">
              <w:rPr>
                <w:rFonts w:hAnsi="宋体"/>
                <w:sz w:val="18"/>
                <w:szCs w:val="18"/>
                <w:u w:val="single"/>
              </w:rPr>
              <w:t>亚硝酸盐</w:t>
            </w:r>
            <w:r w:rsidRPr="00E128AF">
              <w:rPr>
                <w:sz w:val="18"/>
                <w:szCs w:val="18"/>
                <w:u w:val="single"/>
              </w:rPr>
              <w:t>)</w:t>
            </w:r>
            <w:r w:rsidRPr="00E128AF">
              <w:rPr>
                <w:rFonts w:hAnsi="宋体"/>
                <w:sz w:val="18"/>
                <w:szCs w:val="18"/>
                <w:u w:val="single"/>
              </w:rPr>
              <w:t>、挥发性酚类、氰化物、</w:t>
            </w:r>
            <w:r w:rsidRPr="00E128AF">
              <w:rPr>
                <w:sz w:val="18"/>
                <w:szCs w:val="18"/>
                <w:u w:val="single"/>
              </w:rPr>
              <w:t>As(</w:t>
            </w:r>
            <w:r w:rsidRPr="00E128AF">
              <w:rPr>
                <w:rFonts w:hAnsi="宋体"/>
                <w:sz w:val="18"/>
                <w:szCs w:val="18"/>
                <w:u w:val="single"/>
              </w:rPr>
              <w:t>砷</w:t>
            </w:r>
            <w:r w:rsidRPr="00E128AF">
              <w:rPr>
                <w:sz w:val="18"/>
                <w:szCs w:val="18"/>
                <w:u w:val="single"/>
              </w:rPr>
              <w:t>)</w:t>
            </w:r>
            <w:r w:rsidRPr="00E128AF">
              <w:rPr>
                <w:rFonts w:hAnsi="宋体"/>
                <w:sz w:val="18"/>
                <w:szCs w:val="18"/>
                <w:u w:val="single"/>
              </w:rPr>
              <w:t>、</w:t>
            </w:r>
            <w:r w:rsidRPr="00E128AF">
              <w:rPr>
                <w:sz w:val="18"/>
                <w:szCs w:val="18"/>
                <w:u w:val="single"/>
              </w:rPr>
              <w:t>Hg(</w:t>
            </w:r>
            <w:r w:rsidRPr="00E128AF">
              <w:rPr>
                <w:rFonts w:hAnsi="宋体"/>
                <w:sz w:val="18"/>
                <w:szCs w:val="18"/>
                <w:u w:val="single"/>
              </w:rPr>
              <w:t>汞</w:t>
            </w:r>
            <w:r w:rsidRPr="00E128AF">
              <w:rPr>
                <w:sz w:val="18"/>
                <w:szCs w:val="18"/>
                <w:u w:val="single"/>
              </w:rPr>
              <w:t>)</w:t>
            </w:r>
            <w:r w:rsidRPr="00E128AF">
              <w:rPr>
                <w:rFonts w:hAnsi="宋体"/>
                <w:sz w:val="18"/>
                <w:szCs w:val="18"/>
                <w:u w:val="single"/>
              </w:rPr>
              <w:t>、</w:t>
            </w:r>
            <w:r w:rsidRPr="00E128AF">
              <w:rPr>
                <w:sz w:val="18"/>
                <w:szCs w:val="18"/>
                <w:u w:val="single"/>
              </w:rPr>
              <w:t>Cr</w:t>
            </w:r>
            <w:r w:rsidRPr="00E128AF">
              <w:rPr>
                <w:sz w:val="18"/>
                <w:szCs w:val="18"/>
                <w:u w:val="single"/>
                <w:vertAlign w:val="subscript"/>
              </w:rPr>
              <w:t>6</w:t>
            </w:r>
            <w:r w:rsidRPr="00E128AF">
              <w:rPr>
                <w:sz w:val="18"/>
                <w:szCs w:val="18"/>
                <w:u w:val="single"/>
                <w:vertAlign w:val="superscript"/>
              </w:rPr>
              <w:t>+</w:t>
            </w:r>
            <w:r w:rsidRPr="00E128AF">
              <w:rPr>
                <w:sz w:val="18"/>
                <w:szCs w:val="18"/>
                <w:u w:val="single"/>
              </w:rPr>
              <w:t>(</w:t>
            </w:r>
            <w:r w:rsidRPr="00E128AF">
              <w:rPr>
                <w:rFonts w:hAnsi="宋体"/>
                <w:sz w:val="18"/>
                <w:szCs w:val="18"/>
                <w:u w:val="single"/>
              </w:rPr>
              <w:t>六价铬</w:t>
            </w:r>
            <w:r w:rsidRPr="00E128AF">
              <w:rPr>
                <w:sz w:val="18"/>
                <w:szCs w:val="18"/>
                <w:u w:val="single"/>
              </w:rPr>
              <w:t>)</w:t>
            </w:r>
            <w:r w:rsidRPr="00E128AF">
              <w:rPr>
                <w:rFonts w:hAnsi="宋体"/>
                <w:sz w:val="18"/>
                <w:szCs w:val="18"/>
                <w:u w:val="single"/>
              </w:rPr>
              <w:t>、总硬度、</w:t>
            </w:r>
            <w:r w:rsidRPr="00E128AF">
              <w:rPr>
                <w:sz w:val="18"/>
                <w:szCs w:val="18"/>
                <w:u w:val="single"/>
              </w:rPr>
              <w:t>Pb</w:t>
            </w:r>
            <w:r w:rsidRPr="00E128AF">
              <w:rPr>
                <w:rFonts w:hAnsi="宋体"/>
                <w:sz w:val="18"/>
                <w:szCs w:val="18"/>
                <w:u w:val="single"/>
              </w:rPr>
              <w:t>（铅）、</w:t>
            </w:r>
            <w:r w:rsidRPr="00E128AF">
              <w:rPr>
                <w:sz w:val="18"/>
                <w:szCs w:val="18"/>
                <w:u w:val="single"/>
              </w:rPr>
              <w:t>F-(</w:t>
            </w:r>
            <w:r w:rsidRPr="00E128AF">
              <w:rPr>
                <w:rFonts w:hAnsi="宋体"/>
                <w:sz w:val="18"/>
                <w:szCs w:val="18"/>
                <w:u w:val="single"/>
              </w:rPr>
              <w:t>氟化物</w:t>
            </w:r>
            <w:r w:rsidRPr="00E128AF">
              <w:rPr>
                <w:sz w:val="18"/>
                <w:szCs w:val="18"/>
                <w:u w:val="single"/>
              </w:rPr>
              <w:t>)</w:t>
            </w:r>
            <w:r w:rsidRPr="00E128AF">
              <w:rPr>
                <w:rFonts w:hAnsi="宋体"/>
                <w:sz w:val="18"/>
                <w:szCs w:val="18"/>
                <w:u w:val="single"/>
              </w:rPr>
              <w:t>、镉、</w:t>
            </w:r>
            <w:r w:rsidRPr="00E128AF">
              <w:rPr>
                <w:sz w:val="18"/>
                <w:szCs w:val="18"/>
                <w:u w:val="single"/>
              </w:rPr>
              <w:t>Fe(</w:t>
            </w:r>
            <w:r w:rsidRPr="00E128AF">
              <w:rPr>
                <w:rFonts w:hAnsi="宋体"/>
                <w:sz w:val="18"/>
                <w:szCs w:val="18"/>
                <w:u w:val="single"/>
              </w:rPr>
              <w:t>铁</w:t>
            </w:r>
            <w:r w:rsidRPr="00E128AF">
              <w:rPr>
                <w:sz w:val="18"/>
                <w:szCs w:val="18"/>
                <w:u w:val="single"/>
              </w:rPr>
              <w:t>)</w:t>
            </w:r>
            <w:r w:rsidRPr="00E128AF">
              <w:rPr>
                <w:rFonts w:hAnsi="宋体"/>
                <w:sz w:val="18"/>
                <w:szCs w:val="18"/>
                <w:u w:val="single"/>
              </w:rPr>
              <w:t>、</w:t>
            </w:r>
            <w:r w:rsidRPr="00E128AF">
              <w:rPr>
                <w:sz w:val="18"/>
                <w:szCs w:val="18"/>
                <w:u w:val="single"/>
              </w:rPr>
              <w:t>Mn(</w:t>
            </w:r>
            <w:r w:rsidRPr="00E128AF">
              <w:rPr>
                <w:rFonts w:hAnsi="宋体"/>
                <w:sz w:val="18"/>
                <w:szCs w:val="18"/>
                <w:u w:val="single"/>
              </w:rPr>
              <w:t>锰</w:t>
            </w:r>
            <w:r w:rsidRPr="00E128AF">
              <w:rPr>
                <w:sz w:val="18"/>
                <w:szCs w:val="18"/>
                <w:u w:val="single"/>
              </w:rPr>
              <w:t>)</w:t>
            </w:r>
            <w:r w:rsidRPr="00E128AF">
              <w:rPr>
                <w:rFonts w:hAnsi="宋体"/>
                <w:sz w:val="18"/>
                <w:szCs w:val="18"/>
                <w:u w:val="single"/>
              </w:rPr>
              <w:t>、溶解性总固体、高锰酸盐指数、总大肠菌群、细菌总数、石油类、甲苯、苯、二氯丙烷</w:t>
            </w:r>
          </w:p>
        </w:tc>
      </w:tr>
      <w:tr w:rsidR="00AA7EC5" w:rsidRPr="00E128AF" w:rsidTr="00AA7EC5">
        <w:trPr>
          <w:trHeight w:val="340"/>
          <w:jc w:val="center"/>
        </w:trPr>
        <w:tc>
          <w:tcPr>
            <w:tcW w:w="1375" w:type="dxa"/>
            <w:vMerge/>
            <w:vAlign w:val="center"/>
          </w:tcPr>
          <w:p w:rsidR="00AA7EC5" w:rsidRPr="00E128AF" w:rsidRDefault="00AA7EC5" w:rsidP="00AA7EC5">
            <w:pPr>
              <w:pStyle w:val="af1"/>
              <w:spacing w:before="48" w:after="84"/>
              <w:rPr>
                <w:sz w:val="18"/>
                <w:szCs w:val="18"/>
                <w:u w:val="single"/>
              </w:rPr>
            </w:pPr>
          </w:p>
        </w:tc>
        <w:tc>
          <w:tcPr>
            <w:tcW w:w="1994" w:type="dxa"/>
            <w:vAlign w:val="center"/>
          </w:tcPr>
          <w:p w:rsidR="00AA7EC5" w:rsidRPr="00E128AF" w:rsidRDefault="00AA7EC5" w:rsidP="00AA7EC5">
            <w:pPr>
              <w:pStyle w:val="af1"/>
              <w:spacing w:before="48" w:after="84"/>
              <w:rPr>
                <w:sz w:val="18"/>
                <w:szCs w:val="18"/>
                <w:u w:val="single"/>
              </w:rPr>
            </w:pPr>
            <w:r w:rsidRPr="00E128AF">
              <w:rPr>
                <w:rFonts w:hAnsi="宋体"/>
                <w:sz w:val="18"/>
                <w:szCs w:val="18"/>
                <w:u w:val="single"/>
              </w:rPr>
              <w:t>声环境质量现状</w:t>
            </w:r>
          </w:p>
        </w:tc>
        <w:tc>
          <w:tcPr>
            <w:tcW w:w="5159" w:type="dxa"/>
            <w:vAlign w:val="center"/>
          </w:tcPr>
          <w:p w:rsidR="00AA7EC5" w:rsidRPr="00E128AF" w:rsidRDefault="00AA7EC5" w:rsidP="00AA7EC5">
            <w:pPr>
              <w:pStyle w:val="af1"/>
              <w:spacing w:before="48" w:after="84"/>
              <w:rPr>
                <w:sz w:val="18"/>
                <w:szCs w:val="18"/>
                <w:u w:val="single"/>
              </w:rPr>
            </w:pPr>
            <w:r w:rsidRPr="00E128AF">
              <w:rPr>
                <w:sz w:val="18"/>
                <w:szCs w:val="18"/>
                <w:u w:val="single"/>
              </w:rPr>
              <w:t>Leq (A)</w:t>
            </w:r>
          </w:p>
        </w:tc>
      </w:tr>
      <w:tr w:rsidR="00AA7EC5" w:rsidRPr="00E128AF" w:rsidTr="00AA7EC5">
        <w:trPr>
          <w:trHeight w:val="340"/>
          <w:jc w:val="center"/>
        </w:trPr>
        <w:tc>
          <w:tcPr>
            <w:tcW w:w="1375" w:type="dxa"/>
            <w:vMerge/>
            <w:vAlign w:val="center"/>
          </w:tcPr>
          <w:p w:rsidR="00AA7EC5" w:rsidRPr="00E128AF" w:rsidRDefault="00AA7EC5" w:rsidP="00AA7EC5">
            <w:pPr>
              <w:pStyle w:val="af1"/>
              <w:spacing w:before="48" w:after="84"/>
              <w:rPr>
                <w:sz w:val="18"/>
                <w:szCs w:val="18"/>
                <w:u w:val="single"/>
              </w:rPr>
            </w:pPr>
          </w:p>
        </w:tc>
        <w:tc>
          <w:tcPr>
            <w:tcW w:w="1994" w:type="dxa"/>
            <w:vAlign w:val="center"/>
          </w:tcPr>
          <w:p w:rsidR="00AA7EC5" w:rsidRPr="00E128AF" w:rsidRDefault="00AA7EC5" w:rsidP="00AA7EC5">
            <w:pPr>
              <w:pStyle w:val="af1"/>
              <w:spacing w:before="48" w:after="84"/>
              <w:rPr>
                <w:sz w:val="18"/>
                <w:szCs w:val="18"/>
                <w:u w:val="single"/>
              </w:rPr>
            </w:pPr>
            <w:r w:rsidRPr="00E128AF">
              <w:rPr>
                <w:rFonts w:hAnsi="宋体"/>
                <w:sz w:val="18"/>
                <w:szCs w:val="18"/>
                <w:u w:val="single"/>
              </w:rPr>
              <w:t>土壤环境</w:t>
            </w:r>
          </w:p>
        </w:tc>
        <w:tc>
          <w:tcPr>
            <w:tcW w:w="5159" w:type="dxa"/>
            <w:vAlign w:val="center"/>
          </w:tcPr>
          <w:p w:rsidR="00AA7EC5" w:rsidRPr="00E128AF" w:rsidRDefault="00AA7EC5" w:rsidP="00AA7EC5">
            <w:pPr>
              <w:pStyle w:val="af1"/>
              <w:spacing w:before="48" w:after="84"/>
              <w:rPr>
                <w:sz w:val="18"/>
                <w:szCs w:val="18"/>
                <w:u w:val="single"/>
              </w:rPr>
            </w:pPr>
            <w:r w:rsidRPr="00E128AF">
              <w:rPr>
                <w:sz w:val="18"/>
                <w:szCs w:val="18"/>
                <w:u w:val="single"/>
              </w:rPr>
              <w:t>pH</w:t>
            </w:r>
            <w:r w:rsidRPr="00E128AF">
              <w:rPr>
                <w:rFonts w:hAnsi="宋体"/>
                <w:sz w:val="18"/>
                <w:szCs w:val="18"/>
                <w:u w:val="single"/>
              </w:rPr>
              <w:t>、砷、镉、铬（六价）、铜、铅、汞、镍、四氯化碳、氯仿、氯甲烷、</w:t>
            </w:r>
            <w:r w:rsidRPr="00E128AF">
              <w:rPr>
                <w:sz w:val="18"/>
                <w:szCs w:val="18"/>
                <w:u w:val="single"/>
              </w:rPr>
              <w:t>1,1-</w:t>
            </w:r>
            <w:r w:rsidRPr="00E128AF">
              <w:rPr>
                <w:rFonts w:hAnsi="宋体"/>
                <w:sz w:val="18"/>
                <w:szCs w:val="18"/>
                <w:u w:val="single"/>
              </w:rPr>
              <w:t>二氯乙烷、</w:t>
            </w:r>
            <w:r w:rsidRPr="00E128AF">
              <w:rPr>
                <w:sz w:val="18"/>
                <w:szCs w:val="18"/>
                <w:u w:val="single"/>
              </w:rPr>
              <w:t>1,2-</w:t>
            </w:r>
            <w:r w:rsidRPr="00E128AF">
              <w:rPr>
                <w:rFonts w:hAnsi="宋体"/>
                <w:sz w:val="18"/>
                <w:szCs w:val="18"/>
                <w:u w:val="single"/>
              </w:rPr>
              <w:t>二氯乙烷、</w:t>
            </w:r>
            <w:r w:rsidRPr="00E128AF">
              <w:rPr>
                <w:sz w:val="18"/>
                <w:szCs w:val="18"/>
                <w:u w:val="single"/>
              </w:rPr>
              <w:t>1,1-</w:t>
            </w:r>
            <w:r w:rsidRPr="00E128AF">
              <w:rPr>
                <w:rFonts w:hAnsi="宋体"/>
                <w:sz w:val="18"/>
                <w:szCs w:val="18"/>
                <w:u w:val="single"/>
              </w:rPr>
              <w:t>二氯乙烯、顺</w:t>
            </w:r>
            <w:r w:rsidRPr="00E128AF">
              <w:rPr>
                <w:sz w:val="18"/>
                <w:szCs w:val="18"/>
                <w:u w:val="single"/>
              </w:rPr>
              <w:t>-1,2-</w:t>
            </w:r>
            <w:r w:rsidRPr="00E128AF">
              <w:rPr>
                <w:rFonts w:hAnsi="宋体"/>
                <w:sz w:val="18"/>
                <w:szCs w:val="18"/>
                <w:u w:val="single"/>
              </w:rPr>
              <w:t>二氯乙烯、反</w:t>
            </w:r>
            <w:r w:rsidRPr="00E128AF">
              <w:rPr>
                <w:sz w:val="18"/>
                <w:szCs w:val="18"/>
                <w:u w:val="single"/>
              </w:rPr>
              <w:t>-1,2-</w:t>
            </w:r>
            <w:r w:rsidRPr="00E128AF">
              <w:rPr>
                <w:rFonts w:hAnsi="宋体"/>
                <w:sz w:val="18"/>
                <w:szCs w:val="18"/>
                <w:u w:val="single"/>
              </w:rPr>
              <w:t>二氯乙烯、二氯甲烷、</w:t>
            </w:r>
            <w:r w:rsidRPr="00E128AF">
              <w:rPr>
                <w:sz w:val="18"/>
                <w:szCs w:val="18"/>
                <w:u w:val="single"/>
              </w:rPr>
              <w:t>1,2-</w:t>
            </w:r>
            <w:r w:rsidRPr="00E128AF">
              <w:rPr>
                <w:rFonts w:hAnsi="宋体"/>
                <w:sz w:val="18"/>
                <w:szCs w:val="18"/>
                <w:u w:val="single"/>
              </w:rPr>
              <w:t>二氯丙烷、</w:t>
            </w:r>
            <w:r w:rsidRPr="00E128AF">
              <w:rPr>
                <w:sz w:val="18"/>
                <w:szCs w:val="18"/>
                <w:u w:val="single"/>
              </w:rPr>
              <w:t>1,1,1,2-</w:t>
            </w:r>
            <w:r w:rsidRPr="00E128AF">
              <w:rPr>
                <w:rFonts w:hAnsi="宋体"/>
                <w:sz w:val="18"/>
                <w:szCs w:val="18"/>
                <w:u w:val="single"/>
              </w:rPr>
              <w:t>四氯乙烷、</w:t>
            </w:r>
            <w:r w:rsidRPr="00E128AF">
              <w:rPr>
                <w:sz w:val="18"/>
                <w:szCs w:val="18"/>
                <w:u w:val="single"/>
              </w:rPr>
              <w:t>1,1,2,2-</w:t>
            </w:r>
            <w:r w:rsidRPr="00E128AF">
              <w:rPr>
                <w:rFonts w:hAnsi="宋体"/>
                <w:sz w:val="18"/>
                <w:szCs w:val="18"/>
                <w:u w:val="single"/>
              </w:rPr>
              <w:t>四氯乙烷、四氯乙烯、</w:t>
            </w:r>
            <w:r w:rsidRPr="00E128AF">
              <w:rPr>
                <w:sz w:val="18"/>
                <w:szCs w:val="18"/>
                <w:u w:val="single"/>
              </w:rPr>
              <w:t>1,1,1-</w:t>
            </w:r>
            <w:r w:rsidRPr="00E128AF">
              <w:rPr>
                <w:rFonts w:hAnsi="宋体"/>
                <w:sz w:val="18"/>
                <w:szCs w:val="18"/>
                <w:u w:val="single"/>
              </w:rPr>
              <w:t>三氯乙烷、</w:t>
            </w:r>
            <w:r w:rsidRPr="00E128AF">
              <w:rPr>
                <w:sz w:val="18"/>
                <w:szCs w:val="18"/>
                <w:u w:val="single"/>
              </w:rPr>
              <w:t>1,1,2-</w:t>
            </w:r>
            <w:r w:rsidRPr="00E128AF">
              <w:rPr>
                <w:rFonts w:hAnsi="宋体"/>
                <w:sz w:val="18"/>
                <w:szCs w:val="18"/>
                <w:u w:val="single"/>
              </w:rPr>
              <w:t>三氯乙烷、三氯乙烯、</w:t>
            </w:r>
            <w:r w:rsidRPr="00E128AF">
              <w:rPr>
                <w:sz w:val="18"/>
                <w:szCs w:val="18"/>
                <w:u w:val="single"/>
              </w:rPr>
              <w:t>1,2,3-</w:t>
            </w:r>
            <w:r w:rsidRPr="00E128AF">
              <w:rPr>
                <w:rFonts w:hAnsi="宋体"/>
                <w:sz w:val="18"/>
                <w:szCs w:val="18"/>
                <w:u w:val="single"/>
              </w:rPr>
              <w:t>三氯丙烷、氯乙烯、苯、氯苯、</w:t>
            </w:r>
            <w:r w:rsidRPr="00E128AF">
              <w:rPr>
                <w:sz w:val="18"/>
                <w:szCs w:val="18"/>
                <w:u w:val="single"/>
              </w:rPr>
              <w:t>1,2-</w:t>
            </w:r>
            <w:r w:rsidRPr="00E128AF">
              <w:rPr>
                <w:rFonts w:hAnsi="宋体"/>
                <w:sz w:val="18"/>
                <w:szCs w:val="18"/>
                <w:u w:val="single"/>
              </w:rPr>
              <w:t>二氯苯、</w:t>
            </w:r>
            <w:r w:rsidRPr="00E128AF">
              <w:rPr>
                <w:sz w:val="18"/>
                <w:szCs w:val="18"/>
                <w:u w:val="single"/>
              </w:rPr>
              <w:t>1,4-</w:t>
            </w:r>
            <w:r w:rsidRPr="00E128AF">
              <w:rPr>
                <w:rFonts w:hAnsi="宋体"/>
                <w:sz w:val="18"/>
                <w:szCs w:val="18"/>
                <w:u w:val="single"/>
              </w:rPr>
              <w:t>二氯苯、乙苯、苯乙烯、甲苯、间二甲苯</w:t>
            </w:r>
            <w:r w:rsidRPr="00E128AF">
              <w:rPr>
                <w:sz w:val="18"/>
                <w:szCs w:val="18"/>
                <w:u w:val="single"/>
              </w:rPr>
              <w:t>+</w:t>
            </w:r>
            <w:r w:rsidRPr="00E128AF">
              <w:rPr>
                <w:rFonts w:hAnsi="宋体"/>
                <w:sz w:val="18"/>
                <w:szCs w:val="18"/>
                <w:u w:val="single"/>
              </w:rPr>
              <w:t>对二甲苯、邻二甲苯、硝基苯、苯胺、</w:t>
            </w:r>
            <w:r w:rsidRPr="00E128AF">
              <w:rPr>
                <w:sz w:val="18"/>
                <w:szCs w:val="18"/>
                <w:u w:val="single"/>
              </w:rPr>
              <w:t>2-</w:t>
            </w:r>
            <w:r w:rsidRPr="00E128AF">
              <w:rPr>
                <w:rFonts w:hAnsi="宋体"/>
                <w:sz w:val="18"/>
                <w:szCs w:val="18"/>
                <w:u w:val="single"/>
              </w:rPr>
              <w:t>氯酚、苯并</w:t>
            </w:r>
            <w:r w:rsidRPr="00E128AF">
              <w:rPr>
                <w:sz w:val="18"/>
                <w:szCs w:val="18"/>
                <w:u w:val="single"/>
              </w:rPr>
              <w:t>[a]</w:t>
            </w:r>
            <w:r w:rsidRPr="00E128AF">
              <w:rPr>
                <w:rFonts w:hAnsi="宋体"/>
                <w:sz w:val="18"/>
                <w:szCs w:val="18"/>
                <w:u w:val="single"/>
              </w:rPr>
              <w:t>蒽、苯并</w:t>
            </w:r>
            <w:r w:rsidRPr="00E128AF">
              <w:rPr>
                <w:sz w:val="18"/>
                <w:szCs w:val="18"/>
                <w:u w:val="single"/>
              </w:rPr>
              <w:t>[a]</w:t>
            </w:r>
            <w:r w:rsidRPr="00E128AF">
              <w:rPr>
                <w:rFonts w:hAnsi="宋体"/>
                <w:sz w:val="18"/>
                <w:szCs w:val="18"/>
                <w:u w:val="single"/>
              </w:rPr>
              <w:t>芘、苯并</w:t>
            </w:r>
            <w:r w:rsidRPr="00E128AF">
              <w:rPr>
                <w:sz w:val="18"/>
                <w:szCs w:val="18"/>
                <w:u w:val="single"/>
              </w:rPr>
              <w:t>[b]</w:t>
            </w:r>
            <w:r w:rsidRPr="00E128AF">
              <w:rPr>
                <w:rFonts w:hAnsi="宋体"/>
                <w:sz w:val="18"/>
                <w:szCs w:val="18"/>
                <w:u w:val="single"/>
              </w:rPr>
              <w:t>荧蒽、苯并</w:t>
            </w:r>
            <w:r w:rsidRPr="00E128AF">
              <w:rPr>
                <w:sz w:val="18"/>
                <w:szCs w:val="18"/>
                <w:u w:val="single"/>
              </w:rPr>
              <w:t>[k]</w:t>
            </w:r>
            <w:r w:rsidRPr="00E128AF">
              <w:rPr>
                <w:rFonts w:hAnsi="宋体"/>
                <w:sz w:val="18"/>
                <w:szCs w:val="18"/>
                <w:u w:val="single"/>
              </w:rPr>
              <w:t>荧蒽、䓛、二苯并</w:t>
            </w:r>
            <w:r w:rsidRPr="00E128AF">
              <w:rPr>
                <w:sz w:val="18"/>
                <w:szCs w:val="18"/>
                <w:u w:val="single"/>
              </w:rPr>
              <w:t>[a, h]</w:t>
            </w:r>
            <w:r w:rsidRPr="00E128AF">
              <w:rPr>
                <w:rFonts w:hAnsi="宋体"/>
                <w:sz w:val="18"/>
                <w:szCs w:val="18"/>
                <w:u w:val="single"/>
              </w:rPr>
              <w:t>蒽、茚并</w:t>
            </w:r>
            <w:r w:rsidRPr="00E128AF">
              <w:rPr>
                <w:sz w:val="18"/>
                <w:szCs w:val="18"/>
                <w:u w:val="single"/>
              </w:rPr>
              <w:t>[1,2,3-cd]</w:t>
            </w:r>
            <w:r w:rsidRPr="00E128AF">
              <w:rPr>
                <w:rFonts w:hAnsi="宋体"/>
                <w:sz w:val="18"/>
                <w:szCs w:val="18"/>
                <w:u w:val="single"/>
              </w:rPr>
              <w:t>芘、萘</w:t>
            </w:r>
            <w:r w:rsidR="00017A05" w:rsidRPr="00E128AF">
              <w:rPr>
                <w:rFonts w:hAnsi="宋体" w:hint="eastAsia"/>
                <w:sz w:val="18"/>
                <w:szCs w:val="18"/>
                <w:u w:val="single"/>
              </w:rPr>
              <w:t>、石油烃</w:t>
            </w:r>
          </w:p>
        </w:tc>
      </w:tr>
      <w:tr w:rsidR="00AA7EC5" w:rsidRPr="00E128AF" w:rsidTr="00AA7EC5">
        <w:trPr>
          <w:trHeight w:val="340"/>
          <w:jc w:val="center"/>
        </w:trPr>
        <w:tc>
          <w:tcPr>
            <w:tcW w:w="1375" w:type="dxa"/>
            <w:vMerge w:val="restart"/>
            <w:vAlign w:val="center"/>
          </w:tcPr>
          <w:p w:rsidR="00AA7EC5" w:rsidRPr="00E128AF" w:rsidRDefault="00AA7EC5" w:rsidP="00AA7EC5">
            <w:pPr>
              <w:pStyle w:val="af1"/>
              <w:spacing w:before="48" w:after="84"/>
              <w:rPr>
                <w:sz w:val="18"/>
                <w:szCs w:val="18"/>
                <w:u w:val="single"/>
              </w:rPr>
            </w:pPr>
            <w:r w:rsidRPr="00E128AF">
              <w:rPr>
                <w:rFonts w:hAnsi="宋体"/>
                <w:sz w:val="18"/>
                <w:szCs w:val="18"/>
                <w:u w:val="single"/>
              </w:rPr>
              <w:t>环境影响预测与评价</w:t>
            </w:r>
          </w:p>
        </w:tc>
        <w:tc>
          <w:tcPr>
            <w:tcW w:w="1994" w:type="dxa"/>
            <w:vAlign w:val="center"/>
          </w:tcPr>
          <w:p w:rsidR="00AA7EC5" w:rsidRPr="00E128AF" w:rsidRDefault="00AA7EC5" w:rsidP="00AA7EC5">
            <w:pPr>
              <w:pStyle w:val="af1"/>
              <w:spacing w:before="48" w:after="84"/>
              <w:rPr>
                <w:sz w:val="18"/>
                <w:szCs w:val="18"/>
                <w:u w:val="single"/>
              </w:rPr>
            </w:pPr>
            <w:r w:rsidRPr="00E128AF">
              <w:rPr>
                <w:rFonts w:hAnsi="宋体"/>
                <w:sz w:val="18"/>
                <w:szCs w:val="18"/>
                <w:u w:val="single"/>
              </w:rPr>
              <w:t>大气污染源</w:t>
            </w:r>
          </w:p>
        </w:tc>
        <w:tc>
          <w:tcPr>
            <w:tcW w:w="5159" w:type="dxa"/>
            <w:vAlign w:val="center"/>
          </w:tcPr>
          <w:p w:rsidR="00AA7EC5" w:rsidRPr="00E128AF" w:rsidRDefault="00EC2EF9" w:rsidP="00AA7EC5">
            <w:pPr>
              <w:pStyle w:val="af1"/>
              <w:spacing w:before="48" w:after="84"/>
              <w:rPr>
                <w:sz w:val="18"/>
                <w:szCs w:val="18"/>
                <w:u w:val="single"/>
              </w:rPr>
            </w:pPr>
            <w:r w:rsidRPr="00E128AF">
              <w:rPr>
                <w:rFonts w:hAnsi="宋体" w:hint="eastAsia"/>
                <w:sz w:val="18"/>
                <w:szCs w:val="18"/>
                <w:u w:val="single"/>
              </w:rPr>
              <w:t>非甲烷总烃</w:t>
            </w:r>
          </w:p>
        </w:tc>
      </w:tr>
      <w:tr w:rsidR="00AA7EC5" w:rsidRPr="00E128AF" w:rsidTr="00AA7EC5">
        <w:trPr>
          <w:trHeight w:val="340"/>
          <w:jc w:val="center"/>
        </w:trPr>
        <w:tc>
          <w:tcPr>
            <w:tcW w:w="1375" w:type="dxa"/>
            <w:vMerge/>
            <w:vAlign w:val="center"/>
          </w:tcPr>
          <w:p w:rsidR="00AA7EC5" w:rsidRPr="00E128AF" w:rsidRDefault="00AA7EC5" w:rsidP="00AA7EC5">
            <w:pPr>
              <w:pStyle w:val="af1"/>
              <w:spacing w:before="48" w:after="84"/>
              <w:rPr>
                <w:sz w:val="18"/>
                <w:szCs w:val="18"/>
                <w:u w:val="single"/>
              </w:rPr>
            </w:pPr>
          </w:p>
        </w:tc>
        <w:tc>
          <w:tcPr>
            <w:tcW w:w="1994" w:type="dxa"/>
            <w:vAlign w:val="center"/>
          </w:tcPr>
          <w:p w:rsidR="00AA7EC5" w:rsidRPr="00E128AF" w:rsidRDefault="00AA7EC5" w:rsidP="00AA7EC5">
            <w:pPr>
              <w:pStyle w:val="af1"/>
              <w:spacing w:before="48" w:after="84"/>
              <w:rPr>
                <w:sz w:val="18"/>
                <w:szCs w:val="18"/>
                <w:u w:val="single"/>
              </w:rPr>
            </w:pPr>
            <w:r w:rsidRPr="00E128AF">
              <w:rPr>
                <w:rFonts w:hAnsi="宋体"/>
                <w:sz w:val="18"/>
                <w:szCs w:val="18"/>
                <w:u w:val="single"/>
              </w:rPr>
              <w:t>水污染源</w:t>
            </w:r>
          </w:p>
        </w:tc>
        <w:tc>
          <w:tcPr>
            <w:tcW w:w="5159" w:type="dxa"/>
            <w:vAlign w:val="center"/>
          </w:tcPr>
          <w:p w:rsidR="00AA7EC5" w:rsidRPr="00E128AF" w:rsidRDefault="00AA7EC5" w:rsidP="00AA7EC5">
            <w:pPr>
              <w:pStyle w:val="af1"/>
              <w:spacing w:before="48" w:after="84"/>
              <w:rPr>
                <w:sz w:val="18"/>
                <w:szCs w:val="18"/>
                <w:u w:val="single"/>
              </w:rPr>
            </w:pPr>
            <w:r w:rsidRPr="00E128AF">
              <w:rPr>
                <w:sz w:val="18"/>
                <w:szCs w:val="18"/>
                <w:u w:val="single"/>
              </w:rPr>
              <w:t>COD</w:t>
            </w:r>
            <w:r w:rsidRPr="00E128AF">
              <w:rPr>
                <w:rFonts w:hAnsi="宋体"/>
                <w:sz w:val="18"/>
                <w:szCs w:val="18"/>
                <w:u w:val="single"/>
              </w:rPr>
              <w:t>、</w:t>
            </w:r>
            <w:r w:rsidRPr="00E128AF">
              <w:rPr>
                <w:sz w:val="18"/>
                <w:szCs w:val="18"/>
                <w:u w:val="single"/>
              </w:rPr>
              <w:t>NH</w:t>
            </w:r>
            <w:r w:rsidRPr="00E128AF">
              <w:rPr>
                <w:sz w:val="18"/>
                <w:szCs w:val="18"/>
                <w:u w:val="single"/>
                <w:vertAlign w:val="subscript"/>
              </w:rPr>
              <w:t>3</w:t>
            </w:r>
            <w:r w:rsidRPr="00E128AF">
              <w:rPr>
                <w:sz w:val="18"/>
                <w:szCs w:val="18"/>
                <w:u w:val="single"/>
              </w:rPr>
              <w:t xml:space="preserve">-N </w:t>
            </w:r>
            <w:r w:rsidR="00017A05" w:rsidRPr="00E128AF">
              <w:rPr>
                <w:rFonts w:hint="eastAsia"/>
                <w:sz w:val="18"/>
                <w:szCs w:val="18"/>
                <w:u w:val="single"/>
              </w:rPr>
              <w:t>、</w:t>
            </w:r>
            <w:r w:rsidR="00017A05" w:rsidRPr="00E128AF">
              <w:rPr>
                <w:sz w:val="18"/>
                <w:szCs w:val="18"/>
                <w:u w:val="single"/>
              </w:rPr>
              <w:t>石油类</w:t>
            </w:r>
          </w:p>
        </w:tc>
      </w:tr>
      <w:tr w:rsidR="00AA7EC5" w:rsidRPr="00E128AF" w:rsidTr="00AA7EC5">
        <w:trPr>
          <w:trHeight w:val="340"/>
          <w:jc w:val="center"/>
        </w:trPr>
        <w:tc>
          <w:tcPr>
            <w:tcW w:w="1375" w:type="dxa"/>
            <w:vMerge/>
            <w:vAlign w:val="center"/>
          </w:tcPr>
          <w:p w:rsidR="00AA7EC5" w:rsidRPr="00E128AF" w:rsidRDefault="00AA7EC5" w:rsidP="00AA7EC5">
            <w:pPr>
              <w:pStyle w:val="af1"/>
              <w:spacing w:before="48" w:after="84"/>
              <w:rPr>
                <w:sz w:val="18"/>
                <w:szCs w:val="18"/>
                <w:u w:val="single"/>
              </w:rPr>
            </w:pPr>
          </w:p>
        </w:tc>
        <w:tc>
          <w:tcPr>
            <w:tcW w:w="1994" w:type="dxa"/>
            <w:vAlign w:val="center"/>
          </w:tcPr>
          <w:p w:rsidR="00AA7EC5" w:rsidRPr="00E128AF" w:rsidRDefault="00AA7EC5" w:rsidP="00AA7EC5">
            <w:pPr>
              <w:pStyle w:val="af1"/>
              <w:spacing w:before="48" w:after="84"/>
              <w:rPr>
                <w:sz w:val="18"/>
                <w:szCs w:val="18"/>
                <w:u w:val="single"/>
              </w:rPr>
            </w:pPr>
            <w:r w:rsidRPr="00E128AF">
              <w:rPr>
                <w:rFonts w:hAnsi="宋体"/>
                <w:sz w:val="18"/>
                <w:szCs w:val="18"/>
                <w:u w:val="single"/>
              </w:rPr>
              <w:t>厂界噪声</w:t>
            </w:r>
          </w:p>
        </w:tc>
        <w:tc>
          <w:tcPr>
            <w:tcW w:w="5159" w:type="dxa"/>
            <w:vAlign w:val="center"/>
          </w:tcPr>
          <w:p w:rsidR="00AA7EC5" w:rsidRPr="00E128AF" w:rsidRDefault="00AA7EC5" w:rsidP="00AA7EC5">
            <w:pPr>
              <w:pStyle w:val="af1"/>
              <w:spacing w:before="48" w:after="84"/>
              <w:rPr>
                <w:sz w:val="18"/>
                <w:szCs w:val="18"/>
                <w:u w:val="single"/>
              </w:rPr>
            </w:pPr>
            <w:r w:rsidRPr="00E128AF">
              <w:rPr>
                <w:sz w:val="18"/>
                <w:szCs w:val="18"/>
                <w:u w:val="single"/>
              </w:rPr>
              <w:t>Leq (A)</w:t>
            </w:r>
          </w:p>
        </w:tc>
      </w:tr>
      <w:tr w:rsidR="00AA7EC5" w:rsidRPr="00E128AF" w:rsidTr="00AA7EC5">
        <w:trPr>
          <w:trHeight w:val="340"/>
          <w:jc w:val="center"/>
        </w:trPr>
        <w:tc>
          <w:tcPr>
            <w:tcW w:w="1375" w:type="dxa"/>
            <w:vMerge/>
            <w:vAlign w:val="center"/>
          </w:tcPr>
          <w:p w:rsidR="00AA7EC5" w:rsidRPr="00E128AF" w:rsidRDefault="00AA7EC5" w:rsidP="00AA7EC5">
            <w:pPr>
              <w:pStyle w:val="af1"/>
              <w:spacing w:before="48" w:after="84"/>
              <w:rPr>
                <w:sz w:val="18"/>
                <w:szCs w:val="18"/>
                <w:u w:val="single"/>
              </w:rPr>
            </w:pPr>
          </w:p>
        </w:tc>
        <w:tc>
          <w:tcPr>
            <w:tcW w:w="1994" w:type="dxa"/>
            <w:vAlign w:val="center"/>
          </w:tcPr>
          <w:p w:rsidR="00AA7EC5" w:rsidRPr="00E128AF" w:rsidRDefault="00AA7EC5" w:rsidP="00AA7EC5">
            <w:pPr>
              <w:pStyle w:val="af1"/>
              <w:spacing w:before="48" w:after="84"/>
              <w:rPr>
                <w:sz w:val="18"/>
                <w:szCs w:val="18"/>
                <w:u w:val="single"/>
              </w:rPr>
            </w:pPr>
            <w:r w:rsidRPr="00E128AF">
              <w:rPr>
                <w:rFonts w:hAnsi="宋体"/>
                <w:sz w:val="18"/>
                <w:szCs w:val="18"/>
                <w:u w:val="single"/>
              </w:rPr>
              <w:t>固体废物</w:t>
            </w:r>
          </w:p>
        </w:tc>
        <w:tc>
          <w:tcPr>
            <w:tcW w:w="5159" w:type="dxa"/>
            <w:vAlign w:val="center"/>
          </w:tcPr>
          <w:p w:rsidR="00AA7EC5" w:rsidRPr="00E128AF" w:rsidRDefault="00AA7EC5" w:rsidP="00AA7EC5">
            <w:pPr>
              <w:pStyle w:val="af1"/>
              <w:spacing w:before="48" w:after="84"/>
              <w:rPr>
                <w:sz w:val="18"/>
                <w:szCs w:val="18"/>
                <w:u w:val="single"/>
              </w:rPr>
            </w:pPr>
            <w:r w:rsidRPr="00E128AF">
              <w:rPr>
                <w:rFonts w:hAnsi="宋体"/>
                <w:sz w:val="18"/>
                <w:szCs w:val="18"/>
                <w:u w:val="single"/>
              </w:rPr>
              <w:t>一般固废、危险固废、生活垃圾</w:t>
            </w:r>
          </w:p>
        </w:tc>
      </w:tr>
    </w:tbl>
    <w:p w:rsidR="00EB215F" w:rsidRPr="00E128AF" w:rsidRDefault="00EB215F" w:rsidP="00EB215F">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10" w:name="_Toc37949456"/>
      <w:r w:rsidRPr="00E128AF">
        <w:rPr>
          <w:rFonts w:ascii="Times New Roman" w:eastAsia="宋体" w:hAnsi="Times New Roman" w:cs="Times New Roman"/>
          <w:kern w:val="2"/>
          <w:sz w:val="30"/>
          <w:szCs w:val="30"/>
          <w:lang w:eastAsia="zh-CN"/>
        </w:rPr>
        <w:t>1.5</w:t>
      </w:r>
      <w:r w:rsidRPr="00E128AF">
        <w:rPr>
          <w:rFonts w:ascii="Times New Roman" w:eastAsia="宋体" w:hAnsi="宋体" w:cs="Times New Roman"/>
          <w:kern w:val="2"/>
          <w:sz w:val="30"/>
          <w:szCs w:val="30"/>
          <w:lang w:eastAsia="zh-CN"/>
        </w:rPr>
        <w:t>评价标准</w:t>
      </w:r>
      <w:bookmarkEnd w:id="10"/>
    </w:p>
    <w:p w:rsidR="00CF1408" w:rsidRPr="00E128AF" w:rsidRDefault="00345A6C" w:rsidP="00DC0EA5">
      <w:pPr>
        <w:pStyle w:val="XZW"/>
        <w:adjustRightInd/>
        <w:snapToGrid/>
        <w:ind w:firstLine="480"/>
        <w:rPr>
          <w:rFonts w:eastAsia="宋体" w:hAnsi="宋体"/>
          <w:sz w:val="24"/>
        </w:rPr>
      </w:pPr>
      <w:r w:rsidRPr="00E128AF">
        <w:rPr>
          <w:rFonts w:eastAsia="宋体" w:hAnsi="宋体"/>
          <w:sz w:val="24"/>
        </w:rPr>
        <w:t>根据</w:t>
      </w:r>
      <w:r w:rsidR="00DC0EA5" w:rsidRPr="00E128AF">
        <w:rPr>
          <w:rFonts w:eastAsia="宋体" w:hAnsi="宋体" w:hint="eastAsia"/>
          <w:sz w:val="24"/>
        </w:rPr>
        <w:t>岳阳市</w:t>
      </w:r>
      <w:r w:rsidR="00DC0EA5" w:rsidRPr="00E128AF">
        <w:rPr>
          <w:rFonts w:eastAsia="宋体" w:hAnsi="宋体"/>
          <w:sz w:val="24"/>
        </w:rPr>
        <w:t>环境保护局云溪区分局</w:t>
      </w:r>
      <w:r w:rsidRPr="00E128AF">
        <w:rPr>
          <w:rFonts w:eastAsia="宋体" w:hAnsi="宋体"/>
          <w:sz w:val="24"/>
        </w:rPr>
        <w:t>出具的《</w:t>
      </w:r>
      <w:r w:rsidR="00DC0EA5" w:rsidRPr="00E128AF">
        <w:rPr>
          <w:rFonts w:eastAsia="宋体" w:hAnsi="宋体" w:hint="eastAsia"/>
          <w:sz w:val="24"/>
        </w:rPr>
        <w:t>湖南东映长联科技有限公司</w:t>
      </w:r>
      <w:r w:rsidR="00D31062" w:rsidRPr="00E128AF">
        <w:rPr>
          <w:rFonts w:eastAsia="宋体" w:hAnsi="宋体" w:hint="eastAsia"/>
          <w:sz w:val="24"/>
        </w:rPr>
        <w:t>高品质中间相沥青产业化项目</w:t>
      </w:r>
      <w:r w:rsidRPr="00E128AF">
        <w:rPr>
          <w:rFonts w:eastAsia="宋体" w:hAnsi="宋体"/>
          <w:sz w:val="24"/>
        </w:rPr>
        <w:t>环境影响评价执行标准的函》，项目执行标准如下：</w:t>
      </w:r>
    </w:p>
    <w:p w:rsidR="00A22D2F" w:rsidRPr="00E128AF" w:rsidRDefault="00DC0EA5" w:rsidP="00DC0EA5">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1.5.</w:t>
      </w:r>
      <w:r w:rsidRPr="00E128AF">
        <w:rPr>
          <w:rFonts w:ascii="Times New Roman" w:hAnsi="Times New Roman" w:cs="Times New Roman" w:hint="eastAsia"/>
          <w:kern w:val="2"/>
          <w:sz w:val="28"/>
          <w:szCs w:val="28"/>
          <w:lang w:eastAsia="zh-CN"/>
        </w:rPr>
        <w:t>1</w:t>
      </w:r>
      <w:r w:rsidRPr="00E128AF">
        <w:rPr>
          <w:rFonts w:ascii="Times New Roman" w:hAnsi="Times New Roman" w:cs="Times New Roman" w:hint="eastAsia"/>
          <w:kern w:val="2"/>
          <w:sz w:val="28"/>
          <w:szCs w:val="28"/>
          <w:lang w:eastAsia="zh-CN"/>
        </w:rPr>
        <w:t>评价质量标准</w:t>
      </w:r>
    </w:p>
    <w:p w:rsidR="00A22D2F" w:rsidRPr="00E128AF" w:rsidRDefault="008D5969" w:rsidP="008D5969">
      <w:pPr>
        <w:pStyle w:val="XZW"/>
        <w:ind w:firstLine="480"/>
        <w:rPr>
          <w:rFonts w:eastAsia="宋体"/>
          <w:sz w:val="24"/>
          <w:u w:val="single"/>
        </w:rPr>
      </w:pPr>
      <w:r w:rsidRPr="00E128AF">
        <w:rPr>
          <w:rFonts w:eastAsia="宋体" w:hAnsi="宋体"/>
          <w:sz w:val="24"/>
          <w:u w:val="single"/>
        </w:rPr>
        <w:t>（</w:t>
      </w:r>
      <w:r w:rsidRPr="00E128AF">
        <w:rPr>
          <w:rFonts w:eastAsia="宋体"/>
          <w:sz w:val="24"/>
          <w:u w:val="single"/>
        </w:rPr>
        <w:t>1</w:t>
      </w:r>
      <w:r w:rsidRPr="00E128AF">
        <w:rPr>
          <w:rFonts w:eastAsia="宋体" w:hAnsi="宋体"/>
          <w:sz w:val="24"/>
          <w:u w:val="single"/>
        </w:rPr>
        <w:t>）</w:t>
      </w:r>
      <w:r w:rsidRPr="00E128AF">
        <w:rPr>
          <w:rFonts w:eastAsia="宋体"/>
          <w:sz w:val="24"/>
          <w:u w:val="single"/>
        </w:rPr>
        <w:t xml:space="preserve"> </w:t>
      </w:r>
      <w:r w:rsidRPr="00E128AF">
        <w:rPr>
          <w:rFonts w:eastAsia="宋体" w:hAnsi="宋体"/>
          <w:sz w:val="24"/>
          <w:u w:val="single"/>
        </w:rPr>
        <w:t>环境空气：</w:t>
      </w:r>
      <w:r w:rsidR="00DC0EA5" w:rsidRPr="00E128AF">
        <w:rPr>
          <w:rFonts w:eastAsia="宋体" w:hAnsi="宋体" w:hint="eastAsia"/>
          <w:sz w:val="24"/>
          <w:u w:val="single"/>
        </w:rPr>
        <w:t>SO</w:t>
      </w:r>
      <w:r w:rsidR="00DC0EA5" w:rsidRPr="00E128AF">
        <w:rPr>
          <w:rFonts w:eastAsia="宋体" w:hAnsi="宋体" w:hint="eastAsia"/>
          <w:sz w:val="24"/>
          <w:u w:val="single"/>
          <w:vertAlign w:val="subscript"/>
        </w:rPr>
        <w:t>2</w:t>
      </w:r>
      <w:r w:rsidR="00DC0EA5" w:rsidRPr="00E128AF">
        <w:rPr>
          <w:rFonts w:eastAsia="宋体" w:hAnsi="宋体" w:hint="eastAsia"/>
          <w:sz w:val="24"/>
          <w:u w:val="single"/>
        </w:rPr>
        <w:t>、</w:t>
      </w:r>
      <w:r w:rsidR="00DC0EA5" w:rsidRPr="00E128AF">
        <w:rPr>
          <w:rFonts w:eastAsia="宋体" w:hAnsi="宋体" w:hint="eastAsia"/>
          <w:sz w:val="24"/>
          <w:u w:val="single"/>
        </w:rPr>
        <w:t>NO</w:t>
      </w:r>
      <w:r w:rsidR="00DC0EA5" w:rsidRPr="00E128AF">
        <w:rPr>
          <w:rFonts w:eastAsia="宋体" w:hAnsi="宋体" w:hint="eastAsia"/>
          <w:sz w:val="24"/>
          <w:u w:val="single"/>
          <w:vertAlign w:val="subscript"/>
        </w:rPr>
        <w:t>2</w:t>
      </w:r>
      <w:r w:rsidR="00DC0EA5" w:rsidRPr="00E128AF">
        <w:rPr>
          <w:rFonts w:eastAsia="宋体" w:hAnsi="宋体" w:hint="eastAsia"/>
          <w:sz w:val="24"/>
          <w:u w:val="single"/>
        </w:rPr>
        <w:t>、</w:t>
      </w:r>
      <w:r w:rsidR="00DC0EA5" w:rsidRPr="00E128AF">
        <w:rPr>
          <w:rFonts w:eastAsia="宋体" w:hAnsi="宋体" w:hint="eastAsia"/>
          <w:sz w:val="24"/>
          <w:u w:val="single"/>
        </w:rPr>
        <w:t>PM</w:t>
      </w:r>
      <w:r w:rsidR="00DC0EA5" w:rsidRPr="00E128AF">
        <w:rPr>
          <w:rFonts w:eastAsia="宋体" w:hAnsi="宋体" w:hint="eastAsia"/>
          <w:sz w:val="24"/>
          <w:u w:val="single"/>
          <w:vertAlign w:val="subscript"/>
        </w:rPr>
        <w:t>10</w:t>
      </w:r>
      <w:r w:rsidR="00DC0EA5" w:rsidRPr="00E128AF">
        <w:rPr>
          <w:rFonts w:eastAsia="宋体" w:hAnsi="宋体" w:hint="eastAsia"/>
          <w:sz w:val="24"/>
          <w:u w:val="single"/>
        </w:rPr>
        <w:t>、</w:t>
      </w:r>
      <w:r w:rsidR="00DC0EA5" w:rsidRPr="00E128AF">
        <w:rPr>
          <w:rFonts w:eastAsia="宋体" w:hAnsi="宋体" w:hint="eastAsia"/>
          <w:sz w:val="24"/>
          <w:u w:val="single"/>
        </w:rPr>
        <w:t>PM</w:t>
      </w:r>
      <w:r w:rsidR="00DC0EA5" w:rsidRPr="00E128AF">
        <w:rPr>
          <w:rFonts w:eastAsia="宋体" w:hAnsi="宋体" w:hint="eastAsia"/>
          <w:sz w:val="24"/>
          <w:u w:val="single"/>
          <w:vertAlign w:val="subscript"/>
        </w:rPr>
        <w:t>2.5</w:t>
      </w:r>
      <w:r w:rsidR="00DC0EA5" w:rsidRPr="00E128AF">
        <w:rPr>
          <w:rFonts w:eastAsia="宋体" w:hAnsi="宋体" w:hint="eastAsia"/>
          <w:sz w:val="24"/>
          <w:u w:val="single"/>
        </w:rPr>
        <w:t>、</w:t>
      </w:r>
      <w:r w:rsidR="00DC0EA5" w:rsidRPr="00E128AF">
        <w:rPr>
          <w:rFonts w:eastAsia="宋体" w:hAnsi="宋体" w:hint="eastAsia"/>
          <w:sz w:val="24"/>
          <w:u w:val="single"/>
        </w:rPr>
        <w:t>CO</w:t>
      </w:r>
      <w:r w:rsidR="00DC0EA5" w:rsidRPr="00E128AF">
        <w:rPr>
          <w:rFonts w:eastAsia="宋体" w:hAnsi="宋体" w:hint="eastAsia"/>
          <w:sz w:val="24"/>
          <w:u w:val="single"/>
        </w:rPr>
        <w:t>、</w:t>
      </w:r>
      <w:r w:rsidR="00DC0EA5" w:rsidRPr="00E128AF">
        <w:rPr>
          <w:rFonts w:eastAsia="宋体" w:hAnsi="宋体" w:hint="eastAsia"/>
          <w:sz w:val="24"/>
          <w:u w:val="single"/>
        </w:rPr>
        <w:t>O</w:t>
      </w:r>
      <w:r w:rsidR="00DC0EA5" w:rsidRPr="00E128AF">
        <w:rPr>
          <w:rFonts w:eastAsia="宋体" w:hAnsi="宋体" w:hint="eastAsia"/>
          <w:sz w:val="24"/>
          <w:u w:val="single"/>
          <w:vertAlign w:val="subscript"/>
        </w:rPr>
        <w:t>3</w:t>
      </w:r>
      <w:r w:rsidRPr="00E128AF">
        <w:rPr>
          <w:rFonts w:eastAsia="宋体" w:hAnsi="宋体"/>
          <w:sz w:val="24"/>
          <w:u w:val="single"/>
        </w:rPr>
        <w:t>执行《环境空气质量标准》（</w:t>
      </w:r>
      <w:r w:rsidRPr="00E128AF">
        <w:rPr>
          <w:rFonts w:eastAsia="宋体"/>
          <w:sz w:val="24"/>
          <w:u w:val="single"/>
        </w:rPr>
        <w:t>GB3095-2012</w:t>
      </w:r>
      <w:r w:rsidRPr="00E128AF">
        <w:rPr>
          <w:rFonts w:eastAsia="宋体" w:hAnsi="宋体"/>
          <w:sz w:val="24"/>
          <w:u w:val="single"/>
        </w:rPr>
        <w:t>）二级标准</w:t>
      </w:r>
      <w:r w:rsidR="00DC0EA5" w:rsidRPr="00E128AF">
        <w:rPr>
          <w:rFonts w:eastAsia="宋体" w:hAnsi="宋体" w:hint="eastAsia"/>
          <w:sz w:val="24"/>
          <w:u w:val="single"/>
        </w:rPr>
        <w:t>；</w:t>
      </w:r>
      <w:r w:rsidR="00FB53C8" w:rsidRPr="00E128AF">
        <w:rPr>
          <w:rFonts w:eastAsia="宋体" w:hAnsi="宋体" w:hint="eastAsia"/>
          <w:sz w:val="24"/>
          <w:u w:val="single"/>
        </w:rPr>
        <w:t>非甲烷总烃</w:t>
      </w:r>
      <w:r w:rsidR="00197337">
        <w:rPr>
          <w:rFonts w:eastAsia="宋体" w:hAnsi="宋体" w:hint="eastAsia"/>
          <w:sz w:val="24"/>
          <w:u w:val="single"/>
        </w:rPr>
        <w:t>参照</w:t>
      </w:r>
      <w:r w:rsidR="00DC0EA5" w:rsidRPr="00E128AF">
        <w:rPr>
          <w:rFonts w:eastAsia="宋体" w:hAnsi="宋体" w:hint="eastAsia"/>
          <w:sz w:val="24"/>
          <w:u w:val="single"/>
        </w:rPr>
        <w:t>执行《</w:t>
      </w:r>
      <w:r w:rsidR="00FB53C8" w:rsidRPr="00E128AF">
        <w:rPr>
          <w:rFonts w:eastAsia="宋体" w:hAnsi="宋体" w:hint="eastAsia"/>
          <w:sz w:val="24"/>
          <w:u w:val="single"/>
        </w:rPr>
        <w:t>大气污染物综合排放标准详解</w:t>
      </w:r>
      <w:r w:rsidR="00197337">
        <w:rPr>
          <w:rFonts w:eastAsia="宋体" w:hAnsi="宋体" w:hint="eastAsia"/>
          <w:sz w:val="24"/>
          <w:u w:val="single"/>
        </w:rPr>
        <w:t>》</w:t>
      </w:r>
      <w:r w:rsidR="00FB53C8" w:rsidRPr="00E128AF">
        <w:rPr>
          <w:rFonts w:eastAsia="宋体" w:hAnsi="宋体" w:hint="eastAsia"/>
          <w:sz w:val="24"/>
          <w:u w:val="single"/>
        </w:rPr>
        <w:t>中“以色列”标准</w:t>
      </w:r>
      <w:r w:rsidR="00111AEB" w:rsidRPr="00E128AF">
        <w:rPr>
          <w:rFonts w:eastAsia="宋体" w:hAnsi="宋体" w:hint="eastAsia"/>
          <w:sz w:val="24"/>
          <w:u w:val="single"/>
        </w:rPr>
        <w:t>；氨气和硫化氢执行《环境影响评价技术导则</w:t>
      </w:r>
      <w:r w:rsidR="00111AEB" w:rsidRPr="00E128AF">
        <w:rPr>
          <w:rFonts w:eastAsia="宋体" w:hAnsi="宋体" w:hint="eastAsia"/>
          <w:sz w:val="24"/>
          <w:u w:val="single"/>
        </w:rPr>
        <w:t xml:space="preserve">  </w:t>
      </w:r>
      <w:r w:rsidR="00111AEB" w:rsidRPr="00E128AF">
        <w:rPr>
          <w:rFonts w:eastAsia="宋体" w:hAnsi="宋体" w:hint="eastAsia"/>
          <w:sz w:val="24"/>
          <w:u w:val="single"/>
        </w:rPr>
        <w:t>大气环境》（</w:t>
      </w:r>
      <w:r w:rsidR="00111AEB" w:rsidRPr="00E128AF">
        <w:rPr>
          <w:rFonts w:eastAsia="宋体" w:hAnsi="宋体" w:hint="eastAsia"/>
          <w:sz w:val="24"/>
          <w:u w:val="single"/>
        </w:rPr>
        <w:t>HJ2.2-2018</w:t>
      </w:r>
      <w:r w:rsidR="00111AEB" w:rsidRPr="00E128AF">
        <w:rPr>
          <w:rFonts w:eastAsia="宋体" w:hAnsi="宋体" w:hint="eastAsia"/>
          <w:sz w:val="24"/>
          <w:u w:val="single"/>
        </w:rPr>
        <w:t>）附录</w:t>
      </w:r>
      <w:r w:rsidR="00111AEB" w:rsidRPr="00E128AF">
        <w:rPr>
          <w:rFonts w:eastAsia="宋体" w:hAnsi="宋体" w:hint="eastAsia"/>
          <w:sz w:val="24"/>
          <w:u w:val="single"/>
        </w:rPr>
        <w:t>D</w:t>
      </w:r>
      <w:r w:rsidR="00111AEB" w:rsidRPr="00E128AF">
        <w:rPr>
          <w:rFonts w:eastAsia="宋体" w:hAnsi="宋体" w:hint="eastAsia"/>
          <w:sz w:val="24"/>
          <w:u w:val="single"/>
        </w:rPr>
        <w:t>中标准要求</w:t>
      </w:r>
      <w:r w:rsidRPr="00E128AF">
        <w:rPr>
          <w:rFonts w:eastAsia="宋体" w:hAnsi="宋体"/>
          <w:sz w:val="24"/>
          <w:u w:val="single"/>
        </w:rPr>
        <w:t>。</w:t>
      </w:r>
    </w:p>
    <w:p w:rsidR="003C1ACD" w:rsidRPr="00E128AF" w:rsidRDefault="003C1ACD" w:rsidP="003C1ACD">
      <w:pPr>
        <w:pStyle w:val="XZW"/>
        <w:ind w:firstLine="480"/>
        <w:rPr>
          <w:rFonts w:eastAsia="宋体"/>
          <w:sz w:val="24"/>
        </w:rPr>
      </w:pPr>
      <w:r w:rsidRPr="00E128AF">
        <w:rPr>
          <w:rFonts w:eastAsia="宋体" w:hAnsi="宋体"/>
          <w:sz w:val="24"/>
        </w:rPr>
        <w:t>（</w:t>
      </w:r>
      <w:r w:rsidRPr="00E128AF">
        <w:rPr>
          <w:rFonts w:eastAsia="宋体"/>
          <w:sz w:val="24"/>
        </w:rPr>
        <w:t>2</w:t>
      </w:r>
      <w:r w:rsidRPr="00E128AF">
        <w:rPr>
          <w:rFonts w:eastAsia="宋体" w:hAnsi="宋体"/>
          <w:sz w:val="24"/>
        </w:rPr>
        <w:t>）</w:t>
      </w:r>
      <w:r w:rsidRPr="00E128AF">
        <w:rPr>
          <w:rFonts w:eastAsia="宋体"/>
          <w:sz w:val="24"/>
        </w:rPr>
        <w:t xml:space="preserve"> </w:t>
      </w:r>
      <w:r w:rsidRPr="00E128AF">
        <w:rPr>
          <w:rFonts w:eastAsia="宋体" w:hAnsi="宋体"/>
          <w:sz w:val="24"/>
        </w:rPr>
        <w:t>地表水：项目周边地表水执行《地表水环境质量标准》（</w:t>
      </w:r>
      <w:r w:rsidRPr="00E128AF">
        <w:rPr>
          <w:rFonts w:eastAsia="宋体"/>
          <w:sz w:val="24"/>
        </w:rPr>
        <w:t>GB3838-2002</w:t>
      </w:r>
      <w:r w:rsidRPr="00E128AF">
        <w:rPr>
          <w:rFonts w:eastAsia="宋体" w:hAnsi="宋体"/>
          <w:sz w:val="24"/>
        </w:rPr>
        <w:t>）</w:t>
      </w:r>
      <w:r w:rsidRPr="00E128AF">
        <w:rPr>
          <w:rFonts w:eastAsia="宋体"/>
          <w:sz w:val="24"/>
        </w:rPr>
        <w:t>Ⅲ</w:t>
      </w:r>
      <w:r w:rsidRPr="00E128AF">
        <w:rPr>
          <w:rFonts w:eastAsia="宋体" w:hAnsi="宋体"/>
          <w:sz w:val="24"/>
        </w:rPr>
        <w:t>类标准。</w:t>
      </w:r>
    </w:p>
    <w:p w:rsidR="003C1ACD" w:rsidRPr="00E128AF" w:rsidRDefault="003C1ACD" w:rsidP="003C1ACD">
      <w:pPr>
        <w:pStyle w:val="XZW"/>
        <w:ind w:firstLine="480"/>
        <w:rPr>
          <w:rFonts w:eastAsia="宋体"/>
          <w:sz w:val="24"/>
        </w:rPr>
      </w:pPr>
      <w:r w:rsidRPr="00E128AF">
        <w:rPr>
          <w:rFonts w:eastAsia="宋体" w:hAnsi="宋体"/>
          <w:sz w:val="24"/>
        </w:rPr>
        <w:t>（</w:t>
      </w:r>
      <w:r w:rsidRPr="00E128AF">
        <w:rPr>
          <w:rFonts w:eastAsia="宋体"/>
          <w:sz w:val="24"/>
        </w:rPr>
        <w:t>3</w:t>
      </w:r>
      <w:r w:rsidRPr="00E128AF">
        <w:rPr>
          <w:rFonts w:eastAsia="宋体" w:hAnsi="宋体"/>
          <w:sz w:val="24"/>
        </w:rPr>
        <w:t>）地下水：执行《地下水质量标准》（</w:t>
      </w:r>
      <w:r w:rsidRPr="00E128AF">
        <w:rPr>
          <w:rFonts w:eastAsia="宋体"/>
          <w:sz w:val="24"/>
        </w:rPr>
        <w:t>GB/T14848-2017</w:t>
      </w:r>
      <w:r w:rsidRPr="00E128AF">
        <w:rPr>
          <w:rFonts w:eastAsia="宋体" w:hAnsi="宋体"/>
          <w:sz w:val="24"/>
        </w:rPr>
        <w:t>）</w:t>
      </w:r>
      <w:r w:rsidRPr="00E128AF">
        <w:rPr>
          <w:rFonts w:eastAsia="宋体"/>
          <w:sz w:val="24"/>
        </w:rPr>
        <w:t>Ⅲ</w:t>
      </w:r>
      <w:r w:rsidRPr="00E128AF">
        <w:rPr>
          <w:rFonts w:eastAsia="宋体" w:hAnsi="宋体"/>
          <w:sz w:val="24"/>
        </w:rPr>
        <w:t>类标准。</w:t>
      </w:r>
    </w:p>
    <w:p w:rsidR="003C1ACD" w:rsidRPr="00E128AF" w:rsidRDefault="003C1ACD" w:rsidP="003C1ACD">
      <w:pPr>
        <w:pStyle w:val="XZW"/>
        <w:ind w:firstLine="480"/>
        <w:rPr>
          <w:rFonts w:eastAsia="宋体"/>
          <w:sz w:val="24"/>
        </w:rPr>
      </w:pPr>
      <w:r w:rsidRPr="00E128AF">
        <w:rPr>
          <w:rFonts w:eastAsia="宋体" w:hAnsi="宋体"/>
          <w:sz w:val="24"/>
        </w:rPr>
        <w:lastRenderedPageBreak/>
        <w:t>（</w:t>
      </w:r>
      <w:r w:rsidRPr="00E128AF">
        <w:rPr>
          <w:rFonts w:eastAsia="宋体"/>
          <w:sz w:val="24"/>
        </w:rPr>
        <w:t>4</w:t>
      </w:r>
      <w:r w:rsidRPr="00E128AF">
        <w:rPr>
          <w:rFonts w:eastAsia="宋体" w:hAnsi="宋体"/>
          <w:sz w:val="24"/>
        </w:rPr>
        <w:t>）声环境：执行《声环境质量标准》（</w:t>
      </w:r>
      <w:r w:rsidRPr="00E128AF">
        <w:rPr>
          <w:rFonts w:eastAsia="宋体"/>
          <w:sz w:val="24"/>
        </w:rPr>
        <w:t>GB3096-2008</w:t>
      </w:r>
      <w:r w:rsidRPr="00E128AF">
        <w:rPr>
          <w:rFonts w:eastAsia="宋体" w:hAnsi="宋体"/>
          <w:sz w:val="24"/>
        </w:rPr>
        <w:t>）</w:t>
      </w:r>
      <w:r w:rsidR="00FB2B82" w:rsidRPr="00E128AF">
        <w:rPr>
          <w:rFonts w:eastAsia="宋体" w:hint="eastAsia"/>
          <w:sz w:val="24"/>
        </w:rPr>
        <w:t>3</w:t>
      </w:r>
      <w:r w:rsidRPr="00E128AF">
        <w:rPr>
          <w:rFonts w:eastAsia="宋体" w:hAnsi="宋体"/>
          <w:sz w:val="24"/>
        </w:rPr>
        <w:t>类标准。</w:t>
      </w:r>
    </w:p>
    <w:p w:rsidR="003C1ACD" w:rsidRPr="00E128AF" w:rsidRDefault="003C1ACD" w:rsidP="003C1ACD">
      <w:pPr>
        <w:pStyle w:val="XZW"/>
        <w:ind w:firstLine="480"/>
        <w:rPr>
          <w:rFonts w:eastAsia="宋体"/>
          <w:sz w:val="24"/>
        </w:rPr>
      </w:pPr>
      <w:r w:rsidRPr="00E128AF">
        <w:rPr>
          <w:rFonts w:eastAsia="宋体" w:hAnsi="宋体"/>
          <w:sz w:val="24"/>
        </w:rPr>
        <w:t>（</w:t>
      </w:r>
      <w:r w:rsidRPr="00E128AF">
        <w:rPr>
          <w:rFonts w:eastAsia="宋体"/>
          <w:sz w:val="24"/>
        </w:rPr>
        <w:t>5</w:t>
      </w:r>
      <w:r w:rsidRPr="00E128AF">
        <w:rPr>
          <w:rFonts w:eastAsia="宋体" w:hAnsi="宋体"/>
          <w:sz w:val="24"/>
        </w:rPr>
        <w:t>）土壤环境质量</w:t>
      </w:r>
    </w:p>
    <w:p w:rsidR="003C1ACD" w:rsidRPr="00E128AF" w:rsidRDefault="003C1ACD" w:rsidP="003C1ACD">
      <w:pPr>
        <w:pStyle w:val="XZW"/>
        <w:ind w:firstLine="480"/>
        <w:rPr>
          <w:rFonts w:eastAsia="宋体"/>
          <w:sz w:val="24"/>
        </w:rPr>
      </w:pPr>
      <w:r w:rsidRPr="00E128AF">
        <w:rPr>
          <w:rFonts w:eastAsia="宋体" w:hAnsi="宋体"/>
          <w:sz w:val="24"/>
        </w:rPr>
        <w:t>项目所在地土壤执行《土壤环境质量</w:t>
      </w:r>
      <w:r w:rsidRPr="00E128AF">
        <w:rPr>
          <w:rFonts w:eastAsia="宋体"/>
          <w:sz w:val="24"/>
        </w:rPr>
        <w:t>—</w:t>
      </w:r>
      <w:r w:rsidRPr="00E128AF">
        <w:rPr>
          <w:rFonts w:eastAsia="宋体" w:hAnsi="宋体"/>
          <w:sz w:val="24"/>
        </w:rPr>
        <w:t>建设用地土壤污染风险管控标准》（</w:t>
      </w:r>
      <w:r w:rsidRPr="00E128AF">
        <w:rPr>
          <w:rFonts w:eastAsia="宋体"/>
          <w:sz w:val="24"/>
        </w:rPr>
        <w:t>GB36600-2018</w:t>
      </w:r>
      <w:r w:rsidRPr="00E128AF">
        <w:rPr>
          <w:rFonts w:eastAsia="宋体" w:hAnsi="宋体"/>
          <w:sz w:val="24"/>
        </w:rPr>
        <w:t>）中第二类用地的筛选值和管制值要求；</w:t>
      </w:r>
    </w:p>
    <w:p w:rsidR="003C1ACD" w:rsidRPr="00E128AF" w:rsidRDefault="003C1ACD" w:rsidP="003C1ACD">
      <w:pPr>
        <w:pStyle w:val="XZW"/>
        <w:ind w:firstLine="480"/>
        <w:rPr>
          <w:rFonts w:eastAsia="宋体"/>
          <w:sz w:val="24"/>
        </w:rPr>
      </w:pPr>
      <w:r w:rsidRPr="00E128AF">
        <w:rPr>
          <w:rFonts w:eastAsia="宋体" w:hAnsi="宋体"/>
          <w:sz w:val="24"/>
        </w:rPr>
        <w:t>具体标准值见表</w:t>
      </w:r>
      <w:r w:rsidRPr="00E128AF">
        <w:rPr>
          <w:rFonts w:eastAsia="宋体"/>
          <w:sz w:val="24"/>
        </w:rPr>
        <w:t>1.5-</w:t>
      </w:r>
      <w:r w:rsidR="00DC0EA5" w:rsidRPr="00E128AF">
        <w:rPr>
          <w:rFonts w:eastAsia="宋体" w:hint="eastAsia"/>
          <w:sz w:val="24"/>
        </w:rPr>
        <w:t>1</w:t>
      </w:r>
      <w:r w:rsidRPr="00E128AF">
        <w:rPr>
          <w:rFonts w:eastAsia="宋体"/>
          <w:sz w:val="24"/>
        </w:rPr>
        <w:t>~</w:t>
      </w:r>
      <w:r w:rsidRPr="00E128AF">
        <w:rPr>
          <w:rFonts w:eastAsia="宋体" w:hAnsi="宋体"/>
          <w:sz w:val="24"/>
        </w:rPr>
        <w:t>表</w:t>
      </w:r>
      <w:r w:rsidRPr="00E128AF">
        <w:rPr>
          <w:rFonts w:eastAsia="宋体"/>
          <w:sz w:val="24"/>
        </w:rPr>
        <w:t>1.5-</w:t>
      </w:r>
      <w:r w:rsidR="00DC0EA5" w:rsidRPr="00E128AF">
        <w:rPr>
          <w:rFonts w:eastAsia="宋体" w:hint="eastAsia"/>
          <w:sz w:val="24"/>
        </w:rPr>
        <w:t>5</w:t>
      </w:r>
      <w:r w:rsidR="00DC0EA5" w:rsidRPr="00E128AF">
        <w:rPr>
          <w:rFonts w:eastAsia="宋体" w:hint="eastAsia"/>
          <w:sz w:val="24"/>
        </w:rPr>
        <w:t>。</w:t>
      </w:r>
    </w:p>
    <w:p w:rsidR="008D5969" w:rsidRPr="00E128AF" w:rsidRDefault="008D5969" w:rsidP="00C27DC2">
      <w:pPr>
        <w:pStyle w:val="XZW"/>
        <w:spacing w:line="240" w:lineRule="auto"/>
        <w:ind w:firstLineChars="0" w:firstLine="0"/>
        <w:jc w:val="center"/>
        <w:rPr>
          <w:rFonts w:eastAsia="宋体"/>
          <w:b/>
          <w:sz w:val="24"/>
        </w:rPr>
      </w:pPr>
      <w:r w:rsidRPr="00E128AF">
        <w:rPr>
          <w:rFonts w:eastAsia="宋体" w:hAnsi="宋体"/>
          <w:b/>
          <w:sz w:val="24"/>
        </w:rPr>
        <w:t>表</w:t>
      </w:r>
      <w:r w:rsidRPr="00E128AF">
        <w:rPr>
          <w:rFonts w:eastAsia="宋体"/>
          <w:b/>
          <w:sz w:val="24"/>
        </w:rPr>
        <w:t>1.5-</w:t>
      </w:r>
      <w:r w:rsidR="00DC0EA5" w:rsidRPr="00E128AF">
        <w:rPr>
          <w:rFonts w:eastAsia="宋体" w:hint="eastAsia"/>
          <w:b/>
          <w:sz w:val="24"/>
        </w:rPr>
        <w:t>1</w:t>
      </w:r>
      <w:r w:rsidRPr="00E128AF">
        <w:rPr>
          <w:rFonts w:eastAsia="宋体"/>
          <w:b/>
          <w:sz w:val="24"/>
        </w:rPr>
        <w:t xml:space="preserve">  </w:t>
      </w:r>
      <w:r w:rsidRPr="00E128AF">
        <w:rPr>
          <w:rFonts w:eastAsia="宋体" w:hAnsi="宋体"/>
          <w:b/>
          <w:sz w:val="24"/>
        </w:rPr>
        <w:t>环境空气质量标准一览表</w:t>
      </w:r>
    </w:p>
    <w:tbl>
      <w:tblPr>
        <w:tblStyle w:val="ab"/>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379"/>
        <w:gridCol w:w="1421"/>
        <w:gridCol w:w="1619"/>
        <w:gridCol w:w="1757"/>
        <w:gridCol w:w="1354"/>
        <w:gridCol w:w="998"/>
      </w:tblGrid>
      <w:tr w:rsidR="000A7E36" w:rsidRPr="00E128AF" w:rsidTr="006754B0">
        <w:trPr>
          <w:trHeight w:val="340"/>
        </w:trPr>
        <w:tc>
          <w:tcPr>
            <w:tcW w:w="809" w:type="pct"/>
            <w:vMerge w:val="restart"/>
            <w:vAlign w:val="center"/>
          </w:tcPr>
          <w:p w:rsidR="000A7E36" w:rsidRPr="00E128AF" w:rsidRDefault="000A7E36" w:rsidP="00DC0EA5">
            <w:pPr>
              <w:jc w:val="center"/>
              <w:rPr>
                <w:rFonts w:ascii="Times New Roman" w:hAnsi="Times New Roman" w:cs="Times New Roman"/>
                <w:szCs w:val="21"/>
              </w:rPr>
            </w:pPr>
            <w:r w:rsidRPr="00E128AF">
              <w:rPr>
                <w:rFonts w:ascii="Times New Roman" w:cs="Times New Roman"/>
                <w:szCs w:val="21"/>
              </w:rPr>
              <w:t>污染物名称</w:t>
            </w:r>
          </w:p>
        </w:tc>
        <w:tc>
          <w:tcPr>
            <w:tcW w:w="3606" w:type="pct"/>
            <w:gridSpan w:val="4"/>
            <w:vAlign w:val="center"/>
          </w:tcPr>
          <w:p w:rsidR="000A7E36" w:rsidRPr="00E128AF" w:rsidRDefault="000A7E36" w:rsidP="00DC0EA5">
            <w:pPr>
              <w:jc w:val="center"/>
              <w:rPr>
                <w:rFonts w:ascii="Times New Roman" w:hAnsi="Times New Roman" w:cs="Times New Roman"/>
                <w:szCs w:val="21"/>
              </w:rPr>
            </w:pPr>
            <w:r w:rsidRPr="00E128AF">
              <w:rPr>
                <w:rFonts w:ascii="Times New Roman" w:cs="Times New Roman"/>
                <w:szCs w:val="21"/>
              </w:rPr>
              <w:t>标准限值，</w:t>
            </w:r>
            <w:r w:rsidRPr="00E128AF">
              <w:rPr>
                <w:rFonts w:ascii="Times New Roman" w:hAnsi="Times New Roman" w:cs="Times New Roman"/>
                <w:szCs w:val="21"/>
              </w:rPr>
              <w:t>ug/m</w:t>
            </w:r>
            <w:r w:rsidRPr="00E128AF">
              <w:rPr>
                <w:rFonts w:ascii="Times New Roman" w:hAnsi="Times New Roman" w:cs="Times New Roman"/>
                <w:szCs w:val="21"/>
                <w:vertAlign w:val="superscript"/>
              </w:rPr>
              <w:t>3</w:t>
            </w:r>
          </w:p>
        </w:tc>
        <w:tc>
          <w:tcPr>
            <w:tcW w:w="585" w:type="pct"/>
            <w:vMerge w:val="restart"/>
            <w:vAlign w:val="center"/>
          </w:tcPr>
          <w:p w:rsidR="000A7E36" w:rsidRPr="00E128AF" w:rsidRDefault="00411962" w:rsidP="00DC0EA5">
            <w:pPr>
              <w:jc w:val="center"/>
              <w:rPr>
                <w:rFonts w:ascii="Times New Roman" w:hAnsi="Times New Roman" w:cs="Times New Roman"/>
                <w:szCs w:val="21"/>
              </w:rPr>
            </w:pPr>
            <w:r w:rsidRPr="00E128AF">
              <w:rPr>
                <w:rFonts w:ascii="Times New Roman" w:cs="Times New Roman"/>
                <w:szCs w:val="21"/>
              </w:rPr>
              <w:t>标准来源</w:t>
            </w:r>
          </w:p>
        </w:tc>
      </w:tr>
      <w:tr w:rsidR="000A7E36" w:rsidRPr="00E128AF" w:rsidTr="006754B0">
        <w:trPr>
          <w:trHeight w:val="340"/>
        </w:trPr>
        <w:tc>
          <w:tcPr>
            <w:tcW w:w="809" w:type="pct"/>
            <w:vMerge/>
            <w:vAlign w:val="center"/>
          </w:tcPr>
          <w:p w:rsidR="000A7E36" w:rsidRPr="00E128AF" w:rsidRDefault="000A7E36" w:rsidP="00DC0EA5">
            <w:pPr>
              <w:jc w:val="center"/>
              <w:rPr>
                <w:rFonts w:ascii="Times New Roman" w:hAnsi="Times New Roman" w:cs="Times New Roman"/>
                <w:szCs w:val="21"/>
              </w:rPr>
            </w:pPr>
          </w:p>
        </w:tc>
        <w:tc>
          <w:tcPr>
            <w:tcW w:w="833"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cs="Times New Roman"/>
                <w:szCs w:val="21"/>
              </w:rPr>
              <w:t>年均值</w:t>
            </w:r>
          </w:p>
        </w:tc>
        <w:tc>
          <w:tcPr>
            <w:tcW w:w="949"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24</w:t>
            </w:r>
            <w:r w:rsidRPr="00E128AF">
              <w:rPr>
                <w:rFonts w:ascii="Times New Roman" w:cs="Times New Roman"/>
                <w:szCs w:val="21"/>
              </w:rPr>
              <w:t>小时平均值</w:t>
            </w:r>
          </w:p>
        </w:tc>
        <w:tc>
          <w:tcPr>
            <w:tcW w:w="1030"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cs="Times New Roman"/>
                <w:szCs w:val="21"/>
              </w:rPr>
              <w:t>日最</w:t>
            </w:r>
            <w:r w:rsidR="00DC0EA5" w:rsidRPr="00E128AF">
              <w:rPr>
                <w:rFonts w:ascii="Times New Roman" w:cs="Times New Roman"/>
                <w:szCs w:val="21"/>
              </w:rPr>
              <w:t>大</w:t>
            </w:r>
            <w:r w:rsidRPr="00E128AF">
              <w:rPr>
                <w:rFonts w:ascii="Times New Roman" w:hAnsi="Times New Roman" w:cs="Times New Roman"/>
                <w:szCs w:val="21"/>
              </w:rPr>
              <w:t>8</w:t>
            </w:r>
            <w:r w:rsidRPr="00E128AF">
              <w:rPr>
                <w:rFonts w:ascii="Times New Roman" w:cs="Times New Roman"/>
                <w:szCs w:val="21"/>
              </w:rPr>
              <w:t>小时平均</w:t>
            </w:r>
          </w:p>
        </w:tc>
        <w:tc>
          <w:tcPr>
            <w:tcW w:w="794"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1</w:t>
            </w:r>
            <w:r w:rsidRPr="00E128AF">
              <w:rPr>
                <w:rFonts w:ascii="Times New Roman" w:cs="Times New Roman"/>
                <w:szCs w:val="21"/>
              </w:rPr>
              <w:t>小时值</w:t>
            </w:r>
          </w:p>
        </w:tc>
        <w:tc>
          <w:tcPr>
            <w:tcW w:w="585" w:type="pct"/>
            <w:vMerge/>
            <w:vAlign w:val="center"/>
          </w:tcPr>
          <w:p w:rsidR="000A7E36" w:rsidRPr="00E128AF" w:rsidRDefault="000A7E36" w:rsidP="00DC0EA5">
            <w:pPr>
              <w:jc w:val="center"/>
              <w:rPr>
                <w:rFonts w:ascii="Times New Roman" w:hAnsi="Times New Roman" w:cs="Times New Roman"/>
                <w:szCs w:val="21"/>
              </w:rPr>
            </w:pPr>
          </w:p>
        </w:tc>
      </w:tr>
      <w:tr w:rsidR="000A7E36" w:rsidRPr="00E128AF" w:rsidTr="006754B0">
        <w:trPr>
          <w:trHeight w:val="340"/>
        </w:trPr>
        <w:tc>
          <w:tcPr>
            <w:tcW w:w="809"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SO</w:t>
            </w:r>
            <w:r w:rsidRPr="00E128AF">
              <w:rPr>
                <w:rFonts w:ascii="Times New Roman" w:hAnsi="Times New Roman" w:cs="Times New Roman"/>
                <w:szCs w:val="21"/>
                <w:vertAlign w:val="subscript"/>
              </w:rPr>
              <w:t>2</w:t>
            </w:r>
          </w:p>
        </w:tc>
        <w:tc>
          <w:tcPr>
            <w:tcW w:w="833"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60</w:t>
            </w:r>
          </w:p>
        </w:tc>
        <w:tc>
          <w:tcPr>
            <w:tcW w:w="949"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150</w:t>
            </w:r>
          </w:p>
        </w:tc>
        <w:tc>
          <w:tcPr>
            <w:tcW w:w="1030"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w:t>
            </w:r>
          </w:p>
        </w:tc>
        <w:tc>
          <w:tcPr>
            <w:tcW w:w="794"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500</w:t>
            </w:r>
          </w:p>
        </w:tc>
        <w:tc>
          <w:tcPr>
            <w:tcW w:w="585" w:type="pct"/>
            <w:vMerge w:val="restar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GB3095-2012</w:t>
            </w:r>
            <w:r w:rsidRPr="00E128AF">
              <w:rPr>
                <w:rFonts w:ascii="Times New Roman" w:cs="Times New Roman"/>
                <w:szCs w:val="21"/>
              </w:rPr>
              <w:t>二级标准</w:t>
            </w:r>
          </w:p>
        </w:tc>
      </w:tr>
      <w:tr w:rsidR="000A7E36" w:rsidRPr="00E128AF" w:rsidTr="006754B0">
        <w:trPr>
          <w:trHeight w:val="340"/>
        </w:trPr>
        <w:tc>
          <w:tcPr>
            <w:tcW w:w="809"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NO</w:t>
            </w:r>
            <w:r w:rsidRPr="00E128AF">
              <w:rPr>
                <w:rFonts w:ascii="Times New Roman" w:hAnsi="Times New Roman" w:cs="Times New Roman"/>
                <w:szCs w:val="21"/>
                <w:vertAlign w:val="subscript"/>
              </w:rPr>
              <w:t>2</w:t>
            </w:r>
          </w:p>
        </w:tc>
        <w:tc>
          <w:tcPr>
            <w:tcW w:w="833"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40</w:t>
            </w:r>
          </w:p>
        </w:tc>
        <w:tc>
          <w:tcPr>
            <w:tcW w:w="949"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80</w:t>
            </w:r>
          </w:p>
        </w:tc>
        <w:tc>
          <w:tcPr>
            <w:tcW w:w="1030" w:type="pct"/>
            <w:vAlign w:val="center"/>
          </w:tcPr>
          <w:p w:rsidR="000A7E36" w:rsidRPr="00E128AF" w:rsidRDefault="00C27DC2" w:rsidP="00DC0EA5">
            <w:pPr>
              <w:jc w:val="center"/>
              <w:rPr>
                <w:rFonts w:ascii="Times New Roman" w:hAnsi="Times New Roman" w:cs="Times New Roman"/>
                <w:szCs w:val="21"/>
              </w:rPr>
            </w:pPr>
            <w:r w:rsidRPr="00E128AF">
              <w:rPr>
                <w:rFonts w:ascii="Times New Roman" w:hAnsi="Times New Roman" w:cs="Times New Roman"/>
                <w:szCs w:val="21"/>
              </w:rPr>
              <w:t>--</w:t>
            </w:r>
          </w:p>
        </w:tc>
        <w:tc>
          <w:tcPr>
            <w:tcW w:w="794"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200</w:t>
            </w:r>
          </w:p>
        </w:tc>
        <w:tc>
          <w:tcPr>
            <w:tcW w:w="585" w:type="pct"/>
            <w:vMerge/>
            <w:vAlign w:val="center"/>
          </w:tcPr>
          <w:p w:rsidR="000A7E36" w:rsidRPr="00E128AF" w:rsidRDefault="000A7E36" w:rsidP="00DC0EA5">
            <w:pPr>
              <w:jc w:val="center"/>
              <w:rPr>
                <w:rFonts w:ascii="Times New Roman" w:hAnsi="Times New Roman" w:cs="Times New Roman"/>
                <w:szCs w:val="21"/>
              </w:rPr>
            </w:pPr>
          </w:p>
        </w:tc>
      </w:tr>
      <w:tr w:rsidR="000A7E36" w:rsidRPr="00E128AF" w:rsidTr="006754B0">
        <w:trPr>
          <w:trHeight w:val="340"/>
        </w:trPr>
        <w:tc>
          <w:tcPr>
            <w:tcW w:w="809"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PM</w:t>
            </w:r>
            <w:r w:rsidRPr="00E128AF">
              <w:rPr>
                <w:rFonts w:ascii="Times New Roman" w:hAnsi="Times New Roman" w:cs="Times New Roman"/>
                <w:szCs w:val="21"/>
                <w:vertAlign w:val="subscript"/>
              </w:rPr>
              <w:t>10</w:t>
            </w:r>
          </w:p>
        </w:tc>
        <w:tc>
          <w:tcPr>
            <w:tcW w:w="833"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70</w:t>
            </w:r>
          </w:p>
        </w:tc>
        <w:tc>
          <w:tcPr>
            <w:tcW w:w="949"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150</w:t>
            </w:r>
          </w:p>
        </w:tc>
        <w:tc>
          <w:tcPr>
            <w:tcW w:w="1030" w:type="pct"/>
            <w:vAlign w:val="center"/>
          </w:tcPr>
          <w:p w:rsidR="000A7E36" w:rsidRPr="00E128AF" w:rsidRDefault="00C27DC2" w:rsidP="00DC0EA5">
            <w:pPr>
              <w:jc w:val="center"/>
              <w:rPr>
                <w:rFonts w:ascii="Times New Roman" w:hAnsi="Times New Roman" w:cs="Times New Roman"/>
                <w:szCs w:val="21"/>
              </w:rPr>
            </w:pPr>
            <w:r w:rsidRPr="00E128AF">
              <w:rPr>
                <w:rFonts w:ascii="Times New Roman" w:hAnsi="Times New Roman" w:cs="Times New Roman"/>
                <w:szCs w:val="21"/>
              </w:rPr>
              <w:t>--</w:t>
            </w:r>
          </w:p>
        </w:tc>
        <w:tc>
          <w:tcPr>
            <w:tcW w:w="794"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w:t>
            </w:r>
          </w:p>
        </w:tc>
        <w:tc>
          <w:tcPr>
            <w:tcW w:w="585" w:type="pct"/>
            <w:vMerge/>
            <w:vAlign w:val="center"/>
          </w:tcPr>
          <w:p w:rsidR="000A7E36" w:rsidRPr="00E128AF" w:rsidRDefault="000A7E36" w:rsidP="00DC0EA5">
            <w:pPr>
              <w:jc w:val="center"/>
              <w:rPr>
                <w:rFonts w:ascii="Times New Roman" w:hAnsi="Times New Roman" w:cs="Times New Roman"/>
                <w:szCs w:val="21"/>
              </w:rPr>
            </w:pPr>
          </w:p>
        </w:tc>
      </w:tr>
      <w:tr w:rsidR="000A7E36" w:rsidRPr="00E128AF" w:rsidTr="006754B0">
        <w:trPr>
          <w:trHeight w:val="340"/>
        </w:trPr>
        <w:tc>
          <w:tcPr>
            <w:tcW w:w="809"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PM</w:t>
            </w:r>
            <w:r w:rsidRPr="00E128AF">
              <w:rPr>
                <w:rFonts w:ascii="Times New Roman" w:hAnsi="Times New Roman" w:cs="Times New Roman"/>
                <w:szCs w:val="21"/>
                <w:vertAlign w:val="subscript"/>
              </w:rPr>
              <w:t>2.5</w:t>
            </w:r>
          </w:p>
        </w:tc>
        <w:tc>
          <w:tcPr>
            <w:tcW w:w="833"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35</w:t>
            </w:r>
          </w:p>
        </w:tc>
        <w:tc>
          <w:tcPr>
            <w:tcW w:w="949"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75</w:t>
            </w:r>
          </w:p>
        </w:tc>
        <w:tc>
          <w:tcPr>
            <w:tcW w:w="1030" w:type="pct"/>
            <w:vAlign w:val="center"/>
          </w:tcPr>
          <w:p w:rsidR="000A7E36" w:rsidRPr="00E128AF" w:rsidRDefault="00C27DC2" w:rsidP="00DC0EA5">
            <w:pPr>
              <w:jc w:val="center"/>
              <w:rPr>
                <w:rFonts w:ascii="Times New Roman" w:hAnsi="Times New Roman" w:cs="Times New Roman"/>
                <w:szCs w:val="21"/>
              </w:rPr>
            </w:pPr>
            <w:r w:rsidRPr="00E128AF">
              <w:rPr>
                <w:rFonts w:ascii="Times New Roman" w:hAnsi="Times New Roman" w:cs="Times New Roman"/>
                <w:szCs w:val="21"/>
              </w:rPr>
              <w:t>--</w:t>
            </w:r>
          </w:p>
        </w:tc>
        <w:tc>
          <w:tcPr>
            <w:tcW w:w="794"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w:t>
            </w:r>
          </w:p>
        </w:tc>
        <w:tc>
          <w:tcPr>
            <w:tcW w:w="585" w:type="pct"/>
            <w:vMerge/>
            <w:vAlign w:val="center"/>
          </w:tcPr>
          <w:p w:rsidR="000A7E36" w:rsidRPr="00E128AF" w:rsidRDefault="000A7E36" w:rsidP="00DC0EA5">
            <w:pPr>
              <w:jc w:val="center"/>
              <w:rPr>
                <w:rFonts w:ascii="Times New Roman" w:hAnsi="Times New Roman" w:cs="Times New Roman"/>
                <w:szCs w:val="21"/>
              </w:rPr>
            </w:pPr>
          </w:p>
        </w:tc>
      </w:tr>
      <w:tr w:rsidR="000A7E36" w:rsidRPr="00E128AF" w:rsidTr="006754B0">
        <w:trPr>
          <w:trHeight w:val="340"/>
        </w:trPr>
        <w:tc>
          <w:tcPr>
            <w:tcW w:w="809"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CO</w:t>
            </w:r>
          </w:p>
        </w:tc>
        <w:tc>
          <w:tcPr>
            <w:tcW w:w="833"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w:t>
            </w:r>
          </w:p>
        </w:tc>
        <w:tc>
          <w:tcPr>
            <w:tcW w:w="949"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4</w:t>
            </w:r>
          </w:p>
        </w:tc>
        <w:tc>
          <w:tcPr>
            <w:tcW w:w="1030" w:type="pct"/>
            <w:vAlign w:val="center"/>
          </w:tcPr>
          <w:p w:rsidR="000A7E36" w:rsidRPr="00E128AF" w:rsidRDefault="00C27DC2" w:rsidP="00DC0EA5">
            <w:pPr>
              <w:jc w:val="center"/>
              <w:rPr>
                <w:rFonts w:ascii="Times New Roman" w:hAnsi="Times New Roman" w:cs="Times New Roman"/>
                <w:szCs w:val="21"/>
              </w:rPr>
            </w:pPr>
            <w:r w:rsidRPr="00E128AF">
              <w:rPr>
                <w:rFonts w:ascii="Times New Roman" w:hAnsi="Times New Roman" w:cs="Times New Roman"/>
                <w:szCs w:val="21"/>
              </w:rPr>
              <w:t>--</w:t>
            </w:r>
          </w:p>
        </w:tc>
        <w:tc>
          <w:tcPr>
            <w:tcW w:w="794"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10</w:t>
            </w:r>
          </w:p>
        </w:tc>
        <w:tc>
          <w:tcPr>
            <w:tcW w:w="585" w:type="pct"/>
            <w:vMerge/>
            <w:vAlign w:val="center"/>
          </w:tcPr>
          <w:p w:rsidR="000A7E36" w:rsidRPr="00E128AF" w:rsidRDefault="000A7E36" w:rsidP="00DC0EA5">
            <w:pPr>
              <w:jc w:val="center"/>
              <w:rPr>
                <w:rFonts w:ascii="Times New Roman" w:hAnsi="Times New Roman" w:cs="Times New Roman"/>
                <w:szCs w:val="21"/>
              </w:rPr>
            </w:pPr>
          </w:p>
        </w:tc>
      </w:tr>
      <w:tr w:rsidR="000A7E36" w:rsidRPr="00E128AF" w:rsidTr="006754B0">
        <w:trPr>
          <w:trHeight w:val="340"/>
        </w:trPr>
        <w:tc>
          <w:tcPr>
            <w:tcW w:w="809"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O</w:t>
            </w:r>
            <w:r w:rsidRPr="00E128AF">
              <w:rPr>
                <w:rFonts w:ascii="Times New Roman" w:hAnsi="Times New Roman" w:cs="Times New Roman"/>
                <w:szCs w:val="21"/>
                <w:vertAlign w:val="subscript"/>
              </w:rPr>
              <w:t>3</w:t>
            </w:r>
          </w:p>
        </w:tc>
        <w:tc>
          <w:tcPr>
            <w:tcW w:w="833"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w:t>
            </w:r>
          </w:p>
        </w:tc>
        <w:tc>
          <w:tcPr>
            <w:tcW w:w="949" w:type="pct"/>
            <w:vAlign w:val="center"/>
          </w:tcPr>
          <w:p w:rsidR="000A7E36" w:rsidRPr="00E128AF" w:rsidRDefault="00C27DC2" w:rsidP="00DC0EA5">
            <w:pPr>
              <w:jc w:val="center"/>
              <w:rPr>
                <w:rFonts w:ascii="Times New Roman" w:hAnsi="Times New Roman" w:cs="Times New Roman"/>
                <w:szCs w:val="21"/>
              </w:rPr>
            </w:pPr>
            <w:r w:rsidRPr="00E128AF">
              <w:rPr>
                <w:rFonts w:ascii="Times New Roman" w:hAnsi="Times New Roman" w:cs="Times New Roman"/>
                <w:szCs w:val="21"/>
              </w:rPr>
              <w:t>--</w:t>
            </w:r>
          </w:p>
        </w:tc>
        <w:tc>
          <w:tcPr>
            <w:tcW w:w="1030"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160</w:t>
            </w:r>
          </w:p>
        </w:tc>
        <w:tc>
          <w:tcPr>
            <w:tcW w:w="794" w:type="pct"/>
            <w:vAlign w:val="center"/>
          </w:tcPr>
          <w:p w:rsidR="000A7E36" w:rsidRPr="00E128AF" w:rsidRDefault="000A7E36" w:rsidP="00DC0EA5">
            <w:pPr>
              <w:jc w:val="center"/>
              <w:rPr>
                <w:rFonts w:ascii="Times New Roman" w:hAnsi="Times New Roman" w:cs="Times New Roman"/>
                <w:szCs w:val="21"/>
              </w:rPr>
            </w:pPr>
            <w:r w:rsidRPr="00E128AF">
              <w:rPr>
                <w:rFonts w:ascii="Times New Roman" w:hAnsi="Times New Roman" w:cs="Times New Roman"/>
                <w:szCs w:val="21"/>
              </w:rPr>
              <w:t>200</w:t>
            </w:r>
          </w:p>
        </w:tc>
        <w:tc>
          <w:tcPr>
            <w:tcW w:w="585" w:type="pct"/>
            <w:vMerge/>
            <w:vAlign w:val="center"/>
          </w:tcPr>
          <w:p w:rsidR="000A7E36" w:rsidRPr="00E128AF" w:rsidRDefault="000A7E36" w:rsidP="00DC0EA5">
            <w:pPr>
              <w:jc w:val="center"/>
              <w:rPr>
                <w:rFonts w:ascii="Times New Roman" w:hAnsi="Times New Roman" w:cs="Times New Roman"/>
                <w:szCs w:val="21"/>
              </w:rPr>
            </w:pPr>
          </w:p>
        </w:tc>
      </w:tr>
      <w:tr w:rsidR="00DC0EA5" w:rsidRPr="00E128AF" w:rsidTr="006754B0">
        <w:trPr>
          <w:trHeight w:val="340"/>
        </w:trPr>
        <w:tc>
          <w:tcPr>
            <w:tcW w:w="809" w:type="pct"/>
            <w:vAlign w:val="center"/>
          </w:tcPr>
          <w:p w:rsidR="00DC0EA5" w:rsidRPr="00E128AF" w:rsidRDefault="00FB53C8" w:rsidP="00DC0EA5">
            <w:pPr>
              <w:jc w:val="center"/>
              <w:rPr>
                <w:rFonts w:ascii="Times New Roman" w:hAnsi="Times New Roman" w:cs="Times New Roman"/>
                <w:szCs w:val="21"/>
              </w:rPr>
            </w:pPr>
            <w:r w:rsidRPr="00E128AF">
              <w:rPr>
                <w:rFonts w:ascii="Times New Roman" w:hAnsi="Times New Roman" w:cs="Times New Roman" w:hint="eastAsia"/>
                <w:szCs w:val="21"/>
              </w:rPr>
              <w:t>非甲烷总烃</w:t>
            </w:r>
          </w:p>
        </w:tc>
        <w:tc>
          <w:tcPr>
            <w:tcW w:w="833" w:type="pct"/>
            <w:vAlign w:val="center"/>
          </w:tcPr>
          <w:p w:rsidR="00DC0EA5" w:rsidRPr="00E128AF" w:rsidRDefault="00DC0EA5" w:rsidP="00DC0EA5">
            <w:pPr>
              <w:jc w:val="center"/>
              <w:rPr>
                <w:rFonts w:ascii="Times New Roman" w:hAnsi="Times New Roman" w:cs="Times New Roman"/>
                <w:szCs w:val="21"/>
              </w:rPr>
            </w:pPr>
          </w:p>
        </w:tc>
        <w:tc>
          <w:tcPr>
            <w:tcW w:w="949" w:type="pct"/>
            <w:vAlign w:val="center"/>
          </w:tcPr>
          <w:p w:rsidR="00DC0EA5" w:rsidRPr="00E128AF" w:rsidRDefault="00DC0EA5" w:rsidP="00DC0EA5">
            <w:pPr>
              <w:jc w:val="center"/>
              <w:rPr>
                <w:rFonts w:ascii="Times New Roman" w:hAnsi="Times New Roman" w:cs="Times New Roman"/>
                <w:szCs w:val="21"/>
              </w:rPr>
            </w:pPr>
          </w:p>
        </w:tc>
        <w:tc>
          <w:tcPr>
            <w:tcW w:w="1030" w:type="pct"/>
            <w:vAlign w:val="center"/>
          </w:tcPr>
          <w:p w:rsidR="00DC0EA5" w:rsidRPr="00E128AF" w:rsidRDefault="00FB53C8" w:rsidP="00DC0EA5">
            <w:pPr>
              <w:jc w:val="center"/>
              <w:rPr>
                <w:rFonts w:ascii="Times New Roman" w:hAnsi="Times New Roman" w:cs="Times New Roman"/>
                <w:szCs w:val="21"/>
              </w:rPr>
            </w:pPr>
            <w:r w:rsidRPr="00E128AF">
              <w:rPr>
                <w:rFonts w:ascii="Times New Roman" w:hAnsi="Times New Roman" w:cs="Times New Roman" w:hint="eastAsia"/>
                <w:szCs w:val="21"/>
              </w:rPr>
              <w:t>2000</w:t>
            </w:r>
          </w:p>
        </w:tc>
        <w:tc>
          <w:tcPr>
            <w:tcW w:w="794" w:type="pct"/>
            <w:vAlign w:val="center"/>
          </w:tcPr>
          <w:p w:rsidR="00DC0EA5" w:rsidRPr="00E128AF" w:rsidRDefault="00DC0EA5" w:rsidP="00DC0EA5">
            <w:pPr>
              <w:jc w:val="center"/>
              <w:rPr>
                <w:rFonts w:ascii="Times New Roman" w:hAnsi="Times New Roman" w:cs="Times New Roman"/>
                <w:szCs w:val="21"/>
              </w:rPr>
            </w:pPr>
          </w:p>
        </w:tc>
        <w:tc>
          <w:tcPr>
            <w:tcW w:w="585" w:type="pct"/>
            <w:vAlign w:val="center"/>
          </w:tcPr>
          <w:p w:rsidR="00DC0EA5" w:rsidRPr="00E128AF" w:rsidRDefault="00FB53C8" w:rsidP="00DC0EA5">
            <w:pPr>
              <w:jc w:val="center"/>
              <w:rPr>
                <w:rFonts w:ascii="Times New Roman" w:hAnsi="Times New Roman" w:cs="Times New Roman"/>
                <w:szCs w:val="21"/>
              </w:rPr>
            </w:pPr>
            <w:r w:rsidRPr="00E128AF">
              <w:rPr>
                <w:rFonts w:ascii="Times New Roman" w:hAnsi="Times New Roman" w:cs="Times New Roman" w:hint="eastAsia"/>
                <w:szCs w:val="21"/>
              </w:rPr>
              <w:t>《大气污染物综合排放标准详解》</w:t>
            </w:r>
          </w:p>
        </w:tc>
      </w:tr>
      <w:tr w:rsidR="006754B0" w:rsidRPr="00E128AF" w:rsidTr="006754B0">
        <w:trPr>
          <w:trHeight w:val="340"/>
        </w:trPr>
        <w:tc>
          <w:tcPr>
            <w:tcW w:w="809" w:type="pct"/>
            <w:vAlign w:val="center"/>
          </w:tcPr>
          <w:p w:rsidR="006754B0" w:rsidRPr="00E128AF" w:rsidRDefault="006754B0" w:rsidP="00DC0EA5">
            <w:pPr>
              <w:jc w:val="center"/>
              <w:rPr>
                <w:rFonts w:ascii="Times New Roman" w:hAnsi="Times New Roman" w:cs="Times New Roman"/>
                <w:szCs w:val="21"/>
              </w:rPr>
            </w:pPr>
            <w:r>
              <w:rPr>
                <w:rFonts w:ascii="Times New Roman" w:hAnsi="Times New Roman" w:cs="Times New Roman" w:hint="eastAsia"/>
                <w:szCs w:val="21"/>
              </w:rPr>
              <w:t>氨气</w:t>
            </w:r>
          </w:p>
        </w:tc>
        <w:tc>
          <w:tcPr>
            <w:tcW w:w="833" w:type="pct"/>
            <w:vAlign w:val="center"/>
          </w:tcPr>
          <w:p w:rsidR="006754B0" w:rsidRPr="00E128AF" w:rsidRDefault="006754B0" w:rsidP="00DC0EA5">
            <w:pPr>
              <w:jc w:val="center"/>
              <w:rPr>
                <w:rFonts w:ascii="Times New Roman" w:hAnsi="Times New Roman" w:cs="Times New Roman"/>
                <w:szCs w:val="21"/>
              </w:rPr>
            </w:pPr>
          </w:p>
        </w:tc>
        <w:tc>
          <w:tcPr>
            <w:tcW w:w="949" w:type="pct"/>
            <w:vAlign w:val="center"/>
          </w:tcPr>
          <w:p w:rsidR="006754B0" w:rsidRPr="00E128AF" w:rsidRDefault="006754B0" w:rsidP="00DC0EA5">
            <w:pPr>
              <w:jc w:val="center"/>
              <w:rPr>
                <w:rFonts w:ascii="Times New Roman" w:hAnsi="Times New Roman" w:cs="Times New Roman"/>
                <w:szCs w:val="21"/>
              </w:rPr>
            </w:pPr>
          </w:p>
        </w:tc>
        <w:tc>
          <w:tcPr>
            <w:tcW w:w="1030" w:type="pct"/>
            <w:vAlign w:val="center"/>
          </w:tcPr>
          <w:p w:rsidR="006754B0" w:rsidRPr="00E128AF" w:rsidRDefault="006754B0" w:rsidP="00DC0EA5">
            <w:pPr>
              <w:jc w:val="center"/>
              <w:rPr>
                <w:rFonts w:ascii="Times New Roman" w:hAnsi="Times New Roman" w:cs="Times New Roman"/>
                <w:szCs w:val="21"/>
              </w:rPr>
            </w:pPr>
          </w:p>
        </w:tc>
        <w:tc>
          <w:tcPr>
            <w:tcW w:w="794" w:type="pct"/>
            <w:vAlign w:val="center"/>
          </w:tcPr>
          <w:p w:rsidR="006754B0" w:rsidRPr="00E128AF" w:rsidRDefault="006754B0" w:rsidP="007D6771">
            <w:pPr>
              <w:jc w:val="center"/>
              <w:rPr>
                <w:rFonts w:ascii="Times New Roman" w:hAnsi="Times New Roman" w:cs="Times New Roman"/>
                <w:szCs w:val="21"/>
              </w:rPr>
            </w:pPr>
            <w:r>
              <w:rPr>
                <w:rFonts w:ascii="Times New Roman" w:hAnsi="Times New Roman" w:cs="Times New Roman" w:hint="eastAsia"/>
                <w:szCs w:val="21"/>
              </w:rPr>
              <w:t>200</w:t>
            </w:r>
          </w:p>
        </w:tc>
        <w:tc>
          <w:tcPr>
            <w:tcW w:w="585" w:type="pct"/>
            <w:vMerge w:val="restart"/>
            <w:vAlign w:val="center"/>
          </w:tcPr>
          <w:p w:rsidR="006754B0" w:rsidRPr="00E128AF" w:rsidRDefault="006754B0" w:rsidP="00DC0EA5">
            <w:pPr>
              <w:jc w:val="center"/>
              <w:rPr>
                <w:rFonts w:ascii="Times New Roman" w:hAnsi="Times New Roman" w:cs="Times New Roman"/>
                <w:szCs w:val="21"/>
              </w:rPr>
            </w:pPr>
            <w:r>
              <w:rPr>
                <w:rFonts w:ascii="Times New Roman" w:hAnsi="Times New Roman" w:cs="Times New Roman" w:hint="eastAsia"/>
                <w:szCs w:val="21"/>
              </w:rPr>
              <w:t>HJ2.2-2018</w:t>
            </w:r>
          </w:p>
        </w:tc>
      </w:tr>
      <w:tr w:rsidR="006754B0" w:rsidRPr="00E128AF" w:rsidTr="006754B0">
        <w:trPr>
          <w:trHeight w:val="340"/>
        </w:trPr>
        <w:tc>
          <w:tcPr>
            <w:tcW w:w="809" w:type="pct"/>
            <w:vAlign w:val="center"/>
          </w:tcPr>
          <w:p w:rsidR="006754B0" w:rsidRPr="00E128AF" w:rsidRDefault="006754B0" w:rsidP="00DC0EA5">
            <w:pPr>
              <w:jc w:val="center"/>
              <w:rPr>
                <w:rFonts w:ascii="Times New Roman" w:hAnsi="Times New Roman" w:cs="Times New Roman"/>
                <w:szCs w:val="21"/>
              </w:rPr>
            </w:pPr>
            <w:r>
              <w:rPr>
                <w:rFonts w:ascii="Times New Roman" w:hAnsi="Times New Roman" w:cs="Times New Roman" w:hint="eastAsia"/>
                <w:szCs w:val="21"/>
              </w:rPr>
              <w:t>硫化氢</w:t>
            </w:r>
          </w:p>
        </w:tc>
        <w:tc>
          <w:tcPr>
            <w:tcW w:w="833" w:type="pct"/>
            <w:vAlign w:val="center"/>
          </w:tcPr>
          <w:p w:rsidR="006754B0" w:rsidRPr="00E128AF" w:rsidRDefault="006754B0" w:rsidP="00DC0EA5">
            <w:pPr>
              <w:jc w:val="center"/>
              <w:rPr>
                <w:rFonts w:ascii="Times New Roman" w:hAnsi="Times New Roman" w:cs="Times New Roman"/>
                <w:szCs w:val="21"/>
              </w:rPr>
            </w:pPr>
          </w:p>
        </w:tc>
        <w:tc>
          <w:tcPr>
            <w:tcW w:w="949" w:type="pct"/>
            <w:vAlign w:val="center"/>
          </w:tcPr>
          <w:p w:rsidR="006754B0" w:rsidRPr="00E128AF" w:rsidRDefault="006754B0" w:rsidP="00DC0EA5">
            <w:pPr>
              <w:jc w:val="center"/>
              <w:rPr>
                <w:rFonts w:ascii="Times New Roman" w:hAnsi="Times New Roman" w:cs="Times New Roman"/>
                <w:szCs w:val="21"/>
              </w:rPr>
            </w:pPr>
          </w:p>
        </w:tc>
        <w:tc>
          <w:tcPr>
            <w:tcW w:w="1030" w:type="pct"/>
            <w:vAlign w:val="center"/>
          </w:tcPr>
          <w:p w:rsidR="006754B0" w:rsidRPr="00E128AF" w:rsidRDefault="006754B0" w:rsidP="00DC0EA5">
            <w:pPr>
              <w:jc w:val="center"/>
              <w:rPr>
                <w:rFonts w:ascii="Times New Roman" w:hAnsi="Times New Roman" w:cs="Times New Roman"/>
                <w:szCs w:val="21"/>
              </w:rPr>
            </w:pPr>
          </w:p>
        </w:tc>
        <w:tc>
          <w:tcPr>
            <w:tcW w:w="794" w:type="pct"/>
            <w:vAlign w:val="center"/>
          </w:tcPr>
          <w:p w:rsidR="006754B0" w:rsidRPr="00E128AF" w:rsidRDefault="006754B0" w:rsidP="007D6771">
            <w:pPr>
              <w:jc w:val="center"/>
              <w:rPr>
                <w:rFonts w:ascii="Times New Roman" w:hAnsi="Times New Roman" w:cs="Times New Roman"/>
                <w:szCs w:val="21"/>
              </w:rPr>
            </w:pPr>
            <w:r>
              <w:rPr>
                <w:rFonts w:ascii="Times New Roman" w:hAnsi="Times New Roman" w:cs="Times New Roman" w:hint="eastAsia"/>
                <w:szCs w:val="21"/>
              </w:rPr>
              <w:t>10</w:t>
            </w:r>
          </w:p>
        </w:tc>
        <w:tc>
          <w:tcPr>
            <w:tcW w:w="585" w:type="pct"/>
            <w:vMerge/>
            <w:vAlign w:val="center"/>
          </w:tcPr>
          <w:p w:rsidR="006754B0" w:rsidRPr="00E128AF" w:rsidRDefault="006754B0" w:rsidP="00DC0EA5">
            <w:pPr>
              <w:jc w:val="center"/>
              <w:rPr>
                <w:rFonts w:ascii="Times New Roman" w:hAnsi="Times New Roman" w:cs="Times New Roman"/>
                <w:szCs w:val="21"/>
              </w:rPr>
            </w:pPr>
          </w:p>
        </w:tc>
      </w:tr>
    </w:tbl>
    <w:p w:rsidR="00FB2B82" w:rsidRPr="00E128AF" w:rsidRDefault="00FB2B82" w:rsidP="00052127">
      <w:pPr>
        <w:jc w:val="center"/>
        <w:rPr>
          <w:rFonts w:ascii="Times New Roman" w:cs="Times New Roman"/>
          <w:b/>
          <w:sz w:val="24"/>
          <w:lang w:eastAsia="zh-CN"/>
        </w:rPr>
      </w:pPr>
    </w:p>
    <w:p w:rsidR="00411962" w:rsidRPr="00E128AF" w:rsidRDefault="00411962" w:rsidP="00052127">
      <w:pPr>
        <w:jc w:val="center"/>
        <w:rPr>
          <w:rFonts w:ascii="Times New Roman" w:hAnsi="Times New Roman" w:cs="Times New Roman"/>
          <w:b/>
          <w:sz w:val="24"/>
          <w:lang w:eastAsia="zh-CN"/>
        </w:rPr>
      </w:pPr>
      <w:r w:rsidRPr="00E128AF">
        <w:rPr>
          <w:rFonts w:ascii="Times New Roman" w:cs="Times New Roman"/>
          <w:b/>
          <w:sz w:val="24"/>
          <w:lang w:eastAsia="zh-CN"/>
        </w:rPr>
        <w:t>表</w:t>
      </w:r>
      <w:r w:rsidRPr="00E128AF">
        <w:rPr>
          <w:rFonts w:ascii="Times New Roman" w:hAnsi="Times New Roman" w:cs="Times New Roman"/>
          <w:b/>
          <w:sz w:val="24"/>
          <w:lang w:eastAsia="zh-CN"/>
        </w:rPr>
        <w:t>1.5-</w:t>
      </w:r>
      <w:r w:rsidR="00DC0EA5" w:rsidRPr="00E128AF">
        <w:rPr>
          <w:rFonts w:ascii="Times New Roman" w:hAnsi="Times New Roman" w:cs="Times New Roman" w:hint="eastAsia"/>
          <w:b/>
          <w:sz w:val="24"/>
          <w:lang w:eastAsia="zh-CN"/>
        </w:rPr>
        <w:t>2</w:t>
      </w:r>
      <w:r w:rsidRPr="00E128AF">
        <w:rPr>
          <w:rFonts w:ascii="Times New Roman" w:hAnsi="Times New Roman" w:cs="Times New Roman"/>
          <w:b/>
          <w:sz w:val="24"/>
          <w:lang w:eastAsia="zh-CN"/>
        </w:rPr>
        <w:t xml:space="preserve">  </w:t>
      </w:r>
      <w:r w:rsidRPr="00E128AF">
        <w:rPr>
          <w:rFonts w:ascii="Times New Roman" w:cs="Times New Roman"/>
          <w:b/>
          <w:sz w:val="24"/>
          <w:lang w:eastAsia="zh-CN"/>
        </w:rPr>
        <w:t>地表水环境质量标准（</w:t>
      </w:r>
      <w:r w:rsidRPr="00E128AF">
        <w:rPr>
          <w:rFonts w:ascii="Times New Roman" w:hAnsi="Times New Roman" w:cs="Times New Roman"/>
          <w:b/>
          <w:sz w:val="24"/>
          <w:lang w:eastAsia="zh-CN"/>
        </w:rPr>
        <w:t>mg/L</w:t>
      </w:r>
      <w:r w:rsidRPr="00E128AF">
        <w:rPr>
          <w:rFonts w:ascii="Times New Roman" w:cs="Times New Roman"/>
          <w:b/>
          <w:sz w:val="24"/>
          <w:lang w:eastAsia="zh-CN"/>
        </w:rPr>
        <w:t>，</w:t>
      </w:r>
      <w:r w:rsidRPr="00E128AF">
        <w:rPr>
          <w:rFonts w:ascii="Times New Roman" w:hAnsi="Times New Roman" w:cs="Times New Roman"/>
          <w:b/>
          <w:sz w:val="24"/>
          <w:lang w:eastAsia="zh-CN"/>
        </w:rPr>
        <w:t>pH</w:t>
      </w:r>
      <w:r w:rsidRPr="00E128AF">
        <w:rPr>
          <w:rFonts w:ascii="Times New Roman" w:cs="Times New Roman"/>
          <w:b/>
          <w:sz w:val="24"/>
          <w:lang w:eastAsia="zh-CN"/>
        </w:rPr>
        <w:t>除外）</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1E0"/>
      </w:tblPr>
      <w:tblGrid>
        <w:gridCol w:w="1648"/>
        <w:gridCol w:w="1108"/>
        <w:gridCol w:w="1114"/>
        <w:gridCol w:w="1111"/>
        <w:gridCol w:w="1143"/>
        <w:gridCol w:w="1109"/>
        <w:gridCol w:w="1109"/>
      </w:tblGrid>
      <w:tr w:rsidR="00052127" w:rsidRPr="00E128AF" w:rsidTr="00052127">
        <w:trPr>
          <w:trHeight w:val="340"/>
        </w:trPr>
        <w:tc>
          <w:tcPr>
            <w:tcW w:w="987" w:type="pct"/>
            <w:vAlign w:val="center"/>
          </w:tcPr>
          <w:p w:rsidR="00052127" w:rsidRPr="00E128AF" w:rsidRDefault="00052127" w:rsidP="00052127">
            <w:pPr>
              <w:jc w:val="center"/>
              <w:rPr>
                <w:rFonts w:ascii="Times New Roman" w:hAnsi="Times New Roman" w:cs="Times New Roman"/>
                <w:sz w:val="21"/>
                <w:szCs w:val="21"/>
              </w:rPr>
            </w:pPr>
            <w:r w:rsidRPr="00E128AF">
              <w:rPr>
                <w:rFonts w:ascii="Times New Roman" w:cs="Times New Roman"/>
                <w:sz w:val="21"/>
                <w:szCs w:val="21"/>
              </w:rPr>
              <w:t>标准名称</w:t>
            </w:r>
          </w:p>
        </w:tc>
        <w:tc>
          <w:tcPr>
            <w:tcW w:w="4013" w:type="pct"/>
            <w:gridSpan w:val="6"/>
            <w:vAlign w:val="center"/>
          </w:tcPr>
          <w:p w:rsidR="00052127" w:rsidRPr="00E128AF" w:rsidRDefault="00052127" w:rsidP="00052127">
            <w:pPr>
              <w:jc w:val="center"/>
              <w:rPr>
                <w:rFonts w:ascii="Times New Roman" w:hAnsi="Times New Roman" w:cs="Times New Roman"/>
                <w:sz w:val="21"/>
                <w:szCs w:val="21"/>
              </w:rPr>
            </w:pPr>
            <w:r w:rsidRPr="00E128AF">
              <w:rPr>
                <w:rFonts w:ascii="Times New Roman" w:cs="Times New Roman"/>
                <w:sz w:val="21"/>
                <w:szCs w:val="21"/>
              </w:rPr>
              <w:t>标准值</w:t>
            </w:r>
          </w:p>
        </w:tc>
      </w:tr>
      <w:tr w:rsidR="00052127" w:rsidRPr="00E128AF" w:rsidTr="00052127">
        <w:trPr>
          <w:trHeight w:val="340"/>
        </w:trPr>
        <w:tc>
          <w:tcPr>
            <w:tcW w:w="987" w:type="pct"/>
            <w:vMerge w:val="restart"/>
            <w:vAlign w:val="center"/>
          </w:tcPr>
          <w:p w:rsidR="00052127" w:rsidRPr="00E128AF" w:rsidRDefault="00052127" w:rsidP="00052127">
            <w:pPr>
              <w:jc w:val="center"/>
              <w:rPr>
                <w:rFonts w:ascii="Times New Roman" w:hAnsi="Times New Roman" w:cs="Times New Roman"/>
                <w:sz w:val="21"/>
                <w:szCs w:val="21"/>
                <w:lang w:eastAsia="zh-CN"/>
              </w:rPr>
            </w:pPr>
          </w:p>
          <w:p w:rsidR="00052127" w:rsidRPr="00E128AF" w:rsidRDefault="00052127" w:rsidP="00052127">
            <w:pPr>
              <w:jc w:val="center"/>
              <w:rPr>
                <w:rFonts w:ascii="Times New Roman" w:hAnsi="Times New Roman" w:cs="Times New Roman"/>
                <w:sz w:val="21"/>
                <w:szCs w:val="21"/>
                <w:lang w:eastAsia="zh-CN"/>
              </w:rPr>
            </w:pPr>
            <w:r w:rsidRPr="00E128AF">
              <w:rPr>
                <w:rFonts w:ascii="Times New Roman" w:cs="Times New Roman"/>
                <w:sz w:val="21"/>
                <w:szCs w:val="21"/>
                <w:lang w:eastAsia="zh-CN"/>
              </w:rPr>
              <w:t>《地表水环境质量标准》</w:t>
            </w:r>
          </w:p>
          <w:p w:rsidR="00052127" w:rsidRPr="00E128AF" w:rsidRDefault="00052127" w:rsidP="00052127">
            <w:pPr>
              <w:jc w:val="center"/>
              <w:rPr>
                <w:rFonts w:ascii="Times New Roman" w:hAnsi="Times New Roman" w:cs="Times New Roman"/>
                <w:sz w:val="21"/>
                <w:szCs w:val="21"/>
              </w:rPr>
            </w:pPr>
            <w:r w:rsidRPr="00E128AF">
              <w:rPr>
                <w:rFonts w:ascii="Times New Roman" w:cs="Times New Roman"/>
                <w:sz w:val="21"/>
                <w:szCs w:val="21"/>
              </w:rPr>
              <w:t>（</w:t>
            </w:r>
            <w:r w:rsidRPr="00E128AF">
              <w:rPr>
                <w:rFonts w:ascii="Times New Roman" w:hAnsi="Times New Roman" w:cs="Times New Roman"/>
                <w:sz w:val="21"/>
                <w:szCs w:val="21"/>
              </w:rPr>
              <w:t>GB3838-2002</w:t>
            </w:r>
            <w:r w:rsidRPr="00E128AF">
              <w:rPr>
                <w:rFonts w:ascii="Times New Roman" w:cs="Times New Roman"/>
                <w:sz w:val="21"/>
                <w:szCs w:val="21"/>
              </w:rPr>
              <w:t>）</w:t>
            </w:r>
          </w:p>
          <w:p w:rsidR="00052127" w:rsidRPr="00E128AF" w:rsidRDefault="00052127" w:rsidP="00052127">
            <w:pPr>
              <w:jc w:val="center"/>
              <w:rPr>
                <w:rFonts w:ascii="Times New Roman" w:hAnsi="Times New Roman" w:cs="Times New Roman"/>
                <w:sz w:val="21"/>
                <w:szCs w:val="21"/>
              </w:rPr>
            </w:pPr>
            <w:r w:rsidRPr="00E128AF">
              <w:rPr>
                <w:rFonts w:ascii="Times New Roman" w:hAnsi="Times New Roman" w:cs="Times New Roman"/>
                <w:sz w:val="21"/>
                <w:szCs w:val="21"/>
              </w:rPr>
              <w:t>Ⅲ</w:t>
            </w:r>
            <w:r w:rsidRPr="00E128AF">
              <w:rPr>
                <w:rFonts w:ascii="Times New Roman" w:cs="Times New Roman"/>
                <w:sz w:val="21"/>
                <w:szCs w:val="21"/>
              </w:rPr>
              <w:t>类标准</w:t>
            </w:r>
          </w:p>
        </w:tc>
        <w:tc>
          <w:tcPr>
            <w:tcW w:w="664" w:type="pct"/>
            <w:vAlign w:val="center"/>
          </w:tcPr>
          <w:p w:rsidR="00052127" w:rsidRPr="00E128AF" w:rsidRDefault="00052127" w:rsidP="00052127">
            <w:pPr>
              <w:jc w:val="center"/>
              <w:rPr>
                <w:rFonts w:ascii="Times New Roman" w:hAnsi="Times New Roman" w:cs="Times New Roman"/>
                <w:sz w:val="21"/>
                <w:szCs w:val="21"/>
              </w:rPr>
            </w:pPr>
            <w:r w:rsidRPr="00E128AF">
              <w:rPr>
                <w:rFonts w:ascii="Times New Roman" w:cs="Times New Roman"/>
                <w:sz w:val="21"/>
                <w:szCs w:val="21"/>
              </w:rPr>
              <w:t>项目</w:t>
            </w:r>
          </w:p>
        </w:tc>
        <w:tc>
          <w:tcPr>
            <w:tcW w:w="668" w:type="pct"/>
            <w:vAlign w:val="center"/>
          </w:tcPr>
          <w:p w:rsidR="00052127" w:rsidRPr="00E128AF" w:rsidRDefault="00052127" w:rsidP="00052127">
            <w:pPr>
              <w:jc w:val="center"/>
              <w:rPr>
                <w:rFonts w:ascii="Times New Roman" w:hAnsi="Times New Roman" w:cs="Times New Roman"/>
                <w:sz w:val="21"/>
                <w:szCs w:val="21"/>
              </w:rPr>
            </w:pPr>
            <w:r w:rsidRPr="00E128AF">
              <w:rPr>
                <w:rFonts w:ascii="Times New Roman" w:hAnsi="Times New Roman" w:cs="Times New Roman"/>
                <w:sz w:val="21"/>
                <w:szCs w:val="21"/>
              </w:rPr>
              <w:t>pH</w:t>
            </w:r>
          </w:p>
        </w:tc>
        <w:tc>
          <w:tcPr>
            <w:tcW w:w="666" w:type="pct"/>
            <w:vAlign w:val="center"/>
          </w:tcPr>
          <w:p w:rsidR="00052127" w:rsidRPr="00E128AF" w:rsidRDefault="00052127" w:rsidP="00052127">
            <w:pPr>
              <w:jc w:val="center"/>
              <w:rPr>
                <w:rFonts w:ascii="Times New Roman" w:hAnsi="Times New Roman" w:cs="Times New Roman"/>
                <w:sz w:val="21"/>
                <w:szCs w:val="21"/>
              </w:rPr>
            </w:pPr>
            <w:r w:rsidRPr="00E128AF">
              <w:rPr>
                <w:rFonts w:ascii="Times New Roman" w:hAnsi="Times New Roman" w:cs="Times New Roman"/>
                <w:sz w:val="21"/>
                <w:szCs w:val="21"/>
              </w:rPr>
              <w:t>CODCr</w:t>
            </w:r>
          </w:p>
        </w:tc>
        <w:tc>
          <w:tcPr>
            <w:tcW w:w="685" w:type="pct"/>
            <w:vAlign w:val="center"/>
          </w:tcPr>
          <w:p w:rsidR="00052127" w:rsidRPr="00E128AF" w:rsidRDefault="00052127"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BOD</w:t>
            </w:r>
            <w:r w:rsidRPr="00E128AF">
              <w:rPr>
                <w:rFonts w:ascii="Times New Roman" w:hAnsi="Times New Roman" w:cs="Times New Roman"/>
                <w:sz w:val="21"/>
                <w:szCs w:val="21"/>
                <w:vertAlign w:val="subscript"/>
                <w:lang w:eastAsia="zh-CN"/>
              </w:rPr>
              <w:t>5</w:t>
            </w:r>
          </w:p>
        </w:tc>
        <w:tc>
          <w:tcPr>
            <w:tcW w:w="665" w:type="pct"/>
            <w:vAlign w:val="center"/>
          </w:tcPr>
          <w:p w:rsidR="00052127" w:rsidRPr="00E128AF" w:rsidRDefault="00052127" w:rsidP="00052127">
            <w:pPr>
              <w:jc w:val="center"/>
              <w:rPr>
                <w:rFonts w:ascii="Times New Roman" w:hAnsi="Times New Roman" w:cs="Times New Roman"/>
                <w:sz w:val="21"/>
                <w:szCs w:val="21"/>
                <w:lang w:eastAsia="zh-CN"/>
              </w:rPr>
            </w:pPr>
            <w:r w:rsidRPr="00E128AF">
              <w:rPr>
                <w:rFonts w:ascii="Times New Roman" w:cs="Times New Roman"/>
                <w:sz w:val="21"/>
                <w:szCs w:val="21"/>
                <w:lang w:eastAsia="zh-CN"/>
              </w:rPr>
              <w:t>氨氮</w:t>
            </w:r>
          </w:p>
        </w:tc>
        <w:tc>
          <w:tcPr>
            <w:tcW w:w="665" w:type="pct"/>
            <w:vAlign w:val="center"/>
          </w:tcPr>
          <w:p w:rsidR="00052127" w:rsidRPr="00E128AF" w:rsidRDefault="00052127" w:rsidP="00052127">
            <w:pPr>
              <w:jc w:val="center"/>
              <w:rPr>
                <w:rFonts w:ascii="Times New Roman" w:hAnsi="Times New Roman" w:cs="Times New Roman"/>
                <w:sz w:val="21"/>
                <w:szCs w:val="21"/>
                <w:lang w:eastAsia="zh-CN"/>
              </w:rPr>
            </w:pPr>
            <w:r w:rsidRPr="00E128AF">
              <w:rPr>
                <w:rFonts w:ascii="Times New Roman" w:cs="Times New Roman"/>
                <w:sz w:val="21"/>
                <w:szCs w:val="21"/>
                <w:lang w:eastAsia="zh-CN"/>
              </w:rPr>
              <w:t>总磷</w:t>
            </w:r>
          </w:p>
        </w:tc>
      </w:tr>
      <w:tr w:rsidR="00052127" w:rsidRPr="00E128AF" w:rsidTr="00052127">
        <w:trPr>
          <w:trHeight w:val="340"/>
        </w:trPr>
        <w:tc>
          <w:tcPr>
            <w:tcW w:w="987" w:type="pct"/>
            <w:vMerge/>
            <w:vAlign w:val="center"/>
          </w:tcPr>
          <w:p w:rsidR="00052127" w:rsidRPr="00E128AF" w:rsidRDefault="00052127" w:rsidP="00052127">
            <w:pPr>
              <w:jc w:val="center"/>
              <w:rPr>
                <w:rFonts w:ascii="Times New Roman" w:hAnsi="Times New Roman" w:cs="Times New Roman"/>
                <w:sz w:val="21"/>
                <w:szCs w:val="21"/>
              </w:rPr>
            </w:pPr>
          </w:p>
        </w:tc>
        <w:tc>
          <w:tcPr>
            <w:tcW w:w="664" w:type="pct"/>
            <w:vAlign w:val="center"/>
          </w:tcPr>
          <w:p w:rsidR="00052127" w:rsidRPr="00E128AF" w:rsidRDefault="00052127" w:rsidP="00052127">
            <w:pPr>
              <w:jc w:val="center"/>
              <w:rPr>
                <w:rFonts w:ascii="Times New Roman" w:hAnsi="Times New Roman" w:cs="Times New Roman"/>
                <w:sz w:val="21"/>
                <w:szCs w:val="21"/>
              </w:rPr>
            </w:pPr>
            <w:r w:rsidRPr="00E128AF">
              <w:rPr>
                <w:rFonts w:ascii="Times New Roman" w:cs="Times New Roman"/>
                <w:sz w:val="21"/>
                <w:szCs w:val="21"/>
              </w:rPr>
              <w:t>标准</w:t>
            </w:r>
          </w:p>
        </w:tc>
        <w:tc>
          <w:tcPr>
            <w:tcW w:w="668" w:type="pct"/>
            <w:vAlign w:val="center"/>
          </w:tcPr>
          <w:p w:rsidR="00052127" w:rsidRPr="00E128AF" w:rsidRDefault="00463A02"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6~9</w:t>
            </w:r>
          </w:p>
        </w:tc>
        <w:tc>
          <w:tcPr>
            <w:tcW w:w="666" w:type="pct"/>
            <w:vAlign w:val="center"/>
          </w:tcPr>
          <w:p w:rsidR="00052127" w:rsidRPr="00E128AF" w:rsidRDefault="00463A02"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20</w:t>
            </w:r>
          </w:p>
        </w:tc>
        <w:tc>
          <w:tcPr>
            <w:tcW w:w="685" w:type="pct"/>
            <w:vAlign w:val="center"/>
          </w:tcPr>
          <w:p w:rsidR="00052127" w:rsidRPr="00E128AF" w:rsidRDefault="00463A02"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4</w:t>
            </w:r>
          </w:p>
        </w:tc>
        <w:tc>
          <w:tcPr>
            <w:tcW w:w="665" w:type="pct"/>
            <w:vAlign w:val="center"/>
          </w:tcPr>
          <w:p w:rsidR="00052127" w:rsidRPr="00E128AF" w:rsidRDefault="00463A02"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1.0</w:t>
            </w:r>
          </w:p>
        </w:tc>
        <w:tc>
          <w:tcPr>
            <w:tcW w:w="665" w:type="pct"/>
            <w:vAlign w:val="center"/>
          </w:tcPr>
          <w:p w:rsidR="00052127" w:rsidRPr="00E128AF" w:rsidRDefault="00463A02"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0.2</w:t>
            </w:r>
          </w:p>
        </w:tc>
      </w:tr>
      <w:tr w:rsidR="00052127" w:rsidRPr="00E128AF" w:rsidTr="00052127">
        <w:trPr>
          <w:trHeight w:val="340"/>
        </w:trPr>
        <w:tc>
          <w:tcPr>
            <w:tcW w:w="987" w:type="pct"/>
            <w:vMerge/>
            <w:vAlign w:val="center"/>
          </w:tcPr>
          <w:p w:rsidR="00052127" w:rsidRPr="00E128AF" w:rsidRDefault="00052127" w:rsidP="00052127">
            <w:pPr>
              <w:jc w:val="center"/>
              <w:rPr>
                <w:rFonts w:ascii="Times New Roman" w:hAnsi="Times New Roman" w:cs="Times New Roman"/>
                <w:sz w:val="21"/>
                <w:szCs w:val="21"/>
              </w:rPr>
            </w:pPr>
          </w:p>
        </w:tc>
        <w:tc>
          <w:tcPr>
            <w:tcW w:w="664" w:type="pct"/>
            <w:vAlign w:val="center"/>
          </w:tcPr>
          <w:p w:rsidR="00052127" w:rsidRPr="00E128AF" w:rsidRDefault="00052127" w:rsidP="00052127">
            <w:pPr>
              <w:jc w:val="center"/>
              <w:rPr>
                <w:rFonts w:ascii="Times New Roman" w:hAnsi="Times New Roman" w:cs="Times New Roman"/>
                <w:sz w:val="21"/>
                <w:szCs w:val="21"/>
              </w:rPr>
            </w:pPr>
            <w:r w:rsidRPr="00E128AF">
              <w:rPr>
                <w:rFonts w:ascii="Times New Roman" w:cs="Times New Roman"/>
                <w:sz w:val="21"/>
                <w:szCs w:val="21"/>
              </w:rPr>
              <w:t>项目</w:t>
            </w:r>
          </w:p>
        </w:tc>
        <w:tc>
          <w:tcPr>
            <w:tcW w:w="668" w:type="pct"/>
            <w:vAlign w:val="center"/>
          </w:tcPr>
          <w:p w:rsidR="00052127" w:rsidRPr="00E128AF" w:rsidRDefault="00052127"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Cu</w:t>
            </w:r>
          </w:p>
        </w:tc>
        <w:tc>
          <w:tcPr>
            <w:tcW w:w="666" w:type="pct"/>
            <w:vAlign w:val="center"/>
          </w:tcPr>
          <w:p w:rsidR="00052127" w:rsidRPr="00E128AF" w:rsidRDefault="00052127"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Zn</w:t>
            </w:r>
          </w:p>
        </w:tc>
        <w:tc>
          <w:tcPr>
            <w:tcW w:w="685" w:type="pct"/>
            <w:vAlign w:val="center"/>
          </w:tcPr>
          <w:p w:rsidR="00052127" w:rsidRPr="00E128AF" w:rsidRDefault="00052127"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As</w:t>
            </w:r>
          </w:p>
        </w:tc>
        <w:tc>
          <w:tcPr>
            <w:tcW w:w="665" w:type="pct"/>
            <w:vAlign w:val="center"/>
          </w:tcPr>
          <w:p w:rsidR="00052127" w:rsidRPr="00E128AF" w:rsidRDefault="00052127"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Hg</w:t>
            </w:r>
          </w:p>
        </w:tc>
        <w:tc>
          <w:tcPr>
            <w:tcW w:w="665" w:type="pct"/>
            <w:vAlign w:val="center"/>
          </w:tcPr>
          <w:p w:rsidR="00052127" w:rsidRPr="00E128AF" w:rsidRDefault="00052127" w:rsidP="00052127">
            <w:pPr>
              <w:jc w:val="center"/>
              <w:rPr>
                <w:rFonts w:ascii="Times New Roman" w:hAnsi="Times New Roman" w:cs="Times New Roman"/>
                <w:sz w:val="21"/>
                <w:szCs w:val="21"/>
                <w:lang w:eastAsia="zh-CN"/>
              </w:rPr>
            </w:pPr>
            <w:r w:rsidRPr="00E128AF">
              <w:rPr>
                <w:rFonts w:ascii="Times New Roman" w:cs="Times New Roman"/>
                <w:sz w:val="21"/>
                <w:szCs w:val="21"/>
                <w:lang w:eastAsia="zh-CN"/>
              </w:rPr>
              <w:t>铬（六价）</w:t>
            </w:r>
          </w:p>
        </w:tc>
      </w:tr>
      <w:tr w:rsidR="00052127" w:rsidRPr="00E128AF" w:rsidTr="00052127">
        <w:trPr>
          <w:trHeight w:val="340"/>
        </w:trPr>
        <w:tc>
          <w:tcPr>
            <w:tcW w:w="987" w:type="pct"/>
            <w:vMerge/>
            <w:vAlign w:val="center"/>
          </w:tcPr>
          <w:p w:rsidR="00052127" w:rsidRPr="00E128AF" w:rsidRDefault="00052127" w:rsidP="00052127">
            <w:pPr>
              <w:jc w:val="center"/>
              <w:rPr>
                <w:rFonts w:ascii="Times New Roman" w:hAnsi="Times New Roman" w:cs="Times New Roman"/>
                <w:sz w:val="21"/>
                <w:szCs w:val="21"/>
              </w:rPr>
            </w:pPr>
          </w:p>
        </w:tc>
        <w:tc>
          <w:tcPr>
            <w:tcW w:w="664" w:type="pct"/>
            <w:vAlign w:val="center"/>
          </w:tcPr>
          <w:p w:rsidR="00052127" w:rsidRPr="00E128AF" w:rsidRDefault="00052127" w:rsidP="00052127">
            <w:pPr>
              <w:jc w:val="center"/>
              <w:rPr>
                <w:rFonts w:ascii="Times New Roman" w:hAnsi="Times New Roman" w:cs="Times New Roman"/>
                <w:sz w:val="21"/>
                <w:szCs w:val="21"/>
              </w:rPr>
            </w:pPr>
            <w:r w:rsidRPr="00E128AF">
              <w:rPr>
                <w:rFonts w:ascii="Times New Roman" w:cs="Times New Roman"/>
                <w:sz w:val="21"/>
                <w:szCs w:val="21"/>
              </w:rPr>
              <w:t>标准</w:t>
            </w:r>
          </w:p>
        </w:tc>
        <w:tc>
          <w:tcPr>
            <w:tcW w:w="668" w:type="pct"/>
            <w:vAlign w:val="center"/>
          </w:tcPr>
          <w:p w:rsidR="00052127" w:rsidRPr="00E128AF" w:rsidRDefault="00463A02"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1.0</w:t>
            </w:r>
          </w:p>
        </w:tc>
        <w:tc>
          <w:tcPr>
            <w:tcW w:w="666" w:type="pct"/>
            <w:vAlign w:val="center"/>
          </w:tcPr>
          <w:p w:rsidR="00052127" w:rsidRPr="00E128AF" w:rsidRDefault="00463A02"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1.0</w:t>
            </w:r>
          </w:p>
        </w:tc>
        <w:tc>
          <w:tcPr>
            <w:tcW w:w="685" w:type="pct"/>
            <w:vAlign w:val="center"/>
          </w:tcPr>
          <w:p w:rsidR="00052127" w:rsidRPr="00E128AF" w:rsidRDefault="00463A02"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0.05</w:t>
            </w:r>
          </w:p>
        </w:tc>
        <w:tc>
          <w:tcPr>
            <w:tcW w:w="665" w:type="pct"/>
            <w:vAlign w:val="center"/>
          </w:tcPr>
          <w:p w:rsidR="00052127" w:rsidRPr="00E128AF" w:rsidRDefault="00463A02"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0.0001</w:t>
            </w:r>
          </w:p>
        </w:tc>
        <w:tc>
          <w:tcPr>
            <w:tcW w:w="665" w:type="pct"/>
            <w:vAlign w:val="center"/>
          </w:tcPr>
          <w:p w:rsidR="00052127" w:rsidRPr="00E128AF" w:rsidRDefault="00463A02"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0.05</w:t>
            </w:r>
          </w:p>
        </w:tc>
      </w:tr>
      <w:tr w:rsidR="00052127" w:rsidRPr="00E128AF" w:rsidTr="00052127">
        <w:trPr>
          <w:trHeight w:val="340"/>
        </w:trPr>
        <w:tc>
          <w:tcPr>
            <w:tcW w:w="987" w:type="pct"/>
            <w:vMerge/>
            <w:vAlign w:val="center"/>
          </w:tcPr>
          <w:p w:rsidR="00052127" w:rsidRPr="00E128AF" w:rsidRDefault="00052127" w:rsidP="00052127">
            <w:pPr>
              <w:jc w:val="center"/>
              <w:rPr>
                <w:rFonts w:ascii="Times New Roman" w:hAnsi="Times New Roman" w:cs="Times New Roman"/>
                <w:sz w:val="21"/>
                <w:szCs w:val="21"/>
              </w:rPr>
            </w:pPr>
          </w:p>
        </w:tc>
        <w:tc>
          <w:tcPr>
            <w:tcW w:w="664" w:type="pct"/>
            <w:vAlign w:val="center"/>
          </w:tcPr>
          <w:p w:rsidR="00052127" w:rsidRPr="00E128AF" w:rsidRDefault="00052127" w:rsidP="00052127">
            <w:pPr>
              <w:jc w:val="center"/>
              <w:rPr>
                <w:rFonts w:ascii="Times New Roman" w:hAnsi="Times New Roman" w:cs="Times New Roman"/>
                <w:sz w:val="21"/>
                <w:szCs w:val="21"/>
              </w:rPr>
            </w:pPr>
            <w:r w:rsidRPr="00E128AF">
              <w:rPr>
                <w:rFonts w:ascii="Times New Roman" w:cs="Times New Roman"/>
                <w:sz w:val="21"/>
                <w:szCs w:val="21"/>
              </w:rPr>
              <w:t>项目</w:t>
            </w:r>
          </w:p>
        </w:tc>
        <w:tc>
          <w:tcPr>
            <w:tcW w:w="668" w:type="pct"/>
            <w:vAlign w:val="center"/>
          </w:tcPr>
          <w:p w:rsidR="00052127" w:rsidRPr="00E128AF" w:rsidRDefault="00052127"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Pb</w:t>
            </w:r>
          </w:p>
        </w:tc>
        <w:tc>
          <w:tcPr>
            <w:tcW w:w="666" w:type="pct"/>
            <w:vAlign w:val="center"/>
          </w:tcPr>
          <w:p w:rsidR="00052127" w:rsidRPr="00E128AF" w:rsidRDefault="00052127"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Mn</w:t>
            </w:r>
          </w:p>
        </w:tc>
        <w:tc>
          <w:tcPr>
            <w:tcW w:w="685" w:type="pct"/>
            <w:vAlign w:val="center"/>
          </w:tcPr>
          <w:p w:rsidR="00052127" w:rsidRPr="00E128AF" w:rsidRDefault="00052127"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Fe</w:t>
            </w:r>
          </w:p>
        </w:tc>
        <w:tc>
          <w:tcPr>
            <w:tcW w:w="665" w:type="pct"/>
            <w:vAlign w:val="center"/>
          </w:tcPr>
          <w:p w:rsidR="00052127" w:rsidRPr="00E128AF" w:rsidRDefault="00052127" w:rsidP="00052127">
            <w:pPr>
              <w:jc w:val="center"/>
              <w:rPr>
                <w:rFonts w:ascii="Times New Roman" w:hAnsi="Times New Roman" w:cs="Times New Roman"/>
                <w:sz w:val="21"/>
                <w:szCs w:val="21"/>
                <w:lang w:eastAsia="zh-CN"/>
              </w:rPr>
            </w:pPr>
            <w:r w:rsidRPr="00E128AF">
              <w:rPr>
                <w:rFonts w:ascii="Times New Roman" w:cs="Times New Roman"/>
                <w:sz w:val="21"/>
                <w:szCs w:val="21"/>
                <w:lang w:eastAsia="zh-CN"/>
              </w:rPr>
              <w:t>石油类</w:t>
            </w:r>
          </w:p>
        </w:tc>
        <w:tc>
          <w:tcPr>
            <w:tcW w:w="665" w:type="pct"/>
            <w:vAlign w:val="center"/>
          </w:tcPr>
          <w:p w:rsidR="00052127" w:rsidRPr="00E128AF" w:rsidRDefault="00052127" w:rsidP="00052127">
            <w:pPr>
              <w:jc w:val="center"/>
              <w:rPr>
                <w:rFonts w:ascii="Times New Roman" w:hAnsi="Times New Roman" w:cs="Times New Roman"/>
                <w:sz w:val="21"/>
                <w:szCs w:val="21"/>
                <w:lang w:eastAsia="zh-CN"/>
              </w:rPr>
            </w:pPr>
            <w:r w:rsidRPr="00E128AF">
              <w:rPr>
                <w:rFonts w:ascii="Times New Roman" w:cs="Times New Roman"/>
                <w:sz w:val="21"/>
                <w:szCs w:val="21"/>
                <w:lang w:eastAsia="zh-CN"/>
              </w:rPr>
              <w:t>硫化物</w:t>
            </w:r>
          </w:p>
        </w:tc>
      </w:tr>
      <w:tr w:rsidR="00052127" w:rsidRPr="00E128AF" w:rsidTr="00052127">
        <w:trPr>
          <w:trHeight w:val="340"/>
        </w:trPr>
        <w:tc>
          <w:tcPr>
            <w:tcW w:w="987" w:type="pct"/>
            <w:vMerge/>
            <w:vAlign w:val="center"/>
          </w:tcPr>
          <w:p w:rsidR="00052127" w:rsidRPr="00E128AF" w:rsidRDefault="00052127" w:rsidP="00052127">
            <w:pPr>
              <w:jc w:val="center"/>
              <w:rPr>
                <w:rFonts w:ascii="Times New Roman" w:hAnsi="Times New Roman" w:cs="Times New Roman"/>
                <w:sz w:val="21"/>
                <w:szCs w:val="21"/>
              </w:rPr>
            </w:pPr>
          </w:p>
        </w:tc>
        <w:tc>
          <w:tcPr>
            <w:tcW w:w="664" w:type="pct"/>
            <w:vAlign w:val="center"/>
          </w:tcPr>
          <w:p w:rsidR="00052127" w:rsidRPr="00E128AF" w:rsidRDefault="00052127" w:rsidP="00052127">
            <w:pPr>
              <w:jc w:val="center"/>
              <w:rPr>
                <w:rFonts w:ascii="Times New Roman" w:hAnsi="Times New Roman" w:cs="Times New Roman"/>
                <w:sz w:val="21"/>
                <w:szCs w:val="21"/>
              </w:rPr>
            </w:pPr>
            <w:r w:rsidRPr="00E128AF">
              <w:rPr>
                <w:rFonts w:ascii="Times New Roman" w:cs="Times New Roman"/>
                <w:sz w:val="21"/>
                <w:szCs w:val="21"/>
              </w:rPr>
              <w:t>标准</w:t>
            </w:r>
          </w:p>
        </w:tc>
        <w:tc>
          <w:tcPr>
            <w:tcW w:w="668" w:type="pct"/>
            <w:vAlign w:val="center"/>
          </w:tcPr>
          <w:p w:rsidR="00052127" w:rsidRPr="00E128AF" w:rsidRDefault="00463A02"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0.05</w:t>
            </w:r>
          </w:p>
        </w:tc>
        <w:tc>
          <w:tcPr>
            <w:tcW w:w="666" w:type="pct"/>
            <w:vAlign w:val="center"/>
          </w:tcPr>
          <w:p w:rsidR="00052127" w:rsidRPr="00E128AF" w:rsidRDefault="00463A02"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0.1</w:t>
            </w:r>
          </w:p>
        </w:tc>
        <w:tc>
          <w:tcPr>
            <w:tcW w:w="685" w:type="pct"/>
            <w:vAlign w:val="center"/>
          </w:tcPr>
          <w:p w:rsidR="00052127" w:rsidRPr="00E128AF" w:rsidRDefault="00463A02"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0.3</w:t>
            </w:r>
          </w:p>
        </w:tc>
        <w:tc>
          <w:tcPr>
            <w:tcW w:w="665" w:type="pct"/>
            <w:vAlign w:val="center"/>
          </w:tcPr>
          <w:p w:rsidR="00052127" w:rsidRPr="00E128AF" w:rsidRDefault="00463A02"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0.05</w:t>
            </w:r>
          </w:p>
        </w:tc>
        <w:tc>
          <w:tcPr>
            <w:tcW w:w="665" w:type="pct"/>
            <w:vAlign w:val="center"/>
          </w:tcPr>
          <w:p w:rsidR="00052127" w:rsidRPr="00E128AF" w:rsidRDefault="00463A02"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0.2</w:t>
            </w:r>
          </w:p>
        </w:tc>
      </w:tr>
      <w:tr w:rsidR="00052127" w:rsidRPr="00E128AF" w:rsidTr="00052127">
        <w:trPr>
          <w:trHeight w:val="340"/>
        </w:trPr>
        <w:tc>
          <w:tcPr>
            <w:tcW w:w="987" w:type="pct"/>
            <w:vMerge/>
            <w:vAlign w:val="center"/>
          </w:tcPr>
          <w:p w:rsidR="00052127" w:rsidRPr="00E128AF" w:rsidRDefault="00052127" w:rsidP="00052127">
            <w:pPr>
              <w:jc w:val="center"/>
              <w:rPr>
                <w:rFonts w:ascii="Times New Roman" w:hAnsi="Times New Roman" w:cs="Times New Roman"/>
                <w:sz w:val="21"/>
                <w:szCs w:val="21"/>
              </w:rPr>
            </w:pPr>
          </w:p>
        </w:tc>
        <w:tc>
          <w:tcPr>
            <w:tcW w:w="664" w:type="pct"/>
            <w:vAlign w:val="center"/>
          </w:tcPr>
          <w:p w:rsidR="00052127" w:rsidRPr="00E128AF" w:rsidRDefault="00052127" w:rsidP="008C16E7">
            <w:pPr>
              <w:jc w:val="center"/>
              <w:rPr>
                <w:rFonts w:ascii="Times New Roman" w:hAnsi="Times New Roman" w:cs="Times New Roman"/>
                <w:sz w:val="21"/>
                <w:szCs w:val="21"/>
              </w:rPr>
            </w:pPr>
            <w:r w:rsidRPr="00E128AF">
              <w:rPr>
                <w:rFonts w:ascii="Times New Roman" w:cs="Times New Roman"/>
                <w:sz w:val="21"/>
                <w:szCs w:val="21"/>
              </w:rPr>
              <w:t>项目</w:t>
            </w:r>
          </w:p>
        </w:tc>
        <w:tc>
          <w:tcPr>
            <w:tcW w:w="668" w:type="pct"/>
            <w:vAlign w:val="center"/>
          </w:tcPr>
          <w:p w:rsidR="00052127" w:rsidRPr="00E128AF" w:rsidRDefault="00052127" w:rsidP="00052127">
            <w:pPr>
              <w:jc w:val="center"/>
              <w:rPr>
                <w:rFonts w:ascii="Times New Roman" w:hAnsi="Times New Roman" w:cs="Times New Roman"/>
                <w:sz w:val="21"/>
                <w:szCs w:val="21"/>
                <w:lang w:eastAsia="zh-CN"/>
              </w:rPr>
            </w:pPr>
            <w:r w:rsidRPr="00E128AF">
              <w:rPr>
                <w:rFonts w:ascii="Times New Roman" w:cs="Times New Roman"/>
                <w:sz w:val="21"/>
                <w:szCs w:val="21"/>
                <w:lang w:eastAsia="zh-CN"/>
              </w:rPr>
              <w:t>氰化物</w:t>
            </w:r>
          </w:p>
        </w:tc>
        <w:tc>
          <w:tcPr>
            <w:tcW w:w="666" w:type="pct"/>
            <w:vAlign w:val="center"/>
          </w:tcPr>
          <w:p w:rsidR="00052127" w:rsidRPr="00E128AF" w:rsidRDefault="00052127"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SS</w:t>
            </w:r>
          </w:p>
        </w:tc>
        <w:tc>
          <w:tcPr>
            <w:tcW w:w="685" w:type="pct"/>
            <w:vAlign w:val="center"/>
          </w:tcPr>
          <w:p w:rsidR="00052127" w:rsidRPr="00E128AF" w:rsidRDefault="00463A02" w:rsidP="00052127">
            <w:pPr>
              <w:jc w:val="center"/>
              <w:rPr>
                <w:rFonts w:ascii="Times New Roman" w:hAnsi="Times New Roman" w:cs="Times New Roman"/>
                <w:sz w:val="21"/>
                <w:szCs w:val="21"/>
                <w:lang w:eastAsia="zh-CN"/>
              </w:rPr>
            </w:pPr>
            <w:r w:rsidRPr="00E128AF">
              <w:rPr>
                <w:rFonts w:ascii="Times New Roman" w:cs="Times New Roman"/>
                <w:sz w:val="21"/>
                <w:szCs w:val="21"/>
                <w:lang w:eastAsia="zh-CN"/>
              </w:rPr>
              <w:t>镉</w:t>
            </w:r>
          </w:p>
        </w:tc>
        <w:tc>
          <w:tcPr>
            <w:tcW w:w="665" w:type="pct"/>
            <w:vAlign w:val="center"/>
          </w:tcPr>
          <w:p w:rsidR="00052127" w:rsidRPr="00E128AF" w:rsidRDefault="00052127" w:rsidP="00052127">
            <w:pPr>
              <w:jc w:val="center"/>
              <w:rPr>
                <w:rFonts w:ascii="Times New Roman" w:hAnsi="Times New Roman" w:cs="Times New Roman"/>
                <w:sz w:val="21"/>
                <w:szCs w:val="21"/>
              </w:rPr>
            </w:pPr>
          </w:p>
        </w:tc>
        <w:tc>
          <w:tcPr>
            <w:tcW w:w="665" w:type="pct"/>
            <w:vAlign w:val="center"/>
          </w:tcPr>
          <w:p w:rsidR="00052127" w:rsidRPr="00E128AF" w:rsidRDefault="00052127" w:rsidP="00052127">
            <w:pPr>
              <w:jc w:val="center"/>
              <w:rPr>
                <w:rFonts w:ascii="Times New Roman" w:hAnsi="Times New Roman" w:cs="Times New Roman"/>
                <w:sz w:val="21"/>
                <w:szCs w:val="21"/>
              </w:rPr>
            </w:pPr>
          </w:p>
        </w:tc>
      </w:tr>
      <w:tr w:rsidR="00052127" w:rsidRPr="00E128AF" w:rsidTr="00052127">
        <w:trPr>
          <w:trHeight w:val="340"/>
        </w:trPr>
        <w:tc>
          <w:tcPr>
            <w:tcW w:w="987" w:type="pct"/>
            <w:vMerge/>
            <w:vAlign w:val="center"/>
          </w:tcPr>
          <w:p w:rsidR="00052127" w:rsidRPr="00E128AF" w:rsidRDefault="00052127" w:rsidP="00052127">
            <w:pPr>
              <w:jc w:val="center"/>
              <w:rPr>
                <w:rFonts w:ascii="Times New Roman" w:hAnsi="Times New Roman" w:cs="Times New Roman"/>
                <w:sz w:val="21"/>
                <w:szCs w:val="21"/>
              </w:rPr>
            </w:pPr>
          </w:p>
        </w:tc>
        <w:tc>
          <w:tcPr>
            <w:tcW w:w="664" w:type="pct"/>
            <w:vAlign w:val="center"/>
          </w:tcPr>
          <w:p w:rsidR="00052127" w:rsidRPr="00E128AF" w:rsidRDefault="00052127" w:rsidP="008C16E7">
            <w:pPr>
              <w:jc w:val="center"/>
              <w:rPr>
                <w:rFonts w:ascii="Times New Roman" w:hAnsi="Times New Roman" w:cs="Times New Roman"/>
                <w:sz w:val="21"/>
                <w:szCs w:val="21"/>
              </w:rPr>
            </w:pPr>
            <w:r w:rsidRPr="00E128AF">
              <w:rPr>
                <w:rFonts w:ascii="Times New Roman" w:cs="Times New Roman"/>
                <w:sz w:val="21"/>
                <w:szCs w:val="21"/>
              </w:rPr>
              <w:t>标准</w:t>
            </w:r>
          </w:p>
        </w:tc>
        <w:tc>
          <w:tcPr>
            <w:tcW w:w="668" w:type="pct"/>
            <w:vAlign w:val="center"/>
          </w:tcPr>
          <w:p w:rsidR="00052127" w:rsidRPr="00E128AF" w:rsidRDefault="00463A02"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0.2</w:t>
            </w:r>
          </w:p>
        </w:tc>
        <w:tc>
          <w:tcPr>
            <w:tcW w:w="666" w:type="pct"/>
            <w:vAlign w:val="center"/>
          </w:tcPr>
          <w:p w:rsidR="00052127" w:rsidRPr="00E128AF" w:rsidRDefault="00463A02"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w:t>
            </w:r>
          </w:p>
        </w:tc>
        <w:tc>
          <w:tcPr>
            <w:tcW w:w="685" w:type="pct"/>
            <w:vAlign w:val="center"/>
          </w:tcPr>
          <w:p w:rsidR="00052127" w:rsidRPr="00E128AF" w:rsidRDefault="00463A02" w:rsidP="00052127">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0.005</w:t>
            </w:r>
          </w:p>
        </w:tc>
        <w:tc>
          <w:tcPr>
            <w:tcW w:w="665" w:type="pct"/>
            <w:vAlign w:val="center"/>
          </w:tcPr>
          <w:p w:rsidR="00052127" w:rsidRPr="00E128AF" w:rsidRDefault="00052127" w:rsidP="00052127">
            <w:pPr>
              <w:jc w:val="center"/>
              <w:rPr>
                <w:rFonts w:ascii="Times New Roman" w:hAnsi="Times New Roman" w:cs="Times New Roman"/>
                <w:sz w:val="21"/>
                <w:szCs w:val="21"/>
              </w:rPr>
            </w:pPr>
          </w:p>
        </w:tc>
        <w:tc>
          <w:tcPr>
            <w:tcW w:w="665" w:type="pct"/>
            <w:vAlign w:val="center"/>
          </w:tcPr>
          <w:p w:rsidR="00052127" w:rsidRPr="00E128AF" w:rsidRDefault="00052127" w:rsidP="00052127">
            <w:pPr>
              <w:jc w:val="center"/>
              <w:rPr>
                <w:rFonts w:ascii="Times New Roman" w:hAnsi="Times New Roman" w:cs="Times New Roman"/>
                <w:sz w:val="21"/>
                <w:szCs w:val="21"/>
              </w:rPr>
            </w:pPr>
          </w:p>
        </w:tc>
      </w:tr>
    </w:tbl>
    <w:p w:rsidR="003C1ACD" w:rsidRPr="00E128AF" w:rsidRDefault="003C1ACD" w:rsidP="00463A02">
      <w:pPr>
        <w:pStyle w:val="XZW"/>
        <w:spacing w:line="240" w:lineRule="auto"/>
        <w:ind w:firstLineChars="83"/>
        <w:jc w:val="center"/>
        <w:rPr>
          <w:rFonts w:eastAsia="宋体"/>
          <w:b/>
          <w:sz w:val="24"/>
        </w:rPr>
      </w:pPr>
    </w:p>
    <w:p w:rsidR="00463A02" w:rsidRPr="00E128AF" w:rsidRDefault="00463A02" w:rsidP="00463A02">
      <w:pPr>
        <w:pStyle w:val="XZW"/>
        <w:spacing w:line="240" w:lineRule="auto"/>
        <w:ind w:firstLineChars="83"/>
        <w:jc w:val="center"/>
        <w:rPr>
          <w:rFonts w:eastAsia="宋体"/>
          <w:b/>
          <w:sz w:val="24"/>
        </w:rPr>
      </w:pPr>
      <w:r w:rsidRPr="00E128AF">
        <w:rPr>
          <w:rFonts w:eastAsia="宋体" w:hAnsi="宋体"/>
          <w:b/>
          <w:sz w:val="24"/>
        </w:rPr>
        <w:t>表</w:t>
      </w:r>
      <w:r w:rsidRPr="00E128AF">
        <w:rPr>
          <w:rFonts w:eastAsia="宋体"/>
          <w:b/>
          <w:sz w:val="24"/>
        </w:rPr>
        <w:t xml:space="preserve"> 1.5-</w:t>
      </w:r>
      <w:r w:rsidR="00DC0EA5" w:rsidRPr="00E128AF">
        <w:rPr>
          <w:rFonts w:eastAsia="宋体" w:hint="eastAsia"/>
          <w:b/>
          <w:sz w:val="24"/>
        </w:rPr>
        <w:t>3</w:t>
      </w:r>
      <w:r w:rsidRPr="00E128AF">
        <w:rPr>
          <w:rFonts w:eastAsia="宋体"/>
          <w:b/>
          <w:sz w:val="24"/>
        </w:rPr>
        <w:tab/>
      </w:r>
      <w:r w:rsidRPr="00E128AF">
        <w:rPr>
          <w:rFonts w:eastAsia="宋体" w:hAnsi="宋体"/>
          <w:b/>
          <w:sz w:val="24"/>
        </w:rPr>
        <w:t>地下水质量评价标准（单位：</w:t>
      </w:r>
      <w:r w:rsidRPr="00E128AF">
        <w:rPr>
          <w:rFonts w:eastAsia="宋体"/>
          <w:b/>
          <w:sz w:val="24"/>
        </w:rPr>
        <w:t>mg/L</w:t>
      </w:r>
      <w:r w:rsidRPr="00E128AF">
        <w:rPr>
          <w:rFonts w:eastAsia="宋体" w:hAnsi="宋体"/>
          <w:b/>
          <w:sz w:val="24"/>
        </w:rPr>
        <w:t>）</w:t>
      </w:r>
      <w:r w:rsidRPr="00E128AF">
        <w:rPr>
          <w:rFonts w:eastAsia="宋体"/>
          <w:b/>
          <w:sz w:val="24"/>
        </w:rPr>
        <w:t xml:space="preserve">pH </w:t>
      </w:r>
      <w:r w:rsidRPr="00E128AF">
        <w:rPr>
          <w:rFonts w:eastAsia="宋体" w:hAnsi="宋体"/>
          <w:b/>
          <w:sz w:val="24"/>
        </w:rPr>
        <w:t>无量纲</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1E0"/>
      </w:tblPr>
      <w:tblGrid>
        <w:gridCol w:w="1914"/>
        <w:gridCol w:w="1048"/>
        <w:gridCol w:w="1084"/>
        <w:gridCol w:w="1083"/>
        <w:gridCol w:w="1101"/>
        <w:gridCol w:w="1053"/>
        <w:gridCol w:w="1059"/>
      </w:tblGrid>
      <w:tr w:rsidR="00463A02" w:rsidRPr="00E128AF" w:rsidTr="00463A02">
        <w:trPr>
          <w:trHeight w:val="340"/>
        </w:trPr>
        <w:tc>
          <w:tcPr>
            <w:tcW w:w="1147" w:type="pct"/>
            <w:vAlign w:val="center"/>
          </w:tcPr>
          <w:p w:rsidR="00463A02" w:rsidRPr="00E128AF" w:rsidRDefault="00463A02" w:rsidP="00463A02">
            <w:pPr>
              <w:pStyle w:val="TableParagraph"/>
              <w:rPr>
                <w:rFonts w:ascii="Times New Roman" w:hAnsi="Times New Roman" w:cs="Times New Roman"/>
                <w:sz w:val="21"/>
                <w:szCs w:val="21"/>
              </w:rPr>
            </w:pPr>
            <w:r w:rsidRPr="00E128AF">
              <w:rPr>
                <w:rFonts w:ascii="Times New Roman" w:cs="Times New Roman"/>
                <w:sz w:val="21"/>
                <w:szCs w:val="21"/>
              </w:rPr>
              <w:t>标准名称</w:t>
            </w:r>
          </w:p>
        </w:tc>
        <w:tc>
          <w:tcPr>
            <w:tcW w:w="3853" w:type="pct"/>
            <w:gridSpan w:val="6"/>
            <w:vAlign w:val="center"/>
          </w:tcPr>
          <w:p w:rsidR="00463A02" w:rsidRPr="00E128AF" w:rsidRDefault="00463A02" w:rsidP="00463A02">
            <w:pPr>
              <w:pStyle w:val="TableParagraph"/>
              <w:rPr>
                <w:rFonts w:ascii="Times New Roman" w:hAnsi="Times New Roman" w:cs="Times New Roman"/>
                <w:sz w:val="21"/>
                <w:szCs w:val="21"/>
              </w:rPr>
            </w:pPr>
            <w:r w:rsidRPr="00E128AF">
              <w:rPr>
                <w:rFonts w:ascii="Times New Roman" w:cs="Times New Roman"/>
                <w:sz w:val="21"/>
                <w:szCs w:val="21"/>
              </w:rPr>
              <w:t>标准值</w:t>
            </w:r>
          </w:p>
        </w:tc>
      </w:tr>
      <w:tr w:rsidR="00463A02" w:rsidRPr="00E128AF" w:rsidTr="00463A02">
        <w:trPr>
          <w:trHeight w:val="340"/>
        </w:trPr>
        <w:tc>
          <w:tcPr>
            <w:tcW w:w="1147" w:type="pct"/>
            <w:vMerge w:val="restart"/>
            <w:vAlign w:val="center"/>
          </w:tcPr>
          <w:p w:rsidR="00463A02" w:rsidRPr="00E128AF" w:rsidRDefault="00463A02" w:rsidP="00463A02">
            <w:pPr>
              <w:pStyle w:val="TableParagraph"/>
              <w:rPr>
                <w:rFonts w:ascii="Times New Roman" w:hAnsi="Times New Roman" w:cs="Times New Roman"/>
                <w:b/>
                <w:sz w:val="21"/>
                <w:szCs w:val="21"/>
                <w:lang w:eastAsia="zh-CN"/>
              </w:rPr>
            </w:pPr>
          </w:p>
          <w:p w:rsidR="00463A02" w:rsidRPr="00E128AF" w:rsidRDefault="00463A02" w:rsidP="00463A02">
            <w:pPr>
              <w:pStyle w:val="TableParagraph"/>
              <w:rPr>
                <w:rFonts w:ascii="Times New Roman" w:hAnsi="Times New Roman" w:cs="Times New Roman"/>
                <w:b/>
                <w:sz w:val="21"/>
                <w:szCs w:val="21"/>
                <w:lang w:eastAsia="zh-CN"/>
              </w:rPr>
            </w:pPr>
          </w:p>
          <w:p w:rsidR="00463A02" w:rsidRPr="00E128AF" w:rsidRDefault="00463A02" w:rsidP="00463A02">
            <w:pPr>
              <w:pStyle w:val="TableParagraph"/>
              <w:rPr>
                <w:rFonts w:ascii="Times New Roman" w:hAnsi="Times New Roman" w:cs="Times New Roman"/>
                <w:b/>
                <w:sz w:val="21"/>
                <w:szCs w:val="21"/>
                <w:lang w:eastAsia="zh-CN"/>
              </w:rPr>
            </w:pPr>
          </w:p>
          <w:p w:rsidR="00463A02" w:rsidRPr="00E128AF" w:rsidRDefault="00463A02" w:rsidP="00463A02">
            <w:pPr>
              <w:pStyle w:val="TableParagraph"/>
              <w:rPr>
                <w:rFonts w:ascii="Times New Roman" w:hAnsi="Times New Roman" w:cs="Times New Roman"/>
                <w:b/>
                <w:sz w:val="21"/>
                <w:szCs w:val="21"/>
                <w:lang w:eastAsia="zh-CN"/>
              </w:rPr>
            </w:pPr>
          </w:p>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《地下水质量标准》</w:t>
            </w:r>
          </w:p>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lastRenderedPageBreak/>
              <w:t>（</w:t>
            </w:r>
            <w:r w:rsidRPr="00E128AF">
              <w:rPr>
                <w:rFonts w:ascii="Times New Roman" w:hAnsi="Times New Roman" w:cs="Times New Roman"/>
                <w:sz w:val="21"/>
                <w:szCs w:val="21"/>
                <w:lang w:eastAsia="zh-CN"/>
              </w:rPr>
              <w:t>GB/T14848-2017</w:t>
            </w:r>
            <w:r w:rsidRPr="00E128AF">
              <w:rPr>
                <w:rFonts w:ascii="Times New Roman" w:cs="Times New Roman"/>
                <w:sz w:val="21"/>
                <w:szCs w:val="21"/>
                <w:lang w:eastAsia="zh-CN"/>
              </w:rPr>
              <w:t>）</w:t>
            </w:r>
          </w:p>
          <w:p w:rsidR="00463A02" w:rsidRPr="00E128AF" w:rsidRDefault="00463A02" w:rsidP="00463A02">
            <w:pPr>
              <w:pStyle w:val="TableParagraph"/>
              <w:rPr>
                <w:rFonts w:ascii="Times New Roman" w:hAnsi="Times New Roman" w:cs="Times New Roman"/>
                <w:sz w:val="21"/>
                <w:szCs w:val="21"/>
              </w:rPr>
            </w:pPr>
            <w:r w:rsidRPr="00E128AF">
              <w:rPr>
                <w:rFonts w:ascii="Times New Roman" w:hAnsi="Times New Roman" w:cs="Times New Roman"/>
                <w:sz w:val="21"/>
                <w:szCs w:val="21"/>
              </w:rPr>
              <w:t>Ⅲ</w:t>
            </w:r>
            <w:r w:rsidRPr="00E128AF">
              <w:rPr>
                <w:rFonts w:ascii="Times New Roman" w:cs="Times New Roman"/>
                <w:sz w:val="21"/>
                <w:szCs w:val="21"/>
              </w:rPr>
              <w:t>类标准</w:t>
            </w:r>
          </w:p>
        </w:tc>
        <w:tc>
          <w:tcPr>
            <w:tcW w:w="628" w:type="pct"/>
            <w:vAlign w:val="center"/>
          </w:tcPr>
          <w:p w:rsidR="00463A02" w:rsidRPr="00E128AF" w:rsidRDefault="00463A02" w:rsidP="00463A02">
            <w:pPr>
              <w:pStyle w:val="TableParagraph"/>
              <w:rPr>
                <w:rFonts w:ascii="Times New Roman" w:hAnsi="Times New Roman" w:cs="Times New Roman"/>
                <w:sz w:val="21"/>
                <w:szCs w:val="21"/>
              </w:rPr>
            </w:pPr>
            <w:r w:rsidRPr="00E128AF">
              <w:rPr>
                <w:rFonts w:ascii="Times New Roman" w:cs="Times New Roman"/>
                <w:sz w:val="21"/>
                <w:szCs w:val="21"/>
              </w:rPr>
              <w:lastRenderedPageBreak/>
              <w:t>项目</w:t>
            </w:r>
          </w:p>
        </w:tc>
        <w:tc>
          <w:tcPr>
            <w:tcW w:w="650" w:type="pct"/>
            <w:vAlign w:val="center"/>
          </w:tcPr>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pH</w:t>
            </w:r>
          </w:p>
        </w:tc>
        <w:tc>
          <w:tcPr>
            <w:tcW w:w="649" w:type="pct"/>
            <w:vAlign w:val="center"/>
          </w:tcPr>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总硬度</w:t>
            </w:r>
          </w:p>
        </w:tc>
        <w:tc>
          <w:tcPr>
            <w:tcW w:w="660" w:type="pct"/>
            <w:vAlign w:val="center"/>
          </w:tcPr>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溶解性总固体</w:t>
            </w:r>
          </w:p>
        </w:tc>
        <w:tc>
          <w:tcPr>
            <w:tcW w:w="631" w:type="pct"/>
            <w:vAlign w:val="center"/>
          </w:tcPr>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硫酸盐</w:t>
            </w:r>
          </w:p>
        </w:tc>
        <w:tc>
          <w:tcPr>
            <w:tcW w:w="635" w:type="pct"/>
            <w:vAlign w:val="center"/>
          </w:tcPr>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氯化物</w:t>
            </w:r>
          </w:p>
        </w:tc>
      </w:tr>
      <w:tr w:rsidR="00463A02" w:rsidRPr="00E128AF" w:rsidTr="00463A02">
        <w:trPr>
          <w:trHeight w:val="340"/>
        </w:trPr>
        <w:tc>
          <w:tcPr>
            <w:tcW w:w="1147" w:type="pct"/>
            <w:vMerge/>
            <w:vAlign w:val="center"/>
          </w:tcPr>
          <w:p w:rsidR="00463A02" w:rsidRPr="00E128AF" w:rsidRDefault="00463A02" w:rsidP="00463A02">
            <w:pPr>
              <w:jc w:val="center"/>
              <w:rPr>
                <w:rFonts w:ascii="Times New Roman" w:hAnsi="Times New Roman" w:cs="Times New Roman"/>
                <w:sz w:val="21"/>
                <w:szCs w:val="21"/>
              </w:rPr>
            </w:pPr>
          </w:p>
        </w:tc>
        <w:tc>
          <w:tcPr>
            <w:tcW w:w="628" w:type="pct"/>
            <w:vAlign w:val="center"/>
          </w:tcPr>
          <w:p w:rsidR="00463A02" w:rsidRPr="00E128AF" w:rsidRDefault="00463A02" w:rsidP="00463A02">
            <w:pPr>
              <w:pStyle w:val="TableParagraph"/>
              <w:rPr>
                <w:rFonts w:ascii="Times New Roman" w:hAnsi="Times New Roman" w:cs="Times New Roman"/>
                <w:sz w:val="21"/>
                <w:szCs w:val="21"/>
              </w:rPr>
            </w:pPr>
            <w:r w:rsidRPr="00E128AF">
              <w:rPr>
                <w:rFonts w:ascii="Times New Roman" w:cs="Times New Roman"/>
                <w:sz w:val="21"/>
                <w:szCs w:val="21"/>
              </w:rPr>
              <w:t>标准</w:t>
            </w:r>
          </w:p>
        </w:tc>
        <w:tc>
          <w:tcPr>
            <w:tcW w:w="650" w:type="pct"/>
            <w:vAlign w:val="center"/>
          </w:tcPr>
          <w:p w:rsidR="00463A02" w:rsidRPr="00E128AF" w:rsidRDefault="00303B7C"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6.5~8.5</w:t>
            </w:r>
          </w:p>
        </w:tc>
        <w:tc>
          <w:tcPr>
            <w:tcW w:w="649" w:type="pct"/>
            <w:vAlign w:val="center"/>
          </w:tcPr>
          <w:p w:rsidR="00463A02" w:rsidRPr="00E128AF" w:rsidRDefault="00303B7C"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450</w:t>
            </w:r>
          </w:p>
        </w:tc>
        <w:tc>
          <w:tcPr>
            <w:tcW w:w="660" w:type="pct"/>
            <w:vAlign w:val="center"/>
          </w:tcPr>
          <w:p w:rsidR="00463A02" w:rsidRPr="00E128AF" w:rsidRDefault="00303B7C"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1000</w:t>
            </w:r>
          </w:p>
        </w:tc>
        <w:tc>
          <w:tcPr>
            <w:tcW w:w="631" w:type="pct"/>
            <w:vAlign w:val="center"/>
          </w:tcPr>
          <w:p w:rsidR="00463A02" w:rsidRPr="00E128AF" w:rsidRDefault="00303B7C"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250</w:t>
            </w:r>
          </w:p>
        </w:tc>
        <w:tc>
          <w:tcPr>
            <w:tcW w:w="635" w:type="pct"/>
            <w:vAlign w:val="center"/>
          </w:tcPr>
          <w:p w:rsidR="00463A02" w:rsidRPr="00E128AF" w:rsidRDefault="00303B7C"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250</w:t>
            </w:r>
          </w:p>
        </w:tc>
      </w:tr>
      <w:tr w:rsidR="00463A02" w:rsidRPr="00E128AF" w:rsidTr="00463A02">
        <w:trPr>
          <w:trHeight w:val="340"/>
        </w:trPr>
        <w:tc>
          <w:tcPr>
            <w:tcW w:w="1147" w:type="pct"/>
            <w:vMerge/>
            <w:vAlign w:val="center"/>
          </w:tcPr>
          <w:p w:rsidR="00463A02" w:rsidRPr="00E128AF" w:rsidRDefault="00463A02" w:rsidP="00463A02">
            <w:pPr>
              <w:jc w:val="center"/>
              <w:rPr>
                <w:rFonts w:ascii="Times New Roman" w:hAnsi="Times New Roman" w:cs="Times New Roman"/>
                <w:sz w:val="21"/>
                <w:szCs w:val="21"/>
              </w:rPr>
            </w:pPr>
          </w:p>
        </w:tc>
        <w:tc>
          <w:tcPr>
            <w:tcW w:w="628" w:type="pct"/>
            <w:vAlign w:val="center"/>
          </w:tcPr>
          <w:p w:rsidR="00463A02" w:rsidRPr="00E128AF" w:rsidRDefault="00463A02" w:rsidP="00463A02">
            <w:pPr>
              <w:pStyle w:val="TableParagraph"/>
              <w:rPr>
                <w:rFonts w:ascii="Times New Roman" w:hAnsi="Times New Roman" w:cs="Times New Roman"/>
                <w:sz w:val="21"/>
                <w:szCs w:val="21"/>
              </w:rPr>
            </w:pPr>
            <w:r w:rsidRPr="00E128AF">
              <w:rPr>
                <w:rFonts w:ascii="Times New Roman" w:cs="Times New Roman"/>
                <w:sz w:val="21"/>
                <w:szCs w:val="21"/>
              </w:rPr>
              <w:t>项目</w:t>
            </w:r>
          </w:p>
        </w:tc>
        <w:tc>
          <w:tcPr>
            <w:tcW w:w="650" w:type="pct"/>
            <w:vAlign w:val="center"/>
          </w:tcPr>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铁</w:t>
            </w:r>
          </w:p>
        </w:tc>
        <w:tc>
          <w:tcPr>
            <w:tcW w:w="649" w:type="pct"/>
            <w:vAlign w:val="center"/>
          </w:tcPr>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锰</w:t>
            </w:r>
          </w:p>
        </w:tc>
        <w:tc>
          <w:tcPr>
            <w:tcW w:w="660" w:type="pct"/>
            <w:vAlign w:val="center"/>
          </w:tcPr>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铜</w:t>
            </w:r>
          </w:p>
        </w:tc>
        <w:tc>
          <w:tcPr>
            <w:tcW w:w="631" w:type="pct"/>
            <w:vAlign w:val="center"/>
          </w:tcPr>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锌</w:t>
            </w:r>
          </w:p>
        </w:tc>
        <w:tc>
          <w:tcPr>
            <w:tcW w:w="635" w:type="pct"/>
            <w:vAlign w:val="center"/>
          </w:tcPr>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铝</w:t>
            </w:r>
          </w:p>
        </w:tc>
      </w:tr>
      <w:tr w:rsidR="00463A02" w:rsidRPr="00E128AF" w:rsidTr="00463A02">
        <w:trPr>
          <w:trHeight w:val="340"/>
        </w:trPr>
        <w:tc>
          <w:tcPr>
            <w:tcW w:w="1147" w:type="pct"/>
            <w:vMerge/>
            <w:vAlign w:val="center"/>
          </w:tcPr>
          <w:p w:rsidR="00463A02" w:rsidRPr="00E128AF" w:rsidRDefault="00463A02" w:rsidP="00463A02">
            <w:pPr>
              <w:jc w:val="center"/>
              <w:rPr>
                <w:rFonts w:ascii="Times New Roman" w:hAnsi="Times New Roman" w:cs="Times New Roman"/>
                <w:sz w:val="21"/>
                <w:szCs w:val="21"/>
              </w:rPr>
            </w:pPr>
          </w:p>
        </w:tc>
        <w:tc>
          <w:tcPr>
            <w:tcW w:w="628" w:type="pct"/>
            <w:vAlign w:val="center"/>
          </w:tcPr>
          <w:p w:rsidR="00463A02" w:rsidRPr="00E128AF" w:rsidRDefault="00463A02" w:rsidP="00463A02">
            <w:pPr>
              <w:pStyle w:val="TableParagraph"/>
              <w:rPr>
                <w:rFonts w:ascii="Times New Roman" w:hAnsi="Times New Roman" w:cs="Times New Roman"/>
                <w:sz w:val="21"/>
                <w:szCs w:val="21"/>
              </w:rPr>
            </w:pPr>
            <w:r w:rsidRPr="00E128AF">
              <w:rPr>
                <w:rFonts w:ascii="Times New Roman" w:cs="Times New Roman"/>
                <w:sz w:val="21"/>
                <w:szCs w:val="21"/>
              </w:rPr>
              <w:t>标准</w:t>
            </w:r>
          </w:p>
        </w:tc>
        <w:tc>
          <w:tcPr>
            <w:tcW w:w="650" w:type="pct"/>
            <w:vAlign w:val="center"/>
          </w:tcPr>
          <w:p w:rsidR="00463A02" w:rsidRPr="00E128AF" w:rsidRDefault="00303B7C"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0.3</w:t>
            </w:r>
          </w:p>
        </w:tc>
        <w:tc>
          <w:tcPr>
            <w:tcW w:w="649" w:type="pct"/>
            <w:vAlign w:val="center"/>
          </w:tcPr>
          <w:p w:rsidR="00463A02" w:rsidRPr="00E128AF" w:rsidRDefault="00303B7C"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0.1</w:t>
            </w:r>
          </w:p>
        </w:tc>
        <w:tc>
          <w:tcPr>
            <w:tcW w:w="660" w:type="pct"/>
            <w:vAlign w:val="center"/>
          </w:tcPr>
          <w:p w:rsidR="00463A02" w:rsidRPr="00E128AF" w:rsidRDefault="00303B7C"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1.00</w:t>
            </w:r>
          </w:p>
        </w:tc>
        <w:tc>
          <w:tcPr>
            <w:tcW w:w="631" w:type="pct"/>
            <w:vAlign w:val="center"/>
          </w:tcPr>
          <w:p w:rsidR="00463A02" w:rsidRPr="00E128AF" w:rsidRDefault="00303B7C"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1.00</w:t>
            </w:r>
          </w:p>
        </w:tc>
        <w:tc>
          <w:tcPr>
            <w:tcW w:w="635" w:type="pct"/>
            <w:vAlign w:val="center"/>
          </w:tcPr>
          <w:p w:rsidR="00463A02" w:rsidRPr="00E128AF" w:rsidRDefault="00303B7C"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0.20</w:t>
            </w:r>
          </w:p>
        </w:tc>
      </w:tr>
      <w:tr w:rsidR="00463A02" w:rsidRPr="00E128AF" w:rsidTr="00463A02">
        <w:trPr>
          <w:trHeight w:val="340"/>
        </w:trPr>
        <w:tc>
          <w:tcPr>
            <w:tcW w:w="1147" w:type="pct"/>
            <w:vMerge/>
            <w:vAlign w:val="center"/>
          </w:tcPr>
          <w:p w:rsidR="00463A02" w:rsidRPr="00E128AF" w:rsidRDefault="00463A02" w:rsidP="00463A02">
            <w:pPr>
              <w:jc w:val="center"/>
              <w:rPr>
                <w:rFonts w:ascii="Times New Roman" w:hAnsi="Times New Roman" w:cs="Times New Roman"/>
                <w:sz w:val="21"/>
                <w:szCs w:val="21"/>
              </w:rPr>
            </w:pPr>
          </w:p>
        </w:tc>
        <w:tc>
          <w:tcPr>
            <w:tcW w:w="628" w:type="pct"/>
            <w:vAlign w:val="center"/>
          </w:tcPr>
          <w:p w:rsidR="00463A02" w:rsidRPr="00E128AF" w:rsidRDefault="00463A02" w:rsidP="00463A02">
            <w:pPr>
              <w:pStyle w:val="TableParagraph"/>
              <w:rPr>
                <w:rFonts w:ascii="Times New Roman" w:hAnsi="Times New Roman" w:cs="Times New Roman"/>
                <w:sz w:val="21"/>
                <w:szCs w:val="21"/>
              </w:rPr>
            </w:pPr>
            <w:r w:rsidRPr="00E128AF">
              <w:rPr>
                <w:rFonts w:ascii="Times New Roman" w:cs="Times New Roman"/>
                <w:sz w:val="21"/>
                <w:szCs w:val="21"/>
              </w:rPr>
              <w:t>项目</w:t>
            </w:r>
          </w:p>
        </w:tc>
        <w:tc>
          <w:tcPr>
            <w:tcW w:w="650" w:type="pct"/>
            <w:vAlign w:val="center"/>
          </w:tcPr>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挥发性酚类</w:t>
            </w:r>
          </w:p>
        </w:tc>
        <w:tc>
          <w:tcPr>
            <w:tcW w:w="649" w:type="pct"/>
            <w:vAlign w:val="center"/>
          </w:tcPr>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耗氧量</w:t>
            </w:r>
          </w:p>
        </w:tc>
        <w:tc>
          <w:tcPr>
            <w:tcW w:w="660" w:type="pct"/>
            <w:vAlign w:val="center"/>
          </w:tcPr>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氨氮</w:t>
            </w:r>
          </w:p>
        </w:tc>
        <w:tc>
          <w:tcPr>
            <w:tcW w:w="631" w:type="pct"/>
            <w:vAlign w:val="center"/>
          </w:tcPr>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总大肠菌群</w:t>
            </w:r>
          </w:p>
        </w:tc>
        <w:tc>
          <w:tcPr>
            <w:tcW w:w="635" w:type="pct"/>
            <w:vAlign w:val="center"/>
          </w:tcPr>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硝酸盐</w:t>
            </w:r>
          </w:p>
        </w:tc>
      </w:tr>
      <w:tr w:rsidR="00463A02" w:rsidRPr="00E128AF" w:rsidTr="00463A02">
        <w:trPr>
          <w:trHeight w:val="340"/>
        </w:trPr>
        <w:tc>
          <w:tcPr>
            <w:tcW w:w="1147" w:type="pct"/>
            <w:vMerge/>
            <w:vAlign w:val="center"/>
          </w:tcPr>
          <w:p w:rsidR="00463A02" w:rsidRPr="00E128AF" w:rsidRDefault="00463A02" w:rsidP="00463A02">
            <w:pPr>
              <w:jc w:val="center"/>
              <w:rPr>
                <w:rFonts w:ascii="Times New Roman" w:hAnsi="Times New Roman" w:cs="Times New Roman"/>
                <w:sz w:val="21"/>
                <w:szCs w:val="21"/>
              </w:rPr>
            </w:pPr>
          </w:p>
        </w:tc>
        <w:tc>
          <w:tcPr>
            <w:tcW w:w="628" w:type="pct"/>
            <w:vAlign w:val="center"/>
          </w:tcPr>
          <w:p w:rsidR="00463A02" w:rsidRPr="00E128AF" w:rsidRDefault="00463A02" w:rsidP="00463A02">
            <w:pPr>
              <w:pStyle w:val="TableParagraph"/>
              <w:rPr>
                <w:rFonts w:ascii="Times New Roman" w:hAnsi="Times New Roman" w:cs="Times New Roman"/>
                <w:sz w:val="21"/>
                <w:szCs w:val="21"/>
              </w:rPr>
            </w:pPr>
            <w:r w:rsidRPr="00E128AF">
              <w:rPr>
                <w:rFonts w:ascii="Times New Roman" w:cs="Times New Roman"/>
                <w:sz w:val="21"/>
                <w:szCs w:val="21"/>
              </w:rPr>
              <w:t>标准</w:t>
            </w:r>
          </w:p>
        </w:tc>
        <w:tc>
          <w:tcPr>
            <w:tcW w:w="650" w:type="pct"/>
            <w:vAlign w:val="center"/>
          </w:tcPr>
          <w:p w:rsidR="00463A02" w:rsidRPr="00E128AF" w:rsidRDefault="00C70E9C"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0.002</w:t>
            </w:r>
          </w:p>
        </w:tc>
        <w:tc>
          <w:tcPr>
            <w:tcW w:w="649" w:type="pct"/>
            <w:vAlign w:val="center"/>
          </w:tcPr>
          <w:p w:rsidR="00463A02" w:rsidRPr="00E128AF" w:rsidRDefault="00C70E9C"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3.0</w:t>
            </w:r>
          </w:p>
        </w:tc>
        <w:tc>
          <w:tcPr>
            <w:tcW w:w="660" w:type="pct"/>
            <w:vAlign w:val="center"/>
          </w:tcPr>
          <w:p w:rsidR="00463A02" w:rsidRPr="00E128AF" w:rsidRDefault="00C70E9C"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0.50</w:t>
            </w:r>
          </w:p>
        </w:tc>
        <w:tc>
          <w:tcPr>
            <w:tcW w:w="631" w:type="pct"/>
            <w:vAlign w:val="center"/>
          </w:tcPr>
          <w:p w:rsidR="00463A02" w:rsidRPr="00E128AF" w:rsidRDefault="00C70E9C"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3.0</w:t>
            </w:r>
          </w:p>
        </w:tc>
        <w:tc>
          <w:tcPr>
            <w:tcW w:w="635" w:type="pct"/>
            <w:vAlign w:val="center"/>
          </w:tcPr>
          <w:p w:rsidR="00463A02" w:rsidRPr="00E128AF" w:rsidRDefault="00C70E9C"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20.0</w:t>
            </w:r>
          </w:p>
        </w:tc>
      </w:tr>
      <w:tr w:rsidR="00463A02" w:rsidRPr="00E128AF" w:rsidTr="00463A02">
        <w:trPr>
          <w:trHeight w:val="340"/>
        </w:trPr>
        <w:tc>
          <w:tcPr>
            <w:tcW w:w="1147" w:type="pct"/>
            <w:vMerge/>
            <w:vAlign w:val="center"/>
          </w:tcPr>
          <w:p w:rsidR="00463A02" w:rsidRPr="00E128AF" w:rsidRDefault="00463A02" w:rsidP="00463A02">
            <w:pPr>
              <w:jc w:val="center"/>
              <w:rPr>
                <w:rFonts w:ascii="Times New Roman" w:hAnsi="Times New Roman" w:cs="Times New Roman"/>
                <w:sz w:val="21"/>
                <w:szCs w:val="21"/>
              </w:rPr>
            </w:pPr>
          </w:p>
        </w:tc>
        <w:tc>
          <w:tcPr>
            <w:tcW w:w="628" w:type="pct"/>
            <w:vAlign w:val="center"/>
          </w:tcPr>
          <w:p w:rsidR="00463A02" w:rsidRPr="00E128AF" w:rsidRDefault="00463A02" w:rsidP="00463A02">
            <w:pPr>
              <w:pStyle w:val="TableParagraph"/>
              <w:rPr>
                <w:rFonts w:ascii="Times New Roman" w:hAnsi="Times New Roman" w:cs="Times New Roman"/>
                <w:sz w:val="21"/>
                <w:szCs w:val="21"/>
              </w:rPr>
            </w:pPr>
            <w:r w:rsidRPr="00E128AF">
              <w:rPr>
                <w:rFonts w:ascii="Times New Roman" w:cs="Times New Roman"/>
                <w:sz w:val="21"/>
                <w:szCs w:val="21"/>
              </w:rPr>
              <w:t>项目</w:t>
            </w:r>
          </w:p>
        </w:tc>
        <w:tc>
          <w:tcPr>
            <w:tcW w:w="650" w:type="pct"/>
            <w:vAlign w:val="center"/>
          </w:tcPr>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亚硝酸盐</w:t>
            </w:r>
          </w:p>
        </w:tc>
        <w:tc>
          <w:tcPr>
            <w:tcW w:w="649" w:type="pct"/>
            <w:vAlign w:val="center"/>
          </w:tcPr>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砷</w:t>
            </w:r>
          </w:p>
        </w:tc>
        <w:tc>
          <w:tcPr>
            <w:tcW w:w="660" w:type="pct"/>
            <w:vAlign w:val="center"/>
          </w:tcPr>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汞</w:t>
            </w:r>
          </w:p>
        </w:tc>
        <w:tc>
          <w:tcPr>
            <w:tcW w:w="631" w:type="pct"/>
            <w:vAlign w:val="center"/>
          </w:tcPr>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铬（六价）</w:t>
            </w:r>
          </w:p>
        </w:tc>
        <w:tc>
          <w:tcPr>
            <w:tcW w:w="635" w:type="pct"/>
            <w:vAlign w:val="center"/>
          </w:tcPr>
          <w:p w:rsidR="00463A02" w:rsidRPr="00E128AF" w:rsidRDefault="00463A02" w:rsidP="00463A02">
            <w:pPr>
              <w:jc w:val="center"/>
              <w:rPr>
                <w:rFonts w:ascii="Times New Roman" w:hAnsi="Times New Roman" w:cs="Times New Roman"/>
                <w:sz w:val="21"/>
                <w:szCs w:val="21"/>
                <w:lang w:eastAsia="zh-CN"/>
              </w:rPr>
            </w:pPr>
            <w:r w:rsidRPr="00E128AF">
              <w:rPr>
                <w:rFonts w:ascii="Times New Roman" w:cs="Times New Roman"/>
                <w:sz w:val="21"/>
                <w:szCs w:val="21"/>
                <w:lang w:eastAsia="zh-CN"/>
              </w:rPr>
              <w:t>铅</w:t>
            </w:r>
          </w:p>
        </w:tc>
      </w:tr>
      <w:tr w:rsidR="00463A02" w:rsidRPr="00E128AF" w:rsidTr="00463A02">
        <w:trPr>
          <w:trHeight w:val="340"/>
        </w:trPr>
        <w:tc>
          <w:tcPr>
            <w:tcW w:w="1147" w:type="pct"/>
            <w:vMerge/>
            <w:vAlign w:val="center"/>
          </w:tcPr>
          <w:p w:rsidR="00463A02" w:rsidRPr="00E128AF" w:rsidRDefault="00463A02" w:rsidP="00463A02">
            <w:pPr>
              <w:jc w:val="center"/>
              <w:rPr>
                <w:rFonts w:ascii="Times New Roman" w:hAnsi="Times New Roman" w:cs="Times New Roman"/>
                <w:sz w:val="21"/>
                <w:szCs w:val="21"/>
              </w:rPr>
            </w:pPr>
          </w:p>
        </w:tc>
        <w:tc>
          <w:tcPr>
            <w:tcW w:w="628" w:type="pct"/>
            <w:vAlign w:val="center"/>
          </w:tcPr>
          <w:p w:rsidR="00463A02" w:rsidRPr="00E128AF" w:rsidRDefault="00463A02" w:rsidP="00463A02">
            <w:pPr>
              <w:pStyle w:val="TableParagraph"/>
              <w:rPr>
                <w:rFonts w:ascii="Times New Roman" w:hAnsi="Times New Roman" w:cs="Times New Roman"/>
                <w:sz w:val="21"/>
                <w:szCs w:val="21"/>
              </w:rPr>
            </w:pPr>
            <w:r w:rsidRPr="00E128AF">
              <w:rPr>
                <w:rFonts w:ascii="Times New Roman" w:cs="Times New Roman"/>
                <w:sz w:val="21"/>
                <w:szCs w:val="21"/>
              </w:rPr>
              <w:t>标准</w:t>
            </w:r>
          </w:p>
        </w:tc>
        <w:tc>
          <w:tcPr>
            <w:tcW w:w="650" w:type="pct"/>
            <w:vAlign w:val="center"/>
          </w:tcPr>
          <w:p w:rsidR="00463A02" w:rsidRPr="00E128AF" w:rsidRDefault="00C70E9C"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1.00</w:t>
            </w:r>
          </w:p>
        </w:tc>
        <w:tc>
          <w:tcPr>
            <w:tcW w:w="649" w:type="pct"/>
            <w:vAlign w:val="center"/>
          </w:tcPr>
          <w:p w:rsidR="00463A02" w:rsidRPr="00E128AF" w:rsidRDefault="00C70E9C"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0.01</w:t>
            </w:r>
          </w:p>
        </w:tc>
        <w:tc>
          <w:tcPr>
            <w:tcW w:w="660" w:type="pct"/>
            <w:vAlign w:val="center"/>
          </w:tcPr>
          <w:p w:rsidR="00463A02" w:rsidRPr="00E128AF" w:rsidRDefault="00C70E9C"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0.001</w:t>
            </w:r>
          </w:p>
        </w:tc>
        <w:tc>
          <w:tcPr>
            <w:tcW w:w="631" w:type="pct"/>
            <w:vAlign w:val="center"/>
          </w:tcPr>
          <w:p w:rsidR="00463A02" w:rsidRPr="00E128AF" w:rsidRDefault="00C70E9C"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0.05</w:t>
            </w:r>
          </w:p>
        </w:tc>
        <w:tc>
          <w:tcPr>
            <w:tcW w:w="635" w:type="pct"/>
            <w:vAlign w:val="center"/>
          </w:tcPr>
          <w:p w:rsidR="00463A02" w:rsidRPr="00E128AF" w:rsidRDefault="00C70E9C" w:rsidP="00463A02">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0.01</w:t>
            </w:r>
          </w:p>
        </w:tc>
      </w:tr>
      <w:tr w:rsidR="00463A02" w:rsidRPr="00E128AF" w:rsidTr="00C70E9C">
        <w:trPr>
          <w:trHeight w:val="340"/>
        </w:trPr>
        <w:tc>
          <w:tcPr>
            <w:tcW w:w="1147" w:type="pct"/>
            <w:vMerge/>
            <w:vAlign w:val="center"/>
          </w:tcPr>
          <w:p w:rsidR="00463A02" w:rsidRPr="00E128AF" w:rsidRDefault="00463A02" w:rsidP="00463A02">
            <w:pPr>
              <w:jc w:val="center"/>
              <w:rPr>
                <w:rFonts w:ascii="Times New Roman" w:hAnsi="Times New Roman" w:cs="Times New Roman"/>
                <w:sz w:val="21"/>
                <w:szCs w:val="21"/>
              </w:rPr>
            </w:pPr>
          </w:p>
        </w:tc>
        <w:tc>
          <w:tcPr>
            <w:tcW w:w="628" w:type="pct"/>
            <w:vAlign w:val="center"/>
          </w:tcPr>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项目</w:t>
            </w:r>
          </w:p>
        </w:tc>
        <w:tc>
          <w:tcPr>
            <w:tcW w:w="650" w:type="pct"/>
            <w:vAlign w:val="center"/>
          </w:tcPr>
          <w:p w:rsidR="00463A02" w:rsidRPr="00E128AF" w:rsidRDefault="00C70E9C"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氰</w:t>
            </w:r>
            <w:r w:rsidR="00463A02" w:rsidRPr="00E128AF">
              <w:rPr>
                <w:rFonts w:ascii="Times New Roman" w:cs="Times New Roman"/>
                <w:sz w:val="21"/>
                <w:szCs w:val="21"/>
                <w:lang w:eastAsia="zh-CN"/>
              </w:rPr>
              <w:t>化物</w:t>
            </w:r>
          </w:p>
        </w:tc>
        <w:tc>
          <w:tcPr>
            <w:tcW w:w="649" w:type="pct"/>
            <w:vAlign w:val="center"/>
          </w:tcPr>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镉</w:t>
            </w:r>
          </w:p>
        </w:tc>
        <w:tc>
          <w:tcPr>
            <w:tcW w:w="660" w:type="pct"/>
            <w:vAlign w:val="center"/>
          </w:tcPr>
          <w:p w:rsidR="00463A02" w:rsidRPr="00E128AF" w:rsidRDefault="00463A02"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硒</w:t>
            </w:r>
          </w:p>
        </w:tc>
        <w:tc>
          <w:tcPr>
            <w:tcW w:w="631" w:type="pct"/>
            <w:vAlign w:val="center"/>
          </w:tcPr>
          <w:p w:rsidR="00463A02" w:rsidRPr="00E128AF" w:rsidRDefault="00C70E9C"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氟化物</w:t>
            </w:r>
          </w:p>
        </w:tc>
        <w:tc>
          <w:tcPr>
            <w:tcW w:w="635" w:type="pct"/>
            <w:vAlign w:val="center"/>
          </w:tcPr>
          <w:p w:rsidR="00463A02" w:rsidRPr="00E128AF" w:rsidRDefault="00463A02" w:rsidP="00463A02">
            <w:pPr>
              <w:jc w:val="center"/>
              <w:rPr>
                <w:rFonts w:ascii="Times New Roman" w:hAnsi="Times New Roman" w:cs="Times New Roman"/>
                <w:sz w:val="21"/>
                <w:szCs w:val="21"/>
              </w:rPr>
            </w:pPr>
          </w:p>
        </w:tc>
      </w:tr>
      <w:tr w:rsidR="00463A02" w:rsidRPr="00E128AF" w:rsidTr="00C70E9C">
        <w:trPr>
          <w:trHeight w:val="340"/>
        </w:trPr>
        <w:tc>
          <w:tcPr>
            <w:tcW w:w="1147" w:type="pct"/>
            <w:vMerge/>
            <w:vAlign w:val="center"/>
          </w:tcPr>
          <w:p w:rsidR="00463A02" w:rsidRPr="00E128AF" w:rsidRDefault="00463A02" w:rsidP="00463A02">
            <w:pPr>
              <w:jc w:val="center"/>
              <w:rPr>
                <w:rFonts w:ascii="Times New Roman" w:hAnsi="Times New Roman" w:cs="Times New Roman"/>
                <w:sz w:val="21"/>
                <w:szCs w:val="21"/>
              </w:rPr>
            </w:pPr>
          </w:p>
        </w:tc>
        <w:tc>
          <w:tcPr>
            <w:tcW w:w="628" w:type="pct"/>
            <w:vAlign w:val="center"/>
          </w:tcPr>
          <w:p w:rsidR="00463A02" w:rsidRPr="00E128AF" w:rsidRDefault="00C70E9C" w:rsidP="00463A02">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标准</w:t>
            </w:r>
          </w:p>
        </w:tc>
        <w:tc>
          <w:tcPr>
            <w:tcW w:w="650" w:type="pct"/>
            <w:vAlign w:val="center"/>
          </w:tcPr>
          <w:p w:rsidR="00463A02" w:rsidRPr="00E128AF" w:rsidRDefault="00C70E9C"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0.05</w:t>
            </w:r>
          </w:p>
        </w:tc>
        <w:tc>
          <w:tcPr>
            <w:tcW w:w="649" w:type="pct"/>
            <w:vAlign w:val="center"/>
          </w:tcPr>
          <w:p w:rsidR="00463A02" w:rsidRPr="00E128AF" w:rsidRDefault="00C70E9C"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0.005</w:t>
            </w:r>
          </w:p>
        </w:tc>
        <w:tc>
          <w:tcPr>
            <w:tcW w:w="660" w:type="pct"/>
            <w:vAlign w:val="center"/>
          </w:tcPr>
          <w:p w:rsidR="00463A02" w:rsidRPr="00E128AF" w:rsidRDefault="00C70E9C"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0.01</w:t>
            </w:r>
          </w:p>
        </w:tc>
        <w:tc>
          <w:tcPr>
            <w:tcW w:w="631" w:type="pct"/>
            <w:vAlign w:val="center"/>
          </w:tcPr>
          <w:p w:rsidR="00463A02" w:rsidRPr="00E128AF" w:rsidRDefault="00C70E9C" w:rsidP="00463A02">
            <w:pPr>
              <w:pStyle w:val="TableParagraph"/>
              <w:rPr>
                <w:rFonts w:ascii="Times New Roman" w:hAnsi="Times New Roman" w:cs="Times New Roman"/>
                <w:sz w:val="21"/>
                <w:szCs w:val="21"/>
                <w:lang w:eastAsia="zh-CN"/>
              </w:rPr>
            </w:pPr>
            <w:r w:rsidRPr="00E128AF">
              <w:rPr>
                <w:rFonts w:ascii="Times New Roman" w:hAnsi="Times New Roman" w:cs="Times New Roman"/>
                <w:sz w:val="21"/>
                <w:szCs w:val="21"/>
                <w:lang w:eastAsia="zh-CN"/>
              </w:rPr>
              <w:t>1.0</w:t>
            </w:r>
          </w:p>
        </w:tc>
        <w:tc>
          <w:tcPr>
            <w:tcW w:w="635" w:type="pct"/>
            <w:vAlign w:val="center"/>
          </w:tcPr>
          <w:p w:rsidR="00463A02" w:rsidRPr="00E128AF" w:rsidRDefault="00463A02" w:rsidP="00463A02">
            <w:pPr>
              <w:jc w:val="center"/>
              <w:rPr>
                <w:rFonts w:ascii="Times New Roman" w:hAnsi="Times New Roman" w:cs="Times New Roman"/>
                <w:sz w:val="21"/>
                <w:szCs w:val="21"/>
              </w:rPr>
            </w:pPr>
          </w:p>
        </w:tc>
      </w:tr>
    </w:tbl>
    <w:p w:rsidR="003C1ACD" w:rsidRPr="00E128AF" w:rsidRDefault="003C1ACD" w:rsidP="002109A6">
      <w:pPr>
        <w:jc w:val="center"/>
        <w:rPr>
          <w:rFonts w:ascii="Times New Roman" w:hAnsi="Times New Roman" w:cs="Times New Roman"/>
          <w:b/>
          <w:sz w:val="24"/>
          <w:lang w:eastAsia="zh-CN"/>
        </w:rPr>
      </w:pPr>
    </w:p>
    <w:p w:rsidR="002109A6" w:rsidRPr="00E128AF" w:rsidRDefault="002109A6" w:rsidP="002109A6">
      <w:pPr>
        <w:jc w:val="center"/>
        <w:rPr>
          <w:rFonts w:ascii="Times New Roman" w:hAnsi="Times New Roman" w:cs="Times New Roman"/>
          <w:b/>
          <w:sz w:val="24"/>
          <w:lang w:eastAsia="zh-CN"/>
        </w:rPr>
      </w:pPr>
      <w:r w:rsidRPr="00E128AF">
        <w:rPr>
          <w:rFonts w:ascii="Times New Roman" w:cs="Times New Roman"/>
          <w:b/>
          <w:sz w:val="24"/>
          <w:lang w:eastAsia="zh-CN"/>
        </w:rPr>
        <w:t>表</w:t>
      </w:r>
      <w:r w:rsidRPr="00E128AF">
        <w:rPr>
          <w:rFonts w:ascii="Times New Roman" w:hAnsi="Times New Roman" w:cs="Times New Roman"/>
          <w:b/>
          <w:sz w:val="24"/>
          <w:lang w:eastAsia="zh-CN"/>
        </w:rPr>
        <w:t>1.5-</w:t>
      </w:r>
      <w:r w:rsidR="00DC0EA5" w:rsidRPr="00E128AF">
        <w:rPr>
          <w:rFonts w:ascii="Times New Roman" w:hAnsi="Times New Roman" w:cs="Times New Roman" w:hint="eastAsia"/>
          <w:b/>
          <w:sz w:val="24"/>
          <w:lang w:eastAsia="zh-CN"/>
        </w:rPr>
        <w:t>4</w:t>
      </w:r>
      <w:r w:rsidRPr="00E128AF">
        <w:rPr>
          <w:rFonts w:ascii="Times New Roman" w:hAnsi="Times New Roman" w:cs="Times New Roman"/>
          <w:b/>
          <w:sz w:val="24"/>
          <w:lang w:eastAsia="zh-CN"/>
        </w:rPr>
        <w:t xml:space="preserve">  </w:t>
      </w:r>
      <w:r w:rsidRPr="00E128AF">
        <w:rPr>
          <w:rFonts w:ascii="Times New Roman" w:cs="Times New Roman"/>
          <w:b/>
          <w:sz w:val="24"/>
          <w:lang w:eastAsia="zh-CN"/>
        </w:rPr>
        <w:t>《声环境质量标准》（</w:t>
      </w:r>
      <w:r w:rsidRPr="00E128AF">
        <w:rPr>
          <w:rFonts w:ascii="Times New Roman" w:hAnsi="Times New Roman" w:cs="Times New Roman"/>
          <w:b/>
          <w:sz w:val="24"/>
          <w:lang w:eastAsia="zh-CN"/>
        </w:rPr>
        <w:t>GB3096-2008</w:t>
      </w:r>
      <w:r w:rsidRPr="00E128AF">
        <w:rPr>
          <w:rFonts w:ascii="Times New Roman" w:cs="Times New Roman"/>
          <w:b/>
          <w:sz w:val="24"/>
          <w:lang w:eastAsia="zh-CN"/>
        </w:rPr>
        <w:t>）单位：</w:t>
      </w:r>
      <w:r w:rsidRPr="00E128AF">
        <w:rPr>
          <w:rFonts w:ascii="Times New Roman" w:hAnsi="Times New Roman" w:cs="Times New Roman"/>
          <w:b/>
          <w:sz w:val="24"/>
          <w:lang w:eastAsia="zh-CN"/>
        </w:rPr>
        <w:t>dB</w:t>
      </w:r>
      <w:r w:rsidRPr="00E128AF">
        <w:rPr>
          <w:rFonts w:ascii="Times New Roman" w:cs="Times New Roman"/>
          <w:b/>
          <w:sz w:val="24"/>
          <w:lang w:eastAsia="zh-CN"/>
        </w:rPr>
        <w:t>（</w:t>
      </w:r>
      <w:r w:rsidRPr="00E128AF">
        <w:rPr>
          <w:rFonts w:ascii="Times New Roman" w:hAnsi="Times New Roman" w:cs="Times New Roman"/>
          <w:b/>
          <w:sz w:val="24"/>
          <w:lang w:eastAsia="zh-CN"/>
        </w:rPr>
        <w:t>A</w:t>
      </w:r>
      <w:r w:rsidRPr="00E128AF">
        <w:rPr>
          <w:rFonts w:ascii="Times New Roman" w:cs="Times New Roman"/>
          <w:b/>
          <w:sz w:val="24"/>
          <w:lang w:eastAsia="zh-CN"/>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991"/>
        <w:gridCol w:w="2622"/>
        <w:gridCol w:w="2915"/>
      </w:tblGrid>
      <w:tr w:rsidR="002109A6" w:rsidRPr="00E128AF" w:rsidTr="008C16E7">
        <w:trPr>
          <w:trHeight w:val="340"/>
          <w:jc w:val="center"/>
        </w:trPr>
        <w:tc>
          <w:tcPr>
            <w:tcW w:w="1754" w:type="pct"/>
            <w:vAlign w:val="center"/>
          </w:tcPr>
          <w:p w:rsidR="002109A6" w:rsidRPr="00E128AF" w:rsidRDefault="002109A6" w:rsidP="002109A6">
            <w:pPr>
              <w:ind w:firstLineChars="200" w:firstLine="440"/>
              <w:jc w:val="center"/>
              <w:rPr>
                <w:rFonts w:ascii="Times New Roman" w:hAnsi="Times New Roman" w:cs="Times New Roman"/>
                <w:szCs w:val="21"/>
              </w:rPr>
            </w:pPr>
            <w:r w:rsidRPr="00E128AF">
              <w:rPr>
                <w:rFonts w:ascii="Times New Roman" w:cs="Times New Roman"/>
                <w:szCs w:val="21"/>
              </w:rPr>
              <w:t>类别</w:t>
            </w:r>
          </w:p>
        </w:tc>
        <w:tc>
          <w:tcPr>
            <w:tcW w:w="1537" w:type="pct"/>
            <w:vAlign w:val="center"/>
          </w:tcPr>
          <w:p w:rsidR="002109A6" w:rsidRPr="00E128AF" w:rsidRDefault="002109A6" w:rsidP="002109A6">
            <w:pPr>
              <w:ind w:firstLineChars="100" w:firstLine="220"/>
              <w:jc w:val="center"/>
              <w:rPr>
                <w:rFonts w:ascii="Times New Roman" w:hAnsi="Times New Roman" w:cs="Times New Roman"/>
                <w:szCs w:val="21"/>
              </w:rPr>
            </w:pPr>
            <w:r w:rsidRPr="00E128AF">
              <w:rPr>
                <w:rFonts w:ascii="Times New Roman" w:cs="Times New Roman"/>
                <w:szCs w:val="21"/>
              </w:rPr>
              <w:t>昼间</w:t>
            </w:r>
          </w:p>
        </w:tc>
        <w:tc>
          <w:tcPr>
            <w:tcW w:w="1709" w:type="pct"/>
            <w:vAlign w:val="center"/>
          </w:tcPr>
          <w:p w:rsidR="002109A6" w:rsidRPr="00E128AF" w:rsidRDefault="002109A6" w:rsidP="002109A6">
            <w:pPr>
              <w:ind w:firstLineChars="100" w:firstLine="220"/>
              <w:jc w:val="center"/>
              <w:rPr>
                <w:rFonts w:ascii="Times New Roman" w:hAnsi="Times New Roman" w:cs="Times New Roman"/>
                <w:szCs w:val="21"/>
              </w:rPr>
            </w:pPr>
            <w:r w:rsidRPr="00E128AF">
              <w:rPr>
                <w:rFonts w:ascii="Times New Roman" w:cs="Times New Roman"/>
                <w:szCs w:val="21"/>
              </w:rPr>
              <w:t>夜间</w:t>
            </w:r>
          </w:p>
        </w:tc>
      </w:tr>
      <w:tr w:rsidR="002109A6" w:rsidRPr="00E128AF" w:rsidTr="008C16E7">
        <w:trPr>
          <w:trHeight w:val="340"/>
          <w:jc w:val="center"/>
        </w:trPr>
        <w:tc>
          <w:tcPr>
            <w:tcW w:w="1754" w:type="pct"/>
            <w:vAlign w:val="center"/>
          </w:tcPr>
          <w:p w:rsidR="002109A6" w:rsidRPr="00E128AF" w:rsidRDefault="00DC0EA5" w:rsidP="008C16E7">
            <w:pPr>
              <w:jc w:val="center"/>
              <w:rPr>
                <w:rFonts w:ascii="Times New Roman" w:hAnsi="Times New Roman" w:cs="Times New Roman"/>
                <w:szCs w:val="21"/>
              </w:rPr>
            </w:pPr>
            <w:r w:rsidRPr="00E128AF">
              <w:rPr>
                <w:rFonts w:ascii="Times New Roman" w:hAnsi="Times New Roman" w:cs="Times New Roman" w:hint="eastAsia"/>
                <w:szCs w:val="21"/>
                <w:lang w:eastAsia="zh-CN"/>
              </w:rPr>
              <w:t>3</w:t>
            </w:r>
            <w:r w:rsidR="002109A6" w:rsidRPr="00E128AF">
              <w:rPr>
                <w:rFonts w:ascii="Times New Roman" w:cs="Times New Roman"/>
                <w:szCs w:val="21"/>
              </w:rPr>
              <w:t>类</w:t>
            </w:r>
          </w:p>
        </w:tc>
        <w:tc>
          <w:tcPr>
            <w:tcW w:w="1537" w:type="pct"/>
            <w:vAlign w:val="center"/>
          </w:tcPr>
          <w:p w:rsidR="002109A6" w:rsidRPr="00E128AF" w:rsidRDefault="00DC0EA5" w:rsidP="008C16E7">
            <w:pPr>
              <w:jc w:val="center"/>
              <w:rPr>
                <w:rFonts w:ascii="Times New Roman" w:hAnsi="Times New Roman" w:cs="Times New Roman"/>
                <w:szCs w:val="21"/>
                <w:lang w:eastAsia="zh-CN"/>
              </w:rPr>
            </w:pPr>
            <w:r w:rsidRPr="00E128AF">
              <w:rPr>
                <w:rFonts w:ascii="Times New Roman" w:hAnsi="Times New Roman" w:cs="Times New Roman" w:hint="eastAsia"/>
                <w:szCs w:val="21"/>
                <w:lang w:eastAsia="zh-CN"/>
              </w:rPr>
              <w:t>65</w:t>
            </w:r>
          </w:p>
        </w:tc>
        <w:tc>
          <w:tcPr>
            <w:tcW w:w="1709" w:type="pct"/>
            <w:vAlign w:val="center"/>
          </w:tcPr>
          <w:p w:rsidR="002109A6" w:rsidRPr="00E128AF" w:rsidRDefault="00DC0EA5" w:rsidP="008C16E7">
            <w:pPr>
              <w:jc w:val="center"/>
              <w:rPr>
                <w:rFonts w:ascii="Times New Roman" w:hAnsi="Times New Roman" w:cs="Times New Roman"/>
                <w:szCs w:val="21"/>
                <w:lang w:eastAsia="zh-CN"/>
              </w:rPr>
            </w:pPr>
            <w:r w:rsidRPr="00E128AF">
              <w:rPr>
                <w:rFonts w:ascii="Times New Roman" w:hAnsi="Times New Roman" w:cs="Times New Roman" w:hint="eastAsia"/>
                <w:szCs w:val="21"/>
                <w:lang w:eastAsia="zh-CN"/>
              </w:rPr>
              <w:t>55</w:t>
            </w:r>
          </w:p>
        </w:tc>
      </w:tr>
    </w:tbl>
    <w:p w:rsidR="003C1ACD" w:rsidRPr="00E128AF" w:rsidRDefault="003C1ACD" w:rsidP="003C1ACD">
      <w:pPr>
        <w:jc w:val="center"/>
        <w:rPr>
          <w:rStyle w:val="Charf0"/>
          <w:rFonts w:ascii="Times New Roman" w:eastAsia="宋体" w:hAnsi="Times New Roman" w:cs="Times New Roman"/>
          <w:szCs w:val="21"/>
        </w:rPr>
      </w:pPr>
    </w:p>
    <w:p w:rsidR="003C1ACD" w:rsidRPr="00E128AF" w:rsidRDefault="003C1ACD" w:rsidP="003C1ACD">
      <w:pPr>
        <w:jc w:val="center"/>
        <w:rPr>
          <w:rStyle w:val="Charf0"/>
          <w:rFonts w:ascii="Times New Roman" w:eastAsia="宋体" w:hAnsi="Times New Roman" w:cs="Times New Roman"/>
        </w:rPr>
      </w:pPr>
      <w:r w:rsidRPr="00E128AF">
        <w:rPr>
          <w:rStyle w:val="Charf0"/>
          <w:rFonts w:ascii="Times New Roman" w:eastAsia="宋体" w:cs="Times New Roman"/>
          <w:szCs w:val="21"/>
        </w:rPr>
        <w:t>表</w:t>
      </w:r>
      <w:r w:rsidRPr="00E128AF">
        <w:rPr>
          <w:rFonts w:ascii="Times New Roman" w:hAnsi="Times New Roman" w:cs="Times New Roman"/>
          <w:b/>
          <w:bCs/>
          <w:sz w:val="24"/>
          <w:szCs w:val="24"/>
          <w:lang w:eastAsia="zh-CN"/>
        </w:rPr>
        <w:t>1.5-</w:t>
      </w:r>
      <w:r w:rsidR="00DC0EA5" w:rsidRPr="00E128AF">
        <w:rPr>
          <w:rStyle w:val="Charf0"/>
          <w:rFonts w:ascii="Times New Roman" w:eastAsia="宋体" w:hAnsi="Times New Roman" w:cs="Times New Roman" w:hint="eastAsia"/>
          <w:szCs w:val="21"/>
        </w:rPr>
        <w:t>5</w:t>
      </w:r>
      <w:r w:rsidRPr="00E128AF">
        <w:rPr>
          <w:rStyle w:val="Charf0"/>
          <w:rFonts w:ascii="Times New Roman" w:eastAsia="宋体" w:hAnsi="Times New Roman" w:cs="Times New Roman"/>
          <w:szCs w:val="21"/>
        </w:rPr>
        <w:t xml:space="preserve">    </w:t>
      </w:r>
      <w:r w:rsidRPr="00E128AF">
        <w:rPr>
          <w:rStyle w:val="Charf0"/>
          <w:rFonts w:ascii="Times New Roman" w:eastAsia="宋体" w:cs="Times New Roman"/>
          <w:szCs w:val="21"/>
        </w:rPr>
        <w:t>土壤环境质量标准（建设用地）</w:t>
      </w:r>
      <w:r w:rsidRPr="00E128AF">
        <w:rPr>
          <w:rStyle w:val="Charf0"/>
          <w:rFonts w:ascii="Times New Roman" w:eastAsia="宋体" w:hAnsi="Times New Roman" w:cs="Times New Roman"/>
          <w:szCs w:val="21"/>
        </w:rPr>
        <w:t xml:space="preserve">   </w:t>
      </w:r>
      <w:r w:rsidRPr="00E128AF">
        <w:rPr>
          <w:rStyle w:val="Charf0"/>
          <w:rFonts w:ascii="Times New Roman" w:eastAsia="宋体" w:cs="Times New Roman"/>
          <w:szCs w:val="21"/>
        </w:rPr>
        <w:t>单位：</w:t>
      </w:r>
      <w:r w:rsidRPr="00E128AF">
        <w:rPr>
          <w:rStyle w:val="Charf0"/>
          <w:rFonts w:ascii="Times New Roman" w:eastAsia="宋体" w:hAnsi="Times New Roman" w:cs="Times New Roman"/>
          <w:szCs w:val="21"/>
        </w:rPr>
        <w:t>mg/kg</w:t>
      </w:r>
      <w:r w:rsidRPr="00E128AF">
        <w:rPr>
          <w:rFonts w:ascii="Times New Roman" w:cs="Times New Roman"/>
          <w:szCs w:val="21"/>
          <w:lang w:eastAsia="zh-CN"/>
        </w:rPr>
        <w:t>（</w:t>
      </w:r>
      <w:r w:rsidRPr="00E128AF">
        <w:rPr>
          <w:rFonts w:ascii="Times New Roman" w:hAnsi="Times New Roman" w:cs="Times New Roman"/>
          <w:szCs w:val="21"/>
          <w:lang w:eastAsia="zh-CN"/>
        </w:rPr>
        <w:t>pH</w:t>
      </w:r>
      <w:r w:rsidRPr="00E128AF">
        <w:rPr>
          <w:rFonts w:ascii="Times New Roman" w:cs="Times New Roman"/>
          <w:szCs w:val="21"/>
          <w:lang w:eastAsia="zh-CN"/>
        </w:rPr>
        <w:t>除外）</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1E0"/>
      </w:tblPr>
      <w:tblGrid>
        <w:gridCol w:w="826"/>
        <w:gridCol w:w="2032"/>
        <w:gridCol w:w="1336"/>
        <w:gridCol w:w="1038"/>
        <w:gridCol w:w="1038"/>
        <w:gridCol w:w="989"/>
        <w:gridCol w:w="1083"/>
      </w:tblGrid>
      <w:tr w:rsidR="003C1ACD" w:rsidRPr="00E128AF" w:rsidTr="008C16E7">
        <w:trPr>
          <w:trHeight w:val="340"/>
        </w:trPr>
        <w:tc>
          <w:tcPr>
            <w:tcW w:w="495" w:type="pct"/>
            <w:vMerge w:val="restart"/>
            <w:vAlign w:val="center"/>
          </w:tcPr>
          <w:p w:rsidR="003C1ACD" w:rsidRPr="00E128AF" w:rsidRDefault="003C1ACD" w:rsidP="008C16E7">
            <w:pPr>
              <w:jc w:val="center"/>
              <w:rPr>
                <w:rFonts w:ascii="Times New Roman" w:hAnsi="Times New Roman" w:cs="Times New Roman"/>
                <w:szCs w:val="21"/>
                <w:lang w:eastAsia="zh-CN"/>
              </w:rPr>
            </w:pPr>
          </w:p>
          <w:p w:rsidR="003C1ACD" w:rsidRPr="00E128AF" w:rsidRDefault="003C1ACD" w:rsidP="008C16E7">
            <w:pPr>
              <w:jc w:val="center"/>
              <w:rPr>
                <w:rFonts w:ascii="Times New Roman" w:hAnsi="Times New Roman" w:cs="Times New Roman"/>
                <w:szCs w:val="21"/>
                <w:lang w:eastAsia="zh-CN"/>
              </w:rPr>
            </w:pPr>
          </w:p>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序号</w:t>
            </w:r>
          </w:p>
        </w:tc>
        <w:tc>
          <w:tcPr>
            <w:tcW w:w="1218" w:type="pct"/>
            <w:vMerge w:val="restart"/>
            <w:vAlign w:val="center"/>
          </w:tcPr>
          <w:p w:rsidR="003C1ACD" w:rsidRPr="00E128AF" w:rsidRDefault="003C1ACD" w:rsidP="008C16E7">
            <w:pPr>
              <w:jc w:val="center"/>
              <w:rPr>
                <w:rFonts w:ascii="Times New Roman" w:hAnsi="Times New Roman" w:cs="Times New Roman"/>
                <w:szCs w:val="21"/>
              </w:rPr>
            </w:pPr>
          </w:p>
          <w:p w:rsidR="003C1ACD" w:rsidRPr="00E128AF" w:rsidRDefault="003C1ACD" w:rsidP="008C16E7">
            <w:pPr>
              <w:jc w:val="center"/>
              <w:rPr>
                <w:rFonts w:ascii="Times New Roman" w:hAnsi="Times New Roman" w:cs="Times New Roman"/>
                <w:szCs w:val="21"/>
              </w:rPr>
            </w:pPr>
          </w:p>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污染物项目</w:t>
            </w:r>
          </w:p>
        </w:tc>
        <w:tc>
          <w:tcPr>
            <w:tcW w:w="801" w:type="pct"/>
            <w:vMerge w:val="restart"/>
            <w:vAlign w:val="center"/>
          </w:tcPr>
          <w:p w:rsidR="003C1ACD" w:rsidRPr="00E128AF" w:rsidRDefault="003C1ACD" w:rsidP="008C16E7">
            <w:pPr>
              <w:jc w:val="center"/>
              <w:rPr>
                <w:rFonts w:ascii="Times New Roman" w:hAnsi="Times New Roman" w:cs="Times New Roman"/>
                <w:szCs w:val="21"/>
              </w:rPr>
            </w:pPr>
          </w:p>
          <w:p w:rsidR="003C1ACD" w:rsidRPr="00E128AF" w:rsidRDefault="003C1ACD" w:rsidP="008C16E7">
            <w:pPr>
              <w:jc w:val="center"/>
              <w:rPr>
                <w:rFonts w:ascii="Times New Roman" w:hAnsi="Times New Roman" w:cs="Times New Roman"/>
                <w:szCs w:val="21"/>
              </w:rPr>
            </w:pPr>
          </w:p>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 xml:space="preserve">CAS </w:t>
            </w:r>
            <w:r w:rsidRPr="00E128AF">
              <w:rPr>
                <w:rFonts w:ascii="Times New Roman" w:cs="Times New Roman"/>
                <w:szCs w:val="21"/>
              </w:rPr>
              <w:t>编号</w:t>
            </w:r>
          </w:p>
        </w:tc>
        <w:tc>
          <w:tcPr>
            <w:tcW w:w="1244" w:type="pct"/>
            <w:gridSpan w:val="2"/>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筛选值</w:t>
            </w:r>
          </w:p>
        </w:tc>
        <w:tc>
          <w:tcPr>
            <w:tcW w:w="1243" w:type="pct"/>
            <w:gridSpan w:val="2"/>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管制值</w:t>
            </w:r>
          </w:p>
        </w:tc>
      </w:tr>
      <w:tr w:rsidR="003C1ACD" w:rsidRPr="00E128AF" w:rsidTr="008C16E7">
        <w:trPr>
          <w:trHeight w:val="340"/>
        </w:trPr>
        <w:tc>
          <w:tcPr>
            <w:tcW w:w="495" w:type="pct"/>
            <w:vMerge/>
            <w:vAlign w:val="center"/>
          </w:tcPr>
          <w:p w:rsidR="003C1ACD" w:rsidRPr="00E128AF" w:rsidRDefault="003C1ACD" w:rsidP="008C16E7">
            <w:pPr>
              <w:jc w:val="center"/>
              <w:rPr>
                <w:rFonts w:ascii="Times New Roman" w:hAnsi="Times New Roman" w:cs="Times New Roman"/>
                <w:szCs w:val="21"/>
              </w:rPr>
            </w:pPr>
          </w:p>
        </w:tc>
        <w:tc>
          <w:tcPr>
            <w:tcW w:w="1218" w:type="pct"/>
            <w:vMerge/>
            <w:vAlign w:val="center"/>
          </w:tcPr>
          <w:p w:rsidR="003C1ACD" w:rsidRPr="00E128AF" w:rsidRDefault="003C1ACD" w:rsidP="008C16E7">
            <w:pPr>
              <w:jc w:val="center"/>
              <w:rPr>
                <w:rFonts w:ascii="Times New Roman" w:hAnsi="Times New Roman" w:cs="Times New Roman"/>
                <w:szCs w:val="21"/>
              </w:rPr>
            </w:pPr>
          </w:p>
        </w:tc>
        <w:tc>
          <w:tcPr>
            <w:tcW w:w="801" w:type="pct"/>
            <w:vMerge/>
            <w:vAlign w:val="center"/>
          </w:tcPr>
          <w:p w:rsidR="003C1ACD" w:rsidRPr="00E128AF" w:rsidRDefault="003C1ACD" w:rsidP="008C16E7">
            <w:pPr>
              <w:jc w:val="center"/>
              <w:rPr>
                <w:rFonts w:ascii="Times New Roman" w:hAnsi="Times New Roman" w:cs="Times New Roman"/>
                <w:szCs w:val="21"/>
              </w:rPr>
            </w:pP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第一类</w:t>
            </w:r>
          </w:p>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用地</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第二类</w:t>
            </w:r>
          </w:p>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用地</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第一类</w:t>
            </w:r>
          </w:p>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用地</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第二类</w:t>
            </w:r>
          </w:p>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用地</w:t>
            </w:r>
          </w:p>
        </w:tc>
      </w:tr>
      <w:tr w:rsidR="003C1ACD" w:rsidRPr="00E128AF" w:rsidTr="008C16E7">
        <w:trPr>
          <w:trHeight w:val="340"/>
        </w:trPr>
        <w:tc>
          <w:tcPr>
            <w:tcW w:w="5000" w:type="pct"/>
            <w:gridSpan w:val="7"/>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重金属和无机物</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砷</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7440-38-2</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20</w:t>
            </w:r>
            <w:r w:rsidRPr="00E128AF">
              <w:rPr>
                <w:rFonts w:cs="Times New Roman"/>
                <w:szCs w:val="21"/>
              </w:rPr>
              <w:t>①</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60</w:t>
            </w:r>
            <w:r w:rsidRPr="00E128AF">
              <w:rPr>
                <w:rFonts w:cs="Times New Roman"/>
                <w:szCs w:val="21"/>
              </w:rPr>
              <w:t>①</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120</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140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镉</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7440-43-9</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20</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65</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47</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172</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3</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铬（六价）</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18540-29-9</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3.0</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5.7</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30</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78</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4</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铜</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7440-50-8</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2000</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18000</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8000</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36000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铅</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7439-92-1</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400</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800</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800</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2500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6</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汞</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7439-97-6</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8</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38</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33</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82</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镍</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7440-02-0</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150</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900</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600</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2000</w:t>
            </w:r>
          </w:p>
        </w:tc>
      </w:tr>
      <w:tr w:rsidR="003C1ACD" w:rsidRPr="00E128AF" w:rsidTr="008C16E7">
        <w:trPr>
          <w:trHeight w:val="340"/>
        </w:trPr>
        <w:tc>
          <w:tcPr>
            <w:tcW w:w="5000" w:type="pct"/>
            <w:gridSpan w:val="7"/>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挥发性有机物</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8</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四氯化碳</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56-23-5</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0.9</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2.8</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9</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36</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9</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氯仿</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67-66-3</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0.3</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0.9</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10</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氯甲烷</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74-87-3</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12</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37</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21</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120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11</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1,1-</w:t>
            </w:r>
            <w:r w:rsidRPr="00E128AF">
              <w:rPr>
                <w:rFonts w:ascii="Times New Roman" w:cs="Times New Roman"/>
                <w:szCs w:val="21"/>
              </w:rPr>
              <w:t>二氯乙烷</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75-34-3</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3</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9</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20</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100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12</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1,2-</w:t>
            </w:r>
            <w:r w:rsidRPr="00E128AF">
              <w:rPr>
                <w:rFonts w:ascii="Times New Roman" w:cs="Times New Roman"/>
                <w:szCs w:val="21"/>
              </w:rPr>
              <w:t>二氯乙烷</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107-06-2</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0.52</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6</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21</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13</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1,1-</w:t>
            </w:r>
            <w:r w:rsidRPr="00E128AF">
              <w:rPr>
                <w:rFonts w:ascii="Times New Roman" w:cs="Times New Roman"/>
                <w:szCs w:val="21"/>
              </w:rPr>
              <w:t>二氯乙烯</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75-35-4</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12</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66</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40</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200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14</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顺</w:t>
            </w:r>
            <w:r w:rsidRPr="00E128AF">
              <w:rPr>
                <w:rFonts w:ascii="Times New Roman" w:hAnsi="Times New Roman" w:cs="Times New Roman"/>
                <w:szCs w:val="21"/>
              </w:rPr>
              <w:t>-1,2-</w:t>
            </w:r>
            <w:r w:rsidRPr="00E128AF">
              <w:rPr>
                <w:rFonts w:ascii="Times New Roman" w:cs="Times New Roman"/>
                <w:szCs w:val="21"/>
              </w:rPr>
              <w:t>二氯乙烯</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156-59-2</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66</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596</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200</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2000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15</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反</w:t>
            </w:r>
            <w:r w:rsidRPr="00E128AF">
              <w:rPr>
                <w:rFonts w:ascii="Times New Roman" w:hAnsi="Times New Roman" w:cs="Times New Roman"/>
                <w:szCs w:val="21"/>
              </w:rPr>
              <w:t>-1,2-</w:t>
            </w:r>
            <w:r w:rsidRPr="00E128AF">
              <w:rPr>
                <w:rFonts w:ascii="Times New Roman" w:cs="Times New Roman"/>
                <w:szCs w:val="21"/>
              </w:rPr>
              <w:t>二氯乙烯</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156-60-5</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10</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54</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31</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163</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16</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二氯甲烷</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75-09-2</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94</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616</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300</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2000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17</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1,2-</w:t>
            </w:r>
            <w:r w:rsidRPr="00E128AF">
              <w:rPr>
                <w:rFonts w:ascii="Times New Roman" w:cs="Times New Roman"/>
                <w:szCs w:val="21"/>
              </w:rPr>
              <w:t>二氯丙烷</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78-87-5</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47</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18</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1,1,1,2-</w:t>
            </w:r>
            <w:r w:rsidRPr="00E128AF">
              <w:rPr>
                <w:rFonts w:ascii="Times New Roman" w:cs="Times New Roman"/>
                <w:szCs w:val="21"/>
              </w:rPr>
              <w:t>四氯乙烷</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630-20-6</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2.6</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10</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26</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100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19</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1,1,2,2-</w:t>
            </w:r>
            <w:r w:rsidRPr="00E128AF">
              <w:rPr>
                <w:rFonts w:ascii="Times New Roman" w:cs="Times New Roman"/>
                <w:szCs w:val="21"/>
              </w:rPr>
              <w:t>四氯乙烷</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79-34-5</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1.6</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6.8</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14</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20</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四氯乙烯</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127-18-4</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11</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53</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34</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183</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21</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1,1,1-</w:t>
            </w:r>
            <w:r w:rsidRPr="00E128AF">
              <w:rPr>
                <w:rFonts w:ascii="Times New Roman" w:cs="Times New Roman"/>
                <w:szCs w:val="21"/>
              </w:rPr>
              <w:t>三氯乙烷</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71-55-6</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701</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840</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840</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840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lastRenderedPageBreak/>
              <w:t>22</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1,1,2-</w:t>
            </w:r>
            <w:r w:rsidRPr="00E128AF">
              <w:rPr>
                <w:rFonts w:ascii="Times New Roman" w:cs="Times New Roman"/>
                <w:szCs w:val="21"/>
              </w:rPr>
              <w:t>三氯乙烷</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79-00-5</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0.6</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2.8</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15</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23</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三氯乙烯</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79-01-6</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0.7</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2.8</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24</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1,2,3-</w:t>
            </w:r>
            <w:r w:rsidRPr="00E128AF">
              <w:rPr>
                <w:rFonts w:ascii="Times New Roman" w:cs="Times New Roman"/>
                <w:szCs w:val="21"/>
              </w:rPr>
              <w:t>三氯丙烷</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96-18-4</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0.05</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0.5</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0.5</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25</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氯乙烯</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75-01-4</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0.12</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0.43</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1.2</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4.3</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26</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苯</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71-43-2</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4</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10</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40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27</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氯苯</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108-90-7</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68</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270</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200</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1000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28</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1,2-</w:t>
            </w:r>
            <w:r w:rsidRPr="00E128AF">
              <w:rPr>
                <w:rFonts w:ascii="Times New Roman" w:cs="Times New Roman"/>
                <w:szCs w:val="21"/>
              </w:rPr>
              <w:t>二氯苯</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95-50-1</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560</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560</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560</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560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29</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1,4-</w:t>
            </w:r>
            <w:r w:rsidRPr="00E128AF">
              <w:rPr>
                <w:rFonts w:ascii="Times New Roman" w:cs="Times New Roman"/>
                <w:szCs w:val="21"/>
              </w:rPr>
              <w:t>二氯苯</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106-46-7</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5.6</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20</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56</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200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30</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乙苯</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100-41-4</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7.2</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28</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72</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280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31</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苯乙烯</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100-42-5</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1290</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1290</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1290</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1290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32</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甲苯</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108-88-3</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1200</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1200</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1200</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1200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33</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间二甲苯</w:t>
            </w:r>
            <w:r w:rsidRPr="00E128AF">
              <w:rPr>
                <w:rFonts w:ascii="Times New Roman" w:hAnsi="Times New Roman" w:cs="Times New Roman"/>
                <w:szCs w:val="21"/>
              </w:rPr>
              <w:t>+</w:t>
            </w:r>
            <w:r w:rsidRPr="00E128AF">
              <w:rPr>
                <w:rFonts w:ascii="Times New Roman" w:cs="Times New Roman"/>
                <w:szCs w:val="21"/>
              </w:rPr>
              <w:t>对二甲苯</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108-38-3,</w:t>
            </w:r>
          </w:p>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106-42-3</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163</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570</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500</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570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34</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邻二甲苯</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95-47-6</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222</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640</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640</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640</w:t>
            </w:r>
          </w:p>
        </w:tc>
      </w:tr>
      <w:tr w:rsidR="003C1ACD" w:rsidRPr="00E128AF" w:rsidTr="008C16E7">
        <w:trPr>
          <w:trHeight w:val="340"/>
        </w:trPr>
        <w:tc>
          <w:tcPr>
            <w:tcW w:w="5000" w:type="pct"/>
            <w:gridSpan w:val="7"/>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半挥发性有机物</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35</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硝基苯</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98-95-3</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34</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76</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190</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760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36</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苯胺</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62-53-3</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92</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260</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211</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663</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37</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w:t>
            </w:r>
            <w:r w:rsidRPr="00E128AF">
              <w:rPr>
                <w:rFonts w:ascii="Times New Roman" w:cs="Times New Roman"/>
                <w:szCs w:val="21"/>
              </w:rPr>
              <w:t>氯酚</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95-57-8</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250</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2256</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500</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4500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38</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苯并</w:t>
            </w:r>
            <w:r w:rsidRPr="00E128AF">
              <w:rPr>
                <w:rFonts w:ascii="Times New Roman" w:hAnsi="Times New Roman" w:cs="Times New Roman"/>
                <w:szCs w:val="21"/>
              </w:rPr>
              <w:t>[a]</w:t>
            </w:r>
            <w:r w:rsidRPr="00E128AF">
              <w:rPr>
                <w:rFonts w:ascii="Times New Roman" w:cs="Times New Roman"/>
                <w:szCs w:val="21"/>
              </w:rPr>
              <w:t>蒽</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56-55-3</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5.5</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15</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55</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151</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39</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苯并</w:t>
            </w:r>
            <w:r w:rsidRPr="00E128AF">
              <w:rPr>
                <w:rFonts w:ascii="Times New Roman" w:hAnsi="Times New Roman" w:cs="Times New Roman"/>
                <w:szCs w:val="21"/>
              </w:rPr>
              <w:t>[a]</w:t>
            </w:r>
            <w:r w:rsidRPr="00E128AF">
              <w:rPr>
                <w:rFonts w:ascii="Times New Roman" w:cs="Times New Roman"/>
                <w:szCs w:val="21"/>
              </w:rPr>
              <w:t>芘</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50-32-8</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0.55</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1.5</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5.5</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15</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40</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苯并</w:t>
            </w:r>
            <w:r w:rsidRPr="00E128AF">
              <w:rPr>
                <w:rFonts w:ascii="Times New Roman" w:hAnsi="Times New Roman" w:cs="Times New Roman"/>
                <w:szCs w:val="21"/>
              </w:rPr>
              <w:t>[b]</w:t>
            </w:r>
            <w:r w:rsidRPr="00E128AF">
              <w:rPr>
                <w:rFonts w:ascii="Times New Roman" w:cs="Times New Roman"/>
                <w:szCs w:val="21"/>
              </w:rPr>
              <w:t>荧蒽</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205-99-2</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5.5</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15</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55</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151</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41</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苯并</w:t>
            </w:r>
            <w:r w:rsidRPr="00E128AF">
              <w:rPr>
                <w:rFonts w:ascii="Times New Roman" w:hAnsi="Times New Roman" w:cs="Times New Roman"/>
                <w:szCs w:val="21"/>
              </w:rPr>
              <w:t>[k]</w:t>
            </w:r>
            <w:r w:rsidRPr="00E128AF">
              <w:rPr>
                <w:rFonts w:ascii="Times New Roman" w:cs="Times New Roman"/>
                <w:szCs w:val="21"/>
              </w:rPr>
              <w:t>荧蒽</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207-08-9</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55</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151</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550</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1500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42</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䓛</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218-01-9</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490</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1293</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4900</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12900</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43</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二苯并</w:t>
            </w:r>
            <w:r w:rsidRPr="00E128AF">
              <w:rPr>
                <w:rFonts w:ascii="Times New Roman" w:hAnsi="Times New Roman" w:cs="Times New Roman"/>
                <w:szCs w:val="21"/>
              </w:rPr>
              <w:t>[a, h]</w:t>
            </w:r>
            <w:r w:rsidRPr="00E128AF">
              <w:rPr>
                <w:rFonts w:ascii="Times New Roman" w:cs="Times New Roman"/>
                <w:szCs w:val="21"/>
              </w:rPr>
              <w:t>蒽</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53-70-3</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0.55</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1.5</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5.5</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15</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44</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茚并</w:t>
            </w:r>
            <w:r w:rsidRPr="00E128AF">
              <w:rPr>
                <w:rFonts w:ascii="Times New Roman" w:hAnsi="Times New Roman" w:cs="Times New Roman"/>
                <w:szCs w:val="21"/>
              </w:rPr>
              <w:t>[1,2,3-cd]</w:t>
            </w:r>
            <w:r w:rsidRPr="00E128AF">
              <w:rPr>
                <w:rFonts w:ascii="Times New Roman" w:cs="Times New Roman"/>
                <w:szCs w:val="21"/>
              </w:rPr>
              <w:t>芘</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193-39-5</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5.5</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15</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55</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151</w:t>
            </w:r>
          </w:p>
        </w:tc>
      </w:tr>
      <w:tr w:rsidR="003C1ACD" w:rsidRPr="00E128AF" w:rsidTr="008C16E7">
        <w:trPr>
          <w:trHeight w:val="340"/>
        </w:trPr>
        <w:tc>
          <w:tcPr>
            <w:tcW w:w="495"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45</w:t>
            </w:r>
          </w:p>
        </w:tc>
        <w:tc>
          <w:tcPr>
            <w:tcW w:w="1218"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cs="Times New Roman"/>
                <w:szCs w:val="21"/>
              </w:rPr>
              <w:t>萘</w:t>
            </w:r>
          </w:p>
        </w:tc>
        <w:tc>
          <w:tcPr>
            <w:tcW w:w="801"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91-20-3</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25</w:t>
            </w:r>
          </w:p>
        </w:tc>
        <w:tc>
          <w:tcPr>
            <w:tcW w:w="622"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70</w:t>
            </w:r>
          </w:p>
        </w:tc>
        <w:tc>
          <w:tcPr>
            <w:tcW w:w="593"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255</w:t>
            </w:r>
          </w:p>
        </w:tc>
        <w:tc>
          <w:tcPr>
            <w:tcW w:w="650" w:type="pct"/>
            <w:vAlign w:val="center"/>
          </w:tcPr>
          <w:p w:rsidR="003C1ACD" w:rsidRPr="00E128AF" w:rsidRDefault="003C1ACD" w:rsidP="008C16E7">
            <w:pPr>
              <w:jc w:val="center"/>
              <w:rPr>
                <w:rFonts w:ascii="Times New Roman" w:hAnsi="Times New Roman" w:cs="Times New Roman"/>
                <w:szCs w:val="21"/>
              </w:rPr>
            </w:pPr>
            <w:r w:rsidRPr="00E128AF">
              <w:rPr>
                <w:rFonts w:ascii="Times New Roman" w:hAnsi="Times New Roman" w:cs="Times New Roman"/>
                <w:szCs w:val="21"/>
              </w:rPr>
              <w:t>700</w:t>
            </w:r>
          </w:p>
        </w:tc>
      </w:tr>
      <w:tr w:rsidR="003C1ACD" w:rsidRPr="00E128AF" w:rsidTr="008C16E7">
        <w:trPr>
          <w:trHeight w:val="340"/>
        </w:trPr>
        <w:tc>
          <w:tcPr>
            <w:tcW w:w="5000" w:type="pct"/>
            <w:gridSpan w:val="7"/>
            <w:vAlign w:val="center"/>
          </w:tcPr>
          <w:p w:rsidR="003C1ACD" w:rsidRPr="00E128AF" w:rsidRDefault="003C1ACD" w:rsidP="008C16E7">
            <w:pPr>
              <w:jc w:val="center"/>
              <w:rPr>
                <w:rFonts w:ascii="Times New Roman" w:hAnsi="Times New Roman" w:cs="Times New Roman"/>
                <w:szCs w:val="21"/>
                <w:lang w:eastAsia="zh-CN"/>
              </w:rPr>
            </w:pPr>
            <w:r w:rsidRPr="00E128AF">
              <w:rPr>
                <w:rFonts w:ascii="Times New Roman" w:cs="Times New Roman"/>
                <w:szCs w:val="21"/>
                <w:lang w:eastAsia="zh-CN"/>
              </w:rPr>
              <w:t>注：</w:t>
            </w:r>
            <w:r w:rsidRPr="00E128AF">
              <w:rPr>
                <w:rFonts w:cs="Times New Roman"/>
                <w:szCs w:val="21"/>
                <w:lang w:eastAsia="zh-CN"/>
              </w:rPr>
              <w:t>①</w:t>
            </w:r>
            <w:r w:rsidRPr="00E128AF">
              <w:rPr>
                <w:rFonts w:ascii="Times New Roman" w:cs="Times New Roman"/>
                <w:szCs w:val="21"/>
                <w:lang w:eastAsia="zh-CN"/>
              </w:rPr>
              <w:t>具体地块土壤中污染物检测含量超过筛选值，但等于或者低于土壤环境背景值（见</w:t>
            </w:r>
            <w:r w:rsidRPr="00E128AF">
              <w:rPr>
                <w:rFonts w:ascii="Times New Roman" w:hAnsi="Times New Roman" w:cs="Times New Roman"/>
                <w:szCs w:val="21"/>
                <w:lang w:eastAsia="zh-CN"/>
              </w:rPr>
              <w:t xml:space="preserve"> 3.6</w:t>
            </w:r>
            <w:r w:rsidRPr="00E128AF">
              <w:rPr>
                <w:rFonts w:ascii="Times New Roman" w:cs="Times New Roman"/>
                <w:szCs w:val="21"/>
                <w:lang w:eastAsia="zh-CN"/>
              </w:rPr>
              <w:t>）水平的，不纳入污染地块管理。土壤环境背景值可参见附录</w:t>
            </w:r>
            <w:r w:rsidRPr="00E128AF">
              <w:rPr>
                <w:rFonts w:ascii="Times New Roman" w:hAnsi="Times New Roman" w:cs="Times New Roman"/>
                <w:szCs w:val="21"/>
                <w:lang w:eastAsia="zh-CN"/>
              </w:rPr>
              <w:t xml:space="preserve"> A</w:t>
            </w:r>
            <w:r w:rsidRPr="00E128AF">
              <w:rPr>
                <w:rFonts w:ascii="Times New Roman" w:cs="Times New Roman"/>
                <w:szCs w:val="21"/>
                <w:lang w:eastAsia="zh-CN"/>
              </w:rPr>
              <w:t>。</w:t>
            </w:r>
          </w:p>
        </w:tc>
      </w:tr>
    </w:tbl>
    <w:p w:rsidR="008C16E7" w:rsidRPr="00E128AF" w:rsidRDefault="008C16E7" w:rsidP="005409DF">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1.5.2</w:t>
      </w:r>
      <w:r w:rsidRPr="00E128AF">
        <w:rPr>
          <w:rFonts w:ascii="Times New Roman" w:hAnsi="Times New Roman" w:cs="Times New Roman"/>
          <w:kern w:val="2"/>
          <w:sz w:val="28"/>
          <w:szCs w:val="28"/>
          <w:lang w:eastAsia="zh-CN"/>
        </w:rPr>
        <w:t>污染物排放标准</w:t>
      </w:r>
    </w:p>
    <w:p w:rsidR="008C16E7" w:rsidRDefault="002C39BA" w:rsidP="005409DF">
      <w:pPr>
        <w:autoSpaceDE/>
        <w:autoSpaceDN/>
        <w:spacing w:line="360" w:lineRule="auto"/>
        <w:ind w:firstLineChars="200" w:firstLine="480"/>
        <w:jc w:val="both"/>
        <w:rPr>
          <w:rFonts w:ascii="Times New Roman" w:hAnsi="Times New Roman" w:cs="Times New Roman"/>
          <w:kern w:val="2"/>
          <w:sz w:val="24"/>
          <w:szCs w:val="24"/>
          <w:u w:val="single"/>
          <w:lang w:eastAsia="zh-CN"/>
        </w:rPr>
      </w:pPr>
      <w:r w:rsidRPr="00E128AF">
        <w:rPr>
          <w:rFonts w:ascii="Times New Roman" w:hAnsi="Times New Roman" w:cs="Times New Roman"/>
          <w:kern w:val="2"/>
          <w:sz w:val="24"/>
          <w:szCs w:val="24"/>
          <w:u w:val="single"/>
          <w:lang w:eastAsia="zh-CN"/>
        </w:rPr>
        <w:t>（</w:t>
      </w:r>
      <w:r w:rsidRPr="00E128AF">
        <w:rPr>
          <w:rFonts w:ascii="Times New Roman" w:hAnsi="Times New Roman" w:cs="Times New Roman"/>
          <w:kern w:val="2"/>
          <w:sz w:val="24"/>
          <w:szCs w:val="24"/>
          <w:u w:val="single"/>
          <w:lang w:eastAsia="zh-CN"/>
        </w:rPr>
        <w:t>1</w:t>
      </w:r>
      <w:r w:rsidRPr="00E128AF">
        <w:rPr>
          <w:rFonts w:ascii="Times New Roman" w:hAnsi="Times New Roman" w:cs="Times New Roman"/>
          <w:kern w:val="2"/>
          <w:sz w:val="24"/>
          <w:szCs w:val="24"/>
          <w:u w:val="single"/>
          <w:lang w:eastAsia="zh-CN"/>
        </w:rPr>
        <w:t>）</w:t>
      </w:r>
      <w:r w:rsidR="008C16E7" w:rsidRPr="00E128AF">
        <w:rPr>
          <w:rFonts w:ascii="Times New Roman" w:hAnsi="Times New Roman" w:cs="Times New Roman"/>
          <w:kern w:val="2"/>
          <w:sz w:val="24"/>
          <w:szCs w:val="24"/>
          <w:u w:val="single"/>
          <w:lang w:eastAsia="zh-CN"/>
        </w:rPr>
        <w:t>废水：</w:t>
      </w:r>
      <w:r w:rsidR="005409DF" w:rsidRPr="00E128AF">
        <w:rPr>
          <w:rFonts w:ascii="Times New Roman" w:hAnsi="Times New Roman" w:cs="Times New Roman" w:hint="eastAsia"/>
          <w:kern w:val="2"/>
          <w:sz w:val="24"/>
          <w:szCs w:val="24"/>
          <w:u w:val="single"/>
          <w:lang w:eastAsia="zh-CN"/>
        </w:rPr>
        <w:t>本项目含硫废水依托中石化长岭分公司汽提装置回收处置；其他含油废水中的石油类和硫化物执行《石油炼制工业污染物排放标准》（</w:t>
      </w:r>
      <w:r w:rsidR="005409DF" w:rsidRPr="00E128AF">
        <w:rPr>
          <w:rFonts w:ascii="Times New Roman" w:hAnsi="Times New Roman" w:cs="Times New Roman" w:hint="eastAsia"/>
          <w:kern w:val="2"/>
          <w:sz w:val="24"/>
          <w:szCs w:val="24"/>
          <w:u w:val="single"/>
          <w:lang w:eastAsia="zh-CN"/>
        </w:rPr>
        <w:t>GB31570-2015</w:t>
      </w:r>
      <w:r w:rsidR="005409DF" w:rsidRPr="00E128AF">
        <w:rPr>
          <w:rFonts w:ascii="Times New Roman" w:hAnsi="Times New Roman" w:cs="Times New Roman" w:hint="eastAsia"/>
          <w:kern w:val="2"/>
          <w:sz w:val="24"/>
          <w:szCs w:val="24"/>
          <w:u w:val="single"/>
          <w:lang w:eastAsia="zh-CN"/>
        </w:rPr>
        <w:t>）表</w:t>
      </w:r>
      <w:r w:rsidR="005409DF" w:rsidRPr="00E128AF">
        <w:rPr>
          <w:rFonts w:ascii="Times New Roman" w:hAnsi="Times New Roman" w:cs="Times New Roman" w:hint="eastAsia"/>
          <w:kern w:val="2"/>
          <w:sz w:val="24"/>
          <w:szCs w:val="24"/>
          <w:u w:val="single"/>
          <w:lang w:eastAsia="zh-CN"/>
        </w:rPr>
        <w:t>1</w:t>
      </w:r>
      <w:r w:rsidR="005409DF" w:rsidRPr="00E128AF">
        <w:rPr>
          <w:rFonts w:ascii="Times New Roman" w:hAnsi="Times New Roman" w:cs="Times New Roman" w:hint="eastAsia"/>
          <w:kern w:val="2"/>
          <w:sz w:val="24"/>
          <w:szCs w:val="24"/>
          <w:u w:val="single"/>
          <w:lang w:eastAsia="zh-CN"/>
        </w:rPr>
        <w:t>中水污染物排放限值中的间接排放标准；生产废水中的其他水污染物执行中石化长岭分公司炼油二部汽提装置接管标准；</w:t>
      </w:r>
      <w:r w:rsidR="00FD1468" w:rsidRPr="00E128AF">
        <w:rPr>
          <w:rFonts w:ascii="Times New Roman" w:hAnsi="Times New Roman" w:cs="Times New Roman" w:hint="eastAsia"/>
          <w:kern w:val="2"/>
          <w:sz w:val="24"/>
          <w:szCs w:val="24"/>
          <w:u w:val="single"/>
          <w:lang w:eastAsia="zh-CN"/>
        </w:rPr>
        <w:t>生活污水执行</w:t>
      </w:r>
      <w:r w:rsidR="00FD1468" w:rsidRPr="00E128AF">
        <w:rPr>
          <w:rFonts w:ascii="Times New Roman" w:hAnsi="Times New Roman" w:cs="Times New Roman"/>
          <w:kern w:val="2"/>
          <w:sz w:val="24"/>
          <w:szCs w:val="24"/>
          <w:u w:val="single"/>
          <w:lang w:eastAsia="zh-CN"/>
        </w:rPr>
        <w:t>《污水综合排放标准》（</w:t>
      </w:r>
      <w:r w:rsidR="00FD1468" w:rsidRPr="00E128AF">
        <w:rPr>
          <w:rFonts w:ascii="Times New Roman" w:hAnsi="Times New Roman" w:cs="Times New Roman"/>
          <w:kern w:val="2"/>
          <w:sz w:val="24"/>
          <w:szCs w:val="24"/>
          <w:u w:val="single"/>
          <w:lang w:eastAsia="zh-CN"/>
        </w:rPr>
        <w:t>GB8978-1996</w:t>
      </w:r>
      <w:r w:rsidR="00FD1468" w:rsidRPr="00E128AF">
        <w:rPr>
          <w:rFonts w:ascii="Times New Roman" w:hAnsi="Times New Roman" w:cs="Times New Roman"/>
          <w:kern w:val="2"/>
          <w:sz w:val="24"/>
          <w:szCs w:val="24"/>
          <w:u w:val="single"/>
          <w:lang w:eastAsia="zh-CN"/>
        </w:rPr>
        <w:t>）表</w:t>
      </w:r>
      <w:r w:rsidR="00FD1468" w:rsidRPr="00E128AF">
        <w:rPr>
          <w:rFonts w:ascii="Times New Roman" w:hAnsi="Times New Roman" w:cs="Times New Roman"/>
          <w:kern w:val="2"/>
          <w:sz w:val="24"/>
          <w:szCs w:val="24"/>
          <w:u w:val="single"/>
          <w:lang w:eastAsia="zh-CN"/>
        </w:rPr>
        <w:t>4</w:t>
      </w:r>
      <w:r w:rsidR="00FD1468" w:rsidRPr="00E128AF">
        <w:rPr>
          <w:rFonts w:ascii="Times New Roman" w:hAnsi="Times New Roman" w:cs="Times New Roman"/>
          <w:kern w:val="2"/>
          <w:sz w:val="24"/>
          <w:szCs w:val="24"/>
          <w:u w:val="single"/>
          <w:lang w:eastAsia="zh-CN"/>
        </w:rPr>
        <w:t>三级标准限值</w:t>
      </w:r>
      <w:r w:rsidR="00FD1468" w:rsidRPr="00E128AF">
        <w:rPr>
          <w:rFonts w:ascii="Times New Roman" w:hAnsi="Times New Roman" w:cs="Times New Roman" w:hint="eastAsia"/>
          <w:kern w:val="2"/>
          <w:sz w:val="24"/>
          <w:szCs w:val="24"/>
          <w:u w:val="single"/>
          <w:lang w:eastAsia="zh-CN"/>
        </w:rPr>
        <w:t>后排入</w:t>
      </w:r>
      <w:r w:rsidR="009F1F89" w:rsidRPr="00E128AF">
        <w:rPr>
          <w:rFonts w:ascii="Times New Roman" w:hAnsi="Times New Roman" w:cs="Times New Roman" w:hint="eastAsia"/>
          <w:kern w:val="2"/>
          <w:sz w:val="24"/>
          <w:szCs w:val="24"/>
          <w:u w:val="single"/>
          <w:lang w:eastAsia="zh-CN"/>
        </w:rPr>
        <w:t>园区</w:t>
      </w:r>
      <w:r w:rsidR="00FD1468" w:rsidRPr="00E128AF">
        <w:rPr>
          <w:rFonts w:ascii="Times New Roman" w:hAnsi="Times New Roman" w:cs="Times New Roman" w:hint="eastAsia"/>
          <w:kern w:val="2"/>
          <w:sz w:val="24"/>
          <w:szCs w:val="24"/>
          <w:u w:val="single"/>
          <w:lang w:eastAsia="zh-CN"/>
        </w:rPr>
        <w:t>污水管网</w:t>
      </w:r>
      <w:r w:rsidR="008C16E7" w:rsidRPr="00E128AF">
        <w:rPr>
          <w:rFonts w:ascii="Times New Roman" w:hAnsi="Times New Roman" w:cs="Times New Roman"/>
          <w:kern w:val="2"/>
          <w:sz w:val="24"/>
          <w:szCs w:val="24"/>
          <w:u w:val="single"/>
          <w:lang w:eastAsia="zh-CN"/>
        </w:rPr>
        <w:t>；</w:t>
      </w:r>
    </w:p>
    <w:p w:rsidR="00625651" w:rsidRDefault="00625651" w:rsidP="005409DF">
      <w:pPr>
        <w:autoSpaceDE/>
        <w:autoSpaceDN/>
        <w:spacing w:line="360" w:lineRule="auto"/>
        <w:ind w:firstLineChars="200" w:firstLine="480"/>
        <w:jc w:val="both"/>
        <w:rPr>
          <w:rFonts w:ascii="Times New Roman" w:hAnsi="Times New Roman" w:cs="Times New Roman"/>
          <w:kern w:val="2"/>
          <w:sz w:val="24"/>
          <w:szCs w:val="24"/>
          <w:u w:val="single"/>
          <w:lang w:eastAsia="zh-CN"/>
        </w:rPr>
      </w:pPr>
    </w:p>
    <w:p w:rsidR="00625651" w:rsidRDefault="00625651" w:rsidP="005409DF">
      <w:pPr>
        <w:autoSpaceDE/>
        <w:autoSpaceDN/>
        <w:spacing w:line="360" w:lineRule="auto"/>
        <w:ind w:firstLineChars="200" w:firstLine="480"/>
        <w:jc w:val="both"/>
        <w:rPr>
          <w:rFonts w:ascii="Times New Roman" w:hAnsi="Times New Roman" w:cs="Times New Roman"/>
          <w:kern w:val="2"/>
          <w:sz w:val="24"/>
          <w:szCs w:val="24"/>
          <w:u w:val="single"/>
          <w:lang w:eastAsia="zh-CN"/>
        </w:rPr>
      </w:pPr>
    </w:p>
    <w:p w:rsidR="00625651" w:rsidRPr="00E128AF" w:rsidRDefault="00625651" w:rsidP="005409DF">
      <w:pPr>
        <w:autoSpaceDE/>
        <w:autoSpaceDN/>
        <w:spacing w:line="360" w:lineRule="auto"/>
        <w:ind w:firstLineChars="200" w:firstLine="480"/>
        <w:jc w:val="both"/>
        <w:rPr>
          <w:rFonts w:ascii="Times New Roman" w:hAnsi="Times New Roman" w:cs="Times New Roman"/>
          <w:kern w:val="2"/>
          <w:sz w:val="24"/>
          <w:szCs w:val="24"/>
          <w:u w:val="single"/>
          <w:lang w:eastAsia="zh-CN"/>
        </w:rPr>
      </w:pPr>
    </w:p>
    <w:p w:rsidR="001C4E1D" w:rsidRPr="00E128AF" w:rsidRDefault="001C4E1D" w:rsidP="001C4E1D">
      <w:pPr>
        <w:pStyle w:val="XZW"/>
        <w:spacing w:line="240" w:lineRule="auto"/>
        <w:ind w:firstLineChars="0" w:firstLine="0"/>
        <w:jc w:val="center"/>
        <w:rPr>
          <w:rFonts w:eastAsia="宋体" w:hAnsi="宋体"/>
          <w:b/>
          <w:sz w:val="24"/>
          <w:u w:val="single"/>
        </w:rPr>
      </w:pPr>
      <w:r w:rsidRPr="00E128AF">
        <w:rPr>
          <w:rFonts w:eastAsia="宋体" w:hAnsi="宋体"/>
          <w:b/>
          <w:sz w:val="24"/>
          <w:u w:val="single"/>
        </w:rPr>
        <w:t>表</w:t>
      </w:r>
      <w:r w:rsidRPr="00E128AF">
        <w:rPr>
          <w:rFonts w:eastAsia="宋体" w:hAnsi="宋体" w:hint="eastAsia"/>
          <w:b/>
          <w:sz w:val="24"/>
          <w:u w:val="single"/>
        </w:rPr>
        <w:t>1.5-</w:t>
      </w:r>
      <w:r w:rsidR="00EC2EF9" w:rsidRPr="00E128AF">
        <w:rPr>
          <w:rFonts w:eastAsia="宋体" w:hAnsi="宋体" w:hint="eastAsia"/>
          <w:b/>
          <w:sz w:val="24"/>
          <w:u w:val="single"/>
        </w:rPr>
        <w:t>6</w:t>
      </w:r>
      <w:r w:rsidRPr="00E128AF">
        <w:rPr>
          <w:rFonts w:eastAsia="宋体" w:hAnsi="宋体" w:hint="eastAsia"/>
          <w:b/>
          <w:sz w:val="24"/>
          <w:u w:val="single"/>
        </w:rPr>
        <w:t xml:space="preserve">  </w:t>
      </w:r>
      <w:r w:rsidRPr="00E128AF">
        <w:rPr>
          <w:rFonts w:eastAsia="宋体" w:hAnsi="宋体" w:hint="eastAsia"/>
          <w:b/>
          <w:sz w:val="24"/>
          <w:u w:val="single"/>
        </w:rPr>
        <w:t>本项目废水排放标准（中石化长岭分公司炼油二部汽提装置）</w:t>
      </w:r>
    </w:p>
    <w:tbl>
      <w:tblPr>
        <w:tblStyle w:val="ab"/>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tblPr>
      <w:tblGrid>
        <w:gridCol w:w="1526"/>
        <w:gridCol w:w="709"/>
        <w:gridCol w:w="850"/>
        <w:gridCol w:w="851"/>
        <w:gridCol w:w="850"/>
        <w:gridCol w:w="709"/>
        <w:gridCol w:w="850"/>
        <w:gridCol w:w="709"/>
        <w:gridCol w:w="651"/>
        <w:gridCol w:w="823"/>
      </w:tblGrid>
      <w:tr w:rsidR="001C4E1D" w:rsidRPr="00E128AF" w:rsidTr="00A054A3">
        <w:trPr>
          <w:trHeight w:val="340"/>
        </w:trPr>
        <w:tc>
          <w:tcPr>
            <w:tcW w:w="1526" w:type="dxa"/>
            <w:vMerge w:val="restart"/>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项目</w:t>
            </w:r>
          </w:p>
        </w:tc>
        <w:tc>
          <w:tcPr>
            <w:tcW w:w="7002" w:type="dxa"/>
            <w:gridSpan w:val="9"/>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污染物及浓度</w:t>
            </w:r>
            <w:r w:rsidRPr="00E128AF">
              <w:rPr>
                <w:rFonts w:ascii="Times New Roman" w:hAnsi="Times New Roman" w:cs="Times New Roman" w:hint="eastAsia"/>
                <w:sz w:val="18"/>
                <w:szCs w:val="18"/>
                <w:u w:val="single"/>
              </w:rPr>
              <w:t>（</w:t>
            </w:r>
            <w:r w:rsidRPr="00E128AF">
              <w:rPr>
                <w:rFonts w:ascii="Times New Roman" w:hAnsi="Times New Roman" w:cs="Times New Roman" w:hint="eastAsia"/>
                <w:sz w:val="18"/>
                <w:szCs w:val="18"/>
                <w:u w:val="single"/>
              </w:rPr>
              <w:t>mg/L</w:t>
            </w:r>
            <w:r w:rsidRPr="00E128AF">
              <w:rPr>
                <w:rFonts w:ascii="Times New Roman" w:hAnsi="Times New Roman" w:cs="Times New Roman" w:hint="eastAsia"/>
                <w:sz w:val="18"/>
                <w:szCs w:val="18"/>
                <w:u w:val="single"/>
              </w:rPr>
              <w:t>，</w:t>
            </w:r>
            <w:r w:rsidRPr="00E128AF">
              <w:rPr>
                <w:rFonts w:ascii="Times New Roman" w:hAnsi="Times New Roman" w:cs="Times New Roman" w:hint="eastAsia"/>
                <w:sz w:val="18"/>
                <w:szCs w:val="18"/>
                <w:u w:val="single"/>
              </w:rPr>
              <w:t>pH</w:t>
            </w:r>
            <w:r w:rsidRPr="00E128AF">
              <w:rPr>
                <w:rFonts w:ascii="Times New Roman" w:hAnsi="Times New Roman" w:cs="Times New Roman" w:hint="eastAsia"/>
                <w:sz w:val="18"/>
                <w:szCs w:val="18"/>
                <w:u w:val="single"/>
              </w:rPr>
              <w:t>除外）</w:t>
            </w:r>
          </w:p>
        </w:tc>
      </w:tr>
      <w:tr w:rsidR="001C4E1D" w:rsidRPr="00E128AF" w:rsidTr="00A054A3">
        <w:trPr>
          <w:trHeight w:val="340"/>
        </w:trPr>
        <w:tc>
          <w:tcPr>
            <w:tcW w:w="1526" w:type="dxa"/>
            <w:vMerge/>
            <w:vAlign w:val="center"/>
          </w:tcPr>
          <w:p w:rsidR="001C4E1D" w:rsidRPr="00E128AF" w:rsidRDefault="001C4E1D" w:rsidP="00A054A3">
            <w:pPr>
              <w:jc w:val="center"/>
              <w:rPr>
                <w:rFonts w:ascii="Times New Roman" w:hAnsi="Times New Roman" w:cs="Times New Roman"/>
                <w:sz w:val="18"/>
                <w:szCs w:val="18"/>
                <w:u w:val="single"/>
              </w:rPr>
            </w:pPr>
          </w:p>
        </w:tc>
        <w:tc>
          <w:tcPr>
            <w:tcW w:w="709" w:type="dxa"/>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pH</w:t>
            </w:r>
          </w:p>
        </w:tc>
        <w:tc>
          <w:tcPr>
            <w:tcW w:w="850" w:type="dxa"/>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石油类</w:t>
            </w:r>
          </w:p>
        </w:tc>
        <w:tc>
          <w:tcPr>
            <w:tcW w:w="851" w:type="dxa"/>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COD</w:t>
            </w:r>
          </w:p>
        </w:tc>
        <w:tc>
          <w:tcPr>
            <w:tcW w:w="850" w:type="dxa"/>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氨氮</w:t>
            </w:r>
          </w:p>
        </w:tc>
        <w:tc>
          <w:tcPr>
            <w:tcW w:w="709" w:type="dxa"/>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总氮</w:t>
            </w:r>
          </w:p>
        </w:tc>
        <w:tc>
          <w:tcPr>
            <w:tcW w:w="850" w:type="dxa"/>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总磷</w:t>
            </w:r>
          </w:p>
        </w:tc>
        <w:tc>
          <w:tcPr>
            <w:tcW w:w="709" w:type="dxa"/>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BOD</w:t>
            </w:r>
            <w:r w:rsidRPr="00E128AF">
              <w:rPr>
                <w:rFonts w:ascii="Times New Roman" w:hAnsi="Times New Roman" w:cs="Times New Roman" w:hint="eastAsia"/>
                <w:sz w:val="18"/>
                <w:szCs w:val="18"/>
                <w:u w:val="single"/>
                <w:vertAlign w:val="subscript"/>
              </w:rPr>
              <w:t>5</w:t>
            </w:r>
          </w:p>
        </w:tc>
        <w:tc>
          <w:tcPr>
            <w:tcW w:w="651" w:type="dxa"/>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SS</w:t>
            </w:r>
          </w:p>
        </w:tc>
        <w:tc>
          <w:tcPr>
            <w:tcW w:w="823" w:type="dxa"/>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硫化物</w:t>
            </w:r>
          </w:p>
        </w:tc>
      </w:tr>
      <w:tr w:rsidR="001C4E1D" w:rsidRPr="00E128AF" w:rsidTr="00A054A3">
        <w:trPr>
          <w:trHeight w:val="340"/>
        </w:trPr>
        <w:tc>
          <w:tcPr>
            <w:tcW w:w="1526" w:type="dxa"/>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石油炼制工业污染物排放标准</w:t>
            </w:r>
          </w:p>
        </w:tc>
        <w:tc>
          <w:tcPr>
            <w:tcW w:w="709" w:type="dxa"/>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w:t>
            </w:r>
          </w:p>
        </w:tc>
        <w:tc>
          <w:tcPr>
            <w:tcW w:w="850" w:type="dxa"/>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20</w:t>
            </w:r>
          </w:p>
        </w:tc>
        <w:tc>
          <w:tcPr>
            <w:tcW w:w="851" w:type="dxa"/>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w:t>
            </w:r>
          </w:p>
        </w:tc>
        <w:tc>
          <w:tcPr>
            <w:tcW w:w="850" w:type="dxa"/>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w:t>
            </w:r>
          </w:p>
        </w:tc>
        <w:tc>
          <w:tcPr>
            <w:tcW w:w="709" w:type="dxa"/>
            <w:vAlign w:val="center"/>
          </w:tcPr>
          <w:p w:rsidR="001C4E1D" w:rsidRPr="00E128AF" w:rsidRDefault="001C4E1D" w:rsidP="00A054A3">
            <w:pPr>
              <w:jc w:val="center"/>
              <w:rPr>
                <w:rFonts w:ascii="Times New Roman" w:hAnsi="Times New Roman" w:cs="Times New Roman"/>
                <w:sz w:val="18"/>
                <w:szCs w:val="18"/>
                <w:u w:val="single"/>
              </w:rPr>
            </w:pPr>
          </w:p>
        </w:tc>
        <w:tc>
          <w:tcPr>
            <w:tcW w:w="850" w:type="dxa"/>
            <w:vAlign w:val="center"/>
          </w:tcPr>
          <w:p w:rsidR="001C4E1D" w:rsidRPr="00E128AF" w:rsidRDefault="001C4E1D" w:rsidP="00A054A3">
            <w:pPr>
              <w:jc w:val="center"/>
              <w:rPr>
                <w:rFonts w:ascii="Times New Roman" w:hAnsi="Times New Roman" w:cs="Times New Roman"/>
                <w:sz w:val="18"/>
                <w:szCs w:val="18"/>
                <w:u w:val="single"/>
              </w:rPr>
            </w:pPr>
          </w:p>
        </w:tc>
        <w:tc>
          <w:tcPr>
            <w:tcW w:w="709" w:type="dxa"/>
            <w:vAlign w:val="center"/>
          </w:tcPr>
          <w:p w:rsidR="001C4E1D" w:rsidRPr="00E128AF" w:rsidRDefault="001C4E1D" w:rsidP="00A054A3">
            <w:pPr>
              <w:jc w:val="center"/>
              <w:rPr>
                <w:rFonts w:ascii="Times New Roman" w:hAnsi="Times New Roman" w:cs="Times New Roman"/>
                <w:sz w:val="18"/>
                <w:szCs w:val="18"/>
                <w:u w:val="single"/>
              </w:rPr>
            </w:pPr>
          </w:p>
        </w:tc>
        <w:tc>
          <w:tcPr>
            <w:tcW w:w="651" w:type="dxa"/>
            <w:vAlign w:val="center"/>
          </w:tcPr>
          <w:p w:rsidR="001C4E1D" w:rsidRPr="00E128AF" w:rsidRDefault="001C4E1D" w:rsidP="00A054A3">
            <w:pPr>
              <w:jc w:val="center"/>
              <w:rPr>
                <w:rFonts w:ascii="Times New Roman" w:hAnsi="Times New Roman" w:cs="Times New Roman"/>
                <w:sz w:val="18"/>
                <w:szCs w:val="18"/>
                <w:u w:val="single"/>
              </w:rPr>
            </w:pPr>
          </w:p>
        </w:tc>
        <w:tc>
          <w:tcPr>
            <w:tcW w:w="823" w:type="dxa"/>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1.0</w:t>
            </w:r>
          </w:p>
        </w:tc>
      </w:tr>
      <w:tr w:rsidR="001C4E1D" w:rsidRPr="00E128AF" w:rsidTr="00A054A3">
        <w:trPr>
          <w:trHeight w:val="340"/>
        </w:trPr>
        <w:tc>
          <w:tcPr>
            <w:tcW w:w="1526" w:type="dxa"/>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接管协议</w:t>
            </w:r>
          </w:p>
        </w:tc>
        <w:tc>
          <w:tcPr>
            <w:tcW w:w="709" w:type="dxa"/>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6~9</w:t>
            </w:r>
          </w:p>
        </w:tc>
        <w:tc>
          <w:tcPr>
            <w:tcW w:w="850" w:type="dxa"/>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30</w:t>
            </w:r>
          </w:p>
        </w:tc>
        <w:tc>
          <w:tcPr>
            <w:tcW w:w="851" w:type="dxa"/>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700</w:t>
            </w:r>
          </w:p>
        </w:tc>
        <w:tc>
          <w:tcPr>
            <w:tcW w:w="850" w:type="dxa"/>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50</w:t>
            </w:r>
          </w:p>
        </w:tc>
        <w:tc>
          <w:tcPr>
            <w:tcW w:w="709" w:type="dxa"/>
            <w:vAlign w:val="center"/>
          </w:tcPr>
          <w:p w:rsidR="001C4E1D" w:rsidRPr="00E128AF" w:rsidRDefault="001C4E1D" w:rsidP="00A054A3">
            <w:pPr>
              <w:jc w:val="center"/>
              <w:rPr>
                <w:rFonts w:ascii="Times New Roman" w:hAnsi="Times New Roman" w:cs="Times New Roman"/>
                <w:sz w:val="18"/>
                <w:szCs w:val="18"/>
                <w:u w:val="single"/>
              </w:rPr>
            </w:pPr>
          </w:p>
        </w:tc>
        <w:tc>
          <w:tcPr>
            <w:tcW w:w="850" w:type="dxa"/>
            <w:vAlign w:val="center"/>
          </w:tcPr>
          <w:p w:rsidR="001C4E1D" w:rsidRPr="00E128AF" w:rsidRDefault="001C4E1D" w:rsidP="00A054A3">
            <w:pPr>
              <w:jc w:val="center"/>
              <w:rPr>
                <w:rFonts w:ascii="Times New Roman" w:hAnsi="Times New Roman" w:cs="Times New Roman"/>
                <w:sz w:val="18"/>
                <w:szCs w:val="18"/>
                <w:u w:val="single"/>
              </w:rPr>
            </w:pPr>
          </w:p>
        </w:tc>
        <w:tc>
          <w:tcPr>
            <w:tcW w:w="709" w:type="dxa"/>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350</w:t>
            </w:r>
          </w:p>
        </w:tc>
        <w:tc>
          <w:tcPr>
            <w:tcW w:w="651" w:type="dxa"/>
            <w:vAlign w:val="center"/>
          </w:tcPr>
          <w:p w:rsidR="001C4E1D" w:rsidRPr="00E128AF" w:rsidRDefault="001C4E1D"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20</w:t>
            </w:r>
          </w:p>
        </w:tc>
        <w:tc>
          <w:tcPr>
            <w:tcW w:w="823" w:type="dxa"/>
            <w:vAlign w:val="center"/>
          </w:tcPr>
          <w:p w:rsidR="001C4E1D" w:rsidRPr="00E128AF" w:rsidRDefault="001C4E1D" w:rsidP="00A054A3">
            <w:pPr>
              <w:jc w:val="center"/>
              <w:rPr>
                <w:rFonts w:ascii="Times New Roman" w:hAnsi="Times New Roman" w:cs="Times New Roman"/>
                <w:sz w:val="18"/>
                <w:szCs w:val="18"/>
                <w:u w:val="single"/>
              </w:rPr>
            </w:pPr>
          </w:p>
        </w:tc>
      </w:tr>
    </w:tbl>
    <w:p w:rsidR="0039115F" w:rsidRPr="00E128AF" w:rsidRDefault="002C39BA" w:rsidP="008F76E4">
      <w:pPr>
        <w:pStyle w:val="XZW"/>
        <w:adjustRightInd/>
        <w:snapToGrid/>
        <w:ind w:firstLineChars="0" w:firstLine="482"/>
        <w:rPr>
          <w:rFonts w:eastAsia="宋体" w:hAnsi="宋体"/>
          <w:sz w:val="24"/>
          <w:u w:val="single"/>
        </w:rPr>
      </w:pPr>
      <w:r w:rsidRPr="00E128AF">
        <w:rPr>
          <w:rFonts w:eastAsia="宋体" w:hAnsi="宋体"/>
          <w:sz w:val="24"/>
          <w:u w:val="single"/>
        </w:rPr>
        <w:t>（</w:t>
      </w:r>
      <w:r w:rsidRPr="00E128AF">
        <w:rPr>
          <w:rFonts w:eastAsia="宋体" w:hAnsi="宋体"/>
          <w:sz w:val="24"/>
          <w:u w:val="single"/>
        </w:rPr>
        <w:t>2</w:t>
      </w:r>
      <w:r w:rsidRPr="00E128AF">
        <w:rPr>
          <w:rFonts w:eastAsia="宋体" w:hAnsi="宋体"/>
          <w:sz w:val="24"/>
          <w:u w:val="single"/>
        </w:rPr>
        <w:t>）</w:t>
      </w:r>
      <w:r w:rsidR="008C16E7" w:rsidRPr="00E128AF">
        <w:rPr>
          <w:rFonts w:eastAsia="宋体" w:hAnsi="宋体"/>
          <w:sz w:val="24"/>
          <w:u w:val="single"/>
        </w:rPr>
        <w:t>废气：</w:t>
      </w:r>
      <w:r w:rsidR="004F2485" w:rsidRPr="00E128AF">
        <w:rPr>
          <w:rFonts w:eastAsia="宋体" w:hAnsi="宋体"/>
          <w:sz w:val="24"/>
          <w:u w:val="single"/>
        </w:rPr>
        <w:t>本项目</w:t>
      </w:r>
      <w:r w:rsidR="00FD1468" w:rsidRPr="00E128AF">
        <w:rPr>
          <w:rFonts w:eastAsia="宋体" w:hAnsi="宋体" w:hint="eastAsia"/>
          <w:sz w:val="24"/>
          <w:u w:val="single"/>
        </w:rPr>
        <w:t>工艺</w:t>
      </w:r>
      <w:r w:rsidR="00FD1468" w:rsidRPr="00E128AF">
        <w:rPr>
          <w:rFonts w:eastAsia="宋体" w:hAnsi="宋体"/>
          <w:sz w:val="24"/>
          <w:u w:val="single"/>
        </w:rPr>
        <w:t>废气</w:t>
      </w:r>
      <w:r w:rsidR="004F2485" w:rsidRPr="00E128AF">
        <w:rPr>
          <w:rFonts w:eastAsia="宋体" w:hAnsi="宋体"/>
          <w:sz w:val="24"/>
          <w:u w:val="single"/>
        </w:rPr>
        <w:t>执行</w:t>
      </w:r>
      <w:r w:rsidR="004F2485" w:rsidRPr="00E128AF">
        <w:rPr>
          <w:rFonts w:eastAsia="宋体" w:hAnsi="宋体" w:hint="eastAsia"/>
          <w:sz w:val="24"/>
          <w:u w:val="single"/>
        </w:rPr>
        <w:t>《</w:t>
      </w:r>
      <w:r w:rsidR="0039115F" w:rsidRPr="00E128AF">
        <w:rPr>
          <w:rFonts w:eastAsia="宋体" w:hAnsi="宋体" w:hint="eastAsia"/>
          <w:sz w:val="24"/>
          <w:u w:val="single"/>
        </w:rPr>
        <w:t>石油炼制工业污染物排放标准</w:t>
      </w:r>
      <w:r w:rsidR="004F2485" w:rsidRPr="00E128AF">
        <w:rPr>
          <w:rFonts w:eastAsia="宋体" w:hAnsi="宋体" w:hint="eastAsia"/>
          <w:sz w:val="24"/>
          <w:u w:val="single"/>
        </w:rPr>
        <w:t>》（</w:t>
      </w:r>
      <w:r w:rsidR="004F2485" w:rsidRPr="00E128AF">
        <w:rPr>
          <w:rFonts w:eastAsia="宋体" w:hAnsi="宋体" w:hint="eastAsia"/>
          <w:sz w:val="24"/>
          <w:u w:val="single"/>
        </w:rPr>
        <w:t>GB3157</w:t>
      </w:r>
      <w:r w:rsidR="0039115F" w:rsidRPr="00E128AF">
        <w:rPr>
          <w:rFonts w:eastAsia="宋体" w:hAnsi="宋体" w:hint="eastAsia"/>
          <w:sz w:val="24"/>
          <w:u w:val="single"/>
        </w:rPr>
        <w:t>0</w:t>
      </w:r>
      <w:r w:rsidR="004F2485" w:rsidRPr="00E128AF">
        <w:rPr>
          <w:rFonts w:eastAsia="宋体" w:hAnsi="宋体" w:hint="eastAsia"/>
          <w:sz w:val="24"/>
          <w:u w:val="single"/>
        </w:rPr>
        <w:t>-2015</w:t>
      </w:r>
      <w:r w:rsidR="004F2485" w:rsidRPr="00E128AF">
        <w:rPr>
          <w:rFonts w:eastAsia="宋体" w:hAnsi="宋体" w:hint="eastAsia"/>
          <w:sz w:val="24"/>
          <w:u w:val="single"/>
        </w:rPr>
        <w:t>）</w:t>
      </w:r>
      <w:r w:rsidR="004F2485" w:rsidRPr="00E128AF">
        <w:rPr>
          <w:rFonts w:eastAsia="宋体" w:hAnsi="宋体"/>
          <w:sz w:val="24"/>
          <w:u w:val="single"/>
        </w:rPr>
        <w:t>中</w:t>
      </w:r>
      <w:r w:rsidR="00FD1468" w:rsidRPr="00E128AF">
        <w:rPr>
          <w:rFonts w:eastAsia="宋体" w:hAnsi="宋体"/>
          <w:sz w:val="24"/>
          <w:u w:val="single"/>
        </w:rPr>
        <w:t>表</w:t>
      </w:r>
      <w:r w:rsidR="00FD1468" w:rsidRPr="00E128AF">
        <w:rPr>
          <w:rFonts w:eastAsia="宋体" w:hAnsi="宋体" w:hint="eastAsia"/>
          <w:sz w:val="24"/>
          <w:u w:val="single"/>
        </w:rPr>
        <w:t>4</w:t>
      </w:r>
      <w:r w:rsidR="00FD1468" w:rsidRPr="00E128AF">
        <w:rPr>
          <w:rFonts w:eastAsia="宋体" w:hAnsi="宋体" w:hint="eastAsia"/>
          <w:sz w:val="24"/>
          <w:u w:val="single"/>
        </w:rPr>
        <w:t>中的排放</w:t>
      </w:r>
      <w:r w:rsidR="00FD1468" w:rsidRPr="00E128AF">
        <w:rPr>
          <w:rFonts w:eastAsia="宋体" w:hAnsi="宋体"/>
          <w:sz w:val="24"/>
          <w:u w:val="single"/>
        </w:rPr>
        <w:t>限值要求</w:t>
      </w:r>
      <w:r w:rsidR="00FD1468" w:rsidRPr="00E128AF">
        <w:rPr>
          <w:rFonts w:eastAsia="宋体" w:hAnsi="宋体" w:hint="eastAsia"/>
          <w:sz w:val="24"/>
          <w:u w:val="single"/>
        </w:rPr>
        <w:t>；厂界无组织排放的非甲烷总烃执行</w:t>
      </w:r>
      <w:r w:rsidR="008F76E4" w:rsidRPr="00E128AF">
        <w:rPr>
          <w:rFonts w:eastAsia="宋体" w:hAnsi="宋体" w:hint="eastAsia"/>
          <w:sz w:val="24"/>
          <w:u w:val="single"/>
        </w:rPr>
        <w:t>《石油炼制工业污染物排放标准》（</w:t>
      </w:r>
      <w:r w:rsidR="008F76E4" w:rsidRPr="00E128AF">
        <w:rPr>
          <w:rFonts w:eastAsia="宋体" w:hAnsi="宋体" w:hint="eastAsia"/>
          <w:sz w:val="24"/>
          <w:u w:val="single"/>
        </w:rPr>
        <w:t>GB31570-2015</w:t>
      </w:r>
      <w:r w:rsidR="008F76E4" w:rsidRPr="00E128AF">
        <w:rPr>
          <w:rFonts w:eastAsia="宋体" w:hAnsi="宋体" w:hint="eastAsia"/>
          <w:sz w:val="24"/>
          <w:u w:val="single"/>
        </w:rPr>
        <w:t>）</w:t>
      </w:r>
      <w:r w:rsidR="00FD1468" w:rsidRPr="00E128AF">
        <w:rPr>
          <w:rFonts w:eastAsia="宋体" w:hAnsi="宋体"/>
          <w:sz w:val="24"/>
          <w:u w:val="single"/>
        </w:rPr>
        <w:t>中表</w:t>
      </w:r>
      <w:r w:rsidR="0039115F" w:rsidRPr="00E128AF">
        <w:rPr>
          <w:rFonts w:eastAsia="宋体" w:hAnsi="宋体" w:hint="eastAsia"/>
          <w:sz w:val="24"/>
          <w:u w:val="single"/>
        </w:rPr>
        <w:t>5</w:t>
      </w:r>
      <w:r w:rsidR="00FD1468" w:rsidRPr="00E128AF">
        <w:rPr>
          <w:rFonts w:eastAsia="宋体" w:hAnsi="宋体" w:hint="eastAsia"/>
          <w:sz w:val="24"/>
          <w:u w:val="single"/>
        </w:rPr>
        <w:t>中</w:t>
      </w:r>
      <w:r w:rsidR="00182B51" w:rsidRPr="00E128AF">
        <w:rPr>
          <w:rFonts w:eastAsia="宋体" w:hAnsi="宋体" w:hint="eastAsia"/>
          <w:sz w:val="24"/>
          <w:u w:val="single"/>
        </w:rPr>
        <w:t>企业边界大气污染物浓度限值；氨气、硫化氢执行《恶臭污染物排放标准》（</w:t>
      </w:r>
      <w:r w:rsidR="00182B51" w:rsidRPr="00E128AF">
        <w:rPr>
          <w:rFonts w:eastAsia="宋体" w:hAnsi="宋体" w:hint="eastAsia"/>
          <w:sz w:val="24"/>
          <w:u w:val="single"/>
        </w:rPr>
        <w:t>GB14554-93</w:t>
      </w:r>
      <w:r w:rsidR="00182B51" w:rsidRPr="00E128AF">
        <w:rPr>
          <w:rFonts w:eastAsia="宋体" w:hAnsi="宋体" w:hint="eastAsia"/>
          <w:sz w:val="24"/>
          <w:u w:val="single"/>
        </w:rPr>
        <w:t>）表</w:t>
      </w:r>
      <w:r w:rsidR="00182B51" w:rsidRPr="00E128AF">
        <w:rPr>
          <w:rFonts w:eastAsia="宋体" w:hAnsi="宋体" w:hint="eastAsia"/>
          <w:sz w:val="24"/>
          <w:u w:val="single"/>
        </w:rPr>
        <w:t>1</w:t>
      </w:r>
      <w:r w:rsidR="00182B51" w:rsidRPr="00E128AF">
        <w:rPr>
          <w:rFonts w:eastAsia="宋体" w:hAnsi="宋体" w:hint="eastAsia"/>
          <w:sz w:val="24"/>
          <w:u w:val="single"/>
        </w:rPr>
        <w:t>中的标准要求。</w:t>
      </w:r>
    </w:p>
    <w:p w:rsidR="006D4B86" w:rsidRPr="00E128AF" w:rsidRDefault="006D4B86" w:rsidP="006D4B86">
      <w:pPr>
        <w:adjustRightInd w:val="0"/>
        <w:snapToGrid w:val="0"/>
        <w:jc w:val="center"/>
        <w:rPr>
          <w:b/>
          <w:bCs/>
          <w:sz w:val="21"/>
          <w:szCs w:val="21"/>
          <w:u w:val="single"/>
          <w:lang w:eastAsia="zh-CN"/>
        </w:rPr>
      </w:pPr>
      <w:r w:rsidRPr="00E128AF">
        <w:rPr>
          <w:rFonts w:ascii="Times New Roman" w:cs="Times New Roman"/>
          <w:b/>
          <w:sz w:val="24"/>
          <w:szCs w:val="24"/>
          <w:u w:val="single"/>
          <w:lang w:eastAsia="zh-CN"/>
        </w:rPr>
        <w:t>表</w:t>
      </w:r>
      <w:r w:rsidRPr="00E128AF">
        <w:rPr>
          <w:rFonts w:ascii="Times New Roman" w:cs="Times New Roman" w:hint="eastAsia"/>
          <w:b/>
          <w:sz w:val="24"/>
          <w:szCs w:val="24"/>
          <w:u w:val="single"/>
          <w:lang w:eastAsia="zh-CN"/>
        </w:rPr>
        <w:t>1.5-</w:t>
      </w:r>
      <w:r w:rsidR="00EC2EF9" w:rsidRPr="00E128AF">
        <w:rPr>
          <w:rFonts w:ascii="Times New Roman" w:cs="Times New Roman" w:hint="eastAsia"/>
          <w:b/>
          <w:sz w:val="24"/>
          <w:szCs w:val="24"/>
          <w:u w:val="single"/>
          <w:lang w:eastAsia="zh-CN"/>
        </w:rPr>
        <w:t>7</w:t>
      </w:r>
      <w:r w:rsidRPr="00E128AF">
        <w:rPr>
          <w:rFonts w:ascii="Times New Roman" w:cs="Times New Roman" w:hint="eastAsia"/>
          <w:b/>
          <w:sz w:val="24"/>
          <w:szCs w:val="24"/>
          <w:u w:val="single"/>
          <w:lang w:eastAsia="zh-CN"/>
        </w:rPr>
        <w:t xml:space="preserve"> </w:t>
      </w:r>
      <w:r w:rsidRPr="00E128AF">
        <w:rPr>
          <w:rFonts w:ascii="Times New Roman" w:cs="Times New Roman"/>
          <w:b/>
          <w:sz w:val="24"/>
          <w:szCs w:val="24"/>
          <w:u w:val="single"/>
          <w:lang w:eastAsia="zh-CN"/>
        </w:rPr>
        <w:t>《</w:t>
      </w:r>
      <w:r w:rsidR="006D6E3B" w:rsidRPr="00E128AF">
        <w:rPr>
          <w:rFonts w:ascii="Times New Roman" w:cs="Times New Roman" w:hint="eastAsia"/>
          <w:b/>
          <w:sz w:val="24"/>
          <w:szCs w:val="24"/>
          <w:u w:val="single"/>
          <w:lang w:eastAsia="zh-CN"/>
        </w:rPr>
        <w:t>石油炼制工业污染物排放标准</w:t>
      </w:r>
      <w:r w:rsidRPr="00E128AF">
        <w:rPr>
          <w:rFonts w:ascii="Times New Roman" w:cs="Times New Roman"/>
          <w:b/>
          <w:sz w:val="24"/>
          <w:szCs w:val="24"/>
          <w:u w:val="single"/>
          <w:lang w:eastAsia="zh-CN"/>
        </w:rPr>
        <w:t>》（</w:t>
      </w:r>
      <w:r w:rsidRPr="00E128AF">
        <w:rPr>
          <w:rFonts w:ascii="Times New Roman" w:cs="Times New Roman"/>
          <w:b/>
          <w:sz w:val="24"/>
          <w:szCs w:val="24"/>
          <w:u w:val="single"/>
          <w:lang w:eastAsia="zh-CN"/>
        </w:rPr>
        <w:t>GB</w:t>
      </w:r>
      <w:r w:rsidR="006D6E3B" w:rsidRPr="00E128AF">
        <w:rPr>
          <w:rFonts w:ascii="Times New Roman" w:cs="Times New Roman" w:hint="eastAsia"/>
          <w:b/>
          <w:sz w:val="24"/>
          <w:szCs w:val="24"/>
          <w:u w:val="single"/>
          <w:lang w:eastAsia="zh-CN"/>
        </w:rPr>
        <w:t>31570-2015</w:t>
      </w:r>
      <w:r w:rsidRPr="00E128AF">
        <w:rPr>
          <w:rFonts w:ascii="Times New Roman" w:cs="Times New Roman"/>
          <w:b/>
          <w:sz w:val="24"/>
          <w:szCs w:val="24"/>
          <w:u w:val="single"/>
          <w:lang w:eastAsia="zh-CN"/>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104"/>
        <w:gridCol w:w="1417"/>
        <w:gridCol w:w="2408"/>
        <w:gridCol w:w="2693"/>
        <w:gridCol w:w="906"/>
      </w:tblGrid>
      <w:tr w:rsidR="0039115F" w:rsidRPr="00E128AF" w:rsidTr="00D93DFA">
        <w:trPr>
          <w:trHeight w:val="340"/>
          <w:jc w:val="center"/>
        </w:trPr>
        <w:tc>
          <w:tcPr>
            <w:tcW w:w="647" w:type="pct"/>
            <w:vMerge w:val="restart"/>
            <w:vAlign w:val="center"/>
          </w:tcPr>
          <w:p w:rsidR="0039115F" w:rsidRPr="00E128AF" w:rsidRDefault="0039115F" w:rsidP="0039115F">
            <w:pPr>
              <w:jc w:val="center"/>
              <w:rPr>
                <w:rFonts w:ascii="Times New Roman" w:hAnsi="Times New Roman" w:cs="Times New Roman"/>
                <w:bCs/>
                <w:sz w:val="21"/>
                <w:szCs w:val="21"/>
                <w:u w:val="single"/>
              </w:rPr>
            </w:pPr>
            <w:r w:rsidRPr="00E128AF">
              <w:rPr>
                <w:rFonts w:ascii="Times New Roman" w:cs="Times New Roman"/>
                <w:bCs/>
                <w:sz w:val="21"/>
                <w:szCs w:val="21"/>
                <w:u w:val="single"/>
              </w:rPr>
              <w:t>产污环节</w:t>
            </w:r>
          </w:p>
        </w:tc>
        <w:tc>
          <w:tcPr>
            <w:tcW w:w="831" w:type="pct"/>
            <w:vMerge w:val="restart"/>
            <w:vAlign w:val="center"/>
          </w:tcPr>
          <w:p w:rsidR="0039115F" w:rsidRPr="00E128AF" w:rsidRDefault="0039115F" w:rsidP="0039115F">
            <w:pPr>
              <w:jc w:val="center"/>
              <w:rPr>
                <w:rFonts w:ascii="Times New Roman" w:hAnsi="Times New Roman" w:cs="Times New Roman"/>
                <w:bCs/>
                <w:sz w:val="21"/>
                <w:szCs w:val="21"/>
                <w:u w:val="single"/>
              </w:rPr>
            </w:pPr>
            <w:r w:rsidRPr="00E128AF">
              <w:rPr>
                <w:rFonts w:ascii="Times New Roman" w:cs="Times New Roman"/>
                <w:bCs/>
                <w:sz w:val="21"/>
                <w:szCs w:val="21"/>
                <w:u w:val="single"/>
              </w:rPr>
              <w:t>污染物</w:t>
            </w:r>
          </w:p>
        </w:tc>
        <w:tc>
          <w:tcPr>
            <w:tcW w:w="1412" w:type="pct"/>
            <w:vAlign w:val="center"/>
          </w:tcPr>
          <w:p w:rsidR="0039115F" w:rsidRPr="00E128AF" w:rsidRDefault="0039115F" w:rsidP="0039115F">
            <w:pPr>
              <w:jc w:val="center"/>
              <w:rPr>
                <w:rFonts w:ascii="Times New Roman" w:hAnsi="Times New Roman" w:cs="Times New Roman"/>
                <w:bCs/>
                <w:sz w:val="21"/>
                <w:szCs w:val="21"/>
                <w:u w:val="single"/>
              </w:rPr>
            </w:pPr>
            <w:r w:rsidRPr="00E128AF">
              <w:rPr>
                <w:rFonts w:ascii="Times New Roman" w:cs="Times New Roman"/>
                <w:sz w:val="21"/>
                <w:szCs w:val="21"/>
                <w:u w:val="single"/>
              </w:rPr>
              <w:t>有组织排放</w:t>
            </w:r>
          </w:p>
        </w:tc>
        <w:tc>
          <w:tcPr>
            <w:tcW w:w="1579" w:type="pct"/>
            <w:vAlign w:val="center"/>
          </w:tcPr>
          <w:p w:rsidR="0039115F" w:rsidRPr="00E128AF" w:rsidRDefault="0039115F" w:rsidP="0039115F">
            <w:pPr>
              <w:jc w:val="center"/>
              <w:rPr>
                <w:rFonts w:ascii="Times New Roman" w:hAnsi="Times New Roman" w:cs="Times New Roman"/>
                <w:bCs/>
                <w:sz w:val="21"/>
                <w:szCs w:val="21"/>
                <w:u w:val="single"/>
              </w:rPr>
            </w:pPr>
            <w:r w:rsidRPr="00E128AF">
              <w:rPr>
                <w:rFonts w:ascii="Times New Roman" w:cs="Times New Roman"/>
                <w:bCs/>
                <w:sz w:val="21"/>
                <w:szCs w:val="21"/>
                <w:u w:val="single"/>
              </w:rPr>
              <w:t>无组织</w:t>
            </w:r>
          </w:p>
        </w:tc>
        <w:tc>
          <w:tcPr>
            <w:tcW w:w="532" w:type="pct"/>
            <w:vMerge w:val="restart"/>
            <w:vAlign w:val="center"/>
          </w:tcPr>
          <w:p w:rsidR="0039115F" w:rsidRPr="00E128AF" w:rsidRDefault="0039115F" w:rsidP="0039115F">
            <w:pPr>
              <w:jc w:val="center"/>
              <w:rPr>
                <w:rFonts w:ascii="Times New Roman" w:cs="Times New Roman"/>
                <w:bCs/>
                <w:sz w:val="21"/>
                <w:szCs w:val="21"/>
                <w:u w:val="single"/>
                <w:lang w:eastAsia="zh-CN"/>
              </w:rPr>
            </w:pPr>
            <w:r w:rsidRPr="00E128AF">
              <w:rPr>
                <w:rFonts w:ascii="Times New Roman" w:cs="Times New Roman" w:hint="eastAsia"/>
                <w:bCs/>
                <w:sz w:val="21"/>
                <w:szCs w:val="21"/>
                <w:u w:val="single"/>
                <w:lang w:eastAsia="zh-CN"/>
              </w:rPr>
              <w:t>去除率</w:t>
            </w:r>
          </w:p>
        </w:tc>
      </w:tr>
      <w:tr w:rsidR="0039115F" w:rsidRPr="00E128AF" w:rsidTr="00D93DFA">
        <w:trPr>
          <w:trHeight w:val="340"/>
          <w:jc w:val="center"/>
        </w:trPr>
        <w:tc>
          <w:tcPr>
            <w:tcW w:w="647" w:type="pct"/>
            <w:vMerge/>
            <w:vAlign w:val="center"/>
          </w:tcPr>
          <w:p w:rsidR="0039115F" w:rsidRPr="00E128AF" w:rsidRDefault="0039115F" w:rsidP="0039115F">
            <w:pPr>
              <w:jc w:val="center"/>
              <w:rPr>
                <w:rFonts w:ascii="Times New Roman" w:hAnsi="Times New Roman" w:cs="Times New Roman"/>
                <w:bCs/>
                <w:sz w:val="21"/>
                <w:szCs w:val="21"/>
                <w:u w:val="single"/>
              </w:rPr>
            </w:pPr>
          </w:p>
        </w:tc>
        <w:tc>
          <w:tcPr>
            <w:tcW w:w="831" w:type="pct"/>
            <w:vMerge/>
            <w:vAlign w:val="center"/>
          </w:tcPr>
          <w:p w:rsidR="0039115F" w:rsidRPr="00E128AF" w:rsidRDefault="0039115F" w:rsidP="0039115F">
            <w:pPr>
              <w:jc w:val="center"/>
              <w:rPr>
                <w:rFonts w:ascii="Times New Roman" w:hAnsi="Times New Roman" w:cs="Times New Roman"/>
                <w:bCs/>
                <w:sz w:val="21"/>
                <w:szCs w:val="21"/>
                <w:u w:val="single"/>
              </w:rPr>
            </w:pPr>
          </w:p>
        </w:tc>
        <w:tc>
          <w:tcPr>
            <w:tcW w:w="1412" w:type="pct"/>
            <w:vAlign w:val="center"/>
          </w:tcPr>
          <w:p w:rsidR="0039115F" w:rsidRPr="00E128AF" w:rsidRDefault="0039115F" w:rsidP="0039115F">
            <w:pPr>
              <w:jc w:val="center"/>
              <w:rPr>
                <w:rFonts w:ascii="Times New Roman" w:hAnsi="Times New Roman" w:cs="Times New Roman"/>
                <w:bCs/>
                <w:sz w:val="21"/>
                <w:szCs w:val="21"/>
                <w:u w:val="single"/>
                <w:lang w:eastAsia="zh-CN"/>
              </w:rPr>
            </w:pPr>
            <w:r w:rsidRPr="00E128AF">
              <w:rPr>
                <w:rFonts w:ascii="Times New Roman" w:cs="Times New Roman"/>
                <w:sz w:val="21"/>
                <w:szCs w:val="21"/>
                <w:u w:val="single"/>
                <w:lang w:eastAsia="zh-CN"/>
              </w:rPr>
              <w:t>最高允许排放浓度限值（</w:t>
            </w:r>
            <w:r w:rsidRPr="00E128AF">
              <w:rPr>
                <w:rFonts w:ascii="Times New Roman" w:hAnsi="Times New Roman" w:cs="Times New Roman"/>
                <w:bCs/>
                <w:sz w:val="21"/>
                <w:szCs w:val="21"/>
                <w:u w:val="single"/>
                <w:lang w:eastAsia="zh-CN"/>
              </w:rPr>
              <w:t>mg/m</w:t>
            </w:r>
            <w:r w:rsidRPr="00E128AF">
              <w:rPr>
                <w:rFonts w:ascii="Times New Roman" w:hAnsi="Times New Roman" w:cs="Times New Roman"/>
                <w:bCs/>
                <w:sz w:val="21"/>
                <w:szCs w:val="21"/>
                <w:u w:val="single"/>
                <w:vertAlign w:val="superscript"/>
                <w:lang w:eastAsia="zh-CN"/>
              </w:rPr>
              <w:t>3</w:t>
            </w:r>
            <w:r w:rsidRPr="00E128AF">
              <w:rPr>
                <w:rFonts w:ascii="Times New Roman" w:cs="Times New Roman"/>
                <w:sz w:val="21"/>
                <w:szCs w:val="21"/>
                <w:u w:val="single"/>
                <w:lang w:eastAsia="zh-CN"/>
              </w:rPr>
              <w:t>）</w:t>
            </w:r>
          </w:p>
        </w:tc>
        <w:tc>
          <w:tcPr>
            <w:tcW w:w="1579" w:type="pct"/>
            <w:vAlign w:val="center"/>
          </w:tcPr>
          <w:p w:rsidR="0039115F" w:rsidRPr="00E128AF" w:rsidRDefault="0039115F" w:rsidP="0039115F">
            <w:pPr>
              <w:jc w:val="center"/>
              <w:rPr>
                <w:rFonts w:ascii="Times New Roman" w:hAnsi="Times New Roman" w:cs="Times New Roman"/>
                <w:bCs/>
                <w:sz w:val="21"/>
                <w:szCs w:val="21"/>
                <w:u w:val="single"/>
                <w:lang w:eastAsia="zh-CN"/>
              </w:rPr>
            </w:pPr>
            <w:r w:rsidRPr="00E128AF">
              <w:rPr>
                <w:rFonts w:ascii="Times New Roman" w:cs="Times New Roman"/>
                <w:sz w:val="21"/>
                <w:szCs w:val="21"/>
                <w:u w:val="single"/>
                <w:lang w:eastAsia="zh-CN"/>
              </w:rPr>
              <w:t>最高允许排放浓度限值（</w:t>
            </w:r>
            <w:r w:rsidRPr="00E128AF">
              <w:rPr>
                <w:rFonts w:ascii="Times New Roman" w:hAnsi="Times New Roman" w:cs="Times New Roman"/>
                <w:bCs/>
                <w:sz w:val="21"/>
                <w:szCs w:val="21"/>
                <w:u w:val="single"/>
                <w:lang w:eastAsia="zh-CN"/>
              </w:rPr>
              <w:t>mg/m</w:t>
            </w:r>
            <w:r w:rsidRPr="00E128AF">
              <w:rPr>
                <w:rFonts w:ascii="Times New Roman" w:hAnsi="Times New Roman" w:cs="Times New Roman"/>
                <w:bCs/>
                <w:sz w:val="21"/>
                <w:szCs w:val="21"/>
                <w:u w:val="single"/>
                <w:vertAlign w:val="superscript"/>
                <w:lang w:eastAsia="zh-CN"/>
              </w:rPr>
              <w:t>3</w:t>
            </w:r>
            <w:r w:rsidRPr="00E128AF">
              <w:rPr>
                <w:rFonts w:ascii="Times New Roman" w:cs="Times New Roman"/>
                <w:sz w:val="21"/>
                <w:szCs w:val="21"/>
                <w:u w:val="single"/>
                <w:lang w:eastAsia="zh-CN"/>
              </w:rPr>
              <w:t>）</w:t>
            </w:r>
          </w:p>
        </w:tc>
        <w:tc>
          <w:tcPr>
            <w:tcW w:w="532" w:type="pct"/>
            <w:vMerge/>
            <w:vAlign w:val="center"/>
          </w:tcPr>
          <w:p w:rsidR="0039115F" w:rsidRPr="00E128AF" w:rsidRDefault="0039115F" w:rsidP="0039115F">
            <w:pPr>
              <w:jc w:val="center"/>
              <w:rPr>
                <w:rFonts w:ascii="Times New Roman" w:cs="Times New Roman"/>
                <w:sz w:val="21"/>
                <w:szCs w:val="21"/>
                <w:u w:val="single"/>
                <w:lang w:eastAsia="zh-CN"/>
              </w:rPr>
            </w:pPr>
          </w:p>
        </w:tc>
      </w:tr>
      <w:tr w:rsidR="00D93DFA" w:rsidRPr="00E128AF" w:rsidTr="00D93DFA">
        <w:trPr>
          <w:trHeight w:val="340"/>
          <w:jc w:val="center"/>
        </w:trPr>
        <w:tc>
          <w:tcPr>
            <w:tcW w:w="647" w:type="pct"/>
            <w:vAlign w:val="center"/>
          </w:tcPr>
          <w:p w:rsidR="0039115F" w:rsidRPr="00E128AF" w:rsidRDefault="0039115F" w:rsidP="0039115F">
            <w:pPr>
              <w:pStyle w:val="afffff8"/>
              <w:spacing w:before="0" w:line="240" w:lineRule="auto"/>
              <w:ind w:firstLineChars="0" w:firstLine="0"/>
              <w:rPr>
                <w:bCs/>
                <w:sz w:val="21"/>
                <w:szCs w:val="21"/>
                <w:u w:val="single"/>
              </w:rPr>
            </w:pPr>
            <w:r w:rsidRPr="00E128AF">
              <w:rPr>
                <w:rFonts w:hAnsi="宋体"/>
                <w:bCs/>
                <w:sz w:val="21"/>
                <w:szCs w:val="21"/>
                <w:u w:val="single"/>
              </w:rPr>
              <w:t>工艺废气</w:t>
            </w:r>
          </w:p>
        </w:tc>
        <w:tc>
          <w:tcPr>
            <w:tcW w:w="831" w:type="pct"/>
            <w:vAlign w:val="center"/>
          </w:tcPr>
          <w:p w:rsidR="0039115F" w:rsidRPr="00E128AF" w:rsidRDefault="0039115F" w:rsidP="0039115F">
            <w:pPr>
              <w:pStyle w:val="afffff8"/>
              <w:spacing w:before="0" w:line="240" w:lineRule="auto"/>
              <w:ind w:firstLineChars="0" w:firstLine="0"/>
              <w:rPr>
                <w:bCs/>
                <w:sz w:val="21"/>
                <w:szCs w:val="21"/>
                <w:u w:val="single"/>
              </w:rPr>
            </w:pPr>
            <w:r w:rsidRPr="00E128AF">
              <w:rPr>
                <w:rFonts w:hAnsi="宋体"/>
                <w:bCs/>
                <w:sz w:val="21"/>
                <w:szCs w:val="21"/>
                <w:u w:val="single"/>
              </w:rPr>
              <w:t>非甲烷总烃</w:t>
            </w:r>
          </w:p>
        </w:tc>
        <w:tc>
          <w:tcPr>
            <w:tcW w:w="1412" w:type="pct"/>
            <w:vAlign w:val="center"/>
          </w:tcPr>
          <w:p w:rsidR="0039115F" w:rsidRPr="00E128AF" w:rsidRDefault="0039115F" w:rsidP="0039115F">
            <w:pPr>
              <w:pStyle w:val="afffff8"/>
              <w:spacing w:before="0" w:line="240" w:lineRule="auto"/>
              <w:ind w:firstLineChars="0" w:firstLine="0"/>
              <w:rPr>
                <w:bCs/>
                <w:sz w:val="21"/>
                <w:szCs w:val="21"/>
                <w:u w:val="single"/>
              </w:rPr>
            </w:pPr>
            <w:r w:rsidRPr="00E128AF">
              <w:rPr>
                <w:rFonts w:hint="eastAsia"/>
                <w:bCs/>
                <w:sz w:val="21"/>
                <w:szCs w:val="21"/>
                <w:u w:val="single"/>
              </w:rPr>
              <w:t>--</w:t>
            </w:r>
          </w:p>
        </w:tc>
        <w:tc>
          <w:tcPr>
            <w:tcW w:w="1579" w:type="pct"/>
            <w:vAlign w:val="center"/>
          </w:tcPr>
          <w:p w:rsidR="0039115F" w:rsidRPr="00E128AF" w:rsidRDefault="0039115F" w:rsidP="0039115F">
            <w:pPr>
              <w:jc w:val="center"/>
              <w:rPr>
                <w:rFonts w:ascii="Times New Roman" w:hAnsi="Times New Roman" w:cs="Times New Roman"/>
                <w:bCs/>
                <w:sz w:val="21"/>
                <w:szCs w:val="21"/>
                <w:u w:val="single"/>
                <w:lang w:eastAsia="zh-CN"/>
              </w:rPr>
            </w:pPr>
            <w:r w:rsidRPr="00E128AF">
              <w:rPr>
                <w:rFonts w:ascii="Times New Roman" w:hAnsi="Times New Roman" w:cs="Times New Roman" w:hint="eastAsia"/>
                <w:bCs/>
                <w:sz w:val="21"/>
                <w:szCs w:val="21"/>
                <w:u w:val="single"/>
                <w:lang w:eastAsia="zh-CN"/>
              </w:rPr>
              <w:t>4.0</w:t>
            </w:r>
          </w:p>
        </w:tc>
        <w:tc>
          <w:tcPr>
            <w:tcW w:w="532" w:type="pct"/>
            <w:vAlign w:val="center"/>
          </w:tcPr>
          <w:p w:rsidR="0039115F" w:rsidRPr="00E128AF" w:rsidRDefault="0039115F" w:rsidP="0039115F">
            <w:pPr>
              <w:jc w:val="center"/>
              <w:rPr>
                <w:rFonts w:ascii="Times New Roman" w:hAnsi="Times New Roman" w:cs="Times New Roman"/>
                <w:bCs/>
                <w:sz w:val="21"/>
                <w:szCs w:val="21"/>
                <w:u w:val="single"/>
                <w:lang w:eastAsia="zh-CN"/>
              </w:rPr>
            </w:pPr>
            <w:r w:rsidRPr="00E128AF">
              <w:rPr>
                <w:rFonts w:ascii="Times New Roman" w:hAnsi="Times New Roman" w:cs="Times New Roman" w:hint="eastAsia"/>
                <w:bCs/>
                <w:sz w:val="21"/>
                <w:szCs w:val="21"/>
                <w:u w:val="single"/>
                <w:lang w:eastAsia="zh-CN"/>
              </w:rPr>
              <w:t>95%</w:t>
            </w:r>
          </w:p>
        </w:tc>
      </w:tr>
    </w:tbl>
    <w:p w:rsidR="001C4E1D" w:rsidRPr="00E128AF" w:rsidRDefault="001C4E1D" w:rsidP="001C4E1D">
      <w:pPr>
        <w:pStyle w:val="XZW"/>
        <w:spacing w:line="240" w:lineRule="auto"/>
        <w:ind w:firstLineChars="0" w:firstLine="0"/>
        <w:jc w:val="center"/>
        <w:rPr>
          <w:rFonts w:eastAsia="宋体" w:hAnsi="宋体"/>
          <w:b/>
          <w:sz w:val="24"/>
          <w:u w:val="single"/>
        </w:rPr>
      </w:pPr>
      <w:r w:rsidRPr="00E128AF">
        <w:rPr>
          <w:rFonts w:eastAsia="宋体" w:hAnsi="宋体" w:hint="eastAsia"/>
          <w:b/>
          <w:sz w:val="24"/>
        </w:rPr>
        <w:t>表</w:t>
      </w:r>
      <w:r w:rsidRPr="00E128AF">
        <w:rPr>
          <w:rFonts w:eastAsia="宋体" w:hAnsi="宋体" w:hint="eastAsia"/>
          <w:b/>
          <w:sz w:val="24"/>
        </w:rPr>
        <w:t>1.5-</w:t>
      </w:r>
      <w:r w:rsidR="00EC2EF9" w:rsidRPr="00E128AF">
        <w:rPr>
          <w:rFonts w:eastAsia="宋体" w:hAnsi="宋体" w:hint="eastAsia"/>
          <w:b/>
          <w:sz w:val="24"/>
        </w:rPr>
        <w:t>8</w:t>
      </w:r>
      <w:r w:rsidRPr="00E128AF">
        <w:rPr>
          <w:rFonts w:eastAsia="宋体" w:hAnsi="宋体" w:hint="eastAsia"/>
          <w:b/>
          <w:sz w:val="24"/>
        </w:rPr>
        <w:t xml:space="preserve">  </w:t>
      </w:r>
      <w:r w:rsidRPr="00E128AF">
        <w:rPr>
          <w:rFonts w:eastAsia="宋体" w:hAnsi="宋体" w:hint="eastAsia"/>
          <w:b/>
          <w:sz w:val="24"/>
          <w:u w:val="single"/>
        </w:rPr>
        <w:t>《恶臭污染物排放标准》（</w:t>
      </w:r>
      <w:r w:rsidRPr="00E128AF">
        <w:rPr>
          <w:rFonts w:eastAsia="宋体" w:hAnsi="宋体" w:hint="eastAsia"/>
          <w:b/>
          <w:sz w:val="24"/>
          <w:u w:val="single"/>
        </w:rPr>
        <w:t>GB14554-93</w:t>
      </w:r>
      <w:r w:rsidRPr="00E128AF">
        <w:rPr>
          <w:rFonts w:eastAsia="宋体" w:hAnsi="宋体" w:hint="eastAsia"/>
          <w:b/>
          <w:sz w:val="24"/>
          <w:u w:val="single"/>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806"/>
        <w:gridCol w:w="2318"/>
        <w:gridCol w:w="4404"/>
      </w:tblGrid>
      <w:tr w:rsidR="001C4E1D" w:rsidRPr="00E128AF" w:rsidTr="001C4E1D">
        <w:trPr>
          <w:trHeight w:val="340"/>
          <w:jc w:val="center"/>
        </w:trPr>
        <w:tc>
          <w:tcPr>
            <w:tcW w:w="1059" w:type="pct"/>
            <w:vAlign w:val="center"/>
          </w:tcPr>
          <w:p w:rsidR="001C4E1D" w:rsidRPr="00E128AF" w:rsidRDefault="001C4E1D" w:rsidP="00A054A3">
            <w:pPr>
              <w:jc w:val="center"/>
              <w:rPr>
                <w:rFonts w:ascii="Times New Roman" w:hAnsi="Times New Roman" w:cs="Times New Roman"/>
                <w:bCs/>
                <w:sz w:val="21"/>
                <w:szCs w:val="21"/>
                <w:u w:val="single"/>
              </w:rPr>
            </w:pPr>
            <w:r w:rsidRPr="00E128AF">
              <w:rPr>
                <w:rFonts w:ascii="Times New Roman" w:cs="Times New Roman"/>
                <w:bCs/>
                <w:sz w:val="21"/>
                <w:szCs w:val="21"/>
                <w:u w:val="single"/>
              </w:rPr>
              <w:t>产污环节</w:t>
            </w:r>
          </w:p>
        </w:tc>
        <w:tc>
          <w:tcPr>
            <w:tcW w:w="1359" w:type="pct"/>
            <w:vAlign w:val="center"/>
          </w:tcPr>
          <w:p w:rsidR="001C4E1D" w:rsidRPr="00E128AF" w:rsidRDefault="001C4E1D" w:rsidP="00A054A3">
            <w:pPr>
              <w:jc w:val="center"/>
              <w:rPr>
                <w:rFonts w:ascii="Times New Roman" w:hAnsi="Times New Roman" w:cs="Times New Roman"/>
                <w:bCs/>
                <w:sz w:val="21"/>
                <w:szCs w:val="21"/>
                <w:u w:val="single"/>
              </w:rPr>
            </w:pPr>
            <w:r w:rsidRPr="00E128AF">
              <w:rPr>
                <w:rFonts w:ascii="Times New Roman" w:cs="Times New Roman"/>
                <w:bCs/>
                <w:sz w:val="21"/>
                <w:szCs w:val="21"/>
                <w:u w:val="single"/>
              </w:rPr>
              <w:t>污染物</w:t>
            </w:r>
          </w:p>
        </w:tc>
        <w:tc>
          <w:tcPr>
            <w:tcW w:w="2582" w:type="pct"/>
            <w:vAlign w:val="center"/>
          </w:tcPr>
          <w:p w:rsidR="001C4E1D" w:rsidRPr="00E128AF" w:rsidRDefault="001C4E1D" w:rsidP="00A054A3">
            <w:pPr>
              <w:jc w:val="center"/>
              <w:rPr>
                <w:rFonts w:ascii="Times New Roman" w:hAnsi="Times New Roman" w:cs="Times New Roman"/>
                <w:bCs/>
                <w:sz w:val="21"/>
                <w:szCs w:val="21"/>
                <w:u w:val="single"/>
                <w:lang w:eastAsia="zh-CN"/>
              </w:rPr>
            </w:pPr>
            <w:r w:rsidRPr="00E128AF">
              <w:rPr>
                <w:rFonts w:ascii="Times New Roman" w:cs="Times New Roman" w:hint="eastAsia"/>
                <w:bCs/>
                <w:sz w:val="21"/>
                <w:szCs w:val="21"/>
                <w:u w:val="single"/>
                <w:lang w:eastAsia="zh-CN"/>
              </w:rPr>
              <w:t>厂界标准值</w:t>
            </w:r>
            <w:r w:rsidRPr="00E128AF">
              <w:rPr>
                <w:rFonts w:ascii="Times New Roman" w:cs="Times New Roman"/>
                <w:sz w:val="21"/>
                <w:szCs w:val="21"/>
                <w:u w:val="single"/>
                <w:lang w:eastAsia="zh-CN"/>
              </w:rPr>
              <w:t>（</w:t>
            </w:r>
            <w:r w:rsidRPr="00E128AF">
              <w:rPr>
                <w:rFonts w:ascii="Times New Roman" w:hAnsi="Times New Roman" w:cs="Times New Roman"/>
                <w:bCs/>
                <w:sz w:val="21"/>
                <w:szCs w:val="21"/>
                <w:u w:val="single"/>
                <w:lang w:eastAsia="zh-CN"/>
              </w:rPr>
              <w:t>mg/m</w:t>
            </w:r>
            <w:r w:rsidRPr="00E128AF">
              <w:rPr>
                <w:rFonts w:ascii="Times New Roman" w:hAnsi="Times New Roman" w:cs="Times New Roman"/>
                <w:bCs/>
                <w:sz w:val="21"/>
                <w:szCs w:val="21"/>
                <w:u w:val="single"/>
                <w:vertAlign w:val="superscript"/>
                <w:lang w:eastAsia="zh-CN"/>
              </w:rPr>
              <w:t>3</w:t>
            </w:r>
            <w:r w:rsidRPr="00E128AF">
              <w:rPr>
                <w:rFonts w:ascii="Times New Roman" w:cs="Times New Roman"/>
                <w:sz w:val="21"/>
                <w:szCs w:val="21"/>
                <w:u w:val="single"/>
                <w:lang w:eastAsia="zh-CN"/>
              </w:rPr>
              <w:t>）</w:t>
            </w:r>
          </w:p>
        </w:tc>
      </w:tr>
      <w:tr w:rsidR="001C4E1D" w:rsidRPr="00E128AF" w:rsidTr="001C4E1D">
        <w:trPr>
          <w:trHeight w:val="340"/>
          <w:jc w:val="center"/>
        </w:trPr>
        <w:tc>
          <w:tcPr>
            <w:tcW w:w="1059" w:type="pct"/>
            <w:vMerge w:val="restart"/>
            <w:vAlign w:val="center"/>
          </w:tcPr>
          <w:p w:rsidR="001C4E1D" w:rsidRPr="00E128AF" w:rsidRDefault="001C4E1D" w:rsidP="00A054A3">
            <w:pPr>
              <w:pStyle w:val="afffff8"/>
              <w:spacing w:before="0" w:line="240" w:lineRule="auto"/>
              <w:ind w:firstLineChars="0" w:firstLine="0"/>
              <w:rPr>
                <w:bCs/>
                <w:sz w:val="21"/>
                <w:szCs w:val="21"/>
                <w:u w:val="single"/>
              </w:rPr>
            </w:pPr>
            <w:r w:rsidRPr="00E128AF">
              <w:rPr>
                <w:rFonts w:hAnsi="宋体"/>
                <w:bCs/>
                <w:sz w:val="21"/>
                <w:szCs w:val="21"/>
                <w:u w:val="single"/>
              </w:rPr>
              <w:t>工艺废气</w:t>
            </w:r>
          </w:p>
        </w:tc>
        <w:tc>
          <w:tcPr>
            <w:tcW w:w="1359" w:type="pct"/>
            <w:vAlign w:val="center"/>
          </w:tcPr>
          <w:p w:rsidR="001C4E1D" w:rsidRPr="00E128AF" w:rsidRDefault="001C4E1D" w:rsidP="00A054A3">
            <w:pPr>
              <w:pStyle w:val="afffff8"/>
              <w:spacing w:before="0" w:line="240" w:lineRule="auto"/>
              <w:ind w:firstLineChars="0" w:firstLine="0"/>
              <w:rPr>
                <w:bCs/>
                <w:sz w:val="21"/>
                <w:szCs w:val="21"/>
                <w:u w:val="single"/>
              </w:rPr>
            </w:pPr>
            <w:r w:rsidRPr="00E128AF">
              <w:rPr>
                <w:rFonts w:hAnsi="宋体" w:hint="eastAsia"/>
                <w:bCs/>
                <w:sz w:val="21"/>
                <w:szCs w:val="21"/>
                <w:u w:val="single"/>
              </w:rPr>
              <w:t>氨气</w:t>
            </w:r>
          </w:p>
        </w:tc>
        <w:tc>
          <w:tcPr>
            <w:tcW w:w="2582" w:type="pct"/>
            <w:vAlign w:val="center"/>
          </w:tcPr>
          <w:p w:rsidR="001C4E1D" w:rsidRPr="00E128AF" w:rsidRDefault="001C4E1D" w:rsidP="00A054A3">
            <w:pPr>
              <w:jc w:val="center"/>
              <w:rPr>
                <w:rFonts w:ascii="Times New Roman" w:hAnsi="Times New Roman" w:cs="Times New Roman"/>
                <w:bCs/>
                <w:sz w:val="21"/>
                <w:szCs w:val="21"/>
                <w:u w:val="single"/>
                <w:lang w:eastAsia="zh-CN"/>
              </w:rPr>
            </w:pPr>
            <w:r w:rsidRPr="00E128AF">
              <w:rPr>
                <w:rFonts w:ascii="Times New Roman" w:hAnsi="Times New Roman" w:cs="Times New Roman" w:hint="eastAsia"/>
                <w:bCs/>
                <w:sz w:val="21"/>
                <w:szCs w:val="21"/>
                <w:u w:val="single"/>
                <w:lang w:eastAsia="zh-CN"/>
              </w:rPr>
              <w:t>1.5</w:t>
            </w:r>
          </w:p>
        </w:tc>
      </w:tr>
      <w:tr w:rsidR="001C4E1D" w:rsidRPr="00E128AF" w:rsidTr="001C4E1D">
        <w:trPr>
          <w:trHeight w:val="340"/>
          <w:jc w:val="center"/>
        </w:trPr>
        <w:tc>
          <w:tcPr>
            <w:tcW w:w="1059" w:type="pct"/>
            <w:vMerge/>
            <w:vAlign w:val="center"/>
          </w:tcPr>
          <w:p w:rsidR="001C4E1D" w:rsidRPr="00E128AF" w:rsidRDefault="001C4E1D" w:rsidP="00A054A3">
            <w:pPr>
              <w:pStyle w:val="afffff8"/>
              <w:spacing w:before="0" w:line="240" w:lineRule="auto"/>
              <w:ind w:firstLineChars="0" w:firstLine="0"/>
              <w:rPr>
                <w:rFonts w:hAnsi="宋体"/>
                <w:bCs/>
                <w:sz w:val="21"/>
                <w:szCs w:val="21"/>
                <w:u w:val="single"/>
              </w:rPr>
            </w:pPr>
          </w:p>
        </w:tc>
        <w:tc>
          <w:tcPr>
            <w:tcW w:w="1359" w:type="pct"/>
            <w:vAlign w:val="center"/>
          </w:tcPr>
          <w:p w:rsidR="001C4E1D" w:rsidRPr="00E128AF" w:rsidRDefault="001C4E1D" w:rsidP="00A054A3">
            <w:pPr>
              <w:pStyle w:val="afffff8"/>
              <w:spacing w:before="0" w:line="240" w:lineRule="auto"/>
              <w:ind w:firstLineChars="0" w:firstLine="0"/>
              <w:rPr>
                <w:rFonts w:hAnsi="宋体"/>
                <w:bCs/>
                <w:sz w:val="21"/>
                <w:szCs w:val="21"/>
                <w:u w:val="single"/>
              </w:rPr>
            </w:pPr>
            <w:r w:rsidRPr="00E128AF">
              <w:rPr>
                <w:rFonts w:hAnsi="宋体" w:hint="eastAsia"/>
                <w:bCs/>
                <w:sz w:val="21"/>
                <w:szCs w:val="21"/>
                <w:u w:val="single"/>
              </w:rPr>
              <w:t>硫化氢</w:t>
            </w:r>
          </w:p>
        </w:tc>
        <w:tc>
          <w:tcPr>
            <w:tcW w:w="2582" w:type="pct"/>
            <w:vAlign w:val="center"/>
          </w:tcPr>
          <w:p w:rsidR="001C4E1D" w:rsidRPr="00E128AF" w:rsidRDefault="001C4E1D" w:rsidP="00A054A3">
            <w:pPr>
              <w:jc w:val="center"/>
              <w:rPr>
                <w:rFonts w:ascii="Times New Roman" w:hAnsi="Times New Roman" w:cs="Times New Roman"/>
                <w:bCs/>
                <w:sz w:val="21"/>
                <w:szCs w:val="21"/>
                <w:u w:val="single"/>
                <w:lang w:eastAsia="zh-CN"/>
              </w:rPr>
            </w:pPr>
            <w:r w:rsidRPr="00E128AF">
              <w:rPr>
                <w:rFonts w:ascii="Times New Roman" w:hAnsi="Times New Roman" w:cs="Times New Roman" w:hint="eastAsia"/>
                <w:bCs/>
                <w:sz w:val="21"/>
                <w:szCs w:val="21"/>
                <w:u w:val="single"/>
                <w:lang w:eastAsia="zh-CN"/>
              </w:rPr>
              <w:t>0.06</w:t>
            </w:r>
          </w:p>
        </w:tc>
      </w:tr>
    </w:tbl>
    <w:p w:rsidR="008C16E7" w:rsidRPr="00E128AF" w:rsidRDefault="002C39BA" w:rsidP="008C16E7">
      <w:pPr>
        <w:pStyle w:val="XZW"/>
        <w:ind w:firstLine="480"/>
        <w:rPr>
          <w:rFonts w:eastAsia="宋体" w:hAnsi="宋体"/>
          <w:sz w:val="24"/>
        </w:rPr>
      </w:pPr>
      <w:r w:rsidRPr="00E128AF">
        <w:rPr>
          <w:rFonts w:eastAsia="宋体" w:hAnsi="宋体"/>
          <w:sz w:val="24"/>
        </w:rPr>
        <w:t>（</w:t>
      </w:r>
      <w:r w:rsidRPr="00E128AF">
        <w:rPr>
          <w:rFonts w:eastAsia="宋体"/>
          <w:sz w:val="24"/>
        </w:rPr>
        <w:t>3</w:t>
      </w:r>
      <w:r w:rsidRPr="00E128AF">
        <w:rPr>
          <w:rFonts w:eastAsia="宋体" w:hAnsi="宋体"/>
          <w:sz w:val="24"/>
        </w:rPr>
        <w:t>）</w:t>
      </w:r>
      <w:r w:rsidR="008C16E7" w:rsidRPr="00E128AF">
        <w:rPr>
          <w:rFonts w:eastAsia="宋体"/>
          <w:sz w:val="24"/>
        </w:rPr>
        <w:t xml:space="preserve"> </w:t>
      </w:r>
      <w:r w:rsidR="008C16E7" w:rsidRPr="00E128AF">
        <w:rPr>
          <w:rFonts w:eastAsia="宋体" w:hAnsi="宋体"/>
          <w:sz w:val="24"/>
        </w:rPr>
        <w:t>噪声：施工期执行《建筑施工场界环境噪声排放标准》（</w:t>
      </w:r>
      <w:r w:rsidR="008C16E7" w:rsidRPr="00E128AF">
        <w:rPr>
          <w:rFonts w:eastAsia="宋体"/>
          <w:sz w:val="24"/>
        </w:rPr>
        <w:t>GB12523-2011</w:t>
      </w:r>
      <w:r w:rsidR="008C16E7" w:rsidRPr="00E128AF">
        <w:rPr>
          <w:rFonts w:eastAsia="宋体" w:hAnsi="宋体"/>
          <w:sz w:val="24"/>
        </w:rPr>
        <w:t>）；运营期厂界噪声执行《工业企业厂界环境噪声排放标准》（</w:t>
      </w:r>
      <w:r w:rsidR="008C16E7" w:rsidRPr="00E128AF">
        <w:rPr>
          <w:rFonts w:eastAsia="宋体"/>
          <w:sz w:val="24"/>
        </w:rPr>
        <w:t>GB12348-2008</w:t>
      </w:r>
      <w:r w:rsidR="008C16E7" w:rsidRPr="00E128AF">
        <w:rPr>
          <w:rFonts w:eastAsia="宋体" w:hAnsi="宋体"/>
          <w:sz w:val="24"/>
        </w:rPr>
        <w:t>）</w:t>
      </w:r>
      <w:r w:rsidR="008872CE" w:rsidRPr="00E128AF">
        <w:rPr>
          <w:rFonts w:eastAsia="宋体" w:hint="eastAsia"/>
          <w:sz w:val="24"/>
        </w:rPr>
        <w:t>3</w:t>
      </w:r>
      <w:r w:rsidR="008C16E7" w:rsidRPr="00E128AF">
        <w:rPr>
          <w:rFonts w:eastAsia="宋体"/>
          <w:sz w:val="24"/>
        </w:rPr>
        <w:t xml:space="preserve"> </w:t>
      </w:r>
      <w:r w:rsidR="008C16E7" w:rsidRPr="00E128AF">
        <w:rPr>
          <w:rFonts w:eastAsia="宋体" w:hAnsi="宋体"/>
          <w:sz w:val="24"/>
        </w:rPr>
        <w:t>类标准。</w:t>
      </w:r>
    </w:p>
    <w:p w:rsidR="00062F5E" w:rsidRPr="00E128AF" w:rsidRDefault="00062F5E" w:rsidP="00062F5E">
      <w:pPr>
        <w:pStyle w:val="XZW"/>
        <w:spacing w:line="240" w:lineRule="auto"/>
        <w:ind w:firstLineChars="83"/>
        <w:jc w:val="center"/>
        <w:rPr>
          <w:rFonts w:eastAsia="宋体"/>
          <w:b/>
          <w:sz w:val="24"/>
        </w:rPr>
      </w:pPr>
      <w:r w:rsidRPr="00E128AF">
        <w:rPr>
          <w:rFonts w:eastAsia="宋体" w:hAnsi="宋体"/>
          <w:b/>
          <w:sz w:val="24"/>
        </w:rPr>
        <w:t>表</w:t>
      </w:r>
      <w:r w:rsidRPr="00E128AF">
        <w:rPr>
          <w:rFonts w:eastAsia="宋体"/>
          <w:b/>
          <w:sz w:val="24"/>
        </w:rPr>
        <w:t>1.5-</w:t>
      </w:r>
      <w:r w:rsidR="00F04BE9" w:rsidRPr="00E128AF">
        <w:rPr>
          <w:rFonts w:eastAsia="宋体" w:hint="eastAsia"/>
          <w:b/>
          <w:sz w:val="24"/>
        </w:rPr>
        <w:t>9</w:t>
      </w:r>
      <w:r w:rsidRPr="00E128AF">
        <w:rPr>
          <w:rFonts w:eastAsia="宋体"/>
          <w:b/>
          <w:sz w:val="24"/>
        </w:rPr>
        <w:tab/>
      </w:r>
      <w:r w:rsidRPr="00E128AF">
        <w:rPr>
          <w:rFonts w:eastAsia="宋体" w:hAnsi="宋体"/>
          <w:b/>
          <w:sz w:val="24"/>
        </w:rPr>
        <w:t>噪声排放执行标准</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1E0"/>
      </w:tblPr>
      <w:tblGrid>
        <w:gridCol w:w="4277"/>
        <w:gridCol w:w="2116"/>
        <w:gridCol w:w="1949"/>
      </w:tblGrid>
      <w:tr w:rsidR="00062F5E" w:rsidRPr="00E128AF" w:rsidTr="000D164D">
        <w:trPr>
          <w:trHeight w:val="340"/>
        </w:trPr>
        <w:tc>
          <w:tcPr>
            <w:tcW w:w="2564" w:type="pct"/>
          </w:tcPr>
          <w:p w:rsidR="00062F5E" w:rsidRPr="00E128AF" w:rsidRDefault="00062F5E" w:rsidP="000D164D">
            <w:pPr>
              <w:pStyle w:val="TableParagraph"/>
              <w:rPr>
                <w:rFonts w:ascii="Times New Roman" w:hAnsi="Times New Roman" w:cs="Times New Roman"/>
                <w:sz w:val="21"/>
              </w:rPr>
            </w:pPr>
            <w:r w:rsidRPr="00E128AF">
              <w:rPr>
                <w:rFonts w:ascii="Times New Roman" w:cs="Times New Roman"/>
                <w:sz w:val="21"/>
              </w:rPr>
              <w:t>标准名称</w:t>
            </w:r>
          </w:p>
        </w:tc>
        <w:tc>
          <w:tcPr>
            <w:tcW w:w="2436" w:type="pct"/>
            <w:gridSpan w:val="2"/>
          </w:tcPr>
          <w:p w:rsidR="00062F5E" w:rsidRPr="00E128AF" w:rsidRDefault="00062F5E" w:rsidP="000D164D">
            <w:pPr>
              <w:pStyle w:val="TableParagraph"/>
              <w:rPr>
                <w:rFonts w:ascii="Times New Roman" w:hAnsi="Times New Roman" w:cs="Times New Roman"/>
                <w:sz w:val="21"/>
              </w:rPr>
            </w:pPr>
            <w:r w:rsidRPr="00E128AF">
              <w:rPr>
                <w:rFonts w:ascii="Times New Roman" w:cs="Times New Roman"/>
                <w:sz w:val="21"/>
              </w:rPr>
              <w:t>标准值</w:t>
            </w:r>
          </w:p>
        </w:tc>
      </w:tr>
      <w:tr w:rsidR="00062F5E" w:rsidRPr="00E128AF" w:rsidTr="000D164D">
        <w:trPr>
          <w:trHeight w:val="340"/>
        </w:trPr>
        <w:tc>
          <w:tcPr>
            <w:tcW w:w="2564" w:type="pct"/>
            <w:vMerge w:val="restart"/>
          </w:tcPr>
          <w:p w:rsidR="00062F5E" w:rsidRPr="00E128AF" w:rsidRDefault="00062F5E" w:rsidP="000D164D">
            <w:pPr>
              <w:pStyle w:val="TableParagraph"/>
              <w:rPr>
                <w:rFonts w:ascii="Times New Roman" w:hAnsi="Times New Roman" w:cs="Times New Roman"/>
                <w:sz w:val="21"/>
                <w:lang w:eastAsia="zh-CN"/>
              </w:rPr>
            </w:pPr>
            <w:r w:rsidRPr="00E128AF">
              <w:rPr>
                <w:rFonts w:ascii="Times New Roman" w:cs="Times New Roman"/>
                <w:sz w:val="21"/>
                <w:lang w:eastAsia="zh-CN"/>
              </w:rPr>
              <w:t>《建筑施工场界环境噪声排放标准》</w:t>
            </w:r>
          </w:p>
          <w:p w:rsidR="00062F5E" w:rsidRPr="00E128AF" w:rsidRDefault="00062F5E" w:rsidP="000D164D">
            <w:pPr>
              <w:pStyle w:val="TableParagraph"/>
              <w:rPr>
                <w:rFonts w:ascii="Times New Roman" w:hAnsi="Times New Roman" w:cs="Times New Roman"/>
                <w:sz w:val="21"/>
              </w:rPr>
            </w:pPr>
            <w:r w:rsidRPr="00E128AF">
              <w:rPr>
                <w:rFonts w:ascii="Times New Roman" w:cs="Times New Roman"/>
                <w:sz w:val="21"/>
              </w:rPr>
              <w:t>（</w:t>
            </w:r>
            <w:r w:rsidRPr="00E128AF">
              <w:rPr>
                <w:rFonts w:ascii="Times New Roman" w:hAnsi="Times New Roman" w:cs="Times New Roman"/>
                <w:sz w:val="21"/>
              </w:rPr>
              <w:t>GB12523-2011</w:t>
            </w:r>
            <w:r w:rsidRPr="00E128AF">
              <w:rPr>
                <w:rFonts w:ascii="Times New Roman" w:cs="Times New Roman"/>
                <w:sz w:val="21"/>
              </w:rPr>
              <w:t>）</w:t>
            </w:r>
          </w:p>
        </w:tc>
        <w:tc>
          <w:tcPr>
            <w:tcW w:w="1268" w:type="pct"/>
          </w:tcPr>
          <w:p w:rsidR="00062F5E" w:rsidRPr="00E128AF" w:rsidRDefault="00062F5E" w:rsidP="000D164D">
            <w:pPr>
              <w:pStyle w:val="TableParagraph"/>
              <w:rPr>
                <w:rFonts w:ascii="Times New Roman" w:hAnsi="Times New Roman" w:cs="Times New Roman"/>
                <w:sz w:val="21"/>
              </w:rPr>
            </w:pPr>
            <w:r w:rsidRPr="00E128AF">
              <w:rPr>
                <w:rFonts w:ascii="Times New Roman" w:cs="Times New Roman"/>
                <w:sz w:val="21"/>
              </w:rPr>
              <w:t>昼间</w:t>
            </w:r>
          </w:p>
        </w:tc>
        <w:tc>
          <w:tcPr>
            <w:tcW w:w="1168" w:type="pct"/>
          </w:tcPr>
          <w:p w:rsidR="00062F5E" w:rsidRPr="00E128AF" w:rsidRDefault="00062F5E" w:rsidP="000D164D">
            <w:pPr>
              <w:pStyle w:val="TableParagraph"/>
              <w:rPr>
                <w:rFonts w:ascii="Times New Roman" w:hAnsi="Times New Roman" w:cs="Times New Roman"/>
                <w:sz w:val="21"/>
              </w:rPr>
            </w:pPr>
            <w:r w:rsidRPr="00E128AF">
              <w:rPr>
                <w:rFonts w:ascii="Times New Roman" w:cs="Times New Roman"/>
                <w:sz w:val="21"/>
              </w:rPr>
              <w:t>夜间</w:t>
            </w:r>
          </w:p>
        </w:tc>
      </w:tr>
      <w:tr w:rsidR="00062F5E" w:rsidRPr="00E128AF" w:rsidTr="000D164D">
        <w:trPr>
          <w:trHeight w:val="340"/>
        </w:trPr>
        <w:tc>
          <w:tcPr>
            <w:tcW w:w="2564" w:type="pct"/>
            <w:vMerge/>
          </w:tcPr>
          <w:p w:rsidR="00062F5E" w:rsidRPr="00E128AF" w:rsidRDefault="00062F5E" w:rsidP="000D164D">
            <w:pPr>
              <w:rPr>
                <w:rFonts w:ascii="Times New Roman" w:hAnsi="Times New Roman" w:cs="Times New Roman"/>
              </w:rPr>
            </w:pPr>
          </w:p>
        </w:tc>
        <w:tc>
          <w:tcPr>
            <w:tcW w:w="1268" w:type="pct"/>
          </w:tcPr>
          <w:p w:rsidR="00062F5E" w:rsidRPr="00E128AF" w:rsidRDefault="00062F5E" w:rsidP="000D164D">
            <w:pPr>
              <w:pStyle w:val="TableParagraph"/>
              <w:rPr>
                <w:rFonts w:ascii="Times New Roman" w:hAnsi="Times New Roman" w:cs="Times New Roman"/>
                <w:sz w:val="21"/>
              </w:rPr>
            </w:pPr>
            <w:r w:rsidRPr="00E128AF">
              <w:rPr>
                <w:rFonts w:ascii="Times New Roman" w:hAnsi="Times New Roman" w:cs="Times New Roman"/>
                <w:sz w:val="21"/>
              </w:rPr>
              <w:t>70 dB</w:t>
            </w:r>
            <w:r w:rsidRPr="00E128AF">
              <w:rPr>
                <w:rFonts w:ascii="Times New Roman" w:cs="Times New Roman"/>
                <w:sz w:val="21"/>
              </w:rPr>
              <w:t>（</w:t>
            </w:r>
            <w:r w:rsidRPr="00E128AF">
              <w:rPr>
                <w:rFonts w:ascii="Times New Roman" w:hAnsi="Times New Roman" w:cs="Times New Roman"/>
                <w:sz w:val="21"/>
              </w:rPr>
              <w:t>A</w:t>
            </w:r>
            <w:r w:rsidRPr="00E128AF">
              <w:rPr>
                <w:rFonts w:ascii="Times New Roman" w:cs="Times New Roman"/>
                <w:sz w:val="21"/>
              </w:rPr>
              <w:t>）</w:t>
            </w:r>
          </w:p>
        </w:tc>
        <w:tc>
          <w:tcPr>
            <w:tcW w:w="1168" w:type="pct"/>
          </w:tcPr>
          <w:p w:rsidR="00062F5E" w:rsidRPr="00E128AF" w:rsidRDefault="00062F5E" w:rsidP="000D164D">
            <w:pPr>
              <w:pStyle w:val="TableParagraph"/>
              <w:rPr>
                <w:rFonts w:ascii="Times New Roman" w:hAnsi="Times New Roman" w:cs="Times New Roman"/>
                <w:sz w:val="21"/>
              </w:rPr>
            </w:pPr>
            <w:r w:rsidRPr="00E128AF">
              <w:rPr>
                <w:rFonts w:ascii="Times New Roman" w:hAnsi="Times New Roman" w:cs="Times New Roman"/>
                <w:sz w:val="21"/>
              </w:rPr>
              <w:t>55 dB</w:t>
            </w:r>
            <w:r w:rsidRPr="00E128AF">
              <w:rPr>
                <w:rFonts w:ascii="Times New Roman" w:cs="Times New Roman"/>
                <w:sz w:val="21"/>
              </w:rPr>
              <w:t>（</w:t>
            </w:r>
            <w:r w:rsidRPr="00E128AF">
              <w:rPr>
                <w:rFonts w:ascii="Times New Roman" w:hAnsi="Times New Roman" w:cs="Times New Roman"/>
                <w:sz w:val="21"/>
              </w:rPr>
              <w:t>A</w:t>
            </w:r>
            <w:r w:rsidRPr="00E128AF">
              <w:rPr>
                <w:rFonts w:ascii="Times New Roman" w:cs="Times New Roman"/>
                <w:sz w:val="21"/>
              </w:rPr>
              <w:t>）</w:t>
            </w:r>
          </w:p>
        </w:tc>
      </w:tr>
      <w:tr w:rsidR="00062F5E" w:rsidRPr="00E128AF" w:rsidTr="000D164D">
        <w:trPr>
          <w:trHeight w:val="340"/>
        </w:trPr>
        <w:tc>
          <w:tcPr>
            <w:tcW w:w="2564" w:type="pct"/>
            <w:vMerge w:val="restart"/>
          </w:tcPr>
          <w:p w:rsidR="00062F5E" w:rsidRPr="00E128AF" w:rsidRDefault="00062F5E" w:rsidP="000D164D">
            <w:pPr>
              <w:pStyle w:val="TableParagraph"/>
              <w:rPr>
                <w:rFonts w:ascii="Times New Roman" w:hAnsi="Times New Roman" w:cs="Times New Roman"/>
                <w:sz w:val="21"/>
                <w:lang w:eastAsia="zh-CN"/>
              </w:rPr>
            </w:pPr>
            <w:r w:rsidRPr="00E128AF">
              <w:rPr>
                <w:rFonts w:ascii="Times New Roman" w:cs="Times New Roman"/>
                <w:sz w:val="21"/>
                <w:lang w:eastAsia="zh-CN"/>
              </w:rPr>
              <w:t>《工业企业厂界环境噪声排放标准》</w:t>
            </w:r>
          </w:p>
          <w:p w:rsidR="00062F5E" w:rsidRPr="00E128AF" w:rsidRDefault="00062F5E" w:rsidP="000D164D">
            <w:pPr>
              <w:pStyle w:val="TableParagraph"/>
              <w:rPr>
                <w:rFonts w:ascii="Times New Roman" w:hAnsi="Times New Roman" w:cs="Times New Roman"/>
                <w:sz w:val="21"/>
              </w:rPr>
            </w:pPr>
            <w:r w:rsidRPr="00E128AF">
              <w:rPr>
                <w:rFonts w:ascii="Times New Roman" w:cs="Times New Roman"/>
                <w:sz w:val="21"/>
              </w:rPr>
              <w:t>（</w:t>
            </w:r>
            <w:r w:rsidRPr="00E128AF">
              <w:rPr>
                <w:rFonts w:ascii="Times New Roman" w:hAnsi="Times New Roman" w:cs="Times New Roman"/>
                <w:sz w:val="21"/>
              </w:rPr>
              <w:t>GB12348-2008</w:t>
            </w:r>
            <w:r w:rsidRPr="00E128AF">
              <w:rPr>
                <w:rFonts w:ascii="Times New Roman" w:cs="Times New Roman"/>
                <w:sz w:val="21"/>
              </w:rPr>
              <w:t>）</w:t>
            </w:r>
            <w:r w:rsidRPr="00E128AF">
              <w:rPr>
                <w:rFonts w:ascii="Times New Roman" w:hAnsi="Times New Roman" w:cs="Times New Roman" w:hint="eastAsia"/>
                <w:sz w:val="21"/>
                <w:lang w:eastAsia="zh-CN"/>
              </w:rPr>
              <w:t>3</w:t>
            </w:r>
            <w:r w:rsidRPr="00E128AF">
              <w:rPr>
                <w:rFonts w:ascii="Times New Roman" w:hAnsi="Times New Roman" w:cs="Times New Roman"/>
                <w:sz w:val="21"/>
              </w:rPr>
              <w:t xml:space="preserve"> </w:t>
            </w:r>
            <w:r w:rsidRPr="00E128AF">
              <w:rPr>
                <w:rFonts w:ascii="Times New Roman" w:cs="Times New Roman"/>
                <w:sz w:val="21"/>
              </w:rPr>
              <w:t>类标准</w:t>
            </w:r>
          </w:p>
        </w:tc>
        <w:tc>
          <w:tcPr>
            <w:tcW w:w="1268" w:type="pct"/>
          </w:tcPr>
          <w:p w:rsidR="00062F5E" w:rsidRPr="00E128AF" w:rsidRDefault="00062F5E" w:rsidP="000D164D">
            <w:pPr>
              <w:pStyle w:val="TableParagraph"/>
              <w:rPr>
                <w:rFonts w:ascii="Times New Roman" w:hAnsi="Times New Roman" w:cs="Times New Roman"/>
                <w:sz w:val="21"/>
              </w:rPr>
            </w:pPr>
            <w:r w:rsidRPr="00E128AF">
              <w:rPr>
                <w:rFonts w:ascii="Times New Roman" w:cs="Times New Roman"/>
                <w:sz w:val="21"/>
              </w:rPr>
              <w:t>昼间</w:t>
            </w:r>
          </w:p>
        </w:tc>
        <w:tc>
          <w:tcPr>
            <w:tcW w:w="1168" w:type="pct"/>
          </w:tcPr>
          <w:p w:rsidR="00062F5E" w:rsidRPr="00E128AF" w:rsidRDefault="00062F5E" w:rsidP="000D164D">
            <w:pPr>
              <w:pStyle w:val="TableParagraph"/>
              <w:rPr>
                <w:rFonts w:ascii="Times New Roman" w:hAnsi="Times New Roman" w:cs="Times New Roman"/>
                <w:sz w:val="21"/>
              </w:rPr>
            </w:pPr>
            <w:r w:rsidRPr="00E128AF">
              <w:rPr>
                <w:rFonts w:ascii="Times New Roman" w:cs="Times New Roman"/>
                <w:sz w:val="21"/>
              </w:rPr>
              <w:t>夜间</w:t>
            </w:r>
          </w:p>
        </w:tc>
      </w:tr>
      <w:tr w:rsidR="00062F5E" w:rsidRPr="00E128AF" w:rsidTr="000D164D">
        <w:trPr>
          <w:trHeight w:val="340"/>
        </w:trPr>
        <w:tc>
          <w:tcPr>
            <w:tcW w:w="2564" w:type="pct"/>
            <w:vMerge/>
          </w:tcPr>
          <w:p w:rsidR="00062F5E" w:rsidRPr="00E128AF" w:rsidRDefault="00062F5E" w:rsidP="000D164D">
            <w:pPr>
              <w:rPr>
                <w:rFonts w:ascii="Times New Roman" w:hAnsi="Times New Roman" w:cs="Times New Roman"/>
              </w:rPr>
            </w:pPr>
          </w:p>
        </w:tc>
        <w:tc>
          <w:tcPr>
            <w:tcW w:w="1268" w:type="pct"/>
          </w:tcPr>
          <w:p w:rsidR="00062F5E" w:rsidRPr="00E128AF" w:rsidRDefault="00062F5E" w:rsidP="000D164D">
            <w:pPr>
              <w:pStyle w:val="TableParagraph"/>
              <w:rPr>
                <w:rFonts w:ascii="Times New Roman" w:hAnsi="Times New Roman" w:cs="Times New Roman"/>
                <w:sz w:val="21"/>
              </w:rPr>
            </w:pPr>
            <w:r w:rsidRPr="00E128AF">
              <w:rPr>
                <w:rFonts w:ascii="Times New Roman" w:hAnsi="Times New Roman" w:cs="Times New Roman"/>
                <w:sz w:val="21"/>
              </w:rPr>
              <w:t>6</w:t>
            </w:r>
            <w:r w:rsidRPr="00E128AF">
              <w:rPr>
                <w:rFonts w:ascii="Times New Roman" w:hAnsi="Times New Roman" w:cs="Times New Roman" w:hint="eastAsia"/>
                <w:sz w:val="21"/>
                <w:lang w:eastAsia="zh-CN"/>
              </w:rPr>
              <w:t>5</w:t>
            </w:r>
            <w:r w:rsidRPr="00E128AF">
              <w:rPr>
                <w:rFonts w:ascii="Times New Roman" w:hAnsi="Times New Roman" w:cs="Times New Roman"/>
                <w:sz w:val="21"/>
              </w:rPr>
              <w:t xml:space="preserve"> dB</w:t>
            </w:r>
            <w:r w:rsidRPr="00E128AF">
              <w:rPr>
                <w:rFonts w:ascii="Times New Roman" w:cs="Times New Roman"/>
                <w:sz w:val="21"/>
              </w:rPr>
              <w:t>（</w:t>
            </w:r>
            <w:r w:rsidRPr="00E128AF">
              <w:rPr>
                <w:rFonts w:ascii="Times New Roman" w:hAnsi="Times New Roman" w:cs="Times New Roman"/>
                <w:sz w:val="21"/>
              </w:rPr>
              <w:t>A</w:t>
            </w:r>
            <w:r w:rsidRPr="00E128AF">
              <w:rPr>
                <w:rFonts w:ascii="Times New Roman" w:cs="Times New Roman"/>
                <w:sz w:val="21"/>
              </w:rPr>
              <w:t>）</w:t>
            </w:r>
          </w:p>
        </w:tc>
        <w:tc>
          <w:tcPr>
            <w:tcW w:w="1168" w:type="pct"/>
          </w:tcPr>
          <w:p w:rsidR="00062F5E" w:rsidRPr="00E128AF" w:rsidRDefault="00062F5E" w:rsidP="000D164D">
            <w:pPr>
              <w:pStyle w:val="TableParagraph"/>
              <w:rPr>
                <w:rFonts w:ascii="Times New Roman" w:hAnsi="Times New Roman" w:cs="Times New Roman"/>
                <w:sz w:val="21"/>
              </w:rPr>
            </w:pPr>
            <w:r w:rsidRPr="00E128AF">
              <w:rPr>
                <w:rFonts w:ascii="Times New Roman" w:hAnsi="Times New Roman" w:cs="Times New Roman" w:hint="eastAsia"/>
                <w:sz w:val="21"/>
                <w:lang w:eastAsia="zh-CN"/>
              </w:rPr>
              <w:t>55</w:t>
            </w:r>
            <w:r w:rsidRPr="00E128AF">
              <w:rPr>
                <w:rFonts w:ascii="Times New Roman" w:hAnsi="Times New Roman" w:cs="Times New Roman"/>
                <w:sz w:val="21"/>
              </w:rPr>
              <w:t xml:space="preserve"> dB</w:t>
            </w:r>
            <w:r w:rsidRPr="00E128AF">
              <w:rPr>
                <w:rFonts w:ascii="Times New Roman" w:cs="Times New Roman"/>
                <w:sz w:val="21"/>
              </w:rPr>
              <w:t>（</w:t>
            </w:r>
            <w:r w:rsidRPr="00E128AF">
              <w:rPr>
                <w:rFonts w:ascii="Times New Roman" w:hAnsi="Times New Roman" w:cs="Times New Roman"/>
                <w:sz w:val="21"/>
              </w:rPr>
              <w:t>A</w:t>
            </w:r>
            <w:r w:rsidRPr="00E128AF">
              <w:rPr>
                <w:rFonts w:ascii="Times New Roman" w:cs="Times New Roman"/>
                <w:sz w:val="21"/>
              </w:rPr>
              <w:t>）</w:t>
            </w:r>
          </w:p>
        </w:tc>
      </w:tr>
    </w:tbl>
    <w:p w:rsidR="0013132D" w:rsidRPr="00E128AF" w:rsidRDefault="002C39BA" w:rsidP="008C16E7">
      <w:pPr>
        <w:pStyle w:val="XZW"/>
        <w:ind w:firstLine="480"/>
        <w:rPr>
          <w:rFonts w:eastAsia="宋体"/>
          <w:sz w:val="24"/>
        </w:rPr>
      </w:pPr>
      <w:r w:rsidRPr="00E128AF">
        <w:rPr>
          <w:rFonts w:eastAsia="宋体" w:hAnsi="宋体"/>
          <w:sz w:val="24"/>
        </w:rPr>
        <w:t>（</w:t>
      </w:r>
      <w:r w:rsidRPr="00E128AF">
        <w:rPr>
          <w:rFonts w:eastAsia="宋体"/>
          <w:sz w:val="24"/>
        </w:rPr>
        <w:t>4</w:t>
      </w:r>
      <w:r w:rsidRPr="00E128AF">
        <w:rPr>
          <w:rFonts w:eastAsia="宋体" w:hAnsi="宋体"/>
          <w:sz w:val="24"/>
        </w:rPr>
        <w:t>）</w:t>
      </w:r>
      <w:r w:rsidR="008C16E7" w:rsidRPr="00E128AF">
        <w:rPr>
          <w:rFonts w:eastAsia="宋体"/>
          <w:sz w:val="24"/>
        </w:rPr>
        <w:t xml:space="preserve"> </w:t>
      </w:r>
      <w:r w:rsidR="008C16E7" w:rsidRPr="00E128AF">
        <w:rPr>
          <w:rFonts w:eastAsia="宋体" w:hAnsi="宋体"/>
          <w:sz w:val="24"/>
        </w:rPr>
        <w:t>固体废物：</w:t>
      </w:r>
    </w:p>
    <w:p w:rsidR="0013132D" w:rsidRPr="00E128AF" w:rsidRDefault="00855135" w:rsidP="0013132D">
      <w:pPr>
        <w:pStyle w:val="XZW"/>
        <w:ind w:firstLine="480"/>
        <w:rPr>
          <w:rFonts w:eastAsia="宋体"/>
          <w:sz w:val="24"/>
        </w:rPr>
      </w:pPr>
      <w:r w:rsidRPr="00E128AF">
        <w:rPr>
          <w:rFonts w:eastAsia="宋体"/>
          <w:sz w:val="24"/>
        </w:rPr>
        <w:fldChar w:fldCharType="begin"/>
      </w:r>
      <w:r w:rsidR="0013132D" w:rsidRPr="00E128AF">
        <w:rPr>
          <w:rFonts w:eastAsia="宋体"/>
          <w:sz w:val="24"/>
        </w:rPr>
        <w:instrText xml:space="preserve"> = 1 \* GB3 </w:instrText>
      </w:r>
      <w:r w:rsidRPr="00E128AF">
        <w:rPr>
          <w:rFonts w:eastAsia="宋体"/>
          <w:sz w:val="24"/>
        </w:rPr>
        <w:fldChar w:fldCharType="separate"/>
      </w:r>
      <w:r w:rsidR="0013132D" w:rsidRPr="00E128AF">
        <w:rPr>
          <w:rFonts w:eastAsia="宋体" w:hAnsi="宋体"/>
          <w:sz w:val="24"/>
        </w:rPr>
        <w:t>①</w:t>
      </w:r>
      <w:r w:rsidRPr="00E128AF">
        <w:rPr>
          <w:rFonts w:eastAsia="宋体"/>
          <w:sz w:val="24"/>
        </w:rPr>
        <w:fldChar w:fldCharType="end"/>
      </w:r>
      <w:r w:rsidR="0013132D" w:rsidRPr="00E128AF">
        <w:rPr>
          <w:rFonts w:eastAsia="宋体" w:hAnsi="宋体"/>
          <w:sz w:val="24"/>
        </w:rPr>
        <w:t>一般固体废物执行《一般工业固体废物贮存、处置场污染控制标准》（</w:t>
      </w:r>
      <w:r w:rsidR="0013132D" w:rsidRPr="00E128AF">
        <w:rPr>
          <w:rFonts w:eastAsia="宋体"/>
          <w:sz w:val="24"/>
        </w:rPr>
        <w:t>GB18599-2001</w:t>
      </w:r>
      <w:r w:rsidR="0013132D" w:rsidRPr="00E128AF">
        <w:rPr>
          <w:rFonts w:eastAsia="宋体" w:hAnsi="宋体"/>
          <w:sz w:val="24"/>
        </w:rPr>
        <w:t>）及</w:t>
      </w:r>
      <w:r w:rsidR="0013132D" w:rsidRPr="00E128AF">
        <w:rPr>
          <w:rFonts w:eastAsia="宋体"/>
          <w:sz w:val="24"/>
        </w:rPr>
        <w:t>2013</w:t>
      </w:r>
      <w:r w:rsidR="0013132D" w:rsidRPr="00E128AF">
        <w:rPr>
          <w:rFonts w:eastAsia="宋体" w:hAnsi="宋体"/>
          <w:sz w:val="24"/>
        </w:rPr>
        <w:t>修改单的要求；</w:t>
      </w:r>
    </w:p>
    <w:p w:rsidR="0013132D" w:rsidRPr="00E128AF" w:rsidRDefault="00855135" w:rsidP="0013132D">
      <w:pPr>
        <w:pStyle w:val="XZW"/>
        <w:ind w:firstLine="480"/>
        <w:rPr>
          <w:rFonts w:eastAsia="宋体"/>
          <w:sz w:val="24"/>
        </w:rPr>
      </w:pPr>
      <w:r w:rsidRPr="00E128AF">
        <w:rPr>
          <w:rFonts w:eastAsia="宋体"/>
          <w:sz w:val="24"/>
        </w:rPr>
        <w:fldChar w:fldCharType="begin"/>
      </w:r>
      <w:r w:rsidR="0013132D" w:rsidRPr="00E128AF">
        <w:rPr>
          <w:rFonts w:eastAsia="宋体"/>
          <w:sz w:val="24"/>
        </w:rPr>
        <w:instrText xml:space="preserve"> = 2 \* GB3 </w:instrText>
      </w:r>
      <w:r w:rsidRPr="00E128AF">
        <w:rPr>
          <w:rFonts w:eastAsia="宋体"/>
          <w:sz w:val="24"/>
        </w:rPr>
        <w:fldChar w:fldCharType="separate"/>
      </w:r>
      <w:r w:rsidR="0013132D" w:rsidRPr="00E128AF">
        <w:rPr>
          <w:rFonts w:eastAsia="宋体" w:hAnsi="宋体"/>
          <w:sz w:val="24"/>
        </w:rPr>
        <w:t>②</w:t>
      </w:r>
      <w:r w:rsidRPr="00E128AF">
        <w:rPr>
          <w:rFonts w:eastAsia="宋体"/>
          <w:sz w:val="24"/>
        </w:rPr>
        <w:fldChar w:fldCharType="end"/>
      </w:r>
      <w:r w:rsidR="0013132D" w:rsidRPr="00E128AF">
        <w:rPr>
          <w:rFonts w:eastAsia="宋体" w:hAnsi="宋体"/>
          <w:sz w:val="24"/>
        </w:rPr>
        <w:t>生活垃圾执行《生活垃圾填埋场污染控制标准》（</w:t>
      </w:r>
      <w:r w:rsidR="0013132D" w:rsidRPr="00E128AF">
        <w:rPr>
          <w:rFonts w:eastAsia="宋体"/>
          <w:sz w:val="24"/>
        </w:rPr>
        <w:t>GB16889-2008</w:t>
      </w:r>
      <w:r w:rsidR="0013132D" w:rsidRPr="00E128AF">
        <w:rPr>
          <w:rFonts w:eastAsia="宋体" w:hAnsi="宋体"/>
          <w:sz w:val="24"/>
        </w:rPr>
        <w:t>）；</w:t>
      </w:r>
    </w:p>
    <w:p w:rsidR="009575A2" w:rsidRPr="00E128AF" w:rsidRDefault="00855135" w:rsidP="009575A2">
      <w:pPr>
        <w:pStyle w:val="XZW"/>
        <w:ind w:firstLine="480"/>
        <w:rPr>
          <w:rFonts w:eastAsia="宋体" w:hAnsi="宋体"/>
          <w:sz w:val="24"/>
        </w:rPr>
      </w:pPr>
      <w:r w:rsidRPr="00E128AF">
        <w:rPr>
          <w:rFonts w:eastAsia="宋体"/>
          <w:sz w:val="24"/>
        </w:rPr>
        <w:fldChar w:fldCharType="begin"/>
      </w:r>
      <w:r w:rsidR="0013132D" w:rsidRPr="00E128AF">
        <w:rPr>
          <w:rFonts w:eastAsia="宋体"/>
          <w:sz w:val="24"/>
        </w:rPr>
        <w:instrText>= 3 \* GB3</w:instrText>
      </w:r>
      <w:r w:rsidRPr="00E128AF">
        <w:rPr>
          <w:rFonts w:eastAsia="宋体"/>
          <w:sz w:val="24"/>
        </w:rPr>
        <w:fldChar w:fldCharType="separate"/>
      </w:r>
      <w:r w:rsidR="0013132D" w:rsidRPr="00E128AF">
        <w:rPr>
          <w:rFonts w:eastAsia="宋体" w:hAnsi="宋体"/>
          <w:sz w:val="24"/>
        </w:rPr>
        <w:t>③</w:t>
      </w:r>
      <w:r w:rsidRPr="00E128AF">
        <w:rPr>
          <w:rFonts w:eastAsia="宋体"/>
          <w:sz w:val="24"/>
        </w:rPr>
        <w:fldChar w:fldCharType="end"/>
      </w:r>
      <w:r w:rsidR="0013132D" w:rsidRPr="00E128AF">
        <w:rPr>
          <w:rFonts w:eastAsia="宋体" w:hAnsi="宋体"/>
          <w:sz w:val="24"/>
        </w:rPr>
        <w:t>危险废物执行《危险废物贮存污染控制标准》（</w:t>
      </w:r>
      <w:r w:rsidR="0013132D" w:rsidRPr="00E128AF">
        <w:rPr>
          <w:rFonts w:eastAsia="宋体"/>
          <w:sz w:val="24"/>
        </w:rPr>
        <w:t>GB18597-2001</w:t>
      </w:r>
      <w:r w:rsidR="0013132D" w:rsidRPr="00E128AF">
        <w:rPr>
          <w:rFonts w:eastAsia="宋体" w:hAnsi="宋体"/>
          <w:sz w:val="24"/>
        </w:rPr>
        <w:t>）及</w:t>
      </w:r>
      <w:r w:rsidR="0013132D" w:rsidRPr="00E128AF">
        <w:rPr>
          <w:rFonts w:eastAsia="宋体"/>
          <w:sz w:val="24"/>
        </w:rPr>
        <w:t>2013</w:t>
      </w:r>
      <w:r w:rsidR="0013132D" w:rsidRPr="00E128AF">
        <w:rPr>
          <w:rFonts w:eastAsia="宋体" w:hAnsi="宋体"/>
          <w:sz w:val="24"/>
        </w:rPr>
        <w:t>修改单的要求。</w:t>
      </w:r>
    </w:p>
    <w:p w:rsidR="001C75E1" w:rsidRPr="00E128AF" w:rsidRDefault="001C75E1" w:rsidP="001C75E1">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11" w:name="_Toc37949457"/>
      <w:r w:rsidRPr="00E128AF">
        <w:rPr>
          <w:rFonts w:ascii="Times New Roman" w:eastAsia="宋体" w:hAnsi="Times New Roman" w:cs="Times New Roman"/>
          <w:kern w:val="2"/>
          <w:sz w:val="30"/>
          <w:szCs w:val="30"/>
          <w:lang w:eastAsia="zh-CN"/>
        </w:rPr>
        <w:lastRenderedPageBreak/>
        <w:t>1.6</w:t>
      </w:r>
      <w:r w:rsidRPr="00E128AF">
        <w:rPr>
          <w:rFonts w:ascii="Times New Roman" w:eastAsia="宋体" w:hAnsi="宋体" w:cs="Times New Roman"/>
          <w:kern w:val="2"/>
          <w:sz w:val="30"/>
          <w:szCs w:val="30"/>
          <w:lang w:eastAsia="zh-CN"/>
        </w:rPr>
        <w:t>评价工作等级、评价范围</w:t>
      </w:r>
      <w:bookmarkEnd w:id="11"/>
    </w:p>
    <w:p w:rsidR="008A079D" w:rsidRPr="00E128AF" w:rsidRDefault="008A079D" w:rsidP="008A079D">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1.6.1</w:t>
      </w:r>
      <w:r w:rsidRPr="00E128AF">
        <w:rPr>
          <w:rFonts w:ascii="Times New Roman" w:cs="Times New Roman"/>
          <w:kern w:val="2"/>
          <w:sz w:val="28"/>
          <w:szCs w:val="28"/>
          <w:lang w:eastAsia="zh-CN"/>
        </w:rPr>
        <w:t>环境空气</w:t>
      </w:r>
    </w:p>
    <w:p w:rsidR="008A079D" w:rsidRPr="00E128AF" w:rsidRDefault="008A079D" w:rsidP="008A079D">
      <w:pPr>
        <w:pStyle w:val="XZW"/>
        <w:ind w:firstLine="480"/>
        <w:rPr>
          <w:rFonts w:eastAsia="宋体"/>
          <w:sz w:val="24"/>
        </w:rPr>
      </w:pPr>
      <w:r w:rsidRPr="00E128AF">
        <w:rPr>
          <w:rFonts w:eastAsia="宋体" w:hAnsi="宋体"/>
          <w:sz w:val="24"/>
        </w:rPr>
        <w:t>（</w:t>
      </w:r>
      <w:r w:rsidRPr="00E128AF">
        <w:rPr>
          <w:rFonts w:eastAsia="宋体"/>
          <w:sz w:val="24"/>
        </w:rPr>
        <w:t>1</w:t>
      </w:r>
      <w:r w:rsidRPr="00E128AF">
        <w:rPr>
          <w:rFonts w:eastAsia="宋体" w:hAnsi="宋体"/>
          <w:sz w:val="24"/>
        </w:rPr>
        <w:t>）评价工作等级</w:t>
      </w:r>
    </w:p>
    <w:p w:rsidR="008A079D" w:rsidRPr="00E128AF" w:rsidRDefault="008A079D" w:rsidP="008A079D">
      <w:pPr>
        <w:spacing w:line="360" w:lineRule="auto"/>
        <w:ind w:firstLineChars="200" w:firstLine="480"/>
        <w:rPr>
          <w:rFonts w:ascii="Times New Roman" w:hAnsi="Times New Roman" w:cs="Times New Roman"/>
          <w:sz w:val="24"/>
          <w:szCs w:val="24"/>
          <w:lang w:eastAsia="zh-CN"/>
        </w:rPr>
      </w:pPr>
      <w:r w:rsidRPr="00E128AF">
        <w:rPr>
          <w:rFonts w:ascii="Times New Roman" w:cs="Times New Roman"/>
          <w:sz w:val="24"/>
          <w:szCs w:val="24"/>
          <w:lang w:eastAsia="zh-CN"/>
        </w:rPr>
        <w:t>根据《环境影响评价技术导则</w:t>
      </w:r>
      <w:r w:rsidRPr="00E128AF">
        <w:rPr>
          <w:rFonts w:ascii="Times New Roman" w:hAnsi="Times New Roman" w:cs="Times New Roman"/>
          <w:sz w:val="24"/>
          <w:szCs w:val="24"/>
          <w:lang w:eastAsia="zh-CN"/>
        </w:rPr>
        <w:t xml:space="preserve">  </w:t>
      </w:r>
      <w:r w:rsidRPr="00E128AF">
        <w:rPr>
          <w:rFonts w:ascii="Times New Roman" w:cs="Times New Roman"/>
          <w:sz w:val="24"/>
          <w:szCs w:val="24"/>
          <w:lang w:eastAsia="zh-CN"/>
        </w:rPr>
        <w:t>大气环境》（</w:t>
      </w:r>
      <w:r w:rsidRPr="00E128AF">
        <w:rPr>
          <w:rFonts w:ascii="Times New Roman" w:hAnsi="Times New Roman" w:cs="Times New Roman"/>
          <w:sz w:val="24"/>
          <w:szCs w:val="24"/>
          <w:lang w:eastAsia="zh-CN"/>
        </w:rPr>
        <w:t>HJ2.2-2018</w:t>
      </w:r>
      <w:r w:rsidRPr="00E128AF">
        <w:rPr>
          <w:rFonts w:ascii="Times New Roman" w:cs="Times New Roman"/>
          <w:sz w:val="24"/>
          <w:szCs w:val="24"/>
          <w:lang w:eastAsia="zh-CN"/>
        </w:rPr>
        <w:t>），一个项目有多个污染源排放同一种污染物时，按各污染源分别确定其评价等级，并取评价级别最高者作为项目的评价等级。评价工作等级按表</w:t>
      </w:r>
      <w:r w:rsidRPr="00E128AF">
        <w:rPr>
          <w:rFonts w:ascii="Times New Roman" w:hAnsi="Times New Roman" w:cs="Times New Roman"/>
          <w:sz w:val="24"/>
          <w:szCs w:val="24"/>
          <w:lang w:eastAsia="zh-CN"/>
        </w:rPr>
        <w:t>1.6-4</w:t>
      </w:r>
      <w:r w:rsidRPr="00E128AF">
        <w:rPr>
          <w:rFonts w:ascii="Times New Roman" w:cs="Times New Roman"/>
          <w:sz w:val="24"/>
          <w:szCs w:val="24"/>
          <w:lang w:eastAsia="zh-CN"/>
        </w:rPr>
        <w:t>的分级判据进行划分。</w:t>
      </w:r>
    </w:p>
    <w:p w:rsidR="008A079D" w:rsidRPr="00E128AF" w:rsidRDefault="008A079D" w:rsidP="008A079D">
      <w:pPr>
        <w:spacing w:line="360" w:lineRule="auto"/>
        <w:ind w:firstLineChars="200" w:firstLine="480"/>
        <w:rPr>
          <w:rFonts w:ascii="Times New Roman" w:hAnsi="Times New Roman" w:cs="Times New Roman"/>
          <w:sz w:val="24"/>
          <w:szCs w:val="24"/>
          <w:lang w:eastAsia="zh-CN"/>
        </w:rPr>
      </w:pPr>
      <w:r w:rsidRPr="00E128AF">
        <w:rPr>
          <w:rFonts w:ascii="Times New Roman" w:cs="Times New Roman"/>
          <w:sz w:val="24"/>
          <w:szCs w:val="24"/>
          <w:lang w:eastAsia="zh-CN"/>
        </w:rPr>
        <w:t>采用</w:t>
      </w:r>
      <w:r w:rsidRPr="00E128AF">
        <w:rPr>
          <w:rFonts w:ascii="Times New Roman" w:hAnsi="Times New Roman" w:cs="Times New Roman"/>
          <w:sz w:val="24"/>
          <w:szCs w:val="24"/>
          <w:lang w:eastAsia="zh-CN"/>
        </w:rPr>
        <w:t>HJ2.2-2018</w:t>
      </w:r>
      <w:r w:rsidRPr="00E128AF">
        <w:rPr>
          <w:rFonts w:ascii="Times New Roman" w:cs="Times New Roman"/>
          <w:sz w:val="24"/>
          <w:szCs w:val="24"/>
          <w:lang w:eastAsia="zh-CN"/>
        </w:rPr>
        <w:t>推荐模式清单中的估算模式分别计算每一种污染物的最大地面浓度占标率</w:t>
      </w:r>
      <w:r w:rsidRPr="00E128AF">
        <w:rPr>
          <w:rFonts w:ascii="Times New Roman" w:hAnsi="Times New Roman" w:cs="Times New Roman"/>
          <w:sz w:val="24"/>
          <w:szCs w:val="24"/>
          <w:lang w:eastAsia="zh-CN"/>
        </w:rPr>
        <w:t>Pi</w:t>
      </w:r>
      <w:r w:rsidRPr="00E128AF">
        <w:rPr>
          <w:rFonts w:ascii="Times New Roman" w:cs="Times New Roman"/>
          <w:sz w:val="24"/>
          <w:szCs w:val="24"/>
          <w:lang w:eastAsia="zh-CN"/>
        </w:rPr>
        <w:t>，及第</w:t>
      </w:r>
      <w:r w:rsidRPr="00E128AF">
        <w:rPr>
          <w:rFonts w:ascii="Times New Roman" w:hAnsi="Times New Roman" w:cs="Times New Roman"/>
          <w:sz w:val="24"/>
          <w:szCs w:val="24"/>
          <w:lang w:eastAsia="zh-CN"/>
        </w:rPr>
        <w:t>i</w:t>
      </w:r>
      <w:r w:rsidRPr="00E128AF">
        <w:rPr>
          <w:rFonts w:ascii="Times New Roman" w:cs="Times New Roman"/>
          <w:sz w:val="24"/>
          <w:szCs w:val="24"/>
          <w:lang w:eastAsia="zh-CN"/>
        </w:rPr>
        <w:t>个污染物的地面空气质量浓度达到标准限值的</w:t>
      </w:r>
      <w:r w:rsidRPr="00E128AF">
        <w:rPr>
          <w:rFonts w:ascii="Times New Roman" w:hAnsi="Times New Roman" w:cs="Times New Roman"/>
          <w:sz w:val="24"/>
          <w:szCs w:val="24"/>
          <w:lang w:eastAsia="zh-CN"/>
        </w:rPr>
        <w:t>10</w:t>
      </w:r>
      <w:r w:rsidRPr="00E128AF">
        <w:rPr>
          <w:rFonts w:ascii="Times New Roman" w:cs="Times New Roman"/>
          <w:sz w:val="24"/>
          <w:szCs w:val="24"/>
          <w:lang w:eastAsia="zh-CN"/>
        </w:rPr>
        <w:t>％时所对应的最远距离</w:t>
      </w:r>
      <w:r w:rsidRPr="00E128AF">
        <w:rPr>
          <w:rFonts w:ascii="Times New Roman" w:hAnsi="Times New Roman" w:cs="Times New Roman"/>
          <w:sz w:val="24"/>
          <w:szCs w:val="24"/>
          <w:lang w:eastAsia="zh-CN"/>
        </w:rPr>
        <w:t>D</w:t>
      </w:r>
      <w:r w:rsidRPr="00E128AF">
        <w:rPr>
          <w:rFonts w:ascii="Times New Roman" w:hAnsi="Times New Roman" w:cs="Times New Roman"/>
          <w:sz w:val="24"/>
          <w:szCs w:val="24"/>
          <w:vertAlign w:val="subscript"/>
          <w:lang w:eastAsia="zh-CN"/>
        </w:rPr>
        <w:t>10%</w:t>
      </w:r>
      <w:r w:rsidRPr="00E128AF">
        <w:rPr>
          <w:rFonts w:ascii="Times New Roman" w:cs="Times New Roman"/>
          <w:sz w:val="24"/>
          <w:szCs w:val="24"/>
          <w:lang w:eastAsia="zh-CN"/>
        </w:rPr>
        <w:t>，其中</w:t>
      </w:r>
      <w:r w:rsidRPr="00E128AF">
        <w:rPr>
          <w:rFonts w:ascii="Times New Roman" w:hAnsi="Times New Roman" w:cs="Times New Roman"/>
          <w:sz w:val="24"/>
          <w:szCs w:val="24"/>
          <w:lang w:eastAsia="zh-CN"/>
        </w:rPr>
        <w:t>Pi</w:t>
      </w:r>
      <w:r w:rsidRPr="00E128AF">
        <w:rPr>
          <w:rFonts w:ascii="Times New Roman" w:cs="Times New Roman"/>
          <w:sz w:val="24"/>
          <w:szCs w:val="24"/>
          <w:lang w:eastAsia="zh-CN"/>
        </w:rPr>
        <w:t>定义为：</w:t>
      </w:r>
    </w:p>
    <w:p w:rsidR="008A079D" w:rsidRPr="00E128AF" w:rsidRDefault="008A079D" w:rsidP="008A079D">
      <w:pPr>
        <w:spacing w:line="360" w:lineRule="auto"/>
        <w:jc w:val="center"/>
        <w:rPr>
          <w:rFonts w:ascii="Times New Roman" w:hAnsi="Times New Roman" w:cs="Times New Roman"/>
          <w:sz w:val="24"/>
        </w:rPr>
      </w:pPr>
      <w:r w:rsidRPr="00E128AF">
        <w:rPr>
          <w:rFonts w:ascii="Times New Roman" w:hAnsi="Times New Roman" w:cs="Times New Roman"/>
          <w:noProof/>
          <w:position w:val="-30"/>
          <w:sz w:val="24"/>
          <w:lang w:eastAsia="zh-CN"/>
        </w:rPr>
        <w:drawing>
          <wp:inline distT="0" distB="0" distL="0" distR="0">
            <wp:extent cx="1019175" cy="4476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447675"/>
                    </a:xfrm>
                    <a:prstGeom prst="rect">
                      <a:avLst/>
                    </a:prstGeom>
                    <a:noFill/>
                    <a:ln>
                      <a:noFill/>
                    </a:ln>
                  </pic:spPr>
                </pic:pic>
              </a:graphicData>
            </a:graphic>
          </wp:inline>
        </w:drawing>
      </w:r>
    </w:p>
    <w:p w:rsidR="008A079D" w:rsidRPr="00E128AF" w:rsidRDefault="008A079D" w:rsidP="008A079D">
      <w:pPr>
        <w:spacing w:line="360" w:lineRule="auto"/>
        <w:ind w:firstLineChars="200" w:firstLine="480"/>
        <w:rPr>
          <w:rFonts w:ascii="Times New Roman" w:hAnsi="Times New Roman" w:cs="Times New Roman"/>
          <w:sz w:val="24"/>
          <w:szCs w:val="24"/>
          <w:lang w:eastAsia="zh-CN"/>
        </w:rPr>
      </w:pPr>
      <w:r w:rsidRPr="00E128AF">
        <w:rPr>
          <w:rFonts w:ascii="Times New Roman" w:cs="Times New Roman"/>
          <w:sz w:val="24"/>
          <w:szCs w:val="24"/>
          <w:lang w:eastAsia="zh-CN"/>
        </w:rPr>
        <w:t>式中：</w:t>
      </w:r>
      <w:r w:rsidRPr="00E128AF">
        <w:rPr>
          <w:rFonts w:ascii="Times New Roman" w:hAnsi="Times New Roman" w:cs="Times New Roman"/>
          <w:sz w:val="24"/>
          <w:szCs w:val="24"/>
          <w:lang w:eastAsia="zh-CN"/>
        </w:rPr>
        <w:t>Pi----</w:t>
      </w:r>
      <w:r w:rsidRPr="00E128AF">
        <w:rPr>
          <w:rFonts w:ascii="Times New Roman" w:cs="Times New Roman"/>
          <w:sz w:val="24"/>
          <w:szCs w:val="24"/>
          <w:lang w:eastAsia="zh-CN"/>
        </w:rPr>
        <w:t>第</w:t>
      </w:r>
      <w:r w:rsidRPr="00E128AF">
        <w:rPr>
          <w:rFonts w:ascii="Times New Roman" w:hAnsi="Times New Roman" w:cs="Times New Roman"/>
          <w:sz w:val="24"/>
          <w:szCs w:val="24"/>
          <w:lang w:eastAsia="zh-CN"/>
        </w:rPr>
        <w:t>i</w:t>
      </w:r>
      <w:r w:rsidRPr="00E128AF">
        <w:rPr>
          <w:rFonts w:ascii="Times New Roman" w:cs="Times New Roman"/>
          <w:sz w:val="24"/>
          <w:szCs w:val="24"/>
          <w:lang w:eastAsia="zh-CN"/>
        </w:rPr>
        <w:t>个污染物的最大地面浓度占标率，</w:t>
      </w:r>
      <w:r w:rsidRPr="00E128AF">
        <w:rPr>
          <w:rFonts w:ascii="Times New Roman" w:hAnsi="Times New Roman" w:cs="Times New Roman"/>
          <w:sz w:val="24"/>
          <w:szCs w:val="24"/>
          <w:lang w:eastAsia="zh-CN"/>
        </w:rPr>
        <w:t>%</w:t>
      </w:r>
      <w:r w:rsidRPr="00E128AF">
        <w:rPr>
          <w:rFonts w:ascii="Times New Roman" w:cs="Times New Roman"/>
          <w:sz w:val="24"/>
          <w:szCs w:val="24"/>
          <w:lang w:eastAsia="zh-CN"/>
        </w:rPr>
        <w:t>；</w:t>
      </w:r>
    </w:p>
    <w:p w:rsidR="008A079D" w:rsidRPr="00E128AF" w:rsidRDefault="008A079D" w:rsidP="008A079D">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sz w:val="24"/>
          <w:szCs w:val="24"/>
          <w:lang w:eastAsia="zh-CN"/>
        </w:rPr>
        <w:t>C</w:t>
      </w:r>
      <w:r w:rsidRPr="00E128AF">
        <w:rPr>
          <w:rFonts w:ascii="Times New Roman" w:hAnsi="Times New Roman" w:cs="Times New Roman"/>
          <w:sz w:val="24"/>
          <w:szCs w:val="24"/>
          <w:vertAlign w:val="subscript"/>
          <w:lang w:eastAsia="zh-CN"/>
        </w:rPr>
        <w:t>i</w:t>
      </w:r>
      <w:r w:rsidRPr="00E128AF">
        <w:rPr>
          <w:rFonts w:ascii="Times New Roman" w:hAnsi="Times New Roman" w:cs="Times New Roman"/>
          <w:sz w:val="24"/>
          <w:szCs w:val="24"/>
          <w:lang w:eastAsia="zh-CN"/>
        </w:rPr>
        <w:t>----</w:t>
      </w:r>
      <w:r w:rsidRPr="00E128AF">
        <w:rPr>
          <w:rFonts w:ascii="Times New Roman" w:cs="Times New Roman"/>
          <w:sz w:val="24"/>
          <w:szCs w:val="24"/>
          <w:lang w:eastAsia="zh-CN"/>
        </w:rPr>
        <w:t>采用估算模式计算出的第</w:t>
      </w:r>
      <w:r w:rsidRPr="00E128AF">
        <w:rPr>
          <w:rFonts w:ascii="Times New Roman" w:hAnsi="Times New Roman" w:cs="Times New Roman"/>
          <w:sz w:val="24"/>
          <w:szCs w:val="24"/>
          <w:lang w:eastAsia="zh-CN"/>
        </w:rPr>
        <w:t>i</w:t>
      </w:r>
      <w:r w:rsidRPr="00E128AF">
        <w:rPr>
          <w:rFonts w:ascii="Times New Roman" w:cs="Times New Roman"/>
          <w:sz w:val="24"/>
          <w:szCs w:val="24"/>
          <w:lang w:eastAsia="zh-CN"/>
        </w:rPr>
        <w:t>个污染物的最大地面浓度，</w:t>
      </w:r>
      <w:r w:rsidRPr="00E128AF">
        <w:rPr>
          <w:rFonts w:ascii="Times New Roman" w:hAnsi="Times New Roman" w:cs="Times New Roman"/>
          <w:sz w:val="24"/>
          <w:szCs w:val="24"/>
          <w:lang w:eastAsia="zh-CN"/>
        </w:rPr>
        <w:t>mg/m</w:t>
      </w:r>
      <w:r w:rsidRPr="00E128AF">
        <w:rPr>
          <w:rFonts w:ascii="Times New Roman" w:hAnsi="Times New Roman" w:cs="Times New Roman"/>
          <w:sz w:val="24"/>
          <w:szCs w:val="24"/>
          <w:vertAlign w:val="superscript"/>
          <w:lang w:eastAsia="zh-CN"/>
        </w:rPr>
        <w:t>3</w:t>
      </w:r>
      <w:r w:rsidRPr="00E128AF">
        <w:rPr>
          <w:rFonts w:ascii="Times New Roman" w:cs="Times New Roman"/>
          <w:sz w:val="24"/>
          <w:szCs w:val="24"/>
          <w:lang w:eastAsia="zh-CN"/>
        </w:rPr>
        <w:t>；</w:t>
      </w:r>
    </w:p>
    <w:p w:rsidR="008A079D" w:rsidRPr="00E128AF" w:rsidRDefault="008A079D" w:rsidP="008A079D">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sz w:val="24"/>
          <w:szCs w:val="24"/>
          <w:lang w:eastAsia="zh-CN"/>
        </w:rPr>
        <w:t>C</w:t>
      </w:r>
      <w:r w:rsidRPr="00E128AF">
        <w:rPr>
          <w:rFonts w:ascii="Times New Roman" w:hAnsi="Times New Roman" w:cs="Times New Roman"/>
          <w:sz w:val="24"/>
          <w:szCs w:val="24"/>
          <w:vertAlign w:val="subscript"/>
          <w:lang w:eastAsia="zh-CN"/>
        </w:rPr>
        <w:t>oi</w:t>
      </w:r>
      <w:r w:rsidRPr="00E128AF">
        <w:rPr>
          <w:rFonts w:ascii="Times New Roman" w:hAnsi="Times New Roman" w:cs="Times New Roman"/>
          <w:sz w:val="24"/>
          <w:szCs w:val="24"/>
          <w:lang w:eastAsia="zh-CN"/>
        </w:rPr>
        <w:t>----</w:t>
      </w:r>
      <w:r w:rsidRPr="00E128AF">
        <w:rPr>
          <w:rFonts w:ascii="Times New Roman" w:cs="Times New Roman"/>
          <w:sz w:val="24"/>
          <w:szCs w:val="24"/>
          <w:lang w:eastAsia="zh-CN"/>
        </w:rPr>
        <w:t>第</w:t>
      </w:r>
      <w:r w:rsidRPr="00E128AF">
        <w:rPr>
          <w:rFonts w:ascii="Times New Roman" w:hAnsi="Times New Roman" w:cs="Times New Roman"/>
          <w:sz w:val="24"/>
          <w:szCs w:val="24"/>
          <w:lang w:eastAsia="zh-CN"/>
        </w:rPr>
        <w:t>i</w:t>
      </w:r>
      <w:r w:rsidRPr="00E128AF">
        <w:rPr>
          <w:rFonts w:ascii="Times New Roman" w:cs="Times New Roman"/>
          <w:sz w:val="24"/>
          <w:szCs w:val="24"/>
          <w:lang w:eastAsia="zh-CN"/>
        </w:rPr>
        <w:t>个污染物的环境空气质量标准</w:t>
      </w:r>
      <w:r w:rsidRPr="00E128AF">
        <w:rPr>
          <w:rFonts w:ascii="Times New Roman" w:hAnsi="Times New Roman" w:cs="Times New Roman"/>
          <w:sz w:val="24"/>
          <w:szCs w:val="24"/>
          <w:lang w:eastAsia="zh-CN"/>
        </w:rPr>
        <w:t>mg/m</w:t>
      </w:r>
      <w:r w:rsidRPr="00E128AF">
        <w:rPr>
          <w:rFonts w:ascii="Times New Roman" w:hAnsi="Times New Roman" w:cs="Times New Roman"/>
          <w:sz w:val="24"/>
          <w:szCs w:val="24"/>
          <w:vertAlign w:val="superscript"/>
          <w:lang w:eastAsia="zh-CN"/>
        </w:rPr>
        <w:t>3</w:t>
      </w:r>
      <w:r w:rsidRPr="00E128AF">
        <w:rPr>
          <w:rFonts w:ascii="Times New Roman" w:cs="Times New Roman"/>
          <w:sz w:val="24"/>
          <w:szCs w:val="24"/>
          <w:lang w:eastAsia="zh-CN"/>
        </w:rPr>
        <w:t>。</w:t>
      </w:r>
    </w:p>
    <w:p w:rsidR="008A079D" w:rsidRPr="00E128AF" w:rsidRDefault="008A079D" w:rsidP="008A079D">
      <w:pPr>
        <w:spacing w:line="360" w:lineRule="auto"/>
        <w:ind w:firstLineChars="200" w:firstLine="480"/>
        <w:rPr>
          <w:rFonts w:ascii="Times New Roman" w:hAnsi="Times New Roman" w:cs="Times New Roman"/>
          <w:szCs w:val="21"/>
          <w:lang w:eastAsia="zh-CN"/>
        </w:rPr>
      </w:pPr>
      <w:r w:rsidRPr="00E128AF">
        <w:rPr>
          <w:rFonts w:ascii="Times New Roman" w:hAnsi="Times New Roman" w:cs="Times New Roman"/>
          <w:sz w:val="24"/>
          <w:szCs w:val="24"/>
          <w:lang w:eastAsia="zh-CN"/>
        </w:rPr>
        <w:t>C</w:t>
      </w:r>
      <w:r w:rsidRPr="00E128AF">
        <w:rPr>
          <w:rFonts w:ascii="Times New Roman" w:hAnsi="Times New Roman" w:cs="Times New Roman"/>
          <w:sz w:val="24"/>
          <w:szCs w:val="24"/>
          <w:vertAlign w:val="subscript"/>
          <w:lang w:eastAsia="zh-CN"/>
        </w:rPr>
        <w:t>oi</w:t>
      </w:r>
      <w:r w:rsidRPr="00E128AF">
        <w:rPr>
          <w:rFonts w:ascii="Times New Roman" w:hAnsi="Times New Roman" w:cs="Times New Roman"/>
          <w:sz w:val="24"/>
          <w:szCs w:val="24"/>
          <w:lang w:eastAsia="zh-CN"/>
        </w:rPr>
        <w:t>----</w:t>
      </w:r>
      <w:r w:rsidRPr="00E128AF">
        <w:rPr>
          <w:rFonts w:ascii="Times New Roman" w:cs="Times New Roman"/>
          <w:sz w:val="24"/>
          <w:szCs w:val="24"/>
          <w:lang w:eastAsia="zh-CN"/>
        </w:rPr>
        <w:t>一般选用</w:t>
      </w:r>
      <w:r w:rsidRPr="00E128AF">
        <w:rPr>
          <w:rFonts w:ascii="Times New Roman" w:hAnsi="Times New Roman" w:cs="Times New Roman"/>
          <w:sz w:val="24"/>
          <w:szCs w:val="24"/>
          <w:lang w:eastAsia="zh-CN"/>
        </w:rPr>
        <w:t>GB3095</w:t>
      </w:r>
      <w:r w:rsidRPr="00E128AF">
        <w:rPr>
          <w:rFonts w:ascii="Times New Roman" w:cs="Times New Roman"/>
          <w:sz w:val="24"/>
          <w:szCs w:val="24"/>
          <w:lang w:eastAsia="zh-CN"/>
        </w:rPr>
        <w:t>中</w:t>
      </w:r>
      <w:r w:rsidRPr="00E128AF">
        <w:rPr>
          <w:rFonts w:ascii="Times New Roman" w:hAnsi="Times New Roman" w:cs="Times New Roman"/>
          <w:sz w:val="24"/>
          <w:szCs w:val="24"/>
          <w:lang w:eastAsia="zh-CN"/>
        </w:rPr>
        <w:t>1h</w:t>
      </w:r>
      <w:r w:rsidRPr="00E128AF">
        <w:rPr>
          <w:rFonts w:ascii="Times New Roman" w:cs="Times New Roman"/>
          <w:sz w:val="24"/>
          <w:szCs w:val="24"/>
          <w:lang w:eastAsia="zh-CN"/>
        </w:rPr>
        <w:t>平均质量浓度的二级浓度限值，如已有地方环境质量标准，应选用地方标准中的浓度限制。对于</w:t>
      </w:r>
      <w:r w:rsidRPr="00E128AF">
        <w:rPr>
          <w:rFonts w:ascii="Times New Roman" w:hAnsi="Times New Roman" w:cs="Times New Roman"/>
          <w:sz w:val="24"/>
          <w:szCs w:val="24"/>
          <w:lang w:eastAsia="zh-CN"/>
        </w:rPr>
        <w:t>GB3095</w:t>
      </w:r>
      <w:r w:rsidRPr="00E128AF">
        <w:rPr>
          <w:rFonts w:ascii="Times New Roman" w:cs="Times New Roman"/>
          <w:sz w:val="24"/>
          <w:szCs w:val="24"/>
          <w:lang w:eastAsia="zh-CN"/>
        </w:rPr>
        <w:t>及地方环境质量标准未包含的污染物，参照《环境影响评价技术导则</w:t>
      </w:r>
      <w:r w:rsidRPr="00E128AF">
        <w:rPr>
          <w:rFonts w:ascii="Times New Roman" w:hAnsi="Times New Roman" w:cs="Times New Roman"/>
          <w:sz w:val="24"/>
          <w:szCs w:val="24"/>
          <w:lang w:eastAsia="zh-CN"/>
        </w:rPr>
        <w:t xml:space="preserve">  </w:t>
      </w:r>
      <w:r w:rsidRPr="00E128AF">
        <w:rPr>
          <w:rFonts w:ascii="Times New Roman" w:cs="Times New Roman"/>
          <w:sz w:val="24"/>
          <w:szCs w:val="24"/>
          <w:lang w:eastAsia="zh-CN"/>
        </w:rPr>
        <w:t>大气环境》（</w:t>
      </w:r>
      <w:r w:rsidRPr="00E128AF">
        <w:rPr>
          <w:rFonts w:ascii="Times New Roman" w:hAnsi="Times New Roman" w:cs="Times New Roman"/>
          <w:sz w:val="24"/>
          <w:szCs w:val="24"/>
          <w:lang w:eastAsia="zh-CN"/>
        </w:rPr>
        <w:t>HJ2.2-2018</w:t>
      </w:r>
      <w:r w:rsidRPr="00E128AF">
        <w:rPr>
          <w:rFonts w:ascii="Times New Roman" w:cs="Times New Roman"/>
          <w:sz w:val="24"/>
          <w:szCs w:val="24"/>
          <w:lang w:eastAsia="zh-CN"/>
        </w:rPr>
        <w:t>）附录</w:t>
      </w:r>
      <w:r w:rsidRPr="00E128AF">
        <w:rPr>
          <w:rFonts w:ascii="Times New Roman" w:hAnsi="Times New Roman" w:cs="Times New Roman"/>
          <w:sz w:val="24"/>
          <w:szCs w:val="24"/>
          <w:lang w:eastAsia="zh-CN"/>
        </w:rPr>
        <w:t>D</w:t>
      </w:r>
      <w:r w:rsidRPr="00E128AF">
        <w:rPr>
          <w:rFonts w:ascii="Times New Roman" w:cs="Times New Roman"/>
          <w:sz w:val="24"/>
          <w:szCs w:val="24"/>
          <w:lang w:eastAsia="zh-CN"/>
        </w:rPr>
        <w:t>中的浓度限值。对于上述标准中都未包含的污染物，可参照选用其他国家、国际组织发布的环境质量浓度限制或基准值，但应作出说明，经生态环境主管部门同意后执行。对仅有</w:t>
      </w:r>
      <w:r w:rsidRPr="00E128AF">
        <w:rPr>
          <w:rFonts w:ascii="Times New Roman" w:hAnsi="Times New Roman" w:cs="Times New Roman"/>
          <w:sz w:val="24"/>
          <w:szCs w:val="24"/>
          <w:lang w:eastAsia="zh-CN"/>
        </w:rPr>
        <w:t>8h</w:t>
      </w:r>
      <w:r w:rsidRPr="00E128AF">
        <w:rPr>
          <w:rFonts w:ascii="Times New Roman" w:cs="Times New Roman"/>
          <w:sz w:val="24"/>
          <w:szCs w:val="24"/>
          <w:lang w:eastAsia="zh-CN"/>
        </w:rPr>
        <w:t>平均质量浓度限值、日平均质量浓度限值或年平均质量浓度限值的，可分别按</w:t>
      </w:r>
      <w:r w:rsidRPr="00E128AF">
        <w:rPr>
          <w:rFonts w:ascii="Times New Roman" w:hAnsi="Times New Roman" w:cs="Times New Roman"/>
          <w:sz w:val="24"/>
          <w:szCs w:val="24"/>
          <w:lang w:eastAsia="zh-CN"/>
        </w:rPr>
        <w:t>2</w:t>
      </w:r>
      <w:r w:rsidRPr="00E128AF">
        <w:rPr>
          <w:rFonts w:ascii="Times New Roman" w:cs="Times New Roman"/>
          <w:sz w:val="24"/>
          <w:szCs w:val="24"/>
          <w:lang w:eastAsia="zh-CN"/>
        </w:rPr>
        <w:t>倍、</w:t>
      </w:r>
      <w:r w:rsidRPr="00E128AF">
        <w:rPr>
          <w:rFonts w:ascii="Times New Roman" w:hAnsi="Times New Roman" w:cs="Times New Roman"/>
          <w:sz w:val="24"/>
          <w:szCs w:val="24"/>
          <w:lang w:eastAsia="zh-CN"/>
        </w:rPr>
        <w:t>3</w:t>
      </w:r>
      <w:r w:rsidRPr="00E128AF">
        <w:rPr>
          <w:rFonts w:ascii="Times New Roman" w:cs="Times New Roman"/>
          <w:sz w:val="24"/>
          <w:szCs w:val="24"/>
          <w:lang w:eastAsia="zh-CN"/>
        </w:rPr>
        <w:t>倍、</w:t>
      </w:r>
      <w:r w:rsidRPr="00E128AF">
        <w:rPr>
          <w:rFonts w:ascii="Times New Roman" w:hAnsi="Times New Roman" w:cs="Times New Roman"/>
          <w:sz w:val="24"/>
          <w:szCs w:val="24"/>
          <w:lang w:eastAsia="zh-CN"/>
        </w:rPr>
        <w:t>6</w:t>
      </w:r>
      <w:r w:rsidRPr="00E128AF">
        <w:rPr>
          <w:rFonts w:ascii="Times New Roman" w:cs="Times New Roman"/>
          <w:sz w:val="24"/>
          <w:szCs w:val="24"/>
          <w:lang w:eastAsia="zh-CN"/>
        </w:rPr>
        <w:t>倍折算为</w:t>
      </w:r>
      <w:r w:rsidRPr="00E128AF">
        <w:rPr>
          <w:rFonts w:ascii="Times New Roman" w:hAnsi="Times New Roman" w:cs="Times New Roman"/>
          <w:sz w:val="24"/>
          <w:szCs w:val="24"/>
          <w:lang w:eastAsia="zh-CN"/>
        </w:rPr>
        <w:t>1</w:t>
      </w:r>
      <w:r w:rsidRPr="00E128AF">
        <w:rPr>
          <w:rFonts w:ascii="Times New Roman" w:cs="Times New Roman"/>
          <w:sz w:val="24"/>
          <w:szCs w:val="24"/>
          <w:lang w:eastAsia="zh-CN"/>
        </w:rPr>
        <w:t>小时平均质量浓度限值。</w:t>
      </w:r>
    </w:p>
    <w:p w:rsidR="00C94F8C" w:rsidRPr="00E128AF" w:rsidRDefault="008A079D" w:rsidP="00C94F8C">
      <w:pPr>
        <w:spacing w:line="360" w:lineRule="auto"/>
        <w:ind w:firstLineChars="200" w:firstLine="480"/>
        <w:rPr>
          <w:rFonts w:ascii="Times New Roman" w:hAnsi="Times New Roman"/>
          <w:sz w:val="24"/>
          <w:szCs w:val="24"/>
          <w:lang w:eastAsia="zh-CN"/>
        </w:rPr>
      </w:pPr>
      <w:r w:rsidRPr="00E128AF">
        <w:rPr>
          <w:rFonts w:ascii="Times New Roman" w:cs="Times New Roman"/>
          <w:sz w:val="24"/>
          <w:szCs w:val="24"/>
          <w:lang w:eastAsia="zh-CN"/>
        </w:rPr>
        <w:t>因本项目</w:t>
      </w:r>
      <w:r w:rsidR="00C810DE" w:rsidRPr="00E128AF">
        <w:rPr>
          <w:rFonts w:ascii="Times New Roman" w:cs="Times New Roman" w:hint="eastAsia"/>
          <w:sz w:val="24"/>
          <w:szCs w:val="24"/>
          <w:lang w:eastAsia="zh-CN"/>
        </w:rPr>
        <w:t>排放</w:t>
      </w:r>
      <w:r w:rsidR="00C810DE" w:rsidRPr="00E128AF">
        <w:rPr>
          <w:rFonts w:ascii="Times New Roman" w:cs="Times New Roman"/>
          <w:sz w:val="24"/>
          <w:szCs w:val="24"/>
          <w:lang w:eastAsia="zh-CN"/>
        </w:rPr>
        <w:t>的</w:t>
      </w:r>
      <w:r w:rsidR="004F2485" w:rsidRPr="00E128AF">
        <w:rPr>
          <w:rFonts w:ascii="Times New Roman" w:hAnsi="Times New Roman"/>
          <w:sz w:val="24"/>
          <w:szCs w:val="24"/>
          <w:lang w:eastAsia="zh-CN"/>
        </w:rPr>
        <w:t>SO</w:t>
      </w:r>
      <w:r w:rsidR="004F2485" w:rsidRPr="00E128AF">
        <w:rPr>
          <w:rFonts w:ascii="Times New Roman" w:hAnsi="Times New Roman"/>
          <w:sz w:val="24"/>
          <w:szCs w:val="24"/>
          <w:vertAlign w:val="subscript"/>
          <w:lang w:eastAsia="zh-CN"/>
        </w:rPr>
        <w:t>2</w:t>
      </w:r>
      <w:r w:rsidR="004F2485" w:rsidRPr="00E128AF">
        <w:rPr>
          <w:rFonts w:ascii="Times New Roman" w:hAnsi="Times New Roman"/>
          <w:sz w:val="24"/>
          <w:szCs w:val="24"/>
          <w:lang w:eastAsia="zh-CN"/>
        </w:rPr>
        <w:t>+NOx</w:t>
      </w:r>
      <w:r w:rsidR="004F2485" w:rsidRPr="00E128AF">
        <w:rPr>
          <w:rFonts w:ascii="Times New Roman"/>
          <w:sz w:val="24"/>
          <w:szCs w:val="24"/>
          <w:lang w:eastAsia="zh-CN"/>
        </w:rPr>
        <w:t>的排放总量为</w:t>
      </w:r>
      <w:r w:rsidR="005C5ED8" w:rsidRPr="00E128AF">
        <w:rPr>
          <w:rFonts w:ascii="Times New Roman" w:hAnsi="Times New Roman" w:hint="eastAsia"/>
          <w:sz w:val="24"/>
          <w:szCs w:val="24"/>
          <w:lang w:eastAsia="zh-CN"/>
        </w:rPr>
        <w:t>小于</w:t>
      </w:r>
      <w:r w:rsidR="005C5ED8" w:rsidRPr="00E128AF">
        <w:rPr>
          <w:rFonts w:ascii="Times New Roman" w:hAnsi="Times New Roman" w:hint="eastAsia"/>
          <w:sz w:val="24"/>
          <w:szCs w:val="24"/>
          <w:lang w:eastAsia="zh-CN"/>
        </w:rPr>
        <w:t>500t/a</w:t>
      </w:r>
      <w:r w:rsidR="004F2485" w:rsidRPr="00E128AF">
        <w:rPr>
          <w:rFonts w:ascii="Times New Roman"/>
          <w:sz w:val="24"/>
          <w:szCs w:val="24"/>
          <w:lang w:eastAsia="zh-CN"/>
        </w:rPr>
        <w:t>，因此项目大气污染因子不考虑二次污染物评价因子</w:t>
      </w:r>
      <w:r w:rsidR="004F2485" w:rsidRPr="00E128AF">
        <w:rPr>
          <w:rFonts w:ascii="Times New Roman" w:hAnsi="Times New Roman"/>
          <w:sz w:val="24"/>
          <w:szCs w:val="24"/>
          <w:lang w:eastAsia="zh-CN"/>
        </w:rPr>
        <w:t>PM</w:t>
      </w:r>
      <w:r w:rsidR="004F2485" w:rsidRPr="00E128AF">
        <w:rPr>
          <w:rFonts w:ascii="Times New Roman" w:hAnsi="Times New Roman"/>
          <w:sz w:val="24"/>
          <w:szCs w:val="24"/>
          <w:vertAlign w:val="subscript"/>
          <w:lang w:eastAsia="zh-CN"/>
        </w:rPr>
        <w:t>2.5</w:t>
      </w:r>
      <w:r w:rsidRPr="00E128AF">
        <w:rPr>
          <w:rFonts w:ascii="Times New Roman" w:cs="Times New Roman"/>
          <w:sz w:val="24"/>
          <w:szCs w:val="24"/>
          <w:lang w:eastAsia="zh-CN"/>
        </w:rPr>
        <w:t>。</w:t>
      </w:r>
      <w:r w:rsidR="004F2485" w:rsidRPr="00E128AF">
        <w:rPr>
          <w:rFonts w:ascii="Times New Roman" w:hAnsi="Times New Roman"/>
          <w:sz w:val="24"/>
          <w:szCs w:val="24"/>
          <w:lang w:eastAsia="zh-CN"/>
        </w:rPr>
        <w:t>根据工程分析所得的大气污染物排放参数，本项目大气污染物主要为</w:t>
      </w:r>
      <w:r w:rsidR="005C5ED8" w:rsidRPr="00E128AF">
        <w:rPr>
          <w:rFonts w:ascii="Times New Roman" w:hAnsi="Times New Roman" w:hint="eastAsia"/>
          <w:sz w:val="24"/>
          <w:szCs w:val="24"/>
          <w:lang w:eastAsia="zh-CN"/>
        </w:rPr>
        <w:t>非甲烷总烃</w:t>
      </w:r>
      <w:r w:rsidR="004F2485" w:rsidRPr="00E128AF">
        <w:rPr>
          <w:rFonts w:ascii="Times New Roman" w:hAnsi="Times New Roman" w:hint="eastAsia"/>
          <w:sz w:val="24"/>
          <w:szCs w:val="24"/>
          <w:lang w:eastAsia="zh-CN"/>
        </w:rPr>
        <w:t>，故选择</w:t>
      </w:r>
      <w:r w:rsidR="004345E4" w:rsidRPr="00E128AF">
        <w:rPr>
          <w:rFonts w:ascii="Times New Roman" w:hAnsi="Times New Roman" w:hint="eastAsia"/>
          <w:sz w:val="24"/>
          <w:szCs w:val="24"/>
          <w:lang w:eastAsia="zh-CN"/>
        </w:rPr>
        <w:t>非甲烷总烃</w:t>
      </w:r>
      <w:r w:rsidR="004F2485" w:rsidRPr="00E128AF">
        <w:rPr>
          <w:rFonts w:ascii="Times New Roman" w:hAnsi="Times New Roman" w:hint="eastAsia"/>
          <w:sz w:val="24"/>
          <w:szCs w:val="24"/>
          <w:lang w:eastAsia="zh-CN"/>
        </w:rPr>
        <w:t>作为主要污染物</w:t>
      </w:r>
      <w:r w:rsidR="004F2485" w:rsidRPr="00E128AF">
        <w:rPr>
          <w:rFonts w:ascii="Times New Roman" w:hAnsi="Times New Roman"/>
          <w:sz w:val="24"/>
          <w:szCs w:val="24"/>
          <w:lang w:eastAsia="zh-CN"/>
        </w:rPr>
        <w:t>。</w:t>
      </w:r>
      <w:r w:rsidR="00BF08AE" w:rsidRPr="00E128AF">
        <w:rPr>
          <w:rFonts w:ascii="Times New Roman" w:hAnsi="Times New Roman" w:hint="eastAsia"/>
          <w:sz w:val="24"/>
          <w:szCs w:val="24"/>
          <w:lang w:eastAsia="zh-CN"/>
        </w:rPr>
        <w:t>非甲烷总烃的环境空气质量标准参照执行《大气污染物综合排放标准详解》中“以色列”的标准要求。</w:t>
      </w:r>
    </w:p>
    <w:p w:rsidR="004F2485" w:rsidRDefault="004F2485" w:rsidP="00C94F8C">
      <w:pPr>
        <w:spacing w:line="360" w:lineRule="auto"/>
        <w:ind w:firstLineChars="200" w:firstLine="480"/>
        <w:rPr>
          <w:rFonts w:ascii="Times New Roman" w:hAnsi="Times New Roman"/>
          <w:sz w:val="24"/>
          <w:szCs w:val="24"/>
          <w:lang w:eastAsia="zh-CN"/>
        </w:rPr>
      </w:pPr>
      <w:r w:rsidRPr="00E128AF">
        <w:rPr>
          <w:rFonts w:ascii="Times New Roman" w:hAnsi="Times New Roman" w:hint="eastAsia"/>
          <w:sz w:val="24"/>
          <w:szCs w:val="24"/>
          <w:lang w:eastAsia="zh-CN"/>
        </w:rPr>
        <w:t>具体标准值见下表。</w:t>
      </w:r>
    </w:p>
    <w:p w:rsidR="00625651" w:rsidRDefault="00625651" w:rsidP="00C94F8C">
      <w:pPr>
        <w:spacing w:line="360" w:lineRule="auto"/>
        <w:ind w:firstLineChars="200" w:firstLine="480"/>
        <w:rPr>
          <w:rFonts w:ascii="Times New Roman" w:hAnsi="Times New Roman"/>
          <w:sz w:val="24"/>
          <w:szCs w:val="24"/>
          <w:lang w:eastAsia="zh-CN"/>
        </w:rPr>
      </w:pPr>
    </w:p>
    <w:p w:rsidR="00625651" w:rsidRPr="00E128AF" w:rsidRDefault="00625651" w:rsidP="00C94F8C">
      <w:pPr>
        <w:spacing w:line="360" w:lineRule="auto"/>
        <w:ind w:firstLineChars="200" w:firstLine="480"/>
        <w:rPr>
          <w:rFonts w:ascii="Times New Roman" w:hAnsi="Times New Roman"/>
          <w:sz w:val="24"/>
          <w:szCs w:val="24"/>
          <w:lang w:eastAsia="zh-CN"/>
        </w:rPr>
      </w:pPr>
    </w:p>
    <w:p w:rsidR="004F2485" w:rsidRPr="00E128AF" w:rsidRDefault="004F2485" w:rsidP="004F2485">
      <w:pPr>
        <w:jc w:val="center"/>
        <w:rPr>
          <w:rFonts w:ascii="Times New Roman" w:hAnsi="Times New Roman"/>
          <w:b/>
          <w:sz w:val="24"/>
          <w:szCs w:val="24"/>
          <w:lang w:eastAsia="zh-CN"/>
        </w:rPr>
      </w:pPr>
      <w:r w:rsidRPr="00E128AF">
        <w:rPr>
          <w:rFonts w:ascii="Times New Roman"/>
          <w:b/>
          <w:sz w:val="24"/>
          <w:szCs w:val="24"/>
          <w:lang w:eastAsia="zh-CN"/>
        </w:rPr>
        <w:lastRenderedPageBreak/>
        <w:t>表</w:t>
      </w:r>
      <w:r w:rsidRPr="00E128AF">
        <w:rPr>
          <w:rFonts w:ascii="Times New Roman" w:hAnsi="Times New Roman"/>
          <w:b/>
          <w:sz w:val="24"/>
          <w:szCs w:val="24"/>
          <w:lang w:eastAsia="zh-CN"/>
        </w:rPr>
        <w:t>1.</w:t>
      </w:r>
      <w:r w:rsidR="00C94F8C" w:rsidRPr="00E128AF">
        <w:rPr>
          <w:rFonts w:ascii="Times New Roman" w:hAnsi="Times New Roman" w:hint="eastAsia"/>
          <w:b/>
          <w:sz w:val="24"/>
          <w:szCs w:val="24"/>
          <w:lang w:eastAsia="zh-CN"/>
        </w:rPr>
        <w:t>6</w:t>
      </w:r>
      <w:r w:rsidRPr="00E128AF">
        <w:rPr>
          <w:rFonts w:ascii="Times New Roman" w:hAnsi="Times New Roman"/>
          <w:b/>
          <w:sz w:val="24"/>
          <w:szCs w:val="24"/>
          <w:lang w:eastAsia="zh-CN"/>
        </w:rPr>
        <w:t xml:space="preserve">-1  </w:t>
      </w:r>
      <w:r w:rsidR="002B252B" w:rsidRPr="00E128AF">
        <w:rPr>
          <w:rFonts w:ascii="Times New Roman" w:hAnsi="Times New Roman" w:hint="eastAsia"/>
          <w:b/>
          <w:sz w:val="24"/>
          <w:szCs w:val="24"/>
          <w:lang w:eastAsia="zh-CN"/>
        </w:rPr>
        <w:t xml:space="preserve">  </w:t>
      </w:r>
      <w:r w:rsidRPr="00E128AF">
        <w:rPr>
          <w:rFonts w:ascii="Times New Roman"/>
          <w:b/>
          <w:sz w:val="24"/>
          <w:szCs w:val="24"/>
          <w:lang w:eastAsia="zh-CN"/>
        </w:rPr>
        <w:t>污染物评价标准表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384"/>
        <w:gridCol w:w="1417"/>
        <w:gridCol w:w="1700"/>
        <w:gridCol w:w="1561"/>
        <w:gridCol w:w="2466"/>
      </w:tblGrid>
      <w:tr w:rsidR="004F2485" w:rsidRPr="00E128AF" w:rsidTr="00756235">
        <w:trPr>
          <w:trHeight w:val="340"/>
        </w:trPr>
        <w:tc>
          <w:tcPr>
            <w:tcW w:w="811" w:type="pct"/>
            <w:vAlign w:val="center"/>
          </w:tcPr>
          <w:p w:rsidR="004F2485" w:rsidRPr="00E128AF" w:rsidRDefault="004F2485" w:rsidP="00756235">
            <w:pPr>
              <w:jc w:val="center"/>
              <w:rPr>
                <w:rFonts w:ascii="Times New Roman" w:hAnsi="Times New Roman"/>
                <w:szCs w:val="21"/>
              </w:rPr>
            </w:pPr>
            <w:r w:rsidRPr="00E128AF">
              <w:rPr>
                <w:rFonts w:ascii="Times New Roman" w:hAnsi="Times New Roman"/>
                <w:szCs w:val="21"/>
              </w:rPr>
              <w:t>污染物名称</w:t>
            </w:r>
          </w:p>
        </w:tc>
        <w:tc>
          <w:tcPr>
            <w:tcW w:w="831" w:type="pct"/>
            <w:vAlign w:val="center"/>
          </w:tcPr>
          <w:p w:rsidR="004F2485" w:rsidRPr="00E128AF" w:rsidRDefault="004F2485" w:rsidP="00756235">
            <w:pPr>
              <w:jc w:val="center"/>
              <w:rPr>
                <w:rFonts w:ascii="Times New Roman" w:hAnsi="Times New Roman"/>
                <w:szCs w:val="21"/>
              </w:rPr>
            </w:pPr>
            <w:r w:rsidRPr="00E128AF">
              <w:rPr>
                <w:rFonts w:ascii="Times New Roman" w:hAnsi="Times New Roman"/>
                <w:szCs w:val="21"/>
              </w:rPr>
              <w:t>功能区</w:t>
            </w:r>
          </w:p>
        </w:tc>
        <w:tc>
          <w:tcPr>
            <w:tcW w:w="997" w:type="pct"/>
            <w:vAlign w:val="center"/>
          </w:tcPr>
          <w:p w:rsidR="004F2485" w:rsidRPr="00E128AF" w:rsidRDefault="004F2485" w:rsidP="00756235">
            <w:pPr>
              <w:jc w:val="center"/>
              <w:rPr>
                <w:rFonts w:ascii="Times New Roman" w:hAnsi="Times New Roman"/>
                <w:szCs w:val="21"/>
              </w:rPr>
            </w:pPr>
            <w:r w:rsidRPr="00E128AF">
              <w:rPr>
                <w:rFonts w:ascii="Times New Roman" w:hAnsi="Times New Roman"/>
                <w:szCs w:val="21"/>
              </w:rPr>
              <w:t>取值时间</w:t>
            </w:r>
          </w:p>
        </w:tc>
        <w:tc>
          <w:tcPr>
            <w:tcW w:w="915" w:type="pct"/>
            <w:vAlign w:val="center"/>
          </w:tcPr>
          <w:p w:rsidR="004F2485" w:rsidRPr="00E128AF" w:rsidRDefault="004F2485" w:rsidP="00756235">
            <w:pPr>
              <w:jc w:val="center"/>
              <w:rPr>
                <w:rFonts w:ascii="Times New Roman" w:hAnsi="Times New Roman"/>
                <w:szCs w:val="21"/>
              </w:rPr>
            </w:pPr>
            <w:bookmarkStart w:id="12" w:name="OLE_LINK4"/>
            <w:r w:rsidRPr="00E128AF">
              <w:rPr>
                <w:rFonts w:ascii="Times New Roman" w:hAnsi="Times New Roman"/>
                <w:szCs w:val="21"/>
              </w:rPr>
              <w:t>标准值</w:t>
            </w:r>
            <w:bookmarkStart w:id="13" w:name="OLE_LINK15"/>
            <w:bookmarkStart w:id="14" w:name="OLE_LINK14"/>
            <w:bookmarkEnd w:id="12"/>
            <w:r w:rsidRPr="00E128AF">
              <w:rPr>
                <w:rFonts w:ascii="Times New Roman" w:hAnsi="Times New Roman"/>
                <w:szCs w:val="21"/>
              </w:rPr>
              <w:t>(μg/m</w:t>
            </w:r>
            <w:r w:rsidRPr="00E128AF">
              <w:rPr>
                <w:rFonts w:ascii="Times New Roman" w:hAnsi="Times New Roman"/>
                <w:szCs w:val="21"/>
                <w:vertAlign w:val="superscript"/>
              </w:rPr>
              <w:t>3</w:t>
            </w:r>
            <w:r w:rsidRPr="00E128AF">
              <w:rPr>
                <w:rFonts w:ascii="Times New Roman" w:hAnsi="Times New Roman"/>
                <w:szCs w:val="21"/>
              </w:rPr>
              <w:t>)</w:t>
            </w:r>
            <w:bookmarkEnd w:id="13"/>
            <w:bookmarkEnd w:id="14"/>
          </w:p>
        </w:tc>
        <w:tc>
          <w:tcPr>
            <w:tcW w:w="1446" w:type="pct"/>
            <w:vAlign w:val="center"/>
          </w:tcPr>
          <w:p w:rsidR="004F2485" w:rsidRPr="00E128AF" w:rsidRDefault="004F2485" w:rsidP="00756235">
            <w:pPr>
              <w:jc w:val="center"/>
              <w:rPr>
                <w:rFonts w:ascii="Times New Roman" w:hAnsi="Times New Roman"/>
                <w:szCs w:val="21"/>
              </w:rPr>
            </w:pPr>
            <w:r w:rsidRPr="00E128AF">
              <w:rPr>
                <w:rFonts w:ascii="Times New Roman" w:hAnsi="Times New Roman"/>
                <w:szCs w:val="21"/>
              </w:rPr>
              <w:t>标准来源</w:t>
            </w:r>
          </w:p>
        </w:tc>
      </w:tr>
      <w:tr w:rsidR="004F2485" w:rsidRPr="00E128AF" w:rsidTr="00756235">
        <w:trPr>
          <w:trHeight w:val="340"/>
        </w:trPr>
        <w:tc>
          <w:tcPr>
            <w:tcW w:w="811" w:type="pct"/>
            <w:vAlign w:val="center"/>
          </w:tcPr>
          <w:p w:rsidR="004F2485" w:rsidRPr="00E128AF" w:rsidRDefault="00BF08AE" w:rsidP="00756235">
            <w:pPr>
              <w:jc w:val="center"/>
              <w:rPr>
                <w:rFonts w:ascii="Times New Roman" w:hAnsi="Times New Roman"/>
                <w:szCs w:val="21"/>
                <w:lang w:eastAsia="zh-CN"/>
              </w:rPr>
            </w:pPr>
            <w:r w:rsidRPr="00E128AF">
              <w:rPr>
                <w:rFonts w:ascii="Times New Roman" w:hint="eastAsia"/>
                <w:szCs w:val="21"/>
                <w:lang w:eastAsia="zh-CN"/>
              </w:rPr>
              <w:t>非甲烷总烃</w:t>
            </w:r>
          </w:p>
        </w:tc>
        <w:tc>
          <w:tcPr>
            <w:tcW w:w="831" w:type="pct"/>
            <w:vAlign w:val="center"/>
          </w:tcPr>
          <w:p w:rsidR="004F2485" w:rsidRPr="00E128AF" w:rsidRDefault="004F2485" w:rsidP="00756235">
            <w:pPr>
              <w:jc w:val="center"/>
              <w:rPr>
                <w:rFonts w:ascii="Times New Roman" w:hAnsi="Times New Roman"/>
                <w:szCs w:val="21"/>
              </w:rPr>
            </w:pPr>
            <w:r w:rsidRPr="00E128AF">
              <w:rPr>
                <w:rFonts w:ascii="Times New Roman" w:hAnsi="Times New Roman"/>
                <w:szCs w:val="21"/>
              </w:rPr>
              <w:t>二类限区</w:t>
            </w:r>
          </w:p>
        </w:tc>
        <w:tc>
          <w:tcPr>
            <w:tcW w:w="997" w:type="pct"/>
            <w:vAlign w:val="center"/>
          </w:tcPr>
          <w:p w:rsidR="004F2485" w:rsidRPr="00E128AF" w:rsidRDefault="00BF08AE" w:rsidP="00756235">
            <w:pPr>
              <w:jc w:val="center"/>
              <w:rPr>
                <w:rFonts w:ascii="Times New Roman" w:hAnsi="Times New Roman"/>
                <w:szCs w:val="21"/>
              </w:rPr>
            </w:pPr>
            <w:r w:rsidRPr="00E128AF">
              <w:rPr>
                <w:rFonts w:ascii="Times New Roman" w:hAnsi="Times New Roman" w:hint="eastAsia"/>
                <w:szCs w:val="21"/>
                <w:lang w:eastAsia="zh-CN"/>
              </w:rPr>
              <w:t>1</w:t>
            </w:r>
            <w:r w:rsidR="004F2485" w:rsidRPr="00E128AF">
              <w:rPr>
                <w:rFonts w:ascii="Times New Roman" w:hAnsi="Times New Roman"/>
                <w:szCs w:val="21"/>
              </w:rPr>
              <w:t>小时平均</w:t>
            </w:r>
          </w:p>
        </w:tc>
        <w:tc>
          <w:tcPr>
            <w:tcW w:w="915" w:type="pct"/>
            <w:vAlign w:val="center"/>
          </w:tcPr>
          <w:p w:rsidR="004F2485" w:rsidRPr="00E128AF" w:rsidRDefault="00BF08AE" w:rsidP="00756235">
            <w:pPr>
              <w:jc w:val="center"/>
              <w:rPr>
                <w:rFonts w:ascii="Times New Roman" w:hAnsi="Times New Roman"/>
                <w:szCs w:val="21"/>
                <w:lang w:eastAsia="zh-CN"/>
              </w:rPr>
            </w:pPr>
            <w:r w:rsidRPr="00E128AF">
              <w:rPr>
                <w:rFonts w:ascii="Times New Roman" w:hAnsi="Times New Roman" w:hint="eastAsia"/>
                <w:szCs w:val="21"/>
                <w:lang w:eastAsia="zh-CN"/>
              </w:rPr>
              <w:t>2000</w:t>
            </w:r>
          </w:p>
        </w:tc>
        <w:tc>
          <w:tcPr>
            <w:tcW w:w="1446" w:type="pct"/>
            <w:vAlign w:val="center"/>
          </w:tcPr>
          <w:p w:rsidR="004F2485" w:rsidRPr="00E128AF" w:rsidRDefault="00C94F8C" w:rsidP="00756235">
            <w:pPr>
              <w:jc w:val="center"/>
              <w:rPr>
                <w:rFonts w:ascii="Times New Roman" w:hAnsi="Times New Roman"/>
                <w:szCs w:val="21"/>
                <w:lang w:eastAsia="zh-CN"/>
              </w:rPr>
            </w:pPr>
            <w:r w:rsidRPr="00E128AF">
              <w:rPr>
                <w:rFonts w:ascii="Times New Roman" w:hAnsi="Times New Roman" w:hint="eastAsia"/>
                <w:szCs w:val="21"/>
                <w:lang w:eastAsia="zh-CN"/>
              </w:rPr>
              <w:t>《大气污染物综合排放标准详解》</w:t>
            </w:r>
          </w:p>
        </w:tc>
      </w:tr>
    </w:tbl>
    <w:p w:rsidR="004F2485" w:rsidRPr="00E128AF" w:rsidRDefault="004F2485" w:rsidP="004F2485">
      <w:pPr>
        <w:spacing w:line="360" w:lineRule="auto"/>
        <w:ind w:firstLineChars="200" w:firstLine="480"/>
        <w:rPr>
          <w:rFonts w:ascii="Times New Roman" w:hAnsi="Times New Roman"/>
          <w:sz w:val="24"/>
          <w:szCs w:val="24"/>
          <w:lang w:eastAsia="zh-CN"/>
        </w:rPr>
      </w:pPr>
      <w:r w:rsidRPr="00E128AF">
        <w:rPr>
          <w:rFonts w:ascii="Times New Roman" w:hAnsi="Times New Roman" w:hint="eastAsia"/>
          <w:sz w:val="24"/>
          <w:szCs w:val="24"/>
          <w:lang w:eastAsia="zh-CN"/>
        </w:rPr>
        <w:t>具体评价因子和评价标准筛选结果见下表。</w:t>
      </w:r>
    </w:p>
    <w:p w:rsidR="008A079D" w:rsidRPr="00E128AF" w:rsidRDefault="008A079D" w:rsidP="008A079D">
      <w:pPr>
        <w:jc w:val="center"/>
        <w:rPr>
          <w:rFonts w:ascii="Times New Roman" w:cs="Times New Roman"/>
          <w:b/>
          <w:sz w:val="24"/>
          <w:szCs w:val="24"/>
          <w:lang w:eastAsia="zh-CN"/>
        </w:rPr>
      </w:pPr>
      <w:r w:rsidRPr="00E128AF">
        <w:rPr>
          <w:rFonts w:ascii="Times New Roman" w:cs="Times New Roman"/>
          <w:b/>
          <w:sz w:val="24"/>
          <w:szCs w:val="24"/>
          <w:lang w:eastAsia="zh-CN"/>
        </w:rPr>
        <w:t>表</w:t>
      </w:r>
      <w:r w:rsidRPr="00E128AF">
        <w:rPr>
          <w:rFonts w:ascii="Times New Roman" w:hAnsi="Times New Roman" w:cs="Times New Roman"/>
          <w:b/>
          <w:sz w:val="24"/>
          <w:szCs w:val="24"/>
          <w:lang w:eastAsia="zh-CN"/>
        </w:rPr>
        <w:t>1.6-</w:t>
      </w:r>
      <w:r w:rsidR="002B252B" w:rsidRPr="00E128AF">
        <w:rPr>
          <w:rFonts w:ascii="Times New Roman" w:hAnsi="Times New Roman" w:cs="Times New Roman" w:hint="eastAsia"/>
          <w:b/>
          <w:sz w:val="24"/>
          <w:szCs w:val="24"/>
          <w:lang w:eastAsia="zh-CN"/>
        </w:rPr>
        <w:t>2</w:t>
      </w:r>
      <w:r w:rsidRPr="00E128AF">
        <w:rPr>
          <w:rFonts w:ascii="Times New Roman" w:hAnsi="Times New Roman" w:cs="Times New Roman"/>
          <w:b/>
          <w:sz w:val="24"/>
          <w:szCs w:val="24"/>
          <w:lang w:eastAsia="zh-CN"/>
        </w:rPr>
        <w:t xml:space="preserve"> </w:t>
      </w:r>
      <w:r w:rsidR="002B252B" w:rsidRPr="00E128AF">
        <w:rPr>
          <w:rFonts w:ascii="Times New Roman" w:hAnsi="Times New Roman" w:cs="Times New Roman" w:hint="eastAsia"/>
          <w:b/>
          <w:sz w:val="24"/>
          <w:szCs w:val="24"/>
          <w:lang w:eastAsia="zh-CN"/>
        </w:rPr>
        <w:t xml:space="preserve">  </w:t>
      </w:r>
      <w:r w:rsidRPr="00E128AF">
        <w:rPr>
          <w:rFonts w:ascii="Times New Roman" w:cs="Times New Roman"/>
          <w:b/>
          <w:sz w:val="24"/>
          <w:szCs w:val="24"/>
          <w:lang w:eastAsia="zh-CN"/>
        </w:rPr>
        <w:t>估算模型参数表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552"/>
        <w:gridCol w:w="2555"/>
        <w:gridCol w:w="4421"/>
      </w:tblGrid>
      <w:tr w:rsidR="004F2485" w:rsidRPr="00E128AF" w:rsidTr="004F2485">
        <w:trPr>
          <w:trHeight w:val="303"/>
          <w:jc w:val="center"/>
        </w:trPr>
        <w:tc>
          <w:tcPr>
            <w:tcW w:w="2408" w:type="pct"/>
            <w:gridSpan w:val="2"/>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宋体" w:cs="Times New Roman"/>
                <w:sz w:val="21"/>
                <w:szCs w:val="21"/>
              </w:rPr>
              <w:t>参数</w:t>
            </w:r>
          </w:p>
        </w:tc>
        <w:tc>
          <w:tcPr>
            <w:tcW w:w="2592" w:type="pct"/>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宋体" w:cs="Times New Roman"/>
                <w:sz w:val="21"/>
                <w:szCs w:val="21"/>
              </w:rPr>
              <w:t>取值</w:t>
            </w:r>
          </w:p>
        </w:tc>
      </w:tr>
      <w:tr w:rsidR="004F2485" w:rsidRPr="00E128AF" w:rsidTr="004F2485">
        <w:trPr>
          <w:trHeight w:val="65"/>
          <w:jc w:val="center"/>
        </w:trPr>
        <w:tc>
          <w:tcPr>
            <w:tcW w:w="910" w:type="pct"/>
            <w:vMerge w:val="restart"/>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宋体" w:cs="Times New Roman"/>
                <w:sz w:val="21"/>
                <w:szCs w:val="21"/>
              </w:rPr>
              <w:t>城市农村</w:t>
            </w:r>
            <w:r w:rsidRPr="00E128AF">
              <w:rPr>
                <w:rFonts w:ascii="Times New Roman" w:eastAsia="宋体" w:hAnsi="Times New Roman" w:cs="Times New Roman"/>
                <w:sz w:val="21"/>
                <w:szCs w:val="21"/>
              </w:rPr>
              <w:t>/</w:t>
            </w:r>
            <w:r w:rsidRPr="00E128AF">
              <w:rPr>
                <w:rFonts w:ascii="Times New Roman" w:eastAsia="宋体" w:hAnsi="宋体" w:cs="Times New Roman"/>
                <w:sz w:val="21"/>
                <w:szCs w:val="21"/>
              </w:rPr>
              <w:t>选项</w:t>
            </w:r>
          </w:p>
        </w:tc>
        <w:tc>
          <w:tcPr>
            <w:tcW w:w="1497" w:type="pct"/>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宋体" w:cs="Times New Roman"/>
                <w:sz w:val="21"/>
                <w:szCs w:val="21"/>
              </w:rPr>
              <w:t>城市</w:t>
            </w:r>
            <w:r w:rsidRPr="00E128AF">
              <w:rPr>
                <w:rFonts w:ascii="Times New Roman" w:eastAsia="宋体" w:hAnsi="Times New Roman" w:cs="Times New Roman"/>
                <w:sz w:val="21"/>
                <w:szCs w:val="21"/>
              </w:rPr>
              <w:t>/</w:t>
            </w:r>
            <w:r w:rsidRPr="00E128AF">
              <w:rPr>
                <w:rFonts w:ascii="Times New Roman" w:eastAsia="宋体" w:hAnsi="宋体" w:cs="Times New Roman"/>
                <w:sz w:val="21"/>
                <w:szCs w:val="21"/>
              </w:rPr>
              <w:t>农村</w:t>
            </w:r>
          </w:p>
        </w:tc>
        <w:tc>
          <w:tcPr>
            <w:tcW w:w="2592" w:type="pct"/>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宋体" w:cs="Times New Roman"/>
                <w:sz w:val="21"/>
                <w:szCs w:val="21"/>
              </w:rPr>
              <w:t>城市</w:t>
            </w:r>
          </w:p>
        </w:tc>
      </w:tr>
      <w:tr w:rsidR="004F2485" w:rsidRPr="00E128AF" w:rsidTr="004F2485">
        <w:trPr>
          <w:trHeight w:val="65"/>
          <w:jc w:val="center"/>
        </w:trPr>
        <w:tc>
          <w:tcPr>
            <w:tcW w:w="910" w:type="pct"/>
            <w:vMerge/>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p>
        </w:tc>
        <w:tc>
          <w:tcPr>
            <w:tcW w:w="1497" w:type="pct"/>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宋体" w:cs="Times New Roman"/>
                <w:sz w:val="21"/>
                <w:szCs w:val="21"/>
              </w:rPr>
              <w:t>人口数</w:t>
            </w:r>
            <w:r w:rsidRPr="00E128AF">
              <w:rPr>
                <w:rFonts w:ascii="Times New Roman" w:eastAsia="宋体" w:hAnsi="Times New Roman" w:cs="Times New Roman"/>
                <w:sz w:val="21"/>
                <w:szCs w:val="21"/>
              </w:rPr>
              <w:t>(</w:t>
            </w:r>
            <w:r w:rsidRPr="00E128AF">
              <w:rPr>
                <w:rFonts w:ascii="Times New Roman" w:eastAsia="宋体" w:hAnsi="宋体" w:cs="Times New Roman"/>
                <w:sz w:val="21"/>
                <w:szCs w:val="21"/>
              </w:rPr>
              <w:t>城市人口数</w:t>
            </w:r>
            <w:r w:rsidRPr="00E128AF">
              <w:rPr>
                <w:rFonts w:ascii="Times New Roman" w:eastAsia="宋体" w:hAnsi="Times New Roman" w:cs="Times New Roman"/>
                <w:sz w:val="21"/>
                <w:szCs w:val="21"/>
              </w:rPr>
              <w:t>)</w:t>
            </w:r>
          </w:p>
        </w:tc>
        <w:tc>
          <w:tcPr>
            <w:tcW w:w="2592" w:type="pct"/>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lang w:eastAsia="zh-CN"/>
              </w:rPr>
            </w:pPr>
            <w:r w:rsidRPr="00E128AF">
              <w:rPr>
                <w:rFonts w:ascii="Times New Roman" w:eastAsia="宋体" w:hAnsi="Times New Roman" w:cs="Times New Roman" w:hint="eastAsia"/>
                <w:sz w:val="21"/>
                <w:szCs w:val="21"/>
                <w:lang w:eastAsia="zh-CN"/>
              </w:rPr>
              <w:t>20000</w:t>
            </w:r>
          </w:p>
        </w:tc>
      </w:tr>
      <w:tr w:rsidR="004F2485" w:rsidRPr="00E128AF" w:rsidTr="004F2485">
        <w:trPr>
          <w:trHeight w:val="79"/>
          <w:jc w:val="center"/>
        </w:trPr>
        <w:tc>
          <w:tcPr>
            <w:tcW w:w="2408" w:type="pct"/>
            <w:gridSpan w:val="2"/>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宋体" w:cs="Times New Roman"/>
                <w:sz w:val="21"/>
                <w:szCs w:val="21"/>
              </w:rPr>
              <w:t>最高环境温度</w:t>
            </w:r>
          </w:p>
        </w:tc>
        <w:tc>
          <w:tcPr>
            <w:tcW w:w="2592" w:type="pct"/>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Times New Roman" w:cs="Times New Roman"/>
                <w:sz w:val="21"/>
                <w:szCs w:val="21"/>
                <w:lang w:eastAsia="zh-CN"/>
              </w:rPr>
              <w:t>40.0</w:t>
            </w:r>
            <w:r w:rsidRPr="00E128AF">
              <w:rPr>
                <w:rFonts w:ascii="Times New Roman" w:eastAsia="宋体" w:hAnsi="Times New Roman" w:cs="Times New Roman"/>
                <w:sz w:val="21"/>
                <w:szCs w:val="21"/>
              </w:rPr>
              <w:t xml:space="preserve"> °C</w:t>
            </w:r>
          </w:p>
        </w:tc>
      </w:tr>
      <w:tr w:rsidR="004F2485" w:rsidRPr="00E128AF" w:rsidTr="004F2485">
        <w:trPr>
          <w:trHeight w:val="65"/>
          <w:jc w:val="center"/>
        </w:trPr>
        <w:tc>
          <w:tcPr>
            <w:tcW w:w="2408" w:type="pct"/>
            <w:gridSpan w:val="2"/>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宋体" w:cs="Times New Roman"/>
                <w:sz w:val="21"/>
                <w:szCs w:val="21"/>
              </w:rPr>
              <w:t>最低环境温度</w:t>
            </w:r>
          </w:p>
        </w:tc>
        <w:tc>
          <w:tcPr>
            <w:tcW w:w="2592" w:type="pct"/>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Times New Roman" w:cs="Times New Roman"/>
                <w:sz w:val="21"/>
                <w:szCs w:val="21"/>
                <w:lang w:eastAsia="zh-CN"/>
              </w:rPr>
              <w:t>-11.0</w:t>
            </w:r>
            <w:r w:rsidRPr="00E128AF">
              <w:rPr>
                <w:rFonts w:ascii="Times New Roman" w:eastAsia="宋体" w:hAnsi="Times New Roman" w:cs="Times New Roman"/>
                <w:sz w:val="21"/>
                <w:szCs w:val="21"/>
              </w:rPr>
              <w:t xml:space="preserve"> °C</w:t>
            </w:r>
          </w:p>
        </w:tc>
      </w:tr>
      <w:tr w:rsidR="004F2485" w:rsidRPr="00E128AF" w:rsidTr="004F2485">
        <w:trPr>
          <w:trHeight w:val="65"/>
          <w:jc w:val="center"/>
        </w:trPr>
        <w:tc>
          <w:tcPr>
            <w:tcW w:w="2408" w:type="pct"/>
            <w:gridSpan w:val="2"/>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宋体" w:cs="Times New Roman"/>
                <w:sz w:val="21"/>
                <w:szCs w:val="21"/>
              </w:rPr>
              <w:t>土地利用类型</w:t>
            </w:r>
          </w:p>
        </w:tc>
        <w:tc>
          <w:tcPr>
            <w:tcW w:w="2592" w:type="pct"/>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宋体" w:cs="Times New Roman"/>
                <w:sz w:val="21"/>
                <w:szCs w:val="21"/>
              </w:rPr>
              <w:t>城市</w:t>
            </w:r>
          </w:p>
        </w:tc>
      </w:tr>
      <w:tr w:rsidR="004F2485" w:rsidRPr="00E128AF" w:rsidTr="004F2485">
        <w:trPr>
          <w:trHeight w:val="65"/>
          <w:jc w:val="center"/>
        </w:trPr>
        <w:tc>
          <w:tcPr>
            <w:tcW w:w="2408" w:type="pct"/>
            <w:gridSpan w:val="2"/>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宋体" w:cs="Times New Roman"/>
                <w:sz w:val="21"/>
                <w:szCs w:val="21"/>
              </w:rPr>
              <w:t>区域湿度条件</w:t>
            </w:r>
          </w:p>
        </w:tc>
        <w:tc>
          <w:tcPr>
            <w:tcW w:w="2592" w:type="pct"/>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宋体" w:cs="Times New Roman"/>
                <w:sz w:val="21"/>
                <w:szCs w:val="21"/>
              </w:rPr>
              <w:t>中等湿度</w:t>
            </w:r>
          </w:p>
        </w:tc>
      </w:tr>
      <w:tr w:rsidR="004F2485" w:rsidRPr="00E128AF" w:rsidTr="004F2485">
        <w:trPr>
          <w:trHeight w:val="154"/>
          <w:jc w:val="center"/>
        </w:trPr>
        <w:tc>
          <w:tcPr>
            <w:tcW w:w="910" w:type="pct"/>
            <w:vMerge w:val="restart"/>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宋体" w:cs="Times New Roman"/>
                <w:sz w:val="21"/>
                <w:szCs w:val="21"/>
              </w:rPr>
              <w:t>是否考虑地形</w:t>
            </w:r>
          </w:p>
        </w:tc>
        <w:tc>
          <w:tcPr>
            <w:tcW w:w="1497" w:type="pct"/>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宋体" w:cs="Times New Roman"/>
                <w:sz w:val="21"/>
                <w:szCs w:val="21"/>
              </w:rPr>
              <w:t>考虑地形</w:t>
            </w:r>
          </w:p>
        </w:tc>
        <w:tc>
          <w:tcPr>
            <w:tcW w:w="2592" w:type="pct"/>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lang w:eastAsia="zh-CN"/>
              </w:rPr>
            </w:pPr>
            <w:r w:rsidRPr="00E128AF">
              <w:rPr>
                <w:rFonts w:ascii="Times New Roman" w:eastAsia="宋体" w:hAnsi="宋体" w:cs="Times New Roman"/>
                <w:sz w:val="21"/>
                <w:szCs w:val="21"/>
                <w:lang w:eastAsia="zh-CN"/>
              </w:rPr>
              <w:t>是</w:t>
            </w:r>
          </w:p>
        </w:tc>
      </w:tr>
      <w:tr w:rsidR="004F2485" w:rsidRPr="00E128AF" w:rsidTr="004F2485">
        <w:trPr>
          <w:trHeight w:val="65"/>
          <w:jc w:val="center"/>
        </w:trPr>
        <w:tc>
          <w:tcPr>
            <w:tcW w:w="910" w:type="pct"/>
            <w:vMerge/>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p>
        </w:tc>
        <w:tc>
          <w:tcPr>
            <w:tcW w:w="1497" w:type="pct"/>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宋体" w:cs="Times New Roman"/>
                <w:sz w:val="21"/>
                <w:szCs w:val="21"/>
              </w:rPr>
              <w:t>地形数据分辨率</w:t>
            </w:r>
            <w:r w:rsidRPr="00E128AF">
              <w:rPr>
                <w:rFonts w:ascii="Times New Roman" w:eastAsia="宋体" w:hAnsi="Times New Roman" w:cs="Times New Roman"/>
                <w:sz w:val="21"/>
                <w:szCs w:val="21"/>
              </w:rPr>
              <w:t>(m)</w:t>
            </w:r>
          </w:p>
        </w:tc>
        <w:tc>
          <w:tcPr>
            <w:tcW w:w="2592" w:type="pct"/>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lang w:eastAsia="zh-CN"/>
              </w:rPr>
            </w:pPr>
            <w:r w:rsidRPr="00E128AF">
              <w:rPr>
                <w:rFonts w:ascii="Times New Roman" w:eastAsia="宋体" w:hAnsi="Times New Roman" w:cs="Times New Roman"/>
                <w:sz w:val="21"/>
                <w:szCs w:val="21"/>
                <w:lang w:eastAsia="zh-CN"/>
              </w:rPr>
              <w:t>90</w:t>
            </w:r>
          </w:p>
        </w:tc>
      </w:tr>
      <w:tr w:rsidR="004F2485" w:rsidRPr="00E128AF" w:rsidTr="004F2485">
        <w:trPr>
          <w:trHeight w:val="65"/>
          <w:jc w:val="center"/>
        </w:trPr>
        <w:tc>
          <w:tcPr>
            <w:tcW w:w="910" w:type="pct"/>
            <w:vMerge w:val="restart"/>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宋体" w:cs="Times New Roman"/>
                <w:sz w:val="21"/>
                <w:szCs w:val="21"/>
              </w:rPr>
              <w:t>是否考虑海岸线熏烟</w:t>
            </w:r>
          </w:p>
        </w:tc>
        <w:tc>
          <w:tcPr>
            <w:tcW w:w="1497" w:type="pct"/>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宋体" w:cs="Times New Roman"/>
                <w:sz w:val="21"/>
                <w:szCs w:val="21"/>
              </w:rPr>
              <w:t>考虑海岸线熏烟</w:t>
            </w:r>
          </w:p>
        </w:tc>
        <w:tc>
          <w:tcPr>
            <w:tcW w:w="2592" w:type="pct"/>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宋体" w:cs="Times New Roman"/>
                <w:sz w:val="21"/>
                <w:szCs w:val="21"/>
              </w:rPr>
              <w:t>否</w:t>
            </w:r>
          </w:p>
        </w:tc>
      </w:tr>
      <w:tr w:rsidR="004F2485" w:rsidRPr="00E128AF" w:rsidTr="004F2485">
        <w:trPr>
          <w:trHeight w:val="65"/>
          <w:jc w:val="center"/>
        </w:trPr>
        <w:tc>
          <w:tcPr>
            <w:tcW w:w="910" w:type="pct"/>
            <w:vMerge/>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p>
        </w:tc>
        <w:tc>
          <w:tcPr>
            <w:tcW w:w="1497" w:type="pct"/>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宋体" w:cs="Times New Roman"/>
                <w:sz w:val="21"/>
                <w:szCs w:val="21"/>
              </w:rPr>
              <w:t>海岸线距离</w:t>
            </w:r>
            <w:r w:rsidRPr="00E128AF">
              <w:rPr>
                <w:rFonts w:ascii="Times New Roman" w:eastAsia="宋体" w:hAnsi="Times New Roman" w:cs="Times New Roman"/>
                <w:sz w:val="21"/>
                <w:szCs w:val="21"/>
              </w:rPr>
              <w:t>/km</w:t>
            </w:r>
          </w:p>
        </w:tc>
        <w:tc>
          <w:tcPr>
            <w:tcW w:w="2592" w:type="pct"/>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Times New Roman" w:cs="Times New Roman"/>
                <w:sz w:val="21"/>
                <w:szCs w:val="21"/>
              </w:rPr>
              <w:t>/</w:t>
            </w:r>
          </w:p>
        </w:tc>
      </w:tr>
      <w:tr w:rsidR="004F2485" w:rsidRPr="00E128AF" w:rsidTr="004F2485">
        <w:trPr>
          <w:trHeight w:val="124"/>
          <w:jc w:val="center"/>
        </w:trPr>
        <w:tc>
          <w:tcPr>
            <w:tcW w:w="910" w:type="pct"/>
            <w:vMerge/>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p>
        </w:tc>
        <w:tc>
          <w:tcPr>
            <w:tcW w:w="1497" w:type="pct"/>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宋体" w:cs="Times New Roman"/>
                <w:sz w:val="21"/>
                <w:szCs w:val="21"/>
              </w:rPr>
              <w:t>岸线方向</w:t>
            </w:r>
            <w:r w:rsidRPr="00E128AF">
              <w:rPr>
                <w:rFonts w:ascii="Times New Roman" w:eastAsia="宋体" w:hAnsi="Times New Roman" w:cs="Times New Roman"/>
                <w:sz w:val="21"/>
                <w:szCs w:val="21"/>
              </w:rPr>
              <w:t>/ °</w:t>
            </w:r>
          </w:p>
        </w:tc>
        <w:tc>
          <w:tcPr>
            <w:tcW w:w="2592" w:type="pct"/>
            <w:vAlign w:val="center"/>
          </w:tcPr>
          <w:p w:rsidR="004F2485" w:rsidRPr="00E128AF" w:rsidRDefault="004F2485" w:rsidP="004F2485">
            <w:pPr>
              <w:pStyle w:val="a7"/>
              <w:spacing w:line="240" w:lineRule="auto"/>
              <w:jc w:val="center"/>
              <w:rPr>
                <w:rFonts w:ascii="Times New Roman" w:eastAsia="宋体" w:hAnsi="Times New Roman" w:cs="Times New Roman"/>
                <w:sz w:val="21"/>
                <w:szCs w:val="21"/>
              </w:rPr>
            </w:pPr>
            <w:r w:rsidRPr="00E128AF">
              <w:rPr>
                <w:rFonts w:ascii="Times New Roman" w:eastAsia="宋体" w:hAnsi="Times New Roman" w:cs="Times New Roman"/>
                <w:sz w:val="21"/>
                <w:szCs w:val="21"/>
              </w:rPr>
              <w:t>/</w:t>
            </w:r>
          </w:p>
        </w:tc>
      </w:tr>
    </w:tbl>
    <w:p w:rsidR="009D733F" w:rsidRPr="00E128AF" w:rsidRDefault="008A079D" w:rsidP="002B252B">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sz w:val="24"/>
          <w:szCs w:val="24"/>
          <w:lang w:eastAsia="zh-CN"/>
        </w:rPr>
        <w:t>本次环评选取</w:t>
      </w:r>
      <w:r w:rsidR="002B252B" w:rsidRPr="00E128AF">
        <w:rPr>
          <w:rFonts w:ascii="Times New Roman" w:hAnsi="Times New Roman" w:cs="Times New Roman" w:hint="eastAsia"/>
          <w:sz w:val="24"/>
          <w:szCs w:val="24"/>
          <w:lang w:eastAsia="zh-CN"/>
        </w:rPr>
        <w:t>非甲烷总烃</w:t>
      </w:r>
      <w:r w:rsidRPr="00E128AF">
        <w:rPr>
          <w:rFonts w:ascii="Times New Roman" w:hAnsi="Times New Roman" w:cs="Times New Roman"/>
          <w:sz w:val="24"/>
          <w:szCs w:val="24"/>
          <w:lang w:eastAsia="zh-CN"/>
        </w:rPr>
        <w:t>作为评价因子，</w:t>
      </w:r>
      <w:r w:rsidR="009D733F" w:rsidRPr="00E128AF">
        <w:rPr>
          <w:rFonts w:ascii="Times New Roman" w:hAnsi="Times New Roman" w:cs="Times New Roman"/>
          <w:sz w:val="24"/>
          <w:szCs w:val="24"/>
          <w:lang w:eastAsia="zh-CN"/>
        </w:rPr>
        <w:t>污染源参数见表</w:t>
      </w:r>
      <w:r w:rsidR="009D733F" w:rsidRPr="00E128AF">
        <w:rPr>
          <w:rFonts w:ascii="Times New Roman" w:hAnsi="Times New Roman" w:cs="Times New Roman" w:hint="eastAsia"/>
          <w:sz w:val="24"/>
          <w:szCs w:val="24"/>
          <w:lang w:eastAsia="zh-CN"/>
        </w:rPr>
        <w:t>1.6-3~</w:t>
      </w:r>
      <w:r w:rsidR="009D733F" w:rsidRPr="00E128AF">
        <w:rPr>
          <w:rFonts w:ascii="Times New Roman" w:hAnsi="Times New Roman" w:cs="Times New Roman" w:hint="eastAsia"/>
          <w:sz w:val="24"/>
          <w:szCs w:val="24"/>
          <w:lang w:eastAsia="zh-CN"/>
        </w:rPr>
        <w:t>表</w:t>
      </w:r>
      <w:r w:rsidR="009D733F" w:rsidRPr="00E128AF">
        <w:rPr>
          <w:rFonts w:ascii="Times New Roman" w:hAnsi="Times New Roman" w:cs="Times New Roman" w:hint="eastAsia"/>
          <w:sz w:val="24"/>
          <w:szCs w:val="24"/>
          <w:lang w:eastAsia="zh-CN"/>
        </w:rPr>
        <w:t>1.6-4</w:t>
      </w:r>
    </w:p>
    <w:p w:rsidR="009D733F" w:rsidRPr="00E128AF" w:rsidRDefault="008A079D" w:rsidP="002B252B">
      <w:pPr>
        <w:spacing w:line="360" w:lineRule="auto"/>
        <w:ind w:firstLineChars="200" w:firstLine="480"/>
        <w:rPr>
          <w:rFonts w:ascii="Times New Roman" w:hAnsi="Times New Roman" w:cs="Times New Roman"/>
          <w:sz w:val="24"/>
          <w:szCs w:val="24"/>
          <w:lang w:eastAsia="zh-CN"/>
        </w:rPr>
        <w:sectPr w:rsidR="009D733F" w:rsidRPr="00E128AF" w:rsidSect="007D5548">
          <w:pgSz w:w="11906" w:h="16838"/>
          <w:pgMar w:top="1440" w:right="1797" w:bottom="1440" w:left="1797" w:header="992" w:footer="992" w:gutter="0"/>
          <w:pgNumType w:start="5"/>
          <w:cols w:space="720"/>
          <w:docGrid w:type="lines" w:linePitch="312"/>
        </w:sectPr>
      </w:pPr>
      <w:r w:rsidRPr="00E128AF">
        <w:rPr>
          <w:rFonts w:ascii="Times New Roman" w:hAnsi="Times New Roman" w:cs="Times New Roman"/>
          <w:sz w:val="24"/>
          <w:szCs w:val="24"/>
          <w:lang w:eastAsia="zh-CN"/>
        </w:rPr>
        <w:t>大气污染物落地浓度估算见表</w:t>
      </w:r>
      <w:r w:rsidRPr="00E128AF">
        <w:rPr>
          <w:rFonts w:ascii="Times New Roman" w:hAnsi="Times New Roman" w:cs="Times New Roman"/>
          <w:sz w:val="24"/>
          <w:szCs w:val="24"/>
          <w:lang w:eastAsia="zh-CN"/>
        </w:rPr>
        <w:t>1.</w:t>
      </w:r>
      <w:r w:rsidR="009D733F" w:rsidRPr="00E128AF">
        <w:rPr>
          <w:rFonts w:ascii="Times New Roman" w:hAnsi="Times New Roman" w:cs="Times New Roman" w:hint="eastAsia"/>
          <w:sz w:val="24"/>
          <w:szCs w:val="24"/>
          <w:lang w:eastAsia="zh-CN"/>
        </w:rPr>
        <w:t>6-5</w:t>
      </w:r>
      <w:r w:rsidRPr="00E128AF">
        <w:rPr>
          <w:rFonts w:ascii="Times New Roman" w:hAnsi="Times New Roman" w:cs="Times New Roman"/>
          <w:sz w:val="24"/>
          <w:szCs w:val="24"/>
          <w:lang w:eastAsia="zh-CN"/>
        </w:rPr>
        <w:t>。</w:t>
      </w:r>
    </w:p>
    <w:p w:rsidR="009D733F" w:rsidRPr="00E128AF" w:rsidRDefault="009D733F" w:rsidP="009D733F">
      <w:pPr>
        <w:jc w:val="center"/>
        <w:rPr>
          <w:rFonts w:ascii="Times New Roman" w:hAnsi="Times New Roman" w:cs="Times New Roman"/>
          <w:b/>
          <w:sz w:val="24"/>
          <w:szCs w:val="24"/>
          <w:lang w:eastAsia="zh-CN"/>
        </w:rPr>
      </w:pPr>
      <w:r w:rsidRPr="00E128AF">
        <w:rPr>
          <w:rFonts w:ascii="Times New Roman" w:cs="Times New Roman"/>
          <w:b/>
          <w:sz w:val="24"/>
          <w:szCs w:val="24"/>
          <w:lang w:eastAsia="zh-CN"/>
        </w:rPr>
        <w:lastRenderedPageBreak/>
        <w:t>表</w:t>
      </w:r>
      <w:r w:rsidRPr="00E128AF">
        <w:rPr>
          <w:rFonts w:ascii="Times New Roman" w:hAnsi="Times New Roman" w:cs="Times New Roman" w:hint="eastAsia"/>
          <w:b/>
          <w:sz w:val="24"/>
          <w:szCs w:val="24"/>
          <w:lang w:eastAsia="zh-CN"/>
        </w:rPr>
        <w:t>1.6</w:t>
      </w:r>
      <w:r w:rsidRPr="00E128AF">
        <w:rPr>
          <w:rFonts w:ascii="Times New Roman" w:hAnsi="Times New Roman" w:cs="Times New Roman"/>
          <w:b/>
          <w:sz w:val="24"/>
          <w:szCs w:val="24"/>
          <w:lang w:eastAsia="zh-CN"/>
        </w:rPr>
        <w:t>-</w:t>
      </w:r>
      <w:r w:rsidRPr="00E128AF">
        <w:rPr>
          <w:rFonts w:ascii="Times New Roman" w:hAnsi="Times New Roman" w:cs="Times New Roman" w:hint="eastAsia"/>
          <w:b/>
          <w:sz w:val="24"/>
          <w:szCs w:val="24"/>
          <w:lang w:eastAsia="zh-CN"/>
        </w:rPr>
        <w:t>3</w:t>
      </w:r>
      <w:r w:rsidRPr="00E128AF">
        <w:rPr>
          <w:rFonts w:ascii="Times New Roman" w:cs="Times New Roman"/>
          <w:b/>
          <w:sz w:val="24"/>
          <w:szCs w:val="24"/>
          <w:lang w:eastAsia="zh-CN"/>
        </w:rPr>
        <w:t>本项目点源污染源正常排放参数表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560"/>
        <w:gridCol w:w="1560"/>
        <w:gridCol w:w="1557"/>
        <w:gridCol w:w="1559"/>
        <w:gridCol w:w="1553"/>
        <w:gridCol w:w="1553"/>
        <w:gridCol w:w="1553"/>
        <w:gridCol w:w="1553"/>
        <w:gridCol w:w="1726"/>
      </w:tblGrid>
      <w:tr w:rsidR="009D733F" w:rsidRPr="00E128AF" w:rsidTr="00503E5B">
        <w:trPr>
          <w:trHeight w:val="340"/>
        </w:trPr>
        <w:tc>
          <w:tcPr>
            <w:tcW w:w="550" w:type="pct"/>
            <w:vMerge w:val="restart"/>
          </w:tcPr>
          <w:p w:rsidR="009D733F" w:rsidRPr="00E128AF" w:rsidRDefault="009D733F" w:rsidP="00503E5B">
            <w:pPr>
              <w:jc w:val="center"/>
              <w:rPr>
                <w:rFonts w:ascii="Times New Roman" w:hAnsi="Times New Roman" w:cs="Times New Roman"/>
                <w:kern w:val="2"/>
                <w:sz w:val="21"/>
                <w:szCs w:val="21"/>
              </w:rPr>
            </w:pPr>
            <w:r w:rsidRPr="00E128AF">
              <w:rPr>
                <w:rFonts w:ascii="Times New Roman" w:cs="Times New Roman"/>
                <w:sz w:val="21"/>
                <w:szCs w:val="21"/>
              </w:rPr>
              <w:t>编号</w:t>
            </w:r>
          </w:p>
        </w:tc>
        <w:tc>
          <w:tcPr>
            <w:tcW w:w="550" w:type="pct"/>
            <w:vMerge w:val="restart"/>
          </w:tcPr>
          <w:p w:rsidR="009D733F" w:rsidRPr="00E128AF" w:rsidRDefault="009D733F" w:rsidP="00503E5B">
            <w:pPr>
              <w:jc w:val="center"/>
              <w:rPr>
                <w:rFonts w:ascii="Times New Roman" w:hAnsi="Times New Roman" w:cs="Times New Roman"/>
                <w:kern w:val="2"/>
                <w:sz w:val="21"/>
                <w:szCs w:val="21"/>
              </w:rPr>
            </w:pPr>
            <w:r w:rsidRPr="00E128AF">
              <w:rPr>
                <w:rFonts w:ascii="Times New Roman" w:cs="Times New Roman"/>
                <w:sz w:val="21"/>
                <w:szCs w:val="21"/>
              </w:rPr>
              <w:t>污染源名称</w:t>
            </w:r>
          </w:p>
        </w:tc>
        <w:tc>
          <w:tcPr>
            <w:tcW w:w="1099" w:type="pct"/>
            <w:gridSpan w:val="2"/>
          </w:tcPr>
          <w:p w:rsidR="009D733F" w:rsidRPr="00E128AF" w:rsidRDefault="009D733F" w:rsidP="00503E5B">
            <w:pPr>
              <w:jc w:val="center"/>
              <w:rPr>
                <w:rFonts w:ascii="Times New Roman" w:hAnsi="Times New Roman" w:cs="Times New Roman"/>
                <w:kern w:val="2"/>
                <w:sz w:val="21"/>
                <w:szCs w:val="21"/>
                <w:lang w:eastAsia="zh-CN"/>
              </w:rPr>
            </w:pPr>
            <w:r w:rsidRPr="00E128AF">
              <w:rPr>
                <w:rFonts w:ascii="Times New Roman" w:cs="Times New Roman"/>
                <w:sz w:val="21"/>
                <w:szCs w:val="21"/>
                <w:lang w:eastAsia="zh-CN"/>
              </w:rPr>
              <w:t>排气筒底部中心坐标（</w:t>
            </w:r>
            <w:r w:rsidRPr="00E128AF">
              <w:rPr>
                <w:rFonts w:ascii="Times New Roman" w:hAnsi="Times New Roman" w:cs="Times New Roman"/>
                <w:sz w:val="21"/>
                <w:szCs w:val="21"/>
                <w:lang w:eastAsia="zh-CN"/>
              </w:rPr>
              <w:t>m</w:t>
            </w:r>
            <w:r w:rsidRPr="00E128AF">
              <w:rPr>
                <w:rFonts w:ascii="Times New Roman" w:cs="Times New Roman"/>
                <w:sz w:val="21"/>
                <w:szCs w:val="21"/>
                <w:lang w:eastAsia="zh-CN"/>
              </w:rPr>
              <w:t>）</w:t>
            </w:r>
          </w:p>
        </w:tc>
        <w:tc>
          <w:tcPr>
            <w:tcW w:w="548" w:type="pct"/>
            <w:vMerge w:val="restart"/>
          </w:tcPr>
          <w:p w:rsidR="009D733F" w:rsidRPr="00E128AF" w:rsidRDefault="009D733F" w:rsidP="00503E5B">
            <w:pPr>
              <w:jc w:val="center"/>
              <w:rPr>
                <w:rFonts w:ascii="Times New Roman" w:hAnsi="Times New Roman" w:cs="Times New Roman"/>
                <w:kern w:val="2"/>
                <w:sz w:val="21"/>
                <w:szCs w:val="21"/>
              </w:rPr>
            </w:pPr>
            <w:r w:rsidRPr="00E128AF">
              <w:rPr>
                <w:rFonts w:ascii="Times New Roman" w:cs="Times New Roman"/>
                <w:sz w:val="21"/>
                <w:szCs w:val="21"/>
              </w:rPr>
              <w:t>排气筒底部海拔高度</w:t>
            </w:r>
            <w:r w:rsidRPr="00E128AF">
              <w:rPr>
                <w:rFonts w:ascii="Times New Roman" w:hAnsi="Times New Roman" w:cs="Times New Roman"/>
                <w:sz w:val="21"/>
                <w:szCs w:val="21"/>
              </w:rPr>
              <w:t>/m</w:t>
            </w:r>
          </w:p>
        </w:tc>
        <w:tc>
          <w:tcPr>
            <w:tcW w:w="548" w:type="pct"/>
            <w:vMerge w:val="restart"/>
          </w:tcPr>
          <w:p w:rsidR="009D733F" w:rsidRPr="00E128AF" w:rsidRDefault="009D733F" w:rsidP="00503E5B">
            <w:pPr>
              <w:jc w:val="center"/>
              <w:rPr>
                <w:rFonts w:ascii="Times New Roman" w:hAnsi="Times New Roman" w:cs="Times New Roman"/>
                <w:kern w:val="2"/>
                <w:sz w:val="21"/>
                <w:szCs w:val="21"/>
              </w:rPr>
            </w:pPr>
            <w:r w:rsidRPr="00E128AF">
              <w:rPr>
                <w:rFonts w:ascii="Times New Roman" w:cs="Times New Roman"/>
                <w:sz w:val="21"/>
                <w:szCs w:val="21"/>
              </w:rPr>
              <w:t>排气筒出口内径</w:t>
            </w:r>
            <w:r w:rsidRPr="00E128AF">
              <w:rPr>
                <w:rFonts w:ascii="Times New Roman" w:hAnsi="Times New Roman" w:cs="Times New Roman"/>
                <w:sz w:val="21"/>
                <w:szCs w:val="21"/>
              </w:rPr>
              <w:t>/m</w:t>
            </w:r>
          </w:p>
        </w:tc>
        <w:tc>
          <w:tcPr>
            <w:tcW w:w="548" w:type="pct"/>
            <w:vMerge w:val="restart"/>
          </w:tcPr>
          <w:p w:rsidR="009D733F" w:rsidRPr="00E128AF" w:rsidRDefault="009D733F" w:rsidP="00503E5B">
            <w:pPr>
              <w:jc w:val="center"/>
              <w:rPr>
                <w:rFonts w:ascii="Times New Roman" w:hAnsi="Times New Roman" w:cs="Times New Roman"/>
                <w:kern w:val="2"/>
                <w:sz w:val="21"/>
                <w:szCs w:val="21"/>
              </w:rPr>
            </w:pPr>
            <w:r w:rsidRPr="00E128AF">
              <w:rPr>
                <w:rFonts w:ascii="Times New Roman" w:cs="Times New Roman"/>
                <w:sz w:val="21"/>
                <w:szCs w:val="21"/>
              </w:rPr>
              <w:t>烟气流量（</w:t>
            </w:r>
            <w:r w:rsidRPr="00E128AF">
              <w:rPr>
                <w:rFonts w:ascii="Times New Roman" w:hAnsi="Times New Roman" w:cs="Times New Roman"/>
                <w:sz w:val="21"/>
                <w:szCs w:val="21"/>
              </w:rPr>
              <w:t>m</w:t>
            </w:r>
            <w:r w:rsidRPr="00E128AF">
              <w:rPr>
                <w:rFonts w:ascii="Times New Roman" w:hAnsi="Times New Roman" w:cs="Times New Roman"/>
                <w:sz w:val="21"/>
                <w:szCs w:val="21"/>
                <w:vertAlign w:val="superscript"/>
              </w:rPr>
              <w:t>3</w:t>
            </w:r>
            <w:r w:rsidRPr="00E128AF">
              <w:rPr>
                <w:rFonts w:ascii="Times New Roman" w:hAnsi="Times New Roman" w:cs="Times New Roman"/>
                <w:sz w:val="21"/>
                <w:szCs w:val="21"/>
              </w:rPr>
              <w:t>/h</w:t>
            </w:r>
            <w:r w:rsidRPr="00E128AF">
              <w:rPr>
                <w:rFonts w:ascii="Times New Roman" w:cs="Times New Roman"/>
                <w:sz w:val="21"/>
                <w:szCs w:val="21"/>
              </w:rPr>
              <w:t>）</w:t>
            </w:r>
          </w:p>
        </w:tc>
        <w:tc>
          <w:tcPr>
            <w:tcW w:w="548" w:type="pct"/>
            <w:vMerge w:val="restart"/>
          </w:tcPr>
          <w:p w:rsidR="009D733F" w:rsidRPr="00E128AF" w:rsidRDefault="009D733F" w:rsidP="00503E5B">
            <w:pPr>
              <w:jc w:val="center"/>
              <w:rPr>
                <w:rFonts w:ascii="Times New Roman" w:hAnsi="Times New Roman" w:cs="Times New Roman"/>
                <w:kern w:val="2"/>
                <w:sz w:val="21"/>
                <w:szCs w:val="21"/>
              </w:rPr>
            </w:pPr>
            <w:r w:rsidRPr="00E128AF">
              <w:rPr>
                <w:rFonts w:ascii="Times New Roman" w:cs="Times New Roman"/>
                <w:sz w:val="21"/>
                <w:szCs w:val="21"/>
              </w:rPr>
              <w:t>烟气温度</w:t>
            </w:r>
            <w:r w:rsidRPr="00E128AF">
              <w:rPr>
                <w:rFonts w:ascii="Times New Roman" w:hAnsi="Times New Roman" w:cs="Times New Roman"/>
                <w:sz w:val="21"/>
                <w:szCs w:val="21"/>
              </w:rPr>
              <w:t>/℃</w:t>
            </w:r>
          </w:p>
        </w:tc>
        <w:tc>
          <w:tcPr>
            <w:tcW w:w="610" w:type="pct"/>
          </w:tcPr>
          <w:p w:rsidR="009D733F" w:rsidRPr="00E128AF" w:rsidRDefault="009D733F" w:rsidP="00503E5B">
            <w:pPr>
              <w:jc w:val="center"/>
              <w:rPr>
                <w:rFonts w:ascii="Times New Roman" w:hAnsi="Times New Roman" w:cs="Times New Roman"/>
                <w:kern w:val="2"/>
                <w:sz w:val="21"/>
                <w:szCs w:val="21"/>
              </w:rPr>
            </w:pPr>
            <w:r w:rsidRPr="00E128AF">
              <w:rPr>
                <w:rFonts w:ascii="Times New Roman" w:cs="Times New Roman"/>
                <w:sz w:val="21"/>
                <w:szCs w:val="21"/>
              </w:rPr>
              <w:t>排放速率（</w:t>
            </w:r>
            <w:r w:rsidRPr="00E128AF">
              <w:rPr>
                <w:rFonts w:ascii="Times New Roman" w:hAnsi="Times New Roman" w:cs="Times New Roman"/>
                <w:sz w:val="21"/>
                <w:szCs w:val="21"/>
              </w:rPr>
              <w:t>kg/h</w:t>
            </w:r>
            <w:r w:rsidRPr="00E128AF">
              <w:rPr>
                <w:rFonts w:ascii="Times New Roman" w:cs="Times New Roman"/>
                <w:sz w:val="21"/>
                <w:szCs w:val="21"/>
              </w:rPr>
              <w:t>）</w:t>
            </w:r>
          </w:p>
        </w:tc>
      </w:tr>
      <w:tr w:rsidR="009D733F" w:rsidRPr="00E128AF" w:rsidTr="00503E5B">
        <w:trPr>
          <w:trHeight w:val="340"/>
        </w:trPr>
        <w:tc>
          <w:tcPr>
            <w:tcW w:w="550" w:type="pct"/>
            <w:vMerge/>
            <w:vAlign w:val="center"/>
          </w:tcPr>
          <w:p w:rsidR="009D733F" w:rsidRPr="00E128AF" w:rsidRDefault="009D733F" w:rsidP="00503E5B">
            <w:pPr>
              <w:widowControl/>
              <w:rPr>
                <w:rFonts w:ascii="Times New Roman" w:hAnsi="Times New Roman" w:cs="Times New Roman"/>
                <w:kern w:val="2"/>
                <w:sz w:val="21"/>
                <w:szCs w:val="21"/>
              </w:rPr>
            </w:pPr>
          </w:p>
        </w:tc>
        <w:tc>
          <w:tcPr>
            <w:tcW w:w="550" w:type="pct"/>
            <w:vMerge/>
            <w:vAlign w:val="center"/>
          </w:tcPr>
          <w:p w:rsidR="009D733F" w:rsidRPr="00E128AF" w:rsidRDefault="009D733F" w:rsidP="00503E5B">
            <w:pPr>
              <w:widowControl/>
              <w:rPr>
                <w:rFonts w:ascii="Times New Roman" w:hAnsi="Times New Roman" w:cs="Times New Roman"/>
                <w:kern w:val="2"/>
                <w:sz w:val="21"/>
                <w:szCs w:val="21"/>
              </w:rPr>
            </w:pPr>
          </w:p>
        </w:tc>
        <w:tc>
          <w:tcPr>
            <w:tcW w:w="549" w:type="pct"/>
          </w:tcPr>
          <w:p w:rsidR="009D733F" w:rsidRPr="00E128AF" w:rsidRDefault="009D733F" w:rsidP="00503E5B">
            <w:pPr>
              <w:jc w:val="center"/>
              <w:rPr>
                <w:rFonts w:ascii="Times New Roman" w:hAnsi="Times New Roman" w:cs="Times New Roman"/>
                <w:kern w:val="2"/>
                <w:sz w:val="21"/>
                <w:szCs w:val="21"/>
              </w:rPr>
            </w:pPr>
            <w:r w:rsidRPr="00E128AF">
              <w:rPr>
                <w:rFonts w:ascii="Times New Roman" w:hAnsi="Times New Roman" w:cs="Times New Roman"/>
                <w:sz w:val="21"/>
                <w:szCs w:val="21"/>
              </w:rPr>
              <w:t>X</w:t>
            </w:r>
          </w:p>
        </w:tc>
        <w:tc>
          <w:tcPr>
            <w:tcW w:w="550" w:type="pct"/>
          </w:tcPr>
          <w:p w:rsidR="009D733F" w:rsidRPr="00E128AF" w:rsidRDefault="009D733F" w:rsidP="00503E5B">
            <w:pPr>
              <w:jc w:val="center"/>
              <w:rPr>
                <w:rFonts w:ascii="Times New Roman" w:hAnsi="Times New Roman" w:cs="Times New Roman"/>
                <w:kern w:val="2"/>
                <w:sz w:val="21"/>
                <w:szCs w:val="21"/>
              </w:rPr>
            </w:pPr>
            <w:r w:rsidRPr="00E128AF">
              <w:rPr>
                <w:rFonts w:ascii="Times New Roman" w:hAnsi="Times New Roman" w:cs="Times New Roman"/>
                <w:sz w:val="21"/>
                <w:szCs w:val="21"/>
              </w:rPr>
              <w:t>Y</w:t>
            </w:r>
          </w:p>
        </w:tc>
        <w:tc>
          <w:tcPr>
            <w:tcW w:w="548" w:type="pct"/>
            <w:vMerge/>
            <w:vAlign w:val="center"/>
          </w:tcPr>
          <w:p w:rsidR="009D733F" w:rsidRPr="00E128AF" w:rsidRDefault="009D733F" w:rsidP="00503E5B">
            <w:pPr>
              <w:widowControl/>
              <w:rPr>
                <w:rFonts w:ascii="Times New Roman" w:hAnsi="Times New Roman" w:cs="Times New Roman"/>
                <w:kern w:val="2"/>
                <w:sz w:val="21"/>
                <w:szCs w:val="21"/>
              </w:rPr>
            </w:pPr>
          </w:p>
        </w:tc>
        <w:tc>
          <w:tcPr>
            <w:tcW w:w="548" w:type="pct"/>
            <w:vMerge/>
            <w:vAlign w:val="center"/>
          </w:tcPr>
          <w:p w:rsidR="009D733F" w:rsidRPr="00E128AF" w:rsidRDefault="009D733F" w:rsidP="00503E5B">
            <w:pPr>
              <w:widowControl/>
              <w:rPr>
                <w:rFonts w:ascii="Times New Roman" w:hAnsi="Times New Roman" w:cs="Times New Roman"/>
                <w:kern w:val="2"/>
                <w:sz w:val="21"/>
                <w:szCs w:val="21"/>
              </w:rPr>
            </w:pPr>
          </w:p>
        </w:tc>
        <w:tc>
          <w:tcPr>
            <w:tcW w:w="548" w:type="pct"/>
            <w:vMerge/>
            <w:vAlign w:val="center"/>
          </w:tcPr>
          <w:p w:rsidR="009D733F" w:rsidRPr="00E128AF" w:rsidRDefault="009D733F" w:rsidP="00503E5B">
            <w:pPr>
              <w:widowControl/>
              <w:rPr>
                <w:rFonts w:ascii="Times New Roman" w:hAnsi="Times New Roman" w:cs="Times New Roman"/>
                <w:kern w:val="2"/>
                <w:sz w:val="21"/>
                <w:szCs w:val="21"/>
              </w:rPr>
            </w:pPr>
          </w:p>
        </w:tc>
        <w:tc>
          <w:tcPr>
            <w:tcW w:w="548" w:type="pct"/>
            <w:vMerge/>
            <w:vAlign w:val="center"/>
          </w:tcPr>
          <w:p w:rsidR="009D733F" w:rsidRPr="00E128AF" w:rsidRDefault="009D733F" w:rsidP="00503E5B">
            <w:pPr>
              <w:widowControl/>
              <w:rPr>
                <w:rFonts w:ascii="Times New Roman" w:hAnsi="Times New Roman" w:cs="Times New Roman"/>
                <w:kern w:val="2"/>
                <w:sz w:val="21"/>
                <w:szCs w:val="21"/>
              </w:rPr>
            </w:pPr>
          </w:p>
        </w:tc>
        <w:tc>
          <w:tcPr>
            <w:tcW w:w="610" w:type="pct"/>
          </w:tcPr>
          <w:p w:rsidR="009D733F" w:rsidRPr="00E128AF" w:rsidRDefault="009D733F" w:rsidP="00503E5B">
            <w:pPr>
              <w:jc w:val="center"/>
              <w:rPr>
                <w:rFonts w:ascii="Times New Roman" w:hAnsi="Times New Roman" w:cs="Times New Roman"/>
                <w:kern w:val="2"/>
                <w:sz w:val="21"/>
                <w:szCs w:val="21"/>
                <w:lang w:eastAsia="zh-CN"/>
              </w:rPr>
            </w:pPr>
            <w:r w:rsidRPr="00E128AF">
              <w:rPr>
                <w:rFonts w:ascii="Times New Roman" w:hAnsi="Times New Roman" w:cs="Times New Roman" w:hint="eastAsia"/>
                <w:kern w:val="2"/>
                <w:sz w:val="21"/>
                <w:szCs w:val="21"/>
                <w:lang w:eastAsia="zh-CN"/>
              </w:rPr>
              <w:t>非甲烷总烃</w:t>
            </w:r>
          </w:p>
        </w:tc>
      </w:tr>
      <w:tr w:rsidR="009D733F" w:rsidRPr="00E128AF" w:rsidTr="00503E5B">
        <w:trPr>
          <w:trHeight w:val="340"/>
        </w:trPr>
        <w:tc>
          <w:tcPr>
            <w:tcW w:w="550" w:type="pct"/>
          </w:tcPr>
          <w:p w:rsidR="009D733F" w:rsidRPr="00E128AF" w:rsidRDefault="009D733F" w:rsidP="00503E5B">
            <w:pPr>
              <w:jc w:val="center"/>
              <w:rPr>
                <w:rFonts w:ascii="Times New Roman" w:hAnsi="Times New Roman" w:cs="Times New Roman"/>
                <w:kern w:val="2"/>
                <w:sz w:val="21"/>
                <w:szCs w:val="21"/>
              </w:rPr>
            </w:pPr>
            <w:r w:rsidRPr="00E128AF">
              <w:rPr>
                <w:rFonts w:ascii="Times New Roman" w:hAnsi="Times New Roman" w:cs="Times New Roman"/>
                <w:sz w:val="21"/>
                <w:szCs w:val="21"/>
              </w:rPr>
              <w:t>1</w:t>
            </w:r>
          </w:p>
        </w:tc>
        <w:tc>
          <w:tcPr>
            <w:tcW w:w="550" w:type="pct"/>
          </w:tcPr>
          <w:p w:rsidR="009D733F" w:rsidRPr="00E128AF" w:rsidRDefault="009D733F" w:rsidP="00503E5B">
            <w:pPr>
              <w:jc w:val="center"/>
              <w:rPr>
                <w:rFonts w:ascii="Times New Roman" w:hAnsi="Times New Roman" w:cs="Times New Roman"/>
                <w:kern w:val="2"/>
                <w:sz w:val="21"/>
                <w:szCs w:val="21"/>
                <w:lang w:eastAsia="zh-CN"/>
              </w:rPr>
            </w:pPr>
            <w:r w:rsidRPr="00E128AF">
              <w:rPr>
                <w:rFonts w:ascii="Times New Roman" w:cs="Times New Roman" w:hint="eastAsia"/>
                <w:kern w:val="2"/>
                <w:sz w:val="21"/>
                <w:szCs w:val="21"/>
                <w:lang w:eastAsia="zh-CN"/>
              </w:rPr>
              <w:t>厂内有组织排放</w:t>
            </w:r>
          </w:p>
        </w:tc>
        <w:tc>
          <w:tcPr>
            <w:tcW w:w="549" w:type="pct"/>
          </w:tcPr>
          <w:p w:rsidR="009D733F" w:rsidRPr="00E128AF" w:rsidRDefault="009D733F" w:rsidP="00503E5B">
            <w:pPr>
              <w:jc w:val="center"/>
              <w:rPr>
                <w:rFonts w:ascii="Times New Roman" w:hAnsi="Times New Roman" w:cs="Times New Roman"/>
                <w:kern w:val="2"/>
                <w:sz w:val="21"/>
                <w:szCs w:val="21"/>
                <w:lang w:eastAsia="zh-CN"/>
              </w:rPr>
            </w:pPr>
            <w:r w:rsidRPr="00E128AF">
              <w:rPr>
                <w:rFonts w:ascii="Times New Roman" w:hAnsi="Times New Roman" w:cs="Times New Roman" w:hint="eastAsia"/>
                <w:kern w:val="2"/>
                <w:sz w:val="21"/>
                <w:szCs w:val="21"/>
                <w:lang w:eastAsia="zh-CN"/>
              </w:rPr>
              <w:t>30</w:t>
            </w:r>
          </w:p>
        </w:tc>
        <w:tc>
          <w:tcPr>
            <w:tcW w:w="550" w:type="pct"/>
          </w:tcPr>
          <w:p w:rsidR="009D733F" w:rsidRPr="00E128AF" w:rsidRDefault="009D733F" w:rsidP="00503E5B">
            <w:pPr>
              <w:jc w:val="center"/>
              <w:rPr>
                <w:rFonts w:ascii="Times New Roman" w:hAnsi="Times New Roman" w:cs="Times New Roman"/>
                <w:kern w:val="2"/>
                <w:sz w:val="21"/>
                <w:szCs w:val="21"/>
                <w:lang w:eastAsia="zh-CN"/>
              </w:rPr>
            </w:pPr>
            <w:r w:rsidRPr="00E128AF">
              <w:rPr>
                <w:rFonts w:ascii="Times New Roman" w:hAnsi="Times New Roman" w:cs="Times New Roman" w:hint="eastAsia"/>
                <w:kern w:val="2"/>
                <w:sz w:val="21"/>
                <w:szCs w:val="21"/>
                <w:lang w:eastAsia="zh-CN"/>
              </w:rPr>
              <w:t>-36</w:t>
            </w:r>
          </w:p>
        </w:tc>
        <w:tc>
          <w:tcPr>
            <w:tcW w:w="548" w:type="pct"/>
          </w:tcPr>
          <w:p w:rsidR="009D733F" w:rsidRPr="00E128AF" w:rsidRDefault="009D733F" w:rsidP="00503E5B">
            <w:pPr>
              <w:jc w:val="center"/>
              <w:rPr>
                <w:rFonts w:ascii="Times New Roman" w:hAnsi="Times New Roman" w:cs="Times New Roman"/>
                <w:kern w:val="2"/>
                <w:sz w:val="21"/>
                <w:szCs w:val="21"/>
                <w:lang w:eastAsia="zh-CN"/>
              </w:rPr>
            </w:pPr>
            <w:r w:rsidRPr="00E128AF">
              <w:rPr>
                <w:rFonts w:ascii="Times New Roman" w:hAnsi="Times New Roman" w:cs="Times New Roman" w:hint="eastAsia"/>
                <w:kern w:val="2"/>
                <w:sz w:val="21"/>
                <w:szCs w:val="21"/>
                <w:lang w:eastAsia="zh-CN"/>
              </w:rPr>
              <w:t>64</w:t>
            </w:r>
          </w:p>
        </w:tc>
        <w:tc>
          <w:tcPr>
            <w:tcW w:w="548" w:type="pct"/>
          </w:tcPr>
          <w:p w:rsidR="009D733F" w:rsidRPr="00E128AF" w:rsidRDefault="009D733F" w:rsidP="00503E5B">
            <w:pPr>
              <w:jc w:val="center"/>
              <w:rPr>
                <w:rFonts w:ascii="Times New Roman" w:hAnsi="Times New Roman" w:cs="Times New Roman"/>
                <w:kern w:val="2"/>
                <w:sz w:val="21"/>
                <w:szCs w:val="21"/>
                <w:lang w:eastAsia="zh-CN"/>
              </w:rPr>
            </w:pPr>
            <w:r w:rsidRPr="00E128AF">
              <w:rPr>
                <w:rFonts w:ascii="Times New Roman" w:hAnsi="Times New Roman" w:cs="Times New Roman" w:hint="eastAsia"/>
                <w:kern w:val="2"/>
                <w:sz w:val="21"/>
                <w:szCs w:val="21"/>
                <w:lang w:eastAsia="zh-CN"/>
              </w:rPr>
              <w:t>0.4</w:t>
            </w:r>
          </w:p>
        </w:tc>
        <w:tc>
          <w:tcPr>
            <w:tcW w:w="548" w:type="pct"/>
          </w:tcPr>
          <w:p w:rsidR="009D733F" w:rsidRPr="00E128AF" w:rsidRDefault="009E5B29" w:rsidP="00503E5B">
            <w:pPr>
              <w:jc w:val="center"/>
              <w:rPr>
                <w:rFonts w:ascii="Times New Roman" w:hAnsi="Times New Roman" w:cs="Times New Roman"/>
                <w:kern w:val="2"/>
                <w:sz w:val="21"/>
                <w:szCs w:val="21"/>
                <w:lang w:eastAsia="zh-CN"/>
              </w:rPr>
            </w:pPr>
            <w:r w:rsidRPr="00E128AF">
              <w:rPr>
                <w:rFonts w:ascii="Times New Roman" w:hAnsi="Times New Roman" w:cs="Times New Roman" w:hint="eastAsia"/>
                <w:kern w:val="2"/>
                <w:sz w:val="21"/>
                <w:szCs w:val="21"/>
                <w:lang w:eastAsia="zh-CN"/>
              </w:rPr>
              <w:t>5000</w:t>
            </w:r>
          </w:p>
        </w:tc>
        <w:tc>
          <w:tcPr>
            <w:tcW w:w="548" w:type="pct"/>
          </w:tcPr>
          <w:p w:rsidR="009D733F" w:rsidRPr="00E128AF" w:rsidRDefault="009E5B29" w:rsidP="00503E5B">
            <w:pPr>
              <w:jc w:val="center"/>
              <w:rPr>
                <w:rFonts w:ascii="Times New Roman" w:hAnsi="Times New Roman" w:cs="Times New Roman"/>
                <w:kern w:val="2"/>
                <w:sz w:val="21"/>
                <w:szCs w:val="21"/>
                <w:lang w:eastAsia="zh-CN"/>
              </w:rPr>
            </w:pPr>
            <w:r w:rsidRPr="00E128AF">
              <w:rPr>
                <w:rFonts w:ascii="Times New Roman" w:hAnsi="Times New Roman" w:cs="Times New Roman" w:hint="eastAsia"/>
                <w:kern w:val="2"/>
                <w:sz w:val="21"/>
                <w:szCs w:val="21"/>
                <w:lang w:eastAsia="zh-CN"/>
              </w:rPr>
              <w:t>60</w:t>
            </w:r>
          </w:p>
        </w:tc>
        <w:tc>
          <w:tcPr>
            <w:tcW w:w="610" w:type="pct"/>
          </w:tcPr>
          <w:p w:rsidR="009D733F" w:rsidRPr="00E128AF" w:rsidRDefault="00F81150" w:rsidP="00503E5B">
            <w:pPr>
              <w:jc w:val="center"/>
              <w:rPr>
                <w:rFonts w:ascii="Times New Roman" w:hAnsi="Times New Roman" w:cs="Times New Roman"/>
                <w:kern w:val="2"/>
                <w:sz w:val="21"/>
                <w:szCs w:val="21"/>
                <w:lang w:eastAsia="zh-CN"/>
              </w:rPr>
            </w:pPr>
            <w:r w:rsidRPr="00E128AF">
              <w:rPr>
                <w:rFonts w:ascii="Times New Roman" w:hAnsi="Times New Roman" w:cs="Times New Roman" w:hint="eastAsia"/>
                <w:kern w:val="2"/>
                <w:sz w:val="21"/>
                <w:szCs w:val="21"/>
                <w:lang w:eastAsia="zh-CN"/>
              </w:rPr>
              <w:t>0.042</w:t>
            </w:r>
          </w:p>
        </w:tc>
      </w:tr>
    </w:tbl>
    <w:p w:rsidR="00351A7B" w:rsidRPr="00E128AF" w:rsidRDefault="00351A7B" w:rsidP="009D733F">
      <w:pPr>
        <w:jc w:val="center"/>
        <w:rPr>
          <w:rFonts w:ascii="Times New Roman" w:cs="Times New Roman"/>
          <w:b/>
          <w:sz w:val="24"/>
          <w:szCs w:val="24"/>
          <w:lang w:eastAsia="zh-CN"/>
        </w:rPr>
      </w:pPr>
    </w:p>
    <w:p w:rsidR="009D733F" w:rsidRPr="00E128AF" w:rsidRDefault="009D733F" w:rsidP="009D733F">
      <w:pPr>
        <w:jc w:val="center"/>
        <w:rPr>
          <w:rFonts w:ascii="Times New Roman" w:hAnsi="Times New Roman" w:cs="Times New Roman"/>
          <w:b/>
          <w:sz w:val="24"/>
          <w:szCs w:val="24"/>
          <w:lang w:eastAsia="zh-CN"/>
        </w:rPr>
      </w:pPr>
      <w:r w:rsidRPr="00E128AF">
        <w:rPr>
          <w:rFonts w:ascii="Times New Roman" w:cs="Times New Roman"/>
          <w:b/>
          <w:sz w:val="24"/>
          <w:szCs w:val="24"/>
          <w:lang w:eastAsia="zh-CN"/>
        </w:rPr>
        <w:t>表</w:t>
      </w:r>
      <w:r w:rsidRPr="00E128AF">
        <w:rPr>
          <w:rFonts w:ascii="Times New Roman" w:hAnsi="Times New Roman" w:cs="Times New Roman" w:hint="eastAsia"/>
          <w:b/>
          <w:sz w:val="24"/>
          <w:szCs w:val="24"/>
          <w:lang w:eastAsia="zh-CN"/>
        </w:rPr>
        <w:t>1.6</w:t>
      </w:r>
      <w:r w:rsidRPr="00E128AF">
        <w:rPr>
          <w:rFonts w:ascii="Times New Roman" w:hAnsi="Times New Roman" w:cs="Times New Roman"/>
          <w:b/>
          <w:sz w:val="24"/>
          <w:szCs w:val="24"/>
          <w:lang w:eastAsia="zh-CN"/>
        </w:rPr>
        <w:t>-</w:t>
      </w:r>
      <w:r w:rsidRPr="00E128AF">
        <w:rPr>
          <w:rFonts w:ascii="Times New Roman" w:hAnsi="Times New Roman" w:cs="Times New Roman" w:hint="eastAsia"/>
          <w:b/>
          <w:sz w:val="24"/>
          <w:szCs w:val="24"/>
          <w:lang w:eastAsia="zh-CN"/>
        </w:rPr>
        <w:t>4</w:t>
      </w:r>
      <w:r w:rsidRPr="00E128AF">
        <w:rPr>
          <w:rFonts w:ascii="Times New Roman" w:cs="Times New Roman"/>
          <w:b/>
          <w:sz w:val="24"/>
          <w:szCs w:val="24"/>
          <w:lang w:eastAsia="zh-CN"/>
        </w:rPr>
        <w:t>本项目面污染源正常排放参数表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543"/>
        <w:gridCol w:w="1539"/>
        <w:gridCol w:w="1539"/>
        <w:gridCol w:w="1551"/>
        <w:gridCol w:w="1539"/>
        <w:gridCol w:w="1545"/>
        <w:gridCol w:w="1545"/>
        <w:gridCol w:w="1542"/>
        <w:gridCol w:w="1831"/>
      </w:tblGrid>
      <w:tr w:rsidR="009D733F" w:rsidRPr="00E128AF" w:rsidTr="00503E5B">
        <w:trPr>
          <w:trHeight w:val="340"/>
        </w:trPr>
        <w:tc>
          <w:tcPr>
            <w:tcW w:w="544" w:type="pct"/>
            <w:vMerge w:val="restart"/>
            <w:vAlign w:val="center"/>
          </w:tcPr>
          <w:p w:rsidR="009D733F" w:rsidRPr="00E128AF" w:rsidRDefault="009D733F" w:rsidP="00503E5B">
            <w:pPr>
              <w:jc w:val="center"/>
              <w:rPr>
                <w:rFonts w:ascii="Times New Roman" w:hAnsi="Times New Roman" w:cs="Times New Roman"/>
                <w:kern w:val="2"/>
                <w:sz w:val="21"/>
                <w:szCs w:val="21"/>
              </w:rPr>
            </w:pPr>
            <w:r w:rsidRPr="00E128AF">
              <w:rPr>
                <w:rFonts w:ascii="Times New Roman" w:cs="Times New Roman"/>
                <w:sz w:val="21"/>
                <w:szCs w:val="21"/>
              </w:rPr>
              <w:t>编号</w:t>
            </w:r>
          </w:p>
        </w:tc>
        <w:tc>
          <w:tcPr>
            <w:tcW w:w="543" w:type="pct"/>
            <w:vMerge w:val="restart"/>
            <w:vAlign w:val="center"/>
          </w:tcPr>
          <w:p w:rsidR="009D733F" w:rsidRPr="00E128AF" w:rsidRDefault="009D733F" w:rsidP="00503E5B">
            <w:pPr>
              <w:jc w:val="center"/>
              <w:rPr>
                <w:rFonts w:ascii="Times New Roman" w:hAnsi="Times New Roman" w:cs="Times New Roman"/>
                <w:kern w:val="2"/>
                <w:sz w:val="21"/>
                <w:szCs w:val="21"/>
              </w:rPr>
            </w:pPr>
            <w:r w:rsidRPr="00E128AF">
              <w:rPr>
                <w:rFonts w:ascii="Times New Roman" w:cs="Times New Roman"/>
                <w:sz w:val="21"/>
                <w:szCs w:val="21"/>
              </w:rPr>
              <w:t>污染源名称</w:t>
            </w:r>
          </w:p>
        </w:tc>
        <w:tc>
          <w:tcPr>
            <w:tcW w:w="1090" w:type="pct"/>
            <w:gridSpan w:val="2"/>
            <w:vAlign w:val="center"/>
          </w:tcPr>
          <w:p w:rsidR="009D733F" w:rsidRPr="00E128AF" w:rsidRDefault="009D733F" w:rsidP="00503E5B">
            <w:pPr>
              <w:jc w:val="center"/>
              <w:rPr>
                <w:rFonts w:ascii="Times New Roman" w:hAnsi="Times New Roman" w:cs="Times New Roman"/>
                <w:kern w:val="2"/>
                <w:sz w:val="21"/>
                <w:szCs w:val="21"/>
              </w:rPr>
            </w:pPr>
            <w:r w:rsidRPr="00E128AF">
              <w:rPr>
                <w:rFonts w:ascii="Times New Roman" w:cs="Times New Roman"/>
                <w:sz w:val="21"/>
                <w:szCs w:val="21"/>
              </w:rPr>
              <w:t>面源起点坐标（</w:t>
            </w:r>
            <w:r w:rsidRPr="00E128AF">
              <w:rPr>
                <w:rFonts w:ascii="Times New Roman" w:hAnsi="Times New Roman" w:cs="Times New Roman"/>
                <w:sz w:val="21"/>
                <w:szCs w:val="21"/>
              </w:rPr>
              <w:t>m</w:t>
            </w:r>
            <w:r w:rsidRPr="00E128AF">
              <w:rPr>
                <w:rFonts w:ascii="Times New Roman" w:cs="Times New Roman"/>
                <w:sz w:val="21"/>
                <w:szCs w:val="21"/>
              </w:rPr>
              <w:t>）</w:t>
            </w:r>
          </w:p>
        </w:tc>
        <w:tc>
          <w:tcPr>
            <w:tcW w:w="543" w:type="pct"/>
            <w:vMerge w:val="restart"/>
            <w:vAlign w:val="center"/>
          </w:tcPr>
          <w:p w:rsidR="009D733F" w:rsidRPr="00E128AF" w:rsidRDefault="009D733F" w:rsidP="00503E5B">
            <w:pPr>
              <w:jc w:val="center"/>
              <w:rPr>
                <w:rFonts w:ascii="Times New Roman" w:hAnsi="Times New Roman" w:cs="Times New Roman"/>
                <w:kern w:val="2"/>
                <w:sz w:val="21"/>
                <w:szCs w:val="21"/>
              </w:rPr>
            </w:pPr>
            <w:r w:rsidRPr="00E128AF">
              <w:rPr>
                <w:rFonts w:ascii="Times New Roman" w:cs="Times New Roman"/>
                <w:sz w:val="21"/>
                <w:szCs w:val="21"/>
              </w:rPr>
              <w:t>面源海拔高度</w:t>
            </w:r>
            <w:r w:rsidRPr="00E128AF">
              <w:rPr>
                <w:rFonts w:ascii="Times New Roman" w:hAnsi="Times New Roman" w:cs="Times New Roman"/>
                <w:sz w:val="21"/>
                <w:szCs w:val="21"/>
              </w:rPr>
              <w:t>/m</w:t>
            </w:r>
          </w:p>
        </w:tc>
        <w:tc>
          <w:tcPr>
            <w:tcW w:w="545" w:type="pct"/>
            <w:vMerge w:val="restart"/>
            <w:vAlign w:val="center"/>
          </w:tcPr>
          <w:p w:rsidR="009D733F" w:rsidRPr="00E128AF" w:rsidRDefault="009D733F" w:rsidP="00503E5B">
            <w:pPr>
              <w:jc w:val="center"/>
              <w:rPr>
                <w:rFonts w:ascii="Times New Roman" w:hAnsi="Times New Roman" w:cs="Times New Roman"/>
                <w:kern w:val="2"/>
                <w:sz w:val="21"/>
                <w:szCs w:val="21"/>
              </w:rPr>
            </w:pPr>
            <w:r w:rsidRPr="00E128AF">
              <w:rPr>
                <w:rFonts w:ascii="Times New Roman" w:cs="Times New Roman" w:hint="eastAsia"/>
                <w:sz w:val="21"/>
                <w:szCs w:val="21"/>
                <w:lang w:eastAsia="zh-CN"/>
              </w:rPr>
              <w:t>面源</w:t>
            </w:r>
            <w:r w:rsidRPr="00E128AF">
              <w:rPr>
                <w:rFonts w:ascii="Times New Roman" w:cs="Times New Roman"/>
                <w:sz w:val="21"/>
                <w:szCs w:val="21"/>
              </w:rPr>
              <w:t>有效排放高度</w:t>
            </w:r>
            <w:r w:rsidRPr="00E128AF">
              <w:rPr>
                <w:rFonts w:ascii="Times New Roman" w:hAnsi="Times New Roman" w:cs="Times New Roman"/>
                <w:sz w:val="21"/>
                <w:szCs w:val="21"/>
              </w:rPr>
              <w:t>/m</w:t>
            </w:r>
          </w:p>
        </w:tc>
        <w:tc>
          <w:tcPr>
            <w:tcW w:w="545" w:type="pct"/>
            <w:vMerge w:val="restart"/>
            <w:vAlign w:val="center"/>
          </w:tcPr>
          <w:p w:rsidR="009D733F" w:rsidRPr="00E128AF" w:rsidRDefault="009D733F" w:rsidP="00503E5B">
            <w:pPr>
              <w:jc w:val="center"/>
              <w:rPr>
                <w:rFonts w:ascii="Times New Roman" w:hAnsi="Times New Roman" w:cs="Times New Roman"/>
                <w:sz w:val="21"/>
                <w:szCs w:val="21"/>
              </w:rPr>
            </w:pPr>
            <w:r w:rsidRPr="00E128AF">
              <w:rPr>
                <w:rFonts w:ascii="Times New Roman" w:cs="Times New Roman"/>
                <w:sz w:val="21"/>
                <w:szCs w:val="21"/>
              </w:rPr>
              <w:t>年排放小时数</w:t>
            </w:r>
          </w:p>
        </w:tc>
        <w:tc>
          <w:tcPr>
            <w:tcW w:w="544" w:type="pct"/>
            <w:vMerge w:val="restart"/>
            <w:vAlign w:val="center"/>
          </w:tcPr>
          <w:p w:rsidR="009D733F" w:rsidRPr="00E128AF" w:rsidRDefault="009D733F" w:rsidP="00503E5B">
            <w:pPr>
              <w:jc w:val="center"/>
              <w:rPr>
                <w:rFonts w:ascii="Times New Roman" w:hAnsi="Times New Roman" w:cs="Times New Roman"/>
                <w:sz w:val="21"/>
                <w:szCs w:val="21"/>
              </w:rPr>
            </w:pPr>
            <w:r w:rsidRPr="00E128AF">
              <w:rPr>
                <w:rFonts w:ascii="Times New Roman" w:cs="Times New Roman"/>
                <w:sz w:val="21"/>
                <w:szCs w:val="21"/>
              </w:rPr>
              <w:t>排放工况</w:t>
            </w:r>
          </w:p>
        </w:tc>
        <w:tc>
          <w:tcPr>
            <w:tcW w:w="646" w:type="pct"/>
            <w:vAlign w:val="center"/>
          </w:tcPr>
          <w:p w:rsidR="009D733F" w:rsidRPr="00E128AF" w:rsidRDefault="009D733F" w:rsidP="00503E5B">
            <w:pPr>
              <w:jc w:val="center"/>
              <w:rPr>
                <w:rFonts w:ascii="Times New Roman" w:hAnsi="Times New Roman" w:cs="Times New Roman"/>
                <w:kern w:val="2"/>
                <w:sz w:val="21"/>
                <w:szCs w:val="21"/>
              </w:rPr>
            </w:pPr>
            <w:r w:rsidRPr="00E128AF">
              <w:rPr>
                <w:rFonts w:ascii="Times New Roman" w:cs="Times New Roman"/>
                <w:sz w:val="21"/>
                <w:szCs w:val="21"/>
              </w:rPr>
              <w:t>排放速率（</w:t>
            </w:r>
            <w:r w:rsidRPr="00E128AF">
              <w:rPr>
                <w:rFonts w:ascii="Times New Roman" w:hAnsi="Times New Roman" w:cs="Times New Roman"/>
                <w:sz w:val="21"/>
                <w:szCs w:val="21"/>
              </w:rPr>
              <w:t>kg/h</w:t>
            </w:r>
            <w:r w:rsidRPr="00E128AF">
              <w:rPr>
                <w:rFonts w:ascii="Times New Roman" w:cs="Times New Roman"/>
                <w:sz w:val="21"/>
                <w:szCs w:val="21"/>
              </w:rPr>
              <w:t>）</w:t>
            </w:r>
          </w:p>
        </w:tc>
      </w:tr>
      <w:tr w:rsidR="009D733F" w:rsidRPr="00E128AF" w:rsidTr="00503E5B">
        <w:trPr>
          <w:trHeight w:val="340"/>
        </w:trPr>
        <w:tc>
          <w:tcPr>
            <w:tcW w:w="544" w:type="pct"/>
            <w:vMerge/>
            <w:vAlign w:val="center"/>
          </w:tcPr>
          <w:p w:rsidR="009D733F" w:rsidRPr="00E128AF" w:rsidRDefault="009D733F" w:rsidP="00503E5B">
            <w:pPr>
              <w:widowControl/>
              <w:jc w:val="center"/>
              <w:rPr>
                <w:rFonts w:ascii="Times New Roman" w:hAnsi="Times New Roman" w:cs="Times New Roman"/>
                <w:kern w:val="2"/>
                <w:sz w:val="21"/>
                <w:szCs w:val="21"/>
              </w:rPr>
            </w:pPr>
          </w:p>
        </w:tc>
        <w:tc>
          <w:tcPr>
            <w:tcW w:w="543" w:type="pct"/>
            <w:vMerge/>
            <w:vAlign w:val="center"/>
          </w:tcPr>
          <w:p w:rsidR="009D733F" w:rsidRPr="00E128AF" w:rsidRDefault="009D733F" w:rsidP="00503E5B">
            <w:pPr>
              <w:widowControl/>
              <w:jc w:val="center"/>
              <w:rPr>
                <w:rFonts w:ascii="Times New Roman" w:hAnsi="Times New Roman" w:cs="Times New Roman"/>
                <w:kern w:val="2"/>
                <w:sz w:val="21"/>
                <w:szCs w:val="21"/>
              </w:rPr>
            </w:pPr>
          </w:p>
        </w:tc>
        <w:tc>
          <w:tcPr>
            <w:tcW w:w="543" w:type="pct"/>
            <w:vAlign w:val="center"/>
          </w:tcPr>
          <w:p w:rsidR="009D733F" w:rsidRPr="00E128AF" w:rsidRDefault="009D733F" w:rsidP="00503E5B">
            <w:pPr>
              <w:jc w:val="center"/>
              <w:rPr>
                <w:rFonts w:ascii="Times New Roman" w:hAnsi="Times New Roman" w:cs="Times New Roman"/>
                <w:kern w:val="2"/>
                <w:sz w:val="21"/>
                <w:szCs w:val="21"/>
              </w:rPr>
            </w:pPr>
            <w:r w:rsidRPr="00E128AF">
              <w:rPr>
                <w:rFonts w:ascii="Times New Roman" w:hAnsi="Times New Roman" w:cs="Times New Roman"/>
                <w:sz w:val="21"/>
                <w:szCs w:val="21"/>
              </w:rPr>
              <w:t>X</w:t>
            </w:r>
          </w:p>
        </w:tc>
        <w:tc>
          <w:tcPr>
            <w:tcW w:w="547" w:type="pct"/>
            <w:vAlign w:val="center"/>
          </w:tcPr>
          <w:p w:rsidR="009D733F" w:rsidRPr="00E128AF" w:rsidRDefault="009D733F" w:rsidP="00503E5B">
            <w:pPr>
              <w:jc w:val="center"/>
              <w:rPr>
                <w:rFonts w:ascii="Times New Roman" w:hAnsi="Times New Roman" w:cs="Times New Roman"/>
                <w:kern w:val="2"/>
                <w:sz w:val="21"/>
                <w:szCs w:val="21"/>
              </w:rPr>
            </w:pPr>
            <w:r w:rsidRPr="00E128AF">
              <w:rPr>
                <w:rFonts w:ascii="Times New Roman" w:hAnsi="Times New Roman" w:cs="Times New Roman"/>
                <w:sz w:val="21"/>
                <w:szCs w:val="21"/>
              </w:rPr>
              <w:t>Y</w:t>
            </w:r>
          </w:p>
        </w:tc>
        <w:tc>
          <w:tcPr>
            <w:tcW w:w="543" w:type="pct"/>
            <w:vMerge/>
            <w:vAlign w:val="center"/>
          </w:tcPr>
          <w:p w:rsidR="009D733F" w:rsidRPr="00E128AF" w:rsidRDefault="009D733F" w:rsidP="00503E5B">
            <w:pPr>
              <w:widowControl/>
              <w:jc w:val="center"/>
              <w:rPr>
                <w:rFonts w:ascii="Times New Roman" w:hAnsi="Times New Roman" w:cs="Times New Roman"/>
                <w:kern w:val="2"/>
                <w:sz w:val="21"/>
                <w:szCs w:val="21"/>
              </w:rPr>
            </w:pPr>
          </w:p>
        </w:tc>
        <w:tc>
          <w:tcPr>
            <w:tcW w:w="545" w:type="pct"/>
            <w:vMerge/>
            <w:vAlign w:val="center"/>
          </w:tcPr>
          <w:p w:rsidR="009D733F" w:rsidRPr="00E128AF" w:rsidRDefault="009D733F" w:rsidP="00503E5B">
            <w:pPr>
              <w:widowControl/>
              <w:jc w:val="center"/>
              <w:rPr>
                <w:rFonts w:ascii="Times New Roman" w:hAnsi="Times New Roman" w:cs="Times New Roman"/>
                <w:kern w:val="2"/>
                <w:sz w:val="21"/>
                <w:szCs w:val="21"/>
              </w:rPr>
            </w:pPr>
          </w:p>
        </w:tc>
        <w:tc>
          <w:tcPr>
            <w:tcW w:w="545" w:type="pct"/>
            <w:vMerge/>
            <w:vAlign w:val="center"/>
          </w:tcPr>
          <w:p w:rsidR="009D733F" w:rsidRPr="00E128AF" w:rsidRDefault="009D733F" w:rsidP="00503E5B">
            <w:pPr>
              <w:jc w:val="center"/>
              <w:rPr>
                <w:rFonts w:ascii="Times New Roman" w:hAnsi="Times New Roman" w:cs="Times New Roman"/>
                <w:kern w:val="2"/>
                <w:sz w:val="21"/>
                <w:szCs w:val="21"/>
              </w:rPr>
            </w:pPr>
          </w:p>
        </w:tc>
        <w:tc>
          <w:tcPr>
            <w:tcW w:w="544" w:type="pct"/>
            <w:vMerge/>
            <w:vAlign w:val="center"/>
          </w:tcPr>
          <w:p w:rsidR="009D733F" w:rsidRPr="00E128AF" w:rsidRDefault="009D733F" w:rsidP="00503E5B">
            <w:pPr>
              <w:jc w:val="center"/>
              <w:rPr>
                <w:rFonts w:ascii="Times New Roman" w:hAnsi="Times New Roman" w:cs="Times New Roman"/>
                <w:kern w:val="2"/>
                <w:sz w:val="21"/>
                <w:szCs w:val="21"/>
              </w:rPr>
            </w:pPr>
          </w:p>
        </w:tc>
        <w:tc>
          <w:tcPr>
            <w:tcW w:w="646" w:type="pct"/>
            <w:vAlign w:val="center"/>
          </w:tcPr>
          <w:p w:rsidR="009D733F" w:rsidRPr="00E128AF" w:rsidRDefault="009D733F" w:rsidP="00503E5B">
            <w:pPr>
              <w:jc w:val="center"/>
              <w:rPr>
                <w:rFonts w:ascii="Times New Roman" w:hAnsi="Times New Roman" w:cs="Times New Roman"/>
                <w:kern w:val="2"/>
                <w:sz w:val="21"/>
                <w:szCs w:val="21"/>
              </w:rPr>
            </w:pPr>
            <w:r w:rsidRPr="00E128AF">
              <w:rPr>
                <w:rFonts w:ascii="Times New Roman" w:hAnsi="Times New Roman" w:cs="Times New Roman" w:hint="eastAsia"/>
                <w:kern w:val="2"/>
                <w:sz w:val="21"/>
                <w:szCs w:val="21"/>
                <w:lang w:eastAsia="zh-CN"/>
              </w:rPr>
              <w:t>非甲烷</w:t>
            </w:r>
            <w:r w:rsidRPr="00E128AF">
              <w:rPr>
                <w:rFonts w:ascii="Times New Roman" w:hAnsi="Times New Roman" w:cs="Times New Roman"/>
                <w:kern w:val="2"/>
                <w:sz w:val="21"/>
                <w:szCs w:val="21"/>
              </w:rPr>
              <w:t>总烃</w:t>
            </w:r>
          </w:p>
        </w:tc>
      </w:tr>
      <w:tr w:rsidR="009D733F" w:rsidRPr="00E128AF" w:rsidTr="00503E5B">
        <w:trPr>
          <w:trHeight w:val="340"/>
        </w:trPr>
        <w:tc>
          <w:tcPr>
            <w:tcW w:w="544" w:type="pct"/>
            <w:vMerge w:val="restart"/>
            <w:vAlign w:val="center"/>
          </w:tcPr>
          <w:p w:rsidR="009D733F" w:rsidRPr="00E128AF" w:rsidRDefault="009D733F" w:rsidP="00503E5B">
            <w:pPr>
              <w:jc w:val="center"/>
              <w:rPr>
                <w:rFonts w:ascii="Times New Roman" w:hAnsi="Times New Roman" w:cs="Times New Roman"/>
                <w:kern w:val="2"/>
                <w:sz w:val="21"/>
                <w:szCs w:val="21"/>
              </w:rPr>
            </w:pPr>
            <w:r w:rsidRPr="00E128AF">
              <w:rPr>
                <w:rFonts w:ascii="Times New Roman" w:hAnsi="Times New Roman" w:cs="Times New Roman"/>
                <w:sz w:val="21"/>
                <w:szCs w:val="21"/>
              </w:rPr>
              <w:t>1</w:t>
            </w:r>
          </w:p>
        </w:tc>
        <w:tc>
          <w:tcPr>
            <w:tcW w:w="543" w:type="pct"/>
            <w:vMerge w:val="restart"/>
            <w:vAlign w:val="center"/>
          </w:tcPr>
          <w:p w:rsidR="009D733F" w:rsidRPr="00E128AF" w:rsidRDefault="009D733F" w:rsidP="00503E5B">
            <w:pPr>
              <w:jc w:val="center"/>
              <w:rPr>
                <w:rFonts w:ascii="Times New Roman" w:hAnsi="Times New Roman" w:cs="Times New Roman"/>
                <w:kern w:val="2"/>
                <w:sz w:val="21"/>
                <w:szCs w:val="21"/>
              </w:rPr>
            </w:pPr>
            <w:r w:rsidRPr="00E128AF">
              <w:rPr>
                <w:rFonts w:ascii="Times New Roman" w:cs="Times New Roman"/>
                <w:kern w:val="2"/>
                <w:sz w:val="21"/>
                <w:szCs w:val="21"/>
              </w:rPr>
              <w:t>厂区</w:t>
            </w:r>
          </w:p>
        </w:tc>
        <w:tc>
          <w:tcPr>
            <w:tcW w:w="543" w:type="pct"/>
            <w:vAlign w:val="center"/>
          </w:tcPr>
          <w:p w:rsidR="009D733F" w:rsidRPr="00E128AF" w:rsidRDefault="009D733F" w:rsidP="00503E5B">
            <w:pPr>
              <w:jc w:val="center"/>
              <w:rPr>
                <w:rFonts w:ascii="Times New Roman" w:hAnsi="Times New Roman" w:cs="Times New Roman"/>
                <w:kern w:val="2"/>
                <w:sz w:val="21"/>
                <w:szCs w:val="21"/>
                <w:lang w:eastAsia="zh-CN"/>
              </w:rPr>
            </w:pPr>
            <w:r w:rsidRPr="00E128AF">
              <w:rPr>
                <w:rFonts w:ascii="Times New Roman" w:hAnsi="Times New Roman" w:cs="Times New Roman" w:hint="eastAsia"/>
                <w:kern w:val="2"/>
                <w:sz w:val="21"/>
                <w:szCs w:val="21"/>
                <w:lang w:eastAsia="zh-CN"/>
              </w:rPr>
              <w:t>-44</w:t>
            </w:r>
          </w:p>
        </w:tc>
        <w:tc>
          <w:tcPr>
            <w:tcW w:w="547" w:type="pct"/>
            <w:vAlign w:val="center"/>
          </w:tcPr>
          <w:p w:rsidR="009D733F" w:rsidRPr="00E128AF" w:rsidRDefault="009D733F" w:rsidP="00503E5B">
            <w:pPr>
              <w:jc w:val="center"/>
              <w:rPr>
                <w:rFonts w:ascii="Times New Roman" w:hAnsi="Times New Roman" w:cs="Times New Roman"/>
                <w:kern w:val="2"/>
                <w:sz w:val="21"/>
                <w:szCs w:val="21"/>
                <w:lang w:eastAsia="zh-CN"/>
              </w:rPr>
            </w:pPr>
            <w:r w:rsidRPr="00E128AF">
              <w:rPr>
                <w:rFonts w:ascii="Times New Roman" w:hAnsi="Times New Roman" w:cs="Times New Roman" w:hint="eastAsia"/>
                <w:kern w:val="2"/>
                <w:sz w:val="21"/>
                <w:szCs w:val="21"/>
                <w:lang w:eastAsia="zh-CN"/>
              </w:rPr>
              <w:t>78</w:t>
            </w:r>
          </w:p>
        </w:tc>
        <w:tc>
          <w:tcPr>
            <w:tcW w:w="543" w:type="pct"/>
            <w:vMerge w:val="restart"/>
            <w:vAlign w:val="center"/>
          </w:tcPr>
          <w:p w:rsidR="009D733F" w:rsidRPr="00E128AF" w:rsidRDefault="009D733F" w:rsidP="00503E5B">
            <w:pPr>
              <w:jc w:val="center"/>
              <w:rPr>
                <w:rFonts w:ascii="Times New Roman" w:hAnsi="Times New Roman" w:cs="Times New Roman"/>
                <w:kern w:val="2"/>
                <w:sz w:val="21"/>
                <w:szCs w:val="21"/>
                <w:lang w:eastAsia="zh-CN"/>
              </w:rPr>
            </w:pPr>
            <w:r w:rsidRPr="00E128AF">
              <w:rPr>
                <w:rFonts w:ascii="Times New Roman" w:hAnsi="Times New Roman" w:cs="Times New Roman" w:hint="eastAsia"/>
                <w:kern w:val="2"/>
                <w:sz w:val="21"/>
                <w:szCs w:val="21"/>
                <w:lang w:eastAsia="zh-CN"/>
              </w:rPr>
              <w:t>62</w:t>
            </w:r>
          </w:p>
        </w:tc>
        <w:tc>
          <w:tcPr>
            <w:tcW w:w="545" w:type="pct"/>
            <w:vMerge w:val="restart"/>
            <w:vAlign w:val="center"/>
          </w:tcPr>
          <w:p w:rsidR="009D733F" w:rsidRPr="00E128AF" w:rsidRDefault="009D733F" w:rsidP="00503E5B">
            <w:pPr>
              <w:jc w:val="center"/>
              <w:rPr>
                <w:rFonts w:ascii="Times New Roman" w:hAnsi="Times New Roman" w:cs="Times New Roman"/>
                <w:kern w:val="2"/>
                <w:sz w:val="21"/>
                <w:szCs w:val="21"/>
                <w:lang w:eastAsia="zh-CN"/>
              </w:rPr>
            </w:pPr>
            <w:r w:rsidRPr="00E128AF">
              <w:rPr>
                <w:rFonts w:ascii="Times New Roman" w:hAnsi="Times New Roman" w:cs="Times New Roman" w:hint="eastAsia"/>
                <w:kern w:val="2"/>
                <w:sz w:val="21"/>
                <w:szCs w:val="21"/>
                <w:lang w:eastAsia="zh-CN"/>
              </w:rPr>
              <w:t>5</w:t>
            </w:r>
          </w:p>
        </w:tc>
        <w:tc>
          <w:tcPr>
            <w:tcW w:w="545" w:type="pct"/>
            <w:vMerge w:val="restart"/>
            <w:vAlign w:val="center"/>
          </w:tcPr>
          <w:p w:rsidR="009D733F" w:rsidRPr="00E128AF" w:rsidRDefault="009D733F" w:rsidP="00503E5B">
            <w:pPr>
              <w:jc w:val="center"/>
              <w:rPr>
                <w:rFonts w:ascii="Times New Roman" w:hAnsi="Times New Roman" w:cs="Times New Roman"/>
                <w:kern w:val="2"/>
                <w:sz w:val="21"/>
                <w:szCs w:val="21"/>
              </w:rPr>
            </w:pPr>
            <w:r w:rsidRPr="00E128AF">
              <w:rPr>
                <w:rFonts w:ascii="Times New Roman" w:hAnsi="Times New Roman" w:cs="Times New Roman"/>
                <w:kern w:val="2"/>
                <w:sz w:val="21"/>
                <w:szCs w:val="21"/>
              </w:rPr>
              <w:t>7200</w:t>
            </w:r>
          </w:p>
        </w:tc>
        <w:tc>
          <w:tcPr>
            <w:tcW w:w="544" w:type="pct"/>
            <w:vMerge w:val="restart"/>
            <w:vAlign w:val="center"/>
          </w:tcPr>
          <w:p w:rsidR="009D733F" w:rsidRPr="00E128AF" w:rsidRDefault="009D733F" w:rsidP="00503E5B">
            <w:pPr>
              <w:jc w:val="center"/>
              <w:rPr>
                <w:rFonts w:ascii="Times New Roman" w:hAnsi="Times New Roman" w:cs="Times New Roman"/>
                <w:kern w:val="2"/>
                <w:sz w:val="21"/>
                <w:szCs w:val="21"/>
              </w:rPr>
            </w:pPr>
            <w:r w:rsidRPr="00E128AF">
              <w:rPr>
                <w:rFonts w:ascii="Times New Roman" w:cs="Times New Roman"/>
                <w:kern w:val="2"/>
                <w:sz w:val="21"/>
                <w:szCs w:val="21"/>
              </w:rPr>
              <w:t>正常排放</w:t>
            </w:r>
          </w:p>
        </w:tc>
        <w:tc>
          <w:tcPr>
            <w:tcW w:w="646" w:type="pct"/>
            <w:vMerge w:val="restart"/>
            <w:vAlign w:val="center"/>
          </w:tcPr>
          <w:p w:rsidR="009D733F" w:rsidRPr="00E128AF" w:rsidRDefault="00F81150" w:rsidP="00503E5B">
            <w:pPr>
              <w:jc w:val="center"/>
              <w:rPr>
                <w:rFonts w:ascii="Times New Roman" w:hAnsi="Times New Roman" w:cs="Times New Roman"/>
                <w:kern w:val="2"/>
                <w:sz w:val="21"/>
                <w:szCs w:val="21"/>
                <w:lang w:eastAsia="zh-CN"/>
              </w:rPr>
            </w:pPr>
            <w:r w:rsidRPr="00E128AF">
              <w:rPr>
                <w:rFonts w:ascii="Times New Roman" w:hAnsi="Times New Roman" w:cs="Times New Roman" w:hint="eastAsia"/>
                <w:kern w:val="2"/>
                <w:sz w:val="21"/>
                <w:szCs w:val="21"/>
                <w:lang w:eastAsia="zh-CN"/>
              </w:rPr>
              <w:t>0.477</w:t>
            </w:r>
          </w:p>
        </w:tc>
      </w:tr>
      <w:tr w:rsidR="009D733F" w:rsidRPr="00E128AF" w:rsidTr="00503E5B">
        <w:trPr>
          <w:trHeight w:val="340"/>
        </w:trPr>
        <w:tc>
          <w:tcPr>
            <w:tcW w:w="544" w:type="pct"/>
            <w:vMerge/>
            <w:vAlign w:val="center"/>
          </w:tcPr>
          <w:p w:rsidR="009D733F" w:rsidRPr="00E128AF" w:rsidRDefault="009D733F" w:rsidP="00503E5B">
            <w:pPr>
              <w:jc w:val="center"/>
              <w:rPr>
                <w:rFonts w:ascii="Times New Roman" w:hAnsi="Times New Roman" w:cs="Times New Roman"/>
                <w:sz w:val="21"/>
                <w:szCs w:val="21"/>
              </w:rPr>
            </w:pPr>
          </w:p>
        </w:tc>
        <w:tc>
          <w:tcPr>
            <w:tcW w:w="543" w:type="pct"/>
            <w:vMerge/>
            <w:vAlign w:val="center"/>
          </w:tcPr>
          <w:p w:rsidR="009D733F" w:rsidRPr="00E128AF" w:rsidRDefault="009D733F" w:rsidP="00503E5B">
            <w:pPr>
              <w:jc w:val="center"/>
              <w:rPr>
                <w:rFonts w:ascii="Times New Roman" w:cs="Times New Roman"/>
                <w:kern w:val="2"/>
                <w:sz w:val="21"/>
                <w:szCs w:val="21"/>
              </w:rPr>
            </w:pPr>
          </w:p>
        </w:tc>
        <w:tc>
          <w:tcPr>
            <w:tcW w:w="543" w:type="pct"/>
            <w:vAlign w:val="center"/>
          </w:tcPr>
          <w:p w:rsidR="009D733F" w:rsidRPr="00E128AF" w:rsidRDefault="009D733F" w:rsidP="00503E5B">
            <w:pPr>
              <w:jc w:val="center"/>
              <w:rPr>
                <w:rFonts w:ascii="Times New Roman" w:hAnsi="Times New Roman" w:cs="Times New Roman"/>
                <w:kern w:val="2"/>
                <w:sz w:val="21"/>
                <w:szCs w:val="21"/>
                <w:lang w:eastAsia="zh-CN"/>
              </w:rPr>
            </w:pPr>
            <w:r w:rsidRPr="00E128AF">
              <w:rPr>
                <w:rFonts w:ascii="Times New Roman" w:hAnsi="Times New Roman" w:cs="Times New Roman" w:hint="eastAsia"/>
                <w:kern w:val="2"/>
                <w:sz w:val="21"/>
                <w:szCs w:val="21"/>
                <w:lang w:eastAsia="zh-CN"/>
              </w:rPr>
              <w:t>-47</w:t>
            </w:r>
          </w:p>
        </w:tc>
        <w:tc>
          <w:tcPr>
            <w:tcW w:w="547" w:type="pct"/>
            <w:vAlign w:val="center"/>
          </w:tcPr>
          <w:p w:rsidR="009D733F" w:rsidRPr="00E128AF" w:rsidRDefault="009D733F" w:rsidP="00503E5B">
            <w:pPr>
              <w:jc w:val="center"/>
              <w:rPr>
                <w:rFonts w:ascii="Times New Roman" w:hAnsi="Times New Roman" w:cs="Times New Roman"/>
                <w:kern w:val="2"/>
                <w:sz w:val="21"/>
                <w:szCs w:val="21"/>
                <w:lang w:eastAsia="zh-CN"/>
              </w:rPr>
            </w:pPr>
            <w:r w:rsidRPr="00E128AF">
              <w:rPr>
                <w:rFonts w:ascii="Times New Roman" w:hAnsi="Times New Roman" w:cs="Times New Roman" w:hint="eastAsia"/>
                <w:kern w:val="2"/>
                <w:sz w:val="21"/>
                <w:szCs w:val="21"/>
                <w:lang w:eastAsia="zh-CN"/>
              </w:rPr>
              <w:t>-76</w:t>
            </w:r>
          </w:p>
        </w:tc>
        <w:tc>
          <w:tcPr>
            <w:tcW w:w="543" w:type="pct"/>
            <w:vMerge/>
            <w:vAlign w:val="center"/>
          </w:tcPr>
          <w:p w:rsidR="009D733F" w:rsidRPr="00E128AF" w:rsidRDefault="009D733F" w:rsidP="00503E5B">
            <w:pPr>
              <w:jc w:val="center"/>
              <w:rPr>
                <w:rFonts w:ascii="Times New Roman" w:hAnsi="Times New Roman" w:cs="Times New Roman"/>
                <w:kern w:val="2"/>
                <w:sz w:val="21"/>
                <w:szCs w:val="21"/>
              </w:rPr>
            </w:pPr>
          </w:p>
        </w:tc>
        <w:tc>
          <w:tcPr>
            <w:tcW w:w="545" w:type="pct"/>
            <w:vMerge/>
            <w:vAlign w:val="center"/>
          </w:tcPr>
          <w:p w:rsidR="009D733F" w:rsidRPr="00E128AF" w:rsidRDefault="009D733F" w:rsidP="00503E5B">
            <w:pPr>
              <w:jc w:val="center"/>
              <w:rPr>
                <w:rFonts w:ascii="Times New Roman" w:hAnsi="Times New Roman" w:cs="Times New Roman"/>
                <w:kern w:val="2"/>
                <w:sz w:val="21"/>
                <w:szCs w:val="21"/>
              </w:rPr>
            </w:pPr>
          </w:p>
        </w:tc>
        <w:tc>
          <w:tcPr>
            <w:tcW w:w="545" w:type="pct"/>
            <w:vMerge/>
            <w:vAlign w:val="center"/>
          </w:tcPr>
          <w:p w:rsidR="009D733F" w:rsidRPr="00E128AF" w:rsidRDefault="009D733F" w:rsidP="00503E5B">
            <w:pPr>
              <w:jc w:val="center"/>
              <w:rPr>
                <w:rFonts w:ascii="Times New Roman" w:hAnsi="Times New Roman" w:cs="Times New Roman"/>
                <w:kern w:val="2"/>
                <w:sz w:val="21"/>
                <w:szCs w:val="21"/>
              </w:rPr>
            </w:pPr>
          </w:p>
        </w:tc>
        <w:tc>
          <w:tcPr>
            <w:tcW w:w="544" w:type="pct"/>
            <w:vMerge/>
            <w:vAlign w:val="center"/>
          </w:tcPr>
          <w:p w:rsidR="009D733F" w:rsidRPr="00E128AF" w:rsidRDefault="009D733F" w:rsidP="00503E5B">
            <w:pPr>
              <w:jc w:val="center"/>
              <w:rPr>
                <w:rFonts w:ascii="Times New Roman" w:cs="Times New Roman"/>
                <w:kern w:val="2"/>
                <w:sz w:val="21"/>
                <w:szCs w:val="21"/>
              </w:rPr>
            </w:pPr>
          </w:p>
        </w:tc>
        <w:tc>
          <w:tcPr>
            <w:tcW w:w="646" w:type="pct"/>
            <w:vMerge/>
            <w:vAlign w:val="center"/>
          </w:tcPr>
          <w:p w:rsidR="009D733F" w:rsidRPr="00E128AF" w:rsidRDefault="009D733F" w:rsidP="00503E5B">
            <w:pPr>
              <w:jc w:val="center"/>
              <w:rPr>
                <w:rFonts w:ascii="Times New Roman" w:hAnsi="Times New Roman" w:cs="Times New Roman"/>
                <w:kern w:val="2"/>
                <w:sz w:val="21"/>
                <w:szCs w:val="21"/>
                <w:lang w:eastAsia="zh-CN"/>
              </w:rPr>
            </w:pPr>
          </w:p>
        </w:tc>
      </w:tr>
      <w:tr w:rsidR="009D733F" w:rsidRPr="00E128AF" w:rsidTr="00503E5B">
        <w:trPr>
          <w:trHeight w:val="340"/>
        </w:trPr>
        <w:tc>
          <w:tcPr>
            <w:tcW w:w="544" w:type="pct"/>
            <w:vMerge/>
            <w:vAlign w:val="center"/>
          </w:tcPr>
          <w:p w:rsidR="009D733F" w:rsidRPr="00E128AF" w:rsidRDefault="009D733F" w:rsidP="00503E5B">
            <w:pPr>
              <w:jc w:val="center"/>
              <w:rPr>
                <w:rFonts w:ascii="Times New Roman" w:hAnsi="Times New Roman" w:cs="Times New Roman"/>
                <w:sz w:val="21"/>
                <w:szCs w:val="21"/>
              </w:rPr>
            </w:pPr>
          </w:p>
        </w:tc>
        <w:tc>
          <w:tcPr>
            <w:tcW w:w="543" w:type="pct"/>
            <w:vMerge/>
            <w:vAlign w:val="center"/>
          </w:tcPr>
          <w:p w:rsidR="009D733F" w:rsidRPr="00E128AF" w:rsidRDefault="009D733F" w:rsidP="00503E5B">
            <w:pPr>
              <w:jc w:val="center"/>
              <w:rPr>
                <w:rFonts w:ascii="Times New Roman" w:cs="Times New Roman"/>
                <w:kern w:val="2"/>
                <w:sz w:val="21"/>
                <w:szCs w:val="21"/>
              </w:rPr>
            </w:pPr>
          </w:p>
        </w:tc>
        <w:tc>
          <w:tcPr>
            <w:tcW w:w="543" w:type="pct"/>
            <w:vAlign w:val="center"/>
          </w:tcPr>
          <w:p w:rsidR="009D733F" w:rsidRPr="00E128AF" w:rsidRDefault="009D733F" w:rsidP="00503E5B">
            <w:pPr>
              <w:jc w:val="center"/>
              <w:rPr>
                <w:rFonts w:ascii="Times New Roman" w:hAnsi="Times New Roman" w:cs="Times New Roman"/>
                <w:kern w:val="2"/>
                <w:sz w:val="21"/>
                <w:szCs w:val="21"/>
                <w:lang w:eastAsia="zh-CN"/>
              </w:rPr>
            </w:pPr>
            <w:r w:rsidRPr="00E128AF">
              <w:rPr>
                <w:rFonts w:ascii="Times New Roman" w:hAnsi="Times New Roman" w:cs="Times New Roman" w:hint="eastAsia"/>
                <w:kern w:val="2"/>
                <w:sz w:val="21"/>
                <w:szCs w:val="21"/>
                <w:lang w:eastAsia="zh-CN"/>
              </w:rPr>
              <w:t>49</w:t>
            </w:r>
          </w:p>
        </w:tc>
        <w:tc>
          <w:tcPr>
            <w:tcW w:w="547" w:type="pct"/>
            <w:vAlign w:val="center"/>
          </w:tcPr>
          <w:p w:rsidR="009D733F" w:rsidRPr="00E128AF" w:rsidRDefault="009D733F" w:rsidP="00503E5B">
            <w:pPr>
              <w:jc w:val="center"/>
              <w:rPr>
                <w:rFonts w:ascii="Times New Roman" w:hAnsi="Times New Roman" w:cs="Times New Roman"/>
                <w:kern w:val="2"/>
                <w:sz w:val="21"/>
                <w:szCs w:val="21"/>
                <w:lang w:eastAsia="zh-CN"/>
              </w:rPr>
            </w:pPr>
            <w:r w:rsidRPr="00E128AF">
              <w:rPr>
                <w:rFonts w:ascii="Times New Roman" w:hAnsi="Times New Roman" w:cs="Times New Roman" w:hint="eastAsia"/>
                <w:kern w:val="2"/>
                <w:sz w:val="21"/>
                <w:szCs w:val="21"/>
                <w:lang w:eastAsia="zh-CN"/>
              </w:rPr>
              <w:t>-75</w:t>
            </w:r>
          </w:p>
        </w:tc>
        <w:tc>
          <w:tcPr>
            <w:tcW w:w="543" w:type="pct"/>
            <w:vMerge/>
            <w:vAlign w:val="center"/>
          </w:tcPr>
          <w:p w:rsidR="009D733F" w:rsidRPr="00E128AF" w:rsidRDefault="009D733F" w:rsidP="00503E5B">
            <w:pPr>
              <w:jc w:val="center"/>
              <w:rPr>
                <w:rFonts w:ascii="Times New Roman" w:hAnsi="Times New Roman" w:cs="Times New Roman"/>
                <w:kern w:val="2"/>
                <w:sz w:val="21"/>
                <w:szCs w:val="21"/>
              </w:rPr>
            </w:pPr>
          </w:p>
        </w:tc>
        <w:tc>
          <w:tcPr>
            <w:tcW w:w="545" w:type="pct"/>
            <w:vMerge/>
            <w:vAlign w:val="center"/>
          </w:tcPr>
          <w:p w:rsidR="009D733F" w:rsidRPr="00E128AF" w:rsidRDefault="009D733F" w:rsidP="00503E5B">
            <w:pPr>
              <w:jc w:val="center"/>
              <w:rPr>
                <w:rFonts w:ascii="Times New Roman" w:hAnsi="Times New Roman" w:cs="Times New Roman"/>
                <w:kern w:val="2"/>
                <w:sz w:val="21"/>
                <w:szCs w:val="21"/>
              </w:rPr>
            </w:pPr>
          </w:p>
        </w:tc>
        <w:tc>
          <w:tcPr>
            <w:tcW w:w="545" w:type="pct"/>
            <w:vMerge/>
            <w:vAlign w:val="center"/>
          </w:tcPr>
          <w:p w:rsidR="009D733F" w:rsidRPr="00E128AF" w:rsidRDefault="009D733F" w:rsidP="00503E5B">
            <w:pPr>
              <w:jc w:val="center"/>
              <w:rPr>
                <w:rFonts w:ascii="Times New Roman" w:hAnsi="Times New Roman" w:cs="Times New Roman"/>
                <w:kern w:val="2"/>
                <w:sz w:val="21"/>
                <w:szCs w:val="21"/>
              </w:rPr>
            </w:pPr>
          </w:p>
        </w:tc>
        <w:tc>
          <w:tcPr>
            <w:tcW w:w="544" w:type="pct"/>
            <w:vMerge/>
            <w:vAlign w:val="center"/>
          </w:tcPr>
          <w:p w:rsidR="009D733F" w:rsidRPr="00E128AF" w:rsidRDefault="009D733F" w:rsidP="00503E5B">
            <w:pPr>
              <w:jc w:val="center"/>
              <w:rPr>
                <w:rFonts w:ascii="Times New Roman" w:cs="Times New Roman"/>
                <w:kern w:val="2"/>
                <w:sz w:val="21"/>
                <w:szCs w:val="21"/>
              </w:rPr>
            </w:pPr>
          </w:p>
        </w:tc>
        <w:tc>
          <w:tcPr>
            <w:tcW w:w="646" w:type="pct"/>
            <w:vMerge/>
            <w:vAlign w:val="center"/>
          </w:tcPr>
          <w:p w:rsidR="009D733F" w:rsidRPr="00E128AF" w:rsidRDefault="009D733F" w:rsidP="00503E5B">
            <w:pPr>
              <w:jc w:val="center"/>
              <w:rPr>
                <w:rFonts w:ascii="Times New Roman" w:hAnsi="Times New Roman" w:cs="Times New Roman"/>
                <w:kern w:val="2"/>
                <w:sz w:val="21"/>
                <w:szCs w:val="21"/>
                <w:lang w:eastAsia="zh-CN"/>
              </w:rPr>
            </w:pPr>
          </w:p>
        </w:tc>
      </w:tr>
      <w:tr w:rsidR="009D733F" w:rsidRPr="00E128AF" w:rsidTr="00503E5B">
        <w:trPr>
          <w:trHeight w:val="340"/>
        </w:trPr>
        <w:tc>
          <w:tcPr>
            <w:tcW w:w="544" w:type="pct"/>
            <w:vMerge/>
            <w:vAlign w:val="center"/>
          </w:tcPr>
          <w:p w:rsidR="009D733F" w:rsidRPr="00E128AF" w:rsidRDefault="009D733F" w:rsidP="00503E5B">
            <w:pPr>
              <w:jc w:val="center"/>
              <w:rPr>
                <w:rFonts w:ascii="Times New Roman" w:hAnsi="Times New Roman" w:cs="Times New Roman"/>
                <w:sz w:val="21"/>
                <w:szCs w:val="21"/>
              </w:rPr>
            </w:pPr>
          </w:p>
        </w:tc>
        <w:tc>
          <w:tcPr>
            <w:tcW w:w="543" w:type="pct"/>
            <w:vMerge/>
            <w:vAlign w:val="center"/>
          </w:tcPr>
          <w:p w:rsidR="009D733F" w:rsidRPr="00E128AF" w:rsidRDefault="009D733F" w:rsidP="00503E5B">
            <w:pPr>
              <w:jc w:val="center"/>
              <w:rPr>
                <w:rFonts w:ascii="Times New Roman" w:cs="Times New Roman"/>
                <w:kern w:val="2"/>
                <w:sz w:val="21"/>
                <w:szCs w:val="21"/>
              </w:rPr>
            </w:pPr>
          </w:p>
        </w:tc>
        <w:tc>
          <w:tcPr>
            <w:tcW w:w="543" w:type="pct"/>
            <w:vAlign w:val="center"/>
          </w:tcPr>
          <w:p w:rsidR="009D733F" w:rsidRPr="00E128AF" w:rsidRDefault="009D733F" w:rsidP="00503E5B">
            <w:pPr>
              <w:jc w:val="center"/>
              <w:rPr>
                <w:rFonts w:ascii="Times New Roman" w:hAnsi="Times New Roman" w:cs="Times New Roman"/>
                <w:kern w:val="2"/>
                <w:sz w:val="21"/>
                <w:szCs w:val="21"/>
                <w:lang w:eastAsia="zh-CN"/>
              </w:rPr>
            </w:pPr>
            <w:r w:rsidRPr="00E128AF">
              <w:rPr>
                <w:rFonts w:ascii="Times New Roman" w:hAnsi="Times New Roman" w:cs="Times New Roman" w:hint="eastAsia"/>
                <w:kern w:val="2"/>
                <w:sz w:val="21"/>
                <w:szCs w:val="21"/>
                <w:lang w:eastAsia="zh-CN"/>
              </w:rPr>
              <w:t>53</w:t>
            </w:r>
          </w:p>
        </w:tc>
        <w:tc>
          <w:tcPr>
            <w:tcW w:w="547" w:type="pct"/>
            <w:vAlign w:val="center"/>
          </w:tcPr>
          <w:p w:rsidR="009D733F" w:rsidRPr="00E128AF" w:rsidRDefault="009D733F" w:rsidP="00503E5B">
            <w:pPr>
              <w:jc w:val="center"/>
              <w:rPr>
                <w:rFonts w:ascii="Times New Roman" w:hAnsi="Times New Roman" w:cs="Times New Roman"/>
                <w:kern w:val="2"/>
                <w:sz w:val="21"/>
                <w:szCs w:val="21"/>
                <w:lang w:eastAsia="zh-CN"/>
              </w:rPr>
            </w:pPr>
            <w:r w:rsidRPr="00E128AF">
              <w:rPr>
                <w:rFonts w:ascii="Times New Roman" w:hAnsi="Times New Roman" w:cs="Times New Roman" w:hint="eastAsia"/>
                <w:kern w:val="2"/>
                <w:sz w:val="21"/>
                <w:szCs w:val="21"/>
                <w:lang w:eastAsia="zh-CN"/>
              </w:rPr>
              <w:t>76</w:t>
            </w:r>
          </w:p>
        </w:tc>
        <w:tc>
          <w:tcPr>
            <w:tcW w:w="543" w:type="pct"/>
            <w:vMerge/>
            <w:vAlign w:val="center"/>
          </w:tcPr>
          <w:p w:rsidR="009D733F" w:rsidRPr="00E128AF" w:rsidRDefault="009D733F" w:rsidP="00503E5B">
            <w:pPr>
              <w:jc w:val="center"/>
              <w:rPr>
                <w:rFonts w:ascii="Times New Roman" w:hAnsi="Times New Roman" w:cs="Times New Roman"/>
                <w:kern w:val="2"/>
                <w:sz w:val="21"/>
                <w:szCs w:val="21"/>
              </w:rPr>
            </w:pPr>
          </w:p>
        </w:tc>
        <w:tc>
          <w:tcPr>
            <w:tcW w:w="545" w:type="pct"/>
            <w:vMerge/>
            <w:vAlign w:val="center"/>
          </w:tcPr>
          <w:p w:rsidR="009D733F" w:rsidRPr="00E128AF" w:rsidRDefault="009D733F" w:rsidP="00503E5B">
            <w:pPr>
              <w:jc w:val="center"/>
              <w:rPr>
                <w:rFonts w:ascii="Times New Roman" w:hAnsi="Times New Roman" w:cs="Times New Roman"/>
                <w:kern w:val="2"/>
                <w:sz w:val="21"/>
                <w:szCs w:val="21"/>
              </w:rPr>
            </w:pPr>
          </w:p>
        </w:tc>
        <w:tc>
          <w:tcPr>
            <w:tcW w:w="545" w:type="pct"/>
            <w:vMerge/>
            <w:vAlign w:val="center"/>
          </w:tcPr>
          <w:p w:rsidR="009D733F" w:rsidRPr="00E128AF" w:rsidRDefault="009D733F" w:rsidP="00503E5B">
            <w:pPr>
              <w:jc w:val="center"/>
              <w:rPr>
                <w:rFonts w:ascii="Times New Roman" w:hAnsi="Times New Roman" w:cs="Times New Roman"/>
                <w:kern w:val="2"/>
                <w:sz w:val="21"/>
                <w:szCs w:val="21"/>
              </w:rPr>
            </w:pPr>
          </w:p>
        </w:tc>
        <w:tc>
          <w:tcPr>
            <w:tcW w:w="544" w:type="pct"/>
            <w:vMerge/>
            <w:vAlign w:val="center"/>
          </w:tcPr>
          <w:p w:rsidR="009D733F" w:rsidRPr="00E128AF" w:rsidRDefault="009D733F" w:rsidP="00503E5B">
            <w:pPr>
              <w:jc w:val="center"/>
              <w:rPr>
                <w:rFonts w:ascii="Times New Roman" w:cs="Times New Roman"/>
                <w:kern w:val="2"/>
                <w:sz w:val="21"/>
                <w:szCs w:val="21"/>
              </w:rPr>
            </w:pPr>
          </w:p>
        </w:tc>
        <w:tc>
          <w:tcPr>
            <w:tcW w:w="646" w:type="pct"/>
            <w:vMerge/>
            <w:vAlign w:val="center"/>
          </w:tcPr>
          <w:p w:rsidR="009D733F" w:rsidRPr="00E128AF" w:rsidRDefault="009D733F" w:rsidP="00503E5B">
            <w:pPr>
              <w:jc w:val="center"/>
              <w:rPr>
                <w:rFonts w:ascii="Times New Roman" w:hAnsi="Times New Roman" w:cs="Times New Roman"/>
                <w:kern w:val="2"/>
                <w:sz w:val="21"/>
                <w:szCs w:val="21"/>
                <w:lang w:eastAsia="zh-CN"/>
              </w:rPr>
            </w:pPr>
          </w:p>
        </w:tc>
      </w:tr>
      <w:tr w:rsidR="009D733F" w:rsidRPr="00E128AF" w:rsidTr="00503E5B">
        <w:trPr>
          <w:trHeight w:val="340"/>
        </w:trPr>
        <w:tc>
          <w:tcPr>
            <w:tcW w:w="544" w:type="pct"/>
            <w:vMerge/>
            <w:vAlign w:val="center"/>
          </w:tcPr>
          <w:p w:rsidR="009D733F" w:rsidRPr="00E128AF" w:rsidRDefault="009D733F" w:rsidP="00503E5B">
            <w:pPr>
              <w:jc w:val="center"/>
              <w:rPr>
                <w:rFonts w:ascii="Times New Roman" w:hAnsi="Times New Roman" w:cs="Times New Roman"/>
                <w:sz w:val="21"/>
                <w:szCs w:val="21"/>
              </w:rPr>
            </w:pPr>
          </w:p>
        </w:tc>
        <w:tc>
          <w:tcPr>
            <w:tcW w:w="543" w:type="pct"/>
            <w:vMerge/>
            <w:vAlign w:val="center"/>
          </w:tcPr>
          <w:p w:rsidR="009D733F" w:rsidRPr="00E128AF" w:rsidRDefault="009D733F" w:rsidP="00503E5B">
            <w:pPr>
              <w:jc w:val="center"/>
              <w:rPr>
                <w:rFonts w:ascii="Times New Roman" w:cs="Times New Roman"/>
                <w:kern w:val="2"/>
                <w:sz w:val="21"/>
                <w:szCs w:val="21"/>
              </w:rPr>
            </w:pPr>
          </w:p>
        </w:tc>
        <w:tc>
          <w:tcPr>
            <w:tcW w:w="543" w:type="pct"/>
            <w:vAlign w:val="center"/>
          </w:tcPr>
          <w:p w:rsidR="009D733F" w:rsidRPr="00E128AF" w:rsidRDefault="009D733F" w:rsidP="00503E5B">
            <w:pPr>
              <w:jc w:val="center"/>
              <w:rPr>
                <w:rFonts w:ascii="Times New Roman" w:hAnsi="Times New Roman" w:cs="Times New Roman"/>
                <w:kern w:val="2"/>
                <w:sz w:val="21"/>
                <w:szCs w:val="21"/>
                <w:lang w:eastAsia="zh-CN"/>
              </w:rPr>
            </w:pPr>
            <w:r w:rsidRPr="00E128AF">
              <w:rPr>
                <w:rFonts w:ascii="Times New Roman" w:hAnsi="Times New Roman" w:cs="Times New Roman" w:hint="eastAsia"/>
                <w:kern w:val="2"/>
                <w:sz w:val="21"/>
                <w:szCs w:val="21"/>
                <w:lang w:eastAsia="zh-CN"/>
              </w:rPr>
              <w:t>-45</w:t>
            </w:r>
          </w:p>
        </w:tc>
        <w:tc>
          <w:tcPr>
            <w:tcW w:w="547" w:type="pct"/>
            <w:vAlign w:val="center"/>
          </w:tcPr>
          <w:p w:rsidR="009D733F" w:rsidRPr="00E128AF" w:rsidRDefault="009D733F" w:rsidP="00503E5B">
            <w:pPr>
              <w:jc w:val="center"/>
              <w:rPr>
                <w:rFonts w:ascii="Times New Roman" w:hAnsi="Times New Roman" w:cs="Times New Roman"/>
                <w:kern w:val="2"/>
                <w:sz w:val="21"/>
                <w:szCs w:val="21"/>
                <w:lang w:eastAsia="zh-CN"/>
              </w:rPr>
            </w:pPr>
            <w:r w:rsidRPr="00E128AF">
              <w:rPr>
                <w:rFonts w:ascii="Times New Roman" w:hAnsi="Times New Roman" w:cs="Times New Roman" w:hint="eastAsia"/>
                <w:kern w:val="2"/>
                <w:sz w:val="21"/>
                <w:szCs w:val="21"/>
                <w:lang w:eastAsia="zh-CN"/>
              </w:rPr>
              <w:t>77</w:t>
            </w:r>
          </w:p>
        </w:tc>
        <w:tc>
          <w:tcPr>
            <w:tcW w:w="543" w:type="pct"/>
            <w:vMerge/>
            <w:vAlign w:val="center"/>
          </w:tcPr>
          <w:p w:rsidR="009D733F" w:rsidRPr="00E128AF" w:rsidRDefault="009D733F" w:rsidP="00503E5B">
            <w:pPr>
              <w:jc w:val="center"/>
              <w:rPr>
                <w:rFonts w:ascii="Times New Roman" w:hAnsi="Times New Roman" w:cs="Times New Roman"/>
                <w:kern w:val="2"/>
                <w:sz w:val="21"/>
                <w:szCs w:val="21"/>
              </w:rPr>
            </w:pPr>
          </w:p>
        </w:tc>
        <w:tc>
          <w:tcPr>
            <w:tcW w:w="545" w:type="pct"/>
            <w:vMerge/>
            <w:vAlign w:val="center"/>
          </w:tcPr>
          <w:p w:rsidR="009D733F" w:rsidRPr="00E128AF" w:rsidRDefault="009D733F" w:rsidP="00503E5B">
            <w:pPr>
              <w:jc w:val="center"/>
              <w:rPr>
                <w:rFonts w:ascii="Times New Roman" w:hAnsi="Times New Roman" w:cs="Times New Roman"/>
                <w:kern w:val="2"/>
                <w:sz w:val="21"/>
                <w:szCs w:val="21"/>
              </w:rPr>
            </w:pPr>
          </w:p>
        </w:tc>
        <w:tc>
          <w:tcPr>
            <w:tcW w:w="545" w:type="pct"/>
            <w:vMerge/>
            <w:vAlign w:val="center"/>
          </w:tcPr>
          <w:p w:rsidR="009D733F" w:rsidRPr="00E128AF" w:rsidRDefault="009D733F" w:rsidP="00503E5B">
            <w:pPr>
              <w:jc w:val="center"/>
              <w:rPr>
                <w:rFonts w:ascii="Times New Roman" w:hAnsi="Times New Roman" w:cs="Times New Roman"/>
                <w:kern w:val="2"/>
                <w:sz w:val="21"/>
                <w:szCs w:val="21"/>
              </w:rPr>
            </w:pPr>
          </w:p>
        </w:tc>
        <w:tc>
          <w:tcPr>
            <w:tcW w:w="544" w:type="pct"/>
            <w:vMerge/>
            <w:vAlign w:val="center"/>
          </w:tcPr>
          <w:p w:rsidR="009D733F" w:rsidRPr="00E128AF" w:rsidRDefault="009D733F" w:rsidP="00503E5B">
            <w:pPr>
              <w:jc w:val="center"/>
              <w:rPr>
                <w:rFonts w:ascii="Times New Roman" w:cs="Times New Roman"/>
                <w:kern w:val="2"/>
                <w:sz w:val="21"/>
                <w:szCs w:val="21"/>
              </w:rPr>
            </w:pPr>
          </w:p>
        </w:tc>
        <w:tc>
          <w:tcPr>
            <w:tcW w:w="646" w:type="pct"/>
            <w:vMerge/>
            <w:vAlign w:val="center"/>
          </w:tcPr>
          <w:p w:rsidR="009D733F" w:rsidRPr="00E128AF" w:rsidRDefault="009D733F" w:rsidP="00503E5B">
            <w:pPr>
              <w:jc w:val="center"/>
              <w:rPr>
                <w:rFonts w:ascii="Times New Roman" w:hAnsi="Times New Roman" w:cs="Times New Roman"/>
                <w:kern w:val="2"/>
                <w:sz w:val="21"/>
                <w:szCs w:val="21"/>
                <w:lang w:eastAsia="zh-CN"/>
              </w:rPr>
            </w:pPr>
          </w:p>
        </w:tc>
      </w:tr>
    </w:tbl>
    <w:p w:rsidR="009D733F" w:rsidRPr="00E128AF" w:rsidRDefault="009D733F" w:rsidP="009D733F">
      <w:pPr>
        <w:spacing w:line="360" w:lineRule="auto"/>
        <w:rPr>
          <w:rFonts w:ascii="Times New Roman" w:hAnsi="Times New Roman" w:cs="Times New Roman"/>
          <w:sz w:val="24"/>
          <w:szCs w:val="24"/>
          <w:lang w:eastAsia="zh-CN"/>
        </w:rPr>
        <w:sectPr w:rsidR="009D733F" w:rsidRPr="00E128AF" w:rsidSect="007D5548">
          <w:pgSz w:w="16838" w:h="11906" w:orient="landscape"/>
          <w:pgMar w:top="1797" w:right="1440" w:bottom="1797" w:left="1440" w:header="992" w:footer="992" w:gutter="0"/>
          <w:cols w:space="720"/>
          <w:docGrid w:type="lines" w:linePitch="312"/>
        </w:sectPr>
      </w:pPr>
    </w:p>
    <w:p w:rsidR="002B252B" w:rsidRPr="00E128AF" w:rsidRDefault="002B252B" w:rsidP="008A079D">
      <w:pPr>
        <w:pStyle w:val="aff8"/>
        <w:spacing w:line="240" w:lineRule="auto"/>
        <w:ind w:firstLine="198"/>
        <w:rPr>
          <w:rFonts w:ascii="Times New Roman" w:eastAsia="宋体" w:hAnsi="宋体" w:cs="Times New Roman"/>
          <w:b/>
          <w:bCs/>
          <w:sz w:val="24"/>
          <w:szCs w:val="24"/>
        </w:rPr>
      </w:pPr>
    </w:p>
    <w:p w:rsidR="008A079D" w:rsidRPr="00E128AF" w:rsidRDefault="008A079D" w:rsidP="008A079D">
      <w:pPr>
        <w:pStyle w:val="aff8"/>
        <w:spacing w:line="240" w:lineRule="auto"/>
        <w:ind w:firstLine="198"/>
        <w:rPr>
          <w:rFonts w:ascii="Times New Roman" w:eastAsia="宋体" w:hAnsi="Times New Roman" w:cs="Times New Roman"/>
          <w:b/>
          <w:bCs/>
          <w:sz w:val="24"/>
          <w:szCs w:val="24"/>
          <w:vertAlign w:val="subscript"/>
        </w:rPr>
      </w:pPr>
      <w:r w:rsidRPr="00E128AF">
        <w:rPr>
          <w:rFonts w:ascii="Times New Roman" w:eastAsia="宋体" w:hAnsi="宋体" w:cs="Times New Roman"/>
          <w:b/>
          <w:bCs/>
          <w:sz w:val="24"/>
          <w:szCs w:val="24"/>
        </w:rPr>
        <w:t>表</w:t>
      </w:r>
      <w:r w:rsidRPr="00E128AF">
        <w:rPr>
          <w:rFonts w:ascii="Times New Roman" w:eastAsia="宋体" w:hAnsi="Times New Roman" w:cs="Times New Roman"/>
          <w:b/>
          <w:bCs/>
          <w:sz w:val="24"/>
          <w:szCs w:val="24"/>
        </w:rPr>
        <w:t>1.6-</w:t>
      </w:r>
      <w:r w:rsidR="00CD5CBB" w:rsidRPr="00E128AF">
        <w:rPr>
          <w:rFonts w:ascii="Times New Roman" w:eastAsia="宋体" w:hAnsi="Times New Roman" w:cs="Times New Roman" w:hint="eastAsia"/>
          <w:b/>
          <w:bCs/>
          <w:sz w:val="24"/>
          <w:szCs w:val="24"/>
        </w:rPr>
        <w:t>5</w:t>
      </w:r>
      <w:r w:rsidRPr="00E128AF">
        <w:rPr>
          <w:rFonts w:ascii="Times New Roman" w:eastAsia="宋体" w:hAnsi="Times New Roman" w:cs="Times New Roman"/>
          <w:b/>
          <w:bCs/>
          <w:sz w:val="24"/>
          <w:szCs w:val="24"/>
        </w:rPr>
        <w:t xml:space="preserve"> </w:t>
      </w:r>
      <w:r w:rsidR="002B252B" w:rsidRPr="00E128AF">
        <w:rPr>
          <w:rFonts w:ascii="Times New Roman" w:eastAsia="宋体" w:hAnsi="Times New Roman" w:cs="Times New Roman" w:hint="eastAsia"/>
          <w:b/>
          <w:bCs/>
          <w:sz w:val="24"/>
          <w:szCs w:val="24"/>
        </w:rPr>
        <w:t xml:space="preserve">  </w:t>
      </w:r>
      <w:r w:rsidRPr="00E128AF">
        <w:rPr>
          <w:rFonts w:ascii="Times New Roman" w:eastAsia="宋体" w:hAnsi="宋体" w:cs="Times New Roman"/>
          <w:b/>
          <w:bCs/>
          <w:sz w:val="24"/>
          <w:szCs w:val="24"/>
        </w:rPr>
        <w:t>各污染物最大地面浓度占标率及</w:t>
      </w:r>
      <w:r w:rsidRPr="00E128AF">
        <w:rPr>
          <w:rFonts w:ascii="Times New Roman" w:eastAsia="宋体" w:hAnsi="Times New Roman" w:cs="Times New Roman"/>
          <w:b/>
          <w:bCs/>
          <w:sz w:val="24"/>
          <w:szCs w:val="24"/>
        </w:rPr>
        <w:t>D</w:t>
      </w:r>
      <w:r w:rsidRPr="00E128AF">
        <w:rPr>
          <w:rFonts w:ascii="Times New Roman" w:eastAsia="宋体" w:hAnsi="Times New Roman" w:cs="Times New Roman"/>
          <w:b/>
          <w:bCs/>
          <w:sz w:val="24"/>
          <w:szCs w:val="24"/>
          <w:vertAlign w:val="subscript"/>
        </w:rPr>
        <w:t>10%</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705"/>
        <w:gridCol w:w="1705"/>
        <w:gridCol w:w="1706"/>
        <w:gridCol w:w="1706"/>
        <w:gridCol w:w="1706"/>
      </w:tblGrid>
      <w:tr w:rsidR="009D733F" w:rsidRPr="00E128AF" w:rsidTr="00503E5B">
        <w:trPr>
          <w:trHeight w:val="340"/>
        </w:trPr>
        <w:tc>
          <w:tcPr>
            <w:tcW w:w="1705" w:type="dxa"/>
            <w:vAlign w:val="center"/>
          </w:tcPr>
          <w:p w:rsidR="009D733F" w:rsidRPr="00E128AF" w:rsidRDefault="009D733F" w:rsidP="00503E5B">
            <w:pPr>
              <w:pStyle w:val="aff8"/>
              <w:spacing w:line="240" w:lineRule="auto"/>
              <w:ind w:firstLine="0"/>
              <w:rPr>
                <w:rFonts w:ascii="Times New Roman" w:eastAsia="宋体" w:hAnsi="Times New Roman" w:cs="Times New Roman"/>
                <w:bCs/>
              </w:rPr>
            </w:pPr>
            <w:r w:rsidRPr="00E128AF">
              <w:rPr>
                <w:rFonts w:ascii="Times New Roman" w:eastAsia="宋体" w:hAnsi="宋体" w:cs="Times New Roman"/>
                <w:bCs/>
              </w:rPr>
              <w:t>排放源</w:t>
            </w:r>
          </w:p>
        </w:tc>
        <w:tc>
          <w:tcPr>
            <w:tcW w:w="1705" w:type="dxa"/>
            <w:vAlign w:val="center"/>
          </w:tcPr>
          <w:p w:rsidR="009D733F" w:rsidRPr="00E128AF" w:rsidRDefault="009D733F" w:rsidP="00503E5B">
            <w:pPr>
              <w:pStyle w:val="aff8"/>
              <w:spacing w:line="240" w:lineRule="auto"/>
              <w:ind w:firstLine="0"/>
              <w:rPr>
                <w:rFonts w:ascii="Times New Roman" w:eastAsia="宋体" w:hAnsi="Times New Roman" w:cs="Times New Roman"/>
                <w:bCs/>
              </w:rPr>
            </w:pPr>
            <w:r w:rsidRPr="00E128AF">
              <w:rPr>
                <w:rFonts w:ascii="Times New Roman" w:eastAsia="宋体" w:hAnsi="宋体" w:cs="Times New Roman"/>
                <w:bCs/>
              </w:rPr>
              <w:t>污染因子</w:t>
            </w:r>
          </w:p>
        </w:tc>
        <w:tc>
          <w:tcPr>
            <w:tcW w:w="1706" w:type="dxa"/>
            <w:vAlign w:val="center"/>
          </w:tcPr>
          <w:p w:rsidR="009D733F" w:rsidRPr="00E128AF" w:rsidRDefault="009D733F" w:rsidP="00503E5B">
            <w:pPr>
              <w:pStyle w:val="aff8"/>
              <w:spacing w:line="240" w:lineRule="auto"/>
              <w:rPr>
                <w:rFonts w:ascii="Times New Roman" w:eastAsia="宋体" w:hAnsi="Times New Roman" w:cs="Times New Roman"/>
                <w:bCs/>
              </w:rPr>
            </w:pPr>
            <w:r w:rsidRPr="00E128AF">
              <w:rPr>
                <w:rFonts w:ascii="Times New Roman" w:eastAsia="宋体" w:hAnsi="宋体" w:cs="Times New Roman"/>
                <w:bCs/>
              </w:rPr>
              <w:t>最大落地浓度（</w:t>
            </w:r>
            <w:r w:rsidRPr="00E128AF">
              <w:rPr>
                <w:rFonts w:ascii="Times New Roman" w:eastAsia="宋体" w:hAnsi="Times New Roman" w:cs="Times New Roman"/>
                <w:bCs/>
              </w:rPr>
              <w:t>ug/m</w:t>
            </w:r>
            <w:r w:rsidRPr="00E128AF">
              <w:rPr>
                <w:rFonts w:ascii="Times New Roman" w:eastAsia="宋体" w:hAnsi="Times New Roman" w:cs="Times New Roman"/>
                <w:bCs/>
                <w:vertAlign w:val="superscript"/>
              </w:rPr>
              <w:t>3</w:t>
            </w:r>
            <w:r w:rsidRPr="00E128AF">
              <w:rPr>
                <w:rFonts w:ascii="Times New Roman" w:eastAsia="宋体" w:hAnsi="宋体" w:cs="Times New Roman"/>
                <w:bCs/>
              </w:rPr>
              <w:t>）</w:t>
            </w:r>
          </w:p>
        </w:tc>
        <w:tc>
          <w:tcPr>
            <w:tcW w:w="1706" w:type="dxa"/>
            <w:vAlign w:val="center"/>
          </w:tcPr>
          <w:p w:rsidR="009D733F" w:rsidRPr="00E128AF" w:rsidRDefault="009D733F" w:rsidP="00503E5B">
            <w:pPr>
              <w:pStyle w:val="aff8"/>
              <w:spacing w:line="240" w:lineRule="auto"/>
              <w:rPr>
                <w:rFonts w:ascii="Times New Roman" w:eastAsia="宋体" w:hAnsi="Times New Roman" w:cs="Times New Roman"/>
                <w:bCs/>
              </w:rPr>
            </w:pPr>
            <w:r w:rsidRPr="00E128AF">
              <w:rPr>
                <w:rFonts w:ascii="Times New Roman" w:eastAsia="宋体" w:hAnsi="宋体" w:cs="Times New Roman"/>
                <w:bCs/>
              </w:rPr>
              <w:t>占标率</w:t>
            </w:r>
            <w:r w:rsidRPr="00E128AF">
              <w:rPr>
                <w:rFonts w:ascii="Times New Roman" w:eastAsia="宋体" w:hAnsi="Times New Roman" w:cs="Times New Roman"/>
                <w:bCs/>
              </w:rPr>
              <w:t>%</w:t>
            </w:r>
          </w:p>
        </w:tc>
        <w:tc>
          <w:tcPr>
            <w:tcW w:w="1706" w:type="dxa"/>
            <w:vAlign w:val="center"/>
          </w:tcPr>
          <w:p w:rsidR="009D733F" w:rsidRPr="00E128AF" w:rsidRDefault="009D733F" w:rsidP="00503E5B">
            <w:pPr>
              <w:pStyle w:val="aff8"/>
              <w:spacing w:line="240" w:lineRule="auto"/>
              <w:rPr>
                <w:rFonts w:ascii="Times New Roman" w:eastAsia="宋体" w:hAnsi="Times New Roman" w:cs="Times New Roman"/>
                <w:bCs/>
              </w:rPr>
            </w:pPr>
            <w:r w:rsidRPr="00E128AF">
              <w:rPr>
                <w:rFonts w:ascii="Times New Roman" w:eastAsia="宋体" w:hAnsi="Times New Roman" w:cs="Times New Roman"/>
                <w:bCs/>
              </w:rPr>
              <w:t>D</w:t>
            </w:r>
            <w:r w:rsidRPr="00E128AF">
              <w:rPr>
                <w:rFonts w:ascii="Times New Roman" w:eastAsia="宋体" w:hAnsi="Times New Roman" w:cs="Times New Roman"/>
                <w:bCs/>
                <w:vertAlign w:val="subscript"/>
              </w:rPr>
              <w:t>10%</w:t>
            </w:r>
            <w:r w:rsidRPr="00E128AF">
              <w:rPr>
                <w:rFonts w:ascii="Times New Roman" w:eastAsia="宋体" w:hAnsi="宋体" w:cs="Times New Roman"/>
                <w:bCs/>
              </w:rPr>
              <w:t>（</w:t>
            </w:r>
            <w:r w:rsidRPr="00E128AF">
              <w:rPr>
                <w:rFonts w:ascii="Times New Roman" w:eastAsia="宋体" w:hAnsi="Times New Roman" w:cs="Times New Roman"/>
                <w:bCs/>
              </w:rPr>
              <w:t>m</w:t>
            </w:r>
            <w:r w:rsidRPr="00E128AF">
              <w:rPr>
                <w:rFonts w:ascii="Times New Roman" w:eastAsia="宋体" w:hAnsi="宋体" w:cs="Times New Roman"/>
                <w:bCs/>
              </w:rPr>
              <w:t>）</w:t>
            </w:r>
          </w:p>
        </w:tc>
      </w:tr>
      <w:tr w:rsidR="009D733F" w:rsidRPr="00E128AF" w:rsidTr="00503E5B">
        <w:trPr>
          <w:trHeight w:val="340"/>
        </w:trPr>
        <w:tc>
          <w:tcPr>
            <w:tcW w:w="1705" w:type="dxa"/>
            <w:vAlign w:val="center"/>
          </w:tcPr>
          <w:p w:rsidR="009D733F" w:rsidRPr="00E128AF" w:rsidRDefault="00F81150" w:rsidP="00503E5B">
            <w:pPr>
              <w:jc w:val="center"/>
              <w:rPr>
                <w:rFonts w:ascii="Times New Roman" w:hAnsi="Times New Roman"/>
                <w:szCs w:val="21"/>
                <w:lang w:eastAsia="zh-CN"/>
              </w:rPr>
            </w:pPr>
            <w:r w:rsidRPr="00E128AF">
              <w:rPr>
                <w:rFonts w:ascii="Times New Roman" w:hAnsi="Times New Roman" w:hint="eastAsia"/>
                <w:szCs w:val="21"/>
                <w:lang w:eastAsia="zh-CN"/>
              </w:rPr>
              <w:t>无组织</w:t>
            </w:r>
            <w:r w:rsidRPr="00E128AF">
              <w:rPr>
                <w:rFonts w:ascii="Times New Roman" w:hAnsi="Times New Roman"/>
                <w:szCs w:val="21"/>
                <w:lang w:eastAsia="zh-CN"/>
              </w:rPr>
              <w:t>收集废气</w:t>
            </w:r>
          </w:p>
        </w:tc>
        <w:tc>
          <w:tcPr>
            <w:tcW w:w="1705" w:type="dxa"/>
            <w:vAlign w:val="center"/>
          </w:tcPr>
          <w:p w:rsidR="009D733F" w:rsidRPr="00E128AF" w:rsidRDefault="009D733F" w:rsidP="00503E5B">
            <w:pPr>
              <w:jc w:val="center"/>
              <w:rPr>
                <w:rFonts w:ascii="Times New Roman" w:hAnsi="Times New Roman"/>
                <w:szCs w:val="21"/>
                <w:lang w:eastAsia="zh-CN"/>
              </w:rPr>
            </w:pPr>
            <w:r w:rsidRPr="00E128AF">
              <w:rPr>
                <w:rFonts w:ascii="Times New Roman" w:hint="eastAsia"/>
                <w:szCs w:val="21"/>
                <w:lang w:eastAsia="zh-CN"/>
              </w:rPr>
              <w:t>非甲烷总烃</w:t>
            </w:r>
          </w:p>
        </w:tc>
        <w:tc>
          <w:tcPr>
            <w:tcW w:w="1706" w:type="dxa"/>
            <w:vAlign w:val="center"/>
          </w:tcPr>
          <w:p w:rsidR="009D733F" w:rsidRPr="00E128AF" w:rsidRDefault="00F81150" w:rsidP="00503E5B">
            <w:pPr>
              <w:jc w:val="center"/>
              <w:rPr>
                <w:rFonts w:ascii="Times New Roman" w:hAnsi="Times New Roman"/>
                <w:szCs w:val="21"/>
                <w:lang w:eastAsia="zh-CN"/>
              </w:rPr>
            </w:pPr>
            <w:r w:rsidRPr="00E128AF">
              <w:rPr>
                <w:rFonts w:ascii="Times New Roman" w:hAnsi="Times New Roman" w:hint="eastAsia"/>
                <w:szCs w:val="21"/>
                <w:lang w:eastAsia="zh-CN"/>
              </w:rPr>
              <w:t>5.5304</w:t>
            </w:r>
          </w:p>
        </w:tc>
        <w:tc>
          <w:tcPr>
            <w:tcW w:w="1706" w:type="dxa"/>
            <w:vAlign w:val="center"/>
          </w:tcPr>
          <w:p w:rsidR="009D733F" w:rsidRPr="00E128AF" w:rsidRDefault="00F81150" w:rsidP="00503E5B">
            <w:pPr>
              <w:jc w:val="center"/>
              <w:rPr>
                <w:rFonts w:ascii="Times New Roman" w:hAnsi="Times New Roman"/>
                <w:szCs w:val="21"/>
                <w:lang w:eastAsia="zh-CN"/>
              </w:rPr>
            </w:pPr>
            <w:r w:rsidRPr="00E128AF">
              <w:rPr>
                <w:rFonts w:ascii="Times New Roman" w:hAnsi="Times New Roman" w:hint="eastAsia"/>
                <w:szCs w:val="21"/>
                <w:lang w:eastAsia="zh-CN"/>
              </w:rPr>
              <w:t>0.28</w:t>
            </w:r>
          </w:p>
        </w:tc>
        <w:tc>
          <w:tcPr>
            <w:tcW w:w="1706" w:type="dxa"/>
            <w:vAlign w:val="center"/>
          </w:tcPr>
          <w:p w:rsidR="009D733F" w:rsidRPr="00E128AF" w:rsidRDefault="009D733F" w:rsidP="00503E5B">
            <w:pPr>
              <w:jc w:val="center"/>
              <w:rPr>
                <w:rFonts w:ascii="Times New Roman" w:hAnsi="Times New Roman"/>
                <w:szCs w:val="21"/>
                <w:lang w:eastAsia="zh-CN"/>
              </w:rPr>
            </w:pPr>
            <w:r w:rsidRPr="00E128AF">
              <w:rPr>
                <w:rFonts w:ascii="Times New Roman" w:hAnsi="Times New Roman" w:hint="eastAsia"/>
                <w:szCs w:val="21"/>
                <w:lang w:eastAsia="zh-CN"/>
              </w:rPr>
              <w:t>0</w:t>
            </w:r>
          </w:p>
        </w:tc>
      </w:tr>
      <w:tr w:rsidR="009D733F" w:rsidRPr="00E128AF" w:rsidTr="00503E5B">
        <w:trPr>
          <w:trHeight w:val="340"/>
        </w:trPr>
        <w:tc>
          <w:tcPr>
            <w:tcW w:w="1705" w:type="dxa"/>
            <w:vAlign w:val="center"/>
          </w:tcPr>
          <w:p w:rsidR="009D733F" w:rsidRPr="00E128AF" w:rsidRDefault="009D733F" w:rsidP="00503E5B">
            <w:pPr>
              <w:jc w:val="center"/>
              <w:rPr>
                <w:rFonts w:ascii="Times New Roman" w:hAnsi="Times New Roman"/>
                <w:szCs w:val="21"/>
                <w:lang w:eastAsia="zh-CN"/>
              </w:rPr>
            </w:pPr>
            <w:r w:rsidRPr="00E128AF">
              <w:rPr>
                <w:rFonts w:ascii="Times New Roman" w:hint="eastAsia"/>
                <w:szCs w:val="21"/>
                <w:lang w:eastAsia="zh-CN"/>
              </w:rPr>
              <w:t>无组织</w:t>
            </w:r>
            <w:r w:rsidRPr="00E128AF">
              <w:rPr>
                <w:rFonts w:ascii="Times New Roman"/>
                <w:szCs w:val="21"/>
                <w:lang w:eastAsia="zh-CN"/>
              </w:rPr>
              <w:t>废气</w:t>
            </w:r>
          </w:p>
        </w:tc>
        <w:tc>
          <w:tcPr>
            <w:tcW w:w="1705" w:type="dxa"/>
            <w:vAlign w:val="center"/>
          </w:tcPr>
          <w:p w:rsidR="009D733F" w:rsidRPr="00E128AF" w:rsidRDefault="009D733F" w:rsidP="00503E5B">
            <w:pPr>
              <w:jc w:val="center"/>
              <w:rPr>
                <w:rFonts w:ascii="Times New Roman" w:hAnsi="Times New Roman"/>
                <w:szCs w:val="21"/>
              </w:rPr>
            </w:pPr>
            <w:r w:rsidRPr="00E128AF">
              <w:rPr>
                <w:rFonts w:ascii="Times New Roman"/>
                <w:szCs w:val="21"/>
              </w:rPr>
              <w:t>非甲烷总烃</w:t>
            </w:r>
          </w:p>
        </w:tc>
        <w:tc>
          <w:tcPr>
            <w:tcW w:w="1706" w:type="dxa"/>
            <w:vAlign w:val="center"/>
          </w:tcPr>
          <w:p w:rsidR="009D733F" w:rsidRPr="00E128AF" w:rsidRDefault="00F81150" w:rsidP="00503E5B">
            <w:pPr>
              <w:jc w:val="center"/>
              <w:rPr>
                <w:rFonts w:ascii="Times New Roman" w:hAnsi="Times New Roman"/>
                <w:szCs w:val="21"/>
                <w:lang w:eastAsia="zh-CN"/>
              </w:rPr>
            </w:pPr>
            <w:r w:rsidRPr="00E128AF">
              <w:rPr>
                <w:rFonts w:ascii="Times New Roman" w:hAnsi="Times New Roman" w:hint="eastAsia"/>
                <w:szCs w:val="21"/>
                <w:lang w:eastAsia="zh-CN"/>
              </w:rPr>
              <w:t>381.460</w:t>
            </w:r>
          </w:p>
        </w:tc>
        <w:tc>
          <w:tcPr>
            <w:tcW w:w="1706" w:type="dxa"/>
            <w:vAlign w:val="center"/>
          </w:tcPr>
          <w:p w:rsidR="009D733F" w:rsidRPr="00E128AF" w:rsidRDefault="00F81150" w:rsidP="00503E5B">
            <w:pPr>
              <w:jc w:val="center"/>
              <w:rPr>
                <w:rFonts w:ascii="Times New Roman" w:hAnsi="Times New Roman"/>
                <w:szCs w:val="21"/>
                <w:lang w:eastAsia="zh-CN"/>
              </w:rPr>
            </w:pPr>
            <w:r w:rsidRPr="00E128AF">
              <w:rPr>
                <w:rFonts w:ascii="Times New Roman" w:hAnsi="Times New Roman" w:hint="eastAsia"/>
                <w:szCs w:val="21"/>
                <w:lang w:eastAsia="zh-CN"/>
              </w:rPr>
              <w:t>19.07</w:t>
            </w:r>
          </w:p>
        </w:tc>
        <w:tc>
          <w:tcPr>
            <w:tcW w:w="1706" w:type="dxa"/>
            <w:vAlign w:val="center"/>
          </w:tcPr>
          <w:p w:rsidR="009D733F" w:rsidRPr="00E128AF" w:rsidRDefault="00F81150" w:rsidP="00503E5B">
            <w:pPr>
              <w:jc w:val="center"/>
              <w:rPr>
                <w:rFonts w:ascii="Times New Roman" w:hAnsi="Times New Roman"/>
                <w:szCs w:val="21"/>
                <w:lang w:eastAsia="zh-CN"/>
              </w:rPr>
            </w:pPr>
            <w:r w:rsidRPr="00E128AF">
              <w:rPr>
                <w:rFonts w:ascii="Times New Roman" w:hAnsi="Times New Roman" w:hint="eastAsia"/>
                <w:szCs w:val="21"/>
                <w:lang w:eastAsia="zh-CN"/>
              </w:rPr>
              <w:t>750</w:t>
            </w:r>
          </w:p>
        </w:tc>
      </w:tr>
    </w:tbl>
    <w:p w:rsidR="008A079D" w:rsidRPr="00E128AF" w:rsidRDefault="008A079D" w:rsidP="008A079D">
      <w:pPr>
        <w:pStyle w:val="XZW"/>
        <w:ind w:firstLine="480"/>
        <w:rPr>
          <w:rFonts w:eastAsia="宋体"/>
          <w:sz w:val="24"/>
        </w:rPr>
      </w:pPr>
      <w:r w:rsidRPr="00E128AF">
        <w:rPr>
          <w:rFonts w:eastAsia="宋体" w:hAnsi="宋体"/>
          <w:sz w:val="24"/>
        </w:rPr>
        <w:t>评价等级按下表的分级进行划分。</w:t>
      </w:r>
    </w:p>
    <w:p w:rsidR="008A079D" w:rsidRPr="00E128AF" w:rsidRDefault="008A079D" w:rsidP="008A079D">
      <w:pPr>
        <w:jc w:val="center"/>
        <w:rPr>
          <w:rFonts w:ascii="Times New Roman" w:hAnsi="Times New Roman" w:cs="Times New Roman"/>
          <w:b/>
          <w:bCs/>
          <w:sz w:val="24"/>
          <w:szCs w:val="24"/>
          <w:lang w:eastAsia="zh-CN"/>
        </w:rPr>
      </w:pPr>
      <w:r w:rsidRPr="00E128AF">
        <w:rPr>
          <w:rFonts w:ascii="Times New Roman" w:cs="Times New Roman"/>
          <w:b/>
          <w:bCs/>
          <w:sz w:val="24"/>
          <w:szCs w:val="24"/>
          <w:lang w:eastAsia="zh-CN"/>
        </w:rPr>
        <w:t>表</w:t>
      </w:r>
      <w:r w:rsidRPr="00E128AF">
        <w:rPr>
          <w:rFonts w:ascii="Times New Roman" w:hAnsi="Times New Roman" w:cs="Times New Roman"/>
          <w:b/>
          <w:bCs/>
          <w:sz w:val="24"/>
          <w:szCs w:val="24"/>
          <w:lang w:eastAsia="zh-CN"/>
        </w:rPr>
        <w:t>1.6-</w:t>
      </w:r>
      <w:r w:rsidR="00CD5CBB" w:rsidRPr="00E128AF">
        <w:rPr>
          <w:rFonts w:ascii="Times New Roman" w:hAnsi="Times New Roman" w:cs="Times New Roman" w:hint="eastAsia"/>
          <w:b/>
          <w:bCs/>
          <w:sz w:val="24"/>
          <w:szCs w:val="24"/>
          <w:lang w:eastAsia="zh-CN"/>
        </w:rPr>
        <w:t>6</w:t>
      </w:r>
      <w:r w:rsidRPr="00E128AF">
        <w:rPr>
          <w:rFonts w:ascii="Times New Roman" w:hAnsi="Times New Roman" w:cs="Times New Roman"/>
          <w:b/>
          <w:bCs/>
          <w:sz w:val="24"/>
          <w:szCs w:val="24"/>
          <w:lang w:eastAsia="zh-CN"/>
        </w:rPr>
        <w:t xml:space="preserve">  </w:t>
      </w:r>
      <w:r w:rsidRPr="00E128AF">
        <w:rPr>
          <w:rFonts w:ascii="Times New Roman" w:cs="Times New Roman"/>
          <w:b/>
          <w:bCs/>
          <w:sz w:val="24"/>
          <w:szCs w:val="24"/>
          <w:lang w:eastAsia="zh-CN"/>
        </w:rPr>
        <w:t>评价工作级别一览表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524"/>
        <w:gridCol w:w="6004"/>
      </w:tblGrid>
      <w:tr w:rsidR="008A079D" w:rsidRPr="00E128AF" w:rsidTr="006166B4">
        <w:trPr>
          <w:trHeight w:val="340"/>
        </w:trPr>
        <w:tc>
          <w:tcPr>
            <w:tcW w:w="1480" w:type="pct"/>
            <w:vAlign w:val="center"/>
          </w:tcPr>
          <w:p w:rsidR="008A079D" w:rsidRPr="00E128AF" w:rsidRDefault="008A079D" w:rsidP="006166B4">
            <w:pPr>
              <w:jc w:val="center"/>
              <w:rPr>
                <w:rFonts w:ascii="Times New Roman" w:hAnsi="Times New Roman" w:cs="Times New Roman"/>
                <w:szCs w:val="21"/>
              </w:rPr>
            </w:pPr>
            <w:r w:rsidRPr="00E128AF">
              <w:rPr>
                <w:rFonts w:ascii="Times New Roman" w:cs="Times New Roman"/>
                <w:szCs w:val="21"/>
              </w:rPr>
              <w:t>评价工作等级</w:t>
            </w:r>
          </w:p>
        </w:tc>
        <w:tc>
          <w:tcPr>
            <w:tcW w:w="3520" w:type="pct"/>
            <w:vAlign w:val="center"/>
          </w:tcPr>
          <w:p w:rsidR="008A079D" w:rsidRPr="00E128AF" w:rsidRDefault="008A079D" w:rsidP="006166B4">
            <w:pPr>
              <w:jc w:val="center"/>
              <w:rPr>
                <w:rFonts w:ascii="Times New Roman" w:hAnsi="Times New Roman" w:cs="Times New Roman"/>
                <w:szCs w:val="21"/>
              </w:rPr>
            </w:pPr>
            <w:r w:rsidRPr="00E128AF">
              <w:rPr>
                <w:rFonts w:ascii="Times New Roman" w:cs="Times New Roman"/>
                <w:szCs w:val="21"/>
              </w:rPr>
              <w:t>评价工作分级判据</w:t>
            </w:r>
          </w:p>
        </w:tc>
      </w:tr>
      <w:tr w:rsidR="008A079D" w:rsidRPr="00E128AF" w:rsidTr="006166B4">
        <w:trPr>
          <w:trHeight w:val="340"/>
        </w:trPr>
        <w:tc>
          <w:tcPr>
            <w:tcW w:w="1480" w:type="pct"/>
            <w:vAlign w:val="center"/>
          </w:tcPr>
          <w:p w:rsidR="008A079D" w:rsidRPr="00E128AF" w:rsidRDefault="008A079D" w:rsidP="006166B4">
            <w:pPr>
              <w:jc w:val="center"/>
              <w:rPr>
                <w:rFonts w:ascii="Times New Roman" w:hAnsi="Times New Roman" w:cs="Times New Roman"/>
                <w:szCs w:val="21"/>
              </w:rPr>
            </w:pPr>
            <w:r w:rsidRPr="00E128AF">
              <w:rPr>
                <w:rFonts w:ascii="Times New Roman" w:cs="Times New Roman"/>
                <w:szCs w:val="21"/>
              </w:rPr>
              <w:t>一级</w:t>
            </w:r>
          </w:p>
        </w:tc>
        <w:tc>
          <w:tcPr>
            <w:tcW w:w="3520" w:type="pct"/>
            <w:vAlign w:val="center"/>
          </w:tcPr>
          <w:p w:rsidR="008A079D" w:rsidRPr="00E128AF" w:rsidRDefault="008A079D" w:rsidP="006166B4">
            <w:pPr>
              <w:jc w:val="center"/>
              <w:rPr>
                <w:rFonts w:ascii="Times New Roman" w:hAnsi="Times New Roman" w:cs="Times New Roman"/>
                <w:szCs w:val="21"/>
              </w:rPr>
            </w:pPr>
            <w:r w:rsidRPr="00E128AF">
              <w:rPr>
                <w:rFonts w:ascii="Times New Roman" w:hAnsi="Times New Roman" w:cs="Times New Roman"/>
                <w:szCs w:val="21"/>
              </w:rPr>
              <w:t>P</w:t>
            </w:r>
            <w:r w:rsidRPr="00E128AF">
              <w:rPr>
                <w:rFonts w:ascii="Times New Roman" w:hAnsi="Times New Roman" w:cs="Times New Roman"/>
                <w:szCs w:val="21"/>
                <w:vertAlign w:val="subscript"/>
              </w:rPr>
              <w:t>max</w:t>
            </w:r>
            <w:r w:rsidRPr="00E128AF">
              <w:rPr>
                <w:rFonts w:ascii="Times New Roman" w:hAnsi="Times New Roman" w:cs="Times New Roman"/>
                <w:szCs w:val="21"/>
              </w:rPr>
              <w:t>≥10%</w:t>
            </w:r>
          </w:p>
        </w:tc>
      </w:tr>
      <w:tr w:rsidR="008A079D" w:rsidRPr="00E128AF" w:rsidTr="006166B4">
        <w:trPr>
          <w:trHeight w:val="340"/>
        </w:trPr>
        <w:tc>
          <w:tcPr>
            <w:tcW w:w="1480" w:type="pct"/>
            <w:vAlign w:val="center"/>
          </w:tcPr>
          <w:p w:rsidR="008A079D" w:rsidRPr="00E128AF" w:rsidRDefault="008A079D" w:rsidP="006166B4">
            <w:pPr>
              <w:jc w:val="center"/>
              <w:rPr>
                <w:rFonts w:ascii="Times New Roman" w:hAnsi="Times New Roman" w:cs="Times New Roman"/>
                <w:szCs w:val="21"/>
              </w:rPr>
            </w:pPr>
            <w:r w:rsidRPr="00E128AF">
              <w:rPr>
                <w:rFonts w:ascii="Times New Roman" w:cs="Times New Roman"/>
                <w:szCs w:val="21"/>
              </w:rPr>
              <w:t>二级</w:t>
            </w:r>
          </w:p>
        </w:tc>
        <w:tc>
          <w:tcPr>
            <w:tcW w:w="3520" w:type="pct"/>
            <w:vAlign w:val="center"/>
          </w:tcPr>
          <w:p w:rsidR="008A079D" w:rsidRPr="00E128AF" w:rsidRDefault="008A079D" w:rsidP="006166B4">
            <w:pPr>
              <w:jc w:val="center"/>
              <w:rPr>
                <w:rFonts w:ascii="Times New Roman" w:hAnsi="Times New Roman" w:cs="Times New Roman"/>
                <w:szCs w:val="21"/>
              </w:rPr>
            </w:pPr>
            <w:r w:rsidRPr="00E128AF">
              <w:rPr>
                <w:rFonts w:ascii="Times New Roman" w:hAnsi="Times New Roman" w:cs="Times New Roman"/>
                <w:szCs w:val="21"/>
              </w:rPr>
              <w:t>1%≤P</w:t>
            </w:r>
            <w:r w:rsidRPr="00E128AF">
              <w:rPr>
                <w:rFonts w:ascii="Times New Roman" w:hAnsi="Times New Roman" w:cs="Times New Roman"/>
                <w:szCs w:val="21"/>
                <w:vertAlign w:val="subscript"/>
              </w:rPr>
              <w:t>max</w:t>
            </w:r>
            <w:r w:rsidRPr="00E128AF">
              <w:rPr>
                <w:rFonts w:ascii="Times New Roman" w:cs="Times New Roman"/>
                <w:szCs w:val="21"/>
              </w:rPr>
              <w:t>＜</w:t>
            </w:r>
            <w:r w:rsidRPr="00E128AF">
              <w:rPr>
                <w:rFonts w:ascii="Times New Roman" w:hAnsi="Times New Roman" w:cs="Times New Roman"/>
                <w:szCs w:val="21"/>
              </w:rPr>
              <w:t>10%</w:t>
            </w:r>
          </w:p>
        </w:tc>
      </w:tr>
      <w:tr w:rsidR="008A079D" w:rsidRPr="00E128AF" w:rsidTr="006166B4">
        <w:trPr>
          <w:trHeight w:val="340"/>
        </w:trPr>
        <w:tc>
          <w:tcPr>
            <w:tcW w:w="1480" w:type="pct"/>
            <w:vAlign w:val="center"/>
          </w:tcPr>
          <w:p w:rsidR="008A079D" w:rsidRPr="00E128AF" w:rsidRDefault="008A079D" w:rsidP="006166B4">
            <w:pPr>
              <w:jc w:val="center"/>
              <w:rPr>
                <w:rFonts w:ascii="Times New Roman" w:hAnsi="Times New Roman" w:cs="Times New Roman"/>
                <w:szCs w:val="21"/>
              </w:rPr>
            </w:pPr>
            <w:r w:rsidRPr="00E128AF">
              <w:rPr>
                <w:rFonts w:ascii="Times New Roman" w:cs="Times New Roman"/>
                <w:szCs w:val="21"/>
              </w:rPr>
              <w:t>三级</w:t>
            </w:r>
          </w:p>
        </w:tc>
        <w:tc>
          <w:tcPr>
            <w:tcW w:w="3520" w:type="pct"/>
            <w:vAlign w:val="center"/>
          </w:tcPr>
          <w:p w:rsidR="008A079D" w:rsidRPr="00E128AF" w:rsidRDefault="008A079D" w:rsidP="006166B4">
            <w:pPr>
              <w:jc w:val="center"/>
              <w:rPr>
                <w:rFonts w:ascii="Times New Roman" w:hAnsi="Times New Roman" w:cs="Times New Roman"/>
                <w:szCs w:val="21"/>
              </w:rPr>
            </w:pPr>
            <w:r w:rsidRPr="00E128AF">
              <w:rPr>
                <w:rFonts w:ascii="Times New Roman" w:hAnsi="Times New Roman" w:cs="Times New Roman"/>
                <w:szCs w:val="21"/>
              </w:rPr>
              <w:t>P</w:t>
            </w:r>
            <w:r w:rsidRPr="00E128AF">
              <w:rPr>
                <w:rFonts w:ascii="Times New Roman" w:hAnsi="Times New Roman" w:cs="Times New Roman"/>
                <w:szCs w:val="21"/>
                <w:vertAlign w:val="subscript"/>
              </w:rPr>
              <w:t>max</w:t>
            </w:r>
            <w:r w:rsidRPr="00E128AF">
              <w:rPr>
                <w:rFonts w:ascii="Times New Roman" w:cs="Times New Roman"/>
                <w:szCs w:val="21"/>
              </w:rPr>
              <w:t>＜</w:t>
            </w:r>
            <w:r w:rsidRPr="00E128AF">
              <w:rPr>
                <w:rFonts w:ascii="Times New Roman" w:hAnsi="Times New Roman" w:cs="Times New Roman"/>
                <w:szCs w:val="21"/>
              </w:rPr>
              <w:t>1%</w:t>
            </w:r>
          </w:p>
        </w:tc>
      </w:tr>
    </w:tbl>
    <w:p w:rsidR="009D733F" w:rsidRPr="00E128AF" w:rsidRDefault="009D733F" w:rsidP="00F81150">
      <w:pPr>
        <w:spacing w:line="360" w:lineRule="auto"/>
        <w:ind w:firstLineChars="200" w:firstLine="480"/>
        <w:rPr>
          <w:rFonts w:ascii="Times New Roman" w:hAnsi="Times New Roman"/>
          <w:sz w:val="24"/>
          <w:szCs w:val="24"/>
          <w:lang w:eastAsia="zh-CN"/>
        </w:rPr>
      </w:pPr>
      <w:r w:rsidRPr="00E128AF">
        <w:rPr>
          <w:rFonts w:ascii="Times New Roman"/>
          <w:sz w:val="24"/>
          <w:szCs w:val="24"/>
          <w:lang w:eastAsia="zh-CN"/>
        </w:rPr>
        <w:t>根据估算，最大占标率为</w:t>
      </w:r>
      <w:r w:rsidR="00F81150" w:rsidRPr="00E128AF">
        <w:rPr>
          <w:rFonts w:ascii="Times New Roman" w:hAnsi="Times New Roman" w:hint="eastAsia"/>
          <w:sz w:val="24"/>
          <w:szCs w:val="24"/>
          <w:lang w:eastAsia="zh-CN"/>
        </w:rPr>
        <w:t>19.07</w:t>
      </w:r>
      <w:r w:rsidRPr="00E128AF">
        <w:rPr>
          <w:rFonts w:ascii="Times New Roman" w:hAnsi="Times New Roman"/>
          <w:sz w:val="24"/>
          <w:szCs w:val="24"/>
          <w:lang w:eastAsia="zh-CN"/>
        </w:rPr>
        <w:t>%</w:t>
      </w:r>
      <w:r w:rsidRPr="00E128AF">
        <w:rPr>
          <w:rFonts w:ascii="Times New Roman"/>
          <w:sz w:val="24"/>
          <w:szCs w:val="24"/>
          <w:lang w:eastAsia="zh-CN"/>
        </w:rPr>
        <w:t>，最大占标率</w:t>
      </w:r>
      <w:r w:rsidRPr="00E128AF">
        <w:rPr>
          <w:rFonts w:ascii="Times New Roman" w:hAnsi="Times New Roman"/>
          <w:sz w:val="24"/>
          <w:szCs w:val="24"/>
          <w:lang w:eastAsia="zh-CN"/>
        </w:rPr>
        <w:t>Pmax</w:t>
      </w:r>
      <w:r w:rsidR="00F81150" w:rsidRPr="00E128AF">
        <w:rPr>
          <w:rFonts w:ascii="Times New Roman" w:hint="eastAsia"/>
          <w:sz w:val="24"/>
          <w:szCs w:val="24"/>
          <w:lang w:eastAsia="zh-CN"/>
        </w:rPr>
        <w:t>＞</w:t>
      </w:r>
      <w:r w:rsidRPr="00E128AF">
        <w:rPr>
          <w:rFonts w:ascii="Times New Roman" w:hAnsi="Times New Roman"/>
          <w:sz w:val="24"/>
          <w:szCs w:val="24"/>
          <w:lang w:eastAsia="zh-CN"/>
        </w:rPr>
        <w:t>1</w:t>
      </w:r>
      <w:r w:rsidRPr="00E128AF">
        <w:rPr>
          <w:rFonts w:ascii="Times New Roman" w:hAnsi="Times New Roman" w:hint="eastAsia"/>
          <w:sz w:val="24"/>
          <w:szCs w:val="24"/>
          <w:lang w:eastAsia="zh-CN"/>
        </w:rPr>
        <w:t>0</w:t>
      </w:r>
      <w:r w:rsidRPr="00E128AF">
        <w:rPr>
          <w:rFonts w:ascii="Times New Roman" w:hAnsi="Times New Roman"/>
          <w:sz w:val="24"/>
          <w:szCs w:val="24"/>
          <w:lang w:eastAsia="zh-CN"/>
        </w:rPr>
        <w:t>%</w:t>
      </w:r>
      <w:r w:rsidRPr="00E128AF">
        <w:rPr>
          <w:rFonts w:ascii="Times New Roman"/>
          <w:sz w:val="24"/>
          <w:szCs w:val="24"/>
          <w:lang w:eastAsia="zh-CN"/>
        </w:rPr>
        <w:t>，根据表</w:t>
      </w:r>
      <w:r w:rsidR="00F81150" w:rsidRPr="00E128AF">
        <w:rPr>
          <w:rFonts w:ascii="Times New Roman" w:hAnsi="Times New Roman" w:hint="eastAsia"/>
          <w:sz w:val="24"/>
          <w:szCs w:val="24"/>
          <w:lang w:eastAsia="zh-CN"/>
        </w:rPr>
        <w:t>1.6-6</w:t>
      </w:r>
      <w:r w:rsidRPr="00E128AF">
        <w:rPr>
          <w:rFonts w:ascii="Times New Roman"/>
          <w:sz w:val="24"/>
          <w:szCs w:val="24"/>
          <w:lang w:eastAsia="zh-CN"/>
        </w:rPr>
        <w:t>大气环境影响评价等级判据表可知，其大气环境影响评价等级为</w:t>
      </w:r>
      <w:r w:rsidR="00F81150" w:rsidRPr="00E128AF">
        <w:rPr>
          <w:rFonts w:ascii="Times New Roman" w:hint="eastAsia"/>
          <w:sz w:val="24"/>
          <w:szCs w:val="24"/>
          <w:lang w:eastAsia="zh-CN"/>
        </w:rPr>
        <w:t>一</w:t>
      </w:r>
      <w:r w:rsidRPr="00E128AF">
        <w:rPr>
          <w:rFonts w:ascii="Times New Roman"/>
          <w:sz w:val="24"/>
          <w:szCs w:val="24"/>
          <w:lang w:eastAsia="zh-CN"/>
        </w:rPr>
        <w:t>级。</w:t>
      </w:r>
    </w:p>
    <w:p w:rsidR="004F2485" w:rsidRPr="00E128AF" w:rsidRDefault="004F2485" w:rsidP="00F81150">
      <w:pPr>
        <w:pStyle w:val="XZW"/>
        <w:adjustRightInd/>
        <w:snapToGrid/>
        <w:ind w:firstLine="480"/>
        <w:rPr>
          <w:rFonts w:eastAsia="宋体" w:hAnsi="宋体"/>
          <w:sz w:val="24"/>
        </w:rPr>
      </w:pPr>
      <w:r w:rsidRPr="00E128AF">
        <w:rPr>
          <w:rFonts w:eastAsia="宋体" w:hAnsi="宋体" w:hint="eastAsia"/>
          <w:sz w:val="24"/>
        </w:rPr>
        <w:t>根据《环境影响评价技术导则</w:t>
      </w:r>
      <w:r w:rsidRPr="00E128AF">
        <w:rPr>
          <w:rFonts w:eastAsia="宋体" w:hAnsi="宋体" w:hint="eastAsia"/>
          <w:sz w:val="24"/>
        </w:rPr>
        <w:t xml:space="preserve">  </w:t>
      </w:r>
      <w:r w:rsidRPr="00E128AF">
        <w:rPr>
          <w:rFonts w:eastAsia="宋体" w:hAnsi="宋体" w:hint="eastAsia"/>
          <w:sz w:val="24"/>
        </w:rPr>
        <w:t>大气环境》（</w:t>
      </w:r>
      <w:r w:rsidRPr="00E128AF">
        <w:rPr>
          <w:rFonts w:eastAsia="宋体" w:hAnsi="宋体" w:hint="eastAsia"/>
          <w:sz w:val="24"/>
        </w:rPr>
        <w:t>HJ2.2-2018</w:t>
      </w:r>
      <w:r w:rsidRPr="00E128AF">
        <w:rPr>
          <w:rFonts w:eastAsia="宋体" w:hAnsi="宋体" w:hint="eastAsia"/>
          <w:sz w:val="24"/>
        </w:rPr>
        <w:t>）“对电力、钢铁、水泥、石化、化工、平板玻璃、有色等高耗能行业的多源项目或以使用高污染燃料为主的多源项目，并且编制环境影响报告书的项目评价等级提高一级”。本项目为化工项目，项目污染源为多源，且项目环境影响评价类型为报告书，因此本项目大气环境影响评价等级为</w:t>
      </w:r>
      <w:r w:rsidR="002B252B" w:rsidRPr="00E128AF">
        <w:rPr>
          <w:rFonts w:eastAsia="宋体" w:hAnsi="宋体" w:hint="eastAsia"/>
          <w:sz w:val="24"/>
        </w:rPr>
        <w:t>一</w:t>
      </w:r>
      <w:r w:rsidRPr="00E128AF">
        <w:rPr>
          <w:rFonts w:eastAsia="宋体" w:hAnsi="宋体" w:hint="eastAsia"/>
          <w:sz w:val="24"/>
        </w:rPr>
        <w:t>级评价。</w:t>
      </w:r>
    </w:p>
    <w:p w:rsidR="0028093E" w:rsidRPr="00E128AF" w:rsidRDefault="0028093E" w:rsidP="00F81150">
      <w:pPr>
        <w:pStyle w:val="XZW"/>
        <w:adjustRightInd/>
        <w:snapToGrid/>
        <w:ind w:firstLine="480"/>
        <w:rPr>
          <w:rFonts w:eastAsia="宋体"/>
          <w:sz w:val="24"/>
        </w:rPr>
      </w:pPr>
      <w:r w:rsidRPr="00E128AF">
        <w:rPr>
          <w:rFonts w:eastAsia="宋体" w:hAnsi="宋体"/>
          <w:sz w:val="24"/>
        </w:rPr>
        <w:t>（</w:t>
      </w:r>
      <w:r w:rsidRPr="00E128AF">
        <w:rPr>
          <w:rFonts w:eastAsia="宋体"/>
          <w:sz w:val="24"/>
        </w:rPr>
        <w:t>2</w:t>
      </w:r>
      <w:r w:rsidRPr="00E128AF">
        <w:rPr>
          <w:rFonts w:eastAsia="宋体" w:hAnsi="宋体"/>
          <w:sz w:val="24"/>
        </w:rPr>
        <w:t>）评价范围</w:t>
      </w:r>
    </w:p>
    <w:p w:rsidR="0028093E" w:rsidRPr="00E128AF" w:rsidRDefault="004F2485" w:rsidP="00F81150">
      <w:pPr>
        <w:pStyle w:val="XZW"/>
        <w:adjustRightInd/>
        <w:snapToGrid/>
        <w:ind w:firstLine="480"/>
        <w:rPr>
          <w:rFonts w:eastAsia="宋体" w:hAnsi="宋体"/>
          <w:sz w:val="24"/>
        </w:rPr>
      </w:pPr>
      <w:r w:rsidRPr="00E128AF">
        <w:rPr>
          <w:rFonts w:eastAsia="宋体" w:hAnsi="宋体" w:hint="eastAsia"/>
          <w:sz w:val="24"/>
        </w:rPr>
        <w:t>根据《环境影响评价技术导则</w:t>
      </w:r>
      <w:r w:rsidRPr="00E128AF">
        <w:rPr>
          <w:rFonts w:eastAsia="宋体" w:hAnsi="宋体" w:hint="eastAsia"/>
          <w:sz w:val="24"/>
        </w:rPr>
        <w:t xml:space="preserve"> </w:t>
      </w:r>
      <w:r w:rsidRPr="00E128AF">
        <w:rPr>
          <w:rFonts w:eastAsia="宋体" w:hAnsi="宋体" w:hint="eastAsia"/>
          <w:sz w:val="24"/>
        </w:rPr>
        <w:t>大气环境》（</w:t>
      </w:r>
      <w:r w:rsidRPr="00E128AF">
        <w:rPr>
          <w:rFonts w:eastAsia="宋体" w:hAnsi="宋体" w:hint="eastAsia"/>
          <w:sz w:val="24"/>
        </w:rPr>
        <w:t>HJ2.2-2018</w:t>
      </w:r>
      <w:r w:rsidRPr="00E128AF">
        <w:rPr>
          <w:rFonts w:eastAsia="宋体" w:hAnsi="宋体" w:hint="eastAsia"/>
          <w:sz w:val="24"/>
        </w:rPr>
        <w:t>）中对评价范围的规定，由于本项目排放的空气污染物主要为点源，评价等级为</w:t>
      </w:r>
      <w:r w:rsidR="00CC1FC1" w:rsidRPr="00E128AF">
        <w:rPr>
          <w:rFonts w:eastAsia="宋体" w:hAnsi="宋体" w:hint="eastAsia"/>
          <w:sz w:val="24"/>
        </w:rPr>
        <w:t>一</w:t>
      </w:r>
      <w:r w:rsidRPr="00E128AF">
        <w:rPr>
          <w:rFonts w:eastAsia="宋体" w:hAnsi="宋体" w:hint="eastAsia"/>
          <w:sz w:val="24"/>
        </w:rPr>
        <w:t>级，因此，本次大气影响评价范围是以本项目</w:t>
      </w:r>
      <w:r w:rsidR="002B252B" w:rsidRPr="00E128AF">
        <w:rPr>
          <w:rFonts w:eastAsia="宋体" w:hAnsi="宋体" w:hint="eastAsia"/>
          <w:sz w:val="24"/>
        </w:rPr>
        <w:t>厂区</w:t>
      </w:r>
      <w:r w:rsidRPr="00E128AF">
        <w:rPr>
          <w:rFonts w:eastAsia="宋体" w:hAnsi="宋体" w:hint="eastAsia"/>
          <w:sz w:val="24"/>
        </w:rPr>
        <w:t>为中心，东西边长</w:t>
      </w:r>
      <w:r w:rsidRPr="00E128AF">
        <w:rPr>
          <w:rFonts w:eastAsia="宋体" w:hAnsi="宋体" w:hint="eastAsia"/>
          <w:sz w:val="24"/>
        </w:rPr>
        <w:t>5km</w:t>
      </w:r>
      <w:r w:rsidRPr="00E128AF">
        <w:rPr>
          <w:rFonts w:eastAsia="宋体" w:hAnsi="宋体" w:hint="eastAsia"/>
          <w:sz w:val="24"/>
        </w:rPr>
        <w:t>，南北边长</w:t>
      </w:r>
      <w:r w:rsidRPr="00E128AF">
        <w:rPr>
          <w:rFonts w:eastAsia="宋体" w:hAnsi="宋体" w:hint="eastAsia"/>
          <w:sz w:val="24"/>
        </w:rPr>
        <w:t>5km</w:t>
      </w:r>
      <w:r w:rsidRPr="00E128AF">
        <w:rPr>
          <w:rFonts w:eastAsia="宋体" w:hAnsi="宋体" w:hint="eastAsia"/>
          <w:sz w:val="24"/>
        </w:rPr>
        <w:t>的矩形区域。</w:t>
      </w:r>
    </w:p>
    <w:p w:rsidR="008A079D" w:rsidRPr="00E128AF" w:rsidRDefault="008A079D" w:rsidP="008A079D">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1.6.2</w:t>
      </w:r>
      <w:r w:rsidRPr="00E128AF">
        <w:rPr>
          <w:rFonts w:ascii="Times New Roman" w:cs="Times New Roman"/>
          <w:kern w:val="2"/>
          <w:sz w:val="28"/>
          <w:szCs w:val="28"/>
          <w:lang w:eastAsia="zh-CN"/>
        </w:rPr>
        <w:t>地表水</w:t>
      </w:r>
    </w:p>
    <w:p w:rsidR="0028093E" w:rsidRPr="00E128AF" w:rsidRDefault="0028093E" w:rsidP="004F2485">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）评价</w:t>
      </w:r>
      <w:r w:rsidR="004C78C6" w:rsidRPr="00E128AF">
        <w:rPr>
          <w:rFonts w:eastAsia="宋体" w:hAnsi="宋体"/>
          <w:sz w:val="24"/>
        </w:rPr>
        <w:t>工作</w:t>
      </w:r>
      <w:r w:rsidRPr="00E128AF">
        <w:rPr>
          <w:rFonts w:eastAsia="宋体" w:hAnsi="宋体"/>
          <w:sz w:val="24"/>
        </w:rPr>
        <w:t>等级</w:t>
      </w:r>
    </w:p>
    <w:p w:rsidR="004F2485" w:rsidRPr="00E128AF" w:rsidRDefault="004F2485" w:rsidP="004F2485">
      <w:pPr>
        <w:pStyle w:val="XZW"/>
        <w:adjustRightInd/>
        <w:snapToGrid/>
        <w:ind w:firstLine="480"/>
        <w:rPr>
          <w:rFonts w:eastAsia="宋体" w:hAnsi="宋体"/>
          <w:sz w:val="24"/>
        </w:rPr>
      </w:pPr>
      <w:r w:rsidRPr="00E128AF">
        <w:rPr>
          <w:rFonts w:eastAsia="宋体" w:hAnsi="宋体" w:hint="eastAsia"/>
          <w:sz w:val="24"/>
        </w:rPr>
        <w:t>根据《环境影响评价技术导则—地表水环境》（</w:t>
      </w:r>
      <w:r w:rsidRPr="00E128AF">
        <w:rPr>
          <w:rFonts w:eastAsia="宋体" w:hAnsi="宋体"/>
          <w:sz w:val="24"/>
        </w:rPr>
        <w:t>HJ2.3-2018</w:t>
      </w:r>
      <w:r w:rsidRPr="00E128AF">
        <w:rPr>
          <w:rFonts w:eastAsia="宋体" w:hAnsi="宋体" w:hint="eastAsia"/>
          <w:sz w:val="24"/>
        </w:rPr>
        <w:t>）规定，地表水评价工作等级的划分是由建设项目的废水排放方式、排放量和水污染物当量数进行确定的，本项目地表水评价级别判据见下表。</w:t>
      </w:r>
    </w:p>
    <w:p w:rsidR="004F2485" w:rsidRPr="00E128AF" w:rsidRDefault="004F2485" w:rsidP="004F2485">
      <w:pPr>
        <w:jc w:val="center"/>
        <w:rPr>
          <w:rFonts w:ascii="Times New Roman" w:hAnsi="Times New Roman"/>
          <w:b/>
          <w:sz w:val="24"/>
          <w:lang w:eastAsia="zh-CN"/>
        </w:rPr>
      </w:pPr>
      <w:r w:rsidRPr="00E128AF">
        <w:rPr>
          <w:rFonts w:ascii="Times New Roman" w:hAnsi="Times New Roman"/>
          <w:b/>
          <w:sz w:val="24"/>
          <w:lang w:eastAsia="zh-CN"/>
        </w:rPr>
        <w:t>表</w:t>
      </w:r>
      <w:r w:rsidRPr="00E128AF">
        <w:rPr>
          <w:rFonts w:ascii="Times New Roman" w:hAnsi="Times New Roman"/>
          <w:b/>
          <w:sz w:val="24"/>
          <w:lang w:eastAsia="zh-CN"/>
        </w:rPr>
        <w:t>1.</w:t>
      </w:r>
      <w:r w:rsidR="002B252B" w:rsidRPr="00E128AF">
        <w:rPr>
          <w:rFonts w:ascii="Times New Roman" w:hAnsi="Times New Roman" w:hint="eastAsia"/>
          <w:b/>
          <w:sz w:val="24"/>
          <w:lang w:eastAsia="zh-CN"/>
        </w:rPr>
        <w:t>6-</w:t>
      </w:r>
      <w:r w:rsidR="00CD5CBB" w:rsidRPr="00E128AF">
        <w:rPr>
          <w:rFonts w:ascii="Times New Roman" w:hAnsi="Times New Roman" w:hint="eastAsia"/>
          <w:b/>
          <w:sz w:val="24"/>
          <w:lang w:eastAsia="zh-CN"/>
        </w:rPr>
        <w:t>7</w:t>
      </w:r>
      <w:r w:rsidR="002B252B" w:rsidRPr="00E128AF">
        <w:rPr>
          <w:rFonts w:ascii="Times New Roman" w:hAnsi="Times New Roman" w:hint="eastAsia"/>
          <w:b/>
          <w:sz w:val="24"/>
          <w:lang w:eastAsia="zh-CN"/>
        </w:rPr>
        <w:t xml:space="preserve">  </w:t>
      </w:r>
      <w:r w:rsidRPr="00E128AF">
        <w:rPr>
          <w:rFonts w:ascii="Times New Roman" w:hAnsi="Times New Roman"/>
          <w:b/>
          <w:sz w:val="24"/>
          <w:lang w:eastAsia="zh-CN"/>
        </w:rPr>
        <w:t xml:space="preserve">  </w:t>
      </w:r>
      <w:r w:rsidRPr="00E128AF">
        <w:rPr>
          <w:rFonts w:ascii="Times New Roman" w:hAnsi="Times New Roman"/>
          <w:b/>
          <w:sz w:val="24"/>
          <w:lang w:eastAsia="zh-CN"/>
        </w:rPr>
        <w:t>地表水评价级别判据</w:t>
      </w:r>
    </w:p>
    <w:tbl>
      <w:tblPr>
        <w:tblW w:w="864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252"/>
        <w:gridCol w:w="1685"/>
        <w:gridCol w:w="5703"/>
      </w:tblGrid>
      <w:tr w:rsidR="004F2485" w:rsidRPr="00E128AF" w:rsidTr="00C53B82">
        <w:trPr>
          <w:trHeight w:val="340"/>
        </w:trPr>
        <w:tc>
          <w:tcPr>
            <w:tcW w:w="1252" w:type="dxa"/>
            <w:vMerge w:val="restart"/>
            <w:vAlign w:val="center"/>
          </w:tcPr>
          <w:p w:rsidR="004F2485" w:rsidRPr="00E128AF" w:rsidRDefault="004F2485" w:rsidP="00756235">
            <w:pPr>
              <w:jc w:val="center"/>
              <w:rPr>
                <w:rFonts w:ascii="Times New Roman" w:hAnsi="Times New Roman"/>
                <w:szCs w:val="21"/>
              </w:rPr>
            </w:pPr>
            <w:r w:rsidRPr="00E128AF">
              <w:rPr>
                <w:rFonts w:ascii="Times New Roman" w:hAnsi="Times New Roman"/>
                <w:szCs w:val="21"/>
              </w:rPr>
              <w:t>评价等级</w:t>
            </w:r>
          </w:p>
        </w:tc>
        <w:tc>
          <w:tcPr>
            <w:tcW w:w="7388" w:type="dxa"/>
            <w:gridSpan w:val="2"/>
            <w:vAlign w:val="center"/>
          </w:tcPr>
          <w:p w:rsidR="004F2485" w:rsidRPr="00E128AF" w:rsidRDefault="004F2485" w:rsidP="00756235">
            <w:pPr>
              <w:jc w:val="center"/>
              <w:rPr>
                <w:rFonts w:ascii="Times New Roman" w:hAnsi="Times New Roman"/>
                <w:szCs w:val="21"/>
              </w:rPr>
            </w:pPr>
            <w:r w:rsidRPr="00E128AF">
              <w:rPr>
                <w:rFonts w:ascii="Times New Roman" w:hAnsi="Times New Roman"/>
                <w:szCs w:val="21"/>
              </w:rPr>
              <w:t>受纳水体情况</w:t>
            </w:r>
          </w:p>
        </w:tc>
      </w:tr>
      <w:tr w:rsidR="004F2485" w:rsidRPr="00E128AF" w:rsidTr="00C53B82">
        <w:trPr>
          <w:trHeight w:val="340"/>
        </w:trPr>
        <w:tc>
          <w:tcPr>
            <w:tcW w:w="1252" w:type="dxa"/>
            <w:vMerge/>
            <w:vAlign w:val="center"/>
          </w:tcPr>
          <w:p w:rsidR="004F2485" w:rsidRPr="00E128AF" w:rsidRDefault="004F2485" w:rsidP="00756235">
            <w:pPr>
              <w:widowControl/>
              <w:rPr>
                <w:rFonts w:ascii="Times New Roman" w:hAnsi="Times New Roman"/>
                <w:szCs w:val="21"/>
              </w:rPr>
            </w:pPr>
          </w:p>
        </w:tc>
        <w:tc>
          <w:tcPr>
            <w:tcW w:w="1685" w:type="dxa"/>
            <w:vAlign w:val="center"/>
          </w:tcPr>
          <w:p w:rsidR="004F2485" w:rsidRPr="00E128AF" w:rsidRDefault="004F2485" w:rsidP="00756235">
            <w:pPr>
              <w:jc w:val="center"/>
              <w:rPr>
                <w:rFonts w:ascii="Times New Roman" w:hAnsi="Times New Roman"/>
                <w:szCs w:val="21"/>
              </w:rPr>
            </w:pPr>
            <w:r w:rsidRPr="00E128AF">
              <w:rPr>
                <w:rFonts w:ascii="Times New Roman" w:hAnsi="Times New Roman"/>
                <w:szCs w:val="21"/>
              </w:rPr>
              <w:t>排放方式</w:t>
            </w:r>
          </w:p>
        </w:tc>
        <w:tc>
          <w:tcPr>
            <w:tcW w:w="5703" w:type="dxa"/>
            <w:vAlign w:val="center"/>
          </w:tcPr>
          <w:p w:rsidR="004F2485" w:rsidRPr="00E128AF" w:rsidRDefault="004F2485" w:rsidP="00756235">
            <w:pPr>
              <w:jc w:val="center"/>
              <w:rPr>
                <w:rFonts w:ascii="Times New Roman" w:hAnsi="Times New Roman"/>
                <w:szCs w:val="21"/>
                <w:lang w:eastAsia="zh-CN"/>
              </w:rPr>
            </w:pPr>
            <w:r w:rsidRPr="00E128AF">
              <w:rPr>
                <w:rFonts w:ascii="Times New Roman" w:hAnsi="Times New Roman"/>
                <w:szCs w:val="21"/>
                <w:lang w:eastAsia="zh-CN"/>
              </w:rPr>
              <w:t>废水排放量</w:t>
            </w:r>
            <w:r w:rsidRPr="00E128AF">
              <w:rPr>
                <w:rFonts w:ascii="Times New Roman" w:hAnsi="Times New Roman"/>
                <w:szCs w:val="21"/>
                <w:lang w:eastAsia="zh-CN"/>
              </w:rPr>
              <w:t xml:space="preserve"> Q/</w:t>
            </w:r>
            <w:r w:rsidRPr="00E128AF">
              <w:rPr>
                <w:rFonts w:ascii="Times New Roman" w:hAnsi="Times New Roman"/>
                <w:szCs w:val="21"/>
                <w:lang w:eastAsia="zh-CN"/>
              </w:rPr>
              <w:t>（</w:t>
            </w:r>
            <w:r w:rsidRPr="00E128AF">
              <w:rPr>
                <w:rFonts w:ascii="Times New Roman" w:hAnsi="Times New Roman"/>
                <w:szCs w:val="21"/>
                <w:lang w:eastAsia="zh-CN"/>
              </w:rPr>
              <w:t>m</w:t>
            </w:r>
            <w:r w:rsidRPr="00E128AF">
              <w:rPr>
                <w:rFonts w:ascii="Times New Roman" w:hAnsi="Times New Roman"/>
                <w:szCs w:val="21"/>
                <w:vertAlign w:val="superscript"/>
                <w:lang w:eastAsia="zh-CN"/>
              </w:rPr>
              <w:t>3</w:t>
            </w:r>
            <w:r w:rsidRPr="00E128AF">
              <w:rPr>
                <w:rFonts w:ascii="Times New Roman" w:hAnsi="Times New Roman"/>
                <w:szCs w:val="21"/>
                <w:lang w:eastAsia="zh-CN"/>
              </w:rPr>
              <w:t>/d</w:t>
            </w:r>
            <w:r w:rsidRPr="00E128AF">
              <w:rPr>
                <w:rFonts w:ascii="Times New Roman" w:hAnsi="Times New Roman"/>
                <w:szCs w:val="21"/>
                <w:lang w:eastAsia="zh-CN"/>
              </w:rPr>
              <w:t>）水污染物当量数</w:t>
            </w:r>
            <w:r w:rsidRPr="00E128AF">
              <w:rPr>
                <w:rFonts w:ascii="Times New Roman" w:hAnsi="Times New Roman"/>
                <w:szCs w:val="21"/>
                <w:lang w:eastAsia="zh-CN"/>
              </w:rPr>
              <w:t xml:space="preserve"> W/</w:t>
            </w:r>
            <w:r w:rsidRPr="00E128AF">
              <w:rPr>
                <w:rFonts w:ascii="Times New Roman" w:hAnsi="Times New Roman"/>
                <w:szCs w:val="21"/>
                <w:lang w:eastAsia="zh-CN"/>
              </w:rPr>
              <w:t>（无量纲）</w:t>
            </w:r>
          </w:p>
        </w:tc>
      </w:tr>
      <w:tr w:rsidR="004F2485" w:rsidRPr="00E128AF" w:rsidTr="00C53B82">
        <w:trPr>
          <w:trHeight w:val="340"/>
        </w:trPr>
        <w:tc>
          <w:tcPr>
            <w:tcW w:w="1252" w:type="dxa"/>
            <w:vAlign w:val="center"/>
          </w:tcPr>
          <w:p w:rsidR="004F2485" w:rsidRPr="00E128AF" w:rsidRDefault="004F2485" w:rsidP="00756235">
            <w:pPr>
              <w:jc w:val="center"/>
              <w:rPr>
                <w:rFonts w:ascii="Times New Roman" w:hAnsi="Times New Roman"/>
                <w:szCs w:val="21"/>
              </w:rPr>
            </w:pPr>
            <w:r w:rsidRPr="00E128AF">
              <w:rPr>
                <w:rFonts w:ascii="Times New Roman" w:hAnsi="Times New Roman"/>
                <w:szCs w:val="21"/>
              </w:rPr>
              <w:t>一级</w:t>
            </w:r>
          </w:p>
        </w:tc>
        <w:tc>
          <w:tcPr>
            <w:tcW w:w="1685" w:type="dxa"/>
            <w:vAlign w:val="center"/>
          </w:tcPr>
          <w:p w:rsidR="004F2485" w:rsidRPr="00E128AF" w:rsidRDefault="004F2485" w:rsidP="00756235">
            <w:pPr>
              <w:jc w:val="center"/>
              <w:rPr>
                <w:rFonts w:ascii="Times New Roman" w:hAnsi="Times New Roman"/>
                <w:szCs w:val="21"/>
              </w:rPr>
            </w:pPr>
            <w:r w:rsidRPr="00E128AF">
              <w:rPr>
                <w:rFonts w:ascii="Times New Roman" w:hAnsi="Times New Roman"/>
                <w:szCs w:val="21"/>
              </w:rPr>
              <w:t>直接排放</w:t>
            </w:r>
          </w:p>
        </w:tc>
        <w:tc>
          <w:tcPr>
            <w:tcW w:w="5703" w:type="dxa"/>
            <w:vAlign w:val="center"/>
          </w:tcPr>
          <w:p w:rsidR="004F2485" w:rsidRPr="00E128AF" w:rsidRDefault="004F2485" w:rsidP="00756235">
            <w:pPr>
              <w:jc w:val="center"/>
              <w:rPr>
                <w:rFonts w:ascii="Times New Roman" w:hAnsi="Times New Roman"/>
                <w:szCs w:val="21"/>
              </w:rPr>
            </w:pPr>
            <w:r w:rsidRPr="00E128AF">
              <w:rPr>
                <w:rFonts w:ascii="Times New Roman" w:hAnsi="Times New Roman"/>
                <w:szCs w:val="21"/>
              </w:rPr>
              <w:t xml:space="preserve">Q≥20000 </w:t>
            </w:r>
            <w:r w:rsidRPr="00E128AF">
              <w:rPr>
                <w:rFonts w:ascii="Times New Roman" w:hAnsi="Times New Roman"/>
                <w:szCs w:val="21"/>
              </w:rPr>
              <w:t>或</w:t>
            </w:r>
            <w:r w:rsidRPr="00E128AF">
              <w:rPr>
                <w:rFonts w:ascii="Times New Roman" w:hAnsi="Times New Roman"/>
                <w:szCs w:val="21"/>
              </w:rPr>
              <w:t xml:space="preserve"> W≥600000</w:t>
            </w:r>
          </w:p>
        </w:tc>
      </w:tr>
      <w:tr w:rsidR="004F2485" w:rsidRPr="00E128AF" w:rsidTr="00C53B82">
        <w:trPr>
          <w:trHeight w:val="340"/>
        </w:trPr>
        <w:tc>
          <w:tcPr>
            <w:tcW w:w="1252" w:type="dxa"/>
            <w:vAlign w:val="center"/>
          </w:tcPr>
          <w:p w:rsidR="004F2485" w:rsidRPr="00E128AF" w:rsidRDefault="004F2485" w:rsidP="00756235">
            <w:pPr>
              <w:jc w:val="center"/>
              <w:rPr>
                <w:rFonts w:ascii="Times New Roman" w:hAnsi="Times New Roman"/>
                <w:szCs w:val="21"/>
              </w:rPr>
            </w:pPr>
            <w:r w:rsidRPr="00E128AF">
              <w:rPr>
                <w:rFonts w:ascii="Times New Roman" w:hAnsi="Times New Roman"/>
                <w:szCs w:val="21"/>
              </w:rPr>
              <w:lastRenderedPageBreak/>
              <w:t>二级</w:t>
            </w:r>
          </w:p>
        </w:tc>
        <w:tc>
          <w:tcPr>
            <w:tcW w:w="1685" w:type="dxa"/>
            <w:vAlign w:val="center"/>
          </w:tcPr>
          <w:p w:rsidR="004F2485" w:rsidRPr="00E128AF" w:rsidRDefault="004F2485" w:rsidP="00756235">
            <w:pPr>
              <w:jc w:val="center"/>
              <w:rPr>
                <w:rFonts w:ascii="Times New Roman" w:hAnsi="Times New Roman"/>
                <w:szCs w:val="21"/>
              </w:rPr>
            </w:pPr>
            <w:r w:rsidRPr="00E128AF">
              <w:rPr>
                <w:rFonts w:ascii="Times New Roman" w:hAnsi="Times New Roman"/>
                <w:szCs w:val="21"/>
              </w:rPr>
              <w:t>直接排放</w:t>
            </w:r>
          </w:p>
        </w:tc>
        <w:tc>
          <w:tcPr>
            <w:tcW w:w="5703" w:type="dxa"/>
            <w:vAlign w:val="center"/>
          </w:tcPr>
          <w:p w:rsidR="004F2485" w:rsidRPr="00E128AF" w:rsidRDefault="004F2485" w:rsidP="00756235">
            <w:pPr>
              <w:jc w:val="center"/>
              <w:rPr>
                <w:rFonts w:ascii="Times New Roman" w:hAnsi="Times New Roman"/>
                <w:szCs w:val="21"/>
              </w:rPr>
            </w:pPr>
            <w:r w:rsidRPr="00E128AF">
              <w:rPr>
                <w:rFonts w:ascii="Times New Roman" w:hAnsi="Times New Roman"/>
                <w:szCs w:val="21"/>
              </w:rPr>
              <w:t>其他</w:t>
            </w:r>
          </w:p>
        </w:tc>
      </w:tr>
      <w:tr w:rsidR="004F2485" w:rsidRPr="00E128AF" w:rsidTr="00C53B82">
        <w:trPr>
          <w:trHeight w:val="340"/>
        </w:trPr>
        <w:tc>
          <w:tcPr>
            <w:tcW w:w="1252" w:type="dxa"/>
            <w:vAlign w:val="center"/>
          </w:tcPr>
          <w:p w:rsidR="004F2485" w:rsidRPr="00E128AF" w:rsidRDefault="004F2485" w:rsidP="00756235">
            <w:pPr>
              <w:jc w:val="center"/>
              <w:rPr>
                <w:rFonts w:ascii="Times New Roman" w:hAnsi="Times New Roman"/>
                <w:szCs w:val="21"/>
              </w:rPr>
            </w:pPr>
            <w:r w:rsidRPr="00E128AF">
              <w:rPr>
                <w:rFonts w:ascii="Times New Roman" w:hAnsi="Times New Roman"/>
                <w:szCs w:val="21"/>
              </w:rPr>
              <w:t>三级</w:t>
            </w:r>
            <w:r w:rsidRPr="00E128AF">
              <w:rPr>
                <w:rFonts w:ascii="Times New Roman" w:hAnsi="Times New Roman"/>
                <w:szCs w:val="21"/>
              </w:rPr>
              <w:t>A</w:t>
            </w:r>
          </w:p>
        </w:tc>
        <w:tc>
          <w:tcPr>
            <w:tcW w:w="1685" w:type="dxa"/>
            <w:vAlign w:val="center"/>
          </w:tcPr>
          <w:p w:rsidR="004F2485" w:rsidRPr="00E128AF" w:rsidRDefault="004F2485" w:rsidP="00756235">
            <w:pPr>
              <w:jc w:val="center"/>
              <w:rPr>
                <w:rFonts w:ascii="Times New Roman" w:hAnsi="Times New Roman"/>
                <w:szCs w:val="21"/>
              </w:rPr>
            </w:pPr>
            <w:r w:rsidRPr="00E128AF">
              <w:rPr>
                <w:rFonts w:ascii="Times New Roman" w:hAnsi="Times New Roman"/>
                <w:szCs w:val="21"/>
              </w:rPr>
              <w:t>直接排放</w:t>
            </w:r>
          </w:p>
        </w:tc>
        <w:tc>
          <w:tcPr>
            <w:tcW w:w="5703" w:type="dxa"/>
            <w:vAlign w:val="center"/>
          </w:tcPr>
          <w:p w:rsidR="004F2485" w:rsidRPr="00E128AF" w:rsidRDefault="004F2485" w:rsidP="00756235">
            <w:pPr>
              <w:jc w:val="center"/>
              <w:rPr>
                <w:rFonts w:ascii="Times New Roman" w:hAnsi="Times New Roman"/>
                <w:szCs w:val="21"/>
              </w:rPr>
            </w:pPr>
            <w:r w:rsidRPr="00E128AF">
              <w:rPr>
                <w:rFonts w:ascii="Times New Roman" w:hAnsi="Times New Roman"/>
                <w:szCs w:val="21"/>
              </w:rPr>
              <w:t xml:space="preserve">Q&lt;200 </w:t>
            </w:r>
            <w:r w:rsidRPr="00E128AF">
              <w:rPr>
                <w:rFonts w:ascii="Times New Roman" w:hAnsi="Times New Roman"/>
                <w:szCs w:val="21"/>
              </w:rPr>
              <w:t>且</w:t>
            </w:r>
            <w:r w:rsidRPr="00E128AF">
              <w:rPr>
                <w:rFonts w:ascii="Times New Roman" w:hAnsi="Times New Roman"/>
                <w:szCs w:val="21"/>
              </w:rPr>
              <w:t xml:space="preserve"> W&lt;6000</w:t>
            </w:r>
          </w:p>
        </w:tc>
      </w:tr>
      <w:tr w:rsidR="004F2485" w:rsidRPr="00E128AF" w:rsidTr="00C53B82">
        <w:trPr>
          <w:trHeight w:val="340"/>
        </w:trPr>
        <w:tc>
          <w:tcPr>
            <w:tcW w:w="1252" w:type="dxa"/>
            <w:vAlign w:val="center"/>
          </w:tcPr>
          <w:p w:rsidR="004F2485" w:rsidRPr="00E128AF" w:rsidRDefault="004F2485" w:rsidP="00756235">
            <w:pPr>
              <w:jc w:val="center"/>
              <w:rPr>
                <w:rFonts w:ascii="Times New Roman" w:hAnsi="Times New Roman"/>
                <w:szCs w:val="21"/>
              </w:rPr>
            </w:pPr>
            <w:r w:rsidRPr="00E128AF">
              <w:rPr>
                <w:rFonts w:ascii="Times New Roman" w:hAnsi="Times New Roman"/>
                <w:szCs w:val="21"/>
              </w:rPr>
              <w:t>三级</w:t>
            </w:r>
            <w:r w:rsidRPr="00E128AF">
              <w:rPr>
                <w:rFonts w:ascii="Times New Roman" w:hAnsi="Times New Roman"/>
                <w:szCs w:val="21"/>
              </w:rPr>
              <w:t>B</w:t>
            </w:r>
          </w:p>
        </w:tc>
        <w:tc>
          <w:tcPr>
            <w:tcW w:w="1685" w:type="dxa"/>
            <w:vAlign w:val="center"/>
          </w:tcPr>
          <w:p w:rsidR="004F2485" w:rsidRPr="00E128AF" w:rsidRDefault="004F2485" w:rsidP="00756235">
            <w:pPr>
              <w:jc w:val="center"/>
              <w:rPr>
                <w:rFonts w:ascii="Times New Roman" w:hAnsi="Times New Roman"/>
                <w:szCs w:val="21"/>
              </w:rPr>
            </w:pPr>
            <w:r w:rsidRPr="00E128AF">
              <w:rPr>
                <w:rFonts w:ascii="Times New Roman" w:hAnsi="Times New Roman"/>
                <w:szCs w:val="21"/>
              </w:rPr>
              <w:t>间接排放</w:t>
            </w:r>
          </w:p>
        </w:tc>
        <w:tc>
          <w:tcPr>
            <w:tcW w:w="5703" w:type="dxa"/>
            <w:vAlign w:val="center"/>
          </w:tcPr>
          <w:p w:rsidR="004F2485" w:rsidRPr="00E128AF" w:rsidRDefault="004F2485" w:rsidP="00756235">
            <w:pPr>
              <w:jc w:val="center"/>
              <w:rPr>
                <w:rFonts w:ascii="Times New Roman" w:hAnsi="Times New Roman"/>
                <w:szCs w:val="21"/>
              </w:rPr>
            </w:pPr>
            <w:r w:rsidRPr="00E128AF">
              <w:rPr>
                <w:rFonts w:ascii="Times New Roman" w:hAnsi="Times New Roman"/>
                <w:szCs w:val="21"/>
              </w:rPr>
              <w:t>—</w:t>
            </w:r>
          </w:p>
        </w:tc>
      </w:tr>
      <w:tr w:rsidR="004F2485" w:rsidRPr="00E128AF" w:rsidTr="00C53B82">
        <w:trPr>
          <w:trHeight w:val="340"/>
        </w:trPr>
        <w:tc>
          <w:tcPr>
            <w:tcW w:w="8640" w:type="dxa"/>
            <w:gridSpan w:val="3"/>
            <w:vAlign w:val="center"/>
          </w:tcPr>
          <w:p w:rsidR="004F2485" w:rsidRPr="00E128AF" w:rsidRDefault="004F2485" w:rsidP="00756235">
            <w:pPr>
              <w:rPr>
                <w:rFonts w:ascii="Times New Roman" w:hAnsi="Times New Roman"/>
                <w:sz w:val="18"/>
                <w:szCs w:val="18"/>
                <w:lang w:eastAsia="zh-CN"/>
              </w:rPr>
            </w:pPr>
            <w:r w:rsidRPr="00E128AF">
              <w:rPr>
                <w:rFonts w:ascii="Times New Roman" w:hAnsi="Times New Roman"/>
                <w:sz w:val="18"/>
                <w:szCs w:val="18"/>
                <w:lang w:eastAsia="zh-CN"/>
              </w:rPr>
              <w:t>注</w:t>
            </w:r>
            <w:r w:rsidRPr="00E128AF">
              <w:rPr>
                <w:rFonts w:ascii="Times New Roman" w:hAnsi="Times New Roman"/>
                <w:sz w:val="18"/>
                <w:szCs w:val="18"/>
                <w:lang w:eastAsia="zh-CN"/>
              </w:rPr>
              <w:t>1</w:t>
            </w:r>
            <w:r w:rsidRPr="00E128AF">
              <w:rPr>
                <w:rFonts w:ascii="Times New Roman" w:hAnsi="Times New Roman"/>
                <w:sz w:val="18"/>
                <w:szCs w:val="18"/>
                <w:lang w:eastAsia="zh-CN"/>
              </w:rPr>
              <w:t>：水污染物当量数等于该污染物的年排放量除以该污染物的污染当量值</w:t>
            </w:r>
            <w:r w:rsidRPr="00E128AF">
              <w:rPr>
                <w:rFonts w:ascii="Times New Roman" w:hAnsi="Times New Roman"/>
                <w:sz w:val="18"/>
                <w:szCs w:val="18"/>
                <w:lang w:eastAsia="zh-CN"/>
              </w:rPr>
              <w:t>(</w:t>
            </w:r>
            <w:r w:rsidRPr="00E128AF">
              <w:rPr>
                <w:rFonts w:ascii="Times New Roman" w:hAnsi="Times New Roman"/>
                <w:sz w:val="18"/>
                <w:szCs w:val="18"/>
                <w:lang w:eastAsia="zh-CN"/>
              </w:rPr>
              <w:t>见附录</w:t>
            </w:r>
            <w:r w:rsidRPr="00E128AF">
              <w:rPr>
                <w:rFonts w:ascii="Times New Roman" w:hAnsi="Times New Roman"/>
                <w:sz w:val="18"/>
                <w:szCs w:val="18"/>
                <w:lang w:eastAsia="zh-CN"/>
              </w:rPr>
              <w:t xml:space="preserve"> A)</w:t>
            </w:r>
            <w:r w:rsidRPr="00E128AF">
              <w:rPr>
                <w:rFonts w:ascii="Times New Roman" w:hAnsi="Times New Roman"/>
                <w:sz w:val="18"/>
                <w:szCs w:val="18"/>
                <w:lang w:eastAsia="zh-CN"/>
              </w:rPr>
              <w:t>，计算排放污染物的污染物当量数，应区分第一类水污染物和其他类水污染物，统计第一类污染物当量数总和，然后与其他类污染物按照污染物当量三级</w:t>
            </w:r>
            <w:r w:rsidRPr="00E128AF">
              <w:rPr>
                <w:rFonts w:ascii="Times New Roman" w:hAnsi="Times New Roman"/>
                <w:sz w:val="18"/>
                <w:szCs w:val="18"/>
                <w:lang w:eastAsia="zh-CN"/>
              </w:rPr>
              <w:t>B</w:t>
            </w:r>
            <w:r w:rsidRPr="00E128AF">
              <w:rPr>
                <w:rFonts w:ascii="Times New Roman" w:hAnsi="Times New Roman"/>
                <w:sz w:val="18"/>
                <w:szCs w:val="18"/>
                <w:lang w:eastAsia="zh-CN"/>
              </w:rPr>
              <w:t>。</w:t>
            </w:r>
          </w:p>
          <w:p w:rsidR="004F2485" w:rsidRPr="00E128AF" w:rsidRDefault="004F2485" w:rsidP="00756235">
            <w:pPr>
              <w:rPr>
                <w:rFonts w:ascii="Times New Roman" w:hAnsi="Times New Roman"/>
                <w:sz w:val="18"/>
                <w:szCs w:val="18"/>
                <w:lang w:eastAsia="zh-CN"/>
              </w:rPr>
            </w:pPr>
            <w:r w:rsidRPr="00E128AF">
              <w:rPr>
                <w:rFonts w:ascii="Times New Roman" w:hAnsi="Times New Roman"/>
                <w:sz w:val="18"/>
                <w:szCs w:val="18"/>
                <w:lang w:eastAsia="zh-CN"/>
              </w:rPr>
              <w:t>注</w:t>
            </w:r>
            <w:r w:rsidRPr="00E128AF">
              <w:rPr>
                <w:rFonts w:ascii="Times New Roman" w:hAnsi="Times New Roman"/>
                <w:sz w:val="18"/>
                <w:szCs w:val="18"/>
                <w:lang w:eastAsia="zh-CN"/>
              </w:rPr>
              <w:t>2</w:t>
            </w:r>
            <w:r w:rsidRPr="00E128AF">
              <w:rPr>
                <w:rFonts w:ascii="Times New Roman" w:hAnsi="Times New Roman"/>
                <w:sz w:val="18"/>
                <w:szCs w:val="18"/>
                <w:lang w:eastAsia="zh-CN"/>
              </w:rPr>
              <w:t>：废水排放量按行业排放标准中规定的废水种类统计，没有相关行业排放标准要求的通过工程分析合理确定</w:t>
            </w:r>
            <w:r w:rsidRPr="00E128AF">
              <w:rPr>
                <w:rFonts w:ascii="Times New Roman" w:hAnsi="Times New Roman"/>
                <w:sz w:val="18"/>
                <w:szCs w:val="18"/>
                <w:lang w:eastAsia="zh-CN"/>
              </w:rPr>
              <w:t>,</w:t>
            </w:r>
            <w:r w:rsidRPr="00E128AF">
              <w:rPr>
                <w:rFonts w:ascii="Times New Roman" w:hAnsi="Times New Roman"/>
                <w:sz w:val="18"/>
                <w:szCs w:val="18"/>
                <w:lang w:eastAsia="zh-CN"/>
              </w:rPr>
              <w:t>应统数从大到小排序</w:t>
            </w:r>
            <w:r w:rsidRPr="00E128AF">
              <w:rPr>
                <w:rFonts w:ascii="Times New Roman" w:hAnsi="Times New Roman"/>
                <w:sz w:val="18"/>
                <w:szCs w:val="18"/>
                <w:lang w:eastAsia="zh-CN"/>
              </w:rPr>
              <w:t>,</w:t>
            </w:r>
            <w:r w:rsidRPr="00E128AF">
              <w:rPr>
                <w:rFonts w:ascii="Times New Roman" w:hAnsi="Times New Roman"/>
                <w:sz w:val="18"/>
                <w:szCs w:val="18"/>
                <w:lang w:eastAsia="zh-CN"/>
              </w:rPr>
              <w:t>取最大当量数作为建设项目评价等级确定的依据。计含热量大的冷却水的排放量，可不统计间接冷却水、循环水以及其他含污染物极少的清净下水的排放量。</w:t>
            </w:r>
          </w:p>
          <w:p w:rsidR="004F2485" w:rsidRPr="00E128AF" w:rsidRDefault="004F2485" w:rsidP="00756235">
            <w:pPr>
              <w:rPr>
                <w:rFonts w:ascii="Times New Roman" w:hAnsi="Times New Roman"/>
                <w:sz w:val="18"/>
                <w:szCs w:val="18"/>
                <w:lang w:eastAsia="zh-CN"/>
              </w:rPr>
            </w:pPr>
            <w:r w:rsidRPr="00E128AF">
              <w:rPr>
                <w:rFonts w:ascii="Times New Roman" w:hAnsi="Times New Roman"/>
                <w:sz w:val="18"/>
                <w:szCs w:val="18"/>
                <w:lang w:eastAsia="zh-CN"/>
              </w:rPr>
              <w:t>注</w:t>
            </w:r>
            <w:r w:rsidRPr="00E128AF">
              <w:rPr>
                <w:rFonts w:ascii="Times New Roman" w:hAnsi="Times New Roman"/>
                <w:sz w:val="18"/>
                <w:szCs w:val="18"/>
                <w:lang w:eastAsia="zh-CN"/>
              </w:rPr>
              <w:t>3</w:t>
            </w:r>
            <w:r w:rsidRPr="00E128AF">
              <w:rPr>
                <w:rFonts w:ascii="Times New Roman" w:hAnsi="Times New Roman"/>
                <w:sz w:val="18"/>
                <w:szCs w:val="18"/>
                <w:lang w:eastAsia="zh-CN"/>
              </w:rPr>
              <w:t>：厂区存在堆积物（露天堆放的原料、燃料、废渣等以及垃圾堆放场）、降尘污染的，应将初期雨污水纳入废水排放量，相应的主要污染物纳入水污染当量计算。</w:t>
            </w:r>
          </w:p>
          <w:p w:rsidR="004F2485" w:rsidRPr="00E128AF" w:rsidRDefault="004F2485" w:rsidP="00756235">
            <w:pPr>
              <w:rPr>
                <w:rFonts w:ascii="Times New Roman" w:hAnsi="Times New Roman"/>
                <w:sz w:val="18"/>
                <w:szCs w:val="18"/>
                <w:lang w:eastAsia="zh-CN"/>
              </w:rPr>
            </w:pPr>
            <w:r w:rsidRPr="00E128AF">
              <w:rPr>
                <w:rFonts w:ascii="Times New Roman" w:hAnsi="Times New Roman"/>
                <w:sz w:val="18"/>
                <w:szCs w:val="18"/>
                <w:lang w:eastAsia="zh-CN"/>
              </w:rPr>
              <w:t>注</w:t>
            </w:r>
            <w:r w:rsidRPr="00E128AF">
              <w:rPr>
                <w:rFonts w:ascii="Times New Roman" w:hAnsi="Times New Roman"/>
                <w:sz w:val="18"/>
                <w:szCs w:val="18"/>
                <w:lang w:eastAsia="zh-CN"/>
              </w:rPr>
              <w:t>4</w:t>
            </w:r>
            <w:r w:rsidRPr="00E128AF">
              <w:rPr>
                <w:rFonts w:ascii="Times New Roman" w:hAnsi="Times New Roman"/>
                <w:sz w:val="18"/>
                <w:szCs w:val="18"/>
                <w:lang w:eastAsia="zh-CN"/>
              </w:rPr>
              <w:t>：建设项目直接排放第一类污染物的，其评价等级为一级；建设项目直接排放的污染物为受纳水体超标因子的，评价等级不低于二级。</w:t>
            </w:r>
          </w:p>
          <w:p w:rsidR="004F2485" w:rsidRPr="00E128AF" w:rsidRDefault="004F2485" w:rsidP="00756235">
            <w:pPr>
              <w:rPr>
                <w:rFonts w:ascii="Times New Roman" w:hAnsi="Times New Roman"/>
                <w:sz w:val="18"/>
                <w:szCs w:val="18"/>
                <w:lang w:eastAsia="zh-CN"/>
              </w:rPr>
            </w:pPr>
            <w:r w:rsidRPr="00E128AF">
              <w:rPr>
                <w:rFonts w:ascii="Times New Roman" w:hAnsi="Times New Roman"/>
                <w:sz w:val="18"/>
                <w:szCs w:val="18"/>
                <w:lang w:eastAsia="zh-CN"/>
              </w:rPr>
              <w:t>注</w:t>
            </w:r>
            <w:r w:rsidRPr="00E128AF">
              <w:rPr>
                <w:rFonts w:ascii="Times New Roman" w:hAnsi="Times New Roman"/>
                <w:sz w:val="18"/>
                <w:szCs w:val="18"/>
                <w:lang w:eastAsia="zh-CN"/>
              </w:rPr>
              <w:t>5</w:t>
            </w:r>
            <w:r w:rsidRPr="00E128AF">
              <w:rPr>
                <w:rFonts w:ascii="Times New Roman" w:hAnsi="Times New Roman"/>
                <w:sz w:val="18"/>
                <w:szCs w:val="18"/>
                <w:lang w:eastAsia="zh-CN"/>
              </w:rPr>
              <w:t>：直接排放受纳水体影响范围涉及饮用水水源保护区、饮用水取水口、重点保护与珍稀水生生物的栖息地、重要水的特征生生物的自然产卵场等保护目标时</w:t>
            </w:r>
            <w:r w:rsidRPr="00E128AF">
              <w:rPr>
                <w:rFonts w:ascii="Times New Roman" w:hAnsi="Times New Roman"/>
                <w:sz w:val="18"/>
                <w:szCs w:val="18"/>
                <w:lang w:eastAsia="zh-CN"/>
              </w:rPr>
              <w:t>,</w:t>
            </w:r>
            <w:r w:rsidRPr="00E128AF">
              <w:rPr>
                <w:rFonts w:ascii="Times New Roman" w:hAnsi="Times New Roman"/>
                <w:sz w:val="18"/>
                <w:szCs w:val="18"/>
                <w:lang w:eastAsia="zh-CN"/>
              </w:rPr>
              <w:t>评价等级不低于二级。</w:t>
            </w:r>
          </w:p>
          <w:p w:rsidR="004F2485" w:rsidRPr="00E128AF" w:rsidRDefault="004F2485" w:rsidP="00756235">
            <w:pPr>
              <w:rPr>
                <w:rFonts w:ascii="Times New Roman" w:hAnsi="Times New Roman"/>
                <w:sz w:val="18"/>
                <w:szCs w:val="18"/>
                <w:lang w:eastAsia="zh-CN"/>
              </w:rPr>
            </w:pPr>
            <w:r w:rsidRPr="00E128AF">
              <w:rPr>
                <w:rFonts w:ascii="Times New Roman" w:hAnsi="Times New Roman"/>
                <w:sz w:val="18"/>
                <w:szCs w:val="18"/>
                <w:lang w:eastAsia="zh-CN"/>
              </w:rPr>
              <w:t>注</w:t>
            </w:r>
            <w:r w:rsidRPr="00E128AF">
              <w:rPr>
                <w:rFonts w:ascii="Times New Roman" w:hAnsi="Times New Roman"/>
                <w:sz w:val="18"/>
                <w:szCs w:val="18"/>
                <w:lang w:eastAsia="zh-CN"/>
              </w:rPr>
              <w:t>6</w:t>
            </w:r>
            <w:r w:rsidRPr="00E128AF">
              <w:rPr>
                <w:rFonts w:ascii="Times New Roman" w:hAnsi="Times New Roman"/>
                <w:sz w:val="18"/>
                <w:szCs w:val="18"/>
                <w:lang w:eastAsia="zh-CN"/>
              </w:rPr>
              <w:t>：建设项目向河流、湖库排放温排水引起受纳水体水温变化超过水环境质量标准要求，且评价范围有水温敏感目标段、入冲刻时，评价等级为一级。</w:t>
            </w:r>
          </w:p>
          <w:p w:rsidR="004F2485" w:rsidRPr="00E128AF" w:rsidRDefault="004F2485" w:rsidP="00756235">
            <w:pPr>
              <w:rPr>
                <w:rFonts w:ascii="Times New Roman" w:hAnsi="Times New Roman"/>
                <w:sz w:val="18"/>
                <w:szCs w:val="18"/>
                <w:lang w:eastAsia="zh-CN"/>
              </w:rPr>
            </w:pPr>
            <w:r w:rsidRPr="00E128AF">
              <w:rPr>
                <w:rFonts w:ascii="Times New Roman" w:hAnsi="Times New Roman"/>
                <w:sz w:val="18"/>
                <w:szCs w:val="18"/>
                <w:lang w:eastAsia="zh-CN"/>
              </w:rPr>
              <w:t>注</w:t>
            </w:r>
            <w:r w:rsidRPr="00E128AF">
              <w:rPr>
                <w:rFonts w:ascii="Times New Roman" w:hAnsi="Times New Roman"/>
                <w:sz w:val="18"/>
                <w:szCs w:val="18"/>
                <w:lang w:eastAsia="zh-CN"/>
              </w:rPr>
              <w:t>7</w:t>
            </w:r>
            <w:r w:rsidRPr="00E128AF">
              <w:rPr>
                <w:rFonts w:ascii="Times New Roman" w:hAnsi="Times New Roman"/>
                <w:sz w:val="18"/>
                <w:szCs w:val="18"/>
                <w:lang w:eastAsia="zh-CN"/>
              </w:rPr>
              <w:t>：建设项目利用海水作为调节温度介质</w:t>
            </w:r>
            <w:r w:rsidRPr="00E128AF">
              <w:rPr>
                <w:rFonts w:ascii="Times New Roman" w:hAnsi="Times New Roman"/>
                <w:sz w:val="18"/>
                <w:szCs w:val="18"/>
                <w:lang w:eastAsia="zh-CN"/>
              </w:rPr>
              <w:t>,</w:t>
            </w:r>
            <w:r w:rsidRPr="00E128AF">
              <w:rPr>
                <w:rFonts w:ascii="Times New Roman" w:hAnsi="Times New Roman"/>
                <w:sz w:val="18"/>
                <w:szCs w:val="18"/>
                <w:lang w:eastAsia="zh-CN"/>
              </w:rPr>
              <w:t>排水量</w:t>
            </w:r>
            <w:r w:rsidRPr="00E128AF">
              <w:rPr>
                <w:rFonts w:ascii="Times New Roman" w:hAnsi="Times New Roman"/>
                <w:sz w:val="18"/>
                <w:szCs w:val="18"/>
                <w:lang w:eastAsia="zh-CN"/>
              </w:rPr>
              <w:t>≥500</w:t>
            </w:r>
            <w:r w:rsidRPr="00E128AF">
              <w:rPr>
                <w:rFonts w:ascii="Times New Roman" w:hAnsi="Times New Roman"/>
                <w:sz w:val="18"/>
                <w:szCs w:val="18"/>
                <w:lang w:eastAsia="zh-CN"/>
              </w:rPr>
              <w:t>万</w:t>
            </w:r>
            <w:r w:rsidRPr="00E128AF">
              <w:rPr>
                <w:rFonts w:ascii="Times New Roman" w:hAnsi="Times New Roman"/>
                <w:sz w:val="18"/>
                <w:szCs w:val="18"/>
                <w:lang w:eastAsia="zh-CN"/>
              </w:rPr>
              <w:t>m</w:t>
            </w:r>
            <w:r w:rsidRPr="00E128AF">
              <w:rPr>
                <w:rFonts w:ascii="Times New Roman" w:hAnsi="Times New Roman"/>
                <w:sz w:val="18"/>
                <w:szCs w:val="18"/>
                <w:vertAlign w:val="superscript"/>
                <w:lang w:eastAsia="zh-CN"/>
              </w:rPr>
              <w:t>3</w:t>
            </w:r>
            <w:r w:rsidRPr="00E128AF">
              <w:rPr>
                <w:rFonts w:ascii="Times New Roman" w:hAnsi="Times New Roman"/>
                <w:sz w:val="18"/>
                <w:szCs w:val="18"/>
                <w:lang w:eastAsia="zh-CN"/>
              </w:rPr>
              <w:t xml:space="preserve"> /d</w:t>
            </w:r>
            <w:r w:rsidRPr="00E128AF">
              <w:rPr>
                <w:rFonts w:ascii="Times New Roman" w:hAnsi="Times New Roman"/>
                <w:sz w:val="18"/>
                <w:szCs w:val="18"/>
                <w:lang w:eastAsia="zh-CN"/>
              </w:rPr>
              <w:t>，评价等级为一级；排水量</w:t>
            </w:r>
            <w:r w:rsidRPr="00E128AF">
              <w:rPr>
                <w:rFonts w:ascii="Times New Roman" w:hAnsi="Times New Roman"/>
                <w:sz w:val="18"/>
                <w:szCs w:val="18"/>
                <w:lang w:eastAsia="zh-CN"/>
              </w:rPr>
              <w:t xml:space="preserve">&lt;500 </w:t>
            </w:r>
            <w:r w:rsidRPr="00E128AF">
              <w:rPr>
                <w:rFonts w:ascii="Times New Roman" w:hAnsi="Times New Roman"/>
                <w:sz w:val="18"/>
                <w:szCs w:val="18"/>
                <w:lang w:eastAsia="zh-CN"/>
              </w:rPr>
              <w:t>万</w:t>
            </w:r>
            <w:r w:rsidRPr="00E128AF">
              <w:rPr>
                <w:rFonts w:ascii="Times New Roman" w:hAnsi="Times New Roman"/>
                <w:sz w:val="18"/>
                <w:szCs w:val="18"/>
                <w:lang w:eastAsia="zh-CN"/>
              </w:rPr>
              <w:t xml:space="preserve"> m</w:t>
            </w:r>
            <w:r w:rsidRPr="00E128AF">
              <w:rPr>
                <w:rFonts w:ascii="Times New Roman" w:hAnsi="Times New Roman"/>
                <w:sz w:val="18"/>
                <w:szCs w:val="18"/>
                <w:vertAlign w:val="superscript"/>
                <w:lang w:eastAsia="zh-CN"/>
              </w:rPr>
              <w:t>3</w:t>
            </w:r>
            <w:r w:rsidRPr="00E128AF">
              <w:rPr>
                <w:rFonts w:ascii="Times New Roman" w:hAnsi="Times New Roman"/>
                <w:sz w:val="18"/>
                <w:szCs w:val="18"/>
                <w:lang w:eastAsia="zh-CN"/>
              </w:rPr>
              <w:t xml:space="preserve"> /d</w:t>
            </w:r>
            <w:r w:rsidRPr="00E128AF">
              <w:rPr>
                <w:rFonts w:ascii="Times New Roman" w:hAnsi="Times New Roman"/>
                <w:sz w:val="18"/>
                <w:szCs w:val="18"/>
                <w:lang w:eastAsia="zh-CN"/>
              </w:rPr>
              <w:t>，评价等级为二级。</w:t>
            </w:r>
          </w:p>
          <w:p w:rsidR="004F2485" w:rsidRPr="00E128AF" w:rsidRDefault="004F2485" w:rsidP="00756235">
            <w:pPr>
              <w:rPr>
                <w:rFonts w:ascii="Times New Roman" w:hAnsi="Times New Roman"/>
                <w:sz w:val="18"/>
                <w:szCs w:val="18"/>
                <w:lang w:eastAsia="zh-CN"/>
              </w:rPr>
            </w:pPr>
            <w:r w:rsidRPr="00E128AF">
              <w:rPr>
                <w:rFonts w:ascii="Times New Roman" w:hAnsi="Times New Roman"/>
                <w:sz w:val="18"/>
                <w:szCs w:val="18"/>
                <w:lang w:eastAsia="zh-CN"/>
              </w:rPr>
              <w:t>注</w:t>
            </w:r>
            <w:r w:rsidRPr="00E128AF">
              <w:rPr>
                <w:rFonts w:ascii="Times New Roman" w:hAnsi="Times New Roman"/>
                <w:sz w:val="18"/>
                <w:szCs w:val="18"/>
                <w:lang w:eastAsia="zh-CN"/>
              </w:rPr>
              <w:t>8</w:t>
            </w:r>
            <w:r w:rsidRPr="00E128AF">
              <w:rPr>
                <w:rFonts w:ascii="Times New Roman" w:hAnsi="Times New Roman"/>
                <w:sz w:val="18"/>
                <w:szCs w:val="18"/>
                <w:lang w:eastAsia="zh-CN"/>
              </w:rPr>
              <w:t>：仅涉及清净下水排放的，如其排放水质满足受纳水体水环境质量标准要求的，评价等级为三级</w:t>
            </w:r>
            <w:r w:rsidRPr="00E128AF">
              <w:rPr>
                <w:rFonts w:ascii="Times New Roman" w:hAnsi="Times New Roman"/>
                <w:sz w:val="18"/>
                <w:szCs w:val="18"/>
                <w:lang w:eastAsia="zh-CN"/>
              </w:rPr>
              <w:t xml:space="preserve"> A</w:t>
            </w:r>
            <w:r w:rsidRPr="00E128AF">
              <w:rPr>
                <w:rFonts w:ascii="Times New Roman" w:hAnsi="Times New Roman"/>
                <w:sz w:val="18"/>
                <w:szCs w:val="18"/>
                <w:lang w:eastAsia="zh-CN"/>
              </w:rPr>
              <w:t>。</w:t>
            </w:r>
          </w:p>
          <w:p w:rsidR="004F2485" w:rsidRPr="00E128AF" w:rsidRDefault="004F2485" w:rsidP="00756235">
            <w:pPr>
              <w:rPr>
                <w:rFonts w:ascii="Times New Roman" w:hAnsi="Times New Roman"/>
                <w:sz w:val="18"/>
                <w:szCs w:val="18"/>
                <w:lang w:eastAsia="zh-CN"/>
              </w:rPr>
            </w:pPr>
            <w:r w:rsidRPr="00E128AF">
              <w:rPr>
                <w:rFonts w:ascii="Times New Roman" w:hAnsi="Times New Roman"/>
                <w:sz w:val="18"/>
                <w:szCs w:val="18"/>
                <w:lang w:eastAsia="zh-CN"/>
              </w:rPr>
              <w:t>注</w:t>
            </w:r>
            <w:r w:rsidRPr="00E128AF">
              <w:rPr>
                <w:rFonts w:ascii="Times New Roman" w:hAnsi="Times New Roman"/>
                <w:sz w:val="18"/>
                <w:szCs w:val="18"/>
                <w:lang w:eastAsia="zh-CN"/>
              </w:rPr>
              <w:t>9</w:t>
            </w:r>
            <w:r w:rsidRPr="00E128AF">
              <w:rPr>
                <w:rFonts w:ascii="Times New Roman" w:hAnsi="Times New Roman"/>
                <w:sz w:val="18"/>
                <w:szCs w:val="18"/>
                <w:lang w:eastAsia="zh-CN"/>
              </w:rPr>
              <w:t>：依托现有排放口，且对外环境未新增排放污染物的直接排放建设项目</w:t>
            </w:r>
            <w:r w:rsidRPr="00E128AF">
              <w:rPr>
                <w:rFonts w:ascii="Times New Roman" w:hAnsi="Times New Roman"/>
                <w:sz w:val="18"/>
                <w:szCs w:val="18"/>
                <w:lang w:eastAsia="zh-CN"/>
              </w:rPr>
              <w:t>,</w:t>
            </w:r>
            <w:r w:rsidRPr="00E128AF">
              <w:rPr>
                <w:rFonts w:ascii="Times New Roman" w:hAnsi="Times New Roman"/>
                <w:sz w:val="18"/>
                <w:szCs w:val="18"/>
                <w:lang w:eastAsia="zh-CN"/>
              </w:rPr>
              <w:t>评价等级参照间接排放，定为三级</w:t>
            </w:r>
            <w:r w:rsidRPr="00E128AF">
              <w:rPr>
                <w:rFonts w:ascii="Times New Roman" w:hAnsi="Times New Roman"/>
                <w:sz w:val="18"/>
                <w:szCs w:val="18"/>
                <w:lang w:eastAsia="zh-CN"/>
              </w:rPr>
              <w:t xml:space="preserve"> B</w:t>
            </w:r>
            <w:r w:rsidRPr="00E128AF">
              <w:rPr>
                <w:rFonts w:ascii="Times New Roman" w:hAnsi="Times New Roman"/>
                <w:sz w:val="18"/>
                <w:szCs w:val="18"/>
                <w:lang w:eastAsia="zh-CN"/>
              </w:rPr>
              <w:t>。</w:t>
            </w:r>
          </w:p>
          <w:p w:rsidR="004F2485" w:rsidRPr="00E128AF" w:rsidRDefault="004F2485" w:rsidP="00756235">
            <w:pPr>
              <w:rPr>
                <w:rFonts w:ascii="Times New Roman" w:hAnsi="Times New Roman"/>
                <w:sz w:val="18"/>
                <w:szCs w:val="18"/>
                <w:lang w:eastAsia="zh-CN"/>
              </w:rPr>
            </w:pPr>
            <w:r w:rsidRPr="00E128AF">
              <w:rPr>
                <w:rFonts w:ascii="Times New Roman" w:hAnsi="Times New Roman"/>
                <w:sz w:val="18"/>
                <w:szCs w:val="18"/>
                <w:lang w:eastAsia="zh-CN"/>
              </w:rPr>
              <w:t>注</w:t>
            </w:r>
            <w:r w:rsidRPr="00E128AF">
              <w:rPr>
                <w:rFonts w:ascii="Times New Roman" w:hAnsi="Times New Roman"/>
                <w:sz w:val="18"/>
                <w:szCs w:val="18"/>
                <w:lang w:eastAsia="zh-CN"/>
              </w:rPr>
              <w:t>10</w:t>
            </w:r>
            <w:r w:rsidRPr="00E128AF">
              <w:rPr>
                <w:rFonts w:ascii="Times New Roman" w:hAnsi="Times New Roman"/>
                <w:sz w:val="18"/>
                <w:szCs w:val="18"/>
                <w:lang w:eastAsia="zh-CN"/>
              </w:rPr>
              <w:t>：建设项目生产工艺中有废水产生</w:t>
            </w:r>
            <w:r w:rsidRPr="00E128AF">
              <w:rPr>
                <w:rFonts w:ascii="Times New Roman" w:hAnsi="Times New Roman"/>
                <w:sz w:val="18"/>
                <w:szCs w:val="18"/>
                <w:lang w:eastAsia="zh-CN"/>
              </w:rPr>
              <w:t>,</w:t>
            </w:r>
            <w:r w:rsidRPr="00E128AF">
              <w:rPr>
                <w:rFonts w:ascii="Times New Roman" w:hAnsi="Times New Roman"/>
                <w:sz w:val="18"/>
                <w:szCs w:val="18"/>
                <w:lang w:eastAsia="zh-CN"/>
              </w:rPr>
              <w:t>但作为回水利用，不排放到外环境的，按三级</w:t>
            </w:r>
            <w:r w:rsidRPr="00E128AF">
              <w:rPr>
                <w:rFonts w:ascii="Times New Roman" w:hAnsi="Times New Roman"/>
                <w:sz w:val="18"/>
                <w:szCs w:val="18"/>
                <w:lang w:eastAsia="zh-CN"/>
              </w:rPr>
              <w:t>B</w:t>
            </w:r>
            <w:r w:rsidRPr="00E128AF">
              <w:rPr>
                <w:rFonts w:ascii="Times New Roman" w:hAnsi="Times New Roman"/>
                <w:sz w:val="18"/>
                <w:szCs w:val="18"/>
                <w:lang w:eastAsia="zh-CN"/>
              </w:rPr>
              <w:t>评价。</w:t>
            </w:r>
          </w:p>
        </w:tc>
      </w:tr>
    </w:tbl>
    <w:p w:rsidR="002B252B" w:rsidRPr="00E128AF" w:rsidRDefault="00C53B82" w:rsidP="009F1F89">
      <w:pPr>
        <w:spacing w:line="360" w:lineRule="auto"/>
        <w:ind w:firstLineChars="200" w:firstLine="480"/>
        <w:jc w:val="both"/>
        <w:rPr>
          <w:rFonts w:ascii="Times New Roman" w:hAnsi="Times New Roman"/>
          <w:sz w:val="24"/>
          <w:szCs w:val="24"/>
          <w:lang w:eastAsia="zh-CN"/>
        </w:rPr>
      </w:pPr>
      <w:r w:rsidRPr="00E128AF">
        <w:rPr>
          <w:rFonts w:ascii="Times New Roman" w:hAnsi="Times New Roman" w:hint="eastAsia"/>
          <w:sz w:val="24"/>
          <w:szCs w:val="24"/>
          <w:lang w:eastAsia="zh-CN"/>
        </w:rPr>
        <w:t>项目</w:t>
      </w:r>
      <w:r w:rsidRPr="00E128AF">
        <w:rPr>
          <w:rFonts w:ascii="Times New Roman" w:hAnsi="Times New Roman"/>
          <w:sz w:val="24"/>
          <w:szCs w:val="24"/>
          <w:lang w:eastAsia="zh-CN"/>
        </w:rPr>
        <w:t>生产废水经厂区预处理后排入中石化长岭分公司炼油二部的汽提装置处理后</w:t>
      </w:r>
      <w:r w:rsidR="009F1F89" w:rsidRPr="00E128AF">
        <w:rPr>
          <w:rFonts w:ascii="Times New Roman" w:hAnsi="Times New Roman" w:hint="eastAsia"/>
          <w:sz w:val="24"/>
          <w:szCs w:val="24"/>
          <w:lang w:eastAsia="zh-CN"/>
        </w:rPr>
        <w:t>，依次排入长岭分公司第一、第二污水处理站进一步处理达标后排放。</w:t>
      </w:r>
      <w:r w:rsidRPr="00E128AF">
        <w:rPr>
          <w:rFonts w:ascii="Times New Roman" w:hAnsi="Times New Roman"/>
          <w:sz w:val="24"/>
          <w:szCs w:val="24"/>
          <w:lang w:eastAsia="zh-CN"/>
        </w:rPr>
        <w:t>生活污水</w:t>
      </w:r>
      <w:r w:rsidRPr="00E128AF">
        <w:rPr>
          <w:rFonts w:ascii="Times New Roman" w:hAnsi="Times New Roman" w:hint="eastAsia"/>
          <w:sz w:val="24"/>
          <w:szCs w:val="24"/>
          <w:lang w:eastAsia="zh-CN"/>
        </w:rPr>
        <w:t>经</w:t>
      </w:r>
      <w:r w:rsidRPr="00E128AF">
        <w:rPr>
          <w:rFonts w:ascii="Times New Roman" w:hAnsi="Times New Roman"/>
          <w:sz w:val="24"/>
          <w:szCs w:val="24"/>
          <w:lang w:eastAsia="zh-CN"/>
        </w:rPr>
        <w:t>化粪池处理后排入园区污水管网</w:t>
      </w:r>
      <w:r w:rsidR="002B252B" w:rsidRPr="00E128AF">
        <w:rPr>
          <w:rFonts w:ascii="Times New Roman" w:hAnsi="Times New Roman" w:hint="eastAsia"/>
          <w:sz w:val="24"/>
          <w:szCs w:val="24"/>
          <w:lang w:eastAsia="zh-CN"/>
        </w:rPr>
        <w:t>。因此项目为间接排放。本项目外排废水总量为</w:t>
      </w:r>
      <w:r w:rsidR="00BE58C3" w:rsidRPr="00E128AF">
        <w:rPr>
          <w:rFonts w:ascii="Times New Roman" w:hAnsi="Times New Roman" w:hint="eastAsia"/>
          <w:sz w:val="24"/>
          <w:szCs w:val="24"/>
          <w:lang w:eastAsia="zh-CN"/>
        </w:rPr>
        <w:t>9792.08</w:t>
      </w:r>
      <w:r w:rsidR="002B252B" w:rsidRPr="00E128AF">
        <w:rPr>
          <w:rFonts w:ascii="Times New Roman" w:hAnsi="Times New Roman" w:hint="eastAsia"/>
          <w:sz w:val="24"/>
          <w:szCs w:val="24"/>
          <w:lang w:eastAsia="zh-CN"/>
        </w:rPr>
        <w:t>m</w:t>
      </w:r>
      <w:r w:rsidR="002B252B" w:rsidRPr="00E128AF">
        <w:rPr>
          <w:rFonts w:ascii="Times New Roman" w:hAnsi="Times New Roman" w:hint="eastAsia"/>
          <w:sz w:val="24"/>
          <w:szCs w:val="24"/>
          <w:vertAlign w:val="superscript"/>
          <w:lang w:eastAsia="zh-CN"/>
        </w:rPr>
        <w:t>3</w:t>
      </w:r>
      <w:r w:rsidR="002B252B" w:rsidRPr="00E128AF">
        <w:rPr>
          <w:rFonts w:ascii="Times New Roman" w:hAnsi="Times New Roman" w:hint="eastAsia"/>
          <w:sz w:val="24"/>
          <w:szCs w:val="24"/>
          <w:lang w:eastAsia="zh-CN"/>
        </w:rPr>
        <w:t>/a</w:t>
      </w:r>
      <w:r w:rsidR="002B252B" w:rsidRPr="00E128AF">
        <w:rPr>
          <w:rFonts w:ascii="Times New Roman" w:hAnsi="Times New Roman" w:hint="eastAsia"/>
          <w:sz w:val="24"/>
          <w:szCs w:val="24"/>
          <w:lang w:eastAsia="zh-CN"/>
        </w:rPr>
        <w:t>，根据上表可知，本项目地表水环境影响评价工作等级为“三级</w:t>
      </w:r>
      <w:r w:rsidR="002B252B" w:rsidRPr="00E128AF">
        <w:rPr>
          <w:rFonts w:ascii="Times New Roman" w:hAnsi="Times New Roman" w:hint="eastAsia"/>
          <w:sz w:val="24"/>
          <w:szCs w:val="24"/>
          <w:lang w:eastAsia="zh-CN"/>
        </w:rPr>
        <w:t>B</w:t>
      </w:r>
      <w:r w:rsidR="002B252B" w:rsidRPr="00E128AF">
        <w:rPr>
          <w:rFonts w:ascii="Times New Roman" w:hAnsi="Times New Roman" w:hint="eastAsia"/>
          <w:sz w:val="24"/>
          <w:szCs w:val="24"/>
          <w:lang w:eastAsia="zh-CN"/>
        </w:rPr>
        <w:t>”。</w:t>
      </w:r>
    </w:p>
    <w:p w:rsidR="0028093E" w:rsidRPr="00E128AF" w:rsidRDefault="0028093E" w:rsidP="002B252B">
      <w:pPr>
        <w:pStyle w:val="XZW"/>
        <w:adjustRightInd/>
        <w:snapToGrid/>
        <w:ind w:firstLine="480"/>
        <w:rPr>
          <w:rFonts w:eastAsia="宋体"/>
          <w:sz w:val="24"/>
        </w:rPr>
      </w:pPr>
      <w:r w:rsidRPr="00E128AF">
        <w:rPr>
          <w:rFonts w:eastAsia="宋体" w:hAnsi="宋体"/>
          <w:sz w:val="24"/>
        </w:rPr>
        <w:t>（</w:t>
      </w:r>
      <w:r w:rsidRPr="00E128AF">
        <w:rPr>
          <w:rFonts w:eastAsia="宋体"/>
          <w:sz w:val="24"/>
        </w:rPr>
        <w:t>2</w:t>
      </w:r>
      <w:r w:rsidRPr="00E128AF">
        <w:rPr>
          <w:rFonts w:eastAsia="宋体" w:hAnsi="宋体"/>
          <w:sz w:val="24"/>
        </w:rPr>
        <w:t>）评价范围</w:t>
      </w:r>
    </w:p>
    <w:p w:rsidR="007878C5" w:rsidRPr="00E128AF" w:rsidRDefault="007878C5" w:rsidP="007878C5">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厂区的排水采用清污分流、污污分流、雨污分流的排水方式。本项目含硫废水经收集后依托中石化长岭分公司汽提装置回用；其他生产废水经厂区预处理达标后排入中石化长岭分公司汽提装置处理，然后依次排入中石化长岭分公司第一、第二污水处理厂处理达标后排放；生活污水经化粪池处理后排入园区污水管网。</w:t>
      </w:r>
    </w:p>
    <w:p w:rsidR="0028093E" w:rsidRPr="00E128AF" w:rsidRDefault="004F2485" w:rsidP="002B252B">
      <w:pPr>
        <w:spacing w:line="360" w:lineRule="auto"/>
        <w:ind w:firstLineChars="200" w:firstLine="480"/>
        <w:rPr>
          <w:rFonts w:ascii="Times New Roman"/>
          <w:sz w:val="24"/>
          <w:szCs w:val="24"/>
          <w:u w:val="single"/>
          <w:lang w:eastAsia="zh-CN"/>
        </w:rPr>
      </w:pPr>
      <w:r w:rsidRPr="00E128AF">
        <w:rPr>
          <w:rFonts w:ascii="Times New Roman" w:hint="eastAsia"/>
          <w:sz w:val="24"/>
          <w:szCs w:val="24"/>
          <w:u w:val="single"/>
          <w:lang w:eastAsia="zh-CN"/>
        </w:rPr>
        <w:t>本次评价范围为</w:t>
      </w:r>
      <w:r w:rsidR="009C2925" w:rsidRPr="00E128AF">
        <w:rPr>
          <w:rFonts w:ascii="Times New Roman" w:hint="eastAsia"/>
          <w:sz w:val="24"/>
          <w:szCs w:val="24"/>
          <w:u w:val="single"/>
          <w:lang w:eastAsia="zh-CN"/>
        </w:rPr>
        <w:t>建设项目厂区范围</w:t>
      </w:r>
      <w:r w:rsidR="00975265" w:rsidRPr="00E128AF">
        <w:rPr>
          <w:rFonts w:ascii="Times New Roman" w:hint="eastAsia"/>
          <w:sz w:val="24"/>
          <w:szCs w:val="24"/>
          <w:u w:val="single"/>
          <w:lang w:eastAsia="zh-CN"/>
        </w:rPr>
        <w:t>，主要对污水的排放去向以及进入中石化长岭分公司</w:t>
      </w:r>
      <w:r w:rsidR="007878C5" w:rsidRPr="00E128AF">
        <w:rPr>
          <w:rFonts w:ascii="Times New Roman" w:hint="eastAsia"/>
          <w:sz w:val="24"/>
          <w:szCs w:val="24"/>
          <w:u w:val="single"/>
          <w:lang w:eastAsia="zh-CN"/>
        </w:rPr>
        <w:t>汽提</w:t>
      </w:r>
      <w:r w:rsidR="00975265" w:rsidRPr="00E128AF">
        <w:rPr>
          <w:rFonts w:ascii="Times New Roman" w:hint="eastAsia"/>
          <w:sz w:val="24"/>
          <w:szCs w:val="24"/>
          <w:u w:val="single"/>
          <w:lang w:eastAsia="zh-CN"/>
        </w:rPr>
        <w:t>装置及污水处理厂的可行性进行论证。</w:t>
      </w:r>
    </w:p>
    <w:p w:rsidR="00DB3B3E" w:rsidRPr="00E128AF" w:rsidRDefault="00DB3B3E" w:rsidP="00DB3B3E">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1.6.3</w:t>
      </w:r>
      <w:r w:rsidRPr="00E128AF">
        <w:rPr>
          <w:rFonts w:ascii="Times New Roman" w:cs="Times New Roman"/>
          <w:kern w:val="2"/>
          <w:sz w:val="28"/>
          <w:szCs w:val="28"/>
          <w:lang w:eastAsia="zh-CN"/>
        </w:rPr>
        <w:t>地下水环境</w:t>
      </w:r>
    </w:p>
    <w:p w:rsidR="0028093E" w:rsidRPr="00E128AF" w:rsidRDefault="0028093E" w:rsidP="0034290D">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）评价</w:t>
      </w:r>
      <w:r w:rsidR="004C78C6" w:rsidRPr="00E128AF">
        <w:rPr>
          <w:rFonts w:eastAsia="宋体" w:hAnsi="宋体"/>
          <w:sz w:val="24"/>
        </w:rPr>
        <w:t>工作</w:t>
      </w:r>
      <w:r w:rsidRPr="00E128AF">
        <w:rPr>
          <w:rFonts w:eastAsia="宋体" w:hAnsi="宋体"/>
          <w:sz w:val="24"/>
        </w:rPr>
        <w:t>等级</w:t>
      </w:r>
    </w:p>
    <w:p w:rsidR="004F2485" w:rsidRPr="00E128AF" w:rsidRDefault="00EB2F24" w:rsidP="0034290D">
      <w:pPr>
        <w:pStyle w:val="XZW"/>
        <w:adjustRightInd/>
        <w:snapToGrid/>
        <w:ind w:firstLine="480"/>
        <w:rPr>
          <w:rFonts w:eastAsia="宋体" w:hAnsi="宋体"/>
          <w:sz w:val="24"/>
        </w:rPr>
      </w:pPr>
      <w:r w:rsidRPr="00E128AF">
        <w:rPr>
          <w:rFonts w:eastAsia="宋体" w:hAnsi="宋体" w:hint="eastAsia"/>
          <w:sz w:val="24"/>
        </w:rPr>
        <w:t>本项目为化学原料和化学品制造项目，属于《环境影响评价技术导则</w:t>
      </w:r>
      <w:r w:rsidRPr="00E128AF">
        <w:rPr>
          <w:rFonts w:eastAsia="宋体" w:hAnsi="宋体" w:hint="eastAsia"/>
          <w:sz w:val="24"/>
        </w:rPr>
        <w:t>-</w:t>
      </w:r>
      <w:r w:rsidRPr="00E128AF">
        <w:rPr>
          <w:rFonts w:eastAsia="宋体" w:hAnsi="宋体" w:hint="eastAsia"/>
          <w:sz w:val="24"/>
        </w:rPr>
        <w:t>地下水环境》（</w:t>
      </w:r>
      <w:r w:rsidRPr="00E128AF">
        <w:rPr>
          <w:rFonts w:eastAsia="宋体" w:hAnsi="宋体" w:hint="eastAsia"/>
          <w:sz w:val="24"/>
        </w:rPr>
        <w:t>HJ610-2016</w:t>
      </w:r>
      <w:r w:rsidRPr="00E128AF">
        <w:rPr>
          <w:rFonts w:eastAsia="宋体" w:hAnsi="宋体" w:hint="eastAsia"/>
          <w:sz w:val="24"/>
        </w:rPr>
        <w:t>）附录</w:t>
      </w:r>
      <w:r w:rsidRPr="00E128AF">
        <w:rPr>
          <w:rFonts w:eastAsia="宋体" w:hAnsi="宋体" w:hint="eastAsia"/>
          <w:sz w:val="24"/>
        </w:rPr>
        <w:t>A</w:t>
      </w:r>
      <w:r w:rsidRPr="00E128AF">
        <w:rPr>
          <w:rFonts w:eastAsia="宋体" w:hAnsi="宋体" w:hint="eastAsia"/>
          <w:sz w:val="24"/>
        </w:rPr>
        <w:t>地下水环境影响评价行业分类表中“</w:t>
      </w:r>
      <w:r w:rsidRPr="00E128AF">
        <w:rPr>
          <w:rFonts w:eastAsia="宋体" w:hAnsi="宋体" w:hint="eastAsia"/>
          <w:sz w:val="24"/>
        </w:rPr>
        <w:t>L</w:t>
      </w:r>
      <w:r w:rsidRPr="00E128AF">
        <w:rPr>
          <w:rFonts w:eastAsia="宋体" w:hAnsi="宋体" w:hint="eastAsia"/>
          <w:sz w:val="24"/>
        </w:rPr>
        <w:t>石化、</w:t>
      </w:r>
      <w:r w:rsidRPr="00E128AF">
        <w:rPr>
          <w:rFonts w:eastAsia="宋体" w:hAnsi="宋体" w:hint="eastAsia"/>
          <w:sz w:val="24"/>
        </w:rPr>
        <w:lastRenderedPageBreak/>
        <w:t>化工（</w:t>
      </w:r>
      <w:r w:rsidRPr="00E128AF">
        <w:rPr>
          <w:rFonts w:eastAsia="宋体" w:hAnsi="宋体" w:hint="eastAsia"/>
          <w:sz w:val="24"/>
        </w:rPr>
        <w:t>85</w:t>
      </w:r>
      <w:r w:rsidRPr="00E128AF">
        <w:rPr>
          <w:rFonts w:eastAsia="宋体" w:hAnsi="宋体" w:hint="eastAsia"/>
          <w:sz w:val="24"/>
        </w:rPr>
        <w:t>合成材料制造、专用化学品制造）”，地下水环境影响评价项目类别为</w:t>
      </w:r>
      <w:r w:rsidR="00855135" w:rsidRPr="00E128AF">
        <w:rPr>
          <w:rFonts w:eastAsia="宋体" w:hAnsi="宋体"/>
          <w:sz w:val="24"/>
        </w:rPr>
        <w:fldChar w:fldCharType="begin"/>
      </w:r>
      <w:r w:rsidRPr="00E128AF">
        <w:rPr>
          <w:rFonts w:eastAsia="宋体" w:hAnsi="宋体"/>
          <w:sz w:val="24"/>
        </w:rPr>
        <w:instrText xml:space="preserve"> </w:instrText>
      </w:r>
      <w:r w:rsidRPr="00E128AF">
        <w:rPr>
          <w:rFonts w:eastAsia="宋体" w:hAnsi="宋体" w:hint="eastAsia"/>
          <w:sz w:val="24"/>
        </w:rPr>
        <w:instrText>= 1 \* ROMAN</w:instrText>
      </w:r>
      <w:r w:rsidRPr="00E128AF">
        <w:rPr>
          <w:rFonts w:eastAsia="宋体" w:hAnsi="宋体"/>
          <w:sz w:val="24"/>
        </w:rPr>
        <w:instrText xml:space="preserve"> </w:instrText>
      </w:r>
      <w:r w:rsidR="00855135" w:rsidRPr="00E128AF">
        <w:rPr>
          <w:rFonts w:eastAsia="宋体" w:hAnsi="宋体"/>
          <w:sz w:val="24"/>
        </w:rPr>
        <w:fldChar w:fldCharType="separate"/>
      </w:r>
      <w:r w:rsidRPr="00E128AF">
        <w:rPr>
          <w:rFonts w:eastAsia="宋体" w:hAnsi="宋体"/>
          <w:sz w:val="24"/>
        </w:rPr>
        <w:t>I</w:t>
      </w:r>
      <w:r w:rsidR="00855135" w:rsidRPr="00E128AF">
        <w:rPr>
          <w:rFonts w:eastAsia="宋体" w:hAnsi="宋体"/>
          <w:sz w:val="24"/>
        </w:rPr>
        <w:fldChar w:fldCharType="end"/>
      </w:r>
      <w:r w:rsidRPr="00E128AF">
        <w:rPr>
          <w:rFonts w:eastAsia="宋体" w:hAnsi="宋体" w:hint="eastAsia"/>
          <w:sz w:val="24"/>
        </w:rPr>
        <w:t>类</w:t>
      </w:r>
      <w:r w:rsidR="004F2485" w:rsidRPr="00E128AF">
        <w:rPr>
          <w:rFonts w:eastAsia="宋体" w:hAnsi="宋体" w:hint="eastAsia"/>
          <w:sz w:val="24"/>
        </w:rPr>
        <w:t>。</w:t>
      </w:r>
    </w:p>
    <w:p w:rsidR="00FC13A0" w:rsidRPr="00E128AF" w:rsidRDefault="005B46D8" w:rsidP="00FC13A0">
      <w:pPr>
        <w:pStyle w:val="XZW"/>
        <w:ind w:firstLine="480"/>
        <w:rPr>
          <w:rFonts w:eastAsia="宋体"/>
          <w:sz w:val="24"/>
        </w:rPr>
      </w:pPr>
      <w:r w:rsidRPr="00E128AF">
        <w:rPr>
          <w:rFonts w:eastAsia="宋体" w:hAnsi="宋体"/>
          <w:sz w:val="24"/>
        </w:rPr>
        <w:t>根据《环境影响评价技术导则</w:t>
      </w:r>
      <w:r w:rsidRPr="00E128AF">
        <w:rPr>
          <w:rFonts w:eastAsia="宋体"/>
          <w:sz w:val="24"/>
        </w:rPr>
        <w:t xml:space="preserve">  </w:t>
      </w:r>
      <w:r w:rsidRPr="00E128AF">
        <w:rPr>
          <w:rFonts w:eastAsia="宋体" w:hAnsi="宋体"/>
          <w:sz w:val="24"/>
        </w:rPr>
        <w:t>地下水环境》（</w:t>
      </w:r>
      <w:r w:rsidRPr="00E128AF">
        <w:rPr>
          <w:rFonts w:eastAsia="宋体"/>
          <w:sz w:val="24"/>
        </w:rPr>
        <w:t>HJ610-2016</w:t>
      </w:r>
      <w:r w:rsidRPr="00E128AF">
        <w:rPr>
          <w:rFonts w:eastAsia="宋体" w:hAnsi="宋体"/>
          <w:sz w:val="24"/>
        </w:rPr>
        <w:t>），地下水环境敏感程度分级表见下表。</w:t>
      </w:r>
    </w:p>
    <w:p w:rsidR="005B46D8" w:rsidRPr="00E128AF" w:rsidRDefault="006166B4" w:rsidP="006166B4">
      <w:pPr>
        <w:pStyle w:val="XZW"/>
        <w:spacing w:line="240" w:lineRule="auto"/>
        <w:ind w:firstLineChars="0" w:firstLine="0"/>
        <w:jc w:val="center"/>
        <w:rPr>
          <w:rFonts w:eastAsia="宋体"/>
          <w:b/>
          <w:sz w:val="24"/>
        </w:rPr>
      </w:pPr>
      <w:r w:rsidRPr="00E128AF">
        <w:rPr>
          <w:rFonts w:eastAsia="宋体" w:hAnsi="宋体"/>
          <w:b/>
          <w:sz w:val="24"/>
        </w:rPr>
        <w:t>表</w:t>
      </w:r>
      <w:r w:rsidRPr="00E128AF">
        <w:rPr>
          <w:rFonts w:eastAsia="宋体"/>
          <w:b/>
          <w:sz w:val="24"/>
        </w:rPr>
        <w:t>1.6-</w:t>
      </w:r>
      <w:r w:rsidR="00CD5CBB" w:rsidRPr="00E128AF">
        <w:rPr>
          <w:rFonts w:eastAsia="宋体" w:hint="eastAsia"/>
          <w:b/>
          <w:sz w:val="24"/>
        </w:rPr>
        <w:t>8</w:t>
      </w:r>
      <w:r w:rsidRPr="00E128AF">
        <w:rPr>
          <w:rFonts w:eastAsia="宋体"/>
          <w:b/>
          <w:sz w:val="24"/>
        </w:rPr>
        <w:t xml:space="preserve"> </w:t>
      </w:r>
      <w:r w:rsidRPr="00E128AF">
        <w:rPr>
          <w:rFonts w:eastAsia="宋体" w:hAnsi="宋体"/>
          <w:b/>
          <w:sz w:val="24"/>
        </w:rPr>
        <w:t>地下水环境敏感程度分级表</w:t>
      </w:r>
    </w:p>
    <w:tbl>
      <w:tblPr>
        <w:tblStyle w:val="ab"/>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1203"/>
        <w:gridCol w:w="7325"/>
      </w:tblGrid>
      <w:tr w:rsidR="006166B4" w:rsidRPr="00E128AF" w:rsidTr="00EB2F24">
        <w:trPr>
          <w:trHeight w:val="340"/>
        </w:trPr>
        <w:tc>
          <w:tcPr>
            <w:tcW w:w="1242" w:type="dxa"/>
            <w:vAlign w:val="center"/>
          </w:tcPr>
          <w:p w:rsidR="006166B4" w:rsidRPr="00E128AF" w:rsidRDefault="006166B4" w:rsidP="006166B4">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敏感程度</w:t>
            </w:r>
          </w:p>
        </w:tc>
        <w:tc>
          <w:tcPr>
            <w:tcW w:w="7665" w:type="dxa"/>
            <w:vAlign w:val="center"/>
          </w:tcPr>
          <w:p w:rsidR="006166B4" w:rsidRPr="00E128AF" w:rsidRDefault="006166B4" w:rsidP="006166B4">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地下水环境敏感特征</w:t>
            </w:r>
          </w:p>
        </w:tc>
      </w:tr>
      <w:tr w:rsidR="006166B4" w:rsidRPr="00E128AF" w:rsidTr="00EB2F24">
        <w:trPr>
          <w:trHeight w:val="340"/>
        </w:trPr>
        <w:tc>
          <w:tcPr>
            <w:tcW w:w="1242" w:type="dxa"/>
            <w:vAlign w:val="center"/>
          </w:tcPr>
          <w:p w:rsidR="006166B4" w:rsidRPr="00E128AF" w:rsidRDefault="006166B4" w:rsidP="006166B4">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敏感</w:t>
            </w:r>
          </w:p>
        </w:tc>
        <w:tc>
          <w:tcPr>
            <w:tcW w:w="7665" w:type="dxa"/>
            <w:vAlign w:val="center"/>
          </w:tcPr>
          <w:p w:rsidR="006166B4" w:rsidRPr="00E128AF" w:rsidRDefault="006166B4" w:rsidP="006166B4">
            <w:pPr>
              <w:rPr>
                <w:rFonts w:ascii="Times New Roman" w:hAnsi="Times New Roman" w:cs="Times New Roman"/>
                <w:szCs w:val="21"/>
              </w:rPr>
            </w:pPr>
            <w:r w:rsidRPr="00E128AF">
              <w:rPr>
                <w:rFonts w:ascii="Times New Roman" w:cs="Times New Roman"/>
                <w:szCs w:val="21"/>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rsidR="006166B4" w:rsidRPr="00E128AF" w:rsidTr="00EB2F24">
        <w:trPr>
          <w:trHeight w:val="340"/>
        </w:trPr>
        <w:tc>
          <w:tcPr>
            <w:tcW w:w="1242" w:type="dxa"/>
            <w:vAlign w:val="center"/>
          </w:tcPr>
          <w:p w:rsidR="006166B4" w:rsidRPr="00E128AF" w:rsidRDefault="006166B4" w:rsidP="006166B4">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较敏感</w:t>
            </w:r>
          </w:p>
        </w:tc>
        <w:tc>
          <w:tcPr>
            <w:tcW w:w="7665" w:type="dxa"/>
            <w:vAlign w:val="center"/>
          </w:tcPr>
          <w:p w:rsidR="006166B4" w:rsidRPr="00E128AF" w:rsidRDefault="006166B4" w:rsidP="006166B4">
            <w:pPr>
              <w:rPr>
                <w:rFonts w:ascii="Times New Roman" w:hAnsi="Times New Roman" w:cs="Times New Roman"/>
                <w:szCs w:val="21"/>
              </w:rPr>
            </w:pPr>
            <w:r w:rsidRPr="00E128AF">
              <w:rPr>
                <w:rFonts w:ascii="Times New Roman" w:cs="Times New Roman"/>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sidRPr="00E128AF">
              <w:rPr>
                <w:rFonts w:ascii="Times New Roman" w:hAnsi="Times New Roman" w:cs="Times New Roman"/>
                <w:szCs w:val="21"/>
                <w:vertAlign w:val="superscript"/>
              </w:rPr>
              <w:t>a</w:t>
            </w:r>
            <w:r w:rsidRPr="00E128AF">
              <w:rPr>
                <w:rFonts w:ascii="Times New Roman" w:cs="Times New Roman"/>
                <w:szCs w:val="21"/>
              </w:rPr>
              <w:t>。</w:t>
            </w:r>
          </w:p>
        </w:tc>
      </w:tr>
      <w:tr w:rsidR="006166B4" w:rsidRPr="00E128AF" w:rsidTr="00EB2F24">
        <w:trPr>
          <w:trHeight w:val="340"/>
        </w:trPr>
        <w:tc>
          <w:tcPr>
            <w:tcW w:w="1242" w:type="dxa"/>
            <w:vAlign w:val="center"/>
          </w:tcPr>
          <w:p w:rsidR="006166B4" w:rsidRPr="00E128AF" w:rsidRDefault="006166B4" w:rsidP="006166B4">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不敏感</w:t>
            </w:r>
          </w:p>
        </w:tc>
        <w:tc>
          <w:tcPr>
            <w:tcW w:w="7665" w:type="dxa"/>
            <w:vAlign w:val="center"/>
          </w:tcPr>
          <w:p w:rsidR="006166B4" w:rsidRPr="00E128AF" w:rsidRDefault="006166B4" w:rsidP="006166B4">
            <w:pPr>
              <w:pStyle w:val="XZW"/>
              <w:adjustRightInd/>
              <w:snapToGrid/>
              <w:spacing w:line="240" w:lineRule="auto"/>
              <w:ind w:firstLineChars="0" w:firstLine="0"/>
              <w:jc w:val="left"/>
              <w:rPr>
                <w:rFonts w:eastAsia="宋体"/>
                <w:sz w:val="21"/>
                <w:szCs w:val="21"/>
              </w:rPr>
            </w:pPr>
            <w:r w:rsidRPr="00E128AF">
              <w:rPr>
                <w:rFonts w:eastAsia="宋体" w:hAnsi="宋体"/>
                <w:sz w:val="21"/>
                <w:szCs w:val="21"/>
              </w:rPr>
              <w:t>上述地区之外的其它地区。</w:t>
            </w:r>
          </w:p>
        </w:tc>
      </w:tr>
      <w:tr w:rsidR="006166B4" w:rsidRPr="00E128AF" w:rsidTr="00EB2F24">
        <w:trPr>
          <w:trHeight w:val="340"/>
        </w:trPr>
        <w:tc>
          <w:tcPr>
            <w:tcW w:w="8907" w:type="dxa"/>
            <w:gridSpan w:val="2"/>
            <w:vAlign w:val="center"/>
          </w:tcPr>
          <w:p w:rsidR="006166B4" w:rsidRPr="00E128AF" w:rsidRDefault="006166B4" w:rsidP="006166B4">
            <w:pPr>
              <w:pStyle w:val="XZW"/>
              <w:adjustRightInd/>
              <w:snapToGrid/>
              <w:spacing w:line="240" w:lineRule="auto"/>
              <w:ind w:firstLineChars="0" w:firstLine="0"/>
              <w:jc w:val="left"/>
              <w:rPr>
                <w:rFonts w:eastAsia="宋体"/>
                <w:sz w:val="21"/>
                <w:szCs w:val="21"/>
              </w:rPr>
            </w:pPr>
            <w:r w:rsidRPr="00E128AF">
              <w:rPr>
                <w:rFonts w:eastAsia="宋体" w:hAnsi="宋体"/>
                <w:sz w:val="21"/>
                <w:szCs w:val="21"/>
              </w:rPr>
              <w:t>注：</w:t>
            </w:r>
            <w:r w:rsidRPr="00E128AF">
              <w:rPr>
                <w:rFonts w:eastAsia="宋体"/>
                <w:sz w:val="21"/>
                <w:szCs w:val="21"/>
              </w:rPr>
              <w:t>a“</w:t>
            </w:r>
            <w:r w:rsidRPr="00E128AF">
              <w:rPr>
                <w:rFonts w:eastAsia="宋体" w:hAnsi="宋体"/>
                <w:sz w:val="21"/>
                <w:szCs w:val="21"/>
              </w:rPr>
              <w:t>环境敏感区</w:t>
            </w:r>
            <w:r w:rsidRPr="00E128AF">
              <w:rPr>
                <w:rFonts w:eastAsia="宋体"/>
                <w:sz w:val="21"/>
                <w:szCs w:val="21"/>
              </w:rPr>
              <w:t>”</w:t>
            </w:r>
            <w:r w:rsidRPr="00E128AF">
              <w:rPr>
                <w:rFonts w:eastAsia="宋体" w:hAnsi="宋体"/>
                <w:sz w:val="21"/>
                <w:szCs w:val="21"/>
              </w:rPr>
              <w:t>是指《建设项目环境影响评价分类管理名录》中所界定的涉及地下水的环境敏感区。</w:t>
            </w:r>
          </w:p>
        </w:tc>
      </w:tr>
    </w:tbl>
    <w:p w:rsidR="00EB2F24" w:rsidRPr="00E128AF" w:rsidRDefault="00EB2F24" w:rsidP="006A3ED4">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sz w:val="24"/>
          <w:szCs w:val="24"/>
          <w:lang w:eastAsia="zh-CN"/>
        </w:rPr>
        <w:t>根据现场勘查，本项目周边居民均饮用自来水，不存在</w:t>
      </w:r>
      <w:r w:rsidRPr="00E128AF">
        <w:rPr>
          <w:rFonts w:ascii="Times New Roman" w:hAnsi="Times New Roman" w:cs="Times New Roman"/>
          <w:sz w:val="24"/>
          <w:szCs w:val="24"/>
          <w:lang w:eastAsia="zh-CN"/>
        </w:rPr>
        <w:t>“</w:t>
      </w:r>
      <w:r w:rsidRPr="00E128AF">
        <w:rPr>
          <w:rFonts w:ascii="Times New Roman" w:hAnsi="Times New Roman" w:cs="Times New Roman"/>
          <w:sz w:val="24"/>
          <w:szCs w:val="24"/>
          <w:lang w:eastAsia="zh-CN"/>
        </w:rPr>
        <w:t>集中式饮用水水源地及保护区和热水、温泉、矿泉水等</w:t>
      </w:r>
      <w:r w:rsidRPr="00E128AF">
        <w:rPr>
          <w:rFonts w:ascii="Times New Roman" w:hAnsi="Times New Roman" w:cs="Times New Roman"/>
          <w:sz w:val="24"/>
          <w:szCs w:val="24"/>
          <w:lang w:eastAsia="zh-CN"/>
        </w:rPr>
        <w:t>”</w:t>
      </w:r>
      <w:r w:rsidRPr="00E128AF">
        <w:rPr>
          <w:rFonts w:ascii="Times New Roman" w:hAnsi="Times New Roman" w:cs="Times New Roman"/>
          <w:sz w:val="24"/>
          <w:szCs w:val="24"/>
          <w:lang w:eastAsia="zh-CN"/>
        </w:rPr>
        <w:t>地下水</w:t>
      </w:r>
      <w:r w:rsidRPr="00E128AF">
        <w:rPr>
          <w:rFonts w:ascii="Times New Roman" w:hAnsi="Times New Roman" w:cs="Times New Roman"/>
          <w:sz w:val="24"/>
          <w:szCs w:val="24"/>
          <w:lang w:eastAsia="zh-CN"/>
        </w:rPr>
        <w:t>“</w:t>
      </w:r>
      <w:r w:rsidRPr="00E128AF">
        <w:rPr>
          <w:rFonts w:ascii="Times New Roman" w:hAnsi="Times New Roman" w:cs="Times New Roman"/>
          <w:sz w:val="24"/>
          <w:szCs w:val="24"/>
          <w:lang w:eastAsia="zh-CN"/>
        </w:rPr>
        <w:t>敏感性</w:t>
      </w:r>
      <w:r w:rsidRPr="00E128AF">
        <w:rPr>
          <w:rFonts w:ascii="Times New Roman" w:hAnsi="Times New Roman" w:cs="Times New Roman"/>
          <w:sz w:val="24"/>
          <w:szCs w:val="24"/>
          <w:lang w:eastAsia="zh-CN"/>
        </w:rPr>
        <w:t>”</w:t>
      </w:r>
      <w:r w:rsidRPr="00E128AF">
        <w:rPr>
          <w:rFonts w:ascii="Times New Roman" w:hAnsi="Times New Roman" w:cs="Times New Roman"/>
          <w:sz w:val="24"/>
          <w:szCs w:val="24"/>
          <w:lang w:eastAsia="zh-CN"/>
        </w:rPr>
        <w:t>区域，也不存在</w:t>
      </w:r>
      <w:r w:rsidRPr="00E128AF">
        <w:rPr>
          <w:rFonts w:ascii="Times New Roman" w:hAnsi="Times New Roman" w:cs="Times New Roman"/>
          <w:sz w:val="24"/>
          <w:szCs w:val="24"/>
          <w:lang w:eastAsia="zh-CN"/>
        </w:rPr>
        <w:t>“</w:t>
      </w:r>
      <w:r w:rsidRPr="00E128AF">
        <w:rPr>
          <w:rFonts w:ascii="Times New Roman" w:hAnsi="Times New Roman" w:cs="Times New Roman"/>
          <w:sz w:val="24"/>
          <w:szCs w:val="24"/>
          <w:lang w:eastAsia="zh-CN"/>
        </w:rPr>
        <w:t>集中式饮用水水源准保护区以外的径流补给区、分散式饮用水源地、特殊地下水资源保护区以外的分布区</w:t>
      </w:r>
      <w:r w:rsidRPr="00E128AF">
        <w:rPr>
          <w:rFonts w:ascii="Times New Roman" w:hAnsi="Times New Roman" w:cs="Times New Roman"/>
          <w:sz w:val="24"/>
          <w:szCs w:val="24"/>
          <w:lang w:eastAsia="zh-CN"/>
        </w:rPr>
        <w:t>”</w:t>
      </w:r>
      <w:r w:rsidRPr="00E128AF">
        <w:rPr>
          <w:rFonts w:ascii="Times New Roman" w:hAnsi="Times New Roman" w:cs="Times New Roman"/>
          <w:sz w:val="24"/>
          <w:szCs w:val="24"/>
          <w:lang w:eastAsia="zh-CN"/>
        </w:rPr>
        <w:t>等地下水</w:t>
      </w:r>
      <w:r w:rsidRPr="00E128AF">
        <w:rPr>
          <w:rFonts w:ascii="Times New Roman" w:hAnsi="Times New Roman" w:cs="Times New Roman"/>
          <w:sz w:val="24"/>
          <w:szCs w:val="24"/>
          <w:lang w:eastAsia="zh-CN"/>
        </w:rPr>
        <w:t>“</w:t>
      </w:r>
      <w:r w:rsidRPr="00E128AF">
        <w:rPr>
          <w:rFonts w:ascii="Times New Roman" w:hAnsi="Times New Roman" w:cs="Times New Roman"/>
          <w:sz w:val="24"/>
          <w:szCs w:val="24"/>
          <w:lang w:eastAsia="zh-CN"/>
        </w:rPr>
        <w:t>较敏感性</w:t>
      </w:r>
      <w:r w:rsidRPr="00E128AF">
        <w:rPr>
          <w:rFonts w:ascii="Times New Roman" w:hAnsi="Times New Roman" w:cs="Times New Roman"/>
          <w:sz w:val="24"/>
          <w:szCs w:val="24"/>
          <w:lang w:eastAsia="zh-CN"/>
        </w:rPr>
        <w:t>”</w:t>
      </w:r>
      <w:r w:rsidRPr="00E128AF">
        <w:rPr>
          <w:rFonts w:ascii="Times New Roman" w:hAnsi="Times New Roman" w:cs="Times New Roman"/>
          <w:sz w:val="24"/>
          <w:szCs w:val="24"/>
          <w:lang w:eastAsia="zh-CN"/>
        </w:rPr>
        <w:t>区域，并且本项目在工业园区内建设，厂址用地现状为工业用地，不采用地下水作为补给源，因此本项目区地下水环境敏感定为</w:t>
      </w:r>
      <w:r w:rsidRPr="00E128AF">
        <w:rPr>
          <w:rFonts w:ascii="Times New Roman" w:hAnsi="Times New Roman" w:cs="Times New Roman" w:hint="eastAsia"/>
          <w:sz w:val="24"/>
          <w:szCs w:val="24"/>
          <w:lang w:eastAsia="zh-CN"/>
        </w:rPr>
        <w:t>“不敏感”区域。</w:t>
      </w:r>
    </w:p>
    <w:p w:rsidR="008A079D" w:rsidRPr="00E128AF" w:rsidRDefault="00F41E95" w:rsidP="006A3ED4">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sz w:val="24"/>
          <w:szCs w:val="24"/>
          <w:lang w:eastAsia="zh-CN"/>
        </w:rPr>
        <w:t>根据上述判断，结合《环境影响评价技术导则</w:t>
      </w:r>
      <w:r w:rsidRPr="00E128AF">
        <w:rPr>
          <w:rFonts w:ascii="Times New Roman" w:hAnsi="Times New Roman" w:cs="Times New Roman"/>
          <w:sz w:val="24"/>
          <w:szCs w:val="24"/>
          <w:lang w:eastAsia="zh-CN"/>
        </w:rPr>
        <w:t xml:space="preserve">  </w:t>
      </w:r>
      <w:r w:rsidRPr="00E128AF">
        <w:rPr>
          <w:rFonts w:ascii="Times New Roman" w:hAnsi="Times New Roman" w:cs="Times New Roman"/>
          <w:sz w:val="24"/>
          <w:szCs w:val="24"/>
          <w:lang w:eastAsia="zh-CN"/>
        </w:rPr>
        <w:t>地下水环境》（</w:t>
      </w:r>
      <w:r w:rsidRPr="00E128AF">
        <w:rPr>
          <w:rFonts w:ascii="Times New Roman" w:hAnsi="Times New Roman" w:cs="Times New Roman"/>
          <w:sz w:val="24"/>
          <w:szCs w:val="24"/>
          <w:lang w:eastAsia="zh-CN"/>
        </w:rPr>
        <w:t>HJ610-2016</w:t>
      </w:r>
      <w:r w:rsidRPr="00E128AF">
        <w:rPr>
          <w:rFonts w:ascii="Times New Roman" w:hAnsi="Times New Roman" w:cs="Times New Roman"/>
          <w:sz w:val="24"/>
          <w:szCs w:val="24"/>
          <w:lang w:eastAsia="zh-CN"/>
        </w:rPr>
        <w:t>）</w:t>
      </w:r>
      <w:r w:rsidR="006A3ED4" w:rsidRPr="00E128AF">
        <w:rPr>
          <w:rFonts w:ascii="Times New Roman" w:hAnsi="Times New Roman" w:cs="Times New Roman" w:hint="eastAsia"/>
          <w:sz w:val="24"/>
          <w:szCs w:val="24"/>
          <w:lang w:eastAsia="zh-CN"/>
        </w:rPr>
        <w:t>，</w:t>
      </w:r>
      <w:r w:rsidRPr="00E128AF">
        <w:rPr>
          <w:rFonts w:ascii="Times New Roman" w:hAnsi="Times New Roman" w:cs="Times New Roman"/>
          <w:sz w:val="24"/>
          <w:szCs w:val="24"/>
          <w:lang w:eastAsia="zh-CN"/>
        </w:rPr>
        <w:t>建设项目地下水环境影响评价工作等级划分见下表。</w:t>
      </w:r>
    </w:p>
    <w:p w:rsidR="00EE136E" w:rsidRPr="00E128AF" w:rsidRDefault="00EE136E" w:rsidP="00EE136E">
      <w:pPr>
        <w:pStyle w:val="affb"/>
        <w:rPr>
          <w:rFonts w:ascii="Times New Roman" w:eastAsia="宋体" w:hAnsi="Times New Roman" w:cs="Times New Roman"/>
          <w:snapToGrid w:val="0"/>
          <w:sz w:val="24"/>
          <w:lang w:eastAsia="zh-CN"/>
        </w:rPr>
      </w:pPr>
      <w:r w:rsidRPr="00E128AF">
        <w:rPr>
          <w:rFonts w:ascii="Times New Roman" w:eastAsia="宋体" w:hAnsi="宋体" w:cs="Times New Roman"/>
          <w:snapToGrid w:val="0"/>
          <w:sz w:val="24"/>
          <w:lang w:eastAsia="zh-CN"/>
        </w:rPr>
        <w:t>表</w:t>
      </w:r>
      <w:r w:rsidRPr="00E128AF">
        <w:rPr>
          <w:rFonts w:ascii="Times New Roman" w:eastAsia="宋体" w:hAnsi="Times New Roman" w:cs="Times New Roman"/>
          <w:snapToGrid w:val="0"/>
          <w:sz w:val="24"/>
          <w:lang w:eastAsia="zh-CN"/>
        </w:rPr>
        <w:t>1.6-</w:t>
      </w:r>
      <w:r w:rsidR="00CD5CBB" w:rsidRPr="00E128AF">
        <w:rPr>
          <w:rFonts w:ascii="Times New Roman" w:eastAsia="宋体" w:hAnsi="Times New Roman" w:cs="Times New Roman" w:hint="eastAsia"/>
          <w:snapToGrid w:val="0"/>
          <w:sz w:val="24"/>
          <w:lang w:eastAsia="zh-CN"/>
        </w:rPr>
        <w:t>9</w:t>
      </w:r>
      <w:r w:rsidRPr="00E128AF">
        <w:rPr>
          <w:rFonts w:ascii="Times New Roman" w:eastAsia="宋体" w:hAnsi="Times New Roman" w:cs="Times New Roman"/>
          <w:snapToGrid w:val="0"/>
          <w:sz w:val="24"/>
          <w:lang w:eastAsia="zh-CN"/>
        </w:rPr>
        <w:t xml:space="preserve">  </w:t>
      </w:r>
      <w:r w:rsidRPr="00E128AF">
        <w:rPr>
          <w:rFonts w:ascii="Times New Roman" w:eastAsia="宋体" w:hAnsi="宋体" w:cs="Times New Roman"/>
          <w:snapToGrid w:val="0"/>
          <w:sz w:val="24"/>
          <w:lang w:eastAsia="zh-CN"/>
        </w:rPr>
        <w:t>地下水环境评价工作等级分级表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132"/>
        <w:gridCol w:w="2132"/>
        <w:gridCol w:w="2132"/>
        <w:gridCol w:w="2132"/>
      </w:tblGrid>
      <w:tr w:rsidR="00EE136E" w:rsidRPr="00E128AF" w:rsidTr="00E219AD">
        <w:trPr>
          <w:trHeight w:val="340"/>
          <w:jc w:val="center"/>
        </w:trPr>
        <w:tc>
          <w:tcPr>
            <w:tcW w:w="1250" w:type="pct"/>
            <w:vAlign w:val="center"/>
          </w:tcPr>
          <w:p w:rsidR="00EE136E" w:rsidRPr="00E128AF" w:rsidRDefault="00EE136E" w:rsidP="00E219AD">
            <w:pPr>
              <w:adjustRightInd w:val="0"/>
              <w:snapToGrid w:val="0"/>
              <w:jc w:val="center"/>
              <w:rPr>
                <w:rFonts w:ascii="Times New Roman" w:hAnsi="Times New Roman" w:cs="Times New Roman"/>
                <w:szCs w:val="21"/>
                <w:lang w:eastAsia="zh-CN"/>
              </w:rPr>
            </w:pPr>
            <w:r w:rsidRPr="00E128AF">
              <w:rPr>
                <w:rFonts w:ascii="Times New Roman" w:cs="Times New Roman"/>
                <w:szCs w:val="21"/>
                <w:lang w:eastAsia="zh-CN"/>
              </w:rPr>
              <w:t>项目类别</w:t>
            </w:r>
          </w:p>
          <w:p w:rsidR="00EE136E" w:rsidRPr="00E128AF" w:rsidRDefault="00EE136E" w:rsidP="00E219AD">
            <w:pPr>
              <w:adjustRightInd w:val="0"/>
              <w:snapToGrid w:val="0"/>
              <w:jc w:val="center"/>
              <w:rPr>
                <w:rFonts w:ascii="Times New Roman" w:hAnsi="Times New Roman" w:cs="Times New Roman"/>
                <w:szCs w:val="21"/>
                <w:lang w:eastAsia="zh-CN"/>
              </w:rPr>
            </w:pPr>
            <w:r w:rsidRPr="00E128AF">
              <w:rPr>
                <w:rFonts w:ascii="Times New Roman" w:cs="Times New Roman"/>
                <w:szCs w:val="21"/>
                <w:lang w:eastAsia="zh-CN"/>
              </w:rPr>
              <w:t>环境敏感程度</w:t>
            </w:r>
          </w:p>
        </w:tc>
        <w:tc>
          <w:tcPr>
            <w:tcW w:w="1250" w:type="pct"/>
            <w:vAlign w:val="center"/>
          </w:tcPr>
          <w:p w:rsidR="00EE136E" w:rsidRPr="00E128AF" w:rsidRDefault="00EE136E" w:rsidP="00E219AD">
            <w:pPr>
              <w:adjustRightInd w:val="0"/>
              <w:snapToGrid w:val="0"/>
              <w:jc w:val="center"/>
              <w:rPr>
                <w:rFonts w:ascii="Times New Roman" w:hAnsi="Times New Roman" w:cs="Times New Roman"/>
                <w:szCs w:val="21"/>
              </w:rPr>
            </w:pPr>
            <w:r w:rsidRPr="00E128AF">
              <w:rPr>
                <w:rFonts w:ascii="Times New Roman" w:hAnsi="Times New Roman" w:cs="Times New Roman"/>
                <w:szCs w:val="21"/>
              </w:rPr>
              <w:t>Ⅰ</w:t>
            </w:r>
            <w:r w:rsidRPr="00E128AF">
              <w:rPr>
                <w:rFonts w:ascii="Times New Roman" w:cs="Times New Roman"/>
                <w:szCs w:val="21"/>
              </w:rPr>
              <w:t>类项目</w:t>
            </w:r>
          </w:p>
        </w:tc>
        <w:tc>
          <w:tcPr>
            <w:tcW w:w="1250" w:type="pct"/>
            <w:vAlign w:val="center"/>
          </w:tcPr>
          <w:p w:rsidR="00EE136E" w:rsidRPr="00E128AF" w:rsidRDefault="00EE136E" w:rsidP="00E219AD">
            <w:pPr>
              <w:adjustRightInd w:val="0"/>
              <w:snapToGrid w:val="0"/>
              <w:jc w:val="center"/>
              <w:rPr>
                <w:rFonts w:ascii="Times New Roman" w:hAnsi="Times New Roman" w:cs="Times New Roman"/>
                <w:szCs w:val="21"/>
              </w:rPr>
            </w:pPr>
            <w:r w:rsidRPr="00E128AF">
              <w:rPr>
                <w:rFonts w:ascii="Times New Roman" w:hAnsi="Times New Roman" w:cs="Times New Roman"/>
                <w:szCs w:val="21"/>
              </w:rPr>
              <w:t>Ⅱ</w:t>
            </w:r>
            <w:r w:rsidRPr="00E128AF">
              <w:rPr>
                <w:rFonts w:ascii="Times New Roman" w:cs="Times New Roman"/>
                <w:szCs w:val="21"/>
              </w:rPr>
              <w:t>类项目</w:t>
            </w:r>
          </w:p>
        </w:tc>
        <w:tc>
          <w:tcPr>
            <w:tcW w:w="1250" w:type="pct"/>
            <w:vAlign w:val="center"/>
          </w:tcPr>
          <w:p w:rsidR="00EE136E" w:rsidRPr="00E128AF" w:rsidRDefault="00EE136E" w:rsidP="00E219AD">
            <w:pPr>
              <w:adjustRightInd w:val="0"/>
              <w:snapToGrid w:val="0"/>
              <w:jc w:val="center"/>
              <w:rPr>
                <w:rFonts w:ascii="Times New Roman" w:hAnsi="Times New Roman" w:cs="Times New Roman"/>
                <w:szCs w:val="21"/>
              </w:rPr>
            </w:pPr>
            <w:r w:rsidRPr="00E128AF">
              <w:rPr>
                <w:rFonts w:ascii="Times New Roman" w:hAnsi="Times New Roman" w:cs="Times New Roman"/>
                <w:szCs w:val="21"/>
              </w:rPr>
              <w:t>Ⅲ</w:t>
            </w:r>
            <w:r w:rsidRPr="00E128AF">
              <w:rPr>
                <w:rFonts w:ascii="Times New Roman" w:cs="Times New Roman"/>
                <w:szCs w:val="21"/>
              </w:rPr>
              <w:t>类项目</w:t>
            </w:r>
          </w:p>
        </w:tc>
      </w:tr>
      <w:tr w:rsidR="00EE136E" w:rsidRPr="00E128AF" w:rsidTr="00E219AD">
        <w:trPr>
          <w:trHeight w:val="340"/>
          <w:jc w:val="center"/>
        </w:trPr>
        <w:tc>
          <w:tcPr>
            <w:tcW w:w="1250" w:type="pct"/>
            <w:vAlign w:val="center"/>
          </w:tcPr>
          <w:p w:rsidR="00EE136E" w:rsidRPr="00E128AF" w:rsidRDefault="00EE136E" w:rsidP="00E219AD">
            <w:pPr>
              <w:pStyle w:val="affa"/>
              <w:adjustRightInd w:val="0"/>
              <w:snapToGrid w:val="0"/>
              <w:rPr>
                <w:snapToGrid w:val="0"/>
                <w:sz w:val="21"/>
                <w:szCs w:val="21"/>
              </w:rPr>
            </w:pPr>
            <w:r w:rsidRPr="00E128AF">
              <w:rPr>
                <w:rFonts w:hAnsi="宋体"/>
                <w:snapToGrid w:val="0"/>
                <w:sz w:val="21"/>
                <w:szCs w:val="21"/>
              </w:rPr>
              <w:t>敏感</w:t>
            </w:r>
          </w:p>
        </w:tc>
        <w:tc>
          <w:tcPr>
            <w:tcW w:w="1250" w:type="pct"/>
            <w:vAlign w:val="center"/>
          </w:tcPr>
          <w:p w:rsidR="00EE136E" w:rsidRPr="00E128AF" w:rsidRDefault="00EE136E" w:rsidP="00E219AD">
            <w:pPr>
              <w:pStyle w:val="affa"/>
              <w:adjustRightInd w:val="0"/>
              <w:snapToGrid w:val="0"/>
              <w:rPr>
                <w:snapToGrid w:val="0"/>
                <w:sz w:val="21"/>
                <w:szCs w:val="21"/>
              </w:rPr>
            </w:pPr>
            <w:r w:rsidRPr="00E128AF">
              <w:rPr>
                <w:rFonts w:hAnsi="宋体"/>
                <w:snapToGrid w:val="0"/>
                <w:sz w:val="21"/>
                <w:szCs w:val="21"/>
              </w:rPr>
              <w:t>一</w:t>
            </w:r>
          </w:p>
        </w:tc>
        <w:tc>
          <w:tcPr>
            <w:tcW w:w="1250" w:type="pct"/>
            <w:vAlign w:val="center"/>
          </w:tcPr>
          <w:p w:rsidR="00EE136E" w:rsidRPr="00E128AF" w:rsidRDefault="00EE136E" w:rsidP="00E219AD">
            <w:pPr>
              <w:pStyle w:val="affa"/>
              <w:adjustRightInd w:val="0"/>
              <w:snapToGrid w:val="0"/>
              <w:rPr>
                <w:snapToGrid w:val="0"/>
                <w:sz w:val="21"/>
                <w:szCs w:val="21"/>
              </w:rPr>
            </w:pPr>
            <w:r w:rsidRPr="00E128AF">
              <w:rPr>
                <w:rFonts w:hAnsi="宋体"/>
                <w:snapToGrid w:val="0"/>
                <w:sz w:val="21"/>
                <w:szCs w:val="21"/>
              </w:rPr>
              <w:t>一</w:t>
            </w:r>
          </w:p>
        </w:tc>
        <w:tc>
          <w:tcPr>
            <w:tcW w:w="1250" w:type="pct"/>
            <w:vAlign w:val="center"/>
          </w:tcPr>
          <w:p w:rsidR="00EE136E" w:rsidRPr="00E128AF" w:rsidRDefault="00EE136E" w:rsidP="00E219AD">
            <w:pPr>
              <w:pStyle w:val="affa"/>
              <w:adjustRightInd w:val="0"/>
              <w:snapToGrid w:val="0"/>
              <w:rPr>
                <w:snapToGrid w:val="0"/>
                <w:sz w:val="21"/>
                <w:szCs w:val="21"/>
              </w:rPr>
            </w:pPr>
            <w:r w:rsidRPr="00E128AF">
              <w:rPr>
                <w:rFonts w:hAnsi="宋体"/>
                <w:snapToGrid w:val="0"/>
                <w:sz w:val="21"/>
                <w:szCs w:val="21"/>
              </w:rPr>
              <w:t>二</w:t>
            </w:r>
          </w:p>
        </w:tc>
      </w:tr>
      <w:tr w:rsidR="00EE136E" w:rsidRPr="00E128AF" w:rsidTr="00E219AD">
        <w:trPr>
          <w:trHeight w:val="340"/>
          <w:jc w:val="center"/>
        </w:trPr>
        <w:tc>
          <w:tcPr>
            <w:tcW w:w="1250" w:type="pct"/>
            <w:vAlign w:val="center"/>
          </w:tcPr>
          <w:p w:rsidR="00EE136E" w:rsidRPr="00E128AF" w:rsidRDefault="00EE136E" w:rsidP="00E219AD">
            <w:pPr>
              <w:adjustRightInd w:val="0"/>
              <w:snapToGrid w:val="0"/>
              <w:jc w:val="center"/>
              <w:rPr>
                <w:rFonts w:ascii="Times New Roman" w:hAnsi="Times New Roman" w:cs="Times New Roman"/>
                <w:szCs w:val="21"/>
              </w:rPr>
            </w:pPr>
            <w:r w:rsidRPr="00E128AF">
              <w:rPr>
                <w:rFonts w:ascii="Times New Roman" w:cs="Times New Roman"/>
                <w:szCs w:val="21"/>
              </w:rPr>
              <w:t>较敏感</w:t>
            </w:r>
          </w:p>
        </w:tc>
        <w:tc>
          <w:tcPr>
            <w:tcW w:w="1250" w:type="pct"/>
            <w:vAlign w:val="center"/>
          </w:tcPr>
          <w:p w:rsidR="00EE136E" w:rsidRPr="00E128AF" w:rsidRDefault="00EE136E" w:rsidP="00E219AD">
            <w:pPr>
              <w:adjustRightInd w:val="0"/>
              <w:snapToGrid w:val="0"/>
              <w:jc w:val="center"/>
              <w:rPr>
                <w:rFonts w:ascii="Times New Roman" w:hAnsi="Times New Roman" w:cs="Times New Roman"/>
                <w:szCs w:val="21"/>
              </w:rPr>
            </w:pPr>
            <w:r w:rsidRPr="00E128AF">
              <w:rPr>
                <w:rFonts w:ascii="Times New Roman" w:cs="Times New Roman"/>
                <w:szCs w:val="21"/>
              </w:rPr>
              <w:t>一</w:t>
            </w:r>
          </w:p>
        </w:tc>
        <w:tc>
          <w:tcPr>
            <w:tcW w:w="1250" w:type="pct"/>
            <w:vAlign w:val="center"/>
          </w:tcPr>
          <w:p w:rsidR="00EE136E" w:rsidRPr="00E128AF" w:rsidRDefault="00EE136E" w:rsidP="00E219AD">
            <w:pPr>
              <w:adjustRightInd w:val="0"/>
              <w:snapToGrid w:val="0"/>
              <w:jc w:val="center"/>
              <w:rPr>
                <w:rFonts w:ascii="Times New Roman" w:hAnsi="Times New Roman" w:cs="Times New Roman"/>
                <w:szCs w:val="21"/>
              </w:rPr>
            </w:pPr>
            <w:r w:rsidRPr="00E128AF">
              <w:rPr>
                <w:rFonts w:ascii="Times New Roman" w:cs="Times New Roman"/>
                <w:szCs w:val="21"/>
              </w:rPr>
              <w:t>二</w:t>
            </w:r>
          </w:p>
        </w:tc>
        <w:tc>
          <w:tcPr>
            <w:tcW w:w="1250" w:type="pct"/>
            <w:vAlign w:val="center"/>
          </w:tcPr>
          <w:p w:rsidR="00EE136E" w:rsidRPr="00E128AF" w:rsidRDefault="00EE136E" w:rsidP="00E219AD">
            <w:pPr>
              <w:adjustRightInd w:val="0"/>
              <w:snapToGrid w:val="0"/>
              <w:jc w:val="center"/>
              <w:rPr>
                <w:rFonts w:ascii="Times New Roman" w:hAnsi="Times New Roman" w:cs="Times New Roman"/>
                <w:szCs w:val="21"/>
              </w:rPr>
            </w:pPr>
            <w:r w:rsidRPr="00E128AF">
              <w:rPr>
                <w:rFonts w:ascii="Times New Roman" w:cs="Times New Roman"/>
                <w:szCs w:val="21"/>
              </w:rPr>
              <w:t>三</w:t>
            </w:r>
          </w:p>
        </w:tc>
      </w:tr>
      <w:tr w:rsidR="00EE136E" w:rsidRPr="00E128AF" w:rsidTr="00E219AD">
        <w:trPr>
          <w:trHeight w:val="340"/>
          <w:jc w:val="center"/>
        </w:trPr>
        <w:tc>
          <w:tcPr>
            <w:tcW w:w="1250" w:type="pct"/>
            <w:vAlign w:val="center"/>
          </w:tcPr>
          <w:p w:rsidR="00EE136E" w:rsidRPr="00E128AF" w:rsidRDefault="00EE136E" w:rsidP="00E219AD">
            <w:pPr>
              <w:adjustRightInd w:val="0"/>
              <w:snapToGrid w:val="0"/>
              <w:jc w:val="center"/>
              <w:rPr>
                <w:rFonts w:ascii="Times New Roman" w:hAnsi="Times New Roman" w:cs="Times New Roman"/>
                <w:szCs w:val="21"/>
              </w:rPr>
            </w:pPr>
            <w:r w:rsidRPr="00E128AF">
              <w:rPr>
                <w:rFonts w:ascii="Times New Roman" w:cs="Times New Roman"/>
                <w:szCs w:val="21"/>
              </w:rPr>
              <w:t>不敏感</w:t>
            </w:r>
          </w:p>
        </w:tc>
        <w:tc>
          <w:tcPr>
            <w:tcW w:w="1250" w:type="pct"/>
            <w:vAlign w:val="center"/>
          </w:tcPr>
          <w:p w:rsidR="00EE136E" w:rsidRPr="00E128AF" w:rsidRDefault="00EE136E" w:rsidP="00E219AD">
            <w:pPr>
              <w:adjustRightInd w:val="0"/>
              <w:snapToGrid w:val="0"/>
              <w:jc w:val="center"/>
              <w:rPr>
                <w:rFonts w:ascii="Times New Roman" w:hAnsi="Times New Roman" w:cs="Times New Roman"/>
                <w:b/>
                <w:szCs w:val="21"/>
              </w:rPr>
            </w:pPr>
            <w:r w:rsidRPr="00E128AF">
              <w:rPr>
                <w:rFonts w:ascii="Times New Roman" w:cs="Times New Roman"/>
                <w:b/>
                <w:szCs w:val="21"/>
              </w:rPr>
              <w:t>二</w:t>
            </w:r>
          </w:p>
        </w:tc>
        <w:tc>
          <w:tcPr>
            <w:tcW w:w="1250" w:type="pct"/>
            <w:vAlign w:val="center"/>
          </w:tcPr>
          <w:p w:rsidR="00EE136E" w:rsidRPr="00E128AF" w:rsidRDefault="00EE136E" w:rsidP="00E219AD">
            <w:pPr>
              <w:adjustRightInd w:val="0"/>
              <w:snapToGrid w:val="0"/>
              <w:jc w:val="center"/>
              <w:rPr>
                <w:rFonts w:ascii="Times New Roman" w:hAnsi="Times New Roman" w:cs="Times New Roman"/>
                <w:szCs w:val="21"/>
              </w:rPr>
            </w:pPr>
            <w:r w:rsidRPr="00E128AF">
              <w:rPr>
                <w:rFonts w:ascii="Times New Roman" w:cs="Times New Roman"/>
                <w:szCs w:val="21"/>
              </w:rPr>
              <w:t>三</w:t>
            </w:r>
          </w:p>
        </w:tc>
        <w:tc>
          <w:tcPr>
            <w:tcW w:w="1250" w:type="pct"/>
            <w:vAlign w:val="center"/>
          </w:tcPr>
          <w:p w:rsidR="00EE136E" w:rsidRPr="00E128AF" w:rsidRDefault="00EE136E" w:rsidP="00E219AD">
            <w:pPr>
              <w:adjustRightInd w:val="0"/>
              <w:snapToGrid w:val="0"/>
              <w:jc w:val="center"/>
              <w:rPr>
                <w:rFonts w:ascii="Times New Roman" w:hAnsi="Times New Roman" w:cs="Times New Roman"/>
                <w:szCs w:val="21"/>
              </w:rPr>
            </w:pPr>
            <w:r w:rsidRPr="00E128AF">
              <w:rPr>
                <w:rFonts w:ascii="Times New Roman" w:cs="Times New Roman"/>
                <w:szCs w:val="21"/>
              </w:rPr>
              <w:t>三</w:t>
            </w:r>
          </w:p>
        </w:tc>
      </w:tr>
      <w:tr w:rsidR="00EE136E" w:rsidRPr="00E128AF" w:rsidTr="00E219AD">
        <w:trPr>
          <w:trHeight w:val="340"/>
          <w:jc w:val="center"/>
        </w:trPr>
        <w:tc>
          <w:tcPr>
            <w:tcW w:w="1250" w:type="pct"/>
            <w:vAlign w:val="center"/>
          </w:tcPr>
          <w:p w:rsidR="00EE136E" w:rsidRPr="00E128AF" w:rsidRDefault="00EE136E" w:rsidP="00E219AD">
            <w:pPr>
              <w:adjustRightInd w:val="0"/>
              <w:snapToGrid w:val="0"/>
              <w:jc w:val="center"/>
              <w:rPr>
                <w:rFonts w:ascii="Times New Roman" w:hAnsi="Times New Roman" w:cs="Times New Roman"/>
                <w:szCs w:val="21"/>
              </w:rPr>
            </w:pPr>
            <w:r w:rsidRPr="00E128AF">
              <w:rPr>
                <w:rFonts w:ascii="Times New Roman" w:cs="Times New Roman"/>
                <w:szCs w:val="21"/>
              </w:rPr>
              <w:t>本项目</w:t>
            </w:r>
          </w:p>
        </w:tc>
        <w:tc>
          <w:tcPr>
            <w:tcW w:w="3750" w:type="pct"/>
            <w:gridSpan w:val="3"/>
            <w:vAlign w:val="center"/>
          </w:tcPr>
          <w:p w:rsidR="00EE136E" w:rsidRPr="00E128AF" w:rsidRDefault="00EE136E" w:rsidP="00E219AD">
            <w:pPr>
              <w:adjustRightInd w:val="0"/>
              <w:snapToGrid w:val="0"/>
              <w:jc w:val="center"/>
              <w:rPr>
                <w:rFonts w:ascii="Times New Roman" w:hAnsi="Times New Roman" w:cs="Times New Roman"/>
                <w:szCs w:val="21"/>
              </w:rPr>
            </w:pPr>
            <w:r w:rsidRPr="00E128AF">
              <w:rPr>
                <w:rFonts w:ascii="Times New Roman" w:cs="Times New Roman"/>
                <w:szCs w:val="21"/>
              </w:rPr>
              <w:t>二级</w:t>
            </w:r>
          </w:p>
        </w:tc>
      </w:tr>
    </w:tbl>
    <w:p w:rsidR="00EE136E" w:rsidRPr="00E128AF" w:rsidRDefault="00EE136E" w:rsidP="006A3ED4">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sz w:val="24"/>
          <w:szCs w:val="24"/>
          <w:lang w:eastAsia="zh-CN"/>
        </w:rPr>
        <w:t>综上可知，本项目地下水的类别为</w:t>
      </w:r>
      <w:r w:rsidR="00855135" w:rsidRPr="00E128AF">
        <w:rPr>
          <w:rFonts w:ascii="Times New Roman" w:hAnsi="Times New Roman" w:cs="Times New Roman"/>
          <w:sz w:val="24"/>
          <w:szCs w:val="24"/>
          <w:lang w:eastAsia="zh-CN"/>
        </w:rPr>
        <w:fldChar w:fldCharType="begin"/>
      </w:r>
      <w:r w:rsidR="00EB2F24" w:rsidRPr="00E128AF">
        <w:rPr>
          <w:rFonts w:ascii="Times New Roman" w:hAnsi="Times New Roman" w:cs="Times New Roman"/>
          <w:sz w:val="24"/>
          <w:szCs w:val="24"/>
          <w:lang w:eastAsia="zh-CN"/>
        </w:rPr>
        <w:instrText xml:space="preserve"> </w:instrText>
      </w:r>
      <w:r w:rsidR="00EB2F24" w:rsidRPr="00E128AF">
        <w:rPr>
          <w:rFonts w:ascii="Times New Roman" w:hAnsi="Times New Roman" w:cs="Times New Roman" w:hint="eastAsia"/>
          <w:sz w:val="24"/>
          <w:szCs w:val="24"/>
          <w:lang w:eastAsia="zh-CN"/>
        </w:rPr>
        <w:instrText>= 1 \* ROMAN</w:instrText>
      </w:r>
      <w:r w:rsidR="00EB2F24" w:rsidRPr="00E128AF">
        <w:rPr>
          <w:rFonts w:ascii="Times New Roman" w:hAnsi="Times New Roman" w:cs="Times New Roman"/>
          <w:sz w:val="24"/>
          <w:szCs w:val="24"/>
          <w:lang w:eastAsia="zh-CN"/>
        </w:rPr>
        <w:instrText xml:space="preserve"> </w:instrText>
      </w:r>
      <w:r w:rsidR="00855135" w:rsidRPr="00E128AF">
        <w:rPr>
          <w:rFonts w:ascii="Times New Roman" w:hAnsi="Times New Roman" w:cs="Times New Roman"/>
          <w:sz w:val="24"/>
          <w:szCs w:val="24"/>
          <w:lang w:eastAsia="zh-CN"/>
        </w:rPr>
        <w:fldChar w:fldCharType="separate"/>
      </w:r>
      <w:r w:rsidR="00EB2F24" w:rsidRPr="00E128AF">
        <w:rPr>
          <w:rFonts w:ascii="Times New Roman" w:hAnsi="Times New Roman" w:cs="Times New Roman"/>
          <w:sz w:val="24"/>
          <w:szCs w:val="24"/>
          <w:lang w:eastAsia="zh-CN"/>
        </w:rPr>
        <w:t>I</w:t>
      </w:r>
      <w:r w:rsidR="00855135" w:rsidRPr="00E128AF">
        <w:rPr>
          <w:rFonts w:ascii="Times New Roman" w:hAnsi="Times New Roman" w:cs="Times New Roman"/>
          <w:sz w:val="24"/>
          <w:szCs w:val="24"/>
          <w:lang w:eastAsia="zh-CN"/>
        </w:rPr>
        <w:fldChar w:fldCharType="end"/>
      </w:r>
      <w:r w:rsidR="00EB2F24" w:rsidRPr="00E128AF">
        <w:rPr>
          <w:rFonts w:ascii="Times New Roman" w:hAnsi="Times New Roman" w:cs="Times New Roman" w:hint="eastAsia"/>
          <w:sz w:val="24"/>
          <w:szCs w:val="24"/>
          <w:lang w:eastAsia="zh-CN"/>
        </w:rPr>
        <w:t>类</w:t>
      </w:r>
      <w:r w:rsidRPr="00E128AF">
        <w:rPr>
          <w:rFonts w:ascii="Times New Roman" w:hAnsi="Times New Roman" w:cs="Times New Roman"/>
          <w:sz w:val="24"/>
          <w:szCs w:val="24"/>
          <w:lang w:eastAsia="zh-CN"/>
        </w:rPr>
        <w:t>建设项目。</w:t>
      </w:r>
      <w:r w:rsidR="00EB2F24" w:rsidRPr="00E128AF">
        <w:rPr>
          <w:rFonts w:ascii="Times New Roman" w:hAnsi="Times New Roman" w:cs="Times New Roman"/>
          <w:sz w:val="24"/>
          <w:szCs w:val="24"/>
          <w:lang w:eastAsia="zh-CN"/>
        </w:rPr>
        <w:t>项目地下水</w:t>
      </w:r>
      <w:r w:rsidRPr="00E128AF">
        <w:rPr>
          <w:rFonts w:ascii="Times New Roman" w:hAnsi="Times New Roman" w:cs="Times New Roman"/>
          <w:sz w:val="24"/>
          <w:szCs w:val="24"/>
          <w:lang w:eastAsia="zh-CN"/>
        </w:rPr>
        <w:t>环境敏感程度为不敏感，因此确定</w:t>
      </w:r>
      <w:r w:rsidR="00E36996" w:rsidRPr="00E128AF">
        <w:rPr>
          <w:rFonts w:ascii="Times New Roman" w:hAnsi="Times New Roman" w:cs="Times New Roman" w:hint="eastAsia"/>
          <w:sz w:val="24"/>
          <w:szCs w:val="24"/>
          <w:lang w:eastAsia="zh-CN"/>
        </w:rPr>
        <w:t>本项目</w:t>
      </w:r>
      <w:r w:rsidRPr="00E128AF">
        <w:rPr>
          <w:rFonts w:ascii="Times New Roman" w:hAnsi="Times New Roman" w:cs="Times New Roman"/>
          <w:sz w:val="24"/>
          <w:szCs w:val="24"/>
          <w:lang w:eastAsia="zh-CN"/>
        </w:rPr>
        <w:t>地下水环境影响评价工作等级为</w:t>
      </w:r>
      <w:r w:rsidRPr="00E128AF">
        <w:rPr>
          <w:rFonts w:ascii="Times New Roman" w:hAnsi="Times New Roman" w:cs="Times New Roman"/>
          <w:sz w:val="24"/>
          <w:szCs w:val="24"/>
          <w:lang w:eastAsia="zh-CN"/>
        </w:rPr>
        <w:t>“</w:t>
      </w:r>
      <w:r w:rsidRPr="00E128AF">
        <w:rPr>
          <w:rFonts w:ascii="Times New Roman" w:hAnsi="Times New Roman" w:cs="Times New Roman"/>
          <w:sz w:val="24"/>
          <w:szCs w:val="24"/>
          <w:lang w:eastAsia="zh-CN"/>
        </w:rPr>
        <w:t>二级</w:t>
      </w:r>
      <w:r w:rsidRPr="00E128AF">
        <w:rPr>
          <w:rFonts w:ascii="Times New Roman" w:hAnsi="Times New Roman" w:cs="Times New Roman"/>
          <w:sz w:val="24"/>
          <w:szCs w:val="24"/>
          <w:lang w:eastAsia="zh-CN"/>
        </w:rPr>
        <w:t>”</w:t>
      </w:r>
      <w:r w:rsidRPr="00E128AF">
        <w:rPr>
          <w:rFonts w:ascii="Times New Roman" w:hAnsi="Times New Roman" w:cs="Times New Roman"/>
          <w:sz w:val="24"/>
          <w:szCs w:val="24"/>
          <w:lang w:eastAsia="zh-CN"/>
        </w:rPr>
        <w:t>。</w:t>
      </w:r>
    </w:p>
    <w:p w:rsidR="0028093E" w:rsidRPr="00E128AF" w:rsidRDefault="0028093E" w:rsidP="006A3ED4">
      <w:pPr>
        <w:spacing w:line="360" w:lineRule="auto"/>
        <w:ind w:firstLineChars="200" w:firstLine="480"/>
        <w:rPr>
          <w:rFonts w:ascii="Times New Roman" w:hAnsi="Times New Roman" w:cs="Times New Roman"/>
          <w:sz w:val="24"/>
          <w:szCs w:val="24"/>
          <w:u w:val="single"/>
          <w:lang w:eastAsia="zh-CN"/>
        </w:rPr>
      </w:pPr>
      <w:r w:rsidRPr="00E128AF">
        <w:rPr>
          <w:rFonts w:ascii="Times New Roman" w:hAnsi="Times New Roman" w:cs="Times New Roman"/>
          <w:sz w:val="24"/>
          <w:szCs w:val="24"/>
          <w:u w:val="single"/>
          <w:lang w:eastAsia="zh-CN"/>
        </w:rPr>
        <w:t>（</w:t>
      </w:r>
      <w:r w:rsidRPr="00E128AF">
        <w:rPr>
          <w:rFonts w:ascii="Times New Roman" w:hAnsi="Times New Roman" w:cs="Times New Roman"/>
          <w:sz w:val="24"/>
          <w:szCs w:val="24"/>
          <w:u w:val="single"/>
          <w:lang w:eastAsia="zh-CN"/>
        </w:rPr>
        <w:t>2</w:t>
      </w:r>
      <w:r w:rsidRPr="00E128AF">
        <w:rPr>
          <w:rFonts w:ascii="Times New Roman" w:hAnsi="Times New Roman" w:cs="Times New Roman"/>
          <w:sz w:val="24"/>
          <w:szCs w:val="24"/>
          <w:u w:val="single"/>
          <w:lang w:eastAsia="zh-CN"/>
        </w:rPr>
        <w:t>）评价范围</w:t>
      </w:r>
    </w:p>
    <w:p w:rsidR="0028093E" w:rsidRPr="00E128AF" w:rsidRDefault="009C7747" w:rsidP="009C7747">
      <w:pPr>
        <w:spacing w:line="360" w:lineRule="auto"/>
        <w:ind w:firstLineChars="200" w:firstLine="480"/>
        <w:rPr>
          <w:rFonts w:ascii="Times New Roman" w:hAnsi="Times New Roman" w:cs="Times New Roman"/>
          <w:sz w:val="24"/>
          <w:szCs w:val="24"/>
          <w:u w:val="single"/>
          <w:lang w:eastAsia="zh-CN"/>
        </w:rPr>
      </w:pPr>
      <w:r w:rsidRPr="00E128AF">
        <w:rPr>
          <w:rFonts w:ascii="Times New Roman" w:hAnsi="Times New Roman" w:cs="Times New Roman" w:hint="eastAsia"/>
          <w:sz w:val="24"/>
          <w:szCs w:val="24"/>
          <w:u w:val="single"/>
          <w:lang w:eastAsia="zh-CN"/>
        </w:rPr>
        <w:t>本项目地下水环境影响评价工作等级为二级，</w:t>
      </w:r>
      <w:r w:rsidR="00E36996" w:rsidRPr="00E128AF">
        <w:rPr>
          <w:rFonts w:ascii="Times New Roman" w:hAnsi="Times New Roman" w:cs="Times New Roman"/>
          <w:sz w:val="24"/>
          <w:szCs w:val="24"/>
          <w:u w:val="single"/>
          <w:lang w:eastAsia="zh-CN"/>
        </w:rPr>
        <w:t>项目</w:t>
      </w:r>
      <w:r w:rsidRPr="00E128AF">
        <w:rPr>
          <w:rFonts w:ascii="Times New Roman" w:hAnsi="Times New Roman" w:cs="Times New Roman" w:hint="eastAsia"/>
          <w:sz w:val="24"/>
          <w:szCs w:val="24"/>
          <w:u w:val="single"/>
          <w:lang w:eastAsia="zh-CN"/>
        </w:rPr>
        <w:t>地下水</w:t>
      </w:r>
      <w:r w:rsidR="00E36996" w:rsidRPr="00E128AF">
        <w:rPr>
          <w:rFonts w:ascii="Times New Roman" w:hAnsi="Times New Roman" w:cs="Times New Roman"/>
          <w:sz w:val="24"/>
          <w:szCs w:val="24"/>
          <w:u w:val="single"/>
          <w:lang w:eastAsia="zh-CN"/>
        </w:rPr>
        <w:t>评价范围为</w:t>
      </w:r>
      <w:r w:rsidRPr="00E128AF">
        <w:rPr>
          <w:rFonts w:ascii="Times New Roman" w:hAnsi="Times New Roman" w:cs="Times New Roman" w:hint="eastAsia"/>
          <w:sz w:val="24"/>
          <w:szCs w:val="24"/>
          <w:u w:val="single"/>
          <w:lang w:eastAsia="zh-CN"/>
        </w:rPr>
        <w:t>以厂</w:t>
      </w:r>
      <w:r w:rsidRPr="00E128AF">
        <w:rPr>
          <w:rFonts w:ascii="Times New Roman" w:hAnsi="Times New Roman" w:cs="Times New Roman" w:hint="eastAsia"/>
          <w:sz w:val="24"/>
          <w:szCs w:val="24"/>
          <w:u w:val="single"/>
          <w:lang w:eastAsia="zh-CN"/>
        </w:rPr>
        <w:lastRenderedPageBreak/>
        <w:t>区为中心，周边</w:t>
      </w:r>
      <w:r w:rsidRPr="00E128AF">
        <w:rPr>
          <w:rFonts w:ascii="Times New Roman" w:hAnsi="Times New Roman" w:cs="Times New Roman" w:hint="eastAsia"/>
          <w:sz w:val="24"/>
          <w:szCs w:val="24"/>
          <w:u w:val="single"/>
          <w:lang w:eastAsia="zh-CN"/>
        </w:rPr>
        <w:t>6km</w:t>
      </w:r>
      <w:r w:rsidRPr="00E128AF">
        <w:rPr>
          <w:rFonts w:ascii="Times New Roman" w:hAnsi="Times New Roman" w:cs="Times New Roman" w:hint="eastAsia"/>
          <w:sz w:val="24"/>
          <w:szCs w:val="24"/>
          <w:u w:val="single"/>
          <w:vertAlign w:val="superscript"/>
          <w:lang w:eastAsia="zh-CN"/>
        </w:rPr>
        <w:t>2</w:t>
      </w:r>
      <w:r w:rsidRPr="00E128AF">
        <w:rPr>
          <w:rFonts w:ascii="Times New Roman" w:hAnsi="Times New Roman" w:cs="Times New Roman" w:hint="eastAsia"/>
          <w:sz w:val="24"/>
          <w:szCs w:val="24"/>
          <w:u w:val="single"/>
          <w:lang w:eastAsia="zh-CN"/>
        </w:rPr>
        <w:t>范围内</w:t>
      </w:r>
      <w:r w:rsidR="00E36996" w:rsidRPr="00E128AF">
        <w:rPr>
          <w:rFonts w:ascii="Times New Roman" w:hAnsi="Times New Roman" w:cs="Times New Roman" w:hint="eastAsia"/>
          <w:sz w:val="24"/>
          <w:szCs w:val="24"/>
          <w:u w:val="single"/>
          <w:lang w:eastAsia="zh-CN"/>
        </w:rPr>
        <w:t>。</w:t>
      </w:r>
    </w:p>
    <w:p w:rsidR="008F2A9A" w:rsidRPr="00E128AF" w:rsidRDefault="008F2A9A" w:rsidP="008F2A9A">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1.6.4</w:t>
      </w:r>
      <w:r w:rsidRPr="00E128AF">
        <w:rPr>
          <w:rFonts w:ascii="Times New Roman" w:cs="Times New Roman"/>
          <w:kern w:val="2"/>
          <w:sz w:val="28"/>
          <w:szCs w:val="28"/>
          <w:lang w:eastAsia="zh-CN"/>
        </w:rPr>
        <w:t>声环境</w:t>
      </w:r>
    </w:p>
    <w:p w:rsidR="004C78C6" w:rsidRPr="00E128AF" w:rsidRDefault="004C78C6" w:rsidP="006A3ED4">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sz w:val="24"/>
          <w:szCs w:val="24"/>
          <w:lang w:eastAsia="zh-CN"/>
        </w:rPr>
        <w:t>（</w:t>
      </w:r>
      <w:r w:rsidRPr="00E128AF">
        <w:rPr>
          <w:rFonts w:ascii="Times New Roman" w:hAnsi="Times New Roman" w:cs="Times New Roman"/>
          <w:sz w:val="24"/>
          <w:szCs w:val="24"/>
          <w:lang w:eastAsia="zh-CN"/>
        </w:rPr>
        <w:t>1</w:t>
      </w:r>
      <w:r w:rsidRPr="00E128AF">
        <w:rPr>
          <w:rFonts w:ascii="Times New Roman" w:hAnsi="Times New Roman" w:cs="Times New Roman"/>
          <w:sz w:val="24"/>
          <w:szCs w:val="24"/>
          <w:lang w:eastAsia="zh-CN"/>
        </w:rPr>
        <w:t>）评价工作等级</w:t>
      </w:r>
    </w:p>
    <w:p w:rsidR="008F2A9A" w:rsidRPr="00E128AF" w:rsidRDefault="00E36996" w:rsidP="006A3ED4">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sz w:val="24"/>
          <w:szCs w:val="24"/>
          <w:lang w:eastAsia="zh-CN"/>
        </w:rPr>
        <w:t>本项目位于湖南岳阳绿色化工产业园长岭分园内，属于</w:t>
      </w:r>
      <w:r w:rsidRPr="00E128AF">
        <w:rPr>
          <w:rFonts w:ascii="Times New Roman" w:hAnsi="Times New Roman" w:cs="Times New Roman"/>
          <w:sz w:val="24"/>
          <w:szCs w:val="24"/>
          <w:lang w:eastAsia="zh-CN"/>
        </w:rPr>
        <w:t>3</w:t>
      </w:r>
      <w:r w:rsidRPr="00E128AF">
        <w:rPr>
          <w:rFonts w:ascii="Times New Roman" w:hAnsi="Times New Roman" w:cs="Times New Roman"/>
          <w:sz w:val="24"/>
          <w:szCs w:val="24"/>
          <w:lang w:eastAsia="zh-CN"/>
        </w:rPr>
        <w:t>类声环境功能区，受项目影响人口不多，且项目建成后敏感点噪声级增加在</w:t>
      </w:r>
      <w:r w:rsidRPr="00E128AF">
        <w:rPr>
          <w:rFonts w:ascii="Times New Roman" w:hAnsi="Times New Roman" w:cs="Times New Roman"/>
          <w:sz w:val="24"/>
          <w:szCs w:val="24"/>
          <w:lang w:eastAsia="zh-CN"/>
        </w:rPr>
        <w:t>3dB(A)</w:t>
      </w:r>
      <w:r w:rsidRPr="00E128AF">
        <w:rPr>
          <w:rFonts w:ascii="Times New Roman" w:hAnsi="Times New Roman" w:cs="Times New Roman"/>
          <w:sz w:val="24"/>
          <w:szCs w:val="24"/>
          <w:lang w:eastAsia="zh-CN"/>
        </w:rPr>
        <w:t>以内，根据《环境影响评价技术导则声环境》（</w:t>
      </w:r>
      <w:r w:rsidRPr="00E128AF">
        <w:rPr>
          <w:rFonts w:ascii="Times New Roman" w:hAnsi="Times New Roman" w:cs="Times New Roman"/>
          <w:sz w:val="24"/>
          <w:szCs w:val="24"/>
          <w:lang w:eastAsia="zh-CN"/>
        </w:rPr>
        <w:t>HJ2.4-2009</w:t>
      </w:r>
      <w:r w:rsidRPr="00E128AF">
        <w:rPr>
          <w:rFonts w:ascii="Times New Roman" w:hAnsi="Times New Roman" w:cs="Times New Roman"/>
          <w:sz w:val="24"/>
          <w:szCs w:val="24"/>
          <w:lang w:eastAsia="zh-CN"/>
        </w:rPr>
        <w:t>），项目声环境影响评价等级为三级。</w:t>
      </w:r>
    </w:p>
    <w:p w:rsidR="008F2A9A" w:rsidRPr="00E128AF" w:rsidRDefault="008F2A9A" w:rsidP="008F2A9A">
      <w:pPr>
        <w:jc w:val="center"/>
        <w:rPr>
          <w:rFonts w:ascii="Times New Roman" w:cs="Times New Roman"/>
          <w:b/>
          <w:sz w:val="24"/>
          <w:szCs w:val="24"/>
          <w:lang w:eastAsia="zh-CN"/>
        </w:rPr>
      </w:pPr>
      <w:r w:rsidRPr="00E128AF">
        <w:rPr>
          <w:rFonts w:ascii="Times New Roman" w:cs="Times New Roman"/>
          <w:b/>
          <w:sz w:val="24"/>
          <w:szCs w:val="24"/>
          <w:lang w:eastAsia="zh-CN"/>
        </w:rPr>
        <w:t>表</w:t>
      </w:r>
      <w:r w:rsidRPr="00E128AF">
        <w:rPr>
          <w:rFonts w:ascii="Times New Roman" w:hAnsi="Times New Roman" w:cs="Times New Roman"/>
          <w:b/>
          <w:sz w:val="24"/>
          <w:szCs w:val="24"/>
          <w:lang w:eastAsia="zh-CN"/>
        </w:rPr>
        <w:t>1.6-</w:t>
      </w:r>
      <w:r w:rsidR="00CD5CBB" w:rsidRPr="00E128AF">
        <w:rPr>
          <w:rFonts w:ascii="Times New Roman" w:hAnsi="Times New Roman" w:cs="Times New Roman" w:hint="eastAsia"/>
          <w:b/>
          <w:sz w:val="24"/>
          <w:szCs w:val="24"/>
          <w:lang w:eastAsia="zh-CN"/>
        </w:rPr>
        <w:t>10</w:t>
      </w:r>
      <w:r w:rsidRPr="00E128AF">
        <w:rPr>
          <w:rFonts w:ascii="Times New Roman" w:hAnsi="Times New Roman" w:cs="Times New Roman"/>
          <w:b/>
          <w:sz w:val="24"/>
          <w:szCs w:val="24"/>
          <w:lang w:eastAsia="zh-CN"/>
        </w:rPr>
        <w:t xml:space="preserve">  </w:t>
      </w:r>
      <w:r w:rsidRPr="00E128AF">
        <w:rPr>
          <w:rFonts w:ascii="Times New Roman" w:cs="Times New Roman"/>
          <w:b/>
          <w:sz w:val="24"/>
          <w:szCs w:val="24"/>
          <w:lang w:eastAsia="zh-CN"/>
        </w:rPr>
        <w:t>环境噪声影响评价工作等级判定依据表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182"/>
        <w:gridCol w:w="1615"/>
        <w:gridCol w:w="2695"/>
        <w:gridCol w:w="2036"/>
      </w:tblGrid>
      <w:tr w:rsidR="00E36996" w:rsidRPr="00E128AF" w:rsidTr="00756235">
        <w:trPr>
          <w:trHeight w:val="340"/>
          <w:tblHeader/>
          <w:jc w:val="center"/>
        </w:trPr>
        <w:tc>
          <w:tcPr>
            <w:tcW w:w="1279" w:type="pct"/>
            <w:vAlign w:val="center"/>
          </w:tcPr>
          <w:p w:rsidR="00E36996" w:rsidRPr="00E128AF" w:rsidRDefault="00E36996" w:rsidP="00756235">
            <w:pPr>
              <w:jc w:val="center"/>
              <w:rPr>
                <w:rFonts w:ascii="Times New Roman" w:hAnsi="Times New Roman"/>
                <w:szCs w:val="21"/>
                <w:lang w:val="en-GB"/>
              </w:rPr>
            </w:pPr>
            <w:r w:rsidRPr="00E128AF">
              <w:rPr>
                <w:rFonts w:ascii="Times New Roman" w:hAnsi="Times New Roman"/>
                <w:szCs w:val="21"/>
                <w:lang w:val="en-GB"/>
              </w:rPr>
              <w:t>评价等级</w:t>
            </w:r>
          </w:p>
        </w:tc>
        <w:tc>
          <w:tcPr>
            <w:tcW w:w="947" w:type="pct"/>
            <w:vAlign w:val="center"/>
          </w:tcPr>
          <w:p w:rsidR="00E36996" w:rsidRPr="00E128AF" w:rsidRDefault="00E36996" w:rsidP="00756235">
            <w:pPr>
              <w:jc w:val="center"/>
              <w:rPr>
                <w:rFonts w:ascii="Times New Roman" w:hAnsi="Times New Roman"/>
                <w:szCs w:val="21"/>
                <w:lang w:val="en-GB"/>
              </w:rPr>
            </w:pPr>
            <w:r w:rsidRPr="00E128AF">
              <w:rPr>
                <w:rFonts w:ascii="Times New Roman" w:hAnsi="Times New Roman"/>
                <w:szCs w:val="21"/>
                <w:lang w:val="en-GB"/>
              </w:rPr>
              <w:t>声环境功能区</w:t>
            </w:r>
          </w:p>
        </w:tc>
        <w:tc>
          <w:tcPr>
            <w:tcW w:w="1580" w:type="pct"/>
            <w:vAlign w:val="center"/>
          </w:tcPr>
          <w:p w:rsidR="00E36996" w:rsidRPr="00E128AF" w:rsidRDefault="00E36996" w:rsidP="00756235">
            <w:pPr>
              <w:jc w:val="center"/>
              <w:rPr>
                <w:rFonts w:ascii="Times New Roman" w:hAnsi="Times New Roman"/>
                <w:szCs w:val="21"/>
                <w:lang w:val="en-GB" w:eastAsia="zh-CN"/>
              </w:rPr>
            </w:pPr>
            <w:r w:rsidRPr="00E128AF">
              <w:rPr>
                <w:rFonts w:ascii="Times New Roman" w:hAnsi="Times New Roman"/>
                <w:szCs w:val="21"/>
                <w:lang w:val="en-GB" w:eastAsia="zh-CN"/>
              </w:rPr>
              <w:t>环境敏感目标噪声级增量</w:t>
            </w:r>
          </w:p>
        </w:tc>
        <w:tc>
          <w:tcPr>
            <w:tcW w:w="1194" w:type="pct"/>
            <w:vAlign w:val="center"/>
          </w:tcPr>
          <w:p w:rsidR="00E36996" w:rsidRPr="00E128AF" w:rsidRDefault="00E36996" w:rsidP="00756235">
            <w:pPr>
              <w:jc w:val="center"/>
              <w:rPr>
                <w:rFonts w:ascii="Times New Roman" w:hAnsi="Times New Roman"/>
                <w:szCs w:val="21"/>
                <w:lang w:val="en-GB"/>
              </w:rPr>
            </w:pPr>
            <w:r w:rsidRPr="00E128AF">
              <w:rPr>
                <w:rFonts w:ascii="Times New Roman" w:hAnsi="Times New Roman"/>
                <w:szCs w:val="21"/>
                <w:lang w:val="en-GB"/>
              </w:rPr>
              <w:t>影响人口数量变化</w:t>
            </w:r>
          </w:p>
        </w:tc>
      </w:tr>
      <w:tr w:rsidR="00E36996" w:rsidRPr="00E128AF" w:rsidTr="00756235">
        <w:trPr>
          <w:trHeight w:val="340"/>
          <w:jc w:val="center"/>
        </w:trPr>
        <w:tc>
          <w:tcPr>
            <w:tcW w:w="1279" w:type="pct"/>
            <w:vAlign w:val="center"/>
          </w:tcPr>
          <w:p w:rsidR="00E36996" w:rsidRPr="00E128AF" w:rsidRDefault="00E36996" w:rsidP="00756235">
            <w:pPr>
              <w:jc w:val="center"/>
              <w:rPr>
                <w:rFonts w:ascii="Times New Roman" w:hAnsi="Times New Roman"/>
                <w:szCs w:val="21"/>
                <w:lang w:val="en-GB"/>
              </w:rPr>
            </w:pPr>
            <w:r w:rsidRPr="00E128AF">
              <w:rPr>
                <w:rFonts w:ascii="Times New Roman" w:hAnsi="Times New Roman"/>
                <w:szCs w:val="21"/>
                <w:lang w:val="en-GB"/>
              </w:rPr>
              <w:t>一级</w:t>
            </w:r>
          </w:p>
        </w:tc>
        <w:tc>
          <w:tcPr>
            <w:tcW w:w="947" w:type="pct"/>
            <w:vAlign w:val="center"/>
          </w:tcPr>
          <w:p w:rsidR="00E36996" w:rsidRPr="00E128AF" w:rsidRDefault="00E36996" w:rsidP="00756235">
            <w:pPr>
              <w:jc w:val="center"/>
              <w:rPr>
                <w:rFonts w:ascii="Times New Roman" w:hAnsi="Times New Roman"/>
                <w:szCs w:val="21"/>
                <w:lang w:val="en-GB"/>
              </w:rPr>
            </w:pPr>
            <w:r w:rsidRPr="00E128AF">
              <w:rPr>
                <w:rFonts w:ascii="Times New Roman" w:hAnsi="Times New Roman"/>
                <w:szCs w:val="21"/>
                <w:lang w:val="en-GB"/>
              </w:rPr>
              <w:t>0</w:t>
            </w:r>
            <w:r w:rsidRPr="00E128AF">
              <w:rPr>
                <w:rFonts w:ascii="Times New Roman" w:hAnsi="Times New Roman"/>
                <w:szCs w:val="21"/>
                <w:lang w:val="en-GB"/>
              </w:rPr>
              <w:t>类</w:t>
            </w:r>
          </w:p>
        </w:tc>
        <w:tc>
          <w:tcPr>
            <w:tcW w:w="1580" w:type="pct"/>
            <w:vAlign w:val="center"/>
          </w:tcPr>
          <w:p w:rsidR="00E36996" w:rsidRPr="00E128AF" w:rsidRDefault="00E36996" w:rsidP="00756235">
            <w:pPr>
              <w:jc w:val="center"/>
              <w:rPr>
                <w:rFonts w:ascii="Times New Roman" w:hAnsi="Times New Roman"/>
                <w:szCs w:val="21"/>
                <w:lang w:val="en-GB"/>
              </w:rPr>
            </w:pPr>
            <w:r w:rsidRPr="00E128AF">
              <w:rPr>
                <w:rFonts w:ascii="Times New Roman" w:hAnsi="Times New Roman"/>
                <w:szCs w:val="21"/>
                <w:lang w:val="en-GB"/>
              </w:rPr>
              <w:t>&gt;5dB(A)</w:t>
            </w:r>
          </w:p>
        </w:tc>
        <w:tc>
          <w:tcPr>
            <w:tcW w:w="1194" w:type="pct"/>
            <w:vAlign w:val="center"/>
          </w:tcPr>
          <w:p w:rsidR="00E36996" w:rsidRPr="00E128AF" w:rsidRDefault="00E36996" w:rsidP="00756235">
            <w:pPr>
              <w:jc w:val="center"/>
              <w:rPr>
                <w:rFonts w:ascii="Times New Roman" w:hAnsi="Times New Roman"/>
                <w:szCs w:val="21"/>
                <w:lang w:val="en-GB"/>
              </w:rPr>
            </w:pPr>
            <w:r w:rsidRPr="00E128AF">
              <w:rPr>
                <w:rFonts w:ascii="Times New Roman" w:hAnsi="Times New Roman"/>
                <w:szCs w:val="21"/>
                <w:lang w:val="en-GB"/>
              </w:rPr>
              <w:t>显著增多</w:t>
            </w:r>
          </w:p>
        </w:tc>
      </w:tr>
      <w:tr w:rsidR="00E36996" w:rsidRPr="00E128AF" w:rsidTr="00756235">
        <w:trPr>
          <w:trHeight w:val="340"/>
          <w:jc w:val="center"/>
        </w:trPr>
        <w:tc>
          <w:tcPr>
            <w:tcW w:w="1279" w:type="pct"/>
            <w:vAlign w:val="center"/>
          </w:tcPr>
          <w:p w:rsidR="00E36996" w:rsidRPr="00E128AF" w:rsidRDefault="00E36996" w:rsidP="00756235">
            <w:pPr>
              <w:jc w:val="center"/>
              <w:rPr>
                <w:rFonts w:ascii="Times New Roman" w:hAnsi="Times New Roman"/>
                <w:szCs w:val="21"/>
                <w:lang w:val="en-GB"/>
              </w:rPr>
            </w:pPr>
            <w:r w:rsidRPr="00E128AF">
              <w:rPr>
                <w:rFonts w:ascii="Times New Roman" w:hAnsi="Times New Roman"/>
                <w:szCs w:val="21"/>
                <w:lang w:val="en-GB"/>
              </w:rPr>
              <w:t>二级</w:t>
            </w:r>
          </w:p>
        </w:tc>
        <w:tc>
          <w:tcPr>
            <w:tcW w:w="947" w:type="pct"/>
            <w:vAlign w:val="center"/>
          </w:tcPr>
          <w:p w:rsidR="00E36996" w:rsidRPr="00E128AF" w:rsidRDefault="00E36996" w:rsidP="00756235">
            <w:pPr>
              <w:jc w:val="center"/>
              <w:rPr>
                <w:rFonts w:ascii="Times New Roman" w:hAnsi="Times New Roman"/>
                <w:szCs w:val="21"/>
                <w:lang w:val="en-GB"/>
              </w:rPr>
            </w:pPr>
            <w:r w:rsidRPr="00E128AF">
              <w:rPr>
                <w:rFonts w:ascii="Times New Roman" w:hAnsi="Times New Roman"/>
                <w:szCs w:val="21"/>
                <w:lang w:val="en-GB"/>
              </w:rPr>
              <w:t>1</w:t>
            </w:r>
            <w:r w:rsidRPr="00E128AF">
              <w:rPr>
                <w:rFonts w:ascii="Times New Roman" w:hAnsi="Times New Roman"/>
                <w:szCs w:val="21"/>
                <w:lang w:val="en-GB"/>
              </w:rPr>
              <w:t>类，</w:t>
            </w:r>
            <w:r w:rsidRPr="00E128AF">
              <w:rPr>
                <w:rFonts w:ascii="Times New Roman" w:hAnsi="Times New Roman"/>
                <w:szCs w:val="21"/>
                <w:lang w:val="en-GB"/>
              </w:rPr>
              <w:t>2</w:t>
            </w:r>
            <w:r w:rsidRPr="00E128AF">
              <w:rPr>
                <w:rFonts w:ascii="Times New Roman" w:hAnsi="Times New Roman"/>
                <w:szCs w:val="21"/>
                <w:lang w:val="en-GB"/>
              </w:rPr>
              <w:t>类</w:t>
            </w:r>
          </w:p>
        </w:tc>
        <w:tc>
          <w:tcPr>
            <w:tcW w:w="1580" w:type="pct"/>
            <w:vAlign w:val="center"/>
          </w:tcPr>
          <w:p w:rsidR="00E36996" w:rsidRPr="00E128AF" w:rsidRDefault="00E36996" w:rsidP="00756235">
            <w:pPr>
              <w:jc w:val="center"/>
              <w:rPr>
                <w:rFonts w:ascii="Times New Roman" w:hAnsi="Times New Roman"/>
                <w:szCs w:val="21"/>
                <w:lang w:val="en-GB"/>
              </w:rPr>
            </w:pPr>
            <w:r w:rsidRPr="00E128AF">
              <w:rPr>
                <w:rFonts w:ascii="Times New Roman" w:hAnsi="Times New Roman"/>
                <w:szCs w:val="21"/>
                <w:lang w:val="en-GB"/>
              </w:rPr>
              <w:t>≥3dB(A)</w:t>
            </w:r>
            <w:r w:rsidRPr="00E128AF">
              <w:rPr>
                <w:rFonts w:ascii="Times New Roman" w:hAnsi="Times New Roman"/>
                <w:szCs w:val="21"/>
                <w:lang w:val="en-GB"/>
              </w:rPr>
              <w:t>，</w:t>
            </w:r>
            <w:r w:rsidRPr="00E128AF">
              <w:rPr>
                <w:rFonts w:ascii="Times New Roman" w:hAnsi="Times New Roman"/>
                <w:szCs w:val="21"/>
                <w:lang w:val="en-GB"/>
              </w:rPr>
              <w:t>≤5dB(A)</w:t>
            </w:r>
          </w:p>
        </w:tc>
        <w:tc>
          <w:tcPr>
            <w:tcW w:w="1194" w:type="pct"/>
            <w:vAlign w:val="center"/>
          </w:tcPr>
          <w:p w:rsidR="00E36996" w:rsidRPr="00E128AF" w:rsidRDefault="00E36996" w:rsidP="00756235">
            <w:pPr>
              <w:jc w:val="center"/>
              <w:rPr>
                <w:rFonts w:ascii="Times New Roman" w:hAnsi="Times New Roman"/>
                <w:szCs w:val="21"/>
                <w:lang w:val="en-GB"/>
              </w:rPr>
            </w:pPr>
            <w:r w:rsidRPr="00E128AF">
              <w:rPr>
                <w:rFonts w:ascii="Times New Roman" w:hAnsi="Times New Roman"/>
                <w:szCs w:val="21"/>
                <w:lang w:val="en-GB"/>
              </w:rPr>
              <w:t>较多</w:t>
            </w:r>
          </w:p>
        </w:tc>
      </w:tr>
      <w:tr w:rsidR="00E36996" w:rsidRPr="00E128AF" w:rsidTr="00756235">
        <w:trPr>
          <w:trHeight w:val="340"/>
          <w:jc w:val="center"/>
        </w:trPr>
        <w:tc>
          <w:tcPr>
            <w:tcW w:w="1279" w:type="pct"/>
            <w:vAlign w:val="center"/>
          </w:tcPr>
          <w:p w:rsidR="00E36996" w:rsidRPr="00E128AF" w:rsidRDefault="00E36996" w:rsidP="00756235">
            <w:pPr>
              <w:jc w:val="center"/>
              <w:rPr>
                <w:rFonts w:ascii="Times New Roman" w:hAnsi="Times New Roman"/>
                <w:szCs w:val="21"/>
                <w:lang w:val="en-GB"/>
              </w:rPr>
            </w:pPr>
            <w:r w:rsidRPr="00E128AF">
              <w:rPr>
                <w:rFonts w:ascii="Times New Roman" w:hAnsi="Times New Roman"/>
                <w:szCs w:val="21"/>
                <w:lang w:val="en-GB"/>
              </w:rPr>
              <w:t>三级</w:t>
            </w:r>
          </w:p>
        </w:tc>
        <w:tc>
          <w:tcPr>
            <w:tcW w:w="947" w:type="pct"/>
            <w:vAlign w:val="center"/>
          </w:tcPr>
          <w:p w:rsidR="00E36996" w:rsidRPr="00E128AF" w:rsidRDefault="00E36996" w:rsidP="00756235">
            <w:pPr>
              <w:jc w:val="center"/>
              <w:rPr>
                <w:rFonts w:ascii="Times New Roman" w:hAnsi="Times New Roman"/>
                <w:szCs w:val="21"/>
                <w:lang w:val="en-GB"/>
              </w:rPr>
            </w:pPr>
            <w:r w:rsidRPr="00E128AF">
              <w:rPr>
                <w:rFonts w:ascii="Times New Roman" w:hAnsi="Times New Roman"/>
                <w:szCs w:val="21"/>
                <w:lang w:val="en-GB"/>
              </w:rPr>
              <w:t>3</w:t>
            </w:r>
            <w:r w:rsidRPr="00E128AF">
              <w:rPr>
                <w:rFonts w:ascii="Times New Roman" w:hAnsi="Times New Roman"/>
                <w:szCs w:val="21"/>
                <w:lang w:val="en-GB"/>
              </w:rPr>
              <w:t>类，</w:t>
            </w:r>
            <w:r w:rsidRPr="00E128AF">
              <w:rPr>
                <w:rFonts w:ascii="Times New Roman" w:hAnsi="Times New Roman"/>
                <w:szCs w:val="21"/>
                <w:lang w:val="en-GB"/>
              </w:rPr>
              <w:t>4</w:t>
            </w:r>
            <w:r w:rsidRPr="00E128AF">
              <w:rPr>
                <w:rFonts w:ascii="Times New Roman" w:hAnsi="Times New Roman"/>
                <w:szCs w:val="21"/>
                <w:lang w:val="en-GB"/>
              </w:rPr>
              <w:t>类</w:t>
            </w:r>
          </w:p>
        </w:tc>
        <w:tc>
          <w:tcPr>
            <w:tcW w:w="1580" w:type="pct"/>
            <w:vAlign w:val="center"/>
          </w:tcPr>
          <w:p w:rsidR="00E36996" w:rsidRPr="00E128AF" w:rsidRDefault="00E36996" w:rsidP="00756235">
            <w:pPr>
              <w:jc w:val="center"/>
              <w:rPr>
                <w:rFonts w:ascii="Times New Roman" w:hAnsi="Times New Roman"/>
                <w:szCs w:val="21"/>
                <w:lang w:val="en-GB"/>
              </w:rPr>
            </w:pPr>
            <w:r w:rsidRPr="00E128AF">
              <w:rPr>
                <w:rFonts w:ascii="Times New Roman" w:hAnsi="Times New Roman"/>
                <w:szCs w:val="21"/>
                <w:lang w:val="en-GB"/>
              </w:rPr>
              <w:t>&lt;3dB(A)</w:t>
            </w:r>
          </w:p>
        </w:tc>
        <w:tc>
          <w:tcPr>
            <w:tcW w:w="1194" w:type="pct"/>
            <w:vAlign w:val="center"/>
          </w:tcPr>
          <w:p w:rsidR="00E36996" w:rsidRPr="00E128AF" w:rsidRDefault="00E36996" w:rsidP="00756235">
            <w:pPr>
              <w:jc w:val="center"/>
              <w:rPr>
                <w:rFonts w:ascii="Times New Roman" w:hAnsi="Times New Roman"/>
                <w:szCs w:val="21"/>
                <w:lang w:val="en-GB"/>
              </w:rPr>
            </w:pPr>
            <w:r w:rsidRPr="00E128AF">
              <w:rPr>
                <w:rFonts w:ascii="Times New Roman" w:hAnsi="Times New Roman"/>
                <w:szCs w:val="21"/>
                <w:lang w:val="en-GB"/>
              </w:rPr>
              <w:t>不大</w:t>
            </w:r>
          </w:p>
        </w:tc>
      </w:tr>
      <w:tr w:rsidR="00E36996" w:rsidRPr="00E128AF" w:rsidTr="00756235">
        <w:trPr>
          <w:trHeight w:val="340"/>
          <w:jc w:val="center"/>
        </w:trPr>
        <w:tc>
          <w:tcPr>
            <w:tcW w:w="1279" w:type="pct"/>
            <w:vAlign w:val="center"/>
          </w:tcPr>
          <w:p w:rsidR="00E36996" w:rsidRPr="00E128AF" w:rsidRDefault="00E36996" w:rsidP="00756235">
            <w:pPr>
              <w:jc w:val="center"/>
              <w:rPr>
                <w:rFonts w:ascii="Times New Roman" w:hAnsi="Times New Roman"/>
                <w:szCs w:val="21"/>
                <w:lang w:val="en-GB"/>
              </w:rPr>
            </w:pPr>
            <w:r w:rsidRPr="00E128AF">
              <w:rPr>
                <w:rFonts w:ascii="Times New Roman" w:hAnsi="Times New Roman"/>
                <w:szCs w:val="21"/>
                <w:lang w:val="en-GB"/>
              </w:rPr>
              <w:t>本项目</w:t>
            </w:r>
          </w:p>
        </w:tc>
        <w:tc>
          <w:tcPr>
            <w:tcW w:w="947" w:type="pct"/>
            <w:vAlign w:val="center"/>
          </w:tcPr>
          <w:p w:rsidR="00E36996" w:rsidRPr="00E128AF" w:rsidRDefault="00E36996" w:rsidP="00756235">
            <w:pPr>
              <w:jc w:val="center"/>
              <w:rPr>
                <w:rFonts w:ascii="Times New Roman" w:hAnsi="Times New Roman"/>
                <w:szCs w:val="21"/>
                <w:lang w:val="en-GB"/>
              </w:rPr>
            </w:pPr>
            <w:r w:rsidRPr="00E128AF">
              <w:rPr>
                <w:rFonts w:ascii="Times New Roman" w:hAnsi="Times New Roman" w:hint="eastAsia"/>
                <w:szCs w:val="21"/>
                <w:lang w:val="en-GB"/>
              </w:rPr>
              <w:t>3</w:t>
            </w:r>
            <w:r w:rsidRPr="00E128AF">
              <w:rPr>
                <w:rFonts w:ascii="Times New Roman" w:hAnsi="Times New Roman"/>
                <w:szCs w:val="21"/>
                <w:lang w:val="en-GB"/>
              </w:rPr>
              <w:t>类</w:t>
            </w:r>
          </w:p>
        </w:tc>
        <w:tc>
          <w:tcPr>
            <w:tcW w:w="1580" w:type="pct"/>
            <w:vAlign w:val="center"/>
          </w:tcPr>
          <w:p w:rsidR="00E36996" w:rsidRPr="00E128AF" w:rsidRDefault="00E36996" w:rsidP="00756235">
            <w:pPr>
              <w:jc w:val="center"/>
              <w:rPr>
                <w:rFonts w:ascii="Times New Roman" w:hAnsi="Times New Roman"/>
                <w:szCs w:val="21"/>
                <w:lang w:val="en-GB"/>
              </w:rPr>
            </w:pPr>
            <w:r w:rsidRPr="00E128AF">
              <w:rPr>
                <w:rFonts w:ascii="Times New Roman" w:hAnsi="Times New Roman"/>
                <w:szCs w:val="21"/>
                <w:lang w:val="en-GB"/>
              </w:rPr>
              <w:t>&lt;3dB</w:t>
            </w:r>
          </w:p>
        </w:tc>
        <w:tc>
          <w:tcPr>
            <w:tcW w:w="1194" w:type="pct"/>
            <w:vAlign w:val="center"/>
          </w:tcPr>
          <w:p w:rsidR="00E36996" w:rsidRPr="00E128AF" w:rsidRDefault="00E36996" w:rsidP="00756235">
            <w:pPr>
              <w:jc w:val="center"/>
              <w:rPr>
                <w:rFonts w:ascii="Times New Roman" w:hAnsi="Times New Roman"/>
                <w:szCs w:val="21"/>
                <w:lang w:val="en-GB"/>
              </w:rPr>
            </w:pPr>
            <w:r w:rsidRPr="00E128AF">
              <w:rPr>
                <w:rFonts w:ascii="Times New Roman" w:hAnsi="Times New Roman"/>
                <w:szCs w:val="21"/>
                <w:lang w:val="en-GB"/>
              </w:rPr>
              <w:t>不大</w:t>
            </w:r>
          </w:p>
        </w:tc>
      </w:tr>
      <w:tr w:rsidR="00E36996" w:rsidRPr="00E128AF" w:rsidTr="00756235">
        <w:trPr>
          <w:trHeight w:val="340"/>
          <w:jc w:val="center"/>
        </w:trPr>
        <w:tc>
          <w:tcPr>
            <w:tcW w:w="1279" w:type="pct"/>
            <w:vAlign w:val="center"/>
          </w:tcPr>
          <w:p w:rsidR="00E36996" w:rsidRPr="00E128AF" w:rsidRDefault="00E36996" w:rsidP="00756235">
            <w:pPr>
              <w:jc w:val="center"/>
              <w:rPr>
                <w:rFonts w:ascii="Times New Roman" w:hAnsi="Times New Roman"/>
                <w:szCs w:val="21"/>
                <w:lang w:val="en-GB"/>
              </w:rPr>
            </w:pPr>
            <w:r w:rsidRPr="00E128AF">
              <w:rPr>
                <w:rFonts w:ascii="Times New Roman" w:hAnsi="Times New Roman"/>
                <w:szCs w:val="21"/>
                <w:lang w:val="en-GB"/>
              </w:rPr>
              <w:t>项目评价工作等级</w:t>
            </w:r>
          </w:p>
        </w:tc>
        <w:tc>
          <w:tcPr>
            <w:tcW w:w="3721" w:type="pct"/>
            <w:gridSpan w:val="3"/>
            <w:vAlign w:val="center"/>
          </w:tcPr>
          <w:p w:rsidR="00E36996" w:rsidRPr="00E128AF" w:rsidRDefault="00E36996" w:rsidP="00756235">
            <w:pPr>
              <w:jc w:val="center"/>
              <w:rPr>
                <w:rFonts w:ascii="Times New Roman" w:hAnsi="Times New Roman"/>
                <w:szCs w:val="21"/>
                <w:lang w:val="en-GB"/>
              </w:rPr>
            </w:pPr>
            <w:r w:rsidRPr="00E128AF">
              <w:rPr>
                <w:rFonts w:ascii="Times New Roman" w:hAnsi="Times New Roman"/>
                <w:szCs w:val="21"/>
                <w:lang w:val="en-GB"/>
              </w:rPr>
              <w:t>三级</w:t>
            </w:r>
          </w:p>
        </w:tc>
      </w:tr>
    </w:tbl>
    <w:p w:rsidR="004C78C6" w:rsidRPr="00E128AF" w:rsidRDefault="004C78C6" w:rsidP="006A3ED4">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sz w:val="24"/>
          <w:szCs w:val="24"/>
          <w:lang w:eastAsia="zh-CN"/>
        </w:rPr>
        <w:t>（</w:t>
      </w:r>
      <w:r w:rsidRPr="00E128AF">
        <w:rPr>
          <w:rFonts w:ascii="Times New Roman" w:hAnsi="Times New Roman" w:cs="Times New Roman"/>
          <w:sz w:val="24"/>
          <w:szCs w:val="24"/>
          <w:lang w:eastAsia="zh-CN"/>
        </w:rPr>
        <w:t>2</w:t>
      </w:r>
      <w:r w:rsidRPr="00E128AF">
        <w:rPr>
          <w:rFonts w:ascii="Times New Roman" w:hAnsi="Times New Roman" w:cs="Times New Roman"/>
          <w:sz w:val="24"/>
          <w:szCs w:val="24"/>
          <w:lang w:eastAsia="zh-CN"/>
        </w:rPr>
        <w:t>）评价范围</w:t>
      </w:r>
    </w:p>
    <w:p w:rsidR="004C78C6" w:rsidRPr="00E128AF" w:rsidRDefault="00C875C2" w:rsidP="006A3ED4">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sz w:val="24"/>
          <w:szCs w:val="24"/>
          <w:lang w:eastAsia="zh-CN"/>
        </w:rPr>
        <w:t>本项目声环境影响评价工作等级为</w:t>
      </w:r>
      <w:r w:rsidR="006A3ED4" w:rsidRPr="00E128AF">
        <w:rPr>
          <w:rFonts w:ascii="Times New Roman" w:hAnsi="Times New Roman" w:cs="Times New Roman" w:hint="eastAsia"/>
          <w:sz w:val="24"/>
          <w:szCs w:val="24"/>
          <w:lang w:eastAsia="zh-CN"/>
        </w:rPr>
        <w:t>三</w:t>
      </w:r>
      <w:r w:rsidRPr="00E128AF">
        <w:rPr>
          <w:rFonts w:ascii="Times New Roman" w:hAnsi="Times New Roman" w:cs="Times New Roman"/>
          <w:sz w:val="24"/>
          <w:szCs w:val="24"/>
          <w:lang w:eastAsia="zh-CN"/>
        </w:rPr>
        <w:t>级，声环境影响评价范围为</w:t>
      </w:r>
      <w:r w:rsidR="004C78C6" w:rsidRPr="00E128AF">
        <w:rPr>
          <w:rFonts w:ascii="Times New Roman" w:hAnsi="Times New Roman" w:cs="Times New Roman"/>
          <w:sz w:val="24"/>
          <w:szCs w:val="24"/>
          <w:lang w:eastAsia="zh-CN"/>
        </w:rPr>
        <w:t>项目厂界周围</w:t>
      </w:r>
      <w:r w:rsidR="004C78C6" w:rsidRPr="00E128AF">
        <w:rPr>
          <w:rFonts w:ascii="Times New Roman" w:hAnsi="Times New Roman" w:cs="Times New Roman"/>
          <w:sz w:val="24"/>
          <w:szCs w:val="24"/>
          <w:lang w:eastAsia="zh-CN"/>
        </w:rPr>
        <w:t>200m</w:t>
      </w:r>
      <w:r w:rsidR="004C78C6" w:rsidRPr="00E128AF">
        <w:rPr>
          <w:rFonts w:ascii="Times New Roman" w:hAnsi="Times New Roman" w:cs="Times New Roman"/>
          <w:sz w:val="24"/>
          <w:szCs w:val="24"/>
          <w:lang w:eastAsia="zh-CN"/>
        </w:rPr>
        <w:t>区域范围。</w:t>
      </w:r>
    </w:p>
    <w:p w:rsidR="008F2A9A" w:rsidRPr="00E128AF" w:rsidRDefault="008F2A9A" w:rsidP="008F2A9A">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1.6.5</w:t>
      </w:r>
      <w:r w:rsidRPr="00E128AF">
        <w:rPr>
          <w:rFonts w:ascii="Times New Roman" w:cs="Times New Roman"/>
          <w:kern w:val="2"/>
          <w:sz w:val="28"/>
          <w:szCs w:val="28"/>
          <w:lang w:eastAsia="zh-CN"/>
        </w:rPr>
        <w:t>生态环境</w:t>
      </w:r>
    </w:p>
    <w:p w:rsidR="004C78C6" w:rsidRPr="00E128AF" w:rsidRDefault="004C78C6" w:rsidP="00E36996">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）评价工作等级</w:t>
      </w:r>
    </w:p>
    <w:p w:rsidR="008F2A9A" w:rsidRPr="00E128AF" w:rsidRDefault="00E36996" w:rsidP="00E36996">
      <w:pPr>
        <w:pStyle w:val="XZW"/>
        <w:adjustRightInd/>
        <w:snapToGrid/>
        <w:ind w:firstLine="480"/>
        <w:rPr>
          <w:rFonts w:eastAsia="宋体" w:hAnsi="宋体"/>
          <w:sz w:val="24"/>
        </w:rPr>
      </w:pPr>
      <w:r w:rsidRPr="00E128AF">
        <w:rPr>
          <w:rFonts w:eastAsia="宋体" w:hAnsi="宋体"/>
          <w:sz w:val="24"/>
        </w:rPr>
        <w:t>由《环境影响评价技术导则生态影响》（</w:t>
      </w:r>
      <w:r w:rsidRPr="00E128AF">
        <w:rPr>
          <w:rFonts w:eastAsia="宋体" w:hAnsi="宋体"/>
          <w:sz w:val="24"/>
        </w:rPr>
        <w:t>HJ19-2011</w:t>
      </w:r>
      <w:r w:rsidRPr="00E128AF">
        <w:rPr>
          <w:rFonts w:eastAsia="宋体" w:hAnsi="宋体"/>
          <w:sz w:val="24"/>
        </w:rPr>
        <w:t>）可知，生态影响评价工作等级是依据影响区域的生态敏感性和评价项目的工程占地（含水域）范围，包括永久占地和临时占地，见</w:t>
      </w:r>
      <w:r w:rsidRPr="00E128AF">
        <w:rPr>
          <w:rFonts w:eastAsia="宋体" w:hAnsi="宋体" w:hint="eastAsia"/>
          <w:sz w:val="24"/>
        </w:rPr>
        <w:t>下表</w:t>
      </w:r>
      <w:r w:rsidRPr="00E128AF">
        <w:rPr>
          <w:rFonts w:eastAsia="宋体" w:hAnsi="宋体"/>
          <w:sz w:val="24"/>
        </w:rPr>
        <w:t>。</w:t>
      </w:r>
    </w:p>
    <w:p w:rsidR="001A1AA6" w:rsidRPr="00E128AF" w:rsidRDefault="001A1AA6" w:rsidP="001A1AA6">
      <w:pPr>
        <w:tabs>
          <w:tab w:val="left" w:pos="585"/>
        </w:tabs>
        <w:jc w:val="center"/>
        <w:rPr>
          <w:rFonts w:ascii="Times New Roman" w:hAnsi="Times New Roman" w:cs="Times New Roman"/>
          <w:b/>
          <w:sz w:val="24"/>
          <w:lang w:eastAsia="zh-CN"/>
        </w:rPr>
      </w:pPr>
      <w:r w:rsidRPr="00E128AF">
        <w:rPr>
          <w:rFonts w:ascii="Times New Roman" w:cs="Times New Roman"/>
          <w:b/>
          <w:sz w:val="24"/>
          <w:lang w:eastAsia="zh-CN"/>
        </w:rPr>
        <w:t>表</w:t>
      </w:r>
      <w:r w:rsidRPr="00E128AF">
        <w:rPr>
          <w:rFonts w:ascii="Times New Roman" w:hAnsi="Times New Roman" w:cs="Times New Roman"/>
          <w:b/>
          <w:sz w:val="24"/>
          <w:lang w:eastAsia="zh-CN"/>
        </w:rPr>
        <w:t>1.6-</w:t>
      </w:r>
      <w:r w:rsidR="006A3ED4" w:rsidRPr="00E128AF">
        <w:rPr>
          <w:rFonts w:ascii="Times New Roman" w:hAnsi="Times New Roman" w:cs="Times New Roman" w:hint="eastAsia"/>
          <w:b/>
          <w:sz w:val="24"/>
          <w:lang w:eastAsia="zh-CN"/>
        </w:rPr>
        <w:t>1</w:t>
      </w:r>
      <w:r w:rsidR="00CD5CBB" w:rsidRPr="00E128AF">
        <w:rPr>
          <w:rFonts w:ascii="Times New Roman" w:hAnsi="Times New Roman" w:cs="Times New Roman" w:hint="eastAsia"/>
          <w:b/>
          <w:sz w:val="24"/>
          <w:lang w:eastAsia="zh-CN"/>
        </w:rPr>
        <w:t>1</w:t>
      </w:r>
      <w:r w:rsidRPr="00E128AF">
        <w:rPr>
          <w:rFonts w:ascii="Times New Roman" w:hAnsi="Times New Roman" w:cs="Times New Roman"/>
          <w:b/>
          <w:sz w:val="24"/>
          <w:lang w:eastAsia="zh-CN"/>
        </w:rPr>
        <w:t xml:space="preserve">    </w:t>
      </w:r>
      <w:r w:rsidRPr="00E128AF">
        <w:rPr>
          <w:rFonts w:ascii="Times New Roman" w:cs="Times New Roman"/>
          <w:b/>
          <w:sz w:val="24"/>
          <w:lang w:eastAsia="zh-CN"/>
        </w:rPr>
        <w:t>生态影响评价等级划分表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132"/>
        <w:gridCol w:w="2132"/>
        <w:gridCol w:w="2132"/>
        <w:gridCol w:w="2132"/>
      </w:tblGrid>
      <w:tr w:rsidR="001A1AA6" w:rsidRPr="00E128AF" w:rsidTr="00E219AD">
        <w:trPr>
          <w:trHeight w:val="340"/>
        </w:trPr>
        <w:tc>
          <w:tcPr>
            <w:tcW w:w="1250" w:type="pct"/>
            <w:vMerge w:val="restart"/>
            <w:vAlign w:val="center"/>
          </w:tcPr>
          <w:p w:rsidR="001A1AA6" w:rsidRPr="00E128AF" w:rsidRDefault="001A1AA6" w:rsidP="00E219AD">
            <w:pPr>
              <w:jc w:val="center"/>
              <w:rPr>
                <w:rFonts w:ascii="Times New Roman" w:hAnsi="Times New Roman" w:cs="Times New Roman"/>
                <w:szCs w:val="21"/>
              </w:rPr>
            </w:pPr>
            <w:r w:rsidRPr="00E128AF">
              <w:rPr>
                <w:rFonts w:ascii="Times New Roman" w:cs="Times New Roman"/>
                <w:szCs w:val="21"/>
              </w:rPr>
              <w:t>影响区域生态敏感性</w:t>
            </w:r>
          </w:p>
        </w:tc>
        <w:tc>
          <w:tcPr>
            <w:tcW w:w="3750" w:type="pct"/>
            <w:gridSpan w:val="3"/>
            <w:vAlign w:val="center"/>
          </w:tcPr>
          <w:p w:rsidR="001A1AA6" w:rsidRPr="00E128AF" w:rsidRDefault="001A1AA6" w:rsidP="00E219AD">
            <w:pPr>
              <w:jc w:val="center"/>
              <w:rPr>
                <w:rFonts w:ascii="Times New Roman" w:hAnsi="Times New Roman" w:cs="Times New Roman"/>
                <w:szCs w:val="21"/>
                <w:lang w:eastAsia="zh-CN"/>
              </w:rPr>
            </w:pPr>
            <w:r w:rsidRPr="00E128AF">
              <w:rPr>
                <w:rFonts w:ascii="Times New Roman" w:cs="Times New Roman"/>
                <w:szCs w:val="21"/>
                <w:lang w:eastAsia="zh-CN"/>
              </w:rPr>
              <w:t>工程占地（水域）范围</w:t>
            </w:r>
          </w:p>
        </w:tc>
      </w:tr>
      <w:tr w:rsidR="001A1AA6" w:rsidRPr="00E128AF" w:rsidTr="00E219AD">
        <w:trPr>
          <w:trHeight w:val="340"/>
        </w:trPr>
        <w:tc>
          <w:tcPr>
            <w:tcW w:w="1250" w:type="pct"/>
            <w:vMerge/>
            <w:vAlign w:val="center"/>
          </w:tcPr>
          <w:p w:rsidR="001A1AA6" w:rsidRPr="00E128AF" w:rsidRDefault="001A1AA6" w:rsidP="00E219AD">
            <w:pPr>
              <w:jc w:val="center"/>
              <w:rPr>
                <w:rFonts w:ascii="Times New Roman" w:hAnsi="Times New Roman" w:cs="Times New Roman"/>
                <w:szCs w:val="21"/>
                <w:lang w:eastAsia="zh-CN"/>
              </w:rPr>
            </w:pPr>
          </w:p>
        </w:tc>
        <w:tc>
          <w:tcPr>
            <w:tcW w:w="1250" w:type="pct"/>
            <w:vAlign w:val="center"/>
          </w:tcPr>
          <w:p w:rsidR="001A1AA6" w:rsidRPr="00E128AF" w:rsidRDefault="001A1AA6" w:rsidP="00E219AD">
            <w:pPr>
              <w:jc w:val="center"/>
              <w:rPr>
                <w:rFonts w:ascii="Times New Roman" w:hAnsi="Times New Roman" w:cs="Times New Roman"/>
                <w:szCs w:val="21"/>
                <w:vertAlign w:val="superscript"/>
              </w:rPr>
            </w:pPr>
            <w:r w:rsidRPr="00E128AF">
              <w:rPr>
                <w:rFonts w:ascii="Times New Roman" w:cs="Times New Roman"/>
                <w:szCs w:val="21"/>
              </w:rPr>
              <w:t>面积</w:t>
            </w:r>
            <w:r w:rsidRPr="00E128AF">
              <w:rPr>
                <w:rFonts w:ascii="Times New Roman" w:hAnsi="Times New Roman" w:cs="Times New Roman"/>
                <w:szCs w:val="21"/>
              </w:rPr>
              <w:t>≥20km</w:t>
            </w:r>
            <w:r w:rsidRPr="00E128AF">
              <w:rPr>
                <w:rFonts w:ascii="Times New Roman" w:hAnsi="Times New Roman" w:cs="Times New Roman"/>
                <w:szCs w:val="21"/>
                <w:vertAlign w:val="superscript"/>
              </w:rPr>
              <w:t>2</w:t>
            </w:r>
          </w:p>
          <w:p w:rsidR="001A1AA6" w:rsidRPr="00E128AF" w:rsidRDefault="001A1AA6" w:rsidP="00E219AD">
            <w:pPr>
              <w:jc w:val="center"/>
              <w:rPr>
                <w:rFonts w:ascii="Times New Roman" w:hAnsi="Times New Roman" w:cs="Times New Roman"/>
                <w:szCs w:val="21"/>
              </w:rPr>
            </w:pPr>
            <w:r w:rsidRPr="00E128AF">
              <w:rPr>
                <w:rFonts w:ascii="Times New Roman" w:cs="Times New Roman"/>
                <w:szCs w:val="21"/>
              </w:rPr>
              <w:t>或长度</w:t>
            </w:r>
            <w:r w:rsidRPr="00E128AF">
              <w:rPr>
                <w:rFonts w:ascii="Times New Roman" w:hAnsi="Times New Roman" w:cs="Times New Roman"/>
                <w:szCs w:val="21"/>
              </w:rPr>
              <w:t>≥100km</w:t>
            </w:r>
          </w:p>
        </w:tc>
        <w:tc>
          <w:tcPr>
            <w:tcW w:w="1250" w:type="pct"/>
            <w:vAlign w:val="center"/>
          </w:tcPr>
          <w:p w:rsidR="001A1AA6" w:rsidRPr="00E128AF" w:rsidRDefault="001A1AA6" w:rsidP="00E219AD">
            <w:pPr>
              <w:jc w:val="center"/>
              <w:rPr>
                <w:rFonts w:ascii="Times New Roman" w:hAnsi="Times New Roman" w:cs="Times New Roman"/>
                <w:szCs w:val="21"/>
                <w:vertAlign w:val="superscript"/>
              </w:rPr>
            </w:pPr>
            <w:r w:rsidRPr="00E128AF">
              <w:rPr>
                <w:rFonts w:ascii="Times New Roman" w:cs="Times New Roman"/>
                <w:szCs w:val="21"/>
              </w:rPr>
              <w:t>面积</w:t>
            </w:r>
            <w:r w:rsidRPr="00E128AF">
              <w:rPr>
                <w:rFonts w:ascii="Times New Roman" w:hAnsi="Times New Roman" w:cs="Times New Roman"/>
                <w:szCs w:val="21"/>
              </w:rPr>
              <w:t>2km</w:t>
            </w:r>
            <w:r w:rsidRPr="00E128AF">
              <w:rPr>
                <w:rFonts w:ascii="Times New Roman" w:hAnsi="Times New Roman" w:cs="Times New Roman"/>
                <w:szCs w:val="21"/>
                <w:vertAlign w:val="superscript"/>
              </w:rPr>
              <w:t>2</w:t>
            </w:r>
            <w:r w:rsidRPr="00E128AF">
              <w:rPr>
                <w:rFonts w:ascii="Times New Roman" w:hAnsi="Times New Roman" w:cs="Times New Roman"/>
                <w:szCs w:val="21"/>
              </w:rPr>
              <w:t>-20km</w:t>
            </w:r>
            <w:r w:rsidRPr="00E128AF">
              <w:rPr>
                <w:rFonts w:ascii="Times New Roman" w:hAnsi="Times New Roman" w:cs="Times New Roman"/>
                <w:szCs w:val="21"/>
                <w:vertAlign w:val="superscript"/>
              </w:rPr>
              <w:t>2</w:t>
            </w:r>
          </w:p>
          <w:p w:rsidR="001A1AA6" w:rsidRPr="00E128AF" w:rsidRDefault="001A1AA6" w:rsidP="00E219AD">
            <w:pPr>
              <w:jc w:val="center"/>
              <w:rPr>
                <w:rFonts w:ascii="Times New Roman" w:hAnsi="Times New Roman" w:cs="Times New Roman"/>
                <w:szCs w:val="21"/>
              </w:rPr>
            </w:pPr>
            <w:r w:rsidRPr="00E128AF">
              <w:rPr>
                <w:rFonts w:ascii="Times New Roman" w:cs="Times New Roman"/>
                <w:szCs w:val="21"/>
              </w:rPr>
              <w:t>或长度</w:t>
            </w:r>
            <w:r w:rsidRPr="00E128AF">
              <w:rPr>
                <w:rFonts w:ascii="Times New Roman" w:hAnsi="Times New Roman" w:cs="Times New Roman"/>
                <w:szCs w:val="21"/>
              </w:rPr>
              <w:t>50km-100km</w:t>
            </w:r>
          </w:p>
        </w:tc>
        <w:tc>
          <w:tcPr>
            <w:tcW w:w="1250" w:type="pct"/>
            <w:vAlign w:val="center"/>
          </w:tcPr>
          <w:p w:rsidR="001A1AA6" w:rsidRPr="00E128AF" w:rsidRDefault="001A1AA6" w:rsidP="00E219AD">
            <w:pPr>
              <w:jc w:val="center"/>
              <w:rPr>
                <w:rFonts w:ascii="Times New Roman" w:hAnsi="Times New Roman" w:cs="Times New Roman"/>
                <w:b/>
                <w:szCs w:val="21"/>
              </w:rPr>
            </w:pPr>
            <w:r w:rsidRPr="00E128AF">
              <w:rPr>
                <w:rFonts w:ascii="Times New Roman" w:cs="Times New Roman"/>
                <w:b/>
                <w:szCs w:val="21"/>
              </w:rPr>
              <w:t>面积</w:t>
            </w:r>
            <w:r w:rsidRPr="00E128AF">
              <w:rPr>
                <w:rFonts w:ascii="Times New Roman" w:hAnsi="Times New Roman" w:cs="Times New Roman"/>
                <w:b/>
                <w:szCs w:val="21"/>
              </w:rPr>
              <w:t>≤2km</w:t>
            </w:r>
            <w:r w:rsidRPr="00E128AF">
              <w:rPr>
                <w:rFonts w:ascii="Times New Roman" w:hAnsi="Times New Roman" w:cs="Times New Roman"/>
                <w:b/>
                <w:szCs w:val="21"/>
                <w:vertAlign w:val="superscript"/>
              </w:rPr>
              <w:t>2</w:t>
            </w:r>
          </w:p>
          <w:p w:rsidR="001A1AA6" w:rsidRPr="00E128AF" w:rsidRDefault="001A1AA6" w:rsidP="00E219AD">
            <w:pPr>
              <w:jc w:val="center"/>
              <w:rPr>
                <w:rFonts w:ascii="Times New Roman" w:hAnsi="Times New Roman" w:cs="Times New Roman"/>
                <w:szCs w:val="21"/>
              </w:rPr>
            </w:pPr>
            <w:r w:rsidRPr="00E128AF">
              <w:rPr>
                <w:rFonts w:ascii="Times New Roman" w:cs="Times New Roman"/>
                <w:b/>
                <w:szCs w:val="21"/>
              </w:rPr>
              <w:t>或长度</w:t>
            </w:r>
            <w:r w:rsidRPr="00E128AF">
              <w:rPr>
                <w:rFonts w:ascii="Times New Roman" w:hAnsi="Times New Roman" w:cs="Times New Roman"/>
                <w:b/>
                <w:szCs w:val="21"/>
              </w:rPr>
              <w:t>≤50km</w:t>
            </w:r>
          </w:p>
        </w:tc>
      </w:tr>
      <w:tr w:rsidR="001A1AA6" w:rsidRPr="00E128AF" w:rsidTr="00E219AD">
        <w:trPr>
          <w:trHeight w:val="340"/>
        </w:trPr>
        <w:tc>
          <w:tcPr>
            <w:tcW w:w="1250" w:type="pct"/>
            <w:vAlign w:val="center"/>
          </w:tcPr>
          <w:p w:rsidR="001A1AA6" w:rsidRPr="00E128AF" w:rsidRDefault="001A1AA6" w:rsidP="00E219AD">
            <w:pPr>
              <w:jc w:val="center"/>
              <w:rPr>
                <w:rFonts w:ascii="Times New Roman" w:hAnsi="Times New Roman" w:cs="Times New Roman"/>
                <w:szCs w:val="21"/>
                <w:lang w:eastAsia="zh-CN"/>
              </w:rPr>
            </w:pPr>
            <w:r w:rsidRPr="00E128AF">
              <w:rPr>
                <w:rFonts w:ascii="Times New Roman" w:cs="Times New Roman"/>
                <w:szCs w:val="21"/>
                <w:lang w:eastAsia="zh-CN"/>
              </w:rPr>
              <w:t>特殊生态敏感区</w:t>
            </w:r>
          </w:p>
        </w:tc>
        <w:tc>
          <w:tcPr>
            <w:tcW w:w="1250" w:type="pct"/>
            <w:vAlign w:val="center"/>
          </w:tcPr>
          <w:p w:rsidR="001A1AA6" w:rsidRPr="00E128AF" w:rsidRDefault="001A1AA6" w:rsidP="00E219AD">
            <w:pPr>
              <w:jc w:val="center"/>
              <w:rPr>
                <w:rFonts w:ascii="Times New Roman" w:hAnsi="Times New Roman" w:cs="Times New Roman"/>
                <w:szCs w:val="21"/>
                <w:lang w:eastAsia="zh-CN"/>
              </w:rPr>
            </w:pPr>
            <w:r w:rsidRPr="00E128AF">
              <w:rPr>
                <w:rFonts w:ascii="Times New Roman" w:cs="Times New Roman"/>
                <w:szCs w:val="21"/>
                <w:lang w:eastAsia="zh-CN"/>
              </w:rPr>
              <w:t>一级</w:t>
            </w:r>
          </w:p>
        </w:tc>
        <w:tc>
          <w:tcPr>
            <w:tcW w:w="1250" w:type="pct"/>
            <w:vAlign w:val="center"/>
          </w:tcPr>
          <w:p w:rsidR="001A1AA6" w:rsidRPr="00E128AF" w:rsidRDefault="001A1AA6" w:rsidP="00E219AD">
            <w:pPr>
              <w:jc w:val="center"/>
              <w:rPr>
                <w:rFonts w:ascii="Times New Roman" w:hAnsi="Times New Roman" w:cs="Times New Roman"/>
                <w:szCs w:val="21"/>
                <w:lang w:eastAsia="zh-CN"/>
              </w:rPr>
            </w:pPr>
            <w:r w:rsidRPr="00E128AF">
              <w:rPr>
                <w:rFonts w:ascii="Times New Roman" w:cs="Times New Roman"/>
                <w:szCs w:val="21"/>
                <w:lang w:eastAsia="zh-CN"/>
              </w:rPr>
              <w:t>一级</w:t>
            </w:r>
          </w:p>
        </w:tc>
        <w:tc>
          <w:tcPr>
            <w:tcW w:w="1250" w:type="pct"/>
            <w:vAlign w:val="center"/>
          </w:tcPr>
          <w:p w:rsidR="001A1AA6" w:rsidRPr="00E128AF" w:rsidRDefault="001A1AA6" w:rsidP="00E219AD">
            <w:pPr>
              <w:jc w:val="center"/>
              <w:rPr>
                <w:rFonts w:ascii="Times New Roman" w:hAnsi="Times New Roman" w:cs="Times New Roman"/>
                <w:szCs w:val="21"/>
                <w:lang w:eastAsia="zh-CN"/>
              </w:rPr>
            </w:pPr>
            <w:r w:rsidRPr="00E128AF">
              <w:rPr>
                <w:rFonts w:ascii="Times New Roman" w:cs="Times New Roman"/>
                <w:szCs w:val="21"/>
                <w:lang w:eastAsia="zh-CN"/>
              </w:rPr>
              <w:t>一级</w:t>
            </w:r>
          </w:p>
        </w:tc>
      </w:tr>
      <w:tr w:rsidR="001A1AA6" w:rsidRPr="00E128AF" w:rsidTr="00E219AD">
        <w:trPr>
          <w:trHeight w:val="340"/>
        </w:trPr>
        <w:tc>
          <w:tcPr>
            <w:tcW w:w="1250" w:type="pct"/>
            <w:vAlign w:val="center"/>
          </w:tcPr>
          <w:p w:rsidR="001A1AA6" w:rsidRPr="00E128AF" w:rsidRDefault="001A1AA6" w:rsidP="00E219AD">
            <w:pPr>
              <w:jc w:val="center"/>
              <w:rPr>
                <w:rFonts w:ascii="Times New Roman" w:hAnsi="Times New Roman" w:cs="Times New Roman"/>
                <w:szCs w:val="21"/>
                <w:lang w:eastAsia="zh-CN"/>
              </w:rPr>
            </w:pPr>
            <w:r w:rsidRPr="00E128AF">
              <w:rPr>
                <w:rFonts w:ascii="Times New Roman" w:cs="Times New Roman"/>
                <w:szCs w:val="21"/>
                <w:lang w:eastAsia="zh-CN"/>
              </w:rPr>
              <w:t>重要生态敏感区</w:t>
            </w:r>
          </w:p>
        </w:tc>
        <w:tc>
          <w:tcPr>
            <w:tcW w:w="1250" w:type="pct"/>
            <w:vAlign w:val="center"/>
          </w:tcPr>
          <w:p w:rsidR="001A1AA6" w:rsidRPr="00E128AF" w:rsidRDefault="001A1AA6" w:rsidP="00E219AD">
            <w:pPr>
              <w:jc w:val="center"/>
              <w:rPr>
                <w:rFonts w:ascii="Times New Roman" w:hAnsi="Times New Roman" w:cs="Times New Roman"/>
                <w:szCs w:val="21"/>
                <w:lang w:eastAsia="zh-CN"/>
              </w:rPr>
            </w:pPr>
            <w:r w:rsidRPr="00E128AF">
              <w:rPr>
                <w:rFonts w:ascii="Times New Roman" w:cs="Times New Roman"/>
                <w:szCs w:val="21"/>
                <w:lang w:eastAsia="zh-CN"/>
              </w:rPr>
              <w:t>一级</w:t>
            </w:r>
          </w:p>
        </w:tc>
        <w:tc>
          <w:tcPr>
            <w:tcW w:w="1250" w:type="pct"/>
            <w:vAlign w:val="center"/>
          </w:tcPr>
          <w:p w:rsidR="001A1AA6" w:rsidRPr="00E128AF" w:rsidRDefault="001A1AA6" w:rsidP="00E219AD">
            <w:pPr>
              <w:jc w:val="center"/>
              <w:rPr>
                <w:rFonts w:ascii="Times New Roman" w:hAnsi="Times New Roman" w:cs="Times New Roman"/>
                <w:szCs w:val="21"/>
                <w:lang w:eastAsia="zh-CN"/>
              </w:rPr>
            </w:pPr>
            <w:r w:rsidRPr="00E128AF">
              <w:rPr>
                <w:rFonts w:ascii="Times New Roman" w:cs="Times New Roman"/>
                <w:szCs w:val="21"/>
                <w:lang w:eastAsia="zh-CN"/>
              </w:rPr>
              <w:t>二级</w:t>
            </w:r>
          </w:p>
        </w:tc>
        <w:tc>
          <w:tcPr>
            <w:tcW w:w="1250" w:type="pct"/>
            <w:vAlign w:val="center"/>
          </w:tcPr>
          <w:p w:rsidR="001A1AA6" w:rsidRPr="00E128AF" w:rsidRDefault="001A1AA6" w:rsidP="00E219AD">
            <w:pPr>
              <w:jc w:val="center"/>
              <w:rPr>
                <w:rFonts w:ascii="Times New Roman" w:hAnsi="Times New Roman" w:cs="Times New Roman"/>
                <w:szCs w:val="21"/>
                <w:lang w:eastAsia="zh-CN"/>
              </w:rPr>
            </w:pPr>
            <w:r w:rsidRPr="00E128AF">
              <w:rPr>
                <w:rFonts w:ascii="Times New Roman" w:cs="Times New Roman"/>
                <w:szCs w:val="21"/>
                <w:lang w:eastAsia="zh-CN"/>
              </w:rPr>
              <w:t>三级</w:t>
            </w:r>
          </w:p>
        </w:tc>
      </w:tr>
      <w:tr w:rsidR="001A1AA6" w:rsidRPr="00E128AF" w:rsidTr="00E219AD">
        <w:trPr>
          <w:trHeight w:val="340"/>
        </w:trPr>
        <w:tc>
          <w:tcPr>
            <w:tcW w:w="1250" w:type="pct"/>
            <w:vAlign w:val="center"/>
          </w:tcPr>
          <w:p w:rsidR="001A1AA6" w:rsidRPr="00E128AF" w:rsidRDefault="001A1AA6" w:rsidP="00E219AD">
            <w:pPr>
              <w:jc w:val="center"/>
              <w:rPr>
                <w:rFonts w:ascii="Times New Roman" w:hAnsi="Times New Roman" w:cs="Times New Roman"/>
                <w:szCs w:val="21"/>
              </w:rPr>
            </w:pPr>
            <w:r w:rsidRPr="00E128AF">
              <w:rPr>
                <w:rFonts w:ascii="Times New Roman" w:cs="Times New Roman"/>
                <w:szCs w:val="21"/>
              </w:rPr>
              <w:t>一</w:t>
            </w:r>
            <w:r w:rsidRPr="00E128AF">
              <w:rPr>
                <w:rFonts w:ascii="Times New Roman" w:cs="Times New Roman"/>
                <w:b/>
                <w:szCs w:val="21"/>
              </w:rPr>
              <w:t>般区域</w:t>
            </w:r>
          </w:p>
        </w:tc>
        <w:tc>
          <w:tcPr>
            <w:tcW w:w="1250" w:type="pct"/>
            <w:vAlign w:val="center"/>
          </w:tcPr>
          <w:p w:rsidR="001A1AA6" w:rsidRPr="00E128AF" w:rsidRDefault="001A1AA6" w:rsidP="00E219AD">
            <w:pPr>
              <w:jc w:val="center"/>
              <w:rPr>
                <w:rFonts w:ascii="Times New Roman" w:hAnsi="Times New Roman" w:cs="Times New Roman"/>
                <w:szCs w:val="21"/>
              </w:rPr>
            </w:pPr>
            <w:r w:rsidRPr="00E128AF">
              <w:rPr>
                <w:rFonts w:ascii="Times New Roman" w:cs="Times New Roman"/>
                <w:szCs w:val="21"/>
              </w:rPr>
              <w:t>二级</w:t>
            </w:r>
          </w:p>
        </w:tc>
        <w:tc>
          <w:tcPr>
            <w:tcW w:w="1250" w:type="pct"/>
            <w:vAlign w:val="center"/>
          </w:tcPr>
          <w:p w:rsidR="001A1AA6" w:rsidRPr="00E128AF" w:rsidRDefault="001A1AA6" w:rsidP="00E219AD">
            <w:pPr>
              <w:jc w:val="center"/>
              <w:rPr>
                <w:rFonts w:ascii="Times New Roman" w:hAnsi="Times New Roman" w:cs="Times New Roman"/>
                <w:szCs w:val="21"/>
              </w:rPr>
            </w:pPr>
            <w:r w:rsidRPr="00E128AF">
              <w:rPr>
                <w:rFonts w:ascii="Times New Roman" w:cs="Times New Roman"/>
                <w:szCs w:val="21"/>
              </w:rPr>
              <w:t>三级</w:t>
            </w:r>
          </w:p>
        </w:tc>
        <w:tc>
          <w:tcPr>
            <w:tcW w:w="1250" w:type="pct"/>
            <w:vAlign w:val="center"/>
          </w:tcPr>
          <w:p w:rsidR="001A1AA6" w:rsidRPr="00E128AF" w:rsidRDefault="001A1AA6" w:rsidP="00E219AD">
            <w:pPr>
              <w:jc w:val="center"/>
              <w:rPr>
                <w:rFonts w:ascii="Times New Roman" w:hAnsi="Times New Roman" w:cs="Times New Roman"/>
                <w:b/>
                <w:szCs w:val="21"/>
              </w:rPr>
            </w:pPr>
            <w:r w:rsidRPr="00E128AF">
              <w:rPr>
                <w:rFonts w:ascii="Times New Roman" w:cs="Times New Roman"/>
                <w:b/>
                <w:szCs w:val="21"/>
              </w:rPr>
              <w:t>三级</w:t>
            </w:r>
          </w:p>
        </w:tc>
      </w:tr>
    </w:tbl>
    <w:p w:rsidR="00E36996" w:rsidRPr="00E128AF" w:rsidRDefault="00E36996" w:rsidP="00E36996">
      <w:pPr>
        <w:pStyle w:val="XZW"/>
        <w:adjustRightInd/>
        <w:snapToGrid/>
        <w:ind w:firstLine="480"/>
        <w:rPr>
          <w:rFonts w:eastAsia="宋体" w:hAnsi="宋体"/>
          <w:sz w:val="24"/>
        </w:rPr>
      </w:pPr>
      <w:r w:rsidRPr="00E128AF">
        <w:rPr>
          <w:rFonts w:eastAsia="宋体" w:hAnsi="宋体"/>
          <w:sz w:val="24"/>
        </w:rPr>
        <w:t>本项目位于湖南岳阳绿色产业园内长岭分园内，用地类型为工业用地，所在区域不属于生态环境敏感地区，且项目用地面积为</w:t>
      </w:r>
      <w:r w:rsidRPr="00E128AF">
        <w:rPr>
          <w:rFonts w:eastAsia="宋体" w:hAnsi="宋体" w:hint="eastAsia"/>
          <w:sz w:val="24"/>
        </w:rPr>
        <w:t>0.04</w:t>
      </w:r>
      <w:r w:rsidRPr="00E128AF">
        <w:rPr>
          <w:rFonts w:eastAsia="宋体" w:hAnsi="宋体"/>
          <w:sz w:val="24"/>
        </w:rPr>
        <w:t>km</w:t>
      </w:r>
      <w:r w:rsidRPr="00E128AF">
        <w:rPr>
          <w:rFonts w:eastAsia="宋体" w:hAnsi="宋体"/>
          <w:sz w:val="24"/>
          <w:vertAlign w:val="superscript"/>
        </w:rPr>
        <w:t>2</w:t>
      </w:r>
      <w:r w:rsidRPr="00E128AF">
        <w:rPr>
          <w:rFonts w:eastAsia="宋体" w:hAnsi="宋体"/>
          <w:sz w:val="24"/>
        </w:rPr>
        <w:t>，小于</w:t>
      </w:r>
      <w:r w:rsidRPr="00E128AF">
        <w:rPr>
          <w:rFonts w:eastAsia="宋体" w:hAnsi="宋体"/>
          <w:sz w:val="24"/>
        </w:rPr>
        <w:t>2km</w:t>
      </w:r>
      <w:r w:rsidRPr="00E128AF">
        <w:rPr>
          <w:rFonts w:eastAsia="宋体" w:hAnsi="宋体"/>
          <w:sz w:val="24"/>
          <w:vertAlign w:val="superscript"/>
        </w:rPr>
        <w:t>2</w:t>
      </w:r>
      <w:r w:rsidRPr="00E128AF">
        <w:rPr>
          <w:rFonts w:eastAsia="宋体" w:hAnsi="宋体" w:hint="eastAsia"/>
          <w:sz w:val="24"/>
        </w:rPr>
        <w:t>。</w:t>
      </w:r>
      <w:r w:rsidRPr="00E128AF">
        <w:rPr>
          <w:rFonts w:eastAsia="宋体" w:hAnsi="宋体"/>
          <w:sz w:val="24"/>
        </w:rPr>
        <w:t>因此本项目</w:t>
      </w:r>
      <w:r w:rsidRPr="00E128AF">
        <w:rPr>
          <w:rFonts w:eastAsia="宋体" w:hAnsi="宋体" w:hint="eastAsia"/>
          <w:sz w:val="24"/>
        </w:rPr>
        <w:t>生态环境评价等级为三级。</w:t>
      </w:r>
    </w:p>
    <w:p w:rsidR="004C78C6" w:rsidRPr="00E128AF" w:rsidRDefault="004C78C6" w:rsidP="00E36996">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2</w:t>
      </w:r>
      <w:r w:rsidRPr="00E128AF">
        <w:rPr>
          <w:rFonts w:eastAsia="宋体" w:hAnsi="宋体"/>
          <w:sz w:val="24"/>
        </w:rPr>
        <w:t>）评价范围</w:t>
      </w:r>
    </w:p>
    <w:p w:rsidR="004C78C6" w:rsidRPr="00E128AF" w:rsidRDefault="00E36996" w:rsidP="00E36996">
      <w:pPr>
        <w:pStyle w:val="XZW"/>
        <w:adjustRightInd/>
        <w:snapToGrid/>
        <w:ind w:firstLine="480"/>
        <w:rPr>
          <w:rFonts w:eastAsia="宋体" w:hAnsi="宋体"/>
          <w:sz w:val="24"/>
        </w:rPr>
      </w:pPr>
      <w:r w:rsidRPr="00E128AF">
        <w:rPr>
          <w:rFonts w:eastAsia="宋体" w:hAnsi="宋体" w:hint="eastAsia"/>
          <w:sz w:val="24"/>
        </w:rPr>
        <w:lastRenderedPageBreak/>
        <w:t>本项目生态环境影响评价范围为厂界外</w:t>
      </w:r>
      <w:r w:rsidRPr="00E128AF">
        <w:rPr>
          <w:rFonts w:eastAsia="宋体" w:hAnsi="宋体" w:hint="eastAsia"/>
          <w:sz w:val="24"/>
        </w:rPr>
        <w:t>200m</w:t>
      </w:r>
      <w:r w:rsidRPr="00E128AF">
        <w:rPr>
          <w:rFonts w:eastAsia="宋体" w:hAnsi="宋体" w:hint="eastAsia"/>
          <w:sz w:val="24"/>
        </w:rPr>
        <w:t>。</w:t>
      </w:r>
    </w:p>
    <w:p w:rsidR="001A1AA6" w:rsidRPr="00E128AF" w:rsidRDefault="001A1AA6" w:rsidP="001A1AA6">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1.6.6</w:t>
      </w:r>
      <w:r w:rsidRPr="00E128AF">
        <w:rPr>
          <w:rFonts w:ascii="Times New Roman" w:cs="Times New Roman"/>
          <w:kern w:val="2"/>
          <w:sz w:val="28"/>
          <w:szCs w:val="28"/>
          <w:lang w:eastAsia="zh-CN"/>
        </w:rPr>
        <w:t>环境风险</w:t>
      </w:r>
    </w:p>
    <w:p w:rsidR="004C78C6" w:rsidRPr="00E128AF" w:rsidRDefault="004C78C6" w:rsidP="006A3ED4">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sz w:val="24"/>
          <w:szCs w:val="24"/>
          <w:lang w:eastAsia="zh-CN"/>
        </w:rPr>
        <w:t>（</w:t>
      </w:r>
      <w:r w:rsidRPr="00E128AF">
        <w:rPr>
          <w:rFonts w:ascii="Times New Roman" w:hAnsi="Times New Roman" w:cs="Times New Roman"/>
          <w:sz w:val="24"/>
          <w:szCs w:val="24"/>
          <w:lang w:eastAsia="zh-CN"/>
        </w:rPr>
        <w:t>1</w:t>
      </w:r>
      <w:r w:rsidRPr="00E128AF">
        <w:rPr>
          <w:rFonts w:ascii="Times New Roman" w:hAnsi="Times New Roman" w:cs="Times New Roman"/>
          <w:sz w:val="24"/>
          <w:szCs w:val="24"/>
          <w:lang w:eastAsia="zh-CN"/>
        </w:rPr>
        <w:t>）评价工作等级</w:t>
      </w:r>
    </w:p>
    <w:p w:rsidR="00422035" w:rsidRPr="00E128AF" w:rsidRDefault="003911C3" w:rsidP="003911C3">
      <w:pPr>
        <w:pStyle w:val="XZW"/>
        <w:adjustRightInd/>
        <w:snapToGrid/>
        <w:ind w:firstLineChars="0" w:firstLine="480"/>
        <w:rPr>
          <w:rFonts w:eastAsia="宋体" w:hAnsi="宋体"/>
          <w:sz w:val="24"/>
        </w:rPr>
      </w:pPr>
      <w:r w:rsidRPr="00E128AF">
        <w:rPr>
          <w:rFonts w:eastAsia="宋体" w:hint="eastAsia"/>
          <w:sz w:val="24"/>
        </w:rPr>
        <w:t>本项目为化学原料和化学</w:t>
      </w:r>
      <w:r w:rsidRPr="00E128AF">
        <w:rPr>
          <w:rFonts w:eastAsia="宋体" w:hAnsi="宋体" w:hint="eastAsia"/>
          <w:sz w:val="24"/>
        </w:rPr>
        <w:t>品制造项目。</w:t>
      </w:r>
      <w:r w:rsidRPr="00E128AF">
        <w:rPr>
          <w:rFonts w:eastAsia="宋体" w:hAnsi="宋体"/>
          <w:sz w:val="24"/>
        </w:rPr>
        <w:t>项目涉及的</w:t>
      </w:r>
      <w:r w:rsidRPr="00E128AF">
        <w:rPr>
          <w:rFonts w:eastAsia="宋体" w:hAnsi="宋体" w:hint="eastAsia"/>
          <w:sz w:val="24"/>
        </w:rPr>
        <w:t>风险</w:t>
      </w:r>
      <w:r w:rsidRPr="00E128AF">
        <w:rPr>
          <w:rFonts w:eastAsia="宋体" w:hAnsi="宋体"/>
          <w:sz w:val="24"/>
        </w:rPr>
        <w:t>物质为</w:t>
      </w:r>
      <w:r w:rsidRPr="00E128AF">
        <w:rPr>
          <w:rFonts w:eastAsia="宋体" w:hAnsi="宋体" w:hint="eastAsia"/>
          <w:sz w:val="24"/>
        </w:rPr>
        <w:t>油类</w:t>
      </w:r>
      <w:r w:rsidRPr="00E128AF">
        <w:rPr>
          <w:rFonts w:eastAsia="宋体" w:hAnsi="宋体"/>
          <w:sz w:val="24"/>
        </w:rPr>
        <w:t>物质和氢气</w:t>
      </w:r>
      <w:r w:rsidRPr="00E128AF">
        <w:rPr>
          <w:rFonts w:eastAsia="宋体" w:hAnsi="宋体" w:hint="eastAsia"/>
          <w:sz w:val="24"/>
        </w:rPr>
        <w:t>，油类物质最大存储量约</w:t>
      </w:r>
      <w:r w:rsidRPr="00E128AF">
        <w:rPr>
          <w:rFonts w:eastAsia="宋体" w:hAnsi="宋体" w:hint="eastAsia"/>
          <w:sz w:val="24"/>
        </w:rPr>
        <w:t>2900t</w:t>
      </w:r>
      <w:r w:rsidRPr="00E128AF">
        <w:rPr>
          <w:rFonts w:eastAsia="宋体" w:hAnsi="宋体" w:hint="eastAsia"/>
          <w:sz w:val="24"/>
        </w:rPr>
        <w:t>，氢气的最大存储量约</w:t>
      </w:r>
      <w:r w:rsidRPr="00E128AF">
        <w:rPr>
          <w:rFonts w:eastAsia="宋体" w:hAnsi="宋体" w:hint="eastAsia"/>
          <w:sz w:val="24"/>
        </w:rPr>
        <w:t>0.45t</w:t>
      </w:r>
      <w:r w:rsidRPr="00E128AF">
        <w:rPr>
          <w:rFonts w:eastAsia="宋体" w:hAnsi="宋体" w:hint="eastAsia"/>
          <w:sz w:val="24"/>
        </w:rPr>
        <w:t>。</w:t>
      </w:r>
    </w:p>
    <w:p w:rsidR="003911C3" w:rsidRPr="00E128AF" w:rsidRDefault="003911C3" w:rsidP="003911C3">
      <w:pPr>
        <w:pStyle w:val="XZW"/>
        <w:adjustRightInd/>
        <w:snapToGrid/>
        <w:ind w:firstLineChars="0" w:firstLine="480"/>
        <w:rPr>
          <w:rFonts w:eastAsia="宋体" w:hAnsi="宋体"/>
          <w:sz w:val="24"/>
        </w:rPr>
      </w:pPr>
      <w:r w:rsidRPr="00E128AF">
        <w:rPr>
          <w:rFonts w:eastAsia="宋体" w:hAnsi="宋体" w:hint="eastAsia"/>
          <w:sz w:val="24"/>
        </w:rPr>
        <w:t>根据后续分析可知，本项目的</w:t>
      </w:r>
      <w:r w:rsidRPr="00E128AF">
        <w:rPr>
          <w:rFonts w:eastAsia="宋体" w:hAnsi="宋体" w:hint="eastAsia"/>
          <w:sz w:val="24"/>
        </w:rPr>
        <w:t>1</w:t>
      </w:r>
      <w:r w:rsidRPr="00E128AF">
        <w:rPr>
          <w:rFonts w:eastAsia="宋体" w:hAnsi="宋体" w:hint="eastAsia"/>
          <w:sz w:val="24"/>
        </w:rPr>
        <w:t>＜</w:t>
      </w:r>
      <w:r w:rsidRPr="00E128AF">
        <w:rPr>
          <w:rFonts w:eastAsia="宋体" w:hAnsi="宋体" w:hint="eastAsia"/>
          <w:sz w:val="24"/>
        </w:rPr>
        <w:t>Q=</w:t>
      </w:r>
      <w:r w:rsidR="00A72A26" w:rsidRPr="00E128AF">
        <w:rPr>
          <w:rFonts w:eastAsia="宋体" w:hAnsi="宋体" w:hint="eastAsia"/>
          <w:sz w:val="24"/>
        </w:rPr>
        <w:t>1.052</w:t>
      </w:r>
      <w:r w:rsidRPr="00E128AF">
        <w:rPr>
          <w:rFonts w:eastAsia="宋体" w:hAnsi="宋体"/>
          <w:sz w:val="24"/>
        </w:rPr>
        <w:t>＜</w:t>
      </w:r>
      <w:r w:rsidRPr="00E128AF">
        <w:rPr>
          <w:rFonts w:eastAsia="宋体" w:hAnsi="宋体" w:hint="eastAsia"/>
          <w:sz w:val="24"/>
        </w:rPr>
        <w:t>10</w:t>
      </w:r>
      <w:r w:rsidRPr="00E128AF">
        <w:rPr>
          <w:rFonts w:eastAsia="宋体" w:hAnsi="宋体" w:hint="eastAsia"/>
          <w:sz w:val="24"/>
        </w:rPr>
        <w:t>；</w:t>
      </w:r>
      <w:r w:rsidR="00422035" w:rsidRPr="00E128AF">
        <w:rPr>
          <w:rFonts w:eastAsia="宋体" w:hAnsi="宋体" w:hint="eastAsia"/>
          <w:sz w:val="24"/>
        </w:rPr>
        <w:t>M=30</w:t>
      </w:r>
      <w:r w:rsidR="00422035" w:rsidRPr="00E128AF">
        <w:rPr>
          <w:rFonts w:eastAsia="宋体" w:hAnsi="宋体" w:hint="eastAsia"/>
          <w:sz w:val="24"/>
        </w:rPr>
        <w:t>（为</w:t>
      </w:r>
      <w:r w:rsidR="00422035" w:rsidRPr="00E128AF">
        <w:rPr>
          <w:rFonts w:eastAsia="宋体" w:hAnsi="宋体" w:hint="eastAsia"/>
          <w:sz w:val="24"/>
        </w:rPr>
        <w:t>M1</w:t>
      </w:r>
      <w:r w:rsidR="00422035" w:rsidRPr="00E128AF">
        <w:rPr>
          <w:rFonts w:eastAsia="宋体" w:hAnsi="宋体" w:hint="eastAsia"/>
          <w:sz w:val="24"/>
        </w:rPr>
        <w:t>），</w:t>
      </w:r>
      <w:r w:rsidR="00422035" w:rsidRPr="00E128AF">
        <w:rPr>
          <w:rFonts w:eastAsia="宋体" w:hAnsi="宋体" w:hint="eastAsia"/>
          <w:sz w:val="24"/>
        </w:rPr>
        <w:t>P</w:t>
      </w:r>
      <w:r w:rsidR="00422035" w:rsidRPr="00E128AF">
        <w:rPr>
          <w:rFonts w:eastAsia="宋体" w:hAnsi="宋体" w:hint="eastAsia"/>
          <w:sz w:val="24"/>
        </w:rPr>
        <w:t>为</w:t>
      </w:r>
      <w:r w:rsidR="00422035" w:rsidRPr="00E128AF">
        <w:rPr>
          <w:rFonts w:eastAsia="宋体" w:hAnsi="宋体" w:hint="eastAsia"/>
          <w:sz w:val="24"/>
        </w:rPr>
        <w:t>P2</w:t>
      </w:r>
    </w:p>
    <w:p w:rsidR="003911C3" w:rsidRPr="00E128AF" w:rsidRDefault="003911C3" w:rsidP="003911C3">
      <w:pPr>
        <w:pStyle w:val="XZW"/>
        <w:adjustRightInd/>
        <w:snapToGrid/>
        <w:ind w:firstLineChars="0" w:firstLine="480"/>
        <w:rPr>
          <w:rFonts w:eastAsia="宋体" w:hAnsi="宋体"/>
          <w:sz w:val="24"/>
        </w:rPr>
      </w:pPr>
      <w:r w:rsidRPr="00E128AF">
        <w:rPr>
          <w:rFonts w:eastAsia="宋体" w:hAnsi="宋体" w:hint="eastAsia"/>
          <w:sz w:val="24"/>
        </w:rPr>
        <w:t>大气环境的敏感程度为</w:t>
      </w:r>
      <w:r w:rsidRPr="00E128AF">
        <w:rPr>
          <w:rFonts w:eastAsia="宋体" w:hAnsi="宋体" w:hint="eastAsia"/>
          <w:sz w:val="24"/>
        </w:rPr>
        <w:t>E2</w:t>
      </w:r>
      <w:r w:rsidRPr="00E128AF">
        <w:rPr>
          <w:rFonts w:eastAsia="宋体" w:hAnsi="宋体" w:hint="eastAsia"/>
          <w:sz w:val="24"/>
        </w:rPr>
        <w:t>、地表水环境的敏感程度为</w:t>
      </w:r>
      <w:r w:rsidRPr="00E128AF">
        <w:rPr>
          <w:rFonts w:eastAsia="宋体" w:hAnsi="宋体" w:hint="eastAsia"/>
          <w:sz w:val="24"/>
        </w:rPr>
        <w:t>E</w:t>
      </w:r>
      <w:r w:rsidR="008817FC" w:rsidRPr="00E128AF">
        <w:rPr>
          <w:rFonts w:eastAsia="宋体" w:hAnsi="宋体" w:hint="eastAsia"/>
          <w:sz w:val="24"/>
        </w:rPr>
        <w:t>1</w:t>
      </w:r>
      <w:r w:rsidRPr="00E128AF">
        <w:rPr>
          <w:rFonts w:eastAsia="宋体" w:hAnsi="宋体" w:hint="eastAsia"/>
          <w:sz w:val="24"/>
        </w:rPr>
        <w:t>、地下水环境的敏感程度为</w:t>
      </w:r>
      <w:r w:rsidRPr="00E128AF">
        <w:rPr>
          <w:rFonts w:eastAsia="宋体" w:hAnsi="宋体" w:hint="eastAsia"/>
          <w:sz w:val="24"/>
        </w:rPr>
        <w:t>E2</w:t>
      </w:r>
      <w:r w:rsidRPr="00E128AF">
        <w:rPr>
          <w:rFonts w:eastAsia="宋体" w:hAnsi="宋体" w:hint="eastAsia"/>
          <w:sz w:val="24"/>
        </w:rPr>
        <w:t>，因此其环境敏感程度为</w:t>
      </w:r>
      <w:r w:rsidRPr="00E128AF">
        <w:rPr>
          <w:rFonts w:eastAsia="宋体" w:hAnsi="宋体" w:hint="eastAsia"/>
          <w:sz w:val="24"/>
        </w:rPr>
        <w:t>E</w:t>
      </w:r>
      <w:r w:rsidR="008817FC" w:rsidRPr="00E128AF">
        <w:rPr>
          <w:rFonts w:eastAsia="宋体" w:hAnsi="宋体" w:hint="eastAsia"/>
          <w:sz w:val="24"/>
        </w:rPr>
        <w:t>1</w:t>
      </w:r>
      <w:r w:rsidRPr="00E128AF">
        <w:rPr>
          <w:rFonts w:eastAsia="宋体" w:hAnsi="宋体" w:hint="eastAsia"/>
          <w:sz w:val="24"/>
        </w:rPr>
        <w:t>。</w:t>
      </w:r>
    </w:p>
    <w:p w:rsidR="003911C3" w:rsidRPr="00E128AF" w:rsidRDefault="003911C3" w:rsidP="003911C3">
      <w:pPr>
        <w:spacing w:line="360" w:lineRule="auto"/>
        <w:ind w:firstLineChars="200" w:firstLine="480"/>
        <w:rPr>
          <w:sz w:val="24"/>
          <w:lang w:eastAsia="zh-CN"/>
        </w:rPr>
      </w:pPr>
      <w:r w:rsidRPr="00E128AF">
        <w:rPr>
          <w:rFonts w:hint="eastAsia"/>
          <w:sz w:val="24"/>
          <w:lang w:eastAsia="zh-CN"/>
        </w:rPr>
        <w:t>根据</w:t>
      </w:r>
      <w:r w:rsidRPr="00E128AF">
        <w:rPr>
          <w:sz w:val="24"/>
          <w:lang w:eastAsia="zh-CN"/>
        </w:rPr>
        <w:t>环境风险潜势划分依据见</w:t>
      </w:r>
      <w:r w:rsidRPr="00E128AF">
        <w:rPr>
          <w:rFonts w:hint="eastAsia"/>
          <w:sz w:val="24"/>
          <w:lang w:eastAsia="zh-CN"/>
        </w:rPr>
        <w:t>表（见下表）可知，本项目</w:t>
      </w:r>
      <w:r w:rsidRPr="00E128AF">
        <w:rPr>
          <w:sz w:val="24"/>
          <w:lang w:eastAsia="zh-CN"/>
        </w:rPr>
        <w:t>环境空气环境风险潜势为</w:t>
      </w:r>
      <w:r w:rsidR="00422035" w:rsidRPr="00E128AF">
        <w:rPr>
          <w:rFonts w:ascii="Times New Roman"/>
          <w:sz w:val="21"/>
          <w:szCs w:val="21"/>
          <w:lang w:eastAsia="zh-CN"/>
        </w:rPr>
        <w:t>III</w:t>
      </w:r>
      <w:r w:rsidRPr="00E128AF">
        <w:rPr>
          <w:sz w:val="24"/>
          <w:lang w:eastAsia="zh-CN"/>
        </w:rPr>
        <w:t>，地下水环境风险潜势为</w:t>
      </w:r>
      <w:r w:rsidR="00422035" w:rsidRPr="00E128AF">
        <w:rPr>
          <w:rFonts w:ascii="Times New Roman"/>
          <w:sz w:val="21"/>
          <w:szCs w:val="21"/>
          <w:lang w:eastAsia="zh-CN"/>
        </w:rPr>
        <w:t>III</w:t>
      </w:r>
      <w:r w:rsidRPr="00E128AF">
        <w:rPr>
          <w:sz w:val="24"/>
          <w:lang w:eastAsia="zh-CN"/>
        </w:rPr>
        <w:t>，地表水环境风险潜势为</w:t>
      </w:r>
      <w:r w:rsidR="008817FC" w:rsidRPr="00E128AF">
        <w:rPr>
          <w:rFonts w:ascii="Times New Roman"/>
          <w:sz w:val="24"/>
          <w:szCs w:val="24"/>
          <w:lang w:eastAsia="zh-CN"/>
        </w:rPr>
        <w:t>IV</w:t>
      </w:r>
      <w:r w:rsidRPr="00E128AF">
        <w:rPr>
          <w:sz w:val="24"/>
          <w:lang w:eastAsia="zh-CN"/>
        </w:rPr>
        <w:t>。根据导则要求，建设项目环境风险潜势综合等级取要素等级的相对高值，即项目环境风险潜势综合等级为</w:t>
      </w:r>
      <w:r w:rsidR="008817FC" w:rsidRPr="00E128AF">
        <w:rPr>
          <w:rFonts w:ascii="Times New Roman"/>
          <w:sz w:val="24"/>
          <w:szCs w:val="24"/>
          <w:lang w:eastAsia="zh-CN"/>
        </w:rPr>
        <w:t>IV</w:t>
      </w:r>
      <w:r w:rsidR="00422035" w:rsidRPr="00E128AF">
        <w:rPr>
          <w:rFonts w:ascii="Times New Roman" w:hint="eastAsia"/>
          <w:sz w:val="21"/>
          <w:szCs w:val="21"/>
          <w:lang w:eastAsia="zh-CN"/>
        </w:rPr>
        <w:t>。</w:t>
      </w:r>
    </w:p>
    <w:p w:rsidR="003911C3" w:rsidRPr="00E128AF" w:rsidRDefault="003911C3" w:rsidP="003911C3">
      <w:pPr>
        <w:jc w:val="center"/>
        <w:rPr>
          <w:rFonts w:ascii="Times New Roman" w:hAnsi="Times New Roman" w:cs="Times New Roman"/>
          <w:b/>
          <w:sz w:val="24"/>
          <w:lang w:eastAsia="zh-CN"/>
        </w:rPr>
      </w:pPr>
      <w:r w:rsidRPr="00E128AF">
        <w:rPr>
          <w:rFonts w:ascii="Times New Roman" w:cs="Times New Roman"/>
          <w:b/>
          <w:sz w:val="24"/>
          <w:lang w:eastAsia="zh-CN"/>
        </w:rPr>
        <w:t>表</w:t>
      </w:r>
      <w:r w:rsidRPr="00E128AF">
        <w:rPr>
          <w:rFonts w:ascii="Times New Roman" w:hAnsi="Times New Roman" w:cs="Times New Roman"/>
          <w:b/>
          <w:sz w:val="24"/>
          <w:lang w:eastAsia="zh-CN"/>
        </w:rPr>
        <w:t>1.6-</w:t>
      </w:r>
      <w:r w:rsidR="00422035" w:rsidRPr="00E128AF">
        <w:rPr>
          <w:rFonts w:ascii="Times New Roman" w:hAnsi="Times New Roman" w:cs="Times New Roman"/>
          <w:b/>
          <w:sz w:val="24"/>
          <w:lang w:eastAsia="zh-CN"/>
        </w:rPr>
        <w:t>1</w:t>
      </w:r>
      <w:r w:rsidR="00CD5CBB" w:rsidRPr="00E128AF">
        <w:rPr>
          <w:rFonts w:ascii="Times New Roman" w:hAnsi="Times New Roman" w:cs="Times New Roman" w:hint="eastAsia"/>
          <w:b/>
          <w:sz w:val="24"/>
          <w:lang w:eastAsia="zh-CN"/>
        </w:rPr>
        <w:t>2</w:t>
      </w:r>
      <w:r w:rsidR="00422035" w:rsidRPr="00E128AF">
        <w:rPr>
          <w:rFonts w:ascii="Times New Roman" w:hAnsi="Times New Roman" w:cs="Times New Roman"/>
          <w:b/>
          <w:sz w:val="24"/>
          <w:lang w:eastAsia="zh-CN"/>
        </w:rPr>
        <w:t xml:space="preserve">  </w:t>
      </w:r>
      <w:r w:rsidRPr="00E128AF">
        <w:rPr>
          <w:rFonts w:ascii="Times New Roman" w:cs="Times New Roman"/>
          <w:b/>
          <w:sz w:val="24"/>
          <w:lang w:eastAsia="zh-CN"/>
        </w:rPr>
        <w:t>环境风险潜势划分依据一览表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1E0"/>
      </w:tblPr>
      <w:tblGrid>
        <w:gridCol w:w="2321"/>
        <w:gridCol w:w="1468"/>
        <w:gridCol w:w="1558"/>
        <w:gridCol w:w="1528"/>
        <w:gridCol w:w="1467"/>
      </w:tblGrid>
      <w:tr w:rsidR="003911C3" w:rsidRPr="00E128AF" w:rsidTr="000D164D">
        <w:trPr>
          <w:trHeight w:val="340"/>
        </w:trPr>
        <w:tc>
          <w:tcPr>
            <w:tcW w:w="1391" w:type="pct"/>
            <w:vMerge w:val="restart"/>
            <w:vAlign w:val="center"/>
          </w:tcPr>
          <w:p w:rsidR="003911C3" w:rsidRPr="00E128AF" w:rsidRDefault="003911C3" w:rsidP="000D164D">
            <w:pPr>
              <w:pStyle w:val="TableParagraph"/>
              <w:rPr>
                <w:rFonts w:ascii="Times New Roman"/>
                <w:sz w:val="21"/>
                <w:szCs w:val="21"/>
              </w:rPr>
            </w:pPr>
            <w:r w:rsidRPr="00E128AF">
              <w:rPr>
                <w:rFonts w:ascii="Times New Roman"/>
                <w:sz w:val="21"/>
                <w:szCs w:val="21"/>
              </w:rPr>
              <w:t>环境敏感程度</w:t>
            </w:r>
            <w:r w:rsidRPr="00E128AF">
              <w:rPr>
                <w:rFonts w:ascii="Times New Roman"/>
                <w:sz w:val="21"/>
                <w:szCs w:val="21"/>
              </w:rPr>
              <w:t>(E)</w:t>
            </w:r>
          </w:p>
        </w:tc>
        <w:tc>
          <w:tcPr>
            <w:tcW w:w="3609" w:type="pct"/>
            <w:gridSpan w:val="4"/>
            <w:vAlign w:val="center"/>
          </w:tcPr>
          <w:p w:rsidR="003911C3" w:rsidRPr="00E128AF" w:rsidRDefault="003911C3" w:rsidP="000D164D">
            <w:pPr>
              <w:pStyle w:val="TableParagraph"/>
              <w:rPr>
                <w:rFonts w:ascii="Times New Roman"/>
                <w:sz w:val="21"/>
                <w:szCs w:val="21"/>
                <w:lang w:eastAsia="zh-CN"/>
              </w:rPr>
            </w:pPr>
            <w:r w:rsidRPr="00E128AF">
              <w:rPr>
                <w:rFonts w:ascii="Times New Roman"/>
                <w:sz w:val="21"/>
                <w:szCs w:val="21"/>
                <w:lang w:eastAsia="zh-CN"/>
              </w:rPr>
              <w:t>危险物质及工艺系统危险性</w:t>
            </w:r>
            <w:r w:rsidRPr="00E128AF">
              <w:rPr>
                <w:rFonts w:ascii="Times New Roman"/>
                <w:sz w:val="21"/>
                <w:szCs w:val="21"/>
                <w:lang w:eastAsia="zh-CN"/>
              </w:rPr>
              <w:t>(P)</w:t>
            </w:r>
          </w:p>
        </w:tc>
      </w:tr>
      <w:tr w:rsidR="003911C3" w:rsidRPr="00E128AF" w:rsidTr="000D164D">
        <w:trPr>
          <w:trHeight w:val="340"/>
        </w:trPr>
        <w:tc>
          <w:tcPr>
            <w:tcW w:w="1391" w:type="pct"/>
            <w:vMerge/>
            <w:vAlign w:val="center"/>
          </w:tcPr>
          <w:p w:rsidR="003911C3" w:rsidRPr="00E128AF" w:rsidRDefault="003911C3" w:rsidP="000D164D">
            <w:pPr>
              <w:jc w:val="center"/>
              <w:rPr>
                <w:szCs w:val="21"/>
                <w:lang w:eastAsia="zh-CN"/>
              </w:rPr>
            </w:pPr>
          </w:p>
        </w:tc>
        <w:tc>
          <w:tcPr>
            <w:tcW w:w="880" w:type="pct"/>
            <w:vAlign w:val="center"/>
          </w:tcPr>
          <w:p w:rsidR="003911C3" w:rsidRPr="00E128AF" w:rsidRDefault="003911C3" w:rsidP="000D164D">
            <w:pPr>
              <w:pStyle w:val="TableParagraph"/>
              <w:rPr>
                <w:rFonts w:ascii="Times New Roman"/>
                <w:sz w:val="21"/>
                <w:szCs w:val="21"/>
              </w:rPr>
            </w:pPr>
            <w:r w:rsidRPr="00E128AF">
              <w:rPr>
                <w:rFonts w:ascii="Times New Roman"/>
                <w:sz w:val="21"/>
                <w:szCs w:val="21"/>
              </w:rPr>
              <w:t>极高危害</w:t>
            </w:r>
            <w:r w:rsidRPr="00E128AF">
              <w:rPr>
                <w:rFonts w:ascii="Times New Roman"/>
                <w:sz w:val="21"/>
                <w:szCs w:val="21"/>
              </w:rPr>
              <w:t>(P1)</w:t>
            </w:r>
          </w:p>
        </w:tc>
        <w:tc>
          <w:tcPr>
            <w:tcW w:w="934" w:type="pct"/>
            <w:vAlign w:val="center"/>
          </w:tcPr>
          <w:p w:rsidR="003911C3" w:rsidRPr="00E128AF" w:rsidRDefault="003911C3" w:rsidP="000D164D">
            <w:pPr>
              <w:pStyle w:val="TableParagraph"/>
              <w:rPr>
                <w:rFonts w:ascii="Times New Roman"/>
                <w:b/>
                <w:sz w:val="21"/>
                <w:szCs w:val="21"/>
              </w:rPr>
            </w:pPr>
            <w:r w:rsidRPr="00E128AF">
              <w:rPr>
                <w:rFonts w:ascii="Times New Roman"/>
                <w:b/>
                <w:sz w:val="21"/>
                <w:szCs w:val="21"/>
              </w:rPr>
              <w:t>高度危害</w:t>
            </w:r>
            <w:r w:rsidRPr="00E128AF">
              <w:rPr>
                <w:rFonts w:ascii="Times New Roman"/>
                <w:b/>
                <w:sz w:val="21"/>
                <w:szCs w:val="21"/>
              </w:rPr>
              <w:t>(P2)</w:t>
            </w:r>
          </w:p>
        </w:tc>
        <w:tc>
          <w:tcPr>
            <w:tcW w:w="916" w:type="pct"/>
            <w:vAlign w:val="center"/>
          </w:tcPr>
          <w:p w:rsidR="003911C3" w:rsidRPr="00E128AF" w:rsidRDefault="003911C3" w:rsidP="000D164D">
            <w:pPr>
              <w:pStyle w:val="TableParagraph"/>
              <w:rPr>
                <w:rFonts w:ascii="Times New Roman"/>
                <w:sz w:val="21"/>
                <w:szCs w:val="21"/>
              </w:rPr>
            </w:pPr>
            <w:r w:rsidRPr="00E128AF">
              <w:rPr>
                <w:rFonts w:ascii="Times New Roman"/>
                <w:sz w:val="21"/>
                <w:szCs w:val="21"/>
              </w:rPr>
              <w:t>中度危害</w:t>
            </w:r>
            <w:r w:rsidRPr="00E128AF">
              <w:rPr>
                <w:rFonts w:ascii="Times New Roman"/>
                <w:sz w:val="21"/>
                <w:szCs w:val="21"/>
              </w:rPr>
              <w:t>(P3)</w:t>
            </w:r>
          </w:p>
        </w:tc>
        <w:tc>
          <w:tcPr>
            <w:tcW w:w="879" w:type="pct"/>
            <w:vAlign w:val="center"/>
          </w:tcPr>
          <w:p w:rsidR="003911C3" w:rsidRPr="00E128AF" w:rsidRDefault="003911C3" w:rsidP="000D164D">
            <w:pPr>
              <w:pStyle w:val="TableParagraph"/>
              <w:rPr>
                <w:rFonts w:ascii="Times New Roman"/>
                <w:b/>
                <w:sz w:val="21"/>
                <w:szCs w:val="21"/>
              </w:rPr>
            </w:pPr>
            <w:r w:rsidRPr="00E128AF">
              <w:rPr>
                <w:rFonts w:ascii="Times New Roman"/>
                <w:b/>
                <w:sz w:val="21"/>
                <w:szCs w:val="21"/>
              </w:rPr>
              <w:t>轻度危害</w:t>
            </w:r>
            <w:r w:rsidRPr="00E128AF">
              <w:rPr>
                <w:rFonts w:ascii="Times New Roman"/>
                <w:b/>
                <w:sz w:val="21"/>
                <w:szCs w:val="21"/>
              </w:rPr>
              <w:t>(P4)</w:t>
            </w:r>
          </w:p>
        </w:tc>
      </w:tr>
      <w:tr w:rsidR="003911C3" w:rsidRPr="00E128AF" w:rsidTr="000D164D">
        <w:trPr>
          <w:trHeight w:val="340"/>
        </w:trPr>
        <w:tc>
          <w:tcPr>
            <w:tcW w:w="1391" w:type="pct"/>
            <w:vAlign w:val="center"/>
          </w:tcPr>
          <w:p w:rsidR="003911C3" w:rsidRPr="00E128AF" w:rsidRDefault="003911C3" w:rsidP="000D164D">
            <w:pPr>
              <w:pStyle w:val="TableParagraph"/>
              <w:rPr>
                <w:rFonts w:ascii="Times New Roman"/>
                <w:sz w:val="21"/>
                <w:szCs w:val="21"/>
              </w:rPr>
            </w:pPr>
            <w:r w:rsidRPr="00E128AF">
              <w:rPr>
                <w:rFonts w:ascii="Times New Roman"/>
                <w:sz w:val="21"/>
                <w:szCs w:val="21"/>
              </w:rPr>
              <w:t>环境高度敏感区</w:t>
            </w:r>
            <w:r w:rsidRPr="00E128AF">
              <w:rPr>
                <w:rFonts w:ascii="Times New Roman"/>
                <w:sz w:val="21"/>
                <w:szCs w:val="21"/>
              </w:rPr>
              <w:t>(E1)</w:t>
            </w:r>
          </w:p>
        </w:tc>
        <w:tc>
          <w:tcPr>
            <w:tcW w:w="880" w:type="pct"/>
            <w:vAlign w:val="center"/>
          </w:tcPr>
          <w:p w:rsidR="003911C3" w:rsidRPr="00E128AF" w:rsidRDefault="003911C3" w:rsidP="000D164D">
            <w:pPr>
              <w:pStyle w:val="TableParagraph"/>
              <w:rPr>
                <w:rFonts w:ascii="Times New Roman"/>
                <w:sz w:val="21"/>
                <w:szCs w:val="21"/>
              </w:rPr>
            </w:pPr>
            <w:r w:rsidRPr="00E128AF">
              <w:rPr>
                <w:rFonts w:ascii="Times New Roman"/>
                <w:sz w:val="21"/>
                <w:szCs w:val="21"/>
              </w:rPr>
              <w:t>IV</w:t>
            </w:r>
            <w:r w:rsidRPr="00E128AF">
              <w:rPr>
                <w:rFonts w:ascii="Times New Roman"/>
                <w:position w:val="7"/>
                <w:sz w:val="21"/>
                <w:szCs w:val="21"/>
              </w:rPr>
              <w:t>+</w:t>
            </w:r>
          </w:p>
        </w:tc>
        <w:tc>
          <w:tcPr>
            <w:tcW w:w="934" w:type="pct"/>
            <w:vAlign w:val="center"/>
          </w:tcPr>
          <w:p w:rsidR="003911C3" w:rsidRPr="00E128AF" w:rsidRDefault="003911C3" w:rsidP="000D164D">
            <w:pPr>
              <w:pStyle w:val="TableParagraph"/>
              <w:rPr>
                <w:rFonts w:ascii="Times New Roman"/>
                <w:sz w:val="21"/>
                <w:szCs w:val="21"/>
              </w:rPr>
            </w:pPr>
            <w:r w:rsidRPr="00E128AF">
              <w:rPr>
                <w:rFonts w:ascii="Times New Roman"/>
                <w:sz w:val="21"/>
                <w:szCs w:val="21"/>
              </w:rPr>
              <w:t>IV</w:t>
            </w:r>
          </w:p>
        </w:tc>
        <w:tc>
          <w:tcPr>
            <w:tcW w:w="916" w:type="pct"/>
            <w:vAlign w:val="center"/>
          </w:tcPr>
          <w:p w:rsidR="003911C3" w:rsidRPr="00E128AF" w:rsidRDefault="003911C3" w:rsidP="000D164D">
            <w:pPr>
              <w:pStyle w:val="TableParagraph"/>
              <w:rPr>
                <w:rFonts w:ascii="Times New Roman"/>
                <w:sz w:val="21"/>
                <w:szCs w:val="21"/>
              </w:rPr>
            </w:pPr>
            <w:r w:rsidRPr="00E128AF">
              <w:rPr>
                <w:rFonts w:ascii="Times New Roman"/>
                <w:sz w:val="21"/>
                <w:szCs w:val="21"/>
              </w:rPr>
              <w:t>III</w:t>
            </w:r>
          </w:p>
        </w:tc>
        <w:tc>
          <w:tcPr>
            <w:tcW w:w="879" w:type="pct"/>
            <w:vAlign w:val="center"/>
          </w:tcPr>
          <w:p w:rsidR="003911C3" w:rsidRPr="00E128AF" w:rsidRDefault="003911C3" w:rsidP="000D164D">
            <w:pPr>
              <w:pStyle w:val="TableParagraph"/>
              <w:rPr>
                <w:rFonts w:ascii="Times New Roman"/>
                <w:sz w:val="21"/>
                <w:szCs w:val="21"/>
              </w:rPr>
            </w:pPr>
            <w:r w:rsidRPr="00E128AF">
              <w:rPr>
                <w:rFonts w:ascii="Times New Roman"/>
                <w:sz w:val="21"/>
                <w:szCs w:val="21"/>
              </w:rPr>
              <w:t>III</w:t>
            </w:r>
          </w:p>
        </w:tc>
      </w:tr>
      <w:tr w:rsidR="003911C3" w:rsidRPr="00E128AF" w:rsidTr="000D164D">
        <w:trPr>
          <w:trHeight w:val="340"/>
        </w:trPr>
        <w:tc>
          <w:tcPr>
            <w:tcW w:w="1391" w:type="pct"/>
            <w:vAlign w:val="center"/>
          </w:tcPr>
          <w:p w:rsidR="003911C3" w:rsidRPr="00E128AF" w:rsidRDefault="003911C3" w:rsidP="000D164D">
            <w:pPr>
              <w:pStyle w:val="TableParagraph"/>
              <w:rPr>
                <w:rFonts w:ascii="Times New Roman"/>
                <w:b/>
                <w:sz w:val="21"/>
                <w:szCs w:val="21"/>
              </w:rPr>
            </w:pPr>
            <w:r w:rsidRPr="00E128AF">
              <w:rPr>
                <w:rFonts w:ascii="Times New Roman"/>
                <w:b/>
                <w:sz w:val="21"/>
                <w:szCs w:val="21"/>
              </w:rPr>
              <w:t>环境中度敏感区</w:t>
            </w:r>
            <w:r w:rsidRPr="00E128AF">
              <w:rPr>
                <w:rFonts w:ascii="Times New Roman"/>
                <w:b/>
                <w:sz w:val="21"/>
                <w:szCs w:val="21"/>
              </w:rPr>
              <w:t>(E2)</w:t>
            </w:r>
          </w:p>
        </w:tc>
        <w:tc>
          <w:tcPr>
            <w:tcW w:w="880" w:type="pct"/>
            <w:vAlign w:val="center"/>
          </w:tcPr>
          <w:p w:rsidR="003911C3" w:rsidRPr="00E128AF" w:rsidRDefault="003911C3" w:rsidP="000D164D">
            <w:pPr>
              <w:pStyle w:val="TableParagraph"/>
              <w:rPr>
                <w:rFonts w:ascii="Times New Roman"/>
                <w:sz w:val="21"/>
                <w:szCs w:val="21"/>
              </w:rPr>
            </w:pPr>
            <w:r w:rsidRPr="00E128AF">
              <w:rPr>
                <w:rFonts w:ascii="Times New Roman"/>
                <w:sz w:val="21"/>
                <w:szCs w:val="21"/>
              </w:rPr>
              <w:t>IV</w:t>
            </w:r>
          </w:p>
        </w:tc>
        <w:tc>
          <w:tcPr>
            <w:tcW w:w="934" w:type="pct"/>
            <w:vAlign w:val="center"/>
          </w:tcPr>
          <w:p w:rsidR="003911C3" w:rsidRPr="00E128AF" w:rsidRDefault="003911C3" w:rsidP="000D164D">
            <w:pPr>
              <w:pStyle w:val="TableParagraph"/>
              <w:rPr>
                <w:rFonts w:ascii="Times New Roman"/>
                <w:b/>
                <w:sz w:val="21"/>
                <w:szCs w:val="21"/>
              </w:rPr>
            </w:pPr>
            <w:r w:rsidRPr="00E128AF">
              <w:rPr>
                <w:rFonts w:ascii="Times New Roman"/>
                <w:b/>
                <w:sz w:val="21"/>
                <w:szCs w:val="21"/>
              </w:rPr>
              <w:t>III</w:t>
            </w:r>
          </w:p>
        </w:tc>
        <w:tc>
          <w:tcPr>
            <w:tcW w:w="916" w:type="pct"/>
            <w:vAlign w:val="center"/>
          </w:tcPr>
          <w:p w:rsidR="003911C3" w:rsidRPr="00E128AF" w:rsidRDefault="003911C3" w:rsidP="000D164D">
            <w:pPr>
              <w:pStyle w:val="TableParagraph"/>
              <w:rPr>
                <w:rFonts w:ascii="Times New Roman"/>
                <w:sz w:val="21"/>
                <w:szCs w:val="21"/>
              </w:rPr>
            </w:pPr>
            <w:r w:rsidRPr="00E128AF">
              <w:rPr>
                <w:rFonts w:ascii="Times New Roman"/>
                <w:sz w:val="21"/>
                <w:szCs w:val="21"/>
              </w:rPr>
              <w:t>III</w:t>
            </w:r>
          </w:p>
        </w:tc>
        <w:tc>
          <w:tcPr>
            <w:tcW w:w="879" w:type="pct"/>
            <w:vAlign w:val="center"/>
          </w:tcPr>
          <w:p w:rsidR="003911C3" w:rsidRPr="00E128AF" w:rsidRDefault="003911C3" w:rsidP="000D164D">
            <w:pPr>
              <w:pStyle w:val="TableParagraph"/>
              <w:rPr>
                <w:rFonts w:ascii="Times New Roman"/>
                <w:b/>
                <w:sz w:val="21"/>
                <w:szCs w:val="21"/>
              </w:rPr>
            </w:pPr>
            <w:r w:rsidRPr="00E128AF">
              <w:rPr>
                <w:rFonts w:ascii="Times New Roman"/>
                <w:b/>
                <w:sz w:val="21"/>
                <w:szCs w:val="21"/>
              </w:rPr>
              <w:t>II</w:t>
            </w:r>
          </w:p>
        </w:tc>
      </w:tr>
      <w:tr w:rsidR="003911C3" w:rsidRPr="00E128AF" w:rsidTr="000D164D">
        <w:trPr>
          <w:trHeight w:val="340"/>
        </w:trPr>
        <w:tc>
          <w:tcPr>
            <w:tcW w:w="1391" w:type="pct"/>
            <w:vAlign w:val="center"/>
          </w:tcPr>
          <w:p w:rsidR="003911C3" w:rsidRPr="00E128AF" w:rsidRDefault="003911C3" w:rsidP="000D164D">
            <w:pPr>
              <w:pStyle w:val="TableParagraph"/>
              <w:rPr>
                <w:rFonts w:ascii="Times New Roman"/>
                <w:b/>
                <w:sz w:val="21"/>
                <w:szCs w:val="21"/>
              </w:rPr>
            </w:pPr>
            <w:r w:rsidRPr="00E128AF">
              <w:rPr>
                <w:rFonts w:ascii="Times New Roman"/>
                <w:b/>
                <w:sz w:val="21"/>
                <w:szCs w:val="21"/>
              </w:rPr>
              <w:t>环境低度敏感区</w:t>
            </w:r>
            <w:r w:rsidRPr="00E128AF">
              <w:rPr>
                <w:rFonts w:ascii="Times New Roman"/>
                <w:b/>
                <w:sz w:val="21"/>
                <w:szCs w:val="21"/>
              </w:rPr>
              <w:t>(E3)</w:t>
            </w:r>
          </w:p>
        </w:tc>
        <w:tc>
          <w:tcPr>
            <w:tcW w:w="880" w:type="pct"/>
            <w:vAlign w:val="center"/>
          </w:tcPr>
          <w:p w:rsidR="003911C3" w:rsidRPr="00E128AF" w:rsidRDefault="003911C3" w:rsidP="000D164D">
            <w:pPr>
              <w:pStyle w:val="TableParagraph"/>
              <w:rPr>
                <w:rFonts w:ascii="Times New Roman"/>
                <w:sz w:val="21"/>
                <w:szCs w:val="21"/>
              </w:rPr>
            </w:pPr>
            <w:r w:rsidRPr="00E128AF">
              <w:rPr>
                <w:rFonts w:ascii="Times New Roman"/>
                <w:sz w:val="21"/>
                <w:szCs w:val="21"/>
              </w:rPr>
              <w:t>III</w:t>
            </w:r>
          </w:p>
        </w:tc>
        <w:tc>
          <w:tcPr>
            <w:tcW w:w="934" w:type="pct"/>
            <w:vAlign w:val="center"/>
          </w:tcPr>
          <w:p w:rsidR="003911C3" w:rsidRPr="00E128AF" w:rsidRDefault="003911C3" w:rsidP="000D164D">
            <w:pPr>
              <w:pStyle w:val="TableParagraph"/>
              <w:rPr>
                <w:rFonts w:ascii="Times New Roman"/>
                <w:b/>
                <w:sz w:val="21"/>
                <w:szCs w:val="21"/>
              </w:rPr>
            </w:pPr>
            <w:r w:rsidRPr="00E128AF">
              <w:rPr>
                <w:rFonts w:ascii="Times New Roman"/>
                <w:b/>
                <w:sz w:val="21"/>
                <w:szCs w:val="21"/>
              </w:rPr>
              <w:t>III</w:t>
            </w:r>
          </w:p>
        </w:tc>
        <w:tc>
          <w:tcPr>
            <w:tcW w:w="916" w:type="pct"/>
            <w:vAlign w:val="center"/>
          </w:tcPr>
          <w:p w:rsidR="003911C3" w:rsidRPr="00E128AF" w:rsidRDefault="003911C3" w:rsidP="000D164D">
            <w:pPr>
              <w:pStyle w:val="TableParagraph"/>
              <w:rPr>
                <w:rFonts w:ascii="Times New Roman"/>
                <w:sz w:val="21"/>
                <w:szCs w:val="21"/>
              </w:rPr>
            </w:pPr>
            <w:r w:rsidRPr="00E128AF">
              <w:rPr>
                <w:rFonts w:ascii="Times New Roman"/>
                <w:sz w:val="21"/>
                <w:szCs w:val="21"/>
              </w:rPr>
              <w:t>II</w:t>
            </w:r>
          </w:p>
        </w:tc>
        <w:tc>
          <w:tcPr>
            <w:tcW w:w="879" w:type="pct"/>
            <w:vAlign w:val="center"/>
          </w:tcPr>
          <w:p w:rsidR="003911C3" w:rsidRPr="00E128AF" w:rsidRDefault="003911C3" w:rsidP="000D164D">
            <w:pPr>
              <w:pStyle w:val="TableParagraph"/>
              <w:rPr>
                <w:rFonts w:ascii="Times New Roman"/>
                <w:b/>
                <w:sz w:val="21"/>
                <w:szCs w:val="21"/>
              </w:rPr>
            </w:pPr>
            <w:r w:rsidRPr="00E128AF">
              <w:rPr>
                <w:rFonts w:ascii="Times New Roman"/>
                <w:b/>
                <w:sz w:val="21"/>
                <w:szCs w:val="21"/>
              </w:rPr>
              <w:t>I</w:t>
            </w:r>
          </w:p>
        </w:tc>
      </w:tr>
    </w:tbl>
    <w:p w:rsidR="003911C3" w:rsidRPr="00E128AF" w:rsidRDefault="003911C3" w:rsidP="003911C3">
      <w:pPr>
        <w:jc w:val="center"/>
        <w:rPr>
          <w:rFonts w:ascii="Times New Roman" w:hAnsi="Times New Roman" w:cs="Times New Roman"/>
          <w:b/>
          <w:sz w:val="24"/>
          <w:lang w:eastAsia="zh-CN"/>
        </w:rPr>
      </w:pPr>
      <w:r w:rsidRPr="00E128AF">
        <w:rPr>
          <w:rFonts w:ascii="Times New Roman" w:cs="Times New Roman"/>
          <w:b/>
          <w:sz w:val="24"/>
          <w:lang w:eastAsia="zh-CN"/>
        </w:rPr>
        <w:t>表</w:t>
      </w:r>
      <w:r w:rsidRPr="00E128AF">
        <w:rPr>
          <w:rFonts w:ascii="Times New Roman" w:hAnsi="Times New Roman" w:cs="Times New Roman"/>
          <w:b/>
          <w:sz w:val="24"/>
          <w:lang w:eastAsia="zh-CN"/>
        </w:rPr>
        <w:t>1.6-</w:t>
      </w:r>
      <w:r w:rsidR="00422035" w:rsidRPr="00E128AF">
        <w:rPr>
          <w:rFonts w:ascii="Times New Roman" w:hAnsi="Times New Roman" w:cs="Times New Roman"/>
          <w:b/>
          <w:sz w:val="24"/>
          <w:lang w:eastAsia="zh-CN"/>
        </w:rPr>
        <w:t>1</w:t>
      </w:r>
      <w:r w:rsidR="00CD5CBB" w:rsidRPr="00E128AF">
        <w:rPr>
          <w:rFonts w:ascii="Times New Roman" w:hAnsi="Times New Roman" w:cs="Times New Roman" w:hint="eastAsia"/>
          <w:b/>
          <w:sz w:val="24"/>
          <w:lang w:eastAsia="zh-CN"/>
        </w:rPr>
        <w:t>3</w:t>
      </w:r>
      <w:r w:rsidRPr="00E128AF">
        <w:rPr>
          <w:rFonts w:ascii="Times New Roman" w:hAnsi="Times New Roman" w:cs="Times New Roman"/>
          <w:b/>
          <w:sz w:val="24"/>
          <w:lang w:eastAsia="zh-CN"/>
        </w:rPr>
        <w:tab/>
      </w:r>
      <w:r w:rsidRPr="00E128AF">
        <w:rPr>
          <w:rFonts w:ascii="Times New Roman" w:cs="Times New Roman"/>
          <w:b/>
          <w:sz w:val="24"/>
          <w:lang w:eastAsia="zh-CN"/>
        </w:rPr>
        <w:t>风险评价等级划分表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1E0"/>
      </w:tblPr>
      <w:tblGrid>
        <w:gridCol w:w="2785"/>
        <w:gridCol w:w="1745"/>
        <w:gridCol w:w="801"/>
        <w:gridCol w:w="804"/>
        <w:gridCol w:w="2207"/>
      </w:tblGrid>
      <w:tr w:rsidR="003911C3" w:rsidRPr="00E128AF" w:rsidTr="000D164D">
        <w:trPr>
          <w:trHeight w:val="340"/>
        </w:trPr>
        <w:tc>
          <w:tcPr>
            <w:tcW w:w="1669" w:type="pct"/>
            <w:vAlign w:val="center"/>
          </w:tcPr>
          <w:p w:rsidR="003911C3" w:rsidRPr="00E128AF" w:rsidRDefault="003911C3" w:rsidP="000D164D">
            <w:pPr>
              <w:pStyle w:val="TableParagraph"/>
              <w:rPr>
                <w:rFonts w:ascii="Times New Roman"/>
                <w:sz w:val="21"/>
                <w:szCs w:val="21"/>
              </w:rPr>
            </w:pPr>
            <w:r w:rsidRPr="00E128AF">
              <w:rPr>
                <w:rFonts w:ascii="Times New Roman"/>
                <w:sz w:val="21"/>
                <w:szCs w:val="21"/>
              </w:rPr>
              <w:t>环境风险潜势</w:t>
            </w:r>
          </w:p>
        </w:tc>
        <w:tc>
          <w:tcPr>
            <w:tcW w:w="1046" w:type="pct"/>
            <w:vAlign w:val="center"/>
          </w:tcPr>
          <w:p w:rsidR="003911C3" w:rsidRPr="00E128AF" w:rsidRDefault="003911C3" w:rsidP="000D164D">
            <w:pPr>
              <w:pStyle w:val="TableParagraph"/>
              <w:rPr>
                <w:rFonts w:ascii="Times New Roman"/>
                <w:sz w:val="21"/>
                <w:szCs w:val="21"/>
              </w:rPr>
            </w:pPr>
            <w:r w:rsidRPr="00E128AF">
              <w:rPr>
                <w:rFonts w:ascii="Times New Roman"/>
                <w:b/>
                <w:sz w:val="21"/>
                <w:szCs w:val="21"/>
              </w:rPr>
              <w:t>Ⅳ</w:t>
            </w:r>
            <w:r w:rsidRPr="00E128AF">
              <w:rPr>
                <w:rFonts w:ascii="Times New Roman"/>
                <w:sz w:val="21"/>
                <w:szCs w:val="21"/>
              </w:rPr>
              <w:t>、Ⅳ</w:t>
            </w:r>
            <w:r w:rsidRPr="00E128AF">
              <w:rPr>
                <w:rFonts w:ascii="Times New Roman"/>
                <w:position w:val="7"/>
                <w:sz w:val="21"/>
                <w:szCs w:val="21"/>
              </w:rPr>
              <w:t>+</w:t>
            </w:r>
          </w:p>
        </w:tc>
        <w:tc>
          <w:tcPr>
            <w:tcW w:w="480" w:type="pct"/>
            <w:vAlign w:val="center"/>
          </w:tcPr>
          <w:p w:rsidR="003911C3" w:rsidRPr="00E128AF" w:rsidRDefault="003911C3" w:rsidP="000D164D">
            <w:pPr>
              <w:pStyle w:val="TableParagraph"/>
              <w:rPr>
                <w:rFonts w:ascii="Times New Roman"/>
                <w:sz w:val="21"/>
                <w:szCs w:val="21"/>
              </w:rPr>
            </w:pPr>
            <w:r w:rsidRPr="00E128AF">
              <w:rPr>
                <w:rFonts w:ascii="Times New Roman"/>
                <w:sz w:val="21"/>
                <w:szCs w:val="21"/>
              </w:rPr>
              <w:t>Ⅲ</w:t>
            </w:r>
          </w:p>
        </w:tc>
        <w:tc>
          <w:tcPr>
            <w:tcW w:w="482" w:type="pct"/>
            <w:vAlign w:val="center"/>
          </w:tcPr>
          <w:p w:rsidR="003911C3" w:rsidRPr="00E128AF" w:rsidRDefault="003911C3" w:rsidP="000D164D">
            <w:pPr>
              <w:pStyle w:val="TableParagraph"/>
              <w:rPr>
                <w:rFonts w:ascii="Times New Roman"/>
                <w:sz w:val="21"/>
                <w:szCs w:val="21"/>
              </w:rPr>
            </w:pPr>
            <w:r w:rsidRPr="00E128AF">
              <w:rPr>
                <w:rFonts w:ascii="Times New Roman"/>
                <w:sz w:val="21"/>
                <w:szCs w:val="21"/>
              </w:rPr>
              <w:t>Ⅱ</w:t>
            </w:r>
          </w:p>
        </w:tc>
        <w:tc>
          <w:tcPr>
            <w:tcW w:w="1323" w:type="pct"/>
            <w:vAlign w:val="center"/>
          </w:tcPr>
          <w:p w:rsidR="003911C3" w:rsidRPr="00E128AF" w:rsidRDefault="003911C3" w:rsidP="000D164D">
            <w:pPr>
              <w:pStyle w:val="TableParagraph"/>
              <w:rPr>
                <w:rFonts w:ascii="Times New Roman"/>
                <w:sz w:val="21"/>
                <w:szCs w:val="21"/>
              </w:rPr>
            </w:pPr>
            <w:r w:rsidRPr="00E128AF">
              <w:rPr>
                <w:rFonts w:ascii="Times New Roman"/>
                <w:sz w:val="21"/>
                <w:szCs w:val="21"/>
              </w:rPr>
              <w:t>Ⅰ</w:t>
            </w:r>
          </w:p>
        </w:tc>
      </w:tr>
      <w:tr w:rsidR="003911C3" w:rsidRPr="00E128AF" w:rsidTr="000D164D">
        <w:trPr>
          <w:trHeight w:val="340"/>
        </w:trPr>
        <w:tc>
          <w:tcPr>
            <w:tcW w:w="1669" w:type="pct"/>
            <w:vAlign w:val="center"/>
          </w:tcPr>
          <w:p w:rsidR="003911C3" w:rsidRPr="00E128AF" w:rsidRDefault="003911C3" w:rsidP="000D164D">
            <w:pPr>
              <w:pStyle w:val="TableParagraph"/>
              <w:rPr>
                <w:rFonts w:ascii="Times New Roman"/>
                <w:sz w:val="21"/>
                <w:szCs w:val="21"/>
              </w:rPr>
            </w:pPr>
            <w:r w:rsidRPr="00E128AF">
              <w:rPr>
                <w:rFonts w:ascii="Times New Roman"/>
                <w:sz w:val="21"/>
                <w:szCs w:val="21"/>
              </w:rPr>
              <w:t>评价工作等级</w:t>
            </w:r>
          </w:p>
        </w:tc>
        <w:tc>
          <w:tcPr>
            <w:tcW w:w="1046" w:type="pct"/>
            <w:vAlign w:val="center"/>
          </w:tcPr>
          <w:p w:rsidR="003911C3" w:rsidRPr="00E128AF" w:rsidRDefault="003911C3" w:rsidP="000D164D">
            <w:pPr>
              <w:pStyle w:val="TableParagraph"/>
              <w:rPr>
                <w:rFonts w:ascii="Times New Roman"/>
                <w:b/>
                <w:sz w:val="21"/>
                <w:szCs w:val="21"/>
              </w:rPr>
            </w:pPr>
            <w:r w:rsidRPr="00E128AF">
              <w:rPr>
                <w:rFonts w:ascii="Times New Roman"/>
                <w:b/>
                <w:sz w:val="21"/>
                <w:szCs w:val="21"/>
              </w:rPr>
              <w:t>一</w:t>
            </w:r>
          </w:p>
        </w:tc>
        <w:tc>
          <w:tcPr>
            <w:tcW w:w="480" w:type="pct"/>
            <w:vAlign w:val="center"/>
          </w:tcPr>
          <w:p w:rsidR="003911C3" w:rsidRPr="00E128AF" w:rsidRDefault="003911C3" w:rsidP="000D164D">
            <w:pPr>
              <w:pStyle w:val="TableParagraph"/>
              <w:rPr>
                <w:rFonts w:ascii="Times New Roman"/>
                <w:b/>
                <w:sz w:val="21"/>
                <w:szCs w:val="21"/>
              </w:rPr>
            </w:pPr>
            <w:r w:rsidRPr="00E128AF">
              <w:rPr>
                <w:rFonts w:ascii="Times New Roman"/>
                <w:b/>
                <w:sz w:val="21"/>
                <w:szCs w:val="21"/>
              </w:rPr>
              <w:t>二</w:t>
            </w:r>
          </w:p>
        </w:tc>
        <w:tc>
          <w:tcPr>
            <w:tcW w:w="482" w:type="pct"/>
            <w:vAlign w:val="center"/>
          </w:tcPr>
          <w:p w:rsidR="003911C3" w:rsidRPr="00E128AF" w:rsidRDefault="003911C3" w:rsidP="000D164D">
            <w:pPr>
              <w:pStyle w:val="TableParagraph"/>
              <w:rPr>
                <w:rFonts w:ascii="Times New Roman"/>
                <w:b/>
                <w:sz w:val="21"/>
                <w:szCs w:val="21"/>
              </w:rPr>
            </w:pPr>
            <w:r w:rsidRPr="00E128AF">
              <w:rPr>
                <w:rFonts w:ascii="Times New Roman"/>
                <w:b/>
                <w:sz w:val="21"/>
                <w:szCs w:val="21"/>
              </w:rPr>
              <w:t>三</w:t>
            </w:r>
          </w:p>
        </w:tc>
        <w:tc>
          <w:tcPr>
            <w:tcW w:w="1323" w:type="pct"/>
            <w:vAlign w:val="center"/>
          </w:tcPr>
          <w:p w:rsidR="003911C3" w:rsidRPr="00E128AF" w:rsidRDefault="003911C3" w:rsidP="000D164D">
            <w:pPr>
              <w:pStyle w:val="TableParagraph"/>
              <w:rPr>
                <w:rFonts w:ascii="Times New Roman"/>
                <w:sz w:val="21"/>
                <w:szCs w:val="21"/>
              </w:rPr>
            </w:pPr>
            <w:r w:rsidRPr="00E128AF">
              <w:rPr>
                <w:rFonts w:ascii="Times New Roman"/>
                <w:sz w:val="21"/>
                <w:szCs w:val="21"/>
              </w:rPr>
              <w:t>简单分析</w:t>
            </w:r>
            <w:r w:rsidRPr="00E128AF">
              <w:rPr>
                <w:rFonts w:ascii="Times New Roman"/>
                <w:position w:val="7"/>
                <w:sz w:val="21"/>
                <w:szCs w:val="21"/>
              </w:rPr>
              <w:t>a</w:t>
            </w:r>
          </w:p>
        </w:tc>
      </w:tr>
      <w:tr w:rsidR="003911C3" w:rsidRPr="00E128AF" w:rsidTr="000D164D">
        <w:trPr>
          <w:trHeight w:val="340"/>
        </w:trPr>
        <w:tc>
          <w:tcPr>
            <w:tcW w:w="5000" w:type="pct"/>
            <w:gridSpan w:val="5"/>
            <w:vAlign w:val="center"/>
          </w:tcPr>
          <w:p w:rsidR="003911C3" w:rsidRPr="00E128AF" w:rsidRDefault="003911C3" w:rsidP="000D164D">
            <w:pPr>
              <w:pStyle w:val="TableParagraph"/>
              <w:jc w:val="left"/>
              <w:rPr>
                <w:rFonts w:ascii="Times New Roman"/>
                <w:sz w:val="21"/>
                <w:szCs w:val="21"/>
              </w:rPr>
            </w:pPr>
            <w:r w:rsidRPr="00E128AF">
              <w:rPr>
                <w:rFonts w:ascii="Times New Roman"/>
                <w:sz w:val="21"/>
                <w:szCs w:val="21"/>
                <w:lang w:eastAsia="zh-CN"/>
              </w:rPr>
              <w:t>a</w:t>
            </w:r>
            <w:r w:rsidRPr="00E128AF">
              <w:rPr>
                <w:rFonts w:ascii="Times New Roman"/>
                <w:sz w:val="21"/>
                <w:szCs w:val="21"/>
                <w:lang w:eastAsia="zh-CN"/>
              </w:rPr>
              <w:t>是</w:t>
            </w:r>
            <w:r w:rsidRPr="00E128AF">
              <w:rPr>
                <w:rFonts w:ascii="Times New Roman"/>
                <w:spacing w:val="-3"/>
                <w:sz w:val="21"/>
                <w:szCs w:val="21"/>
                <w:lang w:eastAsia="zh-CN"/>
              </w:rPr>
              <w:t>相</w:t>
            </w:r>
            <w:r w:rsidRPr="00E128AF">
              <w:rPr>
                <w:rFonts w:ascii="Times New Roman"/>
                <w:sz w:val="21"/>
                <w:szCs w:val="21"/>
                <w:lang w:eastAsia="zh-CN"/>
              </w:rPr>
              <w:t>对</w:t>
            </w:r>
            <w:r w:rsidRPr="00E128AF">
              <w:rPr>
                <w:rFonts w:ascii="Times New Roman"/>
                <w:spacing w:val="-3"/>
                <w:sz w:val="21"/>
                <w:szCs w:val="21"/>
                <w:lang w:eastAsia="zh-CN"/>
              </w:rPr>
              <w:t>于</w:t>
            </w:r>
            <w:r w:rsidRPr="00E128AF">
              <w:rPr>
                <w:rFonts w:ascii="Times New Roman"/>
                <w:sz w:val="21"/>
                <w:szCs w:val="21"/>
                <w:lang w:eastAsia="zh-CN"/>
              </w:rPr>
              <w:t>详</w:t>
            </w:r>
            <w:r w:rsidRPr="00E128AF">
              <w:rPr>
                <w:rFonts w:ascii="Times New Roman"/>
                <w:spacing w:val="-3"/>
                <w:sz w:val="21"/>
                <w:szCs w:val="21"/>
                <w:lang w:eastAsia="zh-CN"/>
              </w:rPr>
              <w:t>细</w:t>
            </w:r>
            <w:r w:rsidRPr="00E128AF">
              <w:rPr>
                <w:rFonts w:ascii="Times New Roman"/>
                <w:sz w:val="21"/>
                <w:szCs w:val="21"/>
                <w:lang w:eastAsia="zh-CN"/>
              </w:rPr>
              <w:t>评</w:t>
            </w:r>
            <w:r w:rsidRPr="00E128AF">
              <w:rPr>
                <w:rFonts w:ascii="Times New Roman"/>
                <w:spacing w:val="-3"/>
                <w:sz w:val="21"/>
                <w:szCs w:val="21"/>
                <w:lang w:eastAsia="zh-CN"/>
              </w:rPr>
              <w:t>价</w:t>
            </w:r>
            <w:r w:rsidRPr="00E128AF">
              <w:rPr>
                <w:rFonts w:ascii="Times New Roman"/>
                <w:sz w:val="21"/>
                <w:szCs w:val="21"/>
                <w:lang w:eastAsia="zh-CN"/>
              </w:rPr>
              <w:t>工</w:t>
            </w:r>
            <w:r w:rsidRPr="00E128AF">
              <w:rPr>
                <w:rFonts w:ascii="Times New Roman"/>
                <w:spacing w:val="-3"/>
                <w:sz w:val="21"/>
                <w:szCs w:val="21"/>
                <w:lang w:eastAsia="zh-CN"/>
              </w:rPr>
              <w:t>作</w:t>
            </w:r>
            <w:r w:rsidRPr="00E128AF">
              <w:rPr>
                <w:rFonts w:ascii="Times New Roman"/>
                <w:sz w:val="21"/>
                <w:szCs w:val="21"/>
                <w:lang w:eastAsia="zh-CN"/>
              </w:rPr>
              <w:t>内容</w:t>
            </w:r>
            <w:r w:rsidRPr="00E128AF">
              <w:rPr>
                <w:rFonts w:ascii="Times New Roman"/>
                <w:spacing w:val="-3"/>
                <w:sz w:val="21"/>
                <w:szCs w:val="21"/>
                <w:lang w:eastAsia="zh-CN"/>
              </w:rPr>
              <w:t>而</w:t>
            </w:r>
            <w:r w:rsidRPr="00E128AF">
              <w:rPr>
                <w:rFonts w:ascii="Times New Roman"/>
                <w:sz w:val="21"/>
                <w:szCs w:val="21"/>
                <w:lang w:eastAsia="zh-CN"/>
              </w:rPr>
              <w:t>言</w:t>
            </w:r>
            <w:r w:rsidRPr="00E128AF">
              <w:rPr>
                <w:rFonts w:ascii="Times New Roman"/>
                <w:spacing w:val="-3"/>
                <w:sz w:val="21"/>
                <w:szCs w:val="21"/>
                <w:lang w:eastAsia="zh-CN"/>
              </w:rPr>
              <w:t>，</w:t>
            </w:r>
            <w:r w:rsidRPr="00E128AF">
              <w:rPr>
                <w:rFonts w:ascii="Times New Roman"/>
                <w:sz w:val="21"/>
                <w:szCs w:val="21"/>
                <w:lang w:eastAsia="zh-CN"/>
              </w:rPr>
              <w:t>在</w:t>
            </w:r>
            <w:r w:rsidRPr="00E128AF">
              <w:rPr>
                <w:rFonts w:ascii="Times New Roman"/>
                <w:spacing w:val="-3"/>
                <w:sz w:val="21"/>
                <w:szCs w:val="21"/>
                <w:lang w:eastAsia="zh-CN"/>
              </w:rPr>
              <w:t>描</w:t>
            </w:r>
            <w:r w:rsidRPr="00E128AF">
              <w:rPr>
                <w:rFonts w:ascii="Times New Roman"/>
                <w:sz w:val="21"/>
                <w:szCs w:val="21"/>
                <w:lang w:eastAsia="zh-CN"/>
              </w:rPr>
              <w:t>述</w:t>
            </w:r>
            <w:r w:rsidRPr="00E128AF">
              <w:rPr>
                <w:rFonts w:ascii="Times New Roman"/>
                <w:spacing w:val="-3"/>
                <w:sz w:val="21"/>
                <w:szCs w:val="21"/>
                <w:lang w:eastAsia="zh-CN"/>
              </w:rPr>
              <w:t>危</w:t>
            </w:r>
            <w:r w:rsidRPr="00E128AF">
              <w:rPr>
                <w:rFonts w:ascii="Times New Roman"/>
                <w:sz w:val="21"/>
                <w:szCs w:val="21"/>
                <w:lang w:eastAsia="zh-CN"/>
              </w:rPr>
              <w:t>险</w:t>
            </w:r>
            <w:r w:rsidRPr="00E128AF">
              <w:rPr>
                <w:rFonts w:ascii="Times New Roman"/>
                <w:spacing w:val="-3"/>
                <w:sz w:val="21"/>
                <w:szCs w:val="21"/>
                <w:lang w:eastAsia="zh-CN"/>
              </w:rPr>
              <w:t>物</w:t>
            </w:r>
            <w:r w:rsidRPr="00E128AF">
              <w:rPr>
                <w:rFonts w:ascii="Times New Roman"/>
                <w:sz w:val="21"/>
                <w:szCs w:val="21"/>
                <w:lang w:eastAsia="zh-CN"/>
              </w:rPr>
              <w:t>质、</w:t>
            </w:r>
            <w:r w:rsidRPr="00E128AF">
              <w:rPr>
                <w:rFonts w:ascii="Times New Roman"/>
                <w:spacing w:val="-3"/>
                <w:sz w:val="21"/>
                <w:szCs w:val="21"/>
                <w:lang w:eastAsia="zh-CN"/>
              </w:rPr>
              <w:t>环</w:t>
            </w:r>
            <w:r w:rsidRPr="00E128AF">
              <w:rPr>
                <w:rFonts w:ascii="Times New Roman"/>
                <w:sz w:val="21"/>
                <w:szCs w:val="21"/>
                <w:lang w:eastAsia="zh-CN"/>
              </w:rPr>
              <w:t>境</w:t>
            </w:r>
            <w:r w:rsidRPr="00E128AF">
              <w:rPr>
                <w:rFonts w:ascii="Times New Roman"/>
                <w:spacing w:val="-3"/>
                <w:sz w:val="21"/>
                <w:szCs w:val="21"/>
                <w:lang w:eastAsia="zh-CN"/>
              </w:rPr>
              <w:t>影</w:t>
            </w:r>
            <w:r w:rsidRPr="00E128AF">
              <w:rPr>
                <w:rFonts w:ascii="Times New Roman"/>
                <w:sz w:val="21"/>
                <w:szCs w:val="21"/>
                <w:lang w:eastAsia="zh-CN"/>
              </w:rPr>
              <w:t>响</w:t>
            </w:r>
            <w:r w:rsidRPr="00E128AF">
              <w:rPr>
                <w:rFonts w:ascii="Times New Roman"/>
                <w:spacing w:val="-3"/>
                <w:sz w:val="21"/>
                <w:szCs w:val="21"/>
                <w:lang w:eastAsia="zh-CN"/>
              </w:rPr>
              <w:t>途</w:t>
            </w:r>
            <w:r w:rsidRPr="00E128AF">
              <w:rPr>
                <w:rFonts w:ascii="Times New Roman"/>
                <w:sz w:val="21"/>
                <w:szCs w:val="21"/>
                <w:lang w:eastAsia="zh-CN"/>
              </w:rPr>
              <w:t>径</w:t>
            </w:r>
            <w:r w:rsidRPr="00E128AF">
              <w:rPr>
                <w:rFonts w:ascii="Times New Roman"/>
                <w:spacing w:val="-3"/>
                <w:sz w:val="21"/>
                <w:szCs w:val="21"/>
                <w:lang w:eastAsia="zh-CN"/>
              </w:rPr>
              <w:t>、</w:t>
            </w:r>
            <w:r w:rsidRPr="00E128AF">
              <w:rPr>
                <w:rFonts w:ascii="Times New Roman"/>
                <w:sz w:val="21"/>
                <w:szCs w:val="21"/>
                <w:lang w:eastAsia="zh-CN"/>
              </w:rPr>
              <w:t>环</w:t>
            </w:r>
            <w:r w:rsidRPr="00E128AF">
              <w:rPr>
                <w:rFonts w:ascii="Times New Roman"/>
                <w:spacing w:val="-3"/>
                <w:sz w:val="21"/>
                <w:szCs w:val="21"/>
                <w:lang w:eastAsia="zh-CN"/>
              </w:rPr>
              <w:t>境</w:t>
            </w:r>
            <w:r w:rsidRPr="00E128AF">
              <w:rPr>
                <w:rFonts w:ascii="Times New Roman"/>
                <w:sz w:val="21"/>
                <w:szCs w:val="21"/>
                <w:lang w:eastAsia="zh-CN"/>
              </w:rPr>
              <w:t>危害</w:t>
            </w:r>
            <w:r w:rsidRPr="00E128AF">
              <w:rPr>
                <w:rFonts w:ascii="Times New Roman"/>
                <w:spacing w:val="-3"/>
                <w:sz w:val="21"/>
                <w:szCs w:val="21"/>
                <w:lang w:eastAsia="zh-CN"/>
              </w:rPr>
              <w:t>后</w:t>
            </w:r>
            <w:r w:rsidRPr="00E128AF">
              <w:rPr>
                <w:rFonts w:ascii="Times New Roman"/>
                <w:sz w:val="21"/>
                <w:szCs w:val="21"/>
                <w:lang w:eastAsia="zh-CN"/>
              </w:rPr>
              <w:t>果</w:t>
            </w:r>
            <w:r w:rsidRPr="00E128AF">
              <w:rPr>
                <w:rFonts w:ascii="Times New Roman"/>
                <w:spacing w:val="-3"/>
                <w:sz w:val="21"/>
                <w:szCs w:val="21"/>
                <w:lang w:eastAsia="zh-CN"/>
              </w:rPr>
              <w:t>、风险</w:t>
            </w:r>
            <w:r w:rsidRPr="00E128AF">
              <w:rPr>
                <w:rFonts w:ascii="Times New Roman"/>
                <w:sz w:val="21"/>
                <w:szCs w:val="21"/>
                <w:lang w:eastAsia="zh-CN"/>
              </w:rPr>
              <w:t>防范措</w:t>
            </w:r>
            <w:r w:rsidRPr="00E128AF">
              <w:rPr>
                <w:rFonts w:ascii="Times New Roman"/>
                <w:spacing w:val="-3"/>
                <w:sz w:val="21"/>
                <w:szCs w:val="21"/>
                <w:lang w:eastAsia="zh-CN"/>
              </w:rPr>
              <w:t>施</w:t>
            </w:r>
            <w:r w:rsidRPr="00E128AF">
              <w:rPr>
                <w:rFonts w:ascii="Times New Roman"/>
                <w:sz w:val="21"/>
                <w:szCs w:val="21"/>
                <w:lang w:eastAsia="zh-CN"/>
              </w:rPr>
              <w:t>等</w:t>
            </w:r>
            <w:r w:rsidRPr="00E128AF">
              <w:rPr>
                <w:rFonts w:ascii="Times New Roman"/>
                <w:spacing w:val="-3"/>
                <w:sz w:val="21"/>
                <w:szCs w:val="21"/>
                <w:lang w:eastAsia="zh-CN"/>
              </w:rPr>
              <w:t>方</w:t>
            </w:r>
            <w:r w:rsidRPr="00E128AF">
              <w:rPr>
                <w:rFonts w:ascii="Times New Roman"/>
                <w:sz w:val="21"/>
                <w:szCs w:val="21"/>
                <w:lang w:eastAsia="zh-CN"/>
              </w:rPr>
              <w:t>面</w:t>
            </w:r>
            <w:r w:rsidRPr="00E128AF">
              <w:rPr>
                <w:rFonts w:ascii="Times New Roman"/>
                <w:spacing w:val="-3"/>
                <w:sz w:val="21"/>
                <w:szCs w:val="21"/>
                <w:lang w:eastAsia="zh-CN"/>
              </w:rPr>
              <w:t>给</w:t>
            </w:r>
            <w:r w:rsidRPr="00E128AF">
              <w:rPr>
                <w:rFonts w:ascii="Times New Roman"/>
                <w:sz w:val="21"/>
                <w:szCs w:val="21"/>
                <w:lang w:eastAsia="zh-CN"/>
              </w:rPr>
              <w:t>出</w:t>
            </w:r>
            <w:r w:rsidRPr="00E128AF">
              <w:rPr>
                <w:rFonts w:ascii="Times New Roman"/>
                <w:spacing w:val="-3"/>
                <w:sz w:val="21"/>
                <w:szCs w:val="21"/>
                <w:lang w:eastAsia="zh-CN"/>
              </w:rPr>
              <w:t>定</w:t>
            </w:r>
            <w:r w:rsidRPr="00E128AF">
              <w:rPr>
                <w:rFonts w:ascii="Times New Roman"/>
                <w:sz w:val="21"/>
                <w:szCs w:val="21"/>
                <w:lang w:eastAsia="zh-CN"/>
              </w:rPr>
              <w:t>性</w:t>
            </w:r>
            <w:r w:rsidRPr="00E128AF">
              <w:rPr>
                <w:rFonts w:ascii="Times New Roman"/>
                <w:spacing w:val="-3"/>
                <w:sz w:val="21"/>
                <w:szCs w:val="21"/>
                <w:lang w:eastAsia="zh-CN"/>
              </w:rPr>
              <w:t>的</w:t>
            </w:r>
            <w:r w:rsidRPr="00E128AF">
              <w:rPr>
                <w:rFonts w:ascii="Times New Roman"/>
                <w:sz w:val="21"/>
                <w:szCs w:val="21"/>
                <w:lang w:eastAsia="zh-CN"/>
              </w:rPr>
              <w:t>说明</w:t>
            </w:r>
            <w:r w:rsidRPr="00E128AF">
              <w:rPr>
                <w:rFonts w:ascii="Times New Roman"/>
                <w:spacing w:val="-3"/>
                <w:sz w:val="21"/>
                <w:szCs w:val="21"/>
                <w:lang w:eastAsia="zh-CN"/>
              </w:rPr>
              <w:t>。</w:t>
            </w:r>
            <w:r w:rsidRPr="00E128AF">
              <w:rPr>
                <w:rFonts w:ascii="Times New Roman"/>
                <w:sz w:val="21"/>
                <w:szCs w:val="21"/>
              </w:rPr>
              <w:t>见</w:t>
            </w:r>
            <w:r w:rsidRPr="00E128AF">
              <w:rPr>
                <w:rFonts w:ascii="Times New Roman"/>
                <w:spacing w:val="-3"/>
                <w:sz w:val="21"/>
                <w:szCs w:val="21"/>
              </w:rPr>
              <w:t>附</w:t>
            </w:r>
            <w:r w:rsidRPr="00E128AF">
              <w:rPr>
                <w:rFonts w:ascii="Times New Roman"/>
                <w:spacing w:val="50"/>
                <w:sz w:val="21"/>
                <w:szCs w:val="21"/>
              </w:rPr>
              <w:t>录</w:t>
            </w:r>
            <w:r w:rsidRPr="00E128AF">
              <w:rPr>
                <w:rFonts w:ascii="Times New Roman"/>
                <w:spacing w:val="1"/>
                <w:sz w:val="21"/>
                <w:szCs w:val="21"/>
              </w:rPr>
              <w:t>A</w:t>
            </w:r>
            <w:r w:rsidRPr="00E128AF">
              <w:rPr>
                <w:rFonts w:ascii="Times New Roman"/>
                <w:sz w:val="21"/>
                <w:szCs w:val="21"/>
              </w:rPr>
              <w:t>。</w:t>
            </w:r>
          </w:p>
        </w:tc>
      </w:tr>
    </w:tbl>
    <w:p w:rsidR="003911C3" w:rsidRPr="00E128AF" w:rsidRDefault="003911C3" w:rsidP="00EB7C87">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sz w:val="24"/>
          <w:szCs w:val="24"/>
          <w:lang w:eastAsia="zh-CN"/>
        </w:rPr>
        <w:t>根据</w:t>
      </w:r>
      <w:r w:rsidR="00422035" w:rsidRPr="00E128AF">
        <w:rPr>
          <w:rFonts w:ascii="Times New Roman" w:hAnsi="Times New Roman" w:cs="Times New Roman" w:hint="eastAsia"/>
          <w:sz w:val="24"/>
          <w:szCs w:val="24"/>
          <w:lang w:eastAsia="zh-CN"/>
        </w:rPr>
        <w:t>上表</w:t>
      </w:r>
      <w:r w:rsidRPr="00E128AF">
        <w:rPr>
          <w:rFonts w:ascii="Times New Roman" w:hAnsi="Times New Roman" w:cs="Times New Roman"/>
          <w:sz w:val="24"/>
          <w:szCs w:val="24"/>
          <w:lang w:eastAsia="zh-CN"/>
        </w:rPr>
        <w:t>对比分析可知，本项目环境风险评价等级为</w:t>
      </w:r>
      <w:r w:rsidR="008817FC" w:rsidRPr="00E128AF">
        <w:rPr>
          <w:rFonts w:ascii="Times New Roman" w:hAnsi="Times New Roman" w:cs="Times New Roman" w:hint="eastAsia"/>
          <w:sz w:val="24"/>
          <w:szCs w:val="24"/>
          <w:lang w:eastAsia="zh-CN"/>
        </w:rPr>
        <w:t>一</w:t>
      </w:r>
      <w:r w:rsidRPr="00E128AF">
        <w:rPr>
          <w:rFonts w:ascii="Times New Roman" w:hAnsi="Times New Roman" w:cs="Times New Roman"/>
          <w:sz w:val="24"/>
          <w:szCs w:val="24"/>
          <w:lang w:eastAsia="zh-CN"/>
        </w:rPr>
        <w:t>级。</w:t>
      </w:r>
    </w:p>
    <w:p w:rsidR="004C78C6" w:rsidRPr="00E128AF" w:rsidRDefault="004C78C6" w:rsidP="00EB7C87">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sz w:val="24"/>
          <w:szCs w:val="24"/>
          <w:lang w:eastAsia="zh-CN"/>
        </w:rPr>
        <w:t>（</w:t>
      </w:r>
      <w:r w:rsidRPr="00E128AF">
        <w:rPr>
          <w:rFonts w:ascii="Times New Roman" w:hAnsi="Times New Roman" w:cs="Times New Roman"/>
          <w:sz w:val="24"/>
          <w:szCs w:val="24"/>
          <w:lang w:eastAsia="zh-CN"/>
        </w:rPr>
        <w:t>2</w:t>
      </w:r>
      <w:r w:rsidRPr="00E128AF">
        <w:rPr>
          <w:rFonts w:ascii="Times New Roman" w:hAnsi="Times New Roman" w:cs="Times New Roman"/>
          <w:sz w:val="24"/>
          <w:szCs w:val="24"/>
          <w:lang w:eastAsia="zh-CN"/>
        </w:rPr>
        <w:t>）评价范围</w:t>
      </w:r>
    </w:p>
    <w:p w:rsidR="00422035" w:rsidRPr="00E128AF" w:rsidRDefault="00422035" w:rsidP="00422035">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sz w:val="24"/>
          <w:szCs w:val="24"/>
          <w:lang w:eastAsia="zh-CN"/>
        </w:rPr>
        <w:t>大气风险评价范围为项目边界</w:t>
      </w:r>
      <w:r w:rsidR="0034351E" w:rsidRPr="00E128AF">
        <w:rPr>
          <w:rFonts w:ascii="Times New Roman" w:hAnsi="Times New Roman" w:cs="Times New Roman" w:hint="eastAsia"/>
          <w:sz w:val="24"/>
          <w:szCs w:val="24"/>
          <w:lang w:eastAsia="zh-CN"/>
        </w:rPr>
        <w:t>5</w:t>
      </w:r>
      <w:r w:rsidRPr="00E128AF">
        <w:rPr>
          <w:rFonts w:ascii="Times New Roman" w:hAnsi="Times New Roman" w:cs="Times New Roman"/>
          <w:sz w:val="24"/>
          <w:szCs w:val="24"/>
          <w:lang w:eastAsia="zh-CN"/>
        </w:rPr>
        <w:t>km</w:t>
      </w:r>
      <w:r w:rsidRPr="00E128AF">
        <w:rPr>
          <w:rFonts w:ascii="Times New Roman" w:hAnsi="Times New Roman" w:cs="Times New Roman"/>
          <w:sz w:val="24"/>
          <w:szCs w:val="24"/>
          <w:lang w:eastAsia="zh-CN"/>
        </w:rPr>
        <w:t>范围；地表水风险评价范围为</w:t>
      </w:r>
      <w:r w:rsidRPr="00E128AF">
        <w:rPr>
          <w:rFonts w:ascii="Times New Roman" w:hAnsi="Times New Roman" w:cs="Times New Roman" w:hint="eastAsia"/>
          <w:sz w:val="24"/>
          <w:szCs w:val="24"/>
          <w:lang w:eastAsia="zh-CN"/>
        </w:rPr>
        <w:t>中石化</w:t>
      </w:r>
      <w:r w:rsidRPr="00E128AF">
        <w:rPr>
          <w:rFonts w:ascii="Times New Roman" w:hAnsi="Times New Roman" w:cs="Times New Roman"/>
          <w:sz w:val="24"/>
          <w:szCs w:val="24"/>
          <w:lang w:eastAsia="zh-CN"/>
        </w:rPr>
        <w:t>长岭分公司污水处理站排污口上游</w:t>
      </w:r>
      <w:r w:rsidRPr="00E128AF">
        <w:rPr>
          <w:rFonts w:ascii="Times New Roman" w:hAnsi="Times New Roman" w:cs="Times New Roman"/>
          <w:sz w:val="24"/>
          <w:szCs w:val="24"/>
          <w:lang w:eastAsia="zh-CN"/>
        </w:rPr>
        <w:t>500m</w:t>
      </w:r>
      <w:r w:rsidRPr="00E128AF">
        <w:rPr>
          <w:rFonts w:ascii="Times New Roman" w:hAnsi="Times New Roman" w:cs="Times New Roman"/>
          <w:sz w:val="24"/>
          <w:szCs w:val="24"/>
          <w:lang w:eastAsia="zh-CN"/>
        </w:rPr>
        <w:t>至下游</w:t>
      </w:r>
      <w:r w:rsidRPr="00E128AF">
        <w:rPr>
          <w:rFonts w:ascii="Times New Roman" w:hAnsi="Times New Roman" w:cs="Times New Roman"/>
          <w:sz w:val="24"/>
          <w:szCs w:val="24"/>
          <w:lang w:eastAsia="zh-CN"/>
        </w:rPr>
        <w:t>1500m</w:t>
      </w:r>
      <w:r w:rsidRPr="00E128AF">
        <w:rPr>
          <w:rFonts w:ascii="Times New Roman" w:hAnsi="Times New Roman" w:cs="Times New Roman"/>
          <w:sz w:val="24"/>
          <w:szCs w:val="24"/>
          <w:lang w:eastAsia="zh-CN"/>
        </w:rPr>
        <w:t>，共</w:t>
      </w:r>
      <w:r w:rsidRPr="00E128AF">
        <w:rPr>
          <w:rFonts w:ascii="Times New Roman" w:hAnsi="Times New Roman" w:cs="Times New Roman"/>
          <w:sz w:val="24"/>
          <w:szCs w:val="24"/>
          <w:lang w:eastAsia="zh-CN"/>
        </w:rPr>
        <w:t>2km</w:t>
      </w:r>
      <w:r w:rsidRPr="00E128AF">
        <w:rPr>
          <w:rFonts w:ascii="Times New Roman" w:hAnsi="Times New Roman" w:cs="Times New Roman"/>
          <w:sz w:val="24"/>
          <w:szCs w:val="24"/>
          <w:lang w:eastAsia="zh-CN"/>
        </w:rPr>
        <w:t>长河段；地下水风险评价范围为以项目为中心</w:t>
      </w:r>
      <w:r w:rsidRPr="00E128AF">
        <w:rPr>
          <w:rFonts w:ascii="Times New Roman" w:hAnsi="Times New Roman" w:cs="Times New Roman"/>
          <w:sz w:val="24"/>
          <w:szCs w:val="24"/>
          <w:lang w:eastAsia="zh-CN"/>
        </w:rPr>
        <w:t>6km</w:t>
      </w:r>
      <w:r w:rsidRPr="00E128AF">
        <w:rPr>
          <w:rFonts w:ascii="Times New Roman" w:hAnsi="Times New Roman" w:cs="Times New Roman"/>
          <w:sz w:val="24"/>
          <w:szCs w:val="24"/>
          <w:vertAlign w:val="superscript"/>
          <w:lang w:eastAsia="zh-CN"/>
        </w:rPr>
        <w:t>2</w:t>
      </w:r>
      <w:r w:rsidRPr="00E128AF">
        <w:rPr>
          <w:rFonts w:ascii="Times New Roman" w:hAnsi="Times New Roman" w:cs="Times New Roman"/>
          <w:sz w:val="24"/>
          <w:szCs w:val="24"/>
          <w:lang w:eastAsia="zh-CN"/>
        </w:rPr>
        <w:t>范围内。</w:t>
      </w:r>
    </w:p>
    <w:p w:rsidR="00A1273F" w:rsidRPr="00E128AF" w:rsidRDefault="00A1273F" w:rsidP="00A1273F">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1.6.7</w:t>
      </w:r>
      <w:r w:rsidRPr="00E128AF">
        <w:rPr>
          <w:rFonts w:ascii="Times New Roman" w:cs="Times New Roman"/>
          <w:kern w:val="2"/>
          <w:sz w:val="28"/>
          <w:szCs w:val="28"/>
          <w:lang w:eastAsia="zh-CN"/>
        </w:rPr>
        <w:t>土壤环境</w:t>
      </w:r>
      <w:r w:rsidRPr="00E128AF">
        <w:rPr>
          <w:rFonts w:ascii="Times New Roman" w:hAnsi="Times New Roman" w:cs="Times New Roman"/>
          <w:kern w:val="2"/>
          <w:sz w:val="28"/>
          <w:szCs w:val="28"/>
          <w:lang w:eastAsia="zh-CN"/>
        </w:rPr>
        <w:t xml:space="preserve"> </w:t>
      </w:r>
    </w:p>
    <w:p w:rsidR="00E80F40" w:rsidRPr="00E128AF" w:rsidRDefault="00E80F40" w:rsidP="00E219AD">
      <w:pPr>
        <w:pStyle w:val="XZW"/>
        <w:adjustRightInd/>
        <w:snapToGrid/>
        <w:ind w:firstLine="480"/>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）评价工作等级</w:t>
      </w:r>
    </w:p>
    <w:p w:rsidR="0016529E" w:rsidRPr="00E128AF" w:rsidRDefault="0016529E" w:rsidP="0016529E">
      <w:pPr>
        <w:pStyle w:val="XZW"/>
        <w:adjustRightInd/>
        <w:snapToGrid/>
        <w:ind w:firstLine="480"/>
        <w:rPr>
          <w:rFonts w:eastAsia="宋体" w:hAnsi="宋体"/>
          <w:sz w:val="24"/>
        </w:rPr>
      </w:pPr>
      <w:r w:rsidRPr="00E128AF">
        <w:rPr>
          <w:rFonts w:eastAsia="宋体" w:hAnsi="宋体" w:hint="eastAsia"/>
          <w:sz w:val="24"/>
        </w:rPr>
        <w:t>根据《环境影响评价技术导则</w:t>
      </w:r>
      <w:r w:rsidRPr="00E128AF">
        <w:rPr>
          <w:rFonts w:eastAsia="宋体" w:hAnsi="宋体"/>
          <w:sz w:val="24"/>
        </w:rPr>
        <w:t>-</w:t>
      </w:r>
      <w:r w:rsidRPr="00E128AF">
        <w:rPr>
          <w:rFonts w:eastAsia="宋体" w:hAnsi="宋体" w:hint="eastAsia"/>
          <w:sz w:val="24"/>
        </w:rPr>
        <w:t>土壤环境（试行）》</w:t>
      </w:r>
      <w:r w:rsidRPr="00E128AF">
        <w:rPr>
          <w:rFonts w:eastAsia="宋体" w:hAnsi="宋体"/>
          <w:sz w:val="24"/>
        </w:rPr>
        <w:t>(HJ 964-2018)</w:t>
      </w:r>
      <w:r w:rsidRPr="00E128AF">
        <w:rPr>
          <w:rFonts w:eastAsia="宋体" w:hAnsi="宋体" w:hint="eastAsia"/>
          <w:sz w:val="24"/>
        </w:rPr>
        <w:t>，本项目对于土壤环境属于污染影响型项目；对照附录</w:t>
      </w:r>
      <w:r w:rsidRPr="00E128AF">
        <w:rPr>
          <w:rFonts w:eastAsia="宋体" w:hAnsi="宋体"/>
          <w:sz w:val="24"/>
        </w:rPr>
        <w:t>A</w:t>
      </w:r>
      <w:r w:rsidRPr="00E128AF">
        <w:rPr>
          <w:rFonts w:eastAsia="宋体" w:hAnsi="宋体" w:hint="eastAsia"/>
          <w:sz w:val="24"/>
        </w:rPr>
        <w:t>“土壤环境影响评价项目分</w:t>
      </w:r>
      <w:r w:rsidRPr="00E128AF">
        <w:rPr>
          <w:rFonts w:eastAsia="宋体" w:hAnsi="宋体" w:hint="eastAsia"/>
          <w:sz w:val="24"/>
        </w:rPr>
        <w:lastRenderedPageBreak/>
        <w:t>类”，本项目为“石油、化工“合成材料制造””，属于其中的</w:t>
      </w:r>
      <w:r w:rsidR="00855135" w:rsidRPr="00E128AF">
        <w:rPr>
          <w:rFonts w:eastAsia="宋体" w:hAnsi="宋体"/>
          <w:sz w:val="24"/>
        </w:rPr>
        <w:fldChar w:fldCharType="begin"/>
      </w:r>
      <w:r w:rsidRPr="00E128AF">
        <w:rPr>
          <w:rFonts w:eastAsia="宋体" w:hAnsi="宋体"/>
          <w:sz w:val="24"/>
        </w:rPr>
        <w:instrText xml:space="preserve"> </w:instrText>
      </w:r>
      <w:r w:rsidRPr="00E128AF">
        <w:rPr>
          <w:rFonts w:eastAsia="宋体" w:hAnsi="宋体" w:hint="eastAsia"/>
          <w:sz w:val="24"/>
        </w:rPr>
        <w:instrText>= 1 \* ROMAN</w:instrText>
      </w:r>
      <w:r w:rsidRPr="00E128AF">
        <w:rPr>
          <w:rFonts w:eastAsia="宋体" w:hAnsi="宋体"/>
          <w:sz w:val="24"/>
        </w:rPr>
        <w:instrText xml:space="preserve"> </w:instrText>
      </w:r>
      <w:r w:rsidR="00855135" w:rsidRPr="00E128AF">
        <w:rPr>
          <w:rFonts w:eastAsia="宋体" w:hAnsi="宋体"/>
          <w:sz w:val="24"/>
        </w:rPr>
        <w:fldChar w:fldCharType="separate"/>
      </w:r>
      <w:r w:rsidRPr="00E128AF">
        <w:rPr>
          <w:rFonts w:eastAsia="宋体" w:hAnsi="宋体"/>
          <w:sz w:val="24"/>
        </w:rPr>
        <w:t>I</w:t>
      </w:r>
      <w:r w:rsidR="00855135" w:rsidRPr="00E128AF">
        <w:rPr>
          <w:rFonts w:eastAsia="宋体" w:hAnsi="宋体"/>
          <w:sz w:val="24"/>
        </w:rPr>
        <w:fldChar w:fldCharType="end"/>
      </w:r>
      <w:r w:rsidRPr="00E128AF">
        <w:rPr>
          <w:rFonts w:eastAsia="宋体" w:hAnsi="宋体" w:hint="eastAsia"/>
          <w:sz w:val="24"/>
        </w:rPr>
        <w:t>类项目；按照建设项目占地规模，本项目占地面积</w:t>
      </w:r>
      <w:r w:rsidRPr="00E128AF">
        <w:rPr>
          <w:rFonts w:eastAsia="宋体" w:hAnsi="宋体" w:hint="eastAsia"/>
          <w:sz w:val="24"/>
        </w:rPr>
        <w:t>4</w:t>
      </w:r>
      <w:r w:rsidR="008D2C9A" w:rsidRPr="00E128AF">
        <w:rPr>
          <w:rFonts w:eastAsia="宋体" w:hAnsi="宋体" w:hint="eastAsia"/>
          <w:sz w:val="24"/>
        </w:rPr>
        <w:t>.0</w:t>
      </w:r>
      <w:r w:rsidRPr="00E128AF">
        <w:rPr>
          <w:rFonts w:eastAsia="宋体" w:hAnsi="宋体" w:hint="eastAsia"/>
          <w:sz w:val="24"/>
        </w:rPr>
        <w:t>h</w:t>
      </w:r>
      <w:r w:rsidRPr="00E128AF">
        <w:rPr>
          <w:rFonts w:eastAsia="宋体" w:hAnsi="宋体"/>
          <w:sz w:val="24"/>
        </w:rPr>
        <w:t>m</w:t>
      </w:r>
      <w:r w:rsidRPr="00E128AF">
        <w:rPr>
          <w:rFonts w:eastAsia="宋体" w:hAnsi="宋体"/>
          <w:sz w:val="24"/>
          <w:vertAlign w:val="superscript"/>
        </w:rPr>
        <w:t>2</w:t>
      </w:r>
      <w:r w:rsidRPr="00E128AF">
        <w:rPr>
          <w:rFonts w:eastAsia="宋体" w:hAnsi="宋体" w:hint="eastAsia"/>
          <w:sz w:val="24"/>
        </w:rPr>
        <w:t>（小于</w:t>
      </w:r>
      <w:r w:rsidRPr="00E128AF">
        <w:rPr>
          <w:rFonts w:eastAsia="宋体" w:hAnsi="宋体" w:hint="eastAsia"/>
          <w:sz w:val="24"/>
        </w:rPr>
        <w:t>5hm</w:t>
      </w:r>
      <w:r w:rsidRPr="00E128AF">
        <w:rPr>
          <w:rFonts w:eastAsia="宋体" w:hAnsi="宋体" w:hint="eastAsia"/>
          <w:sz w:val="24"/>
          <w:vertAlign w:val="superscript"/>
        </w:rPr>
        <w:t>2</w:t>
      </w:r>
      <w:r w:rsidRPr="00E128AF">
        <w:rPr>
          <w:rFonts w:eastAsia="宋体" w:hAnsi="宋体" w:hint="eastAsia"/>
          <w:sz w:val="24"/>
        </w:rPr>
        <w:t>），属于小型；本项目位于湖南岳阳</w:t>
      </w:r>
      <w:r w:rsidR="00EB7C87" w:rsidRPr="00E128AF">
        <w:rPr>
          <w:rFonts w:eastAsia="宋体" w:hAnsi="宋体" w:hint="eastAsia"/>
          <w:sz w:val="24"/>
        </w:rPr>
        <w:t>绿色</w:t>
      </w:r>
      <w:r w:rsidRPr="00E128AF">
        <w:rPr>
          <w:rFonts w:eastAsia="宋体" w:hAnsi="宋体" w:hint="eastAsia"/>
          <w:sz w:val="24"/>
        </w:rPr>
        <w:t>化工产业园长岭分园，项目污染影响型敏感程度为“不敏感”。</w:t>
      </w:r>
    </w:p>
    <w:p w:rsidR="0016529E" w:rsidRPr="00E128AF" w:rsidRDefault="0016529E" w:rsidP="0016529E">
      <w:pPr>
        <w:pStyle w:val="XZW"/>
        <w:adjustRightInd/>
        <w:snapToGrid/>
        <w:ind w:firstLine="480"/>
        <w:rPr>
          <w:rFonts w:eastAsia="宋体" w:hAnsi="宋体"/>
          <w:sz w:val="24"/>
        </w:rPr>
      </w:pPr>
      <w:r w:rsidRPr="00E128AF">
        <w:rPr>
          <w:rFonts w:eastAsia="宋体" w:hAnsi="宋体" w:hint="eastAsia"/>
          <w:sz w:val="24"/>
        </w:rPr>
        <w:t>根据土壤</w:t>
      </w:r>
      <w:r w:rsidR="00EB7C87" w:rsidRPr="00E128AF">
        <w:rPr>
          <w:rFonts w:eastAsia="宋体" w:hAnsi="宋体" w:hint="eastAsia"/>
          <w:sz w:val="24"/>
        </w:rPr>
        <w:t>环境影响评价项目类别、占地规模与敏感程度划分评价工作等级，根据下表</w:t>
      </w:r>
      <w:r w:rsidRPr="00E128AF">
        <w:rPr>
          <w:rFonts w:eastAsia="宋体" w:hAnsi="宋体" w:hint="eastAsia"/>
          <w:sz w:val="24"/>
        </w:rPr>
        <w:t>，本项目土壤环境影响评价等级属于二级。</w:t>
      </w:r>
    </w:p>
    <w:p w:rsidR="00E219AD" w:rsidRPr="00E128AF" w:rsidRDefault="00E219AD" w:rsidP="00E219AD">
      <w:pPr>
        <w:jc w:val="center"/>
        <w:rPr>
          <w:rFonts w:ascii="Times New Roman" w:hAnsi="Times New Roman" w:cs="Times New Roman"/>
          <w:b/>
          <w:sz w:val="24"/>
          <w:szCs w:val="24"/>
          <w:lang w:eastAsia="zh-CN"/>
        </w:rPr>
      </w:pPr>
      <w:r w:rsidRPr="00E128AF">
        <w:rPr>
          <w:rFonts w:ascii="Times New Roman" w:cs="Times New Roman"/>
          <w:b/>
          <w:sz w:val="24"/>
          <w:szCs w:val="24"/>
          <w:lang w:eastAsia="zh-CN"/>
        </w:rPr>
        <w:t>表</w:t>
      </w:r>
      <w:r w:rsidRPr="00E128AF">
        <w:rPr>
          <w:rFonts w:ascii="Times New Roman" w:hAnsi="Times New Roman" w:cs="Times New Roman"/>
          <w:b/>
          <w:sz w:val="24"/>
          <w:szCs w:val="24"/>
          <w:lang w:eastAsia="zh-CN"/>
        </w:rPr>
        <w:t>1.</w:t>
      </w:r>
      <w:r w:rsidR="00EB7C87" w:rsidRPr="00E128AF">
        <w:rPr>
          <w:rFonts w:ascii="Times New Roman" w:hAnsi="Times New Roman" w:cs="Times New Roman" w:hint="eastAsia"/>
          <w:b/>
          <w:sz w:val="24"/>
          <w:szCs w:val="24"/>
          <w:lang w:eastAsia="zh-CN"/>
        </w:rPr>
        <w:t>6-1</w:t>
      </w:r>
      <w:r w:rsidR="00CD5CBB" w:rsidRPr="00E128AF">
        <w:rPr>
          <w:rFonts w:ascii="Times New Roman" w:hAnsi="Times New Roman" w:cs="Times New Roman" w:hint="eastAsia"/>
          <w:b/>
          <w:sz w:val="24"/>
          <w:szCs w:val="24"/>
          <w:lang w:eastAsia="zh-CN"/>
        </w:rPr>
        <w:t>4</w:t>
      </w:r>
      <w:r w:rsidRPr="00E128AF">
        <w:rPr>
          <w:rFonts w:ascii="Times New Roman" w:hAnsi="Times New Roman" w:cs="Times New Roman"/>
          <w:b/>
          <w:sz w:val="24"/>
          <w:szCs w:val="24"/>
          <w:lang w:eastAsia="zh-CN"/>
        </w:rPr>
        <w:t xml:space="preserve">  </w:t>
      </w:r>
      <w:r w:rsidRPr="00E128AF">
        <w:rPr>
          <w:rFonts w:ascii="Times New Roman" w:cs="Times New Roman"/>
          <w:b/>
          <w:sz w:val="24"/>
          <w:szCs w:val="24"/>
          <w:lang w:eastAsia="zh-CN"/>
        </w:rPr>
        <w:t>污染影响型评价工作等级划分表</w:t>
      </w:r>
    </w:p>
    <w:tbl>
      <w:tblPr>
        <w:tblStyle w:val="ab"/>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01"/>
        <w:gridCol w:w="992"/>
        <w:gridCol w:w="709"/>
        <w:gridCol w:w="850"/>
        <w:gridCol w:w="851"/>
        <w:gridCol w:w="850"/>
        <w:gridCol w:w="851"/>
        <w:gridCol w:w="850"/>
        <w:gridCol w:w="709"/>
        <w:gridCol w:w="765"/>
      </w:tblGrid>
      <w:tr w:rsidR="00E219AD" w:rsidRPr="00E128AF" w:rsidTr="00E219AD">
        <w:trPr>
          <w:trHeight w:val="340"/>
        </w:trPr>
        <w:tc>
          <w:tcPr>
            <w:tcW w:w="1101"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占地规模</w:t>
            </w:r>
          </w:p>
        </w:tc>
        <w:tc>
          <w:tcPr>
            <w:tcW w:w="2551" w:type="dxa"/>
            <w:gridSpan w:val="3"/>
            <w:vAlign w:val="center"/>
          </w:tcPr>
          <w:p w:rsidR="00E219AD" w:rsidRPr="00E128AF" w:rsidRDefault="00855135" w:rsidP="00E219AD">
            <w:pPr>
              <w:jc w:val="center"/>
              <w:rPr>
                <w:rFonts w:ascii="Times New Roman" w:hAnsi="Times New Roman" w:cs="Times New Roman"/>
                <w:szCs w:val="21"/>
              </w:rPr>
            </w:pPr>
            <w:r w:rsidRPr="00E128AF">
              <w:rPr>
                <w:rFonts w:ascii="Times New Roman" w:hAnsi="Times New Roman" w:cs="Times New Roman"/>
                <w:szCs w:val="21"/>
              </w:rPr>
              <w:fldChar w:fldCharType="begin"/>
            </w:r>
            <w:r w:rsidR="00E219AD" w:rsidRPr="00E128AF">
              <w:rPr>
                <w:rFonts w:ascii="Times New Roman" w:hAnsi="Times New Roman" w:cs="Times New Roman"/>
                <w:szCs w:val="21"/>
              </w:rPr>
              <w:instrText xml:space="preserve"> = 1 \* ROMAN </w:instrText>
            </w:r>
            <w:r w:rsidRPr="00E128AF">
              <w:rPr>
                <w:rFonts w:ascii="Times New Roman" w:hAnsi="Times New Roman" w:cs="Times New Roman"/>
                <w:szCs w:val="21"/>
              </w:rPr>
              <w:fldChar w:fldCharType="separate"/>
            </w:r>
            <w:r w:rsidR="00E219AD" w:rsidRPr="00E128AF">
              <w:rPr>
                <w:rFonts w:ascii="Times New Roman" w:hAnsi="Times New Roman" w:cs="Times New Roman"/>
                <w:noProof/>
                <w:szCs w:val="21"/>
              </w:rPr>
              <w:t>I</w:t>
            </w:r>
            <w:r w:rsidRPr="00E128AF">
              <w:rPr>
                <w:rFonts w:ascii="Times New Roman" w:hAnsi="Times New Roman" w:cs="Times New Roman"/>
                <w:szCs w:val="21"/>
              </w:rPr>
              <w:fldChar w:fldCharType="end"/>
            </w:r>
            <w:r w:rsidR="00E219AD" w:rsidRPr="00E128AF">
              <w:rPr>
                <w:rFonts w:ascii="Times New Roman" w:cs="Times New Roman"/>
                <w:szCs w:val="21"/>
              </w:rPr>
              <w:t>类</w:t>
            </w:r>
          </w:p>
        </w:tc>
        <w:tc>
          <w:tcPr>
            <w:tcW w:w="2552" w:type="dxa"/>
            <w:gridSpan w:val="3"/>
            <w:vAlign w:val="center"/>
          </w:tcPr>
          <w:p w:rsidR="00E219AD" w:rsidRPr="00E128AF" w:rsidRDefault="00855135" w:rsidP="00E219AD">
            <w:pPr>
              <w:jc w:val="center"/>
              <w:rPr>
                <w:rFonts w:ascii="Times New Roman" w:hAnsi="Times New Roman" w:cs="Times New Roman"/>
                <w:szCs w:val="21"/>
              </w:rPr>
            </w:pPr>
            <w:r w:rsidRPr="00E128AF">
              <w:rPr>
                <w:rFonts w:ascii="Times New Roman" w:hAnsi="Times New Roman" w:cs="Times New Roman"/>
                <w:szCs w:val="21"/>
              </w:rPr>
              <w:fldChar w:fldCharType="begin"/>
            </w:r>
            <w:r w:rsidR="00E219AD" w:rsidRPr="00E128AF">
              <w:rPr>
                <w:rFonts w:ascii="Times New Roman" w:hAnsi="Times New Roman" w:cs="Times New Roman"/>
                <w:szCs w:val="21"/>
              </w:rPr>
              <w:instrText xml:space="preserve"> = 2 \* ROMAN </w:instrText>
            </w:r>
            <w:r w:rsidRPr="00E128AF">
              <w:rPr>
                <w:rFonts w:ascii="Times New Roman" w:hAnsi="Times New Roman" w:cs="Times New Roman"/>
                <w:szCs w:val="21"/>
              </w:rPr>
              <w:fldChar w:fldCharType="separate"/>
            </w:r>
            <w:r w:rsidR="00E219AD" w:rsidRPr="00E128AF">
              <w:rPr>
                <w:rFonts w:ascii="Times New Roman" w:hAnsi="Times New Roman" w:cs="Times New Roman"/>
                <w:noProof/>
                <w:szCs w:val="21"/>
              </w:rPr>
              <w:t>II</w:t>
            </w:r>
            <w:r w:rsidRPr="00E128AF">
              <w:rPr>
                <w:rFonts w:ascii="Times New Roman" w:hAnsi="Times New Roman" w:cs="Times New Roman"/>
                <w:szCs w:val="21"/>
              </w:rPr>
              <w:fldChar w:fldCharType="end"/>
            </w:r>
            <w:r w:rsidR="00E219AD" w:rsidRPr="00E128AF">
              <w:rPr>
                <w:rFonts w:ascii="Times New Roman" w:cs="Times New Roman"/>
                <w:szCs w:val="21"/>
              </w:rPr>
              <w:t>类</w:t>
            </w:r>
          </w:p>
        </w:tc>
        <w:tc>
          <w:tcPr>
            <w:tcW w:w="2324" w:type="dxa"/>
            <w:gridSpan w:val="3"/>
            <w:vAlign w:val="center"/>
          </w:tcPr>
          <w:p w:rsidR="00E219AD" w:rsidRPr="00E128AF" w:rsidRDefault="00855135" w:rsidP="00E219AD">
            <w:pPr>
              <w:jc w:val="center"/>
              <w:rPr>
                <w:rFonts w:ascii="Times New Roman" w:hAnsi="Times New Roman" w:cs="Times New Roman"/>
                <w:szCs w:val="21"/>
              </w:rPr>
            </w:pPr>
            <w:r w:rsidRPr="00E128AF">
              <w:rPr>
                <w:rFonts w:ascii="Times New Roman" w:hAnsi="Times New Roman" w:cs="Times New Roman"/>
                <w:szCs w:val="21"/>
              </w:rPr>
              <w:fldChar w:fldCharType="begin"/>
            </w:r>
            <w:r w:rsidR="00E219AD" w:rsidRPr="00E128AF">
              <w:rPr>
                <w:rFonts w:ascii="Times New Roman" w:hAnsi="Times New Roman" w:cs="Times New Roman"/>
                <w:szCs w:val="21"/>
              </w:rPr>
              <w:instrText xml:space="preserve"> = 3 \* ROMAN </w:instrText>
            </w:r>
            <w:r w:rsidRPr="00E128AF">
              <w:rPr>
                <w:rFonts w:ascii="Times New Roman" w:hAnsi="Times New Roman" w:cs="Times New Roman"/>
                <w:szCs w:val="21"/>
              </w:rPr>
              <w:fldChar w:fldCharType="separate"/>
            </w:r>
            <w:r w:rsidR="00E219AD" w:rsidRPr="00E128AF">
              <w:rPr>
                <w:rFonts w:ascii="Times New Roman" w:hAnsi="Times New Roman" w:cs="Times New Roman"/>
                <w:noProof/>
                <w:szCs w:val="21"/>
              </w:rPr>
              <w:t>III</w:t>
            </w:r>
            <w:r w:rsidRPr="00E128AF">
              <w:rPr>
                <w:rFonts w:ascii="Times New Roman" w:hAnsi="Times New Roman" w:cs="Times New Roman"/>
                <w:szCs w:val="21"/>
              </w:rPr>
              <w:fldChar w:fldCharType="end"/>
            </w:r>
            <w:r w:rsidR="00E219AD" w:rsidRPr="00E128AF">
              <w:rPr>
                <w:rFonts w:ascii="Times New Roman" w:cs="Times New Roman"/>
                <w:szCs w:val="21"/>
              </w:rPr>
              <w:t>类</w:t>
            </w:r>
          </w:p>
        </w:tc>
      </w:tr>
      <w:tr w:rsidR="00E219AD" w:rsidRPr="00E128AF" w:rsidTr="00E219AD">
        <w:trPr>
          <w:trHeight w:val="340"/>
        </w:trPr>
        <w:tc>
          <w:tcPr>
            <w:tcW w:w="1101"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敏感程度</w:t>
            </w:r>
          </w:p>
        </w:tc>
        <w:tc>
          <w:tcPr>
            <w:tcW w:w="992"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大</w:t>
            </w:r>
          </w:p>
        </w:tc>
        <w:tc>
          <w:tcPr>
            <w:tcW w:w="709"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中</w:t>
            </w:r>
          </w:p>
        </w:tc>
        <w:tc>
          <w:tcPr>
            <w:tcW w:w="850"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小</w:t>
            </w:r>
          </w:p>
        </w:tc>
        <w:tc>
          <w:tcPr>
            <w:tcW w:w="851"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大</w:t>
            </w:r>
          </w:p>
        </w:tc>
        <w:tc>
          <w:tcPr>
            <w:tcW w:w="850"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中</w:t>
            </w:r>
          </w:p>
        </w:tc>
        <w:tc>
          <w:tcPr>
            <w:tcW w:w="851"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小</w:t>
            </w:r>
          </w:p>
        </w:tc>
        <w:tc>
          <w:tcPr>
            <w:tcW w:w="850"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大</w:t>
            </w:r>
          </w:p>
        </w:tc>
        <w:tc>
          <w:tcPr>
            <w:tcW w:w="709"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中</w:t>
            </w:r>
          </w:p>
        </w:tc>
        <w:tc>
          <w:tcPr>
            <w:tcW w:w="765"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小</w:t>
            </w:r>
          </w:p>
        </w:tc>
      </w:tr>
      <w:tr w:rsidR="00E219AD" w:rsidRPr="00E128AF" w:rsidTr="00E219AD">
        <w:trPr>
          <w:trHeight w:val="340"/>
        </w:trPr>
        <w:tc>
          <w:tcPr>
            <w:tcW w:w="1101"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敏感</w:t>
            </w:r>
          </w:p>
        </w:tc>
        <w:tc>
          <w:tcPr>
            <w:tcW w:w="992"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一级</w:t>
            </w:r>
          </w:p>
        </w:tc>
        <w:tc>
          <w:tcPr>
            <w:tcW w:w="709"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一级</w:t>
            </w:r>
          </w:p>
        </w:tc>
        <w:tc>
          <w:tcPr>
            <w:tcW w:w="850"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一级</w:t>
            </w:r>
          </w:p>
        </w:tc>
        <w:tc>
          <w:tcPr>
            <w:tcW w:w="851"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二级</w:t>
            </w:r>
          </w:p>
        </w:tc>
        <w:tc>
          <w:tcPr>
            <w:tcW w:w="850"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二级</w:t>
            </w:r>
          </w:p>
        </w:tc>
        <w:tc>
          <w:tcPr>
            <w:tcW w:w="851"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二级</w:t>
            </w:r>
          </w:p>
        </w:tc>
        <w:tc>
          <w:tcPr>
            <w:tcW w:w="850"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三级</w:t>
            </w:r>
          </w:p>
        </w:tc>
        <w:tc>
          <w:tcPr>
            <w:tcW w:w="709"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三级</w:t>
            </w:r>
          </w:p>
        </w:tc>
        <w:tc>
          <w:tcPr>
            <w:tcW w:w="765"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三级</w:t>
            </w:r>
          </w:p>
        </w:tc>
      </w:tr>
      <w:tr w:rsidR="00E219AD" w:rsidRPr="00E128AF" w:rsidTr="00E219AD">
        <w:trPr>
          <w:trHeight w:val="340"/>
        </w:trPr>
        <w:tc>
          <w:tcPr>
            <w:tcW w:w="1101"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较敏感</w:t>
            </w:r>
          </w:p>
        </w:tc>
        <w:tc>
          <w:tcPr>
            <w:tcW w:w="992"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一级</w:t>
            </w:r>
          </w:p>
        </w:tc>
        <w:tc>
          <w:tcPr>
            <w:tcW w:w="709"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一级</w:t>
            </w:r>
          </w:p>
        </w:tc>
        <w:tc>
          <w:tcPr>
            <w:tcW w:w="850"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二级</w:t>
            </w:r>
          </w:p>
        </w:tc>
        <w:tc>
          <w:tcPr>
            <w:tcW w:w="851"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二级</w:t>
            </w:r>
          </w:p>
        </w:tc>
        <w:tc>
          <w:tcPr>
            <w:tcW w:w="850"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二级</w:t>
            </w:r>
          </w:p>
        </w:tc>
        <w:tc>
          <w:tcPr>
            <w:tcW w:w="851"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三级</w:t>
            </w:r>
          </w:p>
        </w:tc>
        <w:tc>
          <w:tcPr>
            <w:tcW w:w="850"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三级</w:t>
            </w:r>
          </w:p>
        </w:tc>
        <w:tc>
          <w:tcPr>
            <w:tcW w:w="709"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三级</w:t>
            </w:r>
          </w:p>
        </w:tc>
        <w:tc>
          <w:tcPr>
            <w:tcW w:w="765"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hAnsi="Times New Roman" w:cs="Times New Roman"/>
                <w:szCs w:val="21"/>
              </w:rPr>
              <w:t>--</w:t>
            </w:r>
          </w:p>
        </w:tc>
      </w:tr>
      <w:tr w:rsidR="00E219AD" w:rsidRPr="00E128AF" w:rsidTr="00E219AD">
        <w:trPr>
          <w:trHeight w:val="340"/>
        </w:trPr>
        <w:tc>
          <w:tcPr>
            <w:tcW w:w="1101" w:type="dxa"/>
            <w:vAlign w:val="center"/>
          </w:tcPr>
          <w:p w:rsidR="00E219AD" w:rsidRPr="00E128AF" w:rsidRDefault="00E219AD" w:rsidP="00E219AD">
            <w:pPr>
              <w:jc w:val="center"/>
              <w:rPr>
                <w:rFonts w:ascii="Times New Roman" w:hAnsi="Times New Roman" w:cs="Times New Roman"/>
                <w:b/>
                <w:szCs w:val="21"/>
              </w:rPr>
            </w:pPr>
            <w:r w:rsidRPr="00E128AF">
              <w:rPr>
                <w:rFonts w:ascii="Times New Roman" w:cs="Times New Roman"/>
                <w:b/>
                <w:szCs w:val="21"/>
              </w:rPr>
              <w:t>不敏感</w:t>
            </w:r>
          </w:p>
        </w:tc>
        <w:tc>
          <w:tcPr>
            <w:tcW w:w="992"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一级</w:t>
            </w:r>
          </w:p>
        </w:tc>
        <w:tc>
          <w:tcPr>
            <w:tcW w:w="709"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二级</w:t>
            </w:r>
          </w:p>
        </w:tc>
        <w:tc>
          <w:tcPr>
            <w:tcW w:w="850" w:type="dxa"/>
            <w:vAlign w:val="center"/>
          </w:tcPr>
          <w:p w:rsidR="00E219AD" w:rsidRPr="00E128AF" w:rsidRDefault="00E219AD" w:rsidP="00E219AD">
            <w:pPr>
              <w:jc w:val="center"/>
              <w:rPr>
                <w:rFonts w:ascii="Times New Roman" w:hAnsi="Times New Roman" w:cs="Times New Roman"/>
                <w:b/>
                <w:szCs w:val="21"/>
              </w:rPr>
            </w:pPr>
            <w:r w:rsidRPr="00E128AF">
              <w:rPr>
                <w:rFonts w:ascii="Times New Roman" w:cs="Times New Roman"/>
                <w:b/>
                <w:szCs w:val="21"/>
              </w:rPr>
              <w:t>二级</w:t>
            </w:r>
          </w:p>
        </w:tc>
        <w:tc>
          <w:tcPr>
            <w:tcW w:w="851"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二级</w:t>
            </w:r>
          </w:p>
        </w:tc>
        <w:tc>
          <w:tcPr>
            <w:tcW w:w="850"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三级</w:t>
            </w:r>
          </w:p>
        </w:tc>
        <w:tc>
          <w:tcPr>
            <w:tcW w:w="851"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三级</w:t>
            </w:r>
          </w:p>
        </w:tc>
        <w:tc>
          <w:tcPr>
            <w:tcW w:w="850"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cs="Times New Roman"/>
                <w:szCs w:val="21"/>
              </w:rPr>
              <w:t>三级</w:t>
            </w:r>
          </w:p>
        </w:tc>
        <w:tc>
          <w:tcPr>
            <w:tcW w:w="709"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hAnsi="Times New Roman" w:cs="Times New Roman"/>
                <w:szCs w:val="21"/>
              </w:rPr>
              <w:t>--</w:t>
            </w:r>
          </w:p>
        </w:tc>
        <w:tc>
          <w:tcPr>
            <w:tcW w:w="765" w:type="dxa"/>
            <w:vAlign w:val="center"/>
          </w:tcPr>
          <w:p w:rsidR="00E219AD" w:rsidRPr="00E128AF" w:rsidRDefault="00E219AD" w:rsidP="00E219AD">
            <w:pPr>
              <w:jc w:val="center"/>
              <w:rPr>
                <w:rFonts w:ascii="Times New Roman" w:hAnsi="Times New Roman" w:cs="Times New Roman"/>
                <w:szCs w:val="21"/>
              </w:rPr>
            </w:pPr>
            <w:r w:rsidRPr="00E128AF">
              <w:rPr>
                <w:rFonts w:ascii="Times New Roman" w:hAnsi="Times New Roman" w:cs="Times New Roman"/>
                <w:szCs w:val="21"/>
              </w:rPr>
              <w:t>--</w:t>
            </w:r>
          </w:p>
        </w:tc>
      </w:tr>
    </w:tbl>
    <w:p w:rsidR="008A079D" w:rsidRPr="00E128AF" w:rsidRDefault="00E80F40" w:rsidP="00E80F40">
      <w:pPr>
        <w:pStyle w:val="XZW"/>
        <w:ind w:firstLine="480"/>
        <w:rPr>
          <w:rFonts w:eastAsia="宋体"/>
          <w:sz w:val="24"/>
        </w:rPr>
      </w:pPr>
      <w:r w:rsidRPr="00E128AF">
        <w:rPr>
          <w:rFonts w:eastAsia="宋体" w:hAnsi="宋体"/>
          <w:sz w:val="24"/>
        </w:rPr>
        <w:t>（</w:t>
      </w:r>
      <w:r w:rsidRPr="00E128AF">
        <w:rPr>
          <w:rFonts w:eastAsia="宋体"/>
          <w:sz w:val="24"/>
        </w:rPr>
        <w:t>2</w:t>
      </w:r>
      <w:r w:rsidRPr="00E128AF">
        <w:rPr>
          <w:rFonts w:eastAsia="宋体" w:hAnsi="宋体"/>
          <w:sz w:val="24"/>
        </w:rPr>
        <w:t>）评价范围</w:t>
      </w:r>
    </w:p>
    <w:p w:rsidR="0013132D" w:rsidRPr="00E128AF" w:rsidRDefault="00C875C2" w:rsidP="0016529E">
      <w:pPr>
        <w:pStyle w:val="XZW"/>
        <w:adjustRightInd/>
        <w:snapToGrid/>
        <w:ind w:firstLine="480"/>
        <w:rPr>
          <w:rFonts w:eastAsia="宋体" w:hAnsi="宋体"/>
          <w:sz w:val="24"/>
        </w:rPr>
      </w:pPr>
      <w:r w:rsidRPr="00E128AF">
        <w:rPr>
          <w:rFonts w:eastAsia="宋体" w:hAnsi="宋体"/>
          <w:sz w:val="24"/>
        </w:rPr>
        <w:t>本项目土壤环境影响评价等级为“</w:t>
      </w:r>
      <w:r w:rsidR="0016529E" w:rsidRPr="00E128AF">
        <w:rPr>
          <w:rFonts w:eastAsia="宋体" w:hAnsi="宋体" w:hint="eastAsia"/>
          <w:sz w:val="24"/>
        </w:rPr>
        <w:t>二</w:t>
      </w:r>
      <w:r w:rsidRPr="00E128AF">
        <w:rPr>
          <w:rFonts w:eastAsia="宋体" w:hAnsi="宋体"/>
          <w:sz w:val="24"/>
        </w:rPr>
        <w:t>级”，土壤环境影响评价范围为项目厂界</w:t>
      </w:r>
      <w:r w:rsidR="0016529E" w:rsidRPr="00E128AF">
        <w:rPr>
          <w:rFonts w:eastAsia="宋体" w:hAnsi="宋体" w:hint="eastAsia"/>
          <w:sz w:val="24"/>
        </w:rPr>
        <w:t>项</w:t>
      </w:r>
      <w:r w:rsidR="0016529E" w:rsidRPr="00E128AF">
        <w:rPr>
          <w:rFonts w:eastAsia="宋体" w:hAnsi="宋体" w:hint="eastAsia"/>
          <w:sz w:val="24"/>
        </w:rPr>
        <w:t>200m</w:t>
      </w:r>
      <w:r w:rsidR="0016529E" w:rsidRPr="00E128AF">
        <w:rPr>
          <w:rFonts w:eastAsia="宋体" w:hAnsi="宋体" w:hint="eastAsia"/>
          <w:sz w:val="24"/>
        </w:rPr>
        <w:t>范围。</w:t>
      </w:r>
    </w:p>
    <w:p w:rsidR="004C760E" w:rsidRPr="00E128AF" w:rsidRDefault="004C760E" w:rsidP="004C760E">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15" w:name="_Toc37949458"/>
      <w:r w:rsidRPr="00E128AF">
        <w:rPr>
          <w:rFonts w:ascii="Times New Roman" w:eastAsia="宋体" w:hAnsi="Times New Roman" w:cs="Times New Roman"/>
          <w:kern w:val="2"/>
          <w:sz w:val="30"/>
          <w:szCs w:val="30"/>
          <w:lang w:eastAsia="zh-CN"/>
        </w:rPr>
        <w:t>1.7</w:t>
      </w:r>
      <w:r w:rsidRPr="00E128AF">
        <w:rPr>
          <w:rFonts w:ascii="Times New Roman" w:eastAsia="宋体" w:hAnsi="宋体" w:cs="Times New Roman"/>
          <w:kern w:val="2"/>
          <w:sz w:val="30"/>
          <w:szCs w:val="30"/>
          <w:lang w:eastAsia="zh-CN"/>
        </w:rPr>
        <w:t>环境保护目标</w:t>
      </w:r>
      <w:bookmarkEnd w:id="15"/>
    </w:p>
    <w:p w:rsidR="004C760E" w:rsidRPr="00E128AF" w:rsidRDefault="004C760E" w:rsidP="00B612F8">
      <w:pPr>
        <w:pStyle w:val="XZW"/>
        <w:adjustRightInd/>
        <w:snapToGrid/>
        <w:ind w:firstLine="480"/>
        <w:rPr>
          <w:rFonts w:eastAsia="宋体" w:hAnsi="宋体"/>
          <w:sz w:val="24"/>
        </w:rPr>
      </w:pPr>
      <w:r w:rsidRPr="00E128AF">
        <w:rPr>
          <w:rFonts w:eastAsia="宋体" w:hAnsi="宋体"/>
          <w:sz w:val="24"/>
        </w:rPr>
        <w:t>本项目</w:t>
      </w:r>
      <w:r w:rsidR="00B612F8" w:rsidRPr="00E128AF">
        <w:rPr>
          <w:rFonts w:eastAsia="宋体" w:hAnsi="宋体" w:hint="eastAsia"/>
          <w:sz w:val="24"/>
        </w:rPr>
        <w:t>岳阳市</w:t>
      </w:r>
      <w:r w:rsidR="00B612F8" w:rsidRPr="00E128AF">
        <w:rPr>
          <w:rFonts w:eastAsia="宋体" w:hAnsi="宋体"/>
          <w:sz w:val="24"/>
        </w:rPr>
        <w:t>云溪区绿色化工产业园长岭分园</w:t>
      </w:r>
      <w:r w:rsidRPr="00E128AF">
        <w:rPr>
          <w:rFonts w:eastAsia="宋体" w:hAnsi="宋体"/>
          <w:sz w:val="24"/>
        </w:rPr>
        <w:t>，项目周边主要环境敏感目标见表</w:t>
      </w:r>
      <w:r w:rsidRPr="00E128AF">
        <w:rPr>
          <w:rFonts w:eastAsia="宋体" w:hAnsi="宋体"/>
          <w:sz w:val="24"/>
        </w:rPr>
        <w:t>1.7-1</w:t>
      </w:r>
      <w:r w:rsidRPr="00E128AF">
        <w:rPr>
          <w:rFonts w:eastAsia="宋体" w:hAnsi="宋体"/>
          <w:sz w:val="24"/>
        </w:rPr>
        <w:t>，环境敏感点分布见附图。</w:t>
      </w:r>
    </w:p>
    <w:p w:rsidR="004C760E" w:rsidRPr="00E128AF" w:rsidRDefault="004C760E" w:rsidP="004C760E">
      <w:pPr>
        <w:jc w:val="center"/>
        <w:rPr>
          <w:rFonts w:ascii="Times New Roman" w:hAnsi="Times New Roman" w:cs="Times New Roman"/>
          <w:b/>
          <w:sz w:val="24"/>
          <w:szCs w:val="24"/>
          <w:lang w:eastAsia="zh-CN"/>
        </w:rPr>
      </w:pPr>
      <w:r w:rsidRPr="00E128AF">
        <w:rPr>
          <w:rFonts w:ascii="Times New Roman" w:cs="Times New Roman"/>
          <w:b/>
          <w:sz w:val="24"/>
          <w:szCs w:val="24"/>
          <w:lang w:eastAsia="zh-CN"/>
        </w:rPr>
        <w:t>表</w:t>
      </w:r>
      <w:r w:rsidRPr="00E128AF">
        <w:rPr>
          <w:rFonts w:ascii="Times New Roman" w:hAnsi="Times New Roman" w:cs="Times New Roman"/>
          <w:b/>
          <w:sz w:val="24"/>
          <w:szCs w:val="24"/>
          <w:lang w:eastAsia="zh-CN"/>
        </w:rPr>
        <w:t xml:space="preserve">1.7-1 </w:t>
      </w:r>
      <w:r w:rsidR="007354F5" w:rsidRPr="00E128AF">
        <w:rPr>
          <w:rFonts w:ascii="Times New Roman" w:hAnsi="Times New Roman" w:cs="Times New Roman"/>
          <w:b/>
          <w:sz w:val="24"/>
          <w:szCs w:val="24"/>
          <w:lang w:eastAsia="zh-CN"/>
        </w:rPr>
        <w:t xml:space="preserve">  </w:t>
      </w:r>
      <w:r w:rsidRPr="00E128AF">
        <w:rPr>
          <w:rFonts w:ascii="Times New Roman" w:hAnsi="Times New Roman" w:cs="Times New Roman"/>
          <w:b/>
          <w:sz w:val="24"/>
          <w:szCs w:val="24"/>
          <w:lang w:eastAsia="zh-CN"/>
        </w:rPr>
        <w:t xml:space="preserve"> </w:t>
      </w:r>
      <w:r w:rsidRPr="00E128AF">
        <w:rPr>
          <w:rFonts w:ascii="Times New Roman" w:cs="Times New Roman"/>
          <w:b/>
          <w:sz w:val="24"/>
          <w:szCs w:val="24"/>
          <w:lang w:eastAsia="zh-CN"/>
        </w:rPr>
        <w:t>项目周边环境敏感点情况（大气环境</w:t>
      </w:r>
      <w:r w:rsidR="0034351E" w:rsidRPr="00E128AF">
        <w:rPr>
          <w:rFonts w:ascii="Times New Roman" w:cs="Times New Roman" w:hint="eastAsia"/>
          <w:b/>
          <w:sz w:val="24"/>
          <w:szCs w:val="24"/>
          <w:lang w:eastAsia="zh-CN"/>
        </w:rPr>
        <w:t>、</w:t>
      </w:r>
      <w:r w:rsidR="0034351E" w:rsidRPr="00E128AF">
        <w:rPr>
          <w:rFonts w:ascii="Times New Roman" w:cs="Times New Roman"/>
          <w:b/>
          <w:sz w:val="24"/>
          <w:szCs w:val="24"/>
          <w:lang w:eastAsia="zh-CN"/>
        </w:rPr>
        <w:t>环境风险</w:t>
      </w:r>
      <w:r w:rsidRPr="00E128AF">
        <w:rPr>
          <w:rFonts w:ascii="Times New Roman" w:cs="Times New Roman"/>
          <w:b/>
          <w:sz w:val="24"/>
          <w:szCs w:val="24"/>
          <w:lang w:eastAsia="zh-CN"/>
        </w:rPr>
        <w:t>）</w:t>
      </w:r>
    </w:p>
    <w:tbl>
      <w:tblPr>
        <w:tblStyle w:val="ab"/>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56"/>
        <w:gridCol w:w="1155"/>
        <w:gridCol w:w="1096"/>
        <w:gridCol w:w="868"/>
        <w:gridCol w:w="919"/>
        <w:gridCol w:w="939"/>
        <w:gridCol w:w="962"/>
        <w:gridCol w:w="1433"/>
      </w:tblGrid>
      <w:tr w:rsidR="003C2AAD" w:rsidRPr="00E128AF" w:rsidTr="00B735C2">
        <w:trPr>
          <w:trHeight w:val="340"/>
        </w:trPr>
        <w:tc>
          <w:tcPr>
            <w:tcW w:w="679" w:type="pct"/>
            <w:vMerge w:val="restar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名称</w:t>
            </w:r>
          </w:p>
        </w:tc>
        <w:tc>
          <w:tcPr>
            <w:tcW w:w="1313" w:type="pct"/>
            <w:gridSpan w:val="2"/>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坐标</w:t>
            </w:r>
            <w:r w:rsidRPr="00E128AF">
              <w:rPr>
                <w:rFonts w:ascii="Times New Roman" w:hAnsi="Times New Roman" w:cs="Times New Roman"/>
                <w:sz w:val="18"/>
                <w:szCs w:val="18"/>
              </w:rPr>
              <w:t>/°</w:t>
            </w:r>
          </w:p>
        </w:tc>
        <w:tc>
          <w:tcPr>
            <w:tcW w:w="510" w:type="pct"/>
            <w:vMerge w:val="restar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保护对象</w:t>
            </w:r>
          </w:p>
        </w:tc>
        <w:tc>
          <w:tcPr>
            <w:tcW w:w="540" w:type="pct"/>
            <w:vMerge w:val="restar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保护内容</w:t>
            </w:r>
          </w:p>
        </w:tc>
        <w:tc>
          <w:tcPr>
            <w:tcW w:w="552" w:type="pct"/>
            <w:vMerge w:val="restar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环境功能区</w:t>
            </w:r>
          </w:p>
        </w:tc>
        <w:tc>
          <w:tcPr>
            <w:tcW w:w="565" w:type="pct"/>
            <w:vMerge w:val="restar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相对厂址方位</w:t>
            </w:r>
          </w:p>
        </w:tc>
        <w:tc>
          <w:tcPr>
            <w:tcW w:w="841" w:type="pct"/>
            <w:vMerge w:val="restar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相对厂界距离</w:t>
            </w:r>
            <w:r w:rsidRPr="00E128AF">
              <w:rPr>
                <w:rFonts w:ascii="Times New Roman" w:hAnsi="Times New Roman" w:cs="Times New Roman"/>
                <w:sz w:val="18"/>
                <w:szCs w:val="18"/>
              </w:rPr>
              <w:t>/m</w:t>
            </w:r>
          </w:p>
        </w:tc>
      </w:tr>
      <w:tr w:rsidR="003C2AAD" w:rsidRPr="00E128AF" w:rsidTr="00B735C2">
        <w:trPr>
          <w:trHeight w:val="340"/>
        </w:trPr>
        <w:tc>
          <w:tcPr>
            <w:tcW w:w="679" w:type="pct"/>
            <w:vMerge/>
            <w:shd w:val="clear" w:color="auto" w:fill="auto"/>
            <w:vAlign w:val="center"/>
          </w:tcPr>
          <w:p w:rsidR="003C2AAD" w:rsidRPr="00E128AF" w:rsidRDefault="003C2AAD" w:rsidP="00B735C2">
            <w:pPr>
              <w:jc w:val="center"/>
              <w:rPr>
                <w:rFonts w:ascii="Times New Roman" w:hAnsi="Times New Roman" w:cs="Times New Roman"/>
                <w:sz w:val="18"/>
                <w:szCs w:val="18"/>
              </w:rPr>
            </w:pPr>
          </w:p>
        </w:tc>
        <w:tc>
          <w:tcPr>
            <w:tcW w:w="66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经度</w:t>
            </w:r>
          </w:p>
        </w:tc>
        <w:tc>
          <w:tcPr>
            <w:tcW w:w="644"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纬度</w:t>
            </w:r>
          </w:p>
        </w:tc>
        <w:tc>
          <w:tcPr>
            <w:tcW w:w="510" w:type="pct"/>
            <w:vMerge/>
            <w:shd w:val="clear" w:color="auto" w:fill="auto"/>
            <w:vAlign w:val="center"/>
          </w:tcPr>
          <w:p w:rsidR="003C2AAD" w:rsidRPr="00E128AF" w:rsidRDefault="003C2AAD" w:rsidP="00B735C2">
            <w:pPr>
              <w:jc w:val="center"/>
              <w:rPr>
                <w:rFonts w:ascii="Times New Roman" w:hAnsi="Times New Roman" w:cs="Times New Roman"/>
                <w:sz w:val="18"/>
                <w:szCs w:val="18"/>
              </w:rPr>
            </w:pPr>
          </w:p>
        </w:tc>
        <w:tc>
          <w:tcPr>
            <w:tcW w:w="540" w:type="pct"/>
            <w:vMerge/>
            <w:shd w:val="clear" w:color="auto" w:fill="auto"/>
            <w:vAlign w:val="center"/>
          </w:tcPr>
          <w:p w:rsidR="003C2AAD" w:rsidRPr="00E128AF" w:rsidRDefault="003C2AAD" w:rsidP="00B735C2">
            <w:pPr>
              <w:jc w:val="center"/>
              <w:rPr>
                <w:rFonts w:ascii="Times New Roman" w:hAnsi="Times New Roman" w:cs="Times New Roman"/>
                <w:sz w:val="18"/>
                <w:szCs w:val="18"/>
              </w:rPr>
            </w:pPr>
          </w:p>
        </w:tc>
        <w:tc>
          <w:tcPr>
            <w:tcW w:w="552" w:type="pct"/>
            <w:vMerge/>
            <w:shd w:val="clear" w:color="auto" w:fill="auto"/>
            <w:vAlign w:val="center"/>
          </w:tcPr>
          <w:p w:rsidR="003C2AAD" w:rsidRPr="00E128AF" w:rsidRDefault="003C2AAD" w:rsidP="00B735C2">
            <w:pPr>
              <w:jc w:val="center"/>
              <w:rPr>
                <w:rFonts w:ascii="Times New Roman" w:hAnsi="Times New Roman" w:cs="Times New Roman"/>
                <w:sz w:val="18"/>
                <w:szCs w:val="18"/>
              </w:rPr>
            </w:pPr>
          </w:p>
        </w:tc>
        <w:tc>
          <w:tcPr>
            <w:tcW w:w="565" w:type="pct"/>
            <w:vMerge/>
            <w:shd w:val="clear" w:color="auto" w:fill="auto"/>
            <w:vAlign w:val="center"/>
          </w:tcPr>
          <w:p w:rsidR="003C2AAD" w:rsidRPr="00E128AF" w:rsidRDefault="003C2AAD" w:rsidP="00B735C2">
            <w:pPr>
              <w:jc w:val="center"/>
              <w:rPr>
                <w:rFonts w:ascii="Times New Roman" w:hAnsi="Times New Roman" w:cs="Times New Roman"/>
                <w:sz w:val="18"/>
                <w:szCs w:val="18"/>
              </w:rPr>
            </w:pPr>
          </w:p>
        </w:tc>
        <w:tc>
          <w:tcPr>
            <w:tcW w:w="841" w:type="pct"/>
            <w:vMerge/>
            <w:shd w:val="clear" w:color="auto" w:fill="auto"/>
            <w:vAlign w:val="center"/>
          </w:tcPr>
          <w:p w:rsidR="003C2AAD" w:rsidRPr="00E128AF" w:rsidRDefault="003C2AAD" w:rsidP="00B735C2">
            <w:pPr>
              <w:jc w:val="center"/>
              <w:rPr>
                <w:rFonts w:ascii="Times New Roman" w:hAnsi="Times New Roman" w:cs="Times New Roman"/>
                <w:sz w:val="18"/>
                <w:szCs w:val="18"/>
              </w:rPr>
            </w:pPr>
          </w:p>
        </w:tc>
      </w:tr>
      <w:tr w:rsidR="003C2AAD" w:rsidRPr="00E128AF" w:rsidTr="00B735C2">
        <w:trPr>
          <w:trHeight w:val="340"/>
        </w:trPr>
        <w:tc>
          <w:tcPr>
            <w:tcW w:w="67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洋坳</w:t>
            </w:r>
          </w:p>
        </w:tc>
        <w:tc>
          <w:tcPr>
            <w:tcW w:w="66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113.36620</w:t>
            </w:r>
          </w:p>
        </w:tc>
        <w:tc>
          <w:tcPr>
            <w:tcW w:w="644"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29.55499</w:t>
            </w:r>
          </w:p>
        </w:tc>
        <w:tc>
          <w:tcPr>
            <w:tcW w:w="51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居民区</w:t>
            </w:r>
          </w:p>
        </w:tc>
        <w:tc>
          <w:tcPr>
            <w:tcW w:w="54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约</w:t>
            </w:r>
            <w:r w:rsidRPr="00E128AF">
              <w:rPr>
                <w:rFonts w:ascii="Times New Roman" w:hAnsi="Times New Roman" w:cs="Times New Roman" w:hint="eastAsia"/>
                <w:sz w:val="18"/>
                <w:szCs w:val="18"/>
              </w:rPr>
              <w:t>28</w:t>
            </w:r>
            <w:r w:rsidRPr="00E128AF">
              <w:rPr>
                <w:rFonts w:ascii="Times New Roman" w:hAnsi="Times New Roman" w:cs="Times New Roman" w:hint="eastAsia"/>
                <w:sz w:val="18"/>
                <w:szCs w:val="18"/>
              </w:rPr>
              <w:t>户</w:t>
            </w:r>
          </w:p>
        </w:tc>
        <w:tc>
          <w:tcPr>
            <w:tcW w:w="552"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二类区</w:t>
            </w:r>
          </w:p>
        </w:tc>
        <w:tc>
          <w:tcPr>
            <w:tcW w:w="565"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N</w:t>
            </w:r>
          </w:p>
        </w:tc>
        <w:tc>
          <w:tcPr>
            <w:tcW w:w="841"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420~720</w:t>
            </w:r>
            <w:r w:rsidRPr="00E128AF">
              <w:rPr>
                <w:rFonts w:ascii="Times New Roman" w:hAnsi="Times New Roman" w:cs="Times New Roman"/>
                <w:sz w:val="18"/>
                <w:szCs w:val="18"/>
              </w:rPr>
              <w:t>m</w:t>
            </w:r>
          </w:p>
        </w:tc>
      </w:tr>
      <w:tr w:rsidR="003C2AAD" w:rsidRPr="00E128AF" w:rsidTr="00B735C2">
        <w:trPr>
          <w:trHeight w:val="340"/>
        </w:trPr>
        <w:tc>
          <w:tcPr>
            <w:tcW w:w="67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新屋</w:t>
            </w:r>
          </w:p>
        </w:tc>
        <w:tc>
          <w:tcPr>
            <w:tcW w:w="66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113.37107</w:t>
            </w:r>
          </w:p>
        </w:tc>
        <w:tc>
          <w:tcPr>
            <w:tcW w:w="644"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29.55368</w:t>
            </w:r>
          </w:p>
        </w:tc>
        <w:tc>
          <w:tcPr>
            <w:tcW w:w="51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居民区</w:t>
            </w:r>
          </w:p>
        </w:tc>
        <w:tc>
          <w:tcPr>
            <w:tcW w:w="54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约</w:t>
            </w:r>
            <w:r w:rsidRPr="00E128AF">
              <w:rPr>
                <w:rFonts w:ascii="Times New Roman" w:hAnsi="Times New Roman" w:cs="Times New Roman" w:hint="eastAsia"/>
                <w:sz w:val="18"/>
                <w:szCs w:val="18"/>
              </w:rPr>
              <w:t>15</w:t>
            </w:r>
            <w:r w:rsidRPr="00E128AF">
              <w:rPr>
                <w:rFonts w:ascii="Times New Roman" w:hAnsi="Times New Roman" w:cs="Times New Roman" w:hint="eastAsia"/>
                <w:sz w:val="18"/>
                <w:szCs w:val="18"/>
              </w:rPr>
              <w:t>户</w:t>
            </w:r>
          </w:p>
        </w:tc>
        <w:tc>
          <w:tcPr>
            <w:tcW w:w="552"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二类区</w:t>
            </w:r>
          </w:p>
        </w:tc>
        <w:tc>
          <w:tcPr>
            <w:tcW w:w="565"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NE</w:t>
            </w:r>
          </w:p>
        </w:tc>
        <w:tc>
          <w:tcPr>
            <w:tcW w:w="841"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500~1000m</w:t>
            </w:r>
          </w:p>
        </w:tc>
      </w:tr>
      <w:tr w:rsidR="003C2AAD" w:rsidRPr="00E128AF" w:rsidTr="00B735C2">
        <w:trPr>
          <w:trHeight w:val="340"/>
        </w:trPr>
        <w:tc>
          <w:tcPr>
            <w:tcW w:w="67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精塘冲</w:t>
            </w:r>
          </w:p>
        </w:tc>
        <w:tc>
          <w:tcPr>
            <w:tcW w:w="66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113.374584</w:t>
            </w:r>
          </w:p>
        </w:tc>
        <w:tc>
          <w:tcPr>
            <w:tcW w:w="644"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29.55751</w:t>
            </w:r>
          </w:p>
        </w:tc>
        <w:tc>
          <w:tcPr>
            <w:tcW w:w="51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居民区</w:t>
            </w:r>
          </w:p>
        </w:tc>
        <w:tc>
          <w:tcPr>
            <w:tcW w:w="54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约</w:t>
            </w:r>
            <w:r w:rsidRPr="00E128AF">
              <w:rPr>
                <w:rFonts w:ascii="Times New Roman" w:hAnsi="Times New Roman" w:cs="Times New Roman" w:hint="eastAsia"/>
                <w:sz w:val="18"/>
                <w:szCs w:val="18"/>
              </w:rPr>
              <w:t>5</w:t>
            </w:r>
            <w:r w:rsidRPr="00E128AF">
              <w:rPr>
                <w:rFonts w:ascii="Times New Roman" w:hAnsi="Times New Roman" w:cs="Times New Roman" w:hint="eastAsia"/>
                <w:sz w:val="18"/>
                <w:szCs w:val="18"/>
              </w:rPr>
              <w:t>户</w:t>
            </w:r>
          </w:p>
        </w:tc>
        <w:tc>
          <w:tcPr>
            <w:tcW w:w="552"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二类区</w:t>
            </w:r>
          </w:p>
        </w:tc>
        <w:tc>
          <w:tcPr>
            <w:tcW w:w="565"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NE</w:t>
            </w:r>
          </w:p>
        </w:tc>
        <w:tc>
          <w:tcPr>
            <w:tcW w:w="841"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1160~1230m</w:t>
            </w:r>
          </w:p>
        </w:tc>
      </w:tr>
      <w:tr w:rsidR="003C2AAD" w:rsidRPr="00E128AF" w:rsidTr="00B735C2">
        <w:trPr>
          <w:trHeight w:val="340"/>
        </w:trPr>
        <w:tc>
          <w:tcPr>
            <w:tcW w:w="67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蔡家垄</w:t>
            </w:r>
          </w:p>
        </w:tc>
        <w:tc>
          <w:tcPr>
            <w:tcW w:w="66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113.374823</w:t>
            </w:r>
          </w:p>
        </w:tc>
        <w:tc>
          <w:tcPr>
            <w:tcW w:w="644"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29.55170</w:t>
            </w:r>
          </w:p>
        </w:tc>
        <w:tc>
          <w:tcPr>
            <w:tcW w:w="51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居民区</w:t>
            </w:r>
          </w:p>
        </w:tc>
        <w:tc>
          <w:tcPr>
            <w:tcW w:w="54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约</w:t>
            </w:r>
            <w:r w:rsidRPr="00E128AF">
              <w:rPr>
                <w:rFonts w:ascii="Times New Roman" w:hAnsi="Times New Roman" w:cs="Times New Roman" w:hint="eastAsia"/>
                <w:sz w:val="18"/>
                <w:szCs w:val="18"/>
              </w:rPr>
              <w:t>48</w:t>
            </w:r>
            <w:r w:rsidRPr="00E128AF">
              <w:rPr>
                <w:rFonts w:ascii="Times New Roman" w:hAnsi="Times New Roman" w:cs="Times New Roman" w:hint="eastAsia"/>
                <w:sz w:val="18"/>
                <w:szCs w:val="18"/>
              </w:rPr>
              <w:t>户</w:t>
            </w:r>
          </w:p>
        </w:tc>
        <w:tc>
          <w:tcPr>
            <w:tcW w:w="552"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二类区</w:t>
            </w:r>
          </w:p>
        </w:tc>
        <w:tc>
          <w:tcPr>
            <w:tcW w:w="565"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E</w:t>
            </w:r>
          </w:p>
        </w:tc>
        <w:tc>
          <w:tcPr>
            <w:tcW w:w="841"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890~1400m</w:t>
            </w:r>
          </w:p>
        </w:tc>
      </w:tr>
      <w:tr w:rsidR="003C2AAD" w:rsidRPr="00E128AF" w:rsidTr="00B735C2">
        <w:trPr>
          <w:trHeight w:val="340"/>
        </w:trPr>
        <w:tc>
          <w:tcPr>
            <w:tcW w:w="67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林家冲</w:t>
            </w:r>
          </w:p>
        </w:tc>
        <w:tc>
          <w:tcPr>
            <w:tcW w:w="66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113.38241</w:t>
            </w:r>
          </w:p>
        </w:tc>
        <w:tc>
          <w:tcPr>
            <w:tcW w:w="644"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29.55435</w:t>
            </w:r>
          </w:p>
        </w:tc>
        <w:tc>
          <w:tcPr>
            <w:tcW w:w="51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居民区</w:t>
            </w:r>
          </w:p>
        </w:tc>
        <w:tc>
          <w:tcPr>
            <w:tcW w:w="54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约</w:t>
            </w:r>
            <w:r w:rsidRPr="00E128AF">
              <w:rPr>
                <w:rFonts w:ascii="Times New Roman" w:hAnsi="Times New Roman" w:cs="Times New Roman" w:hint="eastAsia"/>
                <w:sz w:val="18"/>
                <w:szCs w:val="18"/>
              </w:rPr>
              <w:t>10</w:t>
            </w:r>
            <w:r w:rsidRPr="00E128AF">
              <w:rPr>
                <w:rFonts w:ascii="Times New Roman" w:hAnsi="Times New Roman" w:cs="Times New Roman" w:hint="eastAsia"/>
                <w:sz w:val="18"/>
                <w:szCs w:val="18"/>
              </w:rPr>
              <w:t>户</w:t>
            </w:r>
          </w:p>
        </w:tc>
        <w:tc>
          <w:tcPr>
            <w:tcW w:w="552"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二类区</w:t>
            </w:r>
          </w:p>
        </w:tc>
        <w:tc>
          <w:tcPr>
            <w:tcW w:w="565"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NE</w:t>
            </w:r>
          </w:p>
        </w:tc>
        <w:tc>
          <w:tcPr>
            <w:tcW w:w="841"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1500~1900</w:t>
            </w:r>
          </w:p>
        </w:tc>
      </w:tr>
      <w:tr w:rsidR="003C2AAD" w:rsidRPr="00E128AF" w:rsidTr="00B735C2">
        <w:trPr>
          <w:trHeight w:val="340"/>
        </w:trPr>
        <w:tc>
          <w:tcPr>
            <w:tcW w:w="67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和平村</w:t>
            </w:r>
          </w:p>
        </w:tc>
        <w:tc>
          <w:tcPr>
            <w:tcW w:w="66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113.38207</w:t>
            </w:r>
          </w:p>
        </w:tc>
        <w:tc>
          <w:tcPr>
            <w:tcW w:w="644"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29.54977</w:t>
            </w:r>
          </w:p>
        </w:tc>
        <w:tc>
          <w:tcPr>
            <w:tcW w:w="51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居民区</w:t>
            </w:r>
          </w:p>
        </w:tc>
        <w:tc>
          <w:tcPr>
            <w:tcW w:w="54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约</w:t>
            </w:r>
            <w:r w:rsidRPr="00E128AF">
              <w:rPr>
                <w:rFonts w:ascii="Times New Roman" w:hAnsi="Times New Roman" w:cs="Times New Roman" w:hint="eastAsia"/>
                <w:sz w:val="18"/>
                <w:szCs w:val="18"/>
              </w:rPr>
              <w:t>72</w:t>
            </w:r>
            <w:r w:rsidRPr="00E128AF">
              <w:rPr>
                <w:rFonts w:ascii="Times New Roman" w:hAnsi="Times New Roman" w:cs="Times New Roman" w:hint="eastAsia"/>
                <w:sz w:val="18"/>
                <w:szCs w:val="18"/>
              </w:rPr>
              <w:t>户</w:t>
            </w:r>
          </w:p>
        </w:tc>
        <w:tc>
          <w:tcPr>
            <w:tcW w:w="552"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二类区</w:t>
            </w:r>
          </w:p>
        </w:tc>
        <w:tc>
          <w:tcPr>
            <w:tcW w:w="565"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E</w:t>
            </w:r>
          </w:p>
        </w:tc>
        <w:tc>
          <w:tcPr>
            <w:tcW w:w="841"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1250~2000m</w:t>
            </w:r>
          </w:p>
        </w:tc>
      </w:tr>
      <w:tr w:rsidR="003C2AAD" w:rsidRPr="00E128AF" w:rsidTr="00B735C2">
        <w:trPr>
          <w:trHeight w:val="340"/>
        </w:trPr>
        <w:tc>
          <w:tcPr>
            <w:tcW w:w="67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大屋</w:t>
            </w:r>
          </w:p>
        </w:tc>
        <w:tc>
          <w:tcPr>
            <w:tcW w:w="66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113.38891</w:t>
            </w:r>
          </w:p>
        </w:tc>
        <w:tc>
          <w:tcPr>
            <w:tcW w:w="644"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29.54869</w:t>
            </w:r>
          </w:p>
        </w:tc>
        <w:tc>
          <w:tcPr>
            <w:tcW w:w="51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居民区</w:t>
            </w:r>
          </w:p>
        </w:tc>
        <w:tc>
          <w:tcPr>
            <w:tcW w:w="54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约</w:t>
            </w:r>
            <w:r w:rsidRPr="00E128AF">
              <w:rPr>
                <w:rFonts w:ascii="Times New Roman" w:hAnsi="Times New Roman" w:cs="Times New Roman" w:hint="eastAsia"/>
                <w:sz w:val="18"/>
                <w:szCs w:val="18"/>
              </w:rPr>
              <w:t>26</w:t>
            </w:r>
            <w:r w:rsidRPr="00E128AF">
              <w:rPr>
                <w:rFonts w:ascii="Times New Roman" w:hAnsi="Times New Roman" w:cs="Times New Roman" w:hint="eastAsia"/>
                <w:sz w:val="18"/>
                <w:szCs w:val="18"/>
              </w:rPr>
              <w:t>户</w:t>
            </w:r>
          </w:p>
        </w:tc>
        <w:tc>
          <w:tcPr>
            <w:tcW w:w="552"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二类区</w:t>
            </w:r>
          </w:p>
        </w:tc>
        <w:tc>
          <w:tcPr>
            <w:tcW w:w="565"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E</w:t>
            </w:r>
          </w:p>
        </w:tc>
        <w:tc>
          <w:tcPr>
            <w:tcW w:w="841"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2300~2500m</w:t>
            </w:r>
          </w:p>
        </w:tc>
      </w:tr>
      <w:tr w:rsidR="003C2AAD" w:rsidRPr="00E128AF" w:rsidTr="00B735C2">
        <w:trPr>
          <w:trHeight w:val="340"/>
        </w:trPr>
        <w:tc>
          <w:tcPr>
            <w:tcW w:w="67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南音屋</w:t>
            </w:r>
          </w:p>
        </w:tc>
        <w:tc>
          <w:tcPr>
            <w:tcW w:w="66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113.374314</w:t>
            </w:r>
          </w:p>
        </w:tc>
        <w:tc>
          <w:tcPr>
            <w:tcW w:w="644"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29.546382</w:t>
            </w:r>
          </w:p>
        </w:tc>
        <w:tc>
          <w:tcPr>
            <w:tcW w:w="51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居民区</w:t>
            </w:r>
          </w:p>
        </w:tc>
        <w:tc>
          <w:tcPr>
            <w:tcW w:w="54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约</w:t>
            </w:r>
            <w:r w:rsidRPr="00E128AF">
              <w:rPr>
                <w:rFonts w:ascii="Times New Roman" w:hAnsi="Times New Roman" w:cs="Times New Roman" w:hint="eastAsia"/>
                <w:sz w:val="18"/>
                <w:szCs w:val="18"/>
              </w:rPr>
              <w:t>28</w:t>
            </w:r>
            <w:r w:rsidRPr="00E128AF">
              <w:rPr>
                <w:rFonts w:ascii="Times New Roman" w:hAnsi="Times New Roman" w:cs="Times New Roman" w:hint="eastAsia"/>
                <w:sz w:val="18"/>
                <w:szCs w:val="18"/>
              </w:rPr>
              <w:t>户</w:t>
            </w:r>
          </w:p>
        </w:tc>
        <w:tc>
          <w:tcPr>
            <w:tcW w:w="552"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二类区</w:t>
            </w:r>
          </w:p>
        </w:tc>
        <w:tc>
          <w:tcPr>
            <w:tcW w:w="565"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SE</w:t>
            </w:r>
          </w:p>
        </w:tc>
        <w:tc>
          <w:tcPr>
            <w:tcW w:w="841"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1000~1400m</w:t>
            </w:r>
          </w:p>
        </w:tc>
      </w:tr>
      <w:tr w:rsidR="003C2AAD" w:rsidRPr="00E128AF" w:rsidTr="00B735C2">
        <w:trPr>
          <w:trHeight w:val="340"/>
        </w:trPr>
        <w:tc>
          <w:tcPr>
            <w:tcW w:w="67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文修桥新村</w:t>
            </w:r>
          </w:p>
        </w:tc>
        <w:tc>
          <w:tcPr>
            <w:tcW w:w="66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113.357912</w:t>
            </w:r>
          </w:p>
        </w:tc>
        <w:tc>
          <w:tcPr>
            <w:tcW w:w="644"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29.546936</w:t>
            </w:r>
          </w:p>
        </w:tc>
        <w:tc>
          <w:tcPr>
            <w:tcW w:w="51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居民区</w:t>
            </w:r>
          </w:p>
        </w:tc>
        <w:tc>
          <w:tcPr>
            <w:tcW w:w="54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约</w:t>
            </w:r>
            <w:r w:rsidRPr="00E128AF">
              <w:rPr>
                <w:rFonts w:ascii="Times New Roman" w:hAnsi="Times New Roman" w:cs="Times New Roman" w:hint="eastAsia"/>
                <w:sz w:val="18"/>
                <w:szCs w:val="18"/>
              </w:rPr>
              <w:t>820</w:t>
            </w:r>
            <w:r w:rsidRPr="00E128AF">
              <w:rPr>
                <w:rFonts w:ascii="Times New Roman" w:hAnsi="Times New Roman" w:cs="Times New Roman" w:hint="eastAsia"/>
                <w:sz w:val="18"/>
                <w:szCs w:val="18"/>
              </w:rPr>
              <w:t>户</w:t>
            </w:r>
          </w:p>
        </w:tc>
        <w:tc>
          <w:tcPr>
            <w:tcW w:w="552"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二类区</w:t>
            </w:r>
          </w:p>
        </w:tc>
        <w:tc>
          <w:tcPr>
            <w:tcW w:w="565"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WS</w:t>
            </w:r>
          </w:p>
        </w:tc>
        <w:tc>
          <w:tcPr>
            <w:tcW w:w="841"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750~1300m</w:t>
            </w:r>
          </w:p>
        </w:tc>
      </w:tr>
      <w:tr w:rsidR="003C2AAD" w:rsidRPr="00E128AF" w:rsidTr="00B735C2">
        <w:trPr>
          <w:trHeight w:val="340"/>
        </w:trPr>
        <w:tc>
          <w:tcPr>
            <w:tcW w:w="67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向阳村</w:t>
            </w:r>
          </w:p>
        </w:tc>
        <w:tc>
          <w:tcPr>
            <w:tcW w:w="66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113.35388</w:t>
            </w:r>
          </w:p>
        </w:tc>
        <w:tc>
          <w:tcPr>
            <w:tcW w:w="644"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29.542280</w:t>
            </w:r>
          </w:p>
        </w:tc>
        <w:tc>
          <w:tcPr>
            <w:tcW w:w="51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居民区</w:t>
            </w:r>
          </w:p>
        </w:tc>
        <w:tc>
          <w:tcPr>
            <w:tcW w:w="54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约</w:t>
            </w:r>
            <w:r w:rsidRPr="00E128AF">
              <w:rPr>
                <w:rFonts w:ascii="Times New Roman" w:hAnsi="Times New Roman" w:cs="Times New Roman" w:hint="eastAsia"/>
                <w:sz w:val="18"/>
                <w:szCs w:val="18"/>
              </w:rPr>
              <w:t>780</w:t>
            </w:r>
            <w:r w:rsidRPr="00E128AF">
              <w:rPr>
                <w:rFonts w:ascii="Times New Roman" w:hAnsi="Times New Roman" w:cs="Times New Roman" w:hint="eastAsia"/>
                <w:sz w:val="18"/>
                <w:szCs w:val="18"/>
              </w:rPr>
              <w:t>户</w:t>
            </w:r>
          </w:p>
        </w:tc>
        <w:tc>
          <w:tcPr>
            <w:tcW w:w="552"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二类区</w:t>
            </w:r>
          </w:p>
        </w:tc>
        <w:tc>
          <w:tcPr>
            <w:tcW w:w="565"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WS</w:t>
            </w:r>
          </w:p>
        </w:tc>
        <w:tc>
          <w:tcPr>
            <w:tcW w:w="841"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1340~2100m</w:t>
            </w:r>
          </w:p>
        </w:tc>
      </w:tr>
      <w:tr w:rsidR="003C2AAD" w:rsidRPr="00E128AF" w:rsidTr="00B735C2">
        <w:trPr>
          <w:trHeight w:val="340"/>
        </w:trPr>
        <w:tc>
          <w:tcPr>
            <w:tcW w:w="67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乔家</w:t>
            </w:r>
          </w:p>
        </w:tc>
        <w:tc>
          <w:tcPr>
            <w:tcW w:w="66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113.3490991</w:t>
            </w:r>
          </w:p>
        </w:tc>
        <w:tc>
          <w:tcPr>
            <w:tcW w:w="644"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29.532699</w:t>
            </w:r>
          </w:p>
        </w:tc>
        <w:tc>
          <w:tcPr>
            <w:tcW w:w="51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居民区</w:t>
            </w:r>
          </w:p>
        </w:tc>
        <w:tc>
          <w:tcPr>
            <w:tcW w:w="54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约</w:t>
            </w:r>
            <w:r w:rsidRPr="00E128AF">
              <w:rPr>
                <w:rFonts w:ascii="Times New Roman" w:hAnsi="Times New Roman" w:cs="Times New Roman" w:hint="eastAsia"/>
                <w:sz w:val="18"/>
                <w:szCs w:val="18"/>
              </w:rPr>
              <w:t>120</w:t>
            </w:r>
            <w:r w:rsidRPr="00E128AF">
              <w:rPr>
                <w:rFonts w:ascii="Times New Roman" w:hAnsi="Times New Roman" w:cs="Times New Roman" w:hint="eastAsia"/>
                <w:sz w:val="18"/>
                <w:szCs w:val="18"/>
              </w:rPr>
              <w:t>户</w:t>
            </w:r>
          </w:p>
        </w:tc>
        <w:tc>
          <w:tcPr>
            <w:tcW w:w="552"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二类区</w:t>
            </w:r>
          </w:p>
        </w:tc>
        <w:tc>
          <w:tcPr>
            <w:tcW w:w="565"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WS</w:t>
            </w:r>
          </w:p>
        </w:tc>
        <w:tc>
          <w:tcPr>
            <w:tcW w:w="841"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2100~2500m</w:t>
            </w:r>
          </w:p>
        </w:tc>
      </w:tr>
      <w:tr w:rsidR="003C2AAD" w:rsidRPr="00E128AF" w:rsidTr="00B735C2">
        <w:trPr>
          <w:trHeight w:val="340"/>
        </w:trPr>
        <w:tc>
          <w:tcPr>
            <w:tcW w:w="67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长炼学校</w:t>
            </w:r>
          </w:p>
        </w:tc>
        <w:tc>
          <w:tcPr>
            <w:tcW w:w="66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113.351105</w:t>
            </w:r>
          </w:p>
        </w:tc>
        <w:tc>
          <w:tcPr>
            <w:tcW w:w="644"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29.536679</w:t>
            </w:r>
          </w:p>
        </w:tc>
        <w:tc>
          <w:tcPr>
            <w:tcW w:w="51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学校</w:t>
            </w:r>
          </w:p>
        </w:tc>
        <w:tc>
          <w:tcPr>
            <w:tcW w:w="540"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学生约</w:t>
            </w:r>
            <w:r w:rsidRPr="00E128AF">
              <w:rPr>
                <w:rFonts w:ascii="Times New Roman" w:hAnsi="Times New Roman" w:cs="Times New Roman" w:hint="eastAsia"/>
                <w:sz w:val="18"/>
                <w:szCs w:val="18"/>
              </w:rPr>
              <w:t>650</w:t>
            </w:r>
            <w:r w:rsidRPr="00E128AF">
              <w:rPr>
                <w:rFonts w:ascii="Times New Roman" w:hAnsi="Times New Roman" w:cs="Times New Roman" w:hint="eastAsia"/>
                <w:sz w:val="18"/>
                <w:szCs w:val="18"/>
              </w:rPr>
              <w:t>人</w:t>
            </w:r>
          </w:p>
        </w:tc>
        <w:tc>
          <w:tcPr>
            <w:tcW w:w="552"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二类区</w:t>
            </w:r>
          </w:p>
        </w:tc>
        <w:tc>
          <w:tcPr>
            <w:tcW w:w="565"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WS</w:t>
            </w:r>
          </w:p>
        </w:tc>
        <w:tc>
          <w:tcPr>
            <w:tcW w:w="841"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2000m</w:t>
            </w:r>
          </w:p>
        </w:tc>
      </w:tr>
      <w:tr w:rsidR="003C2AAD" w:rsidRPr="00E128AF" w:rsidTr="00B735C2">
        <w:trPr>
          <w:trHeight w:val="340"/>
        </w:trPr>
        <w:tc>
          <w:tcPr>
            <w:tcW w:w="67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lastRenderedPageBreak/>
              <w:t>路口镇长岭小学</w:t>
            </w:r>
          </w:p>
        </w:tc>
        <w:tc>
          <w:tcPr>
            <w:tcW w:w="669"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113.3511085</w:t>
            </w:r>
          </w:p>
        </w:tc>
        <w:tc>
          <w:tcPr>
            <w:tcW w:w="644"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hAnsi="Times New Roman" w:cs="Times New Roman"/>
                <w:sz w:val="18"/>
                <w:szCs w:val="18"/>
              </w:rPr>
              <w:t>29.535236</w:t>
            </w:r>
          </w:p>
        </w:tc>
        <w:tc>
          <w:tcPr>
            <w:tcW w:w="510" w:type="pct"/>
            <w:shd w:val="clear" w:color="auto" w:fill="auto"/>
            <w:vAlign w:val="center"/>
          </w:tcPr>
          <w:p w:rsidR="003C2AAD" w:rsidRPr="00E128AF" w:rsidRDefault="00992EC6" w:rsidP="00B735C2">
            <w:pPr>
              <w:jc w:val="center"/>
              <w:rPr>
                <w:rFonts w:ascii="Times New Roman" w:hAnsi="Times New Roman" w:cs="Times New Roman"/>
                <w:sz w:val="18"/>
                <w:szCs w:val="18"/>
              </w:rPr>
            </w:pPr>
            <w:r w:rsidRPr="00E128AF">
              <w:rPr>
                <w:rFonts w:ascii="Times New Roman" w:hAnsi="Times New Roman" w:cs="Times New Roman"/>
                <w:sz w:val="18"/>
                <w:szCs w:val="18"/>
              </w:rPr>
              <w:t>学校</w:t>
            </w:r>
          </w:p>
        </w:tc>
        <w:tc>
          <w:tcPr>
            <w:tcW w:w="540" w:type="pct"/>
            <w:shd w:val="clear" w:color="auto" w:fill="auto"/>
            <w:vAlign w:val="center"/>
          </w:tcPr>
          <w:p w:rsidR="003C2AAD" w:rsidRPr="00E128AF" w:rsidRDefault="00992EC6" w:rsidP="00B735C2">
            <w:pPr>
              <w:jc w:val="center"/>
              <w:rPr>
                <w:rFonts w:ascii="Times New Roman" w:hAnsi="Times New Roman" w:cs="Times New Roman"/>
                <w:sz w:val="18"/>
                <w:szCs w:val="18"/>
              </w:rPr>
            </w:pPr>
            <w:r w:rsidRPr="00E128AF">
              <w:rPr>
                <w:rFonts w:ascii="Times New Roman" w:hAnsi="Times New Roman" w:cs="Times New Roman"/>
                <w:sz w:val="18"/>
                <w:szCs w:val="18"/>
              </w:rPr>
              <w:t>学生约</w:t>
            </w:r>
            <w:r w:rsidRPr="00E128AF">
              <w:rPr>
                <w:rFonts w:ascii="Times New Roman" w:hAnsi="Times New Roman" w:cs="Times New Roman" w:hint="eastAsia"/>
                <w:sz w:val="18"/>
                <w:szCs w:val="18"/>
              </w:rPr>
              <w:t>280</w:t>
            </w:r>
            <w:r w:rsidRPr="00E128AF">
              <w:rPr>
                <w:rFonts w:ascii="Times New Roman" w:hAnsi="Times New Roman" w:cs="Times New Roman" w:hint="eastAsia"/>
                <w:sz w:val="18"/>
                <w:szCs w:val="18"/>
              </w:rPr>
              <w:t>人</w:t>
            </w:r>
          </w:p>
        </w:tc>
        <w:tc>
          <w:tcPr>
            <w:tcW w:w="552"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二类区</w:t>
            </w:r>
          </w:p>
        </w:tc>
        <w:tc>
          <w:tcPr>
            <w:tcW w:w="565" w:type="pct"/>
            <w:shd w:val="clear" w:color="auto" w:fill="auto"/>
            <w:vAlign w:val="center"/>
          </w:tcPr>
          <w:p w:rsidR="003C2AAD" w:rsidRPr="00E128AF" w:rsidRDefault="00992EC6"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WS</w:t>
            </w:r>
          </w:p>
        </w:tc>
        <w:tc>
          <w:tcPr>
            <w:tcW w:w="841" w:type="pct"/>
            <w:shd w:val="clear" w:color="auto" w:fill="auto"/>
            <w:vAlign w:val="center"/>
          </w:tcPr>
          <w:p w:rsidR="003C2AAD" w:rsidRPr="00E128AF" w:rsidRDefault="00992EC6"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2200m</w:t>
            </w:r>
          </w:p>
        </w:tc>
      </w:tr>
      <w:tr w:rsidR="003C2AAD" w:rsidRPr="00E128AF" w:rsidTr="00B735C2">
        <w:trPr>
          <w:trHeight w:val="340"/>
        </w:trPr>
        <w:tc>
          <w:tcPr>
            <w:tcW w:w="679" w:type="pct"/>
            <w:shd w:val="clear" w:color="auto" w:fill="auto"/>
            <w:vAlign w:val="center"/>
          </w:tcPr>
          <w:p w:rsidR="003C2AAD" w:rsidRPr="00E128AF" w:rsidRDefault="00992EC6" w:rsidP="00B735C2">
            <w:pPr>
              <w:jc w:val="center"/>
              <w:rPr>
                <w:rFonts w:ascii="Times New Roman" w:hAnsi="Times New Roman" w:cs="Times New Roman"/>
                <w:sz w:val="18"/>
                <w:szCs w:val="18"/>
              </w:rPr>
            </w:pPr>
            <w:r w:rsidRPr="00E128AF">
              <w:rPr>
                <w:rFonts w:ascii="Times New Roman" w:hAnsi="Times New Roman" w:cs="Times New Roman"/>
                <w:sz w:val="18"/>
                <w:szCs w:val="18"/>
              </w:rPr>
              <w:t>长岭学校</w:t>
            </w:r>
          </w:p>
        </w:tc>
        <w:tc>
          <w:tcPr>
            <w:tcW w:w="669" w:type="pct"/>
            <w:shd w:val="clear" w:color="auto" w:fill="auto"/>
            <w:vAlign w:val="center"/>
          </w:tcPr>
          <w:p w:rsidR="003C2AAD" w:rsidRPr="00E128AF" w:rsidRDefault="00992EC6" w:rsidP="00B735C2">
            <w:pPr>
              <w:jc w:val="center"/>
              <w:rPr>
                <w:rFonts w:ascii="Times New Roman" w:hAnsi="Times New Roman" w:cs="Times New Roman"/>
                <w:sz w:val="18"/>
                <w:szCs w:val="18"/>
              </w:rPr>
            </w:pPr>
            <w:r w:rsidRPr="00E128AF">
              <w:rPr>
                <w:rFonts w:ascii="Times New Roman" w:hAnsi="Times New Roman" w:cs="Times New Roman"/>
                <w:sz w:val="18"/>
                <w:szCs w:val="18"/>
              </w:rPr>
              <w:t>113.351537</w:t>
            </w:r>
          </w:p>
        </w:tc>
        <w:tc>
          <w:tcPr>
            <w:tcW w:w="644" w:type="pct"/>
            <w:shd w:val="clear" w:color="auto" w:fill="auto"/>
            <w:vAlign w:val="center"/>
          </w:tcPr>
          <w:p w:rsidR="003C2AAD" w:rsidRPr="00E128AF" w:rsidRDefault="00992EC6" w:rsidP="00B735C2">
            <w:pPr>
              <w:jc w:val="center"/>
              <w:rPr>
                <w:rFonts w:ascii="Times New Roman" w:hAnsi="Times New Roman" w:cs="Times New Roman"/>
                <w:sz w:val="18"/>
                <w:szCs w:val="18"/>
              </w:rPr>
            </w:pPr>
            <w:r w:rsidRPr="00E128AF">
              <w:rPr>
                <w:rFonts w:ascii="Times New Roman" w:hAnsi="Times New Roman" w:cs="Times New Roman"/>
                <w:sz w:val="18"/>
                <w:szCs w:val="18"/>
              </w:rPr>
              <w:t>29.532650</w:t>
            </w:r>
          </w:p>
        </w:tc>
        <w:tc>
          <w:tcPr>
            <w:tcW w:w="510" w:type="pct"/>
            <w:shd w:val="clear" w:color="auto" w:fill="auto"/>
            <w:vAlign w:val="center"/>
          </w:tcPr>
          <w:p w:rsidR="003C2AAD" w:rsidRPr="00E128AF" w:rsidRDefault="00992EC6" w:rsidP="00B735C2">
            <w:pPr>
              <w:jc w:val="center"/>
              <w:rPr>
                <w:rFonts w:ascii="Times New Roman" w:hAnsi="Times New Roman" w:cs="Times New Roman"/>
                <w:sz w:val="18"/>
                <w:szCs w:val="18"/>
              </w:rPr>
            </w:pPr>
            <w:r w:rsidRPr="00E128AF">
              <w:rPr>
                <w:rFonts w:ascii="Times New Roman" w:hAnsi="Times New Roman" w:cs="Times New Roman"/>
                <w:sz w:val="18"/>
                <w:szCs w:val="18"/>
              </w:rPr>
              <w:t>学校</w:t>
            </w:r>
          </w:p>
        </w:tc>
        <w:tc>
          <w:tcPr>
            <w:tcW w:w="540" w:type="pct"/>
            <w:shd w:val="clear" w:color="auto" w:fill="auto"/>
            <w:vAlign w:val="center"/>
          </w:tcPr>
          <w:p w:rsidR="003C2AAD" w:rsidRPr="00E128AF" w:rsidRDefault="00992EC6"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学生约</w:t>
            </w:r>
            <w:r w:rsidRPr="00E128AF">
              <w:rPr>
                <w:rFonts w:ascii="Times New Roman" w:hAnsi="Times New Roman" w:cs="Times New Roman" w:hint="eastAsia"/>
                <w:sz w:val="18"/>
                <w:szCs w:val="18"/>
              </w:rPr>
              <w:t>420</w:t>
            </w:r>
            <w:r w:rsidRPr="00E128AF">
              <w:rPr>
                <w:rFonts w:ascii="Times New Roman" w:hAnsi="Times New Roman" w:cs="Times New Roman" w:hint="eastAsia"/>
                <w:sz w:val="18"/>
                <w:szCs w:val="18"/>
              </w:rPr>
              <w:t>人</w:t>
            </w:r>
          </w:p>
        </w:tc>
        <w:tc>
          <w:tcPr>
            <w:tcW w:w="552"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二类区</w:t>
            </w:r>
          </w:p>
        </w:tc>
        <w:tc>
          <w:tcPr>
            <w:tcW w:w="565" w:type="pct"/>
            <w:shd w:val="clear" w:color="auto" w:fill="auto"/>
            <w:vAlign w:val="center"/>
          </w:tcPr>
          <w:p w:rsidR="003C2AAD" w:rsidRPr="00E128AF" w:rsidRDefault="00992EC6"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WS</w:t>
            </w:r>
          </w:p>
        </w:tc>
        <w:tc>
          <w:tcPr>
            <w:tcW w:w="841" w:type="pct"/>
            <w:shd w:val="clear" w:color="auto" w:fill="auto"/>
            <w:vAlign w:val="center"/>
          </w:tcPr>
          <w:p w:rsidR="003C2AAD" w:rsidRPr="00E128AF" w:rsidRDefault="00992EC6"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2370m</w:t>
            </w:r>
          </w:p>
        </w:tc>
      </w:tr>
      <w:tr w:rsidR="003C2AAD" w:rsidRPr="00E128AF" w:rsidTr="00B735C2">
        <w:trPr>
          <w:trHeight w:val="340"/>
        </w:trPr>
        <w:tc>
          <w:tcPr>
            <w:tcW w:w="679" w:type="pct"/>
            <w:shd w:val="clear" w:color="auto" w:fill="auto"/>
            <w:vAlign w:val="center"/>
          </w:tcPr>
          <w:p w:rsidR="003C2AAD" w:rsidRPr="00E128AF" w:rsidRDefault="00992EC6" w:rsidP="00B735C2">
            <w:pPr>
              <w:jc w:val="center"/>
              <w:rPr>
                <w:rFonts w:ascii="Times New Roman" w:hAnsi="Times New Roman" w:cs="Times New Roman"/>
                <w:sz w:val="18"/>
                <w:szCs w:val="18"/>
              </w:rPr>
            </w:pPr>
            <w:r w:rsidRPr="00E128AF">
              <w:rPr>
                <w:rFonts w:ascii="Times New Roman" w:hAnsi="Times New Roman" w:cs="Times New Roman"/>
                <w:sz w:val="18"/>
                <w:szCs w:val="18"/>
              </w:rPr>
              <w:t>岳阳长炼医院</w:t>
            </w:r>
          </w:p>
        </w:tc>
        <w:tc>
          <w:tcPr>
            <w:tcW w:w="669" w:type="pct"/>
            <w:shd w:val="clear" w:color="auto" w:fill="auto"/>
            <w:vAlign w:val="center"/>
          </w:tcPr>
          <w:p w:rsidR="003C2AAD" w:rsidRPr="00E128AF" w:rsidRDefault="00992EC6" w:rsidP="00B735C2">
            <w:pPr>
              <w:jc w:val="center"/>
              <w:rPr>
                <w:rFonts w:ascii="Times New Roman" w:hAnsi="Times New Roman" w:cs="Times New Roman"/>
                <w:sz w:val="18"/>
                <w:szCs w:val="18"/>
              </w:rPr>
            </w:pPr>
            <w:r w:rsidRPr="00E128AF">
              <w:rPr>
                <w:rFonts w:ascii="Times New Roman" w:hAnsi="Times New Roman" w:cs="Times New Roman"/>
                <w:sz w:val="18"/>
                <w:szCs w:val="18"/>
              </w:rPr>
              <w:t>113.3611936</w:t>
            </w:r>
          </w:p>
        </w:tc>
        <w:tc>
          <w:tcPr>
            <w:tcW w:w="644" w:type="pct"/>
            <w:shd w:val="clear" w:color="auto" w:fill="auto"/>
            <w:vAlign w:val="center"/>
          </w:tcPr>
          <w:p w:rsidR="003C2AAD" w:rsidRPr="00E128AF" w:rsidRDefault="00992EC6" w:rsidP="00B735C2">
            <w:pPr>
              <w:jc w:val="center"/>
              <w:rPr>
                <w:rFonts w:ascii="Times New Roman" w:hAnsi="Times New Roman" w:cs="Times New Roman"/>
                <w:sz w:val="18"/>
                <w:szCs w:val="18"/>
              </w:rPr>
            </w:pPr>
            <w:r w:rsidRPr="00E128AF">
              <w:rPr>
                <w:rFonts w:ascii="Times New Roman" w:hAnsi="Times New Roman" w:cs="Times New Roman"/>
                <w:sz w:val="18"/>
                <w:szCs w:val="18"/>
              </w:rPr>
              <w:t>29.541577</w:t>
            </w:r>
          </w:p>
        </w:tc>
        <w:tc>
          <w:tcPr>
            <w:tcW w:w="510" w:type="pct"/>
            <w:shd w:val="clear" w:color="auto" w:fill="auto"/>
            <w:vAlign w:val="center"/>
          </w:tcPr>
          <w:p w:rsidR="003C2AAD" w:rsidRPr="00E128AF" w:rsidRDefault="00992EC6" w:rsidP="00B735C2">
            <w:pPr>
              <w:jc w:val="center"/>
              <w:rPr>
                <w:rFonts w:ascii="Times New Roman" w:hAnsi="Times New Roman" w:cs="Times New Roman"/>
                <w:sz w:val="18"/>
                <w:szCs w:val="18"/>
              </w:rPr>
            </w:pPr>
            <w:r w:rsidRPr="00E128AF">
              <w:rPr>
                <w:rFonts w:ascii="Times New Roman" w:hAnsi="Times New Roman" w:cs="Times New Roman"/>
                <w:sz w:val="18"/>
                <w:szCs w:val="18"/>
              </w:rPr>
              <w:t>医院</w:t>
            </w:r>
          </w:p>
        </w:tc>
        <w:tc>
          <w:tcPr>
            <w:tcW w:w="540" w:type="pct"/>
            <w:shd w:val="clear" w:color="auto" w:fill="auto"/>
            <w:vAlign w:val="center"/>
          </w:tcPr>
          <w:p w:rsidR="003C2AAD" w:rsidRPr="00E128AF" w:rsidRDefault="00992EC6" w:rsidP="00B735C2">
            <w:pPr>
              <w:jc w:val="center"/>
              <w:rPr>
                <w:rFonts w:ascii="Times New Roman" w:hAnsi="Times New Roman" w:cs="Times New Roman"/>
                <w:sz w:val="18"/>
                <w:szCs w:val="18"/>
              </w:rPr>
            </w:pPr>
            <w:r w:rsidRPr="00E128AF">
              <w:rPr>
                <w:rFonts w:ascii="Times New Roman" w:hAnsi="Times New Roman" w:cs="Times New Roman"/>
                <w:sz w:val="18"/>
                <w:szCs w:val="18"/>
              </w:rPr>
              <w:t>病床约</w:t>
            </w:r>
            <w:r w:rsidRPr="00E128AF">
              <w:rPr>
                <w:rFonts w:ascii="Times New Roman" w:hAnsi="Times New Roman" w:cs="Times New Roman" w:hint="eastAsia"/>
                <w:sz w:val="18"/>
                <w:szCs w:val="18"/>
              </w:rPr>
              <w:t>100</w:t>
            </w:r>
            <w:r w:rsidRPr="00E128AF">
              <w:rPr>
                <w:rFonts w:ascii="Times New Roman" w:hAnsi="Times New Roman" w:cs="Times New Roman" w:hint="eastAsia"/>
                <w:sz w:val="18"/>
                <w:szCs w:val="18"/>
              </w:rPr>
              <w:t>床</w:t>
            </w:r>
          </w:p>
        </w:tc>
        <w:tc>
          <w:tcPr>
            <w:tcW w:w="552"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二类区</w:t>
            </w:r>
          </w:p>
        </w:tc>
        <w:tc>
          <w:tcPr>
            <w:tcW w:w="565" w:type="pct"/>
            <w:shd w:val="clear" w:color="auto" w:fill="auto"/>
            <w:vAlign w:val="center"/>
          </w:tcPr>
          <w:p w:rsidR="003C2AAD" w:rsidRPr="00E128AF" w:rsidRDefault="00992EC6"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WS</w:t>
            </w:r>
          </w:p>
        </w:tc>
        <w:tc>
          <w:tcPr>
            <w:tcW w:w="841" w:type="pct"/>
            <w:shd w:val="clear" w:color="auto" w:fill="auto"/>
            <w:vAlign w:val="center"/>
          </w:tcPr>
          <w:p w:rsidR="003C2AAD" w:rsidRPr="00E128AF" w:rsidRDefault="00992EC6"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1100m</w:t>
            </w:r>
          </w:p>
        </w:tc>
      </w:tr>
      <w:tr w:rsidR="003C2AAD" w:rsidRPr="00E128AF" w:rsidTr="00B735C2">
        <w:trPr>
          <w:trHeight w:val="340"/>
        </w:trPr>
        <w:tc>
          <w:tcPr>
            <w:tcW w:w="679" w:type="pct"/>
            <w:shd w:val="clear" w:color="auto" w:fill="auto"/>
            <w:vAlign w:val="center"/>
          </w:tcPr>
          <w:p w:rsidR="003C2AAD" w:rsidRPr="00E128AF" w:rsidRDefault="00992EC6" w:rsidP="00B735C2">
            <w:pPr>
              <w:jc w:val="center"/>
              <w:rPr>
                <w:rFonts w:ascii="Times New Roman" w:hAnsi="Times New Roman" w:cs="Times New Roman"/>
                <w:sz w:val="18"/>
                <w:szCs w:val="18"/>
              </w:rPr>
            </w:pPr>
            <w:r w:rsidRPr="00E128AF">
              <w:rPr>
                <w:rFonts w:ascii="Times New Roman" w:hAnsi="Times New Roman" w:cs="Times New Roman"/>
                <w:sz w:val="18"/>
                <w:szCs w:val="18"/>
              </w:rPr>
              <w:t>文桥社区</w:t>
            </w:r>
          </w:p>
        </w:tc>
        <w:tc>
          <w:tcPr>
            <w:tcW w:w="669" w:type="pct"/>
            <w:shd w:val="clear" w:color="auto" w:fill="auto"/>
            <w:vAlign w:val="center"/>
          </w:tcPr>
          <w:p w:rsidR="003C2AAD" w:rsidRPr="00E128AF" w:rsidRDefault="00992EC6" w:rsidP="00B735C2">
            <w:pPr>
              <w:jc w:val="center"/>
              <w:rPr>
                <w:rFonts w:ascii="Times New Roman" w:hAnsi="Times New Roman" w:cs="Times New Roman"/>
                <w:sz w:val="18"/>
                <w:szCs w:val="18"/>
              </w:rPr>
            </w:pPr>
            <w:r w:rsidRPr="00E128AF">
              <w:rPr>
                <w:rFonts w:ascii="Times New Roman" w:hAnsi="Times New Roman" w:cs="Times New Roman"/>
                <w:sz w:val="18"/>
                <w:szCs w:val="18"/>
              </w:rPr>
              <w:t>113.35876</w:t>
            </w:r>
          </w:p>
        </w:tc>
        <w:tc>
          <w:tcPr>
            <w:tcW w:w="644" w:type="pct"/>
            <w:shd w:val="clear" w:color="auto" w:fill="auto"/>
            <w:vAlign w:val="center"/>
          </w:tcPr>
          <w:p w:rsidR="003C2AAD" w:rsidRPr="00E128AF" w:rsidRDefault="00992EC6" w:rsidP="00B735C2">
            <w:pPr>
              <w:jc w:val="center"/>
              <w:rPr>
                <w:rFonts w:ascii="Times New Roman" w:hAnsi="Times New Roman" w:cs="Times New Roman"/>
                <w:sz w:val="18"/>
                <w:szCs w:val="18"/>
              </w:rPr>
            </w:pPr>
            <w:r w:rsidRPr="00E128AF">
              <w:rPr>
                <w:rFonts w:ascii="Times New Roman" w:hAnsi="Times New Roman" w:cs="Times New Roman"/>
                <w:sz w:val="18"/>
                <w:szCs w:val="18"/>
              </w:rPr>
              <w:t>29.551212</w:t>
            </w:r>
          </w:p>
        </w:tc>
        <w:tc>
          <w:tcPr>
            <w:tcW w:w="510" w:type="pct"/>
            <w:shd w:val="clear" w:color="auto" w:fill="auto"/>
            <w:vAlign w:val="center"/>
          </w:tcPr>
          <w:p w:rsidR="003C2AAD" w:rsidRPr="00E128AF" w:rsidRDefault="00992EC6" w:rsidP="00B735C2">
            <w:pPr>
              <w:jc w:val="center"/>
              <w:rPr>
                <w:rFonts w:ascii="Times New Roman" w:hAnsi="Times New Roman" w:cs="Times New Roman"/>
                <w:sz w:val="18"/>
                <w:szCs w:val="18"/>
              </w:rPr>
            </w:pPr>
            <w:r w:rsidRPr="00E128AF">
              <w:rPr>
                <w:rFonts w:ascii="Times New Roman" w:hAnsi="Times New Roman" w:cs="Times New Roman"/>
                <w:sz w:val="18"/>
                <w:szCs w:val="18"/>
              </w:rPr>
              <w:t>居民区</w:t>
            </w:r>
          </w:p>
        </w:tc>
        <w:tc>
          <w:tcPr>
            <w:tcW w:w="540" w:type="pct"/>
            <w:shd w:val="clear" w:color="auto" w:fill="auto"/>
            <w:vAlign w:val="center"/>
          </w:tcPr>
          <w:p w:rsidR="003C2AAD" w:rsidRPr="00E128AF" w:rsidRDefault="00992EC6" w:rsidP="00B735C2">
            <w:pPr>
              <w:jc w:val="center"/>
              <w:rPr>
                <w:rFonts w:ascii="Times New Roman" w:hAnsi="Times New Roman" w:cs="Times New Roman"/>
                <w:sz w:val="18"/>
                <w:szCs w:val="18"/>
              </w:rPr>
            </w:pPr>
            <w:r w:rsidRPr="00E128AF">
              <w:rPr>
                <w:rFonts w:ascii="Times New Roman" w:hAnsi="Times New Roman" w:cs="Times New Roman"/>
                <w:sz w:val="18"/>
                <w:szCs w:val="18"/>
              </w:rPr>
              <w:t>约</w:t>
            </w:r>
            <w:r w:rsidR="00000427" w:rsidRPr="00E128AF">
              <w:rPr>
                <w:rFonts w:ascii="Times New Roman" w:hAnsi="Times New Roman" w:cs="Times New Roman" w:hint="eastAsia"/>
                <w:sz w:val="18"/>
                <w:szCs w:val="18"/>
              </w:rPr>
              <w:t>120</w:t>
            </w:r>
            <w:r w:rsidR="00000427" w:rsidRPr="00E128AF">
              <w:rPr>
                <w:rFonts w:ascii="Times New Roman" w:hAnsi="Times New Roman" w:cs="Times New Roman" w:hint="eastAsia"/>
                <w:sz w:val="18"/>
                <w:szCs w:val="18"/>
              </w:rPr>
              <w:t>户</w:t>
            </w:r>
          </w:p>
        </w:tc>
        <w:tc>
          <w:tcPr>
            <w:tcW w:w="552"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二类区</w:t>
            </w:r>
          </w:p>
        </w:tc>
        <w:tc>
          <w:tcPr>
            <w:tcW w:w="565"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W</w:t>
            </w:r>
          </w:p>
        </w:tc>
        <w:tc>
          <w:tcPr>
            <w:tcW w:w="841"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480~620m</w:t>
            </w:r>
          </w:p>
        </w:tc>
      </w:tr>
      <w:tr w:rsidR="003C2AAD" w:rsidRPr="00E128AF" w:rsidTr="00B735C2">
        <w:trPr>
          <w:trHeight w:val="340"/>
        </w:trPr>
        <w:tc>
          <w:tcPr>
            <w:tcW w:w="679"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南源冲</w:t>
            </w:r>
          </w:p>
        </w:tc>
        <w:tc>
          <w:tcPr>
            <w:tcW w:w="669"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113.346370</w:t>
            </w:r>
          </w:p>
        </w:tc>
        <w:tc>
          <w:tcPr>
            <w:tcW w:w="644"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29.5464166</w:t>
            </w:r>
          </w:p>
        </w:tc>
        <w:tc>
          <w:tcPr>
            <w:tcW w:w="510"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居民区</w:t>
            </w:r>
          </w:p>
        </w:tc>
        <w:tc>
          <w:tcPr>
            <w:tcW w:w="540"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约</w:t>
            </w:r>
            <w:r w:rsidRPr="00E128AF">
              <w:rPr>
                <w:rFonts w:ascii="Times New Roman" w:hAnsi="Times New Roman" w:cs="Times New Roman" w:hint="eastAsia"/>
                <w:sz w:val="18"/>
                <w:szCs w:val="18"/>
              </w:rPr>
              <w:t>86</w:t>
            </w:r>
            <w:r w:rsidRPr="00E128AF">
              <w:rPr>
                <w:rFonts w:ascii="Times New Roman" w:hAnsi="Times New Roman" w:cs="Times New Roman" w:hint="eastAsia"/>
                <w:sz w:val="18"/>
                <w:szCs w:val="18"/>
              </w:rPr>
              <w:t>户</w:t>
            </w:r>
          </w:p>
        </w:tc>
        <w:tc>
          <w:tcPr>
            <w:tcW w:w="552"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二类区</w:t>
            </w:r>
          </w:p>
        </w:tc>
        <w:tc>
          <w:tcPr>
            <w:tcW w:w="565"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WS</w:t>
            </w:r>
          </w:p>
        </w:tc>
        <w:tc>
          <w:tcPr>
            <w:tcW w:w="841"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1620~2300m</w:t>
            </w:r>
          </w:p>
        </w:tc>
      </w:tr>
      <w:tr w:rsidR="003C2AAD" w:rsidRPr="00E128AF" w:rsidTr="00B735C2">
        <w:trPr>
          <w:trHeight w:val="340"/>
        </w:trPr>
        <w:tc>
          <w:tcPr>
            <w:tcW w:w="679"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上林家坳</w:t>
            </w:r>
          </w:p>
        </w:tc>
        <w:tc>
          <w:tcPr>
            <w:tcW w:w="669"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113.349502</w:t>
            </w:r>
          </w:p>
        </w:tc>
        <w:tc>
          <w:tcPr>
            <w:tcW w:w="644"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29.552360</w:t>
            </w:r>
          </w:p>
        </w:tc>
        <w:tc>
          <w:tcPr>
            <w:tcW w:w="510"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居民区</w:t>
            </w:r>
          </w:p>
        </w:tc>
        <w:tc>
          <w:tcPr>
            <w:tcW w:w="540"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约</w:t>
            </w:r>
            <w:r w:rsidRPr="00E128AF">
              <w:rPr>
                <w:rFonts w:ascii="Times New Roman" w:hAnsi="Times New Roman" w:cs="Times New Roman" w:hint="eastAsia"/>
                <w:sz w:val="18"/>
                <w:szCs w:val="18"/>
              </w:rPr>
              <w:t>65</w:t>
            </w:r>
            <w:r w:rsidRPr="00E128AF">
              <w:rPr>
                <w:rFonts w:ascii="Times New Roman" w:hAnsi="Times New Roman" w:cs="Times New Roman" w:hint="eastAsia"/>
                <w:sz w:val="18"/>
                <w:szCs w:val="18"/>
              </w:rPr>
              <w:t>户</w:t>
            </w:r>
          </w:p>
        </w:tc>
        <w:tc>
          <w:tcPr>
            <w:tcW w:w="552"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二类区</w:t>
            </w:r>
          </w:p>
        </w:tc>
        <w:tc>
          <w:tcPr>
            <w:tcW w:w="565"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W</w:t>
            </w:r>
          </w:p>
        </w:tc>
        <w:tc>
          <w:tcPr>
            <w:tcW w:w="841"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1300~1800m</w:t>
            </w:r>
          </w:p>
        </w:tc>
      </w:tr>
      <w:tr w:rsidR="003C2AAD" w:rsidRPr="00E128AF" w:rsidTr="00B735C2">
        <w:trPr>
          <w:trHeight w:val="340"/>
        </w:trPr>
        <w:tc>
          <w:tcPr>
            <w:tcW w:w="679"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文桥中学</w:t>
            </w:r>
          </w:p>
        </w:tc>
        <w:tc>
          <w:tcPr>
            <w:tcW w:w="669"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113.354803</w:t>
            </w:r>
          </w:p>
        </w:tc>
        <w:tc>
          <w:tcPr>
            <w:tcW w:w="644"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29.557928</w:t>
            </w:r>
          </w:p>
        </w:tc>
        <w:tc>
          <w:tcPr>
            <w:tcW w:w="510"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学</w:t>
            </w:r>
            <w:r w:rsidRPr="00E128AF">
              <w:rPr>
                <w:rFonts w:ascii="Times New Roman" w:hAnsi="Times New Roman" w:cs="Times New Roman" w:hint="eastAsia"/>
                <w:sz w:val="18"/>
                <w:szCs w:val="18"/>
              </w:rPr>
              <w:t>生</w:t>
            </w:r>
          </w:p>
        </w:tc>
        <w:tc>
          <w:tcPr>
            <w:tcW w:w="540"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约</w:t>
            </w:r>
            <w:r w:rsidRPr="00E128AF">
              <w:rPr>
                <w:rFonts w:ascii="Times New Roman" w:hAnsi="Times New Roman" w:cs="Times New Roman" w:hint="eastAsia"/>
                <w:sz w:val="18"/>
                <w:szCs w:val="18"/>
              </w:rPr>
              <w:t>420</w:t>
            </w:r>
            <w:r w:rsidRPr="00E128AF">
              <w:rPr>
                <w:rFonts w:ascii="Times New Roman" w:hAnsi="Times New Roman" w:cs="Times New Roman" w:hint="eastAsia"/>
                <w:sz w:val="18"/>
                <w:szCs w:val="18"/>
              </w:rPr>
              <w:t>人</w:t>
            </w:r>
          </w:p>
        </w:tc>
        <w:tc>
          <w:tcPr>
            <w:tcW w:w="552"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二类区</w:t>
            </w:r>
          </w:p>
        </w:tc>
        <w:tc>
          <w:tcPr>
            <w:tcW w:w="565"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NW</w:t>
            </w:r>
          </w:p>
        </w:tc>
        <w:tc>
          <w:tcPr>
            <w:tcW w:w="841"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1140m</w:t>
            </w:r>
          </w:p>
        </w:tc>
      </w:tr>
      <w:tr w:rsidR="003C2AAD" w:rsidRPr="00E128AF" w:rsidTr="00B735C2">
        <w:trPr>
          <w:trHeight w:val="340"/>
        </w:trPr>
        <w:tc>
          <w:tcPr>
            <w:tcW w:w="679"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大塘</w:t>
            </w:r>
          </w:p>
        </w:tc>
        <w:tc>
          <w:tcPr>
            <w:tcW w:w="669"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113.349760</w:t>
            </w:r>
          </w:p>
        </w:tc>
        <w:tc>
          <w:tcPr>
            <w:tcW w:w="644"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29.560203</w:t>
            </w:r>
          </w:p>
        </w:tc>
        <w:tc>
          <w:tcPr>
            <w:tcW w:w="510"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居民区</w:t>
            </w:r>
          </w:p>
        </w:tc>
        <w:tc>
          <w:tcPr>
            <w:tcW w:w="540"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约</w:t>
            </w:r>
            <w:r w:rsidRPr="00E128AF">
              <w:rPr>
                <w:rFonts w:ascii="Times New Roman" w:hAnsi="Times New Roman" w:cs="Times New Roman" w:hint="eastAsia"/>
                <w:sz w:val="18"/>
                <w:szCs w:val="18"/>
              </w:rPr>
              <w:t>48</w:t>
            </w:r>
            <w:r w:rsidRPr="00E128AF">
              <w:rPr>
                <w:rFonts w:ascii="Times New Roman" w:hAnsi="Times New Roman" w:cs="Times New Roman" w:hint="eastAsia"/>
                <w:sz w:val="18"/>
                <w:szCs w:val="18"/>
              </w:rPr>
              <w:t>户</w:t>
            </w:r>
          </w:p>
        </w:tc>
        <w:tc>
          <w:tcPr>
            <w:tcW w:w="552"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二类区</w:t>
            </w:r>
          </w:p>
        </w:tc>
        <w:tc>
          <w:tcPr>
            <w:tcW w:w="565"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NW</w:t>
            </w:r>
          </w:p>
        </w:tc>
        <w:tc>
          <w:tcPr>
            <w:tcW w:w="841"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1100~1960m</w:t>
            </w:r>
          </w:p>
        </w:tc>
      </w:tr>
      <w:tr w:rsidR="003C2AAD" w:rsidRPr="00E128AF" w:rsidTr="00B735C2">
        <w:trPr>
          <w:trHeight w:val="340"/>
        </w:trPr>
        <w:tc>
          <w:tcPr>
            <w:tcW w:w="679"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垄家大屋</w:t>
            </w:r>
          </w:p>
        </w:tc>
        <w:tc>
          <w:tcPr>
            <w:tcW w:w="669"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113.3540948</w:t>
            </w:r>
          </w:p>
        </w:tc>
        <w:tc>
          <w:tcPr>
            <w:tcW w:w="644"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29.563872</w:t>
            </w:r>
          </w:p>
        </w:tc>
        <w:tc>
          <w:tcPr>
            <w:tcW w:w="510"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居民区</w:t>
            </w:r>
          </w:p>
        </w:tc>
        <w:tc>
          <w:tcPr>
            <w:tcW w:w="540"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约</w:t>
            </w:r>
            <w:r w:rsidRPr="00E128AF">
              <w:rPr>
                <w:rFonts w:ascii="Times New Roman" w:hAnsi="Times New Roman" w:cs="Times New Roman" w:hint="eastAsia"/>
                <w:sz w:val="18"/>
                <w:szCs w:val="18"/>
              </w:rPr>
              <w:t>48</w:t>
            </w:r>
            <w:r w:rsidRPr="00E128AF">
              <w:rPr>
                <w:rFonts w:ascii="Times New Roman" w:hAnsi="Times New Roman" w:cs="Times New Roman" w:hint="eastAsia"/>
                <w:sz w:val="18"/>
                <w:szCs w:val="18"/>
              </w:rPr>
              <w:t>户</w:t>
            </w:r>
          </w:p>
        </w:tc>
        <w:tc>
          <w:tcPr>
            <w:tcW w:w="552"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二类区</w:t>
            </w:r>
          </w:p>
        </w:tc>
        <w:tc>
          <w:tcPr>
            <w:tcW w:w="565"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NW</w:t>
            </w:r>
          </w:p>
        </w:tc>
        <w:tc>
          <w:tcPr>
            <w:tcW w:w="841"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1500~2500m</w:t>
            </w:r>
          </w:p>
        </w:tc>
      </w:tr>
      <w:tr w:rsidR="003C2AAD" w:rsidRPr="00E128AF" w:rsidTr="00B735C2">
        <w:trPr>
          <w:trHeight w:val="340"/>
        </w:trPr>
        <w:tc>
          <w:tcPr>
            <w:tcW w:w="679"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刘家</w:t>
            </w:r>
          </w:p>
        </w:tc>
        <w:tc>
          <w:tcPr>
            <w:tcW w:w="669"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113.36290</w:t>
            </w:r>
          </w:p>
        </w:tc>
        <w:tc>
          <w:tcPr>
            <w:tcW w:w="644"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29.562720</w:t>
            </w:r>
          </w:p>
        </w:tc>
        <w:tc>
          <w:tcPr>
            <w:tcW w:w="510"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居民区</w:t>
            </w:r>
          </w:p>
        </w:tc>
        <w:tc>
          <w:tcPr>
            <w:tcW w:w="540"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sz w:val="18"/>
                <w:szCs w:val="18"/>
              </w:rPr>
              <w:t>约</w:t>
            </w:r>
            <w:r w:rsidRPr="00E128AF">
              <w:rPr>
                <w:rFonts w:ascii="Times New Roman" w:hAnsi="Times New Roman" w:cs="Times New Roman" w:hint="eastAsia"/>
                <w:sz w:val="18"/>
                <w:szCs w:val="18"/>
              </w:rPr>
              <w:t>15</w:t>
            </w:r>
            <w:r w:rsidRPr="00E128AF">
              <w:rPr>
                <w:rFonts w:ascii="Times New Roman" w:hAnsi="Times New Roman" w:cs="Times New Roman" w:hint="eastAsia"/>
                <w:sz w:val="18"/>
                <w:szCs w:val="18"/>
              </w:rPr>
              <w:t>户</w:t>
            </w:r>
          </w:p>
        </w:tc>
        <w:tc>
          <w:tcPr>
            <w:tcW w:w="552" w:type="pct"/>
            <w:shd w:val="clear" w:color="auto" w:fill="auto"/>
            <w:vAlign w:val="center"/>
          </w:tcPr>
          <w:p w:rsidR="003C2AAD" w:rsidRPr="00E128AF" w:rsidRDefault="003C2AAD" w:rsidP="00B735C2">
            <w:pPr>
              <w:jc w:val="center"/>
              <w:rPr>
                <w:rFonts w:ascii="Times New Roman" w:hAnsi="Times New Roman" w:cs="Times New Roman"/>
                <w:sz w:val="18"/>
                <w:szCs w:val="18"/>
              </w:rPr>
            </w:pPr>
            <w:r w:rsidRPr="00E128AF">
              <w:rPr>
                <w:rFonts w:ascii="Times New Roman" w:cs="Times New Roman"/>
                <w:sz w:val="18"/>
                <w:szCs w:val="18"/>
              </w:rPr>
              <w:t>二类区</w:t>
            </w:r>
          </w:p>
        </w:tc>
        <w:tc>
          <w:tcPr>
            <w:tcW w:w="565"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N</w:t>
            </w:r>
          </w:p>
        </w:tc>
        <w:tc>
          <w:tcPr>
            <w:tcW w:w="841" w:type="pct"/>
            <w:shd w:val="clear" w:color="auto" w:fill="auto"/>
            <w:vAlign w:val="center"/>
          </w:tcPr>
          <w:p w:rsidR="003C2AAD" w:rsidRPr="00E128AF" w:rsidRDefault="00000427" w:rsidP="00B735C2">
            <w:pPr>
              <w:jc w:val="center"/>
              <w:rPr>
                <w:rFonts w:ascii="Times New Roman" w:hAnsi="Times New Roman" w:cs="Times New Roman"/>
                <w:sz w:val="18"/>
                <w:szCs w:val="18"/>
              </w:rPr>
            </w:pPr>
            <w:r w:rsidRPr="00E128AF">
              <w:rPr>
                <w:rFonts w:ascii="Times New Roman" w:hAnsi="Times New Roman" w:cs="Times New Roman" w:hint="eastAsia"/>
                <w:sz w:val="18"/>
                <w:szCs w:val="18"/>
              </w:rPr>
              <w:t>1400~1600m</w:t>
            </w:r>
          </w:p>
        </w:tc>
      </w:tr>
    </w:tbl>
    <w:p w:rsidR="00285B36" w:rsidRPr="00E128AF" w:rsidRDefault="00285B36" w:rsidP="00285B36">
      <w:pPr>
        <w:jc w:val="center"/>
        <w:rPr>
          <w:rFonts w:ascii="Times New Roman" w:hAnsi="Times New Roman" w:cs="Times New Roman"/>
          <w:b/>
          <w:sz w:val="24"/>
          <w:szCs w:val="24"/>
          <w:lang w:eastAsia="zh-CN"/>
        </w:rPr>
      </w:pPr>
      <w:r w:rsidRPr="00E128AF">
        <w:rPr>
          <w:rFonts w:ascii="Times New Roman" w:cs="Times New Roman"/>
          <w:b/>
          <w:sz w:val="24"/>
          <w:szCs w:val="24"/>
          <w:lang w:eastAsia="zh-CN"/>
        </w:rPr>
        <w:t>表</w:t>
      </w:r>
      <w:r w:rsidRPr="00E128AF">
        <w:rPr>
          <w:rFonts w:ascii="Times New Roman" w:hAnsi="Times New Roman" w:cs="Times New Roman"/>
          <w:b/>
          <w:sz w:val="24"/>
          <w:szCs w:val="24"/>
          <w:lang w:eastAsia="zh-CN"/>
        </w:rPr>
        <w:t>1.7-</w:t>
      </w:r>
      <w:r w:rsidR="00EB7C87" w:rsidRPr="00E128AF">
        <w:rPr>
          <w:rFonts w:ascii="Times New Roman" w:hAnsi="Times New Roman" w:cs="Times New Roman" w:hint="eastAsia"/>
          <w:b/>
          <w:sz w:val="24"/>
          <w:szCs w:val="24"/>
          <w:lang w:eastAsia="zh-CN"/>
        </w:rPr>
        <w:t>2</w:t>
      </w:r>
      <w:r w:rsidRPr="00E128AF">
        <w:rPr>
          <w:rFonts w:ascii="Times New Roman" w:hAnsi="Times New Roman" w:cs="Times New Roman"/>
          <w:b/>
          <w:sz w:val="24"/>
          <w:szCs w:val="24"/>
          <w:lang w:eastAsia="zh-CN"/>
        </w:rPr>
        <w:t xml:space="preserve">  </w:t>
      </w:r>
      <w:r w:rsidRPr="00E128AF">
        <w:rPr>
          <w:rFonts w:ascii="Times New Roman" w:cs="Times New Roman"/>
          <w:b/>
          <w:sz w:val="24"/>
          <w:szCs w:val="24"/>
          <w:lang w:eastAsia="zh-CN"/>
        </w:rPr>
        <w:t>项目周边环境敏感点情况（地表水、地下水和声环境）</w:t>
      </w:r>
    </w:p>
    <w:tbl>
      <w:tblPr>
        <w:tblStyle w:val="ab"/>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957"/>
        <w:gridCol w:w="1134"/>
        <w:gridCol w:w="711"/>
        <w:gridCol w:w="2125"/>
        <w:gridCol w:w="1844"/>
        <w:gridCol w:w="1757"/>
      </w:tblGrid>
      <w:tr w:rsidR="00285B36" w:rsidRPr="00E128AF" w:rsidTr="00285B36">
        <w:trPr>
          <w:trHeight w:val="340"/>
        </w:trPr>
        <w:tc>
          <w:tcPr>
            <w:tcW w:w="5000" w:type="pct"/>
            <w:gridSpan w:val="6"/>
            <w:shd w:val="clear" w:color="auto" w:fill="auto"/>
          </w:tcPr>
          <w:p w:rsidR="00285B36" w:rsidRPr="00E128AF" w:rsidRDefault="00285B36" w:rsidP="00285B36">
            <w:pPr>
              <w:jc w:val="center"/>
              <w:rPr>
                <w:rFonts w:ascii="Times New Roman" w:hAnsi="Times New Roman" w:cs="Times New Roman"/>
                <w:sz w:val="18"/>
                <w:szCs w:val="18"/>
              </w:rPr>
            </w:pPr>
            <w:r w:rsidRPr="00E128AF">
              <w:rPr>
                <w:rFonts w:ascii="Times New Roman" w:cs="Times New Roman"/>
                <w:sz w:val="18"/>
                <w:szCs w:val="18"/>
              </w:rPr>
              <w:t>地表水</w:t>
            </w:r>
          </w:p>
        </w:tc>
      </w:tr>
      <w:tr w:rsidR="00285B36" w:rsidRPr="00E128AF" w:rsidTr="00FF630D">
        <w:trPr>
          <w:trHeight w:val="340"/>
        </w:trPr>
        <w:tc>
          <w:tcPr>
            <w:tcW w:w="561" w:type="pct"/>
            <w:vAlign w:val="center"/>
          </w:tcPr>
          <w:p w:rsidR="00285B36" w:rsidRPr="00E128AF" w:rsidRDefault="00285B36" w:rsidP="00285B36">
            <w:pPr>
              <w:jc w:val="center"/>
              <w:rPr>
                <w:rFonts w:ascii="Times New Roman" w:hAnsi="Times New Roman" w:cs="Times New Roman"/>
                <w:sz w:val="18"/>
                <w:szCs w:val="18"/>
              </w:rPr>
            </w:pPr>
            <w:r w:rsidRPr="00E128AF">
              <w:rPr>
                <w:rFonts w:ascii="Times New Roman" w:cs="Times New Roman"/>
                <w:sz w:val="18"/>
                <w:szCs w:val="18"/>
              </w:rPr>
              <w:t>影响因素</w:t>
            </w:r>
          </w:p>
        </w:tc>
        <w:tc>
          <w:tcPr>
            <w:tcW w:w="665" w:type="pct"/>
            <w:vAlign w:val="center"/>
          </w:tcPr>
          <w:p w:rsidR="00285B36" w:rsidRPr="00E128AF" w:rsidRDefault="00285B36" w:rsidP="00285B36">
            <w:pPr>
              <w:jc w:val="center"/>
              <w:rPr>
                <w:rFonts w:ascii="Times New Roman" w:hAnsi="Times New Roman" w:cs="Times New Roman"/>
                <w:sz w:val="18"/>
                <w:szCs w:val="18"/>
              </w:rPr>
            </w:pPr>
            <w:r w:rsidRPr="00E128AF">
              <w:rPr>
                <w:rFonts w:ascii="Times New Roman" w:cs="Times New Roman"/>
                <w:sz w:val="18"/>
                <w:szCs w:val="18"/>
              </w:rPr>
              <w:t>保护目标</w:t>
            </w:r>
          </w:p>
        </w:tc>
        <w:tc>
          <w:tcPr>
            <w:tcW w:w="417" w:type="pct"/>
            <w:vAlign w:val="center"/>
          </w:tcPr>
          <w:p w:rsidR="00285B36" w:rsidRPr="00E128AF" w:rsidRDefault="00285B36" w:rsidP="00285B36">
            <w:pPr>
              <w:jc w:val="center"/>
              <w:rPr>
                <w:rFonts w:ascii="Times New Roman" w:hAnsi="Times New Roman" w:cs="Times New Roman"/>
                <w:sz w:val="18"/>
                <w:szCs w:val="18"/>
              </w:rPr>
            </w:pPr>
            <w:r w:rsidRPr="00E128AF">
              <w:rPr>
                <w:rFonts w:ascii="Times New Roman" w:cs="Times New Roman"/>
                <w:sz w:val="18"/>
                <w:szCs w:val="18"/>
              </w:rPr>
              <w:t>方位</w:t>
            </w:r>
          </w:p>
        </w:tc>
        <w:tc>
          <w:tcPr>
            <w:tcW w:w="1246" w:type="pct"/>
            <w:vAlign w:val="center"/>
          </w:tcPr>
          <w:p w:rsidR="00285B36" w:rsidRPr="00E128AF" w:rsidRDefault="00285B36" w:rsidP="00285B36">
            <w:pPr>
              <w:jc w:val="center"/>
              <w:rPr>
                <w:rFonts w:ascii="Times New Roman" w:hAnsi="Times New Roman" w:cs="Times New Roman"/>
                <w:sz w:val="18"/>
                <w:szCs w:val="18"/>
              </w:rPr>
            </w:pPr>
            <w:r w:rsidRPr="00E128AF">
              <w:rPr>
                <w:rFonts w:ascii="Times New Roman" w:cs="Times New Roman"/>
                <w:sz w:val="18"/>
                <w:szCs w:val="18"/>
              </w:rPr>
              <w:t>距项目最近距离（</w:t>
            </w:r>
            <w:r w:rsidRPr="00E128AF">
              <w:rPr>
                <w:rFonts w:ascii="Times New Roman" w:hAnsi="Times New Roman" w:cs="Times New Roman"/>
                <w:sz w:val="18"/>
                <w:szCs w:val="18"/>
              </w:rPr>
              <w:t>m</w:t>
            </w:r>
            <w:r w:rsidRPr="00E128AF">
              <w:rPr>
                <w:rFonts w:ascii="Times New Roman" w:cs="Times New Roman"/>
                <w:sz w:val="18"/>
                <w:szCs w:val="18"/>
              </w:rPr>
              <w:t>）</w:t>
            </w:r>
          </w:p>
        </w:tc>
        <w:tc>
          <w:tcPr>
            <w:tcW w:w="1081" w:type="pct"/>
            <w:vAlign w:val="center"/>
          </w:tcPr>
          <w:p w:rsidR="00285B36" w:rsidRPr="00E128AF" w:rsidRDefault="00285B36" w:rsidP="00285B36">
            <w:pPr>
              <w:jc w:val="center"/>
              <w:rPr>
                <w:rFonts w:ascii="Times New Roman" w:hAnsi="Times New Roman" w:cs="Times New Roman"/>
                <w:sz w:val="18"/>
                <w:szCs w:val="18"/>
              </w:rPr>
            </w:pPr>
            <w:r w:rsidRPr="00E128AF">
              <w:rPr>
                <w:rFonts w:ascii="Times New Roman" w:cs="Times New Roman"/>
                <w:sz w:val="18"/>
                <w:szCs w:val="18"/>
              </w:rPr>
              <w:t>规模</w:t>
            </w:r>
            <w:r w:rsidRPr="00E128AF">
              <w:rPr>
                <w:rFonts w:ascii="Times New Roman" w:hAnsi="Times New Roman" w:cs="Times New Roman"/>
                <w:sz w:val="18"/>
                <w:szCs w:val="18"/>
              </w:rPr>
              <w:t>/</w:t>
            </w:r>
            <w:r w:rsidRPr="00E128AF">
              <w:rPr>
                <w:rFonts w:ascii="Times New Roman" w:cs="Times New Roman"/>
                <w:sz w:val="18"/>
                <w:szCs w:val="18"/>
              </w:rPr>
              <w:t>功能</w:t>
            </w:r>
          </w:p>
        </w:tc>
        <w:tc>
          <w:tcPr>
            <w:tcW w:w="1030" w:type="pct"/>
            <w:vAlign w:val="center"/>
          </w:tcPr>
          <w:p w:rsidR="00285B36" w:rsidRPr="00E128AF" w:rsidRDefault="00285B36" w:rsidP="00285B36">
            <w:pPr>
              <w:jc w:val="center"/>
              <w:rPr>
                <w:rFonts w:ascii="Times New Roman" w:hAnsi="Times New Roman" w:cs="Times New Roman"/>
                <w:sz w:val="18"/>
                <w:szCs w:val="18"/>
              </w:rPr>
            </w:pPr>
            <w:r w:rsidRPr="00E128AF">
              <w:rPr>
                <w:rFonts w:ascii="Times New Roman" w:cs="Times New Roman"/>
                <w:sz w:val="18"/>
                <w:szCs w:val="18"/>
              </w:rPr>
              <w:t>保护级别</w:t>
            </w:r>
          </w:p>
        </w:tc>
      </w:tr>
      <w:tr w:rsidR="00182B51" w:rsidRPr="00E128AF" w:rsidTr="00FF630D">
        <w:trPr>
          <w:trHeight w:val="340"/>
        </w:trPr>
        <w:tc>
          <w:tcPr>
            <w:tcW w:w="561" w:type="pct"/>
            <w:vMerge w:val="restart"/>
            <w:vAlign w:val="center"/>
          </w:tcPr>
          <w:p w:rsidR="00182B51" w:rsidRPr="00E128AF" w:rsidRDefault="00182B51" w:rsidP="00285B36">
            <w:pPr>
              <w:jc w:val="center"/>
              <w:rPr>
                <w:rFonts w:ascii="Times New Roman" w:hAnsi="Times New Roman" w:cs="Times New Roman"/>
                <w:sz w:val="18"/>
                <w:szCs w:val="18"/>
              </w:rPr>
            </w:pPr>
            <w:r w:rsidRPr="00E128AF">
              <w:rPr>
                <w:rFonts w:ascii="Times New Roman" w:cs="Times New Roman"/>
                <w:sz w:val="18"/>
                <w:szCs w:val="18"/>
              </w:rPr>
              <w:t>地表水</w:t>
            </w:r>
          </w:p>
        </w:tc>
        <w:tc>
          <w:tcPr>
            <w:tcW w:w="665" w:type="pct"/>
            <w:vAlign w:val="center"/>
          </w:tcPr>
          <w:p w:rsidR="00182B51" w:rsidRPr="00E128AF" w:rsidRDefault="00182B51" w:rsidP="000D164D">
            <w:pPr>
              <w:rPr>
                <w:rFonts w:ascii="Times New Roman" w:hAnsi="Times New Roman"/>
                <w:sz w:val="18"/>
                <w:szCs w:val="18"/>
              </w:rPr>
            </w:pPr>
            <w:r w:rsidRPr="00E128AF">
              <w:rPr>
                <w:rFonts w:ascii="Times New Roman"/>
                <w:sz w:val="18"/>
                <w:szCs w:val="18"/>
              </w:rPr>
              <w:t>长江</w:t>
            </w:r>
          </w:p>
        </w:tc>
        <w:tc>
          <w:tcPr>
            <w:tcW w:w="417" w:type="pct"/>
            <w:vAlign w:val="center"/>
          </w:tcPr>
          <w:p w:rsidR="00182B51" w:rsidRPr="00E128AF" w:rsidRDefault="00182B51" w:rsidP="000D164D">
            <w:pPr>
              <w:jc w:val="center"/>
              <w:rPr>
                <w:rFonts w:ascii="Times New Roman" w:hAnsi="Times New Roman"/>
                <w:sz w:val="18"/>
                <w:szCs w:val="18"/>
              </w:rPr>
            </w:pPr>
            <w:r w:rsidRPr="00E128AF">
              <w:rPr>
                <w:rFonts w:ascii="Times New Roman" w:hAnsi="Times New Roman"/>
                <w:sz w:val="18"/>
                <w:szCs w:val="18"/>
              </w:rPr>
              <w:t>NW</w:t>
            </w:r>
          </w:p>
        </w:tc>
        <w:tc>
          <w:tcPr>
            <w:tcW w:w="1246" w:type="pct"/>
            <w:vAlign w:val="center"/>
          </w:tcPr>
          <w:p w:rsidR="00182B51" w:rsidRPr="00E128AF" w:rsidRDefault="00182B51" w:rsidP="00FF630D">
            <w:pPr>
              <w:jc w:val="center"/>
              <w:rPr>
                <w:rFonts w:ascii="Times New Roman" w:hAnsi="Times New Roman"/>
                <w:sz w:val="18"/>
                <w:szCs w:val="18"/>
              </w:rPr>
            </w:pPr>
            <w:r w:rsidRPr="00E128AF">
              <w:rPr>
                <w:rFonts w:ascii="Times New Roman" w:hAnsi="Times New Roman" w:hint="eastAsia"/>
                <w:sz w:val="18"/>
                <w:szCs w:val="18"/>
              </w:rPr>
              <w:t>9.0</w:t>
            </w:r>
            <w:r w:rsidRPr="00E128AF">
              <w:rPr>
                <w:rFonts w:ascii="Times New Roman" w:hAnsi="Times New Roman"/>
                <w:sz w:val="18"/>
                <w:szCs w:val="18"/>
              </w:rPr>
              <w:t>km</w:t>
            </w:r>
          </w:p>
        </w:tc>
        <w:tc>
          <w:tcPr>
            <w:tcW w:w="1081" w:type="pct"/>
            <w:vAlign w:val="center"/>
          </w:tcPr>
          <w:p w:rsidR="00182B51" w:rsidRPr="00E128AF" w:rsidRDefault="00182B51" w:rsidP="000D164D">
            <w:pPr>
              <w:rPr>
                <w:rFonts w:ascii="Times New Roman" w:hAnsi="Times New Roman"/>
                <w:sz w:val="18"/>
                <w:szCs w:val="18"/>
              </w:rPr>
            </w:pPr>
            <w:r w:rsidRPr="00E128AF">
              <w:rPr>
                <w:rFonts w:ascii="Times New Roman"/>
                <w:sz w:val="18"/>
                <w:szCs w:val="18"/>
              </w:rPr>
              <w:t>大河</w:t>
            </w:r>
          </w:p>
        </w:tc>
        <w:tc>
          <w:tcPr>
            <w:tcW w:w="1030" w:type="pct"/>
            <w:vAlign w:val="center"/>
          </w:tcPr>
          <w:p w:rsidR="00182B51" w:rsidRPr="00E128AF" w:rsidRDefault="00182B51" w:rsidP="00285B36">
            <w:pPr>
              <w:jc w:val="center"/>
              <w:rPr>
                <w:rFonts w:ascii="Times New Roman" w:hAnsi="Times New Roman" w:cs="Times New Roman"/>
                <w:sz w:val="18"/>
                <w:szCs w:val="18"/>
              </w:rPr>
            </w:pPr>
            <w:r w:rsidRPr="00E128AF">
              <w:rPr>
                <w:rFonts w:ascii="Times New Roman" w:cs="Times New Roman"/>
                <w:sz w:val="18"/>
                <w:szCs w:val="18"/>
              </w:rPr>
              <w:t>《地表水环境质量标准》</w:t>
            </w:r>
            <w:r w:rsidR="00855135" w:rsidRPr="00E128AF">
              <w:rPr>
                <w:rFonts w:ascii="Times New Roman" w:hAnsi="Times New Roman" w:cs="Times New Roman"/>
                <w:sz w:val="18"/>
                <w:szCs w:val="18"/>
              </w:rPr>
              <w:fldChar w:fldCharType="begin"/>
            </w:r>
            <w:r w:rsidRPr="00E128AF">
              <w:rPr>
                <w:rFonts w:ascii="Times New Roman" w:hAnsi="Times New Roman" w:cs="Times New Roman"/>
                <w:sz w:val="18"/>
                <w:szCs w:val="18"/>
              </w:rPr>
              <w:instrText>= 3 \* ROMAN</w:instrText>
            </w:r>
            <w:r w:rsidR="00855135" w:rsidRPr="00E128AF">
              <w:rPr>
                <w:rFonts w:ascii="Times New Roman" w:hAnsi="Times New Roman" w:cs="Times New Roman"/>
                <w:sz w:val="18"/>
                <w:szCs w:val="18"/>
              </w:rPr>
              <w:fldChar w:fldCharType="separate"/>
            </w:r>
            <w:r w:rsidRPr="00E128AF">
              <w:rPr>
                <w:rFonts w:ascii="Times New Roman" w:hAnsi="Times New Roman" w:cs="Times New Roman"/>
                <w:sz w:val="18"/>
                <w:szCs w:val="18"/>
              </w:rPr>
              <w:t>III</w:t>
            </w:r>
            <w:r w:rsidR="00855135" w:rsidRPr="00E128AF">
              <w:rPr>
                <w:rFonts w:ascii="Times New Roman" w:hAnsi="Times New Roman" w:cs="Times New Roman"/>
                <w:sz w:val="18"/>
                <w:szCs w:val="18"/>
              </w:rPr>
              <w:fldChar w:fldCharType="end"/>
            </w:r>
            <w:r w:rsidRPr="00E128AF">
              <w:rPr>
                <w:rFonts w:ascii="Times New Roman" w:cs="Times New Roman"/>
                <w:sz w:val="18"/>
                <w:szCs w:val="18"/>
              </w:rPr>
              <w:t>类标准</w:t>
            </w:r>
          </w:p>
        </w:tc>
      </w:tr>
      <w:tr w:rsidR="00182B51" w:rsidRPr="00E128AF" w:rsidTr="00FF630D">
        <w:trPr>
          <w:trHeight w:val="340"/>
        </w:trPr>
        <w:tc>
          <w:tcPr>
            <w:tcW w:w="561" w:type="pct"/>
            <w:vMerge/>
            <w:vAlign w:val="center"/>
          </w:tcPr>
          <w:p w:rsidR="00182B51" w:rsidRPr="00E128AF" w:rsidRDefault="00182B51" w:rsidP="00285B36">
            <w:pPr>
              <w:jc w:val="center"/>
              <w:rPr>
                <w:rFonts w:ascii="Times New Roman" w:cs="Times New Roman"/>
                <w:sz w:val="18"/>
                <w:szCs w:val="18"/>
              </w:rPr>
            </w:pPr>
          </w:p>
        </w:tc>
        <w:tc>
          <w:tcPr>
            <w:tcW w:w="665" w:type="pct"/>
            <w:vAlign w:val="center"/>
          </w:tcPr>
          <w:p w:rsidR="00182B51" w:rsidRPr="00E128AF" w:rsidRDefault="00182B51" w:rsidP="000D164D">
            <w:pPr>
              <w:rPr>
                <w:rFonts w:ascii="Times New Roman"/>
                <w:sz w:val="18"/>
                <w:szCs w:val="18"/>
                <w:u w:val="single"/>
              </w:rPr>
            </w:pPr>
            <w:r w:rsidRPr="00E128AF">
              <w:rPr>
                <w:rFonts w:ascii="Times New Roman" w:hint="eastAsia"/>
                <w:sz w:val="18"/>
                <w:szCs w:val="18"/>
                <w:u w:val="single"/>
              </w:rPr>
              <w:t>撇洪渠</w:t>
            </w:r>
          </w:p>
        </w:tc>
        <w:tc>
          <w:tcPr>
            <w:tcW w:w="417" w:type="pct"/>
            <w:vAlign w:val="center"/>
          </w:tcPr>
          <w:p w:rsidR="00182B51" w:rsidRPr="00E128AF" w:rsidRDefault="00182B51" w:rsidP="000D164D">
            <w:pPr>
              <w:jc w:val="center"/>
              <w:rPr>
                <w:rFonts w:ascii="Times New Roman" w:hAnsi="Times New Roman"/>
                <w:sz w:val="18"/>
                <w:szCs w:val="18"/>
                <w:u w:val="single"/>
              </w:rPr>
            </w:pPr>
            <w:r w:rsidRPr="00E128AF">
              <w:rPr>
                <w:rFonts w:ascii="Times New Roman" w:hAnsi="Times New Roman" w:hint="eastAsia"/>
                <w:sz w:val="18"/>
                <w:szCs w:val="18"/>
                <w:u w:val="single"/>
              </w:rPr>
              <w:t>WS</w:t>
            </w:r>
          </w:p>
        </w:tc>
        <w:tc>
          <w:tcPr>
            <w:tcW w:w="1246" w:type="pct"/>
            <w:vAlign w:val="center"/>
          </w:tcPr>
          <w:p w:rsidR="00182B51" w:rsidRPr="00E128AF" w:rsidRDefault="00182B51" w:rsidP="00FF630D">
            <w:pPr>
              <w:jc w:val="center"/>
              <w:rPr>
                <w:rFonts w:ascii="Times New Roman" w:hAnsi="Times New Roman"/>
                <w:sz w:val="18"/>
                <w:szCs w:val="18"/>
                <w:u w:val="single"/>
              </w:rPr>
            </w:pPr>
            <w:r w:rsidRPr="00E128AF">
              <w:rPr>
                <w:rFonts w:ascii="Times New Roman" w:hAnsi="Times New Roman" w:hint="eastAsia"/>
                <w:sz w:val="18"/>
                <w:szCs w:val="18"/>
                <w:u w:val="single"/>
              </w:rPr>
              <w:t>640m</w:t>
            </w:r>
          </w:p>
        </w:tc>
        <w:tc>
          <w:tcPr>
            <w:tcW w:w="1081" w:type="pct"/>
            <w:vAlign w:val="center"/>
          </w:tcPr>
          <w:p w:rsidR="00182B51" w:rsidRPr="00E128AF" w:rsidRDefault="00855DAD" w:rsidP="000D164D">
            <w:pPr>
              <w:rPr>
                <w:rFonts w:ascii="Times New Roman"/>
                <w:sz w:val="18"/>
                <w:szCs w:val="18"/>
                <w:u w:val="single"/>
              </w:rPr>
            </w:pPr>
            <w:r w:rsidRPr="00E128AF">
              <w:rPr>
                <w:rFonts w:ascii="Times New Roman" w:hint="eastAsia"/>
                <w:sz w:val="18"/>
                <w:szCs w:val="18"/>
                <w:u w:val="single"/>
              </w:rPr>
              <w:t>水渠</w:t>
            </w:r>
          </w:p>
        </w:tc>
        <w:tc>
          <w:tcPr>
            <w:tcW w:w="1030" w:type="pct"/>
            <w:vAlign w:val="center"/>
          </w:tcPr>
          <w:p w:rsidR="00182B51" w:rsidRPr="00E128AF" w:rsidRDefault="00855DAD" w:rsidP="00285B36">
            <w:pPr>
              <w:jc w:val="center"/>
              <w:rPr>
                <w:rFonts w:ascii="Times New Roman" w:cs="Times New Roman"/>
                <w:sz w:val="18"/>
                <w:szCs w:val="18"/>
                <w:u w:val="single"/>
              </w:rPr>
            </w:pPr>
            <w:r w:rsidRPr="00E128AF">
              <w:rPr>
                <w:rFonts w:ascii="Times New Roman" w:cs="Times New Roman"/>
                <w:sz w:val="18"/>
                <w:szCs w:val="18"/>
                <w:u w:val="single"/>
              </w:rPr>
              <w:t>《地表水环境质量标准》</w:t>
            </w:r>
            <w:r w:rsidR="00855135" w:rsidRPr="00E128AF">
              <w:rPr>
                <w:rFonts w:ascii="Times New Roman" w:hAnsi="Times New Roman" w:cs="Times New Roman"/>
                <w:sz w:val="18"/>
                <w:szCs w:val="18"/>
                <w:u w:val="single"/>
              </w:rPr>
              <w:fldChar w:fldCharType="begin"/>
            </w:r>
            <w:r w:rsidRPr="00E128AF">
              <w:rPr>
                <w:rFonts w:ascii="Times New Roman" w:hAnsi="Times New Roman" w:cs="Times New Roman"/>
                <w:sz w:val="18"/>
                <w:szCs w:val="18"/>
                <w:u w:val="single"/>
              </w:rPr>
              <w:instrText>= 3 \* ROMAN</w:instrText>
            </w:r>
            <w:r w:rsidR="00855135" w:rsidRPr="00E128AF">
              <w:rPr>
                <w:rFonts w:ascii="Times New Roman" w:hAnsi="Times New Roman" w:cs="Times New Roman"/>
                <w:sz w:val="18"/>
                <w:szCs w:val="18"/>
                <w:u w:val="single"/>
              </w:rPr>
              <w:fldChar w:fldCharType="separate"/>
            </w:r>
            <w:r w:rsidRPr="00E128AF">
              <w:rPr>
                <w:rFonts w:ascii="Times New Roman" w:hAnsi="Times New Roman" w:cs="Times New Roman"/>
                <w:sz w:val="18"/>
                <w:szCs w:val="18"/>
                <w:u w:val="single"/>
              </w:rPr>
              <w:t>III</w:t>
            </w:r>
            <w:r w:rsidR="00855135" w:rsidRPr="00E128AF">
              <w:rPr>
                <w:rFonts w:ascii="Times New Roman" w:hAnsi="Times New Roman" w:cs="Times New Roman"/>
                <w:sz w:val="18"/>
                <w:szCs w:val="18"/>
                <w:u w:val="single"/>
              </w:rPr>
              <w:fldChar w:fldCharType="end"/>
            </w:r>
            <w:r w:rsidRPr="00E128AF">
              <w:rPr>
                <w:rFonts w:ascii="Times New Roman" w:cs="Times New Roman"/>
                <w:sz w:val="18"/>
                <w:szCs w:val="18"/>
                <w:u w:val="single"/>
              </w:rPr>
              <w:t>类标准</w:t>
            </w:r>
          </w:p>
        </w:tc>
      </w:tr>
      <w:tr w:rsidR="00FF630D" w:rsidRPr="00E128AF" w:rsidTr="00FF630D">
        <w:trPr>
          <w:trHeight w:val="340"/>
        </w:trPr>
        <w:tc>
          <w:tcPr>
            <w:tcW w:w="561" w:type="pct"/>
            <w:vAlign w:val="center"/>
          </w:tcPr>
          <w:p w:rsidR="00FF630D" w:rsidRPr="00E128AF" w:rsidRDefault="00FF630D" w:rsidP="00285B36">
            <w:pPr>
              <w:jc w:val="center"/>
              <w:rPr>
                <w:rFonts w:ascii="Times New Roman" w:hAnsi="Times New Roman" w:cs="Times New Roman"/>
                <w:sz w:val="18"/>
                <w:szCs w:val="18"/>
              </w:rPr>
            </w:pPr>
            <w:r w:rsidRPr="00E128AF">
              <w:rPr>
                <w:rFonts w:ascii="Times New Roman" w:cs="Times New Roman"/>
                <w:sz w:val="18"/>
                <w:szCs w:val="18"/>
              </w:rPr>
              <w:t>地下水</w:t>
            </w:r>
          </w:p>
        </w:tc>
        <w:tc>
          <w:tcPr>
            <w:tcW w:w="3409" w:type="pct"/>
            <w:gridSpan w:val="4"/>
            <w:vAlign w:val="center"/>
          </w:tcPr>
          <w:p w:rsidR="00FF630D" w:rsidRPr="00E128AF" w:rsidRDefault="00FF630D" w:rsidP="00285B36">
            <w:pPr>
              <w:jc w:val="center"/>
              <w:rPr>
                <w:rFonts w:ascii="Times New Roman" w:hAnsi="Times New Roman" w:cs="Times New Roman"/>
                <w:sz w:val="18"/>
                <w:szCs w:val="18"/>
              </w:rPr>
            </w:pPr>
            <w:r w:rsidRPr="00E128AF">
              <w:rPr>
                <w:rFonts w:ascii="Times New Roman" w:cs="Times New Roman"/>
                <w:sz w:val="18"/>
                <w:szCs w:val="18"/>
              </w:rPr>
              <w:t>项目附近居民均使用</w:t>
            </w:r>
            <w:r w:rsidRPr="00E128AF">
              <w:rPr>
                <w:rFonts w:ascii="Times New Roman" w:cs="Times New Roman" w:hint="eastAsia"/>
                <w:sz w:val="18"/>
                <w:szCs w:val="18"/>
              </w:rPr>
              <w:t>自来水</w:t>
            </w:r>
            <w:r w:rsidRPr="00E128AF">
              <w:rPr>
                <w:rFonts w:ascii="Times New Roman" w:cs="Times New Roman"/>
                <w:sz w:val="18"/>
                <w:szCs w:val="18"/>
              </w:rPr>
              <w:t>作为饮用水</w:t>
            </w:r>
          </w:p>
        </w:tc>
        <w:tc>
          <w:tcPr>
            <w:tcW w:w="1030" w:type="pct"/>
            <w:vAlign w:val="center"/>
          </w:tcPr>
          <w:p w:rsidR="00FF630D" w:rsidRPr="00E128AF" w:rsidRDefault="00FF630D" w:rsidP="00285B36">
            <w:pPr>
              <w:jc w:val="center"/>
              <w:rPr>
                <w:rFonts w:ascii="Times New Roman" w:hAnsi="Times New Roman" w:cs="Times New Roman"/>
                <w:sz w:val="18"/>
                <w:szCs w:val="18"/>
              </w:rPr>
            </w:pPr>
            <w:r w:rsidRPr="00E128AF">
              <w:rPr>
                <w:rFonts w:ascii="Times New Roman" w:cs="Times New Roman"/>
                <w:sz w:val="18"/>
                <w:szCs w:val="18"/>
              </w:rPr>
              <w:t>《地下水环境质量标准》</w:t>
            </w:r>
            <w:r w:rsidR="00855135" w:rsidRPr="00E128AF">
              <w:rPr>
                <w:rFonts w:ascii="Times New Roman" w:hAnsi="Times New Roman" w:cs="Times New Roman"/>
                <w:sz w:val="18"/>
                <w:szCs w:val="18"/>
              </w:rPr>
              <w:fldChar w:fldCharType="begin"/>
            </w:r>
            <w:r w:rsidRPr="00E128AF">
              <w:rPr>
                <w:rFonts w:ascii="Times New Roman" w:hAnsi="Times New Roman" w:cs="Times New Roman"/>
                <w:sz w:val="18"/>
                <w:szCs w:val="18"/>
              </w:rPr>
              <w:instrText>= 3 \* ROMAN</w:instrText>
            </w:r>
            <w:r w:rsidR="00855135" w:rsidRPr="00E128AF">
              <w:rPr>
                <w:rFonts w:ascii="Times New Roman" w:hAnsi="Times New Roman" w:cs="Times New Roman"/>
                <w:sz w:val="18"/>
                <w:szCs w:val="18"/>
              </w:rPr>
              <w:fldChar w:fldCharType="separate"/>
            </w:r>
            <w:r w:rsidRPr="00E128AF">
              <w:rPr>
                <w:rFonts w:ascii="Times New Roman" w:hAnsi="Times New Roman" w:cs="Times New Roman"/>
                <w:sz w:val="18"/>
                <w:szCs w:val="18"/>
              </w:rPr>
              <w:t>III</w:t>
            </w:r>
            <w:r w:rsidR="00855135" w:rsidRPr="00E128AF">
              <w:rPr>
                <w:rFonts w:ascii="Times New Roman" w:hAnsi="Times New Roman" w:cs="Times New Roman"/>
                <w:sz w:val="18"/>
                <w:szCs w:val="18"/>
              </w:rPr>
              <w:fldChar w:fldCharType="end"/>
            </w:r>
            <w:r w:rsidRPr="00E128AF">
              <w:rPr>
                <w:rFonts w:ascii="Times New Roman" w:cs="Times New Roman"/>
                <w:sz w:val="18"/>
                <w:szCs w:val="18"/>
              </w:rPr>
              <w:t>类标准</w:t>
            </w:r>
          </w:p>
        </w:tc>
      </w:tr>
      <w:tr w:rsidR="00FF630D" w:rsidRPr="00E128AF" w:rsidTr="00FF630D">
        <w:trPr>
          <w:trHeight w:val="340"/>
        </w:trPr>
        <w:tc>
          <w:tcPr>
            <w:tcW w:w="561" w:type="pct"/>
            <w:vAlign w:val="center"/>
          </w:tcPr>
          <w:p w:rsidR="00FF630D" w:rsidRPr="00E128AF" w:rsidRDefault="00FF630D" w:rsidP="00285B36">
            <w:pPr>
              <w:jc w:val="center"/>
              <w:rPr>
                <w:rFonts w:ascii="Times New Roman" w:hAnsi="Times New Roman" w:cs="Times New Roman"/>
                <w:sz w:val="18"/>
                <w:szCs w:val="18"/>
              </w:rPr>
            </w:pPr>
            <w:r w:rsidRPr="00E128AF">
              <w:rPr>
                <w:rFonts w:ascii="Times New Roman" w:cs="Times New Roman"/>
                <w:sz w:val="18"/>
                <w:szCs w:val="18"/>
              </w:rPr>
              <w:t>声环境</w:t>
            </w:r>
          </w:p>
        </w:tc>
        <w:tc>
          <w:tcPr>
            <w:tcW w:w="3409" w:type="pct"/>
            <w:gridSpan w:val="4"/>
            <w:vAlign w:val="center"/>
          </w:tcPr>
          <w:p w:rsidR="00FF630D" w:rsidRPr="00E128AF" w:rsidRDefault="00FF630D" w:rsidP="00285B36">
            <w:pPr>
              <w:jc w:val="center"/>
              <w:rPr>
                <w:rFonts w:ascii="Times New Roman" w:hAnsi="Times New Roman" w:cs="Times New Roman"/>
                <w:sz w:val="18"/>
                <w:szCs w:val="18"/>
              </w:rPr>
            </w:pPr>
            <w:r w:rsidRPr="00E128AF">
              <w:rPr>
                <w:rFonts w:ascii="Times New Roman" w:cs="Times New Roman"/>
                <w:sz w:val="18"/>
                <w:szCs w:val="18"/>
              </w:rPr>
              <w:t>项目周边</w:t>
            </w:r>
            <w:r w:rsidRPr="00E128AF">
              <w:rPr>
                <w:rFonts w:ascii="Times New Roman" w:hAnsi="Times New Roman" w:cs="Times New Roman"/>
                <w:sz w:val="18"/>
                <w:szCs w:val="18"/>
              </w:rPr>
              <w:t>200m</w:t>
            </w:r>
            <w:r w:rsidRPr="00E128AF">
              <w:rPr>
                <w:rFonts w:ascii="Times New Roman" w:cs="Times New Roman"/>
                <w:sz w:val="18"/>
                <w:szCs w:val="18"/>
              </w:rPr>
              <w:t>范围内无声环境敏感目标</w:t>
            </w:r>
          </w:p>
        </w:tc>
        <w:tc>
          <w:tcPr>
            <w:tcW w:w="1030" w:type="pct"/>
            <w:vAlign w:val="center"/>
          </w:tcPr>
          <w:p w:rsidR="00FF630D" w:rsidRPr="00E128AF" w:rsidRDefault="00FF630D" w:rsidP="00EB7C87">
            <w:pPr>
              <w:jc w:val="center"/>
              <w:rPr>
                <w:rFonts w:ascii="Times New Roman" w:hAnsi="Times New Roman" w:cs="Times New Roman"/>
                <w:sz w:val="18"/>
                <w:szCs w:val="18"/>
              </w:rPr>
            </w:pPr>
            <w:r w:rsidRPr="00E128AF">
              <w:rPr>
                <w:rFonts w:ascii="Times New Roman" w:cs="Times New Roman"/>
                <w:sz w:val="18"/>
                <w:szCs w:val="18"/>
              </w:rPr>
              <w:t>《声环境质量标准》</w:t>
            </w:r>
            <w:r w:rsidRPr="00E128AF">
              <w:rPr>
                <w:rFonts w:ascii="Times New Roman" w:hAnsi="Times New Roman" w:cs="Times New Roman" w:hint="eastAsia"/>
                <w:sz w:val="18"/>
                <w:szCs w:val="18"/>
              </w:rPr>
              <w:t>3</w:t>
            </w:r>
            <w:r w:rsidRPr="00E128AF">
              <w:rPr>
                <w:rFonts w:ascii="Times New Roman" w:cs="Times New Roman"/>
                <w:sz w:val="18"/>
                <w:szCs w:val="18"/>
              </w:rPr>
              <w:t>类标准</w:t>
            </w:r>
          </w:p>
        </w:tc>
      </w:tr>
      <w:tr w:rsidR="00FF630D" w:rsidRPr="00E128AF" w:rsidTr="00FF630D">
        <w:trPr>
          <w:trHeight w:val="340"/>
        </w:trPr>
        <w:tc>
          <w:tcPr>
            <w:tcW w:w="561" w:type="pct"/>
            <w:vAlign w:val="center"/>
          </w:tcPr>
          <w:p w:rsidR="00FF630D" w:rsidRPr="00E128AF" w:rsidRDefault="00FF630D" w:rsidP="00285B36">
            <w:pPr>
              <w:jc w:val="center"/>
              <w:rPr>
                <w:rFonts w:ascii="Times New Roman" w:hAnsi="Times New Roman" w:cs="Times New Roman"/>
                <w:sz w:val="18"/>
                <w:szCs w:val="18"/>
              </w:rPr>
            </w:pPr>
            <w:r w:rsidRPr="00E128AF">
              <w:rPr>
                <w:rFonts w:ascii="Times New Roman" w:cs="Times New Roman"/>
                <w:sz w:val="18"/>
                <w:szCs w:val="18"/>
              </w:rPr>
              <w:t>生态环境</w:t>
            </w:r>
          </w:p>
        </w:tc>
        <w:tc>
          <w:tcPr>
            <w:tcW w:w="3409" w:type="pct"/>
            <w:gridSpan w:val="4"/>
            <w:vAlign w:val="center"/>
          </w:tcPr>
          <w:p w:rsidR="00FF630D" w:rsidRPr="00E128AF" w:rsidRDefault="00FF630D" w:rsidP="00BB1589">
            <w:pPr>
              <w:jc w:val="center"/>
              <w:rPr>
                <w:rFonts w:ascii="Times New Roman" w:hAnsi="Times New Roman" w:cs="Times New Roman"/>
                <w:sz w:val="18"/>
                <w:szCs w:val="18"/>
              </w:rPr>
            </w:pPr>
            <w:r w:rsidRPr="00E128AF">
              <w:rPr>
                <w:rFonts w:ascii="Times New Roman" w:cs="Times New Roman"/>
                <w:sz w:val="18"/>
                <w:szCs w:val="18"/>
              </w:rPr>
              <w:t>主要为人工种植植被以及常见野生动物，尾矿库边界为农田，项目不涉及基本农田及生态公益林</w:t>
            </w:r>
          </w:p>
        </w:tc>
        <w:tc>
          <w:tcPr>
            <w:tcW w:w="1030" w:type="pct"/>
            <w:vAlign w:val="center"/>
          </w:tcPr>
          <w:p w:rsidR="00FF630D" w:rsidRPr="00E128AF" w:rsidRDefault="00FF630D" w:rsidP="00285B36">
            <w:pPr>
              <w:jc w:val="center"/>
              <w:rPr>
                <w:rFonts w:ascii="Times New Roman" w:hAnsi="Times New Roman" w:cs="Times New Roman"/>
                <w:sz w:val="18"/>
                <w:szCs w:val="18"/>
              </w:rPr>
            </w:pPr>
            <w:r w:rsidRPr="00E128AF">
              <w:rPr>
                <w:rFonts w:ascii="Times New Roman" w:cs="Times New Roman"/>
                <w:sz w:val="18"/>
                <w:szCs w:val="18"/>
              </w:rPr>
              <w:t>不破坏原有生境</w:t>
            </w:r>
          </w:p>
        </w:tc>
      </w:tr>
      <w:tr w:rsidR="00FF630D" w:rsidRPr="00E128AF" w:rsidTr="00FF630D">
        <w:trPr>
          <w:trHeight w:val="340"/>
        </w:trPr>
        <w:tc>
          <w:tcPr>
            <w:tcW w:w="561" w:type="pct"/>
            <w:vAlign w:val="center"/>
          </w:tcPr>
          <w:p w:rsidR="00FF630D" w:rsidRPr="00E128AF" w:rsidRDefault="00FF630D" w:rsidP="00285B36">
            <w:pPr>
              <w:jc w:val="center"/>
              <w:rPr>
                <w:rFonts w:ascii="Times New Roman" w:hAnsi="Times New Roman" w:cs="Times New Roman"/>
                <w:sz w:val="18"/>
                <w:szCs w:val="18"/>
              </w:rPr>
            </w:pPr>
            <w:r w:rsidRPr="00E128AF">
              <w:rPr>
                <w:rFonts w:ascii="Times New Roman" w:cs="Times New Roman"/>
                <w:sz w:val="18"/>
                <w:szCs w:val="18"/>
              </w:rPr>
              <w:t>土壤</w:t>
            </w:r>
          </w:p>
        </w:tc>
        <w:tc>
          <w:tcPr>
            <w:tcW w:w="3409" w:type="pct"/>
            <w:gridSpan w:val="4"/>
            <w:vAlign w:val="center"/>
          </w:tcPr>
          <w:p w:rsidR="00FF630D" w:rsidRPr="00E128AF" w:rsidRDefault="00FF630D" w:rsidP="00285B36">
            <w:pPr>
              <w:jc w:val="center"/>
              <w:rPr>
                <w:rFonts w:ascii="Times New Roman" w:hAnsi="Times New Roman" w:cs="Times New Roman"/>
                <w:sz w:val="18"/>
                <w:szCs w:val="18"/>
              </w:rPr>
            </w:pPr>
            <w:r w:rsidRPr="00E128AF">
              <w:rPr>
                <w:rFonts w:ascii="Times New Roman" w:cs="Times New Roman"/>
                <w:sz w:val="18"/>
                <w:szCs w:val="18"/>
              </w:rPr>
              <w:t>项目所在地及周边土地</w:t>
            </w:r>
          </w:p>
        </w:tc>
        <w:tc>
          <w:tcPr>
            <w:tcW w:w="1030" w:type="pct"/>
            <w:vAlign w:val="center"/>
          </w:tcPr>
          <w:p w:rsidR="00FF630D" w:rsidRPr="00E128AF" w:rsidRDefault="00FF630D" w:rsidP="00285B36">
            <w:pPr>
              <w:jc w:val="center"/>
              <w:rPr>
                <w:rFonts w:ascii="Times New Roman" w:hAnsi="Times New Roman" w:cs="Times New Roman"/>
                <w:sz w:val="18"/>
                <w:szCs w:val="18"/>
              </w:rPr>
            </w:pPr>
            <w:r w:rsidRPr="00E128AF">
              <w:rPr>
                <w:rFonts w:ascii="Times New Roman" w:cs="Times New Roman"/>
                <w:sz w:val="18"/>
                <w:szCs w:val="18"/>
              </w:rPr>
              <w:t>《土壤环境质量</w:t>
            </w:r>
            <w:r w:rsidRPr="00E128AF">
              <w:rPr>
                <w:rFonts w:ascii="Times New Roman" w:hAnsi="Times New Roman" w:cs="Times New Roman"/>
                <w:sz w:val="18"/>
                <w:szCs w:val="18"/>
              </w:rPr>
              <w:t>—</w:t>
            </w:r>
            <w:r w:rsidRPr="00E128AF">
              <w:rPr>
                <w:rFonts w:ascii="Times New Roman" w:cs="Times New Roman"/>
                <w:sz w:val="18"/>
                <w:szCs w:val="18"/>
              </w:rPr>
              <w:t>建设用地土壤污染风险管控标准》</w:t>
            </w:r>
          </w:p>
        </w:tc>
      </w:tr>
    </w:tbl>
    <w:p w:rsidR="002109A6" w:rsidRPr="00E128AF" w:rsidRDefault="002109A6" w:rsidP="00285B36">
      <w:pPr>
        <w:pStyle w:val="XZW"/>
        <w:ind w:firstLineChars="0" w:firstLine="0"/>
        <w:rPr>
          <w:rFonts w:eastAsia="宋体"/>
          <w:sz w:val="24"/>
        </w:rPr>
      </w:pPr>
    </w:p>
    <w:p w:rsidR="002109A6" w:rsidRPr="00E128AF" w:rsidRDefault="002109A6" w:rsidP="002109A6">
      <w:pPr>
        <w:pStyle w:val="XZW"/>
        <w:ind w:firstLine="480"/>
        <w:rPr>
          <w:rFonts w:eastAsia="宋体"/>
          <w:sz w:val="24"/>
        </w:rPr>
      </w:pPr>
    </w:p>
    <w:p w:rsidR="002D1FBF" w:rsidRPr="00E128AF" w:rsidRDefault="002D1FBF" w:rsidP="002109A6">
      <w:pPr>
        <w:pStyle w:val="XZW"/>
        <w:ind w:firstLine="480"/>
        <w:rPr>
          <w:rFonts w:eastAsia="宋体"/>
          <w:sz w:val="24"/>
        </w:rPr>
        <w:sectPr w:rsidR="002D1FBF" w:rsidRPr="00E128AF" w:rsidSect="00AB3778">
          <w:pgSz w:w="11906" w:h="16838"/>
          <w:pgMar w:top="1440" w:right="1797" w:bottom="1440" w:left="1797" w:header="992" w:footer="992" w:gutter="0"/>
          <w:cols w:space="720"/>
          <w:docGrid w:type="lines" w:linePitch="312"/>
        </w:sectPr>
      </w:pPr>
    </w:p>
    <w:p w:rsidR="00DA6BCB" w:rsidRPr="00E128AF" w:rsidRDefault="00A5020E" w:rsidP="00DA6BCB">
      <w:pPr>
        <w:pStyle w:val="1"/>
        <w:keepNext/>
        <w:keepLines/>
        <w:autoSpaceDE/>
        <w:autoSpaceDN/>
        <w:spacing w:before="0" w:line="360" w:lineRule="auto"/>
        <w:ind w:left="0" w:firstLine="0"/>
        <w:jc w:val="center"/>
        <w:rPr>
          <w:rFonts w:ascii="Times New Roman" w:eastAsia="宋体" w:hAnsi="Times New Roman" w:cs="Times New Roman"/>
          <w:kern w:val="44"/>
          <w:sz w:val="32"/>
          <w:szCs w:val="32"/>
          <w:lang w:eastAsia="zh-CN"/>
        </w:rPr>
      </w:pPr>
      <w:bookmarkStart w:id="16" w:name="_Toc37949459"/>
      <w:bookmarkStart w:id="17" w:name="_Toc511657442"/>
      <w:r w:rsidRPr="00E128AF">
        <w:rPr>
          <w:rFonts w:ascii="Times New Roman" w:eastAsia="宋体" w:hAnsi="Times New Roman" w:cs="Times New Roman" w:hint="eastAsia"/>
          <w:kern w:val="44"/>
          <w:sz w:val="32"/>
          <w:szCs w:val="32"/>
          <w:lang w:eastAsia="zh-CN"/>
        </w:rPr>
        <w:lastRenderedPageBreak/>
        <w:t>2</w:t>
      </w:r>
      <w:r w:rsidR="00DA6BCB" w:rsidRPr="00E128AF">
        <w:rPr>
          <w:rFonts w:ascii="Times New Roman" w:eastAsia="宋体" w:hAnsi="Times New Roman" w:cs="Times New Roman"/>
          <w:kern w:val="44"/>
          <w:sz w:val="32"/>
          <w:szCs w:val="32"/>
          <w:lang w:eastAsia="zh-CN"/>
        </w:rPr>
        <w:t xml:space="preserve">  </w:t>
      </w:r>
      <w:r w:rsidR="005D3DA2" w:rsidRPr="00E128AF">
        <w:rPr>
          <w:rFonts w:ascii="Times New Roman" w:eastAsia="宋体" w:hAnsi="宋体" w:cs="Times New Roman"/>
          <w:kern w:val="44"/>
          <w:sz w:val="32"/>
          <w:szCs w:val="32"/>
          <w:lang w:eastAsia="zh-CN"/>
        </w:rPr>
        <w:t>拟建</w:t>
      </w:r>
      <w:r w:rsidR="00DA6BCB" w:rsidRPr="00E128AF">
        <w:rPr>
          <w:rFonts w:ascii="Times New Roman" w:eastAsia="宋体" w:hAnsi="宋体" w:cs="Times New Roman"/>
          <w:kern w:val="44"/>
          <w:sz w:val="32"/>
          <w:szCs w:val="32"/>
          <w:lang w:eastAsia="zh-CN"/>
        </w:rPr>
        <w:t>项目概况</w:t>
      </w:r>
      <w:bookmarkEnd w:id="16"/>
    </w:p>
    <w:p w:rsidR="005D3DA2" w:rsidRPr="00E128AF" w:rsidRDefault="00A5020E" w:rsidP="005D3DA2">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18" w:name="_Toc37949460"/>
      <w:r w:rsidRPr="00E128AF">
        <w:rPr>
          <w:rFonts w:ascii="Times New Roman" w:eastAsia="宋体" w:hAnsi="Times New Roman" w:cs="Times New Roman" w:hint="eastAsia"/>
          <w:kern w:val="2"/>
          <w:sz w:val="30"/>
          <w:szCs w:val="30"/>
          <w:lang w:eastAsia="zh-CN"/>
        </w:rPr>
        <w:t>2</w:t>
      </w:r>
      <w:r w:rsidR="005D3DA2" w:rsidRPr="00E128AF">
        <w:rPr>
          <w:rFonts w:ascii="Times New Roman" w:eastAsia="宋体" w:hAnsi="Times New Roman" w:cs="Times New Roman"/>
          <w:kern w:val="2"/>
          <w:sz w:val="30"/>
          <w:szCs w:val="30"/>
          <w:lang w:eastAsia="zh-CN"/>
        </w:rPr>
        <w:t>.1</w:t>
      </w:r>
      <w:r w:rsidR="005D3DA2" w:rsidRPr="00E128AF">
        <w:rPr>
          <w:rFonts w:ascii="Times New Roman" w:eastAsia="宋体" w:hAnsi="宋体" w:cs="Times New Roman"/>
          <w:kern w:val="2"/>
          <w:sz w:val="30"/>
          <w:szCs w:val="30"/>
          <w:lang w:eastAsia="zh-CN"/>
        </w:rPr>
        <w:t>项目基本情况</w:t>
      </w:r>
      <w:bookmarkEnd w:id="18"/>
    </w:p>
    <w:p w:rsidR="005D3DA2" w:rsidRPr="00E128AF" w:rsidRDefault="005D3DA2" w:rsidP="00172648">
      <w:pPr>
        <w:pStyle w:val="XZW"/>
        <w:adjustRightInd/>
        <w:snapToGrid/>
        <w:ind w:firstLineChars="0" w:firstLine="482"/>
        <w:rPr>
          <w:rFonts w:eastAsia="宋体"/>
          <w:sz w:val="24"/>
        </w:rPr>
      </w:pPr>
      <w:r w:rsidRPr="00E128AF">
        <w:rPr>
          <w:rFonts w:eastAsia="宋体" w:hAnsi="宋体"/>
          <w:sz w:val="24"/>
        </w:rPr>
        <w:t>（</w:t>
      </w:r>
      <w:r w:rsidRPr="00E128AF">
        <w:rPr>
          <w:rFonts w:eastAsia="宋体"/>
          <w:sz w:val="24"/>
        </w:rPr>
        <w:t>1</w:t>
      </w:r>
      <w:r w:rsidRPr="00E128AF">
        <w:rPr>
          <w:rFonts w:eastAsia="宋体" w:hAnsi="宋体"/>
          <w:sz w:val="24"/>
        </w:rPr>
        <w:t>）项目名称：</w:t>
      </w:r>
      <w:r w:rsidR="0027515D" w:rsidRPr="00E128AF">
        <w:rPr>
          <w:rFonts w:eastAsia="宋体" w:hAnsi="宋体" w:hint="eastAsia"/>
          <w:sz w:val="24"/>
        </w:rPr>
        <w:t>湖南东映长联科技有限公司高品质中间相沥青产业化项目</w:t>
      </w:r>
      <w:r w:rsidR="006B7087" w:rsidRPr="00E128AF">
        <w:rPr>
          <w:rFonts w:eastAsia="宋体" w:hAnsi="宋体" w:hint="eastAsia"/>
          <w:sz w:val="24"/>
        </w:rPr>
        <w:t>（中间相沥青</w:t>
      </w:r>
      <w:r w:rsidR="006B7087" w:rsidRPr="00E128AF">
        <w:rPr>
          <w:rFonts w:eastAsia="宋体" w:hAnsi="宋体" w:hint="eastAsia"/>
          <w:sz w:val="24"/>
        </w:rPr>
        <w:t>300t/a</w:t>
      </w:r>
      <w:r w:rsidR="006B7087" w:rsidRPr="00E128AF">
        <w:rPr>
          <w:rFonts w:eastAsia="宋体" w:hAnsi="宋体" w:hint="eastAsia"/>
          <w:sz w:val="24"/>
        </w:rPr>
        <w:t>、特种沥青</w:t>
      </w:r>
      <w:r w:rsidR="006B7087" w:rsidRPr="00E128AF">
        <w:rPr>
          <w:rFonts w:eastAsia="宋体" w:hAnsi="宋体" w:hint="eastAsia"/>
          <w:sz w:val="24"/>
        </w:rPr>
        <w:t>1000t/a</w:t>
      </w:r>
      <w:r w:rsidR="006B7087" w:rsidRPr="00E128AF">
        <w:rPr>
          <w:rFonts w:eastAsia="宋体" w:hAnsi="宋体" w:hint="eastAsia"/>
          <w:sz w:val="24"/>
        </w:rPr>
        <w:t>、重质燃料油</w:t>
      </w:r>
      <w:r w:rsidR="006B7087" w:rsidRPr="00E128AF">
        <w:rPr>
          <w:rFonts w:eastAsia="宋体" w:hAnsi="宋体" w:hint="eastAsia"/>
          <w:sz w:val="24"/>
        </w:rPr>
        <w:t>3800t/a</w:t>
      </w:r>
      <w:r w:rsidR="006B7087" w:rsidRPr="00E128AF">
        <w:rPr>
          <w:rFonts w:eastAsia="宋体" w:hAnsi="宋体" w:hint="eastAsia"/>
          <w:sz w:val="24"/>
        </w:rPr>
        <w:t>）</w:t>
      </w:r>
      <w:r w:rsidRPr="00E128AF">
        <w:rPr>
          <w:rFonts w:eastAsia="宋体" w:hAnsi="宋体"/>
          <w:sz w:val="24"/>
        </w:rPr>
        <w:t>；</w:t>
      </w:r>
    </w:p>
    <w:p w:rsidR="005D3DA2" w:rsidRPr="00E128AF" w:rsidRDefault="005D3DA2" w:rsidP="00172648">
      <w:pPr>
        <w:pStyle w:val="XZW"/>
        <w:adjustRightInd/>
        <w:snapToGrid/>
        <w:ind w:firstLineChars="0" w:firstLine="482"/>
        <w:rPr>
          <w:rFonts w:eastAsia="宋体"/>
          <w:sz w:val="24"/>
        </w:rPr>
      </w:pPr>
      <w:r w:rsidRPr="00E128AF">
        <w:rPr>
          <w:rFonts w:eastAsia="宋体" w:hAnsi="宋体"/>
          <w:sz w:val="24"/>
        </w:rPr>
        <w:t>（</w:t>
      </w:r>
      <w:r w:rsidRPr="00E128AF">
        <w:rPr>
          <w:rFonts w:eastAsia="宋体"/>
          <w:sz w:val="24"/>
        </w:rPr>
        <w:t>2</w:t>
      </w:r>
      <w:r w:rsidRPr="00E128AF">
        <w:rPr>
          <w:rFonts w:eastAsia="宋体" w:hAnsi="宋体"/>
          <w:sz w:val="24"/>
        </w:rPr>
        <w:t>）建设单位：</w:t>
      </w:r>
      <w:r w:rsidR="00D074C9" w:rsidRPr="00E128AF">
        <w:rPr>
          <w:rFonts w:eastAsia="宋体" w:hAnsi="宋体" w:hint="eastAsia"/>
          <w:sz w:val="24"/>
        </w:rPr>
        <w:t>湖南东映长联科技有限公司</w:t>
      </w:r>
      <w:r w:rsidRPr="00E128AF">
        <w:rPr>
          <w:rFonts w:eastAsia="宋体" w:hAnsi="宋体"/>
          <w:sz w:val="24"/>
        </w:rPr>
        <w:t>；</w:t>
      </w:r>
    </w:p>
    <w:p w:rsidR="005D3DA2" w:rsidRPr="00E128AF" w:rsidRDefault="005D3DA2" w:rsidP="00172648">
      <w:pPr>
        <w:pStyle w:val="XZW"/>
        <w:adjustRightInd/>
        <w:snapToGrid/>
        <w:ind w:firstLineChars="0" w:firstLine="482"/>
        <w:rPr>
          <w:rFonts w:eastAsia="宋体"/>
          <w:sz w:val="24"/>
        </w:rPr>
      </w:pPr>
      <w:r w:rsidRPr="00E128AF">
        <w:rPr>
          <w:rFonts w:eastAsia="宋体" w:hAnsi="宋体"/>
          <w:sz w:val="24"/>
        </w:rPr>
        <w:t>（</w:t>
      </w:r>
      <w:r w:rsidRPr="00E128AF">
        <w:rPr>
          <w:rFonts w:eastAsia="宋体"/>
          <w:sz w:val="24"/>
        </w:rPr>
        <w:t>3</w:t>
      </w:r>
      <w:r w:rsidRPr="00E128AF">
        <w:rPr>
          <w:rFonts w:eastAsia="宋体" w:hAnsi="宋体"/>
          <w:sz w:val="24"/>
        </w:rPr>
        <w:t>）建设地点：</w:t>
      </w:r>
      <w:r w:rsidR="00D074C9" w:rsidRPr="00E128AF">
        <w:rPr>
          <w:rFonts w:eastAsia="宋体" w:hint="eastAsia"/>
          <w:sz w:val="24"/>
          <w:szCs w:val="22"/>
        </w:rPr>
        <w:t>岳阳市绿色化工产业园长岭分园</w:t>
      </w:r>
      <w:r w:rsidRPr="00E128AF">
        <w:rPr>
          <w:rFonts w:eastAsia="宋体"/>
          <w:sz w:val="24"/>
          <w:szCs w:val="22"/>
        </w:rPr>
        <w:t>；</w:t>
      </w:r>
    </w:p>
    <w:p w:rsidR="005D3DA2" w:rsidRPr="00E128AF" w:rsidRDefault="005D3DA2" w:rsidP="00172648">
      <w:pPr>
        <w:pStyle w:val="XZW"/>
        <w:adjustRightInd/>
        <w:snapToGrid/>
        <w:ind w:firstLineChars="0" w:firstLine="482"/>
        <w:rPr>
          <w:rFonts w:eastAsia="宋体" w:hAnsi="宋体"/>
          <w:sz w:val="24"/>
        </w:rPr>
      </w:pPr>
      <w:r w:rsidRPr="00E128AF">
        <w:rPr>
          <w:rFonts w:eastAsia="宋体" w:hAnsi="宋体"/>
          <w:sz w:val="24"/>
        </w:rPr>
        <w:t>（</w:t>
      </w:r>
      <w:r w:rsidRPr="00E128AF">
        <w:rPr>
          <w:rFonts w:eastAsia="宋体"/>
          <w:sz w:val="24"/>
        </w:rPr>
        <w:t>4</w:t>
      </w:r>
      <w:r w:rsidRPr="00E128AF">
        <w:rPr>
          <w:rFonts w:eastAsia="宋体" w:hAnsi="宋体"/>
          <w:sz w:val="24"/>
        </w:rPr>
        <w:t>）占地面积：本项目用地面积</w:t>
      </w:r>
      <w:r w:rsidR="00D074C9" w:rsidRPr="00E128AF">
        <w:rPr>
          <w:rFonts w:eastAsia="宋体" w:hint="eastAsia"/>
          <w:sz w:val="24"/>
        </w:rPr>
        <w:t>40009.49m</w:t>
      </w:r>
      <w:r w:rsidR="00D074C9" w:rsidRPr="00E128AF">
        <w:rPr>
          <w:rFonts w:eastAsia="宋体" w:hint="eastAsia"/>
          <w:sz w:val="24"/>
          <w:vertAlign w:val="superscript"/>
        </w:rPr>
        <w:t>2</w:t>
      </w:r>
      <w:r w:rsidRPr="00E128AF">
        <w:rPr>
          <w:rFonts w:eastAsia="宋体" w:hAnsi="宋体"/>
          <w:sz w:val="24"/>
        </w:rPr>
        <w:t>；</w:t>
      </w:r>
    </w:p>
    <w:p w:rsidR="005A6D11" w:rsidRPr="00E128AF" w:rsidRDefault="005A6D11" w:rsidP="00172648">
      <w:pPr>
        <w:pStyle w:val="XZW"/>
        <w:adjustRightInd/>
        <w:snapToGrid/>
        <w:ind w:firstLineChars="0" w:firstLine="482"/>
        <w:rPr>
          <w:rFonts w:eastAsia="宋体"/>
          <w:sz w:val="24"/>
          <w:u w:val="single"/>
        </w:rPr>
      </w:pPr>
      <w:r w:rsidRPr="00E128AF">
        <w:rPr>
          <w:rFonts w:eastAsia="宋体" w:hAnsi="宋体" w:hint="eastAsia"/>
          <w:sz w:val="24"/>
          <w:u w:val="single"/>
        </w:rPr>
        <w:t>（</w:t>
      </w:r>
      <w:r w:rsidRPr="00E128AF">
        <w:rPr>
          <w:rFonts w:eastAsia="宋体" w:hAnsi="宋体" w:hint="eastAsia"/>
          <w:sz w:val="24"/>
          <w:u w:val="single"/>
        </w:rPr>
        <w:t>5</w:t>
      </w:r>
      <w:r w:rsidRPr="00E128AF">
        <w:rPr>
          <w:rFonts w:eastAsia="宋体" w:hAnsi="宋体" w:hint="eastAsia"/>
          <w:sz w:val="24"/>
          <w:u w:val="single"/>
        </w:rPr>
        <w:t>）项目性质：新建</w:t>
      </w:r>
    </w:p>
    <w:p w:rsidR="005D3DA2" w:rsidRPr="00E128AF" w:rsidRDefault="005D3DA2" w:rsidP="00172648">
      <w:pPr>
        <w:pStyle w:val="XZW"/>
        <w:adjustRightInd/>
        <w:snapToGrid/>
        <w:ind w:firstLineChars="0" w:firstLine="482"/>
        <w:rPr>
          <w:rFonts w:eastAsia="宋体"/>
          <w:sz w:val="24"/>
        </w:rPr>
      </w:pPr>
      <w:r w:rsidRPr="00E128AF">
        <w:rPr>
          <w:rFonts w:eastAsia="宋体" w:hAnsi="宋体"/>
          <w:sz w:val="24"/>
        </w:rPr>
        <w:t>（</w:t>
      </w:r>
      <w:r w:rsidR="005A6D11" w:rsidRPr="00E128AF">
        <w:rPr>
          <w:rFonts w:eastAsia="宋体" w:hint="eastAsia"/>
          <w:sz w:val="24"/>
        </w:rPr>
        <w:t>6</w:t>
      </w:r>
      <w:r w:rsidRPr="00E128AF">
        <w:rPr>
          <w:rFonts w:eastAsia="宋体" w:hAnsi="宋体"/>
          <w:sz w:val="24"/>
        </w:rPr>
        <w:t>）总建筑面积：</w:t>
      </w:r>
      <w:r w:rsidR="00D074C9" w:rsidRPr="00E128AF">
        <w:rPr>
          <w:rFonts w:eastAsia="宋体" w:hint="eastAsia"/>
          <w:sz w:val="24"/>
        </w:rPr>
        <w:t>10342.27</w:t>
      </w:r>
      <w:r w:rsidRPr="00E128AF">
        <w:rPr>
          <w:rFonts w:eastAsia="宋体"/>
          <w:sz w:val="24"/>
        </w:rPr>
        <w:t>m</w:t>
      </w:r>
      <w:r w:rsidRPr="00E128AF">
        <w:rPr>
          <w:rFonts w:eastAsia="宋体"/>
          <w:sz w:val="24"/>
          <w:vertAlign w:val="superscript"/>
        </w:rPr>
        <w:t>2</w:t>
      </w:r>
      <w:r w:rsidRPr="00E128AF">
        <w:rPr>
          <w:rFonts w:eastAsia="宋体" w:hAnsi="宋体"/>
          <w:sz w:val="24"/>
        </w:rPr>
        <w:t>；</w:t>
      </w:r>
    </w:p>
    <w:p w:rsidR="005D3DA2" w:rsidRPr="00E128AF" w:rsidRDefault="005D3DA2" w:rsidP="00172648">
      <w:pPr>
        <w:pStyle w:val="XZW"/>
        <w:adjustRightInd/>
        <w:snapToGrid/>
        <w:ind w:firstLineChars="0" w:firstLine="482"/>
        <w:rPr>
          <w:rFonts w:eastAsia="宋体"/>
          <w:sz w:val="24"/>
        </w:rPr>
      </w:pPr>
      <w:r w:rsidRPr="00E128AF">
        <w:rPr>
          <w:rFonts w:eastAsia="宋体" w:hAnsi="宋体"/>
          <w:sz w:val="24"/>
        </w:rPr>
        <w:t>（</w:t>
      </w:r>
      <w:r w:rsidR="005A6D11" w:rsidRPr="00E128AF">
        <w:rPr>
          <w:rFonts w:eastAsia="宋体" w:hint="eastAsia"/>
          <w:sz w:val="24"/>
        </w:rPr>
        <w:t>7</w:t>
      </w:r>
      <w:r w:rsidRPr="00E128AF">
        <w:rPr>
          <w:rFonts w:eastAsia="宋体" w:hAnsi="宋体"/>
          <w:sz w:val="24"/>
        </w:rPr>
        <w:t>）职工人数：</w:t>
      </w:r>
      <w:r w:rsidR="00D074C9" w:rsidRPr="00E128AF">
        <w:rPr>
          <w:rFonts w:eastAsia="宋体" w:hint="eastAsia"/>
          <w:sz w:val="24"/>
        </w:rPr>
        <w:t>100</w:t>
      </w:r>
      <w:r w:rsidRPr="00E128AF">
        <w:rPr>
          <w:rFonts w:eastAsia="宋体" w:hAnsi="宋体"/>
          <w:sz w:val="24"/>
        </w:rPr>
        <w:t>人；</w:t>
      </w:r>
    </w:p>
    <w:p w:rsidR="005D3DA2" w:rsidRPr="00E128AF" w:rsidRDefault="005D3DA2" w:rsidP="00172648">
      <w:pPr>
        <w:pStyle w:val="XZW"/>
        <w:adjustRightInd/>
        <w:snapToGrid/>
        <w:ind w:firstLineChars="0" w:firstLine="482"/>
        <w:rPr>
          <w:rFonts w:eastAsia="宋体"/>
          <w:sz w:val="24"/>
        </w:rPr>
      </w:pPr>
      <w:r w:rsidRPr="00E128AF">
        <w:rPr>
          <w:rFonts w:eastAsia="宋体" w:hAnsi="宋体"/>
          <w:sz w:val="24"/>
        </w:rPr>
        <w:t>（</w:t>
      </w:r>
      <w:r w:rsidR="005A6D11" w:rsidRPr="00E128AF">
        <w:rPr>
          <w:rFonts w:eastAsia="宋体" w:hint="eastAsia"/>
          <w:sz w:val="24"/>
        </w:rPr>
        <w:t>8</w:t>
      </w:r>
      <w:r w:rsidRPr="00E128AF">
        <w:rPr>
          <w:rFonts w:eastAsia="宋体" w:hAnsi="宋体"/>
          <w:sz w:val="24"/>
        </w:rPr>
        <w:t>）工作制度：每天三班制，每班工作</w:t>
      </w:r>
      <w:r w:rsidRPr="00E128AF">
        <w:rPr>
          <w:rFonts w:eastAsia="宋体"/>
          <w:sz w:val="24"/>
        </w:rPr>
        <w:t>8h</w:t>
      </w:r>
      <w:r w:rsidRPr="00E128AF">
        <w:rPr>
          <w:rFonts w:eastAsia="宋体" w:hAnsi="宋体"/>
          <w:sz w:val="24"/>
        </w:rPr>
        <w:t>，每年工作</w:t>
      </w:r>
      <w:r w:rsidRPr="00E128AF">
        <w:rPr>
          <w:rFonts w:eastAsia="宋体"/>
          <w:sz w:val="24"/>
        </w:rPr>
        <w:t>300</w:t>
      </w:r>
      <w:r w:rsidRPr="00E128AF">
        <w:rPr>
          <w:rFonts w:eastAsia="宋体" w:hAnsi="宋体"/>
          <w:sz w:val="24"/>
        </w:rPr>
        <w:t>天；</w:t>
      </w:r>
    </w:p>
    <w:p w:rsidR="005D3DA2" w:rsidRPr="00E128AF" w:rsidRDefault="005D3DA2" w:rsidP="00172648">
      <w:pPr>
        <w:pStyle w:val="XZW"/>
        <w:adjustRightInd/>
        <w:snapToGrid/>
        <w:ind w:firstLineChars="0" w:firstLine="482"/>
        <w:rPr>
          <w:rFonts w:eastAsia="宋体"/>
          <w:sz w:val="24"/>
        </w:rPr>
      </w:pPr>
      <w:r w:rsidRPr="00E128AF">
        <w:rPr>
          <w:rFonts w:eastAsia="宋体" w:hAnsi="宋体"/>
          <w:sz w:val="24"/>
        </w:rPr>
        <w:t>（</w:t>
      </w:r>
      <w:r w:rsidR="005A6D11" w:rsidRPr="00E128AF">
        <w:rPr>
          <w:rFonts w:eastAsia="宋体" w:hint="eastAsia"/>
          <w:sz w:val="24"/>
        </w:rPr>
        <w:t>9</w:t>
      </w:r>
      <w:r w:rsidRPr="00E128AF">
        <w:rPr>
          <w:rFonts w:eastAsia="宋体" w:hAnsi="宋体"/>
          <w:sz w:val="24"/>
        </w:rPr>
        <w:t>）总投资：</w:t>
      </w:r>
      <w:r w:rsidR="00D074C9" w:rsidRPr="00E128AF">
        <w:rPr>
          <w:rFonts w:eastAsia="宋体" w:hint="eastAsia"/>
          <w:sz w:val="24"/>
        </w:rPr>
        <w:t>15000</w:t>
      </w:r>
      <w:r w:rsidRPr="00E128AF">
        <w:rPr>
          <w:rFonts w:eastAsia="宋体" w:hAnsi="宋体"/>
          <w:sz w:val="24"/>
        </w:rPr>
        <w:t>万元；</w:t>
      </w:r>
    </w:p>
    <w:p w:rsidR="00D074C9" w:rsidRPr="00E128AF" w:rsidRDefault="00033F76" w:rsidP="00D074C9">
      <w:pPr>
        <w:pStyle w:val="20"/>
        <w:keepNext/>
        <w:keepLines/>
        <w:autoSpaceDE/>
        <w:autoSpaceDN/>
        <w:spacing w:before="0" w:line="360" w:lineRule="auto"/>
        <w:ind w:left="0" w:firstLine="0"/>
        <w:jc w:val="both"/>
        <w:rPr>
          <w:rFonts w:ascii="Times New Roman" w:eastAsia="宋体" w:hAnsi="宋体" w:cs="Times New Roman"/>
          <w:kern w:val="2"/>
          <w:sz w:val="30"/>
          <w:szCs w:val="30"/>
          <w:lang w:eastAsia="zh-CN"/>
        </w:rPr>
      </w:pPr>
      <w:bookmarkStart w:id="19" w:name="_Toc37949461"/>
      <w:r w:rsidRPr="00E128AF">
        <w:rPr>
          <w:rFonts w:ascii="Times New Roman" w:eastAsia="宋体" w:hAnsi="Times New Roman" w:cs="Times New Roman" w:hint="eastAsia"/>
          <w:kern w:val="2"/>
          <w:sz w:val="30"/>
          <w:szCs w:val="30"/>
          <w:lang w:eastAsia="zh-CN"/>
        </w:rPr>
        <w:t>2</w:t>
      </w:r>
      <w:r w:rsidR="00D074C9" w:rsidRPr="00E128AF">
        <w:rPr>
          <w:rFonts w:ascii="Times New Roman" w:eastAsia="宋体" w:hAnsi="Times New Roman" w:cs="Times New Roman"/>
          <w:kern w:val="2"/>
          <w:sz w:val="30"/>
          <w:szCs w:val="30"/>
          <w:lang w:eastAsia="zh-CN"/>
        </w:rPr>
        <w:t>.2</w:t>
      </w:r>
      <w:r w:rsidR="00D074C9" w:rsidRPr="00E128AF">
        <w:rPr>
          <w:rFonts w:ascii="Times New Roman" w:eastAsia="宋体" w:hAnsi="宋体" w:cs="Times New Roman" w:hint="eastAsia"/>
          <w:kern w:val="2"/>
          <w:sz w:val="30"/>
          <w:szCs w:val="30"/>
          <w:lang w:eastAsia="zh-CN"/>
        </w:rPr>
        <w:t>主要</w:t>
      </w:r>
      <w:r w:rsidR="00D074C9" w:rsidRPr="00E128AF">
        <w:rPr>
          <w:rFonts w:ascii="Times New Roman" w:eastAsia="宋体" w:hAnsi="宋体" w:cs="Times New Roman"/>
          <w:kern w:val="2"/>
          <w:sz w:val="30"/>
          <w:szCs w:val="30"/>
          <w:lang w:eastAsia="zh-CN"/>
        </w:rPr>
        <w:t>经济技术指标</w:t>
      </w:r>
      <w:bookmarkEnd w:id="19"/>
    </w:p>
    <w:p w:rsidR="00D074C9" w:rsidRPr="00E128AF" w:rsidRDefault="00D074C9" w:rsidP="00D074C9">
      <w:pPr>
        <w:spacing w:line="360" w:lineRule="auto"/>
        <w:ind w:firstLineChars="200" w:firstLine="480"/>
        <w:rPr>
          <w:rFonts w:ascii="Times New Roman" w:hAnsi="Times New Roman" w:cs="Times New Roman"/>
          <w:sz w:val="24"/>
          <w:lang w:eastAsia="zh-CN"/>
        </w:rPr>
      </w:pPr>
      <w:r w:rsidRPr="00E128AF">
        <w:rPr>
          <w:rFonts w:ascii="Times New Roman" w:hAnsi="Times New Roman" w:cs="Times New Roman" w:hint="eastAsia"/>
          <w:sz w:val="24"/>
          <w:lang w:eastAsia="zh-CN"/>
        </w:rPr>
        <w:t>本项目的技术经济指标汇总见下表。</w:t>
      </w:r>
    </w:p>
    <w:p w:rsidR="0027515D" w:rsidRPr="00E128AF" w:rsidRDefault="00D074C9" w:rsidP="00351A7B">
      <w:pPr>
        <w:jc w:val="center"/>
        <w:rPr>
          <w:rFonts w:ascii="Times New Roman" w:hAnsi="Times New Roman" w:cs="Times New Roman"/>
          <w:b/>
          <w:sz w:val="24"/>
          <w:lang w:eastAsia="zh-CN"/>
        </w:rPr>
      </w:pPr>
      <w:r w:rsidRPr="00E128AF">
        <w:rPr>
          <w:rFonts w:ascii="Times New Roman" w:hAnsi="Times New Roman" w:cs="Times New Roman" w:hint="eastAsia"/>
          <w:b/>
          <w:sz w:val="24"/>
          <w:lang w:eastAsia="zh-CN"/>
        </w:rPr>
        <w:t>表</w:t>
      </w:r>
      <w:r w:rsidR="00033F76" w:rsidRPr="00E128AF">
        <w:rPr>
          <w:rFonts w:ascii="Times New Roman" w:hAnsi="Times New Roman" w:cs="Times New Roman" w:hint="eastAsia"/>
          <w:b/>
          <w:sz w:val="24"/>
          <w:lang w:eastAsia="zh-CN"/>
        </w:rPr>
        <w:t>2</w:t>
      </w:r>
      <w:r w:rsidRPr="00E128AF">
        <w:rPr>
          <w:rFonts w:ascii="Times New Roman" w:hAnsi="Times New Roman" w:cs="Times New Roman" w:hint="eastAsia"/>
          <w:b/>
          <w:sz w:val="24"/>
          <w:lang w:eastAsia="zh-CN"/>
        </w:rPr>
        <w:t xml:space="preserve">.2-1  </w:t>
      </w:r>
      <w:r w:rsidRPr="00E128AF">
        <w:rPr>
          <w:rFonts w:ascii="Times New Roman" w:hAnsi="Times New Roman" w:cs="Times New Roman" w:hint="eastAsia"/>
          <w:b/>
          <w:sz w:val="24"/>
          <w:lang w:eastAsia="zh-CN"/>
        </w:rPr>
        <w:t>本项目主要经济技术指标一览表</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1E0"/>
      </w:tblPr>
      <w:tblGrid>
        <w:gridCol w:w="849"/>
        <w:gridCol w:w="3030"/>
        <w:gridCol w:w="1201"/>
        <w:gridCol w:w="1171"/>
        <w:gridCol w:w="2091"/>
      </w:tblGrid>
      <w:tr w:rsidR="0027515D" w:rsidRPr="00E128AF" w:rsidTr="00466014">
        <w:trPr>
          <w:trHeight w:val="340"/>
        </w:trPr>
        <w:tc>
          <w:tcPr>
            <w:tcW w:w="509"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序</w:t>
            </w:r>
            <w:r w:rsidRPr="00E128AF">
              <w:rPr>
                <w:rFonts w:ascii="Times New Roman" w:hAnsi="Times New Roman" w:cs="Times New Roman"/>
                <w:sz w:val="21"/>
                <w:szCs w:val="21"/>
              </w:rPr>
              <w:t xml:space="preserve"> </w:t>
            </w:r>
            <w:r w:rsidRPr="00E128AF">
              <w:rPr>
                <w:rFonts w:ascii="Times New Roman" w:cs="Times New Roman"/>
                <w:sz w:val="21"/>
                <w:szCs w:val="21"/>
              </w:rPr>
              <w:t>号</w:t>
            </w:r>
          </w:p>
        </w:tc>
        <w:tc>
          <w:tcPr>
            <w:tcW w:w="1816"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项</w:t>
            </w:r>
            <w:r w:rsidRPr="00E128AF">
              <w:rPr>
                <w:rFonts w:ascii="Times New Roman" w:hAnsi="Times New Roman" w:cs="Times New Roman"/>
                <w:sz w:val="21"/>
                <w:szCs w:val="21"/>
              </w:rPr>
              <w:t xml:space="preserve"> </w:t>
            </w:r>
            <w:r w:rsidRPr="00E128AF">
              <w:rPr>
                <w:rFonts w:ascii="Times New Roman" w:cs="Times New Roman"/>
                <w:sz w:val="21"/>
                <w:szCs w:val="21"/>
              </w:rPr>
              <w:t>目</w:t>
            </w:r>
            <w:r w:rsidRPr="00E128AF">
              <w:rPr>
                <w:rFonts w:ascii="Times New Roman" w:hAnsi="Times New Roman" w:cs="Times New Roman"/>
                <w:sz w:val="21"/>
                <w:szCs w:val="21"/>
              </w:rPr>
              <w:t xml:space="preserve"> </w:t>
            </w:r>
            <w:r w:rsidRPr="00E128AF">
              <w:rPr>
                <w:rFonts w:ascii="Times New Roman" w:cs="Times New Roman"/>
                <w:sz w:val="21"/>
                <w:szCs w:val="21"/>
              </w:rPr>
              <w:t>名</w:t>
            </w:r>
            <w:r w:rsidRPr="00E128AF">
              <w:rPr>
                <w:rFonts w:ascii="Times New Roman" w:hAnsi="Times New Roman" w:cs="Times New Roman"/>
                <w:sz w:val="21"/>
                <w:szCs w:val="21"/>
              </w:rPr>
              <w:t xml:space="preserve"> </w:t>
            </w:r>
            <w:r w:rsidRPr="00E128AF">
              <w:rPr>
                <w:rFonts w:ascii="Times New Roman" w:cs="Times New Roman"/>
                <w:sz w:val="21"/>
                <w:szCs w:val="21"/>
              </w:rPr>
              <w:t>称</w:t>
            </w:r>
          </w:p>
        </w:tc>
        <w:tc>
          <w:tcPr>
            <w:tcW w:w="720"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单</w:t>
            </w:r>
            <w:r w:rsidRPr="00E128AF">
              <w:rPr>
                <w:rFonts w:ascii="Times New Roman" w:hAnsi="Times New Roman" w:cs="Times New Roman"/>
                <w:sz w:val="21"/>
                <w:szCs w:val="21"/>
              </w:rPr>
              <w:t xml:space="preserve"> </w:t>
            </w:r>
            <w:r w:rsidRPr="00E128AF">
              <w:rPr>
                <w:rFonts w:ascii="Times New Roman" w:cs="Times New Roman"/>
                <w:sz w:val="21"/>
                <w:szCs w:val="21"/>
              </w:rPr>
              <w:t>位</w:t>
            </w:r>
          </w:p>
        </w:tc>
        <w:tc>
          <w:tcPr>
            <w:tcW w:w="702"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数</w:t>
            </w:r>
            <w:r w:rsidRPr="00E128AF">
              <w:rPr>
                <w:rFonts w:ascii="Times New Roman" w:hAnsi="Times New Roman" w:cs="Times New Roman"/>
                <w:sz w:val="21"/>
                <w:szCs w:val="21"/>
              </w:rPr>
              <w:t xml:space="preserve"> </w:t>
            </w:r>
            <w:r w:rsidRPr="00E128AF">
              <w:rPr>
                <w:rFonts w:ascii="Times New Roman" w:cs="Times New Roman"/>
                <w:sz w:val="21"/>
                <w:szCs w:val="21"/>
              </w:rPr>
              <w:t>量</w:t>
            </w:r>
          </w:p>
        </w:tc>
        <w:tc>
          <w:tcPr>
            <w:tcW w:w="1253"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备</w:t>
            </w:r>
            <w:r w:rsidRPr="00E128AF">
              <w:rPr>
                <w:rFonts w:ascii="Times New Roman" w:hAnsi="Times New Roman" w:cs="Times New Roman"/>
                <w:sz w:val="21"/>
                <w:szCs w:val="21"/>
              </w:rPr>
              <w:t xml:space="preserve"> </w:t>
            </w:r>
            <w:r w:rsidRPr="00E128AF">
              <w:rPr>
                <w:rFonts w:ascii="Times New Roman" w:cs="Times New Roman"/>
                <w:sz w:val="21"/>
                <w:szCs w:val="21"/>
              </w:rPr>
              <w:t>注</w:t>
            </w:r>
          </w:p>
        </w:tc>
      </w:tr>
      <w:tr w:rsidR="0027515D" w:rsidRPr="00E128AF" w:rsidTr="00466014">
        <w:trPr>
          <w:trHeight w:val="340"/>
        </w:trPr>
        <w:tc>
          <w:tcPr>
            <w:tcW w:w="509"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一</w:t>
            </w:r>
          </w:p>
        </w:tc>
        <w:tc>
          <w:tcPr>
            <w:tcW w:w="1816"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生产规模及产品方案</w:t>
            </w:r>
          </w:p>
        </w:tc>
        <w:tc>
          <w:tcPr>
            <w:tcW w:w="720" w:type="pct"/>
            <w:vAlign w:val="center"/>
          </w:tcPr>
          <w:p w:rsidR="0027515D" w:rsidRPr="00E128AF" w:rsidRDefault="0027515D" w:rsidP="00466014">
            <w:pPr>
              <w:jc w:val="center"/>
              <w:rPr>
                <w:rFonts w:ascii="Times New Roman" w:hAnsi="Times New Roman" w:cs="Times New Roman"/>
                <w:sz w:val="21"/>
                <w:szCs w:val="21"/>
              </w:rPr>
            </w:pPr>
          </w:p>
        </w:tc>
        <w:tc>
          <w:tcPr>
            <w:tcW w:w="702" w:type="pct"/>
            <w:vAlign w:val="center"/>
          </w:tcPr>
          <w:p w:rsidR="0027515D" w:rsidRPr="00E128AF" w:rsidRDefault="0027515D" w:rsidP="00466014">
            <w:pPr>
              <w:jc w:val="center"/>
              <w:rPr>
                <w:rFonts w:ascii="Times New Roman" w:hAnsi="Times New Roman" w:cs="Times New Roman"/>
                <w:sz w:val="21"/>
                <w:szCs w:val="21"/>
              </w:rPr>
            </w:pPr>
          </w:p>
        </w:tc>
        <w:tc>
          <w:tcPr>
            <w:tcW w:w="1253" w:type="pct"/>
            <w:vAlign w:val="center"/>
          </w:tcPr>
          <w:p w:rsidR="0027515D" w:rsidRPr="00E128AF" w:rsidRDefault="0027515D" w:rsidP="00466014">
            <w:pPr>
              <w:jc w:val="center"/>
              <w:rPr>
                <w:rFonts w:ascii="Times New Roman" w:hAnsi="Times New Roman" w:cs="Times New Roman"/>
                <w:sz w:val="21"/>
                <w:szCs w:val="21"/>
              </w:rPr>
            </w:pPr>
          </w:p>
        </w:tc>
      </w:tr>
      <w:tr w:rsidR="0027515D" w:rsidRPr="00E128AF" w:rsidTr="00466014">
        <w:trPr>
          <w:trHeight w:val="340"/>
        </w:trPr>
        <w:tc>
          <w:tcPr>
            <w:tcW w:w="509" w:type="pct"/>
            <w:vAlign w:val="center"/>
          </w:tcPr>
          <w:p w:rsidR="0027515D" w:rsidRPr="00E128AF" w:rsidRDefault="00D93DFA" w:rsidP="00466014">
            <w:pPr>
              <w:pStyle w:val="TableParagraph"/>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1</w:t>
            </w:r>
          </w:p>
        </w:tc>
        <w:tc>
          <w:tcPr>
            <w:tcW w:w="1816"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产品方案</w:t>
            </w:r>
          </w:p>
        </w:tc>
        <w:tc>
          <w:tcPr>
            <w:tcW w:w="720" w:type="pct"/>
            <w:vAlign w:val="center"/>
          </w:tcPr>
          <w:p w:rsidR="0027515D" w:rsidRPr="00E128AF" w:rsidRDefault="0027515D" w:rsidP="00466014">
            <w:pPr>
              <w:jc w:val="center"/>
              <w:rPr>
                <w:rFonts w:ascii="Times New Roman" w:hAnsi="Times New Roman" w:cs="Times New Roman"/>
                <w:sz w:val="21"/>
                <w:szCs w:val="21"/>
              </w:rPr>
            </w:pPr>
          </w:p>
        </w:tc>
        <w:tc>
          <w:tcPr>
            <w:tcW w:w="702" w:type="pct"/>
            <w:vAlign w:val="center"/>
          </w:tcPr>
          <w:p w:rsidR="0027515D" w:rsidRPr="00E128AF" w:rsidRDefault="0027515D" w:rsidP="00466014">
            <w:pPr>
              <w:jc w:val="center"/>
              <w:rPr>
                <w:rFonts w:ascii="Times New Roman" w:hAnsi="Times New Roman" w:cs="Times New Roman"/>
                <w:sz w:val="21"/>
                <w:szCs w:val="21"/>
              </w:rPr>
            </w:pPr>
          </w:p>
        </w:tc>
        <w:tc>
          <w:tcPr>
            <w:tcW w:w="1253" w:type="pct"/>
            <w:vAlign w:val="center"/>
          </w:tcPr>
          <w:p w:rsidR="0027515D" w:rsidRPr="00E128AF" w:rsidRDefault="0027515D" w:rsidP="00466014">
            <w:pPr>
              <w:jc w:val="center"/>
              <w:rPr>
                <w:rFonts w:ascii="Times New Roman" w:hAnsi="Times New Roman" w:cs="Times New Roman"/>
                <w:sz w:val="21"/>
                <w:szCs w:val="21"/>
              </w:rPr>
            </w:pPr>
          </w:p>
        </w:tc>
      </w:tr>
      <w:tr w:rsidR="0027515D" w:rsidRPr="00E128AF" w:rsidTr="00466014">
        <w:trPr>
          <w:trHeight w:val="340"/>
        </w:trPr>
        <w:tc>
          <w:tcPr>
            <w:tcW w:w="509" w:type="pct"/>
            <w:vAlign w:val="center"/>
          </w:tcPr>
          <w:p w:rsidR="0027515D" w:rsidRPr="00E128AF" w:rsidRDefault="0027515D" w:rsidP="00466014">
            <w:pPr>
              <w:jc w:val="center"/>
              <w:rPr>
                <w:rFonts w:ascii="Times New Roman" w:hAnsi="Times New Roman" w:cs="Times New Roman"/>
                <w:sz w:val="21"/>
                <w:szCs w:val="21"/>
              </w:rPr>
            </w:pPr>
          </w:p>
        </w:tc>
        <w:tc>
          <w:tcPr>
            <w:tcW w:w="1816" w:type="pct"/>
            <w:vAlign w:val="center"/>
          </w:tcPr>
          <w:p w:rsidR="0027515D" w:rsidRPr="00E128AF" w:rsidRDefault="0027515D" w:rsidP="00466014">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高品质中间相沥青（</w:t>
            </w:r>
            <w:r w:rsidRPr="00E128AF">
              <w:rPr>
                <w:rFonts w:ascii="Times New Roman" w:hAnsi="Times New Roman" w:cs="Times New Roman"/>
                <w:sz w:val="21"/>
                <w:szCs w:val="21"/>
                <w:lang w:eastAsia="zh-CN"/>
              </w:rPr>
              <w:t>SHP</w:t>
            </w:r>
            <w:r w:rsidRPr="00E128AF">
              <w:rPr>
                <w:rFonts w:ascii="Times New Roman" w:cs="Times New Roman"/>
                <w:sz w:val="21"/>
                <w:szCs w:val="21"/>
                <w:lang w:eastAsia="zh-CN"/>
              </w:rPr>
              <w:t>）</w:t>
            </w:r>
          </w:p>
        </w:tc>
        <w:tc>
          <w:tcPr>
            <w:tcW w:w="720"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t/a</w:t>
            </w:r>
          </w:p>
        </w:tc>
        <w:tc>
          <w:tcPr>
            <w:tcW w:w="702"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235</w:t>
            </w:r>
          </w:p>
        </w:tc>
        <w:tc>
          <w:tcPr>
            <w:tcW w:w="1253" w:type="pct"/>
            <w:vAlign w:val="center"/>
          </w:tcPr>
          <w:p w:rsidR="0027515D" w:rsidRPr="00E128AF" w:rsidRDefault="0027515D" w:rsidP="00466014">
            <w:pPr>
              <w:jc w:val="center"/>
              <w:rPr>
                <w:rFonts w:ascii="Times New Roman" w:hAnsi="Times New Roman" w:cs="Times New Roman"/>
                <w:sz w:val="21"/>
                <w:szCs w:val="21"/>
              </w:rPr>
            </w:pPr>
          </w:p>
        </w:tc>
      </w:tr>
      <w:tr w:rsidR="0027515D" w:rsidRPr="00E128AF" w:rsidTr="00466014">
        <w:trPr>
          <w:trHeight w:val="340"/>
        </w:trPr>
        <w:tc>
          <w:tcPr>
            <w:tcW w:w="509" w:type="pct"/>
            <w:vAlign w:val="center"/>
          </w:tcPr>
          <w:p w:rsidR="0027515D" w:rsidRPr="00E128AF" w:rsidRDefault="0027515D" w:rsidP="00466014">
            <w:pPr>
              <w:jc w:val="center"/>
              <w:rPr>
                <w:rFonts w:ascii="Times New Roman" w:hAnsi="Times New Roman" w:cs="Times New Roman"/>
                <w:sz w:val="21"/>
                <w:szCs w:val="21"/>
              </w:rPr>
            </w:pPr>
          </w:p>
        </w:tc>
        <w:tc>
          <w:tcPr>
            <w:tcW w:w="1816"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1#</w:t>
            </w:r>
            <w:r w:rsidRPr="00E128AF">
              <w:rPr>
                <w:rFonts w:ascii="Times New Roman" w:cs="Times New Roman"/>
                <w:sz w:val="21"/>
                <w:szCs w:val="21"/>
              </w:rPr>
              <w:t>中间相沥青（</w:t>
            </w:r>
            <w:r w:rsidRPr="00E128AF">
              <w:rPr>
                <w:rFonts w:ascii="Times New Roman" w:hAnsi="Times New Roman" w:cs="Times New Roman"/>
                <w:sz w:val="21"/>
                <w:szCs w:val="21"/>
              </w:rPr>
              <w:t>AP1</w:t>
            </w:r>
            <w:r w:rsidRPr="00E128AF">
              <w:rPr>
                <w:rFonts w:ascii="Times New Roman" w:cs="Times New Roman"/>
                <w:sz w:val="21"/>
                <w:szCs w:val="21"/>
              </w:rPr>
              <w:t>）</w:t>
            </w:r>
          </w:p>
        </w:tc>
        <w:tc>
          <w:tcPr>
            <w:tcW w:w="720"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t/a</w:t>
            </w:r>
          </w:p>
        </w:tc>
        <w:tc>
          <w:tcPr>
            <w:tcW w:w="702"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60</w:t>
            </w:r>
          </w:p>
        </w:tc>
        <w:tc>
          <w:tcPr>
            <w:tcW w:w="1253" w:type="pct"/>
            <w:vAlign w:val="center"/>
          </w:tcPr>
          <w:p w:rsidR="0027515D" w:rsidRPr="00E128AF" w:rsidRDefault="0027515D" w:rsidP="00466014">
            <w:pPr>
              <w:jc w:val="center"/>
              <w:rPr>
                <w:rFonts w:ascii="Times New Roman" w:hAnsi="Times New Roman" w:cs="Times New Roman"/>
                <w:sz w:val="21"/>
                <w:szCs w:val="21"/>
              </w:rPr>
            </w:pPr>
          </w:p>
        </w:tc>
      </w:tr>
      <w:tr w:rsidR="0027515D" w:rsidRPr="00E128AF" w:rsidTr="00466014">
        <w:trPr>
          <w:trHeight w:val="340"/>
        </w:trPr>
        <w:tc>
          <w:tcPr>
            <w:tcW w:w="509" w:type="pct"/>
            <w:vAlign w:val="center"/>
          </w:tcPr>
          <w:p w:rsidR="0027515D" w:rsidRPr="00E128AF" w:rsidRDefault="0027515D" w:rsidP="00466014">
            <w:pPr>
              <w:jc w:val="center"/>
              <w:rPr>
                <w:rFonts w:ascii="Times New Roman" w:hAnsi="Times New Roman" w:cs="Times New Roman"/>
                <w:sz w:val="21"/>
                <w:szCs w:val="21"/>
              </w:rPr>
            </w:pPr>
          </w:p>
        </w:tc>
        <w:tc>
          <w:tcPr>
            <w:tcW w:w="1816"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2#</w:t>
            </w:r>
            <w:r w:rsidRPr="00E128AF">
              <w:rPr>
                <w:rFonts w:ascii="Times New Roman" w:cs="Times New Roman"/>
                <w:sz w:val="21"/>
                <w:szCs w:val="21"/>
              </w:rPr>
              <w:t>特种沥青（</w:t>
            </w:r>
            <w:r w:rsidRPr="00E128AF">
              <w:rPr>
                <w:rFonts w:ascii="Times New Roman" w:hAnsi="Times New Roman" w:cs="Times New Roman"/>
                <w:sz w:val="21"/>
                <w:szCs w:val="21"/>
              </w:rPr>
              <w:t>IP2</w:t>
            </w:r>
            <w:r w:rsidRPr="00E128AF">
              <w:rPr>
                <w:rFonts w:ascii="Times New Roman" w:cs="Times New Roman"/>
                <w:sz w:val="21"/>
                <w:szCs w:val="21"/>
              </w:rPr>
              <w:t>）</w:t>
            </w:r>
          </w:p>
        </w:tc>
        <w:tc>
          <w:tcPr>
            <w:tcW w:w="720"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t/a</w:t>
            </w:r>
          </w:p>
        </w:tc>
        <w:tc>
          <w:tcPr>
            <w:tcW w:w="702"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213</w:t>
            </w:r>
          </w:p>
        </w:tc>
        <w:tc>
          <w:tcPr>
            <w:tcW w:w="1253" w:type="pct"/>
            <w:vAlign w:val="center"/>
          </w:tcPr>
          <w:p w:rsidR="0027515D" w:rsidRPr="00E128AF" w:rsidRDefault="0027515D" w:rsidP="00466014">
            <w:pPr>
              <w:jc w:val="center"/>
              <w:rPr>
                <w:rFonts w:ascii="Times New Roman" w:hAnsi="Times New Roman" w:cs="Times New Roman"/>
                <w:sz w:val="21"/>
                <w:szCs w:val="21"/>
              </w:rPr>
            </w:pPr>
          </w:p>
        </w:tc>
      </w:tr>
      <w:tr w:rsidR="0027515D" w:rsidRPr="00E128AF" w:rsidTr="00466014">
        <w:trPr>
          <w:trHeight w:val="340"/>
        </w:trPr>
        <w:tc>
          <w:tcPr>
            <w:tcW w:w="509" w:type="pct"/>
            <w:vAlign w:val="center"/>
          </w:tcPr>
          <w:p w:rsidR="0027515D" w:rsidRPr="00E128AF" w:rsidRDefault="0027515D" w:rsidP="00466014">
            <w:pPr>
              <w:jc w:val="center"/>
              <w:rPr>
                <w:rFonts w:ascii="Times New Roman" w:hAnsi="Times New Roman" w:cs="Times New Roman"/>
                <w:sz w:val="21"/>
                <w:szCs w:val="21"/>
              </w:rPr>
            </w:pPr>
          </w:p>
        </w:tc>
        <w:tc>
          <w:tcPr>
            <w:tcW w:w="1816"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1#</w:t>
            </w:r>
            <w:r w:rsidRPr="00E128AF">
              <w:rPr>
                <w:rFonts w:ascii="Times New Roman" w:cs="Times New Roman"/>
                <w:sz w:val="21"/>
                <w:szCs w:val="21"/>
              </w:rPr>
              <w:t>特种沥青（</w:t>
            </w:r>
            <w:r w:rsidRPr="00E128AF">
              <w:rPr>
                <w:rFonts w:ascii="Times New Roman" w:hAnsi="Times New Roman" w:cs="Times New Roman"/>
                <w:sz w:val="21"/>
                <w:szCs w:val="21"/>
              </w:rPr>
              <w:t>LP</w:t>
            </w:r>
            <w:r w:rsidRPr="00E128AF">
              <w:rPr>
                <w:rFonts w:ascii="Times New Roman" w:cs="Times New Roman"/>
                <w:sz w:val="21"/>
                <w:szCs w:val="21"/>
              </w:rPr>
              <w:t>）</w:t>
            </w:r>
          </w:p>
        </w:tc>
        <w:tc>
          <w:tcPr>
            <w:tcW w:w="720"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t/a</w:t>
            </w:r>
          </w:p>
        </w:tc>
        <w:tc>
          <w:tcPr>
            <w:tcW w:w="702"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830</w:t>
            </w:r>
          </w:p>
        </w:tc>
        <w:tc>
          <w:tcPr>
            <w:tcW w:w="1253" w:type="pct"/>
            <w:vAlign w:val="center"/>
          </w:tcPr>
          <w:p w:rsidR="0027515D" w:rsidRPr="00E128AF" w:rsidRDefault="0027515D" w:rsidP="00466014">
            <w:pPr>
              <w:jc w:val="center"/>
              <w:rPr>
                <w:rFonts w:ascii="Times New Roman" w:hAnsi="Times New Roman" w:cs="Times New Roman"/>
                <w:sz w:val="21"/>
                <w:szCs w:val="21"/>
              </w:rPr>
            </w:pPr>
          </w:p>
        </w:tc>
      </w:tr>
      <w:tr w:rsidR="0027515D" w:rsidRPr="00E128AF" w:rsidTr="00466014">
        <w:trPr>
          <w:trHeight w:val="340"/>
        </w:trPr>
        <w:tc>
          <w:tcPr>
            <w:tcW w:w="509"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3</w:t>
            </w:r>
          </w:p>
        </w:tc>
        <w:tc>
          <w:tcPr>
            <w:tcW w:w="1816"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返回物料</w:t>
            </w:r>
          </w:p>
        </w:tc>
        <w:tc>
          <w:tcPr>
            <w:tcW w:w="720" w:type="pct"/>
            <w:vAlign w:val="center"/>
          </w:tcPr>
          <w:p w:rsidR="0027515D" w:rsidRPr="00E128AF" w:rsidRDefault="0027515D" w:rsidP="00466014">
            <w:pPr>
              <w:jc w:val="center"/>
              <w:rPr>
                <w:rFonts w:ascii="Times New Roman" w:hAnsi="Times New Roman" w:cs="Times New Roman"/>
                <w:sz w:val="21"/>
                <w:szCs w:val="21"/>
              </w:rPr>
            </w:pPr>
          </w:p>
        </w:tc>
        <w:tc>
          <w:tcPr>
            <w:tcW w:w="702" w:type="pct"/>
            <w:vAlign w:val="center"/>
          </w:tcPr>
          <w:p w:rsidR="0027515D" w:rsidRPr="00E128AF" w:rsidRDefault="0027515D" w:rsidP="00466014">
            <w:pPr>
              <w:jc w:val="center"/>
              <w:rPr>
                <w:rFonts w:ascii="Times New Roman" w:hAnsi="Times New Roman" w:cs="Times New Roman"/>
                <w:sz w:val="21"/>
                <w:szCs w:val="21"/>
              </w:rPr>
            </w:pPr>
          </w:p>
        </w:tc>
        <w:tc>
          <w:tcPr>
            <w:tcW w:w="1253" w:type="pct"/>
            <w:vAlign w:val="center"/>
          </w:tcPr>
          <w:p w:rsidR="0027515D" w:rsidRPr="00E128AF" w:rsidRDefault="0027515D" w:rsidP="00466014">
            <w:pPr>
              <w:jc w:val="center"/>
              <w:rPr>
                <w:rFonts w:ascii="Times New Roman" w:hAnsi="Times New Roman" w:cs="Times New Roman"/>
                <w:sz w:val="21"/>
                <w:szCs w:val="21"/>
              </w:rPr>
            </w:pPr>
          </w:p>
        </w:tc>
      </w:tr>
      <w:tr w:rsidR="0027515D" w:rsidRPr="00E128AF" w:rsidTr="00466014">
        <w:trPr>
          <w:trHeight w:val="340"/>
        </w:trPr>
        <w:tc>
          <w:tcPr>
            <w:tcW w:w="509" w:type="pct"/>
            <w:vAlign w:val="center"/>
          </w:tcPr>
          <w:p w:rsidR="0027515D" w:rsidRPr="00E128AF" w:rsidRDefault="0027515D" w:rsidP="00466014">
            <w:pPr>
              <w:jc w:val="center"/>
              <w:rPr>
                <w:rFonts w:ascii="Times New Roman" w:hAnsi="Times New Roman" w:cs="Times New Roman"/>
                <w:sz w:val="21"/>
                <w:szCs w:val="21"/>
              </w:rPr>
            </w:pPr>
          </w:p>
        </w:tc>
        <w:tc>
          <w:tcPr>
            <w:tcW w:w="1816"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1#</w:t>
            </w:r>
            <w:r w:rsidRPr="00E128AF">
              <w:rPr>
                <w:rFonts w:ascii="Times New Roman" w:cs="Times New Roman"/>
                <w:sz w:val="21"/>
                <w:szCs w:val="21"/>
              </w:rPr>
              <w:t>重质燃料油</w:t>
            </w:r>
          </w:p>
        </w:tc>
        <w:tc>
          <w:tcPr>
            <w:tcW w:w="720"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t/a</w:t>
            </w:r>
          </w:p>
        </w:tc>
        <w:tc>
          <w:tcPr>
            <w:tcW w:w="702"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1548</w:t>
            </w:r>
          </w:p>
        </w:tc>
        <w:tc>
          <w:tcPr>
            <w:tcW w:w="1253"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返回长岭分公司</w:t>
            </w:r>
          </w:p>
        </w:tc>
      </w:tr>
      <w:tr w:rsidR="0027515D" w:rsidRPr="00E128AF" w:rsidTr="00466014">
        <w:trPr>
          <w:trHeight w:val="340"/>
        </w:trPr>
        <w:tc>
          <w:tcPr>
            <w:tcW w:w="509" w:type="pct"/>
            <w:vAlign w:val="center"/>
          </w:tcPr>
          <w:p w:rsidR="0027515D" w:rsidRPr="00E128AF" w:rsidRDefault="0027515D" w:rsidP="00466014">
            <w:pPr>
              <w:jc w:val="center"/>
              <w:rPr>
                <w:rFonts w:ascii="Times New Roman" w:hAnsi="Times New Roman" w:cs="Times New Roman"/>
                <w:sz w:val="21"/>
                <w:szCs w:val="21"/>
              </w:rPr>
            </w:pPr>
          </w:p>
        </w:tc>
        <w:tc>
          <w:tcPr>
            <w:tcW w:w="1816"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2#</w:t>
            </w:r>
            <w:r w:rsidRPr="00E128AF">
              <w:rPr>
                <w:rFonts w:ascii="Times New Roman" w:cs="Times New Roman"/>
                <w:sz w:val="21"/>
                <w:szCs w:val="21"/>
              </w:rPr>
              <w:t>重质燃料油</w:t>
            </w:r>
          </w:p>
        </w:tc>
        <w:tc>
          <w:tcPr>
            <w:tcW w:w="720"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t/a</w:t>
            </w:r>
          </w:p>
        </w:tc>
        <w:tc>
          <w:tcPr>
            <w:tcW w:w="702"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2218</w:t>
            </w:r>
          </w:p>
        </w:tc>
        <w:tc>
          <w:tcPr>
            <w:tcW w:w="1253"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返回长岭分公司</w:t>
            </w:r>
          </w:p>
        </w:tc>
      </w:tr>
      <w:tr w:rsidR="0027515D" w:rsidRPr="00E128AF" w:rsidTr="00466014">
        <w:trPr>
          <w:trHeight w:val="340"/>
        </w:trPr>
        <w:tc>
          <w:tcPr>
            <w:tcW w:w="509"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二</w:t>
            </w:r>
          </w:p>
        </w:tc>
        <w:tc>
          <w:tcPr>
            <w:tcW w:w="1816"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操作时间</w:t>
            </w:r>
          </w:p>
        </w:tc>
        <w:tc>
          <w:tcPr>
            <w:tcW w:w="720" w:type="pct"/>
            <w:vAlign w:val="center"/>
          </w:tcPr>
          <w:p w:rsidR="0027515D" w:rsidRPr="00E128AF" w:rsidRDefault="0027515D" w:rsidP="00466014">
            <w:pPr>
              <w:jc w:val="center"/>
              <w:rPr>
                <w:rFonts w:ascii="Times New Roman" w:hAnsi="Times New Roman" w:cs="Times New Roman"/>
                <w:sz w:val="21"/>
                <w:szCs w:val="21"/>
              </w:rPr>
            </w:pPr>
          </w:p>
        </w:tc>
        <w:tc>
          <w:tcPr>
            <w:tcW w:w="702" w:type="pct"/>
            <w:vAlign w:val="center"/>
          </w:tcPr>
          <w:p w:rsidR="0027515D" w:rsidRPr="00E128AF" w:rsidRDefault="0027515D" w:rsidP="00466014">
            <w:pPr>
              <w:jc w:val="center"/>
              <w:rPr>
                <w:rFonts w:ascii="Times New Roman" w:hAnsi="Times New Roman" w:cs="Times New Roman"/>
                <w:sz w:val="21"/>
                <w:szCs w:val="21"/>
              </w:rPr>
            </w:pPr>
          </w:p>
        </w:tc>
        <w:tc>
          <w:tcPr>
            <w:tcW w:w="1253" w:type="pct"/>
            <w:vAlign w:val="center"/>
          </w:tcPr>
          <w:p w:rsidR="0027515D" w:rsidRPr="00E128AF" w:rsidRDefault="0027515D" w:rsidP="00466014">
            <w:pPr>
              <w:jc w:val="center"/>
              <w:rPr>
                <w:rFonts w:ascii="Times New Roman" w:hAnsi="Times New Roman" w:cs="Times New Roman"/>
                <w:sz w:val="21"/>
                <w:szCs w:val="21"/>
              </w:rPr>
            </w:pPr>
          </w:p>
        </w:tc>
      </w:tr>
      <w:tr w:rsidR="0027515D" w:rsidRPr="00E128AF" w:rsidTr="00466014">
        <w:trPr>
          <w:trHeight w:val="340"/>
        </w:trPr>
        <w:tc>
          <w:tcPr>
            <w:tcW w:w="509" w:type="pct"/>
            <w:vAlign w:val="center"/>
          </w:tcPr>
          <w:p w:rsidR="0027515D" w:rsidRPr="00E128AF" w:rsidRDefault="0027515D" w:rsidP="00466014">
            <w:pPr>
              <w:jc w:val="center"/>
              <w:rPr>
                <w:rFonts w:ascii="Times New Roman" w:hAnsi="Times New Roman" w:cs="Times New Roman"/>
                <w:sz w:val="21"/>
                <w:szCs w:val="21"/>
              </w:rPr>
            </w:pPr>
          </w:p>
        </w:tc>
        <w:tc>
          <w:tcPr>
            <w:tcW w:w="1816"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纯化工段</w:t>
            </w:r>
          </w:p>
        </w:tc>
        <w:tc>
          <w:tcPr>
            <w:tcW w:w="720"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h/a</w:t>
            </w:r>
          </w:p>
        </w:tc>
        <w:tc>
          <w:tcPr>
            <w:tcW w:w="702"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7200</w:t>
            </w:r>
          </w:p>
        </w:tc>
        <w:tc>
          <w:tcPr>
            <w:tcW w:w="1253" w:type="pct"/>
            <w:vAlign w:val="center"/>
          </w:tcPr>
          <w:p w:rsidR="0027515D" w:rsidRPr="00E128AF" w:rsidRDefault="0027515D" w:rsidP="00466014">
            <w:pPr>
              <w:jc w:val="center"/>
              <w:rPr>
                <w:rFonts w:ascii="Times New Roman" w:hAnsi="Times New Roman" w:cs="Times New Roman"/>
                <w:sz w:val="21"/>
                <w:szCs w:val="21"/>
              </w:rPr>
            </w:pPr>
          </w:p>
        </w:tc>
      </w:tr>
      <w:tr w:rsidR="0027515D" w:rsidRPr="00E128AF" w:rsidTr="00466014">
        <w:trPr>
          <w:trHeight w:val="340"/>
        </w:trPr>
        <w:tc>
          <w:tcPr>
            <w:tcW w:w="509" w:type="pct"/>
            <w:vAlign w:val="center"/>
          </w:tcPr>
          <w:p w:rsidR="0027515D" w:rsidRPr="00E128AF" w:rsidRDefault="0027515D" w:rsidP="00466014">
            <w:pPr>
              <w:jc w:val="center"/>
              <w:rPr>
                <w:rFonts w:ascii="Times New Roman" w:hAnsi="Times New Roman" w:cs="Times New Roman"/>
                <w:sz w:val="21"/>
                <w:szCs w:val="21"/>
              </w:rPr>
            </w:pPr>
          </w:p>
        </w:tc>
        <w:tc>
          <w:tcPr>
            <w:tcW w:w="1816"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沥青调制工段</w:t>
            </w:r>
          </w:p>
        </w:tc>
        <w:tc>
          <w:tcPr>
            <w:tcW w:w="720"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h/a</w:t>
            </w:r>
          </w:p>
        </w:tc>
        <w:tc>
          <w:tcPr>
            <w:tcW w:w="702"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4800</w:t>
            </w:r>
          </w:p>
        </w:tc>
        <w:tc>
          <w:tcPr>
            <w:tcW w:w="1253" w:type="pct"/>
            <w:vAlign w:val="center"/>
          </w:tcPr>
          <w:p w:rsidR="0027515D" w:rsidRPr="00E128AF" w:rsidRDefault="0027515D" w:rsidP="00466014">
            <w:pPr>
              <w:jc w:val="center"/>
              <w:rPr>
                <w:rFonts w:ascii="Times New Roman" w:hAnsi="Times New Roman" w:cs="Times New Roman"/>
                <w:sz w:val="21"/>
                <w:szCs w:val="21"/>
              </w:rPr>
            </w:pPr>
          </w:p>
        </w:tc>
      </w:tr>
      <w:tr w:rsidR="0027515D" w:rsidRPr="00E128AF" w:rsidTr="00466014">
        <w:trPr>
          <w:trHeight w:val="340"/>
        </w:trPr>
        <w:tc>
          <w:tcPr>
            <w:tcW w:w="509"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三</w:t>
            </w:r>
          </w:p>
        </w:tc>
        <w:tc>
          <w:tcPr>
            <w:tcW w:w="1816"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综合能耗</w:t>
            </w:r>
          </w:p>
        </w:tc>
        <w:tc>
          <w:tcPr>
            <w:tcW w:w="720"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t /t</w:t>
            </w:r>
          </w:p>
        </w:tc>
        <w:tc>
          <w:tcPr>
            <w:tcW w:w="702"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4.5</w:t>
            </w:r>
          </w:p>
        </w:tc>
        <w:tc>
          <w:tcPr>
            <w:tcW w:w="1253" w:type="pct"/>
            <w:vAlign w:val="center"/>
          </w:tcPr>
          <w:p w:rsidR="0027515D" w:rsidRPr="00E128AF" w:rsidRDefault="0027515D" w:rsidP="00466014">
            <w:pPr>
              <w:pStyle w:val="TableParagraph"/>
              <w:ind w:right="630"/>
              <w:rPr>
                <w:rFonts w:ascii="Times New Roman" w:hAnsi="Times New Roman" w:cs="Times New Roman"/>
                <w:sz w:val="21"/>
                <w:szCs w:val="21"/>
              </w:rPr>
            </w:pPr>
            <w:r w:rsidRPr="00E128AF">
              <w:rPr>
                <w:rFonts w:ascii="Times New Roman" w:cs="Times New Roman"/>
                <w:sz w:val="21"/>
                <w:szCs w:val="21"/>
              </w:rPr>
              <w:t>以标油计</w:t>
            </w:r>
          </w:p>
        </w:tc>
      </w:tr>
      <w:tr w:rsidR="0027515D" w:rsidRPr="00E128AF" w:rsidTr="00466014">
        <w:trPr>
          <w:trHeight w:val="340"/>
        </w:trPr>
        <w:tc>
          <w:tcPr>
            <w:tcW w:w="509"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四</w:t>
            </w:r>
          </w:p>
        </w:tc>
        <w:tc>
          <w:tcPr>
            <w:tcW w:w="1816"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项目总定员</w:t>
            </w:r>
          </w:p>
        </w:tc>
        <w:tc>
          <w:tcPr>
            <w:tcW w:w="720"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人</w:t>
            </w:r>
          </w:p>
        </w:tc>
        <w:tc>
          <w:tcPr>
            <w:tcW w:w="702"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100</w:t>
            </w:r>
          </w:p>
        </w:tc>
        <w:tc>
          <w:tcPr>
            <w:tcW w:w="1253" w:type="pct"/>
            <w:vAlign w:val="center"/>
          </w:tcPr>
          <w:p w:rsidR="0027515D" w:rsidRPr="00E128AF" w:rsidRDefault="0027515D" w:rsidP="00466014">
            <w:pPr>
              <w:jc w:val="center"/>
              <w:rPr>
                <w:rFonts w:ascii="Times New Roman" w:hAnsi="Times New Roman" w:cs="Times New Roman"/>
                <w:sz w:val="21"/>
                <w:szCs w:val="21"/>
              </w:rPr>
            </w:pPr>
          </w:p>
        </w:tc>
      </w:tr>
      <w:tr w:rsidR="0027515D" w:rsidRPr="00E128AF" w:rsidTr="00466014">
        <w:trPr>
          <w:trHeight w:val="340"/>
        </w:trPr>
        <w:tc>
          <w:tcPr>
            <w:tcW w:w="509"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五</w:t>
            </w:r>
          </w:p>
        </w:tc>
        <w:tc>
          <w:tcPr>
            <w:tcW w:w="1816"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总占地面积</w:t>
            </w:r>
          </w:p>
        </w:tc>
        <w:tc>
          <w:tcPr>
            <w:tcW w:w="720" w:type="pct"/>
            <w:vAlign w:val="center"/>
          </w:tcPr>
          <w:p w:rsidR="0027515D" w:rsidRPr="00E128AF" w:rsidRDefault="002344A4" w:rsidP="002344A4">
            <w:pPr>
              <w:jc w:val="center"/>
              <w:rPr>
                <w:rFonts w:ascii="Times New Roman" w:hAnsi="Times New Roman" w:cs="Times New Roman"/>
                <w:lang w:eastAsia="zh-CN"/>
              </w:rPr>
            </w:pPr>
            <w:r w:rsidRPr="00E128AF">
              <w:rPr>
                <w:rFonts w:ascii="Times New Roman" w:hAnsi="Times New Roman" w:cs="Times New Roman"/>
              </w:rPr>
              <w:t>m</w:t>
            </w:r>
            <w:r w:rsidRPr="00E128AF">
              <w:rPr>
                <w:rFonts w:ascii="Times New Roman" w:hAnsi="Times New Roman" w:cs="Times New Roman"/>
                <w:vertAlign w:val="superscript"/>
                <w:lang w:eastAsia="zh-CN"/>
              </w:rPr>
              <w:t>2</w:t>
            </w:r>
          </w:p>
        </w:tc>
        <w:tc>
          <w:tcPr>
            <w:tcW w:w="702"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40009.49</w:t>
            </w:r>
          </w:p>
        </w:tc>
        <w:tc>
          <w:tcPr>
            <w:tcW w:w="1253" w:type="pct"/>
            <w:vAlign w:val="center"/>
          </w:tcPr>
          <w:p w:rsidR="0027515D" w:rsidRPr="00E128AF" w:rsidRDefault="0027515D" w:rsidP="00466014">
            <w:pPr>
              <w:pStyle w:val="TableParagraph"/>
              <w:ind w:right="630"/>
              <w:rPr>
                <w:rFonts w:ascii="Times New Roman" w:hAnsi="Times New Roman" w:cs="Times New Roman"/>
                <w:sz w:val="21"/>
                <w:szCs w:val="21"/>
              </w:rPr>
            </w:pPr>
            <w:r w:rsidRPr="00E128AF">
              <w:rPr>
                <w:rFonts w:ascii="Times New Roman" w:cs="Times New Roman"/>
                <w:sz w:val="21"/>
                <w:szCs w:val="21"/>
              </w:rPr>
              <w:t>合</w:t>
            </w:r>
            <w:r w:rsidRPr="00E128AF">
              <w:rPr>
                <w:rFonts w:ascii="Times New Roman" w:hAnsi="Times New Roman" w:cs="Times New Roman"/>
                <w:spacing w:val="-66"/>
                <w:sz w:val="21"/>
                <w:szCs w:val="21"/>
              </w:rPr>
              <w:t xml:space="preserve"> </w:t>
            </w:r>
            <w:r w:rsidRPr="00E128AF">
              <w:rPr>
                <w:rFonts w:ascii="Times New Roman" w:hAnsi="Times New Roman" w:cs="Times New Roman"/>
                <w:sz w:val="21"/>
                <w:szCs w:val="21"/>
              </w:rPr>
              <w:t xml:space="preserve">60.01 </w:t>
            </w:r>
            <w:r w:rsidRPr="00E128AF">
              <w:rPr>
                <w:rFonts w:ascii="Times New Roman" w:cs="Times New Roman"/>
                <w:sz w:val="21"/>
                <w:szCs w:val="21"/>
              </w:rPr>
              <w:t>亩</w:t>
            </w:r>
          </w:p>
        </w:tc>
      </w:tr>
      <w:tr w:rsidR="0027515D" w:rsidRPr="00E128AF" w:rsidTr="00466014">
        <w:trPr>
          <w:trHeight w:val="340"/>
        </w:trPr>
        <w:tc>
          <w:tcPr>
            <w:tcW w:w="509"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七</w:t>
            </w:r>
          </w:p>
        </w:tc>
        <w:tc>
          <w:tcPr>
            <w:tcW w:w="1816"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项目总资金</w:t>
            </w:r>
          </w:p>
        </w:tc>
        <w:tc>
          <w:tcPr>
            <w:tcW w:w="720"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万元</w:t>
            </w:r>
          </w:p>
        </w:tc>
        <w:tc>
          <w:tcPr>
            <w:tcW w:w="702"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15668.13</w:t>
            </w:r>
          </w:p>
        </w:tc>
        <w:tc>
          <w:tcPr>
            <w:tcW w:w="1253" w:type="pct"/>
            <w:vAlign w:val="center"/>
          </w:tcPr>
          <w:p w:rsidR="0027515D" w:rsidRPr="00E128AF" w:rsidRDefault="0027515D" w:rsidP="00466014">
            <w:pPr>
              <w:jc w:val="center"/>
              <w:rPr>
                <w:rFonts w:ascii="Times New Roman" w:hAnsi="Times New Roman" w:cs="Times New Roman"/>
                <w:sz w:val="21"/>
                <w:szCs w:val="21"/>
              </w:rPr>
            </w:pPr>
          </w:p>
        </w:tc>
      </w:tr>
      <w:tr w:rsidR="0027515D" w:rsidRPr="00E128AF" w:rsidTr="00466014">
        <w:trPr>
          <w:trHeight w:val="340"/>
        </w:trPr>
        <w:tc>
          <w:tcPr>
            <w:tcW w:w="509"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1</w:t>
            </w:r>
          </w:p>
        </w:tc>
        <w:tc>
          <w:tcPr>
            <w:tcW w:w="1816"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固定资产投资</w:t>
            </w:r>
          </w:p>
        </w:tc>
        <w:tc>
          <w:tcPr>
            <w:tcW w:w="720"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cs="Times New Roman"/>
                <w:sz w:val="21"/>
                <w:szCs w:val="21"/>
              </w:rPr>
              <w:t>万元</w:t>
            </w:r>
          </w:p>
        </w:tc>
        <w:tc>
          <w:tcPr>
            <w:tcW w:w="702" w:type="pct"/>
            <w:vAlign w:val="center"/>
          </w:tcPr>
          <w:p w:rsidR="0027515D" w:rsidRPr="00E128AF" w:rsidRDefault="0027515D"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14607.97</w:t>
            </w:r>
          </w:p>
        </w:tc>
        <w:tc>
          <w:tcPr>
            <w:tcW w:w="1253" w:type="pct"/>
            <w:vAlign w:val="center"/>
          </w:tcPr>
          <w:p w:rsidR="0027515D" w:rsidRPr="00E128AF" w:rsidRDefault="0027515D" w:rsidP="00466014">
            <w:pPr>
              <w:jc w:val="center"/>
              <w:rPr>
                <w:rFonts w:ascii="Times New Roman" w:hAnsi="Times New Roman" w:cs="Times New Roman"/>
                <w:sz w:val="21"/>
                <w:szCs w:val="21"/>
              </w:rPr>
            </w:pPr>
          </w:p>
        </w:tc>
      </w:tr>
      <w:tr w:rsidR="00466014" w:rsidRPr="00E128AF" w:rsidTr="00466014">
        <w:trPr>
          <w:trHeight w:val="340"/>
        </w:trPr>
        <w:tc>
          <w:tcPr>
            <w:tcW w:w="509" w:type="pct"/>
            <w:vAlign w:val="center"/>
          </w:tcPr>
          <w:p w:rsidR="00466014" w:rsidRPr="00E128AF" w:rsidRDefault="00466014" w:rsidP="00466014">
            <w:pPr>
              <w:jc w:val="center"/>
              <w:rPr>
                <w:rFonts w:ascii="Times New Roman" w:hAnsi="Times New Roman" w:cs="Times New Roman"/>
                <w:sz w:val="21"/>
                <w:szCs w:val="21"/>
              </w:rPr>
            </w:pPr>
          </w:p>
        </w:tc>
        <w:tc>
          <w:tcPr>
            <w:tcW w:w="1816"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建设投资</w:t>
            </w:r>
          </w:p>
        </w:tc>
        <w:tc>
          <w:tcPr>
            <w:tcW w:w="720"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万元</w:t>
            </w:r>
          </w:p>
        </w:tc>
        <w:tc>
          <w:tcPr>
            <w:tcW w:w="702"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14252.59</w:t>
            </w:r>
          </w:p>
        </w:tc>
        <w:tc>
          <w:tcPr>
            <w:tcW w:w="1253" w:type="pct"/>
            <w:vAlign w:val="center"/>
          </w:tcPr>
          <w:p w:rsidR="00466014" w:rsidRPr="00E128AF" w:rsidRDefault="00466014" w:rsidP="00466014">
            <w:pPr>
              <w:jc w:val="center"/>
              <w:rPr>
                <w:rFonts w:ascii="Times New Roman" w:hAnsi="Times New Roman" w:cs="Times New Roman"/>
                <w:sz w:val="21"/>
                <w:szCs w:val="21"/>
              </w:rPr>
            </w:pPr>
          </w:p>
        </w:tc>
      </w:tr>
      <w:tr w:rsidR="00466014" w:rsidRPr="00E128AF" w:rsidTr="00466014">
        <w:trPr>
          <w:trHeight w:val="340"/>
        </w:trPr>
        <w:tc>
          <w:tcPr>
            <w:tcW w:w="509" w:type="pct"/>
            <w:vAlign w:val="center"/>
          </w:tcPr>
          <w:p w:rsidR="00466014" w:rsidRPr="00E128AF" w:rsidRDefault="00466014" w:rsidP="00466014">
            <w:pPr>
              <w:jc w:val="center"/>
              <w:rPr>
                <w:rFonts w:ascii="Times New Roman" w:hAnsi="Times New Roman" w:cs="Times New Roman"/>
                <w:sz w:val="21"/>
                <w:szCs w:val="21"/>
              </w:rPr>
            </w:pPr>
          </w:p>
        </w:tc>
        <w:tc>
          <w:tcPr>
            <w:tcW w:w="1816"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建设期利息</w:t>
            </w:r>
          </w:p>
        </w:tc>
        <w:tc>
          <w:tcPr>
            <w:tcW w:w="720"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万元</w:t>
            </w:r>
          </w:p>
        </w:tc>
        <w:tc>
          <w:tcPr>
            <w:tcW w:w="702"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355.38</w:t>
            </w:r>
          </w:p>
        </w:tc>
        <w:tc>
          <w:tcPr>
            <w:tcW w:w="1253" w:type="pct"/>
            <w:vAlign w:val="center"/>
          </w:tcPr>
          <w:p w:rsidR="00466014" w:rsidRPr="00E128AF" w:rsidRDefault="00466014" w:rsidP="00466014">
            <w:pPr>
              <w:jc w:val="center"/>
              <w:rPr>
                <w:rFonts w:ascii="Times New Roman" w:hAnsi="Times New Roman" w:cs="Times New Roman"/>
                <w:sz w:val="21"/>
                <w:szCs w:val="21"/>
              </w:rPr>
            </w:pPr>
          </w:p>
        </w:tc>
      </w:tr>
      <w:tr w:rsidR="00466014" w:rsidRPr="00E128AF" w:rsidTr="00466014">
        <w:trPr>
          <w:trHeight w:val="340"/>
        </w:trPr>
        <w:tc>
          <w:tcPr>
            <w:tcW w:w="509"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2</w:t>
            </w:r>
          </w:p>
        </w:tc>
        <w:tc>
          <w:tcPr>
            <w:tcW w:w="1816"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流动资金</w:t>
            </w:r>
          </w:p>
        </w:tc>
        <w:tc>
          <w:tcPr>
            <w:tcW w:w="720"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万元</w:t>
            </w:r>
          </w:p>
        </w:tc>
        <w:tc>
          <w:tcPr>
            <w:tcW w:w="702"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1060.16</w:t>
            </w:r>
          </w:p>
        </w:tc>
        <w:tc>
          <w:tcPr>
            <w:tcW w:w="1253" w:type="pct"/>
            <w:vAlign w:val="center"/>
          </w:tcPr>
          <w:p w:rsidR="00466014" w:rsidRPr="00E128AF" w:rsidRDefault="00466014" w:rsidP="00466014">
            <w:pPr>
              <w:jc w:val="center"/>
              <w:rPr>
                <w:rFonts w:ascii="Times New Roman" w:hAnsi="Times New Roman" w:cs="Times New Roman"/>
                <w:sz w:val="21"/>
                <w:szCs w:val="21"/>
              </w:rPr>
            </w:pPr>
          </w:p>
        </w:tc>
      </w:tr>
      <w:tr w:rsidR="00466014" w:rsidRPr="00E128AF" w:rsidTr="00466014">
        <w:trPr>
          <w:trHeight w:val="340"/>
        </w:trPr>
        <w:tc>
          <w:tcPr>
            <w:tcW w:w="509"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八</w:t>
            </w:r>
          </w:p>
        </w:tc>
        <w:tc>
          <w:tcPr>
            <w:tcW w:w="1816"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项目报批总投资</w:t>
            </w:r>
          </w:p>
        </w:tc>
        <w:tc>
          <w:tcPr>
            <w:tcW w:w="720"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万元</w:t>
            </w:r>
          </w:p>
        </w:tc>
        <w:tc>
          <w:tcPr>
            <w:tcW w:w="702"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14926.02</w:t>
            </w:r>
          </w:p>
        </w:tc>
        <w:tc>
          <w:tcPr>
            <w:tcW w:w="1253" w:type="pct"/>
            <w:vAlign w:val="center"/>
          </w:tcPr>
          <w:p w:rsidR="00466014" w:rsidRPr="00E128AF" w:rsidRDefault="00466014" w:rsidP="00466014">
            <w:pPr>
              <w:jc w:val="center"/>
              <w:rPr>
                <w:rFonts w:ascii="Times New Roman" w:hAnsi="Times New Roman" w:cs="Times New Roman"/>
                <w:sz w:val="21"/>
                <w:szCs w:val="21"/>
              </w:rPr>
            </w:pPr>
          </w:p>
        </w:tc>
      </w:tr>
      <w:tr w:rsidR="00466014" w:rsidRPr="00E128AF" w:rsidTr="00466014">
        <w:trPr>
          <w:trHeight w:val="340"/>
        </w:trPr>
        <w:tc>
          <w:tcPr>
            <w:tcW w:w="509"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1</w:t>
            </w:r>
          </w:p>
        </w:tc>
        <w:tc>
          <w:tcPr>
            <w:tcW w:w="1816"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其中铺底流动资金</w:t>
            </w:r>
          </w:p>
        </w:tc>
        <w:tc>
          <w:tcPr>
            <w:tcW w:w="720"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万元</w:t>
            </w:r>
          </w:p>
        </w:tc>
        <w:tc>
          <w:tcPr>
            <w:tcW w:w="702"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318.05</w:t>
            </w:r>
          </w:p>
        </w:tc>
        <w:tc>
          <w:tcPr>
            <w:tcW w:w="1253" w:type="pct"/>
            <w:vAlign w:val="center"/>
          </w:tcPr>
          <w:p w:rsidR="00466014" w:rsidRPr="00E128AF" w:rsidRDefault="00466014" w:rsidP="00466014">
            <w:pPr>
              <w:jc w:val="center"/>
              <w:rPr>
                <w:rFonts w:ascii="Times New Roman" w:hAnsi="Times New Roman" w:cs="Times New Roman"/>
                <w:sz w:val="21"/>
                <w:szCs w:val="21"/>
              </w:rPr>
            </w:pPr>
          </w:p>
        </w:tc>
      </w:tr>
      <w:tr w:rsidR="00466014" w:rsidRPr="00E128AF" w:rsidTr="00466014">
        <w:trPr>
          <w:trHeight w:val="340"/>
        </w:trPr>
        <w:tc>
          <w:tcPr>
            <w:tcW w:w="509"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九</w:t>
            </w:r>
          </w:p>
        </w:tc>
        <w:tc>
          <w:tcPr>
            <w:tcW w:w="1816"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年销售收入</w:t>
            </w:r>
          </w:p>
        </w:tc>
        <w:tc>
          <w:tcPr>
            <w:tcW w:w="720"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万元</w:t>
            </w:r>
          </w:p>
        </w:tc>
        <w:tc>
          <w:tcPr>
            <w:tcW w:w="702"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14671.12</w:t>
            </w:r>
          </w:p>
        </w:tc>
        <w:tc>
          <w:tcPr>
            <w:tcW w:w="1253"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正常年</w:t>
            </w:r>
          </w:p>
        </w:tc>
      </w:tr>
      <w:tr w:rsidR="00466014" w:rsidRPr="00E128AF" w:rsidTr="00466014">
        <w:trPr>
          <w:trHeight w:val="340"/>
        </w:trPr>
        <w:tc>
          <w:tcPr>
            <w:tcW w:w="509"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十</w:t>
            </w:r>
          </w:p>
        </w:tc>
        <w:tc>
          <w:tcPr>
            <w:tcW w:w="1816"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年总成本费用</w:t>
            </w:r>
          </w:p>
        </w:tc>
        <w:tc>
          <w:tcPr>
            <w:tcW w:w="720"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万元</w:t>
            </w:r>
          </w:p>
        </w:tc>
        <w:tc>
          <w:tcPr>
            <w:tcW w:w="702"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8263.24</w:t>
            </w:r>
          </w:p>
        </w:tc>
        <w:tc>
          <w:tcPr>
            <w:tcW w:w="1253"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正常年</w:t>
            </w:r>
          </w:p>
        </w:tc>
      </w:tr>
      <w:tr w:rsidR="00466014" w:rsidRPr="00E128AF" w:rsidTr="00466014">
        <w:trPr>
          <w:trHeight w:val="340"/>
        </w:trPr>
        <w:tc>
          <w:tcPr>
            <w:tcW w:w="509"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十一</w:t>
            </w:r>
          </w:p>
        </w:tc>
        <w:tc>
          <w:tcPr>
            <w:tcW w:w="1816"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年经营成本</w:t>
            </w:r>
          </w:p>
        </w:tc>
        <w:tc>
          <w:tcPr>
            <w:tcW w:w="720"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万元</w:t>
            </w:r>
          </w:p>
        </w:tc>
        <w:tc>
          <w:tcPr>
            <w:tcW w:w="702"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7166.63</w:t>
            </w:r>
          </w:p>
        </w:tc>
        <w:tc>
          <w:tcPr>
            <w:tcW w:w="1253"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正常年</w:t>
            </w:r>
          </w:p>
        </w:tc>
      </w:tr>
      <w:tr w:rsidR="00466014" w:rsidRPr="00E128AF" w:rsidTr="00466014">
        <w:trPr>
          <w:trHeight w:val="340"/>
        </w:trPr>
        <w:tc>
          <w:tcPr>
            <w:tcW w:w="509"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十二</w:t>
            </w:r>
          </w:p>
        </w:tc>
        <w:tc>
          <w:tcPr>
            <w:tcW w:w="1816"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年均利润总额</w:t>
            </w:r>
          </w:p>
        </w:tc>
        <w:tc>
          <w:tcPr>
            <w:tcW w:w="720"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万元</w:t>
            </w:r>
          </w:p>
        </w:tc>
        <w:tc>
          <w:tcPr>
            <w:tcW w:w="702"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4225.34</w:t>
            </w:r>
          </w:p>
        </w:tc>
        <w:tc>
          <w:tcPr>
            <w:tcW w:w="1253" w:type="pct"/>
            <w:vAlign w:val="center"/>
          </w:tcPr>
          <w:p w:rsidR="00466014" w:rsidRPr="00E128AF" w:rsidRDefault="00466014" w:rsidP="00466014">
            <w:pPr>
              <w:jc w:val="center"/>
              <w:rPr>
                <w:rFonts w:ascii="Times New Roman" w:hAnsi="Times New Roman" w:cs="Times New Roman"/>
                <w:sz w:val="21"/>
                <w:szCs w:val="21"/>
              </w:rPr>
            </w:pPr>
          </w:p>
        </w:tc>
      </w:tr>
      <w:tr w:rsidR="00466014" w:rsidRPr="00E128AF" w:rsidTr="00466014">
        <w:trPr>
          <w:trHeight w:val="340"/>
        </w:trPr>
        <w:tc>
          <w:tcPr>
            <w:tcW w:w="509"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十三</w:t>
            </w:r>
          </w:p>
        </w:tc>
        <w:tc>
          <w:tcPr>
            <w:tcW w:w="1816"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年均净利润</w:t>
            </w:r>
          </w:p>
        </w:tc>
        <w:tc>
          <w:tcPr>
            <w:tcW w:w="720"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万元</w:t>
            </w:r>
          </w:p>
        </w:tc>
        <w:tc>
          <w:tcPr>
            <w:tcW w:w="702"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3169.01</w:t>
            </w:r>
          </w:p>
        </w:tc>
        <w:tc>
          <w:tcPr>
            <w:tcW w:w="1253" w:type="pct"/>
            <w:vAlign w:val="center"/>
          </w:tcPr>
          <w:p w:rsidR="00466014" w:rsidRPr="00E128AF" w:rsidRDefault="00466014" w:rsidP="00466014">
            <w:pPr>
              <w:jc w:val="center"/>
              <w:rPr>
                <w:rFonts w:ascii="Times New Roman" w:hAnsi="Times New Roman" w:cs="Times New Roman"/>
                <w:sz w:val="21"/>
                <w:szCs w:val="21"/>
              </w:rPr>
            </w:pPr>
          </w:p>
        </w:tc>
      </w:tr>
      <w:tr w:rsidR="00466014" w:rsidRPr="00E128AF" w:rsidTr="00466014">
        <w:trPr>
          <w:trHeight w:val="340"/>
        </w:trPr>
        <w:tc>
          <w:tcPr>
            <w:tcW w:w="509"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十四</w:t>
            </w:r>
          </w:p>
        </w:tc>
        <w:tc>
          <w:tcPr>
            <w:tcW w:w="1816"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财务评价指标</w:t>
            </w:r>
          </w:p>
        </w:tc>
        <w:tc>
          <w:tcPr>
            <w:tcW w:w="720" w:type="pct"/>
            <w:vAlign w:val="center"/>
          </w:tcPr>
          <w:p w:rsidR="00466014" w:rsidRPr="00E128AF" w:rsidRDefault="00466014" w:rsidP="00466014">
            <w:pPr>
              <w:jc w:val="center"/>
              <w:rPr>
                <w:rFonts w:ascii="Times New Roman" w:hAnsi="Times New Roman" w:cs="Times New Roman"/>
                <w:sz w:val="21"/>
                <w:szCs w:val="21"/>
              </w:rPr>
            </w:pPr>
          </w:p>
        </w:tc>
        <w:tc>
          <w:tcPr>
            <w:tcW w:w="702" w:type="pct"/>
            <w:vAlign w:val="center"/>
          </w:tcPr>
          <w:p w:rsidR="00466014" w:rsidRPr="00E128AF" w:rsidRDefault="00466014" w:rsidP="00466014">
            <w:pPr>
              <w:jc w:val="center"/>
              <w:rPr>
                <w:rFonts w:ascii="Times New Roman" w:hAnsi="Times New Roman" w:cs="Times New Roman"/>
                <w:sz w:val="21"/>
                <w:szCs w:val="21"/>
              </w:rPr>
            </w:pPr>
          </w:p>
        </w:tc>
        <w:tc>
          <w:tcPr>
            <w:tcW w:w="1253" w:type="pct"/>
            <w:vAlign w:val="center"/>
          </w:tcPr>
          <w:p w:rsidR="00466014" w:rsidRPr="00E128AF" w:rsidRDefault="00466014" w:rsidP="00466014">
            <w:pPr>
              <w:jc w:val="center"/>
              <w:rPr>
                <w:rFonts w:ascii="Times New Roman" w:hAnsi="Times New Roman" w:cs="Times New Roman"/>
                <w:sz w:val="21"/>
                <w:szCs w:val="21"/>
              </w:rPr>
            </w:pPr>
          </w:p>
        </w:tc>
      </w:tr>
      <w:tr w:rsidR="00466014" w:rsidRPr="00E128AF" w:rsidTr="00466014">
        <w:trPr>
          <w:trHeight w:val="340"/>
        </w:trPr>
        <w:tc>
          <w:tcPr>
            <w:tcW w:w="509" w:type="pct"/>
            <w:vAlign w:val="center"/>
          </w:tcPr>
          <w:p w:rsidR="00466014" w:rsidRPr="00E128AF" w:rsidRDefault="00466014" w:rsidP="00466014">
            <w:pPr>
              <w:jc w:val="center"/>
              <w:rPr>
                <w:rFonts w:ascii="Times New Roman" w:hAnsi="Times New Roman" w:cs="Times New Roman"/>
                <w:sz w:val="21"/>
                <w:szCs w:val="21"/>
              </w:rPr>
            </w:pPr>
          </w:p>
        </w:tc>
        <w:tc>
          <w:tcPr>
            <w:tcW w:w="1816"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总投资收益率</w:t>
            </w:r>
          </w:p>
        </w:tc>
        <w:tc>
          <w:tcPr>
            <w:tcW w:w="720"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w w:val="99"/>
                <w:sz w:val="21"/>
                <w:szCs w:val="21"/>
              </w:rPr>
              <w:t>%</w:t>
            </w:r>
          </w:p>
        </w:tc>
        <w:tc>
          <w:tcPr>
            <w:tcW w:w="702"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27.57</w:t>
            </w:r>
          </w:p>
        </w:tc>
        <w:tc>
          <w:tcPr>
            <w:tcW w:w="1253"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平均年</w:t>
            </w:r>
          </w:p>
        </w:tc>
      </w:tr>
      <w:tr w:rsidR="00466014" w:rsidRPr="00E128AF" w:rsidTr="00466014">
        <w:trPr>
          <w:trHeight w:val="340"/>
        </w:trPr>
        <w:tc>
          <w:tcPr>
            <w:tcW w:w="509" w:type="pct"/>
            <w:vAlign w:val="center"/>
          </w:tcPr>
          <w:p w:rsidR="00466014" w:rsidRPr="00E128AF" w:rsidRDefault="00466014" w:rsidP="00466014">
            <w:pPr>
              <w:jc w:val="center"/>
              <w:rPr>
                <w:rFonts w:ascii="Times New Roman" w:hAnsi="Times New Roman" w:cs="Times New Roman"/>
                <w:sz w:val="21"/>
                <w:szCs w:val="21"/>
              </w:rPr>
            </w:pPr>
          </w:p>
        </w:tc>
        <w:tc>
          <w:tcPr>
            <w:tcW w:w="1816"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投资利税率</w:t>
            </w:r>
          </w:p>
        </w:tc>
        <w:tc>
          <w:tcPr>
            <w:tcW w:w="720"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w w:val="99"/>
                <w:sz w:val="21"/>
                <w:szCs w:val="21"/>
              </w:rPr>
              <w:t>%</w:t>
            </w:r>
          </w:p>
        </w:tc>
        <w:tc>
          <w:tcPr>
            <w:tcW w:w="702"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35.12</w:t>
            </w:r>
          </w:p>
        </w:tc>
        <w:tc>
          <w:tcPr>
            <w:tcW w:w="1253"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平均年</w:t>
            </w:r>
          </w:p>
        </w:tc>
      </w:tr>
      <w:tr w:rsidR="00466014" w:rsidRPr="00E128AF" w:rsidTr="00466014">
        <w:trPr>
          <w:trHeight w:val="340"/>
        </w:trPr>
        <w:tc>
          <w:tcPr>
            <w:tcW w:w="509" w:type="pct"/>
            <w:vAlign w:val="center"/>
          </w:tcPr>
          <w:p w:rsidR="00466014" w:rsidRPr="00E128AF" w:rsidRDefault="00466014" w:rsidP="00466014">
            <w:pPr>
              <w:jc w:val="center"/>
              <w:rPr>
                <w:rFonts w:ascii="Times New Roman" w:hAnsi="Times New Roman" w:cs="Times New Roman"/>
                <w:sz w:val="21"/>
                <w:szCs w:val="21"/>
              </w:rPr>
            </w:pPr>
          </w:p>
        </w:tc>
        <w:tc>
          <w:tcPr>
            <w:tcW w:w="1816" w:type="pct"/>
            <w:vAlign w:val="center"/>
          </w:tcPr>
          <w:p w:rsidR="00466014" w:rsidRPr="00E128AF" w:rsidRDefault="00466014" w:rsidP="00466014">
            <w:pPr>
              <w:pStyle w:val="TableParagraph"/>
              <w:rPr>
                <w:rFonts w:ascii="Times New Roman" w:hAnsi="Times New Roman" w:cs="Times New Roman"/>
                <w:sz w:val="21"/>
                <w:szCs w:val="21"/>
                <w:lang w:eastAsia="zh-CN"/>
              </w:rPr>
            </w:pPr>
            <w:r w:rsidRPr="00E128AF">
              <w:rPr>
                <w:rFonts w:ascii="Times New Roman" w:cs="Times New Roman"/>
                <w:spacing w:val="-1"/>
                <w:sz w:val="21"/>
                <w:szCs w:val="21"/>
                <w:lang w:eastAsia="zh-CN"/>
              </w:rPr>
              <w:t>投资回收期（含建设期）</w:t>
            </w:r>
          </w:p>
        </w:tc>
        <w:tc>
          <w:tcPr>
            <w:tcW w:w="720"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年</w:t>
            </w:r>
          </w:p>
        </w:tc>
        <w:tc>
          <w:tcPr>
            <w:tcW w:w="702"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6.28</w:t>
            </w:r>
          </w:p>
        </w:tc>
        <w:tc>
          <w:tcPr>
            <w:tcW w:w="1253"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税前</w:t>
            </w:r>
          </w:p>
        </w:tc>
      </w:tr>
      <w:tr w:rsidR="00466014" w:rsidRPr="00E128AF" w:rsidTr="00466014">
        <w:trPr>
          <w:trHeight w:val="340"/>
        </w:trPr>
        <w:tc>
          <w:tcPr>
            <w:tcW w:w="509" w:type="pct"/>
            <w:vAlign w:val="center"/>
          </w:tcPr>
          <w:p w:rsidR="00466014" w:rsidRPr="00E128AF" w:rsidRDefault="00466014" w:rsidP="00466014">
            <w:pPr>
              <w:jc w:val="center"/>
              <w:rPr>
                <w:rFonts w:ascii="Times New Roman" w:hAnsi="Times New Roman" w:cs="Times New Roman"/>
                <w:sz w:val="21"/>
                <w:szCs w:val="21"/>
              </w:rPr>
            </w:pPr>
          </w:p>
        </w:tc>
        <w:tc>
          <w:tcPr>
            <w:tcW w:w="1816" w:type="pct"/>
            <w:vAlign w:val="center"/>
          </w:tcPr>
          <w:p w:rsidR="00466014" w:rsidRPr="00E128AF" w:rsidRDefault="00466014" w:rsidP="00466014">
            <w:pPr>
              <w:jc w:val="center"/>
              <w:rPr>
                <w:rFonts w:ascii="Times New Roman" w:hAnsi="Times New Roman" w:cs="Times New Roman"/>
                <w:sz w:val="21"/>
                <w:szCs w:val="21"/>
              </w:rPr>
            </w:pPr>
          </w:p>
        </w:tc>
        <w:tc>
          <w:tcPr>
            <w:tcW w:w="720"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年</w:t>
            </w:r>
          </w:p>
        </w:tc>
        <w:tc>
          <w:tcPr>
            <w:tcW w:w="702"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6.7</w:t>
            </w:r>
          </w:p>
        </w:tc>
        <w:tc>
          <w:tcPr>
            <w:tcW w:w="1253"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税后</w:t>
            </w:r>
          </w:p>
        </w:tc>
      </w:tr>
      <w:tr w:rsidR="00466014" w:rsidRPr="00E128AF" w:rsidTr="00466014">
        <w:trPr>
          <w:trHeight w:val="340"/>
        </w:trPr>
        <w:tc>
          <w:tcPr>
            <w:tcW w:w="509" w:type="pct"/>
            <w:vAlign w:val="center"/>
          </w:tcPr>
          <w:p w:rsidR="00466014" w:rsidRPr="00E128AF" w:rsidRDefault="00466014" w:rsidP="00466014">
            <w:pPr>
              <w:jc w:val="center"/>
              <w:rPr>
                <w:rFonts w:ascii="Times New Roman" w:hAnsi="Times New Roman" w:cs="Times New Roman"/>
                <w:sz w:val="21"/>
                <w:szCs w:val="21"/>
              </w:rPr>
            </w:pPr>
          </w:p>
        </w:tc>
        <w:tc>
          <w:tcPr>
            <w:tcW w:w="1816"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财务内部收益率</w:t>
            </w:r>
          </w:p>
        </w:tc>
        <w:tc>
          <w:tcPr>
            <w:tcW w:w="720"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w w:val="99"/>
                <w:sz w:val="21"/>
                <w:szCs w:val="21"/>
              </w:rPr>
              <w:t>%</w:t>
            </w:r>
          </w:p>
        </w:tc>
        <w:tc>
          <w:tcPr>
            <w:tcW w:w="702"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24.19</w:t>
            </w:r>
          </w:p>
        </w:tc>
        <w:tc>
          <w:tcPr>
            <w:tcW w:w="1253"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税前</w:t>
            </w:r>
          </w:p>
        </w:tc>
      </w:tr>
      <w:tr w:rsidR="00466014" w:rsidRPr="00E128AF" w:rsidTr="00466014">
        <w:trPr>
          <w:trHeight w:val="340"/>
        </w:trPr>
        <w:tc>
          <w:tcPr>
            <w:tcW w:w="509" w:type="pct"/>
            <w:vAlign w:val="center"/>
          </w:tcPr>
          <w:p w:rsidR="00466014" w:rsidRPr="00E128AF" w:rsidRDefault="00466014" w:rsidP="00466014">
            <w:pPr>
              <w:jc w:val="center"/>
              <w:rPr>
                <w:rFonts w:ascii="Times New Roman" w:hAnsi="Times New Roman" w:cs="Times New Roman"/>
                <w:sz w:val="21"/>
                <w:szCs w:val="21"/>
              </w:rPr>
            </w:pPr>
          </w:p>
        </w:tc>
        <w:tc>
          <w:tcPr>
            <w:tcW w:w="1816"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财务净现值（</w:t>
            </w:r>
            <w:r w:rsidRPr="00E128AF">
              <w:rPr>
                <w:rFonts w:ascii="Times New Roman" w:hAnsi="Times New Roman" w:cs="Times New Roman"/>
                <w:sz w:val="21"/>
                <w:szCs w:val="21"/>
              </w:rPr>
              <w:t>I=12%</w:t>
            </w:r>
            <w:r w:rsidRPr="00E128AF">
              <w:rPr>
                <w:rFonts w:ascii="Times New Roman" w:cs="Times New Roman"/>
                <w:sz w:val="21"/>
                <w:szCs w:val="21"/>
              </w:rPr>
              <w:t>）</w:t>
            </w:r>
          </w:p>
        </w:tc>
        <w:tc>
          <w:tcPr>
            <w:tcW w:w="720"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万元</w:t>
            </w:r>
          </w:p>
        </w:tc>
        <w:tc>
          <w:tcPr>
            <w:tcW w:w="702"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11209.74</w:t>
            </w:r>
          </w:p>
        </w:tc>
        <w:tc>
          <w:tcPr>
            <w:tcW w:w="1253"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税前</w:t>
            </w:r>
          </w:p>
        </w:tc>
      </w:tr>
      <w:tr w:rsidR="00466014" w:rsidRPr="00E128AF" w:rsidTr="00466014">
        <w:trPr>
          <w:trHeight w:val="340"/>
        </w:trPr>
        <w:tc>
          <w:tcPr>
            <w:tcW w:w="509" w:type="pct"/>
            <w:vAlign w:val="center"/>
          </w:tcPr>
          <w:p w:rsidR="00466014" w:rsidRPr="00E128AF" w:rsidRDefault="00466014" w:rsidP="00466014">
            <w:pPr>
              <w:jc w:val="center"/>
              <w:rPr>
                <w:rFonts w:ascii="Times New Roman" w:hAnsi="Times New Roman" w:cs="Times New Roman"/>
                <w:sz w:val="21"/>
                <w:szCs w:val="21"/>
              </w:rPr>
            </w:pPr>
          </w:p>
        </w:tc>
        <w:tc>
          <w:tcPr>
            <w:tcW w:w="1816"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财务内部收益率</w:t>
            </w:r>
          </w:p>
        </w:tc>
        <w:tc>
          <w:tcPr>
            <w:tcW w:w="720"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w w:val="99"/>
                <w:sz w:val="21"/>
                <w:szCs w:val="21"/>
              </w:rPr>
              <w:t>%</w:t>
            </w:r>
          </w:p>
        </w:tc>
        <w:tc>
          <w:tcPr>
            <w:tcW w:w="702"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19.88</w:t>
            </w:r>
          </w:p>
        </w:tc>
        <w:tc>
          <w:tcPr>
            <w:tcW w:w="1253"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税后</w:t>
            </w:r>
          </w:p>
        </w:tc>
      </w:tr>
      <w:tr w:rsidR="00466014" w:rsidRPr="00E128AF" w:rsidTr="00466014">
        <w:trPr>
          <w:trHeight w:val="340"/>
        </w:trPr>
        <w:tc>
          <w:tcPr>
            <w:tcW w:w="509" w:type="pct"/>
            <w:vAlign w:val="center"/>
          </w:tcPr>
          <w:p w:rsidR="00466014" w:rsidRPr="00E128AF" w:rsidRDefault="00466014" w:rsidP="00466014">
            <w:pPr>
              <w:jc w:val="center"/>
              <w:rPr>
                <w:rFonts w:ascii="Times New Roman" w:hAnsi="Times New Roman" w:cs="Times New Roman"/>
                <w:sz w:val="21"/>
                <w:szCs w:val="21"/>
              </w:rPr>
            </w:pPr>
          </w:p>
        </w:tc>
        <w:tc>
          <w:tcPr>
            <w:tcW w:w="1816"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财务净现值（</w:t>
            </w:r>
            <w:r w:rsidRPr="00E128AF">
              <w:rPr>
                <w:rFonts w:ascii="Times New Roman" w:hAnsi="Times New Roman" w:cs="Times New Roman"/>
                <w:sz w:val="21"/>
                <w:szCs w:val="21"/>
              </w:rPr>
              <w:t>I=12%</w:t>
            </w:r>
            <w:r w:rsidRPr="00E128AF">
              <w:rPr>
                <w:rFonts w:ascii="Times New Roman" w:cs="Times New Roman"/>
                <w:sz w:val="21"/>
                <w:szCs w:val="21"/>
              </w:rPr>
              <w:t>）</w:t>
            </w:r>
          </w:p>
        </w:tc>
        <w:tc>
          <w:tcPr>
            <w:tcW w:w="720"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万元</w:t>
            </w:r>
          </w:p>
        </w:tc>
        <w:tc>
          <w:tcPr>
            <w:tcW w:w="702"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6731.21</w:t>
            </w:r>
          </w:p>
        </w:tc>
        <w:tc>
          <w:tcPr>
            <w:tcW w:w="1253"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税后</w:t>
            </w:r>
          </w:p>
        </w:tc>
      </w:tr>
      <w:tr w:rsidR="00466014" w:rsidRPr="00E128AF" w:rsidTr="00466014">
        <w:trPr>
          <w:trHeight w:val="340"/>
        </w:trPr>
        <w:tc>
          <w:tcPr>
            <w:tcW w:w="509"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十五</w:t>
            </w:r>
          </w:p>
        </w:tc>
        <w:tc>
          <w:tcPr>
            <w:tcW w:w="1816"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贷款偿还期</w:t>
            </w:r>
          </w:p>
        </w:tc>
        <w:tc>
          <w:tcPr>
            <w:tcW w:w="720"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年</w:t>
            </w:r>
          </w:p>
        </w:tc>
        <w:tc>
          <w:tcPr>
            <w:tcW w:w="702"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hAnsi="Times New Roman" w:cs="Times New Roman"/>
                <w:sz w:val="21"/>
                <w:szCs w:val="21"/>
              </w:rPr>
              <w:t>4.69</w:t>
            </w:r>
          </w:p>
        </w:tc>
        <w:tc>
          <w:tcPr>
            <w:tcW w:w="1253" w:type="pct"/>
            <w:vAlign w:val="center"/>
          </w:tcPr>
          <w:p w:rsidR="00466014" w:rsidRPr="00E128AF" w:rsidRDefault="00466014" w:rsidP="00466014">
            <w:pPr>
              <w:pStyle w:val="TableParagraph"/>
              <w:rPr>
                <w:rFonts w:ascii="Times New Roman" w:hAnsi="Times New Roman" w:cs="Times New Roman"/>
                <w:sz w:val="21"/>
                <w:szCs w:val="21"/>
              </w:rPr>
            </w:pPr>
            <w:r w:rsidRPr="00E128AF">
              <w:rPr>
                <w:rFonts w:ascii="Times New Roman" w:cs="Times New Roman"/>
                <w:sz w:val="21"/>
                <w:szCs w:val="21"/>
              </w:rPr>
              <w:t>含建设期</w:t>
            </w:r>
          </w:p>
        </w:tc>
      </w:tr>
    </w:tbl>
    <w:p w:rsidR="005324E7" w:rsidRPr="00E128AF" w:rsidRDefault="00033F76" w:rsidP="005324E7">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20" w:name="_Toc37949462"/>
      <w:r w:rsidRPr="00E128AF">
        <w:rPr>
          <w:rFonts w:ascii="Times New Roman" w:eastAsia="宋体" w:hAnsi="Times New Roman" w:cs="Times New Roman" w:hint="eastAsia"/>
          <w:kern w:val="2"/>
          <w:sz w:val="30"/>
          <w:szCs w:val="30"/>
          <w:lang w:eastAsia="zh-CN"/>
        </w:rPr>
        <w:t>2</w:t>
      </w:r>
      <w:r w:rsidR="005324E7" w:rsidRPr="00E128AF">
        <w:rPr>
          <w:rFonts w:ascii="Times New Roman" w:eastAsia="宋体" w:hAnsi="Times New Roman" w:cs="Times New Roman"/>
          <w:kern w:val="2"/>
          <w:sz w:val="30"/>
          <w:szCs w:val="30"/>
          <w:lang w:eastAsia="zh-CN"/>
        </w:rPr>
        <w:t>.</w:t>
      </w:r>
      <w:r w:rsidR="00627019" w:rsidRPr="00E128AF">
        <w:rPr>
          <w:rFonts w:ascii="Times New Roman" w:eastAsia="宋体" w:hAnsi="Times New Roman" w:cs="Times New Roman" w:hint="eastAsia"/>
          <w:kern w:val="2"/>
          <w:sz w:val="30"/>
          <w:szCs w:val="30"/>
          <w:lang w:eastAsia="zh-CN"/>
        </w:rPr>
        <w:t>3</w:t>
      </w:r>
      <w:r w:rsidR="005324E7" w:rsidRPr="00E128AF">
        <w:rPr>
          <w:rFonts w:ascii="Times New Roman" w:eastAsia="宋体" w:hAnsi="宋体" w:cs="Times New Roman"/>
          <w:kern w:val="2"/>
          <w:sz w:val="30"/>
          <w:szCs w:val="30"/>
          <w:lang w:eastAsia="zh-CN"/>
        </w:rPr>
        <w:t>项目组成</w:t>
      </w:r>
      <w:bookmarkEnd w:id="20"/>
    </w:p>
    <w:p w:rsidR="00137A98" w:rsidRPr="00E128AF" w:rsidRDefault="00137A98" w:rsidP="00137A98">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3</w:t>
      </w:r>
      <w:r w:rsidRPr="00E128AF">
        <w:rPr>
          <w:rFonts w:ascii="Times New Roman" w:hAnsi="Times New Roman" w:cs="Times New Roman"/>
          <w:kern w:val="2"/>
          <w:sz w:val="28"/>
          <w:szCs w:val="28"/>
          <w:lang w:eastAsia="zh-CN"/>
        </w:rPr>
        <w:t>.1</w:t>
      </w:r>
      <w:r w:rsidRPr="00E128AF">
        <w:rPr>
          <w:rFonts w:ascii="Times New Roman" w:cs="Times New Roman" w:hint="eastAsia"/>
          <w:kern w:val="2"/>
          <w:sz w:val="28"/>
          <w:szCs w:val="28"/>
          <w:lang w:eastAsia="zh-CN"/>
        </w:rPr>
        <w:t>项目组成</w:t>
      </w:r>
    </w:p>
    <w:p w:rsidR="00B50D4E" w:rsidRPr="00E128AF" w:rsidRDefault="00B50D4E" w:rsidP="00B50D4E">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本项目规划总占地面积</w:t>
      </w:r>
      <w:r w:rsidRPr="00E128AF">
        <w:rPr>
          <w:rFonts w:ascii="Times New Roman" w:cs="Times New Roman" w:hint="eastAsia"/>
          <w:sz w:val="24"/>
          <w:szCs w:val="24"/>
          <w:lang w:eastAsia="zh-CN"/>
        </w:rPr>
        <w:t>40009.49m</w:t>
      </w:r>
      <w:r w:rsidRPr="00E128AF">
        <w:rPr>
          <w:rFonts w:ascii="Times New Roman" w:cs="Times New Roman" w:hint="eastAsia"/>
          <w:sz w:val="24"/>
          <w:szCs w:val="24"/>
          <w:vertAlign w:val="superscript"/>
          <w:lang w:eastAsia="zh-CN"/>
        </w:rPr>
        <w:t>2</w:t>
      </w:r>
      <w:r w:rsidRPr="00E128AF">
        <w:rPr>
          <w:rFonts w:ascii="Times New Roman" w:cs="Times New Roman" w:hint="eastAsia"/>
          <w:sz w:val="24"/>
          <w:szCs w:val="24"/>
          <w:lang w:eastAsia="zh-CN"/>
        </w:rPr>
        <w:t>，主要由主体工程、辅助工程、公用工程、环保工程和依托工程组成，其主要项目组成及工程内容见下表。</w:t>
      </w:r>
    </w:p>
    <w:p w:rsidR="00490FBD" w:rsidRPr="00E128AF" w:rsidRDefault="00490FBD" w:rsidP="00490FBD">
      <w:pPr>
        <w:jc w:val="center"/>
        <w:rPr>
          <w:rFonts w:ascii="Times New Roman" w:hAnsi="Times New Roman" w:cs="Times New Roman"/>
          <w:b/>
          <w:sz w:val="24"/>
        </w:rPr>
      </w:pPr>
      <w:r w:rsidRPr="00E128AF">
        <w:rPr>
          <w:rFonts w:ascii="Times New Roman" w:cs="Times New Roman"/>
          <w:b/>
          <w:sz w:val="24"/>
        </w:rPr>
        <w:t>表</w:t>
      </w:r>
      <w:r w:rsidR="00033F76" w:rsidRPr="00E128AF">
        <w:rPr>
          <w:rFonts w:ascii="Times New Roman" w:hAnsi="Times New Roman" w:cs="Times New Roman" w:hint="eastAsia"/>
          <w:b/>
          <w:sz w:val="24"/>
          <w:lang w:eastAsia="zh-CN"/>
        </w:rPr>
        <w:t>2</w:t>
      </w:r>
      <w:r w:rsidRPr="00E128AF">
        <w:rPr>
          <w:rFonts w:ascii="Times New Roman" w:hAnsi="Times New Roman" w:cs="Times New Roman"/>
          <w:b/>
          <w:sz w:val="24"/>
        </w:rPr>
        <w:t xml:space="preserve">.3-1  </w:t>
      </w:r>
      <w:r w:rsidRPr="00E128AF">
        <w:rPr>
          <w:rFonts w:ascii="Times New Roman" w:cs="Times New Roman"/>
          <w:b/>
          <w:sz w:val="24"/>
        </w:rPr>
        <w:t>建设项目组成</w:t>
      </w:r>
    </w:p>
    <w:tbl>
      <w:tblPr>
        <w:tblW w:w="85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1140"/>
        <w:gridCol w:w="1898"/>
        <w:gridCol w:w="5490"/>
      </w:tblGrid>
      <w:tr w:rsidR="00490FBD" w:rsidRPr="00E128AF" w:rsidTr="005A7579">
        <w:trPr>
          <w:trHeight w:val="340"/>
          <w:jc w:val="center"/>
        </w:trPr>
        <w:tc>
          <w:tcPr>
            <w:tcW w:w="1140" w:type="dxa"/>
            <w:vAlign w:val="center"/>
          </w:tcPr>
          <w:p w:rsidR="00490FBD" w:rsidRPr="00E128AF" w:rsidRDefault="00490FBD" w:rsidP="00490FBD">
            <w:pPr>
              <w:ind w:leftChars="-50" w:left="-110" w:rightChars="-50" w:right="-110"/>
              <w:jc w:val="center"/>
              <w:rPr>
                <w:rFonts w:ascii="Times New Roman" w:hAnsi="Times New Roman" w:cs="Times New Roman"/>
                <w:szCs w:val="21"/>
                <w:u w:val="single"/>
              </w:rPr>
            </w:pPr>
            <w:r w:rsidRPr="00E128AF">
              <w:rPr>
                <w:rFonts w:ascii="Times New Roman" w:cs="Times New Roman"/>
                <w:szCs w:val="21"/>
                <w:u w:val="single"/>
              </w:rPr>
              <w:t>工程类别</w:t>
            </w:r>
          </w:p>
        </w:tc>
        <w:tc>
          <w:tcPr>
            <w:tcW w:w="1898" w:type="dxa"/>
            <w:vAlign w:val="center"/>
          </w:tcPr>
          <w:p w:rsidR="00490FBD" w:rsidRPr="00E128AF" w:rsidRDefault="00490FBD" w:rsidP="00490FBD">
            <w:pPr>
              <w:ind w:rightChars="-50" w:right="-110"/>
              <w:jc w:val="center"/>
              <w:rPr>
                <w:rFonts w:ascii="Times New Roman" w:hAnsi="Times New Roman" w:cs="Times New Roman"/>
                <w:szCs w:val="21"/>
                <w:u w:val="single"/>
              </w:rPr>
            </w:pPr>
            <w:r w:rsidRPr="00E128AF">
              <w:rPr>
                <w:rFonts w:ascii="Times New Roman" w:cs="Times New Roman"/>
                <w:szCs w:val="21"/>
                <w:u w:val="single"/>
              </w:rPr>
              <w:t>工程名称</w:t>
            </w:r>
          </w:p>
        </w:tc>
        <w:tc>
          <w:tcPr>
            <w:tcW w:w="5490" w:type="dxa"/>
            <w:vAlign w:val="center"/>
          </w:tcPr>
          <w:p w:rsidR="00490FBD" w:rsidRPr="00E128AF" w:rsidRDefault="00490FBD" w:rsidP="00490FBD">
            <w:pPr>
              <w:ind w:rightChars="-50" w:right="-110"/>
              <w:jc w:val="center"/>
              <w:rPr>
                <w:rFonts w:ascii="Times New Roman" w:hAnsi="Times New Roman" w:cs="Times New Roman"/>
                <w:szCs w:val="21"/>
                <w:u w:val="single"/>
              </w:rPr>
            </w:pPr>
            <w:r w:rsidRPr="00E128AF">
              <w:rPr>
                <w:rFonts w:ascii="Times New Roman" w:cs="Times New Roman"/>
                <w:szCs w:val="21"/>
                <w:u w:val="single"/>
              </w:rPr>
              <w:t>规模、面积</w:t>
            </w:r>
          </w:p>
        </w:tc>
      </w:tr>
      <w:tr w:rsidR="005A7579" w:rsidRPr="00E128AF" w:rsidTr="005A7579">
        <w:trPr>
          <w:trHeight w:val="340"/>
          <w:jc w:val="center"/>
        </w:trPr>
        <w:tc>
          <w:tcPr>
            <w:tcW w:w="1140" w:type="dxa"/>
            <w:vMerge w:val="restart"/>
            <w:vAlign w:val="center"/>
          </w:tcPr>
          <w:p w:rsidR="005A7579" w:rsidRPr="00E128AF" w:rsidRDefault="005A7579" w:rsidP="00490FBD">
            <w:pPr>
              <w:ind w:leftChars="-50" w:left="-110" w:rightChars="-50" w:right="-110"/>
              <w:jc w:val="center"/>
              <w:rPr>
                <w:rFonts w:ascii="Times New Roman" w:hAnsi="Times New Roman" w:cs="Times New Roman"/>
                <w:szCs w:val="21"/>
                <w:u w:val="single"/>
              </w:rPr>
            </w:pPr>
            <w:r w:rsidRPr="00E128AF">
              <w:rPr>
                <w:rFonts w:ascii="Times New Roman" w:cs="Times New Roman"/>
                <w:szCs w:val="21"/>
                <w:u w:val="single"/>
              </w:rPr>
              <w:t>主体工程</w:t>
            </w:r>
          </w:p>
        </w:tc>
        <w:tc>
          <w:tcPr>
            <w:tcW w:w="1898" w:type="dxa"/>
            <w:vAlign w:val="center"/>
          </w:tcPr>
          <w:p w:rsidR="005A7579" w:rsidRPr="00E128AF" w:rsidRDefault="00DC7F48" w:rsidP="00D7780E">
            <w:pPr>
              <w:ind w:leftChars="-50" w:left="-110" w:rightChars="-50" w:right="-110"/>
              <w:jc w:val="center"/>
              <w:rPr>
                <w:rFonts w:ascii="Times New Roman" w:hAnsi="Times New Roman" w:cs="Times New Roman"/>
                <w:szCs w:val="21"/>
                <w:u w:val="single"/>
                <w:lang w:eastAsia="zh-CN"/>
              </w:rPr>
            </w:pPr>
            <w:r w:rsidRPr="00E128AF">
              <w:rPr>
                <w:rFonts w:ascii="Times New Roman" w:hAnsi="Times New Roman" w:cs="Times New Roman"/>
                <w:szCs w:val="21"/>
                <w:u w:val="single"/>
                <w:lang w:eastAsia="zh-CN"/>
              </w:rPr>
              <w:t>油浆净化间</w:t>
            </w:r>
          </w:p>
        </w:tc>
        <w:tc>
          <w:tcPr>
            <w:tcW w:w="5490" w:type="dxa"/>
            <w:vAlign w:val="center"/>
          </w:tcPr>
          <w:p w:rsidR="005A7579" w:rsidRPr="00E128AF" w:rsidRDefault="00CA73F3" w:rsidP="00CA73F3">
            <w:pPr>
              <w:ind w:rightChars="-50" w:right="-110"/>
              <w:rPr>
                <w:rFonts w:ascii="Times New Roman" w:hAnsi="Times New Roman" w:cs="Times New Roman"/>
                <w:szCs w:val="21"/>
                <w:u w:val="single"/>
                <w:lang w:eastAsia="zh-CN"/>
              </w:rPr>
            </w:pPr>
            <w:r w:rsidRPr="00E128AF">
              <w:rPr>
                <w:rFonts w:ascii="Times New Roman" w:hAnsi="Times New Roman" w:cs="Times New Roman" w:hint="eastAsia"/>
                <w:szCs w:val="21"/>
                <w:u w:val="single"/>
                <w:lang w:eastAsia="zh-CN"/>
              </w:rPr>
              <w:t>占地</w:t>
            </w:r>
            <w:r w:rsidR="00DC7F48" w:rsidRPr="00E128AF">
              <w:rPr>
                <w:rFonts w:ascii="Times New Roman" w:hAnsi="Times New Roman" w:cs="Times New Roman"/>
                <w:szCs w:val="21"/>
                <w:u w:val="single"/>
                <w:lang w:eastAsia="zh-CN"/>
              </w:rPr>
              <w:t>面积</w:t>
            </w:r>
            <w:r w:rsidRPr="00E128AF">
              <w:rPr>
                <w:rFonts w:ascii="Times New Roman" w:hAnsi="Times New Roman" w:cs="Times New Roman" w:hint="eastAsia"/>
                <w:szCs w:val="21"/>
                <w:u w:val="single"/>
                <w:lang w:eastAsia="zh-CN"/>
              </w:rPr>
              <w:t>1800</w:t>
            </w:r>
            <w:r w:rsidR="00DC7F48" w:rsidRPr="00E128AF">
              <w:rPr>
                <w:rFonts w:ascii="Times New Roman" w:hAnsi="Times New Roman" w:cs="Times New Roman" w:hint="eastAsia"/>
                <w:szCs w:val="21"/>
                <w:u w:val="single"/>
                <w:lang w:eastAsia="zh-CN"/>
              </w:rPr>
              <w:t>m</w:t>
            </w:r>
            <w:r w:rsidR="00DC7F48" w:rsidRPr="00E128AF">
              <w:rPr>
                <w:rFonts w:ascii="Times New Roman" w:hAnsi="Times New Roman" w:cs="Times New Roman" w:hint="eastAsia"/>
                <w:szCs w:val="21"/>
                <w:u w:val="single"/>
                <w:vertAlign w:val="superscript"/>
                <w:lang w:eastAsia="zh-CN"/>
              </w:rPr>
              <w:t>2</w:t>
            </w:r>
            <w:r w:rsidR="00DC7F48" w:rsidRPr="00E128AF">
              <w:rPr>
                <w:rFonts w:ascii="Times New Roman" w:hAnsi="Times New Roman" w:cs="Times New Roman" w:hint="eastAsia"/>
                <w:szCs w:val="21"/>
                <w:u w:val="single"/>
                <w:lang w:eastAsia="zh-CN"/>
              </w:rPr>
              <w:t>，主要用于油浆的净化</w:t>
            </w:r>
          </w:p>
        </w:tc>
      </w:tr>
      <w:tr w:rsidR="005A7579" w:rsidRPr="00E128AF" w:rsidTr="005A7579">
        <w:trPr>
          <w:trHeight w:val="340"/>
          <w:jc w:val="center"/>
        </w:trPr>
        <w:tc>
          <w:tcPr>
            <w:tcW w:w="1140" w:type="dxa"/>
            <w:vMerge/>
            <w:vAlign w:val="center"/>
          </w:tcPr>
          <w:p w:rsidR="005A7579" w:rsidRPr="00E128AF" w:rsidRDefault="005A7579" w:rsidP="00490FBD">
            <w:pPr>
              <w:ind w:leftChars="-50" w:left="-110" w:rightChars="-50" w:right="-110"/>
              <w:jc w:val="center"/>
              <w:rPr>
                <w:rFonts w:ascii="Times New Roman" w:hAnsi="Times New Roman" w:cs="Times New Roman"/>
                <w:szCs w:val="21"/>
                <w:u w:val="single"/>
                <w:lang w:eastAsia="zh-CN"/>
              </w:rPr>
            </w:pPr>
          </w:p>
        </w:tc>
        <w:tc>
          <w:tcPr>
            <w:tcW w:w="1898" w:type="dxa"/>
            <w:vAlign w:val="center"/>
          </w:tcPr>
          <w:p w:rsidR="005A7579" w:rsidRPr="00E128AF" w:rsidRDefault="00DC7F48" w:rsidP="00490FBD">
            <w:pPr>
              <w:ind w:leftChars="-50" w:left="-110" w:rightChars="-50" w:right="-110"/>
              <w:jc w:val="center"/>
              <w:rPr>
                <w:rFonts w:ascii="Times New Roman" w:hAnsi="Times New Roman" w:cs="Times New Roman"/>
                <w:szCs w:val="21"/>
                <w:u w:val="single"/>
                <w:lang w:eastAsia="zh-CN"/>
              </w:rPr>
            </w:pPr>
            <w:r w:rsidRPr="00E128AF">
              <w:rPr>
                <w:rFonts w:ascii="Times New Roman" w:hAnsi="Times New Roman" w:cs="Times New Roman"/>
                <w:szCs w:val="21"/>
                <w:u w:val="single"/>
                <w:lang w:eastAsia="zh-CN"/>
              </w:rPr>
              <w:t>调制造粒包装</w:t>
            </w:r>
          </w:p>
        </w:tc>
        <w:tc>
          <w:tcPr>
            <w:tcW w:w="5490" w:type="dxa"/>
            <w:vAlign w:val="center"/>
          </w:tcPr>
          <w:p w:rsidR="005A7579" w:rsidRPr="00E128AF" w:rsidRDefault="00CA73F3" w:rsidP="00CA73F3">
            <w:pPr>
              <w:ind w:rightChars="-50" w:right="-110"/>
              <w:rPr>
                <w:rFonts w:ascii="Times New Roman" w:hAnsi="Times New Roman" w:cs="Times New Roman"/>
                <w:szCs w:val="21"/>
                <w:u w:val="single"/>
                <w:lang w:eastAsia="zh-CN"/>
              </w:rPr>
            </w:pPr>
            <w:r w:rsidRPr="00E128AF">
              <w:rPr>
                <w:rFonts w:ascii="Times New Roman" w:hAnsi="Times New Roman" w:cs="Times New Roman" w:hint="eastAsia"/>
                <w:szCs w:val="21"/>
                <w:u w:val="single"/>
                <w:lang w:eastAsia="zh-CN"/>
              </w:rPr>
              <w:t>占地</w:t>
            </w:r>
            <w:r w:rsidR="00DC7F48" w:rsidRPr="00E128AF">
              <w:rPr>
                <w:rFonts w:ascii="Times New Roman" w:hAnsi="Times New Roman" w:cs="Times New Roman"/>
                <w:szCs w:val="21"/>
                <w:u w:val="single"/>
                <w:lang w:eastAsia="zh-CN"/>
              </w:rPr>
              <w:t>面积</w:t>
            </w:r>
            <w:r w:rsidRPr="00E128AF">
              <w:rPr>
                <w:rFonts w:ascii="Times New Roman" w:hAnsi="Times New Roman" w:cs="Times New Roman" w:hint="eastAsia"/>
                <w:szCs w:val="21"/>
                <w:u w:val="single"/>
                <w:lang w:eastAsia="zh-CN"/>
              </w:rPr>
              <w:t>1260</w:t>
            </w:r>
            <w:r w:rsidR="00DC7F48" w:rsidRPr="00E128AF">
              <w:rPr>
                <w:rFonts w:ascii="Times New Roman" w:hAnsi="Times New Roman" w:cs="Times New Roman" w:hint="eastAsia"/>
                <w:szCs w:val="21"/>
                <w:u w:val="single"/>
                <w:lang w:eastAsia="zh-CN"/>
              </w:rPr>
              <w:t>m</w:t>
            </w:r>
            <w:r w:rsidR="00DC7F48" w:rsidRPr="00E128AF">
              <w:rPr>
                <w:rFonts w:ascii="Times New Roman" w:hAnsi="Times New Roman" w:cs="Times New Roman" w:hint="eastAsia"/>
                <w:szCs w:val="21"/>
                <w:u w:val="single"/>
                <w:vertAlign w:val="superscript"/>
                <w:lang w:eastAsia="zh-CN"/>
              </w:rPr>
              <w:t>2</w:t>
            </w:r>
            <w:r w:rsidR="00DC7F48" w:rsidRPr="00E128AF">
              <w:rPr>
                <w:rFonts w:ascii="Times New Roman" w:hAnsi="Times New Roman" w:cs="Times New Roman" w:hint="eastAsia"/>
                <w:szCs w:val="21"/>
                <w:u w:val="single"/>
                <w:lang w:eastAsia="zh-CN"/>
              </w:rPr>
              <w:t>，主要用于产品的造粒工序</w:t>
            </w:r>
          </w:p>
        </w:tc>
      </w:tr>
      <w:tr w:rsidR="005A7579" w:rsidRPr="00E128AF" w:rsidTr="005A7579">
        <w:trPr>
          <w:trHeight w:val="340"/>
          <w:jc w:val="center"/>
        </w:trPr>
        <w:tc>
          <w:tcPr>
            <w:tcW w:w="1140" w:type="dxa"/>
            <w:vMerge w:val="restart"/>
            <w:vAlign w:val="center"/>
          </w:tcPr>
          <w:p w:rsidR="005A7579" w:rsidRPr="00E128AF" w:rsidRDefault="005A7579" w:rsidP="00490FBD">
            <w:pPr>
              <w:ind w:leftChars="-50" w:left="-110" w:rightChars="-50" w:right="-110"/>
              <w:jc w:val="center"/>
              <w:rPr>
                <w:rFonts w:ascii="Times New Roman" w:hAnsi="Times New Roman" w:cs="Times New Roman"/>
                <w:szCs w:val="21"/>
                <w:u w:val="single"/>
              </w:rPr>
            </w:pPr>
            <w:r w:rsidRPr="00E128AF">
              <w:rPr>
                <w:rFonts w:ascii="Times New Roman" w:cs="Times New Roman"/>
                <w:szCs w:val="21"/>
                <w:u w:val="single"/>
              </w:rPr>
              <w:t>辅助工程</w:t>
            </w:r>
          </w:p>
          <w:p w:rsidR="005A7579" w:rsidRPr="00E128AF" w:rsidRDefault="005A7579" w:rsidP="00490FBD">
            <w:pPr>
              <w:ind w:leftChars="-50" w:left="-110" w:rightChars="-50" w:right="-110"/>
              <w:jc w:val="center"/>
              <w:rPr>
                <w:rFonts w:ascii="Times New Roman" w:hAnsi="Times New Roman" w:cs="Times New Roman"/>
                <w:szCs w:val="21"/>
                <w:u w:val="single"/>
              </w:rPr>
            </w:pPr>
          </w:p>
        </w:tc>
        <w:tc>
          <w:tcPr>
            <w:tcW w:w="1898" w:type="dxa"/>
            <w:vAlign w:val="center"/>
          </w:tcPr>
          <w:p w:rsidR="005A7579" w:rsidRPr="00E128AF" w:rsidRDefault="00DC7F48" w:rsidP="00D7780E">
            <w:pPr>
              <w:snapToGrid w:val="0"/>
              <w:jc w:val="center"/>
              <w:rPr>
                <w:rFonts w:ascii="Times New Roman" w:hAnsi="Times New Roman" w:cs="Times New Roman"/>
                <w:szCs w:val="21"/>
                <w:u w:val="single"/>
                <w:lang w:eastAsia="zh-CN"/>
              </w:rPr>
            </w:pPr>
            <w:r w:rsidRPr="00E128AF">
              <w:rPr>
                <w:rFonts w:ascii="Times New Roman" w:cs="Times New Roman" w:hint="eastAsia"/>
                <w:szCs w:val="21"/>
                <w:u w:val="single"/>
                <w:lang w:eastAsia="zh-CN"/>
              </w:rPr>
              <w:t>生产</w:t>
            </w:r>
            <w:r w:rsidRPr="00E128AF">
              <w:rPr>
                <w:rFonts w:ascii="Times New Roman" w:cs="Times New Roman"/>
                <w:szCs w:val="21"/>
                <w:u w:val="single"/>
                <w:lang w:eastAsia="zh-CN"/>
              </w:rPr>
              <w:t>指挥中心</w:t>
            </w:r>
          </w:p>
        </w:tc>
        <w:tc>
          <w:tcPr>
            <w:tcW w:w="5490" w:type="dxa"/>
            <w:vAlign w:val="center"/>
          </w:tcPr>
          <w:p w:rsidR="005A7579" w:rsidRPr="00E128AF" w:rsidRDefault="00CA73F3" w:rsidP="00CA73F3">
            <w:pPr>
              <w:snapToGrid w:val="0"/>
              <w:jc w:val="center"/>
              <w:rPr>
                <w:rFonts w:ascii="Times New Roman" w:hAnsi="Times New Roman" w:cs="Times New Roman"/>
                <w:szCs w:val="21"/>
                <w:u w:val="single"/>
                <w:lang w:eastAsia="zh-CN"/>
              </w:rPr>
            </w:pPr>
            <w:r w:rsidRPr="00E128AF">
              <w:rPr>
                <w:rFonts w:ascii="Times New Roman" w:hAnsi="Times New Roman" w:cs="Times New Roman" w:hint="eastAsia"/>
                <w:szCs w:val="21"/>
                <w:u w:val="single"/>
                <w:lang w:eastAsia="zh-CN"/>
              </w:rPr>
              <w:t>占地</w:t>
            </w:r>
            <w:r w:rsidR="00DC7F48" w:rsidRPr="00E128AF">
              <w:rPr>
                <w:rFonts w:ascii="Times New Roman" w:hAnsi="Times New Roman" w:cs="Times New Roman"/>
                <w:szCs w:val="21"/>
                <w:u w:val="single"/>
                <w:lang w:eastAsia="zh-CN"/>
              </w:rPr>
              <w:t>面积</w:t>
            </w:r>
            <w:r w:rsidRPr="00E128AF">
              <w:rPr>
                <w:rFonts w:ascii="Times New Roman" w:hAnsi="Times New Roman" w:cs="Times New Roman" w:hint="eastAsia"/>
                <w:szCs w:val="21"/>
                <w:u w:val="single"/>
                <w:lang w:eastAsia="zh-CN"/>
              </w:rPr>
              <w:t>1192.32</w:t>
            </w:r>
            <w:r w:rsidR="00DC7F48" w:rsidRPr="00E128AF">
              <w:rPr>
                <w:rFonts w:ascii="Times New Roman" w:hAnsi="Times New Roman" w:cs="Times New Roman" w:hint="eastAsia"/>
                <w:szCs w:val="21"/>
                <w:u w:val="single"/>
                <w:lang w:eastAsia="zh-CN"/>
              </w:rPr>
              <w:t>m</w:t>
            </w:r>
            <w:r w:rsidR="00DC7F48" w:rsidRPr="00E128AF">
              <w:rPr>
                <w:rFonts w:ascii="Times New Roman" w:hAnsi="Times New Roman" w:cs="Times New Roman" w:hint="eastAsia"/>
                <w:szCs w:val="21"/>
                <w:u w:val="single"/>
                <w:vertAlign w:val="superscript"/>
                <w:lang w:eastAsia="zh-CN"/>
              </w:rPr>
              <w:t>2</w:t>
            </w:r>
            <w:r w:rsidR="00DC7F48" w:rsidRPr="00E128AF">
              <w:rPr>
                <w:rFonts w:ascii="Times New Roman" w:hAnsi="Times New Roman" w:cs="Times New Roman" w:hint="eastAsia"/>
                <w:szCs w:val="21"/>
                <w:u w:val="single"/>
                <w:lang w:eastAsia="zh-CN"/>
              </w:rPr>
              <w:t>，主要用于各生产工序的调度指挥</w:t>
            </w:r>
          </w:p>
        </w:tc>
      </w:tr>
      <w:tr w:rsidR="005A7579" w:rsidRPr="00E128AF" w:rsidTr="005A7579">
        <w:trPr>
          <w:trHeight w:val="340"/>
          <w:jc w:val="center"/>
        </w:trPr>
        <w:tc>
          <w:tcPr>
            <w:tcW w:w="1140" w:type="dxa"/>
            <w:vMerge/>
            <w:vAlign w:val="center"/>
          </w:tcPr>
          <w:p w:rsidR="005A7579" w:rsidRPr="00E128AF" w:rsidRDefault="005A7579" w:rsidP="00490FBD">
            <w:pPr>
              <w:ind w:leftChars="-50" w:left="-110" w:rightChars="-50" w:right="-110"/>
              <w:jc w:val="center"/>
              <w:rPr>
                <w:rFonts w:ascii="Times New Roman" w:hAnsi="Times New Roman" w:cs="Times New Roman"/>
                <w:szCs w:val="21"/>
                <w:u w:val="single"/>
                <w:lang w:eastAsia="zh-CN"/>
              </w:rPr>
            </w:pPr>
          </w:p>
        </w:tc>
        <w:tc>
          <w:tcPr>
            <w:tcW w:w="1898" w:type="dxa"/>
            <w:vAlign w:val="center"/>
          </w:tcPr>
          <w:p w:rsidR="005A7579" w:rsidRPr="00E128AF" w:rsidRDefault="00DC7F48" w:rsidP="00D7780E">
            <w:pPr>
              <w:snapToGrid w:val="0"/>
              <w:jc w:val="center"/>
              <w:rPr>
                <w:rFonts w:ascii="Times New Roman" w:hAnsi="Times New Roman" w:cs="Times New Roman"/>
                <w:szCs w:val="21"/>
                <w:u w:val="single"/>
                <w:lang w:eastAsia="zh-CN"/>
              </w:rPr>
            </w:pPr>
            <w:r w:rsidRPr="00E128AF">
              <w:rPr>
                <w:rFonts w:ascii="Times New Roman" w:hAnsi="Times New Roman" w:cs="Times New Roman"/>
                <w:szCs w:val="21"/>
                <w:u w:val="single"/>
                <w:lang w:eastAsia="zh-CN"/>
              </w:rPr>
              <w:t>变配电所</w:t>
            </w:r>
          </w:p>
        </w:tc>
        <w:tc>
          <w:tcPr>
            <w:tcW w:w="5490" w:type="dxa"/>
            <w:vAlign w:val="center"/>
          </w:tcPr>
          <w:p w:rsidR="005A7579" w:rsidRPr="00E128AF" w:rsidRDefault="00CA73F3" w:rsidP="005C6109">
            <w:pPr>
              <w:snapToGrid w:val="0"/>
              <w:jc w:val="center"/>
              <w:rPr>
                <w:rFonts w:ascii="Times New Roman" w:hAnsi="Times New Roman" w:cs="Times New Roman"/>
                <w:szCs w:val="21"/>
                <w:u w:val="single"/>
                <w:lang w:eastAsia="zh-CN"/>
              </w:rPr>
            </w:pPr>
            <w:r w:rsidRPr="00E128AF">
              <w:rPr>
                <w:rFonts w:ascii="Times New Roman" w:cs="Times New Roman" w:hint="eastAsia"/>
                <w:szCs w:val="21"/>
                <w:u w:val="single"/>
                <w:lang w:eastAsia="zh-CN"/>
              </w:rPr>
              <w:t>占地</w:t>
            </w:r>
            <w:r w:rsidR="00DC7F48" w:rsidRPr="00E128AF">
              <w:rPr>
                <w:rFonts w:ascii="Times New Roman" w:cs="Times New Roman"/>
                <w:szCs w:val="21"/>
                <w:u w:val="single"/>
                <w:lang w:eastAsia="zh-CN"/>
              </w:rPr>
              <w:t>面积</w:t>
            </w:r>
            <w:r w:rsidR="005C6109" w:rsidRPr="00E128AF">
              <w:rPr>
                <w:rFonts w:ascii="Times New Roman" w:cs="Times New Roman" w:hint="eastAsia"/>
                <w:szCs w:val="21"/>
                <w:u w:val="single"/>
                <w:lang w:eastAsia="zh-CN"/>
              </w:rPr>
              <w:t>400</w:t>
            </w:r>
            <w:r w:rsidR="00DC7F48" w:rsidRPr="00E128AF">
              <w:rPr>
                <w:rFonts w:ascii="Times New Roman" w:cs="Times New Roman" w:hint="eastAsia"/>
                <w:szCs w:val="21"/>
                <w:u w:val="single"/>
                <w:lang w:eastAsia="zh-CN"/>
              </w:rPr>
              <w:t>m</w:t>
            </w:r>
            <w:r w:rsidR="00DC7F48" w:rsidRPr="00E128AF">
              <w:rPr>
                <w:rFonts w:ascii="Times New Roman" w:cs="Times New Roman" w:hint="eastAsia"/>
                <w:szCs w:val="21"/>
                <w:u w:val="single"/>
                <w:vertAlign w:val="superscript"/>
                <w:lang w:eastAsia="zh-CN"/>
              </w:rPr>
              <w:t>2</w:t>
            </w:r>
            <w:r w:rsidR="00DC7F48" w:rsidRPr="00E128AF">
              <w:rPr>
                <w:rFonts w:ascii="Times New Roman" w:cs="Times New Roman" w:hint="eastAsia"/>
                <w:szCs w:val="21"/>
                <w:u w:val="single"/>
                <w:lang w:eastAsia="zh-CN"/>
              </w:rPr>
              <w:t>，主要用于整个厂区的配电</w:t>
            </w:r>
          </w:p>
        </w:tc>
      </w:tr>
      <w:tr w:rsidR="005A7579" w:rsidRPr="00E128AF" w:rsidTr="005A7579">
        <w:trPr>
          <w:trHeight w:val="340"/>
          <w:jc w:val="center"/>
        </w:trPr>
        <w:tc>
          <w:tcPr>
            <w:tcW w:w="1140" w:type="dxa"/>
            <w:vMerge/>
            <w:vAlign w:val="center"/>
          </w:tcPr>
          <w:p w:rsidR="005A7579" w:rsidRPr="00E128AF" w:rsidRDefault="005A7579" w:rsidP="00490FBD">
            <w:pPr>
              <w:ind w:leftChars="-50" w:left="-110" w:rightChars="-50" w:right="-110"/>
              <w:jc w:val="center"/>
              <w:rPr>
                <w:rFonts w:ascii="Times New Roman" w:hAnsi="Times New Roman" w:cs="Times New Roman"/>
                <w:szCs w:val="21"/>
                <w:u w:val="single"/>
                <w:lang w:eastAsia="zh-CN"/>
              </w:rPr>
            </w:pPr>
          </w:p>
        </w:tc>
        <w:tc>
          <w:tcPr>
            <w:tcW w:w="1898" w:type="dxa"/>
            <w:vAlign w:val="center"/>
          </w:tcPr>
          <w:p w:rsidR="005A7579" w:rsidRPr="00E128AF" w:rsidRDefault="00DC7F48" w:rsidP="00D7780E">
            <w:pPr>
              <w:snapToGrid w:val="0"/>
              <w:jc w:val="center"/>
              <w:rPr>
                <w:rFonts w:ascii="Times New Roman" w:hAnsi="Times New Roman" w:cs="Times New Roman"/>
                <w:szCs w:val="21"/>
                <w:u w:val="single"/>
                <w:lang w:eastAsia="zh-CN"/>
              </w:rPr>
            </w:pPr>
            <w:r w:rsidRPr="00E128AF">
              <w:rPr>
                <w:rFonts w:ascii="Times New Roman" w:cs="Times New Roman" w:hint="eastAsia"/>
                <w:szCs w:val="21"/>
                <w:u w:val="single"/>
                <w:lang w:eastAsia="zh-CN"/>
              </w:rPr>
              <w:t>泵房</w:t>
            </w:r>
          </w:p>
        </w:tc>
        <w:tc>
          <w:tcPr>
            <w:tcW w:w="5490" w:type="dxa"/>
            <w:vAlign w:val="center"/>
          </w:tcPr>
          <w:p w:rsidR="005A7579" w:rsidRPr="00E128AF" w:rsidRDefault="00CA73F3" w:rsidP="00CA73F3">
            <w:pPr>
              <w:snapToGrid w:val="0"/>
              <w:jc w:val="center"/>
              <w:rPr>
                <w:rFonts w:ascii="Times New Roman" w:hAnsi="Times New Roman" w:cs="Times New Roman"/>
                <w:szCs w:val="21"/>
                <w:u w:val="single"/>
                <w:lang w:eastAsia="zh-CN"/>
              </w:rPr>
            </w:pPr>
            <w:r w:rsidRPr="00E128AF">
              <w:rPr>
                <w:rFonts w:ascii="Times New Roman" w:cs="Times New Roman" w:hint="eastAsia"/>
                <w:szCs w:val="21"/>
                <w:u w:val="single"/>
                <w:lang w:eastAsia="zh-CN"/>
              </w:rPr>
              <w:t>占地</w:t>
            </w:r>
            <w:r w:rsidR="00DC7F48" w:rsidRPr="00E128AF">
              <w:rPr>
                <w:rFonts w:ascii="Times New Roman" w:cs="Times New Roman"/>
                <w:szCs w:val="21"/>
                <w:u w:val="single"/>
                <w:lang w:eastAsia="zh-CN"/>
              </w:rPr>
              <w:t>面积</w:t>
            </w:r>
            <w:r w:rsidRPr="00E128AF">
              <w:rPr>
                <w:rFonts w:ascii="Times New Roman" w:cs="Times New Roman" w:hint="eastAsia"/>
                <w:szCs w:val="21"/>
                <w:u w:val="single"/>
                <w:lang w:eastAsia="zh-CN"/>
              </w:rPr>
              <w:t>44</w:t>
            </w:r>
            <w:r w:rsidR="00DC7F48" w:rsidRPr="00E128AF">
              <w:rPr>
                <w:rFonts w:ascii="Times New Roman" w:cs="Times New Roman" w:hint="eastAsia"/>
                <w:szCs w:val="21"/>
                <w:u w:val="single"/>
                <w:lang w:eastAsia="zh-CN"/>
              </w:rPr>
              <w:t>m</w:t>
            </w:r>
            <w:r w:rsidR="00DC7F48" w:rsidRPr="00E128AF">
              <w:rPr>
                <w:rFonts w:ascii="Times New Roman" w:cs="Times New Roman" w:hint="eastAsia"/>
                <w:szCs w:val="21"/>
                <w:u w:val="single"/>
                <w:vertAlign w:val="superscript"/>
                <w:lang w:eastAsia="zh-CN"/>
              </w:rPr>
              <w:t>2</w:t>
            </w:r>
            <w:r w:rsidR="00DC7F48" w:rsidRPr="00E128AF">
              <w:rPr>
                <w:rFonts w:ascii="Times New Roman" w:cs="Times New Roman" w:hint="eastAsia"/>
                <w:szCs w:val="21"/>
                <w:u w:val="single"/>
                <w:lang w:eastAsia="zh-CN"/>
              </w:rPr>
              <w:t>，用于</w:t>
            </w:r>
            <w:r w:rsidRPr="00E128AF">
              <w:rPr>
                <w:rFonts w:ascii="Times New Roman" w:cs="Times New Roman" w:hint="eastAsia"/>
                <w:szCs w:val="21"/>
                <w:u w:val="single"/>
                <w:lang w:eastAsia="zh-CN"/>
              </w:rPr>
              <w:t>物料的称重</w:t>
            </w:r>
          </w:p>
        </w:tc>
      </w:tr>
      <w:tr w:rsidR="00FC341B" w:rsidRPr="00E128AF" w:rsidTr="005A7579">
        <w:trPr>
          <w:trHeight w:val="340"/>
          <w:jc w:val="center"/>
        </w:trPr>
        <w:tc>
          <w:tcPr>
            <w:tcW w:w="1140" w:type="dxa"/>
            <w:vMerge w:val="restart"/>
            <w:vAlign w:val="center"/>
          </w:tcPr>
          <w:p w:rsidR="00FC341B" w:rsidRPr="00E128AF" w:rsidRDefault="00FC341B" w:rsidP="00490FBD">
            <w:pPr>
              <w:ind w:leftChars="-50" w:left="-110" w:rightChars="-50" w:right="-110"/>
              <w:jc w:val="center"/>
              <w:rPr>
                <w:rFonts w:ascii="Times New Roman" w:hAnsi="Times New Roman" w:cs="Times New Roman"/>
                <w:szCs w:val="21"/>
                <w:u w:val="single"/>
                <w:lang w:eastAsia="zh-CN"/>
              </w:rPr>
            </w:pPr>
            <w:r w:rsidRPr="00E128AF">
              <w:rPr>
                <w:rFonts w:ascii="Times New Roman" w:cs="Times New Roman"/>
                <w:szCs w:val="21"/>
                <w:u w:val="single"/>
                <w:lang w:eastAsia="zh-CN"/>
              </w:rPr>
              <w:t>贮运</w:t>
            </w:r>
            <w:r w:rsidRPr="00E128AF">
              <w:rPr>
                <w:rFonts w:ascii="Times New Roman" w:cs="Times New Roman"/>
                <w:szCs w:val="21"/>
                <w:u w:val="single"/>
              </w:rPr>
              <w:t>工程</w:t>
            </w:r>
          </w:p>
        </w:tc>
        <w:tc>
          <w:tcPr>
            <w:tcW w:w="1898" w:type="dxa"/>
            <w:vAlign w:val="center"/>
          </w:tcPr>
          <w:p w:rsidR="00FC341B" w:rsidRPr="00E128AF" w:rsidRDefault="00DC7F48" w:rsidP="00D7780E">
            <w:pPr>
              <w:snapToGrid w:val="0"/>
              <w:jc w:val="center"/>
              <w:rPr>
                <w:rFonts w:ascii="Times New Roman" w:hAnsi="Times New Roman" w:cs="Times New Roman"/>
                <w:szCs w:val="21"/>
                <w:u w:val="single"/>
                <w:lang w:eastAsia="zh-CN"/>
              </w:rPr>
            </w:pPr>
            <w:r w:rsidRPr="00E128AF">
              <w:rPr>
                <w:rFonts w:ascii="Times New Roman" w:hAnsi="Times New Roman" w:cs="Times New Roman"/>
                <w:szCs w:val="21"/>
                <w:u w:val="single"/>
                <w:lang w:eastAsia="zh-CN"/>
              </w:rPr>
              <w:t>丙类仓库</w:t>
            </w:r>
            <w:r w:rsidR="00CA73F3" w:rsidRPr="00E128AF">
              <w:rPr>
                <w:rFonts w:ascii="Times New Roman" w:hAnsi="Times New Roman" w:cs="Times New Roman"/>
                <w:szCs w:val="21"/>
                <w:u w:val="single"/>
                <w:lang w:eastAsia="zh-CN"/>
              </w:rPr>
              <w:t>区</w:t>
            </w:r>
          </w:p>
        </w:tc>
        <w:tc>
          <w:tcPr>
            <w:tcW w:w="5490" w:type="dxa"/>
            <w:vAlign w:val="center"/>
          </w:tcPr>
          <w:p w:rsidR="00FC341B" w:rsidRPr="00E128AF" w:rsidRDefault="00CA73F3" w:rsidP="00CA73F3">
            <w:pPr>
              <w:snapToGrid w:val="0"/>
              <w:jc w:val="center"/>
              <w:rPr>
                <w:rFonts w:ascii="Times New Roman" w:hAnsi="Times New Roman" w:cs="Times New Roman"/>
                <w:szCs w:val="21"/>
                <w:u w:val="single"/>
                <w:lang w:eastAsia="zh-CN"/>
              </w:rPr>
            </w:pPr>
            <w:r w:rsidRPr="00E128AF">
              <w:rPr>
                <w:rFonts w:ascii="Times New Roman" w:hAnsi="Times New Roman" w:cs="Times New Roman" w:hint="eastAsia"/>
                <w:szCs w:val="21"/>
                <w:u w:val="single"/>
                <w:lang w:eastAsia="zh-CN"/>
              </w:rPr>
              <w:t>占地</w:t>
            </w:r>
            <w:r w:rsidR="00DC7F48" w:rsidRPr="00E128AF">
              <w:rPr>
                <w:rFonts w:ascii="Times New Roman" w:hAnsi="Times New Roman" w:cs="Times New Roman"/>
                <w:szCs w:val="21"/>
                <w:u w:val="single"/>
                <w:lang w:eastAsia="zh-CN"/>
              </w:rPr>
              <w:t>面积</w:t>
            </w:r>
            <w:r w:rsidRPr="00E128AF">
              <w:rPr>
                <w:rFonts w:ascii="Times New Roman" w:hAnsi="Times New Roman" w:cs="Times New Roman" w:hint="eastAsia"/>
                <w:szCs w:val="21"/>
                <w:u w:val="single"/>
                <w:lang w:eastAsia="zh-CN"/>
              </w:rPr>
              <w:t>720</w:t>
            </w:r>
            <w:r w:rsidR="00DC7F48" w:rsidRPr="00E128AF">
              <w:rPr>
                <w:rFonts w:ascii="Times New Roman" w:hAnsi="Times New Roman" w:cs="Times New Roman" w:hint="eastAsia"/>
                <w:szCs w:val="21"/>
                <w:u w:val="single"/>
                <w:lang w:eastAsia="zh-CN"/>
              </w:rPr>
              <w:t>m</w:t>
            </w:r>
            <w:r w:rsidR="00DC7F48" w:rsidRPr="00E128AF">
              <w:rPr>
                <w:rFonts w:ascii="Times New Roman" w:hAnsi="Times New Roman" w:cs="Times New Roman" w:hint="eastAsia"/>
                <w:szCs w:val="21"/>
                <w:u w:val="single"/>
                <w:vertAlign w:val="superscript"/>
                <w:lang w:eastAsia="zh-CN"/>
              </w:rPr>
              <w:t>2</w:t>
            </w:r>
            <w:r w:rsidR="00DC7F48" w:rsidRPr="00E128AF">
              <w:rPr>
                <w:rFonts w:ascii="Times New Roman" w:hAnsi="Times New Roman" w:cs="Times New Roman" w:hint="eastAsia"/>
                <w:szCs w:val="21"/>
                <w:u w:val="single"/>
                <w:lang w:eastAsia="zh-CN"/>
              </w:rPr>
              <w:t>，主要用于各类产品</w:t>
            </w:r>
            <w:r w:rsidRPr="00E128AF">
              <w:rPr>
                <w:rFonts w:ascii="Times New Roman" w:hAnsi="Times New Roman" w:cs="Times New Roman" w:hint="eastAsia"/>
                <w:szCs w:val="21"/>
                <w:u w:val="single"/>
                <w:lang w:eastAsia="zh-CN"/>
              </w:rPr>
              <w:t>及原辅料</w:t>
            </w:r>
            <w:r w:rsidR="00DC7F48" w:rsidRPr="00E128AF">
              <w:rPr>
                <w:rFonts w:ascii="Times New Roman" w:hAnsi="Times New Roman" w:cs="Times New Roman" w:hint="eastAsia"/>
                <w:szCs w:val="21"/>
                <w:u w:val="single"/>
                <w:lang w:eastAsia="zh-CN"/>
              </w:rPr>
              <w:t>的存储</w:t>
            </w:r>
          </w:p>
        </w:tc>
      </w:tr>
      <w:tr w:rsidR="00FC341B" w:rsidRPr="00E128AF" w:rsidTr="005A7579">
        <w:trPr>
          <w:trHeight w:val="340"/>
          <w:jc w:val="center"/>
        </w:trPr>
        <w:tc>
          <w:tcPr>
            <w:tcW w:w="1140" w:type="dxa"/>
            <w:vMerge/>
            <w:vAlign w:val="center"/>
          </w:tcPr>
          <w:p w:rsidR="00FC341B" w:rsidRPr="00E128AF" w:rsidRDefault="00FC341B" w:rsidP="00490FBD">
            <w:pPr>
              <w:ind w:leftChars="-50" w:left="-110" w:rightChars="-50" w:right="-110"/>
              <w:jc w:val="center"/>
              <w:rPr>
                <w:rFonts w:ascii="Times New Roman" w:hAnsi="Times New Roman" w:cs="Times New Roman"/>
                <w:szCs w:val="21"/>
                <w:u w:val="single"/>
                <w:lang w:eastAsia="zh-CN"/>
              </w:rPr>
            </w:pPr>
          </w:p>
        </w:tc>
        <w:tc>
          <w:tcPr>
            <w:tcW w:w="1898" w:type="dxa"/>
            <w:vAlign w:val="center"/>
          </w:tcPr>
          <w:p w:rsidR="00FC341B" w:rsidRPr="00E128AF" w:rsidRDefault="00DC7F48" w:rsidP="00D7780E">
            <w:pPr>
              <w:snapToGrid w:val="0"/>
              <w:jc w:val="center"/>
              <w:rPr>
                <w:rFonts w:ascii="Times New Roman" w:hAnsi="Times New Roman" w:cs="Times New Roman"/>
                <w:szCs w:val="21"/>
                <w:u w:val="single"/>
              </w:rPr>
            </w:pPr>
            <w:r w:rsidRPr="00E128AF">
              <w:rPr>
                <w:rFonts w:ascii="Times New Roman" w:hAnsi="Times New Roman" w:cs="Times New Roman"/>
                <w:szCs w:val="21"/>
                <w:u w:val="single"/>
              </w:rPr>
              <w:t>丙类储罐</w:t>
            </w:r>
            <w:r w:rsidR="00CA73F3" w:rsidRPr="00E128AF">
              <w:rPr>
                <w:rFonts w:ascii="Times New Roman" w:hAnsi="Times New Roman" w:cs="Times New Roman"/>
                <w:szCs w:val="21"/>
                <w:u w:val="single"/>
              </w:rPr>
              <w:t>区</w:t>
            </w:r>
          </w:p>
        </w:tc>
        <w:tc>
          <w:tcPr>
            <w:tcW w:w="5490" w:type="dxa"/>
            <w:vAlign w:val="center"/>
          </w:tcPr>
          <w:p w:rsidR="00FC341B" w:rsidRPr="00E128AF" w:rsidRDefault="00CA73F3" w:rsidP="00EA0AE2">
            <w:pPr>
              <w:snapToGrid w:val="0"/>
              <w:jc w:val="center"/>
              <w:rPr>
                <w:rFonts w:ascii="Times New Roman" w:hAnsi="Times New Roman" w:cs="Times New Roman"/>
                <w:szCs w:val="21"/>
                <w:u w:val="single"/>
                <w:lang w:eastAsia="zh-CN"/>
              </w:rPr>
            </w:pPr>
            <w:r w:rsidRPr="00E128AF">
              <w:rPr>
                <w:rFonts w:ascii="Times New Roman" w:hAnsi="Times New Roman" w:cs="Times New Roman" w:hint="eastAsia"/>
                <w:szCs w:val="21"/>
                <w:u w:val="single"/>
                <w:lang w:eastAsia="zh-CN"/>
              </w:rPr>
              <w:t>占地</w:t>
            </w:r>
            <w:r w:rsidR="00DC7F48" w:rsidRPr="00E128AF">
              <w:rPr>
                <w:rFonts w:ascii="Times New Roman" w:hAnsi="Times New Roman" w:cs="Times New Roman"/>
                <w:szCs w:val="21"/>
                <w:u w:val="single"/>
                <w:lang w:eastAsia="zh-CN"/>
              </w:rPr>
              <w:t>面积</w:t>
            </w:r>
            <w:r w:rsidRPr="00E128AF">
              <w:rPr>
                <w:rFonts w:ascii="Times New Roman" w:hAnsi="Times New Roman" w:cs="Times New Roman" w:hint="eastAsia"/>
                <w:szCs w:val="21"/>
                <w:u w:val="single"/>
                <w:lang w:eastAsia="zh-CN"/>
              </w:rPr>
              <w:t>2494</w:t>
            </w:r>
            <w:r w:rsidR="00DC7F48" w:rsidRPr="00E128AF">
              <w:rPr>
                <w:rFonts w:ascii="Times New Roman" w:hAnsi="Times New Roman" w:cs="Times New Roman" w:hint="eastAsia"/>
                <w:szCs w:val="21"/>
                <w:u w:val="single"/>
                <w:lang w:eastAsia="zh-CN"/>
              </w:rPr>
              <w:t>m</w:t>
            </w:r>
            <w:r w:rsidR="00DC7F48" w:rsidRPr="00E128AF">
              <w:rPr>
                <w:rFonts w:ascii="Times New Roman" w:hAnsi="Times New Roman" w:cs="Times New Roman" w:hint="eastAsia"/>
                <w:szCs w:val="21"/>
                <w:u w:val="single"/>
                <w:vertAlign w:val="superscript"/>
                <w:lang w:eastAsia="zh-CN"/>
              </w:rPr>
              <w:t>2</w:t>
            </w:r>
            <w:r w:rsidR="00DC7F48" w:rsidRPr="00E128AF">
              <w:rPr>
                <w:rFonts w:ascii="Times New Roman" w:hAnsi="Times New Roman" w:cs="Times New Roman" w:hint="eastAsia"/>
                <w:szCs w:val="21"/>
                <w:u w:val="single"/>
                <w:lang w:eastAsia="zh-CN"/>
              </w:rPr>
              <w:t>，主要用于原料油浆、产品燃料油的存放</w:t>
            </w:r>
          </w:p>
        </w:tc>
      </w:tr>
      <w:tr w:rsidR="00EA6242" w:rsidRPr="00E128AF" w:rsidTr="005A7579">
        <w:trPr>
          <w:trHeight w:val="340"/>
          <w:jc w:val="center"/>
        </w:trPr>
        <w:tc>
          <w:tcPr>
            <w:tcW w:w="1140" w:type="dxa"/>
            <w:vMerge/>
            <w:vAlign w:val="center"/>
          </w:tcPr>
          <w:p w:rsidR="00EA6242" w:rsidRPr="00E128AF" w:rsidRDefault="00EA6242" w:rsidP="00490FBD">
            <w:pPr>
              <w:ind w:leftChars="-50" w:left="-110" w:rightChars="-50" w:right="-110"/>
              <w:jc w:val="center"/>
              <w:rPr>
                <w:rFonts w:ascii="Times New Roman" w:hAnsi="Times New Roman" w:cs="Times New Roman"/>
                <w:szCs w:val="21"/>
                <w:u w:val="single"/>
                <w:lang w:eastAsia="zh-CN"/>
              </w:rPr>
            </w:pPr>
          </w:p>
        </w:tc>
        <w:tc>
          <w:tcPr>
            <w:tcW w:w="1898" w:type="dxa"/>
            <w:vAlign w:val="center"/>
          </w:tcPr>
          <w:p w:rsidR="00EA6242" w:rsidRPr="00E128AF" w:rsidRDefault="00EA6242" w:rsidP="00D7780E">
            <w:pPr>
              <w:snapToGrid w:val="0"/>
              <w:jc w:val="center"/>
              <w:rPr>
                <w:rFonts w:ascii="Times New Roman" w:hAnsi="Times New Roman" w:cs="Times New Roman"/>
                <w:szCs w:val="21"/>
                <w:u w:val="single"/>
                <w:lang w:eastAsia="zh-CN"/>
              </w:rPr>
            </w:pPr>
            <w:r w:rsidRPr="00E128AF">
              <w:rPr>
                <w:rFonts w:ascii="Times New Roman" w:hAnsi="Times New Roman" w:cs="Times New Roman"/>
                <w:szCs w:val="21"/>
                <w:u w:val="single"/>
              </w:rPr>
              <w:t>柴油储罐</w:t>
            </w:r>
          </w:p>
        </w:tc>
        <w:tc>
          <w:tcPr>
            <w:tcW w:w="5490" w:type="dxa"/>
            <w:vAlign w:val="center"/>
          </w:tcPr>
          <w:p w:rsidR="00EA6242" w:rsidRPr="00E128AF" w:rsidRDefault="00EA6242" w:rsidP="00CA73F3">
            <w:pPr>
              <w:snapToGrid w:val="0"/>
              <w:jc w:val="center"/>
              <w:rPr>
                <w:rFonts w:ascii="Times New Roman" w:hAnsi="Times New Roman" w:cs="Times New Roman"/>
                <w:szCs w:val="21"/>
                <w:u w:val="single"/>
                <w:lang w:eastAsia="zh-CN"/>
              </w:rPr>
            </w:pPr>
            <w:r w:rsidRPr="00E128AF">
              <w:rPr>
                <w:rFonts w:ascii="Times New Roman" w:hAnsi="Times New Roman" w:cs="Times New Roman" w:hint="eastAsia"/>
                <w:szCs w:val="21"/>
                <w:u w:val="single"/>
                <w:lang w:eastAsia="zh-CN"/>
              </w:rPr>
              <w:t>三个</w:t>
            </w:r>
            <w:r w:rsidRPr="00E128AF">
              <w:rPr>
                <w:rFonts w:ascii="Times New Roman" w:hAnsi="Times New Roman" w:cs="Times New Roman" w:hint="eastAsia"/>
                <w:szCs w:val="21"/>
                <w:u w:val="single"/>
                <w:lang w:eastAsia="zh-CN"/>
              </w:rPr>
              <w:t>100m</w:t>
            </w:r>
            <w:r w:rsidRPr="00E128AF">
              <w:rPr>
                <w:rFonts w:ascii="Times New Roman" w:hAnsi="Times New Roman" w:cs="Times New Roman" w:hint="eastAsia"/>
                <w:szCs w:val="21"/>
                <w:u w:val="single"/>
                <w:vertAlign w:val="superscript"/>
                <w:lang w:eastAsia="zh-CN"/>
              </w:rPr>
              <w:t>3</w:t>
            </w:r>
            <w:r w:rsidRPr="00E128AF">
              <w:rPr>
                <w:rFonts w:ascii="Times New Roman" w:hAnsi="Times New Roman" w:cs="Times New Roman" w:hint="eastAsia"/>
                <w:szCs w:val="21"/>
                <w:u w:val="single"/>
                <w:lang w:eastAsia="zh-CN"/>
              </w:rPr>
              <w:t>的柴油储罐</w:t>
            </w:r>
            <w:r w:rsidR="002344A4" w:rsidRPr="00E128AF">
              <w:rPr>
                <w:rFonts w:ascii="Times New Roman" w:hAnsi="Times New Roman" w:cs="Times New Roman" w:hint="eastAsia"/>
                <w:szCs w:val="21"/>
                <w:u w:val="single"/>
                <w:lang w:eastAsia="zh-CN"/>
              </w:rPr>
              <w:t>，用于项目装置开车时使用</w:t>
            </w:r>
          </w:p>
        </w:tc>
      </w:tr>
      <w:tr w:rsidR="00FC341B" w:rsidRPr="00E128AF" w:rsidTr="005A7579">
        <w:trPr>
          <w:trHeight w:val="340"/>
          <w:jc w:val="center"/>
        </w:trPr>
        <w:tc>
          <w:tcPr>
            <w:tcW w:w="1140" w:type="dxa"/>
            <w:vMerge/>
            <w:vAlign w:val="center"/>
          </w:tcPr>
          <w:p w:rsidR="00FC341B" w:rsidRPr="00E128AF" w:rsidRDefault="00FC341B" w:rsidP="00490FBD">
            <w:pPr>
              <w:ind w:leftChars="-50" w:left="-110" w:rightChars="-50" w:right="-110"/>
              <w:jc w:val="center"/>
              <w:rPr>
                <w:rFonts w:ascii="Times New Roman" w:hAnsi="Times New Roman" w:cs="Times New Roman"/>
                <w:szCs w:val="21"/>
                <w:u w:val="single"/>
                <w:lang w:eastAsia="zh-CN"/>
              </w:rPr>
            </w:pPr>
          </w:p>
        </w:tc>
        <w:tc>
          <w:tcPr>
            <w:tcW w:w="1898" w:type="dxa"/>
            <w:vAlign w:val="center"/>
          </w:tcPr>
          <w:p w:rsidR="00FC341B" w:rsidRPr="00E128AF" w:rsidRDefault="00DC7F48" w:rsidP="00D7780E">
            <w:pPr>
              <w:snapToGrid w:val="0"/>
              <w:jc w:val="center"/>
              <w:rPr>
                <w:rFonts w:ascii="Times New Roman" w:hAnsi="Times New Roman" w:cs="Times New Roman"/>
                <w:szCs w:val="21"/>
                <w:u w:val="single"/>
                <w:lang w:eastAsia="zh-CN"/>
              </w:rPr>
            </w:pPr>
            <w:r w:rsidRPr="00E128AF">
              <w:rPr>
                <w:rFonts w:ascii="Times New Roman" w:hAnsi="Times New Roman" w:cs="Times New Roman"/>
                <w:szCs w:val="21"/>
                <w:u w:val="single"/>
                <w:lang w:eastAsia="zh-CN"/>
              </w:rPr>
              <w:t>汽车装卸站</w:t>
            </w:r>
          </w:p>
        </w:tc>
        <w:tc>
          <w:tcPr>
            <w:tcW w:w="5490" w:type="dxa"/>
            <w:vAlign w:val="center"/>
          </w:tcPr>
          <w:p w:rsidR="00FC341B" w:rsidRPr="00E128AF" w:rsidRDefault="00DC7F48" w:rsidP="00DC2FBD">
            <w:pPr>
              <w:snapToGrid w:val="0"/>
              <w:jc w:val="center"/>
              <w:rPr>
                <w:rFonts w:ascii="Times New Roman" w:hAnsi="Times New Roman" w:cs="Times New Roman"/>
                <w:szCs w:val="21"/>
                <w:u w:val="single"/>
                <w:lang w:eastAsia="zh-CN"/>
              </w:rPr>
            </w:pPr>
            <w:r w:rsidRPr="00E128AF">
              <w:rPr>
                <w:rFonts w:ascii="Times New Roman" w:hAnsi="Times New Roman" w:cs="Times New Roman"/>
                <w:szCs w:val="21"/>
                <w:u w:val="single"/>
                <w:lang w:eastAsia="zh-CN"/>
              </w:rPr>
              <w:t>建筑面积</w:t>
            </w:r>
            <w:r w:rsidR="00DC2FBD" w:rsidRPr="00E128AF">
              <w:rPr>
                <w:rFonts w:ascii="Times New Roman" w:hAnsi="Times New Roman" w:cs="Times New Roman" w:hint="eastAsia"/>
                <w:szCs w:val="21"/>
                <w:u w:val="single"/>
                <w:lang w:eastAsia="zh-CN"/>
              </w:rPr>
              <w:t>96</w:t>
            </w:r>
            <w:r w:rsidRPr="00E128AF">
              <w:rPr>
                <w:rFonts w:ascii="Times New Roman" w:hAnsi="Times New Roman" w:cs="Times New Roman" w:hint="eastAsia"/>
                <w:szCs w:val="21"/>
                <w:u w:val="single"/>
                <w:lang w:eastAsia="zh-CN"/>
              </w:rPr>
              <w:t>m</w:t>
            </w:r>
            <w:r w:rsidRPr="00E128AF">
              <w:rPr>
                <w:rFonts w:ascii="Times New Roman" w:hAnsi="Times New Roman" w:cs="Times New Roman" w:hint="eastAsia"/>
                <w:szCs w:val="21"/>
                <w:u w:val="single"/>
                <w:vertAlign w:val="superscript"/>
                <w:lang w:eastAsia="zh-CN"/>
              </w:rPr>
              <w:t>2</w:t>
            </w:r>
            <w:r w:rsidRPr="00E128AF">
              <w:rPr>
                <w:rFonts w:ascii="Times New Roman" w:hAnsi="Times New Roman" w:cs="Times New Roman" w:hint="eastAsia"/>
                <w:szCs w:val="21"/>
                <w:u w:val="single"/>
                <w:lang w:eastAsia="zh-CN"/>
              </w:rPr>
              <w:t>，</w:t>
            </w:r>
            <w:r w:rsidRPr="00E128AF">
              <w:rPr>
                <w:rFonts w:ascii="Times New Roman" w:hAnsi="Times New Roman" w:cs="Times New Roman" w:hint="eastAsia"/>
                <w:szCs w:val="21"/>
                <w:u w:val="single"/>
                <w:lang w:eastAsia="zh-CN"/>
              </w:rPr>
              <w:t>1</w:t>
            </w:r>
            <w:r w:rsidRPr="00E128AF">
              <w:rPr>
                <w:rFonts w:ascii="Times New Roman" w:hAnsi="Times New Roman" w:cs="Times New Roman" w:hint="eastAsia"/>
                <w:szCs w:val="21"/>
                <w:u w:val="single"/>
                <w:lang w:eastAsia="zh-CN"/>
              </w:rPr>
              <w:t>层，主要用于各类原料和产品的装卸</w:t>
            </w:r>
          </w:p>
        </w:tc>
      </w:tr>
      <w:tr w:rsidR="005A7579" w:rsidRPr="00E128AF" w:rsidTr="005A7579">
        <w:trPr>
          <w:trHeight w:val="340"/>
          <w:jc w:val="center"/>
        </w:trPr>
        <w:tc>
          <w:tcPr>
            <w:tcW w:w="1140" w:type="dxa"/>
            <w:vMerge w:val="restart"/>
            <w:vAlign w:val="center"/>
          </w:tcPr>
          <w:p w:rsidR="005A7579" w:rsidRPr="00E128AF" w:rsidRDefault="005A7579" w:rsidP="00490FBD">
            <w:pPr>
              <w:ind w:leftChars="-50" w:left="-110" w:rightChars="-50" w:right="-110"/>
              <w:jc w:val="center"/>
              <w:rPr>
                <w:rFonts w:ascii="Times New Roman" w:hAnsi="Times New Roman" w:cs="Times New Roman"/>
                <w:szCs w:val="21"/>
                <w:u w:val="single"/>
              </w:rPr>
            </w:pPr>
            <w:r w:rsidRPr="00E128AF">
              <w:rPr>
                <w:rFonts w:ascii="Times New Roman" w:cs="Times New Roman"/>
                <w:szCs w:val="21"/>
                <w:u w:val="single"/>
              </w:rPr>
              <w:t>公用工程</w:t>
            </w:r>
          </w:p>
        </w:tc>
        <w:tc>
          <w:tcPr>
            <w:tcW w:w="1898" w:type="dxa"/>
            <w:vAlign w:val="center"/>
          </w:tcPr>
          <w:p w:rsidR="005A7579" w:rsidRPr="00E128AF" w:rsidRDefault="005A7579" w:rsidP="00FC341B">
            <w:pPr>
              <w:snapToGrid w:val="0"/>
              <w:jc w:val="center"/>
              <w:rPr>
                <w:rFonts w:ascii="Times New Roman" w:hAnsi="Times New Roman" w:cs="Times New Roman"/>
                <w:szCs w:val="21"/>
                <w:u w:val="single"/>
                <w:lang w:eastAsia="zh-CN"/>
              </w:rPr>
            </w:pPr>
            <w:r w:rsidRPr="00E128AF">
              <w:rPr>
                <w:rFonts w:ascii="Times New Roman" w:cs="Times New Roman"/>
                <w:szCs w:val="21"/>
                <w:u w:val="single"/>
              </w:rPr>
              <w:t>办公</w:t>
            </w:r>
            <w:r w:rsidR="00FC341B" w:rsidRPr="00E128AF">
              <w:rPr>
                <w:rFonts w:ascii="Times New Roman" w:cs="Times New Roman"/>
                <w:szCs w:val="21"/>
                <w:u w:val="single"/>
                <w:lang w:eastAsia="zh-CN"/>
              </w:rPr>
              <w:t>楼</w:t>
            </w:r>
          </w:p>
        </w:tc>
        <w:tc>
          <w:tcPr>
            <w:tcW w:w="5490" w:type="dxa"/>
            <w:vAlign w:val="center"/>
          </w:tcPr>
          <w:p w:rsidR="005A7579" w:rsidRPr="00E128AF" w:rsidRDefault="00C33027" w:rsidP="005A7579">
            <w:pPr>
              <w:snapToGrid w:val="0"/>
              <w:jc w:val="center"/>
              <w:rPr>
                <w:rFonts w:ascii="Times New Roman" w:hAnsi="Times New Roman" w:cs="Times New Roman"/>
                <w:szCs w:val="21"/>
                <w:u w:val="single"/>
                <w:lang w:eastAsia="zh-CN"/>
              </w:rPr>
            </w:pPr>
            <w:r w:rsidRPr="00E128AF">
              <w:rPr>
                <w:rFonts w:ascii="Times New Roman" w:hAnsi="Times New Roman" w:cs="Times New Roman" w:hint="eastAsia"/>
                <w:szCs w:val="21"/>
                <w:u w:val="single"/>
                <w:lang w:eastAsia="zh-CN"/>
              </w:rPr>
              <w:t>租用</w:t>
            </w:r>
            <w:r w:rsidRPr="00E128AF">
              <w:rPr>
                <w:rFonts w:ascii="Times New Roman" w:cs="Times New Roman" w:hint="eastAsia"/>
                <w:szCs w:val="21"/>
                <w:u w:val="single"/>
                <w:lang w:eastAsia="zh-CN"/>
              </w:rPr>
              <w:t>岳阳市</w:t>
            </w:r>
            <w:r w:rsidRPr="00E128AF">
              <w:rPr>
                <w:rFonts w:ascii="Times New Roman" w:cs="Times New Roman"/>
                <w:szCs w:val="21"/>
                <w:u w:val="single"/>
                <w:lang w:eastAsia="zh-CN"/>
              </w:rPr>
              <w:t>云溪区长岭分公司生活区作为办公区域</w:t>
            </w:r>
          </w:p>
        </w:tc>
      </w:tr>
      <w:tr w:rsidR="00CA73F3" w:rsidRPr="00E128AF" w:rsidTr="005A7579">
        <w:trPr>
          <w:trHeight w:val="340"/>
          <w:jc w:val="center"/>
        </w:trPr>
        <w:tc>
          <w:tcPr>
            <w:tcW w:w="1140" w:type="dxa"/>
            <w:vMerge/>
            <w:vAlign w:val="center"/>
          </w:tcPr>
          <w:p w:rsidR="00CA73F3" w:rsidRPr="00E128AF" w:rsidRDefault="00CA73F3" w:rsidP="00490FBD">
            <w:pPr>
              <w:ind w:leftChars="-50" w:left="-110" w:rightChars="-50" w:right="-110"/>
              <w:jc w:val="center"/>
              <w:rPr>
                <w:rFonts w:ascii="Times New Roman" w:cs="Times New Roman"/>
                <w:szCs w:val="21"/>
                <w:u w:val="single"/>
                <w:lang w:eastAsia="zh-CN"/>
              </w:rPr>
            </w:pPr>
          </w:p>
        </w:tc>
        <w:tc>
          <w:tcPr>
            <w:tcW w:w="1898" w:type="dxa"/>
            <w:vAlign w:val="center"/>
          </w:tcPr>
          <w:p w:rsidR="00CA73F3" w:rsidRPr="00E128AF" w:rsidRDefault="00CA73F3" w:rsidP="00FC341B">
            <w:pPr>
              <w:snapToGrid w:val="0"/>
              <w:jc w:val="center"/>
              <w:rPr>
                <w:rFonts w:ascii="Times New Roman" w:cs="Times New Roman"/>
                <w:szCs w:val="21"/>
                <w:u w:val="single"/>
              </w:rPr>
            </w:pPr>
            <w:r w:rsidRPr="00E128AF">
              <w:rPr>
                <w:rFonts w:ascii="Times New Roman" w:cs="Times New Roman"/>
                <w:szCs w:val="21"/>
                <w:u w:val="single"/>
              </w:rPr>
              <w:t>门卫室</w:t>
            </w:r>
          </w:p>
        </w:tc>
        <w:tc>
          <w:tcPr>
            <w:tcW w:w="5490" w:type="dxa"/>
            <w:vAlign w:val="center"/>
          </w:tcPr>
          <w:p w:rsidR="00CA73F3" w:rsidRPr="00E128AF" w:rsidRDefault="00CA73F3" w:rsidP="005A7579">
            <w:pPr>
              <w:snapToGrid w:val="0"/>
              <w:jc w:val="center"/>
              <w:rPr>
                <w:rFonts w:ascii="Times New Roman" w:cs="Times New Roman"/>
                <w:szCs w:val="21"/>
                <w:u w:val="single"/>
                <w:lang w:eastAsia="zh-CN"/>
              </w:rPr>
            </w:pPr>
            <w:r w:rsidRPr="00E128AF">
              <w:rPr>
                <w:rFonts w:ascii="Times New Roman" w:cs="Times New Roman" w:hint="eastAsia"/>
                <w:szCs w:val="21"/>
                <w:u w:val="single"/>
                <w:lang w:eastAsia="zh-CN"/>
              </w:rPr>
              <w:t>占地面积</w:t>
            </w:r>
            <w:r w:rsidRPr="00E128AF">
              <w:rPr>
                <w:rFonts w:ascii="Times New Roman" w:cs="Times New Roman" w:hint="eastAsia"/>
                <w:szCs w:val="21"/>
                <w:u w:val="single"/>
                <w:lang w:eastAsia="zh-CN"/>
              </w:rPr>
              <w:t>54m</w:t>
            </w:r>
            <w:r w:rsidRPr="00E128AF">
              <w:rPr>
                <w:rFonts w:ascii="Times New Roman" w:cs="Times New Roman" w:hint="eastAsia"/>
                <w:szCs w:val="21"/>
                <w:u w:val="single"/>
                <w:vertAlign w:val="superscript"/>
                <w:lang w:eastAsia="zh-CN"/>
              </w:rPr>
              <w:t>2</w:t>
            </w:r>
          </w:p>
        </w:tc>
      </w:tr>
      <w:tr w:rsidR="005A7579" w:rsidRPr="00E128AF" w:rsidTr="005A7579">
        <w:trPr>
          <w:trHeight w:val="340"/>
          <w:jc w:val="center"/>
        </w:trPr>
        <w:tc>
          <w:tcPr>
            <w:tcW w:w="1140" w:type="dxa"/>
            <w:vMerge/>
            <w:vAlign w:val="center"/>
          </w:tcPr>
          <w:p w:rsidR="005A7579" w:rsidRPr="00E128AF" w:rsidRDefault="005A7579" w:rsidP="00490FBD">
            <w:pPr>
              <w:ind w:leftChars="-50" w:left="-110" w:rightChars="-50" w:right="-110"/>
              <w:jc w:val="center"/>
              <w:rPr>
                <w:rFonts w:ascii="Times New Roman" w:hAnsi="Times New Roman" w:cs="Times New Roman"/>
                <w:szCs w:val="21"/>
                <w:u w:val="single"/>
                <w:lang w:eastAsia="zh-CN"/>
              </w:rPr>
            </w:pPr>
          </w:p>
        </w:tc>
        <w:tc>
          <w:tcPr>
            <w:tcW w:w="1898" w:type="dxa"/>
            <w:vAlign w:val="center"/>
          </w:tcPr>
          <w:p w:rsidR="005A7579" w:rsidRPr="00E128AF" w:rsidRDefault="005A7579" w:rsidP="00D7780E">
            <w:pPr>
              <w:snapToGrid w:val="0"/>
              <w:jc w:val="center"/>
              <w:rPr>
                <w:rFonts w:ascii="Times New Roman" w:hAnsi="Times New Roman" w:cs="Times New Roman"/>
                <w:szCs w:val="21"/>
                <w:u w:val="single"/>
              </w:rPr>
            </w:pPr>
            <w:r w:rsidRPr="00E128AF">
              <w:rPr>
                <w:rFonts w:ascii="Times New Roman" w:cs="Times New Roman"/>
                <w:szCs w:val="21"/>
                <w:u w:val="single"/>
              </w:rPr>
              <w:t>供电</w:t>
            </w:r>
          </w:p>
        </w:tc>
        <w:tc>
          <w:tcPr>
            <w:tcW w:w="5490" w:type="dxa"/>
            <w:vAlign w:val="center"/>
          </w:tcPr>
          <w:p w:rsidR="005A7579" w:rsidRPr="00E128AF" w:rsidRDefault="005A7579" w:rsidP="00D7780E">
            <w:pPr>
              <w:snapToGrid w:val="0"/>
              <w:jc w:val="center"/>
              <w:rPr>
                <w:rFonts w:ascii="Times New Roman" w:hAnsi="Times New Roman" w:cs="Times New Roman"/>
                <w:szCs w:val="21"/>
                <w:u w:val="single"/>
                <w:lang w:eastAsia="zh-CN"/>
              </w:rPr>
            </w:pPr>
            <w:r w:rsidRPr="00E128AF">
              <w:rPr>
                <w:rFonts w:ascii="Times New Roman" w:cs="Times New Roman"/>
                <w:szCs w:val="21"/>
                <w:u w:val="single"/>
                <w:lang w:eastAsia="zh-CN"/>
              </w:rPr>
              <w:t>由当地变电站供电</w:t>
            </w:r>
          </w:p>
        </w:tc>
      </w:tr>
      <w:tr w:rsidR="005A7579" w:rsidRPr="00E128AF" w:rsidTr="005A7579">
        <w:trPr>
          <w:trHeight w:val="340"/>
          <w:jc w:val="center"/>
        </w:trPr>
        <w:tc>
          <w:tcPr>
            <w:tcW w:w="1140" w:type="dxa"/>
            <w:vMerge/>
            <w:vAlign w:val="center"/>
          </w:tcPr>
          <w:p w:rsidR="005A7579" w:rsidRPr="00E128AF" w:rsidRDefault="005A7579" w:rsidP="00490FBD">
            <w:pPr>
              <w:ind w:leftChars="-50" w:left="-110" w:rightChars="-50" w:right="-110"/>
              <w:jc w:val="center"/>
              <w:rPr>
                <w:rFonts w:ascii="Times New Roman" w:hAnsi="Times New Roman" w:cs="Times New Roman"/>
                <w:szCs w:val="21"/>
                <w:u w:val="single"/>
                <w:lang w:eastAsia="zh-CN"/>
              </w:rPr>
            </w:pPr>
          </w:p>
        </w:tc>
        <w:tc>
          <w:tcPr>
            <w:tcW w:w="1898" w:type="dxa"/>
            <w:vAlign w:val="center"/>
          </w:tcPr>
          <w:p w:rsidR="005A7579" w:rsidRPr="00E128AF" w:rsidRDefault="005A7579" w:rsidP="00D7780E">
            <w:pPr>
              <w:snapToGrid w:val="0"/>
              <w:jc w:val="center"/>
              <w:rPr>
                <w:rFonts w:ascii="Times New Roman" w:hAnsi="Times New Roman" w:cs="Times New Roman"/>
                <w:szCs w:val="21"/>
                <w:u w:val="single"/>
              </w:rPr>
            </w:pPr>
            <w:r w:rsidRPr="00E128AF">
              <w:rPr>
                <w:rFonts w:ascii="Times New Roman" w:cs="Times New Roman"/>
                <w:szCs w:val="21"/>
                <w:u w:val="single"/>
              </w:rPr>
              <w:t>供水</w:t>
            </w:r>
          </w:p>
        </w:tc>
        <w:tc>
          <w:tcPr>
            <w:tcW w:w="5490" w:type="dxa"/>
            <w:vAlign w:val="center"/>
          </w:tcPr>
          <w:p w:rsidR="005A7579" w:rsidRPr="00E128AF" w:rsidRDefault="00DC7F48" w:rsidP="00D7780E">
            <w:pPr>
              <w:snapToGrid w:val="0"/>
              <w:jc w:val="center"/>
              <w:rPr>
                <w:rFonts w:ascii="Times New Roman" w:hAnsi="Times New Roman" w:cs="Times New Roman"/>
                <w:szCs w:val="21"/>
                <w:u w:val="single"/>
                <w:lang w:eastAsia="zh-CN"/>
              </w:rPr>
            </w:pPr>
            <w:r w:rsidRPr="00E128AF">
              <w:rPr>
                <w:rFonts w:ascii="Times New Roman" w:cs="Times New Roman" w:hint="eastAsia"/>
                <w:szCs w:val="21"/>
                <w:u w:val="single"/>
                <w:lang w:eastAsia="zh-CN"/>
              </w:rPr>
              <w:t>项目</w:t>
            </w:r>
            <w:r w:rsidRPr="00E128AF">
              <w:rPr>
                <w:rFonts w:ascii="Times New Roman" w:cs="Times New Roman"/>
                <w:szCs w:val="21"/>
                <w:u w:val="single"/>
                <w:lang w:eastAsia="zh-CN"/>
              </w:rPr>
              <w:t>供水采用市政统一供水</w:t>
            </w:r>
          </w:p>
        </w:tc>
      </w:tr>
      <w:tr w:rsidR="005A7579" w:rsidRPr="00E128AF" w:rsidTr="005A7579">
        <w:trPr>
          <w:trHeight w:val="340"/>
          <w:jc w:val="center"/>
        </w:trPr>
        <w:tc>
          <w:tcPr>
            <w:tcW w:w="1140" w:type="dxa"/>
            <w:vMerge/>
            <w:vAlign w:val="center"/>
          </w:tcPr>
          <w:p w:rsidR="005A7579" w:rsidRPr="00E128AF" w:rsidRDefault="005A7579" w:rsidP="00490FBD">
            <w:pPr>
              <w:ind w:leftChars="-50" w:left="-110" w:rightChars="-50" w:right="-110"/>
              <w:jc w:val="center"/>
              <w:rPr>
                <w:rFonts w:ascii="Times New Roman" w:hAnsi="Times New Roman" w:cs="Times New Roman"/>
                <w:szCs w:val="21"/>
                <w:u w:val="single"/>
                <w:lang w:eastAsia="zh-CN"/>
              </w:rPr>
            </w:pPr>
          </w:p>
        </w:tc>
        <w:tc>
          <w:tcPr>
            <w:tcW w:w="1898" w:type="dxa"/>
            <w:vAlign w:val="center"/>
          </w:tcPr>
          <w:p w:rsidR="005A7579" w:rsidRPr="00E128AF" w:rsidRDefault="005A7579" w:rsidP="00D7780E">
            <w:pPr>
              <w:snapToGrid w:val="0"/>
              <w:jc w:val="center"/>
              <w:rPr>
                <w:rFonts w:ascii="Times New Roman" w:hAnsi="Times New Roman" w:cs="Times New Roman"/>
                <w:szCs w:val="21"/>
                <w:u w:val="single"/>
              </w:rPr>
            </w:pPr>
            <w:r w:rsidRPr="00E128AF">
              <w:rPr>
                <w:rFonts w:ascii="Times New Roman" w:cs="Times New Roman"/>
                <w:szCs w:val="21"/>
                <w:u w:val="single"/>
              </w:rPr>
              <w:t>排入</w:t>
            </w:r>
          </w:p>
        </w:tc>
        <w:tc>
          <w:tcPr>
            <w:tcW w:w="5490" w:type="dxa"/>
            <w:vAlign w:val="center"/>
          </w:tcPr>
          <w:p w:rsidR="005A7579" w:rsidRPr="00E128AF" w:rsidRDefault="005A7579" w:rsidP="002A31C3">
            <w:pPr>
              <w:ind w:rightChars="-50" w:right="-110"/>
              <w:rPr>
                <w:rFonts w:ascii="Times New Roman" w:cs="Times New Roman"/>
                <w:szCs w:val="21"/>
                <w:u w:val="single"/>
                <w:lang w:eastAsia="zh-CN"/>
              </w:rPr>
            </w:pPr>
            <w:r w:rsidRPr="00E128AF">
              <w:rPr>
                <w:rFonts w:ascii="Times New Roman" w:cs="Times New Roman"/>
                <w:szCs w:val="21"/>
                <w:u w:val="single"/>
                <w:lang w:eastAsia="zh-CN"/>
              </w:rPr>
              <w:t>项目实行清污分流、雨污分流，</w:t>
            </w:r>
            <w:r w:rsidR="002A31C3" w:rsidRPr="00E128AF">
              <w:rPr>
                <w:rFonts w:ascii="Times New Roman" w:cs="Times New Roman" w:hint="eastAsia"/>
                <w:szCs w:val="21"/>
                <w:u w:val="single"/>
                <w:lang w:eastAsia="zh-CN"/>
              </w:rPr>
              <w:t>项目</w:t>
            </w:r>
            <w:r w:rsidR="00BE58C3" w:rsidRPr="00E128AF">
              <w:rPr>
                <w:rFonts w:ascii="Times New Roman" w:cs="Times New Roman" w:hint="eastAsia"/>
                <w:szCs w:val="21"/>
                <w:u w:val="single"/>
                <w:lang w:eastAsia="zh-CN"/>
              </w:rPr>
              <w:t>含硫废水依托中石化长岭分公炼油二部汽提装置处理；其他</w:t>
            </w:r>
            <w:r w:rsidR="002A31C3" w:rsidRPr="00E128AF">
              <w:rPr>
                <w:rFonts w:ascii="Times New Roman" w:cs="Times New Roman"/>
                <w:szCs w:val="21"/>
                <w:u w:val="single"/>
                <w:lang w:eastAsia="zh-CN"/>
              </w:rPr>
              <w:t>生产废水经厂区预处理后排入中石化长岭分公司炼油二部的汽提装置处理后</w:t>
            </w:r>
            <w:r w:rsidR="002A31C3" w:rsidRPr="00E128AF">
              <w:rPr>
                <w:rFonts w:ascii="Times New Roman" w:cs="Times New Roman" w:hint="eastAsia"/>
                <w:szCs w:val="21"/>
                <w:u w:val="single"/>
                <w:lang w:eastAsia="zh-CN"/>
              </w:rPr>
              <w:t>，</w:t>
            </w:r>
            <w:r w:rsidR="002A31C3" w:rsidRPr="00E128AF">
              <w:rPr>
                <w:rFonts w:ascii="Times New Roman" w:cs="Times New Roman"/>
                <w:szCs w:val="21"/>
                <w:u w:val="single"/>
                <w:lang w:eastAsia="zh-CN"/>
              </w:rPr>
              <w:t>依次排入中石化长岭分公司</w:t>
            </w:r>
            <w:r w:rsidR="002A31C3" w:rsidRPr="00E128AF">
              <w:rPr>
                <w:rFonts w:ascii="Times New Roman" w:cs="Times New Roman" w:hint="eastAsia"/>
                <w:szCs w:val="21"/>
                <w:u w:val="single"/>
                <w:lang w:eastAsia="zh-CN"/>
              </w:rPr>
              <w:t>第一、第二污水处理厂处理达标后排放</w:t>
            </w:r>
            <w:r w:rsidRPr="00E128AF">
              <w:rPr>
                <w:rFonts w:ascii="Times New Roman" w:cs="Times New Roman"/>
                <w:szCs w:val="21"/>
                <w:u w:val="single"/>
                <w:lang w:eastAsia="zh-CN"/>
              </w:rPr>
              <w:t>，生活污水经</w:t>
            </w:r>
            <w:r w:rsidR="00FC341B" w:rsidRPr="00E128AF">
              <w:rPr>
                <w:rFonts w:ascii="Times New Roman" w:cs="Times New Roman"/>
                <w:szCs w:val="21"/>
                <w:u w:val="single"/>
                <w:lang w:eastAsia="zh-CN"/>
              </w:rPr>
              <w:t>化粪池处理后</w:t>
            </w:r>
            <w:r w:rsidR="00DC7F48" w:rsidRPr="00E128AF">
              <w:rPr>
                <w:rFonts w:ascii="Times New Roman" w:cs="Times New Roman" w:hint="eastAsia"/>
                <w:szCs w:val="21"/>
                <w:u w:val="single"/>
                <w:lang w:eastAsia="zh-CN"/>
              </w:rPr>
              <w:t>排入</w:t>
            </w:r>
            <w:r w:rsidR="00DC7F48" w:rsidRPr="00E128AF">
              <w:rPr>
                <w:rFonts w:ascii="Times New Roman" w:cs="Times New Roman"/>
                <w:szCs w:val="21"/>
                <w:u w:val="single"/>
                <w:lang w:eastAsia="zh-CN"/>
              </w:rPr>
              <w:t>园区污水管网</w:t>
            </w:r>
          </w:p>
        </w:tc>
      </w:tr>
      <w:tr w:rsidR="005A7579" w:rsidRPr="00E128AF" w:rsidTr="005A7579">
        <w:trPr>
          <w:trHeight w:val="340"/>
          <w:jc w:val="center"/>
        </w:trPr>
        <w:tc>
          <w:tcPr>
            <w:tcW w:w="1140" w:type="dxa"/>
            <w:vMerge/>
            <w:vAlign w:val="center"/>
          </w:tcPr>
          <w:p w:rsidR="005A7579" w:rsidRPr="00E128AF" w:rsidRDefault="005A7579" w:rsidP="00490FBD">
            <w:pPr>
              <w:ind w:leftChars="-50" w:left="-110" w:rightChars="-50" w:right="-110"/>
              <w:jc w:val="center"/>
              <w:rPr>
                <w:rFonts w:ascii="Times New Roman" w:hAnsi="Times New Roman" w:cs="Times New Roman"/>
                <w:szCs w:val="21"/>
                <w:u w:val="single"/>
                <w:lang w:eastAsia="zh-CN"/>
              </w:rPr>
            </w:pPr>
          </w:p>
        </w:tc>
        <w:tc>
          <w:tcPr>
            <w:tcW w:w="1898" w:type="dxa"/>
            <w:vAlign w:val="center"/>
          </w:tcPr>
          <w:p w:rsidR="005A7579" w:rsidRPr="00E128AF" w:rsidRDefault="005A7579" w:rsidP="00D7780E">
            <w:pPr>
              <w:snapToGrid w:val="0"/>
              <w:jc w:val="center"/>
              <w:rPr>
                <w:rFonts w:ascii="Times New Roman" w:hAnsi="Times New Roman" w:cs="Times New Roman"/>
                <w:szCs w:val="21"/>
                <w:u w:val="single"/>
              </w:rPr>
            </w:pPr>
            <w:r w:rsidRPr="00E128AF">
              <w:rPr>
                <w:rFonts w:ascii="Times New Roman" w:cs="Times New Roman"/>
                <w:szCs w:val="21"/>
                <w:u w:val="single"/>
              </w:rPr>
              <w:t>食堂和宿舍</w:t>
            </w:r>
          </w:p>
        </w:tc>
        <w:tc>
          <w:tcPr>
            <w:tcW w:w="5490" w:type="dxa"/>
            <w:vAlign w:val="center"/>
          </w:tcPr>
          <w:p w:rsidR="005A7579" w:rsidRPr="00E128AF" w:rsidRDefault="00DC7F48" w:rsidP="00D7780E">
            <w:pPr>
              <w:snapToGrid w:val="0"/>
              <w:jc w:val="center"/>
              <w:rPr>
                <w:rFonts w:ascii="Times New Roman" w:hAnsi="Times New Roman" w:cs="Times New Roman"/>
                <w:szCs w:val="21"/>
                <w:u w:val="single"/>
                <w:lang w:eastAsia="zh-CN"/>
              </w:rPr>
            </w:pPr>
            <w:r w:rsidRPr="00E128AF">
              <w:rPr>
                <w:rFonts w:ascii="Times New Roman" w:cs="Times New Roman" w:hint="eastAsia"/>
                <w:szCs w:val="21"/>
                <w:u w:val="single"/>
                <w:lang w:eastAsia="zh-CN"/>
              </w:rPr>
              <w:t>本项目</w:t>
            </w:r>
            <w:r w:rsidRPr="00E128AF">
              <w:rPr>
                <w:rFonts w:ascii="Times New Roman" w:cs="Times New Roman"/>
                <w:szCs w:val="21"/>
                <w:u w:val="single"/>
                <w:lang w:eastAsia="zh-CN"/>
              </w:rPr>
              <w:t>不设食堂和宿舍</w:t>
            </w:r>
          </w:p>
        </w:tc>
      </w:tr>
      <w:tr w:rsidR="00DA78F2" w:rsidRPr="00E128AF" w:rsidTr="005A7579">
        <w:trPr>
          <w:trHeight w:val="340"/>
          <w:jc w:val="center"/>
        </w:trPr>
        <w:tc>
          <w:tcPr>
            <w:tcW w:w="1140" w:type="dxa"/>
            <w:vMerge w:val="restart"/>
            <w:vAlign w:val="center"/>
          </w:tcPr>
          <w:p w:rsidR="00DA78F2" w:rsidRPr="00E128AF" w:rsidRDefault="00DA78F2" w:rsidP="00490FBD">
            <w:pPr>
              <w:ind w:leftChars="-50" w:left="-110" w:rightChars="-50" w:right="-110"/>
              <w:jc w:val="center"/>
              <w:rPr>
                <w:rFonts w:ascii="Times New Roman" w:hAnsi="Times New Roman" w:cs="Times New Roman"/>
                <w:szCs w:val="21"/>
                <w:u w:val="single"/>
              </w:rPr>
            </w:pPr>
            <w:r w:rsidRPr="00E128AF">
              <w:rPr>
                <w:rFonts w:ascii="Times New Roman" w:cs="Times New Roman"/>
                <w:szCs w:val="21"/>
                <w:u w:val="single"/>
              </w:rPr>
              <w:t>依托工程</w:t>
            </w:r>
          </w:p>
        </w:tc>
        <w:tc>
          <w:tcPr>
            <w:tcW w:w="1898" w:type="dxa"/>
            <w:vAlign w:val="center"/>
          </w:tcPr>
          <w:p w:rsidR="00DA78F2" w:rsidRPr="00E128AF" w:rsidRDefault="00DA78F2" w:rsidP="00D7780E">
            <w:pPr>
              <w:snapToGrid w:val="0"/>
              <w:jc w:val="center"/>
              <w:rPr>
                <w:rFonts w:ascii="Times New Roman" w:hAnsi="Times New Roman" w:cs="Times New Roman"/>
                <w:szCs w:val="21"/>
                <w:u w:val="single"/>
                <w:lang w:eastAsia="zh-CN"/>
              </w:rPr>
            </w:pPr>
            <w:r w:rsidRPr="00E128AF">
              <w:rPr>
                <w:rFonts w:ascii="Times New Roman" w:hAnsi="Times New Roman" w:cs="Times New Roman"/>
                <w:szCs w:val="21"/>
                <w:u w:val="single"/>
                <w:lang w:eastAsia="zh-CN"/>
              </w:rPr>
              <w:t>办公楼</w:t>
            </w:r>
          </w:p>
        </w:tc>
        <w:tc>
          <w:tcPr>
            <w:tcW w:w="5490" w:type="dxa"/>
            <w:vAlign w:val="center"/>
          </w:tcPr>
          <w:p w:rsidR="00DA78F2" w:rsidRPr="00E128AF" w:rsidRDefault="00DA78F2" w:rsidP="00D7780E">
            <w:pPr>
              <w:snapToGrid w:val="0"/>
              <w:jc w:val="center"/>
              <w:rPr>
                <w:rFonts w:ascii="Times New Roman" w:hAnsi="Times New Roman" w:cs="Times New Roman"/>
                <w:szCs w:val="21"/>
                <w:u w:val="single"/>
                <w:lang w:eastAsia="zh-CN"/>
              </w:rPr>
            </w:pPr>
            <w:r w:rsidRPr="00E128AF">
              <w:rPr>
                <w:rFonts w:ascii="Times New Roman" w:hAnsi="Times New Roman" w:cs="Times New Roman" w:hint="eastAsia"/>
                <w:szCs w:val="21"/>
                <w:u w:val="single"/>
                <w:lang w:eastAsia="zh-CN"/>
              </w:rPr>
              <w:t>租用</w:t>
            </w:r>
            <w:r w:rsidR="00C33027" w:rsidRPr="00E128AF">
              <w:rPr>
                <w:rFonts w:ascii="Times New Roman" w:cs="Times New Roman" w:hint="eastAsia"/>
                <w:szCs w:val="21"/>
                <w:u w:val="single"/>
                <w:lang w:eastAsia="zh-CN"/>
              </w:rPr>
              <w:t>岳阳市</w:t>
            </w:r>
            <w:r w:rsidR="00C33027" w:rsidRPr="00E128AF">
              <w:rPr>
                <w:rFonts w:ascii="Times New Roman" w:cs="Times New Roman"/>
                <w:szCs w:val="21"/>
                <w:u w:val="single"/>
                <w:lang w:eastAsia="zh-CN"/>
              </w:rPr>
              <w:t>云溪区长岭分公司生活区作为办公区域</w:t>
            </w:r>
          </w:p>
        </w:tc>
      </w:tr>
      <w:tr w:rsidR="00DA78F2" w:rsidRPr="00E128AF" w:rsidTr="005A7579">
        <w:trPr>
          <w:trHeight w:val="340"/>
          <w:jc w:val="center"/>
        </w:trPr>
        <w:tc>
          <w:tcPr>
            <w:tcW w:w="1140" w:type="dxa"/>
            <w:vMerge/>
            <w:vAlign w:val="center"/>
          </w:tcPr>
          <w:p w:rsidR="00DA78F2" w:rsidRPr="00E128AF" w:rsidRDefault="00DA78F2" w:rsidP="00490FBD">
            <w:pPr>
              <w:ind w:leftChars="-50" w:left="-110" w:rightChars="-50" w:right="-110"/>
              <w:jc w:val="center"/>
              <w:rPr>
                <w:rFonts w:ascii="Times New Roman" w:cs="Times New Roman"/>
                <w:szCs w:val="21"/>
                <w:u w:val="single"/>
                <w:lang w:eastAsia="zh-CN"/>
              </w:rPr>
            </w:pPr>
          </w:p>
        </w:tc>
        <w:tc>
          <w:tcPr>
            <w:tcW w:w="1898" w:type="dxa"/>
            <w:vAlign w:val="center"/>
          </w:tcPr>
          <w:p w:rsidR="00DA78F2" w:rsidRPr="00E128AF" w:rsidRDefault="00DA78F2" w:rsidP="00D7780E">
            <w:pPr>
              <w:snapToGrid w:val="0"/>
              <w:jc w:val="center"/>
              <w:rPr>
                <w:rFonts w:ascii="Times New Roman" w:cs="Times New Roman"/>
                <w:szCs w:val="21"/>
                <w:u w:val="single"/>
                <w:lang w:eastAsia="zh-CN"/>
              </w:rPr>
            </w:pPr>
            <w:r w:rsidRPr="00E128AF">
              <w:rPr>
                <w:rFonts w:ascii="Times New Roman" w:cs="Times New Roman"/>
                <w:szCs w:val="21"/>
                <w:u w:val="single"/>
                <w:lang w:eastAsia="zh-CN"/>
              </w:rPr>
              <w:t>废气处理</w:t>
            </w:r>
          </w:p>
        </w:tc>
        <w:tc>
          <w:tcPr>
            <w:tcW w:w="5490" w:type="dxa"/>
            <w:vAlign w:val="center"/>
          </w:tcPr>
          <w:p w:rsidR="00DA78F2" w:rsidRPr="00E128AF" w:rsidRDefault="00E62D4F" w:rsidP="00D7780E">
            <w:pPr>
              <w:snapToGrid w:val="0"/>
              <w:jc w:val="center"/>
              <w:rPr>
                <w:rFonts w:ascii="Times New Roman" w:cs="Times New Roman"/>
                <w:szCs w:val="21"/>
                <w:u w:val="single"/>
                <w:lang w:eastAsia="zh-CN"/>
              </w:rPr>
            </w:pPr>
            <w:r w:rsidRPr="00E128AF">
              <w:rPr>
                <w:rFonts w:ascii="Times New Roman" w:cs="Times New Roman"/>
                <w:szCs w:val="21"/>
                <w:u w:val="single"/>
                <w:lang w:eastAsia="zh-CN"/>
              </w:rPr>
              <w:t>依托中石化长岭分公司的</w:t>
            </w:r>
            <w:r w:rsidR="006D1CD3" w:rsidRPr="00E128AF">
              <w:rPr>
                <w:rFonts w:ascii="Times New Roman" w:cs="Times New Roman" w:hint="eastAsia"/>
                <w:szCs w:val="21"/>
                <w:u w:val="single"/>
                <w:lang w:eastAsia="zh-CN"/>
              </w:rPr>
              <w:t>北火炬</w:t>
            </w:r>
            <w:r w:rsidR="006D1CD3" w:rsidRPr="00E128AF">
              <w:rPr>
                <w:rFonts w:ascii="Times New Roman" w:cs="Times New Roman"/>
                <w:szCs w:val="21"/>
                <w:u w:val="single"/>
                <w:lang w:eastAsia="zh-CN"/>
              </w:rPr>
              <w:t>系统</w:t>
            </w:r>
          </w:p>
        </w:tc>
      </w:tr>
      <w:tr w:rsidR="00DA78F2" w:rsidRPr="00E128AF" w:rsidTr="005A7579">
        <w:trPr>
          <w:trHeight w:val="340"/>
          <w:jc w:val="center"/>
        </w:trPr>
        <w:tc>
          <w:tcPr>
            <w:tcW w:w="1140" w:type="dxa"/>
            <w:vMerge/>
            <w:vAlign w:val="center"/>
          </w:tcPr>
          <w:p w:rsidR="00DA78F2" w:rsidRPr="00E128AF" w:rsidRDefault="00DA78F2" w:rsidP="00490FBD">
            <w:pPr>
              <w:ind w:leftChars="-50" w:left="-110" w:rightChars="-50" w:right="-110"/>
              <w:jc w:val="center"/>
              <w:rPr>
                <w:rFonts w:ascii="Times New Roman" w:cs="Times New Roman"/>
                <w:szCs w:val="21"/>
                <w:u w:val="single"/>
                <w:lang w:eastAsia="zh-CN"/>
              </w:rPr>
            </w:pPr>
          </w:p>
        </w:tc>
        <w:tc>
          <w:tcPr>
            <w:tcW w:w="1898" w:type="dxa"/>
            <w:vAlign w:val="center"/>
          </w:tcPr>
          <w:p w:rsidR="00DA78F2" w:rsidRPr="00E128AF" w:rsidRDefault="00DA78F2" w:rsidP="00D7780E">
            <w:pPr>
              <w:snapToGrid w:val="0"/>
              <w:jc w:val="center"/>
              <w:rPr>
                <w:rFonts w:ascii="Times New Roman" w:cs="Times New Roman"/>
                <w:szCs w:val="21"/>
                <w:u w:val="single"/>
                <w:lang w:eastAsia="zh-CN"/>
              </w:rPr>
            </w:pPr>
            <w:r w:rsidRPr="00E128AF">
              <w:rPr>
                <w:rFonts w:ascii="Times New Roman" w:cs="Times New Roman"/>
                <w:szCs w:val="21"/>
                <w:u w:val="single"/>
                <w:lang w:eastAsia="zh-CN"/>
              </w:rPr>
              <w:t>废水处理</w:t>
            </w:r>
          </w:p>
        </w:tc>
        <w:tc>
          <w:tcPr>
            <w:tcW w:w="5490" w:type="dxa"/>
            <w:vAlign w:val="center"/>
          </w:tcPr>
          <w:p w:rsidR="00DA78F2" w:rsidRPr="00E128AF" w:rsidRDefault="00E62D4F" w:rsidP="00D7780E">
            <w:pPr>
              <w:snapToGrid w:val="0"/>
              <w:jc w:val="center"/>
              <w:rPr>
                <w:rFonts w:ascii="Times New Roman" w:cs="Times New Roman"/>
                <w:szCs w:val="21"/>
                <w:u w:val="single"/>
                <w:lang w:eastAsia="zh-CN"/>
              </w:rPr>
            </w:pPr>
            <w:r w:rsidRPr="00E128AF">
              <w:rPr>
                <w:rFonts w:ascii="Times New Roman" w:cs="Times New Roman"/>
                <w:szCs w:val="21"/>
                <w:u w:val="single"/>
                <w:lang w:eastAsia="zh-CN"/>
              </w:rPr>
              <w:t>依托中石化长岭分公司</w:t>
            </w:r>
            <w:r w:rsidR="004E1063" w:rsidRPr="00E128AF">
              <w:rPr>
                <w:rFonts w:ascii="Times New Roman" w:cs="Times New Roman"/>
                <w:szCs w:val="21"/>
                <w:u w:val="single"/>
                <w:lang w:eastAsia="zh-CN"/>
              </w:rPr>
              <w:t>炼油二部的</w:t>
            </w:r>
            <w:r w:rsidR="00C33027" w:rsidRPr="00E128AF">
              <w:rPr>
                <w:rFonts w:ascii="Times New Roman" w:cs="Times New Roman"/>
                <w:szCs w:val="21"/>
                <w:u w:val="single"/>
                <w:lang w:eastAsia="zh-CN"/>
              </w:rPr>
              <w:t>汽提装置以及中石化长岭分公司第一</w:t>
            </w:r>
            <w:r w:rsidR="0025777B" w:rsidRPr="00E128AF">
              <w:rPr>
                <w:rFonts w:ascii="Times New Roman" w:cs="Times New Roman" w:hint="eastAsia"/>
                <w:szCs w:val="21"/>
                <w:u w:val="single"/>
                <w:lang w:eastAsia="zh-CN"/>
              </w:rPr>
              <w:t>、</w:t>
            </w:r>
            <w:r w:rsidR="0025777B" w:rsidRPr="00E128AF">
              <w:rPr>
                <w:rFonts w:ascii="Times New Roman" w:cs="Times New Roman"/>
                <w:szCs w:val="21"/>
                <w:u w:val="single"/>
                <w:lang w:eastAsia="zh-CN"/>
              </w:rPr>
              <w:t>第二</w:t>
            </w:r>
            <w:r w:rsidR="00C33027" w:rsidRPr="00E128AF">
              <w:rPr>
                <w:rFonts w:ascii="Times New Roman" w:cs="Times New Roman"/>
                <w:szCs w:val="21"/>
                <w:u w:val="single"/>
                <w:lang w:eastAsia="zh-CN"/>
              </w:rPr>
              <w:t>污水处理</w:t>
            </w:r>
            <w:r w:rsidR="0025777B" w:rsidRPr="00E128AF">
              <w:rPr>
                <w:rFonts w:ascii="Times New Roman" w:cs="Times New Roman" w:hint="eastAsia"/>
                <w:szCs w:val="21"/>
                <w:u w:val="single"/>
                <w:lang w:eastAsia="zh-CN"/>
              </w:rPr>
              <w:t>厂</w:t>
            </w:r>
          </w:p>
        </w:tc>
      </w:tr>
      <w:tr w:rsidR="005A7579" w:rsidRPr="00E128AF" w:rsidTr="005A7579">
        <w:trPr>
          <w:trHeight w:val="340"/>
          <w:jc w:val="center"/>
        </w:trPr>
        <w:tc>
          <w:tcPr>
            <w:tcW w:w="1140" w:type="dxa"/>
            <w:vMerge w:val="restart"/>
            <w:vAlign w:val="center"/>
          </w:tcPr>
          <w:p w:rsidR="005A7579" w:rsidRPr="00E128AF" w:rsidRDefault="005A7579" w:rsidP="00490FBD">
            <w:pPr>
              <w:ind w:leftChars="-50" w:left="-110" w:rightChars="-50" w:right="-110"/>
              <w:jc w:val="center"/>
              <w:rPr>
                <w:rFonts w:ascii="Times New Roman" w:hAnsi="Times New Roman" w:cs="Times New Roman"/>
                <w:szCs w:val="21"/>
                <w:u w:val="single"/>
              </w:rPr>
            </w:pPr>
            <w:r w:rsidRPr="00E128AF">
              <w:rPr>
                <w:rFonts w:ascii="Times New Roman" w:cs="Times New Roman"/>
                <w:szCs w:val="21"/>
                <w:u w:val="single"/>
              </w:rPr>
              <w:t>环保工程</w:t>
            </w:r>
          </w:p>
        </w:tc>
        <w:tc>
          <w:tcPr>
            <w:tcW w:w="1898" w:type="dxa"/>
            <w:vAlign w:val="center"/>
          </w:tcPr>
          <w:p w:rsidR="005A7579" w:rsidRPr="00E128AF" w:rsidRDefault="005A7579" w:rsidP="00490FBD">
            <w:pPr>
              <w:ind w:leftChars="-50" w:left="-110" w:rightChars="-50" w:right="-110"/>
              <w:jc w:val="center"/>
              <w:rPr>
                <w:rFonts w:ascii="Times New Roman" w:hAnsi="Times New Roman" w:cs="Times New Roman"/>
                <w:szCs w:val="21"/>
                <w:u w:val="single"/>
              </w:rPr>
            </w:pPr>
            <w:r w:rsidRPr="00E128AF">
              <w:rPr>
                <w:rFonts w:ascii="Times New Roman" w:cs="Times New Roman"/>
                <w:szCs w:val="21"/>
                <w:u w:val="single"/>
              </w:rPr>
              <w:t>废气</w:t>
            </w:r>
          </w:p>
        </w:tc>
        <w:tc>
          <w:tcPr>
            <w:tcW w:w="5490" w:type="dxa"/>
            <w:vAlign w:val="center"/>
          </w:tcPr>
          <w:p w:rsidR="005A7579" w:rsidRPr="00E128AF" w:rsidRDefault="00EA0AE2" w:rsidP="00512D50">
            <w:pPr>
              <w:ind w:rightChars="-50" w:right="-110"/>
              <w:rPr>
                <w:rFonts w:ascii="Times New Roman" w:cs="Times New Roman"/>
                <w:szCs w:val="21"/>
                <w:u w:val="single"/>
                <w:lang w:eastAsia="zh-CN"/>
              </w:rPr>
            </w:pPr>
            <w:r w:rsidRPr="00E128AF">
              <w:rPr>
                <w:rFonts w:ascii="Times New Roman" w:cs="Times New Roman" w:hint="eastAsia"/>
                <w:szCs w:val="21"/>
                <w:u w:val="single"/>
                <w:lang w:eastAsia="zh-CN"/>
              </w:rPr>
              <w:t>项目</w:t>
            </w:r>
            <w:r w:rsidRPr="00E128AF">
              <w:rPr>
                <w:rFonts w:ascii="Times New Roman" w:cs="Times New Roman"/>
                <w:szCs w:val="21"/>
                <w:u w:val="single"/>
                <w:lang w:eastAsia="zh-CN"/>
              </w:rPr>
              <w:t>生产工艺废气经</w:t>
            </w:r>
            <w:r w:rsidR="00170BC7" w:rsidRPr="00E128AF">
              <w:rPr>
                <w:rFonts w:ascii="Times New Roman" w:cs="Times New Roman"/>
                <w:szCs w:val="21"/>
                <w:u w:val="single"/>
                <w:lang w:eastAsia="zh-CN"/>
              </w:rPr>
              <w:t>工序内</w:t>
            </w:r>
            <w:r w:rsidR="00D476B3" w:rsidRPr="00E128AF">
              <w:rPr>
                <w:rFonts w:ascii="Times New Roman" w:cs="Times New Roman"/>
                <w:szCs w:val="21"/>
                <w:u w:val="single"/>
                <w:lang w:eastAsia="zh-CN"/>
              </w:rPr>
              <w:t>脱硫塔</w:t>
            </w:r>
            <w:r w:rsidR="00170BC7" w:rsidRPr="00E128AF">
              <w:rPr>
                <w:rFonts w:ascii="Times New Roman" w:cs="Times New Roman"/>
                <w:szCs w:val="21"/>
                <w:u w:val="single"/>
                <w:lang w:eastAsia="zh-CN"/>
              </w:rPr>
              <w:t>处理后</w:t>
            </w:r>
            <w:r w:rsidR="00512D50" w:rsidRPr="00E128AF">
              <w:rPr>
                <w:rFonts w:ascii="Times New Roman" w:cs="Times New Roman" w:hint="eastAsia"/>
                <w:szCs w:val="21"/>
                <w:u w:val="single"/>
                <w:lang w:eastAsia="zh-CN"/>
              </w:rPr>
              <w:t>依托</w:t>
            </w:r>
            <w:r w:rsidR="00512D50" w:rsidRPr="00E128AF">
              <w:rPr>
                <w:rFonts w:ascii="Times New Roman" w:cs="Times New Roman"/>
                <w:szCs w:val="21"/>
                <w:u w:val="single"/>
                <w:lang w:eastAsia="zh-CN"/>
              </w:rPr>
              <w:t>中石化长岭分公司北火炬系统处理</w:t>
            </w:r>
            <w:r w:rsidR="004E1063" w:rsidRPr="00E128AF">
              <w:rPr>
                <w:rFonts w:ascii="Times New Roman" w:cs="Times New Roman" w:hint="eastAsia"/>
                <w:szCs w:val="21"/>
                <w:u w:val="single"/>
                <w:lang w:eastAsia="zh-CN"/>
              </w:rPr>
              <w:t>。</w:t>
            </w:r>
            <w:r w:rsidR="00512D50" w:rsidRPr="00E128AF">
              <w:rPr>
                <w:rFonts w:ascii="Times New Roman" w:cs="Times New Roman" w:hint="eastAsia"/>
                <w:szCs w:val="21"/>
                <w:u w:val="single"/>
                <w:lang w:eastAsia="zh-CN"/>
              </w:rPr>
              <w:t>无组织收集废气</w:t>
            </w:r>
            <w:r w:rsidR="00392DCD" w:rsidRPr="00E128AF">
              <w:rPr>
                <w:rFonts w:ascii="Times New Roman" w:cs="Times New Roman" w:hint="eastAsia"/>
                <w:szCs w:val="21"/>
                <w:u w:val="single"/>
                <w:lang w:eastAsia="zh-CN"/>
              </w:rPr>
              <w:t>采用“</w:t>
            </w:r>
            <w:r w:rsidR="0009414D" w:rsidRPr="00E128AF">
              <w:rPr>
                <w:rFonts w:ascii="Times New Roman" w:cs="Times New Roman" w:hint="eastAsia"/>
                <w:szCs w:val="21"/>
                <w:u w:val="single"/>
                <w:lang w:eastAsia="zh-CN"/>
              </w:rPr>
              <w:t>吸附脱附</w:t>
            </w:r>
            <w:r w:rsidR="0009414D" w:rsidRPr="00E128AF">
              <w:rPr>
                <w:rFonts w:ascii="Times New Roman" w:cs="Times New Roman" w:hint="eastAsia"/>
                <w:szCs w:val="21"/>
                <w:u w:val="single"/>
                <w:lang w:eastAsia="zh-CN"/>
              </w:rPr>
              <w:t>+</w:t>
            </w:r>
            <w:r w:rsidR="0009414D" w:rsidRPr="00E128AF">
              <w:rPr>
                <w:rFonts w:ascii="Times New Roman" w:cs="Times New Roman" w:hint="eastAsia"/>
                <w:szCs w:val="21"/>
                <w:u w:val="single"/>
                <w:lang w:eastAsia="zh-CN"/>
              </w:rPr>
              <w:t>催化燃烧</w:t>
            </w:r>
            <w:r w:rsidR="00392DCD" w:rsidRPr="00E128AF">
              <w:rPr>
                <w:rFonts w:ascii="Times New Roman" w:cs="Times New Roman" w:hint="eastAsia"/>
                <w:szCs w:val="21"/>
                <w:u w:val="single"/>
                <w:lang w:eastAsia="zh-CN"/>
              </w:rPr>
              <w:t>”处理后通过</w:t>
            </w:r>
            <w:r w:rsidR="005C6109" w:rsidRPr="00E128AF">
              <w:rPr>
                <w:rFonts w:ascii="Times New Roman" w:cs="Times New Roman" w:hint="eastAsia"/>
                <w:szCs w:val="21"/>
                <w:u w:val="single"/>
                <w:lang w:eastAsia="zh-CN"/>
              </w:rPr>
              <w:t>15</w:t>
            </w:r>
            <w:r w:rsidR="00392DCD" w:rsidRPr="00E128AF">
              <w:rPr>
                <w:rFonts w:ascii="Times New Roman" w:cs="Times New Roman" w:hint="eastAsia"/>
                <w:szCs w:val="21"/>
                <w:u w:val="single"/>
                <w:lang w:eastAsia="zh-CN"/>
              </w:rPr>
              <w:t>m</w:t>
            </w:r>
            <w:r w:rsidR="00392DCD" w:rsidRPr="00E128AF">
              <w:rPr>
                <w:rFonts w:ascii="Times New Roman" w:cs="Times New Roman" w:hint="eastAsia"/>
                <w:szCs w:val="21"/>
                <w:u w:val="single"/>
                <w:lang w:eastAsia="zh-CN"/>
              </w:rPr>
              <w:t>高排气筒排放。</w:t>
            </w:r>
          </w:p>
        </w:tc>
      </w:tr>
      <w:tr w:rsidR="005A7579" w:rsidRPr="00E128AF" w:rsidTr="005A7579">
        <w:trPr>
          <w:trHeight w:val="340"/>
          <w:jc w:val="center"/>
        </w:trPr>
        <w:tc>
          <w:tcPr>
            <w:tcW w:w="1140" w:type="dxa"/>
            <w:vMerge/>
            <w:vAlign w:val="center"/>
          </w:tcPr>
          <w:p w:rsidR="005A7579" w:rsidRPr="00E128AF" w:rsidRDefault="005A7579" w:rsidP="00490FBD">
            <w:pPr>
              <w:ind w:leftChars="-50" w:left="-110" w:rightChars="-50" w:right="-110"/>
              <w:jc w:val="center"/>
              <w:rPr>
                <w:rFonts w:ascii="Times New Roman" w:hAnsi="Times New Roman" w:cs="Times New Roman"/>
                <w:szCs w:val="21"/>
                <w:u w:val="single"/>
                <w:lang w:eastAsia="zh-CN"/>
              </w:rPr>
            </w:pPr>
          </w:p>
        </w:tc>
        <w:tc>
          <w:tcPr>
            <w:tcW w:w="1898" w:type="dxa"/>
            <w:vAlign w:val="center"/>
          </w:tcPr>
          <w:p w:rsidR="005A7579" w:rsidRPr="00E128AF" w:rsidRDefault="005A7579" w:rsidP="00490FBD">
            <w:pPr>
              <w:ind w:leftChars="-50" w:left="-110" w:rightChars="-50" w:right="-110"/>
              <w:jc w:val="center"/>
              <w:rPr>
                <w:rFonts w:ascii="Times New Roman" w:hAnsi="Times New Roman" w:cs="Times New Roman"/>
                <w:szCs w:val="21"/>
                <w:u w:val="single"/>
              </w:rPr>
            </w:pPr>
            <w:r w:rsidRPr="00E128AF">
              <w:rPr>
                <w:rFonts w:ascii="Times New Roman" w:cs="Times New Roman"/>
                <w:szCs w:val="21"/>
                <w:u w:val="single"/>
              </w:rPr>
              <w:t>废水</w:t>
            </w:r>
          </w:p>
        </w:tc>
        <w:tc>
          <w:tcPr>
            <w:tcW w:w="5490" w:type="dxa"/>
            <w:vAlign w:val="center"/>
          </w:tcPr>
          <w:p w:rsidR="005A7579" w:rsidRPr="00E128AF" w:rsidRDefault="00BE58C3" w:rsidP="00B815E2">
            <w:pPr>
              <w:ind w:rightChars="-50" w:right="-110"/>
              <w:jc w:val="center"/>
              <w:rPr>
                <w:rFonts w:ascii="Times New Roman" w:cs="Times New Roman"/>
                <w:szCs w:val="21"/>
                <w:u w:val="single"/>
                <w:lang w:eastAsia="zh-CN"/>
              </w:rPr>
            </w:pPr>
            <w:r w:rsidRPr="00E128AF">
              <w:rPr>
                <w:rFonts w:ascii="Times New Roman" w:cs="Times New Roman" w:hint="eastAsia"/>
                <w:szCs w:val="21"/>
                <w:u w:val="single"/>
                <w:lang w:eastAsia="zh-CN"/>
              </w:rPr>
              <w:t>项目含硫废水依托中石化长岭分公炼油二部汽提装置处理；其他</w:t>
            </w:r>
            <w:r w:rsidRPr="00E128AF">
              <w:rPr>
                <w:rFonts w:ascii="Times New Roman" w:cs="Times New Roman"/>
                <w:szCs w:val="21"/>
                <w:u w:val="single"/>
                <w:lang w:eastAsia="zh-CN"/>
              </w:rPr>
              <w:t>生产废水</w:t>
            </w:r>
            <w:r w:rsidR="00E62D4F" w:rsidRPr="00E128AF">
              <w:rPr>
                <w:rFonts w:ascii="Times New Roman" w:cs="Times New Roman"/>
                <w:szCs w:val="21"/>
                <w:u w:val="single"/>
                <w:lang w:eastAsia="zh-CN"/>
              </w:rPr>
              <w:t>经厂区预处理</w:t>
            </w:r>
            <w:r w:rsidR="003D6C7B" w:rsidRPr="00E128AF">
              <w:rPr>
                <w:rFonts w:ascii="Times New Roman" w:cs="Times New Roman" w:hint="eastAsia"/>
                <w:szCs w:val="21"/>
                <w:u w:val="single"/>
                <w:lang w:eastAsia="zh-CN"/>
              </w:rPr>
              <w:t>（</w:t>
            </w:r>
            <w:r w:rsidR="003D6C7B" w:rsidRPr="00E128AF">
              <w:rPr>
                <w:rFonts w:ascii="Times New Roman" w:cs="Times New Roman" w:hint="eastAsia"/>
                <w:szCs w:val="21"/>
                <w:u w:val="single"/>
                <w:lang w:eastAsia="zh-CN"/>
              </w:rPr>
              <w:t>50m</w:t>
            </w:r>
            <w:r w:rsidR="003D6C7B" w:rsidRPr="00E128AF">
              <w:rPr>
                <w:rFonts w:ascii="Times New Roman" w:cs="Times New Roman" w:hint="eastAsia"/>
                <w:szCs w:val="21"/>
                <w:u w:val="single"/>
                <w:vertAlign w:val="superscript"/>
                <w:lang w:eastAsia="zh-CN"/>
              </w:rPr>
              <w:t>3</w:t>
            </w:r>
            <w:r w:rsidR="003D6C7B" w:rsidRPr="00E128AF">
              <w:rPr>
                <w:rFonts w:ascii="Times New Roman" w:cs="Times New Roman" w:hint="eastAsia"/>
                <w:szCs w:val="21"/>
                <w:u w:val="single"/>
                <w:lang w:eastAsia="zh-CN"/>
              </w:rPr>
              <w:t>/d</w:t>
            </w:r>
            <w:r w:rsidR="003D6C7B" w:rsidRPr="00E128AF">
              <w:rPr>
                <w:rFonts w:ascii="Times New Roman" w:cs="Times New Roman" w:hint="eastAsia"/>
                <w:szCs w:val="21"/>
                <w:u w:val="single"/>
                <w:lang w:eastAsia="zh-CN"/>
              </w:rPr>
              <w:t>）</w:t>
            </w:r>
            <w:r w:rsidR="00E62D4F" w:rsidRPr="00E128AF">
              <w:rPr>
                <w:rFonts w:ascii="Times New Roman" w:cs="Times New Roman"/>
                <w:szCs w:val="21"/>
                <w:u w:val="single"/>
                <w:lang w:eastAsia="zh-CN"/>
              </w:rPr>
              <w:t>后排入中石化长岭分公司</w:t>
            </w:r>
            <w:r w:rsidR="00392DCD" w:rsidRPr="00E128AF">
              <w:rPr>
                <w:rFonts w:ascii="Times New Roman" w:cs="Times New Roman"/>
                <w:szCs w:val="21"/>
                <w:u w:val="single"/>
                <w:lang w:eastAsia="zh-CN"/>
              </w:rPr>
              <w:t>炼油二部的汽提装置处理后</w:t>
            </w:r>
            <w:r w:rsidR="0025777B" w:rsidRPr="00E128AF">
              <w:rPr>
                <w:rFonts w:ascii="Times New Roman" w:cs="Times New Roman" w:hint="eastAsia"/>
                <w:szCs w:val="21"/>
                <w:u w:val="single"/>
                <w:lang w:eastAsia="zh-CN"/>
              </w:rPr>
              <w:t>，</w:t>
            </w:r>
            <w:r w:rsidR="0025777B" w:rsidRPr="00E128AF">
              <w:rPr>
                <w:rFonts w:ascii="Times New Roman" w:cs="Times New Roman"/>
                <w:szCs w:val="21"/>
                <w:u w:val="single"/>
                <w:lang w:eastAsia="zh-CN"/>
              </w:rPr>
              <w:t>依次排入中石化长岭分公司</w:t>
            </w:r>
            <w:r w:rsidR="0025777B" w:rsidRPr="00E128AF">
              <w:rPr>
                <w:rFonts w:ascii="Times New Roman" w:cs="Times New Roman" w:hint="eastAsia"/>
                <w:szCs w:val="21"/>
                <w:u w:val="single"/>
                <w:lang w:eastAsia="zh-CN"/>
              </w:rPr>
              <w:t>第一、第二污水处理厂处理达标后排放</w:t>
            </w:r>
            <w:r w:rsidR="00392DCD" w:rsidRPr="00E128AF">
              <w:rPr>
                <w:rFonts w:ascii="Times New Roman" w:cs="Times New Roman" w:hint="eastAsia"/>
                <w:szCs w:val="21"/>
                <w:u w:val="single"/>
                <w:lang w:eastAsia="zh-CN"/>
              </w:rPr>
              <w:t>。</w:t>
            </w:r>
            <w:r w:rsidR="00E62D4F" w:rsidRPr="00E128AF">
              <w:rPr>
                <w:rFonts w:ascii="Times New Roman" w:cs="Times New Roman"/>
                <w:szCs w:val="21"/>
                <w:u w:val="single"/>
                <w:lang w:eastAsia="zh-CN"/>
              </w:rPr>
              <w:t>生活污水</w:t>
            </w:r>
            <w:r w:rsidR="00C53B82" w:rsidRPr="00E128AF">
              <w:rPr>
                <w:rFonts w:ascii="Times New Roman" w:cs="Times New Roman" w:hint="eastAsia"/>
                <w:szCs w:val="21"/>
                <w:u w:val="single"/>
                <w:lang w:eastAsia="zh-CN"/>
              </w:rPr>
              <w:t>经</w:t>
            </w:r>
            <w:r w:rsidR="00E62D4F" w:rsidRPr="00E128AF">
              <w:rPr>
                <w:rFonts w:ascii="Times New Roman" w:cs="Times New Roman"/>
                <w:szCs w:val="21"/>
                <w:u w:val="single"/>
                <w:lang w:eastAsia="zh-CN"/>
              </w:rPr>
              <w:t>化粪池处理后排入园区污水管网</w:t>
            </w:r>
            <w:r w:rsidR="00E62D4F" w:rsidRPr="00E128AF">
              <w:rPr>
                <w:rFonts w:ascii="Times New Roman" w:cs="Times New Roman" w:hint="eastAsia"/>
                <w:szCs w:val="21"/>
                <w:u w:val="single"/>
                <w:lang w:eastAsia="zh-CN"/>
              </w:rPr>
              <w:t>。</w:t>
            </w:r>
            <w:r w:rsidR="009F4C3F" w:rsidRPr="00E128AF">
              <w:rPr>
                <w:rFonts w:ascii="Times New Roman" w:cs="Times New Roman" w:hint="eastAsia"/>
                <w:szCs w:val="21"/>
                <w:u w:val="single"/>
                <w:lang w:eastAsia="zh-CN"/>
              </w:rPr>
              <w:t>污水处理站南侧设置一座</w:t>
            </w:r>
            <w:r w:rsidR="00B815E2" w:rsidRPr="00E128AF">
              <w:rPr>
                <w:rFonts w:ascii="Times New Roman" w:cs="Times New Roman" w:hint="eastAsia"/>
                <w:szCs w:val="21"/>
                <w:u w:val="single"/>
                <w:lang w:eastAsia="zh-CN"/>
              </w:rPr>
              <w:t>5</w:t>
            </w:r>
            <w:r w:rsidR="00CA09E5" w:rsidRPr="00E128AF">
              <w:rPr>
                <w:rFonts w:ascii="Times New Roman" w:cs="Times New Roman" w:hint="eastAsia"/>
                <w:szCs w:val="21"/>
                <w:u w:val="single"/>
                <w:lang w:eastAsia="zh-CN"/>
              </w:rPr>
              <w:t>00</w:t>
            </w:r>
            <w:r w:rsidR="009F4C3F" w:rsidRPr="00E128AF">
              <w:rPr>
                <w:rFonts w:ascii="Times New Roman" w:cs="Times New Roman" w:hint="eastAsia"/>
                <w:szCs w:val="21"/>
                <w:u w:val="single"/>
                <w:lang w:eastAsia="zh-CN"/>
              </w:rPr>
              <w:t>m</w:t>
            </w:r>
            <w:r w:rsidR="009F4C3F" w:rsidRPr="00E128AF">
              <w:rPr>
                <w:rFonts w:ascii="Times New Roman" w:cs="Times New Roman" w:hint="eastAsia"/>
                <w:szCs w:val="21"/>
                <w:u w:val="single"/>
                <w:vertAlign w:val="superscript"/>
                <w:lang w:eastAsia="zh-CN"/>
              </w:rPr>
              <w:t>3</w:t>
            </w:r>
            <w:r w:rsidR="009F4C3F" w:rsidRPr="00E128AF">
              <w:rPr>
                <w:rFonts w:ascii="Times New Roman" w:cs="Times New Roman" w:hint="eastAsia"/>
                <w:szCs w:val="21"/>
                <w:u w:val="single"/>
                <w:lang w:eastAsia="zh-CN"/>
              </w:rPr>
              <w:t>的初期雨水收集池</w:t>
            </w:r>
          </w:p>
        </w:tc>
      </w:tr>
      <w:tr w:rsidR="005A7579" w:rsidRPr="00E128AF" w:rsidTr="005A7579">
        <w:trPr>
          <w:trHeight w:val="340"/>
          <w:jc w:val="center"/>
        </w:trPr>
        <w:tc>
          <w:tcPr>
            <w:tcW w:w="1140" w:type="dxa"/>
            <w:vMerge/>
            <w:vAlign w:val="center"/>
          </w:tcPr>
          <w:p w:rsidR="005A7579" w:rsidRPr="00E128AF" w:rsidRDefault="005A7579" w:rsidP="00490FBD">
            <w:pPr>
              <w:ind w:leftChars="-50" w:left="-110" w:rightChars="-50" w:right="-110"/>
              <w:jc w:val="center"/>
              <w:rPr>
                <w:rFonts w:ascii="Times New Roman" w:hAnsi="Times New Roman" w:cs="Times New Roman"/>
                <w:szCs w:val="21"/>
                <w:u w:val="single"/>
                <w:lang w:eastAsia="zh-CN"/>
              </w:rPr>
            </w:pPr>
          </w:p>
        </w:tc>
        <w:tc>
          <w:tcPr>
            <w:tcW w:w="1898" w:type="dxa"/>
            <w:vAlign w:val="center"/>
          </w:tcPr>
          <w:p w:rsidR="005A7579" w:rsidRPr="00E128AF" w:rsidRDefault="005A7579" w:rsidP="004A2128">
            <w:pPr>
              <w:ind w:leftChars="-50" w:left="-110" w:rightChars="-50" w:right="-110"/>
              <w:jc w:val="center"/>
              <w:rPr>
                <w:rFonts w:ascii="Times New Roman" w:hAnsi="Times New Roman" w:cs="Times New Roman"/>
                <w:szCs w:val="21"/>
                <w:u w:val="single"/>
                <w:lang w:eastAsia="zh-CN"/>
              </w:rPr>
            </w:pPr>
            <w:r w:rsidRPr="00E128AF">
              <w:rPr>
                <w:rFonts w:ascii="Times New Roman" w:cs="Times New Roman"/>
                <w:szCs w:val="21"/>
                <w:u w:val="single"/>
              </w:rPr>
              <w:t>固废</w:t>
            </w:r>
          </w:p>
        </w:tc>
        <w:tc>
          <w:tcPr>
            <w:tcW w:w="5490" w:type="dxa"/>
            <w:vAlign w:val="center"/>
          </w:tcPr>
          <w:p w:rsidR="005A7579" w:rsidRPr="00E128AF" w:rsidRDefault="00DA78F2" w:rsidP="00A440DD">
            <w:pPr>
              <w:ind w:rightChars="-50" w:right="-110"/>
              <w:jc w:val="center"/>
              <w:rPr>
                <w:rFonts w:ascii="Times New Roman" w:hAnsi="Times New Roman" w:cs="Times New Roman"/>
                <w:szCs w:val="21"/>
                <w:u w:val="single"/>
                <w:lang w:eastAsia="zh-CN"/>
              </w:rPr>
            </w:pPr>
            <w:r w:rsidRPr="00E128AF">
              <w:rPr>
                <w:rFonts w:ascii="Times New Roman" w:cs="Times New Roman" w:hint="eastAsia"/>
                <w:szCs w:val="21"/>
                <w:u w:val="single"/>
                <w:lang w:eastAsia="zh-CN"/>
              </w:rPr>
              <w:t>项目</w:t>
            </w:r>
            <w:r w:rsidR="004A2128" w:rsidRPr="00E128AF">
              <w:rPr>
                <w:rFonts w:ascii="Times New Roman" w:cs="Times New Roman" w:hint="eastAsia"/>
                <w:szCs w:val="21"/>
                <w:u w:val="single"/>
                <w:lang w:eastAsia="zh-CN"/>
              </w:rPr>
              <w:t>丙类仓库南侧</w:t>
            </w:r>
            <w:r w:rsidRPr="00E128AF">
              <w:rPr>
                <w:rFonts w:ascii="Times New Roman" w:cs="Times New Roman"/>
                <w:szCs w:val="21"/>
                <w:u w:val="single"/>
                <w:lang w:eastAsia="zh-CN"/>
              </w:rPr>
              <w:t>设置危废暂存间</w:t>
            </w:r>
            <w:r w:rsidR="004A2128" w:rsidRPr="00E128AF">
              <w:rPr>
                <w:rFonts w:ascii="Times New Roman" w:cs="Times New Roman" w:hint="eastAsia"/>
                <w:szCs w:val="21"/>
                <w:u w:val="single"/>
                <w:lang w:eastAsia="zh-CN"/>
              </w:rPr>
              <w:t>（</w:t>
            </w:r>
            <w:r w:rsidR="00A440DD" w:rsidRPr="00E128AF">
              <w:rPr>
                <w:rFonts w:ascii="Times New Roman" w:cs="Times New Roman" w:hint="eastAsia"/>
                <w:szCs w:val="21"/>
                <w:u w:val="single"/>
                <w:lang w:eastAsia="zh-CN"/>
              </w:rPr>
              <w:t>5</w:t>
            </w:r>
            <w:r w:rsidR="004A2128" w:rsidRPr="00E128AF">
              <w:rPr>
                <w:rFonts w:ascii="Times New Roman" w:cs="Times New Roman" w:hint="eastAsia"/>
                <w:szCs w:val="21"/>
                <w:u w:val="single"/>
                <w:lang w:eastAsia="zh-CN"/>
              </w:rPr>
              <w:t>0m</w:t>
            </w:r>
            <w:r w:rsidR="004A2128" w:rsidRPr="00E128AF">
              <w:rPr>
                <w:rFonts w:ascii="Times New Roman" w:cs="Times New Roman" w:hint="eastAsia"/>
                <w:szCs w:val="21"/>
                <w:u w:val="single"/>
                <w:vertAlign w:val="superscript"/>
                <w:lang w:eastAsia="zh-CN"/>
              </w:rPr>
              <w:t>3</w:t>
            </w:r>
            <w:r w:rsidR="004A2128" w:rsidRPr="00E128AF">
              <w:rPr>
                <w:rFonts w:ascii="Times New Roman" w:cs="Times New Roman" w:hint="eastAsia"/>
                <w:szCs w:val="21"/>
                <w:u w:val="single"/>
                <w:lang w:eastAsia="zh-CN"/>
              </w:rPr>
              <w:t>）</w:t>
            </w:r>
            <w:r w:rsidRPr="00E128AF">
              <w:rPr>
                <w:rFonts w:ascii="Times New Roman" w:cs="Times New Roman" w:hint="eastAsia"/>
                <w:szCs w:val="21"/>
                <w:u w:val="single"/>
                <w:lang w:eastAsia="zh-CN"/>
              </w:rPr>
              <w:t>，</w:t>
            </w:r>
            <w:r w:rsidR="004A2128" w:rsidRPr="00E128AF">
              <w:rPr>
                <w:rFonts w:ascii="Times New Roman" w:cs="Times New Roman" w:hint="eastAsia"/>
                <w:szCs w:val="21"/>
                <w:u w:val="single"/>
                <w:lang w:eastAsia="zh-CN"/>
              </w:rPr>
              <w:t>项目产生的危险废物经厂区暂存后</w:t>
            </w:r>
            <w:r w:rsidRPr="00E128AF">
              <w:rPr>
                <w:rFonts w:ascii="Times New Roman" w:cs="Times New Roman"/>
                <w:szCs w:val="21"/>
                <w:u w:val="single"/>
                <w:lang w:eastAsia="zh-CN"/>
              </w:rPr>
              <w:t>委托有资质的单位处理</w:t>
            </w:r>
            <w:r w:rsidR="00C65B8E" w:rsidRPr="00E128AF">
              <w:rPr>
                <w:rFonts w:ascii="Times New Roman" w:cs="Times New Roman" w:hint="eastAsia"/>
                <w:szCs w:val="21"/>
                <w:u w:val="single"/>
                <w:lang w:eastAsia="zh-CN"/>
              </w:rPr>
              <w:t>，丙类仓库北侧设置一般工业固废暂存间（</w:t>
            </w:r>
            <w:r w:rsidR="00C65B8E" w:rsidRPr="00E128AF">
              <w:rPr>
                <w:rFonts w:ascii="Times New Roman" w:cs="Times New Roman" w:hint="eastAsia"/>
                <w:szCs w:val="21"/>
                <w:u w:val="single"/>
                <w:lang w:eastAsia="zh-CN"/>
              </w:rPr>
              <w:t>50m</w:t>
            </w:r>
            <w:r w:rsidR="00C65B8E" w:rsidRPr="00E128AF">
              <w:rPr>
                <w:rFonts w:ascii="Times New Roman" w:cs="Times New Roman" w:hint="eastAsia"/>
                <w:szCs w:val="21"/>
                <w:u w:val="single"/>
                <w:vertAlign w:val="superscript"/>
                <w:lang w:eastAsia="zh-CN"/>
              </w:rPr>
              <w:t>3</w:t>
            </w:r>
            <w:r w:rsidR="00C65B8E" w:rsidRPr="00E128AF">
              <w:rPr>
                <w:rFonts w:ascii="Times New Roman" w:cs="Times New Roman" w:hint="eastAsia"/>
                <w:szCs w:val="21"/>
                <w:u w:val="single"/>
                <w:lang w:eastAsia="zh-CN"/>
              </w:rPr>
              <w:t>）</w:t>
            </w:r>
          </w:p>
        </w:tc>
      </w:tr>
      <w:tr w:rsidR="005A7579" w:rsidRPr="00E128AF" w:rsidTr="005A7579">
        <w:trPr>
          <w:trHeight w:val="340"/>
          <w:jc w:val="center"/>
        </w:trPr>
        <w:tc>
          <w:tcPr>
            <w:tcW w:w="1140" w:type="dxa"/>
            <w:vMerge/>
            <w:vAlign w:val="center"/>
          </w:tcPr>
          <w:p w:rsidR="005A7579" w:rsidRPr="00E128AF" w:rsidRDefault="005A7579" w:rsidP="00490FBD">
            <w:pPr>
              <w:ind w:leftChars="-50" w:left="-110" w:rightChars="-50" w:right="-110"/>
              <w:jc w:val="center"/>
              <w:rPr>
                <w:rFonts w:ascii="Times New Roman" w:hAnsi="Times New Roman" w:cs="Times New Roman"/>
                <w:szCs w:val="21"/>
                <w:u w:val="single"/>
                <w:lang w:eastAsia="zh-CN"/>
              </w:rPr>
            </w:pPr>
          </w:p>
        </w:tc>
        <w:tc>
          <w:tcPr>
            <w:tcW w:w="1898" w:type="dxa"/>
            <w:vAlign w:val="center"/>
          </w:tcPr>
          <w:p w:rsidR="005A7579" w:rsidRPr="00E128AF" w:rsidRDefault="005A7579" w:rsidP="00490FBD">
            <w:pPr>
              <w:ind w:leftChars="-50" w:left="-110" w:rightChars="-50" w:right="-110"/>
              <w:jc w:val="center"/>
              <w:rPr>
                <w:rFonts w:ascii="Times New Roman" w:hAnsi="Times New Roman" w:cs="Times New Roman"/>
                <w:szCs w:val="21"/>
                <w:u w:val="single"/>
              </w:rPr>
            </w:pPr>
            <w:r w:rsidRPr="00E128AF">
              <w:rPr>
                <w:rFonts w:ascii="Times New Roman" w:cs="Times New Roman"/>
                <w:szCs w:val="21"/>
                <w:u w:val="single"/>
              </w:rPr>
              <w:t>噪声</w:t>
            </w:r>
          </w:p>
        </w:tc>
        <w:tc>
          <w:tcPr>
            <w:tcW w:w="5490" w:type="dxa"/>
            <w:vAlign w:val="center"/>
          </w:tcPr>
          <w:p w:rsidR="005A7579" w:rsidRPr="00E128AF" w:rsidRDefault="00FC341B" w:rsidP="00490FBD">
            <w:pPr>
              <w:ind w:rightChars="-50" w:right="-110"/>
              <w:jc w:val="center"/>
              <w:rPr>
                <w:rFonts w:ascii="Times New Roman" w:hAnsi="Times New Roman" w:cs="Times New Roman"/>
                <w:szCs w:val="21"/>
                <w:u w:val="single"/>
                <w:lang w:eastAsia="zh-CN"/>
              </w:rPr>
            </w:pPr>
            <w:r w:rsidRPr="00E128AF">
              <w:rPr>
                <w:rFonts w:ascii="Times New Roman" w:cs="Times New Roman"/>
                <w:szCs w:val="21"/>
                <w:u w:val="single"/>
                <w:lang w:eastAsia="zh-CN"/>
              </w:rPr>
              <w:t>各类噪声源设备采取减振、隔声等措施</w:t>
            </w:r>
          </w:p>
        </w:tc>
      </w:tr>
      <w:tr w:rsidR="005A7579" w:rsidRPr="00E128AF" w:rsidTr="005A7579">
        <w:trPr>
          <w:trHeight w:val="340"/>
          <w:jc w:val="center"/>
        </w:trPr>
        <w:tc>
          <w:tcPr>
            <w:tcW w:w="3038" w:type="dxa"/>
            <w:gridSpan w:val="2"/>
            <w:vAlign w:val="center"/>
          </w:tcPr>
          <w:p w:rsidR="005A7579" w:rsidRPr="00E128AF" w:rsidRDefault="005A7579" w:rsidP="004A2128">
            <w:pPr>
              <w:ind w:leftChars="-50" w:left="-110" w:rightChars="-50" w:right="-110"/>
              <w:jc w:val="center"/>
              <w:rPr>
                <w:rFonts w:ascii="Times New Roman" w:hAnsi="Times New Roman" w:cs="Times New Roman"/>
                <w:szCs w:val="21"/>
                <w:u w:val="single"/>
                <w:lang w:eastAsia="zh-CN"/>
              </w:rPr>
            </w:pPr>
            <w:r w:rsidRPr="00E128AF">
              <w:rPr>
                <w:rFonts w:ascii="Times New Roman" w:cs="Times New Roman"/>
                <w:szCs w:val="21"/>
                <w:u w:val="single"/>
                <w:lang w:eastAsia="zh-CN"/>
              </w:rPr>
              <w:t>风险</w:t>
            </w:r>
          </w:p>
        </w:tc>
        <w:tc>
          <w:tcPr>
            <w:tcW w:w="5490" w:type="dxa"/>
            <w:vAlign w:val="center"/>
          </w:tcPr>
          <w:p w:rsidR="005A7579" w:rsidRPr="00E128AF" w:rsidRDefault="00DA78F2" w:rsidP="00490FBD">
            <w:pPr>
              <w:ind w:rightChars="-50" w:right="-110"/>
              <w:jc w:val="center"/>
              <w:rPr>
                <w:rFonts w:ascii="Times New Roman" w:hAnsi="Times New Roman" w:cs="Times New Roman"/>
                <w:szCs w:val="21"/>
                <w:u w:val="single"/>
                <w:lang w:eastAsia="zh-CN"/>
              </w:rPr>
            </w:pPr>
            <w:r w:rsidRPr="00E128AF">
              <w:rPr>
                <w:rFonts w:ascii="Times New Roman" w:cs="Times New Roman" w:hint="eastAsia"/>
                <w:szCs w:val="21"/>
                <w:u w:val="single"/>
                <w:lang w:eastAsia="zh-CN"/>
              </w:rPr>
              <w:t>生产区</w:t>
            </w:r>
            <w:r w:rsidRPr="00E128AF">
              <w:rPr>
                <w:rFonts w:ascii="Times New Roman" w:cs="Times New Roman"/>
                <w:szCs w:val="21"/>
                <w:u w:val="single"/>
                <w:lang w:eastAsia="zh-CN"/>
              </w:rPr>
              <w:t>防渗</w:t>
            </w:r>
            <w:r w:rsidR="004A2128" w:rsidRPr="00E128AF">
              <w:rPr>
                <w:rFonts w:ascii="Times New Roman" w:cs="Times New Roman" w:hint="eastAsia"/>
                <w:szCs w:val="21"/>
                <w:u w:val="single"/>
                <w:lang w:eastAsia="zh-CN"/>
              </w:rPr>
              <w:t>；项目初期雨水</w:t>
            </w:r>
            <w:r w:rsidR="009F4C3F" w:rsidRPr="00E128AF">
              <w:rPr>
                <w:rFonts w:ascii="Times New Roman" w:cs="Times New Roman" w:hint="eastAsia"/>
                <w:szCs w:val="21"/>
                <w:u w:val="single"/>
                <w:lang w:eastAsia="zh-CN"/>
              </w:rPr>
              <w:t>收集</w:t>
            </w:r>
            <w:r w:rsidR="004A2128" w:rsidRPr="00E128AF">
              <w:rPr>
                <w:rFonts w:ascii="Times New Roman" w:cs="Times New Roman" w:hint="eastAsia"/>
                <w:szCs w:val="21"/>
                <w:u w:val="single"/>
                <w:lang w:eastAsia="zh-CN"/>
              </w:rPr>
              <w:t>池南侧设置一座</w:t>
            </w:r>
            <w:r w:rsidR="004A2128" w:rsidRPr="00E128AF">
              <w:rPr>
                <w:rFonts w:ascii="Times New Roman" w:cs="Times New Roman" w:hint="eastAsia"/>
                <w:szCs w:val="21"/>
                <w:u w:val="single"/>
                <w:lang w:eastAsia="zh-CN"/>
              </w:rPr>
              <w:t>900m</w:t>
            </w:r>
            <w:r w:rsidR="004A2128" w:rsidRPr="00E128AF">
              <w:rPr>
                <w:rFonts w:ascii="Times New Roman" w:cs="Times New Roman" w:hint="eastAsia"/>
                <w:szCs w:val="21"/>
                <w:u w:val="single"/>
                <w:vertAlign w:val="superscript"/>
                <w:lang w:eastAsia="zh-CN"/>
              </w:rPr>
              <w:t>3</w:t>
            </w:r>
            <w:r w:rsidR="004A2128" w:rsidRPr="00E128AF">
              <w:rPr>
                <w:rFonts w:ascii="Times New Roman" w:cs="Times New Roman" w:hint="eastAsia"/>
                <w:szCs w:val="21"/>
                <w:u w:val="single"/>
                <w:lang w:eastAsia="zh-CN"/>
              </w:rPr>
              <w:t>的事故池</w:t>
            </w:r>
          </w:p>
        </w:tc>
      </w:tr>
    </w:tbl>
    <w:p w:rsidR="00137A98" w:rsidRPr="00E128AF" w:rsidRDefault="00137A98" w:rsidP="00137A98">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3</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hint="eastAsia"/>
          <w:kern w:val="2"/>
          <w:sz w:val="28"/>
          <w:szCs w:val="28"/>
          <w:lang w:eastAsia="zh-CN"/>
        </w:rPr>
        <w:t>依托工程</w:t>
      </w:r>
    </w:p>
    <w:p w:rsidR="00137A98" w:rsidRPr="00E128AF" w:rsidRDefault="006B73E4" w:rsidP="006B73E4">
      <w:pPr>
        <w:spacing w:line="360" w:lineRule="auto"/>
        <w:ind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本项目具体依托情况见下表。</w:t>
      </w:r>
    </w:p>
    <w:p w:rsidR="00137A98" w:rsidRPr="00E128AF" w:rsidRDefault="006B73E4" w:rsidP="00EC2EF9">
      <w:pPr>
        <w:jc w:val="center"/>
        <w:rPr>
          <w:rFonts w:ascii="Times New Roman" w:cs="Times New Roman"/>
          <w:b/>
          <w:sz w:val="24"/>
          <w:szCs w:val="24"/>
          <w:u w:val="single"/>
          <w:lang w:eastAsia="zh-CN"/>
        </w:rPr>
      </w:pPr>
      <w:r w:rsidRPr="00E128AF">
        <w:rPr>
          <w:rFonts w:ascii="Times New Roman" w:cs="Times New Roman" w:hint="eastAsia"/>
          <w:b/>
          <w:sz w:val="24"/>
          <w:szCs w:val="24"/>
          <w:u w:val="single"/>
          <w:lang w:eastAsia="zh-CN"/>
        </w:rPr>
        <w:t>表</w:t>
      </w:r>
      <w:r w:rsidRPr="00E128AF">
        <w:rPr>
          <w:rFonts w:ascii="Times New Roman" w:cs="Times New Roman" w:hint="eastAsia"/>
          <w:b/>
          <w:sz w:val="24"/>
          <w:szCs w:val="24"/>
          <w:u w:val="single"/>
          <w:lang w:eastAsia="zh-CN"/>
        </w:rPr>
        <w:t xml:space="preserve">2.3-2  </w:t>
      </w:r>
      <w:r w:rsidRPr="00E128AF">
        <w:rPr>
          <w:rFonts w:ascii="Times New Roman" w:cs="Times New Roman" w:hint="eastAsia"/>
          <w:b/>
          <w:sz w:val="24"/>
          <w:szCs w:val="24"/>
          <w:u w:val="single"/>
          <w:lang w:eastAsia="zh-CN"/>
        </w:rPr>
        <w:t>项目依托工程情况一览表</w:t>
      </w:r>
    </w:p>
    <w:tbl>
      <w:tblPr>
        <w:tblStyle w:val="ab"/>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675"/>
        <w:gridCol w:w="992"/>
        <w:gridCol w:w="993"/>
        <w:gridCol w:w="3398"/>
        <w:gridCol w:w="1138"/>
        <w:gridCol w:w="1332"/>
      </w:tblGrid>
      <w:tr w:rsidR="006B73E4" w:rsidRPr="00E128AF" w:rsidTr="00655D5F">
        <w:trPr>
          <w:trHeight w:val="340"/>
        </w:trPr>
        <w:tc>
          <w:tcPr>
            <w:tcW w:w="675" w:type="dxa"/>
            <w:vAlign w:val="center"/>
          </w:tcPr>
          <w:p w:rsidR="006B73E4" w:rsidRPr="00E128AF" w:rsidRDefault="006B73E4" w:rsidP="006B73E4">
            <w:pPr>
              <w:jc w:val="center"/>
              <w:rPr>
                <w:rFonts w:ascii="Times New Roman" w:hAnsi="Times New Roman" w:cs="Times New Roman"/>
                <w:szCs w:val="21"/>
                <w:u w:val="single"/>
              </w:rPr>
            </w:pPr>
            <w:r w:rsidRPr="00E128AF">
              <w:rPr>
                <w:rFonts w:ascii="Times New Roman" w:hAnsi="Times New Roman" w:cs="Times New Roman"/>
                <w:szCs w:val="21"/>
                <w:u w:val="single"/>
              </w:rPr>
              <w:t>序号</w:t>
            </w:r>
          </w:p>
        </w:tc>
        <w:tc>
          <w:tcPr>
            <w:tcW w:w="1985" w:type="dxa"/>
            <w:gridSpan w:val="2"/>
            <w:vAlign w:val="center"/>
          </w:tcPr>
          <w:p w:rsidR="006B73E4" w:rsidRPr="00E128AF" w:rsidRDefault="006B73E4" w:rsidP="006B73E4">
            <w:pPr>
              <w:jc w:val="center"/>
              <w:rPr>
                <w:rFonts w:ascii="Times New Roman" w:hAnsi="Times New Roman" w:cs="Times New Roman"/>
                <w:szCs w:val="21"/>
                <w:u w:val="single"/>
              </w:rPr>
            </w:pPr>
            <w:r w:rsidRPr="00E128AF">
              <w:rPr>
                <w:rFonts w:ascii="Times New Roman" w:hAnsi="Times New Roman" w:cs="Times New Roman"/>
                <w:szCs w:val="21"/>
                <w:u w:val="single"/>
              </w:rPr>
              <w:t>类别</w:t>
            </w:r>
          </w:p>
        </w:tc>
        <w:tc>
          <w:tcPr>
            <w:tcW w:w="3398" w:type="dxa"/>
            <w:vAlign w:val="center"/>
          </w:tcPr>
          <w:p w:rsidR="006B73E4" w:rsidRPr="00E128AF" w:rsidRDefault="006B73E4" w:rsidP="006B73E4">
            <w:pPr>
              <w:jc w:val="center"/>
              <w:rPr>
                <w:rFonts w:ascii="Times New Roman" w:hAnsi="Times New Roman" w:cs="Times New Roman"/>
                <w:szCs w:val="21"/>
                <w:u w:val="single"/>
              </w:rPr>
            </w:pPr>
            <w:r w:rsidRPr="00E128AF">
              <w:rPr>
                <w:rFonts w:ascii="Times New Roman" w:hAnsi="Times New Roman" w:cs="Times New Roman" w:hint="eastAsia"/>
                <w:szCs w:val="21"/>
                <w:u w:val="single"/>
              </w:rPr>
              <w:t>依托情况</w:t>
            </w:r>
          </w:p>
        </w:tc>
        <w:tc>
          <w:tcPr>
            <w:tcW w:w="1138" w:type="dxa"/>
            <w:vAlign w:val="center"/>
          </w:tcPr>
          <w:p w:rsidR="006B73E4" w:rsidRPr="00E128AF" w:rsidRDefault="006B73E4" w:rsidP="006B73E4">
            <w:pPr>
              <w:jc w:val="center"/>
              <w:rPr>
                <w:rFonts w:ascii="Times New Roman" w:hAnsi="Times New Roman" w:cs="Times New Roman"/>
                <w:szCs w:val="21"/>
                <w:u w:val="single"/>
              </w:rPr>
            </w:pPr>
            <w:r w:rsidRPr="00E128AF">
              <w:rPr>
                <w:rFonts w:ascii="Times New Roman" w:hAnsi="Times New Roman" w:cs="Times New Roman" w:hint="eastAsia"/>
                <w:szCs w:val="21"/>
                <w:u w:val="single"/>
              </w:rPr>
              <w:t>处理能力</w:t>
            </w:r>
          </w:p>
        </w:tc>
        <w:tc>
          <w:tcPr>
            <w:tcW w:w="1332" w:type="dxa"/>
            <w:vAlign w:val="center"/>
          </w:tcPr>
          <w:p w:rsidR="006B73E4" w:rsidRPr="00E128AF" w:rsidRDefault="006B73E4" w:rsidP="006B73E4">
            <w:pPr>
              <w:jc w:val="center"/>
              <w:rPr>
                <w:rFonts w:ascii="Times New Roman" w:hAnsi="Times New Roman" w:cs="Times New Roman"/>
                <w:szCs w:val="21"/>
                <w:u w:val="single"/>
              </w:rPr>
            </w:pPr>
            <w:r w:rsidRPr="00E128AF">
              <w:rPr>
                <w:rFonts w:ascii="Times New Roman" w:hAnsi="Times New Roman" w:cs="Times New Roman" w:hint="eastAsia"/>
                <w:szCs w:val="21"/>
                <w:u w:val="single"/>
              </w:rPr>
              <w:t>富余量</w:t>
            </w:r>
          </w:p>
        </w:tc>
      </w:tr>
      <w:tr w:rsidR="00655D5F" w:rsidRPr="00E128AF" w:rsidTr="00655D5F">
        <w:trPr>
          <w:trHeight w:val="340"/>
        </w:trPr>
        <w:tc>
          <w:tcPr>
            <w:tcW w:w="675" w:type="dxa"/>
            <w:vMerge w:val="restart"/>
            <w:vAlign w:val="center"/>
          </w:tcPr>
          <w:p w:rsidR="00655D5F" w:rsidRPr="00E128AF" w:rsidRDefault="00655D5F" w:rsidP="006B73E4">
            <w:pPr>
              <w:jc w:val="center"/>
              <w:rPr>
                <w:rFonts w:ascii="Times New Roman" w:hAnsi="Times New Roman" w:cs="Times New Roman"/>
                <w:szCs w:val="21"/>
                <w:u w:val="single"/>
              </w:rPr>
            </w:pPr>
            <w:r w:rsidRPr="00E128AF">
              <w:rPr>
                <w:rFonts w:ascii="Times New Roman" w:hAnsi="Times New Roman" w:cs="Times New Roman" w:hint="eastAsia"/>
                <w:szCs w:val="21"/>
                <w:u w:val="single"/>
              </w:rPr>
              <w:t>1</w:t>
            </w:r>
          </w:p>
        </w:tc>
        <w:tc>
          <w:tcPr>
            <w:tcW w:w="992" w:type="dxa"/>
            <w:vMerge w:val="restart"/>
            <w:vAlign w:val="center"/>
          </w:tcPr>
          <w:p w:rsidR="00655D5F" w:rsidRPr="00E128AF" w:rsidRDefault="00655D5F" w:rsidP="006B73E4">
            <w:pPr>
              <w:jc w:val="center"/>
              <w:rPr>
                <w:rFonts w:ascii="Times New Roman" w:hAnsi="Times New Roman" w:cs="Times New Roman"/>
                <w:szCs w:val="21"/>
                <w:u w:val="single"/>
              </w:rPr>
            </w:pPr>
            <w:r w:rsidRPr="00E128AF">
              <w:rPr>
                <w:rFonts w:ascii="Times New Roman" w:hAnsi="Times New Roman" w:cs="Times New Roman" w:hint="eastAsia"/>
                <w:szCs w:val="21"/>
                <w:u w:val="single"/>
              </w:rPr>
              <w:t>公用工程</w:t>
            </w:r>
          </w:p>
        </w:tc>
        <w:tc>
          <w:tcPr>
            <w:tcW w:w="993" w:type="dxa"/>
            <w:vAlign w:val="center"/>
          </w:tcPr>
          <w:p w:rsidR="00655D5F" w:rsidRPr="00E128AF" w:rsidRDefault="00655D5F" w:rsidP="006B73E4">
            <w:pPr>
              <w:jc w:val="center"/>
              <w:rPr>
                <w:rFonts w:ascii="Times New Roman" w:hAnsi="Times New Roman" w:cs="Times New Roman"/>
                <w:szCs w:val="21"/>
                <w:u w:val="single"/>
              </w:rPr>
            </w:pPr>
            <w:r w:rsidRPr="00E128AF">
              <w:rPr>
                <w:rFonts w:ascii="Times New Roman" w:hAnsi="Times New Roman" w:cs="Times New Roman" w:hint="eastAsia"/>
                <w:szCs w:val="21"/>
                <w:u w:val="single"/>
              </w:rPr>
              <w:t>供水</w:t>
            </w:r>
          </w:p>
        </w:tc>
        <w:tc>
          <w:tcPr>
            <w:tcW w:w="3398" w:type="dxa"/>
            <w:vAlign w:val="center"/>
          </w:tcPr>
          <w:p w:rsidR="00655D5F" w:rsidRPr="00E128AF" w:rsidRDefault="00655D5F" w:rsidP="006B73E4">
            <w:pPr>
              <w:jc w:val="center"/>
              <w:rPr>
                <w:rFonts w:ascii="Times New Roman" w:hAnsi="Times New Roman" w:cs="Times New Roman"/>
                <w:szCs w:val="21"/>
                <w:u w:val="single"/>
              </w:rPr>
            </w:pPr>
            <w:r w:rsidRPr="00E128AF">
              <w:rPr>
                <w:rFonts w:ascii="Times New Roman" w:hAnsi="Times New Roman" w:cs="Times New Roman" w:hint="eastAsia"/>
                <w:szCs w:val="21"/>
                <w:u w:val="single"/>
              </w:rPr>
              <w:t>当地变电站</w:t>
            </w:r>
          </w:p>
        </w:tc>
        <w:tc>
          <w:tcPr>
            <w:tcW w:w="1138" w:type="dxa"/>
            <w:vAlign w:val="center"/>
          </w:tcPr>
          <w:p w:rsidR="00655D5F" w:rsidRPr="00E128AF" w:rsidRDefault="00655D5F" w:rsidP="006B73E4">
            <w:pPr>
              <w:jc w:val="center"/>
              <w:rPr>
                <w:rFonts w:ascii="Times New Roman" w:hAnsi="Times New Roman" w:cs="Times New Roman"/>
                <w:szCs w:val="21"/>
                <w:u w:val="single"/>
              </w:rPr>
            </w:pPr>
            <w:r w:rsidRPr="00E128AF">
              <w:rPr>
                <w:rFonts w:ascii="Times New Roman" w:hAnsi="Times New Roman" w:cs="Times New Roman" w:hint="eastAsia"/>
                <w:szCs w:val="21"/>
                <w:u w:val="single"/>
              </w:rPr>
              <w:t>/</w:t>
            </w:r>
          </w:p>
        </w:tc>
        <w:tc>
          <w:tcPr>
            <w:tcW w:w="1332" w:type="dxa"/>
            <w:vAlign w:val="center"/>
          </w:tcPr>
          <w:p w:rsidR="00655D5F" w:rsidRPr="00E128AF" w:rsidRDefault="00655D5F" w:rsidP="006B73E4">
            <w:pPr>
              <w:jc w:val="center"/>
              <w:rPr>
                <w:rFonts w:ascii="Times New Roman" w:hAnsi="Times New Roman" w:cs="Times New Roman"/>
                <w:szCs w:val="21"/>
                <w:u w:val="single"/>
              </w:rPr>
            </w:pPr>
            <w:r w:rsidRPr="00E128AF">
              <w:rPr>
                <w:rFonts w:ascii="Times New Roman" w:hAnsi="Times New Roman" w:cs="Times New Roman" w:hint="eastAsia"/>
                <w:szCs w:val="21"/>
                <w:u w:val="single"/>
              </w:rPr>
              <w:t>/</w:t>
            </w:r>
          </w:p>
        </w:tc>
      </w:tr>
      <w:tr w:rsidR="00655D5F" w:rsidRPr="00E128AF" w:rsidTr="00655D5F">
        <w:trPr>
          <w:trHeight w:val="340"/>
        </w:trPr>
        <w:tc>
          <w:tcPr>
            <w:tcW w:w="675" w:type="dxa"/>
            <w:vMerge/>
            <w:vAlign w:val="center"/>
          </w:tcPr>
          <w:p w:rsidR="00655D5F" w:rsidRPr="00E128AF" w:rsidRDefault="00655D5F" w:rsidP="006B73E4">
            <w:pPr>
              <w:jc w:val="center"/>
              <w:rPr>
                <w:rFonts w:ascii="Times New Roman" w:hAnsi="Times New Roman" w:cs="Times New Roman"/>
                <w:szCs w:val="21"/>
                <w:u w:val="single"/>
              </w:rPr>
            </w:pPr>
          </w:p>
        </w:tc>
        <w:tc>
          <w:tcPr>
            <w:tcW w:w="992" w:type="dxa"/>
            <w:vMerge/>
            <w:vAlign w:val="center"/>
          </w:tcPr>
          <w:p w:rsidR="00655D5F" w:rsidRPr="00E128AF" w:rsidRDefault="00655D5F" w:rsidP="006B73E4">
            <w:pPr>
              <w:jc w:val="center"/>
              <w:rPr>
                <w:rFonts w:ascii="Times New Roman" w:hAnsi="Times New Roman" w:cs="Times New Roman"/>
                <w:szCs w:val="21"/>
                <w:u w:val="single"/>
              </w:rPr>
            </w:pPr>
          </w:p>
        </w:tc>
        <w:tc>
          <w:tcPr>
            <w:tcW w:w="993" w:type="dxa"/>
            <w:vAlign w:val="center"/>
          </w:tcPr>
          <w:p w:rsidR="00655D5F" w:rsidRPr="00E128AF" w:rsidRDefault="00655D5F" w:rsidP="006B73E4">
            <w:pPr>
              <w:jc w:val="center"/>
              <w:rPr>
                <w:rFonts w:ascii="Times New Roman" w:hAnsi="Times New Roman" w:cs="Times New Roman"/>
                <w:szCs w:val="21"/>
                <w:u w:val="single"/>
              </w:rPr>
            </w:pPr>
            <w:r w:rsidRPr="00E128AF">
              <w:rPr>
                <w:rFonts w:ascii="Times New Roman" w:hAnsi="Times New Roman" w:cs="Times New Roman" w:hint="eastAsia"/>
                <w:szCs w:val="21"/>
                <w:u w:val="single"/>
              </w:rPr>
              <w:t>供电</w:t>
            </w:r>
          </w:p>
        </w:tc>
        <w:tc>
          <w:tcPr>
            <w:tcW w:w="3398" w:type="dxa"/>
            <w:vAlign w:val="center"/>
          </w:tcPr>
          <w:p w:rsidR="00655D5F" w:rsidRPr="00E128AF" w:rsidRDefault="00655D5F" w:rsidP="006B73E4">
            <w:pPr>
              <w:jc w:val="center"/>
              <w:rPr>
                <w:rFonts w:ascii="Times New Roman" w:hAnsi="Times New Roman" w:cs="Times New Roman"/>
                <w:szCs w:val="21"/>
                <w:u w:val="single"/>
              </w:rPr>
            </w:pPr>
            <w:r w:rsidRPr="00E128AF">
              <w:rPr>
                <w:rFonts w:ascii="Times New Roman" w:hAnsi="Times New Roman" w:cs="Times New Roman"/>
                <w:szCs w:val="21"/>
                <w:u w:val="single"/>
              </w:rPr>
              <w:t>市政统一供水</w:t>
            </w:r>
          </w:p>
        </w:tc>
        <w:tc>
          <w:tcPr>
            <w:tcW w:w="1138" w:type="dxa"/>
            <w:vAlign w:val="center"/>
          </w:tcPr>
          <w:p w:rsidR="00655D5F" w:rsidRPr="00E128AF" w:rsidRDefault="00655D5F" w:rsidP="006B73E4">
            <w:pPr>
              <w:jc w:val="center"/>
              <w:rPr>
                <w:rFonts w:ascii="Times New Roman" w:hAnsi="Times New Roman" w:cs="Times New Roman"/>
                <w:szCs w:val="21"/>
                <w:u w:val="single"/>
              </w:rPr>
            </w:pPr>
            <w:r w:rsidRPr="00E128AF">
              <w:rPr>
                <w:rFonts w:ascii="Times New Roman" w:hAnsi="Times New Roman" w:cs="Times New Roman" w:hint="eastAsia"/>
                <w:szCs w:val="21"/>
                <w:u w:val="single"/>
              </w:rPr>
              <w:t>/</w:t>
            </w:r>
          </w:p>
        </w:tc>
        <w:tc>
          <w:tcPr>
            <w:tcW w:w="1332" w:type="dxa"/>
            <w:vAlign w:val="center"/>
          </w:tcPr>
          <w:p w:rsidR="00655D5F" w:rsidRPr="00E128AF" w:rsidRDefault="00655D5F" w:rsidP="006B73E4">
            <w:pPr>
              <w:jc w:val="center"/>
              <w:rPr>
                <w:rFonts w:ascii="Times New Roman" w:hAnsi="Times New Roman" w:cs="Times New Roman"/>
                <w:szCs w:val="21"/>
                <w:u w:val="single"/>
              </w:rPr>
            </w:pPr>
            <w:r w:rsidRPr="00E128AF">
              <w:rPr>
                <w:rFonts w:ascii="Times New Roman" w:hAnsi="Times New Roman" w:cs="Times New Roman" w:hint="eastAsia"/>
                <w:szCs w:val="21"/>
                <w:u w:val="single"/>
              </w:rPr>
              <w:t>/</w:t>
            </w:r>
          </w:p>
        </w:tc>
      </w:tr>
      <w:tr w:rsidR="00655D5F" w:rsidRPr="00E128AF" w:rsidTr="00655D5F">
        <w:trPr>
          <w:trHeight w:val="340"/>
        </w:trPr>
        <w:tc>
          <w:tcPr>
            <w:tcW w:w="675" w:type="dxa"/>
            <w:vMerge/>
            <w:vAlign w:val="center"/>
          </w:tcPr>
          <w:p w:rsidR="00655D5F" w:rsidRPr="00E128AF" w:rsidRDefault="00655D5F" w:rsidP="006B73E4">
            <w:pPr>
              <w:jc w:val="center"/>
              <w:rPr>
                <w:rFonts w:ascii="Times New Roman" w:hAnsi="Times New Roman" w:cs="Times New Roman"/>
                <w:szCs w:val="21"/>
                <w:u w:val="single"/>
              </w:rPr>
            </w:pPr>
          </w:p>
        </w:tc>
        <w:tc>
          <w:tcPr>
            <w:tcW w:w="992" w:type="dxa"/>
            <w:vMerge/>
            <w:vAlign w:val="center"/>
          </w:tcPr>
          <w:p w:rsidR="00655D5F" w:rsidRPr="00E128AF" w:rsidRDefault="00655D5F" w:rsidP="006B73E4">
            <w:pPr>
              <w:jc w:val="center"/>
              <w:rPr>
                <w:rFonts w:ascii="Times New Roman" w:hAnsi="Times New Roman" w:cs="Times New Roman"/>
                <w:szCs w:val="21"/>
                <w:u w:val="single"/>
              </w:rPr>
            </w:pPr>
          </w:p>
        </w:tc>
        <w:tc>
          <w:tcPr>
            <w:tcW w:w="993" w:type="dxa"/>
            <w:vAlign w:val="center"/>
          </w:tcPr>
          <w:p w:rsidR="00655D5F" w:rsidRPr="00E128AF" w:rsidRDefault="00655D5F" w:rsidP="006B73E4">
            <w:pPr>
              <w:jc w:val="center"/>
              <w:rPr>
                <w:rFonts w:ascii="Times New Roman" w:hAnsi="Times New Roman" w:cs="Times New Roman"/>
                <w:szCs w:val="21"/>
                <w:u w:val="single"/>
              </w:rPr>
            </w:pPr>
            <w:r w:rsidRPr="00E128AF">
              <w:rPr>
                <w:rFonts w:ascii="Times New Roman" w:hAnsi="Times New Roman" w:cs="Times New Roman" w:hint="eastAsia"/>
                <w:szCs w:val="21"/>
                <w:u w:val="single"/>
              </w:rPr>
              <w:t>办公楼</w:t>
            </w:r>
          </w:p>
        </w:tc>
        <w:tc>
          <w:tcPr>
            <w:tcW w:w="3398" w:type="dxa"/>
            <w:vAlign w:val="center"/>
          </w:tcPr>
          <w:p w:rsidR="00655D5F" w:rsidRPr="00E128AF" w:rsidRDefault="00655D5F" w:rsidP="006B73E4">
            <w:pPr>
              <w:jc w:val="center"/>
              <w:rPr>
                <w:rFonts w:ascii="Times New Roman" w:hAnsi="Times New Roman" w:cs="Times New Roman"/>
                <w:szCs w:val="21"/>
                <w:u w:val="single"/>
              </w:rPr>
            </w:pPr>
            <w:r w:rsidRPr="00E128AF">
              <w:rPr>
                <w:rFonts w:ascii="Times New Roman" w:hAnsi="Times New Roman" w:cs="Times New Roman" w:hint="eastAsia"/>
                <w:szCs w:val="21"/>
                <w:u w:val="single"/>
              </w:rPr>
              <w:t>租用岳阳市</w:t>
            </w:r>
            <w:r w:rsidRPr="00E128AF">
              <w:rPr>
                <w:rFonts w:ascii="Times New Roman" w:hAnsi="Times New Roman" w:cs="Times New Roman"/>
                <w:szCs w:val="21"/>
                <w:u w:val="single"/>
              </w:rPr>
              <w:t>云溪区长岭分公司生活区作为办公区域</w:t>
            </w:r>
          </w:p>
        </w:tc>
        <w:tc>
          <w:tcPr>
            <w:tcW w:w="1138" w:type="dxa"/>
            <w:vAlign w:val="center"/>
          </w:tcPr>
          <w:p w:rsidR="00655D5F" w:rsidRPr="00E128AF" w:rsidRDefault="00655D5F" w:rsidP="006B73E4">
            <w:pPr>
              <w:jc w:val="center"/>
              <w:rPr>
                <w:rFonts w:ascii="Times New Roman" w:hAnsi="Times New Roman" w:cs="Times New Roman"/>
                <w:szCs w:val="21"/>
                <w:u w:val="single"/>
              </w:rPr>
            </w:pPr>
          </w:p>
        </w:tc>
        <w:tc>
          <w:tcPr>
            <w:tcW w:w="1332" w:type="dxa"/>
            <w:vAlign w:val="center"/>
          </w:tcPr>
          <w:p w:rsidR="00655D5F" w:rsidRPr="00E128AF" w:rsidRDefault="00655D5F" w:rsidP="006B73E4">
            <w:pPr>
              <w:jc w:val="center"/>
              <w:rPr>
                <w:rFonts w:ascii="Times New Roman" w:hAnsi="Times New Roman" w:cs="Times New Roman"/>
                <w:szCs w:val="21"/>
                <w:u w:val="single"/>
              </w:rPr>
            </w:pPr>
          </w:p>
        </w:tc>
      </w:tr>
      <w:tr w:rsidR="00655D5F" w:rsidRPr="00E128AF" w:rsidTr="00655D5F">
        <w:trPr>
          <w:trHeight w:val="340"/>
        </w:trPr>
        <w:tc>
          <w:tcPr>
            <w:tcW w:w="675" w:type="dxa"/>
            <w:vAlign w:val="center"/>
          </w:tcPr>
          <w:p w:rsidR="00655D5F" w:rsidRPr="00E128AF" w:rsidRDefault="00655D5F" w:rsidP="006B73E4">
            <w:pPr>
              <w:jc w:val="center"/>
              <w:rPr>
                <w:rFonts w:ascii="Times New Roman" w:hAnsi="Times New Roman" w:cs="Times New Roman"/>
                <w:szCs w:val="21"/>
                <w:u w:val="single"/>
              </w:rPr>
            </w:pPr>
          </w:p>
        </w:tc>
        <w:tc>
          <w:tcPr>
            <w:tcW w:w="992" w:type="dxa"/>
            <w:vMerge w:val="restart"/>
            <w:vAlign w:val="center"/>
          </w:tcPr>
          <w:p w:rsidR="00655D5F" w:rsidRPr="00E128AF" w:rsidRDefault="00655D5F" w:rsidP="006B73E4">
            <w:pPr>
              <w:jc w:val="center"/>
              <w:rPr>
                <w:rFonts w:ascii="Times New Roman" w:hAnsi="Times New Roman" w:cs="Times New Roman"/>
                <w:szCs w:val="21"/>
                <w:u w:val="single"/>
              </w:rPr>
            </w:pPr>
            <w:r w:rsidRPr="00E128AF">
              <w:rPr>
                <w:rFonts w:ascii="Times New Roman" w:hAnsi="Times New Roman" w:cs="Times New Roman" w:hint="eastAsia"/>
                <w:szCs w:val="21"/>
                <w:u w:val="single"/>
              </w:rPr>
              <w:t>环保工程</w:t>
            </w:r>
          </w:p>
        </w:tc>
        <w:tc>
          <w:tcPr>
            <w:tcW w:w="993" w:type="dxa"/>
            <w:vAlign w:val="center"/>
          </w:tcPr>
          <w:p w:rsidR="00655D5F" w:rsidRPr="00E128AF" w:rsidRDefault="00655D5F" w:rsidP="006B73E4">
            <w:pPr>
              <w:jc w:val="center"/>
              <w:rPr>
                <w:rFonts w:ascii="Times New Roman" w:hAnsi="Times New Roman" w:cs="Times New Roman"/>
                <w:szCs w:val="21"/>
                <w:u w:val="single"/>
              </w:rPr>
            </w:pPr>
            <w:r w:rsidRPr="00E128AF">
              <w:rPr>
                <w:rFonts w:ascii="Times New Roman" w:hAnsi="Times New Roman" w:cs="Times New Roman" w:hint="eastAsia"/>
                <w:szCs w:val="21"/>
                <w:u w:val="single"/>
              </w:rPr>
              <w:t>废气</w:t>
            </w:r>
          </w:p>
        </w:tc>
        <w:tc>
          <w:tcPr>
            <w:tcW w:w="3398" w:type="dxa"/>
            <w:vAlign w:val="center"/>
          </w:tcPr>
          <w:p w:rsidR="00655D5F" w:rsidRPr="00E128AF" w:rsidRDefault="00655D5F" w:rsidP="006B73E4">
            <w:pPr>
              <w:jc w:val="center"/>
              <w:rPr>
                <w:rFonts w:ascii="Times New Roman" w:hAnsi="Times New Roman" w:cs="Times New Roman"/>
                <w:szCs w:val="21"/>
                <w:u w:val="single"/>
              </w:rPr>
            </w:pPr>
            <w:r w:rsidRPr="00E128AF">
              <w:rPr>
                <w:rFonts w:ascii="Times New Roman" w:hAnsi="Times New Roman" w:cs="Times New Roman" w:hint="eastAsia"/>
                <w:szCs w:val="21"/>
                <w:u w:val="single"/>
              </w:rPr>
              <w:t>依托中石化长岭分公司被火炬系统</w:t>
            </w:r>
          </w:p>
        </w:tc>
        <w:tc>
          <w:tcPr>
            <w:tcW w:w="1138" w:type="dxa"/>
            <w:vAlign w:val="center"/>
          </w:tcPr>
          <w:p w:rsidR="00655D5F" w:rsidRPr="00E128AF" w:rsidRDefault="00655D5F" w:rsidP="006B73E4">
            <w:pPr>
              <w:jc w:val="center"/>
              <w:rPr>
                <w:rFonts w:ascii="Times New Roman" w:hAnsi="Times New Roman" w:cs="Times New Roman"/>
                <w:szCs w:val="21"/>
                <w:u w:val="single"/>
              </w:rPr>
            </w:pPr>
            <w:r w:rsidRPr="00E128AF">
              <w:rPr>
                <w:rFonts w:ascii="Times New Roman" w:hAnsi="Times New Roman" w:cs="Times New Roman" w:hint="eastAsia"/>
                <w:szCs w:val="21"/>
                <w:u w:val="single"/>
              </w:rPr>
              <w:t>20000m</w:t>
            </w:r>
            <w:r w:rsidRPr="00E128AF">
              <w:rPr>
                <w:rFonts w:ascii="Times New Roman" w:hAnsi="Times New Roman" w:cs="Times New Roman" w:hint="eastAsia"/>
                <w:szCs w:val="21"/>
                <w:u w:val="single"/>
                <w:vertAlign w:val="superscript"/>
              </w:rPr>
              <w:t>3</w:t>
            </w:r>
            <w:r w:rsidRPr="00E128AF">
              <w:rPr>
                <w:rFonts w:ascii="Times New Roman" w:hAnsi="Times New Roman" w:cs="Times New Roman" w:hint="eastAsia"/>
                <w:szCs w:val="21"/>
                <w:u w:val="single"/>
              </w:rPr>
              <w:t>/h</w:t>
            </w:r>
          </w:p>
        </w:tc>
        <w:tc>
          <w:tcPr>
            <w:tcW w:w="1332" w:type="dxa"/>
            <w:vAlign w:val="center"/>
          </w:tcPr>
          <w:p w:rsidR="00655D5F" w:rsidRPr="00E128AF" w:rsidRDefault="00655D5F" w:rsidP="00E879C6">
            <w:pPr>
              <w:jc w:val="center"/>
              <w:rPr>
                <w:rFonts w:ascii="Times New Roman" w:hAnsi="Times New Roman" w:cs="Times New Roman"/>
                <w:szCs w:val="21"/>
                <w:u w:val="single"/>
              </w:rPr>
            </w:pPr>
            <w:r w:rsidRPr="00E128AF">
              <w:rPr>
                <w:rFonts w:ascii="Times New Roman" w:hAnsi="Times New Roman" w:cs="Times New Roman" w:hint="eastAsia"/>
                <w:szCs w:val="21"/>
                <w:u w:val="single"/>
              </w:rPr>
              <w:t>4000m</w:t>
            </w:r>
            <w:r w:rsidRPr="00E128AF">
              <w:rPr>
                <w:rFonts w:ascii="Times New Roman" w:hAnsi="Times New Roman" w:cs="Times New Roman" w:hint="eastAsia"/>
                <w:szCs w:val="21"/>
                <w:u w:val="single"/>
                <w:vertAlign w:val="superscript"/>
              </w:rPr>
              <w:t>3</w:t>
            </w:r>
            <w:r w:rsidRPr="00E128AF">
              <w:rPr>
                <w:rFonts w:ascii="Times New Roman" w:hAnsi="Times New Roman" w:cs="Times New Roman" w:hint="eastAsia"/>
                <w:szCs w:val="21"/>
                <w:u w:val="single"/>
              </w:rPr>
              <w:t>/h</w:t>
            </w:r>
          </w:p>
        </w:tc>
      </w:tr>
      <w:tr w:rsidR="00655D5F" w:rsidRPr="00E128AF" w:rsidTr="00655D5F">
        <w:trPr>
          <w:trHeight w:val="340"/>
        </w:trPr>
        <w:tc>
          <w:tcPr>
            <w:tcW w:w="675" w:type="dxa"/>
            <w:vAlign w:val="center"/>
          </w:tcPr>
          <w:p w:rsidR="00655D5F" w:rsidRPr="00E128AF" w:rsidRDefault="00655D5F" w:rsidP="006B73E4">
            <w:pPr>
              <w:jc w:val="center"/>
              <w:rPr>
                <w:rFonts w:ascii="Times New Roman" w:hAnsi="Times New Roman" w:cs="Times New Roman"/>
                <w:szCs w:val="21"/>
                <w:u w:val="single"/>
              </w:rPr>
            </w:pPr>
          </w:p>
        </w:tc>
        <w:tc>
          <w:tcPr>
            <w:tcW w:w="992" w:type="dxa"/>
            <w:vMerge/>
            <w:vAlign w:val="center"/>
          </w:tcPr>
          <w:p w:rsidR="00655D5F" w:rsidRPr="00E128AF" w:rsidRDefault="00655D5F" w:rsidP="006B73E4">
            <w:pPr>
              <w:jc w:val="center"/>
              <w:rPr>
                <w:rFonts w:ascii="Times New Roman" w:hAnsi="Times New Roman" w:cs="Times New Roman"/>
                <w:szCs w:val="21"/>
                <w:u w:val="single"/>
              </w:rPr>
            </w:pPr>
          </w:p>
        </w:tc>
        <w:tc>
          <w:tcPr>
            <w:tcW w:w="993" w:type="dxa"/>
            <w:vMerge w:val="restart"/>
            <w:vAlign w:val="center"/>
          </w:tcPr>
          <w:p w:rsidR="00655D5F" w:rsidRPr="00E128AF" w:rsidRDefault="00655D5F" w:rsidP="006B73E4">
            <w:pPr>
              <w:jc w:val="center"/>
              <w:rPr>
                <w:rFonts w:ascii="Times New Roman" w:hAnsi="Times New Roman" w:cs="Times New Roman"/>
                <w:szCs w:val="21"/>
                <w:u w:val="single"/>
              </w:rPr>
            </w:pPr>
            <w:r w:rsidRPr="00E128AF">
              <w:rPr>
                <w:rFonts w:ascii="Times New Roman" w:hAnsi="Times New Roman" w:cs="Times New Roman" w:hint="eastAsia"/>
                <w:szCs w:val="21"/>
                <w:u w:val="single"/>
              </w:rPr>
              <w:t>废水</w:t>
            </w:r>
          </w:p>
        </w:tc>
        <w:tc>
          <w:tcPr>
            <w:tcW w:w="3398" w:type="dxa"/>
            <w:vAlign w:val="center"/>
          </w:tcPr>
          <w:p w:rsidR="00655D5F" w:rsidRPr="00E128AF" w:rsidRDefault="00655D5F" w:rsidP="00655D5F">
            <w:pPr>
              <w:rPr>
                <w:rFonts w:ascii="Times New Roman" w:hAnsi="Times New Roman" w:cs="Times New Roman"/>
                <w:szCs w:val="21"/>
                <w:u w:val="single"/>
              </w:rPr>
            </w:pPr>
            <w:r w:rsidRPr="00E128AF">
              <w:rPr>
                <w:rFonts w:ascii="Times New Roman" w:hAnsi="Times New Roman" w:cs="Times New Roman" w:hint="eastAsia"/>
                <w:szCs w:val="21"/>
                <w:u w:val="single"/>
              </w:rPr>
              <w:t>依托中石化长岭分公司汽提装置</w:t>
            </w:r>
          </w:p>
        </w:tc>
        <w:tc>
          <w:tcPr>
            <w:tcW w:w="1138" w:type="dxa"/>
            <w:vAlign w:val="center"/>
          </w:tcPr>
          <w:p w:rsidR="00655D5F" w:rsidRPr="00E128AF" w:rsidRDefault="00655D5F" w:rsidP="006B73E4">
            <w:pPr>
              <w:jc w:val="center"/>
              <w:rPr>
                <w:rFonts w:ascii="Times New Roman" w:hAnsi="Times New Roman" w:cs="Times New Roman"/>
                <w:szCs w:val="21"/>
                <w:u w:val="single"/>
              </w:rPr>
            </w:pPr>
            <w:r w:rsidRPr="00E128AF">
              <w:rPr>
                <w:rFonts w:ascii="Times New Roman" w:hAnsi="Times New Roman" w:cs="Times New Roman" w:hint="eastAsia"/>
                <w:szCs w:val="21"/>
                <w:u w:val="single"/>
              </w:rPr>
              <w:t>60t/h</w:t>
            </w:r>
          </w:p>
        </w:tc>
        <w:tc>
          <w:tcPr>
            <w:tcW w:w="1332" w:type="dxa"/>
            <w:vAlign w:val="center"/>
          </w:tcPr>
          <w:p w:rsidR="00655D5F" w:rsidRPr="00E128AF" w:rsidRDefault="00655D5F" w:rsidP="006B73E4">
            <w:pPr>
              <w:jc w:val="center"/>
              <w:rPr>
                <w:rFonts w:ascii="Times New Roman" w:hAnsi="Times New Roman" w:cs="Times New Roman"/>
                <w:szCs w:val="21"/>
                <w:u w:val="single"/>
              </w:rPr>
            </w:pPr>
            <w:r w:rsidRPr="00E128AF">
              <w:rPr>
                <w:rFonts w:ascii="Times New Roman" w:hAnsi="Times New Roman" w:cs="Times New Roman" w:hint="eastAsia"/>
                <w:szCs w:val="21"/>
                <w:u w:val="single"/>
              </w:rPr>
              <w:t>6t/h</w:t>
            </w:r>
          </w:p>
        </w:tc>
      </w:tr>
      <w:tr w:rsidR="00655D5F" w:rsidRPr="00E128AF" w:rsidTr="00655D5F">
        <w:trPr>
          <w:trHeight w:val="340"/>
        </w:trPr>
        <w:tc>
          <w:tcPr>
            <w:tcW w:w="675" w:type="dxa"/>
            <w:vAlign w:val="center"/>
          </w:tcPr>
          <w:p w:rsidR="00655D5F" w:rsidRPr="00E128AF" w:rsidRDefault="00655D5F" w:rsidP="006B73E4">
            <w:pPr>
              <w:jc w:val="center"/>
              <w:rPr>
                <w:rFonts w:ascii="Times New Roman" w:hAnsi="Times New Roman" w:cs="Times New Roman"/>
                <w:szCs w:val="21"/>
                <w:u w:val="single"/>
              </w:rPr>
            </w:pPr>
          </w:p>
        </w:tc>
        <w:tc>
          <w:tcPr>
            <w:tcW w:w="992" w:type="dxa"/>
            <w:vMerge/>
            <w:vAlign w:val="center"/>
          </w:tcPr>
          <w:p w:rsidR="00655D5F" w:rsidRPr="00E128AF" w:rsidRDefault="00655D5F" w:rsidP="006B73E4">
            <w:pPr>
              <w:jc w:val="center"/>
              <w:rPr>
                <w:rFonts w:ascii="Times New Roman" w:hAnsi="Times New Roman" w:cs="Times New Roman"/>
                <w:szCs w:val="21"/>
                <w:u w:val="single"/>
              </w:rPr>
            </w:pPr>
          </w:p>
        </w:tc>
        <w:tc>
          <w:tcPr>
            <w:tcW w:w="993" w:type="dxa"/>
            <w:vMerge/>
            <w:vAlign w:val="center"/>
          </w:tcPr>
          <w:p w:rsidR="00655D5F" w:rsidRPr="00E128AF" w:rsidRDefault="00655D5F" w:rsidP="006B73E4">
            <w:pPr>
              <w:jc w:val="center"/>
              <w:rPr>
                <w:rFonts w:ascii="Times New Roman" w:hAnsi="Times New Roman" w:cs="Times New Roman"/>
                <w:szCs w:val="21"/>
                <w:u w:val="single"/>
              </w:rPr>
            </w:pPr>
          </w:p>
        </w:tc>
        <w:tc>
          <w:tcPr>
            <w:tcW w:w="3398" w:type="dxa"/>
            <w:vAlign w:val="center"/>
          </w:tcPr>
          <w:p w:rsidR="00655D5F" w:rsidRPr="00E128AF" w:rsidRDefault="00655D5F" w:rsidP="00655D5F">
            <w:pPr>
              <w:rPr>
                <w:rFonts w:ascii="Times New Roman" w:hAnsi="Times New Roman" w:cs="Times New Roman"/>
                <w:szCs w:val="21"/>
                <w:u w:val="single"/>
              </w:rPr>
            </w:pPr>
            <w:r w:rsidRPr="00E128AF">
              <w:rPr>
                <w:rFonts w:ascii="Times New Roman" w:hAnsi="Times New Roman" w:cs="Times New Roman" w:hint="eastAsia"/>
                <w:szCs w:val="21"/>
                <w:u w:val="single"/>
              </w:rPr>
              <w:t>第一污水处理场</w:t>
            </w:r>
          </w:p>
        </w:tc>
        <w:tc>
          <w:tcPr>
            <w:tcW w:w="1138" w:type="dxa"/>
            <w:vAlign w:val="center"/>
          </w:tcPr>
          <w:p w:rsidR="00655D5F" w:rsidRPr="00E128AF" w:rsidRDefault="00655D5F" w:rsidP="006B73E4">
            <w:pPr>
              <w:jc w:val="center"/>
              <w:rPr>
                <w:rFonts w:ascii="Times New Roman" w:hAnsi="Times New Roman" w:cs="Times New Roman"/>
                <w:szCs w:val="21"/>
                <w:u w:val="single"/>
              </w:rPr>
            </w:pPr>
            <w:r w:rsidRPr="00E128AF">
              <w:rPr>
                <w:rFonts w:ascii="Times New Roman" w:hAnsi="Times New Roman" w:cs="Times New Roman" w:hint="eastAsia"/>
                <w:szCs w:val="21"/>
                <w:u w:val="single"/>
              </w:rPr>
              <w:t>850m</w:t>
            </w:r>
            <w:r w:rsidRPr="00E128AF">
              <w:rPr>
                <w:rFonts w:ascii="Times New Roman" w:hAnsi="Times New Roman" w:cs="Times New Roman" w:hint="eastAsia"/>
                <w:szCs w:val="21"/>
                <w:u w:val="single"/>
                <w:vertAlign w:val="superscript"/>
              </w:rPr>
              <w:t>3</w:t>
            </w:r>
            <w:r w:rsidRPr="00E128AF">
              <w:rPr>
                <w:rFonts w:ascii="Times New Roman" w:hAnsi="Times New Roman" w:cs="Times New Roman" w:hint="eastAsia"/>
                <w:szCs w:val="21"/>
                <w:u w:val="single"/>
              </w:rPr>
              <w:t>/h</w:t>
            </w:r>
          </w:p>
        </w:tc>
        <w:tc>
          <w:tcPr>
            <w:tcW w:w="1332" w:type="dxa"/>
            <w:vAlign w:val="center"/>
          </w:tcPr>
          <w:p w:rsidR="00655D5F" w:rsidRPr="00E128AF" w:rsidRDefault="00655D5F" w:rsidP="006B73E4">
            <w:pPr>
              <w:jc w:val="center"/>
              <w:rPr>
                <w:rFonts w:ascii="Times New Roman" w:hAnsi="Times New Roman" w:cs="Times New Roman"/>
                <w:szCs w:val="21"/>
                <w:u w:val="single"/>
              </w:rPr>
            </w:pPr>
            <w:r w:rsidRPr="00E128AF">
              <w:rPr>
                <w:rFonts w:ascii="Times New Roman" w:hAnsi="Times New Roman" w:cs="Times New Roman" w:hint="eastAsia"/>
                <w:szCs w:val="21"/>
                <w:u w:val="single"/>
              </w:rPr>
              <w:t>150m</w:t>
            </w:r>
            <w:r w:rsidRPr="00E128AF">
              <w:rPr>
                <w:rFonts w:ascii="Times New Roman" w:hAnsi="Times New Roman" w:cs="Times New Roman" w:hint="eastAsia"/>
                <w:szCs w:val="21"/>
                <w:u w:val="single"/>
                <w:vertAlign w:val="superscript"/>
              </w:rPr>
              <w:t>3</w:t>
            </w:r>
            <w:r w:rsidRPr="00E128AF">
              <w:rPr>
                <w:rFonts w:ascii="Times New Roman" w:hAnsi="Times New Roman" w:cs="Times New Roman" w:hint="eastAsia"/>
                <w:szCs w:val="21"/>
                <w:u w:val="single"/>
              </w:rPr>
              <w:t>/h</w:t>
            </w:r>
          </w:p>
        </w:tc>
      </w:tr>
    </w:tbl>
    <w:p w:rsidR="00885E69" w:rsidRPr="00E128AF" w:rsidRDefault="00885E69" w:rsidP="00885E69">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lastRenderedPageBreak/>
        <w:t>2</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3</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3</w:t>
      </w:r>
      <w:r w:rsidRPr="00E128AF">
        <w:rPr>
          <w:rFonts w:ascii="Times New Roman" w:hAnsi="Times New Roman" w:cs="Times New Roman" w:hint="eastAsia"/>
          <w:kern w:val="2"/>
          <w:sz w:val="28"/>
          <w:szCs w:val="28"/>
          <w:lang w:eastAsia="zh-CN"/>
        </w:rPr>
        <w:t>储罐区设置情况</w:t>
      </w:r>
    </w:p>
    <w:p w:rsidR="00885E69" w:rsidRPr="00E128AF" w:rsidRDefault="00885E69" w:rsidP="00885E69">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本项目运营期储罐设置情况见下表。</w:t>
      </w:r>
    </w:p>
    <w:p w:rsidR="006B73E4" w:rsidRPr="00E128AF" w:rsidRDefault="002942DC" w:rsidP="002942DC">
      <w:pPr>
        <w:jc w:val="center"/>
        <w:rPr>
          <w:rFonts w:ascii="Times New Roman" w:cs="Times New Roman"/>
          <w:b/>
          <w:sz w:val="24"/>
          <w:szCs w:val="24"/>
          <w:u w:val="single"/>
          <w:lang w:eastAsia="zh-CN"/>
        </w:rPr>
      </w:pPr>
      <w:r w:rsidRPr="00E128AF">
        <w:rPr>
          <w:rFonts w:ascii="Times New Roman" w:cs="Times New Roman" w:hint="eastAsia"/>
          <w:b/>
          <w:sz w:val="24"/>
          <w:szCs w:val="24"/>
          <w:u w:val="single"/>
          <w:lang w:eastAsia="zh-CN"/>
        </w:rPr>
        <w:t>表</w:t>
      </w:r>
      <w:r w:rsidRPr="00E128AF">
        <w:rPr>
          <w:rFonts w:ascii="Times New Roman" w:cs="Times New Roman" w:hint="eastAsia"/>
          <w:b/>
          <w:sz w:val="24"/>
          <w:szCs w:val="24"/>
          <w:u w:val="single"/>
          <w:lang w:eastAsia="zh-CN"/>
        </w:rPr>
        <w:t xml:space="preserve">2.3-3  </w:t>
      </w:r>
      <w:r w:rsidRPr="00E128AF">
        <w:rPr>
          <w:rFonts w:ascii="Times New Roman" w:cs="Times New Roman" w:hint="eastAsia"/>
          <w:b/>
          <w:sz w:val="24"/>
          <w:szCs w:val="24"/>
          <w:u w:val="single"/>
          <w:lang w:eastAsia="zh-CN"/>
        </w:rPr>
        <w:t>项目储罐区设置情况一览表</w:t>
      </w:r>
    </w:p>
    <w:tbl>
      <w:tblPr>
        <w:tblStyle w:val="ab"/>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972"/>
        <w:gridCol w:w="1830"/>
        <w:gridCol w:w="1986"/>
        <w:gridCol w:w="2170"/>
        <w:gridCol w:w="1570"/>
      </w:tblGrid>
      <w:tr w:rsidR="002942DC" w:rsidRPr="00E128AF" w:rsidTr="002942DC">
        <w:trPr>
          <w:trHeight w:val="340"/>
        </w:trPr>
        <w:tc>
          <w:tcPr>
            <w:tcW w:w="972" w:type="dxa"/>
          </w:tcPr>
          <w:p w:rsidR="002942DC" w:rsidRPr="00E128AF" w:rsidRDefault="002942DC" w:rsidP="002942DC">
            <w:pPr>
              <w:jc w:val="center"/>
              <w:rPr>
                <w:rFonts w:ascii="Times New Roman" w:hAnsi="Times New Roman" w:cs="Times New Roman"/>
                <w:szCs w:val="21"/>
                <w:u w:val="single"/>
              </w:rPr>
            </w:pPr>
            <w:r w:rsidRPr="00E128AF">
              <w:rPr>
                <w:rFonts w:ascii="Times New Roman" w:cs="Times New Roman"/>
                <w:szCs w:val="21"/>
                <w:u w:val="single"/>
              </w:rPr>
              <w:t>序号</w:t>
            </w:r>
          </w:p>
        </w:tc>
        <w:tc>
          <w:tcPr>
            <w:tcW w:w="1830"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储罐容积（</w:t>
            </w:r>
            <w:r w:rsidRPr="00E128AF">
              <w:rPr>
                <w:rFonts w:ascii="Times New Roman" w:hAnsi="Times New Roman" w:cs="Times New Roman" w:hint="eastAsia"/>
                <w:szCs w:val="21"/>
                <w:u w:val="single"/>
              </w:rPr>
              <w:t>m</w:t>
            </w:r>
            <w:r w:rsidRPr="00E128AF">
              <w:rPr>
                <w:rFonts w:ascii="Times New Roman" w:hAnsi="Times New Roman" w:cs="Times New Roman" w:hint="eastAsia"/>
                <w:szCs w:val="21"/>
                <w:u w:val="single"/>
                <w:vertAlign w:val="superscript"/>
              </w:rPr>
              <w:t>3</w:t>
            </w:r>
            <w:r w:rsidRPr="00E128AF">
              <w:rPr>
                <w:rFonts w:ascii="Times New Roman" w:hAnsi="Times New Roman" w:cs="Times New Roman" w:hint="eastAsia"/>
                <w:szCs w:val="21"/>
                <w:u w:val="single"/>
              </w:rPr>
              <w:t>）</w:t>
            </w:r>
          </w:p>
        </w:tc>
        <w:tc>
          <w:tcPr>
            <w:tcW w:w="1986"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数量（个）</w:t>
            </w:r>
          </w:p>
        </w:tc>
        <w:tc>
          <w:tcPr>
            <w:tcW w:w="2170"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用途</w:t>
            </w:r>
          </w:p>
        </w:tc>
        <w:tc>
          <w:tcPr>
            <w:tcW w:w="1570"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类型</w:t>
            </w:r>
          </w:p>
        </w:tc>
      </w:tr>
      <w:tr w:rsidR="002942DC" w:rsidRPr="00E128AF" w:rsidTr="002942DC">
        <w:trPr>
          <w:trHeight w:val="340"/>
        </w:trPr>
        <w:tc>
          <w:tcPr>
            <w:tcW w:w="972"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szCs w:val="21"/>
                <w:u w:val="single"/>
              </w:rPr>
              <w:t>1</w:t>
            </w:r>
          </w:p>
        </w:tc>
        <w:tc>
          <w:tcPr>
            <w:tcW w:w="1830"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3000</w:t>
            </w:r>
          </w:p>
        </w:tc>
        <w:tc>
          <w:tcPr>
            <w:tcW w:w="1986"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1</w:t>
            </w:r>
          </w:p>
        </w:tc>
        <w:tc>
          <w:tcPr>
            <w:tcW w:w="2170"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原料油浆的储罐</w:t>
            </w:r>
          </w:p>
        </w:tc>
        <w:tc>
          <w:tcPr>
            <w:tcW w:w="1570" w:type="dxa"/>
          </w:tcPr>
          <w:p w:rsidR="002942DC" w:rsidRPr="00E128AF" w:rsidRDefault="002F14CF" w:rsidP="002942DC">
            <w:pPr>
              <w:jc w:val="center"/>
              <w:rPr>
                <w:rFonts w:ascii="Times New Roman" w:hAnsi="Times New Roman" w:cs="Times New Roman"/>
                <w:szCs w:val="21"/>
                <w:u w:val="single"/>
              </w:rPr>
            </w:pPr>
            <w:r w:rsidRPr="00E128AF">
              <w:rPr>
                <w:rFonts w:ascii="Times New Roman" w:cs="Times New Roman"/>
                <w:szCs w:val="21"/>
                <w:u w:val="single"/>
              </w:rPr>
              <w:t>固定顶罐</w:t>
            </w:r>
          </w:p>
        </w:tc>
      </w:tr>
      <w:tr w:rsidR="002942DC" w:rsidRPr="00E128AF" w:rsidTr="002942DC">
        <w:trPr>
          <w:trHeight w:val="340"/>
        </w:trPr>
        <w:tc>
          <w:tcPr>
            <w:tcW w:w="972"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szCs w:val="21"/>
                <w:u w:val="single"/>
              </w:rPr>
              <w:t>2</w:t>
            </w:r>
          </w:p>
        </w:tc>
        <w:tc>
          <w:tcPr>
            <w:tcW w:w="1830"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3000</w:t>
            </w:r>
          </w:p>
        </w:tc>
        <w:tc>
          <w:tcPr>
            <w:tcW w:w="1986"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1</w:t>
            </w:r>
          </w:p>
        </w:tc>
        <w:tc>
          <w:tcPr>
            <w:tcW w:w="2170"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2#</w:t>
            </w:r>
            <w:r w:rsidRPr="00E128AF">
              <w:rPr>
                <w:rFonts w:ascii="Times New Roman" w:hAnsi="Times New Roman" w:cs="Times New Roman" w:hint="eastAsia"/>
                <w:szCs w:val="21"/>
                <w:u w:val="single"/>
              </w:rPr>
              <w:t>重质燃料油储罐</w:t>
            </w:r>
          </w:p>
        </w:tc>
        <w:tc>
          <w:tcPr>
            <w:tcW w:w="1570" w:type="dxa"/>
          </w:tcPr>
          <w:p w:rsidR="002942DC" w:rsidRPr="00E128AF" w:rsidRDefault="002F14CF" w:rsidP="002942DC">
            <w:pPr>
              <w:jc w:val="center"/>
              <w:rPr>
                <w:rFonts w:ascii="Times New Roman" w:hAnsi="Times New Roman" w:cs="Times New Roman"/>
                <w:szCs w:val="21"/>
                <w:u w:val="single"/>
              </w:rPr>
            </w:pPr>
            <w:r w:rsidRPr="00E128AF">
              <w:rPr>
                <w:rFonts w:ascii="Times New Roman" w:cs="Times New Roman"/>
                <w:szCs w:val="21"/>
                <w:u w:val="single"/>
              </w:rPr>
              <w:t>固定顶罐</w:t>
            </w:r>
          </w:p>
        </w:tc>
      </w:tr>
      <w:tr w:rsidR="002942DC" w:rsidRPr="00E128AF" w:rsidTr="002942DC">
        <w:trPr>
          <w:trHeight w:val="340"/>
        </w:trPr>
        <w:tc>
          <w:tcPr>
            <w:tcW w:w="972"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szCs w:val="21"/>
                <w:u w:val="single"/>
              </w:rPr>
              <w:t>3</w:t>
            </w:r>
          </w:p>
        </w:tc>
        <w:tc>
          <w:tcPr>
            <w:tcW w:w="1830"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300</w:t>
            </w:r>
          </w:p>
        </w:tc>
        <w:tc>
          <w:tcPr>
            <w:tcW w:w="1986"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1</w:t>
            </w:r>
          </w:p>
        </w:tc>
        <w:tc>
          <w:tcPr>
            <w:tcW w:w="2170"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2#</w:t>
            </w:r>
            <w:r w:rsidRPr="00E128AF">
              <w:rPr>
                <w:rFonts w:ascii="Times New Roman" w:hAnsi="Times New Roman" w:cs="Times New Roman" w:hint="eastAsia"/>
                <w:szCs w:val="21"/>
                <w:u w:val="single"/>
              </w:rPr>
              <w:t>重质燃料油储罐</w:t>
            </w:r>
          </w:p>
        </w:tc>
        <w:tc>
          <w:tcPr>
            <w:tcW w:w="1570" w:type="dxa"/>
          </w:tcPr>
          <w:p w:rsidR="002942DC" w:rsidRPr="00E128AF" w:rsidRDefault="002F14CF" w:rsidP="002942DC">
            <w:pPr>
              <w:jc w:val="center"/>
              <w:rPr>
                <w:rFonts w:ascii="Times New Roman" w:hAnsi="Times New Roman" w:cs="Times New Roman"/>
                <w:szCs w:val="21"/>
                <w:u w:val="single"/>
              </w:rPr>
            </w:pPr>
            <w:r w:rsidRPr="00E128AF">
              <w:rPr>
                <w:rFonts w:ascii="Times New Roman" w:cs="Times New Roman"/>
                <w:szCs w:val="21"/>
                <w:u w:val="single"/>
              </w:rPr>
              <w:t>固定顶罐</w:t>
            </w:r>
          </w:p>
        </w:tc>
      </w:tr>
      <w:tr w:rsidR="002942DC" w:rsidRPr="00E128AF" w:rsidTr="002942DC">
        <w:trPr>
          <w:trHeight w:val="340"/>
        </w:trPr>
        <w:tc>
          <w:tcPr>
            <w:tcW w:w="972"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szCs w:val="21"/>
                <w:u w:val="single"/>
              </w:rPr>
              <w:t>4</w:t>
            </w:r>
          </w:p>
        </w:tc>
        <w:tc>
          <w:tcPr>
            <w:tcW w:w="1830"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300</w:t>
            </w:r>
          </w:p>
        </w:tc>
        <w:tc>
          <w:tcPr>
            <w:tcW w:w="1986"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2</w:t>
            </w:r>
          </w:p>
        </w:tc>
        <w:tc>
          <w:tcPr>
            <w:tcW w:w="2170"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1#</w:t>
            </w:r>
            <w:r w:rsidRPr="00E128AF">
              <w:rPr>
                <w:rFonts w:ascii="Times New Roman" w:hAnsi="Times New Roman" w:cs="Times New Roman" w:hint="eastAsia"/>
                <w:szCs w:val="21"/>
                <w:u w:val="single"/>
              </w:rPr>
              <w:t>重质燃料油储罐</w:t>
            </w:r>
          </w:p>
        </w:tc>
        <w:tc>
          <w:tcPr>
            <w:tcW w:w="1570" w:type="dxa"/>
          </w:tcPr>
          <w:p w:rsidR="002942DC" w:rsidRPr="00E128AF" w:rsidRDefault="002F14CF" w:rsidP="002942DC">
            <w:pPr>
              <w:jc w:val="center"/>
              <w:rPr>
                <w:rFonts w:ascii="Times New Roman" w:hAnsi="Times New Roman" w:cs="Times New Roman"/>
                <w:szCs w:val="21"/>
                <w:u w:val="single"/>
              </w:rPr>
            </w:pPr>
            <w:r w:rsidRPr="00E128AF">
              <w:rPr>
                <w:rFonts w:ascii="Times New Roman" w:cs="Times New Roman"/>
                <w:szCs w:val="21"/>
                <w:u w:val="single"/>
              </w:rPr>
              <w:t>固定顶罐</w:t>
            </w:r>
          </w:p>
        </w:tc>
      </w:tr>
      <w:tr w:rsidR="002942DC" w:rsidRPr="00E128AF" w:rsidTr="002942DC">
        <w:trPr>
          <w:trHeight w:val="340"/>
        </w:trPr>
        <w:tc>
          <w:tcPr>
            <w:tcW w:w="972"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5</w:t>
            </w:r>
          </w:p>
        </w:tc>
        <w:tc>
          <w:tcPr>
            <w:tcW w:w="1830"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300</w:t>
            </w:r>
          </w:p>
        </w:tc>
        <w:tc>
          <w:tcPr>
            <w:tcW w:w="1986"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2</w:t>
            </w:r>
          </w:p>
        </w:tc>
        <w:tc>
          <w:tcPr>
            <w:tcW w:w="2170"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1#</w:t>
            </w:r>
            <w:r w:rsidRPr="00E128AF">
              <w:rPr>
                <w:rFonts w:ascii="Times New Roman" w:hAnsi="Times New Roman" w:cs="Times New Roman" w:hint="eastAsia"/>
                <w:szCs w:val="21"/>
                <w:u w:val="single"/>
              </w:rPr>
              <w:t>特种沥青储罐</w:t>
            </w:r>
          </w:p>
        </w:tc>
        <w:tc>
          <w:tcPr>
            <w:tcW w:w="1570" w:type="dxa"/>
          </w:tcPr>
          <w:p w:rsidR="002942DC" w:rsidRPr="00E128AF" w:rsidRDefault="002F14CF" w:rsidP="002942DC">
            <w:pPr>
              <w:jc w:val="center"/>
              <w:rPr>
                <w:rFonts w:ascii="Times New Roman" w:hAnsi="Times New Roman" w:cs="Times New Roman"/>
                <w:szCs w:val="21"/>
                <w:u w:val="single"/>
              </w:rPr>
            </w:pPr>
            <w:r w:rsidRPr="00E128AF">
              <w:rPr>
                <w:rFonts w:ascii="Times New Roman" w:cs="Times New Roman"/>
                <w:szCs w:val="21"/>
                <w:u w:val="single"/>
              </w:rPr>
              <w:t>固定顶罐</w:t>
            </w:r>
          </w:p>
        </w:tc>
      </w:tr>
      <w:tr w:rsidR="002942DC" w:rsidRPr="00E128AF" w:rsidTr="002942DC">
        <w:trPr>
          <w:trHeight w:val="340"/>
        </w:trPr>
        <w:tc>
          <w:tcPr>
            <w:tcW w:w="972"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6</w:t>
            </w:r>
          </w:p>
        </w:tc>
        <w:tc>
          <w:tcPr>
            <w:tcW w:w="1830"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100</w:t>
            </w:r>
          </w:p>
        </w:tc>
        <w:tc>
          <w:tcPr>
            <w:tcW w:w="1986" w:type="dxa"/>
          </w:tcPr>
          <w:p w:rsidR="002942DC" w:rsidRPr="00E128AF" w:rsidRDefault="007878C5"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2</w:t>
            </w:r>
          </w:p>
        </w:tc>
        <w:tc>
          <w:tcPr>
            <w:tcW w:w="2170" w:type="dxa"/>
          </w:tcPr>
          <w:p w:rsidR="002942DC" w:rsidRPr="00E128AF" w:rsidRDefault="002942DC" w:rsidP="002942DC">
            <w:pPr>
              <w:jc w:val="center"/>
              <w:rPr>
                <w:rFonts w:ascii="Times New Roman" w:hAnsi="Times New Roman" w:cs="Times New Roman"/>
                <w:szCs w:val="21"/>
                <w:u w:val="single"/>
              </w:rPr>
            </w:pPr>
            <w:r w:rsidRPr="00E128AF">
              <w:rPr>
                <w:rFonts w:ascii="Times New Roman" w:hAnsi="Times New Roman" w:cs="Times New Roman" w:hint="eastAsia"/>
                <w:szCs w:val="21"/>
                <w:u w:val="single"/>
              </w:rPr>
              <w:t>柴油储罐</w:t>
            </w:r>
          </w:p>
        </w:tc>
        <w:tc>
          <w:tcPr>
            <w:tcW w:w="1570" w:type="dxa"/>
          </w:tcPr>
          <w:p w:rsidR="002942DC" w:rsidRPr="00E128AF" w:rsidRDefault="002F14CF" w:rsidP="002942DC">
            <w:pPr>
              <w:jc w:val="center"/>
              <w:rPr>
                <w:rFonts w:ascii="Times New Roman" w:hAnsi="Times New Roman" w:cs="Times New Roman"/>
                <w:szCs w:val="21"/>
                <w:u w:val="single"/>
              </w:rPr>
            </w:pPr>
            <w:r w:rsidRPr="00E128AF">
              <w:rPr>
                <w:rFonts w:ascii="Times New Roman" w:cs="Times New Roman"/>
                <w:szCs w:val="21"/>
                <w:u w:val="single"/>
              </w:rPr>
              <w:t>固定顶罐</w:t>
            </w:r>
          </w:p>
        </w:tc>
      </w:tr>
    </w:tbl>
    <w:p w:rsidR="00F36072" w:rsidRPr="00E128AF" w:rsidRDefault="00033F76" w:rsidP="00F36072">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21" w:name="_Toc37949463"/>
      <w:r w:rsidRPr="00E128AF">
        <w:rPr>
          <w:rFonts w:ascii="Times New Roman" w:eastAsia="宋体" w:hAnsi="Times New Roman" w:cs="Times New Roman" w:hint="eastAsia"/>
          <w:kern w:val="2"/>
          <w:sz w:val="30"/>
          <w:szCs w:val="30"/>
          <w:lang w:eastAsia="zh-CN"/>
        </w:rPr>
        <w:t>2</w:t>
      </w:r>
      <w:r w:rsidR="00F36072" w:rsidRPr="00E128AF">
        <w:rPr>
          <w:rFonts w:ascii="Times New Roman" w:eastAsia="宋体" w:hAnsi="Times New Roman" w:cs="Times New Roman"/>
          <w:kern w:val="2"/>
          <w:sz w:val="30"/>
          <w:szCs w:val="30"/>
          <w:lang w:eastAsia="zh-CN"/>
        </w:rPr>
        <w:t>.</w:t>
      </w:r>
      <w:r w:rsidR="00351A7B" w:rsidRPr="00E128AF">
        <w:rPr>
          <w:rFonts w:ascii="Times New Roman" w:eastAsia="宋体" w:hAnsi="Times New Roman" w:cs="Times New Roman" w:hint="eastAsia"/>
          <w:kern w:val="2"/>
          <w:sz w:val="30"/>
          <w:szCs w:val="30"/>
          <w:lang w:eastAsia="zh-CN"/>
        </w:rPr>
        <w:t>4</w:t>
      </w:r>
      <w:r w:rsidR="00F36072" w:rsidRPr="00E128AF">
        <w:rPr>
          <w:rFonts w:ascii="Times New Roman" w:eastAsia="宋体" w:hAnsi="宋体" w:cs="Times New Roman"/>
          <w:kern w:val="2"/>
          <w:sz w:val="30"/>
          <w:szCs w:val="30"/>
          <w:lang w:eastAsia="zh-CN"/>
        </w:rPr>
        <w:t>原辅材料及能源消耗</w:t>
      </w:r>
      <w:bookmarkEnd w:id="21"/>
    </w:p>
    <w:p w:rsidR="00F36072" w:rsidRPr="00E128AF" w:rsidRDefault="00033F76" w:rsidP="00F36072">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2</w:t>
      </w:r>
      <w:r w:rsidR="00F36072" w:rsidRPr="00E128AF">
        <w:rPr>
          <w:rFonts w:ascii="Times New Roman" w:hAnsi="Times New Roman" w:cs="Times New Roman"/>
          <w:kern w:val="2"/>
          <w:sz w:val="28"/>
          <w:szCs w:val="28"/>
          <w:lang w:eastAsia="zh-CN"/>
        </w:rPr>
        <w:t>.</w:t>
      </w:r>
      <w:r w:rsidR="00351A7B" w:rsidRPr="00E128AF">
        <w:rPr>
          <w:rFonts w:ascii="Times New Roman" w:hAnsi="Times New Roman" w:cs="Times New Roman" w:hint="eastAsia"/>
          <w:kern w:val="2"/>
          <w:sz w:val="28"/>
          <w:szCs w:val="28"/>
          <w:lang w:eastAsia="zh-CN"/>
        </w:rPr>
        <w:t>4</w:t>
      </w:r>
      <w:r w:rsidR="00F36072" w:rsidRPr="00E128AF">
        <w:rPr>
          <w:rFonts w:ascii="Times New Roman" w:hAnsi="Times New Roman" w:cs="Times New Roman"/>
          <w:kern w:val="2"/>
          <w:sz w:val="28"/>
          <w:szCs w:val="28"/>
          <w:lang w:eastAsia="zh-CN"/>
        </w:rPr>
        <w:t>.1</w:t>
      </w:r>
      <w:r w:rsidR="00F36072" w:rsidRPr="00E128AF">
        <w:rPr>
          <w:rFonts w:ascii="Times New Roman" w:cs="Times New Roman"/>
          <w:kern w:val="2"/>
          <w:sz w:val="28"/>
          <w:szCs w:val="28"/>
          <w:lang w:eastAsia="zh-CN"/>
        </w:rPr>
        <w:t>主要原辅材料消耗</w:t>
      </w:r>
    </w:p>
    <w:p w:rsidR="00F36072" w:rsidRPr="00E128AF" w:rsidRDefault="00F36072" w:rsidP="00F36072">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sz w:val="24"/>
          <w:szCs w:val="24"/>
          <w:lang w:eastAsia="zh-CN"/>
        </w:rPr>
        <w:t>1</w:t>
      </w:r>
      <w:r w:rsidRPr="00E128AF">
        <w:rPr>
          <w:rFonts w:ascii="Times New Roman" w:cs="Times New Roman"/>
          <w:sz w:val="24"/>
          <w:szCs w:val="24"/>
          <w:lang w:eastAsia="zh-CN"/>
        </w:rPr>
        <w:t>）原辅材料消耗</w:t>
      </w:r>
    </w:p>
    <w:p w:rsidR="00F36072" w:rsidRPr="00E128AF" w:rsidRDefault="00F36072" w:rsidP="00F36072">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本项目主要原辅材料消耗见下表。</w:t>
      </w:r>
    </w:p>
    <w:p w:rsidR="00F36072" w:rsidRPr="00E128AF" w:rsidRDefault="00F36072" w:rsidP="00F36072">
      <w:pPr>
        <w:jc w:val="center"/>
        <w:rPr>
          <w:rFonts w:ascii="Times New Roman" w:hAnsi="Times New Roman" w:cs="Times New Roman"/>
          <w:b/>
          <w:sz w:val="24"/>
          <w:szCs w:val="24"/>
          <w:lang w:eastAsia="zh-CN"/>
        </w:rPr>
      </w:pPr>
      <w:r w:rsidRPr="00E128AF">
        <w:rPr>
          <w:rFonts w:ascii="Times New Roman" w:cs="Times New Roman"/>
          <w:b/>
          <w:sz w:val="24"/>
          <w:szCs w:val="24"/>
          <w:lang w:eastAsia="zh-CN"/>
        </w:rPr>
        <w:t>表</w:t>
      </w:r>
      <w:r w:rsidR="00033F76" w:rsidRPr="00E128AF">
        <w:rPr>
          <w:rFonts w:ascii="Times New Roman" w:hAnsi="Times New Roman" w:cs="Times New Roman" w:hint="eastAsia"/>
          <w:b/>
          <w:sz w:val="24"/>
          <w:szCs w:val="24"/>
          <w:lang w:eastAsia="zh-CN"/>
        </w:rPr>
        <w:t>2</w:t>
      </w:r>
      <w:r w:rsidRPr="00E128AF">
        <w:rPr>
          <w:rFonts w:ascii="Times New Roman" w:hAnsi="Times New Roman" w:cs="Times New Roman"/>
          <w:b/>
          <w:sz w:val="24"/>
          <w:szCs w:val="24"/>
          <w:lang w:eastAsia="zh-CN"/>
        </w:rPr>
        <w:t>.</w:t>
      </w:r>
      <w:r w:rsidR="00351A7B" w:rsidRPr="00E128AF">
        <w:rPr>
          <w:rFonts w:ascii="Times New Roman" w:hAnsi="Times New Roman" w:cs="Times New Roman" w:hint="eastAsia"/>
          <w:b/>
          <w:sz w:val="24"/>
          <w:szCs w:val="24"/>
          <w:lang w:eastAsia="zh-CN"/>
        </w:rPr>
        <w:t>4</w:t>
      </w:r>
      <w:r w:rsidRPr="00E128AF">
        <w:rPr>
          <w:rFonts w:ascii="Times New Roman" w:hAnsi="Times New Roman" w:cs="Times New Roman"/>
          <w:b/>
          <w:sz w:val="24"/>
          <w:szCs w:val="24"/>
          <w:lang w:eastAsia="zh-CN"/>
        </w:rPr>
        <w:t xml:space="preserve">-1  </w:t>
      </w:r>
      <w:r w:rsidRPr="00E128AF">
        <w:rPr>
          <w:rFonts w:ascii="Times New Roman" w:cs="Times New Roman"/>
          <w:b/>
          <w:sz w:val="24"/>
          <w:szCs w:val="24"/>
          <w:lang w:eastAsia="zh-CN"/>
        </w:rPr>
        <w:t>本项目主要原辅材料消耗</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578"/>
        <w:gridCol w:w="1816"/>
        <w:gridCol w:w="841"/>
        <w:gridCol w:w="993"/>
        <w:gridCol w:w="1267"/>
        <w:gridCol w:w="1844"/>
        <w:gridCol w:w="1189"/>
      </w:tblGrid>
      <w:tr w:rsidR="004213E8" w:rsidRPr="00E128AF" w:rsidTr="009177FA">
        <w:trPr>
          <w:trHeight w:val="340"/>
          <w:jc w:val="center"/>
        </w:trPr>
        <w:tc>
          <w:tcPr>
            <w:tcW w:w="339" w:type="pct"/>
            <w:vAlign w:val="center"/>
          </w:tcPr>
          <w:p w:rsidR="004213E8" w:rsidRPr="00E128AF" w:rsidRDefault="004213E8" w:rsidP="009177FA">
            <w:pPr>
              <w:jc w:val="center"/>
              <w:rPr>
                <w:rFonts w:ascii="Times New Roman" w:hAnsi="Times New Roman" w:cs="Times New Roman"/>
                <w:szCs w:val="21"/>
              </w:rPr>
            </w:pPr>
            <w:r w:rsidRPr="00E128AF">
              <w:rPr>
                <w:rFonts w:ascii="Times New Roman" w:cs="Times New Roman"/>
                <w:szCs w:val="21"/>
              </w:rPr>
              <w:t>序号</w:t>
            </w:r>
          </w:p>
        </w:tc>
        <w:tc>
          <w:tcPr>
            <w:tcW w:w="1065" w:type="pct"/>
            <w:vAlign w:val="center"/>
          </w:tcPr>
          <w:p w:rsidR="004213E8" w:rsidRPr="00E128AF" w:rsidRDefault="004213E8" w:rsidP="009177FA">
            <w:pPr>
              <w:jc w:val="center"/>
              <w:rPr>
                <w:rFonts w:ascii="Times New Roman" w:hAnsi="Times New Roman" w:cs="Times New Roman"/>
                <w:szCs w:val="21"/>
              </w:rPr>
            </w:pPr>
            <w:r w:rsidRPr="00E128AF">
              <w:rPr>
                <w:rFonts w:ascii="Times New Roman" w:cs="Times New Roman"/>
                <w:szCs w:val="21"/>
              </w:rPr>
              <w:t>名称</w:t>
            </w:r>
          </w:p>
        </w:tc>
        <w:tc>
          <w:tcPr>
            <w:tcW w:w="493" w:type="pct"/>
            <w:vAlign w:val="center"/>
          </w:tcPr>
          <w:p w:rsidR="004213E8" w:rsidRPr="00E128AF" w:rsidRDefault="004213E8" w:rsidP="009177FA">
            <w:pPr>
              <w:jc w:val="center"/>
              <w:rPr>
                <w:rFonts w:ascii="Times New Roman" w:hAnsi="Times New Roman" w:cs="Times New Roman"/>
                <w:szCs w:val="21"/>
              </w:rPr>
            </w:pPr>
            <w:r w:rsidRPr="00E128AF">
              <w:rPr>
                <w:rFonts w:ascii="Times New Roman" w:cs="Times New Roman"/>
                <w:szCs w:val="21"/>
              </w:rPr>
              <w:t>单位</w:t>
            </w:r>
          </w:p>
        </w:tc>
        <w:tc>
          <w:tcPr>
            <w:tcW w:w="582" w:type="pct"/>
            <w:vAlign w:val="center"/>
          </w:tcPr>
          <w:p w:rsidR="004213E8" w:rsidRPr="00E128AF" w:rsidRDefault="004213E8" w:rsidP="009177FA">
            <w:pPr>
              <w:jc w:val="center"/>
              <w:rPr>
                <w:rFonts w:ascii="Times New Roman" w:hAnsi="Times New Roman" w:cs="Times New Roman"/>
                <w:szCs w:val="21"/>
              </w:rPr>
            </w:pPr>
            <w:r w:rsidRPr="00E128AF">
              <w:rPr>
                <w:rFonts w:ascii="Times New Roman" w:cs="Times New Roman"/>
                <w:szCs w:val="21"/>
              </w:rPr>
              <w:t>数量</w:t>
            </w:r>
          </w:p>
        </w:tc>
        <w:tc>
          <w:tcPr>
            <w:tcW w:w="743" w:type="pct"/>
            <w:vAlign w:val="center"/>
          </w:tcPr>
          <w:p w:rsidR="004213E8" w:rsidRPr="00E128AF" w:rsidRDefault="004213E8" w:rsidP="009177FA">
            <w:pPr>
              <w:jc w:val="center"/>
              <w:rPr>
                <w:rFonts w:ascii="Times New Roman" w:hAnsi="Times New Roman" w:cs="Times New Roman"/>
                <w:szCs w:val="21"/>
              </w:rPr>
            </w:pPr>
            <w:r w:rsidRPr="00E128AF">
              <w:rPr>
                <w:rFonts w:ascii="Times New Roman" w:cs="Times New Roman"/>
                <w:szCs w:val="21"/>
              </w:rPr>
              <w:t>来源</w:t>
            </w:r>
          </w:p>
        </w:tc>
        <w:tc>
          <w:tcPr>
            <w:tcW w:w="1081" w:type="pct"/>
            <w:vAlign w:val="center"/>
          </w:tcPr>
          <w:p w:rsidR="004213E8" w:rsidRPr="00E128AF" w:rsidRDefault="004213E8" w:rsidP="009177FA">
            <w:pPr>
              <w:jc w:val="center"/>
              <w:rPr>
                <w:rFonts w:ascii="Times New Roman" w:hAnsi="Times New Roman" w:cs="Times New Roman"/>
                <w:szCs w:val="21"/>
              </w:rPr>
            </w:pPr>
            <w:r w:rsidRPr="00E128AF">
              <w:rPr>
                <w:rFonts w:ascii="Times New Roman" w:cs="Times New Roman" w:hint="eastAsia"/>
                <w:szCs w:val="21"/>
                <w:lang w:eastAsia="zh-CN"/>
              </w:rPr>
              <w:t>储存</w:t>
            </w:r>
            <w:r w:rsidRPr="00E128AF">
              <w:rPr>
                <w:rFonts w:ascii="Times New Roman" w:cs="Times New Roman"/>
                <w:szCs w:val="21"/>
              </w:rPr>
              <w:t>方式</w:t>
            </w:r>
          </w:p>
        </w:tc>
        <w:tc>
          <w:tcPr>
            <w:tcW w:w="697" w:type="pct"/>
            <w:vAlign w:val="center"/>
          </w:tcPr>
          <w:p w:rsidR="004213E8" w:rsidRPr="00E128AF" w:rsidRDefault="004213E8" w:rsidP="009177FA">
            <w:pPr>
              <w:jc w:val="center"/>
              <w:rPr>
                <w:rFonts w:ascii="Times New Roman" w:cs="Times New Roman"/>
                <w:szCs w:val="21"/>
                <w:lang w:eastAsia="zh-CN"/>
              </w:rPr>
            </w:pPr>
            <w:r w:rsidRPr="00E128AF">
              <w:rPr>
                <w:rFonts w:ascii="Times New Roman" w:cs="Times New Roman" w:hint="eastAsia"/>
                <w:szCs w:val="21"/>
                <w:lang w:eastAsia="zh-CN"/>
              </w:rPr>
              <w:t>最大储存量（</w:t>
            </w:r>
            <w:r w:rsidRPr="00E128AF">
              <w:rPr>
                <w:rFonts w:ascii="Times New Roman" w:cs="Times New Roman" w:hint="eastAsia"/>
                <w:szCs w:val="21"/>
                <w:lang w:eastAsia="zh-CN"/>
              </w:rPr>
              <w:t>t</w:t>
            </w:r>
            <w:r w:rsidRPr="00E128AF">
              <w:rPr>
                <w:rFonts w:ascii="Times New Roman" w:cs="Times New Roman" w:hint="eastAsia"/>
                <w:szCs w:val="21"/>
                <w:lang w:eastAsia="zh-CN"/>
              </w:rPr>
              <w:t>）</w:t>
            </w:r>
          </w:p>
        </w:tc>
      </w:tr>
      <w:tr w:rsidR="004213E8" w:rsidRPr="00E128AF" w:rsidTr="009177FA">
        <w:trPr>
          <w:trHeight w:val="340"/>
          <w:jc w:val="center"/>
        </w:trPr>
        <w:tc>
          <w:tcPr>
            <w:tcW w:w="339" w:type="pct"/>
            <w:vAlign w:val="center"/>
          </w:tcPr>
          <w:p w:rsidR="004213E8" w:rsidRPr="00E128AF" w:rsidRDefault="004213E8" w:rsidP="009177FA">
            <w:pPr>
              <w:jc w:val="center"/>
              <w:rPr>
                <w:rFonts w:ascii="Times New Roman" w:hAnsi="Times New Roman" w:cs="Times New Roman"/>
                <w:szCs w:val="21"/>
              </w:rPr>
            </w:pPr>
            <w:r w:rsidRPr="00E128AF">
              <w:rPr>
                <w:rFonts w:ascii="Times New Roman" w:hAnsi="Times New Roman" w:cs="Times New Roman"/>
                <w:szCs w:val="21"/>
              </w:rPr>
              <w:t>1</w:t>
            </w:r>
          </w:p>
        </w:tc>
        <w:tc>
          <w:tcPr>
            <w:tcW w:w="1065" w:type="pct"/>
            <w:vAlign w:val="center"/>
          </w:tcPr>
          <w:p w:rsidR="004213E8" w:rsidRPr="00E128AF" w:rsidRDefault="004213E8" w:rsidP="009177FA">
            <w:pPr>
              <w:jc w:val="center"/>
              <w:rPr>
                <w:rFonts w:ascii="Times New Roman" w:hAnsi="Times New Roman" w:cs="Times New Roman"/>
                <w:szCs w:val="21"/>
                <w:lang w:eastAsia="zh-CN"/>
              </w:rPr>
            </w:pPr>
            <w:r w:rsidRPr="00E128AF">
              <w:rPr>
                <w:rFonts w:ascii="Times New Roman" w:hAnsi="Times New Roman" w:cs="Times New Roman"/>
                <w:szCs w:val="21"/>
                <w:lang w:eastAsia="zh-CN"/>
              </w:rPr>
              <w:t>催化裂化油浆</w:t>
            </w:r>
          </w:p>
        </w:tc>
        <w:tc>
          <w:tcPr>
            <w:tcW w:w="493" w:type="pct"/>
            <w:vAlign w:val="center"/>
          </w:tcPr>
          <w:p w:rsidR="004213E8" w:rsidRPr="00E128AF" w:rsidRDefault="004213E8" w:rsidP="009177FA">
            <w:pPr>
              <w:jc w:val="center"/>
              <w:rPr>
                <w:rFonts w:ascii="Times New Roman" w:hAnsi="Times New Roman" w:cs="Times New Roman"/>
                <w:spacing w:val="4"/>
                <w:szCs w:val="21"/>
              </w:rPr>
            </w:pPr>
            <w:r w:rsidRPr="00E128AF">
              <w:rPr>
                <w:rFonts w:ascii="Times New Roman" w:hAnsi="Times New Roman" w:cs="Times New Roman"/>
                <w:spacing w:val="4"/>
                <w:szCs w:val="21"/>
              </w:rPr>
              <w:t>t/a</w:t>
            </w:r>
          </w:p>
        </w:tc>
        <w:tc>
          <w:tcPr>
            <w:tcW w:w="582" w:type="pct"/>
            <w:vAlign w:val="center"/>
          </w:tcPr>
          <w:p w:rsidR="004213E8" w:rsidRPr="00E128AF" w:rsidRDefault="004213E8" w:rsidP="009177FA">
            <w:pPr>
              <w:jc w:val="center"/>
              <w:rPr>
                <w:rFonts w:ascii="Times New Roman" w:hAnsi="Times New Roman" w:cs="Times New Roman"/>
                <w:szCs w:val="21"/>
                <w:lang w:eastAsia="zh-CN"/>
              </w:rPr>
            </w:pPr>
            <w:r w:rsidRPr="00E128AF">
              <w:rPr>
                <w:rFonts w:ascii="Times New Roman" w:hAnsi="Times New Roman" w:cs="Times New Roman" w:hint="eastAsia"/>
                <w:szCs w:val="21"/>
                <w:lang w:eastAsia="zh-CN"/>
              </w:rPr>
              <w:t>5760</w:t>
            </w:r>
          </w:p>
        </w:tc>
        <w:tc>
          <w:tcPr>
            <w:tcW w:w="743" w:type="pct"/>
            <w:vMerge w:val="restart"/>
            <w:vAlign w:val="center"/>
          </w:tcPr>
          <w:p w:rsidR="004213E8" w:rsidRPr="00E128AF" w:rsidRDefault="00A96003" w:rsidP="009177FA">
            <w:pPr>
              <w:jc w:val="center"/>
              <w:rPr>
                <w:rFonts w:ascii="Times New Roman" w:hAnsi="Times New Roman" w:cs="Times New Roman"/>
                <w:szCs w:val="21"/>
                <w:lang w:eastAsia="zh-CN"/>
              </w:rPr>
            </w:pPr>
            <w:r w:rsidRPr="00E128AF">
              <w:rPr>
                <w:rFonts w:ascii="Times New Roman" w:hAnsi="Times New Roman" w:cs="Times New Roman" w:hint="eastAsia"/>
                <w:szCs w:val="21"/>
                <w:lang w:eastAsia="zh-CN"/>
              </w:rPr>
              <w:t>中石化</w:t>
            </w:r>
            <w:r w:rsidRPr="00E128AF">
              <w:rPr>
                <w:rFonts w:ascii="Times New Roman" w:hAnsi="Times New Roman" w:cs="Times New Roman"/>
                <w:szCs w:val="21"/>
                <w:lang w:eastAsia="zh-CN"/>
              </w:rPr>
              <w:t>长岭分公司</w:t>
            </w:r>
          </w:p>
        </w:tc>
        <w:tc>
          <w:tcPr>
            <w:tcW w:w="1081" w:type="pct"/>
            <w:vAlign w:val="center"/>
          </w:tcPr>
          <w:p w:rsidR="004213E8" w:rsidRPr="00E128AF" w:rsidRDefault="004213E8" w:rsidP="009177FA">
            <w:pPr>
              <w:jc w:val="center"/>
              <w:rPr>
                <w:rFonts w:ascii="Times New Roman" w:cs="Times New Roman"/>
                <w:szCs w:val="21"/>
                <w:lang w:eastAsia="zh-CN"/>
              </w:rPr>
            </w:pPr>
            <w:r w:rsidRPr="00E128AF">
              <w:rPr>
                <w:rFonts w:ascii="Times New Roman" w:cs="Times New Roman"/>
                <w:szCs w:val="21"/>
              </w:rPr>
              <w:t>储罐</w:t>
            </w:r>
            <w:r w:rsidRPr="00E128AF">
              <w:rPr>
                <w:rFonts w:ascii="Times New Roman" w:cs="Times New Roman" w:hint="eastAsia"/>
                <w:szCs w:val="21"/>
                <w:lang w:eastAsia="zh-CN"/>
              </w:rPr>
              <w:t>(300</w:t>
            </w:r>
            <w:r w:rsidR="000D2918" w:rsidRPr="00E128AF">
              <w:rPr>
                <w:rFonts w:ascii="Times New Roman" w:cs="Times New Roman" w:hint="eastAsia"/>
                <w:szCs w:val="21"/>
                <w:lang w:eastAsia="zh-CN"/>
              </w:rPr>
              <w:t>0</w:t>
            </w:r>
            <w:r w:rsidRPr="00E128AF">
              <w:rPr>
                <w:rFonts w:ascii="Times New Roman" w:cs="Times New Roman" w:hint="eastAsia"/>
                <w:szCs w:val="21"/>
                <w:lang w:eastAsia="zh-CN"/>
              </w:rPr>
              <w:t>m</w:t>
            </w:r>
            <w:r w:rsidRPr="00E128AF">
              <w:rPr>
                <w:rFonts w:ascii="Times New Roman" w:cs="Times New Roman" w:hint="eastAsia"/>
                <w:szCs w:val="21"/>
                <w:vertAlign w:val="superscript"/>
                <w:lang w:eastAsia="zh-CN"/>
              </w:rPr>
              <w:t>3</w:t>
            </w:r>
            <w:r w:rsidRPr="00E128AF">
              <w:rPr>
                <w:rFonts w:ascii="Times New Roman" w:cs="Times New Roman" w:hint="eastAsia"/>
                <w:szCs w:val="21"/>
                <w:lang w:eastAsia="zh-CN"/>
              </w:rPr>
              <w:t>)</w:t>
            </w:r>
          </w:p>
        </w:tc>
        <w:tc>
          <w:tcPr>
            <w:tcW w:w="697" w:type="pct"/>
            <w:vAlign w:val="center"/>
          </w:tcPr>
          <w:p w:rsidR="004213E8" w:rsidRPr="00E128AF" w:rsidRDefault="00F93598" w:rsidP="009177FA">
            <w:pPr>
              <w:jc w:val="center"/>
              <w:rPr>
                <w:rFonts w:ascii="Times New Roman" w:cs="Times New Roman"/>
                <w:szCs w:val="21"/>
                <w:lang w:eastAsia="zh-CN"/>
              </w:rPr>
            </w:pPr>
            <w:r w:rsidRPr="00E128AF">
              <w:rPr>
                <w:rFonts w:ascii="Times New Roman" w:cs="Times New Roman" w:hint="eastAsia"/>
                <w:szCs w:val="21"/>
                <w:lang w:eastAsia="zh-CN"/>
              </w:rPr>
              <w:t>1200</w:t>
            </w:r>
          </w:p>
        </w:tc>
      </w:tr>
      <w:tr w:rsidR="009177FA" w:rsidRPr="00E128AF" w:rsidTr="009177FA">
        <w:trPr>
          <w:trHeight w:val="340"/>
          <w:jc w:val="center"/>
        </w:trPr>
        <w:tc>
          <w:tcPr>
            <w:tcW w:w="339" w:type="pct"/>
            <w:vMerge w:val="restart"/>
            <w:vAlign w:val="center"/>
          </w:tcPr>
          <w:p w:rsidR="009177FA" w:rsidRPr="00E128AF" w:rsidRDefault="009177FA" w:rsidP="009177FA">
            <w:pPr>
              <w:jc w:val="center"/>
              <w:rPr>
                <w:rFonts w:ascii="Times New Roman" w:hAnsi="Times New Roman" w:cs="Times New Roman"/>
                <w:szCs w:val="21"/>
              </w:rPr>
            </w:pPr>
            <w:r w:rsidRPr="00E128AF">
              <w:rPr>
                <w:rFonts w:ascii="Times New Roman" w:hAnsi="Times New Roman" w:cs="Times New Roman"/>
                <w:szCs w:val="21"/>
              </w:rPr>
              <w:t>2</w:t>
            </w:r>
          </w:p>
        </w:tc>
        <w:tc>
          <w:tcPr>
            <w:tcW w:w="1065" w:type="pct"/>
            <w:vAlign w:val="center"/>
          </w:tcPr>
          <w:p w:rsidR="009177FA" w:rsidRPr="00E128AF" w:rsidRDefault="009177FA" w:rsidP="009177FA">
            <w:pPr>
              <w:jc w:val="center"/>
              <w:rPr>
                <w:rFonts w:ascii="Times New Roman" w:hAnsi="Times New Roman" w:cs="Times New Roman"/>
                <w:szCs w:val="21"/>
                <w:lang w:eastAsia="zh-CN"/>
              </w:rPr>
            </w:pPr>
            <w:r w:rsidRPr="00E128AF">
              <w:rPr>
                <w:rFonts w:ascii="Times New Roman" w:hAnsi="Times New Roman" w:cs="Times New Roman"/>
                <w:szCs w:val="21"/>
                <w:lang w:eastAsia="zh-CN"/>
              </w:rPr>
              <w:t>柴油</w:t>
            </w:r>
            <w:r w:rsidRPr="00E128AF">
              <w:rPr>
                <w:rFonts w:ascii="Times New Roman" w:hAnsi="Times New Roman" w:cs="Times New Roman" w:hint="eastAsia"/>
                <w:szCs w:val="21"/>
                <w:lang w:eastAsia="zh-CN"/>
              </w:rPr>
              <w:t>（新增）</w:t>
            </w:r>
          </w:p>
        </w:tc>
        <w:tc>
          <w:tcPr>
            <w:tcW w:w="493" w:type="pct"/>
            <w:vAlign w:val="center"/>
          </w:tcPr>
          <w:p w:rsidR="009177FA" w:rsidRPr="00E128AF" w:rsidRDefault="009177FA" w:rsidP="009177FA">
            <w:pPr>
              <w:jc w:val="center"/>
              <w:rPr>
                <w:rFonts w:ascii="Times New Roman" w:hAnsi="Times New Roman" w:cs="Times New Roman"/>
                <w:spacing w:val="4"/>
                <w:szCs w:val="21"/>
              </w:rPr>
            </w:pPr>
            <w:r w:rsidRPr="00E128AF">
              <w:rPr>
                <w:rFonts w:ascii="Times New Roman" w:hAnsi="Times New Roman" w:cs="Times New Roman"/>
                <w:spacing w:val="4"/>
                <w:szCs w:val="21"/>
              </w:rPr>
              <w:t>t/a</w:t>
            </w:r>
          </w:p>
        </w:tc>
        <w:tc>
          <w:tcPr>
            <w:tcW w:w="582" w:type="pct"/>
            <w:vAlign w:val="center"/>
          </w:tcPr>
          <w:p w:rsidR="009177FA" w:rsidRPr="00E128AF" w:rsidRDefault="009177FA" w:rsidP="009177FA">
            <w:pPr>
              <w:jc w:val="center"/>
              <w:rPr>
                <w:rFonts w:ascii="Times New Roman" w:hAnsi="Times New Roman" w:cs="Times New Roman"/>
                <w:szCs w:val="21"/>
                <w:lang w:eastAsia="zh-CN"/>
              </w:rPr>
            </w:pPr>
            <w:r w:rsidRPr="00E128AF">
              <w:rPr>
                <w:rFonts w:ascii="Times New Roman" w:hAnsi="Times New Roman" w:cs="Times New Roman" w:hint="eastAsia"/>
                <w:szCs w:val="21"/>
                <w:lang w:eastAsia="zh-CN"/>
              </w:rPr>
              <w:t>440</w:t>
            </w:r>
          </w:p>
        </w:tc>
        <w:tc>
          <w:tcPr>
            <w:tcW w:w="743" w:type="pct"/>
            <w:vMerge/>
            <w:vAlign w:val="center"/>
          </w:tcPr>
          <w:p w:rsidR="009177FA" w:rsidRPr="00E128AF" w:rsidRDefault="009177FA" w:rsidP="009177FA">
            <w:pPr>
              <w:jc w:val="center"/>
              <w:rPr>
                <w:rFonts w:ascii="Times New Roman" w:hAnsi="Times New Roman" w:cs="Times New Roman"/>
                <w:szCs w:val="21"/>
                <w:lang w:eastAsia="zh-CN"/>
              </w:rPr>
            </w:pPr>
          </w:p>
        </w:tc>
        <w:tc>
          <w:tcPr>
            <w:tcW w:w="1081" w:type="pct"/>
            <w:vAlign w:val="center"/>
          </w:tcPr>
          <w:p w:rsidR="009177FA" w:rsidRPr="00E128AF" w:rsidRDefault="009177FA" w:rsidP="009177FA">
            <w:pPr>
              <w:jc w:val="center"/>
              <w:rPr>
                <w:rFonts w:ascii="Times New Roman" w:hAnsi="Times New Roman" w:cs="Times New Roman"/>
                <w:szCs w:val="21"/>
              </w:rPr>
            </w:pPr>
            <w:r w:rsidRPr="00E128AF">
              <w:rPr>
                <w:rFonts w:ascii="Times New Roman" w:cs="Times New Roman"/>
                <w:szCs w:val="21"/>
              </w:rPr>
              <w:t>储罐</w:t>
            </w:r>
            <w:r w:rsidRPr="00E128AF">
              <w:rPr>
                <w:rFonts w:ascii="Times New Roman" w:cs="Times New Roman" w:hint="eastAsia"/>
                <w:szCs w:val="21"/>
                <w:lang w:eastAsia="zh-CN"/>
              </w:rPr>
              <w:t>(100m</w:t>
            </w:r>
            <w:r w:rsidRPr="00E128AF">
              <w:rPr>
                <w:rFonts w:ascii="Times New Roman" w:cs="Times New Roman" w:hint="eastAsia"/>
                <w:szCs w:val="21"/>
                <w:vertAlign w:val="superscript"/>
                <w:lang w:eastAsia="zh-CN"/>
              </w:rPr>
              <w:t>3</w:t>
            </w:r>
            <w:r w:rsidRPr="00E128AF">
              <w:rPr>
                <w:rFonts w:ascii="Times New Roman" w:cs="Times New Roman" w:hint="eastAsia"/>
                <w:szCs w:val="21"/>
                <w:lang w:eastAsia="zh-CN"/>
              </w:rPr>
              <w:t>)</w:t>
            </w:r>
          </w:p>
        </w:tc>
        <w:tc>
          <w:tcPr>
            <w:tcW w:w="697" w:type="pct"/>
            <w:vMerge w:val="restart"/>
            <w:vAlign w:val="center"/>
          </w:tcPr>
          <w:p w:rsidR="009177FA" w:rsidRPr="00E128AF" w:rsidRDefault="00197A48" w:rsidP="009177FA">
            <w:pPr>
              <w:jc w:val="center"/>
              <w:rPr>
                <w:rFonts w:ascii="Times New Roman" w:hAnsi="Times New Roman" w:cs="Times New Roman"/>
                <w:szCs w:val="21"/>
                <w:lang w:eastAsia="zh-CN"/>
              </w:rPr>
            </w:pPr>
            <w:r w:rsidRPr="00E128AF">
              <w:rPr>
                <w:rFonts w:ascii="Times New Roman" w:hAnsi="Times New Roman" w:cs="Times New Roman" w:hint="eastAsia"/>
                <w:szCs w:val="21"/>
                <w:lang w:eastAsia="zh-CN"/>
              </w:rPr>
              <w:t>2</w:t>
            </w:r>
            <w:r w:rsidR="009177FA" w:rsidRPr="00E128AF">
              <w:rPr>
                <w:rFonts w:ascii="Times New Roman" w:hAnsi="Times New Roman" w:cs="Times New Roman" w:hint="eastAsia"/>
                <w:szCs w:val="21"/>
                <w:lang w:eastAsia="zh-CN"/>
              </w:rPr>
              <w:t>00</w:t>
            </w:r>
          </w:p>
        </w:tc>
      </w:tr>
      <w:tr w:rsidR="009177FA" w:rsidRPr="00E128AF" w:rsidTr="009177FA">
        <w:trPr>
          <w:trHeight w:val="340"/>
          <w:jc w:val="center"/>
        </w:trPr>
        <w:tc>
          <w:tcPr>
            <w:tcW w:w="339" w:type="pct"/>
            <w:vMerge/>
            <w:vAlign w:val="center"/>
          </w:tcPr>
          <w:p w:rsidR="009177FA" w:rsidRPr="00E128AF" w:rsidRDefault="009177FA" w:rsidP="009177FA">
            <w:pPr>
              <w:jc w:val="center"/>
              <w:rPr>
                <w:rFonts w:ascii="Times New Roman" w:hAnsi="Times New Roman" w:cs="Times New Roman"/>
                <w:szCs w:val="21"/>
              </w:rPr>
            </w:pPr>
          </w:p>
        </w:tc>
        <w:tc>
          <w:tcPr>
            <w:tcW w:w="1065" w:type="pct"/>
            <w:vAlign w:val="center"/>
          </w:tcPr>
          <w:p w:rsidR="009177FA" w:rsidRPr="00E128AF" w:rsidRDefault="009177FA" w:rsidP="009177FA">
            <w:pPr>
              <w:jc w:val="center"/>
              <w:rPr>
                <w:rFonts w:ascii="Times New Roman" w:hAnsi="Times New Roman" w:cs="Times New Roman"/>
                <w:szCs w:val="21"/>
                <w:lang w:eastAsia="zh-CN"/>
              </w:rPr>
            </w:pPr>
            <w:r w:rsidRPr="00E128AF">
              <w:rPr>
                <w:rFonts w:ascii="Times New Roman" w:hAnsi="Times New Roman" w:cs="Times New Roman" w:hint="eastAsia"/>
                <w:szCs w:val="21"/>
                <w:lang w:eastAsia="zh-CN"/>
              </w:rPr>
              <w:t>柴油（回用）</w:t>
            </w:r>
          </w:p>
        </w:tc>
        <w:tc>
          <w:tcPr>
            <w:tcW w:w="493" w:type="pct"/>
            <w:vAlign w:val="center"/>
          </w:tcPr>
          <w:p w:rsidR="009177FA" w:rsidRPr="00E128AF" w:rsidRDefault="009177FA" w:rsidP="009177FA">
            <w:pPr>
              <w:jc w:val="center"/>
              <w:rPr>
                <w:rFonts w:ascii="Times New Roman" w:hAnsi="Times New Roman" w:cs="Times New Roman"/>
                <w:spacing w:val="4"/>
                <w:szCs w:val="21"/>
                <w:lang w:eastAsia="zh-CN"/>
              </w:rPr>
            </w:pPr>
            <w:r w:rsidRPr="00E128AF">
              <w:rPr>
                <w:rFonts w:ascii="Times New Roman" w:hAnsi="Times New Roman" w:cs="Times New Roman" w:hint="eastAsia"/>
                <w:spacing w:val="4"/>
                <w:szCs w:val="21"/>
                <w:lang w:eastAsia="zh-CN"/>
              </w:rPr>
              <w:t>t/a</w:t>
            </w:r>
          </w:p>
        </w:tc>
        <w:tc>
          <w:tcPr>
            <w:tcW w:w="582" w:type="pct"/>
            <w:vAlign w:val="center"/>
          </w:tcPr>
          <w:p w:rsidR="009177FA" w:rsidRPr="00E128AF" w:rsidRDefault="009177FA" w:rsidP="009177FA">
            <w:pPr>
              <w:jc w:val="center"/>
              <w:rPr>
                <w:rFonts w:ascii="Times New Roman" w:hAnsi="Times New Roman" w:cs="Times New Roman"/>
                <w:szCs w:val="21"/>
                <w:lang w:eastAsia="zh-CN"/>
              </w:rPr>
            </w:pPr>
            <w:r w:rsidRPr="00E128AF">
              <w:rPr>
                <w:rFonts w:ascii="Times New Roman" w:hAnsi="Times New Roman" w:cs="Times New Roman" w:hint="eastAsia"/>
                <w:szCs w:val="21"/>
                <w:lang w:eastAsia="zh-CN"/>
              </w:rPr>
              <w:t>5320</w:t>
            </w:r>
          </w:p>
        </w:tc>
        <w:tc>
          <w:tcPr>
            <w:tcW w:w="743" w:type="pct"/>
            <w:vMerge/>
            <w:vAlign w:val="center"/>
          </w:tcPr>
          <w:p w:rsidR="009177FA" w:rsidRPr="00E128AF" w:rsidRDefault="009177FA" w:rsidP="009177FA">
            <w:pPr>
              <w:jc w:val="center"/>
              <w:rPr>
                <w:rFonts w:ascii="Times New Roman" w:hAnsi="Times New Roman" w:cs="Times New Roman"/>
                <w:szCs w:val="21"/>
                <w:lang w:eastAsia="zh-CN"/>
              </w:rPr>
            </w:pPr>
          </w:p>
        </w:tc>
        <w:tc>
          <w:tcPr>
            <w:tcW w:w="1081" w:type="pct"/>
            <w:vAlign w:val="center"/>
          </w:tcPr>
          <w:p w:rsidR="009177FA" w:rsidRPr="00E128AF" w:rsidRDefault="009177FA" w:rsidP="009177FA">
            <w:pPr>
              <w:jc w:val="center"/>
              <w:rPr>
                <w:rFonts w:ascii="Times New Roman" w:cs="Times New Roman"/>
                <w:szCs w:val="21"/>
              </w:rPr>
            </w:pPr>
            <w:r w:rsidRPr="00E128AF">
              <w:rPr>
                <w:rFonts w:ascii="Times New Roman" w:cs="Times New Roman"/>
                <w:szCs w:val="21"/>
              </w:rPr>
              <w:t>储罐</w:t>
            </w:r>
            <w:r w:rsidRPr="00E128AF">
              <w:rPr>
                <w:rFonts w:ascii="Times New Roman" w:cs="Times New Roman" w:hint="eastAsia"/>
                <w:szCs w:val="21"/>
                <w:lang w:eastAsia="zh-CN"/>
              </w:rPr>
              <w:t>(100m</w:t>
            </w:r>
            <w:r w:rsidRPr="00E128AF">
              <w:rPr>
                <w:rFonts w:ascii="Times New Roman" w:cs="Times New Roman" w:hint="eastAsia"/>
                <w:szCs w:val="21"/>
                <w:vertAlign w:val="superscript"/>
                <w:lang w:eastAsia="zh-CN"/>
              </w:rPr>
              <w:t>3</w:t>
            </w:r>
            <w:r w:rsidRPr="00E128AF">
              <w:rPr>
                <w:rFonts w:ascii="Times New Roman" w:cs="Times New Roman" w:hint="eastAsia"/>
                <w:szCs w:val="21"/>
                <w:lang w:eastAsia="zh-CN"/>
              </w:rPr>
              <w:t>)</w:t>
            </w:r>
          </w:p>
        </w:tc>
        <w:tc>
          <w:tcPr>
            <w:tcW w:w="697" w:type="pct"/>
            <w:vMerge/>
            <w:vAlign w:val="center"/>
          </w:tcPr>
          <w:p w:rsidR="009177FA" w:rsidRPr="00E128AF" w:rsidRDefault="009177FA" w:rsidP="009177FA">
            <w:pPr>
              <w:jc w:val="center"/>
              <w:rPr>
                <w:rFonts w:ascii="Times New Roman" w:hAnsi="Times New Roman" w:cs="Times New Roman"/>
                <w:szCs w:val="21"/>
                <w:lang w:eastAsia="zh-CN"/>
              </w:rPr>
            </w:pPr>
          </w:p>
        </w:tc>
      </w:tr>
      <w:tr w:rsidR="004213E8" w:rsidRPr="00E128AF" w:rsidTr="009177FA">
        <w:trPr>
          <w:trHeight w:val="340"/>
          <w:jc w:val="center"/>
        </w:trPr>
        <w:tc>
          <w:tcPr>
            <w:tcW w:w="339" w:type="pct"/>
            <w:vAlign w:val="center"/>
          </w:tcPr>
          <w:p w:rsidR="004213E8" w:rsidRPr="00E128AF" w:rsidRDefault="004213E8" w:rsidP="009177FA">
            <w:pPr>
              <w:jc w:val="center"/>
              <w:rPr>
                <w:rFonts w:ascii="Times New Roman" w:hAnsi="Times New Roman" w:cs="Times New Roman"/>
                <w:szCs w:val="21"/>
                <w:lang w:eastAsia="zh-CN"/>
              </w:rPr>
            </w:pPr>
            <w:r w:rsidRPr="00E128AF">
              <w:rPr>
                <w:rFonts w:ascii="Times New Roman" w:hAnsi="Times New Roman" w:cs="Times New Roman" w:hint="eastAsia"/>
                <w:szCs w:val="21"/>
                <w:lang w:eastAsia="zh-CN"/>
              </w:rPr>
              <w:t>3</w:t>
            </w:r>
          </w:p>
        </w:tc>
        <w:tc>
          <w:tcPr>
            <w:tcW w:w="1065" w:type="pct"/>
            <w:vAlign w:val="center"/>
          </w:tcPr>
          <w:p w:rsidR="004213E8" w:rsidRPr="00E128AF" w:rsidRDefault="004213E8" w:rsidP="009177FA">
            <w:pPr>
              <w:jc w:val="center"/>
              <w:rPr>
                <w:rFonts w:ascii="Times New Roman" w:hAnsi="Times New Roman" w:cs="Times New Roman"/>
                <w:szCs w:val="21"/>
                <w:lang w:eastAsia="zh-CN"/>
              </w:rPr>
            </w:pPr>
            <w:r w:rsidRPr="00E128AF">
              <w:rPr>
                <w:rFonts w:ascii="Times New Roman" w:hAnsi="Times New Roman" w:cs="Times New Roman"/>
                <w:szCs w:val="21"/>
                <w:lang w:eastAsia="zh-CN"/>
              </w:rPr>
              <w:t>氢气</w:t>
            </w:r>
          </w:p>
        </w:tc>
        <w:tc>
          <w:tcPr>
            <w:tcW w:w="493" w:type="pct"/>
            <w:vAlign w:val="center"/>
          </w:tcPr>
          <w:p w:rsidR="004213E8" w:rsidRPr="00E128AF" w:rsidRDefault="004213E8" w:rsidP="009177FA">
            <w:pPr>
              <w:jc w:val="center"/>
              <w:rPr>
                <w:rFonts w:ascii="Times New Roman" w:hAnsi="Times New Roman" w:cs="Times New Roman"/>
                <w:spacing w:val="4"/>
                <w:szCs w:val="21"/>
                <w:lang w:eastAsia="zh-CN"/>
              </w:rPr>
            </w:pPr>
            <w:r w:rsidRPr="00E128AF">
              <w:rPr>
                <w:rFonts w:ascii="Times New Roman" w:hAnsi="Times New Roman" w:cs="Times New Roman" w:hint="eastAsia"/>
                <w:spacing w:val="4"/>
                <w:szCs w:val="21"/>
                <w:lang w:eastAsia="zh-CN"/>
              </w:rPr>
              <w:t>t/a</w:t>
            </w:r>
          </w:p>
        </w:tc>
        <w:tc>
          <w:tcPr>
            <w:tcW w:w="582" w:type="pct"/>
            <w:vAlign w:val="center"/>
          </w:tcPr>
          <w:p w:rsidR="004213E8" w:rsidRPr="00E128AF" w:rsidRDefault="002D044C" w:rsidP="009177FA">
            <w:pPr>
              <w:jc w:val="center"/>
              <w:rPr>
                <w:rFonts w:ascii="Times New Roman" w:hAnsi="Times New Roman" w:cs="Times New Roman"/>
                <w:szCs w:val="21"/>
                <w:lang w:eastAsia="zh-CN"/>
              </w:rPr>
            </w:pPr>
            <w:r w:rsidRPr="00E128AF">
              <w:rPr>
                <w:rFonts w:ascii="Times New Roman" w:hAnsi="Times New Roman" w:cs="Times New Roman" w:hint="eastAsia"/>
                <w:szCs w:val="21"/>
                <w:lang w:eastAsia="zh-CN"/>
              </w:rPr>
              <w:t>86</w:t>
            </w:r>
          </w:p>
        </w:tc>
        <w:tc>
          <w:tcPr>
            <w:tcW w:w="743" w:type="pct"/>
            <w:vMerge/>
            <w:vAlign w:val="center"/>
          </w:tcPr>
          <w:p w:rsidR="004213E8" w:rsidRPr="00E128AF" w:rsidRDefault="004213E8" w:rsidP="009177FA">
            <w:pPr>
              <w:jc w:val="center"/>
              <w:rPr>
                <w:rFonts w:ascii="Times New Roman" w:hAnsi="Times New Roman" w:cs="Times New Roman"/>
                <w:szCs w:val="21"/>
                <w:lang w:eastAsia="zh-CN"/>
              </w:rPr>
            </w:pPr>
          </w:p>
        </w:tc>
        <w:tc>
          <w:tcPr>
            <w:tcW w:w="1081" w:type="pct"/>
            <w:vAlign w:val="center"/>
          </w:tcPr>
          <w:p w:rsidR="004213E8" w:rsidRPr="00E128AF" w:rsidRDefault="004213E8" w:rsidP="009177FA">
            <w:pPr>
              <w:jc w:val="center"/>
              <w:rPr>
                <w:rFonts w:ascii="Times New Roman" w:hAnsi="Times New Roman" w:cs="Times New Roman"/>
                <w:szCs w:val="21"/>
                <w:lang w:eastAsia="zh-CN"/>
              </w:rPr>
            </w:pPr>
            <w:r w:rsidRPr="00E128AF">
              <w:rPr>
                <w:rFonts w:ascii="Times New Roman" w:hAnsi="Times New Roman" w:cs="Times New Roman"/>
                <w:szCs w:val="21"/>
                <w:lang w:eastAsia="zh-CN"/>
              </w:rPr>
              <w:t>缓冲罐</w:t>
            </w:r>
            <w:r w:rsidRPr="00E128AF">
              <w:rPr>
                <w:rFonts w:ascii="Times New Roman" w:hAnsi="Times New Roman" w:cs="Times New Roman" w:hint="eastAsia"/>
                <w:szCs w:val="21"/>
                <w:lang w:eastAsia="zh-CN"/>
              </w:rPr>
              <w:t>（</w:t>
            </w:r>
            <w:r w:rsidRPr="00E128AF">
              <w:rPr>
                <w:rFonts w:ascii="Times New Roman" w:hAnsi="Times New Roman" w:cs="Times New Roman" w:hint="eastAsia"/>
                <w:szCs w:val="21"/>
                <w:lang w:eastAsia="zh-CN"/>
              </w:rPr>
              <w:t>5m</w:t>
            </w:r>
            <w:r w:rsidRPr="00E128AF">
              <w:rPr>
                <w:rFonts w:ascii="Times New Roman" w:hAnsi="Times New Roman" w:cs="Times New Roman" w:hint="eastAsia"/>
                <w:szCs w:val="21"/>
                <w:vertAlign w:val="superscript"/>
                <w:lang w:eastAsia="zh-CN"/>
              </w:rPr>
              <w:t>3</w:t>
            </w:r>
            <w:r w:rsidRPr="00E128AF">
              <w:rPr>
                <w:rFonts w:ascii="Times New Roman" w:hAnsi="Times New Roman" w:cs="Times New Roman" w:hint="eastAsia"/>
                <w:szCs w:val="21"/>
                <w:lang w:eastAsia="zh-CN"/>
              </w:rPr>
              <w:t>）</w:t>
            </w:r>
          </w:p>
        </w:tc>
        <w:tc>
          <w:tcPr>
            <w:tcW w:w="697" w:type="pct"/>
            <w:vAlign w:val="center"/>
          </w:tcPr>
          <w:p w:rsidR="004213E8" w:rsidRPr="00E128AF" w:rsidRDefault="004213E8" w:rsidP="009177FA">
            <w:pPr>
              <w:jc w:val="center"/>
              <w:rPr>
                <w:rFonts w:ascii="Times New Roman" w:hAnsi="Times New Roman" w:cs="Times New Roman"/>
                <w:szCs w:val="21"/>
                <w:lang w:eastAsia="zh-CN"/>
              </w:rPr>
            </w:pPr>
            <w:r w:rsidRPr="00E128AF">
              <w:rPr>
                <w:rFonts w:ascii="Times New Roman" w:hAnsi="Times New Roman" w:cs="Times New Roman" w:hint="eastAsia"/>
                <w:szCs w:val="21"/>
                <w:lang w:eastAsia="zh-CN"/>
              </w:rPr>
              <w:t>5</w:t>
            </w:r>
          </w:p>
        </w:tc>
      </w:tr>
      <w:tr w:rsidR="004213E8" w:rsidRPr="00E128AF" w:rsidTr="009177FA">
        <w:trPr>
          <w:trHeight w:val="340"/>
          <w:jc w:val="center"/>
        </w:trPr>
        <w:tc>
          <w:tcPr>
            <w:tcW w:w="339" w:type="pct"/>
            <w:vAlign w:val="center"/>
          </w:tcPr>
          <w:p w:rsidR="004213E8" w:rsidRPr="00E128AF" w:rsidRDefault="004213E8" w:rsidP="009177FA">
            <w:pPr>
              <w:jc w:val="center"/>
              <w:rPr>
                <w:rFonts w:ascii="Times New Roman" w:hAnsi="Times New Roman" w:cs="Times New Roman"/>
                <w:szCs w:val="21"/>
                <w:lang w:eastAsia="zh-CN"/>
              </w:rPr>
            </w:pPr>
            <w:r w:rsidRPr="00E128AF">
              <w:rPr>
                <w:rFonts w:ascii="Times New Roman" w:hAnsi="Times New Roman" w:cs="Times New Roman" w:hint="eastAsia"/>
                <w:szCs w:val="21"/>
                <w:lang w:eastAsia="zh-CN"/>
              </w:rPr>
              <w:t>4</w:t>
            </w:r>
          </w:p>
        </w:tc>
        <w:tc>
          <w:tcPr>
            <w:tcW w:w="1065" w:type="pct"/>
            <w:vAlign w:val="center"/>
          </w:tcPr>
          <w:p w:rsidR="004213E8" w:rsidRPr="00E128AF" w:rsidRDefault="004213E8" w:rsidP="009177FA">
            <w:pPr>
              <w:jc w:val="center"/>
              <w:rPr>
                <w:rFonts w:ascii="Times New Roman" w:hAnsi="Times New Roman" w:cs="Times New Roman"/>
                <w:szCs w:val="21"/>
                <w:lang w:eastAsia="zh-CN"/>
              </w:rPr>
            </w:pPr>
            <w:r w:rsidRPr="00E128AF">
              <w:rPr>
                <w:rFonts w:ascii="Times New Roman" w:hAnsi="Times New Roman" w:cs="Times New Roman"/>
                <w:szCs w:val="21"/>
                <w:lang w:eastAsia="zh-CN"/>
              </w:rPr>
              <w:t>氮气</w:t>
            </w:r>
          </w:p>
        </w:tc>
        <w:tc>
          <w:tcPr>
            <w:tcW w:w="493" w:type="pct"/>
            <w:vAlign w:val="center"/>
          </w:tcPr>
          <w:p w:rsidR="004213E8" w:rsidRPr="00E128AF" w:rsidRDefault="004213E8" w:rsidP="009177FA">
            <w:pPr>
              <w:jc w:val="center"/>
              <w:rPr>
                <w:rFonts w:ascii="Times New Roman" w:hAnsi="Times New Roman" w:cs="Times New Roman"/>
                <w:spacing w:val="4"/>
                <w:szCs w:val="21"/>
                <w:lang w:eastAsia="zh-CN"/>
              </w:rPr>
            </w:pPr>
            <w:r w:rsidRPr="00E128AF">
              <w:rPr>
                <w:rFonts w:ascii="Times New Roman" w:hAnsi="Times New Roman" w:cs="Times New Roman" w:hint="eastAsia"/>
                <w:spacing w:val="4"/>
                <w:szCs w:val="21"/>
                <w:lang w:eastAsia="zh-CN"/>
              </w:rPr>
              <w:t>Nm</w:t>
            </w:r>
            <w:r w:rsidRPr="00E128AF">
              <w:rPr>
                <w:rFonts w:ascii="Times New Roman" w:hAnsi="Times New Roman" w:cs="Times New Roman" w:hint="eastAsia"/>
                <w:spacing w:val="4"/>
                <w:szCs w:val="21"/>
                <w:vertAlign w:val="superscript"/>
                <w:lang w:eastAsia="zh-CN"/>
              </w:rPr>
              <w:t>3</w:t>
            </w:r>
            <w:r w:rsidRPr="00E128AF">
              <w:rPr>
                <w:rFonts w:ascii="Times New Roman" w:hAnsi="Times New Roman" w:cs="Times New Roman" w:hint="eastAsia"/>
                <w:spacing w:val="4"/>
                <w:szCs w:val="21"/>
                <w:lang w:eastAsia="zh-CN"/>
              </w:rPr>
              <w:t>/a</w:t>
            </w:r>
          </w:p>
        </w:tc>
        <w:tc>
          <w:tcPr>
            <w:tcW w:w="582" w:type="pct"/>
            <w:vAlign w:val="center"/>
          </w:tcPr>
          <w:p w:rsidR="004213E8" w:rsidRPr="00E128AF" w:rsidRDefault="00C74D09" w:rsidP="009177FA">
            <w:pPr>
              <w:jc w:val="center"/>
              <w:rPr>
                <w:rFonts w:ascii="Times New Roman" w:hAnsi="Times New Roman" w:cs="Times New Roman"/>
                <w:szCs w:val="21"/>
                <w:lang w:eastAsia="zh-CN"/>
              </w:rPr>
            </w:pPr>
            <w:r w:rsidRPr="00E128AF">
              <w:rPr>
                <w:rFonts w:ascii="Times New Roman" w:hAnsi="Times New Roman" w:cs="Times New Roman" w:hint="eastAsia"/>
                <w:spacing w:val="4"/>
                <w:szCs w:val="21"/>
                <w:lang w:eastAsia="zh-CN"/>
              </w:rPr>
              <w:t>300000</w:t>
            </w:r>
          </w:p>
        </w:tc>
        <w:tc>
          <w:tcPr>
            <w:tcW w:w="743" w:type="pct"/>
            <w:vMerge/>
            <w:vAlign w:val="center"/>
          </w:tcPr>
          <w:p w:rsidR="004213E8" w:rsidRPr="00E128AF" w:rsidRDefault="004213E8" w:rsidP="009177FA">
            <w:pPr>
              <w:jc w:val="center"/>
              <w:rPr>
                <w:rFonts w:ascii="Times New Roman" w:hAnsi="Times New Roman" w:cs="Times New Roman"/>
                <w:szCs w:val="21"/>
                <w:lang w:eastAsia="zh-CN"/>
              </w:rPr>
            </w:pPr>
          </w:p>
        </w:tc>
        <w:tc>
          <w:tcPr>
            <w:tcW w:w="1081" w:type="pct"/>
            <w:vAlign w:val="center"/>
          </w:tcPr>
          <w:p w:rsidR="004213E8" w:rsidRPr="00E128AF" w:rsidRDefault="004213E8" w:rsidP="009177FA">
            <w:pPr>
              <w:jc w:val="center"/>
              <w:rPr>
                <w:rFonts w:ascii="Times New Roman" w:hAnsi="Times New Roman" w:cs="Times New Roman"/>
                <w:szCs w:val="21"/>
                <w:lang w:eastAsia="zh-CN"/>
              </w:rPr>
            </w:pPr>
            <w:r w:rsidRPr="00E128AF">
              <w:rPr>
                <w:rFonts w:ascii="Times New Roman" w:hAnsi="Times New Roman" w:cs="Times New Roman"/>
                <w:szCs w:val="21"/>
                <w:lang w:eastAsia="zh-CN"/>
              </w:rPr>
              <w:t>缓冲罐</w:t>
            </w:r>
            <w:r w:rsidRPr="00E128AF">
              <w:rPr>
                <w:rFonts w:ascii="Times New Roman" w:hAnsi="Times New Roman" w:cs="Times New Roman" w:hint="eastAsia"/>
                <w:szCs w:val="21"/>
                <w:lang w:eastAsia="zh-CN"/>
              </w:rPr>
              <w:t>（</w:t>
            </w:r>
            <w:r w:rsidRPr="00E128AF">
              <w:rPr>
                <w:rFonts w:ascii="Times New Roman" w:hAnsi="Times New Roman" w:cs="Times New Roman" w:hint="eastAsia"/>
                <w:szCs w:val="21"/>
                <w:lang w:eastAsia="zh-CN"/>
              </w:rPr>
              <w:t>5m</w:t>
            </w:r>
            <w:r w:rsidRPr="00E128AF">
              <w:rPr>
                <w:rFonts w:ascii="Times New Roman" w:hAnsi="Times New Roman" w:cs="Times New Roman" w:hint="eastAsia"/>
                <w:szCs w:val="21"/>
                <w:vertAlign w:val="superscript"/>
                <w:lang w:eastAsia="zh-CN"/>
              </w:rPr>
              <w:t>3</w:t>
            </w:r>
            <w:r w:rsidRPr="00E128AF">
              <w:rPr>
                <w:rFonts w:ascii="Times New Roman" w:hAnsi="Times New Roman" w:cs="Times New Roman" w:hint="eastAsia"/>
                <w:szCs w:val="21"/>
                <w:lang w:eastAsia="zh-CN"/>
              </w:rPr>
              <w:t>）</w:t>
            </w:r>
          </w:p>
        </w:tc>
        <w:tc>
          <w:tcPr>
            <w:tcW w:w="697" w:type="pct"/>
            <w:vAlign w:val="center"/>
          </w:tcPr>
          <w:p w:rsidR="004213E8" w:rsidRPr="00E128AF" w:rsidRDefault="004213E8" w:rsidP="009177FA">
            <w:pPr>
              <w:jc w:val="center"/>
              <w:rPr>
                <w:rFonts w:ascii="Times New Roman" w:hAnsi="Times New Roman" w:cs="Times New Roman"/>
                <w:szCs w:val="21"/>
                <w:lang w:eastAsia="zh-CN"/>
              </w:rPr>
            </w:pPr>
            <w:r w:rsidRPr="00E128AF">
              <w:rPr>
                <w:rFonts w:ascii="Times New Roman" w:hAnsi="Times New Roman" w:cs="Times New Roman" w:hint="eastAsia"/>
                <w:szCs w:val="21"/>
                <w:lang w:eastAsia="zh-CN"/>
              </w:rPr>
              <w:t>5</w:t>
            </w:r>
          </w:p>
        </w:tc>
      </w:tr>
      <w:tr w:rsidR="00C30463" w:rsidRPr="00E128AF" w:rsidTr="009177FA">
        <w:trPr>
          <w:trHeight w:val="340"/>
          <w:jc w:val="center"/>
        </w:trPr>
        <w:tc>
          <w:tcPr>
            <w:tcW w:w="339" w:type="pct"/>
            <w:vAlign w:val="center"/>
          </w:tcPr>
          <w:p w:rsidR="00C30463" w:rsidRPr="00E128AF" w:rsidRDefault="00C30463" w:rsidP="009177FA">
            <w:pPr>
              <w:jc w:val="center"/>
              <w:rPr>
                <w:rFonts w:ascii="Times New Roman" w:hAnsi="Times New Roman" w:cs="Times New Roman"/>
                <w:szCs w:val="21"/>
                <w:lang w:eastAsia="zh-CN"/>
              </w:rPr>
            </w:pPr>
            <w:r w:rsidRPr="00E128AF">
              <w:rPr>
                <w:rFonts w:ascii="Times New Roman" w:hAnsi="Times New Roman" w:cs="Times New Roman" w:hint="eastAsia"/>
                <w:szCs w:val="21"/>
                <w:lang w:eastAsia="zh-CN"/>
              </w:rPr>
              <w:t>5</w:t>
            </w:r>
          </w:p>
        </w:tc>
        <w:tc>
          <w:tcPr>
            <w:tcW w:w="1065" w:type="pct"/>
            <w:vAlign w:val="center"/>
          </w:tcPr>
          <w:p w:rsidR="00C30463" w:rsidRPr="00E128AF" w:rsidRDefault="00C30463" w:rsidP="009177FA">
            <w:pPr>
              <w:jc w:val="center"/>
              <w:rPr>
                <w:rFonts w:ascii="Times New Roman" w:hAnsi="Times New Roman" w:cs="Times New Roman"/>
                <w:szCs w:val="21"/>
                <w:lang w:eastAsia="zh-CN"/>
              </w:rPr>
            </w:pPr>
            <w:r w:rsidRPr="00E128AF">
              <w:rPr>
                <w:rFonts w:ascii="Times New Roman" w:hAnsi="Times New Roman" w:cs="Times New Roman"/>
                <w:szCs w:val="21"/>
                <w:lang w:eastAsia="zh-CN"/>
              </w:rPr>
              <w:t>脱金属剂</w:t>
            </w:r>
          </w:p>
        </w:tc>
        <w:tc>
          <w:tcPr>
            <w:tcW w:w="493" w:type="pct"/>
            <w:vAlign w:val="center"/>
          </w:tcPr>
          <w:p w:rsidR="00C30463" w:rsidRPr="00E128AF" w:rsidRDefault="00C30463" w:rsidP="009177FA">
            <w:pPr>
              <w:jc w:val="center"/>
              <w:rPr>
                <w:rFonts w:ascii="Times New Roman" w:hAnsi="Times New Roman" w:cs="Times New Roman"/>
                <w:spacing w:val="4"/>
                <w:szCs w:val="21"/>
                <w:lang w:eastAsia="zh-CN"/>
              </w:rPr>
            </w:pPr>
            <w:r w:rsidRPr="00E128AF">
              <w:rPr>
                <w:rFonts w:ascii="Times New Roman" w:hAnsi="Times New Roman" w:cs="Times New Roman" w:hint="eastAsia"/>
                <w:spacing w:val="4"/>
                <w:szCs w:val="21"/>
                <w:lang w:eastAsia="zh-CN"/>
              </w:rPr>
              <w:t>t/a</w:t>
            </w:r>
          </w:p>
        </w:tc>
        <w:tc>
          <w:tcPr>
            <w:tcW w:w="582" w:type="pct"/>
            <w:vAlign w:val="center"/>
          </w:tcPr>
          <w:p w:rsidR="00C30463" w:rsidRPr="00E128AF" w:rsidRDefault="00C30463" w:rsidP="009177FA">
            <w:pPr>
              <w:jc w:val="center"/>
              <w:rPr>
                <w:rFonts w:ascii="Times New Roman" w:hAnsi="Times New Roman" w:cs="Times New Roman"/>
                <w:spacing w:val="4"/>
                <w:szCs w:val="21"/>
                <w:lang w:eastAsia="zh-CN"/>
              </w:rPr>
            </w:pPr>
            <w:r w:rsidRPr="00E128AF">
              <w:rPr>
                <w:rFonts w:ascii="Times New Roman" w:hAnsi="Times New Roman" w:cs="Times New Roman" w:hint="eastAsia"/>
                <w:spacing w:val="4"/>
                <w:szCs w:val="21"/>
                <w:lang w:eastAsia="zh-CN"/>
              </w:rPr>
              <w:t>3.6</w:t>
            </w:r>
          </w:p>
        </w:tc>
        <w:tc>
          <w:tcPr>
            <w:tcW w:w="743" w:type="pct"/>
            <w:vAlign w:val="center"/>
          </w:tcPr>
          <w:p w:rsidR="00C30463" w:rsidRPr="00E128AF" w:rsidRDefault="00C30463" w:rsidP="009177FA">
            <w:pPr>
              <w:jc w:val="center"/>
              <w:rPr>
                <w:rFonts w:ascii="Times New Roman" w:hAnsi="Times New Roman" w:cs="Times New Roman"/>
                <w:szCs w:val="21"/>
                <w:lang w:eastAsia="zh-CN"/>
              </w:rPr>
            </w:pPr>
            <w:r w:rsidRPr="00E128AF">
              <w:rPr>
                <w:rFonts w:ascii="Times New Roman" w:hAnsi="Times New Roman" w:cs="Times New Roman"/>
                <w:szCs w:val="21"/>
                <w:lang w:eastAsia="zh-CN"/>
              </w:rPr>
              <w:t>外购</w:t>
            </w:r>
          </w:p>
        </w:tc>
        <w:tc>
          <w:tcPr>
            <w:tcW w:w="1081" w:type="pct"/>
            <w:vAlign w:val="center"/>
          </w:tcPr>
          <w:p w:rsidR="00C30463" w:rsidRPr="00E128AF" w:rsidRDefault="00C30463" w:rsidP="009177FA">
            <w:pPr>
              <w:jc w:val="center"/>
              <w:rPr>
                <w:rFonts w:ascii="Times New Roman" w:hAnsi="Times New Roman" w:cs="Times New Roman"/>
                <w:szCs w:val="21"/>
                <w:lang w:eastAsia="zh-CN"/>
              </w:rPr>
            </w:pPr>
            <w:r w:rsidRPr="00E128AF">
              <w:rPr>
                <w:rFonts w:ascii="Times New Roman" w:hAnsi="Times New Roman" w:cs="Times New Roman" w:hint="eastAsia"/>
                <w:szCs w:val="21"/>
                <w:lang w:eastAsia="zh-CN"/>
              </w:rPr>
              <w:t>1m</w:t>
            </w:r>
            <w:r w:rsidRPr="00E128AF">
              <w:rPr>
                <w:rFonts w:ascii="Times New Roman" w:hAnsi="Times New Roman" w:cs="Times New Roman" w:hint="eastAsia"/>
                <w:szCs w:val="21"/>
                <w:vertAlign w:val="superscript"/>
                <w:lang w:eastAsia="zh-CN"/>
              </w:rPr>
              <w:t>3</w:t>
            </w:r>
            <w:r w:rsidRPr="00E128AF">
              <w:rPr>
                <w:rFonts w:ascii="Times New Roman" w:hAnsi="Times New Roman" w:cs="Times New Roman"/>
                <w:szCs w:val="21"/>
                <w:lang w:eastAsia="zh-CN"/>
              </w:rPr>
              <w:t>脱金属剂罐</w:t>
            </w:r>
          </w:p>
        </w:tc>
        <w:tc>
          <w:tcPr>
            <w:tcW w:w="697" w:type="pct"/>
            <w:vAlign w:val="center"/>
          </w:tcPr>
          <w:p w:rsidR="00C30463" w:rsidRPr="00E128AF" w:rsidRDefault="00F35656" w:rsidP="009177FA">
            <w:pPr>
              <w:jc w:val="center"/>
              <w:rPr>
                <w:rFonts w:ascii="Times New Roman" w:hAnsi="Times New Roman" w:cs="Times New Roman"/>
                <w:szCs w:val="21"/>
                <w:lang w:eastAsia="zh-CN"/>
              </w:rPr>
            </w:pPr>
            <w:r w:rsidRPr="00E128AF">
              <w:rPr>
                <w:rFonts w:ascii="Times New Roman" w:hAnsi="Times New Roman" w:cs="Times New Roman" w:hint="eastAsia"/>
                <w:szCs w:val="21"/>
                <w:lang w:eastAsia="zh-CN"/>
              </w:rPr>
              <w:t>3.6</w:t>
            </w:r>
          </w:p>
        </w:tc>
      </w:tr>
      <w:tr w:rsidR="00C30463" w:rsidRPr="00E128AF" w:rsidTr="009177FA">
        <w:trPr>
          <w:trHeight w:val="340"/>
          <w:jc w:val="center"/>
        </w:trPr>
        <w:tc>
          <w:tcPr>
            <w:tcW w:w="339" w:type="pct"/>
            <w:vAlign w:val="center"/>
          </w:tcPr>
          <w:p w:rsidR="00C30463" w:rsidRPr="00E128AF" w:rsidRDefault="00C30463" w:rsidP="009177FA">
            <w:pPr>
              <w:jc w:val="center"/>
              <w:rPr>
                <w:rFonts w:ascii="Times New Roman" w:hAnsi="Times New Roman" w:cs="Times New Roman"/>
                <w:szCs w:val="21"/>
                <w:lang w:eastAsia="zh-CN"/>
              </w:rPr>
            </w:pPr>
            <w:r w:rsidRPr="00E128AF">
              <w:rPr>
                <w:rFonts w:ascii="Times New Roman" w:hAnsi="Times New Roman" w:cs="Times New Roman" w:hint="eastAsia"/>
                <w:szCs w:val="21"/>
                <w:lang w:eastAsia="zh-CN"/>
              </w:rPr>
              <w:t>6</w:t>
            </w:r>
          </w:p>
        </w:tc>
        <w:tc>
          <w:tcPr>
            <w:tcW w:w="1065" w:type="pct"/>
            <w:vAlign w:val="center"/>
          </w:tcPr>
          <w:p w:rsidR="00C30463" w:rsidRPr="00E128AF" w:rsidRDefault="00C30463" w:rsidP="009177FA">
            <w:pPr>
              <w:jc w:val="center"/>
              <w:rPr>
                <w:rFonts w:ascii="Times New Roman" w:hAnsi="Times New Roman" w:cs="Times New Roman"/>
                <w:szCs w:val="21"/>
                <w:lang w:eastAsia="zh-CN"/>
              </w:rPr>
            </w:pPr>
            <w:r w:rsidRPr="00E128AF">
              <w:rPr>
                <w:rFonts w:ascii="Times New Roman" w:hAnsi="Times New Roman" w:cs="Times New Roman"/>
                <w:szCs w:val="21"/>
                <w:lang w:eastAsia="zh-CN"/>
              </w:rPr>
              <w:t>硫化</w:t>
            </w:r>
            <w:r w:rsidRPr="00E128AF">
              <w:rPr>
                <w:rFonts w:ascii="Times New Roman" w:hAnsi="Times New Roman" w:cs="Times New Roman" w:hint="eastAsia"/>
                <w:szCs w:val="21"/>
                <w:lang w:eastAsia="zh-CN"/>
              </w:rPr>
              <w:t>剂</w:t>
            </w:r>
          </w:p>
        </w:tc>
        <w:tc>
          <w:tcPr>
            <w:tcW w:w="493" w:type="pct"/>
            <w:vAlign w:val="center"/>
          </w:tcPr>
          <w:p w:rsidR="00C30463" w:rsidRPr="00E128AF" w:rsidRDefault="00C30463" w:rsidP="009177FA">
            <w:pPr>
              <w:jc w:val="center"/>
              <w:rPr>
                <w:rFonts w:ascii="Times New Roman" w:hAnsi="Times New Roman" w:cs="Times New Roman"/>
                <w:spacing w:val="4"/>
                <w:szCs w:val="21"/>
                <w:lang w:eastAsia="zh-CN"/>
              </w:rPr>
            </w:pPr>
            <w:r w:rsidRPr="00E128AF">
              <w:rPr>
                <w:rFonts w:ascii="Times New Roman" w:hAnsi="Times New Roman" w:cs="Times New Roman" w:hint="eastAsia"/>
                <w:spacing w:val="4"/>
                <w:szCs w:val="21"/>
                <w:lang w:eastAsia="zh-CN"/>
              </w:rPr>
              <w:t>t/a</w:t>
            </w:r>
          </w:p>
        </w:tc>
        <w:tc>
          <w:tcPr>
            <w:tcW w:w="582" w:type="pct"/>
            <w:vAlign w:val="center"/>
          </w:tcPr>
          <w:p w:rsidR="00C30463" w:rsidRPr="00E128AF" w:rsidRDefault="00C30463" w:rsidP="009177FA">
            <w:pPr>
              <w:jc w:val="center"/>
              <w:rPr>
                <w:rFonts w:ascii="Times New Roman" w:hAnsi="Times New Roman" w:cs="Times New Roman"/>
                <w:spacing w:val="4"/>
                <w:szCs w:val="21"/>
                <w:lang w:eastAsia="zh-CN"/>
              </w:rPr>
            </w:pPr>
            <w:r w:rsidRPr="00E128AF">
              <w:rPr>
                <w:rFonts w:ascii="Times New Roman" w:hAnsi="Times New Roman" w:cs="Times New Roman" w:hint="eastAsia"/>
                <w:spacing w:val="4"/>
                <w:szCs w:val="21"/>
                <w:lang w:eastAsia="zh-CN"/>
              </w:rPr>
              <w:t>0.2</w:t>
            </w:r>
          </w:p>
        </w:tc>
        <w:tc>
          <w:tcPr>
            <w:tcW w:w="743" w:type="pct"/>
            <w:vAlign w:val="center"/>
          </w:tcPr>
          <w:p w:rsidR="00C30463" w:rsidRPr="00E128AF" w:rsidRDefault="00C30463" w:rsidP="009177FA">
            <w:pPr>
              <w:jc w:val="center"/>
              <w:rPr>
                <w:rFonts w:ascii="Times New Roman" w:hAnsi="Times New Roman" w:cs="Times New Roman"/>
                <w:szCs w:val="21"/>
                <w:lang w:eastAsia="zh-CN"/>
              </w:rPr>
            </w:pPr>
            <w:r w:rsidRPr="00E128AF">
              <w:rPr>
                <w:rFonts w:ascii="Times New Roman" w:hAnsi="Times New Roman" w:cs="Times New Roman"/>
                <w:szCs w:val="21"/>
                <w:lang w:eastAsia="zh-CN"/>
              </w:rPr>
              <w:t>外购</w:t>
            </w:r>
          </w:p>
        </w:tc>
        <w:tc>
          <w:tcPr>
            <w:tcW w:w="1081" w:type="pct"/>
            <w:vAlign w:val="center"/>
          </w:tcPr>
          <w:p w:rsidR="00C30463" w:rsidRPr="00E128AF" w:rsidRDefault="00C30463" w:rsidP="009177FA">
            <w:pPr>
              <w:jc w:val="center"/>
              <w:rPr>
                <w:rFonts w:ascii="Times New Roman" w:hAnsi="Times New Roman" w:cs="Times New Roman"/>
                <w:szCs w:val="21"/>
                <w:lang w:eastAsia="zh-CN"/>
              </w:rPr>
            </w:pPr>
            <w:r w:rsidRPr="00E128AF">
              <w:rPr>
                <w:rFonts w:ascii="Times New Roman" w:hAnsi="Times New Roman" w:cs="Times New Roman" w:hint="eastAsia"/>
                <w:szCs w:val="21"/>
                <w:lang w:eastAsia="zh-CN"/>
              </w:rPr>
              <w:t>0.3m</w:t>
            </w:r>
            <w:r w:rsidRPr="00E128AF">
              <w:rPr>
                <w:rFonts w:ascii="Times New Roman" w:hAnsi="Times New Roman" w:cs="Times New Roman" w:hint="eastAsia"/>
                <w:szCs w:val="21"/>
                <w:vertAlign w:val="superscript"/>
                <w:lang w:eastAsia="zh-CN"/>
              </w:rPr>
              <w:t>3</w:t>
            </w:r>
            <w:r w:rsidRPr="00E128AF">
              <w:rPr>
                <w:rFonts w:ascii="Times New Roman" w:hAnsi="Times New Roman" w:cs="Times New Roman"/>
                <w:szCs w:val="21"/>
                <w:lang w:eastAsia="zh-CN"/>
              </w:rPr>
              <w:t>脱金属剂罐</w:t>
            </w:r>
          </w:p>
        </w:tc>
        <w:tc>
          <w:tcPr>
            <w:tcW w:w="697" w:type="pct"/>
            <w:vAlign w:val="center"/>
          </w:tcPr>
          <w:p w:rsidR="00C30463" w:rsidRPr="00E128AF" w:rsidRDefault="00F35656" w:rsidP="009177FA">
            <w:pPr>
              <w:jc w:val="center"/>
              <w:rPr>
                <w:rFonts w:ascii="Times New Roman" w:hAnsi="Times New Roman" w:cs="Times New Roman"/>
                <w:szCs w:val="21"/>
                <w:lang w:eastAsia="zh-CN"/>
              </w:rPr>
            </w:pPr>
            <w:r w:rsidRPr="00E128AF">
              <w:rPr>
                <w:rFonts w:ascii="Times New Roman" w:hAnsi="Times New Roman" w:cs="Times New Roman" w:hint="eastAsia"/>
                <w:szCs w:val="21"/>
                <w:lang w:eastAsia="zh-CN"/>
              </w:rPr>
              <w:t>0.2</w:t>
            </w:r>
          </w:p>
        </w:tc>
      </w:tr>
      <w:tr w:rsidR="00C30463" w:rsidRPr="00E128AF" w:rsidTr="009177FA">
        <w:trPr>
          <w:trHeight w:val="340"/>
          <w:jc w:val="center"/>
        </w:trPr>
        <w:tc>
          <w:tcPr>
            <w:tcW w:w="339" w:type="pct"/>
            <w:vAlign w:val="center"/>
          </w:tcPr>
          <w:p w:rsidR="00C30463" w:rsidRPr="00E128AF" w:rsidRDefault="00C30463" w:rsidP="009177FA">
            <w:pPr>
              <w:jc w:val="center"/>
              <w:rPr>
                <w:rFonts w:ascii="Times New Roman" w:hAnsi="Times New Roman" w:cs="Times New Roman"/>
                <w:szCs w:val="21"/>
                <w:lang w:eastAsia="zh-CN"/>
              </w:rPr>
            </w:pPr>
            <w:r w:rsidRPr="00E128AF">
              <w:rPr>
                <w:rFonts w:ascii="Times New Roman" w:hAnsi="Times New Roman" w:cs="Times New Roman" w:hint="eastAsia"/>
                <w:szCs w:val="21"/>
                <w:lang w:eastAsia="zh-CN"/>
              </w:rPr>
              <w:t>7</w:t>
            </w:r>
          </w:p>
        </w:tc>
        <w:tc>
          <w:tcPr>
            <w:tcW w:w="1065" w:type="pct"/>
            <w:vAlign w:val="center"/>
          </w:tcPr>
          <w:p w:rsidR="00C30463" w:rsidRPr="00E128AF" w:rsidRDefault="00C30463" w:rsidP="009177FA">
            <w:pPr>
              <w:jc w:val="center"/>
              <w:rPr>
                <w:rFonts w:ascii="Times New Roman" w:hAnsi="Times New Roman" w:cs="Times New Roman"/>
                <w:szCs w:val="21"/>
                <w:lang w:eastAsia="zh-CN"/>
              </w:rPr>
            </w:pPr>
            <w:r w:rsidRPr="00E128AF">
              <w:rPr>
                <w:rFonts w:ascii="Times New Roman" w:hAnsi="Times New Roman" w:cs="Times New Roman"/>
                <w:szCs w:val="21"/>
                <w:lang w:eastAsia="zh-CN"/>
              </w:rPr>
              <w:t>加氢催化剂</w:t>
            </w:r>
          </w:p>
        </w:tc>
        <w:tc>
          <w:tcPr>
            <w:tcW w:w="493" w:type="pct"/>
            <w:vAlign w:val="center"/>
          </w:tcPr>
          <w:p w:rsidR="00C30463" w:rsidRPr="00E128AF" w:rsidRDefault="00C30463" w:rsidP="009177FA">
            <w:pPr>
              <w:jc w:val="center"/>
              <w:rPr>
                <w:rFonts w:ascii="Times New Roman" w:hAnsi="Times New Roman" w:cs="Times New Roman"/>
                <w:spacing w:val="4"/>
                <w:szCs w:val="21"/>
                <w:lang w:eastAsia="zh-CN"/>
              </w:rPr>
            </w:pPr>
            <w:r w:rsidRPr="00E128AF">
              <w:rPr>
                <w:rFonts w:ascii="Times New Roman" w:hAnsi="Times New Roman" w:cs="Times New Roman" w:hint="eastAsia"/>
                <w:spacing w:val="4"/>
                <w:szCs w:val="21"/>
                <w:lang w:eastAsia="zh-CN"/>
              </w:rPr>
              <w:t>t/a</w:t>
            </w:r>
          </w:p>
        </w:tc>
        <w:tc>
          <w:tcPr>
            <w:tcW w:w="582" w:type="pct"/>
            <w:vAlign w:val="center"/>
          </w:tcPr>
          <w:p w:rsidR="00C30463" w:rsidRPr="00E128AF" w:rsidRDefault="00CC7F24" w:rsidP="009177FA">
            <w:pPr>
              <w:jc w:val="center"/>
              <w:rPr>
                <w:rFonts w:ascii="Times New Roman" w:hAnsi="Times New Roman" w:cs="Times New Roman"/>
                <w:spacing w:val="4"/>
                <w:szCs w:val="21"/>
                <w:lang w:eastAsia="zh-CN"/>
              </w:rPr>
            </w:pPr>
            <w:r w:rsidRPr="00E128AF">
              <w:rPr>
                <w:rFonts w:ascii="Times New Roman" w:hAnsi="Times New Roman" w:cs="Times New Roman" w:hint="eastAsia"/>
                <w:spacing w:val="4"/>
                <w:szCs w:val="21"/>
                <w:lang w:eastAsia="zh-CN"/>
              </w:rPr>
              <w:t>1.5</w:t>
            </w:r>
          </w:p>
        </w:tc>
        <w:tc>
          <w:tcPr>
            <w:tcW w:w="743" w:type="pct"/>
            <w:vAlign w:val="center"/>
          </w:tcPr>
          <w:p w:rsidR="00C30463" w:rsidRPr="00E128AF" w:rsidRDefault="00C30463" w:rsidP="009177FA">
            <w:pPr>
              <w:jc w:val="center"/>
              <w:rPr>
                <w:rFonts w:ascii="Times New Roman" w:hAnsi="Times New Roman" w:cs="Times New Roman"/>
                <w:szCs w:val="21"/>
                <w:lang w:eastAsia="zh-CN"/>
              </w:rPr>
            </w:pPr>
            <w:r w:rsidRPr="00E128AF">
              <w:rPr>
                <w:rFonts w:ascii="Times New Roman" w:hAnsi="Times New Roman" w:cs="Times New Roman"/>
                <w:szCs w:val="21"/>
                <w:lang w:eastAsia="zh-CN"/>
              </w:rPr>
              <w:t>外购</w:t>
            </w:r>
          </w:p>
        </w:tc>
        <w:tc>
          <w:tcPr>
            <w:tcW w:w="1081" w:type="pct"/>
            <w:vAlign w:val="center"/>
          </w:tcPr>
          <w:p w:rsidR="00C30463" w:rsidRPr="00E128AF" w:rsidRDefault="00C30463" w:rsidP="009177FA">
            <w:pPr>
              <w:jc w:val="center"/>
              <w:rPr>
                <w:rFonts w:ascii="Times New Roman" w:hAnsi="Times New Roman" w:cs="Times New Roman"/>
                <w:szCs w:val="21"/>
                <w:lang w:eastAsia="zh-CN"/>
              </w:rPr>
            </w:pPr>
            <w:r w:rsidRPr="00E128AF">
              <w:rPr>
                <w:rFonts w:ascii="Times New Roman" w:hAnsi="Times New Roman" w:cs="Times New Roman"/>
                <w:szCs w:val="21"/>
                <w:lang w:eastAsia="zh-CN"/>
              </w:rPr>
              <w:t>袋装</w:t>
            </w:r>
          </w:p>
        </w:tc>
        <w:tc>
          <w:tcPr>
            <w:tcW w:w="697" w:type="pct"/>
            <w:vAlign w:val="center"/>
          </w:tcPr>
          <w:p w:rsidR="00C30463" w:rsidRPr="00E128AF" w:rsidRDefault="00CC7F24" w:rsidP="009177FA">
            <w:pPr>
              <w:jc w:val="center"/>
              <w:rPr>
                <w:rFonts w:ascii="Times New Roman" w:hAnsi="Times New Roman" w:cs="Times New Roman"/>
                <w:szCs w:val="21"/>
                <w:lang w:eastAsia="zh-CN"/>
              </w:rPr>
            </w:pPr>
            <w:r w:rsidRPr="00E128AF">
              <w:rPr>
                <w:rFonts w:ascii="Times New Roman" w:hAnsi="Times New Roman" w:cs="Times New Roman" w:hint="eastAsia"/>
                <w:szCs w:val="21"/>
                <w:lang w:eastAsia="zh-CN"/>
              </w:rPr>
              <w:t>1.5</w:t>
            </w:r>
          </w:p>
        </w:tc>
      </w:tr>
    </w:tbl>
    <w:p w:rsidR="00D7780E" w:rsidRPr="00E128AF" w:rsidRDefault="00C70092" w:rsidP="00C70092">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）理化性质</w:t>
      </w:r>
    </w:p>
    <w:p w:rsidR="00C70092" w:rsidRPr="00E128AF" w:rsidRDefault="00855135" w:rsidP="00C70092">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C70092" w:rsidRPr="00E128AF">
        <w:rPr>
          <w:rFonts w:ascii="Times New Roman" w:cs="Times New Roman"/>
          <w:sz w:val="24"/>
          <w:szCs w:val="24"/>
          <w:lang w:eastAsia="zh-CN"/>
        </w:rPr>
        <w:instrText xml:space="preserve"> </w:instrText>
      </w:r>
      <w:r w:rsidR="00C70092" w:rsidRPr="00E128AF">
        <w:rPr>
          <w:rFonts w:ascii="Times New Roman" w:cs="Times New Roman" w:hint="eastAsia"/>
          <w:sz w:val="24"/>
          <w:szCs w:val="24"/>
          <w:lang w:eastAsia="zh-CN"/>
        </w:rPr>
        <w:instrText>= 1 \* GB3</w:instrText>
      </w:r>
      <w:r w:rsidR="00C70092"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C70092" w:rsidRPr="00E128AF">
        <w:rPr>
          <w:rFonts w:ascii="Times New Roman" w:cs="Times New Roman" w:hint="eastAsia"/>
          <w:sz w:val="24"/>
          <w:szCs w:val="24"/>
          <w:lang w:eastAsia="zh-CN"/>
        </w:rPr>
        <w:t>①</w:t>
      </w:r>
      <w:r w:rsidRPr="00E128AF">
        <w:rPr>
          <w:rFonts w:ascii="Times New Roman" w:cs="Times New Roman"/>
          <w:sz w:val="24"/>
          <w:szCs w:val="24"/>
          <w:lang w:eastAsia="zh-CN"/>
        </w:rPr>
        <w:fldChar w:fldCharType="end"/>
      </w:r>
      <w:r w:rsidR="00C70092" w:rsidRPr="00E128AF">
        <w:rPr>
          <w:rFonts w:ascii="Times New Roman" w:cs="Times New Roman"/>
          <w:sz w:val="24"/>
          <w:szCs w:val="24"/>
          <w:lang w:eastAsia="zh-CN"/>
        </w:rPr>
        <w:t>催化裂化油浆</w:t>
      </w:r>
    </w:p>
    <w:p w:rsidR="00925C9B" w:rsidRDefault="00925C9B" w:rsidP="00C70092">
      <w:pPr>
        <w:spacing w:line="360" w:lineRule="auto"/>
        <w:ind w:firstLine="480"/>
        <w:rPr>
          <w:rFonts w:ascii="Times New Roman" w:cs="Times New Roman"/>
          <w:sz w:val="24"/>
          <w:szCs w:val="24"/>
          <w:lang w:eastAsia="zh-CN"/>
        </w:rPr>
      </w:pPr>
      <w:r>
        <w:rPr>
          <w:rFonts w:ascii="Times New Roman" w:cs="Times New Roman" w:hint="eastAsia"/>
          <w:sz w:val="24"/>
          <w:szCs w:val="24"/>
          <w:lang w:eastAsia="zh-CN"/>
        </w:rPr>
        <w:t>本部分内容涉及商业机密</w:t>
      </w:r>
      <w:r>
        <w:rPr>
          <w:rFonts w:ascii="Times New Roman" w:cs="Times New Roman" w:hint="eastAsia"/>
          <w:sz w:val="24"/>
          <w:szCs w:val="24"/>
          <w:lang w:eastAsia="zh-CN"/>
        </w:rPr>
        <w:t>XXXXXX</w:t>
      </w:r>
      <w:r>
        <w:rPr>
          <w:rFonts w:ascii="Times New Roman" w:cs="Times New Roman" w:hint="eastAsia"/>
          <w:sz w:val="24"/>
          <w:szCs w:val="24"/>
          <w:lang w:eastAsia="zh-CN"/>
        </w:rPr>
        <w:t>。</w:t>
      </w:r>
    </w:p>
    <w:p w:rsidR="00C70092" w:rsidRPr="00E128AF" w:rsidRDefault="00855135" w:rsidP="00C70092">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C70092" w:rsidRPr="00E128AF">
        <w:rPr>
          <w:rFonts w:ascii="Times New Roman" w:cs="Times New Roman"/>
          <w:sz w:val="24"/>
          <w:szCs w:val="24"/>
          <w:lang w:eastAsia="zh-CN"/>
        </w:rPr>
        <w:instrText xml:space="preserve"> </w:instrText>
      </w:r>
      <w:r w:rsidR="00C70092" w:rsidRPr="00E128AF">
        <w:rPr>
          <w:rFonts w:ascii="Times New Roman" w:cs="Times New Roman" w:hint="eastAsia"/>
          <w:sz w:val="24"/>
          <w:szCs w:val="24"/>
          <w:lang w:eastAsia="zh-CN"/>
        </w:rPr>
        <w:instrText>= 2 \* GB3</w:instrText>
      </w:r>
      <w:r w:rsidR="00C70092"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C70092" w:rsidRPr="00E128AF">
        <w:rPr>
          <w:rFonts w:ascii="Times New Roman" w:cs="Times New Roman" w:hint="eastAsia"/>
          <w:noProof/>
          <w:sz w:val="24"/>
          <w:szCs w:val="24"/>
          <w:lang w:eastAsia="zh-CN"/>
        </w:rPr>
        <w:t>②</w:t>
      </w:r>
      <w:r w:rsidRPr="00E128AF">
        <w:rPr>
          <w:rFonts w:ascii="Times New Roman" w:cs="Times New Roman"/>
          <w:sz w:val="24"/>
          <w:szCs w:val="24"/>
          <w:lang w:eastAsia="zh-CN"/>
        </w:rPr>
        <w:fldChar w:fldCharType="end"/>
      </w:r>
      <w:r w:rsidR="00C70092" w:rsidRPr="00E128AF">
        <w:rPr>
          <w:rFonts w:ascii="Times New Roman" w:cs="Times New Roman"/>
          <w:sz w:val="24"/>
          <w:szCs w:val="24"/>
          <w:lang w:eastAsia="zh-CN"/>
        </w:rPr>
        <w:t>柴油</w:t>
      </w:r>
    </w:p>
    <w:p w:rsidR="00925C9B" w:rsidRDefault="00925C9B" w:rsidP="00925C9B">
      <w:pPr>
        <w:spacing w:line="360" w:lineRule="auto"/>
        <w:ind w:firstLine="480"/>
        <w:rPr>
          <w:rFonts w:ascii="Times New Roman" w:cs="Times New Roman"/>
          <w:sz w:val="24"/>
          <w:szCs w:val="24"/>
          <w:lang w:eastAsia="zh-CN"/>
        </w:rPr>
      </w:pPr>
      <w:r>
        <w:rPr>
          <w:rFonts w:ascii="Times New Roman" w:cs="Times New Roman" w:hint="eastAsia"/>
          <w:sz w:val="24"/>
          <w:szCs w:val="24"/>
          <w:lang w:eastAsia="zh-CN"/>
        </w:rPr>
        <w:t>本部分内容涉及商业机密</w:t>
      </w:r>
      <w:r>
        <w:rPr>
          <w:rFonts w:ascii="Times New Roman" w:cs="Times New Roman" w:hint="eastAsia"/>
          <w:sz w:val="24"/>
          <w:szCs w:val="24"/>
          <w:lang w:eastAsia="zh-CN"/>
        </w:rPr>
        <w:t>XXXXXX</w:t>
      </w:r>
      <w:r>
        <w:rPr>
          <w:rFonts w:ascii="Times New Roman" w:cs="Times New Roman" w:hint="eastAsia"/>
          <w:sz w:val="24"/>
          <w:szCs w:val="24"/>
          <w:lang w:eastAsia="zh-CN"/>
        </w:rPr>
        <w:t>。</w:t>
      </w:r>
    </w:p>
    <w:p w:rsidR="00C02EC2" w:rsidRPr="00E128AF" w:rsidRDefault="00855135" w:rsidP="005A1536">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C02EC2" w:rsidRPr="00E128AF">
        <w:rPr>
          <w:rFonts w:ascii="Times New Roman" w:cs="Times New Roman"/>
          <w:sz w:val="24"/>
          <w:szCs w:val="24"/>
          <w:lang w:eastAsia="zh-CN"/>
        </w:rPr>
        <w:instrText xml:space="preserve"> </w:instrText>
      </w:r>
      <w:r w:rsidR="00C02EC2" w:rsidRPr="00E128AF">
        <w:rPr>
          <w:rFonts w:ascii="Times New Roman" w:cs="Times New Roman" w:hint="eastAsia"/>
          <w:sz w:val="24"/>
          <w:szCs w:val="24"/>
          <w:lang w:eastAsia="zh-CN"/>
        </w:rPr>
        <w:instrText>= 3 \* GB3</w:instrText>
      </w:r>
      <w:r w:rsidR="00C02EC2"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C02EC2" w:rsidRPr="00E128AF">
        <w:rPr>
          <w:rFonts w:ascii="Times New Roman" w:cs="Times New Roman" w:hint="eastAsia"/>
          <w:sz w:val="24"/>
          <w:szCs w:val="24"/>
          <w:lang w:eastAsia="zh-CN"/>
        </w:rPr>
        <w:t>③</w:t>
      </w:r>
      <w:r w:rsidRPr="00E128AF">
        <w:rPr>
          <w:rFonts w:ascii="Times New Roman" w:cs="Times New Roman"/>
          <w:sz w:val="24"/>
          <w:szCs w:val="24"/>
          <w:lang w:eastAsia="zh-CN"/>
        </w:rPr>
        <w:fldChar w:fldCharType="end"/>
      </w:r>
      <w:r w:rsidR="00C02EC2" w:rsidRPr="00E128AF">
        <w:rPr>
          <w:rFonts w:ascii="Times New Roman" w:cs="Times New Roman"/>
          <w:sz w:val="24"/>
          <w:szCs w:val="24"/>
          <w:lang w:eastAsia="zh-CN"/>
        </w:rPr>
        <w:t>氢气</w:t>
      </w:r>
    </w:p>
    <w:p w:rsidR="00C02EC2" w:rsidRPr="00E128AF" w:rsidRDefault="00855135" w:rsidP="005A1536">
      <w:pPr>
        <w:spacing w:line="360" w:lineRule="auto"/>
        <w:ind w:firstLine="480"/>
        <w:rPr>
          <w:rFonts w:ascii="Times New Roman" w:cs="Times New Roman"/>
          <w:sz w:val="24"/>
          <w:szCs w:val="24"/>
          <w:lang w:eastAsia="zh-CN"/>
        </w:rPr>
      </w:pPr>
      <w:hyperlink r:id="rId12" w:tgtFrame="_blank" w:history="1">
        <w:r w:rsidR="005A1536" w:rsidRPr="00E128AF">
          <w:rPr>
            <w:rFonts w:ascii="Times New Roman" w:cs="Times New Roman"/>
            <w:sz w:val="24"/>
            <w:szCs w:val="24"/>
            <w:lang w:eastAsia="zh-CN"/>
          </w:rPr>
          <w:t>常温</w:t>
        </w:r>
      </w:hyperlink>
      <w:hyperlink r:id="rId13" w:tgtFrame="_blank" w:history="1">
        <w:r w:rsidR="005A1536" w:rsidRPr="00E128AF">
          <w:rPr>
            <w:rFonts w:ascii="Times New Roman" w:cs="Times New Roman"/>
            <w:sz w:val="24"/>
            <w:szCs w:val="24"/>
            <w:lang w:eastAsia="zh-CN"/>
          </w:rPr>
          <w:t>常压</w:t>
        </w:r>
      </w:hyperlink>
      <w:r w:rsidR="005A1536" w:rsidRPr="00E128AF">
        <w:rPr>
          <w:rFonts w:ascii="Times New Roman" w:cs="Times New Roman"/>
          <w:sz w:val="24"/>
          <w:szCs w:val="24"/>
          <w:lang w:eastAsia="zh-CN"/>
        </w:rPr>
        <w:t>下，氢气是一种极易</w:t>
      </w:r>
      <w:hyperlink r:id="rId14" w:tgtFrame="_blank" w:history="1">
        <w:r w:rsidR="005A1536" w:rsidRPr="00E128AF">
          <w:rPr>
            <w:rFonts w:ascii="Times New Roman" w:cs="Times New Roman"/>
            <w:sz w:val="24"/>
            <w:szCs w:val="24"/>
            <w:lang w:eastAsia="zh-CN"/>
          </w:rPr>
          <w:t>燃烧</w:t>
        </w:r>
      </w:hyperlink>
      <w:r w:rsidR="005A1536" w:rsidRPr="00E128AF">
        <w:rPr>
          <w:rFonts w:ascii="Times New Roman" w:cs="Times New Roman"/>
          <w:sz w:val="24"/>
          <w:szCs w:val="24"/>
          <w:lang w:eastAsia="zh-CN"/>
        </w:rPr>
        <w:t>，无色透明、无臭无味且难溶于水的</w:t>
      </w:r>
      <w:hyperlink r:id="rId15" w:tgtFrame="_blank" w:history="1">
        <w:r w:rsidR="005A1536" w:rsidRPr="00E128AF">
          <w:rPr>
            <w:rFonts w:ascii="Times New Roman" w:cs="Times New Roman"/>
            <w:sz w:val="24"/>
            <w:szCs w:val="24"/>
            <w:lang w:eastAsia="zh-CN"/>
          </w:rPr>
          <w:t>气体</w:t>
        </w:r>
      </w:hyperlink>
      <w:r w:rsidR="005A1536" w:rsidRPr="00E128AF">
        <w:rPr>
          <w:rFonts w:ascii="Times New Roman" w:cs="Times New Roman"/>
          <w:sz w:val="24"/>
          <w:szCs w:val="24"/>
          <w:lang w:eastAsia="zh-CN"/>
        </w:rPr>
        <w:t>。氢气是世界上已知的</w:t>
      </w:r>
      <w:hyperlink r:id="rId16" w:tgtFrame="_blank" w:history="1">
        <w:r w:rsidR="005A1536" w:rsidRPr="00E128AF">
          <w:rPr>
            <w:rFonts w:ascii="Times New Roman" w:cs="Times New Roman"/>
            <w:sz w:val="24"/>
            <w:szCs w:val="24"/>
            <w:lang w:eastAsia="zh-CN"/>
          </w:rPr>
          <w:t>密度</w:t>
        </w:r>
      </w:hyperlink>
      <w:r w:rsidR="005A1536" w:rsidRPr="00E128AF">
        <w:rPr>
          <w:rFonts w:ascii="Times New Roman" w:cs="Times New Roman"/>
          <w:sz w:val="24"/>
          <w:szCs w:val="24"/>
          <w:lang w:eastAsia="zh-CN"/>
        </w:rPr>
        <w:t>最小的</w:t>
      </w:r>
      <w:hyperlink r:id="rId17" w:tgtFrame="_blank" w:history="1">
        <w:r w:rsidR="005A1536" w:rsidRPr="00E128AF">
          <w:rPr>
            <w:rFonts w:ascii="Times New Roman" w:cs="Times New Roman"/>
            <w:sz w:val="24"/>
            <w:szCs w:val="24"/>
            <w:lang w:eastAsia="zh-CN"/>
          </w:rPr>
          <w:t>气体</w:t>
        </w:r>
      </w:hyperlink>
      <w:r w:rsidR="005A1536" w:rsidRPr="00E128AF">
        <w:rPr>
          <w:rFonts w:ascii="Times New Roman" w:cs="Times New Roman"/>
          <w:sz w:val="24"/>
          <w:szCs w:val="24"/>
          <w:lang w:eastAsia="zh-CN"/>
        </w:rPr>
        <w:t>，氢气的密度只有空气的</w:t>
      </w:r>
      <w:r w:rsidR="005A1536" w:rsidRPr="00E128AF">
        <w:rPr>
          <w:rFonts w:ascii="Times New Roman" w:cs="Times New Roman"/>
          <w:sz w:val="24"/>
          <w:szCs w:val="24"/>
          <w:lang w:eastAsia="zh-CN"/>
        </w:rPr>
        <w:t>1/14</w:t>
      </w:r>
      <w:r w:rsidR="005A1536" w:rsidRPr="00E128AF">
        <w:rPr>
          <w:rFonts w:ascii="Times New Roman" w:cs="Times New Roman"/>
          <w:sz w:val="24"/>
          <w:szCs w:val="24"/>
          <w:lang w:eastAsia="zh-CN"/>
        </w:rPr>
        <w:t>，即在</w:t>
      </w:r>
      <w:r w:rsidR="005A1536" w:rsidRPr="00E128AF">
        <w:rPr>
          <w:rFonts w:ascii="Times New Roman" w:cs="Times New Roman"/>
          <w:sz w:val="24"/>
          <w:szCs w:val="24"/>
          <w:lang w:eastAsia="zh-CN"/>
        </w:rPr>
        <w:t xml:space="preserve">0 </w:t>
      </w:r>
      <w:r w:rsidR="005A1536" w:rsidRPr="00E128AF">
        <w:rPr>
          <w:rFonts w:ascii="Times New Roman" w:cs="Times New Roman" w:hint="eastAsia"/>
          <w:sz w:val="24"/>
          <w:szCs w:val="24"/>
          <w:lang w:eastAsia="zh-CN"/>
        </w:rPr>
        <w:t>℃</w:t>
      </w:r>
      <w:r w:rsidR="005A1536" w:rsidRPr="00E128AF">
        <w:rPr>
          <w:rFonts w:ascii="Times New Roman" w:cs="Times New Roman"/>
          <w:sz w:val="24"/>
          <w:szCs w:val="24"/>
          <w:lang w:eastAsia="zh-CN"/>
        </w:rPr>
        <w:lastRenderedPageBreak/>
        <w:t>时，一个</w:t>
      </w:r>
      <w:hyperlink r:id="rId18" w:tgtFrame="_blank" w:history="1">
        <w:r w:rsidR="005A1536" w:rsidRPr="00E128AF">
          <w:rPr>
            <w:rFonts w:ascii="Times New Roman" w:cs="Times New Roman"/>
            <w:sz w:val="24"/>
            <w:szCs w:val="24"/>
            <w:lang w:eastAsia="zh-CN"/>
          </w:rPr>
          <w:t>标准大气压</w:t>
        </w:r>
      </w:hyperlink>
      <w:r w:rsidR="005A1536" w:rsidRPr="00E128AF">
        <w:rPr>
          <w:rFonts w:ascii="Times New Roman" w:cs="Times New Roman"/>
          <w:sz w:val="24"/>
          <w:szCs w:val="24"/>
          <w:lang w:eastAsia="zh-CN"/>
        </w:rPr>
        <w:t>下，氢气的密度为</w:t>
      </w:r>
      <w:r w:rsidR="005A1536" w:rsidRPr="00E128AF">
        <w:rPr>
          <w:rFonts w:ascii="Times New Roman" w:cs="Times New Roman"/>
          <w:sz w:val="24"/>
          <w:szCs w:val="24"/>
          <w:lang w:eastAsia="zh-CN"/>
        </w:rPr>
        <w:t>0.089g/L</w:t>
      </w:r>
      <w:r w:rsidR="005A1536" w:rsidRPr="00E128AF">
        <w:rPr>
          <w:rFonts w:ascii="Times New Roman" w:cs="Times New Roman"/>
          <w:sz w:val="24"/>
          <w:szCs w:val="24"/>
          <w:lang w:eastAsia="zh-CN"/>
        </w:rPr>
        <w:t>。本项目使用的氢气来自中石化</w:t>
      </w:r>
      <w:r w:rsidR="0025777B" w:rsidRPr="00E128AF">
        <w:rPr>
          <w:rFonts w:ascii="Times New Roman" w:cs="Times New Roman" w:hint="eastAsia"/>
          <w:sz w:val="24"/>
          <w:szCs w:val="24"/>
          <w:lang w:eastAsia="zh-CN"/>
        </w:rPr>
        <w:t>长岭分公司。</w:t>
      </w:r>
    </w:p>
    <w:p w:rsidR="0075796E" w:rsidRPr="00E128AF" w:rsidRDefault="00033F76" w:rsidP="005A517C">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2</w:t>
      </w:r>
      <w:r w:rsidR="0075796E" w:rsidRPr="00E128AF">
        <w:rPr>
          <w:rFonts w:ascii="Times New Roman" w:hAnsi="Times New Roman" w:cs="Times New Roman"/>
          <w:kern w:val="2"/>
          <w:sz w:val="28"/>
          <w:szCs w:val="28"/>
          <w:lang w:eastAsia="zh-CN"/>
        </w:rPr>
        <w:t>.</w:t>
      </w:r>
      <w:r w:rsidR="00351A7B" w:rsidRPr="00E128AF">
        <w:rPr>
          <w:rFonts w:ascii="Times New Roman" w:hAnsi="Times New Roman" w:cs="Times New Roman" w:hint="eastAsia"/>
          <w:kern w:val="2"/>
          <w:sz w:val="28"/>
          <w:szCs w:val="28"/>
          <w:lang w:eastAsia="zh-CN"/>
        </w:rPr>
        <w:t>4</w:t>
      </w:r>
      <w:r w:rsidR="0075796E" w:rsidRPr="00E128AF">
        <w:rPr>
          <w:rFonts w:ascii="Times New Roman" w:hAnsi="Times New Roman" w:cs="Times New Roman"/>
          <w:kern w:val="2"/>
          <w:sz w:val="28"/>
          <w:szCs w:val="28"/>
          <w:lang w:eastAsia="zh-CN"/>
        </w:rPr>
        <w:t>.2</w:t>
      </w:r>
      <w:r w:rsidR="0075796E" w:rsidRPr="00E128AF">
        <w:rPr>
          <w:rFonts w:ascii="Times New Roman" w:hAnsi="Times New Roman" w:cs="Times New Roman"/>
          <w:kern w:val="2"/>
          <w:sz w:val="28"/>
          <w:szCs w:val="28"/>
          <w:lang w:eastAsia="zh-CN"/>
        </w:rPr>
        <w:t>能耗情况</w:t>
      </w:r>
    </w:p>
    <w:p w:rsidR="0075796E" w:rsidRPr="00E128AF" w:rsidRDefault="0075796E" w:rsidP="0075796E">
      <w:pPr>
        <w:spacing w:line="360" w:lineRule="auto"/>
        <w:ind w:firstLine="480"/>
        <w:rPr>
          <w:rFonts w:ascii="Times New Roman" w:hAnsi="Times New Roman" w:cs="Times New Roman"/>
          <w:sz w:val="24"/>
          <w:szCs w:val="24"/>
          <w:lang w:eastAsia="zh-CN"/>
        </w:rPr>
      </w:pPr>
      <w:r w:rsidRPr="00E128AF">
        <w:rPr>
          <w:rFonts w:ascii="Times New Roman" w:cs="Times New Roman"/>
          <w:sz w:val="24"/>
          <w:szCs w:val="24"/>
          <w:lang w:eastAsia="zh-CN"/>
        </w:rPr>
        <w:t>本项目主要原辅材料和能耗情况见</w:t>
      </w:r>
      <w:r w:rsidR="008A4709" w:rsidRPr="00E128AF">
        <w:rPr>
          <w:rFonts w:ascii="Times New Roman" w:cs="Times New Roman" w:hint="eastAsia"/>
          <w:sz w:val="24"/>
          <w:szCs w:val="24"/>
          <w:lang w:eastAsia="zh-CN"/>
        </w:rPr>
        <w:t>下表</w:t>
      </w:r>
      <w:r w:rsidRPr="00E128AF">
        <w:rPr>
          <w:rFonts w:ascii="Times New Roman" w:cs="Times New Roman"/>
          <w:sz w:val="24"/>
          <w:szCs w:val="24"/>
          <w:lang w:eastAsia="zh-CN"/>
        </w:rPr>
        <w:t>。</w:t>
      </w:r>
    </w:p>
    <w:p w:rsidR="0075796E" w:rsidRPr="00E128AF" w:rsidRDefault="0075796E" w:rsidP="0075796E">
      <w:pPr>
        <w:jc w:val="center"/>
        <w:rPr>
          <w:rFonts w:ascii="Times New Roman" w:hAnsi="Times New Roman" w:cs="Times New Roman"/>
          <w:b/>
          <w:sz w:val="24"/>
          <w:lang w:eastAsia="zh-CN"/>
        </w:rPr>
      </w:pPr>
      <w:r w:rsidRPr="00E128AF">
        <w:rPr>
          <w:rFonts w:ascii="Times New Roman" w:cs="Times New Roman"/>
          <w:b/>
          <w:sz w:val="24"/>
          <w:lang w:eastAsia="zh-CN"/>
        </w:rPr>
        <w:t>表</w:t>
      </w:r>
      <w:r w:rsidR="00033F76" w:rsidRPr="00E128AF">
        <w:rPr>
          <w:rFonts w:ascii="Times New Roman" w:hAnsi="Times New Roman" w:cs="Times New Roman" w:hint="eastAsia"/>
          <w:b/>
          <w:sz w:val="24"/>
          <w:lang w:eastAsia="zh-CN"/>
        </w:rPr>
        <w:t>2</w:t>
      </w:r>
      <w:r w:rsidRPr="00E128AF">
        <w:rPr>
          <w:rFonts w:ascii="Times New Roman" w:hAnsi="Times New Roman" w:cs="Times New Roman"/>
          <w:b/>
          <w:sz w:val="24"/>
          <w:lang w:eastAsia="zh-CN"/>
        </w:rPr>
        <w:t>.</w:t>
      </w:r>
      <w:r w:rsidR="00351A7B" w:rsidRPr="00E128AF">
        <w:rPr>
          <w:rFonts w:ascii="Times New Roman" w:hAnsi="Times New Roman" w:cs="Times New Roman" w:hint="eastAsia"/>
          <w:b/>
          <w:sz w:val="24"/>
          <w:lang w:eastAsia="zh-CN"/>
        </w:rPr>
        <w:t>4</w:t>
      </w:r>
      <w:r w:rsidR="008A4709" w:rsidRPr="00E128AF">
        <w:rPr>
          <w:rFonts w:ascii="Times New Roman" w:hAnsi="Times New Roman" w:cs="Times New Roman" w:hint="eastAsia"/>
          <w:b/>
          <w:sz w:val="24"/>
          <w:lang w:eastAsia="zh-CN"/>
        </w:rPr>
        <w:t>-</w:t>
      </w:r>
      <w:r w:rsidR="00521FEF" w:rsidRPr="00E128AF">
        <w:rPr>
          <w:rFonts w:ascii="Times New Roman" w:hAnsi="Times New Roman" w:cs="Times New Roman" w:hint="eastAsia"/>
          <w:b/>
          <w:sz w:val="24"/>
          <w:lang w:eastAsia="zh-CN"/>
        </w:rPr>
        <w:t>4</w:t>
      </w:r>
      <w:r w:rsidRPr="00E128AF">
        <w:rPr>
          <w:rFonts w:ascii="Times New Roman" w:hAnsi="Times New Roman" w:cs="Times New Roman"/>
          <w:b/>
          <w:sz w:val="24"/>
          <w:lang w:eastAsia="zh-CN"/>
        </w:rPr>
        <w:t xml:space="preserve"> </w:t>
      </w:r>
      <w:r w:rsidRPr="00E128AF">
        <w:rPr>
          <w:rFonts w:ascii="Times New Roman" w:cs="Times New Roman"/>
          <w:b/>
          <w:sz w:val="24"/>
          <w:lang w:eastAsia="zh-CN"/>
        </w:rPr>
        <w:t>拟建项目能源消耗情况</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tblPr>
      <w:tblGrid>
        <w:gridCol w:w="1427"/>
        <w:gridCol w:w="3026"/>
        <w:gridCol w:w="1555"/>
        <w:gridCol w:w="2334"/>
      </w:tblGrid>
      <w:tr w:rsidR="0075796E" w:rsidRPr="00E128AF" w:rsidTr="0075796E">
        <w:trPr>
          <w:trHeight w:val="340"/>
          <w:jc w:val="center"/>
        </w:trPr>
        <w:tc>
          <w:tcPr>
            <w:tcW w:w="855" w:type="pct"/>
            <w:noWrap/>
            <w:vAlign w:val="center"/>
          </w:tcPr>
          <w:p w:rsidR="0075796E" w:rsidRPr="00E128AF" w:rsidRDefault="0075796E" w:rsidP="00D946EC">
            <w:pPr>
              <w:jc w:val="center"/>
              <w:rPr>
                <w:rFonts w:ascii="Times New Roman" w:hAnsi="Times New Roman" w:cs="Times New Roman"/>
                <w:sz w:val="21"/>
                <w:szCs w:val="21"/>
              </w:rPr>
            </w:pPr>
            <w:r w:rsidRPr="00E128AF">
              <w:rPr>
                <w:rFonts w:ascii="Times New Roman" w:cs="Times New Roman"/>
                <w:sz w:val="21"/>
                <w:szCs w:val="21"/>
              </w:rPr>
              <w:t>序号</w:t>
            </w:r>
          </w:p>
        </w:tc>
        <w:tc>
          <w:tcPr>
            <w:tcW w:w="1814" w:type="pct"/>
            <w:noWrap/>
            <w:vAlign w:val="center"/>
          </w:tcPr>
          <w:p w:rsidR="0075796E" w:rsidRPr="00E128AF" w:rsidRDefault="0075796E" w:rsidP="00D946EC">
            <w:pPr>
              <w:jc w:val="center"/>
              <w:rPr>
                <w:rFonts w:ascii="Times New Roman" w:hAnsi="Times New Roman" w:cs="Times New Roman"/>
                <w:sz w:val="21"/>
                <w:szCs w:val="21"/>
              </w:rPr>
            </w:pPr>
            <w:r w:rsidRPr="00E128AF">
              <w:rPr>
                <w:rFonts w:ascii="Times New Roman" w:cs="Times New Roman"/>
                <w:sz w:val="21"/>
                <w:szCs w:val="21"/>
              </w:rPr>
              <w:t>能源品种</w:t>
            </w:r>
          </w:p>
        </w:tc>
        <w:tc>
          <w:tcPr>
            <w:tcW w:w="932" w:type="pct"/>
            <w:noWrap/>
            <w:vAlign w:val="center"/>
          </w:tcPr>
          <w:p w:rsidR="0075796E" w:rsidRPr="00E128AF" w:rsidRDefault="0075796E" w:rsidP="00D946EC">
            <w:pPr>
              <w:jc w:val="center"/>
              <w:rPr>
                <w:rFonts w:ascii="Times New Roman" w:hAnsi="Times New Roman" w:cs="Times New Roman"/>
                <w:sz w:val="21"/>
                <w:szCs w:val="21"/>
              </w:rPr>
            </w:pPr>
            <w:r w:rsidRPr="00E128AF">
              <w:rPr>
                <w:rFonts w:ascii="Times New Roman" w:cs="Times New Roman"/>
                <w:sz w:val="21"/>
                <w:szCs w:val="21"/>
              </w:rPr>
              <w:t>单位</w:t>
            </w:r>
          </w:p>
        </w:tc>
        <w:tc>
          <w:tcPr>
            <w:tcW w:w="1399" w:type="pct"/>
            <w:noWrap/>
            <w:vAlign w:val="center"/>
          </w:tcPr>
          <w:p w:rsidR="0075796E" w:rsidRPr="00E128AF" w:rsidRDefault="0075796E" w:rsidP="00D946EC">
            <w:pPr>
              <w:jc w:val="center"/>
              <w:rPr>
                <w:rFonts w:ascii="Times New Roman" w:hAnsi="Times New Roman" w:cs="Times New Roman"/>
                <w:sz w:val="21"/>
                <w:szCs w:val="21"/>
              </w:rPr>
            </w:pPr>
            <w:r w:rsidRPr="00E128AF">
              <w:rPr>
                <w:rFonts w:ascii="Times New Roman" w:cs="Times New Roman"/>
                <w:sz w:val="21"/>
                <w:szCs w:val="21"/>
              </w:rPr>
              <w:t>年耗量</w:t>
            </w:r>
          </w:p>
        </w:tc>
      </w:tr>
      <w:tr w:rsidR="0075796E" w:rsidRPr="00E128AF" w:rsidTr="0075796E">
        <w:trPr>
          <w:trHeight w:val="340"/>
          <w:jc w:val="center"/>
        </w:trPr>
        <w:tc>
          <w:tcPr>
            <w:tcW w:w="855" w:type="pct"/>
            <w:noWrap/>
            <w:vAlign w:val="center"/>
          </w:tcPr>
          <w:p w:rsidR="0075796E" w:rsidRPr="00E128AF" w:rsidRDefault="0075796E" w:rsidP="00D946EC">
            <w:pPr>
              <w:jc w:val="center"/>
              <w:rPr>
                <w:rFonts w:ascii="Times New Roman" w:hAnsi="Times New Roman" w:cs="Times New Roman"/>
                <w:sz w:val="21"/>
                <w:szCs w:val="21"/>
              </w:rPr>
            </w:pPr>
            <w:r w:rsidRPr="00E128AF">
              <w:rPr>
                <w:rFonts w:ascii="Times New Roman" w:hAnsi="Times New Roman" w:cs="Times New Roman"/>
                <w:sz w:val="21"/>
                <w:szCs w:val="21"/>
              </w:rPr>
              <w:t>1</w:t>
            </w:r>
          </w:p>
        </w:tc>
        <w:tc>
          <w:tcPr>
            <w:tcW w:w="1814" w:type="pct"/>
            <w:noWrap/>
            <w:vAlign w:val="center"/>
          </w:tcPr>
          <w:p w:rsidR="0075796E" w:rsidRPr="00E128AF" w:rsidRDefault="0075796E" w:rsidP="00D946EC">
            <w:pPr>
              <w:pStyle w:val="afc"/>
              <w:spacing w:line="240" w:lineRule="auto"/>
              <w:ind w:firstLine="420"/>
              <w:rPr>
                <w:rFonts w:ascii="Times New Roman" w:eastAsia="宋体" w:hAnsi="Times New Roman" w:cs="Times New Roman"/>
                <w:sz w:val="21"/>
                <w:szCs w:val="21"/>
                <w:lang w:eastAsia="zh-CN"/>
              </w:rPr>
            </w:pPr>
            <w:r w:rsidRPr="00E128AF">
              <w:rPr>
                <w:rFonts w:ascii="Times New Roman" w:eastAsia="宋体" w:hAnsi="宋体" w:cs="Times New Roman"/>
                <w:sz w:val="21"/>
                <w:szCs w:val="21"/>
                <w:lang w:eastAsia="zh-CN"/>
              </w:rPr>
              <w:t>电</w:t>
            </w:r>
          </w:p>
        </w:tc>
        <w:tc>
          <w:tcPr>
            <w:tcW w:w="932" w:type="pct"/>
            <w:noWrap/>
            <w:vAlign w:val="center"/>
          </w:tcPr>
          <w:p w:rsidR="0075796E" w:rsidRPr="00E128AF" w:rsidRDefault="0075796E" w:rsidP="00D946EC">
            <w:pPr>
              <w:jc w:val="center"/>
              <w:rPr>
                <w:rFonts w:ascii="Times New Roman" w:hAnsi="Times New Roman" w:cs="Times New Roman"/>
                <w:sz w:val="21"/>
                <w:szCs w:val="21"/>
              </w:rPr>
            </w:pPr>
            <w:r w:rsidRPr="00E128AF">
              <w:rPr>
                <w:rFonts w:ascii="Times New Roman" w:cs="Times New Roman"/>
                <w:sz w:val="21"/>
                <w:szCs w:val="21"/>
              </w:rPr>
              <w:t>万</w:t>
            </w:r>
            <w:r w:rsidRPr="00E128AF">
              <w:rPr>
                <w:rFonts w:ascii="Times New Roman" w:hAnsi="Times New Roman" w:cs="Times New Roman"/>
                <w:sz w:val="21"/>
                <w:szCs w:val="21"/>
              </w:rPr>
              <w:t>kWh/a</w:t>
            </w:r>
          </w:p>
        </w:tc>
        <w:tc>
          <w:tcPr>
            <w:tcW w:w="1399" w:type="pct"/>
            <w:noWrap/>
            <w:vAlign w:val="center"/>
          </w:tcPr>
          <w:p w:rsidR="0075796E" w:rsidRPr="00E128AF" w:rsidRDefault="00BD70FF" w:rsidP="00D946EC">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770.66</w:t>
            </w:r>
          </w:p>
        </w:tc>
      </w:tr>
      <w:tr w:rsidR="0075796E" w:rsidRPr="00E128AF" w:rsidTr="0075796E">
        <w:trPr>
          <w:trHeight w:val="340"/>
          <w:jc w:val="center"/>
        </w:trPr>
        <w:tc>
          <w:tcPr>
            <w:tcW w:w="855" w:type="pct"/>
            <w:noWrap/>
            <w:vAlign w:val="center"/>
          </w:tcPr>
          <w:p w:rsidR="0075796E" w:rsidRPr="00E128AF" w:rsidRDefault="0075796E" w:rsidP="00D946EC">
            <w:pPr>
              <w:jc w:val="center"/>
              <w:rPr>
                <w:rFonts w:ascii="Times New Roman" w:hAnsi="Times New Roman" w:cs="Times New Roman"/>
                <w:sz w:val="21"/>
                <w:szCs w:val="21"/>
              </w:rPr>
            </w:pPr>
            <w:r w:rsidRPr="00E128AF">
              <w:rPr>
                <w:rFonts w:ascii="Times New Roman" w:hAnsi="Times New Roman" w:cs="Times New Roman"/>
                <w:sz w:val="21"/>
                <w:szCs w:val="21"/>
              </w:rPr>
              <w:t>2</w:t>
            </w:r>
          </w:p>
        </w:tc>
        <w:tc>
          <w:tcPr>
            <w:tcW w:w="1814" w:type="pct"/>
            <w:noWrap/>
            <w:vAlign w:val="center"/>
          </w:tcPr>
          <w:p w:rsidR="0075796E" w:rsidRPr="00E128AF" w:rsidRDefault="0075796E" w:rsidP="00D946EC">
            <w:pPr>
              <w:pStyle w:val="afc"/>
              <w:spacing w:line="240" w:lineRule="auto"/>
              <w:ind w:firstLine="420"/>
              <w:rPr>
                <w:rFonts w:ascii="Times New Roman" w:eastAsia="宋体" w:hAnsi="Times New Roman" w:cs="Times New Roman"/>
                <w:sz w:val="21"/>
                <w:szCs w:val="21"/>
                <w:lang w:eastAsia="zh-CN"/>
              </w:rPr>
            </w:pPr>
            <w:r w:rsidRPr="00E128AF">
              <w:rPr>
                <w:rFonts w:ascii="Times New Roman" w:eastAsia="宋体" w:hAnsi="宋体" w:cs="Times New Roman"/>
                <w:sz w:val="21"/>
                <w:szCs w:val="21"/>
                <w:lang w:eastAsia="zh-CN"/>
              </w:rPr>
              <w:t>水</w:t>
            </w:r>
          </w:p>
        </w:tc>
        <w:tc>
          <w:tcPr>
            <w:tcW w:w="932" w:type="pct"/>
            <w:noWrap/>
            <w:vAlign w:val="center"/>
          </w:tcPr>
          <w:p w:rsidR="0075796E" w:rsidRPr="00E128AF" w:rsidRDefault="0075796E" w:rsidP="00D946EC">
            <w:pPr>
              <w:jc w:val="center"/>
              <w:rPr>
                <w:rFonts w:ascii="Times New Roman" w:hAnsi="Times New Roman" w:cs="Times New Roman"/>
                <w:sz w:val="21"/>
                <w:szCs w:val="21"/>
              </w:rPr>
            </w:pPr>
            <w:r w:rsidRPr="00E128AF">
              <w:rPr>
                <w:rFonts w:ascii="Times New Roman" w:hAnsi="Times New Roman" w:cs="Times New Roman"/>
                <w:sz w:val="21"/>
                <w:szCs w:val="21"/>
              </w:rPr>
              <w:t>m</w:t>
            </w:r>
            <w:r w:rsidRPr="00E128AF">
              <w:rPr>
                <w:rFonts w:ascii="Times New Roman" w:hAnsi="Times New Roman" w:cs="Times New Roman"/>
                <w:sz w:val="21"/>
                <w:szCs w:val="21"/>
                <w:vertAlign w:val="superscript"/>
              </w:rPr>
              <w:t>3</w:t>
            </w:r>
            <w:r w:rsidRPr="00E128AF">
              <w:rPr>
                <w:rFonts w:ascii="Times New Roman" w:hAnsi="Times New Roman" w:cs="Times New Roman"/>
                <w:sz w:val="21"/>
                <w:szCs w:val="21"/>
              </w:rPr>
              <w:t>/a</w:t>
            </w:r>
          </w:p>
        </w:tc>
        <w:tc>
          <w:tcPr>
            <w:tcW w:w="1399" w:type="pct"/>
            <w:noWrap/>
            <w:vAlign w:val="center"/>
          </w:tcPr>
          <w:p w:rsidR="0075796E" w:rsidRPr="00E128AF" w:rsidRDefault="00BD70FF" w:rsidP="00D946EC">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8310</w:t>
            </w:r>
          </w:p>
        </w:tc>
      </w:tr>
    </w:tbl>
    <w:p w:rsidR="008E754A" w:rsidRPr="00E128AF" w:rsidRDefault="00033F76" w:rsidP="00877FFC">
      <w:pPr>
        <w:pStyle w:val="20"/>
        <w:keepNext/>
        <w:keepLines/>
        <w:autoSpaceDE/>
        <w:autoSpaceDN/>
        <w:spacing w:before="0" w:line="360" w:lineRule="auto"/>
        <w:ind w:left="0" w:firstLine="0"/>
        <w:jc w:val="both"/>
        <w:rPr>
          <w:rFonts w:ascii="Times New Roman" w:eastAsia="宋体" w:hAnsi="宋体" w:cs="Times New Roman"/>
          <w:kern w:val="2"/>
          <w:sz w:val="30"/>
          <w:szCs w:val="30"/>
          <w:lang w:eastAsia="zh-CN"/>
        </w:rPr>
      </w:pPr>
      <w:bookmarkStart w:id="22" w:name="_Toc37949464"/>
      <w:r w:rsidRPr="00E128AF">
        <w:rPr>
          <w:rFonts w:ascii="Times New Roman" w:eastAsia="宋体" w:hAnsi="Times New Roman" w:cs="Times New Roman" w:hint="eastAsia"/>
          <w:kern w:val="2"/>
          <w:sz w:val="30"/>
          <w:szCs w:val="30"/>
          <w:lang w:eastAsia="zh-CN"/>
        </w:rPr>
        <w:t>2</w:t>
      </w:r>
      <w:r w:rsidR="00877FFC" w:rsidRPr="00E128AF">
        <w:rPr>
          <w:rFonts w:ascii="Times New Roman" w:eastAsia="宋体" w:hAnsi="Times New Roman" w:cs="Times New Roman"/>
          <w:kern w:val="2"/>
          <w:sz w:val="30"/>
          <w:szCs w:val="30"/>
          <w:lang w:eastAsia="zh-CN"/>
        </w:rPr>
        <w:t>.</w:t>
      </w:r>
      <w:r w:rsidR="00351A7B" w:rsidRPr="00E128AF">
        <w:rPr>
          <w:rFonts w:ascii="Times New Roman" w:eastAsia="宋体" w:hAnsi="Times New Roman" w:cs="Times New Roman" w:hint="eastAsia"/>
          <w:kern w:val="2"/>
          <w:sz w:val="30"/>
          <w:szCs w:val="30"/>
          <w:lang w:eastAsia="zh-CN"/>
        </w:rPr>
        <w:t>5</w:t>
      </w:r>
      <w:r w:rsidR="008E754A" w:rsidRPr="00E128AF">
        <w:rPr>
          <w:rFonts w:ascii="Times New Roman" w:eastAsia="宋体" w:hAnsi="宋体" w:cs="Times New Roman"/>
          <w:kern w:val="2"/>
          <w:sz w:val="30"/>
          <w:szCs w:val="30"/>
          <w:lang w:eastAsia="zh-CN"/>
        </w:rPr>
        <w:t>产品方案</w:t>
      </w:r>
      <w:r w:rsidR="008A4709" w:rsidRPr="00E128AF">
        <w:rPr>
          <w:rFonts w:ascii="Times New Roman" w:eastAsia="宋体" w:hAnsi="宋体" w:cs="Times New Roman"/>
          <w:kern w:val="2"/>
          <w:sz w:val="30"/>
          <w:szCs w:val="30"/>
          <w:lang w:eastAsia="zh-CN"/>
        </w:rPr>
        <w:t>及产品指标</w:t>
      </w:r>
      <w:bookmarkEnd w:id="22"/>
    </w:p>
    <w:p w:rsidR="008A4709" w:rsidRPr="00E128AF" w:rsidRDefault="008A4709" w:rsidP="008A4709">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）产品方案</w:t>
      </w:r>
    </w:p>
    <w:p w:rsidR="009F2C89" w:rsidRPr="00E128AF" w:rsidRDefault="009F2C89" w:rsidP="008C54A0">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本项目建成后主要产品为高品质中间相沥青（</w:t>
      </w:r>
      <w:r w:rsidRPr="00E128AF">
        <w:rPr>
          <w:rFonts w:ascii="Times New Roman" w:cs="Times New Roman"/>
          <w:sz w:val="24"/>
          <w:szCs w:val="24"/>
          <w:lang w:eastAsia="zh-CN"/>
        </w:rPr>
        <w:t>SHP</w:t>
      </w:r>
      <w:r w:rsidRPr="00E128AF">
        <w:rPr>
          <w:rFonts w:ascii="Times New Roman" w:cs="Times New Roman"/>
          <w:sz w:val="24"/>
          <w:szCs w:val="24"/>
          <w:lang w:eastAsia="zh-CN"/>
        </w:rPr>
        <w:t>），</w:t>
      </w:r>
      <w:r w:rsidRPr="00E128AF">
        <w:rPr>
          <w:rFonts w:ascii="Times New Roman" w:cs="Times New Roman"/>
          <w:sz w:val="24"/>
          <w:szCs w:val="24"/>
          <w:lang w:eastAsia="zh-CN"/>
        </w:rPr>
        <w:t>1#</w:t>
      </w:r>
      <w:r w:rsidRPr="00E128AF">
        <w:rPr>
          <w:rFonts w:ascii="Times New Roman" w:cs="Times New Roman"/>
          <w:sz w:val="24"/>
          <w:szCs w:val="24"/>
          <w:lang w:eastAsia="zh-CN"/>
        </w:rPr>
        <w:t>中间相沥青（</w:t>
      </w:r>
      <w:r w:rsidRPr="00E128AF">
        <w:rPr>
          <w:rFonts w:ascii="Times New Roman" w:cs="Times New Roman"/>
          <w:sz w:val="24"/>
          <w:szCs w:val="24"/>
          <w:lang w:eastAsia="zh-CN"/>
        </w:rPr>
        <w:t>AP1</w:t>
      </w:r>
      <w:r w:rsidRPr="00E128AF">
        <w:rPr>
          <w:rFonts w:ascii="Times New Roman" w:cs="Times New Roman"/>
          <w:sz w:val="24"/>
          <w:szCs w:val="24"/>
          <w:lang w:eastAsia="zh-CN"/>
        </w:rPr>
        <w:t>）、</w:t>
      </w:r>
      <w:r w:rsidR="0025777B" w:rsidRPr="00E128AF">
        <w:rPr>
          <w:rFonts w:ascii="Times New Roman" w:cs="Times New Roman"/>
          <w:sz w:val="24"/>
          <w:szCs w:val="24"/>
          <w:lang w:eastAsia="zh-CN"/>
        </w:rPr>
        <w:t>同时副产</w:t>
      </w:r>
      <w:r w:rsidRPr="00E128AF">
        <w:rPr>
          <w:rFonts w:ascii="Times New Roman" w:cs="Times New Roman"/>
          <w:sz w:val="24"/>
          <w:szCs w:val="24"/>
          <w:lang w:eastAsia="zh-CN"/>
        </w:rPr>
        <w:t>2#</w:t>
      </w:r>
      <w:r w:rsidRPr="00E128AF">
        <w:rPr>
          <w:rFonts w:ascii="Times New Roman" w:cs="Times New Roman"/>
          <w:sz w:val="24"/>
          <w:szCs w:val="24"/>
          <w:lang w:eastAsia="zh-CN"/>
        </w:rPr>
        <w:t>特种沥青（</w:t>
      </w:r>
      <w:r w:rsidRPr="00E128AF">
        <w:rPr>
          <w:rFonts w:ascii="Times New Roman" w:cs="Times New Roman"/>
          <w:sz w:val="24"/>
          <w:szCs w:val="24"/>
          <w:lang w:eastAsia="zh-CN"/>
        </w:rPr>
        <w:t>IP2</w:t>
      </w:r>
      <w:r w:rsidRPr="00E128AF">
        <w:rPr>
          <w:rFonts w:ascii="Times New Roman" w:cs="Times New Roman"/>
          <w:sz w:val="24"/>
          <w:szCs w:val="24"/>
          <w:lang w:eastAsia="zh-CN"/>
        </w:rPr>
        <w:t>）、同时副产</w:t>
      </w:r>
      <w:r w:rsidRPr="00E128AF">
        <w:rPr>
          <w:rFonts w:ascii="Times New Roman" w:cs="Times New Roman"/>
          <w:sz w:val="24"/>
          <w:szCs w:val="24"/>
          <w:lang w:eastAsia="zh-CN"/>
        </w:rPr>
        <w:t xml:space="preserve"> 1#</w:t>
      </w:r>
      <w:r w:rsidRPr="00E128AF">
        <w:rPr>
          <w:rFonts w:ascii="Times New Roman" w:cs="Times New Roman"/>
          <w:sz w:val="24"/>
          <w:szCs w:val="24"/>
          <w:lang w:eastAsia="zh-CN"/>
        </w:rPr>
        <w:t>重质燃料油、</w:t>
      </w:r>
      <w:r w:rsidRPr="00E128AF">
        <w:rPr>
          <w:rFonts w:ascii="Times New Roman" w:cs="Times New Roman"/>
          <w:sz w:val="24"/>
          <w:szCs w:val="24"/>
          <w:lang w:eastAsia="zh-CN"/>
        </w:rPr>
        <w:t>2#</w:t>
      </w:r>
      <w:r w:rsidRPr="00E128AF">
        <w:rPr>
          <w:rFonts w:ascii="Times New Roman" w:cs="Times New Roman"/>
          <w:sz w:val="24"/>
          <w:szCs w:val="24"/>
          <w:lang w:eastAsia="zh-CN"/>
        </w:rPr>
        <w:t>重质燃料油、</w:t>
      </w:r>
      <w:r w:rsidRPr="00E128AF">
        <w:rPr>
          <w:rFonts w:ascii="Times New Roman" w:cs="Times New Roman"/>
          <w:sz w:val="24"/>
          <w:szCs w:val="24"/>
          <w:lang w:eastAsia="zh-CN"/>
        </w:rPr>
        <w:t>1#</w:t>
      </w:r>
      <w:r w:rsidRPr="00E128AF">
        <w:rPr>
          <w:rFonts w:ascii="Times New Roman" w:cs="Times New Roman"/>
          <w:sz w:val="24"/>
          <w:szCs w:val="24"/>
          <w:lang w:eastAsia="zh-CN"/>
        </w:rPr>
        <w:t>特种沥青（</w:t>
      </w:r>
      <w:r w:rsidRPr="00E128AF">
        <w:rPr>
          <w:rFonts w:ascii="Times New Roman" w:cs="Times New Roman"/>
          <w:sz w:val="24"/>
          <w:szCs w:val="24"/>
          <w:lang w:eastAsia="zh-CN"/>
        </w:rPr>
        <w:t>LP</w:t>
      </w:r>
      <w:r w:rsidRPr="00E128AF">
        <w:rPr>
          <w:rFonts w:ascii="Times New Roman" w:cs="Times New Roman"/>
          <w:sz w:val="24"/>
          <w:szCs w:val="24"/>
          <w:lang w:eastAsia="zh-CN"/>
        </w:rPr>
        <w:t>）。设计生产能力为高品质中间相沥青（</w:t>
      </w:r>
      <w:r w:rsidRPr="00E128AF">
        <w:rPr>
          <w:rFonts w:ascii="Times New Roman" w:cs="Times New Roman"/>
          <w:sz w:val="24"/>
          <w:szCs w:val="24"/>
          <w:lang w:eastAsia="zh-CN"/>
        </w:rPr>
        <w:t>SHP</w:t>
      </w:r>
      <w:r w:rsidRPr="00E128AF">
        <w:rPr>
          <w:rFonts w:ascii="Times New Roman" w:cs="Times New Roman"/>
          <w:sz w:val="24"/>
          <w:szCs w:val="24"/>
          <w:lang w:eastAsia="zh-CN"/>
        </w:rPr>
        <w:t>）</w:t>
      </w:r>
      <w:r w:rsidRPr="00E128AF">
        <w:rPr>
          <w:rFonts w:ascii="Times New Roman" w:cs="Times New Roman"/>
          <w:sz w:val="24"/>
          <w:szCs w:val="24"/>
          <w:lang w:eastAsia="zh-CN"/>
        </w:rPr>
        <w:t xml:space="preserve">235 </w:t>
      </w:r>
      <w:r w:rsidRPr="00E128AF">
        <w:rPr>
          <w:rFonts w:ascii="Times New Roman" w:cs="Times New Roman"/>
          <w:sz w:val="24"/>
          <w:szCs w:val="24"/>
          <w:lang w:eastAsia="zh-CN"/>
        </w:rPr>
        <w:t>吨</w:t>
      </w:r>
      <w:r w:rsidRPr="00E128AF">
        <w:rPr>
          <w:rFonts w:ascii="Times New Roman" w:cs="Times New Roman"/>
          <w:sz w:val="24"/>
          <w:szCs w:val="24"/>
          <w:lang w:eastAsia="zh-CN"/>
        </w:rPr>
        <w:t>/</w:t>
      </w:r>
      <w:r w:rsidRPr="00E128AF">
        <w:rPr>
          <w:rFonts w:ascii="Times New Roman" w:cs="Times New Roman"/>
          <w:sz w:val="24"/>
          <w:szCs w:val="24"/>
          <w:lang w:eastAsia="zh-CN"/>
        </w:rPr>
        <w:t>年，</w:t>
      </w:r>
      <w:r w:rsidRPr="00E128AF">
        <w:rPr>
          <w:rFonts w:ascii="Times New Roman" w:cs="Times New Roman"/>
          <w:sz w:val="24"/>
          <w:szCs w:val="24"/>
          <w:lang w:eastAsia="zh-CN"/>
        </w:rPr>
        <w:t>1#</w:t>
      </w:r>
      <w:r w:rsidRPr="00E128AF">
        <w:rPr>
          <w:rFonts w:ascii="Times New Roman" w:cs="Times New Roman"/>
          <w:sz w:val="24"/>
          <w:szCs w:val="24"/>
          <w:lang w:eastAsia="zh-CN"/>
        </w:rPr>
        <w:t>中间相沥青（</w:t>
      </w:r>
      <w:r w:rsidRPr="00E128AF">
        <w:rPr>
          <w:rFonts w:ascii="Times New Roman" w:cs="Times New Roman"/>
          <w:sz w:val="24"/>
          <w:szCs w:val="24"/>
          <w:lang w:eastAsia="zh-CN"/>
        </w:rPr>
        <w:t>AP1</w:t>
      </w:r>
      <w:r w:rsidRPr="00E128AF">
        <w:rPr>
          <w:rFonts w:ascii="Times New Roman" w:cs="Times New Roman"/>
          <w:sz w:val="24"/>
          <w:szCs w:val="24"/>
          <w:lang w:eastAsia="zh-CN"/>
        </w:rPr>
        <w:t>）</w:t>
      </w:r>
      <w:r w:rsidRPr="00E128AF">
        <w:rPr>
          <w:rFonts w:ascii="Times New Roman" w:cs="Times New Roman"/>
          <w:sz w:val="24"/>
          <w:szCs w:val="24"/>
          <w:lang w:eastAsia="zh-CN"/>
        </w:rPr>
        <w:t xml:space="preserve">60 </w:t>
      </w:r>
      <w:r w:rsidRPr="00E128AF">
        <w:rPr>
          <w:rFonts w:ascii="Times New Roman" w:cs="Times New Roman"/>
          <w:sz w:val="24"/>
          <w:szCs w:val="24"/>
          <w:lang w:eastAsia="zh-CN"/>
        </w:rPr>
        <w:t>吨</w:t>
      </w:r>
      <w:r w:rsidRPr="00E128AF">
        <w:rPr>
          <w:rFonts w:ascii="Times New Roman" w:cs="Times New Roman"/>
          <w:sz w:val="24"/>
          <w:szCs w:val="24"/>
          <w:lang w:eastAsia="zh-CN"/>
        </w:rPr>
        <w:t>/</w:t>
      </w:r>
      <w:r w:rsidRPr="00E128AF">
        <w:rPr>
          <w:rFonts w:ascii="Times New Roman" w:cs="Times New Roman"/>
          <w:sz w:val="24"/>
          <w:szCs w:val="24"/>
          <w:lang w:eastAsia="zh-CN"/>
        </w:rPr>
        <w:t>年、</w:t>
      </w:r>
      <w:r w:rsidRPr="00E128AF">
        <w:rPr>
          <w:rFonts w:ascii="Times New Roman" w:cs="Times New Roman"/>
          <w:sz w:val="24"/>
          <w:szCs w:val="24"/>
          <w:lang w:eastAsia="zh-CN"/>
        </w:rPr>
        <w:t>2#</w:t>
      </w:r>
      <w:r w:rsidRPr="00E128AF">
        <w:rPr>
          <w:rFonts w:ascii="Times New Roman" w:cs="Times New Roman"/>
          <w:sz w:val="24"/>
          <w:szCs w:val="24"/>
          <w:lang w:eastAsia="zh-CN"/>
        </w:rPr>
        <w:t>特种沥青（</w:t>
      </w:r>
      <w:r w:rsidRPr="00E128AF">
        <w:rPr>
          <w:rFonts w:ascii="Times New Roman" w:cs="Times New Roman"/>
          <w:sz w:val="24"/>
          <w:szCs w:val="24"/>
          <w:lang w:eastAsia="zh-CN"/>
        </w:rPr>
        <w:t>IP2</w:t>
      </w:r>
      <w:r w:rsidRPr="00E128AF">
        <w:rPr>
          <w:rFonts w:ascii="Times New Roman" w:cs="Times New Roman"/>
          <w:sz w:val="24"/>
          <w:szCs w:val="24"/>
          <w:lang w:eastAsia="zh-CN"/>
        </w:rPr>
        <w:t>）</w:t>
      </w:r>
      <w:r w:rsidRPr="00E128AF">
        <w:rPr>
          <w:rFonts w:ascii="Times New Roman" w:cs="Times New Roman"/>
          <w:sz w:val="24"/>
          <w:szCs w:val="24"/>
          <w:lang w:eastAsia="zh-CN"/>
        </w:rPr>
        <w:t xml:space="preserve"> 213 </w:t>
      </w:r>
      <w:r w:rsidRPr="00E128AF">
        <w:rPr>
          <w:rFonts w:ascii="Times New Roman" w:cs="Times New Roman"/>
          <w:sz w:val="24"/>
          <w:szCs w:val="24"/>
          <w:lang w:eastAsia="zh-CN"/>
        </w:rPr>
        <w:t>吨</w:t>
      </w:r>
      <w:r w:rsidRPr="00E128AF">
        <w:rPr>
          <w:rFonts w:ascii="Times New Roman" w:cs="Times New Roman"/>
          <w:sz w:val="24"/>
          <w:szCs w:val="24"/>
          <w:lang w:eastAsia="zh-CN"/>
        </w:rPr>
        <w:t>/</w:t>
      </w:r>
      <w:r w:rsidRPr="00E128AF">
        <w:rPr>
          <w:rFonts w:ascii="Times New Roman" w:cs="Times New Roman"/>
          <w:sz w:val="24"/>
          <w:szCs w:val="24"/>
          <w:lang w:eastAsia="zh-CN"/>
        </w:rPr>
        <w:t>年、</w:t>
      </w:r>
      <w:r w:rsidRPr="00E128AF">
        <w:rPr>
          <w:rFonts w:ascii="Times New Roman" w:cs="Times New Roman"/>
          <w:sz w:val="24"/>
          <w:szCs w:val="24"/>
          <w:lang w:eastAsia="zh-CN"/>
        </w:rPr>
        <w:t>1#</w:t>
      </w:r>
      <w:r w:rsidRPr="00E128AF">
        <w:rPr>
          <w:rFonts w:ascii="Times New Roman" w:cs="Times New Roman"/>
          <w:sz w:val="24"/>
          <w:szCs w:val="24"/>
          <w:lang w:eastAsia="zh-CN"/>
        </w:rPr>
        <w:t>特种沥青（</w:t>
      </w:r>
      <w:r w:rsidRPr="00E128AF">
        <w:rPr>
          <w:rFonts w:ascii="Times New Roman" w:cs="Times New Roman"/>
          <w:sz w:val="24"/>
          <w:szCs w:val="24"/>
          <w:lang w:eastAsia="zh-CN"/>
        </w:rPr>
        <w:t>LP</w:t>
      </w:r>
      <w:r w:rsidRPr="00E128AF">
        <w:rPr>
          <w:rFonts w:ascii="Times New Roman" w:cs="Times New Roman"/>
          <w:sz w:val="24"/>
          <w:szCs w:val="24"/>
          <w:lang w:eastAsia="zh-CN"/>
        </w:rPr>
        <w:t>）</w:t>
      </w:r>
      <w:r w:rsidRPr="00E128AF">
        <w:rPr>
          <w:rFonts w:ascii="Times New Roman" w:cs="Times New Roman"/>
          <w:sz w:val="24"/>
          <w:szCs w:val="24"/>
          <w:lang w:eastAsia="zh-CN"/>
        </w:rPr>
        <w:t xml:space="preserve">830 </w:t>
      </w:r>
      <w:r w:rsidRPr="00E128AF">
        <w:rPr>
          <w:rFonts w:ascii="Times New Roman" w:cs="Times New Roman"/>
          <w:sz w:val="24"/>
          <w:szCs w:val="24"/>
          <w:lang w:eastAsia="zh-CN"/>
        </w:rPr>
        <w:t>吨</w:t>
      </w:r>
      <w:r w:rsidRPr="00E128AF">
        <w:rPr>
          <w:rFonts w:ascii="Times New Roman" w:cs="Times New Roman"/>
          <w:sz w:val="24"/>
          <w:szCs w:val="24"/>
          <w:lang w:eastAsia="zh-CN"/>
        </w:rPr>
        <w:t>/</w:t>
      </w:r>
      <w:r w:rsidRPr="00E128AF">
        <w:rPr>
          <w:rFonts w:ascii="Times New Roman" w:cs="Times New Roman"/>
          <w:sz w:val="24"/>
          <w:szCs w:val="24"/>
          <w:lang w:eastAsia="zh-CN"/>
        </w:rPr>
        <w:t>年、</w:t>
      </w:r>
      <w:r w:rsidRPr="00E128AF">
        <w:rPr>
          <w:rFonts w:ascii="Times New Roman" w:cs="Times New Roman"/>
          <w:sz w:val="24"/>
          <w:szCs w:val="24"/>
          <w:lang w:eastAsia="zh-CN"/>
        </w:rPr>
        <w:t>1#</w:t>
      </w:r>
      <w:r w:rsidRPr="00E128AF">
        <w:rPr>
          <w:rFonts w:ascii="Times New Roman" w:cs="Times New Roman"/>
          <w:sz w:val="24"/>
          <w:szCs w:val="24"/>
          <w:lang w:eastAsia="zh-CN"/>
        </w:rPr>
        <w:t>重质燃料油</w:t>
      </w:r>
      <w:r w:rsidRPr="00E128AF">
        <w:rPr>
          <w:rFonts w:ascii="Times New Roman" w:cs="Times New Roman"/>
          <w:sz w:val="24"/>
          <w:szCs w:val="24"/>
          <w:lang w:eastAsia="zh-CN"/>
        </w:rPr>
        <w:t xml:space="preserve"> </w:t>
      </w:r>
      <w:r w:rsidR="00823F67" w:rsidRPr="00E128AF">
        <w:rPr>
          <w:rFonts w:ascii="Times New Roman" w:cs="Times New Roman" w:hint="eastAsia"/>
          <w:sz w:val="24"/>
          <w:szCs w:val="24"/>
          <w:lang w:eastAsia="zh-CN"/>
        </w:rPr>
        <w:t>1548</w:t>
      </w:r>
      <w:r w:rsidRPr="00E128AF">
        <w:rPr>
          <w:rFonts w:ascii="Times New Roman" w:cs="Times New Roman"/>
          <w:sz w:val="24"/>
          <w:szCs w:val="24"/>
          <w:lang w:eastAsia="zh-CN"/>
        </w:rPr>
        <w:t xml:space="preserve"> </w:t>
      </w:r>
      <w:r w:rsidRPr="00E128AF">
        <w:rPr>
          <w:rFonts w:ascii="Times New Roman" w:cs="Times New Roman"/>
          <w:sz w:val="24"/>
          <w:szCs w:val="24"/>
          <w:lang w:eastAsia="zh-CN"/>
        </w:rPr>
        <w:t>吨</w:t>
      </w:r>
      <w:r w:rsidRPr="00E128AF">
        <w:rPr>
          <w:rFonts w:ascii="Times New Roman" w:cs="Times New Roman"/>
          <w:sz w:val="24"/>
          <w:szCs w:val="24"/>
          <w:lang w:eastAsia="zh-CN"/>
        </w:rPr>
        <w:t>/</w:t>
      </w:r>
      <w:r w:rsidRPr="00E128AF">
        <w:rPr>
          <w:rFonts w:ascii="Times New Roman" w:cs="Times New Roman"/>
          <w:sz w:val="24"/>
          <w:szCs w:val="24"/>
          <w:lang w:eastAsia="zh-CN"/>
        </w:rPr>
        <w:t>年、</w:t>
      </w:r>
      <w:r w:rsidRPr="00E128AF">
        <w:rPr>
          <w:rFonts w:ascii="Times New Roman" w:cs="Times New Roman"/>
          <w:sz w:val="24"/>
          <w:szCs w:val="24"/>
          <w:lang w:eastAsia="zh-CN"/>
        </w:rPr>
        <w:t>2#</w:t>
      </w:r>
      <w:r w:rsidRPr="00E128AF">
        <w:rPr>
          <w:rFonts w:ascii="Times New Roman" w:cs="Times New Roman"/>
          <w:sz w:val="24"/>
          <w:szCs w:val="24"/>
          <w:lang w:eastAsia="zh-CN"/>
        </w:rPr>
        <w:t>重质燃料油</w:t>
      </w:r>
      <w:r w:rsidR="00823F67" w:rsidRPr="00E128AF">
        <w:rPr>
          <w:rFonts w:ascii="Times New Roman" w:cs="Times New Roman" w:hint="eastAsia"/>
          <w:sz w:val="24"/>
          <w:szCs w:val="24"/>
          <w:lang w:eastAsia="zh-CN"/>
        </w:rPr>
        <w:t>2218</w:t>
      </w:r>
      <w:r w:rsidRPr="00E128AF">
        <w:rPr>
          <w:rFonts w:ascii="Times New Roman" w:cs="Times New Roman"/>
          <w:sz w:val="24"/>
          <w:szCs w:val="24"/>
          <w:lang w:eastAsia="zh-CN"/>
        </w:rPr>
        <w:t>吨</w:t>
      </w:r>
      <w:r w:rsidRPr="00E128AF">
        <w:rPr>
          <w:rFonts w:ascii="Times New Roman" w:cs="Times New Roman"/>
          <w:sz w:val="24"/>
          <w:szCs w:val="24"/>
          <w:lang w:eastAsia="zh-CN"/>
        </w:rPr>
        <w:t>/</w:t>
      </w:r>
      <w:r w:rsidRPr="00E128AF">
        <w:rPr>
          <w:rFonts w:ascii="Times New Roman" w:cs="Times New Roman"/>
          <w:sz w:val="24"/>
          <w:szCs w:val="24"/>
          <w:lang w:eastAsia="zh-CN"/>
        </w:rPr>
        <w:t>年。详见</w:t>
      </w:r>
      <w:r w:rsidR="00033F76" w:rsidRPr="00E128AF">
        <w:rPr>
          <w:rFonts w:ascii="Times New Roman" w:cs="Times New Roman" w:hint="eastAsia"/>
          <w:sz w:val="24"/>
          <w:szCs w:val="24"/>
          <w:lang w:eastAsia="zh-CN"/>
        </w:rPr>
        <w:t>下表。</w:t>
      </w:r>
    </w:p>
    <w:p w:rsidR="008A4709" w:rsidRPr="00E128AF" w:rsidRDefault="008A4709" w:rsidP="008A4709">
      <w:pPr>
        <w:jc w:val="center"/>
        <w:rPr>
          <w:rFonts w:ascii="Times New Roman" w:cs="Times New Roman"/>
          <w:b/>
          <w:sz w:val="24"/>
          <w:szCs w:val="24"/>
          <w:lang w:eastAsia="zh-CN"/>
        </w:rPr>
      </w:pPr>
      <w:r w:rsidRPr="00E128AF">
        <w:rPr>
          <w:rFonts w:ascii="Times New Roman" w:cs="Times New Roman" w:hint="eastAsia"/>
          <w:b/>
          <w:sz w:val="24"/>
          <w:szCs w:val="24"/>
          <w:lang w:eastAsia="zh-CN"/>
        </w:rPr>
        <w:t>表</w:t>
      </w:r>
      <w:r w:rsidR="00033F76" w:rsidRPr="00E128AF">
        <w:rPr>
          <w:rFonts w:ascii="Times New Roman" w:cs="Times New Roman" w:hint="eastAsia"/>
          <w:b/>
          <w:sz w:val="24"/>
          <w:szCs w:val="24"/>
          <w:lang w:eastAsia="zh-CN"/>
        </w:rPr>
        <w:t>2</w:t>
      </w:r>
      <w:r w:rsidRPr="00E128AF">
        <w:rPr>
          <w:rFonts w:ascii="Times New Roman" w:cs="Times New Roman" w:hint="eastAsia"/>
          <w:b/>
          <w:sz w:val="24"/>
          <w:szCs w:val="24"/>
          <w:lang w:eastAsia="zh-CN"/>
        </w:rPr>
        <w:t>.</w:t>
      </w:r>
      <w:r w:rsidR="00351A7B" w:rsidRPr="00E128AF">
        <w:rPr>
          <w:rFonts w:ascii="Times New Roman" w:cs="Times New Roman" w:hint="eastAsia"/>
          <w:b/>
          <w:sz w:val="24"/>
          <w:szCs w:val="24"/>
          <w:lang w:eastAsia="zh-CN"/>
        </w:rPr>
        <w:t>5</w:t>
      </w:r>
      <w:r w:rsidRPr="00E128AF">
        <w:rPr>
          <w:rFonts w:ascii="Times New Roman" w:cs="Times New Roman" w:hint="eastAsia"/>
          <w:b/>
          <w:sz w:val="24"/>
          <w:szCs w:val="24"/>
          <w:lang w:eastAsia="zh-CN"/>
        </w:rPr>
        <w:t xml:space="preserve">-1  </w:t>
      </w:r>
      <w:r w:rsidRPr="00E128AF">
        <w:rPr>
          <w:rFonts w:ascii="Times New Roman" w:cs="Times New Roman"/>
          <w:b/>
          <w:sz w:val="24"/>
          <w:szCs w:val="24"/>
          <w:lang w:eastAsia="zh-CN"/>
        </w:rPr>
        <w:t xml:space="preserve"> </w:t>
      </w:r>
      <w:r w:rsidRPr="00E128AF">
        <w:rPr>
          <w:rFonts w:ascii="Times New Roman" w:cs="Times New Roman"/>
          <w:b/>
          <w:sz w:val="24"/>
          <w:szCs w:val="24"/>
          <w:lang w:eastAsia="zh-CN"/>
        </w:rPr>
        <w:t>产品方案</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1E0"/>
      </w:tblPr>
      <w:tblGrid>
        <w:gridCol w:w="502"/>
        <w:gridCol w:w="1638"/>
        <w:gridCol w:w="737"/>
        <w:gridCol w:w="686"/>
        <w:gridCol w:w="848"/>
        <w:gridCol w:w="1543"/>
        <w:gridCol w:w="1435"/>
        <w:gridCol w:w="953"/>
      </w:tblGrid>
      <w:tr w:rsidR="009F2C89" w:rsidRPr="00E128AF" w:rsidTr="00B174B6">
        <w:trPr>
          <w:trHeight w:val="340"/>
        </w:trPr>
        <w:tc>
          <w:tcPr>
            <w:tcW w:w="301"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cs="Times New Roman"/>
                <w:sz w:val="18"/>
                <w:szCs w:val="18"/>
              </w:rPr>
              <w:t>序号</w:t>
            </w:r>
          </w:p>
        </w:tc>
        <w:tc>
          <w:tcPr>
            <w:tcW w:w="982"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cs="Times New Roman"/>
                <w:sz w:val="18"/>
                <w:szCs w:val="18"/>
              </w:rPr>
              <w:t>名称</w:t>
            </w:r>
          </w:p>
        </w:tc>
        <w:tc>
          <w:tcPr>
            <w:tcW w:w="442"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cs="Times New Roman"/>
                <w:sz w:val="18"/>
                <w:szCs w:val="18"/>
              </w:rPr>
              <w:t>单位</w:t>
            </w:r>
          </w:p>
        </w:tc>
        <w:tc>
          <w:tcPr>
            <w:tcW w:w="411"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cs="Times New Roman"/>
                <w:sz w:val="18"/>
                <w:szCs w:val="18"/>
              </w:rPr>
              <w:t>规模</w:t>
            </w:r>
          </w:p>
        </w:tc>
        <w:tc>
          <w:tcPr>
            <w:tcW w:w="508"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cs="Times New Roman"/>
                <w:sz w:val="18"/>
                <w:szCs w:val="18"/>
              </w:rPr>
              <w:t>形态</w:t>
            </w:r>
          </w:p>
        </w:tc>
        <w:tc>
          <w:tcPr>
            <w:tcW w:w="925"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cs="Times New Roman"/>
                <w:sz w:val="18"/>
                <w:szCs w:val="18"/>
              </w:rPr>
              <w:t>存储方式</w:t>
            </w:r>
          </w:p>
        </w:tc>
        <w:tc>
          <w:tcPr>
            <w:tcW w:w="860"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cs="Times New Roman"/>
                <w:sz w:val="18"/>
                <w:szCs w:val="18"/>
              </w:rPr>
              <w:t>最大存储量</w:t>
            </w:r>
            <w:r w:rsidRPr="00E128AF">
              <w:rPr>
                <w:rFonts w:ascii="Times New Roman" w:cs="Times New Roman"/>
                <w:sz w:val="18"/>
                <w:szCs w:val="18"/>
                <w:lang w:eastAsia="zh-CN"/>
              </w:rPr>
              <w:t>（</w:t>
            </w:r>
            <w:r w:rsidRPr="00E128AF">
              <w:rPr>
                <w:rFonts w:ascii="Times New Roman" w:hAnsi="Times New Roman" w:cs="Times New Roman"/>
                <w:sz w:val="18"/>
                <w:szCs w:val="18"/>
                <w:lang w:eastAsia="zh-CN"/>
              </w:rPr>
              <w:t>t</w:t>
            </w:r>
            <w:r w:rsidRPr="00E128AF">
              <w:rPr>
                <w:rFonts w:ascii="Times New Roman" w:cs="Times New Roman"/>
                <w:sz w:val="18"/>
                <w:szCs w:val="18"/>
                <w:lang w:eastAsia="zh-CN"/>
              </w:rPr>
              <w:t>）</w:t>
            </w:r>
          </w:p>
        </w:tc>
        <w:tc>
          <w:tcPr>
            <w:tcW w:w="572"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cs="Times New Roman"/>
                <w:sz w:val="18"/>
                <w:szCs w:val="18"/>
              </w:rPr>
              <w:t>备注</w:t>
            </w:r>
          </w:p>
        </w:tc>
      </w:tr>
      <w:tr w:rsidR="009F2C89" w:rsidRPr="00E128AF" w:rsidTr="00B174B6">
        <w:trPr>
          <w:trHeight w:val="340"/>
        </w:trPr>
        <w:tc>
          <w:tcPr>
            <w:tcW w:w="301"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hAnsi="Times New Roman" w:cs="Times New Roman"/>
                <w:sz w:val="18"/>
                <w:szCs w:val="18"/>
              </w:rPr>
              <w:t>1</w:t>
            </w:r>
          </w:p>
        </w:tc>
        <w:tc>
          <w:tcPr>
            <w:tcW w:w="982" w:type="pct"/>
            <w:vAlign w:val="center"/>
          </w:tcPr>
          <w:p w:rsidR="009F2C89" w:rsidRPr="00E128AF" w:rsidRDefault="009F2C89" w:rsidP="00B174B6">
            <w:pPr>
              <w:pStyle w:val="TableParagraph"/>
              <w:rPr>
                <w:rFonts w:ascii="Times New Roman" w:hAnsi="Times New Roman" w:cs="Times New Roman"/>
                <w:sz w:val="18"/>
                <w:szCs w:val="18"/>
                <w:lang w:eastAsia="zh-CN"/>
              </w:rPr>
            </w:pPr>
            <w:r w:rsidRPr="00E128AF">
              <w:rPr>
                <w:rFonts w:ascii="Times New Roman" w:cs="Times New Roman"/>
                <w:sz w:val="18"/>
                <w:szCs w:val="18"/>
                <w:lang w:eastAsia="zh-CN"/>
              </w:rPr>
              <w:t>高品质中间相沥</w:t>
            </w:r>
            <w:r w:rsidRPr="00E128AF">
              <w:rPr>
                <w:rFonts w:ascii="Times New Roman" w:cs="Times New Roman"/>
                <w:spacing w:val="-108"/>
                <w:sz w:val="18"/>
                <w:szCs w:val="18"/>
                <w:lang w:eastAsia="zh-CN"/>
              </w:rPr>
              <w:t>青</w:t>
            </w:r>
            <w:r w:rsidRPr="00E128AF">
              <w:rPr>
                <w:rFonts w:ascii="Times New Roman" w:cs="Times New Roman"/>
                <w:spacing w:val="-3"/>
                <w:sz w:val="18"/>
                <w:szCs w:val="18"/>
                <w:lang w:eastAsia="zh-CN"/>
              </w:rPr>
              <w:t>（</w:t>
            </w:r>
            <w:r w:rsidRPr="00E128AF">
              <w:rPr>
                <w:rFonts w:ascii="Times New Roman" w:hAnsi="Times New Roman" w:cs="Times New Roman"/>
                <w:w w:val="99"/>
                <w:sz w:val="18"/>
                <w:szCs w:val="18"/>
                <w:lang w:eastAsia="zh-CN"/>
              </w:rPr>
              <w:t>S</w:t>
            </w:r>
            <w:r w:rsidRPr="00E128AF">
              <w:rPr>
                <w:rFonts w:ascii="Times New Roman" w:hAnsi="Times New Roman" w:cs="Times New Roman"/>
                <w:spacing w:val="-1"/>
                <w:w w:val="99"/>
                <w:sz w:val="18"/>
                <w:szCs w:val="18"/>
                <w:lang w:eastAsia="zh-CN"/>
              </w:rPr>
              <w:t>H</w:t>
            </w:r>
            <w:r w:rsidRPr="00E128AF">
              <w:rPr>
                <w:rFonts w:ascii="Times New Roman" w:hAnsi="Times New Roman" w:cs="Times New Roman"/>
                <w:w w:val="99"/>
                <w:sz w:val="18"/>
                <w:szCs w:val="18"/>
                <w:lang w:eastAsia="zh-CN"/>
              </w:rPr>
              <w:t>P</w:t>
            </w:r>
            <w:r w:rsidRPr="00E128AF">
              <w:rPr>
                <w:rFonts w:ascii="Times New Roman" w:cs="Times New Roman"/>
                <w:sz w:val="18"/>
                <w:szCs w:val="18"/>
                <w:lang w:eastAsia="zh-CN"/>
              </w:rPr>
              <w:t>）</w:t>
            </w:r>
          </w:p>
        </w:tc>
        <w:tc>
          <w:tcPr>
            <w:tcW w:w="442"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hAnsi="Times New Roman" w:cs="Times New Roman"/>
                <w:sz w:val="18"/>
                <w:szCs w:val="18"/>
              </w:rPr>
              <w:t>t/a</w:t>
            </w:r>
          </w:p>
        </w:tc>
        <w:tc>
          <w:tcPr>
            <w:tcW w:w="411"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hAnsi="Times New Roman" w:cs="Times New Roman"/>
                <w:sz w:val="18"/>
                <w:szCs w:val="18"/>
              </w:rPr>
              <w:t>235</w:t>
            </w:r>
          </w:p>
        </w:tc>
        <w:tc>
          <w:tcPr>
            <w:tcW w:w="508" w:type="pct"/>
            <w:vAlign w:val="center"/>
          </w:tcPr>
          <w:p w:rsidR="009F2C89" w:rsidRPr="00E128AF" w:rsidRDefault="004213E8" w:rsidP="00B174B6">
            <w:pPr>
              <w:pStyle w:val="TableParagraph"/>
              <w:rPr>
                <w:rFonts w:ascii="Times New Roman" w:hAnsi="Times New Roman" w:cs="Times New Roman"/>
                <w:sz w:val="18"/>
                <w:szCs w:val="18"/>
              </w:rPr>
            </w:pPr>
            <w:r w:rsidRPr="00E128AF">
              <w:rPr>
                <w:rFonts w:ascii="Times New Roman" w:cs="Times New Roman"/>
                <w:sz w:val="18"/>
                <w:szCs w:val="18"/>
              </w:rPr>
              <w:t>固态</w:t>
            </w:r>
          </w:p>
        </w:tc>
        <w:tc>
          <w:tcPr>
            <w:tcW w:w="925" w:type="pct"/>
            <w:vAlign w:val="center"/>
          </w:tcPr>
          <w:p w:rsidR="009F2C89" w:rsidRPr="00E128AF" w:rsidRDefault="004213E8" w:rsidP="00B174B6">
            <w:pPr>
              <w:pStyle w:val="TableParagraph"/>
              <w:rPr>
                <w:rFonts w:ascii="Times New Roman" w:hAnsi="Times New Roman" w:cs="Times New Roman"/>
                <w:sz w:val="18"/>
                <w:szCs w:val="18"/>
                <w:lang w:eastAsia="zh-CN"/>
              </w:rPr>
            </w:pPr>
            <w:r w:rsidRPr="00E128AF">
              <w:rPr>
                <w:rFonts w:ascii="Times New Roman" w:cs="Times New Roman"/>
                <w:sz w:val="18"/>
                <w:szCs w:val="18"/>
              </w:rPr>
              <w:t>袋装</w:t>
            </w:r>
          </w:p>
        </w:tc>
        <w:tc>
          <w:tcPr>
            <w:tcW w:w="860" w:type="pct"/>
            <w:vAlign w:val="center"/>
          </w:tcPr>
          <w:p w:rsidR="009F2C89" w:rsidRPr="00E128AF" w:rsidRDefault="004213E8" w:rsidP="00B174B6">
            <w:pPr>
              <w:pStyle w:val="TableParagraph"/>
              <w:rPr>
                <w:rFonts w:ascii="Times New Roman" w:hAnsi="Times New Roman" w:cs="Times New Roman"/>
                <w:sz w:val="18"/>
                <w:szCs w:val="18"/>
                <w:lang w:eastAsia="zh-CN"/>
              </w:rPr>
            </w:pPr>
            <w:r w:rsidRPr="00E128AF">
              <w:rPr>
                <w:rFonts w:ascii="Times New Roman" w:hAnsi="Times New Roman" w:cs="Times New Roman"/>
                <w:sz w:val="18"/>
                <w:szCs w:val="18"/>
                <w:lang w:eastAsia="zh-CN"/>
              </w:rPr>
              <w:t>25</w:t>
            </w:r>
          </w:p>
        </w:tc>
        <w:tc>
          <w:tcPr>
            <w:tcW w:w="572"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cs="Times New Roman"/>
                <w:sz w:val="18"/>
                <w:szCs w:val="18"/>
              </w:rPr>
              <w:t>主产品</w:t>
            </w:r>
          </w:p>
        </w:tc>
      </w:tr>
      <w:tr w:rsidR="009F2C89" w:rsidRPr="00E128AF" w:rsidTr="00B174B6">
        <w:trPr>
          <w:trHeight w:val="340"/>
        </w:trPr>
        <w:tc>
          <w:tcPr>
            <w:tcW w:w="301"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hAnsi="Times New Roman" w:cs="Times New Roman"/>
                <w:sz w:val="18"/>
                <w:szCs w:val="18"/>
              </w:rPr>
              <w:t>2</w:t>
            </w:r>
          </w:p>
        </w:tc>
        <w:tc>
          <w:tcPr>
            <w:tcW w:w="982"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hAnsi="Times New Roman" w:cs="Times New Roman"/>
                <w:sz w:val="18"/>
                <w:szCs w:val="18"/>
              </w:rPr>
              <w:t>1#</w:t>
            </w:r>
            <w:r w:rsidRPr="00E128AF">
              <w:rPr>
                <w:rFonts w:ascii="Times New Roman" w:cs="Times New Roman"/>
                <w:sz w:val="18"/>
                <w:szCs w:val="18"/>
              </w:rPr>
              <w:t>中间相沥青（</w:t>
            </w:r>
            <w:r w:rsidRPr="00E128AF">
              <w:rPr>
                <w:rFonts w:ascii="Times New Roman" w:hAnsi="Times New Roman" w:cs="Times New Roman"/>
                <w:sz w:val="18"/>
                <w:szCs w:val="18"/>
              </w:rPr>
              <w:t>AP1</w:t>
            </w:r>
            <w:r w:rsidRPr="00E128AF">
              <w:rPr>
                <w:rFonts w:ascii="Times New Roman" w:cs="Times New Roman"/>
                <w:sz w:val="18"/>
                <w:szCs w:val="18"/>
              </w:rPr>
              <w:t>）</w:t>
            </w:r>
          </w:p>
        </w:tc>
        <w:tc>
          <w:tcPr>
            <w:tcW w:w="442"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hAnsi="Times New Roman" w:cs="Times New Roman"/>
                <w:sz w:val="18"/>
                <w:szCs w:val="18"/>
              </w:rPr>
              <w:t>t/a</w:t>
            </w:r>
          </w:p>
        </w:tc>
        <w:tc>
          <w:tcPr>
            <w:tcW w:w="411"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hAnsi="Times New Roman" w:cs="Times New Roman"/>
                <w:sz w:val="18"/>
                <w:szCs w:val="18"/>
              </w:rPr>
              <w:t>60</w:t>
            </w:r>
          </w:p>
        </w:tc>
        <w:tc>
          <w:tcPr>
            <w:tcW w:w="508" w:type="pct"/>
            <w:vAlign w:val="center"/>
          </w:tcPr>
          <w:p w:rsidR="009F2C89" w:rsidRPr="00E128AF" w:rsidRDefault="004213E8" w:rsidP="00B174B6">
            <w:pPr>
              <w:pStyle w:val="TableParagraph"/>
              <w:rPr>
                <w:rFonts w:ascii="Times New Roman" w:hAnsi="Times New Roman" w:cs="Times New Roman"/>
                <w:sz w:val="18"/>
                <w:szCs w:val="18"/>
              </w:rPr>
            </w:pPr>
            <w:r w:rsidRPr="00E128AF">
              <w:rPr>
                <w:rFonts w:ascii="Times New Roman" w:cs="Times New Roman"/>
                <w:sz w:val="18"/>
                <w:szCs w:val="18"/>
              </w:rPr>
              <w:t>固态</w:t>
            </w:r>
          </w:p>
        </w:tc>
        <w:tc>
          <w:tcPr>
            <w:tcW w:w="925" w:type="pct"/>
            <w:vAlign w:val="center"/>
          </w:tcPr>
          <w:p w:rsidR="009F2C89" w:rsidRPr="00E128AF" w:rsidRDefault="004213E8" w:rsidP="00B174B6">
            <w:pPr>
              <w:pStyle w:val="TableParagraph"/>
              <w:rPr>
                <w:rFonts w:ascii="Times New Roman" w:hAnsi="Times New Roman" w:cs="Times New Roman"/>
                <w:sz w:val="18"/>
                <w:szCs w:val="18"/>
              </w:rPr>
            </w:pPr>
            <w:r w:rsidRPr="00E128AF">
              <w:rPr>
                <w:rFonts w:ascii="Times New Roman" w:cs="Times New Roman"/>
                <w:sz w:val="18"/>
                <w:szCs w:val="18"/>
              </w:rPr>
              <w:t>袋装</w:t>
            </w:r>
          </w:p>
        </w:tc>
        <w:tc>
          <w:tcPr>
            <w:tcW w:w="860" w:type="pct"/>
            <w:vAlign w:val="center"/>
          </w:tcPr>
          <w:p w:rsidR="009F2C89" w:rsidRPr="00E128AF" w:rsidRDefault="004213E8" w:rsidP="00B174B6">
            <w:pPr>
              <w:pStyle w:val="TableParagraph"/>
              <w:rPr>
                <w:rFonts w:ascii="Times New Roman" w:hAnsi="Times New Roman" w:cs="Times New Roman"/>
                <w:sz w:val="18"/>
                <w:szCs w:val="18"/>
                <w:lang w:eastAsia="zh-CN"/>
              </w:rPr>
            </w:pPr>
            <w:r w:rsidRPr="00E128AF">
              <w:rPr>
                <w:rFonts w:ascii="Times New Roman" w:hAnsi="Times New Roman" w:cs="Times New Roman"/>
                <w:sz w:val="18"/>
                <w:szCs w:val="18"/>
                <w:lang w:eastAsia="zh-CN"/>
              </w:rPr>
              <w:t>5</w:t>
            </w:r>
          </w:p>
        </w:tc>
        <w:tc>
          <w:tcPr>
            <w:tcW w:w="572"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cs="Times New Roman"/>
                <w:sz w:val="18"/>
                <w:szCs w:val="18"/>
              </w:rPr>
              <w:t>主产品</w:t>
            </w:r>
          </w:p>
        </w:tc>
      </w:tr>
      <w:tr w:rsidR="009F2C89" w:rsidRPr="00E128AF" w:rsidTr="00B174B6">
        <w:trPr>
          <w:trHeight w:val="340"/>
        </w:trPr>
        <w:tc>
          <w:tcPr>
            <w:tcW w:w="301"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hAnsi="Times New Roman" w:cs="Times New Roman"/>
                <w:sz w:val="18"/>
                <w:szCs w:val="18"/>
              </w:rPr>
              <w:t>3</w:t>
            </w:r>
          </w:p>
        </w:tc>
        <w:tc>
          <w:tcPr>
            <w:tcW w:w="982"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hAnsi="Times New Roman" w:cs="Times New Roman"/>
                <w:sz w:val="18"/>
                <w:szCs w:val="18"/>
              </w:rPr>
              <w:t>2#</w:t>
            </w:r>
            <w:r w:rsidRPr="00E128AF">
              <w:rPr>
                <w:rFonts w:ascii="Times New Roman" w:cs="Times New Roman"/>
                <w:sz w:val="18"/>
                <w:szCs w:val="18"/>
              </w:rPr>
              <w:t>特种沥青（</w:t>
            </w:r>
            <w:r w:rsidRPr="00E128AF">
              <w:rPr>
                <w:rFonts w:ascii="Times New Roman" w:hAnsi="Times New Roman" w:cs="Times New Roman"/>
                <w:sz w:val="18"/>
                <w:szCs w:val="18"/>
              </w:rPr>
              <w:t>IP2</w:t>
            </w:r>
            <w:r w:rsidRPr="00E128AF">
              <w:rPr>
                <w:rFonts w:ascii="Times New Roman" w:cs="Times New Roman"/>
                <w:sz w:val="18"/>
                <w:szCs w:val="18"/>
              </w:rPr>
              <w:t>）</w:t>
            </w:r>
          </w:p>
        </w:tc>
        <w:tc>
          <w:tcPr>
            <w:tcW w:w="442"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hAnsi="Times New Roman" w:cs="Times New Roman"/>
                <w:sz w:val="18"/>
                <w:szCs w:val="18"/>
              </w:rPr>
              <w:t>t/a</w:t>
            </w:r>
          </w:p>
        </w:tc>
        <w:tc>
          <w:tcPr>
            <w:tcW w:w="411"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hAnsi="Times New Roman" w:cs="Times New Roman"/>
                <w:sz w:val="18"/>
                <w:szCs w:val="18"/>
              </w:rPr>
              <w:t>213</w:t>
            </w:r>
          </w:p>
        </w:tc>
        <w:tc>
          <w:tcPr>
            <w:tcW w:w="508" w:type="pct"/>
            <w:vAlign w:val="center"/>
          </w:tcPr>
          <w:p w:rsidR="009F2C89" w:rsidRPr="00E128AF" w:rsidRDefault="004213E8" w:rsidP="00B174B6">
            <w:pPr>
              <w:pStyle w:val="TableParagraph"/>
              <w:rPr>
                <w:rFonts w:ascii="Times New Roman" w:hAnsi="Times New Roman" w:cs="Times New Roman"/>
                <w:sz w:val="18"/>
                <w:szCs w:val="18"/>
              </w:rPr>
            </w:pPr>
            <w:r w:rsidRPr="00E128AF">
              <w:rPr>
                <w:rFonts w:ascii="Times New Roman" w:cs="Times New Roman"/>
                <w:sz w:val="18"/>
                <w:szCs w:val="18"/>
              </w:rPr>
              <w:t>固态</w:t>
            </w:r>
          </w:p>
        </w:tc>
        <w:tc>
          <w:tcPr>
            <w:tcW w:w="925" w:type="pct"/>
            <w:vAlign w:val="center"/>
          </w:tcPr>
          <w:p w:rsidR="009F2C89" w:rsidRPr="00E128AF" w:rsidRDefault="004213E8" w:rsidP="00B174B6">
            <w:pPr>
              <w:pStyle w:val="TableParagraph"/>
              <w:rPr>
                <w:rFonts w:ascii="Times New Roman" w:hAnsi="Times New Roman" w:cs="Times New Roman"/>
                <w:sz w:val="18"/>
                <w:szCs w:val="18"/>
              </w:rPr>
            </w:pPr>
            <w:r w:rsidRPr="00E128AF">
              <w:rPr>
                <w:rFonts w:ascii="Times New Roman" w:cs="Times New Roman"/>
                <w:sz w:val="18"/>
                <w:szCs w:val="18"/>
              </w:rPr>
              <w:t>袋装</w:t>
            </w:r>
          </w:p>
        </w:tc>
        <w:tc>
          <w:tcPr>
            <w:tcW w:w="860" w:type="pct"/>
            <w:vAlign w:val="center"/>
          </w:tcPr>
          <w:p w:rsidR="009F2C89" w:rsidRPr="00E128AF" w:rsidRDefault="004213E8" w:rsidP="00B174B6">
            <w:pPr>
              <w:pStyle w:val="TableParagraph"/>
              <w:rPr>
                <w:rFonts w:ascii="Times New Roman" w:hAnsi="Times New Roman" w:cs="Times New Roman"/>
                <w:sz w:val="18"/>
                <w:szCs w:val="18"/>
                <w:lang w:eastAsia="zh-CN"/>
              </w:rPr>
            </w:pPr>
            <w:r w:rsidRPr="00E128AF">
              <w:rPr>
                <w:rFonts w:ascii="Times New Roman" w:hAnsi="Times New Roman" w:cs="Times New Roman"/>
                <w:sz w:val="18"/>
                <w:szCs w:val="18"/>
                <w:lang w:eastAsia="zh-CN"/>
              </w:rPr>
              <w:t>25</w:t>
            </w:r>
          </w:p>
        </w:tc>
        <w:tc>
          <w:tcPr>
            <w:tcW w:w="572" w:type="pct"/>
            <w:vAlign w:val="center"/>
          </w:tcPr>
          <w:p w:rsidR="009F2C89" w:rsidRPr="00E128AF" w:rsidRDefault="005C6109" w:rsidP="00B174B6">
            <w:pPr>
              <w:pStyle w:val="TableParagraph"/>
              <w:rPr>
                <w:rFonts w:ascii="Times New Roman" w:hAnsi="Times New Roman" w:cs="Times New Roman"/>
                <w:sz w:val="18"/>
                <w:szCs w:val="18"/>
              </w:rPr>
            </w:pPr>
            <w:r w:rsidRPr="00E128AF">
              <w:rPr>
                <w:rFonts w:ascii="Times New Roman" w:cs="Times New Roman" w:hint="eastAsia"/>
                <w:sz w:val="18"/>
                <w:szCs w:val="18"/>
                <w:lang w:eastAsia="zh-CN"/>
              </w:rPr>
              <w:t>副产品</w:t>
            </w:r>
          </w:p>
        </w:tc>
      </w:tr>
      <w:tr w:rsidR="009F2C89" w:rsidRPr="00E128AF" w:rsidTr="00B174B6">
        <w:trPr>
          <w:trHeight w:val="340"/>
        </w:trPr>
        <w:tc>
          <w:tcPr>
            <w:tcW w:w="301"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hAnsi="Times New Roman" w:cs="Times New Roman"/>
                <w:sz w:val="18"/>
                <w:szCs w:val="18"/>
              </w:rPr>
              <w:t>4</w:t>
            </w:r>
          </w:p>
        </w:tc>
        <w:tc>
          <w:tcPr>
            <w:tcW w:w="982"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hAnsi="Times New Roman" w:cs="Times New Roman"/>
                <w:sz w:val="18"/>
                <w:szCs w:val="18"/>
              </w:rPr>
              <w:t>1#</w:t>
            </w:r>
            <w:r w:rsidRPr="00E128AF">
              <w:rPr>
                <w:rFonts w:ascii="Times New Roman" w:cs="Times New Roman"/>
                <w:sz w:val="18"/>
                <w:szCs w:val="18"/>
              </w:rPr>
              <w:t>特种沥青（</w:t>
            </w:r>
            <w:r w:rsidRPr="00E128AF">
              <w:rPr>
                <w:rFonts w:ascii="Times New Roman" w:hAnsi="Times New Roman" w:cs="Times New Roman"/>
                <w:sz w:val="18"/>
                <w:szCs w:val="18"/>
              </w:rPr>
              <w:t>LP</w:t>
            </w:r>
            <w:r w:rsidRPr="00E128AF">
              <w:rPr>
                <w:rFonts w:ascii="Times New Roman" w:cs="Times New Roman"/>
                <w:sz w:val="18"/>
                <w:szCs w:val="18"/>
              </w:rPr>
              <w:t>）</w:t>
            </w:r>
          </w:p>
        </w:tc>
        <w:tc>
          <w:tcPr>
            <w:tcW w:w="442" w:type="pct"/>
            <w:vAlign w:val="center"/>
          </w:tcPr>
          <w:p w:rsidR="009F2C89" w:rsidRPr="00E128AF" w:rsidRDefault="009F2C89" w:rsidP="00B174B6">
            <w:pPr>
              <w:pStyle w:val="TableParagraph"/>
              <w:rPr>
                <w:rFonts w:ascii="Times New Roman" w:hAnsi="Times New Roman" w:cs="Times New Roman"/>
                <w:sz w:val="18"/>
                <w:szCs w:val="18"/>
              </w:rPr>
            </w:pPr>
            <w:r w:rsidRPr="00E128AF">
              <w:rPr>
                <w:rFonts w:ascii="Times New Roman" w:hAnsi="Times New Roman" w:cs="Times New Roman"/>
                <w:sz w:val="18"/>
                <w:szCs w:val="18"/>
              </w:rPr>
              <w:t>t/a</w:t>
            </w:r>
          </w:p>
        </w:tc>
        <w:tc>
          <w:tcPr>
            <w:tcW w:w="411" w:type="pct"/>
            <w:vAlign w:val="center"/>
          </w:tcPr>
          <w:p w:rsidR="009F2C89" w:rsidRPr="00E128AF" w:rsidRDefault="00723BE7" w:rsidP="00B174B6">
            <w:pPr>
              <w:pStyle w:val="TableParagraph"/>
              <w:rPr>
                <w:rFonts w:ascii="Times New Roman" w:hAnsi="Times New Roman" w:cs="Times New Roman"/>
                <w:sz w:val="18"/>
                <w:szCs w:val="18"/>
                <w:lang w:eastAsia="zh-CN"/>
              </w:rPr>
            </w:pPr>
            <w:r w:rsidRPr="00E128AF">
              <w:rPr>
                <w:rFonts w:ascii="Times New Roman" w:hAnsi="Times New Roman" w:cs="Times New Roman"/>
                <w:sz w:val="18"/>
                <w:szCs w:val="18"/>
                <w:lang w:eastAsia="zh-CN"/>
              </w:rPr>
              <w:t>830</w:t>
            </w:r>
          </w:p>
        </w:tc>
        <w:tc>
          <w:tcPr>
            <w:tcW w:w="508" w:type="pct"/>
            <w:vAlign w:val="center"/>
          </w:tcPr>
          <w:p w:rsidR="009F2C89" w:rsidRPr="00E128AF" w:rsidRDefault="004213E8" w:rsidP="00B174B6">
            <w:pPr>
              <w:pStyle w:val="TableParagraph"/>
              <w:rPr>
                <w:rFonts w:ascii="Times New Roman" w:hAnsi="Times New Roman" w:cs="Times New Roman"/>
                <w:sz w:val="18"/>
                <w:szCs w:val="18"/>
              </w:rPr>
            </w:pPr>
            <w:r w:rsidRPr="00E128AF">
              <w:rPr>
                <w:rFonts w:ascii="Times New Roman" w:cs="Times New Roman"/>
                <w:sz w:val="18"/>
                <w:szCs w:val="18"/>
                <w:lang w:eastAsia="zh-CN"/>
              </w:rPr>
              <w:t>液</w:t>
            </w:r>
            <w:r w:rsidRPr="00E128AF">
              <w:rPr>
                <w:rFonts w:ascii="Times New Roman" w:cs="Times New Roman"/>
                <w:sz w:val="18"/>
                <w:szCs w:val="18"/>
              </w:rPr>
              <w:t>态</w:t>
            </w:r>
          </w:p>
        </w:tc>
        <w:tc>
          <w:tcPr>
            <w:tcW w:w="925" w:type="pct"/>
            <w:vAlign w:val="center"/>
          </w:tcPr>
          <w:p w:rsidR="00DA63BB" w:rsidRPr="00E128AF" w:rsidRDefault="004213E8" w:rsidP="00B174B6">
            <w:pPr>
              <w:pStyle w:val="TableParagraph"/>
              <w:rPr>
                <w:rFonts w:ascii="Times New Roman" w:hAnsi="Times New Roman" w:cs="Times New Roman"/>
                <w:sz w:val="18"/>
                <w:szCs w:val="18"/>
                <w:lang w:eastAsia="zh-CN"/>
              </w:rPr>
            </w:pPr>
            <w:r w:rsidRPr="00E128AF">
              <w:rPr>
                <w:rFonts w:ascii="Times New Roman" w:cs="Times New Roman"/>
                <w:sz w:val="18"/>
                <w:szCs w:val="18"/>
              </w:rPr>
              <w:t>储罐</w:t>
            </w:r>
          </w:p>
          <w:p w:rsidR="009F2C89" w:rsidRPr="00E128AF" w:rsidRDefault="004213E8" w:rsidP="00B174B6">
            <w:pPr>
              <w:pStyle w:val="TableParagraph"/>
              <w:rPr>
                <w:rFonts w:ascii="Times New Roman" w:hAnsi="Times New Roman" w:cs="Times New Roman"/>
                <w:sz w:val="18"/>
                <w:szCs w:val="18"/>
              </w:rPr>
            </w:pPr>
            <w:r w:rsidRPr="00E128AF">
              <w:rPr>
                <w:rFonts w:ascii="Times New Roman" w:hAnsi="Times New Roman" w:cs="Times New Roman"/>
                <w:sz w:val="18"/>
                <w:szCs w:val="18"/>
                <w:lang w:eastAsia="zh-CN"/>
              </w:rPr>
              <w:t>(300m</w:t>
            </w:r>
            <w:r w:rsidRPr="00E128AF">
              <w:rPr>
                <w:rFonts w:ascii="Times New Roman" w:hAnsi="Times New Roman" w:cs="Times New Roman"/>
                <w:sz w:val="18"/>
                <w:szCs w:val="18"/>
                <w:vertAlign w:val="superscript"/>
                <w:lang w:eastAsia="zh-CN"/>
              </w:rPr>
              <w:t>3</w:t>
            </w:r>
            <w:r w:rsidRPr="00E128AF">
              <w:rPr>
                <w:rFonts w:ascii="Times New Roman" w:hAnsi="Times New Roman" w:cs="Times New Roman"/>
                <w:sz w:val="18"/>
                <w:szCs w:val="18"/>
                <w:lang w:eastAsia="zh-CN"/>
              </w:rPr>
              <w:t>)</w:t>
            </w:r>
          </w:p>
        </w:tc>
        <w:tc>
          <w:tcPr>
            <w:tcW w:w="860" w:type="pct"/>
            <w:vAlign w:val="center"/>
          </w:tcPr>
          <w:p w:rsidR="009F2C89" w:rsidRPr="00E128AF" w:rsidRDefault="004213E8" w:rsidP="00B174B6">
            <w:pPr>
              <w:pStyle w:val="TableParagraph"/>
              <w:rPr>
                <w:rFonts w:ascii="Times New Roman" w:hAnsi="Times New Roman" w:cs="Times New Roman"/>
                <w:sz w:val="18"/>
                <w:szCs w:val="18"/>
                <w:lang w:eastAsia="zh-CN"/>
              </w:rPr>
            </w:pPr>
            <w:r w:rsidRPr="00E128AF">
              <w:rPr>
                <w:rFonts w:ascii="Times New Roman" w:hAnsi="Times New Roman" w:cs="Times New Roman"/>
                <w:sz w:val="18"/>
                <w:szCs w:val="18"/>
                <w:lang w:eastAsia="zh-CN"/>
              </w:rPr>
              <w:t>200</w:t>
            </w:r>
          </w:p>
        </w:tc>
        <w:tc>
          <w:tcPr>
            <w:tcW w:w="572" w:type="pct"/>
            <w:vAlign w:val="center"/>
          </w:tcPr>
          <w:p w:rsidR="009F2C89" w:rsidRPr="00E128AF" w:rsidRDefault="009F2C89" w:rsidP="00B174B6">
            <w:pPr>
              <w:pStyle w:val="TableParagraph"/>
              <w:rPr>
                <w:rFonts w:ascii="Times New Roman" w:hAnsi="Times New Roman" w:cs="Times New Roman"/>
                <w:sz w:val="18"/>
                <w:szCs w:val="18"/>
                <w:lang w:eastAsia="zh-CN"/>
              </w:rPr>
            </w:pPr>
            <w:r w:rsidRPr="00E128AF">
              <w:rPr>
                <w:rFonts w:ascii="Times New Roman" w:cs="Times New Roman"/>
                <w:sz w:val="18"/>
                <w:szCs w:val="18"/>
              </w:rPr>
              <w:t>副产品</w:t>
            </w:r>
          </w:p>
        </w:tc>
      </w:tr>
      <w:tr w:rsidR="004213E8" w:rsidRPr="00E128AF" w:rsidTr="00B174B6">
        <w:trPr>
          <w:trHeight w:val="340"/>
        </w:trPr>
        <w:tc>
          <w:tcPr>
            <w:tcW w:w="301" w:type="pct"/>
            <w:vAlign w:val="center"/>
          </w:tcPr>
          <w:p w:rsidR="004213E8" w:rsidRPr="00E128AF" w:rsidRDefault="004213E8" w:rsidP="00B174B6">
            <w:pPr>
              <w:pStyle w:val="TableParagraph"/>
              <w:rPr>
                <w:rFonts w:ascii="Times New Roman" w:hAnsi="Times New Roman" w:cs="Times New Roman"/>
                <w:sz w:val="18"/>
                <w:szCs w:val="18"/>
                <w:u w:val="single"/>
              </w:rPr>
            </w:pPr>
            <w:r w:rsidRPr="00E128AF">
              <w:rPr>
                <w:rFonts w:ascii="Times New Roman" w:hAnsi="Times New Roman" w:cs="Times New Roman"/>
                <w:sz w:val="18"/>
                <w:szCs w:val="18"/>
                <w:u w:val="single"/>
              </w:rPr>
              <w:t>5</w:t>
            </w:r>
          </w:p>
        </w:tc>
        <w:tc>
          <w:tcPr>
            <w:tcW w:w="982" w:type="pct"/>
            <w:vAlign w:val="center"/>
          </w:tcPr>
          <w:p w:rsidR="004213E8" w:rsidRPr="00E128AF" w:rsidRDefault="004213E8" w:rsidP="00B174B6">
            <w:pPr>
              <w:pStyle w:val="TableParagraph"/>
              <w:rPr>
                <w:rFonts w:ascii="Times New Roman" w:hAnsi="Times New Roman" w:cs="Times New Roman"/>
                <w:sz w:val="18"/>
                <w:szCs w:val="18"/>
                <w:u w:val="single"/>
              </w:rPr>
            </w:pPr>
            <w:r w:rsidRPr="00E128AF">
              <w:rPr>
                <w:rFonts w:ascii="Times New Roman" w:hAnsi="Times New Roman" w:cs="Times New Roman"/>
                <w:sz w:val="18"/>
                <w:szCs w:val="18"/>
                <w:u w:val="single"/>
              </w:rPr>
              <w:t>1#</w:t>
            </w:r>
            <w:r w:rsidRPr="00E128AF">
              <w:rPr>
                <w:rFonts w:ascii="Times New Roman" w:cs="Times New Roman"/>
                <w:sz w:val="18"/>
                <w:szCs w:val="18"/>
                <w:u w:val="single"/>
              </w:rPr>
              <w:t>重质燃料油</w:t>
            </w:r>
          </w:p>
        </w:tc>
        <w:tc>
          <w:tcPr>
            <w:tcW w:w="442" w:type="pct"/>
            <w:vAlign w:val="center"/>
          </w:tcPr>
          <w:p w:rsidR="004213E8" w:rsidRPr="00E128AF" w:rsidRDefault="004213E8" w:rsidP="00B174B6">
            <w:pPr>
              <w:pStyle w:val="TableParagraph"/>
              <w:rPr>
                <w:rFonts w:ascii="Times New Roman" w:hAnsi="Times New Roman" w:cs="Times New Roman"/>
                <w:sz w:val="18"/>
                <w:szCs w:val="18"/>
                <w:u w:val="single"/>
              </w:rPr>
            </w:pPr>
            <w:r w:rsidRPr="00E128AF">
              <w:rPr>
                <w:rFonts w:ascii="Times New Roman" w:hAnsi="Times New Roman" w:cs="Times New Roman"/>
                <w:sz w:val="18"/>
                <w:szCs w:val="18"/>
                <w:u w:val="single"/>
              </w:rPr>
              <w:t>t/a</w:t>
            </w:r>
          </w:p>
        </w:tc>
        <w:tc>
          <w:tcPr>
            <w:tcW w:w="411" w:type="pct"/>
            <w:vAlign w:val="center"/>
          </w:tcPr>
          <w:p w:rsidR="004213E8" w:rsidRPr="00E128AF" w:rsidRDefault="00723BE7" w:rsidP="00B174B6">
            <w:pPr>
              <w:pStyle w:val="TableParagraph"/>
              <w:rPr>
                <w:rFonts w:ascii="Times New Roman" w:hAnsi="Times New Roman" w:cs="Times New Roman"/>
                <w:sz w:val="18"/>
                <w:szCs w:val="18"/>
                <w:u w:val="single"/>
                <w:lang w:eastAsia="zh-CN"/>
              </w:rPr>
            </w:pPr>
            <w:r w:rsidRPr="00E128AF">
              <w:rPr>
                <w:rFonts w:ascii="Times New Roman" w:hAnsi="Times New Roman" w:cs="Times New Roman"/>
                <w:sz w:val="18"/>
                <w:szCs w:val="18"/>
                <w:u w:val="single"/>
                <w:lang w:eastAsia="zh-CN"/>
              </w:rPr>
              <w:t>1548</w:t>
            </w:r>
          </w:p>
        </w:tc>
        <w:tc>
          <w:tcPr>
            <w:tcW w:w="508" w:type="pct"/>
            <w:vAlign w:val="center"/>
          </w:tcPr>
          <w:p w:rsidR="004213E8" w:rsidRPr="00E128AF" w:rsidRDefault="004213E8" w:rsidP="00B174B6">
            <w:pPr>
              <w:pStyle w:val="TableParagraph"/>
              <w:rPr>
                <w:rFonts w:ascii="Times New Roman" w:hAnsi="Times New Roman" w:cs="Times New Roman"/>
                <w:sz w:val="18"/>
                <w:szCs w:val="18"/>
                <w:u w:val="single"/>
              </w:rPr>
            </w:pPr>
            <w:r w:rsidRPr="00E128AF">
              <w:rPr>
                <w:rFonts w:ascii="Times New Roman" w:cs="Times New Roman"/>
                <w:sz w:val="18"/>
                <w:szCs w:val="18"/>
                <w:u w:val="single"/>
                <w:lang w:eastAsia="zh-CN"/>
              </w:rPr>
              <w:t>液</w:t>
            </w:r>
            <w:r w:rsidRPr="00E128AF">
              <w:rPr>
                <w:rFonts w:ascii="Times New Roman" w:cs="Times New Roman"/>
                <w:sz w:val="18"/>
                <w:szCs w:val="18"/>
                <w:u w:val="single"/>
              </w:rPr>
              <w:t>态</w:t>
            </w:r>
          </w:p>
        </w:tc>
        <w:tc>
          <w:tcPr>
            <w:tcW w:w="925" w:type="pct"/>
            <w:vAlign w:val="center"/>
          </w:tcPr>
          <w:p w:rsidR="00DA63BB" w:rsidRPr="00E128AF" w:rsidRDefault="004213E8" w:rsidP="00B174B6">
            <w:pPr>
              <w:pStyle w:val="TableParagraph"/>
              <w:rPr>
                <w:rFonts w:ascii="Times New Roman" w:hAnsi="Times New Roman" w:cs="Times New Roman"/>
                <w:sz w:val="18"/>
                <w:szCs w:val="18"/>
                <w:u w:val="single"/>
                <w:lang w:eastAsia="zh-CN"/>
              </w:rPr>
            </w:pPr>
            <w:r w:rsidRPr="00E128AF">
              <w:rPr>
                <w:rFonts w:ascii="Times New Roman" w:cs="Times New Roman"/>
                <w:sz w:val="18"/>
                <w:szCs w:val="18"/>
                <w:u w:val="single"/>
              </w:rPr>
              <w:t>储罐</w:t>
            </w:r>
          </w:p>
          <w:p w:rsidR="004213E8" w:rsidRPr="00E128AF" w:rsidRDefault="004213E8" w:rsidP="00B174B6">
            <w:pPr>
              <w:pStyle w:val="TableParagraph"/>
              <w:rPr>
                <w:rFonts w:ascii="Times New Roman" w:hAnsi="Times New Roman" w:cs="Times New Roman"/>
                <w:sz w:val="18"/>
                <w:szCs w:val="18"/>
                <w:u w:val="single"/>
              </w:rPr>
            </w:pPr>
            <w:r w:rsidRPr="00E128AF">
              <w:rPr>
                <w:rFonts w:ascii="Times New Roman" w:hAnsi="Times New Roman" w:cs="Times New Roman"/>
                <w:sz w:val="18"/>
                <w:szCs w:val="18"/>
                <w:u w:val="single"/>
                <w:lang w:eastAsia="zh-CN"/>
              </w:rPr>
              <w:t>(300m</w:t>
            </w:r>
            <w:r w:rsidRPr="00E128AF">
              <w:rPr>
                <w:rFonts w:ascii="Times New Roman" w:hAnsi="Times New Roman" w:cs="Times New Roman"/>
                <w:sz w:val="18"/>
                <w:szCs w:val="18"/>
                <w:u w:val="single"/>
                <w:vertAlign w:val="superscript"/>
                <w:lang w:eastAsia="zh-CN"/>
              </w:rPr>
              <w:t>3</w:t>
            </w:r>
            <w:r w:rsidRPr="00E128AF">
              <w:rPr>
                <w:rFonts w:ascii="Times New Roman" w:hAnsi="Times New Roman" w:cs="Times New Roman"/>
                <w:sz w:val="18"/>
                <w:szCs w:val="18"/>
                <w:u w:val="single"/>
                <w:lang w:eastAsia="zh-CN"/>
              </w:rPr>
              <w:t>)</w:t>
            </w:r>
          </w:p>
        </w:tc>
        <w:tc>
          <w:tcPr>
            <w:tcW w:w="860" w:type="pct"/>
            <w:vAlign w:val="center"/>
          </w:tcPr>
          <w:p w:rsidR="004213E8" w:rsidRPr="00E128AF" w:rsidRDefault="004213E8" w:rsidP="00B174B6">
            <w:pPr>
              <w:pStyle w:val="TableParagraph"/>
              <w:rPr>
                <w:rFonts w:ascii="Times New Roman" w:hAnsi="Times New Roman" w:cs="Times New Roman"/>
                <w:sz w:val="18"/>
                <w:szCs w:val="18"/>
                <w:u w:val="single"/>
                <w:lang w:eastAsia="zh-CN"/>
              </w:rPr>
            </w:pPr>
            <w:r w:rsidRPr="00E128AF">
              <w:rPr>
                <w:rFonts w:ascii="Times New Roman" w:hAnsi="Times New Roman" w:cs="Times New Roman"/>
                <w:sz w:val="18"/>
                <w:szCs w:val="18"/>
                <w:u w:val="single"/>
                <w:lang w:eastAsia="zh-CN"/>
              </w:rPr>
              <w:t>200</w:t>
            </w:r>
          </w:p>
        </w:tc>
        <w:tc>
          <w:tcPr>
            <w:tcW w:w="572" w:type="pct"/>
            <w:vAlign w:val="center"/>
          </w:tcPr>
          <w:p w:rsidR="004213E8" w:rsidRPr="00E128AF" w:rsidRDefault="004213E8" w:rsidP="00B174B6">
            <w:pPr>
              <w:pStyle w:val="TableParagraph"/>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副产品</w:t>
            </w:r>
          </w:p>
        </w:tc>
      </w:tr>
      <w:tr w:rsidR="004213E8" w:rsidRPr="00E128AF" w:rsidTr="00B174B6">
        <w:trPr>
          <w:trHeight w:val="340"/>
        </w:trPr>
        <w:tc>
          <w:tcPr>
            <w:tcW w:w="301" w:type="pct"/>
            <w:vAlign w:val="center"/>
          </w:tcPr>
          <w:p w:rsidR="004213E8" w:rsidRPr="00E128AF" w:rsidRDefault="004213E8" w:rsidP="00B174B6">
            <w:pPr>
              <w:pStyle w:val="TableParagraph"/>
              <w:rPr>
                <w:rFonts w:ascii="Times New Roman" w:hAnsi="Times New Roman" w:cs="Times New Roman"/>
                <w:sz w:val="18"/>
                <w:szCs w:val="18"/>
                <w:u w:val="single"/>
              </w:rPr>
            </w:pPr>
            <w:r w:rsidRPr="00E128AF">
              <w:rPr>
                <w:rFonts w:ascii="Times New Roman" w:hAnsi="Times New Roman" w:cs="Times New Roman"/>
                <w:sz w:val="18"/>
                <w:szCs w:val="18"/>
                <w:u w:val="single"/>
              </w:rPr>
              <w:t>6</w:t>
            </w:r>
          </w:p>
        </w:tc>
        <w:tc>
          <w:tcPr>
            <w:tcW w:w="982" w:type="pct"/>
            <w:vAlign w:val="center"/>
          </w:tcPr>
          <w:p w:rsidR="004213E8" w:rsidRPr="00E128AF" w:rsidRDefault="004213E8" w:rsidP="00B174B6">
            <w:pPr>
              <w:pStyle w:val="TableParagraph"/>
              <w:rPr>
                <w:rFonts w:ascii="Times New Roman" w:hAnsi="Times New Roman" w:cs="Times New Roman"/>
                <w:sz w:val="18"/>
                <w:szCs w:val="18"/>
                <w:u w:val="single"/>
              </w:rPr>
            </w:pPr>
            <w:r w:rsidRPr="00E128AF">
              <w:rPr>
                <w:rFonts w:ascii="Times New Roman" w:hAnsi="Times New Roman" w:cs="Times New Roman"/>
                <w:sz w:val="18"/>
                <w:szCs w:val="18"/>
                <w:u w:val="single"/>
              </w:rPr>
              <w:t>2#</w:t>
            </w:r>
            <w:r w:rsidRPr="00E128AF">
              <w:rPr>
                <w:rFonts w:ascii="Times New Roman" w:cs="Times New Roman"/>
                <w:sz w:val="18"/>
                <w:szCs w:val="18"/>
                <w:u w:val="single"/>
              </w:rPr>
              <w:t>重质燃料油</w:t>
            </w:r>
          </w:p>
        </w:tc>
        <w:tc>
          <w:tcPr>
            <w:tcW w:w="442" w:type="pct"/>
            <w:vAlign w:val="center"/>
          </w:tcPr>
          <w:p w:rsidR="004213E8" w:rsidRPr="00E128AF" w:rsidRDefault="004213E8" w:rsidP="00B174B6">
            <w:pPr>
              <w:pStyle w:val="TableParagraph"/>
              <w:rPr>
                <w:rFonts w:ascii="Times New Roman" w:hAnsi="Times New Roman" w:cs="Times New Roman"/>
                <w:sz w:val="18"/>
                <w:szCs w:val="18"/>
                <w:u w:val="single"/>
              </w:rPr>
            </w:pPr>
            <w:r w:rsidRPr="00E128AF">
              <w:rPr>
                <w:rFonts w:ascii="Times New Roman" w:hAnsi="Times New Roman" w:cs="Times New Roman"/>
                <w:sz w:val="18"/>
                <w:szCs w:val="18"/>
                <w:u w:val="single"/>
              </w:rPr>
              <w:t>t/a</w:t>
            </w:r>
          </w:p>
        </w:tc>
        <w:tc>
          <w:tcPr>
            <w:tcW w:w="411" w:type="pct"/>
            <w:vAlign w:val="center"/>
          </w:tcPr>
          <w:p w:rsidR="004213E8" w:rsidRPr="00E128AF" w:rsidRDefault="00723BE7" w:rsidP="00B174B6">
            <w:pPr>
              <w:pStyle w:val="TableParagraph"/>
              <w:rPr>
                <w:rFonts w:ascii="Times New Roman" w:hAnsi="Times New Roman" w:cs="Times New Roman"/>
                <w:sz w:val="18"/>
                <w:szCs w:val="18"/>
                <w:u w:val="single"/>
                <w:lang w:eastAsia="zh-CN"/>
              </w:rPr>
            </w:pPr>
            <w:r w:rsidRPr="00E128AF">
              <w:rPr>
                <w:rFonts w:ascii="Times New Roman" w:hAnsi="Times New Roman" w:cs="Times New Roman"/>
                <w:sz w:val="18"/>
                <w:szCs w:val="18"/>
                <w:u w:val="single"/>
                <w:lang w:eastAsia="zh-CN"/>
              </w:rPr>
              <w:t>2218</w:t>
            </w:r>
          </w:p>
        </w:tc>
        <w:tc>
          <w:tcPr>
            <w:tcW w:w="508" w:type="pct"/>
            <w:vAlign w:val="center"/>
          </w:tcPr>
          <w:p w:rsidR="004213E8" w:rsidRPr="00E128AF" w:rsidRDefault="004213E8" w:rsidP="00B174B6">
            <w:pPr>
              <w:pStyle w:val="TableParagraph"/>
              <w:rPr>
                <w:rFonts w:ascii="Times New Roman" w:hAnsi="Times New Roman" w:cs="Times New Roman"/>
                <w:sz w:val="18"/>
                <w:szCs w:val="18"/>
                <w:u w:val="single"/>
              </w:rPr>
            </w:pPr>
            <w:r w:rsidRPr="00E128AF">
              <w:rPr>
                <w:rFonts w:ascii="Times New Roman" w:cs="Times New Roman"/>
                <w:sz w:val="18"/>
                <w:szCs w:val="18"/>
                <w:u w:val="single"/>
                <w:lang w:eastAsia="zh-CN"/>
              </w:rPr>
              <w:t>液</w:t>
            </w:r>
            <w:r w:rsidRPr="00E128AF">
              <w:rPr>
                <w:rFonts w:ascii="Times New Roman" w:cs="Times New Roman"/>
                <w:sz w:val="18"/>
                <w:szCs w:val="18"/>
                <w:u w:val="single"/>
              </w:rPr>
              <w:t>态</w:t>
            </w:r>
          </w:p>
        </w:tc>
        <w:tc>
          <w:tcPr>
            <w:tcW w:w="925" w:type="pct"/>
            <w:vAlign w:val="center"/>
          </w:tcPr>
          <w:p w:rsidR="004213E8" w:rsidRPr="00E128AF" w:rsidRDefault="004213E8" w:rsidP="00B174B6">
            <w:pPr>
              <w:pStyle w:val="TableParagraph"/>
              <w:rPr>
                <w:rFonts w:ascii="Times New Roman" w:hAnsi="Times New Roman" w:cs="Times New Roman"/>
                <w:sz w:val="18"/>
                <w:szCs w:val="18"/>
                <w:u w:val="single"/>
              </w:rPr>
            </w:pPr>
            <w:r w:rsidRPr="00E128AF">
              <w:rPr>
                <w:rFonts w:ascii="Times New Roman" w:cs="Times New Roman"/>
                <w:sz w:val="18"/>
                <w:szCs w:val="18"/>
                <w:u w:val="single"/>
              </w:rPr>
              <w:t>储罐</w:t>
            </w:r>
            <w:r w:rsidRPr="00E128AF">
              <w:rPr>
                <w:rFonts w:ascii="Times New Roman" w:hAnsi="Times New Roman" w:cs="Times New Roman"/>
                <w:sz w:val="18"/>
                <w:szCs w:val="18"/>
                <w:u w:val="single"/>
                <w:lang w:eastAsia="zh-CN"/>
              </w:rPr>
              <w:t>(</w:t>
            </w:r>
            <w:r w:rsidR="00247D93" w:rsidRPr="00E128AF">
              <w:rPr>
                <w:rFonts w:ascii="Times New Roman" w:hAnsi="Times New Roman" w:cs="Times New Roman" w:hint="eastAsia"/>
                <w:sz w:val="18"/>
                <w:szCs w:val="18"/>
                <w:u w:val="single"/>
                <w:lang w:eastAsia="zh-CN"/>
              </w:rPr>
              <w:t>1</w:t>
            </w:r>
            <w:r w:rsidR="00247D93" w:rsidRPr="00E128AF">
              <w:rPr>
                <w:rFonts w:ascii="Times New Roman" w:hAnsi="Times New Roman" w:cs="Times New Roman" w:hint="eastAsia"/>
                <w:sz w:val="18"/>
                <w:szCs w:val="18"/>
                <w:u w:val="single"/>
                <w:lang w:eastAsia="zh-CN"/>
              </w:rPr>
              <w:t>个</w:t>
            </w:r>
            <w:r w:rsidRPr="00E128AF">
              <w:rPr>
                <w:rFonts w:ascii="Times New Roman" w:hAnsi="Times New Roman" w:cs="Times New Roman"/>
                <w:sz w:val="18"/>
                <w:szCs w:val="18"/>
                <w:u w:val="single"/>
                <w:lang w:eastAsia="zh-CN"/>
              </w:rPr>
              <w:t>300</w:t>
            </w:r>
            <w:r w:rsidR="00DA63BB" w:rsidRPr="00E128AF">
              <w:rPr>
                <w:rFonts w:ascii="Times New Roman" w:hAnsi="Times New Roman" w:cs="Times New Roman"/>
                <w:sz w:val="18"/>
                <w:szCs w:val="18"/>
                <w:u w:val="single"/>
                <w:lang w:eastAsia="zh-CN"/>
              </w:rPr>
              <w:t>0</w:t>
            </w:r>
            <w:r w:rsidRPr="00E128AF">
              <w:rPr>
                <w:rFonts w:ascii="Times New Roman" w:hAnsi="Times New Roman" w:cs="Times New Roman"/>
                <w:sz w:val="18"/>
                <w:szCs w:val="18"/>
                <w:u w:val="single"/>
                <w:lang w:eastAsia="zh-CN"/>
              </w:rPr>
              <w:t>m</w:t>
            </w:r>
            <w:r w:rsidRPr="00E128AF">
              <w:rPr>
                <w:rFonts w:ascii="Times New Roman" w:hAnsi="Times New Roman" w:cs="Times New Roman"/>
                <w:sz w:val="18"/>
                <w:szCs w:val="18"/>
                <w:u w:val="single"/>
                <w:vertAlign w:val="superscript"/>
                <w:lang w:eastAsia="zh-CN"/>
              </w:rPr>
              <w:t>3</w:t>
            </w:r>
            <w:r w:rsidR="00247D93" w:rsidRPr="00E128AF">
              <w:rPr>
                <w:rFonts w:ascii="Times New Roman" w:hAnsi="Times New Roman" w:cs="Times New Roman" w:hint="eastAsia"/>
                <w:sz w:val="18"/>
                <w:szCs w:val="18"/>
                <w:u w:val="single"/>
                <w:lang w:eastAsia="zh-CN"/>
              </w:rPr>
              <w:t>，</w:t>
            </w:r>
            <w:r w:rsidR="00247D93" w:rsidRPr="00E128AF">
              <w:rPr>
                <w:rFonts w:ascii="Times New Roman" w:hAnsi="Times New Roman" w:cs="Times New Roman" w:hint="eastAsia"/>
                <w:sz w:val="18"/>
                <w:szCs w:val="18"/>
                <w:u w:val="single"/>
                <w:lang w:eastAsia="zh-CN"/>
              </w:rPr>
              <w:t>1</w:t>
            </w:r>
            <w:r w:rsidR="00247D93" w:rsidRPr="00E128AF">
              <w:rPr>
                <w:rFonts w:ascii="Times New Roman" w:hAnsi="Times New Roman" w:cs="Times New Roman" w:hint="eastAsia"/>
                <w:sz w:val="18"/>
                <w:szCs w:val="18"/>
                <w:u w:val="single"/>
                <w:lang w:eastAsia="zh-CN"/>
              </w:rPr>
              <w:t>个</w:t>
            </w:r>
            <w:r w:rsidR="00247D93" w:rsidRPr="00E128AF">
              <w:rPr>
                <w:rFonts w:ascii="Times New Roman" w:hAnsi="Times New Roman" w:cs="Times New Roman" w:hint="eastAsia"/>
                <w:sz w:val="18"/>
                <w:szCs w:val="18"/>
                <w:u w:val="single"/>
                <w:lang w:eastAsia="zh-CN"/>
              </w:rPr>
              <w:t>300m</w:t>
            </w:r>
            <w:r w:rsidR="00247D93" w:rsidRPr="00E128AF">
              <w:rPr>
                <w:rFonts w:ascii="Times New Roman" w:hAnsi="Times New Roman" w:cs="Times New Roman" w:hint="eastAsia"/>
                <w:sz w:val="18"/>
                <w:szCs w:val="18"/>
                <w:u w:val="single"/>
                <w:vertAlign w:val="superscript"/>
                <w:lang w:eastAsia="zh-CN"/>
              </w:rPr>
              <w:t>3</w:t>
            </w:r>
            <w:r w:rsidRPr="00E128AF">
              <w:rPr>
                <w:rFonts w:ascii="Times New Roman" w:hAnsi="Times New Roman" w:cs="Times New Roman"/>
                <w:sz w:val="18"/>
                <w:szCs w:val="18"/>
                <w:u w:val="single"/>
                <w:lang w:eastAsia="zh-CN"/>
              </w:rPr>
              <w:t>)</w:t>
            </w:r>
          </w:p>
        </w:tc>
        <w:tc>
          <w:tcPr>
            <w:tcW w:w="860" w:type="pct"/>
            <w:vAlign w:val="center"/>
          </w:tcPr>
          <w:p w:rsidR="004213E8" w:rsidRPr="00E128AF" w:rsidRDefault="00B174B6" w:rsidP="00B174B6">
            <w:pPr>
              <w:pStyle w:val="TableParagraph"/>
              <w:rPr>
                <w:rFonts w:ascii="Times New Roman" w:hAnsi="Times New Roman" w:cs="Times New Roman"/>
                <w:sz w:val="18"/>
                <w:szCs w:val="18"/>
                <w:u w:val="single"/>
                <w:lang w:eastAsia="zh-CN"/>
              </w:rPr>
            </w:pPr>
            <w:r w:rsidRPr="00E128AF">
              <w:rPr>
                <w:rFonts w:ascii="Times New Roman" w:hAnsi="Times New Roman" w:cs="Times New Roman" w:hint="eastAsia"/>
                <w:sz w:val="18"/>
                <w:szCs w:val="18"/>
                <w:u w:val="single"/>
                <w:lang w:eastAsia="zh-CN"/>
              </w:rPr>
              <w:t>800</w:t>
            </w:r>
          </w:p>
        </w:tc>
        <w:tc>
          <w:tcPr>
            <w:tcW w:w="572" w:type="pct"/>
            <w:vAlign w:val="center"/>
          </w:tcPr>
          <w:p w:rsidR="004213E8" w:rsidRPr="00E128AF" w:rsidRDefault="004213E8" w:rsidP="00B174B6">
            <w:pPr>
              <w:pStyle w:val="TableParagraph"/>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副产品</w:t>
            </w:r>
          </w:p>
        </w:tc>
      </w:tr>
    </w:tbl>
    <w:p w:rsidR="008A4709" w:rsidRPr="00E128AF" w:rsidRDefault="008A4709" w:rsidP="008A4709">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）产品性质</w:t>
      </w:r>
    </w:p>
    <w:p w:rsidR="00925C9B" w:rsidRDefault="00925C9B" w:rsidP="00925C9B">
      <w:pPr>
        <w:spacing w:line="360" w:lineRule="auto"/>
        <w:ind w:firstLine="480"/>
        <w:rPr>
          <w:rFonts w:ascii="Times New Roman" w:cs="Times New Roman"/>
          <w:sz w:val="24"/>
          <w:szCs w:val="24"/>
          <w:lang w:eastAsia="zh-CN"/>
        </w:rPr>
      </w:pPr>
      <w:bookmarkStart w:id="23" w:name="_Toc37949465"/>
      <w:r>
        <w:rPr>
          <w:rFonts w:ascii="Times New Roman" w:cs="Times New Roman" w:hint="eastAsia"/>
          <w:sz w:val="24"/>
          <w:szCs w:val="24"/>
          <w:lang w:eastAsia="zh-CN"/>
        </w:rPr>
        <w:t>本部分内容涉及商业机密</w:t>
      </w:r>
      <w:r>
        <w:rPr>
          <w:rFonts w:ascii="Times New Roman" w:cs="Times New Roman" w:hint="eastAsia"/>
          <w:sz w:val="24"/>
          <w:szCs w:val="24"/>
          <w:lang w:eastAsia="zh-CN"/>
        </w:rPr>
        <w:t>XXXXXX</w:t>
      </w:r>
      <w:r>
        <w:rPr>
          <w:rFonts w:ascii="Times New Roman" w:cs="Times New Roman" w:hint="eastAsia"/>
          <w:sz w:val="24"/>
          <w:szCs w:val="24"/>
          <w:lang w:eastAsia="zh-CN"/>
        </w:rPr>
        <w:t>。</w:t>
      </w:r>
    </w:p>
    <w:p w:rsidR="000F0541" w:rsidRPr="00E128AF" w:rsidRDefault="00033F76" w:rsidP="000F0541">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r w:rsidRPr="00E128AF">
        <w:rPr>
          <w:rFonts w:ascii="Times New Roman" w:eastAsia="宋体" w:hAnsi="Times New Roman" w:cs="Times New Roman" w:hint="eastAsia"/>
          <w:kern w:val="2"/>
          <w:sz w:val="30"/>
          <w:szCs w:val="30"/>
          <w:lang w:eastAsia="zh-CN"/>
        </w:rPr>
        <w:t>2</w:t>
      </w:r>
      <w:r w:rsidR="000F0541" w:rsidRPr="00E128AF">
        <w:rPr>
          <w:rFonts w:ascii="Times New Roman" w:eastAsia="宋体" w:hAnsi="Times New Roman" w:cs="Times New Roman"/>
          <w:kern w:val="2"/>
          <w:sz w:val="30"/>
          <w:szCs w:val="30"/>
          <w:lang w:eastAsia="zh-CN"/>
        </w:rPr>
        <w:t>.</w:t>
      </w:r>
      <w:r w:rsidR="00351A7B" w:rsidRPr="00E128AF">
        <w:rPr>
          <w:rFonts w:ascii="Times New Roman" w:eastAsia="宋体" w:hAnsi="Times New Roman" w:cs="Times New Roman" w:hint="eastAsia"/>
          <w:kern w:val="2"/>
          <w:sz w:val="30"/>
          <w:szCs w:val="30"/>
          <w:lang w:eastAsia="zh-CN"/>
        </w:rPr>
        <w:t>6</w:t>
      </w:r>
      <w:r w:rsidR="000F0541" w:rsidRPr="00E128AF">
        <w:rPr>
          <w:rFonts w:ascii="Times New Roman" w:eastAsia="宋体" w:hAnsi="宋体" w:cs="Times New Roman"/>
          <w:kern w:val="2"/>
          <w:sz w:val="30"/>
          <w:szCs w:val="30"/>
          <w:lang w:eastAsia="zh-CN"/>
        </w:rPr>
        <w:t>主要生产设备</w:t>
      </w:r>
      <w:bookmarkEnd w:id="23"/>
    </w:p>
    <w:p w:rsidR="000F0541" w:rsidRPr="00E128AF" w:rsidRDefault="000F0541" w:rsidP="000F0541">
      <w:pPr>
        <w:pStyle w:val="XZW"/>
        <w:ind w:firstLine="480"/>
        <w:rPr>
          <w:rFonts w:eastAsia="宋体" w:hAnsi="宋体"/>
          <w:sz w:val="24"/>
        </w:rPr>
      </w:pPr>
      <w:r w:rsidRPr="00E128AF">
        <w:rPr>
          <w:rFonts w:eastAsia="宋体" w:hAnsi="宋体"/>
          <w:sz w:val="24"/>
        </w:rPr>
        <w:t>本项目主要设备见下表。</w:t>
      </w:r>
    </w:p>
    <w:p w:rsidR="00925C9B" w:rsidRDefault="00925C9B" w:rsidP="00925C9B">
      <w:pPr>
        <w:spacing w:line="360" w:lineRule="auto"/>
        <w:ind w:firstLine="480"/>
        <w:rPr>
          <w:rFonts w:ascii="Times New Roman" w:cs="Times New Roman"/>
          <w:sz w:val="24"/>
          <w:szCs w:val="24"/>
          <w:lang w:eastAsia="zh-CN"/>
        </w:rPr>
      </w:pPr>
      <w:bookmarkStart w:id="24" w:name="_Toc37949466"/>
      <w:r>
        <w:rPr>
          <w:rFonts w:ascii="Times New Roman" w:cs="Times New Roman" w:hint="eastAsia"/>
          <w:sz w:val="24"/>
          <w:szCs w:val="24"/>
          <w:lang w:eastAsia="zh-CN"/>
        </w:rPr>
        <w:t>本部分内容涉及商业机密</w:t>
      </w:r>
      <w:r>
        <w:rPr>
          <w:rFonts w:ascii="Times New Roman" w:cs="Times New Roman" w:hint="eastAsia"/>
          <w:sz w:val="24"/>
          <w:szCs w:val="24"/>
          <w:lang w:eastAsia="zh-CN"/>
        </w:rPr>
        <w:t>XXXXXX</w:t>
      </w:r>
      <w:r>
        <w:rPr>
          <w:rFonts w:ascii="Times New Roman" w:cs="Times New Roman" w:hint="eastAsia"/>
          <w:sz w:val="24"/>
          <w:szCs w:val="24"/>
          <w:lang w:eastAsia="zh-CN"/>
        </w:rPr>
        <w:t>。</w:t>
      </w:r>
    </w:p>
    <w:p w:rsidR="00D93644" w:rsidRPr="00E128AF" w:rsidRDefault="00033F76" w:rsidP="00D93644">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r w:rsidRPr="00E128AF">
        <w:rPr>
          <w:rFonts w:ascii="Times New Roman" w:eastAsia="宋体" w:hAnsi="Times New Roman" w:cs="Times New Roman" w:hint="eastAsia"/>
          <w:kern w:val="2"/>
          <w:sz w:val="30"/>
          <w:szCs w:val="30"/>
          <w:lang w:eastAsia="zh-CN"/>
        </w:rPr>
        <w:lastRenderedPageBreak/>
        <w:t>2</w:t>
      </w:r>
      <w:r w:rsidR="00D93644" w:rsidRPr="00E128AF">
        <w:rPr>
          <w:rFonts w:ascii="Times New Roman" w:eastAsia="宋体" w:hAnsi="Times New Roman" w:cs="Times New Roman"/>
          <w:kern w:val="2"/>
          <w:sz w:val="30"/>
          <w:szCs w:val="30"/>
          <w:lang w:eastAsia="zh-CN"/>
        </w:rPr>
        <w:t>.</w:t>
      </w:r>
      <w:r w:rsidR="00351A7B" w:rsidRPr="00E128AF">
        <w:rPr>
          <w:rFonts w:ascii="Times New Roman" w:eastAsia="宋体" w:hAnsi="Times New Roman" w:cs="Times New Roman" w:hint="eastAsia"/>
          <w:kern w:val="2"/>
          <w:sz w:val="30"/>
          <w:szCs w:val="30"/>
          <w:lang w:eastAsia="zh-CN"/>
        </w:rPr>
        <w:t>7</w:t>
      </w:r>
      <w:r w:rsidR="00D93644" w:rsidRPr="00E128AF">
        <w:rPr>
          <w:rFonts w:ascii="Times New Roman" w:eastAsia="宋体" w:hAnsi="宋体" w:cs="Times New Roman"/>
          <w:kern w:val="2"/>
          <w:sz w:val="30"/>
          <w:szCs w:val="30"/>
          <w:lang w:eastAsia="zh-CN"/>
        </w:rPr>
        <w:t>公用工程</w:t>
      </w:r>
      <w:bookmarkEnd w:id="24"/>
    </w:p>
    <w:p w:rsidR="008C670D" w:rsidRPr="00E128AF" w:rsidRDefault="00033F76" w:rsidP="00305BF6">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2</w:t>
      </w:r>
      <w:r w:rsidR="008C670D" w:rsidRPr="00E128AF">
        <w:rPr>
          <w:rFonts w:ascii="Times New Roman" w:hAnsi="Times New Roman" w:cs="Times New Roman"/>
          <w:kern w:val="2"/>
          <w:sz w:val="28"/>
          <w:szCs w:val="28"/>
          <w:lang w:eastAsia="zh-CN"/>
        </w:rPr>
        <w:t>.</w:t>
      </w:r>
      <w:r w:rsidR="00351A7B" w:rsidRPr="00E128AF">
        <w:rPr>
          <w:rFonts w:ascii="Times New Roman" w:hAnsi="Times New Roman" w:cs="Times New Roman" w:hint="eastAsia"/>
          <w:kern w:val="2"/>
          <w:sz w:val="28"/>
          <w:szCs w:val="28"/>
          <w:lang w:eastAsia="zh-CN"/>
        </w:rPr>
        <w:t>7</w:t>
      </w:r>
      <w:r w:rsidR="008C670D" w:rsidRPr="00E128AF">
        <w:rPr>
          <w:rFonts w:ascii="Times New Roman" w:hAnsi="Times New Roman" w:cs="Times New Roman"/>
          <w:kern w:val="2"/>
          <w:sz w:val="28"/>
          <w:szCs w:val="28"/>
          <w:lang w:eastAsia="zh-CN"/>
        </w:rPr>
        <w:t>.1</w:t>
      </w:r>
      <w:r w:rsidR="008C670D" w:rsidRPr="00E128AF">
        <w:rPr>
          <w:rFonts w:ascii="Times New Roman" w:cs="Times New Roman"/>
          <w:kern w:val="2"/>
          <w:sz w:val="28"/>
          <w:szCs w:val="28"/>
          <w:lang w:eastAsia="zh-CN"/>
        </w:rPr>
        <w:t>给排水系统</w:t>
      </w:r>
    </w:p>
    <w:p w:rsidR="008C670D" w:rsidRPr="00E128AF" w:rsidRDefault="00033F76" w:rsidP="00305BF6">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2</w:t>
      </w:r>
      <w:r w:rsidR="008C670D" w:rsidRPr="00E128AF">
        <w:rPr>
          <w:rFonts w:ascii="Times New Roman" w:eastAsia="宋体" w:hAnsi="Times New Roman"/>
          <w:sz w:val="24"/>
          <w:szCs w:val="24"/>
        </w:rPr>
        <w:t>.</w:t>
      </w:r>
      <w:r w:rsidR="00351A7B" w:rsidRPr="00E128AF">
        <w:rPr>
          <w:rFonts w:ascii="Times New Roman" w:eastAsia="宋体" w:hAnsi="Times New Roman" w:hint="eastAsia"/>
          <w:sz w:val="24"/>
          <w:szCs w:val="24"/>
        </w:rPr>
        <w:t>7</w:t>
      </w:r>
      <w:r w:rsidR="008C670D" w:rsidRPr="00E128AF">
        <w:rPr>
          <w:rFonts w:ascii="Times New Roman" w:eastAsia="宋体" w:hAnsi="Times New Roman"/>
          <w:sz w:val="24"/>
          <w:szCs w:val="24"/>
        </w:rPr>
        <w:t>.1.1</w:t>
      </w:r>
      <w:r w:rsidR="008C670D" w:rsidRPr="00E128AF">
        <w:rPr>
          <w:rFonts w:ascii="Times New Roman" w:eastAsia="宋体" w:hAnsi="宋体"/>
          <w:sz w:val="24"/>
          <w:szCs w:val="24"/>
        </w:rPr>
        <w:t>给水</w:t>
      </w:r>
    </w:p>
    <w:p w:rsidR="008C670D" w:rsidRPr="00E128AF" w:rsidRDefault="008C670D" w:rsidP="00C5114A">
      <w:pPr>
        <w:pStyle w:val="XZW"/>
        <w:adjustRightInd/>
        <w:snapToGrid/>
        <w:ind w:firstLine="480"/>
        <w:rPr>
          <w:rFonts w:eastAsia="宋体"/>
          <w:sz w:val="24"/>
        </w:rPr>
      </w:pPr>
      <w:r w:rsidRPr="00E128AF">
        <w:rPr>
          <w:rFonts w:eastAsia="宋体" w:hAnsi="宋体"/>
          <w:sz w:val="24"/>
        </w:rPr>
        <w:t>（</w:t>
      </w:r>
      <w:r w:rsidRPr="00E128AF">
        <w:rPr>
          <w:rFonts w:eastAsia="宋体"/>
          <w:sz w:val="24"/>
        </w:rPr>
        <w:t>1</w:t>
      </w:r>
      <w:r w:rsidRPr="00E128AF">
        <w:rPr>
          <w:rFonts w:eastAsia="宋体" w:hAnsi="宋体"/>
          <w:sz w:val="24"/>
        </w:rPr>
        <w:t>）水源</w:t>
      </w:r>
    </w:p>
    <w:p w:rsidR="008C670D" w:rsidRPr="00E128AF" w:rsidRDefault="00B23A77" w:rsidP="00C5114A">
      <w:pPr>
        <w:spacing w:line="360" w:lineRule="auto"/>
        <w:ind w:firstLineChars="200" w:firstLine="480"/>
        <w:rPr>
          <w:sz w:val="24"/>
          <w:szCs w:val="24"/>
          <w:lang w:eastAsia="zh-CN"/>
        </w:rPr>
      </w:pPr>
      <w:r w:rsidRPr="00E128AF">
        <w:rPr>
          <w:sz w:val="24"/>
          <w:szCs w:val="24"/>
          <w:lang w:eastAsia="zh-CN"/>
        </w:rPr>
        <w:t>本项目给水由市政供水管网提供</w:t>
      </w:r>
      <w:r w:rsidR="001A58ED" w:rsidRPr="00E128AF">
        <w:rPr>
          <w:sz w:val="24"/>
          <w:lang w:eastAsia="zh-CN"/>
        </w:rPr>
        <w:t>。</w:t>
      </w:r>
    </w:p>
    <w:p w:rsidR="008C670D" w:rsidRPr="00E128AF" w:rsidRDefault="008C670D" w:rsidP="00C5114A">
      <w:pPr>
        <w:pStyle w:val="XZW"/>
        <w:adjustRightInd/>
        <w:snapToGrid/>
        <w:ind w:firstLine="480"/>
        <w:rPr>
          <w:rFonts w:eastAsia="宋体" w:hAnsi="宋体"/>
          <w:sz w:val="24"/>
        </w:rPr>
      </w:pPr>
      <w:r w:rsidRPr="00E128AF">
        <w:rPr>
          <w:rFonts w:eastAsia="宋体" w:hAnsi="宋体"/>
          <w:sz w:val="24"/>
        </w:rPr>
        <w:t>（</w:t>
      </w:r>
      <w:r w:rsidRPr="00E128AF">
        <w:rPr>
          <w:rFonts w:eastAsia="宋体"/>
          <w:sz w:val="24"/>
        </w:rPr>
        <w:t>2</w:t>
      </w:r>
      <w:r w:rsidRPr="00E128AF">
        <w:rPr>
          <w:rFonts w:eastAsia="宋体" w:hAnsi="宋体"/>
          <w:sz w:val="24"/>
        </w:rPr>
        <w:t>）给水</w:t>
      </w:r>
    </w:p>
    <w:p w:rsidR="00F41CA6" w:rsidRPr="00E128AF" w:rsidRDefault="00C5114A" w:rsidP="00B26BED">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本项目生产用水主要为循环水补充水、</w:t>
      </w:r>
      <w:r w:rsidR="00662486" w:rsidRPr="00E128AF">
        <w:rPr>
          <w:rFonts w:ascii="Times New Roman" w:cs="Times New Roman" w:hint="eastAsia"/>
          <w:sz w:val="24"/>
          <w:szCs w:val="24"/>
          <w:lang w:eastAsia="zh-CN"/>
        </w:rPr>
        <w:t>脱盐水制备用水</w:t>
      </w:r>
      <w:r w:rsidRPr="00E128AF">
        <w:rPr>
          <w:rFonts w:ascii="Times New Roman" w:cs="Times New Roman" w:hint="eastAsia"/>
          <w:sz w:val="24"/>
          <w:szCs w:val="24"/>
          <w:lang w:eastAsia="zh-CN"/>
        </w:rPr>
        <w:t>以及生活用水。本项目用水总量为</w:t>
      </w:r>
      <w:r w:rsidR="00BA0A1A" w:rsidRPr="00E128AF">
        <w:rPr>
          <w:rFonts w:ascii="Times New Roman" w:cs="Times New Roman" w:hint="eastAsia"/>
          <w:sz w:val="24"/>
          <w:szCs w:val="24"/>
          <w:lang w:eastAsia="zh-CN"/>
        </w:rPr>
        <w:t>23190</w:t>
      </w:r>
      <w:r w:rsidR="00F41CA6" w:rsidRPr="00E128AF">
        <w:rPr>
          <w:rFonts w:ascii="Times New Roman" w:cs="Times New Roman" w:hint="eastAsia"/>
          <w:sz w:val="24"/>
          <w:szCs w:val="24"/>
          <w:lang w:eastAsia="zh-CN"/>
        </w:rPr>
        <w:t>m</w:t>
      </w:r>
      <w:r w:rsidR="00F41CA6" w:rsidRPr="00E128AF">
        <w:rPr>
          <w:rFonts w:ascii="Times New Roman" w:cs="Times New Roman" w:hint="eastAsia"/>
          <w:sz w:val="24"/>
          <w:szCs w:val="24"/>
          <w:vertAlign w:val="superscript"/>
          <w:lang w:eastAsia="zh-CN"/>
        </w:rPr>
        <w:t>3</w:t>
      </w:r>
      <w:r w:rsidR="00F41CA6" w:rsidRPr="00E128AF">
        <w:rPr>
          <w:rFonts w:ascii="Times New Roman" w:cs="Times New Roman" w:hint="eastAsia"/>
          <w:sz w:val="24"/>
          <w:szCs w:val="24"/>
          <w:lang w:eastAsia="zh-CN"/>
        </w:rPr>
        <w:t>/a</w:t>
      </w:r>
      <w:r w:rsidR="00F41CA6" w:rsidRPr="00E128AF">
        <w:rPr>
          <w:rFonts w:ascii="Times New Roman" w:cs="Times New Roman" w:hint="eastAsia"/>
          <w:sz w:val="24"/>
          <w:szCs w:val="24"/>
          <w:lang w:eastAsia="zh-CN"/>
        </w:rPr>
        <w:t>，其中</w:t>
      </w:r>
      <w:r w:rsidR="00B26BED" w:rsidRPr="00E128AF">
        <w:rPr>
          <w:rFonts w:ascii="Times New Roman" w:cs="Times New Roman" w:hint="eastAsia"/>
          <w:sz w:val="24"/>
          <w:szCs w:val="24"/>
          <w:lang w:eastAsia="zh-CN"/>
        </w:rPr>
        <w:t>新鲜用水量</w:t>
      </w:r>
      <w:r w:rsidR="00BA0A1A" w:rsidRPr="00E128AF">
        <w:rPr>
          <w:rFonts w:ascii="Times New Roman" w:cs="Times New Roman" w:hint="eastAsia"/>
          <w:sz w:val="24"/>
          <w:szCs w:val="24"/>
          <w:lang w:eastAsia="zh-CN"/>
        </w:rPr>
        <w:t>8790</w:t>
      </w:r>
      <w:r w:rsidR="00B26BED" w:rsidRPr="00E128AF">
        <w:rPr>
          <w:rFonts w:ascii="Times New Roman" w:cs="Times New Roman" w:hint="eastAsia"/>
          <w:sz w:val="24"/>
          <w:szCs w:val="24"/>
          <w:lang w:eastAsia="zh-CN"/>
        </w:rPr>
        <w:t>m</w:t>
      </w:r>
      <w:r w:rsidR="00B26BED" w:rsidRPr="00E128AF">
        <w:rPr>
          <w:rFonts w:ascii="Times New Roman" w:cs="Times New Roman" w:hint="eastAsia"/>
          <w:sz w:val="24"/>
          <w:szCs w:val="24"/>
          <w:vertAlign w:val="superscript"/>
          <w:lang w:eastAsia="zh-CN"/>
        </w:rPr>
        <w:t>3</w:t>
      </w:r>
      <w:r w:rsidR="00B26BED" w:rsidRPr="00E128AF">
        <w:rPr>
          <w:rFonts w:ascii="Times New Roman" w:cs="Times New Roman" w:hint="eastAsia"/>
          <w:sz w:val="24"/>
          <w:szCs w:val="24"/>
          <w:lang w:eastAsia="zh-CN"/>
        </w:rPr>
        <w:t>/a</w:t>
      </w:r>
      <w:r w:rsidR="00B26BED" w:rsidRPr="00E128AF">
        <w:rPr>
          <w:rFonts w:ascii="Times New Roman" w:cs="Times New Roman" w:hint="eastAsia"/>
          <w:sz w:val="24"/>
          <w:szCs w:val="24"/>
          <w:lang w:eastAsia="zh-CN"/>
        </w:rPr>
        <w:t>（生产用水</w:t>
      </w:r>
      <w:r w:rsidR="00BA0A1A" w:rsidRPr="00E128AF">
        <w:rPr>
          <w:rFonts w:ascii="Times New Roman" w:cs="Times New Roman" w:hint="eastAsia"/>
          <w:sz w:val="24"/>
          <w:szCs w:val="24"/>
          <w:lang w:eastAsia="zh-CN"/>
        </w:rPr>
        <w:t>3600</w:t>
      </w:r>
      <w:r w:rsidR="00B26BED" w:rsidRPr="00E128AF">
        <w:rPr>
          <w:rFonts w:ascii="Times New Roman" w:cs="Times New Roman" w:hint="eastAsia"/>
          <w:sz w:val="24"/>
          <w:szCs w:val="24"/>
          <w:lang w:eastAsia="zh-CN"/>
        </w:rPr>
        <w:t>m</w:t>
      </w:r>
      <w:r w:rsidR="00B26BED" w:rsidRPr="00E128AF">
        <w:rPr>
          <w:rFonts w:ascii="Times New Roman" w:cs="Times New Roman" w:hint="eastAsia"/>
          <w:sz w:val="24"/>
          <w:szCs w:val="24"/>
          <w:vertAlign w:val="superscript"/>
          <w:lang w:eastAsia="zh-CN"/>
        </w:rPr>
        <w:t>3</w:t>
      </w:r>
      <w:r w:rsidR="00B26BED" w:rsidRPr="00E128AF">
        <w:rPr>
          <w:rFonts w:ascii="Times New Roman" w:cs="Times New Roman" w:hint="eastAsia"/>
          <w:sz w:val="24"/>
          <w:szCs w:val="24"/>
          <w:lang w:eastAsia="zh-CN"/>
        </w:rPr>
        <w:t>/a</w:t>
      </w:r>
      <w:r w:rsidR="00B26BED" w:rsidRPr="00E128AF">
        <w:rPr>
          <w:rFonts w:ascii="Times New Roman" w:cs="Times New Roman" w:hint="eastAsia"/>
          <w:sz w:val="24"/>
          <w:szCs w:val="24"/>
          <w:lang w:eastAsia="zh-CN"/>
        </w:rPr>
        <w:t>，地面冲洗用水</w:t>
      </w:r>
      <w:r w:rsidR="00B26BED" w:rsidRPr="00E128AF">
        <w:rPr>
          <w:rFonts w:ascii="Times New Roman" w:cs="Times New Roman" w:hint="eastAsia"/>
          <w:sz w:val="24"/>
          <w:szCs w:val="24"/>
          <w:lang w:eastAsia="zh-CN"/>
        </w:rPr>
        <w:t>600m</w:t>
      </w:r>
      <w:r w:rsidR="00B26BED" w:rsidRPr="00E128AF">
        <w:rPr>
          <w:rFonts w:ascii="Times New Roman" w:cs="Times New Roman" w:hint="eastAsia"/>
          <w:sz w:val="24"/>
          <w:szCs w:val="24"/>
          <w:vertAlign w:val="superscript"/>
          <w:lang w:eastAsia="zh-CN"/>
        </w:rPr>
        <w:t>3</w:t>
      </w:r>
      <w:r w:rsidR="00B26BED" w:rsidRPr="00E128AF">
        <w:rPr>
          <w:rFonts w:ascii="Times New Roman" w:cs="Times New Roman" w:hint="eastAsia"/>
          <w:sz w:val="24"/>
          <w:szCs w:val="24"/>
          <w:lang w:eastAsia="zh-CN"/>
        </w:rPr>
        <w:t>/a</w:t>
      </w:r>
      <w:r w:rsidR="00B26BED" w:rsidRPr="00E128AF">
        <w:rPr>
          <w:rFonts w:ascii="Times New Roman" w:cs="Times New Roman" w:hint="eastAsia"/>
          <w:sz w:val="24"/>
          <w:szCs w:val="24"/>
          <w:lang w:eastAsia="zh-CN"/>
        </w:rPr>
        <w:t>，生活用水</w:t>
      </w:r>
      <w:r w:rsidR="00B26BED" w:rsidRPr="00E128AF">
        <w:rPr>
          <w:rFonts w:ascii="Times New Roman" w:cs="Times New Roman" w:hint="eastAsia"/>
          <w:sz w:val="24"/>
          <w:szCs w:val="24"/>
          <w:lang w:eastAsia="zh-CN"/>
        </w:rPr>
        <w:t>600m</w:t>
      </w:r>
      <w:r w:rsidR="00B26BED" w:rsidRPr="00E128AF">
        <w:rPr>
          <w:rFonts w:ascii="Times New Roman" w:cs="Times New Roman" w:hint="eastAsia"/>
          <w:sz w:val="24"/>
          <w:szCs w:val="24"/>
          <w:vertAlign w:val="superscript"/>
          <w:lang w:eastAsia="zh-CN"/>
        </w:rPr>
        <w:t>3</w:t>
      </w:r>
      <w:r w:rsidR="00B26BED" w:rsidRPr="00E128AF">
        <w:rPr>
          <w:rFonts w:ascii="Times New Roman" w:cs="Times New Roman" w:hint="eastAsia"/>
          <w:sz w:val="24"/>
          <w:szCs w:val="24"/>
          <w:lang w:eastAsia="zh-CN"/>
        </w:rPr>
        <w:t>/a</w:t>
      </w:r>
      <w:r w:rsidR="00B26BED" w:rsidRPr="00E128AF">
        <w:rPr>
          <w:rFonts w:ascii="Times New Roman" w:cs="Times New Roman" w:hint="eastAsia"/>
          <w:sz w:val="24"/>
          <w:szCs w:val="24"/>
          <w:lang w:eastAsia="zh-CN"/>
        </w:rPr>
        <w:t>，绿化用水</w:t>
      </w:r>
      <w:r w:rsidR="00B26BED" w:rsidRPr="00E128AF">
        <w:rPr>
          <w:rFonts w:ascii="Times New Roman" w:cs="Times New Roman" w:hint="eastAsia"/>
          <w:sz w:val="24"/>
          <w:szCs w:val="24"/>
          <w:lang w:eastAsia="zh-CN"/>
        </w:rPr>
        <w:t>2490m</w:t>
      </w:r>
      <w:r w:rsidR="00B26BED" w:rsidRPr="00E128AF">
        <w:rPr>
          <w:rFonts w:ascii="Times New Roman" w:cs="Times New Roman" w:hint="eastAsia"/>
          <w:sz w:val="24"/>
          <w:szCs w:val="24"/>
          <w:vertAlign w:val="superscript"/>
          <w:lang w:eastAsia="zh-CN"/>
        </w:rPr>
        <w:t>3</w:t>
      </w:r>
      <w:r w:rsidR="00B26BED" w:rsidRPr="00E128AF">
        <w:rPr>
          <w:rFonts w:ascii="Times New Roman" w:cs="Times New Roman" w:hint="eastAsia"/>
          <w:sz w:val="24"/>
          <w:szCs w:val="24"/>
          <w:lang w:eastAsia="zh-CN"/>
        </w:rPr>
        <w:t>/a</w:t>
      </w:r>
      <w:r w:rsidR="00B26BED" w:rsidRPr="00E128AF">
        <w:rPr>
          <w:rFonts w:ascii="Times New Roman" w:cs="Times New Roman" w:hint="eastAsia"/>
          <w:sz w:val="24"/>
          <w:szCs w:val="24"/>
          <w:lang w:eastAsia="zh-CN"/>
        </w:rPr>
        <w:t>，循环冷却补充水</w:t>
      </w:r>
      <w:r w:rsidR="00B26BED" w:rsidRPr="00E128AF">
        <w:rPr>
          <w:rFonts w:ascii="Times New Roman" w:cs="Times New Roman" w:hint="eastAsia"/>
          <w:sz w:val="24"/>
          <w:szCs w:val="24"/>
          <w:lang w:eastAsia="zh-CN"/>
        </w:rPr>
        <w:t>1500m</w:t>
      </w:r>
      <w:r w:rsidR="00B26BED" w:rsidRPr="00E128AF">
        <w:rPr>
          <w:rFonts w:ascii="Times New Roman" w:cs="Times New Roman" w:hint="eastAsia"/>
          <w:sz w:val="24"/>
          <w:szCs w:val="24"/>
          <w:vertAlign w:val="superscript"/>
          <w:lang w:eastAsia="zh-CN"/>
        </w:rPr>
        <w:t>3</w:t>
      </w:r>
      <w:r w:rsidR="00B26BED" w:rsidRPr="00E128AF">
        <w:rPr>
          <w:rFonts w:ascii="Times New Roman" w:cs="Times New Roman" w:hint="eastAsia"/>
          <w:sz w:val="24"/>
          <w:szCs w:val="24"/>
          <w:lang w:eastAsia="zh-CN"/>
        </w:rPr>
        <w:t>/a</w:t>
      </w:r>
      <w:r w:rsidR="00B26BED" w:rsidRPr="00E128AF">
        <w:rPr>
          <w:rFonts w:ascii="Times New Roman" w:cs="Times New Roman" w:hint="eastAsia"/>
          <w:sz w:val="24"/>
          <w:szCs w:val="24"/>
          <w:lang w:eastAsia="zh-CN"/>
        </w:rPr>
        <w:t>）</w:t>
      </w:r>
      <w:r w:rsidR="00F41CA6" w:rsidRPr="00E128AF">
        <w:rPr>
          <w:rFonts w:ascii="Times New Roman" w:cs="Times New Roman" w:hint="eastAsia"/>
          <w:sz w:val="24"/>
          <w:szCs w:val="24"/>
          <w:lang w:eastAsia="zh-CN"/>
        </w:rPr>
        <w:t>，循环冷却水</w:t>
      </w:r>
      <w:r w:rsidR="00F41CA6" w:rsidRPr="00E128AF">
        <w:rPr>
          <w:rFonts w:ascii="Times New Roman" w:cs="Times New Roman" w:hint="eastAsia"/>
          <w:sz w:val="24"/>
          <w:szCs w:val="24"/>
          <w:lang w:eastAsia="zh-CN"/>
        </w:rPr>
        <w:t>14400m</w:t>
      </w:r>
      <w:r w:rsidR="00F41CA6" w:rsidRPr="00E128AF">
        <w:rPr>
          <w:rFonts w:ascii="Times New Roman" w:cs="Times New Roman" w:hint="eastAsia"/>
          <w:sz w:val="24"/>
          <w:szCs w:val="24"/>
          <w:vertAlign w:val="superscript"/>
          <w:lang w:eastAsia="zh-CN"/>
        </w:rPr>
        <w:t>3</w:t>
      </w:r>
      <w:r w:rsidR="00F41CA6" w:rsidRPr="00E128AF">
        <w:rPr>
          <w:rFonts w:ascii="Times New Roman" w:cs="Times New Roman" w:hint="eastAsia"/>
          <w:sz w:val="24"/>
          <w:szCs w:val="24"/>
          <w:lang w:eastAsia="zh-CN"/>
        </w:rPr>
        <w:t>/a</w:t>
      </w:r>
      <w:r w:rsidR="00F41CA6" w:rsidRPr="00E128AF">
        <w:rPr>
          <w:rFonts w:ascii="Times New Roman" w:cs="Times New Roman" w:hint="eastAsia"/>
          <w:sz w:val="24"/>
          <w:szCs w:val="24"/>
          <w:lang w:eastAsia="zh-CN"/>
        </w:rPr>
        <w:t>。</w:t>
      </w:r>
    </w:p>
    <w:p w:rsidR="00C5114A" w:rsidRPr="00E128AF" w:rsidRDefault="00C5114A" w:rsidP="00C5114A">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3</w:t>
      </w:r>
      <w:r w:rsidRPr="00E128AF">
        <w:rPr>
          <w:rFonts w:ascii="Times New Roman" w:cs="Times New Roman" w:hint="eastAsia"/>
          <w:sz w:val="24"/>
          <w:szCs w:val="24"/>
          <w:lang w:eastAsia="zh-CN"/>
        </w:rPr>
        <w:t>）工艺用循环冷却水系统</w:t>
      </w:r>
    </w:p>
    <w:p w:rsidR="00C5114A" w:rsidRPr="00E128AF" w:rsidRDefault="00C5114A" w:rsidP="00C5114A">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本</w:t>
      </w:r>
      <w:r w:rsidRPr="00E128AF">
        <w:rPr>
          <w:rFonts w:ascii="Times New Roman" w:cs="Times New Roman" w:hint="eastAsia"/>
          <w:sz w:val="24"/>
          <w:szCs w:val="24"/>
          <w:lang w:eastAsia="zh-CN"/>
        </w:rPr>
        <w:t>项目</w:t>
      </w:r>
      <w:r w:rsidRPr="00E128AF">
        <w:rPr>
          <w:rFonts w:ascii="Times New Roman" w:cs="Times New Roman"/>
          <w:sz w:val="24"/>
          <w:szCs w:val="24"/>
          <w:lang w:eastAsia="zh-CN"/>
        </w:rPr>
        <w:t>循环冷却水主要用在生产工艺车间设备冷却用水。加氢反应器、闪蒸塔顶冷凝器、一级反应冷凝器、二级反应冷凝器等设备均需要冷却。</w:t>
      </w:r>
    </w:p>
    <w:p w:rsidR="00C5114A" w:rsidRPr="00E128AF" w:rsidRDefault="00C5114A" w:rsidP="00C5114A">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循环水进水温度供水压力</w:t>
      </w:r>
      <w:r w:rsidRPr="00E128AF">
        <w:rPr>
          <w:rFonts w:ascii="Times New Roman" w:cs="Times New Roman"/>
          <w:sz w:val="24"/>
          <w:szCs w:val="24"/>
          <w:lang w:eastAsia="zh-CN"/>
        </w:rPr>
        <w:t>0.45Mpa</w:t>
      </w:r>
      <w:r w:rsidRPr="00E128AF">
        <w:rPr>
          <w:rFonts w:ascii="Times New Roman" w:cs="Times New Roman"/>
          <w:sz w:val="24"/>
          <w:szCs w:val="24"/>
          <w:lang w:eastAsia="zh-CN"/>
        </w:rPr>
        <w:t>、温度</w:t>
      </w:r>
      <w:r w:rsidRPr="00E128AF">
        <w:rPr>
          <w:rFonts w:ascii="Times New Roman" w:cs="Times New Roman"/>
          <w:sz w:val="24"/>
          <w:szCs w:val="24"/>
          <w:lang w:eastAsia="zh-CN"/>
        </w:rPr>
        <w:t>28</w:t>
      </w:r>
      <w:r w:rsidRPr="00E128AF">
        <w:rPr>
          <w:rFonts w:ascii="Times New Roman" w:cs="Times New Roman" w:hint="eastAsia"/>
          <w:sz w:val="24"/>
          <w:szCs w:val="24"/>
          <w:lang w:eastAsia="zh-CN"/>
        </w:rPr>
        <w:t>℃</w:t>
      </w:r>
      <w:r w:rsidRPr="00E128AF">
        <w:rPr>
          <w:rFonts w:ascii="Times New Roman" w:cs="Times New Roman"/>
          <w:sz w:val="24"/>
          <w:szCs w:val="24"/>
          <w:lang w:eastAsia="zh-CN"/>
        </w:rPr>
        <w:t>，回水压力</w:t>
      </w:r>
      <w:r w:rsidRPr="00E128AF">
        <w:rPr>
          <w:rFonts w:ascii="Times New Roman" w:cs="Times New Roman"/>
          <w:sz w:val="24"/>
          <w:szCs w:val="24"/>
          <w:lang w:eastAsia="zh-CN"/>
        </w:rPr>
        <w:t>0.2MPa</w:t>
      </w:r>
      <w:r w:rsidRPr="00E128AF">
        <w:rPr>
          <w:rFonts w:ascii="Times New Roman" w:cs="Times New Roman"/>
          <w:sz w:val="24"/>
          <w:szCs w:val="24"/>
          <w:lang w:eastAsia="zh-CN"/>
        </w:rPr>
        <w:t>、温度</w:t>
      </w:r>
      <w:r w:rsidRPr="00E128AF">
        <w:rPr>
          <w:rFonts w:ascii="Times New Roman" w:cs="Times New Roman"/>
          <w:sz w:val="24"/>
          <w:szCs w:val="24"/>
          <w:lang w:eastAsia="zh-CN"/>
        </w:rPr>
        <w:t>38</w:t>
      </w:r>
      <w:r w:rsidRPr="00E128AF">
        <w:rPr>
          <w:rFonts w:ascii="Times New Roman" w:cs="Times New Roman" w:hint="eastAsia"/>
          <w:sz w:val="24"/>
          <w:szCs w:val="24"/>
          <w:lang w:eastAsia="zh-CN"/>
        </w:rPr>
        <w:t>℃</w:t>
      </w:r>
      <w:r w:rsidRPr="00E128AF">
        <w:rPr>
          <w:rFonts w:ascii="Times New Roman" w:cs="Times New Roman"/>
          <w:sz w:val="24"/>
          <w:szCs w:val="24"/>
          <w:lang w:eastAsia="zh-CN"/>
        </w:rPr>
        <w:t>，循环水补水量为循环水流量</w:t>
      </w:r>
      <w:r w:rsidRPr="00E128AF">
        <w:rPr>
          <w:rFonts w:ascii="Times New Roman" w:cs="Times New Roman"/>
          <w:sz w:val="24"/>
          <w:szCs w:val="24"/>
          <w:lang w:eastAsia="zh-CN"/>
        </w:rPr>
        <w:t>1%</w:t>
      </w:r>
      <w:r w:rsidRPr="00E128AF">
        <w:rPr>
          <w:rFonts w:ascii="Times New Roman" w:cs="Times New Roman"/>
          <w:sz w:val="24"/>
          <w:szCs w:val="24"/>
          <w:lang w:eastAsia="zh-CN"/>
        </w:rPr>
        <w:t>，经冷却设备的水压力流回流至冷却塔。</w:t>
      </w:r>
    </w:p>
    <w:p w:rsidR="00C5114A" w:rsidRPr="00E128AF" w:rsidRDefault="00C5114A" w:rsidP="00C5114A">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冷却塔采用自然通风空冷塔。循环冷却水在冷却塔中与空气接触散热时，空气中的灰尘、粉尘、孢子等悬浮固体被带入冷却水中，另外补充水进入循环水时也带入一部份固体杂物，它们使循环水的悬浮物、菌藻含量及其它污染物超出允许值，因此设旁滤设施，对循环冷却水进行旁流过滤处理，以</w:t>
      </w:r>
      <w:r w:rsidR="00F41CA6" w:rsidRPr="00E128AF">
        <w:rPr>
          <w:rFonts w:ascii="Times New Roman" w:cs="Times New Roman"/>
          <w:sz w:val="24"/>
          <w:szCs w:val="24"/>
          <w:lang w:eastAsia="zh-CN"/>
        </w:rPr>
        <w:t>保证循环冷却水悬浮物含量指标保持在规定范围内，保持换热管壁干净</w:t>
      </w:r>
      <w:r w:rsidRPr="00E128AF">
        <w:rPr>
          <w:rFonts w:ascii="Times New Roman" w:cs="Times New Roman"/>
          <w:sz w:val="24"/>
          <w:szCs w:val="24"/>
          <w:lang w:eastAsia="zh-CN"/>
        </w:rPr>
        <w:t>。</w:t>
      </w:r>
    </w:p>
    <w:p w:rsidR="00C5114A" w:rsidRPr="00E128AF" w:rsidRDefault="00C5114A" w:rsidP="00C5114A">
      <w:pPr>
        <w:spacing w:line="360" w:lineRule="auto"/>
        <w:ind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4</w:t>
      </w:r>
      <w:r w:rsidRPr="00E128AF">
        <w:rPr>
          <w:rFonts w:ascii="Times New Roman" w:cs="Times New Roman" w:hint="eastAsia"/>
          <w:sz w:val="24"/>
          <w:szCs w:val="24"/>
          <w:u w:val="single"/>
          <w:lang w:eastAsia="zh-CN"/>
        </w:rPr>
        <w:t>）工艺用水</w:t>
      </w:r>
    </w:p>
    <w:p w:rsidR="000413BB" w:rsidRPr="00E128AF" w:rsidRDefault="00B35ECB" w:rsidP="00B35ECB">
      <w:pPr>
        <w:spacing w:line="360" w:lineRule="auto"/>
        <w:ind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本项目</w:t>
      </w:r>
      <w:r w:rsidRPr="00E128AF">
        <w:rPr>
          <w:rFonts w:ascii="Times New Roman" w:cs="Times New Roman"/>
          <w:sz w:val="24"/>
          <w:szCs w:val="24"/>
          <w:u w:val="single"/>
          <w:lang w:eastAsia="zh-CN"/>
        </w:rPr>
        <w:t>生产工艺中的用水标准为</w:t>
      </w:r>
      <w:r w:rsidR="000413BB" w:rsidRPr="00E128AF">
        <w:rPr>
          <w:rFonts w:ascii="Times New Roman" w:cs="Times New Roman" w:hint="eastAsia"/>
          <w:sz w:val="24"/>
          <w:szCs w:val="24"/>
          <w:u w:val="single"/>
          <w:lang w:eastAsia="zh-CN"/>
        </w:rPr>
        <w:t>脱盐水</w:t>
      </w:r>
      <w:r w:rsidRPr="00E128AF">
        <w:rPr>
          <w:rFonts w:ascii="Times New Roman" w:cs="Times New Roman"/>
          <w:sz w:val="24"/>
          <w:szCs w:val="24"/>
          <w:u w:val="single"/>
          <w:lang w:eastAsia="zh-CN"/>
        </w:rPr>
        <w:t>。</w:t>
      </w:r>
      <w:r w:rsidR="003E18A6" w:rsidRPr="00E128AF">
        <w:rPr>
          <w:rFonts w:ascii="Times New Roman" w:cs="Times New Roman" w:hint="eastAsia"/>
          <w:sz w:val="24"/>
          <w:szCs w:val="24"/>
          <w:u w:val="single"/>
          <w:lang w:eastAsia="zh-CN"/>
        </w:rPr>
        <w:t>项目脱盐水使用量为</w:t>
      </w:r>
      <w:r w:rsidR="003E18A6" w:rsidRPr="00E128AF">
        <w:rPr>
          <w:rFonts w:ascii="Times New Roman" w:cs="Times New Roman" w:hint="eastAsia"/>
          <w:sz w:val="24"/>
          <w:szCs w:val="24"/>
          <w:u w:val="single"/>
          <w:lang w:eastAsia="zh-CN"/>
        </w:rPr>
        <w:t>4365m</w:t>
      </w:r>
      <w:r w:rsidR="003E18A6" w:rsidRPr="00E128AF">
        <w:rPr>
          <w:rFonts w:ascii="Times New Roman" w:cs="Times New Roman" w:hint="eastAsia"/>
          <w:sz w:val="24"/>
          <w:szCs w:val="24"/>
          <w:u w:val="single"/>
          <w:vertAlign w:val="superscript"/>
          <w:lang w:eastAsia="zh-CN"/>
        </w:rPr>
        <w:t>3</w:t>
      </w:r>
      <w:r w:rsidR="003E18A6" w:rsidRPr="00E128AF">
        <w:rPr>
          <w:rFonts w:ascii="Times New Roman" w:cs="Times New Roman" w:hint="eastAsia"/>
          <w:sz w:val="24"/>
          <w:szCs w:val="24"/>
          <w:u w:val="single"/>
          <w:lang w:eastAsia="zh-CN"/>
        </w:rPr>
        <w:t>/a</w:t>
      </w:r>
      <w:r w:rsidR="003E18A6" w:rsidRPr="00E128AF">
        <w:rPr>
          <w:rFonts w:ascii="Times New Roman" w:cs="Times New Roman" w:hint="eastAsia"/>
          <w:sz w:val="24"/>
          <w:szCs w:val="24"/>
          <w:u w:val="single"/>
          <w:lang w:eastAsia="zh-CN"/>
        </w:rPr>
        <w:t>，</w:t>
      </w:r>
      <w:r w:rsidR="000413BB" w:rsidRPr="00E128AF">
        <w:rPr>
          <w:rFonts w:ascii="Times New Roman" w:cs="Times New Roman"/>
          <w:sz w:val="24"/>
          <w:szCs w:val="24"/>
          <w:u w:val="single"/>
          <w:lang w:eastAsia="zh-CN"/>
        </w:rPr>
        <w:t>该脱盐水采用</w:t>
      </w:r>
      <w:r w:rsidR="003E18A6" w:rsidRPr="00E128AF">
        <w:rPr>
          <w:rFonts w:ascii="Times New Roman" w:cs="Times New Roman" w:hint="eastAsia"/>
          <w:sz w:val="24"/>
          <w:szCs w:val="24"/>
          <w:u w:val="single"/>
          <w:lang w:eastAsia="zh-CN"/>
        </w:rPr>
        <w:t>园区</w:t>
      </w:r>
      <w:r w:rsidR="000413BB" w:rsidRPr="00E128AF">
        <w:rPr>
          <w:rFonts w:ascii="Times New Roman" w:cs="Times New Roman"/>
          <w:sz w:val="24"/>
          <w:szCs w:val="24"/>
          <w:u w:val="single"/>
          <w:lang w:eastAsia="zh-CN"/>
        </w:rPr>
        <w:t>蒸汽</w:t>
      </w:r>
      <w:r w:rsidR="003E18A6" w:rsidRPr="00E128AF">
        <w:rPr>
          <w:rFonts w:ascii="Times New Roman" w:cs="Times New Roman" w:hint="eastAsia"/>
          <w:sz w:val="24"/>
          <w:szCs w:val="24"/>
          <w:u w:val="single"/>
          <w:lang w:eastAsia="zh-CN"/>
        </w:rPr>
        <w:t>管道的蒸汽</w:t>
      </w:r>
      <w:r w:rsidR="000413BB" w:rsidRPr="00E128AF">
        <w:rPr>
          <w:rFonts w:ascii="Times New Roman" w:cs="Times New Roman"/>
          <w:sz w:val="24"/>
          <w:szCs w:val="24"/>
          <w:u w:val="single"/>
          <w:lang w:eastAsia="zh-CN"/>
        </w:rPr>
        <w:t>进行冷凝制备</w:t>
      </w:r>
      <w:r w:rsidR="000413BB" w:rsidRPr="00E128AF">
        <w:rPr>
          <w:rFonts w:ascii="Times New Roman" w:cs="Times New Roman" w:hint="eastAsia"/>
          <w:sz w:val="24"/>
          <w:szCs w:val="24"/>
          <w:u w:val="single"/>
          <w:lang w:eastAsia="zh-CN"/>
        </w:rPr>
        <w:t>。</w:t>
      </w:r>
      <w:r w:rsidR="000413BB" w:rsidRPr="00E128AF">
        <w:rPr>
          <w:rFonts w:ascii="Times New Roman" w:cs="Times New Roman"/>
          <w:sz w:val="24"/>
          <w:szCs w:val="24"/>
          <w:u w:val="single"/>
          <w:lang w:eastAsia="zh-CN"/>
        </w:rPr>
        <w:t>脱盐水制备效率为</w:t>
      </w:r>
      <w:r w:rsidR="000413BB" w:rsidRPr="00E128AF">
        <w:rPr>
          <w:rFonts w:ascii="Times New Roman" w:cs="Times New Roman" w:hint="eastAsia"/>
          <w:sz w:val="24"/>
          <w:szCs w:val="24"/>
          <w:u w:val="single"/>
          <w:lang w:eastAsia="zh-CN"/>
        </w:rPr>
        <w:t>80%</w:t>
      </w:r>
      <w:r w:rsidR="000413BB" w:rsidRPr="00E128AF">
        <w:rPr>
          <w:rFonts w:ascii="Times New Roman" w:cs="Times New Roman" w:hint="eastAsia"/>
          <w:sz w:val="24"/>
          <w:szCs w:val="24"/>
          <w:u w:val="single"/>
          <w:lang w:eastAsia="zh-CN"/>
        </w:rPr>
        <w:t>。</w:t>
      </w:r>
    </w:p>
    <w:p w:rsidR="00B35ECB" w:rsidRPr="00E128AF" w:rsidRDefault="00033F76" w:rsidP="00B35ECB">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2</w:t>
      </w:r>
      <w:r w:rsidR="00B35ECB" w:rsidRPr="00E128AF">
        <w:rPr>
          <w:rFonts w:ascii="Times New Roman" w:eastAsia="宋体" w:hAnsi="Times New Roman"/>
          <w:sz w:val="24"/>
          <w:szCs w:val="24"/>
        </w:rPr>
        <w:t>.</w:t>
      </w:r>
      <w:r w:rsidR="00351A7B" w:rsidRPr="00E128AF">
        <w:rPr>
          <w:rFonts w:ascii="Times New Roman" w:eastAsia="宋体" w:hAnsi="Times New Roman" w:hint="eastAsia"/>
          <w:sz w:val="24"/>
          <w:szCs w:val="24"/>
        </w:rPr>
        <w:t>7</w:t>
      </w:r>
      <w:r w:rsidR="00B35ECB" w:rsidRPr="00E128AF">
        <w:rPr>
          <w:rFonts w:ascii="Times New Roman" w:eastAsia="宋体" w:hAnsi="Times New Roman"/>
          <w:sz w:val="24"/>
          <w:szCs w:val="24"/>
        </w:rPr>
        <w:t>.1.</w:t>
      </w:r>
      <w:r w:rsidR="00B35ECB" w:rsidRPr="00E128AF">
        <w:rPr>
          <w:rFonts w:ascii="Times New Roman" w:eastAsia="宋体" w:hAnsi="Times New Roman" w:hint="eastAsia"/>
          <w:sz w:val="24"/>
          <w:szCs w:val="24"/>
        </w:rPr>
        <w:t>2</w:t>
      </w:r>
      <w:r w:rsidR="00B35ECB" w:rsidRPr="00E128AF">
        <w:rPr>
          <w:rFonts w:ascii="Times New Roman" w:eastAsia="宋体" w:hAnsi="Times New Roman" w:hint="eastAsia"/>
          <w:sz w:val="24"/>
          <w:szCs w:val="24"/>
        </w:rPr>
        <w:t>排水</w:t>
      </w:r>
    </w:p>
    <w:p w:rsidR="00BA0A1A" w:rsidRPr="00E128AF" w:rsidRDefault="00CC43E4" w:rsidP="002A31C3">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厂区的排水采用清污分流、</w:t>
      </w:r>
      <w:r w:rsidR="00662486" w:rsidRPr="00E128AF">
        <w:rPr>
          <w:rFonts w:ascii="Times New Roman" w:cs="Times New Roman" w:hint="eastAsia"/>
          <w:sz w:val="24"/>
          <w:szCs w:val="24"/>
          <w:u w:val="single"/>
          <w:lang w:eastAsia="zh-CN"/>
        </w:rPr>
        <w:t>污污分流、</w:t>
      </w:r>
      <w:r w:rsidRPr="00E128AF">
        <w:rPr>
          <w:rFonts w:ascii="Times New Roman" w:cs="Times New Roman" w:hint="eastAsia"/>
          <w:sz w:val="24"/>
          <w:szCs w:val="24"/>
          <w:u w:val="single"/>
          <w:lang w:eastAsia="zh-CN"/>
        </w:rPr>
        <w:t>雨污分流的排水方式。</w:t>
      </w:r>
      <w:r w:rsidR="00BA0A1A" w:rsidRPr="00E128AF">
        <w:rPr>
          <w:rFonts w:ascii="Times New Roman" w:cs="Times New Roman" w:hint="eastAsia"/>
          <w:sz w:val="24"/>
          <w:szCs w:val="24"/>
          <w:u w:val="single"/>
          <w:lang w:eastAsia="zh-CN"/>
        </w:rPr>
        <w:t>本项目含硫废水经收集后依托中石化长岭分公司汽提装置回用；其他生产废水经厂区预处理达标后排入中石化长岭分公司汽提装置处理，然后依次排入中石化长岭分公司第一、第二污水处理厂处理达标后排放；生活污水经化粪池处理后排入园区污水管网。</w:t>
      </w:r>
    </w:p>
    <w:p w:rsidR="00CC43E4" w:rsidRPr="00E128AF" w:rsidRDefault="00033F76" w:rsidP="00CC43E4">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lastRenderedPageBreak/>
        <w:t>2</w:t>
      </w:r>
      <w:r w:rsidR="00CC43E4" w:rsidRPr="00E128AF">
        <w:rPr>
          <w:rFonts w:ascii="Times New Roman" w:hAnsi="Times New Roman" w:cs="Times New Roman"/>
          <w:kern w:val="2"/>
          <w:sz w:val="28"/>
          <w:szCs w:val="28"/>
          <w:lang w:eastAsia="zh-CN"/>
        </w:rPr>
        <w:t>.</w:t>
      </w:r>
      <w:r w:rsidR="00351A7B" w:rsidRPr="00E128AF">
        <w:rPr>
          <w:rFonts w:ascii="Times New Roman" w:hAnsi="Times New Roman" w:cs="Times New Roman" w:hint="eastAsia"/>
          <w:kern w:val="2"/>
          <w:sz w:val="28"/>
          <w:szCs w:val="28"/>
          <w:lang w:eastAsia="zh-CN"/>
        </w:rPr>
        <w:t>7</w:t>
      </w:r>
      <w:r w:rsidR="00CC43E4" w:rsidRPr="00E128AF">
        <w:rPr>
          <w:rFonts w:ascii="Times New Roman" w:hAnsi="Times New Roman" w:cs="Times New Roman"/>
          <w:kern w:val="2"/>
          <w:sz w:val="28"/>
          <w:szCs w:val="28"/>
          <w:lang w:eastAsia="zh-CN"/>
        </w:rPr>
        <w:t>.</w:t>
      </w:r>
      <w:r w:rsidR="00CC43E4" w:rsidRPr="00E128AF">
        <w:rPr>
          <w:rFonts w:ascii="Times New Roman" w:hAnsi="Times New Roman" w:cs="Times New Roman" w:hint="eastAsia"/>
          <w:kern w:val="2"/>
          <w:sz w:val="28"/>
          <w:szCs w:val="28"/>
          <w:lang w:eastAsia="zh-CN"/>
        </w:rPr>
        <w:t>2</w:t>
      </w:r>
      <w:r w:rsidR="00CC43E4" w:rsidRPr="00E128AF">
        <w:rPr>
          <w:rFonts w:ascii="Times New Roman" w:hAnsi="Times New Roman" w:cs="Times New Roman" w:hint="eastAsia"/>
          <w:kern w:val="2"/>
          <w:sz w:val="28"/>
          <w:szCs w:val="28"/>
          <w:lang w:eastAsia="zh-CN"/>
        </w:rPr>
        <w:t>供配电</w:t>
      </w:r>
    </w:p>
    <w:p w:rsidR="006617A8" w:rsidRPr="00E128AF" w:rsidRDefault="006617A8" w:rsidP="006617A8">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工程位于岳阳市云溪区岳阳绿色化工产业园长岭分园，厂区附近有园区</w:t>
      </w:r>
      <w:r w:rsidRPr="00E128AF">
        <w:rPr>
          <w:rFonts w:ascii="Times New Roman" w:cs="Times New Roman"/>
          <w:sz w:val="24"/>
          <w:szCs w:val="24"/>
          <w:lang w:eastAsia="zh-CN"/>
        </w:rPr>
        <w:t xml:space="preserve"> 110kV </w:t>
      </w:r>
      <w:r w:rsidRPr="00E128AF">
        <w:rPr>
          <w:rFonts w:ascii="Times New Roman" w:cs="Times New Roman"/>
          <w:sz w:val="24"/>
          <w:szCs w:val="24"/>
          <w:lang w:eastAsia="zh-CN"/>
        </w:rPr>
        <w:t>变电站，离本项目建设地</w:t>
      </w:r>
      <w:r w:rsidRPr="00E128AF">
        <w:rPr>
          <w:rFonts w:ascii="Times New Roman" w:cs="Times New Roman"/>
          <w:sz w:val="24"/>
          <w:szCs w:val="24"/>
          <w:lang w:eastAsia="zh-CN"/>
        </w:rPr>
        <w:t>~1km</w:t>
      </w:r>
      <w:r w:rsidRPr="00E128AF">
        <w:rPr>
          <w:rFonts w:ascii="Times New Roman" w:cs="Times New Roman"/>
          <w:sz w:val="24"/>
          <w:szCs w:val="24"/>
          <w:lang w:eastAsia="zh-CN"/>
        </w:rPr>
        <w:t>。电力部门已初步承诺提供一回</w:t>
      </w:r>
      <w:r w:rsidRPr="00E128AF">
        <w:rPr>
          <w:rFonts w:ascii="Times New Roman" w:cs="Times New Roman"/>
          <w:sz w:val="24"/>
          <w:szCs w:val="24"/>
          <w:lang w:eastAsia="zh-CN"/>
        </w:rPr>
        <w:t xml:space="preserve"> 10kV </w:t>
      </w:r>
      <w:r w:rsidRPr="00E128AF">
        <w:rPr>
          <w:rFonts w:ascii="Times New Roman" w:cs="Times New Roman"/>
          <w:sz w:val="24"/>
          <w:szCs w:val="24"/>
          <w:lang w:eastAsia="zh-CN"/>
        </w:rPr>
        <w:t>专线为本工程供电，离本项目建设地</w:t>
      </w:r>
      <w:r w:rsidRPr="00E128AF">
        <w:rPr>
          <w:rFonts w:ascii="Times New Roman" w:cs="Times New Roman"/>
          <w:sz w:val="24"/>
          <w:szCs w:val="24"/>
          <w:lang w:eastAsia="zh-CN"/>
        </w:rPr>
        <w:t xml:space="preserve">~2km </w:t>
      </w:r>
      <w:r w:rsidRPr="00E128AF">
        <w:rPr>
          <w:rFonts w:ascii="Times New Roman" w:cs="Times New Roman"/>
          <w:sz w:val="24"/>
          <w:szCs w:val="24"/>
          <w:lang w:eastAsia="zh-CN"/>
        </w:rPr>
        <w:t>有从路口变电站来的路园线变电所，已承诺提供一回</w:t>
      </w:r>
      <w:r w:rsidRPr="00E128AF">
        <w:rPr>
          <w:rFonts w:ascii="Times New Roman" w:cs="Times New Roman"/>
          <w:sz w:val="24"/>
          <w:szCs w:val="24"/>
          <w:lang w:eastAsia="zh-CN"/>
        </w:rPr>
        <w:t xml:space="preserve"> 10kV </w:t>
      </w:r>
      <w:r w:rsidRPr="00E128AF">
        <w:rPr>
          <w:rFonts w:ascii="Times New Roman" w:cs="Times New Roman"/>
          <w:sz w:val="24"/>
          <w:szCs w:val="24"/>
          <w:lang w:eastAsia="zh-CN"/>
        </w:rPr>
        <w:t>专线为本工程供电</w:t>
      </w:r>
      <w:r w:rsidRPr="00E128AF">
        <w:rPr>
          <w:rFonts w:ascii="Times New Roman" w:cs="Times New Roman"/>
          <w:sz w:val="24"/>
          <w:szCs w:val="24"/>
          <w:lang w:eastAsia="zh-CN"/>
        </w:rPr>
        <w:t xml:space="preserve"> </w:t>
      </w:r>
      <w:r w:rsidRPr="00E128AF">
        <w:rPr>
          <w:rFonts w:ascii="Times New Roman" w:cs="Times New Roman"/>
          <w:sz w:val="24"/>
          <w:szCs w:val="24"/>
          <w:lang w:eastAsia="zh-CN"/>
        </w:rPr>
        <w:t>，</w:t>
      </w:r>
      <w:r w:rsidRPr="00E128AF">
        <w:rPr>
          <w:rFonts w:ascii="Times New Roman" w:cs="Times New Roman"/>
          <w:sz w:val="24"/>
          <w:szCs w:val="24"/>
          <w:lang w:eastAsia="zh-CN"/>
        </w:rPr>
        <w:t xml:space="preserve"> </w:t>
      </w:r>
      <w:r w:rsidRPr="00E128AF">
        <w:rPr>
          <w:rFonts w:ascii="Times New Roman" w:cs="Times New Roman"/>
          <w:sz w:val="24"/>
          <w:szCs w:val="24"/>
          <w:lang w:eastAsia="zh-CN"/>
        </w:rPr>
        <w:t>因此本工程用电容量和可靠性均可满足要求。电气设计内容为界区内</w:t>
      </w:r>
      <w:r w:rsidRPr="00E128AF">
        <w:rPr>
          <w:rFonts w:ascii="Times New Roman" w:cs="Times New Roman"/>
          <w:sz w:val="24"/>
          <w:szCs w:val="24"/>
          <w:lang w:eastAsia="zh-CN"/>
        </w:rPr>
        <w:t xml:space="preserve"> 10/0.4kV </w:t>
      </w:r>
      <w:r w:rsidRPr="00E128AF">
        <w:rPr>
          <w:rFonts w:ascii="Times New Roman" w:cs="Times New Roman"/>
          <w:sz w:val="24"/>
          <w:szCs w:val="24"/>
          <w:lang w:eastAsia="zh-CN"/>
        </w:rPr>
        <w:t>变配电、各车间及其辅助设施的动力、照明配电、防雷接地、厂区内供电外线及道路照明等。</w:t>
      </w:r>
    </w:p>
    <w:p w:rsidR="006617A8" w:rsidRPr="00E128AF" w:rsidRDefault="006617A8" w:rsidP="006617A8">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本项目用电设备容量为</w:t>
      </w:r>
      <w:r w:rsidRPr="00E128AF">
        <w:rPr>
          <w:rFonts w:ascii="Times New Roman" w:cs="Times New Roman"/>
          <w:sz w:val="24"/>
          <w:szCs w:val="24"/>
          <w:lang w:eastAsia="zh-CN"/>
        </w:rPr>
        <w:t xml:space="preserve"> 2522kW</w:t>
      </w:r>
      <w:r w:rsidRPr="00E128AF">
        <w:rPr>
          <w:rFonts w:ascii="Times New Roman" w:cs="Times New Roman"/>
          <w:sz w:val="24"/>
          <w:szCs w:val="24"/>
          <w:lang w:eastAsia="zh-CN"/>
        </w:rPr>
        <w:t>，需要容量为</w:t>
      </w:r>
      <w:r w:rsidRPr="00E128AF">
        <w:rPr>
          <w:rFonts w:ascii="Times New Roman" w:cs="Times New Roman"/>
          <w:sz w:val="24"/>
          <w:szCs w:val="24"/>
          <w:lang w:eastAsia="zh-CN"/>
        </w:rPr>
        <w:t xml:space="preserve"> 2226kW</w:t>
      </w:r>
      <w:r w:rsidRPr="00E128AF">
        <w:rPr>
          <w:rFonts w:ascii="Times New Roman" w:cs="Times New Roman"/>
          <w:sz w:val="24"/>
          <w:szCs w:val="24"/>
          <w:lang w:eastAsia="zh-CN"/>
        </w:rPr>
        <w:t>。本项目油浆净化电伴热、循环水泵、沥青调制用电负荷、消防用电设备（消防排烟风机、火灾自动报警系统等）、应急照明及疏散指示、自控仪表等为二级负荷，</w:t>
      </w:r>
      <w:r w:rsidRPr="00E128AF">
        <w:rPr>
          <w:rFonts w:ascii="Times New Roman" w:cs="Times New Roman"/>
          <w:sz w:val="24"/>
          <w:szCs w:val="24"/>
          <w:lang w:eastAsia="zh-CN"/>
        </w:rPr>
        <w:t>~920kW</w:t>
      </w:r>
      <w:r w:rsidRPr="00E128AF">
        <w:rPr>
          <w:rFonts w:ascii="Times New Roman" w:cs="Times New Roman"/>
          <w:sz w:val="24"/>
          <w:szCs w:val="24"/>
          <w:lang w:eastAsia="zh-CN"/>
        </w:rPr>
        <w:t>；车间内一般动力、一般照明等为三级负荷。</w:t>
      </w:r>
    </w:p>
    <w:p w:rsidR="006617A8" w:rsidRPr="00E128AF" w:rsidRDefault="006617A8" w:rsidP="006617A8">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本</w:t>
      </w:r>
      <w:r w:rsidRPr="00E128AF">
        <w:rPr>
          <w:rFonts w:ascii="Times New Roman" w:cs="Times New Roman" w:hint="eastAsia"/>
          <w:sz w:val="24"/>
          <w:szCs w:val="24"/>
          <w:lang w:eastAsia="zh-CN"/>
        </w:rPr>
        <w:t>项目</w:t>
      </w:r>
      <w:r w:rsidRPr="00E128AF">
        <w:rPr>
          <w:rFonts w:ascii="Times New Roman" w:cs="Times New Roman"/>
          <w:sz w:val="24"/>
          <w:szCs w:val="24"/>
          <w:lang w:eastAsia="zh-CN"/>
        </w:rPr>
        <w:t>拟在厂区东北部设置</w:t>
      </w:r>
      <w:r w:rsidRPr="00E128AF">
        <w:rPr>
          <w:rFonts w:ascii="Times New Roman" w:cs="Times New Roman"/>
          <w:sz w:val="24"/>
          <w:szCs w:val="24"/>
          <w:lang w:eastAsia="zh-CN"/>
        </w:rPr>
        <w:t xml:space="preserve"> 1 </w:t>
      </w:r>
      <w:r w:rsidRPr="00E128AF">
        <w:rPr>
          <w:rFonts w:ascii="Times New Roman" w:cs="Times New Roman"/>
          <w:sz w:val="24"/>
          <w:szCs w:val="24"/>
          <w:lang w:eastAsia="zh-CN"/>
        </w:rPr>
        <w:t>座变配电所（</w:t>
      </w:r>
      <w:r w:rsidRPr="00E128AF">
        <w:rPr>
          <w:rFonts w:ascii="Times New Roman" w:cs="Times New Roman"/>
          <w:sz w:val="24"/>
          <w:szCs w:val="24"/>
          <w:lang w:eastAsia="zh-CN"/>
        </w:rPr>
        <w:t>10/0.4kV</w:t>
      </w:r>
      <w:r w:rsidRPr="00E128AF">
        <w:rPr>
          <w:rFonts w:ascii="Times New Roman" w:cs="Times New Roman"/>
          <w:sz w:val="24"/>
          <w:szCs w:val="24"/>
          <w:lang w:eastAsia="zh-CN"/>
        </w:rPr>
        <w:t>），其中含</w:t>
      </w:r>
      <w:r w:rsidRPr="00E128AF">
        <w:rPr>
          <w:rFonts w:ascii="Times New Roman" w:cs="Times New Roman"/>
          <w:sz w:val="24"/>
          <w:szCs w:val="24"/>
          <w:lang w:eastAsia="zh-CN"/>
        </w:rPr>
        <w:t xml:space="preserve">2 </w:t>
      </w:r>
      <w:r w:rsidRPr="00E128AF">
        <w:rPr>
          <w:rFonts w:ascii="Times New Roman" w:cs="Times New Roman"/>
          <w:sz w:val="24"/>
          <w:szCs w:val="24"/>
          <w:lang w:eastAsia="zh-CN"/>
        </w:rPr>
        <w:t>台</w:t>
      </w:r>
      <w:r w:rsidRPr="00E128AF">
        <w:rPr>
          <w:rFonts w:ascii="Times New Roman" w:cs="Times New Roman"/>
          <w:sz w:val="24"/>
          <w:szCs w:val="24"/>
          <w:lang w:eastAsia="zh-CN"/>
        </w:rPr>
        <w:t xml:space="preserve"> 1250kVA</w:t>
      </w:r>
      <w:r w:rsidRPr="00E128AF">
        <w:rPr>
          <w:rFonts w:ascii="Times New Roman" w:cs="Times New Roman"/>
          <w:sz w:val="24"/>
          <w:szCs w:val="24"/>
          <w:lang w:eastAsia="zh-CN"/>
        </w:rPr>
        <w:t>，</w:t>
      </w:r>
      <w:r w:rsidRPr="00E128AF">
        <w:rPr>
          <w:rFonts w:ascii="Times New Roman" w:cs="Times New Roman"/>
          <w:sz w:val="24"/>
          <w:szCs w:val="24"/>
          <w:lang w:eastAsia="zh-CN"/>
        </w:rPr>
        <w:t xml:space="preserve">10/0.4kV </w:t>
      </w:r>
      <w:r w:rsidRPr="00E128AF">
        <w:rPr>
          <w:rFonts w:ascii="Times New Roman" w:cs="Times New Roman"/>
          <w:sz w:val="24"/>
          <w:szCs w:val="24"/>
          <w:lang w:eastAsia="zh-CN"/>
        </w:rPr>
        <w:t>变压器及其低压配电柜。</w:t>
      </w:r>
    </w:p>
    <w:p w:rsidR="006617A8" w:rsidRPr="00E128AF" w:rsidRDefault="006617A8" w:rsidP="006617A8">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变配电所以放射式方式向各单体建筑和公用设备供电。</w:t>
      </w:r>
      <w:r w:rsidRPr="00E128AF">
        <w:rPr>
          <w:rFonts w:ascii="Times New Roman" w:cs="Times New Roman"/>
          <w:sz w:val="24"/>
          <w:szCs w:val="24"/>
          <w:lang w:eastAsia="zh-CN"/>
        </w:rPr>
        <w:t xml:space="preserve">10/0.4kV </w:t>
      </w:r>
      <w:r w:rsidRPr="00E128AF">
        <w:rPr>
          <w:rFonts w:ascii="Times New Roman" w:cs="Times New Roman"/>
          <w:sz w:val="24"/>
          <w:szCs w:val="24"/>
          <w:lang w:eastAsia="zh-CN"/>
        </w:rPr>
        <w:t>变电所</w:t>
      </w:r>
      <w:r w:rsidRPr="00E128AF">
        <w:rPr>
          <w:rFonts w:ascii="Times New Roman" w:cs="Times New Roman"/>
          <w:sz w:val="24"/>
          <w:szCs w:val="24"/>
          <w:lang w:eastAsia="zh-CN"/>
        </w:rPr>
        <w:t xml:space="preserve"> 0.4kV </w:t>
      </w:r>
      <w:r w:rsidRPr="00E128AF">
        <w:rPr>
          <w:rFonts w:ascii="Times New Roman" w:cs="Times New Roman"/>
          <w:sz w:val="24"/>
          <w:szCs w:val="24"/>
          <w:lang w:eastAsia="zh-CN"/>
        </w:rPr>
        <w:t>低压母线采用单母线分段接线，</w:t>
      </w:r>
      <w:r w:rsidRPr="00E128AF">
        <w:rPr>
          <w:rFonts w:ascii="Times New Roman" w:cs="Times New Roman"/>
          <w:sz w:val="24"/>
          <w:szCs w:val="24"/>
          <w:lang w:eastAsia="zh-CN"/>
        </w:rPr>
        <w:t xml:space="preserve"> </w:t>
      </w:r>
      <w:r w:rsidRPr="00E128AF">
        <w:rPr>
          <w:rFonts w:ascii="Times New Roman" w:cs="Times New Roman"/>
          <w:sz w:val="24"/>
          <w:szCs w:val="24"/>
          <w:lang w:eastAsia="zh-CN"/>
        </w:rPr>
        <w:t>对分散用电负荷，采用就地动力配电箱进行二次配电。</w:t>
      </w:r>
    </w:p>
    <w:p w:rsidR="00CC43E4" w:rsidRPr="00E128AF" w:rsidRDefault="00033F76" w:rsidP="00CC43E4">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2</w:t>
      </w:r>
      <w:r w:rsidR="00CC43E4" w:rsidRPr="00E128AF">
        <w:rPr>
          <w:rFonts w:ascii="Times New Roman" w:hAnsi="Times New Roman" w:cs="Times New Roman"/>
          <w:kern w:val="2"/>
          <w:sz w:val="28"/>
          <w:szCs w:val="28"/>
          <w:lang w:eastAsia="zh-CN"/>
        </w:rPr>
        <w:t>.</w:t>
      </w:r>
      <w:r w:rsidR="00351A7B" w:rsidRPr="00E128AF">
        <w:rPr>
          <w:rFonts w:ascii="Times New Roman" w:hAnsi="Times New Roman" w:cs="Times New Roman" w:hint="eastAsia"/>
          <w:kern w:val="2"/>
          <w:sz w:val="28"/>
          <w:szCs w:val="28"/>
          <w:lang w:eastAsia="zh-CN"/>
        </w:rPr>
        <w:t>7</w:t>
      </w:r>
      <w:r w:rsidR="00CC43E4" w:rsidRPr="00E128AF">
        <w:rPr>
          <w:rFonts w:ascii="Times New Roman" w:hAnsi="Times New Roman" w:cs="Times New Roman"/>
          <w:kern w:val="2"/>
          <w:sz w:val="28"/>
          <w:szCs w:val="28"/>
          <w:lang w:eastAsia="zh-CN"/>
        </w:rPr>
        <w:t>.</w:t>
      </w:r>
      <w:r w:rsidR="00CC43E4" w:rsidRPr="00E128AF">
        <w:rPr>
          <w:rFonts w:ascii="Times New Roman" w:hAnsi="Times New Roman" w:cs="Times New Roman" w:hint="eastAsia"/>
          <w:kern w:val="2"/>
          <w:sz w:val="28"/>
          <w:szCs w:val="28"/>
          <w:lang w:eastAsia="zh-CN"/>
        </w:rPr>
        <w:t>3</w:t>
      </w:r>
      <w:r w:rsidR="00CC43E4" w:rsidRPr="00E128AF">
        <w:rPr>
          <w:rFonts w:ascii="Times New Roman" w:hAnsi="Times New Roman" w:cs="Times New Roman" w:hint="eastAsia"/>
          <w:kern w:val="2"/>
          <w:sz w:val="28"/>
          <w:szCs w:val="28"/>
          <w:lang w:eastAsia="zh-CN"/>
        </w:rPr>
        <w:t>气体供应</w:t>
      </w:r>
    </w:p>
    <w:p w:rsidR="00CC43E4" w:rsidRPr="00E128AF" w:rsidRDefault="00CC43E4" w:rsidP="00B26BED">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加氢工艺中氢气用量为</w:t>
      </w:r>
      <w:r w:rsidR="00B26BED" w:rsidRPr="00E128AF">
        <w:rPr>
          <w:rFonts w:ascii="Times New Roman" w:cs="Times New Roman" w:hint="eastAsia"/>
          <w:sz w:val="24"/>
          <w:szCs w:val="24"/>
          <w:lang w:eastAsia="zh-CN"/>
        </w:rPr>
        <w:t>86</w:t>
      </w:r>
      <w:r w:rsidRPr="00E128AF">
        <w:rPr>
          <w:rFonts w:ascii="Times New Roman" w:cs="Times New Roman" w:hint="eastAsia"/>
          <w:sz w:val="24"/>
          <w:szCs w:val="24"/>
          <w:lang w:eastAsia="zh-CN"/>
        </w:rPr>
        <w:t>t/a</w:t>
      </w:r>
      <w:r w:rsidRPr="00E128AF">
        <w:rPr>
          <w:rFonts w:ascii="Times New Roman" w:cs="Times New Roman" w:hint="eastAsia"/>
          <w:sz w:val="24"/>
          <w:szCs w:val="24"/>
          <w:lang w:eastAsia="zh-CN"/>
        </w:rPr>
        <w:t>，由</w:t>
      </w:r>
      <w:r w:rsidR="00B26BED" w:rsidRPr="00E128AF">
        <w:rPr>
          <w:rFonts w:ascii="Times New Roman" w:cs="Times New Roman" w:hint="eastAsia"/>
          <w:sz w:val="24"/>
          <w:szCs w:val="24"/>
          <w:lang w:eastAsia="zh-CN"/>
        </w:rPr>
        <w:t>中石化长岭分公司</w:t>
      </w:r>
      <w:r w:rsidRPr="00E128AF">
        <w:rPr>
          <w:rFonts w:ascii="Times New Roman" w:cs="Times New Roman" w:hint="eastAsia"/>
          <w:sz w:val="24"/>
          <w:szCs w:val="24"/>
          <w:lang w:eastAsia="zh-CN"/>
        </w:rPr>
        <w:t>提供，直接通过</w:t>
      </w:r>
      <w:r w:rsidR="00B26BED" w:rsidRPr="00E128AF">
        <w:rPr>
          <w:rFonts w:ascii="Times New Roman" w:cs="Times New Roman" w:hint="eastAsia"/>
          <w:sz w:val="24"/>
          <w:szCs w:val="24"/>
          <w:lang w:eastAsia="zh-CN"/>
        </w:rPr>
        <w:t>管廊</w:t>
      </w:r>
      <w:r w:rsidRPr="00E128AF">
        <w:rPr>
          <w:rFonts w:ascii="Times New Roman" w:cs="Times New Roman" w:hint="eastAsia"/>
          <w:sz w:val="24"/>
          <w:szCs w:val="24"/>
          <w:lang w:eastAsia="zh-CN"/>
        </w:rPr>
        <w:t>供应。中间相沥青生产过程中需要大量的氮气作为保护气，由</w:t>
      </w:r>
      <w:r w:rsidR="00662486" w:rsidRPr="00E128AF">
        <w:rPr>
          <w:rFonts w:ascii="Times New Roman" w:cs="Times New Roman" w:hint="eastAsia"/>
          <w:sz w:val="24"/>
          <w:szCs w:val="24"/>
          <w:lang w:eastAsia="zh-CN"/>
        </w:rPr>
        <w:t>岳阳长岭炼化</w:t>
      </w:r>
      <w:r w:rsidR="008C2213" w:rsidRPr="00E128AF">
        <w:rPr>
          <w:rFonts w:ascii="Times New Roman" w:cs="Times New Roman" w:hint="eastAsia"/>
          <w:sz w:val="24"/>
          <w:szCs w:val="24"/>
          <w:lang w:eastAsia="zh-CN"/>
        </w:rPr>
        <w:t>通达公司空分厂</w:t>
      </w:r>
      <w:r w:rsidRPr="00E128AF">
        <w:rPr>
          <w:rFonts w:ascii="Times New Roman" w:cs="Times New Roman" w:hint="eastAsia"/>
          <w:sz w:val="24"/>
          <w:szCs w:val="24"/>
          <w:lang w:eastAsia="zh-CN"/>
        </w:rPr>
        <w:t>直接通过管廊供应。</w:t>
      </w:r>
    </w:p>
    <w:p w:rsidR="006617A8" w:rsidRPr="00E128AF" w:rsidRDefault="00033F76" w:rsidP="006617A8">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2</w:t>
      </w:r>
      <w:r w:rsidR="006617A8" w:rsidRPr="00E128AF">
        <w:rPr>
          <w:rFonts w:ascii="Times New Roman" w:hAnsi="Times New Roman" w:cs="Times New Roman"/>
          <w:kern w:val="2"/>
          <w:sz w:val="28"/>
          <w:szCs w:val="28"/>
          <w:lang w:eastAsia="zh-CN"/>
        </w:rPr>
        <w:t>.</w:t>
      </w:r>
      <w:r w:rsidR="00351A7B" w:rsidRPr="00E128AF">
        <w:rPr>
          <w:rFonts w:ascii="Times New Roman" w:hAnsi="Times New Roman" w:cs="Times New Roman" w:hint="eastAsia"/>
          <w:kern w:val="2"/>
          <w:sz w:val="28"/>
          <w:szCs w:val="28"/>
          <w:lang w:eastAsia="zh-CN"/>
        </w:rPr>
        <w:t>7</w:t>
      </w:r>
      <w:r w:rsidR="006617A8" w:rsidRPr="00E128AF">
        <w:rPr>
          <w:rFonts w:ascii="Times New Roman" w:hAnsi="Times New Roman" w:cs="Times New Roman"/>
          <w:kern w:val="2"/>
          <w:sz w:val="28"/>
          <w:szCs w:val="28"/>
          <w:lang w:eastAsia="zh-CN"/>
        </w:rPr>
        <w:t>.</w:t>
      </w:r>
      <w:r w:rsidR="006617A8" w:rsidRPr="00E128AF">
        <w:rPr>
          <w:rFonts w:ascii="Times New Roman" w:hAnsi="Times New Roman" w:cs="Times New Roman" w:hint="eastAsia"/>
          <w:kern w:val="2"/>
          <w:sz w:val="28"/>
          <w:szCs w:val="28"/>
          <w:lang w:eastAsia="zh-CN"/>
        </w:rPr>
        <w:t>4</w:t>
      </w:r>
      <w:r w:rsidR="006617A8" w:rsidRPr="00E128AF">
        <w:rPr>
          <w:rFonts w:ascii="Times New Roman" w:hAnsi="Times New Roman" w:cs="Times New Roman" w:hint="eastAsia"/>
          <w:kern w:val="2"/>
          <w:sz w:val="28"/>
          <w:szCs w:val="28"/>
          <w:lang w:eastAsia="zh-CN"/>
        </w:rPr>
        <w:t>空调</w:t>
      </w:r>
    </w:p>
    <w:p w:rsidR="006617A8" w:rsidRPr="00E128AF" w:rsidRDefault="006617A8" w:rsidP="006617A8">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sz w:val="24"/>
          <w:szCs w:val="24"/>
          <w:lang w:eastAsia="zh-CN"/>
        </w:rPr>
        <w:t>1</w:t>
      </w:r>
      <w:r w:rsidRPr="00E128AF">
        <w:rPr>
          <w:rFonts w:ascii="Times New Roman" w:cs="Times New Roman"/>
          <w:sz w:val="24"/>
          <w:szCs w:val="24"/>
          <w:lang w:eastAsia="zh-CN"/>
        </w:rPr>
        <w:t>）生产指挥中心</w:t>
      </w:r>
    </w:p>
    <w:p w:rsidR="006617A8" w:rsidRPr="00E128AF" w:rsidRDefault="006617A8" w:rsidP="006617A8">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生产指挥中心共</w:t>
      </w:r>
      <w:r w:rsidRPr="00E128AF">
        <w:rPr>
          <w:rFonts w:ascii="Times New Roman" w:cs="Times New Roman"/>
          <w:sz w:val="24"/>
          <w:szCs w:val="24"/>
          <w:lang w:eastAsia="zh-CN"/>
        </w:rPr>
        <w:t xml:space="preserve"> 4 </w:t>
      </w:r>
      <w:r w:rsidRPr="00E128AF">
        <w:rPr>
          <w:rFonts w:ascii="Times New Roman" w:cs="Times New Roman"/>
          <w:sz w:val="24"/>
          <w:szCs w:val="24"/>
          <w:lang w:eastAsia="zh-CN"/>
        </w:rPr>
        <w:t>层，每层设置一套多联中央空调系统，冷负荷指标为</w:t>
      </w:r>
      <w:r w:rsidRPr="00E128AF">
        <w:rPr>
          <w:rFonts w:ascii="Times New Roman" w:cs="Times New Roman"/>
          <w:sz w:val="24"/>
          <w:szCs w:val="24"/>
          <w:lang w:eastAsia="zh-CN"/>
        </w:rPr>
        <w:t xml:space="preserve"> 220w/m</w:t>
      </w:r>
      <w:r w:rsidRPr="00E128AF">
        <w:rPr>
          <w:rFonts w:ascii="Times New Roman" w:cs="Times New Roman"/>
          <w:sz w:val="24"/>
          <w:szCs w:val="24"/>
          <w:vertAlign w:val="superscript"/>
          <w:lang w:eastAsia="zh-CN"/>
        </w:rPr>
        <w:t>2</w:t>
      </w:r>
      <w:r w:rsidRPr="00E128AF">
        <w:rPr>
          <w:rFonts w:ascii="Times New Roman" w:cs="Times New Roman"/>
          <w:sz w:val="24"/>
          <w:szCs w:val="24"/>
          <w:lang w:eastAsia="zh-CN"/>
        </w:rPr>
        <w:t>。空调区需要设置新风系统补充新风，新风量按照每人不小于</w:t>
      </w:r>
      <w:r w:rsidRPr="00E128AF">
        <w:rPr>
          <w:rFonts w:ascii="Times New Roman" w:cs="Times New Roman"/>
          <w:sz w:val="24"/>
          <w:szCs w:val="24"/>
          <w:lang w:eastAsia="zh-CN"/>
        </w:rPr>
        <w:t>40m</w:t>
      </w:r>
      <w:r w:rsidRPr="00E128AF">
        <w:rPr>
          <w:rFonts w:ascii="Times New Roman" w:cs="Times New Roman"/>
          <w:sz w:val="24"/>
          <w:szCs w:val="24"/>
          <w:vertAlign w:val="superscript"/>
          <w:lang w:eastAsia="zh-CN"/>
        </w:rPr>
        <w:t>3</w:t>
      </w:r>
      <w:r w:rsidRPr="00E128AF">
        <w:rPr>
          <w:rFonts w:ascii="Times New Roman" w:cs="Times New Roman"/>
          <w:sz w:val="24"/>
          <w:szCs w:val="24"/>
          <w:lang w:eastAsia="zh-CN"/>
        </w:rPr>
        <w:t xml:space="preserve">/h </w:t>
      </w:r>
      <w:r w:rsidRPr="00E128AF">
        <w:rPr>
          <w:rFonts w:ascii="Times New Roman" w:cs="Times New Roman"/>
          <w:sz w:val="24"/>
          <w:szCs w:val="24"/>
          <w:lang w:eastAsia="zh-CN"/>
        </w:rPr>
        <w:t>定。</w:t>
      </w:r>
    </w:p>
    <w:p w:rsidR="006617A8" w:rsidRPr="00E128AF" w:rsidRDefault="006617A8" w:rsidP="006617A8">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sz w:val="24"/>
          <w:szCs w:val="24"/>
          <w:lang w:eastAsia="zh-CN"/>
        </w:rPr>
        <w:t>2</w:t>
      </w:r>
      <w:r w:rsidRPr="00E128AF">
        <w:rPr>
          <w:rFonts w:ascii="Times New Roman" w:cs="Times New Roman"/>
          <w:sz w:val="24"/>
          <w:szCs w:val="24"/>
          <w:lang w:eastAsia="zh-CN"/>
        </w:rPr>
        <w:t>）调制造粒包装</w:t>
      </w:r>
    </w:p>
    <w:p w:rsidR="006617A8" w:rsidRPr="00E128AF" w:rsidRDefault="006617A8" w:rsidP="006617A8">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调制造粒包装为甲类厂房，共</w:t>
      </w:r>
      <w:r w:rsidRPr="00E128AF">
        <w:rPr>
          <w:rFonts w:ascii="Times New Roman" w:cs="Times New Roman"/>
          <w:sz w:val="24"/>
          <w:szCs w:val="24"/>
          <w:lang w:eastAsia="zh-CN"/>
        </w:rPr>
        <w:t xml:space="preserve"> 3 </w:t>
      </w:r>
      <w:r w:rsidRPr="00E128AF">
        <w:rPr>
          <w:rFonts w:ascii="Times New Roman" w:cs="Times New Roman"/>
          <w:sz w:val="24"/>
          <w:szCs w:val="24"/>
          <w:lang w:eastAsia="zh-CN"/>
        </w:rPr>
        <w:t>层，夏季需要设置岗位送风系统，每层设置约</w:t>
      </w:r>
      <w:r w:rsidRPr="00E128AF">
        <w:rPr>
          <w:rFonts w:ascii="Times New Roman" w:cs="Times New Roman"/>
          <w:sz w:val="24"/>
          <w:szCs w:val="24"/>
          <w:lang w:eastAsia="zh-CN"/>
        </w:rPr>
        <w:t xml:space="preserve"> 10 </w:t>
      </w:r>
      <w:r w:rsidRPr="00E128AF">
        <w:rPr>
          <w:rFonts w:ascii="Times New Roman" w:cs="Times New Roman"/>
          <w:sz w:val="24"/>
          <w:szCs w:val="24"/>
          <w:lang w:eastAsia="zh-CN"/>
        </w:rPr>
        <w:t>个送风点，共</w:t>
      </w:r>
      <w:r w:rsidRPr="00E128AF">
        <w:rPr>
          <w:rFonts w:ascii="Times New Roman" w:cs="Times New Roman"/>
          <w:sz w:val="24"/>
          <w:szCs w:val="24"/>
          <w:lang w:eastAsia="zh-CN"/>
        </w:rPr>
        <w:t xml:space="preserve"> 30 </w:t>
      </w:r>
      <w:r w:rsidRPr="00E128AF">
        <w:rPr>
          <w:rFonts w:ascii="Times New Roman" w:cs="Times New Roman"/>
          <w:sz w:val="24"/>
          <w:szCs w:val="24"/>
          <w:lang w:eastAsia="zh-CN"/>
        </w:rPr>
        <w:t>个岗位送风点。岗位送风点要求温度不大于</w:t>
      </w:r>
      <w:r w:rsidRPr="00E128AF">
        <w:rPr>
          <w:rFonts w:ascii="Times New Roman" w:cs="Times New Roman"/>
          <w:sz w:val="24"/>
          <w:szCs w:val="24"/>
          <w:lang w:eastAsia="zh-CN"/>
        </w:rPr>
        <w:t xml:space="preserve"> 29</w:t>
      </w:r>
      <w:r w:rsidRPr="00E128AF">
        <w:rPr>
          <w:rFonts w:ascii="Times New Roman" w:cs="Times New Roman"/>
          <w:sz w:val="24"/>
          <w:szCs w:val="24"/>
          <w:lang w:eastAsia="zh-CN"/>
        </w:rPr>
        <w:t>℃，送</w:t>
      </w:r>
      <w:r w:rsidRPr="00E128AF">
        <w:rPr>
          <w:rFonts w:ascii="Times New Roman" w:cs="Times New Roman"/>
          <w:sz w:val="24"/>
          <w:szCs w:val="24"/>
          <w:lang w:eastAsia="zh-CN"/>
        </w:rPr>
        <w:lastRenderedPageBreak/>
        <w:t>风点的风量为</w:t>
      </w:r>
      <w:r w:rsidRPr="00E128AF">
        <w:rPr>
          <w:rFonts w:ascii="Times New Roman" w:cs="Times New Roman"/>
          <w:sz w:val="24"/>
          <w:szCs w:val="24"/>
          <w:lang w:eastAsia="zh-CN"/>
        </w:rPr>
        <w:t xml:space="preserve"> 700m</w:t>
      </w:r>
      <w:r w:rsidRPr="00E128AF">
        <w:rPr>
          <w:rFonts w:ascii="Times New Roman" w:cs="Times New Roman"/>
          <w:sz w:val="24"/>
          <w:szCs w:val="24"/>
          <w:vertAlign w:val="superscript"/>
          <w:lang w:eastAsia="zh-CN"/>
        </w:rPr>
        <w:t>3</w:t>
      </w:r>
      <w:r w:rsidRPr="00E128AF">
        <w:rPr>
          <w:rFonts w:ascii="Times New Roman" w:cs="Times New Roman"/>
          <w:sz w:val="24"/>
          <w:szCs w:val="24"/>
          <w:lang w:eastAsia="zh-CN"/>
        </w:rPr>
        <w:t>/h</w:t>
      </w:r>
      <w:r w:rsidRPr="00E128AF">
        <w:rPr>
          <w:rFonts w:ascii="Times New Roman" w:cs="Times New Roman"/>
          <w:sz w:val="24"/>
          <w:szCs w:val="24"/>
          <w:lang w:eastAsia="zh-CN"/>
        </w:rPr>
        <w:t>，调制造粒包装为甲类车间，空调采用全新风送风，空调机组可置于屋顶。</w:t>
      </w:r>
    </w:p>
    <w:p w:rsidR="006617A8" w:rsidRPr="00E128AF" w:rsidRDefault="006617A8" w:rsidP="006617A8">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sz w:val="24"/>
          <w:szCs w:val="24"/>
          <w:lang w:eastAsia="zh-CN"/>
        </w:rPr>
        <w:t>3</w:t>
      </w:r>
      <w:r w:rsidRPr="00E128AF">
        <w:rPr>
          <w:rFonts w:ascii="Times New Roman" w:cs="Times New Roman"/>
          <w:sz w:val="24"/>
          <w:szCs w:val="24"/>
          <w:lang w:eastAsia="zh-CN"/>
        </w:rPr>
        <w:t>）变配电间</w:t>
      </w:r>
    </w:p>
    <w:p w:rsidR="006617A8" w:rsidRPr="00E128AF" w:rsidRDefault="006617A8" w:rsidP="006617A8">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变配电间夏季发热量比较大，可设置空调柜机进行制冷，冷负荷指标为</w:t>
      </w:r>
      <w:r w:rsidRPr="00E128AF">
        <w:rPr>
          <w:rFonts w:ascii="Times New Roman" w:cs="Times New Roman"/>
          <w:sz w:val="24"/>
          <w:szCs w:val="24"/>
          <w:lang w:eastAsia="zh-CN"/>
        </w:rPr>
        <w:t xml:space="preserve"> 200w/m</w:t>
      </w:r>
      <w:r w:rsidRPr="00E128AF">
        <w:rPr>
          <w:rFonts w:ascii="Times New Roman" w:cs="Times New Roman"/>
          <w:sz w:val="24"/>
          <w:szCs w:val="24"/>
          <w:vertAlign w:val="superscript"/>
          <w:lang w:eastAsia="zh-CN"/>
        </w:rPr>
        <w:t>2</w:t>
      </w:r>
      <w:r w:rsidRPr="00E128AF">
        <w:rPr>
          <w:rFonts w:ascii="Times New Roman" w:cs="Times New Roman"/>
          <w:sz w:val="24"/>
          <w:szCs w:val="24"/>
          <w:lang w:eastAsia="zh-CN"/>
        </w:rPr>
        <w:t>。</w:t>
      </w:r>
    </w:p>
    <w:p w:rsidR="00FD1CED" w:rsidRPr="00E128AF" w:rsidRDefault="00033F76" w:rsidP="00FD1CED">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2</w:t>
      </w:r>
      <w:r w:rsidR="00FD1CED" w:rsidRPr="00E128AF">
        <w:rPr>
          <w:rFonts w:ascii="Times New Roman" w:hAnsi="Times New Roman" w:cs="Times New Roman"/>
          <w:kern w:val="2"/>
          <w:sz w:val="28"/>
          <w:szCs w:val="28"/>
          <w:lang w:eastAsia="zh-CN"/>
        </w:rPr>
        <w:t>.</w:t>
      </w:r>
      <w:r w:rsidR="00351A7B" w:rsidRPr="00E128AF">
        <w:rPr>
          <w:rFonts w:ascii="Times New Roman" w:hAnsi="Times New Roman" w:cs="Times New Roman" w:hint="eastAsia"/>
          <w:kern w:val="2"/>
          <w:sz w:val="28"/>
          <w:szCs w:val="28"/>
          <w:lang w:eastAsia="zh-CN"/>
        </w:rPr>
        <w:t>7</w:t>
      </w:r>
      <w:r w:rsidR="00FD1CED" w:rsidRPr="00E128AF">
        <w:rPr>
          <w:rFonts w:ascii="Times New Roman" w:hAnsi="Times New Roman" w:cs="Times New Roman"/>
          <w:kern w:val="2"/>
          <w:sz w:val="28"/>
          <w:szCs w:val="28"/>
          <w:lang w:eastAsia="zh-CN"/>
        </w:rPr>
        <w:t>.</w:t>
      </w:r>
      <w:r w:rsidR="00FD1CED" w:rsidRPr="00E128AF">
        <w:rPr>
          <w:rFonts w:ascii="Times New Roman" w:hAnsi="Times New Roman" w:cs="Times New Roman" w:hint="eastAsia"/>
          <w:kern w:val="2"/>
          <w:sz w:val="28"/>
          <w:szCs w:val="28"/>
          <w:lang w:eastAsia="zh-CN"/>
        </w:rPr>
        <w:t>5</w:t>
      </w:r>
      <w:r w:rsidR="00FD1CED" w:rsidRPr="00E128AF">
        <w:rPr>
          <w:rFonts w:ascii="Times New Roman" w:hAnsi="Times New Roman" w:cs="Times New Roman" w:hint="eastAsia"/>
          <w:kern w:val="2"/>
          <w:sz w:val="28"/>
          <w:szCs w:val="28"/>
          <w:lang w:eastAsia="zh-CN"/>
        </w:rPr>
        <w:t>通风</w:t>
      </w:r>
    </w:p>
    <w:p w:rsidR="00FD1CED" w:rsidRPr="00E128AF" w:rsidRDefault="00FD1CED" w:rsidP="00FD1CED">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sz w:val="24"/>
          <w:szCs w:val="24"/>
          <w:lang w:eastAsia="zh-CN"/>
        </w:rPr>
        <w:t>1</w:t>
      </w:r>
      <w:r w:rsidRPr="00E128AF">
        <w:rPr>
          <w:rFonts w:ascii="Times New Roman" w:cs="Times New Roman"/>
          <w:sz w:val="24"/>
          <w:szCs w:val="24"/>
          <w:lang w:eastAsia="zh-CN"/>
        </w:rPr>
        <w:t>）生产指挥中心</w:t>
      </w:r>
    </w:p>
    <w:p w:rsidR="00FD1CED" w:rsidRPr="00E128AF" w:rsidRDefault="00FD1CED" w:rsidP="00FD1CED">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在指挥中心的所有卫生间均设置吊顶式换气扇进行排风，换气次数不低于</w:t>
      </w:r>
      <w:r w:rsidRPr="00E128AF">
        <w:rPr>
          <w:rFonts w:ascii="Times New Roman" w:cs="Times New Roman"/>
          <w:sz w:val="24"/>
          <w:szCs w:val="24"/>
          <w:lang w:eastAsia="zh-CN"/>
        </w:rPr>
        <w:t xml:space="preserve"> 10 </w:t>
      </w:r>
      <w:r w:rsidRPr="00E128AF">
        <w:rPr>
          <w:rFonts w:ascii="Times New Roman" w:cs="Times New Roman"/>
          <w:sz w:val="24"/>
          <w:szCs w:val="24"/>
          <w:lang w:eastAsia="zh-CN"/>
        </w:rPr>
        <w:t>次</w:t>
      </w:r>
      <w:r w:rsidRPr="00E128AF">
        <w:rPr>
          <w:rFonts w:ascii="Times New Roman" w:cs="Times New Roman"/>
          <w:sz w:val="24"/>
          <w:szCs w:val="24"/>
          <w:lang w:eastAsia="zh-CN"/>
        </w:rPr>
        <w:t>/</w:t>
      </w:r>
      <w:r w:rsidRPr="00E128AF">
        <w:rPr>
          <w:rFonts w:ascii="Times New Roman" w:cs="Times New Roman"/>
          <w:sz w:val="24"/>
          <w:szCs w:val="24"/>
          <w:lang w:eastAsia="zh-CN"/>
        </w:rPr>
        <w:t>小时。化验试验室有部分设备含有有毒气体，需要设置通风柜排出，通风柜排风量由工艺定。</w:t>
      </w:r>
    </w:p>
    <w:p w:rsidR="00FD1CED" w:rsidRPr="00E128AF" w:rsidRDefault="00FD1CED" w:rsidP="00FD1CED">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sz w:val="24"/>
          <w:szCs w:val="24"/>
          <w:lang w:eastAsia="zh-CN"/>
        </w:rPr>
        <w:t>2</w:t>
      </w:r>
      <w:r w:rsidRPr="00E128AF">
        <w:rPr>
          <w:rFonts w:ascii="Times New Roman" w:cs="Times New Roman"/>
          <w:sz w:val="24"/>
          <w:szCs w:val="24"/>
          <w:lang w:eastAsia="zh-CN"/>
        </w:rPr>
        <w:t>）变配电间</w:t>
      </w:r>
    </w:p>
    <w:p w:rsidR="00FD1CED" w:rsidRPr="00E128AF" w:rsidRDefault="00FD1CED" w:rsidP="00FD1CED">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在变配电间设置排除余热的排风设施、房间采用轴流风机排风，换气次数不低于</w:t>
      </w:r>
      <w:r w:rsidRPr="00E128AF">
        <w:rPr>
          <w:rFonts w:ascii="Times New Roman" w:cs="Times New Roman"/>
          <w:sz w:val="24"/>
          <w:szCs w:val="24"/>
          <w:lang w:eastAsia="zh-CN"/>
        </w:rPr>
        <w:t xml:space="preserve"> 10 </w:t>
      </w:r>
      <w:r w:rsidRPr="00E128AF">
        <w:rPr>
          <w:rFonts w:ascii="Times New Roman" w:cs="Times New Roman"/>
          <w:sz w:val="24"/>
          <w:szCs w:val="24"/>
          <w:lang w:eastAsia="zh-CN"/>
        </w:rPr>
        <w:t>次</w:t>
      </w:r>
      <w:r w:rsidRPr="00E128AF">
        <w:rPr>
          <w:rFonts w:ascii="Times New Roman" w:cs="Times New Roman"/>
          <w:sz w:val="24"/>
          <w:szCs w:val="24"/>
          <w:lang w:eastAsia="zh-CN"/>
        </w:rPr>
        <w:t>/</w:t>
      </w:r>
      <w:r w:rsidRPr="00E128AF">
        <w:rPr>
          <w:rFonts w:ascii="Times New Roman" w:cs="Times New Roman"/>
          <w:sz w:val="24"/>
          <w:szCs w:val="24"/>
          <w:lang w:eastAsia="zh-CN"/>
        </w:rPr>
        <w:t>小时。</w:t>
      </w:r>
    </w:p>
    <w:p w:rsidR="00FD1CED" w:rsidRPr="00E128AF" w:rsidRDefault="00FD1CED" w:rsidP="00FD1CED">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sz w:val="24"/>
          <w:szCs w:val="24"/>
          <w:lang w:eastAsia="zh-CN"/>
        </w:rPr>
        <w:t>3</w:t>
      </w:r>
      <w:r w:rsidRPr="00E128AF">
        <w:rPr>
          <w:rFonts w:ascii="Times New Roman" w:cs="Times New Roman"/>
          <w:sz w:val="24"/>
          <w:szCs w:val="24"/>
          <w:lang w:eastAsia="zh-CN"/>
        </w:rPr>
        <w:t>）事故通风：</w:t>
      </w:r>
    </w:p>
    <w:p w:rsidR="00FD1CED" w:rsidRPr="00E128AF" w:rsidRDefault="00FD1CED" w:rsidP="00FD1CED">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调制造粒包装含有沥青等易燃物，无爆炸性，为甲类厂房，应设置事故通风，事故排风的换气次数需大于</w:t>
      </w:r>
      <w:r w:rsidRPr="00E128AF">
        <w:rPr>
          <w:rFonts w:ascii="Times New Roman" w:cs="Times New Roman"/>
          <w:sz w:val="24"/>
          <w:szCs w:val="24"/>
          <w:lang w:eastAsia="zh-CN"/>
        </w:rPr>
        <w:t xml:space="preserve"> 12 </w:t>
      </w:r>
      <w:r w:rsidRPr="00E128AF">
        <w:rPr>
          <w:rFonts w:ascii="Times New Roman" w:cs="Times New Roman"/>
          <w:sz w:val="24"/>
          <w:szCs w:val="24"/>
          <w:lang w:eastAsia="zh-CN"/>
        </w:rPr>
        <w:t>次</w:t>
      </w:r>
      <w:r w:rsidRPr="00E128AF">
        <w:rPr>
          <w:rFonts w:ascii="Times New Roman" w:cs="Times New Roman"/>
          <w:sz w:val="24"/>
          <w:szCs w:val="24"/>
          <w:lang w:eastAsia="zh-CN"/>
        </w:rPr>
        <w:t>/</w:t>
      </w:r>
      <w:r w:rsidRPr="00E128AF">
        <w:rPr>
          <w:rFonts w:ascii="Times New Roman" w:cs="Times New Roman"/>
          <w:sz w:val="24"/>
          <w:szCs w:val="24"/>
          <w:lang w:eastAsia="zh-CN"/>
        </w:rPr>
        <w:t>小时，调制造粒包装的排风由轴流风机。</w:t>
      </w:r>
    </w:p>
    <w:p w:rsidR="00FD1CED" w:rsidRPr="00E128AF" w:rsidRDefault="00FD1CED" w:rsidP="00FD1CED">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电气开关设置：事故排风机应分别在室内、室外便于操作的地点设置手动开关同时设置自动开关。</w:t>
      </w:r>
    </w:p>
    <w:p w:rsidR="00CC43E4" w:rsidRPr="00E128AF" w:rsidRDefault="00033F76" w:rsidP="00CC43E4">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2</w:t>
      </w:r>
      <w:r w:rsidR="00CC43E4" w:rsidRPr="00E128AF">
        <w:rPr>
          <w:rFonts w:ascii="Times New Roman" w:hAnsi="Times New Roman" w:cs="Times New Roman"/>
          <w:kern w:val="2"/>
          <w:sz w:val="28"/>
          <w:szCs w:val="28"/>
          <w:lang w:eastAsia="zh-CN"/>
        </w:rPr>
        <w:t>.</w:t>
      </w:r>
      <w:r w:rsidR="00351A7B" w:rsidRPr="00E128AF">
        <w:rPr>
          <w:rFonts w:ascii="Times New Roman" w:hAnsi="Times New Roman" w:cs="Times New Roman" w:hint="eastAsia"/>
          <w:kern w:val="2"/>
          <w:sz w:val="28"/>
          <w:szCs w:val="28"/>
          <w:lang w:eastAsia="zh-CN"/>
        </w:rPr>
        <w:t>7</w:t>
      </w:r>
      <w:r w:rsidR="00CC43E4" w:rsidRPr="00E128AF">
        <w:rPr>
          <w:rFonts w:ascii="Times New Roman" w:hAnsi="Times New Roman" w:cs="Times New Roman"/>
          <w:kern w:val="2"/>
          <w:sz w:val="28"/>
          <w:szCs w:val="28"/>
          <w:lang w:eastAsia="zh-CN"/>
        </w:rPr>
        <w:t>.</w:t>
      </w:r>
      <w:r w:rsidR="00C50F67" w:rsidRPr="00E128AF">
        <w:rPr>
          <w:rFonts w:ascii="Times New Roman" w:hAnsi="Times New Roman" w:cs="Times New Roman" w:hint="eastAsia"/>
          <w:kern w:val="2"/>
          <w:sz w:val="28"/>
          <w:szCs w:val="28"/>
          <w:lang w:eastAsia="zh-CN"/>
        </w:rPr>
        <w:t>6</w:t>
      </w:r>
      <w:r w:rsidR="00CC43E4" w:rsidRPr="00E128AF">
        <w:rPr>
          <w:rFonts w:ascii="Times New Roman" w:hAnsi="Times New Roman" w:cs="Times New Roman" w:hint="eastAsia"/>
          <w:kern w:val="2"/>
          <w:sz w:val="28"/>
          <w:szCs w:val="28"/>
          <w:lang w:eastAsia="zh-CN"/>
        </w:rPr>
        <w:t>消防</w:t>
      </w:r>
    </w:p>
    <w:p w:rsidR="00FD1CED" w:rsidRPr="00E128AF" w:rsidRDefault="00FD1CED" w:rsidP="00FD1CED">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厂区消防水系统依托长岭工业园消防水系统，园区消防用水由长岭分公司提供，采用稳高压消防给水管道系统，系统管道工作压力</w:t>
      </w:r>
      <w:r w:rsidRPr="00E128AF">
        <w:rPr>
          <w:rFonts w:ascii="Times New Roman" w:cs="Times New Roman"/>
          <w:sz w:val="24"/>
          <w:szCs w:val="24"/>
          <w:lang w:eastAsia="zh-CN"/>
        </w:rPr>
        <w:t xml:space="preserve"> 0.7</w:t>
      </w:r>
      <w:r w:rsidRPr="00E128AF">
        <w:rPr>
          <w:rFonts w:ascii="Times New Roman" w:cs="Times New Roman"/>
          <w:sz w:val="24"/>
          <w:szCs w:val="24"/>
          <w:lang w:eastAsia="zh-CN"/>
        </w:rPr>
        <w:t>～</w:t>
      </w:r>
      <w:r w:rsidRPr="00E128AF">
        <w:rPr>
          <w:rFonts w:ascii="Times New Roman" w:cs="Times New Roman"/>
          <w:sz w:val="24"/>
          <w:szCs w:val="24"/>
          <w:lang w:eastAsia="zh-CN"/>
        </w:rPr>
        <w:t>1.2 MPa</w:t>
      </w:r>
      <w:r w:rsidRPr="00E128AF">
        <w:rPr>
          <w:rFonts w:ascii="Times New Roman" w:cs="Times New Roman"/>
          <w:sz w:val="24"/>
          <w:szCs w:val="24"/>
          <w:lang w:eastAsia="zh-CN"/>
        </w:rPr>
        <w:t>（</w:t>
      </w:r>
      <w:r w:rsidRPr="00E128AF">
        <w:rPr>
          <w:rFonts w:ascii="Times New Roman" w:cs="Times New Roman"/>
          <w:sz w:val="24"/>
          <w:szCs w:val="24"/>
          <w:lang w:eastAsia="zh-CN"/>
        </w:rPr>
        <w:t>G</w:t>
      </w:r>
      <w:r w:rsidRPr="00E128AF">
        <w:rPr>
          <w:rFonts w:ascii="Times New Roman" w:cs="Times New Roman"/>
          <w:sz w:val="24"/>
          <w:szCs w:val="24"/>
          <w:lang w:eastAsia="zh-CN"/>
        </w:rPr>
        <w:t>）。</w:t>
      </w:r>
    </w:p>
    <w:p w:rsidR="00FD1CED" w:rsidRPr="00E128AF" w:rsidRDefault="00FD1CED" w:rsidP="00FD1CED">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整个园区最大设计消防水量为</w:t>
      </w:r>
      <w:r w:rsidRPr="00E128AF">
        <w:rPr>
          <w:rFonts w:ascii="Times New Roman" w:cs="Times New Roman"/>
          <w:sz w:val="24"/>
          <w:szCs w:val="24"/>
          <w:lang w:eastAsia="zh-CN"/>
        </w:rPr>
        <w:t xml:space="preserve"> 350L/s</w:t>
      </w:r>
      <w:r w:rsidRPr="00E128AF">
        <w:rPr>
          <w:rFonts w:ascii="Times New Roman" w:cs="Times New Roman"/>
          <w:sz w:val="24"/>
          <w:szCs w:val="24"/>
          <w:lang w:eastAsia="zh-CN"/>
        </w:rPr>
        <w:t>，分</w:t>
      </w:r>
      <w:r w:rsidRPr="00E128AF">
        <w:rPr>
          <w:rFonts w:ascii="Times New Roman" w:cs="Times New Roman"/>
          <w:sz w:val="24"/>
          <w:szCs w:val="24"/>
          <w:lang w:eastAsia="zh-CN"/>
        </w:rPr>
        <w:t xml:space="preserve"> 2 </w:t>
      </w:r>
      <w:r w:rsidRPr="00E128AF">
        <w:rPr>
          <w:rFonts w:ascii="Times New Roman" w:cs="Times New Roman"/>
          <w:sz w:val="24"/>
          <w:szCs w:val="24"/>
          <w:lang w:eastAsia="zh-CN"/>
        </w:rPr>
        <w:t>路从长岭分公司接入到园内，一路从长岭分公司第三空压站旁系统消防管线上接出</w:t>
      </w:r>
      <w:r w:rsidRPr="00E128AF">
        <w:rPr>
          <w:rFonts w:ascii="Times New Roman" w:cs="Times New Roman"/>
          <w:sz w:val="24"/>
          <w:szCs w:val="24"/>
          <w:lang w:eastAsia="zh-CN"/>
        </w:rPr>
        <w:t xml:space="preserve"> 1 </w:t>
      </w:r>
      <w:r w:rsidRPr="00E128AF">
        <w:rPr>
          <w:rFonts w:ascii="Times New Roman" w:cs="Times New Roman"/>
          <w:sz w:val="24"/>
          <w:szCs w:val="24"/>
          <w:lang w:eastAsia="zh-CN"/>
        </w:rPr>
        <w:t>根</w:t>
      </w:r>
    </w:p>
    <w:p w:rsidR="00FD1CED" w:rsidRPr="00E128AF" w:rsidRDefault="00FD1CED" w:rsidP="00FD1CED">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 xml:space="preserve">DN400 </w:t>
      </w:r>
      <w:r w:rsidRPr="00E128AF">
        <w:rPr>
          <w:rFonts w:ascii="Times New Roman" w:cs="Times New Roman"/>
          <w:sz w:val="24"/>
          <w:szCs w:val="24"/>
          <w:lang w:eastAsia="zh-CN"/>
        </w:rPr>
        <w:t>消防管线埋地经过小河沟进入园区，另一路从长岭分公司北干道大聚丙烯装置道路边系统消防管线接出</w:t>
      </w:r>
      <w:r w:rsidRPr="00E128AF">
        <w:rPr>
          <w:rFonts w:ascii="Times New Roman" w:cs="Times New Roman"/>
          <w:sz w:val="24"/>
          <w:szCs w:val="24"/>
          <w:lang w:eastAsia="zh-CN"/>
        </w:rPr>
        <w:t xml:space="preserve"> 1 </w:t>
      </w:r>
      <w:r w:rsidRPr="00E128AF">
        <w:rPr>
          <w:rFonts w:ascii="Times New Roman" w:cs="Times New Roman"/>
          <w:sz w:val="24"/>
          <w:szCs w:val="24"/>
          <w:lang w:eastAsia="zh-CN"/>
        </w:rPr>
        <w:t>根</w:t>
      </w:r>
      <w:r w:rsidRPr="00E128AF">
        <w:rPr>
          <w:rFonts w:ascii="Times New Roman" w:cs="Times New Roman"/>
          <w:sz w:val="24"/>
          <w:szCs w:val="24"/>
          <w:lang w:eastAsia="zh-CN"/>
        </w:rPr>
        <w:t xml:space="preserve"> DN400 </w:t>
      </w:r>
      <w:r w:rsidRPr="00E128AF">
        <w:rPr>
          <w:rFonts w:ascii="Times New Roman" w:cs="Times New Roman"/>
          <w:sz w:val="24"/>
          <w:szCs w:val="24"/>
          <w:lang w:eastAsia="zh-CN"/>
        </w:rPr>
        <w:t>消防管线埋地经过小河沟进入园区，园区内消防管线环状布置，先设置一区部分消防主干管，其他部分逐步建设。</w:t>
      </w:r>
    </w:p>
    <w:p w:rsidR="00FD1CED" w:rsidRPr="00E128AF" w:rsidRDefault="00FD1CED" w:rsidP="00FD1CED">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本工程消防用水依托长岭分公司现有消防设施。</w:t>
      </w:r>
    </w:p>
    <w:p w:rsidR="00FD1CED" w:rsidRPr="00E128AF" w:rsidRDefault="00CC43E4" w:rsidP="00CC43E4">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按《建筑设计防火规范》要求，生产区同时发生火灾次数为一次计，火灾</w:t>
      </w:r>
      <w:r w:rsidRPr="00E128AF">
        <w:rPr>
          <w:rFonts w:ascii="Times New Roman" w:cs="Times New Roman"/>
          <w:sz w:val="24"/>
          <w:szCs w:val="24"/>
          <w:lang w:eastAsia="zh-CN"/>
        </w:rPr>
        <w:lastRenderedPageBreak/>
        <w:t>延续时间为</w:t>
      </w:r>
      <w:r w:rsidRPr="00E128AF">
        <w:rPr>
          <w:rFonts w:ascii="Times New Roman" w:cs="Times New Roman"/>
          <w:sz w:val="24"/>
          <w:szCs w:val="24"/>
          <w:lang w:eastAsia="zh-CN"/>
        </w:rPr>
        <w:t>2h</w:t>
      </w:r>
      <w:r w:rsidRPr="00E128AF">
        <w:rPr>
          <w:rFonts w:ascii="Times New Roman" w:cs="Times New Roman"/>
          <w:sz w:val="24"/>
          <w:szCs w:val="24"/>
          <w:lang w:eastAsia="zh-CN"/>
        </w:rPr>
        <w:t>，室外消防用水量为</w:t>
      </w:r>
      <w:r w:rsidRPr="00E128AF">
        <w:rPr>
          <w:rFonts w:ascii="Times New Roman" w:cs="Times New Roman"/>
          <w:sz w:val="24"/>
          <w:szCs w:val="24"/>
          <w:lang w:eastAsia="zh-CN"/>
        </w:rPr>
        <w:t>25L/s</w:t>
      </w:r>
      <w:r w:rsidRPr="00E128AF">
        <w:rPr>
          <w:rFonts w:ascii="Times New Roman" w:cs="Times New Roman"/>
          <w:sz w:val="24"/>
          <w:szCs w:val="24"/>
          <w:lang w:eastAsia="zh-CN"/>
        </w:rPr>
        <w:t>，室内消防流量</w:t>
      </w:r>
      <w:r w:rsidRPr="00E128AF">
        <w:rPr>
          <w:rFonts w:ascii="Times New Roman" w:cs="Times New Roman"/>
          <w:sz w:val="24"/>
          <w:szCs w:val="24"/>
          <w:lang w:eastAsia="zh-CN"/>
        </w:rPr>
        <w:t>10L/s</w:t>
      </w:r>
      <w:r w:rsidRPr="00E128AF">
        <w:rPr>
          <w:rFonts w:ascii="Times New Roman" w:cs="Times New Roman"/>
          <w:sz w:val="24"/>
          <w:szCs w:val="24"/>
          <w:lang w:eastAsia="zh-CN"/>
        </w:rPr>
        <w:t>，则消防总用水量为</w:t>
      </w:r>
      <w:r w:rsidRPr="00E128AF">
        <w:rPr>
          <w:rFonts w:ascii="Times New Roman" w:cs="Times New Roman"/>
          <w:sz w:val="24"/>
          <w:szCs w:val="24"/>
          <w:lang w:eastAsia="zh-CN"/>
        </w:rPr>
        <w:t>252m</w:t>
      </w:r>
      <w:r w:rsidRPr="00E128AF">
        <w:rPr>
          <w:rFonts w:ascii="Times New Roman" w:cs="Times New Roman"/>
          <w:sz w:val="24"/>
          <w:szCs w:val="24"/>
          <w:vertAlign w:val="superscript"/>
          <w:lang w:eastAsia="zh-CN"/>
        </w:rPr>
        <w:t>3</w:t>
      </w:r>
      <w:r w:rsidRPr="00E128AF">
        <w:rPr>
          <w:rFonts w:ascii="Times New Roman" w:cs="Times New Roman"/>
          <w:sz w:val="24"/>
          <w:szCs w:val="24"/>
          <w:lang w:eastAsia="zh-CN"/>
        </w:rPr>
        <w:t>。</w:t>
      </w:r>
    </w:p>
    <w:p w:rsidR="00CC43E4" w:rsidRPr="00E128AF" w:rsidRDefault="00CC43E4" w:rsidP="00CC43E4">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厂房内，按照《建筑设计防火规范》（</w:t>
      </w:r>
      <w:r w:rsidRPr="00E128AF">
        <w:rPr>
          <w:rFonts w:ascii="Times New Roman" w:cs="Times New Roman"/>
          <w:sz w:val="24"/>
          <w:szCs w:val="24"/>
          <w:lang w:eastAsia="zh-CN"/>
        </w:rPr>
        <w:t>GB50016-2006</w:t>
      </w:r>
      <w:r w:rsidRPr="00E128AF">
        <w:rPr>
          <w:rFonts w:ascii="Times New Roman" w:cs="Times New Roman"/>
          <w:sz w:val="24"/>
          <w:szCs w:val="24"/>
          <w:lang w:eastAsia="zh-CN"/>
        </w:rPr>
        <w:t>）要求布置室内消火栓，同时按照《建筑灭火器配置设计规范》（</w:t>
      </w:r>
      <w:r w:rsidRPr="00E128AF">
        <w:rPr>
          <w:rFonts w:ascii="Times New Roman" w:cs="Times New Roman"/>
          <w:sz w:val="24"/>
          <w:szCs w:val="24"/>
          <w:lang w:eastAsia="zh-CN"/>
        </w:rPr>
        <w:t>GB50140 -2005</w:t>
      </w:r>
      <w:r w:rsidRPr="00E128AF">
        <w:rPr>
          <w:rFonts w:ascii="Times New Roman" w:cs="Times New Roman"/>
          <w:sz w:val="24"/>
          <w:szCs w:val="24"/>
          <w:lang w:eastAsia="zh-CN"/>
        </w:rPr>
        <w:t>）要求，设置干粉灭火器。</w:t>
      </w:r>
    </w:p>
    <w:p w:rsidR="00FD1CED" w:rsidRPr="00E128AF" w:rsidRDefault="00FD1CED" w:rsidP="00FD1CED">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室外消火栓设置间距不小于</w:t>
      </w:r>
      <w:r w:rsidRPr="00E128AF">
        <w:rPr>
          <w:rFonts w:ascii="Times New Roman" w:cs="Times New Roman"/>
          <w:sz w:val="24"/>
          <w:szCs w:val="24"/>
          <w:lang w:eastAsia="zh-CN"/>
        </w:rPr>
        <w:t xml:space="preserve"> 60m</w:t>
      </w:r>
      <w:r w:rsidRPr="00E128AF">
        <w:rPr>
          <w:rFonts w:ascii="Times New Roman" w:cs="Times New Roman"/>
          <w:sz w:val="24"/>
          <w:szCs w:val="24"/>
          <w:lang w:eastAsia="zh-CN"/>
        </w:rPr>
        <w:t>，保护半径不大于</w:t>
      </w:r>
      <w:r w:rsidRPr="00E128AF">
        <w:rPr>
          <w:rFonts w:ascii="Times New Roman" w:cs="Times New Roman"/>
          <w:sz w:val="24"/>
          <w:szCs w:val="24"/>
          <w:lang w:eastAsia="zh-CN"/>
        </w:rPr>
        <w:t xml:space="preserve"> 120m</w:t>
      </w:r>
      <w:r w:rsidRPr="00E128AF">
        <w:rPr>
          <w:rFonts w:ascii="Times New Roman" w:cs="Times New Roman"/>
          <w:sz w:val="24"/>
          <w:szCs w:val="24"/>
          <w:lang w:eastAsia="zh-CN"/>
        </w:rPr>
        <w:t>。小型移动式灭火器：单元内按规范设置足够数量的手提式和推车式灭火器，可就地应急，方便使用。</w:t>
      </w:r>
    </w:p>
    <w:p w:rsidR="00FD1CED" w:rsidRPr="00E128AF" w:rsidRDefault="00FD1CED" w:rsidP="00FD1CED">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室外消火栓设置间距不小于</w:t>
      </w:r>
      <w:r w:rsidRPr="00E128AF">
        <w:rPr>
          <w:rFonts w:ascii="Times New Roman" w:cs="Times New Roman"/>
          <w:sz w:val="24"/>
          <w:szCs w:val="24"/>
          <w:lang w:eastAsia="zh-CN"/>
        </w:rPr>
        <w:t xml:space="preserve"> 60m</w:t>
      </w:r>
      <w:r w:rsidRPr="00E128AF">
        <w:rPr>
          <w:rFonts w:ascii="Times New Roman" w:cs="Times New Roman"/>
          <w:sz w:val="24"/>
          <w:szCs w:val="24"/>
          <w:lang w:eastAsia="zh-CN"/>
        </w:rPr>
        <w:t>，保护半径不大于</w:t>
      </w:r>
      <w:r w:rsidRPr="00E128AF">
        <w:rPr>
          <w:rFonts w:ascii="Times New Roman" w:cs="Times New Roman"/>
          <w:sz w:val="24"/>
          <w:szCs w:val="24"/>
          <w:lang w:eastAsia="zh-CN"/>
        </w:rPr>
        <w:t xml:space="preserve"> 120m</w:t>
      </w:r>
      <w:r w:rsidRPr="00E128AF">
        <w:rPr>
          <w:rFonts w:ascii="Times New Roman" w:cs="Times New Roman"/>
          <w:sz w:val="24"/>
          <w:szCs w:val="24"/>
          <w:lang w:eastAsia="zh-CN"/>
        </w:rPr>
        <w:t>。小型移动式灭火器：单元内按规范设置足够数量的手提式和推车式灭火器，可就地应急，方便使用。</w:t>
      </w:r>
    </w:p>
    <w:p w:rsidR="00A92600" w:rsidRPr="00E128AF" w:rsidRDefault="00033F76" w:rsidP="00A92600">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25" w:name="_Toc37949467"/>
      <w:r w:rsidRPr="00E128AF">
        <w:rPr>
          <w:rFonts w:ascii="Times New Roman" w:eastAsia="宋体" w:hAnsi="Times New Roman" w:cs="Times New Roman" w:hint="eastAsia"/>
          <w:kern w:val="2"/>
          <w:sz w:val="30"/>
          <w:szCs w:val="30"/>
          <w:lang w:eastAsia="zh-CN"/>
        </w:rPr>
        <w:t>2</w:t>
      </w:r>
      <w:r w:rsidR="00A92600" w:rsidRPr="00E128AF">
        <w:rPr>
          <w:rFonts w:ascii="Times New Roman" w:eastAsia="宋体" w:hAnsi="Times New Roman" w:cs="Times New Roman"/>
          <w:kern w:val="2"/>
          <w:sz w:val="30"/>
          <w:szCs w:val="30"/>
          <w:lang w:eastAsia="zh-CN"/>
        </w:rPr>
        <w:t>.</w:t>
      </w:r>
      <w:r w:rsidR="00351A7B" w:rsidRPr="00E128AF">
        <w:rPr>
          <w:rFonts w:ascii="Times New Roman" w:eastAsia="宋体" w:hAnsi="Times New Roman" w:cs="Times New Roman" w:hint="eastAsia"/>
          <w:kern w:val="2"/>
          <w:sz w:val="30"/>
          <w:szCs w:val="30"/>
          <w:lang w:eastAsia="zh-CN"/>
        </w:rPr>
        <w:t>8</w:t>
      </w:r>
      <w:r w:rsidR="00A92600" w:rsidRPr="00E128AF">
        <w:rPr>
          <w:rFonts w:ascii="Times New Roman" w:eastAsia="宋体" w:hAnsi="Times New Roman" w:cs="Times New Roman" w:hint="eastAsia"/>
          <w:kern w:val="2"/>
          <w:sz w:val="30"/>
          <w:szCs w:val="30"/>
          <w:lang w:eastAsia="zh-CN"/>
        </w:rPr>
        <w:t>储运工程</w:t>
      </w:r>
      <w:bookmarkEnd w:id="25"/>
    </w:p>
    <w:p w:rsidR="00A92600" w:rsidRPr="00E128AF" w:rsidRDefault="00A92600" w:rsidP="00A92600">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）输运方案</w:t>
      </w:r>
    </w:p>
    <w:p w:rsidR="00A92600" w:rsidRPr="00E128AF" w:rsidRDefault="00A92600" w:rsidP="00A92600">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本项目使用的氢气和氮气</w:t>
      </w:r>
      <w:r w:rsidR="008C2213" w:rsidRPr="00E128AF">
        <w:rPr>
          <w:rFonts w:ascii="Times New Roman" w:cs="Times New Roman" w:hint="eastAsia"/>
          <w:sz w:val="24"/>
          <w:szCs w:val="24"/>
          <w:lang w:eastAsia="zh-CN"/>
        </w:rPr>
        <w:t>分别</w:t>
      </w:r>
      <w:r w:rsidRPr="00E128AF">
        <w:rPr>
          <w:rFonts w:ascii="Times New Roman" w:cs="Times New Roman" w:hint="eastAsia"/>
          <w:sz w:val="24"/>
          <w:szCs w:val="24"/>
          <w:lang w:eastAsia="zh-CN"/>
        </w:rPr>
        <w:t>由长岭分公司</w:t>
      </w:r>
      <w:r w:rsidR="008C2213" w:rsidRPr="00E128AF">
        <w:rPr>
          <w:rFonts w:ascii="Times New Roman" w:cs="Times New Roman" w:hint="eastAsia"/>
          <w:sz w:val="24"/>
          <w:szCs w:val="24"/>
          <w:lang w:eastAsia="zh-CN"/>
        </w:rPr>
        <w:t>和通达公司空分厂</w:t>
      </w:r>
      <w:r w:rsidRPr="00E128AF">
        <w:rPr>
          <w:rFonts w:ascii="Times New Roman" w:cs="Times New Roman" w:hint="eastAsia"/>
          <w:sz w:val="24"/>
          <w:szCs w:val="24"/>
          <w:lang w:eastAsia="zh-CN"/>
        </w:rPr>
        <w:t>提供，氢气和氮气均为气体，其采用管廊的方式</w:t>
      </w:r>
      <w:r w:rsidR="008C2213" w:rsidRPr="00E128AF">
        <w:rPr>
          <w:rFonts w:ascii="Times New Roman" w:cs="Times New Roman" w:hint="eastAsia"/>
          <w:sz w:val="24"/>
          <w:szCs w:val="24"/>
          <w:lang w:eastAsia="zh-CN"/>
        </w:rPr>
        <w:t>分别</w:t>
      </w:r>
      <w:r w:rsidRPr="00E128AF">
        <w:rPr>
          <w:rFonts w:ascii="Times New Roman" w:cs="Times New Roman" w:hint="eastAsia"/>
          <w:sz w:val="24"/>
          <w:szCs w:val="24"/>
          <w:lang w:eastAsia="zh-CN"/>
        </w:rPr>
        <w:t>从长岭分公司</w:t>
      </w:r>
      <w:r w:rsidR="008C2213" w:rsidRPr="00E128AF">
        <w:rPr>
          <w:rFonts w:ascii="Times New Roman" w:cs="Times New Roman" w:hint="eastAsia"/>
          <w:sz w:val="24"/>
          <w:szCs w:val="24"/>
          <w:lang w:eastAsia="zh-CN"/>
        </w:rPr>
        <w:t>和通达公司空分厂</w:t>
      </w:r>
      <w:r w:rsidRPr="00E128AF">
        <w:rPr>
          <w:rFonts w:ascii="Times New Roman" w:cs="Times New Roman" w:hint="eastAsia"/>
          <w:sz w:val="24"/>
          <w:szCs w:val="24"/>
          <w:lang w:eastAsia="zh-CN"/>
        </w:rPr>
        <w:t>输送至本项目氢气和氮气的储气柜；</w:t>
      </w:r>
    </w:p>
    <w:p w:rsidR="00A92600" w:rsidRPr="00E128AF" w:rsidRDefault="00A92600" w:rsidP="00A92600">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本项目使用的催化裂化油浆和柴油均来自长岭分公司，催化裂化油浆和柴油均为液体，其采用管道输送的方式从长岭分公司输送至催化裂化油浆储罐以及柴油储罐。</w:t>
      </w:r>
    </w:p>
    <w:p w:rsidR="00A92600" w:rsidRPr="00E128AF" w:rsidRDefault="00A92600" w:rsidP="00A92600">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本项目产品中的中间相沥青为固体，采用汽车运输的方式运出厂区；燃料油为液体，采用油罐车运输的方式运出厂区。</w:t>
      </w:r>
    </w:p>
    <w:p w:rsidR="00A92600" w:rsidRPr="00E128AF" w:rsidRDefault="00A92600" w:rsidP="00A92600">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）储存系统</w:t>
      </w:r>
    </w:p>
    <w:p w:rsidR="004C6FC5" w:rsidRPr="00E128AF" w:rsidRDefault="004C6FC5" w:rsidP="004C6FC5">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本项目考虑原料与产品性质：原料氢气是甲类从园区通过管输只在装置区设置中间罐，用来调和用的柴油为乙类，生产上可以循环使用，综合考虑装置开车，在生产装置区设置</w:t>
      </w:r>
      <w:r w:rsidR="00A72A26"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个</w:t>
      </w:r>
      <w:r w:rsidRPr="00E128AF">
        <w:rPr>
          <w:rFonts w:ascii="Times New Roman" w:cs="Times New Roman"/>
          <w:sz w:val="24"/>
          <w:szCs w:val="24"/>
          <w:lang w:eastAsia="zh-CN"/>
        </w:rPr>
        <w:t>100m</w:t>
      </w:r>
      <w:r w:rsidRPr="00E128AF">
        <w:rPr>
          <w:rFonts w:ascii="Times New Roman" w:cs="Times New Roman"/>
          <w:sz w:val="24"/>
          <w:szCs w:val="24"/>
          <w:vertAlign w:val="superscript"/>
          <w:lang w:eastAsia="zh-CN"/>
        </w:rPr>
        <w:t>3</w:t>
      </w:r>
      <w:r w:rsidRPr="00E128AF">
        <w:rPr>
          <w:rFonts w:ascii="Times New Roman" w:cs="Times New Roman" w:hint="eastAsia"/>
          <w:sz w:val="24"/>
          <w:szCs w:val="24"/>
          <w:lang w:eastAsia="zh-CN"/>
        </w:rPr>
        <w:t>的柴油罐，其余的产品均为丙类的液体或固体，设置</w:t>
      </w:r>
      <w:r w:rsidRPr="00E128AF">
        <w:rPr>
          <w:rFonts w:ascii="Times New Roman" w:cs="Times New Roman"/>
          <w:sz w:val="24"/>
          <w:szCs w:val="24"/>
          <w:lang w:eastAsia="zh-CN"/>
        </w:rPr>
        <w:t>1</w:t>
      </w:r>
      <w:r w:rsidRPr="00E128AF">
        <w:rPr>
          <w:rFonts w:ascii="Times New Roman" w:cs="Times New Roman" w:hint="eastAsia"/>
          <w:sz w:val="24"/>
          <w:szCs w:val="24"/>
          <w:lang w:eastAsia="zh-CN"/>
        </w:rPr>
        <w:t>个丙类罐区，一座丙类仓库。</w:t>
      </w:r>
      <w:r w:rsidRPr="00E128AF">
        <w:rPr>
          <w:rFonts w:ascii="Times New Roman" w:cs="Times New Roman"/>
          <w:sz w:val="24"/>
          <w:szCs w:val="24"/>
          <w:lang w:eastAsia="zh-CN"/>
        </w:rPr>
        <w:t xml:space="preserve"> </w:t>
      </w:r>
    </w:p>
    <w:p w:rsidR="004C6FC5" w:rsidRPr="00E128AF" w:rsidRDefault="004C6FC5" w:rsidP="004C6FC5">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丙类罐区：</w:t>
      </w:r>
      <w:r w:rsidRPr="00E128AF">
        <w:rPr>
          <w:rFonts w:ascii="Times New Roman" w:cs="Times New Roman"/>
          <w:sz w:val="24"/>
          <w:szCs w:val="24"/>
          <w:lang w:eastAsia="zh-CN"/>
        </w:rPr>
        <w:t>58x43(m)</w:t>
      </w:r>
      <w:r w:rsidRPr="00E128AF">
        <w:rPr>
          <w:rFonts w:ascii="Times New Roman" w:cs="Times New Roman" w:hint="eastAsia"/>
          <w:sz w:val="24"/>
          <w:szCs w:val="24"/>
          <w:lang w:eastAsia="zh-CN"/>
        </w:rPr>
        <w:t>，设置</w:t>
      </w:r>
      <w:r w:rsidRPr="00E128AF">
        <w:rPr>
          <w:rFonts w:ascii="Times New Roman" w:cs="Times New Roman"/>
          <w:sz w:val="24"/>
          <w:szCs w:val="24"/>
          <w:lang w:eastAsia="zh-CN"/>
        </w:rPr>
        <w:t>2</w:t>
      </w:r>
      <w:r w:rsidRPr="00E128AF">
        <w:rPr>
          <w:rFonts w:ascii="Times New Roman" w:cs="Times New Roman" w:hint="eastAsia"/>
          <w:sz w:val="24"/>
          <w:szCs w:val="24"/>
          <w:lang w:eastAsia="zh-CN"/>
        </w:rPr>
        <w:t>个规格为</w:t>
      </w:r>
      <w:r w:rsidRPr="00E128AF">
        <w:rPr>
          <w:rFonts w:ascii="Times New Roman" w:cs="Times New Roman"/>
          <w:sz w:val="24"/>
          <w:szCs w:val="24"/>
          <w:lang w:eastAsia="zh-CN"/>
        </w:rPr>
        <w:t>3000m</w:t>
      </w:r>
      <w:r w:rsidRPr="00E128AF">
        <w:rPr>
          <w:rFonts w:ascii="Times New Roman" w:cs="Times New Roman"/>
          <w:sz w:val="24"/>
          <w:szCs w:val="24"/>
          <w:vertAlign w:val="superscript"/>
          <w:lang w:eastAsia="zh-CN"/>
        </w:rPr>
        <w:t>3</w:t>
      </w:r>
      <w:r w:rsidRPr="00E128AF">
        <w:rPr>
          <w:rFonts w:ascii="Times New Roman" w:cs="Times New Roman" w:hint="eastAsia"/>
          <w:sz w:val="24"/>
          <w:szCs w:val="24"/>
          <w:lang w:eastAsia="zh-CN"/>
        </w:rPr>
        <w:t>的立式罐，罐的参数为：</w:t>
      </w:r>
      <w:r w:rsidRPr="00E128AF">
        <w:rPr>
          <w:rFonts w:ascii="Times New Roman" w:cs="Times New Roman"/>
          <w:sz w:val="24"/>
          <w:szCs w:val="24"/>
          <w:lang w:eastAsia="zh-CN"/>
        </w:rPr>
        <w:t>DN16000</w:t>
      </w:r>
      <w:r w:rsidRPr="00E128AF">
        <w:rPr>
          <w:rFonts w:ascii="Times New Roman" w:cs="Times New Roman"/>
          <w:sz w:val="24"/>
          <w:szCs w:val="24"/>
          <w:lang w:eastAsia="zh-CN"/>
        </w:rPr>
        <w:t>×</w:t>
      </w:r>
      <w:r w:rsidRPr="00E128AF">
        <w:rPr>
          <w:rFonts w:ascii="Times New Roman" w:cs="Times New Roman"/>
          <w:sz w:val="24"/>
          <w:szCs w:val="24"/>
          <w:lang w:eastAsia="zh-CN"/>
        </w:rPr>
        <w:t>16000(mm)</w:t>
      </w:r>
      <w:r w:rsidRPr="00E128AF">
        <w:rPr>
          <w:rFonts w:ascii="Times New Roman" w:cs="Times New Roman" w:hint="eastAsia"/>
          <w:sz w:val="24"/>
          <w:szCs w:val="24"/>
          <w:lang w:eastAsia="zh-CN"/>
        </w:rPr>
        <w:t>；</w:t>
      </w:r>
      <w:r w:rsidRPr="00E128AF">
        <w:rPr>
          <w:rFonts w:ascii="Times New Roman" w:cs="Times New Roman"/>
          <w:sz w:val="24"/>
          <w:szCs w:val="24"/>
          <w:lang w:eastAsia="zh-CN"/>
        </w:rPr>
        <w:t>5</w:t>
      </w:r>
      <w:r w:rsidRPr="00E128AF">
        <w:rPr>
          <w:rFonts w:ascii="Times New Roman" w:cs="Times New Roman" w:hint="eastAsia"/>
          <w:sz w:val="24"/>
          <w:szCs w:val="24"/>
          <w:lang w:eastAsia="zh-CN"/>
        </w:rPr>
        <w:t>个</w:t>
      </w:r>
      <w:r w:rsidRPr="00E128AF">
        <w:rPr>
          <w:rFonts w:ascii="Times New Roman" w:cs="Times New Roman"/>
          <w:sz w:val="24"/>
          <w:szCs w:val="24"/>
          <w:lang w:eastAsia="zh-CN"/>
        </w:rPr>
        <w:t>300m</w:t>
      </w:r>
      <w:r w:rsidRPr="00E128AF">
        <w:rPr>
          <w:rFonts w:ascii="Times New Roman" w:cs="Times New Roman"/>
          <w:sz w:val="24"/>
          <w:szCs w:val="24"/>
          <w:vertAlign w:val="superscript"/>
          <w:lang w:eastAsia="zh-CN"/>
        </w:rPr>
        <w:t>3</w:t>
      </w:r>
      <w:r w:rsidRPr="00E128AF">
        <w:rPr>
          <w:rFonts w:ascii="Times New Roman" w:cs="Times New Roman" w:hint="eastAsia"/>
          <w:sz w:val="24"/>
          <w:szCs w:val="24"/>
          <w:lang w:eastAsia="zh-CN"/>
        </w:rPr>
        <w:t>的立式罐，罐的参数为：</w:t>
      </w:r>
      <w:r w:rsidRPr="00E128AF">
        <w:rPr>
          <w:rFonts w:ascii="Times New Roman" w:cs="Times New Roman"/>
          <w:sz w:val="24"/>
          <w:szCs w:val="24"/>
          <w:lang w:eastAsia="zh-CN"/>
        </w:rPr>
        <w:t>DN</w:t>
      </w:r>
      <w:r w:rsidR="000413BB" w:rsidRPr="00E128AF">
        <w:rPr>
          <w:rFonts w:ascii="Times New Roman" w:cs="Times New Roman" w:hint="eastAsia"/>
          <w:sz w:val="24"/>
          <w:szCs w:val="24"/>
          <w:lang w:eastAsia="zh-CN"/>
        </w:rPr>
        <w:t>80</w:t>
      </w:r>
      <w:r w:rsidRPr="00E128AF">
        <w:rPr>
          <w:rFonts w:ascii="Times New Roman" w:cs="Times New Roman"/>
          <w:sz w:val="24"/>
          <w:szCs w:val="24"/>
          <w:lang w:eastAsia="zh-CN"/>
        </w:rPr>
        <w:t>00</w:t>
      </w:r>
      <w:r w:rsidRPr="00E128AF">
        <w:rPr>
          <w:rFonts w:ascii="Times New Roman" w:cs="Times New Roman"/>
          <w:sz w:val="24"/>
          <w:szCs w:val="24"/>
          <w:lang w:eastAsia="zh-CN"/>
        </w:rPr>
        <w:t>×</w:t>
      </w:r>
      <w:r w:rsidR="00155D0C" w:rsidRPr="00E128AF">
        <w:rPr>
          <w:rFonts w:ascii="Times New Roman" w:cs="Times New Roman" w:hint="eastAsia"/>
          <w:sz w:val="24"/>
          <w:szCs w:val="24"/>
          <w:lang w:eastAsia="zh-CN"/>
        </w:rPr>
        <w:t>80</w:t>
      </w:r>
      <w:r w:rsidRPr="00E128AF">
        <w:rPr>
          <w:rFonts w:ascii="Times New Roman" w:cs="Times New Roman"/>
          <w:sz w:val="24"/>
          <w:szCs w:val="24"/>
          <w:lang w:eastAsia="zh-CN"/>
        </w:rPr>
        <w:t>00(mm)</w:t>
      </w:r>
      <w:r w:rsidRPr="00E128AF">
        <w:rPr>
          <w:rFonts w:ascii="Times New Roman" w:cs="Times New Roman" w:hint="eastAsia"/>
          <w:sz w:val="24"/>
          <w:szCs w:val="24"/>
          <w:lang w:eastAsia="zh-CN"/>
        </w:rPr>
        <w:t>。</w:t>
      </w:r>
    </w:p>
    <w:p w:rsidR="00CC43E4" w:rsidRPr="00E128AF" w:rsidRDefault="00A92600" w:rsidP="00F455E9">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本项目使用的原料中的氢气和氮气均为气体，催化裂化油浆</w:t>
      </w:r>
      <w:r w:rsidR="00F455E9"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柴油</w:t>
      </w:r>
      <w:r w:rsidR="00F455E9" w:rsidRPr="00E128AF">
        <w:rPr>
          <w:rFonts w:ascii="Times New Roman" w:cs="Times New Roman" w:hint="eastAsia"/>
          <w:sz w:val="24"/>
          <w:szCs w:val="24"/>
          <w:lang w:eastAsia="zh-CN"/>
        </w:rPr>
        <w:t>以及硫</w:t>
      </w:r>
      <w:r w:rsidR="00F455E9" w:rsidRPr="00E128AF">
        <w:rPr>
          <w:rFonts w:ascii="Times New Roman" w:cs="Times New Roman" w:hint="eastAsia"/>
          <w:sz w:val="24"/>
          <w:szCs w:val="24"/>
          <w:lang w:eastAsia="zh-CN"/>
        </w:rPr>
        <w:lastRenderedPageBreak/>
        <w:t>化剂</w:t>
      </w:r>
      <w:r w:rsidRPr="00E128AF">
        <w:rPr>
          <w:rFonts w:ascii="Times New Roman" w:cs="Times New Roman" w:hint="eastAsia"/>
          <w:sz w:val="24"/>
          <w:szCs w:val="24"/>
          <w:lang w:eastAsia="zh-CN"/>
        </w:rPr>
        <w:t>均为液体；本项目生产的产品</w:t>
      </w:r>
      <w:r w:rsidR="00A80800" w:rsidRPr="00E128AF">
        <w:rPr>
          <w:rFonts w:ascii="Times New Roman" w:cs="Times New Roman" w:hint="eastAsia"/>
          <w:sz w:val="24"/>
          <w:szCs w:val="24"/>
          <w:lang w:eastAsia="zh-CN"/>
        </w:rPr>
        <w:t>及副产品中的</w:t>
      </w:r>
      <w:r w:rsidR="00F455E9" w:rsidRPr="00E128AF">
        <w:rPr>
          <w:rFonts w:ascii="Times New Roman" w:cs="Times New Roman" w:hint="eastAsia"/>
          <w:sz w:val="24"/>
          <w:szCs w:val="24"/>
          <w:lang w:eastAsia="zh-CN"/>
        </w:rPr>
        <w:t>高品质中间相沥青（</w:t>
      </w:r>
      <w:r w:rsidR="00F455E9" w:rsidRPr="00E128AF">
        <w:rPr>
          <w:rFonts w:ascii="Times New Roman" w:cs="Times New Roman" w:hint="eastAsia"/>
          <w:sz w:val="24"/>
          <w:szCs w:val="24"/>
          <w:lang w:eastAsia="zh-CN"/>
        </w:rPr>
        <w:t>SHP</w:t>
      </w:r>
      <w:r w:rsidR="00F455E9" w:rsidRPr="00E128AF">
        <w:rPr>
          <w:rFonts w:ascii="Times New Roman" w:cs="Times New Roman" w:hint="eastAsia"/>
          <w:sz w:val="24"/>
          <w:szCs w:val="24"/>
          <w:lang w:eastAsia="zh-CN"/>
        </w:rPr>
        <w:t>）、</w:t>
      </w:r>
      <w:r w:rsidR="00F455E9" w:rsidRPr="00E128AF">
        <w:rPr>
          <w:rFonts w:ascii="Times New Roman" w:cs="Times New Roman" w:hint="eastAsia"/>
          <w:sz w:val="24"/>
          <w:szCs w:val="24"/>
          <w:lang w:eastAsia="zh-CN"/>
        </w:rPr>
        <w:t>1#</w:t>
      </w:r>
      <w:r w:rsidR="00F455E9" w:rsidRPr="00E128AF">
        <w:rPr>
          <w:rFonts w:ascii="Times New Roman" w:cs="Times New Roman" w:hint="eastAsia"/>
          <w:sz w:val="24"/>
          <w:szCs w:val="24"/>
          <w:lang w:eastAsia="zh-CN"/>
        </w:rPr>
        <w:t>中间相沥青（</w:t>
      </w:r>
      <w:r w:rsidR="00F455E9" w:rsidRPr="00E128AF">
        <w:rPr>
          <w:rFonts w:ascii="Times New Roman" w:cs="Times New Roman" w:hint="eastAsia"/>
          <w:sz w:val="24"/>
          <w:szCs w:val="24"/>
          <w:lang w:eastAsia="zh-CN"/>
        </w:rPr>
        <w:t>AP1</w:t>
      </w:r>
      <w:r w:rsidR="00F455E9" w:rsidRPr="00E128AF">
        <w:rPr>
          <w:rFonts w:ascii="Times New Roman" w:cs="Times New Roman" w:hint="eastAsia"/>
          <w:sz w:val="24"/>
          <w:szCs w:val="24"/>
          <w:lang w:eastAsia="zh-CN"/>
        </w:rPr>
        <w:t>）、</w:t>
      </w:r>
      <w:r w:rsidR="00F455E9" w:rsidRPr="00E128AF">
        <w:rPr>
          <w:rFonts w:ascii="Times New Roman" w:cs="Times New Roman" w:hint="eastAsia"/>
          <w:sz w:val="24"/>
          <w:szCs w:val="24"/>
          <w:lang w:eastAsia="zh-CN"/>
        </w:rPr>
        <w:t>2#</w:t>
      </w:r>
      <w:r w:rsidR="00F455E9" w:rsidRPr="00E128AF">
        <w:rPr>
          <w:rFonts w:ascii="Times New Roman" w:cs="Times New Roman" w:hint="eastAsia"/>
          <w:sz w:val="24"/>
          <w:szCs w:val="24"/>
          <w:lang w:eastAsia="zh-CN"/>
        </w:rPr>
        <w:t>特种沥青（</w:t>
      </w:r>
      <w:r w:rsidR="00F455E9" w:rsidRPr="00E128AF">
        <w:rPr>
          <w:rFonts w:ascii="Times New Roman" w:cs="Times New Roman" w:hint="eastAsia"/>
          <w:sz w:val="24"/>
          <w:szCs w:val="24"/>
          <w:lang w:eastAsia="zh-CN"/>
        </w:rPr>
        <w:t>IP2</w:t>
      </w:r>
      <w:r w:rsidR="00F455E9" w:rsidRPr="00E128AF">
        <w:rPr>
          <w:rFonts w:ascii="Times New Roman" w:cs="Times New Roman" w:hint="eastAsia"/>
          <w:sz w:val="24"/>
          <w:szCs w:val="24"/>
          <w:lang w:eastAsia="zh-CN"/>
        </w:rPr>
        <w:t>）均为固体，</w:t>
      </w:r>
      <w:r w:rsidR="00F455E9" w:rsidRPr="00E128AF">
        <w:rPr>
          <w:rFonts w:ascii="Times New Roman" w:cs="Times New Roman" w:hint="eastAsia"/>
          <w:sz w:val="24"/>
          <w:szCs w:val="24"/>
          <w:lang w:eastAsia="zh-CN"/>
        </w:rPr>
        <w:t>1#</w:t>
      </w:r>
      <w:r w:rsidR="00F455E9" w:rsidRPr="00E128AF">
        <w:rPr>
          <w:rFonts w:ascii="Times New Roman" w:cs="Times New Roman" w:hint="eastAsia"/>
          <w:sz w:val="24"/>
          <w:szCs w:val="24"/>
          <w:lang w:eastAsia="zh-CN"/>
        </w:rPr>
        <w:t>特种沥青（</w:t>
      </w:r>
      <w:r w:rsidR="00F455E9" w:rsidRPr="00E128AF">
        <w:rPr>
          <w:rFonts w:ascii="Times New Roman" w:cs="Times New Roman" w:hint="eastAsia"/>
          <w:sz w:val="24"/>
          <w:szCs w:val="24"/>
          <w:lang w:eastAsia="zh-CN"/>
        </w:rPr>
        <w:t>LP</w:t>
      </w:r>
      <w:r w:rsidR="00F455E9" w:rsidRPr="00E128AF">
        <w:rPr>
          <w:rFonts w:ascii="Times New Roman" w:cs="Times New Roman" w:hint="eastAsia"/>
          <w:sz w:val="24"/>
          <w:szCs w:val="24"/>
          <w:lang w:eastAsia="zh-CN"/>
        </w:rPr>
        <w:t>）、</w:t>
      </w:r>
      <w:r w:rsidR="00F455E9" w:rsidRPr="00E128AF">
        <w:rPr>
          <w:rFonts w:ascii="Times New Roman" w:cs="Times New Roman" w:hint="eastAsia"/>
          <w:sz w:val="24"/>
          <w:szCs w:val="24"/>
          <w:lang w:eastAsia="zh-CN"/>
        </w:rPr>
        <w:t>1#</w:t>
      </w:r>
      <w:r w:rsidR="00F455E9" w:rsidRPr="00E128AF">
        <w:rPr>
          <w:rFonts w:ascii="Times New Roman" w:cs="Times New Roman" w:hint="eastAsia"/>
          <w:sz w:val="24"/>
          <w:szCs w:val="24"/>
          <w:lang w:eastAsia="zh-CN"/>
        </w:rPr>
        <w:t>重质燃料油、</w:t>
      </w:r>
      <w:r w:rsidR="00F455E9" w:rsidRPr="00E128AF">
        <w:rPr>
          <w:rFonts w:ascii="Times New Roman" w:cs="Times New Roman" w:hint="eastAsia"/>
          <w:sz w:val="24"/>
          <w:szCs w:val="24"/>
          <w:lang w:eastAsia="zh-CN"/>
        </w:rPr>
        <w:t>2#</w:t>
      </w:r>
      <w:r w:rsidR="00F455E9" w:rsidRPr="00E128AF">
        <w:rPr>
          <w:rFonts w:ascii="Times New Roman" w:cs="Times New Roman" w:hint="eastAsia"/>
          <w:sz w:val="24"/>
          <w:szCs w:val="24"/>
          <w:lang w:eastAsia="zh-CN"/>
        </w:rPr>
        <w:t>重质燃料油均为液体</w:t>
      </w:r>
      <w:r w:rsidRPr="00E128AF">
        <w:rPr>
          <w:rFonts w:ascii="Times New Roman" w:cs="Times New Roman" w:hint="eastAsia"/>
          <w:sz w:val="24"/>
          <w:szCs w:val="24"/>
          <w:lang w:eastAsia="zh-CN"/>
        </w:rPr>
        <w:t>。</w:t>
      </w:r>
    </w:p>
    <w:p w:rsidR="00F455E9" w:rsidRPr="00E128AF" w:rsidRDefault="00A92600" w:rsidP="00E74EF3">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本项目涉及的氢气和氮气采用</w:t>
      </w:r>
      <w:r w:rsidR="00F455E9" w:rsidRPr="00E128AF">
        <w:rPr>
          <w:rFonts w:ascii="Times New Roman" w:cs="Times New Roman" w:hint="eastAsia"/>
          <w:sz w:val="24"/>
          <w:szCs w:val="24"/>
          <w:lang w:eastAsia="zh-CN"/>
        </w:rPr>
        <w:t>5m</w:t>
      </w:r>
      <w:r w:rsidR="00F455E9" w:rsidRPr="00E128AF">
        <w:rPr>
          <w:rFonts w:ascii="Times New Roman" w:cs="Times New Roman" w:hint="eastAsia"/>
          <w:sz w:val="24"/>
          <w:szCs w:val="24"/>
          <w:vertAlign w:val="superscript"/>
          <w:lang w:eastAsia="zh-CN"/>
        </w:rPr>
        <w:t>3</w:t>
      </w:r>
      <w:r w:rsidR="00F455E9" w:rsidRPr="00E128AF">
        <w:rPr>
          <w:rFonts w:ascii="Times New Roman" w:cs="Times New Roman" w:hint="eastAsia"/>
          <w:sz w:val="24"/>
          <w:szCs w:val="24"/>
          <w:lang w:eastAsia="zh-CN"/>
        </w:rPr>
        <w:t>的缓冲罐</w:t>
      </w:r>
      <w:r w:rsidRPr="00E128AF">
        <w:rPr>
          <w:rFonts w:ascii="Times New Roman" w:cs="Times New Roman" w:hint="eastAsia"/>
          <w:sz w:val="24"/>
          <w:szCs w:val="24"/>
          <w:lang w:eastAsia="zh-CN"/>
        </w:rPr>
        <w:t>进行存储</w:t>
      </w:r>
      <w:r w:rsidR="00F455E9" w:rsidRPr="00E128AF">
        <w:rPr>
          <w:rFonts w:ascii="Times New Roman" w:cs="Times New Roman" w:hint="eastAsia"/>
          <w:sz w:val="24"/>
          <w:szCs w:val="24"/>
          <w:lang w:eastAsia="zh-CN"/>
        </w:rPr>
        <w:t>。催化裂化油浆</w:t>
      </w:r>
      <w:r w:rsidR="00E74EF3" w:rsidRPr="00E128AF">
        <w:rPr>
          <w:rFonts w:ascii="Times New Roman" w:cs="Times New Roman" w:hint="eastAsia"/>
          <w:sz w:val="24"/>
          <w:szCs w:val="24"/>
          <w:lang w:eastAsia="zh-CN"/>
        </w:rPr>
        <w:t>采用</w:t>
      </w:r>
      <w:r w:rsidR="00E74EF3" w:rsidRPr="00E128AF">
        <w:rPr>
          <w:rFonts w:ascii="Times New Roman" w:cs="Times New Roman" w:hint="eastAsia"/>
          <w:sz w:val="24"/>
          <w:szCs w:val="24"/>
          <w:lang w:eastAsia="zh-CN"/>
        </w:rPr>
        <w:t>1</w:t>
      </w:r>
      <w:r w:rsidR="00E74EF3" w:rsidRPr="00E128AF">
        <w:rPr>
          <w:rFonts w:ascii="Times New Roman" w:cs="Times New Roman" w:hint="eastAsia"/>
          <w:sz w:val="24"/>
          <w:szCs w:val="24"/>
          <w:lang w:eastAsia="zh-CN"/>
        </w:rPr>
        <w:t>个</w:t>
      </w:r>
      <w:r w:rsidR="00E74EF3" w:rsidRPr="00E128AF">
        <w:rPr>
          <w:rFonts w:ascii="Times New Roman" w:cs="Times New Roman" w:hint="eastAsia"/>
          <w:sz w:val="24"/>
          <w:szCs w:val="24"/>
          <w:lang w:eastAsia="zh-CN"/>
        </w:rPr>
        <w:t>3000m</w:t>
      </w:r>
      <w:r w:rsidR="00E74EF3" w:rsidRPr="00E128AF">
        <w:rPr>
          <w:rFonts w:ascii="Times New Roman" w:cs="Times New Roman" w:hint="eastAsia"/>
          <w:sz w:val="24"/>
          <w:szCs w:val="24"/>
          <w:vertAlign w:val="superscript"/>
          <w:lang w:eastAsia="zh-CN"/>
        </w:rPr>
        <w:t>3</w:t>
      </w:r>
      <w:r w:rsidR="00E74EF3" w:rsidRPr="00E128AF">
        <w:rPr>
          <w:rFonts w:ascii="Times New Roman" w:cs="Times New Roman" w:hint="eastAsia"/>
          <w:sz w:val="24"/>
          <w:szCs w:val="24"/>
          <w:lang w:eastAsia="zh-CN"/>
        </w:rPr>
        <w:t>的储罐存储于项目设置的丙类储罐区</w:t>
      </w:r>
      <w:r w:rsidR="00F455E9" w:rsidRPr="00E128AF">
        <w:rPr>
          <w:rFonts w:ascii="Times New Roman" w:cs="Times New Roman" w:hint="eastAsia"/>
          <w:sz w:val="24"/>
          <w:szCs w:val="24"/>
          <w:lang w:eastAsia="zh-CN"/>
        </w:rPr>
        <w:t>、</w:t>
      </w:r>
      <w:r w:rsidR="00F455E9" w:rsidRPr="00E128AF">
        <w:rPr>
          <w:rFonts w:ascii="Times New Roman" w:cs="Times New Roman" w:hint="eastAsia"/>
          <w:sz w:val="24"/>
          <w:szCs w:val="24"/>
          <w:lang w:eastAsia="zh-CN"/>
        </w:rPr>
        <w:t>2#</w:t>
      </w:r>
      <w:r w:rsidR="00F455E9" w:rsidRPr="00E128AF">
        <w:rPr>
          <w:rFonts w:ascii="Times New Roman" w:cs="Times New Roman" w:hint="eastAsia"/>
          <w:sz w:val="24"/>
          <w:szCs w:val="24"/>
          <w:lang w:eastAsia="zh-CN"/>
        </w:rPr>
        <w:t>重质燃料油分别采用</w:t>
      </w:r>
      <w:r w:rsidR="00E74EF3" w:rsidRPr="00E128AF">
        <w:rPr>
          <w:rFonts w:ascii="Times New Roman" w:cs="Times New Roman" w:hint="eastAsia"/>
          <w:sz w:val="24"/>
          <w:szCs w:val="24"/>
          <w:lang w:eastAsia="zh-CN"/>
        </w:rPr>
        <w:t>1</w:t>
      </w:r>
      <w:r w:rsidR="00E74EF3" w:rsidRPr="00E128AF">
        <w:rPr>
          <w:rFonts w:ascii="Times New Roman" w:cs="Times New Roman" w:hint="eastAsia"/>
          <w:sz w:val="24"/>
          <w:szCs w:val="24"/>
          <w:lang w:eastAsia="zh-CN"/>
        </w:rPr>
        <w:t>个</w:t>
      </w:r>
      <w:r w:rsidR="00F455E9" w:rsidRPr="00E128AF">
        <w:rPr>
          <w:rFonts w:ascii="Times New Roman" w:cs="Times New Roman" w:hint="eastAsia"/>
          <w:sz w:val="24"/>
          <w:szCs w:val="24"/>
          <w:lang w:eastAsia="zh-CN"/>
        </w:rPr>
        <w:t>300</w:t>
      </w:r>
      <w:r w:rsidR="004C6FC5" w:rsidRPr="00E128AF">
        <w:rPr>
          <w:rFonts w:ascii="Times New Roman" w:cs="Times New Roman" w:hint="eastAsia"/>
          <w:sz w:val="24"/>
          <w:szCs w:val="24"/>
          <w:lang w:eastAsia="zh-CN"/>
        </w:rPr>
        <w:t>0</w:t>
      </w:r>
      <w:r w:rsidR="00F455E9" w:rsidRPr="00E128AF">
        <w:rPr>
          <w:rFonts w:ascii="Times New Roman" w:cs="Times New Roman" w:hint="eastAsia"/>
          <w:sz w:val="24"/>
          <w:szCs w:val="24"/>
          <w:lang w:eastAsia="zh-CN"/>
        </w:rPr>
        <w:t>m</w:t>
      </w:r>
      <w:r w:rsidR="00F455E9" w:rsidRPr="00E128AF">
        <w:rPr>
          <w:rFonts w:ascii="Times New Roman" w:cs="Times New Roman" w:hint="eastAsia"/>
          <w:sz w:val="24"/>
          <w:szCs w:val="24"/>
          <w:vertAlign w:val="superscript"/>
          <w:lang w:eastAsia="zh-CN"/>
        </w:rPr>
        <w:t>3</w:t>
      </w:r>
      <w:r w:rsidR="00F455E9" w:rsidRPr="00E128AF">
        <w:rPr>
          <w:rFonts w:ascii="Times New Roman" w:cs="Times New Roman" w:hint="eastAsia"/>
          <w:sz w:val="24"/>
          <w:szCs w:val="24"/>
          <w:lang w:eastAsia="zh-CN"/>
        </w:rPr>
        <w:t>的储罐</w:t>
      </w:r>
      <w:r w:rsidR="00E74EF3" w:rsidRPr="00E128AF">
        <w:rPr>
          <w:rFonts w:ascii="Times New Roman" w:cs="Times New Roman" w:hint="eastAsia"/>
          <w:sz w:val="24"/>
          <w:szCs w:val="24"/>
          <w:lang w:eastAsia="zh-CN"/>
        </w:rPr>
        <w:t>以及</w:t>
      </w:r>
      <w:r w:rsidR="00E74EF3" w:rsidRPr="00E128AF">
        <w:rPr>
          <w:rFonts w:ascii="Times New Roman" w:cs="Times New Roman" w:hint="eastAsia"/>
          <w:sz w:val="24"/>
          <w:szCs w:val="24"/>
          <w:lang w:eastAsia="zh-CN"/>
        </w:rPr>
        <w:t>1</w:t>
      </w:r>
      <w:r w:rsidR="00E74EF3" w:rsidRPr="00E128AF">
        <w:rPr>
          <w:rFonts w:ascii="Times New Roman" w:cs="Times New Roman" w:hint="eastAsia"/>
          <w:sz w:val="24"/>
          <w:szCs w:val="24"/>
          <w:lang w:eastAsia="zh-CN"/>
        </w:rPr>
        <w:t>个</w:t>
      </w:r>
      <w:r w:rsidR="00E74EF3" w:rsidRPr="00E128AF">
        <w:rPr>
          <w:rFonts w:ascii="Times New Roman" w:cs="Times New Roman" w:hint="eastAsia"/>
          <w:sz w:val="24"/>
          <w:szCs w:val="24"/>
          <w:lang w:eastAsia="zh-CN"/>
        </w:rPr>
        <w:t>300m</w:t>
      </w:r>
      <w:r w:rsidR="00E74EF3" w:rsidRPr="00E128AF">
        <w:rPr>
          <w:rFonts w:ascii="Times New Roman" w:cs="Times New Roman" w:hint="eastAsia"/>
          <w:sz w:val="24"/>
          <w:szCs w:val="24"/>
          <w:vertAlign w:val="superscript"/>
          <w:lang w:eastAsia="zh-CN"/>
        </w:rPr>
        <w:t>3</w:t>
      </w:r>
      <w:r w:rsidR="00E74EF3" w:rsidRPr="00E128AF">
        <w:rPr>
          <w:rFonts w:ascii="Times New Roman" w:cs="Times New Roman" w:hint="eastAsia"/>
          <w:sz w:val="24"/>
          <w:szCs w:val="24"/>
          <w:lang w:eastAsia="zh-CN"/>
        </w:rPr>
        <w:t>的储罐</w:t>
      </w:r>
      <w:r w:rsidR="00F455E9" w:rsidRPr="00E128AF">
        <w:rPr>
          <w:rFonts w:ascii="Times New Roman" w:cs="Times New Roman" w:hint="eastAsia"/>
          <w:sz w:val="24"/>
          <w:szCs w:val="24"/>
          <w:lang w:eastAsia="zh-CN"/>
        </w:rPr>
        <w:t>存储于项目设置的丙类储罐区；</w:t>
      </w:r>
      <w:r w:rsidR="004C6FC5" w:rsidRPr="00E128AF">
        <w:rPr>
          <w:rFonts w:ascii="Times New Roman" w:cs="Times New Roman" w:hint="eastAsia"/>
          <w:sz w:val="24"/>
          <w:szCs w:val="24"/>
          <w:lang w:eastAsia="zh-CN"/>
        </w:rPr>
        <w:t xml:space="preserve"> 1#</w:t>
      </w:r>
      <w:r w:rsidR="004C6FC5" w:rsidRPr="00E128AF">
        <w:rPr>
          <w:rFonts w:ascii="Times New Roman" w:cs="Times New Roman" w:hint="eastAsia"/>
          <w:sz w:val="24"/>
          <w:szCs w:val="24"/>
          <w:lang w:eastAsia="zh-CN"/>
        </w:rPr>
        <w:t>特种沥青（</w:t>
      </w:r>
      <w:r w:rsidR="004C6FC5" w:rsidRPr="00E128AF">
        <w:rPr>
          <w:rFonts w:ascii="Times New Roman" w:cs="Times New Roman" w:hint="eastAsia"/>
          <w:sz w:val="24"/>
          <w:szCs w:val="24"/>
          <w:lang w:eastAsia="zh-CN"/>
        </w:rPr>
        <w:t>LP</w:t>
      </w:r>
      <w:r w:rsidR="004C6FC5" w:rsidRPr="00E128AF">
        <w:rPr>
          <w:rFonts w:ascii="Times New Roman" w:cs="Times New Roman" w:hint="eastAsia"/>
          <w:sz w:val="24"/>
          <w:szCs w:val="24"/>
          <w:lang w:eastAsia="zh-CN"/>
        </w:rPr>
        <w:t>）采用</w:t>
      </w:r>
      <w:r w:rsidR="004C6FC5" w:rsidRPr="00E128AF">
        <w:rPr>
          <w:rFonts w:ascii="Times New Roman" w:cs="Times New Roman" w:hint="eastAsia"/>
          <w:sz w:val="24"/>
          <w:szCs w:val="24"/>
          <w:lang w:eastAsia="zh-CN"/>
        </w:rPr>
        <w:t>2</w:t>
      </w:r>
      <w:r w:rsidR="004C6FC5" w:rsidRPr="00E128AF">
        <w:rPr>
          <w:rFonts w:ascii="Times New Roman" w:cs="Times New Roman" w:hint="eastAsia"/>
          <w:sz w:val="24"/>
          <w:szCs w:val="24"/>
          <w:lang w:eastAsia="zh-CN"/>
        </w:rPr>
        <w:t>个</w:t>
      </w:r>
      <w:r w:rsidR="004C6FC5" w:rsidRPr="00E128AF">
        <w:rPr>
          <w:rFonts w:ascii="Times New Roman" w:cs="Times New Roman" w:hint="eastAsia"/>
          <w:sz w:val="24"/>
          <w:szCs w:val="24"/>
          <w:lang w:eastAsia="zh-CN"/>
        </w:rPr>
        <w:t>300m</w:t>
      </w:r>
      <w:r w:rsidR="004C6FC5" w:rsidRPr="00E128AF">
        <w:rPr>
          <w:rFonts w:ascii="Times New Roman" w:cs="Times New Roman" w:hint="eastAsia"/>
          <w:sz w:val="24"/>
          <w:szCs w:val="24"/>
          <w:vertAlign w:val="superscript"/>
          <w:lang w:eastAsia="zh-CN"/>
        </w:rPr>
        <w:t>3</w:t>
      </w:r>
      <w:r w:rsidR="004C6FC5" w:rsidRPr="00E128AF">
        <w:rPr>
          <w:rFonts w:ascii="Times New Roman" w:cs="Times New Roman" w:hint="eastAsia"/>
          <w:sz w:val="24"/>
          <w:szCs w:val="24"/>
          <w:lang w:eastAsia="zh-CN"/>
        </w:rPr>
        <w:t>的储罐存储于项目设置的丙类储罐区、</w:t>
      </w:r>
      <w:r w:rsidR="004C6FC5" w:rsidRPr="00E128AF">
        <w:rPr>
          <w:rFonts w:ascii="Times New Roman" w:cs="Times New Roman" w:hint="eastAsia"/>
          <w:sz w:val="24"/>
          <w:szCs w:val="24"/>
          <w:lang w:eastAsia="zh-CN"/>
        </w:rPr>
        <w:t>1#</w:t>
      </w:r>
      <w:r w:rsidR="004C6FC5" w:rsidRPr="00E128AF">
        <w:rPr>
          <w:rFonts w:ascii="Times New Roman" w:cs="Times New Roman" w:hint="eastAsia"/>
          <w:sz w:val="24"/>
          <w:szCs w:val="24"/>
          <w:lang w:eastAsia="zh-CN"/>
        </w:rPr>
        <w:t>重质燃料油采用</w:t>
      </w:r>
      <w:r w:rsidR="00E74EF3" w:rsidRPr="00E128AF">
        <w:rPr>
          <w:rFonts w:ascii="Times New Roman" w:cs="Times New Roman" w:hint="eastAsia"/>
          <w:sz w:val="24"/>
          <w:szCs w:val="24"/>
          <w:lang w:eastAsia="zh-CN"/>
        </w:rPr>
        <w:t>2</w:t>
      </w:r>
      <w:r w:rsidR="004C6FC5" w:rsidRPr="00E128AF">
        <w:rPr>
          <w:rFonts w:ascii="Times New Roman" w:cs="Times New Roman" w:hint="eastAsia"/>
          <w:sz w:val="24"/>
          <w:szCs w:val="24"/>
          <w:lang w:eastAsia="zh-CN"/>
        </w:rPr>
        <w:t>个</w:t>
      </w:r>
      <w:r w:rsidR="004C6FC5" w:rsidRPr="00E128AF">
        <w:rPr>
          <w:rFonts w:ascii="Times New Roman" w:cs="Times New Roman" w:hint="eastAsia"/>
          <w:sz w:val="24"/>
          <w:szCs w:val="24"/>
          <w:lang w:eastAsia="zh-CN"/>
        </w:rPr>
        <w:t>300m</w:t>
      </w:r>
      <w:r w:rsidR="004C6FC5" w:rsidRPr="00E128AF">
        <w:rPr>
          <w:rFonts w:ascii="Times New Roman" w:cs="Times New Roman" w:hint="eastAsia"/>
          <w:sz w:val="24"/>
          <w:szCs w:val="24"/>
          <w:vertAlign w:val="superscript"/>
          <w:lang w:eastAsia="zh-CN"/>
        </w:rPr>
        <w:t>3</w:t>
      </w:r>
      <w:r w:rsidR="004C6FC5" w:rsidRPr="00E128AF">
        <w:rPr>
          <w:rFonts w:ascii="Times New Roman" w:cs="Times New Roman" w:hint="eastAsia"/>
          <w:sz w:val="24"/>
          <w:szCs w:val="24"/>
          <w:lang w:eastAsia="zh-CN"/>
        </w:rPr>
        <w:t>的储罐存储于项目设置的丙类储罐区；</w:t>
      </w:r>
      <w:r w:rsidR="00F455E9" w:rsidRPr="00E128AF">
        <w:rPr>
          <w:rFonts w:ascii="Times New Roman" w:cs="Times New Roman" w:hint="eastAsia"/>
          <w:sz w:val="24"/>
          <w:szCs w:val="24"/>
          <w:lang w:eastAsia="zh-CN"/>
        </w:rPr>
        <w:t>脱金属剂采用</w:t>
      </w:r>
      <w:r w:rsidR="00F455E9" w:rsidRPr="00E128AF">
        <w:rPr>
          <w:rFonts w:ascii="Times New Roman" w:cs="Times New Roman" w:hint="eastAsia"/>
          <w:sz w:val="24"/>
          <w:szCs w:val="24"/>
          <w:lang w:eastAsia="zh-CN"/>
        </w:rPr>
        <w:t>1m</w:t>
      </w:r>
      <w:r w:rsidR="00F455E9" w:rsidRPr="00E128AF">
        <w:rPr>
          <w:rFonts w:ascii="Times New Roman" w:cs="Times New Roman" w:hint="eastAsia"/>
          <w:sz w:val="24"/>
          <w:szCs w:val="24"/>
          <w:vertAlign w:val="superscript"/>
          <w:lang w:eastAsia="zh-CN"/>
        </w:rPr>
        <w:t>3</w:t>
      </w:r>
      <w:r w:rsidR="00F455E9" w:rsidRPr="00E128AF">
        <w:rPr>
          <w:rFonts w:ascii="Times New Roman" w:cs="Times New Roman" w:hint="eastAsia"/>
          <w:sz w:val="24"/>
          <w:szCs w:val="24"/>
          <w:lang w:eastAsia="zh-CN"/>
        </w:rPr>
        <w:t>的脱金属剂罐进行存储；硫化剂采用</w:t>
      </w:r>
      <w:r w:rsidR="00F455E9" w:rsidRPr="00E128AF">
        <w:rPr>
          <w:rFonts w:ascii="Times New Roman" w:cs="Times New Roman" w:hint="eastAsia"/>
          <w:sz w:val="24"/>
          <w:szCs w:val="24"/>
          <w:lang w:eastAsia="zh-CN"/>
        </w:rPr>
        <w:t>0.3m</w:t>
      </w:r>
      <w:r w:rsidR="00F455E9" w:rsidRPr="00E128AF">
        <w:rPr>
          <w:rFonts w:ascii="Times New Roman" w:cs="Times New Roman" w:hint="eastAsia"/>
          <w:sz w:val="24"/>
          <w:szCs w:val="24"/>
          <w:vertAlign w:val="superscript"/>
          <w:lang w:eastAsia="zh-CN"/>
        </w:rPr>
        <w:t>3</w:t>
      </w:r>
      <w:r w:rsidR="00F455E9" w:rsidRPr="00E128AF">
        <w:rPr>
          <w:rFonts w:ascii="Times New Roman" w:cs="Times New Roman" w:hint="eastAsia"/>
          <w:sz w:val="24"/>
          <w:szCs w:val="24"/>
          <w:lang w:eastAsia="zh-CN"/>
        </w:rPr>
        <w:t>的</w:t>
      </w:r>
      <w:r w:rsidR="001164D1" w:rsidRPr="00E128AF">
        <w:rPr>
          <w:rFonts w:ascii="Times New Roman" w:cs="Times New Roman" w:hint="eastAsia"/>
          <w:sz w:val="24"/>
          <w:szCs w:val="24"/>
          <w:lang w:eastAsia="zh-CN"/>
        </w:rPr>
        <w:t>硫化剂</w:t>
      </w:r>
      <w:r w:rsidR="00F455E9" w:rsidRPr="00E128AF">
        <w:rPr>
          <w:rFonts w:ascii="Times New Roman" w:cs="Times New Roman" w:hint="eastAsia"/>
          <w:sz w:val="24"/>
          <w:szCs w:val="24"/>
          <w:lang w:eastAsia="zh-CN"/>
        </w:rPr>
        <w:t>罐进行存储；项目涉及的固体原辅料及产品采用袋装的方式存储于仓库中。</w:t>
      </w:r>
    </w:p>
    <w:p w:rsidR="004C60AB" w:rsidRPr="00E128AF" w:rsidRDefault="00033F76" w:rsidP="004C60AB">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26" w:name="_Toc37949468"/>
      <w:r w:rsidRPr="00E128AF">
        <w:rPr>
          <w:rFonts w:ascii="Times New Roman" w:eastAsia="宋体" w:hAnsi="Times New Roman" w:cs="Times New Roman" w:hint="eastAsia"/>
          <w:kern w:val="2"/>
          <w:sz w:val="30"/>
          <w:szCs w:val="30"/>
          <w:lang w:eastAsia="zh-CN"/>
        </w:rPr>
        <w:t>2</w:t>
      </w:r>
      <w:r w:rsidR="004C60AB" w:rsidRPr="00E128AF">
        <w:rPr>
          <w:rFonts w:ascii="Times New Roman" w:eastAsia="宋体" w:hAnsi="Times New Roman" w:cs="Times New Roman"/>
          <w:kern w:val="2"/>
          <w:sz w:val="30"/>
          <w:szCs w:val="30"/>
          <w:lang w:eastAsia="zh-CN"/>
        </w:rPr>
        <w:t>.</w:t>
      </w:r>
      <w:r w:rsidR="00351A7B" w:rsidRPr="00E128AF">
        <w:rPr>
          <w:rFonts w:ascii="Times New Roman" w:eastAsia="宋体" w:hAnsi="Times New Roman" w:cs="Times New Roman" w:hint="eastAsia"/>
          <w:kern w:val="2"/>
          <w:sz w:val="30"/>
          <w:szCs w:val="30"/>
          <w:lang w:eastAsia="zh-CN"/>
        </w:rPr>
        <w:t>9</w:t>
      </w:r>
      <w:r w:rsidR="004C60AB" w:rsidRPr="00E128AF">
        <w:rPr>
          <w:rFonts w:ascii="Times New Roman" w:eastAsia="宋体" w:hAnsi="Times New Roman" w:cs="Times New Roman" w:hint="eastAsia"/>
          <w:kern w:val="2"/>
          <w:sz w:val="30"/>
          <w:szCs w:val="30"/>
          <w:lang w:eastAsia="zh-CN"/>
        </w:rPr>
        <w:t>总平面布置</w:t>
      </w:r>
      <w:bookmarkEnd w:id="26"/>
    </w:p>
    <w:p w:rsidR="003F7E8B" w:rsidRPr="00E128AF" w:rsidRDefault="003F7E8B" w:rsidP="003F7E8B">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本项目规划总用地面积</w:t>
      </w:r>
      <w:r w:rsidRPr="00E128AF">
        <w:rPr>
          <w:rFonts w:ascii="Times New Roman" w:cs="Times New Roman" w:hint="eastAsia"/>
          <w:sz w:val="24"/>
          <w:szCs w:val="24"/>
          <w:lang w:eastAsia="zh-CN"/>
        </w:rPr>
        <w:t>40009.49</w:t>
      </w:r>
      <w:r w:rsidRPr="00E128AF">
        <w:rPr>
          <w:rFonts w:ascii="Times New Roman" w:cs="Times New Roman" w:hint="eastAsia"/>
          <w:sz w:val="24"/>
          <w:szCs w:val="24"/>
          <w:lang w:eastAsia="zh-CN"/>
        </w:rPr>
        <w:t>平方米，项目主要建设内容包括生产指挥中心、变配电间、仓库、调制造粒包装车间、油浆净化车间、各类储罐区以及污水处理系统。</w:t>
      </w:r>
    </w:p>
    <w:p w:rsidR="003F7E8B" w:rsidRPr="00E128AF" w:rsidRDefault="003F7E8B" w:rsidP="00A72A26">
      <w:pPr>
        <w:tabs>
          <w:tab w:val="left" w:pos="5812"/>
        </w:tabs>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本项目厂区呈矩形分布。整个厂区分三部分布置。</w:t>
      </w:r>
      <w:r w:rsidR="00A72A26" w:rsidRPr="00E128AF">
        <w:rPr>
          <w:rFonts w:ascii="Times New Roman" w:cs="Times New Roman" w:hint="eastAsia"/>
          <w:sz w:val="24"/>
          <w:szCs w:val="24"/>
          <w:lang w:eastAsia="zh-CN"/>
        </w:rPr>
        <w:t>靠</w:t>
      </w:r>
      <w:r w:rsidR="00BA0A1A" w:rsidRPr="00E128AF">
        <w:rPr>
          <w:rFonts w:ascii="Times New Roman" w:cs="Times New Roman" w:hint="eastAsia"/>
          <w:sz w:val="24"/>
          <w:szCs w:val="24"/>
          <w:lang w:eastAsia="zh-CN"/>
        </w:rPr>
        <w:t>北</w:t>
      </w:r>
      <w:r w:rsidRPr="00E128AF">
        <w:rPr>
          <w:rFonts w:ascii="Times New Roman" w:cs="Times New Roman" w:hint="eastAsia"/>
          <w:sz w:val="24"/>
          <w:szCs w:val="24"/>
          <w:lang w:eastAsia="zh-CN"/>
        </w:rPr>
        <w:t>部分从</w:t>
      </w:r>
      <w:r w:rsidR="00BA0A1A" w:rsidRPr="00E128AF">
        <w:rPr>
          <w:rFonts w:ascii="Times New Roman" w:cs="Times New Roman" w:hint="eastAsia"/>
          <w:sz w:val="24"/>
          <w:szCs w:val="24"/>
          <w:lang w:eastAsia="zh-CN"/>
        </w:rPr>
        <w:t>西向东</w:t>
      </w:r>
      <w:r w:rsidRPr="00E128AF">
        <w:rPr>
          <w:rFonts w:ascii="Times New Roman" w:cs="Times New Roman" w:hint="eastAsia"/>
          <w:sz w:val="24"/>
          <w:szCs w:val="24"/>
          <w:lang w:eastAsia="zh-CN"/>
        </w:rPr>
        <w:t>依次布置为生产指挥中心以及变配电间；中间部分从</w:t>
      </w:r>
      <w:r w:rsidR="00BA0A1A" w:rsidRPr="00E128AF">
        <w:rPr>
          <w:rFonts w:ascii="Times New Roman" w:cs="Times New Roman" w:hint="eastAsia"/>
          <w:sz w:val="24"/>
          <w:szCs w:val="24"/>
          <w:lang w:eastAsia="zh-CN"/>
        </w:rPr>
        <w:t>西</w:t>
      </w:r>
      <w:r w:rsidRPr="00E128AF">
        <w:rPr>
          <w:rFonts w:ascii="Times New Roman" w:cs="Times New Roman" w:hint="eastAsia"/>
          <w:sz w:val="24"/>
          <w:szCs w:val="24"/>
          <w:lang w:eastAsia="zh-CN"/>
        </w:rPr>
        <w:t>至</w:t>
      </w:r>
      <w:r w:rsidR="00BA0A1A" w:rsidRPr="00E128AF">
        <w:rPr>
          <w:rFonts w:ascii="Times New Roman" w:cs="Times New Roman" w:hint="eastAsia"/>
          <w:sz w:val="24"/>
          <w:szCs w:val="24"/>
          <w:lang w:eastAsia="zh-CN"/>
        </w:rPr>
        <w:t>东依次</w:t>
      </w:r>
      <w:r w:rsidRPr="00E128AF">
        <w:rPr>
          <w:rFonts w:ascii="Times New Roman" w:cs="Times New Roman" w:hint="eastAsia"/>
          <w:sz w:val="24"/>
          <w:szCs w:val="24"/>
          <w:lang w:eastAsia="zh-CN"/>
        </w:rPr>
        <w:t>布置为丙类仓库、调制造粒包装车间以及油浆净化车间，其中油浆净化车间位于调制造粒包装车间的南侧；</w:t>
      </w:r>
      <w:r w:rsidR="00BA0A1A" w:rsidRPr="00E128AF">
        <w:rPr>
          <w:rFonts w:ascii="Times New Roman" w:cs="Times New Roman" w:hint="eastAsia"/>
          <w:sz w:val="24"/>
          <w:szCs w:val="24"/>
          <w:lang w:eastAsia="zh-CN"/>
        </w:rPr>
        <w:t>下部分</w:t>
      </w:r>
      <w:r w:rsidRPr="00E128AF">
        <w:rPr>
          <w:rFonts w:ascii="Times New Roman" w:cs="Times New Roman" w:hint="eastAsia"/>
          <w:sz w:val="24"/>
          <w:szCs w:val="24"/>
          <w:lang w:eastAsia="zh-CN"/>
        </w:rPr>
        <w:t>从</w:t>
      </w:r>
      <w:r w:rsidR="00BA0A1A" w:rsidRPr="00E128AF">
        <w:rPr>
          <w:rFonts w:ascii="Times New Roman" w:cs="Times New Roman" w:hint="eastAsia"/>
          <w:sz w:val="24"/>
          <w:szCs w:val="24"/>
          <w:lang w:eastAsia="zh-CN"/>
        </w:rPr>
        <w:t>西至东依次</w:t>
      </w:r>
      <w:r w:rsidRPr="00E128AF">
        <w:rPr>
          <w:rFonts w:ascii="Times New Roman" w:cs="Times New Roman" w:hint="eastAsia"/>
          <w:sz w:val="24"/>
          <w:szCs w:val="24"/>
          <w:lang w:eastAsia="zh-CN"/>
        </w:rPr>
        <w:t>布置为污水处理系统以及储罐区。</w:t>
      </w:r>
    </w:p>
    <w:p w:rsidR="00C810DE" w:rsidRPr="00E128AF" w:rsidRDefault="00C810DE" w:rsidP="003F7E8B">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厂区排气筒设置于丙类仓库南侧，污水处理区域设置在丙类罐区的西侧，污水处理区域从北至南依次布置为污水处理站、初期雨水池、事故池。</w:t>
      </w:r>
      <w:r w:rsidR="00A440DD" w:rsidRPr="00E128AF">
        <w:rPr>
          <w:rFonts w:ascii="Times New Roman" w:cs="Times New Roman" w:hint="eastAsia"/>
          <w:sz w:val="24"/>
          <w:szCs w:val="24"/>
          <w:lang w:eastAsia="zh-CN"/>
        </w:rPr>
        <w:t>丙类仓库北侧为一般固废暂存间，丙类仓库南侧为危废暂存间。</w:t>
      </w:r>
    </w:p>
    <w:p w:rsidR="003F7E8B" w:rsidRPr="00E128AF" w:rsidRDefault="00033F76" w:rsidP="003F7E8B">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27" w:name="_Toc37949469"/>
      <w:r w:rsidRPr="00E128AF">
        <w:rPr>
          <w:rFonts w:ascii="Times New Roman" w:eastAsia="宋体" w:hAnsi="Times New Roman" w:cs="Times New Roman" w:hint="eastAsia"/>
          <w:kern w:val="2"/>
          <w:sz w:val="30"/>
          <w:szCs w:val="30"/>
          <w:lang w:eastAsia="zh-CN"/>
        </w:rPr>
        <w:t>2</w:t>
      </w:r>
      <w:r w:rsidR="003F7E8B" w:rsidRPr="00E128AF">
        <w:rPr>
          <w:rFonts w:ascii="Times New Roman" w:eastAsia="宋体" w:hAnsi="Times New Roman" w:cs="Times New Roman"/>
          <w:kern w:val="2"/>
          <w:sz w:val="30"/>
          <w:szCs w:val="30"/>
          <w:lang w:eastAsia="zh-CN"/>
        </w:rPr>
        <w:t>.</w:t>
      </w:r>
      <w:r w:rsidR="00351A7B" w:rsidRPr="00E128AF">
        <w:rPr>
          <w:rFonts w:ascii="Times New Roman" w:eastAsia="宋体" w:hAnsi="Times New Roman" w:cs="Times New Roman" w:hint="eastAsia"/>
          <w:kern w:val="2"/>
          <w:sz w:val="30"/>
          <w:szCs w:val="30"/>
          <w:lang w:eastAsia="zh-CN"/>
        </w:rPr>
        <w:t>10</w:t>
      </w:r>
      <w:r w:rsidR="003F7E8B" w:rsidRPr="00E128AF">
        <w:rPr>
          <w:rFonts w:ascii="Times New Roman" w:eastAsia="宋体" w:hAnsi="Times New Roman" w:cs="Times New Roman" w:hint="eastAsia"/>
          <w:kern w:val="2"/>
          <w:sz w:val="30"/>
          <w:szCs w:val="30"/>
          <w:lang w:eastAsia="zh-CN"/>
        </w:rPr>
        <w:t>职工人数与工作制度</w:t>
      </w:r>
      <w:bookmarkEnd w:id="27"/>
    </w:p>
    <w:p w:rsidR="003F7E8B" w:rsidRPr="00E128AF" w:rsidRDefault="003F7E8B" w:rsidP="003F7E8B">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本项目各个车间及相关管理层总人数为</w:t>
      </w:r>
      <w:r w:rsidRPr="00E128AF">
        <w:rPr>
          <w:rFonts w:ascii="Times New Roman" w:cs="Times New Roman" w:hint="eastAsia"/>
          <w:sz w:val="24"/>
          <w:szCs w:val="24"/>
          <w:lang w:eastAsia="zh-CN"/>
        </w:rPr>
        <w:t>100</w:t>
      </w:r>
      <w:r w:rsidRPr="00E128AF">
        <w:rPr>
          <w:rFonts w:ascii="Times New Roman" w:cs="Times New Roman" w:hint="eastAsia"/>
          <w:sz w:val="24"/>
          <w:szCs w:val="24"/>
          <w:lang w:eastAsia="zh-CN"/>
        </w:rPr>
        <w:t>人，其中车间工作人员</w:t>
      </w:r>
      <w:r w:rsidRPr="00E128AF">
        <w:rPr>
          <w:rFonts w:ascii="Times New Roman" w:cs="Times New Roman" w:hint="eastAsia"/>
          <w:sz w:val="24"/>
          <w:szCs w:val="24"/>
          <w:lang w:eastAsia="zh-CN"/>
        </w:rPr>
        <w:t>80</w:t>
      </w:r>
      <w:r w:rsidRPr="00E128AF">
        <w:rPr>
          <w:rFonts w:ascii="Times New Roman" w:cs="Times New Roman" w:hint="eastAsia"/>
          <w:sz w:val="24"/>
          <w:szCs w:val="24"/>
          <w:lang w:eastAsia="zh-CN"/>
        </w:rPr>
        <w:t>人，办公管理人员</w:t>
      </w:r>
      <w:r w:rsidRPr="00E128AF">
        <w:rPr>
          <w:rFonts w:ascii="Times New Roman" w:cs="Times New Roman" w:hint="eastAsia"/>
          <w:sz w:val="24"/>
          <w:szCs w:val="24"/>
          <w:lang w:eastAsia="zh-CN"/>
        </w:rPr>
        <w:t>20</w:t>
      </w:r>
      <w:r w:rsidRPr="00E128AF">
        <w:rPr>
          <w:rFonts w:ascii="Times New Roman" w:cs="Times New Roman" w:hint="eastAsia"/>
          <w:sz w:val="24"/>
          <w:szCs w:val="24"/>
          <w:lang w:eastAsia="zh-CN"/>
        </w:rPr>
        <w:t>人。</w:t>
      </w:r>
    </w:p>
    <w:p w:rsidR="003F7E8B" w:rsidRPr="00E128AF" w:rsidRDefault="003F7E8B" w:rsidP="003F7E8B">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管理人员一班</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天，每班</w:t>
      </w:r>
      <w:r w:rsidRPr="00E128AF">
        <w:rPr>
          <w:rFonts w:ascii="Times New Roman" w:cs="Times New Roman" w:hint="eastAsia"/>
          <w:sz w:val="24"/>
          <w:szCs w:val="24"/>
          <w:lang w:eastAsia="zh-CN"/>
        </w:rPr>
        <w:t>8</w:t>
      </w:r>
      <w:r w:rsidRPr="00E128AF">
        <w:rPr>
          <w:rFonts w:ascii="Times New Roman" w:cs="Times New Roman" w:hint="eastAsia"/>
          <w:sz w:val="24"/>
          <w:szCs w:val="24"/>
          <w:lang w:eastAsia="zh-CN"/>
        </w:rPr>
        <w:t>小时，年工作</w:t>
      </w:r>
      <w:r w:rsidRPr="00E128AF">
        <w:rPr>
          <w:rFonts w:ascii="Times New Roman" w:cs="Times New Roman" w:hint="eastAsia"/>
          <w:sz w:val="24"/>
          <w:szCs w:val="24"/>
          <w:lang w:eastAsia="zh-CN"/>
        </w:rPr>
        <w:t>300</w:t>
      </w:r>
      <w:r w:rsidRPr="00E128AF">
        <w:rPr>
          <w:rFonts w:ascii="Times New Roman" w:cs="Times New Roman" w:hint="eastAsia"/>
          <w:sz w:val="24"/>
          <w:szCs w:val="24"/>
          <w:lang w:eastAsia="zh-CN"/>
        </w:rPr>
        <w:t>天；车间工人三班</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天，每班</w:t>
      </w:r>
      <w:r w:rsidRPr="00E128AF">
        <w:rPr>
          <w:rFonts w:ascii="Times New Roman" w:cs="Times New Roman" w:hint="eastAsia"/>
          <w:sz w:val="24"/>
          <w:szCs w:val="24"/>
          <w:lang w:eastAsia="zh-CN"/>
        </w:rPr>
        <w:t>8</w:t>
      </w:r>
      <w:r w:rsidRPr="00E128AF">
        <w:rPr>
          <w:rFonts w:ascii="Times New Roman" w:cs="Times New Roman" w:hint="eastAsia"/>
          <w:sz w:val="24"/>
          <w:szCs w:val="24"/>
          <w:lang w:eastAsia="zh-CN"/>
        </w:rPr>
        <w:t>小时，年工作</w:t>
      </w:r>
      <w:r w:rsidRPr="00E128AF">
        <w:rPr>
          <w:rFonts w:ascii="Times New Roman" w:cs="Times New Roman" w:hint="eastAsia"/>
          <w:sz w:val="24"/>
          <w:szCs w:val="24"/>
          <w:lang w:eastAsia="zh-CN"/>
        </w:rPr>
        <w:t>300</w:t>
      </w:r>
      <w:r w:rsidRPr="00E128AF">
        <w:rPr>
          <w:rFonts w:ascii="Times New Roman" w:cs="Times New Roman" w:hint="eastAsia"/>
          <w:sz w:val="24"/>
          <w:szCs w:val="24"/>
          <w:lang w:eastAsia="zh-CN"/>
        </w:rPr>
        <w:t>天。本项目区不设食堂和宿舍。</w:t>
      </w:r>
    </w:p>
    <w:p w:rsidR="00CC43E4" w:rsidRPr="00E128AF" w:rsidRDefault="00CC43E4" w:rsidP="00CC43E4">
      <w:pPr>
        <w:spacing w:line="360" w:lineRule="auto"/>
        <w:ind w:firstLine="480"/>
        <w:rPr>
          <w:rFonts w:ascii="Times New Roman" w:cs="Times New Roman"/>
          <w:sz w:val="24"/>
          <w:szCs w:val="24"/>
          <w:lang w:eastAsia="zh-CN"/>
        </w:rPr>
      </w:pPr>
    </w:p>
    <w:p w:rsidR="00CC43E4" w:rsidRPr="00E128AF" w:rsidRDefault="00CC43E4" w:rsidP="00CC43E4">
      <w:pPr>
        <w:spacing w:line="360" w:lineRule="auto"/>
        <w:ind w:firstLine="480"/>
        <w:rPr>
          <w:rFonts w:ascii="Times New Roman" w:cs="Times New Roman"/>
          <w:sz w:val="24"/>
          <w:szCs w:val="24"/>
          <w:lang w:eastAsia="zh-CN"/>
        </w:rPr>
      </w:pPr>
    </w:p>
    <w:p w:rsidR="004B7703" w:rsidRPr="00E128AF" w:rsidRDefault="004B7703" w:rsidP="000C617D">
      <w:pPr>
        <w:pStyle w:val="XZW"/>
        <w:ind w:firstLineChars="0" w:firstLine="480"/>
        <w:rPr>
          <w:rFonts w:eastAsia="宋体"/>
          <w:sz w:val="24"/>
        </w:rPr>
        <w:sectPr w:rsidR="004B7703" w:rsidRPr="00E128AF" w:rsidSect="00F455E9">
          <w:pgSz w:w="11906" w:h="16838"/>
          <w:pgMar w:top="1440" w:right="1797" w:bottom="1440" w:left="1797" w:header="992" w:footer="992" w:gutter="0"/>
          <w:cols w:space="720"/>
          <w:docGrid w:type="lines" w:linePitch="312"/>
        </w:sectPr>
      </w:pPr>
    </w:p>
    <w:p w:rsidR="001B352E" w:rsidRPr="00E128AF" w:rsidRDefault="001B352E" w:rsidP="000C617D">
      <w:pPr>
        <w:pStyle w:val="XZW"/>
        <w:ind w:firstLineChars="0" w:firstLine="480"/>
        <w:rPr>
          <w:rFonts w:eastAsia="宋体"/>
          <w:sz w:val="24"/>
        </w:rPr>
      </w:pPr>
    </w:p>
    <w:p w:rsidR="004B7703" w:rsidRPr="00E128AF" w:rsidRDefault="00033F76" w:rsidP="004B7703">
      <w:pPr>
        <w:pStyle w:val="1"/>
        <w:keepNext/>
        <w:keepLines/>
        <w:autoSpaceDE/>
        <w:autoSpaceDN/>
        <w:spacing w:before="0" w:line="360" w:lineRule="auto"/>
        <w:ind w:left="0" w:firstLine="0"/>
        <w:jc w:val="center"/>
        <w:rPr>
          <w:rFonts w:ascii="Times New Roman" w:eastAsia="宋体" w:hAnsi="Times New Roman" w:cs="Times New Roman"/>
          <w:kern w:val="44"/>
          <w:sz w:val="32"/>
          <w:szCs w:val="32"/>
          <w:lang w:eastAsia="zh-CN"/>
        </w:rPr>
      </w:pPr>
      <w:bookmarkStart w:id="28" w:name="_Toc37949470"/>
      <w:r w:rsidRPr="00E128AF">
        <w:rPr>
          <w:rFonts w:ascii="Times New Roman" w:eastAsia="宋体" w:hAnsi="Times New Roman" w:cs="Times New Roman" w:hint="eastAsia"/>
          <w:kern w:val="44"/>
          <w:sz w:val="32"/>
          <w:szCs w:val="32"/>
          <w:lang w:eastAsia="zh-CN"/>
        </w:rPr>
        <w:t>3</w:t>
      </w:r>
      <w:r w:rsidR="004B7703" w:rsidRPr="00E128AF">
        <w:rPr>
          <w:rFonts w:ascii="Times New Roman" w:eastAsia="宋体" w:hAnsi="Times New Roman" w:cs="Times New Roman"/>
          <w:kern w:val="44"/>
          <w:sz w:val="32"/>
          <w:szCs w:val="32"/>
          <w:lang w:eastAsia="zh-CN"/>
        </w:rPr>
        <w:t xml:space="preserve">  </w:t>
      </w:r>
      <w:r w:rsidR="004B7703" w:rsidRPr="00E128AF">
        <w:rPr>
          <w:rFonts w:ascii="Times New Roman" w:eastAsia="宋体" w:hAnsi="宋体" w:cs="Times New Roman"/>
          <w:kern w:val="44"/>
          <w:sz w:val="32"/>
          <w:szCs w:val="32"/>
          <w:lang w:eastAsia="zh-CN"/>
        </w:rPr>
        <w:t>工程分析</w:t>
      </w:r>
      <w:bookmarkEnd w:id="28"/>
    </w:p>
    <w:p w:rsidR="004B7703" w:rsidRPr="00E128AF" w:rsidRDefault="00033F76" w:rsidP="003F283B">
      <w:pPr>
        <w:pStyle w:val="20"/>
        <w:spacing w:before="0" w:line="360" w:lineRule="auto"/>
        <w:ind w:left="0" w:firstLine="0"/>
        <w:rPr>
          <w:rFonts w:ascii="Times New Roman" w:eastAsia="宋体" w:hAnsi="Times New Roman" w:cs="Times New Roman"/>
          <w:sz w:val="30"/>
          <w:szCs w:val="30"/>
          <w:lang w:eastAsia="zh-CN"/>
        </w:rPr>
      </w:pPr>
      <w:bookmarkStart w:id="29" w:name="_Toc493031079"/>
      <w:bookmarkStart w:id="30" w:name="_Toc488866410"/>
      <w:bookmarkStart w:id="31" w:name="_Toc536369401"/>
      <w:bookmarkStart w:id="32" w:name="_Toc37949471"/>
      <w:r w:rsidRPr="00E128AF">
        <w:rPr>
          <w:rFonts w:ascii="Times New Roman" w:eastAsia="宋体" w:hAnsi="Times New Roman" w:cs="Times New Roman" w:hint="eastAsia"/>
          <w:sz w:val="30"/>
          <w:szCs w:val="30"/>
          <w:lang w:eastAsia="zh-CN"/>
        </w:rPr>
        <w:t>3</w:t>
      </w:r>
      <w:r w:rsidR="004B7703" w:rsidRPr="00E128AF">
        <w:rPr>
          <w:rFonts w:ascii="Times New Roman" w:eastAsia="宋体" w:hAnsi="Times New Roman" w:cs="Times New Roman"/>
          <w:sz w:val="30"/>
          <w:szCs w:val="30"/>
          <w:lang w:eastAsia="zh-CN"/>
        </w:rPr>
        <w:t>.1</w:t>
      </w:r>
      <w:r w:rsidR="004B7703" w:rsidRPr="00E128AF">
        <w:rPr>
          <w:rFonts w:ascii="Times New Roman" w:eastAsia="宋体" w:hAnsi="宋体" w:cs="Times New Roman"/>
          <w:sz w:val="30"/>
          <w:szCs w:val="30"/>
          <w:lang w:eastAsia="zh-CN"/>
        </w:rPr>
        <w:t>拟建工程生产工艺流程及产污环节</w:t>
      </w:r>
      <w:bookmarkEnd w:id="29"/>
      <w:bookmarkEnd w:id="30"/>
      <w:bookmarkEnd w:id="31"/>
      <w:bookmarkEnd w:id="32"/>
    </w:p>
    <w:p w:rsidR="004B7703" w:rsidRPr="00E128AF" w:rsidRDefault="00033F76" w:rsidP="004B7703">
      <w:pPr>
        <w:pStyle w:val="3"/>
        <w:spacing w:before="0" w:line="360" w:lineRule="auto"/>
        <w:rPr>
          <w:rFonts w:ascii="Times New Roman" w:hAnsi="Times New Roman" w:cs="Times New Roman"/>
          <w:sz w:val="28"/>
          <w:szCs w:val="28"/>
          <w:lang w:eastAsia="zh-CN"/>
        </w:rPr>
      </w:pPr>
      <w:r w:rsidRPr="00E128AF">
        <w:rPr>
          <w:rFonts w:ascii="Times New Roman" w:hAnsi="Times New Roman" w:cs="Times New Roman" w:hint="eastAsia"/>
          <w:sz w:val="28"/>
          <w:szCs w:val="28"/>
          <w:lang w:eastAsia="zh-CN"/>
        </w:rPr>
        <w:t>3</w:t>
      </w:r>
      <w:r w:rsidR="004B7703" w:rsidRPr="00E128AF">
        <w:rPr>
          <w:rFonts w:ascii="Times New Roman" w:hAnsi="Times New Roman" w:cs="Times New Roman"/>
          <w:sz w:val="28"/>
          <w:szCs w:val="28"/>
          <w:lang w:eastAsia="zh-CN"/>
        </w:rPr>
        <w:t>.1.1</w:t>
      </w:r>
      <w:r w:rsidR="004B7703" w:rsidRPr="00E128AF">
        <w:rPr>
          <w:rFonts w:ascii="Times New Roman" w:cs="Times New Roman"/>
          <w:sz w:val="28"/>
          <w:szCs w:val="28"/>
          <w:lang w:eastAsia="zh-CN"/>
        </w:rPr>
        <w:t>施工期工艺流程及产污环节</w:t>
      </w:r>
    </w:p>
    <w:p w:rsidR="004B7703" w:rsidRPr="00E128AF" w:rsidRDefault="004B7703" w:rsidP="004B7703">
      <w:pPr>
        <w:spacing w:line="360" w:lineRule="auto"/>
        <w:ind w:firstLine="480"/>
        <w:rPr>
          <w:rFonts w:ascii="Times New Roman" w:hAnsi="Times New Roman" w:cs="Times New Roman"/>
          <w:sz w:val="24"/>
          <w:szCs w:val="24"/>
          <w:lang w:eastAsia="zh-CN"/>
        </w:rPr>
      </w:pPr>
      <w:r w:rsidRPr="00E128AF">
        <w:rPr>
          <w:rFonts w:ascii="Times New Roman" w:cs="Times New Roman"/>
          <w:sz w:val="24"/>
          <w:szCs w:val="24"/>
          <w:lang w:eastAsia="zh-CN"/>
        </w:rPr>
        <w:t>拟建项目施工期工艺流程及产污环节见图</w:t>
      </w:r>
      <w:r w:rsidR="00033F76" w:rsidRPr="00E128AF">
        <w:rPr>
          <w:rFonts w:ascii="Times New Roman" w:hAnsi="Times New Roman" w:cs="Times New Roman" w:hint="eastAsia"/>
          <w:sz w:val="24"/>
          <w:szCs w:val="24"/>
          <w:lang w:eastAsia="zh-CN"/>
        </w:rPr>
        <w:t>3</w:t>
      </w:r>
      <w:r w:rsidRPr="00E128AF">
        <w:rPr>
          <w:rFonts w:ascii="Times New Roman" w:hAnsi="Times New Roman" w:cs="Times New Roman"/>
          <w:sz w:val="24"/>
          <w:szCs w:val="24"/>
          <w:lang w:eastAsia="zh-CN"/>
        </w:rPr>
        <w:t>.1-1</w:t>
      </w:r>
      <w:r w:rsidRPr="00E128AF">
        <w:rPr>
          <w:rFonts w:ascii="Times New Roman" w:cs="Times New Roman"/>
          <w:sz w:val="24"/>
          <w:szCs w:val="24"/>
          <w:lang w:eastAsia="zh-CN"/>
        </w:rPr>
        <w:t>。</w:t>
      </w:r>
    </w:p>
    <w:p w:rsidR="0017260B" w:rsidRPr="00E128AF" w:rsidRDefault="004B7703" w:rsidP="007233E6">
      <w:pPr>
        <w:pStyle w:val="3"/>
        <w:spacing w:before="0" w:line="360" w:lineRule="auto"/>
        <w:jc w:val="center"/>
        <w:rPr>
          <w:rFonts w:ascii="Times New Roman" w:hAnsi="Times New Roman" w:cs="Times New Roman"/>
          <w:lang w:eastAsia="zh-CN"/>
        </w:rPr>
      </w:pPr>
      <w:r w:rsidRPr="00E128AF">
        <w:rPr>
          <w:rFonts w:ascii="Times New Roman" w:hAnsi="Times New Roman" w:cs="Times New Roman"/>
        </w:rPr>
        <w:object w:dxaOrig="8928" w:dyaOrig="4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95pt;height:195.9pt" o:ole="" o:bordertopcolor="this" o:borderleftcolor="this" o:borderbottomcolor="this" o:borderrightcolor="this">
            <v:imagedata r:id="rId19" o:title=""/>
            <w10:bordertop type="single" width="12"/>
            <w10:borderleft type="single" width="12"/>
            <w10:borderbottom type="single" width="12"/>
            <w10:borderright type="single" width="12"/>
          </v:shape>
          <o:OLEObject Type="Embed" ProgID="Visio.Drawing.11" ShapeID="_x0000_i1025" DrawAspect="Content" ObjectID="_1648563090" r:id="rId20"/>
        </w:object>
      </w:r>
      <w:r w:rsidR="007233E6" w:rsidRPr="00E128AF">
        <w:rPr>
          <w:rFonts w:ascii="Times New Roman" w:hAnsi="Times New Roman" w:cs="Times New Roman" w:hint="eastAsia"/>
          <w:lang w:eastAsia="zh-CN"/>
        </w:rPr>
        <w:t>图</w:t>
      </w:r>
      <w:r w:rsidR="007233E6" w:rsidRPr="00E128AF">
        <w:rPr>
          <w:rFonts w:ascii="Times New Roman" w:hAnsi="Times New Roman" w:cs="Times New Roman" w:hint="eastAsia"/>
          <w:lang w:eastAsia="zh-CN"/>
        </w:rPr>
        <w:t>3.1</w:t>
      </w:r>
      <w:r w:rsidR="00351A7B" w:rsidRPr="00E128AF">
        <w:rPr>
          <w:rFonts w:ascii="Times New Roman" w:hAnsi="Times New Roman" w:cs="Times New Roman" w:hint="eastAsia"/>
          <w:lang w:eastAsia="zh-CN"/>
        </w:rPr>
        <w:t>-</w:t>
      </w:r>
      <w:r w:rsidR="007233E6" w:rsidRPr="00E128AF">
        <w:rPr>
          <w:rFonts w:ascii="Times New Roman" w:hAnsi="Times New Roman" w:cs="Times New Roman" w:hint="eastAsia"/>
          <w:lang w:eastAsia="zh-CN"/>
        </w:rPr>
        <w:t xml:space="preserve">1  </w:t>
      </w:r>
      <w:r w:rsidR="007233E6" w:rsidRPr="00E128AF">
        <w:rPr>
          <w:rFonts w:ascii="Times New Roman" w:hAnsi="Times New Roman" w:cs="Times New Roman" w:hint="eastAsia"/>
          <w:lang w:eastAsia="zh-CN"/>
        </w:rPr>
        <w:t>施工期工艺流程及产污环节图</w:t>
      </w:r>
    </w:p>
    <w:p w:rsidR="008A6A18" w:rsidRPr="00E128AF" w:rsidRDefault="00033F76" w:rsidP="008A6A18">
      <w:pPr>
        <w:pStyle w:val="3"/>
        <w:spacing w:before="0" w:line="360" w:lineRule="auto"/>
        <w:rPr>
          <w:rFonts w:ascii="Times New Roman" w:hAnsi="Times New Roman" w:cs="Times New Roman"/>
          <w:sz w:val="28"/>
          <w:szCs w:val="28"/>
          <w:lang w:eastAsia="zh-CN"/>
        </w:rPr>
      </w:pPr>
      <w:r w:rsidRPr="00E128AF">
        <w:rPr>
          <w:rFonts w:ascii="Times New Roman" w:hAnsi="Times New Roman" w:cs="Times New Roman" w:hint="eastAsia"/>
          <w:sz w:val="28"/>
          <w:szCs w:val="28"/>
          <w:lang w:eastAsia="zh-CN"/>
        </w:rPr>
        <w:t>3</w:t>
      </w:r>
      <w:r w:rsidR="008A6A18" w:rsidRPr="00E128AF">
        <w:rPr>
          <w:rFonts w:ascii="Times New Roman" w:hAnsi="Times New Roman" w:cs="Times New Roman"/>
          <w:sz w:val="28"/>
          <w:szCs w:val="28"/>
          <w:lang w:eastAsia="zh-CN"/>
        </w:rPr>
        <w:t>.1.2</w:t>
      </w:r>
      <w:r w:rsidR="008A6A18" w:rsidRPr="00E128AF">
        <w:rPr>
          <w:rFonts w:ascii="Times New Roman" w:cs="Times New Roman"/>
          <w:sz w:val="28"/>
          <w:szCs w:val="28"/>
          <w:lang w:eastAsia="zh-CN"/>
        </w:rPr>
        <w:t>运营期工艺流程及产污环节</w:t>
      </w:r>
    </w:p>
    <w:p w:rsidR="00925C9B" w:rsidRDefault="00925C9B" w:rsidP="00925C9B">
      <w:pPr>
        <w:spacing w:line="360" w:lineRule="auto"/>
        <w:ind w:firstLine="480"/>
        <w:rPr>
          <w:rFonts w:ascii="Times New Roman" w:cs="Times New Roman"/>
          <w:sz w:val="24"/>
          <w:szCs w:val="24"/>
          <w:lang w:eastAsia="zh-CN"/>
        </w:rPr>
      </w:pPr>
      <w:r>
        <w:rPr>
          <w:rFonts w:ascii="Times New Roman" w:cs="Times New Roman" w:hint="eastAsia"/>
          <w:sz w:val="24"/>
          <w:szCs w:val="24"/>
          <w:lang w:eastAsia="zh-CN"/>
        </w:rPr>
        <w:t>本部分内容涉及商业机密</w:t>
      </w:r>
      <w:r>
        <w:rPr>
          <w:rFonts w:ascii="Times New Roman" w:cs="Times New Roman" w:hint="eastAsia"/>
          <w:sz w:val="24"/>
          <w:szCs w:val="24"/>
          <w:lang w:eastAsia="zh-CN"/>
        </w:rPr>
        <w:t>XXXXXX</w:t>
      </w:r>
      <w:r>
        <w:rPr>
          <w:rFonts w:ascii="Times New Roman" w:cs="Times New Roman" w:hint="eastAsia"/>
          <w:sz w:val="24"/>
          <w:szCs w:val="24"/>
          <w:lang w:eastAsia="zh-CN"/>
        </w:rPr>
        <w:t>。</w:t>
      </w:r>
    </w:p>
    <w:p w:rsidR="0077356A" w:rsidRPr="00E128AF" w:rsidRDefault="00033F76" w:rsidP="0077356A">
      <w:pPr>
        <w:spacing w:line="360" w:lineRule="auto"/>
        <w:rPr>
          <w:rFonts w:ascii="Times New Roman" w:cs="Times New Roman"/>
          <w:b/>
          <w:bCs/>
          <w:sz w:val="28"/>
          <w:szCs w:val="28"/>
          <w:lang w:eastAsia="zh-CN"/>
        </w:rPr>
      </w:pPr>
      <w:r w:rsidRPr="00E128AF">
        <w:rPr>
          <w:rFonts w:ascii="Times New Roman" w:hAnsi="Times New Roman" w:cs="Times New Roman" w:hint="eastAsia"/>
          <w:b/>
          <w:bCs/>
          <w:sz w:val="28"/>
          <w:szCs w:val="28"/>
          <w:lang w:eastAsia="zh-CN"/>
        </w:rPr>
        <w:t>3</w:t>
      </w:r>
      <w:r w:rsidR="0077356A" w:rsidRPr="00E128AF">
        <w:rPr>
          <w:rFonts w:ascii="Times New Roman" w:hAnsi="Times New Roman" w:cs="Times New Roman"/>
          <w:b/>
          <w:bCs/>
          <w:sz w:val="28"/>
          <w:szCs w:val="28"/>
          <w:lang w:eastAsia="zh-CN"/>
        </w:rPr>
        <w:t>.1.</w:t>
      </w:r>
      <w:r w:rsidR="00C179F7" w:rsidRPr="00E128AF">
        <w:rPr>
          <w:rFonts w:ascii="Times New Roman" w:hAnsi="Times New Roman" w:cs="Times New Roman" w:hint="eastAsia"/>
          <w:b/>
          <w:bCs/>
          <w:sz w:val="28"/>
          <w:szCs w:val="28"/>
          <w:lang w:eastAsia="zh-CN"/>
        </w:rPr>
        <w:t>3</w:t>
      </w:r>
      <w:r w:rsidR="0077356A" w:rsidRPr="00E128AF">
        <w:rPr>
          <w:rFonts w:ascii="Times New Roman" w:cs="Times New Roman"/>
          <w:b/>
          <w:bCs/>
          <w:sz w:val="28"/>
          <w:szCs w:val="28"/>
          <w:lang w:eastAsia="zh-CN"/>
        </w:rPr>
        <w:t>工艺流程简述</w:t>
      </w:r>
    </w:p>
    <w:p w:rsidR="00925C9B" w:rsidRDefault="00925C9B" w:rsidP="00925C9B">
      <w:pPr>
        <w:spacing w:line="360" w:lineRule="auto"/>
        <w:ind w:firstLine="480"/>
        <w:rPr>
          <w:rFonts w:ascii="Times New Roman" w:cs="Times New Roman"/>
          <w:sz w:val="24"/>
          <w:szCs w:val="24"/>
          <w:lang w:eastAsia="zh-CN"/>
        </w:rPr>
      </w:pPr>
      <w:r>
        <w:rPr>
          <w:rFonts w:ascii="Times New Roman" w:cs="Times New Roman" w:hint="eastAsia"/>
          <w:sz w:val="24"/>
          <w:szCs w:val="24"/>
          <w:lang w:eastAsia="zh-CN"/>
        </w:rPr>
        <w:t>本部分内容涉及商业机密</w:t>
      </w:r>
      <w:r>
        <w:rPr>
          <w:rFonts w:ascii="Times New Roman" w:cs="Times New Roman" w:hint="eastAsia"/>
          <w:sz w:val="24"/>
          <w:szCs w:val="24"/>
          <w:lang w:eastAsia="zh-CN"/>
        </w:rPr>
        <w:t>XXXXXX</w:t>
      </w:r>
      <w:r>
        <w:rPr>
          <w:rFonts w:ascii="Times New Roman" w:cs="Times New Roman" w:hint="eastAsia"/>
          <w:sz w:val="24"/>
          <w:szCs w:val="24"/>
          <w:lang w:eastAsia="zh-CN"/>
        </w:rPr>
        <w:t>。</w:t>
      </w:r>
    </w:p>
    <w:p w:rsidR="00C95ABB" w:rsidRPr="00E128AF" w:rsidRDefault="00033F76" w:rsidP="00C95ABB">
      <w:pPr>
        <w:spacing w:line="360" w:lineRule="auto"/>
        <w:rPr>
          <w:rFonts w:ascii="Times New Roman" w:cs="Times New Roman"/>
          <w:b/>
          <w:bCs/>
          <w:sz w:val="28"/>
          <w:szCs w:val="28"/>
          <w:lang w:eastAsia="zh-CN"/>
        </w:rPr>
      </w:pPr>
      <w:r w:rsidRPr="00E128AF">
        <w:rPr>
          <w:rFonts w:ascii="Times New Roman" w:hAnsi="Times New Roman" w:cs="Times New Roman" w:hint="eastAsia"/>
          <w:b/>
          <w:bCs/>
          <w:sz w:val="28"/>
          <w:szCs w:val="28"/>
          <w:lang w:eastAsia="zh-CN"/>
        </w:rPr>
        <w:t>3</w:t>
      </w:r>
      <w:r w:rsidR="00C95ABB" w:rsidRPr="00E128AF">
        <w:rPr>
          <w:rFonts w:ascii="Times New Roman" w:hAnsi="Times New Roman" w:cs="Times New Roman"/>
          <w:b/>
          <w:bCs/>
          <w:sz w:val="28"/>
          <w:szCs w:val="28"/>
          <w:lang w:eastAsia="zh-CN"/>
        </w:rPr>
        <w:t>.1.</w:t>
      </w:r>
      <w:r w:rsidR="00C179F7" w:rsidRPr="00E128AF">
        <w:rPr>
          <w:rFonts w:ascii="Times New Roman" w:hAnsi="Times New Roman" w:cs="Times New Roman" w:hint="eastAsia"/>
          <w:b/>
          <w:bCs/>
          <w:sz w:val="28"/>
          <w:szCs w:val="28"/>
          <w:lang w:eastAsia="zh-CN"/>
        </w:rPr>
        <w:t>4</w:t>
      </w:r>
      <w:r w:rsidR="00C95ABB" w:rsidRPr="00E128AF">
        <w:rPr>
          <w:rFonts w:ascii="Times New Roman" w:hAnsi="Times New Roman" w:cs="Times New Roman" w:hint="eastAsia"/>
          <w:b/>
          <w:bCs/>
          <w:sz w:val="28"/>
          <w:szCs w:val="28"/>
          <w:lang w:eastAsia="zh-CN"/>
        </w:rPr>
        <w:t>主要工艺原理</w:t>
      </w:r>
    </w:p>
    <w:p w:rsidR="00925C9B" w:rsidRDefault="00925C9B" w:rsidP="00925C9B">
      <w:pPr>
        <w:spacing w:line="360" w:lineRule="auto"/>
        <w:ind w:firstLine="480"/>
        <w:rPr>
          <w:rFonts w:ascii="Times New Roman" w:cs="Times New Roman"/>
          <w:sz w:val="24"/>
          <w:szCs w:val="24"/>
          <w:lang w:eastAsia="zh-CN"/>
        </w:rPr>
      </w:pPr>
      <w:r>
        <w:rPr>
          <w:rFonts w:ascii="Times New Roman" w:cs="Times New Roman" w:hint="eastAsia"/>
          <w:sz w:val="24"/>
          <w:szCs w:val="24"/>
          <w:lang w:eastAsia="zh-CN"/>
        </w:rPr>
        <w:t>本部分内容涉及商业机密</w:t>
      </w:r>
      <w:r>
        <w:rPr>
          <w:rFonts w:ascii="Times New Roman" w:cs="Times New Roman" w:hint="eastAsia"/>
          <w:sz w:val="24"/>
          <w:szCs w:val="24"/>
          <w:lang w:eastAsia="zh-CN"/>
        </w:rPr>
        <w:t>XXXXXX</w:t>
      </w:r>
      <w:r>
        <w:rPr>
          <w:rFonts w:ascii="Times New Roman" w:cs="Times New Roman" w:hint="eastAsia"/>
          <w:sz w:val="24"/>
          <w:szCs w:val="24"/>
          <w:lang w:eastAsia="zh-CN"/>
        </w:rPr>
        <w:t>。</w:t>
      </w:r>
    </w:p>
    <w:p w:rsidR="00C179F7" w:rsidRPr="00E128AF" w:rsidRDefault="00C179F7" w:rsidP="00C179F7">
      <w:pPr>
        <w:spacing w:line="360" w:lineRule="auto"/>
        <w:rPr>
          <w:rFonts w:ascii="Times New Roman" w:hAnsi="Times New Roman" w:cs="Times New Roman"/>
          <w:b/>
          <w:bCs/>
          <w:sz w:val="28"/>
          <w:szCs w:val="28"/>
          <w:lang w:eastAsia="zh-CN"/>
        </w:rPr>
      </w:pPr>
      <w:r w:rsidRPr="00E128AF">
        <w:rPr>
          <w:rFonts w:ascii="Times New Roman" w:hAnsi="Times New Roman" w:cs="Times New Roman" w:hint="eastAsia"/>
          <w:b/>
          <w:bCs/>
          <w:sz w:val="28"/>
          <w:szCs w:val="28"/>
          <w:lang w:eastAsia="zh-CN"/>
        </w:rPr>
        <w:t>3</w:t>
      </w:r>
      <w:r w:rsidRPr="00E128AF">
        <w:rPr>
          <w:rFonts w:ascii="Times New Roman" w:hAnsi="Times New Roman" w:cs="Times New Roman"/>
          <w:b/>
          <w:bCs/>
          <w:sz w:val="28"/>
          <w:szCs w:val="28"/>
          <w:lang w:eastAsia="zh-CN"/>
        </w:rPr>
        <w:t>.1.</w:t>
      </w:r>
      <w:r w:rsidRPr="00E128AF">
        <w:rPr>
          <w:rFonts w:ascii="Times New Roman" w:hAnsi="Times New Roman" w:cs="Times New Roman" w:hint="eastAsia"/>
          <w:b/>
          <w:bCs/>
          <w:sz w:val="28"/>
          <w:szCs w:val="28"/>
          <w:lang w:eastAsia="zh-CN"/>
        </w:rPr>
        <w:t>5</w:t>
      </w:r>
      <w:r w:rsidRPr="00E128AF">
        <w:rPr>
          <w:rFonts w:ascii="Times New Roman" w:hAnsi="Times New Roman" w:cs="Times New Roman" w:hint="eastAsia"/>
          <w:b/>
          <w:bCs/>
          <w:sz w:val="28"/>
          <w:szCs w:val="28"/>
          <w:lang w:eastAsia="zh-CN"/>
        </w:rPr>
        <w:t>罐区</w:t>
      </w:r>
    </w:p>
    <w:p w:rsidR="0007610D" w:rsidRPr="00E128AF" w:rsidRDefault="0007610D" w:rsidP="0007610D">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）工艺流程及产污环节</w:t>
      </w:r>
    </w:p>
    <w:p w:rsidR="0007610D" w:rsidRPr="00E128AF" w:rsidRDefault="0007610D" w:rsidP="0007610D">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本项目运营期罐区工艺流程及产污环节见下图。</w:t>
      </w:r>
    </w:p>
    <w:p w:rsidR="00C179F7" w:rsidRPr="00E128AF" w:rsidRDefault="0007610D" w:rsidP="00C179F7">
      <w:pPr>
        <w:spacing w:line="360" w:lineRule="auto"/>
        <w:rPr>
          <w:lang w:eastAsia="zh-CN"/>
        </w:rPr>
      </w:pPr>
      <w:r w:rsidRPr="00E128AF">
        <w:object w:dxaOrig="7992" w:dyaOrig="1672">
          <v:shape id="_x0000_i1026" type="#_x0000_t75" style="width:416.95pt;height:87.05pt" o:ole="">
            <v:imagedata r:id="rId21" o:title=""/>
          </v:shape>
          <o:OLEObject Type="Embed" ProgID="Visio.Drawing.11" ShapeID="_x0000_i1026" DrawAspect="Content" ObjectID="_1648563091" r:id="rId22"/>
        </w:object>
      </w:r>
    </w:p>
    <w:p w:rsidR="0007610D" w:rsidRPr="00E128AF" w:rsidRDefault="0007610D" w:rsidP="0007610D">
      <w:pPr>
        <w:spacing w:line="360" w:lineRule="auto"/>
        <w:jc w:val="center"/>
        <w:rPr>
          <w:rFonts w:ascii="Times New Roman" w:cs="Times New Roman"/>
          <w:b/>
          <w:sz w:val="24"/>
          <w:szCs w:val="24"/>
          <w:lang w:eastAsia="zh-CN"/>
        </w:rPr>
      </w:pPr>
      <w:r w:rsidRPr="00E128AF">
        <w:rPr>
          <w:rFonts w:ascii="Times New Roman" w:cs="Times New Roman" w:hint="eastAsia"/>
          <w:b/>
          <w:sz w:val="24"/>
          <w:szCs w:val="24"/>
          <w:lang w:eastAsia="zh-CN"/>
        </w:rPr>
        <w:t>图</w:t>
      </w:r>
      <w:r w:rsidRPr="00E128AF">
        <w:rPr>
          <w:rFonts w:ascii="Times New Roman" w:cs="Times New Roman" w:hint="eastAsia"/>
          <w:b/>
          <w:sz w:val="24"/>
          <w:szCs w:val="24"/>
          <w:lang w:eastAsia="zh-CN"/>
        </w:rPr>
        <w:t xml:space="preserve">3.1-4  </w:t>
      </w:r>
      <w:r w:rsidRPr="00E128AF">
        <w:rPr>
          <w:rFonts w:ascii="Times New Roman" w:cs="Times New Roman" w:hint="eastAsia"/>
          <w:b/>
          <w:sz w:val="24"/>
          <w:szCs w:val="24"/>
          <w:lang w:eastAsia="zh-CN"/>
        </w:rPr>
        <w:t>罐区工艺流程及产污环节</w:t>
      </w:r>
    </w:p>
    <w:p w:rsidR="00C179F7" w:rsidRPr="00E128AF" w:rsidRDefault="0007610D" w:rsidP="006D60E7">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）工艺流程说明</w:t>
      </w:r>
    </w:p>
    <w:p w:rsidR="0007610D" w:rsidRPr="00E128AF" w:rsidRDefault="0007610D" w:rsidP="006D60E7">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本项目</w:t>
      </w:r>
      <w:r w:rsidR="00B02A61" w:rsidRPr="00E128AF">
        <w:rPr>
          <w:rFonts w:ascii="Times New Roman" w:cs="Times New Roman" w:hint="eastAsia"/>
          <w:sz w:val="24"/>
          <w:szCs w:val="24"/>
          <w:lang w:eastAsia="zh-CN"/>
        </w:rPr>
        <w:t>运营期原料通过管道输送至本项目的储罐区，然后用泵输入至厂区内相应反应釜进行反应。项目生产的液体物料产品先用泵输送至本项目储罐区，然后用泵通过输送管道输送给中石化长岭分公司。中石化长岭分公司负责自身厂区管廊的建设，长云公司负责中石化长岭分公司厂区外至本项目厂界处管廊的建设。本项目只需从厂界处接入罐区即可。</w:t>
      </w:r>
    </w:p>
    <w:p w:rsidR="00B02A61" w:rsidRPr="00E128AF" w:rsidRDefault="00B02A61" w:rsidP="006D60E7">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此过程中会产生物料输送泵的噪声</w:t>
      </w:r>
      <w:r w:rsidRPr="00E128AF">
        <w:rPr>
          <w:rFonts w:ascii="Times New Roman" w:cs="Times New Roman" w:hint="eastAsia"/>
          <w:sz w:val="24"/>
          <w:szCs w:val="24"/>
          <w:lang w:eastAsia="zh-CN"/>
        </w:rPr>
        <w:t>、</w:t>
      </w:r>
      <w:r w:rsidRPr="00E128AF">
        <w:rPr>
          <w:rFonts w:ascii="Times New Roman" w:cs="Times New Roman"/>
          <w:sz w:val="24"/>
          <w:szCs w:val="24"/>
          <w:lang w:eastAsia="zh-CN"/>
        </w:rPr>
        <w:t>罐区以及管道</w:t>
      </w:r>
      <w:r w:rsidRPr="00E128AF">
        <w:rPr>
          <w:rFonts w:ascii="Times New Roman" w:cs="Times New Roman" w:hint="eastAsia"/>
          <w:sz w:val="24"/>
          <w:szCs w:val="24"/>
          <w:lang w:eastAsia="zh-CN"/>
        </w:rPr>
        <w:t>、</w:t>
      </w:r>
      <w:r w:rsidRPr="00E128AF">
        <w:rPr>
          <w:rFonts w:ascii="Times New Roman" w:cs="Times New Roman"/>
          <w:sz w:val="24"/>
          <w:szCs w:val="24"/>
          <w:lang w:eastAsia="zh-CN"/>
        </w:rPr>
        <w:t>阀门处的无组织废气</w:t>
      </w:r>
      <w:r w:rsidRPr="00E128AF">
        <w:rPr>
          <w:rFonts w:ascii="Times New Roman" w:cs="Times New Roman" w:hint="eastAsia"/>
          <w:sz w:val="24"/>
          <w:szCs w:val="24"/>
          <w:lang w:eastAsia="zh-CN"/>
        </w:rPr>
        <w:t>。</w:t>
      </w:r>
    </w:p>
    <w:p w:rsidR="004A19A0" w:rsidRPr="00E128AF" w:rsidRDefault="00033F76" w:rsidP="004A19A0">
      <w:pPr>
        <w:spacing w:line="360" w:lineRule="auto"/>
        <w:rPr>
          <w:rFonts w:ascii="Times New Roman" w:cs="Times New Roman"/>
          <w:sz w:val="24"/>
          <w:szCs w:val="24"/>
          <w:lang w:eastAsia="zh-CN"/>
        </w:rPr>
      </w:pPr>
      <w:r w:rsidRPr="00E128AF">
        <w:rPr>
          <w:rFonts w:ascii="Times New Roman" w:hAnsi="Times New Roman" w:cs="Times New Roman" w:hint="eastAsia"/>
          <w:b/>
          <w:bCs/>
          <w:sz w:val="28"/>
          <w:szCs w:val="28"/>
          <w:lang w:eastAsia="zh-CN"/>
        </w:rPr>
        <w:t>3</w:t>
      </w:r>
      <w:r w:rsidR="004A19A0" w:rsidRPr="00E128AF">
        <w:rPr>
          <w:rFonts w:ascii="Times New Roman" w:hAnsi="Times New Roman" w:cs="Times New Roman"/>
          <w:b/>
          <w:bCs/>
          <w:sz w:val="28"/>
          <w:szCs w:val="28"/>
          <w:lang w:eastAsia="zh-CN"/>
        </w:rPr>
        <w:t>.1.</w:t>
      </w:r>
      <w:r w:rsidR="0007610D" w:rsidRPr="00E128AF">
        <w:rPr>
          <w:rFonts w:ascii="Times New Roman" w:hAnsi="Times New Roman" w:cs="Times New Roman" w:hint="eastAsia"/>
          <w:b/>
          <w:bCs/>
          <w:sz w:val="28"/>
          <w:szCs w:val="28"/>
          <w:lang w:eastAsia="zh-CN"/>
        </w:rPr>
        <w:t>6</w:t>
      </w:r>
      <w:r w:rsidR="004A19A0" w:rsidRPr="00E128AF">
        <w:rPr>
          <w:rFonts w:ascii="Times New Roman" w:hAnsi="Times New Roman" w:cs="Times New Roman" w:hint="eastAsia"/>
          <w:b/>
          <w:bCs/>
          <w:sz w:val="28"/>
          <w:szCs w:val="28"/>
          <w:lang w:eastAsia="zh-CN"/>
        </w:rPr>
        <w:t>产污环节分析</w:t>
      </w:r>
    </w:p>
    <w:p w:rsidR="004B7703" w:rsidRPr="00E128AF" w:rsidRDefault="007E4694" w:rsidP="004A19A0">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本项目产污环节分析见</w:t>
      </w:r>
      <w:r w:rsidR="001F57B6" w:rsidRPr="00E128AF">
        <w:rPr>
          <w:rFonts w:ascii="Times New Roman" w:cs="Times New Roman"/>
          <w:sz w:val="24"/>
          <w:szCs w:val="24"/>
          <w:lang w:eastAsia="zh-CN"/>
        </w:rPr>
        <w:t>下表</w:t>
      </w:r>
      <w:r w:rsidRPr="00E128AF">
        <w:rPr>
          <w:rFonts w:ascii="Times New Roman" w:cs="Times New Roman"/>
          <w:sz w:val="24"/>
          <w:szCs w:val="24"/>
          <w:lang w:eastAsia="zh-CN"/>
        </w:rPr>
        <w:t>。</w:t>
      </w:r>
    </w:p>
    <w:p w:rsidR="00470B91" w:rsidRPr="00E128AF" w:rsidRDefault="001F57B6" w:rsidP="001F57B6">
      <w:pPr>
        <w:pStyle w:val="XZW"/>
        <w:adjustRightInd/>
        <w:snapToGrid/>
        <w:spacing w:line="240" w:lineRule="auto"/>
        <w:ind w:firstLineChars="0" w:firstLine="0"/>
        <w:jc w:val="center"/>
        <w:rPr>
          <w:rFonts w:eastAsia="宋体"/>
          <w:b/>
          <w:sz w:val="24"/>
        </w:rPr>
      </w:pPr>
      <w:r w:rsidRPr="00E128AF">
        <w:rPr>
          <w:rFonts w:eastAsia="宋体" w:hAnsi="宋体"/>
          <w:b/>
          <w:sz w:val="24"/>
        </w:rPr>
        <w:t>表</w:t>
      </w:r>
      <w:r w:rsidR="00033F76" w:rsidRPr="00E128AF">
        <w:rPr>
          <w:rFonts w:eastAsia="宋体" w:hint="eastAsia"/>
          <w:b/>
          <w:sz w:val="24"/>
        </w:rPr>
        <w:t>3</w:t>
      </w:r>
      <w:r w:rsidRPr="00E128AF">
        <w:rPr>
          <w:rFonts w:eastAsia="宋体"/>
          <w:b/>
          <w:sz w:val="24"/>
        </w:rPr>
        <w:t xml:space="preserve">.1-1  </w:t>
      </w:r>
      <w:r w:rsidRPr="00E128AF">
        <w:rPr>
          <w:rFonts w:eastAsia="宋体" w:hAnsi="宋体"/>
          <w:b/>
          <w:sz w:val="24"/>
        </w:rPr>
        <w:t>本项目产污环节分析表</w:t>
      </w:r>
    </w:p>
    <w:tbl>
      <w:tblPr>
        <w:tblStyle w:val="ab"/>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817"/>
        <w:gridCol w:w="851"/>
        <w:gridCol w:w="6860"/>
      </w:tblGrid>
      <w:tr w:rsidR="001F57B6" w:rsidRPr="00E128AF" w:rsidTr="00DA2E25">
        <w:trPr>
          <w:trHeight w:val="340"/>
        </w:trPr>
        <w:tc>
          <w:tcPr>
            <w:tcW w:w="817" w:type="dxa"/>
            <w:vAlign w:val="center"/>
          </w:tcPr>
          <w:p w:rsidR="001F57B6" w:rsidRPr="00E128AF" w:rsidRDefault="001F57B6" w:rsidP="00DA2E25">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序号</w:t>
            </w:r>
          </w:p>
        </w:tc>
        <w:tc>
          <w:tcPr>
            <w:tcW w:w="851" w:type="dxa"/>
            <w:vAlign w:val="center"/>
          </w:tcPr>
          <w:p w:rsidR="001F57B6" w:rsidRPr="00E128AF" w:rsidRDefault="001F57B6" w:rsidP="00DA2E25">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类别</w:t>
            </w:r>
          </w:p>
        </w:tc>
        <w:tc>
          <w:tcPr>
            <w:tcW w:w="6860" w:type="dxa"/>
          </w:tcPr>
          <w:p w:rsidR="001F57B6" w:rsidRPr="00E128AF" w:rsidRDefault="001F57B6" w:rsidP="001F57B6">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分析内容</w:t>
            </w:r>
          </w:p>
        </w:tc>
      </w:tr>
      <w:tr w:rsidR="001F57B6" w:rsidRPr="00E128AF" w:rsidTr="00DA2E25">
        <w:trPr>
          <w:trHeight w:val="340"/>
        </w:trPr>
        <w:tc>
          <w:tcPr>
            <w:tcW w:w="817" w:type="dxa"/>
            <w:vAlign w:val="center"/>
          </w:tcPr>
          <w:p w:rsidR="001F57B6" w:rsidRPr="00E128AF" w:rsidRDefault="001F57B6" w:rsidP="00DA2E25">
            <w:pPr>
              <w:pStyle w:val="XZW"/>
              <w:adjustRightInd/>
              <w:snapToGrid/>
              <w:spacing w:line="240" w:lineRule="auto"/>
              <w:ind w:firstLineChars="0" w:firstLine="0"/>
              <w:jc w:val="center"/>
              <w:rPr>
                <w:rFonts w:eastAsia="宋体"/>
                <w:sz w:val="21"/>
                <w:szCs w:val="21"/>
              </w:rPr>
            </w:pPr>
            <w:r w:rsidRPr="00E128AF">
              <w:rPr>
                <w:rFonts w:eastAsia="宋体"/>
                <w:sz w:val="21"/>
                <w:szCs w:val="21"/>
              </w:rPr>
              <w:t>1</w:t>
            </w:r>
          </w:p>
        </w:tc>
        <w:tc>
          <w:tcPr>
            <w:tcW w:w="851" w:type="dxa"/>
            <w:vAlign w:val="center"/>
          </w:tcPr>
          <w:p w:rsidR="001F57B6" w:rsidRPr="00E128AF" w:rsidRDefault="001F57B6" w:rsidP="00DA2E25">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废水</w:t>
            </w:r>
          </w:p>
        </w:tc>
        <w:tc>
          <w:tcPr>
            <w:tcW w:w="6860" w:type="dxa"/>
          </w:tcPr>
          <w:p w:rsidR="001F57B6" w:rsidRPr="00E128AF" w:rsidRDefault="00855135" w:rsidP="001F57B6">
            <w:pPr>
              <w:pStyle w:val="XZW"/>
              <w:adjustRightInd/>
              <w:snapToGrid/>
              <w:spacing w:line="240" w:lineRule="auto"/>
              <w:ind w:firstLineChars="0" w:firstLine="0"/>
              <w:jc w:val="left"/>
              <w:rPr>
                <w:rFonts w:eastAsia="宋体"/>
                <w:sz w:val="21"/>
                <w:szCs w:val="21"/>
              </w:rPr>
            </w:pPr>
            <w:r w:rsidRPr="00E128AF">
              <w:rPr>
                <w:rFonts w:eastAsia="宋体"/>
                <w:sz w:val="21"/>
                <w:szCs w:val="21"/>
              </w:rPr>
              <w:fldChar w:fldCharType="begin"/>
            </w:r>
            <w:r w:rsidR="001F57B6" w:rsidRPr="00E128AF">
              <w:rPr>
                <w:rFonts w:eastAsia="宋体"/>
                <w:sz w:val="21"/>
                <w:szCs w:val="21"/>
              </w:rPr>
              <w:instrText xml:space="preserve"> = 1 \* GB3 </w:instrText>
            </w:r>
            <w:r w:rsidRPr="00E128AF">
              <w:rPr>
                <w:rFonts w:eastAsia="宋体"/>
                <w:sz w:val="21"/>
                <w:szCs w:val="21"/>
              </w:rPr>
              <w:fldChar w:fldCharType="separate"/>
            </w:r>
            <w:r w:rsidR="001F57B6" w:rsidRPr="00E128AF">
              <w:rPr>
                <w:rFonts w:eastAsia="宋体" w:hAnsi="宋体"/>
                <w:noProof/>
                <w:sz w:val="21"/>
                <w:szCs w:val="21"/>
              </w:rPr>
              <w:t>①</w:t>
            </w:r>
            <w:r w:rsidRPr="00E128AF">
              <w:rPr>
                <w:rFonts w:eastAsia="宋体"/>
                <w:sz w:val="21"/>
                <w:szCs w:val="21"/>
              </w:rPr>
              <w:fldChar w:fldCharType="end"/>
            </w:r>
            <w:r w:rsidR="003A73E1" w:rsidRPr="00E128AF">
              <w:rPr>
                <w:rFonts w:eastAsia="宋体" w:hAnsi="宋体" w:hint="eastAsia"/>
                <w:sz w:val="21"/>
                <w:szCs w:val="21"/>
              </w:rPr>
              <w:t>项目生产过程中产生的</w:t>
            </w:r>
            <w:r w:rsidR="00E53ECE" w:rsidRPr="00E128AF">
              <w:rPr>
                <w:rFonts w:eastAsia="宋体" w:hAnsi="宋体"/>
                <w:sz w:val="21"/>
                <w:szCs w:val="21"/>
              </w:rPr>
              <w:t>废水</w:t>
            </w:r>
            <w:r w:rsidR="00EA0B24" w:rsidRPr="00E128AF">
              <w:rPr>
                <w:rFonts w:eastAsia="宋体" w:hAnsi="宋体" w:hint="eastAsia"/>
                <w:sz w:val="21"/>
                <w:szCs w:val="21"/>
              </w:rPr>
              <w:t>、</w:t>
            </w:r>
            <w:r w:rsidR="00EA0B24" w:rsidRPr="00E128AF">
              <w:rPr>
                <w:rFonts w:eastAsia="宋体" w:hint="eastAsia"/>
                <w:sz w:val="21"/>
                <w:szCs w:val="21"/>
              </w:rPr>
              <w:t>冲洗地面废水、初期雨水</w:t>
            </w:r>
            <w:r w:rsidR="001F57B6" w:rsidRPr="00E128AF">
              <w:rPr>
                <w:rFonts w:eastAsia="宋体" w:hAnsi="宋体"/>
                <w:sz w:val="21"/>
                <w:szCs w:val="21"/>
              </w:rPr>
              <w:t>；</w:t>
            </w:r>
          </w:p>
          <w:p w:rsidR="001F57B6" w:rsidRPr="00E128AF" w:rsidRDefault="00855135" w:rsidP="00B02A61">
            <w:pPr>
              <w:pStyle w:val="XZW"/>
              <w:adjustRightInd/>
              <w:snapToGrid/>
              <w:spacing w:line="240" w:lineRule="auto"/>
              <w:ind w:firstLineChars="0" w:firstLine="0"/>
              <w:jc w:val="left"/>
              <w:rPr>
                <w:rFonts w:eastAsia="宋体" w:hAnsi="宋体"/>
                <w:sz w:val="21"/>
                <w:szCs w:val="21"/>
              </w:rPr>
            </w:pPr>
            <w:r w:rsidRPr="00E128AF">
              <w:rPr>
                <w:rFonts w:eastAsia="宋体"/>
                <w:sz w:val="21"/>
                <w:szCs w:val="21"/>
              </w:rPr>
              <w:fldChar w:fldCharType="begin"/>
            </w:r>
            <w:r w:rsidR="001F57B6" w:rsidRPr="00E128AF">
              <w:rPr>
                <w:rFonts w:eastAsia="宋体"/>
                <w:sz w:val="21"/>
                <w:szCs w:val="21"/>
              </w:rPr>
              <w:instrText xml:space="preserve"> = 2 \* GB3 </w:instrText>
            </w:r>
            <w:r w:rsidRPr="00E128AF">
              <w:rPr>
                <w:rFonts w:eastAsia="宋体"/>
                <w:sz w:val="21"/>
                <w:szCs w:val="21"/>
              </w:rPr>
              <w:fldChar w:fldCharType="separate"/>
            </w:r>
            <w:r w:rsidR="001F57B6" w:rsidRPr="00E128AF">
              <w:rPr>
                <w:rFonts w:eastAsia="宋体" w:hAnsi="宋体"/>
                <w:noProof/>
                <w:sz w:val="21"/>
                <w:szCs w:val="21"/>
              </w:rPr>
              <w:t>②</w:t>
            </w:r>
            <w:r w:rsidRPr="00E128AF">
              <w:rPr>
                <w:rFonts w:eastAsia="宋体"/>
                <w:sz w:val="21"/>
                <w:szCs w:val="21"/>
              </w:rPr>
              <w:fldChar w:fldCharType="end"/>
            </w:r>
            <w:r w:rsidR="00EA0B24" w:rsidRPr="00E128AF">
              <w:rPr>
                <w:rFonts w:eastAsia="宋体"/>
                <w:sz w:val="21"/>
                <w:szCs w:val="21"/>
              </w:rPr>
              <w:t>生活污水</w:t>
            </w:r>
            <w:r w:rsidR="00EA0B24" w:rsidRPr="00E128AF">
              <w:rPr>
                <w:rFonts w:eastAsia="宋体" w:hint="eastAsia"/>
                <w:sz w:val="21"/>
                <w:szCs w:val="21"/>
              </w:rPr>
              <w:t>。</w:t>
            </w:r>
            <w:r w:rsidR="00EA0B24" w:rsidRPr="00E128AF">
              <w:rPr>
                <w:rFonts w:eastAsia="宋体"/>
                <w:sz w:val="21"/>
                <w:szCs w:val="21"/>
              </w:rPr>
              <w:t xml:space="preserve"> </w:t>
            </w:r>
          </w:p>
        </w:tc>
      </w:tr>
      <w:tr w:rsidR="001F57B6" w:rsidRPr="00E128AF" w:rsidTr="00DA2E25">
        <w:trPr>
          <w:trHeight w:val="340"/>
        </w:trPr>
        <w:tc>
          <w:tcPr>
            <w:tcW w:w="817" w:type="dxa"/>
            <w:vAlign w:val="center"/>
          </w:tcPr>
          <w:p w:rsidR="001F57B6" w:rsidRPr="00E128AF" w:rsidRDefault="001F57B6" w:rsidP="00DA2E25">
            <w:pPr>
              <w:pStyle w:val="XZW"/>
              <w:adjustRightInd/>
              <w:snapToGrid/>
              <w:spacing w:line="240" w:lineRule="auto"/>
              <w:ind w:firstLineChars="0" w:firstLine="0"/>
              <w:jc w:val="center"/>
              <w:rPr>
                <w:rFonts w:eastAsia="宋体"/>
                <w:sz w:val="21"/>
                <w:szCs w:val="21"/>
              </w:rPr>
            </w:pPr>
            <w:r w:rsidRPr="00E128AF">
              <w:rPr>
                <w:rFonts w:eastAsia="宋体"/>
                <w:sz w:val="21"/>
                <w:szCs w:val="21"/>
              </w:rPr>
              <w:t>2</w:t>
            </w:r>
          </w:p>
        </w:tc>
        <w:tc>
          <w:tcPr>
            <w:tcW w:w="851" w:type="dxa"/>
            <w:vAlign w:val="center"/>
          </w:tcPr>
          <w:p w:rsidR="001F57B6" w:rsidRPr="00E128AF" w:rsidRDefault="001F57B6" w:rsidP="00DA2E25">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废气</w:t>
            </w:r>
          </w:p>
        </w:tc>
        <w:tc>
          <w:tcPr>
            <w:tcW w:w="6860" w:type="dxa"/>
          </w:tcPr>
          <w:p w:rsidR="00E53ECE" w:rsidRPr="00E128AF" w:rsidRDefault="00855135" w:rsidP="00EA0B24">
            <w:pPr>
              <w:pStyle w:val="XZW"/>
              <w:adjustRightInd/>
              <w:snapToGrid/>
              <w:spacing w:line="240" w:lineRule="auto"/>
              <w:ind w:firstLineChars="0" w:firstLine="0"/>
              <w:jc w:val="left"/>
              <w:rPr>
                <w:rFonts w:eastAsia="宋体"/>
                <w:sz w:val="21"/>
                <w:szCs w:val="21"/>
              </w:rPr>
            </w:pPr>
            <w:r w:rsidRPr="00E128AF">
              <w:rPr>
                <w:rFonts w:eastAsia="宋体"/>
                <w:sz w:val="21"/>
                <w:szCs w:val="21"/>
              </w:rPr>
              <w:fldChar w:fldCharType="begin"/>
            </w:r>
            <w:r w:rsidR="001F57B6" w:rsidRPr="00E128AF">
              <w:rPr>
                <w:rFonts w:eastAsia="宋体"/>
                <w:sz w:val="21"/>
                <w:szCs w:val="21"/>
              </w:rPr>
              <w:instrText xml:space="preserve"> = 1 \* GB3 </w:instrText>
            </w:r>
            <w:r w:rsidRPr="00E128AF">
              <w:rPr>
                <w:rFonts w:eastAsia="宋体"/>
                <w:sz w:val="21"/>
                <w:szCs w:val="21"/>
              </w:rPr>
              <w:fldChar w:fldCharType="separate"/>
            </w:r>
            <w:r w:rsidR="001F57B6" w:rsidRPr="00E128AF">
              <w:rPr>
                <w:rFonts w:eastAsia="宋体" w:hAnsi="宋体"/>
                <w:noProof/>
                <w:sz w:val="21"/>
                <w:szCs w:val="21"/>
              </w:rPr>
              <w:t>①</w:t>
            </w:r>
            <w:r w:rsidRPr="00E128AF">
              <w:rPr>
                <w:rFonts w:eastAsia="宋体"/>
                <w:sz w:val="21"/>
                <w:szCs w:val="21"/>
              </w:rPr>
              <w:fldChar w:fldCharType="end"/>
            </w:r>
            <w:r w:rsidR="00B02A61" w:rsidRPr="00E128AF">
              <w:rPr>
                <w:rFonts w:eastAsia="宋体" w:hAnsi="宋体" w:hint="eastAsia"/>
                <w:sz w:val="21"/>
                <w:szCs w:val="21"/>
              </w:rPr>
              <w:t>项目生产过程中产生的</w:t>
            </w:r>
            <w:r w:rsidR="005E1C35" w:rsidRPr="00E128AF">
              <w:rPr>
                <w:rFonts w:eastAsia="宋体" w:hAnsi="宋体" w:hint="eastAsia"/>
                <w:sz w:val="21"/>
                <w:szCs w:val="21"/>
              </w:rPr>
              <w:t>工艺废气</w:t>
            </w:r>
            <w:r w:rsidR="00E53ECE" w:rsidRPr="00E128AF">
              <w:rPr>
                <w:rFonts w:eastAsia="宋体" w:hAnsi="宋体"/>
                <w:sz w:val="21"/>
                <w:szCs w:val="21"/>
              </w:rPr>
              <w:t>；</w:t>
            </w:r>
          </w:p>
          <w:p w:rsidR="00B02A61" w:rsidRPr="00E128AF" w:rsidRDefault="00855135" w:rsidP="00E53ECE">
            <w:pPr>
              <w:pStyle w:val="XZW"/>
              <w:adjustRightInd/>
              <w:snapToGrid/>
              <w:spacing w:line="240" w:lineRule="auto"/>
              <w:ind w:firstLineChars="0" w:firstLine="0"/>
              <w:jc w:val="left"/>
              <w:rPr>
                <w:rFonts w:eastAsia="宋体"/>
                <w:sz w:val="21"/>
                <w:szCs w:val="21"/>
              </w:rPr>
            </w:pPr>
            <w:r w:rsidRPr="00E128AF">
              <w:rPr>
                <w:rFonts w:eastAsia="宋体"/>
                <w:sz w:val="21"/>
                <w:szCs w:val="21"/>
              </w:rPr>
              <w:fldChar w:fldCharType="begin"/>
            </w:r>
            <w:r w:rsidR="00EA0B24" w:rsidRPr="00E128AF">
              <w:rPr>
                <w:rFonts w:eastAsia="宋体"/>
                <w:sz w:val="21"/>
                <w:szCs w:val="21"/>
              </w:rPr>
              <w:instrText xml:space="preserve"> </w:instrText>
            </w:r>
            <w:r w:rsidR="00EA0B24" w:rsidRPr="00E128AF">
              <w:rPr>
                <w:rFonts w:eastAsia="宋体" w:hint="eastAsia"/>
                <w:sz w:val="21"/>
                <w:szCs w:val="21"/>
              </w:rPr>
              <w:instrText>= 2 \* GB3</w:instrText>
            </w:r>
            <w:r w:rsidR="00EA0B24" w:rsidRPr="00E128AF">
              <w:rPr>
                <w:rFonts w:eastAsia="宋体"/>
                <w:sz w:val="21"/>
                <w:szCs w:val="21"/>
              </w:rPr>
              <w:instrText xml:space="preserve"> </w:instrText>
            </w:r>
            <w:r w:rsidRPr="00E128AF">
              <w:rPr>
                <w:rFonts w:eastAsia="宋体"/>
                <w:sz w:val="21"/>
                <w:szCs w:val="21"/>
              </w:rPr>
              <w:fldChar w:fldCharType="separate"/>
            </w:r>
            <w:r w:rsidR="00EA0B24" w:rsidRPr="00E128AF">
              <w:rPr>
                <w:rFonts w:eastAsia="宋体" w:hint="eastAsia"/>
                <w:noProof/>
                <w:sz w:val="21"/>
                <w:szCs w:val="21"/>
              </w:rPr>
              <w:t>②</w:t>
            </w:r>
            <w:r w:rsidRPr="00E128AF">
              <w:rPr>
                <w:rFonts w:eastAsia="宋体"/>
                <w:sz w:val="21"/>
                <w:szCs w:val="21"/>
              </w:rPr>
              <w:fldChar w:fldCharType="end"/>
            </w:r>
            <w:r w:rsidR="00B02A61" w:rsidRPr="00E128AF">
              <w:rPr>
                <w:rFonts w:eastAsia="宋体" w:hint="eastAsia"/>
                <w:sz w:val="21"/>
                <w:szCs w:val="21"/>
              </w:rPr>
              <w:t>储罐</w:t>
            </w:r>
            <w:r w:rsidR="00B02A61" w:rsidRPr="00E128AF">
              <w:rPr>
                <w:rFonts w:eastAsia="宋体"/>
                <w:sz w:val="21"/>
                <w:szCs w:val="21"/>
              </w:rPr>
              <w:t>呼吸废气</w:t>
            </w:r>
            <w:r w:rsidR="00B02A61" w:rsidRPr="00E128AF">
              <w:rPr>
                <w:rFonts w:eastAsia="宋体" w:hint="eastAsia"/>
                <w:sz w:val="21"/>
                <w:szCs w:val="21"/>
              </w:rPr>
              <w:t>；</w:t>
            </w:r>
          </w:p>
          <w:p w:rsidR="00BD0818" w:rsidRPr="00E128AF" w:rsidRDefault="00855135" w:rsidP="00E53ECE">
            <w:pPr>
              <w:pStyle w:val="XZW"/>
              <w:adjustRightInd/>
              <w:snapToGrid/>
              <w:spacing w:line="240" w:lineRule="auto"/>
              <w:ind w:firstLineChars="0" w:firstLine="0"/>
              <w:jc w:val="left"/>
              <w:rPr>
                <w:rFonts w:eastAsia="宋体"/>
                <w:sz w:val="21"/>
                <w:szCs w:val="21"/>
              </w:rPr>
            </w:pPr>
            <w:r w:rsidRPr="00E128AF">
              <w:rPr>
                <w:rFonts w:eastAsia="宋体"/>
                <w:sz w:val="21"/>
                <w:szCs w:val="21"/>
              </w:rPr>
              <w:fldChar w:fldCharType="begin"/>
            </w:r>
            <w:r w:rsidR="00BD0818" w:rsidRPr="00E128AF">
              <w:rPr>
                <w:rFonts w:eastAsia="宋体"/>
                <w:sz w:val="21"/>
                <w:szCs w:val="21"/>
              </w:rPr>
              <w:instrText xml:space="preserve"> </w:instrText>
            </w:r>
            <w:r w:rsidR="00BD0818" w:rsidRPr="00E128AF">
              <w:rPr>
                <w:rFonts w:eastAsia="宋体" w:hint="eastAsia"/>
                <w:sz w:val="21"/>
                <w:szCs w:val="21"/>
              </w:rPr>
              <w:instrText>= 3 \* GB3</w:instrText>
            </w:r>
            <w:r w:rsidR="00BD0818" w:rsidRPr="00E128AF">
              <w:rPr>
                <w:rFonts w:eastAsia="宋体"/>
                <w:sz w:val="21"/>
                <w:szCs w:val="21"/>
              </w:rPr>
              <w:instrText xml:space="preserve"> </w:instrText>
            </w:r>
            <w:r w:rsidRPr="00E128AF">
              <w:rPr>
                <w:rFonts w:eastAsia="宋体"/>
                <w:sz w:val="21"/>
                <w:szCs w:val="21"/>
              </w:rPr>
              <w:fldChar w:fldCharType="separate"/>
            </w:r>
            <w:r w:rsidR="00BD0818" w:rsidRPr="00E128AF">
              <w:rPr>
                <w:rFonts w:eastAsia="宋体" w:hint="eastAsia"/>
                <w:noProof/>
                <w:sz w:val="21"/>
                <w:szCs w:val="21"/>
              </w:rPr>
              <w:t>③</w:t>
            </w:r>
            <w:r w:rsidRPr="00E128AF">
              <w:rPr>
                <w:rFonts w:eastAsia="宋体"/>
                <w:sz w:val="21"/>
                <w:szCs w:val="21"/>
              </w:rPr>
              <w:fldChar w:fldCharType="end"/>
            </w:r>
            <w:r w:rsidR="00BD0818" w:rsidRPr="00E128AF">
              <w:rPr>
                <w:rFonts w:eastAsia="宋体"/>
                <w:sz w:val="21"/>
                <w:szCs w:val="21"/>
              </w:rPr>
              <w:t>造粒过程中产生的废气</w:t>
            </w:r>
            <w:r w:rsidR="00BD0818" w:rsidRPr="00E128AF">
              <w:rPr>
                <w:rFonts w:eastAsia="宋体" w:hint="eastAsia"/>
                <w:sz w:val="21"/>
                <w:szCs w:val="21"/>
              </w:rPr>
              <w:t>。</w:t>
            </w:r>
          </w:p>
        </w:tc>
      </w:tr>
      <w:tr w:rsidR="001F57B6" w:rsidRPr="00E128AF" w:rsidTr="00DA2E25">
        <w:trPr>
          <w:trHeight w:val="340"/>
        </w:trPr>
        <w:tc>
          <w:tcPr>
            <w:tcW w:w="817" w:type="dxa"/>
            <w:vAlign w:val="center"/>
          </w:tcPr>
          <w:p w:rsidR="001F57B6" w:rsidRPr="00E128AF" w:rsidRDefault="001F57B6" w:rsidP="00DA2E25">
            <w:pPr>
              <w:pStyle w:val="XZW"/>
              <w:adjustRightInd/>
              <w:snapToGrid/>
              <w:spacing w:line="240" w:lineRule="auto"/>
              <w:ind w:firstLineChars="0" w:firstLine="0"/>
              <w:jc w:val="center"/>
              <w:rPr>
                <w:rFonts w:eastAsia="宋体"/>
                <w:sz w:val="21"/>
                <w:szCs w:val="21"/>
              </w:rPr>
            </w:pPr>
            <w:r w:rsidRPr="00E128AF">
              <w:rPr>
                <w:rFonts w:eastAsia="宋体"/>
                <w:sz w:val="21"/>
                <w:szCs w:val="21"/>
              </w:rPr>
              <w:t>3</w:t>
            </w:r>
          </w:p>
        </w:tc>
        <w:tc>
          <w:tcPr>
            <w:tcW w:w="851" w:type="dxa"/>
            <w:vAlign w:val="center"/>
          </w:tcPr>
          <w:p w:rsidR="001F57B6" w:rsidRPr="00E128AF" w:rsidRDefault="001F57B6" w:rsidP="00DA2E25">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噪声</w:t>
            </w:r>
          </w:p>
        </w:tc>
        <w:tc>
          <w:tcPr>
            <w:tcW w:w="6860" w:type="dxa"/>
          </w:tcPr>
          <w:p w:rsidR="001F57B6" w:rsidRPr="00E128AF" w:rsidRDefault="00E53ECE" w:rsidP="001F57B6">
            <w:pPr>
              <w:pStyle w:val="XZW"/>
              <w:adjustRightInd/>
              <w:snapToGrid/>
              <w:spacing w:line="240" w:lineRule="auto"/>
              <w:ind w:firstLineChars="0" w:firstLine="0"/>
              <w:jc w:val="left"/>
              <w:rPr>
                <w:rFonts w:eastAsia="宋体"/>
                <w:sz w:val="21"/>
                <w:szCs w:val="21"/>
              </w:rPr>
            </w:pPr>
            <w:r w:rsidRPr="00E128AF">
              <w:rPr>
                <w:rFonts w:eastAsia="宋体" w:hint="eastAsia"/>
                <w:sz w:val="21"/>
                <w:szCs w:val="21"/>
              </w:rPr>
              <w:t>主要</w:t>
            </w:r>
            <w:r w:rsidRPr="00E128AF">
              <w:rPr>
                <w:rFonts w:eastAsia="宋体"/>
                <w:sz w:val="21"/>
                <w:szCs w:val="21"/>
              </w:rPr>
              <w:t>为设备噪声和风机噪声</w:t>
            </w:r>
            <w:r w:rsidR="00BD0818" w:rsidRPr="00E128AF">
              <w:rPr>
                <w:rFonts w:eastAsia="宋体" w:hint="eastAsia"/>
                <w:sz w:val="21"/>
                <w:szCs w:val="21"/>
              </w:rPr>
              <w:t>。</w:t>
            </w:r>
          </w:p>
        </w:tc>
      </w:tr>
      <w:tr w:rsidR="001F57B6" w:rsidRPr="00E128AF" w:rsidTr="00DA2E25">
        <w:trPr>
          <w:trHeight w:val="340"/>
        </w:trPr>
        <w:tc>
          <w:tcPr>
            <w:tcW w:w="817" w:type="dxa"/>
            <w:vAlign w:val="center"/>
          </w:tcPr>
          <w:p w:rsidR="001F57B6" w:rsidRPr="00E128AF" w:rsidRDefault="001F57B6" w:rsidP="00DA2E25">
            <w:pPr>
              <w:pStyle w:val="XZW"/>
              <w:adjustRightInd/>
              <w:snapToGrid/>
              <w:spacing w:line="240" w:lineRule="auto"/>
              <w:ind w:firstLineChars="0" w:firstLine="0"/>
              <w:jc w:val="center"/>
              <w:rPr>
                <w:rFonts w:eastAsia="宋体"/>
                <w:sz w:val="21"/>
                <w:szCs w:val="21"/>
              </w:rPr>
            </w:pPr>
            <w:r w:rsidRPr="00E128AF">
              <w:rPr>
                <w:rFonts w:eastAsia="宋体"/>
                <w:sz w:val="21"/>
                <w:szCs w:val="21"/>
              </w:rPr>
              <w:t>4</w:t>
            </w:r>
          </w:p>
        </w:tc>
        <w:tc>
          <w:tcPr>
            <w:tcW w:w="851" w:type="dxa"/>
            <w:vAlign w:val="center"/>
          </w:tcPr>
          <w:p w:rsidR="001F57B6" w:rsidRPr="00E128AF" w:rsidRDefault="001F57B6" w:rsidP="00DA2E25">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固废</w:t>
            </w:r>
          </w:p>
        </w:tc>
        <w:tc>
          <w:tcPr>
            <w:tcW w:w="6860" w:type="dxa"/>
          </w:tcPr>
          <w:p w:rsidR="001F57B6" w:rsidRPr="00E128AF" w:rsidRDefault="00EA0B24" w:rsidP="00EA0B24">
            <w:pPr>
              <w:pStyle w:val="XZW"/>
              <w:adjustRightInd/>
              <w:snapToGrid/>
              <w:spacing w:line="240" w:lineRule="auto"/>
              <w:ind w:firstLineChars="0" w:firstLine="0"/>
              <w:jc w:val="left"/>
              <w:rPr>
                <w:rFonts w:eastAsia="宋体"/>
                <w:sz w:val="21"/>
                <w:szCs w:val="21"/>
              </w:rPr>
            </w:pPr>
            <w:r w:rsidRPr="00E128AF">
              <w:rPr>
                <w:rFonts w:eastAsia="宋体" w:hint="eastAsia"/>
                <w:sz w:val="21"/>
                <w:szCs w:val="21"/>
              </w:rPr>
              <w:t>废催化剂、预沉降罐分离出的油泥、污水处理站污泥、废陶瓷滤芯、废润滑油、废活性炭以及办公生活垃圾</w:t>
            </w:r>
            <w:r w:rsidR="00BD0818" w:rsidRPr="00E128AF">
              <w:rPr>
                <w:rFonts w:eastAsia="宋体" w:hint="eastAsia"/>
                <w:sz w:val="21"/>
                <w:szCs w:val="21"/>
              </w:rPr>
              <w:t>。</w:t>
            </w:r>
          </w:p>
        </w:tc>
      </w:tr>
    </w:tbl>
    <w:p w:rsidR="003F283B" w:rsidRPr="00E128AF" w:rsidRDefault="00033F76" w:rsidP="003F283B">
      <w:pPr>
        <w:pStyle w:val="20"/>
        <w:spacing w:before="0" w:line="360" w:lineRule="auto"/>
        <w:ind w:left="0" w:firstLine="0"/>
        <w:rPr>
          <w:rFonts w:ascii="Times New Roman" w:eastAsia="宋体" w:hAnsi="宋体" w:cs="Times New Roman"/>
          <w:sz w:val="30"/>
          <w:szCs w:val="30"/>
          <w:lang w:eastAsia="zh-CN"/>
        </w:rPr>
      </w:pPr>
      <w:bookmarkStart w:id="33" w:name="_Toc37949472"/>
      <w:r w:rsidRPr="00E128AF">
        <w:rPr>
          <w:rFonts w:ascii="Times New Roman" w:eastAsia="宋体" w:hAnsi="Times New Roman" w:cs="Times New Roman" w:hint="eastAsia"/>
          <w:sz w:val="30"/>
          <w:szCs w:val="30"/>
          <w:lang w:eastAsia="zh-CN"/>
        </w:rPr>
        <w:t>3</w:t>
      </w:r>
      <w:r w:rsidR="003F283B" w:rsidRPr="00E128AF">
        <w:rPr>
          <w:rFonts w:ascii="Times New Roman" w:eastAsia="宋体" w:hAnsi="Times New Roman" w:cs="Times New Roman"/>
          <w:sz w:val="30"/>
          <w:szCs w:val="30"/>
          <w:lang w:eastAsia="zh-CN"/>
        </w:rPr>
        <w:t>.2</w:t>
      </w:r>
      <w:r w:rsidR="003F283B" w:rsidRPr="00E128AF">
        <w:rPr>
          <w:rFonts w:ascii="Times New Roman" w:eastAsia="宋体" w:hAnsi="宋体" w:cs="Times New Roman"/>
          <w:sz w:val="30"/>
          <w:szCs w:val="30"/>
          <w:lang w:eastAsia="zh-CN"/>
        </w:rPr>
        <w:t>物料平衡与水平衡</w:t>
      </w:r>
      <w:bookmarkEnd w:id="33"/>
    </w:p>
    <w:p w:rsidR="003F283B" w:rsidRPr="00E128AF" w:rsidRDefault="00033F76" w:rsidP="003F283B">
      <w:pPr>
        <w:spacing w:line="360" w:lineRule="auto"/>
        <w:rPr>
          <w:rFonts w:ascii="Times New Roman" w:cs="Times New Roman"/>
          <w:b/>
          <w:bCs/>
          <w:sz w:val="28"/>
          <w:szCs w:val="28"/>
          <w:lang w:eastAsia="zh-CN"/>
        </w:rPr>
      </w:pPr>
      <w:r w:rsidRPr="00E128AF">
        <w:rPr>
          <w:rFonts w:ascii="Times New Roman" w:hAnsi="Times New Roman" w:cs="Times New Roman" w:hint="eastAsia"/>
          <w:b/>
          <w:bCs/>
          <w:sz w:val="28"/>
          <w:szCs w:val="28"/>
          <w:lang w:eastAsia="zh-CN"/>
        </w:rPr>
        <w:t>3</w:t>
      </w:r>
      <w:r w:rsidR="003F283B" w:rsidRPr="00E128AF">
        <w:rPr>
          <w:rFonts w:ascii="Times New Roman" w:hAnsi="Times New Roman" w:cs="Times New Roman"/>
          <w:b/>
          <w:bCs/>
          <w:sz w:val="28"/>
          <w:szCs w:val="28"/>
          <w:lang w:eastAsia="zh-CN"/>
        </w:rPr>
        <w:t>.2.1</w:t>
      </w:r>
      <w:r w:rsidR="003F283B" w:rsidRPr="00E128AF">
        <w:rPr>
          <w:rFonts w:ascii="Times New Roman" w:cs="Times New Roman"/>
          <w:b/>
          <w:bCs/>
          <w:sz w:val="28"/>
          <w:szCs w:val="28"/>
          <w:lang w:eastAsia="zh-CN"/>
        </w:rPr>
        <w:t>水平衡</w:t>
      </w:r>
    </w:p>
    <w:p w:rsidR="00A1022B" w:rsidRPr="00E128AF" w:rsidRDefault="00A1022B" w:rsidP="00A1022B">
      <w:pPr>
        <w:pStyle w:val="XZW"/>
        <w:adjustRightInd/>
        <w:snapToGrid/>
        <w:ind w:firstLineChars="0" w:firstLine="480"/>
        <w:rPr>
          <w:rFonts w:eastAsia="宋体" w:hAnsi="宋体"/>
          <w:sz w:val="24"/>
          <w:u w:val="single"/>
        </w:rPr>
      </w:pPr>
      <w:r w:rsidRPr="00E128AF">
        <w:rPr>
          <w:rFonts w:eastAsia="宋体" w:hAnsi="宋体" w:hint="eastAsia"/>
          <w:sz w:val="24"/>
          <w:u w:val="single"/>
        </w:rPr>
        <w:t>本项目用水包括生产用水、生活用水和绿化用水。</w:t>
      </w:r>
    </w:p>
    <w:p w:rsidR="00A1022B" w:rsidRPr="00E128AF" w:rsidRDefault="00A1022B" w:rsidP="00A1022B">
      <w:pPr>
        <w:pStyle w:val="XZW"/>
        <w:adjustRightInd/>
        <w:snapToGrid/>
        <w:ind w:firstLineChars="0" w:firstLine="480"/>
        <w:rPr>
          <w:rFonts w:eastAsia="宋体" w:hAnsi="宋体"/>
          <w:sz w:val="24"/>
          <w:u w:val="single"/>
        </w:rPr>
      </w:pPr>
      <w:r w:rsidRPr="00E128AF">
        <w:rPr>
          <w:rFonts w:eastAsia="宋体" w:hAnsi="宋体" w:hint="eastAsia"/>
          <w:sz w:val="24"/>
          <w:u w:val="single"/>
        </w:rPr>
        <w:t>（</w:t>
      </w:r>
      <w:r w:rsidRPr="00E128AF">
        <w:rPr>
          <w:rFonts w:eastAsia="宋体" w:hAnsi="宋体" w:hint="eastAsia"/>
          <w:sz w:val="24"/>
          <w:u w:val="single"/>
        </w:rPr>
        <w:t>1</w:t>
      </w:r>
      <w:r w:rsidRPr="00E128AF">
        <w:rPr>
          <w:rFonts w:eastAsia="宋体" w:hAnsi="宋体" w:hint="eastAsia"/>
          <w:sz w:val="24"/>
          <w:u w:val="single"/>
        </w:rPr>
        <w:t>）生产用水</w:t>
      </w:r>
    </w:p>
    <w:p w:rsidR="00A1022B" w:rsidRPr="00E128AF" w:rsidRDefault="009A1784" w:rsidP="00A1022B">
      <w:pPr>
        <w:pStyle w:val="XZW"/>
        <w:adjustRightInd/>
        <w:snapToGrid/>
        <w:ind w:firstLineChars="0" w:firstLine="480"/>
        <w:rPr>
          <w:rFonts w:eastAsia="宋体" w:hAnsi="宋体"/>
          <w:sz w:val="24"/>
          <w:u w:val="single"/>
        </w:rPr>
      </w:pPr>
      <w:r w:rsidRPr="00E128AF">
        <w:rPr>
          <w:rFonts w:eastAsia="宋体" w:hAnsi="宋体" w:hint="eastAsia"/>
          <w:sz w:val="24"/>
          <w:u w:val="single"/>
        </w:rPr>
        <w:t>本项目生产用水主要为膜强化传质深脱灰过程中使用的脱盐水、地面冲洗水</w:t>
      </w:r>
      <w:r w:rsidR="00A1022B" w:rsidRPr="00E128AF">
        <w:rPr>
          <w:rFonts w:eastAsia="宋体" w:hAnsi="宋体" w:hint="eastAsia"/>
          <w:sz w:val="24"/>
          <w:u w:val="single"/>
        </w:rPr>
        <w:t>。</w:t>
      </w:r>
    </w:p>
    <w:p w:rsidR="00723599" w:rsidRPr="00E128AF" w:rsidRDefault="00855135" w:rsidP="00EE1D53">
      <w:pPr>
        <w:pStyle w:val="XZW"/>
        <w:adjustRightInd/>
        <w:snapToGrid/>
        <w:ind w:firstLineChars="0" w:firstLine="480"/>
        <w:rPr>
          <w:rFonts w:eastAsia="宋体" w:hAnsi="宋体"/>
          <w:sz w:val="24"/>
          <w:u w:val="single"/>
        </w:rPr>
      </w:pPr>
      <w:r w:rsidRPr="00E128AF">
        <w:rPr>
          <w:rFonts w:eastAsia="宋体" w:hAnsi="宋体"/>
          <w:sz w:val="24"/>
          <w:u w:val="single"/>
        </w:rPr>
        <w:fldChar w:fldCharType="begin"/>
      </w:r>
      <w:r w:rsidR="00A1022B" w:rsidRPr="00E128AF">
        <w:rPr>
          <w:rFonts w:eastAsia="宋体" w:hAnsi="宋体"/>
          <w:sz w:val="24"/>
          <w:u w:val="single"/>
        </w:rPr>
        <w:instrText xml:space="preserve"> </w:instrText>
      </w:r>
      <w:r w:rsidR="00A1022B" w:rsidRPr="00E128AF">
        <w:rPr>
          <w:rFonts w:eastAsia="宋体" w:hAnsi="宋体" w:hint="eastAsia"/>
          <w:sz w:val="24"/>
          <w:u w:val="single"/>
        </w:rPr>
        <w:instrText>= 1 \* GB3</w:instrText>
      </w:r>
      <w:r w:rsidR="00A1022B" w:rsidRPr="00E128AF">
        <w:rPr>
          <w:rFonts w:eastAsia="宋体" w:hAnsi="宋体"/>
          <w:sz w:val="24"/>
          <w:u w:val="single"/>
        </w:rPr>
        <w:instrText xml:space="preserve"> </w:instrText>
      </w:r>
      <w:r w:rsidRPr="00E128AF">
        <w:rPr>
          <w:rFonts w:eastAsia="宋体" w:hAnsi="宋体"/>
          <w:sz w:val="24"/>
          <w:u w:val="single"/>
        </w:rPr>
        <w:fldChar w:fldCharType="separate"/>
      </w:r>
      <w:r w:rsidR="00A1022B" w:rsidRPr="00E128AF">
        <w:rPr>
          <w:rFonts w:eastAsia="宋体" w:hAnsi="宋体" w:hint="eastAsia"/>
          <w:noProof/>
          <w:sz w:val="24"/>
          <w:u w:val="single"/>
        </w:rPr>
        <w:t>①</w:t>
      </w:r>
      <w:r w:rsidRPr="00E128AF">
        <w:rPr>
          <w:rFonts w:eastAsia="宋体" w:hAnsi="宋体"/>
          <w:sz w:val="24"/>
          <w:u w:val="single"/>
        </w:rPr>
        <w:fldChar w:fldCharType="end"/>
      </w:r>
      <w:r w:rsidR="00723599" w:rsidRPr="00E128AF">
        <w:rPr>
          <w:rFonts w:eastAsia="宋体" w:hAnsi="宋体" w:hint="eastAsia"/>
          <w:sz w:val="24"/>
          <w:u w:val="single"/>
        </w:rPr>
        <w:t>膜强化传质深脱灰过程用水</w:t>
      </w:r>
    </w:p>
    <w:p w:rsidR="00723599" w:rsidRPr="00E128AF" w:rsidRDefault="00723599" w:rsidP="003B7961">
      <w:pPr>
        <w:pStyle w:val="XZW"/>
        <w:adjustRightInd/>
        <w:snapToGrid/>
        <w:ind w:firstLineChars="0" w:firstLine="480"/>
        <w:rPr>
          <w:rFonts w:eastAsia="宋体" w:hAnsi="宋体"/>
          <w:sz w:val="24"/>
          <w:u w:val="single"/>
        </w:rPr>
      </w:pPr>
      <w:r w:rsidRPr="00E128AF">
        <w:rPr>
          <w:rFonts w:eastAsia="宋体" w:hAnsi="宋体" w:hint="eastAsia"/>
          <w:sz w:val="24"/>
          <w:u w:val="single"/>
        </w:rPr>
        <w:t>本项目膜强化传质深脱灰过程中需要使用脱盐水，主要用于混合油浆的传质作</w:t>
      </w:r>
      <w:r w:rsidRPr="00E128AF">
        <w:rPr>
          <w:rFonts w:eastAsia="宋体" w:hAnsi="宋体" w:hint="eastAsia"/>
          <w:sz w:val="24"/>
          <w:u w:val="single"/>
        </w:rPr>
        <w:lastRenderedPageBreak/>
        <w:t>用，</w:t>
      </w:r>
      <w:r w:rsidR="004E6226" w:rsidRPr="00E128AF">
        <w:rPr>
          <w:rFonts w:eastAsia="宋体" w:hAnsi="宋体" w:hint="eastAsia"/>
          <w:sz w:val="24"/>
          <w:u w:val="single"/>
        </w:rPr>
        <w:t>除去</w:t>
      </w:r>
      <w:r w:rsidRPr="00E128AF">
        <w:rPr>
          <w:rFonts w:eastAsia="宋体" w:hAnsi="宋体" w:hint="eastAsia"/>
          <w:sz w:val="24"/>
          <w:u w:val="single"/>
        </w:rPr>
        <w:t>油浆中的盐类化合物。</w:t>
      </w:r>
      <w:r w:rsidR="003B7961" w:rsidRPr="00E128AF">
        <w:rPr>
          <w:rFonts w:eastAsia="宋体" w:hAnsi="宋体" w:hint="eastAsia"/>
          <w:sz w:val="24"/>
          <w:u w:val="single"/>
        </w:rPr>
        <w:t>本项目脱盐水在厂区内制备，通过利用蒸汽冷凝而生产脱盐水</w:t>
      </w:r>
      <w:r w:rsidR="004E6226" w:rsidRPr="00E128AF">
        <w:rPr>
          <w:rFonts w:eastAsia="宋体" w:hAnsi="宋体" w:hint="eastAsia"/>
          <w:sz w:val="24"/>
          <w:u w:val="single"/>
        </w:rPr>
        <w:t>。</w:t>
      </w:r>
      <w:r w:rsidRPr="00E128AF">
        <w:rPr>
          <w:rFonts w:eastAsia="宋体" w:hAnsi="宋体" w:hint="eastAsia"/>
          <w:sz w:val="24"/>
          <w:u w:val="single"/>
        </w:rPr>
        <w:t>根据建设单位提供的资料，本项目脱盐水使用量为</w:t>
      </w:r>
      <w:r w:rsidR="002A315F" w:rsidRPr="00E128AF">
        <w:rPr>
          <w:rFonts w:eastAsia="宋体" w:hAnsi="宋体" w:hint="eastAsia"/>
          <w:sz w:val="24"/>
          <w:u w:val="single"/>
        </w:rPr>
        <w:t>9.6</w:t>
      </w:r>
      <w:r w:rsidRPr="00E128AF">
        <w:rPr>
          <w:rFonts w:eastAsia="宋体" w:hAnsi="宋体" w:hint="eastAsia"/>
          <w:sz w:val="24"/>
          <w:u w:val="single"/>
        </w:rPr>
        <w:t>m</w:t>
      </w:r>
      <w:r w:rsidRPr="00E128AF">
        <w:rPr>
          <w:rFonts w:eastAsia="宋体" w:hAnsi="宋体" w:hint="eastAsia"/>
          <w:sz w:val="24"/>
          <w:u w:val="single"/>
          <w:vertAlign w:val="superscript"/>
        </w:rPr>
        <w:t>3</w:t>
      </w:r>
      <w:r w:rsidRPr="00E128AF">
        <w:rPr>
          <w:rFonts w:eastAsia="宋体" w:hAnsi="宋体" w:hint="eastAsia"/>
          <w:sz w:val="24"/>
          <w:u w:val="single"/>
        </w:rPr>
        <w:t>/d</w:t>
      </w:r>
      <w:r w:rsidRPr="00E128AF">
        <w:rPr>
          <w:rFonts w:eastAsia="宋体" w:hAnsi="宋体" w:hint="eastAsia"/>
          <w:sz w:val="24"/>
          <w:u w:val="single"/>
        </w:rPr>
        <w:t>（</w:t>
      </w:r>
      <w:r w:rsidR="002A315F" w:rsidRPr="00E128AF">
        <w:rPr>
          <w:rFonts w:eastAsia="宋体" w:hAnsi="宋体" w:hint="eastAsia"/>
          <w:sz w:val="24"/>
          <w:u w:val="single"/>
        </w:rPr>
        <w:t>2880</w:t>
      </w:r>
      <w:r w:rsidRPr="00E128AF">
        <w:rPr>
          <w:rFonts w:eastAsia="宋体" w:hAnsi="宋体" w:hint="eastAsia"/>
          <w:sz w:val="24"/>
          <w:u w:val="single"/>
        </w:rPr>
        <w:t>m</w:t>
      </w:r>
      <w:r w:rsidRPr="00E128AF">
        <w:rPr>
          <w:rFonts w:eastAsia="宋体" w:hAnsi="宋体" w:hint="eastAsia"/>
          <w:sz w:val="24"/>
          <w:u w:val="single"/>
          <w:vertAlign w:val="superscript"/>
        </w:rPr>
        <w:t>3</w:t>
      </w:r>
      <w:r w:rsidRPr="00E128AF">
        <w:rPr>
          <w:rFonts w:eastAsia="宋体" w:hAnsi="宋体" w:hint="eastAsia"/>
          <w:sz w:val="24"/>
          <w:u w:val="single"/>
        </w:rPr>
        <w:t>/a</w:t>
      </w:r>
      <w:r w:rsidRPr="00E128AF">
        <w:rPr>
          <w:rFonts w:eastAsia="宋体" w:hAnsi="宋体" w:hint="eastAsia"/>
          <w:sz w:val="24"/>
          <w:u w:val="single"/>
        </w:rPr>
        <w:t>）。</w:t>
      </w:r>
      <w:r w:rsidR="002A315F" w:rsidRPr="00E128AF">
        <w:rPr>
          <w:rFonts w:eastAsia="宋体" w:hAnsi="宋体" w:hint="eastAsia"/>
          <w:sz w:val="24"/>
          <w:u w:val="single"/>
        </w:rPr>
        <w:t>脱盐水经膜强化传质深脱灰过程使用后全部外排。因此，</w:t>
      </w:r>
      <w:r w:rsidRPr="00E128AF">
        <w:rPr>
          <w:rFonts w:eastAsia="宋体" w:hAnsi="宋体" w:hint="eastAsia"/>
          <w:sz w:val="24"/>
          <w:u w:val="single"/>
        </w:rPr>
        <w:t>项目</w:t>
      </w:r>
      <w:r w:rsidR="004A02D1" w:rsidRPr="00E128AF">
        <w:rPr>
          <w:rFonts w:eastAsia="宋体" w:hAnsi="宋体" w:hint="eastAsia"/>
          <w:sz w:val="24"/>
          <w:u w:val="single"/>
        </w:rPr>
        <w:t>膜</w:t>
      </w:r>
      <w:r w:rsidRPr="00E128AF">
        <w:rPr>
          <w:rFonts w:eastAsia="宋体" w:hAnsi="宋体" w:hint="eastAsia"/>
          <w:sz w:val="24"/>
          <w:u w:val="single"/>
        </w:rPr>
        <w:t>强化传质深脱灰过程中废水产生量为</w:t>
      </w:r>
      <w:r w:rsidR="002A315F" w:rsidRPr="00E128AF">
        <w:rPr>
          <w:rFonts w:eastAsia="宋体" w:hAnsi="宋体" w:hint="eastAsia"/>
          <w:sz w:val="24"/>
          <w:u w:val="single"/>
        </w:rPr>
        <w:t>9.6</w:t>
      </w:r>
      <w:r w:rsidR="003B7961" w:rsidRPr="00E128AF">
        <w:rPr>
          <w:rFonts w:eastAsia="宋体" w:hAnsi="宋体" w:hint="eastAsia"/>
          <w:sz w:val="24"/>
          <w:u w:val="single"/>
        </w:rPr>
        <w:t>m</w:t>
      </w:r>
      <w:r w:rsidR="003B7961" w:rsidRPr="00E128AF">
        <w:rPr>
          <w:rFonts w:eastAsia="宋体" w:hAnsi="宋体" w:hint="eastAsia"/>
          <w:sz w:val="24"/>
          <w:u w:val="single"/>
          <w:vertAlign w:val="superscript"/>
        </w:rPr>
        <w:t>3</w:t>
      </w:r>
      <w:r w:rsidR="003B7961" w:rsidRPr="00E128AF">
        <w:rPr>
          <w:rFonts w:eastAsia="宋体" w:hAnsi="宋体" w:hint="eastAsia"/>
          <w:sz w:val="24"/>
          <w:u w:val="single"/>
        </w:rPr>
        <w:t>/d</w:t>
      </w:r>
      <w:r w:rsidR="003B7961" w:rsidRPr="00E128AF">
        <w:rPr>
          <w:rFonts w:eastAsia="宋体" w:hAnsi="宋体" w:hint="eastAsia"/>
          <w:sz w:val="24"/>
          <w:u w:val="single"/>
        </w:rPr>
        <w:t>（</w:t>
      </w:r>
      <w:r w:rsidR="002A315F" w:rsidRPr="00E128AF">
        <w:rPr>
          <w:rFonts w:eastAsia="宋体" w:hAnsi="宋体" w:hint="eastAsia"/>
          <w:sz w:val="24"/>
          <w:u w:val="single"/>
        </w:rPr>
        <w:t>2880</w:t>
      </w:r>
      <w:r w:rsidR="003B7961" w:rsidRPr="00E128AF">
        <w:rPr>
          <w:rFonts w:eastAsia="宋体" w:hAnsi="宋体" w:hint="eastAsia"/>
          <w:sz w:val="24"/>
          <w:u w:val="single"/>
        </w:rPr>
        <w:t>m</w:t>
      </w:r>
      <w:r w:rsidR="003B7961" w:rsidRPr="00E128AF">
        <w:rPr>
          <w:rFonts w:eastAsia="宋体" w:hAnsi="宋体" w:hint="eastAsia"/>
          <w:sz w:val="24"/>
          <w:u w:val="single"/>
          <w:vertAlign w:val="superscript"/>
        </w:rPr>
        <w:t>3</w:t>
      </w:r>
      <w:r w:rsidR="003B7961" w:rsidRPr="00E128AF">
        <w:rPr>
          <w:rFonts w:eastAsia="宋体" w:hAnsi="宋体" w:hint="eastAsia"/>
          <w:sz w:val="24"/>
          <w:u w:val="single"/>
        </w:rPr>
        <w:t>/a</w:t>
      </w:r>
      <w:r w:rsidR="003B7961" w:rsidRPr="00E128AF">
        <w:rPr>
          <w:rFonts w:eastAsia="宋体" w:hAnsi="宋体" w:hint="eastAsia"/>
          <w:sz w:val="24"/>
          <w:u w:val="single"/>
        </w:rPr>
        <w:t>）</w:t>
      </w:r>
      <w:r w:rsidRPr="00E128AF">
        <w:rPr>
          <w:rFonts w:eastAsia="宋体" w:hAnsi="宋体" w:hint="eastAsia"/>
          <w:sz w:val="24"/>
          <w:u w:val="single"/>
        </w:rPr>
        <w:t>。</w:t>
      </w:r>
    </w:p>
    <w:p w:rsidR="003A73E1" w:rsidRPr="00E128AF" w:rsidRDefault="00855135" w:rsidP="003B7961">
      <w:pPr>
        <w:pStyle w:val="XZW"/>
        <w:adjustRightInd/>
        <w:snapToGrid/>
        <w:ind w:firstLineChars="0" w:firstLine="480"/>
        <w:rPr>
          <w:rFonts w:eastAsia="宋体" w:hAnsi="宋体"/>
          <w:sz w:val="24"/>
          <w:u w:val="single"/>
        </w:rPr>
      </w:pPr>
      <w:r w:rsidRPr="00E128AF">
        <w:rPr>
          <w:rFonts w:eastAsia="宋体" w:hAnsi="宋体"/>
          <w:sz w:val="24"/>
          <w:u w:val="single"/>
        </w:rPr>
        <w:fldChar w:fldCharType="begin"/>
      </w:r>
      <w:r w:rsidR="003A73E1" w:rsidRPr="00E128AF">
        <w:rPr>
          <w:rFonts w:eastAsia="宋体" w:hAnsi="宋体"/>
          <w:sz w:val="24"/>
          <w:u w:val="single"/>
        </w:rPr>
        <w:instrText xml:space="preserve"> </w:instrText>
      </w:r>
      <w:r w:rsidR="003A73E1" w:rsidRPr="00E128AF">
        <w:rPr>
          <w:rFonts w:eastAsia="宋体" w:hAnsi="宋体" w:hint="eastAsia"/>
          <w:sz w:val="24"/>
          <w:u w:val="single"/>
        </w:rPr>
        <w:instrText>= 2 \* GB3</w:instrText>
      </w:r>
      <w:r w:rsidR="003A73E1" w:rsidRPr="00E128AF">
        <w:rPr>
          <w:rFonts w:eastAsia="宋体" w:hAnsi="宋体"/>
          <w:sz w:val="24"/>
          <w:u w:val="single"/>
        </w:rPr>
        <w:instrText xml:space="preserve"> </w:instrText>
      </w:r>
      <w:r w:rsidRPr="00E128AF">
        <w:rPr>
          <w:rFonts w:eastAsia="宋体" w:hAnsi="宋体"/>
          <w:sz w:val="24"/>
          <w:u w:val="single"/>
        </w:rPr>
        <w:fldChar w:fldCharType="separate"/>
      </w:r>
      <w:r w:rsidR="003A73E1" w:rsidRPr="00E128AF">
        <w:rPr>
          <w:rFonts w:eastAsia="宋体" w:hAnsi="宋体" w:hint="eastAsia"/>
          <w:noProof/>
          <w:sz w:val="24"/>
          <w:u w:val="single"/>
        </w:rPr>
        <w:t>②</w:t>
      </w:r>
      <w:r w:rsidRPr="00E128AF">
        <w:rPr>
          <w:rFonts w:eastAsia="宋体" w:hAnsi="宋体"/>
          <w:sz w:val="24"/>
          <w:u w:val="single"/>
        </w:rPr>
        <w:fldChar w:fldCharType="end"/>
      </w:r>
      <w:r w:rsidR="003A73E1" w:rsidRPr="00E128AF">
        <w:rPr>
          <w:rFonts w:eastAsia="宋体" w:hAnsi="宋体"/>
          <w:sz w:val="24"/>
          <w:u w:val="single"/>
        </w:rPr>
        <w:t>脱硫塔用水</w:t>
      </w:r>
    </w:p>
    <w:p w:rsidR="003A73E1" w:rsidRPr="00E128AF" w:rsidRDefault="003A73E1" w:rsidP="003B7961">
      <w:pPr>
        <w:pStyle w:val="XZW"/>
        <w:adjustRightInd/>
        <w:snapToGrid/>
        <w:ind w:firstLineChars="0" w:firstLine="480"/>
        <w:rPr>
          <w:rFonts w:eastAsia="宋体" w:hAnsi="宋体"/>
          <w:sz w:val="24"/>
          <w:u w:val="single"/>
        </w:rPr>
      </w:pPr>
      <w:r w:rsidRPr="00E128AF">
        <w:rPr>
          <w:rFonts w:eastAsia="宋体" w:hAnsi="宋体"/>
          <w:sz w:val="24"/>
          <w:u w:val="single"/>
        </w:rPr>
        <w:t>本项目脱硫塔采用从中石化长岭分公司购置的贫胺液进行脱硫</w:t>
      </w:r>
      <w:r w:rsidRPr="00E128AF">
        <w:rPr>
          <w:rFonts w:eastAsia="宋体" w:hAnsi="宋体" w:hint="eastAsia"/>
          <w:sz w:val="24"/>
          <w:u w:val="single"/>
        </w:rPr>
        <w:t>，</w:t>
      </w:r>
      <w:r w:rsidRPr="00E128AF">
        <w:rPr>
          <w:rFonts w:eastAsia="宋体" w:hAnsi="宋体"/>
          <w:sz w:val="24"/>
          <w:u w:val="single"/>
        </w:rPr>
        <w:t>脱硫液不在厂区内进行配置</w:t>
      </w:r>
      <w:r w:rsidRPr="00E128AF">
        <w:rPr>
          <w:rFonts w:eastAsia="宋体" w:hAnsi="宋体" w:hint="eastAsia"/>
          <w:sz w:val="24"/>
          <w:u w:val="single"/>
        </w:rPr>
        <w:t>，</w:t>
      </w:r>
      <w:r w:rsidRPr="00E128AF">
        <w:rPr>
          <w:rFonts w:eastAsia="宋体" w:hAnsi="宋体"/>
          <w:sz w:val="24"/>
          <w:u w:val="single"/>
        </w:rPr>
        <w:t>因此本项目无脱硫塔用水</w:t>
      </w:r>
      <w:r w:rsidRPr="00E128AF">
        <w:rPr>
          <w:rFonts w:eastAsia="宋体" w:hAnsi="宋体" w:hint="eastAsia"/>
          <w:sz w:val="24"/>
          <w:u w:val="single"/>
        </w:rPr>
        <w:t>。</w:t>
      </w:r>
    </w:p>
    <w:p w:rsidR="00723599" w:rsidRPr="00E128AF" w:rsidRDefault="00855135" w:rsidP="00723599">
      <w:pPr>
        <w:pStyle w:val="XZW"/>
        <w:adjustRightInd/>
        <w:snapToGrid/>
        <w:ind w:firstLineChars="0" w:firstLine="480"/>
        <w:rPr>
          <w:rFonts w:eastAsia="宋体" w:hAnsi="宋体"/>
          <w:sz w:val="24"/>
          <w:u w:val="single"/>
        </w:rPr>
      </w:pPr>
      <w:r w:rsidRPr="00E128AF">
        <w:rPr>
          <w:rFonts w:eastAsia="宋体" w:hAnsi="宋体"/>
          <w:sz w:val="24"/>
          <w:u w:val="single"/>
        </w:rPr>
        <w:fldChar w:fldCharType="begin"/>
      </w:r>
      <w:r w:rsidR="00723599" w:rsidRPr="00E128AF">
        <w:rPr>
          <w:rFonts w:eastAsia="宋体" w:hAnsi="宋体"/>
          <w:sz w:val="24"/>
          <w:u w:val="single"/>
        </w:rPr>
        <w:instrText xml:space="preserve"> </w:instrText>
      </w:r>
      <w:r w:rsidR="00723599" w:rsidRPr="00E128AF">
        <w:rPr>
          <w:rFonts w:eastAsia="宋体" w:hAnsi="宋体" w:hint="eastAsia"/>
          <w:sz w:val="24"/>
          <w:u w:val="single"/>
        </w:rPr>
        <w:instrText>= 2 \* GB3</w:instrText>
      </w:r>
      <w:r w:rsidR="00723599" w:rsidRPr="00E128AF">
        <w:rPr>
          <w:rFonts w:eastAsia="宋体" w:hAnsi="宋体"/>
          <w:sz w:val="24"/>
          <w:u w:val="single"/>
        </w:rPr>
        <w:instrText xml:space="preserve"> </w:instrText>
      </w:r>
      <w:r w:rsidRPr="00E128AF">
        <w:rPr>
          <w:rFonts w:eastAsia="宋体" w:hAnsi="宋体"/>
          <w:sz w:val="24"/>
          <w:u w:val="single"/>
        </w:rPr>
        <w:fldChar w:fldCharType="separate"/>
      </w:r>
      <w:r w:rsidR="00723599" w:rsidRPr="00E128AF">
        <w:rPr>
          <w:rFonts w:eastAsia="宋体" w:hAnsi="宋体" w:hint="eastAsia"/>
          <w:noProof/>
          <w:sz w:val="24"/>
          <w:u w:val="single"/>
        </w:rPr>
        <w:t>②</w:t>
      </w:r>
      <w:r w:rsidRPr="00E128AF">
        <w:rPr>
          <w:rFonts w:eastAsia="宋体" w:hAnsi="宋体"/>
          <w:sz w:val="24"/>
          <w:u w:val="single"/>
        </w:rPr>
        <w:fldChar w:fldCharType="end"/>
      </w:r>
      <w:r w:rsidR="00723599" w:rsidRPr="00E128AF">
        <w:rPr>
          <w:rFonts w:eastAsia="宋体" w:hAnsi="宋体"/>
          <w:sz w:val="24"/>
          <w:u w:val="single"/>
        </w:rPr>
        <w:t>地面冲洗水</w:t>
      </w:r>
    </w:p>
    <w:p w:rsidR="00723599" w:rsidRPr="00E128AF" w:rsidRDefault="00723599" w:rsidP="00723599">
      <w:pPr>
        <w:pStyle w:val="XZW"/>
        <w:adjustRightInd/>
        <w:snapToGrid/>
        <w:ind w:firstLineChars="0" w:firstLine="480"/>
        <w:rPr>
          <w:rFonts w:eastAsia="宋体" w:hAnsi="宋体"/>
          <w:sz w:val="24"/>
          <w:u w:val="single"/>
        </w:rPr>
      </w:pPr>
      <w:r w:rsidRPr="00E128AF">
        <w:rPr>
          <w:rFonts w:eastAsia="宋体" w:hAnsi="宋体" w:hint="eastAsia"/>
          <w:sz w:val="24"/>
          <w:u w:val="single"/>
        </w:rPr>
        <w:t>本项目地面冲洗水用量为</w:t>
      </w:r>
      <w:r w:rsidRPr="00E128AF">
        <w:rPr>
          <w:rFonts w:eastAsia="宋体" w:hAnsi="宋体" w:hint="eastAsia"/>
          <w:sz w:val="24"/>
          <w:u w:val="single"/>
        </w:rPr>
        <w:t>2m</w:t>
      </w:r>
      <w:r w:rsidRPr="00E128AF">
        <w:rPr>
          <w:rFonts w:eastAsia="宋体" w:hAnsi="宋体" w:hint="eastAsia"/>
          <w:sz w:val="24"/>
          <w:u w:val="single"/>
          <w:vertAlign w:val="superscript"/>
        </w:rPr>
        <w:t>3</w:t>
      </w:r>
      <w:r w:rsidRPr="00E128AF">
        <w:rPr>
          <w:rFonts w:eastAsia="宋体" w:hAnsi="宋体" w:hint="eastAsia"/>
          <w:sz w:val="24"/>
          <w:u w:val="single"/>
        </w:rPr>
        <w:t>/d</w:t>
      </w:r>
      <w:r w:rsidRPr="00E128AF">
        <w:rPr>
          <w:rFonts w:eastAsia="宋体" w:hAnsi="宋体" w:hint="eastAsia"/>
          <w:sz w:val="24"/>
          <w:u w:val="single"/>
        </w:rPr>
        <w:t>（</w:t>
      </w:r>
      <w:r w:rsidRPr="00E128AF">
        <w:rPr>
          <w:rFonts w:eastAsia="宋体" w:hAnsi="宋体" w:hint="eastAsia"/>
          <w:sz w:val="24"/>
          <w:u w:val="single"/>
        </w:rPr>
        <w:t>600m</w:t>
      </w:r>
      <w:r w:rsidRPr="00E128AF">
        <w:rPr>
          <w:rFonts w:eastAsia="宋体" w:hAnsi="宋体" w:hint="eastAsia"/>
          <w:sz w:val="24"/>
          <w:u w:val="single"/>
          <w:vertAlign w:val="superscript"/>
        </w:rPr>
        <w:t>3</w:t>
      </w:r>
      <w:r w:rsidRPr="00E128AF">
        <w:rPr>
          <w:rFonts w:eastAsia="宋体" w:hAnsi="宋体" w:hint="eastAsia"/>
          <w:sz w:val="24"/>
          <w:u w:val="single"/>
        </w:rPr>
        <w:t>/a</w:t>
      </w:r>
      <w:r w:rsidRPr="00E128AF">
        <w:rPr>
          <w:rFonts w:eastAsia="宋体" w:hAnsi="宋体" w:hint="eastAsia"/>
          <w:sz w:val="24"/>
          <w:u w:val="single"/>
        </w:rPr>
        <w:t>），地面冲洗废水排放系数为</w:t>
      </w:r>
      <w:r w:rsidRPr="00E128AF">
        <w:rPr>
          <w:rFonts w:eastAsia="宋体" w:hAnsi="宋体" w:hint="eastAsia"/>
          <w:sz w:val="24"/>
          <w:u w:val="single"/>
        </w:rPr>
        <w:t>0.9</w:t>
      </w:r>
      <w:r w:rsidRPr="00E128AF">
        <w:rPr>
          <w:rFonts w:eastAsia="宋体" w:hAnsi="宋体" w:hint="eastAsia"/>
          <w:sz w:val="24"/>
          <w:u w:val="single"/>
        </w:rPr>
        <w:t>，则本项目地面冲洗废水量为</w:t>
      </w:r>
      <w:r w:rsidRPr="00E128AF">
        <w:rPr>
          <w:rFonts w:eastAsia="宋体" w:hAnsi="宋体" w:hint="eastAsia"/>
          <w:sz w:val="24"/>
          <w:u w:val="single"/>
        </w:rPr>
        <w:t>1.8m</w:t>
      </w:r>
      <w:r w:rsidRPr="00E128AF">
        <w:rPr>
          <w:rFonts w:eastAsia="宋体" w:hAnsi="宋体" w:hint="eastAsia"/>
          <w:sz w:val="24"/>
          <w:u w:val="single"/>
          <w:vertAlign w:val="superscript"/>
        </w:rPr>
        <w:t>3</w:t>
      </w:r>
      <w:r w:rsidRPr="00E128AF">
        <w:rPr>
          <w:rFonts w:eastAsia="宋体" w:hAnsi="宋体" w:hint="eastAsia"/>
          <w:sz w:val="24"/>
          <w:u w:val="single"/>
        </w:rPr>
        <w:t>/d</w:t>
      </w:r>
      <w:r w:rsidRPr="00E128AF">
        <w:rPr>
          <w:rFonts w:eastAsia="宋体" w:hAnsi="宋体" w:hint="eastAsia"/>
          <w:sz w:val="24"/>
          <w:u w:val="single"/>
        </w:rPr>
        <w:t>（</w:t>
      </w:r>
      <w:r w:rsidRPr="00E128AF">
        <w:rPr>
          <w:rFonts w:eastAsia="宋体" w:hAnsi="宋体" w:hint="eastAsia"/>
          <w:sz w:val="24"/>
          <w:u w:val="single"/>
        </w:rPr>
        <w:t>540m</w:t>
      </w:r>
      <w:r w:rsidRPr="00E128AF">
        <w:rPr>
          <w:rFonts w:eastAsia="宋体" w:hAnsi="宋体" w:hint="eastAsia"/>
          <w:sz w:val="24"/>
          <w:u w:val="single"/>
          <w:vertAlign w:val="superscript"/>
        </w:rPr>
        <w:t>3</w:t>
      </w:r>
      <w:r w:rsidRPr="00E128AF">
        <w:rPr>
          <w:rFonts w:eastAsia="宋体" w:hAnsi="宋体" w:hint="eastAsia"/>
          <w:sz w:val="24"/>
          <w:u w:val="single"/>
        </w:rPr>
        <w:t>/a</w:t>
      </w:r>
      <w:r w:rsidRPr="00E128AF">
        <w:rPr>
          <w:rFonts w:eastAsia="宋体" w:hAnsi="宋体" w:hint="eastAsia"/>
          <w:sz w:val="24"/>
          <w:u w:val="single"/>
        </w:rPr>
        <w:t>）。</w:t>
      </w:r>
    </w:p>
    <w:p w:rsidR="009F3359" w:rsidRPr="00E128AF" w:rsidRDefault="009F3359" w:rsidP="00A41B18">
      <w:pPr>
        <w:pStyle w:val="XZW"/>
        <w:adjustRightInd/>
        <w:snapToGrid/>
        <w:ind w:firstLineChars="0" w:firstLine="480"/>
        <w:rPr>
          <w:rFonts w:eastAsia="宋体" w:hAnsi="宋体"/>
          <w:sz w:val="24"/>
          <w:u w:val="single"/>
        </w:rPr>
      </w:pPr>
      <w:r w:rsidRPr="00E128AF">
        <w:rPr>
          <w:rFonts w:eastAsia="宋体" w:hAnsi="宋体" w:hint="eastAsia"/>
          <w:sz w:val="24"/>
          <w:u w:val="single"/>
        </w:rPr>
        <w:t>（</w:t>
      </w:r>
      <w:r w:rsidRPr="00E128AF">
        <w:rPr>
          <w:rFonts w:eastAsia="宋体" w:hAnsi="宋体" w:hint="eastAsia"/>
          <w:sz w:val="24"/>
          <w:u w:val="single"/>
        </w:rPr>
        <w:t>2</w:t>
      </w:r>
      <w:r w:rsidRPr="00E128AF">
        <w:rPr>
          <w:rFonts w:eastAsia="宋体" w:hAnsi="宋体" w:hint="eastAsia"/>
          <w:sz w:val="24"/>
          <w:u w:val="single"/>
        </w:rPr>
        <w:t>）生活用水</w:t>
      </w:r>
    </w:p>
    <w:p w:rsidR="00764A10" w:rsidRPr="00E128AF" w:rsidRDefault="009F3359" w:rsidP="00764A10">
      <w:pPr>
        <w:spacing w:line="360" w:lineRule="auto"/>
        <w:ind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本次运营期职工总人数为</w:t>
      </w:r>
      <w:r w:rsidR="00764A10" w:rsidRPr="00E128AF">
        <w:rPr>
          <w:rFonts w:ascii="Times New Roman" w:cs="Times New Roman" w:hint="eastAsia"/>
          <w:sz w:val="24"/>
          <w:szCs w:val="24"/>
          <w:u w:val="single"/>
          <w:lang w:eastAsia="zh-CN"/>
        </w:rPr>
        <w:t>100</w:t>
      </w:r>
      <w:r w:rsidRPr="00E128AF">
        <w:rPr>
          <w:rFonts w:ascii="Times New Roman" w:cs="Times New Roman" w:hint="eastAsia"/>
          <w:sz w:val="24"/>
          <w:szCs w:val="24"/>
          <w:u w:val="single"/>
          <w:lang w:eastAsia="zh-CN"/>
        </w:rPr>
        <w:t>人</w:t>
      </w:r>
      <w:r w:rsidR="00842095" w:rsidRPr="00E128AF">
        <w:rPr>
          <w:rFonts w:ascii="Times New Roman" w:cs="Times New Roman" w:hint="eastAsia"/>
          <w:sz w:val="24"/>
          <w:szCs w:val="24"/>
          <w:u w:val="single"/>
          <w:lang w:eastAsia="zh-CN"/>
        </w:rPr>
        <w:t>。</w:t>
      </w:r>
      <w:r w:rsidR="00764A10" w:rsidRPr="00E128AF">
        <w:rPr>
          <w:rFonts w:ascii="Times New Roman" w:cs="Times New Roman" w:hint="eastAsia"/>
          <w:sz w:val="24"/>
          <w:szCs w:val="24"/>
          <w:u w:val="single"/>
          <w:lang w:eastAsia="zh-CN"/>
        </w:rPr>
        <w:t>本项目职工不在厂区进行食宿，职工用水主要为职工卫生用水。</w:t>
      </w:r>
      <w:r w:rsidR="00764A10" w:rsidRPr="00E128AF">
        <w:rPr>
          <w:rFonts w:ascii="Times New Roman" w:cs="Times New Roman"/>
          <w:sz w:val="24"/>
          <w:szCs w:val="24"/>
          <w:u w:val="single"/>
          <w:lang w:eastAsia="zh-CN"/>
        </w:rPr>
        <w:t>职工卫生用水为车间内卫生间或洗手池排水。职工卫生用水按</w:t>
      </w:r>
      <w:r w:rsidR="00764A10" w:rsidRPr="00E128AF">
        <w:rPr>
          <w:rFonts w:ascii="Times New Roman" w:cs="Times New Roman"/>
          <w:sz w:val="24"/>
          <w:szCs w:val="24"/>
          <w:u w:val="single"/>
          <w:lang w:eastAsia="zh-CN"/>
        </w:rPr>
        <w:t>20L/</w:t>
      </w:r>
      <w:r w:rsidR="00764A10" w:rsidRPr="00E128AF">
        <w:rPr>
          <w:rFonts w:ascii="Times New Roman" w:cs="Times New Roman"/>
          <w:sz w:val="24"/>
          <w:szCs w:val="24"/>
          <w:u w:val="single"/>
          <w:lang w:eastAsia="zh-CN"/>
        </w:rPr>
        <w:t>人·</w:t>
      </w:r>
      <w:r w:rsidR="00764A10" w:rsidRPr="00E128AF">
        <w:rPr>
          <w:rFonts w:ascii="Times New Roman" w:cs="Times New Roman"/>
          <w:sz w:val="24"/>
          <w:szCs w:val="24"/>
          <w:u w:val="single"/>
          <w:lang w:eastAsia="zh-CN"/>
        </w:rPr>
        <w:t>d</w:t>
      </w:r>
      <w:r w:rsidR="00764A10" w:rsidRPr="00E128AF">
        <w:rPr>
          <w:rFonts w:ascii="Times New Roman" w:cs="Times New Roman" w:hint="eastAsia"/>
          <w:sz w:val="24"/>
          <w:szCs w:val="24"/>
          <w:u w:val="single"/>
          <w:lang w:eastAsia="zh-CN"/>
        </w:rPr>
        <w:t>，则项目卫生用水量为</w:t>
      </w:r>
      <w:r w:rsidR="00A5120D" w:rsidRPr="00E128AF">
        <w:rPr>
          <w:rFonts w:ascii="Times New Roman" w:cs="Times New Roman" w:hint="eastAsia"/>
          <w:sz w:val="24"/>
          <w:szCs w:val="24"/>
          <w:u w:val="single"/>
          <w:lang w:eastAsia="zh-CN"/>
        </w:rPr>
        <w:t>2</w:t>
      </w:r>
      <w:r w:rsidR="00764A10" w:rsidRPr="00E128AF">
        <w:rPr>
          <w:rFonts w:ascii="Times New Roman" w:cs="Times New Roman" w:hint="eastAsia"/>
          <w:sz w:val="24"/>
          <w:szCs w:val="24"/>
          <w:u w:val="single"/>
          <w:lang w:eastAsia="zh-CN"/>
        </w:rPr>
        <w:t>m</w:t>
      </w:r>
      <w:r w:rsidR="00764A10" w:rsidRPr="00E128AF">
        <w:rPr>
          <w:rFonts w:ascii="Times New Roman" w:cs="Times New Roman" w:hint="eastAsia"/>
          <w:sz w:val="24"/>
          <w:szCs w:val="24"/>
          <w:u w:val="single"/>
          <w:vertAlign w:val="superscript"/>
          <w:lang w:eastAsia="zh-CN"/>
        </w:rPr>
        <w:t>3</w:t>
      </w:r>
      <w:r w:rsidR="00764A10" w:rsidRPr="00E128AF">
        <w:rPr>
          <w:rFonts w:ascii="Times New Roman" w:cs="Times New Roman" w:hint="eastAsia"/>
          <w:sz w:val="24"/>
          <w:szCs w:val="24"/>
          <w:u w:val="single"/>
          <w:lang w:eastAsia="zh-CN"/>
        </w:rPr>
        <w:t>/d</w:t>
      </w:r>
      <w:r w:rsidR="00764A10" w:rsidRPr="00E128AF">
        <w:rPr>
          <w:rFonts w:ascii="Times New Roman" w:cs="Times New Roman" w:hint="eastAsia"/>
          <w:sz w:val="24"/>
          <w:szCs w:val="24"/>
          <w:u w:val="single"/>
          <w:lang w:eastAsia="zh-CN"/>
        </w:rPr>
        <w:t>（</w:t>
      </w:r>
      <w:r w:rsidR="00A5120D" w:rsidRPr="00E128AF">
        <w:rPr>
          <w:rFonts w:ascii="Times New Roman" w:cs="Times New Roman" w:hint="eastAsia"/>
          <w:sz w:val="24"/>
          <w:szCs w:val="24"/>
          <w:u w:val="single"/>
          <w:lang w:eastAsia="zh-CN"/>
        </w:rPr>
        <w:t>600</w:t>
      </w:r>
      <w:r w:rsidR="00764A10" w:rsidRPr="00E128AF">
        <w:rPr>
          <w:rFonts w:ascii="Times New Roman" w:cs="Times New Roman" w:hint="eastAsia"/>
          <w:sz w:val="24"/>
          <w:szCs w:val="24"/>
          <w:u w:val="single"/>
          <w:lang w:eastAsia="zh-CN"/>
        </w:rPr>
        <w:t>m</w:t>
      </w:r>
      <w:r w:rsidR="00764A10" w:rsidRPr="00E128AF">
        <w:rPr>
          <w:rFonts w:ascii="Times New Roman" w:cs="Times New Roman" w:hint="eastAsia"/>
          <w:sz w:val="24"/>
          <w:szCs w:val="24"/>
          <w:u w:val="single"/>
          <w:vertAlign w:val="superscript"/>
          <w:lang w:eastAsia="zh-CN"/>
        </w:rPr>
        <w:t>3</w:t>
      </w:r>
      <w:r w:rsidR="00764A10" w:rsidRPr="00E128AF">
        <w:rPr>
          <w:rFonts w:ascii="Times New Roman" w:cs="Times New Roman" w:hint="eastAsia"/>
          <w:sz w:val="24"/>
          <w:szCs w:val="24"/>
          <w:u w:val="single"/>
          <w:lang w:eastAsia="zh-CN"/>
        </w:rPr>
        <w:t>/a</w:t>
      </w:r>
      <w:r w:rsidR="00764A10" w:rsidRPr="00E128AF">
        <w:rPr>
          <w:rFonts w:ascii="Times New Roman" w:cs="Times New Roman" w:hint="eastAsia"/>
          <w:sz w:val="24"/>
          <w:szCs w:val="24"/>
          <w:u w:val="single"/>
          <w:lang w:eastAsia="zh-CN"/>
        </w:rPr>
        <w:t>）。职工卫生排水量按用水量的</w:t>
      </w:r>
      <w:r w:rsidR="00764A10" w:rsidRPr="00E128AF">
        <w:rPr>
          <w:rFonts w:ascii="Times New Roman" w:cs="Times New Roman" w:hint="eastAsia"/>
          <w:sz w:val="24"/>
          <w:szCs w:val="24"/>
          <w:u w:val="single"/>
          <w:lang w:eastAsia="zh-CN"/>
        </w:rPr>
        <w:t>85%</w:t>
      </w:r>
      <w:r w:rsidR="00764A10" w:rsidRPr="00E128AF">
        <w:rPr>
          <w:rFonts w:ascii="Times New Roman" w:cs="Times New Roman" w:hint="eastAsia"/>
          <w:sz w:val="24"/>
          <w:szCs w:val="24"/>
          <w:u w:val="single"/>
          <w:lang w:eastAsia="zh-CN"/>
        </w:rPr>
        <w:t>计，则职工卫生用水排水量为</w:t>
      </w:r>
      <w:r w:rsidR="004C0095" w:rsidRPr="00E128AF">
        <w:rPr>
          <w:rFonts w:ascii="Times New Roman" w:cs="Times New Roman" w:hint="eastAsia"/>
          <w:sz w:val="24"/>
          <w:szCs w:val="24"/>
          <w:u w:val="single"/>
          <w:lang w:eastAsia="zh-CN"/>
        </w:rPr>
        <w:t>1.7</w:t>
      </w:r>
      <w:r w:rsidR="00764A10" w:rsidRPr="00E128AF">
        <w:rPr>
          <w:rFonts w:ascii="Times New Roman" w:cs="Times New Roman" w:hint="eastAsia"/>
          <w:sz w:val="24"/>
          <w:szCs w:val="24"/>
          <w:u w:val="single"/>
          <w:lang w:eastAsia="zh-CN"/>
        </w:rPr>
        <w:t>m</w:t>
      </w:r>
      <w:r w:rsidR="00764A10" w:rsidRPr="00E128AF">
        <w:rPr>
          <w:rFonts w:ascii="Times New Roman" w:cs="Times New Roman" w:hint="eastAsia"/>
          <w:sz w:val="24"/>
          <w:szCs w:val="24"/>
          <w:u w:val="single"/>
          <w:vertAlign w:val="superscript"/>
          <w:lang w:eastAsia="zh-CN"/>
        </w:rPr>
        <w:t>3</w:t>
      </w:r>
      <w:r w:rsidR="00764A10" w:rsidRPr="00E128AF">
        <w:rPr>
          <w:rFonts w:ascii="Times New Roman" w:cs="Times New Roman" w:hint="eastAsia"/>
          <w:sz w:val="24"/>
          <w:szCs w:val="24"/>
          <w:u w:val="single"/>
          <w:lang w:eastAsia="zh-CN"/>
        </w:rPr>
        <w:t>/d</w:t>
      </w:r>
      <w:r w:rsidR="00764A10" w:rsidRPr="00E128AF">
        <w:rPr>
          <w:rFonts w:ascii="Times New Roman" w:cs="Times New Roman" w:hint="eastAsia"/>
          <w:sz w:val="24"/>
          <w:szCs w:val="24"/>
          <w:u w:val="single"/>
          <w:lang w:eastAsia="zh-CN"/>
        </w:rPr>
        <w:t>（</w:t>
      </w:r>
      <w:r w:rsidR="004C0095" w:rsidRPr="00E128AF">
        <w:rPr>
          <w:rFonts w:ascii="Times New Roman" w:cs="Times New Roman" w:hint="eastAsia"/>
          <w:sz w:val="24"/>
          <w:szCs w:val="24"/>
          <w:u w:val="single"/>
          <w:lang w:eastAsia="zh-CN"/>
        </w:rPr>
        <w:t>510</w:t>
      </w:r>
      <w:r w:rsidR="00764A10" w:rsidRPr="00E128AF">
        <w:rPr>
          <w:rFonts w:ascii="Times New Roman" w:cs="Times New Roman" w:hint="eastAsia"/>
          <w:sz w:val="24"/>
          <w:szCs w:val="24"/>
          <w:u w:val="single"/>
          <w:lang w:eastAsia="zh-CN"/>
        </w:rPr>
        <w:t>m</w:t>
      </w:r>
      <w:r w:rsidR="00764A10" w:rsidRPr="00E128AF">
        <w:rPr>
          <w:rFonts w:ascii="Times New Roman" w:cs="Times New Roman" w:hint="eastAsia"/>
          <w:sz w:val="24"/>
          <w:szCs w:val="24"/>
          <w:u w:val="single"/>
          <w:vertAlign w:val="superscript"/>
          <w:lang w:eastAsia="zh-CN"/>
        </w:rPr>
        <w:t>3</w:t>
      </w:r>
      <w:r w:rsidR="00764A10" w:rsidRPr="00E128AF">
        <w:rPr>
          <w:rFonts w:ascii="Times New Roman" w:cs="Times New Roman" w:hint="eastAsia"/>
          <w:sz w:val="24"/>
          <w:szCs w:val="24"/>
          <w:u w:val="single"/>
          <w:lang w:eastAsia="zh-CN"/>
        </w:rPr>
        <w:t>/a</w:t>
      </w:r>
      <w:r w:rsidR="00764A10" w:rsidRPr="00E128AF">
        <w:rPr>
          <w:rFonts w:ascii="Times New Roman" w:cs="Times New Roman" w:hint="eastAsia"/>
          <w:sz w:val="24"/>
          <w:szCs w:val="24"/>
          <w:u w:val="single"/>
          <w:lang w:eastAsia="zh-CN"/>
        </w:rPr>
        <w:t>）。</w:t>
      </w:r>
    </w:p>
    <w:p w:rsidR="00842095" w:rsidRPr="00E128AF" w:rsidRDefault="00842095" w:rsidP="009F3359">
      <w:pPr>
        <w:pStyle w:val="XZW"/>
        <w:adjustRightInd/>
        <w:snapToGrid/>
        <w:ind w:firstLineChars="0" w:firstLine="480"/>
        <w:rPr>
          <w:rFonts w:eastAsia="宋体" w:hAnsi="宋体"/>
          <w:sz w:val="24"/>
          <w:u w:val="single"/>
        </w:rPr>
      </w:pPr>
      <w:r w:rsidRPr="00E128AF">
        <w:rPr>
          <w:rFonts w:eastAsia="宋体" w:hAnsi="宋体" w:hint="eastAsia"/>
          <w:sz w:val="24"/>
          <w:u w:val="single"/>
        </w:rPr>
        <w:t>（</w:t>
      </w:r>
      <w:r w:rsidRPr="00E128AF">
        <w:rPr>
          <w:rFonts w:eastAsia="宋体" w:hAnsi="宋体" w:hint="eastAsia"/>
          <w:sz w:val="24"/>
          <w:u w:val="single"/>
        </w:rPr>
        <w:t>3</w:t>
      </w:r>
      <w:r w:rsidRPr="00E128AF">
        <w:rPr>
          <w:rFonts w:eastAsia="宋体" w:hAnsi="宋体" w:hint="eastAsia"/>
          <w:sz w:val="24"/>
          <w:u w:val="single"/>
        </w:rPr>
        <w:t>）绿化用水</w:t>
      </w:r>
    </w:p>
    <w:p w:rsidR="00842095" w:rsidRPr="00E128AF" w:rsidRDefault="00842095" w:rsidP="00842095">
      <w:pPr>
        <w:pStyle w:val="XZW"/>
        <w:adjustRightInd/>
        <w:snapToGrid/>
        <w:ind w:firstLineChars="0" w:firstLine="480"/>
        <w:rPr>
          <w:rFonts w:eastAsia="宋体" w:hAnsi="宋体"/>
          <w:sz w:val="24"/>
          <w:u w:val="single"/>
        </w:rPr>
      </w:pPr>
      <w:r w:rsidRPr="00E128AF">
        <w:rPr>
          <w:rFonts w:eastAsia="宋体" w:hAnsi="宋体"/>
          <w:sz w:val="24"/>
          <w:u w:val="single"/>
        </w:rPr>
        <w:t>本项目绿化用水定额为</w:t>
      </w:r>
      <w:r w:rsidRPr="00E128AF">
        <w:rPr>
          <w:rFonts w:eastAsia="宋体" w:hAnsi="宋体"/>
          <w:sz w:val="24"/>
          <w:u w:val="single"/>
        </w:rPr>
        <w:t>2L/m</w:t>
      </w:r>
      <w:r w:rsidRPr="00E128AF">
        <w:rPr>
          <w:rFonts w:eastAsia="宋体" w:hAnsi="宋体"/>
          <w:sz w:val="24"/>
          <w:u w:val="single"/>
          <w:vertAlign w:val="superscript"/>
        </w:rPr>
        <w:t>2</w:t>
      </w:r>
      <w:r w:rsidRPr="00E128AF">
        <w:rPr>
          <w:rFonts w:eastAsia="宋体" w:hAnsi="宋体"/>
          <w:sz w:val="24"/>
          <w:u w:val="single"/>
        </w:rPr>
        <w:t>·</w:t>
      </w:r>
      <w:r w:rsidRPr="00E128AF">
        <w:rPr>
          <w:rFonts w:eastAsia="宋体" w:hAnsi="宋体"/>
          <w:sz w:val="24"/>
          <w:u w:val="single"/>
        </w:rPr>
        <w:t>d</w:t>
      </w:r>
      <w:r w:rsidRPr="00E128AF">
        <w:rPr>
          <w:rFonts w:eastAsia="宋体" w:hAnsi="宋体"/>
          <w:sz w:val="24"/>
          <w:u w:val="single"/>
        </w:rPr>
        <w:t>（根据《</w:t>
      </w:r>
      <w:hyperlink r:id="rId23" w:tgtFrame="_blank" w:history="1">
        <w:r w:rsidRPr="00E128AF">
          <w:rPr>
            <w:rFonts w:eastAsia="宋体" w:hAnsi="宋体"/>
            <w:sz w:val="24"/>
            <w:u w:val="single"/>
          </w:rPr>
          <w:t>室外给水设计规范</w:t>
        </w:r>
      </w:hyperlink>
      <w:r w:rsidRPr="00E128AF">
        <w:rPr>
          <w:rFonts w:eastAsia="宋体" w:hAnsi="宋体"/>
          <w:sz w:val="24"/>
          <w:u w:val="single"/>
        </w:rPr>
        <w:t>》，本报告取</w:t>
      </w:r>
      <w:r w:rsidRPr="00E128AF">
        <w:rPr>
          <w:rFonts w:eastAsia="宋体" w:hAnsi="宋体"/>
          <w:sz w:val="24"/>
          <w:u w:val="single"/>
        </w:rPr>
        <w:t>2 L/m</w:t>
      </w:r>
      <w:r w:rsidRPr="00E128AF">
        <w:rPr>
          <w:rFonts w:eastAsia="宋体" w:hAnsi="宋体"/>
          <w:sz w:val="24"/>
          <w:u w:val="single"/>
          <w:vertAlign w:val="superscript"/>
        </w:rPr>
        <w:t>2</w:t>
      </w:r>
      <w:r w:rsidRPr="00E128AF">
        <w:rPr>
          <w:rFonts w:eastAsia="宋体" w:hAnsi="宋体"/>
          <w:sz w:val="24"/>
          <w:u w:val="single"/>
        </w:rPr>
        <w:t>·</w:t>
      </w:r>
      <w:r w:rsidRPr="00E128AF">
        <w:rPr>
          <w:rFonts w:eastAsia="宋体" w:hAnsi="宋体"/>
          <w:sz w:val="24"/>
          <w:u w:val="single"/>
        </w:rPr>
        <w:t>d</w:t>
      </w:r>
      <w:r w:rsidRPr="00E128AF">
        <w:rPr>
          <w:rFonts w:eastAsia="宋体" w:hAnsi="宋体"/>
          <w:sz w:val="24"/>
          <w:u w:val="single"/>
        </w:rPr>
        <w:t>），根据气候及季节变化，绿化期为</w:t>
      </w:r>
      <w:r w:rsidRPr="00E128AF">
        <w:rPr>
          <w:rFonts w:eastAsia="宋体" w:hAnsi="宋体" w:hint="eastAsia"/>
          <w:sz w:val="24"/>
          <w:u w:val="single"/>
        </w:rPr>
        <w:t>100</w:t>
      </w:r>
      <w:r w:rsidRPr="00E128AF">
        <w:rPr>
          <w:rFonts w:eastAsia="宋体" w:hAnsi="宋体"/>
          <w:sz w:val="24"/>
          <w:u w:val="single"/>
        </w:rPr>
        <w:t>天，绿化面积约为</w:t>
      </w:r>
      <w:r w:rsidR="004C0095" w:rsidRPr="00E128AF">
        <w:rPr>
          <w:rFonts w:eastAsia="宋体" w:hAnsi="宋体" w:hint="eastAsia"/>
          <w:sz w:val="24"/>
          <w:u w:val="single"/>
        </w:rPr>
        <w:t>4154.51</w:t>
      </w:r>
      <w:r w:rsidRPr="00E128AF">
        <w:rPr>
          <w:rFonts w:eastAsia="宋体" w:hAnsi="宋体"/>
          <w:sz w:val="24"/>
          <w:u w:val="single"/>
        </w:rPr>
        <w:t>m</w:t>
      </w:r>
      <w:r w:rsidRPr="00E128AF">
        <w:rPr>
          <w:rFonts w:eastAsia="宋体" w:hAnsi="宋体"/>
          <w:sz w:val="24"/>
          <w:u w:val="single"/>
          <w:vertAlign w:val="superscript"/>
        </w:rPr>
        <w:t>2</w:t>
      </w:r>
      <w:r w:rsidRPr="00E128AF">
        <w:rPr>
          <w:rFonts w:eastAsia="宋体" w:hAnsi="宋体"/>
          <w:sz w:val="24"/>
          <w:u w:val="single"/>
        </w:rPr>
        <w:t>，用水量约</w:t>
      </w:r>
      <w:r w:rsidR="004C0095" w:rsidRPr="00E128AF">
        <w:rPr>
          <w:rFonts w:eastAsia="宋体" w:hAnsi="宋体" w:hint="eastAsia"/>
          <w:sz w:val="24"/>
          <w:u w:val="single"/>
        </w:rPr>
        <w:t>8.30</w:t>
      </w:r>
      <w:r w:rsidRPr="00E128AF">
        <w:rPr>
          <w:rFonts w:eastAsia="宋体" w:hAnsi="宋体"/>
          <w:sz w:val="24"/>
          <w:u w:val="single"/>
        </w:rPr>
        <w:t>m</w:t>
      </w:r>
      <w:r w:rsidRPr="00E128AF">
        <w:rPr>
          <w:rFonts w:eastAsia="宋体" w:hAnsi="宋体"/>
          <w:sz w:val="24"/>
          <w:u w:val="single"/>
          <w:vertAlign w:val="superscript"/>
        </w:rPr>
        <w:t>3</w:t>
      </w:r>
      <w:r w:rsidRPr="00E128AF">
        <w:rPr>
          <w:rFonts w:eastAsia="宋体" w:hAnsi="宋体"/>
          <w:sz w:val="24"/>
          <w:u w:val="single"/>
        </w:rPr>
        <w:t>/d</w:t>
      </w:r>
      <w:r w:rsidRPr="00E128AF">
        <w:rPr>
          <w:rFonts w:eastAsia="宋体" w:hAnsi="宋体"/>
          <w:sz w:val="24"/>
          <w:u w:val="single"/>
        </w:rPr>
        <w:t>（</w:t>
      </w:r>
      <w:r w:rsidR="004C0095" w:rsidRPr="00E128AF">
        <w:rPr>
          <w:rFonts w:eastAsia="宋体" w:hAnsi="宋体" w:hint="eastAsia"/>
          <w:sz w:val="24"/>
          <w:u w:val="single"/>
        </w:rPr>
        <w:t>830</w:t>
      </w:r>
      <w:r w:rsidRPr="00E128AF">
        <w:rPr>
          <w:rFonts w:eastAsia="宋体" w:hAnsi="宋体"/>
          <w:sz w:val="24"/>
          <w:u w:val="single"/>
        </w:rPr>
        <w:t>m</w:t>
      </w:r>
      <w:r w:rsidRPr="00E128AF">
        <w:rPr>
          <w:rFonts w:eastAsia="宋体" w:hAnsi="宋体"/>
          <w:sz w:val="24"/>
          <w:u w:val="single"/>
          <w:vertAlign w:val="superscript"/>
        </w:rPr>
        <w:t>3</w:t>
      </w:r>
      <w:r w:rsidRPr="00E128AF">
        <w:rPr>
          <w:rFonts w:eastAsia="宋体" w:hAnsi="宋体"/>
          <w:sz w:val="24"/>
          <w:u w:val="single"/>
        </w:rPr>
        <w:t>/a</w:t>
      </w:r>
      <w:r w:rsidRPr="00E128AF">
        <w:rPr>
          <w:rFonts w:eastAsia="宋体" w:hAnsi="宋体"/>
          <w:sz w:val="24"/>
          <w:u w:val="single"/>
        </w:rPr>
        <w:t>），</w:t>
      </w:r>
      <w:r w:rsidR="00662B5E" w:rsidRPr="00E128AF">
        <w:rPr>
          <w:rFonts w:eastAsia="宋体" w:hAnsi="宋体" w:hint="eastAsia"/>
          <w:sz w:val="24"/>
          <w:u w:val="single"/>
        </w:rPr>
        <w:t>绿化</w:t>
      </w:r>
      <w:r w:rsidR="00662B5E" w:rsidRPr="00E128AF">
        <w:rPr>
          <w:rFonts w:eastAsia="宋体" w:hAnsi="宋体"/>
          <w:sz w:val="24"/>
          <w:u w:val="single"/>
        </w:rPr>
        <w:t>用水全部蒸发下渗</w:t>
      </w:r>
      <w:r w:rsidR="00662B5E" w:rsidRPr="00E128AF">
        <w:rPr>
          <w:rFonts w:eastAsia="宋体" w:hAnsi="宋体" w:hint="eastAsia"/>
          <w:sz w:val="24"/>
          <w:u w:val="single"/>
        </w:rPr>
        <w:t>，</w:t>
      </w:r>
      <w:r w:rsidR="00662B5E" w:rsidRPr="00E128AF">
        <w:rPr>
          <w:rFonts w:eastAsia="宋体" w:hAnsi="宋体"/>
          <w:sz w:val="24"/>
          <w:u w:val="single"/>
        </w:rPr>
        <w:t>不外排</w:t>
      </w:r>
      <w:r w:rsidRPr="00E128AF">
        <w:rPr>
          <w:rFonts w:eastAsia="宋体" w:hAnsi="宋体"/>
          <w:sz w:val="24"/>
          <w:u w:val="single"/>
        </w:rPr>
        <w:t>。</w:t>
      </w:r>
    </w:p>
    <w:p w:rsidR="00CC6366" w:rsidRPr="00E128AF" w:rsidRDefault="00CC6366" w:rsidP="00842095">
      <w:pPr>
        <w:pStyle w:val="XZW"/>
        <w:adjustRightInd/>
        <w:snapToGrid/>
        <w:ind w:firstLineChars="0" w:firstLine="480"/>
        <w:rPr>
          <w:rFonts w:eastAsia="宋体" w:hAnsi="宋体"/>
          <w:sz w:val="24"/>
          <w:u w:val="single"/>
        </w:rPr>
      </w:pPr>
      <w:r w:rsidRPr="00E128AF">
        <w:rPr>
          <w:rFonts w:eastAsia="宋体" w:hAnsi="宋体" w:hint="eastAsia"/>
          <w:sz w:val="24"/>
          <w:u w:val="single"/>
        </w:rPr>
        <w:t>（</w:t>
      </w:r>
      <w:r w:rsidRPr="00E128AF">
        <w:rPr>
          <w:rFonts w:eastAsia="宋体" w:hAnsi="宋体" w:hint="eastAsia"/>
          <w:sz w:val="24"/>
          <w:u w:val="single"/>
        </w:rPr>
        <w:t>4</w:t>
      </w:r>
      <w:r w:rsidRPr="00E128AF">
        <w:rPr>
          <w:rFonts w:eastAsia="宋体" w:hAnsi="宋体" w:hint="eastAsia"/>
          <w:sz w:val="24"/>
          <w:u w:val="single"/>
        </w:rPr>
        <w:t>）</w:t>
      </w:r>
      <w:r w:rsidR="007A7F75" w:rsidRPr="00E128AF">
        <w:rPr>
          <w:rFonts w:eastAsia="宋体" w:hAnsi="宋体" w:hint="eastAsia"/>
          <w:sz w:val="24"/>
          <w:u w:val="single"/>
        </w:rPr>
        <w:t>循环冷却水补充水</w:t>
      </w:r>
    </w:p>
    <w:p w:rsidR="007A7F75" w:rsidRPr="00E128AF" w:rsidRDefault="007A7F75" w:rsidP="004E6226">
      <w:pPr>
        <w:pStyle w:val="XZW"/>
        <w:adjustRightInd/>
        <w:snapToGrid/>
        <w:ind w:firstLineChars="0" w:firstLine="480"/>
        <w:rPr>
          <w:rFonts w:eastAsia="宋体" w:hAnsi="宋体"/>
          <w:sz w:val="24"/>
          <w:u w:val="single"/>
        </w:rPr>
      </w:pPr>
      <w:r w:rsidRPr="00E128AF">
        <w:rPr>
          <w:rFonts w:eastAsia="宋体" w:hAnsi="宋体" w:hint="eastAsia"/>
          <w:sz w:val="24"/>
          <w:u w:val="single"/>
        </w:rPr>
        <w:t>本项目</w:t>
      </w:r>
      <w:r w:rsidR="004E6226" w:rsidRPr="00E128AF">
        <w:rPr>
          <w:rFonts w:eastAsia="宋体" w:hAnsi="宋体" w:hint="eastAsia"/>
          <w:sz w:val="24"/>
          <w:u w:val="single"/>
        </w:rPr>
        <w:t>设备冷却循环水使用量为</w:t>
      </w:r>
      <w:r w:rsidR="004E6226" w:rsidRPr="00E128AF">
        <w:rPr>
          <w:rFonts w:eastAsia="宋体" w:hAnsi="宋体" w:hint="eastAsia"/>
          <w:sz w:val="24"/>
          <w:u w:val="single"/>
        </w:rPr>
        <w:t>48m</w:t>
      </w:r>
      <w:r w:rsidR="004E6226" w:rsidRPr="00E128AF">
        <w:rPr>
          <w:rFonts w:eastAsia="宋体" w:hAnsi="宋体" w:hint="eastAsia"/>
          <w:sz w:val="24"/>
          <w:u w:val="single"/>
          <w:vertAlign w:val="superscript"/>
        </w:rPr>
        <w:t>3</w:t>
      </w:r>
      <w:r w:rsidR="004E6226" w:rsidRPr="00E128AF">
        <w:rPr>
          <w:rFonts w:eastAsia="宋体" w:hAnsi="宋体" w:hint="eastAsia"/>
          <w:sz w:val="24"/>
          <w:u w:val="single"/>
        </w:rPr>
        <w:t>/d</w:t>
      </w:r>
      <w:r w:rsidR="004E6226" w:rsidRPr="00E128AF">
        <w:rPr>
          <w:rFonts w:eastAsia="宋体" w:hAnsi="宋体" w:hint="eastAsia"/>
          <w:sz w:val="24"/>
          <w:u w:val="single"/>
        </w:rPr>
        <w:t>，其损失量为</w:t>
      </w:r>
      <w:r w:rsidR="004E6226" w:rsidRPr="00E128AF">
        <w:rPr>
          <w:rFonts w:eastAsia="宋体" w:hAnsi="宋体" w:hint="eastAsia"/>
          <w:sz w:val="24"/>
          <w:u w:val="single"/>
        </w:rPr>
        <w:t>5m</w:t>
      </w:r>
      <w:r w:rsidR="004E6226" w:rsidRPr="00E128AF">
        <w:rPr>
          <w:rFonts w:eastAsia="宋体" w:hAnsi="宋体" w:hint="eastAsia"/>
          <w:sz w:val="24"/>
          <w:u w:val="single"/>
          <w:vertAlign w:val="superscript"/>
        </w:rPr>
        <w:t>3</w:t>
      </w:r>
      <w:r w:rsidR="004E6226" w:rsidRPr="00E128AF">
        <w:rPr>
          <w:rFonts w:eastAsia="宋体" w:hAnsi="宋体" w:hint="eastAsia"/>
          <w:sz w:val="24"/>
          <w:u w:val="single"/>
        </w:rPr>
        <w:t>/d</w:t>
      </w:r>
      <w:r w:rsidR="004E6226" w:rsidRPr="00E128AF">
        <w:rPr>
          <w:rFonts w:eastAsia="宋体" w:hAnsi="宋体" w:hint="eastAsia"/>
          <w:sz w:val="24"/>
          <w:u w:val="single"/>
        </w:rPr>
        <w:t>。项目设备循环冷却水补充水量为</w:t>
      </w:r>
      <w:r w:rsidR="004E6226" w:rsidRPr="00E128AF">
        <w:rPr>
          <w:rFonts w:eastAsia="宋体" w:hAnsi="宋体" w:hint="eastAsia"/>
          <w:sz w:val="24"/>
          <w:u w:val="single"/>
        </w:rPr>
        <w:t>5m</w:t>
      </w:r>
      <w:r w:rsidR="004E6226" w:rsidRPr="00E128AF">
        <w:rPr>
          <w:rFonts w:eastAsia="宋体" w:hAnsi="宋体" w:hint="eastAsia"/>
          <w:sz w:val="24"/>
          <w:u w:val="single"/>
          <w:vertAlign w:val="superscript"/>
        </w:rPr>
        <w:t>3</w:t>
      </w:r>
      <w:r w:rsidR="004E6226" w:rsidRPr="00E128AF">
        <w:rPr>
          <w:rFonts w:eastAsia="宋体" w:hAnsi="宋体" w:hint="eastAsia"/>
          <w:sz w:val="24"/>
          <w:u w:val="single"/>
        </w:rPr>
        <w:t>/d</w:t>
      </w:r>
      <w:r w:rsidR="004E6226" w:rsidRPr="00E128AF">
        <w:rPr>
          <w:rFonts w:eastAsia="宋体" w:hAnsi="宋体" w:hint="eastAsia"/>
          <w:sz w:val="24"/>
          <w:u w:val="single"/>
        </w:rPr>
        <w:t>。</w:t>
      </w:r>
    </w:p>
    <w:p w:rsidR="00842095" w:rsidRPr="00E128AF" w:rsidRDefault="006D1980" w:rsidP="009F3359">
      <w:pPr>
        <w:pStyle w:val="XZW"/>
        <w:adjustRightInd/>
        <w:snapToGrid/>
        <w:ind w:firstLineChars="0" w:firstLine="480"/>
        <w:rPr>
          <w:rFonts w:eastAsia="宋体" w:hAnsi="宋体"/>
          <w:sz w:val="24"/>
          <w:u w:val="single"/>
        </w:rPr>
      </w:pPr>
      <w:r w:rsidRPr="00E128AF">
        <w:rPr>
          <w:rFonts w:eastAsia="宋体" w:hAnsi="宋体" w:hint="eastAsia"/>
          <w:sz w:val="24"/>
          <w:u w:val="single"/>
        </w:rPr>
        <w:t>本项目水平衡见下表。</w:t>
      </w:r>
    </w:p>
    <w:p w:rsidR="006D1980" w:rsidRPr="00E128AF" w:rsidRDefault="006D1980" w:rsidP="006D1980">
      <w:pPr>
        <w:pStyle w:val="XZW"/>
        <w:adjustRightInd/>
        <w:snapToGrid/>
        <w:spacing w:line="240" w:lineRule="auto"/>
        <w:ind w:firstLineChars="0" w:firstLine="0"/>
        <w:jc w:val="center"/>
        <w:rPr>
          <w:rFonts w:eastAsia="宋体" w:hAnsi="宋体"/>
          <w:b/>
          <w:sz w:val="24"/>
          <w:u w:val="single"/>
        </w:rPr>
      </w:pPr>
      <w:r w:rsidRPr="00E128AF">
        <w:rPr>
          <w:rFonts w:eastAsia="宋体" w:hAnsi="宋体"/>
          <w:b/>
          <w:sz w:val="24"/>
          <w:u w:val="single"/>
        </w:rPr>
        <w:t>表</w:t>
      </w:r>
      <w:r w:rsidR="00033F76" w:rsidRPr="00E128AF">
        <w:rPr>
          <w:rFonts w:eastAsia="宋体" w:hAnsi="宋体" w:hint="eastAsia"/>
          <w:b/>
          <w:sz w:val="24"/>
          <w:u w:val="single"/>
        </w:rPr>
        <w:t>3.</w:t>
      </w:r>
      <w:r w:rsidRPr="00E128AF">
        <w:rPr>
          <w:rFonts w:eastAsia="宋体" w:hAnsi="宋体" w:hint="eastAsia"/>
          <w:b/>
          <w:sz w:val="24"/>
          <w:u w:val="single"/>
        </w:rPr>
        <w:t xml:space="preserve">2-1 </w:t>
      </w:r>
      <w:r w:rsidRPr="00E128AF">
        <w:rPr>
          <w:rFonts w:eastAsia="宋体" w:hAnsi="宋体"/>
          <w:b/>
          <w:sz w:val="24"/>
          <w:u w:val="single"/>
        </w:rPr>
        <w:t xml:space="preserve">  </w:t>
      </w:r>
      <w:r w:rsidRPr="00E128AF">
        <w:rPr>
          <w:rFonts w:eastAsia="宋体" w:hAnsi="宋体" w:hint="eastAsia"/>
          <w:b/>
          <w:sz w:val="24"/>
          <w:u w:val="single"/>
        </w:rPr>
        <w:t>水</w:t>
      </w:r>
      <w:r w:rsidRPr="00E128AF">
        <w:rPr>
          <w:rFonts w:eastAsia="宋体" w:hAnsi="宋体"/>
          <w:b/>
          <w:sz w:val="24"/>
          <w:u w:val="single"/>
        </w:rPr>
        <w:t>平衡表</w:t>
      </w:r>
      <w:r w:rsidRPr="00E128AF">
        <w:rPr>
          <w:rFonts w:eastAsia="宋体" w:hAnsi="宋体" w:hint="eastAsia"/>
          <w:b/>
          <w:sz w:val="24"/>
          <w:u w:val="single"/>
        </w:rPr>
        <w:t xml:space="preserve"> </w:t>
      </w:r>
      <w:r w:rsidRPr="00E128AF">
        <w:rPr>
          <w:rFonts w:eastAsia="宋体" w:hAnsi="宋体"/>
          <w:b/>
          <w:sz w:val="24"/>
          <w:u w:val="single"/>
        </w:rPr>
        <w:t>（单位：</w:t>
      </w:r>
      <w:r w:rsidRPr="00E128AF">
        <w:rPr>
          <w:rFonts w:eastAsia="宋体" w:hAnsi="宋体"/>
          <w:b/>
          <w:sz w:val="24"/>
          <w:u w:val="single"/>
        </w:rPr>
        <w:t>m</w:t>
      </w:r>
      <w:r w:rsidRPr="00E128AF">
        <w:rPr>
          <w:rFonts w:eastAsia="宋体" w:hAnsi="宋体"/>
          <w:b/>
          <w:sz w:val="24"/>
          <w:u w:val="single"/>
          <w:vertAlign w:val="superscript"/>
        </w:rPr>
        <w:t>3</w:t>
      </w:r>
      <w:r w:rsidRPr="00E128AF">
        <w:rPr>
          <w:rFonts w:eastAsia="宋体" w:hAnsi="宋体"/>
          <w:b/>
          <w:sz w:val="24"/>
          <w:u w:val="single"/>
        </w:rPr>
        <w:t>/d</w:t>
      </w:r>
      <w:r w:rsidRPr="00E128AF">
        <w:rPr>
          <w:rFonts w:eastAsia="宋体" w:hAnsi="宋体"/>
          <w:b/>
          <w:sz w:val="24"/>
          <w:u w:val="single"/>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178"/>
        <w:gridCol w:w="955"/>
        <w:gridCol w:w="1053"/>
        <w:gridCol w:w="1053"/>
        <w:gridCol w:w="1002"/>
        <w:gridCol w:w="1011"/>
        <w:gridCol w:w="1450"/>
      </w:tblGrid>
      <w:tr w:rsidR="006438A4" w:rsidRPr="00E128AF" w:rsidTr="006438A4">
        <w:trPr>
          <w:cantSplit/>
          <w:trHeight w:val="710"/>
          <w:jc w:val="center"/>
        </w:trPr>
        <w:tc>
          <w:tcPr>
            <w:tcW w:w="1251" w:type="pct"/>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rPr>
            </w:pPr>
            <w:bookmarkStart w:id="34" w:name="OLE_LINK13"/>
            <w:r w:rsidRPr="00E128AF">
              <w:rPr>
                <w:rFonts w:ascii="Times New Roman" w:cs="Times New Roman"/>
                <w:sz w:val="21"/>
                <w:szCs w:val="21"/>
                <w:u w:val="single"/>
              </w:rPr>
              <w:t>用水项目</w:t>
            </w:r>
          </w:p>
        </w:tc>
        <w:tc>
          <w:tcPr>
            <w:tcW w:w="549" w:type="pct"/>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rPr>
            </w:pPr>
            <w:r w:rsidRPr="00E128AF">
              <w:rPr>
                <w:rFonts w:ascii="Times New Roman" w:cs="Times New Roman"/>
                <w:sz w:val="21"/>
                <w:szCs w:val="21"/>
                <w:u w:val="single"/>
              </w:rPr>
              <w:t>新鲜水</w:t>
            </w:r>
          </w:p>
        </w:tc>
        <w:tc>
          <w:tcPr>
            <w:tcW w:w="605" w:type="pct"/>
            <w:tcMar>
              <w:left w:w="28" w:type="dxa"/>
              <w:right w:w="28" w:type="dxa"/>
            </w:tcMar>
            <w:vAlign w:val="center"/>
          </w:tcPr>
          <w:p w:rsidR="006438A4" w:rsidRPr="00E128AF" w:rsidRDefault="006438A4" w:rsidP="006438A4">
            <w:pPr>
              <w:jc w:val="center"/>
              <w:rPr>
                <w:rFonts w:ascii="Times New Roman" w:cs="Times New Roman"/>
                <w:sz w:val="21"/>
                <w:szCs w:val="21"/>
                <w:u w:val="single"/>
                <w:lang w:eastAsia="zh-CN"/>
              </w:rPr>
            </w:pPr>
            <w:r w:rsidRPr="00E128AF">
              <w:rPr>
                <w:rFonts w:ascii="Times New Roman" w:cs="Times New Roman" w:hint="eastAsia"/>
                <w:sz w:val="21"/>
                <w:szCs w:val="21"/>
                <w:u w:val="single"/>
                <w:lang w:eastAsia="zh-CN"/>
              </w:rPr>
              <w:t>脱盐水</w:t>
            </w:r>
          </w:p>
        </w:tc>
        <w:tc>
          <w:tcPr>
            <w:tcW w:w="605" w:type="pct"/>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rPr>
            </w:pPr>
            <w:r w:rsidRPr="00E128AF">
              <w:rPr>
                <w:rFonts w:ascii="Times New Roman" w:cs="Times New Roman" w:hint="eastAsia"/>
                <w:sz w:val="21"/>
                <w:szCs w:val="21"/>
                <w:u w:val="single"/>
                <w:lang w:eastAsia="zh-CN"/>
              </w:rPr>
              <w:t>循环</w:t>
            </w:r>
            <w:r w:rsidRPr="00E128AF">
              <w:rPr>
                <w:rFonts w:ascii="Times New Roman" w:cs="Times New Roman"/>
                <w:sz w:val="21"/>
                <w:szCs w:val="21"/>
                <w:u w:val="single"/>
              </w:rPr>
              <w:t>水用量</w:t>
            </w:r>
          </w:p>
        </w:tc>
        <w:tc>
          <w:tcPr>
            <w:tcW w:w="576" w:type="pct"/>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rPr>
            </w:pPr>
            <w:r w:rsidRPr="00E128AF">
              <w:rPr>
                <w:rFonts w:ascii="Times New Roman" w:cs="Times New Roman"/>
                <w:sz w:val="21"/>
                <w:szCs w:val="21"/>
                <w:u w:val="single"/>
              </w:rPr>
              <w:t>消耗水量</w:t>
            </w:r>
          </w:p>
        </w:tc>
        <w:tc>
          <w:tcPr>
            <w:tcW w:w="581" w:type="pct"/>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排水量</w:t>
            </w:r>
          </w:p>
        </w:tc>
        <w:tc>
          <w:tcPr>
            <w:tcW w:w="833" w:type="pct"/>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rPr>
            </w:pPr>
            <w:r w:rsidRPr="00E128AF">
              <w:rPr>
                <w:rFonts w:ascii="Times New Roman" w:cs="Times New Roman"/>
                <w:sz w:val="21"/>
                <w:szCs w:val="21"/>
                <w:u w:val="single"/>
              </w:rPr>
              <w:t>去向</w:t>
            </w:r>
          </w:p>
        </w:tc>
      </w:tr>
      <w:tr w:rsidR="006438A4" w:rsidRPr="00E128AF" w:rsidTr="006438A4">
        <w:trPr>
          <w:cantSplit/>
          <w:trHeight w:val="340"/>
          <w:jc w:val="center"/>
        </w:trPr>
        <w:tc>
          <w:tcPr>
            <w:tcW w:w="1251" w:type="pct"/>
            <w:shd w:val="clear" w:color="auto" w:fill="auto"/>
            <w:tcMar>
              <w:left w:w="28" w:type="dxa"/>
              <w:right w:w="28" w:type="dxa"/>
            </w:tcMar>
            <w:vAlign w:val="center"/>
          </w:tcPr>
          <w:p w:rsidR="006438A4" w:rsidRPr="00E128AF" w:rsidRDefault="006438A4" w:rsidP="006438A4">
            <w:pPr>
              <w:jc w:val="center"/>
              <w:rPr>
                <w:rFonts w:ascii="Times New Roman" w:cs="Times New Roman"/>
                <w:sz w:val="21"/>
                <w:szCs w:val="21"/>
                <w:u w:val="single"/>
                <w:lang w:eastAsia="zh-CN"/>
              </w:rPr>
            </w:pPr>
            <w:bookmarkStart w:id="35" w:name="_Hlk22564433"/>
            <w:r w:rsidRPr="00E128AF">
              <w:rPr>
                <w:rFonts w:ascii="Times New Roman" w:cs="Times New Roman"/>
                <w:sz w:val="21"/>
                <w:szCs w:val="21"/>
                <w:u w:val="single"/>
                <w:lang w:eastAsia="zh-CN"/>
              </w:rPr>
              <w:t>生产用水</w:t>
            </w:r>
          </w:p>
        </w:tc>
        <w:tc>
          <w:tcPr>
            <w:tcW w:w="549" w:type="pct"/>
            <w:shd w:val="clear" w:color="auto" w:fill="auto"/>
            <w:tcMar>
              <w:left w:w="28" w:type="dxa"/>
              <w:right w:w="28" w:type="dxa"/>
            </w:tcMar>
            <w:vAlign w:val="center"/>
          </w:tcPr>
          <w:p w:rsidR="006438A4" w:rsidRPr="00E128AF" w:rsidRDefault="002A315F"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12</w:t>
            </w:r>
          </w:p>
        </w:tc>
        <w:tc>
          <w:tcPr>
            <w:tcW w:w="605" w:type="pct"/>
            <w:tcMar>
              <w:left w:w="28" w:type="dxa"/>
              <w:right w:w="28" w:type="dxa"/>
            </w:tcMar>
            <w:vAlign w:val="center"/>
          </w:tcPr>
          <w:p w:rsidR="006438A4" w:rsidRPr="00E128AF" w:rsidRDefault="002A315F"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9.6</w:t>
            </w:r>
          </w:p>
        </w:tc>
        <w:tc>
          <w:tcPr>
            <w:tcW w:w="605"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0</w:t>
            </w:r>
          </w:p>
        </w:tc>
        <w:tc>
          <w:tcPr>
            <w:tcW w:w="576" w:type="pct"/>
            <w:shd w:val="clear" w:color="auto" w:fill="auto"/>
            <w:tcMar>
              <w:left w:w="28" w:type="dxa"/>
              <w:right w:w="28" w:type="dxa"/>
            </w:tcMar>
            <w:vAlign w:val="center"/>
          </w:tcPr>
          <w:p w:rsidR="006438A4" w:rsidRPr="00E128AF" w:rsidRDefault="002A315F"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2.4</w:t>
            </w:r>
          </w:p>
        </w:tc>
        <w:tc>
          <w:tcPr>
            <w:tcW w:w="581" w:type="pct"/>
            <w:shd w:val="clear" w:color="auto" w:fill="auto"/>
            <w:tcMar>
              <w:left w:w="28" w:type="dxa"/>
              <w:right w:w="28" w:type="dxa"/>
            </w:tcMar>
            <w:vAlign w:val="center"/>
          </w:tcPr>
          <w:p w:rsidR="006438A4" w:rsidRPr="00E128AF" w:rsidRDefault="002A315F"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9.6</w:t>
            </w:r>
          </w:p>
        </w:tc>
        <w:tc>
          <w:tcPr>
            <w:tcW w:w="833" w:type="pct"/>
            <w:vMerge w:val="restart"/>
            <w:tcMar>
              <w:left w:w="28" w:type="dxa"/>
              <w:right w:w="28" w:type="dxa"/>
            </w:tcMar>
            <w:vAlign w:val="center"/>
          </w:tcPr>
          <w:p w:rsidR="006438A4" w:rsidRPr="00E128AF" w:rsidRDefault="006438A4" w:rsidP="006438A4">
            <w:pPr>
              <w:jc w:val="center"/>
              <w:rPr>
                <w:rFonts w:ascii="Times New Roman" w:cs="Times New Roman"/>
                <w:sz w:val="21"/>
                <w:szCs w:val="21"/>
                <w:u w:val="single"/>
                <w:lang w:eastAsia="zh-CN"/>
              </w:rPr>
            </w:pPr>
            <w:r w:rsidRPr="00E128AF">
              <w:rPr>
                <w:rFonts w:ascii="Times New Roman" w:cs="Times New Roman"/>
                <w:sz w:val="21"/>
                <w:szCs w:val="21"/>
                <w:u w:val="single"/>
                <w:lang w:eastAsia="zh-CN"/>
              </w:rPr>
              <w:t>预处理后排入</w:t>
            </w:r>
            <w:r w:rsidR="002A315F" w:rsidRPr="00E128AF">
              <w:rPr>
                <w:rFonts w:ascii="Times New Roman" w:cs="Times New Roman" w:hint="eastAsia"/>
                <w:sz w:val="21"/>
                <w:szCs w:val="21"/>
                <w:u w:val="single"/>
                <w:lang w:eastAsia="zh-CN"/>
              </w:rPr>
              <w:t>中石化</w:t>
            </w:r>
            <w:r w:rsidR="002A315F" w:rsidRPr="00E128AF">
              <w:rPr>
                <w:rFonts w:ascii="Times New Roman" w:cs="Times New Roman"/>
                <w:sz w:val="21"/>
                <w:szCs w:val="21"/>
                <w:u w:val="single"/>
                <w:lang w:eastAsia="zh-CN"/>
              </w:rPr>
              <w:t>长岭分公司炼油二部汽提装置</w:t>
            </w:r>
          </w:p>
        </w:tc>
      </w:tr>
      <w:tr w:rsidR="006438A4" w:rsidRPr="00E128AF" w:rsidTr="006438A4">
        <w:trPr>
          <w:cantSplit/>
          <w:trHeight w:val="340"/>
          <w:jc w:val="center"/>
        </w:trPr>
        <w:tc>
          <w:tcPr>
            <w:tcW w:w="1251" w:type="pct"/>
            <w:shd w:val="clear" w:color="auto" w:fill="auto"/>
            <w:tcMar>
              <w:left w:w="28" w:type="dxa"/>
              <w:right w:w="28" w:type="dxa"/>
            </w:tcMar>
            <w:vAlign w:val="center"/>
          </w:tcPr>
          <w:p w:rsidR="006438A4" w:rsidRPr="00E128AF" w:rsidRDefault="006438A4" w:rsidP="006438A4">
            <w:pPr>
              <w:jc w:val="center"/>
              <w:rPr>
                <w:rFonts w:ascii="Times New Roman" w:cs="Times New Roman"/>
                <w:sz w:val="21"/>
                <w:szCs w:val="21"/>
                <w:u w:val="single"/>
                <w:lang w:eastAsia="zh-CN"/>
              </w:rPr>
            </w:pPr>
            <w:r w:rsidRPr="00E128AF">
              <w:rPr>
                <w:rFonts w:ascii="Times New Roman" w:cs="Times New Roman" w:hint="eastAsia"/>
                <w:sz w:val="21"/>
                <w:szCs w:val="21"/>
                <w:u w:val="single"/>
                <w:lang w:eastAsia="zh-CN"/>
              </w:rPr>
              <w:t>地面冲洗用水</w:t>
            </w:r>
          </w:p>
        </w:tc>
        <w:tc>
          <w:tcPr>
            <w:tcW w:w="549"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2</w:t>
            </w:r>
          </w:p>
        </w:tc>
        <w:tc>
          <w:tcPr>
            <w:tcW w:w="605" w:type="pct"/>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0</w:t>
            </w:r>
          </w:p>
        </w:tc>
        <w:tc>
          <w:tcPr>
            <w:tcW w:w="605"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0</w:t>
            </w:r>
          </w:p>
        </w:tc>
        <w:tc>
          <w:tcPr>
            <w:tcW w:w="576"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0.2</w:t>
            </w:r>
          </w:p>
        </w:tc>
        <w:tc>
          <w:tcPr>
            <w:tcW w:w="581"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1.8</w:t>
            </w:r>
          </w:p>
        </w:tc>
        <w:tc>
          <w:tcPr>
            <w:tcW w:w="833" w:type="pct"/>
            <w:vMerge/>
            <w:tcMar>
              <w:left w:w="28" w:type="dxa"/>
              <w:right w:w="28" w:type="dxa"/>
            </w:tcMar>
            <w:vAlign w:val="center"/>
          </w:tcPr>
          <w:p w:rsidR="006438A4" w:rsidRPr="00E128AF" w:rsidRDefault="006438A4" w:rsidP="006438A4">
            <w:pPr>
              <w:jc w:val="center"/>
              <w:rPr>
                <w:rFonts w:ascii="Times New Roman" w:cs="Times New Roman"/>
                <w:sz w:val="21"/>
                <w:szCs w:val="21"/>
                <w:u w:val="single"/>
                <w:lang w:eastAsia="zh-CN"/>
              </w:rPr>
            </w:pPr>
          </w:p>
        </w:tc>
      </w:tr>
      <w:tr w:rsidR="006438A4" w:rsidRPr="00E128AF" w:rsidTr="006438A4">
        <w:trPr>
          <w:cantSplit/>
          <w:trHeight w:val="340"/>
          <w:jc w:val="center"/>
        </w:trPr>
        <w:tc>
          <w:tcPr>
            <w:tcW w:w="1251"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cs="Times New Roman" w:hint="eastAsia"/>
                <w:sz w:val="21"/>
                <w:szCs w:val="21"/>
                <w:u w:val="single"/>
                <w:lang w:eastAsia="zh-CN"/>
              </w:rPr>
              <w:lastRenderedPageBreak/>
              <w:t>循环冷却水</w:t>
            </w:r>
          </w:p>
        </w:tc>
        <w:tc>
          <w:tcPr>
            <w:tcW w:w="549"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5</w:t>
            </w:r>
          </w:p>
        </w:tc>
        <w:tc>
          <w:tcPr>
            <w:tcW w:w="605" w:type="pct"/>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0</w:t>
            </w:r>
          </w:p>
        </w:tc>
        <w:tc>
          <w:tcPr>
            <w:tcW w:w="605"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48</w:t>
            </w:r>
          </w:p>
        </w:tc>
        <w:tc>
          <w:tcPr>
            <w:tcW w:w="576"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5</w:t>
            </w:r>
          </w:p>
        </w:tc>
        <w:tc>
          <w:tcPr>
            <w:tcW w:w="581"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0</w:t>
            </w:r>
          </w:p>
        </w:tc>
        <w:tc>
          <w:tcPr>
            <w:tcW w:w="833" w:type="pct"/>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w:t>
            </w:r>
          </w:p>
        </w:tc>
      </w:tr>
      <w:tr w:rsidR="006438A4" w:rsidRPr="00E128AF" w:rsidTr="006438A4">
        <w:trPr>
          <w:cantSplit/>
          <w:trHeight w:val="340"/>
          <w:jc w:val="center"/>
        </w:trPr>
        <w:tc>
          <w:tcPr>
            <w:tcW w:w="1251"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rPr>
            </w:pPr>
            <w:r w:rsidRPr="00E128AF">
              <w:rPr>
                <w:rFonts w:ascii="Times New Roman" w:cs="Times New Roman"/>
                <w:sz w:val="21"/>
                <w:szCs w:val="21"/>
                <w:u w:val="single"/>
              </w:rPr>
              <w:t>生活用水</w:t>
            </w:r>
          </w:p>
        </w:tc>
        <w:tc>
          <w:tcPr>
            <w:tcW w:w="549"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2</w:t>
            </w:r>
          </w:p>
        </w:tc>
        <w:tc>
          <w:tcPr>
            <w:tcW w:w="605" w:type="pct"/>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0</w:t>
            </w:r>
          </w:p>
        </w:tc>
        <w:tc>
          <w:tcPr>
            <w:tcW w:w="605"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0</w:t>
            </w:r>
          </w:p>
        </w:tc>
        <w:tc>
          <w:tcPr>
            <w:tcW w:w="576"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0.3</w:t>
            </w:r>
          </w:p>
        </w:tc>
        <w:tc>
          <w:tcPr>
            <w:tcW w:w="581"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1.7</w:t>
            </w:r>
          </w:p>
        </w:tc>
        <w:tc>
          <w:tcPr>
            <w:tcW w:w="833" w:type="pct"/>
            <w:tcMar>
              <w:left w:w="28" w:type="dxa"/>
              <w:right w:w="28" w:type="dxa"/>
            </w:tcMar>
            <w:vAlign w:val="center"/>
          </w:tcPr>
          <w:p w:rsidR="006438A4" w:rsidRPr="00E128AF" w:rsidRDefault="00E32748" w:rsidP="006438A4">
            <w:pPr>
              <w:jc w:val="center"/>
              <w:rPr>
                <w:rFonts w:ascii="Times New Roman" w:hAnsi="Times New Roman" w:cs="Times New Roman"/>
                <w:sz w:val="21"/>
                <w:szCs w:val="21"/>
                <w:u w:val="single"/>
                <w:lang w:eastAsia="zh-CN"/>
              </w:rPr>
            </w:pPr>
            <w:r w:rsidRPr="00E128AF">
              <w:rPr>
                <w:rFonts w:ascii="Times New Roman" w:cs="Times New Roman" w:hint="eastAsia"/>
                <w:sz w:val="21"/>
                <w:szCs w:val="21"/>
                <w:u w:val="single"/>
                <w:lang w:eastAsia="zh-CN"/>
              </w:rPr>
              <w:t>化粪池处理后排入园区污水管网</w:t>
            </w:r>
          </w:p>
        </w:tc>
      </w:tr>
      <w:tr w:rsidR="006438A4" w:rsidRPr="00E128AF" w:rsidTr="006438A4">
        <w:trPr>
          <w:cantSplit/>
          <w:trHeight w:val="340"/>
          <w:jc w:val="center"/>
        </w:trPr>
        <w:tc>
          <w:tcPr>
            <w:tcW w:w="1251"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cs="Times New Roman" w:hint="eastAsia"/>
                <w:sz w:val="21"/>
                <w:szCs w:val="21"/>
                <w:u w:val="single"/>
                <w:lang w:eastAsia="zh-CN"/>
              </w:rPr>
              <w:t>绿化用水</w:t>
            </w:r>
          </w:p>
        </w:tc>
        <w:tc>
          <w:tcPr>
            <w:tcW w:w="549"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8.30</w:t>
            </w:r>
          </w:p>
        </w:tc>
        <w:tc>
          <w:tcPr>
            <w:tcW w:w="605" w:type="pct"/>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0</w:t>
            </w:r>
          </w:p>
        </w:tc>
        <w:tc>
          <w:tcPr>
            <w:tcW w:w="605"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0</w:t>
            </w:r>
          </w:p>
        </w:tc>
        <w:tc>
          <w:tcPr>
            <w:tcW w:w="576"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8.30</w:t>
            </w:r>
          </w:p>
        </w:tc>
        <w:tc>
          <w:tcPr>
            <w:tcW w:w="581"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0</w:t>
            </w:r>
          </w:p>
        </w:tc>
        <w:tc>
          <w:tcPr>
            <w:tcW w:w="833" w:type="pct"/>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w:t>
            </w:r>
          </w:p>
        </w:tc>
      </w:tr>
      <w:bookmarkEnd w:id="35"/>
      <w:tr w:rsidR="006438A4" w:rsidRPr="00E128AF" w:rsidTr="006438A4">
        <w:trPr>
          <w:cantSplit/>
          <w:trHeight w:val="340"/>
          <w:jc w:val="center"/>
        </w:trPr>
        <w:tc>
          <w:tcPr>
            <w:tcW w:w="1251"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rPr>
            </w:pPr>
            <w:r w:rsidRPr="00E128AF">
              <w:rPr>
                <w:rFonts w:ascii="Times New Roman" w:cs="Times New Roman"/>
                <w:sz w:val="21"/>
                <w:szCs w:val="21"/>
                <w:u w:val="single"/>
              </w:rPr>
              <w:t>合计</w:t>
            </w:r>
          </w:p>
        </w:tc>
        <w:tc>
          <w:tcPr>
            <w:tcW w:w="549"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31.85</w:t>
            </w:r>
          </w:p>
        </w:tc>
        <w:tc>
          <w:tcPr>
            <w:tcW w:w="605" w:type="pct"/>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11.64</w:t>
            </w:r>
          </w:p>
        </w:tc>
        <w:tc>
          <w:tcPr>
            <w:tcW w:w="605"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48</w:t>
            </w:r>
          </w:p>
        </w:tc>
        <w:tc>
          <w:tcPr>
            <w:tcW w:w="576"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16.71</w:t>
            </w:r>
          </w:p>
        </w:tc>
        <w:tc>
          <w:tcPr>
            <w:tcW w:w="581" w:type="pct"/>
            <w:shd w:val="clear" w:color="auto" w:fill="auto"/>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15.14</w:t>
            </w:r>
          </w:p>
        </w:tc>
        <w:tc>
          <w:tcPr>
            <w:tcW w:w="833" w:type="pct"/>
            <w:tcMar>
              <w:left w:w="28" w:type="dxa"/>
              <w:right w:w="28" w:type="dxa"/>
            </w:tcMar>
            <w:vAlign w:val="center"/>
          </w:tcPr>
          <w:p w:rsidR="006438A4" w:rsidRPr="00E128AF" w:rsidRDefault="006438A4" w:rsidP="006438A4">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w:t>
            </w:r>
          </w:p>
        </w:tc>
      </w:tr>
    </w:tbl>
    <w:bookmarkEnd w:id="34"/>
    <w:p w:rsidR="006D1980" w:rsidRPr="00E128AF" w:rsidRDefault="00837F2D" w:rsidP="00837F2D">
      <w:pPr>
        <w:pStyle w:val="XZW"/>
        <w:adjustRightInd/>
        <w:snapToGrid/>
        <w:ind w:firstLineChars="0" w:firstLine="480"/>
        <w:rPr>
          <w:rFonts w:eastAsia="宋体" w:hAnsi="宋体"/>
          <w:sz w:val="24"/>
          <w:u w:val="single"/>
        </w:rPr>
      </w:pPr>
      <w:r w:rsidRPr="00E128AF">
        <w:rPr>
          <w:rFonts w:eastAsia="宋体" w:hAnsi="宋体" w:hint="eastAsia"/>
          <w:sz w:val="24"/>
          <w:u w:val="single"/>
        </w:rPr>
        <w:t>本项目水平衡图见下图。</w:t>
      </w:r>
    </w:p>
    <w:p w:rsidR="009F6E27" w:rsidRPr="00E128AF" w:rsidRDefault="00BA0A1A" w:rsidP="004A02D1">
      <w:pPr>
        <w:pStyle w:val="XZW"/>
        <w:adjustRightInd/>
        <w:snapToGrid/>
        <w:ind w:firstLineChars="0" w:firstLine="0"/>
        <w:jc w:val="center"/>
        <w:rPr>
          <w:rFonts w:eastAsia="宋体"/>
          <w:b/>
          <w:sz w:val="24"/>
          <w:u w:val="single"/>
        </w:rPr>
      </w:pPr>
      <w:r w:rsidRPr="00E128AF">
        <w:rPr>
          <w:u w:val="single"/>
        </w:rPr>
        <w:object w:dxaOrig="10099" w:dyaOrig="8498">
          <v:shape id="_x0000_i1027" type="#_x0000_t75" style="width:6in;height:362.5pt" o:ole="" o:bordertopcolor="this" o:borderleftcolor="this" o:borderbottomcolor="this" o:borderrightcolor="this">
            <v:imagedata r:id="rId24" o:title=""/>
            <w10:bordertop type="single" width="12"/>
            <w10:borderleft type="single" width="12"/>
            <w10:borderbottom type="single" width="12"/>
            <w10:borderright type="single" width="12"/>
          </v:shape>
          <o:OLEObject Type="Embed" ProgID="Visio.Drawing.11" ShapeID="_x0000_i1027" DrawAspect="Content" ObjectID="_1648563092" r:id="rId25"/>
        </w:object>
      </w:r>
      <w:r w:rsidR="00033F76" w:rsidRPr="00E128AF">
        <w:rPr>
          <w:rFonts w:eastAsia="宋体" w:hint="eastAsia"/>
          <w:b/>
          <w:sz w:val="24"/>
          <w:u w:val="single"/>
        </w:rPr>
        <w:t>3</w:t>
      </w:r>
      <w:r w:rsidR="009F6E27" w:rsidRPr="00E128AF">
        <w:rPr>
          <w:rFonts w:eastAsia="宋体"/>
          <w:b/>
          <w:sz w:val="24"/>
          <w:u w:val="single"/>
        </w:rPr>
        <w:t xml:space="preserve">.2-1  </w:t>
      </w:r>
      <w:r w:rsidR="009F6E27" w:rsidRPr="00E128AF">
        <w:rPr>
          <w:rFonts w:eastAsia="宋体" w:hint="eastAsia"/>
          <w:b/>
          <w:sz w:val="24"/>
          <w:u w:val="single"/>
        </w:rPr>
        <w:t xml:space="preserve"> </w:t>
      </w:r>
      <w:r w:rsidR="009F6E27" w:rsidRPr="00E128AF">
        <w:rPr>
          <w:rFonts w:eastAsia="宋体" w:hint="eastAsia"/>
          <w:b/>
          <w:sz w:val="24"/>
          <w:u w:val="single"/>
        </w:rPr>
        <w:t>本项目水平衡图</w:t>
      </w:r>
      <w:r w:rsidR="009F6E27" w:rsidRPr="00E128AF">
        <w:rPr>
          <w:rFonts w:eastAsia="宋体" w:hint="eastAsia"/>
          <w:b/>
          <w:sz w:val="24"/>
          <w:u w:val="single"/>
        </w:rPr>
        <w:t xml:space="preserve">   </w:t>
      </w:r>
      <w:r w:rsidR="009F6E27" w:rsidRPr="00E128AF">
        <w:rPr>
          <w:rFonts w:eastAsia="宋体" w:hint="eastAsia"/>
          <w:b/>
          <w:sz w:val="24"/>
          <w:u w:val="single"/>
        </w:rPr>
        <w:t>单位：</w:t>
      </w:r>
      <w:r w:rsidR="009F6E27" w:rsidRPr="00E128AF">
        <w:rPr>
          <w:rFonts w:eastAsia="宋体" w:hint="eastAsia"/>
          <w:b/>
          <w:sz w:val="24"/>
          <w:u w:val="single"/>
        </w:rPr>
        <w:t>m</w:t>
      </w:r>
      <w:r w:rsidR="009F6E27" w:rsidRPr="00E128AF">
        <w:rPr>
          <w:rFonts w:eastAsia="宋体" w:hint="eastAsia"/>
          <w:b/>
          <w:sz w:val="24"/>
          <w:u w:val="single"/>
          <w:vertAlign w:val="superscript"/>
        </w:rPr>
        <w:t>3</w:t>
      </w:r>
      <w:r w:rsidR="009F6E27" w:rsidRPr="00E128AF">
        <w:rPr>
          <w:rFonts w:eastAsia="宋体" w:hint="eastAsia"/>
          <w:b/>
          <w:sz w:val="24"/>
          <w:u w:val="single"/>
        </w:rPr>
        <w:t>/d</w:t>
      </w:r>
    </w:p>
    <w:p w:rsidR="001340BF" w:rsidRPr="00E128AF" w:rsidRDefault="00033F76" w:rsidP="001340BF">
      <w:pPr>
        <w:spacing w:line="360" w:lineRule="auto"/>
        <w:rPr>
          <w:rFonts w:ascii="Times New Roman" w:cs="Times New Roman"/>
          <w:b/>
          <w:bCs/>
          <w:sz w:val="28"/>
          <w:szCs w:val="28"/>
          <w:lang w:eastAsia="zh-CN"/>
        </w:rPr>
      </w:pPr>
      <w:r w:rsidRPr="00E128AF">
        <w:rPr>
          <w:rFonts w:ascii="Times New Roman" w:hAnsi="Times New Roman" w:cs="Times New Roman" w:hint="eastAsia"/>
          <w:b/>
          <w:bCs/>
          <w:sz w:val="28"/>
          <w:szCs w:val="28"/>
          <w:lang w:eastAsia="zh-CN"/>
        </w:rPr>
        <w:t>3</w:t>
      </w:r>
      <w:r w:rsidR="001340BF" w:rsidRPr="00E128AF">
        <w:rPr>
          <w:rFonts w:ascii="Times New Roman" w:hAnsi="Times New Roman" w:cs="Times New Roman"/>
          <w:b/>
          <w:bCs/>
          <w:sz w:val="28"/>
          <w:szCs w:val="28"/>
          <w:lang w:eastAsia="zh-CN"/>
        </w:rPr>
        <w:t>.2.2</w:t>
      </w:r>
      <w:r w:rsidR="001340BF" w:rsidRPr="00E128AF">
        <w:rPr>
          <w:rFonts w:ascii="Times New Roman" w:cs="Times New Roman"/>
          <w:b/>
          <w:bCs/>
          <w:sz w:val="28"/>
          <w:szCs w:val="28"/>
          <w:lang w:eastAsia="zh-CN"/>
        </w:rPr>
        <w:t>物料平衡</w:t>
      </w:r>
    </w:p>
    <w:p w:rsidR="003566D5" w:rsidRPr="00E128AF" w:rsidRDefault="003566D5" w:rsidP="003566D5">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）物料平衡</w:t>
      </w:r>
    </w:p>
    <w:p w:rsidR="00925C9B" w:rsidRDefault="00925C9B" w:rsidP="00925C9B">
      <w:pPr>
        <w:spacing w:line="360" w:lineRule="auto"/>
        <w:ind w:firstLine="480"/>
        <w:rPr>
          <w:rFonts w:ascii="Times New Roman" w:cs="Times New Roman"/>
          <w:sz w:val="24"/>
          <w:szCs w:val="24"/>
          <w:lang w:eastAsia="zh-CN"/>
        </w:rPr>
      </w:pPr>
      <w:r>
        <w:rPr>
          <w:rFonts w:ascii="Times New Roman" w:cs="Times New Roman" w:hint="eastAsia"/>
          <w:sz w:val="24"/>
          <w:szCs w:val="24"/>
          <w:lang w:eastAsia="zh-CN"/>
        </w:rPr>
        <w:t>本部分内容涉及商业机密</w:t>
      </w:r>
      <w:r>
        <w:rPr>
          <w:rFonts w:ascii="Times New Roman" w:cs="Times New Roman" w:hint="eastAsia"/>
          <w:sz w:val="24"/>
          <w:szCs w:val="24"/>
          <w:lang w:eastAsia="zh-CN"/>
        </w:rPr>
        <w:t>XXXXXX</w:t>
      </w:r>
      <w:r>
        <w:rPr>
          <w:rFonts w:ascii="Times New Roman" w:cs="Times New Roman" w:hint="eastAsia"/>
          <w:sz w:val="24"/>
          <w:szCs w:val="24"/>
          <w:lang w:eastAsia="zh-CN"/>
        </w:rPr>
        <w:t>。</w:t>
      </w:r>
    </w:p>
    <w:p w:rsidR="006E4E85" w:rsidRPr="00E128AF" w:rsidRDefault="003566D5" w:rsidP="003566D5">
      <w:pPr>
        <w:spacing w:line="360" w:lineRule="auto"/>
        <w:ind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2</w:t>
      </w:r>
      <w:r w:rsidRPr="00E128AF">
        <w:rPr>
          <w:rFonts w:ascii="Times New Roman" w:cs="Times New Roman" w:hint="eastAsia"/>
          <w:sz w:val="24"/>
          <w:szCs w:val="24"/>
          <w:u w:val="single"/>
          <w:lang w:eastAsia="zh-CN"/>
        </w:rPr>
        <w:t>）硫平衡</w:t>
      </w:r>
    </w:p>
    <w:p w:rsidR="00925C9B" w:rsidRDefault="00925C9B" w:rsidP="00925C9B">
      <w:pPr>
        <w:spacing w:line="360" w:lineRule="auto"/>
        <w:ind w:firstLine="480"/>
        <w:rPr>
          <w:rFonts w:ascii="Times New Roman" w:cs="Times New Roman"/>
          <w:sz w:val="24"/>
          <w:szCs w:val="24"/>
          <w:lang w:eastAsia="zh-CN"/>
        </w:rPr>
      </w:pPr>
      <w:r>
        <w:rPr>
          <w:rFonts w:ascii="Times New Roman" w:cs="Times New Roman" w:hint="eastAsia"/>
          <w:sz w:val="24"/>
          <w:szCs w:val="24"/>
          <w:lang w:eastAsia="zh-CN"/>
        </w:rPr>
        <w:t>本部分内容涉及商业机密</w:t>
      </w:r>
      <w:r>
        <w:rPr>
          <w:rFonts w:ascii="Times New Roman" w:cs="Times New Roman" w:hint="eastAsia"/>
          <w:sz w:val="24"/>
          <w:szCs w:val="24"/>
          <w:lang w:eastAsia="zh-CN"/>
        </w:rPr>
        <w:t>XXXXXX</w:t>
      </w:r>
      <w:r>
        <w:rPr>
          <w:rFonts w:ascii="Times New Roman" w:cs="Times New Roman" w:hint="eastAsia"/>
          <w:sz w:val="24"/>
          <w:szCs w:val="24"/>
          <w:lang w:eastAsia="zh-CN"/>
        </w:rPr>
        <w:t>。</w:t>
      </w:r>
    </w:p>
    <w:p w:rsidR="004441DA" w:rsidRPr="00E128AF" w:rsidRDefault="004441DA" w:rsidP="004441DA">
      <w:pPr>
        <w:spacing w:line="360" w:lineRule="auto"/>
        <w:ind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3</w:t>
      </w: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N</w:t>
      </w:r>
      <w:r w:rsidRPr="00E128AF">
        <w:rPr>
          <w:rFonts w:ascii="Times New Roman" w:cs="Times New Roman" w:hint="eastAsia"/>
          <w:sz w:val="24"/>
          <w:szCs w:val="24"/>
          <w:u w:val="single"/>
          <w:lang w:eastAsia="zh-CN"/>
        </w:rPr>
        <w:t>平衡</w:t>
      </w:r>
    </w:p>
    <w:p w:rsidR="00925C9B" w:rsidRDefault="00925C9B" w:rsidP="00925C9B">
      <w:pPr>
        <w:spacing w:line="360" w:lineRule="auto"/>
        <w:ind w:firstLine="480"/>
        <w:rPr>
          <w:rFonts w:ascii="Times New Roman" w:cs="Times New Roman"/>
          <w:sz w:val="24"/>
          <w:szCs w:val="24"/>
          <w:lang w:eastAsia="zh-CN"/>
        </w:rPr>
      </w:pPr>
      <w:r>
        <w:rPr>
          <w:rFonts w:ascii="Times New Roman" w:cs="Times New Roman" w:hint="eastAsia"/>
          <w:sz w:val="24"/>
          <w:szCs w:val="24"/>
          <w:lang w:eastAsia="zh-CN"/>
        </w:rPr>
        <w:lastRenderedPageBreak/>
        <w:t>本部分内容涉及商业机密</w:t>
      </w:r>
      <w:r>
        <w:rPr>
          <w:rFonts w:ascii="Times New Roman" w:cs="Times New Roman" w:hint="eastAsia"/>
          <w:sz w:val="24"/>
          <w:szCs w:val="24"/>
          <w:lang w:eastAsia="zh-CN"/>
        </w:rPr>
        <w:t>XXXXXX</w:t>
      </w:r>
      <w:r>
        <w:rPr>
          <w:rFonts w:ascii="Times New Roman" w:cs="Times New Roman" w:hint="eastAsia"/>
          <w:sz w:val="24"/>
          <w:szCs w:val="24"/>
          <w:lang w:eastAsia="zh-CN"/>
        </w:rPr>
        <w:t>。</w:t>
      </w:r>
    </w:p>
    <w:p w:rsidR="007801DF" w:rsidRPr="00E128AF" w:rsidRDefault="007801DF" w:rsidP="007801DF">
      <w:pPr>
        <w:spacing w:line="360" w:lineRule="auto"/>
        <w:ind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3</w:t>
      </w:r>
      <w:r w:rsidRPr="00E128AF">
        <w:rPr>
          <w:rFonts w:ascii="Times New Roman" w:cs="Times New Roman" w:hint="eastAsia"/>
          <w:sz w:val="24"/>
          <w:szCs w:val="24"/>
          <w:u w:val="single"/>
          <w:lang w:eastAsia="zh-CN"/>
        </w:rPr>
        <w:t>）氢平衡</w:t>
      </w:r>
    </w:p>
    <w:p w:rsidR="00925C9B" w:rsidRDefault="00925C9B" w:rsidP="00925C9B">
      <w:pPr>
        <w:spacing w:line="360" w:lineRule="auto"/>
        <w:ind w:firstLine="480"/>
        <w:rPr>
          <w:rFonts w:ascii="Times New Roman" w:cs="Times New Roman"/>
          <w:sz w:val="24"/>
          <w:szCs w:val="24"/>
          <w:lang w:eastAsia="zh-CN"/>
        </w:rPr>
      </w:pPr>
      <w:bookmarkStart w:id="36" w:name="_Toc37949473"/>
      <w:r>
        <w:rPr>
          <w:rFonts w:ascii="Times New Roman" w:cs="Times New Roman" w:hint="eastAsia"/>
          <w:sz w:val="24"/>
          <w:szCs w:val="24"/>
          <w:lang w:eastAsia="zh-CN"/>
        </w:rPr>
        <w:t>本部分内容涉及商业机密</w:t>
      </w:r>
      <w:r>
        <w:rPr>
          <w:rFonts w:ascii="Times New Roman" w:cs="Times New Roman" w:hint="eastAsia"/>
          <w:sz w:val="24"/>
          <w:szCs w:val="24"/>
          <w:lang w:eastAsia="zh-CN"/>
        </w:rPr>
        <w:t>XXXXXX</w:t>
      </w:r>
      <w:r>
        <w:rPr>
          <w:rFonts w:ascii="Times New Roman" w:cs="Times New Roman" w:hint="eastAsia"/>
          <w:sz w:val="24"/>
          <w:szCs w:val="24"/>
          <w:lang w:eastAsia="zh-CN"/>
        </w:rPr>
        <w:t>。</w:t>
      </w:r>
    </w:p>
    <w:p w:rsidR="001340BF" w:rsidRPr="00E128AF" w:rsidRDefault="007801DF" w:rsidP="001340BF">
      <w:pPr>
        <w:pStyle w:val="20"/>
        <w:spacing w:before="0" w:line="360" w:lineRule="auto"/>
        <w:ind w:left="0" w:firstLine="0"/>
        <w:rPr>
          <w:rFonts w:ascii="Times New Roman" w:eastAsia="宋体" w:hAnsi="Times New Roman" w:cs="Times New Roman"/>
          <w:sz w:val="30"/>
          <w:szCs w:val="30"/>
          <w:lang w:eastAsia="zh-CN"/>
        </w:rPr>
      </w:pPr>
      <w:r w:rsidRPr="00E128AF">
        <w:rPr>
          <w:rFonts w:ascii="Times New Roman" w:eastAsia="宋体" w:hAnsi="Times New Roman" w:cs="Times New Roman" w:hint="eastAsia"/>
          <w:sz w:val="30"/>
          <w:szCs w:val="30"/>
          <w:lang w:eastAsia="zh-CN"/>
        </w:rPr>
        <w:t>3</w:t>
      </w:r>
      <w:r w:rsidRPr="00E128AF">
        <w:rPr>
          <w:rFonts w:ascii="Times New Roman" w:eastAsia="宋体" w:hAnsi="Times New Roman" w:cs="Times New Roman"/>
          <w:sz w:val="30"/>
          <w:szCs w:val="30"/>
          <w:lang w:eastAsia="zh-CN"/>
        </w:rPr>
        <w:t>.3</w:t>
      </w:r>
      <w:r w:rsidRPr="00E128AF">
        <w:rPr>
          <w:rFonts w:ascii="Times New Roman" w:eastAsia="宋体" w:hAnsi="宋体" w:cs="Times New Roman"/>
          <w:sz w:val="30"/>
          <w:szCs w:val="30"/>
          <w:lang w:eastAsia="zh-CN"/>
        </w:rPr>
        <w:t>污染源源强核算</w:t>
      </w:r>
      <w:bookmarkEnd w:id="36"/>
    </w:p>
    <w:p w:rsidR="001340BF" w:rsidRPr="00E128AF" w:rsidRDefault="00033F76" w:rsidP="00961DF9">
      <w:pPr>
        <w:pStyle w:val="3"/>
        <w:spacing w:before="0" w:line="360" w:lineRule="auto"/>
        <w:rPr>
          <w:rFonts w:ascii="Times New Roman" w:hAnsi="Times New Roman" w:cs="Times New Roman"/>
          <w:sz w:val="28"/>
          <w:szCs w:val="28"/>
          <w:lang w:eastAsia="zh-CN"/>
        </w:rPr>
      </w:pPr>
      <w:r w:rsidRPr="00E128AF">
        <w:rPr>
          <w:rFonts w:ascii="Times New Roman" w:hAnsi="Times New Roman" w:cs="Times New Roman" w:hint="eastAsia"/>
          <w:sz w:val="28"/>
          <w:szCs w:val="28"/>
          <w:lang w:eastAsia="zh-CN"/>
        </w:rPr>
        <w:t>3</w:t>
      </w:r>
      <w:r w:rsidR="001340BF" w:rsidRPr="00E128AF">
        <w:rPr>
          <w:rFonts w:ascii="Times New Roman" w:hAnsi="Times New Roman" w:cs="Times New Roman"/>
          <w:sz w:val="28"/>
          <w:szCs w:val="28"/>
          <w:lang w:eastAsia="zh-CN"/>
        </w:rPr>
        <w:t>.3.1</w:t>
      </w:r>
      <w:r w:rsidR="001340BF" w:rsidRPr="00E128AF">
        <w:rPr>
          <w:rFonts w:ascii="Times New Roman" w:cs="Times New Roman"/>
          <w:sz w:val="28"/>
          <w:szCs w:val="28"/>
          <w:lang w:eastAsia="zh-CN"/>
        </w:rPr>
        <w:t>施工期污染源分析</w:t>
      </w:r>
    </w:p>
    <w:p w:rsidR="001340BF" w:rsidRPr="00E128AF" w:rsidRDefault="00033F76" w:rsidP="001340BF">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3</w:t>
      </w:r>
      <w:r w:rsidR="001340BF" w:rsidRPr="00E128AF">
        <w:rPr>
          <w:rFonts w:ascii="Times New Roman" w:eastAsia="宋体" w:hAnsi="Times New Roman"/>
          <w:sz w:val="24"/>
          <w:szCs w:val="24"/>
        </w:rPr>
        <w:t>.3.1.1</w:t>
      </w:r>
      <w:r w:rsidR="001340BF" w:rsidRPr="00E128AF">
        <w:rPr>
          <w:rFonts w:ascii="Times New Roman" w:eastAsia="宋体" w:hAnsi="宋体"/>
          <w:sz w:val="24"/>
          <w:szCs w:val="24"/>
        </w:rPr>
        <w:t>施工废气</w:t>
      </w:r>
    </w:p>
    <w:p w:rsidR="001340BF" w:rsidRPr="00E128AF" w:rsidRDefault="001340BF" w:rsidP="001340BF">
      <w:pPr>
        <w:pStyle w:val="XZW"/>
        <w:adjustRightInd/>
        <w:snapToGrid/>
        <w:ind w:firstLineChars="0" w:firstLine="480"/>
        <w:rPr>
          <w:rFonts w:eastAsia="宋体"/>
          <w:sz w:val="24"/>
        </w:rPr>
      </w:pPr>
      <w:r w:rsidRPr="00E128AF">
        <w:rPr>
          <w:rFonts w:eastAsia="宋体" w:hAnsi="宋体"/>
          <w:sz w:val="24"/>
        </w:rPr>
        <w:t>根据本项目的工程内容和施工特点，本项目在施工阶段对周围大气环境产生的影响主要因素有：一是场地平整、建筑建设、基础开挖、运输建材时产生的扬尘；二是机械设备焊接时会产生少量焊接废气；三是挖掘机、装载机等重型车辆运行时排放的燃料废气；四是装修阶段产生的装修废气。</w:t>
      </w:r>
    </w:p>
    <w:p w:rsidR="001340BF" w:rsidRPr="00E128AF" w:rsidRDefault="001340BF" w:rsidP="001340BF">
      <w:pPr>
        <w:spacing w:line="360" w:lineRule="auto"/>
        <w:ind w:firstLine="480"/>
        <w:rPr>
          <w:rFonts w:ascii="Times New Roman" w:hAnsi="Times New Roman" w:cs="Times New Roman"/>
          <w:sz w:val="24"/>
          <w:szCs w:val="24"/>
          <w:lang w:eastAsia="zh-CN"/>
        </w:rPr>
      </w:pPr>
      <w:r w:rsidRPr="00E128AF">
        <w:rPr>
          <w:rFonts w:ascii="Times New Roman" w:cs="Times New Roman"/>
          <w:sz w:val="24"/>
          <w:szCs w:val="24"/>
          <w:lang w:eastAsia="zh-CN"/>
        </w:rPr>
        <w:t>（</w:t>
      </w:r>
      <w:r w:rsidRPr="00E128AF">
        <w:rPr>
          <w:rFonts w:ascii="Times New Roman" w:hAnsi="Times New Roman" w:cs="Times New Roman"/>
          <w:sz w:val="24"/>
          <w:szCs w:val="24"/>
          <w:lang w:eastAsia="zh-CN"/>
        </w:rPr>
        <w:t>1</w:t>
      </w:r>
      <w:r w:rsidRPr="00E128AF">
        <w:rPr>
          <w:rFonts w:ascii="Times New Roman" w:cs="Times New Roman"/>
          <w:sz w:val="24"/>
          <w:szCs w:val="24"/>
          <w:lang w:eastAsia="zh-CN"/>
        </w:rPr>
        <w:t>）扬尘</w:t>
      </w:r>
    </w:p>
    <w:p w:rsidR="001340BF" w:rsidRPr="00E128AF" w:rsidRDefault="001340BF" w:rsidP="001340BF">
      <w:pPr>
        <w:spacing w:line="360" w:lineRule="auto"/>
        <w:ind w:firstLine="480"/>
        <w:rPr>
          <w:rFonts w:ascii="Times New Roman" w:hAnsi="Times New Roman" w:cs="Times New Roman"/>
          <w:sz w:val="24"/>
          <w:szCs w:val="24"/>
          <w:lang w:eastAsia="zh-CN"/>
        </w:rPr>
      </w:pPr>
      <w:r w:rsidRPr="00E128AF">
        <w:rPr>
          <w:rFonts w:ascii="Times New Roman" w:cs="Times New Roman"/>
          <w:sz w:val="24"/>
          <w:szCs w:val="24"/>
          <w:lang w:eastAsia="zh-CN"/>
        </w:rPr>
        <w:t>施工扬尘的产生与影响是有时间性的，随着施工的结束而自行消失。</w:t>
      </w:r>
    </w:p>
    <w:p w:rsidR="001340BF" w:rsidRPr="00E128AF" w:rsidRDefault="001340BF" w:rsidP="001340BF">
      <w:pPr>
        <w:spacing w:line="360" w:lineRule="auto"/>
        <w:ind w:firstLine="480"/>
        <w:rPr>
          <w:rFonts w:ascii="Times New Roman" w:hAnsi="Times New Roman" w:cs="Times New Roman"/>
          <w:sz w:val="24"/>
          <w:szCs w:val="24"/>
          <w:lang w:eastAsia="zh-CN"/>
        </w:rPr>
      </w:pPr>
      <w:r w:rsidRPr="00E128AF">
        <w:rPr>
          <w:rFonts w:ascii="Times New Roman" w:cs="Times New Roman"/>
          <w:sz w:val="24"/>
          <w:szCs w:val="24"/>
          <w:lang w:eastAsia="zh-CN"/>
        </w:rPr>
        <w:t>在整个施工期间，产生扬尘的作业主要有土地平整、开挖、回填、道路浇注、建材运输、露天堆放、装卸和搅拌等过程，如遇干旱无雨季节，在大风时，施工扬尘将更严重。</w:t>
      </w:r>
    </w:p>
    <w:p w:rsidR="001710C0" w:rsidRPr="00E128AF" w:rsidRDefault="001340BF" w:rsidP="001710C0">
      <w:pPr>
        <w:spacing w:line="360" w:lineRule="auto"/>
        <w:ind w:firstLine="480"/>
        <w:rPr>
          <w:rFonts w:ascii="Times New Roman" w:hAnsi="Times New Roman" w:cs="Times New Roman"/>
          <w:sz w:val="24"/>
          <w:szCs w:val="24"/>
          <w:lang w:eastAsia="zh-CN"/>
        </w:rPr>
      </w:pPr>
      <w:r w:rsidRPr="00E128AF">
        <w:rPr>
          <w:rFonts w:ascii="Times New Roman" w:cs="Times New Roman"/>
          <w:sz w:val="24"/>
          <w:szCs w:val="24"/>
          <w:lang w:eastAsia="zh-CN"/>
        </w:rPr>
        <w:t>据有关调查显示，施工工地的扬尘主要是由运输车辆行驶产生，与道路路面及车辆行驶速度有关，约占扬尘总量的</w:t>
      </w:r>
      <w:r w:rsidRPr="00E128AF">
        <w:rPr>
          <w:rFonts w:ascii="Times New Roman" w:hAnsi="Times New Roman" w:cs="Times New Roman"/>
          <w:sz w:val="24"/>
          <w:szCs w:val="24"/>
          <w:lang w:eastAsia="zh-CN"/>
        </w:rPr>
        <w:t>60%</w:t>
      </w:r>
      <w:r w:rsidRPr="00E128AF">
        <w:rPr>
          <w:rFonts w:ascii="Times New Roman" w:cs="Times New Roman"/>
          <w:sz w:val="24"/>
          <w:szCs w:val="24"/>
          <w:lang w:eastAsia="zh-CN"/>
        </w:rPr>
        <w:t>。在完全干燥情况下，可按经验公式计算：</w:t>
      </w:r>
    </w:p>
    <w:p w:rsidR="001340BF" w:rsidRPr="00E128AF" w:rsidRDefault="001340BF" w:rsidP="001710C0">
      <w:pPr>
        <w:spacing w:line="360" w:lineRule="auto"/>
        <w:ind w:firstLine="480"/>
        <w:jc w:val="center"/>
        <w:rPr>
          <w:rFonts w:ascii="Times New Roman" w:hAnsi="Times New Roman" w:cs="Times New Roman"/>
          <w:sz w:val="30"/>
          <w:szCs w:val="30"/>
          <w:lang w:eastAsia="zh-CN"/>
        </w:rPr>
      </w:pPr>
      <w:r w:rsidRPr="00E128AF">
        <w:rPr>
          <w:rFonts w:ascii="Times New Roman" w:hAnsi="Times New Roman" w:cs="Times New Roman"/>
          <w:b/>
          <w:bCs/>
          <w:noProof/>
          <w:sz w:val="30"/>
          <w:szCs w:val="30"/>
          <w:lang w:eastAsia="zh-CN"/>
        </w:rPr>
        <w:drawing>
          <wp:inline distT="0" distB="0" distL="0" distR="0">
            <wp:extent cx="2228850" cy="523875"/>
            <wp:effectExtent l="19050" t="0" r="0" b="0"/>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2228850" cy="523875"/>
                    </a:xfrm>
                    <a:prstGeom prst="rect">
                      <a:avLst/>
                    </a:prstGeom>
                    <a:noFill/>
                    <a:ln w="9525">
                      <a:noFill/>
                      <a:miter lim="800000"/>
                      <a:headEnd/>
                      <a:tailEnd/>
                    </a:ln>
                  </pic:spPr>
                </pic:pic>
              </a:graphicData>
            </a:graphic>
          </wp:inline>
        </w:drawing>
      </w:r>
    </w:p>
    <w:p w:rsidR="001340BF" w:rsidRPr="00E128AF" w:rsidRDefault="001340BF" w:rsidP="001340BF">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式中：</w:t>
      </w:r>
      <w:r w:rsidRPr="00E128AF">
        <w:rPr>
          <w:rFonts w:ascii="Times New Roman" w:hAnsi="Times New Roman" w:cs="Times New Roman"/>
          <w:sz w:val="24"/>
          <w:lang w:eastAsia="zh-CN"/>
        </w:rPr>
        <w:t>Q—</w:t>
      </w:r>
      <w:r w:rsidRPr="00E128AF">
        <w:rPr>
          <w:rFonts w:ascii="Times New Roman" w:cs="Times New Roman"/>
          <w:sz w:val="24"/>
          <w:lang w:eastAsia="zh-CN"/>
        </w:rPr>
        <w:t>汽车行驶的扬尘，</w:t>
      </w:r>
      <w:r w:rsidRPr="00E128AF">
        <w:rPr>
          <w:rFonts w:ascii="Times New Roman" w:hAnsi="Times New Roman" w:cs="Times New Roman"/>
          <w:sz w:val="24"/>
          <w:lang w:eastAsia="zh-CN"/>
        </w:rPr>
        <w:t>kg/km·</w:t>
      </w:r>
      <w:r w:rsidRPr="00E128AF">
        <w:rPr>
          <w:rFonts w:ascii="Times New Roman" w:cs="Times New Roman"/>
          <w:sz w:val="24"/>
          <w:lang w:eastAsia="zh-CN"/>
        </w:rPr>
        <w:t>辆；</w:t>
      </w:r>
    </w:p>
    <w:p w:rsidR="001340BF" w:rsidRPr="00E128AF" w:rsidRDefault="001340BF" w:rsidP="001340BF">
      <w:pPr>
        <w:spacing w:line="360" w:lineRule="auto"/>
        <w:ind w:firstLineChars="500" w:firstLine="1200"/>
        <w:rPr>
          <w:rFonts w:ascii="Times New Roman" w:hAnsi="Times New Roman" w:cs="Times New Roman"/>
          <w:sz w:val="24"/>
          <w:lang w:eastAsia="zh-CN"/>
        </w:rPr>
      </w:pPr>
      <w:r w:rsidRPr="00E128AF">
        <w:rPr>
          <w:rFonts w:ascii="Times New Roman" w:hAnsi="Times New Roman" w:cs="Times New Roman"/>
          <w:sz w:val="24"/>
          <w:lang w:eastAsia="zh-CN"/>
        </w:rPr>
        <w:t>V—</w:t>
      </w:r>
      <w:r w:rsidRPr="00E128AF">
        <w:rPr>
          <w:rFonts w:ascii="Times New Roman" w:cs="Times New Roman"/>
          <w:sz w:val="24"/>
          <w:lang w:eastAsia="zh-CN"/>
        </w:rPr>
        <w:t>汽车速度，</w:t>
      </w:r>
      <w:r w:rsidRPr="00E128AF">
        <w:rPr>
          <w:rFonts w:ascii="Times New Roman" w:hAnsi="Times New Roman" w:cs="Times New Roman"/>
          <w:sz w:val="24"/>
          <w:lang w:eastAsia="zh-CN"/>
        </w:rPr>
        <w:t>km/h</w:t>
      </w:r>
      <w:r w:rsidRPr="00E128AF">
        <w:rPr>
          <w:rFonts w:ascii="Times New Roman" w:cs="Times New Roman"/>
          <w:sz w:val="24"/>
          <w:lang w:eastAsia="zh-CN"/>
        </w:rPr>
        <w:t>；</w:t>
      </w:r>
    </w:p>
    <w:p w:rsidR="001340BF" w:rsidRPr="00E128AF" w:rsidRDefault="001340BF" w:rsidP="001340BF">
      <w:pPr>
        <w:spacing w:line="360" w:lineRule="auto"/>
        <w:ind w:firstLineChars="500" w:firstLine="1200"/>
        <w:rPr>
          <w:rFonts w:ascii="Times New Roman" w:hAnsi="Times New Roman" w:cs="Times New Roman"/>
          <w:sz w:val="24"/>
          <w:lang w:eastAsia="zh-CN"/>
        </w:rPr>
      </w:pPr>
      <w:r w:rsidRPr="00E128AF">
        <w:rPr>
          <w:rFonts w:ascii="Times New Roman" w:hAnsi="Times New Roman" w:cs="Times New Roman"/>
          <w:sz w:val="24"/>
          <w:lang w:eastAsia="zh-CN"/>
        </w:rPr>
        <w:t>W—</w:t>
      </w:r>
      <w:r w:rsidRPr="00E128AF">
        <w:rPr>
          <w:rFonts w:ascii="Times New Roman" w:cs="Times New Roman"/>
          <w:sz w:val="24"/>
          <w:lang w:eastAsia="zh-CN"/>
        </w:rPr>
        <w:t>汽车载重量，</w:t>
      </w:r>
      <w:r w:rsidRPr="00E128AF">
        <w:rPr>
          <w:rFonts w:ascii="Times New Roman" w:hAnsi="Times New Roman" w:cs="Times New Roman"/>
          <w:sz w:val="24"/>
          <w:lang w:eastAsia="zh-CN"/>
        </w:rPr>
        <w:t>t</w:t>
      </w:r>
      <w:r w:rsidRPr="00E128AF">
        <w:rPr>
          <w:rFonts w:ascii="Times New Roman" w:cs="Times New Roman"/>
          <w:sz w:val="24"/>
          <w:lang w:eastAsia="zh-CN"/>
        </w:rPr>
        <w:t>；</w:t>
      </w:r>
    </w:p>
    <w:p w:rsidR="001340BF" w:rsidRPr="00E128AF" w:rsidRDefault="001340BF" w:rsidP="001340BF">
      <w:pPr>
        <w:spacing w:line="360" w:lineRule="auto"/>
        <w:ind w:firstLineChars="500" w:firstLine="1200"/>
        <w:rPr>
          <w:rFonts w:ascii="Times New Roman" w:hAnsi="Times New Roman" w:cs="Times New Roman"/>
          <w:sz w:val="24"/>
          <w:lang w:eastAsia="zh-CN"/>
        </w:rPr>
      </w:pPr>
      <w:r w:rsidRPr="00E128AF">
        <w:rPr>
          <w:rFonts w:ascii="Times New Roman" w:hAnsi="Times New Roman" w:cs="Times New Roman"/>
          <w:sz w:val="24"/>
          <w:lang w:eastAsia="zh-CN"/>
        </w:rPr>
        <w:t>P—</w:t>
      </w:r>
      <w:r w:rsidRPr="00E128AF">
        <w:rPr>
          <w:rFonts w:ascii="Times New Roman" w:cs="Times New Roman"/>
          <w:sz w:val="24"/>
          <w:lang w:eastAsia="zh-CN"/>
        </w:rPr>
        <w:t>道路表面粉尘量，</w:t>
      </w:r>
      <w:r w:rsidRPr="00E128AF">
        <w:rPr>
          <w:rFonts w:ascii="Times New Roman" w:hAnsi="Times New Roman" w:cs="Times New Roman"/>
          <w:sz w:val="24"/>
          <w:lang w:eastAsia="zh-CN"/>
        </w:rPr>
        <w:t>kg/m</w:t>
      </w:r>
      <w:r w:rsidRPr="00E128AF">
        <w:rPr>
          <w:rFonts w:ascii="Times New Roman" w:hAnsi="Times New Roman" w:cs="Times New Roman"/>
          <w:sz w:val="24"/>
          <w:vertAlign w:val="superscript"/>
          <w:lang w:eastAsia="zh-CN"/>
        </w:rPr>
        <w:t>2</w:t>
      </w:r>
      <w:r w:rsidRPr="00E128AF">
        <w:rPr>
          <w:rFonts w:ascii="Times New Roman" w:cs="Times New Roman"/>
          <w:sz w:val="24"/>
          <w:lang w:eastAsia="zh-CN"/>
        </w:rPr>
        <w:t>。</w:t>
      </w:r>
    </w:p>
    <w:p w:rsidR="001340BF" w:rsidRPr="00E128AF" w:rsidRDefault="001340BF" w:rsidP="001340BF">
      <w:pPr>
        <w:spacing w:line="360" w:lineRule="auto"/>
        <w:ind w:firstLine="480"/>
        <w:rPr>
          <w:rFonts w:ascii="Times New Roman" w:hAnsi="Times New Roman" w:cs="Times New Roman"/>
          <w:sz w:val="24"/>
          <w:szCs w:val="24"/>
          <w:lang w:eastAsia="zh-CN"/>
        </w:rPr>
      </w:pPr>
      <w:r w:rsidRPr="00E128AF">
        <w:rPr>
          <w:rFonts w:ascii="Times New Roman" w:cs="Times New Roman"/>
          <w:sz w:val="24"/>
          <w:szCs w:val="24"/>
          <w:lang w:eastAsia="zh-CN"/>
        </w:rPr>
        <w:t>表</w:t>
      </w:r>
      <w:r w:rsidRPr="00E128AF">
        <w:rPr>
          <w:rFonts w:ascii="Times New Roman" w:hAnsi="Times New Roman" w:cs="Times New Roman"/>
          <w:sz w:val="24"/>
          <w:szCs w:val="24"/>
          <w:lang w:eastAsia="zh-CN"/>
        </w:rPr>
        <w:t>4.3-1</w:t>
      </w:r>
      <w:r w:rsidRPr="00E128AF">
        <w:rPr>
          <w:rFonts w:ascii="Times New Roman" w:cs="Times New Roman"/>
          <w:sz w:val="24"/>
          <w:szCs w:val="24"/>
          <w:lang w:eastAsia="zh-CN"/>
        </w:rPr>
        <w:t>为一辆</w:t>
      </w:r>
      <w:r w:rsidRPr="00E128AF">
        <w:rPr>
          <w:rFonts w:ascii="Times New Roman" w:hAnsi="Times New Roman" w:cs="Times New Roman"/>
          <w:sz w:val="24"/>
          <w:szCs w:val="24"/>
          <w:lang w:eastAsia="zh-CN"/>
        </w:rPr>
        <w:t>10</w:t>
      </w:r>
      <w:r w:rsidRPr="00E128AF">
        <w:rPr>
          <w:rFonts w:ascii="Times New Roman" w:cs="Times New Roman"/>
          <w:sz w:val="24"/>
          <w:szCs w:val="24"/>
          <w:lang w:eastAsia="zh-CN"/>
        </w:rPr>
        <w:t>吨卡车，通过一段长度为</w:t>
      </w:r>
      <w:r w:rsidRPr="00E128AF">
        <w:rPr>
          <w:rFonts w:ascii="Times New Roman" w:hAnsi="Times New Roman" w:cs="Times New Roman"/>
          <w:sz w:val="24"/>
          <w:szCs w:val="24"/>
          <w:lang w:eastAsia="zh-CN"/>
        </w:rPr>
        <w:t>1km</w:t>
      </w:r>
      <w:r w:rsidRPr="00E128AF">
        <w:rPr>
          <w:rFonts w:ascii="Times New Roman" w:cs="Times New Roman"/>
          <w:sz w:val="24"/>
          <w:szCs w:val="24"/>
          <w:lang w:eastAsia="zh-CN"/>
        </w:rPr>
        <w:t>的路面时，不同路面清洁程度，不同行驶速度情况下的扬尘量。由此可见，在同样路面清洁程度条件下，车速越快，扬尘量越大；而在同样车速情况下，路面越脏，则扬尘量越大。因此限速行驶及保持路面的清洁是减少汽车扬尘的有效手段。</w:t>
      </w:r>
    </w:p>
    <w:p w:rsidR="001340BF" w:rsidRPr="00E128AF" w:rsidRDefault="001340BF" w:rsidP="001340BF">
      <w:pPr>
        <w:jc w:val="center"/>
        <w:rPr>
          <w:rFonts w:ascii="Times New Roman" w:hAnsi="Times New Roman" w:cs="Times New Roman"/>
          <w:b/>
          <w:sz w:val="24"/>
          <w:lang w:eastAsia="zh-CN"/>
        </w:rPr>
      </w:pPr>
      <w:r w:rsidRPr="00E128AF">
        <w:rPr>
          <w:rFonts w:ascii="Times New Roman" w:cs="Times New Roman"/>
          <w:b/>
          <w:sz w:val="24"/>
          <w:lang w:eastAsia="zh-CN"/>
        </w:rPr>
        <w:lastRenderedPageBreak/>
        <w:t>表</w:t>
      </w:r>
      <w:r w:rsidR="00033F76" w:rsidRPr="00E128AF">
        <w:rPr>
          <w:rFonts w:ascii="Times New Roman" w:hAnsi="Times New Roman" w:cs="Times New Roman" w:hint="eastAsia"/>
          <w:b/>
          <w:sz w:val="24"/>
          <w:lang w:eastAsia="zh-CN"/>
        </w:rPr>
        <w:t>3</w:t>
      </w:r>
      <w:r w:rsidRPr="00E128AF">
        <w:rPr>
          <w:rFonts w:ascii="Times New Roman" w:hAnsi="Times New Roman" w:cs="Times New Roman"/>
          <w:b/>
          <w:sz w:val="24"/>
          <w:lang w:eastAsia="zh-CN"/>
        </w:rPr>
        <w:t xml:space="preserve">.3-1  </w:t>
      </w:r>
      <w:r w:rsidRPr="00E128AF">
        <w:rPr>
          <w:rFonts w:ascii="Times New Roman" w:cs="Times New Roman"/>
          <w:b/>
          <w:sz w:val="24"/>
          <w:lang w:eastAsia="zh-CN"/>
        </w:rPr>
        <w:t>在不同车速和地面清洁程度的汽车扬尘</w:t>
      </w:r>
      <w:r w:rsidRPr="00E128AF">
        <w:rPr>
          <w:rFonts w:ascii="Times New Roman" w:hAnsi="Times New Roman" w:cs="Times New Roman"/>
          <w:b/>
          <w:sz w:val="24"/>
          <w:lang w:eastAsia="zh-CN"/>
        </w:rPr>
        <w:t xml:space="preserve"> </w:t>
      </w:r>
      <w:r w:rsidRPr="00E128AF">
        <w:rPr>
          <w:rFonts w:ascii="Times New Roman" w:cs="Times New Roman"/>
          <w:b/>
          <w:sz w:val="24"/>
          <w:lang w:eastAsia="zh-CN"/>
        </w:rPr>
        <w:t>（单位：</w:t>
      </w:r>
      <w:r w:rsidRPr="00E128AF">
        <w:rPr>
          <w:rFonts w:ascii="Times New Roman" w:hAnsi="Times New Roman" w:cs="Times New Roman"/>
          <w:b/>
          <w:sz w:val="24"/>
          <w:lang w:eastAsia="zh-CN"/>
        </w:rPr>
        <w:t>kg/</w:t>
      </w:r>
      <w:r w:rsidRPr="00E128AF">
        <w:rPr>
          <w:rFonts w:ascii="Times New Roman" w:cs="Times New Roman"/>
          <w:b/>
          <w:sz w:val="24"/>
          <w:lang w:eastAsia="zh-CN"/>
        </w:rPr>
        <w:t>辆</w:t>
      </w:r>
      <w:r w:rsidRPr="00E128AF">
        <w:rPr>
          <w:rFonts w:ascii="Times New Roman" w:hAnsi="Times New Roman" w:cs="Times New Roman"/>
          <w:b/>
          <w:sz w:val="24"/>
          <w:lang w:eastAsia="zh-CN"/>
        </w:rPr>
        <w:t>·</w:t>
      </w:r>
      <w:r w:rsidRPr="00E128AF">
        <w:rPr>
          <w:rFonts w:ascii="Times New Roman" w:cs="Times New Roman"/>
          <w:b/>
          <w:sz w:val="24"/>
          <w:lang w:eastAsia="zh-CN"/>
        </w:rPr>
        <w:t>公里）</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236"/>
        <w:gridCol w:w="1323"/>
        <w:gridCol w:w="1283"/>
        <w:gridCol w:w="1283"/>
        <w:gridCol w:w="1281"/>
        <w:gridCol w:w="1281"/>
        <w:gridCol w:w="1175"/>
      </w:tblGrid>
      <w:tr w:rsidR="001340BF" w:rsidRPr="00E128AF" w:rsidTr="00C10543">
        <w:trPr>
          <w:trHeight w:val="340"/>
          <w:jc w:val="center"/>
        </w:trPr>
        <w:tc>
          <w:tcPr>
            <w:tcW w:w="697" w:type="pct"/>
            <w:tcBorders>
              <w:tl2br w:val="single" w:sz="4" w:space="0" w:color="auto"/>
            </w:tcBorders>
            <w:vAlign w:val="center"/>
          </w:tcPr>
          <w:p w:rsidR="001340BF" w:rsidRPr="00E128AF" w:rsidRDefault="001340BF" w:rsidP="00C10543">
            <w:pPr>
              <w:pStyle w:val="New"/>
              <w:tabs>
                <w:tab w:val="left" w:pos="1021"/>
              </w:tabs>
              <w:adjustRightInd w:val="0"/>
              <w:snapToGrid w:val="0"/>
              <w:ind w:right="210"/>
              <w:jc w:val="right"/>
              <w:rPr>
                <w:b/>
                <w:szCs w:val="24"/>
              </w:rPr>
            </w:pPr>
            <w:r w:rsidRPr="00E128AF">
              <w:rPr>
                <w:b/>
                <w:szCs w:val="24"/>
              </w:rPr>
              <w:t>P</w:t>
            </w:r>
          </w:p>
          <w:p w:rsidR="001340BF" w:rsidRPr="00E128AF" w:rsidRDefault="001340BF" w:rsidP="00C10543">
            <w:pPr>
              <w:pStyle w:val="New"/>
              <w:tabs>
                <w:tab w:val="left" w:pos="1021"/>
              </w:tabs>
              <w:adjustRightInd w:val="0"/>
              <w:snapToGrid w:val="0"/>
              <w:rPr>
                <w:szCs w:val="24"/>
              </w:rPr>
            </w:pPr>
            <w:r w:rsidRPr="00E128AF">
              <w:rPr>
                <w:rFonts w:hAnsi="宋体"/>
                <w:b/>
                <w:szCs w:val="24"/>
              </w:rPr>
              <w:t>车速</w:t>
            </w:r>
          </w:p>
        </w:tc>
        <w:tc>
          <w:tcPr>
            <w:tcW w:w="746"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0.1(kg/m</w:t>
            </w:r>
            <w:r w:rsidRPr="00E128AF">
              <w:rPr>
                <w:szCs w:val="24"/>
                <w:vertAlign w:val="superscript"/>
              </w:rPr>
              <w:t>2</w:t>
            </w:r>
            <w:r w:rsidRPr="00E128AF">
              <w:rPr>
                <w:rFonts w:hAnsi="宋体"/>
                <w:szCs w:val="24"/>
              </w:rPr>
              <w:t>）</w:t>
            </w:r>
          </w:p>
        </w:tc>
        <w:tc>
          <w:tcPr>
            <w:tcW w:w="724"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0.2(kg/m</w:t>
            </w:r>
            <w:r w:rsidRPr="00E128AF">
              <w:rPr>
                <w:szCs w:val="24"/>
                <w:vertAlign w:val="superscript"/>
              </w:rPr>
              <w:t>2</w:t>
            </w:r>
            <w:r w:rsidRPr="00E128AF">
              <w:rPr>
                <w:szCs w:val="24"/>
              </w:rPr>
              <w:t>)</w:t>
            </w:r>
          </w:p>
        </w:tc>
        <w:tc>
          <w:tcPr>
            <w:tcW w:w="724"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0.3(kg/m</w:t>
            </w:r>
            <w:r w:rsidRPr="00E128AF">
              <w:rPr>
                <w:szCs w:val="24"/>
                <w:vertAlign w:val="superscript"/>
              </w:rPr>
              <w:t>2</w:t>
            </w:r>
            <w:r w:rsidRPr="00E128AF">
              <w:rPr>
                <w:szCs w:val="24"/>
              </w:rPr>
              <w:t>)</w:t>
            </w:r>
          </w:p>
        </w:tc>
        <w:tc>
          <w:tcPr>
            <w:tcW w:w="723"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0.4(kg/m</w:t>
            </w:r>
            <w:r w:rsidRPr="00E128AF">
              <w:rPr>
                <w:szCs w:val="24"/>
                <w:vertAlign w:val="superscript"/>
              </w:rPr>
              <w:t>2</w:t>
            </w:r>
            <w:r w:rsidRPr="00E128AF">
              <w:rPr>
                <w:szCs w:val="24"/>
              </w:rPr>
              <w:t>)</w:t>
            </w:r>
          </w:p>
        </w:tc>
        <w:tc>
          <w:tcPr>
            <w:tcW w:w="723"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0.5(kg/m</w:t>
            </w:r>
            <w:r w:rsidRPr="00E128AF">
              <w:rPr>
                <w:szCs w:val="24"/>
                <w:vertAlign w:val="superscript"/>
              </w:rPr>
              <w:t>2</w:t>
            </w:r>
            <w:r w:rsidRPr="00E128AF">
              <w:rPr>
                <w:szCs w:val="24"/>
              </w:rPr>
              <w:t>)</w:t>
            </w:r>
          </w:p>
        </w:tc>
        <w:tc>
          <w:tcPr>
            <w:tcW w:w="663"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1(kg/m</w:t>
            </w:r>
            <w:r w:rsidRPr="00E128AF">
              <w:rPr>
                <w:szCs w:val="24"/>
                <w:vertAlign w:val="superscript"/>
              </w:rPr>
              <w:t>2</w:t>
            </w:r>
            <w:r w:rsidRPr="00E128AF">
              <w:rPr>
                <w:szCs w:val="24"/>
              </w:rPr>
              <w:t>)</w:t>
            </w:r>
          </w:p>
        </w:tc>
      </w:tr>
      <w:tr w:rsidR="001340BF" w:rsidRPr="00E128AF" w:rsidTr="00C10543">
        <w:trPr>
          <w:trHeight w:val="340"/>
          <w:jc w:val="center"/>
        </w:trPr>
        <w:tc>
          <w:tcPr>
            <w:tcW w:w="697"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5(km/hr)</w:t>
            </w:r>
          </w:p>
        </w:tc>
        <w:tc>
          <w:tcPr>
            <w:tcW w:w="746" w:type="pct"/>
            <w:vAlign w:val="center"/>
          </w:tcPr>
          <w:p w:rsidR="001340BF" w:rsidRPr="00E128AF" w:rsidRDefault="001340BF" w:rsidP="00C10543">
            <w:pPr>
              <w:pStyle w:val="New"/>
              <w:tabs>
                <w:tab w:val="left" w:pos="1021"/>
              </w:tabs>
              <w:adjustRightInd w:val="0"/>
              <w:snapToGrid w:val="0"/>
              <w:jc w:val="center"/>
              <w:rPr>
                <w:szCs w:val="24"/>
              </w:rPr>
            </w:pPr>
            <w:r w:rsidRPr="00E128AF">
              <w:t>0.051056</w:t>
            </w:r>
          </w:p>
        </w:tc>
        <w:tc>
          <w:tcPr>
            <w:tcW w:w="724" w:type="pct"/>
            <w:vAlign w:val="center"/>
          </w:tcPr>
          <w:p w:rsidR="001340BF" w:rsidRPr="00E128AF" w:rsidRDefault="001340BF" w:rsidP="00C10543">
            <w:pPr>
              <w:pStyle w:val="New"/>
              <w:adjustRightInd w:val="0"/>
              <w:snapToGrid w:val="0"/>
              <w:jc w:val="center"/>
              <w:textAlignment w:val="baseline"/>
              <w:rPr>
                <w:kern w:val="0"/>
              </w:rPr>
            </w:pPr>
            <w:r w:rsidRPr="00E128AF">
              <w:rPr>
                <w:kern w:val="0"/>
              </w:rPr>
              <w:t>0.085865</w:t>
            </w:r>
          </w:p>
        </w:tc>
        <w:tc>
          <w:tcPr>
            <w:tcW w:w="724"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0.116382</w:t>
            </w:r>
          </w:p>
        </w:tc>
        <w:tc>
          <w:tcPr>
            <w:tcW w:w="723"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0.144408</w:t>
            </w:r>
          </w:p>
        </w:tc>
        <w:tc>
          <w:tcPr>
            <w:tcW w:w="723" w:type="pct"/>
            <w:vAlign w:val="center"/>
          </w:tcPr>
          <w:p w:rsidR="001340BF" w:rsidRPr="00E128AF" w:rsidRDefault="001340BF" w:rsidP="00C10543">
            <w:pPr>
              <w:pStyle w:val="New"/>
              <w:tabs>
                <w:tab w:val="left" w:pos="1021"/>
              </w:tabs>
              <w:adjustRightInd w:val="0"/>
              <w:snapToGrid w:val="0"/>
              <w:rPr>
                <w:szCs w:val="24"/>
              </w:rPr>
            </w:pPr>
            <w:r w:rsidRPr="00E128AF">
              <w:rPr>
                <w:szCs w:val="24"/>
              </w:rPr>
              <w:t xml:space="preserve"> </w:t>
            </w:r>
            <w:r w:rsidRPr="00E128AF">
              <w:t>0.170715</w:t>
            </w:r>
          </w:p>
        </w:tc>
        <w:tc>
          <w:tcPr>
            <w:tcW w:w="663" w:type="pct"/>
            <w:vAlign w:val="center"/>
          </w:tcPr>
          <w:p w:rsidR="001340BF" w:rsidRPr="00E128AF" w:rsidRDefault="001340BF" w:rsidP="00C10543">
            <w:pPr>
              <w:pStyle w:val="New"/>
              <w:tabs>
                <w:tab w:val="left" w:pos="1021"/>
              </w:tabs>
              <w:adjustRightInd w:val="0"/>
              <w:snapToGrid w:val="0"/>
              <w:jc w:val="center"/>
              <w:rPr>
                <w:szCs w:val="24"/>
              </w:rPr>
            </w:pPr>
            <w:r w:rsidRPr="00E128AF">
              <w:t>0.287108</w:t>
            </w:r>
          </w:p>
        </w:tc>
      </w:tr>
      <w:tr w:rsidR="001340BF" w:rsidRPr="00E128AF" w:rsidTr="00C10543">
        <w:trPr>
          <w:trHeight w:val="340"/>
          <w:jc w:val="center"/>
        </w:trPr>
        <w:tc>
          <w:tcPr>
            <w:tcW w:w="697"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10(km/hr)</w:t>
            </w:r>
          </w:p>
        </w:tc>
        <w:tc>
          <w:tcPr>
            <w:tcW w:w="746"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0.10211</w:t>
            </w:r>
          </w:p>
        </w:tc>
        <w:tc>
          <w:tcPr>
            <w:tcW w:w="724" w:type="pct"/>
            <w:vAlign w:val="center"/>
          </w:tcPr>
          <w:p w:rsidR="001340BF" w:rsidRPr="00E128AF" w:rsidRDefault="001340BF" w:rsidP="00C10543">
            <w:pPr>
              <w:pStyle w:val="New"/>
              <w:tabs>
                <w:tab w:val="left" w:pos="1021"/>
              </w:tabs>
              <w:adjustRightInd w:val="0"/>
              <w:snapToGrid w:val="0"/>
              <w:jc w:val="center"/>
              <w:rPr>
                <w:szCs w:val="24"/>
              </w:rPr>
            </w:pPr>
            <w:r w:rsidRPr="00E128AF">
              <w:t>0.171731</w:t>
            </w:r>
          </w:p>
        </w:tc>
        <w:tc>
          <w:tcPr>
            <w:tcW w:w="724"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0.232764</w:t>
            </w:r>
          </w:p>
        </w:tc>
        <w:tc>
          <w:tcPr>
            <w:tcW w:w="723"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0.288815</w:t>
            </w:r>
          </w:p>
        </w:tc>
        <w:tc>
          <w:tcPr>
            <w:tcW w:w="723"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0.341431</w:t>
            </w:r>
          </w:p>
        </w:tc>
        <w:tc>
          <w:tcPr>
            <w:tcW w:w="663" w:type="pct"/>
            <w:vAlign w:val="center"/>
          </w:tcPr>
          <w:p w:rsidR="001340BF" w:rsidRPr="00E128AF" w:rsidRDefault="001340BF" w:rsidP="00C10543">
            <w:pPr>
              <w:pStyle w:val="New"/>
              <w:tabs>
                <w:tab w:val="left" w:pos="1021"/>
              </w:tabs>
              <w:adjustRightInd w:val="0"/>
              <w:snapToGrid w:val="0"/>
              <w:jc w:val="center"/>
              <w:rPr>
                <w:szCs w:val="24"/>
              </w:rPr>
            </w:pPr>
            <w:r w:rsidRPr="00E128AF">
              <w:t>0.574216</w:t>
            </w:r>
          </w:p>
        </w:tc>
      </w:tr>
      <w:tr w:rsidR="001340BF" w:rsidRPr="00E128AF" w:rsidTr="00C10543">
        <w:trPr>
          <w:trHeight w:val="340"/>
          <w:jc w:val="center"/>
        </w:trPr>
        <w:tc>
          <w:tcPr>
            <w:tcW w:w="697"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15(km/hr)</w:t>
            </w:r>
          </w:p>
        </w:tc>
        <w:tc>
          <w:tcPr>
            <w:tcW w:w="746" w:type="pct"/>
            <w:vAlign w:val="center"/>
          </w:tcPr>
          <w:p w:rsidR="001340BF" w:rsidRPr="00E128AF" w:rsidRDefault="001340BF" w:rsidP="00C10543">
            <w:pPr>
              <w:pStyle w:val="New"/>
              <w:tabs>
                <w:tab w:val="left" w:pos="1021"/>
              </w:tabs>
              <w:adjustRightInd w:val="0"/>
              <w:snapToGrid w:val="0"/>
              <w:jc w:val="center"/>
              <w:rPr>
                <w:szCs w:val="24"/>
              </w:rPr>
            </w:pPr>
            <w:r w:rsidRPr="00E128AF">
              <w:t>0.153167</w:t>
            </w:r>
          </w:p>
        </w:tc>
        <w:tc>
          <w:tcPr>
            <w:tcW w:w="724"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0.257596</w:t>
            </w:r>
          </w:p>
        </w:tc>
        <w:tc>
          <w:tcPr>
            <w:tcW w:w="724"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0.349146</w:t>
            </w:r>
          </w:p>
        </w:tc>
        <w:tc>
          <w:tcPr>
            <w:tcW w:w="723"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0.433223</w:t>
            </w:r>
          </w:p>
        </w:tc>
        <w:tc>
          <w:tcPr>
            <w:tcW w:w="723"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0.512146</w:t>
            </w:r>
          </w:p>
        </w:tc>
        <w:tc>
          <w:tcPr>
            <w:tcW w:w="663"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0.861323</w:t>
            </w:r>
          </w:p>
        </w:tc>
      </w:tr>
      <w:tr w:rsidR="001340BF" w:rsidRPr="00E128AF" w:rsidTr="00C10543">
        <w:trPr>
          <w:trHeight w:val="340"/>
          <w:jc w:val="center"/>
        </w:trPr>
        <w:tc>
          <w:tcPr>
            <w:tcW w:w="697"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25(km/hr)</w:t>
            </w:r>
          </w:p>
        </w:tc>
        <w:tc>
          <w:tcPr>
            <w:tcW w:w="746"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0.255279</w:t>
            </w:r>
          </w:p>
        </w:tc>
        <w:tc>
          <w:tcPr>
            <w:tcW w:w="724"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0.429326</w:t>
            </w:r>
          </w:p>
        </w:tc>
        <w:tc>
          <w:tcPr>
            <w:tcW w:w="724"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0.58191</w:t>
            </w:r>
          </w:p>
        </w:tc>
        <w:tc>
          <w:tcPr>
            <w:tcW w:w="723"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0.722038</w:t>
            </w:r>
          </w:p>
        </w:tc>
        <w:tc>
          <w:tcPr>
            <w:tcW w:w="723"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0.853577</w:t>
            </w:r>
          </w:p>
        </w:tc>
        <w:tc>
          <w:tcPr>
            <w:tcW w:w="663" w:type="pct"/>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1.435539</w:t>
            </w:r>
          </w:p>
        </w:tc>
      </w:tr>
    </w:tbl>
    <w:p w:rsidR="001340BF" w:rsidRPr="00E128AF" w:rsidRDefault="001340BF" w:rsidP="001340BF">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施工期扬尘的另一个主要原因是露天堆场和裸露场地的风力扬尘。由于施工的需要，一些建材需露天堆放；一些施工点表层土壤需人工开挖、堆放，在气候干燥又有风的情况下，会产生扬尘。</w:t>
      </w:r>
    </w:p>
    <w:p w:rsidR="001340BF" w:rsidRPr="00E128AF" w:rsidRDefault="001340BF" w:rsidP="001340BF">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参考其他同类型工程现场的扬尘实地监测结果，</w:t>
      </w:r>
      <w:r w:rsidRPr="00E128AF">
        <w:rPr>
          <w:rFonts w:ascii="Times New Roman" w:hAnsi="Times New Roman" w:cs="Times New Roman"/>
          <w:sz w:val="24"/>
          <w:lang w:eastAsia="zh-CN"/>
        </w:rPr>
        <w:t>TSP</w:t>
      </w:r>
      <w:r w:rsidRPr="00E128AF">
        <w:rPr>
          <w:rFonts w:ascii="Times New Roman" w:cs="Times New Roman"/>
          <w:sz w:val="24"/>
          <w:lang w:eastAsia="zh-CN"/>
        </w:rPr>
        <w:t>产生系数为</w:t>
      </w:r>
      <w:r w:rsidRPr="00E128AF">
        <w:rPr>
          <w:rFonts w:ascii="Times New Roman" w:hAnsi="Times New Roman" w:cs="Times New Roman"/>
          <w:sz w:val="24"/>
          <w:lang w:eastAsia="zh-CN"/>
        </w:rPr>
        <w:t>0.05</w:t>
      </w:r>
      <w:r w:rsidRPr="00E128AF">
        <w:rPr>
          <w:rFonts w:ascii="Times New Roman" w:cs="Times New Roman"/>
          <w:sz w:val="24"/>
          <w:lang w:eastAsia="zh-CN"/>
        </w:rPr>
        <w:t>～</w:t>
      </w:r>
      <w:r w:rsidRPr="00E128AF">
        <w:rPr>
          <w:rFonts w:ascii="Times New Roman" w:hAnsi="Times New Roman" w:cs="Times New Roman"/>
          <w:sz w:val="24"/>
          <w:lang w:eastAsia="zh-CN"/>
        </w:rPr>
        <w:t>0.10mg/m</w:t>
      </w:r>
      <w:r w:rsidRPr="00E128AF">
        <w:rPr>
          <w:rFonts w:ascii="Times New Roman" w:hAnsi="Times New Roman" w:cs="Times New Roman"/>
          <w:sz w:val="24"/>
          <w:vertAlign w:val="superscript"/>
          <w:lang w:eastAsia="zh-CN"/>
        </w:rPr>
        <w:t>2</w:t>
      </w:r>
      <w:r w:rsidRPr="00E128AF">
        <w:rPr>
          <w:rFonts w:ascii="Times New Roman" w:hAnsi="Times New Roman" w:cs="Times New Roman"/>
          <w:sz w:val="24"/>
          <w:lang w:eastAsia="zh-CN"/>
        </w:rPr>
        <w:t>·s</w:t>
      </w:r>
      <w:r w:rsidRPr="00E128AF">
        <w:rPr>
          <w:rFonts w:ascii="Times New Roman" w:cs="Times New Roman"/>
          <w:sz w:val="24"/>
          <w:lang w:eastAsia="zh-CN"/>
        </w:rPr>
        <w:t>，根据本项目区域的土质特点，取</w:t>
      </w:r>
      <w:r w:rsidRPr="00E128AF">
        <w:rPr>
          <w:rFonts w:ascii="Times New Roman" w:hAnsi="Times New Roman" w:cs="Times New Roman"/>
          <w:sz w:val="24"/>
          <w:lang w:eastAsia="zh-CN"/>
        </w:rPr>
        <w:t>0.05mg/m</w:t>
      </w:r>
      <w:r w:rsidRPr="00E128AF">
        <w:rPr>
          <w:rFonts w:ascii="Times New Roman" w:hAnsi="Times New Roman" w:cs="Times New Roman"/>
          <w:sz w:val="24"/>
          <w:vertAlign w:val="superscript"/>
          <w:lang w:eastAsia="zh-CN"/>
        </w:rPr>
        <w:t>2</w:t>
      </w:r>
      <w:r w:rsidRPr="00E128AF">
        <w:rPr>
          <w:rFonts w:ascii="Times New Roman" w:hAnsi="Times New Roman" w:cs="Times New Roman"/>
          <w:sz w:val="24"/>
          <w:lang w:eastAsia="zh-CN"/>
        </w:rPr>
        <w:t>·s</w:t>
      </w:r>
      <w:r w:rsidRPr="00E128AF">
        <w:rPr>
          <w:rFonts w:ascii="Times New Roman" w:cs="Times New Roman"/>
          <w:sz w:val="24"/>
          <w:lang w:eastAsia="zh-CN"/>
        </w:rPr>
        <w:t>，本项目总占地面积约为</w:t>
      </w:r>
      <w:r w:rsidRPr="00E128AF">
        <w:rPr>
          <w:rFonts w:ascii="Times New Roman" w:hAnsi="Times New Roman" w:cs="Times New Roman"/>
          <w:sz w:val="24"/>
          <w:lang w:eastAsia="zh-CN"/>
        </w:rPr>
        <w:t>33300m</w:t>
      </w:r>
      <w:r w:rsidRPr="00E128AF">
        <w:rPr>
          <w:rFonts w:ascii="Times New Roman" w:hAnsi="Times New Roman" w:cs="Times New Roman"/>
          <w:sz w:val="24"/>
          <w:vertAlign w:val="superscript"/>
          <w:lang w:eastAsia="zh-CN"/>
        </w:rPr>
        <w:t>2</w:t>
      </w:r>
      <w:r w:rsidRPr="00E128AF">
        <w:rPr>
          <w:rFonts w:ascii="Times New Roman" w:cs="Times New Roman"/>
          <w:sz w:val="24"/>
          <w:lang w:eastAsia="zh-CN"/>
        </w:rPr>
        <w:t>，以日工作</w:t>
      </w:r>
      <w:r w:rsidRPr="00E128AF">
        <w:rPr>
          <w:rFonts w:ascii="Times New Roman" w:hAnsi="Times New Roman" w:cs="Times New Roman"/>
          <w:sz w:val="24"/>
          <w:lang w:eastAsia="zh-CN"/>
        </w:rPr>
        <w:t>8</w:t>
      </w:r>
      <w:r w:rsidRPr="00E128AF">
        <w:rPr>
          <w:rFonts w:ascii="Times New Roman" w:cs="Times New Roman"/>
          <w:sz w:val="24"/>
          <w:lang w:eastAsia="zh-CN"/>
        </w:rPr>
        <w:t>小时计，则项目施工场地扬尘的产生量约为</w:t>
      </w:r>
      <w:r w:rsidRPr="00E128AF">
        <w:rPr>
          <w:rFonts w:ascii="Times New Roman" w:hAnsi="Times New Roman" w:cs="Times New Roman"/>
          <w:sz w:val="24"/>
          <w:lang w:eastAsia="zh-CN"/>
        </w:rPr>
        <w:t>47.952kg/d</w:t>
      </w:r>
      <w:r w:rsidRPr="00E128AF">
        <w:rPr>
          <w:rFonts w:ascii="Times New Roman" w:cs="Times New Roman"/>
          <w:sz w:val="24"/>
          <w:lang w:eastAsia="zh-CN"/>
        </w:rPr>
        <w:t>。</w:t>
      </w:r>
    </w:p>
    <w:p w:rsidR="001340BF" w:rsidRPr="00E128AF" w:rsidRDefault="001340BF" w:rsidP="001340BF">
      <w:pPr>
        <w:spacing w:line="360" w:lineRule="auto"/>
        <w:ind w:firstLine="480"/>
        <w:rPr>
          <w:rFonts w:ascii="Times New Roman" w:hAnsi="Times New Roman" w:cs="Times New Roman"/>
          <w:sz w:val="24"/>
          <w:szCs w:val="24"/>
          <w:lang w:eastAsia="zh-CN"/>
        </w:rPr>
      </w:pPr>
      <w:r w:rsidRPr="00E128AF">
        <w:rPr>
          <w:rFonts w:ascii="Times New Roman" w:cs="Times New Roman"/>
          <w:sz w:val="24"/>
          <w:szCs w:val="24"/>
          <w:lang w:eastAsia="zh-CN"/>
        </w:rPr>
        <w:t>扬尘与含水率有关，因此，减少露天堆放和保证一定的含水率及减少裸露地面是减少风力起尘的有效手段。</w:t>
      </w:r>
    </w:p>
    <w:p w:rsidR="001340BF" w:rsidRPr="00E128AF" w:rsidRDefault="001340BF" w:rsidP="001340BF">
      <w:pPr>
        <w:spacing w:line="360" w:lineRule="auto"/>
        <w:ind w:firstLine="480"/>
        <w:rPr>
          <w:rFonts w:ascii="Times New Roman" w:cs="Times New Roman"/>
          <w:sz w:val="24"/>
          <w:szCs w:val="24"/>
          <w:lang w:eastAsia="zh-CN"/>
        </w:rPr>
      </w:pPr>
      <w:r w:rsidRPr="00E128AF">
        <w:rPr>
          <w:rFonts w:ascii="Times New Roman" w:cs="Times New Roman"/>
          <w:sz w:val="24"/>
          <w:szCs w:val="24"/>
          <w:lang w:eastAsia="zh-CN"/>
        </w:rPr>
        <w:t>尘粒在空气中的传播扩散情况与风速等气象条件有关，也与尘粒本身的沉降速度有关。不同粒径的尘粒的沉降速度见</w:t>
      </w:r>
      <w:r w:rsidR="007233E6" w:rsidRPr="00E128AF">
        <w:rPr>
          <w:rFonts w:ascii="Times New Roman" w:cs="Times New Roman" w:hint="eastAsia"/>
          <w:sz w:val="24"/>
          <w:szCs w:val="24"/>
          <w:lang w:eastAsia="zh-CN"/>
        </w:rPr>
        <w:t>下表</w:t>
      </w:r>
      <w:r w:rsidRPr="00E128AF">
        <w:rPr>
          <w:rFonts w:ascii="Times New Roman" w:cs="Times New Roman"/>
          <w:sz w:val="24"/>
          <w:szCs w:val="24"/>
          <w:lang w:eastAsia="zh-CN"/>
        </w:rPr>
        <w:t>。</w:t>
      </w:r>
    </w:p>
    <w:p w:rsidR="001340BF" w:rsidRPr="00E128AF" w:rsidRDefault="001340BF" w:rsidP="001340BF">
      <w:pPr>
        <w:pStyle w:val="24"/>
        <w:rPr>
          <w:rFonts w:eastAsia="宋体"/>
        </w:rPr>
      </w:pPr>
      <w:r w:rsidRPr="00E128AF">
        <w:rPr>
          <w:rFonts w:eastAsia="宋体" w:hAnsi="宋体"/>
        </w:rPr>
        <w:t>表</w:t>
      </w:r>
      <w:r w:rsidR="00033F76" w:rsidRPr="00E128AF">
        <w:rPr>
          <w:rFonts w:eastAsia="宋体" w:hint="eastAsia"/>
        </w:rPr>
        <w:t>3</w:t>
      </w:r>
      <w:r w:rsidRPr="00E128AF">
        <w:rPr>
          <w:rFonts w:eastAsia="宋体"/>
        </w:rPr>
        <w:t xml:space="preserve">.3-2  </w:t>
      </w:r>
      <w:r w:rsidRPr="00E128AF">
        <w:rPr>
          <w:rFonts w:eastAsia="宋体" w:hAnsi="宋体"/>
        </w:rPr>
        <w:t>不同粒径尘粒的沉降速度</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780"/>
        <w:gridCol w:w="1016"/>
        <w:gridCol w:w="1016"/>
        <w:gridCol w:w="1015"/>
        <w:gridCol w:w="1016"/>
        <w:gridCol w:w="1015"/>
        <w:gridCol w:w="1016"/>
        <w:gridCol w:w="913"/>
      </w:tblGrid>
      <w:tr w:rsidR="001340BF" w:rsidRPr="00E128AF" w:rsidTr="00C10543">
        <w:trPr>
          <w:trHeight w:val="340"/>
          <w:jc w:val="center"/>
        </w:trPr>
        <w:tc>
          <w:tcPr>
            <w:tcW w:w="1780" w:type="dxa"/>
            <w:vAlign w:val="center"/>
          </w:tcPr>
          <w:p w:rsidR="001340BF" w:rsidRPr="00E128AF" w:rsidRDefault="001340BF" w:rsidP="00C10543">
            <w:pPr>
              <w:pStyle w:val="New"/>
              <w:tabs>
                <w:tab w:val="left" w:pos="1021"/>
              </w:tabs>
              <w:adjustRightInd w:val="0"/>
              <w:snapToGrid w:val="0"/>
              <w:jc w:val="center"/>
              <w:rPr>
                <w:szCs w:val="24"/>
              </w:rPr>
            </w:pPr>
            <w:r w:rsidRPr="00E128AF">
              <w:rPr>
                <w:rFonts w:hAnsi="宋体"/>
                <w:szCs w:val="24"/>
              </w:rPr>
              <w:t>粒径，</w:t>
            </w:r>
            <w:r w:rsidRPr="00E128AF">
              <w:rPr>
                <w:szCs w:val="24"/>
              </w:rPr>
              <w:t>μm</w:t>
            </w:r>
          </w:p>
        </w:tc>
        <w:tc>
          <w:tcPr>
            <w:tcW w:w="1016"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10</w:t>
            </w:r>
          </w:p>
        </w:tc>
        <w:tc>
          <w:tcPr>
            <w:tcW w:w="1016"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20</w:t>
            </w:r>
          </w:p>
        </w:tc>
        <w:tc>
          <w:tcPr>
            <w:tcW w:w="1015"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30</w:t>
            </w:r>
          </w:p>
        </w:tc>
        <w:tc>
          <w:tcPr>
            <w:tcW w:w="1016"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40</w:t>
            </w:r>
          </w:p>
        </w:tc>
        <w:tc>
          <w:tcPr>
            <w:tcW w:w="1015"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50</w:t>
            </w:r>
          </w:p>
        </w:tc>
        <w:tc>
          <w:tcPr>
            <w:tcW w:w="1016"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60</w:t>
            </w:r>
          </w:p>
        </w:tc>
        <w:tc>
          <w:tcPr>
            <w:tcW w:w="913"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70</w:t>
            </w:r>
          </w:p>
        </w:tc>
      </w:tr>
      <w:tr w:rsidR="001340BF" w:rsidRPr="00E128AF" w:rsidTr="00C10543">
        <w:trPr>
          <w:trHeight w:val="340"/>
          <w:jc w:val="center"/>
        </w:trPr>
        <w:tc>
          <w:tcPr>
            <w:tcW w:w="1780" w:type="dxa"/>
            <w:vAlign w:val="center"/>
          </w:tcPr>
          <w:p w:rsidR="001340BF" w:rsidRPr="00E128AF" w:rsidRDefault="001340BF" w:rsidP="00C10543">
            <w:pPr>
              <w:pStyle w:val="New"/>
              <w:tabs>
                <w:tab w:val="left" w:pos="1021"/>
              </w:tabs>
              <w:adjustRightInd w:val="0"/>
              <w:snapToGrid w:val="0"/>
              <w:jc w:val="center"/>
              <w:rPr>
                <w:szCs w:val="24"/>
              </w:rPr>
            </w:pPr>
            <w:r w:rsidRPr="00E128AF">
              <w:rPr>
                <w:rFonts w:hAnsi="宋体"/>
                <w:szCs w:val="24"/>
              </w:rPr>
              <w:t>沉降速度</w:t>
            </w:r>
            <w:r w:rsidRPr="00E128AF">
              <w:rPr>
                <w:rFonts w:hAnsi="宋体"/>
                <w:szCs w:val="24"/>
                <w:lang w:val="en-GB"/>
              </w:rPr>
              <w:t>，</w:t>
            </w:r>
            <w:r w:rsidRPr="00E128AF">
              <w:rPr>
                <w:szCs w:val="24"/>
              </w:rPr>
              <w:t>m/s</w:t>
            </w:r>
          </w:p>
        </w:tc>
        <w:tc>
          <w:tcPr>
            <w:tcW w:w="1016"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0.003</w:t>
            </w:r>
          </w:p>
        </w:tc>
        <w:tc>
          <w:tcPr>
            <w:tcW w:w="1016"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0.012</w:t>
            </w:r>
          </w:p>
        </w:tc>
        <w:tc>
          <w:tcPr>
            <w:tcW w:w="1015"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0.027</w:t>
            </w:r>
          </w:p>
        </w:tc>
        <w:tc>
          <w:tcPr>
            <w:tcW w:w="1016"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0.048</w:t>
            </w:r>
          </w:p>
        </w:tc>
        <w:tc>
          <w:tcPr>
            <w:tcW w:w="1015"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0.075</w:t>
            </w:r>
          </w:p>
        </w:tc>
        <w:tc>
          <w:tcPr>
            <w:tcW w:w="1016"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0.108</w:t>
            </w:r>
          </w:p>
        </w:tc>
        <w:tc>
          <w:tcPr>
            <w:tcW w:w="913" w:type="dxa"/>
            <w:vAlign w:val="center"/>
          </w:tcPr>
          <w:p w:rsidR="001340BF" w:rsidRPr="00E128AF" w:rsidRDefault="001340BF" w:rsidP="00C10543">
            <w:pPr>
              <w:pStyle w:val="New"/>
              <w:tabs>
                <w:tab w:val="left" w:pos="1021"/>
              </w:tabs>
              <w:adjustRightInd w:val="0"/>
              <w:snapToGrid w:val="0"/>
              <w:rPr>
                <w:szCs w:val="24"/>
              </w:rPr>
            </w:pPr>
            <w:r w:rsidRPr="00E128AF">
              <w:rPr>
                <w:szCs w:val="24"/>
              </w:rPr>
              <w:t xml:space="preserve">  0.147</w:t>
            </w:r>
          </w:p>
        </w:tc>
      </w:tr>
      <w:tr w:rsidR="001340BF" w:rsidRPr="00E128AF" w:rsidTr="00C10543">
        <w:trPr>
          <w:trHeight w:val="340"/>
          <w:jc w:val="center"/>
        </w:trPr>
        <w:tc>
          <w:tcPr>
            <w:tcW w:w="1780" w:type="dxa"/>
            <w:vAlign w:val="center"/>
          </w:tcPr>
          <w:p w:rsidR="001340BF" w:rsidRPr="00E128AF" w:rsidRDefault="001340BF" w:rsidP="00C10543">
            <w:pPr>
              <w:pStyle w:val="New"/>
              <w:tabs>
                <w:tab w:val="left" w:pos="1021"/>
              </w:tabs>
              <w:adjustRightInd w:val="0"/>
              <w:snapToGrid w:val="0"/>
              <w:jc w:val="center"/>
              <w:rPr>
                <w:szCs w:val="24"/>
              </w:rPr>
            </w:pPr>
            <w:r w:rsidRPr="00E128AF">
              <w:rPr>
                <w:rFonts w:hAnsi="宋体"/>
                <w:szCs w:val="24"/>
              </w:rPr>
              <w:t>粒径，</w:t>
            </w:r>
            <w:r w:rsidRPr="00E128AF">
              <w:rPr>
                <w:szCs w:val="24"/>
              </w:rPr>
              <w:t>μm</w:t>
            </w:r>
          </w:p>
        </w:tc>
        <w:tc>
          <w:tcPr>
            <w:tcW w:w="1016"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80</w:t>
            </w:r>
          </w:p>
        </w:tc>
        <w:tc>
          <w:tcPr>
            <w:tcW w:w="1016"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90</w:t>
            </w:r>
          </w:p>
        </w:tc>
        <w:tc>
          <w:tcPr>
            <w:tcW w:w="1015"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100</w:t>
            </w:r>
          </w:p>
        </w:tc>
        <w:tc>
          <w:tcPr>
            <w:tcW w:w="1016"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150</w:t>
            </w:r>
          </w:p>
        </w:tc>
        <w:tc>
          <w:tcPr>
            <w:tcW w:w="1015"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200</w:t>
            </w:r>
          </w:p>
        </w:tc>
        <w:tc>
          <w:tcPr>
            <w:tcW w:w="1016"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250</w:t>
            </w:r>
          </w:p>
        </w:tc>
        <w:tc>
          <w:tcPr>
            <w:tcW w:w="913"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350</w:t>
            </w:r>
          </w:p>
        </w:tc>
      </w:tr>
      <w:tr w:rsidR="001340BF" w:rsidRPr="00E128AF" w:rsidTr="00C10543">
        <w:trPr>
          <w:trHeight w:val="340"/>
          <w:jc w:val="center"/>
        </w:trPr>
        <w:tc>
          <w:tcPr>
            <w:tcW w:w="1780" w:type="dxa"/>
            <w:vAlign w:val="center"/>
          </w:tcPr>
          <w:p w:rsidR="001340BF" w:rsidRPr="00E128AF" w:rsidRDefault="001340BF" w:rsidP="00C10543">
            <w:pPr>
              <w:pStyle w:val="New"/>
              <w:tabs>
                <w:tab w:val="left" w:pos="1021"/>
              </w:tabs>
              <w:adjustRightInd w:val="0"/>
              <w:snapToGrid w:val="0"/>
              <w:jc w:val="center"/>
              <w:rPr>
                <w:szCs w:val="24"/>
              </w:rPr>
            </w:pPr>
            <w:r w:rsidRPr="00E128AF">
              <w:rPr>
                <w:rFonts w:hAnsi="宋体"/>
                <w:szCs w:val="24"/>
              </w:rPr>
              <w:t>沉降速度</w:t>
            </w:r>
            <w:r w:rsidRPr="00E128AF">
              <w:rPr>
                <w:rFonts w:hAnsi="宋体"/>
                <w:szCs w:val="24"/>
                <w:lang w:val="en-GB"/>
              </w:rPr>
              <w:t>，</w:t>
            </w:r>
            <w:r w:rsidRPr="00E128AF">
              <w:rPr>
                <w:szCs w:val="24"/>
              </w:rPr>
              <w:t>m/s</w:t>
            </w:r>
          </w:p>
        </w:tc>
        <w:tc>
          <w:tcPr>
            <w:tcW w:w="1016"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0.158</w:t>
            </w:r>
          </w:p>
        </w:tc>
        <w:tc>
          <w:tcPr>
            <w:tcW w:w="1016" w:type="dxa"/>
            <w:vAlign w:val="center"/>
          </w:tcPr>
          <w:p w:rsidR="001340BF" w:rsidRPr="00E128AF" w:rsidRDefault="001340BF" w:rsidP="00C10543">
            <w:pPr>
              <w:pStyle w:val="New"/>
              <w:autoSpaceDE w:val="0"/>
              <w:autoSpaceDN w:val="0"/>
              <w:adjustRightInd w:val="0"/>
              <w:snapToGrid w:val="0"/>
              <w:jc w:val="center"/>
              <w:textAlignment w:val="baseline"/>
              <w:rPr>
                <w:kern w:val="0"/>
              </w:rPr>
            </w:pPr>
            <w:r w:rsidRPr="00E128AF">
              <w:rPr>
                <w:kern w:val="0"/>
              </w:rPr>
              <w:t>0.170</w:t>
            </w:r>
          </w:p>
        </w:tc>
        <w:tc>
          <w:tcPr>
            <w:tcW w:w="1015"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0.182</w:t>
            </w:r>
          </w:p>
        </w:tc>
        <w:tc>
          <w:tcPr>
            <w:tcW w:w="1016"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0.239</w:t>
            </w:r>
          </w:p>
        </w:tc>
        <w:tc>
          <w:tcPr>
            <w:tcW w:w="1015"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0.804</w:t>
            </w:r>
          </w:p>
        </w:tc>
        <w:tc>
          <w:tcPr>
            <w:tcW w:w="1016"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1.005</w:t>
            </w:r>
          </w:p>
        </w:tc>
        <w:tc>
          <w:tcPr>
            <w:tcW w:w="913"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1.829</w:t>
            </w:r>
          </w:p>
        </w:tc>
      </w:tr>
      <w:tr w:rsidR="001340BF" w:rsidRPr="00E128AF" w:rsidTr="00C10543">
        <w:trPr>
          <w:trHeight w:val="340"/>
          <w:jc w:val="center"/>
        </w:trPr>
        <w:tc>
          <w:tcPr>
            <w:tcW w:w="1780" w:type="dxa"/>
            <w:vAlign w:val="center"/>
          </w:tcPr>
          <w:p w:rsidR="001340BF" w:rsidRPr="00E128AF" w:rsidRDefault="001340BF" w:rsidP="00C10543">
            <w:pPr>
              <w:pStyle w:val="New"/>
              <w:tabs>
                <w:tab w:val="left" w:pos="1021"/>
              </w:tabs>
              <w:adjustRightInd w:val="0"/>
              <w:snapToGrid w:val="0"/>
              <w:jc w:val="center"/>
              <w:rPr>
                <w:szCs w:val="24"/>
              </w:rPr>
            </w:pPr>
            <w:r w:rsidRPr="00E128AF">
              <w:rPr>
                <w:rFonts w:hAnsi="宋体"/>
                <w:szCs w:val="24"/>
              </w:rPr>
              <w:t>粒径，</w:t>
            </w:r>
            <w:r w:rsidRPr="00E128AF">
              <w:rPr>
                <w:szCs w:val="24"/>
              </w:rPr>
              <w:t>μm</w:t>
            </w:r>
          </w:p>
        </w:tc>
        <w:tc>
          <w:tcPr>
            <w:tcW w:w="1016"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 xml:space="preserve"> 450</w:t>
            </w:r>
          </w:p>
        </w:tc>
        <w:tc>
          <w:tcPr>
            <w:tcW w:w="1016"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 xml:space="preserve"> 500</w:t>
            </w:r>
          </w:p>
        </w:tc>
        <w:tc>
          <w:tcPr>
            <w:tcW w:w="1015"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650</w:t>
            </w:r>
          </w:p>
        </w:tc>
        <w:tc>
          <w:tcPr>
            <w:tcW w:w="1016"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750</w:t>
            </w:r>
          </w:p>
        </w:tc>
        <w:tc>
          <w:tcPr>
            <w:tcW w:w="1015"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850</w:t>
            </w:r>
          </w:p>
        </w:tc>
        <w:tc>
          <w:tcPr>
            <w:tcW w:w="1016"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950</w:t>
            </w:r>
          </w:p>
        </w:tc>
        <w:tc>
          <w:tcPr>
            <w:tcW w:w="913"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1050</w:t>
            </w:r>
          </w:p>
        </w:tc>
      </w:tr>
      <w:tr w:rsidR="001340BF" w:rsidRPr="00E128AF" w:rsidTr="00C10543">
        <w:trPr>
          <w:trHeight w:val="340"/>
          <w:jc w:val="center"/>
        </w:trPr>
        <w:tc>
          <w:tcPr>
            <w:tcW w:w="1780" w:type="dxa"/>
            <w:vAlign w:val="center"/>
          </w:tcPr>
          <w:p w:rsidR="001340BF" w:rsidRPr="00E128AF" w:rsidRDefault="001340BF" w:rsidP="00C10543">
            <w:pPr>
              <w:pStyle w:val="New"/>
              <w:tabs>
                <w:tab w:val="left" w:pos="1021"/>
              </w:tabs>
              <w:adjustRightInd w:val="0"/>
              <w:snapToGrid w:val="0"/>
              <w:jc w:val="center"/>
              <w:rPr>
                <w:szCs w:val="24"/>
              </w:rPr>
            </w:pPr>
            <w:r w:rsidRPr="00E128AF">
              <w:rPr>
                <w:rFonts w:hAnsi="宋体"/>
                <w:szCs w:val="24"/>
              </w:rPr>
              <w:t>沉降速度</w:t>
            </w:r>
            <w:r w:rsidRPr="00E128AF">
              <w:rPr>
                <w:rFonts w:hAnsi="宋体"/>
                <w:szCs w:val="24"/>
                <w:lang w:val="en-GB"/>
              </w:rPr>
              <w:t>，</w:t>
            </w:r>
            <w:r w:rsidRPr="00E128AF">
              <w:rPr>
                <w:szCs w:val="24"/>
              </w:rPr>
              <w:t>m/s</w:t>
            </w:r>
          </w:p>
        </w:tc>
        <w:tc>
          <w:tcPr>
            <w:tcW w:w="1016" w:type="dxa"/>
            <w:vAlign w:val="center"/>
          </w:tcPr>
          <w:p w:rsidR="001340BF" w:rsidRPr="00E128AF" w:rsidRDefault="001340BF" w:rsidP="00C10543">
            <w:pPr>
              <w:pStyle w:val="New"/>
              <w:adjustRightInd w:val="0"/>
              <w:snapToGrid w:val="0"/>
              <w:jc w:val="center"/>
              <w:textAlignment w:val="baseline"/>
              <w:rPr>
                <w:kern w:val="0"/>
              </w:rPr>
            </w:pPr>
            <w:r w:rsidRPr="00E128AF">
              <w:rPr>
                <w:kern w:val="0"/>
              </w:rPr>
              <w:t>2.211</w:t>
            </w:r>
          </w:p>
        </w:tc>
        <w:tc>
          <w:tcPr>
            <w:tcW w:w="1016"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2.614</w:t>
            </w:r>
          </w:p>
        </w:tc>
        <w:tc>
          <w:tcPr>
            <w:tcW w:w="1015" w:type="dxa"/>
            <w:vAlign w:val="center"/>
          </w:tcPr>
          <w:p w:rsidR="001340BF" w:rsidRPr="00E128AF" w:rsidRDefault="001340BF" w:rsidP="00C10543">
            <w:pPr>
              <w:pStyle w:val="New"/>
              <w:tabs>
                <w:tab w:val="left" w:pos="1021"/>
              </w:tabs>
              <w:adjustRightInd w:val="0"/>
              <w:snapToGrid w:val="0"/>
              <w:jc w:val="center"/>
              <w:rPr>
                <w:szCs w:val="24"/>
              </w:rPr>
            </w:pPr>
            <w:r w:rsidRPr="00E128AF">
              <w:t>3.016</w:t>
            </w:r>
          </w:p>
        </w:tc>
        <w:tc>
          <w:tcPr>
            <w:tcW w:w="1016" w:type="dxa"/>
            <w:vAlign w:val="center"/>
          </w:tcPr>
          <w:p w:rsidR="001340BF" w:rsidRPr="00E128AF" w:rsidRDefault="001340BF" w:rsidP="00C10543">
            <w:pPr>
              <w:pStyle w:val="New"/>
              <w:tabs>
                <w:tab w:val="left" w:pos="1021"/>
              </w:tabs>
              <w:adjustRightInd w:val="0"/>
              <w:snapToGrid w:val="0"/>
              <w:jc w:val="center"/>
              <w:rPr>
                <w:szCs w:val="24"/>
              </w:rPr>
            </w:pPr>
            <w:r w:rsidRPr="00E128AF">
              <w:t>3.418</w:t>
            </w:r>
          </w:p>
        </w:tc>
        <w:tc>
          <w:tcPr>
            <w:tcW w:w="1015"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3.820</w:t>
            </w:r>
          </w:p>
        </w:tc>
        <w:tc>
          <w:tcPr>
            <w:tcW w:w="1016"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4.222</w:t>
            </w:r>
          </w:p>
        </w:tc>
        <w:tc>
          <w:tcPr>
            <w:tcW w:w="913" w:type="dxa"/>
            <w:vAlign w:val="center"/>
          </w:tcPr>
          <w:p w:rsidR="001340BF" w:rsidRPr="00E128AF" w:rsidRDefault="001340BF" w:rsidP="00C10543">
            <w:pPr>
              <w:pStyle w:val="New"/>
              <w:tabs>
                <w:tab w:val="left" w:pos="1021"/>
              </w:tabs>
              <w:adjustRightInd w:val="0"/>
              <w:snapToGrid w:val="0"/>
              <w:jc w:val="center"/>
              <w:rPr>
                <w:szCs w:val="24"/>
              </w:rPr>
            </w:pPr>
            <w:r w:rsidRPr="00E128AF">
              <w:rPr>
                <w:szCs w:val="24"/>
              </w:rPr>
              <w:t>4.624</w:t>
            </w:r>
          </w:p>
        </w:tc>
      </w:tr>
    </w:tbl>
    <w:p w:rsidR="001340BF" w:rsidRPr="00E128AF" w:rsidRDefault="001340BF" w:rsidP="001340BF">
      <w:pPr>
        <w:spacing w:line="360" w:lineRule="auto"/>
        <w:ind w:firstLine="480"/>
        <w:rPr>
          <w:rFonts w:ascii="Times New Roman" w:hAnsi="Times New Roman" w:cs="Times New Roman"/>
          <w:sz w:val="24"/>
          <w:szCs w:val="24"/>
          <w:lang w:eastAsia="zh-CN"/>
        </w:rPr>
      </w:pPr>
      <w:r w:rsidRPr="00E128AF">
        <w:rPr>
          <w:rFonts w:ascii="Times New Roman" w:cs="Times New Roman"/>
          <w:sz w:val="24"/>
          <w:szCs w:val="24"/>
          <w:lang w:eastAsia="zh-CN"/>
        </w:rPr>
        <w:t>由上表可知，尘粒的沉降速度随粒径的增大而迅速增大。当粒径为</w:t>
      </w:r>
      <w:r w:rsidRPr="00E128AF">
        <w:rPr>
          <w:rFonts w:ascii="Times New Roman" w:hAnsi="Times New Roman" w:cs="Times New Roman"/>
          <w:sz w:val="24"/>
          <w:szCs w:val="24"/>
          <w:lang w:eastAsia="zh-CN"/>
        </w:rPr>
        <w:t>250</w:t>
      </w:r>
      <w:r w:rsidRPr="00E128AF">
        <w:rPr>
          <w:rFonts w:ascii="Times New Roman" w:hAnsi="Times New Roman" w:cs="Times New Roman"/>
          <w:sz w:val="24"/>
          <w:szCs w:val="24"/>
        </w:rPr>
        <w:t>μ</w:t>
      </w:r>
      <w:r w:rsidRPr="00E128AF">
        <w:rPr>
          <w:rFonts w:ascii="Times New Roman" w:hAnsi="Times New Roman" w:cs="Times New Roman"/>
          <w:sz w:val="24"/>
          <w:szCs w:val="24"/>
          <w:lang w:eastAsia="zh-CN"/>
        </w:rPr>
        <w:t>m</w:t>
      </w:r>
      <w:r w:rsidRPr="00E128AF">
        <w:rPr>
          <w:rFonts w:ascii="Times New Roman" w:cs="Times New Roman"/>
          <w:sz w:val="24"/>
          <w:szCs w:val="24"/>
          <w:lang w:eastAsia="zh-CN"/>
        </w:rPr>
        <w:t>时，沉降速度为</w:t>
      </w:r>
      <w:r w:rsidRPr="00E128AF">
        <w:rPr>
          <w:rFonts w:ascii="Times New Roman" w:hAnsi="Times New Roman" w:cs="Times New Roman"/>
          <w:sz w:val="24"/>
          <w:szCs w:val="24"/>
          <w:lang w:eastAsia="zh-CN"/>
        </w:rPr>
        <w:t>1.005m/s</w:t>
      </w:r>
      <w:r w:rsidRPr="00E128AF">
        <w:rPr>
          <w:rFonts w:ascii="Times New Roman" w:cs="Times New Roman"/>
          <w:sz w:val="24"/>
          <w:szCs w:val="24"/>
          <w:lang w:eastAsia="zh-CN"/>
        </w:rPr>
        <w:t>，因此可以认为当尘粒大于</w:t>
      </w:r>
      <w:r w:rsidRPr="00E128AF">
        <w:rPr>
          <w:rFonts w:ascii="Times New Roman" w:hAnsi="Times New Roman" w:cs="Times New Roman"/>
          <w:sz w:val="24"/>
          <w:szCs w:val="24"/>
          <w:lang w:eastAsia="zh-CN"/>
        </w:rPr>
        <w:t>250</w:t>
      </w:r>
      <w:r w:rsidRPr="00E128AF">
        <w:rPr>
          <w:rFonts w:ascii="Times New Roman" w:hAnsi="Times New Roman" w:cs="Times New Roman"/>
          <w:sz w:val="24"/>
          <w:szCs w:val="24"/>
        </w:rPr>
        <w:t>μ</w:t>
      </w:r>
      <w:r w:rsidRPr="00E128AF">
        <w:rPr>
          <w:rFonts w:ascii="Times New Roman" w:hAnsi="Times New Roman" w:cs="Times New Roman"/>
          <w:sz w:val="24"/>
          <w:szCs w:val="24"/>
          <w:lang w:eastAsia="zh-CN"/>
        </w:rPr>
        <w:t>m</w:t>
      </w:r>
      <w:r w:rsidRPr="00E128AF">
        <w:rPr>
          <w:rFonts w:ascii="Times New Roman" w:cs="Times New Roman"/>
          <w:sz w:val="24"/>
          <w:szCs w:val="24"/>
          <w:lang w:eastAsia="zh-CN"/>
        </w:rPr>
        <w:t>时，主要影响范围在扬尘点下风向近距离范围内，而真正对外环境产生影响的是一些微小尘粒。根据现场的情况，其影响范围也有所不同，要加强采取洒水、覆盖、车辆限速、设置围栏或屏障等措施，减小施工扬尘对周围环境的影响。</w:t>
      </w:r>
    </w:p>
    <w:p w:rsidR="001340BF" w:rsidRPr="00E128AF" w:rsidRDefault="001340BF" w:rsidP="001340BF">
      <w:pPr>
        <w:spacing w:line="360" w:lineRule="auto"/>
        <w:ind w:firstLine="480"/>
        <w:rPr>
          <w:rFonts w:ascii="Times New Roman" w:hAnsi="Times New Roman" w:cs="Times New Roman"/>
          <w:sz w:val="24"/>
          <w:szCs w:val="24"/>
          <w:lang w:eastAsia="zh-CN"/>
        </w:rPr>
      </w:pPr>
      <w:r w:rsidRPr="00E128AF">
        <w:rPr>
          <w:rFonts w:ascii="Times New Roman" w:cs="Times New Roman"/>
          <w:sz w:val="24"/>
          <w:szCs w:val="24"/>
          <w:lang w:eastAsia="zh-CN"/>
        </w:rPr>
        <w:t>（</w:t>
      </w:r>
      <w:r w:rsidRPr="00E128AF">
        <w:rPr>
          <w:rFonts w:ascii="Times New Roman" w:hAnsi="Times New Roman" w:cs="Times New Roman"/>
          <w:sz w:val="24"/>
          <w:szCs w:val="24"/>
          <w:lang w:eastAsia="zh-CN"/>
        </w:rPr>
        <w:t>2</w:t>
      </w:r>
      <w:r w:rsidRPr="00E128AF">
        <w:rPr>
          <w:rFonts w:ascii="Times New Roman" w:cs="Times New Roman"/>
          <w:sz w:val="24"/>
          <w:szCs w:val="24"/>
          <w:lang w:eastAsia="zh-CN"/>
        </w:rPr>
        <w:t>）焊接烟尘</w:t>
      </w:r>
    </w:p>
    <w:p w:rsidR="001340BF" w:rsidRPr="00E128AF" w:rsidRDefault="001340BF" w:rsidP="001340BF">
      <w:pPr>
        <w:spacing w:line="360" w:lineRule="auto"/>
        <w:ind w:firstLine="480"/>
        <w:rPr>
          <w:rFonts w:ascii="Times New Roman" w:hAnsi="Times New Roman" w:cs="Times New Roman"/>
          <w:sz w:val="24"/>
          <w:szCs w:val="24"/>
          <w:lang w:eastAsia="zh-CN"/>
        </w:rPr>
      </w:pPr>
      <w:r w:rsidRPr="00E128AF">
        <w:rPr>
          <w:rFonts w:ascii="Times New Roman" w:cs="Times New Roman"/>
          <w:sz w:val="24"/>
          <w:szCs w:val="24"/>
          <w:lang w:eastAsia="zh-CN"/>
        </w:rPr>
        <w:t>施工期设备的安装会产生焊接废气，其特点是排放量小，且属于间断无组织性</w:t>
      </w:r>
      <w:r w:rsidRPr="00E128AF">
        <w:rPr>
          <w:rFonts w:ascii="Times New Roman" w:cs="Times New Roman"/>
          <w:sz w:val="24"/>
          <w:szCs w:val="24"/>
          <w:lang w:eastAsia="zh-CN"/>
        </w:rPr>
        <w:lastRenderedPageBreak/>
        <w:t>排放，由于其这一特点，加之施工场地开阔，扩散条件良好，因此对其不加处理也可以达到相应的排放标准。但为了进一步降低焊接烟尘对环境的影响，在施工期内应多加注意设备的维护，使其能够正常的运行，提高设备的利用率，在施工现场设置移动式焊烟净化装置和吸气罩，将焊烟收集处理后排放。</w:t>
      </w:r>
    </w:p>
    <w:p w:rsidR="00C07693" w:rsidRPr="00E128AF" w:rsidRDefault="00C07693" w:rsidP="00C07693">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w:t>
      </w:r>
      <w:r w:rsidRPr="00E128AF">
        <w:rPr>
          <w:rFonts w:ascii="Times New Roman" w:hAnsi="Times New Roman" w:cs="Times New Roman"/>
          <w:sz w:val="24"/>
          <w:lang w:eastAsia="zh-CN"/>
        </w:rPr>
        <w:t>3</w:t>
      </w:r>
      <w:r w:rsidRPr="00E128AF">
        <w:rPr>
          <w:rFonts w:ascii="Times New Roman" w:cs="Times New Roman"/>
          <w:sz w:val="24"/>
          <w:lang w:eastAsia="zh-CN"/>
        </w:rPr>
        <w:t>）燃油废气</w:t>
      </w:r>
    </w:p>
    <w:p w:rsidR="00C07693" w:rsidRPr="00E128AF" w:rsidRDefault="00C07693" w:rsidP="00C07693">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施工车辆、挖土机等因燃油产生的二氧化硫、氮氧化物、一氧化碳、烃类等污染物以及施工人员生活燃气产生的</w:t>
      </w:r>
      <w:r w:rsidRPr="00E128AF">
        <w:rPr>
          <w:rFonts w:ascii="Times New Roman" w:hAnsi="Times New Roman" w:cs="Times New Roman"/>
          <w:sz w:val="24"/>
          <w:lang w:eastAsia="zh-CN"/>
        </w:rPr>
        <w:t>CO</w:t>
      </w:r>
      <w:r w:rsidRPr="00E128AF">
        <w:rPr>
          <w:rFonts w:ascii="Times New Roman" w:cs="Times New Roman"/>
          <w:sz w:val="24"/>
          <w:lang w:eastAsia="zh-CN"/>
        </w:rPr>
        <w:t>、</w:t>
      </w:r>
      <w:r w:rsidRPr="00E128AF">
        <w:rPr>
          <w:rFonts w:ascii="Times New Roman" w:hAnsi="Times New Roman" w:cs="Times New Roman"/>
          <w:sz w:val="24"/>
          <w:lang w:eastAsia="zh-CN"/>
        </w:rPr>
        <w:t>THC</w:t>
      </w:r>
      <w:r w:rsidRPr="00E128AF">
        <w:rPr>
          <w:rFonts w:ascii="Times New Roman" w:cs="Times New Roman"/>
          <w:sz w:val="24"/>
          <w:lang w:eastAsia="zh-CN"/>
        </w:rPr>
        <w:t>、</w:t>
      </w:r>
      <w:r w:rsidRPr="00E128AF">
        <w:rPr>
          <w:rFonts w:ascii="Times New Roman" w:hAnsi="Times New Roman" w:cs="Times New Roman"/>
          <w:sz w:val="24"/>
          <w:lang w:eastAsia="zh-CN"/>
        </w:rPr>
        <w:t>NOx</w:t>
      </w:r>
      <w:r w:rsidRPr="00E128AF">
        <w:rPr>
          <w:rFonts w:ascii="Times New Roman" w:cs="Times New Roman"/>
          <w:sz w:val="24"/>
          <w:lang w:eastAsia="zh-CN"/>
        </w:rPr>
        <w:t>等大气污染物会对大气环境造成不良影响。但这种污染源较分散且为流动性，污染物排放量不大，表现为间歇性特征，因此影响是短期和局部的，该项污染源将随着本项目的建成而不再存在。</w:t>
      </w:r>
    </w:p>
    <w:p w:rsidR="00C07693" w:rsidRPr="00E128AF" w:rsidRDefault="00C07693" w:rsidP="00C07693">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根据类似项目施工现场监测结果，施工车辆为</w:t>
      </w:r>
      <w:r w:rsidRPr="00E128AF">
        <w:rPr>
          <w:rFonts w:ascii="Times New Roman" w:hAnsi="Times New Roman" w:cs="Times New Roman"/>
          <w:sz w:val="24"/>
          <w:lang w:eastAsia="zh-CN"/>
        </w:rPr>
        <w:t>8~15</w:t>
      </w:r>
      <w:r w:rsidRPr="00E128AF">
        <w:rPr>
          <w:rFonts w:ascii="Times New Roman" w:cs="Times New Roman"/>
          <w:sz w:val="24"/>
          <w:lang w:eastAsia="zh-CN"/>
        </w:rPr>
        <w:t>吨以上的大型车辆，一般大型工程车辆污染物排放量为：</w:t>
      </w:r>
      <w:r w:rsidRPr="00E128AF">
        <w:rPr>
          <w:rFonts w:ascii="Times New Roman" w:hAnsi="Times New Roman" w:cs="Times New Roman"/>
          <w:sz w:val="24"/>
          <w:lang w:eastAsia="zh-CN"/>
        </w:rPr>
        <w:t>CO</w:t>
      </w:r>
      <w:r w:rsidRPr="00E128AF">
        <w:rPr>
          <w:rFonts w:ascii="Times New Roman" w:cs="Times New Roman"/>
          <w:sz w:val="24"/>
          <w:lang w:eastAsia="zh-CN"/>
        </w:rPr>
        <w:t>：</w:t>
      </w:r>
      <w:r w:rsidRPr="00E128AF">
        <w:rPr>
          <w:rFonts w:ascii="Times New Roman" w:hAnsi="Times New Roman" w:cs="Times New Roman"/>
          <w:sz w:val="24"/>
          <w:lang w:eastAsia="zh-CN"/>
        </w:rPr>
        <w:t>5.25g/</w:t>
      </w:r>
      <w:r w:rsidRPr="00E128AF">
        <w:rPr>
          <w:rFonts w:ascii="Times New Roman" w:cs="Times New Roman"/>
          <w:sz w:val="24"/>
          <w:lang w:eastAsia="zh-CN"/>
        </w:rPr>
        <w:t>辆</w:t>
      </w:r>
      <w:r w:rsidRPr="00E128AF">
        <w:rPr>
          <w:rFonts w:ascii="Times New Roman" w:hAnsi="Times New Roman" w:cs="Times New Roman"/>
          <w:sz w:val="24"/>
          <w:lang w:eastAsia="zh-CN"/>
        </w:rPr>
        <w:t>·km</w:t>
      </w:r>
      <w:r w:rsidRPr="00E128AF">
        <w:rPr>
          <w:rFonts w:ascii="Times New Roman" w:cs="Times New Roman"/>
          <w:sz w:val="24"/>
          <w:lang w:eastAsia="zh-CN"/>
        </w:rPr>
        <w:t>；</w:t>
      </w:r>
      <w:r w:rsidRPr="00E128AF">
        <w:rPr>
          <w:rFonts w:ascii="Times New Roman" w:hAnsi="Times New Roman" w:cs="Times New Roman"/>
          <w:sz w:val="24"/>
          <w:lang w:eastAsia="zh-CN"/>
        </w:rPr>
        <w:t>THC</w:t>
      </w:r>
      <w:r w:rsidRPr="00E128AF">
        <w:rPr>
          <w:rFonts w:ascii="Times New Roman" w:cs="Times New Roman"/>
          <w:sz w:val="24"/>
          <w:lang w:eastAsia="zh-CN"/>
        </w:rPr>
        <w:t>（总碳氢化合物）：</w:t>
      </w:r>
      <w:r w:rsidRPr="00E128AF">
        <w:rPr>
          <w:rFonts w:ascii="Times New Roman" w:hAnsi="Times New Roman" w:cs="Times New Roman"/>
          <w:sz w:val="24"/>
          <w:lang w:eastAsia="zh-CN"/>
        </w:rPr>
        <w:t>2.08g/</w:t>
      </w:r>
      <w:r w:rsidRPr="00E128AF">
        <w:rPr>
          <w:rFonts w:ascii="Times New Roman" w:cs="Times New Roman"/>
          <w:sz w:val="24"/>
          <w:lang w:eastAsia="zh-CN"/>
        </w:rPr>
        <w:t>辆</w:t>
      </w:r>
      <w:r w:rsidRPr="00E128AF">
        <w:rPr>
          <w:rFonts w:ascii="Times New Roman" w:hAnsi="Times New Roman" w:cs="Times New Roman"/>
          <w:sz w:val="24"/>
          <w:lang w:eastAsia="zh-CN"/>
        </w:rPr>
        <w:t>·km</w:t>
      </w:r>
      <w:r w:rsidRPr="00E128AF">
        <w:rPr>
          <w:rFonts w:ascii="Times New Roman" w:cs="Times New Roman"/>
          <w:sz w:val="24"/>
          <w:lang w:eastAsia="zh-CN"/>
        </w:rPr>
        <w:t>；</w:t>
      </w:r>
      <w:r w:rsidRPr="00E128AF">
        <w:rPr>
          <w:rFonts w:ascii="Times New Roman" w:hAnsi="Times New Roman" w:cs="Times New Roman"/>
          <w:sz w:val="24"/>
          <w:lang w:eastAsia="zh-CN"/>
        </w:rPr>
        <w:t xml:space="preserve">NOx </w:t>
      </w:r>
      <w:r w:rsidRPr="00E128AF">
        <w:rPr>
          <w:rFonts w:ascii="Times New Roman" w:cs="Times New Roman"/>
          <w:sz w:val="24"/>
          <w:lang w:eastAsia="zh-CN"/>
        </w:rPr>
        <w:t>：</w:t>
      </w:r>
      <w:smartTag w:uri="urn:schemas-microsoft-com:office:smarttags" w:element="chmetcnv">
        <w:smartTagPr>
          <w:attr w:name="UnitName" w:val="g"/>
          <w:attr w:name="SourceValue" w:val="10.44"/>
          <w:attr w:name="HasSpace" w:val="False"/>
          <w:attr w:name="Negative" w:val="False"/>
          <w:attr w:name="NumberType" w:val="1"/>
          <w:attr w:name="TCSC" w:val="0"/>
        </w:smartTagPr>
        <w:r w:rsidRPr="00E128AF">
          <w:rPr>
            <w:rFonts w:ascii="Times New Roman" w:hAnsi="Times New Roman" w:cs="Times New Roman"/>
            <w:sz w:val="24"/>
            <w:lang w:eastAsia="zh-CN"/>
          </w:rPr>
          <w:t>10.44g</w:t>
        </w:r>
      </w:smartTag>
      <w:r w:rsidRPr="00E128AF">
        <w:rPr>
          <w:rFonts w:ascii="Times New Roman" w:hAnsi="Times New Roman" w:cs="Times New Roman"/>
          <w:sz w:val="24"/>
          <w:lang w:eastAsia="zh-CN"/>
        </w:rPr>
        <w:t>/</w:t>
      </w:r>
      <w:r w:rsidRPr="00E128AF">
        <w:rPr>
          <w:rFonts w:ascii="Times New Roman" w:cs="Times New Roman"/>
          <w:sz w:val="24"/>
          <w:lang w:eastAsia="zh-CN"/>
        </w:rPr>
        <w:t>辆</w:t>
      </w:r>
      <w:r w:rsidRPr="00E128AF">
        <w:rPr>
          <w:rFonts w:ascii="Times New Roman" w:hAnsi="Times New Roman" w:cs="Times New Roman"/>
          <w:sz w:val="24"/>
          <w:lang w:eastAsia="zh-CN"/>
        </w:rPr>
        <w:t>·km</w:t>
      </w:r>
      <w:r w:rsidRPr="00E128AF">
        <w:rPr>
          <w:rFonts w:ascii="Times New Roman" w:cs="Times New Roman"/>
          <w:sz w:val="24"/>
          <w:lang w:eastAsia="zh-CN"/>
        </w:rPr>
        <w:t>。</w:t>
      </w:r>
    </w:p>
    <w:p w:rsidR="00C07693" w:rsidRPr="00E128AF" w:rsidRDefault="00C07693" w:rsidP="00C07693">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w:t>
      </w:r>
      <w:r w:rsidRPr="00E128AF">
        <w:rPr>
          <w:rFonts w:ascii="Times New Roman" w:hAnsi="Times New Roman" w:cs="Times New Roman"/>
          <w:sz w:val="24"/>
          <w:lang w:eastAsia="zh-CN"/>
        </w:rPr>
        <w:t>4</w:t>
      </w:r>
      <w:r w:rsidRPr="00E128AF">
        <w:rPr>
          <w:rFonts w:ascii="Times New Roman" w:cs="Times New Roman"/>
          <w:sz w:val="24"/>
          <w:lang w:eastAsia="zh-CN"/>
        </w:rPr>
        <w:t>）装修废气</w:t>
      </w:r>
    </w:p>
    <w:p w:rsidR="00C07693" w:rsidRPr="00E128AF" w:rsidRDefault="00C07693" w:rsidP="00C07693">
      <w:pPr>
        <w:spacing w:line="360" w:lineRule="auto"/>
        <w:ind w:firstLine="480"/>
        <w:rPr>
          <w:rFonts w:ascii="Times New Roman" w:hAnsi="Times New Roman" w:cs="Times New Roman"/>
          <w:sz w:val="24"/>
          <w:szCs w:val="24"/>
          <w:lang w:eastAsia="zh-CN"/>
        </w:rPr>
      </w:pPr>
      <w:r w:rsidRPr="00E128AF">
        <w:rPr>
          <w:rFonts w:ascii="Times New Roman" w:cs="Times New Roman"/>
          <w:sz w:val="24"/>
          <w:szCs w:val="24"/>
          <w:lang w:eastAsia="zh-CN"/>
        </w:rPr>
        <w:t>项目室内装修阶段对环境产生污染的材料主要是人造板、饰面人造板以及油漆等有机溶剂</w:t>
      </w:r>
      <w:r w:rsidRPr="00E128AF">
        <w:rPr>
          <w:rFonts w:ascii="Times New Roman" w:hAnsi="Times New Roman" w:cs="Times New Roman"/>
          <w:sz w:val="24"/>
          <w:szCs w:val="24"/>
          <w:lang w:eastAsia="zh-CN"/>
        </w:rPr>
        <w:t>(</w:t>
      </w:r>
      <w:r w:rsidRPr="00E128AF">
        <w:rPr>
          <w:rFonts w:ascii="Times New Roman" w:cs="Times New Roman"/>
          <w:sz w:val="24"/>
          <w:szCs w:val="24"/>
          <w:lang w:eastAsia="zh-CN"/>
        </w:rPr>
        <w:t>主要有溶剂型涂料、溶剂型胶粘剂，水性阻燃剂、防水剂、防腐剂、防虫剂等</w:t>
      </w:r>
      <w:r w:rsidRPr="00E128AF">
        <w:rPr>
          <w:rFonts w:ascii="Times New Roman" w:hAnsi="Times New Roman" w:cs="Times New Roman"/>
          <w:sz w:val="24"/>
          <w:szCs w:val="24"/>
          <w:lang w:eastAsia="zh-CN"/>
        </w:rPr>
        <w:t>)</w:t>
      </w:r>
      <w:r w:rsidRPr="00E128AF">
        <w:rPr>
          <w:rFonts w:ascii="Times New Roman" w:cs="Times New Roman"/>
          <w:sz w:val="24"/>
          <w:szCs w:val="24"/>
          <w:lang w:eastAsia="zh-CN"/>
        </w:rPr>
        <w:t>。其主要污染因子为甲苯和二甲苯，此外还有极少量的汽油、丁醇和丙醇等。</w:t>
      </w:r>
    </w:p>
    <w:p w:rsidR="009E1F5C" w:rsidRPr="00E128AF" w:rsidRDefault="00033F76" w:rsidP="009E1F5C">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3</w:t>
      </w:r>
      <w:r w:rsidR="009E1F5C" w:rsidRPr="00E128AF">
        <w:rPr>
          <w:rFonts w:ascii="Times New Roman" w:eastAsia="宋体" w:hAnsi="Times New Roman"/>
          <w:sz w:val="24"/>
          <w:szCs w:val="24"/>
        </w:rPr>
        <w:t>.3.1.2</w:t>
      </w:r>
      <w:r w:rsidR="009E1F5C" w:rsidRPr="00E128AF">
        <w:rPr>
          <w:rFonts w:ascii="Times New Roman" w:eastAsia="宋体" w:hAnsi="宋体"/>
          <w:sz w:val="24"/>
          <w:szCs w:val="24"/>
        </w:rPr>
        <w:t>施工废水</w:t>
      </w:r>
    </w:p>
    <w:p w:rsidR="009E1F5C" w:rsidRPr="00E128AF" w:rsidRDefault="009E1F5C" w:rsidP="00C07693">
      <w:pPr>
        <w:spacing w:line="360" w:lineRule="auto"/>
        <w:ind w:firstLine="480"/>
        <w:rPr>
          <w:rFonts w:ascii="Times New Roman" w:hAnsi="Times New Roman" w:cs="Times New Roman"/>
          <w:sz w:val="24"/>
          <w:szCs w:val="24"/>
          <w:lang w:eastAsia="zh-CN"/>
        </w:rPr>
      </w:pPr>
      <w:r w:rsidRPr="00E128AF">
        <w:rPr>
          <w:rFonts w:ascii="Times New Roman" w:cs="Times New Roman"/>
          <w:sz w:val="24"/>
          <w:szCs w:val="24"/>
          <w:lang w:eastAsia="zh-CN"/>
        </w:rPr>
        <w:t>本项目施工期废水主要包括施工废水、施工期生活污水以及地表暴雨径流。</w:t>
      </w:r>
    </w:p>
    <w:p w:rsidR="009E1F5C" w:rsidRPr="00E128AF" w:rsidRDefault="009E1F5C" w:rsidP="009E1F5C">
      <w:pPr>
        <w:pStyle w:val="XZW"/>
        <w:adjustRightInd/>
        <w:snapToGrid/>
        <w:ind w:firstLineChars="0" w:firstLine="480"/>
        <w:rPr>
          <w:rFonts w:eastAsia="宋体"/>
          <w:sz w:val="24"/>
        </w:rPr>
      </w:pPr>
      <w:r w:rsidRPr="00E128AF">
        <w:rPr>
          <w:rFonts w:eastAsia="宋体" w:hAnsi="宋体"/>
          <w:sz w:val="24"/>
        </w:rPr>
        <w:t>（</w:t>
      </w:r>
      <w:r w:rsidRPr="00E128AF">
        <w:rPr>
          <w:rFonts w:eastAsia="宋体"/>
          <w:sz w:val="24"/>
        </w:rPr>
        <w:t>1</w:t>
      </w:r>
      <w:r w:rsidRPr="00E128AF">
        <w:rPr>
          <w:rFonts w:eastAsia="宋体" w:hAnsi="宋体"/>
          <w:sz w:val="24"/>
        </w:rPr>
        <w:t>）施工期废水</w:t>
      </w:r>
    </w:p>
    <w:p w:rsidR="009E1F5C" w:rsidRPr="00E128AF" w:rsidRDefault="009E1F5C" w:rsidP="009E1F5C">
      <w:pPr>
        <w:pStyle w:val="XZW"/>
        <w:adjustRightInd/>
        <w:snapToGrid/>
        <w:ind w:firstLineChars="0" w:firstLine="480"/>
        <w:rPr>
          <w:rFonts w:eastAsia="宋体"/>
          <w:sz w:val="24"/>
        </w:rPr>
      </w:pPr>
      <w:r w:rsidRPr="00E128AF">
        <w:rPr>
          <w:rFonts w:eastAsia="宋体" w:hAnsi="宋体"/>
          <w:sz w:val="24"/>
        </w:rPr>
        <w:t>施工废水主要为基坑开挖排水、场地冲洗水、建筑养护排水、设备清洗及进出车辆冲洗水等，主要污染因子为石油类、</w:t>
      </w:r>
      <w:r w:rsidRPr="00E128AF">
        <w:rPr>
          <w:rFonts w:eastAsia="宋体"/>
          <w:sz w:val="24"/>
        </w:rPr>
        <w:t>SS</w:t>
      </w:r>
      <w:r w:rsidRPr="00E128AF">
        <w:rPr>
          <w:rFonts w:eastAsia="宋体" w:hAnsi="宋体"/>
          <w:sz w:val="24"/>
        </w:rPr>
        <w:t>，根据类比资料分析，施工废水量约为</w:t>
      </w:r>
      <w:r w:rsidRPr="00E128AF">
        <w:rPr>
          <w:rFonts w:eastAsia="宋体"/>
          <w:sz w:val="24"/>
        </w:rPr>
        <w:t>20m</w:t>
      </w:r>
      <w:r w:rsidRPr="00E128AF">
        <w:rPr>
          <w:rFonts w:eastAsia="宋体"/>
          <w:sz w:val="24"/>
          <w:vertAlign w:val="superscript"/>
        </w:rPr>
        <w:t>3</w:t>
      </w:r>
      <w:r w:rsidRPr="00E128AF">
        <w:rPr>
          <w:rFonts w:eastAsia="宋体"/>
          <w:sz w:val="24"/>
        </w:rPr>
        <w:t>/d</w:t>
      </w:r>
      <w:r w:rsidRPr="00E128AF">
        <w:rPr>
          <w:rFonts w:eastAsia="宋体" w:hAnsi="宋体"/>
          <w:sz w:val="24"/>
        </w:rPr>
        <w:t>，废水中石油类浓度为</w:t>
      </w:r>
      <w:r w:rsidRPr="00E128AF">
        <w:rPr>
          <w:rFonts w:eastAsia="宋体"/>
          <w:sz w:val="24"/>
        </w:rPr>
        <w:t>10~30mg/L</w:t>
      </w:r>
      <w:r w:rsidRPr="00E128AF">
        <w:rPr>
          <w:rFonts w:eastAsia="宋体" w:hAnsi="宋体"/>
          <w:sz w:val="24"/>
        </w:rPr>
        <w:t>，</w:t>
      </w:r>
      <w:r w:rsidRPr="00E128AF">
        <w:rPr>
          <w:rFonts w:eastAsia="宋体"/>
          <w:sz w:val="24"/>
        </w:rPr>
        <w:t>SS</w:t>
      </w:r>
      <w:r w:rsidRPr="00E128AF">
        <w:rPr>
          <w:rFonts w:eastAsia="宋体" w:hAnsi="宋体"/>
          <w:sz w:val="24"/>
        </w:rPr>
        <w:t>浓度可高达</w:t>
      </w:r>
      <w:r w:rsidRPr="00E128AF">
        <w:rPr>
          <w:rFonts w:eastAsia="宋体"/>
          <w:sz w:val="24"/>
        </w:rPr>
        <w:t>1000~2000mg/L</w:t>
      </w:r>
      <w:r w:rsidRPr="00E128AF">
        <w:rPr>
          <w:rFonts w:eastAsia="宋体" w:hAnsi="宋体"/>
          <w:sz w:val="24"/>
        </w:rPr>
        <w:t>。施工现场将修建临时隔油沉淀池，施工废水经隔油沉淀池处理后回用于场地洒水、车辆冲洗等，不外排。</w:t>
      </w:r>
    </w:p>
    <w:p w:rsidR="009E1F5C" w:rsidRPr="00E128AF" w:rsidRDefault="009E1F5C" w:rsidP="009E1F5C">
      <w:pPr>
        <w:pStyle w:val="XZW"/>
        <w:adjustRightInd/>
        <w:snapToGrid/>
        <w:ind w:firstLineChars="0" w:firstLine="480"/>
        <w:rPr>
          <w:rFonts w:eastAsia="宋体"/>
          <w:sz w:val="24"/>
        </w:rPr>
      </w:pPr>
      <w:r w:rsidRPr="00E128AF">
        <w:rPr>
          <w:rFonts w:eastAsia="宋体" w:hAnsi="宋体"/>
          <w:sz w:val="24"/>
        </w:rPr>
        <w:t>（</w:t>
      </w:r>
      <w:r w:rsidRPr="00E128AF">
        <w:rPr>
          <w:rFonts w:eastAsia="宋体"/>
          <w:sz w:val="24"/>
        </w:rPr>
        <w:t>2</w:t>
      </w:r>
      <w:r w:rsidRPr="00E128AF">
        <w:rPr>
          <w:rFonts w:eastAsia="宋体" w:hAnsi="宋体"/>
          <w:sz w:val="24"/>
        </w:rPr>
        <w:t>）施工生活污水</w:t>
      </w:r>
    </w:p>
    <w:p w:rsidR="005D715E" w:rsidRPr="00E128AF" w:rsidRDefault="009E1F5C" w:rsidP="009E1F5C">
      <w:pPr>
        <w:pStyle w:val="XZW"/>
        <w:adjustRightInd/>
        <w:snapToGrid/>
        <w:ind w:firstLineChars="0" w:firstLine="480"/>
        <w:rPr>
          <w:rFonts w:eastAsia="宋体"/>
          <w:sz w:val="24"/>
        </w:rPr>
      </w:pPr>
      <w:r w:rsidRPr="00E128AF">
        <w:rPr>
          <w:rFonts w:eastAsia="宋体" w:hAnsi="宋体"/>
          <w:sz w:val="24"/>
        </w:rPr>
        <w:t>本项目施工高峰期施工人员数量约</w:t>
      </w:r>
      <w:r w:rsidR="00F63D47" w:rsidRPr="00E128AF">
        <w:rPr>
          <w:rFonts w:eastAsia="宋体" w:hint="eastAsia"/>
          <w:sz w:val="24"/>
        </w:rPr>
        <w:t>5</w:t>
      </w:r>
      <w:r w:rsidRPr="00E128AF">
        <w:rPr>
          <w:rFonts w:eastAsia="宋体"/>
          <w:sz w:val="24"/>
        </w:rPr>
        <w:t>0</w:t>
      </w:r>
      <w:r w:rsidRPr="00E128AF">
        <w:rPr>
          <w:rFonts w:eastAsia="宋体" w:hAnsi="宋体"/>
          <w:sz w:val="24"/>
        </w:rPr>
        <w:t>人，按人均日用水量</w:t>
      </w:r>
      <w:r w:rsidRPr="00E128AF">
        <w:rPr>
          <w:rFonts w:eastAsia="宋体"/>
          <w:sz w:val="24"/>
        </w:rPr>
        <w:t>80L</w:t>
      </w:r>
      <w:r w:rsidRPr="00E128AF">
        <w:rPr>
          <w:rFonts w:eastAsia="宋体" w:hAnsi="宋体"/>
          <w:sz w:val="24"/>
        </w:rPr>
        <w:t>，产污系数</w:t>
      </w:r>
      <w:r w:rsidRPr="00E128AF">
        <w:rPr>
          <w:rFonts w:eastAsia="宋体"/>
          <w:sz w:val="24"/>
        </w:rPr>
        <w:t>80%</w:t>
      </w:r>
      <w:r w:rsidRPr="00E128AF">
        <w:rPr>
          <w:rFonts w:eastAsia="宋体" w:hAnsi="宋体"/>
          <w:sz w:val="24"/>
        </w:rPr>
        <w:t>计，则生活污水量为</w:t>
      </w:r>
      <w:r w:rsidR="00F63D47" w:rsidRPr="00E128AF">
        <w:rPr>
          <w:rFonts w:eastAsia="宋体" w:hint="eastAsia"/>
          <w:sz w:val="24"/>
        </w:rPr>
        <w:t>3.2</w:t>
      </w:r>
      <w:r w:rsidRPr="00E128AF">
        <w:rPr>
          <w:rFonts w:eastAsia="宋体"/>
          <w:sz w:val="24"/>
        </w:rPr>
        <w:t>m</w:t>
      </w:r>
      <w:r w:rsidRPr="00E128AF">
        <w:rPr>
          <w:rFonts w:eastAsia="宋体"/>
          <w:sz w:val="24"/>
          <w:vertAlign w:val="superscript"/>
        </w:rPr>
        <w:t>3</w:t>
      </w:r>
      <w:r w:rsidRPr="00E128AF">
        <w:rPr>
          <w:rFonts w:eastAsia="宋体"/>
          <w:sz w:val="24"/>
        </w:rPr>
        <w:t>/d</w:t>
      </w:r>
      <w:r w:rsidRPr="00E128AF">
        <w:rPr>
          <w:rFonts w:eastAsia="宋体" w:hAnsi="宋体"/>
          <w:sz w:val="24"/>
        </w:rPr>
        <w:t>。</w:t>
      </w:r>
      <w:r w:rsidR="001500BD" w:rsidRPr="00E128AF">
        <w:rPr>
          <w:rFonts w:eastAsia="宋体" w:hAnsi="宋体"/>
          <w:sz w:val="24"/>
        </w:rPr>
        <w:t>施工区生活污水经化粪池处理后用于周边林地浇灌</w:t>
      </w:r>
      <w:r w:rsidR="005D715E" w:rsidRPr="00E128AF">
        <w:rPr>
          <w:rFonts w:eastAsia="宋体" w:hAnsi="宋体"/>
          <w:sz w:val="24"/>
        </w:rPr>
        <w:t>。</w:t>
      </w:r>
    </w:p>
    <w:p w:rsidR="005D715E" w:rsidRPr="00E128AF" w:rsidRDefault="009E1F5C" w:rsidP="009E1F5C">
      <w:pPr>
        <w:pStyle w:val="XZW"/>
        <w:adjustRightInd/>
        <w:snapToGrid/>
        <w:ind w:firstLineChars="0" w:firstLine="480"/>
        <w:rPr>
          <w:rFonts w:eastAsia="宋体"/>
          <w:sz w:val="24"/>
        </w:rPr>
      </w:pPr>
      <w:r w:rsidRPr="00E128AF">
        <w:rPr>
          <w:rFonts w:eastAsia="宋体" w:hAnsi="宋体"/>
          <w:sz w:val="24"/>
        </w:rPr>
        <w:lastRenderedPageBreak/>
        <w:t>生活污水主要污染物为</w:t>
      </w:r>
      <w:r w:rsidRPr="00E128AF">
        <w:rPr>
          <w:rFonts w:eastAsia="宋体"/>
          <w:sz w:val="24"/>
        </w:rPr>
        <w:t>COD</w:t>
      </w:r>
      <w:r w:rsidRPr="00E128AF">
        <w:rPr>
          <w:rFonts w:eastAsia="宋体" w:hAnsi="宋体"/>
          <w:sz w:val="24"/>
        </w:rPr>
        <w:t>、</w:t>
      </w:r>
      <w:r w:rsidR="005D715E" w:rsidRPr="00E128AF">
        <w:rPr>
          <w:rFonts w:eastAsia="宋体"/>
          <w:sz w:val="24"/>
        </w:rPr>
        <w:t>BO</w:t>
      </w:r>
      <w:r w:rsidR="005D715E" w:rsidRPr="00E128AF">
        <w:rPr>
          <w:rFonts w:eastAsia="宋体"/>
          <w:sz w:val="24"/>
          <w:vertAlign w:val="subscript"/>
        </w:rPr>
        <w:t>5</w:t>
      </w:r>
      <w:r w:rsidR="005D715E" w:rsidRPr="00E128AF">
        <w:rPr>
          <w:rFonts w:eastAsia="宋体" w:hAnsi="宋体"/>
          <w:sz w:val="24"/>
        </w:rPr>
        <w:t>、</w:t>
      </w:r>
      <w:r w:rsidRPr="00E128AF">
        <w:rPr>
          <w:rFonts w:eastAsia="宋体"/>
          <w:sz w:val="24"/>
        </w:rPr>
        <w:t>SS</w:t>
      </w:r>
      <w:r w:rsidRPr="00E128AF">
        <w:rPr>
          <w:rFonts w:eastAsia="宋体" w:hAnsi="宋体"/>
          <w:sz w:val="24"/>
        </w:rPr>
        <w:t>、</w:t>
      </w:r>
      <w:r w:rsidRPr="00E128AF">
        <w:rPr>
          <w:rFonts w:eastAsia="宋体"/>
          <w:sz w:val="24"/>
        </w:rPr>
        <w:t>NH</w:t>
      </w:r>
      <w:r w:rsidRPr="00E128AF">
        <w:rPr>
          <w:rFonts w:eastAsia="宋体"/>
          <w:sz w:val="24"/>
          <w:vertAlign w:val="subscript"/>
        </w:rPr>
        <w:t>3</w:t>
      </w:r>
      <w:r w:rsidRPr="00E128AF">
        <w:rPr>
          <w:rFonts w:eastAsia="宋体"/>
          <w:sz w:val="24"/>
        </w:rPr>
        <w:t>-N</w:t>
      </w:r>
      <w:r w:rsidRPr="00E128AF">
        <w:rPr>
          <w:rFonts w:eastAsia="宋体" w:hAnsi="宋体"/>
          <w:sz w:val="24"/>
        </w:rPr>
        <w:t>，</w:t>
      </w:r>
      <w:r w:rsidR="005D715E" w:rsidRPr="00E128AF">
        <w:rPr>
          <w:rFonts w:eastAsia="宋体" w:hAnsi="宋体"/>
          <w:sz w:val="24"/>
        </w:rPr>
        <w:t>类比其他一般生活污水的水质，生活污水中</w:t>
      </w:r>
      <w:r w:rsidR="005D715E" w:rsidRPr="00E128AF">
        <w:rPr>
          <w:rFonts w:eastAsia="宋体"/>
          <w:sz w:val="24"/>
        </w:rPr>
        <w:t>COD</w:t>
      </w:r>
      <w:r w:rsidR="005D715E" w:rsidRPr="00E128AF">
        <w:rPr>
          <w:rFonts w:eastAsia="宋体" w:hAnsi="宋体"/>
          <w:sz w:val="24"/>
        </w:rPr>
        <w:t>浓度为</w:t>
      </w:r>
      <w:r w:rsidR="005D715E" w:rsidRPr="00E128AF">
        <w:rPr>
          <w:rFonts w:eastAsia="宋体"/>
          <w:sz w:val="24"/>
        </w:rPr>
        <w:t>300mg/L</w:t>
      </w:r>
      <w:r w:rsidR="005D715E" w:rsidRPr="00E128AF">
        <w:rPr>
          <w:rFonts w:eastAsia="宋体" w:hAnsi="宋体"/>
          <w:sz w:val="24"/>
        </w:rPr>
        <w:t>，</w:t>
      </w:r>
      <w:r w:rsidR="005D715E" w:rsidRPr="00E128AF">
        <w:rPr>
          <w:rFonts w:eastAsia="宋体"/>
          <w:sz w:val="24"/>
        </w:rPr>
        <w:t>BO</w:t>
      </w:r>
      <w:r w:rsidR="005D715E" w:rsidRPr="00E128AF">
        <w:rPr>
          <w:rFonts w:eastAsia="宋体"/>
          <w:sz w:val="24"/>
          <w:vertAlign w:val="subscript"/>
        </w:rPr>
        <w:t>5</w:t>
      </w:r>
      <w:r w:rsidR="005D715E" w:rsidRPr="00E128AF">
        <w:rPr>
          <w:rFonts w:eastAsia="宋体" w:hAnsi="宋体"/>
          <w:sz w:val="24"/>
        </w:rPr>
        <w:t>浓度为</w:t>
      </w:r>
      <w:r w:rsidR="005D715E" w:rsidRPr="00E128AF">
        <w:rPr>
          <w:rFonts w:eastAsia="宋体"/>
          <w:sz w:val="24"/>
        </w:rPr>
        <w:t>200mg/L</w:t>
      </w:r>
      <w:r w:rsidR="005D715E" w:rsidRPr="00E128AF">
        <w:rPr>
          <w:rFonts w:eastAsia="宋体" w:hAnsi="宋体"/>
          <w:sz w:val="24"/>
        </w:rPr>
        <w:t>，氨氮浓度为</w:t>
      </w:r>
      <w:r w:rsidR="005D715E" w:rsidRPr="00E128AF">
        <w:rPr>
          <w:rFonts w:eastAsia="宋体"/>
          <w:sz w:val="24"/>
        </w:rPr>
        <w:t>20mg/L</w:t>
      </w:r>
      <w:r w:rsidR="005D715E" w:rsidRPr="00E128AF">
        <w:rPr>
          <w:rFonts w:eastAsia="宋体" w:hAnsi="宋体"/>
          <w:sz w:val="24"/>
        </w:rPr>
        <w:t>，</w:t>
      </w:r>
      <w:r w:rsidR="005D715E" w:rsidRPr="00E128AF">
        <w:rPr>
          <w:rFonts w:eastAsia="宋体"/>
          <w:sz w:val="24"/>
        </w:rPr>
        <w:t>SS</w:t>
      </w:r>
      <w:r w:rsidR="005D715E" w:rsidRPr="00E128AF">
        <w:rPr>
          <w:rFonts w:eastAsia="宋体" w:hAnsi="宋体"/>
          <w:sz w:val="24"/>
        </w:rPr>
        <w:t>浓度为</w:t>
      </w:r>
      <w:r w:rsidR="005D715E" w:rsidRPr="00E128AF">
        <w:rPr>
          <w:rFonts w:eastAsia="宋体"/>
          <w:sz w:val="24"/>
        </w:rPr>
        <w:t>300mg/L</w:t>
      </w:r>
      <w:r w:rsidR="005D715E" w:rsidRPr="00E128AF">
        <w:rPr>
          <w:rFonts w:eastAsia="宋体" w:hAnsi="宋体"/>
          <w:sz w:val="24"/>
        </w:rPr>
        <w:t>。</w:t>
      </w:r>
    </w:p>
    <w:p w:rsidR="005D715E" w:rsidRPr="00E128AF" w:rsidRDefault="005D715E" w:rsidP="005D715E">
      <w:pPr>
        <w:pStyle w:val="XZW"/>
        <w:adjustRightInd/>
        <w:snapToGrid/>
        <w:ind w:firstLineChars="0" w:firstLine="480"/>
        <w:rPr>
          <w:rFonts w:eastAsia="宋体"/>
          <w:sz w:val="24"/>
        </w:rPr>
      </w:pPr>
      <w:r w:rsidRPr="00E128AF">
        <w:rPr>
          <w:rFonts w:eastAsia="宋体" w:hAnsi="宋体"/>
          <w:sz w:val="24"/>
        </w:rPr>
        <w:t>（</w:t>
      </w:r>
      <w:r w:rsidRPr="00E128AF">
        <w:rPr>
          <w:rFonts w:eastAsia="宋体"/>
          <w:sz w:val="24"/>
        </w:rPr>
        <w:t>3</w:t>
      </w:r>
      <w:r w:rsidRPr="00E128AF">
        <w:rPr>
          <w:rFonts w:eastAsia="宋体" w:hAnsi="宋体"/>
          <w:sz w:val="24"/>
        </w:rPr>
        <w:t>）地表径流</w:t>
      </w:r>
    </w:p>
    <w:p w:rsidR="005D715E" w:rsidRPr="00E128AF" w:rsidRDefault="005D715E" w:rsidP="005D715E">
      <w:pPr>
        <w:pStyle w:val="XZW"/>
        <w:adjustRightInd/>
        <w:snapToGrid/>
        <w:ind w:firstLineChars="0" w:firstLine="480"/>
        <w:rPr>
          <w:rFonts w:eastAsia="宋体"/>
          <w:sz w:val="24"/>
        </w:rPr>
      </w:pPr>
      <w:r w:rsidRPr="00E128AF">
        <w:rPr>
          <w:rFonts w:eastAsia="宋体" w:hAnsi="宋体"/>
          <w:sz w:val="24"/>
        </w:rPr>
        <w:t>本项目进行场地平整、基础开挖时将造成较大面积的地表裸露，在建筑物施工和绿化或防护之前，雨季时雨水冲刷泥土，若雨水直接排入，极易造成泥水流入排水渠，因此在施工场地</w:t>
      </w:r>
      <w:r w:rsidR="009B7148" w:rsidRPr="00E128AF">
        <w:rPr>
          <w:rFonts w:eastAsia="宋体" w:hAnsi="宋体"/>
          <w:sz w:val="24"/>
        </w:rPr>
        <w:t>四周设置截排水沟，场地内的雨水经沉淀沉淀理后回用</w:t>
      </w:r>
      <w:r w:rsidRPr="00E128AF">
        <w:rPr>
          <w:rFonts w:eastAsia="宋体" w:hAnsi="宋体"/>
          <w:sz w:val="24"/>
        </w:rPr>
        <w:t>。</w:t>
      </w:r>
    </w:p>
    <w:p w:rsidR="00AE7303" w:rsidRPr="00E128AF" w:rsidRDefault="00033F76" w:rsidP="00AE7303">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3</w:t>
      </w:r>
      <w:r w:rsidR="00AE7303" w:rsidRPr="00E128AF">
        <w:rPr>
          <w:rFonts w:ascii="Times New Roman" w:eastAsia="宋体" w:hAnsi="Times New Roman"/>
          <w:sz w:val="24"/>
          <w:szCs w:val="24"/>
        </w:rPr>
        <w:t>.3.1.3</w:t>
      </w:r>
      <w:r w:rsidR="00AE7303" w:rsidRPr="00E128AF">
        <w:rPr>
          <w:rFonts w:ascii="Times New Roman" w:eastAsia="宋体" w:hAnsi="宋体"/>
          <w:sz w:val="24"/>
          <w:szCs w:val="24"/>
        </w:rPr>
        <w:t>噪声</w:t>
      </w:r>
    </w:p>
    <w:p w:rsidR="00AE7303" w:rsidRPr="00E128AF" w:rsidRDefault="00AE7303" w:rsidP="00AE7303">
      <w:pPr>
        <w:pStyle w:val="XZW"/>
        <w:adjustRightInd/>
        <w:snapToGrid/>
        <w:ind w:firstLineChars="0" w:firstLine="480"/>
        <w:rPr>
          <w:rFonts w:eastAsia="宋体"/>
          <w:sz w:val="24"/>
        </w:rPr>
      </w:pPr>
      <w:r w:rsidRPr="00E128AF">
        <w:rPr>
          <w:rFonts w:eastAsia="宋体" w:hAnsi="宋体"/>
          <w:sz w:val="24"/>
        </w:rPr>
        <w:t>施工期可分为土方、基础、结构和设备安装四个施工阶段。</w:t>
      </w:r>
    </w:p>
    <w:p w:rsidR="00A31D07" w:rsidRPr="00E128AF" w:rsidRDefault="00A31D07" w:rsidP="00A31D07">
      <w:pPr>
        <w:pStyle w:val="XZW"/>
        <w:adjustRightInd/>
        <w:snapToGrid/>
        <w:ind w:firstLineChars="0" w:firstLine="480"/>
        <w:rPr>
          <w:rFonts w:eastAsia="宋体"/>
          <w:sz w:val="24"/>
        </w:rPr>
      </w:pPr>
      <w:r w:rsidRPr="00E128AF">
        <w:rPr>
          <w:rFonts w:eastAsia="宋体" w:hAnsi="宋体"/>
          <w:sz w:val="24"/>
        </w:rPr>
        <w:t>第一阶段即土方施工阶段，主要噪声源是推上机、挖掘机、装载机以及各种车辆，大多是移动声源，没有明显的指向性。</w:t>
      </w:r>
    </w:p>
    <w:p w:rsidR="00A31D07" w:rsidRPr="00E128AF" w:rsidRDefault="00A31D07" w:rsidP="00A31D07">
      <w:pPr>
        <w:pStyle w:val="XZW"/>
        <w:adjustRightInd/>
        <w:snapToGrid/>
        <w:ind w:firstLineChars="0" w:firstLine="480"/>
        <w:rPr>
          <w:rFonts w:eastAsia="宋体"/>
          <w:sz w:val="24"/>
        </w:rPr>
      </w:pPr>
      <w:r w:rsidRPr="00E128AF">
        <w:rPr>
          <w:rFonts w:eastAsia="宋体" w:hAnsi="宋体"/>
          <w:sz w:val="24"/>
        </w:rPr>
        <w:t>第二阶段即基础施工阶段，主要噪声源是空压机，基本都属于固定声源。</w:t>
      </w:r>
    </w:p>
    <w:p w:rsidR="00A31D07" w:rsidRPr="00E128AF" w:rsidRDefault="00A31D07" w:rsidP="00A31D07">
      <w:pPr>
        <w:pStyle w:val="XZW"/>
        <w:adjustRightInd/>
        <w:snapToGrid/>
        <w:ind w:firstLineChars="0" w:firstLine="480"/>
        <w:rPr>
          <w:rFonts w:eastAsia="宋体"/>
          <w:sz w:val="24"/>
        </w:rPr>
      </w:pPr>
      <w:r w:rsidRPr="00E128AF">
        <w:rPr>
          <w:rFonts w:eastAsia="宋体" w:hAnsi="宋体"/>
          <w:sz w:val="24"/>
        </w:rPr>
        <w:t>第三阶段即结构制作阶段，是建筑施工中周期最长的阶段，使用设备品种较多，此阶段应为重点控制噪声阶段之一，各种设备工作时间较长，影响面较广，应是主要噪声源，需加以控制。其他声源声功率级较低，工作时间亦较短。</w:t>
      </w:r>
    </w:p>
    <w:p w:rsidR="00A31D07" w:rsidRPr="00E128AF" w:rsidRDefault="00A31D07" w:rsidP="00A31D07">
      <w:pPr>
        <w:pStyle w:val="XZW"/>
        <w:adjustRightInd/>
        <w:snapToGrid/>
        <w:ind w:firstLineChars="0" w:firstLine="480"/>
        <w:rPr>
          <w:rFonts w:eastAsia="宋体"/>
          <w:sz w:val="24"/>
        </w:rPr>
      </w:pPr>
      <w:r w:rsidRPr="00E128AF">
        <w:rPr>
          <w:rFonts w:eastAsia="宋体"/>
          <w:sz w:val="24"/>
        </w:rPr>
        <w:t xml:space="preserve"> </w:t>
      </w:r>
      <w:r w:rsidRPr="00E128AF">
        <w:rPr>
          <w:rFonts w:eastAsia="宋体" w:hAnsi="宋体"/>
          <w:sz w:val="24"/>
        </w:rPr>
        <w:t>第四阶段即装修阶段</w:t>
      </w:r>
      <w:r w:rsidR="00465495" w:rsidRPr="00E128AF">
        <w:rPr>
          <w:rFonts w:eastAsia="宋体" w:hint="eastAsia"/>
          <w:sz w:val="24"/>
        </w:rPr>
        <w:t>，</w:t>
      </w:r>
      <w:r w:rsidRPr="00E128AF">
        <w:rPr>
          <w:rFonts w:eastAsia="宋体" w:hAnsi="宋体"/>
          <w:sz w:val="24"/>
        </w:rPr>
        <w:t>此阶段</w:t>
      </w:r>
      <w:r w:rsidRPr="00E128AF">
        <w:rPr>
          <w:rFonts w:eastAsia="宋体"/>
          <w:sz w:val="24"/>
        </w:rPr>
        <w:t>--</w:t>
      </w:r>
      <w:r w:rsidRPr="00E128AF">
        <w:rPr>
          <w:rFonts w:eastAsia="宋体" w:hAnsi="宋体"/>
          <w:sz w:val="24"/>
        </w:rPr>
        <w:t>般占施工时间比例也较长</w:t>
      </w:r>
      <w:r w:rsidRPr="00E128AF">
        <w:rPr>
          <w:rFonts w:eastAsia="宋体"/>
          <w:sz w:val="24"/>
        </w:rPr>
        <w:t>,</w:t>
      </w:r>
      <w:r w:rsidRPr="00E128AF">
        <w:rPr>
          <w:rFonts w:eastAsia="宋体" w:hAnsi="宋体"/>
          <w:sz w:val="24"/>
        </w:rPr>
        <w:t>但声源数量较少，声源强度较低。这一阶段噪声源主要包括砂轮机、电钻、吊车、切割机等。这些声源声功率级一般</w:t>
      </w:r>
      <w:r w:rsidRPr="00E128AF">
        <w:rPr>
          <w:rFonts w:eastAsia="宋体"/>
          <w:sz w:val="24"/>
        </w:rPr>
        <w:t xml:space="preserve"> 90dB (A)</w:t>
      </w:r>
      <w:r w:rsidRPr="00E128AF">
        <w:rPr>
          <w:rFonts w:eastAsia="宋体" w:hAnsi="宋体"/>
          <w:sz w:val="24"/>
        </w:rPr>
        <w:t>左右，有的还在室内使用。</w:t>
      </w:r>
    </w:p>
    <w:p w:rsidR="009E1F5C" w:rsidRPr="00E128AF" w:rsidRDefault="00A31D07" w:rsidP="00A31D07">
      <w:pPr>
        <w:pStyle w:val="XZW"/>
        <w:adjustRightInd/>
        <w:snapToGrid/>
        <w:ind w:firstLineChars="0" w:firstLine="480"/>
        <w:rPr>
          <w:rFonts w:eastAsia="宋体"/>
          <w:sz w:val="24"/>
        </w:rPr>
      </w:pPr>
      <w:r w:rsidRPr="00E128AF">
        <w:rPr>
          <w:rFonts w:eastAsia="宋体" w:hAnsi="宋体"/>
          <w:sz w:val="24"/>
        </w:rPr>
        <w:t>据有关资料及类比，主要施工机械的噪声状况见下表。</w:t>
      </w:r>
    </w:p>
    <w:p w:rsidR="00A31D07" w:rsidRPr="00E128AF" w:rsidRDefault="00A31D07" w:rsidP="00A31D07">
      <w:pPr>
        <w:pStyle w:val="XZW"/>
        <w:adjustRightInd/>
        <w:snapToGrid/>
        <w:spacing w:line="240" w:lineRule="auto"/>
        <w:ind w:firstLineChars="0" w:firstLine="0"/>
        <w:jc w:val="center"/>
        <w:rPr>
          <w:rFonts w:eastAsia="宋体"/>
          <w:b/>
          <w:sz w:val="24"/>
        </w:rPr>
      </w:pPr>
      <w:r w:rsidRPr="00E128AF">
        <w:rPr>
          <w:rFonts w:eastAsia="宋体" w:hAnsi="宋体"/>
          <w:b/>
          <w:sz w:val="24"/>
        </w:rPr>
        <w:t>表</w:t>
      </w:r>
      <w:r w:rsidR="00033F76" w:rsidRPr="00E128AF">
        <w:rPr>
          <w:rFonts w:eastAsia="宋体" w:hint="eastAsia"/>
          <w:b/>
          <w:sz w:val="24"/>
        </w:rPr>
        <w:t>3.</w:t>
      </w:r>
      <w:r w:rsidRPr="00E128AF">
        <w:rPr>
          <w:rFonts w:eastAsia="宋体"/>
          <w:b/>
          <w:sz w:val="24"/>
        </w:rPr>
        <w:t>3-</w:t>
      </w:r>
      <w:r w:rsidR="001500BD" w:rsidRPr="00E128AF">
        <w:rPr>
          <w:rFonts w:eastAsia="宋体"/>
          <w:b/>
          <w:sz w:val="24"/>
        </w:rPr>
        <w:t>3</w:t>
      </w:r>
      <w:r w:rsidRPr="00E128AF">
        <w:rPr>
          <w:rFonts w:eastAsia="宋体"/>
          <w:b/>
          <w:sz w:val="24"/>
        </w:rPr>
        <w:t xml:space="preserve">  </w:t>
      </w:r>
      <w:r w:rsidRPr="00E128AF">
        <w:rPr>
          <w:rFonts w:eastAsia="宋体" w:hAnsi="宋体"/>
          <w:b/>
          <w:sz w:val="24"/>
        </w:rPr>
        <w:t>施工期主要噪声源及源强</w:t>
      </w:r>
    </w:p>
    <w:tbl>
      <w:tblPr>
        <w:tblStyle w:val="ab"/>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1384"/>
        <w:gridCol w:w="2268"/>
        <w:gridCol w:w="2552"/>
        <w:gridCol w:w="2324"/>
      </w:tblGrid>
      <w:tr w:rsidR="00A31D07" w:rsidRPr="00E128AF" w:rsidTr="00A31D07">
        <w:trPr>
          <w:trHeight w:val="340"/>
        </w:trPr>
        <w:tc>
          <w:tcPr>
            <w:tcW w:w="1384"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施工阶段</w:t>
            </w:r>
          </w:p>
        </w:tc>
        <w:tc>
          <w:tcPr>
            <w:tcW w:w="2268"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主要噪声源</w:t>
            </w:r>
          </w:p>
        </w:tc>
        <w:tc>
          <w:tcPr>
            <w:tcW w:w="2552"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升功率级（</w:t>
            </w:r>
            <w:r w:rsidRPr="00E128AF">
              <w:rPr>
                <w:rFonts w:eastAsia="宋体"/>
                <w:sz w:val="21"/>
                <w:szCs w:val="21"/>
              </w:rPr>
              <w:t>dB(A</w:t>
            </w:r>
            <w:r w:rsidRPr="00E128AF">
              <w:rPr>
                <w:rFonts w:eastAsia="宋体" w:hAnsi="宋体"/>
                <w:sz w:val="21"/>
                <w:szCs w:val="21"/>
              </w:rPr>
              <w:t>）</w:t>
            </w:r>
            <w:r w:rsidRPr="00E128AF">
              <w:rPr>
                <w:rFonts w:eastAsia="宋体"/>
                <w:sz w:val="21"/>
                <w:szCs w:val="21"/>
              </w:rPr>
              <w:t>)</w:t>
            </w:r>
          </w:p>
        </w:tc>
        <w:tc>
          <w:tcPr>
            <w:tcW w:w="2324"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声源特征</w:t>
            </w:r>
          </w:p>
        </w:tc>
      </w:tr>
      <w:tr w:rsidR="00A31D07" w:rsidRPr="00E128AF" w:rsidTr="00A31D07">
        <w:trPr>
          <w:trHeight w:val="340"/>
        </w:trPr>
        <w:tc>
          <w:tcPr>
            <w:tcW w:w="1384" w:type="dxa"/>
            <w:vMerge w:val="restart"/>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土石方阶段</w:t>
            </w:r>
          </w:p>
        </w:tc>
        <w:tc>
          <w:tcPr>
            <w:tcW w:w="2268"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挖掘机</w:t>
            </w:r>
          </w:p>
        </w:tc>
        <w:tc>
          <w:tcPr>
            <w:tcW w:w="2552"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sz w:val="21"/>
                <w:szCs w:val="21"/>
              </w:rPr>
              <w:t>86.5</w:t>
            </w:r>
          </w:p>
        </w:tc>
        <w:tc>
          <w:tcPr>
            <w:tcW w:w="2324" w:type="dxa"/>
            <w:vMerge w:val="restart"/>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声源无指向性，有一定影响，应控制</w:t>
            </w:r>
          </w:p>
        </w:tc>
      </w:tr>
      <w:tr w:rsidR="00A31D07" w:rsidRPr="00E128AF" w:rsidTr="00A31D07">
        <w:trPr>
          <w:trHeight w:val="340"/>
        </w:trPr>
        <w:tc>
          <w:tcPr>
            <w:tcW w:w="1384" w:type="dxa"/>
            <w:vMerge/>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p>
        </w:tc>
        <w:tc>
          <w:tcPr>
            <w:tcW w:w="2268"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平地机</w:t>
            </w:r>
          </w:p>
        </w:tc>
        <w:tc>
          <w:tcPr>
            <w:tcW w:w="2552"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sz w:val="21"/>
                <w:szCs w:val="21"/>
              </w:rPr>
              <w:t>82.5</w:t>
            </w:r>
          </w:p>
        </w:tc>
        <w:tc>
          <w:tcPr>
            <w:tcW w:w="2324" w:type="dxa"/>
            <w:vMerge/>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p>
        </w:tc>
      </w:tr>
      <w:tr w:rsidR="00A31D07" w:rsidRPr="00E128AF" w:rsidTr="00A31D07">
        <w:trPr>
          <w:trHeight w:val="340"/>
        </w:trPr>
        <w:tc>
          <w:tcPr>
            <w:tcW w:w="1384" w:type="dxa"/>
            <w:vMerge/>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p>
        </w:tc>
        <w:tc>
          <w:tcPr>
            <w:tcW w:w="2268"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推土机</w:t>
            </w:r>
          </w:p>
        </w:tc>
        <w:tc>
          <w:tcPr>
            <w:tcW w:w="2552"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sz w:val="21"/>
                <w:szCs w:val="21"/>
              </w:rPr>
              <w:t>83.7</w:t>
            </w:r>
          </w:p>
        </w:tc>
        <w:tc>
          <w:tcPr>
            <w:tcW w:w="2324" w:type="dxa"/>
            <w:vMerge/>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p>
        </w:tc>
      </w:tr>
      <w:tr w:rsidR="00A31D07" w:rsidRPr="00E128AF" w:rsidTr="00A31D07">
        <w:trPr>
          <w:trHeight w:val="340"/>
        </w:trPr>
        <w:tc>
          <w:tcPr>
            <w:tcW w:w="1384" w:type="dxa"/>
            <w:vMerge/>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p>
        </w:tc>
        <w:tc>
          <w:tcPr>
            <w:tcW w:w="2268"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重型运输车辆</w:t>
            </w:r>
          </w:p>
        </w:tc>
        <w:tc>
          <w:tcPr>
            <w:tcW w:w="2552"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sz w:val="21"/>
                <w:szCs w:val="21"/>
              </w:rPr>
              <w:t>85</w:t>
            </w:r>
          </w:p>
        </w:tc>
        <w:tc>
          <w:tcPr>
            <w:tcW w:w="2324" w:type="dxa"/>
            <w:vMerge/>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p>
        </w:tc>
      </w:tr>
      <w:tr w:rsidR="00A31D07" w:rsidRPr="00E128AF" w:rsidTr="00A31D07">
        <w:trPr>
          <w:trHeight w:val="340"/>
        </w:trPr>
        <w:tc>
          <w:tcPr>
            <w:tcW w:w="1384" w:type="dxa"/>
            <w:vMerge w:val="restart"/>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基础施工</w:t>
            </w:r>
          </w:p>
        </w:tc>
        <w:tc>
          <w:tcPr>
            <w:tcW w:w="2268"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升降机</w:t>
            </w:r>
          </w:p>
        </w:tc>
        <w:tc>
          <w:tcPr>
            <w:tcW w:w="2552"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sz w:val="21"/>
                <w:szCs w:val="21"/>
              </w:rPr>
              <w:t>89</w:t>
            </w:r>
          </w:p>
        </w:tc>
        <w:tc>
          <w:tcPr>
            <w:tcW w:w="2324" w:type="dxa"/>
            <w:vMerge w:val="restart"/>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声源无指向性，有一定影响，应控制</w:t>
            </w:r>
          </w:p>
        </w:tc>
      </w:tr>
      <w:tr w:rsidR="00A31D07" w:rsidRPr="00E128AF" w:rsidTr="00A31D07">
        <w:trPr>
          <w:trHeight w:val="340"/>
        </w:trPr>
        <w:tc>
          <w:tcPr>
            <w:tcW w:w="1384" w:type="dxa"/>
            <w:vMerge/>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p>
        </w:tc>
        <w:tc>
          <w:tcPr>
            <w:tcW w:w="2268"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冲击钻机</w:t>
            </w:r>
          </w:p>
        </w:tc>
        <w:tc>
          <w:tcPr>
            <w:tcW w:w="2552"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sz w:val="21"/>
                <w:szCs w:val="21"/>
              </w:rPr>
              <w:t>83.5</w:t>
            </w:r>
          </w:p>
        </w:tc>
        <w:tc>
          <w:tcPr>
            <w:tcW w:w="2324" w:type="dxa"/>
            <w:vMerge/>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p>
        </w:tc>
      </w:tr>
      <w:tr w:rsidR="00A31D07" w:rsidRPr="00E128AF" w:rsidTr="00A31D07">
        <w:trPr>
          <w:trHeight w:val="340"/>
        </w:trPr>
        <w:tc>
          <w:tcPr>
            <w:tcW w:w="1384" w:type="dxa"/>
            <w:vMerge/>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p>
        </w:tc>
        <w:tc>
          <w:tcPr>
            <w:tcW w:w="2268"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空压机</w:t>
            </w:r>
          </w:p>
        </w:tc>
        <w:tc>
          <w:tcPr>
            <w:tcW w:w="2552"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sz w:val="21"/>
                <w:szCs w:val="21"/>
              </w:rPr>
              <w:t>95</w:t>
            </w:r>
          </w:p>
        </w:tc>
        <w:tc>
          <w:tcPr>
            <w:tcW w:w="2324" w:type="dxa"/>
            <w:vMerge/>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p>
        </w:tc>
      </w:tr>
      <w:tr w:rsidR="00A31D07" w:rsidRPr="00E128AF" w:rsidTr="00A31D07">
        <w:trPr>
          <w:trHeight w:val="340"/>
        </w:trPr>
        <w:tc>
          <w:tcPr>
            <w:tcW w:w="1384" w:type="dxa"/>
            <w:vMerge w:val="restart"/>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结构施工</w:t>
            </w:r>
          </w:p>
        </w:tc>
        <w:tc>
          <w:tcPr>
            <w:tcW w:w="2268"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升降机</w:t>
            </w:r>
          </w:p>
        </w:tc>
        <w:tc>
          <w:tcPr>
            <w:tcW w:w="2552"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sz w:val="21"/>
                <w:szCs w:val="21"/>
              </w:rPr>
              <w:t>89</w:t>
            </w:r>
          </w:p>
        </w:tc>
        <w:tc>
          <w:tcPr>
            <w:tcW w:w="2324" w:type="dxa"/>
            <w:vMerge w:val="restart"/>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工作时间长，影响较广泛，必须控制</w:t>
            </w:r>
          </w:p>
        </w:tc>
      </w:tr>
      <w:tr w:rsidR="00A31D07" w:rsidRPr="00E128AF" w:rsidTr="00A31D07">
        <w:trPr>
          <w:trHeight w:val="340"/>
        </w:trPr>
        <w:tc>
          <w:tcPr>
            <w:tcW w:w="1384" w:type="dxa"/>
            <w:vMerge/>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p>
        </w:tc>
        <w:tc>
          <w:tcPr>
            <w:tcW w:w="2268"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搅拌机</w:t>
            </w:r>
          </w:p>
        </w:tc>
        <w:tc>
          <w:tcPr>
            <w:tcW w:w="2552"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sz w:val="21"/>
                <w:szCs w:val="21"/>
              </w:rPr>
              <w:t>74.5</w:t>
            </w:r>
          </w:p>
        </w:tc>
        <w:tc>
          <w:tcPr>
            <w:tcW w:w="2324" w:type="dxa"/>
            <w:vMerge/>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p>
        </w:tc>
      </w:tr>
      <w:tr w:rsidR="00A31D07" w:rsidRPr="00E128AF" w:rsidTr="00A31D07">
        <w:trPr>
          <w:trHeight w:val="340"/>
        </w:trPr>
        <w:tc>
          <w:tcPr>
            <w:tcW w:w="1384" w:type="dxa"/>
            <w:vMerge/>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p>
        </w:tc>
        <w:tc>
          <w:tcPr>
            <w:tcW w:w="2268"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振捣棒</w:t>
            </w:r>
          </w:p>
        </w:tc>
        <w:tc>
          <w:tcPr>
            <w:tcW w:w="2552"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sz w:val="21"/>
                <w:szCs w:val="21"/>
              </w:rPr>
              <w:t>95</w:t>
            </w:r>
          </w:p>
        </w:tc>
        <w:tc>
          <w:tcPr>
            <w:tcW w:w="2324" w:type="dxa"/>
            <w:vMerge/>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p>
        </w:tc>
      </w:tr>
      <w:tr w:rsidR="00A31D07" w:rsidRPr="00E128AF" w:rsidTr="00A31D07">
        <w:trPr>
          <w:trHeight w:val="340"/>
        </w:trPr>
        <w:tc>
          <w:tcPr>
            <w:tcW w:w="1384" w:type="dxa"/>
            <w:vMerge/>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p>
        </w:tc>
        <w:tc>
          <w:tcPr>
            <w:tcW w:w="2268"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电锯</w:t>
            </w:r>
          </w:p>
        </w:tc>
        <w:tc>
          <w:tcPr>
            <w:tcW w:w="2552"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sz w:val="21"/>
                <w:szCs w:val="21"/>
              </w:rPr>
              <w:t>106</w:t>
            </w:r>
          </w:p>
        </w:tc>
        <w:tc>
          <w:tcPr>
            <w:tcW w:w="2324" w:type="dxa"/>
            <w:vMerge/>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p>
        </w:tc>
      </w:tr>
      <w:tr w:rsidR="00A31D07" w:rsidRPr="00E128AF" w:rsidTr="00A31D07">
        <w:trPr>
          <w:trHeight w:val="340"/>
        </w:trPr>
        <w:tc>
          <w:tcPr>
            <w:tcW w:w="1384" w:type="dxa"/>
            <w:vMerge w:val="restart"/>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装修阶段</w:t>
            </w:r>
          </w:p>
        </w:tc>
        <w:tc>
          <w:tcPr>
            <w:tcW w:w="2268"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砂轮机</w:t>
            </w:r>
          </w:p>
        </w:tc>
        <w:tc>
          <w:tcPr>
            <w:tcW w:w="2552"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sz w:val="21"/>
                <w:szCs w:val="21"/>
              </w:rPr>
              <w:t>102</w:t>
            </w:r>
          </w:p>
        </w:tc>
        <w:tc>
          <w:tcPr>
            <w:tcW w:w="2324" w:type="dxa"/>
            <w:vMerge w:val="restart"/>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在考虑市内隔声量的情况下，其影响有所减轻</w:t>
            </w:r>
          </w:p>
        </w:tc>
      </w:tr>
      <w:tr w:rsidR="00A31D07" w:rsidRPr="00E128AF" w:rsidTr="00A31D07">
        <w:trPr>
          <w:trHeight w:val="340"/>
        </w:trPr>
        <w:tc>
          <w:tcPr>
            <w:tcW w:w="1384" w:type="dxa"/>
            <w:vMerge/>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p>
        </w:tc>
        <w:tc>
          <w:tcPr>
            <w:tcW w:w="2268"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hAnsi="宋体"/>
                <w:sz w:val="21"/>
                <w:szCs w:val="21"/>
              </w:rPr>
              <w:t>切割机</w:t>
            </w:r>
          </w:p>
        </w:tc>
        <w:tc>
          <w:tcPr>
            <w:tcW w:w="2552" w:type="dxa"/>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r w:rsidRPr="00E128AF">
              <w:rPr>
                <w:rFonts w:eastAsia="宋体"/>
                <w:sz w:val="21"/>
                <w:szCs w:val="21"/>
              </w:rPr>
              <w:t>100</w:t>
            </w:r>
          </w:p>
        </w:tc>
        <w:tc>
          <w:tcPr>
            <w:tcW w:w="2324" w:type="dxa"/>
            <w:vMerge/>
            <w:vAlign w:val="center"/>
          </w:tcPr>
          <w:p w:rsidR="00A31D07" w:rsidRPr="00E128AF" w:rsidRDefault="00A31D07" w:rsidP="00A31D07">
            <w:pPr>
              <w:pStyle w:val="XZW"/>
              <w:adjustRightInd/>
              <w:snapToGrid/>
              <w:spacing w:line="240" w:lineRule="auto"/>
              <w:ind w:firstLineChars="0" w:firstLine="0"/>
              <w:jc w:val="center"/>
              <w:rPr>
                <w:rFonts w:eastAsia="宋体"/>
                <w:sz w:val="21"/>
                <w:szCs w:val="21"/>
              </w:rPr>
            </w:pPr>
          </w:p>
        </w:tc>
      </w:tr>
    </w:tbl>
    <w:p w:rsidR="00925574" w:rsidRPr="00E128AF" w:rsidRDefault="00033F76" w:rsidP="00925574">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3</w:t>
      </w:r>
      <w:r w:rsidR="00925574" w:rsidRPr="00E128AF">
        <w:rPr>
          <w:rFonts w:ascii="Times New Roman" w:eastAsia="宋体" w:hAnsi="Times New Roman"/>
          <w:sz w:val="24"/>
          <w:szCs w:val="24"/>
        </w:rPr>
        <w:t>.3.1.4</w:t>
      </w:r>
      <w:r w:rsidR="00925574" w:rsidRPr="00E128AF">
        <w:rPr>
          <w:rFonts w:ascii="Times New Roman" w:eastAsia="宋体" w:hAnsi="宋体"/>
          <w:sz w:val="24"/>
          <w:szCs w:val="24"/>
        </w:rPr>
        <w:t>固体废物</w:t>
      </w:r>
    </w:p>
    <w:p w:rsidR="00BD7F43" w:rsidRPr="00E128AF" w:rsidRDefault="00BD7F43" w:rsidP="00BD7F43">
      <w:pPr>
        <w:pStyle w:val="XZW"/>
        <w:adjustRightInd/>
        <w:snapToGrid/>
        <w:ind w:firstLineChars="0" w:firstLine="480"/>
        <w:rPr>
          <w:rFonts w:eastAsia="宋体"/>
          <w:sz w:val="24"/>
        </w:rPr>
      </w:pPr>
      <w:r w:rsidRPr="00E128AF">
        <w:rPr>
          <w:rFonts w:eastAsia="宋体"/>
        </w:rPr>
        <w:t xml:space="preserve"> </w:t>
      </w:r>
      <w:r w:rsidRPr="00E128AF">
        <w:rPr>
          <w:rFonts w:eastAsia="宋体" w:hAnsi="宋体"/>
          <w:sz w:val="24"/>
        </w:rPr>
        <w:t>（</w:t>
      </w:r>
      <w:r w:rsidRPr="00E128AF">
        <w:rPr>
          <w:rFonts w:eastAsia="宋体"/>
          <w:sz w:val="24"/>
        </w:rPr>
        <w:t>1</w:t>
      </w:r>
      <w:r w:rsidRPr="00E128AF">
        <w:rPr>
          <w:rFonts w:eastAsia="宋体" w:hAnsi="宋体"/>
          <w:sz w:val="24"/>
        </w:rPr>
        <w:t>）土石方、表土</w:t>
      </w:r>
    </w:p>
    <w:p w:rsidR="00BD7F43" w:rsidRPr="00E128AF" w:rsidRDefault="00BD7F43" w:rsidP="00BD7F43">
      <w:pPr>
        <w:pStyle w:val="XZW"/>
        <w:adjustRightInd/>
        <w:snapToGrid/>
        <w:ind w:firstLineChars="0" w:firstLine="480"/>
        <w:rPr>
          <w:rFonts w:eastAsia="宋体"/>
          <w:sz w:val="24"/>
        </w:rPr>
      </w:pPr>
      <w:r w:rsidRPr="00E128AF">
        <w:rPr>
          <w:rFonts w:eastAsia="宋体" w:hAnsi="宋体"/>
          <w:sz w:val="24"/>
        </w:rPr>
        <w:t>根据项目设计方案，项目施工期土石方量约</w:t>
      </w:r>
      <w:r w:rsidRPr="00E128AF">
        <w:rPr>
          <w:rFonts w:eastAsia="宋体"/>
          <w:sz w:val="24"/>
        </w:rPr>
        <w:t>3.5</w:t>
      </w:r>
      <w:r w:rsidRPr="00E128AF">
        <w:rPr>
          <w:rFonts w:eastAsia="宋体" w:hAnsi="宋体"/>
          <w:sz w:val="24"/>
        </w:rPr>
        <w:t>万</w:t>
      </w:r>
      <w:r w:rsidRPr="00E128AF">
        <w:rPr>
          <w:rFonts w:eastAsia="宋体"/>
          <w:sz w:val="24"/>
        </w:rPr>
        <w:t>m</w:t>
      </w:r>
      <w:r w:rsidRPr="00E128AF">
        <w:rPr>
          <w:rFonts w:eastAsia="宋体"/>
          <w:sz w:val="24"/>
          <w:vertAlign w:val="superscript"/>
        </w:rPr>
        <w:t>3</w:t>
      </w:r>
      <w:r w:rsidRPr="00E128AF">
        <w:rPr>
          <w:rFonts w:eastAsia="宋体" w:hAnsi="宋体"/>
          <w:sz w:val="24"/>
        </w:rPr>
        <w:t>，项目场地平整时移挖作填，可达到土石方平衡，无借方和弃方产生。</w:t>
      </w:r>
    </w:p>
    <w:p w:rsidR="00BD7F43" w:rsidRPr="00E128AF" w:rsidRDefault="00BD7F43" w:rsidP="00BD7F43">
      <w:pPr>
        <w:pStyle w:val="XZW"/>
        <w:adjustRightInd/>
        <w:snapToGrid/>
        <w:ind w:firstLineChars="0" w:firstLine="480"/>
        <w:rPr>
          <w:rFonts w:eastAsia="宋体"/>
          <w:sz w:val="24"/>
        </w:rPr>
      </w:pPr>
      <w:r w:rsidRPr="00E128AF">
        <w:rPr>
          <w:rFonts w:eastAsia="宋体" w:hAnsi="宋体"/>
          <w:sz w:val="24"/>
        </w:rPr>
        <w:t>根据项目设计资料，项目征地范围内共剥离表土约</w:t>
      </w:r>
      <w:r w:rsidRPr="00E128AF">
        <w:rPr>
          <w:rFonts w:eastAsia="宋体"/>
          <w:sz w:val="24"/>
        </w:rPr>
        <w:t>1.2</w:t>
      </w:r>
      <w:r w:rsidRPr="00E128AF">
        <w:rPr>
          <w:rFonts w:eastAsia="宋体" w:hAnsi="宋体"/>
          <w:sz w:val="24"/>
        </w:rPr>
        <w:t>万</w:t>
      </w:r>
      <w:r w:rsidRPr="00E128AF">
        <w:rPr>
          <w:rFonts w:eastAsia="宋体"/>
          <w:sz w:val="24"/>
        </w:rPr>
        <w:t>m</w:t>
      </w:r>
      <w:r w:rsidRPr="00E128AF">
        <w:rPr>
          <w:rFonts w:eastAsia="宋体"/>
          <w:sz w:val="24"/>
          <w:vertAlign w:val="superscript"/>
        </w:rPr>
        <w:t>3</w:t>
      </w:r>
      <w:r w:rsidRPr="00E128AF">
        <w:rPr>
          <w:rFonts w:eastAsia="宋体" w:hAnsi="宋体"/>
          <w:sz w:val="24"/>
        </w:rPr>
        <w:t>，施工期在项目永久占地范围内场地东北角设置</w:t>
      </w:r>
      <w:r w:rsidRPr="00E128AF">
        <w:rPr>
          <w:rFonts w:eastAsia="宋体"/>
          <w:sz w:val="24"/>
        </w:rPr>
        <w:t>1</w:t>
      </w:r>
      <w:r w:rsidRPr="00E128AF">
        <w:rPr>
          <w:rFonts w:eastAsia="宋体" w:hAnsi="宋体"/>
          <w:sz w:val="24"/>
        </w:rPr>
        <w:t>处表土临时堆场，表土临时堆放于表土临时堆场，用作后期绿化用土。</w:t>
      </w:r>
    </w:p>
    <w:p w:rsidR="00BD7F43" w:rsidRPr="00E128AF" w:rsidRDefault="00BD7F43" w:rsidP="00BD7F43">
      <w:pPr>
        <w:pStyle w:val="XZW"/>
        <w:adjustRightInd/>
        <w:snapToGrid/>
        <w:ind w:firstLineChars="0" w:firstLine="480"/>
        <w:rPr>
          <w:rFonts w:eastAsia="宋体"/>
          <w:sz w:val="24"/>
        </w:rPr>
      </w:pPr>
      <w:r w:rsidRPr="00E128AF">
        <w:rPr>
          <w:rFonts w:eastAsia="宋体" w:hAnsi="宋体"/>
          <w:sz w:val="24"/>
        </w:rPr>
        <w:t>（</w:t>
      </w:r>
      <w:r w:rsidRPr="00E128AF">
        <w:rPr>
          <w:rFonts w:eastAsia="宋体"/>
          <w:sz w:val="24"/>
        </w:rPr>
        <w:t>2</w:t>
      </w:r>
      <w:r w:rsidRPr="00E128AF">
        <w:rPr>
          <w:rFonts w:eastAsia="宋体" w:hAnsi="宋体"/>
          <w:sz w:val="24"/>
        </w:rPr>
        <w:t>）建筑垃圾</w:t>
      </w:r>
    </w:p>
    <w:p w:rsidR="00BD7F43" w:rsidRPr="00E128AF" w:rsidRDefault="00BD7F43" w:rsidP="00BD7F43">
      <w:pPr>
        <w:pStyle w:val="XZW"/>
        <w:adjustRightInd/>
        <w:snapToGrid/>
        <w:ind w:firstLineChars="0" w:firstLine="480"/>
        <w:rPr>
          <w:rFonts w:eastAsia="宋体"/>
          <w:sz w:val="24"/>
        </w:rPr>
      </w:pPr>
      <w:r w:rsidRPr="00E128AF">
        <w:rPr>
          <w:rFonts w:eastAsia="宋体" w:hAnsi="宋体"/>
          <w:sz w:val="24"/>
        </w:rPr>
        <w:t>施工期建筑垃圾主要为建设过程中产生的工程渣土、弃料、余泥及其他废弃物，项目建筑主要为钢筋混凝土结构，建筑垃圾按</w:t>
      </w:r>
      <w:r w:rsidRPr="00E128AF">
        <w:rPr>
          <w:rFonts w:eastAsia="宋体"/>
          <w:sz w:val="24"/>
        </w:rPr>
        <w:t>0.03t/m</w:t>
      </w:r>
      <w:r w:rsidRPr="00E128AF">
        <w:rPr>
          <w:rFonts w:eastAsia="宋体"/>
          <w:sz w:val="24"/>
          <w:vertAlign w:val="superscript"/>
        </w:rPr>
        <w:t>2</w:t>
      </w:r>
      <w:r w:rsidRPr="00E128AF">
        <w:rPr>
          <w:rFonts w:eastAsia="宋体" w:hAnsi="宋体"/>
          <w:sz w:val="24"/>
        </w:rPr>
        <w:t>计，</w:t>
      </w:r>
      <w:r w:rsidR="005E026F" w:rsidRPr="00E128AF">
        <w:rPr>
          <w:rFonts w:eastAsia="宋体" w:hAnsi="宋体" w:hint="eastAsia"/>
          <w:sz w:val="24"/>
        </w:rPr>
        <w:t>本项目</w:t>
      </w:r>
      <w:r w:rsidR="005E026F" w:rsidRPr="00E128AF">
        <w:rPr>
          <w:rFonts w:eastAsia="宋体" w:hAnsi="宋体"/>
          <w:sz w:val="24"/>
        </w:rPr>
        <w:t>总建筑面积</w:t>
      </w:r>
      <w:r w:rsidR="005E026F" w:rsidRPr="00E128AF">
        <w:rPr>
          <w:rFonts w:eastAsia="宋体" w:hint="eastAsia"/>
          <w:sz w:val="24"/>
        </w:rPr>
        <w:t>15011.92</w:t>
      </w:r>
      <w:r w:rsidRPr="00E128AF">
        <w:rPr>
          <w:rFonts w:eastAsia="宋体"/>
          <w:sz w:val="24"/>
        </w:rPr>
        <w:t>m</w:t>
      </w:r>
      <w:r w:rsidRPr="00E128AF">
        <w:rPr>
          <w:rFonts w:eastAsia="宋体"/>
          <w:sz w:val="24"/>
          <w:vertAlign w:val="superscript"/>
        </w:rPr>
        <w:t>2</w:t>
      </w:r>
      <w:r w:rsidRPr="00E128AF">
        <w:rPr>
          <w:rFonts w:eastAsia="宋体" w:hAnsi="宋体"/>
          <w:sz w:val="24"/>
        </w:rPr>
        <w:t>，施工期产生建筑垃圾约</w:t>
      </w:r>
      <w:r w:rsidR="005E026F" w:rsidRPr="00E128AF">
        <w:rPr>
          <w:rFonts w:eastAsia="宋体" w:hint="eastAsia"/>
          <w:sz w:val="24"/>
        </w:rPr>
        <w:t>450.36</w:t>
      </w:r>
      <w:r w:rsidRPr="00E128AF">
        <w:rPr>
          <w:rFonts w:eastAsia="宋体"/>
          <w:sz w:val="24"/>
        </w:rPr>
        <w:t>t</w:t>
      </w:r>
      <w:r w:rsidRPr="00E128AF">
        <w:rPr>
          <w:rFonts w:eastAsia="宋体" w:hAnsi="宋体"/>
          <w:sz w:val="24"/>
        </w:rPr>
        <w:t>。</w:t>
      </w:r>
    </w:p>
    <w:p w:rsidR="00BD7F43" w:rsidRPr="00E128AF" w:rsidRDefault="00BD7F43" w:rsidP="00BD7F43">
      <w:pPr>
        <w:pStyle w:val="XZW"/>
        <w:adjustRightInd/>
        <w:snapToGrid/>
        <w:ind w:firstLineChars="0" w:firstLine="480"/>
        <w:rPr>
          <w:rFonts w:eastAsia="宋体"/>
          <w:sz w:val="24"/>
        </w:rPr>
      </w:pPr>
      <w:r w:rsidRPr="00E128AF">
        <w:rPr>
          <w:rFonts w:eastAsia="宋体" w:hAnsi="宋体"/>
          <w:sz w:val="24"/>
        </w:rPr>
        <w:t>（</w:t>
      </w:r>
      <w:r w:rsidRPr="00E128AF">
        <w:rPr>
          <w:rFonts w:eastAsia="宋体"/>
          <w:sz w:val="24"/>
        </w:rPr>
        <w:t>3</w:t>
      </w:r>
      <w:r w:rsidRPr="00E128AF">
        <w:rPr>
          <w:rFonts w:eastAsia="宋体" w:hAnsi="宋体"/>
          <w:sz w:val="24"/>
        </w:rPr>
        <w:t>）生活垃圾</w:t>
      </w:r>
    </w:p>
    <w:p w:rsidR="00925574" w:rsidRPr="00E128AF" w:rsidRDefault="00BD7F43" w:rsidP="00BD7F43">
      <w:pPr>
        <w:pStyle w:val="XZW"/>
        <w:adjustRightInd/>
        <w:snapToGrid/>
        <w:ind w:firstLineChars="0" w:firstLine="480"/>
        <w:rPr>
          <w:rFonts w:eastAsia="宋体"/>
          <w:sz w:val="24"/>
        </w:rPr>
      </w:pPr>
      <w:r w:rsidRPr="00E128AF">
        <w:rPr>
          <w:rFonts w:eastAsia="宋体" w:hAnsi="宋体"/>
          <w:sz w:val="24"/>
        </w:rPr>
        <w:t>项目施工阶段高峰期施工人员为</w:t>
      </w:r>
      <w:r w:rsidR="00F63D47" w:rsidRPr="00E128AF">
        <w:rPr>
          <w:rFonts w:eastAsia="宋体" w:hint="eastAsia"/>
          <w:sz w:val="24"/>
        </w:rPr>
        <w:t>5</w:t>
      </w:r>
      <w:r w:rsidRPr="00E128AF">
        <w:rPr>
          <w:rFonts w:eastAsia="宋体"/>
          <w:sz w:val="24"/>
        </w:rPr>
        <w:t>0</w:t>
      </w:r>
      <w:r w:rsidRPr="00E128AF">
        <w:rPr>
          <w:rFonts w:eastAsia="宋体" w:hAnsi="宋体"/>
          <w:sz w:val="24"/>
        </w:rPr>
        <w:t>人，产生生活垃圾量按</w:t>
      </w:r>
      <w:r w:rsidRPr="00E128AF">
        <w:rPr>
          <w:rFonts w:eastAsia="宋体"/>
          <w:sz w:val="24"/>
        </w:rPr>
        <w:t>0.5kg/ (</w:t>
      </w:r>
      <w:r w:rsidRPr="00E128AF">
        <w:rPr>
          <w:rFonts w:eastAsia="宋体" w:hAnsi="宋体"/>
          <w:sz w:val="24"/>
        </w:rPr>
        <w:t>人</w:t>
      </w:r>
      <w:r w:rsidRPr="00E128AF">
        <w:rPr>
          <w:rFonts w:eastAsia="宋体"/>
          <w:sz w:val="24"/>
        </w:rPr>
        <w:t>.d)</w:t>
      </w:r>
      <w:r w:rsidRPr="00E128AF">
        <w:rPr>
          <w:rFonts w:eastAsia="宋体" w:hAnsi="宋体"/>
          <w:sz w:val="24"/>
        </w:rPr>
        <w:t>计算，则施工期产生生活垃圾量</w:t>
      </w:r>
      <w:r w:rsidR="00C4094C" w:rsidRPr="00E128AF">
        <w:rPr>
          <w:rFonts w:eastAsia="宋体" w:hint="eastAsia"/>
          <w:sz w:val="24"/>
        </w:rPr>
        <w:t>25</w:t>
      </w:r>
      <w:r w:rsidRPr="00E128AF">
        <w:rPr>
          <w:rFonts w:eastAsia="宋体"/>
          <w:sz w:val="24"/>
        </w:rPr>
        <w:t>kg/d</w:t>
      </w:r>
      <w:r w:rsidRPr="00E128AF">
        <w:rPr>
          <w:rFonts w:eastAsia="宋体" w:hAnsi="宋体"/>
          <w:sz w:val="24"/>
        </w:rPr>
        <w:t>。</w:t>
      </w:r>
    </w:p>
    <w:p w:rsidR="009B0715" w:rsidRPr="00E128AF" w:rsidRDefault="00033F76" w:rsidP="009B0715">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3</w:t>
      </w:r>
      <w:r w:rsidR="009B0715" w:rsidRPr="00E128AF">
        <w:rPr>
          <w:rFonts w:ascii="Times New Roman" w:eastAsia="宋体" w:hAnsi="Times New Roman"/>
          <w:sz w:val="24"/>
          <w:szCs w:val="24"/>
        </w:rPr>
        <w:t>.3.1.5</w:t>
      </w:r>
      <w:r w:rsidR="009B0715" w:rsidRPr="00E128AF">
        <w:rPr>
          <w:rFonts w:ascii="Times New Roman" w:eastAsia="宋体" w:hAnsi="宋体"/>
          <w:sz w:val="24"/>
          <w:szCs w:val="24"/>
        </w:rPr>
        <w:t>生态环境影响</w:t>
      </w:r>
    </w:p>
    <w:p w:rsidR="009B0715" w:rsidRPr="00E128AF" w:rsidRDefault="009B0715" w:rsidP="009B0715">
      <w:pPr>
        <w:pStyle w:val="XZW"/>
        <w:adjustRightInd/>
        <w:snapToGrid/>
        <w:ind w:firstLineChars="0" w:firstLine="480"/>
        <w:rPr>
          <w:rFonts w:eastAsia="宋体"/>
          <w:sz w:val="24"/>
        </w:rPr>
      </w:pPr>
      <w:r w:rsidRPr="00E128AF">
        <w:rPr>
          <w:rFonts w:eastAsia="宋体" w:hAnsi="宋体"/>
          <w:sz w:val="24"/>
        </w:rPr>
        <w:t>水土流失是指土壤在降水侵蚀力作用下的分散、迁移和沉积的过程。影响水土流失的因素较多，主要包括降雨、土壤、植被、地形地貌以及工程施工等因素。就本工程而言，影响施工期水土流失的主要因素是降雨和工程施工。</w:t>
      </w:r>
    </w:p>
    <w:p w:rsidR="009B0715" w:rsidRPr="00E128AF" w:rsidRDefault="009B0715" w:rsidP="009B0715">
      <w:pPr>
        <w:pStyle w:val="XZW"/>
        <w:adjustRightInd/>
        <w:snapToGrid/>
        <w:ind w:firstLineChars="0" w:firstLine="480"/>
        <w:rPr>
          <w:rFonts w:eastAsia="宋体"/>
          <w:sz w:val="24"/>
        </w:rPr>
      </w:pPr>
      <w:r w:rsidRPr="00E128AF">
        <w:rPr>
          <w:rFonts w:eastAsia="宋体" w:hAnsi="宋体"/>
          <w:sz w:val="24"/>
        </w:rPr>
        <w:t>项目施工过程中场内弃土因结构松散，易被雨水冲刷造成水土流失。通过采取动土前在项目周边建临时围墙、及时清运弃土、及时夯实回填土、将临时堆放区倒运的表土用于植被恢复需要，这样减少临时堆放堆土量，减少了裸露面积，节约土地资源，也减少了二次开挖扰动造成的水土流失，但本项目挖填土方均较大，将造成一定数量的水土流失。</w:t>
      </w:r>
    </w:p>
    <w:p w:rsidR="009B0715" w:rsidRPr="00E128AF" w:rsidRDefault="009B0715" w:rsidP="009B0715">
      <w:pPr>
        <w:pStyle w:val="XZW"/>
        <w:adjustRightInd/>
        <w:snapToGrid/>
        <w:ind w:firstLineChars="0" w:firstLine="480"/>
        <w:rPr>
          <w:rFonts w:eastAsia="宋体"/>
          <w:sz w:val="24"/>
        </w:rPr>
      </w:pPr>
      <w:r w:rsidRPr="00E128AF">
        <w:rPr>
          <w:rFonts w:eastAsia="宋体" w:hAnsi="宋体"/>
          <w:sz w:val="24"/>
        </w:rPr>
        <w:t>（</w:t>
      </w:r>
      <w:r w:rsidRPr="00E128AF">
        <w:rPr>
          <w:rFonts w:eastAsia="宋体"/>
          <w:sz w:val="24"/>
        </w:rPr>
        <w:t>1</w:t>
      </w:r>
      <w:r w:rsidRPr="00E128AF">
        <w:rPr>
          <w:rFonts w:eastAsia="宋体" w:hAnsi="宋体"/>
          <w:sz w:val="24"/>
        </w:rPr>
        <w:t>）降雨因素</w:t>
      </w:r>
    </w:p>
    <w:p w:rsidR="009B0715" w:rsidRPr="00E128AF" w:rsidRDefault="009B0715" w:rsidP="009B0715">
      <w:pPr>
        <w:pStyle w:val="XZW"/>
        <w:adjustRightInd/>
        <w:snapToGrid/>
        <w:ind w:firstLineChars="0" w:firstLine="480"/>
        <w:rPr>
          <w:rFonts w:eastAsia="宋体"/>
          <w:sz w:val="24"/>
        </w:rPr>
      </w:pPr>
      <w:r w:rsidRPr="00E128AF">
        <w:rPr>
          <w:rFonts w:eastAsia="宋体" w:hAnsi="宋体"/>
          <w:sz w:val="24"/>
        </w:rPr>
        <w:lastRenderedPageBreak/>
        <w:t>降雨是发生水土流失最直接最重要的自然因素。降雨对裸露地表的影响表现在两个方面：一是雨滴对裸露地表的直接冲溅作用，二是雨水汇集形成地表径流的冲刷作用。当雨水作用力大于土壤之间的粘合力时，土壤就会发生解析，其中粒径较小的将随地面径流流向较为低洼的地方，当这种运动过程发生得较为集中、较为剧烈时，就发生水土流失。</w:t>
      </w:r>
    </w:p>
    <w:p w:rsidR="009B0715" w:rsidRPr="00E128AF" w:rsidRDefault="009B0715" w:rsidP="009B0715">
      <w:pPr>
        <w:pStyle w:val="XZW"/>
        <w:adjustRightInd/>
        <w:snapToGrid/>
        <w:ind w:firstLineChars="0" w:firstLine="480"/>
        <w:rPr>
          <w:rFonts w:eastAsia="宋体"/>
          <w:sz w:val="24"/>
        </w:rPr>
      </w:pPr>
      <w:r w:rsidRPr="00E128AF">
        <w:rPr>
          <w:rFonts w:eastAsia="宋体" w:hAnsi="宋体"/>
          <w:sz w:val="24"/>
        </w:rPr>
        <w:t>（</w:t>
      </w:r>
      <w:r w:rsidRPr="00E128AF">
        <w:rPr>
          <w:rFonts w:eastAsia="宋体"/>
          <w:sz w:val="24"/>
        </w:rPr>
        <w:t>2</w:t>
      </w:r>
      <w:r w:rsidRPr="00E128AF">
        <w:rPr>
          <w:rFonts w:eastAsia="宋体" w:hAnsi="宋体"/>
          <w:sz w:val="24"/>
        </w:rPr>
        <w:t>）工程因素</w:t>
      </w:r>
    </w:p>
    <w:p w:rsidR="009B0715" w:rsidRPr="00E128AF" w:rsidRDefault="009B0715" w:rsidP="009B0715">
      <w:pPr>
        <w:pStyle w:val="XZW"/>
        <w:adjustRightInd/>
        <w:snapToGrid/>
        <w:ind w:firstLineChars="0" w:firstLine="480"/>
        <w:rPr>
          <w:rFonts w:eastAsia="宋体"/>
          <w:sz w:val="24"/>
        </w:rPr>
      </w:pPr>
      <w:r w:rsidRPr="00E128AF">
        <w:rPr>
          <w:rFonts w:eastAsia="宋体" w:hAnsi="宋体"/>
          <w:sz w:val="24"/>
        </w:rPr>
        <w:t>工程因素主要指项目的开发活动，将影响或改变一些自然因素，如改变区域地形地貌、破坏植被、改变土壤的理化性质，从而加剧水土流失的发生。</w:t>
      </w:r>
    </w:p>
    <w:p w:rsidR="009B0715" w:rsidRPr="00E128AF" w:rsidRDefault="009B0715" w:rsidP="009B0715">
      <w:pPr>
        <w:pStyle w:val="XZW"/>
        <w:adjustRightInd/>
        <w:snapToGrid/>
        <w:ind w:firstLineChars="0" w:firstLine="480"/>
        <w:rPr>
          <w:rFonts w:eastAsia="宋体"/>
          <w:sz w:val="24"/>
        </w:rPr>
      </w:pPr>
      <w:r w:rsidRPr="00E128AF">
        <w:rPr>
          <w:rFonts w:eastAsia="宋体" w:hAnsi="宋体"/>
          <w:sz w:val="24"/>
        </w:rPr>
        <w:t>①地形地貌</w:t>
      </w:r>
    </w:p>
    <w:p w:rsidR="009B0715" w:rsidRPr="00E128AF" w:rsidRDefault="009B0715" w:rsidP="009B0715">
      <w:pPr>
        <w:pStyle w:val="XZW"/>
        <w:adjustRightInd/>
        <w:snapToGrid/>
        <w:ind w:firstLineChars="0" w:firstLine="480"/>
        <w:rPr>
          <w:rFonts w:eastAsia="宋体"/>
          <w:sz w:val="24"/>
        </w:rPr>
      </w:pPr>
      <w:r w:rsidRPr="00E128AF">
        <w:rPr>
          <w:rFonts w:eastAsia="宋体" w:hAnsi="宋体"/>
          <w:sz w:val="24"/>
        </w:rPr>
        <w:t>地形是影响水土流失的重要因素之一。地形的坡度、坡长和坡形直接影响着土壤侵蚀强度的大小，其影响主要通过改变径流速度而起作用。工程施工过程中的挖土、填方和平整地面等施工活动，在一定程度上改变区域内的地貌格局，塑造微地貌的较大改变，为水土流失的发生创造条件。</w:t>
      </w:r>
    </w:p>
    <w:p w:rsidR="009B0715" w:rsidRPr="00E128AF" w:rsidRDefault="009B0715" w:rsidP="009B0715">
      <w:pPr>
        <w:pStyle w:val="XZW"/>
        <w:adjustRightInd/>
        <w:snapToGrid/>
        <w:ind w:firstLineChars="0" w:firstLine="480"/>
        <w:rPr>
          <w:rFonts w:eastAsia="宋体"/>
          <w:sz w:val="24"/>
        </w:rPr>
      </w:pPr>
      <w:r w:rsidRPr="00E128AF">
        <w:rPr>
          <w:rFonts w:eastAsia="宋体" w:hAnsi="宋体"/>
          <w:sz w:val="24"/>
        </w:rPr>
        <w:t>②植被</w:t>
      </w:r>
    </w:p>
    <w:p w:rsidR="009B0715" w:rsidRPr="00E128AF" w:rsidRDefault="009B0715" w:rsidP="009B0715">
      <w:pPr>
        <w:pStyle w:val="XZW"/>
        <w:adjustRightInd/>
        <w:snapToGrid/>
        <w:ind w:firstLineChars="0" w:firstLine="480"/>
        <w:rPr>
          <w:rFonts w:eastAsia="宋体"/>
          <w:sz w:val="24"/>
        </w:rPr>
      </w:pPr>
      <w:r w:rsidRPr="00E128AF">
        <w:rPr>
          <w:rFonts w:eastAsia="宋体" w:hAnsi="宋体"/>
          <w:sz w:val="24"/>
        </w:rPr>
        <w:t>植被是影响土壤侵蚀的关键因素之一，良好的植被覆盖可以截留降水，减轻雨滴击溅，减弱降水对土壤的直接破坏作用。同时，植物的根系还可以固定土壤结构，增加土壤孔隙度，丰富土壤有机质，从而增强土壤的抗侵蚀能力。据研究，当植被覆盖率为</w:t>
      </w:r>
      <w:r w:rsidRPr="00E128AF">
        <w:rPr>
          <w:rFonts w:eastAsia="宋体"/>
          <w:sz w:val="24"/>
        </w:rPr>
        <w:t>50%</w:t>
      </w:r>
      <w:r w:rsidRPr="00E128AF">
        <w:rPr>
          <w:rFonts w:eastAsia="宋体" w:hAnsi="宋体"/>
          <w:sz w:val="24"/>
        </w:rPr>
        <w:t>时，其土壤的侵蚀量约为裸地时的</w:t>
      </w:r>
      <w:r w:rsidRPr="00E128AF">
        <w:rPr>
          <w:rFonts w:eastAsia="宋体"/>
          <w:sz w:val="24"/>
        </w:rPr>
        <w:t>1/5</w:t>
      </w:r>
      <w:r w:rsidRPr="00E128AF">
        <w:rPr>
          <w:rFonts w:eastAsia="宋体" w:hAnsi="宋体"/>
          <w:sz w:val="24"/>
        </w:rPr>
        <w:t>。</w:t>
      </w:r>
    </w:p>
    <w:p w:rsidR="009B0715" w:rsidRPr="00E128AF" w:rsidRDefault="009B0715" w:rsidP="009B0715">
      <w:pPr>
        <w:pStyle w:val="XZW"/>
        <w:adjustRightInd/>
        <w:snapToGrid/>
        <w:ind w:firstLineChars="0" w:firstLine="480"/>
        <w:rPr>
          <w:rFonts w:eastAsia="宋体"/>
          <w:sz w:val="24"/>
        </w:rPr>
      </w:pPr>
      <w:r w:rsidRPr="00E128AF">
        <w:rPr>
          <w:rFonts w:eastAsia="宋体" w:hAnsi="宋体"/>
          <w:sz w:val="24"/>
        </w:rPr>
        <w:t>③土壤</w:t>
      </w:r>
    </w:p>
    <w:p w:rsidR="009B0715" w:rsidRPr="00E128AF" w:rsidRDefault="009B0715" w:rsidP="009B0715">
      <w:pPr>
        <w:pStyle w:val="XZW"/>
        <w:adjustRightInd/>
        <w:snapToGrid/>
        <w:ind w:firstLineChars="0" w:firstLine="480"/>
        <w:rPr>
          <w:rFonts w:eastAsia="宋体"/>
          <w:sz w:val="24"/>
        </w:rPr>
      </w:pPr>
      <w:r w:rsidRPr="00E128AF">
        <w:rPr>
          <w:rFonts w:eastAsia="宋体" w:hAnsi="宋体"/>
          <w:sz w:val="24"/>
        </w:rPr>
        <w:t>土壤是侵蚀的对象，土壤本身固有的理化性质决定了不同土壤抗侵蚀能力的差异。项目工程施工使</w:t>
      </w:r>
      <w:r w:rsidR="00C8228C" w:rsidRPr="00E128AF">
        <w:rPr>
          <w:rFonts w:eastAsia="宋体" w:hAnsi="宋体"/>
          <w:sz w:val="24"/>
        </w:rPr>
        <w:t>地表土壤的结构受到覆盖和破坏，致使土壤结构松散，有机质含量下降</w:t>
      </w:r>
      <w:r w:rsidR="00C8228C" w:rsidRPr="00E128AF">
        <w:rPr>
          <w:rFonts w:eastAsia="宋体" w:hAnsi="宋体" w:hint="eastAsia"/>
          <w:sz w:val="24"/>
        </w:rPr>
        <w:t>。</w:t>
      </w:r>
    </w:p>
    <w:p w:rsidR="009B0715" w:rsidRPr="00E128AF" w:rsidRDefault="009B0715" w:rsidP="009B0715">
      <w:pPr>
        <w:pStyle w:val="XZW"/>
        <w:adjustRightInd/>
        <w:snapToGrid/>
        <w:ind w:firstLineChars="0" w:firstLine="480"/>
        <w:rPr>
          <w:rFonts w:eastAsia="宋体"/>
          <w:sz w:val="24"/>
        </w:rPr>
      </w:pPr>
      <w:r w:rsidRPr="00E128AF">
        <w:rPr>
          <w:rFonts w:eastAsia="宋体" w:hAnsi="宋体"/>
          <w:sz w:val="24"/>
        </w:rPr>
        <w:t>（</w:t>
      </w:r>
      <w:r w:rsidRPr="00E128AF">
        <w:rPr>
          <w:rFonts w:eastAsia="宋体"/>
          <w:sz w:val="24"/>
        </w:rPr>
        <w:t>3</w:t>
      </w:r>
      <w:r w:rsidRPr="00E128AF">
        <w:rPr>
          <w:rFonts w:eastAsia="宋体" w:hAnsi="宋体"/>
          <w:sz w:val="24"/>
        </w:rPr>
        <w:t>）水土流失的危害</w:t>
      </w:r>
    </w:p>
    <w:p w:rsidR="009B0715" w:rsidRPr="00E128AF" w:rsidRDefault="009B0715" w:rsidP="009B0715">
      <w:pPr>
        <w:pStyle w:val="XZW"/>
        <w:adjustRightInd/>
        <w:snapToGrid/>
        <w:ind w:firstLineChars="0" w:firstLine="480"/>
        <w:rPr>
          <w:rFonts w:eastAsia="宋体"/>
          <w:sz w:val="24"/>
        </w:rPr>
      </w:pPr>
      <w:r w:rsidRPr="00E128AF">
        <w:rPr>
          <w:rFonts w:eastAsia="宋体" w:hAnsi="宋体"/>
          <w:sz w:val="24"/>
        </w:rPr>
        <w:t>水土流失的危害主要表现在以下几个方面：</w:t>
      </w:r>
    </w:p>
    <w:bookmarkStart w:id="37" w:name="_Toc6225921"/>
    <w:bookmarkStart w:id="38" w:name="_Toc6226105"/>
    <w:p w:rsidR="009B0715" w:rsidRPr="00E128AF" w:rsidRDefault="00855135" w:rsidP="009B0715">
      <w:pPr>
        <w:pStyle w:val="XZW"/>
        <w:adjustRightInd/>
        <w:snapToGrid/>
        <w:ind w:firstLineChars="0" w:firstLine="480"/>
        <w:rPr>
          <w:rFonts w:eastAsia="宋体"/>
          <w:sz w:val="24"/>
        </w:rPr>
      </w:pPr>
      <w:r w:rsidRPr="00E128AF">
        <w:rPr>
          <w:rFonts w:eastAsia="宋体"/>
          <w:sz w:val="24"/>
        </w:rPr>
        <w:fldChar w:fldCharType="begin"/>
      </w:r>
      <w:r w:rsidR="009B0715" w:rsidRPr="00E128AF">
        <w:rPr>
          <w:rFonts w:eastAsia="宋体"/>
          <w:sz w:val="24"/>
        </w:rPr>
        <w:instrText xml:space="preserve"> = 1 \* GB3 </w:instrText>
      </w:r>
      <w:r w:rsidRPr="00E128AF">
        <w:rPr>
          <w:rFonts w:eastAsia="宋体"/>
          <w:sz w:val="24"/>
        </w:rPr>
        <w:fldChar w:fldCharType="separate"/>
      </w:r>
      <w:r w:rsidR="009B0715" w:rsidRPr="00E128AF">
        <w:rPr>
          <w:rFonts w:eastAsia="宋体" w:hAnsi="宋体"/>
          <w:sz w:val="24"/>
        </w:rPr>
        <w:t>①</w:t>
      </w:r>
      <w:r w:rsidRPr="00E128AF">
        <w:rPr>
          <w:rFonts w:eastAsia="宋体"/>
          <w:sz w:val="24"/>
        </w:rPr>
        <w:fldChar w:fldCharType="end"/>
      </w:r>
      <w:r w:rsidR="009B0715" w:rsidRPr="00E128AF">
        <w:rPr>
          <w:rFonts w:eastAsia="宋体" w:hAnsi="宋体"/>
          <w:sz w:val="24"/>
        </w:rPr>
        <w:t>淤塞下水道</w:t>
      </w:r>
      <w:r w:rsidR="009B0715" w:rsidRPr="00E128AF">
        <w:rPr>
          <w:rFonts w:eastAsia="宋体"/>
          <w:sz w:val="24"/>
        </w:rPr>
        <w:t>——</w:t>
      </w:r>
      <w:r w:rsidR="009B0715" w:rsidRPr="00E128AF">
        <w:rPr>
          <w:rFonts w:eastAsia="宋体" w:hAnsi="宋体"/>
          <w:sz w:val="24"/>
        </w:rPr>
        <w:t>由暴雨冲刷形成的泥水由于含有高浓度的悬浮物而淤塞城市下水道，间接影响了本工程的预期成效。</w:t>
      </w:r>
      <w:bookmarkEnd w:id="37"/>
      <w:bookmarkEnd w:id="38"/>
    </w:p>
    <w:p w:rsidR="009B0715" w:rsidRPr="00E128AF" w:rsidRDefault="00855135" w:rsidP="009B0715">
      <w:pPr>
        <w:pStyle w:val="XZW"/>
        <w:adjustRightInd/>
        <w:snapToGrid/>
        <w:ind w:firstLineChars="0" w:firstLine="480"/>
        <w:rPr>
          <w:rFonts w:eastAsia="宋体"/>
          <w:sz w:val="24"/>
        </w:rPr>
      </w:pPr>
      <w:r w:rsidRPr="00E128AF">
        <w:rPr>
          <w:rFonts w:eastAsia="宋体"/>
          <w:sz w:val="24"/>
        </w:rPr>
        <w:fldChar w:fldCharType="begin"/>
      </w:r>
      <w:r w:rsidR="009B0715" w:rsidRPr="00E128AF">
        <w:rPr>
          <w:rFonts w:eastAsia="宋体"/>
          <w:sz w:val="24"/>
        </w:rPr>
        <w:instrText xml:space="preserve"> = 2 \* GB3 </w:instrText>
      </w:r>
      <w:r w:rsidRPr="00E128AF">
        <w:rPr>
          <w:rFonts w:eastAsia="宋体"/>
          <w:sz w:val="24"/>
        </w:rPr>
        <w:fldChar w:fldCharType="separate"/>
      </w:r>
      <w:r w:rsidR="009B0715" w:rsidRPr="00E128AF">
        <w:rPr>
          <w:rFonts w:eastAsia="宋体" w:hAnsi="宋体"/>
          <w:sz w:val="24"/>
        </w:rPr>
        <w:t>②</w:t>
      </w:r>
      <w:r w:rsidRPr="00E128AF">
        <w:rPr>
          <w:rFonts w:eastAsia="宋体"/>
          <w:sz w:val="24"/>
        </w:rPr>
        <w:fldChar w:fldCharType="end"/>
      </w:r>
      <w:r w:rsidR="009B0715" w:rsidRPr="00E128AF">
        <w:rPr>
          <w:rFonts w:eastAsia="宋体" w:hAnsi="宋体"/>
          <w:sz w:val="24"/>
        </w:rPr>
        <w:t>表土流失，破坏土地构型</w:t>
      </w:r>
      <w:r w:rsidR="009B0715" w:rsidRPr="00E128AF">
        <w:rPr>
          <w:rFonts w:eastAsia="宋体"/>
          <w:sz w:val="24"/>
        </w:rPr>
        <w:t>——</w:t>
      </w:r>
      <w:r w:rsidR="009B0715" w:rsidRPr="00E128AF">
        <w:rPr>
          <w:rFonts w:eastAsia="宋体" w:hAnsi="宋体"/>
          <w:sz w:val="24"/>
        </w:rPr>
        <w:t>雨水侵蚀致使土壤流失，土层变薄，地表沙化，土壤发生层次缺失。</w:t>
      </w:r>
    </w:p>
    <w:p w:rsidR="009B0715" w:rsidRPr="00E128AF" w:rsidRDefault="00855135" w:rsidP="009B0715">
      <w:pPr>
        <w:pStyle w:val="XZW"/>
        <w:adjustRightInd/>
        <w:snapToGrid/>
        <w:ind w:firstLineChars="0" w:firstLine="480"/>
        <w:rPr>
          <w:rFonts w:eastAsia="宋体"/>
          <w:sz w:val="24"/>
        </w:rPr>
      </w:pPr>
      <w:r w:rsidRPr="00E128AF">
        <w:rPr>
          <w:rFonts w:eastAsia="宋体"/>
          <w:sz w:val="24"/>
        </w:rPr>
        <w:lastRenderedPageBreak/>
        <w:fldChar w:fldCharType="begin"/>
      </w:r>
      <w:r w:rsidR="009B0715" w:rsidRPr="00E128AF">
        <w:rPr>
          <w:rFonts w:eastAsia="宋体"/>
          <w:sz w:val="24"/>
        </w:rPr>
        <w:instrText xml:space="preserve"> = 3 \* GB3 </w:instrText>
      </w:r>
      <w:r w:rsidRPr="00E128AF">
        <w:rPr>
          <w:rFonts w:eastAsia="宋体"/>
          <w:sz w:val="24"/>
        </w:rPr>
        <w:fldChar w:fldCharType="separate"/>
      </w:r>
      <w:r w:rsidR="009B0715" w:rsidRPr="00E128AF">
        <w:rPr>
          <w:rFonts w:eastAsia="宋体" w:hAnsi="宋体"/>
          <w:sz w:val="24"/>
        </w:rPr>
        <w:t>③</w:t>
      </w:r>
      <w:r w:rsidRPr="00E128AF">
        <w:rPr>
          <w:rFonts w:eastAsia="宋体"/>
          <w:sz w:val="24"/>
        </w:rPr>
        <w:fldChar w:fldCharType="end"/>
      </w:r>
      <w:r w:rsidR="009B0715" w:rsidRPr="00E128AF">
        <w:rPr>
          <w:rFonts w:eastAsia="宋体" w:hAnsi="宋体"/>
          <w:sz w:val="24"/>
        </w:rPr>
        <w:t>养分流失，降低土壤肥力</w:t>
      </w:r>
      <w:r w:rsidR="009B0715" w:rsidRPr="00E128AF">
        <w:rPr>
          <w:rFonts w:eastAsia="宋体"/>
          <w:sz w:val="24"/>
        </w:rPr>
        <w:t>——</w:t>
      </w:r>
      <w:r w:rsidR="009B0715" w:rsidRPr="00E128AF">
        <w:rPr>
          <w:rFonts w:eastAsia="宋体" w:hAnsi="宋体"/>
          <w:sz w:val="24"/>
        </w:rPr>
        <w:t>土壤无论受到何种形式的干扰，首先破坏肥力最高、养分最多、结构最好的表层土壤，土壤有机质含量随着土壤侵蚀强度的加剧而降低。</w:t>
      </w:r>
    </w:p>
    <w:p w:rsidR="009B0715" w:rsidRPr="00E128AF" w:rsidRDefault="009B0715" w:rsidP="009B0715">
      <w:pPr>
        <w:pStyle w:val="XZW"/>
        <w:adjustRightInd/>
        <w:snapToGrid/>
        <w:ind w:firstLineChars="0" w:firstLine="480"/>
        <w:rPr>
          <w:rFonts w:eastAsia="宋体"/>
          <w:sz w:val="24"/>
        </w:rPr>
      </w:pPr>
      <w:r w:rsidRPr="00E128AF">
        <w:rPr>
          <w:rFonts w:eastAsia="宋体" w:hAnsi="宋体"/>
          <w:sz w:val="24"/>
        </w:rPr>
        <w:t>因此，施工期对道路应采用硬化路面，同时在施工场地建排水沟，防止雨水冲刷场地，并在排水沟出口设沉淀池，使雨水沉淀池沉清后回用于施工场地洒水或绿化，尽量减少施工期水土流失。</w:t>
      </w:r>
    </w:p>
    <w:p w:rsidR="0017260B" w:rsidRPr="00E128AF" w:rsidRDefault="00033F76" w:rsidP="00961DF9">
      <w:pPr>
        <w:pStyle w:val="3"/>
        <w:spacing w:before="0" w:line="360" w:lineRule="auto"/>
        <w:rPr>
          <w:rFonts w:ascii="Times New Roman" w:hAnsi="Times New Roman" w:cs="Times New Roman"/>
          <w:sz w:val="28"/>
          <w:szCs w:val="28"/>
          <w:lang w:eastAsia="zh-CN"/>
        </w:rPr>
      </w:pPr>
      <w:r w:rsidRPr="00E128AF">
        <w:rPr>
          <w:rFonts w:ascii="Times New Roman" w:hAnsi="Times New Roman" w:cs="Times New Roman" w:hint="eastAsia"/>
          <w:sz w:val="28"/>
          <w:szCs w:val="28"/>
          <w:lang w:eastAsia="zh-CN"/>
        </w:rPr>
        <w:t>3</w:t>
      </w:r>
      <w:r w:rsidR="0017260B" w:rsidRPr="00E128AF">
        <w:rPr>
          <w:rFonts w:ascii="Times New Roman" w:hAnsi="Times New Roman" w:cs="Times New Roman"/>
          <w:sz w:val="28"/>
          <w:szCs w:val="28"/>
          <w:lang w:eastAsia="zh-CN"/>
        </w:rPr>
        <w:t>.3.2</w:t>
      </w:r>
      <w:r w:rsidR="0017260B" w:rsidRPr="00E128AF">
        <w:rPr>
          <w:rFonts w:ascii="Times New Roman" w:cs="Times New Roman"/>
          <w:sz w:val="28"/>
          <w:szCs w:val="28"/>
          <w:lang w:eastAsia="zh-CN"/>
        </w:rPr>
        <w:t>运营期污染源分析</w:t>
      </w:r>
    </w:p>
    <w:p w:rsidR="004D342F" w:rsidRPr="00E128AF" w:rsidRDefault="00033F76" w:rsidP="004D342F">
      <w:pPr>
        <w:pStyle w:val="4"/>
        <w:numPr>
          <w:ilvl w:val="0"/>
          <w:numId w:val="0"/>
        </w:numPr>
        <w:spacing w:before="0" w:after="0" w:line="360" w:lineRule="auto"/>
        <w:rPr>
          <w:rFonts w:ascii="Times New Roman" w:eastAsia="宋体" w:hAnsi="宋体"/>
          <w:sz w:val="24"/>
          <w:szCs w:val="24"/>
        </w:rPr>
      </w:pPr>
      <w:r w:rsidRPr="00E128AF">
        <w:rPr>
          <w:rFonts w:ascii="Times New Roman" w:eastAsia="宋体" w:hAnsi="Times New Roman" w:hint="eastAsia"/>
          <w:sz w:val="24"/>
          <w:szCs w:val="24"/>
        </w:rPr>
        <w:t>3</w:t>
      </w:r>
      <w:r w:rsidR="004D342F" w:rsidRPr="00E128AF">
        <w:rPr>
          <w:rFonts w:ascii="Times New Roman" w:eastAsia="宋体" w:hAnsi="Times New Roman"/>
          <w:sz w:val="24"/>
          <w:szCs w:val="24"/>
        </w:rPr>
        <w:t>.3.2.1</w:t>
      </w:r>
      <w:r w:rsidR="004D342F" w:rsidRPr="00E128AF">
        <w:rPr>
          <w:rFonts w:ascii="Times New Roman" w:eastAsia="宋体" w:hAnsi="宋体"/>
          <w:sz w:val="24"/>
          <w:szCs w:val="24"/>
        </w:rPr>
        <w:t>废气</w:t>
      </w:r>
    </w:p>
    <w:p w:rsidR="00DA4EE4" w:rsidRPr="00E128AF" w:rsidRDefault="00DA4EE4" w:rsidP="00DA4EE4">
      <w:pPr>
        <w:pStyle w:val="XZW"/>
        <w:adjustRightInd/>
        <w:snapToGrid/>
        <w:ind w:firstLineChars="0" w:firstLine="480"/>
        <w:rPr>
          <w:rFonts w:eastAsia="宋体" w:hAnsi="宋体"/>
          <w:sz w:val="24"/>
          <w:u w:val="single"/>
        </w:rPr>
      </w:pPr>
      <w:r w:rsidRPr="00E128AF">
        <w:rPr>
          <w:rFonts w:eastAsia="宋体" w:hAnsi="宋体" w:hint="eastAsia"/>
          <w:sz w:val="24"/>
          <w:u w:val="single"/>
        </w:rPr>
        <w:t>（</w:t>
      </w:r>
      <w:r w:rsidRPr="00E128AF">
        <w:rPr>
          <w:rFonts w:eastAsia="宋体" w:hAnsi="宋体" w:hint="eastAsia"/>
          <w:sz w:val="24"/>
          <w:u w:val="single"/>
        </w:rPr>
        <w:t>1</w:t>
      </w:r>
      <w:r w:rsidRPr="00E128AF">
        <w:rPr>
          <w:rFonts w:eastAsia="宋体" w:hAnsi="宋体" w:hint="eastAsia"/>
          <w:sz w:val="24"/>
          <w:u w:val="single"/>
        </w:rPr>
        <w:t>）有组织收集与处理</w:t>
      </w:r>
    </w:p>
    <w:p w:rsidR="00DA4EE4" w:rsidRPr="00E128AF" w:rsidRDefault="00DA4EE4" w:rsidP="00A83CE1">
      <w:pPr>
        <w:pStyle w:val="XZW"/>
        <w:adjustRightInd/>
        <w:snapToGrid/>
        <w:ind w:firstLineChars="0" w:firstLine="480"/>
        <w:rPr>
          <w:rFonts w:eastAsia="宋体" w:hAnsi="宋体"/>
          <w:sz w:val="24"/>
          <w:u w:val="single"/>
        </w:rPr>
      </w:pPr>
      <w:r w:rsidRPr="00E128AF">
        <w:rPr>
          <w:rFonts w:eastAsia="宋体" w:hAnsi="宋体" w:hint="eastAsia"/>
          <w:sz w:val="24"/>
          <w:u w:val="single"/>
        </w:rPr>
        <w:t>本项目</w:t>
      </w:r>
      <w:r w:rsidR="006B2FF4" w:rsidRPr="00E128AF">
        <w:rPr>
          <w:rFonts w:eastAsia="宋体" w:hAnsi="宋体" w:hint="eastAsia"/>
          <w:sz w:val="24"/>
          <w:u w:val="single"/>
        </w:rPr>
        <w:t>有组织废气主要为</w:t>
      </w:r>
      <w:r w:rsidR="007878C5" w:rsidRPr="00E128AF">
        <w:rPr>
          <w:rFonts w:eastAsia="宋体" w:hAnsi="宋体" w:hint="eastAsia"/>
          <w:sz w:val="24"/>
          <w:u w:val="single"/>
        </w:rPr>
        <w:t>低压脱硫塔尾气</w:t>
      </w:r>
      <w:r w:rsidR="006B2FF4" w:rsidRPr="00E128AF">
        <w:rPr>
          <w:rFonts w:eastAsia="宋体" w:hAnsi="宋体" w:hint="eastAsia"/>
          <w:sz w:val="24"/>
          <w:u w:val="single"/>
        </w:rPr>
        <w:t>（</w:t>
      </w:r>
      <w:r w:rsidR="006B2FF4" w:rsidRPr="00E128AF">
        <w:rPr>
          <w:rFonts w:eastAsia="宋体" w:hAnsi="宋体" w:hint="eastAsia"/>
          <w:sz w:val="24"/>
          <w:u w:val="single"/>
        </w:rPr>
        <w:t>G1</w:t>
      </w:r>
      <w:r w:rsidR="006B2FF4" w:rsidRPr="00E128AF">
        <w:rPr>
          <w:rFonts w:eastAsia="宋体" w:hAnsi="宋体" w:hint="eastAsia"/>
          <w:sz w:val="24"/>
          <w:u w:val="single"/>
        </w:rPr>
        <w:t>）、</w:t>
      </w:r>
      <w:r w:rsidR="00287340" w:rsidRPr="00E128AF">
        <w:rPr>
          <w:rFonts w:eastAsia="宋体" w:hAnsi="宋体" w:hint="eastAsia"/>
          <w:sz w:val="24"/>
          <w:u w:val="single"/>
        </w:rPr>
        <w:t>常减压分馏产生的不凝</w:t>
      </w:r>
      <w:r w:rsidR="00094B88" w:rsidRPr="00E128AF">
        <w:rPr>
          <w:rFonts w:eastAsia="宋体" w:hAnsi="宋体" w:hint="eastAsia"/>
          <w:sz w:val="24"/>
          <w:u w:val="single"/>
        </w:rPr>
        <w:t>气</w:t>
      </w:r>
      <w:r w:rsidR="00287340" w:rsidRPr="00E128AF">
        <w:rPr>
          <w:rFonts w:eastAsia="宋体" w:hAnsi="宋体" w:hint="eastAsia"/>
          <w:sz w:val="24"/>
          <w:u w:val="single"/>
        </w:rPr>
        <w:t>（</w:t>
      </w:r>
      <w:r w:rsidR="00287340" w:rsidRPr="00E128AF">
        <w:rPr>
          <w:rFonts w:eastAsia="宋体" w:hAnsi="宋体" w:hint="eastAsia"/>
          <w:sz w:val="24"/>
          <w:u w:val="single"/>
        </w:rPr>
        <w:t>G2</w:t>
      </w:r>
      <w:r w:rsidR="00287340" w:rsidRPr="00E128AF">
        <w:rPr>
          <w:rFonts w:eastAsia="宋体" w:hAnsi="宋体" w:hint="eastAsia"/>
          <w:sz w:val="24"/>
          <w:u w:val="single"/>
        </w:rPr>
        <w:t>）、</w:t>
      </w:r>
      <w:r w:rsidR="00287340" w:rsidRPr="00E128AF">
        <w:rPr>
          <w:rFonts w:eastAsia="宋体" w:hAnsi="宋体" w:hint="eastAsia"/>
          <w:sz w:val="24"/>
          <w:u w:val="single"/>
        </w:rPr>
        <w:t>FHO</w:t>
      </w:r>
      <w:r w:rsidR="00287340" w:rsidRPr="00E128AF">
        <w:rPr>
          <w:rFonts w:eastAsia="宋体" w:hAnsi="宋体" w:hint="eastAsia"/>
          <w:sz w:val="24"/>
          <w:u w:val="single"/>
        </w:rPr>
        <w:t>制备过程中产生的不凝</w:t>
      </w:r>
      <w:r w:rsidR="00A72A26" w:rsidRPr="00E128AF">
        <w:rPr>
          <w:rFonts w:eastAsia="宋体" w:hAnsi="宋体" w:hint="eastAsia"/>
          <w:sz w:val="24"/>
          <w:u w:val="single"/>
        </w:rPr>
        <w:t>气</w:t>
      </w:r>
      <w:r w:rsidR="00287340" w:rsidRPr="00E128AF">
        <w:rPr>
          <w:rFonts w:eastAsia="宋体" w:hAnsi="宋体" w:hint="eastAsia"/>
          <w:sz w:val="24"/>
          <w:u w:val="single"/>
        </w:rPr>
        <w:t>（</w:t>
      </w:r>
      <w:r w:rsidR="00287340" w:rsidRPr="00E128AF">
        <w:rPr>
          <w:rFonts w:eastAsia="宋体" w:hAnsi="宋体" w:hint="eastAsia"/>
          <w:sz w:val="24"/>
          <w:u w:val="single"/>
        </w:rPr>
        <w:t>G3</w:t>
      </w:r>
      <w:r w:rsidR="00287340" w:rsidRPr="00E128AF">
        <w:rPr>
          <w:rFonts w:eastAsia="宋体" w:hAnsi="宋体" w:hint="eastAsia"/>
          <w:sz w:val="24"/>
          <w:u w:val="single"/>
        </w:rPr>
        <w:t>）</w:t>
      </w:r>
      <w:r w:rsidR="00B235B3" w:rsidRPr="00E128AF">
        <w:rPr>
          <w:rFonts w:eastAsia="宋体" w:hAnsi="宋体" w:hint="eastAsia"/>
          <w:sz w:val="24"/>
          <w:u w:val="single"/>
        </w:rPr>
        <w:t>、</w:t>
      </w:r>
      <w:r w:rsidR="00287340" w:rsidRPr="00E128AF">
        <w:rPr>
          <w:rFonts w:eastAsia="宋体" w:hAnsi="宋体" w:hint="eastAsia"/>
          <w:sz w:val="24"/>
          <w:u w:val="single"/>
        </w:rPr>
        <w:t>沥青调制过程中产生的废气（</w:t>
      </w:r>
      <w:r w:rsidR="00287340" w:rsidRPr="00E128AF">
        <w:rPr>
          <w:rFonts w:eastAsia="宋体" w:hAnsi="宋体" w:hint="eastAsia"/>
          <w:sz w:val="24"/>
          <w:u w:val="single"/>
        </w:rPr>
        <w:t>G4~G</w:t>
      </w:r>
      <w:r w:rsidR="00A83CE1" w:rsidRPr="00E128AF">
        <w:rPr>
          <w:rFonts w:eastAsia="宋体" w:hAnsi="宋体" w:hint="eastAsia"/>
          <w:sz w:val="24"/>
          <w:u w:val="single"/>
        </w:rPr>
        <w:t>7</w:t>
      </w:r>
      <w:r w:rsidR="00A83CE1" w:rsidRPr="00E128AF">
        <w:rPr>
          <w:rFonts w:eastAsia="宋体" w:hAnsi="宋体" w:hint="eastAsia"/>
          <w:sz w:val="24"/>
          <w:u w:val="single"/>
        </w:rPr>
        <w:t>、</w:t>
      </w:r>
      <w:r w:rsidR="00A83CE1" w:rsidRPr="00E128AF">
        <w:rPr>
          <w:rFonts w:eastAsia="宋体" w:hAnsi="宋体" w:hint="eastAsia"/>
          <w:sz w:val="24"/>
          <w:u w:val="single"/>
        </w:rPr>
        <w:t>G9~G~G10</w:t>
      </w:r>
      <w:r w:rsidR="00A83CE1" w:rsidRPr="00E128AF">
        <w:rPr>
          <w:rFonts w:eastAsia="宋体" w:hAnsi="宋体" w:hint="eastAsia"/>
          <w:sz w:val="24"/>
          <w:u w:val="single"/>
        </w:rPr>
        <w:t>、</w:t>
      </w:r>
      <w:r w:rsidR="00A83CE1" w:rsidRPr="00E128AF">
        <w:rPr>
          <w:rFonts w:eastAsia="宋体" w:hAnsi="宋体" w:hint="eastAsia"/>
          <w:sz w:val="24"/>
          <w:u w:val="single"/>
        </w:rPr>
        <w:t>G12~G15</w:t>
      </w:r>
      <w:r w:rsidR="00287340" w:rsidRPr="00E128AF">
        <w:rPr>
          <w:rFonts w:eastAsia="宋体" w:hAnsi="宋体" w:hint="eastAsia"/>
          <w:sz w:val="24"/>
          <w:u w:val="single"/>
        </w:rPr>
        <w:t>）</w:t>
      </w:r>
      <w:r w:rsidR="00B235B3" w:rsidRPr="00E128AF">
        <w:rPr>
          <w:rFonts w:eastAsia="宋体" w:hAnsi="宋体" w:hint="eastAsia"/>
          <w:sz w:val="24"/>
          <w:u w:val="single"/>
        </w:rPr>
        <w:t>以及</w:t>
      </w:r>
      <w:r w:rsidR="00B63679" w:rsidRPr="00E128AF">
        <w:rPr>
          <w:rFonts w:eastAsia="宋体" w:hAnsi="宋体" w:hint="eastAsia"/>
          <w:sz w:val="24"/>
          <w:u w:val="single"/>
        </w:rPr>
        <w:t>无组织收集废气</w:t>
      </w:r>
      <w:r w:rsidR="003A3973" w:rsidRPr="00E128AF">
        <w:rPr>
          <w:rFonts w:eastAsia="宋体" w:hAnsi="宋体" w:hint="eastAsia"/>
          <w:sz w:val="24"/>
          <w:u w:val="single"/>
        </w:rPr>
        <w:t>。</w:t>
      </w:r>
    </w:p>
    <w:p w:rsidR="008414FC" w:rsidRPr="00E128AF" w:rsidRDefault="00855135" w:rsidP="00425ADD">
      <w:pPr>
        <w:pStyle w:val="XZW"/>
        <w:adjustRightInd/>
        <w:snapToGrid/>
        <w:ind w:firstLineChars="0" w:firstLine="480"/>
        <w:rPr>
          <w:rFonts w:eastAsia="宋体" w:hAnsi="宋体"/>
          <w:sz w:val="24"/>
          <w:u w:val="single"/>
        </w:rPr>
      </w:pPr>
      <w:r w:rsidRPr="00E128AF">
        <w:rPr>
          <w:rFonts w:eastAsia="宋体" w:hAnsi="宋体"/>
          <w:sz w:val="24"/>
          <w:u w:val="single"/>
        </w:rPr>
        <w:fldChar w:fldCharType="begin"/>
      </w:r>
      <w:r w:rsidR="00890845" w:rsidRPr="00E128AF">
        <w:rPr>
          <w:rFonts w:eastAsia="宋体" w:hAnsi="宋体"/>
          <w:sz w:val="24"/>
          <w:u w:val="single"/>
        </w:rPr>
        <w:instrText xml:space="preserve"> </w:instrText>
      </w:r>
      <w:r w:rsidR="00890845" w:rsidRPr="00E128AF">
        <w:rPr>
          <w:rFonts w:eastAsia="宋体" w:hAnsi="宋体" w:hint="eastAsia"/>
          <w:sz w:val="24"/>
          <w:u w:val="single"/>
        </w:rPr>
        <w:instrText>= 1 \* GB3</w:instrText>
      </w:r>
      <w:r w:rsidR="00890845" w:rsidRPr="00E128AF">
        <w:rPr>
          <w:rFonts w:eastAsia="宋体" w:hAnsi="宋体"/>
          <w:sz w:val="24"/>
          <w:u w:val="single"/>
        </w:rPr>
        <w:instrText xml:space="preserve"> </w:instrText>
      </w:r>
      <w:r w:rsidRPr="00E128AF">
        <w:rPr>
          <w:rFonts w:eastAsia="宋体" w:hAnsi="宋体"/>
          <w:sz w:val="24"/>
          <w:u w:val="single"/>
        </w:rPr>
        <w:fldChar w:fldCharType="separate"/>
      </w:r>
      <w:r w:rsidR="00890845" w:rsidRPr="00E128AF">
        <w:rPr>
          <w:rFonts w:eastAsia="宋体" w:hAnsi="宋体" w:hint="eastAsia"/>
          <w:sz w:val="24"/>
          <w:u w:val="single"/>
        </w:rPr>
        <w:t>①</w:t>
      </w:r>
      <w:r w:rsidRPr="00E128AF">
        <w:rPr>
          <w:rFonts w:eastAsia="宋体" w:hAnsi="宋体"/>
          <w:sz w:val="24"/>
          <w:u w:val="single"/>
        </w:rPr>
        <w:fldChar w:fldCharType="end"/>
      </w:r>
      <w:r w:rsidR="007878C5" w:rsidRPr="00E128AF">
        <w:rPr>
          <w:rFonts w:eastAsia="宋体" w:hAnsi="宋体" w:hint="eastAsia"/>
          <w:sz w:val="24"/>
          <w:u w:val="single"/>
        </w:rPr>
        <w:t>低压脱硫塔尾气</w:t>
      </w:r>
      <w:r w:rsidR="008414FC" w:rsidRPr="00E128AF">
        <w:rPr>
          <w:rFonts w:eastAsia="宋体" w:hAnsi="宋体" w:hint="eastAsia"/>
          <w:sz w:val="24"/>
          <w:u w:val="single"/>
        </w:rPr>
        <w:t>（</w:t>
      </w:r>
      <w:r w:rsidR="008414FC" w:rsidRPr="00E128AF">
        <w:rPr>
          <w:rFonts w:eastAsia="宋体" w:hAnsi="宋体" w:hint="eastAsia"/>
          <w:sz w:val="24"/>
          <w:u w:val="single"/>
        </w:rPr>
        <w:t>G1</w:t>
      </w:r>
      <w:r w:rsidR="008414FC" w:rsidRPr="00E128AF">
        <w:rPr>
          <w:rFonts w:eastAsia="宋体" w:hAnsi="宋体" w:hint="eastAsia"/>
          <w:sz w:val="24"/>
          <w:u w:val="single"/>
        </w:rPr>
        <w:t>）</w:t>
      </w:r>
    </w:p>
    <w:p w:rsidR="001031A8" w:rsidRPr="00E128AF" w:rsidRDefault="00425ADD" w:rsidP="00803CD4">
      <w:pPr>
        <w:pStyle w:val="XZW"/>
        <w:adjustRightInd/>
        <w:snapToGrid/>
        <w:ind w:firstLineChars="0" w:firstLine="480"/>
        <w:rPr>
          <w:rFonts w:eastAsia="宋体" w:hAnsi="宋体"/>
          <w:sz w:val="24"/>
          <w:u w:val="single"/>
        </w:rPr>
      </w:pPr>
      <w:r w:rsidRPr="00E128AF">
        <w:rPr>
          <w:rFonts w:eastAsia="宋体" w:hAnsi="宋体" w:hint="eastAsia"/>
          <w:sz w:val="24"/>
          <w:u w:val="single"/>
        </w:rPr>
        <w:t>项目</w:t>
      </w:r>
      <w:r w:rsidRPr="00E128AF">
        <w:rPr>
          <w:rFonts w:eastAsia="宋体" w:hAnsi="宋体"/>
          <w:sz w:val="24"/>
          <w:u w:val="single"/>
        </w:rPr>
        <w:t>G1</w:t>
      </w:r>
      <w:r w:rsidR="00803CD4" w:rsidRPr="00E128AF">
        <w:rPr>
          <w:rFonts w:eastAsia="宋体" w:hAnsi="宋体" w:hint="eastAsia"/>
          <w:sz w:val="24"/>
          <w:u w:val="single"/>
        </w:rPr>
        <w:t>废气</w:t>
      </w:r>
      <w:r w:rsidRPr="00E128AF">
        <w:rPr>
          <w:rFonts w:eastAsia="宋体" w:hAnsi="宋体" w:hint="eastAsia"/>
          <w:sz w:val="24"/>
          <w:u w:val="single"/>
        </w:rPr>
        <w:t>主要产生于</w:t>
      </w:r>
      <w:r w:rsidRPr="00E128AF">
        <w:rPr>
          <w:rFonts w:eastAsia="宋体" w:hAnsi="宋体"/>
          <w:sz w:val="24"/>
          <w:u w:val="single"/>
        </w:rPr>
        <w:t>FITS</w:t>
      </w:r>
      <w:r w:rsidRPr="00E128AF">
        <w:rPr>
          <w:rFonts w:eastAsia="宋体" w:hAnsi="宋体" w:hint="eastAsia"/>
          <w:sz w:val="24"/>
          <w:u w:val="single"/>
        </w:rPr>
        <w:t>加氢精制单元中的气液分离过程</w:t>
      </w:r>
      <w:r w:rsidR="00803CD4" w:rsidRPr="00E128AF">
        <w:rPr>
          <w:rFonts w:eastAsia="宋体" w:hAnsi="宋体" w:hint="eastAsia"/>
          <w:sz w:val="24"/>
          <w:u w:val="single"/>
        </w:rPr>
        <w:t>中的汽提装置产生</w:t>
      </w:r>
      <w:r w:rsidRPr="00E128AF">
        <w:rPr>
          <w:rFonts w:eastAsia="宋体" w:hAnsi="宋体" w:hint="eastAsia"/>
          <w:sz w:val="24"/>
          <w:u w:val="single"/>
        </w:rPr>
        <w:t>。</w:t>
      </w:r>
      <w:r w:rsidRPr="00E128AF">
        <w:rPr>
          <w:rFonts w:eastAsia="宋体" w:hAnsi="宋体"/>
          <w:sz w:val="24"/>
          <w:u w:val="single"/>
        </w:rPr>
        <w:t>FITS</w:t>
      </w:r>
      <w:r w:rsidRPr="00E128AF">
        <w:rPr>
          <w:rFonts w:eastAsia="宋体" w:hAnsi="宋体" w:hint="eastAsia"/>
          <w:sz w:val="24"/>
          <w:u w:val="single"/>
        </w:rPr>
        <w:t>加氢过程中会产生氨气和硫化氢。氨气与硫化氢会在反应体系内生成硫化铵盐，溶于加注的脱盐水中，随废水一并排出；</w:t>
      </w:r>
      <w:r w:rsidRPr="00E128AF">
        <w:rPr>
          <w:rFonts w:eastAsia="宋体" w:hAnsi="宋体"/>
          <w:sz w:val="24"/>
          <w:u w:val="single"/>
        </w:rPr>
        <w:t>FITS</w:t>
      </w:r>
      <w:r w:rsidRPr="00E128AF">
        <w:rPr>
          <w:rFonts w:eastAsia="宋体" w:hAnsi="宋体" w:hint="eastAsia"/>
          <w:sz w:val="24"/>
          <w:u w:val="single"/>
        </w:rPr>
        <w:t>加氢过程中产生的硫化氢除一部分与氨气在罐内反应外，剩余部分的硫化氢</w:t>
      </w:r>
      <w:r w:rsidR="00803CD4" w:rsidRPr="00E128AF">
        <w:rPr>
          <w:rFonts w:eastAsia="宋体" w:hAnsi="宋体" w:hint="eastAsia"/>
          <w:sz w:val="24"/>
          <w:u w:val="single"/>
        </w:rPr>
        <w:t>经场内贫胺液脱硫塔进行脱硫处理，脱硫后的尾气排入中石化长岭分公司北火炬系统。</w:t>
      </w:r>
    </w:p>
    <w:p w:rsidR="00425ADD" w:rsidRPr="00E128AF" w:rsidRDefault="00487E36" w:rsidP="00803CD4">
      <w:pPr>
        <w:pStyle w:val="XZW"/>
        <w:adjustRightInd/>
        <w:snapToGrid/>
        <w:ind w:firstLineChars="0" w:firstLine="480"/>
        <w:rPr>
          <w:rFonts w:eastAsia="宋体" w:hAnsi="宋体"/>
          <w:sz w:val="24"/>
          <w:u w:val="single"/>
        </w:rPr>
      </w:pPr>
      <w:r w:rsidRPr="00E128AF">
        <w:rPr>
          <w:rFonts w:eastAsia="宋体" w:hAnsi="宋体" w:hint="eastAsia"/>
          <w:sz w:val="24"/>
          <w:u w:val="single"/>
        </w:rPr>
        <w:t>根据平衡分析可知，本项目加氢过程中</w:t>
      </w:r>
      <w:r w:rsidRPr="00E128AF">
        <w:rPr>
          <w:rFonts w:eastAsia="宋体" w:hAnsi="宋体"/>
          <w:sz w:val="24"/>
          <w:u w:val="single"/>
        </w:rPr>
        <w:t>加氢过程中气液分离工序中废气排放量为</w:t>
      </w:r>
      <w:r w:rsidRPr="00E128AF">
        <w:rPr>
          <w:rFonts w:eastAsia="宋体" w:hAnsi="宋体"/>
          <w:sz w:val="24"/>
          <w:u w:val="single"/>
        </w:rPr>
        <w:t>79.92t/a</w:t>
      </w:r>
      <w:r w:rsidRPr="00E128AF">
        <w:rPr>
          <w:rFonts w:eastAsia="宋体" w:hAnsi="宋体" w:hint="eastAsia"/>
          <w:sz w:val="24"/>
          <w:u w:val="single"/>
        </w:rPr>
        <w:t>，其中含硫化氢</w:t>
      </w:r>
      <w:r w:rsidRPr="00E128AF">
        <w:rPr>
          <w:rFonts w:eastAsia="宋体" w:hAnsi="宋体"/>
          <w:sz w:val="24"/>
          <w:u w:val="single"/>
        </w:rPr>
        <w:t>0.</w:t>
      </w:r>
      <w:r w:rsidR="001031A8" w:rsidRPr="00E128AF">
        <w:rPr>
          <w:rFonts w:eastAsia="宋体" w:hAnsi="宋体" w:hint="eastAsia"/>
          <w:sz w:val="24"/>
          <w:u w:val="single"/>
        </w:rPr>
        <w:t>4</w:t>
      </w:r>
      <w:r w:rsidRPr="00E128AF">
        <w:rPr>
          <w:rFonts w:eastAsia="宋体" w:hAnsi="宋体"/>
          <w:sz w:val="24"/>
          <w:u w:val="single"/>
        </w:rPr>
        <w:t>t/a</w:t>
      </w:r>
      <w:r w:rsidRPr="00E128AF">
        <w:rPr>
          <w:rFonts w:eastAsia="宋体" w:hAnsi="宋体" w:hint="eastAsia"/>
          <w:sz w:val="24"/>
          <w:u w:val="single"/>
        </w:rPr>
        <w:t>。</w:t>
      </w:r>
      <w:r w:rsidR="001031A8" w:rsidRPr="00E128AF">
        <w:rPr>
          <w:rFonts w:eastAsia="宋体" w:hAnsi="宋体" w:hint="eastAsia"/>
          <w:sz w:val="24"/>
          <w:u w:val="single"/>
        </w:rPr>
        <w:t>加氢过程产生的废气经厂内贫胺液脱硫塔脱硫（脱硫效率</w:t>
      </w:r>
      <w:r w:rsidR="001031A8" w:rsidRPr="00E128AF">
        <w:rPr>
          <w:rFonts w:eastAsia="宋体" w:hAnsi="宋体" w:hint="eastAsia"/>
          <w:sz w:val="24"/>
          <w:u w:val="single"/>
        </w:rPr>
        <w:t>99.5%</w:t>
      </w:r>
      <w:r w:rsidR="001031A8" w:rsidRPr="00E128AF">
        <w:rPr>
          <w:rFonts w:eastAsia="宋体" w:hAnsi="宋体" w:hint="eastAsia"/>
          <w:sz w:val="24"/>
          <w:u w:val="single"/>
        </w:rPr>
        <w:t>）处理后，排入中石化长岭分公司北火炬系统。中石化长岭分公司北火炬系统</w:t>
      </w:r>
      <w:r w:rsidR="001031A8" w:rsidRPr="00E128AF">
        <w:rPr>
          <w:rFonts w:eastAsia="宋体" w:hint="eastAsia"/>
          <w:sz w:val="24"/>
          <w:u w:val="single"/>
        </w:rPr>
        <w:t>带有膜分离装置，用于回收废气中的大分子物质（</w:t>
      </w:r>
      <w:r w:rsidR="001031A8" w:rsidRPr="00E128AF">
        <w:rPr>
          <w:rFonts w:eastAsia="宋体" w:hint="eastAsia"/>
          <w:sz w:val="24"/>
          <w:u w:val="single"/>
        </w:rPr>
        <w:t>C2</w:t>
      </w:r>
      <w:r w:rsidR="001031A8" w:rsidRPr="00E128AF">
        <w:rPr>
          <w:rFonts w:eastAsia="宋体" w:hint="eastAsia"/>
          <w:sz w:val="24"/>
          <w:u w:val="single"/>
        </w:rPr>
        <w:t>以上的物质），其有机废气的去处效率可达到</w:t>
      </w:r>
      <w:r w:rsidR="001031A8" w:rsidRPr="00E128AF">
        <w:rPr>
          <w:rFonts w:eastAsia="宋体" w:hint="eastAsia"/>
          <w:sz w:val="24"/>
          <w:u w:val="single"/>
        </w:rPr>
        <w:t>99.5%</w:t>
      </w:r>
      <w:r w:rsidR="001031A8" w:rsidRPr="00E128AF">
        <w:rPr>
          <w:rFonts w:eastAsia="宋体" w:hint="eastAsia"/>
          <w:sz w:val="24"/>
          <w:u w:val="single"/>
        </w:rPr>
        <w:t>，该部分废气经回收后经北火炬系统</w:t>
      </w:r>
      <w:r w:rsidR="001031A8" w:rsidRPr="00E128AF">
        <w:rPr>
          <w:rFonts w:eastAsia="宋体" w:hint="eastAsia"/>
          <w:sz w:val="24"/>
          <w:u w:val="single"/>
        </w:rPr>
        <w:t>60m</w:t>
      </w:r>
      <w:r w:rsidR="001031A8" w:rsidRPr="00E128AF">
        <w:rPr>
          <w:rFonts w:eastAsia="宋体" w:hint="eastAsia"/>
          <w:sz w:val="24"/>
          <w:u w:val="single"/>
        </w:rPr>
        <w:t>排气筒排放。</w:t>
      </w:r>
      <w:r w:rsidR="00BF4DE6" w:rsidRPr="00E128AF">
        <w:rPr>
          <w:rFonts w:eastAsia="宋体" w:hint="eastAsia"/>
          <w:sz w:val="24"/>
          <w:u w:val="single"/>
        </w:rPr>
        <w:t>综上，本项目加氢精制单元的中非甲烷总烃产生量为</w:t>
      </w:r>
      <w:r w:rsidR="00BF4DE6" w:rsidRPr="00E128AF">
        <w:rPr>
          <w:rFonts w:eastAsia="宋体" w:hint="eastAsia"/>
          <w:sz w:val="24"/>
          <w:u w:val="single"/>
        </w:rPr>
        <w:t>79.52t/a</w:t>
      </w:r>
      <w:r w:rsidR="00BF4DE6" w:rsidRPr="00E128AF">
        <w:rPr>
          <w:rFonts w:eastAsia="宋体" w:hint="eastAsia"/>
          <w:sz w:val="24"/>
          <w:u w:val="single"/>
        </w:rPr>
        <w:t>，硫化氢产生量为</w:t>
      </w:r>
      <w:r w:rsidR="00BF4DE6" w:rsidRPr="00E128AF">
        <w:rPr>
          <w:rFonts w:eastAsia="宋体" w:hint="eastAsia"/>
          <w:sz w:val="24"/>
          <w:u w:val="single"/>
        </w:rPr>
        <w:t>0.4t/a</w:t>
      </w:r>
      <w:r w:rsidR="00BF4DE6" w:rsidRPr="00E128AF">
        <w:rPr>
          <w:rFonts w:eastAsia="宋体" w:hint="eastAsia"/>
          <w:sz w:val="24"/>
          <w:u w:val="single"/>
        </w:rPr>
        <w:t>，该部分废气经脱硫塔</w:t>
      </w:r>
      <w:r w:rsidR="00BF4DE6" w:rsidRPr="00E128AF">
        <w:rPr>
          <w:rFonts w:eastAsia="宋体" w:hint="eastAsia"/>
          <w:sz w:val="24"/>
          <w:u w:val="single"/>
        </w:rPr>
        <w:t>+</w:t>
      </w:r>
      <w:r w:rsidR="00BF4DE6" w:rsidRPr="00E128AF">
        <w:rPr>
          <w:rFonts w:eastAsia="宋体" w:hint="eastAsia"/>
          <w:sz w:val="24"/>
          <w:u w:val="single"/>
        </w:rPr>
        <w:t>中石化北火炬系统回收处理后，其排放量分别为非甲烷总烃</w:t>
      </w:r>
      <w:r w:rsidR="00BF4DE6" w:rsidRPr="00E128AF">
        <w:rPr>
          <w:rFonts w:eastAsia="宋体" w:hint="eastAsia"/>
          <w:sz w:val="24"/>
          <w:u w:val="single"/>
        </w:rPr>
        <w:t>0.398t/a</w:t>
      </w:r>
      <w:r w:rsidR="00BF4DE6" w:rsidRPr="00E128AF">
        <w:rPr>
          <w:rFonts w:eastAsia="宋体" w:hint="eastAsia"/>
          <w:sz w:val="24"/>
          <w:u w:val="single"/>
        </w:rPr>
        <w:t>，硫化氢排放量为</w:t>
      </w:r>
      <w:r w:rsidR="00BF4DE6" w:rsidRPr="00E128AF">
        <w:rPr>
          <w:rFonts w:eastAsia="宋体" w:hint="eastAsia"/>
          <w:sz w:val="24"/>
          <w:u w:val="single"/>
        </w:rPr>
        <w:t>0.002t/a</w:t>
      </w:r>
      <w:r w:rsidR="00BF4DE6" w:rsidRPr="00E128AF">
        <w:rPr>
          <w:rFonts w:eastAsia="宋体" w:hint="eastAsia"/>
          <w:sz w:val="24"/>
          <w:u w:val="single"/>
        </w:rPr>
        <w:t>。</w:t>
      </w:r>
    </w:p>
    <w:p w:rsidR="00F31B16" w:rsidRPr="00E128AF" w:rsidRDefault="00855135" w:rsidP="005C7E20">
      <w:pPr>
        <w:pStyle w:val="XZW"/>
        <w:adjustRightInd/>
        <w:snapToGrid/>
        <w:ind w:firstLineChars="0" w:firstLine="480"/>
        <w:rPr>
          <w:rFonts w:eastAsia="宋体"/>
          <w:sz w:val="24"/>
          <w:u w:val="single"/>
        </w:rPr>
      </w:pPr>
      <w:r w:rsidRPr="00E128AF">
        <w:rPr>
          <w:rFonts w:eastAsia="宋体"/>
          <w:sz w:val="24"/>
          <w:u w:val="single"/>
        </w:rPr>
        <w:fldChar w:fldCharType="begin"/>
      </w:r>
      <w:r w:rsidR="00094B88" w:rsidRPr="00E128AF">
        <w:rPr>
          <w:rFonts w:eastAsia="宋体"/>
          <w:sz w:val="24"/>
          <w:u w:val="single"/>
        </w:rPr>
        <w:instrText xml:space="preserve"> </w:instrText>
      </w:r>
      <w:r w:rsidR="00094B88" w:rsidRPr="00E128AF">
        <w:rPr>
          <w:rFonts w:eastAsia="宋体" w:hint="eastAsia"/>
          <w:sz w:val="24"/>
          <w:u w:val="single"/>
        </w:rPr>
        <w:instrText>= 2 \* GB3</w:instrText>
      </w:r>
      <w:r w:rsidR="00094B88" w:rsidRPr="00E128AF">
        <w:rPr>
          <w:rFonts w:eastAsia="宋体"/>
          <w:sz w:val="24"/>
          <w:u w:val="single"/>
        </w:rPr>
        <w:instrText xml:space="preserve"> </w:instrText>
      </w:r>
      <w:r w:rsidRPr="00E128AF">
        <w:rPr>
          <w:rFonts w:eastAsia="宋体"/>
          <w:sz w:val="24"/>
          <w:u w:val="single"/>
        </w:rPr>
        <w:fldChar w:fldCharType="separate"/>
      </w:r>
      <w:r w:rsidR="00094B88" w:rsidRPr="00E128AF">
        <w:rPr>
          <w:rFonts w:eastAsia="宋体" w:hint="eastAsia"/>
          <w:noProof/>
          <w:sz w:val="24"/>
          <w:u w:val="single"/>
        </w:rPr>
        <w:t>②</w:t>
      </w:r>
      <w:r w:rsidRPr="00E128AF">
        <w:rPr>
          <w:rFonts w:eastAsia="宋体"/>
          <w:sz w:val="24"/>
          <w:u w:val="single"/>
        </w:rPr>
        <w:fldChar w:fldCharType="end"/>
      </w:r>
      <w:r w:rsidR="00094B88" w:rsidRPr="00E128AF">
        <w:rPr>
          <w:rFonts w:eastAsia="宋体"/>
          <w:sz w:val="24"/>
          <w:u w:val="single"/>
        </w:rPr>
        <w:t>常减压分馏不凝气</w:t>
      </w:r>
      <w:r w:rsidR="00094B88" w:rsidRPr="00E128AF">
        <w:rPr>
          <w:rFonts w:eastAsia="宋体" w:hint="eastAsia"/>
          <w:sz w:val="24"/>
          <w:u w:val="single"/>
        </w:rPr>
        <w:t>（</w:t>
      </w:r>
      <w:r w:rsidR="00094B88" w:rsidRPr="00E128AF">
        <w:rPr>
          <w:rFonts w:eastAsia="宋体" w:hint="eastAsia"/>
          <w:sz w:val="24"/>
          <w:u w:val="single"/>
        </w:rPr>
        <w:t>G2</w:t>
      </w:r>
      <w:r w:rsidR="00094B88" w:rsidRPr="00E128AF">
        <w:rPr>
          <w:rFonts w:eastAsia="宋体" w:hint="eastAsia"/>
          <w:sz w:val="24"/>
          <w:u w:val="single"/>
        </w:rPr>
        <w:t>）</w:t>
      </w:r>
    </w:p>
    <w:p w:rsidR="00331111" w:rsidRPr="00E128AF" w:rsidRDefault="00FC241F" w:rsidP="00DD23F8">
      <w:pPr>
        <w:pStyle w:val="XZW"/>
        <w:adjustRightInd/>
        <w:snapToGrid/>
        <w:ind w:firstLineChars="0" w:firstLine="480"/>
        <w:rPr>
          <w:rFonts w:eastAsia="宋体"/>
          <w:sz w:val="24"/>
          <w:u w:val="single"/>
        </w:rPr>
      </w:pPr>
      <w:r w:rsidRPr="00E128AF">
        <w:rPr>
          <w:rFonts w:eastAsia="宋体" w:hint="eastAsia"/>
          <w:sz w:val="24"/>
          <w:u w:val="single"/>
        </w:rPr>
        <w:lastRenderedPageBreak/>
        <w:t>本项目生产过程中产生的不凝气主要为分离单元中常压塔和减压塔所产生的不凝气</w:t>
      </w:r>
      <w:r w:rsidR="0077140A" w:rsidRPr="00E128AF">
        <w:rPr>
          <w:rFonts w:eastAsia="宋体" w:hint="eastAsia"/>
          <w:sz w:val="24"/>
          <w:u w:val="single"/>
        </w:rPr>
        <w:t>，不凝气中主要成份为烃类</w:t>
      </w:r>
      <w:r w:rsidR="00786364" w:rsidRPr="00E128AF">
        <w:rPr>
          <w:rFonts w:eastAsia="宋体" w:hint="eastAsia"/>
          <w:sz w:val="24"/>
          <w:u w:val="single"/>
        </w:rPr>
        <w:t>。</w:t>
      </w:r>
      <w:r w:rsidR="00CA4C91" w:rsidRPr="00E128AF">
        <w:rPr>
          <w:rFonts w:eastAsia="宋体" w:hint="eastAsia"/>
          <w:sz w:val="24"/>
          <w:u w:val="single"/>
        </w:rPr>
        <w:t>该部分不凝气排入</w:t>
      </w:r>
      <w:r w:rsidR="00803CD4" w:rsidRPr="00E128AF">
        <w:rPr>
          <w:rFonts w:eastAsia="宋体" w:hint="eastAsia"/>
          <w:sz w:val="24"/>
          <w:u w:val="single"/>
        </w:rPr>
        <w:t>中石化长岭分公司北火炬系统</w:t>
      </w:r>
      <w:r w:rsidR="00CA4C91" w:rsidRPr="00E128AF">
        <w:rPr>
          <w:rFonts w:eastAsia="宋体" w:hint="eastAsia"/>
          <w:sz w:val="24"/>
          <w:u w:val="single"/>
        </w:rPr>
        <w:t>。</w:t>
      </w:r>
      <w:r w:rsidR="00803CD4" w:rsidRPr="00E128AF">
        <w:rPr>
          <w:rFonts w:eastAsia="宋体" w:hint="eastAsia"/>
          <w:sz w:val="24"/>
          <w:u w:val="single"/>
        </w:rPr>
        <w:t>中石化长岭分公司北火炬系统带有膜分离装置，用于回收废气中的大分子物质（</w:t>
      </w:r>
      <w:r w:rsidR="00803CD4" w:rsidRPr="00E128AF">
        <w:rPr>
          <w:rFonts w:eastAsia="宋体" w:hint="eastAsia"/>
          <w:sz w:val="24"/>
          <w:u w:val="single"/>
        </w:rPr>
        <w:t>C2</w:t>
      </w:r>
      <w:r w:rsidR="00803CD4" w:rsidRPr="00E128AF">
        <w:rPr>
          <w:rFonts w:eastAsia="宋体" w:hint="eastAsia"/>
          <w:sz w:val="24"/>
          <w:u w:val="single"/>
        </w:rPr>
        <w:t>以上的物质），其有机废气的去处效率可达到</w:t>
      </w:r>
      <w:r w:rsidR="00803CD4" w:rsidRPr="00E128AF">
        <w:rPr>
          <w:rFonts w:eastAsia="宋体" w:hint="eastAsia"/>
          <w:sz w:val="24"/>
          <w:u w:val="single"/>
        </w:rPr>
        <w:t>99.5%</w:t>
      </w:r>
      <w:r w:rsidR="00803CD4" w:rsidRPr="00E128AF">
        <w:rPr>
          <w:rFonts w:eastAsia="宋体" w:hint="eastAsia"/>
          <w:sz w:val="24"/>
          <w:u w:val="single"/>
        </w:rPr>
        <w:t>，本项目加氢过程中产生的废气经</w:t>
      </w:r>
      <w:r w:rsidR="00B235B3" w:rsidRPr="00E128AF">
        <w:rPr>
          <w:rFonts w:eastAsia="宋体" w:hint="eastAsia"/>
          <w:sz w:val="24"/>
          <w:u w:val="single"/>
        </w:rPr>
        <w:t>中石化北火炬系统回收</w:t>
      </w:r>
      <w:r w:rsidR="00803CD4" w:rsidRPr="00E128AF">
        <w:rPr>
          <w:rFonts w:eastAsia="宋体" w:hint="eastAsia"/>
          <w:sz w:val="24"/>
          <w:u w:val="single"/>
        </w:rPr>
        <w:t>后，经</w:t>
      </w:r>
      <w:r w:rsidR="00B235B3" w:rsidRPr="00E128AF">
        <w:rPr>
          <w:rFonts w:eastAsia="宋体" w:hint="eastAsia"/>
          <w:sz w:val="24"/>
          <w:u w:val="single"/>
        </w:rPr>
        <w:t>北火炬系统</w:t>
      </w:r>
      <w:r w:rsidR="00803CD4" w:rsidRPr="00E128AF">
        <w:rPr>
          <w:rFonts w:eastAsia="宋体" w:hint="eastAsia"/>
          <w:sz w:val="24"/>
          <w:u w:val="single"/>
        </w:rPr>
        <w:t>60m</w:t>
      </w:r>
      <w:r w:rsidR="00803CD4" w:rsidRPr="00E128AF">
        <w:rPr>
          <w:rFonts w:eastAsia="宋体" w:hint="eastAsia"/>
          <w:sz w:val="24"/>
          <w:u w:val="single"/>
        </w:rPr>
        <w:t>高排气筒排放。</w:t>
      </w:r>
      <w:r w:rsidR="00B235B3" w:rsidRPr="00E128AF">
        <w:rPr>
          <w:rFonts w:eastAsia="宋体" w:hint="eastAsia"/>
          <w:sz w:val="24"/>
          <w:u w:val="single"/>
        </w:rPr>
        <w:t>根据物料平衡可知，常减压塔中不凝</w:t>
      </w:r>
      <w:r w:rsidR="00A72A26" w:rsidRPr="00E128AF">
        <w:rPr>
          <w:rFonts w:eastAsia="宋体" w:hint="eastAsia"/>
          <w:sz w:val="24"/>
          <w:u w:val="single"/>
        </w:rPr>
        <w:t>气</w:t>
      </w:r>
      <w:r w:rsidR="00B235B3" w:rsidRPr="00E128AF">
        <w:rPr>
          <w:rFonts w:eastAsia="宋体" w:hint="eastAsia"/>
          <w:sz w:val="24"/>
          <w:u w:val="single"/>
        </w:rPr>
        <w:t>中非甲烷总烃产生量为</w:t>
      </w:r>
      <w:r w:rsidR="00B235B3" w:rsidRPr="00E128AF">
        <w:rPr>
          <w:rFonts w:eastAsia="宋体" w:hint="eastAsia"/>
          <w:sz w:val="24"/>
          <w:u w:val="single"/>
        </w:rPr>
        <w:t>43.2t/a</w:t>
      </w:r>
      <w:r w:rsidR="00B235B3" w:rsidRPr="00E128AF">
        <w:rPr>
          <w:rFonts w:eastAsia="宋体" w:hint="eastAsia"/>
          <w:sz w:val="24"/>
          <w:u w:val="single"/>
        </w:rPr>
        <w:t>，</w:t>
      </w:r>
      <w:r w:rsidR="00B235B3" w:rsidRPr="00E128AF">
        <w:rPr>
          <w:rFonts w:eastAsia="宋体" w:hint="eastAsia"/>
          <w:sz w:val="24"/>
          <w:u w:val="single"/>
        </w:rPr>
        <w:t>6.0kg/h</w:t>
      </w:r>
      <w:r w:rsidR="00B235B3" w:rsidRPr="00E128AF">
        <w:rPr>
          <w:rFonts w:eastAsia="宋体" w:hint="eastAsia"/>
          <w:sz w:val="24"/>
          <w:u w:val="single"/>
        </w:rPr>
        <w:t>，其经处理后排放量为</w:t>
      </w:r>
      <w:r w:rsidR="00B235B3" w:rsidRPr="00E128AF">
        <w:rPr>
          <w:rFonts w:eastAsia="宋体" w:hint="eastAsia"/>
          <w:sz w:val="24"/>
          <w:u w:val="single"/>
        </w:rPr>
        <w:t>0.216t/a</w:t>
      </w:r>
      <w:r w:rsidR="00B235B3" w:rsidRPr="00E128AF">
        <w:rPr>
          <w:rFonts w:eastAsia="宋体" w:hint="eastAsia"/>
          <w:sz w:val="24"/>
          <w:u w:val="single"/>
        </w:rPr>
        <w:t>，</w:t>
      </w:r>
      <w:r w:rsidR="00B235B3" w:rsidRPr="00E128AF">
        <w:rPr>
          <w:rFonts w:eastAsia="宋体" w:hint="eastAsia"/>
          <w:sz w:val="24"/>
          <w:u w:val="single"/>
        </w:rPr>
        <w:t>0.03kg/h</w:t>
      </w:r>
      <w:r w:rsidR="00B235B3" w:rsidRPr="00E128AF">
        <w:rPr>
          <w:rFonts w:eastAsia="宋体" w:hint="eastAsia"/>
          <w:sz w:val="24"/>
          <w:u w:val="single"/>
        </w:rPr>
        <w:t>。</w:t>
      </w:r>
    </w:p>
    <w:p w:rsidR="00FC241F" w:rsidRPr="00E128AF" w:rsidRDefault="00855135" w:rsidP="00DD23F8">
      <w:pPr>
        <w:pStyle w:val="XZW"/>
        <w:adjustRightInd/>
        <w:snapToGrid/>
        <w:ind w:firstLineChars="0" w:firstLine="480"/>
        <w:rPr>
          <w:rFonts w:eastAsia="宋体"/>
          <w:sz w:val="24"/>
          <w:u w:val="single"/>
        </w:rPr>
      </w:pPr>
      <w:r w:rsidRPr="00E128AF">
        <w:rPr>
          <w:rFonts w:eastAsia="宋体"/>
          <w:sz w:val="24"/>
          <w:u w:val="single"/>
        </w:rPr>
        <w:fldChar w:fldCharType="begin"/>
      </w:r>
      <w:r w:rsidR="00890845" w:rsidRPr="00E128AF">
        <w:rPr>
          <w:rFonts w:eastAsia="宋体"/>
          <w:sz w:val="24"/>
          <w:u w:val="single"/>
        </w:rPr>
        <w:instrText xml:space="preserve"> </w:instrText>
      </w:r>
      <w:r w:rsidR="00890845" w:rsidRPr="00E128AF">
        <w:rPr>
          <w:rFonts w:eastAsia="宋体" w:hint="eastAsia"/>
          <w:sz w:val="24"/>
          <w:u w:val="single"/>
        </w:rPr>
        <w:instrText>= 3 \* GB3</w:instrText>
      </w:r>
      <w:r w:rsidR="00890845" w:rsidRPr="00E128AF">
        <w:rPr>
          <w:rFonts w:eastAsia="宋体"/>
          <w:sz w:val="24"/>
          <w:u w:val="single"/>
        </w:rPr>
        <w:instrText xml:space="preserve"> </w:instrText>
      </w:r>
      <w:r w:rsidRPr="00E128AF">
        <w:rPr>
          <w:rFonts w:eastAsia="宋体"/>
          <w:sz w:val="24"/>
          <w:u w:val="single"/>
        </w:rPr>
        <w:fldChar w:fldCharType="separate"/>
      </w:r>
      <w:r w:rsidR="00890845" w:rsidRPr="00E128AF">
        <w:rPr>
          <w:rFonts w:eastAsia="宋体" w:hint="eastAsia"/>
          <w:noProof/>
          <w:sz w:val="24"/>
          <w:u w:val="single"/>
        </w:rPr>
        <w:t>③</w:t>
      </w:r>
      <w:r w:rsidRPr="00E128AF">
        <w:rPr>
          <w:rFonts w:eastAsia="宋体"/>
          <w:sz w:val="24"/>
          <w:u w:val="single"/>
        </w:rPr>
        <w:fldChar w:fldCharType="end"/>
      </w:r>
      <w:r w:rsidR="00FC241F" w:rsidRPr="00E128AF">
        <w:rPr>
          <w:rFonts w:eastAsia="宋体" w:hint="eastAsia"/>
          <w:sz w:val="24"/>
          <w:u w:val="single"/>
        </w:rPr>
        <w:t>FHO</w:t>
      </w:r>
      <w:r w:rsidR="00FC241F" w:rsidRPr="00E128AF">
        <w:rPr>
          <w:rFonts w:eastAsia="宋体" w:hint="eastAsia"/>
          <w:sz w:val="24"/>
          <w:u w:val="single"/>
        </w:rPr>
        <w:t>制备单元废气（</w:t>
      </w:r>
      <w:r w:rsidR="00FC241F" w:rsidRPr="00E128AF">
        <w:rPr>
          <w:rFonts w:eastAsia="宋体" w:hint="eastAsia"/>
          <w:sz w:val="24"/>
          <w:u w:val="single"/>
        </w:rPr>
        <w:t>G3</w:t>
      </w:r>
      <w:r w:rsidR="00FC241F" w:rsidRPr="00E128AF">
        <w:rPr>
          <w:rFonts w:eastAsia="宋体" w:hint="eastAsia"/>
          <w:sz w:val="24"/>
          <w:u w:val="single"/>
        </w:rPr>
        <w:t>）</w:t>
      </w:r>
    </w:p>
    <w:p w:rsidR="00B235B3" w:rsidRPr="00E128AF" w:rsidRDefault="0077140A" w:rsidP="00B235B3">
      <w:pPr>
        <w:pStyle w:val="XZW"/>
        <w:adjustRightInd/>
        <w:snapToGrid/>
        <w:ind w:firstLineChars="0" w:firstLine="480"/>
        <w:rPr>
          <w:rFonts w:eastAsia="宋体"/>
          <w:sz w:val="24"/>
          <w:u w:val="single"/>
        </w:rPr>
      </w:pPr>
      <w:r w:rsidRPr="00E128AF">
        <w:rPr>
          <w:rFonts w:eastAsia="宋体" w:hint="eastAsia"/>
          <w:sz w:val="24"/>
          <w:u w:val="single"/>
        </w:rPr>
        <w:t>本项目</w:t>
      </w:r>
      <w:r w:rsidRPr="00E128AF">
        <w:rPr>
          <w:rFonts w:eastAsia="宋体" w:hint="eastAsia"/>
          <w:sz w:val="24"/>
          <w:u w:val="single"/>
        </w:rPr>
        <w:t>FHO</w:t>
      </w:r>
      <w:r w:rsidRPr="00E128AF">
        <w:rPr>
          <w:rFonts w:eastAsia="宋体" w:hint="eastAsia"/>
          <w:sz w:val="24"/>
          <w:u w:val="single"/>
        </w:rPr>
        <w:t>制备单元产生的废气主要为物料在汽提过程中从汽提塔顶端带出的废气，废气中的主要成份为烃类。</w:t>
      </w:r>
      <w:r w:rsidR="00CA4C91" w:rsidRPr="00E128AF">
        <w:rPr>
          <w:rFonts w:eastAsia="宋体" w:hint="eastAsia"/>
          <w:sz w:val="24"/>
          <w:u w:val="single"/>
        </w:rPr>
        <w:t>该部分废气排入中石化长岭分公司北火炬系统。中石化长岭分公司北火炬系统带有膜分离装置，用于回收废气中的大分子物质（</w:t>
      </w:r>
      <w:r w:rsidR="00CA4C91" w:rsidRPr="00E128AF">
        <w:rPr>
          <w:rFonts w:eastAsia="宋体" w:hint="eastAsia"/>
          <w:sz w:val="24"/>
          <w:u w:val="single"/>
        </w:rPr>
        <w:t>C2</w:t>
      </w:r>
      <w:r w:rsidR="00CA4C91" w:rsidRPr="00E128AF">
        <w:rPr>
          <w:rFonts w:eastAsia="宋体" w:hint="eastAsia"/>
          <w:sz w:val="24"/>
          <w:u w:val="single"/>
        </w:rPr>
        <w:t>以上的物质），其有机废气的去处效率可达到</w:t>
      </w:r>
      <w:r w:rsidR="00CA4C91" w:rsidRPr="00E128AF">
        <w:rPr>
          <w:rFonts w:eastAsia="宋体" w:hint="eastAsia"/>
          <w:sz w:val="24"/>
          <w:u w:val="single"/>
        </w:rPr>
        <w:t>99.5%</w:t>
      </w:r>
      <w:r w:rsidR="008F3E6A" w:rsidRPr="00E128AF">
        <w:rPr>
          <w:rFonts w:eastAsia="宋体" w:hint="eastAsia"/>
          <w:sz w:val="24"/>
          <w:u w:val="single"/>
        </w:rPr>
        <w:t>，本项目加氢过程中产生的废气经膜分离装置处理后，经火炬系统</w:t>
      </w:r>
      <w:r w:rsidR="00CA4C91" w:rsidRPr="00E128AF">
        <w:rPr>
          <w:rFonts w:eastAsia="宋体" w:hint="eastAsia"/>
          <w:sz w:val="24"/>
          <w:u w:val="single"/>
        </w:rPr>
        <w:t>后通过</w:t>
      </w:r>
      <w:r w:rsidR="00CA4C91" w:rsidRPr="00E128AF">
        <w:rPr>
          <w:rFonts w:eastAsia="宋体" w:hint="eastAsia"/>
          <w:sz w:val="24"/>
          <w:u w:val="single"/>
        </w:rPr>
        <w:t>60m</w:t>
      </w:r>
      <w:r w:rsidR="00803CD4" w:rsidRPr="00E128AF">
        <w:rPr>
          <w:rFonts w:eastAsia="宋体" w:hint="eastAsia"/>
          <w:sz w:val="24"/>
          <w:u w:val="single"/>
        </w:rPr>
        <w:t>高排气筒排放</w:t>
      </w:r>
      <w:r w:rsidR="00CA4C91" w:rsidRPr="00E128AF">
        <w:rPr>
          <w:rFonts w:eastAsia="宋体" w:hint="eastAsia"/>
          <w:sz w:val="24"/>
          <w:u w:val="single"/>
        </w:rPr>
        <w:t>。</w:t>
      </w:r>
      <w:r w:rsidR="00B235B3" w:rsidRPr="00E128AF">
        <w:rPr>
          <w:rFonts w:eastAsia="宋体" w:hint="eastAsia"/>
          <w:sz w:val="24"/>
          <w:u w:val="single"/>
        </w:rPr>
        <w:t>根据物料平衡可知，常减压塔中不凝</w:t>
      </w:r>
      <w:r w:rsidR="00A72A26" w:rsidRPr="00E128AF">
        <w:rPr>
          <w:rFonts w:eastAsia="宋体" w:hint="eastAsia"/>
          <w:sz w:val="24"/>
          <w:u w:val="single"/>
        </w:rPr>
        <w:t>气</w:t>
      </w:r>
      <w:r w:rsidR="00B235B3" w:rsidRPr="00E128AF">
        <w:rPr>
          <w:rFonts w:eastAsia="宋体" w:hint="eastAsia"/>
          <w:sz w:val="24"/>
          <w:u w:val="single"/>
        </w:rPr>
        <w:t>中非甲烷总烃产生量为</w:t>
      </w:r>
      <w:r w:rsidR="00B235B3" w:rsidRPr="00E128AF">
        <w:rPr>
          <w:rFonts w:eastAsia="宋体" w:hint="eastAsia"/>
          <w:sz w:val="24"/>
          <w:u w:val="single"/>
        </w:rPr>
        <w:t>37.2t/a</w:t>
      </w:r>
      <w:r w:rsidR="00B235B3" w:rsidRPr="00E128AF">
        <w:rPr>
          <w:rFonts w:eastAsia="宋体" w:hint="eastAsia"/>
          <w:sz w:val="24"/>
          <w:u w:val="single"/>
        </w:rPr>
        <w:t>，</w:t>
      </w:r>
      <w:r w:rsidR="00B235B3" w:rsidRPr="00E128AF">
        <w:rPr>
          <w:rFonts w:eastAsia="宋体" w:hint="eastAsia"/>
          <w:sz w:val="24"/>
          <w:u w:val="single"/>
        </w:rPr>
        <w:t>5.17kg/h</w:t>
      </w:r>
      <w:r w:rsidR="00B235B3" w:rsidRPr="00E128AF">
        <w:rPr>
          <w:rFonts w:eastAsia="宋体" w:hint="eastAsia"/>
          <w:sz w:val="24"/>
          <w:u w:val="single"/>
        </w:rPr>
        <w:t>，其经处理后排放量为</w:t>
      </w:r>
      <w:r w:rsidR="00B235B3" w:rsidRPr="00E128AF">
        <w:rPr>
          <w:rFonts w:eastAsia="宋体" w:hint="eastAsia"/>
          <w:sz w:val="24"/>
          <w:u w:val="single"/>
        </w:rPr>
        <w:t>0.186t/a</w:t>
      </w:r>
      <w:r w:rsidR="00B235B3" w:rsidRPr="00E128AF">
        <w:rPr>
          <w:rFonts w:eastAsia="宋体" w:hint="eastAsia"/>
          <w:sz w:val="24"/>
          <w:u w:val="single"/>
        </w:rPr>
        <w:t>，</w:t>
      </w:r>
      <w:r w:rsidR="00B235B3" w:rsidRPr="00E128AF">
        <w:rPr>
          <w:rFonts w:eastAsia="宋体" w:hint="eastAsia"/>
          <w:sz w:val="24"/>
          <w:u w:val="single"/>
        </w:rPr>
        <w:t>0.026kg/h</w:t>
      </w:r>
      <w:r w:rsidR="00B235B3" w:rsidRPr="00E128AF">
        <w:rPr>
          <w:rFonts w:eastAsia="宋体" w:hint="eastAsia"/>
          <w:sz w:val="24"/>
          <w:u w:val="single"/>
        </w:rPr>
        <w:t>。</w:t>
      </w:r>
    </w:p>
    <w:p w:rsidR="0077140A" w:rsidRPr="00E128AF" w:rsidRDefault="00855135" w:rsidP="0077140A">
      <w:pPr>
        <w:pStyle w:val="XZW"/>
        <w:adjustRightInd/>
        <w:snapToGrid/>
        <w:ind w:firstLineChars="0" w:firstLine="480"/>
        <w:rPr>
          <w:rFonts w:eastAsia="宋体"/>
          <w:sz w:val="24"/>
          <w:u w:val="single"/>
        </w:rPr>
      </w:pPr>
      <w:r w:rsidRPr="00E128AF">
        <w:rPr>
          <w:rFonts w:eastAsia="宋体"/>
          <w:sz w:val="24"/>
          <w:u w:val="single"/>
        </w:rPr>
        <w:fldChar w:fldCharType="begin"/>
      </w:r>
      <w:r w:rsidR="00890845" w:rsidRPr="00E128AF">
        <w:rPr>
          <w:rFonts w:eastAsia="宋体"/>
          <w:sz w:val="24"/>
          <w:u w:val="single"/>
        </w:rPr>
        <w:instrText xml:space="preserve"> </w:instrText>
      </w:r>
      <w:r w:rsidR="00890845" w:rsidRPr="00E128AF">
        <w:rPr>
          <w:rFonts w:eastAsia="宋体" w:hint="eastAsia"/>
          <w:sz w:val="24"/>
          <w:u w:val="single"/>
        </w:rPr>
        <w:instrText>= 4 \* GB3</w:instrText>
      </w:r>
      <w:r w:rsidR="00890845" w:rsidRPr="00E128AF">
        <w:rPr>
          <w:rFonts w:eastAsia="宋体"/>
          <w:sz w:val="24"/>
          <w:u w:val="single"/>
        </w:rPr>
        <w:instrText xml:space="preserve"> </w:instrText>
      </w:r>
      <w:r w:rsidRPr="00E128AF">
        <w:rPr>
          <w:rFonts w:eastAsia="宋体"/>
          <w:sz w:val="24"/>
          <w:u w:val="single"/>
        </w:rPr>
        <w:fldChar w:fldCharType="separate"/>
      </w:r>
      <w:r w:rsidR="00890845" w:rsidRPr="00E128AF">
        <w:rPr>
          <w:rFonts w:eastAsia="宋体" w:hint="eastAsia"/>
          <w:noProof/>
          <w:sz w:val="24"/>
          <w:u w:val="single"/>
        </w:rPr>
        <w:t>④</w:t>
      </w:r>
      <w:r w:rsidRPr="00E128AF">
        <w:rPr>
          <w:rFonts w:eastAsia="宋体"/>
          <w:sz w:val="24"/>
          <w:u w:val="single"/>
        </w:rPr>
        <w:fldChar w:fldCharType="end"/>
      </w:r>
      <w:r w:rsidR="0077140A" w:rsidRPr="00E128AF">
        <w:rPr>
          <w:rFonts w:eastAsia="宋体" w:hint="eastAsia"/>
          <w:sz w:val="24"/>
          <w:u w:val="single"/>
        </w:rPr>
        <w:t>沥青调制过程中的废气</w:t>
      </w:r>
      <w:r w:rsidR="002158B2" w:rsidRPr="00E128AF">
        <w:rPr>
          <w:rFonts w:eastAsia="宋体" w:hAnsi="宋体" w:hint="eastAsia"/>
          <w:sz w:val="24"/>
          <w:u w:val="single"/>
        </w:rPr>
        <w:t>（</w:t>
      </w:r>
      <w:r w:rsidR="002158B2" w:rsidRPr="00E128AF">
        <w:rPr>
          <w:rFonts w:eastAsia="宋体" w:hAnsi="宋体" w:hint="eastAsia"/>
          <w:sz w:val="24"/>
          <w:u w:val="single"/>
        </w:rPr>
        <w:t>G4~G7</w:t>
      </w:r>
      <w:r w:rsidR="002158B2" w:rsidRPr="00E128AF">
        <w:rPr>
          <w:rFonts w:eastAsia="宋体" w:hAnsi="宋体" w:hint="eastAsia"/>
          <w:sz w:val="24"/>
          <w:u w:val="single"/>
        </w:rPr>
        <w:t>、</w:t>
      </w:r>
      <w:r w:rsidR="002158B2" w:rsidRPr="00E128AF">
        <w:rPr>
          <w:rFonts w:eastAsia="宋体" w:hAnsi="宋体" w:hint="eastAsia"/>
          <w:sz w:val="24"/>
          <w:u w:val="single"/>
        </w:rPr>
        <w:t>G9~G~G10</w:t>
      </w:r>
      <w:r w:rsidR="002158B2" w:rsidRPr="00E128AF">
        <w:rPr>
          <w:rFonts w:eastAsia="宋体" w:hAnsi="宋体" w:hint="eastAsia"/>
          <w:sz w:val="24"/>
          <w:u w:val="single"/>
        </w:rPr>
        <w:t>、</w:t>
      </w:r>
      <w:r w:rsidR="002158B2" w:rsidRPr="00E128AF">
        <w:rPr>
          <w:rFonts w:eastAsia="宋体" w:hAnsi="宋体" w:hint="eastAsia"/>
          <w:sz w:val="24"/>
          <w:u w:val="single"/>
        </w:rPr>
        <w:t>G12~G15</w:t>
      </w:r>
      <w:r w:rsidR="002158B2" w:rsidRPr="00E128AF">
        <w:rPr>
          <w:rFonts w:eastAsia="宋体" w:hAnsi="宋体" w:hint="eastAsia"/>
          <w:sz w:val="24"/>
          <w:u w:val="single"/>
        </w:rPr>
        <w:t>）</w:t>
      </w:r>
    </w:p>
    <w:p w:rsidR="00B235B3" w:rsidRPr="00E128AF" w:rsidRDefault="002158B2" w:rsidP="00B235B3">
      <w:pPr>
        <w:pStyle w:val="XZW"/>
        <w:adjustRightInd/>
        <w:snapToGrid/>
        <w:ind w:firstLineChars="0" w:firstLine="480"/>
        <w:rPr>
          <w:rFonts w:eastAsia="宋体"/>
          <w:sz w:val="24"/>
          <w:u w:val="single"/>
        </w:rPr>
      </w:pPr>
      <w:r w:rsidRPr="00E128AF">
        <w:rPr>
          <w:rFonts w:eastAsia="宋体" w:hint="eastAsia"/>
          <w:sz w:val="24"/>
          <w:u w:val="single"/>
        </w:rPr>
        <w:t>本项目沥青调制过程需在氮气气</w:t>
      </w:r>
      <w:r w:rsidR="008F3E6A" w:rsidRPr="00E128AF">
        <w:rPr>
          <w:rFonts w:eastAsia="宋体" w:hint="eastAsia"/>
          <w:sz w:val="24"/>
          <w:u w:val="single"/>
        </w:rPr>
        <w:t>封</w:t>
      </w:r>
      <w:r w:rsidRPr="00E128AF">
        <w:rPr>
          <w:rFonts w:eastAsia="宋体" w:hint="eastAsia"/>
          <w:sz w:val="24"/>
          <w:u w:val="single"/>
        </w:rPr>
        <w:t>下进行。该过程中部分</w:t>
      </w:r>
      <w:r w:rsidR="00CA4C91" w:rsidRPr="00E128AF">
        <w:rPr>
          <w:rFonts w:eastAsia="宋体" w:hint="eastAsia"/>
          <w:sz w:val="24"/>
          <w:u w:val="single"/>
        </w:rPr>
        <w:t>非甲烷总烃</w:t>
      </w:r>
      <w:r w:rsidRPr="00E128AF">
        <w:rPr>
          <w:rFonts w:eastAsia="宋体" w:hint="eastAsia"/>
          <w:sz w:val="24"/>
          <w:u w:val="single"/>
        </w:rPr>
        <w:t>随氮气排出。</w:t>
      </w:r>
      <w:r w:rsidR="00803CD4" w:rsidRPr="00E128AF">
        <w:rPr>
          <w:rFonts w:eastAsia="宋体" w:hint="eastAsia"/>
          <w:sz w:val="24"/>
          <w:u w:val="single"/>
        </w:rPr>
        <w:t>沥青调制过程中产生的废气经常压分馏过程中分馏出的柴油进行洗涤，去除该过程中的非甲烷总烃。柴油洗涤后的尾气排入中石化长岭分公司北火炬系统。中石化长岭分公司北火炬系统带有膜分离装置，用于回收废气中的大分子物质（</w:t>
      </w:r>
      <w:r w:rsidR="00803CD4" w:rsidRPr="00E128AF">
        <w:rPr>
          <w:rFonts w:eastAsia="宋体" w:hint="eastAsia"/>
          <w:sz w:val="24"/>
          <w:u w:val="single"/>
        </w:rPr>
        <w:t>C2</w:t>
      </w:r>
      <w:r w:rsidR="00803CD4" w:rsidRPr="00E128AF">
        <w:rPr>
          <w:rFonts w:eastAsia="宋体" w:hint="eastAsia"/>
          <w:sz w:val="24"/>
          <w:u w:val="single"/>
        </w:rPr>
        <w:t>以上的物质），其有机废气的去处效率可达到</w:t>
      </w:r>
      <w:r w:rsidR="00803CD4" w:rsidRPr="00E128AF">
        <w:rPr>
          <w:rFonts w:eastAsia="宋体" w:hint="eastAsia"/>
          <w:sz w:val="24"/>
          <w:u w:val="single"/>
        </w:rPr>
        <w:t>99.5%</w:t>
      </w:r>
      <w:r w:rsidR="00803CD4" w:rsidRPr="00E128AF">
        <w:rPr>
          <w:rFonts w:eastAsia="宋体" w:hint="eastAsia"/>
          <w:sz w:val="24"/>
          <w:u w:val="single"/>
        </w:rPr>
        <w:t>，本项目加氢过程中产生的废气经膜分离装置处理后，经火炬塔燃烧后通过</w:t>
      </w:r>
      <w:r w:rsidR="00803CD4" w:rsidRPr="00E128AF">
        <w:rPr>
          <w:rFonts w:eastAsia="宋体" w:hint="eastAsia"/>
          <w:sz w:val="24"/>
          <w:u w:val="single"/>
        </w:rPr>
        <w:t>60m</w:t>
      </w:r>
      <w:r w:rsidR="00803CD4" w:rsidRPr="00E128AF">
        <w:rPr>
          <w:rFonts w:eastAsia="宋体" w:hint="eastAsia"/>
          <w:sz w:val="24"/>
          <w:u w:val="single"/>
        </w:rPr>
        <w:t>高排气筒排放</w:t>
      </w:r>
      <w:r w:rsidR="006B08CB" w:rsidRPr="00E128AF">
        <w:rPr>
          <w:rFonts w:eastAsia="宋体" w:hint="eastAsia"/>
          <w:sz w:val="24"/>
          <w:u w:val="single"/>
        </w:rPr>
        <w:t>。</w:t>
      </w:r>
      <w:r w:rsidR="00B235B3" w:rsidRPr="00E128AF">
        <w:rPr>
          <w:rFonts w:eastAsia="宋体" w:hint="eastAsia"/>
          <w:sz w:val="24"/>
          <w:u w:val="single"/>
        </w:rPr>
        <w:t>根据物料平衡可知，常减压塔中不凝</w:t>
      </w:r>
      <w:r w:rsidR="00A72A26" w:rsidRPr="00E128AF">
        <w:rPr>
          <w:rFonts w:eastAsia="宋体" w:hint="eastAsia"/>
          <w:sz w:val="24"/>
          <w:u w:val="single"/>
        </w:rPr>
        <w:t>气</w:t>
      </w:r>
      <w:r w:rsidR="00B235B3" w:rsidRPr="00E128AF">
        <w:rPr>
          <w:rFonts w:eastAsia="宋体" w:hint="eastAsia"/>
          <w:sz w:val="24"/>
          <w:u w:val="single"/>
        </w:rPr>
        <w:t>中非甲烷总烃产生量为</w:t>
      </w:r>
      <w:r w:rsidR="00B235B3" w:rsidRPr="00E128AF">
        <w:rPr>
          <w:rFonts w:eastAsia="宋体" w:hint="eastAsia"/>
          <w:sz w:val="24"/>
          <w:u w:val="single"/>
        </w:rPr>
        <w:t>13.6/a</w:t>
      </w:r>
      <w:r w:rsidR="00B235B3" w:rsidRPr="00E128AF">
        <w:rPr>
          <w:rFonts w:eastAsia="宋体" w:hint="eastAsia"/>
          <w:sz w:val="24"/>
          <w:u w:val="single"/>
        </w:rPr>
        <w:t>，</w:t>
      </w:r>
      <w:r w:rsidR="00B235B3" w:rsidRPr="00E128AF">
        <w:rPr>
          <w:rFonts w:eastAsia="宋体" w:hint="eastAsia"/>
          <w:sz w:val="24"/>
          <w:u w:val="single"/>
        </w:rPr>
        <w:t>1.88kg/h</w:t>
      </w:r>
      <w:r w:rsidR="00B235B3" w:rsidRPr="00E128AF">
        <w:rPr>
          <w:rFonts w:eastAsia="宋体" w:hint="eastAsia"/>
          <w:sz w:val="24"/>
          <w:u w:val="single"/>
        </w:rPr>
        <w:t>，其经处理后排放量为</w:t>
      </w:r>
      <w:r w:rsidR="00B235B3" w:rsidRPr="00E128AF">
        <w:rPr>
          <w:rFonts w:eastAsia="宋体" w:hint="eastAsia"/>
          <w:sz w:val="24"/>
          <w:u w:val="single"/>
        </w:rPr>
        <w:t>0.068t/a</w:t>
      </w:r>
      <w:r w:rsidR="00B235B3" w:rsidRPr="00E128AF">
        <w:rPr>
          <w:rFonts w:eastAsia="宋体" w:hint="eastAsia"/>
          <w:sz w:val="24"/>
          <w:u w:val="single"/>
        </w:rPr>
        <w:t>，</w:t>
      </w:r>
      <w:r w:rsidR="00B235B3" w:rsidRPr="00E128AF">
        <w:rPr>
          <w:rFonts w:eastAsia="宋体" w:hint="eastAsia"/>
          <w:sz w:val="24"/>
          <w:u w:val="single"/>
        </w:rPr>
        <w:t>0.009kg/h</w:t>
      </w:r>
      <w:r w:rsidR="00B235B3" w:rsidRPr="00E128AF">
        <w:rPr>
          <w:rFonts w:eastAsia="宋体" w:hint="eastAsia"/>
          <w:sz w:val="24"/>
          <w:u w:val="single"/>
        </w:rPr>
        <w:t>。</w:t>
      </w:r>
    </w:p>
    <w:p w:rsidR="00DE3DCD" w:rsidRPr="00E128AF" w:rsidRDefault="00DE3DCD" w:rsidP="00B235B3">
      <w:pPr>
        <w:pStyle w:val="XZW"/>
        <w:adjustRightInd/>
        <w:snapToGrid/>
        <w:ind w:firstLineChars="0" w:firstLine="480"/>
        <w:rPr>
          <w:rFonts w:eastAsia="宋体"/>
          <w:sz w:val="24"/>
          <w:u w:val="single"/>
        </w:rPr>
      </w:pPr>
      <w:r w:rsidRPr="00E128AF">
        <w:rPr>
          <w:rFonts w:eastAsia="宋体" w:hint="eastAsia"/>
          <w:sz w:val="24"/>
          <w:u w:val="single"/>
        </w:rPr>
        <w:t>以上各股废气均通过密闭管道输送至中石化长岭分公司北火炬系统。</w:t>
      </w:r>
    </w:p>
    <w:p w:rsidR="002F14CF" w:rsidRPr="00E128AF" w:rsidRDefault="00855135" w:rsidP="00B235B3">
      <w:pPr>
        <w:pStyle w:val="XZW"/>
        <w:adjustRightInd/>
        <w:snapToGrid/>
        <w:ind w:firstLineChars="0" w:firstLine="480"/>
        <w:rPr>
          <w:rFonts w:eastAsia="宋体"/>
          <w:sz w:val="24"/>
          <w:u w:val="single"/>
        </w:rPr>
      </w:pPr>
      <w:r w:rsidRPr="00E128AF">
        <w:rPr>
          <w:rFonts w:eastAsia="宋体"/>
          <w:sz w:val="24"/>
          <w:u w:val="single"/>
        </w:rPr>
        <w:fldChar w:fldCharType="begin"/>
      </w:r>
      <w:r w:rsidR="002F14CF" w:rsidRPr="00E128AF">
        <w:rPr>
          <w:rFonts w:eastAsia="宋体"/>
          <w:sz w:val="24"/>
          <w:u w:val="single"/>
        </w:rPr>
        <w:instrText xml:space="preserve"> </w:instrText>
      </w:r>
      <w:r w:rsidR="002F14CF" w:rsidRPr="00E128AF">
        <w:rPr>
          <w:rFonts w:eastAsia="宋体" w:hint="eastAsia"/>
          <w:sz w:val="24"/>
          <w:u w:val="single"/>
        </w:rPr>
        <w:instrText>= 5 \* GB3</w:instrText>
      </w:r>
      <w:r w:rsidR="002F14CF" w:rsidRPr="00E128AF">
        <w:rPr>
          <w:rFonts w:eastAsia="宋体"/>
          <w:sz w:val="24"/>
          <w:u w:val="single"/>
        </w:rPr>
        <w:instrText xml:space="preserve"> </w:instrText>
      </w:r>
      <w:r w:rsidRPr="00E128AF">
        <w:rPr>
          <w:rFonts w:eastAsia="宋体"/>
          <w:sz w:val="24"/>
          <w:u w:val="single"/>
        </w:rPr>
        <w:fldChar w:fldCharType="separate"/>
      </w:r>
      <w:r w:rsidR="002F14CF" w:rsidRPr="00E128AF">
        <w:rPr>
          <w:rFonts w:eastAsia="宋体" w:hint="eastAsia"/>
          <w:noProof/>
          <w:sz w:val="24"/>
          <w:u w:val="single"/>
        </w:rPr>
        <w:t>⑤</w:t>
      </w:r>
      <w:r w:rsidRPr="00E128AF">
        <w:rPr>
          <w:rFonts w:eastAsia="宋体"/>
          <w:sz w:val="24"/>
          <w:u w:val="single"/>
        </w:rPr>
        <w:fldChar w:fldCharType="end"/>
      </w:r>
      <w:r w:rsidR="002F14CF" w:rsidRPr="00E128AF">
        <w:rPr>
          <w:rFonts w:eastAsia="宋体"/>
          <w:sz w:val="24"/>
          <w:u w:val="single"/>
        </w:rPr>
        <w:t>无组织收集废气</w:t>
      </w:r>
    </w:p>
    <w:p w:rsidR="00261FE4" w:rsidRPr="00E128AF" w:rsidRDefault="002F14CF" w:rsidP="00F762D3">
      <w:pPr>
        <w:pStyle w:val="XZW"/>
        <w:adjustRightInd/>
        <w:snapToGrid/>
        <w:ind w:firstLineChars="0" w:firstLine="480"/>
        <w:rPr>
          <w:rFonts w:eastAsia="宋体" w:hAnsi="宋体"/>
          <w:sz w:val="24"/>
          <w:u w:val="single"/>
        </w:rPr>
      </w:pPr>
      <w:r w:rsidRPr="00E128AF">
        <w:rPr>
          <w:rFonts w:eastAsia="宋体" w:hAnsi="宋体" w:hint="eastAsia"/>
          <w:sz w:val="24"/>
          <w:u w:val="single"/>
        </w:rPr>
        <w:t>a</w:t>
      </w:r>
      <w:r w:rsidR="00261FE4" w:rsidRPr="00E128AF">
        <w:rPr>
          <w:rFonts w:eastAsia="宋体" w:hAnsi="宋体"/>
          <w:sz w:val="24"/>
          <w:u w:val="single"/>
        </w:rPr>
        <w:t>储罐呼吸废气</w:t>
      </w:r>
    </w:p>
    <w:p w:rsidR="000243BD" w:rsidRPr="00E128AF" w:rsidRDefault="000243BD" w:rsidP="005B6582">
      <w:pPr>
        <w:pStyle w:val="XZW"/>
        <w:adjustRightInd/>
        <w:snapToGrid/>
        <w:ind w:firstLineChars="0" w:firstLine="480"/>
        <w:rPr>
          <w:rFonts w:eastAsia="宋体"/>
          <w:sz w:val="24"/>
          <w:u w:val="single"/>
        </w:rPr>
      </w:pPr>
      <w:r w:rsidRPr="00E128AF">
        <w:rPr>
          <w:rFonts w:eastAsia="宋体" w:hint="eastAsia"/>
          <w:sz w:val="24"/>
          <w:u w:val="single"/>
        </w:rPr>
        <w:t>储罐的无组织废气主要是油品蒸发损失产生的。储罐油品蒸发损失包括两种情</w:t>
      </w:r>
      <w:r w:rsidRPr="00E128AF">
        <w:rPr>
          <w:rFonts w:eastAsia="宋体" w:hint="eastAsia"/>
          <w:sz w:val="24"/>
          <w:u w:val="single"/>
        </w:rPr>
        <w:lastRenderedPageBreak/>
        <w:t>况：一是当气温升降，罐内空间蒸气（烃和轻油份）和空气的蒸气分压增大或减小，因而使物料、蒸气和空气通过呼吸阀或通过通气孔形成呼吸过程，该过程称为小呼吸；二是储罐进出物料，由于液体升降使气体容积增减，导致静压差发生变化，这种由于罐内液面变化而形成的呼吸作用称作大呼吸过程。无组织排放亦包括各个装置的阀门、管线、泵等在运行过程中因跑、冒、滴、漏等逸散到大气中的废气。其泄漏量与操作、管理水平、设备状况有很大关系。</w:t>
      </w:r>
    </w:p>
    <w:p w:rsidR="00F762D3" w:rsidRPr="00E128AF" w:rsidRDefault="00F762D3" w:rsidP="005B6582">
      <w:pPr>
        <w:pStyle w:val="XZW"/>
        <w:adjustRightInd/>
        <w:snapToGrid/>
        <w:ind w:firstLineChars="0" w:firstLine="480"/>
        <w:rPr>
          <w:rFonts w:eastAsia="宋体"/>
          <w:sz w:val="24"/>
          <w:u w:val="single"/>
        </w:rPr>
      </w:pPr>
      <w:r w:rsidRPr="00E128AF">
        <w:rPr>
          <w:rFonts w:eastAsia="宋体" w:hint="eastAsia"/>
          <w:sz w:val="24"/>
          <w:u w:val="single"/>
        </w:rPr>
        <w:t>本项目原料及产品采用的储罐类型主要为固定顶罐和内浮顶罐，在储存原料及产品过程中会产生一定的无组织废气。罐区的主要情况见表</w:t>
      </w:r>
      <w:r w:rsidR="005B6582" w:rsidRPr="00E128AF">
        <w:rPr>
          <w:rFonts w:eastAsia="宋体" w:hint="eastAsia"/>
          <w:sz w:val="24"/>
          <w:u w:val="single"/>
        </w:rPr>
        <w:t>下表</w:t>
      </w:r>
      <w:r w:rsidRPr="00E128AF">
        <w:rPr>
          <w:rFonts w:eastAsia="宋体" w:hint="eastAsia"/>
          <w:sz w:val="24"/>
          <w:u w:val="single"/>
        </w:rPr>
        <w:t>。</w:t>
      </w:r>
    </w:p>
    <w:p w:rsidR="005B6582" w:rsidRPr="00E128AF" w:rsidRDefault="005B6582" w:rsidP="005B6582">
      <w:pPr>
        <w:pStyle w:val="XZW"/>
        <w:adjustRightInd/>
        <w:snapToGrid/>
        <w:spacing w:line="240" w:lineRule="auto"/>
        <w:ind w:firstLineChars="0" w:firstLine="0"/>
        <w:jc w:val="center"/>
        <w:rPr>
          <w:rFonts w:eastAsia="宋体"/>
          <w:b/>
          <w:sz w:val="24"/>
          <w:u w:val="single"/>
        </w:rPr>
      </w:pPr>
      <w:r w:rsidRPr="00E128AF">
        <w:rPr>
          <w:rFonts w:eastAsia="宋体" w:hint="eastAsia"/>
          <w:b/>
          <w:sz w:val="24"/>
          <w:u w:val="single"/>
        </w:rPr>
        <w:t>表</w:t>
      </w:r>
      <w:r w:rsidR="00033F76" w:rsidRPr="00E128AF">
        <w:rPr>
          <w:rFonts w:eastAsia="宋体" w:hint="eastAsia"/>
          <w:b/>
          <w:sz w:val="24"/>
          <w:u w:val="single"/>
        </w:rPr>
        <w:t>3</w:t>
      </w:r>
      <w:r w:rsidRPr="00E128AF">
        <w:rPr>
          <w:rFonts w:eastAsia="宋体" w:hint="eastAsia"/>
          <w:b/>
          <w:sz w:val="24"/>
          <w:u w:val="single"/>
        </w:rPr>
        <w:t xml:space="preserve">.3-4  </w:t>
      </w:r>
      <w:r w:rsidRPr="00E128AF">
        <w:rPr>
          <w:rFonts w:eastAsia="宋体" w:hint="eastAsia"/>
          <w:b/>
          <w:sz w:val="24"/>
          <w:u w:val="single"/>
        </w:rPr>
        <w:t>项目罐区情况一览表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tblPr>
      <w:tblGrid>
        <w:gridCol w:w="2425"/>
        <w:gridCol w:w="1418"/>
        <w:gridCol w:w="993"/>
        <w:gridCol w:w="2127"/>
        <w:gridCol w:w="1713"/>
      </w:tblGrid>
      <w:tr w:rsidR="005B6582" w:rsidRPr="00E128AF" w:rsidTr="00BB1095">
        <w:trPr>
          <w:trHeight w:val="340"/>
          <w:jc w:val="center"/>
        </w:trPr>
        <w:tc>
          <w:tcPr>
            <w:tcW w:w="1398" w:type="pct"/>
            <w:vAlign w:val="center"/>
            <w:hideMark/>
          </w:tcPr>
          <w:p w:rsidR="005B6582" w:rsidRPr="00E128AF" w:rsidRDefault="005B6582" w:rsidP="005B6582">
            <w:pPr>
              <w:adjustRightInd w:val="0"/>
              <w:snapToGrid w:val="0"/>
              <w:jc w:val="center"/>
              <w:rPr>
                <w:rFonts w:ascii="Times New Roman" w:hAnsi="Times New Roman" w:cs="Times New Roman"/>
                <w:kern w:val="2"/>
                <w:sz w:val="21"/>
                <w:szCs w:val="21"/>
                <w:u w:val="single"/>
              </w:rPr>
            </w:pPr>
            <w:r w:rsidRPr="00E128AF">
              <w:rPr>
                <w:rFonts w:ascii="Times New Roman" w:cs="Times New Roman"/>
                <w:sz w:val="21"/>
                <w:szCs w:val="21"/>
                <w:u w:val="single"/>
              </w:rPr>
              <w:t>储罐名称</w:t>
            </w:r>
          </w:p>
        </w:tc>
        <w:tc>
          <w:tcPr>
            <w:tcW w:w="817" w:type="pct"/>
            <w:vAlign w:val="center"/>
            <w:hideMark/>
          </w:tcPr>
          <w:p w:rsidR="005B6582" w:rsidRPr="00E128AF" w:rsidRDefault="005B6582" w:rsidP="005B6582">
            <w:pPr>
              <w:adjustRightInd w:val="0"/>
              <w:snapToGrid w:val="0"/>
              <w:jc w:val="center"/>
              <w:rPr>
                <w:rFonts w:ascii="Times New Roman" w:hAnsi="Times New Roman" w:cs="Times New Roman"/>
                <w:kern w:val="2"/>
                <w:sz w:val="21"/>
                <w:szCs w:val="21"/>
                <w:u w:val="single"/>
              </w:rPr>
            </w:pPr>
            <w:r w:rsidRPr="00E128AF">
              <w:rPr>
                <w:rFonts w:ascii="Times New Roman" w:cs="Times New Roman"/>
                <w:sz w:val="21"/>
                <w:szCs w:val="21"/>
                <w:u w:val="single"/>
              </w:rPr>
              <w:t>容积（</w:t>
            </w:r>
            <w:r w:rsidRPr="00E128AF">
              <w:rPr>
                <w:rFonts w:ascii="Times New Roman" w:hAnsi="Times New Roman" w:cs="Times New Roman"/>
                <w:sz w:val="21"/>
                <w:szCs w:val="21"/>
                <w:u w:val="single"/>
              </w:rPr>
              <w:t>m</w:t>
            </w:r>
            <w:r w:rsidRPr="00E128AF">
              <w:rPr>
                <w:rFonts w:ascii="Times New Roman" w:hAnsi="Times New Roman" w:cs="Times New Roman"/>
                <w:sz w:val="21"/>
                <w:szCs w:val="21"/>
                <w:u w:val="single"/>
                <w:vertAlign w:val="superscript"/>
              </w:rPr>
              <w:t>3</w:t>
            </w:r>
            <w:r w:rsidRPr="00E128AF">
              <w:rPr>
                <w:rFonts w:ascii="Times New Roman" w:cs="Times New Roman"/>
                <w:sz w:val="21"/>
                <w:szCs w:val="21"/>
                <w:u w:val="single"/>
              </w:rPr>
              <w:t>）</w:t>
            </w:r>
          </w:p>
        </w:tc>
        <w:tc>
          <w:tcPr>
            <w:tcW w:w="572" w:type="pct"/>
            <w:vAlign w:val="center"/>
            <w:hideMark/>
          </w:tcPr>
          <w:p w:rsidR="005B6582" w:rsidRPr="00E128AF" w:rsidRDefault="005B6582" w:rsidP="005B6582">
            <w:pPr>
              <w:adjustRightInd w:val="0"/>
              <w:snapToGrid w:val="0"/>
              <w:jc w:val="center"/>
              <w:rPr>
                <w:rFonts w:ascii="Times New Roman" w:hAnsi="Times New Roman" w:cs="Times New Roman"/>
                <w:kern w:val="2"/>
                <w:sz w:val="21"/>
                <w:szCs w:val="21"/>
                <w:u w:val="single"/>
              </w:rPr>
            </w:pPr>
            <w:r w:rsidRPr="00E128AF">
              <w:rPr>
                <w:rFonts w:ascii="Times New Roman" w:cs="Times New Roman"/>
                <w:sz w:val="21"/>
                <w:szCs w:val="21"/>
                <w:u w:val="single"/>
              </w:rPr>
              <w:t>个数</w:t>
            </w:r>
          </w:p>
        </w:tc>
        <w:tc>
          <w:tcPr>
            <w:tcW w:w="1226" w:type="pct"/>
            <w:vAlign w:val="center"/>
            <w:hideMark/>
          </w:tcPr>
          <w:p w:rsidR="005B6582" w:rsidRPr="00E128AF" w:rsidRDefault="005B6582" w:rsidP="005B6582">
            <w:pPr>
              <w:adjustRightInd w:val="0"/>
              <w:snapToGrid w:val="0"/>
              <w:jc w:val="center"/>
              <w:rPr>
                <w:rFonts w:ascii="Times New Roman" w:hAnsi="Times New Roman" w:cs="Times New Roman"/>
                <w:kern w:val="2"/>
                <w:sz w:val="21"/>
                <w:szCs w:val="21"/>
                <w:u w:val="single"/>
              </w:rPr>
            </w:pPr>
            <w:r w:rsidRPr="00E128AF">
              <w:rPr>
                <w:rFonts w:ascii="Times New Roman" w:cs="Times New Roman"/>
                <w:sz w:val="21"/>
                <w:szCs w:val="21"/>
                <w:u w:val="single"/>
              </w:rPr>
              <w:t>实际储存天数（</w:t>
            </w:r>
            <w:r w:rsidRPr="00E128AF">
              <w:rPr>
                <w:rFonts w:ascii="Times New Roman" w:hAnsi="Times New Roman" w:cs="Times New Roman"/>
                <w:sz w:val="21"/>
                <w:szCs w:val="21"/>
                <w:u w:val="single"/>
              </w:rPr>
              <w:t>d</w:t>
            </w:r>
            <w:r w:rsidRPr="00E128AF">
              <w:rPr>
                <w:rFonts w:ascii="Times New Roman" w:cs="Times New Roman"/>
                <w:sz w:val="21"/>
                <w:szCs w:val="21"/>
                <w:u w:val="single"/>
              </w:rPr>
              <w:t>）</w:t>
            </w:r>
          </w:p>
        </w:tc>
        <w:tc>
          <w:tcPr>
            <w:tcW w:w="987" w:type="pct"/>
            <w:vAlign w:val="center"/>
            <w:hideMark/>
          </w:tcPr>
          <w:p w:rsidR="005B6582" w:rsidRPr="00E128AF" w:rsidRDefault="005B6582" w:rsidP="005B6582">
            <w:pPr>
              <w:adjustRightInd w:val="0"/>
              <w:snapToGrid w:val="0"/>
              <w:jc w:val="center"/>
              <w:rPr>
                <w:rFonts w:ascii="Times New Roman" w:hAnsi="Times New Roman" w:cs="Times New Roman"/>
                <w:kern w:val="2"/>
                <w:sz w:val="21"/>
                <w:szCs w:val="21"/>
                <w:u w:val="single"/>
              </w:rPr>
            </w:pPr>
            <w:r w:rsidRPr="00E128AF">
              <w:rPr>
                <w:rFonts w:ascii="Times New Roman" w:cs="Times New Roman"/>
                <w:sz w:val="21"/>
                <w:szCs w:val="21"/>
                <w:u w:val="single"/>
              </w:rPr>
              <w:t>罐型</w:t>
            </w:r>
          </w:p>
        </w:tc>
      </w:tr>
      <w:tr w:rsidR="009B535E" w:rsidRPr="00E128AF" w:rsidTr="00BB1095">
        <w:trPr>
          <w:trHeight w:val="340"/>
          <w:jc w:val="center"/>
        </w:trPr>
        <w:tc>
          <w:tcPr>
            <w:tcW w:w="1398" w:type="pct"/>
            <w:vAlign w:val="center"/>
            <w:hideMark/>
          </w:tcPr>
          <w:p w:rsidR="009B535E" w:rsidRPr="00E128AF" w:rsidRDefault="009B535E" w:rsidP="005B6582">
            <w:pPr>
              <w:adjustRightInd w:val="0"/>
              <w:snapToGrid w:val="0"/>
              <w:jc w:val="center"/>
              <w:rPr>
                <w:rFonts w:ascii="Times New Roman" w:hAnsi="Times New Roman" w:cs="Times New Roman"/>
                <w:kern w:val="2"/>
                <w:sz w:val="21"/>
                <w:szCs w:val="21"/>
                <w:u w:val="single"/>
                <w:lang w:eastAsia="zh-CN"/>
              </w:rPr>
            </w:pPr>
            <w:r w:rsidRPr="00E128AF">
              <w:rPr>
                <w:rFonts w:ascii="Times New Roman" w:cs="Times New Roman" w:hint="eastAsia"/>
                <w:sz w:val="21"/>
                <w:szCs w:val="21"/>
                <w:u w:val="single"/>
                <w:lang w:eastAsia="zh-CN"/>
              </w:rPr>
              <w:t>催化裂化油浆（原料）</w:t>
            </w:r>
          </w:p>
        </w:tc>
        <w:tc>
          <w:tcPr>
            <w:tcW w:w="817" w:type="pct"/>
            <w:vAlign w:val="center"/>
            <w:hideMark/>
          </w:tcPr>
          <w:p w:rsidR="009B535E" w:rsidRPr="00E128AF" w:rsidRDefault="009B535E" w:rsidP="005B6582">
            <w:pPr>
              <w:adjustRightInd w:val="0"/>
              <w:snapToGrid w:val="0"/>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sz w:val="21"/>
                <w:szCs w:val="21"/>
                <w:u w:val="single"/>
                <w:lang w:eastAsia="zh-CN"/>
              </w:rPr>
              <w:t>3000</w:t>
            </w:r>
          </w:p>
        </w:tc>
        <w:tc>
          <w:tcPr>
            <w:tcW w:w="572" w:type="pct"/>
            <w:vAlign w:val="center"/>
            <w:hideMark/>
          </w:tcPr>
          <w:p w:rsidR="009B535E" w:rsidRPr="00E128AF" w:rsidRDefault="009B535E" w:rsidP="005B6582">
            <w:pPr>
              <w:adjustRightInd w:val="0"/>
              <w:snapToGrid w:val="0"/>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sz w:val="21"/>
                <w:szCs w:val="21"/>
                <w:u w:val="single"/>
                <w:lang w:eastAsia="zh-CN"/>
              </w:rPr>
              <w:t>1</w:t>
            </w:r>
          </w:p>
        </w:tc>
        <w:tc>
          <w:tcPr>
            <w:tcW w:w="1226" w:type="pct"/>
            <w:vAlign w:val="center"/>
            <w:hideMark/>
          </w:tcPr>
          <w:p w:rsidR="009B535E" w:rsidRPr="00E128AF" w:rsidRDefault="00657C57" w:rsidP="005B6582">
            <w:pPr>
              <w:adjustRightInd w:val="0"/>
              <w:snapToGrid w:val="0"/>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180</w:t>
            </w:r>
          </w:p>
        </w:tc>
        <w:tc>
          <w:tcPr>
            <w:tcW w:w="987" w:type="pct"/>
            <w:vAlign w:val="center"/>
            <w:hideMark/>
          </w:tcPr>
          <w:p w:rsidR="009B535E" w:rsidRPr="00E128AF" w:rsidRDefault="009B535E" w:rsidP="00FD74C8">
            <w:pPr>
              <w:adjustRightInd w:val="0"/>
              <w:snapToGrid w:val="0"/>
              <w:jc w:val="center"/>
              <w:rPr>
                <w:rFonts w:ascii="Times New Roman" w:hAnsi="Times New Roman" w:cs="Times New Roman"/>
                <w:kern w:val="2"/>
                <w:sz w:val="21"/>
                <w:szCs w:val="21"/>
                <w:u w:val="single"/>
              </w:rPr>
            </w:pPr>
            <w:r w:rsidRPr="00E128AF">
              <w:rPr>
                <w:rFonts w:ascii="Times New Roman" w:cs="Times New Roman"/>
                <w:sz w:val="21"/>
                <w:szCs w:val="21"/>
                <w:u w:val="single"/>
              </w:rPr>
              <w:t>固定顶罐</w:t>
            </w:r>
          </w:p>
        </w:tc>
      </w:tr>
      <w:tr w:rsidR="009B535E" w:rsidRPr="00E128AF" w:rsidTr="00BB1095">
        <w:trPr>
          <w:trHeight w:val="340"/>
          <w:jc w:val="center"/>
        </w:trPr>
        <w:tc>
          <w:tcPr>
            <w:tcW w:w="1398" w:type="pct"/>
            <w:vAlign w:val="center"/>
            <w:hideMark/>
          </w:tcPr>
          <w:p w:rsidR="009B535E" w:rsidRPr="00E128AF" w:rsidRDefault="009B535E" w:rsidP="00FD74C8">
            <w:pPr>
              <w:adjustRightInd w:val="0"/>
              <w:snapToGrid w:val="0"/>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sz w:val="21"/>
                <w:szCs w:val="21"/>
                <w:u w:val="single"/>
                <w:lang w:eastAsia="zh-CN"/>
              </w:rPr>
              <w:t>2#</w:t>
            </w:r>
            <w:r w:rsidRPr="00E128AF">
              <w:rPr>
                <w:rFonts w:ascii="Times New Roman" w:hAnsi="Times New Roman" w:cs="Times New Roman" w:hint="eastAsia"/>
                <w:sz w:val="21"/>
                <w:szCs w:val="21"/>
                <w:u w:val="single"/>
                <w:lang w:eastAsia="zh-CN"/>
              </w:rPr>
              <w:t>重质燃料油（副产品）</w:t>
            </w:r>
          </w:p>
        </w:tc>
        <w:tc>
          <w:tcPr>
            <w:tcW w:w="817" w:type="pct"/>
            <w:vAlign w:val="center"/>
            <w:hideMark/>
          </w:tcPr>
          <w:p w:rsidR="009B535E" w:rsidRPr="00E128AF" w:rsidRDefault="009B535E" w:rsidP="00FD74C8">
            <w:pPr>
              <w:adjustRightInd w:val="0"/>
              <w:snapToGrid w:val="0"/>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sz w:val="21"/>
                <w:szCs w:val="21"/>
                <w:u w:val="single"/>
                <w:lang w:eastAsia="zh-CN"/>
              </w:rPr>
              <w:t>3000</w:t>
            </w:r>
          </w:p>
        </w:tc>
        <w:tc>
          <w:tcPr>
            <w:tcW w:w="572" w:type="pct"/>
            <w:vAlign w:val="center"/>
            <w:hideMark/>
          </w:tcPr>
          <w:p w:rsidR="009B535E" w:rsidRPr="00E128AF" w:rsidRDefault="009B535E" w:rsidP="00FD74C8">
            <w:pPr>
              <w:adjustRightInd w:val="0"/>
              <w:snapToGrid w:val="0"/>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sz w:val="21"/>
                <w:szCs w:val="21"/>
                <w:u w:val="single"/>
                <w:lang w:eastAsia="zh-CN"/>
              </w:rPr>
              <w:t>1</w:t>
            </w:r>
          </w:p>
        </w:tc>
        <w:tc>
          <w:tcPr>
            <w:tcW w:w="1226" w:type="pct"/>
            <w:vAlign w:val="center"/>
            <w:hideMark/>
          </w:tcPr>
          <w:p w:rsidR="009B535E" w:rsidRPr="00E128AF" w:rsidRDefault="00657C57" w:rsidP="00FD74C8">
            <w:pPr>
              <w:adjustRightInd w:val="0"/>
              <w:snapToGrid w:val="0"/>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300</w:t>
            </w:r>
          </w:p>
        </w:tc>
        <w:tc>
          <w:tcPr>
            <w:tcW w:w="987" w:type="pct"/>
            <w:vAlign w:val="center"/>
            <w:hideMark/>
          </w:tcPr>
          <w:p w:rsidR="009B535E" w:rsidRPr="00E128AF" w:rsidRDefault="009B535E" w:rsidP="00FD74C8">
            <w:pPr>
              <w:adjustRightInd w:val="0"/>
              <w:snapToGrid w:val="0"/>
              <w:jc w:val="center"/>
              <w:rPr>
                <w:rFonts w:ascii="Times New Roman" w:hAnsi="Times New Roman" w:cs="Times New Roman"/>
                <w:kern w:val="2"/>
                <w:sz w:val="21"/>
                <w:szCs w:val="21"/>
                <w:u w:val="single"/>
              </w:rPr>
            </w:pPr>
            <w:r w:rsidRPr="00E128AF">
              <w:rPr>
                <w:rFonts w:ascii="Times New Roman" w:cs="Times New Roman"/>
                <w:sz w:val="21"/>
                <w:szCs w:val="21"/>
                <w:u w:val="single"/>
              </w:rPr>
              <w:t>固定顶罐</w:t>
            </w:r>
          </w:p>
        </w:tc>
      </w:tr>
      <w:tr w:rsidR="002F14CF" w:rsidRPr="00E128AF" w:rsidTr="00BB1095">
        <w:trPr>
          <w:trHeight w:val="340"/>
          <w:jc w:val="center"/>
        </w:trPr>
        <w:tc>
          <w:tcPr>
            <w:tcW w:w="1398" w:type="pct"/>
            <w:vAlign w:val="center"/>
            <w:hideMark/>
          </w:tcPr>
          <w:p w:rsidR="002F14CF" w:rsidRPr="00E128AF" w:rsidRDefault="002F14CF" w:rsidP="00FD74C8">
            <w:pPr>
              <w:adjustRightInd w:val="0"/>
              <w:snapToGrid w:val="0"/>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2#</w:t>
            </w:r>
            <w:r w:rsidRPr="00E128AF">
              <w:rPr>
                <w:rFonts w:ascii="Times New Roman" w:hAnsi="Times New Roman" w:cs="Times New Roman" w:hint="eastAsia"/>
                <w:sz w:val="21"/>
                <w:szCs w:val="21"/>
                <w:u w:val="single"/>
                <w:lang w:eastAsia="zh-CN"/>
              </w:rPr>
              <w:t>重质燃料油（副产品）</w:t>
            </w:r>
          </w:p>
        </w:tc>
        <w:tc>
          <w:tcPr>
            <w:tcW w:w="817" w:type="pct"/>
            <w:vAlign w:val="center"/>
            <w:hideMark/>
          </w:tcPr>
          <w:p w:rsidR="002F14CF" w:rsidRPr="00E128AF" w:rsidRDefault="002F14CF" w:rsidP="00FD74C8">
            <w:pPr>
              <w:adjustRightInd w:val="0"/>
              <w:snapToGrid w:val="0"/>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300</w:t>
            </w:r>
          </w:p>
        </w:tc>
        <w:tc>
          <w:tcPr>
            <w:tcW w:w="572" w:type="pct"/>
            <w:vAlign w:val="center"/>
            <w:hideMark/>
          </w:tcPr>
          <w:p w:rsidR="002F14CF" w:rsidRPr="00E128AF" w:rsidRDefault="002F14CF" w:rsidP="00FD74C8">
            <w:pPr>
              <w:adjustRightInd w:val="0"/>
              <w:snapToGrid w:val="0"/>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1</w:t>
            </w:r>
          </w:p>
        </w:tc>
        <w:tc>
          <w:tcPr>
            <w:tcW w:w="1226" w:type="pct"/>
            <w:vAlign w:val="center"/>
            <w:hideMark/>
          </w:tcPr>
          <w:p w:rsidR="002F14CF" w:rsidRPr="00E128AF" w:rsidRDefault="002F14CF" w:rsidP="00FD74C8">
            <w:pPr>
              <w:adjustRightInd w:val="0"/>
              <w:snapToGrid w:val="0"/>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300</w:t>
            </w:r>
          </w:p>
        </w:tc>
        <w:tc>
          <w:tcPr>
            <w:tcW w:w="987" w:type="pct"/>
            <w:vAlign w:val="center"/>
            <w:hideMark/>
          </w:tcPr>
          <w:p w:rsidR="002F14CF" w:rsidRPr="00E128AF" w:rsidRDefault="002F14CF" w:rsidP="00FD74C8">
            <w:pPr>
              <w:adjustRightInd w:val="0"/>
              <w:snapToGrid w:val="0"/>
              <w:jc w:val="center"/>
              <w:rPr>
                <w:rFonts w:ascii="Times New Roman" w:cs="Times New Roman"/>
                <w:sz w:val="21"/>
                <w:szCs w:val="21"/>
                <w:u w:val="single"/>
                <w:lang w:eastAsia="zh-CN"/>
              </w:rPr>
            </w:pPr>
            <w:r w:rsidRPr="00E128AF">
              <w:rPr>
                <w:rFonts w:ascii="Times New Roman" w:cs="Times New Roman"/>
                <w:sz w:val="21"/>
                <w:szCs w:val="21"/>
                <w:u w:val="single"/>
              </w:rPr>
              <w:t>固定顶罐</w:t>
            </w:r>
          </w:p>
        </w:tc>
      </w:tr>
      <w:tr w:rsidR="0048657C" w:rsidRPr="00E128AF" w:rsidTr="00BB1095">
        <w:trPr>
          <w:trHeight w:val="340"/>
          <w:jc w:val="center"/>
        </w:trPr>
        <w:tc>
          <w:tcPr>
            <w:tcW w:w="1398" w:type="pct"/>
            <w:vAlign w:val="center"/>
            <w:hideMark/>
          </w:tcPr>
          <w:p w:rsidR="0048657C" w:rsidRPr="00E128AF" w:rsidRDefault="0048657C" w:rsidP="009B535E">
            <w:pPr>
              <w:adjustRightInd w:val="0"/>
              <w:snapToGrid w:val="0"/>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sz w:val="21"/>
                <w:szCs w:val="21"/>
                <w:u w:val="single"/>
                <w:lang w:eastAsia="zh-CN"/>
              </w:rPr>
              <w:t>柴油</w:t>
            </w:r>
          </w:p>
        </w:tc>
        <w:tc>
          <w:tcPr>
            <w:tcW w:w="817" w:type="pct"/>
            <w:vAlign w:val="center"/>
            <w:hideMark/>
          </w:tcPr>
          <w:p w:rsidR="0048657C" w:rsidRPr="00E128AF" w:rsidRDefault="009B535E" w:rsidP="005B6582">
            <w:pPr>
              <w:adjustRightInd w:val="0"/>
              <w:snapToGrid w:val="0"/>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sz w:val="21"/>
                <w:szCs w:val="21"/>
                <w:u w:val="single"/>
                <w:lang w:eastAsia="zh-CN"/>
              </w:rPr>
              <w:t>1</w:t>
            </w:r>
            <w:r w:rsidR="0048657C" w:rsidRPr="00E128AF">
              <w:rPr>
                <w:rFonts w:ascii="Times New Roman" w:hAnsi="Times New Roman" w:cs="Times New Roman" w:hint="eastAsia"/>
                <w:sz w:val="21"/>
                <w:szCs w:val="21"/>
                <w:u w:val="single"/>
                <w:lang w:eastAsia="zh-CN"/>
              </w:rPr>
              <w:t>00</w:t>
            </w:r>
          </w:p>
        </w:tc>
        <w:tc>
          <w:tcPr>
            <w:tcW w:w="572" w:type="pct"/>
            <w:vAlign w:val="center"/>
            <w:hideMark/>
          </w:tcPr>
          <w:p w:rsidR="0048657C" w:rsidRPr="00E128AF" w:rsidRDefault="00197A48" w:rsidP="005B6582">
            <w:pPr>
              <w:adjustRightInd w:val="0"/>
              <w:snapToGrid w:val="0"/>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sz w:val="21"/>
                <w:szCs w:val="21"/>
                <w:u w:val="single"/>
                <w:lang w:eastAsia="zh-CN"/>
              </w:rPr>
              <w:t>2</w:t>
            </w:r>
          </w:p>
        </w:tc>
        <w:tc>
          <w:tcPr>
            <w:tcW w:w="1226" w:type="pct"/>
            <w:vAlign w:val="center"/>
            <w:hideMark/>
          </w:tcPr>
          <w:p w:rsidR="0048657C" w:rsidRPr="00E128AF" w:rsidRDefault="00657C57" w:rsidP="005B6582">
            <w:pPr>
              <w:adjustRightInd w:val="0"/>
              <w:snapToGrid w:val="0"/>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90</w:t>
            </w:r>
          </w:p>
        </w:tc>
        <w:tc>
          <w:tcPr>
            <w:tcW w:w="987" w:type="pct"/>
            <w:vAlign w:val="center"/>
            <w:hideMark/>
          </w:tcPr>
          <w:p w:rsidR="0048657C" w:rsidRPr="00E128AF" w:rsidRDefault="0048657C" w:rsidP="005B6582">
            <w:pPr>
              <w:adjustRightInd w:val="0"/>
              <w:snapToGrid w:val="0"/>
              <w:jc w:val="center"/>
              <w:rPr>
                <w:rFonts w:ascii="Times New Roman" w:hAnsi="Times New Roman" w:cs="Times New Roman"/>
                <w:kern w:val="2"/>
                <w:sz w:val="21"/>
                <w:szCs w:val="21"/>
                <w:u w:val="single"/>
              </w:rPr>
            </w:pPr>
            <w:r w:rsidRPr="00E128AF">
              <w:rPr>
                <w:rFonts w:ascii="Times New Roman" w:cs="Times New Roman"/>
                <w:sz w:val="21"/>
                <w:szCs w:val="21"/>
                <w:u w:val="single"/>
              </w:rPr>
              <w:t>固定顶罐</w:t>
            </w:r>
          </w:p>
        </w:tc>
      </w:tr>
      <w:tr w:rsidR="0048657C" w:rsidRPr="00E128AF" w:rsidTr="00BB1095">
        <w:trPr>
          <w:trHeight w:val="340"/>
          <w:jc w:val="center"/>
        </w:trPr>
        <w:tc>
          <w:tcPr>
            <w:tcW w:w="1398" w:type="pct"/>
            <w:vAlign w:val="center"/>
            <w:hideMark/>
          </w:tcPr>
          <w:p w:rsidR="0048657C" w:rsidRPr="00E128AF" w:rsidRDefault="0048657C" w:rsidP="005B6582">
            <w:pPr>
              <w:adjustRightInd w:val="0"/>
              <w:snapToGrid w:val="0"/>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sz w:val="21"/>
                <w:szCs w:val="21"/>
                <w:u w:val="single"/>
                <w:lang w:eastAsia="zh-CN"/>
              </w:rPr>
              <w:t>1#</w:t>
            </w:r>
            <w:r w:rsidRPr="00E128AF">
              <w:rPr>
                <w:rFonts w:ascii="Times New Roman" w:hAnsi="Times New Roman" w:cs="Times New Roman" w:hint="eastAsia"/>
                <w:sz w:val="21"/>
                <w:szCs w:val="21"/>
                <w:u w:val="single"/>
                <w:lang w:eastAsia="zh-CN"/>
              </w:rPr>
              <w:t>特种沥青（副产品）</w:t>
            </w:r>
          </w:p>
        </w:tc>
        <w:tc>
          <w:tcPr>
            <w:tcW w:w="817" w:type="pct"/>
            <w:vAlign w:val="center"/>
            <w:hideMark/>
          </w:tcPr>
          <w:p w:rsidR="0048657C" w:rsidRPr="00E128AF" w:rsidRDefault="0048657C" w:rsidP="005B6582">
            <w:pPr>
              <w:adjustRightInd w:val="0"/>
              <w:snapToGrid w:val="0"/>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sz w:val="21"/>
                <w:szCs w:val="21"/>
                <w:u w:val="single"/>
                <w:lang w:eastAsia="zh-CN"/>
              </w:rPr>
              <w:t>300</w:t>
            </w:r>
          </w:p>
        </w:tc>
        <w:tc>
          <w:tcPr>
            <w:tcW w:w="572" w:type="pct"/>
            <w:vAlign w:val="center"/>
            <w:hideMark/>
          </w:tcPr>
          <w:p w:rsidR="0048657C" w:rsidRPr="00E128AF" w:rsidRDefault="002F14CF" w:rsidP="005B6582">
            <w:pPr>
              <w:adjustRightInd w:val="0"/>
              <w:snapToGrid w:val="0"/>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sz w:val="21"/>
                <w:szCs w:val="21"/>
                <w:u w:val="single"/>
                <w:lang w:eastAsia="zh-CN"/>
              </w:rPr>
              <w:t>2</w:t>
            </w:r>
          </w:p>
        </w:tc>
        <w:tc>
          <w:tcPr>
            <w:tcW w:w="1226" w:type="pct"/>
            <w:vAlign w:val="center"/>
            <w:hideMark/>
          </w:tcPr>
          <w:p w:rsidR="0048657C" w:rsidRPr="00E128AF" w:rsidRDefault="00657C57" w:rsidP="005B6582">
            <w:pPr>
              <w:adjustRightInd w:val="0"/>
              <w:snapToGrid w:val="0"/>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180</w:t>
            </w:r>
          </w:p>
        </w:tc>
        <w:tc>
          <w:tcPr>
            <w:tcW w:w="987" w:type="pct"/>
            <w:vAlign w:val="center"/>
            <w:hideMark/>
          </w:tcPr>
          <w:p w:rsidR="0048657C" w:rsidRPr="00E128AF" w:rsidRDefault="0048657C" w:rsidP="005B6582">
            <w:pPr>
              <w:adjustRightInd w:val="0"/>
              <w:snapToGrid w:val="0"/>
              <w:jc w:val="center"/>
              <w:rPr>
                <w:rFonts w:ascii="Times New Roman" w:hAnsi="Times New Roman" w:cs="Times New Roman"/>
                <w:kern w:val="2"/>
                <w:sz w:val="21"/>
                <w:szCs w:val="21"/>
                <w:u w:val="single"/>
              </w:rPr>
            </w:pPr>
            <w:r w:rsidRPr="00E128AF">
              <w:rPr>
                <w:rFonts w:ascii="Times New Roman" w:cs="Times New Roman"/>
                <w:sz w:val="21"/>
                <w:szCs w:val="21"/>
                <w:u w:val="single"/>
              </w:rPr>
              <w:t>固定顶罐</w:t>
            </w:r>
          </w:p>
        </w:tc>
      </w:tr>
      <w:tr w:rsidR="0048657C" w:rsidRPr="00E128AF" w:rsidTr="00BB1095">
        <w:trPr>
          <w:trHeight w:val="340"/>
          <w:jc w:val="center"/>
        </w:trPr>
        <w:tc>
          <w:tcPr>
            <w:tcW w:w="1398" w:type="pct"/>
            <w:vAlign w:val="center"/>
            <w:hideMark/>
          </w:tcPr>
          <w:p w:rsidR="0048657C" w:rsidRPr="00E128AF" w:rsidRDefault="0048657C" w:rsidP="005B6582">
            <w:pPr>
              <w:adjustRightInd w:val="0"/>
              <w:snapToGrid w:val="0"/>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sz w:val="21"/>
                <w:szCs w:val="21"/>
                <w:u w:val="single"/>
                <w:lang w:eastAsia="zh-CN"/>
              </w:rPr>
              <w:t>1#</w:t>
            </w:r>
            <w:r w:rsidRPr="00E128AF">
              <w:rPr>
                <w:rFonts w:ascii="Times New Roman" w:hAnsi="Times New Roman" w:cs="Times New Roman" w:hint="eastAsia"/>
                <w:sz w:val="21"/>
                <w:szCs w:val="21"/>
                <w:u w:val="single"/>
                <w:lang w:eastAsia="zh-CN"/>
              </w:rPr>
              <w:t>重质燃料油（副产品）</w:t>
            </w:r>
          </w:p>
        </w:tc>
        <w:tc>
          <w:tcPr>
            <w:tcW w:w="817" w:type="pct"/>
            <w:vAlign w:val="center"/>
            <w:hideMark/>
          </w:tcPr>
          <w:p w:rsidR="0048657C" w:rsidRPr="00E128AF" w:rsidRDefault="0048657C" w:rsidP="005B6582">
            <w:pPr>
              <w:adjustRightInd w:val="0"/>
              <w:snapToGrid w:val="0"/>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sz w:val="21"/>
                <w:szCs w:val="21"/>
                <w:u w:val="single"/>
                <w:lang w:eastAsia="zh-CN"/>
              </w:rPr>
              <w:t>300</w:t>
            </w:r>
          </w:p>
        </w:tc>
        <w:tc>
          <w:tcPr>
            <w:tcW w:w="572" w:type="pct"/>
            <w:vAlign w:val="center"/>
            <w:hideMark/>
          </w:tcPr>
          <w:p w:rsidR="0048657C" w:rsidRPr="00E128AF" w:rsidRDefault="0048657C" w:rsidP="005B6582">
            <w:pPr>
              <w:adjustRightInd w:val="0"/>
              <w:snapToGrid w:val="0"/>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sz w:val="21"/>
                <w:szCs w:val="21"/>
                <w:u w:val="single"/>
                <w:lang w:eastAsia="zh-CN"/>
              </w:rPr>
              <w:t>2</w:t>
            </w:r>
          </w:p>
        </w:tc>
        <w:tc>
          <w:tcPr>
            <w:tcW w:w="1226" w:type="pct"/>
            <w:vAlign w:val="center"/>
            <w:hideMark/>
          </w:tcPr>
          <w:p w:rsidR="0048657C" w:rsidRPr="00E128AF" w:rsidRDefault="00657C57" w:rsidP="005B6582">
            <w:pPr>
              <w:adjustRightInd w:val="0"/>
              <w:snapToGrid w:val="0"/>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90</w:t>
            </w:r>
          </w:p>
        </w:tc>
        <w:tc>
          <w:tcPr>
            <w:tcW w:w="987" w:type="pct"/>
            <w:vAlign w:val="center"/>
            <w:hideMark/>
          </w:tcPr>
          <w:p w:rsidR="0048657C" w:rsidRPr="00E128AF" w:rsidRDefault="0048657C" w:rsidP="005B6582">
            <w:pPr>
              <w:adjustRightInd w:val="0"/>
              <w:snapToGrid w:val="0"/>
              <w:jc w:val="center"/>
              <w:rPr>
                <w:rFonts w:ascii="Times New Roman" w:hAnsi="Times New Roman" w:cs="Times New Roman"/>
                <w:kern w:val="2"/>
                <w:sz w:val="21"/>
                <w:szCs w:val="21"/>
                <w:u w:val="single"/>
              </w:rPr>
            </w:pPr>
            <w:r w:rsidRPr="00E128AF">
              <w:rPr>
                <w:rFonts w:ascii="Times New Roman" w:cs="Times New Roman"/>
                <w:sz w:val="21"/>
                <w:szCs w:val="21"/>
                <w:u w:val="single"/>
              </w:rPr>
              <w:t>固定顶罐</w:t>
            </w:r>
          </w:p>
        </w:tc>
      </w:tr>
    </w:tbl>
    <w:p w:rsidR="00FC241F" w:rsidRPr="00E128AF" w:rsidRDefault="00261FE4" w:rsidP="00DD23F8">
      <w:pPr>
        <w:pStyle w:val="XZW"/>
        <w:adjustRightInd/>
        <w:snapToGrid/>
        <w:ind w:firstLineChars="0" w:firstLine="480"/>
        <w:rPr>
          <w:rFonts w:eastAsia="宋体"/>
          <w:sz w:val="24"/>
          <w:u w:val="single"/>
        </w:rPr>
      </w:pPr>
      <w:r w:rsidRPr="00E128AF">
        <w:rPr>
          <w:rFonts w:eastAsia="宋体" w:hint="eastAsia"/>
          <w:sz w:val="24"/>
          <w:u w:val="single"/>
        </w:rPr>
        <w:t>a</w:t>
      </w:r>
      <w:r w:rsidR="006460F7" w:rsidRPr="00E128AF">
        <w:rPr>
          <w:rFonts w:eastAsia="宋体" w:hint="eastAsia"/>
          <w:sz w:val="24"/>
          <w:u w:val="single"/>
        </w:rPr>
        <w:t>小呼吸</w:t>
      </w:r>
    </w:p>
    <w:p w:rsidR="006460F7" w:rsidRPr="00E128AF" w:rsidRDefault="006460F7" w:rsidP="006460F7">
      <w:pPr>
        <w:pStyle w:val="XZW"/>
        <w:adjustRightInd/>
        <w:snapToGrid/>
        <w:ind w:firstLineChars="0" w:firstLine="480"/>
        <w:rPr>
          <w:rFonts w:eastAsia="宋体"/>
          <w:sz w:val="24"/>
          <w:u w:val="single"/>
        </w:rPr>
      </w:pPr>
      <w:r w:rsidRPr="00E128AF">
        <w:rPr>
          <w:rFonts w:eastAsia="宋体" w:hint="eastAsia"/>
          <w:sz w:val="24"/>
          <w:u w:val="single"/>
        </w:rPr>
        <w:t>小呼吸是指储罐静贮时的蒸发损耗。储灌静贮时，由于外界大气温度昼夜变化而引起的损耗。白天，储灌空间气体温度逐渐上升，罐内混合气体膨胀，与此同时，液面蒸发加快，从而促进罐内气体压力增高，当压力增至呼吸阀的正压定值时，物料混合气体呼出，即为“小呼吸”耗损。晚间则相反，罐内空间气体温度逐步下降，压力不断降低，当压力低于真空阀控制值时，真空阀打开，吸入空气。“小呼吸”过程的损耗可按下式计算：</w:t>
      </w:r>
    </w:p>
    <w:p w:rsidR="006460F7" w:rsidRPr="00E128AF" w:rsidRDefault="006460F7" w:rsidP="006460F7">
      <w:pPr>
        <w:spacing w:line="360" w:lineRule="auto"/>
        <w:ind w:firstLine="480"/>
        <w:jc w:val="center"/>
        <w:rPr>
          <w:rFonts w:ascii="Times New Roman" w:hAnsi="Times New Roman" w:cs="Times New Roman"/>
          <w:sz w:val="24"/>
          <w:szCs w:val="24"/>
          <w:u w:val="single"/>
          <w:lang w:eastAsia="zh-CN"/>
        </w:rPr>
      </w:pPr>
      <w:r w:rsidRPr="00E128AF">
        <w:rPr>
          <w:rFonts w:ascii="Times New Roman" w:eastAsia="Times New Roman" w:hAnsi="Times New Roman" w:cs="Times New Roman"/>
          <w:sz w:val="24"/>
          <w:szCs w:val="24"/>
          <w:u w:val="single"/>
          <w:lang w:eastAsia="zh-CN"/>
        </w:rPr>
        <w:t>L</w:t>
      </w:r>
      <w:r w:rsidRPr="00E128AF">
        <w:rPr>
          <w:rFonts w:ascii="Times New Roman" w:eastAsia="Times New Roman" w:hAnsi="Times New Roman" w:cs="Times New Roman"/>
          <w:sz w:val="24"/>
          <w:szCs w:val="24"/>
          <w:u w:val="single"/>
          <w:vertAlign w:val="subscript"/>
          <w:lang w:eastAsia="zh-CN"/>
        </w:rPr>
        <w:t>B</w:t>
      </w:r>
      <w:r w:rsidRPr="00E128AF">
        <w:rPr>
          <w:rFonts w:ascii="Times New Roman" w:eastAsia="Times New Roman" w:hAnsi="Times New Roman" w:cs="Times New Roman"/>
          <w:sz w:val="24"/>
          <w:szCs w:val="24"/>
          <w:u w:val="single"/>
          <w:lang w:eastAsia="zh-CN"/>
        </w:rPr>
        <w:t>=0.191×M</w:t>
      </w:r>
      <w:r w:rsidRPr="00E128AF">
        <w:rPr>
          <w:rFonts w:ascii="Times New Roman" w:cs="Times New Roman"/>
          <w:sz w:val="24"/>
          <w:szCs w:val="24"/>
          <w:u w:val="single"/>
          <w:lang w:eastAsia="zh-CN"/>
        </w:rPr>
        <w:t>（</w:t>
      </w:r>
      <w:r w:rsidRPr="00E128AF">
        <w:rPr>
          <w:rFonts w:ascii="Times New Roman" w:eastAsia="Times New Roman" w:hAnsi="Times New Roman" w:cs="Times New Roman"/>
          <w:sz w:val="24"/>
          <w:szCs w:val="24"/>
          <w:u w:val="single"/>
          <w:lang w:eastAsia="zh-CN"/>
        </w:rPr>
        <w:t>P/</w:t>
      </w:r>
      <w:r w:rsidRPr="00E128AF">
        <w:rPr>
          <w:rFonts w:ascii="Times New Roman" w:cs="Times New Roman"/>
          <w:sz w:val="24"/>
          <w:szCs w:val="24"/>
          <w:u w:val="single"/>
          <w:lang w:eastAsia="zh-CN"/>
        </w:rPr>
        <w:t>（</w:t>
      </w:r>
      <w:r w:rsidRPr="00E128AF">
        <w:rPr>
          <w:rFonts w:ascii="Times New Roman" w:eastAsia="Times New Roman" w:hAnsi="Times New Roman" w:cs="Times New Roman"/>
          <w:sz w:val="24"/>
          <w:szCs w:val="24"/>
          <w:u w:val="single"/>
          <w:lang w:eastAsia="zh-CN"/>
        </w:rPr>
        <w:t>101283-P</w:t>
      </w:r>
      <w:r w:rsidRPr="00E128AF">
        <w:rPr>
          <w:rFonts w:ascii="Times New Roman" w:cs="Times New Roman"/>
          <w:sz w:val="24"/>
          <w:szCs w:val="24"/>
          <w:u w:val="single"/>
          <w:lang w:eastAsia="zh-CN"/>
        </w:rPr>
        <w:t>））</w:t>
      </w:r>
      <w:r w:rsidRPr="00E128AF">
        <w:rPr>
          <w:rFonts w:ascii="Times New Roman" w:eastAsia="Times New Roman" w:hAnsi="Times New Roman" w:cs="Times New Roman"/>
          <w:sz w:val="24"/>
          <w:szCs w:val="24"/>
          <w:u w:val="single"/>
          <w:vertAlign w:val="superscript"/>
          <w:lang w:eastAsia="zh-CN"/>
        </w:rPr>
        <w:t>0.68</w:t>
      </w:r>
      <w:r w:rsidRPr="00E128AF">
        <w:rPr>
          <w:rFonts w:ascii="Times New Roman" w:eastAsia="Times New Roman" w:hAnsi="Times New Roman" w:cs="Times New Roman"/>
          <w:sz w:val="24"/>
          <w:szCs w:val="24"/>
          <w:u w:val="single"/>
          <w:lang w:eastAsia="zh-CN"/>
        </w:rPr>
        <w:t>×D</w:t>
      </w:r>
      <w:r w:rsidRPr="00E128AF">
        <w:rPr>
          <w:rFonts w:ascii="Times New Roman" w:eastAsia="Times New Roman" w:hAnsi="Times New Roman" w:cs="Times New Roman"/>
          <w:sz w:val="24"/>
          <w:szCs w:val="24"/>
          <w:u w:val="single"/>
          <w:vertAlign w:val="superscript"/>
          <w:lang w:eastAsia="zh-CN"/>
        </w:rPr>
        <w:t>1.73</w:t>
      </w:r>
      <w:r w:rsidRPr="00E128AF">
        <w:rPr>
          <w:rFonts w:ascii="Times New Roman" w:eastAsia="Times New Roman" w:hAnsi="Times New Roman" w:cs="Times New Roman"/>
          <w:sz w:val="24"/>
          <w:szCs w:val="24"/>
          <w:u w:val="single"/>
          <w:lang w:eastAsia="zh-CN"/>
        </w:rPr>
        <w:t>×H</w:t>
      </w:r>
      <w:r w:rsidRPr="00E128AF">
        <w:rPr>
          <w:rFonts w:ascii="Times New Roman" w:eastAsia="Times New Roman" w:hAnsi="Times New Roman" w:cs="Times New Roman"/>
          <w:sz w:val="24"/>
          <w:szCs w:val="24"/>
          <w:u w:val="single"/>
          <w:vertAlign w:val="superscript"/>
          <w:lang w:eastAsia="zh-CN"/>
        </w:rPr>
        <w:t>0.51</w:t>
      </w:r>
      <w:r w:rsidRPr="00E128AF">
        <w:rPr>
          <w:rFonts w:ascii="Times New Roman" w:eastAsia="Times New Roman" w:hAnsi="Times New Roman" w:cs="Times New Roman"/>
          <w:sz w:val="24"/>
          <w:szCs w:val="24"/>
          <w:u w:val="single"/>
          <w:lang w:eastAsia="zh-CN"/>
        </w:rPr>
        <w:t>×</w:t>
      </w:r>
      <w:r w:rsidRPr="00E128AF">
        <w:rPr>
          <w:rFonts w:ascii="Cambria Math" w:eastAsia="Cambria Math" w:hAnsi="Cambria Math" w:cs="Times New Roman"/>
          <w:sz w:val="24"/>
          <w:szCs w:val="24"/>
          <w:u w:val="single"/>
          <w:lang w:eastAsia="zh-CN"/>
        </w:rPr>
        <w:t>△</w:t>
      </w:r>
      <w:r w:rsidRPr="00E128AF">
        <w:rPr>
          <w:rFonts w:ascii="Times New Roman" w:eastAsia="Times New Roman" w:hAnsi="Times New Roman" w:cs="Times New Roman"/>
          <w:sz w:val="24"/>
          <w:szCs w:val="24"/>
          <w:u w:val="single"/>
          <w:lang w:eastAsia="zh-CN"/>
        </w:rPr>
        <w:t>T</w:t>
      </w:r>
      <w:r w:rsidRPr="00E128AF">
        <w:rPr>
          <w:rFonts w:ascii="Times New Roman" w:eastAsia="Times New Roman" w:hAnsi="Times New Roman" w:cs="Times New Roman"/>
          <w:sz w:val="24"/>
          <w:szCs w:val="24"/>
          <w:u w:val="single"/>
          <w:vertAlign w:val="superscript"/>
          <w:lang w:eastAsia="zh-CN"/>
        </w:rPr>
        <w:t>0.45</w:t>
      </w:r>
      <w:r w:rsidRPr="00E128AF">
        <w:rPr>
          <w:rFonts w:ascii="Times New Roman" w:eastAsia="Times New Roman" w:hAnsi="Times New Roman" w:cs="Times New Roman"/>
          <w:sz w:val="24"/>
          <w:szCs w:val="24"/>
          <w:u w:val="single"/>
          <w:lang w:eastAsia="zh-CN"/>
        </w:rPr>
        <w:t>×F</w:t>
      </w:r>
      <w:r w:rsidRPr="00E128AF">
        <w:rPr>
          <w:rFonts w:ascii="Times New Roman" w:eastAsia="Times New Roman" w:hAnsi="Times New Roman" w:cs="Times New Roman"/>
          <w:sz w:val="24"/>
          <w:szCs w:val="24"/>
          <w:u w:val="single"/>
          <w:vertAlign w:val="subscript"/>
          <w:lang w:eastAsia="zh-CN"/>
        </w:rPr>
        <w:t>P</w:t>
      </w:r>
      <w:r w:rsidRPr="00E128AF">
        <w:rPr>
          <w:rFonts w:ascii="Times New Roman" w:eastAsia="Times New Roman" w:hAnsi="Times New Roman" w:cs="Times New Roman"/>
          <w:sz w:val="24"/>
          <w:szCs w:val="24"/>
          <w:u w:val="single"/>
          <w:lang w:eastAsia="zh-CN"/>
        </w:rPr>
        <w:t>×C×K</w:t>
      </w:r>
      <w:r w:rsidRPr="00E128AF">
        <w:rPr>
          <w:rFonts w:ascii="Times New Roman" w:eastAsia="Times New Roman" w:hAnsi="Times New Roman" w:cs="Times New Roman"/>
          <w:sz w:val="24"/>
          <w:szCs w:val="24"/>
          <w:u w:val="single"/>
          <w:vertAlign w:val="subscript"/>
          <w:lang w:eastAsia="zh-CN"/>
        </w:rPr>
        <w:t>C</w:t>
      </w:r>
      <w:r w:rsidRPr="00E128AF">
        <w:rPr>
          <w:rFonts w:ascii="Times New Roman" w:eastAsia="Times New Roman" w:hAnsi="Times New Roman" w:cs="Times New Roman"/>
          <w:sz w:val="24"/>
          <w:szCs w:val="24"/>
          <w:u w:val="single"/>
          <w:lang w:eastAsia="zh-CN"/>
        </w:rPr>
        <w:t>×</w:t>
      </w:r>
      <w:r w:rsidRPr="00E128AF">
        <w:rPr>
          <w:rFonts w:ascii="Times New Roman" w:eastAsia="Times New Roman" w:hAnsi="Times New Roman" w:cs="Times New Roman"/>
          <w:sz w:val="24"/>
          <w:szCs w:val="24"/>
          <w:u w:val="single"/>
        </w:rPr>
        <w:t>η</w:t>
      </w:r>
      <w:r w:rsidRPr="00E128AF">
        <w:rPr>
          <w:rFonts w:ascii="Times New Roman" w:hAnsi="Times New Roman" w:cs="Times New Roman"/>
          <w:sz w:val="24"/>
          <w:szCs w:val="24"/>
          <w:u w:val="single"/>
          <w:lang w:eastAsia="zh-CN"/>
        </w:rPr>
        <w:t>1×</w:t>
      </w:r>
      <w:r w:rsidRPr="00E128AF">
        <w:rPr>
          <w:rFonts w:ascii="Times New Roman" w:hAnsi="Times New Roman" w:cs="Times New Roman"/>
          <w:sz w:val="24"/>
          <w:szCs w:val="24"/>
          <w:u w:val="single"/>
        </w:rPr>
        <w:t>η</w:t>
      </w:r>
      <w:r w:rsidRPr="00E128AF">
        <w:rPr>
          <w:rFonts w:ascii="Times New Roman" w:hAnsi="Times New Roman" w:cs="Times New Roman"/>
          <w:sz w:val="24"/>
          <w:szCs w:val="24"/>
          <w:u w:val="single"/>
          <w:lang w:eastAsia="zh-CN"/>
        </w:rPr>
        <w:t>2</w:t>
      </w:r>
    </w:p>
    <w:p w:rsidR="002128BC" w:rsidRPr="00E128AF" w:rsidRDefault="002128BC" w:rsidP="002128BC">
      <w:pPr>
        <w:spacing w:line="360" w:lineRule="auto"/>
        <w:ind w:firstLine="482"/>
        <w:rPr>
          <w:rFonts w:ascii="Times New Roman" w:hAnsi="Times New Roman" w:cs="Times New Roman"/>
          <w:sz w:val="24"/>
          <w:szCs w:val="24"/>
          <w:u w:val="single"/>
          <w:lang w:eastAsia="zh-CN"/>
        </w:rPr>
      </w:pPr>
      <w:r w:rsidRPr="00E128AF">
        <w:rPr>
          <w:rFonts w:ascii="Times New Roman" w:cs="Times New Roman"/>
          <w:sz w:val="24"/>
          <w:szCs w:val="24"/>
          <w:u w:val="single"/>
          <w:lang w:eastAsia="zh-CN"/>
        </w:rPr>
        <w:t>式中：</w:t>
      </w:r>
      <w:r w:rsidRPr="00E128AF">
        <w:rPr>
          <w:rFonts w:ascii="Times New Roman" w:hAnsi="Times New Roman" w:cs="Times New Roman"/>
          <w:sz w:val="24"/>
          <w:szCs w:val="24"/>
          <w:u w:val="single"/>
          <w:lang w:eastAsia="zh-CN"/>
        </w:rPr>
        <w:t>L</w:t>
      </w:r>
      <w:r w:rsidRPr="00E128AF">
        <w:rPr>
          <w:rFonts w:ascii="Times New Roman" w:hAnsi="Times New Roman" w:cs="Times New Roman"/>
          <w:sz w:val="24"/>
          <w:szCs w:val="24"/>
          <w:u w:val="single"/>
          <w:vertAlign w:val="subscript"/>
          <w:lang w:eastAsia="zh-CN"/>
        </w:rPr>
        <w:t>B</w:t>
      </w:r>
      <w:r w:rsidRPr="00E128AF">
        <w:rPr>
          <w:rFonts w:ascii="Times New Roman" w:hAnsi="Times New Roman" w:cs="Times New Roman"/>
          <w:sz w:val="24"/>
          <w:szCs w:val="24"/>
          <w:u w:val="single"/>
          <w:lang w:eastAsia="zh-CN"/>
        </w:rPr>
        <w:t>——</w:t>
      </w:r>
      <w:r w:rsidRPr="00E128AF">
        <w:rPr>
          <w:rFonts w:ascii="Times New Roman" w:cs="Times New Roman"/>
          <w:sz w:val="24"/>
          <w:szCs w:val="24"/>
          <w:u w:val="single"/>
          <w:lang w:eastAsia="zh-CN"/>
        </w:rPr>
        <w:t>固定顶罐的呼吸排放量（</w:t>
      </w:r>
      <w:r w:rsidRPr="00E128AF">
        <w:rPr>
          <w:rFonts w:ascii="Times New Roman" w:hAnsi="Times New Roman" w:cs="Times New Roman"/>
          <w:sz w:val="24"/>
          <w:szCs w:val="24"/>
          <w:u w:val="single"/>
          <w:lang w:eastAsia="zh-CN"/>
        </w:rPr>
        <w:t>Kg/a</w:t>
      </w:r>
      <w:r w:rsidRPr="00E128AF">
        <w:rPr>
          <w:rFonts w:ascii="Times New Roman" w:cs="Times New Roman"/>
          <w:sz w:val="24"/>
          <w:szCs w:val="24"/>
          <w:u w:val="single"/>
          <w:lang w:eastAsia="zh-CN"/>
        </w:rPr>
        <w:t>）；</w:t>
      </w:r>
    </w:p>
    <w:p w:rsidR="002128BC" w:rsidRPr="00E128AF" w:rsidRDefault="002128BC" w:rsidP="002128BC">
      <w:pPr>
        <w:spacing w:line="360" w:lineRule="auto"/>
        <w:ind w:firstLine="482"/>
        <w:rPr>
          <w:rFonts w:ascii="Times New Roman" w:hAnsi="Times New Roman" w:cs="Times New Roman"/>
          <w:sz w:val="24"/>
          <w:szCs w:val="24"/>
          <w:u w:val="single"/>
          <w:lang w:eastAsia="zh-CN"/>
        </w:rPr>
      </w:pPr>
      <w:r w:rsidRPr="00E128AF">
        <w:rPr>
          <w:rFonts w:ascii="Times New Roman" w:hAnsi="Times New Roman" w:cs="Times New Roman"/>
          <w:sz w:val="24"/>
          <w:szCs w:val="24"/>
          <w:u w:val="single"/>
          <w:lang w:eastAsia="zh-CN"/>
        </w:rPr>
        <w:t>M——</w:t>
      </w:r>
      <w:r w:rsidRPr="00E128AF">
        <w:rPr>
          <w:rFonts w:ascii="Times New Roman" w:cs="Times New Roman"/>
          <w:sz w:val="24"/>
          <w:szCs w:val="24"/>
          <w:u w:val="single"/>
          <w:lang w:eastAsia="zh-CN"/>
        </w:rPr>
        <w:t>储罐内蒸气的分子量；</w:t>
      </w:r>
    </w:p>
    <w:p w:rsidR="002128BC" w:rsidRPr="00E128AF" w:rsidRDefault="002128BC" w:rsidP="002128BC">
      <w:pPr>
        <w:spacing w:line="360" w:lineRule="auto"/>
        <w:ind w:firstLine="482"/>
        <w:rPr>
          <w:rFonts w:ascii="Times New Roman" w:hAnsi="Times New Roman" w:cs="Times New Roman"/>
          <w:sz w:val="24"/>
          <w:szCs w:val="24"/>
          <w:u w:val="single"/>
          <w:lang w:eastAsia="zh-CN"/>
        </w:rPr>
      </w:pPr>
      <w:r w:rsidRPr="00E128AF">
        <w:rPr>
          <w:rFonts w:ascii="Times New Roman" w:hAnsi="Times New Roman" w:cs="Times New Roman"/>
          <w:sz w:val="24"/>
          <w:szCs w:val="24"/>
          <w:u w:val="single"/>
          <w:lang w:eastAsia="zh-CN"/>
        </w:rPr>
        <w:t>P——</w:t>
      </w:r>
      <w:r w:rsidRPr="00E128AF">
        <w:rPr>
          <w:rFonts w:ascii="Times New Roman" w:cs="Times New Roman"/>
          <w:sz w:val="24"/>
          <w:szCs w:val="24"/>
          <w:u w:val="single"/>
          <w:lang w:eastAsia="zh-CN"/>
        </w:rPr>
        <w:t>在大量液体状态下，真实的蒸气压力（</w:t>
      </w:r>
      <w:r w:rsidRPr="00E128AF">
        <w:rPr>
          <w:rFonts w:ascii="Times New Roman" w:hAnsi="Times New Roman" w:cs="Times New Roman"/>
          <w:sz w:val="24"/>
          <w:szCs w:val="24"/>
          <w:u w:val="single"/>
          <w:lang w:eastAsia="zh-CN"/>
        </w:rPr>
        <w:t>Pa</w:t>
      </w:r>
      <w:r w:rsidRPr="00E128AF">
        <w:rPr>
          <w:rFonts w:ascii="Times New Roman" w:cs="Times New Roman"/>
          <w:sz w:val="24"/>
          <w:szCs w:val="24"/>
          <w:u w:val="single"/>
          <w:lang w:eastAsia="zh-CN"/>
        </w:rPr>
        <w:t>）；</w:t>
      </w:r>
    </w:p>
    <w:p w:rsidR="002128BC" w:rsidRPr="00E128AF" w:rsidRDefault="002128BC" w:rsidP="002128BC">
      <w:pPr>
        <w:spacing w:line="360" w:lineRule="auto"/>
        <w:ind w:firstLine="482"/>
        <w:rPr>
          <w:rFonts w:ascii="Times New Roman" w:hAnsi="Times New Roman" w:cs="Times New Roman"/>
          <w:sz w:val="24"/>
          <w:szCs w:val="24"/>
          <w:u w:val="single"/>
          <w:lang w:eastAsia="zh-CN"/>
        </w:rPr>
      </w:pPr>
      <w:r w:rsidRPr="00E128AF">
        <w:rPr>
          <w:rFonts w:ascii="Times New Roman" w:hAnsi="Times New Roman" w:cs="Times New Roman"/>
          <w:sz w:val="24"/>
          <w:szCs w:val="24"/>
          <w:u w:val="single"/>
          <w:lang w:eastAsia="zh-CN"/>
        </w:rPr>
        <w:t>D——</w:t>
      </w:r>
      <w:r w:rsidRPr="00E128AF">
        <w:rPr>
          <w:rFonts w:ascii="Times New Roman" w:cs="Times New Roman"/>
          <w:sz w:val="24"/>
          <w:szCs w:val="24"/>
          <w:u w:val="single"/>
          <w:lang w:eastAsia="zh-CN"/>
        </w:rPr>
        <w:t>罐的直径（</w:t>
      </w:r>
      <w:r w:rsidRPr="00E128AF">
        <w:rPr>
          <w:rFonts w:ascii="Times New Roman" w:hAnsi="Times New Roman" w:cs="Times New Roman"/>
          <w:sz w:val="24"/>
          <w:szCs w:val="24"/>
          <w:u w:val="single"/>
          <w:lang w:eastAsia="zh-CN"/>
        </w:rPr>
        <w:t>m</w:t>
      </w:r>
      <w:r w:rsidRPr="00E128AF">
        <w:rPr>
          <w:rFonts w:ascii="Times New Roman" w:cs="Times New Roman"/>
          <w:sz w:val="24"/>
          <w:szCs w:val="24"/>
          <w:u w:val="single"/>
          <w:lang w:eastAsia="zh-CN"/>
        </w:rPr>
        <w:t>）；</w:t>
      </w:r>
    </w:p>
    <w:p w:rsidR="002128BC" w:rsidRPr="00E128AF" w:rsidRDefault="002128BC" w:rsidP="002128BC">
      <w:pPr>
        <w:spacing w:line="360" w:lineRule="auto"/>
        <w:ind w:firstLine="482"/>
        <w:rPr>
          <w:rFonts w:ascii="Times New Roman" w:hAnsi="Times New Roman" w:cs="Times New Roman"/>
          <w:sz w:val="24"/>
          <w:szCs w:val="24"/>
          <w:u w:val="single"/>
          <w:lang w:eastAsia="zh-CN"/>
        </w:rPr>
      </w:pPr>
      <w:r w:rsidRPr="00E128AF">
        <w:rPr>
          <w:rFonts w:ascii="Times New Roman" w:hAnsi="Times New Roman" w:cs="Times New Roman"/>
          <w:sz w:val="24"/>
          <w:szCs w:val="24"/>
          <w:u w:val="single"/>
          <w:lang w:eastAsia="zh-CN"/>
        </w:rPr>
        <w:t>H——</w:t>
      </w:r>
      <w:r w:rsidRPr="00E128AF">
        <w:rPr>
          <w:rFonts w:ascii="Times New Roman" w:cs="Times New Roman"/>
          <w:sz w:val="24"/>
          <w:szCs w:val="24"/>
          <w:u w:val="single"/>
          <w:lang w:eastAsia="zh-CN"/>
        </w:rPr>
        <w:t>平均蒸气空间高度（</w:t>
      </w:r>
      <w:r w:rsidRPr="00E128AF">
        <w:rPr>
          <w:rFonts w:ascii="Times New Roman" w:hAnsi="Times New Roman" w:cs="Times New Roman"/>
          <w:sz w:val="24"/>
          <w:szCs w:val="24"/>
          <w:u w:val="single"/>
          <w:lang w:eastAsia="zh-CN"/>
        </w:rPr>
        <w:t>m</w:t>
      </w:r>
      <w:r w:rsidRPr="00E128AF">
        <w:rPr>
          <w:rFonts w:ascii="Times New Roman" w:cs="Times New Roman"/>
          <w:sz w:val="24"/>
          <w:szCs w:val="24"/>
          <w:u w:val="single"/>
          <w:lang w:eastAsia="zh-CN"/>
        </w:rPr>
        <w:t>）；</w:t>
      </w:r>
    </w:p>
    <w:p w:rsidR="002128BC" w:rsidRPr="00E128AF" w:rsidRDefault="002128BC" w:rsidP="002128BC">
      <w:pPr>
        <w:spacing w:line="360" w:lineRule="auto"/>
        <w:ind w:firstLine="482"/>
        <w:rPr>
          <w:rFonts w:ascii="Times New Roman" w:hAnsi="Times New Roman" w:cs="Times New Roman"/>
          <w:sz w:val="24"/>
          <w:szCs w:val="24"/>
          <w:u w:val="single"/>
          <w:lang w:eastAsia="zh-CN"/>
        </w:rPr>
      </w:pPr>
      <w:r w:rsidRPr="00E128AF">
        <w:rPr>
          <w:rFonts w:cs="Times New Roman"/>
          <w:sz w:val="24"/>
          <w:szCs w:val="24"/>
          <w:u w:val="single"/>
          <w:lang w:eastAsia="zh-CN"/>
        </w:rPr>
        <w:t>△</w:t>
      </w:r>
      <w:r w:rsidRPr="00E128AF">
        <w:rPr>
          <w:rFonts w:ascii="Times New Roman" w:hAnsi="Times New Roman" w:cs="Times New Roman"/>
          <w:sz w:val="24"/>
          <w:szCs w:val="24"/>
          <w:u w:val="single"/>
          <w:lang w:eastAsia="zh-CN"/>
        </w:rPr>
        <w:t>T——</w:t>
      </w:r>
      <w:r w:rsidRPr="00E128AF">
        <w:rPr>
          <w:rFonts w:ascii="Times New Roman" w:cs="Times New Roman"/>
          <w:sz w:val="24"/>
          <w:szCs w:val="24"/>
          <w:u w:val="single"/>
          <w:lang w:eastAsia="zh-CN"/>
        </w:rPr>
        <w:t>一天之内的平均温度差（</w:t>
      </w:r>
      <w:r w:rsidRPr="00E128AF">
        <w:rPr>
          <w:rFonts w:cs="Times New Roman"/>
          <w:sz w:val="24"/>
          <w:szCs w:val="24"/>
          <w:u w:val="single"/>
          <w:lang w:eastAsia="zh-CN"/>
        </w:rPr>
        <w:t>℃</w:t>
      </w:r>
      <w:r w:rsidRPr="00E128AF">
        <w:rPr>
          <w:rFonts w:ascii="Times New Roman" w:cs="Times New Roman"/>
          <w:sz w:val="24"/>
          <w:szCs w:val="24"/>
          <w:u w:val="single"/>
          <w:lang w:eastAsia="zh-CN"/>
        </w:rPr>
        <w:t>）；</w:t>
      </w:r>
    </w:p>
    <w:p w:rsidR="002128BC" w:rsidRPr="00E128AF" w:rsidRDefault="002128BC" w:rsidP="002128BC">
      <w:pPr>
        <w:spacing w:line="360" w:lineRule="auto"/>
        <w:ind w:firstLine="482"/>
        <w:rPr>
          <w:rFonts w:ascii="Times New Roman" w:hAnsi="Times New Roman" w:cs="Times New Roman"/>
          <w:sz w:val="24"/>
          <w:szCs w:val="24"/>
          <w:u w:val="single"/>
          <w:lang w:eastAsia="zh-CN"/>
        </w:rPr>
      </w:pPr>
      <w:r w:rsidRPr="00E128AF">
        <w:rPr>
          <w:rFonts w:ascii="Times New Roman" w:hAnsi="Times New Roman" w:cs="Times New Roman"/>
          <w:sz w:val="24"/>
          <w:szCs w:val="24"/>
          <w:u w:val="single"/>
          <w:lang w:eastAsia="zh-CN"/>
        </w:rPr>
        <w:lastRenderedPageBreak/>
        <w:t>F</w:t>
      </w:r>
      <w:r w:rsidRPr="00E128AF">
        <w:rPr>
          <w:rFonts w:ascii="Times New Roman" w:hAnsi="Times New Roman" w:cs="Times New Roman"/>
          <w:sz w:val="24"/>
          <w:szCs w:val="24"/>
          <w:u w:val="single"/>
          <w:vertAlign w:val="subscript"/>
          <w:lang w:eastAsia="zh-CN"/>
        </w:rPr>
        <w:t>P</w:t>
      </w:r>
      <w:r w:rsidRPr="00E128AF">
        <w:rPr>
          <w:rFonts w:ascii="Times New Roman" w:hAnsi="Times New Roman" w:cs="Times New Roman"/>
          <w:sz w:val="24"/>
          <w:szCs w:val="24"/>
          <w:u w:val="single"/>
          <w:lang w:eastAsia="zh-CN"/>
        </w:rPr>
        <w:t>——</w:t>
      </w:r>
      <w:r w:rsidRPr="00E128AF">
        <w:rPr>
          <w:rFonts w:ascii="Times New Roman" w:cs="Times New Roman"/>
          <w:sz w:val="24"/>
          <w:szCs w:val="24"/>
          <w:u w:val="single"/>
          <w:lang w:eastAsia="zh-CN"/>
        </w:rPr>
        <w:t>涂层因子（无量纲），根据油漆状况取值在</w:t>
      </w:r>
      <w:r w:rsidRPr="00E128AF">
        <w:rPr>
          <w:rFonts w:ascii="Times New Roman" w:hAnsi="Times New Roman" w:cs="Times New Roman"/>
          <w:sz w:val="24"/>
          <w:szCs w:val="24"/>
          <w:u w:val="single"/>
          <w:lang w:eastAsia="zh-CN"/>
        </w:rPr>
        <w:t>1</w:t>
      </w:r>
      <w:r w:rsidRPr="00E128AF">
        <w:rPr>
          <w:rFonts w:ascii="Times New Roman" w:cs="Times New Roman"/>
          <w:sz w:val="24"/>
          <w:szCs w:val="24"/>
          <w:u w:val="single"/>
          <w:lang w:eastAsia="zh-CN"/>
        </w:rPr>
        <w:t>～</w:t>
      </w:r>
      <w:r w:rsidRPr="00E128AF">
        <w:rPr>
          <w:rFonts w:ascii="Times New Roman" w:hAnsi="Times New Roman" w:cs="Times New Roman"/>
          <w:sz w:val="24"/>
          <w:szCs w:val="24"/>
          <w:u w:val="single"/>
          <w:lang w:eastAsia="zh-CN"/>
        </w:rPr>
        <w:t>1.5</w:t>
      </w:r>
      <w:r w:rsidRPr="00E128AF">
        <w:rPr>
          <w:rFonts w:ascii="Times New Roman" w:cs="Times New Roman"/>
          <w:sz w:val="24"/>
          <w:szCs w:val="24"/>
          <w:u w:val="single"/>
          <w:lang w:eastAsia="zh-CN"/>
        </w:rPr>
        <w:t>之间；</w:t>
      </w:r>
    </w:p>
    <w:p w:rsidR="002128BC" w:rsidRPr="00E128AF" w:rsidRDefault="002128BC" w:rsidP="002128BC">
      <w:pPr>
        <w:spacing w:line="360" w:lineRule="auto"/>
        <w:ind w:firstLine="482"/>
        <w:rPr>
          <w:rFonts w:ascii="Times New Roman" w:hAnsi="Times New Roman" w:cs="Times New Roman"/>
          <w:sz w:val="24"/>
          <w:szCs w:val="24"/>
          <w:u w:val="single"/>
          <w:lang w:eastAsia="zh-CN"/>
        </w:rPr>
      </w:pPr>
      <w:r w:rsidRPr="00E128AF">
        <w:rPr>
          <w:rFonts w:ascii="Times New Roman" w:hAnsi="Times New Roman" w:cs="Times New Roman"/>
          <w:sz w:val="24"/>
          <w:szCs w:val="24"/>
          <w:u w:val="single"/>
          <w:lang w:eastAsia="zh-CN"/>
        </w:rPr>
        <w:t>C——</w:t>
      </w:r>
      <w:r w:rsidRPr="00E128AF">
        <w:rPr>
          <w:rFonts w:ascii="Times New Roman" w:cs="Times New Roman"/>
          <w:sz w:val="24"/>
          <w:szCs w:val="24"/>
          <w:u w:val="single"/>
          <w:lang w:eastAsia="zh-CN"/>
        </w:rPr>
        <w:t>用于小直径罐的调节因子（无量纲）；直径在</w:t>
      </w:r>
      <w:r w:rsidRPr="00E128AF">
        <w:rPr>
          <w:rFonts w:ascii="Times New Roman" w:hAnsi="Times New Roman" w:cs="Times New Roman"/>
          <w:sz w:val="24"/>
          <w:szCs w:val="24"/>
          <w:u w:val="single"/>
          <w:lang w:eastAsia="zh-CN"/>
        </w:rPr>
        <w:t>0</w:t>
      </w:r>
      <w:r w:rsidRPr="00E128AF">
        <w:rPr>
          <w:rFonts w:ascii="Times New Roman" w:cs="Times New Roman"/>
          <w:sz w:val="24"/>
          <w:szCs w:val="24"/>
          <w:u w:val="single"/>
          <w:lang w:eastAsia="zh-CN"/>
        </w:rPr>
        <w:t>～</w:t>
      </w:r>
      <w:r w:rsidRPr="00E128AF">
        <w:rPr>
          <w:rFonts w:ascii="Times New Roman" w:hAnsi="Times New Roman" w:cs="Times New Roman"/>
          <w:sz w:val="24"/>
          <w:szCs w:val="24"/>
          <w:u w:val="single"/>
          <w:lang w:eastAsia="zh-CN"/>
        </w:rPr>
        <w:t>9m</w:t>
      </w:r>
      <w:r w:rsidRPr="00E128AF">
        <w:rPr>
          <w:rFonts w:ascii="Times New Roman" w:cs="Times New Roman"/>
          <w:sz w:val="24"/>
          <w:szCs w:val="24"/>
          <w:u w:val="single"/>
          <w:lang w:eastAsia="zh-CN"/>
        </w:rPr>
        <w:t>之间的罐体，</w:t>
      </w:r>
      <w:r w:rsidRPr="00E128AF">
        <w:rPr>
          <w:rFonts w:ascii="Times New Roman" w:hAnsi="Times New Roman" w:cs="Times New Roman"/>
          <w:sz w:val="24"/>
          <w:szCs w:val="24"/>
          <w:u w:val="single"/>
          <w:lang w:eastAsia="zh-CN"/>
        </w:rPr>
        <w:t>C=1-0.0123(D-9)</w:t>
      </w:r>
      <w:r w:rsidRPr="00E128AF">
        <w:rPr>
          <w:rFonts w:ascii="Times New Roman" w:hAnsi="Times New Roman" w:cs="Times New Roman"/>
          <w:sz w:val="24"/>
          <w:szCs w:val="24"/>
          <w:u w:val="single"/>
          <w:vertAlign w:val="superscript"/>
          <w:lang w:eastAsia="zh-CN"/>
        </w:rPr>
        <w:t>2</w:t>
      </w:r>
      <w:r w:rsidRPr="00E128AF">
        <w:rPr>
          <w:rFonts w:ascii="Times New Roman" w:cs="Times New Roman"/>
          <w:sz w:val="24"/>
          <w:szCs w:val="24"/>
          <w:u w:val="single"/>
          <w:lang w:eastAsia="zh-CN"/>
        </w:rPr>
        <w:t>；罐径大于</w:t>
      </w:r>
      <w:r w:rsidRPr="00E128AF">
        <w:rPr>
          <w:rFonts w:ascii="Times New Roman" w:hAnsi="Times New Roman" w:cs="Times New Roman"/>
          <w:sz w:val="24"/>
          <w:szCs w:val="24"/>
          <w:u w:val="single"/>
          <w:lang w:eastAsia="zh-CN"/>
        </w:rPr>
        <w:t>9m</w:t>
      </w:r>
      <w:r w:rsidRPr="00E128AF">
        <w:rPr>
          <w:rFonts w:ascii="Times New Roman" w:cs="Times New Roman"/>
          <w:sz w:val="24"/>
          <w:szCs w:val="24"/>
          <w:u w:val="single"/>
          <w:lang w:eastAsia="zh-CN"/>
        </w:rPr>
        <w:t>的</w:t>
      </w:r>
      <w:r w:rsidRPr="00E128AF">
        <w:rPr>
          <w:rFonts w:ascii="Times New Roman" w:hAnsi="Times New Roman" w:cs="Times New Roman"/>
          <w:sz w:val="24"/>
          <w:szCs w:val="24"/>
          <w:u w:val="single"/>
          <w:lang w:eastAsia="zh-CN"/>
        </w:rPr>
        <w:t>C=1</w:t>
      </w:r>
      <w:r w:rsidRPr="00E128AF">
        <w:rPr>
          <w:rFonts w:ascii="Times New Roman" w:cs="Times New Roman"/>
          <w:sz w:val="24"/>
          <w:szCs w:val="24"/>
          <w:u w:val="single"/>
          <w:lang w:eastAsia="zh-CN"/>
        </w:rPr>
        <w:t>；</w:t>
      </w:r>
    </w:p>
    <w:p w:rsidR="002128BC" w:rsidRPr="00E128AF" w:rsidRDefault="002128BC" w:rsidP="002128BC">
      <w:pPr>
        <w:spacing w:line="360" w:lineRule="auto"/>
        <w:ind w:firstLine="482"/>
        <w:rPr>
          <w:rFonts w:ascii="Times New Roman" w:hAnsi="Times New Roman" w:cs="Times New Roman"/>
          <w:sz w:val="24"/>
          <w:szCs w:val="24"/>
          <w:u w:val="single"/>
          <w:lang w:eastAsia="zh-CN"/>
        </w:rPr>
      </w:pPr>
      <w:r w:rsidRPr="00E128AF">
        <w:rPr>
          <w:rFonts w:ascii="Times New Roman" w:hAnsi="Times New Roman" w:cs="Times New Roman"/>
          <w:sz w:val="24"/>
          <w:szCs w:val="24"/>
          <w:u w:val="single"/>
          <w:lang w:eastAsia="zh-CN"/>
        </w:rPr>
        <w:t>K</w:t>
      </w:r>
      <w:r w:rsidRPr="00E128AF">
        <w:rPr>
          <w:rFonts w:ascii="Times New Roman" w:hAnsi="Times New Roman" w:cs="Times New Roman"/>
          <w:sz w:val="24"/>
          <w:szCs w:val="24"/>
          <w:u w:val="single"/>
          <w:vertAlign w:val="subscript"/>
          <w:lang w:eastAsia="zh-CN"/>
        </w:rPr>
        <w:t>C</w:t>
      </w:r>
      <w:r w:rsidRPr="00E128AF">
        <w:rPr>
          <w:rFonts w:ascii="Times New Roman" w:hAnsi="Times New Roman" w:cs="Times New Roman"/>
          <w:sz w:val="24"/>
          <w:szCs w:val="24"/>
          <w:u w:val="single"/>
          <w:lang w:eastAsia="zh-CN"/>
        </w:rPr>
        <w:t>——</w:t>
      </w:r>
      <w:r w:rsidRPr="00E128AF">
        <w:rPr>
          <w:rFonts w:ascii="Times New Roman" w:cs="Times New Roman"/>
          <w:sz w:val="24"/>
          <w:szCs w:val="24"/>
          <w:u w:val="single"/>
          <w:lang w:eastAsia="zh-CN"/>
        </w:rPr>
        <w:t>产品因子（石油原油</w:t>
      </w:r>
      <w:r w:rsidRPr="00E128AF">
        <w:rPr>
          <w:rFonts w:ascii="Times New Roman" w:hAnsi="Times New Roman" w:cs="Times New Roman"/>
          <w:sz w:val="24"/>
          <w:szCs w:val="24"/>
          <w:u w:val="single"/>
          <w:lang w:eastAsia="zh-CN"/>
        </w:rPr>
        <w:t xml:space="preserve"> K</w:t>
      </w:r>
      <w:r w:rsidRPr="00E128AF">
        <w:rPr>
          <w:rFonts w:ascii="Times New Roman" w:hAnsi="Times New Roman" w:cs="Times New Roman"/>
          <w:sz w:val="24"/>
          <w:szCs w:val="24"/>
          <w:u w:val="single"/>
          <w:vertAlign w:val="subscript"/>
          <w:lang w:eastAsia="zh-CN"/>
        </w:rPr>
        <w:t>C</w:t>
      </w:r>
      <w:r w:rsidRPr="00E128AF">
        <w:rPr>
          <w:rFonts w:ascii="Times New Roman" w:hAnsi="Times New Roman" w:cs="Times New Roman"/>
          <w:sz w:val="24"/>
          <w:szCs w:val="24"/>
          <w:u w:val="single"/>
          <w:lang w:eastAsia="zh-CN"/>
        </w:rPr>
        <w:t xml:space="preserve"> </w:t>
      </w:r>
      <w:r w:rsidRPr="00E128AF">
        <w:rPr>
          <w:rFonts w:ascii="Times New Roman" w:cs="Times New Roman"/>
          <w:sz w:val="24"/>
          <w:szCs w:val="24"/>
          <w:u w:val="single"/>
          <w:lang w:eastAsia="zh-CN"/>
        </w:rPr>
        <w:t>取</w:t>
      </w:r>
      <w:r w:rsidRPr="00E128AF">
        <w:rPr>
          <w:rFonts w:ascii="Times New Roman" w:hAnsi="Times New Roman" w:cs="Times New Roman"/>
          <w:sz w:val="24"/>
          <w:szCs w:val="24"/>
          <w:u w:val="single"/>
          <w:lang w:eastAsia="zh-CN"/>
        </w:rPr>
        <w:t xml:space="preserve"> 0.65</w:t>
      </w:r>
      <w:r w:rsidRPr="00E128AF">
        <w:rPr>
          <w:rFonts w:ascii="Times New Roman" w:cs="Times New Roman"/>
          <w:sz w:val="24"/>
          <w:szCs w:val="24"/>
          <w:u w:val="single"/>
          <w:lang w:eastAsia="zh-CN"/>
        </w:rPr>
        <w:t>，其他的有机液体取</w:t>
      </w:r>
      <w:r w:rsidRPr="00E128AF">
        <w:rPr>
          <w:rFonts w:ascii="Times New Roman" w:hAnsi="Times New Roman" w:cs="Times New Roman"/>
          <w:sz w:val="24"/>
          <w:szCs w:val="24"/>
          <w:u w:val="single"/>
          <w:lang w:eastAsia="zh-CN"/>
        </w:rPr>
        <w:t xml:space="preserve"> 1.0</w:t>
      </w:r>
      <w:r w:rsidRPr="00E128AF">
        <w:rPr>
          <w:rFonts w:ascii="Times New Roman" w:cs="Times New Roman"/>
          <w:sz w:val="24"/>
          <w:szCs w:val="24"/>
          <w:u w:val="single"/>
          <w:lang w:eastAsia="zh-CN"/>
        </w:rPr>
        <w:t>）</w:t>
      </w:r>
    </w:p>
    <w:p w:rsidR="002128BC" w:rsidRPr="00E128AF" w:rsidRDefault="002128BC" w:rsidP="002128BC">
      <w:pPr>
        <w:spacing w:line="360" w:lineRule="auto"/>
        <w:ind w:firstLine="482"/>
        <w:rPr>
          <w:rFonts w:ascii="Times New Roman" w:hAnsi="Times New Roman" w:cs="Times New Roman"/>
          <w:sz w:val="24"/>
          <w:szCs w:val="24"/>
          <w:u w:val="single"/>
          <w:lang w:eastAsia="zh-CN"/>
        </w:rPr>
      </w:pPr>
      <w:r w:rsidRPr="00E128AF">
        <w:rPr>
          <w:rFonts w:ascii="Times New Roman" w:hAnsi="Times New Roman" w:cs="Times New Roman"/>
          <w:sz w:val="24"/>
          <w:szCs w:val="24"/>
          <w:u w:val="single"/>
        </w:rPr>
        <w:t>η</w:t>
      </w:r>
      <w:r w:rsidRPr="00E128AF">
        <w:rPr>
          <w:rFonts w:ascii="Times New Roman" w:hAnsi="Times New Roman" w:cs="Times New Roman"/>
          <w:sz w:val="24"/>
          <w:szCs w:val="24"/>
          <w:u w:val="single"/>
          <w:lang w:eastAsia="zh-CN"/>
        </w:rPr>
        <w:t>1——</w:t>
      </w:r>
      <w:r w:rsidRPr="00E128AF">
        <w:rPr>
          <w:rFonts w:ascii="Times New Roman" w:cs="Times New Roman"/>
          <w:sz w:val="24"/>
          <w:szCs w:val="24"/>
          <w:u w:val="single"/>
          <w:lang w:eastAsia="zh-CN"/>
        </w:rPr>
        <w:t>内浮顶储罐取</w:t>
      </w:r>
      <w:r w:rsidRPr="00E128AF">
        <w:rPr>
          <w:rFonts w:ascii="Times New Roman" w:hAnsi="Times New Roman" w:cs="Times New Roman"/>
          <w:sz w:val="24"/>
          <w:szCs w:val="24"/>
          <w:u w:val="single"/>
          <w:lang w:eastAsia="zh-CN"/>
        </w:rPr>
        <w:t>0.05</w:t>
      </w:r>
      <w:r w:rsidRPr="00E128AF">
        <w:rPr>
          <w:rFonts w:ascii="Times New Roman" w:cs="Times New Roman"/>
          <w:sz w:val="24"/>
          <w:szCs w:val="24"/>
          <w:u w:val="single"/>
          <w:lang w:eastAsia="zh-CN"/>
        </w:rPr>
        <w:t>，拱顶罐取</w:t>
      </w:r>
      <w:r w:rsidRPr="00E128AF">
        <w:rPr>
          <w:rFonts w:ascii="Times New Roman" w:hAnsi="Times New Roman" w:cs="Times New Roman"/>
          <w:sz w:val="24"/>
          <w:szCs w:val="24"/>
          <w:u w:val="single"/>
          <w:lang w:eastAsia="zh-CN"/>
        </w:rPr>
        <w:t>1</w:t>
      </w:r>
      <w:r w:rsidRPr="00E128AF">
        <w:rPr>
          <w:rFonts w:ascii="Times New Roman" w:cs="Times New Roman"/>
          <w:sz w:val="24"/>
          <w:szCs w:val="24"/>
          <w:u w:val="single"/>
          <w:lang w:eastAsia="zh-CN"/>
        </w:rPr>
        <w:t>。</w:t>
      </w:r>
    </w:p>
    <w:p w:rsidR="002128BC" w:rsidRPr="00E128AF" w:rsidRDefault="002128BC" w:rsidP="002128BC">
      <w:pPr>
        <w:spacing w:line="360" w:lineRule="auto"/>
        <w:ind w:firstLine="482"/>
        <w:rPr>
          <w:rFonts w:ascii="Times New Roman" w:hAnsi="Times New Roman" w:cs="Times New Roman"/>
          <w:sz w:val="24"/>
          <w:szCs w:val="24"/>
          <w:u w:val="single"/>
          <w:lang w:eastAsia="zh-CN"/>
        </w:rPr>
      </w:pPr>
      <w:r w:rsidRPr="00E128AF">
        <w:rPr>
          <w:rFonts w:ascii="Times New Roman" w:hAnsi="Times New Roman" w:cs="Times New Roman"/>
          <w:sz w:val="24"/>
          <w:szCs w:val="24"/>
          <w:u w:val="single"/>
        </w:rPr>
        <w:t>η</w:t>
      </w:r>
      <w:r w:rsidRPr="00E128AF">
        <w:rPr>
          <w:rFonts w:ascii="Times New Roman" w:hAnsi="Times New Roman" w:cs="Times New Roman"/>
          <w:sz w:val="24"/>
          <w:szCs w:val="24"/>
          <w:u w:val="single"/>
          <w:lang w:eastAsia="zh-CN"/>
        </w:rPr>
        <w:t>2——</w:t>
      </w:r>
      <w:r w:rsidRPr="00E128AF">
        <w:rPr>
          <w:rFonts w:ascii="Times New Roman" w:cs="Times New Roman"/>
          <w:sz w:val="24"/>
          <w:szCs w:val="24"/>
          <w:u w:val="single"/>
          <w:lang w:eastAsia="zh-CN"/>
        </w:rPr>
        <w:t>设置呼吸阀取</w:t>
      </w:r>
      <w:r w:rsidRPr="00E128AF">
        <w:rPr>
          <w:rFonts w:ascii="Times New Roman" w:hAnsi="Times New Roman" w:cs="Times New Roman"/>
          <w:sz w:val="24"/>
          <w:szCs w:val="24"/>
          <w:u w:val="single"/>
          <w:lang w:eastAsia="zh-CN"/>
        </w:rPr>
        <w:t>0.7</w:t>
      </w:r>
      <w:r w:rsidRPr="00E128AF">
        <w:rPr>
          <w:rFonts w:ascii="Times New Roman" w:cs="Times New Roman"/>
          <w:sz w:val="24"/>
          <w:szCs w:val="24"/>
          <w:u w:val="single"/>
          <w:lang w:eastAsia="zh-CN"/>
        </w:rPr>
        <w:t>，不设呼吸阀取</w:t>
      </w:r>
      <w:r w:rsidRPr="00E128AF">
        <w:rPr>
          <w:rFonts w:ascii="Times New Roman" w:hAnsi="Times New Roman" w:cs="Times New Roman"/>
          <w:sz w:val="24"/>
          <w:szCs w:val="24"/>
          <w:u w:val="single"/>
          <w:lang w:eastAsia="zh-CN"/>
        </w:rPr>
        <w:t>1</w:t>
      </w:r>
      <w:r w:rsidRPr="00E128AF">
        <w:rPr>
          <w:rFonts w:ascii="Times New Roman" w:cs="Times New Roman"/>
          <w:sz w:val="24"/>
          <w:szCs w:val="24"/>
          <w:u w:val="single"/>
          <w:lang w:eastAsia="zh-CN"/>
        </w:rPr>
        <w:t>。</w:t>
      </w:r>
    </w:p>
    <w:p w:rsidR="006460F7" w:rsidRPr="00E128AF" w:rsidRDefault="00261FE4" w:rsidP="003C0A81">
      <w:pPr>
        <w:pStyle w:val="XZW"/>
        <w:adjustRightInd/>
        <w:snapToGrid/>
        <w:ind w:firstLineChars="0" w:firstLine="480"/>
        <w:rPr>
          <w:rFonts w:eastAsia="宋体"/>
          <w:sz w:val="24"/>
          <w:u w:val="single"/>
        </w:rPr>
      </w:pPr>
      <w:r w:rsidRPr="00E128AF">
        <w:rPr>
          <w:rFonts w:eastAsia="宋体" w:hint="eastAsia"/>
          <w:sz w:val="24"/>
          <w:u w:val="single"/>
        </w:rPr>
        <w:t>b</w:t>
      </w:r>
      <w:r w:rsidR="002128BC" w:rsidRPr="00E128AF">
        <w:rPr>
          <w:rFonts w:eastAsia="宋体" w:hint="eastAsia"/>
          <w:sz w:val="24"/>
          <w:u w:val="single"/>
        </w:rPr>
        <w:t>大呼吸排放量</w:t>
      </w:r>
    </w:p>
    <w:p w:rsidR="002128BC" w:rsidRPr="00E128AF" w:rsidRDefault="002128BC" w:rsidP="002128BC">
      <w:pPr>
        <w:pStyle w:val="XZW"/>
        <w:adjustRightInd/>
        <w:snapToGrid/>
        <w:ind w:firstLineChars="0" w:firstLine="482"/>
        <w:rPr>
          <w:rFonts w:eastAsia="宋体"/>
          <w:sz w:val="24"/>
          <w:u w:val="single"/>
        </w:rPr>
      </w:pPr>
      <w:r w:rsidRPr="00E128AF">
        <w:rPr>
          <w:rFonts w:eastAsia="宋体" w:hint="eastAsia"/>
          <w:sz w:val="24"/>
          <w:u w:val="single"/>
        </w:rPr>
        <w:t>“大呼吸”损耗是指物品在装卸过程中的挥发和散逸。当物料进罐时，液面不断升高，气体空间不断缩小，物料混合气体压力不断升高，混合气体逸出。这种蒸汽损耗称为大呼吸损耗，是物料进出罐时的主要损耗部分，物料出罐时，液面下降，气体压力减小，罐外空气被吸入，罐内气体浓度大大降低，从而促进物料蒸发。当物料出罐停止时，随着蒸发的进行，罐内压力逐渐回升，不久又出现物料混合物顶开压力阀向外呼气的情况，称为“回逆呼出”，也是“大呼吸”损耗的一部分。“大呼吸”过程的</w:t>
      </w:r>
      <w:r w:rsidRPr="00E128AF">
        <w:rPr>
          <w:rFonts w:eastAsia="宋体" w:hAnsi="宋体"/>
          <w:sz w:val="24"/>
          <w:u w:val="single"/>
        </w:rPr>
        <w:t>损耗可按下式计算：</w:t>
      </w:r>
    </w:p>
    <w:p w:rsidR="002128BC" w:rsidRPr="00E128AF" w:rsidRDefault="002128BC" w:rsidP="002128BC">
      <w:pPr>
        <w:spacing w:line="360" w:lineRule="auto"/>
        <w:ind w:firstLine="482"/>
        <w:jc w:val="center"/>
        <w:rPr>
          <w:rFonts w:ascii="Times New Roman" w:hAnsi="Times New Roman" w:cs="Times New Roman"/>
          <w:sz w:val="24"/>
          <w:szCs w:val="24"/>
          <w:u w:val="single"/>
          <w:lang w:eastAsia="zh-CN"/>
        </w:rPr>
      </w:pPr>
      <w:r w:rsidRPr="00E128AF">
        <w:rPr>
          <w:rFonts w:ascii="Times New Roman" w:hAnsi="Times New Roman" w:cs="Times New Roman"/>
          <w:sz w:val="24"/>
          <w:szCs w:val="24"/>
          <w:u w:val="single"/>
          <w:lang w:eastAsia="zh-CN"/>
        </w:rPr>
        <w:t>L</w:t>
      </w:r>
      <w:r w:rsidRPr="00E128AF">
        <w:rPr>
          <w:rFonts w:ascii="Times New Roman" w:hAnsi="Times New Roman" w:cs="Times New Roman"/>
          <w:sz w:val="24"/>
          <w:szCs w:val="24"/>
          <w:u w:val="single"/>
          <w:vertAlign w:val="subscript"/>
          <w:lang w:eastAsia="zh-CN"/>
        </w:rPr>
        <w:t>W</w:t>
      </w:r>
      <w:r w:rsidRPr="00E128AF">
        <w:rPr>
          <w:rFonts w:ascii="Times New Roman" w:hAnsi="Times New Roman" w:cs="Times New Roman"/>
          <w:sz w:val="24"/>
          <w:szCs w:val="24"/>
          <w:u w:val="single"/>
          <w:lang w:eastAsia="zh-CN"/>
        </w:rPr>
        <w:t xml:space="preserve">=4.188×10 </w:t>
      </w:r>
      <w:r w:rsidRPr="00E128AF">
        <w:rPr>
          <w:rFonts w:ascii="Times New Roman" w:hAnsi="Times New Roman" w:cs="Times New Roman"/>
          <w:sz w:val="24"/>
          <w:szCs w:val="24"/>
          <w:u w:val="single"/>
          <w:vertAlign w:val="superscript"/>
          <w:lang w:eastAsia="zh-CN"/>
        </w:rPr>
        <w:t>-7</w:t>
      </w:r>
      <w:r w:rsidRPr="00E128AF">
        <w:rPr>
          <w:rFonts w:ascii="Times New Roman" w:hAnsi="Times New Roman" w:cs="Times New Roman"/>
          <w:sz w:val="24"/>
          <w:szCs w:val="24"/>
          <w:u w:val="single"/>
          <w:lang w:eastAsia="zh-CN"/>
        </w:rPr>
        <w:t xml:space="preserve">×M×P×K </w:t>
      </w:r>
      <w:r w:rsidRPr="00E128AF">
        <w:rPr>
          <w:rFonts w:ascii="Times New Roman" w:hAnsi="Times New Roman" w:cs="Times New Roman"/>
          <w:sz w:val="24"/>
          <w:szCs w:val="24"/>
          <w:u w:val="single"/>
          <w:vertAlign w:val="subscript"/>
          <w:lang w:eastAsia="zh-CN"/>
        </w:rPr>
        <w:t>N</w:t>
      </w:r>
      <w:r w:rsidRPr="00E128AF">
        <w:rPr>
          <w:rFonts w:ascii="Times New Roman" w:hAnsi="Times New Roman" w:cs="Times New Roman"/>
          <w:sz w:val="24"/>
          <w:szCs w:val="24"/>
          <w:u w:val="single"/>
          <w:lang w:eastAsia="zh-CN"/>
        </w:rPr>
        <w:t>×K</w:t>
      </w:r>
      <w:r w:rsidRPr="00E128AF">
        <w:rPr>
          <w:rFonts w:ascii="Times New Roman" w:hAnsi="Times New Roman" w:cs="Times New Roman"/>
          <w:sz w:val="24"/>
          <w:szCs w:val="24"/>
          <w:u w:val="single"/>
          <w:vertAlign w:val="subscript"/>
          <w:lang w:eastAsia="zh-CN"/>
        </w:rPr>
        <w:t>C</w:t>
      </w:r>
      <w:r w:rsidRPr="00E128AF">
        <w:rPr>
          <w:rFonts w:ascii="Times New Roman" w:hAnsi="Times New Roman" w:cs="Times New Roman"/>
          <w:sz w:val="24"/>
          <w:szCs w:val="24"/>
          <w:u w:val="single"/>
          <w:lang w:eastAsia="zh-CN"/>
        </w:rPr>
        <w:t>×</w:t>
      </w:r>
      <w:r w:rsidRPr="00E128AF">
        <w:rPr>
          <w:rFonts w:ascii="Times New Roman" w:hAnsi="Times New Roman" w:cs="Times New Roman"/>
          <w:sz w:val="24"/>
          <w:szCs w:val="24"/>
          <w:u w:val="single"/>
        </w:rPr>
        <w:t>η</w:t>
      </w:r>
      <w:r w:rsidRPr="00E128AF">
        <w:rPr>
          <w:rFonts w:ascii="Times New Roman" w:hAnsi="Times New Roman" w:cs="Times New Roman"/>
          <w:sz w:val="24"/>
          <w:szCs w:val="24"/>
          <w:u w:val="single"/>
          <w:lang w:eastAsia="zh-CN"/>
        </w:rPr>
        <w:t>1×</w:t>
      </w:r>
      <w:r w:rsidRPr="00E128AF">
        <w:rPr>
          <w:rFonts w:ascii="Times New Roman" w:hAnsi="Times New Roman" w:cs="Times New Roman"/>
          <w:sz w:val="24"/>
          <w:szCs w:val="24"/>
          <w:u w:val="single"/>
        </w:rPr>
        <w:t>η</w:t>
      </w:r>
      <w:r w:rsidRPr="00E128AF">
        <w:rPr>
          <w:rFonts w:ascii="Times New Roman" w:hAnsi="Times New Roman" w:cs="Times New Roman"/>
          <w:sz w:val="24"/>
          <w:szCs w:val="24"/>
          <w:u w:val="single"/>
          <w:lang w:eastAsia="zh-CN"/>
        </w:rPr>
        <w:t>2</w:t>
      </w:r>
    </w:p>
    <w:p w:rsidR="002128BC" w:rsidRPr="00E128AF" w:rsidRDefault="002128BC" w:rsidP="002128BC">
      <w:pPr>
        <w:spacing w:line="360" w:lineRule="auto"/>
        <w:ind w:firstLine="482"/>
        <w:rPr>
          <w:rFonts w:ascii="Times New Roman" w:hAnsi="Times New Roman" w:cs="Times New Roman"/>
          <w:sz w:val="24"/>
          <w:szCs w:val="24"/>
          <w:u w:val="single"/>
          <w:lang w:eastAsia="zh-CN"/>
        </w:rPr>
      </w:pPr>
      <w:r w:rsidRPr="00E128AF">
        <w:rPr>
          <w:rFonts w:ascii="Times New Roman" w:cs="Times New Roman"/>
          <w:sz w:val="24"/>
          <w:szCs w:val="24"/>
          <w:u w:val="single"/>
          <w:lang w:eastAsia="zh-CN"/>
        </w:rPr>
        <w:t>式中：</w:t>
      </w:r>
      <w:r w:rsidRPr="00E128AF">
        <w:rPr>
          <w:rFonts w:ascii="Times New Roman" w:hAnsi="Times New Roman" w:cs="Times New Roman"/>
          <w:sz w:val="24"/>
          <w:szCs w:val="24"/>
          <w:u w:val="single"/>
          <w:lang w:eastAsia="zh-CN"/>
        </w:rPr>
        <w:t>L</w:t>
      </w:r>
      <w:r w:rsidRPr="00E128AF">
        <w:rPr>
          <w:rFonts w:ascii="Times New Roman" w:hAnsi="Times New Roman" w:cs="Times New Roman"/>
          <w:sz w:val="24"/>
          <w:szCs w:val="24"/>
          <w:u w:val="single"/>
          <w:vertAlign w:val="subscript"/>
          <w:lang w:eastAsia="zh-CN"/>
        </w:rPr>
        <w:t>W</w:t>
      </w:r>
      <w:r w:rsidRPr="00E128AF">
        <w:rPr>
          <w:rFonts w:ascii="Times New Roman" w:hAnsi="Times New Roman" w:cs="Times New Roman"/>
          <w:sz w:val="24"/>
          <w:szCs w:val="24"/>
          <w:u w:val="single"/>
          <w:lang w:eastAsia="zh-CN"/>
        </w:rPr>
        <w:t>-</w:t>
      </w:r>
      <w:r w:rsidRPr="00E128AF">
        <w:rPr>
          <w:rFonts w:ascii="Times New Roman" w:cs="Times New Roman"/>
          <w:sz w:val="24"/>
          <w:szCs w:val="24"/>
          <w:u w:val="single"/>
          <w:lang w:eastAsia="zh-CN"/>
        </w:rPr>
        <w:t>固定顶罐的工作损失（</w:t>
      </w:r>
      <w:r w:rsidR="00804E31" w:rsidRPr="00E128AF">
        <w:rPr>
          <w:rFonts w:ascii="Times New Roman" w:hAnsi="Times New Roman" w:cs="Times New Roman" w:hint="eastAsia"/>
          <w:sz w:val="24"/>
          <w:szCs w:val="24"/>
          <w:u w:val="single"/>
          <w:lang w:eastAsia="zh-CN"/>
        </w:rPr>
        <w:t>k</w:t>
      </w:r>
      <w:r w:rsidRPr="00E128AF">
        <w:rPr>
          <w:rFonts w:ascii="Times New Roman" w:hAnsi="Times New Roman" w:cs="Times New Roman"/>
          <w:sz w:val="24"/>
          <w:szCs w:val="24"/>
          <w:u w:val="single"/>
          <w:lang w:eastAsia="zh-CN"/>
        </w:rPr>
        <w:t>g/m</w:t>
      </w:r>
      <w:r w:rsidRPr="00E128AF">
        <w:rPr>
          <w:rFonts w:ascii="Times New Roman" w:hAnsi="Times New Roman" w:cs="Times New Roman"/>
          <w:sz w:val="24"/>
          <w:szCs w:val="24"/>
          <w:u w:val="single"/>
          <w:vertAlign w:val="superscript"/>
          <w:lang w:eastAsia="zh-CN"/>
        </w:rPr>
        <w:t>3</w:t>
      </w:r>
      <w:r w:rsidRPr="00E128AF">
        <w:rPr>
          <w:rFonts w:ascii="Times New Roman" w:cs="Times New Roman"/>
          <w:sz w:val="24"/>
          <w:szCs w:val="24"/>
          <w:u w:val="single"/>
          <w:lang w:eastAsia="zh-CN"/>
        </w:rPr>
        <w:t>投入量）</w:t>
      </w:r>
      <w:r w:rsidRPr="00E128AF">
        <w:rPr>
          <w:rFonts w:ascii="Times New Roman" w:hAnsi="Times New Roman" w:cs="Times New Roman"/>
          <w:sz w:val="24"/>
          <w:szCs w:val="24"/>
          <w:u w:val="single"/>
          <w:lang w:eastAsia="zh-CN"/>
        </w:rPr>
        <w:t>;</w:t>
      </w:r>
    </w:p>
    <w:p w:rsidR="002128BC" w:rsidRPr="00E128AF" w:rsidRDefault="002128BC" w:rsidP="002128BC">
      <w:pPr>
        <w:spacing w:line="360" w:lineRule="auto"/>
        <w:ind w:firstLine="482"/>
        <w:rPr>
          <w:rFonts w:ascii="Times New Roman" w:hAnsi="Times New Roman" w:cs="Times New Roman"/>
          <w:sz w:val="24"/>
          <w:szCs w:val="24"/>
          <w:u w:val="single"/>
          <w:lang w:eastAsia="zh-CN"/>
        </w:rPr>
      </w:pPr>
      <w:r w:rsidRPr="00E128AF">
        <w:rPr>
          <w:rFonts w:ascii="Times New Roman" w:hAnsi="Times New Roman" w:cs="Times New Roman"/>
          <w:sz w:val="24"/>
          <w:szCs w:val="24"/>
          <w:u w:val="single"/>
          <w:lang w:eastAsia="zh-CN"/>
        </w:rPr>
        <w:t>K</w:t>
      </w:r>
      <w:r w:rsidRPr="00E128AF">
        <w:rPr>
          <w:rFonts w:ascii="Times New Roman" w:hAnsi="Times New Roman" w:cs="Times New Roman"/>
          <w:sz w:val="24"/>
          <w:szCs w:val="24"/>
          <w:u w:val="single"/>
          <w:vertAlign w:val="subscript"/>
          <w:lang w:eastAsia="zh-CN"/>
        </w:rPr>
        <w:t>N</w:t>
      </w:r>
      <w:r w:rsidRPr="00E128AF">
        <w:rPr>
          <w:rFonts w:ascii="Times New Roman" w:hAnsi="Times New Roman" w:cs="Times New Roman"/>
          <w:sz w:val="24"/>
          <w:szCs w:val="24"/>
          <w:u w:val="single"/>
          <w:lang w:eastAsia="zh-CN"/>
        </w:rPr>
        <w:t>-</w:t>
      </w:r>
      <w:r w:rsidRPr="00E128AF">
        <w:rPr>
          <w:rFonts w:ascii="Times New Roman" w:cs="Times New Roman"/>
          <w:sz w:val="24"/>
          <w:szCs w:val="24"/>
          <w:u w:val="single"/>
          <w:lang w:eastAsia="zh-CN"/>
        </w:rPr>
        <w:t>周转因子（无量纲），取值按年周转次数（</w:t>
      </w:r>
      <w:r w:rsidRPr="00E128AF">
        <w:rPr>
          <w:rFonts w:ascii="Times New Roman" w:hAnsi="Times New Roman" w:cs="Times New Roman"/>
          <w:sz w:val="24"/>
          <w:szCs w:val="24"/>
          <w:u w:val="single"/>
          <w:lang w:eastAsia="zh-CN"/>
        </w:rPr>
        <w:t>K</w:t>
      </w:r>
      <w:r w:rsidRPr="00E128AF">
        <w:rPr>
          <w:rFonts w:ascii="Times New Roman" w:cs="Times New Roman"/>
          <w:sz w:val="24"/>
          <w:szCs w:val="24"/>
          <w:u w:val="single"/>
          <w:lang w:eastAsia="zh-CN"/>
        </w:rPr>
        <w:t>）确定。周转次数＝年投入量</w:t>
      </w:r>
      <w:r w:rsidRPr="00E128AF">
        <w:rPr>
          <w:rFonts w:ascii="Times New Roman" w:hAnsi="Times New Roman" w:cs="Times New Roman"/>
          <w:sz w:val="24"/>
          <w:szCs w:val="24"/>
          <w:u w:val="single"/>
          <w:lang w:eastAsia="zh-CN"/>
        </w:rPr>
        <w:t>/</w:t>
      </w:r>
      <w:r w:rsidRPr="00E128AF">
        <w:rPr>
          <w:rFonts w:ascii="Times New Roman" w:cs="Times New Roman"/>
          <w:sz w:val="24"/>
          <w:szCs w:val="24"/>
          <w:u w:val="single"/>
          <w:lang w:eastAsia="zh-CN"/>
        </w:rPr>
        <w:t>罐容量，</w:t>
      </w:r>
      <w:r w:rsidRPr="00E128AF">
        <w:rPr>
          <w:rFonts w:ascii="Times New Roman" w:hAnsi="Times New Roman" w:cs="Times New Roman"/>
          <w:sz w:val="24"/>
          <w:szCs w:val="24"/>
          <w:u w:val="single"/>
          <w:lang w:eastAsia="zh-CN"/>
        </w:rPr>
        <w:t>K≤36</w:t>
      </w:r>
      <w:r w:rsidRPr="00E128AF">
        <w:rPr>
          <w:rFonts w:ascii="Times New Roman" w:cs="Times New Roman"/>
          <w:sz w:val="24"/>
          <w:szCs w:val="24"/>
          <w:u w:val="single"/>
          <w:lang w:eastAsia="zh-CN"/>
        </w:rPr>
        <w:t>，</w:t>
      </w:r>
      <w:r w:rsidRPr="00E128AF">
        <w:rPr>
          <w:rFonts w:ascii="Times New Roman" w:hAnsi="Times New Roman" w:cs="Times New Roman"/>
          <w:sz w:val="24"/>
          <w:szCs w:val="24"/>
          <w:u w:val="single"/>
          <w:lang w:eastAsia="zh-CN"/>
        </w:rPr>
        <w:t>K</w:t>
      </w:r>
      <w:r w:rsidRPr="00E128AF">
        <w:rPr>
          <w:rFonts w:ascii="Times New Roman" w:hAnsi="Times New Roman" w:cs="Times New Roman"/>
          <w:sz w:val="24"/>
          <w:szCs w:val="24"/>
          <w:u w:val="single"/>
          <w:vertAlign w:val="subscript"/>
          <w:lang w:eastAsia="zh-CN"/>
        </w:rPr>
        <w:t>N</w:t>
      </w:r>
      <w:r w:rsidRPr="00E128AF">
        <w:rPr>
          <w:rFonts w:ascii="Times New Roman" w:hAnsi="Times New Roman" w:cs="Times New Roman"/>
          <w:sz w:val="24"/>
          <w:szCs w:val="24"/>
          <w:u w:val="single"/>
          <w:lang w:eastAsia="zh-CN"/>
        </w:rPr>
        <w:t>=1</w:t>
      </w:r>
      <w:r w:rsidRPr="00E128AF">
        <w:rPr>
          <w:rFonts w:ascii="Times New Roman" w:cs="Times New Roman"/>
          <w:sz w:val="24"/>
          <w:szCs w:val="24"/>
          <w:u w:val="single"/>
          <w:lang w:eastAsia="zh-CN"/>
        </w:rPr>
        <w:t>；</w:t>
      </w:r>
      <w:r w:rsidRPr="00E128AF">
        <w:rPr>
          <w:rFonts w:ascii="Times New Roman" w:hAnsi="Times New Roman" w:cs="Times New Roman"/>
          <w:sz w:val="24"/>
          <w:szCs w:val="24"/>
          <w:u w:val="single"/>
          <w:lang w:eastAsia="zh-CN"/>
        </w:rPr>
        <w:t>36&lt;K≤220</w:t>
      </w:r>
      <w:r w:rsidRPr="00E128AF">
        <w:rPr>
          <w:rFonts w:ascii="Times New Roman" w:cs="Times New Roman"/>
          <w:sz w:val="24"/>
          <w:szCs w:val="24"/>
          <w:u w:val="single"/>
          <w:lang w:eastAsia="zh-CN"/>
        </w:rPr>
        <w:t>，</w:t>
      </w:r>
      <w:r w:rsidRPr="00E128AF">
        <w:rPr>
          <w:rFonts w:ascii="Times New Roman" w:hAnsi="Times New Roman" w:cs="Times New Roman"/>
          <w:sz w:val="24"/>
          <w:szCs w:val="24"/>
          <w:u w:val="single"/>
          <w:lang w:eastAsia="zh-CN"/>
        </w:rPr>
        <w:t>K</w:t>
      </w:r>
      <w:r w:rsidRPr="00E128AF">
        <w:rPr>
          <w:rFonts w:ascii="Times New Roman" w:hAnsi="Times New Roman" w:cs="Times New Roman"/>
          <w:sz w:val="24"/>
          <w:szCs w:val="24"/>
          <w:u w:val="single"/>
          <w:vertAlign w:val="subscript"/>
          <w:lang w:eastAsia="zh-CN"/>
        </w:rPr>
        <w:t>N</w:t>
      </w:r>
      <w:r w:rsidRPr="00E128AF">
        <w:rPr>
          <w:rFonts w:ascii="Times New Roman" w:hAnsi="Times New Roman" w:cs="Times New Roman"/>
          <w:sz w:val="24"/>
          <w:szCs w:val="24"/>
          <w:u w:val="single"/>
          <w:lang w:eastAsia="zh-CN"/>
        </w:rPr>
        <w:t>=11.467×K</w:t>
      </w:r>
      <w:r w:rsidRPr="00E128AF">
        <w:rPr>
          <w:rFonts w:ascii="Times New Roman" w:hAnsi="Times New Roman" w:cs="Times New Roman"/>
          <w:sz w:val="24"/>
          <w:szCs w:val="24"/>
          <w:u w:val="single"/>
          <w:vertAlign w:val="superscript"/>
          <w:lang w:eastAsia="zh-CN"/>
        </w:rPr>
        <w:t>-0.7026</w:t>
      </w:r>
      <w:r w:rsidRPr="00E128AF">
        <w:rPr>
          <w:rFonts w:ascii="Times New Roman" w:cs="Times New Roman"/>
          <w:sz w:val="24"/>
          <w:szCs w:val="24"/>
          <w:u w:val="single"/>
          <w:lang w:eastAsia="zh-CN"/>
        </w:rPr>
        <w:t>；</w:t>
      </w:r>
      <w:r w:rsidRPr="00E128AF">
        <w:rPr>
          <w:rFonts w:ascii="Times New Roman" w:hAnsi="Times New Roman" w:cs="Times New Roman"/>
          <w:sz w:val="24"/>
          <w:szCs w:val="24"/>
          <w:u w:val="single"/>
          <w:lang w:eastAsia="zh-CN"/>
        </w:rPr>
        <w:t>K&gt;220</w:t>
      </w:r>
      <w:r w:rsidRPr="00E128AF">
        <w:rPr>
          <w:rFonts w:ascii="Times New Roman" w:cs="Times New Roman"/>
          <w:sz w:val="24"/>
          <w:szCs w:val="24"/>
          <w:u w:val="single"/>
          <w:lang w:eastAsia="zh-CN"/>
        </w:rPr>
        <w:t>，</w:t>
      </w:r>
      <w:r w:rsidRPr="00E128AF">
        <w:rPr>
          <w:rFonts w:ascii="Times New Roman" w:hAnsi="Times New Roman" w:cs="Times New Roman"/>
          <w:sz w:val="24"/>
          <w:szCs w:val="24"/>
          <w:u w:val="single"/>
          <w:lang w:eastAsia="zh-CN"/>
        </w:rPr>
        <w:t>K</w:t>
      </w:r>
      <w:r w:rsidRPr="00E128AF">
        <w:rPr>
          <w:rFonts w:ascii="Times New Roman" w:hAnsi="Times New Roman" w:cs="Times New Roman"/>
          <w:sz w:val="24"/>
          <w:szCs w:val="24"/>
          <w:u w:val="single"/>
          <w:vertAlign w:val="subscript"/>
          <w:lang w:eastAsia="zh-CN"/>
        </w:rPr>
        <w:t>N</w:t>
      </w:r>
      <w:r w:rsidRPr="00E128AF">
        <w:rPr>
          <w:rFonts w:ascii="Times New Roman" w:hAnsi="Times New Roman" w:cs="Times New Roman"/>
          <w:sz w:val="24"/>
          <w:szCs w:val="24"/>
          <w:u w:val="single"/>
          <w:lang w:eastAsia="zh-CN"/>
        </w:rPr>
        <w:t>=0.26</w:t>
      </w:r>
      <w:r w:rsidRPr="00E128AF">
        <w:rPr>
          <w:rFonts w:ascii="Times New Roman" w:hAnsi="Times New Roman" w:cs="Times New Roman" w:hint="eastAsia"/>
          <w:sz w:val="24"/>
          <w:szCs w:val="24"/>
          <w:u w:val="single"/>
          <w:lang w:eastAsia="zh-CN"/>
        </w:rPr>
        <w:t>。</w:t>
      </w:r>
    </w:p>
    <w:p w:rsidR="003C7387" w:rsidRPr="00E128AF" w:rsidRDefault="002128BC" w:rsidP="002128BC">
      <w:pPr>
        <w:spacing w:line="360" w:lineRule="auto"/>
        <w:ind w:firstLine="482"/>
        <w:rPr>
          <w:rFonts w:ascii="Times New Roman" w:cs="Times New Roman"/>
          <w:sz w:val="24"/>
          <w:szCs w:val="24"/>
          <w:u w:val="single"/>
          <w:lang w:eastAsia="zh-CN"/>
        </w:rPr>
        <w:sectPr w:rsidR="003C7387" w:rsidRPr="00E128AF" w:rsidSect="00AB3778">
          <w:headerReference w:type="default" r:id="rId27"/>
          <w:pgSz w:w="12240" w:h="15840"/>
          <w:pgMar w:top="1440" w:right="1797" w:bottom="1440" w:left="1797" w:header="992" w:footer="992" w:gutter="0"/>
          <w:cols w:space="720"/>
          <w:docGrid w:linePitch="299"/>
        </w:sectPr>
      </w:pPr>
      <w:r w:rsidRPr="00E128AF">
        <w:rPr>
          <w:rFonts w:ascii="Times New Roman" w:cs="Times New Roman"/>
          <w:sz w:val="24"/>
          <w:szCs w:val="24"/>
          <w:u w:val="single"/>
          <w:lang w:eastAsia="zh-CN"/>
        </w:rPr>
        <w:t>项目罐区大小呼吸废气以无组织形式扩散，罐区污染物产生系数及产量见</w:t>
      </w:r>
      <w:r w:rsidRPr="00E128AF">
        <w:rPr>
          <w:rFonts w:ascii="Times New Roman" w:cs="Times New Roman" w:hint="eastAsia"/>
          <w:sz w:val="24"/>
          <w:szCs w:val="24"/>
          <w:u w:val="single"/>
          <w:lang w:eastAsia="zh-CN"/>
        </w:rPr>
        <w:t>下表</w:t>
      </w:r>
      <w:r w:rsidRPr="00E128AF">
        <w:rPr>
          <w:rFonts w:ascii="Times New Roman" w:cs="Times New Roman"/>
          <w:sz w:val="24"/>
          <w:szCs w:val="24"/>
          <w:u w:val="single"/>
          <w:lang w:eastAsia="zh-CN"/>
        </w:rPr>
        <w:t>。</w:t>
      </w:r>
    </w:p>
    <w:p w:rsidR="003C7387" w:rsidRPr="00E128AF" w:rsidRDefault="003C7387" w:rsidP="00EF7168">
      <w:pPr>
        <w:pStyle w:val="XZW"/>
        <w:adjustRightInd/>
        <w:snapToGrid/>
        <w:spacing w:line="240" w:lineRule="auto"/>
        <w:ind w:firstLineChars="0"/>
        <w:jc w:val="center"/>
        <w:rPr>
          <w:rFonts w:eastAsia="宋体"/>
          <w:b/>
          <w:sz w:val="24"/>
          <w:u w:val="single"/>
        </w:rPr>
      </w:pPr>
      <w:r w:rsidRPr="00E128AF">
        <w:rPr>
          <w:rFonts w:eastAsia="宋体" w:hint="eastAsia"/>
          <w:b/>
          <w:sz w:val="24"/>
          <w:u w:val="single"/>
        </w:rPr>
        <w:lastRenderedPageBreak/>
        <w:t>表</w:t>
      </w:r>
      <w:r w:rsidR="00033F76" w:rsidRPr="00E128AF">
        <w:rPr>
          <w:rFonts w:eastAsia="宋体" w:hint="eastAsia"/>
          <w:b/>
          <w:sz w:val="24"/>
          <w:u w:val="single"/>
        </w:rPr>
        <w:t>3</w:t>
      </w:r>
      <w:r w:rsidRPr="00E128AF">
        <w:rPr>
          <w:rFonts w:eastAsia="宋体" w:hint="eastAsia"/>
          <w:b/>
          <w:sz w:val="24"/>
          <w:u w:val="single"/>
        </w:rPr>
        <w:t xml:space="preserve">.3-5  </w:t>
      </w:r>
      <w:r w:rsidRPr="00E128AF">
        <w:rPr>
          <w:rFonts w:eastAsia="宋体"/>
          <w:b/>
          <w:sz w:val="24"/>
          <w:u w:val="single"/>
        </w:rPr>
        <w:t xml:space="preserve"> </w:t>
      </w:r>
      <w:r w:rsidRPr="00E128AF">
        <w:rPr>
          <w:rFonts w:eastAsia="宋体" w:hint="eastAsia"/>
          <w:b/>
          <w:sz w:val="24"/>
          <w:u w:val="single"/>
        </w:rPr>
        <w:t>罐区污染物产生系数及产量</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4A0"/>
      </w:tblPr>
      <w:tblGrid>
        <w:gridCol w:w="863"/>
        <w:gridCol w:w="883"/>
        <w:gridCol w:w="390"/>
        <w:gridCol w:w="925"/>
        <w:gridCol w:w="1034"/>
        <w:gridCol w:w="1034"/>
        <w:gridCol w:w="504"/>
        <w:gridCol w:w="701"/>
        <w:gridCol w:w="431"/>
        <w:gridCol w:w="540"/>
        <w:gridCol w:w="561"/>
        <w:gridCol w:w="346"/>
        <w:gridCol w:w="818"/>
        <w:gridCol w:w="543"/>
        <w:gridCol w:w="756"/>
        <w:gridCol w:w="543"/>
        <w:gridCol w:w="434"/>
        <w:gridCol w:w="1076"/>
        <w:gridCol w:w="608"/>
      </w:tblGrid>
      <w:tr w:rsidR="003C7387" w:rsidRPr="00E128AF" w:rsidTr="001E5E91">
        <w:trPr>
          <w:trHeight w:val="340"/>
          <w:jc w:val="center"/>
        </w:trPr>
        <w:tc>
          <w:tcPr>
            <w:tcW w:w="332" w:type="pct"/>
            <w:tcMar>
              <w:top w:w="15" w:type="dxa"/>
              <w:left w:w="15" w:type="dxa"/>
              <w:bottom w:w="0" w:type="dxa"/>
              <w:right w:w="15" w:type="dxa"/>
            </w:tcMar>
            <w:vAlign w:val="center"/>
            <w:hideMark/>
          </w:tcPr>
          <w:p w:rsidR="003C7387" w:rsidRPr="00E128AF" w:rsidRDefault="003C7387" w:rsidP="001E5E91">
            <w:pPr>
              <w:widowControl/>
              <w:jc w:val="center"/>
              <w:textAlignment w:val="center"/>
              <w:rPr>
                <w:rFonts w:ascii="Times New Roman" w:hAnsi="Times New Roman" w:cs="Times New Roman"/>
                <w:sz w:val="21"/>
                <w:szCs w:val="21"/>
                <w:u w:val="single"/>
              </w:rPr>
            </w:pPr>
            <w:r w:rsidRPr="00E128AF">
              <w:rPr>
                <w:rFonts w:ascii="Times New Roman" w:hAnsi="Times New Roman" w:cs="Times New Roman"/>
                <w:sz w:val="21"/>
                <w:szCs w:val="21"/>
                <w:u w:val="single"/>
              </w:rPr>
              <w:t>储罐</w:t>
            </w:r>
          </w:p>
          <w:p w:rsidR="003C7387" w:rsidRPr="00E128AF" w:rsidRDefault="003C7387"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名称</w:t>
            </w:r>
          </w:p>
        </w:tc>
        <w:tc>
          <w:tcPr>
            <w:tcW w:w="340" w:type="pct"/>
            <w:tcMar>
              <w:top w:w="15" w:type="dxa"/>
              <w:left w:w="15" w:type="dxa"/>
              <w:bottom w:w="0" w:type="dxa"/>
              <w:right w:w="15" w:type="dxa"/>
            </w:tcMar>
            <w:vAlign w:val="center"/>
            <w:hideMark/>
          </w:tcPr>
          <w:p w:rsidR="003C7387" w:rsidRPr="00E128AF" w:rsidRDefault="003C7387"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容积（</w:t>
            </w:r>
            <w:r w:rsidRPr="00E128AF">
              <w:rPr>
                <w:rStyle w:val="font31"/>
                <w:color w:val="auto"/>
                <w:u w:val="single"/>
              </w:rPr>
              <w:t>m</w:t>
            </w:r>
            <w:r w:rsidRPr="00E128AF">
              <w:rPr>
                <w:rStyle w:val="font31"/>
                <w:color w:val="auto"/>
                <w:u w:val="single"/>
                <w:vertAlign w:val="superscript"/>
              </w:rPr>
              <w:t>3</w:t>
            </w:r>
            <w:r w:rsidRPr="00E128AF">
              <w:rPr>
                <w:rFonts w:ascii="Times New Roman" w:hAnsi="Times New Roman" w:cs="Times New Roman"/>
                <w:sz w:val="21"/>
                <w:szCs w:val="21"/>
                <w:u w:val="single"/>
              </w:rPr>
              <w:t>）</w:t>
            </w:r>
          </w:p>
        </w:tc>
        <w:tc>
          <w:tcPr>
            <w:tcW w:w="150" w:type="pct"/>
            <w:tcMar>
              <w:top w:w="15" w:type="dxa"/>
              <w:left w:w="15" w:type="dxa"/>
              <w:bottom w:w="0" w:type="dxa"/>
              <w:right w:w="15" w:type="dxa"/>
            </w:tcMar>
            <w:vAlign w:val="center"/>
            <w:hideMark/>
          </w:tcPr>
          <w:p w:rsidR="003C7387" w:rsidRPr="00E128AF" w:rsidRDefault="003C7387"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个数</w:t>
            </w:r>
          </w:p>
        </w:tc>
        <w:tc>
          <w:tcPr>
            <w:tcW w:w="356" w:type="pct"/>
            <w:tcMar>
              <w:top w:w="15" w:type="dxa"/>
              <w:left w:w="15" w:type="dxa"/>
              <w:bottom w:w="0" w:type="dxa"/>
              <w:right w:w="15" w:type="dxa"/>
            </w:tcMar>
            <w:vAlign w:val="center"/>
            <w:hideMark/>
          </w:tcPr>
          <w:p w:rsidR="003C7387" w:rsidRPr="00E128AF" w:rsidRDefault="003C7387"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实际储存天数（</w:t>
            </w:r>
            <w:r w:rsidRPr="00E128AF">
              <w:rPr>
                <w:rStyle w:val="font31"/>
                <w:color w:val="auto"/>
                <w:u w:val="single"/>
              </w:rPr>
              <w:t>d</w:t>
            </w:r>
            <w:r w:rsidRPr="00E128AF">
              <w:rPr>
                <w:rFonts w:ascii="Times New Roman" w:hAnsi="Times New Roman" w:cs="Times New Roman"/>
                <w:sz w:val="21"/>
                <w:szCs w:val="21"/>
                <w:u w:val="single"/>
              </w:rPr>
              <w:t>）</w:t>
            </w:r>
          </w:p>
        </w:tc>
        <w:tc>
          <w:tcPr>
            <w:tcW w:w="398" w:type="pct"/>
            <w:noWrap/>
            <w:tcMar>
              <w:top w:w="15" w:type="dxa"/>
              <w:left w:w="15" w:type="dxa"/>
              <w:bottom w:w="0" w:type="dxa"/>
              <w:right w:w="15" w:type="dxa"/>
            </w:tcMar>
            <w:vAlign w:val="center"/>
            <w:hideMark/>
          </w:tcPr>
          <w:p w:rsidR="003C7387" w:rsidRPr="00E128AF" w:rsidRDefault="003C7387" w:rsidP="001E5E91">
            <w:pPr>
              <w:widowControl/>
              <w:jc w:val="center"/>
              <w:textAlignment w:val="center"/>
              <w:rPr>
                <w:rFonts w:ascii="Times New Roman" w:hAnsi="Times New Roman" w:cs="Times New Roman"/>
                <w:kern w:val="2"/>
                <w:sz w:val="21"/>
                <w:szCs w:val="21"/>
                <w:u w:val="single"/>
              </w:rPr>
            </w:pPr>
            <w:r w:rsidRPr="00E128AF">
              <w:rPr>
                <w:rStyle w:val="font01"/>
                <w:rFonts w:ascii="Times New Roman" w:hAnsi="Times New Roman" w:cs="Times New Roman" w:hint="default"/>
                <w:color w:val="auto"/>
                <w:sz w:val="21"/>
                <w:szCs w:val="21"/>
                <w:u w:val="single"/>
              </w:rPr>
              <w:t>储罐</w:t>
            </w:r>
            <w:r w:rsidR="00893C48" w:rsidRPr="00E128AF">
              <w:rPr>
                <w:rStyle w:val="font01"/>
                <w:rFonts w:ascii="Times New Roman" w:hAnsi="Times New Roman" w:cs="Times New Roman" w:hint="default"/>
                <w:color w:val="auto"/>
                <w:sz w:val="21"/>
                <w:szCs w:val="21"/>
                <w:u w:val="single"/>
                <w:lang w:eastAsia="zh-CN"/>
              </w:rPr>
              <w:t>直径</w:t>
            </w:r>
            <w:r w:rsidRPr="00E128AF">
              <w:rPr>
                <w:rStyle w:val="font21"/>
                <w:color w:val="auto"/>
                <w:sz w:val="21"/>
                <w:szCs w:val="21"/>
                <w:u w:val="single"/>
              </w:rPr>
              <w:t>m</w:t>
            </w:r>
          </w:p>
        </w:tc>
        <w:tc>
          <w:tcPr>
            <w:tcW w:w="398" w:type="pct"/>
            <w:noWrap/>
            <w:tcMar>
              <w:top w:w="15" w:type="dxa"/>
              <w:left w:w="15" w:type="dxa"/>
              <w:bottom w:w="0" w:type="dxa"/>
              <w:right w:w="15" w:type="dxa"/>
            </w:tcMar>
            <w:vAlign w:val="center"/>
            <w:hideMark/>
          </w:tcPr>
          <w:p w:rsidR="003C7387" w:rsidRPr="00E128AF" w:rsidRDefault="003C7387" w:rsidP="001E5E91">
            <w:pPr>
              <w:widowControl/>
              <w:jc w:val="center"/>
              <w:textAlignment w:val="center"/>
              <w:rPr>
                <w:rFonts w:ascii="Times New Roman" w:hAnsi="Times New Roman" w:cs="Times New Roman"/>
                <w:kern w:val="2"/>
                <w:sz w:val="21"/>
                <w:szCs w:val="21"/>
                <w:u w:val="single"/>
              </w:rPr>
            </w:pPr>
            <w:r w:rsidRPr="00E128AF">
              <w:rPr>
                <w:rStyle w:val="font01"/>
                <w:rFonts w:ascii="Times New Roman" w:hAnsi="Times New Roman" w:cs="Times New Roman" w:hint="default"/>
                <w:color w:val="auto"/>
                <w:sz w:val="21"/>
                <w:szCs w:val="21"/>
                <w:u w:val="single"/>
              </w:rPr>
              <w:t>储罐高度</w:t>
            </w:r>
            <w:r w:rsidRPr="00E128AF">
              <w:rPr>
                <w:rStyle w:val="font21"/>
                <w:color w:val="auto"/>
                <w:sz w:val="21"/>
                <w:szCs w:val="21"/>
                <w:u w:val="single"/>
              </w:rPr>
              <w:t>m</w:t>
            </w:r>
          </w:p>
        </w:tc>
        <w:tc>
          <w:tcPr>
            <w:tcW w:w="194" w:type="pct"/>
            <w:noWrap/>
            <w:tcMar>
              <w:top w:w="15" w:type="dxa"/>
              <w:left w:w="15" w:type="dxa"/>
              <w:bottom w:w="0" w:type="dxa"/>
              <w:right w:w="15" w:type="dxa"/>
            </w:tcMar>
            <w:vAlign w:val="center"/>
            <w:hideMark/>
          </w:tcPr>
          <w:p w:rsidR="003C7387" w:rsidRPr="00E128AF" w:rsidRDefault="003C7387"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M</w:t>
            </w:r>
          </w:p>
        </w:tc>
        <w:tc>
          <w:tcPr>
            <w:tcW w:w="270" w:type="pct"/>
            <w:noWrap/>
            <w:tcMar>
              <w:top w:w="15" w:type="dxa"/>
              <w:left w:w="15" w:type="dxa"/>
              <w:bottom w:w="0" w:type="dxa"/>
              <w:right w:w="15" w:type="dxa"/>
            </w:tcMar>
            <w:vAlign w:val="center"/>
            <w:hideMark/>
          </w:tcPr>
          <w:p w:rsidR="003C7387" w:rsidRPr="00E128AF" w:rsidRDefault="003C7387"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P</w:t>
            </w:r>
          </w:p>
        </w:tc>
        <w:tc>
          <w:tcPr>
            <w:tcW w:w="166" w:type="pct"/>
            <w:noWrap/>
            <w:tcMar>
              <w:top w:w="15" w:type="dxa"/>
              <w:left w:w="15" w:type="dxa"/>
              <w:bottom w:w="0" w:type="dxa"/>
              <w:right w:w="15" w:type="dxa"/>
            </w:tcMar>
            <w:vAlign w:val="center"/>
            <w:hideMark/>
          </w:tcPr>
          <w:p w:rsidR="003C7387" w:rsidRPr="00E128AF" w:rsidRDefault="003C7387"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D</w:t>
            </w:r>
          </w:p>
        </w:tc>
        <w:tc>
          <w:tcPr>
            <w:tcW w:w="208" w:type="pct"/>
            <w:noWrap/>
            <w:tcMar>
              <w:top w:w="15" w:type="dxa"/>
              <w:left w:w="15" w:type="dxa"/>
              <w:bottom w:w="0" w:type="dxa"/>
              <w:right w:w="15" w:type="dxa"/>
            </w:tcMar>
            <w:vAlign w:val="center"/>
            <w:hideMark/>
          </w:tcPr>
          <w:p w:rsidR="003C7387" w:rsidRPr="00E128AF" w:rsidRDefault="003C7387"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H</w:t>
            </w:r>
          </w:p>
        </w:tc>
        <w:tc>
          <w:tcPr>
            <w:tcW w:w="216" w:type="pct"/>
            <w:noWrap/>
            <w:tcMar>
              <w:top w:w="15" w:type="dxa"/>
              <w:left w:w="15" w:type="dxa"/>
              <w:bottom w:w="0" w:type="dxa"/>
              <w:right w:w="15" w:type="dxa"/>
            </w:tcMar>
            <w:vAlign w:val="center"/>
            <w:hideMark/>
          </w:tcPr>
          <w:p w:rsidR="003C7387" w:rsidRPr="00E128AF" w:rsidRDefault="003C7387"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ΔT</w:t>
            </w:r>
          </w:p>
        </w:tc>
        <w:tc>
          <w:tcPr>
            <w:tcW w:w="133" w:type="pct"/>
            <w:noWrap/>
            <w:tcMar>
              <w:top w:w="15" w:type="dxa"/>
              <w:left w:w="15" w:type="dxa"/>
              <w:bottom w:w="0" w:type="dxa"/>
              <w:right w:w="15" w:type="dxa"/>
            </w:tcMar>
            <w:vAlign w:val="center"/>
            <w:hideMark/>
          </w:tcPr>
          <w:p w:rsidR="003C7387" w:rsidRPr="00E128AF" w:rsidRDefault="003C7387"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Fp</w:t>
            </w:r>
          </w:p>
        </w:tc>
        <w:tc>
          <w:tcPr>
            <w:tcW w:w="315" w:type="pct"/>
            <w:noWrap/>
            <w:tcMar>
              <w:top w:w="15" w:type="dxa"/>
              <w:left w:w="15" w:type="dxa"/>
              <w:bottom w:w="0" w:type="dxa"/>
              <w:right w:w="15" w:type="dxa"/>
            </w:tcMar>
            <w:vAlign w:val="center"/>
            <w:hideMark/>
          </w:tcPr>
          <w:p w:rsidR="003C7387" w:rsidRPr="00E128AF" w:rsidRDefault="003C7387"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C</w:t>
            </w:r>
          </w:p>
        </w:tc>
        <w:tc>
          <w:tcPr>
            <w:tcW w:w="209" w:type="pct"/>
            <w:noWrap/>
            <w:tcMar>
              <w:top w:w="15" w:type="dxa"/>
              <w:left w:w="15" w:type="dxa"/>
              <w:bottom w:w="0" w:type="dxa"/>
              <w:right w:w="15" w:type="dxa"/>
            </w:tcMar>
            <w:vAlign w:val="center"/>
            <w:hideMark/>
          </w:tcPr>
          <w:p w:rsidR="003C7387" w:rsidRPr="00E128AF" w:rsidRDefault="003C7387"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Kc</w:t>
            </w:r>
          </w:p>
        </w:tc>
        <w:tc>
          <w:tcPr>
            <w:tcW w:w="291" w:type="pct"/>
            <w:noWrap/>
            <w:tcMar>
              <w:top w:w="15" w:type="dxa"/>
              <w:left w:w="15" w:type="dxa"/>
              <w:bottom w:w="0" w:type="dxa"/>
              <w:right w:w="15" w:type="dxa"/>
            </w:tcMar>
            <w:vAlign w:val="center"/>
            <w:hideMark/>
          </w:tcPr>
          <w:p w:rsidR="003C7387" w:rsidRPr="00E128AF" w:rsidRDefault="003C7387"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K</w:t>
            </w:r>
            <w:r w:rsidRPr="00E128AF">
              <w:rPr>
                <w:rFonts w:ascii="Times New Roman" w:hAnsi="Times New Roman" w:cs="Times New Roman"/>
                <w:sz w:val="21"/>
                <w:szCs w:val="21"/>
                <w:u w:val="single"/>
                <w:vertAlign w:val="subscript"/>
              </w:rPr>
              <w:t>N</w:t>
            </w:r>
          </w:p>
        </w:tc>
        <w:tc>
          <w:tcPr>
            <w:tcW w:w="209" w:type="pct"/>
            <w:noWrap/>
            <w:tcMar>
              <w:top w:w="15" w:type="dxa"/>
              <w:left w:w="15" w:type="dxa"/>
              <w:bottom w:w="0" w:type="dxa"/>
              <w:right w:w="15" w:type="dxa"/>
            </w:tcMar>
            <w:vAlign w:val="center"/>
            <w:hideMark/>
          </w:tcPr>
          <w:p w:rsidR="003C7387" w:rsidRPr="00E128AF" w:rsidRDefault="003C7387"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η1</w:t>
            </w:r>
          </w:p>
        </w:tc>
        <w:tc>
          <w:tcPr>
            <w:tcW w:w="167" w:type="pct"/>
            <w:noWrap/>
            <w:tcMar>
              <w:top w:w="15" w:type="dxa"/>
              <w:left w:w="15" w:type="dxa"/>
              <w:bottom w:w="0" w:type="dxa"/>
              <w:right w:w="15" w:type="dxa"/>
            </w:tcMar>
            <w:vAlign w:val="center"/>
            <w:hideMark/>
          </w:tcPr>
          <w:p w:rsidR="003C7387" w:rsidRPr="00E128AF" w:rsidRDefault="003C7387"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η2</w:t>
            </w:r>
          </w:p>
        </w:tc>
        <w:tc>
          <w:tcPr>
            <w:tcW w:w="414" w:type="pct"/>
            <w:noWrap/>
            <w:tcMar>
              <w:top w:w="15" w:type="dxa"/>
              <w:left w:w="15" w:type="dxa"/>
              <w:bottom w:w="0" w:type="dxa"/>
              <w:right w:w="15" w:type="dxa"/>
            </w:tcMar>
            <w:vAlign w:val="center"/>
            <w:hideMark/>
          </w:tcPr>
          <w:p w:rsidR="003C7387" w:rsidRPr="00E128AF" w:rsidRDefault="003C7387"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LB</w:t>
            </w:r>
          </w:p>
        </w:tc>
        <w:tc>
          <w:tcPr>
            <w:tcW w:w="234" w:type="pct"/>
            <w:noWrap/>
            <w:tcMar>
              <w:top w:w="15" w:type="dxa"/>
              <w:left w:w="15" w:type="dxa"/>
              <w:bottom w:w="0" w:type="dxa"/>
              <w:right w:w="15" w:type="dxa"/>
            </w:tcMar>
            <w:vAlign w:val="center"/>
            <w:hideMark/>
          </w:tcPr>
          <w:p w:rsidR="003C7387" w:rsidRPr="00E128AF" w:rsidRDefault="003C7387"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LW</w:t>
            </w:r>
          </w:p>
        </w:tc>
      </w:tr>
      <w:tr w:rsidR="001E5E91" w:rsidRPr="00E128AF" w:rsidTr="001E5E91">
        <w:trPr>
          <w:trHeight w:val="340"/>
          <w:jc w:val="center"/>
        </w:trPr>
        <w:tc>
          <w:tcPr>
            <w:tcW w:w="332" w:type="pct"/>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lang w:eastAsia="zh-CN"/>
              </w:rPr>
              <w:t>催化裂化油浆</w:t>
            </w:r>
          </w:p>
        </w:tc>
        <w:tc>
          <w:tcPr>
            <w:tcW w:w="340" w:type="pct"/>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3000</w:t>
            </w:r>
          </w:p>
        </w:tc>
        <w:tc>
          <w:tcPr>
            <w:tcW w:w="150" w:type="pct"/>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w:t>
            </w:r>
          </w:p>
        </w:tc>
        <w:tc>
          <w:tcPr>
            <w:tcW w:w="356" w:type="pct"/>
            <w:tcMar>
              <w:top w:w="15" w:type="dxa"/>
              <w:left w:w="15" w:type="dxa"/>
              <w:bottom w:w="0" w:type="dxa"/>
              <w:right w:w="15" w:type="dxa"/>
            </w:tcMar>
            <w:vAlign w:val="center"/>
            <w:hideMark/>
          </w:tcPr>
          <w:p w:rsidR="001E5E91" w:rsidRPr="00E128AF" w:rsidRDefault="001E5E91" w:rsidP="006B08CB">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w:t>
            </w:r>
            <w:r w:rsidR="006B08CB" w:rsidRPr="00E128AF">
              <w:rPr>
                <w:rFonts w:ascii="Times New Roman" w:hAnsi="Times New Roman" w:cs="Times New Roman" w:hint="eastAsia"/>
                <w:kern w:val="2"/>
                <w:sz w:val="21"/>
                <w:szCs w:val="21"/>
                <w:u w:val="single"/>
                <w:lang w:eastAsia="zh-CN"/>
              </w:rPr>
              <w:t>8</w:t>
            </w:r>
            <w:r w:rsidRPr="00E128AF">
              <w:rPr>
                <w:rFonts w:ascii="Times New Roman" w:hAnsi="Times New Roman" w:cs="Times New Roman"/>
                <w:kern w:val="2"/>
                <w:sz w:val="21"/>
                <w:szCs w:val="21"/>
                <w:u w:val="single"/>
                <w:lang w:eastAsia="zh-CN"/>
              </w:rPr>
              <w:t>0</w:t>
            </w:r>
          </w:p>
        </w:tc>
        <w:tc>
          <w:tcPr>
            <w:tcW w:w="398"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16</w:t>
            </w:r>
          </w:p>
        </w:tc>
        <w:tc>
          <w:tcPr>
            <w:tcW w:w="398"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16</w:t>
            </w:r>
          </w:p>
        </w:tc>
        <w:tc>
          <w:tcPr>
            <w:tcW w:w="194" w:type="pct"/>
            <w:noWrap/>
            <w:tcMar>
              <w:top w:w="15" w:type="dxa"/>
              <w:left w:w="15" w:type="dxa"/>
              <w:bottom w:w="0" w:type="dxa"/>
              <w:right w:w="15" w:type="dxa"/>
            </w:tcMar>
            <w:vAlign w:val="center"/>
            <w:hideMark/>
          </w:tcPr>
          <w:p w:rsidR="001E5E91" w:rsidRPr="00E128AF" w:rsidRDefault="00080407"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44</w:t>
            </w:r>
          </w:p>
        </w:tc>
        <w:tc>
          <w:tcPr>
            <w:tcW w:w="270"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10100</w:t>
            </w:r>
          </w:p>
        </w:tc>
        <w:tc>
          <w:tcPr>
            <w:tcW w:w="166"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16</w:t>
            </w:r>
          </w:p>
        </w:tc>
        <w:tc>
          <w:tcPr>
            <w:tcW w:w="208" w:type="pct"/>
            <w:noWrap/>
            <w:tcMar>
              <w:top w:w="15" w:type="dxa"/>
              <w:left w:w="15" w:type="dxa"/>
              <w:bottom w:w="0" w:type="dxa"/>
              <w:right w:w="15" w:type="dxa"/>
            </w:tcMar>
            <w:vAlign w:val="center"/>
            <w:hideMark/>
          </w:tcPr>
          <w:p w:rsidR="001E5E91" w:rsidRPr="00E128AF" w:rsidRDefault="00247D93"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10</w:t>
            </w:r>
          </w:p>
        </w:tc>
        <w:tc>
          <w:tcPr>
            <w:tcW w:w="216"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10</w:t>
            </w:r>
          </w:p>
        </w:tc>
        <w:tc>
          <w:tcPr>
            <w:tcW w:w="133"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1</w:t>
            </w:r>
          </w:p>
        </w:tc>
        <w:tc>
          <w:tcPr>
            <w:tcW w:w="315"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1</w:t>
            </w:r>
          </w:p>
        </w:tc>
        <w:tc>
          <w:tcPr>
            <w:tcW w:w="209"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1.0</w:t>
            </w:r>
          </w:p>
        </w:tc>
        <w:tc>
          <w:tcPr>
            <w:tcW w:w="291"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w:t>
            </w:r>
          </w:p>
        </w:tc>
        <w:tc>
          <w:tcPr>
            <w:tcW w:w="209"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1</w:t>
            </w:r>
          </w:p>
        </w:tc>
        <w:tc>
          <w:tcPr>
            <w:tcW w:w="167"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0.7</w:t>
            </w:r>
          </w:p>
        </w:tc>
        <w:tc>
          <w:tcPr>
            <w:tcW w:w="414" w:type="pct"/>
            <w:noWrap/>
            <w:tcMar>
              <w:top w:w="15" w:type="dxa"/>
              <w:left w:w="15" w:type="dxa"/>
              <w:bottom w:w="0" w:type="dxa"/>
              <w:right w:w="15" w:type="dxa"/>
            </w:tcMar>
            <w:vAlign w:val="center"/>
            <w:hideMark/>
          </w:tcPr>
          <w:p w:rsidR="001E5E91" w:rsidRPr="00E128AF" w:rsidRDefault="00172CA5" w:rsidP="001E5E91">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2084.593</w:t>
            </w:r>
          </w:p>
        </w:tc>
        <w:tc>
          <w:tcPr>
            <w:tcW w:w="234" w:type="pct"/>
            <w:noWrap/>
            <w:tcMar>
              <w:top w:w="15" w:type="dxa"/>
              <w:left w:w="15" w:type="dxa"/>
              <w:bottom w:w="0" w:type="dxa"/>
              <w:right w:w="15" w:type="dxa"/>
            </w:tcMar>
            <w:vAlign w:val="center"/>
            <w:hideMark/>
          </w:tcPr>
          <w:p w:rsidR="001E5E91" w:rsidRPr="00E128AF" w:rsidRDefault="00172CA5"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0.186</w:t>
            </w:r>
          </w:p>
        </w:tc>
      </w:tr>
      <w:tr w:rsidR="001E5E91" w:rsidRPr="00E128AF" w:rsidTr="001E5E91">
        <w:trPr>
          <w:trHeight w:val="340"/>
          <w:jc w:val="center"/>
        </w:trPr>
        <w:tc>
          <w:tcPr>
            <w:tcW w:w="332" w:type="pct"/>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2#</w:t>
            </w:r>
            <w:r w:rsidRPr="00E128AF">
              <w:rPr>
                <w:rFonts w:ascii="Times New Roman" w:hAnsi="Times New Roman" w:cs="Times New Roman"/>
                <w:kern w:val="2"/>
                <w:sz w:val="21"/>
                <w:szCs w:val="21"/>
                <w:u w:val="single"/>
                <w:lang w:eastAsia="zh-CN"/>
              </w:rPr>
              <w:t>重质燃料油</w:t>
            </w:r>
          </w:p>
        </w:tc>
        <w:tc>
          <w:tcPr>
            <w:tcW w:w="340" w:type="pct"/>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3000</w:t>
            </w:r>
          </w:p>
        </w:tc>
        <w:tc>
          <w:tcPr>
            <w:tcW w:w="150" w:type="pct"/>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w:t>
            </w:r>
          </w:p>
        </w:tc>
        <w:tc>
          <w:tcPr>
            <w:tcW w:w="356" w:type="pct"/>
            <w:tcMar>
              <w:top w:w="15" w:type="dxa"/>
              <w:left w:w="15" w:type="dxa"/>
              <w:bottom w:w="0" w:type="dxa"/>
              <w:right w:w="15" w:type="dxa"/>
            </w:tcMar>
            <w:vAlign w:val="center"/>
            <w:hideMark/>
          </w:tcPr>
          <w:p w:rsidR="001E5E91" w:rsidRPr="00E128AF" w:rsidRDefault="006B08CB"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300</w:t>
            </w:r>
          </w:p>
        </w:tc>
        <w:tc>
          <w:tcPr>
            <w:tcW w:w="398"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16</w:t>
            </w:r>
          </w:p>
        </w:tc>
        <w:tc>
          <w:tcPr>
            <w:tcW w:w="398"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16</w:t>
            </w:r>
          </w:p>
        </w:tc>
        <w:tc>
          <w:tcPr>
            <w:tcW w:w="194" w:type="pct"/>
            <w:noWrap/>
            <w:tcMar>
              <w:top w:w="15" w:type="dxa"/>
              <w:left w:w="15" w:type="dxa"/>
              <w:bottom w:w="0" w:type="dxa"/>
              <w:right w:w="15" w:type="dxa"/>
            </w:tcMar>
            <w:vAlign w:val="center"/>
            <w:hideMark/>
          </w:tcPr>
          <w:p w:rsidR="001E5E91" w:rsidRPr="00E128AF" w:rsidRDefault="00080407"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30</w:t>
            </w:r>
          </w:p>
        </w:tc>
        <w:tc>
          <w:tcPr>
            <w:tcW w:w="270"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10100</w:t>
            </w:r>
          </w:p>
        </w:tc>
        <w:tc>
          <w:tcPr>
            <w:tcW w:w="166"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16</w:t>
            </w:r>
          </w:p>
        </w:tc>
        <w:tc>
          <w:tcPr>
            <w:tcW w:w="208" w:type="pct"/>
            <w:noWrap/>
            <w:tcMar>
              <w:top w:w="15" w:type="dxa"/>
              <w:left w:w="15" w:type="dxa"/>
              <w:bottom w:w="0" w:type="dxa"/>
              <w:right w:w="15" w:type="dxa"/>
            </w:tcMar>
            <w:vAlign w:val="center"/>
            <w:hideMark/>
          </w:tcPr>
          <w:p w:rsidR="001E5E91" w:rsidRPr="00E128AF" w:rsidRDefault="00247D93"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10</w:t>
            </w:r>
          </w:p>
        </w:tc>
        <w:tc>
          <w:tcPr>
            <w:tcW w:w="216"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10</w:t>
            </w:r>
          </w:p>
        </w:tc>
        <w:tc>
          <w:tcPr>
            <w:tcW w:w="133"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1</w:t>
            </w:r>
          </w:p>
        </w:tc>
        <w:tc>
          <w:tcPr>
            <w:tcW w:w="315"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sz w:val="21"/>
                <w:szCs w:val="21"/>
                <w:u w:val="single"/>
                <w:lang w:eastAsia="zh-CN"/>
              </w:rPr>
              <w:t>1</w:t>
            </w:r>
          </w:p>
        </w:tc>
        <w:tc>
          <w:tcPr>
            <w:tcW w:w="209"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1.0</w:t>
            </w:r>
          </w:p>
        </w:tc>
        <w:tc>
          <w:tcPr>
            <w:tcW w:w="291"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w:t>
            </w:r>
          </w:p>
        </w:tc>
        <w:tc>
          <w:tcPr>
            <w:tcW w:w="209"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1</w:t>
            </w:r>
          </w:p>
        </w:tc>
        <w:tc>
          <w:tcPr>
            <w:tcW w:w="167"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0.7</w:t>
            </w:r>
          </w:p>
        </w:tc>
        <w:tc>
          <w:tcPr>
            <w:tcW w:w="414" w:type="pct"/>
            <w:noWrap/>
            <w:tcMar>
              <w:top w:w="15" w:type="dxa"/>
              <w:left w:w="15" w:type="dxa"/>
              <w:bottom w:w="0" w:type="dxa"/>
              <w:right w:w="15" w:type="dxa"/>
            </w:tcMar>
            <w:vAlign w:val="center"/>
            <w:hideMark/>
          </w:tcPr>
          <w:p w:rsidR="001E5E91" w:rsidRPr="00E128AF" w:rsidRDefault="00172CA5" w:rsidP="001E5E91">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1421.313</w:t>
            </w:r>
          </w:p>
        </w:tc>
        <w:tc>
          <w:tcPr>
            <w:tcW w:w="234" w:type="pct"/>
            <w:noWrap/>
            <w:tcMar>
              <w:top w:w="15" w:type="dxa"/>
              <w:left w:w="15" w:type="dxa"/>
              <w:bottom w:w="0" w:type="dxa"/>
              <w:right w:w="15" w:type="dxa"/>
            </w:tcMar>
            <w:vAlign w:val="center"/>
            <w:hideMark/>
          </w:tcPr>
          <w:p w:rsidR="001E5E91" w:rsidRPr="00E128AF" w:rsidRDefault="00172CA5"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0.127</w:t>
            </w:r>
          </w:p>
        </w:tc>
      </w:tr>
      <w:tr w:rsidR="001E5E91" w:rsidRPr="00E128AF" w:rsidTr="001E5E91">
        <w:trPr>
          <w:trHeight w:val="340"/>
          <w:jc w:val="center"/>
        </w:trPr>
        <w:tc>
          <w:tcPr>
            <w:tcW w:w="332" w:type="pct"/>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2#</w:t>
            </w:r>
            <w:r w:rsidRPr="00E128AF">
              <w:rPr>
                <w:rFonts w:ascii="Times New Roman" w:hAnsi="Times New Roman" w:cs="Times New Roman"/>
                <w:kern w:val="2"/>
                <w:sz w:val="21"/>
                <w:szCs w:val="21"/>
                <w:u w:val="single"/>
                <w:lang w:eastAsia="zh-CN"/>
              </w:rPr>
              <w:t>重质燃料油</w:t>
            </w:r>
          </w:p>
        </w:tc>
        <w:tc>
          <w:tcPr>
            <w:tcW w:w="340" w:type="pct"/>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300</w:t>
            </w:r>
          </w:p>
        </w:tc>
        <w:tc>
          <w:tcPr>
            <w:tcW w:w="150" w:type="pct"/>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w:t>
            </w:r>
          </w:p>
        </w:tc>
        <w:tc>
          <w:tcPr>
            <w:tcW w:w="356" w:type="pct"/>
            <w:tcMar>
              <w:top w:w="15" w:type="dxa"/>
              <w:left w:w="15" w:type="dxa"/>
              <w:bottom w:w="0" w:type="dxa"/>
              <w:right w:w="15" w:type="dxa"/>
            </w:tcMar>
            <w:vAlign w:val="center"/>
            <w:hideMark/>
          </w:tcPr>
          <w:p w:rsidR="001E5E91" w:rsidRPr="00E128AF" w:rsidRDefault="006B08CB"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300</w:t>
            </w:r>
          </w:p>
        </w:tc>
        <w:tc>
          <w:tcPr>
            <w:tcW w:w="398"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7.5</w:t>
            </w:r>
          </w:p>
        </w:tc>
        <w:tc>
          <w:tcPr>
            <w:tcW w:w="398" w:type="pct"/>
            <w:noWrap/>
            <w:tcMar>
              <w:top w:w="15" w:type="dxa"/>
              <w:left w:w="15" w:type="dxa"/>
              <w:bottom w:w="0" w:type="dxa"/>
              <w:right w:w="15" w:type="dxa"/>
            </w:tcMar>
            <w:vAlign w:val="center"/>
            <w:hideMark/>
          </w:tcPr>
          <w:p w:rsidR="001E5E91" w:rsidRPr="00E128AF" w:rsidRDefault="00080407"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8</w:t>
            </w:r>
          </w:p>
        </w:tc>
        <w:tc>
          <w:tcPr>
            <w:tcW w:w="194" w:type="pct"/>
            <w:noWrap/>
            <w:tcMar>
              <w:top w:w="15" w:type="dxa"/>
              <w:left w:w="15" w:type="dxa"/>
              <w:bottom w:w="0" w:type="dxa"/>
              <w:right w:w="15" w:type="dxa"/>
            </w:tcMar>
            <w:vAlign w:val="center"/>
            <w:hideMark/>
          </w:tcPr>
          <w:p w:rsidR="001E5E91" w:rsidRPr="00E128AF" w:rsidRDefault="00080407" w:rsidP="001E5E91">
            <w:pPr>
              <w:widowControl/>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30</w:t>
            </w:r>
          </w:p>
        </w:tc>
        <w:tc>
          <w:tcPr>
            <w:tcW w:w="270"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10100</w:t>
            </w:r>
          </w:p>
        </w:tc>
        <w:tc>
          <w:tcPr>
            <w:tcW w:w="166"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7.5</w:t>
            </w:r>
          </w:p>
        </w:tc>
        <w:tc>
          <w:tcPr>
            <w:tcW w:w="208" w:type="pct"/>
            <w:noWrap/>
            <w:tcMar>
              <w:top w:w="15" w:type="dxa"/>
              <w:left w:w="15" w:type="dxa"/>
              <w:bottom w:w="0" w:type="dxa"/>
              <w:right w:w="15" w:type="dxa"/>
            </w:tcMar>
            <w:vAlign w:val="center"/>
            <w:hideMark/>
          </w:tcPr>
          <w:p w:rsidR="001E5E91" w:rsidRPr="00E128AF" w:rsidRDefault="00247D93" w:rsidP="001E5E91">
            <w:pPr>
              <w:widowControl/>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5</w:t>
            </w:r>
          </w:p>
        </w:tc>
        <w:tc>
          <w:tcPr>
            <w:tcW w:w="216"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10</w:t>
            </w:r>
          </w:p>
        </w:tc>
        <w:tc>
          <w:tcPr>
            <w:tcW w:w="133"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w:t>
            </w:r>
          </w:p>
        </w:tc>
        <w:tc>
          <w:tcPr>
            <w:tcW w:w="315"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0.9723</w:t>
            </w:r>
          </w:p>
        </w:tc>
        <w:tc>
          <w:tcPr>
            <w:tcW w:w="209"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1.0</w:t>
            </w:r>
          </w:p>
        </w:tc>
        <w:tc>
          <w:tcPr>
            <w:tcW w:w="291"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w:t>
            </w:r>
          </w:p>
        </w:tc>
        <w:tc>
          <w:tcPr>
            <w:tcW w:w="209"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w:t>
            </w:r>
          </w:p>
        </w:tc>
        <w:tc>
          <w:tcPr>
            <w:tcW w:w="167"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0.7</w:t>
            </w:r>
          </w:p>
        </w:tc>
        <w:tc>
          <w:tcPr>
            <w:tcW w:w="414" w:type="pct"/>
            <w:noWrap/>
            <w:tcMar>
              <w:top w:w="15" w:type="dxa"/>
              <w:left w:w="15" w:type="dxa"/>
              <w:bottom w:w="0" w:type="dxa"/>
              <w:right w:w="15" w:type="dxa"/>
            </w:tcMar>
            <w:vAlign w:val="center"/>
            <w:hideMark/>
          </w:tcPr>
          <w:p w:rsidR="001E5E91" w:rsidRPr="00E128AF" w:rsidRDefault="00172CA5" w:rsidP="001E5E91">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261.633</w:t>
            </w:r>
          </w:p>
        </w:tc>
        <w:tc>
          <w:tcPr>
            <w:tcW w:w="234" w:type="pct"/>
            <w:noWrap/>
            <w:tcMar>
              <w:top w:w="15" w:type="dxa"/>
              <w:left w:w="15" w:type="dxa"/>
              <w:bottom w:w="0" w:type="dxa"/>
              <w:right w:w="15" w:type="dxa"/>
            </w:tcMar>
            <w:vAlign w:val="center"/>
            <w:hideMark/>
          </w:tcPr>
          <w:p w:rsidR="001E5E91" w:rsidRPr="00E128AF" w:rsidRDefault="00172CA5"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0.127</w:t>
            </w:r>
          </w:p>
        </w:tc>
      </w:tr>
      <w:tr w:rsidR="001E5E91" w:rsidRPr="00E128AF" w:rsidTr="001E5E91">
        <w:trPr>
          <w:trHeight w:val="340"/>
          <w:jc w:val="center"/>
        </w:trPr>
        <w:tc>
          <w:tcPr>
            <w:tcW w:w="332" w:type="pct"/>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kern w:val="2"/>
                <w:sz w:val="21"/>
                <w:szCs w:val="21"/>
                <w:u w:val="single"/>
              </w:rPr>
              <w:t>柴油</w:t>
            </w:r>
          </w:p>
        </w:tc>
        <w:tc>
          <w:tcPr>
            <w:tcW w:w="340" w:type="pct"/>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100</w:t>
            </w:r>
          </w:p>
        </w:tc>
        <w:tc>
          <w:tcPr>
            <w:tcW w:w="150" w:type="pct"/>
            <w:tcMar>
              <w:top w:w="15" w:type="dxa"/>
              <w:left w:w="15" w:type="dxa"/>
              <w:bottom w:w="0" w:type="dxa"/>
              <w:right w:w="15" w:type="dxa"/>
            </w:tcMar>
            <w:vAlign w:val="center"/>
            <w:hideMark/>
          </w:tcPr>
          <w:p w:rsidR="001E5E91" w:rsidRPr="00E128AF" w:rsidRDefault="00A72A26"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2</w:t>
            </w:r>
          </w:p>
        </w:tc>
        <w:tc>
          <w:tcPr>
            <w:tcW w:w="356" w:type="pct"/>
            <w:tcMar>
              <w:top w:w="15" w:type="dxa"/>
              <w:left w:w="15" w:type="dxa"/>
              <w:bottom w:w="0" w:type="dxa"/>
              <w:right w:w="15" w:type="dxa"/>
            </w:tcMar>
            <w:vAlign w:val="center"/>
            <w:hideMark/>
          </w:tcPr>
          <w:p w:rsidR="001E5E91" w:rsidRPr="00E128AF" w:rsidRDefault="006B08CB"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90</w:t>
            </w:r>
          </w:p>
        </w:tc>
        <w:tc>
          <w:tcPr>
            <w:tcW w:w="398"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4.2</w:t>
            </w:r>
          </w:p>
        </w:tc>
        <w:tc>
          <w:tcPr>
            <w:tcW w:w="398" w:type="pct"/>
            <w:noWrap/>
            <w:tcMar>
              <w:top w:w="15" w:type="dxa"/>
              <w:left w:w="15" w:type="dxa"/>
              <w:bottom w:w="0" w:type="dxa"/>
              <w:right w:w="15" w:type="dxa"/>
            </w:tcMar>
            <w:vAlign w:val="center"/>
            <w:hideMark/>
          </w:tcPr>
          <w:p w:rsidR="001E5E91" w:rsidRPr="00E128AF" w:rsidRDefault="00247D93"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8</w:t>
            </w:r>
          </w:p>
        </w:tc>
        <w:tc>
          <w:tcPr>
            <w:tcW w:w="194" w:type="pct"/>
            <w:noWrap/>
            <w:tcMar>
              <w:top w:w="15" w:type="dxa"/>
              <w:left w:w="15" w:type="dxa"/>
              <w:bottom w:w="0" w:type="dxa"/>
              <w:right w:w="15" w:type="dxa"/>
            </w:tcMar>
            <w:vAlign w:val="center"/>
            <w:hideMark/>
          </w:tcPr>
          <w:p w:rsidR="001E5E91" w:rsidRPr="00E128AF" w:rsidRDefault="00080407"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44</w:t>
            </w:r>
          </w:p>
        </w:tc>
        <w:tc>
          <w:tcPr>
            <w:tcW w:w="270"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10100</w:t>
            </w:r>
          </w:p>
        </w:tc>
        <w:tc>
          <w:tcPr>
            <w:tcW w:w="166"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4.2</w:t>
            </w:r>
          </w:p>
        </w:tc>
        <w:tc>
          <w:tcPr>
            <w:tcW w:w="208" w:type="pct"/>
            <w:noWrap/>
            <w:tcMar>
              <w:top w:w="15" w:type="dxa"/>
              <w:left w:w="15" w:type="dxa"/>
              <w:bottom w:w="0" w:type="dxa"/>
              <w:right w:w="15" w:type="dxa"/>
            </w:tcMar>
            <w:vAlign w:val="center"/>
            <w:hideMark/>
          </w:tcPr>
          <w:p w:rsidR="001E5E91" w:rsidRPr="00E128AF" w:rsidRDefault="00247D93" w:rsidP="00247D93">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5</w:t>
            </w:r>
          </w:p>
        </w:tc>
        <w:tc>
          <w:tcPr>
            <w:tcW w:w="216"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10</w:t>
            </w:r>
          </w:p>
        </w:tc>
        <w:tc>
          <w:tcPr>
            <w:tcW w:w="133"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1</w:t>
            </w:r>
          </w:p>
        </w:tc>
        <w:tc>
          <w:tcPr>
            <w:tcW w:w="315"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0.7166</w:t>
            </w:r>
          </w:p>
        </w:tc>
        <w:tc>
          <w:tcPr>
            <w:tcW w:w="209"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1.0</w:t>
            </w:r>
          </w:p>
        </w:tc>
        <w:tc>
          <w:tcPr>
            <w:tcW w:w="291"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w:t>
            </w:r>
          </w:p>
        </w:tc>
        <w:tc>
          <w:tcPr>
            <w:tcW w:w="209"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1</w:t>
            </w:r>
          </w:p>
        </w:tc>
        <w:tc>
          <w:tcPr>
            <w:tcW w:w="167"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0.7</w:t>
            </w:r>
          </w:p>
        </w:tc>
        <w:tc>
          <w:tcPr>
            <w:tcW w:w="414" w:type="pct"/>
            <w:noWrap/>
            <w:tcMar>
              <w:top w:w="15" w:type="dxa"/>
              <w:left w:w="15" w:type="dxa"/>
              <w:bottom w:w="0" w:type="dxa"/>
              <w:right w:w="15" w:type="dxa"/>
            </w:tcMar>
            <w:vAlign w:val="center"/>
            <w:hideMark/>
          </w:tcPr>
          <w:p w:rsidR="001E5E91" w:rsidRPr="00E128AF" w:rsidRDefault="00172CA5" w:rsidP="001E5E91">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311.163</w:t>
            </w:r>
          </w:p>
        </w:tc>
        <w:tc>
          <w:tcPr>
            <w:tcW w:w="234" w:type="pct"/>
            <w:noWrap/>
            <w:tcMar>
              <w:top w:w="15" w:type="dxa"/>
              <w:left w:w="15" w:type="dxa"/>
              <w:bottom w:w="0" w:type="dxa"/>
              <w:right w:w="15" w:type="dxa"/>
            </w:tcMar>
            <w:vAlign w:val="center"/>
            <w:hideMark/>
          </w:tcPr>
          <w:p w:rsidR="001E5E91" w:rsidRPr="00E128AF" w:rsidRDefault="00172CA5"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0.558</w:t>
            </w:r>
          </w:p>
        </w:tc>
      </w:tr>
      <w:tr w:rsidR="001E5E91" w:rsidRPr="00E128AF" w:rsidTr="001E5E91">
        <w:trPr>
          <w:trHeight w:val="340"/>
          <w:jc w:val="center"/>
        </w:trPr>
        <w:tc>
          <w:tcPr>
            <w:tcW w:w="332" w:type="pct"/>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w:t>
            </w:r>
            <w:r w:rsidRPr="00E128AF">
              <w:rPr>
                <w:rFonts w:ascii="Times New Roman" w:hAnsi="Times New Roman" w:cs="Times New Roman"/>
                <w:kern w:val="2"/>
                <w:sz w:val="21"/>
                <w:szCs w:val="21"/>
                <w:u w:val="single"/>
                <w:lang w:eastAsia="zh-CN"/>
              </w:rPr>
              <w:t>特种沥青</w:t>
            </w:r>
          </w:p>
        </w:tc>
        <w:tc>
          <w:tcPr>
            <w:tcW w:w="340" w:type="pct"/>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300</w:t>
            </w:r>
          </w:p>
        </w:tc>
        <w:tc>
          <w:tcPr>
            <w:tcW w:w="150" w:type="pct"/>
            <w:tcMar>
              <w:top w:w="15" w:type="dxa"/>
              <w:left w:w="15" w:type="dxa"/>
              <w:bottom w:w="0" w:type="dxa"/>
              <w:right w:w="15" w:type="dxa"/>
            </w:tcMar>
            <w:vAlign w:val="center"/>
            <w:hideMark/>
          </w:tcPr>
          <w:p w:rsidR="001E5E91" w:rsidRPr="00E128AF" w:rsidRDefault="00247D93"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2</w:t>
            </w:r>
          </w:p>
        </w:tc>
        <w:tc>
          <w:tcPr>
            <w:tcW w:w="356" w:type="pct"/>
            <w:tcMar>
              <w:top w:w="15" w:type="dxa"/>
              <w:left w:w="15" w:type="dxa"/>
              <w:bottom w:w="0" w:type="dxa"/>
              <w:right w:w="15" w:type="dxa"/>
            </w:tcMar>
            <w:vAlign w:val="center"/>
            <w:hideMark/>
          </w:tcPr>
          <w:p w:rsidR="001E5E91" w:rsidRPr="00E128AF" w:rsidRDefault="006B08CB"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180</w:t>
            </w:r>
          </w:p>
        </w:tc>
        <w:tc>
          <w:tcPr>
            <w:tcW w:w="398"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7.5</w:t>
            </w:r>
          </w:p>
        </w:tc>
        <w:tc>
          <w:tcPr>
            <w:tcW w:w="398" w:type="pct"/>
            <w:noWrap/>
            <w:tcMar>
              <w:top w:w="15" w:type="dxa"/>
              <w:left w:w="15" w:type="dxa"/>
              <w:bottom w:w="0" w:type="dxa"/>
              <w:right w:w="15" w:type="dxa"/>
            </w:tcMar>
            <w:vAlign w:val="center"/>
            <w:hideMark/>
          </w:tcPr>
          <w:p w:rsidR="001E5E91" w:rsidRPr="00E128AF" w:rsidRDefault="00247D93"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8</w:t>
            </w:r>
          </w:p>
        </w:tc>
        <w:tc>
          <w:tcPr>
            <w:tcW w:w="194" w:type="pct"/>
            <w:noWrap/>
            <w:tcMar>
              <w:top w:w="15" w:type="dxa"/>
              <w:left w:w="15" w:type="dxa"/>
              <w:bottom w:w="0" w:type="dxa"/>
              <w:right w:w="15" w:type="dxa"/>
            </w:tcMar>
            <w:vAlign w:val="center"/>
            <w:hideMark/>
          </w:tcPr>
          <w:p w:rsidR="001E5E91" w:rsidRPr="00E128AF" w:rsidRDefault="00080407"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44</w:t>
            </w:r>
          </w:p>
        </w:tc>
        <w:tc>
          <w:tcPr>
            <w:tcW w:w="270"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10100</w:t>
            </w:r>
          </w:p>
        </w:tc>
        <w:tc>
          <w:tcPr>
            <w:tcW w:w="166"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7.5</w:t>
            </w:r>
          </w:p>
        </w:tc>
        <w:tc>
          <w:tcPr>
            <w:tcW w:w="208" w:type="pct"/>
            <w:noWrap/>
            <w:tcMar>
              <w:top w:w="15" w:type="dxa"/>
              <w:left w:w="15" w:type="dxa"/>
              <w:bottom w:w="0" w:type="dxa"/>
              <w:right w:w="15" w:type="dxa"/>
            </w:tcMar>
            <w:vAlign w:val="center"/>
            <w:hideMark/>
          </w:tcPr>
          <w:p w:rsidR="001E5E91" w:rsidRPr="00E128AF" w:rsidRDefault="00247D93"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5</w:t>
            </w:r>
          </w:p>
        </w:tc>
        <w:tc>
          <w:tcPr>
            <w:tcW w:w="216"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10</w:t>
            </w:r>
          </w:p>
        </w:tc>
        <w:tc>
          <w:tcPr>
            <w:tcW w:w="133"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1</w:t>
            </w:r>
          </w:p>
        </w:tc>
        <w:tc>
          <w:tcPr>
            <w:tcW w:w="315"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0.9723</w:t>
            </w:r>
          </w:p>
        </w:tc>
        <w:tc>
          <w:tcPr>
            <w:tcW w:w="209"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1.0</w:t>
            </w:r>
          </w:p>
        </w:tc>
        <w:tc>
          <w:tcPr>
            <w:tcW w:w="291"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w:t>
            </w:r>
          </w:p>
        </w:tc>
        <w:tc>
          <w:tcPr>
            <w:tcW w:w="209"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1</w:t>
            </w:r>
          </w:p>
        </w:tc>
        <w:tc>
          <w:tcPr>
            <w:tcW w:w="167"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0.7</w:t>
            </w:r>
          </w:p>
        </w:tc>
        <w:tc>
          <w:tcPr>
            <w:tcW w:w="414" w:type="pct"/>
            <w:noWrap/>
            <w:tcMar>
              <w:top w:w="15" w:type="dxa"/>
              <w:left w:w="15" w:type="dxa"/>
              <w:bottom w:w="0" w:type="dxa"/>
              <w:right w:w="15" w:type="dxa"/>
            </w:tcMar>
            <w:vAlign w:val="center"/>
            <w:hideMark/>
          </w:tcPr>
          <w:p w:rsidR="001E5E91" w:rsidRPr="00E128AF" w:rsidRDefault="00172CA5" w:rsidP="001E5E91">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767.458</w:t>
            </w:r>
          </w:p>
        </w:tc>
        <w:tc>
          <w:tcPr>
            <w:tcW w:w="234" w:type="pct"/>
            <w:noWrap/>
            <w:tcMar>
              <w:top w:w="15" w:type="dxa"/>
              <w:left w:w="15" w:type="dxa"/>
              <w:bottom w:w="0" w:type="dxa"/>
              <w:right w:w="15" w:type="dxa"/>
            </w:tcMar>
            <w:vAlign w:val="center"/>
            <w:hideMark/>
          </w:tcPr>
          <w:p w:rsidR="001E5E91" w:rsidRPr="00E128AF" w:rsidRDefault="00172CA5"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0.372</w:t>
            </w:r>
          </w:p>
        </w:tc>
      </w:tr>
      <w:tr w:rsidR="001E5E91" w:rsidRPr="00E128AF" w:rsidTr="001E5E91">
        <w:trPr>
          <w:trHeight w:val="340"/>
          <w:jc w:val="center"/>
        </w:trPr>
        <w:tc>
          <w:tcPr>
            <w:tcW w:w="332" w:type="pct"/>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w:t>
            </w:r>
            <w:r w:rsidRPr="00E128AF">
              <w:rPr>
                <w:rFonts w:ascii="Times New Roman" w:hAnsi="Times New Roman" w:cs="Times New Roman"/>
                <w:kern w:val="2"/>
                <w:sz w:val="21"/>
                <w:szCs w:val="21"/>
                <w:u w:val="single"/>
                <w:lang w:eastAsia="zh-CN"/>
              </w:rPr>
              <w:t>重质燃料油</w:t>
            </w:r>
          </w:p>
        </w:tc>
        <w:tc>
          <w:tcPr>
            <w:tcW w:w="340" w:type="pct"/>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300</w:t>
            </w:r>
          </w:p>
        </w:tc>
        <w:tc>
          <w:tcPr>
            <w:tcW w:w="150" w:type="pct"/>
            <w:tcMar>
              <w:top w:w="15" w:type="dxa"/>
              <w:left w:w="15" w:type="dxa"/>
              <w:bottom w:w="0" w:type="dxa"/>
              <w:right w:w="15" w:type="dxa"/>
            </w:tcMar>
            <w:vAlign w:val="center"/>
            <w:hideMark/>
          </w:tcPr>
          <w:p w:rsidR="001E5E91" w:rsidRPr="00E128AF" w:rsidRDefault="00080407"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2</w:t>
            </w:r>
          </w:p>
        </w:tc>
        <w:tc>
          <w:tcPr>
            <w:tcW w:w="356" w:type="pct"/>
            <w:tcMar>
              <w:top w:w="15" w:type="dxa"/>
              <w:left w:w="15" w:type="dxa"/>
              <w:bottom w:w="0" w:type="dxa"/>
              <w:right w:w="15" w:type="dxa"/>
            </w:tcMar>
            <w:vAlign w:val="center"/>
            <w:hideMark/>
          </w:tcPr>
          <w:p w:rsidR="001E5E91" w:rsidRPr="00E128AF" w:rsidRDefault="006B08CB"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90</w:t>
            </w:r>
          </w:p>
        </w:tc>
        <w:tc>
          <w:tcPr>
            <w:tcW w:w="398"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7.5</w:t>
            </w:r>
          </w:p>
        </w:tc>
        <w:tc>
          <w:tcPr>
            <w:tcW w:w="398" w:type="pct"/>
            <w:noWrap/>
            <w:tcMar>
              <w:top w:w="15" w:type="dxa"/>
              <w:left w:w="15" w:type="dxa"/>
              <w:bottom w:w="0" w:type="dxa"/>
              <w:right w:w="15" w:type="dxa"/>
            </w:tcMar>
            <w:vAlign w:val="center"/>
            <w:hideMark/>
          </w:tcPr>
          <w:p w:rsidR="001E5E91" w:rsidRPr="00E128AF" w:rsidRDefault="00247D93"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8</w:t>
            </w:r>
          </w:p>
        </w:tc>
        <w:tc>
          <w:tcPr>
            <w:tcW w:w="194" w:type="pct"/>
            <w:noWrap/>
            <w:tcMar>
              <w:top w:w="15" w:type="dxa"/>
              <w:left w:w="15" w:type="dxa"/>
              <w:bottom w:w="0" w:type="dxa"/>
              <w:right w:w="15" w:type="dxa"/>
            </w:tcMar>
            <w:vAlign w:val="center"/>
            <w:hideMark/>
          </w:tcPr>
          <w:p w:rsidR="001E5E91" w:rsidRPr="00E128AF" w:rsidRDefault="00080407"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44</w:t>
            </w:r>
          </w:p>
        </w:tc>
        <w:tc>
          <w:tcPr>
            <w:tcW w:w="270"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10100</w:t>
            </w:r>
          </w:p>
        </w:tc>
        <w:tc>
          <w:tcPr>
            <w:tcW w:w="166"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7.5</w:t>
            </w:r>
          </w:p>
        </w:tc>
        <w:tc>
          <w:tcPr>
            <w:tcW w:w="208" w:type="pct"/>
            <w:noWrap/>
            <w:tcMar>
              <w:top w:w="15" w:type="dxa"/>
              <w:left w:w="15" w:type="dxa"/>
              <w:bottom w:w="0" w:type="dxa"/>
              <w:right w:w="15" w:type="dxa"/>
            </w:tcMar>
            <w:vAlign w:val="center"/>
            <w:hideMark/>
          </w:tcPr>
          <w:p w:rsidR="001E5E91" w:rsidRPr="00E128AF" w:rsidRDefault="00247D93"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5</w:t>
            </w:r>
          </w:p>
        </w:tc>
        <w:tc>
          <w:tcPr>
            <w:tcW w:w="216"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10</w:t>
            </w:r>
          </w:p>
        </w:tc>
        <w:tc>
          <w:tcPr>
            <w:tcW w:w="133"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1</w:t>
            </w:r>
          </w:p>
        </w:tc>
        <w:tc>
          <w:tcPr>
            <w:tcW w:w="315"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0.9723</w:t>
            </w:r>
          </w:p>
        </w:tc>
        <w:tc>
          <w:tcPr>
            <w:tcW w:w="209"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1.0</w:t>
            </w:r>
          </w:p>
        </w:tc>
        <w:tc>
          <w:tcPr>
            <w:tcW w:w="291"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1</w:t>
            </w:r>
          </w:p>
        </w:tc>
        <w:tc>
          <w:tcPr>
            <w:tcW w:w="209"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1</w:t>
            </w:r>
          </w:p>
        </w:tc>
        <w:tc>
          <w:tcPr>
            <w:tcW w:w="167" w:type="pct"/>
            <w:noWrap/>
            <w:tcMar>
              <w:top w:w="15" w:type="dxa"/>
              <w:left w:w="15" w:type="dxa"/>
              <w:bottom w:w="0" w:type="dxa"/>
              <w:right w:w="15" w:type="dxa"/>
            </w:tcMar>
            <w:vAlign w:val="center"/>
            <w:hideMark/>
          </w:tcPr>
          <w:p w:rsidR="001E5E91" w:rsidRPr="00E128AF" w:rsidRDefault="001E5E91" w:rsidP="001E5E91">
            <w:pPr>
              <w:widowControl/>
              <w:jc w:val="center"/>
              <w:textAlignment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0.7</w:t>
            </w:r>
          </w:p>
        </w:tc>
        <w:tc>
          <w:tcPr>
            <w:tcW w:w="414" w:type="pct"/>
            <w:noWrap/>
            <w:tcMar>
              <w:top w:w="15" w:type="dxa"/>
              <w:left w:w="15" w:type="dxa"/>
              <w:bottom w:w="0" w:type="dxa"/>
              <w:right w:w="15" w:type="dxa"/>
            </w:tcMar>
            <w:vAlign w:val="center"/>
            <w:hideMark/>
          </w:tcPr>
          <w:p w:rsidR="001E5E91" w:rsidRPr="00E128AF" w:rsidRDefault="00172CA5" w:rsidP="001E5E91">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767.458</w:t>
            </w:r>
          </w:p>
        </w:tc>
        <w:tc>
          <w:tcPr>
            <w:tcW w:w="234" w:type="pct"/>
            <w:noWrap/>
            <w:tcMar>
              <w:top w:w="15" w:type="dxa"/>
              <w:left w:w="15" w:type="dxa"/>
              <w:bottom w:w="0" w:type="dxa"/>
              <w:right w:w="15" w:type="dxa"/>
            </w:tcMar>
            <w:vAlign w:val="center"/>
            <w:hideMark/>
          </w:tcPr>
          <w:p w:rsidR="001E5E91" w:rsidRPr="00E128AF" w:rsidRDefault="00172CA5"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0.372</w:t>
            </w:r>
          </w:p>
        </w:tc>
      </w:tr>
      <w:tr w:rsidR="003C0A81" w:rsidRPr="00E128AF" w:rsidTr="001E5E91">
        <w:trPr>
          <w:trHeight w:val="340"/>
          <w:jc w:val="center"/>
        </w:trPr>
        <w:tc>
          <w:tcPr>
            <w:tcW w:w="332" w:type="pct"/>
            <w:tcMar>
              <w:top w:w="15" w:type="dxa"/>
              <w:left w:w="15" w:type="dxa"/>
              <w:bottom w:w="0" w:type="dxa"/>
              <w:right w:w="15" w:type="dxa"/>
            </w:tcMar>
            <w:vAlign w:val="center"/>
            <w:hideMark/>
          </w:tcPr>
          <w:p w:rsidR="003C0A81" w:rsidRPr="00E128AF" w:rsidRDefault="003C0A81"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合计</w:t>
            </w:r>
          </w:p>
        </w:tc>
        <w:tc>
          <w:tcPr>
            <w:tcW w:w="340" w:type="pct"/>
            <w:tcMar>
              <w:top w:w="15" w:type="dxa"/>
              <w:left w:w="15" w:type="dxa"/>
              <w:bottom w:w="0" w:type="dxa"/>
              <w:right w:w="15" w:type="dxa"/>
            </w:tcMar>
            <w:vAlign w:val="center"/>
            <w:hideMark/>
          </w:tcPr>
          <w:p w:rsidR="003C0A81" w:rsidRPr="00E128AF" w:rsidRDefault="003C0A81" w:rsidP="001E5E91">
            <w:pPr>
              <w:widowControl/>
              <w:jc w:val="center"/>
              <w:textAlignment w:val="center"/>
              <w:rPr>
                <w:rFonts w:ascii="Times New Roman" w:hAnsi="Times New Roman" w:cs="Times New Roman"/>
                <w:kern w:val="2"/>
                <w:sz w:val="21"/>
                <w:szCs w:val="21"/>
                <w:u w:val="single"/>
                <w:lang w:eastAsia="zh-CN"/>
              </w:rPr>
            </w:pPr>
          </w:p>
        </w:tc>
        <w:tc>
          <w:tcPr>
            <w:tcW w:w="150" w:type="pct"/>
            <w:tcMar>
              <w:top w:w="15" w:type="dxa"/>
              <w:left w:w="15" w:type="dxa"/>
              <w:bottom w:w="0" w:type="dxa"/>
              <w:right w:w="15" w:type="dxa"/>
            </w:tcMar>
            <w:vAlign w:val="center"/>
            <w:hideMark/>
          </w:tcPr>
          <w:p w:rsidR="003C0A81" w:rsidRPr="00E128AF" w:rsidRDefault="003C0A81" w:rsidP="001E5E91">
            <w:pPr>
              <w:widowControl/>
              <w:jc w:val="center"/>
              <w:textAlignment w:val="center"/>
              <w:rPr>
                <w:rFonts w:ascii="Times New Roman" w:hAnsi="Times New Roman" w:cs="Times New Roman"/>
                <w:kern w:val="2"/>
                <w:sz w:val="21"/>
                <w:szCs w:val="21"/>
                <w:u w:val="single"/>
                <w:lang w:eastAsia="zh-CN"/>
              </w:rPr>
            </w:pPr>
          </w:p>
        </w:tc>
        <w:tc>
          <w:tcPr>
            <w:tcW w:w="356" w:type="pct"/>
            <w:tcMar>
              <w:top w:w="15" w:type="dxa"/>
              <w:left w:w="15" w:type="dxa"/>
              <w:bottom w:w="0" w:type="dxa"/>
              <w:right w:w="15" w:type="dxa"/>
            </w:tcMar>
            <w:vAlign w:val="center"/>
            <w:hideMark/>
          </w:tcPr>
          <w:p w:rsidR="003C0A81" w:rsidRPr="00E128AF" w:rsidRDefault="003C0A81" w:rsidP="001E5E91">
            <w:pPr>
              <w:widowControl/>
              <w:jc w:val="center"/>
              <w:textAlignment w:val="center"/>
              <w:rPr>
                <w:rFonts w:ascii="Times New Roman" w:hAnsi="Times New Roman" w:cs="Times New Roman"/>
                <w:kern w:val="2"/>
                <w:sz w:val="21"/>
                <w:szCs w:val="21"/>
                <w:u w:val="single"/>
                <w:lang w:eastAsia="zh-CN"/>
              </w:rPr>
            </w:pPr>
          </w:p>
        </w:tc>
        <w:tc>
          <w:tcPr>
            <w:tcW w:w="398" w:type="pct"/>
            <w:noWrap/>
            <w:tcMar>
              <w:top w:w="15" w:type="dxa"/>
              <w:left w:w="15" w:type="dxa"/>
              <w:bottom w:w="0" w:type="dxa"/>
              <w:right w:w="15" w:type="dxa"/>
            </w:tcMar>
            <w:vAlign w:val="center"/>
            <w:hideMark/>
          </w:tcPr>
          <w:p w:rsidR="003C0A81" w:rsidRPr="00E128AF" w:rsidRDefault="003C0A81" w:rsidP="001E5E91">
            <w:pPr>
              <w:widowControl/>
              <w:jc w:val="center"/>
              <w:textAlignment w:val="center"/>
              <w:rPr>
                <w:rFonts w:ascii="Times New Roman" w:hAnsi="Times New Roman" w:cs="Times New Roman"/>
                <w:kern w:val="2"/>
                <w:sz w:val="21"/>
                <w:szCs w:val="21"/>
                <w:u w:val="single"/>
                <w:lang w:eastAsia="zh-CN"/>
              </w:rPr>
            </w:pPr>
          </w:p>
        </w:tc>
        <w:tc>
          <w:tcPr>
            <w:tcW w:w="398" w:type="pct"/>
            <w:noWrap/>
            <w:tcMar>
              <w:top w:w="15" w:type="dxa"/>
              <w:left w:w="15" w:type="dxa"/>
              <w:bottom w:w="0" w:type="dxa"/>
              <w:right w:w="15" w:type="dxa"/>
            </w:tcMar>
            <w:vAlign w:val="center"/>
            <w:hideMark/>
          </w:tcPr>
          <w:p w:rsidR="003C0A81" w:rsidRPr="00E128AF" w:rsidRDefault="003C0A81" w:rsidP="001E5E91">
            <w:pPr>
              <w:widowControl/>
              <w:jc w:val="center"/>
              <w:textAlignment w:val="center"/>
              <w:rPr>
                <w:rFonts w:ascii="Times New Roman" w:hAnsi="Times New Roman" w:cs="Times New Roman"/>
                <w:kern w:val="2"/>
                <w:sz w:val="21"/>
                <w:szCs w:val="21"/>
                <w:u w:val="single"/>
                <w:lang w:eastAsia="zh-CN"/>
              </w:rPr>
            </w:pPr>
          </w:p>
        </w:tc>
        <w:tc>
          <w:tcPr>
            <w:tcW w:w="194" w:type="pct"/>
            <w:noWrap/>
            <w:tcMar>
              <w:top w:w="15" w:type="dxa"/>
              <w:left w:w="15" w:type="dxa"/>
              <w:bottom w:w="0" w:type="dxa"/>
              <w:right w:w="15" w:type="dxa"/>
            </w:tcMar>
            <w:vAlign w:val="center"/>
            <w:hideMark/>
          </w:tcPr>
          <w:p w:rsidR="003C0A81" w:rsidRPr="00E128AF" w:rsidRDefault="003C0A81" w:rsidP="001E5E91">
            <w:pPr>
              <w:widowControl/>
              <w:jc w:val="center"/>
              <w:textAlignment w:val="center"/>
              <w:rPr>
                <w:rFonts w:ascii="Times New Roman" w:hAnsi="Times New Roman" w:cs="Times New Roman"/>
                <w:kern w:val="2"/>
                <w:sz w:val="21"/>
                <w:szCs w:val="21"/>
                <w:u w:val="single"/>
                <w:lang w:eastAsia="zh-CN"/>
              </w:rPr>
            </w:pPr>
          </w:p>
        </w:tc>
        <w:tc>
          <w:tcPr>
            <w:tcW w:w="270" w:type="pct"/>
            <w:noWrap/>
            <w:tcMar>
              <w:top w:w="15" w:type="dxa"/>
              <w:left w:w="15" w:type="dxa"/>
              <w:bottom w:w="0" w:type="dxa"/>
              <w:right w:w="15" w:type="dxa"/>
            </w:tcMar>
            <w:vAlign w:val="center"/>
            <w:hideMark/>
          </w:tcPr>
          <w:p w:rsidR="003C0A81" w:rsidRPr="00E128AF" w:rsidRDefault="003C0A81" w:rsidP="001E5E91">
            <w:pPr>
              <w:widowControl/>
              <w:jc w:val="center"/>
              <w:textAlignment w:val="center"/>
              <w:rPr>
                <w:rFonts w:ascii="Times New Roman" w:hAnsi="Times New Roman" w:cs="Times New Roman"/>
                <w:sz w:val="21"/>
                <w:szCs w:val="21"/>
                <w:u w:val="single"/>
              </w:rPr>
            </w:pPr>
          </w:p>
        </w:tc>
        <w:tc>
          <w:tcPr>
            <w:tcW w:w="166" w:type="pct"/>
            <w:noWrap/>
            <w:tcMar>
              <w:top w:w="15" w:type="dxa"/>
              <w:left w:w="15" w:type="dxa"/>
              <w:bottom w:w="0" w:type="dxa"/>
              <w:right w:w="15" w:type="dxa"/>
            </w:tcMar>
            <w:vAlign w:val="center"/>
            <w:hideMark/>
          </w:tcPr>
          <w:p w:rsidR="003C0A81" w:rsidRPr="00E128AF" w:rsidRDefault="003C0A81" w:rsidP="001E5E91">
            <w:pPr>
              <w:widowControl/>
              <w:jc w:val="center"/>
              <w:textAlignment w:val="center"/>
              <w:rPr>
                <w:rFonts w:ascii="Times New Roman" w:hAnsi="Times New Roman" w:cs="Times New Roman"/>
                <w:kern w:val="2"/>
                <w:sz w:val="21"/>
                <w:szCs w:val="21"/>
                <w:u w:val="single"/>
                <w:lang w:eastAsia="zh-CN"/>
              </w:rPr>
            </w:pPr>
          </w:p>
        </w:tc>
        <w:tc>
          <w:tcPr>
            <w:tcW w:w="208" w:type="pct"/>
            <w:noWrap/>
            <w:tcMar>
              <w:top w:w="15" w:type="dxa"/>
              <w:left w:w="15" w:type="dxa"/>
              <w:bottom w:w="0" w:type="dxa"/>
              <w:right w:w="15" w:type="dxa"/>
            </w:tcMar>
            <w:vAlign w:val="center"/>
            <w:hideMark/>
          </w:tcPr>
          <w:p w:rsidR="003C0A81" w:rsidRPr="00E128AF" w:rsidRDefault="003C0A81" w:rsidP="001E5E91">
            <w:pPr>
              <w:widowControl/>
              <w:jc w:val="center"/>
              <w:textAlignment w:val="center"/>
              <w:rPr>
                <w:rFonts w:ascii="Times New Roman" w:hAnsi="Times New Roman" w:cs="Times New Roman"/>
                <w:kern w:val="2"/>
                <w:sz w:val="21"/>
                <w:szCs w:val="21"/>
                <w:u w:val="single"/>
                <w:lang w:eastAsia="zh-CN"/>
              </w:rPr>
            </w:pPr>
          </w:p>
        </w:tc>
        <w:tc>
          <w:tcPr>
            <w:tcW w:w="216" w:type="pct"/>
            <w:noWrap/>
            <w:tcMar>
              <w:top w:w="15" w:type="dxa"/>
              <w:left w:w="15" w:type="dxa"/>
              <w:bottom w:w="0" w:type="dxa"/>
              <w:right w:w="15" w:type="dxa"/>
            </w:tcMar>
            <w:vAlign w:val="center"/>
            <w:hideMark/>
          </w:tcPr>
          <w:p w:rsidR="003C0A81" w:rsidRPr="00E128AF" w:rsidRDefault="003C0A81" w:rsidP="001E5E91">
            <w:pPr>
              <w:widowControl/>
              <w:jc w:val="center"/>
              <w:textAlignment w:val="center"/>
              <w:rPr>
                <w:rFonts w:ascii="Times New Roman" w:hAnsi="Times New Roman" w:cs="Times New Roman"/>
                <w:kern w:val="2"/>
                <w:sz w:val="21"/>
                <w:szCs w:val="21"/>
                <w:u w:val="single"/>
                <w:lang w:eastAsia="zh-CN"/>
              </w:rPr>
            </w:pPr>
          </w:p>
        </w:tc>
        <w:tc>
          <w:tcPr>
            <w:tcW w:w="133" w:type="pct"/>
            <w:noWrap/>
            <w:tcMar>
              <w:top w:w="15" w:type="dxa"/>
              <w:left w:w="15" w:type="dxa"/>
              <w:bottom w:w="0" w:type="dxa"/>
              <w:right w:w="15" w:type="dxa"/>
            </w:tcMar>
            <w:vAlign w:val="center"/>
            <w:hideMark/>
          </w:tcPr>
          <w:p w:rsidR="003C0A81" w:rsidRPr="00E128AF" w:rsidRDefault="003C0A81" w:rsidP="001E5E91">
            <w:pPr>
              <w:widowControl/>
              <w:jc w:val="center"/>
              <w:textAlignment w:val="center"/>
              <w:rPr>
                <w:rFonts w:ascii="Times New Roman" w:hAnsi="Times New Roman" w:cs="Times New Roman"/>
                <w:sz w:val="21"/>
                <w:szCs w:val="21"/>
                <w:u w:val="single"/>
              </w:rPr>
            </w:pPr>
          </w:p>
        </w:tc>
        <w:tc>
          <w:tcPr>
            <w:tcW w:w="315" w:type="pct"/>
            <w:noWrap/>
            <w:tcMar>
              <w:top w:w="15" w:type="dxa"/>
              <w:left w:w="15" w:type="dxa"/>
              <w:bottom w:w="0" w:type="dxa"/>
              <w:right w:w="15" w:type="dxa"/>
            </w:tcMar>
            <w:vAlign w:val="center"/>
            <w:hideMark/>
          </w:tcPr>
          <w:p w:rsidR="003C0A81" w:rsidRPr="00E128AF" w:rsidRDefault="003C0A81" w:rsidP="001E5E91">
            <w:pPr>
              <w:widowControl/>
              <w:jc w:val="center"/>
              <w:textAlignment w:val="center"/>
              <w:rPr>
                <w:rFonts w:ascii="Times New Roman" w:hAnsi="Times New Roman" w:cs="Times New Roman"/>
                <w:kern w:val="2"/>
                <w:sz w:val="21"/>
                <w:szCs w:val="21"/>
                <w:u w:val="single"/>
                <w:lang w:eastAsia="zh-CN"/>
              </w:rPr>
            </w:pPr>
          </w:p>
        </w:tc>
        <w:tc>
          <w:tcPr>
            <w:tcW w:w="209" w:type="pct"/>
            <w:noWrap/>
            <w:tcMar>
              <w:top w:w="15" w:type="dxa"/>
              <w:left w:w="15" w:type="dxa"/>
              <w:bottom w:w="0" w:type="dxa"/>
              <w:right w:w="15" w:type="dxa"/>
            </w:tcMar>
            <w:vAlign w:val="center"/>
            <w:hideMark/>
          </w:tcPr>
          <w:p w:rsidR="003C0A81" w:rsidRPr="00E128AF" w:rsidRDefault="003C0A81" w:rsidP="001E5E91">
            <w:pPr>
              <w:widowControl/>
              <w:jc w:val="center"/>
              <w:textAlignment w:val="center"/>
              <w:rPr>
                <w:rFonts w:ascii="Times New Roman" w:hAnsi="Times New Roman" w:cs="Times New Roman"/>
                <w:kern w:val="2"/>
                <w:sz w:val="21"/>
                <w:szCs w:val="21"/>
                <w:u w:val="single"/>
                <w:lang w:eastAsia="zh-CN"/>
              </w:rPr>
            </w:pPr>
          </w:p>
        </w:tc>
        <w:tc>
          <w:tcPr>
            <w:tcW w:w="291" w:type="pct"/>
            <w:noWrap/>
            <w:tcMar>
              <w:top w:w="15" w:type="dxa"/>
              <w:left w:w="15" w:type="dxa"/>
              <w:bottom w:w="0" w:type="dxa"/>
              <w:right w:w="15" w:type="dxa"/>
            </w:tcMar>
            <w:vAlign w:val="center"/>
            <w:hideMark/>
          </w:tcPr>
          <w:p w:rsidR="003C0A81" w:rsidRPr="00E128AF" w:rsidRDefault="003C0A81" w:rsidP="001E5E91">
            <w:pPr>
              <w:widowControl/>
              <w:jc w:val="center"/>
              <w:textAlignment w:val="center"/>
              <w:rPr>
                <w:rFonts w:ascii="Times New Roman" w:hAnsi="Times New Roman" w:cs="Times New Roman"/>
                <w:kern w:val="2"/>
                <w:sz w:val="21"/>
                <w:szCs w:val="21"/>
                <w:u w:val="single"/>
                <w:lang w:eastAsia="zh-CN"/>
              </w:rPr>
            </w:pPr>
          </w:p>
        </w:tc>
        <w:tc>
          <w:tcPr>
            <w:tcW w:w="209" w:type="pct"/>
            <w:noWrap/>
            <w:tcMar>
              <w:top w:w="15" w:type="dxa"/>
              <w:left w:w="15" w:type="dxa"/>
              <w:bottom w:w="0" w:type="dxa"/>
              <w:right w:w="15" w:type="dxa"/>
            </w:tcMar>
            <w:vAlign w:val="center"/>
            <w:hideMark/>
          </w:tcPr>
          <w:p w:rsidR="003C0A81" w:rsidRPr="00E128AF" w:rsidRDefault="003C0A81" w:rsidP="001E5E91">
            <w:pPr>
              <w:widowControl/>
              <w:jc w:val="center"/>
              <w:textAlignment w:val="center"/>
              <w:rPr>
                <w:rFonts w:ascii="Times New Roman" w:hAnsi="Times New Roman" w:cs="Times New Roman"/>
                <w:sz w:val="21"/>
                <w:szCs w:val="21"/>
                <w:u w:val="single"/>
              </w:rPr>
            </w:pPr>
          </w:p>
        </w:tc>
        <w:tc>
          <w:tcPr>
            <w:tcW w:w="167" w:type="pct"/>
            <w:noWrap/>
            <w:tcMar>
              <w:top w:w="15" w:type="dxa"/>
              <w:left w:w="15" w:type="dxa"/>
              <w:bottom w:w="0" w:type="dxa"/>
              <w:right w:w="15" w:type="dxa"/>
            </w:tcMar>
            <w:vAlign w:val="center"/>
            <w:hideMark/>
          </w:tcPr>
          <w:p w:rsidR="003C0A81" w:rsidRPr="00E128AF" w:rsidRDefault="003C0A81" w:rsidP="001E5E91">
            <w:pPr>
              <w:widowControl/>
              <w:jc w:val="center"/>
              <w:textAlignment w:val="center"/>
              <w:rPr>
                <w:rFonts w:ascii="Times New Roman" w:hAnsi="Times New Roman" w:cs="Times New Roman"/>
                <w:sz w:val="21"/>
                <w:szCs w:val="21"/>
                <w:u w:val="single"/>
              </w:rPr>
            </w:pPr>
          </w:p>
        </w:tc>
        <w:tc>
          <w:tcPr>
            <w:tcW w:w="414" w:type="pct"/>
            <w:noWrap/>
            <w:tcMar>
              <w:top w:w="15" w:type="dxa"/>
              <w:left w:w="15" w:type="dxa"/>
              <w:bottom w:w="0" w:type="dxa"/>
              <w:right w:w="15" w:type="dxa"/>
            </w:tcMar>
            <w:vAlign w:val="center"/>
            <w:hideMark/>
          </w:tcPr>
          <w:p w:rsidR="003C0A81" w:rsidRPr="00E128AF" w:rsidRDefault="00172CA5" w:rsidP="001E5E91">
            <w:pPr>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5613.618</w:t>
            </w:r>
          </w:p>
        </w:tc>
        <w:tc>
          <w:tcPr>
            <w:tcW w:w="234" w:type="pct"/>
            <w:noWrap/>
            <w:tcMar>
              <w:top w:w="15" w:type="dxa"/>
              <w:left w:w="15" w:type="dxa"/>
              <w:bottom w:w="0" w:type="dxa"/>
              <w:right w:w="15" w:type="dxa"/>
            </w:tcMar>
            <w:vAlign w:val="center"/>
            <w:hideMark/>
          </w:tcPr>
          <w:p w:rsidR="003C0A81" w:rsidRPr="00E128AF" w:rsidRDefault="00172CA5" w:rsidP="001E5E91">
            <w:pPr>
              <w:widowControl/>
              <w:jc w:val="center"/>
              <w:textAlignment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1.742</w:t>
            </w:r>
          </w:p>
        </w:tc>
      </w:tr>
    </w:tbl>
    <w:p w:rsidR="003C7387" w:rsidRPr="00E128AF" w:rsidRDefault="003C7387" w:rsidP="003C7387">
      <w:pPr>
        <w:spacing w:line="360" w:lineRule="auto"/>
        <w:rPr>
          <w:rFonts w:ascii="Times New Roman" w:hAnsi="Times New Roman" w:cs="Times New Roman"/>
          <w:sz w:val="24"/>
          <w:szCs w:val="24"/>
          <w:u w:val="single"/>
          <w:lang w:eastAsia="zh-CN"/>
        </w:rPr>
        <w:sectPr w:rsidR="003C7387" w:rsidRPr="00E128AF" w:rsidSect="003C7387">
          <w:pgSz w:w="15840" w:h="12240" w:orient="landscape"/>
          <w:pgMar w:top="1797" w:right="1440" w:bottom="1797" w:left="1440" w:header="992" w:footer="992" w:gutter="0"/>
          <w:cols w:space="720"/>
          <w:docGrid w:linePitch="299"/>
        </w:sectPr>
      </w:pPr>
    </w:p>
    <w:p w:rsidR="002F14CF" w:rsidRPr="00E128AF" w:rsidRDefault="00CC34A2" w:rsidP="00F57B22">
      <w:pPr>
        <w:pStyle w:val="XZW"/>
        <w:adjustRightInd/>
        <w:snapToGrid/>
        <w:ind w:firstLineChars="0" w:firstLine="480"/>
        <w:rPr>
          <w:rFonts w:eastAsia="宋体"/>
          <w:sz w:val="24"/>
          <w:u w:val="single"/>
        </w:rPr>
      </w:pPr>
      <w:r w:rsidRPr="00E128AF">
        <w:rPr>
          <w:rFonts w:eastAsia="宋体" w:hint="eastAsia"/>
          <w:sz w:val="24"/>
          <w:u w:val="single"/>
        </w:rPr>
        <w:lastRenderedPageBreak/>
        <w:t>根据上表可知，本项目储罐区</w:t>
      </w:r>
      <w:r w:rsidR="002F14CF" w:rsidRPr="00E128AF">
        <w:rPr>
          <w:rFonts w:eastAsia="宋体" w:hint="eastAsia"/>
          <w:sz w:val="24"/>
          <w:u w:val="single"/>
        </w:rPr>
        <w:t>小呼吸非甲烷总烃</w:t>
      </w:r>
      <w:r w:rsidRPr="00E128AF">
        <w:rPr>
          <w:rFonts w:eastAsia="宋体" w:hint="eastAsia"/>
          <w:sz w:val="24"/>
          <w:u w:val="single"/>
        </w:rPr>
        <w:t>废气</w:t>
      </w:r>
      <w:r w:rsidR="001E5E91" w:rsidRPr="00E128AF">
        <w:rPr>
          <w:rFonts w:eastAsia="宋体" w:hint="eastAsia"/>
          <w:sz w:val="24"/>
          <w:u w:val="single"/>
        </w:rPr>
        <w:t>产生</w:t>
      </w:r>
      <w:r w:rsidR="002F14CF" w:rsidRPr="00E128AF">
        <w:rPr>
          <w:rFonts w:eastAsia="宋体" w:hint="eastAsia"/>
          <w:sz w:val="24"/>
          <w:u w:val="single"/>
        </w:rPr>
        <w:t>量为</w:t>
      </w:r>
      <w:r w:rsidR="002F14CF" w:rsidRPr="00E128AF">
        <w:rPr>
          <w:rFonts w:eastAsia="宋体" w:hint="eastAsia"/>
          <w:sz w:val="24"/>
          <w:u w:val="single"/>
        </w:rPr>
        <w:t>5.61</w:t>
      </w:r>
      <w:r w:rsidR="0012501F" w:rsidRPr="00E128AF">
        <w:rPr>
          <w:rFonts w:eastAsia="宋体" w:hint="eastAsia"/>
          <w:sz w:val="24"/>
          <w:u w:val="single"/>
        </w:rPr>
        <w:t>4t</w:t>
      </w:r>
      <w:r w:rsidR="002F14CF" w:rsidRPr="00E128AF">
        <w:rPr>
          <w:rFonts w:eastAsia="宋体" w:hint="eastAsia"/>
          <w:sz w:val="24"/>
          <w:u w:val="single"/>
        </w:rPr>
        <w:t>/a</w:t>
      </w:r>
      <w:r w:rsidR="002F14CF" w:rsidRPr="00E128AF">
        <w:rPr>
          <w:rFonts w:eastAsia="宋体" w:hint="eastAsia"/>
          <w:sz w:val="24"/>
          <w:u w:val="single"/>
        </w:rPr>
        <w:t>，储罐大呼吸非甲烷总烃废气产生量为</w:t>
      </w:r>
      <w:r w:rsidR="002F14CF" w:rsidRPr="00E128AF">
        <w:rPr>
          <w:rFonts w:eastAsia="宋体" w:hint="eastAsia"/>
          <w:sz w:val="24"/>
          <w:u w:val="single"/>
        </w:rPr>
        <w:t>0.002t/a</w:t>
      </w:r>
      <w:r w:rsidRPr="00E128AF">
        <w:rPr>
          <w:rFonts w:eastAsia="宋体" w:hint="eastAsia"/>
          <w:sz w:val="24"/>
          <w:u w:val="single"/>
        </w:rPr>
        <w:t>。</w:t>
      </w:r>
      <w:r w:rsidR="002F14CF" w:rsidRPr="00E128AF">
        <w:rPr>
          <w:rFonts w:eastAsia="宋体" w:hint="eastAsia"/>
          <w:sz w:val="24"/>
          <w:u w:val="single"/>
        </w:rPr>
        <w:t>各储罐呼吸阀采用管道进行连通，该部分小呼吸非甲烷总烃废气经管道全部收集后经厂区“吸附脱附</w:t>
      </w:r>
      <w:r w:rsidR="002F14CF" w:rsidRPr="00E128AF">
        <w:rPr>
          <w:rFonts w:eastAsia="宋体" w:hint="eastAsia"/>
          <w:sz w:val="24"/>
          <w:u w:val="single"/>
        </w:rPr>
        <w:t>-</w:t>
      </w:r>
      <w:r w:rsidR="002F14CF" w:rsidRPr="00E128AF">
        <w:rPr>
          <w:rFonts w:eastAsia="宋体" w:hint="eastAsia"/>
          <w:sz w:val="24"/>
          <w:u w:val="single"/>
        </w:rPr>
        <w:t>催化燃烧（处理效率＞</w:t>
      </w:r>
      <w:r w:rsidR="002F14CF" w:rsidRPr="00E128AF">
        <w:rPr>
          <w:rFonts w:eastAsia="宋体" w:hint="eastAsia"/>
          <w:sz w:val="24"/>
          <w:u w:val="single"/>
        </w:rPr>
        <w:t>95%</w:t>
      </w:r>
      <w:r w:rsidR="002F14CF" w:rsidRPr="00E128AF">
        <w:rPr>
          <w:rFonts w:eastAsia="宋体" w:hint="eastAsia"/>
          <w:sz w:val="24"/>
          <w:u w:val="single"/>
        </w:rPr>
        <w:t>，以</w:t>
      </w:r>
      <w:r w:rsidR="002F14CF" w:rsidRPr="00E128AF">
        <w:rPr>
          <w:rFonts w:eastAsia="宋体" w:hint="eastAsia"/>
          <w:sz w:val="24"/>
          <w:u w:val="single"/>
        </w:rPr>
        <w:t>95%</w:t>
      </w:r>
      <w:r w:rsidR="002F14CF" w:rsidRPr="00E128AF">
        <w:rPr>
          <w:rFonts w:eastAsia="宋体" w:hint="eastAsia"/>
          <w:sz w:val="24"/>
          <w:u w:val="single"/>
        </w:rPr>
        <w:t>计，风量为</w:t>
      </w:r>
      <w:r w:rsidR="0012501F" w:rsidRPr="00E128AF">
        <w:rPr>
          <w:rFonts w:eastAsia="宋体" w:hint="eastAsia"/>
          <w:sz w:val="24"/>
          <w:u w:val="single"/>
        </w:rPr>
        <w:t>5</w:t>
      </w:r>
      <w:r w:rsidR="002F14CF" w:rsidRPr="00E128AF">
        <w:rPr>
          <w:rFonts w:eastAsia="宋体" w:hint="eastAsia"/>
          <w:sz w:val="24"/>
          <w:u w:val="single"/>
        </w:rPr>
        <w:t>00m</w:t>
      </w:r>
      <w:r w:rsidR="002F14CF" w:rsidRPr="00E128AF">
        <w:rPr>
          <w:rFonts w:eastAsia="宋体" w:hint="eastAsia"/>
          <w:sz w:val="24"/>
          <w:u w:val="single"/>
          <w:vertAlign w:val="superscript"/>
        </w:rPr>
        <w:t>3</w:t>
      </w:r>
      <w:r w:rsidR="002F14CF" w:rsidRPr="00E128AF">
        <w:rPr>
          <w:rFonts w:eastAsia="宋体" w:hint="eastAsia"/>
          <w:sz w:val="24"/>
          <w:u w:val="single"/>
        </w:rPr>
        <w:t>/h</w:t>
      </w:r>
      <w:r w:rsidR="002F14CF" w:rsidRPr="00E128AF">
        <w:rPr>
          <w:rFonts w:eastAsia="宋体" w:hint="eastAsia"/>
          <w:sz w:val="24"/>
          <w:u w:val="single"/>
        </w:rPr>
        <w:t>）”装置处理后通过</w:t>
      </w:r>
      <w:r w:rsidR="002F14CF" w:rsidRPr="00E128AF">
        <w:rPr>
          <w:rFonts w:eastAsia="宋体" w:hint="eastAsia"/>
          <w:sz w:val="24"/>
          <w:u w:val="single"/>
        </w:rPr>
        <w:t>15m</w:t>
      </w:r>
      <w:r w:rsidR="002F14CF" w:rsidRPr="00E128AF">
        <w:rPr>
          <w:rFonts w:eastAsia="宋体" w:hint="eastAsia"/>
          <w:sz w:val="24"/>
          <w:u w:val="single"/>
        </w:rPr>
        <w:t>高排气筒排放。</w:t>
      </w:r>
    </w:p>
    <w:p w:rsidR="002F14CF" w:rsidRPr="00E128AF" w:rsidRDefault="002F14CF" w:rsidP="00F57B22">
      <w:pPr>
        <w:pStyle w:val="XZW"/>
        <w:adjustRightInd/>
        <w:snapToGrid/>
        <w:ind w:firstLineChars="0" w:firstLine="480"/>
        <w:rPr>
          <w:rFonts w:eastAsia="宋体"/>
          <w:sz w:val="24"/>
          <w:u w:val="single"/>
        </w:rPr>
      </w:pPr>
      <w:r w:rsidRPr="00E128AF">
        <w:rPr>
          <w:rFonts w:eastAsia="宋体" w:hint="eastAsia"/>
          <w:sz w:val="24"/>
          <w:u w:val="single"/>
        </w:rPr>
        <w:t>b.</w:t>
      </w:r>
      <w:r w:rsidRPr="00E128AF">
        <w:rPr>
          <w:rFonts w:eastAsia="宋体" w:hint="eastAsia"/>
          <w:sz w:val="24"/>
          <w:u w:val="single"/>
        </w:rPr>
        <w:t>造粒收集废气</w:t>
      </w:r>
    </w:p>
    <w:p w:rsidR="002F14CF" w:rsidRPr="00E128AF" w:rsidRDefault="002F14CF" w:rsidP="002F14CF">
      <w:pPr>
        <w:pStyle w:val="XZW"/>
        <w:adjustRightInd/>
        <w:snapToGrid/>
        <w:ind w:firstLineChars="0" w:firstLine="480"/>
        <w:rPr>
          <w:rFonts w:eastAsia="宋体"/>
          <w:sz w:val="24"/>
          <w:u w:val="single"/>
        </w:rPr>
      </w:pPr>
      <w:r w:rsidRPr="00E128AF">
        <w:rPr>
          <w:rFonts w:eastAsia="宋体" w:hint="eastAsia"/>
          <w:sz w:val="24"/>
          <w:u w:val="single"/>
        </w:rPr>
        <w:t>本项目</w:t>
      </w:r>
      <w:r w:rsidRPr="00E128AF">
        <w:rPr>
          <w:rFonts w:eastAsia="宋体" w:hint="eastAsia"/>
          <w:sz w:val="24"/>
          <w:u w:val="single"/>
        </w:rPr>
        <w:t>AP1</w:t>
      </w:r>
      <w:r w:rsidRPr="00E128AF">
        <w:rPr>
          <w:rFonts w:eastAsia="宋体" w:hint="eastAsia"/>
          <w:sz w:val="24"/>
          <w:u w:val="single"/>
        </w:rPr>
        <w:t>、</w:t>
      </w:r>
      <w:r w:rsidRPr="00E128AF">
        <w:rPr>
          <w:rFonts w:eastAsia="宋体" w:hint="eastAsia"/>
          <w:sz w:val="24"/>
          <w:u w:val="single"/>
        </w:rPr>
        <w:t>IP2</w:t>
      </w:r>
      <w:r w:rsidRPr="00E128AF">
        <w:rPr>
          <w:rFonts w:eastAsia="宋体" w:hint="eastAsia"/>
          <w:sz w:val="24"/>
          <w:u w:val="single"/>
        </w:rPr>
        <w:t>和</w:t>
      </w:r>
      <w:r w:rsidRPr="00E128AF">
        <w:rPr>
          <w:rFonts w:eastAsia="宋体" w:hint="eastAsia"/>
          <w:sz w:val="24"/>
          <w:u w:val="single"/>
        </w:rPr>
        <w:t>SHP</w:t>
      </w:r>
      <w:r w:rsidRPr="00E128AF">
        <w:rPr>
          <w:rFonts w:eastAsia="宋体" w:hint="eastAsia"/>
          <w:sz w:val="24"/>
          <w:u w:val="single"/>
        </w:rPr>
        <w:t>制备过程中的造粒工序是利用双螺旋杆熔融挤压的方式进行造粒，本项目造粒工序的操作温度为</w:t>
      </w:r>
      <w:r w:rsidRPr="00E128AF">
        <w:rPr>
          <w:rFonts w:eastAsia="宋体" w:hint="eastAsia"/>
          <w:sz w:val="24"/>
          <w:u w:val="single"/>
        </w:rPr>
        <w:t>260~330</w:t>
      </w:r>
      <w:r w:rsidRPr="00E128AF">
        <w:rPr>
          <w:rFonts w:eastAsia="宋体" w:hint="eastAsia"/>
          <w:sz w:val="24"/>
          <w:u w:val="single"/>
        </w:rPr>
        <w:t>℃，操作压力为</w:t>
      </w:r>
      <w:r w:rsidRPr="00E128AF">
        <w:rPr>
          <w:rFonts w:eastAsia="宋体" w:hint="eastAsia"/>
          <w:sz w:val="24"/>
          <w:u w:val="single"/>
        </w:rPr>
        <w:t>-0.06~0.09MPa</w:t>
      </w:r>
      <w:r w:rsidRPr="00E128AF">
        <w:rPr>
          <w:rFonts w:eastAsia="宋体" w:hint="eastAsia"/>
          <w:sz w:val="24"/>
          <w:u w:val="single"/>
        </w:rPr>
        <w:t>。本项目造粒过程中由于双螺旋杆熔融挤压的温度较高，同时该过程需在氮气气氛下进行。该过程会产生的废气随氮气带出，废气的主要成份为非甲烷总烃和氮气。根据建设单位提供的设计资料，项目产品在造粒过程中废气产生量为</w:t>
      </w:r>
      <w:r w:rsidRPr="00E128AF">
        <w:rPr>
          <w:rFonts w:eastAsia="宋体" w:hint="eastAsia"/>
          <w:sz w:val="24"/>
          <w:u w:val="single"/>
        </w:rPr>
        <w:t>90.4t/a</w:t>
      </w:r>
      <w:r w:rsidRPr="00E128AF">
        <w:rPr>
          <w:rFonts w:eastAsia="宋体" w:hint="eastAsia"/>
          <w:sz w:val="24"/>
          <w:u w:val="single"/>
        </w:rPr>
        <w:t>，其中氮气</w:t>
      </w:r>
      <w:r w:rsidRPr="00E128AF">
        <w:rPr>
          <w:rFonts w:eastAsia="宋体" w:hint="eastAsia"/>
          <w:sz w:val="24"/>
          <w:u w:val="single"/>
        </w:rPr>
        <w:t>90t/a</w:t>
      </w:r>
      <w:r w:rsidRPr="00E128AF">
        <w:rPr>
          <w:rFonts w:eastAsia="宋体" w:hint="eastAsia"/>
          <w:sz w:val="24"/>
          <w:u w:val="single"/>
        </w:rPr>
        <w:t>，非甲烷总烃量为</w:t>
      </w:r>
      <w:r w:rsidRPr="00E128AF">
        <w:rPr>
          <w:rFonts w:eastAsia="宋体" w:hint="eastAsia"/>
          <w:sz w:val="24"/>
          <w:u w:val="single"/>
        </w:rPr>
        <w:t>0.4t/a</w:t>
      </w:r>
      <w:r w:rsidRPr="00E128AF">
        <w:rPr>
          <w:rFonts w:eastAsia="宋体" w:hint="eastAsia"/>
          <w:sz w:val="24"/>
          <w:u w:val="single"/>
        </w:rPr>
        <w:t>。该部分废气采用“集气罩收集</w:t>
      </w:r>
      <w:r w:rsidRPr="00E128AF">
        <w:rPr>
          <w:rFonts w:eastAsia="宋体" w:hint="eastAsia"/>
          <w:sz w:val="24"/>
          <w:u w:val="single"/>
        </w:rPr>
        <w:t>+</w:t>
      </w:r>
      <w:r w:rsidRPr="00E128AF">
        <w:rPr>
          <w:rFonts w:eastAsia="宋体" w:hint="eastAsia"/>
          <w:sz w:val="24"/>
          <w:u w:val="single"/>
        </w:rPr>
        <w:t>吸附脱附</w:t>
      </w:r>
      <w:r w:rsidRPr="00E128AF">
        <w:rPr>
          <w:rFonts w:eastAsia="宋体" w:hint="eastAsia"/>
          <w:sz w:val="24"/>
          <w:u w:val="single"/>
        </w:rPr>
        <w:t>-</w:t>
      </w:r>
      <w:r w:rsidRPr="00E128AF">
        <w:rPr>
          <w:rFonts w:eastAsia="宋体" w:hint="eastAsia"/>
          <w:sz w:val="24"/>
          <w:u w:val="single"/>
        </w:rPr>
        <w:t>催化燃烧（收集效率</w:t>
      </w:r>
      <w:r w:rsidRPr="00E128AF">
        <w:rPr>
          <w:rFonts w:eastAsia="宋体" w:hint="eastAsia"/>
          <w:sz w:val="24"/>
          <w:u w:val="single"/>
        </w:rPr>
        <w:t>90%</w:t>
      </w:r>
      <w:r w:rsidRPr="00E128AF">
        <w:rPr>
          <w:rFonts w:eastAsia="宋体" w:hint="eastAsia"/>
          <w:sz w:val="24"/>
          <w:u w:val="single"/>
        </w:rPr>
        <w:t>，</w:t>
      </w:r>
      <w:r w:rsidR="0012501F" w:rsidRPr="00E128AF">
        <w:rPr>
          <w:rFonts w:eastAsia="宋体" w:hint="eastAsia"/>
          <w:sz w:val="24"/>
          <w:u w:val="single"/>
        </w:rPr>
        <w:t>处理效率＞</w:t>
      </w:r>
      <w:r w:rsidR="0012501F" w:rsidRPr="00E128AF">
        <w:rPr>
          <w:rFonts w:eastAsia="宋体" w:hint="eastAsia"/>
          <w:sz w:val="24"/>
          <w:u w:val="single"/>
        </w:rPr>
        <w:t>95%</w:t>
      </w:r>
      <w:r w:rsidR="0012501F" w:rsidRPr="00E128AF">
        <w:rPr>
          <w:rFonts w:eastAsia="宋体" w:hint="eastAsia"/>
          <w:sz w:val="24"/>
          <w:u w:val="single"/>
        </w:rPr>
        <w:t>，以</w:t>
      </w:r>
      <w:r w:rsidR="0012501F" w:rsidRPr="00E128AF">
        <w:rPr>
          <w:rFonts w:eastAsia="宋体" w:hint="eastAsia"/>
          <w:sz w:val="24"/>
          <w:u w:val="single"/>
        </w:rPr>
        <w:t>95%</w:t>
      </w:r>
      <w:r w:rsidR="0012501F" w:rsidRPr="00E128AF">
        <w:rPr>
          <w:rFonts w:eastAsia="宋体" w:hint="eastAsia"/>
          <w:sz w:val="24"/>
          <w:u w:val="single"/>
        </w:rPr>
        <w:t>计，风量为</w:t>
      </w:r>
      <w:r w:rsidR="0012501F" w:rsidRPr="00E128AF">
        <w:rPr>
          <w:rFonts w:eastAsia="宋体" w:hint="eastAsia"/>
          <w:sz w:val="24"/>
          <w:u w:val="single"/>
        </w:rPr>
        <w:t>500m</w:t>
      </w:r>
      <w:r w:rsidR="0012501F" w:rsidRPr="00E128AF">
        <w:rPr>
          <w:rFonts w:eastAsia="宋体" w:hint="eastAsia"/>
          <w:sz w:val="24"/>
          <w:u w:val="single"/>
          <w:vertAlign w:val="superscript"/>
        </w:rPr>
        <w:t>3</w:t>
      </w:r>
      <w:r w:rsidR="0012501F" w:rsidRPr="00E128AF">
        <w:rPr>
          <w:rFonts w:eastAsia="宋体" w:hint="eastAsia"/>
          <w:sz w:val="24"/>
          <w:u w:val="single"/>
        </w:rPr>
        <w:t>/h</w:t>
      </w:r>
      <w:r w:rsidRPr="00E128AF">
        <w:rPr>
          <w:rFonts w:eastAsia="宋体" w:hint="eastAsia"/>
          <w:sz w:val="24"/>
          <w:u w:val="single"/>
        </w:rPr>
        <w:t>）”处理后，通过</w:t>
      </w:r>
      <w:r w:rsidRPr="00E128AF">
        <w:rPr>
          <w:rFonts w:eastAsia="宋体" w:hint="eastAsia"/>
          <w:sz w:val="24"/>
          <w:u w:val="single"/>
        </w:rPr>
        <w:t>15m</w:t>
      </w:r>
      <w:r w:rsidRPr="00E128AF">
        <w:rPr>
          <w:rFonts w:eastAsia="宋体" w:hint="eastAsia"/>
          <w:sz w:val="24"/>
          <w:u w:val="single"/>
        </w:rPr>
        <w:t>高排气筒排放。</w:t>
      </w:r>
    </w:p>
    <w:p w:rsidR="002F14CF" w:rsidRPr="00E128AF" w:rsidRDefault="002F14CF" w:rsidP="002F14CF">
      <w:pPr>
        <w:pStyle w:val="XZW"/>
        <w:adjustRightInd/>
        <w:snapToGrid/>
        <w:ind w:firstLineChars="0" w:firstLine="480"/>
        <w:rPr>
          <w:rFonts w:eastAsia="宋体"/>
          <w:sz w:val="24"/>
          <w:u w:val="single"/>
        </w:rPr>
      </w:pPr>
      <w:r w:rsidRPr="00E128AF">
        <w:rPr>
          <w:rFonts w:eastAsia="宋体" w:hint="eastAsia"/>
          <w:sz w:val="24"/>
          <w:u w:val="single"/>
        </w:rPr>
        <w:t>综上，本项目无组织收集废气产生量为</w:t>
      </w:r>
      <w:r w:rsidR="0012501F" w:rsidRPr="00E128AF">
        <w:rPr>
          <w:rFonts w:eastAsia="宋体" w:hint="eastAsia"/>
          <w:sz w:val="24"/>
          <w:u w:val="single"/>
        </w:rPr>
        <w:t>6.014t/a</w:t>
      </w:r>
      <w:r w:rsidR="0012501F" w:rsidRPr="00E128AF">
        <w:rPr>
          <w:rFonts w:eastAsia="宋体" w:hint="eastAsia"/>
          <w:sz w:val="24"/>
          <w:u w:val="single"/>
        </w:rPr>
        <w:t>，产生速率为</w:t>
      </w:r>
      <w:r w:rsidR="0012501F" w:rsidRPr="00E128AF">
        <w:rPr>
          <w:rFonts w:eastAsia="宋体" w:hint="eastAsia"/>
          <w:sz w:val="24"/>
          <w:u w:val="single"/>
        </w:rPr>
        <w:t>0.835kg/h</w:t>
      </w:r>
      <w:r w:rsidR="0012501F" w:rsidRPr="00E128AF">
        <w:rPr>
          <w:rFonts w:eastAsia="宋体" w:hint="eastAsia"/>
          <w:sz w:val="24"/>
          <w:u w:val="single"/>
        </w:rPr>
        <w:t>，产生浓度为</w:t>
      </w:r>
      <w:r w:rsidR="0012501F" w:rsidRPr="00E128AF">
        <w:rPr>
          <w:rFonts w:eastAsia="宋体" w:hint="eastAsia"/>
          <w:sz w:val="24"/>
          <w:u w:val="single"/>
        </w:rPr>
        <w:t>167mg/m</w:t>
      </w:r>
      <w:r w:rsidR="0012501F" w:rsidRPr="00E128AF">
        <w:rPr>
          <w:rFonts w:eastAsia="宋体" w:hint="eastAsia"/>
          <w:sz w:val="24"/>
          <w:u w:val="single"/>
          <w:vertAlign w:val="superscript"/>
        </w:rPr>
        <w:t>3</w:t>
      </w:r>
      <w:r w:rsidR="0012501F" w:rsidRPr="00E128AF">
        <w:rPr>
          <w:rFonts w:eastAsia="宋体" w:hint="eastAsia"/>
          <w:sz w:val="24"/>
          <w:u w:val="single"/>
        </w:rPr>
        <w:t>。该部分废气经“吸附脱附</w:t>
      </w:r>
      <w:r w:rsidR="0012501F" w:rsidRPr="00E128AF">
        <w:rPr>
          <w:rFonts w:eastAsia="宋体" w:hint="eastAsia"/>
          <w:sz w:val="24"/>
          <w:u w:val="single"/>
        </w:rPr>
        <w:t>-</w:t>
      </w:r>
      <w:r w:rsidR="0012501F" w:rsidRPr="00E128AF">
        <w:rPr>
          <w:rFonts w:eastAsia="宋体" w:hint="eastAsia"/>
          <w:sz w:val="24"/>
          <w:u w:val="single"/>
        </w:rPr>
        <w:t>催化燃烧（处理效率以</w:t>
      </w:r>
      <w:r w:rsidR="0012501F" w:rsidRPr="00E128AF">
        <w:rPr>
          <w:rFonts w:eastAsia="宋体" w:hint="eastAsia"/>
          <w:sz w:val="24"/>
          <w:u w:val="single"/>
        </w:rPr>
        <w:t>95%</w:t>
      </w:r>
      <w:r w:rsidR="0012501F" w:rsidRPr="00E128AF">
        <w:rPr>
          <w:rFonts w:eastAsia="宋体" w:hint="eastAsia"/>
          <w:sz w:val="24"/>
          <w:u w:val="single"/>
        </w:rPr>
        <w:t>计）”处理后，其排放量为</w:t>
      </w:r>
      <w:r w:rsidR="0012501F" w:rsidRPr="00E128AF">
        <w:rPr>
          <w:rFonts w:eastAsia="宋体" w:hint="eastAsia"/>
          <w:sz w:val="24"/>
          <w:u w:val="single"/>
        </w:rPr>
        <w:t>0.301t/a</w:t>
      </w:r>
      <w:r w:rsidR="0012501F" w:rsidRPr="00E128AF">
        <w:rPr>
          <w:rFonts w:eastAsia="宋体" w:hint="eastAsia"/>
          <w:sz w:val="24"/>
          <w:u w:val="single"/>
        </w:rPr>
        <w:t>，</w:t>
      </w:r>
      <w:r w:rsidR="0012501F" w:rsidRPr="00E128AF">
        <w:rPr>
          <w:rFonts w:eastAsia="宋体" w:hint="eastAsia"/>
          <w:sz w:val="24"/>
          <w:u w:val="single"/>
        </w:rPr>
        <w:t>0.042kg/h</w:t>
      </w:r>
      <w:r w:rsidR="0012501F" w:rsidRPr="00E128AF">
        <w:rPr>
          <w:rFonts w:eastAsia="宋体" w:hint="eastAsia"/>
          <w:sz w:val="24"/>
          <w:u w:val="single"/>
        </w:rPr>
        <w:t>，</w:t>
      </w:r>
      <w:r w:rsidR="0012501F" w:rsidRPr="00E128AF">
        <w:rPr>
          <w:rFonts w:eastAsia="宋体" w:hint="eastAsia"/>
          <w:sz w:val="24"/>
          <w:u w:val="single"/>
        </w:rPr>
        <w:t>8.4mg/m</w:t>
      </w:r>
      <w:r w:rsidR="0012501F" w:rsidRPr="00E128AF">
        <w:rPr>
          <w:rFonts w:eastAsia="宋体" w:hint="eastAsia"/>
          <w:sz w:val="24"/>
          <w:u w:val="single"/>
          <w:vertAlign w:val="superscript"/>
        </w:rPr>
        <w:t>3</w:t>
      </w:r>
      <w:r w:rsidR="0012501F" w:rsidRPr="00E128AF">
        <w:rPr>
          <w:rFonts w:eastAsia="宋体" w:hint="eastAsia"/>
          <w:sz w:val="24"/>
          <w:u w:val="single"/>
        </w:rPr>
        <w:t>。</w:t>
      </w:r>
    </w:p>
    <w:p w:rsidR="002F14CF" w:rsidRPr="00E128AF" w:rsidRDefault="00B63679" w:rsidP="00B63679">
      <w:pPr>
        <w:pStyle w:val="XZW"/>
        <w:adjustRightInd/>
        <w:snapToGrid/>
        <w:ind w:firstLineChars="0" w:firstLine="480"/>
        <w:rPr>
          <w:rFonts w:eastAsia="宋体"/>
          <w:sz w:val="24"/>
          <w:u w:val="single"/>
        </w:rPr>
      </w:pPr>
      <w:r w:rsidRPr="00E128AF">
        <w:rPr>
          <w:rFonts w:eastAsia="宋体" w:hint="eastAsia"/>
          <w:sz w:val="24"/>
          <w:u w:val="single"/>
        </w:rPr>
        <w:t>（</w:t>
      </w:r>
      <w:r w:rsidRPr="00E128AF">
        <w:rPr>
          <w:rFonts w:eastAsia="宋体" w:hint="eastAsia"/>
          <w:sz w:val="24"/>
          <w:u w:val="single"/>
        </w:rPr>
        <w:t>2</w:t>
      </w:r>
      <w:r w:rsidRPr="00E128AF">
        <w:rPr>
          <w:rFonts w:eastAsia="宋体" w:hint="eastAsia"/>
          <w:sz w:val="24"/>
          <w:u w:val="single"/>
        </w:rPr>
        <w:t>）无组织废气</w:t>
      </w:r>
    </w:p>
    <w:p w:rsidR="002F14CF" w:rsidRPr="00E128AF" w:rsidRDefault="00B63679" w:rsidP="00F57B22">
      <w:pPr>
        <w:pStyle w:val="XZW"/>
        <w:adjustRightInd/>
        <w:snapToGrid/>
        <w:ind w:firstLineChars="0" w:firstLine="480"/>
        <w:rPr>
          <w:rFonts w:eastAsia="宋体"/>
          <w:sz w:val="24"/>
          <w:u w:val="single"/>
        </w:rPr>
      </w:pPr>
      <w:r w:rsidRPr="00E128AF">
        <w:rPr>
          <w:rFonts w:eastAsia="宋体" w:hint="eastAsia"/>
          <w:sz w:val="24"/>
          <w:u w:val="single"/>
        </w:rPr>
        <w:t>本项目无组织废气主要包括储罐的大呼吸、造粒</w:t>
      </w:r>
      <w:r w:rsidR="00107FE9" w:rsidRPr="00E128AF">
        <w:rPr>
          <w:rFonts w:eastAsia="宋体" w:hint="eastAsia"/>
          <w:sz w:val="24"/>
          <w:u w:val="single"/>
        </w:rPr>
        <w:t>无组织废气</w:t>
      </w:r>
      <w:r w:rsidR="00847910" w:rsidRPr="00E128AF">
        <w:rPr>
          <w:rFonts w:eastAsia="宋体" w:hint="eastAsia"/>
          <w:sz w:val="24"/>
          <w:u w:val="single"/>
        </w:rPr>
        <w:t>、</w:t>
      </w:r>
      <w:r w:rsidRPr="00E128AF">
        <w:rPr>
          <w:rFonts w:eastAsia="宋体" w:hint="eastAsia"/>
          <w:sz w:val="24"/>
          <w:u w:val="single"/>
        </w:rPr>
        <w:t>其他无组织废气</w:t>
      </w:r>
      <w:r w:rsidR="00847910" w:rsidRPr="00E128AF">
        <w:rPr>
          <w:rFonts w:eastAsia="宋体" w:hint="eastAsia"/>
          <w:sz w:val="24"/>
          <w:u w:val="single"/>
        </w:rPr>
        <w:t>以及污水处理站废气</w:t>
      </w:r>
      <w:r w:rsidRPr="00E128AF">
        <w:rPr>
          <w:rFonts w:eastAsia="宋体" w:hint="eastAsia"/>
          <w:sz w:val="24"/>
          <w:u w:val="single"/>
        </w:rPr>
        <w:t>。</w:t>
      </w:r>
    </w:p>
    <w:p w:rsidR="00B63679" w:rsidRPr="00E128AF" w:rsidRDefault="00855135" w:rsidP="00F57B22">
      <w:pPr>
        <w:pStyle w:val="XZW"/>
        <w:adjustRightInd/>
        <w:snapToGrid/>
        <w:ind w:firstLineChars="0" w:firstLine="480"/>
        <w:rPr>
          <w:rFonts w:eastAsia="宋体"/>
          <w:sz w:val="24"/>
          <w:u w:val="single"/>
        </w:rPr>
      </w:pPr>
      <w:r w:rsidRPr="00E128AF">
        <w:rPr>
          <w:rFonts w:eastAsia="宋体"/>
          <w:sz w:val="24"/>
          <w:u w:val="single"/>
        </w:rPr>
        <w:fldChar w:fldCharType="begin"/>
      </w:r>
      <w:r w:rsidR="00B63679" w:rsidRPr="00E128AF">
        <w:rPr>
          <w:rFonts w:eastAsia="宋体"/>
          <w:sz w:val="24"/>
          <w:u w:val="single"/>
        </w:rPr>
        <w:instrText xml:space="preserve"> </w:instrText>
      </w:r>
      <w:r w:rsidR="00B63679" w:rsidRPr="00E128AF">
        <w:rPr>
          <w:rFonts w:eastAsia="宋体" w:hint="eastAsia"/>
          <w:sz w:val="24"/>
          <w:u w:val="single"/>
        </w:rPr>
        <w:instrText>= 1 \* GB3</w:instrText>
      </w:r>
      <w:r w:rsidR="00B63679" w:rsidRPr="00E128AF">
        <w:rPr>
          <w:rFonts w:eastAsia="宋体"/>
          <w:sz w:val="24"/>
          <w:u w:val="single"/>
        </w:rPr>
        <w:instrText xml:space="preserve"> </w:instrText>
      </w:r>
      <w:r w:rsidRPr="00E128AF">
        <w:rPr>
          <w:rFonts w:eastAsia="宋体"/>
          <w:sz w:val="24"/>
          <w:u w:val="single"/>
        </w:rPr>
        <w:fldChar w:fldCharType="separate"/>
      </w:r>
      <w:r w:rsidR="00B63679" w:rsidRPr="00E128AF">
        <w:rPr>
          <w:rFonts w:eastAsia="宋体" w:hint="eastAsia"/>
          <w:noProof/>
          <w:sz w:val="24"/>
          <w:u w:val="single"/>
        </w:rPr>
        <w:t>①</w:t>
      </w:r>
      <w:r w:rsidRPr="00E128AF">
        <w:rPr>
          <w:rFonts w:eastAsia="宋体"/>
          <w:sz w:val="24"/>
          <w:u w:val="single"/>
        </w:rPr>
        <w:fldChar w:fldCharType="end"/>
      </w:r>
      <w:r w:rsidR="00B63679" w:rsidRPr="00E128AF">
        <w:rPr>
          <w:rFonts w:eastAsia="宋体"/>
          <w:sz w:val="24"/>
          <w:u w:val="single"/>
        </w:rPr>
        <w:t>储罐大呼吸</w:t>
      </w:r>
    </w:p>
    <w:p w:rsidR="00B63679" w:rsidRPr="00E128AF" w:rsidRDefault="00B63679" w:rsidP="00F57B22">
      <w:pPr>
        <w:pStyle w:val="XZW"/>
        <w:adjustRightInd/>
        <w:snapToGrid/>
        <w:ind w:firstLineChars="0" w:firstLine="480"/>
        <w:rPr>
          <w:rFonts w:eastAsia="宋体"/>
          <w:sz w:val="24"/>
          <w:u w:val="single"/>
        </w:rPr>
      </w:pPr>
      <w:r w:rsidRPr="00E128AF">
        <w:rPr>
          <w:rFonts w:eastAsia="宋体" w:hint="eastAsia"/>
          <w:sz w:val="24"/>
          <w:u w:val="single"/>
        </w:rPr>
        <w:t>根据前述分析可知，项目储罐大呼吸非甲烷总烃废气产生量为</w:t>
      </w:r>
      <w:r w:rsidRPr="00E128AF">
        <w:rPr>
          <w:rFonts w:eastAsia="宋体" w:hint="eastAsia"/>
          <w:sz w:val="24"/>
          <w:u w:val="single"/>
        </w:rPr>
        <w:t>0.002t/a</w:t>
      </w:r>
      <w:r w:rsidRPr="00E128AF">
        <w:rPr>
          <w:rFonts w:eastAsia="宋体" w:hint="eastAsia"/>
          <w:sz w:val="24"/>
          <w:u w:val="single"/>
        </w:rPr>
        <w:t>，</w:t>
      </w:r>
      <w:r w:rsidR="00107FE9" w:rsidRPr="00E128AF">
        <w:rPr>
          <w:rFonts w:eastAsia="宋体" w:hint="eastAsia"/>
          <w:sz w:val="24"/>
          <w:u w:val="single"/>
        </w:rPr>
        <w:t>0.0003kg/h</w:t>
      </w:r>
      <w:r w:rsidR="00107FE9" w:rsidRPr="00E128AF">
        <w:rPr>
          <w:rFonts w:eastAsia="宋体" w:hint="eastAsia"/>
          <w:sz w:val="24"/>
          <w:u w:val="single"/>
        </w:rPr>
        <w:t>。</w:t>
      </w:r>
    </w:p>
    <w:p w:rsidR="00B63679" w:rsidRPr="00E128AF" w:rsidRDefault="00855135" w:rsidP="00F57B22">
      <w:pPr>
        <w:pStyle w:val="XZW"/>
        <w:adjustRightInd/>
        <w:snapToGrid/>
        <w:ind w:firstLineChars="0" w:firstLine="480"/>
        <w:rPr>
          <w:rFonts w:eastAsia="宋体"/>
          <w:sz w:val="24"/>
          <w:u w:val="single"/>
        </w:rPr>
      </w:pPr>
      <w:r w:rsidRPr="00E128AF">
        <w:rPr>
          <w:rFonts w:eastAsia="宋体"/>
          <w:sz w:val="24"/>
          <w:u w:val="single"/>
        </w:rPr>
        <w:fldChar w:fldCharType="begin"/>
      </w:r>
      <w:r w:rsidR="00B63679" w:rsidRPr="00E128AF">
        <w:rPr>
          <w:rFonts w:eastAsia="宋体"/>
          <w:sz w:val="24"/>
          <w:u w:val="single"/>
        </w:rPr>
        <w:instrText xml:space="preserve"> </w:instrText>
      </w:r>
      <w:r w:rsidR="00B63679" w:rsidRPr="00E128AF">
        <w:rPr>
          <w:rFonts w:eastAsia="宋体" w:hint="eastAsia"/>
          <w:sz w:val="24"/>
          <w:u w:val="single"/>
        </w:rPr>
        <w:instrText>= 2 \* GB3</w:instrText>
      </w:r>
      <w:r w:rsidR="00B63679" w:rsidRPr="00E128AF">
        <w:rPr>
          <w:rFonts w:eastAsia="宋体"/>
          <w:sz w:val="24"/>
          <w:u w:val="single"/>
        </w:rPr>
        <w:instrText xml:space="preserve"> </w:instrText>
      </w:r>
      <w:r w:rsidRPr="00E128AF">
        <w:rPr>
          <w:rFonts w:eastAsia="宋体"/>
          <w:sz w:val="24"/>
          <w:u w:val="single"/>
        </w:rPr>
        <w:fldChar w:fldCharType="separate"/>
      </w:r>
      <w:r w:rsidR="00B63679" w:rsidRPr="00E128AF">
        <w:rPr>
          <w:rFonts w:eastAsia="宋体" w:hint="eastAsia"/>
          <w:noProof/>
          <w:sz w:val="24"/>
          <w:u w:val="single"/>
        </w:rPr>
        <w:t>②</w:t>
      </w:r>
      <w:r w:rsidRPr="00E128AF">
        <w:rPr>
          <w:rFonts w:eastAsia="宋体"/>
          <w:sz w:val="24"/>
          <w:u w:val="single"/>
        </w:rPr>
        <w:fldChar w:fldCharType="end"/>
      </w:r>
      <w:r w:rsidR="00107FE9" w:rsidRPr="00E128AF">
        <w:rPr>
          <w:rFonts w:eastAsia="宋体"/>
          <w:sz w:val="24"/>
          <w:u w:val="single"/>
        </w:rPr>
        <w:t>造粒无组织废气</w:t>
      </w:r>
    </w:p>
    <w:p w:rsidR="00107FE9" w:rsidRPr="00E128AF" w:rsidRDefault="00107FE9" w:rsidP="00F57B22">
      <w:pPr>
        <w:pStyle w:val="XZW"/>
        <w:adjustRightInd/>
        <w:snapToGrid/>
        <w:ind w:firstLineChars="0" w:firstLine="480"/>
        <w:rPr>
          <w:rFonts w:eastAsia="宋体"/>
          <w:sz w:val="24"/>
          <w:u w:val="single"/>
        </w:rPr>
      </w:pPr>
      <w:r w:rsidRPr="00E128AF">
        <w:rPr>
          <w:rFonts w:eastAsia="宋体" w:hint="eastAsia"/>
          <w:sz w:val="24"/>
          <w:u w:val="single"/>
        </w:rPr>
        <w:t>本项目</w:t>
      </w:r>
      <w:r w:rsidR="00C110B1" w:rsidRPr="00E128AF">
        <w:rPr>
          <w:rFonts w:eastAsia="宋体" w:hint="eastAsia"/>
          <w:sz w:val="24"/>
          <w:u w:val="single"/>
        </w:rPr>
        <w:t>在造粒工序上方设集气罩，</w:t>
      </w:r>
      <w:r w:rsidRPr="00E128AF">
        <w:rPr>
          <w:rFonts w:eastAsia="宋体" w:hint="eastAsia"/>
          <w:sz w:val="24"/>
          <w:u w:val="single"/>
        </w:rPr>
        <w:t>造粒废气采用集气罩进行收集，收集效率为</w:t>
      </w:r>
      <w:r w:rsidRPr="00E128AF">
        <w:rPr>
          <w:rFonts w:eastAsia="宋体" w:hint="eastAsia"/>
          <w:sz w:val="24"/>
          <w:u w:val="single"/>
        </w:rPr>
        <w:t>90%</w:t>
      </w:r>
      <w:r w:rsidRPr="00E128AF">
        <w:rPr>
          <w:rFonts w:eastAsia="宋体" w:hint="eastAsia"/>
          <w:sz w:val="24"/>
          <w:u w:val="single"/>
        </w:rPr>
        <w:t>。其余未被收集部分以无组织形式排放。根据前述分析可知，造粒无组织废气产生量为</w:t>
      </w:r>
      <w:r w:rsidRPr="00E128AF">
        <w:rPr>
          <w:rFonts w:eastAsia="宋体" w:hint="eastAsia"/>
          <w:sz w:val="24"/>
          <w:u w:val="single"/>
        </w:rPr>
        <w:t>0.04t/a</w:t>
      </w:r>
      <w:r w:rsidRPr="00E128AF">
        <w:rPr>
          <w:rFonts w:eastAsia="宋体" w:hint="eastAsia"/>
          <w:sz w:val="24"/>
          <w:u w:val="single"/>
        </w:rPr>
        <w:t>，</w:t>
      </w:r>
      <w:r w:rsidRPr="00E128AF">
        <w:rPr>
          <w:rFonts w:eastAsia="宋体" w:hint="eastAsia"/>
          <w:sz w:val="24"/>
          <w:u w:val="single"/>
        </w:rPr>
        <w:t>0.006kg/h</w:t>
      </w:r>
      <w:r w:rsidRPr="00E128AF">
        <w:rPr>
          <w:rFonts w:eastAsia="宋体" w:hint="eastAsia"/>
          <w:sz w:val="24"/>
          <w:u w:val="single"/>
        </w:rPr>
        <w:t>。</w:t>
      </w:r>
    </w:p>
    <w:p w:rsidR="002128BC" w:rsidRPr="00E128AF" w:rsidRDefault="00855135" w:rsidP="002128BC">
      <w:pPr>
        <w:spacing w:line="360" w:lineRule="auto"/>
        <w:ind w:firstLine="482"/>
        <w:rPr>
          <w:rFonts w:ascii="Times New Roman" w:hAnsi="Times New Roman" w:cs="Times New Roman"/>
          <w:sz w:val="24"/>
          <w:szCs w:val="24"/>
          <w:u w:val="single"/>
          <w:lang w:eastAsia="zh-CN"/>
        </w:rPr>
      </w:pPr>
      <w:r w:rsidRPr="00E128AF">
        <w:rPr>
          <w:rFonts w:ascii="Times New Roman" w:hAnsi="Times New Roman" w:cs="Times New Roman"/>
          <w:sz w:val="24"/>
          <w:szCs w:val="24"/>
          <w:u w:val="single"/>
          <w:lang w:eastAsia="zh-CN"/>
        </w:rPr>
        <w:fldChar w:fldCharType="begin"/>
      </w:r>
      <w:r w:rsidR="00107FE9" w:rsidRPr="00E128AF">
        <w:rPr>
          <w:rFonts w:ascii="Times New Roman" w:hAnsi="Times New Roman" w:cs="Times New Roman"/>
          <w:sz w:val="24"/>
          <w:szCs w:val="24"/>
          <w:u w:val="single"/>
          <w:lang w:eastAsia="zh-CN"/>
        </w:rPr>
        <w:instrText xml:space="preserve"> </w:instrText>
      </w:r>
      <w:r w:rsidR="00107FE9" w:rsidRPr="00E128AF">
        <w:rPr>
          <w:rFonts w:ascii="Times New Roman" w:hAnsi="Times New Roman" w:cs="Times New Roman" w:hint="eastAsia"/>
          <w:sz w:val="24"/>
          <w:szCs w:val="24"/>
          <w:u w:val="single"/>
          <w:lang w:eastAsia="zh-CN"/>
        </w:rPr>
        <w:instrText>= 3 \* GB3</w:instrText>
      </w:r>
      <w:r w:rsidR="00107FE9" w:rsidRPr="00E128AF">
        <w:rPr>
          <w:rFonts w:ascii="Times New Roman" w:hAnsi="Times New Roman" w:cs="Times New Roman"/>
          <w:sz w:val="24"/>
          <w:szCs w:val="24"/>
          <w:u w:val="single"/>
          <w:lang w:eastAsia="zh-CN"/>
        </w:rPr>
        <w:instrText xml:space="preserve"> </w:instrText>
      </w:r>
      <w:r w:rsidRPr="00E128AF">
        <w:rPr>
          <w:rFonts w:ascii="Times New Roman" w:hAnsi="Times New Roman" w:cs="Times New Roman"/>
          <w:sz w:val="24"/>
          <w:szCs w:val="24"/>
          <w:u w:val="single"/>
          <w:lang w:eastAsia="zh-CN"/>
        </w:rPr>
        <w:fldChar w:fldCharType="separate"/>
      </w:r>
      <w:r w:rsidR="00107FE9" w:rsidRPr="00E128AF">
        <w:rPr>
          <w:rFonts w:ascii="Times New Roman" w:hAnsi="Times New Roman" w:cs="Times New Roman" w:hint="eastAsia"/>
          <w:noProof/>
          <w:sz w:val="24"/>
          <w:szCs w:val="24"/>
          <w:u w:val="single"/>
          <w:lang w:eastAsia="zh-CN"/>
        </w:rPr>
        <w:t>③</w:t>
      </w:r>
      <w:r w:rsidRPr="00E128AF">
        <w:rPr>
          <w:rFonts w:ascii="Times New Roman" w:hAnsi="Times New Roman" w:cs="Times New Roman"/>
          <w:sz w:val="24"/>
          <w:szCs w:val="24"/>
          <w:u w:val="single"/>
          <w:lang w:eastAsia="zh-CN"/>
        </w:rPr>
        <w:fldChar w:fldCharType="end"/>
      </w:r>
      <w:r w:rsidR="00CC34A2" w:rsidRPr="00E128AF">
        <w:rPr>
          <w:rFonts w:ascii="Times New Roman" w:hAnsi="Times New Roman" w:cs="Times New Roman" w:hint="eastAsia"/>
          <w:sz w:val="24"/>
          <w:szCs w:val="24"/>
          <w:u w:val="single"/>
          <w:lang w:eastAsia="zh-CN"/>
        </w:rPr>
        <w:t>其他无组织废气</w:t>
      </w:r>
    </w:p>
    <w:p w:rsidR="00CC34A2" w:rsidRPr="00E128AF" w:rsidRDefault="00CC34A2" w:rsidP="00CC34A2">
      <w:pPr>
        <w:pStyle w:val="XZW"/>
        <w:adjustRightInd/>
        <w:snapToGrid/>
        <w:ind w:firstLineChars="0" w:firstLine="480"/>
        <w:rPr>
          <w:rFonts w:eastAsia="宋体"/>
          <w:sz w:val="24"/>
          <w:u w:val="single"/>
        </w:rPr>
      </w:pPr>
      <w:r w:rsidRPr="00E128AF">
        <w:rPr>
          <w:rFonts w:eastAsia="宋体" w:hint="eastAsia"/>
          <w:sz w:val="24"/>
          <w:u w:val="single"/>
        </w:rPr>
        <w:t>化工企业生产过程中装置区无组织废气排放主要来源于设备的阀门、管线、物</w:t>
      </w:r>
      <w:r w:rsidRPr="00E128AF">
        <w:rPr>
          <w:rFonts w:eastAsia="宋体" w:hint="eastAsia"/>
          <w:sz w:val="24"/>
          <w:u w:val="single"/>
        </w:rPr>
        <w:lastRenderedPageBreak/>
        <w:t>料泵等运行过程中，因跑、冒、滴、漏等散逸到大气中的废气，根据项目工艺分析，主要污染物为非甲烷总烃。</w:t>
      </w:r>
    </w:p>
    <w:p w:rsidR="00CC34A2" w:rsidRPr="00E128AF" w:rsidRDefault="00CC34A2" w:rsidP="00CC34A2">
      <w:pPr>
        <w:pStyle w:val="XZW"/>
        <w:adjustRightInd/>
        <w:snapToGrid/>
        <w:ind w:firstLineChars="0" w:firstLine="480"/>
        <w:rPr>
          <w:rFonts w:eastAsia="宋体"/>
          <w:sz w:val="24"/>
          <w:u w:val="single"/>
        </w:rPr>
      </w:pPr>
      <w:r w:rsidRPr="00E128AF">
        <w:rPr>
          <w:rFonts w:eastAsia="宋体" w:hint="eastAsia"/>
          <w:sz w:val="24"/>
          <w:u w:val="single"/>
        </w:rPr>
        <w:t>生产过程中装置区无组织废气源强采用《石化行业</w:t>
      </w:r>
      <w:r w:rsidRPr="00E128AF">
        <w:rPr>
          <w:rFonts w:eastAsia="宋体"/>
          <w:sz w:val="24"/>
          <w:u w:val="single"/>
        </w:rPr>
        <w:t>VOCs</w:t>
      </w:r>
      <w:r w:rsidRPr="00E128AF">
        <w:rPr>
          <w:rFonts w:eastAsia="宋体" w:hint="eastAsia"/>
          <w:sz w:val="24"/>
          <w:u w:val="single"/>
        </w:rPr>
        <w:t>污染源排查工作指南》（环办</w:t>
      </w:r>
      <w:r w:rsidRPr="00E128AF">
        <w:rPr>
          <w:rFonts w:eastAsia="宋体"/>
          <w:sz w:val="24"/>
          <w:u w:val="single"/>
        </w:rPr>
        <w:t>[2015]104</w:t>
      </w:r>
      <w:r w:rsidRPr="00E128AF">
        <w:rPr>
          <w:rFonts w:eastAsia="宋体" w:hint="eastAsia"/>
          <w:sz w:val="24"/>
          <w:u w:val="single"/>
        </w:rPr>
        <w:t>号）中</w:t>
      </w:r>
      <w:r w:rsidRPr="00E128AF">
        <w:rPr>
          <w:rFonts w:eastAsia="宋体"/>
          <w:sz w:val="24"/>
          <w:u w:val="single"/>
        </w:rPr>
        <w:t>“</w:t>
      </w:r>
      <w:r w:rsidRPr="00E128AF">
        <w:rPr>
          <w:rFonts w:eastAsia="宋体" w:hint="eastAsia"/>
          <w:sz w:val="24"/>
          <w:u w:val="single"/>
        </w:rPr>
        <w:t>设备动静密封点泄漏相关附录</w:t>
      </w:r>
      <w:r w:rsidRPr="00E128AF">
        <w:rPr>
          <w:rFonts w:eastAsia="宋体"/>
          <w:sz w:val="24"/>
          <w:u w:val="single"/>
        </w:rPr>
        <w:t>”</w:t>
      </w:r>
      <w:r w:rsidRPr="00E128AF">
        <w:rPr>
          <w:rFonts w:eastAsia="宋体" w:hint="eastAsia"/>
          <w:sz w:val="24"/>
          <w:u w:val="single"/>
        </w:rPr>
        <w:t>中的</w:t>
      </w:r>
      <w:r w:rsidRPr="00E128AF">
        <w:rPr>
          <w:rFonts w:eastAsia="宋体"/>
          <w:sz w:val="24"/>
          <w:u w:val="single"/>
        </w:rPr>
        <w:t>“</w:t>
      </w:r>
      <w:r w:rsidRPr="00E128AF">
        <w:rPr>
          <w:rFonts w:eastAsia="宋体" w:hint="eastAsia"/>
          <w:sz w:val="24"/>
          <w:u w:val="single"/>
        </w:rPr>
        <w:t>相关方程法</w:t>
      </w:r>
      <w:r w:rsidRPr="00E128AF">
        <w:rPr>
          <w:rFonts w:eastAsia="宋体"/>
          <w:sz w:val="24"/>
          <w:u w:val="single"/>
        </w:rPr>
        <w:t>”</w:t>
      </w:r>
      <w:r w:rsidRPr="00E128AF">
        <w:rPr>
          <w:rFonts w:eastAsia="宋体" w:hint="eastAsia"/>
          <w:sz w:val="24"/>
          <w:u w:val="single"/>
        </w:rPr>
        <w:t>进行核算。</w:t>
      </w:r>
    </w:p>
    <w:p w:rsidR="00FA304D" w:rsidRPr="00E128AF" w:rsidRDefault="00CC34A2" w:rsidP="00CC34A2">
      <w:pPr>
        <w:pStyle w:val="XZW"/>
        <w:adjustRightInd/>
        <w:snapToGrid/>
        <w:ind w:firstLineChars="0" w:firstLine="480"/>
        <w:rPr>
          <w:rFonts w:eastAsia="宋体"/>
          <w:sz w:val="24"/>
          <w:u w:val="single"/>
        </w:rPr>
      </w:pPr>
      <w:r w:rsidRPr="00E128AF">
        <w:rPr>
          <w:rFonts w:eastAsia="宋体" w:hint="eastAsia"/>
          <w:sz w:val="24"/>
          <w:u w:val="single"/>
        </w:rPr>
        <w:t>在生产过程中一旦发生管线或装置阀门跑、冒、滴、漏现象，均应立即进行修复以保证项目的经济效益，一般来说因跑、冒、滴、漏损失的量极小，约占项目年加工量的</w:t>
      </w:r>
      <w:r w:rsidR="00FA304D" w:rsidRPr="00E128AF">
        <w:rPr>
          <w:rFonts w:eastAsia="宋体"/>
          <w:sz w:val="24"/>
          <w:u w:val="single"/>
        </w:rPr>
        <w:t>0.</w:t>
      </w:r>
      <w:r w:rsidR="006B08CB" w:rsidRPr="00E128AF">
        <w:rPr>
          <w:rFonts w:eastAsia="宋体" w:hint="eastAsia"/>
          <w:sz w:val="24"/>
          <w:u w:val="single"/>
        </w:rPr>
        <w:t>3</w:t>
      </w:r>
      <w:r w:rsidRPr="00E128AF">
        <w:rPr>
          <w:rFonts w:eastAsia="宋体"/>
          <w:sz w:val="24"/>
          <w:u w:val="single"/>
        </w:rPr>
        <w:t>kg/t</w:t>
      </w:r>
      <w:r w:rsidRPr="00E128AF">
        <w:rPr>
          <w:rFonts w:eastAsia="宋体" w:hint="eastAsia"/>
          <w:sz w:val="24"/>
          <w:u w:val="single"/>
        </w:rPr>
        <w:t>，则本项目生产过程中无组织排放量为：</w:t>
      </w:r>
      <w:r w:rsidR="006B08CB" w:rsidRPr="00E128AF">
        <w:rPr>
          <w:rFonts w:eastAsia="宋体" w:hint="eastAsia"/>
          <w:sz w:val="24"/>
          <w:u w:val="single"/>
        </w:rPr>
        <w:t>3.390</w:t>
      </w:r>
      <w:r w:rsidR="00FA304D" w:rsidRPr="00E128AF">
        <w:rPr>
          <w:rFonts w:eastAsia="宋体" w:hint="eastAsia"/>
          <w:sz w:val="24"/>
          <w:u w:val="single"/>
        </w:rPr>
        <w:t>t/a</w:t>
      </w:r>
      <w:r w:rsidR="00FA304D" w:rsidRPr="00E128AF">
        <w:rPr>
          <w:rFonts w:eastAsia="宋体" w:hint="eastAsia"/>
          <w:sz w:val="24"/>
          <w:u w:val="single"/>
        </w:rPr>
        <w:t>，</w:t>
      </w:r>
      <w:r w:rsidR="006B08CB" w:rsidRPr="00E128AF">
        <w:rPr>
          <w:rFonts w:eastAsia="宋体" w:hint="eastAsia"/>
          <w:sz w:val="24"/>
          <w:u w:val="single"/>
        </w:rPr>
        <w:t>0.471</w:t>
      </w:r>
      <w:r w:rsidR="00FA304D" w:rsidRPr="00E128AF">
        <w:rPr>
          <w:rFonts w:eastAsia="宋体" w:hint="eastAsia"/>
          <w:sz w:val="24"/>
          <w:u w:val="single"/>
        </w:rPr>
        <w:t>kg/h</w:t>
      </w:r>
      <w:r w:rsidRPr="00E128AF">
        <w:rPr>
          <w:rFonts w:eastAsia="宋体" w:hint="eastAsia"/>
          <w:sz w:val="24"/>
          <w:u w:val="single"/>
        </w:rPr>
        <w:t>。</w:t>
      </w:r>
    </w:p>
    <w:p w:rsidR="00090983" w:rsidRPr="00E128AF" w:rsidRDefault="00106E69" w:rsidP="00FA304D">
      <w:pPr>
        <w:pStyle w:val="XZW"/>
        <w:adjustRightInd/>
        <w:snapToGrid/>
        <w:ind w:firstLineChars="0" w:firstLine="480"/>
        <w:jc w:val="left"/>
        <w:rPr>
          <w:rFonts w:eastAsia="宋体"/>
          <w:sz w:val="24"/>
          <w:u w:val="single"/>
        </w:rPr>
      </w:pPr>
      <w:r w:rsidRPr="00E128AF">
        <w:rPr>
          <w:rFonts w:eastAsia="宋体" w:hint="eastAsia"/>
          <w:sz w:val="24"/>
          <w:u w:val="single"/>
        </w:rPr>
        <w:t>本项目正常工况下，废气产生与排放情况见下表。</w:t>
      </w:r>
    </w:p>
    <w:p w:rsidR="00DE5A62" w:rsidRPr="00E128AF" w:rsidRDefault="00855135" w:rsidP="00FA304D">
      <w:pPr>
        <w:pStyle w:val="XZW"/>
        <w:adjustRightInd/>
        <w:snapToGrid/>
        <w:ind w:firstLineChars="0" w:firstLine="480"/>
        <w:jc w:val="left"/>
        <w:rPr>
          <w:rFonts w:eastAsia="宋体"/>
          <w:sz w:val="24"/>
          <w:u w:val="single"/>
        </w:rPr>
      </w:pPr>
      <w:r w:rsidRPr="00E128AF">
        <w:rPr>
          <w:rFonts w:eastAsia="宋体"/>
          <w:sz w:val="24"/>
          <w:u w:val="single"/>
        </w:rPr>
        <w:fldChar w:fldCharType="begin"/>
      </w:r>
      <w:r w:rsidR="00DE5A62" w:rsidRPr="00E128AF">
        <w:rPr>
          <w:rFonts w:eastAsia="宋体"/>
          <w:sz w:val="24"/>
          <w:u w:val="single"/>
        </w:rPr>
        <w:instrText xml:space="preserve"> </w:instrText>
      </w:r>
      <w:r w:rsidR="00DE5A62" w:rsidRPr="00E128AF">
        <w:rPr>
          <w:rFonts w:eastAsia="宋体" w:hint="eastAsia"/>
          <w:sz w:val="24"/>
          <w:u w:val="single"/>
        </w:rPr>
        <w:instrText>= 4 \* GB3</w:instrText>
      </w:r>
      <w:r w:rsidR="00DE5A62" w:rsidRPr="00E128AF">
        <w:rPr>
          <w:rFonts w:eastAsia="宋体"/>
          <w:sz w:val="24"/>
          <w:u w:val="single"/>
        </w:rPr>
        <w:instrText xml:space="preserve"> </w:instrText>
      </w:r>
      <w:r w:rsidRPr="00E128AF">
        <w:rPr>
          <w:rFonts w:eastAsia="宋体"/>
          <w:sz w:val="24"/>
          <w:u w:val="single"/>
        </w:rPr>
        <w:fldChar w:fldCharType="separate"/>
      </w:r>
      <w:r w:rsidR="00DE5A62" w:rsidRPr="00E128AF">
        <w:rPr>
          <w:rFonts w:eastAsia="宋体" w:hint="eastAsia"/>
          <w:noProof/>
          <w:sz w:val="24"/>
          <w:u w:val="single"/>
        </w:rPr>
        <w:t>④</w:t>
      </w:r>
      <w:r w:rsidRPr="00E128AF">
        <w:rPr>
          <w:rFonts w:eastAsia="宋体"/>
          <w:sz w:val="24"/>
          <w:u w:val="single"/>
        </w:rPr>
        <w:fldChar w:fldCharType="end"/>
      </w:r>
      <w:r w:rsidR="00DE5A62" w:rsidRPr="00E128AF">
        <w:rPr>
          <w:rFonts w:eastAsia="宋体"/>
          <w:sz w:val="24"/>
          <w:u w:val="single"/>
        </w:rPr>
        <w:t>废水处理站恶臭</w:t>
      </w:r>
    </w:p>
    <w:p w:rsidR="00DE5A62" w:rsidRPr="00E128AF" w:rsidRDefault="00DE5A62" w:rsidP="00C110B1">
      <w:pPr>
        <w:pStyle w:val="XZW"/>
        <w:adjustRightInd/>
        <w:snapToGrid/>
        <w:ind w:firstLineChars="0" w:firstLine="480"/>
        <w:jc w:val="left"/>
        <w:rPr>
          <w:rFonts w:eastAsia="宋体"/>
          <w:sz w:val="24"/>
          <w:u w:val="single"/>
        </w:rPr>
        <w:sectPr w:rsidR="00DE5A62" w:rsidRPr="00E128AF" w:rsidSect="001A334D">
          <w:pgSz w:w="12240" w:h="15840"/>
          <w:pgMar w:top="1440" w:right="1797" w:bottom="1440" w:left="1797" w:header="992" w:footer="992" w:gutter="0"/>
          <w:cols w:space="720"/>
          <w:docGrid w:linePitch="299"/>
        </w:sectPr>
      </w:pPr>
      <w:r w:rsidRPr="00E128AF">
        <w:rPr>
          <w:rFonts w:eastAsia="宋体"/>
          <w:sz w:val="24"/>
          <w:u w:val="single"/>
        </w:rPr>
        <w:t>本项目建成运营后</w:t>
      </w:r>
      <w:r w:rsidRPr="00E128AF">
        <w:rPr>
          <w:rFonts w:eastAsia="宋体" w:hint="eastAsia"/>
          <w:sz w:val="24"/>
          <w:u w:val="single"/>
        </w:rPr>
        <w:t>，本</w:t>
      </w:r>
      <w:r w:rsidRPr="00E128AF">
        <w:rPr>
          <w:rFonts w:eastAsia="宋体"/>
          <w:sz w:val="24"/>
          <w:u w:val="single"/>
        </w:rPr>
        <w:t>项目</w:t>
      </w:r>
      <w:r w:rsidR="00BE58C3" w:rsidRPr="00E128AF">
        <w:rPr>
          <w:rFonts w:eastAsia="宋体" w:hint="eastAsia"/>
          <w:sz w:val="24"/>
          <w:u w:val="single"/>
        </w:rPr>
        <w:t>厂区</w:t>
      </w:r>
      <w:r w:rsidR="00BE58C3" w:rsidRPr="00E128AF">
        <w:rPr>
          <w:rFonts w:eastAsia="宋体"/>
          <w:sz w:val="24"/>
          <w:u w:val="single"/>
        </w:rPr>
        <w:t>废水预处理站处理的废水</w:t>
      </w:r>
      <w:r w:rsidRPr="00E128AF">
        <w:rPr>
          <w:rFonts w:eastAsia="宋体"/>
          <w:sz w:val="24"/>
          <w:u w:val="single"/>
        </w:rPr>
        <w:t>总量为</w:t>
      </w:r>
      <w:r w:rsidRPr="00E128AF">
        <w:rPr>
          <w:rFonts w:eastAsia="宋体" w:hint="eastAsia"/>
          <w:sz w:val="24"/>
          <w:u w:val="single"/>
        </w:rPr>
        <w:t>8670.8m</w:t>
      </w:r>
      <w:r w:rsidRPr="00E128AF">
        <w:rPr>
          <w:rFonts w:eastAsia="宋体" w:hint="eastAsia"/>
          <w:sz w:val="24"/>
          <w:u w:val="single"/>
          <w:vertAlign w:val="superscript"/>
        </w:rPr>
        <w:t>3</w:t>
      </w:r>
      <w:r w:rsidRPr="00E128AF">
        <w:rPr>
          <w:rFonts w:eastAsia="宋体" w:hint="eastAsia"/>
          <w:sz w:val="24"/>
          <w:u w:val="single"/>
        </w:rPr>
        <w:t>/a</w:t>
      </w:r>
      <w:r w:rsidRPr="00E128AF">
        <w:rPr>
          <w:rFonts w:eastAsia="宋体" w:hint="eastAsia"/>
          <w:sz w:val="24"/>
          <w:u w:val="single"/>
        </w:rPr>
        <w:t>。</w:t>
      </w:r>
      <w:r w:rsidR="00C110B1" w:rsidRPr="00E128AF">
        <w:rPr>
          <w:rFonts w:eastAsia="宋体" w:hint="eastAsia"/>
          <w:sz w:val="24"/>
          <w:u w:val="single"/>
        </w:rPr>
        <w:t>本项目厂区其他生产废水采用“隔油</w:t>
      </w:r>
      <w:r w:rsidR="00C110B1" w:rsidRPr="00E128AF">
        <w:rPr>
          <w:rFonts w:eastAsia="宋体" w:hint="eastAsia"/>
          <w:sz w:val="24"/>
          <w:u w:val="single"/>
        </w:rPr>
        <w:t>+</w:t>
      </w:r>
      <w:r w:rsidR="00C110B1" w:rsidRPr="00E128AF">
        <w:rPr>
          <w:rFonts w:eastAsia="宋体" w:hint="eastAsia"/>
          <w:sz w:val="24"/>
          <w:u w:val="single"/>
        </w:rPr>
        <w:t>气浮</w:t>
      </w:r>
      <w:r w:rsidR="00C110B1" w:rsidRPr="00E128AF">
        <w:rPr>
          <w:rFonts w:eastAsia="宋体" w:hint="eastAsia"/>
          <w:sz w:val="24"/>
          <w:u w:val="single"/>
        </w:rPr>
        <w:t>+</w:t>
      </w:r>
      <w:r w:rsidR="00C110B1" w:rsidRPr="00E128AF">
        <w:rPr>
          <w:rFonts w:eastAsia="宋体" w:hint="eastAsia"/>
          <w:sz w:val="24"/>
          <w:u w:val="single"/>
        </w:rPr>
        <w:t>沉砂”工艺进行处理。废水处理站中恶臭主要产生于厌氧工艺，本项目无厌氧处理工艺，因此废水处理过程中恶臭的产生量较少。</w:t>
      </w:r>
    </w:p>
    <w:p w:rsidR="00090983" w:rsidRPr="00E128AF" w:rsidRDefault="00090983" w:rsidP="003A6AB3">
      <w:pPr>
        <w:jc w:val="center"/>
        <w:rPr>
          <w:rFonts w:ascii="Times New Roman" w:hAnsi="Times New Roman" w:cs="Times New Roman"/>
          <w:b/>
          <w:sz w:val="24"/>
          <w:szCs w:val="24"/>
          <w:u w:val="single"/>
          <w:lang w:eastAsia="zh-CN"/>
        </w:rPr>
      </w:pPr>
      <w:r w:rsidRPr="00E128AF">
        <w:rPr>
          <w:rFonts w:ascii="Times New Roman" w:cs="Times New Roman"/>
          <w:b/>
          <w:sz w:val="24"/>
          <w:szCs w:val="24"/>
          <w:u w:val="single"/>
          <w:lang w:eastAsia="zh-CN"/>
        </w:rPr>
        <w:lastRenderedPageBreak/>
        <w:t>表</w:t>
      </w:r>
      <w:r w:rsidR="00033F76" w:rsidRPr="00E128AF">
        <w:rPr>
          <w:rFonts w:ascii="Times New Roman" w:hAnsi="Times New Roman" w:cs="Times New Roman"/>
          <w:b/>
          <w:sz w:val="24"/>
          <w:szCs w:val="24"/>
          <w:u w:val="single"/>
          <w:lang w:eastAsia="zh-CN"/>
        </w:rPr>
        <w:t>3</w:t>
      </w:r>
      <w:r w:rsidRPr="00E128AF">
        <w:rPr>
          <w:rFonts w:ascii="Times New Roman" w:hAnsi="Times New Roman" w:cs="Times New Roman"/>
          <w:b/>
          <w:sz w:val="24"/>
          <w:szCs w:val="24"/>
          <w:u w:val="single"/>
          <w:lang w:eastAsia="zh-CN"/>
        </w:rPr>
        <w:t>.3-</w:t>
      </w:r>
      <w:r w:rsidR="007233E6" w:rsidRPr="00E128AF">
        <w:rPr>
          <w:rFonts w:ascii="Times New Roman" w:hAnsi="Times New Roman" w:cs="Times New Roman"/>
          <w:b/>
          <w:sz w:val="24"/>
          <w:szCs w:val="24"/>
          <w:u w:val="single"/>
          <w:lang w:eastAsia="zh-CN"/>
        </w:rPr>
        <w:t>6</w:t>
      </w:r>
      <w:r w:rsidRPr="00E128AF">
        <w:rPr>
          <w:rFonts w:ascii="Times New Roman" w:hAnsi="Times New Roman" w:cs="Times New Roman"/>
          <w:b/>
          <w:sz w:val="24"/>
          <w:szCs w:val="24"/>
          <w:u w:val="single"/>
          <w:lang w:eastAsia="zh-CN"/>
        </w:rPr>
        <w:t xml:space="preserve">  </w:t>
      </w:r>
      <w:r w:rsidRPr="00E128AF">
        <w:rPr>
          <w:rFonts w:ascii="Times New Roman" w:cs="Times New Roman"/>
          <w:b/>
          <w:sz w:val="24"/>
          <w:szCs w:val="24"/>
          <w:u w:val="single"/>
          <w:lang w:eastAsia="zh-CN"/>
        </w:rPr>
        <w:t>本项目大气污染物产生与排放情况汇总表</w:t>
      </w:r>
    </w:p>
    <w:tbl>
      <w:tblPr>
        <w:tblW w:w="493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73"/>
        <w:gridCol w:w="850"/>
        <w:gridCol w:w="847"/>
        <w:gridCol w:w="856"/>
        <w:gridCol w:w="851"/>
        <w:gridCol w:w="851"/>
        <w:gridCol w:w="710"/>
        <w:gridCol w:w="705"/>
        <w:gridCol w:w="708"/>
        <w:gridCol w:w="851"/>
        <w:gridCol w:w="851"/>
        <w:gridCol w:w="994"/>
        <w:gridCol w:w="708"/>
        <w:gridCol w:w="851"/>
        <w:gridCol w:w="848"/>
        <w:gridCol w:w="853"/>
      </w:tblGrid>
      <w:tr w:rsidR="008834FB" w:rsidRPr="00E128AF" w:rsidTr="003A6AB3">
        <w:trPr>
          <w:trHeight w:val="340"/>
        </w:trPr>
        <w:tc>
          <w:tcPr>
            <w:tcW w:w="259" w:type="pct"/>
            <w:vMerge w:val="restart"/>
            <w:noWrap/>
            <w:vAlign w:val="center"/>
            <w:hideMark/>
          </w:tcPr>
          <w:p w:rsidR="008834FB" w:rsidRPr="00E128AF" w:rsidRDefault="008834FB" w:rsidP="003A6AB3">
            <w:pPr>
              <w:jc w:val="center"/>
              <w:rPr>
                <w:rFonts w:ascii="Times New Roman" w:hAnsi="Times New Roman"/>
                <w:kern w:val="2"/>
                <w:sz w:val="18"/>
                <w:szCs w:val="18"/>
                <w:u w:val="single"/>
              </w:rPr>
            </w:pPr>
            <w:r w:rsidRPr="00E128AF">
              <w:rPr>
                <w:rFonts w:ascii="Times New Roman" w:hint="eastAsia"/>
                <w:sz w:val="18"/>
                <w:szCs w:val="18"/>
                <w:u w:val="single"/>
              </w:rPr>
              <w:t>排放方式</w:t>
            </w:r>
          </w:p>
        </w:tc>
        <w:tc>
          <w:tcPr>
            <w:tcW w:w="327" w:type="pct"/>
            <w:vMerge w:val="restart"/>
            <w:noWrap/>
            <w:vAlign w:val="center"/>
            <w:hideMark/>
          </w:tcPr>
          <w:p w:rsidR="008834FB" w:rsidRPr="00E128AF" w:rsidRDefault="008834FB" w:rsidP="003A6AB3">
            <w:pPr>
              <w:jc w:val="center"/>
              <w:rPr>
                <w:rFonts w:ascii="Times New Roman" w:hAnsi="Times New Roman"/>
                <w:kern w:val="2"/>
                <w:sz w:val="18"/>
                <w:szCs w:val="18"/>
                <w:u w:val="single"/>
              </w:rPr>
            </w:pPr>
            <w:r w:rsidRPr="00E128AF">
              <w:rPr>
                <w:rFonts w:ascii="Times New Roman" w:hAnsi="Times New Roman" w:hint="eastAsia"/>
                <w:sz w:val="18"/>
                <w:szCs w:val="18"/>
                <w:u w:val="single"/>
              </w:rPr>
              <w:t>排放位置</w:t>
            </w:r>
          </w:p>
        </w:tc>
        <w:tc>
          <w:tcPr>
            <w:tcW w:w="326" w:type="pct"/>
            <w:vMerge w:val="restart"/>
            <w:noWrap/>
            <w:vAlign w:val="center"/>
            <w:hideMark/>
          </w:tcPr>
          <w:p w:rsidR="008834FB" w:rsidRPr="00E128AF" w:rsidRDefault="008834FB" w:rsidP="003A6AB3">
            <w:pPr>
              <w:jc w:val="center"/>
              <w:rPr>
                <w:rFonts w:ascii="Times New Roman" w:hAnsi="Times New Roman"/>
                <w:kern w:val="2"/>
                <w:sz w:val="18"/>
                <w:szCs w:val="18"/>
                <w:u w:val="single"/>
              </w:rPr>
            </w:pPr>
            <w:r w:rsidRPr="00E128AF">
              <w:rPr>
                <w:rFonts w:ascii="Times New Roman" w:hAnsi="Times New Roman" w:hint="eastAsia"/>
                <w:sz w:val="18"/>
                <w:szCs w:val="18"/>
                <w:u w:val="single"/>
              </w:rPr>
              <w:t>污染物</w:t>
            </w:r>
          </w:p>
        </w:tc>
        <w:tc>
          <w:tcPr>
            <w:tcW w:w="983" w:type="pct"/>
            <w:gridSpan w:val="3"/>
            <w:noWrap/>
            <w:vAlign w:val="center"/>
            <w:hideMark/>
          </w:tcPr>
          <w:p w:rsidR="008834FB" w:rsidRPr="00E128AF" w:rsidRDefault="008834FB" w:rsidP="003A6AB3">
            <w:pPr>
              <w:jc w:val="center"/>
              <w:rPr>
                <w:rFonts w:ascii="Times New Roman" w:hAnsi="Times New Roman"/>
                <w:kern w:val="2"/>
                <w:sz w:val="18"/>
                <w:szCs w:val="18"/>
                <w:u w:val="single"/>
              </w:rPr>
            </w:pPr>
            <w:r w:rsidRPr="00E128AF">
              <w:rPr>
                <w:rFonts w:ascii="Times New Roman" w:hAnsi="Times New Roman" w:hint="eastAsia"/>
                <w:sz w:val="18"/>
                <w:szCs w:val="18"/>
                <w:u w:val="single"/>
              </w:rPr>
              <w:t>产生情况</w:t>
            </w:r>
          </w:p>
        </w:tc>
        <w:tc>
          <w:tcPr>
            <w:tcW w:w="273" w:type="pct"/>
            <w:vMerge w:val="restart"/>
            <w:noWrap/>
            <w:vAlign w:val="center"/>
            <w:hideMark/>
          </w:tcPr>
          <w:p w:rsidR="008834FB" w:rsidRPr="00E128AF" w:rsidRDefault="008834FB" w:rsidP="003A6AB3">
            <w:pPr>
              <w:jc w:val="center"/>
              <w:rPr>
                <w:rFonts w:ascii="Times New Roman" w:hAnsi="Times New Roman"/>
                <w:kern w:val="2"/>
                <w:sz w:val="18"/>
                <w:szCs w:val="18"/>
                <w:u w:val="single"/>
              </w:rPr>
            </w:pPr>
            <w:r w:rsidRPr="00E128AF">
              <w:rPr>
                <w:rFonts w:ascii="Times New Roman" w:hAnsi="Times New Roman" w:hint="eastAsia"/>
                <w:sz w:val="18"/>
                <w:szCs w:val="18"/>
                <w:u w:val="single"/>
              </w:rPr>
              <w:t>治理措施</w:t>
            </w:r>
          </w:p>
        </w:tc>
        <w:tc>
          <w:tcPr>
            <w:tcW w:w="271" w:type="pct"/>
            <w:vMerge w:val="restart"/>
            <w:noWrap/>
            <w:vAlign w:val="center"/>
            <w:hideMark/>
          </w:tcPr>
          <w:p w:rsidR="008834FB" w:rsidRPr="00E128AF" w:rsidRDefault="00B735C2" w:rsidP="003A6AB3">
            <w:pPr>
              <w:jc w:val="center"/>
              <w:rPr>
                <w:rFonts w:ascii="Times New Roman" w:hAnsi="Times New Roman"/>
                <w:kern w:val="2"/>
                <w:sz w:val="18"/>
                <w:szCs w:val="18"/>
                <w:u w:val="single"/>
                <w:lang w:eastAsia="zh-CN"/>
              </w:rPr>
            </w:pPr>
            <w:r w:rsidRPr="00E128AF">
              <w:rPr>
                <w:rFonts w:ascii="Times New Roman" w:hAnsi="Times New Roman" w:hint="eastAsia"/>
                <w:sz w:val="18"/>
                <w:szCs w:val="18"/>
                <w:u w:val="single"/>
              </w:rPr>
              <w:t>处理效率</w:t>
            </w:r>
            <w:r w:rsidR="008834FB" w:rsidRPr="00E128AF">
              <w:rPr>
                <w:rFonts w:ascii="Times New Roman" w:hAnsi="Times New Roman"/>
                <w:sz w:val="18"/>
                <w:szCs w:val="18"/>
                <w:u w:val="single"/>
              </w:rPr>
              <w:t>%</w:t>
            </w:r>
          </w:p>
        </w:tc>
        <w:tc>
          <w:tcPr>
            <w:tcW w:w="926" w:type="pct"/>
            <w:gridSpan w:val="3"/>
            <w:noWrap/>
            <w:vAlign w:val="center"/>
            <w:hideMark/>
          </w:tcPr>
          <w:p w:rsidR="008834FB" w:rsidRPr="00E128AF" w:rsidRDefault="008834FB" w:rsidP="003A6AB3">
            <w:pPr>
              <w:jc w:val="center"/>
              <w:rPr>
                <w:rFonts w:ascii="Times New Roman" w:hAnsi="Times New Roman"/>
                <w:kern w:val="2"/>
                <w:sz w:val="18"/>
                <w:szCs w:val="18"/>
                <w:u w:val="single"/>
              </w:rPr>
            </w:pPr>
            <w:r w:rsidRPr="00E128AF">
              <w:rPr>
                <w:rFonts w:ascii="Times New Roman" w:hAnsi="Times New Roman" w:hint="eastAsia"/>
                <w:sz w:val="18"/>
                <w:szCs w:val="18"/>
                <w:u w:val="single"/>
              </w:rPr>
              <w:t>污染物排放情况</w:t>
            </w:r>
          </w:p>
        </w:tc>
        <w:tc>
          <w:tcPr>
            <w:tcW w:w="382" w:type="pct"/>
            <w:noWrap/>
            <w:vAlign w:val="center"/>
          </w:tcPr>
          <w:p w:rsidR="008834FB" w:rsidRPr="00E128AF" w:rsidRDefault="008834FB" w:rsidP="003A6AB3">
            <w:pPr>
              <w:jc w:val="center"/>
              <w:rPr>
                <w:rFonts w:ascii="Times New Roman" w:hAnsi="Times New Roman" w:cs="Times New Roman"/>
                <w:sz w:val="18"/>
                <w:szCs w:val="18"/>
                <w:u w:val="single"/>
                <w:lang w:eastAsia="zh-CN"/>
              </w:rPr>
            </w:pPr>
            <w:r w:rsidRPr="00E128AF">
              <w:rPr>
                <w:rFonts w:ascii="Times New Roman" w:hAnsi="Times New Roman" w:hint="eastAsia"/>
                <w:sz w:val="18"/>
                <w:szCs w:val="18"/>
                <w:u w:val="single"/>
              </w:rPr>
              <w:t>排放标准</w:t>
            </w:r>
          </w:p>
        </w:tc>
        <w:tc>
          <w:tcPr>
            <w:tcW w:w="272" w:type="pct"/>
            <w:vMerge w:val="restart"/>
            <w:noWrap/>
            <w:vAlign w:val="center"/>
            <w:hideMark/>
          </w:tcPr>
          <w:p w:rsidR="008834FB" w:rsidRPr="00E128AF" w:rsidRDefault="008834FB" w:rsidP="003A6AB3">
            <w:pPr>
              <w:jc w:val="center"/>
              <w:rPr>
                <w:rFonts w:ascii="Times New Roman" w:hAnsi="Times New Roman"/>
                <w:kern w:val="2"/>
                <w:sz w:val="18"/>
                <w:szCs w:val="18"/>
                <w:u w:val="single"/>
              </w:rPr>
            </w:pPr>
            <w:r w:rsidRPr="00E128AF">
              <w:rPr>
                <w:rFonts w:ascii="Times New Roman" w:hAnsi="Times New Roman" w:hint="eastAsia"/>
                <w:sz w:val="18"/>
                <w:szCs w:val="18"/>
                <w:u w:val="single"/>
              </w:rPr>
              <w:t>达标情况</w:t>
            </w:r>
          </w:p>
        </w:tc>
        <w:tc>
          <w:tcPr>
            <w:tcW w:w="981" w:type="pct"/>
            <w:gridSpan w:val="3"/>
            <w:noWrap/>
            <w:vAlign w:val="center"/>
            <w:hideMark/>
          </w:tcPr>
          <w:p w:rsidR="008834FB" w:rsidRPr="00E128AF" w:rsidRDefault="008834FB" w:rsidP="003A6AB3">
            <w:pPr>
              <w:jc w:val="center"/>
              <w:rPr>
                <w:rFonts w:ascii="Times New Roman" w:hAnsi="Times New Roman"/>
                <w:kern w:val="2"/>
                <w:sz w:val="18"/>
                <w:szCs w:val="18"/>
                <w:u w:val="single"/>
              </w:rPr>
            </w:pPr>
            <w:r w:rsidRPr="00E128AF">
              <w:rPr>
                <w:rFonts w:ascii="Times New Roman" w:hAnsi="Times New Roman" w:hint="eastAsia"/>
                <w:sz w:val="18"/>
                <w:szCs w:val="18"/>
                <w:u w:val="single"/>
              </w:rPr>
              <w:t>烟囱</w:t>
            </w:r>
            <w:r w:rsidRPr="00E128AF">
              <w:rPr>
                <w:rFonts w:ascii="Times New Roman" w:hAnsi="Times New Roman"/>
                <w:sz w:val="18"/>
                <w:szCs w:val="18"/>
                <w:u w:val="single"/>
              </w:rPr>
              <w:t>/</w:t>
            </w:r>
            <w:r w:rsidRPr="00E128AF">
              <w:rPr>
                <w:rFonts w:ascii="Times New Roman" w:hAnsi="Times New Roman" w:hint="eastAsia"/>
                <w:sz w:val="18"/>
                <w:szCs w:val="18"/>
                <w:u w:val="single"/>
              </w:rPr>
              <w:t>排气筒</w:t>
            </w:r>
          </w:p>
        </w:tc>
      </w:tr>
      <w:tr w:rsidR="008834FB" w:rsidRPr="00E128AF" w:rsidTr="003A6AB3">
        <w:trPr>
          <w:trHeight w:val="340"/>
        </w:trPr>
        <w:tc>
          <w:tcPr>
            <w:tcW w:w="259" w:type="pct"/>
            <w:vMerge/>
            <w:vAlign w:val="center"/>
            <w:hideMark/>
          </w:tcPr>
          <w:p w:rsidR="008834FB" w:rsidRPr="00E128AF" w:rsidRDefault="008834FB" w:rsidP="003A6AB3">
            <w:pPr>
              <w:widowControl/>
              <w:jc w:val="center"/>
              <w:rPr>
                <w:rFonts w:ascii="Times New Roman" w:hAnsi="Times New Roman"/>
                <w:kern w:val="2"/>
                <w:sz w:val="18"/>
                <w:szCs w:val="18"/>
                <w:u w:val="single"/>
              </w:rPr>
            </w:pPr>
          </w:p>
        </w:tc>
        <w:tc>
          <w:tcPr>
            <w:tcW w:w="327" w:type="pct"/>
            <w:vMerge/>
            <w:vAlign w:val="center"/>
            <w:hideMark/>
          </w:tcPr>
          <w:p w:rsidR="008834FB" w:rsidRPr="00E128AF" w:rsidRDefault="008834FB" w:rsidP="003A6AB3">
            <w:pPr>
              <w:widowControl/>
              <w:jc w:val="center"/>
              <w:rPr>
                <w:rFonts w:ascii="Times New Roman" w:hAnsi="Times New Roman"/>
                <w:kern w:val="2"/>
                <w:sz w:val="18"/>
                <w:szCs w:val="18"/>
                <w:u w:val="single"/>
              </w:rPr>
            </w:pPr>
          </w:p>
        </w:tc>
        <w:tc>
          <w:tcPr>
            <w:tcW w:w="326" w:type="pct"/>
            <w:vMerge/>
            <w:vAlign w:val="center"/>
            <w:hideMark/>
          </w:tcPr>
          <w:p w:rsidR="008834FB" w:rsidRPr="00E128AF" w:rsidRDefault="008834FB" w:rsidP="003A6AB3">
            <w:pPr>
              <w:widowControl/>
              <w:jc w:val="center"/>
              <w:rPr>
                <w:rFonts w:ascii="Times New Roman" w:hAnsi="Times New Roman"/>
                <w:kern w:val="2"/>
                <w:sz w:val="18"/>
                <w:szCs w:val="18"/>
                <w:u w:val="single"/>
              </w:rPr>
            </w:pPr>
          </w:p>
        </w:tc>
        <w:tc>
          <w:tcPr>
            <w:tcW w:w="329" w:type="pct"/>
            <w:noWrap/>
            <w:vAlign w:val="center"/>
            <w:hideMark/>
          </w:tcPr>
          <w:p w:rsidR="008834FB" w:rsidRPr="00E128AF" w:rsidRDefault="008834FB" w:rsidP="003A6AB3">
            <w:pPr>
              <w:jc w:val="center"/>
              <w:rPr>
                <w:rFonts w:ascii="Times New Roman" w:hAnsi="Times New Roman"/>
                <w:kern w:val="2"/>
                <w:sz w:val="18"/>
                <w:szCs w:val="18"/>
                <w:u w:val="single"/>
                <w:lang w:eastAsia="zh-CN"/>
              </w:rPr>
            </w:pPr>
            <w:r w:rsidRPr="00E128AF">
              <w:rPr>
                <w:rFonts w:ascii="Times New Roman" w:hAnsi="Times New Roman" w:hint="eastAsia"/>
                <w:sz w:val="18"/>
                <w:szCs w:val="18"/>
                <w:u w:val="single"/>
              </w:rPr>
              <w:t>浓度</w:t>
            </w:r>
            <w:r w:rsidRPr="00E128AF">
              <w:rPr>
                <w:rFonts w:ascii="Times New Roman" w:hAnsi="Times New Roman"/>
                <w:sz w:val="18"/>
                <w:szCs w:val="18"/>
                <w:u w:val="single"/>
              </w:rPr>
              <w:t>mg/m</w:t>
            </w:r>
            <w:r w:rsidRPr="00E128AF">
              <w:rPr>
                <w:rFonts w:ascii="Times New Roman" w:hAnsi="Times New Roman"/>
                <w:sz w:val="18"/>
                <w:szCs w:val="18"/>
                <w:u w:val="single"/>
                <w:vertAlign w:val="superscript"/>
              </w:rPr>
              <w:t>3</w:t>
            </w:r>
          </w:p>
        </w:tc>
        <w:tc>
          <w:tcPr>
            <w:tcW w:w="327" w:type="pct"/>
            <w:noWrap/>
            <w:vAlign w:val="center"/>
            <w:hideMark/>
          </w:tcPr>
          <w:p w:rsidR="008834FB" w:rsidRPr="00E128AF" w:rsidRDefault="008834FB" w:rsidP="003A6AB3">
            <w:pPr>
              <w:jc w:val="center"/>
              <w:rPr>
                <w:rFonts w:ascii="Times New Roman" w:hAnsi="Times New Roman"/>
                <w:kern w:val="2"/>
                <w:sz w:val="18"/>
                <w:szCs w:val="18"/>
                <w:u w:val="single"/>
                <w:lang w:eastAsia="zh-CN"/>
              </w:rPr>
            </w:pPr>
            <w:r w:rsidRPr="00E128AF">
              <w:rPr>
                <w:rFonts w:ascii="Times New Roman" w:hAnsi="Times New Roman" w:hint="eastAsia"/>
                <w:sz w:val="18"/>
                <w:szCs w:val="18"/>
                <w:u w:val="single"/>
              </w:rPr>
              <w:t>速率</w:t>
            </w:r>
            <w:r w:rsidRPr="00E128AF">
              <w:rPr>
                <w:rFonts w:ascii="Times New Roman" w:hAnsi="Times New Roman"/>
                <w:sz w:val="18"/>
                <w:szCs w:val="18"/>
                <w:u w:val="single"/>
              </w:rPr>
              <w:t>kg/h</w:t>
            </w:r>
          </w:p>
        </w:tc>
        <w:tc>
          <w:tcPr>
            <w:tcW w:w="327" w:type="pct"/>
            <w:noWrap/>
            <w:vAlign w:val="center"/>
            <w:hideMark/>
          </w:tcPr>
          <w:p w:rsidR="008834FB" w:rsidRPr="00E128AF" w:rsidRDefault="008834FB" w:rsidP="003A6AB3">
            <w:pPr>
              <w:jc w:val="center"/>
              <w:rPr>
                <w:rFonts w:ascii="Times New Roman" w:hAnsi="Times New Roman"/>
                <w:kern w:val="2"/>
                <w:sz w:val="18"/>
                <w:szCs w:val="18"/>
                <w:u w:val="single"/>
                <w:lang w:eastAsia="zh-CN"/>
              </w:rPr>
            </w:pPr>
            <w:r w:rsidRPr="00E128AF">
              <w:rPr>
                <w:rFonts w:ascii="Times New Roman" w:hAnsi="Times New Roman" w:hint="eastAsia"/>
                <w:sz w:val="18"/>
                <w:szCs w:val="18"/>
                <w:u w:val="single"/>
              </w:rPr>
              <w:t>产生量</w:t>
            </w:r>
            <w:r w:rsidRPr="00E128AF">
              <w:rPr>
                <w:rFonts w:ascii="Times New Roman" w:hAnsi="Times New Roman"/>
                <w:sz w:val="18"/>
                <w:szCs w:val="18"/>
                <w:u w:val="single"/>
              </w:rPr>
              <w:t>t/a</w:t>
            </w:r>
          </w:p>
        </w:tc>
        <w:tc>
          <w:tcPr>
            <w:tcW w:w="273" w:type="pct"/>
            <w:vMerge/>
            <w:vAlign w:val="center"/>
            <w:hideMark/>
          </w:tcPr>
          <w:p w:rsidR="008834FB" w:rsidRPr="00E128AF" w:rsidRDefault="008834FB" w:rsidP="003A6AB3">
            <w:pPr>
              <w:widowControl/>
              <w:jc w:val="center"/>
              <w:rPr>
                <w:rFonts w:ascii="Times New Roman" w:hAnsi="Times New Roman"/>
                <w:kern w:val="2"/>
                <w:sz w:val="18"/>
                <w:szCs w:val="18"/>
                <w:u w:val="single"/>
              </w:rPr>
            </w:pPr>
          </w:p>
        </w:tc>
        <w:tc>
          <w:tcPr>
            <w:tcW w:w="271" w:type="pct"/>
            <w:vMerge/>
            <w:vAlign w:val="center"/>
            <w:hideMark/>
          </w:tcPr>
          <w:p w:rsidR="008834FB" w:rsidRPr="00E128AF" w:rsidRDefault="008834FB" w:rsidP="003A6AB3">
            <w:pPr>
              <w:widowControl/>
              <w:jc w:val="center"/>
              <w:rPr>
                <w:rFonts w:ascii="Times New Roman" w:hAnsi="Times New Roman"/>
                <w:kern w:val="2"/>
                <w:sz w:val="18"/>
                <w:szCs w:val="18"/>
                <w:u w:val="single"/>
              </w:rPr>
            </w:pPr>
          </w:p>
        </w:tc>
        <w:tc>
          <w:tcPr>
            <w:tcW w:w="272" w:type="pct"/>
            <w:noWrap/>
            <w:vAlign w:val="center"/>
            <w:hideMark/>
          </w:tcPr>
          <w:p w:rsidR="008834FB" w:rsidRPr="00E128AF" w:rsidRDefault="008834FB" w:rsidP="003A6AB3">
            <w:pPr>
              <w:jc w:val="center"/>
              <w:rPr>
                <w:rFonts w:ascii="Times New Roman" w:hAnsi="Times New Roman"/>
                <w:kern w:val="2"/>
                <w:sz w:val="18"/>
                <w:szCs w:val="18"/>
                <w:u w:val="single"/>
                <w:lang w:eastAsia="zh-CN"/>
              </w:rPr>
            </w:pPr>
            <w:r w:rsidRPr="00E128AF">
              <w:rPr>
                <w:rFonts w:ascii="Times New Roman" w:hAnsi="Times New Roman" w:hint="eastAsia"/>
                <w:sz w:val="18"/>
                <w:szCs w:val="18"/>
                <w:u w:val="single"/>
              </w:rPr>
              <w:t>浓度</w:t>
            </w:r>
            <w:r w:rsidRPr="00E128AF">
              <w:rPr>
                <w:rFonts w:ascii="Times New Roman" w:hAnsi="Times New Roman"/>
                <w:sz w:val="18"/>
                <w:szCs w:val="18"/>
                <w:u w:val="single"/>
              </w:rPr>
              <w:t>mg/m</w:t>
            </w:r>
            <w:r w:rsidRPr="00E128AF">
              <w:rPr>
                <w:rFonts w:ascii="Times New Roman" w:hAnsi="Times New Roman"/>
                <w:sz w:val="18"/>
                <w:szCs w:val="18"/>
                <w:u w:val="single"/>
                <w:vertAlign w:val="superscript"/>
              </w:rPr>
              <w:t>3</w:t>
            </w:r>
          </w:p>
        </w:tc>
        <w:tc>
          <w:tcPr>
            <w:tcW w:w="327" w:type="pct"/>
            <w:noWrap/>
            <w:vAlign w:val="center"/>
            <w:hideMark/>
          </w:tcPr>
          <w:p w:rsidR="008834FB" w:rsidRPr="00E128AF" w:rsidRDefault="008834FB" w:rsidP="003A6AB3">
            <w:pPr>
              <w:jc w:val="center"/>
              <w:rPr>
                <w:rFonts w:ascii="Times New Roman" w:hAnsi="Times New Roman"/>
                <w:kern w:val="2"/>
                <w:sz w:val="18"/>
                <w:szCs w:val="18"/>
                <w:u w:val="single"/>
                <w:lang w:eastAsia="zh-CN"/>
              </w:rPr>
            </w:pPr>
            <w:r w:rsidRPr="00E128AF">
              <w:rPr>
                <w:rFonts w:ascii="Times New Roman" w:hAnsi="Times New Roman" w:hint="eastAsia"/>
                <w:sz w:val="18"/>
                <w:szCs w:val="18"/>
                <w:u w:val="single"/>
              </w:rPr>
              <w:t>速率</w:t>
            </w:r>
            <w:r w:rsidRPr="00E128AF">
              <w:rPr>
                <w:rFonts w:ascii="Times New Roman" w:hAnsi="Times New Roman"/>
                <w:sz w:val="18"/>
                <w:szCs w:val="18"/>
                <w:u w:val="single"/>
              </w:rPr>
              <w:t>kg/h</w:t>
            </w:r>
          </w:p>
        </w:tc>
        <w:tc>
          <w:tcPr>
            <w:tcW w:w="327" w:type="pct"/>
            <w:noWrap/>
            <w:vAlign w:val="center"/>
            <w:hideMark/>
          </w:tcPr>
          <w:p w:rsidR="008834FB" w:rsidRPr="00E128AF" w:rsidRDefault="008834FB" w:rsidP="003A6AB3">
            <w:pPr>
              <w:jc w:val="center"/>
              <w:rPr>
                <w:rFonts w:ascii="Times New Roman" w:hAnsi="Times New Roman"/>
                <w:kern w:val="2"/>
                <w:sz w:val="18"/>
                <w:szCs w:val="18"/>
                <w:u w:val="single"/>
                <w:lang w:eastAsia="zh-CN"/>
              </w:rPr>
            </w:pPr>
            <w:r w:rsidRPr="00E128AF">
              <w:rPr>
                <w:rFonts w:ascii="Times New Roman" w:hAnsi="Times New Roman" w:hint="eastAsia"/>
                <w:sz w:val="18"/>
                <w:szCs w:val="18"/>
                <w:u w:val="single"/>
              </w:rPr>
              <w:t>排放量</w:t>
            </w:r>
            <w:r w:rsidRPr="00E128AF">
              <w:rPr>
                <w:rFonts w:ascii="Times New Roman" w:hAnsi="Times New Roman"/>
                <w:sz w:val="18"/>
                <w:szCs w:val="18"/>
                <w:u w:val="single"/>
              </w:rPr>
              <w:t>t/a</w:t>
            </w:r>
          </w:p>
        </w:tc>
        <w:tc>
          <w:tcPr>
            <w:tcW w:w="382" w:type="pct"/>
            <w:noWrap/>
            <w:vAlign w:val="center"/>
            <w:hideMark/>
          </w:tcPr>
          <w:p w:rsidR="008834FB" w:rsidRPr="00E128AF" w:rsidRDefault="008834FB" w:rsidP="003A6AB3">
            <w:pPr>
              <w:jc w:val="center"/>
              <w:rPr>
                <w:rFonts w:ascii="Times New Roman" w:hAnsi="Times New Roman"/>
                <w:kern w:val="2"/>
                <w:sz w:val="18"/>
                <w:szCs w:val="18"/>
                <w:u w:val="single"/>
                <w:lang w:eastAsia="zh-CN"/>
              </w:rPr>
            </w:pPr>
            <w:r w:rsidRPr="00E128AF">
              <w:rPr>
                <w:rFonts w:ascii="Times New Roman" w:hAnsi="Times New Roman" w:hint="eastAsia"/>
                <w:sz w:val="18"/>
                <w:szCs w:val="18"/>
                <w:u w:val="single"/>
              </w:rPr>
              <w:t>浓度</w:t>
            </w:r>
            <w:r w:rsidRPr="00E128AF">
              <w:rPr>
                <w:rFonts w:ascii="Times New Roman" w:hAnsi="Times New Roman"/>
                <w:sz w:val="18"/>
                <w:szCs w:val="18"/>
                <w:u w:val="single"/>
              </w:rPr>
              <w:t>mg/m</w:t>
            </w:r>
            <w:r w:rsidRPr="00E128AF">
              <w:rPr>
                <w:rFonts w:ascii="Times New Roman" w:hAnsi="Times New Roman"/>
                <w:sz w:val="18"/>
                <w:szCs w:val="18"/>
                <w:u w:val="single"/>
                <w:vertAlign w:val="superscript"/>
              </w:rPr>
              <w:t>3</w:t>
            </w:r>
          </w:p>
        </w:tc>
        <w:tc>
          <w:tcPr>
            <w:tcW w:w="272" w:type="pct"/>
            <w:vMerge/>
            <w:vAlign w:val="center"/>
            <w:hideMark/>
          </w:tcPr>
          <w:p w:rsidR="008834FB" w:rsidRPr="00E128AF" w:rsidRDefault="008834FB" w:rsidP="003A6AB3">
            <w:pPr>
              <w:widowControl/>
              <w:jc w:val="center"/>
              <w:rPr>
                <w:rFonts w:ascii="Times New Roman" w:hAnsi="Times New Roman"/>
                <w:kern w:val="2"/>
                <w:sz w:val="18"/>
                <w:szCs w:val="18"/>
                <w:u w:val="single"/>
              </w:rPr>
            </w:pPr>
          </w:p>
        </w:tc>
        <w:tc>
          <w:tcPr>
            <w:tcW w:w="327" w:type="pct"/>
            <w:noWrap/>
            <w:vAlign w:val="center"/>
            <w:hideMark/>
          </w:tcPr>
          <w:p w:rsidR="008834FB" w:rsidRPr="00E128AF" w:rsidRDefault="008834FB" w:rsidP="003A6AB3">
            <w:pPr>
              <w:jc w:val="center"/>
              <w:rPr>
                <w:rFonts w:ascii="Times New Roman" w:hAnsi="Times New Roman"/>
                <w:kern w:val="2"/>
                <w:sz w:val="18"/>
                <w:szCs w:val="18"/>
                <w:u w:val="single"/>
                <w:lang w:eastAsia="zh-CN"/>
              </w:rPr>
            </w:pPr>
            <w:r w:rsidRPr="00E128AF">
              <w:rPr>
                <w:rFonts w:ascii="Times New Roman" w:hAnsi="Times New Roman" w:hint="eastAsia"/>
                <w:sz w:val="18"/>
                <w:szCs w:val="18"/>
                <w:u w:val="single"/>
              </w:rPr>
              <w:t>高度</w:t>
            </w:r>
            <w:r w:rsidRPr="00E128AF">
              <w:rPr>
                <w:rFonts w:ascii="Times New Roman" w:hAnsi="Times New Roman"/>
                <w:sz w:val="18"/>
                <w:szCs w:val="18"/>
                <w:u w:val="single"/>
              </w:rPr>
              <w:t>/</w:t>
            </w:r>
            <w:r w:rsidRPr="00E128AF">
              <w:rPr>
                <w:rFonts w:ascii="Times New Roman" w:hAnsi="Times New Roman" w:hint="eastAsia"/>
                <w:sz w:val="18"/>
                <w:szCs w:val="18"/>
                <w:u w:val="single"/>
              </w:rPr>
              <w:t>内径</w:t>
            </w:r>
            <w:r w:rsidRPr="00E128AF">
              <w:rPr>
                <w:rFonts w:ascii="Times New Roman" w:hAnsi="Times New Roman"/>
                <w:sz w:val="18"/>
                <w:szCs w:val="18"/>
                <w:u w:val="single"/>
              </w:rPr>
              <w:t>m</w:t>
            </w:r>
          </w:p>
        </w:tc>
        <w:tc>
          <w:tcPr>
            <w:tcW w:w="326" w:type="pct"/>
            <w:noWrap/>
            <w:vAlign w:val="center"/>
            <w:hideMark/>
          </w:tcPr>
          <w:p w:rsidR="008834FB" w:rsidRPr="00E128AF" w:rsidRDefault="008834FB" w:rsidP="003A6AB3">
            <w:pPr>
              <w:jc w:val="center"/>
              <w:rPr>
                <w:rFonts w:ascii="Times New Roman" w:hAnsi="Times New Roman"/>
                <w:kern w:val="2"/>
                <w:sz w:val="18"/>
                <w:szCs w:val="18"/>
                <w:u w:val="single"/>
                <w:lang w:eastAsia="zh-CN"/>
              </w:rPr>
            </w:pPr>
            <w:r w:rsidRPr="00E128AF">
              <w:rPr>
                <w:rFonts w:ascii="Times New Roman" w:hAnsi="Times New Roman" w:hint="eastAsia"/>
                <w:sz w:val="18"/>
                <w:szCs w:val="18"/>
                <w:u w:val="single"/>
              </w:rPr>
              <w:t>烟气温度℃</w:t>
            </w:r>
          </w:p>
        </w:tc>
        <w:tc>
          <w:tcPr>
            <w:tcW w:w="328" w:type="pct"/>
            <w:noWrap/>
            <w:vAlign w:val="center"/>
            <w:hideMark/>
          </w:tcPr>
          <w:p w:rsidR="008834FB" w:rsidRPr="00E128AF" w:rsidRDefault="008834FB" w:rsidP="003A6AB3">
            <w:pPr>
              <w:jc w:val="center"/>
              <w:rPr>
                <w:rFonts w:ascii="Times New Roman" w:hAnsi="Times New Roman"/>
                <w:kern w:val="2"/>
                <w:sz w:val="18"/>
                <w:szCs w:val="18"/>
                <w:u w:val="single"/>
                <w:lang w:eastAsia="zh-CN"/>
              </w:rPr>
            </w:pPr>
            <w:r w:rsidRPr="00E128AF">
              <w:rPr>
                <w:rFonts w:ascii="Times New Roman" w:hAnsi="Times New Roman" w:hint="eastAsia"/>
                <w:sz w:val="18"/>
                <w:szCs w:val="18"/>
                <w:u w:val="single"/>
              </w:rPr>
              <w:t>排气量</w:t>
            </w:r>
            <w:r w:rsidRPr="00E128AF">
              <w:rPr>
                <w:rFonts w:ascii="Times New Roman" w:hAnsi="Times New Roman"/>
                <w:sz w:val="18"/>
                <w:szCs w:val="18"/>
                <w:u w:val="single"/>
              </w:rPr>
              <w:t>m</w:t>
            </w:r>
            <w:r w:rsidRPr="00E128AF">
              <w:rPr>
                <w:rFonts w:ascii="Times New Roman" w:hAnsi="Times New Roman"/>
                <w:sz w:val="18"/>
                <w:szCs w:val="18"/>
                <w:u w:val="single"/>
                <w:vertAlign w:val="superscript"/>
              </w:rPr>
              <w:t>3</w:t>
            </w:r>
            <w:r w:rsidRPr="00E128AF">
              <w:rPr>
                <w:rFonts w:ascii="Times New Roman" w:hAnsi="Times New Roman"/>
                <w:sz w:val="18"/>
                <w:szCs w:val="18"/>
                <w:u w:val="single"/>
              </w:rPr>
              <w:t>/h</w:t>
            </w:r>
          </w:p>
        </w:tc>
      </w:tr>
      <w:tr w:rsidR="008834FB" w:rsidRPr="00E128AF" w:rsidTr="003A6AB3">
        <w:trPr>
          <w:trHeight w:val="340"/>
        </w:trPr>
        <w:tc>
          <w:tcPr>
            <w:tcW w:w="259" w:type="pct"/>
            <w:vMerge w:val="restart"/>
            <w:noWrap/>
            <w:vAlign w:val="center"/>
            <w:hideMark/>
          </w:tcPr>
          <w:p w:rsidR="008834FB" w:rsidRPr="00E128AF" w:rsidRDefault="008834FB" w:rsidP="003A6AB3">
            <w:pPr>
              <w:jc w:val="center"/>
              <w:rPr>
                <w:rFonts w:ascii="Times New Roman" w:hAnsi="Times New Roman"/>
                <w:kern w:val="2"/>
                <w:sz w:val="18"/>
                <w:szCs w:val="18"/>
                <w:u w:val="single"/>
              </w:rPr>
            </w:pPr>
            <w:r w:rsidRPr="00E128AF">
              <w:rPr>
                <w:rFonts w:ascii="Times New Roman" w:hAnsi="Times New Roman" w:hint="eastAsia"/>
                <w:sz w:val="18"/>
                <w:szCs w:val="18"/>
                <w:u w:val="single"/>
              </w:rPr>
              <w:t>有组织</w:t>
            </w:r>
          </w:p>
        </w:tc>
        <w:tc>
          <w:tcPr>
            <w:tcW w:w="327" w:type="pct"/>
            <w:vMerge w:val="restart"/>
            <w:noWrap/>
            <w:vAlign w:val="center"/>
            <w:hideMark/>
          </w:tcPr>
          <w:p w:rsidR="008834FB" w:rsidRPr="00E128AF" w:rsidRDefault="008834FB"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G1</w:t>
            </w:r>
          </w:p>
        </w:tc>
        <w:tc>
          <w:tcPr>
            <w:tcW w:w="326" w:type="pct"/>
            <w:noWrap/>
            <w:vAlign w:val="center"/>
            <w:hideMark/>
          </w:tcPr>
          <w:p w:rsidR="008834FB" w:rsidRPr="00E128AF" w:rsidRDefault="003A6AB3"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硫化氢</w:t>
            </w:r>
          </w:p>
        </w:tc>
        <w:tc>
          <w:tcPr>
            <w:tcW w:w="329" w:type="pct"/>
            <w:noWrap/>
            <w:vAlign w:val="center"/>
            <w:hideMark/>
          </w:tcPr>
          <w:p w:rsidR="008834FB" w:rsidRPr="00E128AF" w:rsidRDefault="00C60F8B"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w:t>
            </w:r>
          </w:p>
        </w:tc>
        <w:tc>
          <w:tcPr>
            <w:tcW w:w="327" w:type="pct"/>
            <w:noWrap/>
            <w:vAlign w:val="center"/>
            <w:hideMark/>
          </w:tcPr>
          <w:p w:rsidR="008834FB" w:rsidRPr="00E128AF" w:rsidRDefault="003A6AB3"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0.056</w:t>
            </w:r>
          </w:p>
        </w:tc>
        <w:tc>
          <w:tcPr>
            <w:tcW w:w="327" w:type="pct"/>
            <w:noWrap/>
            <w:vAlign w:val="center"/>
            <w:hideMark/>
          </w:tcPr>
          <w:p w:rsidR="008834FB" w:rsidRPr="00E128AF" w:rsidRDefault="003A6AB3"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0.4</w:t>
            </w:r>
          </w:p>
        </w:tc>
        <w:tc>
          <w:tcPr>
            <w:tcW w:w="273" w:type="pct"/>
            <w:vMerge w:val="restart"/>
            <w:noWrap/>
            <w:vAlign w:val="center"/>
            <w:hideMark/>
          </w:tcPr>
          <w:p w:rsidR="008834FB" w:rsidRPr="00E128AF" w:rsidRDefault="008834FB" w:rsidP="00512D50">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中石化长岭分公司火炬系统</w:t>
            </w:r>
          </w:p>
        </w:tc>
        <w:tc>
          <w:tcPr>
            <w:tcW w:w="271" w:type="pct"/>
            <w:noWrap/>
            <w:vAlign w:val="center"/>
            <w:hideMark/>
          </w:tcPr>
          <w:p w:rsidR="008834FB" w:rsidRPr="00E128AF" w:rsidRDefault="003A6AB3"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99.5</w:t>
            </w:r>
          </w:p>
        </w:tc>
        <w:tc>
          <w:tcPr>
            <w:tcW w:w="272" w:type="pct"/>
            <w:noWrap/>
            <w:vAlign w:val="center"/>
            <w:hideMark/>
          </w:tcPr>
          <w:p w:rsidR="008834FB"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noWrap/>
            <w:vAlign w:val="center"/>
            <w:hideMark/>
          </w:tcPr>
          <w:p w:rsidR="008834FB" w:rsidRPr="00E128AF" w:rsidRDefault="003A6AB3"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0.0003</w:t>
            </w:r>
          </w:p>
        </w:tc>
        <w:tc>
          <w:tcPr>
            <w:tcW w:w="327" w:type="pct"/>
            <w:noWrap/>
            <w:vAlign w:val="center"/>
            <w:hideMark/>
          </w:tcPr>
          <w:p w:rsidR="008834FB" w:rsidRPr="00E128AF" w:rsidRDefault="003A6AB3"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0.002</w:t>
            </w:r>
          </w:p>
        </w:tc>
        <w:tc>
          <w:tcPr>
            <w:tcW w:w="382" w:type="pct"/>
            <w:noWrap/>
            <w:vAlign w:val="center"/>
            <w:hideMark/>
          </w:tcPr>
          <w:p w:rsidR="008834FB"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w:t>
            </w:r>
          </w:p>
        </w:tc>
        <w:tc>
          <w:tcPr>
            <w:tcW w:w="272" w:type="pct"/>
            <w:noWrap/>
            <w:vAlign w:val="center"/>
            <w:hideMark/>
          </w:tcPr>
          <w:p w:rsidR="008834FB"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noWrap/>
            <w:vAlign w:val="center"/>
            <w:hideMark/>
          </w:tcPr>
          <w:p w:rsidR="008834FB"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6" w:type="pct"/>
            <w:noWrap/>
            <w:vAlign w:val="center"/>
            <w:hideMark/>
          </w:tcPr>
          <w:p w:rsidR="008834FB"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8" w:type="pct"/>
            <w:noWrap/>
            <w:vAlign w:val="center"/>
            <w:hideMark/>
          </w:tcPr>
          <w:p w:rsidR="008834FB"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r>
      <w:tr w:rsidR="008834FB" w:rsidRPr="00E128AF" w:rsidTr="003A6AB3">
        <w:trPr>
          <w:trHeight w:val="340"/>
        </w:trPr>
        <w:tc>
          <w:tcPr>
            <w:tcW w:w="259" w:type="pct"/>
            <w:vMerge/>
            <w:vAlign w:val="center"/>
            <w:hideMark/>
          </w:tcPr>
          <w:p w:rsidR="008834FB" w:rsidRPr="00E128AF" w:rsidRDefault="008834FB" w:rsidP="003A6AB3">
            <w:pPr>
              <w:widowControl/>
              <w:jc w:val="center"/>
              <w:rPr>
                <w:rFonts w:ascii="Times New Roman" w:hAnsi="Times New Roman"/>
                <w:kern w:val="2"/>
                <w:sz w:val="18"/>
                <w:szCs w:val="18"/>
                <w:u w:val="single"/>
              </w:rPr>
            </w:pPr>
          </w:p>
        </w:tc>
        <w:tc>
          <w:tcPr>
            <w:tcW w:w="327" w:type="pct"/>
            <w:vMerge/>
            <w:vAlign w:val="center"/>
            <w:hideMark/>
          </w:tcPr>
          <w:p w:rsidR="008834FB" w:rsidRPr="00E128AF" w:rsidRDefault="008834FB" w:rsidP="003A6AB3">
            <w:pPr>
              <w:widowControl/>
              <w:jc w:val="center"/>
              <w:rPr>
                <w:rFonts w:ascii="Times New Roman" w:hAnsi="Times New Roman"/>
                <w:kern w:val="2"/>
                <w:sz w:val="18"/>
                <w:szCs w:val="18"/>
                <w:u w:val="single"/>
              </w:rPr>
            </w:pPr>
          </w:p>
        </w:tc>
        <w:tc>
          <w:tcPr>
            <w:tcW w:w="326" w:type="pct"/>
            <w:noWrap/>
            <w:vAlign w:val="center"/>
            <w:hideMark/>
          </w:tcPr>
          <w:p w:rsidR="008834FB" w:rsidRPr="00E128AF" w:rsidRDefault="008834FB" w:rsidP="003A6AB3">
            <w:pPr>
              <w:jc w:val="center"/>
              <w:rPr>
                <w:rFonts w:ascii="Times New Roman" w:hAnsi="Times New Roman"/>
                <w:kern w:val="2"/>
                <w:sz w:val="18"/>
                <w:szCs w:val="18"/>
                <w:u w:val="single"/>
              </w:rPr>
            </w:pPr>
            <w:r w:rsidRPr="00E128AF">
              <w:rPr>
                <w:rFonts w:ascii="Times New Roman" w:hAnsi="Times New Roman"/>
                <w:kern w:val="2"/>
                <w:sz w:val="18"/>
                <w:szCs w:val="18"/>
                <w:u w:val="single"/>
              </w:rPr>
              <w:t>非甲烷总烃</w:t>
            </w:r>
          </w:p>
        </w:tc>
        <w:tc>
          <w:tcPr>
            <w:tcW w:w="329" w:type="pct"/>
            <w:noWrap/>
            <w:vAlign w:val="center"/>
            <w:hideMark/>
          </w:tcPr>
          <w:p w:rsidR="008834FB" w:rsidRPr="00E128AF" w:rsidRDefault="00C60F8B"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w:t>
            </w:r>
          </w:p>
        </w:tc>
        <w:tc>
          <w:tcPr>
            <w:tcW w:w="327" w:type="pct"/>
            <w:noWrap/>
            <w:vAlign w:val="center"/>
            <w:hideMark/>
          </w:tcPr>
          <w:p w:rsidR="008834FB" w:rsidRPr="00E128AF" w:rsidRDefault="003A6AB3"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11.044</w:t>
            </w:r>
          </w:p>
        </w:tc>
        <w:tc>
          <w:tcPr>
            <w:tcW w:w="327" w:type="pct"/>
            <w:noWrap/>
            <w:vAlign w:val="center"/>
            <w:hideMark/>
          </w:tcPr>
          <w:p w:rsidR="008834FB" w:rsidRPr="00E128AF" w:rsidRDefault="003A6AB3"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79.52</w:t>
            </w:r>
          </w:p>
        </w:tc>
        <w:tc>
          <w:tcPr>
            <w:tcW w:w="273" w:type="pct"/>
            <w:vMerge/>
            <w:vAlign w:val="center"/>
            <w:hideMark/>
          </w:tcPr>
          <w:p w:rsidR="008834FB" w:rsidRPr="00E128AF" w:rsidRDefault="008834FB" w:rsidP="003A6AB3">
            <w:pPr>
              <w:widowControl/>
              <w:jc w:val="center"/>
              <w:rPr>
                <w:rFonts w:ascii="Times New Roman" w:hAnsi="Times New Roman"/>
                <w:kern w:val="2"/>
                <w:sz w:val="18"/>
                <w:szCs w:val="18"/>
                <w:u w:val="single"/>
              </w:rPr>
            </w:pPr>
          </w:p>
        </w:tc>
        <w:tc>
          <w:tcPr>
            <w:tcW w:w="271" w:type="pct"/>
            <w:vMerge w:val="restart"/>
            <w:noWrap/>
            <w:vAlign w:val="center"/>
            <w:hideMark/>
          </w:tcPr>
          <w:p w:rsidR="008834FB" w:rsidRPr="00E128AF" w:rsidRDefault="006C2B09"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99.5</w:t>
            </w:r>
          </w:p>
        </w:tc>
        <w:tc>
          <w:tcPr>
            <w:tcW w:w="272" w:type="pct"/>
            <w:noWrap/>
            <w:vAlign w:val="center"/>
            <w:hideMark/>
          </w:tcPr>
          <w:p w:rsidR="008834FB"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noWrap/>
            <w:vAlign w:val="center"/>
            <w:hideMark/>
          </w:tcPr>
          <w:p w:rsidR="008834FB" w:rsidRPr="00E128AF" w:rsidRDefault="003A6AB3"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0.055</w:t>
            </w:r>
          </w:p>
        </w:tc>
        <w:tc>
          <w:tcPr>
            <w:tcW w:w="327" w:type="pct"/>
            <w:noWrap/>
            <w:vAlign w:val="center"/>
            <w:hideMark/>
          </w:tcPr>
          <w:p w:rsidR="008834FB" w:rsidRPr="00E128AF" w:rsidRDefault="003A6AB3"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0.398</w:t>
            </w:r>
          </w:p>
        </w:tc>
        <w:tc>
          <w:tcPr>
            <w:tcW w:w="382" w:type="pct"/>
            <w:noWrap/>
            <w:vAlign w:val="center"/>
            <w:hideMark/>
          </w:tcPr>
          <w:p w:rsidR="008834FB"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w:t>
            </w:r>
          </w:p>
        </w:tc>
        <w:tc>
          <w:tcPr>
            <w:tcW w:w="272" w:type="pct"/>
            <w:noWrap/>
            <w:vAlign w:val="center"/>
            <w:hideMark/>
          </w:tcPr>
          <w:p w:rsidR="008834FB"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vAlign w:val="center"/>
            <w:hideMark/>
          </w:tcPr>
          <w:p w:rsidR="008834FB" w:rsidRPr="00E128AF" w:rsidRDefault="00152D47" w:rsidP="003A6AB3">
            <w:pPr>
              <w:widowControl/>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6" w:type="pct"/>
            <w:vAlign w:val="center"/>
            <w:hideMark/>
          </w:tcPr>
          <w:p w:rsidR="008834FB" w:rsidRPr="00E128AF" w:rsidRDefault="00152D47" w:rsidP="003A6AB3">
            <w:pPr>
              <w:widowControl/>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8" w:type="pct"/>
            <w:vAlign w:val="center"/>
            <w:hideMark/>
          </w:tcPr>
          <w:p w:rsidR="008834FB" w:rsidRPr="00E128AF" w:rsidRDefault="00152D47" w:rsidP="003A6AB3">
            <w:pPr>
              <w:widowControl/>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r>
      <w:tr w:rsidR="00152D47" w:rsidRPr="00E128AF" w:rsidTr="003A6AB3">
        <w:trPr>
          <w:trHeight w:val="340"/>
        </w:trPr>
        <w:tc>
          <w:tcPr>
            <w:tcW w:w="259" w:type="pct"/>
            <w:vMerge/>
            <w:vAlign w:val="center"/>
            <w:hideMark/>
          </w:tcPr>
          <w:p w:rsidR="00152D47" w:rsidRPr="00E128AF" w:rsidRDefault="00152D47" w:rsidP="003A6AB3">
            <w:pPr>
              <w:widowControl/>
              <w:jc w:val="center"/>
              <w:rPr>
                <w:rFonts w:ascii="Times New Roman" w:hAnsi="Times New Roman"/>
                <w:kern w:val="2"/>
                <w:sz w:val="18"/>
                <w:szCs w:val="18"/>
                <w:u w:val="single"/>
              </w:rPr>
            </w:pPr>
          </w:p>
        </w:tc>
        <w:tc>
          <w:tcPr>
            <w:tcW w:w="327" w:type="pct"/>
            <w:vAlign w:val="center"/>
            <w:hideMark/>
          </w:tcPr>
          <w:p w:rsidR="00152D47" w:rsidRPr="00E128AF" w:rsidRDefault="00152D47" w:rsidP="003A6AB3">
            <w:pPr>
              <w:widowControl/>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G2</w:t>
            </w:r>
          </w:p>
        </w:tc>
        <w:tc>
          <w:tcPr>
            <w:tcW w:w="326" w:type="pct"/>
            <w:vMerge w:val="restar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kern w:val="2"/>
                <w:sz w:val="18"/>
                <w:szCs w:val="18"/>
                <w:u w:val="single"/>
              </w:rPr>
              <w:t>非甲烷总烃</w:t>
            </w:r>
          </w:p>
        </w:tc>
        <w:tc>
          <w:tcPr>
            <w:tcW w:w="329"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6.0</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43.2</w:t>
            </w:r>
          </w:p>
        </w:tc>
        <w:tc>
          <w:tcPr>
            <w:tcW w:w="273" w:type="pct"/>
            <w:vMerge/>
            <w:vAlign w:val="center"/>
            <w:hideMark/>
          </w:tcPr>
          <w:p w:rsidR="00152D47" w:rsidRPr="00E128AF" w:rsidRDefault="00152D47" w:rsidP="003A6AB3">
            <w:pPr>
              <w:widowControl/>
              <w:jc w:val="center"/>
              <w:rPr>
                <w:rFonts w:ascii="Times New Roman" w:hAnsi="Times New Roman"/>
                <w:kern w:val="2"/>
                <w:sz w:val="18"/>
                <w:szCs w:val="18"/>
                <w:u w:val="single"/>
              </w:rPr>
            </w:pPr>
          </w:p>
        </w:tc>
        <w:tc>
          <w:tcPr>
            <w:tcW w:w="271" w:type="pct"/>
            <w:vMerge/>
            <w:noWrap/>
            <w:vAlign w:val="center"/>
            <w:hideMark/>
          </w:tcPr>
          <w:p w:rsidR="00152D47" w:rsidRPr="00E128AF" w:rsidRDefault="00152D47" w:rsidP="003A6AB3">
            <w:pPr>
              <w:jc w:val="center"/>
              <w:rPr>
                <w:rFonts w:ascii="Times New Roman" w:hAnsi="Times New Roman"/>
                <w:kern w:val="2"/>
                <w:sz w:val="18"/>
                <w:szCs w:val="18"/>
                <w:u w:val="single"/>
              </w:rPr>
            </w:pPr>
          </w:p>
        </w:tc>
        <w:tc>
          <w:tcPr>
            <w:tcW w:w="272"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0.03</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0.216</w:t>
            </w:r>
          </w:p>
        </w:tc>
        <w:tc>
          <w:tcPr>
            <w:tcW w:w="382" w:type="pct"/>
            <w:noWrap/>
            <w:vAlign w:val="center"/>
            <w:hideMark/>
          </w:tcPr>
          <w:p w:rsidR="00152D47" w:rsidRPr="00E128AF" w:rsidRDefault="00152D47" w:rsidP="001512D9">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w:t>
            </w:r>
          </w:p>
        </w:tc>
        <w:tc>
          <w:tcPr>
            <w:tcW w:w="272" w:type="pct"/>
            <w:noWrap/>
            <w:vAlign w:val="center"/>
            <w:hideMark/>
          </w:tcPr>
          <w:p w:rsidR="00152D47" w:rsidRPr="00E128AF" w:rsidRDefault="00152D47" w:rsidP="001512D9">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vAlign w:val="center"/>
            <w:hideMark/>
          </w:tcPr>
          <w:p w:rsidR="00152D47" w:rsidRPr="00E128AF" w:rsidRDefault="00152D47" w:rsidP="001512D9">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6" w:type="pct"/>
            <w:vAlign w:val="center"/>
            <w:hideMark/>
          </w:tcPr>
          <w:p w:rsidR="00152D47" w:rsidRPr="00E128AF" w:rsidRDefault="00152D47" w:rsidP="001512D9">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8" w:type="pct"/>
            <w:vAlign w:val="center"/>
            <w:hideMark/>
          </w:tcPr>
          <w:p w:rsidR="00152D47" w:rsidRPr="00E128AF" w:rsidRDefault="00152D47" w:rsidP="001512D9">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r>
      <w:tr w:rsidR="00152D47" w:rsidRPr="00E128AF" w:rsidTr="003A6AB3">
        <w:trPr>
          <w:trHeight w:val="340"/>
        </w:trPr>
        <w:tc>
          <w:tcPr>
            <w:tcW w:w="259" w:type="pct"/>
            <w:vMerge/>
            <w:vAlign w:val="center"/>
            <w:hideMark/>
          </w:tcPr>
          <w:p w:rsidR="00152D47" w:rsidRPr="00E128AF" w:rsidRDefault="00152D47" w:rsidP="003A6AB3">
            <w:pPr>
              <w:widowControl/>
              <w:jc w:val="center"/>
              <w:rPr>
                <w:rFonts w:ascii="Times New Roman" w:hAnsi="Times New Roman"/>
                <w:kern w:val="2"/>
                <w:sz w:val="18"/>
                <w:szCs w:val="18"/>
                <w:u w:val="single"/>
              </w:rPr>
            </w:pPr>
          </w:p>
        </w:tc>
        <w:tc>
          <w:tcPr>
            <w:tcW w:w="327" w:type="pct"/>
            <w:vAlign w:val="center"/>
            <w:hideMark/>
          </w:tcPr>
          <w:p w:rsidR="00152D47" w:rsidRPr="00E128AF" w:rsidRDefault="00152D47" w:rsidP="003A6AB3">
            <w:pPr>
              <w:widowControl/>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G3</w:t>
            </w:r>
          </w:p>
        </w:tc>
        <w:tc>
          <w:tcPr>
            <w:tcW w:w="326" w:type="pct"/>
            <w:vMerge/>
            <w:noWrap/>
            <w:vAlign w:val="center"/>
            <w:hideMark/>
          </w:tcPr>
          <w:p w:rsidR="00152D47" w:rsidRPr="00E128AF" w:rsidRDefault="00152D47" w:rsidP="003A6AB3">
            <w:pPr>
              <w:jc w:val="center"/>
              <w:rPr>
                <w:rFonts w:ascii="Times New Roman" w:hAnsi="Times New Roman"/>
                <w:kern w:val="2"/>
                <w:sz w:val="18"/>
                <w:szCs w:val="18"/>
                <w:u w:val="single"/>
              </w:rPr>
            </w:pPr>
          </w:p>
        </w:tc>
        <w:tc>
          <w:tcPr>
            <w:tcW w:w="329"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5.17</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37.2</w:t>
            </w:r>
          </w:p>
        </w:tc>
        <w:tc>
          <w:tcPr>
            <w:tcW w:w="273" w:type="pct"/>
            <w:vMerge/>
            <w:vAlign w:val="center"/>
            <w:hideMark/>
          </w:tcPr>
          <w:p w:rsidR="00152D47" w:rsidRPr="00E128AF" w:rsidRDefault="00152D47" w:rsidP="003A6AB3">
            <w:pPr>
              <w:widowControl/>
              <w:jc w:val="center"/>
              <w:rPr>
                <w:rFonts w:ascii="Times New Roman" w:hAnsi="Times New Roman"/>
                <w:kern w:val="2"/>
                <w:sz w:val="18"/>
                <w:szCs w:val="18"/>
                <w:u w:val="single"/>
              </w:rPr>
            </w:pPr>
          </w:p>
        </w:tc>
        <w:tc>
          <w:tcPr>
            <w:tcW w:w="271" w:type="pct"/>
            <w:vMerge/>
            <w:noWrap/>
            <w:vAlign w:val="center"/>
            <w:hideMark/>
          </w:tcPr>
          <w:p w:rsidR="00152D47" w:rsidRPr="00E128AF" w:rsidRDefault="00152D47" w:rsidP="003A6AB3">
            <w:pPr>
              <w:jc w:val="center"/>
              <w:rPr>
                <w:rFonts w:ascii="Times New Roman" w:hAnsi="Times New Roman"/>
                <w:kern w:val="2"/>
                <w:sz w:val="18"/>
                <w:szCs w:val="18"/>
                <w:u w:val="single"/>
              </w:rPr>
            </w:pPr>
          </w:p>
        </w:tc>
        <w:tc>
          <w:tcPr>
            <w:tcW w:w="272"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0.026</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0.186</w:t>
            </w:r>
          </w:p>
        </w:tc>
        <w:tc>
          <w:tcPr>
            <w:tcW w:w="382" w:type="pct"/>
            <w:noWrap/>
            <w:vAlign w:val="center"/>
            <w:hideMark/>
          </w:tcPr>
          <w:p w:rsidR="00152D47" w:rsidRPr="00E128AF" w:rsidRDefault="00152D47" w:rsidP="001512D9">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w:t>
            </w:r>
          </w:p>
        </w:tc>
        <w:tc>
          <w:tcPr>
            <w:tcW w:w="272" w:type="pct"/>
            <w:noWrap/>
            <w:vAlign w:val="center"/>
            <w:hideMark/>
          </w:tcPr>
          <w:p w:rsidR="00152D47" w:rsidRPr="00E128AF" w:rsidRDefault="00152D47" w:rsidP="001512D9">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vAlign w:val="center"/>
            <w:hideMark/>
          </w:tcPr>
          <w:p w:rsidR="00152D47" w:rsidRPr="00E128AF" w:rsidRDefault="00152D47" w:rsidP="001512D9">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6" w:type="pct"/>
            <w:vAlign w:val="center"/>
            <w:hideMark/>
          </w:tcPr>
          <w:p w:rsidR="00152D47" w:rsidRPr="00E128AF" w:rsidRDefault="00152D47" w:rsidP="001512D9">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8" w:type="pct"/>
            <w:vAlign w:val="center"/>
            <w:hideMark/>
          </w:tcPr>
          <w:p w:rsidR="00152D47" w:rsidRPr="00E128AF" w:rsidRDefault="00152D47" w:rsidP="001512D9">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r>
      <w:tr w:rsidR="00152D47" w:rsidRPr="00E128AF" w:rsidTr="003A6AB3">
        <w:trPr>
          <w:trHeight w:val="340"/>
        </w:trPr>
        <w:tc>
          <w:tcPr>
            <w:tcW w:w="259" w:type="pct"/>
            <w:vMerge/>
            <w:vAlign w:val="center"/>
            <w:hideMark/>
          </w:tcPr>
          <w:p w:rsidR="00152D47" w:rsidRPr="00E128AF" w:rsidRDefault="00152D47" w:rsidP="003A6AB3">
            <w:pPr>
              <w:widowControl/>
              <w:jc w:val="center"/>
              <w:rPr>
                <w:rFonts w:ascii="Times New Roman" w:hAnsi="Times New Roman"/>
                <w:kern w:val="2"/>
                <w:sz w:val="18"/>
                <w:szCs w:val="18"/>
                <w:u w:val="single"/>
              </w:rPr>
            </w:pPr>
          </w:p>
        </w:tc>
        <w:tc>
          <w:tcPr>
            <w:tcW w:w="327" w:type="pct"/>
            <w:vAlign w:val="center"/>
            <w:hideMark/>
          </w:tcPr>
          <w:p w:rsidR="00152D47" w:rsidRPr="00E128AF" w:rsidRDefault="00152D47" w:rsidP="003A6AB3">
            <w:pPr>
              <w:widowControl/>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G4~G7G9~G10G12~G15</w:t>
            </w:r>
          </w:p>
        </w:tc>
        <w:tc>
          <w:tcPr>
            <w:tcW w:w="326" w:type="pct"/>
            <w:vMerge/>
            <w:noWrap/>
            <w:vAlign w:val="center"/>
            <w:hideMark/>
          </w:tcPr>
          <w:p w:rsidR="00152D47" w:rsidRPr="00E128AF" w:rsidRDefault="00152D47" w:rsidP="003A6AB3">
            <w:pPr>
              <w:jc w:val="center"/>
              <w:rPr>
                <w:rFonts w:ascii="Times New Roman" w:hAnsi="Times New Roman"/>
                <w:kern w:val="2"/>
                <w:sz w:val="18"/>
                <w:szCs w:val="18"/>
                <w:u w:val="single"/>
              </w:rPr>
            </w:pPr>
          </w:p>
        </w:tc>
        <w:tc>
          <w:tcPr>
            <w:tcW w:w="329"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1.88</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13.6</w:t>
            </w:r>
          </w:p>
        </w:tc>
        <w:tc>
          <w:tcPr>
            <w:tcW w:w="273" w:type="pct"/>
            <w:vMerge/>
            <w:vAlign w:val="center"/>
            <w:hideMark/>
          </w:tcPr>
          <w:p w:rsidR="00152D47" w:rsidRPr="00E128AF" w:rsidRDefault="00152D47" w:rsidP="003A6AB3">
            <w:pPr>
              <w:widowControl/>
              <w:jc w:val="center"/>
              <w:rPr>
                <w:rFonts w:ascii="Times New Roman" w:hAnsi="Times New Roman"/>
                <w:kern w:val="2"/>
                <w:sz w:val="18"/>
                <w:szCs w:val="18"/>
                <w:u w:val="single"/>
              </w:rPr>
            </w:pPr>
          </w:p>
        </w:tc>
        <w:tc>
          <w:tcPr>
            <w:tcW w:w="271" w:type="pct"/>
            <w:vMerge/>
            <w:noWrap/>
            <w:vAlign w:val="center"/>
            <w:hideMark/>
          </w:tcPr>
          <w:p w:rsidR="00152D47" w:rsidRPr="00E128AF" w:rsidRDefault="00152D47" w:rsidP="003A6AB3">
            <w:pPr>
              <w:jc w:val="center"/>
              <w:rPr>
                <w:rFonts w:ascii="Times New Roman" w:hAnsi="Times New Roman"/>
                <w:kern w:val="2"/>
                <w:sz w:val="18"/>
                <w:szCs w:val="18"/>
                <w:u w:val="single"/>
              </w:rPr>
            </w:pPr>
          </w:p>
        </w:tc>
        <w:tc>
          <w:tcPr>
            <w:tcW w:w="272"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0.009</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0.068</w:t>
            </w:r>
          </w:p>
        </w:tc>
        <w:tc>
          <w:tcPr>
            <w:tcW w:w="382" w:type="pct"/>
            <w:noWrap/>
            <w:vAlign w:val="center"/>
            <w:hideMark/>
          </w:tcPr>
          <w:p w:rsidR="00152D47" w:rsidRPr="00E128AF" w:rsidRDefault="00152D47" w:rsidP="001512D9">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w:t>
            </w:r>
          </w:p>
        </w:tc>
        <w:tc>
          <w:tcPr>
            <w:tcW w:w="272" w:type="pct"/>
            <w:noWrap/>
            <w:vAlign w:val="center"/>
            <w:hideMark/>
          </w:tcPr>
          <w:p w:rsidR="00152D47" w:rsidRPr="00E128AF" w:rsidRDefault="00152D47" w:rsidP="001512D9">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vAlign w:val="center"/>
            <w:hideMark/>
          </w:tcPr>
          <w:p w:rsidR="00152D47" w:rsidRPr="00E128AF" w:rsidRDefault="00152D47" w:rsidP="001512D9">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6" w:type="pct"/>
            <w:vAlign w:val="center"/>
            <w:hideMark/>
          </w:tcPr>
          <w:p w:rsidR="00152D47" w:rsidRPr="00E128AF" w:rsidRDefault="00152D47" w:rsidP="001512D9">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8" w:type="pct"/>
            <w:vAlign w:val="center"/>
            <w:hideMark/>
          </w:tcPr>
          <w:p w:rsidR="00152D47" w:rsidRPr="00E128AF" w:rsidRDefault="00152D47" w:rsidP="001512D9">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r>
      <w:tr w:rsidR="00152D47" w:rsidRPr="00E128AF" w:rsidTr="003A6AB3">
        <w:trPr>
          <w:trHeight w:val="340"/>
        </w:trPr>
        <w:tc>
          <w:tcPr>
            <w:tcW w:w="259" w:type="pct"/>
            <w:vMerge/>
            <w:vAlign w:val="center"/>
            <w:hideMark/>
          </w:tcPr>
          <w:p w:rsidR="00152D47" w:rsidRPr="00E128AF" w:rsidRDefault="00152D47" w:rsidP="003A6AB3">
            <w:pPr>
              <w:widowControl/>
              <w:jc w:val="center"/>
              <w:rPr>
                <w:rFonts w:ascii="Times New Roman" w:hAnsi="Times New Roman"/>
                <w:kern w:val="2"/>
                <w:sz w:val="18"/>
                <w:szCs w:val="18"/>
                <w:u w:val="single"/>
              </w:rPr>
            </w:pPr>
          </w:p>
        </w:tc>
        <w:tc>
          <w:tcPr>
            <w:tcW w:w="327" w:type="pct"/>
            <w:vMerge w:val="restart"/>
            <w:vAlign w:val="center"/>
            <w:hideMark/>
          </w:tcPr>
          <w:p w:rsidR="00152D47" w:rsidRPr="00E128AF" w:rsidRDefault="00152D47" w:rsidP="003A6AB3">
            <w:pPr>
              <w:widowControl/>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G1~G15</w:t>
            </w:r>
            <w:r w:rsidRPr="00E128AF">
              <w:rPr>
                <w:rFonts w:ascii="Times New Roman" w:hAnsi="Times New Roman" w:hint="eastAsia"/>
                <w:kern w:val="2"/>
                <w:sz w:val="18"/>
                <w:szCs w:val="18"/>
                <w:u w:val="single"/>
                <w:lang w:eastAsia="zh-CN"/>
              </w:rPr>
              <w:t>合计</w:t>
            </w:r>
          </w:p>
        </w:tc>
        <w:tc>
          <w:tcPr>
            <w:tcW w:w="326"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硫化氢</w:t>
            </w:r>
          </w:p>
        </w:tc>
        <w:tc>
          <w:tcPr>
            <w:tcW w:w="329"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noWrap/>
            <w:vAlign w:val="center"/>
            <w:hideMark/>
          </w:tcPr>
          <w:p w:rsidR="00152D47" w:rsidRPr="00E128AF" w:rsidRDefault="00152D47" w:rsidP="001512D9">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0.056</w:t>
            </w:r>
          </w:p>
        </w:tc>
        <w:tc>
          <w:tcPr>
            <w:tcW w:w="327" w:type="pct"/>
            <w:noWrap/>
            <w:vAlign w:val="center"/>
            <w:hideMark/>
          </w:tcPr>
          <w:p w:rsidR="00152D47" w:rsidRPr="00E128AF" w:rsidRDefault="00152D47" w:rsidP="001512D9">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0.4</w:t>
            </w:r>
          </w:p>
        </w:tc>
        <w:tc>
          <w:tcPr>
            <w:tcW w:w="273" w:type="pct"/>
            <w:vMerge/>
            <w:vAlign w:val="center"/>
            <w:hideMark/>
          </w:tcPr>
          <w:p w:rsidR="00152D47" w:rsidRPr="00E128AF" w:rsidRDefault="00152D47" w:rsidP="003A6AB3">
            <w:pPr>
              <w:widowControl/>
              <w:jc w:val="center"/>
              <w:rPr>
                <w:rFonts w:ascii="Times New Roman" w:hAnsi="Times New Roman"/>
                <w:kern w:val="2"/>
                <w:sz w:val="18"/>
                <w:szCs w:val="18"/>
                <w:u w:val="single"/>
              </w:rPr>
            </w:pPr>
          </w:p>
        </w:tc>
        <w:tc>
          <w:tcPr>
            <w:tcW w:w="271" w:type="pct"/>
            <w:vMerge/>
            <w:noWrap/>
            <w:vAlign w:val="center"/>
            <w:hideMark/>
          </w:tcPr>
          <w:p w:rsidR="00152D47" w:rsidRPr="00E128AF" w:rsidRDefault="00152D47" w:rsidP="003A6AB3">
            <w:pPr>
              <w:jc w:val="center"/>
              <w:rPr>
                <w:rFonts w:ascii="Times New Roman" w:hAnsi="Times New Roman"/>
                <w:kern w:val="2"/>
                <w:sz w:val="18"/>
                <w:szCs w:val="18"/>
                <w:u w:val="single"/>
              </w:rPr>
            </w:pPr>
          </w:p>
        </w:tc>
        <w:tc>
          <w:tcPr>
            <w:tcW w:w="272"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noWrap/>
            <w:vAlign w:val="center"/>
            <w:hideMark/>
          </w:tcPr>
          <w:p w:rsidR="00152D47" w:rsidRPr="00E128AF" w:rsidRDefault="00152D47" w:rsidP="001512D9">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0.0003</w:t>
            </w:r>
          </w:p>
        </w:tc>
        <w:tc>
          <w:tcPr>
            <w:tcW w:w="327" w:type="pct"/>
            <w:noWrap/>
            <w:vAlign w:val="center"/>
            <w:hideMark/>
          </w:tcPr>
          <w:p w:rsidR="00152D47" w:rsidRPr="00E128AF" w:rsidRDefault="00152D47" w:rsidP="001512D9">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0.002</w:t>
            </w:r>
          </w:p>
        </w:tc>
        <w:tc>
          <w:tcPr>
            <w:tcW w:w="382"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50</w:t>
            </w:r>
          </w:p>
        </w:tc>
        <w:tc>
          <w:tcPr>
            <w:tcW w:w="272"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kern w:val="2"/>
                <w:sz w:val="18"/>
                <w:szCs w:val="18"/>
                <w:u w:val="single"/>
              </w:rPr>
              <w:t>达标</w:t>
            </w:r>
          </w:p>
        </w:tc>
        <w:tc>
          <w:tcPr>
            <w:tcW w:w="327" w:type="pct"/>
            <w:vAlign w:val="center"/>
            <w:hideMark/>
          </w:tcPr>
          <w:p w:rsidR="00152D47" w:rsidRPr="00E128AF" w:rsidRDefault="00152D47" w:rsidP="003A6AB3">
            <w:pPr>
              <w:widowControl/>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w:t>
            </w:r>
          </w:p>
        </w:tc>
        <w:tc>
          <w:tcPr>
            <w:tcW w:w="326" w:type="pct"/>
            <w:vAlign w:val="center"/>
            <w:hideMark/>
          </w:tcPr>
          <w:p w:rsidR="00152D47" w:rsidRPr="00E128AF" w:rsidRDefault="00152D47" w:rsidP="003A6AB3">
            <w:pPr>
              <w:widowControl/>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8" w:type="pct"/>
            <w:vAlign w:val="center"/>
            <w:hideMark/>
          </w:tcPr>
          <w:p w:rsidR="00152D47" w:rsidRPr="00E128AF" w:rsidRDefault="00152D47" w:rsidP="003A6AB3">
            <w:pPr>
              <w:widowControl/>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w:t>
            </w:r>
          </w:p>
        </w:tc>
      </w:tr>
      <w:tr w:rsidR="00152D47" w:rsidRPr="00E128AF" w:rsidTr="003A6AB3">
        <w:trPr>
          <w:trHeight w:val="340"/>
        </w:trPr>
        <w:tc>
          <w:tcPr>
            <w:tcW w:w="259" w:type="pct"/>
            <w:vMerge/>
            <w:vAlign w:val="center"/>
            <w:hideMark/>
          </w:tcPr>
          <w:p w:rsidR="00152D47" w:rsidRPr="00E128AF" w:rsidRDefault="00152D47" w:rsidP="003A6AB3">
            <w:pPr>
              <w:widowControl/>
              <w:jc w:val="center"/>
              <w:rPr>
                <w:rFonts w:ascii="Times New Roman" w:hAnsi="Times New Roman"/>
                <w:kern w:val="2"/>
                <w:sz w:val="18"/>
                <w:szCs w:val="18"/>
                <w:u w:val="single"/>
              </w:rPr>
            </w:pPr>
          </w:p>
        </w:tc>
        <w:tc>
          <w:tcPr>
            <w:tcW w:w="327" w:type="pct"/>
            <w:vMerge/>
            <w:vAlign w:val="center"/>
            <w:hideMark/>
          </w:tcPr>
          <w:p w:rsidR="00152D47" w:rsidRPr="00E128AF" w:rsidRDefault="00152D47" w:rsidP="003A6AB3">
            <w:pPr>
              <w:widowControl/>
              <w:jc w:val="center"/>
              <w:rPr>
                <w:rFonts w:ascii="Times New Roman" w:hAnsi="Times New Roman"/>
                <w:kern w:val="2"/>
                <w:sz w:val="18"/>
                <w:szCs w:val="18"/>
                <w:u w:val="single"/>
                <w:lang w:eastAsia="zh-CN"/>
              </w:rPr>
            </w:pPr>
          </w:p>
        </w:tc>
        <w:tc>
          <w:tcPr>
            <w:tcW w:w="326"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kern w:val="2"/>
                <w:sz w:val="18"/>
                <w:szCs w:val="18"/>
                <w:u w:val="single"/>
              </w:rPr>
              <w:t>非甲烷总烃</w:t>
            </w:r>
          </w:p>
        </w:tc>
        <w:tc>
          <w:tcPr>
            <w:tcW w:w="329"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24.094</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173.52</w:t>
            </w:r>
          </w:p>
        </w:tc>
        <w:tc>
          <w:tcPr>
            <w:tcW w:w="273" w:type="pct"/>
            <w:vMerge/>
            <w:vAlign w:val="center"/>
            <w:hideMark/>
          </w:tcPr>
          <w:p w:rsidR="00152D47" w:rsidRPr="00E128AF" w:rsidRDefault="00152D47" w:rsidP="003A6AB3">
            <w:pPr>
              <w:widowControl/>
              <w:jc w:val="center"/>
              <w:rPr>
                <w:rFonts w:ascii="Times New Roman" w:hAnsi="Times New Roman"/>
                <w:kern w:val="2"/>
                <w:sz w:val="18"/>
                <w:szCs w:val="18"/>
                <w:u w:val="single"/>
              </w:rPr>
            </w:pPr>
          </w:p>
        </w:tc>
        <w:tc>
          <w:tcPr>
            <w:tcW w:w="271" w:type="pct"/>
            <w:vMerge/>
            <w:noWrap/>
            <w:vAlign w:val="center"/>
            <w:hideMark/>
          </w:tcPr>
          <w:p w:rsidR="00152D47" w:rsidRPr="00E128AF" w:rsidRDefault="00152D47" w:rsidP="003A6AB3">
            <w:pPr>
              <w:jc w:val="center"/>
              <w:rPr>
                <w:rFonts w:ascii="Times New Roman" w:hAnsi="Times New Roman"/>
                <w:kern w:val="2"/>
                <w:sz w:val="18"/>
                <w:szCs w:val="18"/>
                <w:u w:val="single"/>
              </w:rPr>
            </w:pPr>
          </w:p>
        </w:tc>
        <w:tc>
          <w:tcPr>
            <w:tcW w:w="272"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0.12</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0.868</w:t>
            </w:r>
          </w:p>
        </w:tc>
        <w:tc>
          <w:tcPr>
            <w:tcW w:w="382"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w:t>
            </w:r>
          </w:p>
        </w:tc>
        <w:tc>
          <w:tcPr>
            <w:tcW w:w="272"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kern w:val="2"/>
                <w:sz w:val="18"/>
                <w:szCs w:val="18"/>
                <w:u w:val="single"/>
              </w:rPr>
              <w:t>达标</w:t>
            </w:r>
          </w:p>
        </w:tc>
        <w:tc>
          <w:tcPr>
            <w:tcW w:w="327" w:type="pct"/>
            <w:vAlign w:val="center"/>
            <w:hideMark/>
          </w:tcPr>
          <w:p w:rsidR="00152D47" w:rsidRPr="00E128AF" w:rsidRDefault="00152D47" w:rsidP="003A6AB3">
            <w:pPr>
              <w:widowControl/>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6" w:type="pct"/>
            <w:vAlign w:val="center"/>
            <w:hideMark/>
          </w:tcPr>
          <w:p w:rsidR="00152D47" w:rsidRPr="00E128AF" w:rsidRDefault="00152D47" w:rsidP="003A6AB3">
            <w:pPr>
              <w:widowControl/>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8" w:type="pct"/>
            <w:vAlign w:val="center"/>
            <w:hideMark/>
          </w:tcPr>
          <w:p w:rsidR="00152D47" w:rsidRPr="00E128AF" w:rsidRDefault="00152D47" w:rsidP="003A6AB3">
            <w:pPr>
              <w:widowControl/>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r>
      <w:tr w:rsidR="00152D47" w:rsidRPr="00E128AF" w:rsidTr="003A6AB3">
        <w:trPr>
          <w:trHeight w:val="340"/>
        </w:trPr>
        <w:tc>
          <w:tcPr>
            <w:tcW w:w="259" w:type="pct"/>
            <w:vMerge/>
            <w:vAlign w:val="center"/>
            <w:hideMark/>
          </w:tcPr>
          <w:p w:rsidR="00152D47" w:rsidRPr="00E128AF" w:rsidRDefault="00152D47" w:rsidP="003A6AB3">
            <w:pPr>
              <w:widowControl/>
              <w:jc w:val="center"/>
              <w:rPr>
                <w:rFonts w:ascii="Times New Roman" w:hAnsi="Times New Roman"/>
                <w:kern w:val="2"/>
                <w:sz w:val="18"/>
                <w:szCs w:val="18"/>
                <w:u w:val="single"/>
              </w:rPr>
            </w:pP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无组织收集废气</w:t>
            </w:r>
          </w:p>
        </w:tc>
        <w:tc>
          <w:tcPr>
            <w:tcW w:w="326"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kern w:val="2"/>
                <w:sz w:val="18"/>
                <w:szCs w:val="18"/>
                <w:u w:val="single"/>
              </w:rPr>
              <w:t>非甲烷总烃</w:t>
            </w:r>
          </w:p>
        </w:tc>
        <w:tc>
          <w:tcPr>
            <w:tcW w:w="329"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167</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0.835</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6.014</w:t>
            </w:r>
          </w:p>
        </w:tc>
        <w:tc>
          <w:tcPr>
            <w:tcW w:w="273"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kern w:val="2"/>
                <w:sz w:val="18"/>
                <w:szCs w:val="18"/>
                <w:u w:val="single"/>
                <w:lang w:eastAsia="zh-CN"/>
              </w:rPr>
              <w:t>吸附脱附</w:t>
            </w:r>
            <w:r w:rsidRPr="00E128AF">
              <w:rPr>
                <w:rFonts w:ascii="Times New Roman" w:hAnsi="Times New Roman" w:hint="eastAsia"/>
                <w:kern w:val="2"/>
                <w:sz w:val="18"/>
                <w:szCs w:val="18"/>
                <w:u w:val="single"/>
                <w:lang w:eastAsia="zh-CN"/>
              </w:rPr>
              <w:t>+</w:t>
            </w:r>
            <w:r w:rsidRPr="00E128AF">
              <w:rPr>
                <w:rFonts w:ascii="Times New Roman" w:hAnsi="Times New Roman"/>
                <w:kern w:val="2"/>
                <w:sz w:val="18"/>
                <w:szCs w:val="18"/>
                <w:u w:val="single"/>
                <w:lang w:eastAsia="zh-CN"/>
              </w:rPr>
              <w:t>催化燃烧</w:t>
            </w:r>
          </w:p>
        </w:tc>
        <w:tc>
          <w:tcPr>
            <w:tcW w:w="271"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95%</w:t>
            </w:r>
          </w:p>
        </w:tc>
        <w:tc>
          <w:tcPr>
            <w:tcW w:w="272"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8.4</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0.042</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0.301</w:t>
            </w:r>
          </w:p>
        </w:tc>
        <w:tc>
          <w:tcPr>
            <w:tcW w:w="382"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w:t>
            </w:r>
          </w:p>
        </w:tc>
        <w:tc>
          <w:tcPr>
            <w:tcW w:w="272"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kern w:val="2"/>
                <w:sz w:val="18"/>
                <w:szCs w:val="18"/>
                <w:u w:val="single"/>
              </w:rPr>
              <w:t>达标</w:t>
            </w:r>
          </w:p>
        </w:tc>
        <w:tc>
          <w:tcPr>
            <w:tcW w:w="327" w:type="pct"/>
            <w:noWrap/>
            <w:vAlign w:val="center"/>
            <w:hideMark/>
          </w:tcPr>
          <w:p w:rsidR="00152D47" w:rsidRPr="00E128AF" w:rsidRDefault="00152D47" w:rsidP="00DE3DCD">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w:t>
            </w:r>
            <w:r w:rsidR="00DE3DCD" w:rsidRPr="00E128AF">
              <w:rPr>
                <w:rFonts w:ascii="Times New Roman" w:hAnsi="Times New Roman" w:hint="eastAsia"/>
                <w:kern w:val="2"/>
                <w:sz w:val="18"/>
                <w:szCs w:val="18"/>
                <w:u w:val="single"/>
                <w:lang w:eastAsia="zh-CN"/>
              </w:rPr>
              <w:t>4</w:t>
            </w:r>
          </w:p>
        </w:tc>
        <w:tc>
          <w:tcPr>
            <w:tcW w:w="326"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60</w:t>
            </w:r>
          </w:p>
        </w:tc>
        <w:tc>
          <w:tcPr>
            <w:tcW w:w="328"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5000</w:t>
            </w:r>
          </w:p>
        </w:tc>
      </w:tr>
      <w:tr w:rsidR="00152D47" w:rsidRPr="00E128AF" w:rsidTr="003A6AB3">
        <w:trPr>
          <w:trHeight w:val="340"/>
        </w:trPr>
        <w:tc>
          <w:tcPr>
            <w:tcW w:w="259" w:type="pct"/>
            <w:vMerge w:val="restar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sz w:val="18"/>
                <w:szCs w:val="18"/>
                <w:u w:val="single"/>
              </w:rPr>
              <w:t>无组织</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kern w:val="2"/>
                <w:sz w:val="18"/>
                <w:szCs w:val="18"/>
                <w:u w:val="single"/>
                <w:lang w:eastAsia="zh-CN"/>
              </w:rPr>
              <w:t>造粒废气</w:t>
            </w:r>
          </w:p>
        </w:tc>
        <w:tc>
          <w:tcPr>
            <w:tcW w:w="326"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kern w:val="2"/>
                <w:sz w:val="18"/>
                <w:szCs w:val="18"/>
                <w:u w:val="single"/>
              </w:rPr>
              <w:t>非甲烷总烃</w:t>
            </w:r>
          </w:p>
        </w:tc>
        <w:tc>
          <w:tcPr>
            <w:tcW w:w="329"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0.006</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0.04</w:t>
            </w:r>
          </w:p>
        </w:tc>
        <w:tc>
          <w:tcPr>
            <w:tcW w:w="273"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271"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272"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0.006</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0.04</w:t>
            </w:r>
          </w:p>
        </w:tc>
        <w:tc>
          <w:tcPr>
            <w:tcW w:w="382"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w:t>
            </w:r>
          </w:p>
        </w:tc>
        <w:tc>
          <w:tcPr>
            <w:tcW w:w="272"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kern w:val="2"/>
                <w:sz w:val="18"/>
                <w:szCs w:val="18"/>
                <w:u w:val="single"/>
              </w:rPr>
              <w:t>达标</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6"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w:t>
            </w:r>
          </w:p>
        </w:tc>
        <w:tc>
          <w:tcPr>
            <w:tcW w:w="328"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r>
      <w:tr w:rsidR="00152D47" w:rsidRPr="00E128AF" w:rsidTr="003A6AB3">
        <w:trPr>
          <w:trHeight w:val="340"/>
        </w:trPr>
        <w:tc>
          <w:tcPr>
            <w:tcW w:w="259" w:type="pct"/>
            <w:vMerge/>
            <w:vAlign w:val="center"/>
            <w:hideMark/>
          </w:tcPr>
          <w:p w:rsidR="00152D47" w:rsidRPr="00E128AF" w:rsidRDefault="00152D47" w:rsidP="003A6AB3">
            <w:pPr>
              <w:widowControl/>
              <w:jc w:val="center"/>
              <w:rPr>
                <w:rFonts w:ascii="Times New Roman" w:hAnsi="Times New Roman"/>
                <w:kern w:val="2"/>
                <w:sz w:val="18"/>
                <w:szCs w:val="18"/>
                <w:u w:val="single"/>
              </w:rPr>
            </w:pP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kern w:val="2"/>
                <w:sz w:val="18"/>
                <w:szCs w:val="18"/>
                <w:u w:val="single"/>
                <w:lang w:eastAsia="zh-CN"/>
              </w:rPr>
              <w:t>大呼吸</w:t>
            </w:r>
          </w:p>
        </w:tc>
        <w:tc>
          <w:tcPr>
            <w:tcW w:w="326"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kern w:val="2"/>
                <w:sz w:val="18"/>
                <w:szCs w:val="18"/>
                <w:u w:val="single"/>
              </w:rPr>
              <w:t>非甲烷总烃</w:t>
            </w:r>
          </w:p>
        </w:tc>
        <w:tc>
          <w:tcPr>
            <w:tcW w:w="329"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0.0003</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0.002</w:t>
            </w:r>
          </w:p>
        </w:tc>
        <w:tc>
          <w:tcPr>
            <w:tcW w:w="273"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271"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272"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noWrap/>
            <w:vAlign w:val="center"/>
            <w:hideMark/>
          </w:tcPr>
          <w:p w:rsidR="00152D47" w:rsidRPr="00E128AF" w:rsidRDefault="00152D47" w:rsidP="001512D9">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0.0003</w:t>
            </w:r>
          </w:p>
        </w:tc>
        <w:tc>
          <w:tcPr>
            <w:tcW w:w="327" w:type="pct"/>
            <w:noWrap/>
            <w:vAlign w:val="center"/>
            <w:hideMark/>
          </w:tcPr>
          <w:p w:rsidR="00152D47" w:rsidRPr="00E128AF" w:rsidRDefault="00152D47" w:rsidP="001512D9">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0.002</w:t>
            </w:r>
          </w:p>
        </w:tc>
        <w:tc>
          <w:tcPr>
            <w:tcW w:w="382"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272"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kern w:val="2"/>
                <w:sz w:val="18"/>
                <w:szCs w:val="18"/>
                <w:u w:val="single"/>
              </w:rPr>
              <w:t>达标</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6"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8"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r>
      <w:tr w:rsidR="00152D47" w:rsidRPr="00E128AF" w:rsidTr="003A6AB3">
        <w:trPr>
          <w:trHeight w:val="340"/>
        </w:trPr>
        <w:tc>
          <w:tcPr>
            <w:tcW w:w="259" w:type="pct"/>
            <w:vMerge/>
            <w:vAlign w:val="center"/>
            <w:hideMark/>
          </w:tcPr>
          <w:p w:rsidR="00152D47" w:rsidRPr="00E128AF" w:rsidRDefault="00152D47" w:rsidP="003A6AB3">
            <w:pPr>
              <w:widowControl/>
              <w:jc w:val="center"/>
              <w:rPr>
                <w:rFonts w:ascii="Times New Roman" w:hAnsi="Times New Roman"/>
                <w:kern w:val="2"/>
                <w:sz w:val="18"/>
                <w:szCs w:val="18"/>
                <w:u w:val="single"/>
              </w:rPr>
            </w:pP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其他</w:t>
            </w:r>
          </w:p>
        </w:tc>
        <w:tc>
          <w:tcPr>
            <w:tcW w:w="326"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kern w:val="2"/>
                <w:sz w:val="18"/>
                <w:szCs w:val="18"/>
                <w:u w:val="single"/>
              </w:rPr>
              <w:t>非甲烷总烃</w:t>
            </w:r>
          </w:p>
        </w:tc>
        <w:tc>
          <w:tcPr>
            <w:tcW w:w="329"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0.471</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3.390</w:t>
            </w:r>
          </w:p>
        </w:tc>
        <w:tc>
          <w:tcPr>
            <w:tcW w:w="273"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271"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272"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0.471</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3.390</w:t>
            </w:r>
          </w:p>
        </w:tc>
        <w:tc>
          <w:tcPr>
            <w:tcW w:w="382"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272"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kern w:val="2"/>
                <w:sz w:val="18"/>
                <w:szCs w:val="18"/>
                <w:u w:val="single"/>
              </w:rPr>
              <w:t>达标</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6"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8"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r>
      <w:tr w:rsidR="00152D47" w:rsidRPr="00E128AF" w:rsidTr="003A6AB3">
        <w:trPr>
          <w:trHeight w:val="340"/>
        </w:trPr>
        <w:tc>
          <w:tcPr>
            <w:tcW w:w="259" w:type="pct"/>
            <w:vMerge/>
            <w:vAlign w:val="center"/>
            <w:hideMark/>
          </w:tcPr>
          <w:p w:rsidR="00152D47" w:rsidRPr="00E128AF" w:rsidRDefault="00152D47" w:rsidP="003A6AB3">
            <w:pPr>
              <w:widowControl/>
              <w:jc w:val="center"/>
              <w:rPr>
                <w:rFonts w:ascii="Times New Roman" w:hAnsi="Times New Roman"/>
                <w:kern w:val="2"/>
                <w:sz w:val="18"/>
                <w:szCs w:val="18"/>
                <w:u w:val="single"/>
              </w:rPr>
            </w:pP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合计</w:t>
            </w:r>
          </w:p>
        </w:tc>
        <w:tc>
          <w:tcPr>
            <w:tcW w:w="326"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kern w:val="2"/>
                <w:sz w:val="18"/>
                <w:szCs w:val="18"/>
                <w:u w:val="single"/>
              </w:rPr>
              <w:t>非甲烷总烃</w:t>
            </w:r>
          </w:p>
        </w:tc>
        <w:tc>
          <w:tcPr>
            <w:tcW w:w="329"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0.477</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3.432</w:t>
            </w:r>
          </w:p>
        </w:tc>
        <w:tc>
          <w:tcPr>
            <w:tcW w:w="273"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271"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272"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7" w:type="pct"/>
            <w:noWrap/>
            <w:vAlign w:val="center"/>
            <w:hideMark/>
          </w:tcPr>
          <w:p w:rsidR="00152D47" w:rsidRPr="00E128AF" w:rsidRDefault="00152D47" w:rsidP="001512D9">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0.477</w:t>
            </w:r>
          </w:p>
        </w:tc>
        <w:tc>
          <w:tcPr>
            <w:tcW w:w="327" w:type="pct"/>
            <w:noWrap/>
            <w:vAlign w:val="center"/>
            <w:hideMark/>
          </w:tcPr>
          <w:p w:rsidR="00152D47" w:rsidRPr="00E128AF" w:rsidRDefault="00152D47" w:rsidP="001512D9">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3.432</w:t>
            </w:r>
          </w:p>
        </w:tc>
        <w:tc>
          <w:tcPr>
            <w:tcW w:w="382" w:type="pct"/>
            <w:noWrap/>
            <w:vAlign w:val="center"/>
            <w:hideMark/>
          </w:tcPr>
          <w:p w:rsidR="00152D47" w:rsidRPr="00E128AF" w:rsidRDefault="00152D47" w:rsidP="003A6AB3">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4.0</w:t>
            </w:r>
          </w:p>
        </w:tc>
        <w:tc>
          <w:tcPr>
            <w:tcW w:w="272"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kern w:val="2"/>
                <w:sz w:val="18"/>
                <w:szCs w:val="18"/>
                <w:u w:val="single"/>
              </w:rPr>
              <w:t>达标</w:t>
            </w:r>
          </w:p>
        </w:tc>
        <w:tc>
          <w:tcPr>
            <w:tcW w:w="327"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6"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c>
          <w:tcPr>
            <w:tcW w:w="328" w:type="pct"/>
            <w:noWrap/>
            <w:vAlign w:val="center"/>
            <w:hideMark/>
          </w:tcPr>
          <w:p w:rsidR="00152D47" w:rsidRPr="00E128AF" w:rsidRDefault="00152D47" w:rsidP="003A6AB3">
            <w:pPr>
              <w:jc w:val="center"/>
              <w:rPr>
                <w:rFonts w:ascii="Times New Roman" w:hAnsi="Times New Roman"/>
                <w:kern w:val="2"/>
                <w:sz w:val="18"/>
                <w:szCs w:val="18"/>
                <w:u w:val="single"/>
              </w:rPr>
            </w:pPr>
            <w:r w:rsidRPr="00E128AF">
              <w:rPr>
                <w:rFonts w:ascii="Times New Roman" w:hAnsi="Times New Roman" w:hint="eastAsia"/>
                <w:kern w:val="2"/>
                <w:sz w:val="18"/>
                <w:szCs w:val="18"/>
                <w:u w:val="single"/>
                <w:lang w:eastAsia="zh-CN"/>
              </w:rPr>
              <w:t>--</w:t>
            </w:r>
          </w:p>
        </w:tc>
      </w:tr>
    </w:tbl>
    <w:p w:rsidR="00090983" w:rsidRPr="00E128AF" w:rsidRDefault="00090983" w:rsidP="00090983">
      <w:pPr>
        <w:pStyle w:val="XZW"/>
        <w:adjustRightInd/>
        <w:snapToGrid/>
        <w:ind w:firstLineChars="0" w:firstLine="0"/>
        <w:rPr>
          <w:rFonts w:eastAsia="宋体"/>
          <w:sz w:val="24"/>
        </w:rPr>
        <w:sectPr w:rsidR="00090983" w:rsidRPr="00E128AF" w:rsidSect="00090983">
          <w:pgSz w:w="15840" w:h="12240" w:orient="landscape"/>
          <w:pgMar w:top="1797" w:right="1440" w:bottom="1797" w:left="1440" w:header="992" w:footer="992" w:gutter="0"/>
          <w:cols w:space="720"/>
          <w:docGrid w:linePitch="299"/>
        </w:sectPr>
      </w:pPr>
    </w:p>
    <w:p w:rsidR="00CC34A2" w:rsidRPr="00E128AF" w:rsidRDefault="00CC34A2" w:rsidP="00CC34A2">
      <w:pPr>
        <w:pStyle w:val="XZW"/>
        <w:adjustRightInd/>
        <w:snapToGrid/>
        <w:ind w:firstLineChars="0" w:firstLine="480"/>
        <w:rPr>
          <w:rFonts w:eastAsia="宋体"/>
          <w:sz w:val="24"/>
        </w:rPr>
      </w:pPr>
      <w:r w:rsidRPr="00E128AF">
        <w:rPr>
          <w:rFonts w:eastAsia="宋体" w:hint="eastAsia"/>
          <w:sz w:val="24"/>
        </w:rPr>
        <w:lastRenderedPageBreak/>
        <w:t>（</w:t>
      </w:r>
      <w:r w:rsidR="00EF7168" w:rsidRPr="00E128AF">
        <w:rPr>
          <w:rFonts w:eastAsia="宋体" w:hint="eastAsia"/>
          <w:sz w:val="24"/>
        </w:rPr>
        <w:t>3</w:t>
      </w:r>
      <w:r w:rsidRPr="00E128AF">
        <w:rPr>
          <w:rFonts w:eastAsia="宋体" w:hint="eastAsia"/>
          <w:sz w:val="24"/>
        </w:rPr>
        <w:t>）</w:t>
      </w:r>
      <w:r w:rsidR="00EF7168" w:rsidRPr="00E128AF">
        <w:rPr>
          <w:rFonts w:eastAsia="宋体" w:hint="eastAsia"/>
          <w:sz w:val="24"/>
        </w:rPr>
        <w:t>非正常排放</w:t>
      </w:r>
    </w:p>
    <w:p w:rsidR="00EF7168" w:rsidRPr="00E128AF" w:rsidRDefault="00DE3DCD" w:rsidP="00EF7168">
      <w:pPr>
        <w:pStyle w:val="XZW"/>
        <w:adjustRightInd/>
        <w:snapToGrid/>
        <w:ind w:firstLineChars="0" w:firstLine="480"/>
        <w:rPr>
          <w:rFonts w:eastAsia="宋体"/>
          <w:sz w:val="24"/>
        </w:rPr>
      </w:pPr>
      <w:r w:rsidRPr="00E128AF">
        <w:rPr>
          <w:rFonts w:eastAsia="宋体" w:hint="eastAsia"/>
          <w:sz w:val="24"/>
        </w:rPr>
        <w:t>因中石化长岭分公司北火炬系统有足够容纳能力能够接纳本项目生产工艺废气。因此该部分仅考虑本项目厂区内非正常排放情况。</w:t>
      </w:r>
      <w:r w:rsidR="00EF7168" w:rsidRPr="00E128AF">
        <w:rPr>
          <w:rFonts w:eastAsia="宋体" w:hint="eastAsia"/>
          <w:sz w:val="24"/>
        </w:rPr>
        <w:t>非正常生产状况是指开停车、部分设备检修和机械设施故障等造成排放的废气，在分析本项目生产工艺的基础上可知，本项目非正常工况主要为废气污染防治措施及装置出现故障，如废气治理措施未起到应有的效果，导致有组织废气未经有效处理直接排放。</w:t>
      </w:r>
    </w:p>
    <w:p w:rsidR="0060459C" w:rsidRPr="00E128AF" w:rsidRDefault="00EF7168" w:rsidP="0060459C">
      <w:pPr>
        <w:pStyle w:val="XZW"/>
        <w:adjustRightInd/>
        <w:snapToGrid/>
        <w:ind w:firstLineChars="0" w:firstLine="480"/>
        <w:jc w:val="left"/>
        <w:rPr>
          <w:rFonts w:eastAsia="宋体"/>
          <w:sz w:val="24"/>
        </w:rPr>
        <w:sectPr w:rsidR="0060459C" w:rsidRPr="00E128AF" w:rsidSect="00EB6117">
          <w:pgSz w:w="12240" w:h="15840"/>
          <w:pgMar w:top="1440" w:right="1797" w:bottom="1440" w:left="1797" w:header="992" w:footer="992" w:gutter="0"/>
          <w:cols w:space="720"/>
          <w:docGrid w:linePitch="299"/>
        </w:sectPr>
      </w:pPr>
      <w:r w:rsidRPr="00E128AF">
        <w:rPr>
          <w:rFonts w:eastAsia="宋体" w:hint="eastAsia"/>
          <w:sz w:val="24"/>
        </w:rPr>
        <w:t>本项目非正常工况污染物排放情况见下表。</w:t>
      </w:r>
    </w:p>
    <w:p w:rsidR="00EF7168" w:rsidRPr="00E128AF" w:rsidRDefault="00EF7168" w:rsidP="00EF7168">
      <w:pPr>
        <w:pStyle w:val="XZW"/>
        <w:adjustRightInd/>
        <w:snapToGrid/>
        <w:spacing w:line="240" w:lineRule="auto"/>
        <w:ind w:firstLineChars="0" w:firstLine="0"/>
        <w:jc w:val="center"/>
        <w:rPr>
          <w:rFonts w:eastAsia="宋体"/>
          <w:b/>
          <w:sz w:val="24"/>
          <w:u w:val="single"/>
        </w:rPr>
      </w:pPr>
      <w:r w:rsidRPr="00E128AF">
        <w:rPr>
          <w:rFonts w:eastAsia="宋体" w:hint="eastAsia"/>
          <w:b/>
          <w:sz w:val="24"/>
          <w:u w:val="single"/>
        </w:rPr>
        <w:lastRenderedPageBreak/>
        <w:t>表</w:t>
      </w:r>
      <w:r w:rsidR="00033F76" w:rsidRPr="00E128AF">
        <w:rPr>
          <w:rFonts w:eastAsia="宋体" w:hint="eastAsia"/>
          <w:b/>
          <w:sz w:val="24"/>
          <w:u w:val="single"/>
        </w:rPr>
        <w:t>3</w:t>
      </w:r>
      <w:r w:rsidRPr="00E128AF">
        <w:rPr>
          <w:rFonts w:eastAsia="宋体" w:hint="eastAsia"/>
          <w:b/>
          <w:sz w:val="24"/>
          <w:u w:val="single"/>
        </w:rPr>
        <w:t>.3-</w:t>
      </w:r>
      <w:r w:rsidR="007233E6" w:rsidRPr="00E128AF">
        <w:rPr>
          <w:rFonts w:eastAsia="宋体" w:hint="eastAsia"/>
          <w:b/>
          <w:sz w:val="24"/>
          <w:u w:val="single"/>
        </w:rPr>
        <w:t>7</w:t>
      </w:r>
      <w:r w:rsidRPr="00E128AF">
        <w:rPr>
          <w:rFonts w:eastAsia="宋体" w:hint="eastAsia"/>
          <w:b/>
          <w:sz w:val="24"/>
          <w:u w:val="single"/>
        </w:rPr>
        <w:t xml:space="preserve">  </w:t>
      </w:r>
      <w:r w:rsidRPr="00E128AF">
        <w:rPr>
          <w:rFonts w:eastAsia="宋体" w:hint="eastAsia"/>
          <w:b/>
          <w:sz w:val="24"/>
          <w:u w:val="single"/>
        </w:rPr>
        <w:t>非正常工况污染物排放情况一览表</w:t>
      </w:r>
    </w:p>
    <w:tbl>
      <w:tblPr>
        <w:tblW w:w="493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673"/>
        <w:gridCol w:w="850"/>
        <w:gridCol w:w="847"/>
        <w:gridCol w:w="856"/>
        <w:gridCol w:w="851"/>
        <w:gridCol w:w="851"/>
        <w:gridCol w:w="710"/>
        <w:gridCol w:w="705"/>
        <w:gridCol w:w="708"/>
        <w:gridCol w:w="851"/>
        <w:gridCol w:w="851"/>
        <w:gridCol w:w="994"/>
        <w:gridCol w:w="708"/>
        <w:gridCol w:w="851"/>
        <w:gridCol w:w="848"/>
        <w:gridCol w:w="853"/>
      </w:tblGrid>
      <w:tr w:rsidR="0060209A" w:rsidRPr="00E128AF" w:rsidTr="002F7CA7">
        <w:trPr>
          <w:trHeight w:val="340"/>
        </w:trPr>
        <w:tc>
          <w:tcPr>
            <w:tcW w:w="259" w:type="pct"/>
            <w:vMerge w:val="restart"/>
            <w:noWrap/>
            <w:vAlign w:val="center"/>
            <w:hideMark/>
          </w:tcPr>
          <w:p w:rsidR="0060209A" w:rsidRPr="00E128AF" w:rsidRDefault="0060209A" w:rsidP="002F7CA7">
            <w:pPr>
              <w:jc w:val="center"/>
              <w:rPr>
                <w:rFonts w:ascii="Times New Roman" w:hAnsi="Times New Roman"/>
                <w:kern w:val="2"/>
                <w:sz w:val="18"/>
                <w:szCs w:val="18"/>
                <w:u w:val="single"/>
              </w:rPr>
            </w:pPr>
            <w:r w:rsidRPr="00E128AF">
              <w:rPr>
                <w:rFonts w:ascii="Times New Roman" w:hint="eastAsia"/>
                <w:sz w:val="18"/>
                <w:szCs w:val="18"/>
                <w:u w:val="single"/>
              </w:rPr>
              <w:t>排放方式</w:t>
            </w:r>
          </w:p>
        </w:tc>
        <w:tc>
          <w:tcPr>
            <w:tcW w:w="327" w:type="pct"/>
            <w:vMerge w:val="restart"/>
            <w:noWrap/>
            <w:vAlign w:val="center"/>
            <w:hideMark/>
          </w:tcPr>
          <w:p w:rsidR="0060209A" w:rsidRPr="00E128AF" w:rsidRDefault="0060209A" w:rsidP="002F7CA7">
            <w:pPr>
              <w:jc w:val="center"/>
              <w:rPr>
                <w:rFonts w:ascii="Times New Roman" w:hAnsi="Times New Roman"/>
                <w:kern w:val="2"/>
                <w:sz w:val="18"/>
                <w:szCs w:val="18"/>
                <w:u w:val="single"/>
              </w:rPr>
            </w:pPr>
            <w:r w:rsidRPr="00E128AF">
              <w:rPr>
                <w:rFonts w:ascii="Times New Roman" w:hAnsi="Times New Roman" w:hint="eastAsia"/>
                <w:sz w:val="18"/>
                <w:szCs w:val="18"/>
                <w:u w:val="single"/>
              </w:rPr>
              <w:t>排放位置</w:t>
            </w:r>
          </w:p>
        </w:tc>
        <w:tc>
          <w:tcPr>
            <w:tcW w:w="326" w:type="pct"/>
            <w:vMerge w:val="restart"/>
            <w:noWrap/>
            <w:vAlign w:val="center"/>
            <w:hideMark/>
          </w:tcPr>
          <w:p w:rsidR="0060209A" w:rsidRPr="00E128AF" w:rsidRDefault="0060209A" w:rsidP="002F7CA7">
            <w:pPr>
              <w:jc w:val="center"/>
              <w:rPr>
                <w:rFonts w:ascii="Times New Roman" w:hAnsi="Times New Roman"/>
                <w:kern w:val="2"/>
                <w:sz w:val="18"/>
                <w:szCs w:val="18"/>
                <w:u w:val="single"/>
              </w:rPr>
            </w:pPr>
            <w:r w:rsidRPr="00E128AF">
              <w:rPr>
                <w:rFonts w:ascii="Times New Roman" w:hAnsi="Times New Roman" w:hint="eastAsia"/>
                <w:sz w:val="18"/>
                <w:szCs w:val="18"/>
                <w:u w:val="single"/>
              </w:rPr>
              <w:t>污染物</w:t>
            </w:r>
          </w:p>
        </w:tc>
        <w:tc>
          <w:tcPr>
            <w:tcW w:w="983" w:type="pct"/>
            <w:gridSpan w:val="3"/>
            <w:noWrap/>
            <w:vAlign w:val="center"/>
            <w:hideMark/>
          </w:tcPr>
          <w:p w:rsidR="0060209A" w:rsidRPr="00E128AF" w:rsidRDefault="0060209A" w:rsidP="002F7CA7">
            <w:pPr>
              <w:jc w:val="center"/>
              <w:rPr>
                <w:rFonts w:ascii="Times New Roman" w:hAnsi="Times New Roman"/>
                <w:kern w:val="2"/>
                <w:sz w:val="18"/>
                <w:szCs w:val="18"/>
                <w:u w:val="single"/>
              </w:rPr>
            </w:pPr>
            <w:r w:rsidRPr="00E128AF">
              <w:rPr>
                <w:rFonts w:ascii="Times New Roman" w:hAnsi="Times New Roman" w:hint="eastAsia"/>
                <w:sz w:val="18"/>
                <w:szCs w:val="18"/>
                <w:u w:val="single"/>
              </w:rPr>
              <w:t>产生情况</w:t>
            </w:r>
          </w:p>
        </w:tc>
        <w:tc>
          <w:tcPr>
            <w:tcW w:w="273" w:type="pct"/>
            <w:vMerge w:val="restart"/>
            <w:noWrap/>
            <w:vAlign w:val="center"/>
            <w:hideMark/>
          </w:tcPr>
          <w:p w:rsidR="0060209A" w:rsidRPr="00E128AF" w:rsidRDefault="0060209A" w:rsidP="002F7CA7">
            <w:pPr>
              <w:jc w:val="center"/>
              <w:rPr>
                <w:rFonts w:ascii="Times New Roman" w:hAnsi="Times New Roman"/>
                <w:kern w:val="2"/>
                <w:sz w:val="18"/>
                <w:szCs w:val="18"/>
                <w:u w:val="single"/>
              </w:rPr>
            </w:pPr>
            <w:r w:rsidRPr="00E128AF">
              <w:rPr>
                <w:rFonts w:ascii="Times New Roman" w:hAnsi="Times New Roman" w:hint="eastAsia"/>
                <w:sz w:val="18"/>
                <w:szCs w:val="18"/>
                <w:u w:val="single"/>
              </w:rPr>
              <w:t>治理措施</w:t>
            </w:r>
          </w:p>
        </w:tc>
        <w:tc>
          <w:tcPr>
            <w:tcW w:w="271" w:type="pct"/>
            <w:vMerge w:val="restart"/>
            <w:noWrap/>
            <w:vAlign w:val="center"/>
            <w:hideMark/>
          </w:tcPr>
          <w:p w:rsidR="0060209A" w:rsidRPr="00E128AF" w:rsidRDefault="0060209A" w:rsidP="002F7CA7">
            <w:pPr>
              <w:jc w:val="center"/>
              <w:rPr>
                <w:rFonts w:ascii="Times New Roman" w:hAnsi="Times New Roman"/>
                <w:kern w:val="2"/>
                <w:sz w:val="18"/>
                <w:szCs w:val="18"/>
                <w:u w:val="single"/>
                <w:lang w:eastAsia="zh-CN"/>
              </w:rPr>
            </w:pPr>
            <w:r w:rsidRPr="00E128AF">
              <w:rPr>
                <w:rFonts w:ascii="Times New Roman" w:hAnsi="Times New Roman" w:hint="eastAsia"/>
                <w:sz w:val="18"/>
                <w:szCs w:val="18"/>
                <w:u w:val="single"/>
              </w:rPr>
              <w:t>处理效率</w:t>
            </w:r>
            <w:r w:rsidRPr="00E128AF">
              <w:rPr>
                <w:rFonts w:ascii="Times New Roman" w:hAnsi="Times New Roman"/>
                <w:sz w:val="18"/>
                <w:szCs w:val="18"/>
                <w:u w:val="single"/>
              </w:rPr>
              <w:t>%</w:t>
            </w:r>
          </w:p>
        </w:tc>
        <w:tc>
          <w:tcPr>
            <w:tcW w:w="926" w:type="pct"/>
            <w:gridSpan w:val="3"/>
            <w:noWrap/>
            <w:vAlign w:val="center"/>
            <w:hideMark/>
          </w:tcPr>
          <w:p w:rsidR="0060209A" w:rsidRPr="00E128AF" w:rsidRDefault="0060209A" w:rsidP="002F7CA7">
            <w:pPr>
              <w:jc w:val="center"/>
              <w:rPr>
                <w:rFonts w:ascii="Times New Roman" w:hAnsi="Times New Roman"/>
                <w:kern w:val="2"/>
                <w:sz w:val="18"/>
                <w:szCs w:val="18"/>
                <w:u w:val="single"/>
              </w:rPr>
            </w:pPr>
            <w:r w:rsidRPr="00E128AF">
              <w:rPr>
                <w:rFonts w:ascii="Times New Roman" w:hAnsi="Times New Roman" w:hint="eastAsia"/>
                <w:sz w:val="18"/>
                <w:szCs w:val="18"/>
                <w:u w:val="single"/>
              </w:rPr>
              <w:t>污染物排放情况</w:t>
            </w:r>
          </w:p>
        </w:tc>
        <w:tc>
          <w:tcPr>
            <w:tcW w:w="382" w:type="pct"/>
            <w:noWrap/>
            <w:vAlign w:val="center"/>
          </w:tcPr>
          <w:p w:rsidR="0060209A" w:rsidRPr="00E128AF" w:rsidRDefault="0060209A" w:rsidP="002F7CA7">
            <w:pPr>
              <w:jc w:val="center"/>
              <w:rPr>
                <w:rFonts w:ascii="Times New Roman" w:hAnsi="Times New Roman" w:cs="Times New Roman"/>
                <w:sz w:val="18"/>
                <w:szCs w:val="18"/>
                <w:u w:val="single"/>
                <w:lang w:eastAsia="zh-CN"/>
              </w:rPr>
            </w:pPr>
            <w:r w:rsidRPr="00E128AF">
              <w:rPr>
                <w:rFonts w:ascii="Times New Roman" w:hAnsi="Times New Roman" w:hint="eastAsia"/>
                <w:sz w:val="18"/>
                <w:szCs w:val="18"/>
                <w:u w:val="single"/>
              </w:rPr>
              <w:t>排放标准</w:t>
            </w:r>
          </w:p>
        </w:tc>
        <w:tc>
          <w:tcPr>
            <w:tcW w:w="272" w:type="pct"/>
            <w:vMerge w:val="restart"/>
            <w:noWrap/>
            <w:vAlign w:val="center"/>
            <w:hideMark/>
          </w:tcPr>
          <w:p w:rsidR="0060209A" w:rsidRPr="00E128AF" w:rsidRDefault="0060209A" w:rsidP="002F7CA7">
            <w:pPr>
              <w:jc w:val="center"/>
              <w:rPr>
                <w:rFonts w:ascii="Times New Roman" w:hAnsi="Times New Roman"/>
                <w:kern w:val="2"/>
                <w:sz w:val="18"/>
                <w:szCs w:val="18"/>
                <w:u w:val="single"/>
              </w:rPr>
            </w:pPr>
            <w:r w:rsidRPr="00E128AF">
              <w:rPr>
                <w:rFonts w:ascii="Times New Roman" w:hAnsi="Times New Roman" w:hint="eastAsia"/>
                <w:sz w:val="18"/>
                <w:szCs w:val="18"/>
                <w:u w:val="single"/>
              </w:rPr>
              <w:t>达标情况</w:t>
            </w:r>
          </w:p>
        </w:tc>
        <w:tc>
          <w:tcPr>
            <w:tcW w:w="981" w:type="pct"/>
            <w:gridSpan w:val="3"/>
            <w:noWrap/>
            <w:vAlign w:val="center"/>
            <w:hideMark/>
          </w:tcPr>
          <w:p w:rsidR="0060209A" w:rsidRPr="00E128AF" w:rsidRDefault="0060209A" w:rsidP="002F7CA7">
            <w:pPr>
              <w:jc w:val="center"/>
              <w:rPr>
                <w:rFonts w:ascii="Times New Roman" w:hAnsi="Times New Roman"/>
                <w:kern w:val="2"/>
                <w:sz w:val="18"/>
                <w:szCs w:val="18"/>
                <w:u w:val="single"/>
              </w:rPr>
            </w:pPr>
            <w:r w:rsidRPr="00E128AF">
              <w:rPr>
                <w:rFonts w:ascii="Times New Roman" w:hAnsi="Times New Roman" w:hint="eastAsia"/>
                <w:sz w:val="18"/>
                <w:szCs w:val="18"/>
                <w:u w:val="single"/>
              </w:rPr>
              <w:t>烟囱</w:t>
            </w:r>
            <w:r w:rsidRPr="00E128AF">
              <w:rPr>
                <w:rFonts w:ascii="Times New Roman" w:hAnsi="Times New Roman"/>
                <w:sz w:val="18"/>
                <w:szCs w:val="18"/>
                <w:u w:val="single"/>
              </w:rPr>
              <w:t>/</w:t>
            </w:r>
            <w:r w:rsidRPr="00E128AF">
              <w:rPr>
                <w:rFonts w:ascii="Times New Roman" w:hAnsi="Times New Roman" w:hint="eastAsia"/>
                <w:sz w:val="18"/>
                <w:szCs w:val="18"/>
                <w:u w:val="single"/>
              </w:rPr>
              <w:t>排气筒</w:t>
            </w:r>
          </w:p>
        </w:tc>
      </w:tr>
      <w:tr w:rsidR="0060209A" w:rsidRPr="00E128AF" w:rsidTr="002F7CA7">
        <w:trPr>
          <w:trHeight w:val="340"/>
        </w:trPr>
        <w:tc>
          <w:tcPr>
            <w:tcW w:w="259" w:type="pct"/>
            <w:vMerge/>
            <w:vAlign w:val="center"/>
            <w:hideMark/>
          </w:tcPr>
          <w:p w:rsidR="0060209A" w:rsidRPr="00E128AF" w:rsidRDefault="0060209A" w:rsidP="002F7CA7">
            <w:pPr>
              <w:widowControl/>
              <w:jc w:val="center"/>
              <w:rPr>
                <w:rFonts w:ascii="Times New Roman" w:hAnsi="Times New Roman"/>
                <w:kern w:val="2"/>
                <w:sz w:val="18"/>
                <w:szCs w:val="18"/>
                <w:u w:val="single"/>
              </w:rPr>
            </w:pPr>
          </w:p>
        </w:tc>
        <w:tc>
          <w:tcPr>
            <w:tcW w:w="327" w:type="pct"/>
            <w:vMerge/>
            <w:vAlign w:val="center"/>
            <w:hideMark/>
          </w:tcPr>
          <w:p w:rsidR="0060209A" w:rsidRPr="00E128AF" w:rsidRDefault="0060209A" w:rsidP="002F7CA7">
            <w:pPr>
              <w:widowControl/>
              <w:jc w:val="center"/>
              <w:rPr>
                <w:rFonts w:ascii="Times New Roman" w:hAnsi="Times New Roman"/>
                <w:kern w:val="2"/>
                <w:sz w:val="18"/>
                <w:szCs w:val="18"/>
                <w:u w:val="single"/>
              </w:rPr>
            </w:pPr>
          </w:p>
        </w:tc>
        <w:tc>
          <w:tcPr>
            <w:tcW w:w="326" w:type="pct"/>
            <w:vMerge/>
            <w:vAlign w:val="center"/>
            <w:hideMark/>
          </w:tcPr>
          <w:p w:rsidR="0060209A" w:rsidRPr="00E128AF" w:rsidRDefault="0060209A" w:rsidP="002F7CA7">
            <w:pPr>
              <w:widowControl/>
              <w:jc w:val="center"/>
              <w:rPr>
                <w:rFonts w:ascii="Times New Roman" w:hAnsi="Times New Roman"/>
                <w:kern w:val="2"/>
                <w:sz w:val="18"/>
                <w:szCs w:val="18"/>
                <w:u w:val="single"/>
              </w:rPr>
            </w:pPr>
          </w:p>
        </w:tc>
        <w:tc>
          <w:tcPr>
            <w:tcW w:w="329" w:type="pct"/>
            <w:noWrap/>
            <w:vAlign w:val="center"/>
            <w:hideMark/>
          </w:tcPr>
          <w:p w:rsidR="0060209A" w:rsidRPr="00E128AF" w:rsidRDefault="0060209A" w:rsidP="002F7CA7">
            <w:pPr>
              <w:jc w:val="center"/>
              <w:rPr>
                <w:rFonts w:ascii="Times New Roman" w:hAnsi="Times New Roman"/>
                <w:kern w:val="2"/>
                <w:sz w:val="18"/>
                <w:szCs w:val="18"/>
                <w:u w:val="single"/>
                <w:lang w:eastAsia="zh-CN"/>
              </w:rPr>
            </w:pPr>
            <w:r w:rsidRPr="00E128AF">
              <w:rPr>
                <w:rFonts w:ascii="Times New Roman" w:hAnsi="Times New Roman" w:hint="eastAsia"/>
                <w:sz w:val="18"/>
                <w:szCs w:val="18"/>
                <w:u w:val="single"/>
              </w:rPr>
              <w:t>浓度</w:t>
            </w:r>
            <w:r w:rsidRPr="00E128AF">
              <w:rPr>
                <w:rFonts w:ascii="Times New Roman" w:hAnsi="Times New Roman"/>
                <w:sz w:val="18"/>
                <w:szCs w:val="18"/>
                <w:u w:val="single"/>
              </w:rPr>
              <w:t>mg/m</w:t>
            </w:r>
            <w:r w:rsidRPr="00E128AF">
              <w:rPr>
                <w:rFonts w:ascii="Times New Roman" w:hAnsi="Times New Roman"/>
                <w:sz w:val="18"/>
                <w:szCs w:val="18"/>
                <w:u w:val="single"/>
                <w:vertAlign w:val="superscript"/>
              </w:rPr>
              <w:t>3</w:t>
            </w:r>
          </w:p>
        </w:tc>
        <w:tc>
          <w:tcPr>
            <w:tcW w:w="327" w:type="pct"/>
            <w:noWrap/>
            <w:vAlign w:val="center"/>
            <w:hideMark/>
          </w:tcPr>
          <w:p w:rsidR="0060209A" w:rsidRPr="00E128AF" w:rsidRDefault="0060209A" w:rsidP="002F7CA7">
            <w:pPr>
              <w:jc w:val="center"/>
              <w:rPr>
                <w:rFonts w:ascii="Times New Roman" w:hAnsi="Times New Roman"/>
                <w:kern w:val="2"/>
                <w:sz w:val="18"/>
                <w:szCs w:val="18"/>
                <w:u w:val="single"/>
                <w:lang w:eastAsia="zh-CN"/>
              </w:rPr>
            </w:pPr>
            <w:r w:rsidRPr="00E128AF">
              <w:rPr>
                <w:rFonts w:ascii="Times New Roman" w:hAnsi="Times New Roman" w:hint="eastAsia"/>
                <w:sz w:val="18"/>
                <w:szCs w:val="18"/>
                <w:u w:val="single"/>
              </w:rPr>
              <w:t>速率</w:t>
            </w:r>
            <w:r w:rsidRPr="00E128AF">
              <w:rPr>
                <w:rFonts w:ascii="Times New Roman" w:hAnsi="Times New Roman"/>
                <w:sz w:val="18"/>
                <w:szCs w:val="18"/>
                <w:u w:val="single"/>
              </w:rPr>
              <w:t>kg/h</w:t>
            </w:r>
          </w:p>
        </w:tc>
        <w:tc>
          <w:tcPr>
            <w:tcW w:w="327" w:type="pct"/>
            <w:noWrap/>
            <w:vAlign w:val="center"/>
            <w:hideMark/>
          </w:tcPr>
          <w:p w:rsidR="0060209A" w:rsidRPr="00E128AF" w:rsidRDefault="0060209A" w:rsidP="002F7CA7">
            <w:pPr>
              <w:jc w:val="center"/>
              <w:rPr>
                <w:rFonts w:ascii="Times New Roman" w:hAnsi="Times New Roman"/>
                <w:kern w:val="2"/>
                <w:sz w:val="18"/>
                <w:szCs w:val="18"/>
                <w:u w:val="single"/>
                <w:lang w:eastAsia="zh-CN"/>
              </w:rPr>
            </w:pPr>
            <w:r w:rsidRPr="00E128AF">
              <w:rPr>
                <w:rFonts w:ascii="Times New Roman" w:hAnsi="Times New Roman" w:hint="eastAsia"/>
                <w:sz w:val="18"/>
                <w:szCs w:val="18"/>
                <w:u w:val="single"/>
              </w:rPr>
              <w:t>产生量</w:t>
            </w:r>
            <w:r w:rsidRPr="00E128AF">
              <w:rPr>
                <w:rFonts w:ascii="Times New Roman" w:hAnsi="Times New Roman"/>
                <w:sz w:val="18"/>
                <w:szCs w:val="18"/>
                <w:u w:val="single"/>
              </w:rPr>
              <w:t>t/a</w:t>
            </w:r>
          </w:p>
        </w:tc>
        <w:tc>
          <w:tcPr>
            <w:tcW w:w="273" w:type="pct"/>
            <w:vMerge/>
            <w:vAlign w:val="center"/>
            <w:hideMark/>
          </w:tcPr>
          <w:p w:rsidR="0060209A" w:rsidRPr="00E128AF" w:rsidRDefault="0060209A" w:rsidP="002F7CA7">
            <w:pPr>
              <w:widowControl/>
              <w:jc w:val="center"/>
              <w:rPr>
                <w:rFonts w:ascii="Times New Roman" w:hAnsi="Times New Roman"/>
                <w:kern w:val="2"/>
                <w:sz w:val="18"/>
                <w:szCs w:val="18"/>
                <w:u w:val="single"/>
              </w:rPr>
            </w:pPr>
          </w:p>
        </w:tc>
        <w:tc>
          <w:tcPr>
            <w:tcW w:w="271" w:type="pct"/>
            <w:vMerge/>
            <w:vAlign w:val="center"/>
            <w:hideMark/>
          </w:tcPr>
          <w:p w:rsidR="0060209A" w:rsidRPr="00E128AF" w:rsidRDefault="0060209A" w:rsidP="002F7CA7">
            <w:pPr>
              <w:widowControl/>
              <w:jc w:val="center"/>
              <w:rPr>
                <w:rFonts w:ascii="Times New Roman" w:hAnsi="Times New Roman"/>
                <w:kern w:val="2"/>
                <w:sz w:val="18"/>
                <w:szCs w:val="18"/>
                <w:u w:val="single"/>
              </w:rPr>
            </w:pPr>
          </w:p>
        </w:tc>
        <w:tc>
          <w:tcPr>
            <w:tcW w:w="272" w:type="pct"/>
            <w:noWrap/>
            <w:vAlign w:val="center"/>
            <w:hideMark/>
          </w:tcPr>
          <w:p w:rsidR="0060209A" w:rsidRPr="00E128AF" w:rsidRDefault="0060209A" w:rsidP="002F7CA7">
            <w:pPr>
              <w:jc w:val="center"/>
              <w:rPr>
                <w:rFonts w:ascii="Times New Roman" w:hAnsi="Times New Roman"/>
                <w:kern w:val="2"/>
                <w:sz w:val="18"/>
                <w:szCs w:val="18"/>
                <w:u w:val="single"/>
                <w:lang w:eastAsia="zh-CN"/>
              </w:rPr>
            </w:pPr>
            <w:r w:rsidRPr="00E128AF">
              <w:rPr>
                <w:rFonts w:ascii="Times New Roman" w:hAnsi="Times New Roman" w:hint="eastAsia"/>
                <w:sz w:val="18"/>
                <w:szCs w:val="18"/>
                <w:u w:val="single"/>
              </w:rPr>
              <w:t>浓度</w:t>
            </w:r>
            <w:r w:rsidRPr="00E128AF">
              <w:rPr>
                <w:rFonts w:ascii="Times New Roman" w:hAnsi="Times New Roman"/>
                <w:sz w:val="18"/>
                <w:szCs w:val="18"/>
                <w:u w:val="single"/>
              </w:rPr>
              <w:t>mg/m</w:t>
            </w:r>
            <w:r w:rsidRPr="00E128AF">
              <w:rPr>
                <w:rFonts w:ascii="Times New Roman" w:hAnsi="Times New Roman"/>
                <w:sz w:val="18"/>
                <w:szCs w:val="18"/>
                <w:u w:val="single"/>
                <w:vertAlign w:val="superscript"/>
              </w:rPr>
              <w:t>3</w:t>
            </w:r>
          </w:p>
        </w:tc>
        <w:tc>
          <w:tcPr>
            <w:tcW w:w="327" w:type="pct"/>
            <w:noWrap/>
            <w:vAlign w:val="center"/>
            <w:hideMark/>
          </w:tcPr>
          <w:p w:rsidR="0060209A" w:rsidRPr="00E128AF" w:rsidRDefault="0060209A" w:rsidP="002F7CA7">
            <w:pPr>
              <w:jc w:val="center"/>
              <w:rPr>
                <w:rFonts w:ascii="Times New Roman" w:hAnsi="Times New Roman"/>
                <w:kern w:val="2"/>
                <w:sz w:val="18"/>
                <w:szCs w:val="18"/>
                <w:u w:val="single"/>
                <w:lang w:eastAsia="zh-CN"/>
              </w:rPr>
            </w:pPr>
            <w:r w:rsidRPr="00E128AF">
              <w:rPr>
                <w:rFonts w:ascii="Times New Roman" w:hAnsi="Times New Roman" w:hint="eastAsia"/>
                <w:sz w:val="18"/>
                <w:szCs w:val="18"/>
                <w:u w:val="single"/>
              </w:rPr>
              <w:t>速率</w:t>
            </w:r>
            <w:r w:rsidRPr="00E128AF">
              <w:rPr>
                <w:rFonts w:ascii="Times New Roman" w:hAnsi="Times New Roman"/>
                <w:sz w:val="18"/>
                <w:szCs w:val="18"/>
                <w:u w:val="single"/>
              </w:rPr>
              <w:t>kg/h</w:t>
            </w:r>
          </w:p>
        </w:tc>
        <w:tc>
          <w:tcPr>
            <w:tcW w:w="327" w:type="pct"/>
            <w:noWrap/>
            <w:vAlign w:val="center"/>
            <w:hideMark/>
          </w:tcPr>
          <w:p w:rsidR="0060209A" w:rsidRPr="00E128AF" w:rsidRDefault="0060209A" w:rsidP="002F7CA7">
            <w:pPr>
              <w:jc w:val="center"/>
              <w:rPr>
                <w:rFonts w:ascii="Times New Roman" w:hAnsi="Times New Roman"/>
                <w:kern w:val="2"/>
                <w:sz w:val="18"/>
                <w:szCs w:val="18"/>
                <w:u w:val="single"/>
                <w:lang w:eastAsia="zh-CN"/>
              </w:rPr>
            </w:pPr>
            <w:r w:rsidRPr="00E128AF">
              <w:rPr>
                <w:rFonts w:ascii="Times New Roman" w:hAnsi="Times New Roman" w:hint="eastAsia"/>
                <w:sz w:val="18"/>
                <w:szCs w:val="18"/>
                <w:u w:val="single"/>
              </w:rPr>
              <w:t>排放量</w:t>
            </w:r>
            <w:r w:rsidRPr="00E128AF">
              <w:rPr>
                <w:rFonts w:ascii="Times New Roman" w:hAnsi="Times New Roman"/>
                <w:sz w:val="18"/>
                <w:szCs w:val="18"/>
                <w:u w:val="single"/>
              </w:rPr>
              <w:t>t/a</w:t>
            </w:r>
          </w:p>
        </w:tc>
        <w:tc>
          <w:tcPr>
            <w:tcW w:w="382" w:type="pct"/>
            <w:noWrap/>
            <w:vAlign w:val="center"/>
            <w:hideMark/>
          </w:tcPr>
          <w:p w:rsidR="0060209A" w:rsidRPr="00E128AF" w:rsidRDefault="0060209A" w:rsidP="002F7CA7">
            <w:pPr>
              <w:jc w:val="center"/>
              <w:rPr>
                <w:rFonts w:ascii="Times New Roman" w:hAnsi="Times New Roman"/>
                <w:kern w:val="2"/>
                <w:sz w:val="18"/>
                <w:szCs w:val="18"/>
                <w:u w:val="single"/>
                <w:lang w:eastAsia="zh-CN"/>
              </w:rPr>
            </w:pPr>
            <w:r w:rsidRPr="00E128AF">
              <w:rPr>
                <w:rFonts w:ascii="Times New Roman" w:hAnsi="Times New Roman" w:hint="eastAsia"/>
                <w:sz w:val="18"/>
                <w:szCs w:val="18"/>
                <w:u w:val="single"/>
              </w:rPr>
              <w:t>浓度</w:t>
            </w:r>
            <w:r w:rsidRPr="00E128AF">
              <w:rPr>
                <w:rFonts w:ascii="Times New Roman" w:hAnsi="Times New Roman"/>
                <w:sz w:val="18"/>
                <w:szCs w:val="18"/>
                <w:u w:val="single"/>
              </w:rPr>
              <w:t>mg/m</w:t>
            </w:r>
            <w:r w:rsidRPr="00E128AF">
              <w:rPr>
                <w:rFonts w:ascii="Times New Roman" w:hAnsi="Times New Roman"/>
                <w:sz w:val="18"/>
                <w:szCs w:val="18"/>
                <w:u w:val="single"/>
                <w:vertAlign w:val="superscript"/>
              </w:rPr>
              <w:t>3</w:t>
            </w:r>
          </w:p>
        </w:tc>
        <w:tc>
          <w:tcPr>
            <w:tcW w:w="272" w:type="pct"/>
            <w:vMerge/>
            <w:vAlign w:val="center"/>
            <w:hideMark/>
          </w:tcPr>
          <w:p w:rsidR="0060209A" w:rsidRPr="00E128AF" w:rsidRDefault="0060209A" w:rsidP="002F7CA7">
            <w:pPr>
              <w:widowControl/>
              <w:jc w:val="center"/>
              <w:rPr>
                <w:rFonts w:ascii="Times New Roman" w:hAnsi="Times New Roman"/>
                <w:kern w:val="2"/>
                <w:sz w:val="18"/>
                <w:szCs w:val="18"/>
                <w:u w:val="single"/>
              </w:rPr>
            </w:pPr>
          </w:p>
        </w:tc>
        <w:tc>
          <w:tcPr>
            <w:tcW w:w="327" w:type="pct"/>
            <w:noWrap/>
            <w:vAlign w:val="center"/>
            <w:hideMark/>
          </w:tcPr>
          <w:p w:rsidR="0060209A" w:rsidRPr="00E128AF" w:rsidRDefault="0060209A" w:rsidP="002F7CA7">
            <w:pPr>
              <w:jc w:val="center"/>
              <w:rPr>
                <w:rFonts w:ascii="Times New Roman" w:hAnsi="Times New Roman"/>
                <w:kern w:val="2"/>
                <w:sz w:val="18"/>
                <w:szCs w:val="18"/>
                <w:u w:val="single"/>
                <w:lang w:eastAsia="zh-CN"/>
              </w:rPr>
            </w:pPr>
            <w:r w:rsidRPr="00E128AF">
              <w:rPr>
                <w:rFonts w:ascii="Times New Roman" w:hAnsi="Times New Roman" w:hint="eastAsia"/>
                <w:sz w:val="18"/>
                <w:szCs w:val="18"/>
                <w:u w:val="single"/>
              </w:rPr>
              <w:t>高度</w:t>
            </w:r>
            <w:r w:rsidRPr="00E128AF">
              <w:rPr>
                <w:rFonts w:ascii="Times New Roman" w:hAnsi="Times New Roman"/>
                <w:sz w:val="18"/>
                <w:szCs w:val="18"/>
                <w:u w:val="single"/>
              </w:rPr>
              <w:t>/</w:t>
            </w:r>
            <w:r w:rsidRPr="00E128AF">
              <w:rPr>
                <w:rFonts w:ascii="Times New Roman" w:hAnsi="Times New Roman" w:hint="eastAsia"/>
                <w:sz w:val="18"/>
                <w:szCs w:val="18"/>
                <w:u w:val="single"/>
              </w:rPr>
              <w:t>内径</w:t>
            </w:r>
            <w:r w:rsidRPr="00E128AF">
              <w:rPr>
                <w:rFonts w:ascii="Times New Roman" w:hAnsi="Times New Roman"/>
                <w:sz w:val="18"/>
                <w:szCs w:val="18"/>
                <w:u w:val="single"/>
              </w:rPr>
              <w:t>m</w:t>
            </w:r>
          </w:p>
        </w:tc>
        <w:tc>
          <w:tcPr>
            <w:tcW w:w="326" w:type="pct"/>
            <w:noWrap/>
            <w:vAlign w:val="center"/>
            <w:hideMark/>
          </w:tcPr>
          <w:p w:rsidR="0060209A" w:rsidRPr="00E128AF" w:rsidRDefault="0060209A" w:rsidP="002F7CA7">
            <w:pPr>
              <w:jc w:val="center"/>
              <w:rPr>
                <w:rFonts w:ascii="Times New Roman" w:hAnsi="Times New Roman"/>
                <w:kern w:val="2"/>
                <w:sz w:val="18"/>
                <w:szCs w:val="18"/>
                <w:u w:val="single"/>
                <w:lang w:eastAsia="zh-CN"/>
              </w:rPr>
            </w:pPr>
            <w:r w:rsidRPr="00E128AF">
              <w:rPr>
                <w:rFonts w:ascii="Times New Roman" w:hAnsi="Times New Roman" w:hint="eastAsia"/>
                <w:sz w:val="18"/>
                <w:szCs w:val="18"/>
                <w:u w:val="single"/>
              </w:rPr>
              <w:t>烟气温度℃</w:t>
            </w:r>
          </w:p>
        </w:tc>
        <w:tc>
          <w:tcPr>
            <w:tcW w:w="328" w:type="pct"/>
            <w:noWrap/>
            <w:vAlign w:val="center"/>
            <w:hideMark/>
          </w:tcPr>
          <w:p w:rsidR="0060209A" w:rsidRPr="00E128AF" w:rsidRDefault="0060209A" w:rsidP="002F7CA7">
            <w:pPr>
              <w:jc w:val="center"/>
              <w:rPr>
                <w:rFonts w:ascii="Times New Roman" w:hAnsi="Times New Roman"/>
                <w:kern w:val="2"/>
                <w:sz w:val="18"/>
                <w:szCs w:val="18"/>
                <w:u w:val="single"/>
                <w:lang w:eastAsia="zh-CN"/>
              </w:rPr>
            </w:pPr>
            <w:r w:rsidRPr="00E128AF">
              <w:rPr>
                <w:rFonts w:ascii="Times New Roman" w:hAnsi="Times New Roman" w:hint="eastAsia"/>
                <w:sz w:val="18"/>
                <w:szCs w:val="18"/>
                <w:u w:val="single"/>
              </w:rPr>
              <w:t>排气量</w:t>
            </w:r>
            <w:r w:rsidRPr="00E128AF">
              <w:rPr>
                <w:rFonts w:ascii="Times New Roman" w:hAnsi="Times New Roman"/>
                <w:sz w:val="18"/>
                <w:szCs w:val="18"/>
                <w:u w:val="single"/>
              </w:rPr>
              <w:t>m</w:t>
            </w:r>
            <w:r w:rsidRPr="00E128AF">
              <w:rPr>
                <w:rFonts w:ascii="Times New Roman" w:hAnsi="Times New Roman"/>
                <w:sz w:val="18"/>
                <w:szCs w:val="18"/>
                <w:u w:val="single"/>
                <w:vertAlign w:val="superscript"/>
              </w:rPr>
              <w:t>3</w:t>
            </w:r>
            <w:r w:rsidRPr="00E128AF">
              <w:rPr>
                <w:rFonts w:ascii="Times New Roman" w:hAnsi="Times New Roman"/>
                <w:sz w:val="18"/>
                <w:szCs w:val="18"/>
                <w:u w:val="single"/>
              </w:rPr>
              <w:t>/h</w:t>
            </w:r>
          </w:p>
        </w:tc>
      </w:tr>
      <w:tr w:rsidR="00DE3DCD" w:rsidRPr="00E128AF" w:rsidTr="002F7CA7">
        <w:trPr>
          <w:trHeight w:val="340"/>
        </w:trPr>
        <w:tc>
          <w:tcPr>
            <w:tcW w:w="259" w:type="pct"/>
            <w:vMerge/>
            <w:vAlign w:val="center"/>
            <w:hideMark/>
          </w:tcPr>
          <w:p w:rsidR="00DE3DCD" w:rsidRPr="00E128AF" w:rsidRDefault="00DE3DCD" w:rsidP="002F7CA7">
            <w:pPr>
              <w:widowControl/>
              <w:jc w:val="center"/>
              <w:rPr>
                <w:rFonts w:ascii="Times New Roman" w:hAnsi="Times New Roman"/>
                <w:kern w:val="2"/>
                <w:sz w:val="18"/>
                <w:szCs w:val="18"/>
                <w:u w:val="single"/>
              </w:rPr>
            </w:pPr>
          </w:p>
        </w:tc>
        <w:tc>
          <w:tcPr>
            <w:tcW w:w="327" w:type="pct"/>
            <w:noWrap/>
            <w:vAlign w:val="center"/>
            <w:hideMark/>
          </w:tcPr>
          <w:p w:rsidR="00DE3DCD" w:rsidRPr="00E128AF" w:rsidRDefault="00DE3DCD" w:rsidP="002F7CA7">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无组织收集废气</w:t>
            </w:r>
          </w:p>
        </w:tc>
        <w:tc>
          <w:tcPr>
            <w:tcW w:w="326" w:type="pct"/>
            <w:noWrap/>
            <w:vAlign w:val="center"/>
            <w:hideMark/>
          </w:tcPr>
          <w:p w:rsidR="00DE3DCD" w:rsidRPr="00E128AF" w:rsidRDefault="00DE3DCD" w:rsidP="002F7CA7">
            <w:pPr>
              <w:jc w:val="center"/>
              <w:rPr>
                <w:rFonts w:ascii="Times New Roman" w:hAnsi="Times New Roman"/>
                <w:kern w:val="2"/>
                <w:sz w:val="18"/>
                <w:szCs w:val="18"/>
                <w:u w:val="single"/>
                <w:lang w:eastAsia="zh-CN"/>
              </w:rPr>
            </w:pPr>
            <w:r w:rsidRPr="00E128AF">
              <w:rPr>
                <w:rFonts w:ascii="Times New Roman" w:hAnsi="Times New Roman"/>
                <w:kern w:val="2"/>
                <w:sz w:val="18"/>
                <w:szCs w:val="18"/>
                <w:u w:val="single"/>
              </w:rPr>
              <w:t>非甲烷总烃</w:t>
            </w:r>
          </w:p>
        </w:tc>
        <w:tc>
          <w:tcPr>
            <w:tcW w:w="329" w:type="pct"/>
            <w:noWrap/>
            <w:vAlign w:val="center"/>
            <w:hideMark/>
          </w:tcPr>
          <w:p w:rsidR="00DE3DCD" w:rsidRPr="00E128AF" w:rsidRDefault="00DE3DCD" w:rsidP="001512D9">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167</w:t>
            </w:r>
          </w:p>
        </w:tc>
        <w:tc>
          <w:tcPr>
            <w:tcW w:w="327" w:type="pct"/>
            <w:noWrap/>
            <w:vAlign w:val="center"/>
            <w:hideMark/>
          </w:tcPr>
          <w:p w:rsidR="00DE3DCD" w:rsidRPr="00E128AF" w:rsidRDefault="00DE3DCD" w:rsidP="001512D9">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0.835</w:t>
            </w:r>
          </w:p>
        </w:tc>
        <w:tc>
          <w:tcPr>
            <w:tcW w:w="327" w:type="pct"/>
            <w:noWrap/>
            <w:vAlign w:val="center"/>
            <w:hideMark/>
          </w:tcPr>
          <w:p w:rsidR="00DE3DCD" w:rsidRPr="00E128AF" w:rsidRDefault="00DE3DCD" w:rsidP="001512D9">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6.014</w:t>
            </w:r>
          </w:p>
        </w:tc>
        <w:tc>
          <w:tcPr>
            <w:tcW w:w="273" w:type="pct"/>
            <w:noWrap/>
            <w:vAlign w:val="center"/>
            <w:hideMark/>
          </w:tcPr>
          <w:p w:rsidR="00DE3DCD" w:rsidRPr="00E128AF" w:rsidRDefault="00DE3DCD" w:rsidP="002F7CA7">
            <w:pPr>
              <w:jc w:val="center"/>
              <w:rPr>
                <w:rFonts w:ascii="Times New Roman" w:hAnsi="Times New Roman"/>
                <w:kern w:val="2"/>
                <w:sz w:val="18"/>
                <w:szCs w:val="18"/>
                <w:u w:val="single"/>
                <w:lang w:eastAsia="zh-CN"/>
              </w:rPr>
            </w:pPr>
            <w:r w:rsidRPr="00E128AF">
              <w:rPr>
                <w:rFonts w:ascii="Times New Roman" w:hAnsi="Times New Roman"/>
                <w:kern w:val="2"/>
                <w:sz w:val="18"/>
                <w:szCs w:val="18"/>
                <w:u w:val="single"/>
                <w:lang w:eastAsia="zh-CN"/>
              </w:rPr>
              <w:t>吸附脱附</w:t>
            </w:r>
            <w:r w:rsidRPr="00E128AF">
              <w:rPr>
                <w:rFonts w:ascii="Times New Roman" w:hAnsi="Times New Roman" w:hint="eastAsia"/>
                <w:kern w:val="2"/>
                <w:sz w:val="18"/>
                <w:szCs w:val="18"/>
                <w:u w:val="single"/>
                <w:lang w:eastAsia="zh-CN"/>
              </w:rPr>
              <w:t>+</w:t>
            </w:r>
            <w:r w:rsidRPr="00E128AF">
              <w:rPr>
                <w:rFonts w:ascii="Times New Roman" w:hAnsi="Times New Roman"/>
                <w:kern w:val="2"/>
                <w:sz w:val="18"/>
                <w:szCs w:val="18"/>
                <w:u w:val="single"/>
                <w:lang w:eastAsia="zh-CN"/>
              </w:rPr>
              <w:t>催化燃烧</w:t>
            </w:r>
          </w:p>
        </w:tc>
        <w:tc>
          <w:tcPr>
            <w:tcW w:w="271" w:type="pct"/>
            <w:noWrap/>
            <w:vAlign w:val="center"/>
            <w:hideMark/>
          </w:tcPr>
          <w:p w:rsidR="00DE3DCD" w:rsidRPr="00E128AF" w:rsidRDefault="00DE3DCD" w:rsidP="002F7CA7">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w:t>
            </w:r>
          </w:p>
        </w:tc>
        <w:tc>
          <w:tcPr>
            <w:tcW w:w="272" w:type="pct"/>
            <w:noWrap/>
            <w:vAlign w:val="center"/>
            <w:hideMark/>
          </w:tcPr>
          <w:p w:rsidR="00DE3DCD" w:rsidRPr="00E128AF" w:rsidRDefault="00DE3DCD" w:rsidP="001512D9">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167</w:t>
            </w:r>
          </w:p>
        </w:tc>
        <w:tc>
          <w:tcPr>
            <w:tcW w:w="327" w:type="pct"/>
            <w:noWrap/>
            <w:vAlign w:val="center"/>
            <w:hideMark/>
          </w:tcPr>
          <w:p w:rsidR="00DE3DCD" w:rsidRPr="00E128AF" w:rsidRDefault="00DE3DCD" w:rsidP="001512D9">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0.835</w:t>
            </w:r>
          </w:p>
        </w:tc>
        <w:tc>
          <w:tcPr>
            <w:tcW w:w="327" w:type="pct"/>
            <w:noWrap/>
            <w:vAlign w:val="center"/>
            <w:hideMark/>
          </w:tcPr>
          <w:p w:rsidR="00DE3DCD" w:rsidRPr="00E128AF" w:rsidRDefault="00DE3DCD" w:rsidP="001512D9">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6.014</w:t>
            </w:r>
          </w:p>
        </w:tc>
        <w:tc>
          <w:tcPr>
            <w:tcW w:w="382" w:type="pct"/>
            <w:noWrap/>
            <w:vAlign w:val="center"/>
            <w:hideMark/>
          </w:tcPr>
          <w:p w:rsidR="00DE3DCD" w:rsidRPr="00E128AF" w:rsidRDefault="00DE3DCD" w:rsidP="0099055F">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效率＞</w:t>
            </w:r>
            <w:r w:rsidRPr="00E128AF">
              <w:rPr>
                <w:rFonts w:ascii="Times New Roman" w:hAnsi="Times New Roman" w:hint="eastAsia"/>
                <w:kern w:val="2"/>
                <w:sz w:val="18"/>
                <w:szCs w:val="18"/>
                <w:u w:val="single"/>
                <w:lang w:eastAsia="zh-CN"/>
              </w:rPr>
              <w:t>95%</w:t>
            </w:r>
          </w:p>
        </w:tc>
        <w:tc>
          <w:tcPr>
            <w:tcW w:w="272" w:type="pct"/>
            <w:noWrap/>
            <w:vAlign w:val="center"/>
            <w:hideMark/>
          </w:tcPr>
          <w:p w:rsidR="00DE3DCD" w:rsidRPr="00E128AF" w:rsidRDefault="00DE3DCD" w:rsidP="0099055F">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超标</w:t>
            </w:r>
          </w:p>
        </w:tc>
        <w:tc>
          <w:tcPr>
            <w:tcW w:w="327" w:type="pct"/>
            <w:noWrap/>
            <w:vAlign w:val="center"/>
            <w:hideMark/>
          </w:tcPr>
          <w:p w:rsidR="00DE3DCD" w:rsidRPr="00E128AF" w:rsidRDefault="00DE3DCD" w:rsidP="0099055F">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15/0.4</w:t>
            </w:r>
          </w:p>
        </w:tc>
        <w:tc>
          <w:tcPr>
            <w:tcW w:w="326" w:type="pct"/>
            <w:noWrap/>
            <w:vAlign w:val="center"/>
            <w:hideMark/>
          </w:tcPr>
          <w:p w:rsidR="00DE3DCD" w:rsidRPr="00E128AF" w:rsidRDefault="00DE3DCD" w:rsidP="0099055F">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60</w:t>
            </w:r>
          </w:p>
        </w:tc>
        <w:tc>
          <w:tcPr>
            <w:tcW w:w="328" w:type="pct"/>
            <w:noWrap/>
            <w:vAlign w:val="center"/>
            <w:hideMark/>
          </w:tcPr>
          <w:p w:rsidR="00DE3DCD" w:rsidRPr="00E128AF" w:rsidRDefault="00DE3DCD" w:rsidP="0099055F">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5000</w:t>
            </w:r>
          </w:p>
        </w:tc>
      </w:tr>
    </w:tbl>
    <w:p w:rsidR="0060209A" w:rsidRPr="00E128AF" w:rsidRDefault="0060209A" w:rsidP="0060459C">
      <w:pPr>
        <w:pStyle w:val="XZW"/>
        <w:adjustRightInd/>
        <w:snapToGrid/>
        <w:spacing w:line="240" w:lineRule="auto"/>
        <w:ind w:firstLineChars="0" w:firstLine="0"/>
        <w:rPr>
          <w:rFonts w:eastAsia="宋体"/>
          <w:b/>
          <w:sz w:val="24"/>
        </w:rPr>
        <w:sectPr w:rsidR="0060209A" w:rsidRPr="00E128AF" w:rsidSect="0060459C">
          <w:pgSz w:w="15840" w:h="12240" w:orient="landscape"/>
          <w:pgMar w:top="1797" w:right="1440" w:bottom="1797" w:left="1440" w:header="992" w:footer="992" w:gutter="0"/>
          <w:cols w:space="720"/>
          <w:docGrid w:linePitch="299"/>
        </w:sectPr>
      </w:pPr>
    </w:p>
    <w:p w:rsidR="0060459C" w:rsidRPr="00E128AF" w:rsidRDefault="0060459C" w:rsidP="00EF7168">
      <w:pPr>
        <w:pStyle w:val="XZW"/>
        <w:adjustRightInd/>
        <w:snapToGrid/>
        <w:spacing w:line="240" w:lineRule="auto"/>
        <w:ind w:firstLineChars="0" w:firstLine="0"/>
        <w:jc w:val="center"/>
        <w:rPr>
          <w:rFonts w:eastAsia="宋体"/>
          <w:b/>
          <w:sz w:val="24"/>
        </w:rPr>
      </w:pPr>
    </w:p>
    <w:p w:rsidR="00353568" w:rsidRPr="00E128AF" w:rsidRDefault="007233E6" w:rsidP="00353568">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3</w:t>
      </w:r>
      <w:r w:rsidR="00353568" w:rsidRPr="00E128AF">
        <w:rPr>
          <w:rFonts w:ascii="Times New Roman" w:eastAsia="宋体" w:hAnsi="Times New Roman"/>
          <w:sz w:val="24"/>
          <w:szCs w:val="24"/>
        </w:rPr>
        <w:t>.3.2.</w:t>
      </w:r>
      <w:r w:rsidR="00353568" w:rsidRPr="00E128AF">
        <w:rPr>
          <w:rFonts w:ascii="Times New Roman" w:eastAsia="宋体" w:hAnsi="Times New Roman" w:hint="eastAsia"/>
          <w:sz w:val="24"/>
          <w:szCs w:val="24"/>
        </w:rPr>
        <w:t>2</w:t>
      </w:r>
      <w:r w:rsidR="00353568" w:rsidRPr="00E128AF">
        <w:rPr>
          <w:rFonts w:ascii="Times New Roman" w:eastAsia="宋体" w:hAnsi="Times New Roman" w:hint="eastAsia"/>
          <w:sz w:val="24"/>
          <w:szCs w:val="24"/>
        </w:rPr>
        <w:t>废水</w:t>
      </w:r>
    </w:p>
    <w:p w:rsidR="00A57F1A" w:rsidRPr="00E128AF" w:rsidRDefault="00A57F1A" w:rsidP="00A57F1A">
      <w:pPr>
        <w:pStyle w:val="XZW"/>
        <w:adjustRightInd/>
        <w:snapToGrid/>
        <w:ind w:firstLineChars="0" w:firstLine="480"/>
        <w:rPr>
          <w:rFonts w:eastAsia="宋体" w:hAnsi="宋体"/>
          <w:sz w:val="24"/>
          <w:u w:val="single"/>
        </w:rPr>
      </w:pPr>
      <w:r w:rsidRPr="00E128AF">
        <w:rPr>
          <w:rFonts w:eastAsia="宋体" w:hint="eastAsia"/>
          <w:sz w:val="24"/>
          <w:u w:val="single"/>
        </w:rPr>
        <w:t>本项目生产过程中的废水主要为</w:t>
      </w:r>
      <w:r w:rsidR="002D644B" w:rsidRPr="00E128AF">
        <w:rPr>
          <w:rFonts w:eastAsia="宋体" w:hAnsi="宋体" w:hint="eastAsia"/>
          <w:sz w:val="24"/>
          <w:u w:val="single"/>
        </w:rPr>
        <w:t>膜强化传质深脱灰过程中产生的</w:t>
      </w:r>
      <w:r w:rsidR="009635FE" w:rsidRPr="00E128AF">
        <w:rPr>
          <w:rFonts w:eastAsia="宋体" w:hAnsi="宋体" w:hint="eastAsia"/>
          <w:sz w:val="24"/>
          <w:u w:val="single"/>
        </w:rPr>
        <w:t>含油</w:t>
      </w:r>
      <w:r w:rsidR="002D644B" w:rsidRPr="00E128AF">
        <w:rPr>
          <w:rFonts w:eastAsia="宋体" w:hAnsi="宋体" w:hint="eastAsia"/>
          <w:sz w:val="24"/>
          <w:u w:val="single"/>
        </w:rPr>
        <w:t>废水</w:t>
      </w:r>
      <w:r w:rsidR="009635FE" w:rsidRPr="00E128AF">
        <w:rPr>
          <w:rFonts w:eastAsia="宋体" w:hAnsi="宋体" w:hint="eastAsia"/>
          <w:sz w:val="24"/>
          <w:u w:val="single"/>
        </w:rPr>
        <w:t>（</w:t>
      </w:r>
      <w:r w:rsidR="009635FE" w:rsidRPr="00E128AF">
        <w:rPr>
          <w:rFonts w:eastAsia="宋体" w:hAnsi="宋体" w:hint="eastAsia"/>
          <w:sz w:val="24"/>
          <w:u w:val="single"/>
        </w:rPr>
        <w:t>W1</w:t>
      </w:r>
      <w:r w:rsidR="009635FE" w:rsidRPr="00E128AF">
        <w:rPr>
          <w:rFonts w:eastAsia="宋体" w:hAnsi="宋体" w:hint="eastAsia"/>
          <w:sz w:val="24"/>
          <w:u w:val="single"/>
        </w:rPr>
        <w:t>、</w:t>
      </w:r>
      <w:r w:rsidR="009635FE" w:rsidRPr="00E128AF">
        <w:rPr>
          <w:rFonts w:eastAsia="宋体" w:hAnsi="宋体" w:hint="eastAsia"/>
          <w:sz w:val="24"/>
          <w:u w:val="single"/>
        </w:rPr>
        <w:t>W2</w:t>
      </w:r>
      <w:r w:rsidR="009635FE" w:rsidRPr="00E128AF">
        <w:rPr>
          <w:rFonts w:eastAsia="宋体" w:hAnsi="宋体" w:hint="eastAsia"/>
          <w:sz w:val="24"/>
          <w:u w:val="single"/>
        </w:rPr>
        <w:t>、</w:t>
      </w:r>
      <w:r w:rsidR="009635FE" w:rsidRPr="00E128AF">
        <w:rPr>
          <w:rFonts w:eastAsia="宋体" w:hAnsi="宋体" w:hint="eastAsia"/>
          <w:sz w:val="24"/>
          <w:u w:val="single"/>
        </w:rPr>
        <w:t>W4</w:t>
      </w:r>
      <w:r w:rsidR="009635FE" w:rsidRPr="00E128AF">
        <w:rPr>
          <w:rFonts w:eastAsia="宋体" w:hAnsi="宋体" w:hint="eastAsia"/>
          <w:sz w:val="24"/>
          <w:u w:val="single"/>
        </w:rPr>
        <w:t>）以及冷高分罐气液分离产生的含硫废水</w:t>
      </w:r>
      <w:r w:rsidR="009635FE" w:rsidRPr="00E128AF">
        <w:rPr>
          <w:rFonts w:eastAsia="宋体" w:hAnsi="宋体" w:hint="eastAsia"/>
          <w:sz w:val="24"/>
          <w:u w:val="single"/>
        </w:rPr>
        <w:t>W3</w:t>
      </w:r>
      <w:r w:rsidR="002D644B" w:rsidRPr="00E128AF">
        <w:rPr>
          <w:rFonts w:eastAsia="宋体" w:hAnsi="宋体" w:hint="eastAsia"/>
          <w:sz w:val="24"/>
          <w:u w:val="single"/>
        </w:rPr>
        <w:t>、地面冲洗废水</w:t>
      </w:r>
      <w:r w:rsidR="00D05A15" w:rsidRPr="00E128AF">
        <w:rPr>
          <w:rFonts w:eastAsia="宋体" w:hAnsi="宋体" w:hint="eastAsia"/>
          <w:sz w:val="24"/>
          <w:u w:val="single"/>
        </w:rPr>
        <w:t>、</w:t>
      </w:r>
      <w:r w:rsidR="002D644B" w:rsidRPr="00E128AF">
        <w:rPr>
          <w:rFonts w:eastAsia="宋体" w:hAnsi="宋体" w:hint="eastAsia"/>
          <w:sz w:val="24"/>
          <w:u w:val="single"/>
        </w:rPr>
        <w:t>生活污水</w:t>
      </w:r>
      <w:r w:rsidR="000A217C" w:rsidRPr="00E128AF">
        <w:rPr>
          <w:rFonts w:eastAsia="宋体" w:hAnsi="宋体" w:hint="eastAsia"/>
          <w:sz w:val="24"/>
          <w:u w:val="single"/>
        </w:rPr>
        <w:t>、</w:t>
      </w:r>
      <w:r w:rsidR="00D05A15" w:rsidRPr="00E128AF">
        <w:rPr>
          <w:rFonts w:eastAsia="宋体" w:hAnsi="宋体" w:hint="eastAsia"/>
          <w:sz w:val="24"/>
          <w:u w:val="single"/>
        </w:rPr>
        <w:t>初期雨水</w:t>
      </w:r>
      <w:r w:rsidR="000A217C" w:rsidRPr="00E128AF">
        <w:rPr>
          <w:rFonts w:eastAsia="宋体" w:hAnsi="宋体" w:hint="eastAsia"/>
          <w:sz w:val="24"/>
          <w:u w:val="single"/>
        </w:rPr>
        <w:t>以及脱硫废水</w:t>
      </w:r>
      <w:r w:rsidR="002D644B" w:rsidRPr="00E128AF">
        <w:rPr>
          <w:rFonts w:eastAsia="宋体" w:hAnsi="宋体" w:hint="eastAsia"/>
          <w:sz w:val="24"/>
          <w:u w:val="single"/>
        </w:rPr>
        <w:t>。</w:t>
      </w:r>
    </w:p>
    <w:p w:rsidR="002D644B" w:rsidRPr="00E128AF" w:rsidRDefault="002D644B" w:rsidP="002D644B">
      <w:pPr>
        <w:pStyle w:val="XZW"/>
        <w:adjustRightInd/>
        <w:snapToGrid/>
        <w:ind w:firstLineChars="0" w:firstLine="480"/>
        <w:rPr>
          <w:rFonts w:eastAsia="宋体" w:hAnsi="宋体"/>
          <w:sz w:val="24"/>
          <w:u w:val="single"/>
        </w:rPr>
      </w:pPr>
      <w:r w:rsidRPr="00E128AF">
        <w:rPr>
          <w:rFonts w:eastAsia="宋体" w:hAnsi="宋体" w:hint="eastAsia"/>
          <w:sz w:val="24"/>
          <w:u w:val="single"/>
        </w:rPr>
        <w:t>（</w:t>
      </w:r>
      <w:r w:rsidRPr="00E128AF">
        <w:rPr>
          <w:rFonts w:eastAsia="宋体" w:hAnsi="宋体" w:hint="eastAsia"/>
          <w:sz w:val="24"/>
          <w:u w:val="single"/>
        </w:rPr>
        <w:t>1</w:t>
      </w:r>
      <w:r w:rsidRPr="00E128AF">
        <w:rPr>
          <w:rFonts w:eastAsia="宋体" w:hAnsi="宋体" w:hint="eastAsia"/>
          <w:sz w:val="24"/>
          <w:u w:val="single"/>
        </w:rPr>
        <w:t>）膜强化传质深脱灰过程</w:t>
      </w:r>
      <w:r w:rsidR="00C93E98" w:rsidRPr="00E128AF">
        <w:rPr>
          <w:rFonts w:eastAsia="宋体" w:hAnsi="宋体" w:hint="eastAsia"/>
          <w:sz w:val="24"/>
          <w:u w:val="single"/>
        </w:rPr>
        <w:t>中含油废水（</w:t>
      </w:r>
      <w:r w:rsidR="00C93E98" w:rsidRPr="00E128AF">
        <w:rPr>
          <w:rFonts w:eastAsia="宋体" w:hAnsi="宋体" w:hint="eastAsia"/>
          <w:sz w:val="24"/>
          <w:u w:val="single"/>
        </w:rPr>
        <w:t>G1</w:t>
      </w:r>
      <w:r w:rsidR="00C93E98" w:rsidRPr="00E128AF">
        <w:rPr>
          <w:rFonts w:eastAsia="宋体" w:hAnsi="宋体" w:hint="eastAsia"/>
          <w:sz w:val="24"/>
          <w:u w:val="single"/>
        </w:rPr>
        <w:t>、</w:t>
      </w:r>
      <w:r w:rsidR="00C93E98" w:rsidRPr="00E128AF">
        <w:rPr>
          <w:rFonts w:eastAsia="宋体" w:hAnsi="宋体" w:hint="eastAsia"/>
          <w:sz w:val="24"/>
          <w:u w:val="single"/>
        </w:rPr>
        <w:t>G2</w:t>
      </w:r>
      <w:r w:rsidR="00C93E98" w:rsidRPr="00E128AF">
        <w:rPr>
          <w:rFonts w:eastAsia="宋体" w:hAnsi="宋体" w:hint="eastAsia"/>
          <w:sz w:val="24"/>
          <w:u w:val="single"/>
        </w:rPr>
        <w:t>、</w:t>
      </w:r>
      <w:r w:rsidR="00C93E98" w:rsidRPr="00E128AF">
        <w:rPr>
          <w:rFonts w:eastAsia="宋体" w:hAnsi="宋体" w:hint="eastAsia"/>
          <w:sz w:val="24"/>
          <w:u w:val="single"/>
        </w:rPr>
        <w:t>G4</w:t>
      </w:r>
      <w:r w:rsidR="00C93E98" w:rsidRPr="00E128AF">
        <w:rPr>
          <w:rFonts w:eastAsia="宋体" w:hAnsi="宋体" w:hint="eastAsia"/>
          <w:sz w:val="24"/>
          <w:u w:val="single"/>
        </w:rPr>
        <w:t>）</w:t>
      </w:r>
    </w:p>
    <w:p w:rsidR="009635FE" w:rsidRPr="00E128AF" w:rsidRDefault="002D644B" w:rsidP="003C56C5">
      <w:pPr>
        <w:pStyle w:val="XZW"/>
        <w:adjustRightInd/>
        <w:snapToGrid/>
        <w:ind w:firstLineChars="0" w:firstLine="480"/>
        <w:rPr>
          <w:rFonts w:eastAsia="宋体" w:hAnsi="宋体"/>
          <w:sz w:val="24"/>
          <w:u w:val="single"/>
        </w:rPr>
      </w:pPr>
      <w:r w:rsidRPr="00E128AF">
        <w:rPr>
          <w:rFonts w:eastAsia="宋体" w:hAnsi="宋体" w:hint="eastAsia"/>
          <w:sz w:val="24"/>
          <w:u w:val="single"/>
        </w:rPr>
        <w:t>根据前述</w:t>
      </w:r>
      <w:r w:rsidR="009635FE" w:rsidRPr="00E128AF">
        <w:rPr>
          <w:rFonts w:eastAsia="宋体" w:hAnsi="宋体" w:hint="eastAsia"/>
          <w:sz w:val="24"/>
          <w:u w:val="single"/>
        </w:rPr>
        <w:t>平衡</w:t>
      </w:r>
      <w:r w:rsidRPr="00E128AF">
        <w:rPr>
          <w:rFonts w:eastAsia="宋体" w:hAnsi="宋体" w:hint="eastAsia"/>
          <w:sz w:val="24"/>
          <w:u w:val="single"/>
        </w:rPr>
        <w:t>分析可知，</w:t>
      </w:r>
      <w:r w:rsidR="00C93E98" w:rsidRPr="00E128AF">
        <w:rPr>
          <w:rFonts w:eastAsia="宋体" w:hAnsi="宋体" w:hint="eastAsia"/>
          <w:sz w:val="24"/>
          <w:u w:val="single"/>
        </w:rPr>
        <w:t>本项目膜强化传质深脱灰过程中含油废水（</w:t>
      </w:r>
      <w:r w:rsidR="00C93E98" w:rsidRPr="00E128AF">
        <w:rPr>
          <w:rFonts w:eastAsia="宋体" w:hAnsi="宋体" w:hint="eastAsia"/>
          <w:sz w:val="24"/>
          <w:u w:val="single"/>
        </w:rPr>
        <w:t>G1</w:t>
      </w:r>
      <w:r w:rsidR="00C93E98" w:rsidRPr="00E128AF">
        <w:rPr>
          <w:rFonts w:eastAsia="宋体" w:hAnsi="宋体" w:hint="eastAsia"/>
          <w:sz w:val="24"/>
          <w:u w:val="single"/>
        </w:rPr>
        <w:t>、</w:t>
      </w:r>
      <w:r w:rsidR="00C93E98" w:rsidRPr="00E128AF">
        <w:rPr>
          <w:rFonts w:eastAsia="宋体" w:hAnsi="宋体" w:hint="eastAsia"/>
          <w:sz w:val="24"/>
          <w:u w:val="single"/>
        </w:rPr>
        <w:t>G2</w:t>
      </w:r>
      <w:r w:rsidR="00C93E98" w:rsidRPr="00E128AF">
        <w:rPr>
          <w:rFonts w:eastAsia="宋体" w:hAnsi="宋体" w:hint="eastAsia"/>
          <w:sz w:val="24"/>
          <w:u w:val="single"/>
        </w:rPr>
        <w:t>、</w:t>
      </w:r>
      <w:r w:rsidR="00C93E98" w:rsidRPr="00E128AF">
        <w:rPr>
          <w:rFonts w:eastAsia="宋体" w:hAnsi="宋体" w:hint="eastAsia"/>
          <w:sz w:val="24"/>
          <w:u w:val="single"/>
        </w:rPr>
        <w:t>G4</w:t>
      </w:r>
      <w:r w:rsidR="00C93E98" w:rsidRPr="00E128AF">
        <w:rPr>
          <w:rFonts w:eastAsia="宋体" w:hAnsi="宋体" w:hint="eastAsia"/>
          <w:sz w:val="24"/>
          <w:u w:val="single"/>
        </w:rPr>
        <w:t>）产生量约</w:t>
      </w:r>
      <w:r w:rsidR="00C93E98" w:rsidRPr="00E128AF">
        <w:rPr>
          <w:rFonts w:eastAsia="宋体" w:hAnsi="宋体" w:hint="eastAsia"/>
          <w:sz w:val="24"/>
          <w:u w:val="single"/>
        </w:rPr>
        <w:t>2350.8m</w:t>
      </w:r>
      <w:r w:rsidR="00C93E98" w:rsidRPr="00E128AF">
        <w:rPr>
          <w:rFonts w:eastAsia="宋体" w:hAnsi="宋体" w:hint="eastAsia"/>
          <w:sz w:val="24"/>
          <w:u w:val="single"/>
          <w:vertAlign w:val="superscript"/>
        </w:rPr>
        <w:t>3</w:t>
      </w:r>
      <w:r w:rsidR="00C93E98" w:rsidRPr="00E128AF">
        <w:rPr>
          <w:rFonts w:eastAsia="宋体" w:hAnsi="宋体" w:hint="eastAsia"/>
          <w:sz w:val="24"/>
          <w:u w:val="single"/>
        </w:rPr>
        <w:t>/a</w:t>
      </w:r>
      <w:r w:rsidR="00C93E98" w:rsidRPr="00E128AF">
        <w:rPr>
          <w:rFonts w:eastAsia="宋体" w:hAnsi="宋体" w:hint="eastAsia"/>
          <w:sz w:val="24"/>
          <w:u w:val="single"/>
        </w:rPr>
        <w:t>。含油废水中主要污染物为</w:t>
      </w:r>
      <w:r w:rsidR="00C93E98" w:rsidRPr="00E128AF">
        <w:rPr>
          <w:rFonts w:eastAsia="宋体" w:hAnsi="宋体" w:hint="eastAsia"/>
          <w:sz w:val="24"/>
          <w:u w:val="single"/>
        </w:rPr>
        <w:t>COD</w:t>
      </w:r>
      <w:r w:rsidR="00C93E98" w:rsidRPr="00E128AF">
        <w:rPr>
          <w:rFonts w:eastAsia="宋体" w:hAnsi="宋体" w:hint="eastAsia"/>
          <w:sz w:val="24"/>
          <w:u w:val="single"/>
        </w:rPr>
        <w:t>、</w:t>
      </w:r>
      <w:r w:rsidR="00C93E98" w:rsidRPr="00E128AF">
        <w:rPr>
          <w:rFonts w:eastAsia="宋体" w:hAnsi="宋体" w:hint="eastAsia"/>
          <w:sz w:val="24"/>
          <w:u w:val="single"/>
        </w:rPr>
        <w:t>BOD</w:t>
      </w:r>
      <w:r w:rsidR="00C93E98" w:rsidRPr="00E128AF">
        <w:rPr>
          <w:rFonts w:eastAsia="宋体" w:hAnsi="宋体" w:hint="eastAsia"/>
          <w:sz w:val="24"/>
          <w:u w:val="single"/>
          <w:vertAlign w:val="subscript"/>
        </w:rPr>
        <w:t>5</w:t>
      </w:r>
      <w:r w:rsidR="00C93E98" w:rsidRPr="00E128AF">
        <w:rPr>
          <w:rFonts w:eastAsia="宋体" w:hAnsi="宋体" w:hint="eastAsia"/>
          <w:sz w:val="24"/>
          <w:u w:val="single"/>
        </w:rPr>
        <w:t>、</w:t>
      </w:r>
      <w:r w:rsidR="00C93E98" w:rsidRPr="00E128AF">
        <w:rPr>
          <w:rFonts w:eastAsia="宋体" w:hAnsi="宋体" w:hint="eastAsia"/>
          <w:sz w:val="24"/>
          <w:u w:val="single"/>
        </w:rPr>
        <w:t>SS</w:t>
      </w:r>
      <w:r w:rsidR="00C93E98" w:rsidRPr="00E128AF">
        <w:rPr>
          <w:rFonts w:eastAsia="宋体" w:hAnsi="宋体" w:hint="eastAsia"/>
          <w:sz w:val="24"/>
          <w:u w:val="single"/>
        </w:rPr>
        <w:t>、氨氮、石油类以及硫化物。根据类比同类项目，本项目膜强化传质深脱灰过程中含油废水中各污染物浓度分别为</w:t>
      </w:r>
      <w:r w:rsidR="00C93E98" w:rsidRPr="00E128AF">
        <w:rPr>
          <w:rFonts w:eastAsia="宋体" w:hAnsi="宋体" w:hint="eastAsia"/>
          <w:sz w:val="24"/>
          <w:u w:val="single"/>
        </w:rPr>
        <w:t>COD</w:t>
      </w:r>
      <w:r w:rsidR="00C93E98" w:rsidRPr="00E128AF">
        <w:rPr>
          <w:rFonts w:eastAsia="宋体" w:hAnsi="宋体" w:hint="eastAsia"/>
          <w:sz w:val="24"/>
          <w:u w:val="single"/>
        </w:rPr>
        <w:t>：</w:t>
      </w:r>
      <w:r w:rsidR="00C93E98" w:rsidRPr="00E128AF">
        <w:rPr>
          <w:rFonts w:eastAsia="宋体" w:hAnsi="宋体" w:hint="eastAsia"/>
          <w:sz w:val="24"/>
          <w:u w:val="single"/>
        </w:rPr>
        <w:t>1600mg/L</w:t>
      </w:r>
      <w:r w:rsidR="00C93E98" w:rsidRPr="00E128AF">
        <w:rPr>
          <w:rFonts w:eastAsia="宋体" w:hAnsi="宋体" w:hint="eastAsia"/>
          <w:sz w:val="24"/>
          <w:u w:val="single"/>
        </w:rPr>
        <w:t>、</w:t>
      </w:r>
      <w:r w:rsidR="00C93E98" w:rsidRPr="00E128AF">
        <w:rPr>
          <w:rFonts w:eastAsia="宋体" w:hAnsi="宋体" w:hint="eastAsia"/>
          <w:sz w:val="24"/>
          <w:u w:val="single"/>
        </w:rPr>
        <w:t>BOD</w:t>
      </w:r>
      <w:r w:rsidR="00C93E98" w:rsidRPr="00E128AF">
        <w:rPr>
          <w:rFonts w:eastAsia="宋体" w:hAnsi="宋体" w:hint="eastAsia"/>
          <w:sz w:val="24"/>
          <w:u w:val="single"/>
        </w:rPr>
        <w:t>：</w:t>
      </w:r>
      <w:r w:rsidR="00C93E98" w:rsidRPr="00E128AF">
        <w:rPr>
          <w:rFonts w:eastAsia="宋体" w:hAnsi="宋体" w:hint="eastAsia"/>
          <w:sz w:val="24"/>
          <w:u w:val="single"/>
        </w:rPr>
        <w:t>200mg/L</w:t>
      </w:r>
      <w:r w:rsidR="00C93E98" w:rsidRPr="00E128AF">
        <w:rPr>
          <w:rFonts w:eastAsia="宋体" w:hAnsi="宋体" w:hint="eastAsia"/>
          <w:sz w:val="24"/>
          <w:u w:val="single"/>
        </w:rPr>
        <w:t>、</w:t>
      </w:r>
      <w:r w:rsidR="00C93E98" w:rsidRPr="00E128AF">
        <w:rPr>
          <w:rFonts w:eastAsia="宋体" w:hAnsi="宋体" w:hint="eastAsia"/>
          <w:sz w:val="24"/>
          <w:u w:val="single"/>
        </w:rPr>
        <w:t>SS</w:t>
      </w:r>
      <w:r w:rsidR="00C93E98" w:rsidRPr="00E128AF">
        <w:rPr>
          <w:rFonts w:eastAsia="宋体" w:hAnsi="宋体" w:hint="eastAsia"/>
          <w:sz w:val="24"/>
          <w:u w:val="single"/>
        </w:rPr>
        <w:t>：</w:t>
      </w:r>
      <w:r w:rsidR="00C93E98" w:rsidRPr="00E128AF">
        <w:rPr>
          <w:rFonts w:eastAsia="宋体" w:hAnsi="宋体" w:hint="eastAsia"/>
          <w:sz w:val="24"/>
          <w:u w:val="single"/>
        </w:rPr>
        <w:t>300mg/L</w:t>
      </w:r>
      <w:r w:rsidR="00C93E98" w:rsidRPr="00E128AF">
        <w:rPr>
          <w:rFonts w:eastAsia="宋体" w:hAnsi="宋体" w:hint="eastAsia"/>
          <w:sz w:val="24"/>
          <w:u w:val="single"/>
        </w:rPr>
        <w:t>、氨氮：</w:t>
      </w:r>
      <w:r w:rsidR="00C93E98" w:rsidRPr="00E128AF">
        <w:rPr>
          <w:rFonts w:eastAsia="宋体" w:hAnsi="宋体" w:hint="eastAsia"/>
          <w:sz w:val="24"/>
          <w:u w:val="single"/>
        </w:rPr>
        <w:t>20mg/L</w:t>
      </w:r>
      <w:r w:rsidR="00C93E98" w:rsidRPr="00E128AF">
        <w:rPr>
          <w:rFonts w:eastAsia="宋体" w:hAnsi="宋体" w:hint="eastAsia"/>
          <w:sz w:val="24"/>
          <w:u w:val="single"/>
        </w:rPr>
        <w:t>、石油类：</w:t>
      </w:r>
      <w:r w:rsidR="00C93E98" w:rsidRPr="00E128AF">
        <w:rPr>
          <w:rFonts w:eastAsia="宋体" w:hAnsi="宋体" w:hint="eastAsia"/>
          <w:sz w:val="24"/>
          <w:u w:val="single"/>
        </w:rPr>
        <w:t>500mg/L</w:t>
      </w:r>
      <w:r w:rsidR="00C93E98" w:rsidRPr="00E128AF">
        <w:rPr>
          <w:rFonts w:eastAsia="宋体" w:hAnsi="宋体" w:hint="eastAsia"/>
          <w:sz w:val="24"/>
          <w:u w:val="single"/>
        </w:rPr>
        <w:t>、硫化物：</w:t>
      </w:r>
      <w:r w:rsidR="00C93E98" w:rsidRPr="00E128AF">
        <w:rPr>
          <w:rFonts w:eastAsia="宋体" w:hAnsi="宋体" w:hint="eastAsia"/>
          <w:sz w:val="24"/>
          <w:u w:val="single"/>
        </w:rPr>
        <w:t>8mg/L</w:t>
      </w:r>
      <w:r w:rsidR="00C93E98" w:rsidRPr="00E128AF">
        <w:rPr>
          <w:rFonts w:eastAsia="宋体" w:hAnsi="宋体" w:hint="eastAsia"/>
          <w:sz w:val="24"/>
          <w:u w:val="single"/>
        </w:rPr>
        <w:t>、总氮：</w:t>
      </w:r>
      <w:r w:rsidR="00C93E98" w:rsidRPr="00E128AF">
        <w:rPr>
          <w:rFonts w:eastAsia="宋体" w:hAnsi="宋体" w:hint="eastAsia"/>
          <w:sz w:val="24"/>
          <w:u w:val="single"/>
        </w:rPr>
        <w:t>40mg/L</w:t>
      </w:r>
      <w:r w:rsidR="00C93E98" w:rsidRPr="00E128AF">
        <w:rPr>
          <w:rFonts w:eastAsia="宋体" w:hAnsi="宋体" w:hint="eastAsia"/>
          <w:sz w:val="24"/>
          <w:u w:val="single"/>
        </w:rPr>
        <w:t>、总磷：</w:t>
      </w:r>
      <w:r w:rsidR="00C93E98" w:rsidRPr="00E128AF">
        <w:rPr>
          <w:rFonts w:eastAsia="宋体" w:hAnsi="宋体" w:hint="eastAsia"/>
          <w:sz w:val="24"/>
          <w:u w:val="single"/>
        </w:rPr>
        <w:t>3mg/L</w:t>
      </w:r>
      <w:r w:rsidR="00C93E98" w:rsidRPr="00E128AF">
        <w:rPr>
          <w:rFonts w:eastAsia="宋体" w:hAnsi="宋体" w:hint="eastAsia"/>
          <w:sz w:val="24"/>
          <w:u w:val="single"/>
        </w:rPr>
        <w:t>。</w:t>
      </w:r>
      <w:r w:rsidR="004066D4" w:rsidRPr="00E128AF">
        <w:rPr>
          <w:rFonts w:eastAsia="宋体" w:hAnsi="宋体" w:hint="eastAsia"/>
          <w:sz w:val="24"/>
          <w:u w:val="single"/>
        </w:rPr>
        <w:t>该部分废水厂区预处理后排入中石化长岭分公司炼油二部汽提装置进一步处理后，依次经中石化长岭分公司第一、第二污水处理厂处理达标后排放。</w:t>
      </w:r>
    </w:p>
    <w:p w:rsidR="00C93E98" w:rsidRPr="00E128AF" w:rsidRDefault="00C93E98" w:rsidP="003C56C5">
      <w:pPr>
        <w:pStyle w:val="XZW"/>
        <w:adjustRightInd/>
        <w:snapToGrid/>
        <w:ind w:firstLineChars="0" w:firstLine="480"/>
        <w:rPr>
          <w:rFonts w:eastAsia="宋体" w:hAnsi="宋体"/>
          <w:sz w:val="24"/>
          <w:u w:val="single"/>
        </w:rPr>
      </w:pPr>
      <w:r w:rsidRPr="00E128AF">
        <w:rPr>
          <w:rFonts w:eastAsia="宋体" w:hAnsi="宋体" w:hint="eastAsia"/>
          <w:sz w:val="24"/>
          <w:u w:val="single"/>
        </w:rPr>
        <w:t>（</w:t>
      </w:r>
      <w:r w:rsidRPr="00E128AF">
        <w:rPr>
          <w:rFonts w:eastAsia="宋体" w:hAnsi="宋体" w:hint="eastAsia"/>
          <w:sz w:val="24"/>
          <w:u w:val="single"/>
        </w:rPr>
        <w:t>2</w:t>
      </w:r>
      <w:r w:rsidRPr="00E128AF">
        <w:rPr>
          <w:rFonts w:eastAsia="宋体" w:hAnsi="宋体" w:hint="eastAsia"/>
          <w:sz w:val="24"/>
          <w:u w:val="single"/>
        </w:rPr>
        <w:t>）冷高分罐气液分离</w:t>
      </w:r>
      <w:r w:rsidR="007878C5" w:rsidRPr="00E128AF">
        <w:rPr>
          <w:rFonts w:eastAsia="宋体" w:hAnsi="宋体" w:hint="eastAsia"/>
          <w:sz w:val="24"/>
          <w:u w:val="single"/>
        </w:rPr>
        <w:t>塔及汽提塔</w:t>
      </w:r>
      <w:r w:rsidRPr="00E128AF">
        <w:rPr>
          <w:rFonts w:eastAsia="宋体" w:hAnsi="宋体" w:hint="eastAsia"/>
          <w:sz w:val="24"/>
          <w:u w:val="single"/>
        </w:rPr>
        <w:t>产生的含硫废水</w:t>
      </w:r>
      <w:r w:rsidRPr="00E128AF">
        <w:rPr>
          <w:rFonts w:eastAsia="宋体" w:hAnsi="宋体" w:hint="eastAsia"/>
          <w:sz w:val="24"/>
          <w:u w:val="single"/>
        </w:rPr>
        <w:t>W3</w:t>
      </w:r>
    </w:p>
    <w:p w:rsidR="002D644B" w:rsidRPr="00E128AF" w:rsidRDefault="002D644B" w:rsidP="003C56C5">
      <w:pPr>
        <w:pStyle w:val="XZW"/>
        <w:adjustRightInd/>
        <w:snapToGrid/>
        <w:ind w:firstLineChars="0" w:firstLine="480"/>
        <w:rPr>
          <w:rFonts w:eastAsia="宋体" w:hAnsi="宋体"/>
          <w:sz w:val="24"/>
          <w:u w:val="single"/>
        </w:rPr>
      </w:pPr>
      <w:r w:rsidRPr="00E128AF">
        <w:rPr>
          <w:rFonts w:eastAsia="宋体" w:hAnsi="宋体" w:hint="eastAsia"/>
          <w:sz w:val="24"/>
          <w:u w:val="single"/>
        </w:rPr>
        <w:t>本项目</w:t>
      </w:r>
      <w:r w:rsidR="004066D4" w:rsidRPr="00E128AF">
        <w:rPr>
          <w:rFonts w:eastAsia="宋体" w:hAnsi="宋体" w:hint="eastAsia"/>
          <w:sz w:val="24"/>
          <w:u w:val="single"/>
        </w:rPr>
        <w:t>冷高分罐气液分离</w:t>
      </w:r>
      <w:r w:rsidR="007878C5" w:rsidRPr="00E128AF">
        <w:rPr>
          <w:rFonts w:eastAsia="宋体" w:hAnsi="宋体" w:hint="eastAsia"/>
          <w:sz w:val="24"/>
          <w:u w:val="single"/>
        </w:rPr>
        <w:t>以及汽提塔</w:t>
      </w:r>
      <w:r w:rsidR="004066D4" w:rsidRPr="00E128AF">
        <w:rPr>
          <w:rFonts w:eastAsia="宋体" w:hAnsi="宋体" w:hint="eastAsia"/>
          <w:sz w:val="24"/>
          <w:u w:val="single"/>
        </w:rPr>
        <w:t>产生的含硫废水</w:t>
      </w:r>
      <w:r w:rsidRPr="00E128AF">
        <w:rPr>
          <w:rFonts w:eastAsia="宋体" w:hAnsi="宋体" w:hint="eastAsia"/>
          <w:sz w:val="24"/>
          <w:u w:val="single"/>
        </w:rPr>
        <w:t>产生量为</w:t>
      </w:r>
      <w:r w:rsidR="004066D4" w:rsidRPr="00E128AF">
        <w:rPr>
          <w:rFonts w:eastAsia="宋体" w:hAnsi="宋体" w:hint="eastAsia"/>
          <w:sz w:val="24"/>
          <w:u w:val="single"/>
        </w:rPr>
        <w:t>611.28</w:t>
      </w:r>
      <w:r w:rsidRPr="00E128AF">
        <w:rPr>
          <w:rFonts w:eastAsia="宋体" w:hAnsi="宋体" w:hint="eastAsia"/>
          <w:sz w:val="24"/>
          <w:u w:val="single"/>
        </w:rPr>
        <w:t>m</w:t>
      </w:r>
      <w:r w:rsidRPr="00E128AF">
        <w:rPr>
          <w:rFonts w:eastAsia="宋体" w:hAnsi="宋体" w:hint="eastAsia"/>
          <w:sz w:val="24"/>
          <w:u w:val="single"/>
          <w:vertAlign w:val="superscript"/>
        </w:rPr>
        <w:t>3</w:t>
      </w:r>
      <w:r w:rsidRPr="00E128AF">
        <w:rPr>
          <w:rFonts w:eastAsia="宋体" w:hAnsi="宋体" w:hint="eastAsia"/>
          <w:sz w:val="24"/>
          <w:u w:val="single"/>
        </w:rPr>
        <w:t>/a</w:t>
      </w:r>
      <w:r w:rsidRPr="00E128AF">
        <w:rPr>
          <w:rFonts w:eastAsia="宋体" w:hAnsi="宋体" w:hint="eastAsia"/>
          <w:sz w:val="24"/>
          <w:u w:val="single"/>
        </w:rPr>
        <w:t>。废水中主要污染物为</w:t>
      </w:r>
      <w:r w:rsidR="00817857" w:rsidRPr="00E128AF">
        <w:rPr>
          <w:rFonts w:eastAsia="宋体" w:hAnsi="宋体" w:hint="eastAsia"/>
          <w:sz w:val="24"/>
          <w:u w:val="single"/>
        </w:rPr>
        <w:t>COD</w:t>
      </w:r>
      <w:r w:rsidR="00817857" w:rsidRPr="00E128AF">
        <w:rPr>
          <w:rFonts w:eastAsia="宋体" w:hAnsi="宋体" w:hint="eastAsia"/>
          <w:sz w:val="24"/>
          <w:u w:val="single"/>
        </w:rPr>
        <w:t>、</w:t>
      </w:r>
      <w:r w:rsidRPr="00E128AF">
        <w:rPr>
          <w:rFonts w:eastAsia="宋体" w:hAnsi="宋体" w:hint="eastAsia"/>
          <w:sz w:val="24"/>
          <w:u w:val="single"/>
        </w:rPr>
        <w:t>SS</w:t>
      </w:r>
      <w:r w:rsidR="003C56C5" w:rsidRPr="00E128AF">
        <w:rPr>
          <w:rFonts w:eastAsia="宋体" w:hAnsi="宋体" w:hint="eastAsia"/>
          <w:sz w:val="24"/>
          <w:u w:val="single"/>
        </w:rPr>
        <w:t>、</w:t>
      </w:r>
      <w:r w:rsidRPr="00E128AF">
        <w:rPr>
          <w:rFonts w:eastAsia="宋体" w:hAnsi="宋体" w:hint="eastAsia"/>
          <w:sz w:val="24"/>
          <w:u w:val="single"/>
        </w:rPr>
        <w:t>石油类</w:t>
      </w:r>
      <w:r w:rsidR="004066D4" w:rsidRPr="00E128AF">
        <w:rPr>
          <w:rFonts w:eastAsia="宋体" w:hAnsi="宋体" w:hint="eastAsia"/>
          <w:sz w:val="24"/>
          <w:u w:val="single"/>
        </w:rPr>
        <w:t>、氨氮和</w:t>
      </w:r>
      <w:r w:rsidR="003C56C5" w:rsidRPr="00E128AF">
        <w:rPr>
          <w:rFonts w:eastAsia="宋体" w:hAnsi="宋体" w:hint="eastAsia"/>
          <w:sz w:val="24"/>
          <w:u w:val="single"/>
        </w:rPr>
        <w:t>硫化物</w:t>
      </w:r>
      <w:r w:rsidRPr="00E128AF">
        <w:rPr>
          <w:rFonts w:eastAsia="宋体" w:hAnsi="宋体" w:hint="eastAsia"/>
          <w:sz w:val="24"/>
          <w:u w:val="single"/>
        </w:rPr>
        <w:t>。</w:t>
      </w:r>
      <w:r w:rsidR="001512D9" w:rsidRPr="00E128AF">
        <w:rPr>
          <w:rFonts w:eastAsia="宋体" w:hAnsi="宋体" w:hint="eastAsia"/>
          <w:sz w:val="24"/>
          <w:u w:val="single"/>
        </w:rPr>
        <w:t>根据类比《中国石油长庆石化公司</w:t>
      </w:r>
      <w:r w:rsidR="001512D9" w:rsidRPr="00E128AF">
        <w:rPr>
          <w:rFonts w:eastAsia="宋体" w:hAnsi="宋体" w:hint="eastAsia"/>
          <w:sz w:val="24"/>
          <w:u w:val="single"/>
        </w:rPr>
        <w:t>60</w:t>
      </w:r>
      <w:r w:rsidR="001512D9" w:rsidRPr="00E128AF">
        <w:rPr>
          <w:rFonts w:eastAsia="宋体" w:hAnsi="宋体" w:hint="eastAsia"/>
          <w:sz w:val="24"/>
          <w:u w:val="single"/>
        </w:rPr>
        <w:t>万吨</w:t>
      </w:r>
      <w:r w:rsidR="001512D9" w:rsidRPr="00E128AF">
        <w:rPr>
          <w:rFonts w:eastAsia="宋体" w:hAnsi="宋体" w:hint="eastAsia"/>
          <w:sz w:val="24"/>
          <w:u w:val="single"/>
        </w:rPr>
        <w:t>/</w:t>
      </w:r>
      <w:r w:rsidR="001512D9" w:rsidRPr="00E128AF">
        <w:rPr>
          <w:rFonts w:eastAsia="宋体" w:hAnsi="宋体" w:hint="eastAsia"/>
          <w:sz w:val="24"/>
          <w:u w:val="single"/>
        </w:rPr>
        <w:t>年柴油加氢改造航煤加强项目环境影响报告书》中的数据，本项目膜强化传质深脱灰过程中废水中各污染物浓度分别为：</w:t>
      </w:r>
      <w:r w:rsidR="001512D9" w:rsidRPr="00E128AF">
        <w:rPr>
          <w:rFonts w:eastAsia="宋体" w:hAnsi="宋体" w:hint="eastAsia"/>
          <w:sz w:val="24"/>
          <w:u w:val="single"/>
        </w:rPr>
        <w:t>COD</w:t>
      </w:r>
      <w:r w:rsidR="001512D9" w:rsidRPr="00E128AF">
        <w:rPr>
          <w:rFonts w:eastAsia="宋体" w:hAnsi="宋体" w:hint="eastAsia"/>
          <w:sz w:val="24"/>
          <w:u w:val="single"/>
        </w:rPr>
        <w:t>：</w:t>
      </w:r>
      <w:r w:rsidR="001512D9" w:rsidRPr="00E128AF">
        <w:rPr>
          <w:rFonts w:eastAsia="宋体" w:hAnsi="宋体" w:hint="eastAsia"/>
          <w:sz w:val="24"/>
          <w:u w:val="single"/>
        </w:rPr>
        <w:t>4000mg/L</w:t>
      </w:r>
      <w:r w:rsidR="001512D9" w:rsidRPr="00E128AF">
        <w:rPr>
          <w:rFonts w:eastAsia="宋体" w:hAnsi="宋体" w:hint="eastAsia"/>
          <w:sz w:val="24"/>
          <w:u w:val="single"/>
        </w:rPr>
        <w:t>、氨氮：</w:t>
      </w:r>
      <w:r w:rsidR="001512D9" w:rsidRPr="00E128AF">
        <w:rPr>
          <w:rFonts w:eastAsia="宋体" w:hAnsi="宋体" w:hint="eastAsia"/>
          <w:sz w:val="24"/>
          <w:u w:val="single"/>
        </w:rPr>
        <w:t>2200mg/L</w:t>
      </w:r>
      <w:r w:rsidR="001512D9" w:rsidRPr="00E128AF">
        <w:rPr>
          <w:rFonts w:eastAsia="宋体" w:hAnsi="宋体" w:hint="eastAsia"/>
          <w:sz w:val="24"/>
          <w:u w:val="single"/>
        </w:rPr>
        <w:t>、</w:t>
      </w:r>
      <w:r w:rsidR="001512D9" w:rsidRPr="00E128AF">
        <w:rPr>
          <w:rFonts w:eastAsia="宋体" w:hAnsi="宋体" w:hint="eastAsia"/>
          <w:sz w:val="24"/>
          <w:u w:val="single"/>
        </w:rPr>
        <w:t>SS</w:t>
      </w:r>
      <w:r w:rsidR="001512D9" w:rsidRPr="00E128AF">
        <w:rPr>
          <w:rFonts w:eastAsia="宋体" w:hAnsi="宋体" w:hint="eastAsia"/>
          <w:sz w:val="24"/>
          <w:u w:val="single"/>
        </w:rPr>
        <w:t>：</w:t>
      </w:r>
      <w:r w:rsidR="001512D9" w:rsidRPr="00E128AF">
        <w:rPr>
          <w:rFonts w:eastAsia="宋体" w:hAnsi="宋体" w:hint="eastAsia"/>
          <w:sz w:val="24"/>
          <w:u w:val="single"/>
        </w:rPr>
        <w:t>600mg/L</w:t>
      </w:r>
      <w:r w:rsidR="001512D9" w:rsidRPr="00E128AF">
        <w:rPr>
          <w:rFonts w:eastAsia="宋体" w:hAnsi="宋体" w:hint="eastAsia"/>
          <w:sz w:val="24"/>
          <w:u w:val="single"/>
        </w:rPr>
        <w:t>、石油类：</w:t>
      </w:r>
      <w:r w:rsidR="001512D9" w:rsidRPr="00E128AF">
        <w:rPr>
          <w:rFonts w:eastAsia="宋体" w:hAnsi="宋体" w:hint="eastAsia"/>
          <w:sz w:val="24"/>
          <w:u w:val="single"/>
        </w:rPr>
        <w:t>400mg/L</w:t>
      </w:r>
      <w:r w:rsidR="001512D9" w:rsidRPr="00E128AF">
        <w:rPr>
          <w:rFonts w:eastAsia="宋体" w:hAnsi="宋体" w:hint="eastAsia"/>
          <w:sz w:val="24"/>
          <w:u w:val="single"/>
        </w:rPr>
        <w:t>、硫化物：</w:t>
      </w:r>
      <w:r w:rsidR="004066D4" w:rsidRPr="00E128AF">
        <w:rPr>
          <w:rFonts w:eastAsia="宋体" w:hAnsi="宋体" w:hint="eastAsia"/>
          <w:sz w:val="24"/>
          <w:u w:val="single"/>
        </w:rPr>
        <w:t>3200</w:t>
      </w:r>
      <w:r w:rsidR="001512D9" w:rsidRPr="00E128AF">
        <w:rPr>
          <w:rFonts w:eastAsia="宋体" w:hAnsi="宋体" w:hint="eastAsia"/>
          <w:sz w:val="24"/>
          <w:u w:val="single"/>
        </w:rPr>
        <w:t>mg/L</w:t>
      </w:r>
      <w:r w:rsidR="001512D9" w:rsidRPr="00E128AF">
        <w:rPr>
          <w:rFonts w:eastAsia="宋体" w:hAnsi="宋体" w:hint="eastAsia"/>
          <w:sz w:val="24"/>
          <w:u w:val="single"/>
        </w:rPr>
        <w:t>。</w:t>
      </w:r>
      <w:r w:rsidR="004066D4" w:rsidRPr="00E128AF">
        <w:rPr>
          <w:rFonts w:eastAsia="宋体" w:hAnsi="宋体" w:hint="eastAsia"/>
          <w:sz w:val="24"/>
          <w:u w:val="single"/>
        </w:rPr>
        <w:t>该部分废水委托中石化长岭分公司汽提装置进行处理。</w:t>
      </w:r>
    </w:p>
    <w:p w:rsidR="002D644B" w:rsidRPr="00E128AF" w:rsidRDefault="002D644B" w:rsidP="0082573F">
      <w:pPr>
        <w:pStyle w:val="XZW"/>
        <w:adjustRightInd/>
        <w:snapToGrid/>
        <w:ind w:firstLineChars="0" w:firstLine="480"/>
        <w:rPr>
          <w:rFonts w:eastAsia="宋体" w:hAnsi="宋体"/>
          <w:sz w:val="24"/>
          <w:u w:val="single"/>
        </w:rPr>
      </w:pPr>
      <w:r w:rsidRPr="00E128AF">
        <w:rPr>
          <w:rFonts w:eastAsia="宋体" w:hAnsi="宋体" w:hint="eastAsia"/>
          <w:sz w:val="24"/>
          <w:u w:val="single"/>
        </w:rPr>
        <w:t>（</w:t>
      </w:r>
      <w:r w:rsidR="0036592C" w:rsidRPr="00E128AF">
        <w:rPr>
          <w:rFonts w:eastAsia="宋体" w:hAnsi="宋体" w:hint="eastAsia"/>
          <w:sz w:val="24"/>
          <w:u w:val="single"/>
        </w:rPr>
        <w:t>3</w:t>
      </w:r>
      <w:r w:rsidRPr="00E128AF">
        <w:rPr>
          <w:rFonts w:eastAsia="宋体" w:hAnsi="宋体" w:hint="eastAsia"/>
          <w:sz w:val="24"/>
          <w:u w:val="single"/>
        </w:rPr>
        <w:t>）地面冲洗废水</w:t>
      </w:r>
    </w:p>
    <w:p w:rsidR="002D644B" w:rsidRPr="00E128AF" w:rsidRDefault="002D644B" w:rsidP="0082573F">
      <w:pPr>
        <w:pStyle w:val="XZW"/>
        <w:adjustRightInd/>
        <w:snapToGrid/>
        <w:ind w:firstLineChars="0" w:firstLine="480"/>
        <w:rPr>
          <w:rFonts w:eastAsia="宋体" w:hAnsi="宋体"/>
          <w:sz w:val="24"/>
          <w:u w:val="single"/>
        </w:rPr>
      </w:pPr>
      <w:r w:rsidRPr="00E128AF">
        <w:rPr>
          <w:rFonts w:eastAsia="宋体" w:hAnsi="宋体" w:hint="eastAsia"/>
          <w:sz w:val="24"/>
          <w:u w:val="single"/>
        </w:rPr>
        <w:t>根据前述分析，本项目地面冲洗废水产生量为</w:t>
      </w:r>
      <w:r w:rsidRPr="00E128AF">
        <w:rPr>
          <w:rFonts w:eastAsia="宋体" w:hAnsi="宋体" w:hint="eastAsia"/>
          <w:sz w:val="24"/>
          <w:u w:val="single"/>
        </w:rPr>
        <w:t>1.8m</w:t>
      </w:r>
      <w:r w:rsidRPr="00E128AF">
        <w:rPr>
          <w:rFonts w:eastAsia="宋体" w:hAnsi="宋体" w:hint="eastAsia"/>
          <w:sz w:val="24"/>
          <w:u w:val="single"/>
          <w:vertAlign w:val="superscript"/>
        </w:rPr>
        <w:t>3</w:t>
      </w:r>
      <w:r w:rsidRPr="00E128AF">
        <w:rPr>
          <w:rFonts w:eastAsia="宋体" w:hAnsi="宋体" w:hint="eastAsia"/>
          <w:sz w:val="24"/>
          <w:u w:val="single"/>
        </w:rPr>
        <w:t>/d</w:t>
      </w:r>
      <w:r w:rsidRPr="00E128AF">
        <w:rPr>
          <w:rFonts w:eastAsia="宋体" w:hAnsi="宋体" w:hint="eastAsia"/>
          <w:sz w:val="24"/>
          <w:u w:val="single"/>
        </w:rPr>
        <w:t>（</w:t>
      </w:r>
      <w:r w:rsidRPr="00E128AF">
        <w:rPr>
          <w:rFonts w:eastAsia="宋体" w:hAnsi="宋体" w:hint="eastAsia"/>
          <w:sz w:val="24"/>
          <w:u w:val="single"/>
        </w:rPr>
        <w:t>540m</w:t>
      </w:r>
      <w:r w:rsidRPr="00E128AF">
        <w:rPr>
          <w:rFonts w:eastAsia="宋体" w:hAnsi="宋体" w:hint="eastAsia"/>
          <w:sz w:val="24"/>
          <w:u w:val="single"/>
          <w:vertAlign w:val="superscript"/>
        </w:rPr>
        <w:t>3</w:t>
      </w:r>
      <w:r w:rsidRPr="00E128AF">
        <w:rPr>
          <w:rFonts w:eastAsia="宋体" w:hAnsi="宋体" w:hint="eastAsia"/>
          <w:sz w:val="24"/>
          <w:u w:val="single"/>
        </w:rPr>
        <w:t>/a</w:t>
      </w:r>
      <w:r w:rsidRPr="00E128AF">
        <w:rPr>
          <w:rFonts w:eastAsia="宋体" w:hAnsi="宋体" w:hint="eastAsia"/>
          <w:sz w:val="24"/>
          <w:u w:val="single"/>
        </w:rPr>
        <w:t>），地面冲洗废水中主要污染物为</w:t>
      </w:r>
      <w:r w:rsidRPr="00E128AF">
        <w:rPr>
          <w:rFonts w:eastAsia="宋体" w:hAnsi="宋体" w:hint="eastAsia"/>
          <w:sz w:val="24"/>
          <w:u w:val="single"/>
        </w:rPr>
        <w:t>SS</w:t>
      </w:r>
      <w:r w:rsidRPr="00E128AF">
        <w:rPr>
          <w:rFonts w:eastAsia="宋体" w:hAnsi="宋体" w:hint="eastAsia"/>
          <w:sz w:val="24"/>
          <w:u w:val="single"/>
        </w:rPr>
        <w:t>和石油类。地面冲洗废水经厂区废水处理站预处理后</w:t>
      </w:r>
      <w:r w:rsidR="0082573F" w:rsidRPr="00E128AF">
        <w:rPr>
          <w:rFonts w:eastAsia="宋体" w:hAnsi="宋体" w:hint="eastAsia"/>
          <w:sz w:val="24"/>
          <w:u w:val="single"/>
        </w:rPr>
        <w:t>排入中石化长岭分公司炼油二部汽提装置处理后</w:t>
      </w:r>
      <w:r w:rsidR="005C4B41" w:rsidRPr="00E128AF">
        <w:rPr>
          <w:rFonts w:eastAsia="宋体" w:hAnsi="宋体" w:hint="eastAsia"/>
          <w:sz w:val="24"/>
          <w:u w:val="single"/>
        </w:rPr>
        <w:t>，依次</w:t>
      </w:r>
      <w:r w:rsidR="0082573F" w:rsidRPr="00E128AF">
        <w:rPr>
          <w:rFonts w:eastAsia="宋体" w:hAnsi="宋体" w:hint="eastAsia"/>
          <w:sz w:val="24"/>
          <w:u w:val="single"/>
        </w:rPr>
        <w:t>进入中石化长岭分公司第一</w:t>
      </w:r>
      <w:r w:rsidR="005C4B41" w:rsidRPr="00E128AF">
        <w:rPr>
          <w:rFonts w:eastAsia="宋体" w:hAnsi="宋体" w:hint="eastAsia"/>
          <w:sz w:val="24"/>
          <w:u w:val="single"/>
        </w:rPr>
        <w:t>、第二</w:t>
      </w:r>
      <w:r w:rsidR="0082573F" w:rsidRPr="00E128AF">
        <w:rPr>
          <w:rFonts w:eastAsia="宋体" w:hAnsi="宋体" w:hint="eastAsia"/>
          <w:sz w:val="24"/>
          <w:u w:val="single"/>
        </w:rPr>
        <w:t>污水处理站进行深度处理</w:t>
      </w:r>
      <w:r w:rsidRPr="00E128AF">
        <w:rPr>
          <w:rFonts w:eastAsia="宋体" w:hAnsi="宋体" w:hint="eastAsia"/>
          <w:sz w:val="24"/>
          <w:u w:val="single"/>
        </w:rPr>
        <w:t>。</w:t>
      </w:r>
    </w:p>
    <w:p w:rsidR="002D644B" w:rsidRPr="00E128AF" w:rsidRDefault="002D644B" w:rsidP="0082573F">
      <w:pPr>
        <w:pStyle w:val="XZW"/>
        <w:adjustRightInd/>
        <w:snapToGrid/>
        <w:ind w:firstLineChars="0" w:firstLine="482"/>
        <w:rPr>
          <w:rFonts w:eastAsia="宋体" w:hAnsi="宋体"/>
          <w:sz w:val="24"/>
          <w:u w:val="single"/>
        </w:rPr>
      </w:pPr>
      <w:r w:rsidRPr="00E128AF">
        <w:rPr>
          <w:rFonts w:eastAsia="宋体" w:hAnsi="宋体" w:hint="eastAsia"/>
          <w:sz w:val="24"/>
          <w:u w:val="single"/>
        </w:rPr>
        <w:t>（</w:t>
      </w:r>
      <w:r w:rsidR="0036592C" w:rsidRPr="00E128AF">
        <w:rPr>
          <w:rFonts w:eastAsia="宋体" w:hAnsi="宋体" w:hint="eastAsia"/>
          <w:sz w:val="24"/>
          <w:u w:val="single"/>
        </w:rPr>
        <w:t>4</w:t>
      </w:r>
      <w:r w:rsidRPr="00E128AF">
        <w:rPr>
          <w:rFonts w:eastAsia="宋体" w:hAnsi="宋体" w:hint="eastAsia"/>
          <w:sz w:val="24"/>
          <w:u w:val="single"/>
        </w:rPr>
        <w:t>）生活污水</w:t>
      </w:r>
    </w:p>
    <w:p w:rsidR="002D644B" w:rsidRPr="00E128AF" w:rsidRDefault="002D644B" w:rsidP="0082573F">
      <w:pPr>
        <w:pStyle w:val="XZW"/>
        <w:adjustRightInd/>
        <w:snapToGrid/>
        <w:ind w:firstLineChars="0" w:firstLine="482"/>
        <w:rPr>
          <w:rFonts w:eastAsia="宋体"/>
          <w:sz w:val="24"/>
          <w:u w:val="single"/>
        </w:rPr>
      </w:pPr>
      <w:r w:rsidRPr="00E128AF">
        <w:rPr>
          <w:rFonts w:eastAsia="宋体" w:hint="eastAsia"/>
          <w:sz w:val="24"/>
          <w:u w:val="single"/>
        </w:rPr>
        <w:t>本项目劳动定员为</w:t>
      </w:r>
      <w:r w:rsidRPr="00E128AF">
        <w:rPr>
          <w:rFonts w:eastAsia="宋体" w:hint="eastAsia"/>
          <w:sz w:val="24"/>
          <w:u w:val="single"/>
        </w:rPr>
        <w:t>100</w:t>
      </w:r>
      <w:r w:rsidRPr="00E128AF">
        <w:rPr>
          <w:rFonts w:eastAsia="宋体" w:hint="eastAsia"/>
          <w:sz w:val="24"/>
          <w:u w:val="single"/>
        </w:rPr>
        <w:t>人，本项目不在厂区进行食宿，职工用水主要为职工卫生用水，职工卫生用水为车间内卫生间或洗手池排水。项目职工废水产生量为</w:t>
      </w:r>
      <w:r w:rsidRPr="00E128AF">
        <w:rPr>
          <w:rFonts w:hint="eastAsia"/>
          <w:sz w:val="24"/>
          <w:u w:val="single"/>
        </w:rPr>
        <w:t>1.7m</w:t>
      </w:r>
      <w:r w:rsidRPr="00E128AF">
        <w:rPr>
          <w:rFonts w:hint="eastAsia"/>
          <w:sz w:val="24"/>
          <w:u w:val="single"/>
          <w:vertAlign w:val="superscript"/>
        </w:rPr>
        <w:t>3</w:t>
      </w:r>
      <w:r w:rsidRPr="00E128AF">
        <w:rPr>
          <w:rFonts w:hint="eastAsia"/>
          <w:sz w:val="24"/>
          <w:u w:val="single"/>
        </w:rPr>
        <w:t>/d</w:t>
      </w:r>
      <w:r w:rsidRPr="00E128AF">
        <w:rPr>
          <w:rFonts w:hint="eastAsia"/>
          <w:sz w:val="24"/>
          <w:u w:val="single"/>
        </w:rPr>
        <w:t>（</w:t>
      </w:r>
      <w:r w:rsidRPr="00E128AF">
        <w:rPr>
          <w:rFonts w:hint="eastAsia"/>
          <w:sz w:val="24"/>
          <w:u w:val="single"/>
        </w:rPr>
        <w:t>510m</w:t>
      </w:r>
      <w:r w:rsidRPr="00E128AF">
        <w:rPr>
          <w:rFonts w:hint="eastAsia"/>
          <w:sz w:val="24"/>
          <w:u w:val="single"/>
          <w:vertAlign w:val="superscript"/>
        </w:rPr>
        <w:t>3</w:t>
      </w:r>
      <w:r w:rsidRPr="00E128AF">
        <w:rPr>
          <w:rFonts w:hint="eastAsia"/>
          <w:sz w:val="24"/>
          <w:u w:val="single"/>
        </w:rPr>
        <w:t>/a</w:t>
      </w:r>
      <w:r w:rsidRPr="00E128AF">
        <w:rPr>
          <w:rFonts w:hint="eastAsia"/>
          <w:sz w:val="24"/>
          <w:u w:val="single"/>
        </w:rPr>
        <w:t>）</w:t>
      </w:r>
      <w:r w:rsidRPr="00E128AF">
        <w:rPr>
          <w:rFonts w:eastAsia="宋体" w:hint="eastAsia"/>
          <w:sz w:val="24"/>
          <w:u w:val="single"/>
        </w:rPr>
        <w:t>。</w:t>
      </w:r>
      <w:r w:rsidR="001028CE" w:rsidRPr="00E128AF">
        <w:rPr>
          <w:rFonts w:eastAsia="宋体" w:hint="eastAsia"/>
          <w:sz w:val="24"/>
          <w:u w:val="single"/>
        </w:rPr>
        <w:t>职工生活污水中</w:t>
      </w:r>
      <w:r w:rsidRPr="00E128AF">
        <w:rPr>
          <w:rFonts w:eastAsia="宋体" w:hint="eastAsia"/>
          <w:sz w:val="24"/>
          <w:u w:val="single"/>
        </w:rPr>
        <w:t>主要污染物为</w:t>
      </w:r>
      <w:r w:rsidRPr="00E128AF">
        <w:rPr>
          <w:rFonts w:eastAsia="宋体"/>
          <w:sz w:val="24"/>
          <w:u w:val="single"/>
        </w:rPr>
        <w:t>COD</w:t>
      </w:r>
      <w:r w:rsidRPr="00E128AF">
        <w:rPr>
          <w:rFonts w:eastAsia="宋体" w:hint="eastAsia"/>
          <w:sz w:val="24"/>
          <w:u w:val="single"/>
        </w:rPr>
        <w:t>、</w:t>
      </w:r>
      <w:r w:rsidRPr="00E128AF">
        <w:rPr>
          <w:rFonts w:eastAsia="宋体"/>
          <w:sz w:val="24"/>
          <w:u w:val="single"/>
        </w:rPr>
        <w:t>BOD</w:t>
      </w:r>
      <w:r w:rsidRPr="00E128AF">
        <w:rPr>
          <w:rFonts w:eastAsia="宋体" w:hint="eastAsia"/>
          <w:sz w:val="24"/>
          <w:u w:val="single"/>
        </w:rPr>
        <w:t>、</w:t>
      </w:r>
      <w:r w:rsidRPr="00E128AF">
        <w:rPr>
          <w:rFonts w:eastAsia="宋体"/>
          <w:sz w:val="24"/>
          <w:u w:val="single"/>
        </w:rPr>
        <w:t>SS</w:t>
      </w:r>
      <w:r w:rsidRPr="00E128AF">
        <w:rPr>
          <w:rFonts w:eastAsia="宋体" w:hint="eastAsia"/>
          <w:sz w:val="24"/>
          <w:u w:val="single"/>
        </w:rPr>
        <w:t>、氨</w:t>
      </w:r>
      <w:r w:rsidRPr="00E128AF">
        <w:rPr>
          <w:rFonts w:eastAsia="宋体" w:hint="eastAsia"/>
          <w:sz w:val="24"/>
          <w:u w:val="single"/>
        </w:rPr>
        <w:lastRenderedPageBreak/>
        <w:t>氮。</w:t>
      </w:r>
      <w:r w:rsidR="0082573F" w:rsidRPr="00E128AF">
        <w:rPr>
          <w:rFonts w:eastAsia="宋体" w:hint="eastAsia"/>
          <w:sz w:val="24"/>
          <w:u w:val="single"/>
        </w:rPr>
        <w:t>生活污水经化粪池处理后排入园区污水管网</w:t>
      </w:r>
      <w:r w:rsidR="001028CE" w:rsidRPr="00E128AF">
        <w:rPr>
          <w:rFonts w:eastAsia="宋体" w:hint="eastAsia"/>
          <w:sz w:val="24"/>
          <w:u w:val="single"/>
        </w:rPr>
        <w:t>。</w:t>
      </w:r>
    </w:p>
    <w:p w:rsidR="00125C87" w:rsidRPr="00E128AF" w:rsidRDefault="00125C87" w:rsidP="0082573F">
      <w:pPr>
        <w:pStyle w:val="XZW"/>
        <w:adjustRightInd/>
        <w:snapToGrid/>
        <w:ind w:firstLineChars="0" w:firstLine="482"/>
        <w:rPr>
          <w:rFonts w:eastAsia="宋体"/>
          <w:sz w:val="24"/>
          <w:u w:val="single"/>
        </w:rPr>
      </w:pPr>
      <w:r w:rsidRPr="00E128AF">
        <w:rPr>
          <w:rFonts w:eastAsia="宋体" w:hint="eastAsia"/>
          <w:sz w:val="24"/>
          <w:u w:val="single"/>
        </w:rPr>
        <w:t>（</w:t>
      </w:r>
      <w:r w:rsidRPr="00E128AF">
        <w:rPr>
          <w:rFonts w:eastAsia="宋体" w:hint="eastAsia"/>
          <w:sz w:val="24"/>
          <w:u w:val="single"/>
        </w:rPr>
        <w:t>4</w:t>
      </w:r>
      <w:r w:rsidRPr="00E128AF">
        <w:rPr>
          <w:rFonts w:eastAsia="宋体" w:hint="eastAsia"/>
          <w:sz w:val="24"/>
          <w:u w:val="single"/>
        </w:rPr>
        <w:t>）脱硫</w:t>
      </w:r>
      <w:r w:rsidR="00EC035D" w:rsidRPr="00E128AF">
        <w:rPr>
          <w:rFonts w:eastAsia="宋体" w:hint="eastAsia"/>
          <w:sz w:val="24"/>
          <w:u w:val="single"/>
        </w:rPr>
        <w:t>废液</w:t>
      </w:r>
    </w:p>
    <w:p w:rsidR="00125C87" w:rsidRPr="00E128AF" w:rsidRDefault="00125C87" w:rsidP="00125C87">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本项目脱硫塔采用贫胺液进行脱硫处理，贫胺液从中石化长岭分公司购置。本项目加氢过程中产生的酸性气体经脱硫塔脱硫后</w:t>
      </w:r>
      <w:r w:rsidR="00EC035D" w:rsidRPr="00E128AF">
        <w:rPr>
          <w:rFonts w:ascii="Times New Roman" w:cs="Times New Roman" w:hint="eastAsia"/>
          <w:sz w:val="24"/>
          <w:szCs w:val="24"/>
          <w:u w:val="single"/>
          <w:lang w:eastAsia="zh-CN"/>
        </w:rPr>
        <w:t>排入中石化长岭分公司北火炬系统</w:t>
      </w:r>
      <w:r w:rsidRPr="00E128AF">
        <w:rPr>
          <w:rFonts w:ascii="Times New Roman" w:cs="Times New Roman" w:hint="eastAsia"/>
          <w:sz w:val="24"/>
          <w:szCs w:val="24"/>
          <w:u w:val="single"/>
          <w:lang w:eastAsia="zh-CN"/>
        </w:rPr>
        <w:t>。脱硫过程</w:t>
      </w:r>
      <w:r w:rsidR="00EC035D" w:rsidRPr="00E128AF">
        <w:rPr>
          <w:rFonts w:ascii="Times New Roman" w:cs="Times New Roman" w:hint="eastAsia"/>
          <w:sz w:val="24"/>
          <w:szCs w:val="24"/>
          <w:u w:val="single"/>
          <w:lang w:eastAsia="zh-CN"/>
        </w:rPr>
        <w:t>中贫胺液吸收硫化氢后变为富胺液，其交由中石化长岭分公司炼油二部的</w:t>
      </w:r>
      <w:r w:rsidRPr="00E128AF">
        <w:rPr>
          <w:rFonts w:ascii="Times New Roman" w:cs="Times New Roman" w:hint="eastAsia"/>
          <w:sz w:val="24"/>
          <w:szCs w:val="24"/>
          <w:u w:val="single"/>
          <w:lang w:eastAsia="zh-CN"/>
        </w:rPr>
        <w:t>S</w:t>
      </w:r>
      <w:r w:rsidRPr="00E128AF">
        <w:rPr>
          <w:rFonts w:ascii="Times New Roman" w:cs="Times New Roman" w:hint="eastAsia"/>
          <w:sz w:val="24"/>
          <w:szCs w:val="24"/>
          <w:u w:val="single"/>
          <w:lang w:eastAsia="zh-CN"/>
        </w:rPr>
        <w:t>回收装置回收后返回厂内回用，不外排。</w:t>
      </w:r>
    </w:p>
    <w:p w:rsidR="002F0C52" w:rsidRPr="00E128AF" w:rsidRDefault="002F0C52" w:rsidP="002D644B">
      <w:pPr>
        <w:pStyle w:val="XZW"/>
        <w:adjustRightInd/>
        <w:snapToGrid/>
        <w:ind w:firstLineChars="0" w:firstLine="480"/>
        <w:rPr>
          <w:rFonts w:eastAsia="宋体"/>
          <w:sz w:val="24"/>
          <w:u w:val="single"/>
        </w:rPr>
      </w:pPr>
      <w:r w:rsidRPr="00E128AF">
        <w:rPr>
          <w:rFonts w:eastAsia="宋体" w:hint="eastAsia"/>
          <w:sz w:val="24"/>
          <w:u w:val="single"/>
        </w:rPr>
        <w:t>（</w:t>
      </w:r>
      <w:r w:rsidR="00125C87" w:rsidRPr="00E128AF">
        <w:rPr>
          <w:rFonts w:eastAsia="宋体" w:hint="eastAsia"/>
          <w:sz w:val="24"/>
          <w:u w:val="single"/>
        </w:rPr>
        <w:t>5</w:t>
      </w:r>
      <w:r w:rsidRPr="00E128AF">
        <w:rPr>
          <w:rFonts w:eastAsia="宋体" w:hint="eastAsia"/>
          <w:sz w:val="24"/>
          <w:u w:val="single"/>
        </w:rPr>
        <w:t>）初期雨水</w:t>
      </w:r>
    </w:p>
    <w:p w:rsidR="00C720D4" w:rsidRPr="00E128AF" w:rsidRDefault="00C720D4" w:rsidP="00C720D4">
      <w:pPr>
        <w:pStyle w:val="XZW"/>
        <w:adjustRightInd/>
        <w:snapToGrid/>
        <w:ind w:firstLineChars="0" w:firstLine="480"/>
        <w:rPr>
          <w:rFonts w:eastAsia="宋体" w:hAnsi="宋体"/>
          <w:sz w:val="24"/>
          <w:u w:val="single"/>
        </w:rPr>
      </w:pPr>
      <w:r w:rsidRPr="00E128AF">
        <w:rPr>
          <w:rFonts w:eastAsia="宋体" w:hAnsi="宋体"/>
          <w:sz w:val="24"/>
          <w:u w:val="single"/>
        </w:rPr>
        <w:t>根据国家气象局的标准，日雨量</w:t>
      </w:r>
      <w:r w:rsidRPr="00E128AF">
        <w:rPr>
          <w:rFonts w:eastAsia="宋体" w:hAnsi="宋体"/>
          <w:sz w:val="24"/>
          <w:u w:val="single"/>
        </w:rPr>
        <w:t>25~49.9mm</w:t>
      </w:r>
      <w:r w:rsidRPr="00E128AF">
        <w:rPr>
          <w:rFonts w:eastAsia="宋体" w:hAnsi="宋体"/>
          <w:sz w:val="24"/>
          <w:u w:val="single"/>
        </w:rPr>
        <w:t>为大雨，日雨量</w:t>
      </w:r>
      <w:r w:rsidRPr="00E128AF">
        <w:rPr>
          <w:rFonts w:eastAsia="宋体" w:hAnsi="宋体"/>
          <w:sz w:val="24"/>
          <w:u w:val="single"/>
        </w:rPr>
        <w:t>50~99.9mm</w:t>
      </w:r>
      <w:r w:rsidRPr="00E128AF">
        <w:rPr>
          <w:rFonts w:eastAsia="宋体" w:hAnsi="宋体"/>
          <w:sz w:val="24"/>
          <w:u w:val="single"/>
        </w:rPr>
        <w:t>为暴雨，日雨量</w:t>
      </w:r>
      <w:r w:rsidRPr="00E128AF">
        <w:rPr>
          <w:rFonts w:eastAsia="宋体" w:hAnsi="宋体"/>
          <w:sz w:val="24"/>
          <w:u w:val="single"/>
        </w:rPr>
        <w:t>100~199.9mm</w:t>
      </w:r>
      <w:r w:rsidRPr="00E128AF">
        <w:rPr>
          <w:rFonts w:eastAsia="宋体" w:hAnsi="宋体"/>
          <w:sz w:val="24"/>
          <w:u w:val="single"/>
        </w:rPr>
        <w:t>为大暴雨，日雨量</w:t>
      </w:r>
      <w:r w:rsidRPr="00E128AF">
        <w:rPr>
          <w:rFonts w:eastAsia="宋体" w:hAnsi="宋体"/>
          <w:sz w:val="24"/>
          <w:u w:val="single"/>
        </w:rPr>
        <w:t>200</w:t>
      </w:r>
      <w:r w:rsidRPr="00E128AF">
        <w:rPr>
          <w:rFonts w:eastAsia="宋体" w:hAnsi="宋体"/>
          <w:sz w:val="24"/>
          <w:u w:val="single"/>
        </w:rPr>
        <w:t>或</w:t>
      </w:r>
      <w:r w:rsidRPr="00E128AF">
        <w:rPr>
          <w:rFonts w:eastAsia="宋体" w:hAnsi="宋体"/>
          <w:sz w:val="24"/>
          <w:u w:val="single"/>
        </w:rPr>
        <w:t>200mm</w:t>
      </w:r>
      <w:r w:rsidRPr="00E128AF">
        <w:rPr>
          <w:rFonts w:eastAsia="宋体" w:hAnsi="宋体"/>
          <w:sz w:val="24"/>
          <w:u w:val="single"/>
        </w:rPr>
        <w:t>以上为特大暴雨。降雨为暴雨或以上，容易形成地表径流，携带地表污染物，造成环境风险。大量的研究表明，雨水径流有明显的初期冲刷作用，即在多数情况下，污染物集中在初期的数毫米雨量中。当遇到降雨时，地面的油类、杂质、砂石等污染物被冲洗下来，使得初期径流雨水中的污染物浓度较高。雨水径流污染属于非点源污染，具有突发性和连续性。雨水污染的特点是：初期雨水中的污染物含量高，随着径流的持续，雨水径流的表面被不断冲洗，污染物含量逐渐减小到相对稳定的程度。</w:t>
      </w:r>
    </w:p>
    <w:p w:rsidR="00C720D4" w:rsidRPr="00E128AF" w:rsidRDefault="00C720D4" w:rsidP="00C720D4">
      <w:pPr>
        <w:pStyle w:val="XZW"/>
        <w:adjustRightInd/>
        <w:snapToGrid/>
        <w:ind w:firstLineChars="0" w:firstLine="480"/>
        <w:rPr>
          <w:rFonts w:eastAsia="宋体" w:hAnsi="宋体"/>
          <w:sz w:val="24"/>
          <w:u w:val="single"/>
        </w:rPr>
      </w:pPr>
      <w:r w:rsidRPr="00E128AF">
        <w:rPr>
          <w:rFonts w:eastAsia="宋体" w:hAnsi="宋体"/>
          <w:sz w:val="24"/>
          <w:u w:val="single"/>
        </w:rPr>
        <w:t>本项目生产装置在车间进行，不产生初期雨水。本项目拟收集和处理</w:t>
      </w:r>
      <w:r w:rsidRPr="00E128AF">
        <w:rPr>
          <w:rFonts w:eastAsia="宋体" w:hAnsi="宋体" w:hint="eastAsia"/>
          <w:sz w:val="24"/>
          <w:u w:val="single"/>
        </w:rPr>
        <w:t>生产区内</w:t>
      </w:r>
      <w:r w:rsidRPr="00E128AF">
        <w:rPr>
          <w:rFonts w:eastAsia="宋体" w:hAnsi="宋体"/>
          <w:sz w:val="24"/>
          <w:u w:val="single"/>
        </w:rPr>
        <w:t>15min</w:t>
      </w:r>
      <w:r w:rsidRPr="00E128AF">
        <w:rPr>
          <w:rFonts w:eastAsia="宋体" w:hAnsi="宋体"/>
          <w:sz w:val="24"/>
          <w:u w:val="single"/>
        </w:rPr>
        <w:t>初期雨水。具体做法为：项目</w:t>
      </w:r>
      <w:r w:rsidRPr="00E128AF">
        <w:rPr>
          <w:rFonts w:eastAsia="宋体" w:hAnsi="宋体" w:hint="eastAsia"/>
          <w:sz w:val="24"/>
          <w:u w:val="single"/>
        </w:rPr>
        <w:t>区内除绿化区外，采取地面</w:t>
      </w:r>
      <w:r w:rsidRPr="00E128AF">
        <w:rPr>
          <w:rFonts w:eastAsia="宋体" w:hAnsi="宋体"/>
          <w:sz w:val="24"/>
          <w:u w:val="single"/>
        </w:rPr>
        <w:t>硬底化，周边设雨水收集管线，在雨水管的末端设置监控池。在刚下雨时，手动关闭雨水管线阀门，把初期雨水切换到监控池内，</w:t>
      </w:r>
      <w:r w:rsidRPr="00E128AF">
        <w:rPr>
          <w:rFonts w:eastAsia="宋体" w:hAnsi="宋体"/>
          <w:sz w:val="24"/>
          <w:u w:val="single"/>
        </w:rPr>
        <w:t>15min</w:t>
      </w:r>
      <w:r w:rsidRPr="00E128AF">
        <w:rPr>
          <w:rFonts w:eastAsia="宋体" w:hAnsi="宋体"/>
          <w:sz w:val="24"/>
          <w:u w:val="single"/>
        </w:rPr>
        <w:t>后手动开启雨水阀同时关闭监控池阀门，使后期清净雨水切换到雨水管线，然后进入园区雨水管网。</w:t>
      </w:r>
    </w:p>
    <w:p w:rsidR="00C720D4" w:rsidRPr="00E128AF" w:rsidRDefault="00C720D4" w:rsidP="00C720D4">
      <w:pPr>
        <w:pStyle w:val="XZW"/>
        <w:adjustRightInd/>
        <w:snapToGrid/>
        <w:ind w:firstLineChars="0" w:firstLine="480"/>
        <w:rPr>
          <w:rFonts w:eastAsia="宋体"/>
          <w:sz w:val="24"/>
          <w:u w:val="single"/>
        </w:rPr>
      </w:pPr>
      <w:r w:rsidRPr="00E128AF">
        <w:rPr>
          <w:rFonts w:eastAsia="宋体" w:hAnsi="宋体"/>
          <w:sz w:val="24"/>
          <w:u w:val="single"/>
        </w:rPr>
        <w:t>本项目厂区面积约为</w:t>
      </w:r>
      <w:r w:rsidRPr="00E128AF">
        <w:rPr>
          <w:rFonts w:eastAsia="宋体"/>
          <w:sz w:val="24"/>
          <w:u w:val="single"/>
        </w:rPr>
        <w:t>40009.49m</w:t>
      </w:r>
      <w:r w:rsidRPr="00E128AF">
        <w:rPr>
          <w:rFonts w:eastAsia="宋体"/>
          <w:sz w:val="24"/>
          <w:u w:val="single"/>
          <w:vertAlign w:val="superscript"/>
        </w:rPr>
        <w:t>2</w:t>
      </w:r>
      <w:r w:rsidRPr="00E128AF">
        <w:rPr>
          <w:rFonts w:eastAsia="宋体" w:hAnsi="宋体"/>
          <w:sz w:val="24"/>
          <w:u w:val="single"/>
        </w:rPr>
        <w:t>。</w:t>
      </w:r>
    </w:p>
    <w:p w:rsidR="00C720D4" w:rsidRPr="00E128AF" w:rsidRDefault="00855135" w:rsidP="00C720D4">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sz w:val="24"/>
          <w:u w:val="single"/>
        </w:rPr>
        <w:fldChar w:fldCharType="begin"/>
      </w:r>
      <w:r w:rsidR="00C720D4" w:rsidRPr="00E128AF">
        <w:rPr>
          <w:rFonts w:ascii="Times New Roman" w:hAnsi="Times New Roman" w:cs="Times New Roman"/>
          <w:sz w:val="24"/>
          <w:u w:val="single"/>
          <w:lang w:eastAsia="zh-CN"/>
        </w:rPr>
        <w:instrText xml:space="preserve"> = 1 \* GB3 </w:instrText>
      </w:r>
      <w:r w:rsidRPr="00E128AF">
        <w:rPr>
          <w:rFonts w:ascii="Times New Roman" w:hAnsi="Times New Roman" w:cs="Times New Roman"/>
          <w:sz w:val="24"/>
          <w:u w:val="single"/>
        </w:rPr>
        <w:fldChar w:fldCharType="separate"/>
      </w:r>
      <w:r w:rsidR="00C720D4" w:rsidRPr="00E128AF">
        <w:rPr>
          <w:rFonts w:cs="Times New Roman"/>
          <w:sz w:val="24"/>
          <w:u w:val="single"/>
          <w:lang w:eastAsia="zh-CN"/>
        </w:rPr>
        <w:t>①</w:t>
      </w:r>
      <w:r w:rsidRPr="00E128AF">
        <w:rPr>
          <w:rFonts w:ascii="Times New Roman" w:hAnsi="Times New Roman" w:cs="Times New Roman"/>
          <w:sz w:val="24"/>
          <w:u w:val="single"/>
        </w:rPr>
        <w:fldChar w:fldCharType="end"/>
      </w:r>
      <w:r w:rsidR="00C720D4" w:rsidRPr="00E128AF">
        <w:rPr>
          <w:rFonts w:ascii="Times New Roman" w:hAnsi="Times New Roman" w:cs="Times New Roman"/>
          <w:sz w:val="24"/>
          <w:u w:val="single"/>
          <w:lang w:eastAsia="zh-CN"/>
        </w:rPr>
        <w:t xml:space="preserve"> </w:t>
      </w:r>
      <w:r w:rsidR="00C720D4" w:rsidRPr="00E128AF">
        <w:rPr>
          <w:rFonts w:ascii="Times New Roman" w:cs="Times New Roman"/>
          <w:sz w:val="24"/>
          <w:u w:val="single"/>
          <w:lang w:eastAsia="zh-CN"/>
        </w:rPr>
        <w:t>当地暴雨强度公式计算</w:t>
      </w:r>
    </w:p>
    <w:p w:rsidR="00C720D4" w:rsidRPr="00E128AF" w:rsidRDefault="00C720D4" w:rsidP="00C720D4">
      <w:pPr>
        <w:spacing w:line="360" w:lineRule="auto"/>
        <w:ind w:firstLineChars="200" w:firstLine="480"/>
        <w:rPr>
          <w:rFonts w:ascii="Times New Roman" w:hAnsi="Times New Roman" w:cs="Times New Roman"/>
          <w:sz w:val="24"/>
          <w:u w:val="single"/>
          <w:lang w:eastAsia="zh-CN"/>
        </w:rPr>
      </w:pPr>
      <w:r w:rsidRPr="00E128AF">
        <w:rPr>
          <w:rFonts w:ascii="Times New Roman" w:cs="Times New Roman"/>
          <w:sz w:val="24"/>
          <w:u w:val="single"/>
          <w:lang w:eastAsia="zh-CN"/>
        </w:rPr>
        <w:t>根据《岳阳市区暴雨强度公式的优化推算》（欧阳红等，湖南省岳阳市气象局，</w:t>
      </w:r>
      <w:r w:rsidRPr="00E128AF">
        <w:rPr>
          <w:rFonts w:ascii="Times New Roman" w:hAnsi="Times New Roman" w:cs="Times New Roman"/>
          <w:sz w:val="24"/>
          <w:u w:val="single"/>
          <w:lang w:eastAsia="zh-CN"/>
        </w:rPr>
        <w:t>2009</w:t>
      </w:r>
      <w:r w:rsidRPr="00E128AF">
        <w:rPr>
          <w:rFonts w:ascii="Times New Roman" w:cs="Times New Roman"/>
          <w:sz w:val="24"/>
          <w:u w:val="single"/>
          <w:lang w:eastAsia="zh-CN"/>
        </w:rPr>
        <w:t>），岳阳地区暴雨强度公式为：</w:t>
      </w:r>
    </w:p>
    <w:p w:rsidR="00C720D4" w:rsidRPr="00E128AF" w:rsidRDefault="00C720D4" w:rsidP="00C720D4">
      <w:pPr>
        <w:spacing w:line="360" w:lineRule="auto"/>
        <w:ind w:firstLineChars="200" w:firstLine="480"/>
        <w:rPr>
          <w:rFonts w:ascii="Times New Roman" w:hAnsi="Times New Roman" w:cs="Times New Roman"/>
          <w:sz w:val="24"/>
          <w:u w:val="single"/>
        </w:rPr>
      </w:pPr>
      <w:r w:rsidRPr="00E128AF">
        <w:rPr>
          <w:rFonts w:ascii="Times New Roman" w:hAnsi="Times New Roman" w:cs="Times New Roman"/>
          <w:sz w:val="24"/>
          <w:u w:val="single"/>
        </w:rPr>
        <w:t>q</w:t>
      </w:r>
      <w:r w:rsidRPr="00E128AF">
        <w:rPr>
          <w:rFonts w:ascii="Times New Roman" w:cs="Times New Roman"/>
          <w:sz w:val="24"/>
          <w:u w:val="single"/>
        </w:rPr>
        <w:t>＝</w:t>
      </w:r>
      <w:r w:rsidRPr="00E128AF">
        <w:rPr>
          <w:rFonts w:ascii="Times New Roman" w:hAnsi="Times New Roman" w:cs="Times New Roman"/>
          <w:sz w:val="24"/>
          <w:u w:val="single"/>
        </w:rPr>
        <w:t>167×9.0294×</w:t>
      </w:r>
      <w:r w:rsidRPr="00E128AF">
        <w:rPr>
          <w:rFonts w:ascii="Times New Roman" w:cs="Times New Roman"/>
          <w:sz w:val="24"/>
          <w:u w:val="single"/>
        </w:rPr>
        <w:t>（</w:t>
      </w:r>
      <w:r w:rsidRPr="00E128AF">
        <w:rPr>
          <w:rFonts w:ascii="Times New Roman" w:hAnsi="Times New Roman" w:cs="Times New Roman"/>
          <w:sz w:val="24"/>
          <w:u w:val="single"/>
        </w:rPr>
        <w:t>1</w:t>
      </w:r>
      <w:r w:rsidRPr="00E128AF">
        <w:rPr>
          <w:rFonts w:ascii="Times New Roman" w:cs="Times New Roman"/>
          <w:sz w:val="24"/>
          <w:u w:val="single"/>
        </w:rPr>
        <w:t>＋</w:t>
      </w:r>
      <w:r w:rsidRPr="00E128AF">
        <w:rPr>
          <w:rFonts w:ascii="Times New Roman" w:hAnsi="Times New Roman" w:cs="Times New Roman"/>
          <w:sz w:val="24"/>
          <w:u w:val="single"/>
        </w:rPr>
        <w:t>0.184568lgP</w:t>
      </w:r>
      <w:r w:rsidRPr="00E128AF">
        <w:rPr>
          <w:rFonts w:ascii="Times New Roman" w:cs="Times New Roman"/>
          <w:sz w:val="24"/>
          <w:u w:val="single"/>
        </w:rPr>
        <w:t>）</w:t>
      </w:r>
      <w:r w:rsidRPr="00E128AF">
        <w:rPr>
          <w:rFonts w:ascii="Times New Roman" w:hAnsi="Times New Roman" w:cs="Times New Roman"/>
          <w:sz w:val="24"/>
          <w:u w:val="single"/>
        </w:rPr>
        <w:t>/</w:t>
      </w:r>
      <w:r w:rsidRPr="00E128AF">
        <w:rPr>
          <w:rFonts w:ascii="Times New Roman" w:cs="Times New Roman"/>
          <w:sz w:val="24"/>
          <w:u w:val="single"/>
        </w:rPr>
        <w:t>（</w:t>
      </w:r>
      <w:r w:rsidRPr="00E128AF">
        <w:rPr>
          <w:rFonts w:ascii="Times New Roman" w:hAnsi="Times New Roman" w:cs="Times New Roman"/>
          <w:sz w:val="24"/>
          <w:u w:val="single"/>
        </w:rPr>
        <w:t>t</w:t>
      </w:r>
      <w:r w:rsidRPr="00E128AF">
        <w:rPr>
          <w:rFonts w:ascii="Times New Roman" w:cs="Times New Roman"/>
          <w:sz w:val="24"/>
          <w:u w:val="single"/>
        </w:rPr>
        <w:t>＋</w:t>
      </w:r>
      <w:r w:rsidRPr="00E128AF">
        <w:rPr>
          <w:rFonts w:ascii="Times New Roman" w:hAnsi="Times New Roman" w:cs="Times New Roman"/>
          <w:sz w:val="24"/>
          <w:u w:val="single"/>
        </w:rPr>
        <w:t>6.0</w:t>
      </w:r>
      <w:r w:rsidRPr="00E128AF">
        <w:rPr>
          <w:rFonts w:ascii="Times New Roman" w:cs="Times New Roman"/>
          <w:sz w:val="24"/>
          <w:u w:val="single"/>
        </w:rPr>
        <w:t>）</w:t>
      </w:r>
      <w:r w:rsidRPr="00E128AF">
        <w:rPr>
          <w:rFonts w:ascii="Times New Roman" w:hAnsi="Times New Roman" w:cs="Times New Roman"/>
          <w:sz w:val="24"/>
          <w:u w:val="single"/>
          <w:vertAlign w:val="superscript"/>
        </w:rPr>
        <w:t>0.6347-0.04821lgP</w:t>
      </w:r>
    </w:p>
    <w:p w:rsidR="00C720D4" w:rsidRPr="00E128AF" w:rsidRDefault="00C720D4" w:rsidP="00C720D4">
      <w:pPr>
        <w:spacing w:line="360" w:lineRule="auto"/>
        <w:ind w:firstLineChars="200" w:firstLine="480"/>
        <w:rPr>
          <w:rFonts w:ascii="Times New Roman" w:hAnsi="Times New Roman" w:cs="Times New Roman"/>
          <w:sz w:val="24"/>
          <w:u w:val="single"/>
          <w:lang w:eastAsia="zh-CN"/>
        </w:rPr>
      </w:pPr>
      <w:r w:rsidRPr="00E128AF">
        <w:rPr>
          <w:rFonts w:ascii="Times New Roman" w:cs="Times New Roman"/>
          <w:sz w:val="24"/>
          <w:u w:val="single"/>
          <w:lang w:eastAsia="zh-CN"/>
        </w:rPr>
        <w:t>其中：</w:t>
      </w:r>
      <w:r w:rsidRPr="00E128AF">
        <w:rPr>
          <w:rFonts w:ascii="Times New Roman" w:hAnsi="Times New Roman" w:cs="Times New Roman"/>
          <w:sz w:val="24"/>
          <w:u w:val="single"/>
          <w:lang w:eastAsia="zh-CN"/>
        </w:rPr>
        <w:t>P</w:t>
      </w:r>
      <w:r w:rsidRPr="00E128AF">
        <w:rPr>
          <w:rFonts w:ascii="Times New Roman" w:cs="Times New Roman"/>
          <w:sz w:val="24"/>
          <w:u w:val="single"/>
          <w:lang w:eastAsia="zh-CN"/>
        </w:rPr>
        <w:t>为设计暴雨重现期，取</w:t>
      </w:r>
      <w:r w:rsidRPr="00E128AF">
        <w:rPr>
          <w:rFonts w:ascii="Times New Roman" w:hAnsi="Times New Roman" w:cs="Times New Roman"/>
          <w:sz w:val="24"/>
          <w:u w:val="single"/>
          <w:lang w:eastAsia="zh-CN"/>
        </w:rPr>
        <w:t>P=2</w:t>
      </w:r>
      <w:r w:rsidRPr="00E128AF">
        <w:rPr>
          <w:rFonts w:ascii="Times New Roman" w:cs="Times New Roman"/>
          <w:sz w:val="24"/>
          <w:u w:val="single"/>
          <w:lang w:eastAsia="zh-CN"/>
        </w:rPr>
        <w:t>年；</w:t>
      </w:r>
    </w:p>
    <w:p w:rsidR="00C720D4" w:rsidRPr="00E128AF" w:rsidRDefault="00C720D4" w:rsidP="00C720D4">
      <w:pPr>
        <w:spacing w:line="360" w:lineRule="auto"/>
        <w:ind w:firstLineChars="500" w:firstLine="1200"/>
        <w:rPr>
          <w:rFonts w:ascii="Times New Roman" w:hAnsi="Times New Roman" w:cs="Times New Roman"/>
          <w:sz w:val="24"/>
          <w:u w:val="single"/>
          <w:lang w:eastAsia="zh-CN"/>
        </w:rPr>
      </w:pPr>
      <w:r w:rsidRPr="00E128AF">
        <w:rPr>
          <w:rFonts w:ascii="Times New Roman" w:hAnsi="Times New Roman" w:cs="Times New Roman"/>
          <w:sz w:val="24"/>
          <w:u w:val="single"/>
          <w:lang w:eastAsia="zh-CN"/>
        </w:rPr>
        <w:t>t</w:t>
      </w:r>
      <w:r w:rsidRPr="00E128AF">
        <w:rPr>
          <w:rFonts w:ascii="Times New Roman" w:cs="Times New Roman"/>
          <w:sz w:val="24"/>
          <w:u w:val="single"/>
          <w:lang w:eastAsia="zh-CN"/>
        </w:rPr>
        <w:t>为雨水径流时间，取</w:t>
      </w:r>
      <w:r w:rsidRPr="00E128AF">
        <w:rPr>
          <w:rFonts w:ascii="Times New Roman" w:hAnsi="Times New Roman" w:cs="Times New Roman"/>
          <w:sz w:val="24"/>
          <w:u w:val="single"/>
          <w:lang w:eastAsia="zh-CN"/>
        </w:rPr>
        <w:t>23.36min</w:t>
      </w:r>
      <w:r w:rsidRPr="00E128AF">
        <w:rPr>
          <w:rFonts w:ascii="Times New Roman" w:cs="Times New Roman"/>
          <w:sz w:val="24"/>
          <w:u w:val="single"/>
          <w:lang w:eastAsia="zh-CN"/>
        </w:rPr>
        <w:t>。</w:t>
      </w:r>
    </w:p>
    <w:p w:rsidR="00C720D4" w:rsidRPr="00E128AF" w:rsidRDefault="00C720D4" w:rsidP="00C720D4">
      <w:pPr>
        <w:pStyle w:val="a7"/>
        <w:ind w:firstLineChars="200" w:firstLine="480"/>
        <w:rPr>
          <w:rFonts w:ascii="Times New Roman" w:eastAsia="宋体" w:hAnsi="Times New Roman" w:cs="Times New Roman"/>
          <w:sz w:val="24"/>
          <w:u w:val="single"/>
          <w:lang w:eastAsia="zh-CN"/>
        </w:rPr>
      </w:pPr>
      <w:r w:rsidRPr="00E128AF">
        <w:rPr>
          <w:rFonts w:ascii="Times New Roman" w:eastAsia="宋体" w:hAnsi="宋体" w:cs="Times New Roman"/>
          <w:sz w:val="24"/>
          <w:u w:val="single"/>
          <w:lang w:eastAsia="zh-CN"/>
        </w:rPr>
        <w:t>则暴雨强度为</w:t>
      </w:r>
      <w:r w:rsidRPr="00E128AF">
        <w:rPr>
          <w:rFonts w:ascii="Times New Roman" w:eastAsia="宋体" w:hAnsi="Times New Roman" w:cs="Times New Roman"/>
          <w:sz w:val="24"/>
          <w:u w:val="single"/>
          <w:lang w:eastAsia="zh-CN"/>
        </w:rPr>
        <w:t>194.58L/s·hm</w:t>
      </w:r>
      <w:r w:rsidRPr="00E128AF">
        <w:rPr>
          <w:rFonts w:ascii="Times New Roman" w:eastAsia="宋体" w:hAnsi="Times New Roman" w:cs="Times New Roman"/>
          <w:sz w:val="24"/>
          <w:u w:val="single"/>
          <w:vertAlign w:val="superscript"/>
          <w:lang w:eastAsia="zh-CN"/>
        </w:rPr>
        <w:t>2</w:t>
      </w:r>
      <w:r w:rsidRPr="00E128AF">
        <w:rPr>
          <w:rFonts w:ascii="Times New Roman" w:eastAsia="宋体" w:hAnsi="宋体" w:cs="Times New Roman"/>
          <w:sz w:val="24"/>
          <w:u w:val="single"/>
          <w:lang w:eastAsia="zh-CN"/>
        </w:rPr>
        <w:t>。</w:t>
      </w:r>
    </w:p>
    <w:p w:rsidR="00C720D4" w:rsidRPr="00E128AF" w:rsidRDefault="00C720D4" w:rsidP="00C720D4">
      <w:pPr>
        <w:spacing w:line="360" w:lineRule="auto"/>
        <w:ind w:firstLineChars="200" w:firstLine="480"/>
        <w:rPr>
          <w:rFonts w:ascii="Times New Roman" w:hAnsi="Times New Roman" w:cs="Times New Roman"/>
          <w:sz w:val="24"/>
          <w:u w:val="single"/>
          <w:lang w:eastAsia="zh-CN"/>
        </w:rPr>
      </w:pPr>
      <w:r w:rsidRPr="00E128AF">
        <w:rPr>
          <w:rFonts w:cs="Times New Roman"/>
          <w:sz w:val="24"/>
          <w:u w:val="single"/>
          <w:lang w:eastAsia="zh-CN"/>
        </w:rPr>
        <w:t>②</w:t>
      </w:r>
      <w:r w:rsidRPr="00E128AF">
        <w:rPr>
          <w:rFonts w:ascii="Times New Roman" w:hAnsi="Times New Roman" w:cs="Times New Roman"/>
          <w:sz w:val="24"/>
          <w:u w:val="single"/>
          <w:lang w:eastAsia="zh-CN"/>
        </w:rPr>
        <w:t xml:space="preserve"> </w:t>
      </w:r>
      <w:r w:rsidRPr="00E128AF">
        <w:rPr>
          <w:rFonts w:ascii="Times New Roman" w:cs="Times New Roman"/>
          <w:sz w:val="24"/>
          <w:u w:val="single"/>
          <w:lang w:eastAsia="zh-CN"/>
        </w:rPr>
        <w:t>初期雨水设计流量的计算公式为：</w:t>
      </w:r>
    </w:p>
    <w:p w:rsidR="00C720D4" w:rsidRPr="00E128AF" w:rsidRDefault="00C720D4" w:rsidP="00C720D4">
      <w:pPr>
        <w:spacing w:line="360" w:lineRule="auto"/>
        <w:ind w:firstLineChars="200" w:firstLine="480"/>
        <w:rPr>
          <w:rFonts w:ascii="Times New Roman" w:hAnsi="Times New Roman" w:cs="Times New Roman"/>
          <w:sz w:val="24"/>
          <w:u w:val="single"/>
        </w:rPr>
      </w:pPr>
      <w:r w:rsidRPr="00E128AF">
        <w:rPr>
          <w:rFonts w:ascii="Times New Roman" w:hAnsi="Times New Roman" w:cs="Times New Roman"/>
          <w:sz w:val="24"/>
          <w:u w:val="single"/>
        </w:rPr>
        <w:lastRenderedPageBreak/>
        <w:t>Q=Ψ·q·F</w:t>
      </w:r>
    </w:p>
    <w:p w:rsidR="00C720D4" w:rsidRPr="00E128AF" w:rsidRDefault="00C720D4" w:rsidP="00C720D4">
      <w:pPr>
        <w:spacing w:line="360" w:lineRule="auto"/>
        <w:ind w:firstLineChars="200" w:firstLine="480"/>
        <w:rPr>
          <w:rFonts w:ascii="Times New Roman" w:hAnsi="Times New Roman" w:cs="Times New Roman"/>
          <w:sz w:val="24"/>
          <w:u w:val="single"/>
        </w:rPr>
      </w:pPr>
      <w:r w:rsidRPr="00E128AF">
        <w:rPr>
          <w:rFonts w:ascii="Times New Roman" w:cs="Times New Roman"/>
          <w:sz w:val="24"/>
          <w:u w:val="single"/>
        </w:rPr>
        <w:t>其中：</w:t>
      </w:r>
      <w:r w:rsidRPr="00E128AF">
        <w:rPr>
          <w:rFonts w:ascii="Times New Roman" w:hAnsi="Times New Roman" w:cs="Times New Roman"/>
          <w:sz w:val="24"/>
          <w:u w:val="single"/>
        </w:rPr>
        <w:t>Q—</w:t>
      </w:r>
      <w:r w:rsidRPr="00E128AF">
        <w:rPr>
          <w:rFonts w:ascii="Times New Roman" w:cs="Times New Roman"/>
          <w:sz w:val="24"/>
          <w:u w:val="single"/>
        </w:rPr>
        <w:t>雨水设计流量（</w:t>
      </w:r>
      <w:r w:rsidRPr="00E128AF">
        <w:rPr>
          <w:rFonts w:ascii="Times New Roman" w:hAnsi="Times New Roman" w:cs="Times New Roman"/>
          <w:sz w:val="24"/>
          <w:u w:val="single"/>
        </w:rPr>
        <w:t>L/S</w:t>
      </w:r>
      <w:r w:rsidRPr="00E128AF">
        <w:rPr>
          <w:rFonts w:ascii="Times New Roman" w:cs="Times New Roman"/>
          <w:sz w:val="24"/>
          <w:u w:val="single"/>
        </w:rPr>
        <w:t>）；</w:t>
      </w:r>
    </w:p>
    <w:p w:rsidR="00C720D4" w:rsidRPr="00E128AF" w:rsidRDefault="00C720D4" w:rsidP="00C720D4">
      <w:pPr>
        <w:spacing w:line="360" w:lineRule="auto"/>
        <w:ind w:firstLineChars="500" w:firstLine="1200"/>
        <w:rPr>
          <w:rFonts w:ascii="Times New Roman" w:hAnsi="Times New Roman" w:cs="Times New Roman"/>
          <w:sz w:val="24"/>
          <w:u w:val="single"/>
        </w:rPr>
      </w:pPr>
      <w:r w:rsidRPr="00E128AF">
        <w:rPr>
          <w:rFonts w:ascii="Times New Roman" w:hAnsi="Times New Roman" w:cs="Times New Roman"/>
          <w:sz w:val="24"/>
          <w:u w:val="single"/>
        </w:rPr>
        <w:t>q—</w:t>
      </w:r>
      <w:r w:rsidRPr="00E128AF">
        <w:rPr>
          <w:rFonts w:ascii="Times New Roman" w:cs="Times New Roman"/>
          <w:sz w:val="24"/>
          <w:u w:val="single"/>
        </w:rPr>
        <w:t>设计暴雨强度（</w:t>
      </w:r>
      <w:r w:rsidRPr="00E128AF">
        <w:rPr>
          <w:rFonts w:ascii="Times New Roman" w:hAnsi="Times New Roman" w:cs="Times New Roman"/>
          <w:sz w:val="24"/>
          <w:u w:val="single"/>
        </w:rPr>
        <w:t>L/s·ha</w:t>
      </w:r>
      <w:r w:rsidRPr="00E128AF">
        <w:rPr>
          <w:rFonts w:ascii="Times New Roman" w:cs="Times New Roman"/>
          <w:sz w:val="24"/>
          <w:u w:val="single"/>
        </w:rPr>
        <w:t>）；</w:t>
      </w:r>
    </w:p>
    <w:p w:rsidR="00C720D4" w:rsidRPr="00E128AF" w:rsidRDefault="00C720D4" w:rsidP="00C720D4">
      <w:pPr>
        <w:spacing w:line="360" w:lineRule="auto"/>
        <w:ind w:firstLineChars="500" w:firstLine="1200"/>
        <w:rPr>
          <w:rFonts w:ascii="Times New Roman" w:hAnsi="Times New Roman" w:cs="Times New Roman"/>
          <w:sz w:val="24"/>
          <w:u w:val="single"/>
          <w:lang w:eastAsia="zh-CN"/>
        </w:rPr>
      </w:pPr>
      <w:r w:rsidRPr="00E128AF">
        <w:rPr>
          <w:rFonts w:ascii="Times New Roman" w:hAnsi="Times New Roman" w:cs="Times New Roman"/>
          <w:sz w:val="24"/>
          <w:u w:val="single"/>
        </w:rPr>
        <w:t>Ψ</w:t>
      </w:r>
      <w:r w:rsidRPr="00E128AF">
        <w:rPr>
          <w:rFonts w:ascii="Times New Roman" w:hAnsi="Times New Roman" w:cs="Times New Roman"/>
          <w:sz w:val="24"/>
          <w:u w:val="single"/>
          <w:lang w:eastAsia="zh-CN"/>
        </w:rPr>
        <w:t>—</w:t>
      </w:r>
      <w:r w:rsidRPr="00E128AF">
        <w:rPr>
          <w:rFonts w:ascii="Times New Roman" w:cs="Times New Roman"/>
          <w:sz w:val="24"/>
          <w:u w:val="single"/>
          <w:lang w:eastAsia="zh-CN"/>
        </w:rPr>
        <w:t>径流系数，按城市建设稀疏区取</w:t>
      </w:r>
      <w:r w:rsidRPr="00E128AF">
        <w:rPr>
          <w:rFonts w:ascii="Times New Roman" w:hAnsi="Times New Roman" w:cs="Times New Roman"/>
          <w:sz w:val="24"/>
          <w:u w:val="single"/>
          <w:lang w:eastAsia="zh-CN"/>
        </w:rPr>
        <w:t>0.55</w:t>
      </w:r>
      <w:r w:rsidRPr="00E128AF">
        <w:rPr>
          <w:rFonts w:ascii="Times New Roman" w:cs="Times New Roman"/>
          <w:sz w:val="24"/>
          <w:u w:val="single"/>
          <w:lang w:eastAsia="zh-CN"/>
        </w:rPr>
        <w:t>；</w:t>
      </w:r>
    </w:p>
    <w:p w:rsidR="00C720D4" w:rsidRPr="00E128AF" w:rsidRDefault="00C720D4" w:rsidP="00C720D4">
      <w:pPr>
        <w:spacing w:line="360" w:lineRule="auto"/>
        <w:ind w:firstLineChars="500" w:firstLine="1200"/>
        <w:rPr>
          <w:rFonts w:ascii="Times New Roman" w:hAnsi="Times New Roman" w:cs="Times New Roman"/>
          <w:sz w:val="24"/>
          <w:u w:val="single"/>
          <w:lang w:eastAsia="zh-CN"/>
        </w:rPr>
      </w:pPr>
      <w:r w:rsidRPr="00E128AF">
        <w:rPr>
          <w:rFonts w:ascii="Times New Roman" w:hAnsi="Times New Roman" w:cs="Times New Roman"/>
          <w:sz w:val="24"/>
          <w:u w:val="single"/>
          <w:lang w:eastAsia="zh-CN"/>
        </w:rPr>
        <w:t>F—</w:t>
      </w:r>
      <w:r w:rsidRPr="00E128AF">
        <w:rPr>
          <w:rFonts w:ascii="Times New Roman" w:cs="Times New Roman"/>
          <w:sz w:val="24"/>
          <w:u w:val="single"/>
          <w:lang w:eastAsia="zh-CN"/>
        </w:rPr>
        <w:t>汇水面积（公顷）。</w:t>
      </w:r>
    </w:p>
    <w:p w:rsidR="00C720D4" w:rsidRPr="00E128AF" w:rsidRDefault="00C720D4" w:rsidP="00C720D4">
      <w:pPr>
        <w:pStyle w:val="a7"/>
        <w:ind w:firstLineChars="200" w:firstLine="480"/>
        <w:rPr>
          <w:rFonts w:ascii="Times New Roman" w:eastAsia="宋体" w:hAnsi="Times New Roman" w:cs="Times New Roman"/>
          <w:sz w:val="24"/>
          <w:u w:val="single"/>
          <w:lang w:eastAsia="zh-CN"/>
        </w:rPr>
      </w:pPr>
      <w:r w:rsidRPr="00E128AF">
        <w:rPr>
          <w:rFonts w:ascii="Times New Roman" w:eastAsia="宋体" w:hAnsi="宋体" w:cs="Times New Roman"/>
          <w:sz w:val="24"/>
          <w:u w:val="single"/>
          <w:lang w:eastAsia="zh-CN"/>
        </w:rPr>
        <w:t>根据上述公式计算，可得出本项目罐区的初期雨水流量</w:t>
      </w:r>
      <w:r w:rsidRPr="00E128AF">
        <w:rPr>
          <w:rFonts w:ascii="Times New Roman" w:eastAsia="宋体" w:hAnsi="Times New Roman" w:cs="Times New Roman"/>
          <w:sz w:val="24"/>
          <w:u w:val="single"/>
          <w:lang w:eastAsia="zh-CN"/>
        </w:rPr>
        <w:t>Q=</w:t>
      </w:r>
      <w:r w:rsidRPr="00E128AF">
        <w:rPr>
          <w:rFonts w:ascii="Times New Roman" w:eastAsia="宋体" w:hAnsi="Times New Roman" w:cs="Times New Roman"/>
          <w:sz w:val="24"/>
          <w:u w:val="single"/>
        </w:rPr>
        <w:t>Ψ</w:t>
      </w:r>
      <w:r w:rsidRPr="00E128AF">
        <w:rPr>
          <w:rFonts w:ascii="Times New Roman" w:eastAsia="宋体" w:hAnsi="Times New Roman" w:cs="Times New Roman"/>
          <w:sz w:val="24"/>
          <w:u w:val="single"/>
          <w:lang w:eastAsia="zh-CN"/>
        </w:rPr>
        <w:t>qF=0.55×194.58×</w:t>
      </w:r>
      <w:r w:rsidR="001D227C" w:rsidRPr="00E128AF">
        <w:rPr>
          <w:rFonts w:ascii="Times New Roman" w:eastAsia="宋体" w:hAnsi="Times New Roman" w:cs="Times New Roman" w:hint="eastAsia"/>
          <w:sz w:val="24"/>
          <w:u w:val="single"/>
          <w:lang w:eastAsia="zh-CN"/>
        </w:rPr>
        <w:t>4.0</w:t>
      </w:r>
      <w:r w:rsidRPr="00E128AF">
        <w:rPr>
          <w:rFonts w:ascii="Times New Roman" w:eastAsia="宋体" w:hAnsi="Times New Roman" w:cs="Times New Roman"/>
          <w:sz w:val="24"/>
          <w:u w:val="single"/>
          <w:lang w:eastAsia="zh-CN"/>
        </w:rPr>
        <w:t>=</w:t>
      </w:r>
      <w:r w:rsidR="001D227C" w:rsidRPr="00E128AF">
        <w:rPr>
          <w:rFonts w:ascii="Times New Roman" w:eastAsia="宋体" w:hAnsi="Times New Roman" w:cs="Times New Roman" w:hint="eastAsia"/>
          <w:sz w:val="24"/>
          <w:u w:val="single"/>
          <w:lang w:eastAsia="zh-CN"/>
        </w:rPr>
        <w:t>428.076</w:t>
      </w:r>
      <w:r w:rsidRPr="00E128AF">
        <w:rPr>
          <w:rFonts w:ascii="Times New Roman" w:eastAsia="宋体" w:hAnsi="Times New Roman" w:cs="Times New Roman"/>
          <w:sz w:val="24"/>
          <w:u w:val="single"/>
          <w:lang w:eastAsia="zh-CN"/>
        </w:rPr>
        <w:t>L/s</w:t>
      </w:r>
      <w:r w:rsidRPr="00E128AF">
        <w:rPr>
          <w:rFonts w:ascii="Times New Roman" w:eastAsia="宋体" w:hAnsi="宋体" w:cs="Times New Roman"/>
          <w:sz w:val="24"/>
          <w:u w:val="single"/>
          <w:lang w:eastAsia="zh-CN"/>
        </w:rPr>
        <w:t>。初期雨水历时按</w:t>
      </w:r>
      <w:r w:rsidRPr="00E128AF">
        <w:rPr>
          <w:rFonts w:ascii="Times New Roman" w:eastAsia="宋体" w:hAnsi="Times New Roman" w:cs="Times New Roman"/>
          <w:sz w:val="24"/>
          <w:u w:val="single"/>
          <w:lang w:eastAsia="zh-CN"/>
        </w:rPr>
        <w:t>15min</w:t>
      </w:r>
      <w:r w:rsidRPr="00E128AF">
        <w:rPr>
          <w:rFonts w:ascii="Times New Roman" w:eastAsia="宋体" w:hAnsi="宋体" w:cs="Times New Roman"/>
          <w:sz w:val="24"/>
          <w:u w:val="single"/>
          <w:lang w:eastAsia="zh-CN"/>
        </w:rPr>
        <w:t>计算，则项目初期雨水量约为</w:t>
      </w:r>
      <w:r w:rsidRPr="00E128AF">
        <w:rPr>
          <w:rFonts w:ascii="Times New Roman" w:eastAsia="宋体" w:hAnsi="Times New Roman" w:cs="Times New Roman"/>
          <w:sz w:val="24"/>
          <w:u w:val="single"/>
          <w:lang w:eastAsia="zh-CN"/>
        </w:rPr>
        <w:t>Q=</w:t>
      </w:r>
      <w:r w:rsidR="001D227C" w:rsidRPr="00E128AF">
        <w:rPr>
          <w:rFonts w:ascii="Times New Roman" w:eastAsia="宋体" w:hAnsi="Times New Roman" w:cs="Times New Roman" w:hint="eastAsia"/>
          <w:sz w:val="24"/>
          <w:u w:val="single"/>
          <w:lang w:eastAsia="zh-CN"/>
        </w:rPr>
        <w:t>428.076</w:t>
      </w:r>
      <w:r w:rsidRPr="00E128AF">
        <w:rPr>
          <w:rFonts w:ascii="Times New Roman" w:eastAsia="宋体" w:hAnsi="Times New Roman" w:cs="Times New Roman"/>
          <w:sz w:val="24"/>
          <w:u w:val="single"/>
          <w:lang w:eastAsia="zh-CN"/>
        </w:rPr>
        <w:t>×900/1000=</w:t>
      </w:r>
      <w:r w:rsidR="001D227C" w:rsidRPr="00E128AF">
        <w:rPr>
          <w:rFonts w:ascii="Times New Roman" w:eastAsia="宋体" w:hAnsi="Times New Roman" w:cs="Times New Roman" w:hint="eastAsia"/>
          <w:sz w:val="24"/>
          <w:u w:val="single"/>
          <w:lang w:eastAsia="zh-CN"/>
        </w:rPr>
        <w:t>385.27</w:t>
      </w:r>
      <w:r w:rsidRPr="00E128AF">
        <w:rPr>
          <w:rFonts w:ascii="Times New Roman" w:eastAsia="宋体" w:hAnsi="Times New Roman" w:cs="Times New Roman"/>
          <w:sz w:val="24"/>
          <w:u w:val="single"/>
          <w:lang w:eastAsia="zh-CN"/>
        </w:rPr>
        <w:t>m</w:t>
      </w:r>
      <w:r w:rsidRPr="00E128AF">
        <w:rPr>
          <w:rFonts w:ascii="Times New Roman" w:eastAsia="宋体" w:hAnsi="Times New Roman" w:cs="Times New Roman"/>
          <w:sz w:val="24"/>
          <w:u w:val="single"/>
          <w:vertAlign w:val="superscript"/>
          <w:lang w:eastAsia="zh-CN"/>
        </w:rPr>
        <w:t>3</w:t>
      </w:r>
      <w:r w:rsidRPr="00E128AF">
        <w:rPr>
          <w:rFonts w:ascii="Times New Roman" w:eastAsia="宋体" w:hAnsi="Times New Roman" w:cs="Times New Roman"/>
          <w:sz w:val="24"/>
          <w:u w:val="single"/>
          <w:lang w:eastAsia="zh-CN"/>
        </w:rPr>
        <w:t>/</w:t>
      </w:r>
      <w:r w:rsidRPr="00E128AF">
        <w:rPr>
          <w:rFonts w:ascii="Times New Roman" w:eastAsia="宋体" w:hAnsi="宋体" w:cs="Times New Roman"/>
          <w:sz w:val="24"/>
          <w:u w:val="single"/>
          <w:lang w:eastAsia="zh-CN"/>
        </w:rPr>
        <w:t>次。</w:t>
      </w:r>
    </w:p>
    <w:p w:rsidR="00683FC9" w:rsidRPr="00E128AF" w:rsidRDefault="00A544AD" w:rsidP="00683FC9">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u w:val="single"/>
          <w:lang w:eastAsia="zh-CN"/>
        </w:rPr>
        <w:t>岳阳市平均每年大雨以上天数约为</w:t>
      </w:r>
      <w:r w:rsidRPr="00E128AF">
        <w:rPr>
          <w:rFonts w:ascii="Times New Roman" w:hAnsi="Times New Roman" w:cs="Times New Roman"/>
          <w:sz w:val="24"/>
          <w:u w:val="single"/>
          <w:lang w:eastAsia="zh-CN"/>
        </w:rPr>
        <w:t>15</w:t>
      </w:r>
      <w:r w:rsidRPr="00E128AF">
        <w:rPr>
          <w:rFonts w:ascii="Times New Roman" w:cs="Times New Roman"/>
          <w:sz w:val="24"/>
          <w:u w:val="single"/>
          <w:lang w:eastAsia="zh-CN"/>
        </w:rPr>
        <w:t>天，故项目可收集的初期雨水量约为</w:t>
      </w:r>
      <w:r w:rsidRPr="00E128AF">
        <w:rPr>
          <w:rFonts w:ascii="Times New Roman" w:hAnsi="Times New Roman" w:cs="Times New Roman"/>
          <w:sz w:val="24"/>
          <w:u w:val="single"/>
          <w:lang w:eastAsia="zh-CN"/>
        </w:rPr>
        <w:t>5780m</w:t>
      </w:r>
      <w:r w:rsidRPr="00E128AF">
        <w:rPr>
          <w:rFonts w:ascii="Times New Roman" w:hAnsi="Times New Roman" w:cs="Times New Roman"/>
          <w:sz w:val="24"/>
          <w:u w:val="single"/>
          <w:vertAlign w:val="superscript"/>
          <w:lang w:eastAsia="zh-CN"/>
        </w:rPr>
        <w:t>3</w:t>
      </w:r>
      <w:r w:rsidRPr="00E128AF">
        <w:rPr>
          <w:rFonts w:ascii="Times New Roman" w:hAnsi="Times New Roman" w:cs="Times New Roman"/>
          <w:sz w:val="24"/>
          <w:u w:val="single"/>
          <w:lang w:eastAsia="zh-CN"/>
        </w:rPr>
        <w:t>/a</w:t>
      </w:r>
      <w:r w:rsidRPr="00E128AF">
        <w:rPr>
          <w:rFonts w:ascii="Times New Roman" w:cs="Times New Roman"/>
          <w:sz w:val="24"/>
          <w:u w:val="single"/>
          <w:lang w:eastAsia="zh-CN"/>
        </w:rPr>
        <w:t>。</w:t>
      </w:r>
      <w:r w:rsidR="00683FC9" w:rsidRPr="00E128AF">
        <w:rPr>
          <w:rFonts w:ascii="Times New Roman" w:cs="Times New Roman"/>
          <w:sz w:val="24"/>
          <w:szCs w:val="24"/>
          <w:u w:val="single"/>
          <w:lang w:eastAsia="zh-CN"/>
        </w:rPr>
        <w:t>化工厂初期雨水污染物的浓度一般为：</w:t>
      </w:r>
      <w:r w:rsidR="00683FC9" w:rsidRPr="00E128AF">
        <w:rPr>
          <w:rFonts w:ascii="Times New Roman" w:hAnsi="Times New Roman" w:cs="Times New Roman"/>
          <w:sz w:val="24"/>
          <w:szCs w:val="24"/>
          <w:u w:val="single"/>
          <w:lang w:eastAsia="zh-CN"/>
        </w:rPr>
        <w:t>COD</w:t>
      </w:r>
      <w:r w:rsidR="00683FC9" w:rsidRPr="00E128AF">
        <w:rPr>
          <w:rFonts w:ascii="Times New Roman" w:hAnsi="Times New Roman" w:cs="Times New Roman"/>
          <w:sz w:val="24"/>
          <w:szCs w:val="24"/>
          <w:u w:val="single"/>
          <w:vertAlign w:val="subscript"/>
          <w:lang w:eastAsia="zh-CN"/>
        </w:rPr>
        <w:t>Cr</w:t>
      </w:r>
      <w:r w:rsidR="00683FC9" w:rsidRPr="00E128AF">
        <w:rPr>
          <w:rFonts w:ascii="Times New Roman" w:hAnsi="Times New Roman" w:cs="Times New Roman"/>
          <w:sz w:val="24"/>
          <w:szCs w:val="24"/>
          <w:u w:val="single"/>
          <w:lang w:eastAsia="zh-CN"/>
        </w:rPr>
        <w:t>300mg/L</w:t>
      </w:r>
      <w:r w:rsidR="00683FC9" w:rsidRPr="00E128AF">
        <w:rPr>
          <w:rFonts w:ascii="Times New Roman" w:cs="Times New Roman"/>
          <w:sz w:val="24"/>
          <w:szCs w:val="24"/>
          <w:u w:val="single"/>
          <w:lang w:eastAsia="zh-CN"/>
        </w:rPr>
        <w:t>、</w:t>
      </w:r>
      <w:r w:rsidR="00683FC9" w:rsidRPr="00E128AF">
        <w:rPr>
          <w:rFonts w:ascii="Times New Roman" w:hAnsi="Times New Roman" w:cs="Times New Roman"/>
          <w:sz w:val="24"/>
          <w:szCs w:val="24"/>
          <w:u w:val="single"/>
          <w:lang w:eastAsia="zh-CN"/>
        </w:rPr>
        <w:t>BOD</w:t>
      </w:r>
      <w:r w:rsidR="00683FC9" w:rsidRPr="00E128AF">
        <w:rPr>
          <w:rFonts w:ascii="Times New Roman" w:hAnsi="Times New Roman" w:cs="Times New Roman"/>
          <w:sz w:val="24"/>
          <w:szCs w:val="24"/>
          <w:u w:val="single"/>
          <w:vertAlign w:val="subscript"/>
          <w:lang w:eastAsia="zh-CN"/>
        </w:rPr>
        <w:t>5</w:t>
      </w:r>
      <w:r w:rsidR="0082573F" w:rsidRPr="00E128AF">
        <w:rPr>
          <w:rFonts w:ascii="Times New Roman" w:hAnsi="Times New Roman" w:cs="Times New Roman" w:hint="eastAsia"/>
          <w:sz w:val="24"/>
          <w:szCs w:val="24"/>
          <w:u w:val="single"/>
          <w:lang w:eastAsia="zh-CN"/>
        </w:rPr>
        <w:t>：</w:t>
      </w:r>
      <w:r w:rsidR="00683FC9" w:rsidRPr="00E128AF">
        <w:rPr>
          <w:rFonts w:ascii="Times New Roman" w:hAnsi="Times New Roman" w:cs="Times New Roman"/>
          <w:sz w:val="24"/>
          <w:szCs w:val="24"/>
          <w:u w:val="single"/>
          <w:lang w:eastAsia="zh-CN"/>
        </w:rPr>
        <w:t>100mg/L</w:t>
      </w:r>
      <w:r w:rsidR="00683FC9" w:rsidRPr="00E128AF">
        <w:rPr>
          <w:rFonts w:ascii="Times New Roman" w:cs="Times New Roman"/>
          <w:sz w:val="24"/>
          <w:szCs w:val="24"/>
          <w:u w:val="single"/>
          <w:lang w:eastAsia="zh-CN"/>
        </w:rPr>
        <w:t>、</w:t>
      </w:r>
      <w:r w:rsidR="00683FC9" w:rsidRPr="00E128AF">
        <w:rPr>
          <w:rFonts w:ascii="Times New Roman" w:hAnsi="Times New Roman" w:cs="Times New Roman"/>
          <w:sz w:val="24"/>
          <w:szCs w:val="24"/>
          <w:u w:val="single"/>
          <w:lang w:eastAsia="zh-CN"/>
        </w:rPr>
        <w:t>SS500mg/L</w:t>
      </w:r>
      <w:r w:rsidR="00683FC9" w:rsidRPr="00E128AF">
        <w:rPr>
          <w:rFonts w:ascii="Times New Roman" w:cs="Times New Roman"/>
          <w:sz w:val="24"/>
          <w:szCs w:val="24"/>
          <w:u w:val="single"/>
          <w:lang w:eastAsia="zh-CN"/>
        </w:rPr>
        <w:t>、石油类</w:t>
      </w:r>
      <w:r w:rsidR="00683FC9" w:rsidRPr="00E128AF">
        <w:rPr>
          <w:rFonts w:ascii="Times New Roman" w:hAnsi="Times New Roman" w:cs="Times New Roman"/>
          <w:sz w:val="24"/>
          <w:szCs w:val="24"/>
          <w:u w:val="single"/>
          <w:lang w:eastAsia="zh-CN"/>
        </w:rPr>
        <w:t>36mg/L</w:t>
      </w:r>
      <w:r w:rsidR="00683FC9" w:rsidRPr="00E128AF">
        <w:rPr>
          <w:rFonts w:ascii="Times New Roman" w:cs="Times New Roman"/>
          <w:sz w:val="24"/>
          <w:szCs w:val="24"/>
          <w:u w:val="single"/>
          <w:lang w:eastAsia="zh-CN"/>
        </w:rPr>
        <w:t>。本项目初期雨水排入厂区自建废水处理站处理后</w:t>
      </w:r>
      <w:r w:rsidR="0082573F" w:rsidRPr="00E128AF">
        <w:rPr>
          <w:rFonts w:hint="eastAsia"/>
          <w:sz w:val="24"/>
          <w:u w:val="single"/>
          <w:lang w:eastAsia="zh-CN"/>
        </w:rPr>
        <w:t>排入中石化长岭分公司炼油二部汽提装置处理后</w:t>
      </w:r>
      <w:r w:rsidR="00A05A01" w:rsidRPr="00E128AF">
        <w:rPr>
          <w:rFonts w:hint="eastAsia"/>
          <w:sz w:val="24"/>
          <w:u w:val="single"/>
          <w:lang w:eastAsia="zh-CN"/>
        </w:rPr>
        <w:t>，依次</w:t>
      </w:r>
      <w:r w:rsidR="0082573F" w:rsidRPr="00E128AF">
        <w:rPr>
          <w:rFonts w:hint="eastAsia"/>
          <w:sz w:val="24"/>
          <w:u w:val="single"/>
          <w:lang w:eastAsia="zh-CN"/>
        </w:rPr>
        <w:t>进入中石化长岭分公司第一</w:t>
      </w:r>
      <w:r w:rsidR="00A05A01" w:rsidRPr="00E128AF">
        <w:rPr>
          <w:rFonts w:hint="eastAsia"/>
          <w:sz w:val="24"/>
          <w:u w:val="single"/>
          <w:lang w:eastAsia="zh-CN"/>
        </w:rPr>
        <w:t>、第二</w:t>
      </w:r>
      <w:r w:rsidR="0082573F" w:rsidRPr="00E128AF">
        <w:rPr>
          <w:rFonts w:hint="eastAsia"/>
          <w:sz w:val="24"/>
          <w:u w:val="single"/>
          <w:lang w:eastAsia="zh-CN"/>
        </w:rPr>
        <w:t>污水处理站进行深度处理。</w:t>
      </w:r>
    </w:p>
    <w:p w:rsidR="004B554F" w:rsidRPr="00E128AF" w:rsidRDefault="004B554F" w:rsidP="002D644B">
      <w:pPr>
        <w:pStyle w:val="XZW"/>
        <w:adjustRightInd/>
        <w:snapToGrid/>
        <w:ind w:firstLineChars="0" w:firstLine="480"/>
        <w:rPr>
          <w:rFonts w:eastAsia="宋体"/>
          <w:sz w:val="24"/>
          <w:u w:val="single"/>
        </w:rPr>
      </w:pPr>
      <w:r w:rsidRPr="00E128AF">
        <w:rPr>
          <w:rFonts w:eastAsia="宋体" w:hint="eastAsia"/>
          <w:sz w:val="24"/>
          <w:u w:val="single"/>
        </w:rPr>
        <w:t>本项目废水产生与排放情况见下表。</w:t>
      </w:r>
    </w:p>
    <w:p w:rsidR="00134A10" w:rsidRPr="00E128AF" w:rsidRDefault="00134A10" w:rsidP="0060112D">
      <w:pPr>
        <w:pStyle w:val="afb"/>
        <w:spacing w:after="0"/>
        <w:ind w:firstLine="241"/>
        <w:jc w:val="center"/>
        <w:rPr>
          <w:rFonts w:ascii="Times New Roman" w:hAnsi="Times New Roman" w:cs="Times New Roman"/>
          <w:b/>
          <w:sz w:val="24"/>
          <w:szCs w:val="24"/>
          <w:u w:val="single"/>
          <w:lang w:eastAsia="zh-CN"/>
        </w:rPr>
      </w:pPr>
      <w:r w:rsidRPr="00E128AF">
        <w:rPr>
          <w:rFonts w:ascii="Times New Roman" w:cs="Times New Roman"/>
          <w:b/>
          <w:sz w:val="24"/>
          <w:szCs w:val="24"/>
          <w:u w:val="single"/>
          <w:lang w:eastAsia="zh-CN"/>
        </w:rPr>
        <w:t>表</w:t>
      </w:r>
      <w:r w:rsidR="00033F76" w:rsidRPr="00E128AF">
        <w:rPr>
          <w:rFonts w:ascii="Times New Roman" w:hAnsi="Times New Roman" w:cs="Times New Roman" w:hint="eastAsia"/>
          <w:b/>
          <w:sz w:val="24"/>
          <w:szCs w:val="24"/>
          <w:u w:val="single"/>
          <w:lang w:eastAsia="zh-CN"/>
        </w:rPr>
        <w:t>3</w:t>
      </w:r>
      <w:r w:rsidR="0060112D" w:rsidRPr="00E128AF">
        <w:rPr>
          <w:rFonts w:ascii="Times New Roman" w:hAnsi="Times New Roman" w:cs="Times New Roman"/>
          <w:b/>
          <w:sz w:val="24"/>
          <w:szCs w:val="24"/>
          <w:u w:val="single"/>
          <w:lang w:eastAsia="zh-CN"/>
        </w:rPr>
        <w:t>.</w:t>
      </w:r>
      <w:r w:rsidR="0060112D" w:rsidRPr="00E128AF">
        <w:rPr>
          <w:rFonts w:ascii="Times New Roman" w:hAnsi="Times New Roman" w:cs="Times New Roman" w:hint="eastAsia"/>
          <w:b/>
          <w:sz w:val="24"/>
          <w:szCs w:val="24"/>
          <w:u w:val="single"/>
          <w:lang w:eastAsia="zh-CN"/>
        </w:rPr>
        <w:t>3-</w:t>
      </w:r>
      <w:r w:rsidR="007233E6" w:rsidRPr="00E128AF">
        <w:rPr>
          <w:rFonts w:ascii="Times New Roman" w:hAnsi="Times New Roman" w:cs="Times New Roman" w:hint="eastAsia"/>
          <w:b/>
          <w:sz w:val="24"/>
          <w:szCs w:val="24"/>
          <w:u w:val="single"/>
          <w:lang w:eastAsia="zh-CN"/>
        </w:rPr>
        <w:t>8</w:t>
      </w:r>
      <w:r w:rsidR="0060112D" w:rsidRPr="00E128AF">
        <w:rPr>
          <w:rFonts w:ascii="Times New Roman" w:hAnsi="Times New Roman" w:cs="Times New Roman" w:hint="eastAsia"/>
          <w:b/>
          <w:sz w:val="24"/>
          <w:szCs w:val="24"/>
          <w:u w:val="single"/>
          <w:lang w:eastAsia="zh-CN"/>
        </w:rPr>
        <w:t xml:space="preserve">  </w:t>
      </w:r>
      <w:r w:rsidRPr="00E128AF">
        <w:rPr>
          <w:rFonts w:ascii="Times New Roman" w:hAnsi="Times New Roman" w:cs="Times New Roman"/>
          <w:b/>
          <w:sz w:val="24"/>
          <w:szCs w:val="24"/>
          <w:u w:val="single"/>
          <w:lang w:eastAsia="zh-CN"/>
        </w:rPr>
        <w:t xml:space="preserve"> </w:t>
      </w:r>
      <w:r w:rsidRPr="00E128AF">
        <w:rPr>
          <w:rFonts w:ascii="Times New Roman" w:cs="Times New Roman"/>
          <w:b/>
          <w:sz w:val="24"/>
          <w:szCs w:val="24"/>
          <w:u w:val="single"/>
          <w:lang w:eastAsia="zh-CN"/>
        </w:rPr>
        <w:t>项目水污染物产生及排放情况</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52"/>
        <w:gridCol w:w="816"/>
        <w:gridCol w:w="853"/>
        <w:gridCol w:w="851"/>
        <w:gridCol w:w="850"/>
        <w:gridCol w:w="991"/>
        <w:gridCol w:w="851"/>
        <w:gridCol w:w="850"/>
        <w:gridCol w:w="850"/>
        <w:gridCol w:w="768"/>
      </w:tblGrid>
      <w:tr w:rsidR="00134A10" w:rsidRPr="00E128AF" w:rsidTr="005D79F6">
        <w:trPr>
          <w:trHeight w:val="340"/>
          <w:jc w:val="center"/>
        </w:trPr>
        <w:tc>
          <w:tcPr>
            <w:tcW w:w="499" w:type="pct"/>
            <w:vMerge w:val="restart"/>
            <w:vAlign w:val="center"/>
            <w:hideMark/>
          </w:tcPr>
          <w:p w:rsidR="00134A10" w:rsidRPr="00E128AF" w:rsidRDefault="00134A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宋体" w:cs="Times New Roman"/>
                <w:kern w:val="2"/>
                <w:szCs w:val="21"/>
                <w:u w:val="single"/>
                <w:lang w:eastAsia="zh-CN"/>
              </w:rPr>
              <w:t>种类</w:t>
            </w:r>
          </w:p>
        </w:tc>
        <w:tc>
          <w:tcPr>
            <w:tcW w:w="478" w:type="pct"/>
            <w:vMerge w:val="restart"/>
            <w:vAlign w:val="center"/>
            <w:hideMark/>
          </w:tcPr>
          <w:p w:rsidR="00134A10" w:rsidRPr="00E128AF" w:rsidRDefault="00134A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宋体" w:cs="Times New Roman"/>
                <w:kern w:val="2"/>
                <w:szCs w:val="21"/>
                <w:u w:val="single"/>
                <w:lang w:eastAsia="zh-CN"/>
              </w:rPr>
              <w:t>废水量</w:t>
            </w:r>
          </w:p>
        </w:tc>
        <w:tc>
          <w:tcPr>
            <w:tcW w:w="500" w:type="pct"/>
            <w:vMerge w:val="restart"/>
            <w:vAlign w:val="center"/>
            <w:hideMark/>
          </w:tcPr>
          <w:p w:rsidR="00134A10" w:rsidRPr="00E128AF" w:rsidRDefault="00134A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宋体" w:cs="Times New Roman"/>
                <w:kern w:val="2"/>
                <w:szCs w:val="21"/>
                <w:u w:val="single"/>
                <w:lang w:eastAsia="zh-CN"/>
              </w:rPr>
              <w:t>污染物</w:t>
            </w:r>
          </w:p>
          <w:p w:rsidR="00134A10" w:rsidRPr="00E128AF" w:rsidRDefault="00134A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宋体" w:cs="Times New Roman"/>
                <w:kern w:val="2"/>
                <w:szCs w:val="21"/>
                <w:u w:val="single"/>
                <w:lang w:eastAsia="zh-CN"/>
              </w:rPr>
              <w:t>名称</w:t>
            </w:r>
          </w:p>
        </w:tc>
        <w:tc>
          <w:tcPr>
            <w:tcW w:w="997" w:type="pct"/>
            <w:gridSpan w:val="2"/>
            <w:vAlign w:val="center"/>
            <w:hideMark/>
          </w:tcPr>
          <w:p w:rsidR="00134A10" w:rsidRPr="00E128AF" w:rsidRDefault="00134A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宋体" w:cs="Times New Roman"/>
                <w:kern w:val="2"/>
                <w:szCs w:val="21"/>
                <w:u w:val="single"/>
                <w:lang w:eastAsia="zh-CN"/>
              </w:rPr>
              <w:t>污染物产生量</w:t>
            </w:r>
          </w:p>
        </w:tc>
        <w:tc>
          <w:tcPr>
            <w:tcW w:w="581" w:type="pct"/>
            <w:vMerge w:val="restart"/>
            <w:vAlign w:val="center"/>
            <w:hideMark/>
          </w:tcPr>
          <w:p w:rsidR="00134A10" w:rsidRPr="00E128AF" w:rsidRDefault="00134A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宋体" w:cs="Times New Roman"/>
                <w:kern w:val="2"/>
                <w:szCs w:val="21"/>
                <w:u w:val="single"/>
                <w:lang w:eastAsia="zh-CN"/>
              </w:rPr>
              <w:t>治理</w:t>
            </w:r>
          </w:p>
          <w:p w:rsidR="00134A10" w:rsidRPr="00E128AF" w:rsidRDefault="00134A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宋体" w:cs="Times New Roman"/>
                <w:kern w:val="2"/>
                <w:szCs w:val="21"/>
                <w:u w:val="single"/>
                <w:lang w:eastAsia="zh-CN"/>
              </w:rPr>
              <w:t>措施</w:t>
            </w:r>
          </w:p>
        </w:tc>
        <w:tc>
          <w:tcPr>
            <w:tcW w:w="997" w:type="pct"/>
            <w:gridSpan w:val="2"/>
            <w:vAlign w:val="center"/>
            <w:hideMark/>
          </w:tcPr>
          <w:p w:rsidR="00134A10" w:rsidRPr="00E128AF" w:rsidRDefault="00134A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宋体" w:cs="Times New Roman"/>
                <w:kern w:val="2"/>
                <w:szCs w:val="21"/>
                <w:u w:val="single"/>
                <w:lang w:eastAsia="zh-CN"/>
              </w:rPr>
              <w:t>污染物排放量</w:t>
            </w:r>
          </w:p>
        </w:tc>
        <w:tc>
          <w:tcPr>
            <w:tcW w:w="498" w:type="pct"/>
            <w:vMerge w:val="restart"/>
            <w:vAlign w:val="center"/>
            <w:hideMark/>
          </w:tcPr>
          <w:p w:rsidR="00134A10" w:rsidRPr="00E128AF" w:rsidRDefault="00134A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宋体" w:cs="Times New Roman"/>
                <w:kern w:val="2"/>
                <w:szCs w:val="21"/>
                <w:u w:val="single"/>
                <w:lang w:eastAsia="zh-CN"/>
              </w:rPr>
              <w:t>标准浓度限值</w:t>
            </w:r>
            <w:r w:rsidRPr="00E128AF">
              <w:rPr>
                <w:rFonts w:ascii="Times New Roman" w:eastAsia="宋体" w:hAnsi="Times New Roman" w:cs="Times New Roman"/>
                <w:kern w:val="2"/>
                <w:szCs w:val="21"/>
                <w:u w:val="single"/>
                <w:lang w:eastAsia="zh-CN"/>
              </w:rPr>
              <w:t>(mg/L)</w:t>
            </w:r>
          </w:p>
        </w:tc>
        <w:tc>
          <w:tcPr>
            <w:tcW w:w="450" w:type="pct"/>
            <w:vMerge w:val="restart"/>
            <w:vAlign w:val="center"/>
            <w:hideMark/>
          </w:tcPr>
          <w:p w:rsidR="00134A10" w:rsidRPr="00E128AF" w:rsidRDefault="00134A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宋体" w:cs="Times New Roman"/>
                <w:kern w:val="2"/>
                <w:szCs w:val="21"/>
                <w:u w:val="single"/>
                <w:lang w:eastAsia="zh-CN"/>
              </w:rPr>
              <w:t>排放去向</w:t>
            </w:r>
          </w:p>
        </w:tc>
      </w:tr>
      <w:tr w:rsidR="00521EF5" w:rsidRPr="00E128AF" w:rsidTr="005D79F6">
        <w:trPr>
          <w:trHeight w:val="340"/>
          <w:jc w:val="center"/>
        </w:trPr>
        <w:tc>
          <w:tcPr>
            <w:tcW w:w="499" w:type="pct"/>
            <w:vMerge/>
            <w:vAlign w:val="center"/>
            <w:hideMark/>
          </w:tcPr>
          <w:p w:rsidR="00134A10" w:rsidRPr="00E128AF" w:rsidRDefault="00134A10">
            <w:pPr>
              <w:widowControl/>
              <w:autoSpaceDE/>
              <w:autoSpaceDN/>
              <w:rPr>
                <w:rFonts w:ascii="Times New Roman" w:hAnsi="Times New Roman" w:cs="Times New Roman"/>
                <w:kern w:val="2"/>
                <w:sz w:val="21"/>
                <w:szCs w:val="21"/>
                <w:u w:val="single"/>
              </w:rPr>
            </w:pPr>
          </w:p>
        </w:tc>
        <w:tc>
          <w:tcPr>
            <w:tcW w:w="478" w:type="pct"/>
            <w:vMerge/>
            <w:vAlign w:val="center"/>
            <w:hideMark/>
          </w:tcPr>
          <w:p w:rsidR="00134A10" w:rsidRPr="00E128AF" w:rsidRDefault="00134A10">
            <w:pPr>
              <w:widowControl/>
              <w:autoSpaceDE/>
              <w:autoSpaceDN/>
              <w:rPr>
                <w:rFonts w:ascii="Times New Roman" w:hAnsi="Times New Roman" w:cs="Times New Roman"/>
                <w:kern w:val="2"/>
                <w:sz w:val="21"/>
                <w:szCs w:val="21"/>
                <w:u w:val="single"/>
              </w:rPr>
            </w:pPr>
          </w:p>
        </w:tc>
        <w:tc>
          <w:tcPr>
            <w:tcW w:w="500" w:type="pct"/>
            <w:vMerge/>
            <w:vAlign w:val="center"/>
            <w:hideMark/>
          </w:tcPr>
          <w:p w:rsidR="00134A10" w:rsidRPr="00E128AF" w:rsidRDefault="00134A10">
            <w:pPr>
              <w:widowControl/>
              <w:autoSpaceDE/>
              <w:autoSpaceDN/>
              <w:rPr>
                <w:rFonts w:ascii="Times New Roman" w:hAnsi="Times New Roman" w:cs="Times New Roman"/>
                <w:kern w:val="2"/>
                <w:sz w:val="21"/>
                <w:szCs w:val="21"/>
                <w:u w:val="single"/>
              </w:rPr>
            </w:pPr>
          </w:p>
        </w:tc>
        <w:tc>
          <w:tcPr>
            <w:tcW w:w="499" w:type="pct"/>
            <w:vAlign w:val="center"/>
            <w:hideMark/>
          </w:tcPr>
          <w:p w:rsidR="00134A10" w:rsidRPr="00E128AF" w:rsidRDefault="00134A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宋体" w:cs="Times New Roman"/>
                <w:kern w:val="2"/>
                <w:szCs w:val="21"/>
                <w:u w:val="single"/>
                <w:lang w:eastAsia="zh-CN"/>
              </w:rPr>
              <w:t>浓度</w:t>
            </w:r>
            <w:r w:rsidRPr="00E128AF">
              <w:rPr>
                <w:rFonts w:ascii="Times New Roman" w:eastAsia="宋体" w:hAnsi="Times New Roman" w:cs="Times New Roman"/>
                <w:kern w:val="2"/>
                <w:szCs w:val="21"/>
                <w:u w:val="single"/>
                <w:lang w:eastAsia="zh-CN"/>
              </w:rPr>
              <w:t>(mg/L)</w:t>
            </w:r>
          </w:p>
        </w:tc>
        <w:tc>
          <w:tcPr>
            <w:tcW w:w="498" w:type="pct"/>
            <w:vAlign w:val="center"/>
            <w:hideMark/>
          </w:tcPr>
          <w:p w:rsidR="00134A10" w:rsidRPr="00E128AF" w:rsidRDefault="00134A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宋体" w:cs="Times New Roman"/>
                <w:kern w:val="2"/>
                <w:szCs w:val="21"/>
                <w:u w:val="single"/>
                <w:lang w:eastAsia="zh-CN"/>
              </w:rPr>
              <w:t>产生量</w:t>
            </w:r>
            <w:r w:rsidRPr="00E128AF">
              <w:rPr>
                <w:rFonts w:ascii="Times New Roman" w:eastAsia="宋体" w:hAnsi="Times New Roman" w:cs="Times New Roman"/>
                <w:kern w:val="2"/>
                <w:szCs w:val="21"/>
                <w:u w:val="single"/>
                <w:lang w:eastAsia="zh-CN"/>
              </w:rPr>
              <w:t>(t/a)</w:t>
            </w:r>
          </w:p>
        </w:tc>
        <w:tc>
          <w:tcPr>
            <w:tcW w:w="581" w:type="pct"/>
            <w:vMerge/>
            <w:vAlign w:val="center"/>
            <w:hideMark/>
          </w:tcPr>
          <w:p w:rsidR="00134A10" w:rsidRPr="00E128AF" w:rsidRDefault="00134A10">
            <w:pPr>
              <w:widowControl/>
              <w:autoSpaceDE/>
              <w:autoSpaceDN/>
              <w:rPr>
                <w:rFonts w:ascii="Times New Roman" w:hAnsi="Times New Roman" w:cs="Times New Roman"/>
                <w:kern w:val="2"/>
                <w:sz w:val="21"/>
                <w:szCs w:val="21"/>
                <w:u w:val="single"/>
              </w:rPr>
            </w:pPr>
          </w:p>
        </w:tc>
        <w:tc>
          <w:tcPr>
            <w:tcW w:w="499" w:type="pct"/>
            <w:vAlign w:val="center"/>
            <w:hideMark/>
          </w:tcPr>
          <w:p w:rsidR="00134A10" w:rsidRPr="00E128AF" w:rsidRDefault="00134A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宋体" w:cs="Times New Roman"/>
                <w:kern w:val="2"/>
                <w:szCs w:val="21"/>
                <w:u w:val="single"/>
                <w:lang w:eastAsia="zh-CN"/>
              </w:rPr>
              <w:t>浓度</w:t>
            </w:r>
            <w:r w:rsidRPr="00E128AF">
              <w:rPr>
                <w:rFonts w:ascii="Times New Roman" w:eastAsia="宋体" w:hAnsi="Times New Roman" w:cs="Times New Roman"/>
                <w:kern w:val="2"/>
                <w:szCs w:val="21"/>
                <w:u w:val="single"/>
                <w:lang w:eastAsia="zh-CN"/>
              </w:rPr>
              <w:t>(mg/L)</w:t>
            </w:r>
          </w:p>
        </w:tc>
        <w:tc>
          <w:tcPr>
            <w:tcW w:w="498" w:type="pct"/>
            <w:vAlign w:val="center"/>
            <w:hideMark/>
          </w:tcPr>
          <w:p w:rsidR="00134A10" w:rsidRPr="00E128AF" w:rsidRDefault="00134A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宋体" w:cs="Times New Roman"/>
                <w:kern w:val="2"/>
                <w:szCs w:val="21"/>
                <w:u w:val="single"/>
                <w:lang w:eastAsia="zh-CN"/>
              </w:rPr>
              <w:t>排放量</w:t>
            </w:r>
            <w:r w:rsidRPr="00E128AF">
              <w:rPr>
                <w:rFonts w:ascii="Times New Roman" w:eastAsia="宋体" w:hAnsi="Times New Roman" w:cs="Times New Roman"/>
                <w:kern w:val="2"/>
                <w:szCs w:val="21"/>
                <w:u w:val="single"/>
                <w:lang w:eastAsia="zh-CN"/>
              </w:rPr>
              <w:t>(t/a)</w:t>
            </w:r>
          </w:p>
        </w:tc>
        <w:tc>
          <w:tcPr>
            <w:tcW w:w="498" w:type="pct"/>
            <w:vMerge/>
            <w:vAlign w:val="center"/>
            <w:hideMark/>
          </w:tcPr>
          <w:p w:rsidR="00134A10" w:rsidRPr="00E128AF" w:rsidRDefault="00134A10">
            <w:pPr>
              <w:widowControl/>
              <w:autoSpaceDE/>
              <w:autoSpaceDN/>
              <w:rPr>
                <w:rFonts w:ascii="Times New Roman" w:hAnsi="Times New Roman" w:cs="Times New Roman"/>
                <w:kern w:val="2"/>
                <w:sz w:val="21"/>
                <w:szCs w:val="21"/>
                <w:u w:val="single"/>
              </w:rPr>
            </w:pPr>
          </w:p>
        </w:tc>
        <w:tc>
          <w:tcPr>
            <w:tcW w:w="450" w:type="pct"/>
            <w:vMerge/>
            <w:vAlign w:val="center"/>
            <w:hideMark/>
          </w:tcPr>
          <w:p w:rsidR="00134A10" w:rsidRPr="00E128AF" w:rsidRDefault="00134A10">
            <w:pPr>
              <w:widowControl/>
              <w:autoSpaceDE/>
              <w:autoSpaceDN/>
              <w:rPr>
                <w:rFonts w:ascii="Times New Roman" w:hAnsi="Times New Roman" w:cs="Times New Roman"/>
                <w:kern w:val="2"/>
                <w:sz w:val="21"/>
                <w:szCs w:val="21"/>
                <w:u w:val="single"/>
              </w:rPr>
            </w:pPr>
          </w:p>
        </w:tc>
      </w:tr>
      <w:tr w:rsidR="004066D4" w:rsidRPr="00E128AF" w:rsidTr="005D79F6">
        <w:trPr>
          <w:trHeight w:val="340"/>
          <w:jc w:val="center"/>
        </w:trPr>
        <w:tc>
          <w:tcPr>
            <w:tcW w:w="499" w:type="pct"/>
            <w:vMerge w:val="restart"/>
            <w:vAlign w:val="center"/>
            <w:hideMark/>
          </w:tcPr>
          <w:p w:rsidR="004066D4" w:rsidRPr="00E128AF" w:rsidRDefault="004066D4" w:rsidP="004066D4">
            <w:pPr>
              <w:pStyle w:val="afff2"/>
              <w:adjustRightInd/>
              <w:spacing w:line="240" w:lineRule="auto"/>
              <w:rPr>
                <w:rFonts w:ascii="Times New Roman" w:eastAsia="宋体" w:hAnsi="宋体" w:cs="Times New Roman"/>
                <w:kern w:val="2"/>
                <w:szCs w:val="21"/>
                <w:u w:val="single"/>
                <w:lang w:eastAsia="zh-CN"/>
              </w:rPr>
            </w:pPr>
            <w:r w:rsidRPr="00E128AF">
              <w:rPr>
                <w:rFonts w:ascii="Times New Roman" w:eastAsia="宋体" w:hAnsi="宋体" w:cs="Times New Roman" w:hint="eastAsia"/>
                <w:kern w:val="2"/>
                <w:szCs w:val="21"/>
                <w:u w:val="single"/>
                <w:lang w:eastAsia="zh-CN"/>
              </w:rPr>
              <w:t>含硫废水（</w:t>
            </w:r>
            <w:r w:rsidRPr="00E128AF">
              <w:rPr>
                <w:rFonts w:ascii="Times New Roman" w:eastAsia="宋体" w:hAnsi="宋体" w:cs="Times New Roman" w:hint="eastAsia"/>
                <w:kern w:val="2"/>
                <w:szCs w:val="21"/>
                <w:u w:val="single"/>
                <w:lang w:eastAsia="zh-CN"/>
              </w:rPr>
              <w:t>W3</w:t>
            </w:r>
            <w:r w:rsidRPr="00E128AF">
              <w:rPr>
                <w:rFonts w:ascii="Times New Roman" w:eastAsia="宋体" w:hAnsi="宋体" w:cs="Times New Roman" w:hint="eastAsia"/>
                <w:kern w:val="2"/>
                <w:szCs w:val="21"/>
                <w:u w:val="single"/>
                <w:lang w:eastAsia="zh-CN"/>
              </w:rPr>
              <w:t>）</w:t>
            </w:r>
          </w:p>
        </w:tc>
        <w:tc>
          <w:tcPr>
            <w:tcW w:w="478" w:type="pct"/>
            <w:vMerge w:val="restar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611.28m</w:t>
            </w:r>
            <w:r w:rsidRPr="00E128AF">
              <w:rPr>
                <w:rFonts w:ascii="Times New Roman" w:eastAsia="宋体" w:hAnsi="Times New Roman" w:cs="Times New Roman" w:hint="eastAsia"/>
                <w:kern w:val="2"/>
                <w:szCs w:val="21"/>
                <w:u w:val="single"/>
                <w:vertAlign w:val="superscript"/>
                <w:lang w:eastAsia="zh-CN"/>
              </w:rPr>
              <w:t>3</w:t>
            </w:r>
            <w:r w:rsidRPr="00E128AF">
              <w:rPr>
                <w:rFonts w:ascii="Times New Roman" w:eastAsia="宋体" w:hAnsi="Times New Roman" w:cs="Times New Roman" w:hint="eastAsia"/>
                <w:kern w:val="2"/>
                <w:szCs w:val="21"/>
                <w:u w:val="single"/>
                <w:lang w:eastAsia="zh-CN"/>
              </w:rPr>
              <w:t>/a</w:t>
            </w:r>
          </w:p>
        </w:tc>
        <w:tc>
          <w:tcPr>
            <w:tcW w:w="500"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COD</w:t>
            </w:r>
          </w:p>
        </w:tc>
        <w:tc>
          <w:tcPr>
            <w:tcW w:w="499"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4000</w:t>
            </w:r>
          </w:p>
        </w:tc>
        <w:tc>
          <w:tcPr>
            <w:tcW w:w="498"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2.445</w:t>
            </w:r>
          </w:p>
        </w:tc>
        <w:tc>
          <w:tcPr>
            <w:tcW w:w="581" w:type="pct"/>
            <w:vMerge w:val="restart"/>
            <w:vAlign w:val="center"/>
            <w:hideMark/>
          </w:tcPr>
          <w:p w:rsidR="004066D4" w:rsidRPr="00E128AF" w:rsidRDefault="004066D4" w:rsidP="00D532C1">
            <w:pPr>
              <w:pStyle w:val="afff2"/>
              <w:adjustRightInd/>
              <w:spacing w:line="240" w:lineRule="auto"/>
              <w:jc w:val="left"/>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委托中石化长岭分公司炼油二部汽提装置处理</w:t>
            </w:r>
          </w:p>
        </w:tc>
        <w:tc>
          <w:tcPr>
            <w:tcW w:w="499"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98"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98" w:type="pct"/>
            <w:vAlign w:val="center"/>
            <w:hideMark/>
          </w:tcPr>
          <w:p w:rsidR="004066D4" w:rsidRPr="00E128AF" w:rsidRDefault="004066D4" w:rsidP="00F651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50"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r>
      <w:tr w:rsidR="004066D4" w:rsidRPr="00E128AF" w:rsidTr="005D79F6">
        <w:trPr>
          <w:trHeight w:val="340"/>
          <w:jc w:val="center"/>
        </w:trPr>
        <w:tc>
          <w:tcPr>
            <w:tcW w:w="499" w:type="pct"/>
            <w:vMerge/>
            <w:vAlign w:val="center"/>
            <w:hideMark/>
          </w:tcPr>
          <w:p w:rsidR="004066D4" w:rsidRPr="00E128AF" w:rsidRDefault="004066D4">
            <w:pPr>
              <w:pStyle w:val="afff2"/>
              <w:adjustRightInd/>
              <w:spacing w:line="240" w:lineRule="auto"/>
              <w:rPr>
                <w:rFonts w:ascii="Times New Roman" w:eastAsia="宋体" w:hAnsi="宋体" w:cs="Times New Roman"/>
                <w:kern w:val="2"/>
                <w:szCs w:val="21"/>
                <w:u w:val="single"/>
                <w:lang w:eastAsia="zh-CN"/>
              </w:rPr>
            </w:pPr>
          </w:p>
        </w:tc>
        <w:tc>
          <w:tcPr>
            <w:tcW w:w="478" w:type="pct"/>
            <w:vMerge/>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500"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氨氮</w:t>
            </w:r>
          </w:p>
        </w:tc>
        <w:tc>
          <w:tcPr>
            <w:tcW w:w="499"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2200</w:t>
            </w:r>
          </w:p>
        </w:tc>
        <w:tc>
          <w:tcPr>
            <w:tcW w:w="498"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1.345</w:t>
            </w:r>
          </w:p>
        </w:tc>
        <w:tc>
          <w:tcPr>
            <w:tcW w:w="581" w:type="pct"/>
            <w:vMerge/>
            <w:vAlign w:val="center"/>
            <w:hideMark/>
          </w:tcPr>
          <w:p w:rsidR="004066D4" w:rsidRPr="00E128AF" w:rsidRDefault="004066D4" w:rsidP="00D532C1">
            <w:pPr>
              <w:pStyle w:val="afff2"/>
              <w:adjustRightInd/>
              <w:spacing w:line="240" w:lineRule="auto"/>
              <w:jc w:val="left"/>
              <w:rPr>
                <w:rFonts w:ascii="Times New Roman" w:eastAsia="宋体" w:hAnsi="Times New Roman" w:cs="Times New Roman"/>
                <w:kern w:val="2"/>
                <w:szCs w:val="21"/>
                <w:u w:val="single"/>
                <w:lang w:eastAsia="zh-CN"/>
              </w:rPr>
            </w:pPr>
          </w:p>
        </w:tc>
        <w:tc>
          <w:tcPr>
            <w:tcW w:w="499"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98"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98"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50"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r>
      <w:tr w:rsidR="004066D4" w:rsidRPr="00E128AF" w:rsidTr="005D79F6">
        <w:trPr>
          <w:trHeight w:val="340"/>
          <w:jc w:val="center"/>
        </w:trPr>
        <w:tc>
          <w:tcPr>
            <w:tcW w:w="499" w:type="pct"/>
            <w:vMerge/>
            <w:vAlign w:val="center"/>
            <w:hideMark/>
          </w:tcPr>
          <w:p w:rsidR="004066D4" w:rsidRPr="00E128AF" w:rsidRDefault="004066D4">
            <w:pPr>
              <w:pStyle w:val="afff2"/>
              <w:adjustRightInd/>
              <w:spacing w:line="240" w:lineRule="auto"/>
              <w:rPr>
                <w:rFonts w:ascii="Times New Roman" w:eastAsia="宋体" w:hAnsi="宋体" w:cs="Times New Roman"/>
                <w:kern w:val="2"/>
                <w:szCs w:val="21"/>
                <w:u w:val="single"/>
                <w:lang w:eastAsia="zh-CN"/>
              </w:rPr>
            </w:pPr>
          </w:p>
        </w:tc>
        <w:tc>
          <w:tcPr>
            <w:tcW w:w="478" w:type="pct"/>
            <w:vMerge/>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500"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SS</w:t>
            </w:r>
          </w:p>
        </w:tc>
        <w:tc>
          <w:tcPr>
            <w:tcW w:w="499"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600</w:t>
            </w:r>
          </w:p>
        </w:tc>
        <w:tc>
          <w:tcPr>
            <w:tcW w:w="498"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0.367</w:t>
            </w:r>
          </w:p>
        </w:tc>
        <w:tc>
          <w:tcPr>
            <w:tcW w:w="581" w:type="pct"/>
            <w:vMerge/>
            <w:vAlign w:val="center"/>
            <w:hideMark/>
          </w:tcPr>
          <w:p w:rsidR="004066D4" w:rsidRPr="00E128AF" w:rsidRDefault="004066D4" w:rsidP="00D532C1">
            <w:pPr>
              <w:pStyle w:val="afff2"/>
              <w:adjustRightInd/>
              <w:spacing w:line="240" w:lineRule="auto"/>
              <w:jc w:val="left"/>
              <w:rPr>
                <w:rFonts w:ascii="Times New Roman" w:eastAsia="宋体" w:hAnsi="Times New Roman" w:cs="Times New Roman"/>
                <w:kern w:val="2"/>
                <w:szCs w:val="21"/>
                <w:u w:val="single"/>
                <w:lang w:eastAsia="zh-CN"/>
              </w:rPr>
            </w:pPr>
          </w:p>
        </w:tc>
        <w:tc>
          <w:tcPr>
            <w:tcW w:w="499"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98"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98"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50"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r>
      <w:tr w:rsidR="004066D4" w:rsidRPr="00E128AF" w:rsidTr="005D79F6">
        <w:trPr>
          <w:trHeight w:val="340"/>
          <w:jc w:val="center"/>
        </w:trPr>
        <w:tc>
          <w:tcPr>
            <w:tcW w:w="499" w:type="pct"/>
            <w:vMerge/>
            <w:vAlign w:val="center"/>
            <w:hideMark/>
          </w:tcPr>
          <w:p w:rsidR="004066D4" w:rsidRPr="00E128AF" w:rsidRDefault="004066D4">
            <w:pPr>
              <w:pStyle w:val="afff2"/>
              <w:adjustRightInd/>
              <w:spacing w:line="240" w:lineRule="auto"/>
              <w:rPr>
                <w:rFonts w:ascii="Times New Roman" w:eastAsia="宋体" w:hAnsi="宋体" w:cs="Times New Roman"/>
                <w:kern w:val="2"/>
                <w:szCs w:val="21"/>
                <w:u w:val="single"/>
                <w:lang w:eastAsia="zh-CN"/>
              </w:rPr>
            </w:pPr>
          </w:p>
        </w:tc>
        <w:tc>
          <w:tcPr>
            <w:tcW w:w="478" w:type="pct"/>
            <w:vMerge/>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500"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石油类</w:t>
            </w:r>
          </w:p>
        </w:tc>
        <w:tc>
          <w:tcPr>
            <w:tcW w:w="499"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400</w:t>
            </w:r>
          </w:p>
        </w:tc>
        <w:tc>
          <w:tcPr>
            <w:tcW w:w="498"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0.245</w:t>
            </w:r>
          </w:p>
        </w:tc>
        <w:tc>
          <w:tcPr>
            <w:tcW w:w="581" w:type="pct"/>
            <w:vMerge/>
            <w:vAlign w:val="center"/>
            <w:hideMark/>
          </w:tcPr>
          <w:p w:rsidR="004066D4" w:rsidRPr="00E128AF" w:rsidRDefault="004066D4" w:rsidP="00D532C1">
            <w:pPr>
              <w:pStyle w:val="afff2"/>
              <w:adjustRightInd/>
              <w:spacing w:line="240" w:lineRule="auto"/>
              <w:jc w:val="left"/>
              <w:rPr>
                <w:rFonts w:ascii="Times New Roman" w:eastAsia="宋体" w:hAnsi="Times New Roman" w:cs="Times New Roman"/>
                <w:kern w:val="2"/>
                <w:szCs w:val="21"/>
                <w:u w:val="single"/>
                <w:lang w:eastAsia="zh-CN"/>
              </w:rPr>
            </w:pPr>
          </w:p>
        </w:tc>
        <w:tc>
          <w:tcPr>
            <w:tcW w:w="499"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98"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98"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50"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r>
      <w:tr w:rsidR="004066D4" w:rsidRPr="00E128AF" w:rsidTr="005D79F6">
        <w:trPr>
          <w:trHeight w:val="340"/>
          <w:jc w:val="center"/>
        </w:trPr>
        <w:tc>
          <w:tcPr>
            <w:tcW w:w="499" w:type="pct"/>
            <w:vMerge/>
            <w:vAlign w:val="center"/>
            <w:hideMark/>
          </w:tcPr>
          <w:p w:rsidR="004066D4" w:rsidRPr="00E128AF" w:rsidRDefault="004066D4">
            <w:pPr>
              <w:pStyle w:val="afff2"/>
              <w:adjustRightInd/>
              <w:spacing w:line="240" w:lineRule="auto"/>
              <w:rPr>
                <w:rFonts w:ascii="Times New Roman" w:eastAsia="宋体" w:hAnsi="宋体" w:cs="Times New Roman"/>
                <w:kern w:val="2"/>
                <w:szCs w:val="21"/>
                <w:u w:val="single"/>
                <w:lang w:eastAsia="zh-CN"/>
              </w:rPr>
            </w:pPr>
          </w:p>
        </w:tc>
        <w:tc>
          <w:tcPr>
            <w:tcW w:w="478" w:type="pct"/>
            <w:vMerge/>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500"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硫化物</w:t>
            </w:r>
          </w:p>
        </w:tc>
        <w:tc>
          <w:tcPr>
            <w:tcW w:w="499"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3200</w:t>
            </w:r>
          </w:p>
        </w:tc>
        <w:tc>
          <w:tcPr>
            <w:tcW w:w="498"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1.956</w:t>
            </w:r>
          </w:p>
        </w:tc>
        <w:tc>
          <w:tcPr>
            <w:tcW w:w="581" w:type="pct"/>
            <w:vMerge/>
            <w:vAlign w:val="center"/>
            <w:hideMark/>
          </w:tcPr>
          <w:p w:rsidR="004066D4" w:rsidRPr="00E128AF" w:rsidRDefault="004066D4" w:rsidP="00D532C1">
            <w:pPr>
              <w:pStyle w:val="afff2"/>
              <w:adjustRightInd/>
              <w:spacing w:line="240" w:lineRule="auto"/>
              <w:jc w:val="left"/>
              <w:rPr>
                <w:rFonts w:ascii="Times New Roman" w:eastAsia="宋体" w:hAnsi="Times New Roman" w:cs="Times New Roman"/>
                <w:kern w:val="2"/>
                <w:szCs w:val="21"/>
                <w:u w:val="single"/>
                <w:lang w:eastAsia="zh-CN"/>
              </w:rPr>
            </w:pPr>
          </w:p>
        </w:tc>
        <w:tc>
          <w:tcPr>
            <w:tcW w:w="499"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98"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98"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50"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r>
      <w:tr w:rsidR="004066D4" w:rsidRPr="00E128AF" w:rsidTr="005D79F6">
        <w:trPr>
          <w:trHeight w:val="340"/>
          <w:jc w:val="center"/>
        </w:trPr>
        <w:tc>
          <w:tcPr>
            <w:tcW w:w="499" w:type="pct"/>
            <w:vMerge w:val="restart"/>
            <w:vAlign w:val="center"/>
            <w:hideMark/>
          </w:tcPr>
          <w:p w:rsidR="004066D4" w:rsidRPr="00E128AF" w:rsidRDefault="004066D4" w:rsidP="004066D4">
            <w:pPr>
              <w:pStyle w:val="afff2"/>
              <w:adjustRightInd/>
              <w:spacing w:line="240" w:lineRule="auto"/>
              <w:rPr>
                <w:rFonts w:ascii="Times New Roman" w:eastAsia="宋体" w:hAnsi="宋体" w:cs="Times New Roman"/>
                <w:kern w:val="2"/>
                <w:szCs w:val="21"/>
                <w:u w:val="single"/>
                <w:lang w:eastAsia="zh-CN"/>
              </w:rPr>
            </w:pPr>
            <w:r w:rsidRPr="00E128AF">
              <w:rPr>
                <w:rFonts w:ascii="Times New Roman" w:eastAsia="宋体" w:hAnsi="宋体" w:cs="Times New Roman" w:hint="eastAsia"/>
                <w:kern w:val="2"/>
                <w:szCs w:val="21"/>
                <w:u w:val="single"/>
                <w:lang w:eastAsia="zh-CN"/>
              </w:rPr>
              <w:t>含油废水（</w:t>
            </w:r>
            <w:r w:rsidRPr="00E128AF">
              <w:rPr>
                <w:rFonts w:ascii="Times New Roman" w:eastAsia="宋体" w:hAnsi="宋体" w:cs="Times New Roman" w:hint="eastAsia"/>
                <w:kern w:val="2"/>
                <w:szCs w:val="21"/>
                <w:u w:val="single"/>
                <w:lang w:eastAsia="zh-CN"/>
              </w:rPr>
              <w:t>W1</w:t>
            </w:r>
            <w:r w:rsidRPr="00E128AF">
              <w:rPr>
                <w:rFonts w:ascii="Times New Roman" w:eastAsia="宋体" w:hAnsi="宋体" w:cs="Times New Roman" w:hint="eastAsia"/>
                <w:kern w:val="2"/>
                <w:szCs w:val="21"/>
                <w:u w:val="single"/>
                <w:lang w:eastAsia="zh-CN"/>
              </w:rPr>
              <w:t>、</w:t>
            </w:r>
            <w:r w:rsidRPr="00E128AF">
              <w:rPr>
                <w:rFonts w:ascii="Times New Roman" w:eastAsia="宋体" w:hAnsi="宋体" w:cs="Times New Roman" w:hint="eastAsia"/>
                <w:kern w:val="2"/>
                <w:szCs w:val="21"/>
                <w:u w:val="single"/>
                <w:lang w:eastAsia="zh-CN"/>
              </w:rPr>
              <w:t>W2</w:t>
            </w:r>
            <w:r w:rsidRPr="00E128AF">
              <w:rPr>
                <w:rFonts w:ascii="Times New Roman" w:eastAsia="宋体" w:hAnsi="宋体" w:cs="Times New Roman" w:hint="eastAsia"/>
                <w:kern w:val="2"/>
                <w:szCs w:val="21"/>
                <w:u w:val="single"/>
                <w:lang w:eastAsia="zh-CN"/>
              </w:rPr>
              <w:t>、</w:t>
            </w:r>
            <w:r w:rsidRPr="00E128AF">
              <w:rPr>
                <w:rFonts w:ascii="Times New Roman" w:eastAsia="宋体" w:hAnsi="宋体" w:cs="Times New Roman" w:hint="eastAsia"/>
                <w:kern w:val="2"/>
                <w:szCs w:val="21"/>
                <w:u w:val="single"/>
                <w:lang w:eastAsia="zh-CN"/>
              </w:rPr>
              <w:t>W4</w:t>
            </w:r>
            <w:r w:rsidRPr="00E128AF">
              <w:rPr>
                <w:rFonts w:ascii="Times New Roman" w:eastAsia="宋体" w:hAnsi="宋体" w:cs="Times New Roman" w:hint="eastAsia"/>
                <w:kern w:val="2"/>
                <w:szCs w:val="21"/>
                <w:u w:val="single"/>
                <w:lang w:eastAsia="zh-CN"/>
              </w:rPr>
              <w:t>）</w:t>
            </w:r>
          </w:p>
        </w:tc>
        <w:tc>
          <w:tcPr>
            <w:tcW w:w="478" w:type="pct"/>
            <w:vMerge w:val="restar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2350.8m</w:t>
            </w:r>
            <w:r w:rsidRPr="00E128AF">
              <w:rPr>
                <w:rFonts w:ascii="Times New Roman" w:eastAsia="宋体" w:hAnsi="Times New Roman" w:cs="Times New Roman" w:hint="eastAsia"/>
                <w:kern w:val="2"/>
                <w:szCs w:val="21"/>
                <w:u w:val="single"/>
                <w:vertAlign w:val="superscript"/>
                <w:lang w:eastAsia="zh-CN"/>
              </w:rPr>
              <w:t>3</w:t>
            </w:r>
            <w:r w:rsidRPr="00E128AF">
              <w:rPr>
                <w:rFonts w:ascii="Times New Roman" w:eastAsia="宋体" w:hAnsi="Times New Roman" w:cs="Times New Roman" w:hint="eastAsia"/>
                <w:kern w:val="2"/>
                <w:szCs w:val="21"/>
                <w:u w:val="single"/>
                <w:lang w:eastAsia="zh-CN"/>
              </w:rPr>
              <w:t>/a</w:t>
            </w:r>
          </w:p>
        </w:tc>
        <w:tc>
          <w:tcPr>
            <w:tcW w:w="500"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COD</w:t>
            </w:r>
          </w:p>
        </w:tc>
        <w:tc>
          <w:tcPr>
            <w:tcW w:w="499"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1600</w:t>
            </w:r>
          </w:p>
        </w:tc>
        <w:tc>
          <w:tcPr>
            <w:tcW w:w="498"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3.761</w:t>
            </w:r>
          </w:p>
        </w:tc>
        <w:tc>
          <w:tcPr>
            <w:tcW w:w="581" w:type="pct"/>
            <w:vAlign w:val="center"/>
            <w:hideMark/>
          </w:tcPr>
          <w:p w:rsidR="004066D4" w:rsidRPr="00E128AF" w:rsidRDefault="004066D4" w:rsidP="00D532C1">
            <w:pPr>
              <w:pStyle w:val="afff2"/>
              <w:adjustRightInd/>
              <w:spacing w:line="240" w:lineRule="auto"/>
              <w:jc w:val="left"/>
              <w:rPr>
                <w:rFonts w:ascii="Times New Roman" w:eastAsia="宋体" w:hAnsi="Times New Roman" w:cs="Times New Roman"/>
                <w:kern w:val="2"/>
                <w:szCs w:val="21"/>
                <w:u w:val="single"/>
                <w:lang w:eastAsia="zh-CN"/>
              </w:rPr>
            </w:pPr>
          </w:p>
        </w:tc>
        <w:tc>
          <w:tcPr>
            <w:tcW w:w="499"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4066D4" w:rsidRPr="00E128AF" w:rsidRDefault="004066D4" w:rsidP="00F65110">
            <w:pPr>
              <w:pStyle w:val="afff2"/>
              <w:adjustRightInd/>
              <w:spacing w:line="240" w:lineRule="auto"/>
              <w:rPr>
                <w:rFonts w:ascii="Times New Roman" w:eastAsia="宋体" w:hAnsi="Times New Roman" w:cs="Times New Roman"/>
                <w:kern w:val="2"/>
                <w:szCs w:val="21"/>
                <w:u w:val="single"/>
                <w:lang w:eastAsia="zh-CN"/>
              </w:rPr>
            </w:pPr>
          </w:p>
        </w:tc>
        <w:tc>
          <w:tcPr>
            <w:tcW w:w="450"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r>
      <w:tr w:rsidR="004066D4" w:rsidRPr="00E128AF" w:rsidTr="005D79F6">
        <w:trPr>
          <w:trHeight w:val="340"/>
          <w:jc w:val="center"/>
        </w:trPr>
        <w:tc>
          <w:tcPr>
            <w:tcW w:w="499" w:type="pct"/>
            <w:vMerge/>
            <w:vAlign w:val="center"/>
            <w:hideMark/>
          </w:tcPr>
          <w:p w:rsidR="004066D4" w:rsidRPr="00E128AF" w:rsidRDefault="004066D4">
            <w:pPr>
              <w:pStyle w:val="afff2"/>
              <w:adjustRightInd/>
              <w:spacing w:line="240" w:lineRule="auto"/>
              <w:rPr>
                <w:rFonts w:ascii="Times New Roman" w:eastAsia="宋体" w:hAnsi="宋体" w:cs="Times New Roman"/>
                <w:kern w:val="2"/>
                <w:szCs w:val="21"/>
                <w:u w:val="single"/>
                <w:lang w:eastAsia="zh-CN"/>
              </w:rPr>
            </w:pPr>
          </w:p>
        </w:tc>
        <w:tc>
          <w:tcPr>
            <w:tcW w:w="478" w:type="pct"/>
            <w:vMerge/>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500"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BOD</w:t>
            </w:r>
            <w:r w:rsidRPr="00E128AF">
              <w:rPr>
                <w:rFonts w:ascii="Times New Roman" w:eastAsia="宋体" w:hAnsi="Times New Roman" w:cs="Times New Roman" w:hint="eastAsia"/>
                <w:kern w:val="2"/>
                <w:szCs w:val="21"/>
                <w:u w:val="single"/>
                <w:vertAlign w:val="subscript"/>
                <w:lang w:eastAsia="zh-CN"/>
              </w:rPr>
              <w:t>5</w:t>
            </w:r>
          </w:p>
        </w:tc>
        <w:tc>
          <w:tcPr>
            <w:tcW w:w="499"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200</w:t>
            </w:r>
          </w:p>
        </w:tc>
        <w:tc>
          <w:tcPr>
            <w:tcW w:w="498"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0.470</w:t>
            </w:r>
          </w:p>
        </w:tc>
        <w:tc>
          <w:tcPr>
            <w:tcW w:w="581" w:type="pct"/>
            <w:vAlign w:val="center"/>
            <w:hideMark/>
          </w:tcPr>
          <w:p w:rsidR="004066D4" w:rsidRPr="00E128AF" w:rsidRDefault="004066D4" w:rsidP="00D532C1">
            <w:pPr>
              <w:pStyle w:val="afff2"/>
              <w:adjustRightInd/>
              <w:spacing w:line="240" w:lineRule="auto"/>
              <w:jc w:val="left"/>
              <w:rPr>
                <w:rFonts w:ascii="Times New Roman" w:eastAsia="宋体" w:hAnsi="Times New Roman" w:cs="Times New Roman"/>
                <w:kern w:val="2"/>
                <w:szCs w:val="21"/>
                <w:u w:val="single"/>
                <w:lang w:eastAsia="zh-CN"/>
              </w:rPr>
            </w:pPr>
          </w:p>
        </w:tc>
        <w:tc>
          <w:tcPr>
            <w:tcW w:w="499"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4066D4" w:rsidRPr="00E128AF" w:rsidRDefault="004066D4" w:rsidP="00F65110">
            <w:pPr>
              <w:pStyle w:val="afff2"/>
              <w:adjustRightInd/>
              <w:spacing w:line="240" w:lineRule="auto"/>
              <w:rPr>
                <w:rFonts w:ascii="Times New Roman" w:eastAsia="宋体" w:hAnsi="Times New Roman" w:cs="Times New Roman"/>
                <w:kern w:val="2"/>
                <w:szCs w:val="21"/>
                <w:u w:val="single"/>
                <w:lang w:eastAsia="zh-CN"/>
              </w:rPr>
            </w:pPr>
          </w:p>
        </w:tc>
        <w:tc>
          <w:tcPr>
            <w:tcW w:w="450"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r>
      <w:tr w:rsidR="004066D4" w:rsidRPr="00E128AF" w:rsidTr="005D79F6">
        <w:trPr>
          <w:trHeight w:val="340"/>
          <w:jc w:val="center"/>
        </w:trPr>
        <w:tc>
          <w:tcPr>
            <w:tcW w:w="499" w:type="pct"/>
            <w:vMerge/>
            <w:vAlign w:val="center"/>
            <w:hideMark/>
          </w:tcPr>
          <w:p w:rsidR="004066D4" w:rsidRPr="00E128AF" w:rsidRDefault="004066D4">
            <w:pPr>
              <w:pStyle w:val="afff2"/>
              <w:adjustRightInd/>
              <w:spacing w:line="240" w:lineRule="auto"/>
              <w:rPr>
                <w:rFonts w:ascii="Times New Roman" w:eastAsia="宋体" w:hAnsi="宋体" w:cs="Times New Roman"/>
                <w:kern w:val="2"/>
                <w:szCs w:val="21"/>
                <w:u w:val="single"/>
                <w:lang w:eastAsia="zh-CN"/>
              </w:rPr>
            </w:pPr>
          </w:p>
        </w:tc>
        <w:tc>
          <w:tcPr>
            <w:tcW w:w="478" w:type="pct"/>
            <w:vMerge/>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500"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SS</w:t>
            </w:r>
          </w:p>
        </w:tc>
        <w:tc>
          <w:tcPr>
            <w:tcW w:w="499"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300</w:t>
            </w:r>
          </w:p>
        </w:tc>
        <w:tc>
          <w:tcPr>
            <w:tcW w:w="498"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0.705</w:t>
            </w:r>
          </w:p>
        </w:tc>
        <w:tc>
          <w:tcPr>
            <w:tcW w:w="581" w:type="pct"/>
            <w:vAlign w:val="center"/>
            <w:hideMark/>
          </w:tcPr>
          <w:p w:rsidR="004066D4" w:rsidRPr="00E128AF" w:rsidRDefault="004066D4" w:rsidP="00D532C1">
            <w:pPr>
              <w:pStyle w:val="afff2"/>
              <w:adjustRightInd/>
              <w:spacing w:line="240" w:lineRule="auto"/>
              <w:jc w:val="left"/>
              <w:rPr>
                <w:rFonts w:ascii="Times New Roman" w:eastAsia="宋体" w:hAnsi="Times New Roman" w:cs="Times New Roman"/>
                <w:kern w:val="2"/>
                <w:szCs w:val="21"/>
                <w:u w:val="single"/>
                <w:lang w:eastAsia="zh-CN"/>
              </w:rPr>
            </w:pPr>
          </w:p>
        </w:tc>
        <w:tc>
          <w:tcPr>
            <w:tcW w:w="499"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4066D4" w:rsidRPr="00E128AF" w:rsidRDefault="004066D4" w:rsidP="00F65110">
            <w:pPr>
              <w:pStyle w:val="afff2"/>
              <w:adjustRightInd/>
              <w:spacing w:line="240" w:lineRule="auto"/>
              <w:rPr>
                <w:rFonts w:ascii="Times New Roman" w:eastAsia="宋体" w:hAnsi="Times New Roman" w:cs="Times New Roman"/>
                <w:kern w:val="2"/>
                <w:szCs w:val="21"/>
                <w:u w:val="single"/>
                <w:lang w:eastAsia="zh-CN"/>
              </w:rPr>
            </w:pPr>
          </w:p>
        </w:tc>
        <w:tc>
          <w:tcPr>
            <w:tcW w:w="450"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r>
      <w:tr w:rsidR="004066D4" w:rsidRPr="00E128AF" w:rsidTr="005D79F6">
        <w:trPr>
          <w:trHeight w:val="340"/>
          <w:jc w:val="center"/>
        </w:trPr>
        <w:tc>
          <w:tcPr>
            <w:tcW w:w="499" w:type="pct"/>
            <w:vMerge/>
            <w:vAlign w:val="center"/>
            <w:hideMark/>
          </w:tcPr>
          <w:p w:rsidR="004066D4" w:rsidRPr="00E128AF" w:rsidRDefault="004066D4">
            <w:pPr>
              <w:pStyle w:val="afff2"/>
              <w:adjustRightInd/>
              <w:spacing w:line="240" w:lineRule="auto"/>
              <w:rPr>
                <w:rFonts w:ascii="Times New Roman" w:eastAsia="宋体" w:hAnsi="宋体" w:cs="Times New Roman"/>
                <w:kern w:val="2"/>
                <w:szCs w:val="21"/>
                <w:u w:val="single"/>
                <w:lang w:eastAsia="zh-CN"/>
              </w:rPr>
            </w:pPr>
          </w:p>
        </w:tc>
        <w:tc>
          <w:tcPr>
            <w:tcW w:w="478" w:type="pct"/>
            <w:vMerge/>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500"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氨氮</w:t>
            </w:r>
          </w:p>
        </w:tc>
        <w:tc>
          <w:tcPr>
            <w:tcW w:w="499"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20</w:t>
            </w:r>
          </w:p>
        </w:tc>
        <w:tc>
          <w:tcPr>
            <w:tcW w:w="498"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0.047</w:t>
            </w:r>
          </w:p>
        </w:tc>
        <w:tc>
          <w:tcPr>
            <w:tcW w:w="581" w:type="pct"/>
            <w:vAlign w:val="center"/>
            <w:hideMark/>
          </w:tcPr>
          <w:p w:rsidR="004066D4" w:rsidRPr="00E128AF" w:rsidRDefault="004066D4" w:rsidP="00D532C1">
            <w:pPr>
              <w:pStyle w:val="afff2"/>
              <w:adjustRightInd/>
              <w:spacing w:line="240" w:lineRule="auto"/>
              <w:jc w:val="left"/>
              <w:rPr>
                <w:rFonts w:ascii="Times New Roman" w:eastAsia="宋体" w:hAnsi="Times New Roman" w:cs="Times New Roman"/>
                <w:kern w:val="2"/>
                <w:szCs w:val="21"/>
                <w:u w:val="single"/>
                <w:lang w:eastAsia="zh-CN"/>
              </w:rPr>
            </w:pPr>
          </w:p>
        </w:tc>
        <w:tc>
          <w:tcPr>
            <w:tcW w:w="499"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4066D4" w:rsidRPr="00E128AF" w:rsidRDefault="004066D4" w:rsidP="00F65110">
            <w:pPr>
              <w:pStyle w:val="afff2"/>
              <w:adjustRightInd/>
              <w:spacing w:line="240" w:lineRule="auto"/>
              <w:rPr>
                <w:rFonts w:ascii="Times New Roman" w:eastAsia="宋体" w:hAnsi="Times New Roman" w:cs="Times New Roman"/>
                <w:kern w:val="2"/>
                <w:szCs w:val="21"/>
                <w:u w:val="single"/>
                <w:lang w:eastAsia="zh-CN"/>
              </w:rPr>
            </w:pPr>
          </w:p>
        </w:tc>
        <w:tc>
          <w:tcPr>
            <w:tcW w:w="450"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r>
      <w:tr w:rsidR="004066D4" w:rsidRPr="00E128AF" w:rsidTr="005D79F6">
        <w:trPr>
          <w:trHeight w:val="340"/>
          <w:jc w:val="center"/>
        </w:trPr>
        <w:tc>
          <w:tcPr>
            <w:tcW w:w="499" w:type="pct"/>
            <w:vMerge/>
            <w:vAlign w:val="center"/>
            <w:hideMark/>
          </w:tcPr>
          <w:p w:rsidR="004066D4" w:rsidRPr="00E128AF" w:rsidRDefault="004066D4">
            <w:pPr>
              <w:pStyle w:val="afff2"/>
              <w:adjustRightInd/>
              <w:spacing w:line="240" w:lineRule="auto"/>
              <w:rPr>
                <w:rFonts w:ascii="Times New Roman" w:eastAsia="宋体" w:hAnsi="宋体" w:cs="Times New Roman"/>
                <w:kern w:val="2"/>
                <w:szCs w:val="21"/>
                <w:u w:val="single"/>
                <w:lang w:eastAsia="zh-CN"/>
              </w:rPr>
            </w:pPr>
          </w:p>
        </w:tc>
        <w:tc>
          <w:tcPr>
            <w:tcW w:w="478" w:type="pct"/>
            <w:vMerge/>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500"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石油类</w:t>
            </w:r>
          </w:p>
        </w:tc>
        <w:tc>
          <w:tcPr>
            <w:tcW w:w="499"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500</w:t>
            </w:r>
          </w:p>
        </w:tc>
        <w:tc>
          <w:tcPr>
            <w:tcW w:w="498"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1.175</w:t>
            </w:r>
          </w:p>
        </w:tc>
        <w:tc>
          <w:tcPr>
            <w:tcW w:w="581" w:type="pct"/>
            <w:vAlign w:val="center"/>
            <w:hideMark/>
          </w:tcPr>
          <w:p w:rsidR="004066D4" w:rsidRPr="00E128AF" w:rsidRDefault="004066D4" w:rsidP="00D532C1">
            <w:pPr>
              <w:pStyle w:val="afff2"/>
              <w:adjustRightInd/>
              <w:spacing w:line="240" w:lineRule="auto"/>
              <w:jc w:val="left"/>
              <w:rPr>
                <w:rFonts w:ascii="Times New Roman" w:eastAsia="宋体" w:hAnsi="Times New Roman" w:cs="Times New Roman"/>
                <w:kern w:val="2"/>
                <w:szCs w:val="21"/>
                <w:u w:val="single"/>
                <w:lang w:eastAsia="zh-CN"/>
              </w:rPr>
            </w:pPr>
          </w:p>
        </w:tc>
        <w:tc>
          <w:tcPr>
            <w:tcW w:w="499"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4066D4" w:rsidRPr="00E128AF" w:rsidRDefault="004066D4" w:rsidP="00F65110">
            <w:pPr>
              <w:pStyle w:val="afff2"/>
              <w:adjustRightInd/>
              <w:spacing w:line="240" w:lineRule="auto"/>
              <w:rPr>
                <w:rFonts w:ascii="Times New Roman" w:eastAsia="宋体" w:hAnsi="Times New Roman" w:cs="Times New Roman"/>
                <w:kern w:val="2"/>
                <w:szCs w:val="21"/>
                <w:u w:val="single"/>
                <w:lang w:eastAsia="zh-CN"/>
              </w:rPr>
            </w:pPr>
          </w:p>
        </w:tc>
        <w:tc>
          <w:tcPr>
            <w:tcW w:w="450"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r>
      <w:tr w:rsidR="004066D4" w:rsidRPr="00E128AF" w:rsidTr="005D79F6">
        <w:trPr>
          <w:trHeight w:val="340"/>
          <w:jc w:val="center"/>
        </w:trPr>
        <w:tc>
          <w:tcPr>
            <w:tcW w:w="499" w:type="pct"/>
            <w:vMerge/>
            <w:vAlign w:val="center"/>
            <w:hideMark/>
          </w:tcPr>
          <w:p w:rsidR="004066D4" w:rsidRPr="00E128AF" w:rsidRDefault="004066D4">
            <w:pPr>
              <w:pStyle w:val="afff2"/>
              <w:adjustRightInd/>
              <w:spacing w:line="240" w:lineRule="auto"/>
              <w:rPr>
                <w:rFonts w:ascii="Times New Roman" w:eastAsia="宋体" w:hAnsi="宋体" w:cs="Times New Roman"/>
                <w:kern w:val="2"/>
                <w:szCs w:val="21"/>
                <w:u w:val="single"/>
                <w:lang w:eastAsia="zh-CN"/>
              </w:rPr>
            </w:pPr>
          </w:p>
        </w:tc>
        <w:tc>
          <w:tcPr>
            <w:tcW w:w="478" w:type="pct"/>
            <w:vMerge/>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500"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硫化物</w:t>
            </w:r>
          </w:p>
        </w:tc>
        <w:tc>
          <w:tcPr>
            <w:tcW w:w="499" w:type="pct"/>
            <w:vAlign w:val="center"/>
            <w:hideMark/>
          </w:tcPr>
          <w:p w:rsidR="004066D4"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5</w:t>
            </w:r>
          </w:p>
        </w:tc>
        <w:tc>
          <w:tcPr>
            <w:tcW w:w="498" w:type="pct"/>
            <w:vAlign w:val="center"/>
            <w:hideMark/>
          </w:tcPr>
          <w:p w:rsidR="004066D4"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0.012</w:t>
            </w:r>
          </w:p>
        </w:tc>
        <w:tc>
          <w:tcPr>
            <w:tcW w:w="581" w:type="pct"/>
            <w:vAlign w:val="center"/>
            <w:hideMark/>
          </w:tcPr>
          <w:p w:rsidR="004066D4" w:rsidRPr="00E128AF" w:rsidRDefault="004066D4" w:rsidP="00D532C1">
            <w:pPr>
              <w:pStyle w:val="afff2"/>
              <w:adjustRightInd/>
              <w:spacing w:line="240" w:lineRule="auto"/>
              <w:jc w:val="left"/>
              <w:rPr>
                <w:rFonts w:ascii="Times New Roman" w:eastAsia="宋体" w:hAnsi="Times New Roman" w:cs="Times New Roman"/>
                <w:kern w:val="2"/>
                <w:szCs w:val="21"/>
                <w:u w:val="single"/>
                <w:lang w:eastAsia="zh-CN"/>
              </w:rPr>
            </w:pPr>
          </w:p>
        </w:tc>
        <w:tc>
          <w:tcPr>
            <w:tcW w:w="499"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4066D4" w:rsidRPr="00E128AF" w:rsidRDefault="004066D4" w:rsidP="00F65110">
            <w:pPr>
              <w:pStyle w:val="afff2"/>
              <w:adjustRightInd/>
              <w:spacing w:line="240" w:lineRule="auto"/>
              <w:rPr>
                <w:rFonts w:ascii="Times New Roman" w:eastAsia="宋体" w:hAnsi="Times New Roman" w:cs="Times New Roman"/>
                <w:kern w:val="2"/>
                <w:szCs w:val="21"/>
                <w:u w:val="single"/>
                <w:lang w:eastAsia="zh-CN"/>
              </w:rPr>
            </w:pPr>
          </w:p>
        </w:tc>
        <w:tc>
          <w:tcPr>
            <w:tcW w:w="450"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r>
      <w:tr w:rsidR="004066D4" w:rsidRPr="00E128AF" w:rsidTr="005D79F6">
        <w:trPr>
          <w:trHeight w:val="340"/>
          <w:jc w:val="center"/>
        </w:trPr>
        <w:tc>
          <w:tcPr>
            <w:tcW w:w="499" w:type="pct"/>
            <w:vMerge/>
            <w:vAlign w:val="center"/>
            <w:hideMark/>
          </w:tcPr>
          <w:p w:rsidR="004066D4" w:rsidRPr="00E128AF" w:rsidRDefault="004066D4">
            <w:pPr>
              <w:pStyle w:val="afff2"/>
              <w:adjustRightInd/>
              <w:spacing w:line="240" w:lineRule="auto"/>
              <w:rPr>
                <w:rFonts w:ascii="Times New Roman" w:eastAsia="宋体" w:hAnsi="宋体" w:cs="Times New Roman"/>
                <w:kern w:val="2"/>
                <w:szCs w:val="21"/>
                <w:u w:val="single"/>
                <w:lang w:eastAsia="zh-CN"/>
              </w:rPr>
            </w:pPr>
          </w:p>
        </w:tc>
        <w:tc>
          <w:tcPr>
            <w:tcW w:w="478" w:type="pct"/>
            <w:vMerge/>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500"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总氮</w:t>
            </w:r>
          </w:p>
        </w:tc>
        <w:tc>
          <w:tcPr>
            <w:tcW w:w="499"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40</w:t>
            </w:r>
          </w:p>
        </w:tc>
        <w:tc>
          <w:tcPr>
            <w:tcW w:w="498"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0.094</w:t>
            </w:r>
          </w:p>
        </w:tc>
        <w:tc>
          <w:tcPr>
            <w:tcW w:w="581" w:type="pct"/>
            <w:vAlign w:val="center"/>
            <w:hideMark/>
          </w:tcPr>
          <w:p w:rsidR="004066D4" w:rsidRPr="00E128AF" w:rsidRDefault="004066D4" w:rsidP="00D532C1">
            <w:pPr>
              <w:pStyle w:val="afff2"/>
              <w:adjustRightInd/>
              <w:spacing w:line="240" w:lineRule="auto"/>
              <w:jc w:val="left"/>
              <w:rPr>
                <w:rFonts w:ascii="Times New Roman" w:eastAsia="宋体" w:hAnsi="Times New Roman" w:cs="Times New Roman"/>
                <w:kern w:val="2"/>
                <w:szCs w:val="21"/>
                <w:u w:val="single"/>
                <w:lang w:eastAsia="zh-CN"/>
              </w:rPr>
            </w:pPr>
          </w:p>
        </w:tc>
        <w:tc>
          <w:tcPr>
            <w:tcW w:w="499"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4066D4" w:rsidRPr="00E128AF" w:rsidRDefault="004066D4" w:rsidP="00F65110">
            <w:pPr>
              <w:pStyle w:val="afff2"/>
              <w:adjustRightInd/>
              <w:spacing w:line="240" w:lineRule="auto"/>
              <w:rPr>
                <w:rFonts w:ascii="Times New Roman" w:eastAsia="宋体" w:hAnsi="Times New Roman" w:cs="Times New Roman"/>
                <w:kern w:val="2"/>
                <w:szCs w:val="21"/>
                <w:u w:val="single"/>
                <w:lang w:eastAsia="zh-CN"/>
              </w:rPr>
            </w:pPr>
          </w:p>
        </w:tc>
        <w:tc>
          <w:tcPr>
            <w:tcW w:w="450"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r>
      <w:tr w:rsidR="004066D4" w:rsidRPr="00E128AF" w:rsidTr="005D79F6">
        <w:trPr>
          <w:trHeight w:val="340"/>
          <w:jc w:val="center"/>
        </w:trPr>
        <w:tc>
          <w:tcPr>
            <w:tcW w:w="499" w:type="pct"/>
            <w:vMerge/>
            <w:vAlign w:val="center"/>
            <w:hideMark/>
          </w:tcPr>
          <w:p w:rsidR="004066D4" w:rsidRPr="00E128AF" w:rsidRDefault="004066D4">
            <w:pPr>
              <w:pStyle w:val="afff2"/>
              <w:adjustRightInd/>
              <w:spacing w:line="240" w:lineRule="auto"/>
              <w:rPr>
                <w:rFonts w:ascii="Times New Roman" w:eastAsia="宋体" w:hAnsi="宋体" w:cs="Times New Roman"/>
                <w:kern w:val="2"/>
                <w:szCs w:val="21"/>
                <w:u w:val="single"/>
                <w:lang w:eastAsia="zh-CN"/>
              </w:rPr>
            </w:pPr>
          </w:p>
        </w:tc>
        <w:tc>
          <w:tcPr>
            <w:tcW w:w="478" w:type="pct"/>
            <w:vMerge/>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500" w:type="pct"/>
            <w:vAlign w:val="center"/>
            <w:hideMark/>
          </w:tcPr>
          <w:p w:rsidR="004066D4" w:rsidRPr="00E128AF" w:rsidRDefault="004066D4"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总磷</w:t>
            </w:r>
          </w:p>
        </w:tc>
        <w:tc>
          <w:tcPr>
            <w:tcW w:w="499"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3</w:t>
            </w:r>
          </w:p>
        </w:tc>
        <w:tc>
          <w:tcPr>
            <w:tcW w:w="498"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0.007</w:t>
            </w:r>
          </w:p>
        </w:tc>
        <w:tc>
          <w:tcPr>
            <w:tcW w:w="581" w:type="pct"/>
            <w:vAlign w:val="center"/>
            <w:hideMark/>
          </w:tcPr>
          <w:p w:rsidR="004066D4" w:rsidRPr="00E128AF" w:rsidRDefault="004066D4" w:rsidP="00D532C1">
            <w:pPr>
              <w:pStyle w:val="afff2"/>
              <w:adjustRightInd/>
              <w:spacing w:line="240" w:lineRule="auto"/>
              <w:jc w:val="left"/>
              <w:rPr>
                <w:rFonts w:ascii="Times New Roman" w:eastAsia="宋体" w:hAnsi="Times New Roman" w:cs="Times New Roman"/>
                <w:kern w:val="2"/>
                <w:szCs w:val="21"/>
                <w:u w:val="single"/>
                <w:lang w:eastAsia="zh-CN"/>
              </w:rPr>
            </w:pPr>
          </w:p>
        </w:tc>
        <w:tc>
          <w:tcPr>
            <w:tcW w:w="499"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4066D4" w:rsidRPr="00E128AF" w:rsidRDefault="004066D4" w:rsidP="00F65110">
            <w:pPr>
              <w:pStyle w:val="afff2"/>
              <w:adjustRightInd/>
              <w:spacing w:line="240" w:lineRule="auto"/>
              <w:rPr>
                <w:rFonts w:ascii="Times New Roman" w:eastAsia="宋体" w:hAnsi="Times New Roman" w:cs="Times New Roman"/>
                <w:kern w:val="2"/>
                <w:szCs w:val="21"/>
                <w:u w:val="single"/>
                <w:lang w:eastAsia="zh-CN"/>
              </w:rPr>
            </w:pPr>
          </w:p>
        </w:tc>
        <w:tc>
          <w:tcPr>
            <w:tcW w:w="450" w:type="pct"/>
            <w:vAlign w:val="center"/>
            <w:hideMark/>
          </w:tcPr>
          <w:p w:rsidR="004066D4" w:rsidRPr="00E128AF" w:rsidRDefault="004066D4">
            <w:pPr>
              <w:pStyle w:val="afff2"/>
              <w:adjustRightInd/>
              <w:spacing w:line="240" w:lineRule="auto"/>
              <w:rPr>
                <w:rFonts w:ascii="Times New Roman" w:eastAsia="宋体" w:hAnsi="Times New Roman" w:cs="Times New Roman"/>
                <w:kern w:val="2"/>
                <w:szCs w:val="21"/>
                <w:u w:val="single"/>
                <w:lang w:eastAsia="zh-CN"/>
              </w:rPr>
            </w:pPr>
          </w:p>
        </w:tc>
      </w:tr>
      <w:tr w:rsidR="00A77066" w:rsidRPr="00E128AF" w:rsidTr="005D79F6">
        <w:trPr>
          <w:trHeight w:val="340"/>
          <w:jc w:val="center"/>
        </w:trPr>
        <w:tc>
          <w:tcPr>
            <w:tcW w:w="499" w:type="pct"/>
            <w:vMerge w:val="restart"/>
            <w:vAlign w:val="center"/>
            <w:hideMark/>
          </w:tcPr>
          <w:p w:rsidR="00A77066" w:rsidRPr="00E128AF" w:rsidRDefault="00A77066">
            <w:pPr>
              <w:widowControl/>
              <w:autoSpaceDE/>
              <w:autoSpaceDN/>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rPr>
              <w:t>地面冲洗废水</w:t>
            </w:r>
          </w:p>
        </w:tc>
        <w:tc>
          <w:tcPr>
            <w:tcW w:w="478" w:type="pct"/>
            <w:vMerge w:val="restart"/>
            <w:vAlign w:val="center"/>
            <w:hideMark/>
          </w:tcPr>
          <w:p w:rsidR="00A77066" w:rsidRPr="00E128AF" w:rsidRDefault="00A77066">
            <w:pPr>
              <w:widowControl/>
              <w:autoSpaceDE/>
              <w:autoSpaceDN/>
              <w:rPr>
                <w:rFonts w:ascii="Times New Roman" w:hAnsi="Times New Roman" w:cs="Times New Roman"/>
                <w:kern w:val="2"/>
                <w:sz w:val="21"/>
                <w:szCs w:val="21"/>
                <w:u w:val="single"/>
              </w:rPr>
            </w:pPr>
            <w:r w:rsidRPr="00E128AF">
              <w:rPr>
                <w:rFonts w:ascii="Times New Roman" w:hAnsi="Times New Roman" w:cs="Times New Roman" w:hint="eastAsia"/>
                <w:kern w:val="2"/>
                <w:szCs w:val="21"/>
                <w:u w:val="single"/>
                <w:lang w:eastAsia="zh-CN"/>
              </w:rPr>
              <w:t>540</w:t>
            </w:r>
            <w:r w:rsidRPr="00E128AF">
              <w:rPr>
                <w:rFonts w:ascii="Times New Roman" w:hAnsi="Times New Roman" w:cs="Times New Roman"/>
                <w:kern w:val="2"/>
                <w:szCs w:val="21"/>
                <w:u w:val="single"/>
                <w:lang w:eastAsia="zh-CN"/>
              </w:rPr>
              <w:t>m</w:t>
            </w:r>
            <w:r w:rsidRPr="00E128AF">
              <w:rPr>
                <w:rFonts w:ascii="Times New Roman" w:hAnsi="Times New Roman" w:cs="Times New Roman"/>
                <w:kern w:val="2"/>
                <w:szCs w:val="21"/>
                <w:u w:val="single"/>
                <w:vertAlign w:val="superscript"/>
                <w:lang w:eastAsia="zh-CN"/>
              </w:rPr>
              <w:t>3</w:t>
            </w:r>
            <w:r w:rsidRPr="00E128AF">
              <w:rPr>
                <w:rFonts w:ascii="Times New Roman" w:hAnsi="Times New Roman" w:cs="Times New Roman"/>
                <w:kern w:val="2"/>
                <w:szCs w:val="21"/>
                <w:u w:val="single"/>
                <w:lang w:eastAsia="zh-CN"/>
              </w:rPr>
              <w:t>/a</w:t>
            </w:r>
          </w:p>
        </w:tc>
        <w:tc>
          <w:tcPr>
            <w:tcW w:w="500" w:type="pct"/>
            <w:vAlign w:val="center"/>
            <w:hideMark/>
          </w:tcPr>
          <w:p w:rsidR="00A77066" w:rsidRPr="00E128AF" w:rsidRDefault="00A77066" w:rsidP="005351C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kern w:val="2"/>
                <w:szCs w:val="21"/>
                <w:u w:val="single"/>
                <w:lang w:eastAsia="zh-CN"/>
              </w:rPr>
              <w:t>COD</w:t>
            </w:r>
          </w:p>
        </w:tc>
        <w:tc>
          <w:tcPr>
            <w:tcW w:w="499"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400</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0.216</w:t>
            </w:r>
          </w:p>
        </w:tc>
        <w:tc>
          <w:tcPr>
            <w:tcW w:w="581" w:type="pct"/>
            <w:vMerge w:val="restart"/>
            <w:vAlign w:val="center"/>
            <w:hideMark/>
          </w:tcPr>
          <w:p w:rsidR="00A77066" w:rsidRPr="00E128AF" w:rsidRDefault="00A77066">
            <w:pPr>
              <w:widowControl/>
              <w:autoSpaceDE/>
              <w:autoSpaceDN/>
              <w:rPr>
                <w:rFonts w:ascii="Times New Roman" w:hAnsi="Times New Roman" w:cs="Times New Roman"/>
                <w:kern w:val="2"/>
                <w:sz w:val="21"/>
                <w:szCs w:val="21"/>
                <w:u w:val="single"/>
                <w:lang w:eastAsia="zh-CN"/>
              </w:rPr>
            </w:pPr>
            <w:r w:rsidRPr="00E128AF">
              <w:rPr>
                <w:rFonts w:ascii="Times New Roman" w:hAnsi="Times New Roman" w:cs="Times New Roman"/>
                <w:kern w:val="2"/>
                <w:sz w:val="21"/>
                <w:szCs w:val="21"/>
                <w:u w:val="single"/>
                <w:lang w:eastAsia="zh-CN"/>
              </w:rPr>
              <w:t>厂区预处理后送至</w:t>
            </w:r>
            <w:r w:rsidRPr="00E128AF">
              <w:rPr>
                <w:rFonts w:ascii="Times New Roman" w:hAnsi="Times New Roman" w:cs="Times New Roman" w:hint="eastAsia"/>
                <w:kern w:val="2"/>
                <w:szCs w:val="21"/>
                <w:u w:val="single"/>
                <w:lang w:eastAsia="zh-CN"/>
              </w:rPr>
              <w:t>中石化长</w:t>
            </w:r>
            <w:r w:rsidRPr="00E128AF">
              <w:rPr>
                <w:rFonts w:ascii="Times New Roman" w:hAnsi="Times New Roman" w:cs="Times New Roman" w:hint="eastAsia"/>
                <w:kern w:val="2"/>
                <w:szCs w:val="21"/>
                <w:u w:val="single"/>
                <w:lang w:eastAsia="zh-CN"/>
              </w:rPr>
              <w:lastRenderedPageBreak/>
              <w:t>岭分公司炼油二部汽提装置处理</w:t>
            </w:r>
          </w:p>
        </w:tc>
        <w:tc>
          <w:tcPr>
            <w:tcW w:w="499"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50" w:type="pct"/>
            <w:vMerge w:val="restart"/>
            <w:vAlign w:val="center"/>
            <w:hideMark/>
          </w:tcPr>
          <w:p w:rsidR="00A77066" w:rsidRPr="00E128AF" w:rsidRDefault="00A77066">
            <w:pPr>
              <w:widowControl/>
              <w:autoSpaceDE/>
              <w:autoSpaceDN/>
              <w:rPr>
                <w:rFonts w:ascii="Times New Roman" w:hAnsi="Times New Roman" w:cs="Times New Roman"/>
                <w:kern w:val="2"/>
                <w:sz w:val="21"/>
                <w:szCs w:val="21"/>
                <w:u w:val="single"/>
                <w:lang w:eastAsia="zh-CN"/>
              </w:rPr>
            </w:pPr>
          </w:p>
        </w:tc>
      </w:tr>
      <w:tr w:rsidR="00A77066" w:rsidRPr="00E128AF" w:rsidTr="005D79F6">
        <w:trPr>
          <w:trHeight w:val="340"/>
          <w:jc w:val="center"/>
        </w:trPr>
        <w:tc>
          <w:tcPr>
            <w:tcW w:w="499"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lang w:eastAsia="zh-CN"/>
              </w:rPr>
            </w:pPr>
          </w:p>
        </w:tc>
        <w:tc>
          <w:tcPr>
            <w:tcW w:w="478" w:type="pct"/>
            <w:vMerge/>
            <w:vAlign w:val="center"/>
            <w:hideMark/>
          </w:tcPr>
          <w:p w:rsidR="00A77066" w:rsidRPr="00E128AF" w:rsidRDefault="00A77066">
            <w:pPr>
              <w:widowControl/>
              <w:autoSpaceDE/>
              <w:autoSpaceDN/>
              <w:rPr>
                <w:rFonts w:ascii="Times New Roman" w:hAnsi="Times New Roman" w:cs="Times New Roman"/>
                <w:kern w:val="2"/>
                <w:szCs w:val="21"/>
                <w:u w:val="single"/>
                <w:lang w:eastAsia="zh-CN"/>
              </w:rPr>
            </w:pPr>
          </w:p>
        </w:tc>
        <w:tc>
          <w:tcPr>
            <w:tcW w:w="500" w:type="pct"/>
            <w:vAlign w:val="center"/>
            <w:hideMark/>
          </w:tcPr>
          <w:p w:rsidR="00A77066" w:rsidRPr="00E128AF" w:rsidRDefault="00A77066" w:rsidP="005351C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BOD</w:t>
            </w:r>
            <w:r w:rsidRPr="00E128AF">
              <w:rPr>
                <w:rFonts w:ascii="Times New Roman" w:eastAsia="宋体" w:hAnsi="Times New Roman" w:cs="Times New Roman" w:hint="eastAsia"/>
                <w:kern w:val="2"/>
                <w:szCs w:val="21"/>
                <w:u w:val="single"/>
                <w:vertAlign w:val="subscript"/>
                <w:lang w:eastAsia="zh-CN"/>
              </w:rPr>
              <w:t>5</w:t>
            </w:r>
          </w:p>
        </w:tc>
        <w:tc>
          <w:tcPr>
            <w:tcW w:w="499"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100</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0.054</w:t>
            </w:r>
          </w:p>
        </w:tc>
        <w:tc>
          <w:tcPr>
            <w:tcW w:w="581"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99"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50"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r>
      <w:tr w:rsidR="00A77066" w:rsidRPr="00E128AF" w:rsidTr="005D79F6">
        <w:trPr>
          <w:trHeight w:val="340"/>
          <w:jc w:val="center"/>
        </w:trPr>
        <w:tc>
          <w:tcPr>
            <w:tcW w:w="499"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78"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500" w:type="pct"/>
            <w:vAlign w:val="center"/>
            <w:hideMark/>
          </w:tcPr>
          <w:p w:rsidR="00A77066" w:rsidRPr="00E128AF" w:rsidRDefault="00A77066" w:rsidP="005351C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kern w:val="2"/>
                <w:szCs w:val="21"/>
                <w:u w:val="single"/>
                <w:lang w:eastAsia="zh-CN"/>
              </w:rPr>
              <w:t>SS</w:t>
            </w:r>
          </w:p>
        </w:tc>
        <w:tc>
          <w:tcPr>
            <w:tcW w:w="499"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200</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0.108</w:t>
            </w:r>
          </w:p>
        </w:tc>
        <w:tc>
          <w:tcPr>
            <w:tcW w:w="581"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99"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50"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r>
      <w:tr w:rsidR="00A77066" w:rsidRPr="00E128AF" w:rsidTr="005D79F6">
        <w:trPr>
          <w:trHeight w:val="340"/>
          <w:jc w:val="center"/>
        </w:trPr>
        <w:tc>
          <w:tcPr>
            <w:tcW w:w="499"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78"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500" w:type="pct"/>
            <w:vAlign w:val="center"/>
            <w:hideMark/>
          </w:tcPr>
          <w:p w:rsidR="00A77066" w:rsidRPr="00E128AF" w:rsidRDefault="00A77066" w:rsidP="005351C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宋体" w:cs="Times New Roman" w:hint="eastAsia"/>
                <w:kern w:val="2"/>
                <w:szCs w:val="21"/>
                <w:u w:val="single"/>
                <w:lang w:eastAsia="zh-CN"/>
              </w:rPr>
              <w:t>石油类</w:t>
            </w:r>
          </w:p>
        </w:tc>
        <w:tc>
          <w:tcPr>
            <w:tcW w:w="499"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300</w:t>
            </w:r>
          </w:p>
        </w:tc>
        <w:tc>
          <w:tcPr>
            <w:tcW w:w="498" w:type="pct"/>
            <w:vAlign w:val="center"/>
            <w:hideMark/>
          </w:tcPr>
          <w:p w:rsidR="00A77066" w:rsidRPr="00E128AF" w:rsidRDefault="00A77066" w:rsidP="00F76D49">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0.162</w:t>
            </w:r>
          </w:p>
        </w:tc>
        <w:tc>
          <w:tcPr>
            <w:tcW w:w="581"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99"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50"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r>
      <w:tr w:rsidR="00A77066" w:rsidRPr="00E128AF" w:rsidTr="005D79F6">
        <w:trPr>
          <w:trHeight w:val="340"/>
          <w:jc w:val="center"/>
        </w:trPr>
        <w:tc>
          <w:tcPr>
            <w:tcW w:w="499" w:type="pct"/>
            <w:vMerge w:val="restart"/>
            <w:vAlign w:val="center"/>
            <w:hideMark/>
          </w:tcPr>
          <w:p w:rsidR="00A77066" w:rsidRPr="00E128AF" w:rsidRDefault="00A77066" w:rsidP="009446D9">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宋体" w:cs="Times New Roman"/>
                <w:kern w:val="2"/>
                <w:szCs w:val="21"/>
                <w:u w:val="single"/>
                <w:lang w:eastAsia="zh-CN"/>
              </w:rPr>
              <w:lastRenderedPageBreak/>
              <w:t>初期雨水</w:t>
            </w:r>
          </w:p>
        </w:tc>
        <w:tc>
          <w:tcPr>
            <w:tcW w:w="478" w:type="pct"/>
            <w:vMerge w:val="restart"/>
            <w:vAlign w:val="center"/>
            <w:hideMark/>
          </w:tcPr>
          <w:p w:rsidR="00A77066" w:rsidRPr="00E128AF" w:rsidRDefault="00A77066" w:rsidP="00AA5194">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5780</w:t>
            </w:r>
            <w:r w:rsidRPr="00E128AF">
              <w:rPr>
                <w:rFonts w:ascii="Times New Roman" w:eastAsia="宋体" w:hAnsi="Times New Roman" w:cs="Times New Roman"/>
                <w:kern w:val="2"/>
                <w:szCs w:val="21"/>
                <w:u w:val="single"/>
                <w:lang w:eastAsia="zh-CN"/>
              </w:rPr>
              <w:t>m</w:t>
            </w:r>
            <w:r w:rsidRPr="00E128AF">
              <w:rPr>
                <w:rFonts w:ascii="Times New Roman" w:eastAsia="宋体" w:hAnsi="Times New Roman" w:cs="Times New Roman"/>
                <w:kern w:val="2"/>
                <w:szCs w:val="21"/>
                <w:u w:val="single"/>
                <w:vertAlign w:val="superscript"/>
                <w:lang w:eastAsia="zh-CN"/>
              </w:rPr>
              <w:t>3</w:t>
            </w:r>
            <w:r w:rsidRPr="00E128AF">
              <w:rPr>
                <w:rFonts w:ascii="Times New Roman" w:eastAsia="宋体" w:hAnsi="Times New Roman" w:cs="Times New Roman"/>
                <w:kern w:val="2"/>
                <w:szCs w:val="21"/>
                <w:u w:val="single"/>
                <w:lang w:eastAsia="zh-CN"/>
              </w:rPr>
              <w:t>/</w:t>
            </w:r>
            <w:r w:rsidRPr="00E128AF">
              <w:rPr>
                <w:rFonts w:ascii="Times New Roman" w:eastAsia="宋体" w:hAnsi="宋体" w:cs="Times New Roman" w:hint="eastAsia"/>
                <w:kern w:val="2"/>
                <w:szCs w:val="21"/>
                <w:u w:val="single"/>
                <w:lang w:eastAsia="zh-CN"/>
              </w:rPr>
              <w:t>a</w:t>
            </w:r>
          </w:p>
        </w:tc>
        <w:tc>
          <w:tcPr>
            <w:tcW w:w="500" w:type="pct"/>
            <w:vAlign w:val="center"/>
            <w:hideMark/>
          </w:tcPr>
          <w:p w:rsidR="00A77066" w:rsidRPr="00E128AF" w:rsidRDefault="00A77066" w:rsidP="009446D9">
            <w:pPr>
              <w:pStyle w:val="afff2"/>
              <w:adjustRightInd/>
              <w:spacing w:line="240" w:lineRule="auto"/>
              <w:jc w:val="both"/>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CODcr</w:t>
            </w:r>
          </w:p>
        </w:tc>
        <w:tc>
          <w:tcPr>
            <w:tcW w:w="499" w:type="pct"/>
            <w:vAlign w:val="center"/>
            <w:hideMark/>
          </w:tcPr>
          <w:p w:rsidR="00A77066" w:rsidRPr="00E128AF" w:rsidRDefault="00A77066" w:rsidP="009446D9">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600</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3.468</w:t>
            </w:r>
          </w:p>
        </w:tc>
        <w:tc>
          <w:tcPr>
            <w:tcW w:w="581"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99"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50"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r>
      <w:tr w:rsidR="00A77066" w:rsidRPr="00E128AF" w:rsidTr="005D79F6">
        <w:trPr>
          <w:trHeight w:val="340"/>
          <w:jc w:val="center"/>
        </w:trPr>
        <w:tc>
          <w:tcPr>
            <w:tcW w:w="499"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78"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500" w:type="pct"/>
            <w:vAlign w:val="center"/>
            <w:hideMark/>
          </w:tcPr>
          <w:p w:rsidR="00A77066" w:rsidRPr="00E128AF" w:rsidRDefault="00A77066" w:rsidP="009446D9">
            <w:pPr>
              <w:pStyle w:val="afff2"/>
              <w:adjustRightInd/>
              <w:spacing w:line="240" w:lineRule="auto"/>
              <w:jc w:val="both"/>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BOD</w:t>
            </w:r>
            <w:r w:rsidRPr="00E128AF">
              <w:rPr>
                <w:rFonts w:ascii="Times New Roman" w:eastAsia="宋体" w:hAnsi="Times New Roman" w:cs="Times New Roman" w:hint="eastAsia"/>
                <w:kern w:val="2"/>
                <w:szCs w:val="21"/>
                <w:u w:val="single"/>
                <w:vertAlign w:val="subscript"/>
                <w:lang w:eastAsia="zh-CN"/>
              </w:rPr>
              <w:t>5</w:t>
            </w:r>
          </w:p>
        </w:tc>
        <w:tc>
          <w:tcPr>
            <w:tcW w:w="499" w:type="pct"/>
            <w:vAlign w:val="center"/>
            <w:hideMark/>
          </w:tcPr>
          <w:p w:rsidR="00A77066" w:rsidRPr="00E128AF" w:rsidRDefault="00A77066" w:rsidP="009446D9">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100</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0.578</w:t>
            </w:r>
          </w:p>
        </w:tc>
        <w:tc>
          <w:tcPr>
            <w:tcW w:w="581"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99"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50"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r>
      <w:tr w:rsidR="00A77066" w:rsidRPr="00E128AF" w:rsidTr="005D79F6">
        <w:trPr>
          <w:trHeight w:val="340"/>
          <w:jc w:val="center"/>
        </w:trPr>
        <w:tc>
          <w:tcPr>
            <w:tcW w:w="499"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78"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500" w:type="pct"/>
            <w:vAlign w:val="center"/>
            <w:hideMark/>
          </w:tcPr>
          <w:p w:rsidR="00A77066" w:rsidRPr="00E128AF" w:rsidRDefault="00A77066" w:rsidP="009446D9">
            <w:pPr>
              <w:pStyle w:val="afff2"/>
              <w:adjustRightInd/>
              <w:spacing w:line="240" w:lineRule="auto"/>
              <w:jc w:val="both"/>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SS</w:t>
            </w:r>
          </w:p>
        </w:tc>
        <w:tc>
          <w:tcPr>
            <w:tcW w:w="499" w:type="pct"/>
            <w:vAlign w:val="center"/>
            <w:hideMark/>
          </w:tcPr>
          <w:p w:rsidR="00A77066" w:rsidRPr="00E128AF" w:rsidRDefault="00A77066" w:rsidP="009446D9">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400</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2.312</w:t>
            </w:r>
          </w:p>
        </w:tc>
        <w:tc>
          <w:tcPr>
            <w:tcW w:w="581"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99"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50"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r>
      <w:tr w:rsidR="00A77066" w:rsidRPr="00E128AF" w:rsidTr="005D79F6">
        <w:trPr>
          <w:trHeight w:val="340"/>
          <w:jc w:val="center"/>
        </w:trPr>
        <w:tc>
          <w:tcPr>
            <w:tcW w:w="499"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78"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500" w:type="pct"/>
            <w:vAlign w:val="center"/>
            <w:hideMark/>
          </w:tcPr>
          <w:p w:rsidR="00A77066" w:rsidRPr="00E128AF" w:rsidRDefault="00A77066" w:rsidP="009446D9">
            <w:pPr>
              <w:pStyle w:val="afff2"/>
              <w:adjustRightInd/>
              <w:spacing w:line="240" w:lineRule="auto"/>
              <w:jc w:val="both"/>
              <w:rPr>
                <w:rFonts w:ascii="Times New Roman" w:eastAsia="宋体" w:hAnsi="Times New Roman" w:cs="Times New Roman"/>
                <w:kern w:val="2"/>
                <w:szCs w:val="21"/>
                <w:u w:val="single"/>
                <w:lang w:eastAsia="zh-CN"/>
              </w:rPr>
            </w:pPr>
            <w:r w:rsidRPr="00E128AF">
              <w:rPr>
                <w:rFonts w:ascii="Times New Roman" w:eastAsia="宋体" w:hAnsi="Times New Roman" w:cs="Times New Roman"/>
                <w:kern w:val="2"/>
                <w:szCs w:val="21"/>
                <w:u w:val="single"/>
                <w:lang w:eastAsia="zh-CN"/>
              </w:rPr>
              <w:t>石油类</w:t>
            </w:r>
          </w:p>
        </w:tc>
        <w:tc>
          <w:tcPr>
            <w:tcW w:w="499" w:type="pct"/>
            <w:vAlign w:val="center"/>
            <w:hideMark/>
          </w:tcPr>
          <w:p w:rsidR="00A77066" w:rsidRPr="00E128AF" w:rsidRDefault="00A77066" w:rsidP="009446D9">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200</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1.156</w:t>
            </w:r>
          </w:p>
        </w:tc>
        <w:tc>
          <w:tcPr>
            <w:tcW w:w="581"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99"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p>
        </w:tc>
        <w:tc>
          <w:tcPr>
            <w:tcW w:w="450"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r>
      <w:tr w:rsidR="00A77066" w:rsidRPr="00E128AF" w:rsidTr="005D79F6">
        <w:trPr>
          <w:trHeight w:val="340"/>
          <w:jc w:val="center"/>
        </w:trPr>
        <w:tc>
          <w:tcPr>
            <w:tcW w:w="499" w:type="pct"/>
            <w:vMerge w:val="restart"/>
            <w:vAlign w:val="center"/>
            <w:hideMark/>
          </w:tcPr>
          <w:p w:rsidR="00A77066" w:rsidRPr="00E128AF" w:rsidRDefault="00A77066" w:rsidP="003C0606">
            <w:pPr>
              <w:widowControl/>
              <w:autoSpaceDE/>
              <w:autoSpaceDN/>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生产废水</w:t>
            </w:r>
          </w:p>
        </w:tc>
        <w:tc>
          <w:tcPr>
            <w:tcW w:w="478" w:type="pct"/>
            <w:vMerge w:val="restart"/>
            <w:vAlign w:val="center"/>
            <w:hideMark/>
          </w:tcPr>
          <w:p w:rsidR="00A77066" w:rsidRPr="00E128AF" w:rsidRDefault="00A77066">
            <w:pPr>
              <w:widowControl/>
              <w:autoSpaceDE/>
              <w:autoSpaceDN/>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8670.8</w:t>
            </w:r>
            <w:r w:rsidRPr="00E128AF">
              <w:rPr>
                <w:rFonts w:ascii="Times New Roman" w:hAnsi="Times New Roman" w:cs="Times New Roman"/>
                <w:kern w:val="2"/>
                <w:szCs w:val="21"/>
                <w:u w:val="single"/>
                <w:lang w:eastAsia="zh-CN"/>
              </w:rPr>
              <w:t xml:space="preserve"> m</w:t>
            </w:r>
            <w:r w:rsidRPr="00E128AF">
              <w:rPr>
                <w:rFonts w:ascii="Times New Roman" w:hAnsi="Times New Roman" w:cs="Times New Roman"/>
                <w:kern w:val="2"/>
                <w:szCs w:val="21"/>
                <w:u w:val="single"/>
                <w:vertAlign w:val="superscript"/>
                <w:lang w:eastAsia="zh-CN"/>
              </w:rPr>
              <w:t>3</w:t>
            </w:r>
            <w:r w:rsidRPr="00E128AF">
              <w:rPr>
                <w:rFonts w:ascii="Times New Roman" w:hAnsi="Times New Roman" w:cs="Times New Roman"/>
                <w:kern w:val="2"/>
                <w:szCs w:val="21"/>
                <w:u w:val="single"/>
                <w:lang w:eastAsia="zh-CN"/>
              </w:rPr>
              <w:t>/</w:t>
            </w:r>
            <w:r w:rsidRPr="00E128AF">
              <w:rPr>
                <w:rFonts w:ascii="Times New Roman" w:cs="Times New Roman" w:hint="eastAsia"/>
                <w:kern w:val="2"/>
                <w:szCs w:val="21"/>
                <w:u w:val="single"/>
                <w:lang w:eastAsia="zh-CN"/>
              </w:rPr>
              <w:t>a</w:t>
            </w:r>
          </w:p>
        </w:tc>
        <w:tc>
          <w:tcPr>
            <w:tcW w:w="500" w:type="pct"/>
            <w:vAlign w:val="center"/>
            <w:hideMark/>
          </w:tcPr>
          <w:p w:rsidR="00A77066" w:rsidRPr="00E128AF" w:rsidRDefault="00A77066"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COD</w:t>
            </w:r>
          </w:p>
        </w:tc>
        <w:tc>
          <w:tcPr>
            <w:tcW w:w="499" w:type="pct"/>
            <w:vAlign w:val="center"/>
            <w:hideMark/>
          </w:tcPr>
          <w:p w:rsidR="00A77066" w:rsidRPr="00E128AF" w:rsidRDefault="00A77066" w:rsidP="009446D9">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858.63</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7.445</w:t>
            </w:r>
          </w:p>
        </w:tc>
        <w:tc>
          <w:tcPr>
            <w:tcW w:w="581"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99" w:type="pct"/>
            <w:vAlign w:val="center"/>
            <w:hideMark/>
          </w:tcPr>
          <w:p w:rsidR="00A77066" w:rsidRPr="00E128AF" w:rsidRDefault="00A77066" w:rsidP="00F651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700</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6.070</w:t>
            </w:r>
          </w:p>
        </w:tc>
        <w:tc>
          <w:tcPr>
            <w:tcW w:w="498" w:type="pct"/>
            <w:vAlign w:val="center"/>
            <w:hideMark/>
          </w:tcPr>
          <w:p w:rsidR="00A77066" w:rsidRPr="00E128AF" w:rsidRDefault="00A77066" w:rsidP="00F651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700</w:t>
            </w:r>
          </w:p>
        </w:tc>
        <w:tc>
          <w:tcPr>
            <w:tcW w:w="450"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r>
      <w:tr w:rsidR="00A77066" w:rsidRPr="00E128AF" w:rsidTr="005D79F6">
        <w:trPr>
          <w:trHeight w:val="340"/>
          <w:jc w:val="center"/>
        </w:trPr>
        <w:tc>
          <w:tcPr>
            <w:tcW w:w="499"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78"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500" w:type="pct"/>
            <w:vAlign w:val="center"/>
            <w:hideMark/>
          </w:tcPr>
          <w:p w:rsidR="00A77066" w:rsidRPr="00E128AF" w:rsidRDefault="00A77066"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BOD</w:t>
            </w:r>
            <w:r w:rsidRPr="00E128AF">
              <w:rPr>
                <w:rFonts w:ascii="Times New Roman" w:eastAsia="宋体" w:hAnsi="Times New Roman" w:cs="Times New Roman" w:hint="eastAsia"/>
                <w:kern w:val="2"/>
                <w:szCs w:val="21"/>
                <w:u w:val="single"/>
                <w:vertAlign w:val="subscript"/>
                <w:lang w:eastAsia="zh-CN"/>
              </w:rPr>
              <w:t>5</w:t>
            </w:r>
          </w:p>
        </w:tc>
        <w:tc>
          <w:tcPr>
            <w:tcW w:w="499" w:type="pct"/>
            <w:vAlign w:val="center"/>
            <w:hideMark/>
          </w:tcPr>
          <w:p w:rsidR="00A77066" w:rsidRPr="00E128AF" w:rsidRDefault="00A77066" w:rsidP="009446D9">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127.09</w:t>
            </w:r>
          </w:p>
        </w:tc>
        <w:tc>
          <w:tcPr>
            <w:tcW w:w="498" w:type="pct"/>
            <w:vAlign w:val="center"/>
            <w:hideMark/>
          </w:tcPr>
          <w:p w:rsidR="00A77066" w:rsidRPr="00E128AF" w:rsidRDefault="00A77066" w:rsidP="0044208E">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1.102</w:t>
            </w:r>
          </w:p>
        </w:tc>
        <w:tc>
          <w:tcPr>
            <w:tcW w:w="581"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99" w:type="pct"/>
            <w:vAlign w:val="center"/>
            <w:hideMark/>
          </w:tcPr>
          <w:p w:rsidR="00A77066" w:rsidRPr="00E128AF" w:rsidRDefault="00A77066" w:rsidP="00F651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350</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3.035</w:t>
            </w:r>
          </w:p>
        </w:tc>
        <w:tc>
          <w:tcPr>
            <w:tcW w:w="498" w:type="pct"/>
            <w:vAlign w:val="center"/>
            <w:hideMark/>
          </w:tcPr>
          <w:p w:rsidR="00A77066" w:rsidRPr="00E128AF" w:rsidRDefault="00A77066" w:rsidP="00F651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350</w:t>
            </w:r>
          </w:p>
        </w:tc>
        <w:tc>
          <w:tcPr>
            <w:tcW w:w="450"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r>
      <w:tr w:rsidR="00A77066" w:rsidRPr="00E128AF" w:rsidTr="005D79F6">
        <w:trPr>
          <w:trHeight w:val="340"/>
          <w:jc w:val="center"/>
        </w:trPr>
        <w:tc>
          <w:tcPr>
            <w:tcW w:w="499"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78"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500" w:type="pct"/>
            <w:vAlign w:val="center"/>
            <w:hideMark/>
          </w:tcPr>
          <w:p w:rsidR="00A77066" w:rsidRPr="00E128AF" w:rsidRDefault="00A77066"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SS</w:t>
            </w:r>
          </w:p>
        </w:tc>
        <w:tc>
          <w:tcPr>
            <w:tcW w:w="499" w:type="pct"/>
            <w:vAlign w:val="center"/>
            <w:hideMark/>
          </w:tcPr>
          <w:p w:rsidR="00A77066" w:rsidRPr="00E128AF" w:rsidRDefault="00A77066" w:rsidP="00A77066">
            <w:pPr>
              <w:pStyle w:val="afff2"/>
              <w:adjustRightInd/>
              <w:spacing w:line="240" w:lineRule="auto"/>
              <w:jc w:val="left"/>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360.41</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3.125</w:t>
            </w:r>
          </w:p>
        </w:tc>
        <w:tc>
          <w:tcPr>
            <w:tcW w:w="581"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99" w:type="pct"/>
            <w:vAlign w:val="center"/>
            <w:hideMark/>
          </w:tcPr>
          <w:p w:rsidR="00A77066" w:rsidRPr="00E128AF" w:rsidRDefault="00A77066" w:rsidP="00F651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20</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0.173</w:t>
            </w:r>
          </w:p>
        </w:tc>
        <w:tc>
          <w:tcPr>
            <w:tcW w:w="498" w:type="pct"/>
            <w:vAlign w:val="center"/>
            <w:hideMark/>
          </w:tcPr>
          <w:p w:rsidR="00A77066" w:rsidRPr="00E128AF" w:rsidRDefault="00A77066" w:rsidP="00F651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20</w:t>
            </w:r>
          </w:p>
        </w:tc>
        <w:tc>
          <w:tcPr>
            <w:tcW w:w="450"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r>
      <w:tr w:rsidR="00A77066" w:rsidRPr="00E128AF" w:rsidTr="005D79F6">
        <w:trPr>
          <w:trHeight w:val="340"/>
          <w:jc w:val="center"/>
        </w:trPr>
        <w:tc>
          <w:tcPr>
            <w:tcW w:w="499"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78"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500" w:type="pct"/>
            <w:vAlign w:val="center"/>
            <w:hideMark/>
          </w:tcPr>
          <w:p w:rsidR="00A77066" w:rsidRPr="00E128AF" w:rsidRDefault="00A77066"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氨氮</w:t>
            </w:r>
          </w:p>
        </w:tc>
        <w:tc>
          <w:tcPr>
            <w:tcW w:w="499" w:type="pct"/>
            <w:vAlign w:val="center"/>
            <w:hideMark/>
          </w:tcPr>
          <w:p w:rsidR="00A77066" w:rsidRPr="00E128AF" w:rsidRDefault="00A77066" w:rsidP="009446D9">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5.42</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0.047</w:t>
            </w:r>
          </w:p>
        </w:tc>
        <w:tc>
          <w:tcPr>
            <w:tcW w:w="581"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99" w:type="pct"/>
            <w:vAlign w:val="center"/>
            <w:hideMark/>
          </w:tcPr>
          <w:p w:rsidR="00A77066" w:rsidRPr="00E128AF" w:rsidRDefault="00A77066" w:rsidP="00F651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50</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0.434</w:t>
            </w:r>
          </w:p>
        </w:tc>
        <w:tc>
          <w:tcPr>
            <w:tcW w:w="498" w:type="pct"/>
            <w:vAlign w:val="center"/>
            <w:hideMark/>
          </w:tcPr>
          <w:p w:rsidR="00A77066" w:rsidRPr="00E128AF" w:rsidRDefault="00A77066" w:rsidP="00F651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50</w:t>
            </w:r>
          </w:p>
        </w:tc>
        <w:tc>
          <w:tcPr>
            <w:tcW w:w="450"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r>
      <w:tr w:rsidR="00A77066" w:rsidRPr="00E128AF" w:rsidTr="005D79F6">
        <w:trPr>
          <w:trHeight w:val="340"/>
          <w:jc w:val="center"/>
        </w:trPr>
        <w:tc>
          <w:tcPr>
            <w:tcW w:w="499"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78"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500" w:type="pct"/>
            <w:vAlign w:val="center"/>
            <w:hideMark/>
          </w:tcPr>
          <w:p w:rsidR="00A77066" w:rsidRPr="00E128AF" w:rsidRDefault="00A77066"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石油类</w:t>
            </w:r>
          </w:p>
        </w:tc>
        <w:tc>
          <w:tcPr>
            <w:tcW w:w="499" w:type="pct"/>
            <w:vAlign w:val="center"/>
            <w:hideMark/>
          </w:tcPr>
          <w:p w:rsidR="00A77066" w:rsidRPr="00E128AF" w:rsidRDefault="00A77066" w:rsidP="009446D9">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287.52</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2.493</w:t>
            </w:r>
          </w:p>
        </w:tc>
        <w:tc>
          <w:tcPr>
            <w:tcW w:w="581"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99" w:type="pct"/>
            <w:vAlign w:val="center"/>
            <w:hideMark/>
          </w:tcPr>
          <w:p w:rsidR="00A77066" w:rsidRPr="00E128AF" w:rsidRDefault="00A77066" w:rsidP="00F651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20</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0.173</w:t>
            </w:r>
          </w:p>
        </w:tc>
        <w:tc>
          <w:tcPr>
            <w:tcW w:w="498" w:type="pct"/>
            <w:vAlign w:val="center"/>
            <w:hideMark/>
          </w:tcPr>
          <w:p w:rsidR="00A77066" w:rsidRPr="00E128AF" w:rsidRDefault="00A77066" w:rsidP="00F651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20</w:t>
            </w:r>
          </w:p>
        </w:tc>
        <w:tc>
          <w:tcPr>
            <w:tcW w:w="450"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r>
      <w:tr w:rsidR="00A77066" w:rsidRPr="00E128AF" w:rsidTr="005D79F6">
        <w:trPr>
          <w:trHeight w:val="340"/>
          <w:jc w:val="center"/>
        </w:trPr>
        <w:tc>
          <w:tcPr>
            <w:tcW w:w="499"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78"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500" w:type="pct"/>
            <w:vAlign w:val="center"/>
            <w:hideMark/>
          </w:tcPr>
          <w:p w:rsidR="00A77066" w:rsidRPr="00E128AF" w:rsidRDefault="00A77066"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硫化物</w:t>
            </w:r>
          </w:p>
        </w:tc>
        <w:tc>
          <w:tcPr>
            <w:tcW w:w="499" w:type="pct"/>
            <w:vAlign w:val="center"/>
            <w:hideMark/>
          </w:tcPr>
          <w:p w:rsidR="00A77066" w:rsidRPr="00E128AF" w:rsidRDefault="00A77066" w:rsidP="009446D9">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1.384</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0.012</w:t>
            </w:r>
          </w:p>
        </w:tc>
        <w:tc>
          <w:tcPr>
            <w:tcW w:w="581"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99" w:type="pct"/>
            <w:vAlign w:val="center"/>
            <w:hideMark/>
          </w:tcPr>
          <w:p w:rsidR="00A77066" w:rsidRPr="00E128AF" w:rsidRDefault="00A77066" w:rsidP="00F651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1.0</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0.009</w:t>
            </w:r>
          </w:p>
        </w:tc>
        <w:tc>
          <w:tcPr>
            <w:tcW w:w="498" w:type="pct"/>
            <w:vAlign w:val="center"/>
            <w:hideMark/>
          </w:tcPr>
          <w:p w:rsidR="00A77066" w:rsidRPr="00E128AF" w:rsidRDefault="00A77066" w:rsidP="00F651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1.0</w:t>
            </w:r>
          </w:p>
        </w:tc>
        <w:tc>
          <w:tcPr>
            <w:tcW w:w="450"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r>
      <w:tr w:rsidR="00A77066" w:rsidRPr="00E128AF" w:rsidTr="005D79F6">
        <w:trPr>
          <w:trHeight w:val="340"/>
          <w:jc w:val="center"/>
        </w:trPr>
        <w:tc>
          <w:tcPr>
            <w:tcW w:w="499"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78"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500" w:type="pct"/>
            <w:vAlign w:val="center"/>
            <w:hideMark/>
          </w:tcPr>
          <w:p w:rsidR="00A77066" w:rsidRPr="00E128AF" w:rsidRDefault="00A77066"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总氮</w:t>
            </w:r>
          </w:p>
        </w:tc>
        <w:tc>
          <w:tcPr>
            <w:tcW w:w="499" w:type="pct"/>
            <w:vAlign w:val="center"/>
            <w:hideMark/>
          </w:tcPr>
          <w:p w:rsidR="00A77066" w:rsidRPr="00E128AF" w:rsidRDefault="00A77066" w:rsidP="009446D9">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10.84</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0.094</w:t>
            </w:r>
          </w:p>
        </w:tc>
        <w:tc>
          <w:tcPr>
            <w:tcW w:w="581"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99" w:type="pct"/>
            <w:vAlign w:val="center"/>
            <w:hideMark/>
          </w:tcPr>
          <w:p w:rsidR="00A77066" w:rsidRPr="00E128AF" w:rsidRDefault="00A77066" w:rsidP="00F651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98" w:type="pct"/>
            <w:vAlign w:val="center"/>
            <w:hideMark/>
          </w:tcPr>
          <w:p w:rsidR="00A77066" w:rsidRPr="00E128AF" w:rsidRDefault="00A77066" w:rsidP="00F651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50"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r>
      <w:tr w:rsidR="00A77066" w:rsidRPr="00E128AF" w:rsidTr="005D79F6">
        <w:trPr>
          <w:trHeight w:val="340"/>
          <w:jc w:val="center"/>
        </w:trPr>
        <w:tc>
          <w:tcPr>
            <w:tcW w:w="499"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78"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500" w:type="pct"/>
            <w:vAlign w:val="center"/>
            <w:hideMark/>
          </w:tcPr>
          <w:p w:rsidR="00A77066" w:rsidRPr="00E128AF" w:rsidRDefault="00A77066" w:rsidP="00DE5A62">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总磷</w:t>
            </w:r>
          </w:p>
        </w:tc>
        <w:tc>
          <w:tcPr>
            <w:tcW w:w="499" w:type="pct"/>
            <w:vAlign w:val="center"/>
            <w:hideMark/>
          </w:tcPr>
          <w:p w:rsidR="00A77066" w:rsidRPr="00E128AF" w:rsidRDefault="00A77066" w:rsidP="009446D9">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0.81</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0.007</w:t>
            </w:r>
          </w:p>
        </w:tc>
        <w:tc>
          <w:tcPr>
            <w:tcW w:w="581"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99" w:type="pct"/>
            <w:vAlign w:val="center"/>
            <w:hideMark/>
          </w:tcPr>
          <w:p w:rsidR="00A77066" w:rsidRPr="00E128AF" w:rsidRDefault="00A77066" w:rsidP="00F651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98" w:type="pct"/>
            <w:vAlign w:val="center"/>
            <w:hideMark/>
          </w:tcPr>
          <w:p w:rsidR="00A77066" w:rsidRPr="00E128AF" w:rsidRDefault="00A77066" w:rsidP="00F65110">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50"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r>
      <w:tr w:rsidR="00A77066" w:rsidRPr="00E128AF" w:rsidTr="005D79F6">
        <w:trPr>
          <w:trHeight w:val="340"/>
          <w:jc w:val="center"/>
        </w:trPr>
        <w:tc>
          <w:tcPr>
            <w:tcW w:w="499" w:type="pct"/>
            <w:vMerge w:val="restar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宋体" w:cs="Times New Roman" w:hint="eastAsia"/>
                <w:kern w:val="2"/>
                <w:szCs w:val="21"/>
                <w:u w:val="single"/>
                <w:lang w:eastAsia="zh-CN"/>
              </w:rPr>
              <w:t>生活污水</w:t>
            </w:r>
          </w:p>
        </w:tc>
        <w:tc>
          <w:tcPr>
            <w:tcW w:w="478" w:type="pct"/>
            <w:vMerge w:val="restar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510</w:t>
            </w:r>
            <w:r w:rsidRPr="00E128AF">
              <w:rPr>
                <w:rFonts w:ascii="Times New Roman" w:eastAsia="宋体" w:hAnsi="Times New Roman" w:cs="Times New Roman"/>
                <w:kern w:val="2"/>
                <w:szCs w:val="21"/>
                <w:u w:val="single"/>
                <w:lang w:eastAsia="zh-CN"/>
              </w:rPr>
              <w:t>m</w:t>
            </w:r>
            <w:r w:rsidRPr="00E128AF">
              <w:rPr>
                <w:rFonts w:ascii="Times New Roman" w:eastAsia="宋体" w:hAnsi="Times New Roman" w:cs="Times New Roman"/>
                <w:kern w:val="2"/>
                <w:szCs w:val="21"/>
                <w:u w:val="single"/>
                <w:vertAlign w:val="superscript"/>
                <w:lang w:eastAsia="zh-CN"/>
              </w:rPr>
              <w:t>3</w:t>
            </w:r>
            <w:r w:rsidRPr="00E128AF">
              <w:rPr>
                <w:rFonts w:ascii="Times New Roman" w:eastAsia="宋体" w:hAnsi="Times New Roman" w:cs="Times New Roman"/>
                <w:kern w:val="2"/>
                <w:szCs w:val="21"/>
                <w:u w:val="single"/>
                <w:lang w:eastAsia="zh-CN"/>
              </w:rPr>
              <w:t>/a</w:t>
            </w:r>
          </w:p>
        </w:tc>
        <w:tc>
          <w:tcPr>
            <w:tcW w:w="500"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kern w:val="2"/>
                <w:szCs w:val="21"/>
                <w:u w:val="single"/>
                <w:lang w:eastAsia="zh-CN"/>
              </w:rPr>
              <w:t>COD</w:t>
            </w:r>
          </w:p>
        </w:tc>
        <w:tc>
          <w:tcPr>
            <w:tcW w:w="499" w:type="pct"/>
            <w:vAlign w:val="center"/>
            <w:hideMark/>
          </w:tcPr>
          <w:p w:rsidR="00A77066" w:rsidRPr="00E128AF" w:rsidRDefault="00A77066" w:rsidP="009446D9">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300</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0.153</w:t>
            </w:r>
          </w:p>
        </w:tc>
        <w:tc>
          <w:tcPr>
            <w:tcW w:w="581" w:type="pct"/>
            <w:vMerge w:val="restar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化粪池</w:t>
            </w:r>
          </w:p>
        </w:tc>
        <w:tc>
          <w:tcPr>
            <w:tcW w:w="499"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500</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0.255</w:t>
            </w:r>
          </w:p>
        </w:tc>
        <w:tc>
          <w:tcPr>
            <w:tcW w:w="498" w:type="pct"/>
            <w:vAlign w:val="center"/>
            <w:hideMark/>
          </w:tcPr>
          <w:p w:rsidR="00A77066" w:rsidRPr="00E128AF" w:rsidRDefault="00A77066" w:rsidP="00AB3778">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500</w:t>
            </w:r>
          </w:p>
        </w:tc>
        <w:tc>
          <w:tcPr>
            <w:tcW w:w="450" w:type="pct"/>
            <w:vMerge w:val="restar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园区</w:t>
            </w:r>
            <w:r w:rsidRPr="00E128AF">
              <w:rPr>
                <w:rFonts w:ascii="Times New Roman" w:eastAsia="宋体" w:hAnsi="Times New Roman" w:cs="Times New Roman"/>
                <w:kern w:val="2"/>
                <w:szCs w:val="21"/>
                <w:u w:val="single"/>
                <w:lang w:eastAsia="zh-CN"/>
              </w:rPr>
              <w:t>污水管网</w:t>
            </w:r>
          </w:p>
        </w:tc>
      </w:tr>
      <w:tr w:rsidR="00A77066" w:rsidRPr="00E128AF" w:rsidTr="005D79F6">
        <w:trPr>
          <w:trHeight w:val="340"/>
          <w:jc w:val="center"/>
        </w:trPr>
        <w:tc>
          <w:tcPr>
            <w:tcW w:w="499" w:type="pct"/>
            <w:vMerge/>
            <w:vAlign w:val="center"/>
            <w:hideMark/>
          </w:tcPr>
          <w:p w:rsidR="00A77066" w:rsidRPr="00E128AF" w:rsidRDefault="00A77066">
            <w:pPr>
              <w:widowControl/>
              <w:autoSpaceDE/>
              <w:autoSpaceDN/>
              <w:rPr>
                <w:rFonts w:ascii="Times New Roman" w:hAnsi="Times New Roman" w:cs="Times New Roman"/>
                <w:kern w:val="2"/>
                <w:sz w:val="21"/>
                <w:szCs w:val="21"/>
                <w:lang w:eastAsia="zh-CN"/>
              </w:rPr>
            </w:pPr>
          </w:p>
        </w:tc>
        <w:tc>
          <w:tcPr>
            <w:tcW w:w="478" w:type="pct"/>
            <w:vMerge/>
            <w:vAlign w:val="center"/>
            <w:hideMark/>
          </w:tcPr>
          <w:p w:rsidR="00A77066" w:rsidRPr="00E128AF" w:rsidRDefault="00A77066">
            <w:pPr>
              <w:widowControl/>
              <w:autoSpaceDE/>
              <w:autoSpaceDN/>
              <w:rPr>
                <w:rFonts w:ascii="Times New Roman" w:hAnsi="Times New Roman" w:cs="Times New Roman"/>
                <w:kern w:val="2"/>
                <w:sz w:val="21"/>
                <w:szCs w:val="21"/>
                <w:lang w:eastAsia="zh-CN"/>
              </w:rPr>
            </w:pPr>
          </w:p>
        </w:tc>
        <w:tc>
          <w:tcPr>
            <w:tcW w:w="500"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kern w:val="2"/>
                <w:szCs w:val="21"/>
                <w:u w:val="single"/>
                <w:lang w:eastAsia="zh-CN"/>
              </w:rPr>
              <w:t>BOD</w:t>
            </w:r>
            <w:r w:rsidRPr="00E128AF">
              <w:rPr>
                <w:rFonts w:ascii="Times New Roman" w:eastAsia="宋体" w:hAnsi="Times New Roman" w:cs="Times New Roman"/>
                <w:kern w:val="2"/>
                <w:szCs w:val="21"/>
                <w:u w:val="single"/>
                <w:vertAlign w:val="subscript"/>
                <w:lang w:eastAsia="zh-CN"/>
              </w:rPr>
              <w:t>5</w:t>
            </w:r>
          </w:p>
        </w:tc>
        <w:tc>
          <w:tcPr>
            <w:tcW w:w="499" w:type="pct"/>
            <w:vAlign w:val="center"/>
            <w:hideMark/>
          </w:tcPr>
          <w:p w:rsidR="00A77066" w:rsidRPr="00E128AF" w:rsidRDefault="00A77066" w:rsidP="009446D9">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150</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0.077</w:t>
            </w:r>
          </w:p>
        </w:tc>
        <w:tc>
          <w:tcPr>
            <w:tcW w:w="581"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99"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300</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0.153</w:t>
            </w:r>
          </w:p>
        </w:tc>
        <w:tc>
          <w:tcPr>
            <w:tcW w:w="498" w:type="pct"/>
            <w:vAlign w:val="center"/>
            <w:hideMark/>
          </w:tcPr>
          <w:p w:rsidR="00A77066" w:rsidRPr="00E128AF" w:rsidRDefault="00A77066" w:rsidP="00AB3778">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300</w:t>
            </w:r>
          </w:p>
        </w:tc>
        <w:tc>
          <w:tcPr>
            <w:tcW w:w="450" w:type="pct"/>
            <w:vMerge/>
            <w:vAlign w:val="center"/>
            <w:hideMark/>
          </w:tcPr>
          <w:p w:rsidR="00A77066" w:rsidRPr="00E128AF" w:rsidRDefault="00A77066">
            <w:pPr>
              <w:widowControl/>
              <w:autoSpaceDE/>
              <w:autoSpaceDN/>
              <w:rPr>
                <w:rFonts w:ascii="Times New Roman" w:hAnsi="Times New Roman" w:cs="Times New Roman"/>
                <w:kern w:val="2"/>
                <w:sz w:val="21"/>
                <w:szCs w:val="21"/>
              </w:rPr>
            </w:pPr>
          </w:p>
        </w:tc>
      </w:tr>
      <w:tr w:rsidR="00A77066" w:rsidRPr="00E128AF" w:rsidTr="005D79F6">
        <w:trPr>
          <w:trHeight w:val="340"/>
          <w:jc w:val="center"/>
        </w:trPr>
        <w:tc>
          <w:tcPr>
            <w:tcW w:w="499" w:type="pct"/>
            <w:vMerge/>
            <w:vAlign w:val="center"/>
            <w:hideMark/>
          </w:tcPr>
          <w:p w:rsidR="00A77066" w:rsidRPr="00E128AF" w:rsidRDefault="00A77066">
            <w:pPr>
              <w:widowControl/>
              <w:autoSpaceDE/>
              <w:autoSpaceDN/>
              <w:rPr>
                <w:rFonts w:ascii="Times New Roman" w:hAnsi="Times New Roman" w:cs="Times New Roman"/>
                <w:kern w:val="2"/>
                <w:sz w:val="21"/>
                <w:szCs w:val="21"/>
              </w:rPr>
            </w:pPr>
          </w:p>
        </w:tc>
        <w:tc>
          <w:tcPr>
            <w:tcW w:w="478" w:type="pct"/>
            <w:vMerge/>
            <w:vAlign w:val="center"/>
            <w:hideMark/>
          </w:tcPr>
          <w:p w:rsidR="00A77066" w:rsidRPr="00E128AF" w:rsidRDefault="00A77066">
            <w:pPr>
              <w:widowControl/>
              <w:autoSpaceDE/>
              <w:autoSpaceDN/>
              <w:rPr>
                <w:rFonts w:ascii="Times New Roman" w:hAnsi="Times New Roman" w:cs="Times New Roman"/>
                <w:kern w:val="2"/>
                <w:sz w:val="21"/>
                <w:szCs w:val="21"/>
              </w:rPr>
            </w:pPr>
          </w:p>
        </w:tc>
        <w:tc>
          <w:tcPr>
            <w:tcW w:w="500"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kern w:val="2"/>
                <w:szCs w:val="21"/>
                <w:u w:val="single"/>
                <w:lang w:eastAsia="zh-CN"/>
              </w:rPr>
              <w:t>SS</w:t>
            </w:r>
          </w:p>
        </w:tc>
        <w:tc>
          <w:tcPr>
            <w:tcW w:w="499" w:type="pct"/>
            <w:vAlign w:val="center"/>
            <w:hideMark/>
          </w:tcPr>
          <w:p w:rsidR="00A77066" w:rsidRPr="00E128AF" w:rsidRDefault="00A77066" w:rsidP="009446D9">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150</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0.077</w:t>
            </w:r>
          </w:p>
        </w:tc>
        <w:tc>
          <w:tcPr>
            <w:tcW w:w="581"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99"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400</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0.204</w:t>
            </w:r>
          </w:p>
        </w:tc>
        <w:tc>
          <w:tcPr>
            <w:tcW w:w="498" w:type="pct"/>
            <w:vAlign w:val="center"/>
            <w:hideMark/>
          </w:tcPr>
          <w:p w:rsidR="00A77066" w:rsidRPr="00E128AF" w:rsidRDefault="00A77066" w:rsidP="00AB3778">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400</w:t>
            </w:r>
          </w:p>
        </w:tc>
        <w:tc>
          <w:tcPr>
            <w:tcW w:w="450" w:type="pct"/>
            <w:vMerge/>
            <w:vAlign w:val="center"/>
            <w:hideMark/>
          </w:tcPr>
          <w:p w:rsidR="00A77066" w:rsidRPr="00E128AF" w:rsidRDefault="00A77066">
            <w:pPr>
              <w:widowControl/>
              <w:autoSpaceDE/>
              <w:autoSpaceDN/>
              <w:rPr>
                <w:rFonts w:ascii="Times New Roman" w:hAnsi="Times New Roman" w:cs="Times New Roman"/>
                <w:kern w:val="2"/>
                <w:sz w:val="21"/>
                <w:szCs w:val="21"/>
              </w:rPr>
            </w:pPr>
          </w:p>
        </w:tc>
      </w:tr>
      <w:tr w:rsidR="00A77066" w:rsidRPr="00E128AF" w:rsidTr="005D79F6">
        <w:trPr>
          <w:trHeight w:val="340"/>
          <w:jc w:val="center"/>
        </w:trPr>
        <w:tc>
          <w:tcPr>
            <w:tcW w:w="499" w:type="pct"/>
            <w:vMerge/>
            <w:vAlign w:val="center"/>
            <w:hideMark/>
          </w:tcPr>
          <w:p w:rsidR="00A77066" w:rsidRPr="00E128AF" w:rsidRDefault="00A77066">
            <w:pPr>
              <w:widowControl/>
              <w:autoSpaceDE/>
              <w:autoSpaceDN/>
              <w:rPr>
                <w:rFonts w:ascii="Times New Roman" w:hAnsi="Times New Roman" w:cs="Times New Roman"/>
                <w:kern w:val="2"/>
                <w:sz w:val="21"/>
                <w:szCs w:val="21"/>
              </w:rPr>
            </w:pPr>
          </w:p>
        </w:tc>
        <w:tc>
          <w:tcPr>
            <w:tcW w:w="478" w:type="pct"/>
            <w:vMerge/>
            <w:vAlign w:val="center"/>
            <w:hideMark/>
          </w:tcPr>
          <w:p w:rsidR="00A77066" w:rsidRPr="00E128AF" w:rsidRDefault="00A77066">
            <w:pPr>
              <w:widowControl/>
              <w:autoSpaceDE/>
              <w:autoSpaceDN/>
              <w:rPr>
                <w:rFonts w:ascii="Times New Roman" w:hAnsi="Times New Roman" w:cs="Times New Roman"/>
                <w:kern w:val="2"/>
                <w:sz w:val="21"/>
                <w:szCs w:val="21"/>
              </w:rPr>
            </w:pPr>
          </w:p>
        </w:tc>
        <w:tc>
          <w:tcPr>
            <w:tcW w:w="500"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宋体" w:cs="Times New Roman"/>
                <w:kern w:val="2"/>
                <w:szCs w:val="21"/>
                <w:u w:val="single"/>
                <w:lang w:eastAsia="zh-CN"/>
              </w:rPr>
              <w:t>氨氮</w:t>
            </w:r>
          </w:p>
        </w:tc>
        <w:tc>
          <w:tcPr>
            <w:tcW w:w="499" w:type="pct"/>
            <w:vAlign w:val="center"/>
            <w:hideMark/>
          </w:tcPr>
          <w:p w:rsidR="00A77066" w:rsidRPr="00E128AF" w:rsidRDefault="00A77066" w:rsidP="009446D9">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25</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0.013</w:t>
            </w:r>
          </w:p>
        </w:tc>
        <w:tc>
          <w:tcPr>
            <w:tcW w:w="581" w:type="pct"/>
            <w:vMerge/>
            <w:vAlign w:val="center"/>
            <w:hideMark/>
          </w:tcPr>
          <w:p w:rsidR="00A77066" w:rsidRPr="00E128AF" w:rsidRDefault="00A77066">
            <w:pPr>
              <w:widowControl/>
              <w:autoSpaceDE/>
              <w:autoSpaceDN/>
              <w:rPr>
                <w:rFonts w:ascii="Times New Roman" w:hAnsi="Times New Roman" w:cs="Times New Roman"/>
                <w:kern w:val="2"/>
                <w:sz w:val="21"/>
                <w:szCs w:val="21"/>
                <w:u w:val="single"/>
              </w:rPr>
            </w:pPr>
          </w:p>
        </w:tc>
        <w:tc>
          <w:tcPr>
            <w:tcW w:w="499"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98" w:type="pct"/>
            <w:vAlign w:val="center"/>
            <w:hideMark/>
          </w:tcPr>
          <w:p w:rsidR="00A77066" w:rsidRPr="00E128AF" w:rsidRDefault="00A77066">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98" w:type="pct"/>
            <w:vAlign w:val="center"/>
            <w:hideMark/>
          </w:tcPr>
          <w:p w:rsidR="00A77066" w:rsidRPr="00E128AF" w:rsidRDefault="00A77066" w:rsidP="00AB3778">
            <w:pPr>
              <w:pStyle w:val="afff2"/>
              <w:adjustRightInd/>
              <w:spacing w:line="240" w:lineRule="auto"/>
              <w:rPr>
                <w:rFonts w:ascii="Times New Roman" w:eastAsia="宋体" w:hAnsi="Times New Roman" w:cs="Times New Roman"/>
                <w:kern w:val="2"/>
                <w:szCs w:val="21"/>
                <w:u w:val="single"/>
                <w:lang w:eastAsia="zh-CN"/>
              </w:rPr>
            </w:pPr>
            <w:r w:rsidRPr="00E128AF">
              <w:rPr>
                <w:rFonts w:ascii="Times New Roman" w:eastAsia="宋体" w:hAnsi="Times New Roman" w:cs="Times New Roman" w:hint="eastAsia"/>
                <w:kern w:val="2"/>
                <w:szCs w:val="21"/>
                <w:u w:val="single"/>
                <w:lang w:eastAsia="zh-CN"/>
              </w:rPr>
              <w:t>--</w:t>
            </w:r>
          </w:p>
        </w:tc>
        <w:tc>
          <w:tcPr>
            <w:tcW w:w="450" w:type="pct"/>
            <w:vMerge/>
            <w:vAlign w:val="center"/>
            <w:hideMark/>
          </w:tcPr>
          <w:p w:rsidR="00A77066" w:rsidRPr="00E128AF" w:rsidRDefault="00A77066">
            <w:pPr>
              <w:widowControl/>
              <w:autoSpaceDE/>
              <w:autoSpaceDN/>
              <w:rPr>
                <w:rFonts w:ascii="Times New Roman" w:hAnsi="Times New Roman" w:cs="Times New Roman"/>
                <w:kern w:val="2"/>
                <w:sz w:val="21"/>
                <w:szCs w:val="21"/>
              </w:rPr>
            </w:pPr>
          </w:p>
        </w:tc>
      </w:tr>
    </w:tbl>
    <w:p w:rsidR="0060112D" w:rsidRPr="00E128AF" w:rsidRDefault="00033F76" w:rsidP="0060112D">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3</w:t>
      </w:r>
      <w:r w:rsidR="0060112D" w:rsidRPr="00E128AF">
        <w:rPr>
          <w:rFonts w:ascii="Times New Roman" w:eastAsia="宋体" w:hAnsi="Times New Roman"/>
          <w:sz w:val="24"/>
          <w:szCs w:val="24"/>
        </w:rPr>
        <w:t>.3.2.</w:t>
      </w:r>
      <w:r w:rsidR="0060112D" w:rsidRPr="00E128AF">
        <w:rPr>
          <w:rFonts w:ascii="Times New Roman" w:eastAsia="宋体" w:hAnsi="Times New Roman" w:hint="eastAsia"/>
          <w:sz w:val="24"/>
          <w:szCs w:val="24"/>
        </w:rPr>
        <w:t>3</w:t>
      </w:r>
      <w:r w:rsidR="0060112D" w:rsidRPr="00E128AF">
        <w:rPr>
          <w:rFonts w:ascii="Times New Roman" w:eastAsia="宋体" w:hAnsi="Times New Roman" w:hint="eastAsia"/>
          <w:sz w:val="24"/>
          <w:szCs w:val="24"/>
        </w:rPr>
        <w:t>噪声</w:t>
      </w:r>
    </w:p>
    <w:p w:rsidR="0060112D" w:rsidRPr="00E128AF" w:rsidRDefault="0060112D" w:rsidP="0060112D">
      <w:pPr>
        <w:pStyle w:val="XZW"/>
        <w:adjustRightInd/>
        <w:snapToGrid/>
        <w:ind w:firstLineChars="0" w:firstLine="480"/>
        <w:rPr>
          <w:rFonts w:eastAsia="宋体"/>
          <w:sz w:val="24"/>
        </w:rPr>
      </w:pPr>
      <w:r w:rsidRPr="00E128AF">
        <w:rPr>
          <w:rFonts w:eastAsia="宋体" w:hint="eastAsia"/>
          <w:sz w:val="24"/>
        </w:rPr>
        <w:t>本项目噪声源主要为压缩机、各类输送泵等。</w:t>
      </w:r>
    </w:p>
    <w:p w:rsidR="0060112D" w:rsidRPr="00E128AF" w:rsidRDefault="0060112D" w:rsidP="0060112D">
      <w:pPr>
        <w:pStyle w:val="XZW"/>
        <w:adjustRightInd/>
        <w:snapToGrid/>
        <w:ind w:firstLineChars="0" w:firstLine="480"/>
        <w:rPr>
          <w:rFonts w:eastAsia="宋体"/>
          <w:sz w:val="24"/>
        </w:rPr>
      </w:pPr>
      <w:r w:rsidRPr="00E128AF">
        <w:rPr>
          <w:rFonts w:eastAsia="宋体" w:hint="eastAsia"/>
          <w:sz w:val="24"/>
        </w:rPr>
        <w:t>采取的噪声防治措施有：选用性能好的低噪声设备，高噪声设备采用减振、隔声等措施，优化总平面布置，较高噪声设备相对集中布置在生产装置区内，沿厂界四周设置绿化带降噪。</w:t>
      </w:r>
    </w:p>
    <w:p w:rsidR="0060112D" w:rsidRPr="00E128AF" w:rsidRDefault="0060112D" w:rsidP="0060112D">
      <w:pPr>
        <w:pStyle w:val="XZW"/>
        <w:adjustRightInd/>
        <w:snapToGrid/>
        <w:ind w:firstLineChars="0" w:firstLine="480"/>
        <w:rPr>
          <w:rFonts w:eastAsia="宋体"/>
          <w:sz w:val="24"/>
        </w:rPr>
      </w:pPr>
      <w:r w:rsidRPr="00E128AF">
        <w:rPr>
          <w:rFonts w:eastAsia="宋体" w:hint="eastAsia"/>
          <w:sz w:val="24"/>
        </w:rPr>
        <w:t>本项目主要噪声源见下表。</w:t>
      </w:r>
    </w:p>
    <w:p w:rsidR="0060112D" w:rsidRPr="00E128AF" w:rsidRDefault="0060112D" w:rsidP="0060112D">
      <w:pPr>
        <w:pStyle w:val="XZW"/>
        <w:adjustRightInd/>
        <w:snapToGrid/>
        <w:spacing w:line="240" w:lineRule="auto"/>
        <w:ind w:firstLineChars="0" w:firstLine="0"/>
        <w:jc w:val="center"/>
        <w:rPr>
          <w:rFonts w:eastAsia="宋体"/>
          <w:b/>
          <w:sz w:val="24"/>
        </w:rPr>
      </w:pPr>
      <w:r w:rsidRPr="00E128AF">
        <w:rPr>
          <w:rFonts w:eastAsia="宋体" w:hint="eastAsia"/>
          <w:b/>
          <w:sz w:val="24"/>
        </w:rPr>
        <w:t>表</w:t>
      </w:r>
      <w:r w:rsidR="00033F76" w:rsidRPr="00E128AF">
        <w:rPr>
          <w:rFonts w:eastAsia="宋体" w:hint="eastAsia"/>
          <w:b/>
          <w:sz w:val="24"/>
        </w:rPr>
        <w:t>3</w:t>
      </w:r>
      <w:r w:rsidRPr="00E128AF">
        <w:rPr>
          <w:rFonts w:eastAsia="宋体" w:hint="eastAsia"/>
          <w:b/>
          <w:sz w:val="24"/>
        </w:rPr>
        <w:t>.3-</w:t>
      </w:r>
      <w:r w:rsidR="007233E6" w:rsidRPr="00E128AF">
        <w:rPr>
          <w:rFonts w:eastAsia="宋体" w:hint="eastAsia"/>
          <w:b/>
          <w:sz w:val="24"/>
        </w:rPr>
        <w:t>9</w:t>
      </w:r>
      <w:r w:rsidRPr="00E128AF">
        <w:rPr>
          <w:rFonts w:eastAsia="宋体" w:hint="eastAsia"/>
          <w:b/>
          <w:sz w:val="24"/>
        </w:rPr>
        <w:t xml:space="preserve">  </w:t>
      </w:r>
      <w:r w:rsidRPr="00E128AF">
        <w:rPr>
          <w:rFonts w:eastAsia="宋体" w:hint="eastAsia"/>
          <w:b/>
          <w:sz w:val="24"/>
        </w:rPr>
        <w:t>项高噪声设备防治措施及效果一览表</w:t>
      </w:r>
      <w:r w:rsidRPr="00E128AF">
        <w:rPr>
          <w:rFonts w:eastAsia="宋体" w:hint="eastAsia"/>
          <w:b/>
          <w:sz w:val="24"/>
        </w:rPr>
        <w:t xml:space="preserve">    </w:t>
      </w:r>
      <w:r w:rsidRPr="00E128AF">
        <w:rPr>
          <w:rFonts w:eastAsia="宋体" w:hint="eastAsia"/>
          <w:b/>
          <w:sz w:val="24"/>
        </w:rPr>
        <w:t>单位：</w:t>
      </w:r>
      <w:r w:rsidRPr="00E128AF">
        <w:rPr>
          <w:rFonts w:eastAsia="宋体" w:hint="eastAsia"/>
          <w:b/>
          <w:sz w:val="24"/>
        </w:rPr>
        <w:t>dB</w:t>
      </w:r>
      <w:r w:rsidRPr="00E128AF">
        <w:rPr>
          <w:rFonts w:eastAsia="宋体" w:hint="eastAsia"/>
          <w:b/>
          <w:sz w:val="24"/>
        </w:rPr>
        <w:t>（</w:t>
      </w:r>
      <w:r w:rsidRPr="00E128AF">
        <w:rPr>
          <w:rFonts w:eastAsia="宋体" w:hint="eastAsia"/>
          <w:b/>
          <w:sz w:val="24"/>
        </w:rPr>
        <w:t>A</w:t>
      </w:r>
      <w:r w:rsidRPr="00E128AF">
        <w:rPr>
          <w:rFonts w:eastAsia="宋体" w:hint="eastAsia"/>
          <w:b/>
          <w:sz w:val="24"/>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tblPr>
      <w:tblGrid>
        <w:gridCol w:w="833"/>
        <w:gridCol w:w="2045"/>
        <w:gridCol w:w="955"/>
        <w:gridCol w:w="1636"/>
        <w:gridCol w:w="1637"/>
        <w:gridCol w:w="1240"/>
      </w:tblGrid>
      <w:tr w:rsidR="0060112D" w:rsidRPr="00E128AF" w:rsidTr="0060112D">
        <w:trPr>
          <w:trHeight w:val="340"/>
          <w:jc w:val="center"/>
        </w:trPr>
        <w:tc>
          <w:tcPr>
            <w:tcW w:w="499" w:type="pct"/>
            <w:vMerge w:val="restart"/>
            <w:tcMar>
              <w:top w:w="12" w:type="dxa"/>
              <w:left w:w="12" w:type="dxa"/>
              <w:bottom w:w="0" w:type="dxa"/>
              <w:right w:w="12" w:type="dxa"/>
            </w:tcMar>
            <w:vAlign w:val="center"/>
          </w:tcPr>
          <w:p w:rsidR="0060112D" w:rsidRPr="00E128AF" w:rsidRDefault="0060112D" w:rsidP="0060112D">
            <w:pPr>
              <w:pStyle w:val="afff"/>
            </w:pPr>
            <w:r w:rsidRPr="00E128AF">
              <w:rPr>
                <w:rFonts w:hint="eastAsia"/>
              </w:rPr>
              <w:t>序号</w:t>
            </w:r>
          </w:p>
        </w:tc>
        <w:tc>
          <w:tcPr>
            <w:tcW w:w="1225" w:type="pct"/>
            <w:vMerge w:val="restart"/>
            <w:tcMar>
              <w:top w:w="12" w:type="dxa"/>
              <w:left w:w="12" w:type="dxa"/>
              <w:bottom w:w="0" w:type="dxa"/>
              <w:right w:w="12" w:type="dxa"/>
            </w:tcMar>
            <w:vAlign w:val="center"/>
          </w:tcPr>
          <w:p w:rsidR="0060112D" w:rsidRPr="00E128AF" w:rsidRDefault="0060112D" w:rsidP="0060112D">
            <w:pPr>
              <w:pStyle w:val="afff"/>
            </w:pPr>
            <w:r w:rsidRPr="00E128AF">
              <w:rPr>
                <w:rFonts w:hint="eastAsia"/>
              </w:rPr>
              <w:t>设备名称</w:t>
            </w:r>
          </w:p>
        </w:tc>
        <w:tc>
          <w:tcPr>
            <w:tcW w:w="572" w:type="pct"/>
            <w:vMerge w:val="restart"/>
            <w:tcMar>
              <w:top w:w="12" w:type="dxa"/>
              <w:left w:w="12" w:type="dxa"/>
              <w:bottom w:w="0" w:type="dxa"/>
              <w:right w:w="12" w:type="dxa"/>
            </w:tcMar>
            <w:vAlign w:val="center"/>
          </w:tcPr>
          <w:p w:rsidR="0060112D" w:rsidRPr="00E128AF" w:rsidRDefault="0060112D" w:rsidP="0060112D">
            <w:pPr>
              <w:pStyle w:val="afff"/>
            </w:pPr>
            <w:r w:rsidRPr="00E128AF">
              <w:rPr>
                <w:rFonts w:hint="eastAsia"/>
              </w:rPr>
              <w:t>台数</w:t>
            </w:r>
          </w:p>
        </w:tc>
        <w:tc>
          <w:tcPr>
            <w:tcW w:w="980" w:type="pct"/>
            <w:vMerge w:val="restart"/>
            <w:vAlign w:val="center"/>
          </w:tcPr>
          <w:p w:rsidR="0060112D" w:rsidRPr="00E128AF" w:rsidRDefault="0060112D" w:rsidP="0060112D">
            <w:pPr>
              <w:pStyle w:val="afff"/>
            </w:pPr>
            <w:r w:rsidRPr="00E128AF">
              <w:rPr>
                <w:rFonts w:hint="eastAsia"/>
              </w:rPr>
              <w:t>治理前噪声源强</w:t>
            </w:r>
          </w:p>
        </w:tc>
        <w:tc>
          <w:tcPr>
            <w:tcW w:w="981" w:type="pct"/>
            <w:vMerge w:val="restart"/>
            <w:vAlign w:val="center"/>
          </w:tcPr>
          <w:p w:rsidR="0060112D" w:rsidRPr="00E128AF" w:rsidRDefault="0060112D" w:rsidP="0060112D">
            <w:pPr>
              <w:pStyle w:val="afff"/>
            </w:pPr>
            <w:r w:rsidRPr="00E128AF">
              <w:rPr>
                <w:rFonts w:hint="eastAsia"/>
              </w:rPr>
              <w:t>治理措施</w:t>
            </w:r>
          </w:p>
        </w:tc>
        <w:tc>
          <w:tcPr>
            <w:tcW w:w="743" w:type="pct"/>
            <w:vMerge w:val="restart"/>
            <w:vAlign w:val="center"/>
          </w:tcPr>
          <w:p w:rsidR="0060112D" w:rsidRPr="00E128AF" w:rsidRDefault="0060112D" w:rsidP="0060112D">
            <w:pPr>
              <w:pStyle w:val="afff"/>
            </w:pPr>
            <w:r w:rsidRPr="00E128AF">
              <w:rPr>
                <w:rFonts w:hint="eastAsia"/>
              </w:rPr>
              <w:t>治理后噪声值</w:t>
            </w:r>
          </w:p>
        </w:tc>
      </w:tr>
      <w:tr w:rsidR="0060112D" w:rsidRPr="00E128AF" w:rsidTr="0060112D">
        <w:trPr>
          <w:trHeight w:val="340"/>
          <w:jc w:val="center"/>
        </w:trPr>
        <w:tc>
          <w:tcPr>
            <w:tcW w:w="499" w:type="pct"/>
            <w:vMerge/>
            <w:tcMar>
              <w:top w:w="12" w:type="dxa"/>
              <w:left w:w="12" w:type="dxa"/>
              <w:bottom w:w="0" w:type="dxa"/>
              <w:right w:w="12" w:type="dxa"/>
            </w:tcMar>
            <w:vAlign w:val="center"/>
          </w:tcPr>
          <w:p w:rsidR="0060112D" w:rsidRPr="00E128AF" w:rsidRDefault="0060112D" w:rsidP="0060112D">
            <w:pPr>
              <w:pStyle w:val="afff"/>
            </w:pPr>
          </w:p>
        </w:tc>
        <w:tc>
          <w:tcPr>
            <w:tcW w:w="1225" w:type="pct"/>
            <w:vMerge/>
            <w:tcMar>
              <w:top w:w="12" w:type="dxa"/>
              <w:left w:w="12" w:type="dxa"/>
              <w:bottom w:w="0" w:type="dxa"/>
              <w:right w:w="12" w:type="dxa"/>
            </w:tcMar>
            <w:vAlign w:val="center"/>
          </w:tcPr>
          <w:p w:rsidR="0060112D" w:rsidRPr="00E128AF" w:rsidRDefault="0060112D" w:rsidP="0060112D">
            <w:pPr>
              <w:pStyle w:val="afff"/>
            </w:pPr>
          </w:p>
        </w:tc>
        <w:tc>
          <w:tcPr>
            <w:tcW w:w="572" w:type="pct"/>
            <w:vMerge/>
            <w:tcMar>
              <w:top w:w="12" w:type="dxa"/>
              <w:left w:w="12" w:type="dxa"/>
              <w:bottom w:w="0" w:type="dxa"/>
              <w:right w:w="12" w:type="dxa"/>
            </w:tcMar>
            <w:vAlign w:val="center"/>
          </w:tcPr>
          <w:p w:rsidR="0060112D" w:rsidRPr="00E128AF" w:rsidRDefault="0060112D" w:rsidP="0060112D">
            <w:pPr>
              <w:pStyle w:val="afff"/>
            </w:pPr>
          </w:p>
        </w:tc>
        <w:tc>
          <w:tcPr>
            <w:tcW w:w="980" w:type="pct"/>
            <w:vMerge/>
            <w:vAlign w:val="center"/>
          </w:tcPr>
          <w:p w:rsidR="0060112D" w:rsidRPr="00E128AF" w:rsidRDefault="0060112D" w:rsidP="0060112D">
            <w:pPr>
              <w:pStyle w:val="afff"/>
            </w:pPr>
          </w:p>
        </w:tc>
        <w:tc>
          <w:tcPr>
            <w:tcW w:w="981" w:type="pct"/>
            <w:vMerge/>
            <w:vAlign w:val="center"/>
          </w:tcPr>
          <w:p w:rsidR="0060112D" w:rsidRPr="00E128AF" w:rsidRDefault="0060112D" w:rsidP="0060112D">
            <w:pPr>
              <w:pStyle w:val="afff"/>
            </w:pPr>
          </w:p>
        </w:tc>
        <w:tc>
          <w:tcPr>
            <w:tcW w:w="743" w:type="pct"/>
            <w:vMerge/>
            <w:vAlign w:val="center"/>
          </w:tcPr>
          <w:p w:rsidR="0060112D" w:rsidRPr="00E128AF" w:rsidRDefault="0060112D" w:rsidP="0060112D">
            <w:pPr>
              <w:pStyle w:val="afff"/>
            </w:pPr>
          </w:p>
        </w:tc>
      </w:tr>
      <w:tr w:rsidR="0060112D" w:rsidRPr="00E128AF" w:rsidTr="0060112D">
        <w:trPr>
          <w:trHeight w:val="340"/>
          <w:jc w:val="center"/>
        </w:trPr>
        <w:tc>
          <w:tcPr>
            <w:tcW w:w="499" w:type="pct"/>
            <w:tcMar>
              <w:top w:w="12" w:type="dxa"/>
              <w:left w:w="12" w:type="dxa"/>
              <w:bottom w:w="0" w:type="dxa"/>
              <w:right w:w="12" w:type="dxa"/>
            </w:tcMar>
            <w:vAlign w:val="center"/>
          </w:tcPr>
          <w:p w:rsidR="0060112D" w:rsidRPr="00E128AF" w:rsidRDefault="00C55870" w:rsidP="0060112D">
            <w:pPr>
              <w:pStyle w:val="afff"/>
            </w:pPr>
            <w:r w:rsidRPr="00E128AF">
              <w:rPr>
                <w:rFonts w:hint="eastAsia"/>
              </w:rPr>
              <w:t>1</w:t>
            </w:r>
          </w:p>
        </w:tc>
        <w:tc>
          <w:tcPr>
            <w:tcW w:w="1225" w:type="pct"/>
            <w:tcMar>
              <w:top w:w="12" w:type="dxa"/>
              <w:left w:w="12" w:type="dxa"/>
              <w:bottom w:w="0" w:type="dxa"/>
              <w:right w:w="12" w:type="dxa"/>
            </w:tcMar>
            <w:vAlign w:val="center"/>
          </w:tcPr>
          <w:p w:rsidR="0060112D" w:rsidRPr="00E128AF" w:rsidRDefault="0060112D" w:rsidP="0060112D">
            <w:pPr>
              <w:pStyle w:val="afff"/>
            </w:pPr>
            <w:r w:rsidRPr="00E128AF">
              <w:rPr>
                <w:rFonts w:hint="eastAsia"/>
              </w:rPr>
              <w:t>原料油泵</w:t>
            </w:r>
          </w:p>
        </w:tc>
        <w:tc>
          <w:tcPr>
            <w:tcW w:w="572" w:type="pct"/>
            <w:tcMar>
              <w:top w:w="12" w:type="dxa"/>
              <w:left w:w="12" w:type="dxa"/>
              <w:bottom w:w="0" w:type="dxa"/>
              <w:right w:w="12" w:type="dxa"/>
            </w:tcMar>
            <w:vAlign w:val="center"/>
          </w:tcPr>
          <w:p w:rsidR="0060112D" w:rsidRPr="00E128AF" w:rsidRDefault="0060112D" w:rsidP="0060112D">
            <w:pPr>
              <w:pStyle w:val="afff"/>
            </w:pPr>
            <w:r w:rsidRPr="00E128AF">
              <w:rPr>
                <w:rFonts w:hint="eastAsia"/>
              </w:rPr>
              <w:t>1</w:t>
            </w:r>
          </w:p>
        </w:tc>
        <w:tc>
          <w:tcPr>
            <w:tcW w:w="980" w:type="pct"/>
            <w:vAlign w:val="center"/>
          </w:tcPr>
          <w:p w:rsidR="0060112D" w:rsidRPr="00E128AF" w:rsidRDefault="00C55870" w:rsidP="0060112D">
            <w:pPr>
              <w:pStyle w:val="afff"/>
            </w:pPr>
            <w:r w:rsidRPr="00E128AF">
              <w:rPr>
                <w:rFonts w:hint="eastAsia"/>
              </w:rPr>
              <w:t>85</w:t>
            </w:r>
          </w:p>
        </w:tc>
        <w:tc>
          <w:tcPr>
            <w:tcW w:w="981" w:type="pct"/>
            <w:vAlign w:val="center"/>
          </w:tcPr>
          <w:p w:rsidR="0060112D" w:rsidRPr="00E128AF" w:rsidRDefault="00C55870" w:rsidP="0060112D">
            <w:pPr>
              <w:pStyle w:val="afff"/>
            </w:pPr>
            <w:r w:rsidRPr="00E128AF">
              <w:rPr>
                <w:rFonts w:hint="eastAsia"/>
              </w:rPr>
              <w:t>减振、隔声</w:t>
            </w:r>
          </w:p>
        </w:tc>
        <w:tc>
          <w:tcPr>
            <w:tcW w:w="743" w:type="pct"/>
            <w:vAlign w:val="center"/>
          </w:tcPr>
          <w:p w:rsidR="0060112D" w:rsidRPr="00E128AF" w:rsidRDefault="00C55870" w:rsidP="0060112D">
            <w:pPr>
              <w:pStyle w:val="afff"/>
            </w:pPr>
            <w:r w:rsidRPr="00E128AF">
              <w:rPr>
                <w:rFonts w:hint="eastAsia"/>
              </w:rPr>
              <w:t>65</w:t>
            </w:r>
          </w:p>
        </w:tc>
      </w:tr>
      <w:tr w:rsidR="0060112D" w:rsidRPr="00E128AF" w:rsidTr="0060112D">
        <w:trPr>
          <w:trHeight w:val="340"/>
          <w:jc w:val="center"/>
        </w:trPr>
        <w:tc>
          <w:tcPr>
            <w:tcW w:w="499" w:type="pct"/>
            <w:tcMar>
              <w:top w:w="12" w:type="dxa"/>
              <w:left w:w="12" w:type="dxa"/>
              <w:bottom w:w="0" w:type="dxa"/>
              <w:right w:w="12" w:type="dxa"/>
            </w:tcMar>
            <w:vAlign w:val="center"/>
          </w:tcPr>
          <w:p w:rsidR="0060112D" w:rsidRPr="00E128AF" w:rsidRDefault="00C55870" w:rsidP="0060112D">
            <w:pPr>
              <w:pStyle w:val="afff"/>
            </w:pPr>
            <w:r w:rsidRPr="00E128AF">
              <w:rPr>
                <w:rFonts w:hint="eastAsia"/>
              </w:rPr>
              <w:t>2</w:t>
            </w:r>
          </w:p>
        </w:tc>
        <w:tc>
          <w:tcPr>
            <w:tcW w:w="1225" w:type="pct"/>
            <w:tcMar>
              <w:top w:w="12" w:type="dxa"/>
              <w:left w:w="12" w:type="dxa"/>
              <w:bottom w:w="0" w:type="dxa"/>
              <w:right w:w="12" w:type="dxa"/>
            </w:tcMar>
            <w:vAlign w:val="center"/>
          </w:tcPr>
          <w:p w:rsidR="0060112D" w:rsidRPr="00E128AF" w:rsidRDefault="0060112D" w:rsidP="0060112D">
            <w:pPr>
              <w:pStyle w:val="afff"/>
            </w:pPr>
            <w:r w:rsidRPr="00E128AF">
              <w:rPr>
                <w:rFonts w:hint="eastAsia"/>
              </w:rPr>
              <w:t>冲洗油泵</w:t>
            </w:r>
          </w:p>
        </w:tc>
        <w:tc>
          <w:tcPr>
            <w:tcW w:w="572" w:type="pct"/>
            <w:tcMar>
              <w:top w:w="12" w:type="dxa"/>
              <w:left w:w="12" w:type="dxa"/>
              <w:bottom w:w="0" w:type="dxa"/>
              <w:right w:w="12" w:type="dxa"/>
            </w:tcMar>
            <w:vAlign w:val="center"/>
          </w:tcPr>
          <w:p w:rsidR="0060112D" w:rsidRPr="00E128AF" w:rsidRDefault="0060112D" w:rsidP="0060112D">
            <w:pPr>
              <w:pStyle w:val="afff"/>
            </w:pPr>
            <w:r w:rsidRPr="00E128AF">
              <w:rPr>
                <w:rFonts w:hint="eastAsia"/>
              </w:rPr>
              <w:t>1</w:t>
            </w:r>
          </w:p>
        </w:tc>
        <w:tc>
          <w:tcPr>
            <w:tcW w:w="980" w:type="pct"/>
            <w:vAlign w:val="center"/>
          </w:tcPr>
          <w:p w:rsidR="0060112D" w:rsidRPr="00E128AF" w:rsidRDefault="00C55870" w:rsidP="0060112D">
            <w:pPr>
              <w:pStyle w:val="afff"/>
            </w:pPr>
            <w:r w:rsidRPr="00E128AF">
              <w:rPr>
                <w:rFonts w:hint="eastAsia"/>
              </w:rPr>
              <w:t>85</w:t>
            </w:r>
          </w:p>
        </w:tc>
        <w:tc>
          <w:tcPr>
            <w:tcW w:w="981" w:type="pct"/>
            <w:vAlign w:val="center"/>
          </w:tcPr>
          <w:p w:rsidR="0060112D" w:rsidRPr="00E128AF" w:rsidRDefault="00C55870" w:rsidP="0060112D">
            <w:pPr>
              <w:pStyle w:val="afff"/>
            </w:pPr>
            <w:r w:rsidRPr="00E128AF">
              <w:rPr>
                <w:rFonts w:hint="eastAsia"/>
              </w:rPr>
              <w:t>减振、隔声</w:t>
            </w:r>
          </w:p>
        </w:tc>
        <w:tc>
          <w:tcPr>
            <w:tcW w:w="743" w:type="pct"/>
            <w:vAlign w:val="center"/>
          </w:tcPr>
          <w:p w:rsidR="0060112D" w:rsidRPr="00E128AF" w:rsidRDefault="00C55870" w:rsidP="0060112D">
            <w:pPr>
              <w:pStyle w:val="afff"/>
            </w:pPr>
            <w:r w:rsidRPr="00E128AF">
              <w:rPr>
                <w:rFonts w:hint="eastAsia"/>
              </w:rPr>
              <w:t>65</w:t>
            </w:r>
          </w:p>
        </w:tc>
      </w:tr>
      <w:tr w:rsidR="0060112D" w:rsidRPr="00E128AF" w:rsidTr="0060112D">
        <w:trPr>
          <w:trHeight w:val="340"/>
          <w:jc w:val="center"/>
        </w:trPr>
        <w:tc>
          <w:tcPr>
            <w:tcW w:w="499" w:type="pct"/>
            <w:tcMar>
              <w:top w:w="12" w:type="dxa"/>
              <w:left w:w="12" w:type="dxa"/>
              <w:bottom w:w="0" w:type="dxa"/>
              <w:right w:w="12" w:type="dxa"/>
            </w:tcMar>
            <w:vAlign w:val="center"/>
          </w:tcPr>
          <w:p w:rsidR="0060112D" w:rsidRPr="00E128AF" w:rsidRDefault="00C55870" w:rsidP="0060112D">
            <w:pPr>
              <w:pStyle w:val="afff"/>
            </w:pPr>
            <w:r w:rsidRPr="00E128AF">
              <w:rPr>
                <w:rFonts w:hint="eastAsia"/>
              </w:rPr>
              <w:t>3</w:t>
            </w:r>
          </w:p>
        </w:tc>
        <w:tc>
          <w:tcPr>
            <w:tcW w:w="1225" w:type="pct"/>
            <w:tcMar>
              <w:top w:w="12" w:type="dxa"/>
              <w:left w:w="12" w:type="dxa"/>
              <w:bottom w:w="0" w:type="dxa"/>
              <w:right w:w="12" w:type="dxa"/>
            </w:tcMar>
            <w:vAlign w:val="center"/>
          </w:tcPr>
          <w:p w:rsidR="0060112D" w:rsidRPr="00E128AF" w:rsidRDefault="0060112D" w:rsidP="0060112D">
            <w:pPr>
              <w:pStyle w:val="afff"/>
            </w:pPr>
            <w:r w:rsidRPr="00E128AF">
              <w:rPr>
                <w:rFonts w:hint="eastAsia"/>
              </w:rPr>
              <w:t>混合油料泵</w:t>
            </w:r>
          </w:p>
        </w:tc>
        <w:tc>
          <w:tcPr>
            <w:tcW w:w="572" w:type="pct"/>
            <w:tcMar>
              <w:top w:w="12" w:type="dxa"/>
              <w:left w:w="12" w:type="dxa"/>
              <w:bottom w:w="0" w:type="dxa"/>
              <w:right w:w="12" w:type="dxa"/>
            </w:tcMar>
            <w:vAlign w:val="center"/>
          </w:tcPr>
          <w:p w:rsidR="0060112D" w:rsidRPr="00E128AF" w:rsidRDefault="0060112D" w:rsidP="0060112D">
            <w:pPr>
              <w:pStyle w:val="afff"/>
            </w:pPr>
            <w:r w:rsidRPr="00E128AF">
              <w:rPr>
                <w:rFonts w:hint="eastAsia"/>
              </w:rPr>
              <w:t>3</w:t>
            </w:r>
          </w:p>
        </w:tc>
        <w:tc>
          <w:tcPr>
            <w:tcW w:w="980" w:type="pct"/>
            <w:vAlign w:val="center"/>
          </w:tcPr>
          <w:p w:rsidR="0060112D" w:rsidRPr="00E128AF" w:rsidRDefault="00C55870" w:rsidP="0060112D">
            <w:pPr>
              <w:pStyle w:val="afff"/>
            </w:pPr>
            <w:r w:rsidRPr="00E128AF">
              <w:rPr>
                <w:rFonts w:hint="eastAsia"/>
              </w:rPr>
              <w:t>85</w:t>
            </w:r>
          </w:p>
        </w:tc>
        <w:tc>
          <w:tcPr>
            <w:tcW w:w="981" w:type="pct"/>
            <w:vAlign w:val="center"/>
          </w:tcPr>
          <w:p w:rsidR="0060112D" w:rsidRPr="00E128AF" w:rsidRDefault="00C55870" w:rsidP="0060112D">
            <w:pPr>
              <w:pStyle w:val="afff"/>
            </w:pPr>
            <w:r w:rsidRPr="00E128AF">
              <w:rPr>
                <w:rFonts w:hint="eastAsia"/>
              </w:rPr>
              <w:t>减振、隔声</w:t>
            </w:r>
          </w:p>
        </w:tc>
        <w:tc>
          <w:tcPr>
            <w:tcW w:w="743" w:type="pct"/>
            <w:vAlign w:val="center"/>
          </w:tcPr>
          <w:p w:rsidR="0060112D" w:rsidRPr="00E128AF" w:rsidRDefault="00C55870" w:rsidP="0060112D">
            <w:pPr>
              <w:pStyle w:val="afff"/>
            </w:pPr>
            <w:r w:rsidRPr="00E128AF">
              <w:rPr>
                <w:rFonts w:hint="eastAsia"/>
              </w:rPr>
              <w:t>65</w:t>
            </w:r>
          </w:p>
        </w:tc>
      </w:tr>
      <w:tr w:rsidR="0060112D" w:rsidRPr="00E128AF" w:rsidTr="0060112D">
        <w:trPr>
          <w:trHeight w:val="340"/>
          <w:jc w:val="center"/>
        </w:trPr>
        <w:tc>
          <w:tcPr>
            <w:tcW w:w="499" w:type="pct"/>
            <w:tcMar>
              <w:top w:w="12" w:type="dxa"/>
              <w:left w:w="12" w:type="dxa"/>
              <w:bottom w:w="0" w:type="dxa"/>
              <w:right w:w="12" w:type="dxa"/>
            </w:tcMar>
            <w:vAlign w:val="center"/>
          </w:tcPr>
          <w:p w:rsidR="0060112D" w:rsidRPr="00E128AF" w:rsidRDefault="00C55870" w:rsidP="0060112D">
            <w:pPr>
              <w:pStyle w:val="afff"/>
            </w:pPr>
            <w:r w:rsidRPr="00E128AF">
              <w:rPr>
                <w:rFonts w:hint="eastAsia"/>
              </w:rPr>
              <w:t>4</w:t>
            </w:r>
          </w:p>
        </w:tc>
        <w:tc>
          <w:tcPr>
            <w:tcW w:w="1225" w:type="pct"/>
            <w:tcMar>
              <w:top w:w="12" w:type="dxa"/>
              <w:left w:w="12" w:type="dxa"/>
              <w:bottom w:w="0" w:type="dxa"/>
              <w:right w:w="12" w:type="dxa"/>
            </w:tcMar>
            <w:vAlign w:val="center"/>
          </w:tcPr>
          <w:p w:rsidR="0060112D" w:rsidRPr="00E128AF" w:rsidRDefault="0060112D" w:rsidP="0060112D">
            <w:pPr>
              <w:pStyle w:val="afff"/>
            </w:pPr>
            <w:r w:rsidRPr="00E128AF">
              <w:rPr>
                <w:rFonts w:hint="eastAsia"/>
              </w:rPr>
              <w:t>循环水泵</w:t>
            </w:r>
          </w:p>
        </w:tc>
        <w:tc>
          <w:tcPr>
            <w:tcW w:w="572" w:type="pct"/>
            <w:tcMar>
              <w:top w:w="12" w:type="dxa"/>
              <w:left w:w="12" w:type="dxa"/>
              <w:bottom w:w="0" w:type="dxa"/>
              <w:right w:w="12" w:type="dxa"/>
            </w:tcMar>
            <w:vAlign w:val="center"/>
          </w:tcPr>
          <w:p w:rsidR="0060112D" w:rsidRPr="00E128AF" w:rsidRDefault="0060112D" w:rsidP="0060112D">
            <w:pPr>
              <w:pStyle w:val="afff"/>
            </w:pPr>
            <w:r w:rsidRPr="00E128AF">
              <w:rPr>
                <w:rFonts w:hint="eastAsia"/>
              </w:rPr>
              <w:t>1</w:t>
            </w:r>
          </w:p>
        </w:tc>
        <w:tc>
          <w:tcPr>
            <w:tcW w:w="980" w:type="pct"/>
            <w:vAlign w:val="center"/>
          </w:tcPr>
          <w:p w:rsidR="0060112D" w:rsidRPr="00E128AF" w:rsidRDefault="00C55870" w:rsidP="0060112D">
            <w:pPr>
              <w:pStyle w:val="afff"/>
            </w:pPr>
            <w:r w:rsidRPr="00E128AF">
              <w:rPr>
                <w:rFonts w:hint="eastAsia"/>
              </w:rPr>
              <w:t>85</w:t>
            </w:r>
          </w:p>
        </w:tc>
        <w:tc>
          <w:tcPr>
            <w:tcW w:w="981" w:type="pct"/>
            <w:vAlign w:val="center"/>
          </w:tcPr>
          <w:p w:rsidR="0060112D" w:rsidRPr="00E128AF" w:rsidRDefault="00C55870" w:rsidP="0060112D">
            <w:pPr>
              <w:pStyle w:val="afff"/>
            </w:pPr>
            <w:r w:rsidRPr="00E128AF">
              <w:rPr>
                <w:rFonts w:hint="eastAsia"/>
              </w:rPr>
              <w:t>减振、隔声</w:t>
            </w:r>
          </w:p>
        </w:tc>
        <w:tc>
          <w:tcPr>
            <w:tcW w:w="743" w:type="pct"/>
            <w:vAlign w:val="center"/>
          </w:tcPr>
          <w:p w:rsidR="0060112D" w:rsidRPr="00E128AF" w:rsidRDefault="00C55870" w:rsidP="0060112D">
            <w:pPr>
              <w:pStyle w:val="afff"/>
            </w:pPr>
            <w:r w:rsidRPr="00E128AF">
              <w:rPr>
                <w:rFonts w:hint="eastAsia"/>
              </w:rPr>
              <w:t>65</w:t>
            </w:r>
          </w:p>
        </w:tc>
      </w:tr>
      <w:tr w:rsidR="0060112D" w:rsidRPr="00E128AF" w:rsidTr="0060112D">
        <w:trPr>
          <w:trHeight w:val="340"/>
          <w:jc w:val="center"/>
        </w:trPr>
        <w:tc>
          <w:tcPr>
            <w:tcW w:w="499" w:type="pct"/>
            <w:tcMar>
              <w:top w:w="12" w:type="dxa"/>
              <w:left w:w="12" w:type="dxa"/>
              <w:bottom w:w="0" w:type="dxa"/>
              <w:right w:w="12" w:type="dxa"/>
            </w:tcMar>
            <w:vAlign w:val="center"/>
          </w:tcPr>
          <w:p w:rsidR="0060112D" w:rsidRPr="00E128AF" w:rsidRDefault="00C55870" w:rsidP="0060112D">
            <w:pPr>
              <w:pStyle w:val="afff"/>
            </w:pPr>
            <w:r w:rsidRPr="00E128AF">
              <w:rPr>
                <w:rFonts w:hint="eastAsia"/>
              </w:rPr>
              <w:t>5</w:t>
            </w:r>
          </w:p>
        </w:tc>
        <w:tc>
          <w:tcPr>
            <w:tcW w:w="1225" w:type="pct"/>
            <w:tcMar>
              <w:top w:w="12" w:type="dxa"/>
              <w:left w:w="12" w:type="dxa"/>
              <w:bottom w:w="0" w:type="dxa"/>
              <w:right w:w="12" w:type="dxa"/>
            </w:tcMar>
            <w:vAlign w:val="center"/>
          </w:tcPr>
          <w:p w:rsidR="0060112D" w:rsidRPr="00E128AF" w:rsidRDefault="0060112D" w:rsidP="0060112D">
            <w:pPr>
              <w:pStyle w:val="afff"/>
            </w:pPr>
            <w:r w:rsidRPr="00E128AF">
              <w:rPr>
                <w:rFonts w:hint="eastAsia"/>
              </w:rPr>
              <w:t>注剂泵</w:t>
            </w:r>
          </w:p>
        </w:tc>
        <w:tc>
          <w:tcPr>
            <w:tcW w:w="572" w:type="pct"/>
            <w:tcMar>
              <w:top w:w="12" w:type="dxa"/>
              <w:left w:w="12" w:type="dxa"/>
              <w:bottom w:w="0" w:type="dxa"/>
              <w:right w:w="12" w:type="dxa"/>
            </w:tcMar>
            <w:vAlign w:val="center"/>
          </w:tcPr>
          <w:p w:rsidR="0060112D" w:rsidRPr="00E128AF" w:rsidRDefault="0060112D" w:rsidP="0060112D">
            <w:pPr>
              <w:pStyle w:val="afff"/>
            </w:pPr>
            <w:r w:rsidRPr="00E128AF">
              <w:rPr>
                <w:rFonts w:hint="eastAsia"/>
              </w:rPr>
              <w:t>1</w:t>
            </w:r>
          </w:p>
        </w:tc>
        <w:tc>
          <w:tcPr>
            <w:tcW w:w="980" w:type="pct"/>
            <w:vAlign w:val="center"/>
          </w:tcPr>
          <w:p w:rsidR="0060112D" w:rsidRPr="00E128AF" w:rsidRDefault="00C55870" w:rsidP="0060112D">
            <w:pPr>
              <w:pStyle w:val="afff"/>
            </w:pPr>
            <w:r w:rsidRPr="00E128AF">
              <w:rPr>
                <w:rFonts w:hint="eastAsia"/>
              </w:rPr>
              <w:t>85</w:t>
            </w:r>
          </w:p>
        </w:tc>
        <w:tc>
          <w:tcPr>
            <w:tcW w:w="981" w:type="pct"/>
            <w:vAlign w:val="center"/>
          </w:tcPr>
          <w:p w:rsidR="0060112D" w:rsidRPr="00E128AF" w:rsidRDefault="00C55870" w:rsidP="0060112D">
            <w:pPr>
              <w:pStyle w:val="afff"/>
            </w:pPr>
            <w:r w:rsidRPr="00E128AF">
              <w:rPr>
                <w:rFonts w:hint="eastAsia"/>
              </w:rPr>
              <w:t>减振、隔声</w:t>
            </w:r>
          </w:p>
        </w:tc>
        <w:tc>
          <w:tcPr>
            <w:tcW w:w="743" w:type="pct"/>
            <w:vAlign w:val="center"/>
          </w:tcPr>
          <w:p w:rsidR="0060112D" w:rsidRPr="00E128AF" w:rsidRDefault="00C55870" w:rsidP="0060112D">
            <w:pPr>
              <w:pStyle w:val="afff"/>
            </w:pPr>
            <w:r w:rsidRPr="00E128AF">
              <w:rPr>
                <w:rFonts w:hint="eastAsia"/>
              </w:rPr>
              <w:t>65</w:t>
            </w:r>
          </w:p>
        </w:tc>
      </w:tr>
      <w:tr w:rsidR="0060112D" w:rsidRPr="00E128AF" w:rsidTr="0060112D">
        <w:trPr>
          <w:trHeight w:val="340"/>
          <w:jc w:val="center"/>
        </w:trPr>
        <w:tc>
          <w:tcPr>
            <w:tcW w:w="499" w:type="pct"/>
            <w:tcMar>
              <w:top w:w="12" w:type="dxa"/>
              <w:left w:w="12" w:type="dxa"/>
              <w:bottom w:w="0" w:type="dxa"/>
              <w:right w:w="12" w:type="dxa"/>
            </w:tcMar>
            <w:vAlign w:val="center"/>
          </w:tcPr>
          <w:p w:rsidR="0060112D" w:rsidRPr="00E128AF" w:rsidRDefault="00C55870" w:rsidP="0060112D">
            <w:pPr>
              <w:pStyle w:val="afff"/>
            </w:pPr>
            <w:r w:rsidRPr="00E128AF">
              <w:rPr>
                <w:rFonts w:hint="eastAsia"/>
              </w:rPr>
              <w:t>6</w:t>
            </w:r>
          </w:p>
        </w:tc>
        <w:tc>
          <w:tcPr>
            <w:tcW w:w="1225" w:type="pct"/>
            <w:tcMar>
              <w:top w:w="12" w:type="dxa"/>
              <w:left w:w="12" w:type="dxa"/>
              <w:bottom w:w="0" w:type="dxa"/>
              <w:right w:w="12" w:type="dxa"/>
            </w:tcMar>
            <w:vAlign w:val="center"/>
          </w:tcPr>
          <w:p w:rsidR="0060112D" w:rsidRPr="00E128AF" w:rsidRDefault="0060112D" w:rsidP="0060112D">
            <w:pPr>
              <w:pStyle w:val="afff"/>
            </w:pPr>
            <w:r w:rsidRPr="00E128AF">
              <w:rPr>
                <w:rFonts w:hint="eastAsia"/>
              </w:rPr>
              <w:t>进料泵</w:t>
            </w:r>
          </w:p>
        </w:tc>
        <w:tc>
          <w:tcPr>
            <w:tcW w:w="572" w:type="pct"/>
            <w:tcMar>
              <w:top w:w="12" w:type="dxa"/>
              <w:left w:w="12" w:type="dxa"/>
              <w:bottom w:w="0" w:type="dxa"/>
              <w:right w:w="12" w:type="dxa"/>
            </w:tcMar>
            <w:vAlign w:val="center"/>
          </w:tcPr>
          <w:p w:rsidR="0060112D" w:rsidRPr="00E128AF" w:rsidRDefault="0060112D" w:rsidP="0060112D">
            <w:pPr>
              <w:pStyle w:val="afff"/>
            </w:pPr>
            <w:r w:rsidRPr="00E128AF">
              <w:rPr>
                <w:rFonts w:hint="eastAsia"/>
              </w:rPr>
              <w:t>2</w:t>
            </w:r>
          </w:p>
        </w:tc>
        <w:tc>
          <w:tcPr>
            <w:tcW w:w="980" w:type="pct"/>
            <w:vAlign w:val="center"/>
          </w:tcPr>
          <w:p w:rsidR="0060112D" w:rsidRPr="00E128AF" w:rsidRDefault="00C55870" w:rsidP="0060112D">
            <w:pPr>
              <w:pStyle w:val="afff"/>
            </w:pPr>
            <w:r w:rsidRPr="00E128AF">
              <w:rPr>
                <w:rFonts w:hint="eastAsia"/>
              </w:rPr>
              <w:t>85</w:t>
            </w:r>
          </w:p>
        </w:tc>
        <w:tc>
          <w:tcPr>
            <w:tcW w:w="981" w:type="pct"/>
            <w:vAlign w:val="center"/>
          </w:tcPr>
          <w:p w:rsidR="0060112D" w:rsidRPr="00E128AF" w:rsidRDefault="00C55870" w:rsidP="0060112D">
            <w:pPr>
              <w:pStyle w:val="afff"/>
            </w:pPr>
            <w:r w:rsidRPr="00E128AF">
              <w:rPr>
                <w:rFonts w:hint="eastAsia"/>
              </w:rPr>
              <w:t>减振、隔声</w:t>
            </w:r>
          </w:p>
        </w:tc>
        <w:tc>
          <w:tcPr>
            <w:tcW w:w="743" w:type="pct"/>
            <w:vAlign w:val="center"/>
          </w:tcPr>
          <w:p w:rsidR="0060112D" w:rsidRPr="00E128AF" w:rsidRDefault="00C55870" w:rsidP="0060112D">
            <w:pPr>
              <w:pStyle w:val="afff"/>
            </w:pPr>
            <w:r w:rsidRPr="00E128AF">
              <w:rPr>
                <w:rFonts w:hint="eastAsia"/>
              </w:rPr>
              <w:t>65</w:t>
            </w:r>
          </w:p>
        </w:tc>
      </w:tr>
      <w:tr w:rsidR="0060112D" w:rsidRPr="00E128AF" w:rsidTr="0060112D">
        <w:trPr>
          <w:trHeight w:val="340"/>
          <w:jc w:val="center"/>
        </w:trPr>
        <w:tc>
          <w:tcPr>
            <w:tcW w:w="499" w:type="pct"/>
            <w:tcMar>
              <w:top w:w="12" w:type="dxa"/>
              <w:left w:w="12" w:type="dxa"/>
              <w:bottom w:w="0" w:type="dxa"/>
              <w:right w:w="12" w:type="dxa"/>
            </w:tcMar>
            <w:vAlign w:val="center"/>
          </w:tcPr>
          <w:p w:rsidR="0060112D" w:rsidRPr="00E128AF" w:rsidRDefault="00C55870" w:rsidP="0060112D">
            <w:pPr>
              <w:pStyle w:val="afff"/>
            </w:pPr>
            <w:r w:rsidRPr="00E128AF">
              <w:rPr>
                <w:rFonts w:hint="eastAsia"/>
              </w:rPr>
              <w:t>7</w:t>
            </w:r>
          </w:p>
        </w:tc>
        <w:tc>
          <w:tcPr>
            <w:tcW w:w="1225" w:type="pct"/>
            <w:tcMar>
              <w:top w:w="12" w:type="dxa"/>
              <w:left w:w="12" w:type="dxa"/>
              <w:bottom w:w="0" w:type="dxa"/>
              <w:right w:w="12" w:type="dxa"/>
            </w:tcMar>
            <w:vAlign w:val="center"/>
          </w:tcPr>
          <w:p w:rsidR="0060112D" w:rsidRPr="00E128AF" w:rsidRDefault="0060112D" w:rsidP="0060112D">
            <w:pPr>
              <w:pStyle w:val="afff"/>
            </w:pPr>
            <w:r w:rsidRPr="00E128AF">
              <w:rPr>
                <w:rFonts w:hint="eastAsia"/>
              </w:rPr>
              <w:t>中间产品泵</w:t>
            </w:r>
          </w:p>
        </w:tc>
        <w:tc>
          <w:tcPr>
            <w:tcW w:w="572" w:type="pct"/>
            <w:tcMar>
              <w:top w:w="12" w:type="dxa"/>
              <w:left w:w="12" w:type="dxa"/>
              <w:bottom w:w="0" w:type="dxa"/>
              <w:right w:w="12" w:type="dxa"/>
            </w:tcMar>
            <w:vAlign w:val="center"/>
          </w:tcPr>
          <w:p w:rsidR="0060112D" w:rsidRPr="00E128AF" w:rsidRDefault="0060112D" w:rsidP="0060112D">
            <w:pPr>
              <w:pStyle w:val="afff"/>
            </w:pPr>
            <w:r w:rsidRPr="00E128AF">
              <w:rPr>
                <w:rFonts w:hint="eastAsia"/>
              </w:rPr>
              <w:t>3</w:t>
            </w:r>
          </w:p>
        </w:tc>
        <w:tc>
          <w:tcPr>
            <w:tcW w:w="980" w:type="pct"/>
            <w:vAlign w:val="center"/>
          </w:tcPr>
          <w:p w:rsidR="0060112D" w:rsidRPr="00E128AF" w:rsidRDefault="00C55870" w:rsidP="0060112D">
            <w:pPr>
              <w:pStyle w:val="afff"/>
            </w:pPr>
            <w:r w:rsidRPr="00E128AF">
              <w:rPr>
                <w:rFonts w:hint="eastAsia"/>
              </w:rPr>
              <w:t>85</w:t>
            </w:r>
          </w:p>
        </w:tc>
        <w:tc>
          <w:tcPr>
            <w:tcW w:w="981" w:type="pct"/>
            <w:vAlign w:val="center"/>
          </w:tcPr>
          <w:p w:rsidR="0060112D" w:rsidRPr="00E128AF" w:rsidRDefault="00C55870" w:rsidP="0060112D">
            <w:pPr>
              <w:pStyle w:val="afff"/>
            </w:pPr>
            <w:r w:rsidRPr="00E128AF">
              <w:rPr>
                <w:rFonts w:hint="eastAsia"/>
              </w:rPr>
              <w:t>减振、隔声</w:t>
            </w:r>
          </w:p>
        </w:tc>
        <w:tc>
          <w:tcPr>
            <w:tcW w:w="743" w:type="pct"/>
            <w:vAlign w:val="center"/>
          </w:tcPr>
          <w:p w:rsidR="0060112D" w:rsidRPr="00E128AF" w:rsidRDefault="00C55870" w:rsidP="0060112D">
            <w:pPr>
              <w:pStyle w:val="afff"/>
            </w:pPr>
            <w:r w:rsidRPr="00E128AF">
              <w:rPr>
                <w:rFonts w:hint="eastAsia"/>
              </w:rPr>
              <w:t>65</w:t>
            </w:r>
          </w:p>
        </w:tc>
      </w:tr>
      <w:tr w:rsidR="0060112D" w:rsidRPr="00E128AF" w:rsidTr="0060112D">
        <w:trPr>
          <w:trHeight w:val="340"/>
          <w:jc w:val="center"/>
        </w:trPr>
        <w:tc>
          <w:tcPr>
            <w:tcW w:w="499" w:type="pct"/>
            <w:tcMar>
              <w:top w:w="12" w:type="dxa"/>
              <w:left w:w="12" w:type="dxa"/>
              <w:bottom w:w="0" w:type="dxa"/>
              <w:right w:w="12" w:type="dxa"/>
            </w:tcMar>
            <w:vAlign w:val="center"/>
          </w:tcPr>
          <w:p w:rsidR="0060112D" w:rsidRPr="00E128AF" w:rsidRDefault="00C55870" w:rsidP="0060112D">
            <w:pPr>
              <w:pStyle w:val="afff"/>
            </w:pPr>
            <w:r w:rsidRPr="00E128AF">
              <w:rPr>
                <w:rFonts w:hint="eastAsia"/>
              </w:rPr>
              <w:t>8</w:t>
            </w:r>
          </w:p>
        </w:tc>
        <w:tc>
          <w:tcPr>
            <w:tcW w:w="1225" w:type="pct"/>
            <w:tcMar>
              <w:top w:w="12" w:type="dxa"/>
              <w:left w:w="12" w:type="dxa"/>
              <w:bottom w:w="0" w:type="dxa"/>
              <w:right w:w="12" w:type="dxa"/>
            </w:tcMar>
            <w:vAlign w:val="center"/>
          </w:tcPr>
          <w:p w:rsidR="0060112D" w:rsidRPr="00E128AF" w:rsidRDefault="0060112D" w:rsidP="0060112D">
            <w:pPr>
              <w:pStyle w:val="afff"/>
            </w:pPr>
            <w:r w:rsidRPr="00E128AF">
              <w:rPr>
                <w:rFonts w:hint="eastAsia"/>
              </w:rPr>
              <w:t>新氢压缩机</w:t>
            </w:r>
          </w:p>
        </w:tc>
        <w:tc>
          <w:tcPr>
            <w:tcW w:w="572" w:type="pct"/>
            <w:tcMar>
              <w:top w:w="12" w:type="dxa"/>
              <w:left w:w="12" w:type="dxa"/>
              <w:bottom w:w="0" w:type="dxa"/>
              <w:right w:w="12" w:type="dxa"/>
            </w:tcMar>
            <w:vAlign w:val="center"/>
          </w:tcPr>
          <w:p w:rsidR="0060112D" w:rsidRPr="00E128AF" w:rsidRDefault="0060112D" w:rsidP="0060112D">
            <w:pPr>
              <w:pStyle w:val="afff"/>
            </w:pPr>
            <w:r w:rsidRPr="00E128AF">
              <w:rPr>
                <w:rFonts w:hint="eastAsia"/>
              </w:rPr>
              <w:t>1</w:t>
            </w:r>
          </w:p>
        </w:tc>
        <w:tc>
          <w:tcPr>
            <w:tcW w:w="980" w:type="pct"/>
            <w:vAlign w:val="center"/>
          </w:tcPr>
          <w:p w:rsidR="0060112D" w:rsidRPr="00E128AF" w:rsidRDefault="00C55870" w:rsidP="0060112D">
            <w:pPr>
              <w:pStyle w:val="afff"/>
            </w:pPr>
            <w:r w:rsidRPr="00E128AF">
              <w:rPr>
                <w:rFonts w:hint="eastAsia"/>
              </w:rPr>
              <w:t>90</w:t>
            </w:r>
          </w:p>
        </w:tc>
        <w:tc>
          <w:tcPr>
            <w:tcW w:w="981" w:type="pct"/>
            <w:vAlign w:val="center"/>
          </w:tcPr>
          <w:p w:rsidR="0060112D" w:rsidRPr="00E128AF" w:rsidRDefault="00C55870" w:rsidP="0060112D">
            <w:pPr>
              <w:pStyle w:val="afff"/>
            </w:pPr>
            <w:r w:rsidRPr="00E128AF">
              <w:rPr>
                <w:rFonts w:hint="eastAsia"/>
              </w:rPr>
              <w:t>减振、隔声</w:t>
            </w:r>
          </w:p>
        </w:tc>
        <w:tc>
          <w:tcPr>
            <w:tcW w:w="743" w:type="pct"/>
            <w:vAlign w:val="center"/>
          </w:tcPr>
          <w:p w:rsidR="0060112D" w:rsidRPr="00E128AF" w:rsidRDefault="00C55870" w:rsidP="0060112D">
            <w:pPr>
              <w:pStyle w:val="afff"/>
            </w:pPr>
            <w:r w:rsidRPr="00E128AF">
              <w:rPr>
                <w:rFonts w:hint="eastAsia"/>
              </w:rPr>
              <w:t>70</w:t>
            </w:r>
          </w:p>
        </w:tc>
      </w:tr>
      <w:tr w:rsidR="0060112D" w:rsidRPr="00E128AF" w:rsidTr="0060112D">
        <w:trPr>
          <w:trHeight w:val="340"/>
          <w:jc w:val="center"/>
        </w:trPr>
        <w:tc>
          <w:tcPr>
            <w:tcW w:w="499" w:type="pct"/>
            <w:tcMar>
              <w:top w:w="12" w:type="dxa"/>
              <w:left w:w="12" w:type="dxa"/>
              <w:bottom w:w="0" w:type="dxa"/>
              <w:right w:w="12" w:type="dxa"/>
            </w:tcMar>
            <w:vAlign w:val="center"/>
          </w:tcPr>
          <w:p w:rsidR="0060112D" w:rsidRPr="00E128AF" w:rsidRDefault="00C55870" w:rsidP="0060112D">
            <w:pPr>
              <w:pStyle w:val="afff"/>
            </w:pPr>
            <w:r w:rsidRPr="00E128AF">
              <w:rPr>
                <w:rFonts w:hint="eastAsia"/>
              </w:rPr>
              <w:t>9</w:t>
            </w:r>
          </w:p>
        </w:tc>
        <w:tc>
          <w:tcPr>
            <w:tcW w:w="1225" w:type="pct"/>
            <w:tcMar>
              <w:top w:w="12" w:type="dxa"/>
              <w:left w:w="12" w:type="dxa"/>
              <w:bottom w:w="0" w:type="dxa"/>
              <w:right w:w="12" w:type="dxa"/>
            </w:tcMar>
            <w:vAlign w:val="center"/>
          </w:tcPr>
          <w:p w:rsidR="0060112D" w:rsidRPr="00E128AF" w:rsidRDefault="0060112D" w:rsidP="0060112D">
            <w:pPr>
              <w:pStyle w:val="afff"/>
            </w:pPr>
            <w:r w:rsidRPr="00E128AF">
              <w:rPr>
                <w:rFonts w:hint="eastAsia"/>
              </w:rPr>
              <w:t>循环氢压缩机</w:t>
            </w:r>
          </w:p>
        </w:tc>
        <w:tc>
          <w:tcPr>
            <w:tcW w:w="572" w:type="pct"/>
            <w:tcMar>
              <w:top w:w="12" w:type="dxa"/>
              <w:left w:w="12" w:type="dxa"/>
              <w:bottom w:w="0" w:type="dxa"/>
              <w:right w:w="12" w:type="dxa"/>
            </w:tcMar>
            <w:vAlign w:val="center"/>
          </w:tcPr>
          <w:p w:rsidR="0060112D" w:rsidRPr="00E128AF" w:rsidRDefault="0060112D" w:rsidP="0060112D">
            <w:pPr>
              <w:pStyle w:val="afff"/>
            </w:pPr>
            <w:r w:rsidRPr="00E128AF">
              <w:rPr>
                <w:rFonts w:hint="eastAsia"/>
              </w:rPr>
              <w:t>1</w:t>
            </w:r>
          </w:p>
        </w:tc>
        <w:tc>
          <w:tcPr>
            <w:tcW w:w="980" w:type="pct"/>
            <w:vAlign w:val="center"/>
          </w:tcPr>
          <w:p w:rsidR="0060112D" w:rsidRPr="00E128AF" w:rsidRDefault="00C55870" w:rsidP="0060112D">
            <w:pPr>
              <w:pStyle w:val="afff"/>
            </w:pPr>
            <w:r w:rsidRPr="00E128AF">
              <w:rPr>
                <w:rFonts w:hint="eastAsia"/>
              </w:rPr>
              <w:t>90</w:t>
            </w:r>
          </w:p>
        </w:tc>
        <w:tc>
          <w:tcPr>
            <w:tcW w:w="981" w:type="pct"/>
            <w:vAlign w:val="center"/>
          </w:tcPr>
          <w:p w:rsidR="0060112D" w:rsidRPr="00E128AF" w:rsidRDefault="00C55870" w:rsidP="0060112D">
            <w:pPr>
              <w:pStyle w:val="afff"/>
            </w:pPr>
            <w:r w:rsidRPr="00E128AF">
              <w:rPr>
                <w:rFonts w:hint="eastAsia"/>
              </w:rPr>
              <w:t>减振、隔声</w:t>
            </w:r>
          </w:p>
        </w:tc>
        <w:tc>
          <w:tcPr>
            <w:tcW w:w="743" w:type="pct"/>
            <w:vAlign w:val="center"/>
          </w:tcPr>
          <w:p w:rsidR="0060112D" w:rsidRPr="00E128AF" w:rsidRDefault="00C55870" w:rsidP="0060112D">
            <w:pPr>
              <w:pStyle w:val="afff"/>
            </w:pPr>
            <w:r w:rsidRPr="00E128AF">
              <w:rPr>
                <w:rFonts w:hint="eastAsia"/>
              </w:rPr>
              <w:t>70</w:t>
            </w:r>
          </w:p>
        </w:tc>
      </w:tr>
      <w:tr w:rsidR="0060112D" w:rsidRPr="00E128AF" w:rsidTr="0060112D">
        <w:trPr>
          <w:trHeight w:val="340"/>
          <w:jc w:val="center"/>
        </w:trPr>
        <w:tc>
          <w:tcPr>
            <w:tcW w:w="499" w:type="pct"/>
            <w:tcMar>
              <w:top w:w="12" w:type="dxa"/>
              <w:left w:w="12" w:type="dxa"/>
              <w:bottom w:w="0" w:type="dxa"/>
              <w:right w:w="12" w:type="dxa"/>
            </w:tcMar>
            <w:vAlign w:val="center"/>
          </w:tcPr>
          <w:p w:rsidR="0060112D" w:rsidRPr="00E128AF" w:rsidRDefault="00C55870" w:rsidP="0060112D">
            <w:pPr>
              <w:pStyle w:val="afff"/>
            </w:pPr>
            <w:r w:rsidRPr="00E128AF">
              <w:rPr>
                <w:rFonts w:hint="eastAsia"/>
              </w:rPr>
              <w:t>10</w:t>
            </w:r>
          </w:p>
        </w:tc>
        <w:tc>
          <w:tcPr>
            <w:tcW w:w="1225" w:type="pct"/>
            <w:tcMar>
              <w:top w:w="12" w:type="dxa"/>
              <w:left w:w="12" w:type="dxa"/>
              <w:bottom w:w="0" w:type="dxa"/>
              <w:right w:w="12" w:type="dxa"/>
            </w:tcMar>
            <w:vAlign w:val="center"/>
          </w:tcPr>
          <w:p w:rsidR="0060112D" w:rsidRPr="00E128AF" w:rsidRDefault="0060112D" w:rsidP="0060112D">
            <w:pPr>
              <w:pStyle w:val="afff"/>
            </w:pPr>
            <w:r w:rsidRPr="00E128AF">
              <w:rPr>
                <w:rFonts w:hint="eastAsia"/>
              </w:rPr>
              <w:t>汽提塔</w:t>
            </w:r>
          </w:p>
        </w:tc>
        <w:tc>
          <w:tcPr>
            <w:tcW w:w="572" w:type="pct"/>
            <w:tcMar>
              <w:top w:w="12" w:type="dxa"/>
              <w:left w:w="12" w:type="dxa"/>
              <w:bottom w:w="0" w:type="dxa"/>
              <w:right w:w="12" w:type="dxa"/>
            </w:tcMar>
            <w:vAlign w:val="center"/>
          </w:tcPr>
          <w:p w:rsidR="0060112D" w:rsidRPr="00E128AF" w:rsidRDefault="0060112D" w:rsidP="0060112D">
            <w:pPr>
              <w:pStyle w:val="afff"/>
            </w:pPr>
            <w:r w:rsidRPr="00E128AF">
              <w:rPr>
                <w:rFonts w:hint="eastAsia"/>
              </w:rPr>
              <w:t>1</w:t>
            </w:r>
          </w:p>
        </w:tc>
        <w:tc>
          <w:tcPr>
            <w:tcW w:w="980" w:type="pct"/>
            <w:vAlign w:val="center"/>
          </w:tcPr>
          <w:p w:rsidR="0060112D" w:rsidRPr="00E128AF" w:rsidRDefault="00C55870" w:rsidP="0060112D">
            <w:pPr>
              <w:pStyle w:val="afff"/>
            </w:pPr>
            <w:r w:rsidRPr="00E128AF">
              <w:rPr>
                <w:rFonts w:hint="eastAsia"/>
              </w:rPr>
              <w:t>85</w:t>
            </w:r>
          </w:p>
        </w:tc>
        <w:tc>
          <w:tcPr>
            <w:tcW w:w="981" w:type="pct"/>
            <w:vAlign w:val="center"/>
          </w:tcPr>
          <w:p w:rsidR="0060112D" w:rsidRPr="00E128AF" w:rsidRDefault="00C55870" w:rsidP="0060112D">
            <w:pPr>
              <w:pStyle w:val="afff"/>
            </w:pPr>
            <w:r w:rsidRPr="00E128AF">
              <w:rPr>
                <w:rFonts w:hint="eastAsia"/>
              </w:rPr>
              <w:t>减振、隔声</w:t>
            </w:r>
          </w:p>
        </w:tc>
        <w:tc>
          <w:tcPr>
            <w:tcW w:w="743" w:type="pct"/>
            <w:vAlign w:val="center"/>
          </w:tcPr>
          <w:p w:rsidR="0060112D" w:rsidRPr="00E128AF" w:rsidRDefault="00C55870" w:rsidP="0060112D">
            <w:pPr>
              <w:pStyle w:val="afff"/>
            </w:pPr>
            <w:r w:rsidRPr="00E128AF">
              <w:rPr>
                <w:rFonts w:hint="eastAsia"/>
              </w:rPr>
              <w:t>65</w:t>
            </w:r>
          </w:p>
        </w:tc>
      </w:tr>
      <w:tr w:rsidR="0060112D" w:rsidRPr="00E128AF" w:rsidTr="0060112D">
        <w:trPr>
          <w:trHeight w:val="340"/>
          <w:jc w:val="center"/>
        </w:trPr>
        <w:tc>
          <w:tcPr>
            <w:tcW w:w="499" w:type="pct"/>
            <w:tcMar>
              <w:top w:w="12" w:type="dxa"/>
              <w:left w:w="12" w:type="dxa"/>
              <w:bottom w:w="0" w:type="dxa"/>
              <w:right w:w="12" w:type="dxa"/>
            </w:tcMar>
            <w:vAlign w:val="center"/>
          </w:tcPr>
          <w:p w:rsidR="0060112D" w:rsidRPr="00E128AF" w:rsidRDefault="00C55870" w:rsidP="0060112D">
            <w:pPr>
              <w:pStyle w:val="afff"/>
            </w:pPr>
            <w:r w:rsidRPr="00E128AF">
              <w:rPr>
                <w:rFonts w:hint="eastAsia"/>
              </w:rPr>
              <w:t>11</w:t>
            </w:r>
          </w:p>
        </w:tc>
        <w:tc>
          <w:tcPr>
            <w:tcW w:w="1225" w:type="pct"/>
            <w:tcMar>
              <w:top w:w="12" w:type="dxa"/>
              <w:left w:w="12" w:type="dxa"/>
              <w:bottom w:w="0" w:type="dxa"/>
              <w:right w:w="12" w:type="dxa"/>
            </w:tcMar>
            <w:vAlign w:val="center"/>
          </w:tcPr>
          <w:p w:rsidR="0060112D" w:rsidRPr="00E128AF" w:rsidRDefault="0060112D" w:rsidP="0060112D">
            <w:pPr>
              <w:pStyle w:val="afff"/>
            </w:pPr>
            <w:r w:rsidRPr="00E128AF">
              <w:t>常压塔</w:t>
            </w:r>
          </w:p>
        </w:tc>
        <w:tc>
          <w:tcPr>
            <w:tcW w:w="572" w:type="pct"/>
            <w:tcMar>
              <w:top w:w="12" w:type="dxa"/>
              <w:left w:w="12" w:type="dxa"/>
              <w:bottom w:w="0" w:type="dxa"/>
              <w:right w:w="12" w:type="dxa"/>
            </w:tcMar>
            <w:vAlign w:val="center"/>
          </w:tcPr>
          <w:p w:rsidR="0060112D" w:rsidRPr="00E128AF" w:rsidRDefault="0060112D" w:rsidP="0060112D">
            <w:pPr>
              <w:pStyle w:val="afff"/>
            </w:pPr>
            <w:r w:rsidRPr="00E128AF">
              <w:t>1</w:t>
            </w:r>
          </w:p>
        </w:tc>
        <w:tc>
          <w:tcPr>
            <w:tcW w:w="980" w:type="pct"/>
            <w:vAlign w:val="center"/>
          </w:tcPr>
          <w:p w:rsidR="0060112D" w:rsidRPr="00E128AF" w:rsidRDefault="00C55870" w:rsidP="0060112D">
            <w:pPr>
              <w:pStyle w:val="afff"/>
            </w:pPr>
            <w:r w:rsidRPr="00E128AF">
              <w:rPr>
                <w:rFonts w:hint="eastAsia"/>
              </w:rPr>
              <w:t>85</w:t>
            </w:r>
          </w:p>
        </w:tc>
        <w:tc>
          <w:tcPr>
            <w:tcW w:w="981" w:type="pct"/>
            <w:vAlign w:val="center"/>
          </w:tcPr>
          <w:p w:rsidR="0060112D" w:rsidRPr="00E128AF" w:rsidRDefault="00C55870" w:rsidP="0060112D">
            <w:pPr>
              <w:pStyle w:val="afff"/>
            </w:pPr>
            <w:r w:rsidRPr="00E128AF">
              <w:rPr>
                <w:rFonts w:hint="eastAsia"/>
              </w:rPr>
              <w:t>减振、隔声</w:t>
            </w:r>
          </w:p>
        </w:tc>
        <w:tc>
          <w:tcPr>
            <w:tcW w:w="743" w:type="pct"/>
            <w:vAlign w:val="center"/>
          </w:tcPr>
          <w:p w:rsidR="0060112D" w:rsidRPr="00E128AF" w:rsidRDefault="00C55870" w:rsidP="0060112D">
            <w:pPr>
              <w:pStyle w:val="afff"/>
            </w:pPr>
            <w:r w:rsidRPr="00E128AF">
              <w:rPr>
                <w:rFonts w:hint="eastAsia"/>
              </w:rPr>
              <w:t>65</w:t>
            </w:r>
          </w:p>
        </w:tc>
      </w:tr>
      <w:tr w:rsidR="0060112D" w:rsidRPr="00E128AF" w:rsidTr="0060112D">
        <w:trPr>
          <w:trHeight w:val="340"/>
          <w:jc w:val="center"/>
        </w:trPr>
        <w:tc>
          <w:tcPr>
            <w:tcW w:w="499" w:type="pct"/>
            <w:tcMar>
              <w:top w:w="12" w:type="dxa"/>
              <w:left w:w="12" w:type="dxa"/>
              <w:bottom w:w="0" w:type="dxa"/>
              <w:right w:w="12" w:type="dxa"/>
            </w:tcMar>
            <w:vAlign w:val="center"/>
          </w:tcPr>
          <w:p w:rsidR="0060112D" w:rsidRPr="00E128AF" w:rsidRDefault="00C55870" w:rsidP="0060112D">
            <w:pPr>
              <w:pStyle w:val="afff"/>
            </w:pPr>
            <w:r w:rsidRPr="00E128AF">
              <w:rPr>
                <w:rFonts w:hint="eastAsia"/>
              </w:rPr>
              <w:t>12</w:t>
            </w:r>
          </w:p>
        </w:tc>
        <w:tc>
          <w:tcPr>
            <w:tcW w:w="1225" w:type="pct"/>
            <w:tcMar>
              <w:top w:w="12" w:type="dxa"/>
              <w:left w:w="12" w:type="dxa"/>
              <w:bottom w:w="0" w:type="dxa"/>
              <w:right w:w="12" w:type="dxa"/>
            </w:tcMar>
            <w:vAlign w:val="center"/>
          </w:tcPr>
          <w:p w:rsidR="0060112D" w:rsidRPr="00E128AF" w:rsidRDefault="0060112D" w:rsidP="0060112D">
            <w:pPr>
              <w:pStyle w:val="afff"/>
            </w:pPr>
            <w:r w:rsidRPr="00E128AF">
              <w:t>减压塔</w:t>
            </w:r>
          </w:p>
        </w:tc>
        <w:tc>
          <w:tcPr>
            <w:tcW w:w="572" w:type="pct"/>
            <w:tcMar>
              <w:top w:w="12" w:type="dxa"/>
              <w:left w:w="12" w:type="dxa"/>
              <w:bottom w:w="0" w:type="dxa"/>
              <w:right w:w="12" w:type="dxa"/>
            </w:tcMar>
            <w:vAlign w:val="center"/>
          </w:tcPr>
          <w:p w:rsidR="0060112D" w:rsidRPr="00E128AF" w:rsidRDefault="0060112D" w:rsidP="0060112D">
            <w:pPr>
              <w:pStyle w:val="afff"/>
            </w:pPr>
            <w:r w:rsidRPr="00E128AF">
              <w:t>1</w:t>
            </w:r>
          </w:p>
        </w:tc>
        <w:tc>
          <w:tcPr>
            <w:tcW w:w="980" w:type="pct"/>
            <w:vAlign w:val="center"/>
          </w:tcPr>
          <w:p w:rsidR="0060112D" w:rsidRPr="00E128AF" w:rsidRDefault="00C55870" w:rsidP="0060112D">
            <w:pPr>
              <w:pStyle w:val="afff"/>
            </w:pPr>
            <w:r w:rsidRPr="00E128AF">
              <w:rPr>
                <w:rFonts w:hint="eastAsia"/>
              </w:rPr>
              <w:t>85</w:t>
            </w:r>
          </w:p>
        </w:tc>
        <w:tc>
          <w:tcPr>
            <w:tcW w:w="981" w:type="pct"/>
            <w:vAlign w:val="center"/>
          </w:tcPr>
          <w:p w:rsidR="0060112D" w:rsidRPr="00E128AF" w:rsidRDefault="00C55870" w:rsidP="0060112D">
            <w:pPr>
              <w:pStyle w:val="afff"/>
            </w:pPr>
            <w:r w:rsidRPr="00E128AF">
              <w:rPr>
                <w:rFonts w:hint="eastAsia"/>
              </w:rPr>
              <w:t>减振、隔声</w:t>
            </w:r>
          </w:p>
        </w:tc>
        <w:tc>
          <w:tcPr>
            <w:tcW w:w="743" w:type="pct"/>
            <w:vAlign w:val="center"/>
          </w:tcPr>
          <w:p w:rsidR="0060112D" w:rsidRPr="00E128AF" w:rsidRDefault="00C55870" w:rsidP="0060112D">
            <w:pPr>
              <w:pStyle w:val="afff"/>
            </w:pPr>
            <w:r w:rsidRPr="00E128AF">
              <w:rPr>
                <w:rFonts w:hint="eastAsia"/>
              </w:rPr>
              <w:t>65</w:t>
            </w:r>
          </w:p>
        </w:tc>
      </w:tr>
      <w:tr w:rsidR="0060112D" w:rsidRPr="00E128AF" w:rsidTr="0060112D">
        <w:trPr>
          <w:trHeight w:val="340"/>
          <w:jc w:val="center"/>
        </w:trPr>
        <w:tc>
          <w:tcPr>
            <w:tcW w:w="499" w:type="pct"/>
            <w:tcMar>
              <w:top w:w="12" w:type="dxa"/>
              <w:left w:w="12" w:type="dxa"/>
              <w:bottom w:w="0" w:type="dxa"/>
              <w:right w:w="12" w:type="dxa"/>
            </w:tcMar>
            <w:vAlign w:val="center"/>
          </w:tcPr>
          <w:p w:rsidR="0060112D" w:rsidRPr="00E128AF" w:rsidRDefault="00C55870" w:rsidP="0060112D">
            <w:pPr>
              <w:pStyle w:val="afff"/>
            </w:pPr>
            <w:r w:rsidRPr="00E128AF">
              <w:rPr>
                <w:rFonts w:hint="eastAsia"/>
              </w:rPr>
              <w:lastRenderedPageBreak/>
              <w:t>13</w:t>
            </w:r>
          </w:p>
        </w:tc>
        <w:tc>
          <w:tcPr>
            <w:tcW w:w="1225" w:type="pct"/>
            <w:tcMar>
              <w:top w:w="12" w:type="dxa"/>
              <w:left w:w="12" w:type="dxa"/>
              <w:bottom w:w="0" w:type="dxa"/>
              <w:right w:w="12" w:type="dxa"/>
            </w:tcMar>
            <w:vAlign w:val="center"/>
          </w:tcPr>
          <w:p w:rsidR="0060112D" w:rsidRPr="00E128AF" w:rsidRDefault="0060112D" w:rsidP="0060112D">
            <w:pPr>
              <w:pStyle w:val="afff"/>
            </w:pPr>
            <w:r w:rsidRPr="00E128AF">
              <w:t>油浆泵</w:t>
            </w:r>
          </w:p>
        </w:tc>
        <w:tc>
          <w:tcPr>
            <w:tcW w:w="572" w:type="pct"/>
            <w:tcMar>
              <w:top w:w="12" w:type="dxa"/>
              <w:left w:w="12" w:type="dxa"/>
              <w:bottom w:w="0" w:type="dxa"/>
              <w:right w:w="12" w:type="dxa"/>
            </w:tcMar>
            <w:vAlign w:val="center"/>
          </w:tcPr>
          <w:p w:rsidR="0060112D" w:rsidRPr="00E128AF" w:rsidRDefault="0060112D" w:rsidP="0060112D">
            <w:pPr>
              <w:pStyle w:val="afff"/>
            </w:pPr>
            <w:r w:rsidRPr="00E128AF">
              <w:t>1</w:t>
            </w:r>
          </w:p>
        </w:tc>
        <w:tc>
          <w:tcPr>
            <w:tcW w:w="980" w:type="pct"/>
            <w:vAlign w:val="center"/>
          </w:tcPr>
          <w:p w:rsidR="0060112D" w:rsidRPr="00E128AF" w:rsidRDefault="00C55870" w:rsidP="0060112D">
            <w:pPr>
              <w:pStyle w:val="afff"/>
            </w:pPr>
            <w:r w:rsidRPr="00E128AF">
              <w:rPr>
                <w:rFonts w:hint="eastAsia"/>
              </w:rPr>
              <w:t>85</w:t>
            </w:r>
          </w:p>
        </w:tc>
        <w:tc>
          <w:tcPr>
            <w:tcW w:w="981" w:type="pct"/>
            <w:vAlign w:val="center"/>
          </w:tcPr>
          <w:p w:rsidR="0060112D" w:rsidRPr="00E128AF" w:rsidRDefault="00C55870" w:rsidP="0060112D">
            <w:pPr>
              <w:pStyle w:val="afff"/>
            </w:pPr>
            <w:r w:rsidRPr="00E128AF">
              <w:rPr>
                <w:rFonts w:hint="eastAsia"/>
              </w:rPr>
              <w:t>减振、隔声</w:t>
            </w:r>
          </w:p>
        </w:tc>
        <w:tc>
          <w:tcPr>
            <w:tcW w:w="743" w:type="pct"/>
            <w:vAlign w:val="center"/>
          </w:tcPr>
          <w:p w:rsidR="0060112D" w:rsidRPr="00E128AF" w:rsidRDefault="00C55870" w:rsidP="0060112D">
            <w:pPr>
              <w:pStyle w:val="afff"/>
            </w:pPr>
            <w:r w:rsidRPr="00E128AF">
              <w:rPr>
                <w:rFonts w:hint="eastAsia"/>
              </w:rPr>
              <w:t>65</w:t>
            </w:r>
          </w:p>
        </w:tc>
      </w:tr>
      <w:tr w:rsidR="0060112D" w:rsidRPr="00E128AF" w:rsidTr="0060112D">
        <w:trPr>
          <w:trHeight w:val="340"/>
          <w:jc w:val="center"/>
        </w:trPr>
        <w:tc>
          <w:tcPr>
            <w:tcW w:w="499" w:type="pct"/>
            <w:tcMar>
              <w:top w:w="12" w:type="dxa"/>
              <w:left w:w="12" w:type="dxa"/>
              <w:bottom w:w="0" w:type="dxa"/>
              <w:right w:w="12" w:type="dxa"/>
            </w:tcMar>
            <w:vAlign w:val="center"/>
          </w:tcPr>
          <w:p w:rsidR="0060112D" w:rsidRPr="00E128AF" w:rsidRDefault="00C55870" w:rsidP="0060112D">
            <w:pPr>
              <w:pStyle w:val="afff"/>
            </w:pPr>
            <w:r w:rsidRPr="00E128AF">
              <w:rPr>
                <w:rFonts w:hint="eastAsia"/>
              </w:rPr>
              <w:t>14</w:t>
            </w:r>
          </w:p>
        </w:tc>
        <w:tc>
          <w:tcPr>
            <w:tcW w:w="1225" w:type="pct"/>
            <w:tcMar>
              <w:top w:w="12" w:type="dxa"/>
              <w:left w:w="12" w:type="dxa"/>
              <w:bottom w:w="0" w:type="dxa"/>
              <w:right w:w="12" w:type="dxa"/>
            </w:tcMar>
            <w:vAlign w:val="center"/>
          </w:tcPr>
          <w:p w:rsidR="0060112D" w:rsidRPr="00E128AF" w:rsidRDefault="0060112D" w:rsidP="0060112D">
            <w:pPr>
              <w:pStyle w:val="afff"/>
            </w:pPr>
            <w:r w:rsidRPr="00E128AF">
              <w:t>石脑油循环泵</w:t>
            </w:r>
          </w:p>
        </w:tc>
        <w:tc>
          <w:tcPr>
            <w:tcW w:w="572" w:type="pct"/>
            <w:tcMar>
              <w:top w:w="12" w:type="dxa"/>
              <w:left w:w="12" w:type="dxa"/>
              <w:bottom w:w="0" w:type="dxa"/>
              <w:right w:w="12" w:type="dxa"/>
            </w:tcMar>
            <w:vAlign w:val="center"/>
          </w:tcPr>
          <w:p w:rsidR="0060112D" w:rsidRPr="00E128AF" w:rsidRDefault="0060112D" w:rsidP="0060112D">
            <w:pPr>
              <w:pStyle w:val="afff"/>
            </w:pPr>
            <w:r w:rsidRPr="00E128AF">
              <w:t>1</w:t>
            </w:r>
          </w:p>
        </w:tc>
        <w:tc>
          <w:tcPr>
            <w:tcW w:w="980" w:type="pct"/>
            <w:vAlign w:val="center"/>
          </w:tcPr>
          <w:p w:rsidR="0060112D" w:rsidRPr="00E128AF" w:rsidRDefault="00C55870" w:rsidP="0060112D">
            <w:pPr>
              <w:pStyle w:val="afff"/>
            </w:pPr>
            <w:r w:rsidRPr="00E128AF">
              <w:rPr>
                <w:rFonts w:hint="eastAsia"/>
              </w:rPr>
              <w:t>85</w:t>
            </w:r>
          </w:p>
        </w:tc>
        <w:tc>
          <w:tcPr>
            <w:tcW w:w="981" w:type="pct"/>
            <w:vAlign w:val="center"/>
          </w:tcPr>
          <w:p w:rsidR="0060112D" w:rsidRPr="00E128AF" w:rsidRDefault="00C55870" w:rsidP="0060112D">
            <w:pPr>
              <w:pStyle w:val="afff"/>
            </w:pPr>
            <w:r w:rsidRPr="00E128AF">
              <w:rPr>
                <w:rFonts w:hint="eastAsia"/>
              </w:rPr>
              <w:t>减振、隔声</w:t>
            </w:r>
          </w:p>
        </w:tc>
        <w:tc>
          <w:tcPr>
            <w:tcW w:w="743" w:type="pct"/>
            <w:vAlign w:val="center"/>
          </w:tcPr>
          <w:p w:rsidR="0060112D" w:rsidRPr="00E128AF" w:rsidRDefault="00C55870" w:rsidP="0060112D">
            <w:pPr>
              <w:pStyle w:val="afff"/>
            </w:pPr>
            <w:r w:rsidRPr="00E128AF">
              <w:rPr>
                <w:rFonts w:hint="eastAsia"/>
              </w:rPr>
              <w:t>65</w:t>
            </w:r>
          </w:p>
        </w:tc>
      </w:tr>
      <w:tr w:rsidR="0060112D" w:rsidRPr="00E128AF" w:rsidTr="0060112D">
        <w:trPr>
          <w:trHeight w:val="340"/>
          <w:jc w:val="center"/>
        </w:trPr>
        <w:tc>
          <w:tcPr>
            <w:tcW w:w="499" w:type="pct"/>
            <w:tcMar>
              <w:top w:w="12" w:type="dxa"/>
              <w:left w:w="12" w:type="dxa"/>
              <w:bottom w:w="0" w:type="dxa"/>
              <w:right w:w="12" w:type="dxa"/>
            </w:tcMar>
            <w:vAlign w:val="center"/>
          </w:tcPr>
          <w:p w:rsidR="0060112D" w:rsidRPr="00E128AF" w:rsidRDefault="00C55870" w:rsidP="0060112D">
            <w:pPr>
              <w:pStyle w:val="afff"/>
            </w:pPr>
            <w:r w:rsidRPr="00E128AF">
              <w:rPr>
                <w:rFonts w:hint="eastAsia"/>
              </w:rPr>
              <w:t>15</w:t>
            </w:r>
          </w:p>
        </w:tc>
        <w:tc>
          <w:tcPr>
            <w:tcW w:w="1225" w:type="pct"/>
            <w:tcMar>
              <w:top w:w="12" w:type="dxa"/>
              <w:left w:w="12" w:type="dxa"/>
              <w:bottom w:w="0" w:type="dxa"/>
              <w:right w:w="12" w:type="dxa"/>
            </w:tcMar>
            <w:vAlign w:val="center"/>
          </w:tcPr>
          <w:p w:rsidR="0060112D" w:rsidRPr="00E128AF" w:rsidRDefault="0060112D" w:rsidP="0060112D">
            <w:pPr>
              <w:pStyle w:val="afff"/>
            </w:pPr>
            <w:r w:rsidRPr="00E128AF">
              <w:t>柴油泵</w:t>
            </w:r>
          </w:p>
        </w:tc>
        <w:tc>
          <w:tcPr>
            <w:tcW w:w="572" w:type="pct"/>
            <w:tcMar>
              <w:top w:w="12" w:type="dxa"/>
              <w:left w:w="12" w:type="dxa"/>
              <w:bottom w:w="0" w:type="dxa"/>
              <w:right w:w="12" w:type="dxa"/>
            </w:tcMar>
            <w:vAlign w:val="center"/>
          </w:tcPr>
          <w:p w:rsidR="0060112D" w:rsidRPr="00E128AF" w:rsidRDefault="0060112D" w:rsidP="0060112D">
            <w:pPr>
              <w:pStyle w:val="afff"/>
            </w:pPr>
            <w:r w:rsidRPr="00E128AF">
              <w:t>1</w:t>
            </w:r>
          </w:p>
        </w:tc>
        <w:tc>
          <w:tcPr>
            <w:tcW w:w="980" w:type="pct"/>
            <w:vAlign w:val="center"/>
          </w:tcPr>
          <w:p w:rsidR="0060112D" w:rsidRPr="00E128AF" w:rsidRDefault="00C55870" w:rsidP="0060112D">
            <w:pPr>
              <w:pStyle w:val="afff"/>
            </w:pPr>
            <w:r w:rsidRPr="00E128AF">
              <w:rPr>
                <w:rFonts w:hint="eastAsia"/>
              </w:rPr>
              <w:t>85</w:t>
            </w:r>
          </w:p>
        </w:tc>
        <w:tc>
          <w:tcPr>
            <w:tcW w:w="981" w:type="pct"/>
            <w:vAlign w:val="center"/>
          </w:tcPr>
          <w:p w:rsidR="0060112D" w:rsidRPr="00E128AF" w:rsidRDefault="00C55870" w:rsidP="0060112D">
            <w:pPr>
              <w:pStyle w:val="afff"/>
            </w:pPr>
            <w:r w:rsidRPr="00E128AF">
              <w:rPr>
                <w:rFonts w:hint="eastAsia"/>
              </w:rPr>
              <w:t>减振、隔声</w:t>
            </w:r>
          </w:p>
        </w:tc>
        <w:tc>
          <w:tcPr>
            <w:tcW w:w="743" w:type="pct"/>
            <w:vAlign w:val="center"/>
          </w:tcPr>
          <w:p w:rsidR="0060112D" w:rsidRPr="00E128AF" w:rsidRDefault="00C55870" w:rsidP="0060112D">
            <w:pPr>
              <w:pStyle w:val="afff"/>
            </w:pPr>
            <w:r w:rsidRPr="00E128AF">
              <w:rPr>
                <w:rFonts w:hint="eastAsia"/>
              </w:rPr>
              <w:t>65</w:t>
            </w:r>
          </w:p>
        </w:tc>
      </w:tr>
      <w:tr w:rsidR="0060112D" w:rsidRPr="00E128AF" w:rsidTr="0060112D">
        <w:trPr>
          <w:trHeight w:val="340"/>
          <w:jc w:val="center"/>
        </w:trPr>
        <w:tc>
          <w:tcPr>
            <w:tcW w:w="499" w:type="pct"/>
            <w:tcMar>
              <w:top w:w="12" w:type="dxa"/>
              <w:left w:w="12" w:type="dxa"/>
              <w:bottom w:w="0" w:type="dxa"/>
              <w:right w:w="12" w:type="dxa"/>
            </w:tcMar>
            <w:vAlign w:val="center"/>
          </w:tcPr>
          <w:p w:rsidR="0060112D" w:rsidRPr="00E128AF" w:rsidRDefault="00C55870" w:rsidP="0060112D">
            <w:pPr>
              <w:pStyle w:val="afff"/>
            </w:pPr>
            <w:r w:rsidRPr="00E128AF">
              <w:rPr>
                <w:rFonts w:hint="eastAsia"/>
              </w:rPr>
              <w:t>16</w:t>
            </w:r>
          </w:p>
        </w:tc>
        <w:tc>
          <w:tcPr>
            <w:tcW w:w="1225" w:type="pct"/>
            <w:tcMar>
              <w:top w:w="12" w:type="dxa"/>
              <w:left w:w="12" w:type="dxa"/>
              <w:bottom w:w="0" w:type="dxa"/>
              <w:right w:w="12" w:type="dxa"/>
            </w:tcMar>
            <w:vAlign w:val="center"/>
          </w:tcPr>
          <w:p w:rsidR="0060112D" w:rsidRPr="00E128AF" w:rsidRDefault="0060112D" w:rsidP="0060112D">
            <w:pPr>
              <w:pStyle w:val="afff"/>
            </w:pPr>
            <w:r w:rsidRPr="00E128AF">
              <w:t>柴油循环泵</w:t>
            </w:r>
          </w:p>
        </w:tc>
        <w:tc>
          <w:tcPr>
            <w:tcW w:w="572" w:type="pct"/>
            <w:tcMar>
              <w:top w:w="12" w:type="dxa"/>
              <w:left w:w="12" w:type="dxa"/>
              <w:bottom w:w="0" w:type="dxa"/>
              <w:right w:w="12" w:type="dxa"/>
            </w:tcMar>
            <w:vAlign w:val="center"/>
          </w:tcPr>
          <w:p w:rsidR="0060112D" w:rsidRPr="00E128AF" w:rsidRDefault="0060112D" w:rsidP="0060112D">
            <w:pPr>
              <w:pStyle w:val="afff"/>
            </w:pPr>
            <w:r w:rsidRPr="00E128AF">
              <w:t>1</w:t>
            </w:r>
          </w:p>
        </w:tc>
        <w:tc>
          <w:tcPr>
            <w:tcW w:w="980" w:type="pct"/>
            <w:vAlign w:val="center"/>
          </w:tcPr>
          <w:p w:rsidR="0060112D" w:rsidRPr="00E128AF" w:rsidRDefault="00C55870" w:rsidP="0060112D">
            <w:pPr>
              <w:pStyle w:val="afff"/>
            </w:pPr>
            <w:r w:rsidRPr="00E128AF">
              <w:rPr>
                <w:rFonts w:hint="eastAsia"/>
              </w:rPr>
              <w:t>85</w:t>
            </w:r>
          </w:p>
        </w:tc>
        <w:tc>
          <w:tcPr>
            <w:tcW w:w="981" w:type="pct"/>
            <w:vAlign w:val="center"/>
          </w:tcPr>
          <w:p w:rsidR="0060112D" w:rsidRPr="00E128AF" w:rsidRDefault="00C55870" w:rsidP="0060112D">
            <w:pPr>
              <w:pStyle w:val="afff"/>
            </w:pPr>
            <w:r w:rsidRPr="00E128AF">
              <w:rPr>
                <w:rFonts w:hint="eastAsia"/>
              </w:rPr>
              <w:t>减振、隔声</w:t>
            </w:r>
          </w:p>
        </w:tc>
        <w:tc>
          <w:tcPr>
            <w:tcW w:w="743" w:type="pct"/>
            <w:vAlign w:val="center"/>
          </w:tcPr>
          <w:p w:rsidR="0060112D" w:rsidRPr="00E128AF" w:rsidRDefault="00C55870" w:rsidP="0060112D">
            <w:pPr>
              <w:pStyle w:val="afff"/>
            </w:pPr>
            <w:r w:rsidRPr="00E128AF">
              <w:rPr>
                <w:rFonts w:hint="eastAsia"/>
              </w:rPr>
              <w:t>65</w:t>
            </w:r>
          </w:p>
        </w:tc>
      </w:tr>
      <w:tr w:rsidR="0060112D" w:rsidRPr="00E128AF" w:rsidTr="0060112D">
        <w:trPr>
          <w:trHeight w:val="340"/>
          <w:jc w:val="center"/>
        </w:trPr>
        <w:tc>
          <w:tcPr>
            <w:tcW w:w="499" w:type="pct"/>
            <w:tcMar>
              <w:top w:w="12" w:type="dxa"/>
              <w:left w:w="12" w:type="dxa"/>
              <w:bottom w:w="0" w:type="dxa"/>
              <w:right w:w="12" w:type="dxa"/>
            </w:tcMar>
            <w:vAlign w:val="center"/>
          </w:tcPr>
          <w:p w:rsidR="0060112D" w:rsidRPr="00E128AF" w:rsidRDefault="00C55870" w:rsidP="0060112D">
            <w:pPr>
              <w:pStyle w:val="afff"/>
            </w:pPr>
            <w:r w:rsidRPr="00E128AF">
              <w:rPr>
                <w:rFonts w:hint="eastAsia"/>
              </w:rPr>
              <w:t>17</w:t>
            </w:r>
          </w:p>
        </w:tc>
        <w:tc>
          <w:tcPr>
            <w:tcW w:w="1225" w:type="pct"/>
            <w:tcMar>
              <w:top w:w="12" w:type="dxa"/>
              <w:left w:w="12" w:type="dxa"/>
              <w:bottom w:w="0" w:type="dxa"/>
              <w:right w:w="12" w:type="dxa"/>
            </w:tcMar>
            <w:vAlign w:val="center"/>
          </w:tcPr>
          <w:p w:rsidR="0060112D" w:rsidRPr="00E128AF" w:rsidRDefault="0060112D" w:rsidP="0060112D">
            <w:pPr>
              <w:pStyle w:val="afff"/>
            </w:pPr>
            <w:r w:rsidRPr="00E128AF">
              <w:t>蜡油泵</w:t>
            </w:r>
          </w:p>
        </w:tc>
        <w:tc>
          <w:tcPr>
            <w:tcW w:w="572" w:type="pct"/>
            <w:tcMar>
              <w:top w:w="12" w:type="dxa"/>
              <w:left w:w="12" w:type="dxa"/>
              <w:bottom w:w="0" w:type="dxa"/>
              <w:right w:w="12" w:type="dxa"/>
            </w:tcMar>
            <w:vAlign w:val="center"/>
          </w:tcPr>
          <w:p w:rsidR="0060112D" w:rsidRPr="00E128AF" w:rsidRDefault="00C55870" w:rsidP="0060112D">
            <w:pPr>
              <w:pStyle w:val="afff"/>
            </w:pPr>
            <w:r w:rsidRPr="00E128AF">
              <w:rPr>
                <w:rFonts w:hint="eastAsia"/>
              </w:rPr>
              <w:t>1</w:t>
            </w:r>
          </w:p>
        </w:tc>
        <w:tc>
          <w:tcPr>
            <w:tcW w:w="980" w:type="pct"/>
            <w:vAlign w:val="center"/>
          </w:tcPr>
          <w:p w:rsidR="0060112D" w:rsidRPr="00E128AF" w:rsidRDefault="00C55870" w:rsidP="0060112D">
            <w:pPr>
              <w:pStyle w:val="afff"/>
            </w:pPr>
            <w:r w:rsidRPr="00E128AF">
              <w:rPr>
                <w:rFonts w:hint="eastAsia"/>
              </w:rPr>
              <w:t>85</w:t>
            </w:r>
          </w:p>
        </w:tc>
        <w:tc>
          <w:tcPr>
            <w:tcW w:w="981" w:type="pct"/>
            <w:vAlign w:val="center"/>
          </w:tcPr>
          <w:p w:rsidR="0060112D" w:rsidRPr="00E128AF" w:rsidRDefault="00C55870" w:rsidP="0060112D">
            <w:pPr>
              <w:pStyle w:val="afff"/>
            </w:pPr>
            <w:r w:rsidRPr="00E128AF">
              <w:rPr>
                <w:rFonts w:hint="eastAsia"/>
              </w:rPr>
              <w:t>减振、隔声</w:t>
            </w:r>
          </w:p>
        </w:tc>
        <w:tc>
          <w:tcPr>
            <w:tcW w:w="743" w:type="pct"/>
            <w:vAlign w:val="center"/>
          </w:tcPr>
          <w:p w:rsidR="0060112D" w:rsidRPr="00E128AF" w:rsidRDefault="00C55870" w:rsidP="0060112D">
            <w:pPr>
              <w:pStyle w:val="afff"/>
            </w:pPr>
            <w:r w:rsidRPr="00E128AF">
              <w:rPr>
                <w:rFonts w:hint="eastAsia"/>
              </w:rPr>
              <w:t>65</w:t>
            </w:r>
          </w:p>
        </w:tc>
      </w:tr>
      <w:tr w:rsidR="0060112D" w:rsidRPr="00E128AF" w:rsidTr="0060112D">
        <w:tblPrEx>
          <w:tblCellMar>
            <w:left w:w="108" w:type="dxa"/>
            <w:right w:w="108" w:type="dxa"/>
          </w:tblCellMar>
        </w:tblPrEx>
        <w:trPr>
          <w:trHeight w:val="340"/>
          <w:jc w:val="center"/>
        </w:trPr>
        <w:tc>
          <w:tcPr>
            <w:tcW w:w="499" w:type="pct"/>
            <w:vAlign w:val="center"/>
          </w:tcPr>
          <w:p w:rsidR="0060112D" w:rsidRPr="00E128AF" w:rsidRDefault="00C55870" w:rsidP="00C55870">
            <w:pPr>
              <w:pStyle w:val="afff"/>
            </w:pPr>
            <w:r w:rsidRPr="00E128AF">
              <w:rPr>
                <w:rFonts w:hint="eastAsia"/>
              </w:rPr>
              <w:t>18</w:t>
            </w:r>
          </w:p>
        </w:tc>
        <w:tc>
          <w:tcPr>
            <w:tcW w:w="1225" w:type="pct"/>
            <w:vAlign w:val="center"/>
          </w:tcPr>
          <w:p w:rsidR="0060112D" w:rsidRPr="00E128AF" w:rsidRDefault="0060112D" w:rsidP="0060112D">
            <w:pPr>
              <w:pStyle w:val="afff"/>
            </w:pPr>
            <w:r w:rsidRPr="00E128AF">
              <w:t>造粒</w:t>
            </w:r>
            <w:r w:rsidRPr="00E128AF">
              <w:rPr>
                <w:rFonts w:hint="eastAsia"/>
              </w:rPr>
              <w:t>包装</w:t>
            </w:r>
            <w:r w:rsidRPr="00E128AF">
              <w:t>机</w:t>
            </w:r>
          </w:p>
        </w:tc>
        <w:tc>
          <w:tcPr>
            <w:tcW w:w="572" w:type="pct"/>
            <w:vAlign w:val="center"/>
          </w:tcPr>
          <w:p w:rsidR="0060112D" w:rsidRPr="00E128AF" w:rsidRDefault="00C55870" w:rsidP="0060112D">
            <w:pPr>
              <w:pStyle w:val="afff"/>
            </w:pPr>
            <w:r w:rsidRPr="00E128AF">
              <w:rPr>
                <w:rFonts w:hint="eastAsia"/>
              </w:rPr>
              <w:t>1</w:t>
            </w:r>
          </w:p>
        </w:tc>
        <w:tc>
          <w:tcPr>
            <w:tcW w:w="980" w:type="pct"/>
            <w:vAlign w:val="center"/>
          </w:tcPr>
          <w:p w:rsidR="0060112D" w:rsidRPr="00E128AF" w:rsidRDefault="00C55870" w:rsidP="0060112D">
            <w:pPr>
              <w:pStyle w:val="afff"/>
            </w:pPr>
            <w:r w:rsidRPr="00E128AF">
              <w:rPr>
                <w:rFonts w:hint="eastAsia"/>
              </w:rPr>
              <w:t>90</w:t>
            </w:r>
          </w:p>
        </w:tc>
        <w:tc>
          <w:tcPr>
            <w:tcW w:w="981" w:type="pct"/>
            <w:vAlign w:val="center"/>
          </w:tcPr>
          <w:p w:rsidR="0060112D" w:rsidRPr="00E128AF" w:rsidRDefault="00C55870" w:rsidP="0060112D">
            <w:pPr>
              <w:pStyle w:val="afff"/>
            </w:pPr>
            <w:r w:rsidRPr="00E128AF">
              <w:rPr>
                <w:rFonts w:hint="eastAsia"/>
              </w:rPr>
              <w:t>减振、隔声</w:t>
            </w:r>
          </w:p>
        </w:tc>
        <w:tc>
          <w:tcPr>
            <w:tcW w:w="743" w:type="pct"/>
            <w:vAlign w:val="center"/>
          </w:tcPr>
          <w:p w:rsidR="0060112D" w:rsidRPr="00E128AF" w:rsidRDefault="00C55870" w:rsidP="0060112D">
            <w:pPr>
              <w:pStyle w:val="afff"/>
            </w:pPr>
            <w:r w:rsidRPr="00E128AF">
              <w:rPr>
                <w:rFonts w:hint="eastAsia"/>
              </w:rPr>
              <w:t>65</w:t>
            </w:r>
          </w:p>
        </w:tc>
      </w:tr>
    </w:tbl>
    <w:p w:rsidR="00046153" w:rsidRPr="00E128AF" w:rsidRDefault="00033F76" w:rsidP="00046153">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3</w:t>
      </w:r>
      <w:r w:rsidR="00046153" w:rsidRPr="00E128AF">
        <w:rPr>
          <w:rFonts w:ascii="Times New Roman" w:eastAsia="宋体" w:hAnsi="Times New Roman"/>
          <w:sz w:val="24"/>
          <w:szCs w:val="24"/>
        </w:rPr>
        <w:t>.3.2.</w:t>
      </w:r>
      <w:r w:rsidR="00046153" w:rsidRPr="00E128AF">
        <w:rPr>
          <w:rFonts w:ascii="Times New Roman" w:eastAsia="宋体" w:hAnsi="Times New Roman" w:hint="eastAsia"/>
          <w:sz w:val="24"/>
          <w:szCs w:val="24"/>
        </w:rPr>
        <w:t>4</w:t>
      </w:r>
      <w:r w:rsidR="00046153" w:rsidRPr="00E128AF">
        <w:rPr>
          <w:rFonts w:ascii="Times New Roman" w:eastAsia="宋体" w:hAnsi="Times New Roman" w:hint="eastAsia"/>
          <w:sz w:val="24"/>
          <w:szCs w:val="24"/>
        </w:rPr>
        <w:t>固体废物</w:t>
      </w:r>
    </w:p>
    <w:p w:rsidR="00B978D5" w:rsidRPr="00E128AF" w:rsidRDefault="00B978D5" w:rsidP="00B978D5">
      <w:pPr>
        <w:pStyle w:val="XZW"/>
        <w:adjustRightInd/>
        <w:snapToGrid/>
        <w:ind w:firstLineChars="0" w:firstLine="480"/>
        <w:rPr>
          <w:rFonts w:eastAsia="宋体" w:hAnsi="宋体"/>
          <w:sz w:val="24"/>
          <w:u w:val="single"/>
        </w:rPr>
      </w:pPr>
      <w:r w:rsidRPr="00E128AF">
        <w:rPr>
          <w:rFonts w:eastAsia="宋体" w:hAnsi="宋体" w:hint="eastAsia"/>
          <w:sz w:val="24"/>
          <w:u w:val="single"/>
        </w:rPr>
        <w:t>本项目产生的固废主要为废催化剂、</w:t>
      </w:r>
      <w:r w:rsidR="00221F95" w:rsidRPr="00E128AF">
        <w:rPr>
          <w:rFonts w:eastAsia="宋体" w:hAnsi="宋体" w:hint="eastAsia"/>
          <w:sz w:val="24"/>
          <w:u w:val="single"/>
        </w:rPr>
        <w:t>油泥、</w:t>
      </w:r>
      <w:r w:rsidR="008057E4" w:rsidRPr="00E128AF">
        <w:rPr>
          <w:rFonts w:eastAsia="宋体" w:hAnsi="宋体" w:hint="eastAsia"/>
          <w:sz w:val="24"/>
          <w:u w:val="single"/>
        </w:rPr>
        <w:t>废滤芯、废润滑油</w:t>
      </w:r>
      <w:r w:rsidR="00217B20" w:rsidRPr="00E128AF">
        <w:rPr>
          <w:rFonts w:eastAsia="宋体" w:hAnsi="宋体" w:hint="eastAsia"/>
          <w:sz w:val="24"/>
          <w:u w:val="single"/>
        </w:rPr>
        <w:t>、废活性炭、废导热油、废熔盐</w:t>
      </w:r>
      <w:r w:rsidR="008E71CC" w:rsidRPr="00E128AF">
        <w:rPr>
          <w:rFonts w:eastAsia="宋体" w:hAnsi="宋体" w:hint="eastAsia"/>
          <w:sz w:val="24"/>
          <w:u w:val="single"/>
        </w:rPr>
        <w:t>、废气处理过程中的废活性炭以及废催化剂、</w:t>
      </w:r>
      <w:r w:rsidR="00221F95" w:rsidRPr="00E128AF">
        <w:rPr>
          <w:rFonts w:eastAsia="宋体" w:hAnsi="宋体" w:hint="eastAsia"/>
          <w:sz w:val="24"/>
          <w:u w:val="single"/>
        </w:rPr>
        <w:t>办公生活垃圾</w:t>
      </w:r>
      <w:r w:rsidRPr="00E128AF">
        <w:rPr>
          <w:rFonts w:eastAsia="宋体" w:hAnsi="宋体" w:hint="eastAsia"/>
          <w:sz w:val="24"/>
          <w:u w:val="single"/>
        </w:rPr>
        <w:t>。</w:t>
      </w:r>
    </w:p>
    <w:p w:rsidR="00221F95" w:rsidRPr="00E128AF" w:rsidRDefault="00221F95" w:rsidP="00221F95">
      <w:pPr>
        <w:pStyle w:val="XZW"/>
        <w:adjustRightInd/>
        <w:snapToGrid/>
        <w:ind w:firstLineChars="0" w:firstLine="480"/>
        <w:rPr>
          <w:rFonts w:eastAsia="宋体" w:hAnsi="宋体"/>
          <w:sz w:val="24"/>
          <w:u w:val="single"/>
        </w:rPr>
      </w:pPr>
      <w:r w:rsidRPr="00E128AF">
        <w:rPr>
          <w:rFonts w:eastAsia="宋体" w:hAnsi="宋体" w:hint="eastAsia"/>
          <w:sz w:val="24"/>
          <w:u w:val="single"/>
        </w:rPr>
        <w:t>（</w:t>
      </w:r>
      <w:r w:rsidRPr="00E128AF">
        <w:rPr>
          <w:rFonts w:eastAsia="宋体" w:hAnsi="宋体" w:hint="eastAsia"/>
          <w:sz w:val="24"/>
          <w:u w:val="single"/>
        </w:rPr>
        <w:t>1</w:t>
      </w:r>
      <w:r w:rsidRPr="00E128AF">
        <w:rPr>
          <w:rFonts w:eastAsia="宋体" w:hAnsi="宋体" w:hint="eastAsia"/>
          <w:sz w:val="24"/>
          <w:u w:val="single"/>
        </w:rPr>
        <w:t>）废催化剂</w:t>
      </w:r>
    </w:p>
    <w:p w:rsidR="00221F95" w:rsidRPr="00E128AF" w:rsidRDefault="00221F95" w:rsidP="00221F95">
      <w:pPr>
        <w:pStyle w:val="XZW"/>
        <w:adjustRightInd/>
        <w:snapToGrid/>
        <w:ind w:firstLineChars="0" w:firstLine="480"/>
        <w:rPr>
          <w:rFonts w:eastAsia="宋体" w:hAnsi="宋体"/>
          <w:sz w:val="24"/>
          <w:u w:val="single"/>
        </w:rPr>
      </w:pPr>
      <w:r w:rsidRPr="00E128AF">
        <w:rPr>
          <w:rFonts w:eastAsia="宋体" w:hAnsi="宋体"/>
          <w:sz w:val="24"/>
          <w:u w:val="single"/>
        </w:rPr>
        <w:t>本项目加氢过程中使用催化加氢</w:t>
      </w:r>
      <w:r w:rsidRPr="00E128AF">
        <w:rPr>
          <w:rFonts w:eastAsia="宋体" w:hAnsi="宋体" w:hint="eastAsia"/>
          <w:sz w:val="24"/>
          <w:u w:val="single"/>
        </w:rPr>
        <w:t>，</w:t>
      </w:r>
      <w:r w:rsidRPr="00E128AF">
        <w:rPr>
          <w:rFonts w:eastAsia="宋体" w:hAnsi="宋体"/>
          <w:sz w:val="24"/>
          <w:u w:val="single"/>
        </w:rPr>
        <w:t>该过程中会产生废催化剂</w:t>
      </w:r>
      <w:r w:rsidRPr="00E128AF">
        <w:rPr>
          <w:rFonts w:eastAsia="宋体" w:hAnsi="宋体" w:hint="eastAsia"/>
          <w:sz w:val="24"/>
          <w:u w:val="single"/>
        </w:rPr>
        <w:t>。</w:t>
      </w:r>
      <w:r w:rsidR="000E18E9" w:rsidRPr="00E128AF">
        <w:rPr>
          <w:rFonts w:eastAsia="宋体" w:hAnsi="宋体" w:hint="eastAsia"/>
          <w:sz w:val="24"/>
          <w:u w:val="single"/>
        </w:rPr>
        <w:t>废催化剂属于危险废物，危险废物类别</w:t>
      </w:r>
      <w:r w:rsidR="00826D88" w:rsidRPr="00E128AF">
        <w:rPr>
          <w:rFonts w:eastAsia="宋体" w:hAnsi="宋体" w:hint="eastAsia"/>
          <w:sz w:val="24"/>
          <w:u w:val="single"/>
        </w:rPr>
        <w:t>为</w:t>
      </w:r>
      <w:r w:rsidR="00826D88" w:rsidRPr="00E128AF">
        <w:rPr>
          <w:rFonts w:eastAsia="宋体" w:hAnsi="宋体" w:hint="eastAsia"/>
          <w:sz w:val="24"/>
          <w:u w:val="single"/>
        </w:rPr>
        <w:t>HW50</w:t>
      </w:r>
      <w:r w:rsidR="00826D88" w:rsidRPr="00E128AF">
        <w:rPr>
          <w:rFonts w:eastAsia="宋体" w:hAnsi="宋体" w:hint="eastAsia"/>
          <w:sz w:val="24"/>
          <w:u w:val="single"/>
        </w:rPr>
        <w:t>废催化剂（</w:t>
      </w:r>
      <w:r w:rsidR="00826D88" w:rsidRPr="00E128AF">
        <w:rPr>
          <w:rFonts w:eastAsia="宋体" w:hAnsi="宋体" w:hint="eastAsia"/>
          <w:sz w:val="24"/>
          <w:u w:val="single"/>
        </w:rPr>
        <w:t>251-016-50</w:t>
      </w:r>
      <w:r w:rsidR="00826D88" w:rsidRPr="00E128AF">
        <w:rPr>
          <w:rFonts w:eastAsia="宋体" w:hAnsi="宋体" w:hint="eastAsia"/>
          <w:sz w:val="24"/>
          <w:u w:val="single"/>
        </w:rPr>
        <w:t>）。</w:t>
      </w:r>
      <w:r w:rsidRPr="00E128AF">
        <w:rPr>
          <w:rFonts w:eastAsia="宋体" w:hAnsi="宋体" w:hint="eastAsia"/>
          <w:sz w:val="24"/>
          <w:u w:val="single"/>
        </w:rPr>
        <w:t>根据建设单位提供的资料，本项目加氢过程中废催化剂产生量约</w:t>
      </w:r>
      <w:r w:rsidR="00CC7F24" w:rsidRPr="00E128AF">
        <w:rPr>
          <w:rFonts w:eastAsia="宋体" w:hAnsi="宋体" w:hint="eastAsia"/>
          <w:sz w:val="24"/>
          <w:u w:val="single"/>
        </w:rPr>
        <w:t>1</w:t>
      </w:r>
      <w:r w:rsidR="001F1918" w:rsidRPr="00E128AF">
        <w:rPr>
          <w:rFonts w:eastAsia="宋体" w:hAnsi="宋体" w:hint="eastAsia"/>
          <w:sz w:val="24"/>
          <w:u w:val="single"/>
        </w:rPr>
        <w:t>.5t/a</w:t>
      </w:r>
      <w:r w:rsidRPr="00E128AF">
        <w:rPr>
          <w:rFonts w:eastAsia="宋体" w:hAnsi="宋体" w:hint="eastAsia"/>
          <w:sz w:val="24"/>
          <w:u w:val="single"/>
        </w:rPr>
        <w:t>，其在厂区危废暂存间暂存后交由有资质的单位处理。</w:t>
      </w:r>
    </w:p>
    <w:p w:rsidR="00221F95" w:rsidRPr="00E128AF" w:rsidRDefault="00221F95" w:rsidP="00221F95">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2</w:t>
      </w:r>
      <w:r w:rsidRPr="00E128AF">
        <w:rPr>
          <w:rFonts w:eastAsia="宋体" w:hAnsi="宋体" w:hint="eastAsia"/>
          <w:sz w:val="24"/>
        </w:rPr>
        <w:t>）</w:t>
      </w:r>
      <w:r w:rsidR="00B36922" w:rsidRPr="00E128AF">
        <w:rPr>
          <w:rFonts w:eastAsia="宋体" w:hAnsi="宋体" w:hint="eastAsia"/>
          <w:sz w:val="24"/>
        </w:rPr>
        <w:t>油泥</w:t>
      </w:r>
    </w:p>
    <w:p w:rsidR="00221F95" w:rsidRPr="00E128AF" w:rsidRDefault="00221F95" w:rsidP="00221F95">
      <w:pPr>
        <w:pStyle w:val="XZW"/>
        <w:adjustRightInd/>
        <w:snapToGrid/>
        <w:ind w:firstLineChars="0" w:firstLine="480"/>
        <w:rPr>
          <w:rFonts w:eastAsia="宋体" w:hAnsi="宋体"/>
          <w:sz w:val="24"/>
        </w:rPr>
      </w:pPr>
      <w:r w:rsidRPr="00E128AF">
        <w:rPr>
          <w:rFonts w:eastAsia="宋体" w:hAnsi="宋体" w:hint="eastAsia"/>
          <w:sz w:val="24"/>
        </w:rPr>
        <w:t>本项目</w:t>
      </w:r>
      <w:r w:rsidR="00B36922" w:rsidRPr="00E128AF">
        <w:rPr>
          <w:rFonts w:eastAsia="宋体" w:hAnsi="宋体" w:hint="eastAsia"/>
          <w:sz w:val="24"/>
        </w:rPr>
        <w:t>设备检修过程中，清理装置过程以及污水处理过程中均会产生油泥（含有废渣），其属于危险废物。</w:t>
      </w:r>
      <w:r w:rsidR="00826D88" w:rsidRPr="00E128AF">
        <w:rPr>
          <w:rFonts w:eastAsia="宋体" w:hAnsi="宋体" w:hint="eastAsia"/>
          <w:sz w:val="24"/>
        </w:rPr>
        <w:t>其危废代码为</w:t>
      </w:r>
      <w:r w:rsidR="00826D88" w:rsidRPr="00E128AF">
        <w:rPr>
          <w:rFonts w:eastAsia="宋体" w:hAnsi="宋体" w:hint="eastAsia"/>
          <w:sz w:val="24"/>
        </w:rPr>
        <w:t>HW08</w:t>
      </w:r>
      <w:r w:rsidR="00826D88" w:rsidRPr="00E128AF">
        <w:rPr>
          <w:rFonts w:eastAsia="宋体" w:hAnsi="宋体" w:hint="eastAsia"/>
          <w:sz w:val="24"/>
        </w:rPr>
        <w:t>废矿物油与含矿物油废物（</w:t>
      </w:r>
      <w:r w:rsidR="00826D88" w:rsidRPr="00E128AF">
        <w:rPr>
          <w:rFonts w:eastAsia="宋体" w:hAnsi="宋体" w:hint="eastAsia"/>
          <w:sz w:val="24"/>
        </w:rPr>
        <w:t>900-221-08</w:t>
      </w:r>
      <w:r w:rsidR="00826D88" w:rsidRPr="00E128AF">
        <w:rPr>
          <w:rFonts w:eastAsia="宋体" w:hAnsi="宋体" w:hint="eastAsia"/>
          <w:sz w:val="24"/>
        </w:rPr>
        <w:t>），</w:t>
      </w:r>
      <w:r w:rsidR="008057E4" w:rsidRPr="00E128AF">
        <w:rPr>
          <w:rFonts w:eastAsia="宋体" w:hAnsi="宋体" w:hint="eastAsia"/>
          <w:sz w:val="24"/>
        </w:rPr>
        <w:t>本项目</w:t>
      </w:r>
      <w:r w:rsidR="00B36922" w:rsidRPr="00E128AF">
        <w:rPr>
          <w:rFonts w:eastAsia="宋体" w:hAnsi="宋体" w:hint="eastAsia"/>
          <w:sz w:val="24"/>
        </w:rPr>
        <w:t>含油残渣产生量</w:t>
      </w:r>
      <w:r w:rsidR="008057E4" w:rsidRPr="00E128AF">
        <w:rPr>
          <w:rFonts w:eastAsia="宋体" w:hAnsi="宋体" w:hint="eastAsia"/>
          <w:sz w:val="24"/>
        </w:rPr>
        <w:t>为</w:t>
      </w:r>
      <w:r w:rsidR="00B36922" w:rsidRPr="00E128AF">
        <w:rPr>
          <w:rFonts w:eastAsia="宋体" w:hAnsi="宋体" w:hint="eastAsia"/>
          <w:sz w:val="24"/>
        </w:rPr>
        <w:t>10</w:t>
      </w:r>
      <w:r w:rsidR="008057E4" w:rsidRPr="00E128AF">
        <w:rPr>
          <w:rFonts w:eastAsia="宋体" w:hAnsi="宋体" w:hint="eastAsia"/>
          <w:sz w:val="24"/>
        </w:rPr>
        <w:t>t/a</w:t>
      </w:r>
      <w:r w:rsidR="008057E4" w:rsidRPr="00E128AF">
        <w:rPr>
          <w:rFonts w:eastAsia="宋体" w:hAnsi="宋体" w:hint="eastAsia"/>
          <w:sz w:val="24"/>
        </w:rPr>
        <w:t>。</w:t>
      </w:r>
      <w:r w:rsidR="00826D88" w:rsidRPr="00E128AF">
        <w:rPr>
          <w:rFonts w:eastAsia="宋体" w:hAnsi="宋体" w:hint="eastAsia"/>
          <w:sz w:val="24"/>
        </w:rPr>
        <w:t>其在厂区危废暂存间暂存后交由有资质的单位处理。</w:t>
      </w:r>
    </w:p>
    <w:p w:rsidR="008057E4" w:rsidRPr="00E128AF" w:rsidRDefault="008057E4" w:rsidP="00221F95">
      <w:pPr>
        <w:pStyle w:val="XZW"/>
        <w:adjustRightInd/>
        <w:snapToGrid/>
        <w:ind w:firstLineChars="0" w:firstLine="480"/>
        <w:rPr>
          <w:rFonts w:eastAsia="宋体" w:hAnsi="宋体"/>
          <w:sz w:val="24"/>
        </w:rPr>
      </w:pPr>
      <w:r w:rsidRPr="00E128AF">
        <w:rPr>
          <w:rFonts w:eastAsia="宋体" w:hAnsi="宋体" w:hint="eastAsia"/>
          <w:sz w:val="24"/>
        </w:rPr>
        <w:t>（</w:t>
      </w:r>
      <w:r w:rsidR="00B36922" w:rsidRPr="00E128AF">
        <w:rPr>
          <w:rFonts w:eastAsia="宋体" w:hAnsi="宋体" w:hint="eastAsia"/>
          <w:sz w:val="24"/>
        </w:rPr>
        <w:t>3</w:t>
      </w:r>
      <w:r w:rsidRPr="00E128AF">
        <w:rPr>
          <w:rFonts w:eastAsia="宋体" w:hAnsi="宋体" w:hint="eastAsia"/>
          <w:sz w:val="24"/>
        </w:rPr>
        <w:t>）废滤芯</w:t>
      </w:r>
    </w:p>
    <w:p w:rsidR="008057E4" w:rsidRPr="00E128AF" w:rsidRDefault="008057E4" w:rsidP="00221F95">
      <w:pPr>
        <w:pStyle w:val="XZW"/>
        <w:adjustRightInd/>
        <w:snapToGrid/>
        <w:ind w:firstLineChars="0" w:firstLine="480"/>
        <w:rPr>
          <w:rFonts w:eastAsia="宋体" w:hAnsi="宋体"/>
          <w:sz w:val="24"/>
        </w:rPr>
      </w:pPr>
      <w:r w:rsidRPr="00E128AF">
        <w:rPr>
          <w:rFonts w:eastAsia="宋体" w:hAnsi="宋体" w:hint="eastAsia"/>
          <w:sz w:val="24"/>
        </w:rPr>
        <w:t>本项目催化裂化油浆采用陶瓷过滤器进行过滤，该过程中会产生废弃的滤芯，其属于危险废物，危废代码为</w:t>
      </w:r>
      <w:r w:rsidRPr="00E128AF">
        <w:rPr>
          <w:rFonts w:eastAsia="宋体" w:hAnsi="宋体" w:hint="eastAsia"/>
          <w:sz w:val="24"/>
        </w:rPr>
        <w:t>HW08</w:t>
      </w:r>
      <w:r w:rsidRPr="00E128AF">
        <w:rPr>
          <w:rFonts w:eastAsia="宋体" w:hAnsi="宋体" w:hint="eastAsia"/>
          <w:sz w:val="24"/>
        </w:rPr>
        <w:t>废矿物油与含矿物油废物（</w:t>
      </w:r>
      <w:r w:rsidRPr="00E128AF">
        <w:rPr>
          <w:rFonts w:eastAsia="宋体" w:hAnsi="宋体" w:hint="eastAsia"/>
          <w:sz w:val="24"/>
        </w:rPr>
        <w:t>900-213-08</w:t>
      </w:r>
      <w:r w:rsidRPr="00E128AF">
        <w:rPr>
          <w:rFonts w:eastAsia="宋体" w:hAnsi="宋体" w:hint="eastAsia"/>
          <w:sz w:val="24"/>
        </w:rPr>
        <w:t>）。根据建设单位提供的资料，本项目废弃滤芯产生量为</w:t>
      </w:r>
      <w:r w:rsidRPr="00E128AF">
        <w:rPr>
          <w:rFonts w:eastAsia="宋体" w:hAnsi="宋体" w:hint="eastAsia"/>
          <w:sz w:val="24"/>
        </w:rPr>
        <w:t>1.0t/</w:t>
      </w:r>
      <w:r w:rsidR="00217B20" w:rsidRPr="00E128AF">
        <w:rPr>
          <w:rFonts w:eastAsia="宋体" w:hAnsi="宋体" w:hint="eastAsia"/>
          <w:sz w:val="24"/>
        </w:rPr>
        <w:t>3</w:t>
      </w:r>
      <w:r w:rsidRPr="00E128AF">
        <w:rPr>
          <w:rFonts w:eastAsia="宋体" w:hAnsi="宋体" w:hint="eastAsia"/>
          <w:sz w:val="24"/>
        </w:rPr>
        <w:t>a</w:t>
      </w:r>
      <w:r w:rsidRPr="00E128AF">
        <w:rPr>
          <w:rFonts w:eastAsia="宋体" w:hAnsi="宋体" w:hint="eastAsia"/>
          <w:sz w:val="24"/>
        </w:rPr>
        <w:t>，其</w:t>
      </w:r>
      <w:r w:rsidR="00B36922" w:rsidRPr="00E128AF">
        <w:rPr>
          <w:rFonts w:eastAsia="宋体" w:hAnsi="宋体" w:hint="eastAsia"/>
          <w:sz w:val="24"/>
        </w:rPr>
        <w:t>交由厂家回收</w:t>
      </w:r>
      <w:r w:rsidRPr="00E128AF">
        <w:rPr>
          <w:rFonts w:eastAsia="宋体" w:hAnsi="宋体" w:hint="eastAsia"/>
          <w:sz w:val="24"/>
        </w:rPr>
        <w:t>。</w:t>
      </w:r>
    </w:p>
    <w:p w:rsidR="008057E4" w:rsidRPr="00E128AF" w:rsidRDefault="008057E4" w:rsidP="00221F95">
      <w:pPr>
        <w:pStyle w:val="XZW"/>
        <w:adjustRightInd/>
        <w:snapToGrid/>
        <w:ind w:firstLineChars="0" w:firstLine="480"/>
        <w:rPr>
          <w:rFonts w:eastAsia="宋体" w:hAnsi="宋体"/>
          <w:sz w:val="24"/>
        </w:rPr>
      </w:pPr>
      <w:r w:rsidRPr="00E128AF">
        <w:rPr>
          <w:rFonts w:eastAsia="宋体" w:hAnsi="宋体" w:hint="eastAsia"/>
          <w:sz w:val="24"/>
        </w:rPr>
        <w:t>（</w:t>
      </w:r>
      <w:r w:rsidR="00B36922" w:rsidRPr="00E128AF">
        <w:rPr>
          <w:rFonts w:eastAsia="宋体" w:hAnsi="宋体" w:hint="eastAsia"/>
          <w:sz w:val="24"/>
        </w:rPr>
        <w:t>4</w:t>
      </w:r>
      <w:r w:rsidRPr="00E128AF">
        <w:rPr>
          <w:rFonts w:eastAsia="宋体" w:hAnsi="宋体" w:hint="eastAsia"/>
          <w:sz w:val="24"/>
        </w:rPr>
        <w:t>）废润滑油</w:t>
      </w:r>
    </w:p>
    <w:p w:rsidR="008057E4" w:rsidRPr="00E128AF" w:rsidRDefault="008057E4" w:rsidP="00221F95">
      <w:pPr>
        <w:pStyle w:val="XZW"/>
        <w:adjustRightInd/>
        <w:snapToGrid/>
        <w:ind w:firstLineChars="0" w:firstLine="480"/>
        <w:rPr>
          <w:rFonts w:eastAsia="宋体" w:hAnsi="宋体"/>
          <w:sz w:val="24"/>
        </w:rPr>
      </w:pPr>
      <w:r w:rsidRPr="00E128AF">
        <w:rPr>
          <w:rFonts w:eastAsia="宋体" w:hAnsi="宋体" w:hint="eastAsia"/>
          <w:sz w:val="24"/>
        </w:rPr>
        <w:t>本项目机械设备使用过程中会产生废润滑油，其属于危险废物，危废代码为</w:t>
      </w:r>
      <w:r w:rsidRPr="00E128AF">
        <w:rPr>
          <w:rFonts w:eastAsia="宋体" w:hAnsi="宋体" w:hint="eastAsia"/>
          <w:sz w:val="24"/>
        </w:rPr>
        <w:t>HW08</w:t>
      </w:r>
      <w:r w:rsidRPr="00E128AF">
        <w:rPr>
          <w:rFonts w:eastAsia="宋体" w:hAnsi="宋体" w:hint="eastAsia"/>
          <w:sz w:val="24"/>
        </w:rPr>
        <w:t>废矿物油与含矿物油废物（</w:t>
      </w:r>
      <w:r w:rsidRPr="00E128AF">
        <w:rPr>
          <w:rFonts w:eastAsia="宋体" w:hAnsi="宋体" w:hint="eastAsia"/>
          <w:sz w:val="24"/>
        </w:rPr>
        <w:t>900-217-08</w:t>
      </w:r>
      <w:r w:rsidRPr="00E128AF">
        <w:rPr>
          <w:rFonts w:eastAsia="宋体" w:hAnsi="宋体" w:hint="eastAsia"/>
          <w:sz w:val="24"/>
        </w:rPr>
        <w:t>）。本项目生产过程中废润滑油产生量为</w:t>
      </w:r>
      <w:r w:rsidRPr="00E128AF">
        <w:rPr>
          <w:rFonts w:eastAsia="宋体" w:hAnsi="宋体" w:hint="eastAsia"/>
          <w:sz w:val="24"/>
        </w:rPr>
        <w:t>0.5t/a</w:t>
      </w:r>
      <w:r w:rsidRPr="00E128AF">
        <w:rPr>
          <w:rFonts w:eastAsia="宋体" w:hAnsi="宋体" w:hint="eastAsia"/>
          <w:sz w:val="24"/>
        </w:rPr>
        <w:t>，其在厂区危废暂存间暂存后交由有资质的单位处理。</w:t>
      </w:r>
    </w:p>
    <w:p w:rsidR="001D0068" w:rsidRPr="00E128AF" w:rsidRDefault="001D0068" w:rsidP="00E26C28">
      <w:pPr>
        <w:pStyle w:val="XZW"/>
        <w:adjustRightInd/>
        <w:snapToGrid/>
        <w:ind w:firstLineChars="0" w:firstLine="480"/>
        <w:rPr>
          <w:rFonts w:eastAsia="宋体" w:hAnsi="宋体"/>
          <w:sz w:val="24"/>
          <w:u w:val="single"/>
        </w:rPr>
      </w:pPr>
      <w:r w:rsidRPr="00E128AF">
        <w:rPr>
          <w:rFonts w:eastAsia="宋体" w:hAnsi="宋体" w:hint="eastAsia"/>
          <w:sz w:val="24"/>
          <w:u w:val="single"/>
        </w:rPr>
        <w:t>（</w:t>
      </w:r>
      <w:r w:rsidR="00AF1250" w:rsidRPr="00E128AF">
        <w:rPr>
          <w:rFonts w:eastAsia="宋体" w:hAnsi="宋体" w:hint="eastAsia"/>
          <w:sz w:val="24"/>
          <w:u w:val="single"/>
        </w:rPr>
        <w:t>5</w:t>
      </w:r>
      <w:r w:rsidRPr="00E128AF">
        <w:rPr>
          <w:rFonts w:eastAsia="宋体" w:hAnsi="宋体" w:hint="eastAsia"/>
          <w:sz w:val="24"/>
          <w:u w:val="single"/>
        </w:rPr>
        <w:t>）废导热油</w:t>
      </w:r>
    </w:p>
    <w:p w:rsidR="001D0068" w:rsidRPr="00E128AF" w:rsidRDefault="001D0068" w:rsidP="00E26C28">
      <w:pPr>
        <w:pStyle w:val="XZW"/>
        <w:adjustRightInd/>
        <w:snapToGrid/>
        <w:ind w:firstLineChars="0" w:firstLine="480"/>
        <w:rPr>
          <w:rFonts w:eastAsia="宋体" w:hAnsi="宋体"/>
          <w:sz w:val="24"/>
          <w:u w:val="single"/>
        </w:rPr>
      </w:pPr>
      <w:r w:rsidRPr="00E128AF">
        <w:rPr>
          <w:rFonts w:eastAsia="宋体" w:hAnsi="宋体" w:hint="eastAsia"/>
          <w:sz w:val="24"/>
          <w:u w:val="single"/>
        </w:rPr>
        <w:t>本项目运营期需使用导热油。导热油使用过程中需定期清换。清换频率为每年进行一次</w:t>
      </w:r>
      <w:r w:rsidR="00BA10EE" w:rsidRPr="00E128AF">
        <w:rPr>
          <w:rFonts w:eastAsia="宋体" w:hAnsi="宋体" w:hint="eastAsia"/>
          <w:sz w:val="24"/>
          <w:u w:val="single"/>
        </w:rPr>
        <w:t>，仅除掉不符合要求的导热油</w:t>
      </w:r>
      <w:r w:rsidRPr="00E128AF">
        <w:rPr>
          <w:rFonts w:eastAsia="宋体" w:hAnsi="宋体" w:hint="eastAsia"/>
          <w:sz w:val="24"/>
          <w:u w:val="single"/>
        </w:rPr>
        <w:t>。该过程中会产生废导热油，其属</w:t>
      </w:r>
      <w:r w:rsidRPr="00E128AF">
        <w:rPr>
          <w:rFonts w:eastAsia="宋体" w:hAnsi="宋体" w:hint="eastAsia"/>
          <w:sz w:val="24"/>
          <w:u w:val="single"/>
        </w:rPr>
        <w:lastRenderedPageBreak/>
        <w:t>于危险废物。危废代码为</w:t>
      </w:r>
      <w:r w:rsidRPr="00E128AF">
        <w:rPr>
          <w:rFonts w:eastAsia="宋体" w:hAnsi="宋体" w:hint="eastAsia"/>
          <w:sz w:val="24"/>
          <w:u w:val="single"/>
        </w:rPr>
        <w:t>HW08</w:t>
      </w:r>
      <w:r w:rsidRPr="00E128AF">
        <w:rPr>
          <w:rFonts w:eastAsia="宋体" w:hAnsi="宋体" w:hint="eastAsia"/>
          <w:sz w:val="24"/>
          <w:u w:val="single"/>
        </w:rPr>
        <w:t>废矿物油与含矿物油废物（</w:t>
      </w:r>
      <w:r w:rsidRPr="00E128AF">
        <w:rPr>
          <w:rFonts w:eastAsia="宋体" w:hAnsi="宋体" w:hint="eastAsia"/>
          <w:sz w:val="24"/>
          <w:u w:val="single"/>
        </w:rPr>
        <w:t>900-</w:t>
      </w:r>
      <w:r w:rsidR="00200CD8" w:rsidRPr="00E128AF">
        <w:rPr>
          <w:rFonts w:eastAsia="宋体" w:hAnsi="宋体" w:hint="eastAsia"/>
          <w:sz w:val="24"/>
          <w:u w:val="single"/>
        </w:rPr>
        <w:t>249</w:t>
      </w:r>
      <w:r w:rsidRPr="00E128AF">
        <w:rPr>
          <w:rFonts w:eastAsia="宋体" w:hAnsi="宋体" w:hint="eastAsia"/>
          <w:sz w:val="24"/>
          <w:u w:val="single"/>
        </w:rPr>
        <w:t>-08</w:t>
      </w:r>
      <w:r w:rsidRPr="00E128AF">
        <w:rPr>
          <w:rFonts w:eastAsia="宋体" w:hAnsi="宋体" w:hint="eastAsia"/>
          <w:sz w:val="24"/>
          <w:u w:val="single"/>
        </w:rPr>
        <w:t>）。本项目生产过程中废导热油产生量为</w:t>
      </w:r>
      <w:r w:rsidR="00CC7F24" w:rsidRPr="00E128AF">
        <w:rPr>
          <w:rFonts w:eastAsia="宋体" w:hAnsi="宋体" w:hint="eastAsia"/>
          <w:sz w:val="24"/>
          <w:u w:val="single"/>
        </w:rPr>
        <w:t>1.0</w:t>
      </w:r>
      <w:r w:rsidRPr="00E128AF">
        <w:rPr>
          <w:rFonts w:eastAsia="宋体" w:hAnsi="宋体" w:hint="eastAsia"/>
          <w:sz w:val="24"/>
          <w:u w:val="single"/>
        </w:rPr>
        <w:t>t/a</w:t>
      </w:r>
      <w:r w:rsidRPr="00E128AF">
        <w:rPr>
          <w:rFonts w:eastAsia="宋体" w:hAnsi="宋体" w:hint="eastAsia"/>
          <w:sz w:val="24"/>
          <w:u w:val="single"/>
        </w:rPr>
        <w:t>，其交由有资质的单位处理。</w:t>
      </w:r>
    </w:p>
    <w:p w:rsidR="001530CE" w:rsidRPr="00E128AF" w:rsidRDefault="001530CE" w:rsidP="00E26C28">
      <w:pPr>
        <w:pStyle w:val="XZW"/>
        <w:adjustRightInd/>
        <w:snapToGrid/>
        <w:ind w:firstLineChars="0" w:firstLine="480"/>
        <w:rPr>
          <w:rFonts w:eastAsia="宋体" w:hAnsi="宋体"/>
          <w:sz w:val="24"/>
        </w:rPr>
      </w:pPr>
      <w:r w:rsidRPr="00E128AF">
        <w:rPr>
          <w:rFonts w:eastAsia="宋体" w:hAnsi="宋体" w:hint="eastAsia"/>
          <w:sz w:val="24"/>
        </w:rPr>
        <w:t>（</w:t>
      </w:r>
      <w:r w:rsidR="00AF1250" w:rsidRPr="00E128AF">
        <w:rPr>
          <w:rFonts w:eastAsia="宋体" w:hAnsi="宋体" w:hint="eastAsia"/>
          <w:sz w:val="24"/>
        </w:rPr>
        <w:t>6</w:t>
      </w:r>
      <w:r w:rsidRPr="00E128AF">
        <w:rPr>
          <w:rFonts w:eastAsia="宋体" w:hAnsi="宋体" w:hint="eastAsia"/>
          <w:sz w:val="24"/>
        </w:rPr>
        <w:t>）</w:t>
      </w:r>
      <w:r w:rsidR="00217B20" w:rsidRPr="00E128AF">
        <w:rPr>
          <w:rFonts w:eastAsia="宋体" w:hAnsi="宋体" w:hint="eastAsia"/>
          <w:sz w:val="24"/>
        </w:rPr>
        <w:t>废</w:t>
      </w:r>
      <w:r w:rsidRPr="00E128AF">
        <w:rPr>
          <w:rFonts w:eastAsia="宋体" w:hAnsi="宋体" w:hint="eastAsia"/>
          <w:sz w:val="24"/>
        </w:rPr>
        <w:t>熔盐</w:t>
      </w:r>
    </w:p>
    <w:p w:rsidR="001530CE" w:rsidRPr="00E128AF" w:rsidRDefault="001530CE" w:rsidP="00C146FD">
      <w:pPr>
        <w:pStyle w:val="XZW"/>
        <w:adjustRightInd/>
        <w:snapToGrid/>
        <w:ind w:firstLineChars="0" w:firstLine="480"/>
        <w:rPr>
          <w:rFonts w:eastAsia="宋体" w:hAnsi="宋体"/>
          <w:sz w:val="24"/>
        </w:rPr>
      </w:pPr>
      <w:r w:rsidRPr="00E128AF">
        <w:rPr>
          <w:rFonts w:eastAsia="宋体" w:hAnsi="宋体" w:hint="eastAsia"/>
          <w:sz w:val="24"/>
        </w:rPr>
        <w:t>本项目运营期采用熔盐进行导热。熔盐使用过程中需定期</w:t>
      </w:r>
      <w:r w:rsidR="00C146FD" w:rsidRPr="00E128AF">
        <w:rPr>
          <w:rFonts w:eastAsia="宋体" w:hAnsi="宋体" w:hint="eastAsia"/>
          <w:sz w:val="24"/>
        </w:rPr>
        <w:t>更换</w:t>
      </w:r>
      <w:r w:rsidRPr="00E128AF">
        <w:rPr>
          <w:rFonts w:eastAsia="宋体" w:hAnsi="宋体" w:hint="eastAsia"/>
          <w:sz w:val="24"/>
        </w:rPr>
        <w:t>。熔盐的主要成分为硝酸钾和亚硝酸钠。</w:t>
      </w:r>
      <w:r w:rsidR="00C146FD" w:rsidRPr="00E128AF">
        <w:rPr>
          <w:rFonts w:eastAsia="宋体" w:hAnsi="宋体" w:hint="eastAsia"/>
          <w:sz w:val="24"/>
        </w:rPr>
        <w:t>熔盐更换过程中会产生废熔盐，其属于危险废物。</w:t>
      </w:r>
      <w:r w:rsidRPr="00E128AF">
        <w:rPr>
          <w:rFonts w:eastAsia="宋体" w:hAnsi="宋体" w:hint="eastAsia"/>
          <w:sz w:val="24"/>
        </w:rPr>
        <w:t>熔盐清理过程中废熔盐产生量为</w:t>
      </w:r>
      <w:r w:rsidRPr="00E128AF">
        <w:rPr>
          <w:rFonts w:eastAsia="宋体" w:hAnsi="宋体" w:hint="eastAsia"/>
          <w:sz w:val="24"/>
        </w:rPr>
        <w:t>3t/</w:t>
      </w:r>
      <w:r w:rsidR="009D0122" w:rsidRPr="00E128AF">
        <w:rPr>
          <w:rFonts w:eastAsia="宋体" w:hAnsi="宋体" w:hint="eastAsia"/>
          <w:sz w:val="24"/>
        </w:rPr>
        <w:t>3</w:t>
      </w:r>
      <w:r w:rsidRPr="00E128AF">
        <w:rPr>
          <w:rFonts w:eastAsia="宋体" w:hAnsi="宋体" w:hint="eastAsia"/>
          <w:sz w:val="24"/>
        </w:rPr>
        <w:t>a</w:t>
      </w:r>
      <w:r w:rsidR="00C146FD" w:rsidRPr="00E128AF">
        <w:rPr>
          <w:rFonts w:eastAsia="宋体" w:hAnsi="宋体" w:hint="eastAsia"/>
          <w:sz w:val="24"/>
        </w:rPr>
        <w:t>，其</w:t>
      </w:r>
      <w:r w:rsidR="00217B20" w:rsidRPr="00E128AF">
        <w:rPr>
          <w:rFonts w:eastAsia="宋体" w:hAnsi="宋体" w:hint="eastAsia"/>
          <w:sz w:val="24"/>
        </w:rPr>
        <w:t>在厂区暂存后，</w:t>
      </w:r>
      <w:r w:rsidR="00C146FD" w:rsidRPr="00E128AF">
        <w:rPr>
          <w:rFonts w:eastAsia="宋体" w:hAnsi="宋体" w:hint="eastAsia"/>
          <w:sz w:val="24"/>
        </w:rPr>
        <w:t>交由</w:t>
      </w:r>
      <w:r w:rsidR="00FB48FE" w:rsidRPr="00E128AF">
        <w:rPr>
          <w:rFonts w:eastAsia="宋体" w:hAnsi="宋体" w:hint="eastAsia"/>
          <w:sz w:val="24"/>
        </w:rPr>
        <w:t>厂家回收</w:t>
      </w:r>
      <w:r w:rsidR="00C146FD" w:rsidRPr="00E128AF">
        <w:rPr>
          <w:rFonts w:eastAsia="宋体" w:hAnsi="宋体" w:hint="eastAsia"/>
          <w:sz w:val="24"/>
        </w:rPr>
        <w:t>。</w:t>
      </w:r>
    </w:p>
    <w:p w:rsidR="008E71CC" w:rsidRPr="00E128AF" w:rsidRDefault="008E71CC" w:rsidP="00C146FD">
      <w:pPr>
        <w:pStyle w:val="XZW"/>
        <w:adjustRightInd/>
        <w:snapToGrid/>
        <w:ind w:firstLineChars="0" w:firstLine="480"/>
        <w:rPr>
          <w:rFonts w:eastAsia="宋体" w:hAnsi="宋体"/>
          <w:sz w:val="24"/>
        </w:rPr>
      </w:pPr>
      <w:r w:rsidRPr="00E128AF">
        <w:rPr>
          <w:rFonts w:eastAsia="宋体" w:hAnsi="宋体" w:hint="eastAsia"/>
          <w:sz w:val="24"/>
        </w:rPr>
        <w:t>（</w:t>
      </w:r>
      <w:r w:rsidR="00AF1250" w:rsidRPr="00E128AF">
        <w:rPr>
          <w:rFonts w:eastAsia="宋体" w:hAnsi="宋体" w:hint="eastAsia"/>
          <w:sz w:val="24"/>
        </w:rPr>
        <w:t>7</w:t>
      </w:r>
      <w:r w:rsidRPr="00E128AF">
        <w:rPr>
          <w:rFonts w:eastAsia="宋体" w:hAnsi="宋体" w:hint="eastAsia"/>
          <w:sz w:val="24"/>
        </w:rPr>
        <w:t>）废活性炭（废气处理）</w:t>
      </w:r>
    </w:p>
    <w:p w:rsidR="008E71CC" w:rsidRPr="00E128AF" w:rsidRDefault="008E71CC" w:rsidP="00C146FD">
      <w:pPr>
        <w:pStyle w:val="XZW"/>
        <w:adjustRightInd/>
        <w:snapToGrid/>
        <w:ind w:firstLineChars="0" w:firstLine="480"/>
        <w:rPr>
          <w:rFonts w:eastAsia="宋体" w:hAnsi="宋体"/>
          <w:sz w:val="24"/>
        </w:rPr>
      </w:pPr>
      <w:r w:rsidRPr="00E128AF">
        <w:rPr>
          <w:rFonts w:eastAsia="宋体" w:hAnsi="宋体" w:hint="eastAsia"/>
          <w:sz w:val="24"/>
        </w:rPr>
        <w:t>本项目采用活性炭吸附</w:t>
      </w:r>
      <w:r w:rsidRPr="00E128AF">
        <w:rPr>
          <w:rFonts w:eastAsia="宋体" w:hAnsi="宋体" w:hint="eastAsia"/>
          <w:sz w:val="24"/>
        </w:rPr>
        <w:t>-</w:t>
      </w:r>
      <w:r w:rsidRPr="00E128AF">
        <w:rPr>
          <w:rFonts w:eastAsia="宋体" w:hAnsi="宋体" w:hint="eastAsia"/>
          <w:sz w:val="24"/>
        </w:rPr>
        <w:t>脱附</w:t>
      </w:r>
      <w:r w:rsidRPr="00E128AF">
        <w:rPr>
          <w:rFonts w:eastAsia="宋体" w:hAnsi="宋体" w:hint="eastAsia"/>
          <w:sz w:val="24"/>
        </w:rPr>
        <w:t>-</w:t>
      </w:r>
      <w:r w:rsidRPr="00E128AF">
        <w:rPr>
          <w:rFonts w:eastAsia="宋体" w:hAnsi="宋体" w:hint="eastAsia"/>
          <w:sz w:val="24"/>
        </w:rPr>
        <w:t>催化燃烧处理项目无组织收集的废气，该过程中会产生废活性炭。废活性炭产生量约</w:t>
      </w:r>
      <w:r w:rsidRPr="00E128AF">
        <w:rPr>
          <w:rFonts w:eastAsia="宋体" w:hAnsi="宋体" w:hint="eastAsia"/>
          <w:sz w:val="24"/>
        </w:rPr>
        <w:t>1.0t/a</w:t>
      </w:r>
      <w:r w:rsidRPr="00E128AF">
        <w:rPr>
          <w:rFonts w:eastAsia="宋体" w:hAnsi="宋体" w:hint="eastAsia"/>
          <w:sz w:val="24"/>
        </w:rPr>
        <w:t>，其属于危险废物，危废代码为</w:t>
      </w:r>
      <w:r w:rsidRPr="00E128AF">
        <w:rPr>
          <w:rFonts w:eastAsia="宋体" w:hAnsi="宋体"/>
          <w:sz w:val="24"/>
        </w:rPr>
        <w:t>HW49</w:t>
      </w:r>
      <w:r w:rsidRPr="00E128AF">
        <w:rPr>
          <w:rFonts w:eastAsia="宋体" w:hAnsi="宋体" w:hint="eastAsia"/>
          <w:sz w:val="24"/>
        </w:rPr>
        <w:t>其他废物（</w:t>
      </w:r>
      <w:r w:rsidRPr="00E128AF">
        <w:rPr>
          <w:rFonts w:eastAsia="宋体" w:hAnsi="宋体"/>
          <w:sz w:val="24"/>
        </w:rPr>
        <w:t>900-41-49</w:t>
      </w:r>
      <w:r w:rsidRPr="00E128AF">
        <w:rPr>
          <w:rFonts w:eastAsia="宋体" w:hAnsi="宋体" w:hint="eastAsia"/>
          <w:sz w:val="24"/>
        </w:rPr>
        <w:t>），其在厂区暂存后，交由有资质的单位处理。</w:t>
      </w:r>
    </w:p>
    <w:p w:rsidR="008E71CC" w:rsidRPr="00E128AF" w:rsidRDefault="008E71CC" w:rsidP="008E71CC">
      <w:pPr>
        <w:pStyle w:val="XZW"/>
        <w:adjustRightInd/>
        <w:snapToGrid/>
        <w:ind w:firstLineChars="0" w:firstLine="480"/>
        <w:rPr>
          <w:rFonts w:eastAsia="宋体" w:hAnsi="宋体"/>
          <w:sz w:val="24"/>
          <w:u w:val="single"/>
        </w:rPr>
      </w:pPr>
      <w:r w:rsidRPr="00E128AF">
        <w:rPr>
          <w:rFonts w:eastAsia="宋体" w:hAnsi="宋体" w:hint="eastAsia"/>
          <w:sz w:val="24"/>
          <w:u w:val="single"/>
        </w:rPr>
        <w:t>（</w:t>
      </w:r>
      <w:r w:rsidR="00AF1250" w:rsidRPr="00E128AF">
        <w:rPr>
          <w:rFonts w:eastAsia="宋体" w:hAnsi="宋体" w:hint="eastAsia"/>
          <w:sz w:val="24"/>
          <w:u w:val="single"/>
        </w:rPr>
        <w:t>8</w:t>
      </w:r>
      <w:r w:rsidRPr="00E128AF">
        <w:rPr>
          <w:rFonts w:eastAsia="宋体" w:hAnsi="宋体" w:hint="eastAsia"/>
          <w:sz w:val="24"/>
          <w:u w:val="single"/>
        </w:rPr>
        <w:t>）废催化剂（废气处理）</w:t>
      </w:r>
    </w:p>
    <w:p w:rsidR="008E71CC" w:rsidRPr="00E128AF" w:rsidRDefault="008E71CC" w:rsidP="008E71CC">
      <w:pPr>
        <w:pStyle w:val="XZW"/>
        <w:adjustRightInd/>
        <w:snapToGrid/>
        <w:ind w:firstLineChars="0" w:firstLine="480"/>
        <w:rPr>
          <w:rFonts w:eastAsia="宋体" w:hAnsi="宋体"/>
          <w:sz w:val="24"/>
          <w:u w:val="single"/>
        </w:rPr>
      </w:pPr>
      <w:r w:rsidRPr="00E128AF">
        <w:rPr>
          <w:rFonts w:eastAsia="宋体" w:hAnsi="宋体" w:hint="eastAsia"/>
          <w:sz w:val="24"/>
          <w:u w:val="single"/>
        </w:rPr>
        <w:t>本项目采用活性炭吸附</w:t>
      </w:r>
      <w:r w:rsidRPr="00E128AF">
        <w:rPr>
          <w:rFonts w:eastAsia="宋体" w:hAnsi="宋体" w:hint="eastAsia"/>
          <w:sz w:val="24"/>
          <w:u w:val="single"/>
        </w:rPr>
        <w:t>-</w:t>
      </w:r>
      <w:r w:rsidRPr="00E128AF">
        <w:rPr>
          <w:rFonts w:eastAsia="宋体" w:hAnsi="宋体" w:hint="eastAsia"/>
          <w:sz w:val="24"/>
          <w:u w:val="single"/>
        </w:rPr>
        <w:t>脱附</w:t>
      </w:r>
      <w:r w:rsidRPr="00E128AF">
        <w:rPr>
          <w:rFonts w:eastAsia="宋体" w:hAnsi="宋体" w:hint="eastAsia"/>
          <w:sz w:val="24"/>
          <w:u w:val="single"/>
        </w:rPr>
        <w:t>-</w:t>
      </w:r>
      <w:r w:rsidRPr="00E128AF">
        <w:rPr>
          <w:rFonts w:eastAsia="宋体" w:hAnsi="宋体" w:hint="eastAsia"/>
          <w:sz w:val="24"/>
          <w:u w:val="single"/>
        </w:rPr>
        <w:t>催化燃烧处理项目无组织收集的废气，该过程中会产生废催化剂炭。废催化剂产生量约</w:t>
      </w:r>
      <w:r w:rsidRPr="00E128AF">
        <w:rPr>
          <w:rFonts w:eastAsia="宋体" w:hAnsi="宋体" w:hint="eastAsia"/>
          <w:sz w:val="24"/>
          <w:u w:val="single"/>
        </w:rPr>
        <w:t>0.2t/a</w:t>
      </w:r>
      <w:r w:rsidRPr="00E128AF">
        <w:rPr>
          <w:rFonts w:eastAsia="宋体" w:hAnsi="宋体" w:hint="eastAsia"/>
          <w:sz w:val="24"/>
          <w:u w:val="single"/>
        </w:rPr>
        <w:t>，其属于危险废物，危废代码为</w:t>
      </w:r>
      <w:r w:rsidRPr="00E128AF">
        <w:rPr>
          <w:rFonts w:eastAsia="宋体" w:hAnsi="宋体"/>
          <w:sz w:val="24"/>
          <w:u w:val="single"/>
        </w:rPr>
        <w:t>HW49</w:t>
      </w:r>
      <w:r w:rsidRPr="00E128AF">
        <w:rPr>
          <w:rFonts w:eastAsia="宋体" w:hAnsi="宋体" w:hint="eastAsia"/>
          <w:sz w:val="24"/>
          <w:u w:val="single"/>
        </w:rPr>
        <w:t>其他废物（</w:t>
      </w:r>
      <w:r w:rsidRPr="00E128AF">
        <w:rPr>
          <w:rFonts w:eastAsia="宋体" w:hAnsi="宋体"/>
          <w:sz w:val="24"/>
          <w:u w:val="single"/>
        </w:rPr>
        <w:t>900-</w:t>
      </w:r>
      <w:r w:rsidR="00D4766F" w:rsidRPr="00E128AF">
        <w:rPr>
          <w:rFonts w:eastAsia="宋体" w:hAnsi="宋体" w:hint="eastAsia"/>
          <w:sz w:val="24"/>
          <w:u w:val="single"/>
        </w:rPr>
        <w:t>0</w:t>
      </w:r>
      <w:r w:rsidRPr="00E128AF">
        <w:rPr>
          <w:rFonts w:eastAsia="宋体" w:hAnsi="宋体"/>
          <w:sz w:val="24"/>
          <w:u w:val="single"/>
        </w:rPr>
        <w:t>41-49</w:t>
      </w:r>
      <w:r w:rsidRPr="00E128AF">
        <w:rPr>
          <w:rFonts w:eastAsia="宋体" w:hAnsi="宋体" w:hint="eastAsia"/>
          <w:sz w:val="24"/>
          <w:u w:val="single"/>
        </w:rPr>
        <w:t>），其在厂区暂存后，交由有资质的单位处理。</w:t>
      </w:r>
    </w:p>
    <w:p w:rsidR="008057E4" w:rsidRPr="00E128AF" w:rsidRDefault="008057E4" w:rsidP="008057E4">
      <w:pPr>
        <w:pStyle w:val="XZW"/>
        <w:adjustRightInd/>
        <w:snapToGrid/>
        <w:ind w:firstLineChars="0" w:firstLine="480"/>
        <w:rPr>
          <w:rFonts w:eastAsia="宋体" w:hAnsi="宋体"/>
          <w:sz w:val="24"/>
        </w:rPr>
      </w:pPr>
      <w:r w:rsidRPr="00E128AF">
        <w:rPr>
          <w:rFonts w:eastAsia="宋体" w:hAnsi="宋体" w:hint="eastAsia"/>
          <w:sz w:val="24"/>
        </w:rPr>
        <w:t>（</w:t>
      </w:r>
      <w:r w:rsidR="00AF1250" w:rsidRPr="00E128AF">
        <w:rPr>
          <w:rFonts w:eastAsia="宋体" w:hAnsi="宋体" w:hint="eastAsia"/>
          <w:sz w:val="24"/>
        </w:rPr>
        <w:t>9</w:t>
      </w:r>
      <w:r w:rsidRPr="00E128AF">
        <w:rPr>
          <w:rFonts w:eastAsia="宋体" w:hAnsi="宋体" w:hint="eastAsia"/>
          <w:sz w:val="24"/>
        </w:rPr>
        <w:t>）办公生活垃圾</w:t>
      </w:r>
    </w:p>
    <w:p w:rsidR="008057E4" w:rsidRPr="00E128AF" w:rsidRDefault="008057E4" w:rsidP="008057E4">
      <w:pPr>
        <w:pStyle w:val="XZW"/>
        <w:adjustRightInd/>
        <w:snapToGrid/>
        <w:ind w:firstLineChars="0" w:firstLine="480"/>
        <w:rPr>
          <w:rFonts w:eastAsia="宋体" w:hAnsi="宋体"/>
          <w:sz w:val="24"/>
        </w:rPr>
      </w:pPr>
      <w:r w:rsidRPr="00E128AF">
        <w:rPr>
          <w:rFonts w:eastAsia="宋体" w:hAnsi="宋体"/>
          <w:sz w:val="24"/>
        </w:rPr>
        <w:t>本</w:t>
      </w:r>
      <w:r w:rsidRPr="00E128AF">
        <w:rPr>
          <w:rFonts w:eastAsia="宋体" w:hAnsi="宋体" w:hint="eastAsia"/>
          <w:sz w:val="24"/>
        </w:rPr>
        <w:t>项目</w:t>
      </w:r>
      <w:r w:rsidRPr="00E128AF">
        <w:rPr>
          <w:rFonts w:eastAsia="宋体" w:hAnsi="宋体"/>
          <w:sz w:val="24"/>
        </w:rPr>
        <w:t>建成投入</w:t>
      </w:r>
      <w:r w:rsidRPr="00E128AF">
        <w:rPr>
          <w:rFonts w:eastAsia="宋体" w:hAnsi="宋体" w:hint="eastAsia"/>
          <w:sz w:val="24"/>
        </w:rPr>
        <w:t>运营</w:t>
      </w:r>
      <w:r w:rsidRPr="00E128AF">
        <w:rPr>
          <w:rFonts w:eastAsia="宋体" w:hAnsi="宋体"/>
          <w:sz w:val="24"/>
        </w:rPr>
        <w:t>后，工作人员为</w:t>
      </w:r>
      <w:r w:rsidRPr="00E128AF">
        <w:rPr>
          <w:rFonts w:eastAsia="宋体" w:hAnsi="宋体" w:hint="eastAsia"/>
          <w:sz w:val="24"/>
        </w:rPr>
        <w:t>100</w:t>
      </w:r>
      <w:r w:rsidRPr="00E128AF">
        <w:rPr>
          <w:rFonts w:eastAsia="宋体" w:hAnsi="宋体"/>
          <w:sz w:val="24"/>
        </w:rPr>
        <w:t>人，生活垃圾产生量按</w:t>
      </w:r>
      <w:r w:rsidRPr="00E128AF">
        <w:rPr>
          <w:rFonts w:eastAsia="宋体" w:hAnsi="宋体"/>
          <w:sz w:val="24"/>
        </w:rPr>
        <w:t>1.0kg/</w:t>
      </w:r>
      <w:r w:rsidRPr="00E128AF">
        <w:rPr>
          <w:rFonts w:eastAsia="宋体" w:hAnsi="宋体"/>
          <w:sz w:val="24"/>
        </w:rPr>
        <w:t>人</w:t>
      </w:r>
      <w:r w:rsidRPr="00E128AF">
        <w:rPr>
          <w:rFonts w:eastAsia="宋体" w:hAnsi="宋体" w:hint="eastAsia"/>
          <w:sz w:val="24"/>
        </w:rPr>
        <w:t>·</w:t>
      </w:r>
      <w:r w:rsidRPr="00E128AF">
        <w:rPr>
          <w:rFonts w:eastAsia="宋体" w:hAnsi="宋体"/>
          <w:sz w:val="24"/>
        </w:rPr>
        <w:t>日算，则生活垃圾产生量为</w:t>
      </w:r>
      <w:r w:rsidRPr="00E128AF">
        <w:rPr>
          <w:rFonts w:eastAsia="宋体" w:hAnsi="宋体" w:hint="eastAsia"/>
          <w:sz w:val="24"/>
        </w:rPr>
        <w:t>100</w:t>
      </w:r>
      <w:r w:rsidRPr="00E128AF">
        <w:rPr>
          <w:rFonts w:eastAsia="宋体" w:hAnsi="宋体"/>
          <w:sz w:val="24"/>
        </w:rPr>
        <w:t>kg/d</w:t>
      </w:r>
      <w:r w:rsidRPr="00E128AF">
        <w:rPr>
          <w:rFonts w:eastAsia="宋体" w:hAnsi="宋体"/>
          <w:sz w:val="24"/>
        </w:rPr>
        <w:t> </w:t>
      </w:r>
      <w:r w:rsidRPr="00E128AF">
        <w:rPr>
          <w:rFonts w:eastAsia="宋体" w:hAnsi="宋体"/>
          <w:sz w:val="24"/>
        </w:rPr>
        <w:t>(</w:t>
      </w:r>
      <w:r w:rsidRPr="00E128AF">
        <w:rPr>
          <w:rFonts w:eastAsia="宋体" w:hAnsi="宋体"/>
          <w:sz w:val="24"/>
        </w:rPr>
        <w:t>即</w:t>
      </w:r>
      <w:r w:rsidRPr="00E128AF">
        <w:rPr>
          <w:rFonts w:eastAsia="宋体" w:hAnsi="宋体" w:hint="eastAsia"/>
          <w:sz w:val="24"/>
        </w:rPr>
        <w:t>30</w:t>
      </w:r>
      <w:r w:rsidRPr="00E128AF">
        <w:rPr>
          <w:rFonts w:eastAsia="宋体" w:hAnsi="宋体"/>
          <w:sz w:val="24"/>
        </w:rPr>
        <w:t>t/a)</w:t>
      </w:r>
      <w:r w:rsidRPr="00E128AF">
        <w:rPr>
          <w:rFonts w:eastAsia="宋体" w:hAnsi="宋体"/>
          <w:sz w:val="24"/>
        </w:rPr>
        <w:t>，</w:t>
      </w:r>
      <w:r w:rsidRPr="00E128AF">
        <w:rPr>
          <w:rFonts w:eastAsia="宋体" w:hAnsi="宋体" w:hint="eastAsia"/>
          <w:sz w:val="24"/>
        </w:rPr>
        <w:t>厂区</w:t>
      </w:r>
      <w:r w:rsidRPr="00E128AF">
        <w:rPr>
          <w:rFonts w:eastAsia="宋体" w:hAnsi="宋体"/>
          <w:sz w:val="24"/>
        </w:rPr>
        <w:t>垃圾桶收集后定期交由环卫部门处理。</w:t>
      </w:r>
    </w:p>
    <w:p w:rsidR="008057E4" w:rsidRPr="00E128AF" w:rsidRDefault="008057E4" w:rsidP="008057E4">
      <w:pPr>
        <w:pStyle w:val="XZW"/>
        <w:adjustRightInd/>
        <w:snapToGrid/>
        <w:ind w:firstLineChars="0" w:firstLine="480"/>
        <w:rPr>
          <w:rFonts w:eastAsia="宋体" w:hAnsi="宋体"/>
          <w:sz w:val="24"/>
        </w:rPr>
      </w:pPr>
      <w:r w:rsidRPr="00E128AF">
        <w:rPr>
          <w:rFonts w:eastAsia="宋体" w:hAnsi="宋体" w:hint="eastAsia"/>
          <w:sz w:val="24"/>
        </w:rPr>
        <w:t>本项目产生的固体废物属性判定具体见下表。</w:t>
      </w:r>
    </w:p>
    <w:p w:rsidR="008057E4" w:rsidRPr="00E128AF" w:rsidRDefault="008057E4" w:rsidP="00F3637A">
      <w:pPr>
        <w:pStyle w:val="XZW"/>
        <w:adjustRightInd/>
        <w:snapToGrid/>
        <w:spacing w:line="240" w:lineRule="auto"/>
        <w:ind w:firstLineChars="0"/>
        <w:jc w:val="center"/>
        <w:rPr>
          <w:rFonts w:eastAsia="宋体" w:hAnsi="宋体"/>
          <w:b/>
          <w:sz w:val="24"/>
        </w:rPr>
      </w:pPr>
      <w:r w:rsidRPr="00E128AF">
        <w:rPr>
          <w:rFonts w:eastAsia="宋体" w:hAnsi="宋体" w:hint="eastAsia"/>
          <w:b/>
          <w:sz w:val="24"/>
        </w:rPr>
        <w:t>表</w:t>
      </w:r>
      <w:r w:rsidR="007233E6" w:rsidRPr="00E128AF">
        <w:rPr>
          <w:rFonts w:eastAsia="宋体" w:hAnsi="宋体" w:hint="eastAsia"/>
          <w:b/>
          <w:sz w:val="24"/>
        </w:rPr>
        <w:t>3.3-10</w:t>
      </w:r>
      <w:r w:rsidRPr="00E128AF">
        <w:rPr>
          <w:rFonts w:eastAsia="宋体" w:hAnsi="宋体" w:hint="eastAsia"/>
          <w:b/>
          <w:sz w:val="24"/>
        </w:rPr>
        <w:t xml:space="preserve">  </w:t>
      </w:r>
      <w:r w:rsidRPr="00E128AF">
        <w:rPr>
          <w:rFonts w:eastAsia="宋体" w:hAnsi="宋体" w:hint="eastAsia"/>
          <w:b/>
          <w:sz w:val="24"/>
        </w:rPr>
        <w:t>建设项目危险废物属性判定表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302"/>
        <w:gridCol w:w="1266"/>
        <w:gridCol w:w="715"/>
        <w:gridCol w:w="1406"/>
        <w:gridCol w:w="996"/>
        <w:gridCol w:w="631"/>
        <w:gridCol w:w="1222"/>
        <w:gridCol w:w="1087"/>
        <w:gridCol w:w="747"/>
      </w:tblGrid>
      <w:tr w:rsidR="00FB48FE" w:rsidRPr="00E128AF" w:rsidTr="00D4766F">
        <w:trPr>
          <w:trHeight w:val="340"/>
          <w:tblHeader/>
          <w:jc w:val="center"/>
        </w:trPr>
        <w:tc>
          <w:tcPr>
            <w:tcW w:w="180" w:type="pct"/>
            <w:vAlign w:val="center"/>
          </w:tcPr>
          <w:p w:rsidR="008057E4" w:rsidRPr="00E128AF" w:rsidRDefault="008057E4" w:rsidP="009446D9">
            <w:pPr>
              <w:jc w:val="center"/>
              <w:rPr>
                <w:rFonts w:ascii="Times New Roman" w:hAnsi="Times New Roman" w:cs="Times New Roman"/>
                <w:bCs/>
                <w:sz w:val="18"/>
                <w:szCs w:val="18"/>
              </w:rPr>
            </w:pPr>
            <w:r w:rsidRPr="00E128AF">
              <w:rPr>
                <w:rFonts w:ascii="Times New Roman" w:cs="Times New Roman"/>
                <w:bCs/>
                <w:sz w:val="18"/>
                <w:szCs w:val="18"/>
              </w:rPr>
              <w:t>序号</w:t>
            </w:r>
          </w:p>
        </w:tc>
        <w:tc>
          <w:tcPr>
            <w:tcW w:w="756" w:type="pct"/>
            <w:vAlign w:val="center"/>
          </w:tcPr>
          <w:p w:rsidR="008057E4" w:rsidRPr="00E128AF" w:rsidRDefault="008057E4" w:rsidP="009446D9">
            <w:pPr>
              <w:jc w:val="center"/>
              <w:rPr>
                <w:rFonts w:ascii="Times New Roman" w:hAnsi="Times New Roman" w:cs="Times New Roman"/>
                <w:bCs/>
                <w:sz w:val="18"/>
                <w:szCs w:val="18"/>
              </w:rPr>
            </w:pPr>
            <w:r w:rsidRPr="00E128AF">
              <w:rPr>
                <w:rFonts w:ascii="Times New Roman" w:cs="Times New Roman"/>
                <w:bCs/>
                <w:sz w:val="18"/>
                <w:szCs w:val="18"/>
              </w:rPr>
              <w:t>固废名称</w:t>
            </w:r>
          </w:p>
        </w:tc>
        <w:tc>
          <w:tcPr>
            <w:tcW w:w="427" w:type="pct"/>
            <w:vAlign w:val="center"/>
          </w:tcPr>
          <w:p w:rsidR="008057E4" w:rsidRPr="00E128AF" w:rsidRDefault="008057E4" w:rsidP="009446D9">
            <w:pPr>
              <w:jc w:val="center"/>
              <w:rPr>
                <w:rFonts w:ascii="Times New Roman" w:hAnsi="Times New Roman" w:cs="Times New Roman"/>
                <w:bCs/>
                <w:sz w:val="18"/>
                <w:szCs w:val="18"/>
              </w:rPr>
            </w:pPr>
            <w:r w:rsidRPr="00E128AF">
              <w:rPr>
                <w:rFonts w:ascii="Times New Roman" w:cs="Times New Roman"/>
                <w:bCs/>
                <w:sz w:val="18"/>
                <w:szCs w:val="18"/>
              </w:rPr>
              <w:t>是否属于危险废物</w:t>
            </w:r>
          </w:p>
        </w:tc>
        <w:tc>
          <w:tcPr>
            <w:tcW w:w="840" w:type="pct"/>
            <w:vAlign w:val="center"/>
          </w:tcPr>
          <w:p w:rsidR="008057E4" w:rsidRPr="00E128AF" w:rsidRDefault="008057E4" w:rsidP="009446D9">
            <w:pPr>
              <w:jc w:val="center"/>
              <w:rPr>
                <w:rFonts w:ascii="Times New Roman" w:hAnsi="Times New Roman" w:cs="Times New Roman"/>
                <w:bCs/>
                <w:sz w:val="18"/>
                <w:szCs w:val="18"/>
              </w:rPr>
            </w:pPr>
            <w:r w:rsidRPr="00E128AF">
              <w:rPr>
                <w:rFonts w:ascii="Times New Roman" w:cs="Times New Roman"/>
                <w:bCs/>
                <w:sz w:val="18"/>
                <w:szCs w:val="18"/>
              </w:rPr>
              <w:t>危险废物类别</w:t>
            </w:r>
          </w:p>
        </w:tc>
        <w:tc>
          <w:tcPr>
            <w:tcW w:w="595" w:type="pct"/>
            <w:vAlign w:val="center"/>
          </w:tcPr>
          <w:p w:rsidR="008057E4" w:rsidRPr="00E128AF" w:rsidRDefault="008057E4" w:rsidP="009446D9">
            <w:pPr>
              <w:jc w:val="center"/>
              <w:rPr>
                <w:rFonts w:ascii="Times New Roman" w:hAnsi="Times New Roman" w:cs="Times New Roman"/>
                <w:bCs/>
                <w:sz w:val="18"/>
                <w:szCs w:val="18"/>
              </w:rPr>
            </w:pPr>
            <w:r w:rsidRPr="00E128AF">
              <w:rPr>
                <w:rFonts w:ascii="Times New Roman" w:cs="Times New Roman"/>
                <w:bCs/>
                <w:sz w:val="18"/>
                <w:szCs w:val="18"/>
              </w:rPr>
              <w:t>危险废物代码</w:t>
            </w:r>
          </w:p>
        </w:tc>
        <w:tc>
          <w:tcPr>
            <w:tcW w:w="377" w:type="pct"/>
            <w:vAlign w:val="center"/>
          </w:tcPr>
          <w:p w:rsidR="008057E4" w:rsidRPr="00E128AF" w:rsidRDefault="008057E4" w:rsidP="009446D9">
            <w:pPr>
              <w:jc w:val="center"/>
              <w:rPr>
                <w:rFonts w:ascii="Times New Roman" w:hAnsi="Times New Roman" w:cs="Times New Roman"/>
                <w:bCs/>
                <w:sz w:val="18"/>
                <w:szCs w:val="18"/>
              </w:rPr>
            </w:pPr>
            <w:r w:rsidRPr="00E128AF">
              <w:rPr>
                <w:rFonts w:ascii="Times New Roman" w:cs="Times New Roman"/>
                <w:bCs/>
                <w:sz w:val="18"/>
                <w:szCs w:val="18"/>
              </w:rPr>
              <w:t>危险特性</w:t>
            </w:r>
          </w:p>
        </w:tc>
        <w:tc>
          <w:tcPr>
            <w:tcW w:w="730" w:type="pct"/>
            <w:vAlign w:val="center"/>
          </w:tcPr>
          <w:p w:rsidR="008057E4" w:rsidRPr="00E128AF" w:rsidRDefault="008057E4" w:rsidP="009446D9">
            <w:pPr>
              <w:jc w:val="center"/>
              <w:rPr>
                <w:rFonts w:ascii="Times New Roman" w:hAnsi="Times New Roman" w:cs="Times New Roman"/>
                <w:bCs/>
                <w:sz w:val="18"/>
                <w:szCs w:val="18"/>
              </w:rPr>
            </w:pPr>
            <w:r w:rsidRPr="00E128AF">
              <w:rPr>
                <w:rFonts w:ascii="Times New Roman" w:cs="Times New Roman"/>
                <w:bCs/>
                <w:sz w:val="18"/>
                <w:szCs w:val="18"/>
              </w:rPr>
              <w:t>主要成分</w:t>
            </w:r>
          </w:p>
        </w:tc>
        <w:tc>
          <w:tcPr>
            <w:tcW w:w="649" w:type="pct"/>
            <w:vAlign w:val="center"/>
          </w:tcPr>
          <w:p w:rsidR="008057E4" w:rsidRPr="00E128AF" w:rsidRDefault="008057E4" w:rsidP="009446D9">
            <w:pPr>
              <w:jc w:val="center"/>
              <w:rPr>
                <w:rFonts w:ascii="Times New Roman" w:hAnsi="Times New Roman" w:cs="Times New Roman"/>
                <w:bCs/>
                <w:sz w:val="18"/>
                <w:szCs w:val="18"/>
              </w:rPr>
            </w:pPr>
            <w:r w:rsidRPr="00E128AF">
              <w:rPr>
                <w:rFonts w:ascii="Times New Roman" w:cs="Times New Roman"/>
                <w:bCs/>
                <w:sz w:val="18"/>
                <w:szCs w:val="18"/>
              </w:rPr>
              <w:t>有害成分</w:t>
            </w:r>
          </w:p>
        </w:tc>
        <w:tc>
          <w:tcPr>
            <w:tcW w:w="446" w:type="pct"/>
            <w:vAlign w:val="center"/>
          </w:tcPr>
          <w:p w:rsidR="008057E4" w:rsidRPr="00E128AF" w:rsidRDefault="008057E4" w:rsidP="009446D9">
            <w:pPr>
              <w:jc w:val="center"/>
              <w:rPr>
                <w:rFonts w:ascii="Times New Roman" w:hAnsi="Times New Roman" w:cs="Times New Roman"/>
                <w:bCs/>
                <w:sz w:val="18"/>
                <w:szCs w:val="18"/>
              </w:rPr>
            </w:pPr>
            <w:r w:rsidRPr="00E128AF">
              <w:rPr>
                <w:rFonts w:ascii="Times New Roman" w:cs="Times New Roman"/>
                <w:bCs/>
                <w:sz w:val="18"/>
                <w:szCs w:val="18"/>
              </w:rPr>
              <w:t>产废</w:t>
            </w:r>
          </w:p>
          <w:p w:rsidR="008057E4" w:rsidRPr="00E128AF" w:rsidRDefault="008057E4" w:rsidP="009446D9">
            <w:pPr>
              <w:jc w:val="center"/>
              <w:rPr>
                <w:rFonts w:ascii="Times New Roman" w:hAnsi="Times New Roman" w:cs="Times New Roman"/>
                <w:bCs/>
                <w:sz w:val="18"/>
                <w:szCs w:val="18"/>
              </w:rPr>
            </w:pPr>
            <w:r w:rsidRPr="00E128AF">
              <w:rPr>
                <w:rFonts w:ascii="Times New Roman" w:cs="Times New Roman"/>
                <w:bCs/>
                <w:sz w:val="18"/>
                <w:szCs w:val="18"/>
              </w:rPr>
              <w:t>周期</w:t>
            </w:r>
          </w:p>
        </w:tc>
      </w:tr>
      <w:tr w:rsidR="00FB48FE" w:rsidRPr="00E128AF" w:rsidTr="00D4766F">
        <w:trPr>
          <w:trHeight w:val="340"/>
          <w:jc w:val="center"/>
        </w:trPr>
        <w:tc>
          <w:tcPr>
            <w:tcW w:w="180" w:type="pct"/>
            <w:vAlign w:val="center"/>
          </w:tcPr>
          <w:p w:rsidR="008057E4" w:rsidRPr="00E128AF" w:rsidRDefault="008057E4" w:rsidP="009446D9">
            <w:pPr>
              <w:jc w:val="center"/>
              <w:rPr>
                <w:rFonts w:ascii="Times New Roman" w:hAnsi="Times New Roman" w:cs="Times New Roman"/>
                <w:bCs/>
                <w:sz w:val="18"/>
                <w:szCs w:val="18"/>
              </w:rPr>
            </w:pPr>
            <w:r w:rsidRPr="00E128AF">
              <w:rPr>
                <w:rFonts w:ascii="Times New Roman" w:hAnsi="Times New Roman" w:cs="Times New Roman"/>
                <w:bCs/>
                <w:sz w:val="18"/>
                <w:szCs w:val="18"/>
              </w:rPr>
              <w:t>1</w:t>
            </w:r>
          </w:p>
        </w:tc>
        <w:tc>
          <w:tcPr>
            <w:tcW w:w="756" w:type="pct"/>
            <w:vAlign w:val="center"/>
          </w:tcPr>
          <w:p w:rsidR="008057E4" w:rsidRPr="00E128AF" w:rsidRDefault="008057E4" w:rsidP="009446D9">
            <w:pPr>
              <w:widowControl/>
              <w:jc w:val="center"/>
              <w:rPr>
                <w:rFonts w:ascii="Times New Roman" w:hAnsi="Times New Roman" w:cs="Times New Roman"/>
                <w:bCs/>
                <w:sz w:val="18"/>
                <w:szCs w:val="18"/>
              </w:rPr>
            </w:pPr>
            <w:r w:rsidRPr="00E128AF">
              <w:rPr>
                <w:rFonts w:ascii="Times New Roman" w:cs="Times New Roman"/>
                <w:bCs/>
                <w:sz w:val="18"/>
                <w:szCs w:val="18"/>
              </w:rPr>
              <w:t>废催化剂</w:t>
            </w:r>
          </w:p>
        </w:tc>
        <w:tc>
          <w:tcPr>
            <w:tcW w:w="427" w:type="pct"/>
            <w:vAlign w:val="center"/>
          </w:tcPr>
          <w:p w:rsidR="008057E4" w:rsidRPr="00E128AF" w:rsidRDefault="008057E4" w:rsidP="009446D9">
            <w:pPr>
              <w:jc w:val="center"/>
              <w:rPr>
                <w:rFonts w:ascii="Times New Roman" w:hAnsi="Times New Roman" w:cs="Times New Roman"/>
                <w:sz w:val="18"/>
                <w:szCs w:val="18"/>
              </w:rPr>
            </w:pPr>
            <w:r w:rsidRPr="00E128AF">
              <w:rPr>
                <w:rFonts w:ascii="Times New Roman" w:cs="Times New Roman"/>
                <w:sz w:val="18"/>
                <w:szCs w:val="18"/>
              </w:rPr>
              <w:t>是</w:t>
            </w:r>
          </w:p>
        </w:tc>
        <w:tc>
          <w:tcPr>
            <w:tcW w:w="840" w:type="pct"/>
            <w:vAlign w:val="center"/>
          </w:tcPr>
          <w:p w:rsidR="008057E4" w:rsidRPr="00E128AF" w:rsidRDefault="008057E4" w:rsidP="009446D9">
            <w:pPr>
              <w:jc w:val="center"/>
              <w:rPr>
                <w:rFonts w:ascii="Times New Roman" w:hAnsi="Times New Roman" w:cs="Times New Roman"/>
                <w:sz w:val="18"/>
                <w:szCs w:val="18"/>
              </w:rPr>
            </w:pPr>
            <w:r w:rsidRPr="00E128AF">
              <w:rPr>
                <w:rFonts w:ascii="Times New Roman" w:hAnsi="Times New Roman" w:cs="Times New Roman"/>
                <w:sz w:val="18"/>
                <w:szCs w:val="18"/>
              </w:rPr>
              <w:t>HW50</w:t>
            </w:r>
          </w:p>
          <w:p w:rsidR="008057E4" w:rsidRPr="00E128AF" w:rsidRDefault="008057E4" w:rsidP="009446D9">
            <w:pPr>
              <w:jc w:val="center"/>
              <w:rPr>
                <w:rFonts w:ascii="Times New Roman" w:hAnsi="Times New Roman" w:cs="Times New Roman"/>
                <w:bCs/>
                <w:sz w:val="18"/>
                <w:szCs w:val="18"/>
              </w:rPr>
            </w:pPr>
            <w:r w:rsidRPr="00E128AF">
              <w:rPr>
                <w:rFonts w:ascii="Times New Roman" w:cs="Times New Roman"/>
                <w:sz w:val="18"/>
                <w:szCs w:val="18"/>
              </w:rPr>
              <w:t>废催化剂</w:t>
            </w:r>
          </w:p>
        </w:tc>
        <w:tc>
          <w:tcPr>
            <w:tcW w:w="595" w:type="pct"/>
            <w:vAlign w:val="center"/>
          </w:tcPr>
          <w:p w:rsidR="008057E4" w:rsidRPr="00E128AF" w:rsidRDefault="008057E4" w:rsidP="009446D9">
            <w:pPr>
              <w:jc w:val="center"/>
              <w:rPr>
                <w:rFonts w:ascii="Times New Roman" w:hAnsi="Times New Roman" w:cs="Times New Roman"/>
                <w:bCs/>
                <w:sz w:val="18"/>
                <w:szCs w:val="18"/>
              </w:rPr>
            </w:pPr>
            <w:r w:rsidRPr="00E128AF">
              <w:rPr>
                <w:rFonts w:ascii="Times New Roman" w:hAnsi="Times New Roman" w:cs="Times New Roman"/>
                <w:sz w:val="18"/>
                <w:szCs w:val="18"/>
              </w:rPr>
              <w:t>251-016-50</w:t>
            </w:r>
          </w:p>
        </w:tc>
        <w:tc>
          <w:tcPr>
            <w:tcW w:w="377" w:type="pct"/>
            <w:vAlign w:val="center"/>
          </w:tcPr>
          <w:p w:rsidR="008057E4" w:rsidRPr="00E128AF" w:rsidRDefault="008057E4" w:rsidP="009446D9">
            <w:pPr>
              <w:jc w:val="center"/>
              <w:rPr>
                <w:rFonts w:ascii="Times New Roman" w:hAnsi="Times New Roman" w:cs="Times New Roman"/>
                <w:sz w:val="18"/>
                <w:szCs w:val="18"/>
              </w:rPr>
            </w:pPr>
            <w:r w:rsidRPr="00E128AF">
              <w:rPr>
                <w:rFonts w:ascii="Times New Roman" w:hAnsi="Times New Roman" w:cs="Times New Roman"/>
                <w:sz w:val="18"/>
                <w:szCs w:val="18"/>
              </w:rPr>
              <w:t>T</w:t>
            </w:r>
          </w:p>
        </w:tc>
        <w:tc>
          <w:tcPr>
            <w:tcW w:w="730" w:type="pct"/>
            <w:vAlign w:val="center"/>
          </w:tcPr>
          <w:p w:rsidR="008057E4" w:rsidRPr="00E128AF" w:rsidRDefault="008057E4" w:rsidP="00F3637A">
            <w:pPr>
              <w:jc w:val="center"/>
              <w:rPr>
                <w:rFonts w:ascii="Times New Roman" w:hAnsi="Times New Roman" w:cs="Times New Roman"/>
                <w:sz w:val="18"/>
                <w:szCs w:val="18"/>
                <w:lang w:eastAsia="zh-CN"/>
              </w:rPr>
            </w:pPr>
            <w:r w:rsidRPr="00E128AF">
              <w:rPr>
                <w:rFonts w:ascii="Times New Roman" w:cs="Times New Roman"/>
                <w:sz w:val="18"/>
                <w:szCs w:val="18"/>
                <w:lang w:eastAsia="zh-CN"/>
              </w:rPr>
              <w:t>废催化剂</w:t>
            </w:r>
          </w:p>
        </w:tc>
        <w:tc>
          <w:tcPr>
            <w:tcW w:w="649" w:type="pct"/>
            <w:vAlign w:val="center"/>
          </w:tcPr>
          <w:p w:rsidR="008057E4" w:rsidRPr="00E128AF" w:rsidRDefault="008057E4" w:rsidP="009446D9">
            <w:pPr>
              <w:jc w:val="center"/>
              <w:rPr>
                <w:rFonts w:ascii="Times New Roman" w:hAnsi="Times New Roman" w:cs="Times New Roman"/>
                <w:sz w:val="18"/>
                <w:szCs w:val="18"/>
              </w:rPr>
            </w:pPr>
            <w:r w:rsidRPr="00E128AF">
              <w:rPr>
                <w:rFonts w:ascii="Times New Roman" w:cs="Times New Roman"/>
                <w:sz w:val="18"/>
                <w:szCs w:val="18"/>
              </w:rPr>
              <w:t>沥青质、重金属</w:t>
            </w:r>
          </w:p>
        </w:tc>
        <w:tc>
          <w:tcPr>
            <w:tcW w:w="446" w:type="pct"/>
            <w:vAlign w:val="center"/>
          </w:tcPr>
          <w:p w:rsidR="008057E4" w:rsidRPr="00E128AF" w:rsidRDefault="008057E4" w:rsidP="00F3637A">
            <w:pPr>
              <w:jc w:val="center"/>
              <w:rPr>
                <w:rFonts w:ascii="Times New Roman" w:hAnsi="Times New Roman" w:cs="Times New Roman"/>
                <w:sz w:val="18"/>
                <w:szCs w:val="18"/>
              </w:rPr>
            </w:pPr>
            <w:r w:rsidRPr="00E128AF">
              <w:rPr>
                <w:rFonts w:ascii="Times New Roman" w:cs="Times New Roman"/>
                <w:sz w:val="18"/>
                <w:szCs w:val="18"/>
                <w:shd w:val="clear" w:color="auto" w:fill="FFFFFF"/>
              </w:rPr>
              <w:t>每年</w:t>
            </w:r>
          </w:p>
        </w:tc>
      </w:tr>
      <w:tr w:rsidR="00FB48FE" w:rsidRPr="00E128AF" w:rsidTr="00D4766F">
        <w:trPr>
          <w:trHeight w:val="340"/>
          <w:jc w:val="center"/>
        </w:trPr>
        <w:tc>
          <w:tcPr>
            <w:tcW w:w="180" w:type="pct"/>
            <w:vAlign w:val="center"/>
          </w:tcPr>
          <w:p w:rsidR="008057E4" w:rsidRPr="00E128AF" w:rsidRDefault="008057E4" w:rsidP="009446D9">
            <w:pPr>
              <w:jc w:val="center"/>
              <w:rPr>
                <w:rFonts w:ascii="Times New Roman" w:hAnsi="Times New Roman" w:cs="Times New Roman"/>
                <w:bCs/>
                <w:sz w:val="18"/>
                <w:szCs w:val="18"/>
              </w:rPr>
            </w:pPr>
            <w:r w:rsidRPr="00E128AF">
              <w:rPr>
                <w:rFonts w:ascii="Times New Roman" w:hAnsi="Times New Roman" w:cs="Times New Roman"/>
                <w:bCs/>
                <w:sz w:val="18"/>
                <w:szCs w:val="18"/>
              </w:rPr>
              <w:t>2</w:t>
            </w:r>
          </w:p>
        </w:tc>
        <w:tc>
          <w:tcPr>
            <w:tcW w:w="756" w:type="pct"/>
            <w:vAlign w:val="center"/>
          </w:tcPr>
          <w:p w:rsidR="008057E4" w:rsidRPr="00E128AF" w:rsidRDefault="008057E4" w:rsidP="009446D9">
            <w:pPr>
              <w:widowControl/>
              <w:jc w:val="center"/>
              <w:rPr>
                <w:rFonts w:ascii="Times New Roman" w:hAnsi="Times New Roman" w:cs="Times New Roman"/>
                <w:bCs/>
                <w:sz w:val="18"/>
                <w:szCs w:val="18"/>
              </w:rPr>
            </w:pPr>
            <w:r w:rsidRPr="00E128AF">
              <w:rPr>
                <w:rFonts w:ascii="Times New Roman" w:cs="Times New Roman"/>
                <w:bCs/>
                <w:sz w:val="18"/>
                <w:szCs w:val="18"/>
              </w:rPr>
              <w:t>废滤芯</w:t>
            </w:r>
          </w:p>
        </w:tc>
        <w:tc>
          <w:tcPr>
            <w:tcW w:w="427" w:type="pct"/>
            <w:vAlign w:val="center"/>
          </w:tcPr>
          <w:p w:rsidR="008057E4" w:rsidRPr="00E128AF" w:rsidRDefault="008057E4" w:rsidP="009446D9">
            <w:pPr>
              <w:widowControl/>
              <w:jc w:val="center"/>
              <w:rPr>
                <w:rFonts w:ascii="Times New Roman" w:hAnsi="Times New Roman" w:cs="Times New Roman"/>
                <w:sz w:val="18"/>
                <w:szCs w:val="18"/>
              </w:rPr>
            </w:pPr>
            <w:r w:rsidRPr="00E128AF">
              <w:rPr>
                <w:rFonts w:ascii="Times New Roman" w:cs="Times New Roman"/>
                <w:sz w:val="18"/>
                <w:szCs w:val="18"/>
              </w:rPr>
              <w:t>是</w:t>
            </w:r>
          </w:p>
        </w:tc>
        <w:tc>
          <w:tcPr>
            <w:tcW w:w="840" w:type="pct"/>
            <w:vAlign w:val="center"/>
          </w:tcPr>
          <w:p w:rsidR="008057E4" w:rsidRPr="00E128AF" w:rsidRDefault="008057E4" w:rsidP="009446D9">
            <w:pPr>
              <w:widowControl/>
              <w:jc w:val="center"/>
              <w:rPr>
                <w:rFonts w:ascii="Times New Roman" w:hAnsi="Times New Roman" w:cs="Times New Roman"/>
                <w:sz w:val="18"/>
                <w:szCs w:val="18"/>
                <w:lang w:eastAsia="zh-CN"/>
              </w:rPr>
            </w:pPr>
            <w:r w:rsidRPr="00E128AF">
              <w:rPr>
                <w:rFonts w:ascii="Times New Roman" w:hAnsi="Times New Roman" w:cs="Times New Roman"/>
                <w:sz w:val="18"/>
                <w:szCs w:val="18"/>
                <w:lang w:eastAsia="zh-CN"/>
              </w:rPr>
              <w:t xml:space="preserve">HW08 </w:t>
            </w:r>
          </w:p>
          <w:p w:rsidR="008057E4" w:rsidRPr="00E128AF" w:rsidRDefault="008057E4" w:rsidP="009446D9">
            <w:pPr>
              <w:widowControl/>
              <w:jc w:val="center"/>
              <w:rPr>
                <w:rFonts w:ascii="Times New Roman" w:hAnsi="Times New Roman" w:cs="Times New Roman"/>
                <w:sz w:val="18"/>
                <w:szCs w:val="18"/>
                <w:lang w:eastAsia="zh-CN"/>
              </w:rPr>
            </w:pPr>
            <w:r w:rsidRPr="00E128AF">
              <w:rPr>
                <w:rFonts w:ascii="Times New Roman" w:cs="Times New Roman"/>
                <w:sz w:val="18"/>
                <w:szCs w:val="18"/>
                <w:lang w:eastAsia="zh-CN"/>
              </w:rPr>
              <w:t>废矿物油</w:t>
            </w:r>
          </w:p>
          <w:p w:rsidR="008057E4" w:rsidRPr="00E128AF" w:rsidRDefault="008057E4" w:rsidP="009446D9">
            <w:pPr>
              <w:widowControl/>
              <w:jc w:val="center"/>
              <w:rPr>
                <w:rFonts w:ascii="Times New Roman" w:hAnsi="Times New Roman" w:cs="Times New Roman"/>
                <w:sz w:val="18"/>
                <w:szCs w:val="18"/>
                <w:lang w:eastAsia="zh-CN"/>
              </w:rPr>
            </w:pPr>
            <w:r w:rsidRPr="00E128AF">
              <w:rPr>
                <w:rFonts w:ascii="Times New Roman" w:cs="Times New Roman"/>
                <w:sz w:val="18"/>
                <w:szCs w:val="18"/>
                <w:lang w:eastAsia="zh-CN"/>
              </w:rPr>
              <w:t>与含矿物</w:t>
            </w:r>
          </w:p>
          <w:p w:rsidR="008057E4" w:rsidRPr="00E128AF" w:rsidRDefault="008057E4" w:rsidP="009446D9">
            <w:pPr>
              <w:widowControl/>
              <w:jc w:val="center"/>
              <w:rPr>
                <w:rFonts w:ascii="Times New Roman" w:hAnsi="Times New Roman" w:cs="Times New Roman"/>
                <w:sz w:val="18"/>
                <w:szCs w:val="18"/>
                <w:lang w:eastAsia="zh-CN"/>
              </w:rPr>
            </w:pPr>
            <w:r w:rsidRPr="00E128AF">
              <w:rPr>
                <w:rFonts w:ascii="Times New Roman" w:cs="Times New Roman"/>
                <w:sz w:val="18"/>
                <w:szCs w:val="18"/>
                <w:lang w:eastAsia="zh-CN"/>
              </w:rPr>
              <w:t>油废物</w:t>
            </w:r>
          </w:p>
        </w:tc>
        <w:tc>
          <w:tcPr>
            <w:tcW w:w="595" w:type="pct"/>
            <w:vAlign w:val="center"/>
          </w:tcPr>
          <w:p w:rsidR="008057E4" w:rsidRPr="00E128AF" w:rsidRDefault="008057E4" w:rsidP="009446D9">
            <w:pPr>
              <w:jc w:val="center"/>
              <w:rPr>
                <w:rFonts w:ascii="Times New Roman" w:hAnsi="Times New Roman" w:cs="Times New Roman"/>
                <w:sz w:val="18"/>
                <w:szCs w:val="18"/>
              </w:rPr>
            </w:pPr>
            <w:r w:rsidRPr="00E128AF">
              <w:rPr>
                <w:rFonts w:ascii="Times New Roman" w:hAnsi="Times New Roman" w:cs="Times New Roman"/>
                <w:sz w:val="18"/>
                <w:szCs w:val="18"/>
              </w:rPr>
              <w:t>900-213-08</w:t>
            </w:r>
          </w:p>
        </w:tc>
        <w:tc>
          <w:tcPr>
            <w:tcW w:w="377" w:type="pct"/>
            <w:vAlign w:val="center"/>
          </w:tcPr>
          <w:p w:rsidR="008057E4" w:rsidRPr="00E128AF" w:rsidRDefault="008057E4" w:rsidP="009446D9">
            <w:pPr>
              <w:jc w:val="center"/>
              <w:rPr>
                <w:rFonts w:ascii="Times New Roman" w:hAnsi="Times New Roman" w:cs="Times New Roman"/>
                <w:sz w:val="18"/>
                <w:szCs w:val="18"/>
              </w:rPr>
            </w:pPr>
            <w:r w:rsidRPr="00E128AF">
              <w:rPr>
                <w:rFonts w:ascii="Times New Roman" w:hAnsi="Times New Roman" w:cs="Times New Roman"/>
                <w:sz w:val="18"/>
                <w:szCs w:val="18"/>
              </w:rPr>
              <w:t>T</w:t>
            </w:r>
            <w:r w:rsidRPr="00E128AF">
              <w:rPr>
                <w:rFonts w:ascii="Times New Roman" w:cs="Times New Roman"/>
                <w:sz w:val="18"/>
                <w:szCs w:val="18"/>
              </w:rPr>
              <w:t>，</w:t>
            </w:r>
            <w:r w:rsidRPr="00E128AF">
              <w:rPr>
                <w:rFonts w:ascii="Times New Roman" w:hAnsi="Times New Roman" w:cs="Times New Roman"/>
                <w:sz w:val="18"/>
                <w:szCs w:val="18"/>
              </w:rPr>
              <w:t>I</w:t>
            </w:r>
          </w:p>
        </w:tc>
        <w:tc>
          <w:tcPr>
            <w:tcW w:w="730" w:type="pct"/>
            <w:vAlign w:val="center"/>
          </w:tcPr>
          <w:p w:rsidR="008057E4" w:rsidRPr="00E128AF" w:rsidRDefault="008057E4" w:rsidP="009446D9">
            <w:pPr>
              <w:jc w:val="center"/>
              <w:rPr>
                <w:rFonts w:ascii="Times New Roman" w:hAnsi="Times New Roman" w:cs="Times New Roman"/>
                <w:sz w:val="18"/>
                <w:szCs w:val="18"/>
                <w:lang w:eastAsia="zh-CN"/>
              </w:rPr>
            </w:pPr>
            <w:r w:rsidRPr="00E128AF">
              <w:rPr>
                <w:rFonts w:ascii="Times New Roman" w:cs="Times New Roman"/>
                <w:sz w:val="18"/>
                <w:szCs w:val="18"/>
                <w:lang w:eastAsia="zh-CN"/>
              </w:rPr>
              <w:t>废滤芯、废润滑油、灰分</w:t>
            </w:r>
          </w:p>
        </w:tc>
        <w:tc>
          <w:tcPr>
            <w:tcW w:w="649" w:type="pct"/>
            <w:vAlign w:val="center"/>
          </w:tcPr>
          <w:p w:rsidR="008057E4" w:rsidRPr="00E128AF" w:rsidRDefault="00F3637A" w:rsidP="009446D9">
            <w:pPr>
              <w:jc w:val="center"/>
              <w:rPr>
                <w:rFonts w:ascii="Times New Roman" w:hAnsi="Times New Roman" w:cs="Times New Roman"/>
                <w:sz w:val="18"/>
                <w:szCs w:val="18"/>
              </w:rPr>
            </w:pPr>
            <w:r w:rsidRPr="00E128AF">
              <w:rPr>
                <w:rFonts w:ascii="Times New Roman" w:cs="Times New Roman"/>
                <w:sz w:val="18"/>
                <w:szCs w:val="18"/>
              </w:rPr>
              <w:t>废矿物油</w:t>
            </w:r>
          </w:p>
        </w:tc>
        <w:tc>
          <w:tcPr>
            <w:tcW w:w="446" w:type="pct"/>
            <w:vAlign w:val="center"/>
          </w:tcPr>
          <w:p w:rsidR="008057E4" w:rsidRPr="00E128AF" w:rsidRDefault="008057E4" w:rsidP="009446D9">
            <w:pPr>
              <w:jc w:val="center"/>
              <w:rPr>
                <w:rFonts w:ascii="Times New Roman" w:hAnsi="Times New Roman" w:cs="Times New Roman"/>
                <w:sz w:val="18"/>
                <w:szCs w:val="18"/>
                <w:shd w:val="clear" w:color="auto" w:fill="FFFFFF"/>
              </w:rPr>
            </w:pPr>
            <w:r w:rsidRPr="00E128AF">
              <w:rPr>
                <w:rFonts w:ascii="Times New Roman" w:cs="Times New Roman"/>
                <w:sz w:val="18"/>
                <w:szCs w:val="18"/>
                <w:shd w:val="clear" w:color="auto" w:fill="FFFFFF"/>
              </w:rPr>
              <w:t>每</w:t>
            </w:r>
            <w:r w:rsidR="00B36922" w:rsidRPr="00E128AF">
              <w:rPr>
                <w:rFonts w:ascii="Times New Roman" w:cs="Times New Roman" w:hint="eastAsia"/>
                <w:sz w:val="18"/>
                <w:szCs w:val="18"/>
                <w:shd w:val="clear" w:color="auto" w:fill="FFFFFF"/>
                <w:lang w:eastAsia="zh-CN"/>
              </w:rPr>
              <w:t>三年</w:t>
            </w:r>
          </w:p>
        </w:tc>
      </w:tr>
      <w:tr w:rsidR="00FB48FE" w:rsidRPr="00E128AF" w:rsidTr="00D4766F">
        <w:trPr>
          <w:trHeight w:val="340"/>
          <w:jc w:val="center"/>
        </w:trPr>
        <w:tc>
          <w:tcPr>
            <w:tcW w:w="180" w:type="pct"/>
            <w:vAlign w:val="center"/>
          </w:tcPr>
          <w:p w:rsidR="008057E4" w:rsidRPr="00E128AF" w:rsidRDefault="008057E4" w:rsidP="009446D9">
            <w:pPr>
              <w:jc w:val="center"/>
              <w:rPr>
                <w:rFonts w:ascii="Times New Roman" w:hAnsi="Times New Roman" w:cs="Times New Roman"/>
                <w:bCs/>
                <w:sz w:val="18"/>
                <w:szCs w:val="18"/>
              </w:rPr>
            </w:pPr>
            <w:r w:rsidRPr="00E128AF">
              <w:rPr>
                <w:rFonts w:ascii="Times New Roman" w:hAnsi="Times New Roman" w:cs="Times New Roman"/>
                <w:bCs/>
                <w:sz w:val="18"/>
                <w:szCs w:val="18"/>
              </w:rPr>
              <w:t>3</w:t>
            </w:r>
          </w:p>
        </w:tc>
        <w:tc>
          <w:tcPr>
            <w:tcW w:w="756" w:type="pct"/>
            <w:vAlign w:val="center"/>
          </w:tcPr>
          <w:p w:rsidR="008057E4" w:rsidRPr="00E128AF" w:rsidRDefault="00B36922" w:rsidP="009446D9">
            <w:pPr>
              <w:jc w:val="center"/>
              <w:rPr>
                <w:rFonts w:ascii="Times New Roman" w:hAnsi="Times New Roman" w:cs="Times New Roman"/>
                <w:sz w:val="18"/>
                <w:szCs w:val="18"/>
              </w:rPr>
            </w:pPr>
            <w:r w:rsidRPr="00E128AF">
              <w:rPr>
                <w:rFonts w:ascii="Times New Roman" w:cs="Times New Roman" w:hint="eastAsia"/>
                <w:sz w:val="18"/>
                <w:szCs w:val="18"/>
                <w:lang w:eastAsia="zh-CN"/>
              </w:rPr>
              <w:t>油泥</w:t>
            </w:r>
          </w:p>
        </w:tc>
        <w:tc>
          <w:tcPr>
            <w:tcW w:w="427" w:type="pct"/>
            <w:vAlign w:val="center"/>
          </w:tcPr>
          <w:p w:rsidR="008057E4" w:rsidRPr="00E128AF" w:rsidRDefault="008057E4" w:rsidP="009446D9">
            <w:pPr>
              <w:jc w:val="center"/>
              <w:rPr>
                <w:rFonts w:ascii="Times New Roman" w:hAnsi="Times New Roman" w:cs="Times New Roman"/>
                <w:sz w:val="18"/>
                <w:szCs w:val="18"/>
              </w:rPr>
            </w:pPr>
            <w:r w:rsidRPr="00E128AF">
              <w:rPr>
                <w:rFonts w:ascii="Times New Roman" w:cs="Times New Roman"/>
                <w:sz w:val="18"/>
                <w:szCs w:val="18"/>
              </w:rPr>
              <w:t>是</w:t>
            </w:r>
          </w:p>
        </w:tc>
        <w:tc>
          <w:tcPr>
            <w:tcW w:w="840" w:type="pct"/>
            <w:vAlign w:val="center"/>
          </w:tcPr>
          <w:p w:rsidR="008057E4" w:rsidRPr="00E128AF" w:rsidRDefault="008057E4" w:rsidP="009446D9">
            <w:pPr>
              <w:jc w:val="center"/>
              <w:rPr>
                <w:rFonts w:ascii="Times New Roman" w:hAnsi="Times New Roman" w:cs="Times New Roman"/>
                <w:sz w:val="18"/>
                <w:szCs w:val="18"/>
                <w:lang w:eastAsia="zh-CN"/>
              </w:rPr>
            </w:pPr>
            <w:r w:rsidRPr="00E128AF">
              <w:rPr>
                <w:rFonts w:ascii="Times New Roman" w:hAnsi="Times New Roman" w:cs="Times New Roman"/>
                <w:sz w:val="18"/>
                <w:szCs w:val="18"/>
                <w:lang w:eastAsia="zh-CN"/>
              </w:rPr>
              <w:t>HW08</w:t>
            </w:r>
          </w:p>
          <w:p w:rsidR="008057E4" w:rsidRPr="00E128AF" w:rsidRDefault="008057E4" w:rsidP="009446D9">
            <w:pPr>
              <w:jc w:val="center"/>
              <w:rPr>
                <w:rFonts w:ascii="Times New Roman" w:hAnsi="Times New Roman" w:cs="Times New Roman"/>
                <w:sz w:val="18"/>
                <w:szCs w:val="18"/>
                <w:lang w:eastAsia="zh-CN"/>
              </w:rPr>
            </w:pPr>
            <w:r w:rsidRPr="00E128AF">
              <w:rPr>
                <w:rFonts w:ascii="Times New Roman" w:cs="Times New Roman"/>
                <w:sz w:val="18"/>
                <w:szCs w:val="18"/>
                <w:lang w:eastAsia="zh-CN"/>
              </w:rPr>
              <w:t>废矿物油与含矿物油废物</w:t>
            </w:r>
          </w:p>
        </w:tc>
        <w:tc>
          <w:tcPr>
            <w:tcW w:w="595" w:type="pct"/>
            <w:vAlign w:val="center"/>
          </w:tcPr>
          <w:p w:rsidR="008057E4" w:rsidRPr="00E128AF" w:rsidRDefault="008057E4" w:rsidP="009446D9">
            <w:pPr>
              <w:jc w:val="center"/>
              <w:rPr>
                <w:rFonts w:ascii="Times New Roman" w:hAnsi="Times New Roman" w:cs="Times New Roman"/>
                <w:sz w:val="18"/>
                <w:szCs w:val="18"/>
              </w:rPr>
            </w:pPr>
            <w:r w:rsidRPr="00E128AF">
              <w:rPr>
                <w:rFonts w:ascii="Times New Roman" w:hAnsi="Times New Roman" w:cs="Times New Roman"/>
                <w:sz w:val="18"/>
                <w:szCs w:val="18"/>
              </w:rPr>
              <w:t>900-221-08</w:t>
            </w:r>
          </w:p>
        </w:tc>
        <w:tc>
          <w:tcPr>
            <w:tcW w:w="377" w:type="pct"/>
            <w:vAlign w:val="center"/>
          </w:tcPr>
          <w:p w:rsidR="008057E4" w:rsidRPr="00E128AF" w:rsidRDefault="008057E4" w:rsidP="009446D9">
            <w:pPr>
              <w:jc w:val="center"/>
              <w:rPr>
                <w:rFonts w:ascii="Times New Roman" w:hAnsi="Times New Roman" w:cs="Times New Roman"/>
                <w:sz w:val="18"/>
                <w:szCs w:val="18"/>
              </w:rPr>
            </w:pPr>
            <w:r w:rsidRPr="00E128AF">
              <w:rPr>
                <w:rFonts w:ascii="Times New Roman" w:hAnsi="Times New Roman" w:cs="Times New Roman"/>
                <w:sz w:val="18"/>
                <w:szCs w:val="18"/>
              </w:rPr>
              <w:t>T</w:t>
            </w:r>
            <w:r w:rsidRPr="00E128AF">
              <w:rPr>
                <w:rFonts w:ascii="Times New Roman" w:cs="Times New Roman"/>
                <w:sz w:val="18"/>
                <w:szCs w:val="18"/>
              </w:rPr>
              <w:t>，</w:t>
            </w:r>
            <w:r w:rsidRPr="00E128AF">
              <w:rPr>
                <w:rFonts w:ascii="Times New Roman" w:hAnsi="Times New Roman" w:cs="Times New Roman"/>
                <w:sz w:val="18"/>
                <w:szCs w:val="18"/>
              </w:rPr>
              <w:t>I</w:t>
            </w:r>
          </w:p>
        </w:tc>
        <w:tc>
          <w:tcPr>
            <w:tcW w:w="730" w:type="pct"/>
            <w:vAlign w:val="center"/>
          </w:tcPr>
          <w:p w:rsidR="008057E4" w:rsidRPr="00E128AF" w:rsidRDefault="008057E4" w:rsidP="009446D9">
            <w:pPr>
              <w:jc w:val="center"/>
              <w:rPr>
                <w:rFonts w:ascii="Times New Roman" w:hAnsi="Times New Roman" w:cs="Times New Roman"/>
                <w:sz w:val="18"/>
                <w:szCs w:val="18"/>
              </w:rPr>
            </w:pPr>
            <w:r w:rsidRPr="00E128AF">
              <w:rPr>
                <w:rFonts w:ascii="Times New Roman" w:cs="Times New Roman"/>
                <w:sz w:val="18"/>
                <w:szCs w:val="18"/>
              </w:rPr>
              <w:t>废润滑油，机械杂质</w:t>
            </w:r>
          </w:p>
        </w:tc>
        <w:tc>
          <w:tcPr>
            <w:tcW w:w="649" w:type="pct"/>
            <w:vAlign w:val="center"/>
          </w:tcPr>
          <w:p w:rsidR="008057E4" w:rsidRPr="00E128AF" w:rsidRDefault="00F3637A" w:rsidP="009446D9">
            <w:pPr>
              <w:jc w:val="center"/>
              <w:rPr>
                <w:rFonts w:ascii="Times New Roman" w:hAnsi="Times New Roman" w:cs="Times New Roman"/>
                <w:sz w:val="18"/>
                <w:szCs w:val="18"/>
              </w:rPr>
            </w:pPr>
            <w:r w:rsidRPr="00E128AF">
              <w:rPr>
                <w:rFonts w:ascii="Times New Roman" w:cs="Times New Roman"/>
                <w:sz w:val="18"/>
                <w:szCs w:val="18"/>
              </w:rPr>
              <w:t>废矿物油</w:t>
            </w:r>
          </w:p>
        </w:tc>
        <w:tc>
          <w:tcPr>
            <w:tcW w:w="446" w:type="pct"/>
            <w:vAlign w:val="center"/>
          </w:tcPr>
          <w:p w:rsidR="008057E4" w:rsidRPr="00E128AF" w:rsidRDefault="00B36922" w:rsidP="009446D9">
            <w:pPr>
              <w:jc w:val="center"/>
              <w:rPr>
                <w:rFonts w:ascii="Times New Roman" w:hAnsi="Times New Roman" w:cs="Times New Roman"/>
                <w:sz w:val="18"/>
                <w:szCs w:val="18"/>
              </w:rPr>
            </w:pPr>
            <w:r w:rsidRPr="00E128AF">
              <w:rPr>
                <w:rFonts w:ascii="Times New Roman" w:cs="Times New Roman" w:hint="eastAsia"/>
                <w:sz w:val="18"/>
                <w:szCs w:val="18"/>
                <w:lang w:eastAsia="zh-CN"/>
              </w:rPr>
              <w:t>每年</w:t>
            </w:r>
          </w:p>
        </w:tc>
      </w:tr>
      <w:tr w:rsidR="00FB48FE" w:rsidRPr="00E128AF" w:rsidTr="00D4766F">
        <w:trPr>
          <w:trHeight w:val="340"/>
          <w:jc w:val="center"/>
        </w:trPr>
        <w:tc>
          <w:tcPr>
            <w:tcW w:w="180" w:type="pct"/>
            <w:vAlign w:val="center"/>
          </w:tcPr>
          <w:p w:rsidR="008057E4" w:rsidRPr="00E128AF" w:rsidRDefault="00D4766F" w:rsidP="009446D9">
            <w:pPr>
              <w:jc w:val="center"/>
              <w:rPr>
                <w:rFonts w:ascii="Times New Roman" w:hAnsi="Times New Roman" w:cs="Times New Roman"/>
                <w:bCs/>
                <w:sz w:val="18"/>
                <w:szCs w:val="18"/>
                <w:lang w:eastAsia="zh-CN"/>
              </w:rPr>
            </w:pPr>
            <w:r w:rsidRPr="00E128AF">
              <w:rPr>
                <w:rFonts w:ascii="Times New Roman" w:hAnsi="Times New Roman" w:cs="Times New Roman" w:hint="eastAsia"/>
                <w:bCs/>
                <w:sz w:val="18"/>
                <w:szCs w:val="18"/>
                <w:lang w:eastAsia="zh-CN"/>
              </w:rPr>
              <w:t>4</w:t>
            </w:r>
          </w:p>
        </w:tc>
        <w:tc>
          <w:tcPr>
            <w:tcW w:w="756" w:type="pct"/>
            <w:vAlign w:val="center"/>
          </w:tcPr>
          <w:p w:rsidR="008057E4" w:rsidRPr="00E128AF" w:rsidRDefault="008057E4" w:rsidP="009446D9">
            <w:pPr>
              <w:jc w:val="center"/>
              <w:rPr>
                <w:rFonts w:ascii="Times New Roman" w:cs="Times New Roman"/>
                <w:sz w:val="18"/>
                <w:szCs w:val="18"/>
              </w:rPr>
            </w:pPr>
            <w:r w:rsidRPr="00E128AF">
              <w:rPr>
                <w:rFonts w:ascii="Times New Roman" w:cs="Times New Roman"/>
                <w:sz w:val="18"/>
                <w:szCs w:val="18"/>
              </w:rPr>
              <w:t>废润滑油</w:t>
            </w:r>
          </w:p>
        </w:tc>
        <w:tc>
          <w:tcPr>
            <w:tcW w:w="427" w:type="pct"/>
            <w:vAlign w:val="center"/>
          </w:tcPr>
          <w:p w:rsidR="008057E4" w:rsidRPr="00E128AF" w:rsidRDefault="00793680" w:rsidP="009446D9">
            <w:pPr>
              <w:jc w:val="center"/>
              <w:rPr>
                <w:rFonts w:ascii="Times New Roman" w:cs="Times New Roman"/>
                <w:sz w:val="18"/>
                <w:szCs w:val="18"/>
              </w:rPr>
            </w:pPr>
            <w:r w:rsidRPr="00E128AF">
              <w:rPr>
                <w:rFonts w:ascii="Times New Roman" w:cs="Times New Roman"/>
                <w:sz w:val="18"/>
                <w:szCs w:val="18"/>
              </w:rPr>
              <w:t>是</w:t>
            </w:r>
          </w:p>
        </w:tc>
        <w:tc>
          <w:tcPr>
            <w:tcW w:w="840" w:type="pct"/>
            <w:vAlign w:val="center"/>
          </w:tcPr>
          <w:p w:rsidR="00F3637A" w:rsidRPr="00E128AF" w:rsidRDefault="00F3637A" w:rsidP="00F3637A">
            <w:pPr>
              <w:jc w:val="center"/>
              <w:rPr>
                <w:rFonts w:ascii="Times New Roman" w:hAnsi="Times New Roman" w:cs="Times New Roman"/>
                <w:sz w:val="18"/>
                <w:szCs w:val="18"/>
                <w:lang w:eastAsia="zh-CN"/>
              </w:rPr>
            </w:pPr>
            <w:r w:rsidRPr="00E128AF">
              <w:rPr>
                <w:rFonts w:ascii="Times New Roman" w:hAnsi="Times New Roman" w:cs="Times New Roman"/>
                <w:sz w:val="18"/>
                <w:szCs w:val="18"/>
                <w:lang w:eastAsia="zh-CN"/>
              </w:rPr>
              <w:t>HW08</w:t>
            </w:r>
          </w:p>
          <w:p w:rsidR="008057E4" w:rsidRPr="00E128AF" w:rsidRDefault="00F3637A" w:rsidP="00F3637A">
            <w:pPr>
              <w:jc w:val="center"/>
              <w:rPr>
                <w:rFonts w:ascii="Times New Roman" w:hAnsi="Times New Roman" w:cs="Times New Roman"/>
                <w:sz w:val="18"/>
                <w:szCs w:val="18"/>
                <w:lang w:eastAsia="zh-CN"/>
              </w:rPr>
            </w:pPr>
            <w:r w:rsidRPr="00E128AF">
              <w:rPr>
                <w:rFonts w:ascii="Times New Roman" w:cs="Times New Roman"/>
                <w:sz w:val="18"/>
                <w:szCs w:val="18"/>
                <w:lang w:eastAsia="zh-CN"/>
              </w:rPr>
              <w:t>废矿物油与含矿物油废物</w:t>
            </w:r>
          </w:p>
        </w:tc>
        <w:tc>
          <w:tcPr>
            <w:tcW w:w="595" w:type="pct"/>
            <w:vAlign w:val="center"/>
          </w:tcPr>
          <w:p w:rsidR="008057E4" w:rsidRPr="00E128AF" w:rsidRDefault="00F3637A" w:rsidP="00EB6117">
            <w:pPr>
              <w:jc w:val="center"/>
              <w:rPr>
                <w:rFonts w:ascii="Times New Roman" w:hAnsi="Times New Roman" w:cs="Times New Roman"/>
                <w:sz w:val="18"/>
                <w:szCs w:val="18"/>
                <w:lang w:eastAsia="zh-CN"/>
              </w:rPr>
            </w:pPr>
            <w:r w:rsidRPr="00E128AF">
              <w:rPr>
                <w:rFonts w:ascii="Times New Roman" w:hAnsi="Times New Roman" w:cs="Times New Roman" w:hint="eastAsia"/>
                <w:sz w:val="18"/>
                <w:szCs w:val="18"/>
                <w:lang w:eastAsia="zh-CN"/>
              </w:rPr>
              <w:t>900-21</w:t>
            </w:r>
            <w:r w:rsidR="00EB6117" w:rsidRPr="00E128AF">
              <w:rPr>
                <w:rFonts w:ascii="Times New Roman" w:hAnsi="Times New Roman" w:cs="Times New Roman" w:hint="eastAsia"/>
                <w:sz w:val="18"/>
                <w:szCs w:val="18"/>
                <w:lang w:eastAsia="zh-CN"/>
              </w:rPr>
              <w:t>4</w:t>
            </w:r>
            <w:r w:rsidRPr="00E128AF">
              <w:rPr>
                <w:rFonts w:ascii="Times New Roman" w:hAnsi="Times New Roman" w:cs="Times New Roman" w:hint="eastAsia"/>
                <w:sz w:val="18"/>
                <w:szCs w:val="18"/>
                <w:lang w:eastAsia="zh-CN"/>
              </w:rPr>
              <w:t>-08</w:t>
            </w:r>
          </w:p>
        </w:tc>
        <w:tc>
          <w:tcPr>
            <w:tcW w:w="377" w:type="pct"/>
            <w:vAlign w:val="center"/>
          </w:tcPr>
          <w:p w:rsidR="008057E4" w:rsidRPr="00E128AF" w:rsidRDefault="00F3637A" w:rsidP="009446D9">
            <w:pPr>
              <w:jc w:val="center"/>
              <w:rPr>
                <w:rFonts w:ascii="Times New Roman" w:hAnsi="Times New Roman" w:cs="Times New Roman"/>
                <w:sz w:val="18"/>
                <w:szCs w:val="18"/>
              </w:rPr>
            </w:pPr>
            <w:r w:rsidRPr="00E128AF">
              <w:rPr>
                <w:rFonts w:ascii="Times New Roman" w:hAnsi="Times New Roman" w:cs="Times New Roman"/>
                <w:sz w:val="18"/>
                <w:szCs w:val="18"/>
              </w:rPr>
              <w:t>T</w:t>
            </w:r>
            <w:r w:rsidRPr="00E128AF">
              <w:rPr>
                <w:rFonts w:ascii="Times New Roman" w:cs="Times New Roman"/>
                <w:sz w:val="18"/>
                <w:szCs w:val="18"/>
              </w:rPr>
              <w:t>，</w:t>
            </w:r>
            <w:r w:rsidRPr="00E128AF">
              <w:rPr>
                <w:rFonts w:ascii="Times New Roman" w:hAnsi="Times New Roman" w:cs="Times New Roman"/>
                <w:sz w:val="18"/>
                <w:szCs w:val="18"/>
              </w:rPr>
              <w:t>I</w:t>
            </w:r>
          </w:p>
        </w:tc>
        <w:tc>
          <w:tcPr>
            <w:tcW w:w="730" w:type="pct"/>
            <w:vAlign w:val="center"/>
          </w:tcPr>
          <w:p w:rsidR="008057E4" w:rsidRPr="00E128AF" w:rsidRDefault="00F3637A" w:rsidP="009446D9">
            <w:pPr>
              <w:jc w:val="center"/>
              <w:rPr>
                <w:rFonts w:ascii="Times New Roman" w:cs="Times New Roman"/>
                <w:sz w:val="18"/>
                <w:szCs w:val="18"/>
              </w:rPr>
            </w:pPr>
            <w:r w:rsidRPr="00E128AF">
              <w:rPr>
                <w:rFonts w:ascii="Times New Roman" w:cs="Times New Roman"/>
                <w:sz w:val="18"/>
                <w:szCs w:val="18"/>
              </w:rPr>
              <w:t>废润滑油</w:t>
            </w:r>
          </w:p>
        </w:tc>
        <w:tc>
          <w:tcPr>
            <w:tcW w:w="649" w:type="pct"/>
            <w:vAlign w:val="center"/>
          </w:tcPr>
          <w:p w:rsidR="008057E4" w:rsidRPr="00E128AF" w:rsidRDefault="00F3637A" w:rsidP="009446D9">
            <w:pPr>
              <w:jc w:val="center"/>
              <w:rPr>
                <w:rFonts w:ascii="Times New Roman" w:cs="Times New Roman"/>
                <w:sz w:val="18"/>
                <w:szCs w:val="18"/>
                <w:lang w:eastAsia="zh-CN"/>
              </w:rPr>
            </w:pPr>
            <w:r w:rsidRPr="00E128AF">
              <w:rPr>
                <w:rFonts w:ascii="Times New Roman" w:cs="Times New Roman"/>
                <w:sz w:val="18"/>
                <w:szCs w:val="18"/>
              </w:rPr>
              <w:t>废润滑油</w:t>
            </w:r>
          </w:p>
        </w:tc>
        <w:tc>
          <w:tcPr>
            <w:tcW w:w="446" w:type="pct"/>
            <w:vAlign w:val="center"/>
          </w:tcPr>
          <w:p w:rsidR="008057E4" w:rsidRPr="00E128AF" w:rsidRDefault="001D0068" w:rsidP="009446D9">
            <w:pPr>
              <w:jc w:val="center"/>
              <w:rPr>
                <w:rFonts w:ascii="Times New Roman" w:cs="Times New Roman"/>
                <w:sz w:val="18"/>
                <w:szCs w:val="18"/>
                <w:shd w:val="clear" w:color="auto" w:fill="FFFFFF"/>
                <w:lang w:eastAsia="zh-CN"/>
              </w:rPr>
            </w:pPr>
            <w:r w:rsidRPr="00E128AF">
              <w:rPr>
                <w:rFonts w:ascii="Times New Roman" w:cs="Times New Roman" w:hint="eastAsia"/>
                <w:sz w:val="18"/>
                <w:szCs w:val="18"/>
                <w:shd w:val="clear" w:color="auto" w:fill="FFFFFF"/>
                <w:lang w:eastAsia="zh-CN"/>
              </w:rPr>
              <w:t>每季度</w:t>
            </w:r>
          </w:p>
        </w:tc>
      </w:tr>
      <w:tr w:rsidR="00FB48FE" w:rsidRPr="00E128AF" w:rsidTr="00D4766F">
        <w:trPr>
          <w:trHeight w:val="340"/>
          <w:jc w:val="center"/>
        </w:trPr>
        <w:tc>
          <w:tcPr>
            <w:tcW w:w="180" w:type="pct"/>
            <w:vAlign w:val="center"/>
          </w:tcPr>
          <w:p w:rsidR="00793680" w:rsidRPr="00E128AF" w:rsidRDefault="00D4766F" w:rsidP="009446D9">
            <w:pPr>
              <w:jc w:val="center"/>
              <w:rPr>
                <w:rFonts w:ascii="Times New Roman" w:hAnsi="Times New Roman" w:cs="Times New Roman"/>
                <w:bCs/>
                <w:sz w:val="18"/>
                <w:szCs w:val="18"/>
                <w:lang w:eastAsia="zh-CN"/>
              </w:rPr>
            </w:pPr>
            <w:r w:rsidRPr="00E128AF">
              <w:rPr>
                <w:rFonts w:ascii="Times New Roman" w:hAnsi="Times New Roman" w:cs="Times New Roman" w:hint="eastAsia"/>
                <w:bCs/>
                <w:sz w:val="18"/>
                <w:szCs w:val="18"/>
                <w:lang w:eastAsia="zh-CN"/>
              </w:rPr>
              <w:t>5</w:t>
            </w:r>
          </w:p>
        </w:tc>
        <w:tc>
          <w:tcPr>
            <w:tcW w:w="756" w:type="pct"/>
            <w:vAlign w:val="center"/>
          </w:tcPr>
          <w:p w:rsidR="00793680" w:rsidRPr="00E128AF" w:rsidRDefault="00793680" w:rsidP="009446D9">
            <w:pPr>
              <w:jc w:val="center"/>
              <w:rPr>
                <w:rFonts w:ascii="Times New Roman" w:cs="Times New Roman"/>
                <w:sz w:val="18"/>
                <w:szCs w:val="18"/>
              </w:rPr>
            </w:pPr>
            <w:r w:rsidRPr="00E128AF">
              <w:rPr>
                <w:rFonts w:ascii="Times New Roman" w:cs="Times New Roman"/>
                <w:sz w:val="18"/>
                <w:szCs w:val="18"/>
              </w:rPr>
              <w:t>废活性炭</w:t>
            </w:r>
          </w:p>
        </w:tc>
        <w:tc>
          <w:tcPr>
            <w:tcW w:w="427" w:type="pct"/>
            <w:vAlign w:val="center"/>
          </w:tcPr>
          <w:p w:rsidR="00793680" w:rsidRPr="00E128AF" w:rsidRDefault="00793680" w:rsidP="009446D9">
            <w:pPr>
              <w:jc w:val="center"/>
              <w:rPr>
                <w:rFonts w:ascii="Times New Roman" w:cs="Times New Roman"/>
                <w:sz w:val="18"/>
                <w:szCs w:val="18"/>
              </w:rPr>
            </w:pPr>
            <w:r w:rsidRPr="00E128AF">
              <w:rPr>
                <w:rFonts w:ascii="Times New Roman" w:cs="Times New Roman"/>
                <w:sz w:val="18"/>
                <w:szCs w:val="18"/>
              </w:rPr>
              <w:t>是</w:t>
            </w:r>
          </w:p>
        </w:tc>
        <w:tc>
          <w:tcPr>
            <w:tcW w:w="840" w:type="pct"/>
            <w:vAlign w:val="center"/>
          </w:tcPr>
          <w:p w:rsidR="00793680" w:rsidRPr="00E128AF" w:rsidRDefault="00793680" w:rsidP="00F3637A">
            <w:pPr>
              <w:jc w:val="center"/>
              <w:rPr>
                <w:rFonts w:ascii="Times New Roman" w:hAnsi="Times New Roman" w:cs="Times New Roman"/>
                <w:sz w:val="18"/>
                <w:szCs w:val="18"/>
                <w:lang w:eastAsia="zh-CN"/>
              </w:rPr>
            </w:pPr>
            <w:r w:rsidRPr="00E128AF">
              <w:rPr>
                <w:rFonts w:ascii="Times New Roman" w:hAnsi="Times New Roman" w:cs="Times New Roman" w:hint="eastAsia"/>
                <w:sz w:val="18"/>
                <w:szCs w:val="18"/>
                <w:lang w:eastAsia="zh-CN"/>
              </w:rPr>
              <w:t>HW49</w:t>
            </w:r>
            <w:r w:rsidRPr="00E128AF">
              <w:rPr>
                <w:rFonts w:ascii="Times New Roman" w:hAnsi="Times New Roman" w:cs="Times New Roman" w:hint="eastAsia"/>
                <w:sz w:val="18"/>
                <w:szCs w:val="18"/>
                <w:lang w:eastAsia="zh-CN"/>
              </w:rPr>
              <w:t>其他废物</w:t>
            </w:r>
          </w:p>
        </w:tc>
        <w:tc>
          <w:tcPr>
            <w:tcW w:w="595" w:type="pct"/>
            <w:vAlign w:val="center"/>
          </w:tcPr>
          <w:p w:rsidR="00793680" w:rsidRPr="00E128AF" w:rsidRDefault="00793680" w:rsidP="00EB6117">
            <w:pPr>
              <w:jc w:val="center"/>
              <w:rPr>
                <w:rFonts w:ascii="Times New Roman" w:hAnsi="Times New Roman" w:cs="Times New Roman"/>
                <w:sz w:val="18"/>
                <w:szCs w:val="18"/>
                <w:lang w:eastAsia="zh-CN"/>
              </w:rPr>
            </w:pPr>
            <w:r w:rsidRPr="00E128AF">
              <w:rPr>
                <w:rFonts w:ascii="Times New Roman" w:hAnsi="Times New Roman" w:cs="Times New Roman" w:hint="eastAsia"/>
                <w:sz w:val="18"/>
                <w:szCs w:val="18"/>
                <w:lang w:eastAsia="zh-CN"/>
              </w:rPr>
              <w:t>900-41-49</w:t>
            </w:r>
          </w:p>
        </w:tc>
        <w:tc>
          <w:tcPr>
            <w:tcW w:w="377" w:type="pct"/>
            <w:vAlign w:val="center"/>
          </w:tcPr>
          <w:p w:rsidR="00793680" w:rsidRPr="00E128AF" w:rsidRDefault="00793680" w:rsidP="009446D9">
            <w:pPr>
              <w:jc w:val="center"/>
              <w:rPr>
                <w:rFonts w:ascii="Times New Roman" w:hAnsi="Times New Roman" w:cs="Times New Roman"/>
                <w:sz w:val="18"/>
                <w:szCs w:val="18"/>
              </w:rPr>
            </w:pPr>
            <w:r w:rsidRPr="00E128AF">
              <w:rPr>
                <w:rFonts w:ascii="Times New Roman" w:hAnsi="Times New Roman" w:cs="Times New Roman"/>
                <w:sz w:val="18"/>
                <w:szCs w:val="18"/>
              </w:rPr>
              <w:t>T</w:t>
            </w:r>
            <w:r w:rsidRPr="00E128AF">
              <w:rPr>
                <w:rFonts w:ascii="Times New Roman" w:cs="Times New Roman"/>
                <w:sz w:val="18"/>
                <w:szCs w:val="18"/>
              </w:rPr>
              <w:t>，</w:t>
            </w:r>
            <w:r w:rsidRPr="00E128AF">
              <w:rPr>
                <w:rFonts w:ascii="Times New Roman" w:hAnsi="Times New Roman" w:cs="Times New Roman"/>
                <w:sz w:val="18"/>
                <w:szCs w:val="18"/>
              </w:rPr>
              <w:t>I</w:t>
            </w:r>
          </w:p>
        </w:tc>
        <w:tc>
          <w:tcPr>
            <w:tcW w:w="730" w:type="pct"/>
            <w:vAlign w:val="center"/>
          </w:tcPr>
          <w:p w:rsidR="00793680" w:rsidRPr="00E128AF" w:rsidRDefault="00793680" w:rsidP="009446D9">
            <w:pPr>
              <w:jc w:val="center"/>
              <w:rPr>
                <w:rFonts w:ascii="Times New Roman" w:cs="Times New Roman"/>
                <w:sz w:val="18"/>
                <w:szCs w:val="18"/>
              </w:rPr>
            </w:pPr>
            <w:r w:rsidRPr="00E128AF">
              <w:rPr>
                <w:rFonts w:ascii="Times New Roman" w:cs="Times New Roman"/>
                <w:sz w:val="18"/>
                <w:szCs w:val="18"/>
              </w:rPr>
              <w:t>废活性炭</w:t>
            </w:r>
          </w:p>
        </w:tc>
        <w:tc>
          <w:tcPr>
            <w:tcW w:w="649" w:type="pct"/>
            <w:vAlign w:val="center"/>
          </w:tcPr>
          <w:p w:rsidR="00793680" w:rsidRPr="00E128AF" w:rsidRDefault="00793680" w:rsidP="009446D9">
            <w:pPr>
              <w:jc w:val="center"/>
              <w:rPr>
                <w:rFonts w:ascii="Times New Roman" w:cs="Times New Roman"/>
                <w:sz w:val="18"/>
                <w:szCs w:val="18"/>
              </w:rPr>
            </w:pPr>
            <w:r w:rsidRPr="00E128AF">
              <w:rPr>
                <w:rFonts w:ascii="Times New Roman" w:cs="Times New Roman"/>
                <w:sz w:val="18"/>
                <w:szCs w:val="18"/>
              </w:rPr>
              <w:t>废活性炭</w:t>
            </w:r>
          </w:p>
        </w:tc>
        <w:tc>
          <w:tcPr>
            <w:tcW w:w="446" w:type="pct"/>
            <w:vAlign w:val="center"/>
          </w:tcPr>
          <w:p w:rsidR="00793680" w:rsidRPr="00E128AF" w:rsidRDefault="00793680" w:rsidP="009446D9">
            <w:pPr>
              <w:jc w:val="center"/>
              <w:rPr>
                <w:rFonts w:ascii="Times New Roman" w:cs="Times New Roman"/>
                <w:sz w:val="18"/>
                <w:szCs w:val="18"/>
                <w:shd w:val="clear" w:color="auto" w:fill="FFFFFF"/>
              </w:rPr>
            </w:pPr>
            <w:r w:rsidRPr="00E128AF">
              <w:rPr>
                <w:rFonts w:ascii="Times New Roman" w:cs="Times New Roman"/>
                <w:sz w:val="18"/>
                <w:szCs w:val="18"/>
                <w:shd w:val="clear" w:color="auto" w:fill="FFFFFF"/>
              </w:rPr>
              <w:t>每半年</w:t>
            </w:r>
          </w:p>
        </w:tc>
      </w:tr>
      <w:tr w:rsidR="00FB48FE" w:rsidRPr="00E128AF" w:rsidTr="00D4766F">
        <w:trPr>
          <w:trHeight w:val="340"/>
          <w:jc w:val="center"/>
        </w:trPr>
        <w:tc>
          <w:tcPr>
            <w:tcW w:w="180" w:type="pct"/>
            <w:vAlign w:val="center"/>
          </w:tcPr>
          <w:p w:rsidR="00F65313" w:rsidRPr="00E128AF" w:rsidRDefault="00D4766F" w:rsidP="009446D9">
            <w:pPr>
              <w:jc w:val="center"/>
              <w:rPr>
                <w:rFonts w:ascii="Times New Roman" w:hAnsi="Times New Roman" w:cs="Times New Roman"/>
                <w:bCs/>
                <w:sz w:val="18"/>
                <w:szCs w:val="18"/>
                <w:lang w:eastAsia="zh-CN"/>
              </w:rPr>
            </w:pPr>
            <w:r w:rsidRPr="00E128AF">
              <w:rPr>
                <w:rFonts w:ascii="Times New Roman" w:hAnsi="Times New Roman" w:cs="Times New Roman" w:hint="eastAsia"/>
                <w:bCs/>
                <w:sz w:val="18"/>
                <w:szCs w:val="18"/>
                <w:lang w:eastAsia="zh-CN"/>
              </w:rPr>
              <w:t>6</w:t>
            </w:r>
          </w:p>
        </w:tc>
        <w:tc>
          <w:tcPr>
            <w:tcW w:w="756" w:type="pct"/>
            <w:vAlign w:val="center"/>
          </w:tcPr>
          <w:p w:rsidR="00F65313" w:rsidRPr="00E128AF" w:rsidRDefault="00F65313" w:rsidP="009446D9">
            <w:pPr>
              <w:jc w:val="center"/>
              <w:rPr>
                <w:rFonts w:ascii="Times New Roman" w:cs="Times New Roman"/>
                <w:sz w:val="18"/>
                <w:szCs w:val="18"/>
              </w:rPr>
            </w:pPr>
            <w:r w:rsidRPr="00E128AF">
              <w:rPr>
                <w:rFonts w:ascii="Times New Roman" w:cs="Times New Roman"/>
                <w:sz w:val="18"/>
                <w:szCs w:val="18"/>
              </w:rPr>
              <w:t>废导热油</w:t>
            </w:r>
          </w:p>
        </w:tc>
        <w:tc>
          <w:tcPr>
            <w:tcW w:w="427" w:type="pct"/>
            <w:vAlign w:val="center"/>
          </w:tcPr>
          <w:p w:rsidR="00F65313" w:rsidRPr="00E128AF" w:rsidRDefault="00F65313" w:rsidP="00D47BA4">
            <w:pPr>
              <w:jc w:val="center"/>
              <w:rPr>
                <w:rFonts w:ascii="Times New Roman" w:cs="Times New Roman"/>
                <w:sz w:val="18"/>
                <w:szCs w:val="18"/>
              </w:rPr>
            </w:pPr>
            <w:r w:rsidRPr="00E128AF">
              <w:rPr>
                <w:rFonts w:ascii="Times New Roman" w:cs="Times New Roman"/>
                <w:sz w:val="18"/>
                <w:szCs w:val="18"/>
              </w:rPr>
              <w:t>是</w:t>
            </w:r>
          </w:p>
        </w:tc>
        <w:tc>
          <w:tcPr>
            <w:tcW w:w="840" w:type="pct"/>
            <w:vAlign w:val="center"/>
          </w:tcPr>
          <w:p w:rsidR="00200CD8" w:rsidRPr="00E128AF" w:rsidRDefault="00200CD8" w:rsidP="00200CD8">
            <w:pPr>
              <w:jc w:val="center"/>
              <w:rPr>
                <w:rFonts w:ascii="Times New Roman" w:hAnsi="Times New Roman" w:cs="Times New Roman"/>
                <w:sz w:val="18"/>
                <w:szCs w:val="18"/>
                <w:lang w:eastAsia="zh-CN"/>
              </w:rPr>
            </w:pPr>
            <w:r w:rsidRPr="00E128AF">
              <w:rPr>
                <w:rFonts w:ascii="Times New Roman" w:hAnsi="Times New Roman" w:cs="Times New Roman"/>
                <w:sz w:val="18"/>
                <w:szCs w:val="18"/>
                <w:lang w:eastAsia="zh-CN"/>
              </w:rPr>
              <w:t>HW08</w:t>
            </w:r>
          </w:p>
          <w:p w:rsidR="00F65313" w:rsidRPr="00E128AF" w:rsidRDefault="00200CD8" w:rsidP="00200CD8">
            <w:pPr>
              <w:jc w:val="center"/>
              <w:rPr>
                <w:rFonts w:ascii="Times New Roman" w:hAnsi="Times New Roman" w:cs="Times New Roman"/>
                <w:sz w:val="18"/>
                <w:szCs w:val="18"/>
                <w:lang w:eastAsia="zh-CN"/>
              </w:rPr>
            </w:pPr>
            <w:r w:rsidRPr="00E128AF">
              <w:rPr>
                <w:rFonts w:ascii="Times New Roman" w:cs="Times New Roman"/>
                <w:sz w:val="18"/>
                <w:szCs w:val="18"/>
                <w:lang w:eastAsia="zh-CN"/>
              </w:rPr>
              <w:t>废矿物油与含矿物油废物</w:t>
            </w:r>
          </w:p>
        </w:tc>
        <w:tc>
          <w:tcPr>
            <w:tcW w:w="595" w:type="pct"/>
            <w:vAlign w:val="center"/>
          </w:tcPr>
          <w:p w:rsidR="00F65313" w:rsidRPr="00E128AF" w:rsidRDefault="00200CD8" w:rsidP="00EB6117">
            <w:pPr>
              <w:jc w:val="center"/>
              <w:rPr>
                <w:rFonts w:ascii="Times New Roman" w:hAnsi="Times New Roman" w:cs="Times New Roman"/>
                <w:sz w:val="18"/>
                <w:szCs w:val="18"/>
                <w:lang w:eastAsia="zh-CN"/>
              </w:rPr>
            </w:pPr>
            <w:r w:rsidRPr="00E128AF">
              <w:rPr>
                <w:rFonts w:ascii="Times New Roman" w:hAnsi="Times New Roman" w:cs="Times New Roman" w:hint="eastAsia"/>
                <w:sz w:val="18"/>
                <w:szCs w:val="18"/>
                <w:lang w:eastAsia="zh-CN"/>
              </w:rPr>
              <w:t>900-249-08</w:t>
            </w:r>
          </w:p>
        </w:tc>
        <w:tc>
          <w:tcPr>
            <w:tcW w:w="377" w:type="pct"/>
            <w:vAlign w:val="center"/>
          </w:tcPr>
          <w:p w:rsidR="00F65313" w:rsidRPr="00E128AF" w:rsidRDefault="00F65313" w:rsidP="009446D9">
            <w:pPr>
              <w:jc w:val="center"/>
              <w:rPr>
                <w:rFonts w:ascii="Times New Roman" w:hAnsi="Times New Roman" w:cs="Times New Roman"/>
                <w:sz w:val="18"/>
                <w:szCs w:val="18"/>
              </w:rPr>
            </w:pPr>
            <w:r w:rsidRPr="00E128AF">
              <w:rPr>
                <w:rFonts w:ascii="Times New Roman" w:hAnsi="Times New Roman" w:cs="Times New Roman"/>
                <w:sz w:val="18"/>
                <w:szCs w:val="18"/>
              </w:rPr>
              <w:t>T</w:t>
            </w:r>
            <w:r w:rsidRPr="00E128AF">
              <w:rPr>
                <w:rFonts w:ascii="Times New Roman" w:cs="Times New Roman"/>
                <w:sz w:val="18"/>
                <w:szCs w:val="18"/>
              </w:rPr>
              <w:t>，</w:t>
            </w:r>
            <w:r w:rsidRPr="00E128AF">
              <w:rPr>
                <w:rFonts w:ascii="Times New Roman" w:hAnsi="Times New Roman" w:cs="Times New Roman"/>
                <w:sz w:val="18"/>
                <w:szCs w:val="18"/>
              </w:rPr>
              <w:t>I</w:t>
            </w:r>
          </w:p>
        </w:tc>
        <w:tc>
          <w:tcPr>
            <w:tcW w:w="730" w:type="pct"/>
            <w:vAlign w:val="center"/>
          </w:tcPr>
          <w:p w:rsidR="00F65313" w:rsidRPr="00E128AF" w:rsidRDefault="00F65313" w:rsidP="009446D9">
            <w:pPr>
              <w:jc w:val="center"/>
              <w:rPr>
                <w:rFonts w:ascii="Times New Roman" w:cs="Times New Roman"/>
                <w:sz w:val="18"/>
                <w:szCs w:val="18"/>
              </w:rPr>
            </w:pPr>
            <w:r w:rsidRPr="00E128AF">
              <w:rPr>
                <w:rFonts w:ascii="Times New Roman" w:cs="Times New Roman"/>
                <w:sz w:val="18"/>
                <w:szCs w:val="18"/>
              </w:rPr>
              <w:t>废油</w:t>
            </w:r>
          </w:p>
        </w:tc>
        <w:tc>
          <w:tcPr>
            <w:tcW w:w="649" w:type="pct"/>
            <w:vAlign w:val="center"/>
          </w:tcPr>
          <w:p w:rsidR="00F65313" w:rsidRPr="00E128AF" w:rsidRDefault="00F65313" w:rsidP="00D47BA4">
            <w:pPr>
              <w:jc w:val="center"/>
              <w:rPr>
                <w:rFonts w:ascii="Times New Roman" w:cs="Times New Roman"/>
                <w:sz w:val="18"/>
                <w:szCs w:val="18"/>
              </w:rPr>
            </w:pPr>
            <w:r w:rsidRPr="00E128AF">
              <w:rPr>
                <w:rFonts w:ascii="Times New Roman" w:cs="Times New Roman"/>
                <w:sz w:val="18"/>
                <w:szCs w:val="18"/>
              </w:rPr>
              <w:t>废油</w:t>
            </w:r>
          </w:p>
        </w:tc>
        <w:tc>
          <w:tcPr>
            <w:tcW w:w="446" w:type="pct"/>
            <w:vAlign w:val="center"/>
          </w:tcPr>
          <w:p w:rsidR="00F65313" w:rsidRPr="00E128AF" w:rsidRDefault="00F65313" w:rsidP="009446D9">
            <w:pPr>
              <w:jc w:val="center"/>
              <w:rPr>
                <w:rFonts w:ascii="Times New Roman" w:cs="Times New Roman"/>
                <w:sz w:val="18"/>
                <w:szCs w:val="18"/>
                <w:shd w:val="clear" w:color="auto" w:fill="FFFFFF"/>
                <w:lang w:eastAsia="zh-CN"/>
              </w:rPr>
            </w:pPr>
            <w:r w:rsidRPr="00E128AF">
              <w:rPr>
                <w:rFonts w:ascii="Times New Roman" w:cs="Times New Roman"/>
                <w:sz w:val="18"/>
                <w:szCs w:val="18"/>
                <w:shd w:val="clear" w:color="auto" w:fill="FFFFFF"/>
              </w:rPr>
              <w:t>每半年</w:t>
            </w:r>
          </w:p>
        </w:tc>
      </w:tr>
      <w:tr w:rsidR="00FB48FE" w:rsidRPr="00E128AF" w:rsidTr="00D4766F">
        <w:trPr>
          <w:trHeight w:val="340"/>
          <w:jc w:val="center"/>
        </w:trPr>
        <w:tc>
          <w:tcPr>
            <w:tcW w:w="180" w:type="pct"/>
            <w:vAlign w:val="center"/>
          </w:tcPr>
          <w:p w:rsidR="00F65313" w:rsidRPr="00E128AF" w:rsidRDefault="00D4766F" w:rsidP="009446D9">
            <w:pPr>
              <w:jc w:val="center"/>
              <w:rPr>
                <w:rFonts w:ascii="Times New Roman" w:hAnsi="Times New Roman" w:cs="Times New Roman"/>
                <w:bCs/>
                <w:sz w:val="18"/>
                <w:szCs w:val="18"/>
                <w:lang w:eastAsia="zh-CN"/>
              </w:rPr>
            </w:pPr>
            <w:r w:rsidRPr="00E128AF">
              <w:rPr>
                <w:rFonts w:ascii="Times New Roman" w:hAnsi="Times New Roman" w:cs="Times New Roman" w:hint="eastAsia"/>
                <w:bCs/>
                <w:sz w:val="18"/>
                <w:szCs w:val="18"/>
                <w:lang w:eastAsia="zh-CN"/>
              </w:rPr>
              <w:lastRenderedPageBreak/>
              <w:t>7</w:t>
            </w:r>
          </w:p>
        </w:tc>
        <w:tc>
          <w:tcPr>
            <w:tcW w:w="756" w:type="pct"/>
            <w:vAlign w:val="center"/>
          </w:tcPr>
          <w:p w:rsidR="00F65313" w:rsidRPr="00E128AF" w:rsidRDefault="00F65313" w:rsidP="009446D9">
            <w:pPr>
              <w:jc w:val="center"/>
              <w:rPr>
                <w:rFonts w:ascii="Times New Roman" w:cs="Times New Roman"/>
                <w:sz w:val="18"/>
                <w:szCs w:val="18"/>
              </w:rPr>
            </w:pPr>
            <w:r w:rsidRPr="00E128AF">
              <w:rPr>
                <w:rFonts w:ascii="Times New Roman" w:cs="Times New Roman"/>
                <w:sz w:val="18"/>
                <w:szCs w:val="18"/>
              </w:rPr>
              <w:t>熔盐</w:t>
            </w:r>
            <w:r w:rsidRPr="00E128AF">
              <w:rPr>
                <w:rFonts w:ascii="Times New Roman" w:cs="Times New Roman" w:hint="eastAsia"/>
                <w:sz w:val="18"/>
                <w:szCs w:val="18"/>
                <w:lang w:eastAsia="zh-CN"/>
              </w:rPr>
              <w:t>（主要成分</w:t>
            </w:r>
            <w:r w:rsidRPr="00E128AF">
              <w:rPr>
                <w:rFonts w:ascii="Times New Roman" w:cs="Times New Roman" w:hint="eastAsia"/>
                <w:sz w:val="18"/>
                <w:szCs w:val="18"/>
                <w:lang w:eastAsia="zh-CN"/>
              </w:rPr>
              <w:t>KNO</w:t>
            </w:r>
            <w:r w:rsidRPr="00E128AF">
              <w:rPr>
                <w:rFonts w:ascii="Times New Roman" w:cs="Times New Roman" w:hint="eastAsia"/>
                <w:sz w:val="18"/>
                <w:szCs w:val="18"/>
                <w:vertAlign w:val="subscript"/>
                <w:lang w:eastAsia="zh-CN"/>
              </w:rPr>
              <w:t>3</w:t>
            </w:r>
            <w:r w:rsidRPr="00E128AF">
              <w:rPr>
                <w:rFonts w:ascii="Times New Roman" w:cs="Times New Roman" w:hint="eastAsia"/>
                <w:sz w:val="18"/>
                <w:szCs w:val="18"/>
                <w:lang w:eastAsia="zh-CN"/>
              </w:rPr>
              <w:t>/NaNO</w:t>
            </w:r>
            <w:r w:rsidRPr="00E128AF">
              <w:rPr>
                <w:rFonts w:ascii="Times New Roman" w:cs="Times New Roman" w:hint="eastAsia"/>
                <w:sz w:val="18"/>
                <w:szCs w:val="18"/>
                <w:vertAlign w:val="subscript"/>
                <w:lang w:eastAsia="zh-CN"/>
              </w:rPr>
              <w:t>2</w:t>
            </w:r>
            <w:r w:rsidRPr="00E128AF">
              <w:rPr>
                <w:rFonts w:ascii="Times New Roman" w:cs="Times New Roman" w:hint="eastAsia"/>
                <w:sz w:val="18"/>
                <w:szCs w:val="18"/>
                <w:lang w:eastAsia="zh-CN"/>
              </w:rPr>
              <w:t>）</w:t>
            </w:r>
          </w:p>
        </w:tc>
        <w:tc>
          <w:tcPr>
            <w:tcW w:w="427" w:type="pct"/>
            <w:vAlign w:val="center"/>
          </w:tcPr>
          <w:p w:rsidR="00F65313" w:rsidRPr="00E128AF" w:rsidRDefault="00F65313" w:rsidP="00D47BA4">
            <w:pPr>
              <w:jc w:val="center"/>
              <w:rPr>
                <w:rFonts w:ascii="Times New Roman" w:cs="Times New Roman"/>
                <w:sz w:val="18"/>
                <w:szCs w:val="18"/>
              </w:rPr>
            </w:pPr>
            <w:r w:rsidRPr="00E128AF">
              <w:rPr>
                <w:rFonts w:ascii="Times New Roman" w:cs="Times New Roman"/>
                <w:sz w:val="18"/>
                <w:szCs w:val="18"/>
              </w:rPr>
              <w:t>是</w:t>
            </w:r>
          </w:p>
        </w:tc>
        <w:tc>
          <w:tcPr>
            <w:tcW w:w="840" w:type="pct"/>
            <w:vAlign w:val="center"/>
          </w:tcPr>
          <w:p w:rsidR="00F65313" w:rsidRPr="00E128AF" w:rsidRDefault="00FB48FE" w:rsidP="00F3637A">
            <w:pPr>
              <w:jc w:val="center"/>
              <w:rPr>
                <w:rFonts w:ascii="Times New Roman" w:hAnsi="Times New Roman" w:cs="Times New Roman"/>
                <w:sz w:val="18"/>
                <w:szCs w:val="18"/>
                <w:lang w:eastAsia="zh-CN"/>
              </w:rPr>
            </w:pPr>
            <w:r w:rsidRPr="00E128AF">
              <w:rPr>
                <w:rFonts w:ascii="Times New Roman" w:hAnsi="Times New Roman" w:cs="Times New Roman" w:hint="eastAsia"/>
                <w:sz w:val="18"/>
                <w:szCs w:val="18"/>
                <w:lang w:eastAsia="zh-CN"/>
              </w:rPr>
              <w:t>危险废物</w:t>
            </w:r>
          </w:p>
        </w:tc>
        <w:tc>
          <w:tcPr>
            <w:tcW w:w="595" w:type="pct"/>
            <w:vAlign w:val="center"/>
          </w:tcPr>
          <w:p w:rsidR="00F65313" w:rsidRPr="00E128AF" w:rsidRDefault="00FB48FE" w:rsidP="00EB6117">
            <w:pPr>
              <w:jc w:val="center"/>
              <w:rPr>
                <w:rFonts w:ascii="Times New Roman" w:hAnsi="Times New Roman" w:cs="Times New Roman"/>
                <w:sz w:val="18"/>
                <w:szCs w:val="18"/>
                <w:lang w:eastAsia="zh-CN"/>
              </w:rPr>
            </w:pPr>
            <w:r w:rsidRPr="00E128AF">
              <w:rPr>
                <w:rFonts w:ascii="Times New Roman" w:hAnsi="Times New Roman" w:cs="Times New Roman" w:hint="eastAsia"/>
                <w:sz w:val="18"/>
                <w:szCs w:val="18"/>
                <w:lang w:eastAsia="zh-CN"/>
              </w:rPr>
              <w:t>/</w:t>
            </w:r>
          </w:p>
        </w:tc>
        <w:tc>
          <w:tcPr>
            <w:tcW w:w="377" w:type="pct"/>
            <w:vAlign w:val="center"/>
          </w:tcPr>
          <w:p w:rsidR="00F65313" w:rsidRPr="00E128AF" w:rsidRDefault="00F65313" w:rsidP="009446D9">
            <w:pPr>
              <w:jc w:val="center"/>
              <w:rPr>
                <w:rFonts w:ascii="Times New Roman" w:hAnsi="Times New Roman" w:cs="Times New Roman"/>
                <w:sz w:val="18"/>
                <w:szCs w:val="18"/>
              </w:rPr>
            </w:pPr>
            <w:r w:rsidRPr="00E128AF">
              <w:rPr>
                <w:rFonts w:ascii="Times New Roman" w:hAnsi="Times New Roman" w:cs="Times New Roman"/>
                <w:sz w:val="18"/>
                <w:szCs w:val="18"/>
              </w:rPr>
              <w:t>T</w:t>
            </w:r>
            <w:r w:rsidRPr="00E128AF">
              <w:rPr>
                <w:rFonts w:ascii="Times New Roman" w:cs="Times New Roman"/>
                <w:sz w:val="18"/>
                <w:szCs w:val="18"/>
              </w:rPr>
              <w:t>，</w:t>
            </w:r>
            <w:r w:rsidRPr="00E128AF">
              <w:rPr>
                <w:rFonts w:ascii="Times New Roman" w:hAnsi="Times New Roman" w:cs="Times New Roman"/>
                <w:sz w:val="18"/>
                <w:szCs w:val="18"/>
              </w:rPr>
              <w:t>I</w:t>
            </w:r>
          </w:p>
        </w:tc>
        <w:tc>
          <w:tcPr>
            <w:tcW w:w="730" w:type="pct"/>
            <w:vAlign w:val="center"/>
          </w:tcPr>
          <w:p w:rsidR="00F65313" w:rsidRPr="00E128AF" w:rsidRDefault="00FB48FE" w:rsidP="00FB48FE">
            <w:pPr>
              <w:jc w:val="center"/>
              <w:rPr>
                <w:rFonts w:ascii="Times New Roman" w:cs="Times New Roman"/>
                <w:sz w:val="18"/>
                <w:szCs w:val="18"/>
              </w:rPr>
            </w:pPr>
            <w:r w:rsidRPr="00E128AF">
              <w:rPr>
                <w:rFonts w:ascii="Times New Roman" w:cs="Times New Roman" w:hint="eastAsia"/>
                <w:sz w:val="18"/>
                <w:szCs w:val="18"/>
                <w:lang w:eastAsia="zh-CN"/>
              </w:rPr>
              <w:t>KNO</w:t>
            </w:r>
            <w:r w:rsidRPr="00E128AF">
              <w:rPr>
                <w:rFonts w:ascii="Times New Roman" w:cs="Times New Roman" w:hint="eastAsia"/>
                <w:sz w:val="18"/>
                <w:szCs w:val="18"/>
                <w:vertAlign w:val="subscript"/>
                <w:lang w:eastAsia="zh-CN"/>
              </w:rPr>
              <w:t>3</w:t>
            </w:r>
            <w:r w:rsidRPr="00E128AF">
              <w:rPr>
                <w:rFonts w:ascii="Times New Roman" w:cs="Times New Roman" w:hint="eastAsia"/>
                <w:sz w:val="18"/>
                <w:szCs w:val="18"/>
                <w:lang w:eastAsia="zh-CN"/>
              </w:rPr>
              <w:t>/NaNO</w:t>
            </w:r>
            <w:r w:rsidRPr="00E128AF">
              <w:rPr>
                <w:rFonts w:ascii="Times New Roman" w:cs="Times New Roman" w:hint="eastAsia"/>
                <w:sz w:val="18"/>
                <w:szCs w:val="18"/>
                <w:vertAlign w:val="subscript"/>
                <w:lang w:eastAsia="zh-CN"/>
              </w:rPr>
              <w:t>2</w:t>
            </w:r>
          </w:p>
        </w:tc>
        <w:tc>
          <w:tcPr>
            <w:tcW w:w="649" w:type="pct"/>
            <w:vAlign w:val="center"/>
          </w:tcPr>
          <w:p w:rsidR="00F65313" w:rsidRPr="00E128AF" w:rsidRDefault="00FB48FE" w:rsidP="00D47BA4">
            <w:pPr>
              <w:jc w:val="center"/>
              <w:rPr>
                <w:rFonts w:ascii="Times New Roman" w:cs="Times New Roman"/>
                <w:sz w:val="18"/>
                <w:szCs w:val="18"/>
              </w:rPr>
            </w:pPr>
            <w:r w:rsidRPr="00E128AF">
              <w:rPr>
                <w:rFonts w:ascii="Times New Roman" w:cs="Times New Roman" w:hint="eastAsia"/>
                <w:sz w:val="18"/>
                <w:szCs w:val="18"/>
                <w:lang w:eastAsia="zh-CN"/>
              </w:rPr>
              <w:t>KNO</w:t>
            </w:r>
            <w:r w:rsidRPr="00E128AF">
              <w:rPr>
                <w:rFonts w:ascii="Times New Roman" w:cs="Times New Roman" w:hint="eastAsia"/>
                <w:sz w:val="18"/>
                <w:szCs w:val="18"/>
                <w:vertAlign w:val="subscript"/>
                <w:lang w:eastAsia="zh-CN"/>
              </w:rPr>
              <w:t>3</w:t>
            </w:r>
            <w:r w:rsidRPr="00E128AF">
              <w:rPr>
                <w:rFonts w:ascii="Times New Roman" w:cs="Times New Roman" w:hint="eastAsia"/>
                <w:sz w:val="18"/>
                <w:szCs w:val="18"/>
                <w:lang w:eastAsia="zh-CN"/>
              </w:rPr>
              <w:t>/NaNO</w:t>
            </w:r>
            <w:r w:rsidRPr="00E128AF">
              <w:rPr>
                <w:rFonts w:ascii="Times New Roman" w:cs="Times New Roman" w:hint="eastAsia"/>
                <w:sz w:val="18"/>
                <w:szCs w:val="18"/>
                <w:vertAlign w:val="subscript"/>
                <w:lang w:eastAsia="zh-CN"/>
              </w:rPr>
              <w:t>2</w:t>
            </w:r>
          </w:p>
        </w:tc>
        <w:tc>
          <w:tcPr>
            <w:tcW w:w="446" w:type="pct"/>
            <w:vAlign w:val="center"/>
          </w:tcPr>
          <w:p w:rsidR="00F65313" w:rsidRPr="00E128AF" w:rsidRDefault="00F65313" w:rsidP="009446D9">
            <w:pPr>
              <w:jc w:val="center"/>
              <w:rPr>
                <w:rFonts w:ascii="Times New Roman" w:cs="Times New Roman"/>
                <w:sz w:val="18"/>
                <w:szCs w:val="18"/>
                <w:shd w:val="clear" w:color="auto" w:fill="FFFFFF"/>
              </w:rPr>
            </w:pPr>
            <w:r w:rsidRPr="00E128AF">
              <w:rPr>
                <w:rFonts w:ascii="Times New Roman" w:cs="Times New Roman"/>
                <w:sz w:val="18"/>
                <w:szCs w:val="18"/>
                <w:shd w:val="clear" w:color="auto" w:fill="FFFFFF"/>
              </w:rPr>
              <w:t>三年</w:t>
            </w:r>
          </w:p>
        </w:tc>
      </w:tr>
      <w:tr w:rsidR="00D4766F" w:rsidRPr="00E128AF" w:rsidTr="00D4766F">
        <w:trPr>
          <w:trHeight w:val="340"/>
          <w:jc w:val="center"/>
        </w:trPr>
        <w:tc>
          <w:tcPr>
            <w:tcW w:w="180" w:type="pct"/>
            <w:vAlign w:val="center"/>
          </w:tcPr>
          <w:p w:rsidR="00D4766F" w:rsidRPr="00E128AF" w:rsidRDefault="00AF1250" w:rsidP="009446D9">
            <w:pPr>
              <w:jc w:val="center"/>
              <w:rPr>
                <w:rFonts w:ascii="Times New Roman" w:hAnsi="Times New Roman" w:cs="Times New Roman"/>
                <w:bCs/>
                <w:sz w:val="18"/>
                <w:szCs w:val="18"/>
                <w:lang w:eastAsia="zh-CN"/>
              </w:rPr>
            </w:pPr>
            <w:r w:rsidRPr="00E128AF">
              <w:rPr>
                <w:rFonts w:ascii="Times New Roman" w:hAnsi="Times New Roman" w:cs="Times New Roman" w:hint="eastAsia"/>
                <w:bCs/>
                <w:sz w:val="18"/>
                <w:szCs w:val="18"/>
                <w:lang w:eastAsia="zh-CN"/>
              </w:rPr>
              <w:t>8</w:t>
            </w:r>
          </w:p>
        </w:tc>
        <w:tc>
          <w:tcPr>
            <w:tcW w:w="756" w:type="pct"/>
            <w:vAlign w:val="center"/>
          </w:tcPr>
          <w:p w:rsidR="00D4766F" w:rsidRPr="00E128AF" w:rsidRDefault="00D4766F" w:rsidP="009446D9">
            <w:pPr>
              <w:jc w:val="center"/>
              <w:rPr>
                <w:rFonts w:ascii="Times New Roman" w:cs="Times New Roman"/>
                <w:sz w:val="18"/>
                <w:szCs w:val="18"/>
                <w:lang w:eastAsia="zh-CN"/>
              </w:rPr>
            </w:pPr>
            <w:r w:rsidRPr="00E128AF">
              <w:rPr>
                <w:rFonts w:ascii="Times New Roman" w:cs="Times New Roman"/>
                <w:sz w:val="18"/>
                <w:szCs w:val="18"/>
                <w:lang w:eastAsia="zh-CN"/>
              </w:rPr>
              <w:t>废催化剂</w:t>
            </w:r>
            <w:r w:rsidRPr="00E128AF">
              <w:rPr>
                <w:rFonts w:ascii="Times New Roman" w:cs="Times New Roman" w:hint="eastAsia"/>
                <w:sz w:val="18"/>
                <w:szCs w:val="18"/>
                <w:lang w:eastAsia="zh-CN"/>
              </w:rPr>
              <w:t>（废气处理）</w:t>
            </w:r>
          </w:p>
        </w:tc>
        <w:tc>
          <w:tcPr>
            <w:tcW w:w="427" w:type="pct"/>
            <w:vAlign w:val="center"/>
          </w:tcPr>
          <w:p w:rsidR="00D4766F" w:rsidRPr="00E128AF" w:rsidRDefault="00D4766F" w:rsidP="00D4766F">
            <w:pPr>
              <w:jc w:val="center"/>
              <w:rPr>
                <w:rFonts w:ascii="Times New Roman" w:cs="Times New Roman"/>
                <w:sz w:val="18"/>
                <w:szCs w:val="18"/>
              </w:rPr>
            </w:pPr>
            <w:r w:rsidRPr="00E128AF">
              <w:rPr>
                <w:rFonts w:ascii="Times New Roman" w:cs="Times New Roman"/>
                <w:sz w:val="18"/>
                <w:szCs w:val="18"/>
              </w:rPr>
              <w:t>是</w:t>
            </w:r>
          </w:p>
        </w:tc>
        <w:tc>
          <w:tcPr>
            <w:tcW w:w="840" w:type="pct"/>
            <w:vAlign w:val="center"/>
          </w:tcPr>
          <w:p w:rsidR="00D4766F" w:rsidRPr="00E128AF" w:rsidRDefault="00D4766F" w:rsidP="00D4766F">
            <w:pPr>
              <w:jc w:val="center"/>
              <w:rPr>
                <w:rFonts w:ascii="Times New Roman" w:hAnsi="Times New Roman" w:cs="Times New Roman"/>
                <w:sz w:val="18"/>
                <w:szCs w:val="18"/>
                <w:lang w:eastAsia="zh-CN"/>
              </w:rPr>
            </w:pPr>
            <w:r w:rsidRPr="00E128AF">
              <w:rPr>
                <w:rFonts w:ascii="Times New Roman" w:hAnsi="Times New Roman" w:cs="Times New Roman"/>
                <w:sz w:val="18"/>
                <w:szCs w:val="18"/>
                <w:lang w:eastAsia="zh-CN"/>
              </w:rPr>
              <w:t>HW49</w:t>
            </w:r>
            <w:r w:rsidRPr="00E128AF">
              <w:rPr>
                <w:rFonts w:ascii="Times New Roman" w:hAnsi="Times New Roman" w:cs="Times New Roman" w:hint="eastAsia"/>
                <w:sz w:val="18"/>
                <w:szCs w:val="18"/>
                <w:lang w:eastAsia="zh-CN"/>
              </w:rPr>
              <w:t>其他废物</w:t>
            </w:r>
          </w:p>
        </w:tc>
        <w:tc>
          <w:tcPr>
            <w:tcW w:w="595" w:type="pct"/>
            <w:vAlign w:val="center"/>
          </w:tcPr>
          <w:p w:rsidR="00D4766F" w:rsidRPr="00E128AF" w:rsidRDefault="00D4766F" w:rsidP="00EB6117">
            <w:pPr>
              <w:jc w:val="center"/>
              <w:rPr>
                <w:rFonts w:ascii="Times New Roman" w:hAnsi="Times New Roman" w:cs="Times New Roman"/>
                <w:sz w:val="18"/>
                <w:szCs w:val="18"/>
                <w:lang w:eastAsia="zh-CN"/>
              </w:rPr>
            </w:pPr>
            <w:r w:rsidRPr="00E128AF">
              <w:rPr>
                <w:rFonts w:ascii="Times New Roman" w:hAnsi="Times New Roman" w:cs="Times New Roman"/>
                <w:sz w:val="18"/>
                <w:szCs w:val="18"/>
                <w:lang w:eastAsia="zh-CN"/>
              </w:rPr>
              <w:t>900-41-49</w:t>
            </w:r>
          </w:p>
        </w:tc>
        <w:tc>
          <w:tcPr>
            <w:tcW w:w="377" w:type="pct"/>
            <w:vAlign w:val="center"/>
          </w:tcPr>
          <w:p w:rsidR="00D4766F" w:rsidRPr="00E128AF" w:rsidRDefault="00D4766F" w:rsidP="009446D9">
            <w:pPr>
              <w:jc w:val="center"/>
              <w:rPr>
                <w:rFonts w:ascii="Times New Roman" w:hAnsi="Times New Roman" w:cs="Times New Roman"/>
                <w:sz w:val="18"/>
                <w:szCs w:val="18"/>
              </w:rPr>
            </w:pPr>
            <w:r w:rsidRPr="00E128AF">
              <w:rPr>
                <w:rFonts w:ascii="Times New Roman" w:hAnsi="Times New Roman" w:cs="Times New Roman"/>
                <w:sz w:val="18"/>
                <w:szCs w:val="18"/>
              </w:rPr>
              <w:t>T</w:t>
            </w:r>
            <w:r w:rsidRPr="00E128AF">
              <w:rPr>
                <w:rFonts w:ascii="Times New Roman" w:cs="Times New Roman"/>
                <w:sz w:val="18"/>
                <w:szCs w:val="18"/>
              </w:rPr>
              <w:t>，</w:t>
            </w:r>
            <w:r w:rsidRPr="00E128AF">
              <w:rPr>
                <w:rFonts w:ascii="Times New Roman" w:hAnsi="Times New Roman" w:cs="Times New Roman"/>
                <w:sz w:val="18"/>
                <w:szCs w:val="18"/>
              </w:rPr>
              <w:t>I</w:t>
            </w:r>
          </w:p>
        </w:tc>
        <w:tc>
          <w:tcPr>
            <w:tcW w:w="730" w:type="pct"/>
            <w:vAlign w:val="center"/>
          </w:tcPr>
          <w:p w:rsidR="00D4766F" w:rsidRPr="00E128AF" w:rsidRDefault="00D4766F" w:rsidP="00FB48FE">
            <w:pPr>
              <w:jc w:val="center"/>
              <w:rPr>
                <w:rFonts w:ascii="Times New Roman" w:cs="Times New Roman"/>
                <w:sz w:val="18"/>
                <w:szCs w:val="18"/>
                <w:lang w:eastAsia="zh-CN"/>
              </w:rPr>
            </w:pPr>
            <w:r w:rsidRPr="00E128AF">
              <w:rPr>
                <w:rFonts w:ascii="Times New Roman" w:cs="Times New Roman"/>
                <w:sz w:val="18"/>
                <w:szCs w:val="18"/>
              </w:rPr>
              <w:t>废催化剂</w:t>
            </w:r>
          </w:p>
        </w:tc>
        <w:tc>
          <w:tcPr>
            <w:tcW w:w="649" w:type="pct"/>
            <w:vAlign w:val="center"/>
          </w:tcPr>
          <w:p w:rsidR="00D4766F" w:rsidRPr="00E128AF" w:rsidRDefault="00D4766F" w:rsidP="00D4766F">
            <w:pPr>
              <w:jc w:val="center"/>
              <w:rPr>
                <w:rFonts w:ascii="Times New Roman" w:cs="Times New Roman"/>
                <w:sz w:val="18"/>
                <w:szCs w:val="18"/>
                <w:lang w:eastAsia="zh-CN"/>
              </w:rPr>
            </w:pPr>
            <w:r w:rsidRPr="00E128AF">
              <w:rPr>
                <w:rFonts w:ascii="Times New Roman" w:cs="Times New Roman"/>
                <w:sz w:val="18"/>
                <w:szCs w:val="18"/>
              </w:rPr>
              <w:t>废催化剂</w:t>
            </w:r>
          </w:p>
        </w:tc>
        <w:tc>
          <w:tcPr>
            <w:tcW w:w="446" w:type="pct"/>
            <w:vAlign w:val="center"/>
          </w:tcPr>
          <w:p w:rsidR="00D4766F" w:rsidRPr="00E128AF" w:rsidRDefault="00D4766F" w:rsidP="009446D9">
            <w:pPr>
              <w:jc w:val="center"/>
              <w:rPr>
                <w:rFonts w:ascii="Times New Roman" w:cs="Times New Roman"/>
                <w:sz w:val="18"/>
                <w:szCs w:val="18"/>
                <w:shd w:val="clear" w:color="auto" w:fill="FFFFFF"/>
              </w:rPr>
            </w:pPr>
            <w:r w:rsidRPr="00E128AF">
              <w:rPr>
                <w:rFonts w:ascii="Times New Roman" w:cs="Times New Roman"/>
                <w:sz w:val="18"/>
                <w:szCs w:val="18"/>
                <w:shd w:val="clear" w:color="auto" w:fill="FFFFFF"/>
              </w:rPr>
              <w:t>每年</w:t>
            </w:r>
          </w:p>
        </w:tc>
      </w:tr>
      <w:tr w:rsidR="00D4766F" w:rsidRPr="00E128AF" w:rsidTr="00D4766F">
        <w:trPr>
          <w:trHeight w:val="340"/>
          <w:jc w:val="center"/>
        </w:trPr>
        <w:tc>
          <w:tcPr>
            <w:tcW w:w="180" w:type="pct"/>
            <w:vAlign w:val="center"/>
          </w:tcPr>
          <w:p w:rsidR="00D4766F" w:rsidRPr="00E128AF" w:rsidRDefault="00AF1250" w:rsidP="009446D9">
            <w:pPr>
              <w:jc w:val="center"/>
              <w:rPr>
                <w:rFonts w:ascii="Times New Roman" w:hAnsi="Times New Roman" w:cs="Times New Roman"/>
                <w:bCs/>
                <w:sz w:val="18"/>
                <w:szCs w:val="18"/>
                <w:lang w:eastAsia="zh-CN"/>
              </w:rPr>
            </w:pPr>
            <w:r w:rsidRPr="00E128AF">
              <w:rPr>
                <w:rFonts w:ascii="Times New Roman" w:hAnsi="Times New Roman" w:cs="Times New Roman" w:hint="eastAsia"/>
                <w:bCs/>
                <w:sz w:val="18"/>
                <w:szCs w:val="18"/>
                <w:lang w:eastAsia="zh-CN"/>
              </w:rPr>
              <w:t>9</w:t>
            </w:r>
          </w:p>
        </w:tc>
        <w:tc>
          <w:tcPr>
            <w:tcW w:w="756" w:type="pct"/>
            <w:vAlign w:val="center"/>
          </w:tcPr>
          <w:p w:rsidR="00D4766F" w:rsidRPr="00E128AF" w:rsidRDefault="00D4766F" w:rsidP="009446D9">
            <w:pPr>
              <w:jc w:val="center"/>
              <w:rPr>
                <w:rFonts w:ascii="Times New Roman" w:hAnsi="Times New Roman" w:cs="Times New Roman"/>
                <w:sz w:val="18"/>
                <w:szCs w:val="18"/>
              </w:rPr>
            </w:pPr>
            <w:r w:rsidRPr="00E128AF">
              <w:rPr>
                <w:rFonts w:ascii="Times New Roman" w:cs="Times New Roman"/>
                <w:sz w:val="18"/>
                <w:szCs w:val="18"/>
              </w:rPr>
              <w:t>生活垃圾</w:t>
            </w:r>
          </w:p>
        </w:tc>
        <w:tc>
          <w:tcPr>
            <w:tcW w:w="427" w:type="pct"/>
            <w:vAlign w:val="center"/>
          </w:tcPr>
          <w:p w:rsidR="00D4766F" w:rsidRPr="00E128AF" w:rsidRDefault="00D4766F" w:rsidP="009446D9">
            <w:pPr>
              <w:jc w:val="center"/>
              <w:rPr>
                <w:rFonts w:ascii="Times New Roman" w:hAnsi="Times New Roman" w:cs="Times New Roman"/>
                <w:sz w:val="18"/>
                <w:szCs w:val="18"/>
              </w:rPr>
            </w:pPr>
            <w:r w:rsidRPr="00E128AF">
              <w:rPr>
                <w:rFonts w:ascii="Times New Roman" w:cs="Times New Roman"/>
                <w:sz w:val="18"/>
                <w:szCs w:val="18"/>
              </w:rPr>
              <w:t>否</w:t>
            </w:r>
          </w:p>
        </w:tc>
        <w:tc>
          <w:tcPr>
            <w:tcW w:w="840" w:type="pct"/>
            <w:vAlign w:val="center"/>
          </w:tcPr>
          <w:p w:rsidR="00D4766F" w:rsidRPr="00E128AF" w:rsidRDefault="00D4766F" w:rsidP="009446D9">
            <w:pPr>
              <w:jc w:val="center"/>
              <w:rPr>
                <w:rFonts w:ascii="Times New Roman" w:hAnsi="Times New Roman" w:cs="Times New Roman"/>
                <w:sz w:val="18"/>
                <w:szCs w:val="18"/>
              </w:rPr>
            </w:pPr>
            <w:r w:rsidRPr="00E128AF">
              <w:rPr>
                <w:rFonts w:ascii="Times New Roman" w:hAnsi="Times New Roman" w:cs="Times New Roman"/>
                <w:sz w:val="18"/>
                <w:szCs w:val="18"/>
              </w:rPr>
              <w:t>\</w:t>
            </w:r>
          </w:p>
        </w:tc>
        <w:tc>
          <w:tcPr>
            <w:tcW w:w="595" w:type="pct"/>
            <w:vAlign w:val="center"/>
          </w:tcPr>
          <w:p w:rsidR="00D4766F" w:rsidRPr="00E128AF" w:rsidRDefault="00D4766F" w:rsidP="009446D9">
            <w:pPr>
              <w:jc w:val="center"/>
              <w:rPr>
                <w:rFonts w:ascii="Times New Roman" w:hAnsi="Times New Roman" w:cs="Times New Roman"/>
                <w:sz w:val="18"/>
                <w:szCs w:val="18"/>
              </w:rPr>
            </w:pPr>
            <w:r w:rsidRPr="00E128AF">
              <w:rPr>
                <w:rFonts w:ascii="Times New Roman" w:hAnsi="Times New Roman" w:cs="Times New Roman"/>
                <w:sz w:val="18"/>
                <w:szCs w:val="18"/>
              </w:rPr>
              <w:t>\</w:t>
            </w:r>
          </w:p>
        </w:tc>
        <w:tc>
          <w:tcPr>
            <w:tcW w:w="377" w:type="pct"/>
            <w:vAlign w:val="center"/>
          </w:tcPr>
          <w:p w:rsidR="00D4766F" w:rsidRPr="00E128AF" w:rsidRDefault="00D4766F" w:rsidP="009446D9">
            <w:pPr>
              <w:jc w:val="center"/>
              <w:rPr>
                <w:rFonts w:ascii="Times New Roman" w:hAnsi="Times New Roman" w:cs="Times New Roman"/>
                <w:sz w:val="18"/>
                <w:szCs w:val="18"/>
              </w:rPr>
            </w:pPr>
            <w:r w:rsidRPr="00E128AF">
              <w:rPr>
                <w:rFonts w:ascii="Times New Roman" w:hAnsi="Times New Roman" w:cs="Times New Roman"/>
                <w:sz w:val="18"/>
                <w:szCs w:val="18"/>
              </w:rPr>
              <w:t>\</w:t>
            </w:r>
          </w:p>
        </w:tc>
        <w:tc>
          <w:tcPr>
            <w:tcW w:w="730" w:type="pct"/>
            <w:vAlign w:val="center"/>
          </w:tcPr>
          <w:p w:rsidR="00D4766F" w:rsidRPr="00E128AF" w:rsidRDefault="00D4766F" w:rsidP="009446D9">
            <w:pPr>
              <w:jc w:val="center"/>
              <w:rPr>
                <w:rFonts w:ascii="Times New Roman" w:hAnsi="Times New Roman" w:cs="Times New Roman"/>
                <w:sz w:val="18"/>
                <w:szCs w:val="18"/>
              </w:rPr>
            </w:pPr>
            <w:r w:rsidRPr="00E128AF">
              <w:rPr>
                <w:rFonts w:ascii="Times New Roman" w:cs="Times New Roman"/>
                <w:sz w:val="18"/>
                <w:szCs w:val="18"/>
              </w:rPr>
              <w:t>生活垃圾</w:t>
            </w:r>
          </w:p>
        </w:tc>
        <w:tc>
          <w:tcPr>
            <w:tcW w:w="649" w:type="pct"/>
            <w:vAlign w:val="center"/>
          </w:tcPr>
          <w:p w:rsidR="00D4766F" w:rsidRPr="00E128AF" w:rsidRDefault="00D4766F" w:rsidP="009446D9">
            <w:pPr>
              <w:jc w:val="center"/>
              <w:rPr>
                <w:rFonts w:ascii="Times New Roman" w:hAnsi="Times New Roman" w:cs="Times New Roman"/>
                <w:sz w:val="18"/>
                <w:szCs w:val="18"/>
              </w:rPr>
            </w:pPr>
            <w:r w:rsidRPr="00E128AF">
              <w:rPr>
                <w:rFonts w:ascii="Times New Roman" w:hAnsi="Times New Roman" w:cs="Times New Roman"/>
                <w:sz w:val="18"/>
                <w:szCs w:val="18"/>
              </w:rPr>
              <w:t>\</w:t>
            </w:r>
          </w:p>
        </w:tc>
        <w:tc>
          <w:tcPr>
            <w:tcW w:w="446" w:type="pct"/>
            <w:vAlign w:val="center"/>
          </w:tcPr>
          <w:p w:rsidR="00D4766F" w:rsidRPr="00E128AF" w:rsidRDefault="00D4766F" w:rsidP="009446D9">
            <w:pPr>
              <w:jc w:val="center"/>
              <w:rPr>
                <w:rFonts w:ascii="Times New Roman" w:hAnsi="Times New Roman" w:cs="Times New Roman"/>
                <w:sz w:val="18"/>
                <w:szCs w:val="18"/>
                <w:shd w:val="clear" w:color="auto" w:fill="FFFFFF"/>
              </w:rPr>
            </w:pPr>
            <w:r w:rsidRPr="00E128AF">
              <w:rPr>
                <w:rFonts w:ascii="Times New Roman" w:cs="Times New Roman"/>
                <w:sz w:val="18"/>
                <w:szCs w:val="18"/>
                <w:shd w:val="clear" w:color="auto" w:fill="FFFFFF"/>
              </w:rPr>
              <w:t>每天</w:t>
            </w:r>
          </w:p>
        </w:tc>
      </w:tr>
    </w:tbl>
    <w:p w:rsidR="008057E4" w:rsidRPr="00E128AF" w:rsidRDefault="008057E4" w:rsidP="00221F95">
      <w:pPr>
        <w:pStyle w:val="XZW"/>
        <w:adjustRightInd/>
        <w:snapToGrid/>
        <w:ind w:firstLineChars="0" w:firstLine="480"/>
        <w:rPr>
          <w:rFonts w:eastAsia="宋体" w:hAnsi="宋体"/>
          <w:sz w:val="24"/>
        </w:rPr>
      </w:pPr>
      <w:r w:rsidRPr="00E128AF">
        <w:rPr>
          <w:rFonts w:eastAsia="宋体" w:hAnsi="宋体" w:hint="eastAsia"/>
          <w:sz w:val="24"/>
        </w:rPr>
        <w:t>本项目固体废物产生情况见下表</w:t>
      </w:r>
    </w:p>
    <w:p w:rsidR="008057E4" w:rsidRPr="00E128AF" w:rsidRDefault="008057E4" w:rsidP="008057E4">
      <w:pPr>
        <w:jc w:val="center"/>
        <w:rPr>
          <w:rFonts w:ascii="Times New Roman" w:hAnsi="Times New Roman" w:cs="Times New Roman"/>
          <w:b/>
          <w:sz w:val="24"/>
          <w:szCs w:val="24"/>
          <w:lang w:eastAsia="zh-CN"/>
        </w:rPr>
      </w:pPr>
      <w:r w:rsidRPr="00E128AF">
        <w:rPr>
          <w:rFonts w:ascii="Times New Roman" w:cs="Times New Roman"/>
          <w:b/>
          <w:sz w:val="24"/>
          <w:szCs w:val="24"/>
          <w:lang w:eastAsia="zh-CN"/>
        </w:rPr>
        <w:t>表</w:t>
      </w:r>
      <w:r w:rsidR="007233E6" w:rsidRPr="00E128AF">
        <w:rPr>
          <w:rFonts w:ascii="Times New Roman" w:hAnsi="Times New Roman" w:cs="Times New Roman"/>
          <w:b/>
          <w:sz w:val="24"/>
          <w:szCs w:val="24"/>
          <w:lang w:eastAsia="zh-CN"/>
        </w:rPr>
        <w:t>3.3-11</w:t>
      </w:r>
      <w:r w:rsidRPr="00E128AF">
        <w:rPr>
          <w:rFonts w:ascii="Times New Roman" w:hAnsi="Times New Roman" w:cs="Times New Roman"/>
          <w:b/>
          <w:sz w:val="24"/>
          <w:szCs w:val="24"/>
          <w:lang w:eastAsia="zh-CN"/>
        </w:rPr>
        <w:t xml:space="preserve"> </w:t>
      </w:r>
      <w:r w:rsidRPr="00E128AF">
        <w:rPr>
          <w:rFonts w:ascii="Times New Roman" w:cs="Times New Roman"/>
          <w:b/>
          <w:sz w:val="24"/>
          <w:szCs w:val="24"/>
          <w:lang w:eastAsia="zh-CN"/>
        </w:rPr>
        <w:t>项目固废产生情况一览表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050"/>
        <w:gridCol w:w="1758"/>
        <w:gridCol w:w="2312"/>
        <w:gridCol w:w="1938"/>
        <w:gridCol w:w="1474"/>
      </w:tblGrid>
      <w:tr w:rsidR="008057E4" w:rsidRPr="00E128AF" w:rsidTr="009446D9">
        <w:trPr>
          <w:trHeight w:val="340"/>
        </w:trPr>
        <w:tc>
          <w:tcPr>
            <w:tcW w:w="615" w:type="pct"/>
          </w:tcPr>
          <w:p w:rsidR="008057E4" w:rsidRPr="00E128AF" w:rsidRDefault="008057E4" w:rsidP="009446D9">
            <w:pPr>
              <w:jc w:val="center"/>
              <w:rPr>
                <w:rFonts w:ascii="Times New Roman" w:hAnsi="Times New Roman" w:cs="Times New Roman"/>
                <w:sz w:val="21"/>
                <w:szCs w:val="21"/>
              </w:rPr>
            </w:pPr>
            <w:r w:rsidRPr="00E128AF">
              <w:rPr>
                <w:rFonts w:ascii="Times New Roman" w:cs="Times New Roman"/>
                <w:sz w:val="21"/>
                <w:szCs w:val="21"/>
              </w:rPr>
              <w:t>序号</w:t>
            </w:r>
          </w:p>
        </w:tc>
        <w:tc>
          <w:tcPr>
            <w:tcW w:w="1030" w:type="pct"/>
          </w:tcPr>
          <w:p w:rsidR="008057E4" w:rsidRPr="00E128AF" w:rsidRDefault="008057E4" w:rsidP="009446D9">
            <w:pPr>
              <w:jc w:val="center"/>
              <w:rPr>
                <w:rFonts w:ascii="Times New Roman" w:hAnsi="Times New Roman" w:cs="Times New Roman"/>
                <w:sz w:val="21"/>
                <w:szCs w:val="21"/>
              </w:rPr>
            </w:pPr>
            <w:r w:rsidRPr="00E128AF">
              <w:rPr>
                <w:rFonts w:ascii="Times New Roman" w:cs="Times New Roman"/>
                <w:sz w:val="21"/>
                <w:szCs w:val="21"/>
              </w:rPr>
              <w:t>名称</w:t>
            </w:r>
          </w:p>
        </w:tc>
        <w:tc>
          <w:tcPr>
            <w:tcW w:w="1355" w:type="pct"/>
          </w:tcPr>
          <w:p w:rsidR="008057E4" w:rsidRPr="00E128AF" w:rsidRDefault="008057E4" w:rsidP="009446D9">
            <w:pPr>
              <w:jc w:val="center"/>
              <w:rPr>
                <w:rFonts w:ascii="Times New Roman" w:hAnsi="Times New Roman" w:cs="Times New Roman"/>
                <w:sz w:val="21"/>
                <w:szCs w:val="21"/>
              </w:rPr>
            </w:pPr>
            <w:r w:rsidRPr="00E128AF">
              <w:rPr>
                <w:rFonts w:ascii="Times New Roman" w:cs="Times New Roman"/>
                <w:sz w:val="21"/>
                <w:szCs w:val="21"/>
              </w:rPr>
              <w:t>属性</w:t>
            </w:r>
          </w:p>
        </w:tc>
        <w:tc>
          <w:tcPr>
            <w:tcW w:w="1136" w:type="pct"/>
          </w:tcPr>
          <w:p w:rsidR="008057E4" w:rsidRPr="00E128AF" w:rsidRDefault="008057E4" w:rsidP="009446D9">
            <w:pPr>
              <w:jc w:val="center"/>
              <w:rPr>
                <w:rFonts w:ascii="Times New Roman" w:hAnsi="Times New Roman" w:cs="Times New Roman"/>
                <w:sz w:val="21"/>
                <w:szCs w:val="21"/>
              </w:rPr>
            </w:pPr>
            <w:r w:rsidRPr="00E128AF">
              <w:rPr>
                <w:rFonts w:ascii="Times New Roman" w:cs="Times New Roman"/>
                <w:sz w:val="21"/>
                <w:szCs w:val="21"/>
              </w:rPr>
              <w:t>代码</w:t>
            </w:r>
          </w:p>
        </w:tc>
        <w:tc>
          <w:tcPr>
            <w:tcW w:w="864" w:type="pct"/>
          </w:tcPr>
          <w:p w:rsidR="008057E4" w:rsidRPr="00E128AF" w:rsidRDefault="008057E4" w:rsidP="009D0122">
            <w:pPr>
              <w:jc w:val="center"/>
              <w:rPr>
                <w:rFonts w:ascii="Times New Roman" w:hAnsi="Times New Roman" w:cs="Times New Roman"/>
                <w:sz w:val="21"/>
                <w:szCs w:val="21"/>
              </w:rPr>
            </w:pPr>
            <w:r w:rsidRPr="00E128AF">
              <w:rPr>
                <w:rFonts w:ascii="Times New Roman" w:cs="Times New Roman"/>
                <w:sz w:val="21"/>
                <w:szCs w:val="21"/>
              </w:rPr>
              <w:t>数量</w:t>
            </w:r>
          </w:p>
        </w:tc>
      </w:tr>
      <w:tr w:rsidR="008057E4" w:rsidRPr="00E128AF" w:rsidTr="009446D9">
        <w:trPr>
          <w:trHeight w:val="340"/>
        </w:trPr>
        <w:tc>
          <w:tcPr>
            <w:tcW w:w="615" w:type="pct"/>
          </w:tcPr>
          <w:p w:rsidR="008057E4" w:rsidRPr="00E128AF" w:rsidRDefault="008057E4" w:rsidP="009446D9">
            <w:pPr>
              <w:jc w:val="center"/>
              <w:rPr>
                <w:rFonts w:ascii="Times New Roman" w:hAnsi="Times New Roman" w:cs="Times New Roman"/>
                <w:sz w:val="21"/>
                <w:szCs w:val="21"/>
              </w:rPr>
            </w:pPr>
            <w:r w:rsidRPr="00E128AF">
              <w:rPr>
                <w:rFonts w:ascii="Times New Roman" w:hAnsi="Times New Roman" w:cs="Times New Roman"/>
                <w:sz w:val="21"/>
                <w:szCs w:val="21"/>
              </w:rPr>
              <w:t>1</w:t>
            </w:r>
          </w:p>
        </w:tc>
        <w:tc>
          <w:tcPr>
            <w:tcW w:w="1030" w:type="pct"/>
          </w:tcPr>
          <w:p w:rsidR="008057E4" w:rsidRPr="00E128AF" w:rsidRDefault="008057E4" w:rsidP="009446D9">
            <w:pPr>
              <w:jc w:val="center"/>
              <w:rPr>
                <w:rFonts w:ascii="Times New Roman" w:hAnsi="Times New Roman" w:cs="Times New Roman"/>
                <w:sz w:val="21"/>
                <w:szCs w:val="21"/>
              </w:rPr>
            </w:pPr>
            <w:r w:rsidRPr="00E128AF">
              <w:rPr>
                <w:rFonts w:ascii="Times New Roman" w:cs="Times New Roman"/>
                <w:sz w:val="21"/>
                <w:szCs w:val="21"/>
              </w:rPr>
              <w:t>废催化剂</w:t>
            </w:r>
          </w:p>
        </w:tc>
        <w:tc>
          <w:tcPr>
            <w:tcW w:w="1355" w:type="pct"/>
          </w:tcPr>
          <w:p w:rsidR="008057E4" w:rsidRPr="00E128AF" w:rsidRDefault="008057E4" w:rsidP="009446D9">
            <w:pPr>
              <w:jc w:val="center"/>
              <w:rPr>
                <w:rFonts w:ascii="Times New Roman" w:hAnsi="Times New Roman" w:cs="Times New Roman"/>
                <w:sz w:val="21"/>
                <w:szCs w:val="21"/>
                <w:lang w:eastAsia="zh-CN"/>
              </w:rPr>
            </w:pPr>
            <w:r w:rsidRPr="00E128AF">
              <w:rPr>
                <w:rFonts w:ascii="Times New Roman" w:cs="Times New Roman"/>
                <w:sz w:val="21"/>
                <w:szCs w:val="21"/>
              </w:rPr>
              <w:t>危险废物</w:t>
            </w:r>
          </w:p>
        </w:tc>
        <w:tc>
          <w:tcPr>
            <w:tcW w:w="1136" w:type="pct"/>
          </w:tcPr>
          <w:p w:rsidR="008057E4" w:rsidRPr="00E128AF" w:rsidRDefault="008057E4" w:rsidP="008057E4">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HW50,251-016-50</w:t>
            </w:r>
          </w:p>
        </w:tc>
        <w:tc>
          <w:tcPr>
            <w:tcW w:w="864" w:type="pct"/>
          </w:tcPr>
          <w:p w:rsidR="008057E4" w:rsidRPr="00E128AF" w:rsidRDefault="008E71CC" w:rsidP="009446D9">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1.5t/</w:t>
            </w:r>
            <w:r w:rsidR="00A325E6" w:rsidRPr="00E128AF">
              <w:rPr>
                <w:rFonts w:ascii="Times New Roman" w:hAnsi="Times New Roman" w:cs="Times New Roman" w:hint="eastAsia"/>
                <w:sz w:val="21"/>
                <w:szCs w:val="21"/>
                <w:lang w:eastAsia="zh-CN"/>
              </w:rPr>
              <w:t>a</w:t>
            </w:r>
          </w:p>
        </w:tc>
      </w:tr>
      <w:tr w:rsidR="008057E4" w:rsidRPr="00E128AF" w:rsidTr="009446D9">
        <w:trPr>
          <w:trHeight w:val="340"/>
        </w:trPr>
        <w:tc>
          <w:tcPr>
            <w:tcW w:w="615" w:type="pct"/>
          </w:tcPr>
          <w:p w:rsidR="008057E4" w:rsidRPr="00E128AF" w:rsidRDefault="008057E4" w:rsidP="009446D9">
            <w:pPr>
              <w:jc w:val="center"/>
              <w:rPr>
                <w:rFonts w:ascii="Times New Roman" w:hAnsi="Times New Roman" w:cs="Times New Roman"/>
                <w:sz w:val="21"/>
                <w:szCs w:val="21"/>
              </w:rPr>
            </w:pPr>
            <w:r w:rsidRPr="00E128AF">
              <w:rPr>
                <w:rFonts w:ascii="Times New Roman" w:hAnsi="Times New Roman" w:cs="Times New Roman"/>
                <w:sz w:val="21"/>
                <w:szCs w:val="21"/>
              </w:rPr>
              <w:t>2</w:t>
            </w:r>
          </w:p>
        </w:tc>
        <w:tc>
          <w:tcPr>
            <w:tcW w:w="1030" w:type="pct"/>
          </w:tcPr>
          <w:p w:rsidR="008057E4" w:rsidRPr="00E128AF" w:rsidRDefault="008057E4" w:rsidP="009446D9">
            <w:pPr>
              <w:jc w:val="center"/>
              <w:rPr>
                <w:rFonts w:ascii="Times New Roman" w:hAnsi="Times New Roman" w:cs="Times New Roman"/>
                <w:sz w:val="21"/>
                <w:szCs w:val="21"/>
              </w:rPr>
            </w:pPr>
            <w:r w:rsidRPr="00E128AF">
              <w:rPr>
                <w:rFonts w:ascii="Times New Roman" w:cs="Times New Roman"/>
                <w:sz w:val="21"/>
                <w:szCs w:val="21"/>
              </w:rPr>
              <w:t>油泥</w:t>
            </w:r>
          </w:p>
        </w:tc>
        <w:tc>
          <w:tcPr>
            <w:tcW w:w="1355" w:type="pct"/>
          </w:tcPr>
          <w:p w:rsidR="008057E4" w:rsidRPr="00E128AF" w:rsidRDefault="008057E4" w:rsidP="009446D9">
            <w:pPr>
              <w:jc w:val="center"/>
              <w:rPr>
                <w:rFonts w:ascii="Times New Roman" w:hAnsi="Times New Roman" w:cs="Times New Roman"/>
                <w:sz w:val="21"/>
                <w:szCs w:val="21"/>
              </w:rPr>
            </w:pPr>
            <w:r w:rsidRPr="00E128AF">
              <w:rPr>
                <w:rFonts w:ascii="Times New Roman" w:cs="Times New Roman"/>
                <w:sz w:val="21"/>
                <w:szCs w:val="21"/>
              </w:rPr>
              <w:t>危险废物</w:t>
            </w:r>
          </w:p>
        </w:tc>
        <w:tc>
          <w:tcPr>
            <w:tcW w:w="1136" w:type="pct"/>
          </w:tcPr>
          <w:p w:rsidR="008057E4" w:rsidRPr="00E128AF" w:rsidRDefault="008057E4" w:rsidP="008057E4">
            <w:pPr>
              <w:jc w:val="center"/>
              <w:rPr>
                <w:rFonts w:ascii="Times New Roman" w:hAnsi="Times New Roman" w:cs="Times New Roman"/>
                <w:sz w:val="21"/>
                <w:szCs w:val="21"/>
              </w:rPr>
            </w:pPr>
            <w:r w:rsidRPr="00E128AF">
              <w:rPr>
                <w:rFonts w:ascii="Times New Roman" w:hAnsi="Times New Roman" w:cs="Times New Roman"/>
                <w:sz w:val="21"/>
                <w:szCs w:val="21"/>
                <w:lang w:eastAsia="zh-CN"/>
              </w:rPr>
              <w:t>HW08,900-221-08</w:t>
            </w:r>
          </w:p>
        </w:tc>
        <w:tc>
          <w:tcPr>
            <w:tcW w:w="864" w:type="pct"/>
          </w:tcPr>
          <w:p w:rsidR="008057E4" w:rsidRPr="00E128AF" w:rsidRDefault="00B36922" w:rsidP="009446D9">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10</w:t>
            </w:r>
            <w:r w:rsidR="00A325E6" w:rsidRPr="00E128AF">
              <w:rPr>
                <w:rFonts w:ascii="Times New Roman" w:hAnsi="Times New Roman" w:cs="Times New Roman" w:hint="eastAsia"/>
                <w:sz w:val="21"/>
                <w:szCs w:val="21"/>
                <w:lang w:eastAsia="zh-CN"/>
              </w:rPr>
              <w:t>t/a</w:t>
            </w:r>
          </w:p>
        </w:tc>
      </w:tr>
      <w:tr w:rsidR="008057E4" w:rsidRPr="00E128AF" w:rsidTr="009446D9">
        <w:trPr>
          <w:trHeight w:val="340"/>
        </w:trPr>
        <w:tc>
          <w:tcPr>
            <w:tcW w:w="615" w:type="pct"/>
          </w:tcPr>
          <w:p w:rsidR="008057E4" w:rsidRPr="00E128AF" w:rsidRDefault="00FB48FE" w:rsidP="009446D9">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3</w:t>
            </w:r>
          </w:p>
        </w:tc>
        <w:tc>
          <w:tcPr>
            <w:tcW w:w="1030" w:type="pct"/>
          </w:tcPr>
          <w:p w:rsidR="008057E4" w:rsidRPr="00E128AF" w:rsidRDefault="008057E4" w:rsidP="009446D9">
            <w:pPr>
              <w:jc w:val="center"/>
              <w:rPr>
                <w:rFonts w:ascii="Times New Roman" w:hAnsi="Times New Roman" w:cs="Times New Roman"/>
                <w:sz w:val="21"/>
                <w:szCs w:val="21"/>
              </w:rPr>
            </w:pPr>
            <w:r w:rsidRPr="00E128AF">
              <w:rPr>
                <w:rFonts w:ascii="Times New Roman" w:cs="Times New Roman"/>
                <w:sz w:val="21"/>
                <w:szCs w:val="21"/>
              </w:rPr>
              <w:t>废滤芯</w:t>
            </w:r>
          </w:p>
        </w:tc>
        <w:tc>
          <w:tcPr>
            <w:tcW w:w="1355" w:type="pct"/>
          </w:tcPr>
          <w:p w:rsidR="008057E4" w:rsidRPr="00E128AF" w:rsidRDefault="008057E4" w:rsidP="009446D9">
            <w:pPr>
              <w:jc w:val="center"/>
              <w:rPr>
                <w:rFonts w:ascii="Times New Roman" w:hAnsi="Times New Roman" w:cs="Times New Roman"/>
                <w:sz w:val="21"/>
                <w:szCs w:val="21"/>
              </w:rPr>
            </w:pPr>
            <w:r w:rsidRPr="00E128AF">
              <w:rPr>
                <w:rFonts w:ascii="Times New Roman" w:cs="Times New Roman"/>
                <w:sz w:val="21"/>
                <w:szCs w:val="21"/>
              </w:rPr>
              <w:t>危险废物</w:t>
            </w:r>
          </w:p>
        </w:tc>
        <w:tc>
          <w:tcPr>
            <w:tcW w:w="1136" w:type="pct"/>
          </w:tcPr>
          <w:p w:rsidR="008057E4" w:rsidRPr="00E128AF" w:rsidRDefault="008057E4" w:rsidP="008057E4">
            <w:pPr>
              <w:jc w:val="center"/>
              <w:rPr>
                <w:rFonts w:ascii="Times New Roman" w:hAnsi="Times New Roman" w:cs="Times New Roman"/>
                <w:sz w:val="21"/>
                <w:szCs w:val="21"/>
              </w:rPr>
            </w:pPr>
            <w:r w:rsidRPr="00E128AF">
              <w:rPr>
                <w:rFonts w:ascii="Times New Roman" w:hAnsi="Times New Roman" w:cs="Times New Roman"/>
                <w:sz w:val="21"/>
                <w:szCs w:val="21"/>
                <w:lang w:eastAsia="zh-CN"/>
              </w:rPr>
              <w:t>HW08,900-213-08</w:t>
            </w:r>
          </w:p>
        </w:tc>
        <w:tc>
          <w:tcPr>
            <w:tcW w:w="864" w:type="pct"/>
          </w:tcPr>
          <w:p w:rsidR="008057E4" w:rsidRPr="00E128AF" w:rsidRDefault="008057E4" w:rsidP="009446D9">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1.0</w:t>
            </w:r>
            <w:r w:rsidR="00A325E6" w:rsidRPr="00E128AF">
              <w:rPr>
                <w:rFonts w:ascii="Times New Roman" w:hAnsi="Times New Roman" w:cs="Times New Roman" w:hint="eastAsia"/>
                <w:sz w:val="21"/>
                <w:szCs w:val="21"/>
                <w:lang w:eastAsia="zh-CN"/>
              </w:rPr>
              <w:t>t/3a</w:t>
            </w:r>
          </w:p>
        </w:tc>
      </w:tr>
      <w:tr w:rsidR="008057E4" w:rsidRPr="00E128AF" w:rsidTr="009446D9">
        <w:trPr>
          <w:trHeight w:val="340"/>
        </w:trPr>
        <w:tc>
          <w:tcPr>
            <w:tcW w:w="615" w:type="pct"/>
          </w:tcPr>
          <w:p w:rsidR="008057E4" w:rsidRPr="00E128AF" w:rsidRDefault="00FB48FE" w:rsidP="009446D9">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4</w:t>
            </w:r>
          </w:p>
        </w:tc>
        <w:tc>
          <w:tcPr>
            <w:tcW w:w="1030" w:type="pct"/>
          </w:tcPr>
          <w:p w:rsidR="008057E4" w:rsidRPr="00E128AF" w:rsidRDefault="008057E4" w:rsidP="009446D9">
            <w:pPr>
              <w:jc w:val="center"/>
              <w:rPr>
                <w:rFonts w:ascii="Times New Roman" w:hAnsi="Times New Roman" w:cs="Times New Roman"/>
                <w:sz w:val="21"/>
                <w:szCs w:val="21"/>
              </w:rPr>
            </w:pPr>
            <w:r w:rsidRPr="00E128AF">
              <w:rPr>
                <w:rFonts w:ascii="Times New Roman" w:cs="Times New Roman"/>
                <w:sz w:val="21"/>
                <w:szCs w:val="21"/>
              </w:rPr>
              <w:t>废润滑油</w:t>
            </w:r>
          </w:p>
        </w:tc>
        <w:tc>
          <w:tcPr>
            <w:tcW w:w="1355" w:type="pct"/>
          </w:tcPr>
          <w:p w:rsidR="008057E4" w:rsidRPr="00E128AF" w:rsidRDefault="008057E4" w:rsidP="009446D9">
            <w:pPr>
              <w:jc w:val="center"/>
              <w:rPr>
                <w:rFonts w:ascii="Times New Roman" w:hAnsi="Times New Roman" w:cs="Times New Roman"/>
                <w:sz w:val="21"/>
                <w:szCs w:val="21"/>
              </w:rPr>
            </w:pPr>
            <w:r w:rsidRPr="00E128AF">
              <w:rPr>
                <w:rFonts w:ascii="Times New Roman" w:cs="Times New Roman"/>
                <w:sz w:val="21"/>
                <w:szCs w:val="21"/>
              </w:rPr>
              <w:t>危险废物</w:t>
            </w:r>
          </w:p>
        </w:tc>
        <w:tc>
          <w:tcPr>
            <w:tcW w:w="1136" w:type="pct"/>
          </w:tcPr>
          <w:p w:rsidR="008057E4" w:rsidRPr="00E128AF" w:rsidRDefault="008057E4" w:rsidP="00EB6117">
            <w:pPr>
              <w:rPr>
                <w:rFonts w:ascii="Times New Roman" w:hAnsi="Times New Roman" w:cs="Times New Roman"/>
                <w:sz w:val="21"/>
                <w:szCs w:val="21"/>
              </w:rPr>
            </w:pPr>
            <w:r w:rsidRPr="00E128AF">
              <w:rPr>
                <w:rFonts w:ascii="Times New Roman" w:hAnsi="Times New Roman" w:cs="Times New Roman"/>
                <w:sz w:val="21"/>
                <w:szCs w:val="21"/>
                <w:lang w:eastAsia="zh-CN"/>
              </w:rPr>
              <w:t>HW08,900-21</w:t>
            </w:r>
            <w:r w:rsidR="00EB6117" w:rsidRPr="00E128AF">
              <w:rPr>
                <w:rFonts w:ascii="Times New Roman" w:hAnsi="Times New Roman" w:cs="Times New Roman" w:hint="eastAsia"/>
                <w:sz w:val="21"/>
                <w:szCs w:val="21"/>
                <w:lang w:eastAsia="zh-CN"/>
              </w:rPr>
              <w:t>4</w:t>
            </w:r>
            <w:r w:rsidRPr="00E128AF">
              <w:rPr>
                <w:rFonts w:ascii="Times New Roman" w:hAnsi="Times New Roman" w:cs="Times New Roman"/>
                <w:sz w:val="21"/>
                <w:szCs w:val="21"/>
                <w:lang w:eastAsia="zh-CN"/>
              </w:rPr>
              <w:t>-08</w:t>
            </w:r>
          </w:p>
        </w:tc>
        <w:tc>
          <w:tcPr>
            <w:tcW w:w="864" w:type="pct"/>
          </w:tcPr>
          <w:p w:rsidR="008057E4" w:rsidRPr="00E128AF" w:rsidRDefault="008057E4" w:rsidP="009446D9">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0.5</w:t>
            </w:r>
            <w:r w:rsidR="00A325E6" w:rsidRPr="00E128AF">
              <w:rPr>
                <w:rFonts w:ascii="Times New Roman" w:hAnsi="Times New Roman" w:cs="Times New Roman" w:hint="eastAsia"/>
                <w:sz w:val="21"/>
                <w:szCs w:val="21"/>
                <w:lang w:eastAsia="zh-CN"/>
              </w:rPr>
              <w:t>t/a</w:t>
            </w:r>
          </w:p>
        </w:tc>
      </w:tr>
      <w:tr w:rsidR="00793680" w:rsidRPr="00E128AF" w:rsidTr="009446D9">
        <w:trPr>
          <w:trHeight w:val="340"/>
        </w:trPr>
        <w:tc>
          <w:tcPr>
            <w:tcW w:w="615" w:type="pct"/>
          </w:tcPr>
          <w:p w:rsidR="00793680" w:rsidRPr="00E128AF" w:rsidRDefault="00FB48FE" w:rsidP="009446D9">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5</w:t>
            </w:r>
          </w:p>
        </w:tc>
        <w:tc>
          <w:tcPr>
            <w:tcW w:w="1030" w:type="pct"/>
          </w:tcPr>
          <w:p w:rsidR="00793680" w:rsidRPr="00E128AF" w:rsidRDefault="00793680" w:rsidP="009446D9">
            <w:pPr>
              <w:jc w:val="center"/>
              <w:rPr>
                <w:rFonts w:ascii="Times New Roman" w:cs="Times New Roman"/>
                <w:sz w:val="21"/>
                <w:szCs w:val="21"/>
              </w:rPr>
            </w:pPr>
            <w:r w:rsidRPr="00E128AF">
              <w:rPr>
                <w:rFonts w:ascii="Times New Roman" w:cs="Times New Roman"/>
                <w:sz w:val="21"/>
                <w:szCs w:val="21"/>
              </w:rPr>
              <w:t>废活性炭</w:t>
            </w:r>
          </w:p>
        </w:tc>
        <w:tc>
          <w:tcPr>
            <w:tcW w:w="1355" w:type="pct"/>
          </w:tcPr>
          <w:p w:rsidR="00793680" w:rsidRPr="00E128AF" w:rsidRDefault="00793680" w:rsidP="001D0068">
            <w:pPr>
              <w:jc w:val="center"/>
              <w:rPr>
                <w:rFonts w:ascii="Times New Roman" w:cs="Times New Roman"/>
                <w:sz w:val="21"/>
                <w:szCs w:val="21"/>
              </w:rPr>
            </w:pPr>
            <w:r w:rsidRPr="00E128AF">
              <w:rPr>
                <w:rFonts w:ascii="Times New Roman" w:cs="Times New Roman"/>
                <w:sz w:val="21"/>
                <w:szCs w:val="21"/>
              </w:rPr>
              <w:t>危险废物</w:t>
            </w:r>
          </w:p>
        </w:tc>
        <w:tc>
          <w:tcPr>
            <w:tcW w:w="1136" w:type="pct"/>
          </w:tcPr>
          <w:p w:rsidR="00793680" w:rsidRPr="00E128AF" w:rsidRDefault="00793680" w:rsidP="00EB6117">
            <w:pP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HW49,900-041-49</w:t>
            </w:r>
          </w:p>
        </w:tc>
        <w:tc>
          <w:tcPr>
            <w:tcW w:w="864" w:type="pct"/>
          </w:tcPr>
          <w:p w:rsidR="00793680" w:rsidRPr="00E128AF" w:rsidRDefault="001D0068" w:rsidP="009446D9">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5.51</w:t>
            </w:r>
            <w:r w:rsidR="00A325E6" w:rsidRPr="00E128AF">
              <w:rPr>
                <w:rFonts w:ascii="Times New Roman" w:hAnsi="Times New Roman" w:cs="Times New Roman" w:hint="eastAsia"/>
                <w:sz w:val="21"/>
                <w:szCs w:val="21"/>
                <w:lang w:eastAsia="zh-CN"/>
              </w:rPr>
              <w:t>t/a</w:t>
            </w:r>
          </w:p>
        </w:tc>
      </w:tr>
      <w:tr w:rsidR="001D0068" w:rsidRPr="00E128AF" w:rsidTr="009446D9">
        <w:trPr>
          <w:trHeight w:val="340"/>
        </w:trPr>
        <w:tc>
          <w:tcPr>
            <w:tcW w:w="615" w:type="pct"/>
          </w:tcPr>
          <w:p w:rsidR="001D0068" w:rsidRPr="00E128AF" w:rsidRDefault="00FB48FE" w:rsidP="009446D9">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6</w:t>
            </w:r>
          </w:p>
        </w:tc>
        <w:tc>
          <w:tcPr>
            <w:tcW w:w="1030" w:type="pct"/>
          </w:tcPr>
          <w:p w:rsidR="001D0068" w:rsidRPr="00E128AF" w:rsidRDefault="001D0068" w:rsidP="009446D9">
            <w:pPr>
              <w:jc w:val="center"/>
              <w:rPr>
                <w:rFonts w:ascii="Times New Roman" w:cs="Times New Roman"/>
                <w:sz w:val="21"/>
                <w:szCs w:val="21"/>
              </w:rPr>
            </w:pPr>
            <w:r w:rsidRPr="00E128AF">
              <w:rPr>
                <w:rFonts w:ascii="Times New Roman" w:cs="Times New Roman"/>
                <w:sz w:val="21"/>
                <w:szCs w:val="21"/>
              </w:rPr>
              <w:t>废导热油</w:t>
            </w:r>
          </w:p>
        </w:tc>
        <w:tc>
          <w:tcPr>
            <w:tcW w:w="1355" w:type="pct"/>
          </w:tcPr>
          <w:p w:rsidR="001D0068" w:rsidRPr="00E128AF" w:rsidRDefault="001D0068" w:rsidP="009446D9">
            <w:pPr>
              <w:jc w:val="center"/>
              <w:rPr>
                <w:rFonts w:ascii="Times New Roman" w:cs="Times New Roman"/>
                <w:sz w:val="21"/>
                <w:szCs w:val="21"/>
              </w:rPr>
            </w:pPr>
            <w:r w:rsidRPr="00E128AF">
              <w:rPr>
                <w:rFonts w:ascii="Times New Roman" w:cs="Times New Roman"/>
                <w:sz w:val="21"/>
                <w:szCs w:val="21"/>
              </w:rPr>
              <w:t>危险废物</w:t>
            </w:r>
          </w:p>
        </w:tc>
        <w:tc>
          <w:tcPr>
            <w:tcW w:w="1136" w:type="pct"/>
          </w:tcPr>
          <w:p w:rsidR="001D0068" w:rsidRPr="00E128AF" w:rsidRDefault="00200CD8" w:rsidP="00200CD8">
            <w:pPr>
              <w:rPr>
                <w:rFonts w:ascii="Times New Roman" w:hAnsi="Times New Roman" w:cs="Times New Roman"/>
                <w:sz w:val="21"/>
                <w:szCs w:val="21"/>
                <w:lang w:eastAsia="zh-CN"/>
              </w:rPr>
            </w:pPr>
            <w:r w:rsidRPr="00E128AF">
              <w:rPr>
                <w:rFonts w:ascii="Times New Roman" w:hAnsi="Times New Roman" w:cs="Times New Roman"/>
                <w:sz w:val="21"/>
                <w:szCs w:val="21"/>
                <w:lang w:eastAsia="zh-CN"/>
              </w:rPr>
              <w:t>HW08,900-</w:t>
            </w:r>
            <w:r w:rsidRPr="00E128AF">
              <w:rPr>
                <w:rFonts w:ascii="Times New Roman" w:hAnsi="Times New Roman" w:cs="Times New Roman" w:hint="eastAsia"/>
                <w:sz w:val="21"/>
                <w:szCs w:val="21"/>
                <w:lang w:eastAsia="zh-CN"/>
              </w:rPr>
              <w:t>249</w:t>
            </w:r>
            <w:r w:rsidRPr="00E128AF">
              <w:rPr>
                <w:rFonts w:ascii="Times New Roman" w:hAnsi="Times New Roman" w:cs="Times New Roman"/>
                <w:sz w:val="21"/>
                <w:szCs w:val="21"/>
                <w:lang w:eastAsia="zh-CN"/>
              </w:rPr>
              <w:t>-08</w:t>
            </w:r>
          </w:p>
        </w:tc>
        <w:tc>
          <w:tcPr>
            <w:tcW w:w="864" w:type="pct"/>
          </w:tcPr>
          <w:p w:rsidR="001D0068" w:rsidRPr="00E128AF" w:rsidRDefault="001D0068" w:rsidP="008E71CC">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1</w:t>
            </w:r>
            <w:r w:rsidR="008E71CC" w:rsidRPr="00E128AF">
              <w:rPr>
                <w:rFonts w:ascii="Times New Roman" w:hAnsi="Times New Roman" w:cs="Times New Roman" w:hint="eastAsia"/>
                <w:sz w:val="21"/>
                <w:szCs w:val="21"/>
                <w:lang w:eastAsia="zh-CN"/>
              </w:rPr>
              <w:t>.0</w:t>
            </w:r>
            <w:r w:rsidR="00A325E6" w:rsidRPr="00E128AF">
              <w:rPr>
                <w:rFonts w:ascii="Times New Roman" w:hAnsi="Times New Roman" w:cs="Times New Roman" w:hint="eastAsia"/>
                <w:sz w:val="21"/>
                <w:szCs w:val="21"/>
                <w:lang w:eastAsia="zh-CN"/>
              </w:rPr>
              <w:t>t/a</w:t>
            </w:r>
          </w:p>
        </w:tc>
      </w:tr>
      <w:tr w:rsidR="001D0068" w:rsidRPr="00E128AF" w:rsidTr="009446D9">
        <w:trPr>
          <w:trHeight w:val="340"/>
        </w:trPr>
        <w:tc>
          <w:tcPr>
            <w:tcW w:w="615" w:type="pct"/>
          </w:tcPr>
          <w:p w:rsidR="001D0068" w:rsidRPr="00E128AF" w:rsidRDefault="00FB48FE" w:rsidP="009446D9">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7</w:t>
            </w:r>
          </w:p>
        </w:tc>
        <w:tc>
          <w:tcPr>
            <w:tcW w:w="1030" w:type="pct"/>
          </w:tcPr>
          <w:p w:rsidR="001D0068" w:rsidRPr="00E128AF" w:rsidRDefault="00C146FD" w:rsidP="009446D9">
            <w:pPr>
              <w:jc w:val="center"/>
              <w:rPr>
                <w:rFonts w:ascii="Times New Roman" w:cs="Times New Roman"/>
                <w:sz w:val="21"/>
                <w:szCs w:val="21"/>
                <w:lang w:eastAsia="zh-CN"/>
              </w:rPr>
            </w:pPr>
            <w:r w:rsidRPr="00E128AF">
              <w:rPr>
                <w:rFonts w:ascii="Times New Roman" w:cs="Times New Roman"/>
                <w:sz w:val="21"/>
                <w:szCs w:val="21"/>
              </w:rPr>
              <w:t>废熔盐</w:t>
            </w:r>
          </w:p>
        </w:tc>
        <w:tc>
          <w:tcPr>
            <w:tcW w:w="1355" w:type="pct"/>
          </w:tcPr>
          <w:p w:rsidR="001D0068" w:rsidRPr="00E128AF" w:rsidRDefault="00C146FD" w:rsidP="009446D9">
            <w:pPr>
              <w:jc w:val="center"/>
              <w:rPr>
                <w:rFonts w:ascii="Times New Roman" w:cs="Times New Roman"/>
                <w:sz w:val="21"/>
                <w:szCs w:val="21"/>
              </w:rPr>
            </w:pPr>
            <w:r w:rsidRPr="00E128AF">
              <w:rPr>
                <w:rFonts w:ascii="Times New Roman" w:cs="Times New Roman"/>
                <w:sz w:val="21"/>
                <w:szCs w:val="21"/>
              </w:rPr>
              <w:t>危险废物</w:t>
            </w:r>
          </w:p>
        </w:tc>
        <w:tc>
          <w:tcPr>
            <w:tcW w:w="1136" w:type="pct"/>
          </w:tcPr>
          <w:p w:rsidR="001D0068" w:rsidRPr="00E128AF" w:rsidRDefault="00FB48FE" w:rsidP="00FB48FE">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w:t>
            </w:r>
          </w:p>
        </w:tc>
        <w:tc>
          <w:tcPr>
            <w:tcW w:w="864" w:type="pct"/>
          </w:tcPr>
          <w:p w:rsidR="001D0068" w:rsidRPr="00E128AF" w:rsidRDefault="00C146FD" w:rsidP="009446D9">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3</w:t>
            </w:r>
            <w:r w:rsidR="00A325E6" w:rsidRPr="00E128AF">
              <w:rPr>
                <w:rFonts w:ascii="Times New Roman" w:hAnsi="Times New Roman" w:cs="Times New Roman" w:hint="eastAsia"/>
                <w:sz w:val="21"/>
                <w:szCs w:val="21"/>
                <w:lang w:eastAsia="zh-CN"/>
              </w:rPr>
              <w:t>t/3a</w:t>
            </w:r>
          </w:p>
        </w:tc>
      </w:tr>
      <w:tr w:rsidR="00D4766F" w:rsidRPr="00E128AF" w:rsidTr="00D4766F">
        <w:trPr>
          <w:trHeight w:val="340"/>
        </w:trPr>
        <w:tc>
          <w:tcPr>
            <w:tcW w:w="615" w:type="pct"/>
          </w:tcPr>
          <w:p w:rsidR="00D4766F" w:rsidRPr="00E128AF" w:rsidRDefault="00AF1250" w:rsidP="009446D9">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8</w:t>
            </w:r>
          </w:p>
        </w:tc>
        <w:tc>
          <w:tcPr>
            <w:tcW w:w="1030" w:type="pct"/>
            <w:vAlign w:val="center"/>
          </w:tcPr>
          <w:p w:rsidR="00D4766F" w:rsidRPr="00E128AF" w:rsidRDefault="00D4766F" w:rsidP="00D4766F">
            <w:pPr>
              <w:jc w:val="center"/>
              <w:rPr>
                <w:rFonts w:ascii="Times New Roman" w:cs="Times New Roman"/>
                <w:sz w:val="18"/>
                <w:szCs w:val="18"/>
                <w:lang w:eastAsia="zh-CN"/>
              </w:rPr>
            </w:pPr>
            <w:r w:rsidRPr="00E128AF">
              <w:rPr>
                <w:rFonts w:ascii="Times New Roman" w:cs="Times New Roman"/>
                <w:sz w:val="18"/>
                <w:szCs w:val="18"/>
                <w:lang w:eastAsia="zh-CN"/>
              </w:rPr>
              <w:t>废催化剂</w:t>
            </w:r>
            <w:r w:rsidRPr="00E128AF">
              <w:rPr>
                <w:rFonts w:ascii="Times New Roman" w:cs="Times New Roman" w:hint="eastAsia"/>
                <w:sz w:val="18"/>
                <w:szCs w:val="18"/>
                <w:lang w:eastAsia="zh-CN"/>
              </w:rPr>
              <w:t>（废气处理）</w:t>
            </w:r>
          </w:p>
        </w:tc>
        <w:tc>
          <w:tcPr>
            <w:tcW w:w="1355" w:type="pct"/>
          </w:tcPr>
          <w:p w:rsidR="00D4766F" w:rsidRPr="00E128AF" w:rsidRDefault="00D4766F" w:rsidP="00D4766F">
            <w:pPr>
              <w:jc w:val="center"/>
              <w:rPr>
                <w:rFonts w:ascii="Times New Roman" w:cs="Times New Roman"/>
                <w:sz w:val="21"/>
                <w:szCs w:val="21"/>
              </w:rPr>
            </w:pPr>
            <w:r w:rsidRPr="00E128AF">
              <w:rPr>
                <w:rFonts w:ascii="Times New Roman" w:cs="Times New Roman"/>
                <w:sz w:val="21"/>
                <w:szCs w:val="21"/>
              </w:rPr>
              <w:t>危险废物</w:t>
            </w:r>
          </w:p>
        </w:tc>
        <w:tc>
          <w:tcPr>
            <w:tcW w:w="1136" w:type="pct"/>
          </w:tcPr>
          <w:p w:rsidR="00D4766F" w:rsidRPr="00E128AF" w:rsidRDefault="00D4766F" w:rsidP="00D4766F">
            <w:pP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HW49,900-041-49</w:t>
            </w:r>
          </w:p>
        </w:tc>
        <w:tc>
          <w:tcPr>
            <w:tcW w:w="864" w:type="pct"/>
          </w:tcPr>
          <w:p w:rsidR="00D4766F" w:rsidRPr="00E128AF" w:rsidRDefault="00AF1250" w:rsidP="009446D9">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0.2t/a</w:t>
            </w:r>
          </w:p>
        </w:tc>
      </w:tr>
      <w:tr w:rsidR="00D4766F" w:rsidRPr="00E128AF" w:rsidTr="009446D9">
        <w:trPr>
          <w:trHeight w:val="340"/>
        </w:trPr>
        <w:tc>
          <w:tcPr>
            <w:tcW w:w="615" w:type="pct"/>
          </w:tcPr>
          <w:p w:rsidR="00D4766F" w:rsidRPr="00E128AF" w:rsidRDefault="00AF1250" w:rsidP="009446D9">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9</w:t>
            </w:r>
          </w:p>
        </w:tc>
        <w:tc>
          <w:tcPr>
            <w:tcW w:w="1030" w:type="pct"/>
          </w:tcPr>
          <w:p w:rsidR="00D4766F" w:rsidRPr="00E128AF" w:rsidRDefault="00D4766F" w:rsidP="009446D9">
            <w:pPr>
              <w:jc w:val="center"/>
              <w:rPr>
                <w:rFonts w:ascii="Times New Roman" w:hAnsi="Times New Roman" w:cs="Times New Roman"/>
                <w:sz w:val="21"/>
                <w:szCs w:val="21"/>
              </w:rPr>
            </w:pPr>
            <w:r w:rsidRPr="00E128AF">
              <w:rPr>
                <w:rFonts w:ascii="Times New Roman" w:cs="Times New Roman"/>
                <w:sz w:val="21"/>
                <w:szCs w:val="21"/>
              </w:rPr>
              <w:t>办公生活垃圾</w:t>
            </w:r>
          </w:p>
        </w:tc>
        <w:tc>
          <w:tcPr>
            <w:tcW w:w="1355" w:type="pct"/>
          </w:tcPr>
          <w:p w:rsidR="00D4766F" w:rsidRPr="00E128AF" w:rsidRDefault="00D4766F" w:rsidP="009446D9">
            <w:pPr>
              <w:jc w:val="center"/>
              <w:rPr>
                <w:rFonts w:ascii="Times New Roman" w:hAnsi="Times New Roman" w:cs="Times New Roman"/>
                <w:sz w:val="21"/>
                <w:szCs w:val="21"/>
                <w:lang w:eastAsia="zh-CN"/>
              </w:rPr>
            </w:pPr>
            <w:r w:rsidRPr="00E128AF">
              <w:rPr>
                <w:rFonts w:ascii="Times New Roman" w:cs="Times New Roman"/>
                <w:sz w:val="21"/>
                <w:szCs w:val="21"/>
              </w:rPr>
              <w:t>生活垃圾</w:t>
            </w:r>
          </w:p>
        </w:tc>
        <w:tc>
          <w:tcPr>
            <w:tcW w:w="1136" w:type="pct"/>
          </w:tcPr>
          <w:p w:rsidR="00D4766F" w:rsidRPr="00E128AF" w:rsidRDefault="00D4766F" w:rsidP="008057E4">
            <w:pPr>
              <w:jc w:val="right"/>
              <w:rPr>
                <w:rFonts w:ascii="Times New Roman" w:hAnsi="Times New Roman" w:cs="Times New Roman"/>
                <w:sz w:val="21"/>
                <w:szCs w:val="21"/>
                <w:lang w:eastAsia="zh-CN"/>
              </w:rPr>
            </w:pPr>
            <w:r w:rsidRPr="00E128AF">
              <w:rPr>
                <w:rFonts w:ascii="Times New Roman" w:hAnsi="Times New Roman" w:cs="Times New Roman"/>
                <w:sz w:val="21"/>
                <w:szCs w:val="21"/>
                <w:lang w:eastAsia="zh-CN"/>
              </w:rPr>
              <w:t>/</w:t>
            </w:r>
          </w:p>
        </w:tc>
        <w:tc>
          <w:tcPr>
            <w:tcW w:w="864" w:type="pct"/>
          </w:tcPr>
          <w:p w:rsidR="00D4766F" w:rsidRPr="00E128AF" w:rsidRDefault="00D4766F" w:rsidP="009446D9">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30</w:t>
            </w:r>
          </w:p>
        </w:tc>
      </w:tr>
    </w:tbl>
    <w:p w:rsidR="0060112D" w:rsidRPr="00E128AF" w:rsidRDefault="0060112D" w:rsidP="0060112D">
      <w:pPr>
        <w:rPr>
          <w:lang w:eastAsia="zh-CN"/>
        </w:rPr>
      </w:pPr>
    </w:p>
    <w:p w:rsidR="002D644B" w:rsidRPr="00E128AF" w:rsidRDefault="002D644B" w:rsidP="002D644B">
      <w:pPr>
        <w:pStyle w:val="XZW"/>
        <w:adjustRightInd/>
        <w:snapToGrid/>
        <w:ind w:firstLineChars="0" w:firstLine="480"/>
        <w:rPr>
          <w:rFonts w:eastAsia="宋体" w:hAnsi="宋体"/>
          <w:sz w:val="24"/>
        </w:rPr>
      </w:pPr>
      <w:r w:rsidRPr="00E128AF">
        <w:rPr>
          <w:rFonts w:eastAsia="宋体" w:hAnsi="宋体" w:hint="eastAsia"/>
          <w:sz w:val="24"/>
        </w:rPr>
        <w:t xml:space="preserve">                                                                                                                                            </w:t>
      </w:r>
    </w:p>
    <w:p w:rsidR="002D644B" w:rsidRPr="00E128AF" w:rsidRDefault="002D644B" w:rsidP="00A57F1A">
      <w:pPr>
        <w:pStyle w:val="XZW"/>
        <w:adjustRightInd/>
        <w:snapToGrid/>
        <w:ind w:firstLineChars="0" w:firstLine="480"/>
        <w:rPr>
          <w:rFonts w:eastAsia="宋体" w:hAnsi="宋体"/>
          <w:sz w:val="24"/>
        </w:rPr>
      </w:pPr>
    </w:p>
    <w:bookmarkEnd w:id="17"/>
    <w:p w:rsidR="00E53BBC" w:rsidRPr="00E128AF" w:rsidRDefault="00E53BBC" w:rsidP="002920BD">
      <w:pPr>
        <w:pStyle w:val="BT1"/>
        <w:spacing w:before="120" w:after="120"/>
        <w:rPr>
          <w:w w:val="95"/>
        </w:rPr>
        <w:sectPr w:rsidR="00E53BBC" w:rsidRPr="00E128AF" w:rsidSect="00EB6117">
          <w:pgSz w:w="11910" w:h="16840"/>
          <w:pgMar w:top="1440" w:right="1797" w:bottom="1440" w:left="1797" w:header="992" w:footer="992" w:gutter="0"/>
          <w:cols w:space="720"/>
          <w:docGrid w:linePitch="299"/>
        </w:sectPr>
      </w:pPr>
    </w:p>
    <w:p w:rsidR="00763E6B" w:rsidRPr="00E128AF" w:rsidRDefault="00033F76" w:rsidP="002920BD">
      <w:pPr>
        <w:pStyle w:val="BT1"/>
        <w:spacing w:before="120" w:after="120"/>
      </w:pPr>
      <w:bookmarkStart w:id="39" w:name="_Toc26452886"/>
      <w:bookmarkStart w:id="40" w:name="_Toc26452913"/>
      <w:bookmarkStart w:id="41" w:name="_Toc37949474"/>
      <w:r w:rsidRPr="00E128AF">
        <w:rPr>
          <w:rFonts w:hint="eastAsia"/>
          <w:w w:val="95"/>
        </w:rPr>
        <w:lastRenderedPageBreak/>
        <w:t>4</w:t>
      </w:r>
      <w:r w:rsidR="00AC12CF" w:rsidRPr="00E128AF">
        <w:rPr>
          <w:w w:val="95"/>
        </w:rPr>
        <w:t xml:space="preserve">  </w:t>
      </w:r>
      <w:r w:rsidR="00D84240" w:rsidRPr="00E128AF">
        <w:rPr>
          <w:rFonts w:hAnsi="宋体"/>
          <w:w w:val="95"/>
        </w:rPr>
        <w:t>区域环境概况</w:t>
      </w:r>
      <w:bookmarkEnd w:id="39"/>
      <w:bookmarkEnd w:id="40"/>
      <w:bookmarkEnd w:id="41"/>
    </w:p>
    <w:p w:rsidR="00735D2D" w:rsidRPr="00E128AF" w:rsidRDefault="00033F76" w:rsidP="001710C0">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42" w:name="_Toc37949475"/>
      <w:r w:rsidRPr="00E128AF">
        <w:rPr>
          <w:rFonts w:ascii="Times New Roman" w:eastAsia="宋体" w:hAnsi="Times New Roman" w:cs="Times New Roman" w:hint="eastAsia"/>
          <w:kern w:val="2"/>
          <w:sz w:val="30"/>
          <w:szCs w:val="30"/>
          <w:lang w:eastAsia="zh-CN"/>
        </w:rPr>
        <w:t>4</w:t>
      </w:r>
      <w:r w:rsidR="00735D2D" w:rsidRPr="00E128AF">
        <w:rPr>
          <w:rFonts w:ascii="Times New Roman" w:eastAsia="宋体" w:hAnsi="Times New Roman" w:cs="Times New Roman"/>
          <w:kern w:val="2"/>
          <w:sz w:val="30"/>
          <w:szCs w:val="30"/>
          <w:lang w:eastAsia="zh-CN"/>
        </w:rPr>
        <w:t>.1</w:t>
      </w:r>
      <w:r w:rsidR="00735D2D" w:rsidRPr="00E128AF">
        <w:rPr>
          <w:rFonts w:ascii="Times New Roman" w:eastAsia="宋体" w:hAnsi="宋体" w:cs="Times New Roman"/>
          <w:kern w:val="2"/>
          <w:sz w:val="30"/>
          <w:szCs w:val="30"/>
          <w:lang w:eastAsia="zh-CN"/>
        </w:rPr>
        <w:t>自然环境概况</w:t>
      </w:r>
      <w:bookmarkEnd w:id="42"/>
    </w:p>
    <w:p w:rsidR="00735D2D" w:rsidRPr="00E128AF" w:rsidRDefault="00756235" w:rsidP="001710C0">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4</w:t>
      </w:r>
      <w:r w:rsidR="00735D2D" w:rsidRPr="00E128AF">
        <w:rPr>
          <w:rFonts w:ascii="Times New Roman" w:hAnsi="Times New Roman" w:cs="Times New Roman"/>
          <w:kern w:val="2"/>
          <w:sz w:val="28"/>
          <w:szCs w:val="28"/>
          <w:lang w:eastAsia="zh-CN"/>
        </w:rPr>
        <w:t>.1.1</w:t>
      </w:r>
      <w:r w:rsidR="00735D2D" w:rsidRPr="00E128AF">
        <w:rPr>
          <w:rFonts w:ascii="Times New Roman" w:cs="Times New Roman"/>
          <w:kern w:val="2"/>
          <w:sz w:val="28"/>
          <w:szCs w:val="28"/>
          <w:lang w:eastAsia="zh-CN"/>
        </w:rPr>
        <w:t>地理位置与交通</w:t>
      </w:r>
    </w:p>
    <w:p w:rsidR="00554983" w:rsidRPr="00E128AF" w:rsidRDefault="00554983" w:rsidP="00554983">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本项目位于湖南岳阳绿色化工产业园，湖南岳阳绿色化工产业园位于云溪区西郊。云溪区地处岳阳市城区东北部、长江中游南岸，西濒东洞庭湖，东与临湘市接壤，西北与湖北省监利县、洪湖市隔江相望，南部与岳阳楼区和岳阳县毗邻，距岳阳市区</w:t>
      </w:r>
      <w:r w:rsidRPr="00E128AF">
        <w:rPr>
          <w:rFonts w:ascii="Times New Roman" w:cs="Times New Roman"/>
          <w:sz w:val="24"/>
          <w:szCs w:val="24"/>
          <w:lang w:eastAsia="zh-CN"/>
        </w:rPr>
        <w:t>22km</w:t>
      </w:r>
      <w:r w:rsidRPr="00E128AF">
        <w:rPr>
          <w:rFonts w:ascii="Times New Roman" w:cs="Times New Roman"/>
          <w:sz w:val="24"/>
          <w:szCs w:val="24"/>
          <w:lang w:eastAsia="zh-CN"/>
        </w:rPr>
        <w:t>。</w:t>
      </w:r>
    </w:p>
    <w:p w:rsidR="00554983" w:rsidRPr="00E128AF" w:rsidRDefault="00554983" w:rsidP="00554983">
      <w:pPr>
        <w:spacing w:line="360" w:lineRule="auto"/>
        <w:ind w:firstLineChars="200" w:firstLine="480"/>
        <w:jc w:val="both"/>
        <w:rPr>
          <w:rFonts w:ascii="Times New Roman" w:cs="Times New Roman"/>
          <w:sz w:val="24"/>
          <w:szCs w:val="24"/>
          <w:lang w:eastAsia="zh-CN"/>
        </w:rPr>
      </w:pPr>
      <w:r w:rsidRPr="00E128AF">
        <w:rPr>
          <w:rFonts w:ascii="Times New Roman" w:cs="Times New Roman"/>
          <w:sz w:val="24"/>
          <w:szCs w:val="24"/>
          <w:lang w:eastAsia="zh-CN"/>
        </w:rPr>
        <w:t>云溪区交通便捷，</w:t>
      </w:r>
      <w:r w:rsidRPr="00E128AF">
        <w:rPr>
          <w:rFonts w:ascii="Times New Roman" w:cs="Times New Roman"/>
          <w:sz w:val="24"/>
          <w:szCs w:val="24"/>
          <w:lang w:eastAsia="zh-CN"/>
        </w:rPr>
        <w:t>107</w:t>
      </w:r>
      <w:r w:rsidRPr="00E128AF">
        <w:rPr>
          <w:rFonts w:ascii="Times New Roman" w:cs="Times New Roman"/>
          <w:sz w:val="24"/>
          <w:szCs w:val="24"/>
          <w:lang w:eastAsia="zh-CN"/>
        </w:rPr>
        <w:t>国道和京广铁路横穿区内，京珠高速公擦肩而过，长江黄金水道环绕西北。沿铁路南距长沙</w:t>
      </w:r>
      <w:r w:rsidRPr="00E128AF">
        <w:rPr>
          <w:rFonts w:ascii="Times New Roman" w:cs="Times New Roman"/>
          <w:sz w:val="24"/>
          <w:szCs w:val="24"/>
          <w:lang w:eastAsia="zh-CN"/>
        </w:rPr>
        <w:t>162km</w:t>
      </w:r>
      <w:r w:rsidRPr="00E128AF">
        <w:rPr>
          <w:rFonts w:ascii="Times New Roman" w:cs="Times New Roman"/>
          <w:sz w:val="24"/>
          <w:szCs w:val="24"/>
          <w:lang w:eastAsia="zh-CN"/>
        </w:rPr>
        <w:t>，北离武汉</w:t>
      </w:r>
      <w:r w:rsidRPr="00E128AF">
        <w:rPr>
          <w:rFonts w:ascii="Times New Roman" w:cs="Times New Roman"/>
          <w:sz w:val="24"/>
          <w:szCs w:val="24"/>
          <w:lang w:eastAsia="zh-CN"/>
        </w:rPr>
        <w:t>245km</w:t>
      </w:r>
      <w:r w:rsidRPr="00E128AF">
        <w:rPr>
          <w:rFonts w:ascii="Times New Roman" w:cs="Times New Roman"/>
          <w:sz w:val="24"/>
          <w:szCs w:val="24"/>
          <w:lang w:eastAsia="zh-CN"/>
        </w:rPr>
        <w:t>；沿公路距长沙黄花机场和武汉天河机场均不到</w:t>
      </w:r>
      <w:r w:rsidRPr="00E128AF">
        <w:rPr>
          <w:rFonts w:ascii="Times New Roman" w:cs="Times New Roman"/>
          <w:sz w:val="24"/>
          <w:szCs w:val="24"/>
          <w:lang w:eastAsia="zh-CN"/>
        </w:rPr>
        <w:t>2</w:t>
      </w:r>
      <w:r w:rsidRPr="00E128AF">
        <w:rPr>
          <w:rFonts w:ascii="Times New Roman" w:cs="Times New Roman"/>
          <w:sz w:val="24"/>
          <w:szCs w:val="24"/>
          <w:lang w:eastAsia="zh-CN"/>
        </w:rPr>
        <w:t>小时车程；沿水路东距九江</w:t>
      </w:r>
      <w:r w:rsidRPr="00E128AF">
        <w:rPr>
          <w:rFonts w:ascii="Times New Roman" w:cs="Times New Roman"/>
          <w:sz w:val="24"/>
          <w:szCs w:val="24"/>
          <w:lang w:eastAsia="zh-CN"/>
        </w:rPr>
        <w:t>340km</w:t>
      </w:r>
      <w:r w:rsidRPr="00E128AF">
        <w:rPr>
          <w:rFonts w:ascii="Times New Roman" w:cs="Times New Roman"/>
          <w:sz w:val="24"/>
          <w:szCs w:val="24"/>
          <w:lang w:eastAsia="zh-CN"/>
        </w:rPr>
        <w:t>，南京</w:t>
      </w:r>
      <w:r w:rsidRPr="00E128AF">
        <w:rPr>
          <w:rFonts w:ascii="Times New Roman" w:cs="Times New Roman"/>
          <w:sz w:val="24"/>
          <w:szCs w:val="24"/>
          <w:lang w:eastAsia="zh-CN"/>
        </w:rPr>
        <w:t>715km</w:t>
      </w:r>
      <w:r w:rsidRPr="00E128AF">
        <w:rPr>
          <w:rFonts w:ascii="Times New Roman" w:cs="Times New Roman"/>
          <w:sz w:val="24"/>
          <w:szCs w:val="24"/>
          <w:lang w:eastAsia="zh-CN"/>
        </w:rPr>
        <w:t>，上海</w:t>
      </w:r>
      <w:r w:rsidRPr="00E128AF">
        <w:rPr>
          <w:rFonts w:ascii="Times New Roman" w:cs="Times New Roman"/>
          <w:sz w:val="24"/>
          <w:szCs w:val="24"/>
          <w:lang w:eastAsia="zh-CN"/>
        </w:rPr>
        <w:t>990km</w:t>
      </w:r>
      <w:r w:rsidRPr="00E128AF">
        <w:rPr>
          <w:rFonts w:ascii="Times New Roman" w:cs="Times New Roman"/>
          <w:sz w:val="24"/>
          <w:szCs w:val="24"/>
          <w:lang w:eastAsia="zh-CN"/>
        </w:rPr>
        <w:t>，沿水路西距重庆</w:t>
      </w:r>
      <w:r w:rsidRPr="00E128AF">
        <w:rPr>
          <w:rFonts w:ascii="Times New Roman" w:cs="Times New Roman"/>
          <w:sz w:val="24"/>
          <w:szCs w:val="24"/>
          <w:lang w:eastAsia="zh-CN"/>
        </w:rPr>
        <w:t>490km</w:t>
      </w:r>
      <w:r w:rsidRPr="00E128AF">
        <w:rPr>
          <w:rFonts w:ascii="Times New Roman" w:cs="Times New Roman"/>
          <w:sz w:val="24"/>
          <w:szCs w:val="24"/>
          <w:lang w:eastAsia="zh-CN"/>
        </w:rPr>
        <w:t>。境内有厂矿铁路专用线</w:t>
      </w:r>
      <w:r w:rsidRPr="00E128AF">
        <w:rPr>
          <w:rFonts w:ascii="Times New Roman" w:cs="Times New Roman"/>
          <w:sz w:val="24"/>
          <w:szCs w:val="24"/>
          <w:lang w:eastAsia="zh-CN"/>
        </w:rPr>
        <w:t>4</w:t>
      </w:r>
      <w:r w:rsidRPr="00E128AF">
        <w:rPr>
          <w:rFonts w:ascii="Times New Roman" w:cs="Times New Roman"/>
          <w:sz w:val="24"/>
          <w:szCs w:val="24"/>
          <w:lang w:eastAsia="zh-CN"/>
        </w:rPr>
        <w:t>条，全长</w:t>
      </w:r>
      <w:r w:rsidRPr="00E128AF">
        <w:rPr>
          <w:rFonts w:ascii="Times New Roman" w:cs="Times New Roman"/>
          <w:sz w:val="24"/>
          <w:szCs w:val="24"/>
          <w:lang w:eastAsia="zh-CN"/>
        </w:rPr>
        <w:t>29km</w:t>
      </w:r>
      <w:r w:rsidRPr="00E128AF">
        <w:rPr>
          <w:rFonts w:ascii="Times New Roman" w:cs="Times New Roman"/>
          <w:sz w:val="24"/>
          <w:szCs w:val="24"/>
          <w:lang w:eastAsia="zh-CN"/>
        </w:rPr>
        <w:t>；有火车站</w:t>
      </w:r>
      <w:r w:rsidRPr="00E128AF">
        <w:rPr>
          <w:rFonts w:ascii="Times New Roman" w:cs="Times New Roman"/>
          <w:sz w:val="24"/>
          <w:szCs w:val="24"/>
          <w:lang w:eastAsia="zh-CN"/>
        </w:rPr>
        <w:t>2</w:t>
      </w:r>
      <w:r w:rsidRPr="00E128AF">
        <w:rPr>
          <w:rFonts w:ascii="Times New Roman" w:cs="Times New Roman"/>
          <w:sz w:val="24"/>
          <w:szCs w:val="24"/>
          <w:lang w:eastAsia="zh-CN"/>
        </w:rPr>
        <w:t>个，其中路口铺站属二等货物吞吐量每年可达</w:t>
      </w:r>
      <w:r w:rsidRPr="00E128AF">
        <w:rPr>
          <w:rFonts w:ascii="Times New Roman" w:cs="Times New Roman"/>
          <w:sz w:val="24"/>
          <w:szCs w:val="24"/>
          <w:lang w:eastAsia="zh-CN"/>
        </w:rPr>
        <w:t>800</w:t>
      </w:r>
      <w:r w:rsidRPr="00E128AF">
        <w:rPr>
          <w:rFonts w:ascii="Times New Roman" w:cs="Times New Roman"/>
          <w:sz w:val="24"/>
          <w:szCs w:val="24"/>
          <w:lang w:eastAsia="zh-CN"/>
        </w:rPr>
        <w:t>万吨；共有客货码头</w:t>
      </w:r>
      <w:r w:rsidRPr="00E128AF">
        <w:rPr>
          <w:rFonts w:ascii="Times New Roman" w:cs="Times New Roman"/>
          <w:sz w:val="24"/>
          <w:szCs w:val="24"/>
          <w:lang w:eastAsia="zh-CN"/>
        </w:rPr>
        <w:t>18</w:t>
      </w:r>
      <w:r w:rsidRPr="00E128AF">
        <w:rPr>
          <w:rFonts w:ascii="Times New Roman" w:cs="Times New Roman"/>
          <w:sz w:val="24"/>
          <w:szCs w:val="24"/>
          <w:lang w:eastAsia="zh-CN"/>
        </w:rPr>
        <w:t>个，其中长江汽车轮渡</w:t>
      </w:r>
      <w:r w:rsidRPr="00E128AF">
        <w:rPr>
          <w:rFonts w:ascii="Times New Roman" w:cs="Times New Roman"/>
          <w:sz w:val="24"/>
          <w:szCs w:val="24"/>
          <w:lang w:eastAsia="zh-CN"/>
        </w:rPr>
        <w:t>1</w:t>
      </w:r>
      <w:r w:rsidRPr="00E128AF">
        <w:rPr>
          <w:rFonts w:ascii="Times New Roman" w:cs="Times New Roman"/>
          <w:sz w:val="24"/>
          <w:szCs w:val="24"/>
          <w:lang w:eastAsia="zh-CN"/>
        </w:rPr>
        <w:t>个，</w:t>
      </w:r>
      <w:r w:rsidRPr="00E128AF">
        <w:rPr>
          <w:rFonts w:ascii="Times New Roman" w:cs="Times New Roman"/>
          <w:sz w:val="24"/>
          <w:szCs w:val="24"/>
          <w:lang w:eastAsia="zh-CN"/>
        </w:rPr>
        <w:t>3000</w:t>
      </w:r>
      <w:r w:rsidRPr="00E128AF">
        <w:rPr>
          <w:rFonts w:ascii="Times New Roman" w:cs="Times New Roman"/>
          <w:sz w:val="24"/>
          <w:szCs w:val="24"/>
          <w:lang w:eastAsia="zh-CN"/>
        </w:rPr>
        <w:t>吨级工业专用码头</w:t>
      </w:r>
      <w:r w:rsidRPr="00E128AF">
        <w:rPr>
          <w:rFonts w:ascii="Times New Roman" w:cs="Times New Roman"/>
          <w:sz w:val="24"/>
          <w:szCs w:val="24"/>
          <w:lang w:eastAsia="zh-CN"/>
        </w:rPr>
        <w:t>4</w:t>
      </w:r>
      <w:r w:rsidRPr="00E128AF">
        <w:rPr>
          <w:rFonts w:ascii="Times New Roman" w:cs="Times New Roman"/>
          <w:sz w:val="24"/>
          <w:szCs w:val="24"/>
          <w:lang w:eastAsia="zh-CN"/>
        </w:rPr>
        <w:t>个和已经开发升级的简易码头</w:t>
      </w:r>
      <w:r w:rsidRPr="00E128AF">
        <w:rPr>
          <w:rFonts w:ascii="Times New Roman" w:cs="Times New Roman"/>
          <w:sz w:val="24"/>
          <w:szCs w:val="24"/>
          <w:lang w:eastAsia="zh-CN"/>
        </w:rPr>
        <w:t>8</w:t>
      </w:r>
      <w:r w:rsidRPr="00E128AF">
        <w:rPr>
          <w:rFonts w:ascii="Times New Roman" w:cs="Times New Roman"/>
          <w:sz w:val="24"/>
          <w:szCs w:val="24"/>
          <w:lang w:eastAsia="zh-CN"/>
        </w:rPr>
        <w:t>个，并配套有输油管线、化学品天然气在内的特种运输</w:t>
      </w:r>
      <w:r w:rsidRPr="00E128AF">
        <w:rPr>
          <w:rFonts w:ascii="Times New Roman" w:cs="Times New Roman"/>
          <w:sz w:val="24"/>
          <w:szCs w:val="24"/>
          <w:lang w:eastAsia="zh-CN"/>
        </w:rPr>
        <w:t>26</w:t>
      </w:r>
      <w:r w:rsidRPr="00E128AF">
        <w:rPr>
          <w:rFonts w:ascii="Times New Roman" w:cs="Times New Roman"/>
          <w:sz w:val="24"/>
          <w:szCs w:val="24"/>
          <w:lang w:eastAsia="zh-CN"/>
        </w:rPr>
        <w:t>条。项目地理位置详见</w:t>
      </w:r>
      <w:r w:rsidRPr="00E128AF">
        <w:rPr>
          <w:rFonts w:ascii="Times New Roman" w:cs="Times New Roman" w:hint="eastAsia"/>
          <w:sz w:val="24"/>
          <w:szCs w:val="24"/>
          <w:lang w:eastAsia="zh-CN"/>
        </w:rPr>
        <w:t>附图</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w:t>
      </w:r>
    </w:p>
    <w:p w:rsidR="00D82346" w:rsidRPr="00E128AF" w:rsidRDefault="00D82346" w:rsidP="00554983">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本项目</w:t>
      </w:r>
      <w:r w:rsidR="00554983" w:rsidRPr="00E128AF">
        <w:rPr>
          <w:rFonts w:ascii="Times New Roman" w:cs="Times New Roman" w:hint="eastAsia"/>
          <w:sz w:val="24"/>
          <w:szCs w:val="24"/>
          <w:lang w:eastAsia="zh-CN"/>
        </w:rPr>
        <w:t>位于岳阳绿色化工产业园长岭分园。项目具体</w:t>
      </w:r>
      <w:r w:rsidRPr="00E128AF">
        <w:rPr>
          <w:rFonts w:ascii="Times New Roman" w:cs="Times New Roman"/>
          <w:sz w:val="24"/>
          <w:szCs w:val="24"/>
          <w:lang w:eastAsia="zh-CN"/>
        </w:rPr>
        <w:t>地理位置见附图</w:t>
      </w:r>
      <w:r w:rsidRPr="00E128AF">
        <w:rPr>
          <w:rFonts w:ascii="Times New Roman" w:cs="Times New Roman"/>
          <w:sz w:val="24"/>
          <w:szCs w:val="24"/>
          <w:lang w:eastAsia="zh-CN"/>
        </w:rPr>
        <w:t xml:space="preserve"> 1</w:t>
      </w:r>
      <w:r w:rsidRPr="00E128AF">
        <w:rPr>
          <w:rFonts w:ascii="Times New Roman" w:cs="Times New Roman"/>
          <w:sz w:val="24"/>
          <w:szCs w:val="24"/>
          <w:lang w:eastAsia="zh-CN"/>
        </w:rPr>
        <w:t>。</w:t>
      </w:r>
    </w:p>
    <w:p w:rsidR="00756235" w:rsidRPr="00E128AF" w:rsidRDefault="00756235" w:rsidP="001710C0">
      <w:pPr>
        <w:pStyle w:val="3"/>
        <w:keepNext/>
        <w:keepLines/>
        <w:autoSpaceDE/>
        <w:autoSpaceDN/>
        <w:spacing w:before="0" w:line="360" w:lineRule="auto"/>
        <w:ind w:left="0"/>
        <w:jc w:val="both"/>
        <w:rPr>
          <w:rFonts w:ascii="Times New Roman" w:cs="Times New Roman"/>
          <w:kern w:val="2"/>
          <w:sz w:val="28"/>
          <w:szCs w:val="28"/>
          <w:lang w:eastAsia="zh-CN"/>
        </w:rPr>
      </w:pPr>
      <w:r w:rsidRPr="00E128AF">
        <w:rPr>
          <w:rFonts w:ascii="Times New Roman" w:hAnsi="Times New Roman" w:cs="Times New Roman" w:hint="eastAsia"/>
          <w:kern w:val="2"/>
          <w:sz w:val="28"/>
          <w:szCs w:val="28"/>
          <w:lang w:eastAsia="zh-CN"/>
        </w:rPr>
        <w:t>4</w:t>
      </w:r>
      <w:r w:rsidR="00735D2D" w:rsidRPr="00E128AF">
        <w:rPr>
          <w:rFonts w:ascii="Times New Roman" w:hAnsi="Times New Roman" w:cs="Times New Roman"/>
          <w:kern w:val="2"/>
          <w:sz w:val="28"/>
          <w:szCs w:val="28"/>
          <w:lang w:eastAsia="zh-CN"/>
        </w:rPr>
        <w:t>.1.2</w:t>
      </w:r>
      <w:r w:rsidR="00735D2D" w:rsidRPr="00E128AF">
        <w:rPr>
          <w:rFonts w:ascii="Times New Roman" w:cs="Times New Roman"/>
          <w:kern w:val="2"/>
          <w:sz w:val="28"/>
          <w:szCs w:val="28"/>
          <w:lang w:eastAsia="zh-CN"/>
        </w:rPr>
        <w:t>地形、地貌</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云溪区属幕阜山脉向江汉平原过渡地带，地貌多样、交相穿插，整个地势由东南向西北倾斜。境内最高海拔点为云溪乡上清溪村之小木岭，海拔</w:t>
      </w:r>
      <w:r w:rsidRPr="00E128AF">
        <w:rPr>
          <w:rFonts w:ascii="Times New Roman" w:cs="Times New Roman"/>
          <w:sz w:val="24"/>
          <w:szCs w:val="24"/>
          <w:lang w:eastAsia="zh-CN"/>
        </w:rPr>
        <w:t>497.6</w:t>
      </w:r>
      <w:r w:rsidRPr="00E128AF">
        <w:rPr>
          <w:rFonts w:ascii="Times New Roman" w:cs="Times New Roman"/>
          <w:sz w:val="24"/>
          <w:szCs w:val="24"/>
          <w:lang w:eastAsia="zh-CN"/>
        </w:rPr>
        <w:t>米；最低海拔点为永济乡之臣子湖，海拔</w:t>
      </w:r>
      <w:r w:rsidRPr="00E128AF">
        <w:rPr>
          <w:rFonts w:ascii="Times New Roman" w:cs="Times New Roman"/>
          <w:sz w:val="24"/>
          <w:szCs w:val="24"/>
          <w:lang w:eastAsia="zh-CN"/>
        </w:rPr>
        <w:t>21.4</w:t>
      </w:r>
      <w:r w:rsidRPr="00E128AF">
        <w:rPr>
          <w:rFonts w:ascii="Times New Roman" w:cs="Times New Roman"/>
          <w:sz w:val="24"/>
          <w:szCs w:val="24"/>
          <w:lang w:eastAsia="zh-CN"/>
        </w:rPr>
        <w:t>米。一般海拔在</w:t>
      </w:r>
      <w:r w:rsidRPr="00E128AF">
        <w:rPr>
          <w:rFonts w:ascii="Times New Roman" w:cs="Times New Roman"/>
          <w:sz w:val="24"/>
          <w:szCs w:val="24"/>
          <w:lang w:eastAsia="zh-CN"/>
        </w:rPr>
        <w:t>40</w:t>
      </w:r>
      <w:r w:rsidRPr="00E128AF">
        <w:rPr>
          <w:rFonts w:ascii="Times New Roman" w:cs="Times New Roman" w:hint="eastAsia"/>
          <w:sz w:val="24"/>
          <w:szCs w:val="24"/>
          <w:lang w:eastAsia="zh-CN"/>
        </w:rPr>
        <w:t>~</w:t>
      </w:r>
      <w:r w:rsidRPr="00E128AF">
        <w:rPr>
          <w:rFonts w:ascii="Times New Roman" w:cs="Times New Roman"/>
          <w:sz w:val="24"/>
          <w:szCs w:val="24"/>
          <w:lang w:eastAsia="zh-CN"/>
        </w:rPr>
        <w:t>60</w:t>
      </w:r>
      <w:r w:rsidRPr="00E128AF">
        <w:rPr>
          <w:rFonts w:ascii="Times New Roman" w:cs="Times New Roman"/>
          <w:sz w:val="24"/>
          <w:szCs w:val="24"/>
          <w:lang w:eastAsia="zh-CN"/>
        </w:rPr>
        <w:t>米之间。地表组成物质</w:t>
      </w:r>
      <w:r w:rsidRPr="00E128AF">
        <w:rPr>
          <w:rFonts w:ascii="Times New Roman" w:cs="Times New Roman"/>
          <w:sz w:val="24"/>
          <w:szCs w:val="24"/>
          <w:lang w:eastAsia="zh-CN"/>
        </w:rPr>
        <w:t>65%</w:t>
      </w:r>
      <w:r w:rsidRPr="00E128AF">
        <w:rPr>
          <w:rFonts w:ascii="Times New Roman" w:cs="Times New Roman"/>
          <w:sz w:val="24"/>
          <w:szCs w:val="24"/>
          <w:lang w:eastAsia="zh-CN"/>
        </w:rPr>
        <w:t>为变质岩，其余为沙质岩，土壤组成以第四纪红色粘土和第四纪全新河、湖沉积物为主。第四纪红色粘土主要分布在境内东南边，适合林、果、茶等作物开发。第四纪全新河、湖沉积物主要分布在西北长江沿线，适合水稻、瓜菜等作物种植。</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工业园属低山丘陵地形，用地多为山地和河湖，园区内丘岗与盆地相穿插、平原与湖泊交错，海拔高程</w:t>
      </w:r>
      <w:r w:rsidRPr="00E128AF">
        <w:rPr>
          <w:rFonts w:ascii="Times New Roman" w:cs="Times New Roman"/>
          <w:sz w:val="24"/>
          <w:szCs w:val="24"/>
          <w:lang w:eastAsia="zh-CN"/>
        </w:rPr>
        <w:t>40</w:t>
      </w:r>
      <w:r w:rsidRPr="00E128AF">
        <w:rPr>
          <w:rFonts w:ascii="Times New Roman" w:cs="Times New Roman" w:hint="eastAsia"/>
          <w:sz w:val="24"/>
          <w:szCs w:val="24"/>
          <w:lang w:eastAsia="zh-CN"/>
        </w:rPr>
        <w:t>~</w:t>
      </w:r>
      <w:r w:rsidRPr="00E128AF">
        <w:rPr>
          <w:rFonts w:ascii="Times New Roman" w:cs="Times New Roman"/>
          <w:sz w:val="24"/>
          <w:szCs w:val="24"/>
          <w:lang w:eastAsia="zh-CN"/>
        </w:rPr>
        <w:t>60</w:t>
      </w:r>
      <w:r w:rsidRPr="00E128AF">
        <w:rPr>
          <w:rFonts w:ascii="Times New Roman" w:cs="Times New Roman"/>
          <w:sz w:val="24"/>
          <w:szCs w:val="24"/>
          <w:lang w:eastAsia="zh-CN"/>
        </w:rPr>
        <w:t>米，最大高差为</w:t>
      </w:r>
      <w:r w:rsidRPr="00E128AF">
        <w:rPr>
          <w:rFonts w:ascii="Times New Roman" w:cs="Times New Roman"/>
          <w:sz w:val="24"/>
          <w:szCs w:val="24"/>
          <w:lang w:eastAsia="zh-CN"/>
        </w:rPr>
        <w:t>35</w:t>
      </w:r>
      <w:r w:rsidRPr="00E128AF">
        <w:rPr>
          <w:rFonts w:ascii="Times New Roman" w:cs="Times New Roman"/>
          <w:sz w:val="24"/>
          <w:szCs w:val="24"/>
          <w:lang w:eastAsia="zh-CN"/>
        </w:rPr>
        <w:t>米左右。整个园区地势呈西北高，东南低，由北向南倾斜。工业园东、北部主要为丘陵，有一定的植被，工业园西侧有一湖泊——</w:t>
      </w:r>
      <w:r w:rsidRPr="00E128AF">
        <w:rPr>
          <w:rFonts w:ascii="Times New Roman" w:cs="Times New Roman" w:hint="eastAsia"/>
          <w:sz w:val="24"/>
          <w:szCs w:val="24"/>
          <w:lang w:eastAsia="zh-CN"/>
        </w:rPr>
        <w:t>白泥湖</w:t>
      </w:r>
      <w:r w:rsidRPr="00E128AF">
        <w:rPr>
          <w:rFonts w:ascii="Times New Roman" w:cs="Times New Roman"/>
          <w:sz w:val="24"/>
          <w:szCs w:val="24"/>
          <w:lang w:eastAsia="zh-CN"/>
        </w:rPr>
        <w:t>，水体功能为景观用水。</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lastRenderedPageBreak/>
        <w:t>根据《中国地震动参数区划图》（</w:t>
      </w:r>
      <w:r w:rsidRPr="00E128AF">
        <w:rPr>
          <w:rFonts w:ascii="Times New Roman" w:cs="Times New Roman"/>
          <w:sz w:val="24"/>
          <w:szCs w:val="24"/>
          <w:lang w:eastAsia="zh-CN"/>
        </w:rPr>
        <w:t>GB18306-2015</w:t>
      </w:r>
      <w:r w:rsidRPr="00E128AF">
        <w:rPr>
          <w:rFonts w:ascii="Times New Roman" w:cs="Times New Roman"/>
          <w:sz w:val="24"/>
          <w:szCs w:val="24"/>
          <w:lang w:eastAsia="zh-CN"/>
        </w:rPr>
        <w:t>），该区地震设防烈度为</w:t>
      </w:r>
      <w:r w:rsidRPr="00E128AF">
        <w:rPr>
          <w:rFonts w:ascii="Times New Roman" w:cs="Times New Roman"/>
          <w:sz w:val="24"/>
          <w:szCs w:val="24"/>
          <w:lang w:eastAsia="zh-CN"/>
        </w:rPr>
        <w:t xml:space="preserve"> VI </w:t>
      </w:r>
      <w:r w:rsidRPr="00E128AF">
        <w:rPr>
          <w:rFonts w:ascii="Times New Roman" w:cs="Times New Roman"/>
          <w:sz w:val="24"/>
          <w:szCs w:val="24"/>
          <w:lang w:eastAsia="zh-CN"/>
        </w:rPr>
        <w:t>度。</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项目区岩层分布及其特征</w:t>
      </w:r>
      <w:r w:rsidRPr="00E128AF">
        <w:rPr>
          <w:rFonts w:ascii="Times New Roman" w:cs="Times New Roman" w:hint="eastAsia"/>
          <w:sz w:val="24"/>
          <w:szCs w:val="24"/>
          <w:lang w:eastAsia="zh-CN"/>
        </w:rPr>
        <w:t>：</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依据场地已有地质资料，项目区场地各地层从上至下依次为：</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(1)</w:t>
      </w:r>
      <w:r w:rsidRPr="00E128AF">
        <w:rPr>
          <w:rFonts w:ascii="Times New Roman" w:cs="Times New Roman"/>
          <w:sz w:val="24"/>
          <w:szCs w:val="24"/>
          <w:lang w:eastAsia="zh-CN"/>
        </w:rPr>
        <w:t>人工填土</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褐黄、褐红、灰黑等色。主要由粘性土、砂土、碎石或少量建筑垃圾组成，结构松散，其中碎石粒径</w:t>
      </w:r>
      <w:r w:rsidRPr="00E128AF">
        <w:rPr>
          <w:rFonts w:ascii="Times New Roman" w:cs="Times New Roman"/>
          <w:sz w:val="24"/>
          <w:szCs w:val="24"/>
          <w:lang w:eastAsia="zh-CN"/>
        </w:rPr>
        <w:t>2</w:t>
      </w:r>
      <w:r w:rsidRPr="00E128AF">
        <w:rPr>
          <w:rFonts w:ascii="Times New Roman" w:cs="Times New Roman"/>
          <w:sz w:val="24"/>
          <w:szCs w:val="24"/>
          <w:lang w:eastAsia="zh-CN"/>
        </w:rPr>
        <w:t>～</w:t>
      </w:r>
      <w:r w:rsidRPr="00E128AF">
        <w:rPr>
          <w:rFonts w:ascii="Times New Roman" w:cs="Times New Roman"/>
          <w:sz w:val="24"/>
          <w:szCs w:val="24"/>
          <w:lang w:eastAsia="zh-CN"/>
        </w:rPr>
        <w:t>15cm</w:t>
      </w:r>
      <w:r w:rsidRPr="00E128AF">
        <w:rPr>
          <w:rFonts w:ascii="Times New Roman" w:cs="Times New Roman"/>
          <w:sz w:val="24"/>
          <w:szCs w:val="24"/>
          <w:lang w:eastAsia="zh-CN"/>
        </w:rPr>
        <w:t>，次棱角状，含量约</w:t>
      </w:r>
      <w:r w:rsidRPr="00E128AF">
        <w:rPr>
          <w:rFonts w:ascii="Times New Roman" w:cs="Times New Roman"/>
          <w:sz w:val="24"/>
          <w:szCs w:val="24"/>
          <w:lang w:eastAsia="zh-CN"/>
        </w:rPr>
        <w:t>20%</w:t>
      </w:r>
      <w:r w:rsidRPr="00E128AF">
        <w:rPr>
          <w:rFonts w:ascii="Times New Roman" w:cs="Times New Roman"/>
          <w:sz w:val="24"/>
          <w:szCs w:val="24"/>
          <w:lang w:eastAsia="zh-CN"/>
        </w:rPr>
        <w:t>～</w:t>
      </w:r>
      <w:r w:rsidRPr="00E128AF">
        <w:rPr>
          <w:rFonts w:ascii="Times New Roman" w:cs="Times New Roman"/>
          <w:sz w:val="24"/>
          <w:szCs w:val="24"/>
          <w:lang w:eastAsia="zh-CN"/>
        </w:rPr>
        <w:t>40%</w:t>
      </w:r>
      <w:r w:rsidRPr="00E128AF">
        <w:rPr>
          <w:rFonts w:ascii="Times New Roman" w:cs="Times New Roman"/>
          <w:sz w:val="24"/>
          <w:szCs w:val="24"/>
          <w:lang w:eastAsia="zh-CN"/>
        </w:rPr>
        <w:t>。场地内普遍分布，层厚</w:t>
      </w:r>
      <w:r w:rsidRPr="00E128AF">
        <w:rPr>
          <w:rFonts w:ascii="Times New Roman" w:cs="Times New Roman"/>
          <w:sz w:val="24"/>
          <w:szCs w:val="24"/>
          <w:lang w:eastAsia="zh-CN"/>
        </w:rPr>
        <w:t>1.5</w:t>
      </w:r>
      <w:r w:rsidRPr="00E128AF">
        <w:rPr>
          <w:rFonts w:ascii="Times New Roman" w:cs="Times New Roman"/>
          <w:sz w:val="24"/>
          <w:szCs w:val="24"/>
          <w:lang w:eastAsia="zh-CN"/>
        </w:rPr>
        <w:t>～</w:t>
      </w:r>
      <w:r w:rsidRPr="00E128AF">
        <w:rPr>
          <w:rFonts w:ascii="Times New Roman" w:cs="Times New Roman"/>
          <w:sz w:val="24"/>
          <w:szCs w:val="24"/>
          <w:lang w:eastAsia="zh-CN"/>
        </w:rPr>
        <w:t>3.8m</w:t>
      </w:r>
      <w:r w:rsidRPr="00E128AF">
        <w:rPr>
          <w:rFonts w:ascii="Times New Roman" w:cs="Times New Roman"/>
          <w:sz w:val="24"/>
          <w:szCs w:val="24"/>
          <w:lang w:eastAsia="zh-CN"/>
        </w:rPr>
        <w:t>。为Ⅱ级普通土。</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(2)</w:t>
      </w:r>
      <w:r w:rsidRPr="00E128AF">
        <w:rPr>
          <w:rFonts w:ascii="Times New Roman" w:cs="Times New Roman"/>
          <w:sz w:val="24"/>
          <w:szCs w:val="24"/>
          <w:lang w:eastAsia="zh-CN"/>
        </w:rPr>
        <w:t>第四系上全新全新统湖沼沉积淤泥质粘土层</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淤泥质粘土：浅灰、灰黑色，局部混砂及腐木，很湿～饱和，软塑状为主，局部可塑，光滑，摇振反应慢，干强度高，韧性高，压缩性高，局部表现为粘土</w:t>
      </w:r>
      <w:r w:rsidRPr="00E128AF">
        <w:rPr>
          <w:rFonts w:ascii="Times New Roman" w:cs="Times New Roman"/>
          <w:sz w:val="24"/>
          <w:szCs w:val="24"/>
          <w:lang w:eastAsia="zh-CN"/>
        </w:rPr>
        <w:t>(</w:t>
      </w:r>
      <w:r w:rsidRPr="00E128AF">
        <w:rPr>
          <w:rFonts w:ascii="Times New Roman" w:cs="Times New Roman"/>
          <w:sz w:val="24"/>
          <w:szCs w:val="24"/>
          <w:lang w:eastAsia="zh-CN"/>
        </w:rPr>
        <w:t>含淤泥质</w:t>
      </w:r>
      <w:r w:rsidRPr="00E128AF">
        <w:rPr>
          <w:rFonts w:ascii="Times New Roman" w:cs="Times New Roman"/>
          <w:sz w:val="24"/>
          <w:szCs w:val="24"/>
          <w:lang w:eastAsia="zh-CN"/>
        </w:rPr>
        <w:t>)</w:t>
      </w:r>
      <w:r w:rsidRPr="00E128AF">
        <w:rPr>
          <w:rFonts w:ascii="Times New Roman" w:cs="Times New Roman"/>
          <w:sz w:val="24"/>
          <w:szCs w:val="24"/>
          <w:lang w:eastAsia="zh-CN"/>
        </w:rPr>
        <w:t>场地内普遍分布，为Ⅱ级普通土。</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(3)</w:t>
      </w:r>
      <w:r w:rsidRPr="00E128AF">
        <w:rPr>
          <w:rFonts w:ascii="Times New Roman" w:cs="Times New Roman"/>
          <w:sz w:val="24"/>
          <w:szCs w:val="24"/>
          <w:lang w:eastAsia="zh-CN"/>
        </w:rPr>
        <w:t>第四系全新统可塑粉质粘土</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褐灰色、褐黄色，粉粒成分为主，粘粒成分次之，稍有光泽，无摇震反应，中等干强度，韧性中，中等压缩性，标贯击数</w:t>
      </w:r>
      <w:r w:rsidRPr="00E128AF">
        <w:rPr>
          <w:rFonts w:ascii="Times New Roman" w:cs="Times New Roman"/>
          <w:sz w:val="24"/>
          <w:szCs w:val="24"/>
          <w:lang w:eastAsia="zh-CN"/>
        </w:rPr>
        <w:t>5</w:t>
      </w:r>
      <w:r w:rsidRPr="00E128AF">
        <w:rPr>
          <w:rFonts w:ascii="Times New Roman" w:cs="Times New Roman" w:hint="eastAsia"/>
          <w:sz w:val="24"/>
          <w:szCs w:val="24"/>
          <w:lang w:eastAsia="zh-CN"/>
        </w:rPr>
        <w:t>~</w:t>
      </w:r>
      <w:r w:rsidRPr="00E128AF">
        <w:rPr>
          <w:rFonts w:ascii="Times New Roman" w:cs="Times New Roman"/>
          <w:sz w:val="24"/>
          <w:szCs w:val="24"/>
          <w:lang w:eastAsia="zh-CN"/>
        </w:rPr>
        <w:t>8</w:t>
      </w:r>
      <w:r w:rsidRPr="00E128AF">
        <w:rPr>
          <w:rFonts w:ascii="Times New Roman" w:cs="Times New Roman"/>
          <w:sz w:val="24"/>
          <w:szCs w:val="24"/>
          <w:lang w:eastAsia="zh-CN"/>
        </w:rPr>
        <w:t>击，呈可塑状态，层厚</w:t>
      </w:r>
      <w:r w:rsidRPr="00E128AF">
        <w:rPr>
          <w:rFonts w:ascii="Times New Roman" w:cs="Times New Roman"/>
          <w:sz w:val="24"/>
          <w:szCs w:val="24"/>
          <w:lang w:eastAsia="zh-CN"/>
        </w:rPr>
        <w:t>0.7</w:t>
      </w:r>
      <w:r w:rsidRPr="00E128AF">
        <w:rPr>
          <w:rFonts w:ascii="Times New Roman" w:cs="Times New Roman"/>
          <w:sz w:val="24"/>
          <w:szCs w:val="24"/>
          <w:lang w:eastAsia="zh-CN"/>
        </w:rPr>
        <w:t>～</w:t>
      </w:r>
      <w:r w:rsidRPr="00E128AF">
        <w:rPr>
          <w:rFonts w:ascii="Times New Roman" w:cs="Times New Roman"/>
          <w:sz w:val="24"/>
          <w:szCs w:val="24"/>
          <w:lang w:eastAsia="zh-CN"/>
        </w:rPr>
        <w:t>3.4m</w:t>
      </w:r>
      <w:r w:rsidRPr="00E128AF">
        <w:rPr>
          <w:rFonts w:ascii="Times New Roman" w:cs="Times New Roman"/>
          <w:sz w:val="24"/>
          <w:szCs w:val="24"/>
          <w:lang w:eastAsia="zh-CN"/>
        </w:rPr>
        <w:t>。</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(4)</w:t>
      </w:r>
      <w:r w:rsidRPr="00E128AF">
        <w:rPr>
          <w:rFonts w:ascii="Times New Roman" w:cs="Times New Roman"/>
          <w:sz w:val="24"/>
          <w:szCs w:val="24"/>
          <w:lang w:eastAsia="zh-CN"/>
        </w:rPr>
        <w:t>第四系全新统硬塑粉质粘土</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褐黄色，粉粒成分为主，粘粒成分次之，稍有光滑，无摇震反应，较高干强度，韧性较高，含铁锰氧化物，结构密实，较低压缩性，呈硬塑状态，层厚为</w:t>
      </w:r>
      <w:r w:rsidRPr="00E128AF">
        <w:rPr>
          <w:rFonts w:ascii="Times New Roman" w:cs="Times New Roman"/>
          <w:sz w:val="24"/>
          <w:szCs w:val="24"/>
          <w:lang w:eastAsia="zh-CN"/>
        </w:rPr>
        <w:t>0.7</w:t>
      </w:r>
      <w:r w:rsidRPr="00E128AF">
        <w:rPr>
          <w:rFonts w:ascii="Times New Roman" w:cs="Times New Roman"/>
          <w:sz w:val="24"/>
          <w:szCs w:val="24"/>
          <w:lang w:eastAsia="zh-CN"/>
        </w:rPr>
        <w:t>～</w:t>
      </w:r>
      <w:r w:rsidRPr="00E128AF">
        <w:rPr>
          <w:rFonts w:ascii="Times New Roman" w:cs="Times New Roman"/>
          <w:sz w:val="24"/>
          <w:szCs w:val="24"/>
          <w:lang w:eastAsia="zh-CN"/>
        </w:rPr>
        <w:t>5.2m</w:t>
      </w:r>
      <w:r w:rsidRPr="00E128AF">
        <w:rPr>
          <w:rFonts w:ascii="Times New Roman" w:cs="Times New Roman"/>
          <w:sz w:val="24"/>
          <w:szCs w:val="24"/>
          <w:lang w:eastAsia="zh-CN"/>
        </w:rPr>
        <w:t>。</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(5)</w:t>
      </w:r>
      <w:r w:rsidRPr="00E128AF">
        <w:rPr>
          <w:rFonts w:ascii="Times New Roman" w:cs="Times New Roman"/>
          <w:sz w:val="24"/>
          <w:szCs w:val="24"/>
          <w:lang w:eastAsia="zh-CN"/>
        </w:rPr>
        <w:t>第四系上更新统坚硬粉质粘土</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黄褐色、褐红色，粉粒成分为主，粘粒成分次之，上部含少量铁锰氧化物，稍有光泽，无摇震反应，干强度高，韧性高，密实，较低压缩性，具网纹状构造，层厚</w:t>
      </w:r>
      <w:r w:rsidRPr="00E128AF">
        <w:rPr>
          <w:rFonts w:ascii="Times New Roman" w:cs="Times New Roman"/>
          <w:sz w:val="24"/>
          <w:szCs w:val="24"/>
          <w:lang w:eastAsia="zh-CN"/>
        </w:rPr>
        <w:t>2.3</w:t>
      </w:r>
      <w:r w:rsidRPr="00E128AF">
        <w:rPr>
          <w:rFonts w:ascii="Times New Roman" w:cs="Times New Roman"/>
          <w:sz w:val="24"/>
          <w:szCs w:val="24"/>
          <w:lang w:eastAsia="zh-CN"/>
        </w:rPr>
        <w:t>～</w:t>
      </w:r>
      <w:r w:rsidRPr="00E128AF">
        <w:rPr>
          <w:rFonts w:ascii="Times New Roman" w:cs="Times New Roman"/>
          <w:sz w:val="24"/>
          <w:szCs w:val="24"/>
          <w:lang w:eastAsia="zh-CN"/>
        </w:rPr>
        <w:t>6.7m</w:t>
      </w:r>
      <w:r w:rsidRPr="00E128AF">
        <w:rPr>
          <w:rFonts w:ascii="Times New Roman" w:cs="Times New Roman"/>
          <w:sz w:val="24"/>
          <w:szCs w:val="24"/>
          <w:lang w:eastAsia="zh-CN"/>
        </w:rPr>
        <w:t>。</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(6)</w:t>
      </w:r>
      <w:r w:rsidRPr="00E128AF">
        <w:rPr>
          <w:rFonts w:ascii="Times New Roman" w:cs="Times New Roman"/>
          <w:sz w:val="24"/>
          <w:szCs w:val="24"/>
          <w:lang w:eastAsia="zh-CN"/>
        </w:rPr>
        <w:t>第四系上更新统冲洪积层</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粉质粘土，浅黄、灰白等色，湿，可塑～硬塑，光滑，摇振反应无，干强度中等，韧性中等，压缩性中等，底部偶见砾砂夹层。层顶标高</w:t>
      </w:r>
      <w:r w:rsidRPr="00E128AF">
        <w:rPr>
          <w:rFonts w:ascii="Times New Roman" w:cs="Times New Roman"/>
          <w:sz w:val="24"/>
          <w:szCs w:val="24"/>
          <w:lang w:eastAsia="zh-CN"/>
        </w:rPr>
        <w:t>-15.89</w:t>
      </w:r>
      <w:r w:rsidRPr="00E128AF">
        <w:rPr>
          <w:rFonts w:ascii="Times New Roman" w:cs="Times New Roman"/>
          <w:sz w:val="24"/>
          <w:szCs w:val="24"/>
          <w:lang w:eastAsia="zh-CN"/>
        </w:rPr>
        <w:t>～</w:t>
      </w:r>
      <w:r w:rsidRPr="00E128AF">
        <w:rPr>
          <w:rFonts w:ascii="Times New Roman" w:cs="Times New Roman"/>
          <w:sz w:val="24"/>
          <w:szCs w:val="24"/>
          <w:lang w:eastAsia="zh-CN"/>
        </w:rPr>
        <w:t>-12.04m</w:t>
      </w:r>
      <w:r w:rsidRPr="00E128AF">
        <w:rPr>
          <w:rFonts w:ascii="Times New Roman" w:cs="Times New Roman"/>
          <w:sz w:val="24"/>
          <w:szCs w:val="24"/>
          <w:lang w:eastAsia="zh-CN"/>
        </w:rPr>
        <w:t>，层顶深度</w:t>
      </w:r>
      <w:r w:rsidRPr="00E128AF">
        <w:rPr>
          <w:rFonts w:ascii="Times New Roman" w:cs="Times New Roman"/>
          <w:sz w:val="24"/>
          <w:szCs w:val="24"/>
          <w:lang w:eastAsia="zh-CN"/>
        </w:rPr>
        <w:t>18.20</w:t>
      </w:r>
      <w:r w:rsidRPr="00E128AF">
        <w:rPr>
          <w:rFonts w:ascii="Times New Roman" w:cs="Times New Roman"/>
          <w:sz w:val="24"/>
          <w:szCs w:val="24"/>
          <w:lang w:eastAsia="zh-CN"/>
        </w:rPr>
        <w:t>～</w:t>
      </w:r>
      <w:r w:rsidRPr="00E128AF">
        <w:rPr>
          <w:rFonts w:ascii="Times New Roman" w:cs="Times New Roman"/>
          <w:sz w:val="24"/>
          <w:szCs w:val="24"/>
          <w:lang w:eastAsia="zh-CN"/>
        </w:rPr>
        <w:t>24.00m</w:t>
      </w:r>
      <w:r w:rsidRPr="00E128AF">
        <w:rPr>
          <w:rFonts w:ascii="Times New Roman" w:cs="Times New Roman"/>
          <w:sz w:val="24"/>
          <w:szCs w:val="24"/>
          <w:lang w:eastAsia="zh-CN"/>
        </w:rPr>
        <w:t>，层厚</w:t>
      </w:r>
      <w:r w:rsidRPr="00E128AF">
        <w:rPr>
          <w:rFonts w:ascii="Times New Roman" w:cs="Times New Roman"/>
          <w:sz w:val="24"/>
          <w:szCs w:val="24"/>
          <w:lang w:eastAsia="zh-CN"/>
        </w:rPr>
        <w:t>1.70</w:t>
      </w:r>
      <w:r w:rsidRPr="00E128AF">
        <w:rPr>
          <w:rFonts w:ascii="Times New Roman" w:cs="Times New Roman"/>
          <w:sz w:val="24"/>
          <w:szCs w:val="24"/>
          <w:lang w:eastAsia="zh-CN"/>
        </w:rPr>
        <w:t>～</w:t>
      </w:r>
      <w:r w:rsidRPr="00E128AF">
        <w:rPr>
          <w:rFonts w:ascii="Times New Roman" w:cs="Times New Roman"/>
          <w:sz w:val="24"/>
          <w:szCs w:val="24"/>
          <w:lang w:eastAsia="zh-CN"/>
        </w:rPr>
        <w:t>5.50m</w:t>
      </w:r>
      <w:r w:rsidRPr="00E128AF">
        <w:rPr>
          <w:rFonts w:ascii="Times New Roman" w:cs="Times New Roman"/>
          <w:sz w:val="24"/>
          <w:szCs w:val="24"/>
          <w:lang w:eastAsia="zh-CN"/>
        </w:rPr>
        <w:t>，为Ⅱ级普通土。</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(7)</w:t>
      </w:r>
      <w:r w:rsidRPr="00E128AF">
        <w:rPr>
          <w:rFonts w:ascii="Times New Roman" w:cs="Times New Roman"/>
          <w:sz w:val="24"/>
          <w:szCs w:val="24"/>
          <w:lang w:eastAsia="zh-CN"/>
        </w:rPr>
        <w:t>前震旦系冷家溪群崔家坳组中风化板岩</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黄绿色、底部灰绿色，泥质成分，变余结构，中厚层夹薄层状，产状陡，</w:t>
      </w:r>
      <w:r w:rsidRPr="00E128AF">
        <w:rPr>
          <w:rFonts w:ascii="Times New Roman" w:cs="Times New Roman"/>
          <w:sz w:val="24"/>
          <w:szCs w:val="24"/>
          <w:lang w:eastAsia="zh-CN"/>
        </w:rPr>
        <w:lastRenderedPageBreak/>
        <w:t>岩石中等风化，属软岩，强度高，下部坚硬，板状结构，裂隙不甚发育，层理清晰，结构面以裂隙面和层面为主，组合一般，岩体上部稍破碎，下部较完整，岩石基本质量等级为Ⅳ类，岩芯呈碎块状、块状、短柱状，局部钻孔内呈柱状体，采取率较高，勘探深度</w:t>
      </w:r>
      <w:r w:rsidRPr="00E128AF">
        <w:rPr>
          <w:rFonts w:ascii="Times New Roman" w:cs="Times New Roman"/>
          <w:sz w:val="24"/>
          <w:szCs w:val="24"/>
          <w:lang w:eastAsia="zh-CN"/>
        </w:rPr>
        <w:t>2.0</w:t>
      </w:r>
      <w:r w:rsidRPr="00E128AF">
        <w:rPr>
          <w:rFonts w:ascii="Times New Roman" w:cs="Times New Roman"/>
          <w:sz w:val="24"/>
          <w:szCs w:val="24"/>
          <w:lang w:eastAsia="zh-CN"/>
        </w:rPr>
        <w:t>～</w:t>
      </w:r>
      <w:r w:rsidRPr="00E128AF">
        <w:rPr>
          <w:rFonts w:ascii="Times New Roman" w:cs="Times New Roman"/>
          <w:sz w:val="24"/>
          <w:szCs w:val="24"/>
          <w:lang w:eastAsia="zh-CN"/>
        </w:rPr>
        <w:t>11.0m</w:t>
      </w:r>
      <w:r w:rsidRPr="00E128AF">
        <w:rPr>
          <w:rFonts w:ascii="Times New Roman" w:cs="Times New Roman"/>
          <w:sz w:val="24"/>
          <w:szCs w:val="24"/>
          <w:lang w:eastAsia="zh-CN"/>
        </w:rPr>
        <w:t>。</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(8)</w:t>
      </w:r>
      <w:r w:rsidRPr="00E128AF">
        <w:rPr>
          <w:rFonts w:ascii="Times New Roman" w:cs="Times New Roman"/>
          <w:sz w:val="24"/>
          <w:szCs w:val="24"/>
          <w:lang w:eastAsia="zh-CN"/>
        </w:rPr>
        <w:t>前震旦系冷家溪群崔家坳组微风化板岩</w:t>
      </w:r>
    </w:p>
    <w:p w:rsidR="00756235"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青灰色，泥质成分，变余结构，中厚层夹薄层状，产状陡，岩石微弱风化，属较软岩，强度高，坚硬，板状结构，裂隙不甚发育，层理清晰，结构面以裂隙面和层面为主，组合一般，岩体较完整，岩石基本质量等级为Ⅳ类，岩芯呈碎块状、块状、短柱状，采取率较高。</w:t>
      </w:r>
    </w:p>
    <w:p w:rsidR="00A67E3A" w:rsidRPr="00E128AF" w:rsidRDefault="00A67E3A" w:rsidP="00A67E3A">
      <w:pPr>
        <w:pStyle w:val="3"/>
        <w:keepNext/>
        <w:keepLines/>
        <w:autoSpaceDE/>
        <w:autoSpaceDN/>
        <w:spacing w:before="0" w:line="360" w:lineRule="auto"/>
        <w:ind w:left="0"/>
        <w:jc w:val="both"/>
        <w:rPr>
          <w:rFonts w:ascii="Times New Roman" w:cs="Times New Roman"/>
          <w:kern w:val="2"/>
          <w:sz w:val="28"/>
          <w:szCs w:val="28"/>
          <w:lang w:eastAsia="zh-CN"/>
        </w:rPr>
      </w:pPr>
      <w:r w:rsidRPr="00E128AF">
        <w:rPr>
          <w:rFonts w:ascii="Times New Roman" w:hAnsi="Times New Roman" w:cs="Times New Roman" w:hint="eastAsia"/>
          <w:kern w:val="2"/>
          <w:sz w:val="28"/>
          <w:szCs w:val="28"/>
          <w:lang w:eastAsia="zh-CN"/>
        </w:rPr>
        <w:t>4</w:t>
      </w:r>
      <w:r w:rsidRPr="00E128AF">
        <w:rPr>
          <w:rFonts w:ascii="Times New Roman" w:hAnsi="Times New Roman" w:cs="Times New Roman"/>
          <w:kern w:val="2"/>
          <w:sz w:val="28"/>
          <w:szCs w:val="28"/>
          <w:lang w:eastAsia="zh-CN"/>
        </w:rPr>
        <w:t>.1.</w:t>
      </w:r>
      <w:r w:rsidRPr="00E128AF">
        <w:rPr>
          <w:rFonts w:ascii="Times New Roman" w:hAnsi="Times New Roman" w:cs="Times New Roman" w:hint="eastAsia"/>
          <w:kern w:val="2"/>
          <w:sz w:val="28"/>
          <w:szCs w:val="28"/>
          <w:lang w:eastAsia="zh-CN"/>
        </w:rPr>
        <w:t>3</w:t>
      </w:r>
      <w:r w:rsidRPr="00E128AF">
        <w:rPr>
          <w:rFonts w:ascii="Times New Roman" w:cs="Times New Roman" w:hint="eastAsia"/>
          <w:kern w:val="2"/>
          <w:sz w:val="28"/>
          <w:szCs w:val="28"/>
          <w:lang w:eastAsia="zh-CN"/>
        </w:rPr>
        <w:t>地震</w:t>
      </w:r>
    </w:p>
    <w:p w:rsidR="00A67E3A" w:rsidRPr="00E128AF" w:rsidRDefault="00A67E3A" w:rsidP="00A67E3A">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调查区位于江南地轴与扬子准地台的交汇处，是新华夏系第二沉降带的东缘地带。区内的构造形迹经过不同地应力场的不同频率、不同规模的多次迭加、改造、迁就和破坏作用，使区内构造形迹更加复杂化。调查区为长江中游重要的地震带之一。据《中国地震动参数区划图》</w:t>
      </w:r>
      <w:r w:rsidRPr="00E128AF">
        <w:rPr>
          <w:rFonts w:ascii="Times New Roman" w:cs="Times New Roman"/>
          <w:sz w:val="24"/>
          <w:szCs w:val="24"/>
          <w:lang w:eastAsia="zh-CN"/>
        </w:rPr>
        <w:t>(GB18306-2015)</w:t>
      </w:r>
      <w:r w:rsidRPr="00E128AF">
        <w:rPr>
          <w:rFonts w:ascii="Times New Roman" w:cs="Times New Roman" w:hint="eastAsia"/>
          <w:sz w:val="24"/>
          <w:szCs w:val="24"/>
          <w:lang w:eastAsia="zh-CN"/>
        </w:rPr>
        <w:t>，本区地震基本烈度为Ⅵ度，地震加速度值为</w:t>
      </w:r>
      <w:r w:rsidRPr="00E128AF">
        <w:rPr>
          <w:rFonts w:ascii="Times New Roman" w:cs="Times New Roman"/>
          <w:sz w:val="24"/>
          <w:szCs w:val="24"/>
          <w:lang w:eastAsia="zh-CN"/>
        </w:rPr>
        <w:t>0.05g</w:t>
      </w:r>
      <w:r w:rsidRPr="00E128AF">
        <w:rPr>
          <w:rFonts w:ascii="Times New Roman" w:cs="Times New Roman" w:hint="eastAsia"/>
          <w:sz w:val="24"/>
          <w:szCs w:val="24"/>
          <w:lang w:eastAsia="zh-CN"/>
        </w:rPr>
        <w:t>，地震特征周期值为</w:t>
      </w:r>
      <w:r w:rsidRPr="00E128AF">
        <w:rPr>
          <w:rFonts w:ascii="Times New Roman" w:cs="Times New Roman"/>
          <w:sz w:val="24"/>
          <w:szCs w:val="24"/>
          <w:lang w:eastAsia="zh-CN"/>
        </w:rPr>
        <w:t>0.35s</w:t>
      </w:r>
      <w:r w:rsidRPr="00E128AF">
        <w:rPr>
          <w:rFonts w:ascii="Times New Roman" w:cs="Times New Roman" w:hint="eastAsia"/>
          <w:sz w:val="24"/>
          <w:szCs w:val="24"/>
          <w:lang w:eastAsia="zh-CN"/>
        </w:rPr>
        <w:t>。</w:t>
      </w:r>
    </w:p>
    <w:p w:rsidR="00735D2D" w:rsidRPr="00E128AF" w:rsidRDefault="00670972" w:rsidP="001710C0">
      <w:pPr>
        <w:pStyle w:val="3"/>
        <w:keepNext/>
        <w:keepLines/>
        <w:autoSpaceDE/>
        <w:autoSpaceDN/>
        <w:spacing w:before="0" w:line="360" w:lineRule="auto"/>
        <w:ind w:left="0"/>
        <w:jc w:val="both"/>
        <w:rPr>
          <w:rFonts w:ascii="Times New Roman" w:cs="Times New Roman"/>
          <w:kern w:val="2"/>
          <w:sz w:val="28"/>
          <w:szCs w:val="28"/>
          <w:lang w:eastAsia="zh-CN"/>
        </w:rPr>
      </w:pPr>
      <w:r w:rsidRPr="00E128AF">
        <w:rPr>
          <w:rFonts w:ascii="Times New Roman" w:hAnsi="Times New Roman" w:cs="Times New Roman" w:hint="eastAsia"/>
          <w:kern w:val="2"/>
          <w:sz w:val="28"/>
          <w:szCs w:val="28"/>
          <w:lang w:eastAsia="zh-CN"/>
        </w:rPr>
        <w:t>4</w:t>
      </w:r>
      <w:r w:rsidR="00735D2D" w:rsidRPr="00E128AF">
        <w:rPr>
          <w:rFonts w:ascii="Times New Roman" w:hAnsi="Times New Roman" w:cs="Times New Roman"/>
          <w:kern w:val="2"/>
          <w:sz w:val="28"/>
          <w:szCs w:val="28"/>
          <w:lang w:eastAsia="zh-CN"/>
        </w:rPr>
        <w:t>.1.</w:t>
      </w:r>
      <w:r w:rsidR="00A67E3A" w:rsidRPr="00E128AF">
        <w:rPr>
          <w:rFonts w:ascii="Times New Roman" w:hAnsi="Times New Roman" w:cs="Times New Roman" w:hint="eastAsia"/>
          <w:kern w:val="2"/>
          <w:sz w:val="28"/>
          <w:szCs w:val="28"/>
          <w:lang w:eastAsia="zh-CN"/>
        </w:rPr>
        <w:t>4</w:t>
      </w:r>
      <w:r w:rsidRPr="00E128AF">
        <w:rPr>
          <w:rFonts w:ascii="Times New Roman" w:cs="Times New Roman" w:hint="eastAsia"/>
          <w:kern w:val="2"/>
          <w:sz w:val="28"/>
          <w:szCs w:val="28"/>
          <w:lang w:eastAsia="zh-CN"/>
        </w:rPr>
        <w:t>气候气象</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岳阳市属从中亚热带向北亚热带过渡的湿润的大陆性季风气候，其主要特征：温暖湿润，四季分明，季节性强；热量丰富，严寒期短、无霜期长，春温多变，盛夏酷热；雨水充沛，雨季明显，降水集中；湖区气候均一，山地气候悬殊。多年平均降水量为</w:t>
      </w:r>
      <w:r w:rsidRPr="00E128AF">
        <w:rPr>
          <w:rFonts w:ascii="Times New Roman" w:cs="Times New Roman"/>
          <w:sz w:val="24"/>
          <w:szCs w:val="24"/>
          <w:lang w:eastAsia="zh-CN"/>
        </w:rPr>
        <w:t>1439.1</w:t>
      </w:r>
      <w:r w:rsidRPr="00E128AF">
        <w:rPr>
          <w:rFonts w:ascii="Times New Roman" w:cs="Times New Roman"/>
          <w:sz w:val="24"/>
          <w:szCs w:val="24"/>
          <w:lang w:eastAsia="zh-CN"/>
        </w:rPr>
        <w:t>毫米，呈春夏多、秋冬少，东部多、西部少的格局，春夏雨量约占全年的</w:t>
      </w:r>
      <w:r w:rsidRPr="00E128AF">
        <w:rPr>
          <w:rFonts w:ascii="Times New Roman" w:cs="Times New Roman"/>
          <w:sz w:val="24"/>
          <w:szCs w:val="24"/>
          <w:lang w:eastAsia="zh-CN"/>
        </w:rPr>
        <w:t>70</w:t>
      </w:r>
      <w:r w:rsidRPr="00E128AF">
        <w:rPr>
          <w:rFonts w:ascii="Times New Roman" w:cs="Times New Roman"/>
          <w:sz w:val="24"/>
          <w:szCs w:val="24"/>
          <w:lang w:eastAsia="zh-CN"/>
        </w:rPr>
        <w:t>％，降雨年际分布不均，面上年平均降雨最多达</w:t>
      </w:r>
      <w:r w:rsidRPr="00E128AF">
        <w:rPr>
          <w:rFonts w:ascii="Times New Roman" w:cs="Times New Roman"/>
          <w:sz w:val="24"/>
          <w:szCs w:val="24"/>
          <w:lang w:eastAsia="zh-CN"/>
        </w:rPr>
        <w:t>2191.4</w:t>
      </w:r>
      <w:r w:rsidRPr="00E128AF">
        <w:rPr>
          <w:rFonts w:ascii="Times New Roman" w:cs="Times New Roman"/>
          <w:sz w:val="24"/>
          <w:szCs w:val="24"/>
          <w:lang w:eastAsia="zh-CN"/>
        </w:rPr>
        <w:t>毫米（</w:t>
      </w:r>
      <w:r w:rsidRPr="00E128AF">
        <w:rPr>
          <w:rFonts w:ascii="Times New Roman" w:cs="Times New Roman"/>
          <w:sz w:val="24"/>
          <w:szCs w:val="24"/>
          <w:lang w:eastAsia="zh-CN"/>
        </w:rPr>
        <w:t>1954</w:t>
      </w:r>
      <w:r w:rsidRPr="00E128AF">
        <w:rPr>
          <w:rFonts w:ascii="Times New Roman" w:cs="Times New Roman"/>
          <w:sz w:val="24"/>
          <w:szCs w:val="24"/>
          <w:lang w:eastAsia="zh-CN"/>
        </w:rPr>
        <w:t>年），降雨最少的年份只有</w:t>
      </w:r>
      <w:r w:rsidRPr="00E128AF">
        <w:rPr>
          <w:rFonts w:ascii="Times New Roman" w:cs="Times New Roman"/>
          <w:sz w:val="24"/>
          <w:szCs w:val="24"/>
          <w:lang w:eastAsia="zh-CN"/>
        </w:rPr>
        <w:t>945.7</w:t>
      </w:r>
      <w:r w:rsidRPr="00E128AF">
        <w:rPr>
          <w:rFonts w:ascii="Times New Roman" w:cs="Times New Roman"/>
          <w:sz w:val="24"/>
          <w:szCs w:val="24"/>
          <w:lang w:eastAsia="zh-CN"/>
        </w:rPr>
        <w:t>毫米（</w:t>
      </w:r>
      <w:r w:rsidRPr="00E128AF">
        <w:rPr>
          <w:rFonts w:ascii="Times New Roman" w:cs="Times New Roman"/>
          <w:sz w:val="24"/>
          <w:szCs w:val="24"/>
          <w:lang w:eastAsia="zh-CN"/>
        </w:rPr>
        <w:t>2011</w:t>
      </w:r>
      <w:r w:rsidRPr="00E128AF">
        <w:rPr>
          <w:rFonts w:ascii="Times New Roman" w:cs="Times New Roman"/>
          <w:sz w:val="24"/>
          <w:szCs w:val="24"/>
          <w:lang w:eastAsia="zh-CN"/>
        </w:rPr>
        <w:t>年）。年平均气温在</w:t>
      </w:r>
      <w:r w:rsidRPr="00E128AF">
        <w:rPr>
          <w:rFonts w:ascii="Times New Roman" w:cs="Times New Roman"/>
          <w:sz w:val="24"/>
          <w:szCs w:val="24"/>
          <w:lang w:eastAsia="zh-CN"/>
        </w:rPr>
        <w:t>16.5</w:t>
      </w:r>
      <w:r w:rsidRPr="00E128AF">
        <w:rPr>
          <w:rFonts w:ascii="Times New Roman" w:cs="Times New Roman"/>
          <w:sz w:val="24"/>
          <w:szCs w:val="24"/>
          <w:lang w:eastAsia="zh-CN"/>
        </w:rPr>
        <w:t>～</w:t>
      </w:r>
      <w:r w:rsidRPr="00E128AF">
        <w:rPr>
          <w:rFonts w:ascii="Times New Roman" w:cs="Times New Roman"/>
          <w:sz w:val="24"/>
          <w:szCs w:val="24"/>
          <w:lang w:eastAsia="zh-CN"/>
        </w:rPr>
        <w:t>17.2</w:t>
      </w:r>
      <w:r w:rsidRPr="00E128AF">
        <w:rPr>
          <w:rFonts w:ascii="Times New Roman" w:cs="Times New Roman" w:hint="eastAsia"/>
          <w:sz w:val="24"/>
          <w:szCs w:val="24"/>
          <w:lang w:eastAsia="zh-CN"/>
        </w:rPr>
        <w:t>℃</w:t>
      </w:r>
      <w:r w:rsidRPr="00E128AF">
        <w:rPr>
          <w:rFonts w:ascii="Times New Roman" w:cs="Times New Roman"/>
          <w:sz w:val="24"/>
          <w:szCs w:val="24"/>
          <w:lang w:eastAsia="zh-CN"/>
        </w:rPr>
        <w:t>之间，极端最高气温为</w:t>
      </w:r>
      <w:r w:rsidRPr="00E128AF">
        <w:rPr>
          <w:rFonts w:ascii="Times New Roman" w:cs="Times New Roman"/>
          <w:sz w:val="24"/>
          <w:szCs w:val="24"/>
          <w:lang w:eastAsia="zh-CN"/>
        </w:rPr>
        <w:t>39.3</w:t>
      </w:r>
      <w:r w:rsidRPr="00E128AF">
        <w:rPr>
          <w:rFonts w:ascii="Times New Roman" w:cs="Times New Roman"/>
          <w:sz w:val="24"/>
          <w:szCs w:val="24"/>
          <w:lang w:eastAsia="zh-CN"/>
        </w:rPr>
        <w:t>～</w:t>
      </w:r>
      <w:r w:rsidRPr="00E128AF">
        <w:rPr>
          <w:rFonts w:ascii="Times New Roman" w:cs="Times New Roman"/>
          <w:sz w:val="24"/>
          <w:szCs w:val="24"/>
          <w:lang w:eastAsia="zh-CN"/>
        </w:rPr>
        <w:t>40.8</w:t>
      </w:r>
      <w:r w:rsidRPr="00E128AF">
        <w:rPr>
          <w:rFonts w:ascii="Times New Roman" w:cs="Times New Roman" w:hint="eastAsia"/>
          <w:sz w:val="24"/>
          <w:szCs w:val="24"/>
          <w:lang w:eastAsia="zh-CN"/>
        </w:rPr>
        <w:t>℃</w:t>
      </w:r>
      <w:r w:rsidRPr="00E128AF">
        <w:rPr>
          <w:rFonts w:ascii="Times New Roman" w:cs="Times New Roman"/>
          <w:sz w:val="24"/>
          <w:szCs w:val="24"/>
          <w:lang w:eastAsia="zh-CN"/>
        </w:rPr>
        <w:t>，极端最低气温为</w:t>
      </w:r>
      <w:r w:rsidRPr="00E128AF">
        <w:rPr>
          <w:rFonts w:ascii="Times New Roman" w:cs="Times New Roman"/>
          <w:sz w:val="24"/>
          <w:szCs w:val="24"/>
          <w:lang w:eastAsia="zh-CN"/>
        </w:rPr>
        <w:t>-18.1</w:t>
      </w:r>
      <w:r w:rsidRPr="00E128AF">
        <w:rPr>
          <w:rFonts w:ascii="Times New Roman" w:cs="Times New Roman"/>
          <w:sz w:val="24"/>
          <w:szCs w:val="24"/>
          <w:lang w:eastAsia="zh-CN"/>
        </w:rPr>
        <w:t>～</w:t>
      </w:r>
      <w:r w:rsidRPr="00E128AF">
        <w:rPr>
          <w:rFonts w:ascii="Times New Roman" w:cs="Times New Roman"/>
          <w:sz w:val="24"/>
          <w:szCs w:val="24"/>
          <w:lang w:eastAsia="zh-CN"/>
        </w:rPr>
        <w:t>-11.4</w:t>
      </w:r>
      <w:r w:rsidRPr="00E128AF">
        <w:rPr>
          <w:rFonts w:ascii="Times New Roman" w:cs="Times New Roman" w:hint="eastAsia"/>
          <w:sz w:val="24"/>
          <w:szCs w:val="24"/>
          <w:lang w:eastAsia="zh-CN"/>
        </w:rPr>
        <w:t>℃</w:t>
      </w:r>
      <w:r w:rsidRPr="00E128AF">
        <w:rPr>
          <w:rFonts w:ascii="Times New Roman" w:cs="Times New Roman"/>
          <w:sz w:val="24"/>
          <w:szCs w:val="24"/>
          <w:lang w:eastAsia="zh-CN"/>
        </w:rPr>
        <w:t>。城区年平均气温偏高，为</w:t>
      </w:r>
      <w:r w:rsidRPr="00E128AF">
        <w:rPr>
          <w:rFonts w:ascii="Times New Roman" w:cs="Times New Roman"/>
          <w:sz w:val="24"/>
          <w:szCs w:val="24"/>
          <w:lang w:eastAsia="zh-CN"/>
        </w:rPr>
        <w:t>17.0</w:t>
      </w:r>
      <w:r w:rsidRPr="00E128AF">
        <w:rPr>
          <w:rFonts w:ascii="Times New Roman" w:cs="Times New Roman" w:hint="eastAsia"/>
          <w:sz w:val="24"/>
          <w:szCs w:val="24"/>
          <w:lang w:eastAsia="zh-CN"/>
        </w:rPr>
        <w:t>℃</w:t>
      </w:r>
      <w:r w:rsidRPr="00E128AF">
        <w:rPr>
          <w:rFonts w:ascii="Times New Roman" w:cs="Times New Roman"/>
          <w:sz w:val="24"/>
          <w:szCs w:val="24"/>
          <w:lang w:eastAsia="zh-CN"/>
        </w:rPr>
        <w:t>。年日照时数为</w:t>
      </w:r>
      <w:r w:rsidRPr="00E128AF">
        <w:rPr>
          <w:rFonts w:ascii="Times New Roman" w:cs="Times New Roman"/>
          <w:sz w:val="24"/>
          <w:szCs w:val="24"/>
          <w:lang w:eastAsia="zh-CN"/>
        </w:rPr>
        <w:t>1590.2</w:t>
      </w:r>
      <w:r w:rsidRPr="00E128AF">
        <w:rPr>
          <w:rFonts w:ascii="Times New Roman" w:cs="Times New Roman"/>
          <w:sz w:val="24"/>
          <w:szCs w:val="24"/>
          <w:lang w:eastAsia="zh-CN"/>
        </w:rPr>
        <w:t>～</w:t>
      </w:r>
      <w:r w:rsidRPr="00E128AF">
        <w:rPr>
          <w:rFonts w:ascii="Times New Roman" w:cs="Times New Roman"/>
          <w:sz w:val="24"/>
          <w:szCs w:val="24"/>
          <w:lang w:eastAsia="zh-CN"/>
        </w:rPr>
        <w:t>1722.3</w:t>
      </w:r>
      <w:r w:rsidRPr="00E128AF">
        <w:rPr>
          <w:rFonts w:ascii="Times New Roman" w:cs="Times New Roman"/>
          <w:sz w:val="24"/>
          <w:szCs w:val="24"/>
          <w:lang w:eastAsia="zh-CN"/>
        </w:rPr>
        <w:t>小时，呈北部比南部多、西部比东部多的格局。年无霜期</w:t>
      </w:r>
      <w:r w:rsidRPr="00E128AF">
        <w:rPr>
          <w:rFonts w:ascii="Times New Roman" w:cs="Times New Roman"/>
          <w:sz w:val="24"/>
          <w:szCs w:val="24"/>
          <w:lang w:eastAsia="zh-CN"/>
        </w:rPr>
        <w:t>256</w:t>
      </w:r>
      <w:r w:rsidRPr="00E128AF">
        <w:rPr>
          <w:rFonts w:ascii="Times New Roman" w:cs="Times New Roman"/>
          <w:sz w:val="24"/>
          <w:szCs w:val="24"/>
          <w:lang w:eastAsia="zh-CN"/>
        </w:rPr>
        <w:t>～</w:t>
      </w:r>
      <w:r w:rsidRPr="00E128AF">
        <w:rPr>
          <w:rFonts w:ascii="Times New Roman" w:cs="Times New Roman"/>
          <w:sz w:val="24"/>
          <w:szCs w:val="24"/>
          <w:lang w:eastAsia="zh-CN"/>
        </w:rPr>
        <w:t>285</w:t>
      </w:r>
      <w:r w:rsidRPr="00E128AF">
        <w:rPr>
          <w:rFonts w:ascii="Times New Roman" w:cs="Times New Roman"/>
          <w:sz w:val="24"/>
          <w:szCs w:val="24"/>
          <w:lang w:eastAsia="zh-CN"/>
        </w:rPr>
        <w:t>天。市境主导风向为北风和东北偏北风，年平均风速为</w:t>
      </w:r>
      <w:r w:rsidRPr="00E128AF">
        <w:rPr>
          <w:rFonts w:ascii="Times New Roman" w:cs="Times New Roman"/>
          <w:sz w:val="24"/>
          <w:szCs w:val="24"/>
          <w:lang w:eastAsia="zh-CN"/>
        </w:rPr>
        <w:t>2.0</w:t>
      </w:r>
      <w:r w:rsidRPr="00E128AF">
        <w:rPr>
          <w:rFonts w:ascii="Times New Roman" w:cs="Times New Roman"/>
          <w:sz w:val="24"/>
          <w:szCs w:val="24"/>
          <w:lang w:eastAsia="zh-CN"/>
        </w:rPr>
        <w:t>～</w:t>
      </w:r>
      <w:r w:rsidRPr="00E128AF">
        <w:rPr>
          <w:rFonts w:ascii="Times New Roman" w:cs="Times New Roman"/>
          <w:sz w:val="24"/>
          <w:szCs w:val="24"/>
          <w:lang w:eastAsia="zh-CN"/>
        </w:rPr>
        <w:t>2.7m/s</w:t>
      </w:r>
      <w:r w:rsidRPr="00E128AF">
        <w:rPr>
          <w:rFonts w:ascii="Times New Roman" w:cs="Times New Roman"/>
          <w:sz w:val="24"/>
          <w:szCs w:val="24"/>
          <w:lang w:eastAsia="zh-CN"/>
        </w:rPr>
        <w:t>。</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常年主导风向：</w:t>
      </w:r>
      <w:r w:rsidRPr="00E128AF">
        <w:rPr>
          <w:rFonts w:ascii="Times New Roman" w:cs="Times New Roman"/>
          <w:sz w:val="24"/>
          <w:szCs w:val="24"/>
          <w:lang w:eastAsia="zh-CN"/>
        </w:rPr>
        <w:t xml:space="preserve">       </w:t>
      </w:r>
      <w:r w:rsidRPr="00E128AF">
        <w:rPr>
          <w:rFonts w:ascii="Times New Roman" w:cs="Times New Roman" w:hint="eastAsia"/>
          <w:sz w:val="24"/>
          <w:szCs w:val="24"/>
          <w:lang w:eastAsia="zh-CN"/>
        </w:rPr>
        <w:t>北、北东</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历年平均风速：</w:t>
      </w:r>
      <w:r w:rsidRPr="00E128AF">
        <w:rPr>
          <w:rFonts w:ascii="Times New Roman" w:cs="Times New Roman"/>
          <w:sz w:val="24"/>
          <w:szCs w:val="24"/>
          <w:lang w:eastAsia="zh-CN"/>
        </w:rPr>
        <w:t xml:space="preserve">       </w:t>
      </w:r>
      <w:smartTag w:uri="urn:schemas-microsoft-com:office:smarttags" w:element="chmetcnv">
        <w:smartTagPr>
          <w:attr w:name="UnitName" w:val="m"/>
          <w:attr w:name="SourceValue" w:val="3.1"/>
          <w:attr w:name="HasSpace" w:val="False"/>
          <w:attr w:name="Negative" w:val="False"/>
          <w:attr w:name="NumberType" w:val="1"/>
          <w:attr w:name="TCSC" w:val="0"/>
        </w:smartTagPr>
        <w:r w:rsidRPr="00E128AF">
          <w:rPr>
            <w:rFonts w:ascii="Times New Roman" w:cs="Times New Roman"/>
            <w:sz w:val="24"/>
            <w:szCs w:val="24"/>
            <w:lang w:eastAsia="zh-CN"/>
          </w:rPr>
          <w:t>3.1m</w:t>
        </w:r>
      </w:smartTag>
      <w:r w:rsidRPr="00E128AF">
        <w:rPr>
          <w:rFonts w:ascii="Times New Roman" w:cs="Times New Roman"/>
          <w:sz w:val="24"/>
          <w:szCs w:val="24"/>
          <w:lang w:eastAsia="zh-CN"/>
        </w:rPr>
        <w:t>/s</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瞬时最高风速：</w:t>
      </w:r>
      <w:r w:rsidRPr="00E128AF">
        <w:rPr>
          <w:rFonts w:ascii="Times New Roman" w:cs="Times New Roman"/>
          <w:sz w:val="24"/>
          <w:szCs w:val="24"/>
          <w:lang w:eastAsia="zh-CN"/>
        </w:rPr>
        <w:t xml:space="preserve">       </w:t>
      </w:r>
      <w:r w:rsidRPr="00E128AF">
        <w:rPr>
          <w:rFonts w:ascii="Times New Roman" w:cs="Times New Roman" w:hint="eastAsia"/>
          <w:sz w:val="24"/>
          <w:szCs w:val="24"/>
          <w:lang w:eastAsia="zh-CN"/>
        </w:rPr>
        <w:t>23</w:t>
      </w:r>
      <w:r w:rsidRPr="00E128AF">
        <w:rPr>
          <w:rFonts w:ascii="Times New Roman" w:cs="Times New Roman"/>
          <w:sz w:val="24"/>
          <w:szCs w:val="24"/>
          <w:lang w:eastAsia="zh-CN"/>
        </w:rPr>
        <w:t>m/s</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lastRenderedPageBreak/>
        <w:t>极端最高气温：</w:t>
      </w:r>
      <w:r w:rsidRPr="00E128AF">
        <w:rPr>
          <w:rFonts w:ascii="Times New Roman" w:cs="Times New Roman"/>
          <w:sz w:val="24"/>
          <w:szCs w:val="24"/>
          <w:lang w:eastAsia="zh-CN"/>
        </w:rPr>
        <w:t xml:space="preserve">       </w:t>
      </w:r>
      <w:smartTag w:uri="urn:schemas-microsoft-com:office:smarttags" w:element="chmetcnv">
        <w:smartTagPr>
          <w:attr w:name="UnitName" w:val="℃"/>
          <w:attr w:name="SourceValue" w:val="39.3"/>
          <w:attr w:name="HasSpace" w:val="False"/>
          <w:attr w:name="Negative" w:val="False"/>
          <w:attr w:name="NumberType" w:val="1"/>
          <w:attr w:name="TCSC" w:val="0"/>
        </w:smartTagPr>
        <w:r w:rsidRPr="00E128AF">
          <w:rPr>
            <w:rFonts w:ascii="Times New Roman" w:cs="Times New Roman"/>
            <w:sz w:val="24"/>
            <w:szCs w:val="24"/>
            <w:lang w:eastAsia="zh-CN"/>
          </w:rPr>
          <w:t>39.3</w:t>
        </w:r>
        <w:r w:rsidRPr="00E128AF">
          <w:rPr>
            <w:rFonts w:ascii="Times New Roman" w:cs="Times New Roman" w:hint="eastAsia"/>
            <w:sz w:val="24"/>
            <w:szCs w:val="24"/>
            <w:lang w:eastAsia="zh-CN"/>
          </w:rPr>
          <w:t>℃</w:t>
        </w:r>
      </w:smartTag>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极端最低气温：</w:t>
      </w:r>
      <w:r w:rsidRPr="00E128AF">
        <w:rPr>
          <w:rFonts w:ascii="Times New Roman" w:cs="Times New Roman"/>
          <w:sz w:val="24"/>
          <w:szCs w:val="24"/>
          <w:lang w:eastAsia="zh-CN"/>
        </w:rPr>
        <w:t xml:space="preserve">       </w:t>
      </w:r>
      <w:smartTag w:uri="urn:schemas-microsoft-com:office:smarttags" w:element="chmetcnv">
        <w:smartTagPr>
          <w:attr w:name="UnitName" w:val="℃"/>
          <w:attr w:name="SourceValue" w:val="11.8"/>
          <w:attr w:name="HasSpace" w:val="False"/>
          <w:attr w:name="Negative" w:val="True"/>
          <w:attr w:name="NumberType" w:val="1"/>
          <w:attr w:name="TCSC" w:val="0"/>
        </w:smartTagPr>
        <w:r w:rsidRPr="00E128AF">
          <w:rPr>
            <w:rFonts w:ascii="Times New Roman" w:cs="Times New Roman"/>
            <w:sz w:val="24"/>
            <w:szCs w:val="24"/>
            <w:lang w:eastAsia="zh-CN"/>
          </w:rPr>
          <w:t>-11.8</w:t>
        </w:r>
        <w:r w:rsidRPr="00E128AF">
          <w:rPr>
            <w:rFonts w:ascii="Times New Roman" w:cs="Times New Roman" w:hint="eastAsia"/>
            <w:sz w:val="24"/>
            <w:szCs w:val="24"/>
            <w:lang w:eastAsia="zh-CN"/>
          </w:rPr>
          <w:t>℃</w:t>
        </w:r>
      </w:smartTag>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历年平均气温：</w:t>
      </w:r>
      <w:r w:rsidRPr="00E128AF">
        <w:rPr>
          <w:rFonts w:ascii="Times New Roman" w:cs="Times New Roman"/>
          <w:sz w:val="24"/>
          <w:szCs w:val="24"/>
          <w:lang w:eastAsia="zh-CN"/>
        </w:rPr>
        <w:t xml:space="preserve">       </w:t>
      </w:r>
      <w:smartTag w:uri="urn:schemas-microsoft-com:office:smarttags" w:element="chmetcnv">
        <w:smartTagPr>
          <w:attr w:name="UnitName" w:val="℃"/>
          <w:attr w:name="SourceValue" w:val="17"/>
          <w:attr w:name="HasSpace" w:val="False"/>
          <w:attr w:name="Negative" w:val="False"/>
          <w:attr w:name="NumberType" w:val="1"/>
          <w:attr w:name="TCSC" w:val="0"/>
        </w:smartTagPr>
        <w:r w:rsidRPr="00E128AF">
          <w:rPr>
            <w:rFonts w:ascii="Times New Roman" w:cs="Times New Roman"/>
            <w:sz w:val="24"/>
            <w:szCs w:val="24"/>
            <w:lang w:eastAsia="zh-CN"/>
          </w:rPr>
          <w:t>17</w:t>
        </w:r>
        <w:r w:rsidRPr="00E128AF">
          <w:rPr>
            <w:rFonts w:ascii="Times New Roman" w:cs="Times New Roman" w:hint="eastAsia"/>
            <w:sz w:val="24"/>
            <w:szCs w:val="24"/>
            <w:lang w:eastAsia="zh-CN"/>
          </w:rPr>
          <w:t>℃</w:t>
        </w:r>
      </w:smartTag>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历年平均相对湿度：</w:t>
      </w:r>
      <w:r w:rsidRPr="00E128AF">
        <w:rPr>
          <w:rFonts w:ascii="Times New Roman" w:cs="Times New Roman"/>
          <w:sz w:val="24"/>
          <w:szCs w:val="24"/>
          <w:lang w:eastAsia="zh-CN"/>
        </w:rPr>
        <w:t xml:space="preserve">   79</w:t>
      </w:r>
      <w:r w:rsidRPr="00E128AF">
        <w:rPr>
          <w:rFonts w:ascii="Times New Roman" w:cs="Times New Roman" w:hint="eastAsia"/>
          <w:sz w:val="24"/>
          <w:szCs w:val="24"/>
          <w:lang w:eastAsia="zh-CN"/>
        </w:rPr>
        <w:t>％</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历年最大相对湿度：</w:t>
      </w:r>
      <w:r w:rsidRPr="00E128AF">
        <w:rPr>
          <w:rFonts w:ascii="Times New Roman" w:cs="Times New Roman"/>
          <w:sz w:val="24"/>
          <w:szCs w:val="24"/>
          <w:lang w:eastAsia="zh-CN"/>
        </w:rPr>
        <w:t xml:space="preserve">   100</w:t>
      </w:r>
      <w:r w:rsidRPr="00E128AF">
        <w:rPr>
          <w:rFonts w:ascii="Times New Roman" w:cs="Times New Roman" w:hint="eastAsia"/>
          <w:sz w:val="24"/>
          <w:szCs w:val="24"/>
          <w:lang w:eastAsia="zh-CN"/>
        </w:rPr>
        <w:t>％</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历年最小相对湿度：</w:t>
      </w:r>
      <w:r w:rsidRPr="00E128AF">
        <w:rPr>
          <w:rFonts w:ascii="Times New Roman" w:cs="Times New Roman"/>
          <w:sz w:val="24"/>
          <w:szCs w:val="24"/>
          <w:lang w:eastAsia="zh-CN"/>
        </w:rPr>
        <w:t xml:space="preserve">   12</w:t>
      </w:r>
      <w:r w:rsidRPr="00E128AF">
        <w:rPr>
          <w:rFonts w:ascii="Times New Roman" w:cs="Times New Roman" w:hint="eastAsia"/>
          <w:sz w:val="24"/>
          <w:szCs w:val="24"/>
          <w:lang w:eastAsia="zh-CN"/>
        </w:rPr>
        <w:t>％</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历年平均气温压：</w:t>
      </w:r>
      <w:r w:rsidRPr="00E128AF">
        <w:rPr>
          <w:rFonts w:ascii="Times New Roman" w:cs="Times New Roman"/>
          <w:sz w:val="24"/>
          <w:szCs w:val="24"/>
          <w:lang w:eastAsia="zh-CN"/>
        </w:rPr>
        <w:t xml:space="preserve">     100.7KPa</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年平均降雨量：</w:t>
      </w:r>
      <w:r w:rsidRPr="00E128AF">
        <w:rPr>
          <w:rFonts w:ascii="Times New Roman" w:cs="Times New Roman"/>
          <w:sz w:val="24"/>
          <w:szCs w:val="24"/>
          <w:lang w:eastAsia="zh-CN"/>
        </w:rPr>
        <w:t xml:space="preserve">       </w:t>
      </w:r>
      <w:smartTag w:uri="urn:schemas-microsoft-com:office:smarttags" w:element="chmetcnv">
        <w:smartTagPr>
          <w:attr w:name="UnitName" w:val="mm"/>
          <w:attr w:name="SourceValue" w:val="1302.4"/>
          <w:attr w:name="HasSpace" w:val="False"/>
          <w:attr w:name="Negative" w:val="False"/>
          <w:attr w:name="NumberType" w:val="1"/>
          <w:attr w:name="TCSC" w:val="0"/>
        </w:smartTagPr>
        <w:r w:rsidRPr="00E128AF">
          <w:rPr>
            <w:rFonts w:ascii="Times New Roman" w:cs="Times New Roman"/>
            <w:sz w:val="24"/>
            <w:szCs w:val="24"/>
            <w:lang w:eastAsia="zh-CN"/>
          </w:rPr>
          <w:t>1302.4mm</w:t>
        </w:r>
      </w:smartTag>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年最大降雨量：</w:t>
      </w:r>
      <w:r w:rsidRPr="00E128AF">
        <w:rPr>
          <w:rFonts w:ascii="Times New Roman" w:cs="Times New Roman"/>
          <w:sz w:val="24"/>
          <w:szCs w:val="24"/>
          <w:lang w:eastAsia="zh-CN"/>
        </w:rPr>
        <w:t xml:space="preserve">       </w:t>
      </w:r>
      <w:smartTag w:uri="urn:schemas-microsoft-com:office:smarttags" w:element="chmetcnv">
        <w:smartTagPr>
          <w:attr w:name="UnitName" w:val="mm"/>
          <w:attr w:name="SourceValue" w:val="2336.5"/>
          <w:attr w:name="HasSpace" w:val="False"/>
          <w:attr w:name="Negative" w:val="False"/>
          <w:attr w:name="NumberType" w:val="1"/>
          <w:attr w:name="TCSC" w:val="0"/>
        </w:smartTagPr>
        <w:r w:rsidRPr="00E128AF">
          <w:rPr>
            <w:rFonts w:ascii="Times New Roman" w:cs="Times New Roman"/>
            <w:sz w:val="24"/>
            <w:szCs w:val="24"/>
            <w:lang w:eastAsia="zh-CN"/>
          </w:rPr>
          <w:t>2336.5mm</w:t>
        </w:r>
      </w:smartTag>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年最小降雨量：</w:t>
      </w:r>
      <w:r w:rsidRPr="00E128AF">
        <w:rPr>
          <w:rFonts w:ascii="Times New Roman" w:cs="Times New Roman"/>
          <w:sz w:val="24"/>
          <w:szCs w:val="24"/>
          <w:lang w:eastAsia="zh-CN"/>
        </w:rPr>
        <w:t xml:space="preserve">       </w:t>
      </w:r>
      <w:smartTag w:uri="urn:schemas-microsoft-com:office:smarttags" w:element="chmetcnv">
        <w:smartTagPr>
          <w:attr w:name="UnitName" w:val="mm"/>
          <w:attr w:name="SourceValue" w:val="787.4"/>
          <w:attr w:name="HasSpace" w:val="False"/>
          <w:attr w:name="Negative" w:val="False"/>
          <w:attr w:name="NumberType" w:val="1"/>
          <w:attr w:name="TCSC" w:val="0"/>
        </w:smartTagPr>
        <w:r w:rsidRPr="00E128AF">
          <w:rPr>
            <w:rFonts w:ascii="Times New Roman" w:cs="Times New Roman"/>
            <w:sz w:val="24"/>
            <w:szCs w:val="24"/>
            <w:lang w:eastAsia="zh-CN"/>
          </w:rPr>
          <w:t>787.4mm</w:t>
        </w:r>
      </w:smartTag>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最大积雪深度：</w:t>
      </w:r>
      <w:r w:rsidRPr="00E128AF">
        <w:rPr>
          <w:rFonts w:ascii="Times New Roman" w:cs="Times New Roman"/>
          <w:sz w:val="24"/>
          <w:szCs w:val="24"/>
          <w:lang w:eastAsia="zh-CN"/>
        </w:rPr>
        <w:t xml:space="preserve">       </w:t>
      </w:r>
      <w:smartTag w:uri="urn:schemas-microsoft-com:office:smarttags" w:element="chmetcnv">
        <w:smartTagPr>
          <w:attr w:name="UnitName" w:val="mm"/>
          <w:attr w:name="SourceValue" w:val="230"/>
          <w:attr w:name="HasSpace" w:val="False"/>
          <w:attr w:name="Negative" w:val="False"/>
          <w:attr w:name="NumberType" w:val="1"/>
          <w:attr w:name="TCSC" w:val="0"/>
        </w:smartTagPr>
        <w:r w:rsidRPr="00E128AF">
          <w:rPr>
            <w:rFonts w:ascii="Times New Roman" w:cs="Times New Roman"/>
            <w:sz w:val="24"/>
            <w:szCs w:val="24"/>
            <w:lang w:eastAsia="zh-CN"/>
          </w:rPr>
          <w:t>230mm</w:t>
        </w:r>
      </w:smartTag>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年平均蒸发量：</w:t>
      </w:r>
      <w:r w:rsidRPr="00E128AF">
        <w:rPr>
          <w:rFonts w:ascii="Times New Roman" w:cs="Times New Roman"/>
          <w:sz w:val="24"/>
          <w:szCs w:val="24"/>
          <w:lang w:eastAsia="zh-CN"/>
        </w:rPr>
        <w:t xml:space="preserve">       142.2mm</w:t>
      </w:r>
    </w:p>
    <w:p w:rsidR="0008158E" w:rsidRPr="00E128AF" w:rsidRDefault="005A4400" w:rsidP="001710C0">
      <w:pPr>
        <w:pStyle w:val="3"/>
        <w:keepNext/>
        <w:keepLines/>
        <w:autoSpaceDE/>
        <w:autoSpaceDN/>
        <w:spacing w:before="0" w:line="360" w:lineRule="auto"/>
        <w:ind w:left="0"/>
        <w:jc w:val="both"/>
        <w:rPr>
          <w:rFonts w:ascii="Times New Roman" w:cs="Times New Roman"/>
          <w:kern w:val="2"/>
          <w:sz w:val="28"/>
          <w:szCs w:val="28"/>
          <w:lang w:eastAsia="zh-CN"/>
        </w:rPr>
      </w:pPr>
      <w:r w:rsidRPr="00E128AF">
        <w:rPr>
          <w:rFonts w:ascii="Times New Roman" w:hAnsi="Times New Roman" w:cs="Times New Roman" w:hint="eastAsia"/>
          <w:kern w:val="2"/>
          <w:sz w:val="28"/>
          <w:szCs w:val="28"/>
          <w:lang w:eastAsia="zh-CN"/>
        </w:rPr>
        <w:t>4</w:t>
      </w:r>
      <w:r w:rsidR="0008158E" w:rsidRPr="00E128AF">
        <w:rPr>
          <w:rFonts w:ascii="Times New Roman" w:hAnsi="Times New Roman" w:cs="Times New Roman"/>
          <w:kern w:val="2"/>
          <w:sz w:val="28"/>
          <w:szCs w:val="28"/>
          <w:lang w:eastAsia="zh-CN"/>
        </w:rPr>
        <w:t>.1.5</w:t>
      </w:r>
      <w:r w:rsidR="00670972" w:rsidRPr="00E128AF">
        <w:rPr>
          <w:rFonts w:ascii="Times New Roman" w:cs="Times New Roman" w:hint="eastAsia"/>
          <w:kern w:val="2"/>
          <w:sz w:val="28"/>
          <w:szCs w:val="28"/>
          <w:lang w:eastAsia="zh-CN"/>
        </w:rPr>
        <w:t>水文特征</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项目用地区西北侧约</w:t>
      </w:r>
      <w:r w:rsidRPr="00E128AF">
        <w:rPr>
          <w:rFonts w:ascii="Times New Roman" w:cs="Times New Roman"/>
          <w:sz w:val="24"/>
          <w:szCs w:val="24"/>
          <w:lang w:eastAsia="zh-CN"/>
        </w:rPr>
        <w:t>9.5km</w:t>
      </w:r>
      <w:r w:rsidRPr="00E128AF">
        <w:rPr>
          <w:rFonts w:ascii="Times New Roman" w:cs="Times New Roman"/>
          <w:sz w:val="24"/>
          <w:szCs w:val="24"/>
          <w:lang w:eastAsia="zh-CN"/>
        </w:rPr>
        <w:t>为长江岳阳段，长江螺山段水文特征对其影响很大，根据长江螺山水文站水文数据，长江在该段主要水文参数如下：</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流量：多年平均流量</w:t>
      </w:r>
      <w:r w:rsidRPr="00E128AF">
        <w:rPr>
          <w:rFonts w:ascii="Times New Roman" w:cs="Times New Roman"/>
          <w:sz w:val="24"/>
          <w:szCs w:val="24"/>
          <w:lang w:eastAsia="zh-CN"/>
        </w:rPr>
        <w:t>20300m</w:t>
      </w:r>
      <w:r w:rsidRPr="00E128AF">
        <w:rPr>
          <w:rFonts w:ascii="Times New Roman" w:cs="Times New Roman"/>
          <w:sz w:val="24"/>
          <w:szCs w:val="24"/>
          <w:vertAlign w:val="superscript"/>
          <w:lang w:eastAsia="zh-CN"/>
        </w:rPr>
        <w:t>3</w:t>
      </w:r>
      <w:r w:rsidRPr="00E128AF">
        <w:rPr>
          <w:rFonts w:ascii="Times New Roman" w:cs="Times New Roman"/>
          <w:sz w:val="24"/>
          <w:szCs w:val="24"/>
          <w:lang w:eastAsia="zh-CN"/>
        </w:rPr>
        <w:t>/s</w:t>
      </w:r>
      <w:r w:rsidRPr="00E128AF">
        <w:rPr>
          <w:rFonts w:ascii="Times New Roman" w:cs="Times New Roman"/>
          <w:sz w:val="24"/>
          <w:szCs w:val="24"/>
          <w:lang w:eastAsia="zh-CN"/>
        </w:rPr>
        <w:t>；</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历年最大流量</w:t>
      </w:r>
      <w:r w:rsidRPr="00E128AF">
        <w:rPr>
          <w:rFonts w:ascii="Times New Roman" w:cs="Times New Roman"/>
          <w:sz w:val="24"/>
          <w:szCs w:val="24"/>
          <w:lang w:eastAsia="zh-CN"/>
        </w:rPr>
        <w:t>61200m</w:t>
      </w:r>
      <w:r w:rsidRPr="00E128AF">
        <w:rPr>
          <w:rFonts w:ascii="Times New Roman" w:cs="Times New Roman"/>
          <w:sz w:val="24"/>
          <w:szCs w:val="24"/>
          <w:vertAlign w:val="superscript"/>
          <w:lang w:eastAsia="zh-CN"/>
        </w:rPr>
        <w:t>3</w:t>
      </w:r>
      <w:r w:rsidRPr="00E128AF">
        <w:rPr>
          <w:rFonts w:ascii="Times New Roman" w:cs="Times New Roman"/>
          <w:sz w:val="24"/>
          <w:szCs w:val="24"/>
          <w:lang w:eastAsia="zh-CN"/>
        </w:rPr>
        <w:t>/s</w:t>
      </w:r>
      <w:r w:rsidRPr="00E128AF">
        <w:rPr>
          <w:rFonts w:ascii="Times New Roman" w:cs="Times New Roman"/>
          <w:sz w:val="24"/>
          <w:szCs w:val="24"/>
          <w:lang w:eastAsia="zh-CN"/>
        </w:rPr>
        <w:t>；</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历年最小流量</w:t>
      </w:r>
      <w:r w:rsidRPr="00E128AF">
        <w:rPr>
          <w:rFonts w:ascii="Times New Roman" w:cs="Times New Roman"/>
          <w:sz w:val="24"/>
          <w:szCs w:val="24"/>
          <w:lang w:eastAsia="zh-CN"/>
        </w:rPr>
        <w:t>4190m</w:t>
      </w:r>
      <w:r w:rsidRPr="00E128AF">
        <w:rPr>
          <w:rFonts w:ascii="Times New Roman" w:cs="Times New Roman"/>
          <w:sz w:val="24"/>
          <w:szCs w:val="24"/>
          <w:vertAlign w:val="superscript"/>
          <w:lang w:eastAsia="zh-CN"/>
        </w:rPr>
        <w:t>3</w:t>
      </w:r>
      <w:r w:rsidRPr="00E128AF">
        <w:rPr>
          <w:rFonts w:ascii="Times New Roman" w:cs="Times New Roman"/>
          <w:sz w:val="24"/>
          <w:szCs w:val="24"/>
          <w:lang w:eastAsia="zh-CN"/>
        </w:rPr>
        <w:t>/s</w:t>
      </w:r>
      <w:r w:rsidRPr="00E128AF">
        <w:rPr>
          <w:rFonts w:ascii="Times New Roman" w:cs="Times New Roman"/>
          <w:sz w:val="24"/>
          <w:szCs w:val="24"/>
          <w:lang w:eastAsia="zh-CN"/>
        </w:rPr>
        <w:t>；</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流速：多年平均流速</w:t>
      </w:r>
      <w:r w:rsidRPr="00E128AF">
        <w:rPr>
          <w:rFonts w:ascii="Times New Roman" w:cs="Times New Roman"/>
          <w:sz w:val="24"/>
          <w:szCs w:val="24"/>
          <w:lang w:eastAsia="zh-CN"/>
        </w:rPr>
        <w:t>1.45m/s</w:t>
      </w:r>
      <w:r w:rsidRPr="00E128AF">
        <w:rPr>
          <w:rFonts w:ascii="Times New Roman" w:cs="Times New Roman"/>
          <w:sz w:val="24"/>
          <w:szCs w:val="24"/>
          <w:lang w:eastAsia="zh-CN"/>
        </w:rPr>
        <w:t>；</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历年最大流速</w:t>
      </w:r>
      <w:r w:rsidRPr="00E128AF">
        <w:rPr>
          <w:rFonts w:ascii="Times New Roman" w:cs="Times New Roman"/>
          <w:sz w:val="24"/>
          <w:szCs w:val="24"/>
          <w:lang w:eastAsia="zh-CN"/>
        </w:rPr>
        <w:t>2.00m/s</w:t>
      </w:r>
      <w:r w:rsidRPr="00E128AF">
        <w:rPr>
          <w:rFonts w:ascii="Times New Roman" w:cs="Times New Roman"/>
          <w:sz w:val="24"/>
          <w:szCs w:val="24"/>
          <w:lang w:eastAsia="zh-CN"/>
        </w:rPr>
        <w:t>；</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历年最小流速</w:t>
      </w:r>
      <w:r w:rsidRPr="00E128AF">
        <w:rPr>
          <w:rFonts w:ascii="Times New Roman" w:cs="Times New Roman"/>
          <w:sz w:val="24"/>
          <w:szCs w:val="24"/>
          <w:lang w:eastAsia="zh-CN"/>
        </w:rPr>
        <w:t>0.98m/s</w:t>
      </w:r>
      <w:r w:rsidRPr="00E128AF">
        <w:rPr>
          <w:rFonts w:ascii="Times New Roman" w:cs="Times New Roman"/>
          <w:sz w:val="24"/>
          <w:szCs w:val="24"/>
          <w:lang w:eastAsia="zh-CN"/>
        </w:rPr>
        <w:t>；</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含砂量：多年平均含砂量</w:t>
      </w:r>
      <w:r w:rsidRPr="00E128AF">
        <w:rPr>
          <w:rFonts w:ascii="Times New Roman" w:cs="Times New Roman"/>
          <w:sz w:val="24"/>
          <w:szCs w:val="24"/>
          <w:lang w:eastAsia="zh-CN"/>
        </w:rPr>
        <w:t>0.683kg/m</w:t>
      </w:r>
      <w:r w:rsidRPr="00E128AF">
        <w:rPr>
          <w:rFonts w:ascii="Times New Roman" w:cs="Times New Roman"/>
          <w:sz w:val="24"/>
          <w:szCs w:val="24"/>
          <w:vertAlign w:val="superscript"/>
          <w:lang w:eastAsia="zh-CN"/>
        </w:rPr>
        <w:t>3</w:t>
      </w:r>
      <w:r w:rsidRPr="00E128AF">
        <w:rPr>
          <w:rFonts w:ascii="Times New Roman" w:cs="Times New Roman"/>
          <w:sz w:val="24"/>
          <w:szCs w:val="24"/>
          <w:lang w:eastAsia="zh-CN"/>
        </w:rPr>
        <w:t>；</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历年最大含砂量</w:t>
      </w:r>
      <w:r w:rsidRPr="00E128AF">
        <w:rPr>
          <w:rFonts w:ascii="Times New Roman" w:cs="Times New Roman"/>
          <w:sz w:val="24"/>
          <w:szCs w:val="24"/>
          <w:lang w:eastAsia="zh-CN"/>
        </w:rPr>
        <w:t>5.66kg/m</w:t>
      </w:r>
      <w:r w:rsidRPr="00E128AF">
        <w:rPr>
          <w:rFonts w:ascii="Times New Roman" w:cs="Times New Roman"/>
          <w:sz w:val="24"/>
          <w:szCs w:val="24"/>
          <w:vertAlign w:val="superscript"/>
          <w:lang w:eastAsia="zh-CN"/>
        </w:rPr>
        <w:t>3</w:t>
      </w:r>
      <w:r w:rsidRPr="00E128AF">
        <w:rPr>
          <w:rFonts w:ascii="Times New Roman" w:cs="Times New Roman"/>
          <w:sz w:val="24"/>
          <w:szCs w:val="24"/>
          <w:lang w:eastAsia="zh-CN"/>
        </w:rPr>
        <w:t>；</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历年最小含砂量</w:t>
      </w:r>
      <w:r w:rsidRPr="00E128AF">
        <w:rPr>
          <w:rFonts w:ascii="Times New Roman" w:cs="Times New Roman"/>
          <w:sz w:val="24"/>
          <w:szCs w:val="24"/>
          <w:lang w:eastAsia="zh-CN"/>
        </w:rPr>
        <w:t>0.11kg/m</w:t>
      </w:r>
      <w:r w:rsidRPr="00E128AF">
        <w:rPr>
          <w:rFonts w:ascii="Times New Roman" w:cs="Times New Roman"/>
          <w:sz w:val="24"/>
          <w:szCs w:val="24"/>
          <w:vertAlign w:val="superscript"/>
          <w:lang w:eastAsia="zh-CN"/>
        </w:rPr>
        <w:t>3</w:t>
      </w:r>
      <w:r w:rsidRPr="00E128AF">
        <w:rPr>
          <w:rFonts w:ascii="Times New Roman" w:cs="Times New Roman"/>
          <w:sz w:val="24"/>
          <w:szCs w:val="24"/>
          <w:lang w:eastAsia="zh-CN"/>
        </w:rPr>
        <w:t>；</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输沙量：多年平均输砂量</w:t>
      </w:r>
      <w:r w:rsidRPr="00E128AF">
        <w:rPr>
          <w:rFonts w:ascii="Times New Roman" w:cs="Times New Roman"/>
          <w:sz w:val="24"/>
          <w:szCs w:val="24"/>
          <w:lang w:eastAsia="zh-CN"/>
        </w:rPr>
        <w:t>13.7t/s</w:t>
      </w:r>
      <w:r w:rsidRPr="00E128AF">
        <w:rPr>
          <w:rFonts w:ascii="Times New Roman" w:cs="Times New Roman"/>
          <w:sz w:val="24"/>
          <w:szCs w:val="24"/>
          <w:lang w:eastAsia="zh-CN"/>
        </w:rPr>
        <w:t>；</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历年最大输沙量</w:t>
      </w:r>
      <w:r w:rsidRPr="00E128AF">
        <w:rPr>
          <w:rFonts w:ascii="Times New Roman" w:cs="Times New Roman"/>
          <w:sz w:val="24"/>
          <w:szCs w:val="24"/>
          <w:lang w:eastAsia="zh-CN"/>
        </w:rPr>
        <w:t>177t/s</w:t>
      </w:r>
      <w:r w:rsidRPr="00E128AF">
        <w:rPr>
          <w:rFonts w:ascii="Times New Roman" w:cs="Times New Roman"/>
          <w:sz w:val="24"/>
          <w:szCs w:val="24"/>
          <w:lang w:eastAsia="zh-CN"/>
        </w:rPr>
        <w:t>；</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历年最小输沙量</w:t>
      </w:r>
      <w:r w:rsidRPr="00E128AF">
        <w:rPr>
          <w:rFonts w:ascii="Times New Roman" w:cs="Times New Roman"/>
          <w:sz w:val="24"/>
          <w:szCs w:val="24"/>
          <w:lang w:eastAsia="zh-CN"/>
        </w:rPr>
        <w:t>0.59t/s</w:t>
      </w:r>
      <w:r w:rsidRPr="00E128AF">
        <w:rPr>
          <w:rFonts w:ascii="Times New Roman" w:cs="Times New Roman"/>
          <w:sz w:val="24"/>
          <w:szCs w:val="24"/>
          <w:lang w:eastAsia="zh-CN"/>
        </w:rPr>
        <w:t>；</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水位：多年平均水位</w:t>
      </w:r>
      <w:r w:rsidRPr="00E128AF">
        <w:rPr>
          <w:rFonts w:ascii="Times New Roman" w:cs="Times New Roman"/>
          <w:sz w:val="24"/>
          <w:szCs w:val="24"/>
          <w:lang w:eastAsia="zh-CN"/>
        </w:rPr>
        <w:t>23.19m</w:t>
      </w:r>
      <w:r w:rsidRPr="00E128AF">
        <w:rPr>
          <w:rFonts w:ascii="Times New Roman" w:cs="Times New Roman"/>
          <w:sz w:val="24"/>
          <w:szCs w:val="24"/>
          <w:lang w:eastAsia="zh-CN"/>
        </w:rPr>
        <w:t>（吴凇高程）；</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历年最高水位</w:t>
      </w:r>
      <w:r w:rsidRPr="00E128AF">
        <w:rPr>
          <w:rFonts w:ascii="Times New Roman" w:cs="Times New Roman"/>
          <w:sz w:val="24"/>
          <w:szCs w:val="24"/>
          <w:lang w:eastAsia="zh-CN"/>
        </w:rPr>
        <w:t>33.14m</w:t>
      </w:r>
      <w:r w:rsidRPr="00E128AF">
        <w:rPr>
          <w:rFonts w:ascii="Times New Roman" w:cs="Times New Roman"/>
          <w:sz w:val="24"/>
          <w:szCs w:val="24"/>
          <w:lang w:eastAsia="zh-CN"/>
        </w:rPr>
        <w:t>；</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历年最低水位</w:t>
      </w:r>
      <w:r w:rsidRPr="00E128AF">
        <w:rPr>
          <w:rFonts w:ascii="Times New Roman" w:cs="Times New Roman"/>
          <w:sz w:val="24"/>
          <w:szCs w:val="24"/>
          <w:lang w:eastAsia="zh-CN"/>
        </w:rPr>
        <w:t>15.99m</w:t>
      </w:r>
      <w:r w:rsidRPr="00E128AF">
        <w:rPr>
          <w:rFonts w:ascii="Times New Roman" w:cs="Times New Roman"/>
          <w:sz w:val="24"/>
          <w:szCs w:val="24"/>
          <w:lang w:eastAsia="zh-CN"/>
        </w:rPr>
        <w:t>。</w:t>
      </w:r>
    </w:p>
    <w:p w:rsidR="00670972" w:rsidRPr="00E128AF" w:rsidRDefault="00670972" w:rsidP="0067097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lastRenderedPageBreak/>
        <w:t>厂区地面径流（后期雨水）自东南向西北，汇入撇洪渠（文桥河）后全部通过“鸭栏泄洪闸（电排）”进入长江，厂区地面径流不汇入白泥湖、肖家湖和洋溪湖。撇洪渠为人工专用泄洪渠道，经洋溪湖东侧，连接到泄洪闸汇入长江，撇洪渠与洋溪湖互不连通。</w:t>
      </w:r>
    </w:p>
    <w:p w:rsidR="005A4400" w:rsidRPr="00E128AF" w:rsidRDefault="005A4400" w:rsidP="005A4400">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4</w:t>
      </w:r>
      <w:r w:rsidRPr="00E128AF">
        <w:rPr>
          <w:rFonts w:ascii="Times New Roman" w:hAnsi="Times New Roman" w:cs="Times New Roman"/>
          <w:kern w:val="2"/>
          <w:sz w:val="28"/>
          <w:szCs w:val="28"/>
          <w:lang w:eastAsia="zh-CN"/>
        </w:rPr>
        <w:t>.1.</w:t>
      </w:r>
      <w:r w:rsidRPr="00E128AF">
        <w:rPr>
          <w:rFonts w:ascii="Times New Roman" w:hAnsi="Times New Roman" w:cs="Times New Roman" w:hint="eastAsia"/>
          <w:kern w:val="2"/>
          <w:sz w:val="28"/>
          <w:szCs w:val="28"/>
          <w:lang w:eastAsia="zh-CN"/>
        </w:rPr>
        <w:t>6</w:t>
      </w:r>
      <w:r w:rsidRPr="00E128AF">
        <w:rPr>
          <w:rFonts w:ascii="Times New Roman" w:hAnsi="Times New Roman" w:cs="Times New Roman" w:hint="eastAsia"/>
          <w:kern w:val="2"/>
          <w:sz w:val="28"/>
          <w:szCs w:val="28"/>
          <w:lang w:eastAsia="zh-CN"/>
        </w:rPr>
        <w:t>地下水及水文特质</w:t>
      </w:r>
    </w:p>
    <w:p w:rsidR="00C0088D" w:rsidRPr="00E128AF" w:rsidRDefault="00C0088D" w:rsidP="00605299">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根据《中国石化股份公司长岭分公司</w:t>
      </w:r>
      <w:r w:rsidRPr="00E128AF">
        <w:rPr>
          <w:rFonts w:ascii="Times New Roman" w:cs="Times New Roman"/>
          <w:sz w:val="24"/>
          <w:szCs w:val="24"/>
          <w:lang w:eastAsia="zh-CN"/>
        </w:rPr>
        <w:t xml:space="preserve"> 10 </w:t>
      </w:r>
      <w:r w:rsidRPr="00E128AF">
        <w:rPr>
          <w:rFonts w:ascii="Times New Roman" w:cs="Times New Roman"/>
          <w:sz w:val="24"/>
          <w:szCs w:val="24"/>
          <w:lang w:eastAsia="zh-CN"/>
        </w:rPr>
        <w:t>万吨</w:t>
      </w:r>
      <w:r w:rsidRPr="00E128AF">
        <w:rPr>
          <w:rFonts w:ascii="Times New Roman" w:cs="Times New Roman"/>
          <w:sz w:val="24"/>
          <w:szCs w:val="24"/>
          <w:lang w:eastAsia="zh-CN"/>
        </w:rPr>
        <w:t>/</w:t>
      </w:r>
      <w:r w:rsidRPr="00E128AF">
        <w:rPr>
          <w:rFonts w:ascii="Times New Roman" w:cs="Times New Roman"/>
          <w:sz w:val="24"/>
          <w:szCs w:val="24"/>
          <w:lang w:eastAsia="zh-CN"/>
        </w:rPr>
        <w:t>年双氧水法制环氧丙烷工业试验装置项目建设场地区水文地质调查评价报告》（湖南省勘测设计院，</w:t>
      </w:r>
      <w:r w:rsidRPr="00E128AF">
        <w:rPr>
          <w:rFonts w:ascii="Times New Roman" w:cs="Times New Roman"/>
          <w:sz w:val="24"/>
          <w:szCs w:val="24"/>
          <w:lang w:eastAsia="zh-CN"/>
        </w:rPr>
        <w:t>2010</w:t>
      </w:r>
      <w:r w:rsidRPr="00E128AF">
        <w:rPr>
          <w:rFonts w:ascii="Times New Roman" w:cs="Times New Roman"/>
          <w:sz w:val="24"/>
          <w:szCs w:val="24"/>
          <w:lang w:eastAsia="zh-CN"/>
        </w:rPr>
        <w:t>年</w:t>
      </w:r>
      <w:r w:rsidRPr="00E128AF">
        <w:rPr>
          <w:rFonts w:ascii="Times New Roman" w:cs="Times New Roman"/>
          <w:sz w:val="24"/>
          <w:szCs w:val="24"/>
          <w:lang w:eastAsia="zh-CN"/>
        </w:rPr>
        <w:t>8</w:t>
      </w:r>
      <w:r w:rsidRPr="00E128AF">
        <w:rPr>
          <w:rFonts w:ascii="Times New Roman" w:cs="Times New Roman"/>
          <w:sz w:val="24"/>
          <w:szCs w:val="24"/>
          <w:lang w:eastAsia="zh-CN"/>
        </w:rPr>
        <w:t>月，该项目位于本项目东南面</w:t>
      </w:r>
      <w:r w:rsidRPr="00E128AF">
        <w:rPr>
          <w:rFonts w:ascii="Times New Roman" w:cs="Times New Roman"/>
          <w:sz w:val="24"/>
          <w:szCs w:val="24"/>
          <w:lang w:eastAsia="zh-CN"/>
        </w:rPr>
        <w:t>100m</w:t>
      </w:r>
      <w:r w:rsidRPr="00E128AF">
        <w:rPr>
          <w:rFonts w:ascii="Times New Roman" w:cs="Times New Roman"/>
          <w:sz w:val="24"/>
          <w:szCs w:val="24"/>
          <w:lang w:eastAsia="zh-CN"/>
        </w:rPr>
        <w:t>）可知：</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sz w:val="24"/>
          <w:szCs w:val="24"/>
          <w:lang w:eastAsia="zh-CN"/>
        </w:rPr>
        <w:t>1</w:t>
      </w:r>
      <w:r w:rsidRPr="00E128AF">
        <w:rPr>
          <w:rFonts w:ascii="Times New Roman" w:cs="Times New Roman"/>
          <w:sz w:val="24"/>
          <w:szCs w:val="24"/>
          <w:lang w:eastAsia="zh-CN"/>
        </w:rPr>
        <w:t>）地下水类型、分布及赋存条件</w:t>
      </w:r>
    </w:p>
    <w:p w:rsidR="005A4400"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调查区为一向斜谷地，地貌轮廓明显，地表分水岭清楚，水文地质条件较复杂，岩溶裂隙发育，且不均匀。根据调查区含水层的特点和地下水的类型，划分为松散岩类孔隙水、基岩裂隙水和碳酸盐岩类裂隙溶洞水三种类型。</w:t>
      </w:r>
    </w:p>
    <w:p w:rsidR="005A4400" w:rsidRPr="00E128AF" w:rsidRDefault="005A4400" w:rsidP="00234876">
      <w:pPr>
        <w:jc w:val="center"/>
        <w:rPr>
          <w:rFonts w:ascii="Times New Roman" w:cs="Times New Roman"/>
          <w:b/>
          <w:sz w:val="24"/>
          <w:szCs w:val="24"/>
          <w:lang w:eastAsia="zh-CN"/>
        </w:rPr>
      </w:pPr>
      <w:r w:rsidRPr="00E128AF">
        <w:rPr>
          <w:rFonts w:ascii="Times New Roman" w:cs="Times New Roman" w:hint="eastAsia"/>
          <w:b/>
          <w:sz w:val="24"/>
          <w:szCs w:val="24"/>
          <w:lang w:eastAsia="zh-CN"/>
        </w:rPr>
        <w:t>表</w:t>
      </w:r>
      <w:r w:rsidRPr="00E128AF">
        <w:rPr>
          <w:rFonts w:ascii="Times New Roman" w:cs="Times New Roman" w:hint="eastAsia"/>
          <w:b/>
          <w:sz w:val="24"/>
          <w:szCs w:val="24"/>
          <w:lang w:eastAsia="zh-CN"/>
        </w:rPr>
        <w:t xml:space="preserve">4.1-1  </w:t>
      </w:r>
      <w:r w:rsidRPr="00E128AF">
        <w:rPr>
          <w:rFonts w:ascii="Times New Roman" w:cs="Times New Roman" w:hint="eastAsia"/>
          <w:b/>
          <w:sz w:val="24"/>
          <w:szCs w:val="24"/>
          <w:lang w:eastAsia="zh-CN"/>
        </w:rPr>
        <w:t>厂区地下水类型、富水性及含水岩组渗透性特征一览表</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1E0"/>
      </w:tblPr>
      <w:tblGrid>
        <w:gridCol w:w="793"/>
        <w:gridCol w:w="865"/>
        <w:gridCol w:w="958"/>
        <w:gridCol w:w="1694"/>
        <w:gridCol w:w="1087"/>
        <w:gridCol w:w="1452"/>
        <w:gridCol w:w="1497"/>
      </w:tblGrid>
      <w:tr w:rsidR="005A4400" w:rsidRPr="00E128AF" w:rsidTr="005A4400">
        <w:trPr>
          <w:trHeight w:val="710"/>
        </w:trPr>
        <w:tc>
          <w:tcPr>
            <w:tcW w:w="475" w:type="pc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地下水</w:t>
            </w:r>
          </w:p>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类型</w:t>
            </w:r>
          </w:p>
        </w:tc>
        <w:tc>
          <w:tcPr>
            <w:tcW w:w="518" w:type="pc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富水性</w:t>
            </w:r>
          </w:p>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等级</w:t>
            </w:r>
          </w:p>
        </w:tc>
        <w:tc>
          <w:tcPr>
            <w:tcW w:w="574" w:type="pc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单孔涌水量</w:t>
            </w:r>
          </w:p>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等级</w:t>
            </w:r>
            <w:r w:rsidRPr="00E128AF">
              <w:rPr>
                <w:rFonts w:ascii="Times New Roman" w:hAnsi="Times New Roman" w:cs="Times New Roman"/>
                <w:sz w:val="18"/>
                <w:szCs w:val="18"/>
              </w:rPr>
              <w:t xml:space="preserve"> (m</w:t>
            </w:r>
            <w:r w:rsidRPr="00E128AF">
              <w:rPr>
                <w:rFonts w:ascii="Times New Roman" w:hAnsi="Times New Roman" w:cs="Times New Roman"/>
                <w:sz w:val="18"/>
                <w:szCs w:val="18"/>
                <w:vertAlign w:val="superscript"/>
              </w:rPr>
              <w:t>3</w:t>
            </w:r>
            <w:r w:rsidRPr="00E128AF">
              <w:rPr>
                <w:rFonts w:ascii="Times New Roman" w:hAnsi="Times New Roman" w:cs="Times New Roman"/>
                <w:sz w:val="18"/>
                <w:szCs w:val="18"/>
              </w:rPr>
              <w:t>/d)</w:t>
            </w:r>
          </w:p>
        </w:tc>
        <w:tc>
          <w:tcPr>
            <w:tcW w:w="1015" w:type="pc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含水岩组</w:t>
            </w:r>
          </w:p>
        </w:tc>
        <w:tc>
          <w:tcPr>
            <w:tcW w:w="651" w:type="pc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含水层厚（</w:t>
            </w:r>
            <w:r w:rsidRPr="00E128AF">
              <w:rPr>
                <w:rFonts w:ascii="Times New Roman" w:hAnsi="Times New Roman" w:cs="Times New Roman"/>
                <w:sz w:val="18"/>
                <w:szCs w:val="18"/>
              </w:rPr>
              <w:t>m</w:t>
            </w:r>
          </w:p>
        </w:tc>
        <w:tc>
          <w:tcPr>
            <w:tcW w:w="870" w:type="pc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w:t>
            </w:r>
            <w:r w:rsidRPr="00E128AF">
              <w:rPr>
                <w:rFonts w:ascii="Times New Roman" w:hAnsi="Times New Roman" w:cs="Times New Roman"/>
                <w:sz w:val="18"/>
                <w:szCs w:val="18"/>
              </w:rPr>
              <w:tab/>
            </w:r>
            <w:r w:rsidRPr="00E128AF">
              <w:rPr>
                <w:rFonts w:ascii="Times New Roman" w:cs="Times New Roman"/>
                <w:sz w:val="18"/>
                <w:szCs w:val="18"/>
              </w:rPr>
              <w:t>分布位置</w:t>
            </w:r>
          </w:p>
        </w:tc>
        <w:tc>
          <w:tcPr>
            <w:tcW w:w="897" w:type="pc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含水岩组渗透性</w:t>
            </w:r>
          </w:p>
        </w:tc>
      </w:tr>
      <w:tr w:rsidR="005A4400" w:rsidRPr="00E128AF" w:rsidTr="005A4400">
        <w:tblPrEx>
          <w:tblLook w:val="04A0"/>
        </w:tblPrEx>
        <w:trPr>
          <w:trHeight w:val="340"/>
        </w:trPr>
        <w:tc>
          <w:tcPr>
            <w:tcW w:w="475" w:type="pc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松散岩类孔隙水</w:t>
            </w:r>
          </w:p>
        </w:tc>
        <w:tc>
          <w:tcPr>
            <w:tcW w:w="518" w:type="pc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水量贫乏</w:t>
            </w:r>
          </w:p>
        </w:tc>
        <w:tc>
          <w:tcPr>
            <w:tcW w:w="574" w:type="pc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hAnsi="Times New Roman" w:cs="Times New Roman"/>
                <w:sz w:val="18"/>
                <w:szCs w:val="18"/>
              </w:rPr>
              <w:t>&lt;10</w:t>
            </w:r>
          </w:p>
        </w:tc>
        <w:tc>
          <w:tcPr>
            <w:tcW w:w="1015" w:type="pct"/>
            <w:vAlign w:val="center"/>
          </w:tcPr>
          <w:p w:rsidR="005A4400" w:rsidRPr="00E128AF" w:rsidRDefault="005A4400" w:rsidP="005A4400">
            <w:pPr>
              <w:jc w:val="center"/>
              <w:rPr>
                <w:rFonts w:ascii="Times New Roman" w:hAnsi="Times New Roman" w:cs="Times New Roman"/>
                <w:sz w:val="18"/>
                <w:szCs w:val="18"/>
                <w:lang w:eastAsia="zh-CN"/>
              </w:rPr>
            </w:pPr>
            <w:r w:rsidRPr="00E128AF">
              <w:rPr>
                <w:rFonts w:ascii="Times New Roman" w:cs="Times New Roman"/>
                <w:sz w:val="18"/>
                <w:szCs w:val="18"/>
                <w:lang w:eastAsia="zh-CN"/>
              </w:rPr>
              <w:t>全更新统（包括坡、残积层）粉砂砾石等</w:t>
            </w:r>
          </w:p>
        </w:tc>
        <w:tc>
          <w:tcPr>
            <w:tcW w:w="651" w:type="pc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厚</w:t>
            </w:r>
            <w:r w:rsidRPr="00E128AF">
              <w:rPr>
                <w:rFonts w:ascii="Times New Roman" w:hAnsi="Times New Roman" w:cs="Times New Roman"/>
                <w:sz w:val="18"/>
                <w:szCs w:val="18"/>
              </w:rPr>
              <w:t>3-5m</w:t>
            </w:r>
          </w:p>
        </w:tc>
        <w:tc>
          <w:tcPr>
            <w:tcW w:w="870" w:type="pc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场地的东侧</w:t>
            </w:r>
          </w:p>
        </w:tc>
        <w:tc>
          <w:tcPr>
            <w:tcW w:w="897" w:type="pct"/>
            <w:vAlign w:val="center"/>
          </w:tcPr>
          <w:p w:rsidR="005A4400" w:rsidRPr="00E128AF" w:rsidRDefault="005A4400" w:rsidP="005A4400">
            <w:pPr>
              <w:jc w:val="center"/>
              <w:rPr>
                <w:rFonts w:ascii="Times New Roman" w:hAnsi="Times New Roman" w:cs="Times New Roman"/>
                <w:sz w:val="18"/>
                <w:szCs w:val="18"/>
                <w:lang w:eastAsia="zh-CN"/>
              </w:rPr>
            </w:pPr>
            <w:r w:rsidRPr="00E128AF">
              <w:rPr>
                <w:rFonts w:ascii="Times New Roman" w:cs="Times New Roman"/>
                <w:sz w:val="18"/>
                <w:szCs w:val="18"/>
                <w:lang w:eastAsia="zh-CN"/>
              </w:rPr>
              <w:t>渗透系数一般在</w:t>
            </w:r>
          </w:p>
          <w:p w:rsidR="005A4400" w:rsidRPr="00E128AF" w:rsidRDefault="005A4400" w:rsidP="005A4400">
            <w:pPr>
              <w:jc w:val="center"/>
              <w:rPr>
                <w:rFonts w:ascii="Times New Roman" w:hAnsi="Times New Roman" w:cs="Times New Roman"/>
                <w:sz w:val="18"/>
                <w:szCs w:val="18"/>
                <w:lang w:eastAsia="zh-CN"/>
              </w:rPr>
            </w:pPr>
            <w:r w:rsidRPr="00E128AF">
              <w:rPr>
                <w:rFonts w:ascii="Times New Roman" w:hAnsi="Times New Roman" w:cs="Times New Roman"/>
                <w:sz w:val="18"/>
                <w:szCs w:val="18"/>
                <w:lang w:eastAsia="zh-CN"/>
              </w:rPr>
              <w:t>2~9m/d</w:t>
            </w:r>
            <w:r w:rsidRPr="00E128AF">
              <w:rPr>
                <w:rFonts w:ascii="Times New Roman" w:cs="Times New Roman"/>
                <w:sz w:val="18"/>
                <w:szCs w:val="18"/>
                <w:lang w:eastAsia="zh-CN"/>
              </w:rPr>
              <w:t>，属强透水层</w:t>
            </w:r>
          </w:p>
        </w:tc>
      </w:tr>
      <w:tr w:rsidR="005A4400" w:rsidRPr="00E128AF" w:rsidTr="005A4400">
        <w:tblPrEx>
          <w:tblLook w:val="04A0"/>
        </w:tblPrEx>
        <w:trPr>
          <w:trHeight w:val="340"/>
        </w:trPr>
        <w:tc>
          <w:tcPr>
            <w:tcW w:w="475" w:type="pct"/>
            <w:vMerge w:val="restar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基岩裂隙水</w:t>
            </w:r>
          </w:p>
        </w:tc>
        <w:tc>
          <w:tcPr>
            <w:tcW w:w="518" w:type="pct"/>
            <w:vAlign w:val="center"/>
          </w:tcPr>
          <w:p w:rsidR="005A4400" w:rsidRPr="00E128AF" w:rsidRDefault="005A4400" w:rsidP="005A4400">
            <w:pPr>
              <w:jc w:val="center"/>
              <w:rPr>
                <w:rFonts w:ascii="Times New Roman" w:hAnsi="Times New Roman" w:cs="Times New Roman"/>
                <w:sz w:val="18"/>
                <w:szCs w:val="18"/>
              </w:rPr>
            </w:pPr>
          </w:p>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水量贫乏裂隙潜水</w:t>
            </w:r>
          </w:p>
        </w:tc>
        <w:tc>
          <w:tcPr>
            <w:tcW w:w="574" w:type="pc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hAnsi="Times New Roman" w:cs="Times New Roman"/>
                <w:sz w:val="18"/>
                <w:szCs w:val="18"/>
              </w:rPr>
              <w:t>&lt;10</w:t>
            </w:r>
          </w:p>
        </w:tc>
        <w:tc>
          <w:tcPr>
            <w:tcW w:w="1015" w:type="pct"/>
            <w:vAlign w:val="center"/>
          </w:tcPr>
          <w:p w:rsidR="005A4400" w:rsidRPr="00E128AF" w:rsidRDefault="005A4400" w:rsidP="005A4400">
            <w:pPr>
              <w:jc w:val="center"/>
              <w:rPr>
                <w:rFonts w:ascii="Times New Roman" w:hAnsi="Times New Roman" w:cs="Times New Roman"/>
                <w:sz w:val="18"/>
                <w:szCs w:val="18"/>
                <w:lang w:eastAsia="zh-CN"/>
              </w:rPr>
            </w:pPr>
            <w:r w:rsidRPr="00E128AF">
              <w:rPr>
                <w:rFonts w:ascii="Times New Roman" w:cs="Times New Roman"/>
                <w:sz w:val="18"/>
                <w:szCs w:val="18"/>
                <w:lang w:eastAsia="zh-CN"/>
              </w:rPr>
              <w:t>冷家溪群板岩、震旦系下统莲沱组页岩、寒武系下统羊楼阁洞组灰质页岩</w:t>
            </w:r>
          </w:p>
        </w:tc>
        <w:tc>
          <w:tcPr>
            <w:tcW w:w="651" w:type="pc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厚</w:t>
            </w:r>
            <w:r w:rsidRPr="00E128AF">
              <w:rPr>
                <w:rFonts w:ascii="Times New Roman" w:hAnsi="Times New Roman" w:cs="Times New Roman"/>
                <w:sz w:val="18"/>
                <w:szCs w:val="18"/>
              </w:rPr>
              <w:t xml:space="preserve"> 10-30m</w:t>
            </w:r>
          </w:p>
        </w:tc>
        <w:tc>
          <w:tcPr>
            <w:tcW w:w="870" w:type="pct"/>
            <w:vAlign w:val="center"/>
          </w:tcPr>
          <w:p w:rsidR="005A4400" w:rsidRPr="00E128AF" w:rsidRDefault="005A4400" w:rsidP="005A4400">
            <w:pPr>
              <w:jc w:val="center"/>
              <w:rPr>
                <w:rFonts w:ascii="Times New Roman" w:hAnsi="Times New Roman" w:cs="Times New Roman"/>
                <w:sz w:val="18"/>
                <w:szCs w:val="18"/>
                <w:lang w:eastAsia="zh-CN"/>
              </w:rPr>
            </w:pPr>
            <w:r w:rsidRPr="00E128AF">
              <w:rPr>
                <w:rFonts w:ascii="Times New Roman" w:cs="Times New Roman"/>
                <w:sz w:val="18"/>
                <w:szCs w:val="18"/>
                <w:lang w:eastAsia="zh-CN"/>
              </w:rPr>
              <w:t>厂区东部大部分地区，呈带状分布</w:t>
            </w:r>
          </w:p>
        </w:tc>
        <w:tc>
          <w:tcPr>
            <w:tcW w:w="897" w:type="pct"/>
            <w:vAlign w:val="center"/>
          </w:tcPr>
          <w:p w:rsidR="005A4400" w:rsidRPr="00E128AF" w:rsidRDefault="005A4400" w:rsidP="005A4400">
            <w:pPr>
              <w:jc w:val="center"/>
              <w:rPr>
                <w:rFonts w:ascii="Times New Roman" w:hAnsi="Times New Roman" w:cs="Times New Roman"/>
                <w:sz w:val="18"/>
                <w:szCs w:val="18"/>
                <w:lang w:eastAsia="zh-CN"/>
              </w:rPr>
            </w:pPr>
            <w:r w:rsidRPr="00E128AF">
              <w:rPr>
                <w:rFonts w:ascii="Times New Roman" w:cs="Times New Roman"/>
                <w:sz w:val="18"/>
                <w:szCs w:val="18"/>
                <w:lang w:eastAsia="zh-CN"/>
              </w:rPr>
              <w:t>渗透系数</w:t>
            </w:r>
            <w:r w:rsidRPr="00E128AF">
              <w:rPr>
                <w:rFonts w:ascii="Times New Roman" w:hAnsi="Times New Roman" w:cs="Times New Roman"/>
                <w:sz w:val="18"/>
                <w:szCs w:val="18"/>
                <w:lang w:eastAsia="zh-CN"/>
              </w:rPr>
              <w:t xml:space="preserve"> 2~5m/d</w:t>
            </w:r>
          </w:p>
          <w:p w:rsidR="005A4400" w:rsidRPr="00E128AF" w:rsidRDefault="005A4400" w:rsidP="005A4400">
            <w:pPr>
              <w:jc w:val="center"/>
              <w:rPr>
                <w:rFonts w:ascii="Times New Roman" w:hAnsi="Times New Roman" w:cs="Times New Roman"/>
                <w:sz w:val="18"/>
                <w:szCs w:val="18"/>
                <w:lang w:eastAsia="zh-CN"/>
              </w:rPr>
            </w:pPr>
            <w:r w:rsidRPr="00E128AF">
              <w:rPr>
                <w:rFonts w:ascii="Times New Roman" w:cs="Times New Roman"/>
                <w:sz w:val="18"/>
                <w:szCs w:val="18"/>
                <w:lang w:eastAsia="zh-CN"/>
              </w:rPr>
              <w:t>属强透水层</w:t>
            </w:r>
          </w:p>
        </w:tc>
      </w:tr>
      <w:tr w:rsidR="005A4400" w:rsidRPr="00E128AF" w:rsidTr="005A4400">
        <w:tblPrEx>
          <w:tblLook w:val="04A0"/>
        </w:tblPrEx>
        <w:trPr>
          <w:trHeight w:val="340"/>
        </w:trPr>
        <w:tc>
          <w:tcPr>
            <w:tcW w:w="475" w:type="pct"/>
            <w:vMerge/>
            <w:vAlign w:val="center"/>
          </w:tcPr>
          <w:p w:rsidR="005A4400" w:rsidRPr="00E128AF" w:rsidRDefault="005A4400" w:rsidP="005A4400">
            <w:pPr>
              <w:jc w:val="center"/>
              <w:rPr>
                <w:rFonts w:ascii="Times New Roman" w:hAnsi="Times New Roman" w:cs="Times New Roman"/>
                <w:sz w:val="18"/>
                <w:szCs w:val="18"/>
                <w:lang w:eastAsia="zh-CN"/>
              </w:rPr>
            </w:pPr>
          </w:p>
        </w:tc>
        <w:tc>
          <w:tcPr>
            <w:tcW w:w="518" w:type="pct"/>
            <w:vAlign w:val="center"/>
          </w:tcPr>
          <w:p w:rsidR="005A4400" w:rsidRPr="00E128AF" w:rsidRDefault="005A4400" w:rsidP="005A4400">
            <w:pPr>
              <w:jc w:val="center"/>
              <w:rPr>
                <w:rFonts w:ascii="Times New Roman" w:hAnsi="Times New Roman" w:cs="Times New Roman"/>
                <w:sz w:val="18"/>
                <w:szCs w:val="18"/>
                <w:lang w:eastAsia="zh-CN"/>
              </w:rPr>
            </w:pPr>
            <w:r w:rsidRPr="00E128AF">
              <w:rPr>
                <w:rFonts w:ascii="Times New Roman" w:cs="Times New Roman"/>
                <w:sz w:val="18"/>
                <w:szCs w:val="18"/>
                <w:lang w:eastAsia="zh-CN"/>
              </w:rPr>
              <w:t>水量中等构造裂隙承压水</w:t>
            </w:r>
          </w:p>
        </w:tc>
        <w:tc>
          <w:tcPr>
            <w:tcW w:w="574" w:type="pc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hAnsi="Times New Roman" w:cs="Times New Roman"/>
                <w:sz w:val="18"/>
                <w:szCs w:val="18"/>
              </w:rPr>
              <w:t>&lt;100</w:t>
            </w:r>
          </w:p>
        </w:tc>
        <w:tc>
          <w:tcPr>
            <w:tcW w:w="1015" w:type="pc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震旦系灯影组硅质岩</w:t>
            </w:r>
          </w:p>
        </w:tc>
        <w:tc>
          <w:tcPr>
            <w:tcW w:w="651" w:type="pc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厚约</w:t>
            </w:r>
            <w:r w:rsidRPr="00E128AF">
              <w:rPr>
                <w:rFonts w:ascii="Times New Roman" w:hAnsi="Times New Roman" w:cs="Times New Roman"/>
                <w:sz w:val="18"/>
                <w:szCs w:val="18"/>
              </w:rPr>
              <w:t xml:space="preserve"> 47-70m</w:t>
            </w:r>
          </w:p>
        </w:tc>
        <w:tc>
          <w:tcPr>
            <w:tcW w:w="870" w:type="pc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厂址的表部大都有分布</w:t>
            </w:r>
          </w:p>
        </w:tc>
        <w:tc>
          <w:tcPr>
            <w:tcW w:w="897" w:type="pct"/>
            <w:vAlign w:val="center"/>
          </w:tcPr>
          <w:p w:rsidR="005A4400" w:rsidRPr="00E128AF" w:rsidRDefault="005A4400" w:rsidP="005A4400">
            <w:pPr>
              <w:jc w:val="center"/>
              <w:rPr>
                <w:rFonts w:ascii="Times New Roman" w:hAnsi="Times New Roman" w:cs="Times New Roman"/>
                <w:sz w:val="18"/>
                <w:szCs w:val="18"/>
                <w:lang w:eastAsia="zh-CN"/>
              </w:rPr>
            </w:pPr>
            <w:r w:rsidRPr="00E128AF">
              <w:rPr>
                <w:rFonts w:ascii="Times New Roman" w:cs="Times New Roman"/>
                <w:sz w:val="18"/>
                <w:szCs w:val="18"/>
                <w:lang w:eastAsia="zh-CN"/>
              </w:rPr>
              <w:t>岩石坚硬破碎、节理裂隙发育、透水性好</w:t>
            </w:r>
          </w:p>
        </w:tc>
      </w:tr>
      <w:tr w:rsidR="005A4400" w:rsidRPr="00E128AF" w:rsidTr="005A4400">
        <w:tblPrEx>
          <w:tblLook w:val="04A0"/>
        </w:tblPrEx>
        <w:trPr>
          <w:trHeight w:val="340"/>
        </w:trPr>
        <w:tc>
          <w:tcPr>
            <w:tcW w:w="475" w:type="pc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碳酸盐岩裂隙岩溶水</w:t>
            </w:r>
          </w:p>
        </w:tc>
        <w:tc>
          <w:tcPr>
            <w:tcW w:w="518" w:type="pc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丰富</w:t>
            </w:r>
          </w:p>
        </w:tc>
        <w:tc>
          <w:tcPr>
            <w:tcW w:w="574" w:type="pc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w:t>
            </w:r>
            <w:r w:rsidRPr="00E128AF">
              <w:rPr>
                <w:rFonts w:ascii="Times New Roman" w:hAnsi="Times New Roman" w:cs="Times New Roman"/>
                <w:sz w:val="18"/>
                <w:szCs w:val="18"/>
              </w:rPr>
              <w:t>100</w:t>
            </w:r>
          </w:p>
        </w:tc>
        <w:tc>
          <w:tcPr>
            <w:tcW w:w="1015" w:type="pc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奥陶系瘤状灰岩</w:t>
            </w:r>
          </w:p>
        </w:tc>
        <w:tc>
          <w:tcPr>
            <w:tcW w:w="651" w:type="pct"/>
            <w:vAlign w:val="center"/>
          </w:tcPr>
          <w:p w:rsidR="005A4400" w:rsidRPr="00E128AF" w:rsidRDefault="005A4400" w:rsidP="005A4400">
            <w:pPr>
              <w:jc w:val="center"/>
              <w:rPr>
                <w:rFonts w:ascii="Times New Roman" w:hAnsi="Times New Roman" w:cs="Times New Roman"/>
                <w:sz w:val="18"/>
                <w:szCs w:val="18"/>
              </w:rPr>
            </w:pPr>
            <w:r w:rsidRPr="00E128AF">
              <w:rPr>
                <w:rFonts w:ascii="Times New Roman" w:cs="Times New Roman"/>
                <w:sz w:val="18"/>
                <w:szCs w:val="18"/>
              </w:rPr>
              <w:t>厚度约</w:t>
            </w:r>
            <w:r w:rsidRPr="00E128AF">
              <w:rPr>
                <w:rFonts w:ascii="Times New Roman" w:hAnsi="Times New Roman" w:cs="Times New Roman"/>
                <w:sz w:val="18"/>
                <w:szCs w:val="18"/>
              </w:rPr>
              <w:t>200m</w:t>
            </w:r>
          </w:p>
        </w:tc>
        <w:tc>
          <w:tcPr>
            <w:tcW w:w="870" w:type="pct"/>
            <w:vAlign w:val="center"/>
          </w:tcPr>
          <w:p w:rsidR="005A4400" w:rsidRPr="00E128AF" w:rsidRDefault="005A4400" w:rsidP="005A4400">
            <w:pPr>
              <w:jc w:val="center"/>
              <w:rPr>
                <w:rFonts w:ascii="Times New Roman" w:hAnsi="Times New Roman" w:cs="Times New Roman"/>
                <w:sz w:val="18"/>
                <w:szCs w:val="18"/>
                <w:lang w:eastAsia="zh-CN"/>
              </w:rPr>
            </w:pPr>
            <w:r w:rsidRPr="00E128AF">
              <w:rPr>
                <w:rFonts w:ascii="Times New Roman" w:cs="Times New Roman"/>
                <w:sz w:val="18"/>
                <w:szCs w:val="18"/>
                <w:lang w:eastAsia="zh-CN"/>
              </w:rPr>
              <w:t>场地的西南部局部出露</w:t>
            </w:r>
          </w:p>
        </w:tc>
        <w:tc>
          <w:tcPr>
            <w:tcW w:w="897" w:type="pct"/>
            <w:vAlign w:val="center"/>
          </w:tcPr>
          <w:p w:rsidR="005A4400" w:rsidRPr="00E128AF" w:rsidRDefault="005A4400" w:rsidP="005A4400">
            <w:pPr>
              <w:jc w:val="center"/>
              <w:rPr>
                <w:rFonts w:ascii="Times New Roman" w:hAnsi="Times New Roman" w:cs="Times New Roman"/>
                <w:sz w:val="18"/>
                <w:szCs w:val="18"/>
                <w:lang w:eastAsia="zh-CN"/>
              </w:rPr>
            </w:pPr>
            <w:r w:rsidRPr="00E128AF">
              <w:rPr>
                <w:rFonts w:ascii="Times New Roman" w:cs="Times New Roman"/>
                <w:sz w:val="18"/>
                <w:szCs w:val="18"/>
                <w:lang w:eastAsia="zh-CN"/>
              </w:rPr>
              <w:t>透水性取决于岩溶的发育及其充填程度</w:t>
            </w:r>
          </w:p>
        </w:tc>
      </w:tr>
    </w:tbl>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sz w:val="24"/>
          <w:szCs w:val="24"/>
          <w:lang w:eastAsia="zh-CN"/>
        </w:rPr>
        <w:t>2</w:t>
      </w:r>
      <w:r w:rsidRPr="00E128AF">
        <w:rPr>
          <w:rFonts w:ascii="Times New Roman" w:cs="Times New Roman"/>
          <w:sz w:val="24"/>
          <w:szCs w:val="24"/>
          <w:lang w:eastAsia="zh-CN"/>
        </w:rPr>
        <w:t>）地下水补给、径流、排泄条件</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根据调查，区域地下水总体流向为：以中国石化股份公司长岭分公司厂区西南侧一带为分水岭，地下水主要靠大气降水补给、径流方式由两侧向谷地运移，再由东向西运移，在谷底低洼处以上升泉的形式排泄于地表或继续向东运移，最终排入长江。其动态变化与大气降水密切相关。</w:t>
      </w:r>
    </w:p>
    <w:p w:rsidR="005A4400" w:rsidRPr="00E128AF" w:rsidRDefault="00C0088D" w:rsidP="005A440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场地内地下水总体贫乏，岩层透水性弱，地下水主要接受大气降水补给，径流方式有两侧向谷地运移，再由东向西运移，在谷底低洼处以上升泉的形式排泄于地表或直接排入长江。</w:t>
      </w:r>
    </w:p>
    <w:p w:rsidR="00282E44" w:rsidRPr="00E128AF" w:rsidRDefault="00234876" w:rsidP="001710C0">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lastRenderedPageBreak/>
        <w:t>4</w:t>
      </w:r>
      <w:r w:rsidR="00282E44" w:rsidRPr="00E128AF">
        <w:rPr>
          <w:rFonts w:ascii="Times New Roman" w:hAnsi="Times New Roman" w:cs="Times New Roman"/>
          <w:kern w:val="2"/>
          <w:sz w:val="28"/>
          <w:szCs w:val="28"/>
          <w:lang w:eastAsia="zh-CN"/>
        </w:rPr>
        <w:t>.1.6</w:t>
      </w:r>
      <w:r w:rsidR="00282E44" w:rsidRPr="00E128AF">
        <w:rPr>
          <w:rFonts w:ascii="Times New Roman" w:cs="Times New Roman"/>
          <w:kern w:val="2"/>
          <w:sz w:val="28"/>
          <w:szCs w:val="28"/>
          <w:lang w:eastAsia="zh-CN"/>
        </w:rPr>
        <w:t>生态环境</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项目区域土壤以潮土为主，是由洞庭湖断陷盆地接受长江等河流沉积物发育而形成。土层深厚，有机质及矿质养分含量丰富。土壤呈碱性，</w:t>
      </w:r>
      <w:r w:rsidRPr="00E128AF">
        <w:rPr>
          <w:rFonts w:ascii="Times New Roman" w:cs="Times New Roman" w:hint="eastAsia"/>
          <w:sz w:val="24"/>
          <w:szCs w:val="24"/>
          <w:lang w:eastAsia="zh-CN"/>
        </w:rPr>
        <w:t>pH</w:t>
      </w:r>
      <w:r w:rsidRPr="00E128AF">
        <w:rPr>
          <w:rFonts w:ascii="Times New Roman" w:cs="Times New Roman" w:hint="eastAsia"/>
          <w:sz w:val="24"/>
          <w:szCs w:val="24"/>
          <w:lang w:eastAsia="zh-CN"/>
        </w:rPr>
        <w:t>值</w:t>
      </w:r>
      <w:r w:rsidRPr="00E128AF">
        <w:rPr>
          <w:rFonts w:ascii="Times New Roman" w:cs="Times New Roman" w:hint="eastAsia"/>
          <w:sz w:val="24"/>
          <w:szCs w:val="24"/>
          <w:lang w:eastAsia="zh-CN"/>
        </w:rPr>
        <w:t>7.5</w:t>
      </w:r>
      <w:r w:rsidRPr="00E128AF">
        <w:rPr>
          <w:rFonts w:ascii="Times New Roman" w:cs="Times New Roman" w:hint="eastAsia"/>
          <w:sz w:val="24"/>
          <w:szCs w:val="24"/>
          <w:lang w:eastAsia="zh-CN"/>
        </w:rPr>
        <w:t>以上，质地偏粘。适合水稻、蔬菜、瓜果等多种农作物的种植。项目拟建设区域耕作土壤主要是潴育性水稻土，其他区域为黄壤和红壤。</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区域属亚热带季风气候，四季分明，春季多雨，秋季晴朗干旱，常年多雾，为各种动植物的生长繁殖提供了适宜的环境。</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植物中乔木类有马尾松、衫木、小叶砾、苦槠、石砾、栲树、樟树、喜树、梧桐、枣、榕叶冬青、樱桃、珍珠莲等，灌木类有问荆、金樱子、盐肤木、山胡桃、水竹、篌竹、油茶、鸡婆柳、胡枝子、黄枙子、野鸦椿等。动物中有斑鸠、野鸡等鸟类，还有蛇、野兔、野鼠等。区域山丘植物属中亚热带常绿阔叶、针叶林带，树木有松、杉、樟、杨、柳等，山体植被覆盖较好。未发现珍稀动植物。区内农作物主要有水稻、油菜等。</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长江是我国渔业生产的摇篮，也是水生野生动物赖以生存的快乐宫殿。长江段主要的水生生物主要有浮游动植物：原生动物、轮虫、枝角类、桡足类，主要底栖动物有环节动物、摇蚊幼虫、腹足类、瓣鳃类，主要水生维管束植物有沉水植物。有资料表明，长江中的鱼类种类多达</w:t>
      </w:r>
      <w:r w:rsidRPr="00E128AF">
        <w:rPr>
          <w:rFonts w:ascii="Times New Roman" w:cs="Times New Roman" w:hint="eastAsia"/>
          <w:sz w:val="24"/>
          <w:szCs w:val="24"/>
          <w:lang w:eastAsia="zh-CN"/>
        </w:rPr>
        <w:t xml:space="preserve"> 280 </w:t>
      </w:r>
      <w:r w:rsidRPr="00E128AF">
        <w:rPr>
          <w:rFonts w:ascii="Times New Roman" w:cs="Times New Roman" w:hint="eastAsia"/>
          <w:sz w:val="24"/>
          <w:szCs w:val="24"/>
          <w:lang w:eastAsia="zh-CN"/>
        </w:rPr>
        <w:t>种以上。主要的经济鱼类有青鱼、草鱼、鲢鱼、鳙鱼、鲤鱼、鲫鱼、鱖鱼、鳊鱼、鲶鱼以及蟹、虾等。同时还有洄游性鱼类，如刀鱼、鲥鱼、鳗鱼等，半洄游性鱼类鲴鱼、河鲀等。如此多的鱼类生长繁育，就给水域中的野生兽类提供了生存的天然资源。这些兽类如白鳍豚、长江江豚等。另外还有珍贵的鱼类如中华鲟、白鲟、胭脂鱼等。</w:t>
      </w:r>
    </w:p>
    <w:p w:rsidR="00A67E3A" w:rsidRPr="00E128AF" w:rsidRDefault="00C0088D" w:rsidP="00E0585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长江段距离长岭分公司</w:t>
      </w:r>
      <w:r w:rsidRPr="00E128AF">
        <w:rPr>
          <w:rFonts w:ascii="Times New Roman" w:cs="Times New Roman" w:hint="eastAsia"/>
          <w:sz w:val="24"/>
          <w:szCs w:val="24"/>
          <w:lang w:eastAsia="zh-CN"/>
        </w:rPr>
        <w:t>第二污水处理厂</w:t>
      </w:r>
      <w:r w:rsidRPr="00E128AF">
        <w:rPr>
          <w:rFonts w:ascii="Times New Roman" w:cs="Times New Roman"/>
          <w:sz w:val="24"/>
          <w:szCs w:val="24"/>
          <w:lang w:eastAsia="zh-CN"/>
        </w:rPr>
        <w:t>总排口最近的自然保护区—长江白鳍豚自然保护区：位于湖北省境内长江新滩口至螺山的</w:t>
      </w:r>
      <w:r w:rsidRPr="00E128AF">
        <w:rPr>
          <w:rFonts w:ascii="Times New Roman" w:cs="Times New Roman"/>
          <w:sz w:val="24"/>
          <w:szCs w:val="24"/>
          <w:lang w:eastAsia="zh-CN"/>
        </w:rPr>
        <w:t>135</w:t>
      </w:r>
      <w:r w:rsidRPr="00E128AF">
        <w:rPr>
          <w:rFonts w:ascii="Times New Roman" w:cs="Times New Roman"/>
          <w:sz w:val="24"/>
          <w:szCs w:val="24"/>
          <w:lang w:eastAsia="zh-CN"/>
        </w:rPr>
        <w:t>公里江段，该江段位于长岭分公司</w:t>
      </w:r>
      <w:r w:rsidRPr="00E128AF">
        <w:rPr>
          <w:rFonts w:ascii="Times New Roman" w:cs="Times New Roman" w:hint="eastAsia"/>
          <w:sz w:val="24"/>
          <w:szCs w:val="24"/>
          <w:lang w:eastAsia="zh-CN"/>
        </w:rPr>
        <w:t>第二污水处理厂</w:t>
      </w:r>
      <w:r w:rsidRPr="00E128AF">
        <w:rPr>
          <w:rFonts w:ascii="Times New Roman" w:cs="Times New Roman"/>
          <w:sz w:val="24"/>
          <w:szCs w:val="24"/>
          <w:lang w:eastAsia="zh-CN"/>
        </w:rPr>
        <w:t>排污口下游</w:t>
      </w:r>
      <w:r w:rsidRPr="00E128AF">
        <w:rPr>
          <w:rFonts w:ascii="Times New Roman" w:cs="Times New Roman"/>
          <w:sz w:val="24"/>
          <w:szCs w:val="24"/>
          <w:lang w:eastAsia="zh-CN"/>
        </w:rPr>
        <w:t>16km</w:t>
      </w:r>
      <w:r w:rsidRPr="00E128AF">
        <w:rPr>
          <w:rFonts w:ascii="Times New Roman" w:cs="Times New Roman"/>
          <w:sz w:val="24"/>
          <w:szCs w:val="24"/>
          <w:lang w:eastAsia="zh-CN"/>
        </w:rPr>
        <w:t>至下游</w:t>
      </w:r>
      <w:r w:rsidRPr="00E128AF">
        <w:rPr>
          <w:rFonts w:ascii="Times New Roman" w:cs="Times New Roman"/>
          <w:sz w:val="24"/>
          <w:szCs w:val="24"/>
          <w:lang w:eastAsia="zh-CN"/>
        </w:rPr>
        <w:t>151km</w:t>
      </w:r>
      <w:r w:rsidRPr="00E128AF">
        <w:rPr>
          <w:rFonts w:ascii="Times New Roman" w:cs="Times New Roman"/>
          <w:sz w:val="24"/>
          <w:szCs w:val="24"/>
          <w:lang w:eastAsia="zh-CN"/>
        </w:rPr>
        <w:t>的长江左侧（湖南、湖北以长江中线为分界，右侧属湖南）</w:t>
      </w:r>
      <w:r w:rsidRPr="00E128AF">
        <w:rPr>
          <w:rFonts w:ascii="Times New Roman" w:cs="Times New Roman" w:hint="eastAsia"/>
          <w:sz w:val="24"/>
          <w:szCs w:val="24"/>
          <w:lang w:eastAsia="zh-CN"/>
        </w:rPr>
        <w:t>，</w:t>
      </w:r>
      <w:r w:rsidRPr="00E128AF">
        <w:rPr>
          <w:rFonts w:ascii="Times New Roman" w:cs="Times New Roman"/>
          <w:sz w:val="24"/>
          <w:szCs w:val="24"/>
          <w:lang w:eastAsia="zh-CN"/>
        </w:rPr>
        <w:t>1992</w:t>
      </w:r>
      <w:r w:rsidRPr="00E128AF">
        <w:rPr>
          <w:rFonts w:ascii="Times New Roman" w:cs="Times New Roman"/>
          <w:sz w:val="24"/>
          <w:szCs w:val="24"/>
          <w:lang w:eastAsia="zh-CN"/>
        </w:rPr>
        <w:t>年经国务院批准，该江段被划定为白鳍豚自然保护区</w:t>
      </w:r>
      <w:r w:rsidRPr="00E128AF">
        <w:rPr>
          <w:rFonts w:ascii="Times New Roman" w:cs="Times New Roman" w:hint="eastAsia"/>
          <w:sz w:val="24"/>
          <w:szCs w:val="24"/>
          <w:lang w:eastAsia="zh-CN"/>
        </w:rPr>
        <w:t>。</w:t>
      </w:r>
      <w:r w:rsidR="00E0585D" w:rsidRPr="00E128AF">
        <w:rPr>
          <w:rFonts w:ascii="Times New Roman" w:cs="Times New Roman" w:hint="eastAsia"/>
          <w:sz w:val="24"/>
          <w:szCs w:val="24"/>
          <w:lang w:eastAsia="zh-CN"/>
        </w:rPr>
        <w:t>。</w:t>
      </w:r>
    </w:p>
    <w:p w:rsidR="00CD4883" w:rsidRPr="00E128AF" w:rsidRDefault="00234876" w:rsidP="00234876">
      <w:pPr>
        <w:pStyle w:val="3"/>
        <w:keepNext/>
        <w:keepLines/>
        <w:autoSpaceDE/>
        <w:autoSpaceDN/>
        <w:spacing w:before="0" w:line="360" w:lineRule="auto"/>
        <w:ind w:left="0"/>
        <w:jc w:val="both"/>
        <w:rPr>
          <w:lang w:eastAsia="zh-CN"/>
        </w:rPr>
      </w:pPr>
      <w:r w:rsidRPr="00E128AF">
        <w:rPr>
          <w:rFonts w:ascii="Times New Roman" w:hAnsi="Times New Roman" w:cs="Times New Roman" w:hint="eastAsia"/>
          <w:kern w:val="2"/>
          <w:sz w:val="28"/>
          <w:szCs w:val="28"/>
          <w:lang w:eastAsia="zh-CN"/>
        </w:rPr>
        <w:t>4</w:t>
      </w:r>
      <w:r w:rsidRPr="00E128AF">
        <w:rPr>
          <w:rFonts w:ascii="Times New Roman" w:hAnsi="Times New Roman" w:cs="Times New Roman"/>
          <w:kern w:val="2"/>
          <w:sz w:val="28"/>
          <w:szCs w:val="28"/>
          <w:lang w:eastAsia="zh-CN"/>
        </w:rPr>
        <w:t>.1.</w:t>
      </w:r>
      <w:r w:rsidRPr="00E128AF">
        <w:rPr>
          <w:rFonts w:ascii="Times New Roman" w:hAnsi="Times New Roman" w:cs="Times New Roman" w:hint="eastAsia"/>
          <w:kern w:val="2"/>
          <w:sz w:val="28"/>
          <w:szCs w:val="28"/>
          <w:lang w:eastAsia="zh-CN"/>
        </w:rPr>
        <w:t>7</w:t>
      </w:r>
      <w:r w:rsidRPr="00E128AF">
        <w:rPr>
          <w:rFonts w:ascii="Times New Roman" w:hAnsi="Times New Roman" w:cs="Times New Roman" w:hint="eastAsia"/>
          <w:kern w:val="2"/>
          <w:sz w:val="28"/>
          <w:szCs w:val="28"/>
          <w:lang w:eastAsia="zh-CN"/>
        </w:rPr>
        <w:t>《岳阳市城市总体规划》</w:t>
      </w:r>
    </w:p>
    <w:p w:rsidR="00234876" w:rsidRPr="00E128AF" w:rsidRDefault="00234876" w:rsidP="00234876">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根据《岳阳市城市总体规划》（</w:t>
      </w:r>
      <w:r w:rsidRPr="00E128AF">
        <w:rPr>
          <w:rFonts w:ascii="Times New Roman" w:cs="Times New Roman"/>
          <w:sz w:val="24"/>
          <w:szCs w:val="24"/>
          <w:lang w:eastAsia="zh-CN"/>
        </w:rPr>
        <w:t>2008</w:t>
      </w:r>
      <w:r w:rsidRPr="00E128AF">
        <w:rPr>
          <w:rFonts w:ascii="Times New Roman" w:cs="Times New Roman" w:hint="eastAsia"/>
          <w:sz w:val="24"/>
          <w:szCs w:val="24"/>
          <w:lang w:eastAsia="zh-CN"/>
        </w:rPr>
        <w:t>～</w:t>
      </w:r>
      <w:r w:rsidRPr="00E128AF">
        <w:rPr>
          <w:rFonts w:ascii="Times New Roman" w:cs="Times New Roman"/>
          <w:sz w:val="24"/>
          <w:szCs w:val="24"/>
          <w:lang w:eastAsia="zh-CN"/>
        </w:rPr>
        <w:t>2030</w:t>
      </w:r>
      <w:r w:rsidRPr="00E128AF">
        <w:rPr>
          <w:rFonts w:ascii="Times New Roman" w:cs="Times New Roman" w:hint="eastAsia"/>
          <w:sz w:val="24"/>
          <w:szCs w:val="24"/>
          <w:lang w:eastAsia="zh-CN"/>
        </w:rPr>
        <w:t>），岳阳市中心城区产业布局规划如下：</w:t>
      </w:r>
      <w:r w:rsidRPr="00E128AF">
        <w:rPr>
          <w:rFonts w:ascii="Times New Roman" w:cs="Times New Roman"/>
          <w:sz w:val="24"/>
          <w:szCs w:val="24"/>
          <w:lang w:eastAsia="zh-CN"/>
        </w:rPr>
        <w:t xml:space="preserve"> </w:t>
      </w:r>
    </w:p>
    <w:p w:rsidR="00234876" w:rsidRPr="00E128AF" w:rsidRDefault="00234876" w:rsidP="00234876">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lastRenderedPageBreak/>
        <w:t>（</w:t>
      </w:r>
      <w:r w:rsidRPr="00E128AF">
        <w:rPr>
          <w:rFonts w:ascii="Times New Roman" w:cs="Times New Roman"/>
          <w:sz w:val="24"/>
          <w:szCs w:val="24"/>
          <w:lang w:eastAsia="zh-CN"/>
        </w:rPr>
        <w:t>1</w:t>
      </w:r>
      <w:r w:rsidRPr="00E128AF">
        <w:rPr>
          <w:rFonts w:ascii="Times New Roman" w:cs="Times New Roman" w:hint="eastAsia"/>
          <w:sz w:val="24"/>
          <w:szCs w:val="24"/>
          <w:lang w:eastAsia="zh-CN"/>
        </w:rPr>
        <w:t>）产业功能分区</w:t>
      </w:r>
      <w:r w:rsidRPr="00E128AF">
        <w:rPr>
          <w:rFonts w:ascii="Times New Roman" w:cs="Times New Roman"/>
          <w:sz w:val="24"/>
          <w:szCs w:val="24"/>
          <w:lang w:eastAsia="zh-CN"/>
        </w:rPr>
        <w:t xml:space="preserve"> </w:t>
      </w:r>
    </w:p>
    <w:p w:rsidR="00234876" w:rsidRPr="00E128AF" w:rsidRDefault="00234876" w:rsidP="00234876">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将规划区划分为六个产业功能区：即三产业聚集区、云溪</w:t>
      </w:r>
      <w:r w:rsidRPr="00E128AF">
        <w:rPr>
          <w:rFonts w:ascii="Times New Roman" w:cs="Times New Roman"/>
          <w:sz w:val="24"/>
          <w:szCs w:val="24"/>
          <w:lang w:eastAsia="zh-CN"/>
        </w:rPr>
        <w:t>—</w:t>
      </w:r>
      <w:r w:rsidRPr="00E128AF">
        <w:rPr>
          <w:rFonts w:ascii="Times New Roman" w:cs="Times New Roman" w:hint="eastAsia"/>
          <w:sz w:val="24"/>
          <w:szCs w:val="24"/>
          <w:lang w:eastAsia="zh-CN"/>
        </w:rPr>
        <w:t>路口工业区、城陵矶</w:t>
      </w:r>
      <w:r w:rsidRPr="00E128AF">
        <w:rPr>
          <w:rFonts w:ascii="Times New Roman" w:cs="Times New Roman"/>
          <w:sz w:val="24"/>
          <w:szCs w:val="24"/>
          <w:lang w:eastAsia="zh-CN"/>
        </w:rPr>
        <w:t>—</w:t>
      </w:r>
      <w:r w:rsidRPr="00E128AF">
        <w:rPr>
          <w:rFonts w:ascii="Times New Roman" w:cs="Times New Roman" w:hint="eastAsia"/>
          <w:sz w:val="24"/>
          <w:szCs w:val="24"/>
          <w:lang w:eastAsia="zh-CN"/>
        </w:rPr>
        <w:t>松阳湖港口物流工业区、木里港</w:t>
      </w:r>
      <w:r w:rsidRPr="00E128AF">
        <w:rPr>
          <w:rFonts w:ascii="Times New Roman" w:cs="Times New Roman"/>
          <w:sz w:val="24"/>
          <w:szCs w:val="24"/>
          <w:lang w:eastAsia="zh-CN"/>
        </w:rPr>
        <w:t>—</w:t>
      </w:r>
      <w:r w:rsidRPr="00E128AF">
        <w:rPr>
          <w:rFonts w:ascii="Times New Roman" w:cs="Times New Roman" w:hint="eastAsia"/>
          <w:sz w:val="24"/>
          <w:szCs w:val="24"/>
          <w:lang w:eastAsia="zh-CN"/>
        </w:rPr>
        <w:t>康王高新技术产业区、西塘</w:t>
      </w:r>
      <w:r w:rsidRPr="00E128AF">
        <w:rPr>
          <w:rFonts w:ascii="Times New Roman" w:cs="Times New Roman"/>
          <w:sz w:val="24"/>
          <w:szCs w:val="24"/>
          <w:lang w:eastAsia="zh-CN"/>
        </w:rPr>
        <w:t>—</w:t>
      </w:r>
      <w:r w:rsidRPr="00E128AF">
        <w:rPr>
          <w:rFonts w:ascii="Times New Roman" w:cs="Times New Roman" w:hint="eastAsia"/>
          <w:sz w:val="24"/>
          <w:szCs w:val="24"/>
          <w:lang w:eastAsia="zh-CN"/>
        </w:rPr>
        <w:t>三荷休闲农业区、君山观光农业区。</w:t>
      </w:r>
      <w:r w:rsidRPr="00E128AF">
        <w:rPr>
          <w:rFonts w:ascii="Times New Roman" w:cs="Times New Roman"/>
          <w:sz w:val="24"/>
          <w:szCs w:val="24"/>
          <w:lang w:eastAsia="zh-CN"/>
        </w:rPr>
        <w:t xml:space="preserve"> </w:t>
      </w:r>
    </w:p>
    <w:p w:rsidR="00234876" w:rsidRPr="00E128AF" w:rsidRDefault="00234876" w:rsidP="00234876">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sz w:val="24"/>
          <w:szCs w:val="24"/>
          <w:lang w:eastAsia="zh-CN"/>
        </w:rPr>
        <w:t>2</w:t>
      </w:r>
      <w:r w:rsidRPr="00E128AF">
        <w:rPr>
          <w:rFonts w:ascii="Times New Roman" w:cs="Times New Roman" w:hint="eastAsia"/>
          <w:sz w:val="24"/>
          <w:szCs w:val="24"/>
          <w:lang w:eastAsia="zh-CN"/>
        </w:rPr>
        <w:t>）农业布局</w:t>
      </w:r>
      <w:r w:rsidRPr="00E128AF">
        <w:rPr>
          <w:rFonts w:ascii="Times New Roman" w:cs="Times New Roman"/>
          <w:sz w:val="24"/>
          <w:szCs w:val="24"/>
          <w:lang w:eastAsia="zh-CN"/>
        </w:rPr>
        <w:t xml:space="preserve"> </w:t>
      </w:r>
    </w:p>
    <w:p w:rsidR="00234876" w:rsidRPr="00E128AF" w:rsidRDefault="00234876" w:rsidP="00234876">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近郊农业圈：由郭镇、康王西部、梅溪、永济、君山区柳林洲镇、西城办、金凤桥管理处组成，重点发展园艺农业、观光休闲农业、特色水产养殖、时鲜蔬菜、优质水果和花卉苗木。</w:t>
      </w:r>
      <w:r w:rsidRPr="00E128AF">
        <w:rPr>
          <w:rFonts w:ascii="Times New Roman" w:cs="Times New Roman"/>
          <w:sz w:val="24"/>
          <w:szCs w:val="24"/>
          <w:lang w:eastAsia="zh-CN"/>
        </w:rPr>
        <w:t xml:space="preserve"> </w:t>
      </w:r>
    </w:p>
    <w:p w:rsidR="00234876" w:rsidRPr="00E128AF" w:rsidRDefault="00234876" w:rsidP="00234876">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远郊农业圈：包括君山区柳林洲镇以西的地区、西塘、麻塘、新开、三荷、康王东部、陆城、道仁矶、文桥、路口等地，重点发展规模化、专业化、标准化农业生产。</w:t>
      </w:r>
      <w:r w:rsidRPr="00E128AF">
        <w:rPr>
          <w:rFonts w:ascii="Times New Roman" w:cs="Times New Roman"/>
          <w:sz w:val="24"/>
          <w:szCs w:val="24"/>
          <w:lang w:eastAsia="zh-CN"/>
        </w:rPr>
        <w:t xml:space="preserve"> </w:t>
      </w:r>
    </w:p>
    <w:p w:rsidR="00234876" w:rsidRPr="00E128AF" w:rsidRDefault="00234876" w:rsidP="00234876">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sz w:val="24"/>
          <w:szCs w:val="24"/>
          <w:lang w:eastAsia="zh-CN"/>
        </w:rPr>
        <w:t>3</w:t>
      </w:r>
      <w:r w:rsidRPr="00E128AF">
        <w:rPr>
          <w:rFonts w:ascii="Times New Roman" w:cs="Times New Roman" w:hint="eastAsia"/>
          <w:sz w:val="24"/>
          <w:szCs w:val="24"/>
          <w:lang w:eastAsia="zh-CN"/>
        </w:rPr>
        <w:t>）工业布局</w:t>
      </w:r>
      <w:r w:rsidRPr="00E128AF">
        <w:rPr>
          <w:rFonts w:ascii="Times New Roman" w:cs="Times New Roman"/>
          <w:sz w:val="24"/>
          <w:szCs w:val="24"/>
          <w:lang w:eastAsia="zh-CN"/>
        </w:rPr>
        <w:t xml:space="preserve"> </w:t>
      </w:r>
    </w:p>
    <w:p w:rsidR="00234876" w:rsidRPr="00E128AF" w:rsidRDefault="00234876" w:rsidP="00234876">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按照</w:t>
      </w:r>
      <w:r w:rsidRPr="00E128AF">
        <w:rPr>
          <w:rFonts w:ascii="Times New Roman" w:cs="Times New Roman"/>
          <w:sz w:val="24"/>
          <w:szCs w:val="24"/>
          <w:lang w:eastAsia="zh-CN"/>
        </w:rPr>
        <w:t>“</w:t>
      </w:r>
      <w:r w:rsidRPr="00E128AF">
        <w:rPr>
          <w:rFonts w:ascii="Times New Roman" w:cs="Times New Roman" w:hint="eastAsia"/>
          <w:sz w:val="24"/>
          <w:szCs w:val="24"/>
          <w:lang w:eastAsia="zh-CN"/>
        </w:rPr>
        <w:t>两轴、两区、六大工业组团</w:t>
      </w:r>
      <w:r w:rsidRPr="00E128AF">
        <w:rPr>
          <w:rFonts w:ascii="Times New Roman" w:cs="Times New Roman"/>
          <w:sz w:val="24"/>
          <w:szCs w:val="24"/>
          <w:lang w:eastAsia="zh-CN"/>
        </w:rPr>
        <w:t>”</w:t>
      </w:r>
      <w:r w:rsidRPr="00E128AF">
        <w:rPr>
          <w:rFonts w:ascii="Times New Roman" w:cs="Times New Roman" w:hint="eastAsia"/>
          <w:sz w:val="24"/>
          <w:szCs w:val="24"/>
          <w:lang w:eastAsia="zh-CN"/>
        </w:rPr>
        <w:t>的结构进行工业布局。</w:t>
      </w:r>
      <w:r w:rsidRPr="00E128AF">
        <w:rPr>
          <w:rFonts w:ascii="Times New Roman" w:cs="Times New Roman"/>
          <w:sz w:val="24"/>
          <w:szCs w:val="24"/>
          <w:lang w:eastAsia="zh-CN"/>
        </w:rPr>
        <w:t>“</w:t>
      </w:r>
      <w:r w:rsidRPr="00E128AF">
        <w:rPr>
          <w:rFonts w:ascii="Times New Roman" w:cs="Times New Roman" w:hint="eastAsia"/>
          <w:sz w:val="24"/>
          <w:szCs w:val="24"/>
          <w:lang w:eastAsia="zh-CN"/>
        </w:rPr>
        <w:t>两轴</w:t>
      </w:r>
      <w:r w:rsidRPr="00E128AF">
        <w:rPr>
          <w:rFonts w:ascii="Times New Roman" w:cs="Times New Roman"/>
          <w:sz w:val="24"/>
          <w:szCs w:val="24"/>
          <w:lang w:eastAsia="zh-CN"/>
        </w:rPr>
        <w:t>”</w:t>
      </w:r>
      <w:r w:rsidRPr="00E128AF">
        <w:rPr>
          <w:rFonts w:ascii="Times New Roman" w:cs="Times New Roman" w:hint="eastAsia"/>
          <w:sz w:val="24"/>
          <w:szCs w:val="24"/>
          <w:lang w:eastAsia="zh-CN"/>
        </w:rPr>
        <w:t>是以沿洞庭湖东岸、长江南岸和</w:t>
      </w:r>
      <w:r w:rsidRPr="00E128AF">
        <w:rPr>
          <w:rFonts w:ascii="Times New Roman" w:cs="Times New Roman"/>
          <w:sz w:val="24"/>
          <w:szCs w:val="24"/>
          <w:lang w:eastAsia="zh-CN"/>
        </w:rPr>
        <w:t>107</w:t>
      </w:r>
      <w:r w:rsidRPr="00E128AF">
        <w:rPr>
          <w:rFonts w:ascii="Times New Roman" w:cs="Times New Roman" w:hint="eastAsia"/>
          <w:sz w:val="24"/>
          <w:szCs w:val="24"/>
          <w:lang w:eastAsia="zh-CN"/>
        </w:rPr>
        <w:t>国道为发展轴。</w:t>
      </w:r>
      <w:r w:rsidRPr="00E128AF">
        <w:rPr>
          <w:rFonts w:ascii="Times New Roman" w:cs="Times New Roman"/>
          <w:sz w:val="24"/>
          <w:szCs w:val="24"/>
          <w:lang w:eastAsia="zh-CN"/>
        </w:rPr>
        <w:t>“</w:t>
      </w:r>
      <w:r w:rsidRPr="00E128AF">
        <w:rPr>
          <w:rFonts w:ascii="Times New Roman" w:cs="Times New Roman" w:hint="eastAsia"/>
          <w:sz w:val="24"/>
          <w:szCs w:val="24"/>
          <w:lang w:eastAsia="zh-CN"/>
        </w:rPr>
        <w:t>两区</w:t>
      </w:r>
      <w:r w:rsidRPr="00E128AF">
        <w:rPr>
          <w:rFonts w:ascii="Times New Roman" w:cs="Times New Roman"/>
          <w:sz w:val="24"/>
          <w:szCs w:val="24"/>
          <w:lang w:eastAsia="zh-CN"/>
        </w:rPr>
        <w:t>”</w:t>
      </w:r>
      <w:r w:rsidRPr="00E128AF">
        <w:rPr>
          <w:rFonts w:ascii="Times New Roman" w:cs="Times New Roman" w:hint="eastAsia"/>
          <w:sz w:val="24"/>
          <w:szCs w:val="24"/>
          <w:lang w:eastAsia="zh-CN"/>
        </w:rPr>
        <w:t>是指北部石油化工产业区和东部高新技术产业区。</w:t>
      </w:r>
      <w:r w:rsidRPr="00E128AF">
        <w:rPr>
          <w:rFonts w:ascii="Times New Roman" w:cs="Times New Roman"/>
          <w:sz w:val="24"/>
          <w:szCs w:val="24"/>
          <w:lang w:eastAsia="zh-CN"/>
        </w:rPr>
        <w:t xml:space="preserve"> </w:t>
      </w:r>
    </w:p>
    <w:p w:rsidR="00234876" w:rsidRPr="00E128AF" w:rsidRDefault="00234876" w:rsidP="00234876">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sz w:val="24"/>
          <w:szCs w:val="24"/>
          <w:lang w:eastAsia="zh-CN"/>
        </w:rPr>
        <w:t>4</w:t>
      </w:r>
      <w:r w:rsidRPr="00E128AF">
        <w:rPr>
          <w:rFonts w:ascii="Times New Roman" w:cs="Times New Roman" w:hint="eastAsia"/>
          <w:sz w:val="24"/>
          <w:szCs w:val="24"/>
          <w:lang w:eastAsia="zh-CN"/>
        </w:rPr>
        <w:t>）三产业布局</w:t>
      </w:r>
      <w:r w:rsidRPr="00E128AF">
        <w:rPr>
          <w:rFonts w:ascii="Times New Roman" w:cs="Times New Roman"/>
          <w:sz w:val="24"/>
          <w:szCs w:val="24"/>
          <w:lang w:eastAsia="zh-CN"/>
        </w:rPr>
        <w:t xml:space="preserve"> </w:t>
      </w:r>
    </w:p>
    <w:p w:rsidR="00234876" w:rsidRPr="00E128AF" w:rsidRDefault="00234876" w:rsidP="00234876">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商贸流通业布局：规划形成</w:t>
      </w:r>
      <w:r w:rsidRPr="00E128AF">
        <w:rPr>
          <w:rFonts w:ascii="Times New Roman" w:cs="Times New Roman"/>
          <w:sz w:val="24"/>
          <w:szCs w:val="24"/>
          <w:lang w:eastAsia="zh-CN"/>
        </w:rPr>
        <w:t>“</w:t>
      </w:r>
      <w:r w:rsidRPr="00E128AF">
        <w:rPr>
          <w:rFonts w:ascii="Times New Roman" w:cs="Times New Roman" w:hint="eastAsia"/>
          <w:sz w:val="24"/>
          <w:szCs w:val="24"/>
          <w:lang w:eastAsia="zh-CN"/>
        </w:rPr>
        <w:t>两个市级、六个区级和十四个居住区级商业中心区</w:t>
      </w:r>
      <w:r w:rsidRPr="00E128AF">
        <w:rPr>
          <w:rFonts w:ascii="Times New Roman" w:cs="Times New Roman"/>
          <w:sz w:val="24"/>
          <w:szCs w:val="24"/>
          <w:lang w:eastAsia="zh-CN"/>
        </w:rPr>
        <w:t>”</w:t>
      </w:r>
      <w:r w:rsidRPr="00E128AF">
        <w:rPr>
          <w:rFonts w:ascii="Times New Roman" w:cs="Times New Roman" w:hint="eastAsia"/>
          <w:sz w:val="24"/>
          <w:szCs w:val="24"/>
          <w:lang w:eastAsia="zh-CN"/>
        </w:rPr>
        <w:t>的三级商业网点体系。</w:t>
      </w:r>
      <w:r w:rsidRPr="00E128AF">
        <w:rPr>
          <w:rFonts w:ascii="Times New Roman" w:cs="Times New Roman"/>
          <w:sz w:val="24"/>
          <w:szCs w:val="24"/>
          <w:lang w:eastAsia="zh-CN"/>
        </w:rPr>
        <w:t xml:space="preserve"> </w:t>
      </w:r>
    </w:p>
    <w:p w:rsidR="00763E6B" w:rsidRPr="00E128AF" w:rsidRDefault="00234876" w:rsidP="00234876">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旅游业布局：以楼、岛、湖为龙头，形成三个景区、四个景点。三个景区即岳阳楼、君山和南湖景区；四个景点即东洞庭湖湿地、团湖、陆城古镇和伍家洞</w:t>
      </w:r>
      <w:r w:rsidRPr="00E128AF">
        <w:rPr>
          <w:rFonts w:ascii="Times New Roman" w:cs="Times New Roman"/>
          <w:sz w:val="24"/>
          <w:szCs w:val="24"/>
          <w:lang w:eastAsia="zh-CN"/>
        </w:rPr>
        <w:t>—</w:t>
      </w:r>
      <w:r w:rsidRPr="00E128AF">
        <w:rPr>
          <w:rFonts w:ascii="Times New Roman" w:cs="Times New Roman" w:hint="eastAsia"/>
          <w:sz w:val="24"/>
          <w:szCs w:val="24"/>
          <w:lang w:eastAsia="zh-CN"/>
        </w:rPr>
        <w:t>刘家湾</w:t>
      </w:r>
      <w:r w:rsidRPr="00E128AF">
        <w:rPr>
          <w:rFonts w:ascii="Times New Roman" w:cs="Times New Roman"/>
          <w:sz w:val="24"/>
          <w:szCs w:val="24"/>
          <w:lang w:eastAsia="zh-CN"/>
        </w:rPr>
        <w:t>—</w:t>
      </w:r>
      <w:r w:rsidRPr="00E128AF">
        <w:rPr>
          <w:rFonts w:ascii="Times New Roman" w:cs="Times New Roman" w:hint="eastAsia"/>
          <w:sz w:val="24"/>
          <w:szCs w:val="24"/>
          <w:lang w:eastAsia="zh-CN"/>
        </w:rPr>
        <w:t>兰桥水库自然山水景点。</w:t>
      </w:r>
    </w:p>
    <w:p w:rsidR="004A3A2A" w:rsidRPr="00E128AF" w:rsidRDefault="004A3A2A" w:rsidP="004A3A2A">
      <w:pPr>
        <w:pStyle w:val="3"/>
        <w:keepNext/>
        <w:keepLines/>
        <w:autoSpaceDE/>
        <w:autoSpaceDN/>
        <w:spacing w:before="0" w:line="360" w:lineRule="auto"/>
        <w:ind w:left="0"/>
        <w:jc w:val="both"/>
        <w:rPr>
          <w:u w:val="single"/>
          <w:lang w:eastAsia="zh-CN"/>
        </w:rPr>
      </w:pPr>
      <w:r w:rsidRPr="00E128AF">
        <w:rPr>
          <w:rFonts w:ascii="Times New Roman" w:hAnsi="Times New Roman" w:cs="Times New Roman" w:hint="eastAsia"/>
          <w:kern w:val="2"/>
          <w:sz w:val="28"/>
          <w:szCs w:val="28"/>
          <w:u w:val="single"/>
          <w:lang w:eastAsia="zh-CN"/>
        </w:rPr>
        <w:t>4</w:t>
      </w:r>
      <w:r w:rsidRPr="00E128AF">
        <w:rPr>
          <w:rFonts w:ascii="Times New Roman" w:hAnsi="Times New Roman" w:cs="Times New Roman"/>
          <w:kern w:val="2"/>
          <w:sz w:val="28"/>
          <w:szCs w:val="28"/>
          <w:u w:val="single"/>
          <w:lang w:eastAsia="zh-CN"/>
        </w:rPr>
        <w:t>.1.</w:t>
      </w:r>
      <w:r w:rsidRPr="00E128AF">
        <w:rPr>
          <w:rFonts w:ascii="Times New Roman" w:hAnsi="Times New Roman" w:cs="Times New Roman" w:hint="eastAsia"/>
          <w:kern w:val="2"/>
          <w:sz w:val="28"/>
          <w:szCs w:val="28"/>
          <w:u w:val="single"/>
          <w:lang w:eastAsia="zh-CN"/>
        </w:rPr>
        <w:t>8</w:t>
      </w:r>
      <w:r w:rsidRPr="00E128AF">
        <w:rPr>
          <w:rFonts w:ascii="Times New Roman" w:hAnsi="Times New Roman" w:cs="Times New Roman" w:hint="eastAsia"/>
          <w:kern w:val="2"/>
          <w:sz w:val="28"/>
          <w:szCs w:val="28"/>
          <w:u w:val="single"/>
          <w:lang w:eastAsia="zh-CN"/>
        </w:rPr>
        <w:t>《湖南岳阳绿色化工产业园长岭分片区规划》</w:t>
      </w:r>
    </w:p>
    <w:p w:rsidR="004A3A2A" w:rsidRPr="00E128AF" w:rsidRDefault="004A3A2A" w:rsidP="004A3A2A">
      <w:pPr>
        <w:pStyle w:val="4"/>
        <w:numPr>
          <w:ilvl w:val="0"/>
          <w:numId w:val="0"/>
        </w:numPr>
        <w:spacing w:before="0" w:after="0" w:line="360" w:lineRule="auto"/>
        <w:rPr>
          <w:rFonts w:ascii="Times New Roman" w:eastAsia="宋体" w:hAnsi="宋体"/>
          <w:sz w:val="24"/>
          <w:szCs w:val="24"/>
          <w:u w:val="single"/>
        </w:rPr>
      </w:pPr>
      <w:r w:rsidRPr="00E128AF">
        <w:rPr>
          <w:rFonts w:ascii="Times New Roman" w:eastAsia="宋体" w:hAnsi="Times New Roman" w:hint="eastAsia"/>
          <w:sz w:val="24"/>
          <w:szCs w:val="24"/>
          <w:u w:val="single"/>
        </w:rPr>
        <w:t>4</w:t>
      </w:r>
      <w:r w:rsidRPr="00E128AF">
        <w:rPr>
          <w:rFonts w:ascii="Times New Roman" w:eastAsia="宋体" w:hAnsi="Times New Roman"/>
          <w:sz w:val="24"/>
          <w:szCs w:val="24"/>
          <w:u w:val="single"/>
        </w:rPr>
        <w:t>.1.</w:t>
      </w:r>
      <w:r w:rsidRPr="00E128AF">
        <w:rPr>
          <w:rFonts w:ascii="Times New Roman" w:eastAsia="宋体" w:hAnsi="Times New Roman" w:hint="eastAsia"/>
          <w:sz w:val="24"/>
          <w:szCs w:val="24"/>
          <w:u w:val="single"/>
        </w:rPr>
        <w:t>8</w:t>
      </w:r>
      <w:r w:rsidRPr="00E128AF">
        <w:rPr>
          <w:rFonts w:ascii="Times New Roman" w:eastAsia="宋体" w:hAnsi="Times New Roman"/>
          <w:sz w:val="24"/>
          <w:szCs w:val="24"/>
          <w:u w:val="single"/>
        </w:rPr>
        <w:t>.1</w:t>
      </w:r>
      <w:r w:rsidRPr="00E128AF">
        <w:rPr>
          <w:rFonts w:ascii="Times New Roman" w:eastAsia="宋体" w:hAnsi="宋体" w:hint="eastAsia"/>
          <w:sz w:val="24"/>
          <w:szCs w:val="24"/>
          <w:u w:val="single"/>
        </w:rPr>
        <w:t>规划范围</w:t>
      </w:r>
    </w:p>
    <w:p w:rsidR="004A3A2A" w:rsidRPr="00E128AF" w:rsidRDefault="004A3A2A" w:rsidP="004A3A2A">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湖南岳阳绿色化工产业园长岭分片区规划范围北至文桥村北面山脚线；东至和平村</w:t>
      </w:r>
      <w:r w:rsidRPr="00E128AF">
        <w:rPr>
          <w:rFonts w:ascii="Times New Roman" w:cs="Times New Roman"/>
          <w:sz w:val="24"/>
          <w:szCs w:val="24"/>
          <w:u w:val="single"/>
          <w:lang w:eastAsia="zh-CN"/>
        </w:rPr>
        <w:t>下坳组；南至小河沟北岸线；西至文桥大道以东山脚线。规划控制用地面积约</w:t>
      </w:r>
      <w:r w:rsidRPr="00E128AF">
        <w:rPr>
          <w:rFonts w:ascii="Times New Roman" w:cs="Times New Roman"/>
          <w:sz w:val="24"/>
          <w:szCs w:val="24"/>
          <w:u w:val="single"/>
          <w:lang w:eastAsia="zh-CN"/>
        </w:rPr>
        <w:t>191.8</w:t>
      </w:r>
      <w:r w:rsidRPr="00E128AF">
        <w:rPr>
          <w:rFonts w:ascii="Times New Roman" w:cs="Times New Roman"/>
          <w:sz w:val="24"/>
          <w:szCs w:val="24"/>
          <w:u w:val="single"/>
          <w:lang w:eastAsia="zh-CN"/>
        </w:rPr>
        <w:t>公顷。</w:t>
      </w:r>
    </w:p>
    <w:p w:rsidR="001F487B" w:rsidRPr="00E128AF" w:rsidRDefault="001F487B" w:rsidP="001F487B">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hint="eastAsia"/>
          <w:sz w:val="24"/>
          <w:szCs w:val="24"/>
          <w:u w:val="single"/>
        </w:rPr>
        <w:t>4</w:t>
      </w:r>
      <w:r w:rsidRPr="00E128AF">
        <w:rPr>
          <w:rFonts w:ascii="Times New Roman" w:eastAsia="宋体" w:hAnsi="Times New Roman"/>
          <w:sz w:val="24"/>
          <w:szCs w:val="24"/>
          <w:u w:val="single"/>
        </w:rPr>
        <w:t>.1.</w:t>
      </w:r>
      <w:r w:rsidRPr="00E128AF">
        <w:rPr>
          <w:rFonts w:ascii="Times New Roman" w:eastAsia="宋体" w:hAnsi="Times New Roman" w:hint="eastAsia"/>
          <w:sz w:val="24"/>
          <w:szCs w:val="24"/>
          <w:u w:val="single"/>
        </w:rPr>
        <w:t>8</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2</w:t>
      </w:r>
      <w:r w:rsidRPr="00E128AF">
        <w:rPr>
          <w:rFonts w:ascii="Times New Roman" w:eastAsia="宋体" w:hAnsi="Times New Roman" w:hint="eastAsia"/>
          <w:sz w:val="24"/>
          <w:szCs w:val="24"/>
          <w:u w:val="single"/>
        </w:rPr>
        <w:t>建设时序</w:t>
      </w:r>
    </w:p>
    <w:p w:rsidR="001F487B" w:rsidRPr="00E128AF" w:rsidRDefault="001F487B" w:rsidP="001F487B">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规划范围的建设时序总体上按先南片后北片，自西向东方向推进，分一期、二期和三期进行开发建设。</w:t>
      </w:r>
    </w:p>
    <w:p w:rsidR="001F487B" w:rsidRPr="00E128AF" w:rsidRDefault="001F487B" w:rsidP="001F487B">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一期：主要以基础设施建设和引进已确定项目为重点，加快规划范围内居</w:t>
      </w:r>
      <w:r w:rsidRPr="00E128AF">
        <w:rPr>
          <w:rFonts w:ascii="Times New Roman" w:cs="Times New Roman" w:hint="eastAsia"/>
          <w:sz w:val="24"/>
          <w:szCs w:val="24"/>
          <w:u w:val="single"/>
          <w:lang w:eastAsia="zh-CN"/>
        </w:rPr>
        <w:lastRenderedPageBreak/>
        <w:t>民点的拆迁安置工作，规划用地以规划范围西片为主。</w:t>
      </w:r>
    </w:p>
    <w:p w:rsidR="001F487B" w:rsidRPr="00E128AF" w:rsidRDefault="001F487B" w:rsidP="001F487B">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二期：为发展阶段。进一步提升规划范围的高科技含量、品位档次，吸纳更多的企业入园。同时，完善基础设施建设，做到“九通一平”，规划范围框架基本形成。</w:t>
      </w:r>
    </w:p>
    <w:p w:rsidR="001F487B" w:rsidRPr="00E128AF" w:rsidRDefault="001F487B" w:rsidP="001F487B">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三期：对规划范围用地进行全面的整合，完成建设。一定要注意保护好规划范围的自然环境和减少水体污染，建设生态环境良好的新兴石化工业园。</w:t>
      </w:r>
    </w:p>
    <w:p w:rsidR="00243C44" w:rsidRPr="00E128AF" w:rsidRDefault="00243C44" w:rsidP="00243C44">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hint="eastAsia"/>
          <w:sz w:val="24"/>
          <w:szCs w:val="24"/>
          <w:u w:val="single"/>
        </w:rPr>
        <w:t>4</w:t>
      </w:r>
      <w:r w:rsidRPr="00E128AF">
        <w:rPr>
          <w:rFonts w:ascii="Times New Roman" w:eastAsia="宋体" w:hAnsi="Times New Roman"/>
          <w:sz w:val="24"/>
          <w:szCs w:val="24"/>
          <w:u w:val="single"/>
        </w:rPr>
        <w:t>.1.</w:t>
      </w:r>
      <w:r w:rsidRPr="00E128AF">
        <w:rPr>
          <w:rFonts w:ascii="Times New Roman" w:eastAsia="宋体" w:hAnsi="Times New Roman" w:hint="eastAsia"/>
          <w:sz w:val="24"/>
          <w:szCs w:val="24"/>
          <w:u w:val="single"/>
        </w:rPr>
        <w:t>8</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3</w:t>
      </w:r>
      <w:r w:rsidRPr="00E128AF">
        <w:rPr>
          <w:rFonts w:ascii="Times New Roman" w:eastAsia="宋体" w:hAnsi="Times New Roman" w:hint="eastAsia"/>
          <w:sz w:val="24"/>
          <w:szCs w:val="24"/>
          <w:u w:val="single"/>
        </w:rPr>
        <w:t>片区功能定位</w:t>
      </w:r>
    </w:p>
    <w:p w:rsidR="00243C44" w:rsidRPr="00E128AF" w:rsidRDefault="00243C44" w:rsidP="00243C44">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长岭片区为岳阳市工业发展五大工业组团之一的石化工业组团，是湖南云溪工业园三片区之一，是地方对接中石化长炼公司技改扩能</w:t>
      </w:r>
      <w:r w:rsidRPr="00E128AF">
        <w:rPr>
          <w:rFonts w:ascii="Times New Roman" w:cs="Times New Roman"/>
          <w:sz w:val="24"/>
          <w:szCs w:val="24"/>
          <w:u w:val="single"/>
          <w:lang w:eastAsia="zh-CN"/>
        </w:rPr>
        <w:t>项目</w:t>
      </w:r>
      <w:r w:rsidRPr="00E128AF">
        <w:rPr>
          <w:rFonts w:ascii="Times New Roman" w:cs="Times New Roman" w:hint="eastAsia"/>
          <w:sz w:val="24"/>
          <w:szCs w:val="24"/>
          <w:u w:val="single"/>
          <w:lang w:eastAsia="zh-CN"/>
        </w:rPr>
        <w:t>的工业发展新区，是中石化长炼公司改制企业的新生产用地，是以生产石化中游产品为主的石化工业区。</w:t>
      </w:r>
    </w:p>
    <w:p w:rsidR="003D642E" w:rsidRPr="00E128AF" w:rsidRDefault="003D642E" w:rsidP="003D642E">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hint="eastAsia"/>
          <w:sz w:val="24"/>
          <w:szCs w:val="24"/>
          <w:u w:val="single"/>
        </w:rPr>
        <w:t>4</w:t>
      </w:r>
      <w:r w:rsidRPr="00E128AF">
        <w:rPr>
          <w:rFonts w:ascii="Times New Roman" w:eastAsia="宋体" w:hAnsi="Times New Roman"/>
          <w:sz w:val="24"/>
          <w:szCs w:val="24"/>
          <w:u w:val="single"/>
        </w:rPr>
        <w:t>.1.</w:t>
      </w:r>
      <w:r w:rsidRPr="00E128AF">
        <w:rPr>
          <w:rFonts w:ascii="Times New Roman" w:eastAsia="宋体" w:hAnsi="Times New Roman" w:hint="eastAsia"/>
          <w:sz w:val="24"/>
          <w:szCs w:val="24"/>
          <w:u w:val="single"/>
        </w:rPr>
        <w:t>8</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4</w:t>
      </w:r>
      <w:r w:rsidRPr="00E128AF">
        <w:rPr>
          <w:rFonts w:ascii="Times New Roman" w:eastAsia="宋体" w:hAnsi="Times New Roman" w:hint="eastAsia"/>
          <w:sz w:val="24"/>
          <w:szCs w:val="24"/>
          <w:u w:val="single"/>
        </w:rPr>
        <w:t>规划结构</w:t>
      </w:r>
    </w:p>
    <w:p w:rsidR="003D642E" w:rsidRPr="00E128AF" w:rsidRDefault="003D642E" w:rsidP="003D642E">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1</w:t>
      </w:r>
      <w:r w:rsidRPr="00E128AF">
        <w:rPr>
          <w:rFonts w:ascii="Times New Roman" w:cs="Times New Roman" w:hint="eastAsia"/>
          <w:sz w:val="24"/>
          <w:szCs w:val="24"/>
          <w:u w:val="single"/>
          <w:lang w:eastAsia="zh-CN"/>
        </w:rPr>
        <w:t>）在规划范围主次干道所确定的主骨架基础上，结合地形及现状，采用“方格网”式布局形式，形成“两轴、四区”的用地布局结构。</w:t>
      </w:r>
    </w:p>
    <w:p w:rsidR="003D642E" w:rsidRPr="00E128AF" w:rsidRDefault="003D642E" w:rsidP="003D642E">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2</w:t>
      </w:r>
      <w:r w:rsidRPr="00E128AF">
        <w:rPr>
          <w:rFonts w:ascii="Times New Roman" w:cs="Times New Roman" w:hint="eastAsia"/>
          <w:sz w:val="24"/>
          <w:szCs w:val="24"/>
          <w:u w:val="single"/>
          <w:lang w:eastAsia="zh-CN"/>
        </w:rPr>
        <w:t>）两轴：规划范围内纵横两条主要发展轴线——长炼大道和同心路。</w:t>
      </w:r>
    </w:p>
    <w:p w:rsidR="003D642E" w:rsidRPr="00E128AF" w:rsidRDefault="003D642E" w:rsidP="003D642E">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3</w:t>
      </w:r>
      <w:r w:rsidRPr="00E128AF">
        <w:rPr>
          <w:rFonts w:ascii="Times New Roman" w:cs="Times New Roman" w:hint="eastAsia"/>
          <w:sz w:val="24"/>
          <w:szCs w:val="24"/>
          <w:u w:val="single"/>
          <w:lang w:eastAsia="zh-CN"/>
        </w:rPr>
        <w:t>）四区：即由纵横两条发展轴分割成四个化工片区，从西到东、从南至北分别为化工一区、化工二区、化工三区和化工四区。</w:t>
      </w:r>
    </w:p>
    <w:p w:rsidR="00E879C6" w:rsidRPr="00E128AF" w:rsidRDefault="00E879C6" w:rsidP="00E879C6">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hint="eastAsia"/>
          <w:sz w:val="24"/>
          <w:szCs w:val="24"/>
          <w:u w:val="single"/>
        </w:rPr>
        <w:t>4</w:t>
      </w:r>
      <w:r w:rsidRPr="00E128AF">
        <w:rPr>
          <w:rFonts w:ascii="Times New Roman" w:eastAsia="宋体" w:hAnsi="Times New Roman"/>
          <w:sz w:val="24"/>
          <w:szCs w:val="24"/>
          <w:u w:val="single"/>
        </w:rPr>
        <w:t>.1.</w:t>
      </w:r>
      <w:r w:rsidRPr="00E128AF">
        <w:rPr>
          <w:rFonts w:ascii="Times New Roman" w:eastAsia="宋体" w:hAnsi="Times New Roman" w:hint="eastAsia"/>
          <w:sz w:val="24"/>
          <w:szCs w:val="24"/>
          <w:u w:val="single"/>
        </w:rPr>
        <w:t>8</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5</w:t>
      </w:r>
      <w:r w:rsidRPr="00E128AF">
        <w:rPr>
          <w:rFonts w:ascii="Times New Roman" w:eastAsia="宋体" w:hAnsi="Times New Roman" w:hint="eastAsia"/>
          <w:sz w:val="24"/>
          <w:szCs w:val="24"/>
          <w:u w:val="single"/>
        </w:rPr>
        <w:t>产业类型控制</w:t>
      </w:r>
    </w:p>
    <w:p w:rsidR="00E879C6" w:rsidRPr="00E128AF" w:rsidRDefault="00E879C6" w:rsidP="00E879C6">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工业主要发展四产业簇群、碳三产业簇群、芳烃产业簇群和其他产业簇群。</w:t>
      </w:r>
    </w:p>
    <w:p w:rsidR="00E879C6" w:rsidRPr="00E128AF" w:rsidRDefault="00E879C6" w:rsidP="00E879C6">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碳四产业是以碳四烃（正丁烷、正丁烯、异丁烯、异丁烷）为原料，发展其下游产品的产业。</w:t>
      </w:r>
    </w:p>
    <w:p w:rsidR="00E879C6" w:rsidRPr="00E128AF" w:rsidRDefault="00E879C6" w:rsidP="00E879C6">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碳三产业是以碳三烃（丙烷、丙烯）为原料，发展其下游产品的产业。</w:t>
      </w:r>
    </w:p>
    <w:p w:rsidR="00E879C6" w:rsidRPr="00E128AF" w:rsidRDefault="00E879C6" w:rsidP="00E879C6">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芳烃产业是以芳烃（三甲苯、四甲苯等）为原料，发展其下游产品的产业。</w:t>
      </w:r>
    </w:p>
    <w:p w:rsidR="00E879C6" w:rsidRPr="00E128AF" w:rsidRDefault="00E879C6" w:rsidP="00E879C6">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其他产业是利用其他石化原料生产下游产品的产业。</w:t>
      </w:r>
    </w:p>
    <w:p w:rsidR="00E879C6" w:rsidRPr="00E128AF" w:rsidRDefault="00E879C6" w:rsidP="00E879C6">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hint="eastAsia"/>
          <w:sz w:val="24"/>
          <w:szCs w:val="24"/>
          <w:u w:val="single"/>
        </w:rPr>
        <w:t>4</w:t>
      </w:r>
      <w:r w:rsidRPr="00E128AF">
        <w:rPr>
          <w:rFonts w:ascii="Times New Roman" w:eastAsia="宋体" w:hAnsi="Times New Roman"/>
          <w:sz w:val="24"/>
          <w:szCs w:val="24"/>
          <w:u w:val="single"/>
        </w:rPr>
        <w:t>.1.</w:t>
      </w:r>
      <w:r w:rsidRPr="00E128AF">
        <w:rPr>
          <w:rFonts w:ascii="Times New Roman" w:eastAsia="宋体" w:hAnsi="Times New Roman" w:hint="eastAsia"/>
          <w:sz w:val="24"/>
          <w:szCs w:val="24"/>
          <w:u w:val="single"/>
        </w:rPr>
        <w:t>8</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6</w:t>
      </w:r>
      <w:r w:rsidRPr="00E128AF">
        <w:rPr>
          <w:rFonts w:ascii="Times New Roman" w:eastAsia="宋体" w:hAnsi="Times New Roman" w:hint="eastAsia"/>
          <w:sz w:val="24"/>
          <w:szCs w:val="24"/>
          <w:u w:val="single"/>
        </w:rPr>
        <w:t>规划目标</w:t>
      </w:r>
    </w:p>
    <w:p w:rsidR="00E879C6" w:rsidRPr="00E128AF" w:rsidRDefault="00E879C6" w:rsidP="00E879C6">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按照</w:t>
      </w:r>
      <w:r w:rsidRPr="00E128AF">
        <w:rPr>
          <w:rFonts w:ascii="Times New Roman" w:cs="Times New Roman"/>
          <w:sz w:val="24"/>
          <w:szCs w:val="24"/>
          <w:u w:val="single"/>
          <w:lang w:eastAsia="zh-CN"/>
        </w:rPr>
        <w:t>驻区</w:t>
      </w:r>
      <w:r w:rsidRPr="00E128AF">
        <w:rPr>
          <w:rFonts w:ascii="Times New Roman" w:cs="Times New Roman" w:hint="eastAsia"/>
          <w:sz w:val="24"/>
          <w:szCs w:val="24"/>
          <w:u w:val="single"/>
          <w:lang w:eastAsia="zh-CN"/>
        </w:rPr>
        <w:t>大厂和地方工业协调发展的思路，抓住</w:t>
      </w:r>
      <w:r w:rsidRPr="00E128AF">
        <w:rPr>
          <w:rFonts w:ascii="Times New Roman" w:cs="Times New Roman"/>
          <w:sz w:val="24"/>
          <w:szCs w:val="24"/>
          <w:u w:val="single"/>
          <w:lang w:eastAsia="zh-CN"/>
        </w:rPr>
        <w:t>驻区大厂扩张发展机遇，围绕中石化大炼化项目发展配套项目，拉长产业链条，加快厂地产业的对接与融合，</w:t>
      </w:r>
      <w:r w:rsidRPr="00E128AF">
        <w:rPr>
          <w:rFonts w:ascii="Times New Roman" w:cs="Times New Roman" w:hint="eastAsia"/>
          <w:sz w:val="24"/>
          <w:szCs w:val="24"/>
          <w:u w:val="single"/>
          <w:lang w:eastAsia="zh-CN"/>
        </w:rPr>
        <w:t>把本规划范围发展成为</w:t>
      </w:r>
      <w:r w:rsidRPr="00E128AF">
        <w:rPr>
          <w:rFonts w:ascii="Times New Roman" w:cs="Times New Roman"/>
          <w:sz w:val="24"/>
          <w:szCs w:val="24"/>
          <w:u w:val="single"/>
          <w:lang w:eastAsia="zh-CN"/>
        </w:rPr>
        <w:t>厂地产业对接与融合</w:t>
      </w:r>
      <w:r w:rsidRPr="00E128AF">
        <w:rPr>
          <w:rFonts w:ascii="Times New Roman" w:cs="Times New Roman" w:hint="eastAsia"/>
          <w:sz w:val="24"/>
          <w:szCs w:val="24"/>
          <w:u w:val="single"/>
          <w:lang w:eastAsia="zh-CN"/>
        </w:rPr>
        <w:t>的示范区，一个与区域、厂地协调发展、交通便捷、高效环保的绿色化工产业园区。</w:t>
      </w:r>
    </w:p>
    <w:p w:rsidR="00E879C6" w:rsidRPr="00E128AF" w:rsidRDefault="00E879C6" w:rsidP="00E879C6">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hint="eastAsia"/>
          <w:sz w:val="24"/>
          <w:szCs w:val="24"/>
          <w:u w:val="single"/>
        </w:rPr>
        <w:lastRenderedPageBreak/>
        <w:t>4</w:t>
      </w:r>
      <w:r w:rsidRPr="00E128AF">
        <w:rPr>
          <w:rFonts w:ascii="Times New Roman" w:eastAsia="宋体" w:hAnsi="Times New Roman"/>
          <w:sz w:val="24"/>
          <w:szCs w:val="24"/>
          <w:u w:val="single"/>
        </w:rPr>
        <w:t>.1.</w:t>
      </w:r>
      <w:r w:rsidRPr="00E128AF">
        <w:rPr>
          <w:rFonts w:ascii="Times New Roman" w:eastAsia="宋体" w:hAnsi="Times New Roman" w:hint="eastAsia"/>
          <w:sz w:val="24"/>
          <w:szCs w:val="24"/>
          <w:u w:val="single"/>
        </w:rPr>
        <w:t>8</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9</w:t>
      </w:r>
      <w:r w:rsidR="00D66E08" w:rsidRPr="00E128AF">
        <w:rPr>
          <w:rFonts w:ascii="Times New Roman" w:eastAsia="宋体" w:hAnsi="Times New Roman" w:hint="eastAsia"/>
          <w:sz w:val="24"/>
          <w:szCs w:val="24"/>
          <w:u w:val="single"/>
        </w:rPr>
        <w:t>给水管网规划</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规划范围给水管网规划采取两套系统，消防供水管网（兼生活用水）和生产用水管网。</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工业生产用水管网平差按最高日最高时流量进行计算。最高日变化系数</w:t>
      </w:r>
      <w:r w:rsidRPr="00E128AF">
        <w:rPr>
          <w:rFonts w:ascii="Times New Roman" w:cs="Times New Roman" w:hint="eastAsia"/>
          <w:sz w:val="24"/>
          <w:szCs w:val="24"/>
          <w:u w:val="single"/>
          <w:lang w:eastAsia="zh-CN"/>
        </w:rPr>
        <w:t>K</w:t>
      </w:r>
      <w:r w:rsidRPr="00E128AF">
        <w:rPr>
          <w:rFonts w:ascii="Times New Roman" w:cs="Times New Roman" w:hint="eastAsia"/>
          <w:sz w:val="24"/>
          <w:szCs w:val="24"/>
          <w:u w:val="single"/>
          <w:lang w:eastAsia="zh-CN"/>
        </w:rPr>
        <w:t>取</w:t>
      </w:r>
      <w:r w:rsidRPr="00E128AF">
        <w:rPr>
          <w:rFonts w:ascii="Times New Roman" w:cs="Times New Roman" w:hint="eastAsia"/>
          <w:sz w:val="24"/>
          <w:szCs w:val="24"/>
          <w:u w:val="single"/>
          <w:lang w:eastAsia="zh-CN"/>
        </w:rPr>
        <w:t>2</w:t>
      </w:r>
      <w:r w:rsidRPr="00E128AF">
        <w:rPr>
          <w:rFonts w:ascii="Times New Roman" w:cs="Times New Roman" w:hint="eastAsia"/>
          <w:sz w:val="24"/>
          <w:szCs w:val="24"/>
          <w:u w:val="single"/>
          <w:lang w:eastAsia="zh-CN"/>
        </w:rPr>
        <w:t>，最高时变化系数</w:t>
      </w:r>
      <w:r w:rsidRPr="00E128AF">
        <w:rPr>
          <w:rFonts w:ascii="Times New Roman" w:cs="Times New Roman" w:hint="eastAsia"/>
          <w:sz w:val="24"/>
          <w:szCs w:val="24"/>
          <w:u w:val="single"/>
          <w:lang w:eastAsia="zh-CN"/>
        </w:rPr>
        <w:t>K</w:t>
      </w:r>
      <w:r w:rsidRPr="00E128AF">
        <w:rPr>
          <w:rFonts w:ascii="Times New Roman" w:cs="Times New Roman" w:hint="eastAsia"/>
          <w:sz w:val="24"/>
          <w:szCs w:val="24"/>
          <w:u w:val="single"/>
          <w:lang w:eastAsia="zh-CN"/>
        </w:rPr>
        <w:t>取</w:t>
      </w:r>
      <w:r w:rsidRPr="00E128AF">
        <w:rPr>
          <w:rFonts w:ascii="Times New Roman" w:cs="Times New Roman" w:hint="eastAsia"/>
          <w:sz w:val="24"/>
          <w:szCs w:val="24"/>
          <w:u w:val="single"/>
          <w:lang w:eastAsia="zh-CN"/>
        </w:rPr>
        <w:t>1.5</w:t>
      </w:r>
      <w:r w:rsidRPr="00E128AF">
        <w:rPr>
          <w:rFonts w:ascii="Times New Roman" w:cs="Times New Roman" w:hint="eastAsia"/>
          <w:sz w:val="24"/>
          <w:szCs w:val="24"/>
          <w:u w:val="single"/>
          <w:lang w:eastAsia="zh-CN"/>
        </w:rPr>
        <w:t>，工业生产用水主干管管径</w:t>
      </w:r>
      <w:r w:rsidRPr="00E128AF">
        <w:rPr>
          <w:rFonts w:ascii="Times New Roman" w:cs="Times New Roman"/>
          <w:sz w:val="24"/>
          <w:szCs w:val="24"/>
          <w:u w:val="single"/>
          <w:lang w:eastAsia="zh-CN"/>
        </w:rPr>
        <w:t>DN</w:t>
      </w:r>
      <w:r w:rsidRPr="00E128AF">
        <w:rPr>
          <w:rFonts w:ascii="Times New Roman" w:cs="Times New Roman" w:hint="eastAsia"/>
          <w:sz w:val="24"/>
          <w:szCs w:val="24"/>
          <w:u w:val="single"/>
          <w:lang w:eastAsia="zh-CN"/>
        </w:rPr>
        <w:t>3</w:t>
      </w:r>
      <w:r w:rsidRPr="00E128AF">
        <w:rPr>
          <w:rFonts w:ascii="Times New Roman" w:cs="Times New Roman"/>
          <w:sz w:val="24"/>
          <w:szCs w:val="24"/>
          <w:u w:val="single"/>
          <w:lang w:eastAsia="zh-CN"/>
        </w:rPr>
        <w:t>00-DN</w:t>
      </w:r>
      <w:r w:rsidRPr="00E128AF">
        <w:rPr>
          <w:rFonts w:ascii="Times New Roman" w:cs="Times New Roman" w:hint="eastAsia"/>
          <w:sz w:val="24"/>
          <w:szCs w:val="24"/>
          <w:u w:val="single"/>
          <w:lang w:eastAsia="zh-CN"/>
        </w:rPr>
        <w:t>4</w:t>
      </w:r>
      <w:r w:rsidRPr="00E128AF">
        <w:rPr>
          <w:rFonts w:ascii="Times New Roman" w:cs="Times New Roman"/>
          <w:sz w:val="24"/>
          <w:szCs w:val="24"/>
          <w:u w:val="single"/>
          <w:lang w:eastAsia="zh-CN"/>
        </w:rPr>
        <w:t>00</w:t>
      </w:r>
      <w:r w:rsidRPr="00E128AF">
        <w:rPr>
          <w:rFonts w:ascii="Times New Roman" w:cs="Times New Roman" w:hint="eastAsia"/>
          <w:sz w:val="24"/>
          <w:szCs w:val="24"/>
          <w:u w:val="single"/>
          <w:lang w:eastAsia="zh-CN"/>
        </w:rPr>
        <w:t>，从长炼接引</w:t>
      </w:r>
      <w:r w:rsidRPr="00E128AF">
        <w:rPr>
          <w:rFonts w:ascii="Times New Roman" w:cs="Times New Roman"/>
          <w:sz w:val="24"/>
          <w:szCs w:val="24"/>
          <w:u w:val="single"/>
          <w:lang w:eastAsia="zh-CN"/>
        </w:rPr>
        <w:t>DN</w:t>
      </w:r>
      <w:r w:rsidRPr="00E128AF">
        <w:rPr>
          <w:rFonts w:ascii="Times New Roman" w:cs="Times New Roman" w:hint="eastAsia"/>
          <w:sz w:val="24"/>
          <w:szCs w:val="24"/>
          <w:u w:val="single"/>
          <w:lang w:eastAsia="zh-CN"/>
        </w:rPr>
        <w:t>4</w:t>
      </w:r>
      <w:r w:rsidRPr="00E128AF">
        <w:rPr>
          <w:rFonts w:ascii="Times New Roman" w:cs="Times New Roman"/>
          <w:sz w:val="24"/>
          <w:szCs w:val="24"/>
          <w:u w:val="single"/>
          <w:lang w:eastAsia="zh-CN"/>
        </w:rPr>
        <w:t>00</w:t>
      </w:r>
      <w:r w:rsidRPr="00E128AF">
        <w:rPr>
          <w:rFonts w:ascii="Times New Roman" w:cs="Times New Roman"/>
          <w:sz w:val="24"/>
          <w:szCs w:val="24"/>
          <w:u w:val="single"/>
          <w:lang w:eastAsia="zh-CN"/>
        </w:rPr>
        <w:t>的</w:t>
      </w:r>
      <w:r w:rsidRPr="00E128AF">
        <w:rPr>
          <w:rFonts w:ascii="Times New Roman" w:cs="Times New Roman" w:hint="eastAsia"/>
          <w:sz w:val="24"/>
          <w:szCs w:val="24"/>
          <w:u w:val="single"/>
          <w:lang w:eastAsia="zh-CN"/>
        </w:rPr>
        <w:t>输</w:t>
      </w:r>
      <w:r w:rsidRPr="00E128AF">
        <w:rPr>
          <w:rFonts w:ascii="Times New Roman" w:cs="Times New Roman"/>
          <w:sz w:val="24"/>
          <w:szCs w:val="24"/>
          <w:u w:val="single"/>
          <w:lang w:eastAsia="zh-CN"/>
        </w:rPr>
        <w:t>水主干管，</w:t>
      </w:r>
      <w:r w:rsidRPr="00E128AF">
        <w:rPr>
          <w:rFonts w:ascii="Times New Roman" w:cs="Times New Roman" w:hint="eastAsia"/>
          <w:sz w:val="24"/>
          <w:szCs w:val="24"/>
          <w:u w:val="single"/>
          <w:lang w:eastAsia="zh-CN"/>
        </w:rPr>
        <w:t>沿规划范围道路</w:t>
      </w:r>
      <w:r w:rsidRPr="00E128AF">
        <w:rPr>
          <w:rFonts w:ascii="Times New Roman" w:cs="Times New Roman"/>
          <w:sz w:val="24"/>
          <w:szCs w:val="24"/>
          <w:u w:val="single"/>
          <w:lang w:eastAsia="zh-CN"/>
        </w:rPr>
        <w:t>敷设</w:t>
      </w:r>
      <w:r w:rsidRPr="00E128AF">
        <w:rPr>
          <w:rFonts w:ascii="Times New Roman" w:cs="Times New Roman"/>
          <w:sz w:val="24"/>
          <w:szCs w:val="24"/>
          <w:u w:val="single"/>
          <w:lang w:eastAsia="zh-CN"/>
        </w:rPr>
        <w:t>DN</w:t>
      </w:r>
      <w:r w:rsidRPr="00E128AF">
        <w:rPr>
          <w:rFonts w:ascii="Times New Roman" w:cs="Times New Roman" w:hint="eastAsia"/>
          <w:sz w:val="24"/>
          <w:szCs w:val="24"/>
          <w:u w:val="single"/>
          <w:lang w:eastAsia="zh-CN"/>
        </w:rPr>
        <w:t>3</w:t>
      </w:r>
      <w:r w:rsidRPr="00E128AF">
        <w:rPr>
          <w:rFonts w:ascii="Times New Roman" w:cs="Times New Roman"/>
          <w:sz w:val="24"/>
          <w:szCs w:val="24"/>
          <w:u w:val="single"/>
          <w:lang w:eastAsia="zh-CN"/>
        </w:rPr>
        <w:t>00</w:t>
      </w:r>
      <w:r w:rsidRPr="00E128AF">
        <w:rPr>
          <w:rFonts w:ascii="Times New Roman" w:cs="Times New Roman" w:hint="eastAsia"/>
          <w:sz w:val="24"/>
          <w:szCs w:val="24"/>
          <w:u w:val="single"/>
          <w:lang w:eastAsia="zh-CN"/>
        </w:rPr>
        <w:t>的配水干管</w:t>
      </w: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形成环状给水干</w:t>
      </w:r>
      <w:r w:rsidRPr="00E128AF">
        <w:rPr>
          <w:rFonts w:ascii="Times New Roman" w:cs="Times New Roman" w:hint="eastAsia"/>
          <w:sz w:val="24"/>
          <w:szCs w:val="24"/>
          <w:u w:val="single"/>
          <w:lang w:eastAsia="zh-CN"/>
        </w:rPr>
        <w:t>网</w:t>
      </w:r>
      <w:r w:rsidRPr="00E128AF">
        <w:rPr>
          <w:rFonts w:ascii="Times New Roman" w:cs="Times New Roman"/>
          <w:sz w:val="24"/>
          <w:szCs w:val="24"/>
          <w:u w:val="single"/>
          <w:lang w:eastAsia="zh-CN"/>
        </w:rPr>
        <w:t>。</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供水水压满足最不利点服务水头</w:t>
      </w:r>
      <w:r w:rsidRPr="00E128AF">
        <w:rPr>
          <w:rFonts w:ascii="Times New Roman" w:cs="Times New Roman" w:hint="eastAsia"/>
          <w:sz w:val="24"/>
          <w:szCs w:val="24"/>
          <w:u w:val="single"/>
          <w:lang w:eastAsia="zh-CN"/>
        </w:rPr>
        <w:t>28</w:t>
      </w:r>
      <w:r w:rsidRPr="00E128AF">
        <w:rPr>
          <w:rFonts w:ascii="Times New Roman" w:cs="Times New Roman"/>
          <w:sz w:val="24"/>
          <w:szCs w:val="24"/>
          <w:u w:val="single"/>
          <w:lang w:eastAsia="zh-CN"/>
        </w:rPr>
        <w:t>m</w:t>
      </w:r>
      <w:r w:rsidRPr="00E128AF">
        <w:rPr>
          <w:rFonts w:ascii="Times New Roman" w:cs="Times New Roman" w:hint="eastAsia"/>
          <w:sz w:val="24"/>
          <w:szCs w:val="24"/>
          <w:u w:val="single"/>
          <w:lang w:eastAsia="zh-CN"/>
        </w:rPr>
        <w:t>的要求。</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为了满足消防要求，最小供水管径为</w:t>
      </w:r>
      <w:r w:rsidRPr="00E128AF">
        <w:rPr>
          <w:rFonts w:ascii="Times New Roman" w:cs="Times New Roman" w:hint="eastAsia"/>
          <w:sz w:val="24"/>
          <w:szCs w:val="24"/>
          <w:u w:val="single"/>
          <w:lang w:eastAsia="zh-CN"/>
        </w:rPr>
        <w:t>DN200</w:t>
      </w:r>
      <w:r w:rsidRPr="00E128AF">
        <w:rPr>
          <w:rFonts w:ascii="Times New Roman" w:cs="Times New Roman"/>
          <w:sz w:val="24"/>
          <w:szCs w:val="24"/>
          <w:u w:val="single"/>
          <w:lang w:eastAsia="zh-CN"/>
        </w:rPr>
        <w:t>mm</w:t>
      </w:r>
      <w:r w:rsidRPr="00E128AF">
        <w:rPr>
          <w:rFonts w:ascii="Times New Roman" w:cs="Times New Roman" w:hint="eastAsia"/>
          <w:sz w:val="24"/>
          <w:szCs w:val="24"/>
          <w:u w:val="single"/>
          <w:lang w:eastAsia="zh-CN"/>
        </w:rPr>
        <w:t>。每隔</w:t>
      </w:r>
      <w:r w:rsidRPr="00E128AF">
        <w:rPr>
          <w:rFonts w:ascii="Times New Roman" w:cs="Times New Roman" w:hint="eastAsia"/>
          <w:sz w:val="24"/>
          <w:szCs w:val="24"/>
          <w:u w:val="single"/>
          <w:lang w:eastAsia="zh-CN"/>
        </w:rPr>
        <w:t>120M</w:t>
      </w:r>
      <w:r w:rsidRPr="00E128AF">
        <w:rPr>
          <w:rFonts w:ascii="Times New Roman" w:cs="Times New Roman" w:hint="eastAsia"/>
          <w:sz w:val="24"/>
          <w:szCs w:val="24"/>
          <w:u w:val="single"/>
          <w:lang w:eastAsia="zh-CN"/>
        </w:rPr>
        <w:t>至</w:t>
      </w:r>
      <w:r w:rsidRPr="00E128AF">
        <w:rPr>
          <w:rFonts w:ascii="Times New Roman" w:cs="Times New Roman" w:hint="eastAsia"/>
          <w:sz w:val="24"/>
          <w:szCs w:val="24"/>
          <w:u w:val="single"/>
          <w:lang w:eastAsia="zh-CN"/>
        </w:rPr>
        <w:t>150m</w:t>
      </w:r>
      <w:r w:rsidRPr="00E128AF">
        <w:rPr>
          <w:rFonts w:ascii="Times New Roman" w:cs="Times New Roman" w:hint="eastAsia"/>
          <w:sz w:val="24"/>
          <w:szCs w:val="24"/>
          <w:u w:val="single"/>
          <w:lang w:eastAsia="zh-CN"/>
        </w:rPr>
        <w:t>设置一消防栓。</w:t>
      </w:r>
    </w:p>
    <w:p w:rsidR="00D66E08" w:rsidRPr="00E128AF" w:rsidRDefault="00D66E08" w:rsidP="00D66E08">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hint="eastAsia"/>
          <w:sz w:val="24"/>
          <w:szCs w:val="24"/>
          <w:u w:val="single"/>
        </w:rPr>
        <w:t>4</w:t>
      </w:r>
      <w:r w:rsidRPr="00E128AF">
        <w:rPr>
          <w:rFonts w:ascii="Times New Roman" w:eastAsia="宋体" w:hAnsi="Times New Roman"/>
          <w:sz w:val="24"/>
          <w:szCs w:val="24"/>
          <w:u w:val="single"/>
        </w:rPr>
        <w:t>.1.</w:t>
      </w:r>
      <w:r w:rsidRPr="00E128AF">
        <w:rPr>
          <w:rFonts w:ascii="Times New Roman" w:eastAsia="宋体" w:hAnsi="Times New Roman" w:hint="eastAsia"/>
          <w:sz w:val="24"/>
          <w:szCs w:val="24"/>
          <w:u w:val="single"/>
        </w:rPr>
        <w:t>8</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10</w:t>
      </w:r>
      <w:r w:rsidRPr="00E128AF">
        <w:rPr>
          <w:rFonts w:ascii="Times New Roman" w:eastAsia="宋体" w:hAnsi="Times New Roman" w:hint="eastAsia"/>
          <w:sz w:val="24"/>
          <w:szCs w:val="24"/>
          <w:u w:val="single"/>
        </w:rPr>
        <w:t>污水排水工程规划</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1</w:t>
      </w:r>
      <w:r w:rsidRPr="00E128AF">
        <w:rPr>
          <w:rFonts w:ascii="Times New Roman" w:cs="Times New Roman"/>
          <w:sz w:val="24"/>
          <w:szCs w:val="24"/>
          <w:u w:val="single"/>
          <w:lang w:eastAsia="zh-CN"/>
        </w:rPr>
        <w:t>）排水现状及发展需求分析</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目前，云溪长炼片</w:t>
      </w:r>
      <w:r w:rsidRPr="00E128AF">
        <w:rPr>
          <w:rFonts w:ascii="Times New Roman" w:cs="Times New Roman" w:hint="eastAsia"/>
          <w:sz w:val="24"/>
          <w:szCs w:val="24"/>
          <w:u w:val="single"/>
          <w:lang w:eastAsia="zh-CN"/>
        </w:rPr>
        <w:t>区</w:t>
      </w:r>
      <w:r w:rsidRPr="00E128AF">
        <w:rPr>
          <w:rFonts w:ascii="Times New Roman" w:cs="Times New Roman"/>
          <w:sz w:val="24"/>
          <w:szCs w:val="24"/>
          <w:u w:val="single"/>
          <w:lang w:eastAsia="zh-CN"/>
        </w:rPr>
        <w:t>有两座污水处理厂，为长炼厂所有。长炼一污位于长炼厂内、长炼二污位于青山油漆厂西北面。</w:t>
      </w:r>
      <w:r w:rsidRPr="00E128AF">
        <w:rPr>
          <w:rFonts w:ascii="Times New Roman" w:cs="Times New Roman" w:hint="eastAsia"/>
          <w:sz w:val="24"/>
          <w:szCs w:val="24"/>
          <w:u w:val="single"/>
          <w:lang w:eastAsia="zh-CN"/>
        </w:rPr>
        <w:t>其中第一污水处理厂负责对长炼公司废水进行隔油、气浮等预处理以满足二污进水水质标准，分为含油污水、含盐污水两个处理系统。含油、含盐污水分别经过隔油和浮选后，送第二污水处理厂处理。第一污水处理厂总处理能力为</w:t>
      </w:r>
      <w:r w:rsidRPr="00E128AF">
        <w:rPr>
          <w:rFonts w:ascii="Times New Roman" w:cs="Times New Roman"/>
          <w:sz w:val="24"/>
          <w:szCs w:val="24"/>
          <w:u w:val="single"/>
          <w:lang w:eastAsia="zh-CN"/>
        </w:rPr>
        <w:t>850m</w:t>
      </w:r>
      <w:r w:rsidRPr="00E128AF">
        <w:rPr>
          <w:rFonts w:ascii="Times New Roman" w:cs="Times New Roman"/>
          <w:sz w:val="24"/>
          <w:szCs w:val="24"/>
          <w:u w:val="single"/>
          <w:vertAlign w:val="superscript"/>
          <w:lang w:eastAsia="zh-CN"/>
        </w:rPr>
        <w:t>3</w:t>
      </w:r>
      <w:r w:rsidRPr="00E128AF">
        <w:rPr>
          <w:rFonts w:ascii="Times New Roman" w:cs="Times New Roman"/>
          <w:sz w:val="24"/>
          <w:szCs w:val="24"/>
          <w:u w:val="single"/>
          <w:lang w:eastAsia="zh-CN"/>
        </w:rPr>
        <w:t>/h</w:t>
      </w:r>
      <w:r w:rsidRPr="00E128AF">
        <w:rPr>
          <w:rFonts w:ascii="Times New Roman" w:cs="Times New Roman" w:hint="eastAsia"/>
          <w:sz w:val="24"/>
          <w:szCs w:val="24"/>
          <w:u w:val="single"/>
          <w:lang w:eastAsia="zh-CN"/>
        </w:rPr>
        <w:t>，其中含盐污水处理能力为</w:t>
      </w:r>
      <w:r w:rsidRPr="00E128AF">
        <w:rPr>
          <w:rFonts w:ascii="Times New Roman" w:cs="Times New Roman"/>
          <w:sz w:val="24"/>
          <w:szCs w:val="24"/>
          <w:u w:val="single"/>
          <w:lang w:eastAsia="zh-CN"/>
        </w:rPr>
        <w:t>250m</w:t>
      </w:r>
      <w:r w:rsidRPr="00E128AF">
        <w:rPr>
          <w:rFonts w:ascii="Times New Roman" w:cs="Times New Roman"/>
          <w:sz w:val="24"/>
          <w:szCs w:val="24"/>
          <w:u w:val="single"/>
          <w:vertAlign w:val="superscript"/>
          <w:lang w:eastAsia="zh-CN"/>
        </w:rPr>
        <w:t>3</w:t>
      </w:r>
      <w:r w:rsidRPr="00E128AF">
        <w:rPr>
          <w:rFonts w:ascii="Times New Roman" w:cs="Times New Roman"/>
          <w:sz w:val="24"/>
          <w:szCs w:val="24"/>
          <w:u w:val="single"/>
          <w:lang w:eastAsia="zh-CN"/>
        </w:rPr>
        <w:t>/h</w:t>
      </w:r>
      <w:r w:rsidRPr="00E128AF">
        <w:rPr>
          <w:rFonts w:ascii="Times New Roman" w:cs="Times New Roman" w:hint="eastAsia"/>
          <w:sz w:val="24"/>
          <w:szCs w:val="24"/>
          <w:u w:val="single"/>
          <w:lang w:eastAsia="zh-CN"/>
        </w:rPr>
        <w:t>，含油污水处理能力为</w:t>
      </w:r>
      <w:r w:rsidRPr="00E128AF">
        <w:rPr>
          <w:rFonts w:ascii="Times New Roman" w:cs="Times New Roman"/>
          <w:sz w:val="24"/>
          <w:szCs w:val="24"/>
          <w:u w:val="single"/>
          <w:lang w:eastAsia="zh-CN"/>
        </w:rPr>
        <w:t>600m</w:t>
      </w:r>
      <w:r w:rsidRPr="00E128AF">
        <w:rPr>
          <w:rFonts w:ascii="Times New Roman" w:cs="Times New Roman"/>
          <w:sz w:val="24"/>
          <w:szCs w:val="24"/>
          <w:u w:val="single"/>
          <w:vertAlign w:val="superscript"/>
          <w:lang w:eastAsia="zh-CN"/>
        </w:rPr>
        <w:t>3</w:t>
      </w:r>
      <w:r w:rsidRPr="00E128AF">
        <w:rPr>
          <w:rFonts w:ascii="Times New Roman" w:cs="Times New Roman"/>
          <w:sz w:val="24"/>
          <w:szCs w:val="24"/>
          <w:u w:val="single"/>
          <w:lang w:eastAsia="zh-CN"/>
        </w:rPr>
        <w:t>/h</w:t>
      </w:r>
      <w:r w:rsidRPr="00E128AF">
        <w:rPr>
          <w:rFonts w:ascii="Times New Roman" w:cs="Times New Roman" w:hint="eastAsia"/>
          <w:sz w:val="24"/>
          <w:szCs w:val="24"/>
          <w:u w:val="single"/>
          <w:lang w:eastAsia="zh-CN"/>
        </w:rPr>
        <w:t>。现基本无剩余处理能力。</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第二污水处理</w:t>
      </w:r>
      <w:r w:rsidRPr="00E128AF">
        <w:rPr>
          <w:rFonts w:ascii="Times New Roman" w:cs="Times New Roman" w:hint="eastAsia"/>
          <w:sz w:val="24"/>
          <w:szCs w:val="24"/>
          <w:u w:val="single"/>
          <w:lang w:eastAsia="zh-CN"/>
        </w:rPr>
        <w:t>厂</w:t>
      </w:r>
      <w:r w:rsidRPr="00E128AF">
        <w:rPr>
          <w:rFonts w:ascii="Times New Roman" w:cs="Times New Roman"/>
          <w:sz w:val="24"/>
          <w:szCs w:val="24"/>
          <w:u w:val="single"/>
          <w:lang w:eastAsia="zh-CN"/>
        </w:rPr>
        <w:t>设计处理能力</w:t>
      </w:r>
      <w:r w:rsidRPr="00E128AF">
        <w:rPr>
          <w:rFonts w:ascii="Times New Roman" w:cs="Times New Roman"/>
          <w:sz w:val="24"/>
          <w:szCs w:val="24"/>
          <w:u w:val="single"/>
          <w:lang w:eastAsia="zh-CN"/>
        </w:rPr>
        <w:t>1000m</w:t>
      </w:r>
      <w:r w:rsidRPr="00E128AF">
        <w:rPr>
          <w:rFonts w:ascii="Times New Roman" w:cs="Times New Roman"/>
          <w:sz w:val="24"/>
          <w:szCs w:val="24"/>
          <w:u w:val="single"/>
          <w:vertAlign w:val="superscript"/>
          <w:lang w:eastAsia="zh-CN"/>
        </w:rPr>
        <w:t>3</w:t>
      </w:r>
      <w:r w:rsidRPr="00E128AF">
        <w:rPr>
          <w:rFonts w:ascii="Times New Roman" w:cs="Times New Roman"/>
          <w:sz w:val="24"/>
          <w:szCs w:val="24"/>
          <w:u w:val="single"/>
          <w:lang w:eastAsia="zh-CN"/>
        </w:rPr>
        <w:t>/h</w:t>
      </w:r>
      <w:r w:rsidRPr="00E128AF">
        <w:rPr>
          <w:rFonts w:ascii="Times New Roman" w:cs="Times New Roman"/>
          <w:sz w:val="24"/>
          <w:szCs w:val="24"/>
          <w:u w:val="single"/>
          <w:lang w:eastAsia="zh-CN"/>
        </w:rPr>
        <w:t>，</w:t>
      </w:r>
      <w:r w:rsidRPr="00E128AF">
        <w:rPr>
          <w:rFonts w:ascii="Times New Roman" w:cs="Times New Roman" w:hint="eastAsia"/>
          <w:sz w:val="24"/>
          <w:szCs w:val="24"/>
          <w:u w:val="single"/>
          <w:lang w:eastAsia="zh-CN"/>
        </w:rPr>
        <w:t>分为含油污水、含盐污水两个处理系统，含油污水处理系统处理能力为</w:t>
      </w:r>
      <w:r w:rsidRPr="00E128AF">
        <w:rPr>
          <w:rFonts w:ascii="Times New Roman" w:cs="Times New Roman"/>
          <w:sz w:val="24"/>
          <w:szCs w:val="24"/>
          <w:u w:val="single"/>
          <w:lang w:eastAsia="zh-CN"/>
        </w:rPr>
        <w:t>600t/h</w:t>
      </w:r>
      <w:r w:rsidRPr="00E128AF">
        <w:rPr>
          <w:rFonts w:ascii="Times New Roman" w:cs="Times New Roman" w:hint="eastAsia"/>
          <w:sz w:val="24"/>
          <w:szCs w:val="24"/>
          <w:u w:val="single"/>
          <w:lang w:eastAsia="zh-CN"/>
        </w:rPr>
        <w:t>；含盐污水处理系统处理能力为</w:t>
      </w:r>
      <w:r w:rsidRPr="00E128AF">
        <w:rPr>
          <w:rFonts w:ascii="Times New Roman" w:cs="Times New Roman"/>
          <w:sz w:val="24"/>
          <w:szCs w:val="24"/>
          <w:u w:val="single"/>
          <w:lang w:eastAsia="zh-CN"/>
        </w:rPr>
        <w:t>250t/h</w:t>
      </w:r>
      <w:r w:rsidRPr="00E128AF">
        <w:rPr>
          <w:rFonts w:ascii="Times New Roman" w:cs="Times New Roman" w:hint="eastAsia"/>
          <w:sz w:val="24"/>
          <w:szCs w:val="24"/>
          <w:u w:val="single"/>
          <w:lang w:eastAsia="zh-CN"/>
        </w:rPr>
        <w:t>，处理后的污水排长江。中石化长岭分公司含盐污水产生量为</w:t>
      </w:r>
      <w:r w:rsidRPr="00E128AF">
        <w:rPr>
          <w:rFonts w:ascii="Times New Roman" w:cs="Times New Roman" w:hint="eastAsia"/>
          <w:sz w:val="24"/>
          <w:szCs w:val="24"/>
          <w:u w:val="single"/>
          <w:lang w:eastAsia="zh-CN"/>
        </w:rPr>
        <w:t>227.5</w:t>
      </w:r>
      <w:r w:rsidRPr="00E128AF">
        <w:rPr>
          <w:rFonts w:ascii="Times New Roman" w:cs="Times New Roman"/>
          <w:sz w:val="24"/>
          <w:szCs w:val="24"/>
          <w:u w:val="single"/>
          <w:lang w:eastAsia="zh-CN"/>
        </w:rPr>
        <w:t>m</w:t>
      </w:r>
      <w:r w:rsidRPr="00E128AF">
        <w:rPr>
          <w:rFonts w:ascii="Times New Roman" w:cs="Times New Roman"/>
          <w:sz w:val="24"/>
          <w:szCs w:val="24"/>
          <w:u w:val="single"/>
          <w:vertAlign w:val="superscript"/>
          <w:lang w:eastAsia="zh-CN"/>
        </w:rPr>
        <w:t>3</w:t>
      </w:r>
      <w:r w:rsidRPr="00E128AF">
        <w:rPr>
          <w:rFonts w:ascii="Times New Roman" w:cs="Times New Roman"/>
          <w:sz w:val="24"/>
          <w:szCs w:val="24"/>
          <w:u w:val="single"/>
          <w:lang w:eastAsia="zh-CN"/>
        </w:rPr>
        <w:t>/h</w:t>
      </w:r>
      <w:r w:rsidRPr="00E128AF">
        <w:rPr>
          <w:rFonts w:ascii="Times New Roman" w:cs="Times New Roman" w:hint="eastAsia"/>
          <w:sz w:val="24"/>
          <w:szCs w:val="24"/>
          <w:u w:val="single"/>
          <w:lang w:eastAsia="zh-CN"/>
        </w:rPr>
        <w:t>，剩余处理能力为</w:t>
      </w:r>
      <w:r w:rsidRPr="00E128AF">
        <w:rPr>
          <w:rFonts w:ascii="Times New Roman" w:cs="Times New Roman" w:hint="eastAsia"/>
          <w:sz w:val="24"/>
          <w:szCs w:val="24"/>
          <w:u w:val="single"/>
          <w:lang w:eastAsia="zh-CN"/>
        </w:rPr>
        <w:t>22.5</w:t>
      </w:r>
      <w:r w:rsidRPr="00E128AF">
        <w:rPr>
          <w:rFonts w:ascii="Times New Roman" w:cs="Times New Roman"/>
          <w:sz w:val="24"/>
          <w:szCs w:val="24"/>
          <w:u w:val="single"/>
          <w:lang w:eastAsia="zh-CN"/>
        </w:rPr>
        <w:t>m</w:t>
      </w:r>
      <w:r w:rsidRPr="00E128AF">
        <w:rPr>
          <w:rFonts w:ascii="Times New Roman" w:cs="Times New Roman"/>
          <w:sz w:val="24"/>
          <w:szCs w:val="24"/>
          <w:u w:val="single"/>
          <w:vertAlign w:val="superscript"/>
          <w:lang w:eastAsia="zh-CN"/>
        </w:rPr>
        <w:t>3</w:t>
      </w:r>
      <w:r w:rsidRPr="00E128AF">
        <w:rPr>
          <w:rFonts w:ascii="Times New Roman" w:cs="Times New Roman"/>
          <w:sz w:val="24"/>
          <w:szCs w:val="24"/>
          <w:u w:val="single"/>
          <w:lang w:eastAsia="zh-CN"/>
        </w:rPr>
        <w:t>/h</w:t>
      </w:r>
      <w:r w:rsidRPr="00E128AF">
        <w:rPr>
          <w:rFonts w:ascii="Times New Roman" w:cs="Times New Roman" w:hint="eastAsia"/>
          <w:sz w:val="24"/>
          <w:szCs w:val="24"/>
          <w:u w:val="single"/>
          <w:lang w:eastAsia="zh-CN"/>
        </w:rPr>
        <w:t>，含油污水产生量为</w:t>
      </w:r>
      <w:r w:rsidRPr="00E128AF">
        <w:rPr>
          <w:rFonts w:ascii="Times New Roman" w:cs="Times New Roman" w:hint="eastAsia"/>
          <w:sz w:val="24"/>
          <w:szCs w:val="24"/>
          <w:u w:val="single"/>
          <w:lang w:eastAsia="zh-CN"/>
        </w:rPr>
        <w:t>466</w:t>
      </w:r>
      <w:r w:rsidRPr="00E128AF">
        <w:rPr>
          <w:rFonts w:ascii="Times New Roman" w:cs="Times New Roman"/>
          <w:sz w:val="24"/>
          <w:szCs w:val="24"/>
          <w:u w:val="single"/>
          <w:lang w:eastAsia="zh-CN"/>
        </w:rPr>
        <w:t>m</w:t>
      </w:r>
      <w:r w:rsidRPr="00E128AF">
        <w:rPr>
          <w:rFonts w:ascii="Times New Roman" w:cs="Times New Roman"/>
          <w:sz w:val="24"/>
          <w:szCs w:val="24"/>
          <w:u w:val="single"/>
          <w:vertAlign w:val="superscript"/>
          <w:lang w:eastAsia="zh-CN"/>
        </w:rPr>
        <w:t>3</w:t>
      </w:r>
      <w:r w:rsidRPr="00E128AF">
        <w:rPr>
          <w:rFonts w:ascii="Times New Roman" w:cs="Times New Roman"/>
          <w:sz w:val="24"/>
          <w:szCs w:val="24"/>
          <w:u w:val="single"/>
          <w:lang w:eastAsia="zh-CN"/>
        </w:rPr>
        <w:t>/h</w:t>
      </w:r>
      <w:r w:rsidRPr="00E128AF">
        <w:rPr>
          <w:rFonts w:ascii="Times New Roman" w:cs="Times New Roman" w:hint="eastAsia"/>
          <w:sz w:val="24"/>
          <w:szCs w:val="24"/>
          <w:u w:val="single"/>
          <w:lang w:eastAsia="zh-CN"/>
        </w:rPr>
        <w:t>，剩余处理能力为</w:t>
      </w:r>
      <w:r w:rsidRPr="00E128AF">
        <w:rPr>
          <w:rFonts w:ascii="Times New Roman" w:cs="Times New Roman" w:hint="eastAsia"/>
          <w:sz w:val="24"/>
          <w:szCs w:val="24"/>
          <w:u w:val="single"/>
          <w:lang w:eastAsia="zh-CN"/>
        </w:rPr>
        <w:t>134</w:t>
      </w:r>
      <w:r w:rsidRPr="00E128AF">
        <w:rPr>
          <w:rFonts w:ascii="Times New Roman" w:cs="Times New Roman"/>
          <w:sz w:val="24"/>
          <w:szCs w:val="24"/>
          <w:u w:val="single"/>
          <w:lang w:eastAsia="zh-CN"/>
        </w:rPr>
        <w:t>m</w:t>
      </w:r>
      <w:r w:rsidRPr="00E128AF">
        <w:rPr>
          <w:rFonts w:ascii="Times New Roman" w:cs="Times New Roman"/>
          <w:sz w:val="24"/>
          <w:szCs w:val="24"/>
          <w:u w:val="single"/>
          <w:vertAlign w:val="superscript"/>
          <w:lang w:eastAsia="zh-CN"/>
        </w:rPr>
        <w:t>3</w:t>
      </w:r>
      <w:r w:rsidRPr="00E128AF">
        <w:rPr>
          <w:rFonts w:ascii="Times New Roman" w:cs="Times New Roman"/>
          <w:sz w:val="24"/>
          <w:szCs w:val="24"/>
          <w:u w:val="single"/>
          <w:lang w:eastAsia="zh-CN"/>
        </w:rPr>
        <w:t>/h</w:t>
      </w:r>
      <w:r w:rsidRPr="00E128AF">
        <w:rPr>
          <w:rFonts w:ascii="Times New Roman" w:cs="Times New Roman" w:hint="eastAsia"/>
          <w:sz w:val="24"/>
          <w:szCs w:val="24"/>
          <w:u w:val="single"/>
          <w:lang w:eastAsia="zh-CN"/>
        </w:rPr>
        <w:t>。</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现已入园的企业废水由各企业自行预处理达到</w:t>
      </w:r>
      <w:r w:rsidRPr="00E128AF">
        <w:rPr>
          <w:rFonts w:ascii="Times New Roman" w:cs="Times New Roman"/>
          <w:sz w:val="24"/>
          <w:szCs w:val="24"/>
          <w:u w:val="single"/>
          <w:lang w:eastAsia="zh-CN"/>
        </w:rPr>
        <w:t>第二污水处理</w:t>
      </w:r>
      <w:r w:rsidRPr="00E128AF">
        <w:rPr>
          <w:rFonts w:ascii="Times New Roman" w:cs="Times New Roman" w:hint="eastAsia"/>
          <w:sz w:val="24"/>
          <w:szCs w:val="24"/>
          <w:u w:val="single"/>
          <w:lang w:eastAsia="zh-CN"/>
        </w:rPr>
        <w:t>厂进水水质标准要求后通过</w:t>
      </w:r>
      <w:r w:rsidR="00A72A26" w:rsidRPr="00E128AF">
        <w:rPr>
          <w:rFonts w:ascii="Times New Roman" w:cs="Times New Roman" w:hint="eastAsia"/>
          <w:sz w:val="24"/>
          <w:szCs w:val="24"/>
          <w:u w:val="single"/>
          <w:lang w:eastAsia="zh-CN"/>
        </w:rPr>
        <w:t>长炼</w:t>
      </w:r>
      <w:r w:rsidRPr="00E128AF">
        <w:rPr>
          <w:rFonts w:ascii="Times New Roman" w:cs="Times New Roman" w:hint="eastAsia"/>
          <w:sz w:val="24"/>
          <w:szCs w:val="24"/>
          <w:u w:val="single"/>
          <w:lang w:eastAsia="zh-CN"/>
        </w:rPr>
        <w:t>第一污水处理厂的管网直接排至第二污水处理厂处理，处理达标后排长江。</w:t>
      </w:r>
      <w:r w:rsidRPr="00E128AF">
        <w:rPr>
          <w:rFonts w:ascii="Times New Roman" w:cs="Times New Roman"/>
          <w:sz w:val="24"/>
          <w:szCs w:val="24"/>
          <w:u w:val="single"/>
          <w:lang w:eastAsia="zh-CN"/>
        </w:rPr>
        <w:t>规划范围西面文桥大道旁</w:t>
      </w:r>
      <w:r w:rsidRPr="00E128AF">
        <w:rPr>
          <w:rFonts w:ascii="Times New Roman" w:cs="Times New Roman" w:hint="eastAsia"/>
          <w:sz w:val="24"/>
          <w:szCs w:val="24"/>
          <w:u w:val="single"/>
          <w:lang w:eastAsia="zh-CN"/>
        </w:rPr>
        <w:t>已铺设</w:t>
      </w:r>
      <w:r w:rsidRPr="00E128AF">
        <w:rPr>
          <w:rFonts w:ascii="Times New Roman" w:cs="Times New Roman"/>
          <w:sz w:val="24"/>
          <w:szCs w:val="24"/>
          <w:u w:val="single"/>
          <w:lang w:eastAsia="zh-CN"/>
        </w:rPr>
        <w:t>通向长炼</w:t>
      </w:r>
      <w:r w:rsidRPr="00E128AF">
        <w:rPr>
          <w:rFonts w:ascii="Times New Roman" w:cs="Times New Roman" w:hint="eastAsia"/>
          <w:sz w:val="24"/>
          <w:szCs w:val="24"/>
          <w:u w:val="single"/>
          <w:lang w:eastAsia="zh-CN"/>
        </w:rPr>
        <w:t>一</w:t>
      </w:r>
      <w:r w:rsidRPr="00E128AF">
        <w:rPr>
          <w:rFonts w:ascii="Times New Roman" w:cs="Times New Roman"/>
          <w:sz w:val="24"/>
          <w:szCs w:val="24"/>
          <w:u w:val="single"/>
          <w:lang w:eastAsia="zh-CN"/>
        </w:rPr>
        <w:t>污的工业污水管。</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2</w:t>
      </w:r>
      <w:r w:rsidRPr="00E128AF">
        <w:rPr>
          <w:rFonts w:ascii="Times New Roman" w:cs="Times New Roman"/>
          <w:sz w:val="24"/>
          <w:szCs w:val="24"/>
          <w:u w:val="single"/>
          <w:lang w:eastAsia="zh-CN"/>
        </w:rPr>
        <w:t>）</w:t>
      </w:r>
      <w:bookmarkStart w:id="43" w:name="_Toc362727213"/>
      <w:r w:rsidRPr="00E128AF">
        <w:rPr>
          <w:rFonts w:ascii="Times New Roman" w:cs="Times New Roman"/>
          <w:sz w:val="24"/>
          <w:szCs w:val="24"/>
          <w:u w:val="single"/>
          <w:lang w:eastAsia="zh-CN"/>
        </w:rPr>
        <w:t>排水体制</w:t>
      </w:r>
      <w:bookmarkEnd w:id="43"/>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企业内</w:t>
      </w:r>
      <w:r w:rsidRPr="00E128AF">
        <w:rPr>
          <w:rFonts w:ascii="Times New Roman" w:cs="Times New Roman"/>
          <w:sz w:val="24"/>
          <w:szCs w:val="24"/>
          <w:u w:val="single"/>
          <w:lang w:eastAsia="zh-CN"/>
        </w:rPr>
        <w:t>采用雨、污分流制，</w:t>
      </w:r>
      <w:r w:rsidRPr="00E128AF">
        <w:rPr>
          <w:rFonts w:ascii="Times New Roman" w:cs="Times New Roman" w:hint="eastAsia"/>
          <w:sz w:val="24"/>
          <w:szCs w:val="24"/>
          <w:u w:val="single"/>
          <w:lang w:eastAsia="zh-CN"/>
        </w:rPr>
        <w:t>厂区雨水经雨水管道收集后进入企业污水处理站处理，同工业废水一起排入园区污水管网。片区公共区域的</w:t>
      </w:r>
      <w:r w:rsidRPr="00E128AF">
        <w:rPr>
          <w:rFonts w:ascii="Times New Roman" w:cs="Times New Roman"/>
          <w:sz w:val="24"/>
          <w:szCs w:val="24"/>
          <w:u w:val="single"/>
          <w:lang w:eastAsia="zh-CN"/>
        </w:rPr>
        <w:t>雨水</w:t>
      </w:r>
      <w:r w:rsidRPr="00E128AF">
        <w:rPr>
          <w:rFonts w:ascii="Times New Roman" w:cs="Times New Roman" w:hint="eastAsia"/>
          <w:sz w:val="24"/>
          <w:szCs w:val="24"/>
          <w:u w:val="single"/>
          <w:lang w:eastAsia="zh-CN"/>
        </w:rPr>
        <w:t>经雨水沟收集后</w:t>
      </w:r>
      <w:r w:rsidRPr="00E128AF">
        <w:rPr>
          <w:rFonts w:ascii="Times New Roman" w:cs="Times New Roman"/>
          <w:sz w:val="24"/>
          <w:szCs w:val="24"/>
          <w:u w:val="single"/>
          <w:lang w:eastAsia="zh-CN"/>
        </w:rPr>
        <w:t>就近排放。</w:t>
      </w:r>
    </w:p>
    <w:p w:rsidR="00D66E08" w:rsidRPr="00E128AF" w:rsidRDefault="00D66E08" w:rsidP="00D66E08">
      <w:pPr>
        <w:spacing w:line="360" w:lineRule="auto"/>
        <w:ind w:firstLineChars="200" w:firstLine="480"/>
        <w:rPr>
          <w:rFonts w:ascii="Times New Roman" w:cs="Times New Roman"/>
          <w:sz w:val="24"/>
          <w:szCs w:val="24"/>
          <w:u w:val="single"/>
          <w:lang w:eastAsia="zh-CN"/>
        </w:rPr>
      </w:pPr>
      <w:bookmarkStart w:id="44" w:name="_Toc362727215"/>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3</w:t>
      </w:r>
      <w:r w:rsidRPr="00E128AF">
        <w:rPr>
          <w:rFonts w:ascii="Times New Roman" w:cs="Times New Roman" w:hint="eastAsia"/>
          <w:sz w:val="24"/>
          <w:szCs w:val="24"/>
          <w:u w:val="single"/>
          <w:lang w:eastAsia="zh-CN"/>
        </w:rPr>
        <w:t>）污水处理</w:t>
      </w:r>
      <w:bookmarkEnd w:id="44"/>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lastRenderedPageBreak/>
        <w:t>由于工业污水成分比较复杂，各企业污水必须经过预处理达到长岭炼化大厂第二污水处理厂含油污水、含盐污水进水水质要求后，排至片区污水收集池内最终通过长岭炼化大厂第一污水处理厂的排污管网排入第二污水处理厂。</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规划范围已自建</w:t>
      </w:r>
      <w:r w:rsidRPr="00E128AF">
        <w:rPr>
          <w:rFonts w:ascii="Times New Roman" w:cs="Times New Roman" w:hint="eastAsia"/>
          <w:sz w:val="24"/>
          <w:szCs w:val="24"/>
          <w:u w:val="single"/>
          <w:lang w:eastAsia="zh-CN"/>
        </w:rPr>
        <w:t>1000m</w:t>
      </w:r>
      <w:r w:rsidRPr="00E128AF">
        <w:rPr>
          <w:rFonts w:ascii="Times New Roman" w:cs="Times New Roman" w:hint="eastAsia"/>
          <w:sz w:val="24"/>
          <w:szCs w:val="24"/>
          <w:u w:val="single"/>
          <w:vertAlign w:val="superscript"/>
          <w:lang w:eastAsia="zh-CN"/>
        </w:rPr>
        <w:t>3</w:t>
      </w:r>
      <w:r w:rsidRPr="00E128AF">
        <w:rPr>
          <w:rFonts w:ascii="Times New Roman" w:cs="Times New Roman" w:hint="eastAsia"/>
          <w:sz w:val="24"/>
          <w:szCs w:val="24"/>
          <w:u w:val="single"/>
          <w:lang w:eastAsia="zh-CN"/>
        </w:rPr>
        <w:t>的污水收集池及收集能力为</w:t>
      </w:r>
      <w:r w:rsidRPr="00E128AF">
        <w:rPr>
          <w:rFonts w:ascii="Times New Roman" w:cs="Times New Roman" w:hint="eastAsia"/>
          <w:sz w:val="24"/>
          <w:szCs w:val="24"/>
          <w:u w:val="single"/>
          <w:lang w:eastAsia="zh-CN"/>
        </w:rPr>
        <w:t>1</w:t>
      </w:r>
      <w:r w:rsidRPr="00E128AF">
        <w:rPr>
          <w:rFonts w:ascii="Times New Roman" w:cs="Times New Roman" w:hint="eastAsia"/>
          <w:sz w:val="24"/>
          <w:szCs w:val="24"/>
          <w:u w:val="single"/>
          <w:lang w:eastAsia="zh-CN"/>
        </w:rPr>
        <w:t>万</w:t>
      </w:r>
      <w:r w:rsidRPr="00E128AF">
        <w:rPr>
          <w:rFonts w:ascii="Times New Roman" w:cs="Times New Roman" w:hint="eastAsia"/>
          <w:sz w:val="24"/>
          <w:szCs w:val="24"/>
          <w:u w:val="single"/>
          <w:lang w:eastAsia="zh-CN"/>
        </w:rPr>
        <w:t>t</w:t>
      </w:r>
      <w:r w:rsidRPr="00E128AF">
        <w:rPr>
          <w:rFonts w:ascii="Times New Roman" w:cs="Times New Roman" w:hint="eastAsia"/>
          <w:sz w:val="24"/>
          <w:szCs w:val="24"/>
          <w:u w:val="single"/>
          <w:lang w:eastAsia="zh-CN"/>
        </w:rPr>
        <w:t>事故池，建设位置位于规划范围西南角地块，用地面积约</w:t>
      </w:r>
      <w:r w:rsidRPr="00E128AF">
        <w:rPr>
          <w:rFonts w:ascii="Times New Roman" w:cs="Times New Roman" w:hint="eastAsia"/>
          <w:sz w:val="24"/>
          <w:szCs w:val="24"/>
          <w:u w:val="single"/>
          <w:lang w:eastAsia="zh-CN"/>
        </w:rPr>
        <w:t>0.53</w:t>
      </w:r>
      <w:r w:rsidRPr="00E128AF">
        <w:rPr>
          <w:rFonts w:ascii="Times New Roman" w:cs="Times New Roman" w:hint="eastAsia"/>
          <w:sz w:val="24"/>
          <w:szCs w:val="24"/>
          <w:u w:val="single"/>
          <w:lang w:eastAsia="zh-CN"/>
        </w:rPr>
        <w:t>公顷。</w:t>
      </w:r>
    </w:p>
    <w:p w:rsidR="00D66E08" w:rsidRPr="00E128AF" w:rsidRDefault="00D66E08" w:rsidP="00D66E08">
      <w:pPr>
        <w:spacing w:line="360" w:lineRule="auto"/>
        <w:ind w:firstLineChars="200" w:firstLine="480"/>
        <w:rPr>
          <w:rFonts w:ascii="Times New Roman" w:cs="Times New Roman"/>
          <w:sz w:val="24"/>
          <w:szCs w:val="24"/>
          <w:u w:val="single"/>
          <w:lang w:eastAsia="zh-CN"/>
        </w:rPr>
      </w:pPr>
      <w:bookmarkStart w:id="45" w:name="_Toc362727216"/>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4</w:t>
      </w:r>
      <w:r w:rsidRPr="00E128AF">
        <w:rPr>
          <w:rFonts w:ascii="Times New Roman" w:cs="Times New Roman" w:hint="eastAsia"/>
          <w:sz w:val="24"/>
          <w:szCs w:val="24"/>
          <w:u w:val="single"/>
          <w:lang w:eastAsia="zh-CN"/>
        </w:rPr>
        <w:t>）污水管网规划</w:t>
      </w:r>
      <w:bookmarkEnd w:id="45"/>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结合现状地形条件及道路竖向设计，工业污水主干管沿小河沟路布置，管径为</w:t>
      </w:r>
      <w:r w:rsidRPr="00E128AF">
        <w:rPr>
          <w:rFonts w:ascii="Times New Roman" w:cs="Times New Roman" w:hint="eastAsia"/>
          <w:sz w:val="24"/>
          <w:szCs w:val="24"/>
          <w:u w:val="single"/>
          <w:lang w:eastAsia="zh-CN"/>
        </w:rPr>
        <w:t>DN800-1000</w:t>
      </w:r>
      <w:r w:rsidRPr="00E128AF">
        <w:rPr>
          <w:rFonts w:ascii="Times New Roman" w:cs="Times New Roman" w:hint="eastAsia"/>
          <w:sz w:val="24"/>
          <w:szCs w:val="24"/>
          <w:u w:val="single"/>
          <w:lang w:eastAsia="zh-CN"/>
        </w:rPr>
        <w:t>，支管管径为</w:t>
      </w:r>
      <w:r w:rsidRPr="00E128AF">
        <w:rPr>
          <w:rFonts w:ascii="Times New Roman" w:cs="Times New Roman" w:hint="eastAsia"/>
          <w:sz w:val="24"/>
          <w:szCs w:val="24"/>
          <w:u w:val="single"/>
          <w:lang w:eastAsia="zh-CN"/>
        </w:rPr>
        <w:t>DN400</w:t>
      </w:r>
      <w:r w:rsidRPr="00E128AF">
        <w:rPr>
          <w:rFonts w:ascii="Times New Roman" w:cs="Times New Roman" w:hint="eastAsia"/>
          <w:sz w:val="24"/>
          <w:szCs w:val="24"/>
          <w:u w:val="single"/>
          <w:lang w:eastAsia="zh-CN"/>
        </w:rPr>
        <w:t>，收集各地块污水，汇入长炼污水管，然后排入长炼二污，经处理达标后排入长江自然水体。</w:t>
      </w:r>
    </w:p>
    <w:p w:rsidR="00D66E08" w:rsidRPr="00E128AF" w:rsidRDefault="00D66E08" w:rsidP="00D66E08">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hint="eastAsia"/>
          <w:sz w:val="24"/>
          <w:szCs w:val="24"/>
          <w:u w:val="single"/>
        </w:rPr>
        <w:t>4</w:t>
      </w:r>
      <w:r w:rsidRPr="00E128AF">
        <w:rPr>
          <w:rFonts w:ascii="Times New Roman" w:eastAsia="宋体" w:hAnsi="Times New Roman"/>
          <w:sz w:val="24"/>
          <w:szCs w:val="24"/>
          <w:u w:val="single"/>
        </w:rPr>
        <w:t>.1.</w:t>
      </w:r>
      <w:r w:rsidRPr="00E128AF">
        <w:rPr>
          <w:rFonts w:ascii="Times New Roman" w:eastAsia="宋体" w:hAnsi="Times New Roman" w:hint="eastAsia"/>
          <w:sz w:val="24"/>
          <w:szCs w:val="24"/>
          <w:u w:val="single"/>
        </w:rPr>
        <w:t>8</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11</w:t>
      </w:r>
      <w:r w:rsidRPr="00E128AF">
        <w:rPr>
          <w:rFonts w:ascii="Times New Roman" w:eastAsia="宋体" w:hAnsi="Times New Roman" w:hint="eastAsia"/>
          <w:sz w:val="24"/>
          <w:szCs w:val="24"/>
          <w:u w:val="single"/>
        </w:rPr>
        <w:t>雨水及防洪工程规划</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1</w:t>
      </w:r>
      <w:r w:rsidRPr="00E128AF">
        <w:rPr>
          <w:rFonts w:ascii="Times New Roman" w:cs="Times New Roman" w:hint="eastAsia"/>
          <w:sz w:val="24"/>
          <w:szCs w:val="24"/>
          <w:u w:val="single"/>
          <w:lang w:eastAsia="zh-CN"/>
        </w:rPr>
        <w:t>）雨水工程</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雨水排水分区</w:t>
      </w:r>
      <w:r w:rsidRPr="00E128AF">
        <w:rPr>
          <w:rFonts w:ascii="Times New Roman" w:cs="Times New Roman" w:hint="eastAsia"/>
          <w:sz w:val="24"/>
          <w:szCs w:val="24"/>
          <w:u w:val="single"/>
          <w:lang w:eastAsia="zh-CN"/>
        </w:rPr>
        <w:t>：</w:t>
      </w:r>
      <w:r w:rsidRPr="00E128AF">
        <w:rPr>
          <w:rFonts w:ascii="Times New Roman" w:cs="Times New Roman"/>
          <w:sz w:val="24"/>
          <w:szCs w:val="24"/>
          <w:u w:val="single"/>
          <w:lang w:eastAsia="zh-CN"/>
        </w:rPr>
        <w:t>规划范围雨水排水分区总共分为</w:t>
      </w:r>
      <w:r w:rsidRPr="00E128AF">
        <w:rPr>
          <w:rFonts w:ascii="Times New Roman" w:cs="Times New Roman"/>
          <w:sz w:val="24"/>
          <w:szCs w:val="24"/>
          <w:u w:val="single"/>
          <w:lang w:eastAsia="zh-CN"/>
        </w:rPr>
        <w:t>2</w:t>
      </w:r>
      <w:r w:rsidRPr="00E128AF">
        <w:rPr>
          <w:rFonts w:ascii="Times New Roman" w:cs="Times New Roman"/>
          <w:sz w:val="24"/>
          <w:szCs w:val="24"/>
          <w:u w:val="single"/>
          <w:lang w:eastAsia="zh-CN"/>
        </w:rPr>
        <w:t>区</w:t>
      </w:r>
      <w:r w:rsidRPr="00E128AF">
        <w:rPr>
          <w:rFonts w:ascii="Times New Roman" w:cs="Times New Roman" w:hint="eastAsia"/>
          <w:sz w:val="24"/>
          <w:szCs w:val="24"/>
          <w:u w:val="single"/>
          <w:lang w:eastAsia="zh-CN"/>
        </w:rPr>
        <w:t>，雨水规划图见附图</w:t>
      </w:r>
      <w:r w:rsidRPr="00E128AF">
        <w:rPr>
          <w:rFonts w:ascii="Times New Roman" w:cs="Times New Roman" w:hint="eastAsia"/>
          <w:sz w:val="24"/>
          <w:szCs w:val="24"/>
          <w:u w:val="single"/>
          <w:lang w:eastAsia="zh-CN"/>
        </w:rPr>
        <w:t>6</w:t>
      </w:r>
      <w:r w:rsidRPr="00E128AF">
        <w:rPr>
          <w:rFonts w:ascii="Times New Roman" w:cs="Times New Roman"/>
          <w:sz w:val="24"/>
          <w:szCs w:val="24"/>
          <w:u w:val="single"/>
          <w:lang w:eastAsia="zh-CN"/>
        </w:rPr>
        <w:t>。</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其中：一区汇水面积为：</w:t>
      </w:r>
      <w:r w:rsidRPr="00E128AF">
        <w:rPr>
          <w:rFonts w:ascii="Times New Roman" w:cs="Times New Roman"/>
          <w:sz w:val="24"/>
          <w:szCs w:val="24"/>
          <w:u w:val="single"/>
          <w:lang w:eastAsia="zh-CN"/>
        </w:rPr>
        <w:t>80ha</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二区汇水面积为：</w:t>
      </w:r>
      <w:r w:rsidRPr="00E128AF">
        <w:rPr>
          <w:rFonts w:ascii="Times New Roman" w:cs="Times New Roman"/>
          <w:sz w:val="24"/>
          <w:szCs w:val="24"/>
          <w:u w:val="single"/>
          <w:lang w:eastAsia="zh-CN"/>
        </w:rPr>
        <w:t>111.8ha</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分水岭为：东段为规划的高家垄路、西段为蔡家垄路，在经二、三路交叉口斜角相连。</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雨水管径：在规划范围沿道</w:t>
      </w:r>
      <w:r w:rsidRPr="00E128AF">
        <w:rPr>
          <w:rFonts w:ascii="Times New Roman" w:cs="Times New Roman"/>
          <w:sz w:val="24"/>
          <w:szCs w:val="24"/>
          <w:u w:val="single"/>
          <w:lang w:eastAsia="zh-CN"/>
        </w:rPr>
        <w:t>路敷设</w:t>
      </w:r>
      <w:r w:rsidRPr="00E128AF">
        <w:rPr>
          <w:rFonts w:ascii="Times New Roman" w:cs="Times New Roman"/>
          <w:sz w:val="24"/>
          <w:szCs w:val="24"/>
          <w:u w:val="single"/>
          <w:lang w:eastAsia="zh-CN"/>
        </w:rPr>
        <w:t>DN600</w:t>
      </w: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DN800</w:t>
      </w:r>
      <w:r w:rsidRPr="00E128AF">
        <w:rPr>
          <w:rFonts w:ascii="Times New Roman" w:cs="Times New Roman"/>
          <w:sz w:val="24"/>
          <w:szCs w:val="24"/>
          <w:u w:val="single"/>
          <w:lang w:eastAsia="zh-CN"/>
        </w:rPr>
        <w:t>的雨水管</w:t>
      </w: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渠</w:t>
      </w: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。雨水顺应地势排放，排入规划范围南边的小河沟和北部规划小沟。</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河沟水系规划：</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对南侧小河沟进行适当整理，疏通拓宽，以保证其泄洪排涝功能。</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对于从本范围中部穿过的小河沟不再保留明渠，原则考虑在规划范围内沿蔡家冲路北侧绿化带设置一条主箱涵，分别在小桥路与公山路交叉口、砖桥路西侧地块、同心路东</w:t>
      </w:r>
      <w:r w:rsidRPr="00E128AF">
        <w:rPr>
          <w:rFonts w:ascii="Times New Roman" w:cs="Times New Roman"/>
          <w:sz w:val="24"/>
          <w:szCs w:val="24"/>
          <w:u w:val="single"/>
          <w:lang w:eastAsia="zh-CN"/>
        </w:rPr>
        <w:t>侧绿化带、牌楼路东侧地块和坝塘路东侧地块类设置南北向箱涵（涵管走向见图），截留北部山体和田垄的雨水，向西流入文桥河；规划范围东部的山体和田垄雨水通过东部水沟汇集到南侧小河沟。</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2</w:t>
      </w:r>
      <w:r w:rsidRPr="00E128AF">
        <w:rPr>
          <w:rFonts w:ascii="Times New Roman" w:cs="Times New Roman"/>
          <w:sz w:val="24"/>
          <w:szCs w:val="24"/>
          <w:u w:val="single"/>
          <w:lang w:eastAsia="zh-CN"/>
        </w:rPr>
        <w:t>）小河沟主要功能应为排放雨水功能。</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规划范围防洪：对现有小河沟进行整治，定时清淤，提高河渠的行洪能力。按照</w:t>
      </w:r>
      <w:r w:rsidRPr="00E128AF">
        <w:rPr>
          <w:rFonts w:ascii="Times New Roman" w:cs="Times New Roman"/>
          <w:sz w:val="24"/>
          <w:szCs w:val="24"/>
          <w:u w:val="single"/>
          <w:lang w:eastAsia="zh-CN"/>
        </w:rPr>
        <w:t>100</w:t>
      </w:r>
      <w:r w:rsidRPr="00E128AF">
        <w:rPr>
          <w:rFonts w:ascii="Times New Roman" w:cs="Times New Roman"/>
          <w:sz w:val="24"/>
          <w:szCs w:val="24"/>
          <w:u w:val="single"/>
          <w:lang w:eastAsia="zh-CN"/>
        </w:rPr>
        <w:t>年一遇标准对小河沟进行防洪设计。规划范围内现状地面标高达到防洪标准。</w:t>
      </w:r>
    </w:p>
    <w:p w:rsidR="00D66E08" w:rsidRPr="00E128AF" w:rsidRDefault="00D66E08" w:rsidP="00D66E08">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hint="eastAsia"/>
          <w:sz w:val="24"/>
          <w:szCs w:val="24"/>
          <w:u w:val="single"/>
        </w:rPr>
        <w:lastRenderedPageBreak/>
        <w:t>4</w:t>
      </w:r>
      <w:r w:rsidRPr="00E128AF">
        <w:rPr>
          <w:rFonts w:ascii="Times New Roman" w:eastAsia="宋体" w:hAnsi="Times New Roman"/>
          <w:sz w:val="24"/>
          <w:szCs w:val="24"/>
          <w:u w:val="single"/>
        </w:rPr>
        <w:t>.1.</w:t>
      </w:r>
      <w:r w:rsidRPr="00E128AF">
        <w:rPr>
          <w:rFonts w:ascii="Times New Roman" w:eastAsia="宋体" w:hAnsi="Times New Roman" w:hint="eastAsia"/>
          <w:sz w:val="24"/>
          <w:szCs w:val="24"/>
          <w:u w:val="single"/>
        </w:rPr>
        <w:t>8</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12</w:t>
      </w:r>
      <w:r w:rsidRPr="00E128AF">
        <w:rPr>
          <w:rFonts w:ascii="Times New Roman" w:eastAsia="宋体" w:hAnsi="Times New Roman" w:hint="eastAsia"/>
          <w:sz w:val="24"/>
          <w:szCs w:val="24"/>
          <w:u w:val="single"/>
        </w:rPr>
        <w:t>燃气工程规划</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片区拟</w:t>
      </w:r>
      <w:r w:rsidRPr="00E128AF">
        <w:rPr>
          <w:rFonts w:ascii="Times New Roman" w:cs="Times New Roman"/>
          <w:sz w:val="24"/>
          <w:szCs w:val="24"/>
          <w:u w:val="single"/>
          <w:lang w:eastAsia="zh-CN"/>
        </w:rPr>
        <w:t>在炼桥路与小河沟路交叉口东北角</w:t>
      </w:r>
      <w:r w:rsidRPr="00E128AF">
        <w:rPr>
          <w:rFonts w:ascii="Times New Roman" w:cs="Times New Roman" w:hint="eastAsia"/>
          <w:sz w:val="24"/>
          <w:szCs w:val="24"/>
          <w:u w:val="single"/>
          <w:lang w:eastAsia="zh-CN"/>
        </w:rPr>
        <w:t>处规划天</w:t>
      </w:r>
      <w:r w:rsidRPr="00E128AF">
        <w:rPr>
          <w:rFonts w:ascii="Times New Roman" w:cs="Times New Roman"/>
          <w:sz w:val="24"/>
          <w:szCs w:val="24"/>
          <w:u w:val="single"/>
          <w:lang w:eastAsia="zh-CN"/>
        </w:rPr>
        <w:t>然气门站</w:t>
      </w:r>
      <w:r w:rsidRPr="00E128AF">
        <w:rPr>
          <w:rFonts w:ascii="Times New Roman" w:cs="Times New Roman" w:hint="eastAsia"/>
          <w:sz w:val="24"/>
          <w:szCs w:val="24"/>
          <w:u w:val="single"/>
          <w:lang w:eastAsia="zh-CN"/>
        </w:rPr>
        <w:t>，占地</w:t>
      </w:r>
      <w:r w:rsidRPr="00E128AF">
        <w:rPr>
          <w:rFonts w:ascii="Times New Roman" w:cs="Times New Roman"/>
          <w:sz w:val="24"/>
          <w:szCs w:val="24"/>
          <w:u w:val="single"/>
          <w:lang w:eastAsia="zh-CN"/>
        </w:rPr>
        <w:t>约</w:t>
      </w:r>
      <w:r w:rsidRPr="00E128AF">
        <w:rPr>
          <w:rFonts w:ascii="Times New Roman" w:cs="Times New Roman"/>
          <w:sz w:val="24"/>
          <w:szCs w:val="24"/>
          <w:u w:val="single"/>
          <w:lang w:eastAsia="zh-CN"/>
        </w:rPr>
        <w:t>0.87</w:t>
      </w:r>
      <w:r w:rsidRPr="00E128AF">
        <w:rPr>
          <w:rFonts w:ascii="Times New Roman" w:cs="Times New Roman"/>
          <w:sz w:val="24"/>
          <w:szCs w:val="24"/>
          <w:u w:val="single"/>
          <w:lang w:eastAsia="zh-CN"/>
        </w:rPr>
        <w:t>公顷。</w:t>
      </w:r>
      <w:r w:rsidRPr="00E128AF">
        <w:rPr>
          <w:rFonts w:ascii="Times New Roman" w:cs="Times New Roman" w:hint="eastAsia"/>
          <w:sz w:val="24"/>
          <w:szCs w:val="24"/>
          <w:u w:val="single"/>
          <w:lang w:eastAsia="zh-CN"/>
        </w:rPr>
        <w:t>目前该天然气门站已进入施工建设阶段。</w:t>
      </w:r>
    </w:p>
    <w:p w:rsidR="00D66E08" w:rsidRPr="00E128AF" w:rsidRDefault="00D66E08" w:rsidP="00D66E08">
      <w:pPr>
        <w:spacing w:line="360" w:lineRule="auto"/>
        <w:ind w:firstLineChars="200" w:firstLine="480"/>
        <w:rPr>
          <w:rFonts w:ascii="Times New Roman" w:cs="Times New Roman"/>
          <w:sz w:val="24"/>
          <w:szCs w:val="24"/>
          <w:u w:val="single"/>
          <w:lang w:eastAsia="zh-CN"/>
        </w:rPr>
      </w:pPr>
      <w:bookmarkStart w:id="46" w:name="_Toc362727236"/>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1</w:t>
      </w:r>
      <w:r w:rsidRPr="00E128AF">
        <w:rPr>
          <w:rFonts w:ascii="Times New Roman" w:cs="Times New Roman" w:hint="eastAsia"/>
          <w:sz w:val="24"/>
          <w:szCs w:val="24"/>
          <w:u w:val="single"/>
          <w:lang w:eastAsia="zh-CN"/>
        </w:rPr>
        <w:t>）</w:t>
      </w:r>
      <w:r w:rsidRPr="00E128AF">
        <w:rPr>
          <w:rFonts w:ascii="Times New Roman" w:cs="Times New Roman"/>
          <w:sz w:val="24"/>
          <w:szCs w:val="24"/>
          <w:u w:val="single"/>
          <w:lang w:eastAsia="zh-CN"/>
        </w:rPr>
        <w:t>气源规划</w:t>
      </w:r>
      <w:bookmarkEnd w:id="46"/>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片区燃气气源为管道天然气，来自忠武线（四川</w:t>
      </w: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湖北管道）。</w:t>
      </w:r>
    </w:p>
    <w:p w:rsidR="00D66E08" w:rsidRPr="00E128AF" w:rsidRDefault="00D66E08" w:rsidP="00D66E08">
      <w:pPr>
        <w:spacing w:line="360" w:lineRule="auto"/>
        <w:ind w:firstLineChars="200" w:firstLine="480"/>
        <w:rPr>
          <w:rFonts w:ascii="Times New Roman" w:cs="Times New Roman"/>
          <w:sz w:val="24"/>
          <w:szCs w:val="24"/>
          <w:u w:val="single"/>
          <w:lang w:eastAsia="zh-CN"/>
        </w:rPr>
      </w:pPr>
      <w:bookmarkStart w:id="47" w:name="_Toc362727237"/>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2</w:t>
      </w:r>
      <w:r w:rsidRPr="00E128AF">
        <w:rPr>
          <w:rFonts w:ascii="Times New Roman" w:cs="Times New Roman" w:hint="eastAsia"/>
          <w:sz w:val="24"/>
          <w:szCs w:val="24"/>
          <w:u w:val="single"/>
          <w:lang w:eastAsia="zh-CN"/>
        </w:rPr>
        <w:t>）用气量预测</w:t>
      </w:r>
      <w:bookmarkEnd w:id="47"/>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该天然气门站设计的总供气能力为</w:t>
      </w:r>
      <w:r w:rsidRPr="00E128AF">
        <w:rPr>
          <w:rFonts w:ascii="Times New Roman" w:cs="Times New Roman" w:hint="eastAsia"/>
          <w:sz w:val="24"/>
          <w:szCs w:val="24"/>
          <w:u w:val="single"/>
          <w:lang w:eastAsia="zh-CN"/>
        </w:rPr>
        <w:t>5</w:t>
      </w:r>
      <w:r w:rsidRPr="00E128AF">
        <w:rPr>
          <w:rFonts w:ascii="Times New Roman" w:cs="Times New Roman" w:hint="eastAsia"/>
          <w:sz w:val="24"/>
          <w:szCs w:val="24"/>
          <w:u w:val="single"/>
          <w:lang w:eastAsia="zh-CN"/>
        </w:rPr>
        <w:t>亿立方</w:t>
      </w: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年，考虑片区远期发展的需要。</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天然气门站的供气对象为：长炼、湖南岳阳绿色化工产业园长岭片区、周边村镇居民用户。其中长炼所有居民用气量约</w:t>
      </w:r>
      <w:r w:rsidRPr="00E128AF">
        <w:rPr>
          <w:rFonts w:ascii="Times New Roman" w:cs="Times New Roman" w:hint="eastAsia"/>
          <w:sz w:val="24"/>
          <w:szCs w:val="24"/>
          <w:u w:val="single"/>
          <w:lang w:eastAsia="zh-CN"/>
        </w:rPr>
        <w:t>1.5</w:t>
      </w:r>
      <w:r w:rsidRPr="00E128AF">
        <w:rPr>
          <w:rFonts w:ascii="Times New Roman" w:cs="Times New Roman" w:hint="eastAsia"/>
          <w:sz w:val="24"/>
          <w:szCs w:val="24"/>
          <w:u w:val="single"/>
          <w:lang w:eastAsia="zh-CN"/>
        </w:rPr>
        <w:t>亿立方</w:t>
      </w: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年；长炼内企业用气量约</w:t>
      </w:r>
      <w:r w:rsidRPr="00E128AF">
        <w:rPr>
          <w:rFonts w:ascii="Times New Roman" w:cs="Times New Roman" w:hint="eastAsia"/>
          <w:sz w:val="24"/>
          <w:szCs w:val="24"/>
          <w:u w:val="single"/>
          <w:lang w:eastAsia="zh-CN"/>
        </w:rPr>
        <w:t>1.3</w:t>
      </w:r>
      <w:r w:rsidRPr="00E128AF">
        <w:rPr>
          <w:rFonts w:ascii="Times New Roman" w:cs="Times New Roman" w:hint="eastAsia"/>
          <w:sz w:val="24"/>
          <w:szCs w:val="24"/>
          <w:u w:val="single"/>
          <w:lang w:eastAsia="zh-CN"/>
        </w:rPr>
        <w:t>亿立方</w:t>
      </w: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年；（炼油厂</w:t>
      </w:r>
      <w:r w:rsidRPr="00E128AF">
        <w:rPr>
          <w:rFonts w:ascii="Times New Roman" w:cs="Times New Roman" w:hint="eastAsia"/>
          <w:sz w:val="24"/>
          <w:szCs w:val="24"/>
          <w:u w:val="single"/>
          <w:lang w:eastAsia="zh-CN"/>
        </w:rPr>
        <w:t>1</w:t>
      </w:r>
      <w:r w:rsidRPr="00E128AF">
        <w:rPr>
          <w:rFonts w:ascii="Times New Roman" w:cs="Times New Roman" w:hint="eastAsia"/>
          <w:sz w:val="24"/>
          <w:szCs w:val="24"/>
          <w:u w:val="single"/>
          <w:lang w:eastAsia="zh-CN"/>
        </w:rPr>
        <w:t>亿立方</w:t>
      </w: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年，催化剂</w:t>
      </w:r>
      <w:r w:rsidRPr="00E128AF">
        <w:rPr>
          <w:rFonts w:ascii="Times New Roman" w:cs="Times New Roman" w:hint="eastAsia"/>
          <w:sz w:val="24"/>
          <w:szCs w:val="24"/>
          <w:u w:val="single"/>
          <w:lang w:eastAsia="zh-CN"/>
        </w:rPr>
        <w:t>3000</w:t>
      </w:r>
      <w:r w:rsidRPr="00E128AF">
        <w:rPr>
          <w:rFonts w:ascii="Times New Roman" w:cs="Times New Roman" w:hint="eastAsia"/>
          <w:sz w:val="24"/>
          <w:szCs w:val="24"/>
          <w:u w:val="single"/>
          <w:lang w:eastAsia="zh-CN"/>
        </w:rPr>
        <w:t>万立方</w:t>
      </w: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年，）周边村镇居民用气</w:t>
      </w:r>
      <w:r w:rsidRPr="00E128AF">
        <w:rPr>
          <w:rFonts w:ascii="Times New Roman" w:cs="Times New Roman" w:hint="eastAsia"/>
          <w:sz w:val="24"/>
          <w:szCs w:val="24"/>
          <w:u w:val="single"/>
          <w:lang w:eastAsia="zh-CN"/>
        </w:rPr>
        <w:t>150</w:t>
      </w:r>
      <w:r w:rsidRPr="00E128AF">
        <w:rPr>
          <w:rFonts w:ascii="Times New Roman" w:cs="Times New Roman" w:hint="eastAsia"/>
          <w:sz w:val="24"/>
          <w:szCs w:val="24"/>
          <w:u w:val="single"/>
          <w:lang w:eastAsia="zh-CN"/>
        </w:rPr>
        <w:t>万立方</w:t>
      </w: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年，湖南岳阳绿色化工产业园长岭片区内企业预计</w:t>
      </w:r>
      <w:r w:rsidRPr="00E128AF">
        <w:rPr>
          <w:rFonts w:ascii="Times New Roman" w:cs="Times New Roman" w:hint="eastAsia"/>
          <w:sz w:val="24"/>
          <w:szCs w:val="24"/>
          <w:u w:val="single"/>
          <w:lang w:eastAsia="zh-CN"/>
        </w:rPr>
        <w:t>1800</w:t>
      </w:r>
      <w:r w:rsidRPr="00E128AF">
        <w:rPr>
          <w:rFonts w:ascii="Times New Roman" w:cs="Times New Roman" w:hint="eastAsia"/>
          <w:sz w:val="24"/>
          <w:szCs w:val="24"/>
          <w:u w:val="single"/>
          <w:lang w:eastAsia="zh-CN"/>
        </w:rPr>
        <w:t>万立方</w:t>
      </w: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年。</w:t>
      </w:r>
    </w:p>
    <w:p w:rsidR="00D66E08" w:rsidRPr="00E128AF" w:rsidRDefault="00D66E08" w:rsidP="00D66E08">
      <w:pPr>
        <w:spacing w:line="360" w:lineRule="auto"/>
        <w:ind w:firstLineChars="200" w:firstLine="480"/>
        <w:rPr>
          <w:rFonts w:ascii="Times New Roman" w:cs="Times New Roman"/>
          <w:sz w:val="24"/>
          <w:szCs w:val="24"/>
          <w:u w:val="single"/>
          <w:lang w:eastAsia="zh-CN"/>
        </w:rPr>
      </w:pPr>
      <w:bookmarkStart w:id="48" w:name="_Toc362727238"/>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4</w:t>
      </w:r>
      <w:r w:rsidRPr="00E128AF">
        <w:rPr>
          <w:rFonts w:ascii="Times New Roman" w:cs="Times New Roman" w:hint="eastAsia"/>
          <w:sz w:val="24"/>
          <w:szCs w:val="24"/>
          <w:u w:val="single"/>
          <w:lang w:eastAsia="zh-CN"/>
        </w:rPr>
        <w:t>）燃气输配管网规划</w:t>
      </w:r>
      <w:bookmarkEnd w:id="48"/>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本规划燃气管网为中压</w:t>
      </w:r>
      <w:r w:rsidRPr="00E128AF">
        <w:rPr>
          <w:rFonts w:ascii="Times New Roman" w:cs="Times New Roman" w:hint="eastAsia"/>
          <w:sz w:val="24"/>
          <w:szCs w:val="24"/>
          <w:u w:val="single"/>
          <w:lang w:eastAsia="zh-CN"/>
        </w:rPr>
        <w:t>A</w:t>
      </w:r>
      <w:r w:rsidRPr="00E128AF">
        <w:rPr>
          <w:rFonts w:ascii="Times New Roman" w:cs="Times New Roman" w:hint="eastAsia"/>
          <w:sz w:val="24"/>
          <w:szCs w:val="24"/>
          <w:u w:val="single"/>
          <w:lang w:eastAsia="zh-CN"/>
        </w:rPr>
        <w:t>级、低压二级管网系统。</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主干路下布置中压主干管网，干管管径</w:t>
      </w:r>
      <w:r w:rsidRPr="00E128AF">
        <w:rPr>
          <w:rFonts w:ascii="Times New Roman" w:cs="Times New Roman"/>
          <w:sz w:val="24"/>
          <w:szCs w:val="24"/>
          <w:u w:val="single"/>
          <w:lang w:eastAsia="zh-CN"/>
        </w:rPr>
        <w:t>DN400</w:t>
      </w:r>
      <w:r w:rsidRPr="00E128AF">
        <w:rPr>
          <w:rFonts w:ascii="Times New Roman" w:cs="Times New Roman" w:hint="eastAsia"/>
          <w:sz w:val="24"/>
          <w:szCs w:val="24"/>
          <w:u w:val="single"/>
          <w:lang w:eastAsia="zh-CN"/>
        </w:rPr>
        <w:t>-</w:t>
      </w:r>
      <w:r w:rsidRPr="00E128AF">
        <w:rPr>
          <w:rFonts w:ascii="Times New Roman" w:cs="Times New Roman"/>
          <w:sz w:val="24"/>
          <w:szCs w:val="24"/>
          <w:u w:val="single"/>
          <w:lang w:eastAsia="zh-CN"/>
        </w:rPr>
        <w:t>500</w:t>
      </w:r>
      <w:r w:rsidRPr="00E128AF">
        <w:rPr>
          <w:rFonts w:ascii="Times New Roman" w:cs="Times New Roman"/>
          <w:sz w:val="24"/>
          <w:szCs w:val="24"/>
          <w:u w:val="single"/>
          <w:lang w:eastAsia="zh-CN"/>
        </w:rPr>
        <w:t>；其他道路上的次干管管径为</w:t>
      </w:r>
      <w:r w:rsidRPr="00E128AF">
        <w:rPr>
          <w:rFonts w:ascii="Times New Roman" w:cs="Times New Roman"/>
          <w:sz w:val="24"/>
          <w:szCs w:val="24"/>
          <w:u w:val="single"/>
          <w:lang w:eastAsia="zh-CN"/>
        </w:rPr>
        <w:t>DN200</w:t>
      </w:r>
      <w:r w:rsidRPr="00E128AF">
        <w:rPr>
          <w:rFonts w:ascii="Times New Roman" w:cs="Times New Roman" w:hint="eastAsia"/>
          <w:sz w:val="24"/>
          <w:szCs w:val="24"/>
          <w:u w:val="single"/>
          <w:lang w:eastAsia="zh-CN"/>
        </w:rPr>
        <w:t>-</w:t>
      </w:r>
      <w:r w:rsidRPr="00E128AF">
        <w:rPr>
          <w:rFonts w:ascii="Times New Roman" w:cs="Times New Roman"/>
          <w:sz w:val="24"/>
          <w:szCs w:val="24"/>
          <w:u w:val="single"/>
          <w:lang w:eastAsia="zh-CN"/>
        </w:rPr>
        <w:t>300</w:t>
      </w:r>
      <w:r w:rsidRPr="00E128AF">
        <w:rPr>
          <w:rFonts w:ascii="Times New Roman" w:cs="Times New Roman"/>
          <w:sz w:val="24"/>
          <w:szCs w:val="24"/>
          <w:u w:val="single"/>
          <w:lang w:eastAsia="zh-CN"/>
        </w:rPr>
        <w:t>。低压管网则根据用户分布情况在各主、次、支路上敷设，但管网分布尽量靠近用户，以保证用最短的线路长度供气。</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燃气管道按市政道路地形敷设，控制覆土埋深为</w:t>
      </w:r>
      <w:r w:rsidRPr="00E128AF">
        <w:rPr>
          <w:rFonts w:ascii="Times New Roman" w:cs="Times New Roman" w:hint="eastAsia"/>
          <w:sz w:val="24"/>
          <w:szCs w:val="24"/>
          <w:u w:val="single"/>
          <w:lang w:eastAsia="zh-CN"/>
        </w:rPr>
        <w:t>1.0</w:t>
      </w:r>
      <w:r w:rsidRPr="00E128AF">
        <w:rPr>
          <w:rFonts w:ascii="Times New Roman" w:cs="Times New Roman"/>
          <w:sz w:val="24"/>
          <w:szCs w:val="24"/>
          <w:u w:val="single"/>
          <w:lang w:eastAsia="zh-CN"/>
        </w:rPr>
        <w:t>~</w:t>
      </w:r>
      <w:r w:rsidRPr="00E128AF">
        <w:rPr>
          <w:rFonts w:ascii="Times New Roman" w:cs="Times New Roman" w:hint="eastAsia"/>
          <w:sz w:val="24"/>
          <w:szCs w:val="24"/>
          <w:u w:val="single"/>
          <w:lang w:eastAsia="zh-CN"/>
        </w:rPr>
        <w:t>1.4</w:t>
      </w:r>
      <w:r w:rsidRPr="00E128AF">
        <w:rPr>
          <w:rFonts w:ascii="Times New Roman" w:cs="Times New Roman" w:hint="eastAsia"/>
          <w:sz w:val="24"/>
          <w:szCs w:val="24"/>
          <w:u w:val="single"/>
          <w:lang w:eastAsia="zh-CN"/>
        </w:rPr>
        <w:t>米。地下燃气管道与建筑物、构筑物或相邻管道之间的间距应严格按《城镇燃气设计规范》（</w:t>
      </w:r>
      <w:r w:rsidRPr="00E128AF">
        <w:rPr>
          <w:rFonts w:ascii="Times New Roman" w:cs="Times New Roman" w:hint="eastAsia"/>
          <w:sz w:val="24"/>
          <w:szCs w:val="24"/>
          <w:u w:val="single"/>
          <w:lang w:eastAsia="zh-CN"/>
        </w:rPr>
        <w:t>GB50028-2006</w:t>
      </w:r>
      <w:r w:rsidRPr="00E128AF">
        <w:rPr>
          <w:rFonts w:ascii="Times New Roman" w:cs="Times New Roman" w:hint="eastAsia"/>
          <w:sz w:val="24"/>
          <w:szCs w:val="24"/>
          <w:u w:val="single"/>
          <w:lang w:eastAsia="zh-CN"/>
        </w:rPr>
        <w:t>）执行。</w:t>
      </w:r>
    </w:p>
    <w:p w:rsidR="00D66E08" w:rsidRPr="00E128AF" w:rsidRDefault="00D66E08" w:rsidP="00D66E08">
      <w:pPr>
        <w:spacing w:line="360" w:lineRule="auto"/>
        <w:ind w:firstLineChars="200" w:firstLine="480"/>
        <w:rPr>
          <w:rFonts w:ascii="Times New Roman" w:cs="Times New Roman"/>
          <w:sz w:val="24"/>
          <w:szCs w:val="24"/>
          <w:u w:val="single"/>
          <w:lang w:eastAsia="zh-CN"/>
        </w:rPr>
      </w:pPr>
      <w:bookmarkStart w:id="49" w:name="_Toc362727239"/>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5</w:t>
      </w:r>
      <w:r w:rsidRPr="00E128AF">
        <w:rPr>
          <w:rFonts w:ascii="Times New Roman" w:cs="Times New Roman" w:hint="eastAsia"/>
          <w:sz w:val="24"/>
          <w:szCs w:val="24"/>
          <w:u w:val="single"/>
          <w:lang w:eastAsia="zh-CN"/>
        </w:rPr>
        <w:t>）</w:t>
      </w:r>
      <w:r w:rsidRPr="00E128AF">
        <w:rPr>
          <w:rFonts w:ascii="Times New Roman" w:cs="Times New Roman"/>
          <w:sz w:val="24"/>
          <w:szCs w:val="24"/>
          <w:u w:val="single"/>
          <w:lang w:eastAsia="zh-CN"/>
        </w:rPr>
        <w:t>调压设施的</w:t>
      </w:r>
      <w:r w:rsidRPr="00E128AF">
        <w:rPr>
          <w:rFonts w:ascii="Times New Roman" w:cs="Times New Roman" w:hint="eastAsia"/>
          <w:sz w:val="24"/>
          <w:szCs w:val="24"/>
          <w:u w:val="single"/>
          <w:lang w:eastAsia="zh-CN"/>
        </w:rPr>
        <w:t>设置</w:t>
      </w:r>
      <w:bookmarkEnd w:id="49"/>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调压设施是连接中低压管网，控制管网流量与压力的重要设施。调压站半径以</w:t>
      </w:r>
      <w:r w:rsidRPr="00E128AF">
        <w:rPr>
          <w:rFonts w:ascii="Times New Roman" w:cs="Times New Roman"/>
          <w:sz w:val="24"/>
          <w:szCs w:val="24"/>
          <w:u w:val="single"/>
          <w:lang w:eastAsia="zh-CN"/>
        </w:rPr>
        <w:t>0.5km</w:t>
      </w:r>
      <w:r w:rsidRPr="00E128AF">
        <w:rPr>
          <w:rFonts w:ascii="Times New Roman" w:cs="Times New Roman"/>
          <w:sz w:val="24"/>
          <w:szCs w:val="24"/>
          <w:u w:val="single"/>
          <w:lang w:eastAsia="zh-CN"/>
        </w:rPr>
        <w:t>为宜。</w:t>
      </w:r>
    </w:p>
    <w:p w:rsidR="00D66E08" w:rsidRPr="00E128AF" w:rsidRDefault="00D66E08" w:rsidP="00D66E08">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hint="eastAsia"/>
          <w:sz w:val="24"/>
          <w:szCs w:val="24"/>
          <w:u w:val="single"/>
        </w:rPr>
        <w:t>4</w:t>
      </w:r>
      <w:r w:rsidRPr="00E128AF">
        <w:rPr>
          <w:rFonts w:ascii="Times New Roman" w:eastAsia="宋体" w:hAnsi="Times New Roman"/>
          <w:sz w:val="24"/>
          <w:szCs w:val="24"/>
          <w:u w:val="single"/>
        </w:rPr>
        <w:t>.1.</w:t>
      </w:r>
      <w:r w:rsidRPr="00E128AF">
        <w:rPr>
          <w:rFonts w:ascii="Times New Roman" w:eastAsia="宋体" w:hAnsi="Times New Roman" w:hint="eastAsia"/>
          <w:sz w:val="24"/>
          <w:szCs w:val="24"/>
          <w:u w:val="single"/>
        </w:rPr>
        <w:t>8</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13</w:t>
      </w:r>
      <w:r w:rsidRPr="00E128AF">
        <w:rPr>
          <w:rFonts w:ascii="Times New Roman" w:eastAsia="宋体" w:hAnsi="Times New Roman" w:hint="eastAsia"/>
          <w:sz w:val="24"/>
          <w:szCs w:val="24"/>
          <w:u w:val="single"/>
        </w:rPr>
        <w:t>供热工程规划</w:t>
      </w:r>
    </w:p>
    <w:p w:rsidR="00D66E08" w:rsidRPr="00E128AF" w:rsidRDefault="00D66E08" w:rsidP="00D66E08">
      <w:pPr>
        <w:spacing w:line="360" w:lineRule="auto"/>
        <w:ind w:firstLineChars="200" w:firstLine="480"/>
        <w:rPr>
          <w:rFonts w:ascii="Times New Roman" w:cs="Times New Roman"/>
          <w:sz w:val="24"/>
          <w:szCs w:val="24"/>
          <w:u w:val="single"/>
          <w:lang w:eastAsia="zh-CN"/>
        </w:rPr>
      </w:pPr>
      <w:bookmarkStart w:id="50" w:name="_Toc362727241"/>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1</w:t>
      </w:r>
      <w:r w:rsidRPr="00E128AF">
        <w:rPr>
          <w:rFonts w:ascii="Times New Roman" w:cs="Times New Roman" w:hint="eastAsia"/>
          <w:sz w:val="24"/>
          <w:szCs w:val="24"/>
          <w:u w:val="single"/>
          <w:lang w:eastAsia="zh-CN"/>
        </w:rPr>
        <w:t>）热源</w:t>
      </w:r>
      <w:bookmarkEnd w:id="50"/>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蒸汽是石化工业园必可不少的能源，大型石化工业园都是由热电联供加上化工装置的副产蒸汽而获得。</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本规划范围紧靠长炼厂，片区已入园企业均由长炼提供蒸汽，目前蒸汽富余量为</w:t>
      </w:r>
      <w:r w:rsidRPr="00E128AF">
        <w:rPr>
          <w:rFonts w:ascii="Times New Roman" w:cs="Times New Roman" w:hint="eastAsia"/>
          <w:sz w:val="24"/>
          <w:szCs w:val="24"/>
          <w:u w:val="single"/>
          <w:lang w:eastAsia="zh-CN"/>
        </w:rPr>
        <w:t>55.017t/h</w:t>
      </w:r>
      <w:r w:rsidRPr="00E128AF">
        <w:rPr>
          <w:rFonts w:ascii="Times New Roman" w:cs="Times New Roman" w:hint="eastAsia"/>
          <w:sz w:val="24"/>
          <w:szCs w:val="24"/>
          <w:u w:val="single"/>
          <w:lang w:eastAsia="zh-CN"/>
        </w:rPr>
        <w:t>，供应距离基本合理，可充分利用长炼的蒸汽资源作为本园区的热源。</w:t>
      </w:r>
    </w:p>
    <w:p w:rsidR="00D66E08" w:rsidRPr="00E128AF" w:rsidRDefault="00D66E08" w:rsidP="00D66E08">
      <w:pPr>
        <w:spacing w:line="360" w:lineRule="auto"/>
        <w:ind w:firstLineChars="200" w:firstLine="480"/>
        <w:rPr>
          <w:rFonts w:ascii="Times New Roman" w:cs="Times New Roman"/>
          <w:sz w:val="24"/>
          <w:szCs w:val="24"/>
          <w:u w:val="single"/>
          <w:lang w:eastAsia="zh-CN"/>
        </w:rPr>
      </w:pPr>
      <w:bookmarkStart w:id="51" w:name="_Toc362727242"/>
      <w:r w:rsidRPr="00E128AF">
        <w:rPr>
          <w:rFonts w:ascii="Times New Roman" w:cs="Times New Roman" w:hint="eastAsia"/>
          <w:sz w:val="24"/>
          <w:szCs w:val="24"/>
          <w:u w:val="single"/>
          <w:lang w:eastAsia="zh-CN"/>
        </w:rPr>
        <w:lastRenderedPageBreak/>
        <w:t>（</w:t>
      </w:r>
      <w:r w:rsidRPr="00E128AF">
        <w:rPr>
          <w:rFonts w:ascii="Times New Roman" w:cs="Times New Roman" w:hint="eastAsia"/>
          <w:sz w:val="24"/>
          <w:szCs w:val="24"/>
          <w:u w:val="single"/>
          <w:lang w:eastAsia="zh-CN"/>
        </w:rPr>
        <w:t>2</w:t>
      </w:r>
      <w:r w:rsidRPr="00E128AF">
        <w:rPr>
          <w:rFonts w:ascii="Times New Roman" w:cs="Times New Roman" w:hint="eastAsia"/>
          <w:sz w:val="24"/>
          <w:szCs w:val="24"/>
          <w:u w:val="single"/>
          <w:lang w:eastAsia="zh-CN"/>
        </w:rPr>
        <w:t>）负荷预测</w:t>
      </w:r>
      <w:bookmarkEnd w:id="51"/>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根据工业用地的面积和用热标准预测。</w:t>
      </w:r>
    </w:p>
    <w:p w:rsidR="00D66E08" w:rsidRPr="00E128AF" w:rsidRDefault="00D66E08" w:rsidP="00D66E08">
      <w:pPr>
        <w:spacing w:line="360" w:lineRule="auto"/>
        <w:ind w:firstLineChars="200" w:firstLine="480"/>
        <w:rPr>
          <w:rFonts w:ascii="Times New Roman" w:cs="Times New Roman"/>
          <w:sz w:val="24"/>
          <w:szCs w:val="24"/>
          <w:u w:val="single"/>
          <w:lang w:eastAsia="zh-CN"/>
        </w:rPr>
      </w:pPr>
      <w:bookmarkStart w:id="52" w:name="_Toc362727243"/>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3</w:t>
      </w:r>
      <w:r w:rsidRPr="00E128AF">
        <w:rPr>
          <w:rFonts w:ascii="Times New Roman" w:cs="Times New Roman" w:hint="eastAsia"/>
          <w:sz w:val="24"/>
          <w:szCs w:val="24"/>
          <w:u w:val="single"/>
          <w:lang w:eastAsia="zh-CN"/>
        </w:rPr>
        <w:t>）</w:t>
      </w:r>
      <w:bookmarkEnd w:id="52"/>
      <w:r w:rsidRPr="00E128AF">
        <w:rPr>
          <w:rFonts w:ascii="Times New Roman" w:cs="Times New Roman" w:hint="eastAsia"/>
          <w:sz w:val="24"/>
          <w:szCs w:val="24"/>
          <w:u w:val="single"/>
          <w:lang w:eastAsia="zh-CN"/>
        </w:rPr>
        <w:t>蒸汽管网敷设</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蒸汽管网布置于工程管廊内。</w:t>
      </w:r>
    </w:p>
    <w:p w:rsidR="00D66E08" w:rsidRPr="00E128AF" w:rsidRDefault="00D66E08" w:rsidP="00D66E0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蒸汽管从长炼管廊外部接口处（长炼</w:t>
      </w:r>
      <w:r w:rsidRPr="00E128AF">
        <w:rPr>
          <w:rFonts w:ascii="Times New Roman" w:cs="Times New Roman" w:hint="eastAsia"/>
          <w:sz w:val="24"/>
          <w:szCs w:val="24"/>
          <w:u w:val="single"/>
          <w:lang w:eastAsia="zh-CN"/>
        </w:rPr>
        <w:t>2</w:t>
      </w:r>
      <w:r w:rsidRPr="00E128AF">
        <w:rPr>
          <w:rFonts w:ascii="Times New Roman" w:cs="Times New Roman" w:hint="eastAsia"/>
          <w:sz w:val="24"/>
          <w:szCs w:val="24"/>
          <w:u w:val="single"/>
          <w:lang w:eastAsia="zh-CN"/>
        </w:rPr>
        <w:t>号常减压北侧小河沟出口至现有动力厂焦棚之间）接入规划范围主干道，分两条支管，一条支管延伸至园区东侧，另一条支管延伸至西侧。</w:t>
      </w:r>
    </w:p>
    <w:p w:rsidR="007D6265" w:rsidRPr="00E128AF" w:rsidRDefault="007D6265" w:rsidP="007D6265">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53" w:name="_Toc37949476"/>
      <w:r w:rsidRPr="00E128AF">
        <w:rPr>
          <w:rFonts w:ascii="Times New Roman" w:eastAsia="宋体" w:hAnsi="Times New Roman" w:cs="Times New Roman" w:hint="eastAsia"/>
          <w:kern w:val="2"/>
          <w:sz w:val="30"/>
          <w:szCs w:val="30"/>
          <w:lang w:eastAsia="zh-CN"/>
        </w:rPr>
        <w:t>4</w:t>
      </w:r>
      <w:r w:rsidRPr="00E128AF">
        <w:rPr>
          <w:rFonts w:ascii="Times New Roman" w:eastAsia="宋体" w:hAnsi="Times New Roman" w:cs="Times New Roman"/>
          <w:kern w:val="2"/>
          <w:sz w:val="30"/>
          <w:szCs w:val="30"/>
          <w:lang w:eastAsia="zh-CN"/>
        </w:rPr>
        <w:t>.</w:t>
      </w:r>
      <w:r w:rsidRPr="00E128AF">
        <w:rPr>
          <w:rFonts w:ascii="Times New Roman" w:eastAsia="宋体" w:hAnsi="Times New Roman" w:cs="Times New Roman" w:hint="eastAsia"/>
          <w:kern w:val="2"/>
          <w:sz w:val="30"/>
          <w:szCs w:val="30"/>
          <w:lang w:eastAsia="zh-CN"/>
        </w:rPr>
        <w:t>2</w:t>
      </w:r>
      <w:r w:rsidRPr="00E128AF">
        <w:rPr>
          <w:rFonts w:ascii="Times New Roman" w:eastAsia="宋体" w:hAnsi="Times New Roman" w:cs="Times New Roman" w:hint="eastAsia"/>
          <w:kern w:val="2"/>
          <w:sz w:val="30"/>
          <w:szCs w:val="30"/>
          <w:lang w:eastAsia="zh-CN"/>
        </w:rPr>
        <w:t>区域污染源调查</w:t>
      </w:r>
      <w:bookmarkEnd w:id="53"/>
    </w:p>
    <w:p w:rsidR="007D6265" w:rsidRPr="00E128AF" w:rsidRDefault="007D6265" w:rsidP="007D6265">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本项目位于湖南岳阳绿色化工产业园长岭片区湖南长岭石化科技开发有限公司石油化工循环经济技术研发中心精细产品厂房内。</w:t>
      </w:r>
    </w:p>
    <w:p w:rsidR="007D6265" w:rsidRPr="00E128AF" w:rsidRDefault="007D6265" w:rsidP="007D6265">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sz w:val="24"/>
          <w:szCs w:val="24"/>
          <w:lang w:eastAsia="zh-CN"/>
        </w:rPr>
        <w:t>1</w:t>
      </w:r>
      <w:r w:rsidRPr="00E128AF">
        <w:rPr>
          <w:rFonts w:ascii="Times New Roman" w:cs="Times New Roman"/>
          <w:sz w:val="24"/>
          <w:szCs w:val="24"/>
          <w:lang w:eastAsia="zh-CN"/>
        </w:rPr>
        <w:t>）长岭片区内污染源</w:t>
      </w:r>
    </w:p>
    <w:p w:rsidR="007D6265" w:rsidRPr="00E128AF" w:rsidRDefault="007D6265" w:rsidP="007D6265">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长岭片区目前已入驻</w:t>
      </w:r>
      <w:r w:rsidRPr="00E128AF">
        <w:rPr>
          <w:rFonts w:ascii="Times New Roman" w:cs="Times New Roman"/>
          <w:sz w:val="24"/>
          <w:szCs w:val="24"/>
          <w:lang w:eastAsia="zh-CN"/>
        </w:rPr>
        <w:t>10</w:t>
      </w:r>
      <w:r w:rsidRPr="00E128AF">
        <w:rPr>
          <w:rFonts w:ascii="Times New Roman" w:cs="Times New Roman"/>
          <w:sz w:val="24"/>
          <w:szCs w:val="24"/>
          <w:lang w:eastAsia="zh-CN"/>
        </w:rPr>
        <w:t>家企业，入驻企业已实现雨污分流，生活污水和工业废水进入长岭分公司污水处理厂，后期干净雨水顺地势排入文桥河（排洪渠）。其生产</w:t>
      </w:r>
      <w:r w:rsidRPr="00E128AF">
        <w:rPr>
          <w:rFonts w:ascii="Times New Roman" w:cs="Times New Roman" w:hint="eastAsia"/>
          <w:sz w:val="24"/>
          <w:szCs w:val="24"/>
          <w:lang w:eastAsia="zh-CN"/>
        </w:rPr>
        <w:t>、</w:t>
      </w:r>
      <w:r w:rsidRPr="00E128AF">
        <w:rPr>
          <w:rFonts w:ascii="Times New Roman" w:cs="Times New Roman"/>
          <w:sz w:val="24"/>
          <w:szCs w:val="24"/>
          <w:lang w:eastAsia="zh-CN"/>
        </w:rPr>
        <w:t>生活废水均由长岭分公司污水处理厂处理后外排至长江，部分厂区初期雨水无收集设施，未经处理直排文桥河（排洪渠）。现有企业生活垃圾定点堆积，环卫部门处理，一般工业固体废物一部分厂家回收（如编织袋、塑料桶等），一部分运往云溪区罗家坳垃圾处理场无害化处理。危险废物委托有资质单位清运处理。企业各类废气均经企业废气处理设施处理后外排或进入长岭炼化火炬系统焚烧处理。根据长岭分公司安环处提供的资料，</w:t>
      </w:r>
      <w:r w:rsidRPr="00E128AF">
        <w:rPr>
          <w:rFonts w:ascii="Times New Roman" w:cs="Times New Roman" w:hint="eastAsia"/>
          <w:sz w:val="24"/>
          <w:szCs w:val="24"/>
          <w:lang w:eastAsia="zh-CN"/>
        </w:rPr>
        <w:t>长岭片区内</w:t>
      </w:r>
      <w:r w:rsidRPr="00E128AF">
        <w:rPr>
          <w:rFonts w:ascii="Times New Roman" w:cs="Times New Roman"/>
          <w:sz w:val="24"/>
          <w:szCs w:val="24"/>
          <w:lang w:eastAsia="zh-CN"/>
        </w:rPr>
        <w:t>具体的企业名称以及三废排放情况见表</w:t>
      </w:r>
      <w:r w:rsidR="0023546D" w:rsidRPr="00E128AF">
        <w:rPr>
          <w:rFonts w:ascii="Times New Roman" w:cs="Times New Roman" w:hint="eastAsia"/>
          <w:sz w:val="24"/>
          <w:szCs w:val="24"/>
          <w:lang w:eastAsia="zh-CN"/>
        </w:rPr>
        <w:t>4.2-1</w:t>
      </w:r>
      <w:r w:rsidRPr="00E128AF">
        <w:rPr>
          <w:rFonts w:ascii="Times New Roman" w:cs="Times New Roman"/>
          <w:sz w:val="24"/>
          <w:szCs w:val="24"/>
          <w:lang w:eastAsia="zh-CN"/>
        </w:rPr>
        <w:t>。</w:t>
      </w:r>
    </w:p>
    <w:p w:rsidR="007D6265" w:rsidRPr="00E128AF" w:rsidRDefault="007D6265" w:rsidP="007D6265">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sz w:val="24"/>
          <w:szCs w:val="24"/>
          <w:lang w:eastAsia="zh-CN"/>
        </w:rPr>
        <w:t>2</w:t>
      </w:r>
      <w:r w:rsidRPr="00E128AF">
        <w:rPr>
          <w:rFonts w:ascii="Times New Roman" w:cs="Times New Roman"/>
          <w:sz w:val="24"/>
          <w:szCs w:val="24"/>
          <w:lang w:eastAsia="zh-CN"/>
        </w:rPr>
        <w:t>）长岭片区外污染源</w:t>
      </w:r>
    </w:p>
    <w:p w:rsidR="007D6265" w:rsidRPr="00E128AF" w:rsidRDefault="007D6265" w:rsidP="007D6265">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长岭片区外的企业主要是南侧的长岭分公司，该公司建有第一、第二污水处理厂和</w:t>
      </w:r>
      <w:r w:rsidRPr="00E128AF">
        <w:rPr>
          <w:rFonts w:ascii="Times New Roman" w:cs="Times New Roman"/>
          <w:sz w:val="24"/>
          <w:szCs w:val="24"/>
          <w:lang w:eastAsia="zh-CN"/>
        </w:rPr>
        <w:t>3</w:t>
      </w:r>
      <w:r w:rsidRPr="00E128AF">
        <w:rPr>
          <w:rFonts w:ascii="Times New Roman" w:cs="Times New Roman"/>
          <w:sz w:val="24"/>
          <w:szCs w:val="24"/>
          <w:lang w:eastAsia="zh-CN"/>
        </w:rPr>
        <w:t>套废气火炬系统，公司各企业装置生产生活废水依次进入第一、第二污水处理厂处理，排水实行“雨污分流”、“污污分流”，初期雨水经收集后进污水处理长处理，后期干净雨水排入北侧的文桥河。生活垃圾和工业固废送至云溪区垃圾填埋场处理。各装置产生的废气经企业废气处理设施处理后外排或进火炬系统焚烧处理。</w:t>
      </w:r>
      <w:r w:rsidRPr="00E128AF">
        <w:rPr>
          <w:rFonts w:ascii="Times New Roman" w:cs="Times New Roman" w:hint="eastAsia"/>
          <w:sz w:val="24"/>
          <w:szCs w:val="24"/>
          <w:lang w:eastAsia="zh-CN"/>
        </w:rPr>
        <w:t>长岭片区外</w:t>
      </w:r>
      <w:r w:rsidRPr="00E128AF">
        <w:rPr>
          <w:rFonts w:ascii="Times New Roman" w:cs="Times New Roman"/>
          <w:sz w:val="24"/>
          <w:szCs w:val="24"/>
          <w:lang w:eastAsia="zh-CN"/>
        </w:rPr>
        <w:t>具体的企业名称以及三废排放情况见表</w:t>
      </w:r>
      <w:r w:rsidRPr="00E128AF">
        <w:rPr>
          <w:rFonts w:ascii="Times New Roman" w:cs="Times New Roman" w:hint="eastAsia"/>
          <w:sz w:val="24"/>
          <w:szCs w:val="24"/>
          <w:lang w:eastAsia="zh-CN"/>
        </w:rPr>
        <w:t>4.</w:t>
      </w:r>
      <w:r w:rsidR="00351A7B"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w:t>
      </w:r>
      <w:r w:rsidR="0023546D" w:rsidRPr="00E128AF">
        <w:rPr>
          <w:rFonts w:ascii="Times New Roman" w:cs="Times New Roman" w:hint="eastAsia"/>
          <w:sz w:val="24"/>
          <w:szCs w:val="24"/>
          <w:lang w:eastAsia="zh-CN"/>
        </w:rPr>
        <w:t>2</w:t>
      </w:r>
      <w:r w:rsidRPr="00E128AF">
        <w:rPr>
          <w:rFonts w:ascii="Times New Roman" w:cs="Times New Roman"/>
          <w:sz w:val="24"/>
          <w:szCs w:val="24"/>
          <w:lang w:eastAsia="zh-CN"/>
        </w:rPr>
        <w:t>。</w:t>
      </w:r>
    </w:p>
    <w:p w:rsidR="007D6265" w:rsidRPr="00E128AF" w:rsidRDefault="007D6265" w:rsidP="007D6265">
      <w:pPr>
        <w:spacing w:line="360" w:lineRule="auto"/>
        <w:rPr>
          <w:rFonts w:ascii="Times New Roman" w:cs="Times New Roman"/>
          <w:sz w:val="24"/>
          <w:szCs w:val="24"/>
          <w:lang w:eastAsia="zh-CN"/>
        </w:rPr>
        <w:sectPr w:rsidR="007D6265" w:rsidRPr="00E128AF" w:rsidSect="00EB6117">
          <w:pgSz w:w="11910" w:h="16840"/>
          <w:pgMar w:top="1440" w:right="1797" w:bottom="1440" w:left="1797" w:header="992" w:footer="992" w:gutter="0"/>
          <w:cols w:space="720"/>
          <w:docGrid w:linePitch="299"/>
        </w:sectPr>
      </w:pPr>
    </w:p>
    <w:p w:rsidR="007D6265" w:rsidRPr="00E128AF" w:rsidRDefault="007D6265" w:rsidP="00F45442">
      <w:pPr>
        <w:jc w:val="center"/>
        <w:rPr>
          <w:rFonts w:ascii="Times New Roman" w:cs="Times New Roman"/>
          <w:b/>
          <w:sz w:val="24"/>
          <w:szCs w:val="24"/>
          <w:lang w:eastAsia="zh-CN"/>
        </w:rPr>
      </w:pPr>
      <w:r w:rsidRPr="00E128AF">
        <w:rPr>
          <w:rFonts w:ascii="Times New Roman" w:cs="Times New Roman" w:hint="eastAsia"/>
          <w:b/>
          <w:sz w:val="24"/>
          <w:szCs w:val="24"/>
          <w:lang w:eastAsia="zh-CN"/>
        </w:rPr>
        <w:lastRenderedPageBreak/>
        <w:t>表</w:t>
      </w:r>
      <w:r w:rsidRPr="00E128AF">
        <w:rPr>
          <w:rFonts w:ascii="Times New Roman" w:cs="Times New Roman" w:hint="eastAsia"/>
          <w:b/>
          <w:sz w:val="24"/>
          <w:szCs w:val="24"/>
          <w:lang w:eastAsia="zh-CN"/>
        </w:rPr>
        <w:t>4.</w:t>
      </w:r>
      <w:r w:rsidR="007233E6" w:rsidRPr="00E128AF">
        <w:rPr>
          <w:rFonts w:ascii="Times New Roman" w:cs="Times New Roman" w:hint="eastAsia"/>
          <w:b/>
          <w:sz w:val="24"/>
          <w:szCs w:val="24"/>
          <w:lang w:eastAsia="zh-CN"/>
        </w:rPr>
        <w:t>2</w:t>
      </w:r>
      <w:r w:rsidRPr="00E128AF">
        <w:rPr>
          <w:rFonts w:ascii="Times New Roman" w:cs="Times New Roman" w:hint="eastAsia"/>
          <w:b/>
          <w:sz w:val="24"/>
          <w:szCs w:val="24"/>
          <w:lang w:eastAsia="zh-CN"/>
        </w:rPr>
        <w:t xml:space="preserve">-1 </w:t>
      </w:r>
      <w:r w:rsidRPr="00E128AF">
        <w:rPr>
          <w:rFonts w:ascii="Times New Roman" w:cs="Times New Roman" w:hint="eastAsia"/>
          <w:b/>
          <w:sz w:val="24"/>
          <w:szCs w:val="24"/>
          <w:lang w:eastAsia="zh-CN"/>
        </w:rPr>
        <w:t>长岭片区已入园企业污染源调查表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24"/>
        <w:gridCol w:w="1072"/>
        <w:gridCol w:w="2028"/>
        <w:gridCol w:w="978"/>
        <w:gridCol w:w="1266"/>
        <w:gridCol w:w="1192"/>
        <w:gridCol w:w="1678"/>
        <w:gridCol w:w="1058"/>
        <w:gridCol w:w="1610"/>
        <w:gridCol w:w="734"/>
        <w:gridCol w:w="950"/>
        <w:gridCol w:w="830"/>
      </w:tblGrid>
      <w:tr w:rsidR="007D6265" w:rsidRPr="00E128AF" w:rsidTr="007D6265">
        <w:trPr>
          <w:trHeight w:val="340"/>
          <w:tblHeader/>
          <w:jc w:val="center"/>
        </w:trPr>
        <w:tc>
          <w:tcPr>
            <w:tcW w:w="824" w:type="dxa"/>
            <w:vAlign w:val="center"/>
          </w:tcPr>
          <w:p w:rsidR="007D6265" w:rsidRPr="00E128AF" w:rsidRDefault="007D6265" w:rsidP="00944FD8">
            <w:pPr>
              <w:pStyle w:val="af1"/>
              <w:rPr>
                <w:sz w:val="18"/>
                <w:szCs w:val="18"/>
              </w:rPr>
            </w:pPr>
            <w:r w:rsidRPr="00E128AF">
              <w:rPr>
                <w:rFonts w:hAnsi="宋体"/>
                <w:sz w:val="18"/>
                <w:szCs w:val="18"/>
              </w:rPr>
              <w:t>序号</w:t>
            </w:r>
          </w:p>
        </w:tc>
        <w:tc>
          <w:tcPr>
            <w:tcW w:w="1072" w:type="dxa"/>
            <w:vAlign w:val="center"/>
          </w:tcPr>
          <w:p w:rsidR="007D6265" w:rsidRPr="00E128AF" w:rsidRDefault="007D6265" w:rsidP="00944FD8">
            <w:pPr>
              <w:pStyle w:val="af1"/>
              <w:rPr>
                <w:sz w:val="18"/>
                <w:szCs w:val="18"/>
              </w:rPr>
            </w:pPr>
            <w:r w:rsidRPr="00E128AF">
              <w:rPr>
                <w:rFonts w:hAnsi="宋体"/>
                <w:sz w:val="18"/>
                <w:szCs w:val="18"/>
              </w:rPr>
              <w:t>企业名称</w:t>
            </w:r>
          </w:p>
        </w:tc>
        <w:tc>
          <w:tcPr>
            <w:tcW w:w="2028" w:type="dxa"/>
            <w:vAlign w:val="center"/>
          </w:tcPr>
          <w:p w:rsidR="007D6265" w:rsidRPr="00E128AF" w:rsidRDefault="007D6265" w:rsidP="00944FD8">
            <w:pPr>
              <w:pStyle w:val="af1"/>
              <w:rPr>
                <w:sz w:val="18"/>
                <w:szCs w:val="18"/>
              </w:rPr>
            </w:pPr>
            <w:r w:rsidRPr="00E128AF">
              <w:rPr>
                <w:rFonts w:hAnsi="宋体"/>
                <w:sz w:val="18"/>
                <w:szCs w:val="18"/>
              </w:rPr>
              <w:t>建设内容及规模</w:t>
            </w:r>
          </w:p>
        </w:tc>
        <w:tc>
          <w:tcPr>
            <w:tcW w:w="978" w:type="dxa"/>
            <w:vAlign w:val="center"/>
          </w:tcPr>
          <w:p w:rsidR="007D6265" w:rsidRPr="00E128AF" w:rsidRDefault="007D6265" w:rsidP="00944FD8">
            <w:pPr>
              <w:pStyle w:val="af1"/>
              <w:rPr>
                <w:sz w:val="18"/>
                <w:szCs w:val="18"/>
              </w:rPr>
            </w:pPr>
            <w:r w:rsidRPr="00E128AF">
              <w:rPr>
                <w:rFonts w:hAnsi="宋体"/>
                <w:sz w:val="18"/>
                <w:szCs w:val="18"/>
              </w:rPr>
              <w:t>废水量</w:t>
            </w:r>
          </w:p>
          <w:p w:rsidR="007D6265" w:rsidRPr="00E128AF" w:rsidRDefault="007D6265" w:rsidP="00944FD8">
            <w:pPr>
              <w:pStyle w:val="af1"/>
              <w:rPr>
                <w:sz w:val="18"/>
                <w:szCs w:val="18"/>
              </w:rPr>
            </w:pPr>
            <w:r w:rsidRPr="00E128AF">
              <w:rPr>
                <w:rFonts w:hAnsi="宋体"/>
                <w:sz w:val="18"/>
                <w:szCs w:val="18"/>
              </w:rPr>
              <w:t>（万</w:t>
            </w:r>
            <w:r w:rsidRPr="00E128AF">
              <w:rPr>
                <w:sz w:val="18"/>
                <w:szCs w:val="18"/>
              </w:rPr>
              <w:t>t/a</w:t>
            </w:r>
            <w:r w:rsidRPr="00E128AF">
              <w:rPr>
                <w:rFonts w:hAnsi="宋体"/>
                <w:sz w:val="18"/>
                <w:szCs w:val="18"/>
              </w:rPr>
              <w:t>）</w:t>
            </w:r>
          </w:p>
        </w:tc>
        <w:tc>
          <w:tcPr>
            <w:tcW w:w="1266" w:type="dxa"/>
            <w:vAlign w:val="center"/>
          </w:tcPr>
          <w:p w:rsidR="007D6265" w:rsidRPr="00E128AF" w:rsidRDefault="007D6265" w:rsidP="00944FD8">
            <w:pPr>
              <w:pStyle w:val="af1"/>
              <w:rPr>
                <w:sz w:val="18"/>
                <w:szCs w:val="18"/>
              </w:rPr>
            </w:pPr>
            <w:r w:rsidRPr="00E128AF">
              <w:rPr>
                <w:rFonts w:hAnsi="宋体"/>
                <w:sz w:val="18"/>
                <w:szCs w:val="18"/>
              </w:rPr>
              <w:t>污染物排放量（</w:t>
            </w:r>
            <w:r w:rsidRPr="00E128AF">
              <w:rPr>
                <w:sz w:val="18"/>
                <w:szCs w:val="18"/>
              </w:rPr>
              <w:t>t/a</w:t>
            </w:r>
            <w:r w:rsidRPr="00E128AF">
              <w:rPr>
                <w:rFonts w:hAnsi="宋体"/>
                <w:sz w:val="18"/>
                <w:szCs w:val="18"/>
              </w:rPr>
              <w:t>）</w:t>
            </w:r>
          </w:p>
        </w:tc>
        <w:tc>
          <w:tcPr>
            <w:tcW w:w="1192" w:type="dxa"/>
            <w:vAlign w:val="center"/>
          </w:tcPr>
          <w:p w:rsidR="007D6265" w:rsidRPr="00E128AF" w:rsidRDefault="007D6265" w:rsidP="00944FD8">
            <w:pPr>
              <w:pStyle w:val="af1"/>
              <w:rPr>
                <w:sz w:val="18"/>
                <w:szCs w:val="18"/>
              </w:rPr>
            </w:pPr>
            <w:r w:rsidRPr="00E128AF">
              <w:rPr>
                <w:rFonts w:hAnsi="宋体"/>
                <w:sz w:val="18"/>
                <w:szCs w:val="18"/>
              </w:rPr>
              <w:t>废气量</w:t>
            </w:r>
          </w:p>
          <w:p w:rsidR="007D6265" w:rsidRPr="00E128AF" w:rsidRDefault="007D6265" w:rsidP="00944FD8">
            <w:pPr>
              <w:pStyle w:val="af1"/>
              <w:rPr>
                <w:sz w:val="18"/>
                <w:szCs w:val="18"/>
              </w:rPr>
            </w:pPr>
            <w:r w:rsidRPr="00E128AF">
              <w:rPr>
                <w:rFonts w:hAnsi="宋体"/>
                <w:sz w:val="18"/>
                <w:szCs w:val="18"/>
              </w:rPr>
              <w:t>（万</w:t>
            </w:r>
            <w:r w:rsidRPr="00E128AF">
              <w:rPr>
                <w:sz w:val="18"/>
                <w:szCs w:val="18"/>
              </w:rPr>
              <w:t>m</w:t>
            </w:r>
            <w:r w:rsidRPr="00E128AF">
              <w:rPr>
                <w:sz w:val="18"/>
                <w:szCs w:val="18"/>
                <w:vertAlign w:val="superscript"/>
              </w:rPr>
              <w:t>3</w:t>
            </w:r>
            <w:r w:rsidRPr="00E128AF">
              <w:rPr>
                <w:sz w:val="18"/>
                <w:szCs w:val="18"/>
              </w:rPr>
              <w:t>/a</w:t>
            </w:r>
            <w:r w:rsidRPr="00E128AF">
              <w:rPr>
                <w:rFonts w:hAnsi="宋体"/>
                <w:sz w:val="18"/>
                <w:szCs w:val="18"/>
              </w:rPr>
              <w:t>）</w:t>
            </w:r>
          </w:p>
        </w:tc>
        <w:tc>
          <w:tcPr>
            <w:tcW w:w="1678" w:type="dxa"/>
            <w:vAlign w:val="center"/>
          </w:tcPr>
          <w:p w:rsidR="007D6265" w:rsidRPr="00E128AF" w:rsidRDefault="007D6265" w:rsidP="00944FD8">
            <w:pPr>
              <w:pStyle w:val="af1"/>
              <w:rPr>
                <w:sz w:val="18"/>
                <w:szCs w:val="18"/>
              </w:rPr>
            </w:pPr>
            <w:r w:rsidRPr="00E128AF">
              <w:rPr>
                <w:rFonts w:hAnsi="宋体"/>
                <w:sz w:val="18"/>
                <w:szCs w:val="18"/>
              </w:rPr>
              <w:t>污染物排放量（</w:t>
            </w:r>
            <w:r w:rsidRPr="00E128AF">
              <w:rPr>
                <w:sz w:val="18"/>
                <w:szCs w:val="18"/>
              </w:rPr>
              <w:t>t/a</w:t>
            </w:r>
            <w:r w:rsidRPr="00E128AF">
              <w:rPr>
                <w:rFonts w:hAnsi="宋体"/>
                <w:sz w:val="18"/>
                <w:szCs w:val="18"/>
              </w:rPr>
              <w:t>，包括有组织与无组织）</w:t>
            </w:r>
          </w:p>
        </w:tc>
        <w:tc>
          <w:tcPr>
            <w:tcW w:w="1058" w:type="dxa"/>
            <w:vAlign w:val="center"/>
          </w:tcPr>
          <w:p w:rsidR="007D6265" w:rsidRPr="00E128AF" w:rsidRDefault="007D6265" w:rsidP="00944FD8">
            <w:pPr>
              <w:pStyle w:val="af1"/>
              <w:rPr>
                <w:sz w:val="18"/>
                <w:szCs w:val="18"/>
              </w:rPr>
            </w:pPr>
            <w:r w:rsidRPr="00E128AF">
              <w:rPr>
                <w:rFonts w:hAnsi="宋体"/>
                <w:sz w:val="18"/>
                <w:szCs w:val="18"/>
              </w:rPr>
              <w:t>工业固废产生量（</w:t>
            </w:r>
            <w:r w:rsidRPr="00E128AF">
              <w:rPr>
                <w:sz w:val="18"/>
                <w:szCs w:val="18"/>
              </w:rPr>
              <w:t>t/a</w:t>
            </w:r>
            <w:r w:rsidRPr="00E128AF">
              <w:rPr>
                <w:rFonts w:hAnsi="宋体"/>
                <w:sz w:val="18"/>
                <w:szCs w:val="18"/>
              </w:rPr>
              <w:t>）</w:t>
            </w:r>
          </w:p>
        </w:tc>
        <w:tc>
          <w:tcPr>
            <w:tcW w:w="1610" w:type="dxa"/>
            <w:vAlign w:val="center"/>
          </w:tcPr>
          <w:p w:rsidR="007D6265" w:rsidRPr="00E128AF" w:rsidRDefault="007D6265" w:rsidP="00944FD8">
            <w:pPr>
              <w:pStyle w:val="af1"/>
              <w:rPr>
                <w:sz w:val="18"/>
                <w:szCs w:val="18"/>
              </w:rPr>
            </w:pPr>
            <w:r w:rsidRPr="00E128AF">
              <w:rPr>
                <w:rFonts w:hAnsi="宋体"/>
                <w:sz w:val="18"/>
                <w:szCs w:val="18"/>
              </w:rPr>
              <w:t>三废治理措施</w:t>
            </w:r>
          </w:p>
        </w:tc>
        <w:tc>
          <w:tcPr>
            <w:tcW w:w="734" w:type="dxa"/>
            <w:vAlign w:val="center"/>
          </w:tcPr>
          <w:p w:rsidR="007D6265" w:rsidRPr="00E128AF" w:rsidRDefault="007D6265" w:rsidP="00944FD8">
            <w:pPr>
              <w:pStyle w:val="af1"/>
              <w:rPr>
                <w:sz w:val="18"/>
                <w:szCs w:val="18"/>
              </w:rPr>
            </w:pPr>
            <w:r w:rsidRPr="00E128AF">
              <w:rPr>
                <w:rFonts w:hAnsi="宋体"/>
                <w:sz w:val="18"/>
                <w:szCs w:val="18"/>
              </w:rPr>
              <w:t>运行状况</w:t>
            </w:r>
          </w:p>
        </w:tc>
        <w:tc>
          <w:tcPr>
            <w:tcW w:w="950" w:type="dxa"/>
            <w:vAlign w:val="center"/>
          </w:tcPr>
          <w:p w:rsidR="007D6265" w:rsidRPr="00E128AF" w:rsidRDefault="007D6265" w:rsidP="00944FD8">
            <w:pPr>
              <w:pStyle w:val="af1"/>
              <w:rPr>
                <w:sz w:val="18"/>
                <w:szCs w:val="18"/>
              </w:rPr>
            </w:pPr>
            <w:r w:rsidRPr="00E128AF">
              <w:rPr>
                <w:rFonts w:hAnsi="宋体"/>
                <w:sz w:val="18"/>
                <w:szCs w:val="18"/>
              </w:rPr>
              <w:t>环评验收情况</w:t>
            </w:r>
          </w:p>
        </w:tc>
        <w:tc>
          <w:tcPr>
            <w:tcW w:w="830" w:type="dxa"/>
            <w:vAlign w:val="center"/>
          </w:tcPr>
          <w:p w:rsidR="007D6265" w:rsidRPr="00E128AF" w:rsidRDefault="007D6265" w:rsidP="00944FD8">
            <w:pPr>
              <w:pStyle w:val="af1"/>
              <w:rPr>
                <w:sz w:val="18"/>
                <w:szCs w:val="18"/>
              </w:rPr>
            </w:pPr>
            <w:r w:rsidRPr="00E128AF">
              <w:rPr>
                <w:rFonts w:hAnsi="宋体"/>
                <w:sz w:val="18"/>
                <w:szCs w:val="18"/>
              </w:rPr>
              <w:t>是否符合园区产业定位</w:t>
            </w:r>
          </w:p>
        </w:tc>
      </w:tr>
      <w:tr w:rsidR="007D6265" w:rsidRPr="00E128AF" w:rsidTr="007D6265">
        <w:trPr>
          <w:trHeight w:val="340"/>
          <w:tblHeader/>
          <w:jc w:val="center"/>
        </w:trPr>
        <w:tc>
          <w:tcPr>
            <w:tcW w:w="824" w:type="dxa"/>
            <w:vAlign w:val="center"/>
          </w:tcPr>
          <w:p w:rsidR="007D6265" w:rsidRPr="00E128AF" w:rsidRDefault="007D6265" w:rsidP="00944FD8">
            <w:pPr>
              <w:pStyle w:val="af1"/>
              <w:rPr>
                <w:sz w:val="18"/>
                <w:szCs w:val="18"/>
              </w:rPr>
            </w:pPr>
            <w:r w:rsidRPr="00E128AF">
              <w:rPr>
                <w:sz w:val="18"/>
                <w:szCs w:val="18"/>
              </w:rPr>
              <w:t>1</w:t>
            </w:r>
          </w:p>
        </w:tc>
        <w:tc>
          <w:tcPr>
            <w:tcW w:w="1072" w:type="dxa"/>
            <w:vAlign w:val="center"/>
          </w:tcPr>
          <w:p w:rsidR="007D6265" w:rsidRPr="00E128AF" w:rsidRDefault="007D6265" w:rsidP="00944FD8">
            <w:pPr>
              <w:pStyle w:val="af1"/>
              <w:rPr>
                <w:sz w:val="18"/>
                <w:szCs w:val="18"/>
              </w:rPr>
            </w:pPr>
            <w:r w:rsidRPr="00E128AF">
              <w:rPr>
                <w:rFonts w:hAnsi="宋体"/>
                <w:sz w:val="18"/>
                <w:szCs w:val="18"/>
              </w:rPr>
              <w:t>岳阳凯美特气体有限公司</w:t>
            </w:r>
          </w:p>
        </w:tc>
        <w:tc>
          <w:tcPr>
            <w:tcW w:w="2028" w:type="dxa"/>
            <w:vAlign w:val="center"/>
          </w:tcPr>
          <w:p w:rsidR="007D6265" w:rsidRPr="00E128AF" w:rsidRDefault="007D6265" w:rsidP="00944FD8">
            <w:pPr>
              <w:pStyle w:val="af1"/>
              <w:rPr>
                <w:sz w:val="18"/>
                <w:szCs w:val="18"/>
              </w:rPr>
            </w:pPr>
            <w:r w:rsidRPr="00E128AF">
              <w:rPr>
                <w:sz w:val="18"/>
                <w:szCs w:val="18"/>
              </w:rPr>
              <w:t>10×10</w:t>
            </w:r>
            <w:r w:rsidRPr="00E128AF">
              <w:rPr>
                <w:sz w:val="18"/>
                <w:szCs w:val="18"/>
                <w:vertAlign w:val="superscript"/>
              </w:rPr>
              <w:t>4</w:t>
            </w:r>
            <w:r w:rsidRPr="00E128AF">
              <w:rPr>
                <w:sz w:val="18"/>
                <w:szCs w:val="18"/>
              </w:rPr>
              <w:t>t/a</w:t>
            </w:r>
            <w:r w:rsidRPr="00E128AF">
              <w:rPr>
                <w:rFonts w:hAnsi="宋体"/>
                <w:sz w:val="18"/>
                <w:szCs w:val="18"/>
              </w:rPr>
              <w:t>食品级液体二氧化碳、</w:t>
            </w:r>
            <w:r w:rsidRPr="00E128AF">
              <w:rPr>
                <w:sz w:val="18"/>
                <w:szCs w:val="18"/>
              </w:rPr>
              <w:t>4421×10</w:t>
            </w:r>
            <w:r w:rsidRPr="00E128AF">
              <w:rPr>
                <w:sz w:val="18"/>
                <w:szCs w:val="18"/>
                <w:vertAlign w:val="superscript"/>
              </w:rPr>
              <w:t>4</w:t>
            </w:r>
            <w:r w:rsidRPr="00E128AF">
              <w:rPr>
                <w:sz w:val="18"/>
                <w:szCs w:val="18"/>
              </w:rPr>
              <w:t>Nm</w:t>
            </w:r>
            <w:r w:rsidRPr="00E128AF">
              <w:rPr>
                <w:sz w:val="18"/>
                <w:szCs w:val="18"/>
                <w:vertAlign w:val="superscript"/>
              </w:rPr>
              <w:t>3</w:t>
            </w:r>
            <w:r w:rsidRPr="00E128AF">
              <w:rPr>
                <w:sz w:val="18"/>
                <w:szCs w:val="18"/>
              </w:rPr>
              <w:t>/a</w:t>
            </w:r>
            <w:r w:rsidRPr="00E128AF">
              <w:rPr>
                <w:rFonts w:hAnsi="宋体"/>
                <w:sz w:val="18"/>
                <w:szCs w:val="18"/>
              </w:rPr>
              <w:t>氢气、</w:t>
            </w:r>
            <w:r w:rsidRPr="00E128AF">
              <w:rPr>
                <w:sz w:val="18"/>
                <w:szCs w:val="18"/>
              </w:rPr>
              <w:t>3265×10</w:t>
            </w:r>
            <w:r w:rsidRPr="00E128AF">
              <w:rPr>
                <w:sz w:val="18"/>
                <w:szCs w:val="18"/>
                <w:vertAlign w:val="superscript"/>
              </w:rPr>
              <w:t>4</w:t>
            </w:r>
            <w:r w:rsidRPr="00E128AF">
              <w:rPr>
                <w:sz w:val="18"/>
                <w:szCs w:val="18"/>
              </w:rPr>
              <w:t>Nm</w:t>
            </w:r>
            <w:r w:rsidRPr="00E128AF">
              <w:rPr>
                <w:sz w:val="18"/>
                <w:szCs w:val="18"/>
                <w:vertAlign w:val="superscript"/>
              </w:rPr>
              <w:t>3</w:t>
            </w:r>
            <w:r w:rsidRPr="00E128AF">
              <w:rPr>
                <w:sz w:val="18"/>
                <w:szCs w:val="18"/>
              </w:rPr>
              <w:t>/a</w:t>
            </w:r>
            <w:r w:rsidRPr="00E128AF">
              <w:rPr>
                <w:rFonts w:hAnsi="宋体"/>
                <w:sz w:val="18"/>
                <w:szCs w:val="18"/>
              </w:rPr>
              <w:t>甲烷及</w:t>
            </w:r>
            <w:r w:rsidRPr="00E128AF">
              <w:rPr>
                <w:sz w:val="18"/>
                <w:szCs w:val="18"/>
              </w:rPr>
              <w:t>1788×104Nm</w:t>
            </w:r>
            <w:r w:rsidRPr="00E128AF">
              <w:rPr>
                <w:sz w:val="18"/>
                <w:szCs w:val="18"/>
                <w:vertAlign w:val="superscript"/>
              </w:rPr>
              <w:t>3</w:t>
            </w:r>
            <w:r w:rsidRPr="00E128AF">
              <w:rPr>
                <w:sz w:val="18"/>
                <w:szCs w:val="18"/>
              </w:rPr>
              <w:t>/a</w:t>
            </w:r>
            <w:r w:rsidRPr="00E128AF">
              <w:rPr>
                <w:rFonts w:hAnsi="宋体"/>
                <w:sz w:val="18"/>
                <w:szCs w:val="18"/>
              </w:rPr>
              <w:t>一氧化碳</w:t>
            </w:r>
          </w:p>
        </w:tc>
        <w:tc>
          <w:tcPr>
            <w:tcW w:w="978" w:type="dxa"/>
            <w:vAlign w:val="center"/>
          </w:tcPr>
          <w:p w:rsidR="007D6265" w:rsidRPr="00E128AF" w:rsidRDefault="007D6265" w:rsidP="00944FD8">
            <w:pPr>
              <w:pStyle w:val="af1"/>
              <w:rPr>
                <w:sz w:val="18"/>
                <w:szCs w:val="18"/>
              </w:rPr>
            </w:pPr>
            <w:r w:rsidRPr="00E128AF">
              <w:rPr>
                <w:sz w:val="18"/>
                <w:szCs w:val="18"/>
              </w:rPr>
              <w:t>0.32</w:t>
            </w:r>
          </w:p>
        </w:tc>
        <w:tc>
          <w:tcPr>
            <w:tcW w:w="1266" w:type="dxa"/>
            <w:vAlign w:val="center"/>
          </w:tcPr>
          <w:p w:rsidR="007D6265" w:rsidRPr="00E128AF" w:rsidRDefault="007D6265" w:rsidP="00944FD8">
            <w:pPr>
              <w:pStyle w:val="af1"/>
              <w:rPr>
                <w:sz w:val="18"/>
                <w:szCs w:val="18"/>
              </w:rPr>
            </w:pPr>
            <w:r w:rsidRPr="00E128AF">
              <w:rPr>
                <w:sz w:val="18"/>
                <w:szCs w:val="18"/>
              </w:rPr>
              <w:t>COD</w:t>
            </w:r>
            <w:r w:rsidRPr="00E128AF">
              <w:rPr>
                <w:rFonts w:hAnsi="宋体"/>
                <w:sz w:val="18"/>
                <w:szCs w:val="18"/>
              </w:rPr>
              <w:t>：</w:t>
            </w:r>
            <w:r w:rsidRPr="00E128AF">
              <w:rPr>
                <w:sz w:val="18"/>
                <w:szCs w:val="18"/>
              </w:rPr>
              <w:t>15.9</w:t>
            </w:r>
          </w:p>
          <w:p w:rsidR="007D6265" w:rsidRPr="00E128AF" w:rsidRDefault="007D6265" w:rsidP="00944FD8">
            <w:pPr>
              <w:pStyle w:val="af1"/>
              <w:rPr>
                <w:sz w:val="18"/>
                <w:szCs w:val="18"/>
              </w:rPr>
            </w:pPr>
            <w:r w:rsidRPr="00E128AF">
              <w:rPr>
                <w:rFonts w:hAnsi="宋体"/>
                <w:sz w:val="18"/>
                <w:szCs w:val="18"/>
              </w:rPr>
              <w:t>氨氮：</w:t>
            </w:r>
            <w:r w:rsidRPr="00E128AF">
              <w:rPr>
                <w:sz w:val="18"/>
                <w:szCs w:val="18"/>
              </w:rPr>
              <w:t>0.048</w:t>
            </w:r>
          </w:p>
        </w:tc>
        <w:tc>
          <w:tcPr>
            <w:tcW w:w="1192" w:type="dxa"/>
            <w:vAlign w:val="center"/>
          </w:tcPr>
          <w:p w:rsidR="007D6265" w:rsidRPr="00E128AF" w:rsidRDefault="007D6265" w:rsidP="00944FD8">
            <w:pPr>
              <w:pStyle w:val="af1"/>
              <w:rPr>
                <w:sz w:val="18"/>
                <w:szCs w:val="18"/>
              </w:rPr>
            </w:pPr>
            <w:r w:rsidRPr="00E128AF">
              <w:rPr>
                <w:sz w:val="18"/>
                <w:szCs w:val="18"/>
              </w:rPr>
              <w:t>5361.488</w:t>
            </w:r>
          </w:p>
        </w:tc>
        <w:tc>
          <w:tcPr>
            <w:tcW w:w="1678" w:type="dxa"/>
            <w:vAlign w:val="center"/>
          </w:tcPr>
          <w:p w:rsidR="007D6265" w:rsidRPr="00E128AF" w:rsidRDefault="007D6265" w:rsidP="00944FD8">
            <w:pPr>
              <w:pStyle w:val="af1"/>
              <w:rPr>
                <w:sz w:val="18"/>
                <w:szCs w:val="18"/>
              </w:rPr>
            </w:pPr>
            <w:r w:rsidRPr="00E128AF">
              <w:rPr>
                <w:rFonts w:hAnsi="宋体"/>
                <w:sz w:val="18"/>
                <w:szCs w:val="18"/>
              </w:rPr>
              <w:t>含</w:t>
            </w:r>
            <w:r w:rsidRPr="00E128AF">
              <w:rPr>
                <w:sz w:val="18"/>
                <w:szCs w:val="18"/>
              </w:rPr>
              <w:t>CO</w:t>
            </w:r>
            <w:r w:rsidRPr="00E128AF">
              <w:rPr>
                <w:sz w:val="18"/>
                <w:szCs w:val="18"/>
                <w:vertAlign w:val="subscript"/>
              </w:rPr>
              <w:t>2</w:t>
            </w:r>
            <w:r w:rsidRPr="00E128AF">
              <w:rPr>
                <w:rFonts w:hAnsi="宋体"/>
                <w:sz w:val="18"/>
                <w:szCs w:val="18"/>
              </w:rPr>
              <w:t>尾气：</w:t>
            </w:r>
            <w:r w:rsidRPr="00E128AF">
              <w:rPr>
                <w:sz w:val="18"/>
                <w:szCs w:val="18"/>
              </w:rPr>
              <w:t>33456.67</w:t>
            </w:r>
          </w:p>
        </w:tc>
        <w:tc>
          <w:tcPr>
            <w:tcW w:w="1058" w:type="dxa"/>
            <w:vAlign w:val="center"/>
          </w:tcPr>
          <w:p w:rsidR="007D6265" w:rsidRPr="00E128AF" w:rsidRDefault="007D6265" w:rsidP="00944FD8">
            <w:pPr>
              <w:pStyle w:val="af1"/>
              <w:rPr>
                <w:sz w:val="18"/>
                <w:szCs w:val="18"/>
              </w:rPr>
            </w:pPr>
            <w:r w:rsidRPr="00E128AF">
              <w:rPr>
                <w:sz w:val="18"/>
                <w:szCs w:val="18"/>
              </w:rPr>
              <w:t>63.478</w:t>
            </w:r>
          </w:p>
        </w:tc>
        <w:tc>
          <w:tcPr>
            <w:tcW w:w="1610" w:type="dxa"/>
            <w:vAlign w:val="center"/>
          </w:tcPr>
          <w:p w:rsidR="007D6265" w:rsidRPr="00E128AF" w:rsidRDefault="007D6265" w:rsidP="00944FD8">
            <w:pPr>
              <w:pStyle w:val="af1"/>
              <w:rPr>
                <w:sz w:val="18"/>
                <w:szCs w:val="18"/>
              </w:rPr>
            </w:pPr>
            <w:r w:rsidRPr="00E128AF">
              <w:rPr>
                <w:rFonts w:hAnsi="宋体"/>
                <w:sz w:val="18"/>
                <w:szCs w:val="18"/>
              </w:rPr>
              <w:t>废水：生活污水排入长岭分公司污水处理厂；废气：送回长岭公司制氢装置</w:t>
            </w:r>
          </w:p>
        </w:tc>
        <w:tc>
          <w:tcPr>
            <w:tcW w:w="734" w:type="dxa"/>
            <w:vAlign w:val="center"/>
          </w:tcPr>
          <w:p w:rsidR="007D6265" w:rsidRPr="00E128AF" w:rsidRDefault="00A05A01" w:rsidP="00944FD8">
            <w:pPr>
              <w:pStyle w:val="af1"/>
              <w:rPr>
                <w:sz w:val="18"/>
                <w:szCs w:val="18"/>
              </w:rPr>
            </w:pPr>
            <w:r w:rsidRPr="00E128AF">
              <w:rPr>
                <w:rFonts w:hAnsi="宋体" w:hint="eastAsia"/>
                <w:sz w:val="18"/>
                <w:szCs w:val="18"/>
              </w:rPr>
              <w:t>运行</w:t>
            </w:r>
          </w:p>
        </w:tc>
        <w:tc>
          <w:tcPr>
            <w:tcW w:w="950" w:type="dxa"/>
            <w:vAlign w:val="center"/>
          </w:tcPr>
          <w:p w:rsidR="007D6265" w:rsidRPr="00E128AF" w:rsidRDefault="007D6265" w:rsidP="00944FD8">
            <w:pPr>
              <w:pStyle w:val="af1"/>
              <w:rPr>
                <w:sz w:val="18"/>
                <w:szCs w:val="18"/>
              </w:rPr>
            </w:pPr>
            <w:r w:rsidRPr="00E128AF">
              <w:rPr>
                <w:rFonts w:hAnsi="宋体"/>
                <w:sz w:val="18"/>
                <w:szCs w:val="18"/>
              </w:rPr>
              <w:t>已验收</w:t>
            </w:r>
          </w:p>
        </w:tc>
        <w:tc>
          <w:tcPr>
            <w:tcW w:w="830" w:type="dxa"/>
            <w:vAlign w:val="center"/>
          </w:tcPr>
          <w:p w:rsidR="007D6265" w:rsidRPr="00E128AF" w:rsidRDefault="007D6265" w:rsidP="00944FD8">
            <w:pPr>
              <w:pStyle w:val="af1"/>
              <w:rPr>
                <w:sz w:val="18"/>
                <w:szCs w:val="18"/>
              </w:rPr>
            </w:pPr>
            <w:r w:rsidRPr="00E128AF">
              <w:rPr>
                <w:rFonts w:hAnsi="宋体"/>
                <w:sz w:val="18"/>
                <w:szCs w:val="18"/>
              </w:rPr>
              <w:t>是</w:t>
            </w:r>
          </w:p>
        </w:tc>
      </w:tr>
      <w:tr w:rsidR="007D6265" w:rsidRPr="00E128AF" w:rsidTr="007D6265">
        <w:trPr>
          <w:trHeight w:val="340"/>
          <w:tblHeader/>
          <w:jc w:val="center"/>
        </w:trPr>
        <w:tc>
          <w:tcPr>
            <w:tcW w:w="824" w:type="dxa"/>
            <w:vAlign w:val="center"/>
          </w:tcPr>
          <w:p w:rsidR="007D6265" w:rsidRPr="00E128AF" w:rsidRDefault="007D6265" w:rsidP="00944FD8">
            <w:pPr>
              <w:pStyle w:val="af1"/>
              <w:rPr>
                <w:sz w:val="18"/>
                <w:szCs w:val="18"/>
              </w:rPr>
            </w:pPr>
            <w:r w:rsidRPr="00E128AF">
              <w:rPr>
                <w:sz w:val="18"/>
                <w:szCs w:val="18"/>
              </w:rPr>
              <w:t>2</w:t>
            </w:r>
          </w:p>
        </w:tc>
        <w:tc>
          <w:tcPr>
            <w:tcW w:w="1072" w:type="dxa"/>
            <w:vAlign w:val="center"/>
          </w:tcPr>
          <w:p w:rsidR="007D6265" w:rsidRPr="00E128AF" w:rsidRDefault="007D6265" w:rsidP="00944FD8">
            <w:pPr>
              <w:pStyle w:val="af1"/>
              <w:rPr>
                <w:sz w:val="18"/>
                <w:szCs w:val="18"/>
              </w:rPr>
            </w:pPr>
            <w:r w:rsidRPr="00E128AF">
              <w:rPr>
                <w:rFonts w:hAnsi="宋体"/>
                <w:sz w:val="18"/>
                <w:szCs w:val="18"/>
              </w:rPr>
              <w:t>湖南新岭化工股份有限公司</w:t>
            </w:r>
          </w:p>
        </w:tc>
        <w:tc>
          <w:tcPr>
            <w:tcW w:w="2028" w:type="dxa"/>
            <w:vAlign w:val="center"/>
          </w:tcPr>
          <w:p w:rsidR="007D6265" w:rsidRPr="00E128AF" w:rsidRDefault="007D6265" w:rsidP="00944FD8">
            <w:pPr>
              <w:pStyle w:val="af1"/>
              <w:rPr>
                <w:sz w:val="18"/>
                <w:szCs w:val="18"/>
              </w:rPr>
            </w:pPr>
            <w:r w:rsidRPr="00E128AF">
              <w:rPr>
                <w:rFonts w:hAnsi="宋体"/>
                <w:sz w:val="18"/>
                <w:szCs w:val="18"/>
              </w:rPr>
              <w:t>年产</w:t>
            </w:r>
            <w:r w:rsidRPr="00E128AF">
              <w:rPr>
                <w:sz w:val="18"/>
                <w:szCs w:val="18"/>
              </w:rPr>
              <w:t>1.5</w:t>
            </w:r>
            <w:r w:rsidRPr="00E128AF">
              <w:rPr>
                <w:rFonts w:hAnsi="宋体"/>
                <w:sz w:val="18"/>
                <w:szCs w:val="18"/>
              </w:rPr>
              <w:t>万吨邻甲酚</w:t>
            </w:r>
          </w:p>
        </w:tc>
        <w:tc>
          <w:tcPr>
            <w:tcW w:w="978" w:type="dxa"/>
            <w:vAlign w:val="center"/>
          </w:tcPr>
          <w:p w:rsidR="007D6265" w:rsidRPr="00E128AF" w:rsidRDefault="007D6265" w:rsidP="00944FD8">
            <w:pPr>
              <w:pStyle w:val="af1"/>
              <w:rPr>
                <w:sz w:val="18"/>
                <w:szCs w:val="18"/>
              </w:rPr>
            </w:pPr>
            <w:r w:rsidRPr="00E128AF">
              <w:rPr>
                <w:sz w:val="18"/>
                <w:szCs w:val="18"/>
              </w:rPr>
              <w:t>0.615</w:t>
            </w:r>
          </w:p>
        </w:tc>
        <w:tc>
          <w:tcPr>
            <w:tcW w:w="1266" w:type="dxa"/>
            <w:vAlign w:val="center"/>
          </w:tcPr>
          <w:p w:rsidR="007D6265" w:rsidRPr="00E128AF" w:rsidRDefault="007D6265" w:rsidP="00944FD8">
            <w:pPr>
              <w:pStyle w:val="af1"/>
              <w:rPr>
                <w:sz w:val="18"/>
                <w:szCs w:val="18"/>
              </w:rPr>
            </w:pPr>
            <w:r w:rsidRPr="00E128AF">
              <w:rPr>
                <w:sz w:val="18"/>
                <w:szCs w:val="18"/>
              </w:rPr>
              <w:t>COD</w:t>
            </w:r>
            <w:r w:rsidRPr="00E128AF">
              <w:rPr>
                <w:rFonts w:hAnsi="宋体"/>
                <w:sz w:val="18"/>
                <w:szCs w:val="18"/>
              </w:rPr>
              <w:t>：</w:t>
            </w:r>
            <w:r w:rsidRPr="00E128AF">
              <w:rPr>
                <w:sz w:val="18"/>
                <w:szCs w:val="18"/>
              </w:rPr>
              <w:t>2.19</w:t>
            </w:r>
          </w:p>
          <w:p w:rsidR="007D6265" w:rsidRPr="00E128AF" w:rsidRDefault="007D6265" w:rsidP="00944FD8">
            <w:pPr>
              <w:pStyle w:val="af1"/>
              <w:rPr>
                <w:sz w:val="18"/>
                <w:szCs w:val="18"/>
              </w:rPr>
            </w:pPr>
            <w:r w:rsidRPr="00E128AF">
              <w:rPr>
                <w:rFonts w:hAnsi="宋体"/>
                <w:sz w:val="18"/>
                <w:szCs w:val="18"/>
              </w:rPr>
              <w:t>氨氮：</w:t>
            </w:r>
            <w:r w:rsidRPr="00E128AF">
              <w:rPr>
                <w:sz w:val="18"/>
                <w:szCs w:val="18"/>
              </w:rPr>
              <w:t>0.036</w:t>
            </w:r>
          </w:p>
        </w:tc>
        <w:tc>
          <w:tcPr>
            <w:tcW w:w="1192" w:type="dxa"/>
            <w:vAlign w:val="center"/>
          </w:tcPr>
          <w:p w:rsidR="007D6265" w:rsidRPr="00E128AF" w:rsidRDefault="007D6265" w:rsidP="00944FD8">
            <w:pPr>
              <w:pStyle w:val="af1"/>
              <w:rPr>
                <w:sz w:val="18"/>
                <w:szCs w:val="18"/>
              </w:rPr>
            </w:pPr>
            <w:r w:rsidRPr="00E128AF">
              <w:rPr>
                <w:sz w:val="18"/>
                <w:szCs w:val="18"/>
              </w:rPr>
              <w:t>29029</w:t>
            </w:r>
          </w:p>
        </w:tc>
        <w:tc>
          <w:tcPr>
            <w:tcW w:w="1678" w:type="dxa"/>
            <w:vAlign w:val="center"/>
          </w:tcPr>
          <w:p w:rsidR="007D6265" w:rsidRPr="00E128AF" w:rsidRDefault="007D6265" w:rsidP="00944FD8">
            <w:pPr>
              <w:pStyle w:val="af1"/>
              <w:rPr>
                <w:sz w:val="18"/>
                <w:szCs w:val="18"/>
              </w:rPr>
            </w:pPr>
            <w:r w:rsidRPr="00E128AF">
              <w:rPr>
                <w:rFonts w:hAnsi="宋体"/>
                <w:sz w:val="18"/>
                <w:szCs w:val="18"/>
              </w:rPr>
              <w:t>烟尘：</w:t>
            </w:r>
            <w:r w:rsidRPr="00E128AF">
              <w:rPr>
                <w:sz w:val="18"/>
                <w:szCs w:val="18"/>
              </w:rPr>
              <w:t>9.41</w:t>
            </w:r>
          </w:p>
          <w:p w:rsidR="007D6265" w:rsidRPr="00E128AF" w:rsidRDefault="007D6265" w:rsidP="00944FD8">
            <w:pPr>
              <w:pStyle w:val="af1"/>
              <w:rPr>
                <w:sz w:val="18"/>
                <w:szCs w:val="18"/>
              </w:rPr>
            </w:pPr>
            <w:r w:rsidRPr="00E128AF">
              <w:rPr>
                <w:sz w:val="18"/>
                <w:szCs w:val="18"/>
              </w:rPr>
              <w:t>SO</w:t>
            </w:r>
            <w:r w:rsidRPr="00E128AF">
              <w:rPr>
                <w:sz w:val="18"/>
                <w:szCs w:val="18"/>
                <w:vertAlign w:val="subscript"/>
              </w:rPr>
              <w:t>2</w:t>
            </w:r>
            <w:r w:rsidRPr="00E128AF">
              <w:rPr>
                <w:rFonts w:hAnsi="宋体"/>
                <w:sz w:val="18"/>
                <w:szCs w:val="18"/>
              </w:rPr>
              <w:t>：</w:t>
            </w:r>
            <w:r w:rsidRPr="00E128AF">
              <w:rPr>
                <w:sz w:val="18"/>
                <w:szCs w:val="18"/>
              </w:rPr>
              <w:t>14.09</w:t>
            </w:r>
          </w:p>
          <w:p w:rsidR="007D6265" w:rsidRPr="00E128AF" w:rsidRDefault="007D6265" w:rsidP="00944FD8">
            <w:pPr>
              <w:pStyle w:val="af1"/>
              <w:rPr>
                <w:sz w:val="18"/>
                <w:szCs w:val="18"/>
              </w:rPr>
            </w:pPr>
            <w:r w:rsidRPr="00E128AF">
              <w:rPr>
                <w:sz w:val="18"/>
                <w:szCs w:val="18"/>
              </w:rPr>
              <w:t>NO</w:t>
            </w:r>
            <w:r w:rsidRPr="00E128AF">
              <w:rPr>
                <w:sz w:val="18"/>
                <w:szCs w:val="18"/>
                <w:vertAlign w:val="subscript"/>
              </w:rPr>
              <w:t>x</w:t>
            </w:r>
            <w:r w:rsidRPr="00E128AF">
              <w:rPr>
                <w:rFonts w:hAnsi="宋体"/>
                <w:sz w:val="18"/>
                <w:szCs w:val="18"/>
              </w:rPr>
              <w:t>：</w:t>
            </w:r>
            <w:r w:rsidRPr="00E128AF">
              <w:rPr>
                <w:sz w:val="18"/>
                <w:szCs w:val="18"/>
              </w:rPr>
              <w:t>15.02</w:t>
            </w:r>
          </w:p>
          <w:p w:rsidR="007D6265" w:rsidRPr="00E128AF" w:rsidRDefault="007D6265" w:rsidP="00944FD8">
            <w:pPr>
              <w:pStyle w:val="af1"/>
              <w:rPr>
                <w:sz w:val="18"/>
                <w:szCs w:val="18"/>
              </w:rPr>
            </w:pPr>
            <w:r w:rsidRPr="00E128AF">
              <w:rPr>
                <w:sz w:val="18"/>
                <w:szCs w:val="18"/>
              </w:rPr>
              <w:t>VOCs</w:t>
            </w:r>
            <w:r w:rsidRPr="00E128AF">
              <w:rPr>
                <w:rFonts w:hAnsi="宋体"/>
                <w:sz w:val="18"/>
                <w:szCs w:val="18"/>
              </w:rPr>
              <w:t>：</w:t>
            </w:r>
            <w:r w:rsidRPr="00E128AF">
              <w:rPr>
                <w:sz w:val="18"/>
                <w:szCs w:val="18"/>
              </w:rPr>
              <w:t>3.7863</w:t>
            </w:r>
          </w:p>
        </w:tc>
        <w:tc>
          <w:tcPr>
            <w:tcW w:w="1058" w:type="dxa"/>
            <w:vAlign w:val="center"/>
          </w:tcPr>
          <w:p w:rsidR="007D6265" w:rsidRPr="00E128AF" w:rsidRDefault="007D6265" w:rsidP="00944FD8">
            <w:pPr>
              <w:pStyle w:val="af1"/>
              <w:rPr>
                <w:sz w:val="18"/>
                <w:szCs w:val="18"/>
              </w:rPr>
            </w:pPr>
            <w:r w:rsidRPr="00E128AF">
              <w:rPr>
                <w:sz w:val="18"/>
                <w:szCs w:val="18"/>
              </w:rPr>
              <w:t>36.4</w:t>
            </w:r>
          </w:p>
        </w:tc>
        <w:tc>
          <w:tcPr>
            <w:tcW w:w="1610" w:type="dxa"/>
            <w:vAlign w:val="center"/>
          </w:tcPr>
          <w:p w:rsidR="007D6265" w:rsidRPr="00E128AF" w:rsidRDefault="007D6265" w:rsidP="00944FD8">
            <w:pPr>
              <w:pStyle w:val="af1"/>
              <w:rPr>
                <w:sz w:val="18"/>
                <w:szCs w:val="18"/>
              </w:rPr>
            </w:pPr>
            <w:r w:rsidRPr="00E128AF">
              <w:rPr>
                <w:rFonts w:hAnsi="宋体"/>
                <w:sz w:val="18"/>
                <w:szCs w:val="18"/>
              </w:rPr>
              <w:t>废水：排入长岭分公司污水处理厂；废气：导热油烟气排气筒直排，不凝气活性炭吸附</w:t>
            </w:r>
          </w:p>
        </w:tc>
        <w:tc>
          <w:tcPr>
            <w:tcW w:w="734" w:type="dxa"/>
            <w:vAlign w:val="center"/>
          </w:tcPr>
          <w:p w:rsidR="007D6265" w:rsidRPr="00E128AF" w:rsidRDefault="007D6265" w:rsidP="00944FD8">
            <w:pPr>
              <w:pStyle w:val="af1"/>
              <w:rPr>
                <w:sz w:val="18"/>
                <w:szCs w:val="18"/>
              </w:rPr>
            </w:pPr>
            <w:r w:rsidRPr="00E128AF">
              <w:rPr>
                <w:rFonts w:hAnsi="宋体"/>
                <w:sz w:val="18"/>
                <w:szCs w:val="18"/>
              </w:rPr>
              <w:t>运行</w:t>
            </w:r>
          </w:p>
        </w:tc>
        <w:tc>
          <w:tcPr>
            <w:tcW w:w="950" w:type="dxa"/>
            <w:vAlign w:val="center"/>
          </w:tcPr>
          <w:p w:rsidR="007D6265" w:rsidRPr="00E128AF" w:rsidRDefault="007D6265" w:rsidP="00944FD8">
            <w:pPr>
              <w:pStyle w:val="af1"/>
              <w:rPr>
                <w:sz w:val="18"/>
                <w:szCs w:val="18"/>
              </w:rPr>
            </w:pPr>
            <w:r w:rsidRPr="00E128AF">
              <w:rPr>
                <w:rFonts w:hAnsi="宋体"/>
                <w:sz w:val="18"/>
                <w:szCs w:val="18"/>
              </w:rPr>
              <w:t>已验收</w:t>
            </w:r>
          </w:p>
        </w:tc>
        <w:tc>
          <w:tcPr>
            <w:tcW w:w="830" w:type="dxa"/>
            <w:vAlign w:val="center"/>
          </w:tcPr>
          <w:p w:rsidR="007D6265" w:rsidRPr="00E128AF" w:rsidRDefault="007D6265" w:rsidP="00944FD8">
            <w:pPr>
              <w:pStyle w:val="af1"/>
              <w:rPr>
                <w:sz w:val="18"/>
                <w:szCs w:val="18"/>
              </w:rPr>
            </w:pPr>
            <w:r w:rsidRPr="00E128AF">
              <w:rPr>
                <w:rFonts w:hAnsi="宋体"/>
                <w:sz w:val="18"/>
                <w:szCs w:val="18"/>
              </w:rPr>
              <w:t>是</w:t>
            </w:r>
          </w:p>
        </w:tc>
      </w:tr>
      <w:tr w:rsidR="007D6265" w:rsidRPr="00E128AF" w:rsidTr="007D6265">
        <w:trPr>
          <w:trHeight w:val="340"/>
          <w:tblHeader/>
          <w:jc w:val="center"/>
        </w:trPr>
        <w:tc>
          <w:tcPr>
            <w:tcW w:w="824" w:type="dxa"/>
            <w:vAlign w:val="center"/>
          </w:tcPr>
          <w:p w:rsidR="007D6265" w:rsidRPr="00E128AF" w:rsidRDefault="007D6265" w:rsidP="00944FD8">
            <w:pPr>
              <w:pStyle w:val="af1"/>
              <w:rPr>
                <w:sz w:val="18"/>
                <w:szCs w:val="18"/>
              </w:rPr>
            </w:pPr>
            <w:r w:rsidRPr="00E128AF">
              <w:rPr>
                <w:sz w:val="18"/>
                <w:szCs w:val="18"/>
              </w:rPr>
              <w:t>3</w:t>
            </w:r>
          </w:p>
        </w:tc>
        <w:tc>
          <w:tcPr>
            <w:tcW w:w="1072" w:type="dxa"/>
            <w:vAlign w:val="center"/>
          </w:tcPr>
          <w:p w:rsidR="007D6265" w:rsidRPr="00E128AF" w:rsidRDefault="007D6265" w:rsidP="00944FD8">
            <w:pPr>
              <w:pStyle w:val="af1"/>
              <w:rPr>
                <w:sz w:val="18"/>
                <w:szCs w:val="18"/>
              </w:rPr>
            </w:pPr>
            <w:r w:rsidRPr="00E128AF">
              <w:rPr>
                <w:rFonts w:hAnsi="宋体"/>
                <w:sz w:val="18"/>
                <w:szCs w:val="18"/>
              </w:rPr>
              <w:t>湖南中创化工股份有限公司</w:t>
            </w:r>
          </w:p>
        </w:tc>
        <w:tc>
          <w:tcPr>
            <w:tcW w:w="2028" w:type="dxa"/>
            <w:vAlign w:val="center"/>
          </w:tcPr>
          <w:p w:rsidR="007D6265" w:rsidRPr="00E128AF" w:rsidRDefault="007D6265" w:rsidP="00944FD8">
            <w:pPr>
              <w:pStyle w:val="af1"/>
              <w:rPr>
                <w:sz w:val="18"/>
                <w:szCs w:val="18"/>
              </w:rPr>
            </w:pPr>
            <w:r w:rsidRPr="00E128AF">
              <w:rPr>
                <w:sz w:val="18"/>
                <w:szCs w:val="18"/>
              </w:rPr>
              <w:t>10</w:t>
            </w:r>
            <w:r w:rsidRPr="00E128AF">
              <w:rPr>
                <w:rFonts w:hAnsi="宋体"/>
                <w:sz w:val="18"/>
                <w:szCs w:val="18"/>
              </w:rPr>
              <w:t>万吨</w:t>
            </w:r>
            <w:r w:rsidRPr="00E128AF">
              <w:rPr>
                <w:sz w:val="18"/>
                <w:szCs w:val="18"/>
              </w:rPr>
              <w:t>/</w:t>
            </w:r>
            <w:r w:rsidRPr="00E128AF">
              <w:rPr>
                <w:rFonts w:hAnsi="宋体"/>
                <w:sz w:val="18"/>
                <w:szCs w:val="18"/>
              </w:rPr>
              <w:t>年乙酸仲丁酯</w:t>
            </w:r>
          </w:p>
        </w:tc>
        <w:tc>
          <w:tcPr>
            <w:tcW w:w="978" w:type="dxa"/>
            <w:vAlign w:val="center"/>
          </w:tcPr>
          <w:p w:rsidR="007D6265" w:rsidRPr="00E128AF" w:rsidRDefault="007D6265" w:rsidP="00944FD8">
            <w:pPr>
              <w:pStyle w:val="af1"/>
              <w:rPr>
                <w:sz w:val="18"/>
                <w:szCs w:val="18"/>
              </w:rPr>
            </w:pPr>
            <w:r w:rsidRPr="00E128AF">
              <w:rPr>
                <w:sz w:val="18"/>
                <w:szCs w:val="18"/>
              </w:rPr>
              <w:t>4.88</w:t>
            </w:r>
          </w:p>
        </w:tc>
        <w:tc>
          <w:tcPr>
            <w:tcW w:w="1266" w:type="dxa"/>
            <w:vAlign w:val="center"/>
          </w:tcPr>
          <w:p w:rsidR="007D6265" w:rsidRPr="00E128AF" w:rsidRDefault="007D6265" w:rsidP="00944FD8">
            <w:pPr>
              <w:pStyle w:val="af1"/>
              <w:rPr>
                <w:sz w:val="18"/>
                <w:szCs w:val="18"/>
              </w:rPr>
            </w:pPr>
            <w:r w:rsidRPr="00E128AF">
              <w:rPr>
                <w:sz w:val="18"/>
                <w:szCs w:val="18"/>
              </w:rPr>
              <w:t>COD</w:t>
            </w:r>
            <w:r w:rsidRPr="00E128AF">
              <w:rPr>
                <w:rFonts w:hAnsi="宋体"/>
                <w:sz w:val="18"/>
                <w:szCs w:val="18"/>
              </w:rPr>
              <w:t>：</w:t>
            </w:r>
            <w:r w:rsidRPr="00E128AF">
              <w:rPr>
                <w:sz w:val="18"/>
                <w:szCs w:val="18"/>
              </w:rPr>
              <w:t>17.38</w:t>
            </w:r>
          </w:p>
          <w:p w:rsidR="007D6265" w:rsidRPr="00E128AF" w:rsidRDefault="007D6265" w:rsidP="00944FD8">
            <w:pPr>
              <w:pStyle w:val="af1"/>
              <w:rPr>
                <w:sz w:val="18"/>
                <w:szCs w:val="18"/>
              </w:rPr>
            </w:pPr>
            <w:r w:rsidRPr="00E128AF">
              <w:rPr>
                <w:rFonts w:hAnsi="宋体"/>
                <w:sz w:val="18"/>
                <w:szCs w:val="18"/>
              </w:rPr>
              <w:t>氨氮：</w:t>
            </w:r>
            <w:r w:rsidRPr="00E128AF">
              <w:rPr>
                <w:sz w:val="18"/>
                <w:szCs w:val="18"/>
              </w:rPr>
              <w:t>7.4</w:t>
            </w:r>
          </w:p>
        </w:tc>
        <w:tc>
          <w:tcPr>
            <w:tcW w:w="1192" w:type="dxa"/>
            <w:vAlign w:val="center"/>
          </w:tcPr>
          <w:p w:rsidR="007D6265" w:rsidRPr="00E128AF" w:rsidRDefault="007D6265" w:rsidP="00944FD8">
            <w:pPr>
              <w:pStyle w:val="af1"/>
              <w:rPr>
                <w:sz w:val="18"/>
                <w:szCs w:val="18"/>
              </w:rPr>
            </w:pPr>
            <w:r w:rsidRPr="00E128AF">
              <w:rPr>
                <w:sz w:val="18"/>
                <w:szCs w:val="18"/>
              </w:rPr>
              <w:t>/</w:t>
            </w:r>
          </w:p>
        </w:tc>
        <w:tc>
          <w:tcPr>
            <w:tcW w:w="1678" w:type="dxa"/>
            <w:vAlign w:val="center"/>
          </w:tcPr>
          <w:p w:rsidR="007D6265" w:rsidRPr="00E128AF" w:rsidRDefault="007D6265" w:rsidP="00944FD8">
            <w:pPr>
              <w:pStyle w:val="af1"/>
              <w:rPr>
                <w:sz w:val="18"/>
                <w:szCs w:val="18"/>
              </w:rPr>
            </w:pPr>
            <w:r w:rsidRPr="00E128AF">
              <w:rPr>
                <w:rFonts w:hAnsi="宋体"/>
                <w:sz w:val="18"/>
                <w:szCs w:val="18"/>
              </w:rPr>
              <w:t>丁烯、甲醇、乙酸等：</w:t>
            </w:r>
            <w:r w:rsidRPr="00E128AF">
              <w:rPr>
                <w:sz w:val="18"/>
                <w:szCs w:val="18"/>
              </w:rPr>
              <w:t>4</w:t>
            </w:r>
          </w:p>
          <w:p w:rsidR="007D6265" w:rsidRPr="00E128AF" w:rsidRDefault="007D6265" w:rsidP="00944FD8">
            <w:pPr>
              <w:pStyle w:val="af1"/>
              <w:rPr>
                <w:sz w:val="18"/>
                <w:szCs w:val="18"/>
              </w:rPr>
            </w:pPr>
            <w:r w:rsidRPr="00E128AF">
              <w:rPr>
                <w:rFonts w:hAnsi="宋体"/>
                <w:sz w:val="18"/>
                <w:szCs w:val="18"/>
              </w:rPr>
              <w:t>非甲烷总烃：</w:t>
            </w:r>
            <w:r w:rsidRPr="00E128AF">
              <w:rPr>
                <w:sz w:val="18"/>
                <w:szCs w:val="18"/>
              </w:rPr>
              <w:t>2</w:t>
            </w:r>
          </w:p>
        </w:tc>
        <w:tc>
          <w:tcPr>
            <w:tcW w:w="1058" w:type="dxa"/>
            <w:vAlign w:val="center"/>
          </w:tcPr>
          <w:p w:rsidR="007D6265" w:rsidRPr="00E128AF" w:rsidRDefault="007D6265" w:rsidP="00944FD8">
            <w:pPr>
              <w:pStyle w:val="af1"/>
              <w:rPr>
                <w:sz w:val="18"/>
                <w:szCs w:val="18"/>
              </w:rPr>
            </w:pPr>
            <w:r w:rsidRPr="00E128AF">
              <w:rPr>
                <w:sz w:val="18"/>
                <w:szCs w:val="18"/>
              </w:rPr>
              <w:t>78.89</w:t>
            </w:r>
          </w:p>
        </w:tc>
        <w:tc>
          <w:tcPr>
            <w:tcW w:w="1610" w:type="dxa"/>
            <w:vAlign w:val="center"/>
          </w:tcPr>
          <w:p w:rsidR="007D6265" w:rsidRPr="00E128AF" w:rsidRDefault="007D6265" w:rsidP="00944FD8">
            <w:pPr>
              <w:pStyle w:val="af1"/>
              <w:rPr>
                <w:sz w:val="18"/>
                <w:szCs w:val="18"/>
              </w:rPr>
            </w:pPr>
            <w:r w:rsidRPr="00E128AF">
              <w:rPr>
                <w:rFonts w:hAnsi="宋体"/>
                <w:sz w:val="18"/>
                <w:szCs w:val="18"/>
              </w:rPr>
              <w:t>废水：排入长岭分公司污水处理厂；废气：进长炼火炬系统焚烧处理</w:t>
            </w:r>
          </w:p>
        </w:tc>
        <w:tc>
          <w:tcPr>
            <w:tcW w:w="734" w:type="dxa"/>
            <w:vAlign w:val="center"/>
          </w:tcPr>
          <w:p w:rsidR="007D6265" w:rsidRPr="00E128AF" w:rsidRDefault="007D6265" w:rsidP="00944FD8">
            <w:pPr>
              <w:pStyle w:val="af1"/>
              <w:rPr>
                <w:sz w:val="18"/>
                <w:szCs w:val="18"/>
              </w:rPr>
            </w:pPr>
            <w:r w:rsidRPr="00E128AF">
              <w:rPr>
                <w:rFonts w:hAnsi="宋体"/>
                <w:sz w:val="18"/>
                <w:szCs w:val="18"/>
              </w:rPr>
              <w:t>运行</w:t>
            </w:r>
          </w:p>
        </w:tc>
        <w:tc>
          <w:tcPr>
            <w:tcW w:w="950" w:type="dxa"/>
            <w:vAlign w:val="center"/>
          </w:tcPr>
          <w:p w:rsidR="007D6265" w:rsidRPr="00E128AF" w:rsidRDefault="007D6265" w:rsidP="00944FD8">
            <w:pPr>
              <w:pStyle w:val="af1"/>
              <w:rPr>
                <w:sz w:val="18"/>
                <w:szCs w:val="18"/>
              </w:rPr>
            </w:pPr>
            <w:r w:rsidRPr="00E128AF">
              <w:rPr>
                <w:rFonts w:hAnsi="宋体"/>
                <w:sz w:val="18"/>
                <w:szCs w:val="18"/>
              </w:rPr>
              <w:t>已验收</w:t>
            </w:r>
          </w:p>
        </w:tc>
        <w:tc>
          <w:tcPr>
            <w:tcW w:w="830" w:type="dxa"/>
            <w:vAlign w:val="center"/>
          </w:tcPr>
          <w:p w:rsidR="007D6265" w:rsidRPr="00E128AF" w:rsidRDefault="007D6265" w:rsidP="00944FD8">
            <w:pPr>
              <w:pStyle w:val="af1"/>
              <w:rPr>
                <w:sz w:val="18"/>
                <w:szCs w:val="18"/>
              </w:rPr>
            </w:pPr>
            <w:r w:rsidRPr="00E128AF">
              <w:rPr>
                <w:rFonts w:hAnsi="宋体"/>
                <w:sz w:val="18"/>
                <w:szCs w:val="18"/>
              </w:rPr>
              <w:t>是</w:t>
            </w:r>
          </w:p>
        </w:tc>
      </w:tr>
      <w:tr w:rsidR="007D6265" w:rsidRPr="00E128AF" w:rsidTr="007D6265">
        <w:trPr>
          <w:trHeight w:val="340"/>
          <w:tblHeader/>
          <w:jc w:val="center"/>
        </w:trPr>
        <w:tc>
          <w:tcPr>
            <w:tcW w:w="824" w:type="dxa"/>
            <w:vAlign w:val="center"/>
          </w:tcPr>
          <w:p w:rsidR="007D6265" w:rsidRPr="00E128AF" w:rsidRDefault="007D6265" w:rsidP="00944FD8">
            <w:pPr>
              <w:pStyle w:val="af1"/>
              <w:rPr>
                <w:sz w:val="18"/>
                <w:szCs w:val="18"/>
              </w:rPr>
            </w:pPr>
            <w:r w:rsidRPr="00E128AF">
              <w:rPr>
                <w:sz w:val="18"/>
                <w:szCs w:val="18"/>
              </w:rPr>
              <w:lastRenderedPageBreak/>
              <w:t>4</w:t>
            </w:r>
          </w:p>
        </w:tc>
        <w:tc>
          <w:tcPr>
            <w:tcW w:w="1072" w:type="dxa"/>
            <w:vAlign w:val="center"/>
          </w:tcPr>
          <w:p w:rsidR="007D6265" w:rsidRPr="00E128AF" w:rsidRDefault="007D6265" w:rsidP="00944FD8">
            <w:pPr>
              <w:pStyle w:val="af1"/>
              <w:rPr>
                <w:sz w:val="18"/>
                <w:szCs w:val="18"/>
              </w:rPr>
            </w:pPr>
            <w:r w:rsidRPr="00E128AF">
              <w:rPr>
                <w:rFonts w:hAnsi="宋体"/>
                <w:sz w:val="18"/>
                <w:szCs w:val="18"/>
              </w:rPr>
              <w:t>湖南中岭化工有限责任公司</w:t>
            </w:r>
          </w:p>
        </w:tc>
        <w:tc>
          <w:tcPr>
            <w:tcW w:w="2028" w:type="dxa"/>
            <w:vAlign w:val="center"/>
          </w:tcPr>
          <w:p w:rsidR="007D6265" w:rsidRPr="00E128AF" w:rsidRDefault="007D6265" w:rsidP="00944FD8">
            <w:pPr>
              <w:pStyle w:val="af1"/>
              <w:rPr>
                <w:sz w:val="18"/>
                <w:szCs w:val="18"/>
              </w:rPr>
            </w:pPr>
            <w:r w:rsidRPr="00E128AF">
              <w:rPr>
                <w:sz w:val="18"/>
                <w:szCs w:val="18"/>
              </w:rPr>
              <w:t>5</w:t>
            </w:r>
            <w:r w:rsidRPr="00E128AF">
              <w:rPr>
                <w:rFonts w:hAnsi="宋体"/>
                <w:sz w:val="18"/>
                <w:szCs w:val="18"/>
              </w:rPr>
              <w:t>万吨</w:t>
            </w:r>
            <w:r w:rsidRPr="00E128AF">
              <w:rPr>
                <w:sz w:val="18"/>
                <w:szCs w:val="18"/>
              </w:rPr>
              <w:t>/</w:t>
            </w:r>
            <w:r w:rsidRPr="00E128AF">
              <w:rPr>
                <w:rFonts w:hAnsi="宋体"/>
                <w:sz w:val="18"/>
                <w:szCs w:val="18"/>
              </w:rPr>
              <w:t>年粗苯全馏分加氢装置</w:t>
            </w:r>
          </w:p>
        </w:tc>
        <w:tc>
          <w:tcPr>
            <w:tcW w:w="978" w:type="dxa"/>
            <w:vAlign w:val="center"/>
          </w:tcPr>
          <w:p w:rsidR="007D6265" w:rsidRPr="00E128AF" w:rsidRDefault="007D6265" w:rsidP="00944FD8">
            <w:pPr>
              <w:pStyle w:val="af1"/>
              <w:rPr>
                <w:sz w:val="18"/>
                <w:szCs w:val="18"/>
              </w:rPr>
            </w:pPr>
            <w:r w:rsidRPr="00E128AF">
              <w:rPr>
                <w:sz w:val="18"/>
                <w:szCs w:val="18"/>
              </w:rPr>
              <w:t>1.26</w:t>
            </w:r>
          </w:p>
        </w:tc>
        <w:tc>
          <w:tcPr>
            <w:tcW w:w="1266" w:type="dxa"/>
            <w:vAlign w:val="center"/>
          </w:tcPr>
          <w:p w:rsidR="007D6265" w:rsidRPr="00E128AF" w:rsidRDefault="007D6265" w:rsidP="00944FD8">
            <w:pPr>
              <w:pStyle w:val="af1"/>
              <w:rPr>
                <w:sz w:val="18"/>
                <w:szCs w:val="18"/>
              </w:rPr>
            </w:pPr>
            <w:r w:rsidRPr="00E128AF">
              <w:rPr>
                <w:sz w:val="18"/>
                <w:szCs w:val="18"/>
              </w:rPr>
              <w:t>COD</w:t>
            </w:r>
            <w:r w:rsidRPr="00E128AF">
              <w:rPr>
                <w:rFonts w:hAnsi="宋体"/>
                <w:sz w:val="18"/>
                <w:szCs w:val="18"/>
              </w:rPr>
              <w:t>：</w:t>
            </w:r>
            <w:r w:rsidRPr="00E128AF">
              <w:rPr>
                <w:sz w:val="18"/>
                <w:szCs w:val="18"/>
              </w:rPr>
              <w:t>16.25</w:t>
            </w:r>
          </w:p>
          <w:p w:rsidR="007D6265" w:rsidRPr="00E128AF" w:rsidRDefault="007D6265" w:rsidP="00944FD8">
            <w:pPr>
              <w:pStyle w:val="af1"/>
              <w:rPr>
                <w:sz w:val="18"/>
                <w:szCs w:val="18"/>
              </w:rPr>
            </w:pPr>
            <w:r w:rsidRPr="00E128AF">
              <w:rPr>
                <w:rFonts w:hAnsi="宋体"/>
                <w:sz w:val="18"/>
                <w:szCs w:val="18"/>
              </w:rPr>
              <w:t>氨氮：</w:t>
            </w:r>
            <w:r w:rsidRPr="00E128AF">
              <w:rPr>
                <w:sz w:val="18"/>
                <w:szCs w:val="18"/>
              </w:rPr>
              <w:t>0.494</w:t>
            </w:r>
          </w:p>
        </w:tc>
        <w:tc>
          <w:tcPr>
            <w:tcW w:w="1192" w:type="dxa"/>
            <w:vAlign w:val="center"/>
          </w:tcPr>
          <w:p w:rsidR="007D6265" w:rsidRPr="00E128AF" w:rsidRDefault="007D6265" w:rsidP="00944FD8">
            <w:pPr>
              <w:pStyle w:val="af1"/>
              <w:rPr>
                <w:sz w:val="18"/>
                <w:szCs w:val="18"/>
              </w:rPr>
            </w:pPr>
            <w:r w:rsidRPr="00E128AF">
              <w:rPr>
                <w:sz w:val="18"/>
                <w:szCs w:val="18"/>
              </w:rPr>
              <w:t>5040</w:t>
            </w:r>
          </w:p>
        </w:tc>
        <w:tc>
          <w:tcPr>
            <w:tcW w:w="1678" w:type="dxa"/>
            <w:vAlign w:val="center"/>
          </w:tcPr>
          <w:p w:rsidR="007D6265" w:rsidRPr="00E128AF" w:rsidRDefault="007D6265" w:rsidP="00944FD8">
            <w:pPr>
              <w:pStyle w:val="af1"/>
              <w:rPr>
                <w:sz w:val="18"/>
                <w:szCs w:val="18"/>
              </w:rPr>
            </w:pPr>
            <w:r w:rsidRPr="00E128AF">
              <w:rPr>
                <w:rFonts w:hAnsi="宋体"/>
                <w:sz w:val="18"/>
                <w:szCs w:val="18"/>
              </w:rPr>
              <w:t>烟尘：</w:t>
            </w:r>
            <w:r w:rsidRPr="00E128AF">
              <w:rPr>
                <w:sz w:val="18"/>
                <w:szCs w:val="18"/>
              </w:rPr>
              <w:t>1.512</w:t>
            </w:r>
          </w:p>
          <w:p w:rsidR="007D6265" w:rsidRPr="00E128AF" w:rsidRDefault="007D6265" w:rsidP="00944FD8">
            <w:pPr>
              <w:pStyle w:val="af1"/>
              <w:rPr>
                <w:sz w:val="18"/>
                <w:szCs w:val="18"/>
              </w:rPr>
            </w:pPr>
            <w:r w:rsidRPr="00E128AF">
              <w:rPr>
                <w:sz w:val="18"/>
                <w:szCs w:val="18"/>
              </w:rPr>
              <w:t>SO</w:t>
            </w:r>
            <w:r w:rsidRPr="00E128AF">
              <w:rPr>
                <w:sz w:val="18"/>
                <w:szCs w:val="18"/>
                <w:vertAlign w:val="subscript"/>
              </w:rPr>
              <w:t>2</w:t>
            </w:r>
            <w:r w:rsidRPr="00E128AF">
              <w:rPr>
                <w:rFonts w:hAnsi="宋体"/>
                <w:sz w:val="18"/>
                <w:szCs w:val="18"/>
              </w:rPr>
              <w:t>：</w:t>
            </w:r>
            <w:r w:rsidRPr="00E128AF">
              <w:rPr>
                <w:sz w:val="18"/>
                <w:szCs w:val="18"/>
              </w:rPr>
              <w:t>0.864</w:t>
            </w:r>
          </w:p>
          <w:p w:rsidR="007D6265" w:rsidRPr="00E128AF" w:rsidRDefault="007D6265" w:rsidP="00944FD8">
            <w:pPr>
              <w:pStyle w:val="af1"/>
              <w:rPr>
                <w:sz w:val="18"/>
                <w:szCs w:val="18"/>
              </w:rPr>
            </w:pPr>
            <w:r w:rsidRPr="00E128AF">
              <w:rPr>
                <w:sz w:val="18"/>
                <w:szCs w:val="18"/>
              </w:rPr>
              <w:t>NO</w:t>
            </w:r>
            <w:r w:rsidRPr="00E128AF">
              <w:rPr>
                <w:sz w:val="18"/>
                <w:szCs w:val="18"/>
                <w:vertAlign w:val="subscript"/>
              </w:rPr>
              <w:t>x</w:t>
            </w:r>
            <w:r w:rsidRPr="00E128AF">
              <w:rPr>
                <w:rFonts w:hAnsi="宋体"/>
                <w:sz w:val="18"/>
                <w:szCs w:val="18"/>
              </w:rPr>
              <w:t>：</w:t>
            </w:r>
            <w:r w:rsidRPr="00E128AF">
              <w:rPr>
                <w:sz w:val="18"/>
                <w:szCs w:val="18"/>
              </w:rPr>
              <w:t>2.4</w:t>
            </w:r>
          </w:p>
          <w:p w:rsidR="007D6265" w:rsidRPr="00E128AF" w:rsidRDefault="007D6265" w:rsidP="00944FD8">
            <w:pPr>
              <w:pStyle w:val="af1"/>
              <w:rPr>
                <w:sz w:val="18"/>
                <w:szCs w:val="18"/>
              </w:rPr>
            </w:pPr>
            <w:r w:rsidRPr="00E128AF">
              <w:rPr>
                <w:sz w:val="18"/>
                <w:szCs w:val="18"/>
              </w:rPr>
              <w:t>NH</w:t>
            </w:r>
            <w:r w:rsidRPr="00E128AF">
              <w:rPr>
                <w:sz w:val="18"/>
                <w:szCs w:val="18"/>
                <w:vertAlign w:val="subscript"/>
              </w:rPr>
              <w:t>3</w:t>
            </w:r>
            <w:r w:rsidRPr="00E128AF">
              <w:rPr>
                <w:sz w:val="18"/>
                <w:szCs w:val="18"/>
              </w:rPr>
              <w:t>:10.8</w:t>
            </w:r>
          </w:p>
          <w:p w:rsidR="007D6265" w:rsidRPr="00E128AF" w:rsidRDefault="007D6265" w:rsidP="00944FD8">
            <w:pPr>
              <w:pStyle w:val="af1"/>
              <w:rPr>
                <w:sz w:val="18"/>
                <w:szCs w:val="18"/>
              </w:rPr>
            </w:pPr>
            <w:r w:rsidRPr="00E128AF">
              <w:rPr>
                <w:rFonts w:hAnsi="宋体"/>
                <w:sz w:val="18"/>
                <w:szCs w:val="18"/>
              </w:rPr>
              <w:t>苯：</w:t>
            </w:r>
            <w:r w:rsidRPr="00E128AF">
              <w:rPr>
                <w:sz w:val="18"/>
                <w:szCs w:val="18"/>
              </w:rPr>
              <w:t>1.146</w:t>
            </w:r>
          </w:p>
          <w:p w:rsidR="007D6265" w:rsidRPr="00E128AF" w:rsidRDefault="007D6265" w:rsidP="00944FD8">
            <w:pPr>
              <w:pStyle w:val="af1"/>
              <w:rPr>
                <w:sz w:val="18"/>
                <w:szCs w:val="18"/>
              </w:rPr>
            </w:pPr>
            <w:r w:rsidRPr="00E128AF">
              <w:rPr>
                <w:rFonts w:hAnsi="宋体"/>
                <w:sz w:val="18"/>
                <w:szCs w:val="18"/>
              </w:rPr>
              <w:t>甲苯：</w:t>
            </w:r>
            <w:r w:rsidRPr="00E128AF">
              <w:rPr>
                <w:sz w:val="18"/>
                <w:szCs w:val="18"/>
              </w:rPr>
              <w:t>0.184</w:t>
            </w:r>
          </w:p>
          <w:p w:rsidR="007D6265" w:rsidRPr="00E128AF" w:rsidRDefault="007D6265" w:rsidP="00944FD8">
            <w:pPr>
              <w:pStyle w:val="af1"/>
              <w:rPr>
                <w:sz w:val="18"/>
                <w:szCs w:val="18"/>
              </w:rPr>
            </w:pPr>
            <w:r w:rsidRPr="00E128AF">
              <w:rPr>
                <w:sz w:val="18"/>
                <w:szCs w:val="18"/>
              </w:rPr>
              <w:t>VOCs</w:t>
            </w:r>
            <w:r w:rsidRPr="00E128AF">
              <w:rPr>
                <w:rFonts w:hAnsi="宋体"/>
                <w:sz w:val="18"/>
                <w:szCs w:val="18"/>
              </w:rPr>
              <w:t>：</w:t>
            </w:r>
            <w:r w:rsidRPr="00E128AF">
              <w:rPr>
                <w:sz w:val="18"/>
                <w:szCs w:val="18"/>
              </w:rPr>
              <w:t>0.193</w:t>
            </w:r>
          </w:p>
        </w:tc>
        <w:tc>
          <w:tcPr>
            <w:tcW w:w="1058" w:type="dxa"/>
            <w:vAlign w:val="center"/>
          </w:tcPr>
          <w:p w:rsidR="007D6265" w:rsidRPr="00E128AF" w:rsidRDefault="007D6265" w:rsidP="00944FD8">
            <w:pPr>
              <w:pStyle w:val="af1"/>
              <w:rPr>
                <w:sz w:val="18"/>
                <w:szCs w:val="18"/>
              </w:rPr>
            </w:pPr>
            <w:r w:rsidRPr="00E128AF">
              <w:rPr>
                <w:sz w:val="18"/>
                <w:szCs w:val="18"/>
              </w:rPr>
              <w:t>8075.68</w:t>
            </w:r>
          </w:p>
        </w:tc>
        <w:tc>
          <w:tcPr>
            <w:tcW w:w="1610" w:type="dxa"/>
            <w:vAlign w:val="center"/>
          </w:tcPr>
          <w:p w:rsidR="007D6265" w:rsidRPr="00E128AF" w:rsidRDefault="007D6265" w:rsidP="00944FD8">
            <w:pPr>
              <w:pStyle w:val="af1"/>
              <w:rPr>
                <w:sz w:val="18"/>
                <w:szCs w:val="18"/>
              </w:rPr>
            </w:pPr>
            <w:r w:rsidRPr="00E128AF">
              <w:rPr>
                <w:rFonts w:hAnsi="宋体"/>
                <w:sz w:val="18"/>
                <w:szCs w:val="18"/>
              </w:rPr>
              <w:t>废水：含硫废水汽提</w:t>
            </w:r>
            <w:r w:rsidRPr="00E128AF">
              <w:rPr>
                <w:sz w:val="18"/>
                <w:szCs w:val="18"/>
              </w:rPr>
              <w:t>+</w:t>
            </w:r>
            <w:r w:rsidRPr="00E128AF">
              <w:rPr>
                <w:rFonts w:hAnsi="宋体"/>
                <w:sz w:val="18"/>
                <w:szCs w:val="18"/>
              </w:rPr>
              <w:t>排入长岭分公司污水处理厂；废气：高压尾气脱硫</w:t>
            </w:r>
            <w:r w:rsidRPr="00E128AF">
              <w:rPr>
                <w:sz w:val="18"/>
                <w:szCs w:val="18"/>
              </w:rPr>
              <w:t>+</w:t>
            </w:r>
            <w:r w:rsidRPr="00E128AF">
              <w:rPr>
                <w:rFonts w:hAnsi="宋体"/>
                <w:sz w:val="18"/>
                <w:szCs w:val="18"/>
              </w:rPr>
              <w:t>作燃气，低压尾气进火炬系统；固废：废脱硫剂长炼回收</w:t>
            </w:r>
          </w:p>
        </w:tc>
        <w:tc>
          <w:tcPr>
            <w:tcW w:w="734" w:type="dxa"/>
            <w:vAlign w:val="center"/>
          </w:tcPr>
          <w:p w:rsidR="007D6265" w:rsidRPr="00E128AF" w:rsidRDefault="007D6265" w:rsidP="00944FD8">
            <w:pPr>
              <w:pStyle w:val="af1"/>
              <w:rPr>
                <w:sz w:val="18"/>
                <w:szCs w:val="18"/>
              </w:rPr>
            </w:pPr>
            <w:r w:rsidRPr="00E128AF">
              <w:rPr>
                <w:rFonts w:hAnsi="宋体"/>
                <w:sz w:val="18"/>
                <w:szCs w:val="18"/>
              </w:rPr>
              <w:t>运行</w:t>
            </w:r>
          </w:p>
        </w:tc>
        <w:tc>
          <w:tcPr>
            <w:tcW w:w="950" w:type="dxa"/>
            <w:vAlign w:val="center"/>
          </w:tcPr>
          <w:p w:rsidR="007D6265" w:rsidRPr="00E128AF" w:rsidRDefault="007D6265" w:rsidP="00944FD8">
            <w:pPr>
              <w:pStyle w:val="af1"/>
              <w:rPr>
                <w:sz w:val="18"/>
                <w:szCs w:val="18"/>
              </w:rPr>
            </w:pPr>
            <w:r w:rsidRPr="00E128AF">
              <w:rPr>
                <w:rFonts w:hAnsi="宋体"/>
                <w:sz w:val="18"/>
                <w:szCs w:val="18"/>
              </w:rPr>
              <w:t>已验收</w:t>
            </w:r>
          </w:p>
        </w:tc>
        <w:tc>
          <w:tcPr>
            <w:tcW w:w="830" w:type="dxa"/>
            <w:vAlign w:val="center"/>
          </w:tcPr>
          <w:p w:rsidR="007D6265" w:rsidRPr="00E128AF" w:rsidRDefault="007D6265" w:rsidP="00944FD8">
            <w:pPr>
              <w:pStyle w:val="af1"/>
              <w:rPr>
                <w:sz w:val="18"/>
                <w:szCs w:val="18"/>
              </w:rPr>
            </w:pPr>
            <w:r w:rsidRPr="00E128AF">
              <w:rPr>
                <w:rFonts w:hAnsi="宋体"/>
                <w:sz w:val="18"/>
                <w:szCs w:val="18"/>
              </w:rPr>
              <w:t>是</w:t>
            </w:r>
          </w:p>
        </w:tc>
      </w:tr>
      <w:tr w:rsidR="007D6265" w:rsidRPr="00E128AF" w:rsidTr="007D6265">
        <w:trPr>
          <w:trHeight w:val="340"/>
          <w:tblHeader/>
          <w:jc w:val="center"/>
        </w:trPr>
        <w:tc>
          <w:tcPr>
            <w:tcW w:w="824" w:type="dxa"/>
            <w:vAlign w:val="center"/>
          </w:tcPr>
          <w:p w:rsidR="007D6265" w:rsidRPr="00E128AF" w:rsidRDefault="007D6265" w:rsidP="00944FD8">
            <w:pPr>
              <w:pStyle w:val="af1"/>
              <w:rPr>
                <w:sz w:val="18"/>
                <w:szCs w:val="18"/>
              </w:rPr>
            </w:pPr>
            <w:r w:rsidRPr="00E128AF">
              <w:rPr>
                <w:sz w:val="18"/>
                <w:szCs w:val="18"/>
              </w:rPr>
              <w:t>5</w:t>
            </w:r>
          </w:p>
        </w:tc>
        <w:tc>
          <w:tcPr>
            <w:tcW w:w="1072" w:type="dxa"/>
            <w:vAlign w:val="center"/>
          </w:tcPr>
          <w:p w:rsidR="007D6265" w:rsidRPr="00E128AF" w:rsidRDefault="007D6265" w:rsidP="00944FD8">
            <w:pPr>
              <w:pStyle w:val="af1"/>
              <w:rPr>
                <w:sz w:val="18"/>
                <w:szCs w:val="18"/>
              </w:rPr>
            </w:pPr>
            <w:r w:rsidRPr="00E128AF">
              <w:rPr>
                <w:rFonts w:hAnsi="宋体"/>
                <w:sz w:val="18"/>
                <w:szCs w:val="18"/>
              </w:rPr>
              <w:t>岳阳市中顺化工有限责任公司</w:t>
            </w:r>
          </w:p>
        </w:tc>
        <w:tc>
          <w:tcPr>
            <w:tcW w:w="2028" w:type="dxa"/>
            <w:vAlign w:val="center"/>
          </w:tcPr>
          <w:p w:rsidR="007D6265" w:rsidRPr="00E128AF" w:rsidRDefault="007D6265" w:rsidP="00944FD8">
            <w:pPr>
              <w:pStyle w:val="af1"/>
              <w:rPr>
                <w:sz w:val="18"/>
                <w:szCs w:val="18"/>
              </w:rPr>
            </w:pPr>
            <w:r w:rsidRPr="00E128AF">
              <w:rPr>
                <w:sz w:val="18"/>
                <w:szCs w:val="18"/>
              </w:rPr>
              <w:t>2000t/a</w:t>
            </w:r>
            <w:r w:rsidRPr="00E128AF">
              <w:rPr>
                <w:rFonts w:hAnsi="宋体"/>
                <w:sz w:val="18"/>
                <w:szCs w:val="18"/>
              </w:rPr>
              <w:t>重芳烃、</w:t>
            </w:r>
            <w:r w:rsidRPr="00E128AF">
              <w:rPr>
                <w:sz w:val="18"/>
                <w:szCs w:val="18"/>
              </w:rPr>
              <w:t>4000t/a</w:t>
            </w:r>
            <w:r w:rsidRPr="00E128AF">
              <w:rPr>
                <w:rFonts w:hAnsi="宋体"/>
                <w:sz w:val="18"/>
                <w:szCs w:val="18"/>
              </w:rPr>
              <w:t>磷酸三辛酯装置</w:t>
            </w:r>
          </w:p>
        </w:tc>
        <w:tc>
          <w:tcPr>
            <w:tcW w:w="978" w:type="dxa"/>
            <w:vAlign w:val="center"/>
          </w:tcPr>
          <w:p w:rsidR="007D6265" w:rsidRPr="00E128AF" w:rsidRDefault="007D6265" w:rsidP="00944FD8">
            <w:pPr>
              <w:pStyle w:val="af1"/>
              <w:rPr>
                <w:sz w:val="18"/>
                <w:szCs w:val="18"/>
              </w:rPr>
            </w:pPr>
            <w:r w:rsidRPr="00E128AF">
              <w:rPr>
                <w:sz w:val="18"/>
                <w:szCs w:val="18"/>
              </w:rPr>
              <w:t>5.4535</w:t>
            </w:r>
          </w:p>
        </w:tc>
        <w:tc>
          <w:tcPr>
            <w:tcW w:w="1266" w:type="dxa"/>
            <w:vAlign w:val="center"/>
          </w:tcPr>
          <w:p w:rsidR="007D6265" w:rsidRPr="00E128AF" w:rsidRDefault="007D6265" w:rsidP="00944FD8">
            <w:pPr>
              <w:pStyle w:val="af1"/>
              <w:rPr>
                <w:sz w:val="18"/>
                <w:szCs w:val="18"/>
              </w:rPr>
            </w:pPr>
            <w:r w:rsidRPr="00E128AF">
              <w:rPr>
                <w:sz w:val="18"/>
                <w:szCs w:val="18"/>
              </w:rPr>
              <w:t>COD</w:t>
            </w:r>
            <w:r w:rsidRPr="00E128AF">
              <w:rPr>
                <w:rFonts w:hAnsi="宋体"/>
                <w:sz w:val="18"/>
                <w:szCs w:val="18"/>
              </w:rPr>
              <w:t>：</w:t>
            </w:r>
            <w:r w:rsidRPr="00E128AF">
              <w:rPr>
                <w:sz w:val="18"/>
                <w:szCs w:val="18"/>
              </w:rPr>
              <w:t>28.27</w:t>
            </w:r>
          </w:p>
          <w:p w:rsidR="007D6265" w:rsidRPr="00E128AF" w:rsidRDefault="007D6265" w:rsidP="00944FD8">
            <w:pPr>
              <w:pStyle w:val="af1"/>
              <w:rPr>
                <w:sz w:val="18"/>
                <w:szCs w:val="18"/>
              </w:rPr>
            </w:pPr>
            <w:r w:rsidRPr="00E128AF">
              <w:rPr>
                <w:rFonts w:hAnsi="宋体"/>
                <w:sz w:val="18"/>
                <w:szCs w:val="18"/>
              </w:rPr>
              <w:t>氨氮：</w:t>
            </w:r>
            <w:r w:rsidRPr="00E128AF">
              <w:rPr>
                <w:sz w:val="18"/>
                <w:szCs w:val="18"/>
              </w:rPr>
              <w:t>0.92</w:t>
            </w:r>
          </w:p>
          <w:p w:rsidR="007D6265" w:rsidRPr="00E128AF" w:rsidRDefault="007D6265" w:rsidP="00944FD8">
            <w:pPr>
              <w:pStyle w:val="af1"/>
              <w:rPr>
                <w:sz w:val="18"/>
                <w:szCs w:val="18"/>
              </w:rPr>
            </w:pPr>
            <w:r w:rsidRPr="00E128AF">
              <w:rPr>
                <w:rFonts w:hAnsi="宋体"/>
                <w:sz w:val="18"/>
                <w:szCs w:val="18"/>
              </w:rPr>
              <w:t>石油类：</w:t>
            </w:r>
            <w:r w:rsidRPr="00E128AF">
              <w:rPr>
                <w:sz w:val="18"/>
                <w:szCs w:val="18"/>
              </w:rPr>
              <w:t>2.78</w:t>
            </w:r>
          </w:p>
        </w:tc>
        <w:tc>
          <w:tcPr>
            <w:tcW w:w="1192" w:type="dxa"/>
            <w:vAlign w:val="center"/>
          </w:tcPr>
          <w:p w:rsidR="007D6265" w:rsidRPr="00E128AF" w:rsidRDefault="007D6265" w:rsidP="00944FD8">
            <w:pPr>
              <w:pStyle w:val="af1"/>
              <w:rPr>
                <w:sz w:val="18"/>
                <w:szCs w:val="18"/>
              </w:rPr>
            </w:pPr>
            <w:r w:rsidRPr="00E128AF">
              <w:rPr>
                <w:sz w:val="18"/>
                <w:szCs w:val="18"/>
              </w:rPr>
              <w:t>/</w:t>
            </w:r>
          </w:p>
        </w:tc>
        <w:tc>
          <w:tcPr>
            <w:tcW w:w="1678" w:type="dxa"/>
            <w:vAlign w:val="center"/>
          </w:tcPr>
          <w:p w:rsidR="007D6265" w:rsidRPr="00E128AF" w:rsidRDefault="007D6265" w:rsidP="00944FD8">
            <w:pPr>
              <w:pStyle w:val="af1"/>
              <w:rPr>
                <w:sz w:val="18"/>
                <w:szCs w:val="18"/>
              </w:rPr>
            </w:pPr>
            <w:r w:rsidRPr="00E128AF">
              <w:rPr>
                <w:sz w:val="18"/>
                <w:szCs w:val="18"/>
              </w:rPr>
              <w:t>HCl</w:t>
            </w:r>
            <w:r w:rsidRPr="00E128AF">
              <w:rPr>
                <w:rFonts w:hAnsi="宋体"/>
                <w:sz w:val="18"/>
                <w:szCs w:val="18"/>
              </w:rPr>
              <w:t>：</w:t>
            </w:r>
            <w:r w:rsidRPr="00E128AF">
              <w:rPr>
                <w:sz w:val="18"/>
                <w:szCs w:val="18"/>
              </w:rPr>
              <w:t>5.334</w:t>
            </w:r>
          </w:p>
          <w:p w:rsidR="007D6265" w:rsidRPr="00E128AF" w:rsidRDefault="007D6265" w:rsidP="00944FD8">
            <w:pPr>
              <w:pStyle w:val="af1"/>
              <w:rPr>
                <w:sz w:val="18"/>
                <w:szCs w:val="18"/>
              </w:rPr>
            </w:pPr>
            <w:r w:rsidRPr="00E128AF">
              <w:rPr>
                <w:rFonts w:hAnsi="宋体"/>
                <w:sz w:val="18"/>
                <w:szCs w:val="18"/>
              </w:rPr>
              <w:t>非甲烷总烃：</w:t>
            </w:r>
            <w:r w:rsidRPr="00E128AF">
              <w:rPr>
                <w:sz w:val="18"/>
                <w:szCs w:val="18"/>
              </w:rPr>
              <w:t>3.887</w:t>
            </w:r>
          </w:p>
        </w:tc>
        <w:tc>
          <w:tcPr>
            <w:tcW w:w="1058" w:type="dxa"/>
            <w:vAlign w:val="center"/>
          </w:tcPr>
          <w:p w:rsidR="007D6265" w:rsidRPr="00E128AF" w:rsidRDefault="007D6265" w:rsidP="00944FD8">
            <w:pPr>
              <w:pStyle w:val="af1"/>
              <w:rPr>
                <w:sz w:val="18"/>
                <w:szCs w:val="18"/>
              </w:rPr>
            </w:pPr>
            <w:r w:rsidRPr="00E128AF">
              <w:rPr>
                <w:sz w:val="18"/>
                <w:szCs w:val="18"/>
              </w:rPr>
              <w:t>12.48</w:t>
            </w:r>
          </w:p>
        </w:tc>
        <w:tc>
          <w:tcPr>
            <w:tcW w:w="1610" w:type="dxa"/>
            <w:vAlign w:val="center"/>
          </w:tcPr>
          <w:p w:rsidR="007D6265" w:rsidRPr="00E128AF" w:rsidRDefault="007D6265" w:rsidP="00944FD8">
            <w:pPr>
              <w:pStyle w:val="af1"/>
              <w:rPr>
                <w:sz w:val="18"/>
                <w:szCs w:val="18"/>
              </w:rPr>
            </w:pPr>
            <w:r w:rsidRPr="00E128AF">
              <w:rPr>
                <w:rFonts w:hAnsi="宋体"/>
                <w:sz w:val="18"/>
                <w:szCs w:val="18"/>
              </w:rPr>
              <w:t>废水：厂区污水处理站</w:t>
            </w:r>
            <w:r w:rsidRPr="00E128AF">
              <w:rPr>
                <w:sz w:val="18"/>
                <w:szCs w:val="18"/>
              </w:rPr>
              <w:t>+</w:t>
            </w:r>
            <w:r w:rsidRPr="00E128AF">
              <w:rPr>
                <w:rFonts w:hAnsi="宋体"/>
                <w:sz w:val="18"/>
                <w:szCs w:val="18"/>
              </w:rPr>
              <w:t>排入长岭分公司污水处理厂；废气：酯化尾气降膜吸收塔处理，不凝气水冷</w:t>
            </w:r>
            <w:r w:rsidRPr="00E128AF">
              <w:rPr>
                <w:sz w:val="18"/>
                <w:szCs w:val="18"/>
              </w:rPr>
              <w:t>+</w:t>
            </w:r>
            <w:r w:rsidRPr="00E128AF">
              <w:rPr>
                <w:rFonts w:hAnsi="宋体"/>
                <w:sz w:val="18"/>
                <w:szCs w:val="18"/>
              </w:rPr>
              <w:t>高空排放</w:t>
            </w:r>
          </w:p>
        </w:tc>
        <w:tc>
          <w:tcPr>
            <w:tcW w:w="734" w:type="dxa"/>
            <w:vAlign w:val="center"/>
          </w:tcPr>
          <w:p w:rsidR="007D6265" w:rsidRPr="00E128AF" w:rsidRDefault="007D6265" w:rsidP="00944FD8">
            <w:pPr>
              <w:pStyle w:val="af1"/>
              <w:rPr>
                <w:sz w:val="18"/>
                <w:szCs w:val="18"/>
              </w:rPr>
            </w:pPr>
            <w:r w:rsidRPr="00E128AF">
              <w:rPr>
                <w:rFonts w:hAnsi="宋体"/>
                <w:sz w:val="18"/>
                <w:szCs w:val="18"/>
              </w:rPr>
              <w:t>运行</w:t>
            </w:r>
          </w:p>
        </w:tc>
        <w:tc>
          <w:tcPr>
            <w:tcW w:w="950" w:type="dxa"/>
            <w:vAlign w:val="center"/>
          </w:tcPr>
          <w:p w:rsidR="007D6265" w:rsidRPr="00E128AF" w:rsidRDefault="007D6265" w:rsidP="00944FD8">
            <w:pPr>
              <w:pStyle w:val="af1"/>
              <w:rPr>
                <w:sz w:val="18"/>
                <w:szCs w:val="18"/>
              </w:rPr>
            </w:pPr>
            <w:r w:rsidRPr="00E128AF">
              <w:rPr>
                <w:rFonts w:hAnsi="宋体"/>
                <w:sz w:val="18"/>
                <w:szCs w:val="18"/>
              </w:rPr>
              <w:t>已环评审批，未验收</w:t>
            </w:r>
          </w:p>
        </w:tc>
        <w:tc>
          <w:tcPr>
            <w:tcW w:w="830" w:type="dxa"/>
            <w:vAlign w:val="center"/>
          </w:tcPr>
          <w:p w:rsidR="007D6265" w:rsidRPr="00E128AF" w:rsidRDefault="007D6265" w:rsidP="00944FD8">
            <w:pPr>
              <w:pStyle w:val="af1"/>
              <w:rPr>
                <w:sz w:val="18"/>
                <w:szCs w:val="18"/>
              </w:rPr>
            </w:pPr>
            <w:r w:rsidRPr="00E128AF">
              <w:rPr>
                <w:rFonts w:hAnsi="宋体"/>
                <w:sz w:val="18"/>
                <w:szCs w:val="18"/>
              </w:rPr>
              <w:t>是</w:t>
            </w:r>
          </w:p>
        </w:tc>
      </w:tr>
      <w:tr w:rsidR="007D6265" w:rsidRPr="00E128AF" w:rsidTr="007D6265">
        <w:trPr>
          <w:trHeight w:val="340"/>
          <w:tblHeader/>
          <w:jc w:val="center"/>
        </w:trPr>
        <w:tc>
          <w:tcPr>
            <w:tcW w:w="824" w:type="dxa"/>
            <w:vAlign w:val="center"/>
          </w:tcPr>
          <w:p w:rsidR="007D6265" w:rsidRPr="00E128AF" w:rsidRDefault="007D6265" w:rsidP="00944FD8">
            <w:pPr>
              <w:pStyle w:val="af1"/>
              <w:rPr>
                <w:sz w:val="18"/>
                <w:szCs w:val="18"/>
              </w:rPr>
            </w:pPr>
            <w:r w:rsidRPr="00E128AF">
              <w:rPr>
                <w:sz w:val="18"/>
                <w:szCs w:val="18"/>
              </w:rPr>
              <w:t>6</w:t>
            </w:r>
          </w:p>
        </w:tc>
        <w:tc>
          <w:tcPr>
            <w:tcW w:w="1072" w:type="dxa"/>
            <w:vAlign w:val="center"/>
          </w:tcPr>
          <w:p w:rsidR="007D6265" w:rsidRPr="00E128AF" w:rsidRDefault="007D6265" w:rsidP="00944FD8">
            <w:pPr>
              <w:pStyle w:val="af1"/>
              <w:rPr>
                <w:sz w:val="18"/>
                <w:szCs w:val="18"/>
              </w:rPr>
            </w:pPr>
            <w:r w:rsidRPr="00E128AF">
              <w:rPr>
                <w:rFonts w:hAnsi="宋体"/>
                <w:sz w:val="18"/>
                <w:szCs w:val="18"/>
              </w:rPr>
              <w:t>湖南弘润化工有限公司</w:t>
            </w:r>
          </w:p>
        </w:tc>
        <w:tc>
          <w:tcPr>
            <w:tcW w:w="2028" w:type="dxa"/>
            <w:vAlign w:val="center"/>
          </w:tcPr>
          <w:p w:rsidR="007D6265" w:rsidRPr="00E128AF" w:rsidRDefault="007D6265" w:rsidP="00944FD8">
            <w:pPr>
              <w:pStyle w:val="af1"/>
              <w:rPr>
                <w:sz w:val="18"/>
                <w:szCs w:val="18"/>
              </w:rPr>
            </w:pPr>
            <w:r w:rsidRPr="00E128AF">
              <w:rPr>
                <w:sz w:val="18"/>
                <w:szCs w:val="18"/>
              </w:rPr>
              <w:t>5</w:t>
            </w:r>
            <w:r w:rsidRPr="00E128AF">
              <w:rPr>
                <w:rFonts w:hAnsi="宋体"/>
                <w:sz w:val="18"/>
                <w:szCs w:val="18"/>
              </w:rPr>
              <w:t>万吨</w:t>
            </w:r>
            <w:r w:rsidRPr="00E128AF">
              <w:rPr>
                <w:sz w:val="18"/>
                <w:szCs w:val="18"/>
              </w:rPr>
              <w:t>/</w:t>
            </w:r>
            <w:r w:rsidRPr="00E128AF">
              <w:rPr>
                <w:rFonts w:hAnsi="宋体"/>
                <w:sz w:val="18"/>
                <w:szCs w:val="18"/>
              </w:rPr>
              <w:t>年甲酸装置</w:t>
            </w:r>
          </w:p>
        </w:tc>
        <w:tc>
          <w:tcPr>
            <w:tcW w:w="978" w:type="dxa"/>
            <w:vAlign w:val="center"/>
          </w:tcPr>
          <w:p w:rsidR="007D6265" w:rsidRPr="00E128AF" w:rsidRDefault="007D6265" w:rsidP="00944FD8">
            <w:pPr>
              <w:pStyle w:val="af1"/>
              <w:rPr>
                <w:sz w:val="18"/>
                <w:szCs w:val="18"/>
              </w:rPr>
            </w:pPr>
            <w:r w:rsidRPr="00E128AF">
              <w:rPr>
                <w:sz w:val="18"/>
                <w:szCs w:val="18"/>
              </w:rPr>
              <w:t>3.249</w:t>
            </w:r>
          </w:p>
        </w:tc>
        <w:tc>
          <w:tcPr>
            <w:tcW w:w="1266" w:type="dxa"/>
            <w:vAlign w:val="center"/>
          </w:tcPr>
          <w:p w:rsidR="007D6265" w:rsidRPr="00E128AF" w:rsidRDefault="007D6265" w:rsidP="00944FD8">
            <w:pPr>
              <w:pStyle w:val="af1"/>
              <w:rPr>
                <w:sz w:val="18"/>
                <w:szCs w:val="18"/>
              </w:rPr>
            </w:pPr>
            <w:r w:rsidRPr="00E128AF">
              <w:rPr>
                <w:sz w:val="18"/>
                <w:szCs w:val="18"/>
              </w:rPr>
              <w:t>COD</w:t>
            </w:r>
            <w:r w:rsidRPr="00E128AF">
              <w:rPr>
                <w:rFonts w:hAnsi="宋体"/>
                <w:sz w:val="18"/>
                <w:szCs w:val="18"/>
              </w:rPr>
              <w:t>：</w:t>
            </w:r>
            <w:r w:rsidRPr="00E128AF">
              <w:rPr>
                <w:sz w:val="18"/>
                <w:szCs w:val="18"/>
              </w:rPr>
              <w:t>13.727</w:t>
            </w:r>
          </w:p>
          <w:p w:rsidR="007D6265" w:rsidRPr="00E128AF" w:rsidRDefault="007D6265" w:rsidP="00944FD8">
            <w:pPr>
              <w:pStyle w:val="af1"/>
              <w:rPr>
                <w:sz w:val="18"/>
                <w:szCs w:val="18"/>
              </w:rPr>
            </w:pPr>
            <w:r w:rsidRPr="00E128AF">
              <w:rPr>
                <w:rFonts w:hAnsi="宋体"/>
                <w:sz w:val="18"/>
                <w:szCs w:val="18"/>
              </w:rPr>
              <w:t>氨氮：</w:t>
            </w:r>
            <w:r w:rsidRPr="00E128AF">
              <w:rPr>
                <w:sz w:val="18"/>
                <w:szCs w:val="18"/>
              </w:rPr>
              <w:t>0.11</w:t>
            </w:r>
          </w:p>
        </w:tc>
        <w:tc>
          <w:tcPr>
            <w:tcW w:w="1192" w:type="dxa"/>
            <w:vAlign w:val="center"/>
          </w:tcPr>
          <w:p w:rsidR="007D6265" w:rsidRPr="00E128AF" w:rsidRDefault="007D6265" w:rsidP="00944FD8">
            <w:pPr>
              <w:pStyle w:val="af1"/>
              <w:rPr>
                <w:sz w:val="18"/>
                <w:szCs w:val="18"/>
              </w:rPr>
            </w:pPr>
            <w:r w:rsidRPr="00E128AF">
              <w:rPr>
                <w:sz w:val="18"/>
                <w:szCs w:val="18"/>
              </w:rPr>
              <w:t>/</w:t>
            </w:r>
          </w:p>
        </w:tc>
        <w:tc>
          <w:tcPr>
            <w:tcW w:w="1678" w:type="dxa"/>
            <w:vAlign w:val="center"/>
          </w:tcPr>
          <w:p w:rsidR="007D6265" w:rsidRPr="00E128AF" w:rsidRDefault="007D6265" w:rsidP="00944FD8">
            <w:pPr>
              <w:pStyle w:val="af1"/>
              <w:rPr>
                <w:sz w:val="18"/>
                <w:szCs w:val="18"/>
              </w:rPr>
            </w:pPr>
            <w:r w:rsidRPr="00E128AF">
              <w:rPr>
                <w:rFonts w:hAnsi="宋体"/>
                <w:sz w:val="18"/>
                <w:szCs w:val="18"/>
              </w:rPr>
              <w:t>甲苯：</w:t>
            </w:r>
            <w:r w:rsidRPr="00E128AF">
              <w:rPr>
                <w:sz w:val="18"/>
                <w:szCs w:val="18"/>
              </w:rPr>
              <w:t>5.84</w:t>
            </w:r>
          </w:p>
        </w:tc>
        <w:tc>
          <w:tcPr>
            <w:tcW w:w="1058" w:type="dxa"/>
            <w:vAlign w:val="center"/>
          </w:tcPr>
          <w:p w:rsidR="007D6265" w:rsidRPr="00E128AF" w:rsidRDefault="007D6265" w:rsidP="00944FD8">
            <w:pPr>
              <w:pStyle w:val="af1"/>
              <w:rPr>
                <w:sz w:val="18"/>
                <w:szCs w:val="18"/>
              </w:rPr>
            </w:pPr>
            <w:r w:rsidRPr="00E128AF">
              <w:rPr>
                <w:sz w:val="18"/>
                <w:szCs w:val="18"/>
              </w:rPr>
              <w:t>277.5</w:t>
            </w:r>
          </w:p>
        </w:tc>
        <w:tc>
          <w:tcPr>
            <w:tcW w:w="1610" w:type="dxa"/>
            <w:vAlign w:val="center"/>
          </w:tcPr>
          <w:p w:rsidR="007D6265" w:rsidRPr="00E128AF" w:rsidRDefault="007D6265" w:rsidP="00944FD8">
            <w:pPr>
              <w:pStyle w:val="af1"/>
              <w:rPr>
                <w:sz w:val="18"/>
                <w:szCs w:val="18"/>
              </w:rPr>
            </w:pPr>
            <w:r w:rsidRPr="00E128AF">
              <w:rPr>
                <w:rFonts w:hAnsi="宋体"/>
                <w:sz w:val="18"/>
                <w:szCs w:val="18"/>
              </w:rPr>
              <w:t>废水：活性炭吸附池</w:t>
            </w:r>
            <w:r w:rsidRPr="00E128AF">
              <w:rPr>
                <w:sz w:val="18"/>
                <w:szCs w:val="18"/>
              </w:rPr>
              <w:t>+</w:t>
            </w:r>
            <w:r w:rsidRPr="00E128AF">
              <w:rPr>
                <w:rFonts w:hAnsi="宋体"/>
                <w:sz w:val="18"/>
                <w:szCs w:val="18"/>
              </w:rPr>
              <w:t>排入长岭分公司污水处理厂；废气：活性炭纤维吸附装置处理后排放</w:t>
            </w:r>
          </w:p>
        </w:tc>
        <w:tc>
          <w:tcPr>
            <w:tcW w:w="734" w:type="dxa"/>
            <w:vAlign w:val="center"/>
          </w:tcPr>
          <w:p w:rsidR="007D6265" w:rsidRPr="00E128AF" w:rsidRDefault="007D6265" w:rsidP="00944FD8">
            <w:pPr>
              <w:pStyle w:val="af1"/>
              <w:rPr>
                <w:sz w:val="18"/>
                <w:szCs w:val="18"/>
              </w:rPr>
            </w:pPr>
            <w:r w:rsidRPr="00E128AF">
              <w:rPr>
                <w:rFonts w:hAnsi="宋体"/>
                <w:sz w:val="18"/>
                <w:szCs w:val="18"/>
              </w:rPr>
              <w:t>运行</w:t>
            </w:r>
          </w:p>
        </w:tc>
        <w:tc>
          <w:tcPr>
            <w:tcW w:w="950" w:type="dxa"/>
            <w:vAlign w:val="center"/>
          </w:tcPr>
          <w:p w:rsidR="007D6265" w:rsidRPr="00E128AF" w:rsidRDefault="007D6265" w:rsidP="00944FD8">
            <w:pPr>
              <w:pStyle w:val="af1"/>
              <w:rPr>
                <w:sz w:val="18"/>
                <w:szCs w:val="18"/>
              </w:rPr>
            </w:pPr>
            <w:r w:rsidRPr="00E128AF">
              <w:rPr>
                <w:rFonts w:hAnsi="宋体"/>
                <w:sz w:val="18"/>
                <w:szCs w:val="18"/>
              </w:rPr>
              <w:t>已环评审批，未验收</w:t>
            </w:r>
          </w:p>
        </w:tc>
        <w:tc>
          <w:tcPr>
            <w:tcW w:w="830" w:type="dxa"/>
            <w:vAlign w:val="center"/>
          </w:tcPr>
          <w:p w:rsidR="007D6265" w:rsidRPr="00E128AF" w:rsidRDefault="007D6265" w:rsidP="00944FD8">
            <w:pPr>
              <w:pStyle w:val="af1"/>
              <w:rPr>
                <w:sz w:val="18"/>
                <w:szCs w:val="18"/>
              </w:rPr>
            </w:pPr>
            <w:r w:rsidRPr="00E128AF">
              <w:rPr>
                <w:rFonts w:hAnsi="宋体"/>
                <w:sz w:val="18"/>
                <w:szCs w:val="18"/>
              </w:rPr>
              <w:t>是</w:t>
            </w:r>
          </w:p>
        </w:tc>
      </w:tr>
      <w:tr w:rsidR="007D6265" w:rsidRPr="00E128AF" w:rsidTr="007D6265">
        <w:trPr>
          <w:trHeight w:val="340"/>
          <w:tblHeader/>
          <w:jc w:val="center"/>
        </w:trPr>
        <w:tc>
          <w:tcPr>
            <w:tcW w:w="824" w:type="dxa"/>
            <w:vAlign w:val="center"/>
          </w:tcPr>
          <w:p w:rsidR="007D6265" w:rsidRPr="00E128AF" w:rsidRDefault="007D6265" w:rsidP="00944FD8">
            <w:pPr>
              <w:pStyle w:val="af1"/>
              <w:rPr>
                <w:sz w:val="18"/>
                <w:szCs w:val="18"/>
              </w:rPr>
            </w:pPr>
            <w:r w:rsidRPr="00E128AF">
              <w:rPr>
                <w:sz w:val="18"/>
                <w:szCs w:val="18"/>
              </w:rPr>
              <w:t>7</w:t>
            </w:r>
          </w:p>
        </w:tc>
        <w:tc>
          <w:tcPr>
            <w:tcW w:w="1072" w:type="dxa"/>
            <w:vAlign w:val="center"/>
          </w:tcPr>
          <w:p w:rsidR="007D6265" w:rsidRPr="00E128AF" w:rsidRDefault="007D6265" w:rsidP="00944FD8">
            <w:pPr>
              <w:pStyle w:val="af1"/>
              <w:rPr>
                <w:sz w:val="18"/>
                <w:szCs w:val="18"/>
              </w:rPr>
            </w:pPr>
            <w:r w:rsidRPr="00E128AF">
              <w:rPr>
                <w:rFonts w:hAnsi="宋体"/>
                <w:sz w:val="18"/>
                <w:szCs w:val="18"/>
              </w:rPr>
              <w:t>岳阳长盛石化股份有限公司</w:t>
            </w:r>
          </w:p>
        </w:tc>
        <w:tc>
          <w:tcPr>
            <w:tcW w:w="2028" w:type="dxa"/>
            <w:vAlign w:val="center"/>
          </w:tcPr>
          <w:p w:rsidR="007D6265" w:rsidRPr="00E128AF" w:rsidRDefault="007D6265" w:rsidP="00944FD8">
            <w:pPr>
              <w:pStyle w:val="af1"/>
              <w:rPr>
                <w:sz w:val="18"/>
                <w:szCs w:val="18"/>
              </w:rPr>
            </w:pPr>
            <w:r w:rsidRPr="00E128AF">
              <w:rPr>
                <w:sz w:val="18"/>
                <w:szCs w:val="18"/>
              </w:rPr>
              <w:t>10</w:t>
            </w:r>
            <w:r w:rsidRPr="00E128AF">
              <w:rPr>
                <w:rFonts w:hAnsi="宋体"/>
                <w:sz w:val="18"/>
                <w:szCs w:val="18"/>
              </w:rPr>
              <w:t>万吨</w:t>
            </w:r>
            <w:r w:rsidRPr="00E128AF">
              <w:rPr>
                <w:sz w:val="18"/>
                <w:szCs w:val="18"/>
              </w:rPr>
              <w:t>/</w:t>
            </w:r>
            <w:r w:rsidRPr="00E128AF">
              <w:rPr>
                <w:rFonts w:hAnsi="宋体"/>
                <w:sz w:val="18"/>
                <w:szCs w:val="18"/>
              </w:rPr>
              <w:t>年环氧丙烷装置</w:t>
            </w:r>
          </w:p>
        </w:tc>
        <w:tc>
          <w:tcPr>
            <w:tcW w:w="978" w:type="dxa"/>
            <w:vAlign w:val="center"/>
          </w:tcPr>
          <w:p w:rsidR="007D6265" w:rsidRPr="00E128AF" w:rsidRDefault="007D6265" w:rsidP="00944FD8">
            <w:pPr>
              <w:pStyle w:val="af1"/>
              <w:rPr>
                <w:sz w:val="18"/>
                <w:szCs w:val="18"/>
              </w:rPr>
            </w:pPr>
            <w:r w:rsidRPr="00E128AF">
              <w:rPr>
                <w:sz w:val="18"/>
                <w:szCs w:val="18"/>
              </w:rPr>
              <w:t>16.65</w:t>
            </w:r>
          </w:p>
        </w:tc>
        <w:tc>
          <w:tcPr>
            <w:tcW w:w="1266" w:type="dxa"/>
            <w:vAlign w:val="center"/>
          </w:tcPr>
          <w:p w:rsidR="007D6265" w:rsidRPr="00E128AF" w:rsidRDefault="007D6265" w:rsidP="00944FD8">
            <w:pPr>
              <w:pStyle w:val="af1"/>
              <w:rPr>
                <w:sz w:val="18"/>
                <w:szCs w:val="18"/>
              </w:rPr>
            </w:pPr>
            <w:r w:rsidRPr="00E128AF">
              <w:rPr>
                <w:sz w:val="18"/>
                <w:szCs w:val="18"/>
              </w:rPr>
              <w:t>COD</w:t>
            </w:r>
            <w:r w:rsidRPr="00E128AF">
              <w:rPr>
                <w:rFonts w:hAnsi="宋体"/>
                <w:sz w:val="18"/>
                <w:szCs w:val="18"/>
              </w:rPr>
              <w:t>：</w:t>
            </w:r>
            <w:r w:rsidRPr="00E128AF">
              <w:rPr>
                <w:sz w:val="18"/>
                <w:szCs w:val="18"/>
              </w:rPr>
              <w:t>18.75</w:t>
            </w:r>
          </w:p>
          <w:p w:rsidR="007D6265" w:rsidRPr="00E128AF" w:rsidRDefault="007D6265" w:rsidP="00944FD8">
            <w:pPr>
              <w:pStyle w:val="af1"/>
              <w:rPr>
                <w:sz w:val="18"/>
                <w:szCs w:val="18"/>
              </w:rPr>
            </w:pPr>
            <w:r w:rsidRPr="00E128AF">
              <w:rPr>
                <w:rFonts w:hAnsi="宋体"/>
                <w:sz w:val="18"/>
                <w:szCs w:val="18"/>
              </w:rPr>
              <w:t>石油类：</w:t>
            </w:r>
            <w:r w:rsidRPr="00E128AF">
              <w:rPr>
                <w:sz w:val="18"/>
                <w:szCs w:val="18"/>
              </w:rPr>
              <w:t>2.16</w:t>
            </w:r>
          </w:p>
        </w:tc>
        <w:tc>
          <w:tcPr>
            <w:tcW w:w="1192" w:type="dxa"/>
            <w:vAlign w:val="center"/>
          </w:tcPr>
          <w:p w:rsidR="007D6265" w:rsidRPr="00E128AF" w:rsidRDefault="007D6265" w:rsidP="00944FD8">
            <w:pPr>
              <w:pStyle w:val="af1"/>
              <w:rPr>
                <w:sz w:val="18"/>
                <w:szCs w:val="18"/>
              </w:rPr>
            </w:pPr>
            <w:r w:rsidRPr="00E128AF">
              <w:rPr>
                <w:sz w:val="18"/>
                <w:szCs w:val="18"/>
              </w:rPr>
              <w:t>/</w:t>
            </w:r>
          </w:p>
        </w:tc>
        <w:tc>
          <w:tcPr>
            <w:tcW w:w="1678" w:type="dxa"/>
            <w:vAlign w:val="center"/>
          </w:tcPr>
          <w:p w:rsidR="007D6265" w:rsidRPr="00E128AF" w:rsidRDefault="007D6265" w:rsidP="00944FD8">
            <w:pPr>
              <w:pStyle w:val="af1"/>
              <w:rPr>
                <w:sz w:val="18"/>
                <w:szCs w:val="18"/>
              </w:rPr>
            </w:pPr>
            <w:r w:rsidRPr="00E128AF">
              <w:rPr>
                <w:sz w:val="18"/>
                <w:szCs w:val="18"/>
              </w:rPr>
              <w:t>/</w:t>
            </w:r>
          </w:p>
        </w:tc>
        <w:tc>
          <w:tcPr>
            <w:tcW w:w="1058" w:type="dxa"/>
            <w:vAlign w:val="center"/>
          </w:tcPr>
          <w:p w:rsidR="007D6265" w:rsidRPr="00E128AF" w:rsidRDefault="007D6265" w:rsidP="00944FD8">
            <w:pPr>
              <w:pStyle w:val="af1"/>
              <w:rPr>
                <w:sz w:val="18"/>
                <w:szCs w:val="18"/>
              </w:rPr>
            </w:pPr>
            <w:r w:rsidRPr="00E128AF">
              <w:rPr>
                <w:sz w:val="18"/>
                <w:szCs w:val="18"/>
              </w:rPr>
              <w:t>/</w:t>
            </w:r>
          </w:p>
        </w:tc>
        <w:tc>
          <w:tcPr>
            <w:tcW w:w="1610" w:type="dxa"/>
            <w:vAlign w:val="center"/>
          </w:tcPr>
          <w:p w:rsidR="007D6265" w:rsidRPr="00E128AF" w:rsidRDefault="007D6265" w:rsidP="00944FD8">
            <w:pPr>
              <w:pStyle w:val="af1"/>
              <w:rPr>
                <w:sz w:val="18"/>
                <w:szCs w:val="18"/>
              </w:rPr>
            </w:pPr>
            <w:r w:rsidRPr="00E128AF">
              <w:rPr>
                <w:rFonts w:hAnsi="宋体"/>
                <w:sz w:val="18"/>
                <w:szCs w:val="18"/>
              </w:rPr>
              <w:t>废水：排入长岭分公司污水处理厂；废气：芳烃经</w:t>
            </w:r>
            <w:r w:rsidRPr="00E128AF">
              <w:rPr>
                <w:sz w:val="18"/>
                <w:szCs w:val="18"/>
              </w:rPr>
              <w:t>40m</w:t>
            </w:r>
            <w:r w:rsidRPr="00E128AF">
              <w:rPr>
                <w:rFonts w:hAnsi="宋体"/>
                <w:sz w:val="18"/>
                <w:szCs w:val="18"/>
              </w:rPr>
              <w:t>排气筒外排，其余火炬系统处置</w:t>
            </w:r>
          </w:p>
        </w:tc>
        <w:tc>
          <w:tcPr>
            <w:tcW w:w="734" w:type="dxa"/>
            <w:vAlign w:val="center"/>
          </w:tcPr>
          <w:p w:rsidR="007D6265" w:rsidRPr="00E128AF" w:rsidRDefault="007D6265" w:rsidP="00944FD8">
            <w:pPr>
              <w:pStyle w:val="af1"/>
              <w:rPr>
                <w:sz w:val="18"/>
                <w:szCs w:val="18"/>
              </w:rPr>
            </w:pPr>
            <w:r w:rsidRPr="00E128AF">
              <w:rPr>
                <w:rFonts w:hAnsi="宋体"/>
                <w:sz w:val="18"/>
                <w:szCs w:val="18"/>
              </w:rPr>
              <w:t>在建</w:t>
            </w:r>
          </w:p>
        </w:tc>
        <w:tc>
          <w:tcPr>
            <w:tcW w:w="950" w:type="dxa"/>
            <w:vAlign w:val="center"/>
          </w:tcPr>
          <w:p w:rsidR="007D6265" w:rsidRPr="00E128AF" w:rsidRDefault="007D6265" w:rsidP="00944FD8">
            <w:pPr>
              <w:pStyle w:val="af1"/>
              <w:rPr>
                <w:sz w:val="18"/>
                <w:szCs w:val="18"/>
              </w:rPr>
            </w:pPr>
            <w:r w:rsidRPr="00E128AF">
              <w:rPr>
                <w:rFonts w:hAnsi="宋体"/>
                <w:sz w:val="18"/>
                <w:szCs w:val="18"/>
              </w:rPr>
              <w:t>已环评审批，未验收</w:t>
            </w:r>
          </w:p>
        </w:tc>
        <w:tc>
          <w:tcPr>
            <w:tcW w:w="830" w:type="dxa"/>
            <w:vAlign w:val="center"/>
          </w:tcPr>
          <w:p w:rsidR="007D6265" w:rsidRPr="00E128AF" w:rsidRDefault="007D6265" w:rsidP="00944FD8">
            <w:pPr>
              <w:pStyle w:val="af1"/>
              <w:rPr>
                <w:sz w:val="18"/>
                <w:szCs w:val="18"/>
              </w:rPr>
            </w:pPr>
            <w:r w:rsidRPr="00E128AF">
              <w:rPr>
                <w:rFonts w:hAnsi="宋体"/>
                <w:sz w:val="18"/>
                <w:szCs w:val="18"/>
              </w:rPr>
              <w:t>是</w:t>
            </w:r>
          </w:p>
        </w:tc>
      </w:tr>
      <w:tr w:rsidR="007D6265" w:rsidRPr="00E128AF" w:rsidTr="007D6265">
        <w:trPr>
          <w:trHeight w:val="340"/>
          <w:tblHeader/>
          <w:jc w:val="center"/>
        </w:trPr>
        <w:tc>
          <w:tcPr>
            <w:tcW w:w="824" w:type="dxa"/>
            <w:vAlign w:val="center"/>
          </w:tcPr>
          <w:p w:rsidR="007D6265" w:rsidRPr="00E128AF" w:rsidRDefault="007D6265" w:rsidP="00944FD8">
            <w:pPr>
              <w:pStyle w:val="af1"/>
              <w:rPr>
                <w:sz w:val="18"/>
                <w:szCs w:val="18"/>
              </w:rPr>
            </w:pPr>
            <w:r w:rsidRPr="00E128AF">
              <w:rPr>
                <w:sz w:val="18"/>
                <w:szCs w:val="18"/>
              </w:rPr>
              <w:lastRenderedPageBreak/>
              <w:t>8</w:t>
            </w:r>
          </w:p>
        </w:tc>
        <w:tc>
          <w:tcPr>
            <w:tcW w:w="1072" w:type="dxa"/>
            <w:vAlign w:val="center"/>
          </w:tcPr>
          <w:p w:rsidR="007D6265" w:rsidRPr="00E128AF" w:rsidRDefault="007D6265" w:rsidP="00944FD8">
            <w:pPr>
              <w:pStyle w:val="af1"/>
              <w:rPr>
                <w:sz w:val="18"/>
                <w:szCs w:val="18"/>
              </w:rPr>
            </w:pPr>
            <w:r w:rsidRPr="00E128AF">
              <w:rPr>
                <w:rFonts w:hAnsi="宋体"/>
                <w:sz w:val="18"/>
                <w:szCs w:val="18"/>
              </w:rPr>
              <w:t>岳阳群泰化工科技开发有限责任公司</w:t>
            </w:r>
          </w:p>
        </w:tc>
        <w:tc>
          <w:tcPr>
            <w:tcW w:w="2028" w:type="dxa"/>
            <w:vAlign w:val="center"/>
          </w:tcPr>
          <w:p w:rsidR="007D6265" w:rsidRPr="00E128AF" w:rsidRDefault="007D6265" w:rsidP="00944FD8">
            <w:pPr>
              <w:pStyle w:val="af1"/>
              <w:rPr>
                <w:sz w:val="18"/>
                <w:szCs w:val="18"/>
              </w:rPr>
            </w:pPr>
            <w:r w:rsidRPr="00E128AF">
              <w:rPr>
                <w:rFonts w:hAnsi="宋体"/>
                <w:sz w:val="18"/>
                <w:szCs w:val="18"/>
              </w:rPr>
              <w:t>年产丙二醇甲醚</w:t>
            </w:r>
            <w:r w:rsidRPr="00E128AF">
              <w:rPr>
                <w:sz w:val="18"/>
                <w:szCs w:val="18"/>
              </w:rPr>
              <w:t>3920t/a</w:t>
            </w:r>
            <w:r w:rsidRPr="00E128AF">
              <w:rPr>
                <w:rFonts w:hAnsi="宋体"/>
                <w:sz w:val="18"/>
                <w:szCs w:val="18"/>
              </w:rPr>
              <w:t>，粗醇（甲乙醇）</w:t>
            </w:r>
            <w:r w:rsidRPr="00E128AF">
              <w:rPr>
                <w:sz w:val="18"/>
                <w:szCs w:val="18"/>
              </w:rPr>
              <w:t>800t/a</w:t>
            </w:r>
          </w:p>
        </w:tc>
        <w:tc>
          <w:tcPr>
            <w:tcW w:w="978" w:type="dxa"/>
            <w:vAlign w:val="center"/>
          </w:tcPr>
          <w:p w:rsidR="007D6265" w:rsidRPr="00E128AF" w:rsidRDefault="007D6265" w:rsidP="00944FD8">
            <w:pPr>
              <w:pStyle w:val="af1"/>
              <w:rPr>
                <w:sz w:val="18"/>
                <w:szCs w:val="18"/>
              </w:rPr>
            </w:pPr>
            <w:r w:rsidRPr="00E128AF">
              <w:rPr>
                <w:sz w:val="18"/>
                <w:szCs w:val="18"/>
              </w:rPr>
              <w:t>2.104</w:t>
            </w:r>
          </w:p>
        </w:tc>
        <w:tc>
          <w:tcPr>
            <w:tcW w:w="1266" w:type="dxa"/>
            <w:vAlign w:val="center"/>
          </w:tcPr>
          <w:p w:rsidR="007D6265" w:rsidRPr="00E128AF" w:rsidRDefault="007D6265" w:rsidP="00944FD8">
            <w:pPr>
              <w:pStyle w:val="af1"/>
              <w:rPr>
                <w:sz w:val="18"/>
                <w:szCs w:val="18"/>
              </w:rPr>
            </w:pPr>
            <w:r w:rsidRPr="00E128AF">
              <w:rPr>
                <w:sz w:val="18"/>
                <w:szCs w:val="18"/>
              </w:rPr>
              <w:t>COD</w:t>
            </w:r>
            <w:r w:rsidRPr="00E128AF">
              <w:rPr>
                <w:rFonts w:hAnsi="宋体"/>
                <w:sz w:val="18"/>
                <w:szCs w:val="18"/>
              </w:rPr>
              <w:t>：</w:t>
            </w:r>
            <w:r w:rsidRPr="00E128AF">
              <w:rPr>
                <w:sz w:val="18"/>
                <w:szCs w:val="18"/>
              </w:rPr>
              <w:t>0.267</w:t>
            </w:r>
          </w:p>
          <w:p w:rsidR="007D6265" w:rsidRPr="00E128AF" w:rsidRDefault="007D6265" w:rsidP="00944FD8">
            <w:pPr>
              <w:pStyle w:val="af1"/>
              <w:rPr>
                <w:sz w:val="18"/>
                <w:szCs w:val="18"/>
              </w:rPr>
            </w:pPr>
            <w:r w:rsidRPr="00E128AF">
              <w:rPr>
                <w:rFonts w:hAnsi="宋体"/>
                <w:sz w:val="18"/>
                <w:szCs w:val="18"/>
              </w:rPr>
              <w:t>氨氮：</w:t>
            </w:r>
            <w:r w:rsidRPr="00E128AF">
              <w:rPr>
                <w:sz w:val="18"/>
                <w:szCs w:val="18"/>
              </w:rPr>
              <w:t>0.014</w:t>
            </w:r>
          </w:p>
        </w:tc>
        <w:tc>
          <w:tcPr>
            <w:tcW w:w="1192" w:type="dxa"/>
            <w:vAlign w:val="center"/>
          </w:tcPr>
          <w:p w:rsidR="007D6265" w:rsidRPr="00E128AF" w:rsidRDefault="007D6265" w:rsidP="00944FD8">
            <w:pPr>
              <w:pStyle w:val="af1"/>
              <w:rPr>
                <w:sz w:val="18"/>
                <w:szCs w:val="18"/>
              </w:rPr>
            </w:pPr>
            <w:r w:rsidRPr="00E128AF">
              <w:rPr>
                <w:sz w:val="18"/>
                <w:szCs w:val="18"/>
              </w:rPr>
              <w:t>/</w:t>
            </w:r>
          </w:p>
        </w:tc>
        <w:tc>
          <w:tcPr>
            <w:tcW w:w="1678" w:type="dxa"/>
            <w:vAlign w:val="center"/>
          </w:tcPr>
          <w:p w:rsidR="007D6265" w:rsidRPr="00E128AF" w:rsidRDefault="007D6265" w:rsidP="00944FD8">
            <w:pPr>
              <w:pStyle w:val="af1"/>
              <w:rPr>
                <w:sz w:val="18"/>
                <w:szCs w:val="18"/>
              </w:rPr>
            </w:pPr>
            <w:r w:rsidRPr="00E128AF">
              <w:rPr>
                <w:rFonts w:hAnsi="宋体"/>
                <w:sz w:val="18"/>
                <w:szCs w:val="18"/>
              </w:rPr>
              <w:t>丙二醇甲醚：</w:t>
            </w:r>
            <w:r w:rsidRPr="00E128AF">
              <w:rPr>
                <w:sz w:val="18"/>
                <w:szCs w:val="18"/>
              </w:rPr>
              <w:t>10.47</w:t>
            </w:r>
          </w:p>
          <w:p w:rsidR="007D6265" w:rsidRPr="00E128AF" w:rsidRDefault="007D6265" w:rsidP="00944FD8">
            <w:pPr>
              <w:pStyle w:val="af1"/>
              <w:rPr>
                <w:sz w:val="18"/>
                <w:szCs w:val="18"/>
              </w:rPr>
            </w:pPr>
            <w:r w:rsidRPr="00E128AF">
              <w:rPr>
                <w:rFonts w:hAnsi="宋体"/>
                <w:sz w:val="18"/>
                <w:szCs w:val="18"/>
              </w:rPr>
              <w:t>甲、乙醇：</w:t>
            </w:r>
            <w:r w:rsidRPr="00E128AF">
              <w:rPr>
                <w:sz w:val="18"/>
                <w:szCs w:val="18"/>
              </w:rPr>
              <w:t>0.034</w:t>
            </w:r>
          </w:p>
        </w:tc>
        <w:tc>
          <w:tcPr>
            <w:tcW w:w="1058" w:type="dxa"/>
            <w:vAlign w:val="center"/>
          </w:tcPr>
          <w:p w:rsidR="007D6265" w:rsidRPr="00E128AF" w:rsidRDefault="007D6265" w:rsidP="00944FD8">
            <w:pPr>
              <w:pStyle w:val="af1"/>
              <w:rPr>
                <w:sz w:val="18"/>
                <w:szCs w:val="18"/>
              </w:rPr>
            </w:pPr>
            <w:r w:rsidRPr="00E128AF">
              <w:rPr>
                <w:sz w:val="18"/>
                <w:szCs w:val="18"/>
              </w:rPr>
              <w:t>3.3</w:t>
            </w:r>
          </w:p>
        </w:tc>
        <w:tc>
          <w:tcPr>
            <w:tcW w:w="1610" w:type="dxa"/>
            <w:vAlign w:val="center"/>
          </w:tcPr>
          <w:p w:rsidR="007D6265" w:rsidRPr="00E128AF" w:rsidRDefault="007D6265" w:rsidP="00944FD8">
            <w:pPr>
              <w:pStyle w:val="af1"/>
              <w:rPr>
                <w:sz w:val="18"/>
                <w:szCs w:val="18"/>
              </w:rPr>
            </w:pPr>
            <w:r w:rsidRPr="00E128AF">
              <w:rPr>
                <w:rFonts w:hAnsi="宋体"/>
                <w:sz w:val="18"/>
                <w:szCs w:val="18"/>
              </w:rPr>
              <w:t>废气：通过管道送邻甲酚装置低压瓦斯系统，作为燃料利用</w:t>
            </w:r>
          </w:p>
        </w:tc>
        <w:tc>
          <w:tcPr>
            <w:tcW w:w="734" w:type="dxa"/>
            <w:vAlign w:val="center"/>
          </w:tcPr>
          <w:p w:rsidR="007D6265" w:rsidRPr="00E128AF" w:rsidRDefault="007D6265" w:rsidP="00944FD8">
            <w:pPr>
              <w:pStyle w:val="af1"/>
              <w:rPr>
                <w:sz w:val="18"/>
                <w:szCs w:val="18"/>
              </w:rPr>
            </w:pPr>
            <w:r w:rsidRPr="00E128AF">
              <w:rPr>
                <w:rFonts w:hAnsi="宋体"/>
                <w:sz w:val="18"/>
                <w:szCs w:val="18"/>
              </w:rPr>
              <w:t>运行</w:t>
            </w:r>
          </w:p>
        </w:tc>
        <w:tc>
          <w:tcPr>
            <w:tcW w:w="950" w:type="dxa"/>
            <w:vAlign w:val="center"/>
          </w:tcPr>
          <w:p w:rsidR="007D6265" w:rsidRPr="00E128AF" w:rsidRDefault="007D6265" w:rsidP="00944FD8">
            <w:pPr>
              <w:pStyle w:val="af1"/>
              <w:rPr>
                <w:sz w:val="18"/>
                <w:szCs w:val="18"/>
              </w:rPr>
            </w:pPr>
            <w:r w:rsidRPr="00E128AF">
              <w:rPr>
                <w:rFonts w:hAnsi="宋体"/>
                <w:sz w:val="18"/>
                <w:szCs w:val="18"/>
              </w:rPr>
              <w:t>已环评审批，未验收</w:t>
            </w:r>
          </w:p>
        </w:tc>
        <w:tc>
          <w:tcPr>
            <w:tcW w:w="830" w:type="dxa"/>
            <w:vAlign w:val="center"/>
          </w:tcPr>
          <w:p w:rsidR="007D6265" w:rsidRPr="00E128AF" w:rsidRDefault="007D6265" w:rsidP="00944FD8">
            <w:pPr>
              <w:pStyle w:val="af1"/>
              <w:rPr>
                <w:sz w:val="18"/>
                <w:szCs w:val="18"/>
              </w:rPr>
            </w:pPr>
            <w:r w:rsidRPr="00E128AF">
              <w:rPr>
                <w:rFonts w:hAnsi="宋体"/>
                <w:sz w:val="18"/>
                <w:szCs w:val="18"/>
              </w:rPr>
              <w:t>是</w:t>
            </w:r>
          </w:p>
        </w:tc>
      </w:tr>
      <w:tr w:rsidR="007D6265" w:rsidRPr="00E128AF" w:rsidTr="007D6265">
        <w:trPr>
          <w:trHeight w:val="340"/>
          <w:tblHeader/>
          <w:jc w:val="center"/>
        </w:trPr>
        <w:tc>
          <w:tcPr>
            <w:tcW w:w="824" w:type="dxa"/>
            <w:vAlign w:val="center"/>
          </w:tcPr>
          <w:p w:rsidR="007D6265" w:rsidRPr="00E128AF" w:rsidRDefault="007D6265" w:rsidP="00944FD8">
            <w:pPr>
              <w:pStyle w:val="af1"/>
              <w:rPr>
                <w:sz w:val="18"/>
                <w:szCs w:val="18"/>
              </w:rPr>
            </w:pPr>
            <w:r w:rsidRPr="00E128AF">
              <w:rPr>
                <w:sz w:val="18"/>
                <w:szCs w:val="18"/>
              </w:rPr>
              <w:t>9</w:t>
            </w:r>
          </w:p>
        </w:tc>
        <w:tc>
          <w:tcPr>
            <w:tcW w:w="1072" w:type="dxa"/>
            <w:vAlign w:val="center"/>
          </w:tcPr>
          <w:p w:rsidR="007D6265" w:rsidRPr="00E128AF" w:rsidRDefault="007D6265" w:rsidP="00944FD8">
            <w:pPr>
              <w:pStyle w:val="af1"/>
              <w:rPr>
                <w:sz w:val="18"/>
                <w:szCs w:val="18"/>
              </w:rPr>
            </w:pPr>
            <w:r w:rsidRPr="00E128AF">
              <w:rPr>
                <w:rFonts w:hAnsi="宋体"/>
                <w:sz w:val="18"/>
                <w:szCs w:val="18"/>
              </w:rPr>
              <w:t>湖南长岭石化科技开发有限公司</w:t>
            </w:r>
          </w:p>
        </w:tc>
        <w:tc>
          <w:tcPr>
            <w:tcW w:w="2028" w:type="dxa"/>
            <w:vAlign w:val="center"/>
          </w:tcPr>
          <w:p w:rsidR="007D6265" w:rsidRPr="00E128AF" w:rsidRDefault="007D6265" w:rsidP="00944FD8">
            <w:pPr>
              <w:pStyle w:val="af1"/>
              <w:rPr>
                <w:sz w:val="18"/>
                <w:szCs w:val="18"/>
              </w:rPr>
            </w:pPr>
            <w:r w:rsidRPr="00E128AF">
              <w:rPr>
                <w:rFonts w:hAnsi="宋体"/>
                <w:sz w:val="18"/>
                <w:szCs w:val="18"/>
              </w:rPr>
              <w:t>（系列化工助剂产业化建设项目）产业化生产</w:t>
            </w:r>
            <w:r w:rsidRPr="00E128AF">
              <w:rPr>
                <w:sz w:val="18"/>
                <w:szCs w:val="18"/>
              </w:rPr>
              <w:t>1000t/a</w:t>
            </w:r>
            <w:r w:rsidRPr="00E128AF">
              <w:rPr>
                <w:rFonts w:hAnsi="宋体"/>
                <w:sz w:val="18"/>
                <w:szCs w:val="18"/>
              </w:rPr>
              <w:t>煤焦油加氢精制抑焦剂、</w:t>
            </w:r>
            <w:r w:rsidRPr="00E128AF">
              <w:rPr>
                <w:sz w:val="18"/>
                <w:szCs w:val="18"/>
              </w:rPr>
              <w:t>1000t/a</w:t>
            </w:r>
            <w:r w:rsidRPr="00E128AF">
              <w:rPr>
                <w:rFonts w:hAnsi="宋体"/>
                <w:sz w:val="18"/>
                <w:szCs w:val="18"/>
              </w:rPr>
              <w:t>烯烃环氧化助剂、</w:t>
            </w:r>
            <w:r w:rsidRPr="00E128AF">
              <w:rPr>
                <w:sz w:val="18"/>
                <w:szCs w:val="18"/>
              </w:rPr>
              <w:t>2000t/a</w:t>
            </w:r>
            <w:r w:rsidRPr="00E128AF">
              <w:rPr>
                <w:rFonts w:hAnsi="宋体"/>
                <w:sz w:val="18"/>
                <w:szCs w:val="18"/>
              </w:rPr>
              <w:t>原油膜强化传质预处理专用脱金属剂以及</w:t>
            </w:r>
            <w:r w:rsidRPr="00E128AF">
              <w:rPr>
                <w:sz w:val="18"/>
                <w:szCs w:val="18"/>
              </w:rPr>
              <w:t>100t/a</w:t>
            </w:r>
            <w:r w:rsidRPr="00E128AF">
              <w:rPr>
                <w:rFonts w:hAnsi="宋体"/>
                <w:sz w:val="18"/>
                <w:szCs w:val="18"/>
              </w:rPr>
              <w:t>多功能</w:t>
            </w:r>
            <w:r w:rsidRPr="00E128AF">
              <w:rPr>
                <w:sz w:val="18"/>
                <w:szCs w:val="18"/>
              </w:rPr>
              <w:t>MTG</w:t>
            </w:r>
            <w:r w:rsidRPr="00E128AF">
              <w:rPr>
                <w:rFonts w:hAnsi="宋体"/>
                <w:sz w:val="18"/>
                <w:szCs w:val="18"/>
              </w:rPr>
              <w:t>汽油添加剂</w:t>
            </w:r>
          </w:p>
        </w:tc>
        <w:tc>
          <w:tcPr>
            <w:tcW w:w="978" w:type="dxa"/>
            <w:vAlign w:val="center"/>
          </w:tcPr>
          <w:p w:rsidR="007D6265" w:rsidRPr="00E128AF" w:rsidRDefault="007D6265" w:rsidP="00944FD8">
            <w:pPr>
              <w:pStyle w:val="af1"/>
              <w:rPr>
                <w:sz w:val="18"/>
                <w:szCs w:val="18"/>
              </w:rPr>
            </w:pPr>
            <w:r w:rsidRPr="00E128AF">
              <w:rPr>
                <w:sz w:val="18"/>
                <w:szCs w:val="18"/>
              </w:rPr>
              <w:t>0.21692</w:t>
            </w:r>
          </w:p>
        </w:tc>
        <w:tc>
          <w:tcPr>
            <w:tcW w:w="1266" w:type="dxa"/>
            <w:vAlign w:val="center"/>
          </w:tcPr>
          <w:p w:rsidR="007D6265" w:rsidRPr="00E128AF" w:rsidRDefault="007D6265" w:rsidP="00944FD8">
            <w:pPr>
              <w:pStyle w:val="af1"/>
              <w:rPr>
                <w:sz w:val="18"/>
                <w:szCs w:val="18"/>
              </w:rPr>
            </w:pPr>
            <w:r w:rsidRPr="00E128AF">
              <w:rPr>
                <w:sz w:val="18"/>
                <w:szCs w:val="18"/>
              </w:rPr>
              <w:t>COD</w:t>
            </w:r>
            <w:r w:rsidRPr="00E128AF">
              <w:rPr>
                <w:rFonts w:hAnsi="宋体"/>
                <w:sz w:val="18"/>
                <w:szCs w:val="18"/>
              </w:rPr>
              <w:t>：</w:t>
            </w:r>
            <w:r w:rsidRPr="00E128AF">
              <w:rPr>
                <w:sz w:val="18"/>
                <w:szCs w:val="18"/>
              </w:rPr>
              <w:t>0.130</w:t>
            </w:r>
          </w:p>
          <w:p w:rsidR="007D6265" w:rsidRPr="00E128AF" w:rsidRDefault="007D6265" w:rsidP="00944FD8">
            <w:pPr>
              <w:pStyle w:val="af1"/>
              <w:rPr>
                <w:sz w:val="18"/>
                <w:szCs w:val="18"/>
              </w:rPr>
            </w:pPr>
            <w:r w:rsidRPr="00E128AF">
              <w:rPr>
                <w:rFonts w:hAnsi="宋体"/>
                <w:sz w:val="18"/>
                <w:szCs w:val="18"/>
              </w:rPr>
              <w:t>氨氮：</w:t>
            </w:r>
            <w:r w:rsidRPr="00E128AF">
              <w:rPr>
                <w:sz w:val="18"/>
                <w:szCs w:val="18"/>
              </w:rPr>
              <w:t>0.017</w:t>
            </w:r>
          </w:p>
        </w:tc>
        <w:tc>
          <w:tcPr>
            <w:tcW w:w="1192" w:type="dxa"/>
            <w:vAlign w:val="center"/>
          </w:tcPr>
          <w:p w:rsidR="007D6265" w:rsidRPr="00E128AF" w:rsidRDefault="007D6265" w:rsidP="00944FD8">
            <w:pPr>
              <w:pStyle w:val="af1"/>
              <w:rPr>
                <w:sz w:val="18"/>
                <w:szCs w:val="18"/>
              </w:rPr>
            </w:pPr>
            <w:r w:rsidRPr="00E128AF">
              <w:rPr>
                <w:sz w:val="18"/>
                <w:szCs w:val="18"/>
              </w:rPr>
              <w:t>/</w:t>
            </w:r>
          </w:p>
        </w:tc>
        <w:tc>
          <w:tcPr>
            <w:tcW w:w="1678" w:type="dxa"/>
            <w:vAlign w:val="center"/>
          </w:tcPr>
          <w:p w:rsidR="007D6265" w:rsidRPr="00E128AF" w:rsidRDefault="007D6265" w:rsidP="00944FD8">
            <w:pPr>
              <w:pStyle w:val="af1"/>
              <w:rPr>
                <w:sz w:val="18"/>
                <w:szCs w:val="18"/>
              </w:rPr>
            </w:pPr>
            <w:r w:rsidRPr="00E128AF">
              <w:rPr>
                <w:sz w:val="18"/>
                <w:szCs w:val="18"/>
              </w:rPr>
              <w:t>VOCs</w:t>
            </w:r>
            <w:r w:rsidRPr="00E128AF">
              <w:rPr>
                <w:rFonts w:hAnsi="宋体"/>
                <w:sz w:val="18"/>
                <w:szCs w:val="18"/>
              </w:rPr>
              <w:t>：</w:t>
            </w:r>
            <w:r w:rsidRPr="00E128AF">
              <w:rPr>
                <w:sz w:val="18"/>
                <w:szCs w:val="18"/>
              </w:rPr>
              <w:t>3.813</w:t>
            </w:r>
          </w:p>
          <w:p w:rsidR="007D6265" w:rsidRPr="00E128AF" w:rsidRDefault="007D6265" w:rsidP="00944FD8">
            <w:pPr>
              <w:pStyle w:val="af1"/>
              <w:rPr>
                <w:sz w:val="18"/>
                <w:szCs w:val="18"/>
              </w:rPr>
            </w:pPr>
            <w:r w:rsidRPr="00E128AF">
              <w:rPr>
                <w:sz w:val="18"/>
                <w:szCs w:val="18"/>
              </w:rPr>
              <w:t>NH</w:t>
            </w:r>
            <w:r w:rsidRPr="00E128AF">
              <w:rPr>
                <w:sz w:val="18"/>
                <w:szCs w:val="18"/>
                <w:vertAlign w:val="subscript"/>
              </w:rPr>
              <w:t>3</w:t>
            </w:r>
            <w:r w:rsidRPr="00E128AF">
              <w:rPr>
                <w:rFonts w:hAnsi="宋体"/>
                <w:sz w:val="18"/>
                <w:szCs w:val="18"/>
              </w:rPr>
              <w:t>：</w:t>
            </w:r>
            <w:r w:rsidRPr="00E128AF">
              <w:rPr>
                <w:sz w:val="18"/>
                <w:szCs w:val="18"/>
              </w:rPr>
              <w:t>0.256</w:t>
            </w:r>
          </w:p>
          <w:p w:rsidR="007D6265" w:rsidRPr="00E128AF" w:rsidRDefault="007D6265" w:rsidP="00944FD8">
            <w:pPr>
              <w:pStyle w:val="af1"/>
              <w:rPr>
                <w:sz w:val="18"/>
                <w:szCs w:val="18"/>
              </w:rPr>
            </w:pPr>
            <w:r w:rsidRPr="00E128AF">
              <w:rPr>
                <w:rFonts w:hAnsi="宋体"/>
                <w:sz w:val="18"/>
                <w:szCs w:val="18"/>
              </w:rPr>
              <w:t>苯：</w:t>
            </w:r>
            <w:r w:rsidRPr="00E128AF">
              <w:rPr>
                <w:sz w:val="18"/>
                <w:szCs w:val="18"/>
              </w:rPr>
              <w:t>0.113</w:t>
            </w:r>
          </w:p>
          <w:p w:rsidR="007D6265" w:rsidRPr="00E128AF" w:rsidRDefault="007D6265" w:rsidP="00944FD8">
            <w:pPr>
              <w:pStyle w:val="af1"/>
              <w:rPr>
                <w:sz w:val="18"/>
                <w:szCs w:val="18"/>
              </w:rPr>
            </w:pPr>
            <w:r w:rsidRPr="00E128AF">
              <w:rPr>
                <w:rFonts w:hAnsi="宋体"/>
                <w:sz w:val="18"/>
                <w:szCs w:val="18"/>
              </w:rPr>
              <w:t>二甲苯：</w:t>
            </w:r>
            <w:r w:rsidRPr="00E128AF">
              <w:rPr>
                <w:sz w:val="18"/>
                <w:szCs w:val="18"/>
              </w:rPr>
              <w:t>0.113</w:t>
            </w:r>
          </w:p>
        </w:tc>
        <w:tc>
          <w:tcPr>
            <w:tcW w:w="1058" w:type="dxa"/>
            <w:vAlign w:val="center"/>
          </w:tcPr>
          <w:p w:rsidR="007D6265" w:rsidRPr="00E128AF" w:rsidRDefault="007D6265" w:rsidP="00944FD8">
            <w:pPr>
              <w:pStyle w:val="af1"/>
              <w:rPr>
                <w:sz w:val="18"/>
                <w:szCs w:val="18"/>
              </w:rPr>
            </w:pPr>
            <w:r w:rsidRPr="00E128AF">
              <w:rPr>
                <w:sz w:val="18"/>
                <w:szCs w:val="18"/>
              </w:rPr>
              <w:t>3.5</w:t>
            </w:r>
          </w:p>
        </w:tc>
        <w:tc>
          <w:tcPr>
            <w:tcW w:w="1610" w:type="dxa"/>
            <w:vAlign w:val="center"/>
          </w:tcPr>
          <w:p w:rsidR="007D6265" w:rsidRPr="00E128AF" w:rsidRDefault="007D6265" w:rsidP="00944FD8">
            <w:pPr>
              <w:pStyle w:val="af1"/>
              <w:rPr>
                <w:sz w:val="18"/>
                <w:szCs w:val="18"/>
              </w:rPr>
            </w:pPr>
            <w:r w:rsidRPr="00E128AF">
              <w:rPr>
                <w:rFonts w:hAnsi="宋体"/>
                <w:sz w:val="18"/>
                <w:szCs w:val="18"/>
              </w:rPr>
              <w:t>废水：排入长岭分公司污水处理厂；废气：无组织外排</w:t>
            </w:r>
          </w:p>
        </w:tc>
        <w:tc>
          <w:tcPr>
            <w:tcW w:w="734" w:type="dxa"/>
            <w:vAlign w:val="center"/>
          </w:tcPr>
          <w:p w:rsidR="007D6265" w:rsidRPr="00E128AF" w:rsidRDefault="007D6265" w:rsidP="00944FD8">
            <w:pPr>
              <w:pStyle w:val="af1"/>
              <w:rPr>
                <w:sz w:val="18"/>
                <w:szCs w:val="18"/>
              </w:rPr>
            </w:pPr>
            <w:r w:rsidRPr="00E128AF">
              <w:rPr>
                <w:rFonts w:hAnsi="宋体"/>
                <w:sz w:val="18"/>
                <w:szCs w:val="18"/>
              </w:rPr>
              <w:t>已建</w:t>
            </w:r>
          </w:p>
        </w:tc>
        <w:tc>
          <w:tcPr>
            <w:tcW w:w="950" w:type="dxa"/>
            <w:vAlign w:val="center"/>
          </w:tcPr>
          <w:p w:rsidR="007D6265" w:rsidRPr="00E128AF" w:rsidRDefault="007D6265" w:rsidP="00944FD8">
            <w:pPr>
              <w:pStyle w:val="af1"/>
              <w:rPr>
                <w:sz w:val="18"/>
                <w:szCs w:val="18"/>
              </w:rPr>
            </w:pPr>
            <w:r w:rsidRPr="00E128AF">
              <w:rPr>
                <w:rFonts w:hAnsi="宋体"/>
                <w:sz w:val="18"/>
                <w:szCs w:val="18"/>
              </w:rPr>
              <w:t>已环评审批，已验收</w:t>
            </w:r>
          </w:p>
        </w:tc>
        <w:tc>
          <w:tcPr>
            <w:tcW w:w="830" w:type="dxa"/>
            <w:vAlign w:val="center"/>
          </w:tcPr>
          <w:p w:rsidR="007D6265" w:rsidRPr="00E128AF" w:rsidRDefault="007D6265" w:rsidP="00944FD8">
            <w:pPr>
              <w:pStyle w:val="af1"/>
              <w:rPr>
                <w:sz w:val="18"/>
                <w:szCs w:val="18"/>
              </w:rPr>
            </w:pPr>
            <w:r w:rsidRPr="00E128AF">
              <w:rPr>
                <w:rFonts w:hAnsi="宋体"/>
                <w:sz w:val="18"/>
                <w:szCs w:val="18"/>
              </w:rPr>
              <w:t>是</w:t>
            </w:r>
          </w:p>
        </w:tc>
      </w:tr>
      <w:tr w:rsidR="007D6265" w:rsidRPr="00E128AF" w:rsidTr="007D6265">
        <w:trPr>
          <w:trHeight w:val="340"/>
          <w:tblHeader/>
          <w:jc w:val="center"/>
        </w:trPr>
        <w:tc>
          <w:tcPr>
            <w:tcW w:w="824" w:type="dxa"/>
            <w:vAlign w:val="center"/>
          </w:tcPr>
          <w:p w:rsidR="007D6265" w:rsidRPr="00E128AF" w:rsidRDefault="007D6265" w:rsidP="00944FD8">
            <w:pPr>
              <w:pStyle w:val="af1"/>
              <w:rPr>
                <w:sz w:val="18"/>
                <w:szCs w:val="18"/>
              </w:rPr>
            </w:pPr>
            <w:r w:rsidRPr="00E128AF">
              <w:rPr>
                <w:sz w:val="18"/>
                <w:szCs w:val="18"/>
              </w:rPr>
              <w:t>10</w:t>
            </w:r>
          </w:p>
        </w:tc>
        <w:tc>
          <w:tcPr>
            <w:tcW w:w="1072" w:type="dxa"/>
            <w:vAlign w:val="center"/>
          </w:tcPr>
          <w:p w:rsidR="007D6265" w:rsidRPr="00E128AF" w:rsidRDefault="007D6265" w:rsidP="00944FD8">
            <w:pPr>
              <w:pStyle w:val="af1"/>
              <w:rPr>
                <w:sz w:val="18"/>
                <w:szCs w:val="18"/>
              </w:rPr>
            </w:pPr>
            <w:r w:rsidRPr="00E128AF">
              <w:rPr>
                <w:rFonts w:hAnsi="宋体"/>
                <w:sz w:val="18"/>
                <w:szCs w:val="18"/>
              </w:rPr>
              <w:t>湖南绿源生物化工科技有限责任公司年产</w:t>
            </w:r>
            <w:r w:rsidRPr="00E128AF">
              <w:rPr>
                <w:sz w:val="18"/>
                <w:szCs w:val="18"/>
              </w:rPr>
              <w:t>2</w:t>
            </w:r>
            <w:r w:rsidRPr="00E128AF">
              <w:rPr>
                <w:rFonts w:hAnsi="宋体"/>
                <w:sz w:val="18"/>
                <w:szCs w:val="18"/>
              </w:rPr>
              <w:t>万吨生物柴油装置项目</w:t>
            </w:r>
          </w:p>
        </w:tc>
        <w:tc>
          <w:tcPr>
            <w:tcW w:w="2028" w:type="dxa"/>
            <w:vAlign w:val="center"/>
          </w:tcPr>
          <w:p w:rsidR="007D6265" w:rsidRPr="00E128AF" w:rsidRDefault="007D6265" w:rsidP="00944FD8">
            <w:pPr>
              <w:pStyle w:val="af1"/>
              <w:rPr>
                <w:sz w:val="18"/>
                <w:szCs w:val="18"/>
              </w:rPr>
            </w:pPr>
            <w:r w:rsidRPr="00E128AF">
              <w:rPr>
                <w:rFonts w:hAnsi="宋体"/>
                <w:sz w:val="18"/>
                <w:szCs w:val="18"/>
              </w:rPr>
              <w:t>年产生物柴油</w:t>
            </w:r>
            <w:r w:rsidRPr="00E128AF">
              <w:rPr>
                <w:sz w:val="18"/>
                <w:szCs w:val="18"/>
              </w:rPr>
              <w:t>20112t</w:t>
            </w:r>
            <w:r w:rsidRPr="00E128AF">
              <w:rPr>
                <w:rFonts w:hAnsi="宋体"/>
                <w:sz w:val="18"/>
                <w:szCs w:val="18"/>
              </w:rPr>
              <w:t>、重质燃料油</w:t>
            </w:r>
            <w:r w:rsidRPr="00E128AF">
              <w:rPr>
                <w:sz w:val="18"/>
                <w:szCs w:val="18"/>
              </w:rPr>
              <w:t>3082t</w:t>
            </w:r>
            <w:r w:rsidRPr="00E128AF">
              <w:rPr>
                <w:rFonts w:hAnsi="宋体"/>
                <w:sz w:val="18"/>
                <w:szCs w:val="18"/>
              </w:rPr>
              <w:t>和甘油</w:t>
            </w:r>
            <w:r w:rsidRPr="00E128AF">
              <w:rPr>
                <w:sz w:val="18"/>
                <w:szCs w:val="18"/>
              </w:rPr>
              <w:t>736t</w:t>
            </w:r>
          </w:p>
        </w:tc>
        <w:tc>
          <w:tcPr>
            <w:tcW w:w="978" w:type="dxa"/>
            <w:vAlign w:val="center"/>
          </w:tcPr>
          <w:p w:rsidR="007D6265" w:rsidRPr="00E128AF" w:rsidRDefault="007D6265" w:rsidP="00944FD8">
            <w:pPr>
              <w:pStyle w:val="af1"/>
              <w:rPr>
                <w:sz w:val="18"/>
                <w:szCs w:val="18"/>
              </w:rPr>
            </w:pPr>
            <w:r w:rsidRPr="00E128AF">
              <w:rPr>
                <w:sz w:val="18"/>
                <w:szCs w:val="18"/>
              </w:rPr>
              <w:t>0.9876</w:t>
            </w:r>
          </w:p>
        </w:tc>
        <w:tc>
          <w:tcPr>
            <w:tcW w:w="1266" w:type="dxa"/>
            <w:vAlign w:val="center"/>
          </w:tcPr>
          <w:p w:rsidR="007D6265" w:rsidRPr="00E128AF" w:rsidRDefault="007D6265" w:rsidP="00944FD8">
            <w:pPr>
              <w:pStyle w:val="af1"/>
              <w:rPr>
                <w:sz w:val="18"/>
                <w:szCs w:val="18"/>
              </w:rPr>
            </w:pPr>
            <w:r w:rsidRPr="00E128AF">
              <w:rPr>
                <w:sz w:val="18"/>
                <w:szCs w:val="18"/>
              </w:rPr>
              <w:t>COD</w:t>
            </w:r>
            <w:r w:rsidRPr="00E128AF">
              <w:rPr>
                <w:rFonts w:hAnsi="宋体"/>
                <w:sz w:val="18"/>
                <w:szCs w:val="18"/>
              </w:rPr>
              <w:t>：</w:t>
            </w:r>
            <w:r w:rsidRPr="00E128AF">
              <w:rPr>
                <w:sz w:val="18"/>
                <w:szCs w:val="18"/>
              </w:rPr>
              <w:t>0.167</w:t>
            </w:r>
          </w:p>
          <w:p w:rsidR="007D6265" w:rsidRPr="00E128AF" w:rsidRDefault="007D6265" w:rsidP="00944FD8">
            <w:pPr>
              <w:pStyle w:val="af1"/>
              <w:rPr>
                <w:sz w:val="18"/>
                <w:szCs w:val="18"/>
              </w:rPr>
            </w:pPr>
            <w:r w:rsidRPr="00E128AF">
              <w:rPr>
                <w:rFonts w:hAnsi="宋体"/>
                <w:sz w:val="18"/>
                <w:szCs w:val="18"/>
              </w:rPr>
              <w:t>氨氮：</w:t>
            </w:r>
            <w:r w:rsidRPr="00E128AF">
              <w:rPr>
                <w:sz w:val="18"/>
                <w:szCs w:val="18"/>
              </w:rPr>
              <w:t>0.11</w:t>
            </w:r>
          </w:p>
        </w:tc>
        <w:tc>
          <w:tcPr>
            <w:tcW w:w="1192" w:type="dxa"/>
            <w:vAlign w:val="center"/>
          </w:tcPr>
          <w:p w:rsidR="007D6265" w:rsidRPr="00E128AF" w:rsidRDefault="007D6265" w:rsidP="00944FD8">
            <w:pPr>
              <w:pStyle w:val="af1"/>
              <w:rPr>
                <w:sz w:val="18"/>
                <w:szCs w:val="18"/>
              </w:rPr>
            </w:pPr>
            <w:r w:rsidRPr="00E128AF">
              <w:rPr>
                <w:sz w:val="18"/>
                <w:szCs w:val="18"/>
              </w:rPr>
              <w:t>/</w:t>
            </w:r>
          </w:p>
        </w:tc>
        <w:tc>
          <w:tcPr>
            <w:tcW w:w="1678" w:type="dxa"/>
            <w:vAlign w:val="center"/>
          </w:tcPr>
          <w:p w:rsidR="007D6265" w:rsidRPr="00E128AF" w:rsidRDefault="007D6265" w:rsidP="00944FD8">
            <w:pPr>
              <w:pStyle w:val="af1"/>
              <w:rPr>
                <w:sz w:val="18"/>
                <w:szCs w:val="18"/>
              </w:rPr>
            </w:pPr>
            <w:r w:rsidRPr="00E128AF">
              <w:rPr>
                <w:rFonts w:hAnsi="宋体"/>
                <w:sz w:val="18"/>
                <w:szCs w:val="18"/>
              </w:rPr>
              <w:t>甲醇：</w:t>
            </w:r>
            <w:r w:rsidRPr="00E128AF">
              <w:rPr>
                <w:sz w:val="18"/>
                <w:szCs w:val="18"/>
              </w:rPr>
              <w:t>0.658</w:t>
            </w:r>
          </w:p>
          <w:p w:rsidR="007D6265" w:rsidRPr="00E128AF" w:rsidRDefault="007D6265" w:rsidP="00944FD8">
            <w:pPr>
              <w:pStyle w:val="af1"/>
              <w:rPr>
                <w:sz w:val="18"/>
                <w:szCs w:val="18"/>
              </w:rPr>
            </w:pPr>
            <w:r w:rsidRPr="00E128AF">
              <w:rPr>
                <w:sz w:val="18"/>
                <w:szCs w:val="18"/>
              </w:rPr>
              <w:t>VOCs</w:t>
            </w:r>
            <w:r w:rsidRPr="00E128AF">
              <w:rPr>
                <w:rFonts w:hAnsi="宋体"/>
                <w:sz w:val="18"/>
                <w:szCs w:val="18"/>
              </w:rPr>
              <w:t>：</w:t>
            </w:r>
            <w:r w:rsidRPr="00E128AF">
              <w:rPr>
                <w:sz w:val="18"/>
                <w:szCs w:val="18"/>
              </w:rPr>
              <w:t>0.62</w:t>
            </w:r>
          </w:p>
          <w:p w:rsidR="007D6265" w:rsidRPr="00E128AF" w:rsidRDefault="007D6265" w:rsidP="00944FD8">
            <w:pPr>
              <w:pStyle w:val="af1"/>
              <w:rPr>
                <w:sz w:val="18"/>
                <w:szCs w:val="18"/>
              </w:rPr>
            </w:pPr>
            <w:r w:rsidRPr="00E128AF">
              <w:rPr>
                <w:sz w:val="18"/>
                <w:szCs w:val="18"/>
              </w:rPr>
              <w:t>NH</w:t>
            </w:r>
            <w:r w:rsidRPr="00E128AF">
              <w:rPr>
                <w:sz w:val="18"/>
                <w:szCs w:val="18"/>
                <w:vertAlign w:val="subscript"/>
              </w:rPr>
              <w:t>3</w:t>
            </w:r>
            <w:r w:rsidRPr="00E128AF">
              <w:rPr>
                <w:rFonts w:hAnsi="宋体"/>
                <w:sz w:val="18"/>
                <w:szCs w:val="18"/>
              </w:rPr>
              <w:t>：</w:t>
            </w:r>
            <w:r w:rsidRPr="00E128AF">
              <w:rPr>
                <w:sz w:val="18"/>
                <w:szCs w:val="18"/>
              </w:rPr>
              <w:t>0.01</w:t>
            </w:r>
          </w:p>
          <w:p w:rsidR="007D6265" w:rsidRPr="00E128AF" w:rsidRDefault="007D6265" w:rsidP="00944FD8">
            <w:pPr>
              <w:pStyle w:val="af1"/>
              <w:rPr>
                <w:sz w:val="18"/>
                <w:szCs w:val="18"/>
              </w:rPr>
            </w:pPr>
            <w:r w:rsidRPr="00E128AF">
              <w:rPr>
                <w:sz w:val="18"/>
                <w:szCs w:val="18"/>
              </w:rPr>
              <w:t>H</w:t>
            </w:r>
            <w:r w:rsidRPr="00E128AF">
              <w:rPr>
                <w:sz w:val="18"/>
                <w:szCs w:val="18"/>
                <w:vertAlign w:val="subscript"/>
              </w:rPr>
              <w:t>2</w:t>
            </w:r>
            <w:r w:rsidRPr="00E128AF">
              <w:rPr>
                <w:sz w:val="18"/>
                <w:szCs w:val="18"/>
              </w:rPr>
              <w:t>S</w:t>
            </w:r>
            <w:r w:rsidRPr="00E128AF">
              <w:rPr>
                <w:rFonts w:hAnsi="宋体"/>
                <w:sz w:val="18"/>
                <w:szCs w:val="18"/>
              </w:rPr>
              <w:t>：</w:t>
            </w:r>
            <w:r w:rsidRPr="00E128AF">
              <w:rPr>
                <w:sz w:val="18"/>
                <w:szCs w:val="18"/>
              </w:rPr>
              <w:t>0.0007</w:t>
            </w:r>
          </w:p>
        </w:tc>
        <w:tc>
          <w:tcPr>
            <w:tcW w:w="1058" w:type="dxa"/>
            <w:vAlign w:val="center"/>
          </w:tcPr>
          <w:p w:rsidR="007D6265" w:rsidRPr="00E128AF" w:rsidRDefault="007D6265" w:rsidP="00944FD8">
            <w:pPr>
              <w:pStyle w:val="af1"/>
              <w:rPr>
                <w:sz w:val="18"/>
                <w:szCs w:val="18"/>
              </w:rPr>
            </w:pPr>
            <w:r w:rsidRPr="00E128AF">
              <w:rPr>
                <w:sz w:val="18"/>
                <w:szCs w:val="18"/>
              </w:rPr>
              <w:t>692</w:t>
            </w:r>
          </w:p>
        </w:tc>
        <w:tc>
          <w:tcPr>
            <w:tcW w:w="1610" w:type="dxa"/>
            <w:vAlign w:val="center"/>
          </w:tcPr>
          <w:p w:rsidR="007D6265" w:rsidRPr="00E128AF" w:rsidRDefault="007D6265" w:rsidP="00944FD8">
            <w:pPr>
              <w:pStyle w:val="af1"/>
              <w:rPr>
                <w:sz w:val="18"/>
                <w:szCs w:val="18"/>
              </w:rPr>
            </w:pPr>
            <w:r w:rsidRPr="00E128AF">
              <w:rPr>
                <w:rFonts w:hAnsi="宋体"/>
                <w:sz w:val="18"/>
                <w:szCs w:val="18"/>
              </w:rPr>
              <w:t>废水：排入长岭分公司污水处理厂；废气：碱液洗涤</w:t>
            </w:r>
            <w:r w:rsidRPr="00E128AF">
              <w:rPr>
                <w:sz w:val="18"/>
                <w:szCs w:val="18"/>
              </w:rPr>
              <w:t>-</w:t>
            </w:r>
            <w:r w:rsidRPr="00E128AF">
              <w:rPr>
                <w:rFonts w:hAnsi="宋体"/>
                <w:sz w:val="18"/>
                <w:szCs w:val="18"/>
              </w:rPr>
              <w:t>生物滤床系统处理</w:t>
            </w:r>
          </w:p>
        </w:tc>
        <w:tc>
          <w:tcPr>
            <w:tcW w:w="734" w:type="dxa"/>
            <w:vAlign w:val="center"/>
          </w:tcPr>
          <w:p w:rsidR="007D6265" w:rsidRPr="00E128AF" w:rsidRDefault="007D6265" w:rsidP="00944FD8">
            <w:pPr>
              <w:pStyle w:val="af1"/>
              <w:rPr>
                <w:sz w:val="18"/>
                <w:szCs w:val="18"/>
              </w:rPr>
            </w:pPr>
            <w:r w:rsidRPr="00E128AF">
              <w:rPr>
                <w:rFonts w:hAnsi="宋体"/>
                <w:sz w:val="18"/>
                <w:szCs w:val="18"/>
              </w:rPr>
              <w:t>在建</w:t>
            </w:r>
          </w:p>
        </w:tc>
        <w:tc>
          <w:tcPr>
            <w:tcW w:w="950" w:type="dxa"/>
            <w:vAlign w:val="center"/>
          </w:tcPr>
          <w:p w:rsidR="007D6265" w:rsidRPr="00E128AF" w:rsidRDefault="007D6265" w:rsidP="00944FD8">
            <w:pPr>
              <w:pStyle w:val="af1"/>
              <w:rPr>
                <w:sz w:val="18"/>
                <w:szCs w:val="18"/>
              </w:rPr>
            </w:pPr>
            <w:r w:rsidRPr="00E128AF">
              <w:rPr>
                <w:rFonts w:hAnsi="宋体"/>
                <w:sz w:val="18"/>
                <w:szCs w:val="18"/>
              </w:rPr>
              <w:t>已环评审批，未验收</w:t>
            </w:r>
          </w:p>
        </w:tc>
        <w:tc>
          <w:tcPr>
            <w:tcW w:w="830" w:type="dxa"/>
            <w:vAlign w:val="center"/>
          </w:tcPr>
          <w:p w:rsidR="007D6265" w:rsidRPr="00E128AF" w:rsidRDefault="007D6265" w:rsidP="00944FD8">
            <w:pPr>
              <w:pStyle w:val="af1"/>
              <w:rPr>
                <w:sz w:val="18"/>
                <w:szCs w:val="18"/>
              </w:rPr>
            </w:pPr>
            <w:r w:rsidRPr="00E128AF">
              <w:rPr>
                <w:rFonts w:hAnsi="宋体"/>
                <w:sz w:val="18"/>
                <w:szCs w:val="18"/>
              </w:rPr>
              <w:t>是</w:t>
            </w:r>
          </w:p>
        </w:tc>
      </w:tr>
      <w:tr w:rsidR="007D6265" w:rsidRPr="00E128AF" w:rsidTr="007D6265">
        <w:trPr>
          <w:trHeight w:val="340"/>
          <w:tblHeader/>
          <w:jc w:val="center"/>
        </w:trPr>
        <w:tc>
          <w:tcPr>
            <w:tcW w:w="3924" w:type="dxa"/>
            <w:gridSpan w:val="3"/>
            <w:vAlign w:val="center"/>
          </w:tcPr>
          <w:p w:rsidR="007D6265" w:rsidRPr="00E128AF" w:rsidRDefault="007D6265" w:rsidP="00944FD8">
            <w:pPr>
              <w:pStyle w:val="af1"/>
              <w:rPr>
                <w:sz w:val="18"/>
                <w:szCs w:val="18"/>
              </w:rPr>
            </w:pPr>
            <w:r w:rsidRPr="00E128AF">
              <w:rPr>
                <w:rFonts w:hAnsi="宋体"/>
                <w:sz w:val="18"/>
                <w:szCs w:val="18"/>
              </w:rPr>
              <w:t>合计</w:t>
            </w:r>
          </w:p>
        </w:tc>
        <w:tc>
          <w:tcPr>
            <w:tcW w:w="978" w:type="dxa"/>
            <w:vAlign w:val="center"/>
          </w:tcPr>
          <w:p w:rsidR="007D6265" w:rsidRPr="00E128AF" w:rsidRDefault="007D6265" w:rsidP="00944FD8">
            <w:pPr>
              <w:pStyle w:val="af1"/>
              <w:rPr>
                <w:sz w:val="18"/>
                <w:szCs w:val="18"/>
              </w:rPr>
            </w:pPr>
            <w:r w:rsidRPr="00E128AF">
              <w:rPr>
                <w:sz w:val="18"/>
                <w:szCs w:val="18"/>
              </w:rPr>
              <w:t>35.73602</w:t>
            </w:r>
          </w:p>
        </w:tc>
        <w:tc>
          <w:tcPr>
            <w:tcW w:w="1266" w:type="dxa"/>
            <w:vAlign w:val="center"/>
          </w:tcPr>
          <w:p w:rsidR="007D6265" w:rsidRPr="00E128AF" w:rsidRDefault="007D6265" w:rsidP="00944FD8">
            <w:pPr>
              <w:pStyle w:val="af1"/>
              <w:rPr>
                <w:sz w:val="18"/>
                <w:szCs w:val="18"/>
              </w:rPr>
            </w:pPr>
            <w:r w:rsidRPr="00E128AF">
              <w:rPr>
                <w:sz w:val="18"/>
                <w:szCs w:val="18"/>
              </w:rPr>
              <w:t>COD</w:t>
            </w:r>
            <w:r w:rsidRPr="00E128AF">
              <w:rPr>
                <w:rFonts w:hAnsi="宋体"/>
                <w:sz w:val="18"/>
                <w:szCs w:val="18"/>
              </w:rPr>
              <w:t>：</w:t>
            </w:r>
            <w:r w:rsidRPr="00E128AF">
              <w:rPr>
                <w:sz w:val="18"/>
                <w:szCs w:val="18"/>
              </w:rPr>
              <w:t>113.031</w:t>
            </w:r>
          </w:p>
          <w:p w:rsidR="007D6265" w:rsidRPr="00E128AF" w:rsidRDefault="007D6265" w:rsidP="00944FD8">
            <w:pPr>
              <w:pStyle w:val="af1"/>
              <w:rPr>
                <w:sz w:val="18"/>
                <w:szCs w:val="18"/>
              </w:rPr>
            </w:pPr>
            <w:r w:rsidRPr="00E128AF">
              <w:rPr>
                <w:rFonts w:hAnsi="宋体"/>
                <w:sz w:val="18"/>
                <w:szCs w:val="18"/>
              </w:rPr>
              <w:t>氨氮：</w:t>
            </w:r>
            <w:r w:rsidRPr="00E128AF">
              <w:rPr>
                <w:sz w:val="18"/>
                <w:szCs w:val="18"/>
              </w:rPr>
              <w:t>9.149</w:t>
            </w:r>
          </w:p>
        </w:tc>
        <w:tc>
          <w:tcPr>
            <w:tcW w:w="1192" w:type="dxa"/>
            <w:vAlign w:val="center"/>
          </w:tcPr>
          <w:p w:rsidR="007D6265" w:rsidRPr="00E128AF" w:rsidRDefault="007D6265" w:rsidP="00944FD8">
            <w:pPr>
              <w:pStyle w:val="af1"/>
              <w:rPr>
                <w:sz w:val="18"/>
                <w:szCs w:val="18"/>
              </w:rPr>
            </w:pPr>
            <w:r w:rsidRPr="00E128AF">
              <w:rPr>
                <w:sz w:val="18"/>
                <w:szCs w:val="18"/>
              </w:rPr>
              <w:t>/</w:t>
            </w:r>
          </w:p>
        </w:tc>
        <w:tc>
          <w:tcPr>
            <w:tcW w:w="1678" w:type="dxa"/>
            <w:vAlign w:val="center"/>
          </w:tcPr>
          <w:p w:rsidR="007D6265" w:rsidRPr="00E128AF" w:rsidRDefault="007D6265" w:rsidP="00944FD8">
            <w:pPr>
              <w:pStyle w:val="af1"/>
              <w:rPr>
                <w:sz w:val="18"/>
                <w:szCs w:val="18"/>
              </w:rPr>
            </w:pPr>
            <w:r w:rsidRPr="00E128AF">
              <w:rPr>
                <w:sz w:val="18"/>
                <w:szCs w:val="18"/>
              </w:rPr>
              <w:t>SO</w:t>
            </w:r>
            <w:r w:rsidRPr="00E128AF">
              <w:rPr>
                <w:sz w:val="18"/>
                <w:szCs w:val="18"/>
                <w:vertAlign w:val="subscript"/>
              </w:rPr>
              <w:t>2</w:t>
            </w:r>
            <w:r w:rsidRPr="00E128AF">
              <w:rPr>
                <w:rFonts w:hAnsi="宋体"/>
                <w:sz w:val="18"/>
                <w:szCs w:val="18"/>
              </w:rPr>
              <w:t>：</w:t>
            </w:r>
            <w:r w:rsidRPr="00E128AF">
              <w:rPr>
                <w:sz w:val="18"/>
                <w:szCs w:val="18"/>
              </w:rPr>
              <w:t>14.954</w:t>
            </w:r>
          </w:p>
          <w:p w:rsidR="007D6265" w:rsidRPr="00E128AF" w:rsidRDefault="007D6265" w:rsidP="00944FD8">
            <w:pPr>
              <w:pStyle w:val="af1"/>
              <w:rPr>
                <w:sz w:val="18"/>
                <w:szCs w:val="18"/>
              </w:rPr>
            </w:pPr>
            <w:r w:rsidRPr="00E128AF">
              <w:rPr>
                <w:sz w:val="18"/>
                <w:szCs w:val="18"/>
              </w:rPr>
              <w:t>NO</w:t>
            </w:r>
            <w:r w:rsidRPr="00E128AF">
              <w:rPr>
                <w:sz w:val="18"/>
                <w:szCs w:val="18"/>
                <w:vertAlign w:val="subscript"/>
              </w:rPr>
              <w:t>x</w:t>
            </w:r>
            <w:r w:rsidRPr="00E128AF">
              <w:rPr>
                <w:rFonts w:hAnsi="宋体"/>
                <w:sz w:val="18"/>
                <w:szCs w:val="18"/>
              </w:rPr>
              <w:t>：</w:t>
            </w:r>
            <w:r w:rsidRPr="00E128AF">
              <w:rPr>
                <w:sz w:val="18"/>
                <w:szCs w:val="18"/>
              </w:rPr>
              <w:t>17.42</w:t>
            </w:r>
          </w:p>
          <w:p w:rsidR="007D6265" w:rsidRPr="00E128AF" w:rsidRDefault="007D6265" w:rsidP="00944FD8">
            <w:pPr>
              <w:pStyle w:val="af1"/>
              <w:rPr>
                <w:sz w:val="18"/>
                <w:szCs w:val="18"/>
              </w:rPr>
            </w:pPr>
            <w:r w:rsidRPr="00E128AF">
              <w:rPr>
                <w:sz w:val="18"/>
                <w:szCs w:val="18"/>
              </w:rPr>
              <w:t>VOCs</w:t>
            </w:r>
            <w:r w:rsidRPr="00E128AF">
              <w:rPr>
                <w:rFonts w:hAnsi="宋体"/>
                <w:sz w:val="18"/>
                <w:szCs w:val="18"/>
              </w:rPr>
              <w:t>：</w:t>
            </w:r>
            <w:r w:rsidRPr="00E128AF">
              <w:rPr>
                <w:sz w:val="18"/>
                <w:szCs w:val="18"/>
              </w:rPr>
              <w:t>8.4123</w:t>
            </w:r>
          </w:p>
          <w:p w:rsidR="007D6265" w:rsidRPr="00E128AF" w:rsidRDefault="007D6265" w:rsidP="00944FD8">
            <w:pPr>
              <w:pStyle w:val="af1"/>
              <w:rPr>
                <w:sz w:val="18"/>
                <w:szCs w:val="18"/>
              </w:rPr>
            </w:pPr>
            <w:r w:rsidRPr="00E128AF">
              <w:rPr>
                <w:rFonts w:hAnsi="宋体"/>
                <w:sz w:val="18"/>
                <w:szCs w:val="18"/>
              </w:rPr>
              <w:t>烟粉尘：</w:t>
            </w:r>
            <w:r w:rsidRPr="00E128AF">
              <w:rPr>
                <w:sz w:val="18"/>
                <w:szCs w:val="18"/>
              </w:rPr>
              <w:t>10.922</w:t>
            </w:r>
          </w:p>
        </w:tc>
        <w:tc>
          <w:tcPr>
            <w:tcW w:w="1058" w:type="dxa"/>
            <w:vAlign w:val="center"/>
          </w:tcPr>
          <w:p w:rsidR="007D6265" w:rsidRPr="00E128AF" w:rsidRDefault="007D6265" w:rsidP="00944FD8">
            <w:pPr>
              <w:pStyle w:val="af1"/>
              <w:rPr>
                <w:sz w:val="18"/>
                <w:szCs w:val="18"/>
              </w:rPr>
            </w:pPr>
            <w:r w:rsidRPr="00E128AF">
              <w:rPr>
                <w:sz w:val="18"/>
                <w:szCs w:val="18"/>
              </w:rPr>
              <w:t>9243.228</w:t>
            </w:r>
          </w:p>
        </w:tc>
        <w:tc>
          <w:tcPr>
            <w:tcW w:w="1610" w:type="dxa"/>
            <w:vAlign w:val="center"/>
          </w:tcPr>
          <w:p w:rsidR="007D6265" w:rsidRPr="00E128AF" w:rsidRDefault="007D6265" w:rsidP="00944FD8">
            <w:pPr>
              <w:pStyle w:val="af1"/>
              <w:rPr>
                <w:sz w:val="18"/>
                <w:szCs w:val="18"/>
              </w:rPr>
            </w:pPr>
            <w:r w:rsidRPr="00E128AF">
              <w:rPr>
                <w:sz w:val="18"/>
                <w:szCs w:val="18"/>
              </w:rPr>
              <w:t>/</w:t>
            </w:r>
          </w:p>
        </w:tc>
        <w:tc>
          <w:tcPr>
            <w:tcW w:w="734" w:type="dxa"/>
            <w:vAlign w:val="center"/>
          </w:tcPr>
          <w:p w:rsidR="007D6265" w:rsidRPr="00E128AF" w:rsidRDefault="007D6265" w:rsidP="00944FD8">
            <w:pPr>
              <w:pStyle w:val="af1"/>
              <w:rPr>
                <w:sz w:val="18"/>
                <w:szCs w:val="18"/>
              </w:rPr>
            </w:pPr>
            <w:r w:rsidRPr="00E128AF">
              <w:rPr>
                <w:sz w:val="18"/>
                <w:szCs w:val="18"/>
              </w:rPr>
              <w:t>/</w:t>
            </w:r>
          </w:p>
        </w:tc>
        <w:tc>
          <w:tcPr>
            <w:tcW w:w="950" w:type="dxa"/>
            <w:vAlign w:val="center"/>
          </w:tcPr>
          <w:p w:rsidR="007D6265" w:rsidRPr="00E128AF" w:rsidRDefault="007D6265" w:rsidP="00944FD8">
            <w:pPr>
              <w:pStyle w:val="af1"/>
              <w:rPr>
                <w:sz w:val="18"/>
                <w:szCs w:val="18"/>
              </w:rPr>
            </w:pPr>
            <w:r w:rsidRPr="00E128AF">
              <w:rPr>
                <w:sz w:val="18"/>
                <w:szCs w:val="18"/>
              </w:rPr>
              <w:t>/</w:t>
            </w:r>
          </w:p>
        </w:tc>
        <w:tc>
          <w:tcPr>
            <w:tcW w:w="830" w:type="dxa"/>
            <w:vAlign w:val="center"/>
          </w:tcPr>
          <w:p w:rsidR="007D6265" w:rsidRPr="00E128AF" w:rsidRDefault="007D6265" w:rsidP="00944FD8">
            <w:pPr>
              <w:pStyle w:val="af1"/>
              <w:rPr>
                <w:sz w:val="18"/>
                <w:szCs w:val="18"/>
              </w:rPr>
            </w:pPr>
            <w:r w:rsidRPr="00E128AF">
              <w:rPr>
                <w:sz w:val="18"/>
                <w:szCs w:val="18"/>
              </w:rPr>
              <w:t>/</w:t>
            </w:r>
          </w:p>
        </w:tc>
      </w:tr>
    </w:tbl>
    <w:p w:rsidR="007D6265" w:rsidRPr="00E128AF" w:rsidRDefault="007D6265" w:rsidP="007D6265">
      <w:pPr>
        <w:spacing w:line="360" w:lineRule="auto"/>
        <w:rPr>
          <w:rFonts w:ascii="Times New Roman" w:cs="Times New Roman"/>
          <w:sz w:val="24"/>
          <w:szCs w:val="24"/>
          <w:lang w:eastAsia="zh-CN"/>
        </w:rPr>
      </w:pPr>
    </w:p>
    <w:p w:rsidR="007D6265" w:rsidRPr="00E128AF" w:rsidRDefault="007D6265" w:rsidP="007D6265">
      <w:pPr>
        <w:spacing w:line="360" w:lineRule="auto"/>
        <w:rPr>
          <w:rFonts w:ascii="Times New Roman" w:cs="Times New Roman"/>
          <w:sz w:val="24"/>
          <w:szCs w:val="24"/>
          <w:lang w:eastAsia="zh-CN"/>
        </w:rPr>
      </w:pPr>
    </w:p>
    <w:p w:rsidR="007D6265" w:rsidRPr="00E128AF" w:rsidRDefault="007D6265" w:rsidP="007D6265">
      <w:pPr>
        <w:spacing w:line="360" w:lineRule="auto"/>
        <w:rPr>
          <w:rFonts w:ascii="Times New Roman" w:cs="Times New Roman"/>
          <w:sz w:val="24"/>
          <w:szCs w:val="24"/>
          <w:lang w:eastAsia="zh-CN"/>
        </w:rPr>
      </w:pPr>
    </w:p>
    <w:p w:rsidR="007D6265" w:rsidRPr="00E128AF" w:rsidRDefault="007D6265" w:rsidP="00F45442">
      <w:pPr>
        <w:jc w:val="center"/>
        <w:rPr>
          <w:rFonts w:ascii="Times New Roman" w:cs="Times New Roman"/>
          <w:b/>
          <w:sz w:val="24"/>
          <w:szCs w:val="24"/>
          <w:lang w:eastAsia="zh-CN"/>
        </w:rPr>
      </w:pPr>
      <w:r w:rsidRPr="00E128AF">
        <w:rPr>
          <w:rFonts w:ascii="Times New Roman" w:cs="Times New Roman" w:hint="eastAsia"/>
          <w:b/>
          <w:sz w:val="24"/>
          <w:szCs w:val="24"/>
          <w:lang w:eastAsia="zh-CN"/>
        </w:rPr>
        <w:lastRenderedPageBreak/>
        <w:t>表</w:t>
      </w:r>
      <w:r w:rsidRPr="00E128AF">
        <w:rPr>
          <w:rFonts w:ascii="Times New Roman" w:cs="Times New Roman" w:hint="eastAsia"/>
          <w:b/>
          <w:sz w:val="24"/>
          <w:szCs w:val="24"/>
          <w:lang w:eastAsia="zh-CN"/>
        </w:rPr>
        <w:t>4.</w:t>
      </w:r>
      <w:r w:rsidR="007233E6" w:rsidRPr="00E128AF">
        <w:rPr>
          <w:rFonts w:ascii="Times New Roman" w:cs="Times New Roman" w:hint="eastAsia"/>
          <w:b/>
          <w:sz w:val="24"/>
          <w:szCs w:val="24"/>
          <w:lang w:eastAsia="zh-CN"/>
        </w:rPr>
        <w:t>2</w:t>
      </w:r>
      <w:r w:rsidRPr="00E128AF">
        <w:rPr>
          <w:rFonts w:ascii="Times New Roman" w:cs="Times New Roman" w:hint="eastAsia"/>
          <w:b/>
          <w:sz w:val="24"/>
          <w:szCs w:val="24"/>
          <w:lang w:eastAsia="zh-CN"/>
        </w:rPr>
        <w:t xml:space="preserve">-2  </w:t>
      </w:r>
      <w:r w:rsidRPr="00E128AF">
        <w:rPr>
          <w:rFonts w:ascii="Times New Roman" w:cs="Times New Roman" w:hint="eastAsia"/>
          <w:b/>
          <w:sz w:val="24"/>
          <w:szCs w:val="24"/>
          <w:lang w:eastAsia="zh-CN"/>
        </w:rPr>
        <w:t>长岭片区外中石化长岭分公司工业污染源调查表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434"/>
        <w:gridCol w:w="2413"/>
        <w:gridCol w:w="1799"/>
        <w:gridCol w:w="1010"/>
        <w:gridCol w:w="1309"/>
        <w:gridCol w:w="1159"/>
        <w:gridCol w:w="1444"/>
        <w:gridCol w:w="1400"/>
        <w:gridCol w:w="3252"/>
      </w:tblGrid>
      <w:tr w:rsidR="007D6265" w:rsidRPr="00E128AF" w:rsidTr="007D6265">
        <w:trPr>
          <w:trHeight w:val="340"/>
          <w:tblHeader/>
          <w:jc w:val="center"/>
        </w:trPr>
        <w:tc>
          <w:tcPr>
            <w:tcW w:w="434" w:type="dxa"/>
            <w:vAlign w:val="center"/>
          </w:tcPr>
          <w:p w:rsidR="007D6265" w:rsidRPr="00E128AF" w:rsidRDefault="007D6265" w:rsidP="007D6265">
            <w:pPr>
              <w:pStyle w:val="af1"/>
              <w:spacing w:line="240" w:lineRule="auto"/>
            </w:pPr>
            <w:r w:rsidRPr="00E128AF">
              <w:t>序号</w:t>
            </w:r>
          </w:p>
        </w:tc>
        <w:tc>
          <w:tcPr>
            <w:tcW w:w="2413" w:type="dxa"/>
            <w:vAlign w:val="center"/>
          </w:tcPr>
          <w:p w:rsidR="007D6265" w:rsidRPr="00E128AF" w:rsidRDefault="007D6265" w:rsidP="007D6265">
            <w:pPr>
              <w:pStyle w:val="af1"/>
              <w:spacing w:line="240" w:lineRule="auto"/>
            </w:pPr>
            <w:r w:rsidRPr="00E128AF">
              <w:t>企业名称</w:t>
            </w:r>
          </w:p>
        </w:tc>
        <w:tc>
          <w:tcPr>
            <w:tcW w:w="1799" w:type="dxa"/>
            <w:vAlign w:val="center"/>
          </w:tcPr>
          <w:p w:rsidR="007D6265" w:rsidRPr="00E128AF" w:rsidRDefault="007D6265" w:rsidP="007D6265">
            <w:pPr>
              <w:pStyle w:val="af1"/>
              <w:spacing w:line="240" w:lineRule="auto"/>
            </w:pPr>
            <w:r w:rsidRPr="00E128AF">
              <w:t>建设规模</w:t>
            </w:r>
          </w:p>
        </w:tc>
        <w:tc>
          <w:tcPr>
            <w:tcW w:w="1010" w:type="dxa"/>
            <w:vAlign w:val="center"/>
          </w:tcPr>
          <w:p w:rsidR="007D6265" w:rsidRPr="00E128AF" w:rsidRDefault="007D6265" w:rsidP="007D6265">
            <w:pPr>
              <w:pStyle w:val="af1"/>
              <w:spacing w:line="240" w:lineRule="auto"/>
            </w:pPr>
            <w:r w:rsidRPr="00E128AF">
              <w:t>废水量</w:t>
            </w:r>
          </w:p>
          <w:p w:rsidR="007D6265" w:rsidRPr="00E128AF" w:rsidRDefault="007D6265" w:rsidP="007D6265">
            <w:pPr>
              <w:pStyle w:val="af1"/>
              <w:spacing w:line="240" w:lineRule="auto"/>
            </w:pPr>
            <w:r w:rsidRPr="00E128AF">
              <w:t>（万</w:t>
            </w:r>
            <w:r w:rsidRPr="00E128AF">
              <w:t>t/a</w:t>
            </w:r>
            <w:r w:rsidRPr="00E128AF">
              <w:t>）</w:t>
            </w:r>
          </w:p>
        </w:tc>
        <w:tc>
          <w:tcPr>
            <w:tcW w:w="1309" w:type="dxa"/>
            <w:vAlign w:val="center"/>
          </w:tcPr>
          <w:p w:rsidR="007D6265" w:rsidRPr="00E128AF" w:rsidRDefault="007D6265" w:rsidP="007D6265">
            <w:pPr>
              <w:pStyle w:val="af1"/>
              <w:spacing w:line="240" w:lineRule="auto"/>
            </w:pPr>
            <w:r w:rsidRPr="00E128AF">
              <w:t>污染物排放量（</w:t>
            </w:r>
            <w:r w:rsidRPr="00E128AF">
              <w:t>t/a</w:t>
            </w:r>
            <w:r w:rsidRPr="00E128AF">
              <w:t>）</w:t>
            </w:r>
          </w:p>
        </w:tc>
        <w:tc>
          <w:tcPr>
            <w:tcW w:w="1159" w:type="dxa"/>
            <w:vAlign w:val="center"/>
          </w:tcPr>
          <w:p w:rsidR="007D6265" w:rsidRPr="00E128AF" w:rsidRDefault="007D6265" w:rsidP="007D6265">
            <w:pPr>
              <w:pStyle w:val="af1"/>
              <w:spacing w:line="240" w:lineRule="auto"/>
            </w:pPr>
            <w:r w:rsidRPr="00E128AF">
              <w:t>废气量</w:t>
            </w:r>
          </w:p>
          <w:p w:rsidR="007D6265" w:rsidRPr="00E128AF" w:rsidRDefault="007D6265" w:rsidP="007D6265">
            <w:pPr>
              <w:pStyle w:val="af1"/>
              <w:spacing w:line="240" w:lineRule="auto"/>
            </w:pPr>
            <w:r w:rsidRPr="00E128AF">
              <w:t>（万</w:t>
            </w:r>
            <w:r w:rsidRPr="00E128AF">
              <w:t>m</w:t>
            </w:r>
            <w:r w:rsidRPr="00E128AF">
              <w:rPr>
                <w:vertAlign w:val="superscript"/>
              </w:rPr>
              <w:t>3</w:t>
            </w:r>
            <w:r w:rsidRPr="00E128AF">
              <w:t>/a</w:t>
            </w:r>
            <w:r w:rsidRPr="00E128AF">
              <w:t>）</w:t>
            </w:r>
          </w:p>
        </w:tc>
        <w:tc>
          <w:tcPr>
            <w:tcW w:w="1444" w:type="dxa"/>
            <w:vAlign w:val="center"/>
          </w:tcPr>
          <w:p w:rsidR="007D6265" w:rsidRPr="00E128AF" w:rsidRDefault="007D6265" w:rsidP="007D6265">
            <w:pPr>
              <w:pStyle w:val="af1"/>
              <w:spacing w:line="240" w:lineRule="auto"/>
            </w:pPr>
            <w:r w:rsidRPr="00E128AF">
              <w:t>污染物排放量（</w:t>
            </w:r>
            <w:r w:rsidRPr="00E128AF">
              <w:t>t/a</w:t>
            </w:r>
            <w:r w:rsidRPr="00E128AF">
              <w:t>）</w:t>
            </w:r>
          </w:p>
        </w:tc>
        <w:tc>
          <w:tcPr>
            <w:tcW w:w="1400" w:type="dxa"/>
            <w:vAlign w:val="center"/>
          </w:tcPr>
          <w:p w:rsidR="007D6265" w:rsidRPr="00E128AF" w:rsidRDefault="007D6265" w:rsidP="007D6265">
            <w:pPr>
              <w:pStyle w:val="af1"/>
              <w:spacing w:line="240" w:lineRule="auto"/>
            </w:pPr>
            <w:r w:rsidRPr="00E128AF">
              <w:t>工业固废产生量（</w:t>
            </w:r>
            <w:r w:rsidRPr="00E128AF">
              <w:t>t/a</w:t>
            </w:r>
            <w:r w:rsidRPr="00E128AF">
              <w:t>）</w:t>
            </w:r>
          </w:p>
        </w:tc>
        <w:tc>
          <w:tcPr>
            <w:tcW w:w="3252" w:type="dxa"/>
            <w:vAlign w:val="center"/>
          </w:tcPr>
          <w:p w:rsidR="007D6265" w:rsidRPr="00E128AF" w:rsidRDefault="007D6265" w:rsidP="007D6265">
            <w:pPr>
              <w:pStyle w:val="af1"/>
              <w:spacing w:line="240" w:lineRule="auto"/>
            </w:pPr>
            <w:r w:rsidRPr="00E128AF">
              <w:t>三废治理措施</w:t>
            </w:r>
          </w:p>
        </w:tc>
      </w:tr>
      <w:tr w:rsidR="007D6265" w:rsidRPr="00E128AF" w:rsidTr="007D6265">
        <w:trPr>
          <w:trHeight w:val="340"/>
          <w:jc w:val="center"/>
        </w:trPr>
        <w:tc>
          <w:tcPr>
            <w:tcW w:w="434" w:type="dxa"/>
            <w:vAlign w:val="center"/>
          </w:tcPr>
          <w:p w:rsidR="007D6265" w:rsidRPr="00E128AF" w:rsidRDefault="007D6265" w:rsidP="007D6265">
            <w:pPr>
              <w:pStyle w:val="af1"/>
              <w:spacing w:line="240" w:lineRule="auto"/>
            </w:pPr>
            <w:r w:rsidRPr="00E128AF">
              <w:t>1</w:t>
            </w:r>
          </w:p>
        </w:tc>
        <w:tc>
          <w:tcPr>
            <w:tcW w:w="2413" w:type="dxa"/>
            <w:vMerge w:val="restart"/>
            <w:vAlign w:val="center"/>
          </w:tcPr>
          <w:p w:rsidR="007D6265" w:rsidRPr="00E128AF" w:rsidRDefault="007D6265" w:rsidP="007D6265">
            <w:pPr>
              <w:pStyle w:val="af1"/>
              <w:spacing w:line="240" w:lineRule="auto"/>
            </w:pPr>
            <w:r w:rsidRPr="00E128AF">
              <w:t>中石化股份有限公司长岭分公司</w:t>
            </w:r>
          </w:p>
        </w:tc>
        <w:tc>
          <w:tcPr>
            <w:tcW w:w="1799" w:type="dxa"/>
            <w:vAlign w:val="center"/>
          </w:tcPr>
          <w:p w:rsidR="007D6265" w:rsidRPr="00E128AF" w:rsidRDefault="007D6265" w:rsidP="007D6265">
            <w:pPr>
              <w:pStyle w:val="af1"/>
              <w:spacing w:line="240" w:lineRule="auto"/>
            </w:pPr>
            <w:r w:rsidRPr="00E128AF">
              <w:t>800</w:t>
            </w:r>
            <w:r w:rsidRPr="00E128AF">
              <w:t>万吨</w:t>
            </w:r>
            <w:r w:rsidRPr="00E128AF">
              <w:t>/</w:t>
            </w:r>
            <w:r w:rsidRPr="00E128AF">
              <w:t>年原油加工装置</w:t>
            </w:r>
          </w:p>
        </w:tc>
        <w:tc>
          <w:tcPr>
            <w:tcW w:w="1010" w:type="dxa"/>
            <w:vAlign w:val="center"/>
          </w:tcPr>
          <w:p w:rsidR="007D6265" w:rsidRPr="00E128AF" w:rsidRDefault="007D6265" w:rsidP="007D6265">
            <w:pPr>
              <w:pStyle w:val="af1"/>
              <w:spacing w:line="240" w:lineRule="auto"/>
            </w:pPr>
            <w:r w:rsidRPr="00E128AF">
              <w:t>158.9</w:t>
            </w:r>
          </w:p>
        </w:tc>
        <w:tc>
          <w:tcPr>
            <w:tcW w:w="1309" w:type="dxa"/>
            <w:vAlign w:val="center"/>
          </w:tcPr>
          <w:p w:rsidR="007D6265" w:rsidRPr="00E128AF" w:rsidRDefault="007D6265" w:rsidP="007D6265">
            <w:pPr>
              <w:pStyle w:val="af1"/>
              <w:spacing w:line="240" w:lineRule="auto"/>
            </w:pPr>
            <w:r w:rsidRPr="00E128AF">
              <w:t>COD</w:t>
            </w:r>
            <w:r w:rsidRPr="00E128AF">
              <w:t>：</w:t>
            </w:r>
            <w:r w:rsidRPr="00E128AF">
              <w:t>95.34</w:t>
            </w:r>
          </w:p>
          <w:p w:rsidR="007D6265" w:rsidRPr="00E128AF" w:rsidRDefault="007D6265" w:rsidP="007D6265">
            <w:pPr>
              <w:pStyle w:val="af1"/>
              <w:spacing w:line="240" w:lineRule="auto"/>
            </w:pPr>
            <w:r w:rsidRPr="00E128AF">
              <w:t>氨氮：</w:t>
            </w:r>
            <w:r w:rsidRPr="00E128AF">
              <w:t>15.9</w:t>
            </w:r>
          </w:p>
        </w:tc>
        <w:tc>
          <w:tcPr>
            <w:tcW w:w="1159" w:type="dxa"/>
            <w:vAlign w:val="center"/>
          </w:tcPr>
          <w:p w:rsidR="007D6265" w:rsidRPr="00E128AF" w:rsidRDefault="007D6265" w:rsidP="007D6265">
            <w:pPr>
              <w:pStyle w:val="af1"/>
              <w:spacing w:line="240" w:lineRule="auto"/>
            </w:pPr>
            <w:r w:rsidRPr="00E128AF">
              <w:rPr>
                <w:rFonts w:hint="eastAsia"/>
              </w:rPr>
              <w:t>/</w:t>
            </w:r>
          </w:p>
        </w:tc>
        <w:tc>
          <w:tcPr>
            <w:tcW w:w="1444" w:type="dxa"/>
            <w:vAlign w:val="center"/>
          </w:tcPr>
          <w:p w:rsidR="007D6265" w:rsidRPr="00E128AF" w:rsidRDefault="007D6265" w:rsidP="007D6265">
            <w:pPr>
              <w:pStyle w:val="af1"/>
              <w:spacing w:line="240" w:lineRule="auto"/>
            </w:pPr>
            <w:r w:rsidRPr="00E128AF">
              <w:t>SO</w:t>
            </w:r>
            <w:r w:rsidRPr="00E128AF">
              <w:rPr>
                <w:vertAlign w:val="subscript"/>
              </w:rPr>
              <w:t>2</w:t>
            </w:r>
            <w:r w:rsidRPr="00E128AF">
              <w:t>：</w:t>
            </w:r>
            <w:r w:rsidRPr="00E128AF">
              <w:t>2591.23</w:t>
            </w:r>
          </w:p>
          <w:p w:rsidR="007D6265" w:rsidRPr="00E128AF" w:rsidRDefault="007D6265" w:rsidP="007D6265">
            <w:pPr>
              <w:pStyle w:val="af1"/>
              <w:spacing w:line="240" w:lineRule="auto"/>
            </w:pPr>
            <w:r w:rsidRPr="00E128AF">
              <w:t>NOx</w:t>
            </w:r>
            <w:r w:rsidRPr="00E128AF">
              <w:t>：</w:t>
            </w:r>
            <w:r w:rsidRPr="00E128AF">
              <w:t>1296.71</w:t>
            </w:r>
          </w:p>
        </w:tc>
        <w:tc>
          <w:tcPr>
            <w:tcW w:w="1400" w:type="dxa"/>
            <w:vAlign w:val="center"/>
          </w:tcPr>
          <w:p w:rsidR="007D6265" w:rsidRPr="00E128AF" w:rsidRDefault="007D6265" w:rsidP="007D6265">
            <w:pPr>
              <w:pStyle w:val="af1"/>
              <w:spacing w:line="240" w:lineRule="auto"/>
            </w:pPr>
            <w:r w:rsidRPr="00E128AF">
              <w:t>146553.33</w:t>
            </w:r>
          </w:p>
        </w:tc>
        <w:tc>
          <w:tcPr>
            <w:tcW w:w="3252" w:type="dxa"/>
            <w:vMerge w:val="restart"/>
            <w:vAlign w:val="center"/>
          </w:tcPr>
          <w:p w:rsidR="007D6265" w:rsidRPr="00E128AF" w:rsidRDefault="007D6265" w:rsidP="007D6265">
            <w:pPr>
              <w:pStyle w:val="af1"/>
              <w:spacing w:line="240" w:lineRule="auto"/>
            </w:pPr>
            <w:r w:rsidRPr="00E128AF">
              <w:t>废水：</w:t>
            </w:r>
            <w:r w:rsidRPr="00E128AF">
              <w:rPr>
                <w:rFonts w:hint="eastAsia"/>
              </w:rPr>
              <w:t>排入长岭分公司污水</w:t>
            </w:r>
            <w:r w:rsidRPr="00E128AF">
              <w:t>处理厂；废气：催化裂化烟气进脱硫装置，有机废气进火炬系统焚烧处理；固废：一般工业固废进云溪垃圾填埋场，危险废物有资质单位处理</w:t>
            </w:r>
          </w:p>
        </w:tc>
      </w:tr>
      <w:tr w:rsidR="007D6265" w:rsidRPr="00E128AF" w:rsidTr="007D6265">
        <w:trPr>
          <w:trHeight w:val="340"/>
          <w:jc w:val="center"/>
        </w:trPr>
        <w:tc>
          <w:tcPr>
            <w:tcW w:w="434" w:type="dxa"/>
            <w:vAlign w:val="center"/>
          </w:tcPr>
          <w:p w:rsidR="007D6265" w:rsidRPr="00E128AF" w:rsidRDefault="007D6265" w:rsidP="007D6265">
            <w:pPr>
              <w:pStyle w:val="af1"/>
              <w:spacing w:line="240" w:lineRule="auto"/>
            </w:pPr>
            <w:r w:rsidRPr="00E128AF">
              <w:t>2</w:t>
            </w:r>
          </w:p>
        </w:tc>
        <w:tc>
          <w:tcPr>
            <w:tcW w:w="2413" w:type="dxa"/>
            <w:vMerge/>
            <w:vAlign w:val="center"/>
          </w:tcPr>
          <w:p w:rsidR="007D6265" w:rsidRPr="00E128AF" w:rsidRDefault="007D6265" w:rsidP="007D6265">
            <w:pPr>
              <w:pStyle w:val="af1"/>
              <w:spacing w:line="240" w:lineRule="auto"/>
            </w:pPr>
          </w:p>
        </w:tc>
        <w:tc>
          <w:tcPr>
            <w:tcW w:w="1799" w:type="dxa"/>
            <w:vAlign w:val="center"/>
          </w:tcPr>
          <w:p w:rsidR="007D6265" w:rsidRPr="00E128AF" w:rsidRDefault="007D6265" w:rsidP="007D6265">
            <w:pPr>
              <w:pStyle w:val="af1"/>
              <w:spacing w:line="240" w:lineRule="auto"/>
            </w:pPr>
            <w:r w:rsidRPr="00E128AF">
              <w:t>120</w:t>
            </w:r>
            <w:r w:rsidRPr="00E128AF">
              <w:t>万吨</w:t>
            </w:r>
            <w:r w:rsidRPr="00E128AF">
              <w:t>/</w:t>
            </w:r>
            <w:r w:rsidRPr="00E128AF">
              <w:t>年</w:t>
            </w:r>
            <w:r w:rsidRPr="00E128AF">
              <w:t>szorb</w:t>
            </w:r>
            <w:r w:rsidRPr="00E128AF">
              <w:t>催化汽油吸附脱硫装置</w:t>
            </w:r>
          </w:p>
        </w:tc>
        <w:tc>
          <w:tcPr>
            <w:tcW w:w="1010" w:type="dxa"/>
            <w:vAlign w:val="center"/>
          </w:tcPr>
          <w:p w:rsidR="007D6265" w:rsidRPr="00E128AF" w:rsidRDefault="007D6265" w:rsidP="007D6265">
            <w:pPr>
              <w:pStyle w:val="af1"/>
              <w:spacing w:line="240" w:lineRule="auto"/>
            </w:pPr>
            <w:r w:rsidRPr="00E128AF">
              <w:t>0.3</w:t>
            </w:r>
          </w:p>
        </w:tc>
        <w:tc>
          <w:tcPr>
            <w:tcW w:w="1309" w:type="dxa"/>
            <w:vAlign w:val="center"/>
          </w:tcPr>
          <w:p w:rsidR="007D6265" w:rsidRPr="00E128AF" w:rsidRDefault="007D6265" w:rsidP="007D6265">
            <w:pPr>
              <w:pStyle w:val="af1"/>
              <w:spacing w:line="240" w:lineRule="auto"/>
            </w:pPr>
            <w:r w:rsidRPr="00E128AF">
              <w:t>COD</w:t>
            </w:r>
            <w:r w:rsidRPr="00E128AF">
              <w:t>：</w:t>
            </w:r>
            <w:r w:rsidRPr="00E128AF">
              <w:t>0.28</w:t>
            </w:r>
          </w:p>
          <w:p w:rsidR="007D6265" w:rsidRPr="00E128AF" w:rsidRDefault="007D6265" w:rsidP="007D6265">
            <w:pPr>
              <w:pStyle w:val="af1"/>
              <w:spacing w:line="240" w:lineRule="auto"/>
            </w:pPr>
            <w:r w:rsidRPr="00E128AF">
              <w:t>氨氮：</w:t>
            </w:r>
            <w:r w:rsidRPr="00E128AF">
              <w:t>0.015</w:t>
            </w:r>
          </w:p>
        </w:tc>
        <w:tc>
          <w:tcPr>
            <w:tcW w:w="1159" w:type="dxa"/>
            <w:vAlign w:val="center"/>
          </w:tcPr>
          <w:p w:rsidR="007D6265" w:rsidRPr="00E128AF" w:rsidRDefault="007D6265" w:rsidP="007D6265">
            <w:pPr>
              <w:pStyle w:val="af1"/>
              <w:spacing w:line="240" w:lineRule="auto"/>
            </w:pPr>
            <w:r w:rsidRPr="00E128AF">
              <w:t>251.3</w:t>
            </w:r>
          </w:p>
        </w:tc>
        <w:tc>
          <w:tcPr>
            <w:tcW w:w="1444" w:type="dxa"/>
            <w:vAlign w:val="center"/>
          </w:tcPr>
          <w:p w:rsidR="007D6265" w:rsidRPr="00E128AF" w:rsidRDefault="007D6265" w:rsidP="007D6265">
            <w:pPr>
              <w:pStyle w:val="af1"/>
              <w:spacing w:line="240" w:lineRule="auto"/>
            </w:pPr>
            <w:r w:rsidRPr="00E128AF">
              <w:t>粉尘：</w:t>
            </w:r>
            <w:r w:rsidRPr="00E128AF">
              <w:t>3.25</w:t>
            </w:r>
          </w:p>
          <w:p w:rsidR="007D6265" w:rsidRPr="00E128AF" w:rsidRDefault="007D6265" w:rsidP="007D6265">
            <w:pPr>
              <w:pStyle w:val="af1"/>
              <w:spacing w:line="240" w:lineRule="auto"/>
            </w:pPr>
            <w:r w:rsidRPr="00E128AF">
              <w:t>SO</w:t>
            </w:r>
            <w:r w:rsidRPr="00E128AF">
              <w:rPr>
                <w:vertAlign w:val="subscript"/>
              </w:rPr>
              <w:t>2</w:t>
            </w:r>
            <w:r w:rsidRPr="00E128AF">
              <w:t>：</w:t>
            </w:r>
            <w:r w:rsidRPr="00E128AF">
              <w:t>1.09</w:t>
            </w:r>
          </w:p>
        </w:tc>
        <w:tc>
          <w:tcPr>
            <w:tcW w:w="1400" w:type="dxa"/>
            <w:vAlign w:val="center"/>
          </w:tcPr>
          <w:p w:rsidR="007D6265" w:rsidRPr="00E128AF" w:rsidRDefault="007D6265" w:rsidP="007D6265">
            <w:pPr>
              <w:pStyle w:val="af1"/>
              <w:spacing w:line="240" w:lineRule="auto"/>
            </w:pPr>
            <w:r w:rsidRPr="00E128AF">
              <w:t>89.07</w:t>
            </w:r>
          </w:p>
        </w:tc>
        <w:tc>
          <w:tcPr>
            <w:tcW w:w="3252" w:type="dxa"/>
            <w:vMerge/>
            <w:vAlign w:val="center"/>
          </w:tcPr>
          <w:p w:rsidR="007D6265" w:rsidRPr="00E128AF" w:rsidRDefault="007D6265" w:rsidP="007D6265">
            <w:pPr>
              <w:pStyle w:val="af1"/>
              <w:spacing w:line="240" w:lineRule="auto"/>
            </w:pPr>
          </w:p>
        </w:tc>
      </w:tr>
      <w:tr w:rsidR="007D6265" w:rsidRPr="00E128AF" w:rsidTr="007D6265">
        <w:trPr>
          <w:trHeight w:val="340"/>
          <w:jc w:val="center"/>
        </w:trPr>
        <w:tc>
          <w:tcPr>
            <w:tcW w:w="434" w:type="dxa"/>
            <w:vAlign w:val="center"/>
          </w:tcPr>
          <w:p w:rsidR="007D6265" w:rsidRPr="00E128AF" w:rsidRDefault="007D6265" w:rsidP="007D6265">
            <w:pPr>
              <w:pStyle w:val="af1"/>
              <w:spacing w:line="240" w:lineRule="auto"/>
            </w:pPr>
            <w:r w:rsidRPr="00E128AF">
              <w:t>3</w:t>
            </w:r>
          </w:p>
        </w:tc>
        <w:tc>
          <w:tcPr>
            <w:tcW w:w="2413" w:type="dxa"/>
            <w:vAlign w:val="center"/>
          </w:tcPr>
          <w:p w:rsidR="007D6265" w:rsidRPr="00E128AF" w:rsidRDefault="007D6265" w:rsidP="007D6265">
            <w:pPr>
              <w:pStyle w:val="af1"/>
              <w:spacing w:line="240" w:lineRule="auto"/>
            </w:pPr>
            <w:r w:rsidRPr="00E128AF">
              <w:t>中石化股份有限公司催化剂长岭分公司</w:t>
            </w:r>
          </w:p>
        </w:tc>
        <w:tc>
          <w:tcPr>
            <w:tcW w:w="1799" w:type="dxa"/>
            <w:vAlign w:val="center"/>
          </w:tcPr>
          <w:p w:rsidR="007D6265" w:rsidRPr="00E128AF" w:rsidRDefault="007D6265" w:rsidP="007D6265">
            <w:pPr>
              <w:pStyle w:val="af1"/>
              <w:spacing w:line="240" w:lineRule="auto"/>
            </w:pPr>
            <w:r w:rsidRPr="00E128AF">
              <w:t>5</w:t>
            </w:r>
            <w:r w:rsidRPr="00E128AF">
              <w:t>万吨</w:t>
            </w:r>
            <w:r w:rsidRPr="00E128AF">
              <w:t>/</w:t>
            </w:r>
            <w:r w:rsidRPr="00E128AF">
              <w:t>年催化裂化催化剂联合生产装置</w:t>
            </w:r>
          </w:p>
        </w:tc>
        <w:tc>
          <w:tcPr>
            <w:tcW w:w="1010" w:type="dxa"/>
            <w:vAlign w:val="center"/>
          </w:tcPr>
          <w:p w:rsidR="007D6265" w:rsidRPr="00E128AF" w:rsidRDefault="007D6265" w:rsidP="007D6265">
            <w:pPr>
              <w:pStyle w:val="af1"/>
              <w:spacing w:line="240" w:lineRule="auto"/>
            </w:pPr>
            <w:r w:rsidRPr="00E128AF">
              <w:t>180</w:t>
            </w:r>
          </w:p>
        </w:tc>
        <w:tc>
          <w:tcPr>
            <w:tcW w:w="1309" w:type="dxa"/>
            <w:vAlign w:val="center"/>
          </w:tcPr>
          <w:p w:rsidR="007D6265" w:rsidRPr="00E128AF" w:rsidRDefault="007D6265" w:rsidP="007D6265">
            <w:pPr>
              <w:pStyle w:val="af1"/>
              <w:spacing w:line="240" w:lineRule="auto"/>
            </w:pPr>
            <w:r w:rsidRPr="00E128AF">
              <w:t>COD</w:t>
            </w:r>
            <w:r w:rsidRPr="00E128AF">
              <w:t>：</w:t>
            </w:r>
            <w:r w:rsidRPr="00E128AF">
              <w:t>157</w:t>
            </w:r>
          </w:p>
          <w:p w:rsidR="007D6265" w:rsidRPr="00E128AF" w:rsidRDefault="007D6265" w:rsidP="007D6265">
            <w:pPr>
              <w:pStyle w:val="af1"/>
              <w:spacing w:line="240" w:lineRule="auto"/>
            </w:pPr>
            <w:r w:rsidRPr="00E128AF">
              <w:t>氨氮：</w:t>
            </w:r>
            <w:r w:rsidRPr="00E128AF">
              <w:t>27</w:t>
            </w:r>
          </w:p>
        </w:tc>
        <w:tc>
          <w:tcPr>
            <w:tcW w:w="1159" w:type="dxa"/>
            <w:vAlign w:val="center"/>
          </w:tcPr>
          <w:p w:rsidR="007D6265" w:rsidRPr="00E128AF" w:rsidRDefault="007D6265" w:rsidP="007D6265">
            <w:pPr>
              <w:pStyle w:val="af1"/>
              <w:spacing w:line="240" w:lineRule="auto"/>
            </w:pPr>
            <w:r w:rsidRPr="00E128AF">
              <w:t>61760</w:t>
            </w:r>
          </w:p>
        </w:tc>
        <w:tc>
          <w:tcPr>
            <w:tcW w:w="1444" w:type="dxa"/>
            <w:vAlign w:val="center"/>
          </w:tcPr>
          <w:p w:rsidR="007D6265" w:rsidRPr="00E128AF" w:rsidRDefault="007D6265" w:rsidP="007D6265">
            <w:pPr>
              <w:pStyle w:val="af1"/>
              <w:spacing w:line="240" w:lineRule="auto"/>
            </w:pPr>
            <w:r w:rsidRPr="00E128AF">
              <w:t>SO</w:t>
            </w:r>
            <w:r w:rsidRPr="00E128AF">
              <w:rPr>
                <w:vertAlign w:val="subscript"/>
              </w:rPr>
              <w:t>2</w:t>
            </w:r>
            <w:r w:rsidRPr="00E128AF">
              <w:t>：</w:t>
            </w:r>
            <w:r w:rsidRPr="00E128AF">
              <w:t>0</w:t>
            </w:r>
          </w:p>
          <w:p w:rsidR="007D6265" w:rsidRPr="00E128AF" w:rsidRDefault="007D6265" w:rsidP="007D6265">
            <w:pPr>
              <w:pStyle w:val="af1"/>
              <w:spacing w:line="240" w:lineRule="auto"/>
            </w:pPr>
            <w:r w:rsidRPr="00E128AF">
              <w:t>NOx</w:t>
            </w:r>
            <w:r w:rsidRPr="00E128AF">
              <w:t>：</w:t>
            </w:r>
            <w:r w:rsidRPr="00E128AF">
              <w:rPr>
                <w:rFonts w:hint="eastAsia"/>
              </w:rPr>
              <w:t>0</w:t>
            </w:r>
          </w:p>
          <w:p w:rsidR="007D6265" w:rsidRPr="00E128AF" w:rsidRDefault="007D6265" w:rsidP="007D6265">
            <w:pPr>
              <w:pStyle w:val="af1"/>
              <w:spacing w:line="240" w:lineRule="auto"/>
            </w:pPr>
            <w:r w:rsidRPr="00E128AF">
              <w:t>烟尘：</w:t>
            </w:r>
            <w:r w:rsidRPr="00E128AF">
              <w:t>53.47</w:t>
            </w:r>
          </w:p>
        </w:tc>
        <w:tc>
          <w:tcPr>
            <w:tcW w:w="1400" w:type="dxa"/>
            <w:vAlign w:val="center"/>
          </w:tcPr>
          <w:p w:rsidR="007D6265" w:rsidRPr="00E128AF" w:rsidRDefault="007D6265" w:rsidP="007D6265">
            <w:pPr>
              <w:pStyle w:val="af1"/>
              <w:spacing w:line="240" w:lineRule="auto"/>
            </w:pPr>
            <w:r w:rsidRPr="00E128AF">
              <w:rPr>
                <w:rFonts w:hint="eastAsia"/>
              </w:rPr>
              <w:t>/</w:t>
            </w:r>
          </w:p>
        </w:tc>
        <w:tc>
          <w:tcPr>
            <w:tcW w:w="3252" w:type="dxa"/>
            <w:vAlign w:val="center"/>
          </w:tcPr>
          <w:p w:rsidR="007D6265" w:rsidRPr="00E128AF" w:rsidRDefault="007D6265" w:rsidP="007D6265">
            <w:pPr>
              <w:pStyle w:val="af1"/>
              <w:spacing w:line="240" w:lineRule="auto"/>
            </w:pPr>
            <w:r w:rsidRPr="00E128AF">
              <w:t>废水：企业自建污水处理厂处理；废气：脱硫脱硝除尘处理后高空排放；固废：一般工业固废进云溪垃圾填埋场，危险废物有资质单位处理</w:t>
            </w:r>
          </w:p>
        </w:tc>
      </w:tr>
      <w:tr w:rsidR="007D6265" w:rsidRPr="00E128AF" w:rsidTr="007D6265">
        <w:trPr>
          <w:trHeight w:val="340"/>
          <w:jc w:val="center"/>
        </w:trPr>
        <w:tc>
          <w:tcPr>
            <w:tcW w:w="434" w:type="dxa"/>
            <w:vAlign w:val="center"/>
          </w:tcPr>
          <w:p w:rsidR="007D6265" w:rsidRPr="00E128AF" w:rsidRDefault="007D6265" w:rsidP="007D6265">
            <w:pPr>
              <w:pStyle w:val="af1"/>
              <w:spacing w:line="240" w:lineRule="auto"/>
            </w:pPr>
            <w:r w:rsidRPr="00E128AF">
              <w:t>4</w:t>
            </w:r>
          </w:p>
        </w:tc>
        <w:tc>
          <w:tcPr>
            <w:tcW w:w="2413" w:type="dxa"/>
            <w:vAlign w:val="center"/>
          </w:tcPr>
          <w:p w:rsidR="007D6265" w:rsidRPr="00E128AF" w:rsidRDefault="007D6265" w:rsidP="007D6265">
            <w:pPr>
              <w:pStyle w:val="af1"/>
              <w:spacing w:line="240" w:lineRule="auto"/>
            </w:pPr>
            <w:r w:rsidRPr="00E128AF">
              <w:t>中石化资产长岭分公司</w:t>
            </w:r>
          </w:p>
        </w:tc>
        <w:tc>
          <w:tcPr>
            <w:tcW w:w="1799" w:type="dxa"/>
            <w:vAlign w:val="center"/>
          </w:tcPr>
          <w:p w:rsidR="007D6265" w:rsidRPr="00E128AF" w:rsidRDefault="007D6265" w:rsidP="007D6265">
            <w:pPr>
              <w:pStyle w:val="af1"/>
              <w:spacing w:line="240" w:lineRule="auto"/>
            </w:pPr>
            <w:r w:rsidRPr="00E128AF">
              <w:rPr>
                <w:rFonts w:hint="eastAsia"/>
              </w:rPr>
              <w:t>/</w:t>
            </w:r>
          </w:p>
        </w:tc>
        <w:tc>
          <w:tcPr>
            <w:tcW w:w="1010" w:type="dxa"/>
            <w:vAlign w:val="center"/>
          </w:tcPr>
          <w:p w:rsidR="007D6265" w:rsidRPr="00E128AF" w:rsidRDefault="007D6265" w:rsidP="007D6265">
            <w:pPr>
              <w:pStyle w:val="af1"/>
              <w:spacing w:line="240" w:lineRule="auto"/>
            </w:pPr>
            <w:r w:rsidRPr="00E128AF">
              <w:t>3.0</w:t>
            </w:r>
          </w:p>
        </w:tc>
        <w:tc>
          <w:tcPr>
            <w:tcW w:w="1309" w:type="dxa"/>
            <w:vAlign w:val="center"/>
          </w:tcPr>
          <w:p w:rsidR="007D6265" w:rsidRPr="00E128AF" w:rsidRDefault="007D6265" w:rsidP="007D6265">
            <w:pPr>
              <w:pStyle w:val="af1"/>
              <w:spacing w:line="240" w:lineRule="auto"/>
            </w:pPr>
            <w:r w:rsidRPr="00E128AF">
              <w:t>COD</w:t>
            </w:r>
            <w:r w:rsidRPr="00E128AF">
              <w:t>：</w:t>
            </w:r>
            <w:r w:rsidRPr="00E128AF">
              <w:t>3.0</w:t>
            </w:r>
          </w:p>
          <w:p w:rsidR="007D6265" w:rsidRPr="00E128AF" w:rsidRDefault="007D6265" w:rsidP="007D6265">
            <w:pPr>
              <w:pStyle w:val="af1"/>
              <w:spacing w:line="240" w:lineRule="auto"/>
            </w:pPr>
            <w:r w:rsidRPr="00E128AF">
              <w:t>氨氮：</w:t>
            </w:r>
            <w:r w:rsidRPr="00E128AF">
              <w:t>0.45</w:t>
            </w:r>
          </w:p>
        </w:tc>
        <w:tc>
          <w:tcPr>
            <w:tcW w:w="1159" w:type="dxa"/>
            <w:vAlign w:val="center"/>
          </w:tcPr>
          <w:p w:rsidR="007D6265" w:rsidRPr="00E128AF" w:rsidRDefault="007D6265" w:rsidP="007D6265">
            <w:pPr>
              <w:pStyle w:val="af1"/>
              <w:spacing w:line="240" w:lineRule="auto"/>
            </w:pPr>
            <w:r w:rsidRPr="00E128AF">
              <w:rPr>
                <w:rFonts w:hint="eastAsia"/>
              </w:rPr>
              <w:t>/</w:t>
            </w:r>
          </w:p>
        </w:tc>
        <w:tc>
          <w:tcPr>
            <w:tcW w:w="1444" w:type="dxa"/>
            <w:vAlign w:val="center"/>
          </w:tcPr>
          <w:p w:rsidR="007D6265" w:rsidRPr="00E128AF" w:rsidRDefault="007D6265" w:rsidP="007D6265">
            <w:pPr>
              <w:pStyle w:val="af1"/>
              <w:spacing w:line="240" w:lineRule="auto"/>
            </w:pPr>
            <w:r w:rsidRPr="00E128AF">
              <w:rPr>
                <w:rFonts w:hint="eastAsia"/>
              </w:rPr>
              <w:t>/</w:t>
            </w:r>
          </w:p>
        </w:tc>
        <w:tc>
          <w:tcPr>
            <w:tcW w:w="1400" w:type="dxa"/>
            <w:vAlign w:val="center"/>
          </w:tcPr>
          <w:p w:rsidR="007D6265" w:rsidRPr="00E128AF" w:rsidRDefault="007D6265" w:rsidP="007D6265">
            <w:pPr>
              <w:pStyle w:val="af1"/>
              <w:spacing w:line="240" w:lineRule="auto"/>
            </w:pPr>
            <w:r w:rsidRPr="00E128AF">
              <w:rPr>
                <w:rFonts w:hint="eastAsia"/>
              </w:rPr>
              <w:t>/</w:t>
            </w:r>
          </w:p>
        </w:tc>
        <w:tc>
          <w:tcPr>
            <w:tcW w:w="3252" w:type="dxa"/>
            <w:vAlign w:val="center"/>
          </w:tcPr>
          <w:p w:rsidR="007D6265" w:rsidRPr="00E128AF" w:rsidRDefault="007D6265" w:rsidP="007D6265">
            <w:pPr>
              <w:pStyle w:val="af1"/>
              <w:spacing w:line="240" w:lineRule="auto"/>
            </w:pPr>
            <w:r w:rsidRPr="00E128AF">
              <w:t>废水：</w:t>
            </w:r>
            <w:r w:rsidRPr="00E128AF">
              <w:rPr>
                <w:rFonts w:hint="eastAsia"/>
              </w:rPr>
              <w:t>排入长岭分公司污水</w:t>
            </w:r>
            <w:r w:rsidRPr="00E128AF">
              <w:t>处理厂；固废：一般工业固废进云溪垃圾填埋场，危险废物有资质单位处理</w:t>
            </w:r>
          </w:p>
        </w:tc>
      </w:tr>
      <w:tr w:rsidR="007D6265" w:rsidRPr="00E128AF" w:rsidTr="007D6265">
        <w:trPr>
          <w:trHeight w:val="340"/>
          <w:jc w:val="center"/>
        </w:trPr>
        <w:tc>
          <w:tcPr>
            <w:tcW w:w="434" w:type="dxa"/>
            <w:vAlign w:val="center"/>
          </w:tcPr>
          <w:p w:rsidR="007D6265" w:rsidRPr="00E128AF" w:rsidRDefault="007D6265" w:rsidP="007D6265">
            <w:pPr>
              <w:pStyle w:val="af1"/>
              <w:spacing w:line="240" w:lineRule="auto"/>
            </w:pPr>
            <w:r w:rsidRPr="00E128AF">
              <w:t>5</w:t>
            </w:r>
          </w:p>
        </w:tc>
        <w:tc>
          <w:tcPr>
            <w:tcW w:w="2413" w:type="dxa"/>
            <w:vAlign w:val="center"/>
          </w:tcPr>
          <w:p w:rsidR="007D6265" w:rsidRPr="00E128AF" w:rsidRDefault="007D6265" w:rsidP="007D6265">
            <w:pPr>
              <w:pStyle w:val="af1"/>
              <w:spacing w:line="240" w:lineRule="auto"/>
            </w:pPr>
            <w:r w:rsidRPr="00E128AF">
              <w:t>岳阳长炼兴长集团有限责任公司</w:t>
            </w:r>
          </w:p>
        </w:tc>
        <w:tc>
          <w:tcPr>
            <w:tcW w:w="1799" w:type="dxa"/>
            <w:vAlign w:val="center"/>
          </w:tcPr>
          <w:p w:rsidR="007D6265" w:rsidRPr="00E128AF" w:rsidRDefault="007D6265" w:rsidP="007D6265">
            <w:pPr>
              <w:pStyle w:val="af1"/>
              <w:spacing w:line="240" w:lineRule="auto"/>
            </w:pPr>
            <w:r w:rsidRPr="00E128AF">
              <w:t>1000t/a</w:t>
            </w:r>
            <w:r w:rsidRPr="00E128AF">
              <w:t>耐低温阳离子选矿捕收剂装置，</w:t>
            </w:r>
            <w:r w:rsidRPr="00E128AF">
              <w:t>50t/a</w:t>
            </w:r>
            <w:r w:rsidRPr="00E128AF">
              <w:t>嘧啶甲醛项目</w:t>
            </w:r>
          </w:p>
        </w:tc>
        <w:tc>
          <w:tcPr>
            <w:tcW w:w="1010" w:type="dxa"/>
            <w:vAlign w:val="center"/>
          </w:tcPr>
          <w:p w:rsidR="007D6265" w:rsidRPr="00E128AF" w:rsidRDefault="007D6265" w:rsidP="007D6265">
            <w:pPr>
              <w:pStyle w:val="af1"/>
              <w:spacing w:line="240" w:lineRule="auto"/>
            </w:pPr>
            <w:r w:rsidRPr="00E128AF">
              <w:rPr>
                <w:rFonts w:hint="eastAsia"/>
              </w:rPr>
              <w:t>/</w:t>
            </w:r>
          </w:p>
        </w:tc>
        <w:tc>
          <w:tcPr>
            <w:tcW w:w="1309" w:type="dxa"/>
            <w:vAlign w:val="center"/>
          </w:tcPr>
          <w:p w:rsidR="007D6265" w:rsidRPr="00E128AF" w:rsidRDefault="007D6265" w:rsidP="007D6265">
            <w:pPr>
              <w:pStyle w:val="af1"/>
              <w:spacing w:line="240" w:lineRule="auto"/>
            </w:pPr>
            <w:r w:rsidRPr="00E128AF">
              <w:t>0.096</w:t>
            </w:r>
          </w:p>
        </w:tc>
        <w:tc>
          <w:tcPr>
            <w:tcW w:w="1159" w:type="dxa"/>
            <w:vAlign w:val="center"/>
          </w:tcPr>
          <w:p w:rsidR="007D6265" w:rsidRPr="00E128AF" w:rsidRDefault="007D6265" w:rsidP="007D6265">
            <w:pPr>
              <w:pStyle w:val="af1"/>
              <w:spacing w:line="240" w:lineRule="auto"/>
            </w:pPr>
            <w:r w:rsidRPr="00E128AF">
              <w:t>COD</w:t>
            </w:r>
            <w:r w:rsidRPr="00E128AF">
              <w:t>：</w:t>
            </w:r>
            <w:r w:rsidRPr="00E128AF">
              <w:t>0.06</w:t>
            </w:r>
          </w:p>
          <w:p w:rsidR="007D6265" w:rsidRPr="00E128AF" w:rsidRDefault="007D6265" w:rsidP="007D6265">
            <w:pPr>
              <w:pStyle w:val="af1"/>
              <w:spacing w:line="240" w:lineRule="auto"/>
            </w:pPr>
            <w:r w:rsidRPr="00E128AF">
              <w:t>氨氮：</w:t>
            </w:r>
            <w:r w:rsidRPr="00E128AF">
              <w:t>0.014</w:t>
            </w:r>
          </w:p>
        </w:tc>
        <w:tc>
          <w:tcPr>
            <w:tcW w:w="1444" w:type="dxa"/>
            <w:vAlign w:val="center"/>
          </w:tcPr>
          <w:p w:rsidR="007D6265" w:rsidRPr="00E128AF" w:rsidRDefault="007D6265" w:rsidP="007D6265">
            <w:pPr>
              <w:pStyle w:val="af1"/>
              <w:spacing w:line="240" w:lineRule="auto"/>
            </w:pPr>
            <w:r w:rsidRPr="00E128AF">
              <w:rPr>
                <w:rFonts w:hint="eastAsia"/>
              </w:rPr>
              <w:t>/</w:t>
            </w:r>
          </w:p>
        </w:tc>
        <w:tc>
          <w:tcPr>
            <w:tcW w:w="1400" w:type="dxa"/>
            <w:vAlign w:val="center"/>
          </w:tcPr>
          <w:p w:rsidR="007D6265" w:rsidRPr="00E128AF" w:rsidRDefault="007D6265" w:rsidP="007D6265">
            <w:pPr>
              <w:pStyle w:val="af1"/>
              <w:spacing w:line="240" w:lineRule="auto"/>
            </w:pPr>
            <w:r w:rsidRPr="00E128AF">
              <w:t>91.044</w:t>
            </w:r>
          </w:p>
        </w:tc>
        <w:tc>
          <w:tcPr>
            <w:tcW w:w="3252" w:type="dxa"/>
            <w:vAlign w:val="center"/>
          </w:tcPr>
          <w:p w:rsidR="007D6265" w:rsidRPr="00E128AF" w:rsidRDefault="007D6265" w:rsidP="007D6265">
            <w:pPr>
              <w:pStyle w:val="af1"/>
              <w:spacing w:line="240" w:lineRule="auto"/>
            </w:pPr>
            <w:r w:rsidRPr="00E128AF">
              <w:t>废水：</w:t>
            </w:r>
            <w:r w:rsidRPr="00E128AF">
              <w:rPr>
                <w:rFonts w:hint="eastAsia"/>
              </w:rPr>
              <w:t>排入长岭分公司污水</w:t>
            </w:r>
            <w:r w:rsidRPr="00E128AF">
              <w:t>处理厂；废气：工艺废气活性炭吸附塔</w:t>
            </w:r>
            <w:r w:rsidRPr="00E128AF">
              <w:t>+19.5m</w:t>
            </w:r>
            <w:r w:rsidRPr="00E128AF">
              <w:t>排气筒高空排放；固废：一般工业固废进云溪垃圾填埋场，危险废物有资质单位处理</w:t>
            </w:r>
          </w:p>
        </w:tc>
      </w:tr>
    </w:tbl>
    <w:p w:rsidR="007D6265" w:rsidRPr="00E128AF" w:rsidRDefault="007D6265" w:rsidP="007D6265">
      <w:pPr>
        <w:spacing w:line="360" w:lineRule="auto"/>
        <w:rPr>
          <w:rFonts w:ascii="Times New Roman" w:cs="Times New Roman"/>
          <w:sz w:val="24"/>
          <w:szCs w:val="24"/>
          <w:lang w:eastAsia="zh-CN"/>
        </w:rPr>
        <w:sectPr w:rsidR="007D6265" w:rsidRPr="00E128AF" w:rsidSect="007D6265">
          <w:pgSz w:w="16840" w:h="11910" w:orient="landscape"/>
          <w:pgMar w:top="1797" w:right="1440" w:bottom="1797" w:left="1440" w:header="992" w:footer="992" w:gutter="0"/>
          <w:cols w:space="720"/>
          <w:docGrid w:linePitch="299"/>
        </w:sectPr>
      </w:pPr>
    </w:p>
    <w:p w:rsidR="00763E6B" w:rsidRPr="00E128AF" w:rsidRDefault="002A14EB" w:rsidP="00C0088D">
      <w:pPr>
        <w:pStyle w:val="BT1"/>
        <w:spacing w:before="156" w:after="156"/>
      </w:pPr>
      <w:bookmarkStart w:id="54" w:name="_Toc26452887"/>
      <w:bookmarkStart w:id="55" w:name="_Toc26452914"/>
      <w:bookmarkStart w:id="56" w:name="_Toc37949477"/>
      <w:r w:rsidRPr="00E128AF">
        <w:rPr>
          <w:rFonts w:hint="eastAsia"/>
          <w:w w:val="95"/>
        </w:rPr>
        <w:lastRenderedPageBreak/>
        <w:t>5</w:t>
      </w:r>
      <w:r w:rsidR="00AC12CF" w:rsidRPr="00E128AF">
        <w:rPr>
          <w:w w:val="95"/>
        </w:rPr>
        <w:t xml:space="preserve">  </w:t>
      </w:r>
      <w:r w:rsidR="00D84240" w:rsidRPr="00E128AF">
        <w:rPr>
          <w:rFonts w:hAnsi="宋体"/>
          <w:w w:val="95"/>
        </w:rPr>
        <w:t>环境质量现状调查与评价</w:t>
      </w:r>
      <w:bookmarkEnd w:id="54"/>
      <w:bookmarkEnd w:id="55"/>
      <w:bookmarkEnd w:id="56"/>
    </w:p>
    <w:p w:rsidR="00735D2D" w:rsidRPr="00E128AF" w:rsidRDefault="002A14EB" w:rsidP="00C0088D">
      <w:pPr>
        <w:pStyle w:val="BT2"/>
        <w:spacing w:before="312"/>
        <w:rPr>
          <w:rFonts w:eastAsia="宋体"/>
          <w:szCs w:val="32"/>
        </w:rPr>
      </w:pPr>
      <w:bookmarkStart w:id="57" w:name="_Toc26452888"/>
      <w:bookmarkStart w:id="58" w:name="_Toc26452915"/>
      <w:bookmarkStart w:id="59" w:name="_Toc37949478"/>
      <w:r w:rsidRPr="00E128AF">
        <w:rPr>
          <w:rFonts w:eastAsia="宋体" w:hint="eastAsia"/>
        </w:rPr>
        <w:t>5</w:t>
      </w:r>
      <w:r w:rsidR="00735D2D" w:rsidRPr="00E128AF">
        <w:rPr>
          <w:rFonts w:eastAsia="宋体"/>
        </w:rPr>
        <w:t>.1</w:t>
      </w:r>
      <w:r w:rsidR="00735D2D" w:rsidRPr="00E128AF">
        <w:rPr>
          <w:rFonts w:eastAsia="宋体" w:hAnsi="宋体"/>
        </w:rPr>
        <w:t>环境</w:t>
      </w:r>
      <w:r w:rsidR="00DD3EAA" w:rsidRPr="00E128AF">
        <w:rPr>
          <w:rFonts w:eastAsia="宋体" w:hAnsi="宋体"/>
        </w:rPr>
        <w:t>空气</w:t>
      </w:r>
      <w:r w:rsidR="00735D2D" w:rsidRPr="00E128AF">
        <w:rPr>
          <w:rFonts w:eastAsia="宋体" w:hAnsi="宋体"/>
        </w:rPr>
        <w:t>质量现状监测与评价</w:t>
      </w:r>
      <w:bookmarkEnd w:id="57"/>
      <w:bookmarkEnd w:id="58"/>
      <w:bookmarkEnd w:id="59"/>
    </w:p>
    <w:p w:rsidR="002A14EB" w:rsidRPr="00E128AF" w:rsidRDefault="002A14EB" w:rsidP="002A14EB">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根据《环境影响评价技术导则大气环境》（</w:t>
      </w:r>
      <w:r w:rsidRPr="00E128AF">
        <w:rPr>
          <w:rFonts w:ascii="Times New Roman" w:cs="Times New Roman"/>
          <w:sz w:val="24"/>
          <w:szCs w:val="24"/>
          <w:lang w:eastAsia="zh-CN"/>
        </w:rPr>
        <w:t>HJ2.2</w:t>
      </w:r>
      <w:r w:rsidRPr="00E128AF">
        <w:rPr>
          <w:rFonts w:ascii="Times New Roman" w:cs="Times New Roman"/>
          <w:sz w:val="24"/>
          <w:szCs w:val="24"/>
          <w:lang w:eastAsia="zh-CN"/>
        </w:rPr>
        <w:t>—</w:t>
      </w:r>
      <w:r w:rsidRPr="00E128AF">
        <w:rPr>
          <w:rFonts w:ascii="Times New Roman" w:cs="Times New Roman"/>
          <w:sz w:val="24"/>
          <w:szCs w:val="24"/>
          <w:lang w:eastAsia="zh-CN"/>
        </w:rPr>
        <w:t>2018</w:t>
      </w:r>
      <w:r w:rsidRPr="00E128AF">
        <w:rPr>
          <w:rFonts w:ascii="Times New Roman" w:cs="Times New Roman"/>
          <w:sz w:val="24"/>
          <w:szCs w:val="24"/>
          <w:lang w:eastAsia="zh-CN"/>
        </w:rPr>
        <w:t>）中“</w:t>
      </w:r>
      <w:r w:rsidRPr="00E128AF">
        <w:rPr>
          <w:rFonts w:ascii="Times New Roman" w:cs="Times New Roman"/>
          <w:sz w:val="24"/>
          <w:szCs w:val="24"/>
          <w:lang w:eastAsia="zh-CN"/>
        </w:rPr>
        <w:t>6</w:t>
      </w:r>
      <w:r w:rsidRPr="00E128AF">
        <w:rPr>
          <w:rFonts w:ascii="Times New Roman" w:cs="Times New Roman"/>
          <w:sz w:val="24"/>
          <w:szCs w:val="24"/>
          <w:lang w:eastAsia="zh-CN"/>
        </w:rPr>
        <w:t>环境空气质量现状调查与评价”内容，首先需要调查项目所在区域环境质量达标情况，作为项目所在区域是否为达标区的判断依据。并且根据导则“</w:t>
      </w:r>
      <w:r w:rsidRPr="00E128AF">
        <w:rPr>
          <w:rFonts w:ascii="Times New Roman" w:cs="Times New Roman"/>
          <w:sz w:val="24"/>
          <w:szCs w:val="24"/>
          <w:lang w:eastAsia="zh-CN"/>
        </w:rPr>
        <w:t xml:space="preserve">5.5 </w:t>
      </w:r>
      <w:r w:rsidRPr="00E128AF">
        <w:rPr>
          <w:rFonts w:ascii="Times New Roman" w:cs="Times New Roman"/>
          <w:sz w:val="24"/>
          <w:szCs w:val="24"/>
          <w:lang w:eastAsia="zh-CN"/>
        </w:rPr>
        <w:t>依据评价所需环境空气质量现状、气象资料等数据的可获得性、数量质量、代表性等因素，选择近</w:t>
      </w:r>
      <w:r w:rsidRPr="00E128AF">
        <w:rPr>
          <w:rFonts w:ascii="Times New Roman" w:cs="Times New Roman"/>
          <w:sz w:val="24"/>
          <w:szCs w:val="24"/>
          <w:lang w:eastAsia="zh-CN"/>
        </w:rPr>
        <w:t>3</w:t>
      </w:r>
      <w:r w:rsidRPr="00E128AF">
        <w:rPr>
          <w:rFonts w:ascii="Times New Roman" w:cs="Times New Roman"/>
          <w:sz w:val="24"/>
          <w:szCs w:val="24"/>
          <w:lang w:eastAsia="zh-CN"/>
        </w:rPr>
        <w:t>年中数据相对完整的</w:t>
      </w:r>
      <w:r w:rsidRPr="00E128AF">
        <w:rPr>
          <w:rFonts w:ascii="Times New Roman" w:cs="Times New Roman"/>
          <w:sz w:val="24"/>
          <w:szCs w:val="24"/>
          <w:lang w:eastAsia="zh-CN"/>
        </w:rPr>
        <w:t>1</w:t>
      </w:r>
      <w:r w:rsidRPr="00E128AF">
        <w:rPr>
          <w:rFonts w:ascii="Times New Roman" w:cs="Times New Roman"/>
          <w:sz w:val="24"/>
          <w:szCs w:val="24"/>
          <w:lang w:eastAsia="zh-CN"/>
        </w:rPr>
        <w:t>个日历年作为评价基准年”的内容，本项目筛选的评价基准年为</w:t>
      </w:r>
      <w:r w:rsidRPr="00E128AF">
        <w:rPr>
          <w:rFonts w:ascii="Times New Roman" w:cs="Times New Roman"/>
          <w:sz w:val="24"/>
          <w:szCs w:val="24"/>
          <w:lang w:eastAsia="zh-CN"/>
        </w:rPr>
        <w:t>201</w:t>
      </w:r>
      <w:r w:rsidRPr="00E128AF">
        <w:rPr>
          <w:rFonts w:ascii="Times New Roman" w:cs="Times New Roman" w:hint="eastAsia"/>
          <w:sz w:val="24"/>
          <w:szCs w:val="24"/>
          <w:lang w:eastAsia="zh-CN"/>
        </w:rPr>
        <w:t>8</w:t>
      </w:r>
      <w:r w:rsidRPr="00E128AF">
        <w:rPr>
          <w:rFonts w:ascii="Times New Roman" w:cs="Times New Roman"/>
          <w:sz w:val="24"/>
          <w:szCs w:val="24"/>
          <w:lang w:eastAsia="zh-CN"/>
        </w:rPr>
        <w:t>年。</w:t>
      </w:r>
    </w:p>
    <w:p w:rsidR="002A14EB" w:rsidRPr="00E128AF" w:rsidRDefault="002A14EB" w:rsidP="002A14EB">
      <w:pPr>
        <w:pStyle w:val="3"/>
        <w:keepNext/>
        <w:keepLines/>
        <w:autoSpaceDE/>
        <w:autoSpaceDN/>
        <w:spacing w:before="0" w:line="360" w:lineRule="auto"/>
        <w:ind w:left="0"/>
        <w:jc w:val="both"/>
        <w:rPr>
          <w:lang w:eastAsia="zh-CN"/>
        </w:rPr>
      </w:pPr>
      <w:r w:rsidRPr="00E128AF">
        <w:rPr>
          <w:rFonts w:ascii="Times New Roman" w:hAnsi="Times New Roman" w:cs="Times New Roman" w:hint="eastAsia"/>
          <w:kern w:val="2"/>
          <w:sz w:val="28"/>
          <w:szCs w:val="28"/>
          <w:lang w:eastAsia="zh-CN"/>
        </w:rPr>
        <w:t>5</w:t>
      </w:r>
      <w:r w:rsidRPr="00E128AF">
        <w:rPr>
          <w:rFonts w:ascii="Times New Roman" w:hAnsi="Times New Roman" w:cs="Times New Roman"/>
          <w:kern w:val="2"/>
          <w:sz w:val="28"/>
          <w:szCs w:val="28"/>
          <w:lang w:eastAsia="zh-CN"/>
        </w:rPr>
        <w:t>.1.</w:t>
      </w:r>
      <w:r w:rsidRPr="00E128AF">
        <w:rPr>
          <w:rFonts w:ascii="Times New Roman" w:hAnsi="Times New Roman" w:cs="Times New Roman" w:hint="eastAsia"/>
          <w:kern w:val="2"/>
          <w:sz w:val="28"/>
          <w:szCs w:val="28"/>
          <w:lang w:eastAsia="zh-CN"/>
        </w:rPr>
        <w:t>1</w:t>
      </w:r>
      <w:r w:rsidRPr="00E128AF">
        <w:rPr>
          <w:rFonts w:ascii="Times New Roman" w:hAnsi="Times New Roman" w:cs="Times New Roman" w:hint="eastAsia"/>
          <w:kern w:val="2"/>
          <w:sz w:val="28"/>
          <w:szCs w:val="28"/>
          <w:lang w:eastAsia="zh-CN"/>
        </w:rPr>
        <w:t>空气质量达标性分析</w:t>
      </w:r>
    </w:p>
    <w:p w:rsidR="002A14EB" w:rsidRPr="00E128AF" w:rsidRDefault="002A14EB" w:rsidP="002A14EB">
      <w:pPr>
        <w:spacing w:line="360" w:lineRule="auto"/>
        <w:ind w:firstLineChars="200" w:firstLine="480"/>
        <w:rPr>
          <w:rFonts w:ascii="Times New Roman" w:hAnsi="Times New Roman"/>
          <w:sz w:val="24"/>
          <w:szCs w:val="24"/>
          <w:lang w:eastAsia="zh-CN"/>
        </w:rPr>
      </w:pPr>
      <w:r w:rsidRPr="00E128AF">
        <w:rPr>
          <w:rFonts w:ascii="Times New Roman" w:hAnsi="Times New Roman"/>
          <w:sz w:val="24"/>
          <w:szCs w:val="24"/>
          <w:lang w:eastAsia="zh-CN"/>
        </w:rPr>
        <w:t>本项目所在区域达标判定数据来源于</w:t>
      </w:r>
      <w:r w:rsidRPr="00E128AF">
        <w:rPr>
          <w:rFonts w:ascii="Times New Roman" w:hAnsi="Times New Roman" w:hint="eastAsia"/>
          <w:sz w:val="24"/>
          <w:szCs w:val="24"/>
          <w:lang w:eastAsia="zh-CN"/>
        </w:rPr>
        <w:t>云溪区</w:t>
      </w:r>
      <w:r w:rsidRPr="00E128AF">
        <w:rPr>
          <w:rFonts w:ascii="Times New Roman" w:hAnsi="Times New Roman" w:hint="eastAsia"/>
          <w:sz w:val="24"/>
          <w:szCs w:val="24"/>
          <w:lang w:eastAsia="zh-CN"/>
        </w:rPr>
        <w:t>2018</w:t>
      </w:r>
      <w:r w:rsidRPr="00E128AF">
        <w:rPr>
          <w:rFonts w:ascii="Times New Roman" w:hAnsi="Times New Roman" w:hint="eastAsia"/>
          <w:sz w:val="24"/>
          <w:szCs w:val="24"/>
          <w:lang w:eastAsia="zh-CN"/>
        </w:rPr>
        <w:t>年逐日环境空气监测数据，根据《环境空气质量评价技术规范（试行）》（</w:t>
      </w:r>
      <w:r w:rsidRPr="00E128AF">
        <w:rPr>
          <w:rFonts w:ascii="Times New Roman" w:hAnsi="Times New Roman"/>
          <w:sz w:val="24"/>
          <w:szCs w:val="24"/>
          <w:lang w:eastAsia="zh-CN"/>
        </w:rPr>
        <w:t>HJ663-2013</w:t>
      </w:r>
      <w:r w:rsidRPr="00E128AF">
        <w:rPr>
          <w:rFonts w:ascii="Times New Roman" w:hAnsi="Times New Roman" w:hint="eastAsia"/>
          <w:sz w:val="24"/>
          <w:szCs w:val="24"/>
          <w:lang w:eastAsia="zh-CN"/>
        </w:rPr>
        <w:t>）表</w:t>
      </w:r>
      <w:r w:rsidRPr="00E128AF">
        <w:rPr>
          <w:rFonts w:ascii="Times New Roman" w:hAnsi="Times New Roman"/>
          <w:sz w:val="24"/>
          <w:szCs w:val="24"/>
          <w:lang w:eastAsia="zh-CN"/>
        </w:rPr>
        <w:t>1</w:t>
      </w:r>
      <w:r w:rsidRPr="00E128AF">
        <w:rPr>
          <w:rFonts w:ascii="Times New Roman" w:hAnsi="Times New Roman" w:hint="eastAsia"/>
          <w:sz w:val="24"/>
          <w:szCs w:val="24"/>
          <w:lang w:eastAsia="zh-CN"/>
        </w:rPr>
        <w:t>中年评价相关要求对岳阳市例行监测数据进行统计分析，</w:t>
      </w:r>
      <w:r w:rsidRPr="00E128AF">
        <w:rPr>
          <w:rFonts w:ascii="Times New Roman" w:hAnsi="Times New Roman"/>
          <w:sz w:val="24"/>
          <w:szCs w:val="24"/>
          <w:lang w:eastAsia="zh-CN"/>
        </w:rPr>
        <w:t>SO</w:t>
      </w:r>
      <w:r w:rsidRPr="00E128AF">
        <w:rPr>
          <w:rFonts w:ascii="Times New Roman" w:hAnsi="Times New Roman"/>
          <w:sz w:val="24"/>
          <w:szCs w:val="24"/>
          <w:vertAlign w:val="subscript"/>
          <w:lang w:eastAsia="zh-CN"/>
        </w:rPr>
        <w:t>2</w:t>
      </w:r>
      <w:r w:rsidRPr="00E128AF">
        <w:rPr>
          <w:rFonts w:ascii="Times New Roman" w:hAnsi="Times New Roman" w:hint="eastAsia"/>
          <w:sz w:val="24"/>
          <w:szCs w:val="24"/>
          <w:lang w:eastAsia="zh-CN"/>
        </w:rPr>
        <w:t>、</w:t>
      </w:r>
      <w:r w:rsidRPr="00E128AF">
        <w:rPr>
          <w:rFonts w:ascii="Times New Roman" w:hAnsi="Times New Roman"/>
          <w:sz w:val="24"/>
          <w:szCs w:val="24"/>
          <w:lang w:eastAsia="zh-CN"/>
        </w:rPr>
        <w:t>NO</w:t>
      </w:r>
      <w:r w:rsidRPr="00E128AF">
        <w:rPr>
          <w:rFonts w:ascii="Times New Roman" w:hAnsi="Times New Roman"/>
          <w:sz w:val="24"/>
          <w:szCs w:val="24"/>
          <w:vertAlign w:val="subscript"/>
          <w:lang w:eastAsia="zh-CN"/>
        </w:rPr>
        <w:t>2</w:t>
      </w:r>
      <w:r w:rsidRPr="00E128AF">
        <w:rPr>
          <w:rFonts w:ascii="Times New Roman" w:hAnsi="Times New Roman" w:hint="eastAsia"/>
          <w:sz w:val="24"/>
          <w:szCs w:val="24"/>
          <w:lang w:eastAsia="zh-CN"/>
        </w:rPr>
        <w:t>日均值保证率为</w:t>
      </w:r>
      <w:r w:rsidRPr="00E128AF">
        <w:rPr>
          <w:rFonts w:ascii="Times New Roman" w:hAnsi="Times New Roman"/>
          <w:sz w:val="24"/>
          <w:szCs w:val="24"/>
          <w:lang w:eastAsia="zh-CN"/>
        </w:rPr>
        <w:t>24</w:t>
      </w:r>
      <w:r w:rsidRPr="00E128AF">
        <w:rPr>
          <w:rFonts w:ascii="Times New Roman" w:hAnsi="Times New Roman" w:hint="eastAsia"/>
          <w:sz w:val="24"/>
          <w:szCs w:val="24"/>
          <w:lang w:eastAsia="zh-CN"/>
        </w:rPr>
        <w:t>小时平均第</w:t>
      </w:r>
      <w:r w:rsidRPr="00E128AF">
        <w:rPr>
          <w:rFonts w:ascii="Times New Roman" w:hAnsi="Times New Roman"/>
          <w:sz w:val="24"/>
          <w:szCs w:val="24"/>
          <w:lang w:eastAsia="zh-CN"/>
        </w:rPr>
        <w:t>98</w:t>
      </w:r>
      <w:r w:rsidRPr="00E128AF">
        <w:rPr>
          <w:rFonts w:ascii="Times New Roman" w:hAnsi="Times New Roman" w:hint="eastAsia"/>
          <w:sz w:val="24"/>
          <w:szCs w:val="24"/>
          <w:lang w:eastAsia="zh-CN"/>
        </w:rPr>
        <w:t>百分位数对应浓度值，</w:t>
      </w:r>
      <w:r w:rsidRPr="00E128AF">
        <w:rPr>
          <w:rFonts w:ascii="Times New Roman" w:hAnsi="Times New Roman"/>
          <w:sz w:val="24"/>
          <w:szCs w:val="24"/>
          <w:lang w:eastAsia="zh-CN"/>
        </w:rPr>
        <w:t>CO</w:t>
      </w:r>
      <w:r w:rsidRPr="00E128AF">
        <w:rPr>
          <w:rFonts w:ascii="Times New Roman" w:hAnsi="Times New Roman" w:hint="eastAsia"/>
          <w:sz w:val="24"/>
          <w:szCs w:val="24"/>
          <w:lang w:eastAsia="zh-CN"/>
        </w:rPr>
        <w:t>日均值保证率为</w:t>
      </w:r>
      <w:r w:rsidRPr="00E128AF">
        <w:rPr>
          <w:rFonts w:ascii="Times New Roman" w:hAnsi="Times New Roman"/>
          <w:sz w:val="24"/>
          <w:szCs w:val="24"/>
          <w:lang w:eastAsia="zh-CN"/>
        </w:rPr>
        <w:t>24</w:t>
      </w:r>
      <w:r w:rsidRPr="00E128AF">
        <w:rPr>
          <w:rFonts w:ascii="Times New Roman" w:hAnsi="Times New Roman" w:hint="eastAsia"/>
          <w:sz w:val="24"/>
          <w:szCs w:val="24"/>
          <w:lang w:eastAsia="zh-CN"/>
        </w:rPr>
        <w:t>小时平均第</w:t>
      </w:r>
      <w:r w:rsidRPr="00E128AF">
        <w:rPr>
          <w:rFonts w:ascii="Times New Roman" w:hAnsi="Times New Roman"/>
          <w:sz w:val="24"/>
          <w:szCs w:val="24"/>
          <w:lang w:eastAsia="zh-CN"/>
        </w:rPr>
        <w:t>95</w:t>
      </w:r>
      <w:r w:rsidRPr="00E128AF">
        <w:rPr>
          <w:rFonts w:ascii="Times New Roman" w:hAnsi="Times New Roman" w:hint="eastAsia"/>
          <w:sz w:val="24"/>
          <w:szCs w:val="24"/>
          <w:lang w:eastAsia="zh-CN"/>
        </w:rPr>
        <w:t>百分位数对应浓度值，</w:t>
      </w:r>
      <w:r w:rsidRPr="00E128AF">
        <w:rPr>
          <w:rFonts w:ascii="Times New Roman" w:hAnsi="Times New Roman"/>
          <w:sz w:val="24"/>
          <w:szCs w:val="24"/>
          <w:lang w:eastAsia="zh-CN"/>
        </w:rPr>
        <w:t>O</w:t>
      </w:r>
      <w:r w:rsidRPr="00E128AF">
        <w:rPr>
          <w:rFonts w:ascii="Times New Roman" w:hAnsi="Times New Roman"/>
          <w:sz w:val="24"/>
          <w:szCs w:val="24"/>
          <w:vertAlign w:val="subscript"/>
          <w:lang w:eastAsia="zh-CN"/>
        </w:rPr>
        <w:t>3</w:t>
      </w:r>
      <w:r w:rsidRPr="00E128AF">
        <w:rPr>
          <w:rFonts w:ascii="Times New Roman" w:hAnsi="Times New Roman" w:hint="eastAsia"/>
          <w:sz w:val="24"/>
          <w:szCs w:val="24"/>
          <w:lang w:eastAsia="zh-CN"/>
        </w:rPr>
        <w:t>日最大</w:t>
      </w:r>
      <w:r w:rsidRPr="00E128AF">
        <w:rPr>
          <w:rFonts w:ascii="Times New Roman" w:hAnsi="Times New Roman"/>
          <w:sz w:val="24"/>
          <w:szCs w:val="24"/>
          <w:lang w:eastAsia="zh-CN"/>
        </w:rPr>
        <w:t>8</w:t>
      </w:r>
      <w:r w:rsidRPr="00E128AF">
        <w:rPr>
          <w:rFonts w:ascii="Times New Roman" w:hAnsi="Times New Roman" w:hint="eastAsia"/>
          <w:sz w:val="24"/>
          <w:szCs w:val="24"/>
          <w:lang w:eastAsia="zh-CN"/>
        </w:rPr>
        <w:t>小时平均第</w:t>
      </w:r>
      <w:r w:rsidRPr="00E128AF">
        <w:rPr>
          <w:rFonts w:ascii="Times New Roman" w:hAnsi="Times New Roman"/>
          <w:sz w:val="24"/>
          <w:szCs w:val="24"/>
          <w:lang w:eastAsia="zh-CN"/>
        </w:rPr>
        <w:t>90</w:t>
      </w:r>
      <w:r w:rsidRPr="00E128AF">
        <w:rPr>
          <w:rFonts w:ascii="Times New Roman" w:hAnsi="Times New Roman" w:hint="eastAsia"/>
          <w:sz w:val="24"/>
          <w:szCs w:val="24"/>
          <w:lang w:eastAsia="zh-CN"/>
        </w:rPr>
        <w:t>百分位数对应浓度值，</w:t>
      </w:r>
      <w:r w:rsidRPr="00E128AF">
        <w:rPr>
          <w:rFonts w:ascii="Times New Roman" w:hAnsi="Times New Roman" w:hint="eastAsia"/>
          <w:sz w:val="24"/>
          <w:szCs w:val="24"/>
          <w:lang w:eastAsia="zh-CN"/>
        </w:rPr>
        <w:t>PM</w:t>
      </w:r>
      <w:r w:rsidRPr="00E128AF">
        <w:rPr>
          <w:rFonts w:ascii="Times New Roman" w:hAnsi="Times New Roman" w:hint="eastAsia"/>
          <w:sz w:val="24"/>
          <w:szCs w:val="24"/>
          <w:vertAlign w:val="subscript"/>
          <w:lang w:eastAsia="zh-CN"/>
        </w:rPr>
        <w:t>10</w:t>
      </w:r>
      <w:r w:rsidRPr="00E128AF">
        <w:rPr>
          <w:rFonts w:ascii="Times New Roman" w:hAnsi="Times New Roman" w:hint="eastAsia"/>
          <w:sz w:val="24"/>
          <w:szCs w:val="24"/>
          <w:lang w:eastAsia="zh-CN"/>
        </w:rPr>
        <w:t>、</w:t>
      </w:r>
      <w:r w:rsidRPr="00E128AF">
        <w:rPr>
          <w:rFonts w:ascii="Times New Roman" w:hAnsi="Times New Roman"/>
          <w:sz w:val="24"/>
          <w:szCs w:val="24"/>
          <w:lang w:eastAsia="zh-CN"/>
        </w:rPr>
        <w:t>PM</w:t>
      </w:r>
      <w:r w:rsidRPr="00E128AF">
        <w:rPr>
          <w:rFonts w:ascii="Times New Roman" w:hAnsi="Times New Roman"/>
          <w:sz w:val="24"/>
          <w:szCs w:val="24"/>
          <w:vertAlign w:val="subscript"/>
          <w:lang w:eastAsia="zh-CN"/>
        </w:rPr>
        <w:t>2.5</w:t>
      </w:r>
      <w:r w:rsidRPr="00E128AF">
        <w:rPr>
          <w:rFonts w:ascii="Times New Roman" w:hAnsi="Times New Roman" w:hint="eastAsia"/>
          <w:sz w:val="24"/>
          <w:szCs w:val="24"/>
          <w:lang w:eastAsia="zh-CN"/>
        </w:rPr>
        <w:t>日均值保证率为</w:t>
      </w:r>
      <w:r w:rsidRPr="00E128AF">
        <w:rPr>
          <w:rFonts w:ascii="Times New Roman" w:hAnsi="Times New Roman"/>
          <w:sz w:val="24"/>
          <w:szCs w:val="24"/>
          <w:lang w:eastAsia="zh-CN"/>
        </w:rPr>
        <w:t>24</w:t>
      </w:r>
      <w:r w:rsidRPr="00E128AF">
        <w:rPr>
          <w:rFonts w:ascii="Times New Roman" w:hAnsi="Times New Roman" w:hint="eastAsia"/>
          <w:sz w:val="24"/>
          <w:szCs w:val="24"/>
          <w:lang w:eastAsia="zh-CN"/>
        </w:rPr>
        <w:t>小时平均第</w:t>
      </w:r>
      <w:r w:rsidRPr="00E128AF">
        <w:rPr>
          <w:rFonts w:ascii="Times New Roman" w:hAnsi="Times New Roman"/>
          <w:sz w:val="24"/>
          <w:szCs w:val="24"/>
          <w:lang w:eastAsia="zh-CN"/>
        </w:rPr>
        <w:t>95</w:t>
      </w:r>
      <w:r w:rsidRPr="00E128AF">
        <w:rPr>
          <w:rFonts w:ascii="Times New Roman" w:hAnsi="Times New Roman" w:hint="eastAsia"/>
          <w:sz w:val="24"/>
          <w:szCs w:val="24"/>
          <w:lang w:eastAsia="zh-CN"/>
        </w:rPr>
        <w:t>百分位数对应浓度值，分析日均值保证率及年平均浓度，岳阳市</w:t>
      </w:r>
      <w:r w:rsidRPr="00E128AF">
        <w:rPr>
          <w:rFonts w:ascii="Times New Roman" w:hAnsi="Times New Roman"/>
          <w:sz w:val="24"/>
          <w:szCs w:val="24"/>
          <w:lang w:eastAsia="zh-CN"/>
        </w:rPr>
        <w:t>201</w:t>
      </w:r>
      <w:r w:rsidR="00351A7B" w:rsidRPr="00E128AF">
        <w:rPr>
          <w:rFonts w:ascii="Times New Roman" w:hAnsi="Times New Roman" w:hint="eastAsia"/>
          <w:sz w:val="24"/>
          <w:szCs w:val="24"/>
          <w:lang w:eastAsia="zh-CN"/>
        </w:rPr>
        <w:t>8</w:t>
      </w:r>
      <w:r w:rsidRPr="00E128AF">
        <w:rPr>
          <w:rFonts w:ascii="Times New Roman" w:hAnsi="Times New Roman" w:hint="eastAsia"/>
          <w:sz w:val="24"/>
          <w:szCs w:val="24"/>
          <w:lang w:eastAsia="zh-CN"/>
        </w:rPr>
        <w:t>年环境空气质量对应保证率日均值统计见</w:t>
      </w:r>
      <w:r w:rsidR="00351A7B" w:rsidRPr="00E128AF">
        <w:rPr>
          <w:rFonts w:ascii="Times New Roman" w:hAnsi="Times New Roman" w:hint="eastAsia"/>
          <w:sz w:val="24"/>
          <w:szCs w:val="24"/>
          <w:lang w:eastAsia="zh-CN"/>
        </w:rPr>
        <w:t>下表</w:t>
      </w:r>
      <w:r w:rsidRPr="00E128AF">
        <w:rPr>
          <w:rFonts w:ascii="Times New Roman" w:hAnsi="Times New Roman" w:hint="eastAsia"/>
          <w:sz w:val="24"/>
          <w:szCs w:val="24"/>
          <w:lang w:eastAsia="zh-CN"/>
        </w:rPr>
        <w:t>。</w:t>
      </w:r>
    </w:p>
    <w:p w:rsidR="002A14EB" w:rsidRPr="00E128AF" w:rsidRDefault="002A14EB" w:rsidP="002A14EB">
      <w:pPr>
        <w:jc w:val="center"/>
        <w:rPr>
          <w:rFonts w:ascii="Times New Roman" w:hAnsi="Times New Roman"/>
          <w:b/>
          <w:sz w:val="24"/>
          <w:szCs w:val="24"/>
          <w:lang w:eastAsia="zh-CN"/>
        </w:rPr>
      </w:pPr>
      <w:r w:rsidRPr="00E128AF">
        <w:rPr>
          <w:rFonts w:ascii="Times New Roman" w:hAnsi="Times New Roman" w:hint="eastAsia"/>
          <w:b/>
          <w:sz w:val="24"/>
          <w:szCs w:val="24"/>
          <w:lang w:eastAsia="zh-CN"/>
        </w:rPr>
        <w:t>表</w:t>
      </w:r>
      <w:r w:rsidR="007233E6" w:rsidRPr="00E128AF">
        <w:rPr>
          <w:rFonts w:ascii="Times New Roman" w:hAnsi="Times New Roman" w:hint="eastAsia"/>
          <w:b/>
          <w:sz w:val="24"/>
          <w:szCs w:val="24"/>
          <w:lang w:eastAsia="zh-CN"/>
        </w:rPr>
        <w:t xml:space="preserve">5.1 </w:t>
      </w:r>
      <w:r w:rsidRPr="00E128AF">
        <w:rPr>
          <w:rFonts w:ascii="Times New Roman" w:hAnsi="Times New Roman" w:hint="eastAsia"/>
          <w:b/>
          <w:sz w:val="24"/>
          <w:szCs w:val="24"/>
          <w:lang w:eastAsia="zh-CN"/>
        </w:rPr>
        <w:t xml:space="preserve">-1  </w:t>
      </w:r>
      <w:r w:rsidRPr="00E128AF">
        <w:rPr>
          <w:rFonts w:ascii="Times New Roman" w:hAnsi="Times New Roman" w:hint="eastAsia"/>
          <w:b/>
          <w:sz w:val="24"/>
          <w:szCs w:val="24"/>
          <w:lang w:eastAsia="zh-CN"/>
        </w:rPr>
        <w:t>基本污染物环境质量现状表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849"/>
        <w:gridCol w:w="3394"/>
        <w:gridCol w:w="1272"/>
        <w:gridCol w:w="1272"/>
        <w:gridCol w:w="1272"/>
        <w:gridCol w:w="848"/>
      </w:tblGrid>
      <w:tr w:rsidR="002A14EB" w:rsidRPr="00E128AF" w:rsidTr="00830958">
        <w:trPr>
          <w:trHeight w:val="340"/>
        </w:trPr>
        <w:tc>
          <w:tcPr>
            <w:tcW w:w="477" w:type="pct"/>
            <w:vAlign w:val="center"/>
          </w:tcPr>
          <w:p w:rsidR="002A14EB" w:rsidRPr="00E128AF" w:rsidRDefault="002A14EB" w:rsidP="00830958">
            <w:pPr>
              <w:widowControl/>
              <w:jc w:val="center"/>
              <w:rPr>
                <w:rFonts w:ascii="Times New Roman" w:hAnsi="Times New Roman"/>
                <w:szCs w:val="21"/>
              </w:rPr>
            </w:pPr>
            <w:r w:rsidRPr="00E128AF">
              <w:rPr>
                <w:rFonts w:ascii="Times New Roman"/>
                <w:szCs w:val="21"/>
              </w:rPr>
              <w:t>污染物</w:t>
            </w:r>
          </w:p>
        </w:tc>
        <w:tc>
          <w:tcPr>
            <w:tcW w:w="1905" w:type="pct"/>
            <w:vAlign w:val="center"/>
          </w:tcPr>
          <w:p w:rsidR="002A14EB" w:rsidRPr="00E128AF" w:rsidRDefault="002A14EB" w:rsidP="00830958">
            <w:pPr>
              <w:widowControl/>
              <w:jc w:val="center"/>
              <w:rPr>
                <w:rFonts w:ascii="Times New Roman" w:hAnsi="Times New Roman"/>
                <w:szCs w:val="21"/>
              </w:rPr>
            </w:pPr>
            <w:r w:rsidRPr="00E128AF">
              <w:rPr>
                <w:rFonts w:ascii="Times New Roman"/>
                <w:szCs w:val="21"/>
              </w:rPr>
              <w:t>年评价指标</w:t>
            </w:r>
          </w:p>
        </w:tc>
        <w:tc>
          <w:tcPr>
            <w:tcW w:w="714" w:type="pct"/>
            <w:vAlign w:val="center"/>
          </w:tcPr>
          <w:p w:rsidR="002A14EB" w:rsidRPr="00E128AF" w:rsidRDefault="002A14EB" w:rsidP="00830958">
            <w:pPr>
              <w:widowControl/>
              <w:jc w:val="center"/>
              <w:rPr>
                <w:rFonts w:ascii="Times New Roman" w:hAnsi="Times New Roman"/>
                <w:szCs w:val="21"/>
              </w:rPr>
            </w:pPr>
            <w:r w:rsidRPr="00E128AF">
              <w:rPr>
                <w:rFonts w:ascii="Times New Roman"/>
                <w:szCs w:val="21"/>
              </w:rPr>
              <w:t>标准值</w:t>
            </w:r>
            <w:r w:rsidRPr="00E128AF">
              <w:rPr>
                <w:rFonts w:ascii="Times New Roman" w:hAnsi="Times New Roman"/>
                <w:szCs w:val="21"/>
              </w:rPr>
              <w:t>/</w:t>
            </w:r>
            <w:r w:rsidRPr="00E128AF">
              <w:rPr>
                <w:rFonts w:ascii="Times New Roman"/>
                <w:szCs w:val="21"/>
              </w:rPr>
              <w:t>（</w:t>
            </w:r>
            <w:r w:rsidRPr="00E128AF">
              <w:rPr>
                <w:rFonts w:ascii="Times New Roman" w:hAnsi="Times New Roman"/>
                <w:szCs w:val="21"/>
              </w:rPr>
              <w:t>μg/m</w:t>
            </w:r>
            <w:r w:rsidRPr="00E128AF">
              <w:rPr>
                <w:rFonts w:ascii="Times New Roman" w:hAnsi="Times New Roman"/>
                <w:szCs w:val="21"/>
                <w:vertAlign w:val="superscript"/>
              </w:rPr>
              <w:t>3</w:t>
            </w:r>
            <w:r w:rsidRPr="00E128AF">
              <w:rPr>
                <w:rFonts w:ascii="Times New Roman"/>
                <w:szCs w:val="21"/>
              </w:rPr>
              <w:t>）</w:t>
            </w:r>
          </w:p>
        </w:tc>
        <w:tc>
          <w:tcPr>
            <w:tcW w:w="714" w:type="pct"/>
            <w:vAlign w:val="center"/>
          </w:tcPr>
          <w:p w:rsidR="002A14EB" w:rsidRPr="00E128AF" w:rsidRDefault="002A14EB" w:rsidP="00830958">
            <w:pPr>
              <w:widowControl/>
              <w:jc w:val="center"/>
              <w:rPr>
                <w:rFonts w:ascii="Times New Roman" w:hAnsi="Times New Roman"/>
                <w:szCs w:val="21"/>
              </w:rPr>
            </w:pPr>
            <w:r w:rsidRPr="00E128AF">
              <w:rPr>
                <w:rFonts w:ascii="Times New Roman"/>
                <w:szCs w:val="21"/>
              </w:rPr>
              <w:t>现状浓度</w:t>
            </w:r>
            <w:r w:rsidRPr="00E128AF">
              <w:rPr>
                <w:rFonts w:ascii="Times New Roman" w:hAnsi="Times New Roman"/>
                <w:szCs w:val="21"/>
              </w:rPr>
              <w:t>/</w:t>
            </w:r>
            <w:r w:rsidRPr="00E128AF">
              <w:rPr>
                <w:rFonts w:ascii="Times New Roman"/>
                <w:szCs w:val="21"/>
              </w:rPr>
              <w:t>（</w:t>
            </w:r>
            <w:r w:rsidRPr="00E128AF">
              <w:rPr>
                <w:rFonts w:ascii="Times New Roman" w:hAnsi="Times New Roman"/>
                <w:szCs w:val="21"/>
              </w:rPr>
              <w:t>μg/m</w:t>
            </w:r>
            <w:r w:rsidRPr="00E128AF">
              <w:rPr>
                <w:rFonts w:ascii="Times New Roman" w:hAnsi="Times New Roman"/>
                <w:szCs w:val="21"/>
                <w:vertAlign w:val="superscript"/>
              </w:rPr>
              <w:t>3</w:t>
            </w:r>
            <w:r w:rsidRPr="00E128AF">
              <w:rPr>
                <w:rFonts w:ascii="Times New Roman"/>
                <w:szCs w:val="21"/>
              </w:rPr>
              <w:t>）</w:t>
            </w:r>
          </w:p>
        </w:tc>
        <w:tc>
          <w:tcPr>
            <w:tcW w:w="714" w:type="pct"/>
            <w:vAlign w:val="center"/>
          </w:tcPr>
          <w:p w:rsidR="002A14EB" w:rsidRPr="00E128AF" w:rsidRDefault="002A14EB" w:rsidP="00830958">
            <w:pPr>
              <w:widowControl/>
              <w:jc w:val="center"/>
              <w:rPr>
                <w:rFonts w:ascii="Times New Roman" w:hAnsi="Times New Roman"/>
                <w:szCs w:val="21"/>
              </w:rPr>
            </w:pPr>
            <w:r w:rsidRPr="00E128AF">
              <w:rPr>
                <w:rFonts w:ascii="Times New Roman"/>
                <w:szCs w:val="21"/>
              </w:rPr>
              <w:t>浓度占标率</w:t>
            </w:r>
            <w:r w:rsidRPr="00E128AF">
              <w:rPr>
                <w:rFonts w:ascii="Times New Roman" w:hAnsi="Times New Roman"/>
                <w:szCs w:val="21"/>
              </w:rPr>
              <w:t>/%</w:t>
            </w:r>
          </w:p>
        </w:tc>
        <w:tc>
          <w:tcPr>
            <w:tcW w:w="476" w:type="pct"/>
            <w:vAlign w:val="center"/>
          </w:tcPr>
          <w:p w:rsidR="002A14EB" w:rsidRPr="00E128AF" w:rsidRDefault="002A14EB" w:rsidP="00830958">
            <w:pPr>
              <w:widowControl/>
              <w:jc w:val="center"/>
              <w:rPr>
                <w:rFonts w:ascii="Times New Roman" w:hAnsi="Times New Roman"/>
                <w:szCs w:val="21"/>
              </w:rPr>
            </w:pPr>
            <w:r w:rsidRPr="00E128AF">
              <w:rPr>
                <w:rFonts w:ascii="Times New Roman"/>
                <w:szCs w:val="21"/>
              </w:rPr>
              <w:t>达标情况</w:t>
            </w:r>
          </w:p>
        </w:tc>
      </w:tr>
      <w:tr w:rsidR="002A14EB" w:rsidRPr="00E128AF" w:rsidTr="00830958">
        <w:trPr>
          <w:trHeight w:val="340"/>
        </w:trPr>
        <w:tc>
          <w:tcPr>
            <w:tcW w:w="477" w:type="pct"/>
            <w:vMerge w:val="restart"/>
            <w:vAlign w:val="center"/>
          </w:tcPr>
          <w:p w:rsidR="002A14EB" w:rsidRPr="00E128AF" w:rsidRDefault="002A14EB" w:rsidP="00830958">
            <w:pPr>
              <w:widowControl/>
              <w:jc w:val="center"/>
              <w:rPr>
                <w:rFonts w:ascii="Times New Roman" w:hAnsi="Times New Roman"/>
                <w:szCs w:val="21"/>
              </w:rPr>
            </w:pPr>
            <w:r w:rsidRPr="00E128AF">
              <w:rPr>
                <w:rFonts w:ascii="Times New Roman" w:hAnsi="Times New Roman"/>
                <w:szCs w:val="21"/>
              </w:rPr>
              <w:t>SO</w:t>
            </w:r>
            <w:r w:rsidRPr="00E128AF">
              <w:rPr>
                <w:rFonts w:ascii="Times New Roman" w:hAnsi="Times New Roman"/>
                <w:szCs w:val="21"/>
                <w:vertAlign w:val="subscript"/>
              </w:rPr>
              <w:t>2</w:t>
            </w:r>
          </w:p>
        </w:tc>
        <w:tc>
          <w:tcPr>
            <w:tcW w:w="1905" w:type="pct"/>
            <w:vAlign w:val="center"/>
          </w:tcPr>
          <w:p w:rsidR="002A14EB" w:rsidRPr="00E128AF" w:rsidRDefault="002A14EB" w:rsidP="00830958">
            <w:pPr>
              <w:widowControl/>
              <w:jc w:val="center"/>
              <w:rPr>
                <w:rFonts w:ascii="Times New Roman" w:hAnsi="Times New Roman"/>
                <w:szCs w:val="21"/>
              </w:rPr>
            </w:pPr>
            <w:r w:rsidRPr="00E128AF">
              <w:rPr>
                <w:rFonts w:ascii="Times New Roman"/>
                <w:szCs w:val="21"/>
              </w:rPr>
              <w:t>年平均质量浓度</w:t>
            </w:r>
          </w:p>
        </w:tc>
        <w:tc>
          <w:tcPr>
            <w:tcW w:w="714" w:type="pct"/>
            <w:vAlign w:val="center"/>
          </w:tcPr>
          <w:p w:rsidR="002A14EB" w:rsidRPr="00E128AF" w:rsidRDefault="002A14EB" w:rsidP="00830958">
            <w:pPr>
              <w:widowControl/>
              <w:jc w:val="center"/>
              <w:rPr>
                <w:rFonts w:ascii="Times New Roman" w:hAnsi="Times New Roman"/>
                <w:szCs w:val="21"/>
              </w:rPr>
            </w:pPr>
            <w:r w:rsidRPr="00E128AF">
              <w:rPr>
                <w:rFonts w:ascii="Times New Roman" w:hAnsi="Times New Roman"/>
                <w:szCs w:val="21"/>
              </w:rPr>
              <w:t>60</w:t>
            </w:r>
          </w:p>
        </w:tc>
        <w:tc>
          <w:tcPr>
            <w:tcW w:w="714" w:type="pct"/>
            <w:vAlign w:val="center"/>
          </w:tcPr>
          <w:p w:rsidR="002A14EB" w:rsidRPr="00E128AF" w:rsidRDefault="002A14EB" w:rsidP="00830958">
            <w:pPr>
              <w:snapToGrid w:val="0"/>
              <w:jc w:val="center"/>
              <w:rPr>
                <w:rFonts w:ascii="Times New Roman" w:hAnsi="Times New Roman"/>
                <w:szCs w:val="21"/>
              </w:rPr>
            </w:pPr>
            <w:r w:rsidRPr="00E128AF">
              <w:rPr>
                <w:rFonts w:ascii="Times New Roman" w:hAnsi="Times New Roman" w:hint="eastAsia"/>
                <w:szCs w:val="21"/>
              </w:rPr>
              <w:t>24</w:t>
            </w:r>
          </w:p>
        </w:tc>
        <w:tc>
          <w:tcPr>
            <w:tcW w:w="714" w:type="pct"/>
            <w:vAlign w:val="center"/>
          </w:tcPr>
          <w:p w:rsidR="002A14EB" w:rsidRPr="00E128AF" w:rsidRDefault="002A14EB" w:rsidP="00830958">
            <w:pPr>
              <w:snapToGrid w:val="0"/>
              <w:jc w:val="center"/>
              <w:rPr>
                <w:rFonts w:ascii="Times New Roman" w:hAnsi="Times New Roman"/>
                <w:szCs w:val="21"/>
              </w:rPr>
            </w:pPr>
            <w:r w:rsidRPr="00E128AF">
              <w:rPr>
                <w:rFonts w:ascii="Times New Roman" w:hAnsi="Times New Roman" w:hint="eastAsia"/>
                <w:szCs w:val="21"/>
              </w:rPr>
              <w:t>16</w:t>
            </w:r>
          </w:p>
        </w:tc>
        <w:tc>
          <w:tcPr>
            <w:tcW w:w="476" w:type="pct"/>
            <w:vMerge w:val="restart"/>
            <w:vAlign w:val="center"/>
          </w:tcPr>
          <w:p w:rsidR="002A14EB" w:rsidRPr="00E128AF" w:rsidRDefault="002A14EB" w:rsidP="00830958">
            <w:pPr>
              <w:widowControl/>
              <w:jc w:val="center"/>
              <w:rPr>
                <w:rFonts w:ascii="Times New Roman" w:hAnsi="Times New Roman"/>
                <w:szCs w:val="21"/>
              </w:rPr>
            </w:pPr>
            <w:r w:rsidRPr="00E128AF">
              <w:rPr>
                <w:rFonts w:ascii="Times New Roman"/>
                <w:szCs w:val="21"/>
              </w:rPr>
              <w:t>达标</w:t>
            </w:r>
          </w:p>
        </w:tc>
      </w:tr>
      <w:tr w:rsidR="002A14EB" w:rsidRPr="00E128AF" w:rsidTr="00830958">
        <w:trPr>
          <w:trHeight w:val="340"/>
        </w:trPr>
        <w:tc>
          <w:tcPr>
            <w:tcW w:w="477" w:type="pct"/>
            <w:vMerge/>
            <w:vAlign w:val="center"/>
          </w:tcPr>
          <w:p w:rsidR="002A14EB" w:rsidRPr="00E128AF" w:rsidRDefault="002A14EB" w:rsidP="00830958">
            <w:pPr>
              <w:widowControl/>
              <w:rPr>
                <w:rFonts w:ascii="Times New Roman" w:hAnsi="Times New Roman"/>
                <w:szCs w:val="21"/>
              </w:rPr>
            </w:pPr>
          </w:p>
        </w:tc>
        <w:tc>
          <w:tcPr>
            <w:tcW w:w="1905" w:type="pct"/>
            <w:vAlign w:val="center"/>
          </w:tcPr>
          <w:p w:rsidR="002A14EB" w:rsidRPr="00E128AF" w:rsidRDefault="002A14EB" w:rsidP="00830958">
            <w:pPr>
              <w:widowControl/>
              <w:jc w:val="center"/>
              <w:rPr>
                <w:rFonts w:ascii="Times New Roman" w:hAnsi="Times New Roman"/>
                <w:szCs w:val="21"/>
              </w:rPr>
            </w:pPr>
            <w:r w:rsidRPr="00E128AF">
              <w:rPr>
                <w:rFonts w:ascii="Times New Roman" w:hAnsi="Times New Roman"/>
                <w:szCs w:val="21"/>
              </w:rPr>
              <w:t>24</w:t>
            </w:r>
            <w:r w:rsidRPr="00E128AF">
              <w:rPr>
                <w:rFonts w:ascii="Times New Roman"/>
                <w:szCs w:val="21"/>
              </w:rPr>
              <w:t>小时平均第</w:t>
            </w:r>
            <w:r w:rsidRPr="00E128AF">
              <w:rPr>
                <w:rFonts w:ascii="Times New Roman" w:hAnsi="Times New Roman"/>
                <w:szCs w:val="21"/>
              </w:rPr>
              <w:t>98%</w:t>
            </w:r>
            <w:r w:rsidRPr="00E128AF">
              <w:rPr>
                <w:rFonts w:ascii="Times New Roman"/>
                <w:szCs w:val="21"/>
              </w:rPr>
              <w:t>百分位数</w:t>
            </w:r>
          </w:p>
        </w:tc>
        <w:tc>
          <w:tcPr>
            <w:tcW w:w="714" w:type="pct"/>
            <w:vAlign w:val="center"/>
          </w:tcPr>
          <w:p w:rsidR="002A14EB" w:rsidRPr="00E128AF" w:rsidRDefault="002A14EB" w:rsidP="00830958">
            <w:pPr>
              <w:widowControl/>
              <w:jc w:val="center"/>
              <w:rPr>
                <w:rFonts w:ascii="Times New Roman" w:hAnsi="Times New Roman"/>
                <w:szCs w:val="21"/>
              </w:rPr>
            </w:pPr>
            <w:r w:rsidRPr="00E128AF">
              <w:rPr>
                <w:rFonts w:ascii="Times New Roman" w:hAnsi="Times New Roman"/>
                <w:szCs w:val="21"/>
              </w:rPr>
              <w:t>150</w:t>
            </w:r>
          </w:p>
        </w:tc>
        <w:tc>
          <w:tcPr>
            <w:tcW w:w="714" w:type="pct"/>
            <w:vAlign w:val="center"/>
          </w:tcPr>
          <w:p w:rsidR="002A14EB" w:rsidRPr="00E128AF" w:rsidRDefault="002A14EB" w:rsidP="00830958">
            <w:pPr>
              <w:snapToGrid w:val="0"/>
              <w:jc w:val="center"/>
              <w:rPr>
                <w:rFonts w:ascii="Times New Roman" w:hAnsi="Times New Roman"/>
                <w:szCs w:val="21"/>
              </w:rPr>
            </w:pPr>
            <w:r w:rsidRPr="00E128AF">
              <w:rPr>
                <w:rFonts w:ascii="Times New Roman" w:hAnsi="Times New Roman" w:hint="eastAsia"/>
                <w:szCs w:val="21"/>
              </w:rPr>
              <w:t>9</w:t>
            </w:r>
          </w:p>
        </w:tc>
        <w:tc>
          <w:tcPr>
            <w:tcW w:w="714" w:type="pct"/>
            <w:vAlign w:val="center"/>
          </w:tcPr>
          <w:p w:rsidR="002A14EB" w:rsidRPr="00E128AF" w:rsidRDefault="002A14EB" w:rsidP="00830958">
            <w:pPr>
              <w:snapToGrid w:val="0"/>
              <w:jc w:val="center"/>
              <w:rPr>
                <w:rFonts w:ascii="Times New Roman" w:hAnsi="Times New Roman"/>
                <w:szCs w:val="21"/>
              </w:rPr>
            </w:pPr>
            <w:r w:rsidRPr="00E128AF">
              <w:rPr>
                <w:rFonts w:ascii="Times New Roman" w:hAnsi="Times New Roman" w:hint="eastAsia"/>
                <w:szCs w:val="21"/>
              </w:rPr>
              <w:t>15</w:t>
            </w:r>
          </w:p>
        </w:tc>
        <w:tc>
          <w:tcPr>
            <w:tcW w:w="476" w:type="pct"/>
            <w:vMerge/>
            <w:vAlign w:val="center"/>
          </w:tcPr>
          <w:p w:rsidR="002A14EB" w:rsidRPr="00E128AF" w:rsidRDefault="002A14EB" w:rsidP="00830958">
            <w:pPr>
              <w:widowControl/>
              <w:rPr>
                <w:rFonts w:ascii="Times New Roman" w:hAnsi="Times New Roman"/>
                <w:szCs w:val="21"/>
              </w:rPr>
            </w:pPr>
          </w:p>
        </w:tc>
      </w:tr>
      <w:tr w:rsidR="002A14EB" w:rsidRPr="00E128AF" w:rsidTr="00830958">
        <w:trPr>
          <w:trHeight w:val="340"/>
        </w:trPr>
        <w:tc>
          <w:tcPr>
            <w:tcW w:w="477" w:type="pct"/>
            <w:vMerge w:val="restart"/>
            <w:vAlign w:val="center"/>
          </w:tcPr>
          <w:p w:rsidR="002A14EB" w:rsidRPr="00E128AF" w:rsidRDefault="002A14EB" w:rsidP="00830958">
            <w:pPr>
              <w:widowControl/>
              <w:jc w:val="center"/>
              <w:rPr>
                <w:rFonts w:ascii="Times New Roman" w:hAnsi="Times New Roman"/>
                <w:szCs w:val="21"/>
              </w:rPr>
            </w:pPr>
            <w:r w:rsidRPr="00E128AF">
              <w:rPr>
                <w:rFonts w:ascii="Times New Roman" w:hAnsi="Times New Roman"/>
                <w:szCs w:val="21"/>
              </w:rPr>
              <w:t>NO</w:t>
            </w:r>
            <w:r w:rsidRPr="00E128AF">
              <w:rPr>
                <w:rFonts w:ascii="Times New Roman" w:hAnsi="Times New Roman"/>
                <w:szCs w:val="21"/>
                <w:vertAlign w:val="subscript"/>
              </w:rPr>
              <w:t>2</w:t>
            </w:r>
          </w:p>
        </w:tc>
        <w:tc>
          <w:tcPr>
            <w:tcW w:w="1905" w:type="pct"/>
            <w:vAlign w:val="center"/>
          </w:tcPr>
          <w:p w:rsidR="002A14EB" w:rsidRPr="00E128AF" w:rsidRDefault="002A14EB" w:rsidP="00830958">
            <w:pPr>
              <w:widowControl/>
              <w:jc w:val="center"/>
              <w:rPr>
                <w:rFonts w:ascii="Times New Roman" w:hAnsi="Times New Roman"/>
                <w:szCs w:val="21"/>
              </w:rPr>
            </w:pPr>
            <w:r w:rsidRPr="00E128AF">
              <w:rPr>
                <w:rFonts w:ascii="Times New Roman"/>
                <w:szCs w:val="21"/>
              </w:rPr>
              <w:t>年平均质量浓度</w:t>
            </w:r>
          </w:p>
        </w:tc>
        <w:tc>
          <w:tcPr>
            <w:tcW w:w="714" w:type="pct"/>
            <w:vAlign w:val="center"/>
          </w:tcPr>
          <w:p w:rsidR="002A14EB" w:rsidRPr="00E128AF" w:rsidRDefault="002A14EB" w:rsidP="00830958">
            <w:pPr>
              <w:widowControl/>
              <w:jc w:val="center"/>
              <w:rPr>
                <w:rFonts w:ascii="Times New Roman" w:hAnsi="Times New Roman"/>
                <w:szCs w:val="21"/>
              </w:rPr>
            </w:pPr>
            <w:r w:rsidRPr="00E128AF">
              <w:rPr>
                <w:rFonts w:ascii="Times New Roman" w:hAnsi="Times New Roman"/>
                <w:szCs w:val="21"/>
              </w:rPr>
              <w:t>40</w:t>
            </w:r>
          </w:p>
        </w:tc>
        <w:tc>
          <w:tcPr>
            <w:tcW w:w="714" w:type="pct"/>
            <w:vAlign w:val="center"/>
          </w:tcPr>
          <w:p w:rsidR="002A14EB" w:rsidRPr="00E128AF" w:rsidRDefault="002A14EB" w:rsidP="00830958">
            <w:pPr>
              <w:snapToGrid w:val="0"/>
              <w:jc w:val="center"/>
              <w:rPr>
                <w:rFonts w:ascii="Times New Roman" w:hAnsi="Times New Roman"/>
                <w:szCs w:val="21"/>
              </w:rPr>
            </w:pPr>
            <w:r w:rsidRPr="00E128AF">
              <w:rPr>
                <w:rFonts w:ascii="Times New Roman" w:hAnsi="Times New Roman" w:hint="eastAsia"/>
                <w:szCs w:val="21"/>
              </w:rPr>
              <w:t>55</w:t>
            </w:r>
          </w:p>
        </w:tc>
        <w:tc>
          <w:tcPr>
            <w:tcW w:w="714" w:type="pct"/>
            <w:vAlign w:val="center"/>
          </w:tcPr>
          <w:p w:rsidR="002A14EB" w:rsidRPr="00E128AF" w:rsidRDefault="002A14EB" w:rsidP="00830958">
            <w:pPr>
              <w:snapToGrid w:val="0"/>
              <w:jc w:val="center"/>
              <w:rPr>
                <w:rFonts w:ascii="Times New Roman" w:hAnsi="Times New Roman"/>
                <w:szCs w:val="21"/>
              </w:rPr>
            </w:pPr>
            <w:r w:rsidRPr="00E128AF">
              <w:rPr>
                <w:rFonts w:ascii="Times New Roman" w:hAnsi="Times New Roman" w:hint="eastAsia"/>
                <w:szCs w:val="21"/>
              </w:rPr>
              <w:t>68.75</w:t>
            </w:r>
          </w:p>
        </w:tc>
        <w:tc>
          <w:tcPr>
            <w:tcW w:w="476" w:type="pct"/>
            <w:vMerge w:val="restart"/>
            <w:vAlign w:val="center"/>
          </w:tcPr>
          <w:p w:rsidR="002A14EB" w:rsidRPr="00E128AF" w:rsidRDefault="002A14EB" w:rsidP="00830958">
            <w:pPr>
              <w:widowControl/>
              <w:jc w:val="center"/>
              <w:rPr>
                <w:rFonts w:ascii="Times New Roman" w:hAnsi="Times New Roman"/>
                <w:szCs w:val="21"/>
              </w:rPr>
            </w:pPr>
            <w:r w:rsidRPr="00E128AF">
              <w:rPr>
                <w:rFonts w:ascii="Times New Roman"/>
                <w:szCs w:val="21"/>
              </w:rPr>
              <w:t>达标</w:t>
            </w:r>
          </w:p>
        </w:tc>
      </w:tr>
      <w:tr w:rsidR="002A14EB" w:rsidRPr="00E128AF" w:rsidTr="00830958">
        <w:trPr>
          <w:trHeight w:val="340"/>
        </w:trPr>
        <w:tc>
          <w:tcPr>
            <w:tcW w:w="477" w:type="pct"/>
            <w:vMerge/>
            <w:vAlign w:val="center"/>
          </w:tcPr>
          <w:p w:rsidR="002A14EB" w:rsidRPr="00E128AF" w:rsidRDefault="002A14EB" w:rsidP="00830958">
            <w:pPr>
              <w:widowControl/>
              <w:rPr>
                <w:rFonts w:ascii="Times New Roman" w:hAnsi="Times New Roman"/>
                <w:szCs w:val="21"/>
              </w:rPr>
            </w:pPr>
          </w:p>
        </w:tc>
        <w:tc>
          <w:tcPr>
            <w:tcW w:w="1905" w:type="pct"/>
            <w:vAlign w:val="center"/>
          </w:tcPr>
          <w:p w:rsidR="002A14EB" w:rsidRPr="00E128AF" w:rsidRDefault="002A14EB" w:rsidP="00830958">
            <w:pPr>
              <w:widowControl/>
              <w:jc w:val="center"/>
              <w:rPr>
                <w:rFonts w:ascii="Times New Roman" w:hAnsi="Times New Roman"/>
                <w:szCs w:val="21"/>
              </w:rPr>
            </w:pPr>
            <w:r w:rsidRPr="00E128AF">
              <w:rPr>
                <w:rFonts w:ascii="Times New Roman" w:hAnsi="Times New Roman"/>
                <w:szCs w:val="21"/>
              </w:rPr>
              <w:t>24</w:t>
            </w:r>
            <w:r w:rsidRPr="00E128AF">
              <w:rPr>
                <w:rFonts w:ascii="Times New Roman"/>
                <w:szCs w:val="21"/>
              </w:rPr>
              <w:t>小时平均第</w:t>
            </w:r>
            <w:r w:rsidRPr="00E128AF">
              <w:rPr>
                <w:rFonts w:ascii="Times New Roman" w:hAnsi="Times New Roman"/>
                <w:szCs w:val="21"/>
              </w:rPr>
              <w:t>98%</w:t>
            </w:r>
            <w:r w:rsidRPr="00E128AF">
              <w:rPr>
                <w:rFonts w:ascii="Times New Roman"/>
                <w:szCs w:val="21"/>
              </w:rPr>
              <w:t>百分位数</w:t>
            </w:r>
          </w:p>
        </w:tc>
        <w:tc>
          <w:tcPr>
            <w:tcW w:w="714" w:type="pct"/>
            <w:vAlign w:val="center"/>
          </w:tcPr>
          <w:p w:rsidR="002A14EB" w:rsidRPr="00E128AF" w:rsidRDefault="002A14EB" w:rsidP="00830958">
            <w:pPr>
              <w:widowControl/>
              <w:jc w:val="center"/>
              <w:rPr>
                <w:rFonts w:ascii="Times New Roman" w:hAnsi="Times New Roman"/>
                <w:szCs w:val="21"/>
              </w:rPr>
            </w:pPr>
            <w:r w:rsidRPr="00E128AF">
              <w:rPr>
                <w:rFonts w:ascii="Times New Roman" w:hAnsi="Times New Roman"/>
                <w:szCs w:val="21"/>
              </w:rPr>
              <w:t>80</w:t>
            </w:r>
          </w:p>
        </w:tc>
        <w:tc>
          <w:tcPr>
            <w:tcW w:w="714" w:type="pct"/>
            <w:vAlign w:val="center"/>
          </w:tcPr>
          <w:p w:rsidR="002A14EB" w:rsidRPr="00E128AF" w:rsidRDefault="002A14EB" w:rsidP="00830958">
            <w:pPr>
              <w:snapToGrid w:val="0"/>
              <w:jc w:val="center"/>
              <w:rPr>
                <w:rFonts w:ascii="Times New Roman" w:hAnsi="Times New Roman"/>
                <w:szCs w:val="21"/>
              </w:rPr>
            </w:pPr>
            <w:r w:rsidRPr="00E128AF">
              <w:rPr>
                <w:rFonts w:ascii="Times New Roman" w:hAnsi="Times New Roman" w:hint="eastAsia"/>
                <w:szCs w:val="21"/>
              </w:rPr>
              <w:t>23</w:t>
            </w:r>
          </w:p>
        </w:tc>
        <w:tc>
          <w:tcPr>
            <w:tcW w:w="714" w:type="pct"/>
            <w:vAlign w:val="center"/>
          </w:tcPr>
          <w:p w:rsidR="002A14EB" w:rsidRPr="00E128AF" w:rsidRDefault="002A14EB" w:rsidP="00830958">
            <w:pPr>
              <w:snapToGrid w:val="0"/>
              <w:jc w:val="center"/>
              <w:rPr>
                <w:rFonts w:ascii="Times New Roman" w:hAnsi="Times New Roman"/>
                <w:szCs w:val="21"/>
              </w:rPr>
            </w:pPr>
            <w:r w:rsidRPr="00E128AF">
              <w:rPr>
                <w:rFonts w:ascii="Times New Roman" w:hAnsi="Times New Roman" w:hint="eastAsia"/>
                <w:szCs w:val="21"/>
              </w:rPr>
              <w:t>57.5</w:t>
            </w:r>
          </w:p>
        </w:tc>
        <w:tc>
          <w:tcPr>
            <w:tcW w:w="476" w:type="pct"/>
            <w:vMerge/>
            <w:vAlign w:val="center"/>
          </w:tcPr>
          <w:p w:rsidR="002A14EB" w:rsidRPr="00E128AF" w:rsidRDefault="002A14EB" w:rsidP="00830958">
            <w:pPr>
              <w:widowControl/>
              <w:rPr>
                <w:rFonts w:ascii="Times New Roman" w:hAnsi="Times New Roman"/>
                <w:szCs w:val="21"/>
              </w:rPr>
            </w:pPr>
          </w:p>
        </w:tc>
      </w:tr>
      <w:tr w:rsidR="002A14EB" w:rsidRPr="00E128AF" w:rsidTr="00830958">
        <w:trPr>
          <w:trHeight w:val="340"/>
        </w:trPr>
        <w:tc>
          <w:tcPr>
            <w:tcW w:w="477" w:type="pct"/>
            <w:vMerge w:val="restart"/>
            <w:vAlign w:val="center"/>
          </w:tcPr>
          <w:p w:rsidR="002A14EB" w:rsidRPr="00E128AF" w:rsidRDefault="002A14EB" w:rsidP="00830958">
            <w:pPr>
              <w:widowControl/>
              <w:jc w:val="center"/>
              <w:rPr>
                <w:rFonts w:ascii="Times New Roman" w:hAnsi="Times New Roman"/>
                <w:szCs w:val="21"/>
              </w:rPr>
            </w:pPr>
            <w:r w:rsidRPr="00E128AF">
              <w:rPr>
                <w:rFonts w:ascii="Times New Roman" w:hAnsi="Times New Roman"/>
                <w:szCs w:val="21"/>
              </w:rPr>
              <w:t>PM</w:t>
            </w:r>
            <w:r w:rsidRPr="00E128AF">
              <w:rPr>
                <w:rFonts w:ascii="Times New Roman" w:hAnsi="Times New Roman"/>
                <w:szCs w:val="21"/>
                <w:vertAlign w:val="subscript"/>
              </w:rPr>
              <w:t>10</w:t>
            </w:r>
          </w:p>
        </w:tc>
        <w:tc>
          <w:tcPr>
            <w:tcW w:w="1905" w:type="pct"/>
            <w:vAlign w:val="center"/>
          </w:tcPr>
          <w:p w:rsidR="002A14EB" w:rsidRPr="00E128AF" w:rsidRDefault="002A14EB" w:rsidP="00830958">
            <w:pPr>
              <w:widowControl/>
              <w:jc w:val="center"/>
              <w:rPr>
                <w:rFonts w:ascii="Times New Roman" w:hAnsi="Times New Roman"/>
                <w:szCs w:val="21"/>
              </w:rPr>
            </w:pPr>
            <w:r w:rsidRPr="00E128AF">
              <w:rPr>
                <w:rFonts w:ascii="Times New Roman"/>
                <w:szCs w:val="21"/>
              </w:rPr>
              <w:t>年平均质量浓度</w:t>
            </w:r>
          </w:p>
        </w:tc>
        <w:tc>
          <w:tcPr>
            <w:tcW w:w="714" w:type="pct"/>
            <w:vAlign w:val="center"/>
          </w:tcPr>
          <w:p w:rsidR="002A14EB" w:rsidRPr="00E128AF" w:rsidRDefault="002A14EB" w:rsidP="00830958">
            <w:pPr>
              <w:widowControl/>
              <w:jc w:val="center"/>
              <w:rPr>
                <w:rFonts w:ascii="Times New Roman" w:hAnsi="Times New Roman"/>
                <w:szCs w:val="21"/>
              </w:rPr>
            </w:pPr>
            <w:r w:rsidRPr="00E128AF">
              <w:rPr>
                <w:rFonts w:ascii="Times New Roman" w:hAnsi="Times New Roman"/>
                <w:szCs w:val="21"/>
              </w:rPr>
              <w:t>70</w:t>
            </w:r>
          </w:p>
        </w:tc>
        <w:tc>
          <w:tcPr>
            <w:tcW w:w="714" w:type="pct"/>
            <w:vAlign w:val="center"/>
          </w:tcPr>
          <w:p w:rsidR="002A14EB" w:rsidRPr="00E128AF" w:rsidRDefault="002A14EB" w:rsidP="00830958">
            <w:pPr>
              <w:snapToGrid w:val="0"/>
              <w:jc w:val="center"/>
              <w:rPr>
                <w:rFonts w:ascii="Times New Roman" w:hAnsi="Times New Roman"/>
                <w:szCs w:val="21"/>
              </w:rPr>
            </w:pPr>
            <w:r w:rsidRPr="00E128AF">
              <w:rPr>
                <w:rFonts w:ascii="Times New Roman" w:hAnsi="Times New Roman" w:hint="eastAsia"/>
                <w:szCs w:val="21"/>
              </w:rPr>
              <w:t>160</w:t>
            </w:r>
          </w:p>
        </w:tc>
        <w:tc>
          <w:tcPr>
            <w:tcW w:w="714" w:type="pct"/>
            <w:vAlign w:val="center"/>
          </w:tcPr>
          <w:p w:rsidR="002A14EB" w:rsidRPr="00E128AF" w:rsidRDefault="002A14EB" w:rsidP="00830958">
            <w:pPr>
              <w:snapToGrid w:val="0"/>
              <w:jc w:val="center"/>
              <w:rPr>
                <w:rFonts w:ascii="Times New Roman" w:hAnsi="Times New Roman"/>
                <w:szCs w:val="21"/>
              </w:rPr>
            </w:pPr>
            <w:r w:rsidRPr="00E128AF">
              <w:rPr>
                <w:rFonts w:ascii="Times New Roman" w:hAnsi="Times New Roman" w:hint="eastAsia"/>
                <w:szCs w:val="21"/>
              </w:rPr>
              <w:t>106.67</w:t>
            </w:r>
          </w:p>
        </w:tc>
        <w:tc>
          <w:tcPr>
            <w:tcW w:w="476" w:type="pct"/>
            <w:vMerge w:val="restart"/>
            <w:vAlign w:val="center"/>
          </w:tcPr>
          <w:p w:rsidR="002A14EB" w:rsidRPr="00E128AF" w:rsidRDefault="002A14EB" w:rsidP="00830958">
            <w:pPr>
              <w:widowControl/>
              <w:jc w:val="center"/>
              <w:rPr>
                <w:rFonts w:ascii="Times New Roman" w:hAnsi="Times New Roman"/>
                <w:szCs w:val="21"/>
              </w:rPr>
            </w:pPr>
            <w:r w:rsidRPr="00E128AF">
              <w:rPr>
                <w:rFonts w:ascii="Times New Roman"/>
                <w:szCs w:val="21"/>
              </w:rPr>
              <w:t>不达标</w:t>
            </w:r>
          </w:p>
        </w:tc>
      </w:tr>
      <w:tr w:rsidR="002A14EB" w:rsidRPr="00E128AF" w:rsidTr="00830958">
        <w:trPr>
          <w:trHeight w:val="340"/>
        </w:trPr>
        <w:tc>
          <w:tcPr>
            <w:tcW w:w="477" w:type="pct"/>
            <w:vMerge/>
            <w:vAlign w:val="center"/>
          </w:tcPr>
          <w:p w:rsidR="002A14EB" w:rsidRPr="00E128AF" w:rsidRDefault="002A14EB" w:rsidP="00830958">
            <w:pPr>
              <w:widowControl/>
              <w:rPr>
                <w:rFonts w:ascii="Times New Roman" w:hAnsi="Times New Roman"/>
                <w:szCs w:val="21"/>
              </w:rPr>
            </w:pPr>
          </w:p>
        </w:tc>
        <w:tc>
          <w:tcPr>
            <w:tcW w:w="1905" w:type="pct"/>
            <w:vAlign w:val="center"/>
          </w:tcPr>
          <w:p w:rsidR="002A14EB" w:rsidRPr="00E128AF" w:rsidRDefault="002A14EB" w:rsidP="00830958">
            <w:pPr>
              <w:widowControl/>
              <w:jc w:val="center"/>
              <w:rPr>
                <w:rFonts w:ascii="Times New Roman" w:hAnsi="Times New Roman"/>
                <w:szCs w:val="21"/>
              </w:rPr>
            </w:pPr>
            <w:r w:rsidRPr="00E128AF">
              <w:rPr>
                <w:rFonts w:ascii="Times New Roman" w:hAnsi="Times New Roman"/>
                <w:szCs w:val="21"/>
              </w:rPr>
              <w:t>24</w:t>
            </w:r>
            <w:r w:rsidRPr="00E128AF">
              <w:rPr>
                <w:rFonts w:ascii="Times New Roman"/>
                <w:szCs w:val="21"/>
              </w:rPr>
              <w:t>小时平均第</w:t>
            </w:r>
            <w:r w:rsidRPr="00E128AF">
              <w:rPr>
                <w:rFonts w:ascii="Times New Roman" w:hAnsi="Times New Roman"/>
                <w:szCs w:val="21"/>
              </w:rPr>
              <w:t>95%</w:t>
            </w:r>
            <w:r w:rsidRPr="00E128AF">
              <w:rPr>
                <w:rFonts w:ascii="Times New Roman"/>
                <w:szCs w:val="21"/>
              </w:rPr>
              <w:t>百分位数</w:t>
            </w:r>
          </w:p>
        </w:tc>
        <w:tc>
          <w:tcPr>
            <w:tcW w:w="714" w:type="pct"/>
            <w:vAlign w:val="center"/>
          </w:tcPr>
          <w:p w:rsidR="002A14EB" w:rsidRPr="00E128AF" w:rsidRDefault="002A14EB" w:rsidP="00830958">
            <w:pPr>
              <w:widowControl/>
              <w:jc w:val="center"/>
              <w:rPr>
                <w:rFonts w:ascii="Times New Roman" w:hAnsi="Times New Roman"/>
                <w:szCs w:val="21"/>
              </w:rPr>
            </w:pPr>
            <w:r w:rsidRPr="00E128AF">
              <w:rPr>
                <w:rFonts w:ascii="Times New Roman" w:hAnsi="Times New Roman"/>
                <w:szCs w:val="21"/>
              </w:rPr>
              <w:t>150</w:t>
            </w:r>
          </w:p>
        </w:tc>
        <w:tc>
          <w:tcPr>
            <w:tcW w:w="714" w:type="pct"/>
            <w:vAlign w:val="center"/>
          </w:tcPr>
          <w:p w:rsidR="002A14EB" w:rsidRPr="00E128AF" w:rsidRDefault="002A14EB" w:rsidP="00830958">
            <w:pPr>
              <w:snapToGrid w:val="0"/>
              <w:jc w:val="center"/>
              <w:rPr>
                <w:rFonts w:ascii="Times New Roman" w:hAnsi="Times New Roman"/>
                <w:szCs w:val="21"/>
              </w:rPr>
            </w:pPr>
            <w:r w:rsidRPr="00E128AF">
              <w:rPr>
                <w:rFonts w:ascii="Times New Roman" w:hAnsi="Times New Roman" w:hint="eastAsia"/>
                <w:szCs w:val="21"/>
              </w:rPr>
              <w:t>74</w:t>
            </w:r>
          </w:p>
        </w:tc>
        <w:tc>
          <w:tcPr>
            <w:tcW w:w="714" w:type="pct"/>
            <w:vAlign w:val="center"/>
          </w:tcPr>
          <w:p w:rsidR="002A14EB" w:rsidRPr="00E128AF" w:rsidRDefault="002A14EB" w:rsidP="00830958">
            <w:pPr>
              <w:snapToGrid w:val="0"/>
              <w:jc w:val="center"/>
              <w:rPr>
                <w:rFonts w:ascii="Times New Roman" w:hAnsi="Times New Roman"/>
                <w:szCs w:val="21"/>
              </w:rPr>
            </w:pPr>
            <w:r w:rsidRPr="00E128AF">
              <w:rPr>
                <w:rFonts w:ascii="Times New Roman" w:hAnsi="Times New Roman" w:hint="eastAsia"/>
                <w:szCs w:val="21"/>
              </w:rPr>
              <w:t>105.71</w:t>
            </w:r>
          </w:p>
        </w:tc>
        <w:tc>
          <w:tcPr>
            <w:tcW w:w="476" w:type="pct"/>
            <w:vMerge/>
            <w:vAlign w:val="center"/>
          </w:tcPr>
          <w:p w:rsidR="002A14EB" w:rsidRPr="00E128AF" w:rsidRDefault="002A14EB" w:rsidP="00830958">
            <w:pPr>
              <w:widowControl/>
              <w:rPr>
                <w:rFonts w:ascii="Times New Roman" w:hAnsi="Times New Roman"/>
                <w:szCs w:val="21"/>
              </w:rPr>
            </w:pPr>
          </w:p>
        </w:tc>
      </w:tr>
      <w:tr w:rsidR="002A14EB" w:rsidRPr="00E128AF" w:rsidTr="00830958">
        <w:trPr>
          <w:trHeight w:val="340"/>
        </w:trPr>
        <w:tc>
          <w:tcPr>
            <w:tcW w:w="477" w:type="pct"/>
            <w:vMerge w:val="restart"/>
            <w:vAlign w:val="center"/>
          </w:tcPr>
          <w:p w:rsidR="002A14EB" w:rsidRPr="00E128AF" w:rsidRDefault="002A14EB" w:rsidP="00830958">
            <w:pPr>
              <w:widowControl/>
              <w:jc w:val="center"/>
              <w:rPr>
                <w:rFonts w:ascii="Times New Roman" w:hAnsi="Times New Roman"/>
                <w:szCs w:val="21"/>
              </w:rPr>
            </w:pPr>
            <w:r w:rsidRPr="00E128AF">
              <w:rPr>
                <w:rFonts w:ascii="Times New Roman" w:hAnsi="Times New Roman"/>
                <w:szCs w:val="21"/>
              </w:rPr>
              <w:t>PM</w:t>
            </w:r>
            <w:r w:rsidRPr="00E128AF">
              <w:rPr>
                <w:rFonts w:ascii="Times New Roman" w:hAnsi="Times New Roman"/>
                <w:szCs w:val="21"/>
                <w:vertAlign w:val="subscript"/>
              </w:rPr>
              <w:t>2.5</w:t>
            </w:r>
          </w:p>
        </w:tc>
        <w:tc>
          <w:tcPr>
            <w:tcW w:w="1905" w:type="pct"/>
            <w:vAlign w:val="center"/>
          </w:tcPr>
          <w:p w:rsidR="002A14EB" w:rsidRPr="00E128AF" w:rsidRDefault="002A14EB" w:rsidP="00830958">
            <w:pPr>
              <w:widowControl/>
              <w:jc w:val="center"/>
              <w:rPr>
                <w:rFonts w:ascii="Times New Roman" w:hAnsi="Times New Roman"/>
                <w:szCs w:val="21"/>
              </w:rPr>
            </w:pPr>
            <w:r w:rsidRPr="00E128AF">
              <w:rPr>
                <w:rFonts w:ascii="Times New Roman"/>
                <w:szCs w:val="21"/>
              </w:rPr>
              <w:t>年平均质量浓度</w:t>
            </w:r>
          </w:p>
        </w:tc>
        <w:tc>
          <w:tcPr>
            <w:tcW w:w="714" w:type="pct"/>
            <w:vAlign w:val="center"/>
          </w:tcPr>
          <w:p w:rsidR="002A14EB" w:rsidRPr="00E128AF" w:rsidRDefault="002A14EB" w:rsidP="00830958">
            <w:pPr>
              <w:widowControl/>
              <w:jc w:val="center"/>
              <w:rPr>
                <w:rFonts w:ascii="Times New Roman" w:hAnsi="Times New Roman"/>
                <w:szCs w:val="21"/>
              </w:rPr>
            </w:pPr>
            <w:r w:rsidRPr="00E128AF">
              <w:rPr>
                <w:rFonts w:ascii="Times New Roman" w:hAnsi="Times New Roman"/>
                <w:szCs w:val="21"/>
              </w:rPr>
              <w:t>35</w:t>
            </w:r>
          </w:p>
        </w:tc>
        <w:tc>
          <w:tcPr>
            <w:tcW w:w="714" w:type="pct"/>
            <w:vAlign w:val="center"/>
          </w:tcPr>
          <w:p w:rsidR="002A14EB" w:rsidRPr="00E128AF" w:rsidRDefault="002A14EB" w:rsidP="00830958">
            <w:pPr>
              <w:snapToGrid w:val="0"/>
              <w:jc w:val="center"/>
              <w:rPr>
                <w:rFonts w:ascii="Times New Roman" w:hAnsi="Times New Roman"/>
                <w:szCs w:val="21"/>
              </w:rPr>
            </w:pPr>
            <w:r w:rsidRPr="00E128AF">
              <w:rPr>
                <w:rFonts w:ascii="Times New Roman" w:hAnsi="Times New Roman" w:hint="eastAsia"/>
                <w:szCs w:val="21"/>
              </w:rPr>
              <w:t>105</w:t>
            </w:r>
          </w:p>
        </w:tc>
        <w:tc>
          <w:tcPr>
            <w:tcW w:w="714" w:type="pct"/>
            <w:vAlign w:val="center"/>
          </w:tcPr>
          <w:p w:rsidR="002A14EB" w:rsidRPr="00E128AF" w:rsidRDefault="002A14EB" w:rsidP="00830958">
            <w:pPr>
              <w:snapToGrid w:val="0"/>
              <w:jc w:val="center"/>
              <w:rPr>
                <w:rFonts w:ascii="Times New Roman" w:hAnsi="Times New Roman"/>
                <w:szCs w:val="21"/>
              </w:rPr>
            </w:pPr>
            <w:r w:rsidRPr="00E128AF">
              <w:rPr>
                <w:rFonts w:ascii="Times New Roman" w:hAnsi="Times New Roman" w:hint="eastAsia"/>
                <w:szCs w:val="21"/>
              </w:rPr>
              <w:t>140</w:t>
            </w:r>
          </w:p>
        </w:tc>
        <w:tc>
          <w:tcPr>
            <w:tcW w:w="476" w:type="pct"/>
            <w:vMerge w:val="restart"/>
            <w:vAlign w:val="center"/>
          </w:tcPr>
          <w:p w:rsidR="002A14EB" w:rsidRPr="00E128AF" w:rsidRDefault="002A14EB" w:rsidP="00830958">
            <w:pPr>
              <w:widowControl/>
              <w:jc w:val="center"/>
              <w:rPr>
                <w:rFonts w:ascii="Times New Roman" w:hAnsi="Times New Roman"/>
                <w:szCs w:val="21"/>
              </w:rPr>
            </w:pPr>
            <w:r w:rsidRPr="00E128AF">
              <w:rPr>
                <w:rFonts w:ascii="Times New Roman"/>
                <w:szCs w:val="21"/>
              </w:rPr>
              <w:t>不达标</w:t>
            </w:r>
          </w:p>
        </w:tc>
      </w:tr>
      <w:tr w:rsidR="002A14EB" w:rsidRPr="00E128AF" w:rsidTr="00830958">
        <w:trPr>
          <w:trHeight w:val="340"/>
        </w:trPr>
        <w:tc>
          <w:tcPr>
            <w:tcW w:w="477" w:type="pct"/>
            <w:vMerge/>
            <w:vAlign w:val="center"/>
          </w:tcPr>
          <w:p w:rsidR="002A14EB" w:rsidRPr="00E128AF" w:rsidRDefault="002A14EB" w:rsidP="00830958">
            <w:pPr>
              <w:widowControl/>
              <w:rPr>
                <w:rFonts w:ascii="Times New Roman" w:hAnsi="Times New Roman"/>
                <w:szCs w:val="21"/>
              </w:rPr>
            </w:pPr>
          </w:p>
        </w:tc>
        <w:tc>
          <w:tcPr>
            <w:tcW w:w="1905" w:type="pct"/>
            <w:vAlign w:val="center"/>
          </w:tcPr>
          <w:p w:rsidR="002A14EB" w:rsidRPr="00E128AF" w:rsidRDefault="002A14EB" w:rsidP="00830958">
            <w:pPr>
              <w:widowControl/>
              <w:jc w:val="center"/>
              <w:rPr>
                <w:rFonts w:ascii="Times New Roman" w:hAnsi="Times New Roman"/>
                <w:szCs w:val="21"/>
              </w:rPr>
            </w:pPr>
            <w:r w:rsidRPr="00E128AF">
              <w:rPr>
                <w:rFonts w:ascii="Times New Roman" w:hAnsi="Times New Roman"/>
                <w:szCs w:val="21"/>
              </w:rPr>
              <w:t>24</w:t>
            </w:r>
            <w:r w:rsidRPr="00E128AF">
              <w:rPr>
                <w:rFonts w:ascii="Times New Roman"/>
                <w:szCs w:val="21"/>
              </w:rPr>
              <w:t>小时平均第</w:t>
            </w:r>
            <w:r w:rsidRPr="00E128AF">
              <w:rPr>
                <w:rFonts w:ascii="Times New Roman" w:hAnsi="Times New Roman"/>
                <w:szCs w:val="21"/>
              </w:rPr>
              <w:t>95%</w:t>
            </w:r>
            <w:r w:rsidRPr="00E128AF">
              <w:rPr>
                <w:rFonts w:ascii="Times New Roman"/>
                <w:szCs w:val="21"/>
              </w:rPr>
              <w:t>百分位数</w:t>
            </w:r>
          </w:p>
        </w:tc>
        <w:tc>
          <w:tcPr>
            <w:tcW w:w="714" w:type="pct"/>
            <w:vAlign w:val="center"/>
          </w:tcPr>
          <w:p w:rsidR="002A14EB" w:rsidRPr="00E128AF" w:rsidRDefault="002A14EB" w:rsidP="00830958">
            <w:pPr>
              <w:widowControl/>
              <w:jc w:val="center"/>
              <w:rPr>
                <w:rFonts w:ascii="Times New Roman" w:hAnsi="Times New Roman"/>
                <w:szCs w:val="21"/>
              </w:rPr>
            </w:pPr>
            <w:r w:rsidRPr="00E128AF">
              <w:rPr>
                <w:rFonts w:ascii="Times New Roman" w:hAnsi="Times New Roman"/>
                <w:szCs w:val="21"/>
              </w:rPr>
              <w:t>75</w:t>
            </w:r>
          </w:p>
        </w:tc>
        <w:tc>
          <w:tcPr>
            <w:tcW w:w="714" w:type="pct"/>
            <w:vAlign w:val="center"/>
          </w:tcPr>
          <w:p w:rsidR="002A14EB" w:rsidRPr="00E128AF" w:rsidRDefault="002A14EB" w:rsidP="00830958">
            <w:pPr>
              <w:snapToGrid w:val="0"/>
              <w:jc w:val="center"/>
              <w:rPr>
                <w:rFonts w:ascii="Times New Roman" w:hAnsi="Times New Roman"/>
                <w:szCs w:val="21"/>
              </w:rPr>
            </w:pPr>
            <w:r w:rsidRPr="00E128AF">
              <w:rPr>
                <w:rFonts w:ascii="Times New Roman" w:hAnsi="Times New Roman" w:hint="eastAsia"/>
                <w:szCs w:val="21"/>
              </w:rPr>
              <w:t>48</w:t>
            </w:r>
          </w:p>
        </w:tc>
        <w:tc>
          <w:tcPr>
            <w:tcW w:w="714" w:type="pct"/>
            <w:vAlign w:val="center"/>
          </w:tcPr>
          <w:p w:rsidR="002A14EB" w:rsidRPr="00E128AF" w:rsidRDefault="002A14EB" w:rsidP="00830958">
            <w:pPr>
              <w:snapToGrid w:val="0"/>
              <w:jc w:val="center"/>
              <w:rPr>
                <w:rFonts w:ascii="Times New Roman" w:hAnsi="Times New Roman"/>
                <w:szCs w:val="21"/>
              </w:rPr>
            </w:pPr>
            <w:r w:rsidRPr="00E128AF">
              <w:rPr>
                <w:rFonts w:ascii="Times New Roman" w:hAnsi="Times New Roman" w:hint="eastAsia"/>
                <w:szCs w:val="21"/>
              </w:rPr>
              <w:t>137.14</w:t>
            </w:r>
          </w:p>
        </w:tc>
        <w:tc>
          <w:tcPr>
            <w:tcW w:w="476" w:type="pct"/>
            <w:vMerge/>
            <w:vAlign w:val="center"/>
          </w:tcPr>
          <w:p w:rsidR="002A14EB" w:rsidRPr="00E128AF" w:rsidRDefault="002A14EB" w:rsidP="00830958">
            <w:pPr>
              <w:widowControl/>
              <w:rPr>
                <w:rFonts w:ascii="Times New Roman" w:hAnsi="Times New Roman"/>
                <w:szCs w:val="21"/>
              </w:rPr>
            </w:pPr>
          </w:p>
        </w:tc>
      </w:tr>
      <w:tr w:rsidR="002A14EB" w:rsidRPr="00E128AF" w:rsidTr="00830958">
        <w:trPr>
          <w:trHeight w:val="340"/>
        </w:trPr>
        <w:tc>
          <w:tcPr>
            <w:tcW w:w="477" w:type="pct"/>
            <w:vAlign w:val="center"/>
          </w:tcPr>
          <w:p w:rsidR="002A14EB" w:rsidRPr="00E128AF" w:rsidRDefault="002A14EB" w:rsidP="00830958">
            <w:pPr>
              <w:widowControl/>
              <w:jc w:val="center"/>
              <w:rPr>
                <w:rFonts w:ascii="Times New Roman" w:hAnsi="Times New Roman"/>
                <w:szCs w:val="21"/>
              </w:rPr>
            </w:pPr>
            <w:r w:rsidRPr="00E128AF">
              <w:rPr>
                <w:rFonts w:ascii="Times New Roman" w:hAnsi="Times New Roman"/>
                <w:szCs w:val="21"/>
              </w:rPr>
              <w:t>CO</w:t>
            </w:r>
          </w:p>
        </w:tc>
        <w:tc>
          <w:tcPr>
            <w:tcW w:w="1905" w:type="pct"/>
            <w:vAlign w:val="center"/>
          </w:tcPr>
          <w:p w:rsidR="002A14EB" w:rsidRPr="00E128AF" w:rsidRDefault="002A14EB" w:rsidP="00830958">
            <w:pPr>
              <w:widowControl/>
              <w:jc w:val="center"/>
              <w:rPr>
                <w:rFonts w:ascii="Times New Roman" w:hAnsi="Times New Roman"/>
                <w:szCs w:val="21"/>
              </w:rPr>
            </w:pPr>
            <w:r w:rsidRPr="00E128AF">
              <w:rPr>
                <w:rFonts w:ascii="Times New Roman" w:hAnsi="Times New Roman"/>
                <w:szCs w:val="21"/>
              </w:rPr>
              <w:t>24</w:t>
            </w:r>
            <w:r w:rsidRPr="00E128AF">
              <w:rPr>
                <w:rFonts w:ascii="Times New Roman"/>
                <w:szCs w:val="21"/>
              </w:rPr>
              <w:t>小时平均第</w:t>
            </w:r>
            <w:r w:rsidRPr="00E128AF">
              <w:rPr>
                <w:rFonts w:ascii="Times New Roman" w:hAnsi="Times New Roman"/>
                <w:szCs w:val="21"/>
              </w:rPr>
              <w:t>95%</w:t>
            </w:r>
            <w:r w:rsidRPr="00E128AF">
              <w:rPr>
                <w:rFonts w:ascii="Times New Roman"/>
                <w:szCs w:val="21"/>
              </w:rPr>
              <w:t>百分位数</w:t>
            </w:r>
          </w:p>
        </w:tc>
        <w:tc>
          <w:tcPr>
            <w:tcW w:w="714" w:type="pct"/>
            <w:vAlign w:val="center"/>
          </w:tcPr>
          <w:p w:rsidR="002A14EB" w:rsidRPr="00E128AF" w:rsidRDefault="002A14EB" w:rsidP="00830958">
            <w:pPr>
              <w:widowControl/>
              <w:jc w:val="center"/>
              <w:rPr>
                <w:rFonts w:ascii="Times New Roman" w:hAnsi="Times New Roman"/>
                <w:szCs w:val="21"/>
              </w:rPr>
            </w:pPr>
            <w:r w:rsidRPr="00E128AF">
              <w:rPr>
                <w:rFonts w:ascii="Times New Roman" w:hAnsi="Times New Roman"/>
                <w:szCs w:val="21"/>
              </w:rPr>
              <w:t>4000</w:t>
            </w:r>
          </w:p>
        </w:tc>
        <w:tc>
          <w:tcPr>
            <w:tcW w:w="714" w:type="pct"/>
            <w:vAlign w:val="center"/>
          </w:tcPr>
          <w:p w:rsidR="002A14EB" w:rsidRPr="00E128AF" w:rsidRDefault="002A14EB" w:rsidP="00830958">
            <w:pPr>
              <w:snapToGrid w:val="0"/>
              <w:jc w:val="center"/>
              <w:rPr>
                <w:rFonts w:ascii="Times New Roman" w:hAnsi="Times New Roman"/>
                <w:szCs w:val="21"/>
              </w:rPr>
            </w:pPr>
            <w:r w:rsidRPr="00E128AF">
              <w:rPr>
                <w:rFonts w:ascii="Times New Roman" w:hAnsi="Times New Roman" w:hint="eastAsia"/>
                <w:szCs w:val="21"/>
              </w:rPr>
              <w:t>1500</w:t>
            </w:r>
          </w:p>
        </w:tc>
        <w:tc>
          <w:tcPr>
            <w:tcW w:w="714" w:type="pct"/>
            <w:vAlign w:val="center"/>
          </w:tcPr>
          <w:p w:rsidR="002A14EB" w:rsidRPr="00E128AF" w:rsidRDefault="002A14EB" w:rsidP="00830958">
            <w:pPr>
              <w:snapToGrid w:val="0"/>
              <w:jc w:val="center"/>
              <w:rPr>
                <w:rFonts w:ascii="Times New Roman" w:hAnsi="Times New Roman"/>
                <w:szCs w:val="21"/>
              </w:rPr>
            </w:pPr>
            <w:r w:rsidRPr="00E128AF">
              <w:rPr>
                <w:rFonts w:ascii="Times New Roman" w:hAnsi="Times New Roman" w:hint="eastAsia"/>
                <w:szCs w:val="21"/>
              </w:rPr>
              <w:t>37.5</w:t>
            </w:r>
          </w:p>
        </w:tc>
        <w:tc>
          <w:tcPr>
            <w:tcW w:w="476" w:type="pct"/>
            <w:vAlign w:val="center"/>
          </w:tcPr>
          <w:p w:rsidR="002A14EB" w:rsidRPr="00E128AF" w:rsidRDefault="002A14EB" w:rsidP="00830958">
            <w:pPr>
              <w:widowControl/>
              <w:jc w:val="center"/>
              <w:rPr>
                <w:rFonts w:ascii="Times New Roman" w:hAnsi="Times New Roman"/>
                <w:szCs w:val="21"/>
              </w:rPr>
            </w:pPr>
            <w:r w:rsidRPr="00E128AF">
              <w:rPr>
                <w:rFonts w:ascii="Times New Roman"/>
                <w:szCs w:val="21"/>
              </w:rPr>
              <w:t>达标</w:t>
            </w:r>
          </w:p>
        </w:tc>
      </w:tr>
      <w:tr w:rsidR="002A14EB" w:rsidRPr="00E128AF" w:rsidTr="00830958">
        <w:trPr>
          <w:trHeight w:val="340"/>
        </w:trPr>
        <w:tc>
          <w:tcPr>
            <w:tcW w:w="477" w:type="pct"/>
            <w:vAlign w:val="center"/>
          </w:tcPr>
          <w:p w:rsidR="002A14EB" w:rsidRPr="00E128AF" w:rsidRDefault="002A14EB" w:rsidP="00830958">
            <w:pPr>
              <w:widowControl/>
              <w:jc w:val="center"/>
              <w:rPr>
                <w:rFonts w:ascii="Times New Roman" w:hAnsi="Times New Roman"/>
                <w:szCs w:val="21"/>
              </w:rPr>
            </w:pPr>
            <w:r w:rsidRPr="00E128AF">
              <w:rPr>
                <w:rFonts w:ascii="Times New Roman" w:hAnsi="Times New Roman"/>
                <w:szCs w:val="21"/>
              </w:rPr>
              <w:t>O</w:t>
            </w:r>
            <w:r w:rsidRPr="00E128AF">
              <w:rPr>
                <w:rFonts w:ascii="Times New Roman" w:hAnsi="Times New Roman"/>
                <w:szCs w:val="21"/>
                <w:vertAlign w:val="subscript"/>
              </w:rPr>
              <w:t>3</w:t>
            </w:r>
          </w:p>
        </w:tc>
        <w:tc>
          <w:tcPr>
            <w:tcW w:w="1905" w:type="pct"/>
            <w:vAlign w:val="center"/>
          </w:tcPr>
          <w:p w:rsidR="002A14EB" w:rsidRPr="00E128AF" w:rsidRDefault="002A14EB" w:rsidP="00830958">
            <w:pPr>
              <w:widowControl/>
              <w:jc w:val="center"/>
              <w:rPr>
                <w:rFonts w:ascii="Times New Roman" w:hAnsi="Times New Roman"/>
                <w:szCs w:val="21"/>
                <w:lang w:eastAsia="zh-CN"/>
              </w:rPr>
            </w:pPr>
            <w:r w:rsidRPr="00E128AF">
              <w:rPr>
                <w:rFonts w:ascii="Times New Roman"/>
                <w:szCs w:val="21"/>
                <w:lang w:eastAsia="zh-CN"/>
              </w:rPr>
              <w:t>日最大</w:t>
            </w:r>
            <w:r w:rsidRPr="00E128AF">
              <w:rPr>
                <w:rFonts w:ascii="Times New Roman" w:hAnsi="Times New Roman"/>
                <w:szCs w:val="21"/>
                <w:lang w:eastAsia="zh-CN"/>
              </w:rPr>
              <w:t>8</w:t>
            </w:r>
            <w:r w:rsidRPr="00E128AF">
              <w:rPr>
                <w:rFonts w:ascii="Times New Roman"/>
                <w:szCs w:val="21"/>
                <w:lang w:eastAsia="zh-CN"/>
              </w:rPr>
              <w:t>小时滑动平均值的第</w:t>
            </w:r>
            <w:r w:rsidRPr="00E128AF">
              <w:rPr>
                <w:rFonts w:ascii="Times New Roman" w:hAnsi="Times New Roman"/>
                <w:szCs w:val="21"/>
                <w:lang w:eastAsia="zh-CN"/>
              </w:rPr>
              <w:t>90</w:t>
            </w:r>
            <w:r w:rsidRPr="00E128AF">
              <w:rPr>
                <w:rFonts w:ascii="Times New Roman"/>
                <w:szCs w:val="21"/>
                <w:lang w:eastAsia="zh-CN"/>
              </w:rPr>
              <w:t>百分位数</w:t>
            </w:r>
          </w:p>
        </w:tc>
        <w:tc>
          <w:tcPr>
            <w:tcW w:w="714" w:type="pct"/>
            <w:vAlign w:val="center"/>
          </w:tcPr>
          <w:p w:rsidR="002A14EB" w:rsidRPr="00E128AF" w:rsidRDefault="002A14EB" w:rsidP="00830958">
            <w:pPr>
              <w:widowControl/>
              <w:jc w:val="center"/>
              <w:rPr>
                <w:rFonts w:ascii="Times New Roman" w:hAnsi="Times New Roman"/>
                <w:szCs w:val="21"/>
              </w:rPr>
            </w:pPr>
            <w:r w:rsidRPr="00E128AF">
              <w:rPr>
                <w:rFonts w:ascii="Times New Roman" w:hAnsi="Times New Roman"/>
                <w:szCs w:val="21"/>
              </w:rPr>
              <w:t>160</w:t>
            </w:r>
          </w:p>
        </w:tc>
        <w:tc>
          <w:tcPr>
            <w:tcW w:w="714" w:type="pct"/>
            <w:vAlign w:val="center"/>
          </w:tcPr>
          <w:p w:rsidR="002A14EB" w:rsidRPr="00E128AF" w:rsidRDefault="002A14EB" w:rsidP="00830958">
            <w:pPr>
              <w:snapToGrid w:val="0"/>
              <w:jc w:val="center"/>
              <w:rPr>
                <w:rFonts w:ascii="Times New Roman" w:hAnsi="Times New Roman"/>
                <w:szCs w:val="21"/>
              </w:rPr>
            </w:pPr>
            <w:r w:rsidRPr="00E128AF">
              <w:rPr>
                <w:rFonts w:ascii="Times New Roman" w:hAnsi="Times New Roman" w:hint="eastAsia"/>
                <w:szCs w:val="21"/>
              </w:rPr>
              <w:t>137</w:t>
            </w:r>
          </w:p>
        </w:tc>
        <w:tc>
          <w:tcPr>
            <w:tcW w:w="714" w:type="pct"/>
            <w:vAlign w:val="center"/>
          </w:tcPr>
          <w:p w:rsidR="002A14EB" w:rsidRPr="00E128AF" w:rsidRDefault="002A14EB" w:rsidP="00830958">
            <w:pPr>
              <w:snapToGrid w:val="0"/>
              <w:jc w:val="center"/>
              <w:rPr>
                <w:rFonts w:ascii="Times New Roman" w:hAnsi="Times New Roman"/>
                <w:szCs w:val="21"/>
              </w:rPr>
            </w:pPr>
            <w:r w:rsidRPr="00E128AF">
              <w:rPr>
                <w:rFonts w:ascii="Times New Roman" w:hAnsi="Times New Roman" w:hint="eastAsia"/>
                <w:szCs w:val="21"/>
              </w:rPr>
              <w:t>85.62</w:t>
            </w:r>
          </w:p>
        </w:tc>
        <w:tc>
          <w:tcPr>
            <w:tcW w:w="476" w:type="pct"/>
            <w:vAlign w:val="center"/>
          </w:tcPr>
          <w:p w:rsidR="002A14EB" w:rsidRPr="00E128AF" w:rsidRDefault="002A14EB" w:rsidP="00830958">
            <w:pPr>
              <w:widowControl/>
              <w:jc w:val="center"/>
              <w:rPr>
                <w:rFonts w:ascii="Times New Roman" w:hAnsi="Times New Roman"/>
                <w:szCs w:val="21"/>
              </w:rPr>
            </w:pPr>
            <w:r w:rsidRPr="00E128AF">
              <w:rPr>
                <w:rFonts w:ascii="Times New Roman"/>
                <w:szCs w:val="21"/>
              </w:rPr>
              <w:t>达标</w:t>
            </w:r>
          </w:p>
        </w:tc>
      </w:tr>
    </w:tbl>
    <w:p w:rsidR="002A14EB" w:rsidRPr="00E128AF" w:rsidRDefault="002A14EB" w:rsidP="002A14EB">
      <w:pPr>
        <w:spacing w:line="360" w:lineRule="auto"/>
        <w:ind w:firstLineChars="200" w:firstLine="480"/>
        <w:rPr>
          <w:rFonts w:ascii="Times New Roman" w:hAnsi="Times New Roman"/>
          <w:sz w:val="24"/>
          <w:szCs w:val="24"/>
          <w:lang w:eastAsia="zh-CN"/>
        </w:rPr>
      </w:pPr>
      <w:r w:rsidRPr="00E128AF">
        <w:rPr>
          <w:rFonts w:ascii="Times New Roman" w:hAnsi="Times New Roman"/>
          <w:sz w:val="24"/>
          <w:szCs w:val="24"/>
          <w:lang w:eastAsia="zh-CN"/>
        </w:rPr>
        <w:t>根据《环境影响评价技术导则大气环境》（</w:t>
      </w:r>
      <w:r w:rsidRPr="00E128AF">
        <w:rPr>
          <w:rFonts w:ascii="Times New Roman" w:hAnsi="Times New Roman"/>
          <w:sz w:val="24"/>
          <w:szCs w:val="24"/>
          <w:lang w:eastAsia="zh-CN"/>
        </w:rPr>
        <w:t>HJ2.2-2018</w:t>
      </w:r>
      <w:r w:rsidRPr="00E128AF">
        <w:rPr>
          <w:rFonts w:ascii="Times New Roman" w:hAnsi="Times New Roman"/>
          <w:sz w:val="24"/>
          <w:szCs w:val="24"/>
          <w:lang w:eastAsia="zh-CN"/>
        </w:rPr>
        <w:t>）第</w:t>
      </w:r>
      <w:r w:rsidRPr="00E128AF">
        <w:rPr>
          <w:rFonts w:ascii="Times New Roman" w:hAnsi="Times New Roman"/>
          <w:sz w:val="24"/>
          <w:szCs w:val="24"/>
          <w:lang w:eastAsia="zh-CN"/>
        </w:rPr>
        <w:t>6.4.1.1</w:t>
      </w:r>
      <w:r w:rsidRPr="00E128AF">
        <w:rPr>
          <w:rFonts w:ascii="Times New Roman" w:hAnsi="Times New Roman"/>
          <w:sz w:val="24"/>
          <w:szCs w:val="24"/>
          <w:lang w:eastAsia="zh-CN"/>
        </w:rPr>
        <w:t>条</w:t>
      </w:r>
      <w:r w:rsidRPr="00E128AF">
        <w:rPr>
          <w:rFonts w:ascii="Times New Roman" w:hAnsi="Times New Roman"/>
          <w:sz w:val="24"/>
          <w:szCs w:val="24"/>
          <w:lang w:eastAsia="zh-CN"/>
        </w:rPr>
        <w:t>“</w:t>
      </w:r>
      <w:r w:rsidRPr="00E128AF">
        <w:rPr>
          <w:rFonts w:ascii="Times New Roman" w:hAnsi="Times New Roman"/>
          <w:sz w:val="24"/>
          <w:szCs w:val="24"/>
          <w:lang w:eastAsia="zh-CN"/>
        </w:rPr>
        <w:t>城市环境空气质量达标情况评价指标为</w:t>
      </w:r>
      <w:r w:rsidRPr="00E128AF">
        <w:rPr>
          <w:rFonts w:ascii="Times New Roman" w:hAnsi="Times New Roman"/>
          <w:sz w:val="24"/>
          <w:szCs w:val="24"/>
          <w:lang w:eastAsia="zh-CN"/>
        </w:rPr>
        <w:t>SO</w:t>
      </w:r>
      <w:r w:rsidRPr="00E128AF">
        <w:rPr>
          <w:rFonts w:ascii="Times New Roman" w:hAnsi="Times New Roman"/>
          <w:sz w:val="24"/>
          <w:szCs w:val="24"/>
          <w:vertAlign w:val="subscript"/>
          <w:lang w:eastAsia="zh-CN"/>
        </w:rPr>
        <w:t>2</w:t>
      </w:r>
      <w:r w:rsidRPr="00E128AF">
        <w:rPr>
          <w:rFonts w:ascii="Times New Roman" w:hAnsi="Times New Roman"/>
          <w:sz w:val="24"/>
          <w:szCs w:val="24"/>
          <w:lang w:eastAsia="zh-CN"/>
        </w:rPr>
        <w:t>、</w:t>
      </w:r>
      <w:r w:rsidRPr="00E128AF">
        <w:rPr>
          <w:rFonts w:ascii="Times New Roman" w:hAnsi="Times New Roman"/>
          <w:sz w:val="24"/>
          <w:szCs w:val="24"/>
          <w:lang w:eastAsia="zh-CN"/>
        </w:rPr>
        <w:t>NO</w:t>
      </w:r>
      <w:r w:rsidRPr="00E128AF">
        <w:rPr>
          <w:rFonts w:ascii="Times New Roman" w:hAnsi="Times New Roman"/>
          <w:sz w:val="24"/>
          <w:szCs w:val="24"/>
          <w:vertAlign w:val="subscript"/>
          <w:lang w:eastAsia="zh-CN"/>
        </w:rPr>
        <w:t>2</w:t>
      </w:r>
      <w:r w:rsidRPr="00E128AF">
        <w:rPr>
          <w:rFonts w:ascii="Times New Roman" w:hAnsi="Times New Roman"/>
          <w:sz w:val="24"/>
          <w:szCs w:val="24"/>
          <w:lang w:eastAsia="zh-CN"/>
        </w:rPr>
        <w:t>、</w:t>
      </w:r>
      <w:r w:rsidRPr="00E128AF">
        <w:rPr>
          <w:rFonts w:ascii="Times New Roman" w:hAnsi="Times New Roman"/>
          <w:sz w:val="24"/>
          <w:szCs w:val="24"/>
          <w:lang w:eastAsia="zh-CN"/>
        </w:rPr>
        <w:t>PM</w:t>
      </w:r>
      <w:r w:rsidRPr="00E128AF">
        <w:rPr>
          <w:rFonts w:ascii="Times New Roman" w:hAnsi="Times New Roman"/>
          <w:sz w:val="24"/>
          <w:szCs w:val="24"/>
          <w:vertAlign w:val="subscript"/>
          <w:lang w:eastAsia="zh-CN"/>
        </w:rPr>
        <w:t>10</w:t>
      </w:r>
      <w:r w:rsidRPr="00E128AF">
        <w:rPr>
          <w:rFonts w:ascii="Times New Roman" w:hAnsi="Times New Roman"/>
          <w:sz w:val="24"/>
          <w:szCs w:val="24"/>
          <w:lang w:eastAsia="zh-CN"/>
        </w:rPr>
        <w:t>、</w:t>
      </w:r>
      <w:r w:rsidRPr="00E128AF">
        <w:rPr>
          <w:rFonts w:ascii="Times New Roman" w:hAnsi="Times New Roman"/>
          <w:sz w:val="24"/>
          <w:szCs w:val="24"/>
          <w:lang w:eastAsia="zh-CN"/>
        </w:rPr>
        <w:t>PM</w:t>
      </w:r>
      <w:r w:rsidRPr="00E128AF">
        <w:rPr>
          <w:rFonts w:ascii="Times New Roman" w:hAnsi="Times New Roman"/>
          <w:sz w:val="24"/>
          <w:szCs w:val="24"/>
          <w:vertAlign w:val="subscript"/>
          <w:lang w:eastAsia="zh-CN"/>
        </w:rPr>
        <w:t>2.5</w:t>
      </w:r>
      <w:r w:rsidRPr="00E128AF">
        <w:rPr>
          <w:rFonts w:ascii="Times New Roman" w:hAnsi="Times New Roman"/>
          <w:sz w:val="24"/>
          <w:szCs w:val="24"/>
          <w:lang w:eastAsia="zh-CN"/>
        </w:rPr>
        <w:t>、</w:t>
      </w:r>
      <w:r w:rsidRPr="00E128AF">
        <w:rPr>
          <w:rFonts w:ascii="Times New Roman" w:hAnsi="Times New Roman"/>
          <w:sz w:val="24"/>
          <w:szCs w:val="24"/>
          <w:lang w:eastAsia="zh-CN"/>
        </w:rPr>
        <w:t>CO</w:t>
      </w:r>
      <w:r w:rsidRPr="00E128AF">
        <w:rPr>
          <w:rFonts w:ascii="Times New Roman" w:hAnsi="Times New Roman"/>
          <w:sz w:val="24"/>
          <w:szCs w:val="24"/>
          <w:lang w:eastAsia="zh-CN"/>
        </w:rPr>
        <w:t>和</w:t>
      </w:r>
      <w:r w:rsidRPr="00E128AF">
        <w:rPr>
          <w:rFonts w:ascii="Times New Roman" w:hAnsi="Times New Roman"/>
          <w:sz w:val="24"/>
          <w:szCs w:val="24"/>
          <w:lang w:eastAsia="zh-CN"/>
        </w:rPr>
        <w:t>O</w:t>
      </w:r>
      <w:r w:rsidRPr="00E128AF">
        <w:rPr>
          <w:rFonts w:ascii="Times New Roman" w:hAnsi="Times New Roman"/>
          <w:sz w:val="24"/>
          <w:szCs w:val="24"/>
          <w:vertAlign w:val="subscript"/>
          <w:lang w:eastAsia="zh-CN"/>
        </w:rPr>
        <w:t>3</w:t>
      </w:r>
      <w:r w:rsidRPr="00E128AF">
        <w:rPr>
          <w:rFonts w:ascii="Times New Roman" w:hAnsi="Times New Roman"/>
          <w:sz w:val="24"/>
          <w:szCs w:val="24"/>
          <w:lang w:eastAsia="zh-CN"/>
        </w:rPr>
        <w:t>，六项污染物全</w:t>
      </w:r>
      <w:r w:rsidRPr="00E128AF">
        <w:rPr>
          <w:rFonts w:ascii="Times New Roman" w:hAnsi="Times New Roman"/>
          <w:sz w:val="24"/>
          <w:szCs w:val="24"/>
          <w:lang w:eastAsia="zh-CN"/>
        </w:rPr>
        <w:lastRenderedPageBreak/>
        <w:t>部达标即为城市环境空气质量达标</w:t>
      </w:r>
      <w:r w:rsidRPr="00E128AF">
        <w:rPr>
          <w:rFonts w:ascii="Times New Roman" w:hAnsi="Times New Roman"/>
          <w:sz w:val="24"/>
          <w:szCs w:val="24"/>
          <w:lang w:eastAsia="zh-CN"/>
        </w:rPr>
        <w:t>”</w:t>
      </w:r>
      <w:r w:rsidRPr="00E128AF">
        <w:rPr>
          <w:rFonts w:ascii="Times New Roman" w:hAnsi="Times New Roman"/>
          <w:sz w:val="24"/>
          <w:szCs w:val="24"/>
          <w:lang w:eastAsia="zh-CN"/>
        </w:rPr>
        <w:t>。故本项目所在区域</w:t>
      </w:r>
      <w:r w:rsidRPr="00E128AF">
        <w:rPr>
          <w:rFonts w:ascii="Times New Roman" w:hAnsi="Times New Roman"/>
          <w:sz w:val="24"/>
          <w:szCs w:val="24"/>
          <w:lang w:eastAsia="zh-CN"/>
        </w:rPr>
        <w:t>2017</w:t>
      </w:r>
      <w:r w:rsidRPr="00E128AF">
        <w:rPr>
          <w:rFonts w:ascii="Times New Roman" w:hAnsi="Times New Roman"/>
          <w:sz w:val="24"/>
          <w:szCs w:val="24"/>
          <w:lang w:eastAsia="zh-CN"/>
        </w:rPr>
        <w:t>年为环境空气质量不达标区。</w:t>
      </w:r>
    </w:p>
    <w:p w:rsidR="002A14EB" w:rsidRPr="00E128AF" w:rsidRDefault="002A14EB" w:rsidP="002A14EB">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根据《湖南省污染防治攻坚战三年行动计划（</w:t>
      </w:r>
      <w:r w:rsidRPr="00E128AF">
        <w:rPr>
          <w:rFonts w:ascii="Times New Roman" w:cs="Times New Roman"/>
          <w:sz w:val="24"/>
          <w:szCs w:val="24"/>
          <w:lang w:eastAsia="zh-CN"/>
        </w:rPr>
        <w:t>2018-2020</w:t>
      </w:r>
      <w:r w:rsidRPr="00E128AF">
        <w:rPr>
          <w:rFonts w:ascii="Times New Roman" w:cs="Times New Roman" w:hint="eastAsia"/>
          <w:sz w:val="24"/>
          <w:szCs w:val="24"/>
          <w:lang w:eastAsia="zh-CN"/>
        </w:rPr>
        <w:t>年）》、《湖南省</w:t>
      </w:r>
      <w:r w:rsidRPr="00E128AF">
        <w:rPr>
          <w:rFonts w:ascii="Times New Roman" w:cs="Times New Roman"/>
          <w:sz w:val="24"/>
          <w:szCs w:val="24"/>
          <w:lang w:eastAsia="zh-CN"/>
        </w:rPr>
        <w:t>“</w:t>
      </w:r>
      <w:r w:rsidRPr="00E128AF">
        <w:rPr>
          <w:rFonts w:ascii="Times New Roman" w:cs="Times New Roman" w:hint="eastAsia"/>
          <w:sz w:val="24"/>
          <w:szCs w:val="24"/>
          <w:lang w:eastAsia="zh-CN"/>
        </w:rPr>
        <w:t>蓝天保卫战</w:t>
      </w:r>
      <w:r w:rsidRPr="00E128AF">
        <w:rPr>
          <w:rFonts w:ascii="Times New Roman" w:cs="Times New Roman"/>
          <w:sz w:val="24"/>
          <w:szCs w:val="24"/>
          <w:lang w:eastAsia="zh-CN"/>
        </w:rPr>
        <w:t>”</w:t>
      </w:r>
      <w:r w:rsidRPr="00E128AF">
        <w:rPr>
          <w:rFonts w:ascii="Times New Roman" w:cs="Times New Roman" w:hint="eastAsia"/>
          <w:sz w:val="24"/>
          <w:szCs w:val="24"/>
          <w:lang w:eastAsia="zh-CN"/>
        </w:rPr>
        <w:t>实施方案》（</w:t>
      </w:r>
      <w:r w:rsidRPr="00E128AF">
        <w:rPr>
          <w:rFonts w:ascii="Times New Roman" w:cs="Times New Roman"/>
          <w:sz w:val="24"/>
          <w:szCs w:val="24"/>
          <w:lang w:eastAsia="zh-CN"/>
        </w:rPr>
        <w:t>2018-2020</w:t>
      </w:r>
      <w:r w:rsidRPr="00E128AF">
        <w:rPr>
          <w:rFonts w:ascii="Times New Roman" w:cs="Times New Roman" w:hint="eastAsia"/>
          <w:sz w:val="24"/>
          <w:szCs w:val="24"/>
          <w:lang w:eastAsia="zh-CN"/>
        </w:rPr>
        <w:t>年）文件内容要求，湖南省人民政府持续深入开展大气污染治理，采取的主要措施如下：</w:t>
      </w:r>
      <w:r w:rsidRPr="00E128AF">
        <w:rPr>
          <w:rFonts w:ascii="Times New Roman" w:cs="Times New Roman"/>
          <w:sz w:val="24"/>
          <w:szCs w:val="24"/>
          <w:lang w:eastAsia="zh-CN"/>
        </w:rPr>
        <w:t xml:space="preserve"> </w:t>
      </w:r>
    </w:p>
    <w:p w:rsidR="002A14EB" w:rsidRPr="00E128AF" w:rsidRDefault="002A14EB" w:rsidP="002A14EB">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①积极推动转型升级</w:t>
      </w:r>
      <w:r w:rsidRPr="00E128AF">
        <w:rPr>
          <w:rFonts w:ascii="Times New Roman" w:cs="Times New Roman"/>
          <w:sz w:val="24"/>
          <w:szCs w:val="24"/>
          <w:lang w:eastAsia="zh-CN"/>
        </w:rPr>
        <w:t xml:space="preserve"> </w:t>
      </w:r>
    </w:p>
    <w:p w:rsidR="002A14EB" w:rsidRPr="00E128AF" w:rsidRDefault="002A14EB" w:rsidP="002A14EB">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a</w:t>
      </w:r>
      <w:r w:rsidRPr="00E128AF">
        <w:rPr>
          <w:rFonts w:ascii="Times New Roman" w:cs="Times New Roman" w:hint="eastAsia"/>
          <w:sz w:val="24"/>
          <w:szCs w:val="24"/>
          <w:lang w:eastAsia="zh-CN"/>
        </w:rPr>
        <w:t>促进产业结构调整；</w:t>
      </w:r>
      <w:r w:rsidRPr="00E128AF">
        <w:rPr>
          <w:rFonts w:ascii="Times New Roman" w:cs="Times New Roman"/>
          <w:sz w:val="24"/>
          <w:szCs w:val="24"/>
          <w:lang w:eastAsia="zh-CN"/>
        </w:rPr>
        <w:t>b</w:t>
      </w:r>
      <w:r w:rsidRPr="00E128AF">
        <w:rPr>
          <w:rFonts w:ascii="Times New Roman" w:cs="Times New Roman" w:hint="eastAsia"/>
          <w:sz w:val="24"/>
          <w:szCs w:val="24"/>
          <w:lang w:eastAsia="zh-CN"/>
        </w:rPr>
        <w:t>推进</w:t>
      </w:r>
      <w:r w:rsidRPr="00E128AF">
        <w:rPr>
          <w:rFonts w:ascii="Times New Roman" w:cs="Times New Roman"/>
          <w:sz w:val="24"/>
          <w:szCs w:val="24"/>
          <w:lang w:eastAsia="zh-CN"/>
        </w:rPr>
        <w:t>“</w:t>
      </w:r>
      <w:r w:rsidRPr="00E128AF">
        <w:rPr>
          <w:rFonts w:ascii="Times New Roman" w:cs="Times New Roman" w:hint="eastAsia"/>
          <w:sz w:val="24"/>
          <w:szCs w:val="24"/>
          <w:lang w:eastAsia="zh-CN"/>
        </w:rPr>
        <w:t>散乱污</w:t>
      </w:r>
      <w:r w:rsidRPr="00E128AF">
        <w:rPr>
          <w:rFonts w:ascii="Times New Roman" w:cs="Times New Roman"/>
          <w:sz w:val="24"/>
          <w:szCs w:val="24"/>
          <w:lang w:eastAsia="zh-CN"/>
        </w:rPr>
        <w:t>”</w:t>
      </w:r>
      <w:r w:rsidRPr="00E128AF">
        <w:rPr>
          <w:rFonts w:ascii="Times New Roman" w:cs="Times New Roman" w:hint="eastAsia"/>
          <w:sz w:val="24"/>
          <w:szCs w:val="24"/>
          <w:lang w:eastAsia="zh-CN"/>
        </w:rPr>
        <w:t>企业整治；</w:t>
      </w:r>
      <w:r w:rsidRPr="00E128AF">
        <w:rPr>
          <w:rFonts w:ascii="Times New Roman" w:cs="Times New Roman"/>
          <w:sz w:val="24"/>
          <w:szCs w:val="24"/>
          <w:lang w:eastAsia="zh-CN"/>
        </w:rPr>
        <w:t>c</w:t>
      </w:r>
      <w:r w:rsidRPr="00E128AF">
        <w:rPr>
          <w:rFonts w:ascii="Times New Roman" w:cs="Times New Roman" w:hint="eastAsia"/>
          <w:sz w:val="24"/>
          <w:szCs w:val="24"/>
          <w:lang w:eastAsia="zh-CN"/>
        </w:rPr>
        <w:t>优化能源结构调整；</w:t>
      </w:r>
      <w:r w:rsidRPr="00E128AF">
        <w:rPr>
          <w:rFonts w:ascii="Times New Roman" w:cs="Times New Roman"/>
          <w:sz w:val="24"/>
          <w:szCs w:val="24"/>
          <w:lang w:eastAsia="zh-CN"/>
        </w:rPr>
        <w:t>d</w:t>
      </w:r>
      <w:r w:rsidRPr="00E128AF">
        <w:rPr>
          <w:rFonts w:ascii="Times New Roman" w:cs="Times New Roman" w:hint="eastAsia"/>
          <w:sz w:val="24"/>
          <w:szCs w:val="24"/>
          <w:lang w:eastAsia="zh-CN"/>
        </w:rPr>
        <w:t>加快清洁能源替代利用；</w:t>
      </w:r>
      <w:r w:rsidRPr="00E128AF">
        <w:rPr>
          <w:rFonts w:ascii="Times New Roman" w:cs="Times New Roman"/>
          <w:sz w:val="24"/>
          <w:szCs w:val="24"/>
          <w:lang w:eastAsia="zh-CN"/>
        </w:rPr>
        <w:t>e</w:t>
      </w:r>
      <w:r w:rsidRPr="00E128AF">
        <w:rPr>
          <w:rFonts w:ascii="Times New Roman" w:cs="Times New Roman" w:hint="eastAsia"/>
          <w:sz w:val="24"/>
          <w:szCs w:val="24"/>
          <w:lang w:eastAsia="zh-CN"/>
        </w:rPr>
        <w:t>推动交通结构调整；</w:t>
      </w:r>
      <w:r w:rsidRPr="00E128AF">
        <w:rPr>
          <w:rFonts w:ascii="Times New Roman" w:cs="Times New Roman"/>
          <w:sz w:val="24"/>
          <w:szCs w:val="24"/>
          <w:lang w:eastAsia="zh-CN"/>
        </w:rPr>
        <w:t>f</w:t>
      </w:r>
      <w:r w:rsidRPr="00E128AF">
        <w:rPr>
          <w:rFonts w:ascii="Times New Roman" w:cs="Times New Roman" w:hint="eastAsia"/>
          <w:sz w:val="24"/>
          <w:szCs w:val="24"/>
          <w:lang w:eastAsia="zh-CN"/>
        </w:rPr>
        <w:t>加快绿色交通体系建设；</w:t>
      </w:r>
      <w:r w:rsidRPr="00E128AF">
        <w:rPr>
          <w:rFonts w:ascii="Times New Roman" w:cs="Times New Roman"/>
          <w:sz w:val="24"/>
          <w:szCs w:val="24"/>
          <w:lang w:eastAsia="zh-CN"/>
        </w:rPr>
        <w:t>g</w:t>
      </w:r>
      <w:r w:rsidRPr="00E128AF">
        <w:rPr>
          <w:rFonts w:ascii="Times New Roman" w:cs="Times New Roman" w:hint="eastAsia"/>
          <w:sz w:val="24"/>
          <w:szCs w:val="24"/>
          <w:lang w:eastAsia="zh-CN"/>
        </w:rPr>
        <w:t>推进油品提质升级。</w:t>
      </w:r>
      <w:r w:rsidRPr="00E128AF">
        <w:rPr>
          <w:rFonts w:ascii="Times New Roman" w:cs="Times New Roman"/>
          <w:sz w:val="24"/>
          <w:szCs w:val="24"/>
          <w:lang w:eastAsia="zh-CN"/>
        </w:rPr>
        <w:t xml:space="preserve"> </w:t>
      </w:r>
    </w:p>
    <w:p w:rsidR="002A14EB" w:rsidRPr="00E128AF" w:rsidRDefault="002A14EB" w:rsidP="002A14EB">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②加大污染治理力度</w:t>
      </w:r>
      <w:r w:rsidRPr="00E128AF">
        <w:rPr>
          <w:rFonts w:ascii="Times New Roman" w:cs="Times New Roman"/>
          <w:sz w:val="24"/>
          <w:szCs w:val="24"/>
          <w:lang w:eastAsia="zh-CN"/>
        </w:rPr>
        <w:t xml:space="preserve"> </w:t>
      </w:r>
    </w:p>
    <w:p w:rsidR="002A14EB" w:rsidRPr="00E128AF" w:rsidRDefault="002A14EB" w:rsidP="002A14EB">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a</w:t>
      </w:r>
      <w:r w:rsidRPr="00E128AF">
        <w:rPr>
          <w:rFonts w:ascii="Times New Roman" w:cs="Times New Roman" w:hint="eastAsia"/>
          <w:sz w:val="24"/>
          <w:szCs w:val="24"/>
          <w:lang w:eastAsia="zh-CN"/>
        </w:rPr>
        <w:t>推动工业污染源稳定达标排放；</w:t>
      </w:r>
      <w:r w:rsidRPr="00E128AF">
        <w:rPr>
          <w:rFonts w:ascii="Times New Roman" w:cs="Times New Roman"/>
          <w:sz w:val="24"/>
          <w:szCs w:val="24"/>
          <w:lang w:eastAsia="zh-CN"/>
        </w:rPr>
        <w:t>b</w:t>
      </w:r>
      <w:r w:rsidRPr="00E128AF">
        <w:rPr>
          <w:rFonts w:ascii="Times New Roman" w:cs="Times New Roman" w:hint="eastAsia"/>
          <w:sz w:val="24"/>
          <w:szCs w:val="24"/>
          <w:lang w:eastAsia="zh-CN"/>
        </w:rPr>
        <w:t>加强工业企业无组织排放管控；</w:t>
      </w:r>
      <w:r w:rsidRPr="00E128AF">
        <w:rPr>
          <w:rFonts w:ascii="Times New Roman" w:cs="Times New Roman"/>
          <w:sz w:val="24"/>
          <w:szCs w:val="24"/>
          <w:lang w:eastAsia="zh-CN"/>
        </w:rPr>
        <w:t>c</w:t>
      </w:r>
      <w:r w:rsidRPr="00E128AF">
        <w:rPr>
          <w:rFonts w:ascii="Times New Roman" w:cs="Times New Roman" w:hint="eastAsia"/>
          <w:sz w:val="24"/>
          <w:szCs w:val="24"/>
          <w:lang w:eastAsia="zh-CN"/>
        </w:rPr>
        <w:t>加强工业园区大气污染防治；</w:t>
      </w:r>
      <w:r w:rsidRPr="00E128AF">
        <w:rPr>
          <w:rFonts w:ascii="Times New Roman" w:cs="Times New Roman"/>
          <w:sz w:val="24"/>
          <w:szCs w:val="24"/>
          <w:lang w:eastAsia="zh-CN"/>
        </w:rPr>
        <w:t xml:space="preserve">d </w:t>
      </w:r>
      <w:r w:rsidRPr="00E128AF">
        <w:rPr>
          <w:rFonts w:ascii="Times New Roman" w:cs="Times New Roman" w:hint="eastAsia"/>
          <w:sz w:val="24"/>
          <w:szCs w:val="24"/>
          <w:lang w:eastAsia="zh-CN"/>
        </w:rPr>
        <w:t>推动重点地区和重点行业执行大气污染物特别排放限值；</w:t>
      </w:r>
      <w:r w:rsidRPr="00E128AF">
        <w:rPr>
          <w:rFonts w:ascii="Times New Roman" w:cs="Times New Roman"/>
          <w:sz w:val="24"/>
          <w:szCs w:val="24"/>
          <w:lang w:eastAsia="zh-CN"/>
        </w:rPr>
        <w:t>e</w:t>
      </w:r>
      <w:r w:rsidRPr="00E128AF">
        <w:rPr>
          <w:rFonts w:ascii="Times New Roman" w:cs="Times New Roman" w:hint="eastAsia"/>
          <w:sz w:val="24"/>
          <w:szCs w:val="24"/>
          <w:lang w:eastAsia="zh-CN"/>
        </w:rPr>
        <w:t>推进火电钢铁行业超低排放改造；</w:t>
      </w:r>
      <w:r w:rsidRPr="00E128AF">
        <w:rPr>
          <w:rFonts w:ascii="Times New Roman" w:cs="Times New Roman"/>
          <w:sz w:val="24"/>
          <w:szCs w:val="24"/>
          <w:lang w:eastAsia="zh-CN"/>
        </w:rPr>
        <w:t>f</w:t>
      </w:r>
      <w:r w:rsidRPr="00E128AF">
        <w:rPr>
          <w:rFonts w:ascii="Times New Roman" w:cs="Times New Roman" w:hint="eastAsia"/>
          <w:sz w:val="24"/>
          <w:szCs w:val="24"/>
          <w:lang w:eastAsia="zh-CN"/>
        </w:rPr>
        <w:t>全面推进工业</w:t>
      </w:r>
      <w:r w:rsidRPr="00E128AF">
        <w:rPr>
          <w:rFonts w:ascii="Times New Roman" w:cs="Times New Roman"/>
          <w:sz w:val="24"/>
          <w:szCs w:val="24"/>
          <w:lang w:eastAsia="zh-CN"/>
        </w:rPr>
        <w:t>VOCs</w:t>
      </w:r>
      <w:r w:rsidRPr="00E128AF">
        <w:rPr>
          <w:rFonts w:ascii="Times New Roman" w:cs="Times New Roman" w:hint="eastAsia"/>
          <w:sz w:val="24"/>
          <w:szCs w:val="24"/>
          <w:lang w:eastAsia="zh-CN"/>
        </w:rPr>
        <w:t>综合治理；</w:t>
      </w:r>
      <w:r w:rsidRPr="00E128AF">
        <w:rPr>
          <w:rFonts w:ascii="Times New Roman" w:cs="Times New Roman"/>
          <w:sz w:val="24"/>
          <w:szCs w:val="24"/>
          <w:lang w:eastAsia="zh-CN"/>
        </w:rPr>
        <w:t>g</w:t>
      </w:r>
      <w:r w:rsidRPr="00E128AF">
        <w:rPr>
          <w:rFonts w:ascii="Times New Roman" w:cs="Times New Roman" w:hint="eastAsia"/>
          <w:sz w:val="24"/>
          <w:szCs w:val="24"/>
          <w:lang w:eastAsia="zh-CN"/>
        </w:rPr>
        <w:t>打好柴油货车污染治理攻坚战；</w:t>
      </w:r>
      <w:r w:rsidRPr="00E128AF">
        <w:rPr>
          <w:rFonts w:ascii="Times New Roman" w:cs="Times New Roman"/>
          <w:sz w:val="24"/>
          <w:szCs w:val="24"/>
          <w:lang w:eastAsia="zh-CN"/>
        </w:rPr>
        <w:t>h</w:t>
      </w:r>
      <w:r w:rsidRPr="00E128AF">
        <w:rPr>
          <w:rFonts w:ascii="Times New Roman" w:cs="Times New Roman" w:hint="eastAsia"/>
          <w:sz w:val="24"/>
          <w:szCs w:val="24"/>
          <w:lang w:eastAsia="zh-CN"/>
        </w:rPr>
        <w:t>加强非道路移动机械和船舶污染管控；</w:t>
      </w:r>
      <w:r w:rsidRPr="00E128AF">
        <w:rPr>
          <w:rFonts w:ascii="Times New Roman" w:cs="Times New Roman"/>
          <w:sz w:val="24"/>
          <w:szCs w:val="24"/>
          <w:lang w:eastAsia="zh-CN"/>
        </w:rPr>
        <w:t>i</w:t>
      </w:r>
      <w:r w:rsidRPr="00E128AF">
        <w:rPr>
          <w:rFonts w:ascii="Times New Roman" w:cs="Times New Roman" w:hint="eastAsia"/>
          <w:sz w:val="24"/>
          <w:szCs w:val="24"/>
          <w:lang w:eastAsia="zh-CN"/>
        </w:rPr>
        <w:t>加强扬尘污染治理；</w:t>
      </w:r>
      <w:r w:rsidRPr="00E128AF">
        <w:rPr>
          <w:rFonts w:ascii="Times New Roman" w:cs="Times New Roman"/>
          <w:sz w:val="24"/>
          <w:szCs w:val="24"/>
          <w:lang w:eastAsia="zh-CN"/>
        </w:rPr>
        <w:t>j</w:t>
      </w:r>
      <w:r w:rsidRPr="00E128AF">
        <w:rPr>
          <w:rFonts w:ascii="Times New Roman" w:cs="Times New Roman" w:hint="eastAsia"/>
          <w:sz w:val="24"/>
          <w:szCs w:val="24"/>
          <w:lang w:eastAsia="zh-CN"/>
        </w:rPr>
        <w:t>严禁秸秆露天焚烧；</w:t>
      </w:r>
      <w:r w:rsidRPr="00E128AF">
        <w:rPr>
          <w:rFonts w:ascii="Times New Roman" w:cs="Times New Roman"/>
          <w:sz w:val="24"/>
          <w:szCs w:val="24"/>
          <w:lang w:eastAsia="zh-CN"/>
        </w:rPr>
        <w:t>k</w:t>
      </w:r>
      <w:r w:rsidRPr="00E128AF">
        <w:rPr>
          <w:rFonts w:ascii="Times New Roman" w:cs="Times New Roman" w:hint="eastAsia"/>
          <w:sz w:val="24"/>
          <w:szCs w:val="24"/>
          <w:lang w:eastAsia="zh-CN"/>
        </w:rPr>
        <w:t>加强生活面源整治。</w:t>
      </w:r>
      <w:r w:rsidRPr="00E128AF">
        <w:rPr>
          <w:rFonts w:ascii="Times New Roman" w:cs="Times New Roman"/>
          <w:sz w:val="24"/>
          <w:szCs w:val="24"/>
          <w:lang w:eastAsia="zh-CN"/>
        </w:rPr>
        <w:t xml:space="preserve"> </w:t>
      </w:r>
    </w:p>
    <w:p w:rsidR="002A14EB" w:rsidRPr="00E128AF" w:rsidRDefault="002A14EB" w:rsidP="002A14EB">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根据《湖南省污染防治攻坚战三年行动计划（</w:t>
      </w:r>
      <w:r w:rsidRPr="00E128AF">
        <w:rPr>
          <w:rFonts w:ascii="Times New Roman" w:cs="Times New Roman"/>
          <w:sz w:val="24"/>
          <w:szCs w:val="24"/>
          <w:lang w:eastAsia="zh-CN"/>
        </w:rPr>
        <w:t>2018-2020</w:t>
      </w:r>
      <w:r w:rsidRPr="00E128AF">
        <w:rPr>
          <w:rFonts w:ascii="Times New Roman" w:cs="Times New Roman" w:hint="eastAsia"/>
          <w:sz w:val="24"/>
          <w:szCs w:val="24"/>
          <w:lang w:eastAsia="zh-CN"/>
        </w:rPr>
        <w:t>年）》，岳阳市</w:t>
      </w:r>
      <w:r w:rsidRPr="00E128AF">
        <w:rPr>
          <w:rFonts w:ascii="Times New Roman" w:cs="Times New Roman"/>
          <w:sz w:val="24"/>
          <w:szCs w:val="24"/>
          <w:lang w:eastAsia="zh-CN"/>
        </w:rPr>
        <w:t>2020</w:t>
      </w:r>
      <w:r w:rsidRPr="00E128AF">
        <w:rPr>
          <w:rFonts w:ascii="Times New Roman" w:cs="Times New Roman" w:hint="eastAsia"/>
          <w:sz w:val="24"/>
          <w:szCs w:val="24"/>
          <w:lang w:eastAsia="zh-CN"/>
        </w:rPr>
        <w:t>年</w:t>
      </w:r>
      <w:r w:rsidRPr="00E128AF">
        <w:rPr>
          <w:rFonts w:ascii="Times New Roman" w:cs="Times New Roman"/>
          <w:sz w:val="24"/>
          <w:szCs w:val="24"/>
          <w:lang w:eastAsia="zh-CN"/>
        </w:rPr>
        <w:t>PM</w:t>
      </w:r>
      <w:r w:rsidRPr="00E128AF">
        <w:rPr>
          <w:rFonts w:ascii="Times New Roman" w:cs="Times New Roman"/>
          <w:sz w:val="24"/>
          <w:szCs w:val="24"/>
          <w:vertAlign w:val="subscript"/>
          <w:lang w:eastAsia="zh-CN"/>
        </w:rPr>
        <w:t>10</w:t>
      </w:r>
      <w:r w:rsidRPr="00E128AF">
        <w:rPr>
          <w:rFonts w:ascii="Times New Roman" w:cs="Times New Roman" w:hint="eastAsia"/>
          <w:sz w:val="24"/>
          <w:szCs w:val="24"/>
          <w:lang w:eastAsia="zh-CN"/>
        </w:rPr>
        <w:t>、</w:t>
      </w:r>
      <w:r w:rsidRPr="00E128AF">
        <w:rPr>
          <w:rFonts w:ascii="Times New Roman" w:cs="Times New Roman"/>
          <w:sz w:val="24"/>
          <w:szCs w:val="24"/>
          <w:lang w:eastAsia="zh-CN"/>
        </w:rPr>
        <w:t>PM</w:t>
      </w:r>
      <w:r w:rsidRPr="00E128AF">
        <w:rPr>
          <w:rFonts w:ascii="Times New Roman" w:cs="Times New Roman"/>
          <w:sz w:val="24"/>
          <w:szCs w:val="24"/>
          <w:vertAlign w:val="subscript"/>
          <w:lang w:eastAsia="zh-CN"/>
        </w:rPr>
        <w:t>2.5</w:t>
      </w:r>
      <w:r w:rsidRPr="00E128AF">
        <w:rPr>
          <w:rFonts w:ascii="Times New Roman" w:cs="Times New Roman" w:hint="eastAsia"/>
          <w:sz w:val="24"/>
          <w:szCs w:val="24"/>
          <w:lang w:eastAsia="zh-CN"/>
        </w:rPr>
        <w:t>的浓度改善目标分别为</w:t>
      </w:r>
      <w:r w:rsidR="001215C9" w:rsidRPr="00E128AF">
        <w:rPr>
          <w:rFonts w:ascii="Times New Roman" w:cs="Times New Roman" w:hint="eastAsia"/>
          <w:sz w:val="24"/>
          <w:szCs w:val="24"/>
          <w:lang w:eastAsia="zh-CN"/>
        </w:rPr>
        <w:t>68</w:t>
      </w:r>
      <w:r w:rsidRPr="00E128AF">
        <w:rPr>
          <w:rFonts w:ascii="Times New Roman" w:cs="Times New Roman"/>
          <w:sz w:val="24"/>
          <w:szCs w:val="24"/>
          <w:lang w:eastAsia="zh-CN"/>
        </w:rPr>
        <w:t>μ</w:t>
      </w:r>
      <w:r w:rsidRPr="00E128AF">
        <w:rPr>
          <w:rFonts w:ascii="Times New Roman" w:cs="Times New Roman"/>
          <w:sz w:val="24"/>
          <w:szCs w:val="24"/>
          <w:lang w:eastAsia="zh-CN"/>
        </w:rPr>
        <w:t>g/m</w:t>
      </w:r>
      <w:r w:rsidRPr="00E128AF">
        <w:rPr>
          <w:rFonts w:ascii="Times New Roman" w:cs="Times New Roman"/>
          <w:sz w:val="24"/>
          <w:szCs w:val="24"/>
          <w:vertAlign w:val="superscript"/>
          <w:lang w:eastAsia="zh-CN"/>
        </w:rPr>
        <w:t>3</w:t>
      </w:r>
      <w:r w:rsidRPr="00E128AF">
        <w:rPr>
          <w:rFonts w:ascii="Times New Roman" w:cs="Times New Roman" w:hint="eastAsia"/>
          <w:sz w:val="24"/>
          <w:szCs w:val="24"/>
          <w:lang w:eastAsia="zh-CN"/>
        </w:rPr>
        <w:t>和</w:t>
      </w:r>
      <w:r w:rsidR="001215C9" w:rsidRPr="00E128AF">
        <w:rPr>
          <w:rFonts w:ascii="Times New Roman" w:cs="Times New Roman" w:hint="eastAsia"/>
          <w:sz w:val="24"/>
          <w:szCs w:val="24"/>
          <w:lang w:eastAsia="zh-CN"/>
        </w:rPr>
        <w:t>42</w:t>
      </w:r>
      <w:r w:rsidRPr="00E128AF">
        <w:rPr>
          <w:rFonts w:ascii="Times New Roman" w:cs="Times New Roman"/>
          <w:sz w:val="24"/>
          <w:szCs w:val="24"/>
          <w:lang w:eastAsia="zh-CN"/>
        </w:rPr>
        <w:t>μ</w:t>
      </w:r>
      <w:r w:rsidRPr="00E128AF">
        <w:rPr>
          <w:rFonts w:ascii="Times New Roman" w:cs="Times New Roman"/>
          <w:sz w:val="24"/>
          <w:szCs w:val="24"/>
          <w:lang w:eastAsia="zh-CN"/>
        </w:rPr>
        <w:t>g/m</w:t>
      </w:r>
      <w:r w:rsidRPr="00E128AF">
        <w:rPr>
          <w:rFonts w:ascii="Times New Roman" w:cs="Times New Roman"/>
          <w:sz w:val="24"/>
          <w:szCs w:val="24"/>
          <w:vertAlign w:val="superscript"/>
          <w:lang w:eastAsia="zh-CN"/>
        </w:rPr>
        <w:t>3</w:t>
      </w:r>
      <w:r w:rsidRPr="00E128AF">
        <w:rPr>
          <w:rFonts w:ascii="Times New Roman" w:cs="Times New Roman" w:hint="eastAsia"/>
          <w:sz w:val="24"/>
          <w:szCs w:val="24"/>
          <w:lang w:eastAsia="zh-CN"/>
        </w:rPr>
        <w:t>。</w:t>
      </w:r>
    </w:p>
    <w:p w:rsidR="00C0088D" w:rsidRPr="00E128AF" w:rsidRDefault="00C0088D" w:rsidP="00C0088D">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5</w:t>
      </w:r>
      <w:r w:rsidRPr="00E128AF">
        <w:rPr>
          <w:rFonts w:ascii="Times New Roman" w:hAnsi="Times New Roman" w:cs="Times New Roman"/>
          <w:kern w:val="2"/>
          <w:sz w:val="28"/>
          <w:szCs w:val="28"/>
          <w:lang w:eastAsia="zh-CN"/>
        </w:rPr>
        <w:t>.1.</w:t>
      </w:r>
      <w:r w:rsidRPr="00E128AF">
        <w:rPr>
          <w:rFonts w:ascii="Times New Roman" w:hAnsi="Times New Roman" w:cs="Times New Roman" w:hint="eastAsia"/>
          <w:kern w:val="2"/>
          <w:sz w:val="28"/>
          <w:szCs w:val="28"/>
          <w:lang w:eastAsia="zh-CN"/>
        </w:rPr>
        <w:t>2</w:t>
      </w:r>
      <w:r w:rsidR="00705DF7" w:rsidRPr="00E128AF">
        <w:rPr>
          <w:rFonts w:ascii="Times New Roman" w:hAnsi="Times New Roman" w:cs="Times New Roman" w:hint="eastAsia"/>
          <w:kern w:val="2"/>
          <w:sz w:val="28"/>
          <w:szCs w:val="28"/>
          <w:lang w:eastAsia="zh-CN"/>
        </w:rPr>
        <w:t>其他污染物现状评价</w:t>
      </w:r>
    </w:p>
    <w:p w:rsidR="00DD3EAA" w:rsidRPr="00E128AF" w:rsidRDefault="00944FD8" w:rsidP="00944FD8">
      <w:pPr>
        <w:spacing w:line="360" w:lineRule="auto"/>
        <w:ind w:firstLineChars="200" w:firstLine="480"/>
        <w:rPr>
          <w:rFonts w:ascii="Times New Roman" w:cs="Times New Roman"/>
          <w:sz w:val="24"/>
          <w:szCs w:val="24"/>
          <w:u w:val="single"/>
          <w:lang w:eastAsia="zh-CN"/>
        </w:rPr>
      </w:pPr>
      <w:r w:rsidRPr="00E128AF">
        <w:rPr>
          <w:rFonts w:ascii="Times New Roman" w:hAnsi="Times New Roman" w:cs="Times New Roman" w:hint="eastAsia"/>
          <w:kern w:val="2"/>
          <w:sz w:val="24"/>
          <w:szCs w:val="24"/>
          <w:u w:val="single"/>
          <w:lang w:eastAsia="zh-CN"/>
        </w:rPr>
        <w:t>为了解本项目所在地环境空气质量状况，引用了《</w:t>
      </w:r>
      <w:r w:rsidR="00705DF7" w:rsidRPr="00E128AF">
        <w:rPr>
          <w:rFonts w:ascii="Times New Roman" w:hAnsi="Times New Roman" w:cs="Times New Roman" w:hint="eastAsia"/>
          <w:kern w:val="2"/>
          <w:sz w:val="24"/>
          <w:szCs w:val="24"/>
          <w:u w:val="single"/>
          <w:lang w:eastAsia="zh-CN"/>
        </w:rPr>
        <w:t>岳阳兴长石化股份有限公司</w:t>
      </w:r>
      <w:r w:rsidR="00705DF7" w:rsidRPr="00E128AF">
        <w:rPr>
          <w:rFonts w:ascii="Times New Roman" w:hAnsi="Times New Roman" w:cs="Times New Roman" w:hint="eastAsia"/>
          <w:kern w:val="2"/>
          <w:sz w:val="24"/>
          <w:szCs w:val="24"/>
          <w:u w:val="single"/>
          <w:lang w:eastAsia="zh-CN"/>
        </w:rPr>
        <w:t>20</w:t>
      </w:r>
      <w:r w:rsidR="00705DF7" w:rsidRPr="00E128AF">
        <w:rPr>
          <w:rFonts w:ascii="Times New Roman" w:hAnsi="Times New Roman" w:cs="Times New Roman" w:hint="eastAsia"/>
          <w:kern w:val="2"/>
          <w:sz w:val="24"/>
          <w:szCs w:val="24"/>
          <w:u w:val="single"/>
          <w:lang w:eastAsia="zh-CN"/>
        </w:rPr>
        <w:t>万吨</w:t>
      </w:r>
      <w:r w:rsidR="00705DF7" w:rsidRPr="00E128AF">
        <w:rPr>
          <w:rFonts w:ascii="Times New Roman" w:hAnsi="Times New Roman" w:cs="Times New Roman" w:hint="eastAsia"/>
          <w:kern w:val="2"/>
          <w:sz w:val="24"/>
          <w:szCs w:val="24"/>
          <w:u w:val="single"/>
          <w:lang w:eastAsia="zh-CN"/>
        </w:rPr>
        <w:t>/</w:t>
      </w:r>
      <w:r w:rsidR="00705DF7" w:rsidRPr="00E128AF">
        <w:rPr>
          <w:rFonts w:ascii="Times New Roman" w:hAnsi="Times New Roman" w:cs="Times New Roman" w:hint="eastAsia"/>
          <w:kern w:val="2"/>
          <w:sz w:val="24"/>
          <w:szCs w:val="24"/>
          <w:u w:val="single"/>
          <w:lang w:eastAsia="zh-CN"/>
        </w:rPr>
        <w:t>年烷基化装置及配套工程环境影响报告书》中的环境现状监测</w:t>
      </w:r>
      <w:r w:rsidRPr="00E128AF">
        <w:rPr>
          <w:rFonts w:ascii="Times New Roman" w:hAnsi="Times New Roman" w:cs="Times New Roman" w:hint="eastAsia"/>
          <w:kern w:val="2"/>
          <w:sz w:val="24"/>
          <w:szCs w:val="24"/>
          <w:u w:val="single"/>
          <w:lang w:eastAsia="zh-CN"/>
        </w:rPr>
        <w:t>（监测点共设置</w:t>
      </w:r>
      <w:r w:rsidR="001C7024" w:rsidRPr="00E128AF">
        <w:rPr>
          <w:rFonts w:ascii="Times New Roman" w:hAnsi="Times New Roman" w:cs="Times New Roman" w:hint="eastAsia"/>
          <w:kern w:val="2"/>
          <w:sz w:val="24"/>
          <w:szCs w:val="24"/>
          <w:u w:val="single"/>
          <w:lang w:eastAsia="zh-CN"/>
        </w:rPr>
        <w:t>2</w:t>
      </w:r>
      <w:r w:rsidRPr="00E128AF">
        <w:rPr>
          <w:rFonts w:ascii="Times New Roman" w:hAnsi="Times New Roman" w:cs="Times New Roman" w:hint="eastAsia"/>
          <w:kern w:val="2"/>
          <w:sz w:val="24"/>
          <w:szCs w:val="24"/>
          <w:u w:val="single"/>
          <w:lang w:eastAsia="zh-CN"/>
        </w:rPr>
        <w:t>个</w:t>
      </w:r>
      <w:r w:rsidRPr="00E128AF">
        <w:rPr>
          <w:rFonts w:ascii="Times New Roman" w:cs="Times New Roman" w:hint="eastAsia"/>
          <w:sz w:val="24"/>
          <w:szCs w:val="24"/>
          <w:u w:val="single"/>
          <w:lang w:eastAsia="zh-CN"/>
        </w:rPr>
        <w:t>，分别位于</w:t>
      </w:r>
      <w:r w:rsidR="00705DF7" w:rsidRPr="00E128AF">
        <w:rPr>
          <w:rFonts w:ascii="Times New Roman" w:cs="Times New Roman" w:hint="eastAsia"/>
          <w:sz w:val="24"/>
          <w:szCs w:val="24"/>
          <w:u w:val="single"/>
          <w:lang w:eastAsia="zh-CN"/>
        </w:rPr>
        <w:t>小桥村</w:t>
      </w:r>
      <w:r w:rsidRPr="00E128AF">
        <w:rPr>
          <w:rFonts w:ascii="Times New Roman" w:cs="Times New Roman" w:hint="eastAsia"/>
          <w:sz w:val="24"/>
          <w:szCs w:val="24"/>
          <w:u w:val="single"/>
          <w:lang w:eastAsia="zh-CN"/>
        </w:rPr>
        <w:t>、</w:t>
      </w:r>
      <w:r w:rsidR="00705DF7" w:rsidRPr="00E128AF">
        <w:rPr>
          <w:rFonts w:ascii="Times New Roman" w:hAnsi="Times New Roman" w:cs="Times New Roman" w:hint="eastAsia"/>
          <w:kern w:val="2"/>
          <w:sz w:val="24"/>
          <w:szCs w:val="24"/>
          <w:u w:val="single"/>
          <w:lang w:eastAsia="zh-CN"/>
        </w:rPr>
        <w:t>岳阳兴长石化股份有限公司</w:t>
      </w:r>
      <w:r w:rsidRPr="00E128AF">
        <w:rPr>
          <w:rFonts w:ascii="Times New Roman" w:cs="Times New Roman" w:hint="eastAsia"/>
          <w:sz w:val="24"/>
          <w:szCs w:val="24"/>
          <w:u w:val="single"/>
          <w:lang w:eastAsia="zh-CN"/>
        </w:rPr>
        <w:t>，监测时间为</w:t>
      </w:r>
      <w:r w:rsidRPr="00E128AF">
        <w:rPr>
          <w:rFonts w:ascii="Times New Roman" w:cs="Times New Roman"/>
          <w:sz w:val="24"/>
          <w:szCs w:val="24"/>
          <w:u w:val="single"/>
          <w:lang w:eastAsia="zh-CN"/>
        </w:rPr>
        <w:t>201</w:t>
      </w:r>
      <w:r w:rsidR="00705DF7" w:rsidRPr="00E128AF">
        <w:rPr>
          <w:rFonts w:ascii="Times New Roman" w:cs="Times New Roman" w:hint="eastAsia"/>
          <w:sz w:val="24"/>
          <w:szCs w:val="24"/>
          <w:u w:val="single"/>
          <w:lang w:eastAsia="zh-CN"/>
        </w:rPr>
        <w:t>9</w:t>
      </w:r>
      <w:r w:rsidRPr="00E128AF">
        <w:rPr>
          <w:rFonts w:ascii="Times New Roman" w:cs="Times New Roman" w:hint="eastAsia"/>
          <w:sz w:val="24"/>
          <w:szCs w:val="24"/>
          <w:u w:val="single"/>
          <w:lang w:eastAsia="zh-CN"/>
        </w:rPr>
        <w:t>年</w:t>
      </w:r>
      <w:r w:rsidR="00705DF7" w:rsidRPr="00E128AF">
        <w:rPr>
          <w:rFonts w:ascii="Times New Roman" w:cs="Times New Roman" w:hint="eastAsia"/>
          <w:sz w:val="24"/>
          <w:szCs w:val="24"/>
          <w:u w:val="single"/>
          <w:lang w:eastAsia="zh-CN"/>
        </w:rPr>
        <w:t>6</w:t>
      </w:r>
      <w:r w:rsidRPr="00E128AF">
        <w:rPr>
          <w:rFonts w:ascii="Times New Roman" w:cs="Times New Roman" w:hint="eastAsia"/>
          <w:sz w:val="24"/>
          <w:szCs w:val="24"/>
          <w:u w:val="single"/>
          <w:lang w:eastAsia="zh-CN"/>
        </w:rPr>
        <w:t>月</w:t>
      </w:r>
      <w:r w:rsidR="001C7024" w:rsidRPr="00E128AF">
        <w:rPr>
          <w:rFonts w:ascii="Times New Roman" w:cs="Times New Roman" w:hint="eastAsia"/>
          <w:sz w:val="24"/>
          <w:szCs w:val="24"/>
          <w:u w:val="single"/>
          <w:lang w:eastAsia="zh-CN"/>
        </w:rPr>
        <w:t>1</w:t>
      </w:r>
      <w:r w:rsidR="00705DF7" w:rsidRPr="00E128AF">
        <w:rPr>
          <w:rFonts w:ascii="Times New Roman" w:cs="Times New Roman" w:hint="eastAsia"/>
          <w:sz w:val="24"/>
          <w:szCs w:val="24"/>
          <w:u w:val="single"/>
          <w:lang w:eastAsia="zh-CN"/>
        </w:rPr>
        <w:t>7</w:t>
      </w:r>
      <w:r w:rsidRPr="00E128AF">
        <w:rPr>
          <w:rFonts w:ascii="Times New Roman" w:cs="Times New Roman" w:hint="eastAsia"/>
          <w:sz w:val="24"/>
          <w:szCs w:val="24"/>
          <w:u w:val="single"/>
          <w:lang w:eastAsia="zh-CN"/>
        </w:rPr>
        <w:t>日</w:t>
      </w:r>
      <w:r w:rsidRPr="00E128AF">
        <w:rPr>
          <w:rFonts w:ascii="Times New Roman" w:cs="Times New Roman"/>
          <w:sz w:val="24"/>
          <w:szCs w:val="24"/>
          <w:u w:val="single"/>
          <w:lang w:eastAsia="zh-CN"/>
        </w:rPr>
        <w:t>~</w:t>
      </w:r>
      <w:r w:rsidR="00705DF7" w:rsidRPr="00E128AF">
        <w:rPr>
          <w:rFonts w:ascii="Times New Roman" w:cs="Times New Roman" w:hint="eastAsia"/>
          <w:sz w:val="24"/>
          <w:szCs w:val="24"/>
          <w:u w:val="single"/>
          <w:lang w:eastAsia="zh-CN"/>
        </w:rPr>
        <w:t>23</w:t>
      </w:r>
      <w:r w:rsidRPr="00E128AF">
        <w:rPr>
          <w:rFonts w:ascii="Times New Roman" w:cs="Times New Roman" w:hint="eastAsia"/>
          <w:sz w:val="24"/>
          <w:szCs w:val="24"/>
          <w:u w:val="single"/>
          <w:lang w:eastAsia="zh-CN"/>
        </w:rPr>
        <w:t>日）</w:t>
      </w:r>
      <w:r w:rsidR="00705DF7" w:rsidRPr="00E128AF">
        <w:rPr>
          <w:rFonts w:ascii="Times New Roman" w:cs="Times New Roman" w:hint="eastAsia"/>
          <w:sz w:val="24"/>
          <w:szCs w:val="24"/>
          <w:u w:val="single"/>
          <w:lang w:eastAsia="zh-CN"/>
        </w:rPr>
        <w:t>，具体监测点位见表</w:t>
      </w:r>
      <w:r w:rsidR="00AF519C" w:rsidRPr="00E128AF">
        <w:rPr>
          <w:rFonts w:ascii="Times New Roman" w:cs="Times New Roman" w:hint="eastAsia"/>
          <w:sz w:val="24"/>
          <w:szCs w:val="24"/>
          <w:u w:val="single"/>
          <w:lang w:eastAsia="zh-CN"/>
        </w:rPr>
        <w:t>5.1-2</w:t>
      </w:r>
      <w:r w:rsidR="00AF519C" w:rsidRPr="00E128AF">
        <w:rPr>
          <w:rFonts w:ascii="Times New Roman" w:cs="Times New Roman" w:hint="eastAsia"/>
          <w:sz w:val="24"/>
          <w:szCs w:val="24"/>
          <w:u w:val="single"/>
          <w:lang w:eastAsia="zh-CN"/>
        </w:rPr>
        <w:t>，监测结果见表</w:t>
      </w:r>
      <w:r w:rsidR="00AF519C" w:rsidRPr="00E128AF">
        <w:rPr>
          <w:rFonts w:ascii="Times New Roman" w:cs="Times New Roman" w:hint="eastAsia"/>
          <w:sz w:val="24"/>
          <w:szCs w:val="24"/>
          <w:u w:val="single"/>
          <w:lang w:eastAsia="zh-CN"/>
        </w:rPr>
        <w:t>5.1-3</w:t>
      </w:r>
      <w:r w:rsidR="00705DF7" w:rsidRPr="00E128AF">
        <w:rPr>
          <w:rFonts w:ascii="Times New Roman" w:cs="Times New Roman" w:hint="eastAsia"/>
          <w:sz w:val="24"/>
          <w:szCs w:val="24"/>
          <w:u w:val="single"/>
          <w:lang w:eastAsia="zh-CN"/>
        </w:rPr>
        <w:t>。</w:t>
      </w:r>
    </w:p>
    <w:p w:rsidR="00705DF7" w:rsidRPr="00E128AF" w:rsidRDefault="00705DF7" w:rsidP="00705DF7">
      <w:pPr>
        <w:jc w:val="center"/>
        <w:rPr>
          <w:rFonts w:ascii="Times New Roman" w:cs="Times New Roman"/>
          <w:b/>
          <w:sz w:val="24"/>
          <w:szCs w:val="24"/>
          <w:u w:val="single"/>
          <w:lang w:eastAsia="zh-CN"/>
        </w:rPr>
      </w:pPr>
      <w:r w:rsidRPr="00E128AF">
        <w:rPr>
          <w:rFonts w:ascii="Times New Roman" w:cs="Times New Roman" w:hint="eastAsia"/>
          <w:b/>
          <w:sz w:val="24"/>
          <w:szCs w:val="24"/>
          <w:u w:val="single"/>
          <w:lang w:eastAsia="zh-CN"/>
        </w:rPr>
        <w:t>表</w:t>
      </w:r>
      <w:r w:rsidRPr="00E128AF">
        <w:rPr>
          <w:rFonts w:ascii="Times New Roman" w:cs="Times New Roman" w:hint="eastAsia"/>
          <w:b/>
          <w:sz w:val="24"/>
          <w:szCs w:val="24"/>
          <w:u w:val="single"/>
          <w:lang w:eastAsia="zh-CN"/>
        </w:rPr>
        <w:t xml:space="preserve">5.1-2  </w:t>
      </w:r>
      <w:r w:rsidRPr="00E128AF">
        <w:rPr>
          <w:rFonts w:ascii="Times New Roman" w:cs="Times New Roman" w:hint="eastAsia"/>
          <w:b/>
          <w:sz w:val="24"/>
          <w:szCs w:val="24"/>
          <w:u w:val="single"/>
          <w:lang w:eastAsia="zh-CN"/>
        </w:rPr>
        <w:t>项目其他污染物监测点位基本信息</w:t>
      </w:r>
    </w:p>
    <w:tbl>
      <w:tblPr>
        <w:tblStyle w:val="ab"/>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1526"/>
        <w:gridCol w:w="1134"/>
        <w:gridCol w:w="1156"/>
        <w:gridCol w:w="1395"/>
        <w:gridCol w:w="1150"/>
        <w:gridCol w:w="1273"/>
        <w:gridCol w:w="1273"/>
      </w:tblGrid>
      <w:tr w:rsidR="00705DF7" w:rsidRPr="00E128AF" w:rsidTr="003642FD">
        <w:trPr>
          <w:trHeight w:val="340"/>
        </w:trPr>
        <w:tc>
          <w:tcPr>
            <w:tcW w:w="1526" w:type="dxa"/>
            <w:vMerge w:val="restart"/>
            <w:vAlign w:val="center"/>
          </w:tcPr>
          <w:p w:rsidR="00705DF7" w:rsidRPr="00E128AF" w:rsidRDefault="00705DF7" w:rsidP="003642FD">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监测点名称</w:t>
            </w:r>
          </w:p>
        </w:tc>
        <w:tc>
          <w:tcPr>
            <w:tcW w:w="2290" w:type="dxa"/>
            <w:gridSpan w:val="2"/>
            <w:vAlign w:val="center"/>
          </w:tcPr>
          <w:p w:rsidR="00705DF7" w:rsidRPr="00E128AF" w:rsidRDefault="00705DF7" w:rsidP="003642FD">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监测点位坐标</w:t>
            </w:r>
          </w:p>
        </w:tc>
        <w:tc>
          <w:tcPr>
            <w:tcW w:w="1395" w:type="dxa"/>
            <w:vMerge w:val="restart"/>
            <w:vAlign w:val="center"/>
          </w:tcPr>
          <w:p w:rsidR="00705DF7" w:rsidRPr="00E128AF" w:rsidRDefault="00705DF7" w:rsidP="003642FD">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监测因子</w:t>
            </w:r>
          </w:p>
        </w:tc>
        <w:tc>
          <w:tcPr>
            <w:tcW w:w="1150" w:type="dxa"/>
            <w:vMerge w:val="restart"/>
            <w:vAlign w:val="center"/>
          </w:tcPr>
          <w:p w:rsidR="00705DF7" w:rsidRPr="00E128AF" w:rsidRDefault="00705DF7" w:rsidP="003642FD">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监测时段</w:t>
            </w:r>
          </w:p>
        </w:tc>
        <w:tc>
          <w:tcPr>
            <w:tcW w:w="1273" w:type="dxa"/>
            <w:vMerge w:val="restart"/>
            <w:vAlign w:val="center"/>
          </w:tcPr>
          <w:p w:rsidR="00705DF7" w:rsidRPr="00E128AF" w:rsidRDefault="00705DF7" w:rsidP="003642FD">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相对厂址方位</w:t>
            </w:r>
          </w:p>
        </w:tc>
        <w:tc>
          <w:tcPr>
            <w:tcW w:w="1273" w:type="dxa"/>
            <w:vMerge w:val="restart"/>
            <w:vAlign w:val="center"/>
          </w:tcPr>
          <w:p w:rsidR="00705DF7" w:rsidRPr="00E128AF" w:rsidRDefault="00705DF7" w:rsidP="003642FD">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相对厂界距离</w:t>
            </w:r>
            <w:r w:rsidRPr="00E128AF">
              <w:rPr>
                <w:rFonts w:ascii="Times New Roman" w:hAnsi="Times New Roman" w:cs="Times New Roman" w:hint="eastAsia"/>
                <w:sz w:val="18"/>
                <w:szCs w:val="18"/>
                <w:u w:val="single"/>
              </w:rPr>
              <w:t>/m</w:t>
            </w:r>
          </w:p>
        </w:tc>
      </w:tr>
      <w:tr w:rsidR="00705DF7" w:rsidRPr="00E128AF" w:rsidTr="003642FD">
        <w:trPr>
          <w:trHeight w:val="340"/>
        </w:trPr>
        <w:tc>
          <w:tcPr>
            <w:tcW w:w="1526" w:type="dxa"/>
            <w:vMerge/>
            <w:vAlign w:val="center"/>
          </w:tcPr>
          <w:p w:rsidR="00705DF7" w:rsidRPr="00E128AF" w:rsidRDefault="00705DF7" w:rsidP="003642FD">
            <w:pPr>
              <w:jc w:val="center"/>
              <w:rPr>
                <w:rFonts w:ascii="Times New Roman" w:hAnsi="Times New Roman" w:cs="Times New Roman"/>
                <w:sz w:val="18"/>
                <w:szCs w:val="18"/>
                <w:u w:val="single"/>
              </w:rPr>
            </w:pPr>
          </w:p>
        </w:tc>
        <w:tc>
          <w:tcPr>
            <w:tcW w:w="1134" w:type="dxa"/>
            <w:vAlign w:val="center"/>
          </w:tcPr>
          <w:p w:rsidR="00705DF7" w:rsidRPr="00E128AF" w:rsidRDefault="00705DF7" w:rsidP="003642FD">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经度（°）</w:t>
            </w:r>
          </w:p>
        </w:tc>
        <w:tc>
          <w:tcPr>
            <w:tcW w:w="1156" w:type="dxa"/>
            <w:vAlign w:val="center"/>
          </w:tcPr>
          <w:p w:rsidR="00705DF7" w:rsidRPr="00E128AF" w:rsidRDefault="00705DF7" w:rsidP="003642FD">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纬度（°）</w:t>
            </w:r>
          </w:p>
        </w:tc>
        <w:tc>
          <w:tcPr>
            <w:tcW w:w="1395" w:type="dxa"/>
            <w:vMerge/>
            <w:vAlign w:val="center"/>
          </w:tcPr>
          <w:p w:rsidR="00705DF7" w:rsidRPr="00E128AF" w:rsidRDefault="00705DF7" w:rsidP="003642FD">
            <w:pPr>
              <w:jc w:val="center"/>
              <w:rPr>
                <w:rFonts w:ascii="Times New Roman" w:hAnsi="Times New Roman" w:cs="Times New Roman"/>
                <w:sz w:val="18"/>
                <w:szCs w:val="18"/>
                <w:u w:val="single"/>
              </w:rPr>
            </w:pPr>
          </w:p>
        </w:tc>
        <w:tc>
          <w:tcPr>
            <w:tcW w:w="1150" w:type="dxa"/>
            <w:vMerge/>
            <w:vAlign w:val="center"/>
          </w:tcPr>
          <w:p w:rsidR="00705DF7" w:rsidRPr="00E128AF" w:rsidRDefault="00705DF7" w:rsidP="003642FD">
            <w:pPr>
              <w:jc w:val="center"/>
              <w:rPr>
                <w:rFonts w:ascii="Times New Roman" w:hAnsi="Times New Roman" w:cs="Times New Roman"/>
                <w:sz w:val="18"/>
                <w:szCs w:val="18"/>
                <w:u w:val="single"/>
              </w:rPr>
            </w:pPr>
          </w:p>
        </w:tc>
        <w:tc>
          <w:tcPr>
            <w:tcW w:w="1273" w:type="dxa"/>
            <w:vMerge/>
            <w:vAlign w:val="center"/>
          </w:tcPr>
          <w:p w:rsidR="00705DF7" w:rsidRPr="00E128AF" w:rsidRDefault="00705DF7" w:rsidP="003642FD">
            <w:pPr>
              <w:jc w:val="center"/>
              <w:rPr>
                <w:rFonts w:ascii="Times New Roman" w:hAnsi="Times New Roman" w:cs="Times New Roman"/>
                <w:sz w:val="18"/>
                <w:szCs w:val="18"/>
                <w:u w:val="single"/>
              </w:rPr>
            </w:pPr>
          </w:p>
        </w:tc>
        <w:tc>
          <w:tcPr>
            <w:tcW w:w="1273" w:type="dxa"/>
            <w:vMerge/>
            <w:vAlign w:val="center"/>
          </w:tcPr>
          <w:p w:rsidR="00705DF7" w:rsidRPr="00E128AF" w:rsidRDefault="00705DF7" w:rsidP="003642FD">
            <w:pPr>
              <w:jc w:val="center"/>
              <w:rPr>
                <w:rFonts w:ascii="Times New Roman" w:hAnsi="Times New Roman" w:cs="Times New Roman"/>
                <w:sz w:val="18"/>
                <w:szCs w:val="18"/>
                <w:u w:val="single"/>
              </w:rPr>
            </w:pPr>
          </w:p>
        </w:tc>
      </w:tr>
      <w:tr w:rsidR="00705DF7" w:rsidRPr="00E128AF" w:rsidTr="003642FD">
        <w:trPr>
          <w:trHeight w:val="340"/>
        </w:trPr>
        <w:tc>
          <w:tcPr>
            <w:tcW w:w="1526" w:type="dxa"/>
            <w:vAlign w:val="center"/>
          </w:tcPr>
          <w:p w:rsidR="00705DF7" w:rsidRPr="00E128AF" w:rsidRDefault="00705DF7" w:rsidP="003642FD">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小桥村</w:t>
            </w:r>
          </w:p>
        </w:tc>
        <w:tc>
          <w:tcPr>
            <w:tcW w:w="1134" w:type="dxa"/>
            <w:vAlign w:val="center"/>
          </w:tcPr>
          <w:p w:rsidR="00705DF7" w:rsidRPr="00E128AF" w:rsidRDefault="00705DF7" w:rsidP="003642FD">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113.36050</w:t>
            </w:r>
          </w:p>
        </w:tc>
        <w:tc>
          <w:tcPr>
            <w:tcW w:w="1156" w:type="dxa"/>
            <w:vAlign w:val="center"/>
          </w:tcPr>
          <w:p w:rsidR="00705DF7" w:rsidRPr="00E128AF" w:rsidRDefault="00705DF7" w:rsidP="003642FD">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29.54473</w:t>
            </w:r>
          </w:p>
        </w:tc>
        <w:tc>
          <w:tcPr>
            <w:tcW w:w="1395" w:type="dxa"/>
            <w:vMerge w:val="restart"/>
            <w:vAlign w:val="center"/>
          </w:tcPr>
          <w:p w:rsidR="00705DF7" w:rsidRPr="00E128AF" w:rsidRDefault="00705DF7" w:rsidP="003642FD">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非甲烷总烃、氨、硫化氢小时浓度</w:t>
            </w:r>
          </w:p>
        </w:tc>
        <w:tc>
          <w:tcPr>
            <w:tcW w:w="1150" w:type="dxa"/>
            <w:vMerge w:val="restart"/>
            <w:vAlign w:val="center"/>
          </w:tcPr>
          <w:p w:rsidR="00705DF7" w:rsidRPr="00E128AF" w:rsidRDefault="00705DF7" w:rsidP="003642FD">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2019.6.17~</w:t>
            </w:r>
          </w:p>
          <w:p w:rsidR="00705DF7" w:rsidRPr="00E128AF" w:rsidRDefault="00705DF7" w:rsidP="003642FD">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2019.6.23</w:t>
            </w:r>
          </w:p>
        </w:tc>
        <w:tc>
          <w:tcPr>
            <w:tcW w:w="1273" w:type="dxa"/>
            <w:vAlign w:val="center"/>
          </w:tcPr>
          <w:p w:rsidR="00705DF7" w:rsidRPr="00E128AF" w:rsidRDefault="003642FD" w:rsidP="003642FD">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WS</w:t>
            </w:r>
          </w:p>
        </w:tc>
        <w:tc>
          <w:tcPr>
            <w:tcW w:w="1273" w:type="dxa"/>
            <w:vAlign w:val="center"/>
          </w:tcPr>
          <w:p w:rsidR="00705DF7" w:rsidRPr="00E128AF" w:rsidRDefault="003642FD" w:rsidP="003642FD">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752</w:t>
            </w:r>
          </w:p>
        </w:tc>
      </w:tr>
      <w:tr w:rsidR="00705DF7" w:rsidRPr="00E128AF" w:rsidTr="003642FD">
        <w:trPr>
          <w:trHeight w:val="340"/>
        </w:trPr>
        <w:tc>
          <w:tcPr>
            <w:tcW w:w="1526" w:type="dxa"/>
            <w:vAlign w:val="center"/>
          </w:tcPr>
          <w:p w:rsidR="00705DF7" w:rsidRPr="00E128AF" w:rsidRDefault="00705DF7" w:rsidP="003642FD">
            <w:pPr>
              <w:jc w:val="center"/>
              <w:rPr>
                <w:rFonts w:ascii="Times New Roman" w:hAnsi="Times New Roman" w:cs="Times New Roman"/>
                <w:sz w:val="18"/>
                <w:szCs w:val="18"/>
              </w:rPr>
            </w:pPr>
            <w:r w:rsidRPr="00E128AF">
              <w:rPr>
                <w:rFonts w:ascii="Times New Roman" w:hAnsi="Times New Roman" w:cs="Times New Roman" w:hint="eastAsia"/>
                <w:sz w:val="18"/>
                <w:szCs w:val="18"/>
              </w:rPr>
              <w:t>岳阳兴长石化股份有限公司</w:t>
            </w:r>
          </w:p>
        </w:tc>
        <w:tc>
          <w:tcPr>
            <w:tcW w:w="1134" w:type="dxa"/>
            <w:vAlign w:val="center"/>
          </w:tcPr>
          <w:p w:rsidR="00705DF7" w:rsidRPr="00E128AF" w:rsidRDefault="00705DF7" w:rsidP="003642FD">
            <w:pPr>
              <w:jc w:val="center"/>
              <w:rPr>
                <w:rFonts w:ascii="Times New Roman" w:hAnsi="Times New Roman" w:cs="Times New Roman"/>
                <w:sz w:val="18"/>
                <w:szCs w:val="18"/>
              </w:rPr>
            </w:pPr>
            <w:r w:rsidRPr="00E128AF">
              <w:rPr>
                <w:rFonts w:ascii="Times New Roman" w:hAnsi="Times New Roman" w:cs="Times New Roman"/>
                <w:sz w:val="18"/>
                <w:szCs w:val="18"/>
              </w:rPr>
              <w:t>113.36469</w:t>
            </w:r>
          </w:p>
        </w:tc>
        <w:tc>
          <w:tcPr>
            <w:tcW w:w="1156" w:type="dxa"/>
            <w:vAlign w:val="center"/>
          </w:tcPr>
          <w:p w:rsidR="00705DF7" w:rsidRPr="00E128AF" w:rsidRDefault="00705DF7" w:rsidP="003642FD">
            <w:pPr>
              <w:jc w:val="center"/>
              <w:rPr>
                <w:rFonts w:ascii="Times New Roman" w:hAnsi="Times New Roman" w:cs="Times New Roman"/>
                <w:sz w:val="18"/>
                <w:szCs w:val="18"/>
              </w:rPr>
            </w:pPr>
            <w:r w:rsidRPr="00E128AF">
              <w:rPr>
                <w:rFonts w:ascii="Times New Roman" w:hAnsi="Times New Roman" w:cs="Times New Roman"/>
                <w:sz w:val="18"/>
                <w:szCs w:val="18"/>
              </w:rPr>
              <w:t>29.55123</w:t>
            </w:r>
          </w:p>
        </w:tc>
        <w:tc>
          <w:tcPr>
            <w:tcW w:w="1395" w:type="dxa"/>
            <w:vMerge/>
            <w:vAlign w:val="center"/>
          </w:tcPr>
          <w:p w:rsidR="00705DF7" w:rsidRPr="00E128AF" w:rsidRDefault="00705DF7" w:rsidP="003642FD">
            <w:pPr>
              <w:jc w:val="center"/>
              <w:rPr>
                <w:rFonts w:ascii="Times New Roman" w:hAnsi="Times New Roman" w:cs="Times New Roman"/>
                <w:sz w:val="18"/>
                <w:szCs w:val="18"/>
              </w:rPr>
            </w:pPr>
          </w:p>
        </w:tc>
        <w:tc>
          <w:tcPr>
            <w:tcW w:w="1150" w:type="dxa"/>
            <w:vMerge/>
            <w:vAlign w:val="center"/>
          </w:tcPr>
          <w:p w:rsidR="00705DF7" w:rsidRPr="00E128AF" w:rsidRDefault="00705DF7" w:rsidP="003642FD">
            <w:pPr>
              <w:jc w:val="center"/>
              <w:rPr>
                <w:rFonts w:ascii="Times New Roman" w:hAnsi="Times New Roman" w:cs="Times New Roman"/>
                <w:sz w:val="18"/>
                <w:szCs w:val="18"/>
              </w:rPr>
            </w:pPr>
          </w:p>
        </w:tc>
        <w:tc>
          <w:tcPr>
            <w:tcW w:w="1273" w:type="dxa"/>
            <w:vAlign w:val="center"/>
          </w:tcPr>
          <w:p w:rsidR="00705DF7" w:rsidRPr="00E128AF" w:rsidRDefault="003642FD" w:rsidP="003642FD">
            <w:pPr>
              <w:jc w:val="center"/>
              <w:rPr>
                <w:rFonts w:ascii="Times New Roman" w:hAnsi="Times New Roman" w:cs="Times New Roman"/>
                <w:sz w:val="18"/>
                <w:szCs w:val="18"/>
              </w:rPr>
            </w:pPr>
            <w:r w:rsidRPr="00E128AF">
              <w:rPr>
                <w:rFonts w:ascii="Times New Roman" w:hAnsi="Times New Roman" w:cs="Times New Roman" w:hint="eastAsia"/>
                <w:sz w:val="18"/>
                <w:szCs w:val="18"/>
              </w:rPr>
              <w:t>WS</w:t>
            </w:r>
          </w:p>
        </w:tc>
        <w:tc>
          <w:tcPr>
            <w:tcW w:w="1273" w:type="dxa"/>
            <w:vAlign w:val="center"/>
          </w:tcPr>
          <w:p w:rsidR="00705DF7" w:rsidRPr="00E128AF" w:rsidRDefault="003642FD" w:rsidP="003642FD">
            <w:pPr>
              <w:jc w:val="center"/>
              <w:rPr>
                <w:rFonts w:ascii="Times New Roman" w:hAnsi="Times New Roman" w:cs="Times New Roman"/>
                <w:sz w:val="18"/>
                <w:szCs w:val="18"/>
              </w:rPr>
            </w:pPr>
            <w:r w:rsidRPr="00E128AF">
              <w:rPr>
                <w:rFonts w:ascii="Times New Roman" w:hAnsi="Times New Roman" w:cs="Times New Roman" w:hint="eastAsia"/>
                <w:sz w:val="18"/>
                <w:szCs w:val="18"/>
              </w:rPr>
              <w:t>2140</w:t>
            </w:r>
          </w:p>
        </w:tc>
      </w:tr>
    </w:tbl>
    <w:p w:rsidR="00983B42" w:rsidRPr="00E128AF" w:rsidRDefault="00983B42" w:rsidP="00983B42">
      <w:pPr>
        <w:jc w:val="center"/>
        <w:rPr>
          <w:rFonts w:ascii="Times New Roman" w:cs="Times New Roman"/>
          <w:b/>
          <w:sz w:val="24"/>
          <w:szCs w:val="24"/>
          <w:lang w:eastAsia="zh-CN"/>
        </w:rPr>
      </w:pPr>
    </w:p>
    <w:p w:rsidR="00983B42" w:rsidRPr="00E128AF" w:rsidRDefault="00983B42" w:rsidP="00983B42">
      <w:pPr>
        <w:jc w:val="center"/>
        <w:rPr>
          <w:rFonts w:ascii="Times New Roman" w:cs="Times New Roman"/>
          <w:b/>
          <w:sz w:val="24"/>
          <w:szCs w:val="24"/>
          <w:lang w:eastAsia="zh-CN"/>
        </w:rPr>
      </w:pPr>
    </w:p>
    <w:p w:rsidR="00983B42" w:rsidRPr="00E128AF" w:rsidRDefault="00983B42" w:rsidP="00983B42">
      <w:pPr>
        <w:jc w:val="center"/>
        <w:rPr>
          <w:rFonts w:ascii="Times New Roman" w:cs="Times New Roman"/>
          <w:b/>
          <w:sz w:val="24"/>
          <w:szCs w:val="24"/>
          <w:u w:val="single"/>
          <w:lang w:eastAsia="zh-CN"/>
        </w:rPr>
      </w:pPr>
    </w:p>
    <w:p w:rsidR="00983B42" w:rsidRPr="00E128AF" w:rsidRDefault="00983B42" w:rsidP="00983B42">
      <w:pPr>
        <w:jc w:val="center"/>
        <w:rPr>
          <w:rFonts w:ascii="Times New Roman" w:cs="Times New Roman"/>
          <w:b/>
          <w:sz w:val="24"/>
          <w:szCs w:val="24"/>
          <w:u w:val="single"/>
          <w:lang w:eastAsia="zh-CN"/>
        </w:rPr>
      </w:pPr>
    </w:p>
    <w:p w:rsidR="00021D60" w:rsidRPr="00E128AF" w:rsidRDefault="00021D60" w:rsidP="00983B42">
      <w:pPr>
        <w:jc w:val="center"/>
        <w:rPr>
          <w:rFonts w:ascii="Times New Roman" w:cs="Times New Roman"/>
          <w:b/>
          <w:sz w:val="24"/>
          <w:szCs w:val="24"/>
          <w:u w:val="single"/>
          <w:lang w:eastAsia="zh-CN"/>
        </w:rPr>
      </w:pPr>
    </w:p>
    <w:p w:rsidR="00983B42" w:rsidRPr="00E128AF" w:rsidRDefault="00983B42" w:rsidP="00983B42">
      <w:pPr>
        <w:jc w:val="center"/>
        <w:rPr>
          <w:rFonts w:ascii="Times New Roman" w:cs="Times New Roman"/>
          <w:b/>
          <w:sz w:val="24"/>
          <w:szCs w:val="24"/>
          <w:u w:val="single"/>
          <w:lang w:eastAsia="zh-CN"/>
        </w:rPr>
      </w:pPr>
      <w:r w:rsidRPr="00E128AF">
        <w:rPr>
          <w:rFonts w:ascii="Times New Roman" w:cs="Times New Roman" w:hint="eastAsia"/>
          <w:b/>
          <w:sz w:val="24"/>
          <w:szCs w:val="24"/>
          <w:u w:val="single"/>
          <w:lang w:eastAsia="zh-CN"/>
        </w:rPr>
        <w:lastRenderedPageBreak/>
        <w:t>表</w:t>
      </w:r>
      <w:r w:rsidRPr="00E128AF">
        <w:rPr>
          <w:rFonts w:ascii="Times New Roman" w:cs="Times New Roman" w:hint="eastAsia"/>
          <w:b/>
          <w:sz w:val="24"/>
          <w:szCs w:val="24"/>
          <w:u w:val="single"/>
          <w:lang w:eastAsia="zh-CN"/>
        </w:rPr>
        <w:t>5.1-</w:t>
      </w:r>
      <w:r w:rsidR="00EC2EF9" w:rsidRPr="00E128AF">
        <w:rPr>
          <w:rFonts w:ascii="Times New Roman" w:cs="Times New Roman" w:hint="eastAsia"/>
          <w:b/>
          <w:sz w:val="24"/>
          <w:szCs w:val="24"/>
          <w:u w:val="single"/>
          <w:lang w:eastAsia="zh-CN"/>
        </w:rPr>
        <w:t>3</w:t>
      </w:r>
      <w:r w:rsidRPr="00E128AF">
        <w:rPr>
          <w:rFonts w:ascii="Times New Roman" w:cs="Times New Roman" w:hint="eastAsia"/>
          <w:b/>
          <w:sz w:val="24"/>
          <w:szCs w:val="24"/>
          <w:u w:val="single"/>
          <w:lang w:eastAsia="zh-CN"/>
        </w:rPr>
        <w:t xml:space="preserve">  </w:t>
      </w:r>
      <w:r w:rsidRPr="00E128AF">
        <w:rPr>
          <w:rFonts w:ascii="Times New Roman" w:cs="Times New Roman" w:hint="eastAsia"/>
          <w:b/>
          <w:sz w:val="24"/>
          <w:szCs w:val="24"/>
          <w:u w:val="single"/>
          <w:lang w:eastAsia="zh-CN"/>
        </w:rPr>
        <w:t>项目其他污染物监测点位基本信息</w:t>
      </w:r>
    </w:p>
    <w:tbl>
      <w:tblPr>
        <w:tblStyle w:val="ab"/>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tblPr>
      <w:tblGrid>
        <w:gridCol w:w="847"/>
        <w:gridCol w:w="1038"/>
        <w:gridCol w:w="917"/>
        <w:gridCol w:w="850"/>
        <w:gridCol w:w="1134"/>
        <w:gridCol w:w="992"/>
        <w:gridCol w:w="993"/>
        <w:gridCol w:w="850"/>
        <w:gridCol w:w="636"/>
        <w:gridCol w:w="650"/>
      </w:tblGrid>
      <w:tr w:rsidR="00983B42" w:rsidRPr="00E128AF" w:rsidTr="00983B42">
        <w:trPr>
          <w:trHeight w:val="340"/>
        </w:trPr>
        <w:tc>
          <w:tcPr>
            <w:tcW w:w="847" w:type="dxa"/>
            <w:vMerge w:val="restart"/>
            <w:vAlign w:val="center"/>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监测点名称</w:t>
            </w:r>
          </w:p>
        </w:tc>
        <w:tc>
          <w:tcPr>
            <w:tcW w:w="1955" w:type="dxa"/>
            <w:gridSpan w:val="2"/>
            <w:vAlign w:val="center"/>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监测点位坐标</w:t>
            </w:r>
          </w:p>
        </w:tc>
        <w:tc>
          <w:tcPr>
            <w:tcW w:w="850" w:type="dxa"/>
            <w:vMerge w:val="restart"/>
            <w:vAlign w:val="center"/>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污染物</w:t>
            </w:r>
          </w:p>
        </w:tc>
        <w:tc>
          <w:tcPr>
            <w:tcW w:w="1134" w:type="dxa"/>
            <w:vMerge w:val="restart"/>
            <w:vAlign w:val="center"/>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平均时间</w:t>
            </w:r>
          </w:p>
        </w:tc>
        <w:tc>
          <w:tcPr>
            <w:tcW w:w="992" w:type="dxa"/>
            <w:vMerge w:val="restart"/>
            <w:vAlign w:val="center"/>
          </w:tcPr>
          <w:p w:rsidR="00983B42" w:rsidRPr="00E128AF" w:rsidRDefault="00983B42" w:rsidP="00983B42">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评价标准</w:t>
            </w:r>
            <w:r w:rsidRPr="00E128AF">
              <w:rPr>
                <w:rFonts w:ascii="Times New Roman" w:hAnsi="Times New Roman" w:cs="Times New Roman" w:hint="eastAsia"/>
                <w:sz w:val="18"/>
                <w:szCs w:val="18"/>
                <w:u w:val="single"/>
              </w:rPr>
              <w:t>mg/m</w:t>
            </w:r>
            <w:r w:rsidRPr="00E128AF">
              <w:rPr>
                <w:rFonts w:ascii="Times New Roman" w:hAnsi="Times New Roman" w:cs="Times New Roman" w:hint="eastAsia"/>
                <w:sz w:val="18"/>
                <w:szCs w:val="18"/>
                <w:u w:val="single"/>
                <w:vertAlign w:val="superscript"/>
              </w:rPr>
              <w:t>3</w:t>
            </w:r>
          </w:p>
        </w:tc>
        <w:tc>
          <w:tcPr>
            <w:tcW w:w="993" w:type="dxa"/>
            <w:vMerge w:val="restart"/>
            <w:vAlign w:val="center"/>
          </w:tcPr>
          <w:p w:rsidR="00983B42" w:rsidRPr="00E128AF" w:rsidRDefault="00983B42" w:rsidP="00983B42">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监测浓度范围</w:t>
            </w:r>
            <w:r w:rsidRPr="00E128AF">
              <w:rPr>
                <w:rFonts w:ascii="Times New Roman" w:hAnsi="Times New Roman" w:cs="Times New Roman" w:hint="eastAsia"/>
                <w:sz w:val="18"/>
                <w:szCs w:val="18"/>
                <w:u w:val="single"/>
              </w:rPr>
              <w:t>mg/m</w:t>
            </w:r>
            <w:r w:rsidRPr="00E128AF">
              <w:rPr>
                <w:rFonts w:ascii="Times New Roman" w:hAnsi="Times New Roman" w:cs="Times New Roman" w:hint="eastAsia"/>
                <w:sz w:val="18"/>
                <w:szCs w:val="18"/>
                <w:u w:val="single"/>
                <w:vertAlign w:val="superscript"/>
              </w:rPr>
              <w:t>3</w:t>
            </w:r>
          </w:p>
        </w:tc>
        <w:tc>
          <w:tcPr>
            <w:tcW w:w="850" w:type="dxa"/>
            <w:vMerge w:val="restart"/>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最大浓度占标率</w:t>
            </w:r>
            <w:r w:rsidRPr="00E128AF">
              <w:rPr>
                <w:rFonts w:ascii="Times New Roman" w:hAnsi="Times New Roman" w:cs="Times New Roman" w:hint="eastAsia"/>
                <w:sz w:val="18"/>
                <w:szCs w:val="18"/>
                <w:u w:val="single"/>
              </w:rPr>
              <w:t>%</w:t>
            </w:r>
          </w:p>
        </w:tc>
        <w:tc>
          <w:tcPr>
            <w:tcW w:w="636" w:type="dxa"/>
            <w:vMerge w:val="restart"/>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超标率</w:t>
            </w:r>
            <w:r w:rsidRPr="00E128AF">
              <w:rPr>
                <w:rFonts w:ascii="Times New Roman" w:hAnsi="Times New Roman" w:cs="Times New Roman" w:hint="eastAsia"/>
                <w:sz w:val="18"/>
                <w:szCs w:val="18"/>
                <w:u w:val="single"/>
              </w:rPr>
              <w:t>%</w:t>
            </w:r>
          </w:p>
        </w:tc>
        <w:tc>
          <w:tcPr>
            <w:tcW w:w="650" w:type="dxa"/>
            <w:vMerge w:val="restart"/>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达标情况</w:t>
            </w:r>
          </w:p>
        </w:tc>
      </w:tr>
      <w:tr w:rsidR="00983B42" w:rsidRPr="00E128AF" w:rsidTr="00983B42">
        <w:trPr>
          <w:trHeight w:val="340"/>
        </w:trPr>
        <w:tc>
          <w:tcPr>
            <w:tcW w:w="847" w:type="dxa"/>
            <w:vMerge/>
            <w:vAlign w:val="center"/>
          </w:tcPr>
          <w:p w:rsidR="00983B42" w:rsidRPr="00E128AF" w:rsidRDefault="00983B42" w:rsidP="00A054A3">
            <w:pPr>
              <w:jc w:val="center"/>
              <w:rPr>
                <w:rFonts w:ascii="Times New Roman" w:hAnsi="Times New Roman" w:cs="Times New Roman"/>
                <w:sz w:val="18"/>
                <w:szCs w:val="18"/>
                <w:u w:val="single"/>
              </w:rPr>
            </w:pPr>
          </w:p>
        </w:tc>
        <w:tc>
          <w:tcPr>
            <w:tcW w:w="1038" w:type="dxa"/>
            <w:vAlign w:val="center"/>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经度（°）</w:t>
            </w:r>
          </w:p>
        </w:tc>
        <w:tc>
          <w:tcPr>
            <w:tcW w:w="917" w:type="dxa"/>
            <w:vAlign w:val="center"/>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纬度（°）</w:t>
            </w:r>
          </w:p>
        </w:tc>
        <w:tc>
          <w:tcPr>
            <w:tcW w:w="850" w:type="dxa"/>
            <w:vMerge/>
            <w:vAlign w:val="center"/>
          </w:tcPr>
          <w:p w:rsidR="00983B42" w:rsidRPr="00E128AF" w:rsidRDefault="00983B42" w:rsidP="00A054A3">
            <w:pPr>
              <w:jc w:val="center"/>
              <w:rPr>
                <w:rFonts w:ascii="Times New Roman" w:hAnsi="Times New Roman" w:cs="Times New Roman"/>
                <w:sz w:val="18"/>
                <w:szCs w:val="18"/>
                <w:u w:val="single"/>
              </w:rPr>
            </w:pPr>
          </w:p>
        </w:tc>
        <w:tc>
          <w:tcPr>
            <w:tcW w:w="1134" w:type="dxa"/>
            <w:vMerge/>
            <w:vAlign w:val="center"/>
          </w:tcPr>
          <w:p w:rsidR="00983B42" w:rsidRPr="00E128AF" w:rsidRDefault="00983B42" w:rsidP="00A054A3">
            <w:pPr>
              <w:jc w:val="center"/>
              <w:rPr>
                <w:rFonts w:ascii="Times New Roman" w:hAnsi="Times New Roman" w:cs="Times New Roman"/>
                <w:sz w:val="18"/>
                <w:szCs w:val="18"/>
                <w:u w:val="single"/>
              </w:rPr>
            </w:pPr>
          </w:p>
        </w:tc>
        <w:tc>
          <w:tcPr>
            <w:tcW w:w="992" w:type="dxa"/>
            <w:vMerge/>
            <w:vAlign w:val="center"/>
          </w:tcPr>
          <w:p w:rsidR="00983B42" w:rsidRPr="00E128AF" w:rsidRDefault="00983B42" w:rsidP="00A054A3">
            <w:pPr>
              <w:jc w:val="center"/>
              <w:rPr>
                <w:rFonts w:ascii="Times New Roman" w:hAnsi="Times New Roman" w:cs="Times New Roman"/>
                <w:sz w:val="18"/>
                <w:szCs w:val="18"/>
                <w:u w:val="single"/>
              </w:rPr>
            </w:pPr>
          </w:p>
        </w:tc>
        <w:tc>
          <w:tcPr>
            <w:tcW w:w="993" w:type="dxa"/>
            <w:vMerge/>
            <w:vAlign w:val="center"/>
          </w:tcPr>
          <w:p w:rsidR="00983B42" w:rsidRPr="00E128AF" w:rsidRDefault="00983B42" w:rsidP="00A054A3">
            <w:pPr>
              <w:jc w:val="center"/>
              <w:rPr>
                <w:rFonts w:ascii="Times New Roman" w:hAnsi="Times New Roman" w:cs="Times New Roman"/>
                <w:sz w:val="18"/>
                <w:szCs w:val="18"/>
                <w:u w:val="single"/>
              </w:rPr>
            </w:pPr>
          </w:p>
        </w:tc>
        <w:tc>
          <w:tcPr>
            <w:tcW w:w="850" w:type="dxa"/>
            <w:vMerge/>
          </w:tcPr>
          <w:p w:rsidR="00983B42" w:rsidRPr="00E128AF" w:rsidRDefault="00983B42" w:rsidP="00A054A3">
            <w:pPr>
              <w:jc w:val="center"/>
              <w:rPr>
                <w:rFonts w:ascii="Times New Roman" w:hAnsi="Times New Roman" w:cs="Times New Roman"/>
                <w:sz w:val="18"/>
                <w:szCs w:val="18"/>
                <w:u w:val="single"/>
              </w:rPr>
            </w:pPr>
          </w:p>
        </w:tc>
        <w:tc>
          <w:tcPr>
            <w:tcW w:w="636" w:type="dxa"/>
            <w:vMerge/>
          </w:tcPr>
          <w:p w:rsidR="00983B42" w:rsidRPr="00E128AF" w:rsidRDefault="00983B42" w:rsidP="00A054A3">
            <w:pPr>
              <w:jc w:val="center"/>
              <w:rPr>
                <w:rFonts w:ascii="Times New Roman" w:hAnsi="Times New Roman" w:cs="Times New Roman"/>
                <w:sz w:val="18"/>
                <w:szCs w:val="18"/>
                <w:u w:val="single"/>
              </w:rPr>
            </w:pPr>
          </w:p>
        </w:tc>
        <w:tc>
          <w:tcPr>
            <w:tcW w:w="650" w:type="dxa"/>
            <w:vMerge/>
          </w:tcPr>
          <w:p w:rsidR="00983B42" w:rsidRPr="00E128AF" w:rsidRDefault="00983B42" w:rsidP="00A054A3">
            <w:pPr>
              <w:jc w:val="center"/>
              <w:rPr>
                <w:rFonts w:ascii="Times New Roman" w:hAnsi="Times New Roman" w:cs="Times New Roman"/>
                <w:sz w:val="18"/>
                <w:szCs w:val="18"/>
                <w:u w:val="single"/>
              </w:rPr>
            </w:pPr>
          </w:p>
        </w:tc>
      </w:tr>
      <w:tr w:rsidR="00983B42" w:rsidRPr="00E128AF" w:rsidTr="00A054A3">
        <w:trPr>
          <w:trHeight w:val="340"/>
        </w:trPr>
        <w:tc>
          <w:tcPr>
            <w:tcW w:w="847" w:type="dxa"/>
            <w:vMerge w:val="restart"/>
            <w:vAlign w:val="center"/>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小桥村</w:t>
            </w:r>
          </w:p>
        </w:tc>
        <w:tc>
          <w:tcPr>
            <w:tcW w:w="1038" w:type="dxa"/>
            <w:vMerge w:val="restart"/>
            <w:vAlign w:val="center"/>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113.36050</w:t>
            </w:r>
          </w:p>
        </w:tc>
        <w:tc>
          <w:tcPr>
            <w:tcW w:w="917" w:type="dxa"/>
            <w:vMerge w:val="restart"/>
            <w:vAlign w:val="center"/>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29.54473</w:t>
            </w:r>
          </w:p>
        </w:tc>
        <w:tc>
          <w:tcPr>
            <w:tcW w:w="850"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硫化氢</w:t>
            </w:r>
          </w:p>
        </w:tc>
        <w:tc>
          <w:tcPr>
            <w:tcW w:w="1134" w:type="dxa"/>
            <w:vAlign w:val="center"/>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w:t>
            </w:r>
            <w:r w:rsidRPr="00E128AF">
              <w:rPr>
                <w:rFonts w:ascii="Times New Roman" w:hAnsi="Times New Roman" w:cs="Times New Roman" w:hint="eastAsia"/>
                <w:sz w:val="18"/>
                <w:szCs w:val="18"/>
                <w:u w:val="single"/>
              </w:rPr>
              <w:t>小时平均</w:t>
            </w:r>
          </w:p>
        </w:tc>
        <w:tc>
          <w:tcPr>
            <w:tcW w:w="992"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0</w:t>
            </w:r>
            <w:r w:rsidRPr="00E128AF">
              <w:rPr>
                <w:rFonts w:ascii="Times New Roman" w:hAnsi="Times New Roman" w:cs="Times New Roman"/>
                <w:sz w:val="18"/>
                <w:szCs w:val="18"/>
                <w:u w:val="single"/>
              </w:rPr>
              <w:t>.01</w:t>
            </w:r>
          </w:p>
        </w:tc>
        <w:tc>
          <w:tcPr>
            <w:tcW w:w="993"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0</w:t>
            </w:r>
            <w:r w:rsidRPr="00E128AF">
              <w:rPr>
                <w:rFonts w:ascii="Times New Roman" w:hAnsi="Times New Roman" w:cs="Times New Roman"/>
                <w:sz w:val="18"/>
                <w:szCs w:val="18"/>
                <w:u w:val="single"/>
              </w:rPr>
              <w:t>.001L</w:t>
            </w:r>
          </w:p>
        </w:tc>
        <w:tc>
          <w:tcPr>
            <w:tcW w:w="850"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w:t>
            </w:r>
          </w:p>
        </w:tc>
        <w:tc>
          <w:tcPr>
            <w:tcW w:w="636" w:type="dxa"/>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0</w:t>
            </w:r>
          </w:p>
        </w:tc>
        <w:tc>
          <w:tcPr>
            <w:tcW w:w="650" w:type="dxa"/>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达标</w:t>
            </w:r>
          </w:p>
        </w:tc>
      </w:tr>
      <w:tr w:rsidR="00983B42" w:rsidRPr="00E128AF" w:rsidTr="00A054A3">
        <w:trPr>
          <w:trHeight w:val="340"/>
        </w:trPr>
        <w:tc>
          <w:tcPr>
            <w:tcW w:w="847" w:type="dxa"/>
            <w:vMerge/>
            <w:vAlign w:val="center"/>
          </w:tcPr>
          <w:p w:rsidR="00983B42" w:rsidRPr="00E128AF" w:rsidRDefault="00983B42" w:rsidP="00A054A3">
            <w:pPr>
              <w:jc w:val="center"/>
              <w:rPr>
                <w:rFonts w:ascii="Times New Roman" w:hAnsi="Times New Roman" w:cs="Times New Roman"/>
                <w:sz w:val="18"/>
                <w:szCs w:val="18"/>
                <w:u w:val="single"/>
              </w:rPr>
            </w:pPr>
          </w:p>
        </w:tc>
        <w:tc>
          <w:tcPr>
            <w:tcW w:w="1038" w:type="dxa"/>
            <w:vMerge/>
            <w:vAlign w:val="center"/>
          </w:tcPr>
          <w:p w:rsidR="00983B42" w:rsidRPr="00E128AF" w:rsidRDefault="00983B42" w:rsidP="00A054A3">
            <w:pPr>
              <w:jc w:val="center"/>
              <w:rPr>
                <w:rFonts w:ascii="Times New Roman" w:hAnsi="Times New Roman" w:cs="Times New Roman"/>
                <w:sz w:val="18"/>
                <w:szCs w:val="18"/>
                <w:u w:val="single"/>
              </w:rPr>
            </w:pPr>
          </w:p>
        </w:tc>
        <w:tc>
          <w:tcPr>
            <w:tcW w:w="917" w:type="dxa"/>
            <w:vMerge/>
            <w:vAlign w:val="center"/>
          </w:tcPr>
          <w:p w:rsidR="00983B42" w:rsidRPr="00E128AF" w:rsidRDefault="00983B42" w:rsidP="00A054A3">
            <w:pPr>
              <w:jc w:val="center"/>
              <w:rPr>
                <w:rFonts w:ascii="Times New Roman" w:hAnsi="Times New Roman" w:cs="Times New Roman"/>
                <w:sz w:val="18"/>
                <w:szCs w:val="18"/>
                <w:u w:val="single"/>
              </w:rPr>
            </w:pPr>
          </w:p>
        </w:tc>
        <w:tc>
          <w:tcPr>
            <w:tcW w:w="850"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氨</w:t>
            </w:r>
          </w:p>
        </w:tc>
        <w:tc>
          <w:tcPr>
            <w:tcW w:w="1134" w:type="dxa"/>
            <w:vAlign w:val="center"/>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w:t>
            </w:r>
            <w:r w:rsidRPr="00E128AF">
              <w:rPr>
                <w:rFonts w:ascii="Times New Roman" w:hAnsi="Times New Roman" w:cs="Times New Roman" w:hint="eastAsia"/>
                <w:sz w:val="18"/>
                <w:szCs w:val="18"/>
                <w:u w:val="single"/>
              </w:rPr>
              <w:t>小时平均</w:t>
            </w:r>
          </w:p>
        </w:tc>
        <w:tc>
          <w:tcPr>
            <w:tcW w:w="992"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0</w:t>
            </w:r>
            <w:r w:rsidRPr="00E128AF">
              <w:rPr>
                <w:rFonts w:ascii="Times New Roman" w:hAnsi="Times New Roman" w:cs="Times New Roman"/>
                <w:sz w:val="18"/>
                <w:szCs w:val="18"/>
                <w:u w:val="single"/>
              </w:rPr>
              <w:t>.2</w:t>
            </w:r>
          </w:p>
        </w:tc>
        <w:tc>
          <w:tcPr>
            <w:tcW w:w="993"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0</w:t>
            </w:r>
            <w:r w:rsidRPr="00E128AF">
              <w:rPr>
                <w:rFonts w:ascii="Times New Roman" w:hAnsi="Times New Roman" w:cs="Times New Roman"/>
                <w:sz w:val="18"/>
                <w:szCs w:val="18"/>
                <w:u w:val="single"/>
              </w:rPr>
              <w:t>.04-0.09</w:t>
            </w:r>
          </w:p>
        </w:tc>
        <w:tc>
          <w:tcPr>
            <w:tcW w:w="850"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4</w:t>
            </w:r>
            <w:r w:rsidRPr="00E128AF">
              <w:rPr>
                <w:rFonts w:ascii="Times New Roman" w:hAnsi="Times New Roman" w:cs="Times New Roman"/>
                <w:sz w:val="18"/>
                <w:szCs w:val="18"/>
                <w:u w:val="single"/>
              </w:rPr>
              <w:t>5%</w:t>
            </w:r>
          </w:p>
        </w:tc>
        <w:tc>
          <w:tcPr>
            <w:tcW w:w="636" w:type="dxa"/>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0</w:t>
            </w:r>
          </w:p>
        </w:tc>
        <w:tc>
          <w:tcPr>
            <w:tcW w:w="650" w:type="dxa"/>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达标</w:t>
            </w:r>
          </w:p>
        </w:tc>
      </w:tr>
      <w:tr w:rsidR="00983B42" w:rsidRPr="00E128AF" w:rsidTr="00A054A3">
        <w:trPr>
          <w:trHeight w:val="340"/>
        </w:trPr>
        <w:tc>
          <w:tcPr>
            <w:tcW w:w="847" w:type="dxa"/>
            <w:vMerge/>
            <w:vAlign w:val="center"/>
          </w:tcPr>
          <w:p w:rsidR="00983B42" w:rsidRPr="00E128AF" w:rsidRDefault="00983B42" w:rsidP="00A054A3">
            <w:pPr>
              <w:jc w:val="center"/>
              <w:rPr>
                <w:rFonts w:ascii="Times New Roman" w:hAnsi="Times New Roman" w:cs="Times New Roman"/>
                <w:sz w:val="18"/>
                <w:szCs w:val="18"/>
                <w:u w:val="single"/>
              </w:rPr>
            </w:pPr>
          </w:p>
        </w:tc>
        <w:tc>
          <w:tcPr>
            <w:tcW w:w="1038" w:type="dxa"/>
            <w:vMerge/>
            <w:vAlign w:val="center"/>
          </w:tcPr>
          <w:p w:rsidR="00983B42" w:rsidRPr="00E128AF" w:rsidRDefault="00983B42" w:rsidP="00A054A3">
            <w:pPr>
              <w:jc w:val="center"/>
              <w:rPr>
                <w:rFonts w:ascii="Times New Roman" w:hAnsi="Times New Roman" w:cs="Times New Roman"/>
                <w:sz w:val="18"/>
                <w:szCs w:val="18"/>
                <w:u w:val="single"/>
              </w:rPr>
            </w:pPr>
          </w:p>
        </w:tc>
        <w:tc>
          <w:tcPr>
            <w:tcW w:w="917" w:type="dxa"/>
            <w:vMerge/>
            <w:vAlign w:val="center"/>
          </w:tcPr>
          <w:p w:rsidR="00983B42" w:rsidRPr="00E128AF" w:rsidRDefault="00983B42" w:rsidP="00A054A3">
            <w:pPr>
              <w:jc w:val="center"/>
              <w:rPr>
                <w:rFonts w:ascii="Times New Roman" w:hAnsi="Times New Roman" w:cs="Times New Roman"/>
                <w:sz w:val="18"/>
                <w:szCs w:val="18"/>
                <w:u w:val="single"/>
              </w:rPr>
            </w:pPr>
          </w:p>
        </w:tc>
        <w:tc>
          <w:tcPr>
            <w:tcW w:w="850"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非甲烷总烃</w:t>
            </w:r>
          </w:p>
        </w:tc>
        <w:tc>
          <w:tcPr>
            <w:tcW w:w="1134" w:type="dxa"/>
            <w:vAlign w:val="center"/>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w:t>
            </w:r>
            <w:r w:rsidRPr="00E128AF">
              <w:rPr>
                <w:rFonts w:ascii="Times New Roman" w:hAnsi="Times New Roman" w:cs="Times New Roman" w:hint="eastAsia"/>
                <w:sz w:val="18"/>
                <w:szCs w:val="18"/>
                <w:u w:val="single"/>
              </w:rPr>
              <w:t>小时平均</w:t>
            </w:r>
          </w:p>
        </w:tc>
        <w:tc>
          <w:tcPr>
            <w:tcW w:w="992"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2</w:t>
            </w:r>
          </w:p>
        </w:tc>
        <w:tc>
          <w:tcPr>
            <w:tcW w:w="993"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0.43-1.23</w:t>
            </w:r>
          </w:p>
        </w:tc>
        <w:tc>
          <w:tcPr>
            <w:tcW w:w="850"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61.5</w:t>
            </w:r>
            <w:r w:rsidRPr="00E128AF">
              <w:rPr>
                <w:rFonts w:ascii="Times New Roman" w:hAnsi="Times New Roman" w:cs="Times New Roman" w:hint="eastAsia"/>
                <w:sz w:val="18"/>
                <w:szCs w:val="18"/>
                <w:u w:val="single"/>
              </w:rPr>
              <w:t>%</w:t>
            </w:r>
          </w:p>
        </w:tc>
        <w:tc>
          <w:tcPr>
            <w:tcW w:w="636" w:type="dxa"/>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0</w:t>
            </w:r>
          </w:p>
        </w:tc>
        <w:tc>
          <w:tcPr>
            <w:tcW w:w="650" w:type="dxa"/>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达标</w:t>
            </w:r>
          </w:p>
        </w:tc>
      </w:tr>
      <w:tr w:rsidR="00983B42" w:rsidRPr="00E128AF" w:rsidTr="00A054A3">
        <w:trPr>
          <w:trHeight w:val="340"/>
        </w:trPr>
        <w:tc>
          <w:tcPr>
            <w:tcW w:w="847" w:type="dxa"/>
            <w:vMerge w:val="restart"/>
            <w:vAlign w:val="center"/>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岳阳兴长石化股份有限公司</w:t>
            </w:r>
          </w:p>
        </w:tc>
        <w:tc>
          <w:tcPr>
            <w:tcW w:w="1038" w:type="dxa"/>
            <w:vMerge w:val="restart"/>
            <w:vAlign w:val="center"/>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113.36469</w:t>
            </w:r>
          </w:p>
        </w:tc>
        <w:tc>
          <w:tcPr>
            <w:tcW w:w="917" w:type="dxa"/>
            <w:vMerge w:val="restart"/>
            <w:vAlign w:val="center"/>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29.55123</w:t>
            </w:r>
          </w:p>
        </w:tc>
        <w:tc>
          <w:tcPr>
            <w:tcW w:w="850"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硫化氢</w:t>
            </w:r>
          </w:p>
        </w:tc>
        <w:tc>
          <w:tcPr>
            <w:tcW w:w="1134" w:type="dxa"/>
            <w:vAlign w:val="center"/>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w:t>
            </w:r>
            <w:r w:rsidRPr="00E128AF">
              <w:rPr>
                <w:rFonts w:ascii="Times New Roman" w:hAnsi="Times New Roman" w:cs="Times New Roman" w:hint="eastAsia"/>
                <w:sz w:val="18"/>
                <w:szCs w:val="18"/>
                <w:u w:val="single"/>
              </w:rPr>
              <w:t>小时平均</w:t>
            </w:r>
          </w:p>
        </w:tc>
        <w:tc>
          <w:tcPr>
            <w:tcW w:w="992"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0</w:t>
            </w:r>
            <w:r w:rsidRPr="00E128AF">
              <w:rPr>
                <w:rFonts w:ascii="Times New Roman" w:hAnsi="Times New Roman" w:cs="Times New Roman"/>
                <w:sz w:val="18"/>
                <w:szCs w:val="18"/>
                <w:u w:val="single"/>
              </w:rPr>
              <w:t>.01</w:t>
            </w:r>
          </w:p>
        </w:tc>
        <w:tc>
          <w:tcPr>
            <w:tcW w:w="993"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0</w:t>
            </w:r>
            <w:r w:rsidRPr="00E128AF">
              <w:rPr>
                <w:rFonts w:ascii="Times New Roman" w:hAnsi="Times New Roman" w:cs="Times New Roman"/>
                <w:sz w:val="18"/>
                <w:szCs w:val="18"/>
                <w:u w:val="single"/>
              </w:rPr>
              <w:t>.001L</w:t>
            </w:r>
          </w:p>
        </w:tc>
        <w:tc>
          <w:tcPr>
            <w:tcW w:w="850"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w:t>
            </w:r>
          </w:p>
        </w:tc>
        <w:tc>
          <w:tcPr>
            <w:tcW w:w="636" w:type="dxa"/>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0</w:t>
            </w:r>
          </w:p>
        </w:tc>
        <w:tc>
          <w:tcPr>
            <w:tcW w:w="650" w:type="dxa"/>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达标</w:t>
            </w:r>
          </w:p>
        </w:tc>
      </w:tr>
      <w:tr w:rsidR="00983B42" w:rsidRPr="00E128AF" w:rsidTr="00A054A3">
        <w:trPr>
          <w:trHeight w:val="340"/>
        </w:trPr>
        <w:tc>
          <w:tcPr>
            <w:tcW w:w="847" w:type="dxa"/>
            <w:vMerge/>
            <w:vAlign w:val="center"/>
          </w:tcPr>
          <w:p w:rsidR="00983B42" w:rsidRPr="00E128AF" w:rsidRDefault="00983B42" w:rsidP="00A054A3">
            <w:pPr>
              <w:jc w:val="center"/>
              <w:rPr>
                <w:rFonts w:ascii="Times New Roman" w:hAnsi="Times New Roman" w:cs="Times New Roman"/>
                <w:sz w:val="18"/>
                <w:szCs w:val="18"/>
                <w:u w:val="single"/>
              </w:rPr>
            </w:pPr>
          </w:p>
        </w:tc>
        <w:tc>
          <w:tcPr>
            <w:tcW w:w="1038" w:type="dxa"/>
            <w:vMerge/>
            <w:vAlign w:val="center"/>
          </w:tcPr>
          <w:p w:rsidR="00983B42" w:rsidRPr="00E128AF" w:rsidRDefault="00983B42" w:rsidP="00A054A3">
            <w:pPr>
              <w:jc w:val="center"/>
              <w:rPr>
                <w:rFonts w:ascii="Times New Roman" w:hAnsi="Times New Roman" w:cs="Times New Roman"/>
                <w:sz w:val="18"/>
                <w:szCs w:val="18"/>
                <w:u w:val="single"/>
              </w:rPr>
            </w:pPr>
          </w:p>
        </w:tc>
        <w:tc>
          <w:tcPr>
            <w:tcW w:w="917" w:type="dxa"/>
            <w:vMerge/>
            <w:vAlign w:val="center"/>
          </w:tcPr>
          <w:p w:rsidR="00983B42" w:rsidRPr="00E128AF" w:rsidRDefault="00983B42" w:rsidP="00A054A3">
            <w:pPr>
              <w:jc w:val="center"/>
              <w:rPr>
                <w:rFonts w:ascii="Times New Roman" w:hAnsi="Times New Roman" w:cs="Times New Roman"/>
                <w:sz w:val="18"/>
                <w:szCs w:val="18"/>
                <w:u w:val="single"/>
              </w:rPr>
            </w:pPr>
          </w:p>
        </w:tc>
        <w:tc>
          <w:tcPr>
            <w:tcW w:w="850"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氨</w:t>
            </w:r>
          </w:p>
        </w:tc>
        <w:tc>
          <w:tcPr>
            <w:tcW w:w="1134" w:type="dxa"/>
            <w:vAlign w:val="center"/>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w:t>
            </w:r>
            <w:r w:rsidRPr="00E128AF">
              <w:rPr>
                <w:rFonts w:ascii="Times New Roman" w:hAnsi="Times New Roman" w:cs="Times New Roman" w:hint="eastAsia"/>
                <w:sz w:val="18"/>
                <w:szCs w:val="18"/>
                <w:u w:val="single"/>
              </w:rPr>
              <w:t>小时平均</w:t>
            </w:r>
          </w:p>
        </w:tc>
        <w:tc>
          <w:tcPr>
            <w:tcW w:w="992"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0</w:t>
            </w:r>
            <w:r w:rsidRPr="00E128AF">
              <w:rPr>
                <w:rFonts w:ascii="Times New Roman" w:hAnsi="Times New Roman" w:cs="Times New Roman"/>
                <w:sz w:val="18"/>
                <w:szCs w:val="18"/>
                <w:u w:val="single"/>
              </w:rPr>
              <w:t>.2</w:t>
            </w:r>
          </w:p>
        </w:tc>
        <w:tc>
          <w:tcPr>
            <w:tcW w:w="993"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0</w:t>
            </w:r>
            <w:r w:rsidRPr="00E128AF">
              <w:rPr>
                <w:rFonts w:ascii="Times New Roman" w:hAnsi="Times New Roman" w:cs="Times New Roman"/>
                <w:sz w:val="18"/>
                <w:szCs w:val="18"/>
                <w:u w:val="single"/>
              </w:rPr>
              <w:t>.04-0.09</w:t>
            </w:r>
          </w:p>
        </w:tc>
        <w:tc>
          <w:tcPr>
            <w:tcW w:w="850"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4</w:t>
            </w:r>
            <w:r w:rsidRPr="00E128AF">
              <w:rPr>
                <w:rFonts w:ascii="Times New Roman" w:hAnsi="Times New Roman" w:cs="Times New Roman"/>
                <w:sz w:val="18"/>
                <w:szCs w:val="18"/>
                <w:u w:val="single"/>
              </w:rPr>
              <w:t>5%</w:t>
            </w:r>
          </w:p>
        </w:tc>
        <w:tc>
          <w:tcPr>
            <w:tcW w:w="636" w:type="dxa"/>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0</w:t>
            </w:r>
          </w:p>
        </w:tc>
        <w:tc>
          <w:tcPr>
            <w:tcW w:w="650" w:type="dxa"/>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达标</w:t>
            </w:r>
          </w:p>
        </w:tc>
      </w:tr>
      <w:tr w:rsidR="00983B42" w:rsidRPr="00E128AF" w:rsidTr="00A054A3">
        <w:trPr>
          <w:trHeight w:val="340"/>
        </w:trPr>
        <w:tc>
          <w:tcPr>
            <w:tcW w:w="847" w:type="dxa"/>
            <w:vMerge/>
            <w:vAlign w:val="center"/>
          </w:tcPr>
          <w:p w:rsidR="00983B42" w:rsidRPr="00E128AF" w:rsidRDefault="00983B42" w:rsidP="00A054A3">
            <w:pPr>
              <w:jc w:val="center"/>
              <w:rPr>
                <w:rFonts w:ascii="Times New Roman" w:hAnsi="Times New Roman" w:cs="Times New Roman"/>
                <w:sz w:val="18"/>
                <w:szCs w:val="18"/>
                <w:u w:val="single"/>
              </w:rPr>
            </w:pPr>
          </w:p>
        </w:tc>
        <w:tc>
          <w:tcPr>
            <w:tcW w:w="1038" w:type="dxa"/>
            <w:vMerge/>
            <w:vAlign w:val="center"/>
          </w:tcPr>
          <w:p w:rsidR="00983B42" w:rsidRPr="00E128AF" w:rsidRDefault="00983B42" w:rsidP="00A054A3">
            <w:pPr>
              <w:jc w:val="center"/>
              <w:rPr>
                <w:rFonts w:ascii="Times New Roman" w:hAnsi="Times New Roman" w:cs="Times New Roman"/>
                <w:sz w:val="18"/>
                <w:szCs w:val="18"/>
                <w:u w:val="single"/>
              </w:rPr>
            </w:pPr>
          </w:p>
        </w:tc>
        <w:tc>
          <w:tcPr>
            <w:tcW w:w="917" w:type="dxa"/>
            <w:vMerge/>
            <w:vAlign w:val="center"/>
          </w:tcPr>
          <w:p w:rsidR="00983B42" w:rsidRPr="00E128AF" w:rsidRDefault="00983B42" w:rsidP="00A054A3">
            <w:pPr>
              <w:jc w:val="center"/>
              <w:rPr>
                <w:rFonts w:ascii="Times New Roman" w:hAnsi="Times New Roman" w:cs="Times New Roman"/>
                <w:sz w:val="18"/>
                <w:szCs w:val="18"/>
                <w:u w:val="single"/>
              </w:rPr>
            </w:pPr>
          </w:p>
        </w:tc>
        <w:tc>
          <w:tcPr>
            <w:tcW w:w="850"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非甲烷总烃</w:t>
            </w:r>
          </w:p>
        </w:tc>
        <w:tc>
          <w:tcPr>
            <w:tcW w:w="1134" w:type="dxa"/>
            <w:vAlign w:val="center"/>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w:t>
            </w:r>
            <w:r w:rsidRPr="00E128AF">
              <w:rPr>
                <w:rFonts w:ascii="Times New Roman" w:hAnsi="Times New Roman" w:cs="Times New Roman" w:hint="eastAsia"/>
                <w:sz w:val="18"/>
                <w:szCs w:val="18"/>
                <w:u w:val="single"/>
              </w:rPr>
              <w:t>小时平均</w:t>
            </w:r>
          </w:p>
        </w:tc>
        <w:tc>
          <w:tcPr>
            <w:tcW w:w="992"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2</w:t>
            </w:r>
          </w:p>
        </w:tc>
        <w:tc>
          <w:tcPr>
            <w:tcW w:w="993"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0.56-1.24</w:t>
            </w:r>
          </w:p>
        </w:tc>
        <w:tc>
          <w:tcPr>
            <w:tcW w:w="850" w:type="dxa"/>
            <w:vAlign w:val="center"/>
          </w:tcPr>
          <w:p w:rsidR="00983B42" w:rsidRPr="00E128AF" w:rsidRDefault="00983B42" w:rsidP="00A054A3">
            <w:pPr>
              <w:snapToGrid w:val="0"/>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62</w:t>
            </w:r>
            <w:r w:rsidRPr="00E128AF">
              <w:rPr>
                <w:rFonts w:ascii="Times New Roman" w:hAnsi="Times New Roman" w:cs="Times New Roman" w:hint="eastAsia"/>
                <w:sz w:val="18"/>
                <w:szCs w:val="18"/>
                <w:u w:val="single"/>
              </w:rPr>
              <w:t>%</w:t>
            </w:r>
          </w:p>
        </w:tc>
        <w:tc>
          <w:tcPr>
            <w:tcW w:w="636" w:type="dxa"/>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0</w:t>
            </w:r>
          </w:p>
        </w:tc>
        <w:tc>
          <w:tcPr>
            <w:tcW w:w="650" w:type="dxa"/>
          </w:tcPr>
          <w:p w:rsidR="00983B42" w:rsidRPr="00E128AF" w:rsidRDefault="00983B42" w:rsidP="00A054A3">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达标</w:t>
            </w:r>
          </w:p>
        </w:tc>
      </w:tr>
    </w:tbl>
    <w:p w:rsidR="00944FD8" w:rsidRPr="00E128AF" w:rsidRDefault="00383EE1" w:rsidP="002D04C7">
      <w:pPr>
        <w:spacing w:line="360" w:lineRule="auto"/>
        <w:ind w:firstLineChars="200" w:firstLine="480"/>
        <w:rPr>
          <w:rFonts w:ascii="Times New Roman" w:hAnsi="Times New Roman" w:cs="Times New Roman"/>
          <w:kern w:val="2"/>
          <w:sz w:val="24"/>
          <w:szCs w:val="24"/>
          <w:u w:val="single"/>
          <w:lang w:eastAsia="zh-CN"/>
        </w:rPr>
      </w:pPr>
      <w:r w:rsidRPr="00E128AF">
        <w:rPr>
          <w:rFonts w:ascii="Times New Roman" w:hAnsi="Times New Roman" w:cs="Times New Roman" w:hint="eastAsia"/>
          <w:kern w:val="2"/>
          <w:sz w:val="24"/>
          <w:szCs w:val="24"/>
          <w:u w:val="single"/>
          <w:lang w:eastAsia="zh-CN"/>
        </w:rPr>
        <w:t>根据本项目监测数据及引用监测数据可知，</w:t>
      </w:r>
      <w:r w:rsidR="008F76E4" w:rsidRPr="00E128AF">
        <w:rPr>
          <w:rFonts w:ascii="Times New Roman" w:hAnsi="Times New Roman" w:cs="Times New Roman" w:hint="eastAsia"/>
          <w:kern w:val="2"/>
          <w:sz w:val="24"/>
          <w:szCs w:val="24"/>
          <w:u w:val="single"/>
          <w:lang w:eastAsia="zh-CN"/>
        </w:rPr>
        <w:t>硫化氢、氨、非甲烷总烃</w:t>
      </w:r>
      <w:r w:rsidR="002D04C7" w:rsidRPr="00E128AF">
        <w:rPr>
          <w:rFonts w:ascii="Times New Roman" w:hAnsi="Times New Roman" w:cs="Times New Roman" w:hint="eastAsia"/>
          <w:kern w:val="2"/>
          <w:sz w:val="24"/>
          <w:szCs w:val="24"/>
          <w:u w:val="single"/>
          <w:lang w:eastAsia="zh-CN"/>
        </w:rPr>
        <w:t>均</w:t>
      </w:r>
      <w:r w:rsidR="002D04C7" w:rsidRPr="00E128AF">
        <w:rPr>
          <w:rFonts w:ascii="Times New Roman" w:hAnsi="Times New Roman" w:cs="Times New Roman"/>
          <w:kern w:val="2"/>
          <w:sz w:val="24"/>
          <w:szCs w:val="24"/>
          <w:u w:val="single"/>
          <w:lang w:eastAsia="zh-CN"/>
        </w:rPr>
        <w:t>满足相关标准限值的要求</w:t>
      </w:r>
      <w:r w:rsidR="002D04C7" w:rsidRPr="00E128AF">
        <w:rPr>
          <w:rFonts w:ascii="Times New Roman" w:hAnsi="Times New Roman" w:cs="Times New Roman" w:hint="eastAsia"/>
          <w:kern w:val="2"/>
          <w:sz w:val="24"/>
          <w:szCs w:val="24"/>
          <w:u w:val="single"/>
          <w:lang w:eastAsia="zh-CN"/>
        </w:rPr>
        <w:t>。</w:t>
      </w:r>
    </w:p>
    <w:p w:rsidR="00EB202E" w:rsidRPr="00E128AF" w:rsidRDefault="00EB202E" w:rsidP="00EB202E">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5</w:t>
      </w:r>
      <w:r w:rsidRPr="00E128AF">
        <w:rPr>
          <w:rFonts w:ascii="Times New Roman" w:hAnsi="Times New Roman" w:cs="Times New Roman"/>
          <w:kern w:val="2"/>
          <w:sz w:val="28"/>
          <w:szCs w:val="28"/>
          <w:lang w:eastAsia="zh-CN"/>
        </w:rPr>
        <w:t>.1.</w:t>
      </w:r>
      <w:r w:rsidRPr="00E128AF">
        <w:rPr>
          <w:rFonts w:ascii="Times New Roman" w:hAnsi="Times New Roman" w:cs="Times New Roman" w:hint="eastAsia"/>
          <w:kern w:val="2"/>
          <w:sz w:val="28"/>
          <w:szCs w:val="28"/>
          <w:lang w:eastAsia="zh-CN"/>
        </w:rPr>
        <w:t>3</w:t>
      </w:r>
      <w:r w:rsidRPr="00E128AF">
        <w:rPr>
          <w:rFonts w:ascii="Times New Roman" w:hAnsi="Times New Roman" w:cs="Times New Roman" w:hint="eastAsia"/>
          <w:kern w:val="2"/>
          <w:sz w:val="28"/>
          <w:szCs w:val="28"/>
          <w:lang w:eastAsia="zh-CN"/>
        </w:rPr>
        <w:t>环境保护目标和区域网格点</w:t>
      </w:r>
      <w:r w:rsidR="00AE1E7A" w:rsidRPr="00E128AF">
        <w:rPr>
          <w:rFonts w:ascii="Times New Roman" w:hAnsi="Times New Roman" w:cs="Times New Roman" w:hint="eastAsia"/>
          <w:kern w:val="2"/>
          <w:sz w:val="28"/>
          <w:szCs w:val="28"/>
          <w:lang w:eastAsia="zh-CN"/>
        </w:rPr>
        <w:t>环境质量现状</w:t>
      </w:r>
      <w:r w:rsidR="00266589" w:rsidRPr="00E128AF">
        <w:rPr>
          <w:rFonts w:ascii="Times New Roman" w:hAnsi="Times New Roman" w:cs="Times New Roman" w:hint="eastAsia"/>
          <w:kern w:val="2"/>
          <w:sz w:val="28"/>
          <w:szCs w:val="28"/>
          <w:lang w:eastAsia="zh-CN"/>
        </w:rPr>
        <w:t>浓度</w:t>
      </w:r>
    </w:p>
    <w:p w:rsidR="00EB202E" w:rsidRPr="00E128AF" w:rsidRDefault="00EB202E" w:rsidP="002D04C7">
      <w:pPr>
        <w:spacing w:line="360" w:lineRule="auto"/>
        <w:ind w:firstLineChars="200" w:firstLine="480"/>
        <w:rPr>
          <w:rFonts w:ascii="Times New Roman" w:hAnsi="Times New Roman" w:cs="Times New Roman"/>
          <w:kern w:val="2"/>
          <w:sz w:val="24"/>
          <w:szCs w:val="24"/>
          <w:u w:val="single"/>
          <w:lang w:eastAsia="zh-CN"/>
        </w:rPr>
      </w:pPr>
      <w:r w:rsidRPr="00E128AF">
        <w:rPr>
          <w:rFonts w:ascii="Times New Roman" w:hAnsi="Times New Roman" w:cs="Times New Roman"/>
          <w:kern w:val="2"/>
          <w:sz w:val="24"/>
          <w:szCs w:val="24"/>
          <w:u w:val="single"/>
          <w:lang w:eastAsia="zh-CN"/>
        </w:rPr>
        <w:t>根据</w:t>
      </w:r>
      <w:r w:rsidRPr="00E128AF">
        <w:rPr>
          <w:rFonts w:ascii="Times New Roman" w:hAnsi="Times New Roman" w:cs="Times New Roman" w:hint="eastAsia"/>
          <w:kern w:val="2"/>
          <w:sz w:val="24"/>
          <w:szCs w:val="24"/>
          <w:u w:val="single"/>
          <w:lang w:eastAsia="zh-CN"/>
        </w:rPr>
        <w:t>《环境影响评价技术导则</w:t>
      </w:r>
      <w:r w:rsidRPr="00E128AF">
        <w:rPr>
          <w:rFonts w:ascii="Times New Roman" w:hAnsi="Times New Roman" w:cs="Times New Roman" w:hint="eastAsia"/>
          <w:kern w:val="2"/>
          <w:sz w:val="24"/>
          <w:szCs w:val="24"/>
          <w:u w:val="single"/>
          <w:lang w:eastAsia="zh-CN"/>
        </w:rPr>
        <w:t xml:space="preserve">  </w:t>
      </w:r>
      <w:r w:rsidRPr="00E128AF">
        <w:rPr>
          <w:rFonts w:ascii="Times New Roman" w:hAnsi="Times New Roman" w:cs="Times New Roman" w:hint="eastAsia"/>
          <w:kern w:val="2"/>
          <w:sz w:val="24"/>
          <w:szCs w:val="24"/>
          <w:u w:val="single"/>
          <w:lang w:eastAsia="zh-CN"/>
        </w:rPr>
        <w:t>大气环境》（</w:t>
      </w:r>
      <w:r w:rsidRPr="00E128AF">
        <w:rPr>
          <w:rFonts w:ascii="Times New Roman" w:hAnsi="Times New Roman" w:cs="Times New Roman" w:hint="eastAsia"/>
          <w:kern w:val="2"/>
          <w:sz w:val="24"/>
          <w:szCs w:val="24"/>
          <w:u w:val="single"/>
          <w:lang w:eastAsia="zh-CN"/>
        </w:rPr>
        <w:t>HJ2.2-2018</w:t>
      </w:r>
      <w:r w:rsidRPr="00E128AF">
        <w:rPr>
          <w:rFonts w:ascii="Times New Roman" w:hAnsi="Times New Roman" w:cs="Times New Roman" w:hint="eastAsia"/>
          <w:kern w:val="2"/>
          <w:sz w:val="24"/>
          <w:szCs w:val="24"/>
          <w:u w:val="single"/>
          <w:lang w:eastAsia="zh-CN"/>
        </w:rPr>
        <w:t>）中指出</w:t>
      </w:r>
      <w:r w:rsidR="00AE1E7A" w:rsidRPr="00E128AF">
        <w:rPr>
          <w:rFonts w:ascii="Times New Roman" w:hAnsi="Times New Roman" w:cs="Times New Roman" w:hint="eastAsia"/>
          <w:kern w:val="2"/>
          <w:sz w:val="24"/>
          <w:szCs w:val="24"/>
          <w:u w:val="single"/>
          <w:lang w:eastAsia="zh-CN"/>
        </w:rPr>
        <w:t>“对采用补充监测数据进行现状评价的，取各污染物不同评价时段监测浓度的最大值，作为评价范围内环境空气保护目标及网格点环境质量现状浓度。对于有多个监测点位数的，先计算相同时刻各监测点平均值，再取各监测时段平均值中的最大值”。根据上述要求，本项目环境保护目标及区域网格点中非甲烷总烃的</w:t>
      </w:r>
      <w:r w:rsidR="00266589" w:rsidRPr="00E128AF">
        <w:rPr>
          <w:rFonts w:ascii="Times New Roman" w:hAnsi="Times New Roman" w:cs="Times New Roman" w:hint="eastAsia"/>
          <w:kern w:val="2"/>
          <w:sz w:val="24"/>
          <w:szCs w:val="24"/>
          <w:u w:val="single"/>
          <w:lang w:eastAsia="zh-CN"/>
        </w:rPr>
        <w:t>环境质量现状浓度为</w:t>
      </w:r>
      <w:r w:rsidR="00266589" w:rsidRPr="00E128AF">
        <w:rPr>
          <w:rFonts w:ascii="Times New Roman" w:hAnsi="Times New Roman" w:cs="Times New Roman" w:hint="eastAsia"/>
          <w:kern w:val="2"/>
          <w:sz w:val="24"/>
          <w:szCs w:val="24"/>
          <w:u w:val="single"/>
          <w:lang w:eastAsia="zh-CN"/>
        </w:rPr>
        <w:t>1.24mg/m</w:t>
      </w:r>
      <w:r w:rsidR="00266589" w:rsidRPr="00E128AF">
        <w:rPr>
          <w:rFonts w:ascii="Times New Roman" w:hAnsi="Times New Roman" w:cs="Times New Roman" w:hint="eastAsia"/>
          <w:kern w:val="2"/>
          <w:sz w:val="24"/>
          <w:szCs w:val="24"/>
          <w:u w:val="single"/>
          <w:vertAlign w:val="superscript"/>
          <w:lang w:eastAsia="zh-CN"/>
        </w:rPr>
        <w:t>3</w:t>
      </w:r>
      <w:r w:rsidR="00266589" w:rsidRPr="00E128AF">
        <w:rPr>
          <w:rFonts w:ascii="Times New Roman" w:hAnsi="Times New Roman" w:cs="Times New Roman" w:hint="eastAsia"/>
          <w:kern w:val="2"/>
          <w:sz w:val="24"/>
          <w:szCs w:val="24"/>
          <w:u w:val="single"/>
          <w:lang w:eastAsia="zh-CN"/>
        </w:rPr>
        <w:t>。</w:t>
      </w:r>
    </w:p>
    <w:p w:rsidR="00735D2D" w:rsidRPr="00E128AF" w:rsidRDefault="00C0088D" w:rsidP="002D04C7">
      <w:pPr>
        <w:pStyle w:val="BT2"/>
        <w:adjustRightInd/>
        <w:snapToGrid/>
        <w:spacing w:beforeLines="0"/>
        <w:rPr>
          <w:rFonts w:eastAsia="宋体"/>
        </w:rPr>
      </w:pPr>
      <w:bookmarkStart w:id="60" w:name="_Toc26452889"/>
      <w:bookmarkStart w:id="61" w:name="_Toc26452916"/>
      <w:bookmarkStart w:id="62" w:name="_Toc37949479"/>
      <w:r w:rsidRPr="00E128AF">
        <w:rPr>
          <w:rFonts w:eastAsia="宋体" w:hint="eastAsia"/>
        </w:rPr>
        <w:t>5</w:t>
      </w:r>
      <w:r w:rsidR="00735D2D" w:rsidRPr="00E128AF">
        <w:rPr>
          <w:rFonts w:eastAsia="宋体"/>
        </w:rPr>
        <w:t>.2</w:t>
      </w:r>
      <w:r w:rsidRPr="00E128AF">
        <w:rPr>
          <w:rFonts w:eastAsia="宋体" w:hAnsi="宋体" w:hint="eastAsia"/>
        </w:rPr>
        <w:t>地表水</w:t>
      </w:r>
      <w:r w:rsidRPr="00E128AF">
        <w:rPr>
          <w:rFonts w:eastAsia="宋体" w:hAnsi="宋体"/>
        </w:rPr>
        <w:t>环境质量现状调查及评价</w:t>
      </w:r>
      <w:bookmarkEnd w:id="60"/>
      <w:bookmarkEnd w:id="61"/>
      <w:bookmarkEnd w:id="62"/>
    </w:p>
    <w:p w:rsidR="00C0088D" w:rsidRPr="00E128AF" w:rsidRDefault="00C0088D" w:rsidP="002D04C7">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5</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1</w:t>
      </w:r>
      <w:r w:rsidRPr="00E128AF">
        <w:rPr>
          <w:rFonts w:ascii="Times New Roman" w:hAnsi="Times New Roman" w:cs="Times New Roman" w:hint="eastAsia"/>
          <w:kern w:val="2"/>
          <w:sz w:val="28"/>
          <w:szCs w:val="28"/>
          <w:lang w:eastAsia="zh-CN"/>
        </w:rPr>
        <w:t>长江常规断面历史监测资料收集</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本次收集了长岭分公司污水处理厂排污口上游城陵矶常规断面和排污口下游陆城常规断面</w:t>
      </w:r>
      <w:r w:rsidRPr="00E128AF">
        <w:rPr>
          <w:rFonts w:ascii="Times New Roman" w:cs="Times New Roman" w:hint="eastAsia"/>
          <w:sz w:val="24"/>
          <w:szCs w:val="24"/>
          <w:lang w:eastAsia="zh-CN"/>
        </w:rPr>
        <w:t>2018</w:t>
      </w:r>
      <w:r w:rsidRPr="00E128AF">
        <w:rPr>
          <w:rFonts w:ascii="Times New Roman" w:cs="Times New Roman" w:hint="eastAsia"/>
          <w:sz w:val="24"/>
          <w:szCs w:val="24"/>
          <w:lang w:eastAsia="zh-CN"/>
        </w:rPr>
        <w:t>年的常规监测数据，具体情况如下：</w:t>
      </w:r>
    </w:p>
    <w:p w:rsidR="00C0088D" w:rsidRPr="00E128AF" w:rsidRDefault="00C0088D" w:rsidP="00C0088D">
      <w:pPr>
        <w:jc w:val="center"/>
        <w:rPr>
          <w:rFonts w:ascii="Times New Roman" w:cs="Times New Roman"/>
          <w:b/>
          <w:sz w:val="24"/>
          <w:szCs w:val="24"/>
          <w:lang w:eastAsia="zh-CN"/>
        </w:rPr>
      </w:pPr>
      <w:r w:rsidRPr="00E128AF">
        <w:rPr>
          <w:rFonts w:ascii="Times New Roman" w:cs="Times New Roman" w:hint="eastAsia"/>
          <w:b/>
          <w:sz w:val="24"/>
          <w:szCs w:val="24"/>
          <w:lang w:eastAsia="zh-CN"/>
        </w:rPr>
        <w:t>表</w:t>
      </w:r>
      <w:r w:rsidR="007233E6" w:rsidRPr="00E128AF">
        <w:rPr>
          <w:rFonts w:ascii="Times New Roman" w:cs="Times New Roman" w:hint="eastAsia"/>
          <w:b/>
          <w:sz w:val="24"/>
          <w:szCs w:val="24"/>
          <w:lang w:eastAsia="zh-CN"/>
        </w:rPr>
        <w:t>5.2-1</w:t>
      </w:r>
      <w:r w:rsidRPr="00E128AF">
        <w:rPr>
          <w:rFonts w:ascii="Times New Roman" w:cs="Times New Roman" w:hint="eastAsia"/>
          <w:b/>
          <w:sz w:val="24"/>
          <w:szCs w:val="24"/>
          <w:lang w:eastAsia="zh-CN"/>
        </w:rPr>
        <w:t xml:space="preserve">  </w:t>
      </w:r>
      <w:r w:rsidRPr="00E128AF">
        <w:rPr>
          <w:rFonts w:ascii="Times New Roman" w:cs="Times New Roman" w:hint="eastAsia"/>
          <w:b/>
          <w:sz w:val="24"/>
          <w:szCs w:val="24"/>
          <w:lang w:eastAsia="zh-CN"/>
        </w:rPr>
        <w:t>引用的</w:t>
      </w:r>
      <w:r w:rsidRPr="00E128AF">
        <w:rPr>
          <w:rFonts w:ascii="Times New Roman" w:cs="Times New Roman" w:hint="eastAsia"/>
          <w:b/>
          <w:sz w:val="24"/>
          <w:szCs w:val="24"/>
          <w:lang w:eastAsia="zh-CN"/>
        </w:rPr>
        <w:t>2018</w:t>
      </w:r>
      <w:r w:rsidRPr="00E128AF">
        <w:rPr>
          <w:rFonts w:ascii="Times New Roman" w:cs="Times New Roman" w:hint="eastAsia"/>
          <w:b/>
          <w:sz w:val="24"/>
          <w:szCs w:val="24"/>
          <w:lang w:eastAsia="zh-CN"/>
        </w:rPr>
        <w:t>年长江常规监测断面监测数据及分析结果</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tblPr>
      <w:tblGrid>
        <w:gridCol w:w="1016"/>
        <w:gridCol w:w="1645"/>
        <w:gridCol w:w="1113"/>
        <w:gridCol w:w="1284"/>
        <w:gridCol w:w="1284"/>
        <w:gridCol w:w="1284"/>
        <w:gridCol w:w="1281"/>
      </w:tblGrid>
      <w:tr w:rsidR="007650EB" w:rsidRPr="00E128AF" w:rsidTr="007650EB">
        <w:trPr>
          <w:trHeight w:val="340"/>
          <w:jc w:val="center"/>
        </w:trPr>
        <w:tc>
          <w:tcPr>
            <w:tcW w:w="570" w:type="pct"/>
            <w:vMerge w:val="restart"/>
            <w:vAlign w:val="center"/>
          </w:tcPr>
          <w:p w:rsidR="007650EB" w:rsidRPr="00E128AF" w:rsidRDefault="007650EB" w:rsidP="00C0088D">
            <w:pPr>
              <w:pStyle w:val="af1"/>
              <w:spacing w:line="240" w:lineRule="auto"/>
              <w:rPr>
                <w:szCs w:val="21"/>
              </w:rPr>
            </w:pPr>
            <w:r w:rsidRPr="00E128AF">
              <w:rPr>
                <w:rFonts w:hAnsi="宋体"/>
                <w:szCs w:val="21"/>
              </w:rPr>
              <w:t>常规监测断面</w:t>
            </w:r>
          </w:p>
        </w:tc>
        <w:tc>
          <w:tcPr>
            <w:tcW w:w="923" w:type="pct"/>
            <w:vMerge w:val="restart"/>
            <w:vAlign w:val="center"/>
          </w:tcPr>
          <w:p w:rsidR="007650EB" w:rsidRPr="00E128AF" w:rsidRDefault="007650EB" w:rsidP="00C0088D">
            <w:pPr>
              <w:pStyle w:val="af1"/>
              <w:spacing w:line="240" w:lineRule="auto"/>
              <w:rPr>
                <w:szCs w:val="21"/>
              </w:rPr>
            </w:pPr>
            <w:r w:rsidRPr="00E128AF">
              <w:rPr>
                <w:rFonts w:hAnsi="宋体"/>
                <w:szCs w:val="21"/>
              </w:rPr>
              <w:t>监测项目</w:t>
            </w:r>
          </w:p>
        </w:tc>
        <w:tc>
          <w:tcPr>
            <w:tcW w:w="3507" w:type="pct"/>
            <w:gridSpan w:val="5"/>
            <w:vAlign w:val="center"/>
          </w:tcPr>
          <w:p w:rsidR="007650EB" w:rsidRPr="00E128AF" w:rsidRDefault="007650EB" w:rsidP="00C0088D">
            <w:pPr>
              <w:pStyle w:val="af1"/>
              <w:spacing w:line="240" w:lineRule="auto"/>
              <w:rPr>
                <w:rFonts w:hAnsi="宋体"/>
                <w:szCs w:val="21"/>
              </w:rPr>
            </w:pPr>
            <w:r w:rsidRPr="00E128AF">
              <w:rPr>
                <w:rFonts w:hAnsi="宋体"/>
                <w:szCs w:val="21"/>
              </w:rPr>
              <w:t>监测浓度</w:t>
            </w:r>
          </w:p>
        </w:tc>
      </w:tr>
      <w:tr w:rsidR="007650EB" w:rsidRPr="00E128AF" w:rsidTr="007650EB">
        <w:trPr>
          <w:trHeight w:val="340"/>
          <w:jc w:val="center"/>
        </w:trPr>
        <w:tc>
          <w:tcPr>
            <w:tcW w:w="570" w:type="pct"/>
            <w:vMerge/>
            <w:vAlign w:val="center"/>
          </w:tcPr>
          <w:p w:rsidR="007650EB" w:rsidRPr="00E128AF" w:rsidRDefault="007650EB" w:rsidP="00C0088D">
            <w:pPr>
              <w:pStyle w:val="af1"/>
              <w:spacing w:line="240" w:lineRule="auto"/>
              <w:rPr>
                <w:szCs w:val="21"/>
              </w:rPr>
            </w:pPr>
          </w:p>
        </w:tc>
        <w:tc>
          <w:tcPr>
            <w:tcW w:w="923" w:type="pct"/>
            <w:vMerge/>
            <w:vAlign w:val="center"/>
          </w:tcPr>
          <w:p w:rsidR="007650EB" w:rsidRPr="00E128AF" w:rsidRDefault="007650EB" w:rsidP="00C0088D">
            <w:pPr>
              <w:pStyle w:val="af1"/>
              <w:spacing w:line="240" w:lineRule="auto"/>
              <w:rPr>
                <w:szCs w:val="21"/>
              </w:rPr>
            </w:pPr>
          </w:p>
        </w:tc>
        <w:tc>
          <w:tcPr>
            <w:tcW w:w="625" w:type="pct"/>
            <w:vAlign w:val="center"/>
          </w:tcPr>
          <w:p w:rsidR="007650EB" w:rsidRPr="00E128AF" w:rsidRDefault="007650EB" w:rsidP="00C0088D">
            <w:pPr>
              <w:pStyle w:val="af1"/>
              <w:spacing w:line="240" w:lineRule="auto"/>
              <w:rPr>
                <w:szCs w:val="21"/>
              </w:rPr>
            </w:pPr>
            <w:r w:rsidRPr="00E128AF">
              <w:rPr>
                <w:szCs w:val="21"/>
              </w:rPr>
              <w:t>pH</w:t>
            </w:r>
          </w:p>
        </w:tc>
        <w:tc>
          <w:tcPr>
            <w:tcW w:w="721" w:type="pct"/>
            <w:vAlign w:val="center"/>
          </w:tcPr>
          <w:p w:rsidR="007650EB" w:rsidRPr="00E128AF" w:rsidRDefault="007650EB" w:rsidP="00C0088D">
            <w:pPr>
              <w:pStyle w:val="af1"/>
              <w:spacing w:line="240" w:lineRule="auto"/>
              <w:rPr>
                <w:szCs w:val="21"/>
              </w:rPr>
            </w:pPr>
            <w:r w:rsidRPr="00E128AF">
              <w:rPr>
                <w:szCs w:val="21"/>
              </w:rPr>
              <w:t>CODcr</w:t>
            </w:r>
          </w:p>
        </w:tc>
        <w:tc>
          <w:tcPr>
            <w:tcW w:w="721" w:type="pct"/>
            <w:vAlign w:val="center"/>
          </w:tcPr>
          <w:p w:rsidR="007650EB" w:rsidRPr="00E128AF" w:rsidRDefault="007650EB" w:rsidP="00C0088D">
            <w:pPr>
              <w:pStyle w:val="af1"/>
              <w:spacing w:line="240" w:lineRule="auto"/>
              <w:rPr>
                <w:szCs w:val="21"/>
              </w:rPr>
            </w:pPr>
            <w:r w:rsidRPr="00E128AF">
              <w:rPr>
                <w:rFonts w:hAnsi="宋体"/>
                <w:szCs w:val="21"/>
              </w:rPr>
              <w:t>氨氮</w:t>
            </w:r>
          </w:p>
        </w:tc>
        <w:tc>
          <w:tcPr>
            <w:tcW w:w="721" w:type="pct"/>
            <w:vAlign w:val="center"/>
          </w:tcPr>
          <w:p w:rsidR="007650EB" w:rsidRPr="00E128AF" w:rsidRDefault="007650EB" w:rsidP="00C0088D">
            <w:pPr>
              <w:pStyle w:val="af1"/>
              <w:spacing w:line="240" w:lineRule="auto"/>
              <w:rPr>
                <w:szCs w:val="21"/>
              </w:rPr>
            </w:pPr>
            <w:r w:rsidRPr="00E128AF">
              <w:rPr>
                <w:rFonts w:hAnsi="宋体"/>
                <w:szCs w:val="21"/>
              </w:rPr>
              <w:t>总磷</w:t>
            </w:r>
          </w:p>
        </w:tc>
        <w:tc>
          <w:tcPr>
            <w:tcW w:w="719" w:type="pct"/>
          </w:tcPr>
          <w:p w:rsidR="007650EB" w:rsidRPr="00E128AF" w:rsidRDefault="007650EB" w:rsidP="00C0088D">
            <w:pPr>
              <w:pStyle w:val="af1"/>
              <w:spacing w:line="240" w:lineRule="auto"/>
              <w:rPr>
                <w:rFonts w:hAnsi="宋体"/>
                <w:szCs w:val="21"/>
              </w:rPr>
            </w:pPr>
            <w:r w:rsidRPr="00E128AF">
              <w:rPr>
                <w:rFonts w:hAnsi="宋体"/>
                <w:szCs w:val="21"/>
              </w:rPr>
              <w:t>石油类</w:t>
            </w:r>
          </w:p>
        </w:tc>
      </w:tr>
      <w:tr w:rsidR="007650EB" w:rsidRPr="00E128AF" w:rsidTr="007650EB">
        <w:trPr>
          <w:trHeight w:val="340"/>
          <w:jc w:val="center"/>
        </w:trPr>
        <w:tc>
          <w:tcPr>
            <w:tcW w:w="570" w:type="pct"/>
            <w:vMerge w:val="restart"/>
            <w:vAlign w:val="center"/>
          </w:tcPr>
          <w:p w:rsidR="007650EB" w:rsidRPr="00E128AF" w:rsidRDefault="007650EB" w:rsidP="00C0088D">
            <w:pPr>
              <w:pStyle w:val="af1"/>
              <w:spacing w:line="240" w:lineRule="auto"/>
              <w:rPr>
                <w:szCs w:val="21"/>
              </w:rPr>
            </w:pPr>
            <w:r w:rsidRPr="00E128AF">
              <w:rPr>
                <w:rFonts w:hAnsi="宋体"/>
                <w:szCs w:val="21"/>
              </w:rPr>
              <w:t>城陵矶</w:t>
            </w:r>
          </w:p>
        </w:tc>
        <w:tc>
          <w:tcPr>
            <w:tcW w:w="923" w:type="pct"/>
            <w:vAlign w:val="center"/>
          </w:tcPr>
          <w:p w:rsidR="007650EB" w:rsidRPr="00E128AF" w:rsidRDefault="007650EB" w:rsidP="00C0088D">
            <w:pPr>
              <w:pStyle w:val="af1"/>
              <w:spacing w:line="240" w:lineRule="auto"/>
              <w:rPr>
                <w:szCs w:val="21"/>
              </w:rPr>
            </w:pPr>
            <w:r w:rsidRPr="00E128AF">
              <w:rPr>
                <w:rFonts w:hAnsi="宋体"/>
                <w:szCs w:val="21"/>
              </w:rPr>
              <w:t>监测浓度</w:t>
            </w:r>
          </w:p>
        </w:tc>
        <w:tc>
          <w:tcPr>
            <w:tcW w:w="625" w:type="pct"/>
            <w:vAlign w:val="center"/>
          </w:tcPr>
          <w:p w:rsidR="007650EB" w:rsidRPr="00E128AF" w:rsidRDefault="007650EB" w:rsidP="00C0088D">
            <w:pPr>
              <w:pStyle w:val="af1"/>
              <w:spacing w:line="240" w:lineRule="auto"/>
              <w:rPr>
                <w:szCs w:val="21"/>
              </w:rPr>
            </w:pPr>
            <w:r w:rsidRPr="00E128AF">
              <w:rPr>
                <w:szCs w:val="21"/>
              </w:rPr>
              <w:t>7.22~8.15</w:t>
            </w:r>
          </w:p>
        </w:tc>
        <w:tc>
          <w:tcPr>
            <w:tcW w:w="721" w:type="pct"/>
            <w:vAlign w:val="center"/>
          </w:tcPr>
          <w:p w:rsidR="007650EB" w:rsidRPr="00E128AF" w:rsidRDefault="007650EB" w:rsidP="00C0088D">
            <w:pPr>
              <w:pStyle w:val="af1"/>
              <w:spacing w:line="240" w:lineRule="auto"/>
              <w:rPr>
                <w:szCs w:val="21"/>
              </w:rPr>
            </w:pPr>
            <w:r w:rsidRPr="00E128AF">
              <w:rPr>
                <w:szCs w:val="21"/>
              </w:rPr>
              <w:t>8.7~15.7</w:t>
            </w:r>
          </w:p>
        </w:tc>
        <w:tc>
          <w:tcPr>
            <w:tcW w:w="721" w:type="pct"/>
            <w:vAlign w:val="center"/>
          </w:tcPr>
          <w:p w:rsidR="007650EB" w:rsidRPr="00E128AF" w:rsidRDefault="007650EB" w:rsidP="00C0088D">
            <w:pPr>
              <w:pStyle w:val="af1"/>
              <w:spacing w:line="240" w:lineRule="auto"/>
              <w:rPr>
                <w:szCs w:val="21"/>
              </w:rPr>
            </w:pPr>
            <w:r w:rsidRPr="00E128AF">
              <w:rPr>
                <w:szCs w:val="21"/>
              </w:rPr>
              <w:t>0.03~0.27</w:t>
            </w:r>
          </w:p>
        </w:tc>
        <w:tc>
          <w:tcPr>
            <w:tcW w:w="721" w:type="pct"/>
            <w:vAlign w:val="center"/>
          </w:tcPr>
          <w:p w:rsidR="007650EB" w:rsidRPr="00E128AF" w:rsidRDefault="007650EB" w:rsidP="00C0088D">
            <w:pPr>
              <w:pStyle w:val="af1"/>
              <w:spacing w:line="240" w:lineRule="auto"/>
              <w:rPr>
                <w:szCs w:val="21"/>
              </w:rPr>
            </w:pPr>
            <w:r w:rsidRPr="00E128AF">
              <w:rPr>
                <w:szCs w:val="21"/>
              </w:rPr>
              <w:t>0.07~0.113</w:t>
            </w:r>
          </w:p>
        </w:tc>
        <w:tc>
          <w:tcPr>
            <w:tcW w:w="719" w:type="pct"/>
          </w:tcPr>
          <w:p w:rsidR="007650EB" w:rsidRPr="00E128AF" w:rsidRDefault="007650EB" w:rsidP="00C0088D">
            <w:pPr>
              <w:pStyle w:val="af1"/>
              <w:spacing w:line="240" w:lineRule="auto"/>
              <w:rPr>
                <w:szCs w:val="21"/>
              </w:rPr>
            </w:pPr>
            <w:r w:rsidRPr="00E128AF">
              <w:rPr>
                <w:rFonts w:hint="eastAsia"/>
                <w:szCs w:val="21"/>
              </w:rPr>
              <w:t>0.005~0.01</w:t>
            </w:r>
          </w:p>
        </w:tc>
      </w:tr>
      <w:tr w:rsidR="007650EB" w:rsidRPr="00E128AF" w:rsidTr="007650EB">
        <w:trPr>
          <w:trHeight w:val="340"/>
          <w:jc w:val="center"/>
        </w:trPr>
        <w:tc>
          <w:tcPr>
            <w:tcW w:w="570" w:type="pct"/>
            <w:vMerge/>
            <w:vAlign w:val="center"/>
          </w:tcPr>
          <w:p w:rsidR="007650EB" w:rsidRPr="00E128AF" w:rsidRDefault="007650EB" w:rsidP="00C0088D">
            <w:pPr>
              <w:pStyle w:val="af1"/>
              <w:spacing w:line="240" w:lineRule="auto"/>
              <w:rPr>
                <w:szCs w:val="21"/>
              </w:rPr>
            </w:pPr>
          </w:p>
        </w:tc>
        <w:tc>
          <w:tcPr>
            <w:tcW w:w="923" w:type="pct"/>
            <w:vAlign w:val="center"/>
          </w:tcPr>
          <w:p w:rsidR="007650EB" w:rsidRPr="00E128AF" w:rsidRDefault="007650EB" w:rsidP="00C0088D">
            <w:pPr>
              <w:pStyle w:val="af1"/>
              <w:spacing w:line="240" w:lineRule="auto"/>
              <w:rPr>
                <w:szCs w:val="21"/>
              </w:rPr>
            </w:pPr>
            <w:r w:rsidRPr="00E128AF">
              <w:rPr>
                <w:rFonts w:hAnsi="宋体" w:hint="eastAsia"/>
                <w:szCs w:val="21"/>
              </w:rPr>
              <w:t>超标率</w:t>
            </w:r>
          </w:p>
        </w:tc>
        <w:tc>
          <w:tcPr>
            <w:tcW w:w="625" w:type="pct"/>
            <w:vAlign w:val="center"/>
          </w:tcPr>
          <w:p w:rsidR="007650EB" w:rsidRPr="00E128AF" w:rsidRDefault="007650EB" w:rsidP="00C0088D">
            <w:pPr>
              <w:pStyle w:val="af1"/>
              <w:spacing w:line="240" w:lineRule="auto"/>
              <w:rPr>
                <w:szCs w:val="21"/>
              </w:rPr>
            </w:pPr>
            <w:r w:rsidRPr="00E128AF">
              <w:rPr>
                <w:rFonts w:hint="eastAsia"/>
                <w:szCs w:val="21"/>
              </w:rPr>
              <w:t>/</w:t>
            </w:r>
          </w:p>
        </w:tc>
        <w:tc>
          <w:tcPr>
            <w:tcW w:w="721" w:type="pct"/>
            <w:vAlign w:val="center"/>
          </w:tcPr>
          <w:p w:rsidR="007650EB" w:rsidRPr="00E128AF" w:rsidRDefault="007650EB" w:rsidP="00C0088D">
            <w:pPr>
              <w:pStyle w:val="af1"/>
              <w:spacing w:line="240" w:lineRule="auto"/>
              <w:rPr>
                <w:szCs w:val="21"/>
              </w:rPr>
            </w:pPr>
            <w:r w:rsidRPr="00E128AF">
              <w:rPr>
                <w:rFonts w:hint="eastAsia"/>
                <w:szCs w:val="21"/>
              </w:rPr>
              <w:t>0</w:t>
            </w:r>
          </w:p>
        </w:tc>
        <w:tc>
          <w:tcPr>
            <w:tcW w:w="721" w:type="pct"/>
            <w:vAlign w:val="center"/>
          </w:tcPr>
          <w:p w:rsidR="007650EB" w:rsidRPr="00E128AF" w:rsidRDefault="007650EB" w:rsidP="00C0088D">
            <w:pPr>
              <w:pStyle w:val="af1"/>
              <w:spacing w:line="240" w:lineRule="auto"/>
              <w:rPr>
                <w:szCs w:val="21"/>
              </w:rPr>
            </w:pPr>
            <w:r w:rsidRPr="00E128AF">
              <w:rPr>
                <w:rFonts w:hint="eastAsia"/>
                <w:szCs w:val="21"/>
              </w:rPr>
              <w:t>0</w:t>
            </w:r>
          </w:p>
        </w:tc>
        <w:tc>
          <w:tcPr>
            <w:tcW w:w="721" w:type="pct"/>
            <w:vAlign w:val="center"/>
          </w:tcPr>
          <w:p w:rsidR="007650EB" w:rsidRPr="00E128AF" w:rsidRDefault="007650EB" w:rsidP="00C0088D">
            <w:pPr>
              <w:pStyle w:val="af1"/>
              <w:spacing w:line="240" w:lineRule="auto"/>
              <w:rPr>
                <w:szCs w:val="21"/>
              </w:rPr>
            </w:pPr>
            <w:r w:rsidRPr="00E128AF">
              <w:rPr>
                <w:rFonts w:hint="eastAsia"/>
                <w:szCs w:val="21"/>
              </w:rPr>
              <w:t>0</w:t>
            </w:r>
          </w:p>
        </w:tc>
        <w:tc>
          <w:tcPr>
            <w:tcW w:w="719" w:type="pct"/>
          </w:tcPr>
          <w:p w:rsidR="007650EB" w:rsidRPr="00E128AF" w:rsidRDefault="007650EB" w:rsidP="00C0088D">
            <w:pPr>
              <w:pStyle w:val="af1"/>
              <w:spacing w:line="240" w:lineRule="auto"/>
              <w:rPr>
                <w:szCs w:val="21"/>
              </w:rPr>
            </w:pPr>
            <w:r w:rsidRPr="00E128AF">
              <w:rPr>
                <w:rFonts w:hint="eastAsia"/>
                <w:szCs w:val="21"/>
              </w:rPr>
              <w:t>0</w:t>
            </w:r>
          </w:p>
        </w:tc>
      </w:tr>
      <w:tr w:rsidR="007650EB" w:rsidRPr="00E128AF" w:rsidTr="007650EB">
        <w:trPr>
          <w:trHeight w:val="340"/>
          <w:jc w:val="center"/>
        </w:trPr>
        <w:tc>
          <w:tcPr>
            <w:tcW w:w="570" w:type="pct"/>
            <w:vMerge/>
            <w:vAlign w:val="center"/>
          </w:tcPr>
          <w:p w:rsidR="007650EB" w:rsidRPr="00E128AF" w:rsidRDefault="007650EB" w:rsidP="00C0088D">
            <w:pPr>
              <w:pStyle w:val="af1"/>
              <w:spacing w:line="240" w:lineRule="auto"/>
              <w:rPr>
                <w:szCs w:val="21"/>
              </w:rPr>
            </w:pPr>
          </w:p>
        </w:tc>
        <w:tc>
          <w:tcPr>
            <w:tcW w:w="923" w:type="pct"/>
            <w:vAlign w:val="center"/>
          </w:tcPr>
          <w:p w:rsidR="007650EB" w:rsidRPr="00E128AF" w:rsidRDefault="007650EB" w:rsidP="00C0088D">
            <w:pPr>
              <w:pStyle w:val="af1"/>
              <w:spacing w:line="240" w:lineRule="auto"/>
              <w:rPr>
                <w:szCs w:val="21"/>
              </w:rPr>
            </w:pPr>
            <w:r w:rsidRPr="00E128AF">
              <w:rPr>
                <w:szCs w:val="21"/>
              </w:rPr>
              <w:t>最大超标倍数</w:t>
            </w:r>
          </w:p>
        </w:tc>
        <w:tc>
          <w:tcPr>
            <w:tcW w:w="625" w:type="pct"/>
            <w:vAlign w:val="center"/>
          </w:tcPr>
          <w:p w:rsidR="007650EB" w:rsidRPr="00E128AF" w:rsidRDefault="007650EB" w:rsidP="00C0088D">
            <w:pPr>
              <w:pStyle w:val="af1"/>
              <w:spacing w:line="240" w:lineRule="auto"/>
              <w:rPr>
                <w:szCs w:val="21"/>
              </w:rPr>
            </w:pPr>
            <w:r w:rsidRPr="00E128AF">
              <w:rPr>
                <w:rFonts w:hint="eastAsia"/>
                <w:szCs w:val="21"/>
              </w:rPr>
              <w:t>/</w:t>
            </w:r>
          </w:p>
        </w:tc>
        <w:tc>
          <w:tcPr>
            <w:tcW w:w="721" w:type="pct"/>
            <w:vAlign w:val="center"/>
          </w:tcPr>
          <w:p w:rsidR="007650EB" w:rsidRPr="00E128AF" w:rsidRDefault="007650EB" w:rsidP="00C0088D">
            <w:pPr>
              <w:pStyle w:val="af1"/>
              <w:spacing w:line="240" w:lineRule="auto"/>
              <w:rPr>
                <w:szCs w:val="21"/>
              </w:rPr>
            </w:pPr>
            <w:r w:rsidRPr="00E128AF">
              <w:rPr>
                <w:rFonts w:hint="eastAsia"/>
                <w:szCs w:val="21"/>
              </w:rPr>
              <w:t>0</w:t>
            </w:r>
          </w:p>
        </w:tc>
        <w:tc>
          <w:tcPr>
            <w:tcW w:w="721" w:type="pct"/>
            <w:vAlign w:val="center"/>
          </w:tcPr>
          <w:p w:rsidR="007650EB" w:rsidRPr="00E128AF" w:rsidRDefault="007650EB" w:rsidP="00C0088D">
            <w:pPr>
              <w:pStyle w:val="af1"/>
              <w:spacing w:line="240" w:lineRule="auto"/>
              <w:rPr>
                <w:szCs w:val="21"/>
              </w:rPr>
            </w:pPr>
            <w:r w:rsidRPr="00E128AF">
              <w:rPr>
                <w:rFonts w:hint="eastAsia"/>
                <w:szCs w:val="21"/>
              </w:rPr>
              <w:t>0</w:t>
            </w:r>
          </w:p>
        </w:tc>
        <w:tc>
          <w:tcPr>
            <w:tcW w:w="721" w:type="pct"/>
            <w:vAlign w:val="center"/>
          </w:tcPr>
          <w:p w:rsidR="007650EB" w:rsidRPr="00E128AF" w:rsidRDefault="007650EB" w:rsidP="00C0088D">
            <w:pPr>
              <w:pStyle w:val="af1"/>
              <w:spacing w:line="240" w:lineRule="auto"/>
              <w:rPr>
                <w:szCs w:val="21"/>
              </w:rPr>
            </w:pPr>
            <w:r w:rsidRPr="00E128AF">
              <w:rPr>
                <w:rFonts w:hint="eastAsia"/>
                <w:szCs w:val="21"/>
              </w:rPr>
              <w:t>0</w:t>
            </w:r>
          </w:p>
        </w:tc>
        <w:tc>
          <w:tcPr>
            <w:tcW w:w="719" w:type="pct"/>
          </w:tcPr>
          <w:p w:rsidR="007650EB" w:rsidRPr="00E128AF" w:rsidRDefault="007650EB" w:rsidP="00C0088D">
            <w:pPr>
              <w:pStyle w:val="af1"/>
              <w:spacing w:line="240" w:lineRule="auto"/>
              <w:rPr>
                <w:rFonts w:hAnsi="宋体"/>
                <w:szCs w:val="21"/>
              </w:rPr>
            </w:pPr>
            <w:r w:rsidRPr="00E128AF">
              <w:rPr>
                <w:rFonts w:hAnsi="宋体" w:hint="eastAsia"/>
                <w:szCs w:val="21"/>
              </w:rPr>
              <w:t>0</w:t>
            </w:r>
          </w:p>
        </w:tc>
      </w:tr>
      <w:tr w:rsidR="007650EB" w:rsidRPr="00E128AF" w:rsidTr="007650EB">
        <w:trPr>
          <w:trHeight w:val="340"/>
          <w:jc w:val="center"/>
        </w:trPr>
        <w:tc>
          <w:tcPr>
            <w:tcW w:w="570" w:type="pct"/>
            <w:vMerge w:val="restart"/>
            <w:vAlign w:val="center"/>
          </w:tcPr>
          <w:p w:rsidR="007650EB" w:rsidRPr="00E128AF" w:rsidRDefault="007650EB" w:rsidP="00C0088D">
            <w:pPr>
              <w:pStyle w:val="af1"/>
              <w:spacing w:line="240" w:lineRule="auto"/>
              <w:rPr>
                <w:szCs w:val="21"/>
              </w:rPr>
            </w:pPr>
            <w:r w:rsidRPr="00E128AF">
              <w:rPr>
                <w:rFonts w:hAnsi="宋体"/>
                <w:szCs w:val="21"/>
              </w:rPr>
              <w:t>陆城</w:t>
            </w:r>
          </w:p>
        </w:tc>
        <w:tc>
          <w:tcPr>
            <w:tcW w:w="923" w:type="pct"/>
            <w:vAlign w:val="center"/>
          </w:tcPr>
          <w:p w:rsidR="007650EB" w:rsidRPr="00E128AF" w:rsidRDefault="007650EB" w:rsidP="00C0088D">
            <w:pPr>
              <w:pStyle w:val="af1"/>
              <w:spacing w:line="240" w:lineRule="auto"/>
              <w:rPr>
                <w:szCs w:val="21"/>
              </w:rPr>
            </w:pPr>
            <w:r w:rsidRPr="00E128AF">
              <w:rPr>
                <w:rFonts w:hAnsi="宋体"/>
                <w:szCs w:val="21"/>
              </w:rPr>
              <w:t>监测浓度</w:t>
            </w:r>
          </w:p>
        </w:tc>
        <w:tc>
          <w:tcPr>
            <w:tcW w:w="625" w:type="pct"/>
            <w:vAlign w:val="center"/>
          </w:tcPr>
          <w:p w:rsidR="007650EB" w:rsidRPr="00E128AF" w:rsidRDefault="007650EB" w:rsidP="00C0088D">
            <w:pPr>
              <w:pStyle w:val="af1"/>
              <w:spacing w:line="240" w:lineRule="auto"/>
              <w:rPr>
                <w:szCs w:val="21"/>
              </w:rPr>
            </w:pPr>
            <w:r w:rsidRPr="00E128AF">
              <w:rPr>
                <w:szCs w:val="21"/>
              </w:rPr>
              <w:t>7.44~8.18</w:t>
            </w:r>
          </w:p>
        </w:tc>
        <w:tc>
          <w:tcPr>
            <w:tcW w:w="721" w:type="pct"/>
            <w:vAlign w:val="center"/>
          </w:tcPr>
          <w:p w:rsidR="007650EB" w:rsidRPr="00E128AF" w:rsidRDefault="007650EB" w:rsidP="00C0088D">
            <w:pPr>
              <w:pStyle w:val="af1"/>
              <w:spacing w:line="240" w:lineRule="auto"/>
              <w:rPr>
                <w:szCs w:val="21"/>
              </w:rPr>
            </w:pPr>
            <w:r w:rsidRPr="00E128AF">
              <w:rPr>
                <w:szCs w:val="21"/>
              </w:rPr>
              <w:t>3.7~13.0</w:t>
            </w:r>
          </w:p>
        </w:tc>
        <w:tc>
          <w:tcPr>
            <w:tcW w:w="721" w:type="pct"/>
            <w:vAlign w:val="center"/>
          </w:tcPr>
          <w:p w:rsidR="007650EB" w:rsidRPr="00E128AF" w:rsidRDefault="007650EB" w:rsidP="00C0088D">
            <w:pPr>
              <w:pStyle w:val="af1"/>
              <w:spacing w:line="240" w:lineRule="auto"/>
              <w:rPr>
                <w:szCs w:val="21"/>
              </w:rPr>
            </w:pPr>
            <w:r w:rsidRPr="00E128AF">
              <w:rPr>
                <w:szCs w:val="21"/>
              </w:rPr>
              <w:t>0.02~0.46</w:t>
            </w:r>
          </w:p>
        </w:tc>
        <w:tc>
          <w:tcPr>
            <w:tcW w:w="721" w:type="pct"/>
            <w:vAlign w:val="center"/>
          </w:tcPr>
          <w:p w:rsidR="007650EB" w:rsidRPr="00E128AF" w:rsidRDefault="007650EB" w:rsidP="00C0088D">
            <w:pPr>
              <w:pStyle w:val="af1"/>
              <w:spacing w:line="240" w:lineRule="auto"/>
              <w:rPr>
                <w:szCs w:val="21"/>
              </w:rPr>
            </w:pPr>
            <w:r w:rsidRPr="00E128AF">
              <w:rPr>
                <w:szCs w:val="21"/>
              </w:rPr>
              <w:t>0.06~0.187</w:t>
            </w:r>
          </w:p>
        </w:tc>
        <w:tc>
          <w:tcPr>
            <w:tcW w:w="719" w:type="pct"/>
          </w:tcPr>
          <w:p w:rsidR="007650EB" w:rsidRPr="00E128AF" w:rsidRDefault="007650EB" w:rsidP="00C0088D">
            <w:pPr>
              <w:pStyle w:val="af1"/>
              <w:spacing w:line="240" w:lineRule="auto"/>
              <w:rPr>
                <w:szCs w:val="21"/>
              </w:rPr>
            </w:pPr>
            <w:r w:rsidRPr="00E128AF">
              <w:rPr>
                <w:rFonts w:hint="eastAsia"/>
                <w:szCs w:val="21"/>
              </w:rPr>
              <w:t>0.005~0.01</w:t>
            </w:r>
          </w:p>
        </w:tc>
      </w:tr>
      <w:tr w:rsidR="007650EB" w:rsidRPr="00E128AF" w:rsidTr="007650EB">
        <w:trPr>
          <w:trHeight w:val="340"/>
          <w:jc w:val="center"/>
        </w:trPr>
        <w:tc>
          <w:tcPr>
            <w:tcW w:w="570" w:type="pct"/>
            <w:vMerge/>
            <w:vAlign w:val="center"/>
          </w:tcPr>
          <w:p w:rsidR="007650EB" w:rsidRPr="00E128AF" w:rsidRDefault="007650EB" w:rsidP="00C0088D">
            <w:pPr>
              <w:pStyle w:val="af1"/>
              <w:spacing w:line="240" w:lineRule="auto"/>
              <w:rPr>
                <w:szCs w:val="21"/>
              </w:rPr>
            </w:pPr>
          </w:p>
        </w:tc>
        <w:tc>
          <w:tcPr>
            <w:tcW w:w="923" w:type="pct"/>
            <w:vAlign w:val="center"/>
          </w:tcPr>
          <w:p w:rsidR="007650EB" w:rsidRPr="00E128AF" w:rsidRDefault="007650EB" w:rsidP="009C6BAE">
            <w:pPr>
              <w:pStyle w:val="af1"/>
              <w:spacing w:line="240" w:lineRule="auto"/>
              <w:rPr>
                <w:szCs w:val="21"/>
              </w:rPr>
            </w:pPr>
            <w:r w:rsidRPr="00E128AF">
              <w:rPr>
                <w:rFonts w:hAnsi="宋体" w:hint="eastAsia"/>
                <w:szCs w:val="21"/>
              </w:rPr>
              <w:t>超标率</w:t>
            </w:r>
          </w:p>
        </w:tc>
        <w:tc>
          <w:tcPr>
            <w:tcW w:w="625" w:type="pct"/>
            <w:vAlign w:val="center"/>
          </w:tcPr>
          <w:p w:rsidR="007650EB" w:rsidRPr="00E128AF" w:rsidRDefault="007650EB" w:rsidP="009C6BAE">
            <w:pPr>
              <w:pStyle w:val="af1"/>
              <w:spacing w:line="240" w:lineRule="auto"/>
              <w:rPr>
                <w:szCs w:val="21"/>
              </w:rPr>
            </w:pPr>
            <w:r w:rsidRPr="00E128AF">
              <w:rPr>
                <w:rFonts w:hint="eastAsia"/>
                <w:szCs w:val="21"/>
              </w:rPr>
              <w:t>/</w:t>
            </w:r>
          </w:p>
        </w:tc>
        <w:tc>
          <w:tcPr>
            <w:tcW w:w="721" w:type="pct"/>
            <w:vAlign w:val="center"/>
          </w:tcPr>
          <w:p w:rsidR="007650EB" w:rsidRPr="00E128AF" w:rsidRDefault="007650EB" w:rsidP="009C6BAE">
            <w:pPr>
              <w:pStyle w:val="af1"/>
              <w:spacing w:line="240" w:lineRule="auto"/>
              <w:rPr>
                <w:szCs w:val="21"/>
              </w:rPr>
            </w:pPr>
            <w:r w:rsidRPr="00E128AF">
              <w:rPr>
                <w:rFonts w:hint="eastAsia"/>
                <w:szCs w:val="21"/>
              </w:rPr>
              <w:t>0</w:t>
            </w:r>
          </w:p>
        </w:tc>
        <w:tc>
          <w:tcPr>
            <w:tcW w:w="721" w:type="pct"/>
            <w:vAlign w:val="center"/>
          </w:tcPr>
          <w:p w:rsidR="007650EB" w:rsidRPr="00E128AF" w:rsidRDefault="007650EB" w:rsidP="009C6BAE">
            <w:pPr>
              <w:pStyle w:val="af1"/>
              <w:spacing w:line="240" w:lineRule="auto"/>
              <w:rPr>
                <w:szCs w:val="21"/>
              </w:rPr>
            </w:pPr>
            <w:r w:rsidRPr="00E128AF">
              <w:rPr>
                <w:rFonts w:hint="eastAsia"/>
                <w:szCs w:val="21"/>
              </w:rPr>
              <w:t>0</w:t>
            </w:r>
          </w:p>
        </w:tc>
        <w:tc>
          <w:tcPr>
            <w:tcW w:w="721" w:type="pct"/>
            <w:vAlign w:val="center"/>
          </w:tcPr>
          <w:p w:rsidR="007650EB" w:rsidRPr="00E128AF" w:rsidRDefault="007650EB" w:rsidP="009C6BAE">
            <w:pPr>
              <w:pStyle w:val="af1"/>
              <w:spacing w:line="240" w:lineRule="auto"/>
              <w:rPr>
                <w:szCs w:val="21"/>
              </w:rPr>
            </w:pPr>
            <w:r w:rsidRPr="00E128AF">
              <w:rPr>
                <w:rFonts w:hint="eastAsia"/>
                <w:szCs w:val="21"/>
              </w:rPr>
              <w:t>0</w:t>
            </w:r>
          </w:p>
        </w:tc>
        <w:tc>
          <w:tcPr>
            <w:tcW w:w="719" w:type="pct"/>
          </w:tcPr>
          <w:p w:rsidR="007650EB" w:rsidRPr="00E128AF" w:rsidRDefault="007650EB" w:rsidP="009C6BAE">
            <w:pPr>
              <w:pStyle w:val="af1"/>
              <w:spacing w:line="240" w:lineRule="auto"/>
              <w:rPr>
                <w:szCs w:val="21"/>
              </w:rPr>
            </w:pPr>
            <w:r w:rsidRPr="00E128AF">
              <w:rPr>
                <w:rFonts w:hint="eastAsia"/>
                <w:szCs w:val="21"/>
              </w:rPr>
              <w:t>0</w:t>
            </w:r>
          </w:p>
        </w:tc>
      </w:tr>
      <w:tr w:rsidR="007650EB" w:rsidRPr="00E128AF" w:rsidTr="007650EB">
        <w:trPr>
          <w:trHeight w:val="340"/>
          <w:jc w:val="center"/>
        </w:trPr>
        <w:tc>
          <w:tcPr>
            <w:tcW w:w="570" w:type="pct"/>
            <w:vMerge/>
            <w:vAlign w:val="center"/>
          </w:tcPr>
          <w:p w:rsidR="007650EB" w:rsidRPr="00E128AF" w:rsidRDefault="007650EB" w:rsidP="00C0088D">
            <w:pPr>
              <w:pStyle w:val="af1"/>
              <w:spacing w:line="240" w:lineRule="auto"/>
              <w:rPr>
                <w:szCs w:val="21"/>
              </w:rPr>
            </w:pPr>
          </w:p>
        </w:tc>
        <w:tc>
          <w:tcPr>
            <w:tcW w:w="923" w:type="pct"/>
            <w:vAlign w:val="center"/>
          </w:tcPr>
          <w:p w:rsidR="007650EB" w:rsidRPr="00E128AF" w:rsidRDefault="007650EB" w:rsidP="009C6BAE">
            <w:pPr>
              <w:pStyle w:val="af1"/>
              <w:spacing w:line="240" w:lineRule="auto"/>
              <w:rPr>
                <w:szCs w:val="21"/>
              </w:rPr>
            </w:pPr>
            <w:r w:rsidRPr="00E128AF">
              <w:rPr>
                <w:szCs w:val="21"/>
              </w:rPr>
              <w:t>最大超标倍数</w:t>
            </w:r>
          </w:p>
        </w:tc>
        <w:tc>
          <w:tcPr>
            <w:tcW w:w="625" w:type="pct"/>
            <w:vAlign w:val="center"/>
          </w:tcPr>
          <w:p w:rsidR="007650EB" w:rsidRPr="00E128AF" w:rsidRDefault="007650EB" w:rsidP="009C6BAE">
            <w:pPr>
              <w:pStyle w:val="af1"/>
              <w:spacing w:line="240" w:lineRule="auto"/>
              <w:rPr>
                <w:szCs w:val="21"/>
              </w:rPr>
            </w:pPr>
            <w:r w:rsidRPr="00E128AF">
              <w:rPr>
                <w:rFonts w:hint="eastAsia"/>
                <w:szCs w:val="21"/>
              </w:rPr>
              <w:t>/</w:t>
            </w:r>
          </w:p>
        </w:tc>
        <w:tc>
          <w:tcPr>
            <w:tcW w:w="721" w:type="pct"/>
            <w:vAlign w:val="center"/>
          </w:tcPr>
          <w:p w:rsidR="007650EB" w:rsidRPr="00E128AF" w:rsidRDefault="007650EB" w:rsidP="009C6BAE">
            <w:pPr>
              <w:pStyle w:val="af1"/>
              <w:spacing w:line="240" w:lineRule="auto"/>
              <w:rPr>
                <w:szCs w:val="21"/>
              </w:rPr>
            </w:pPr>
            <w:r w:rsidRPr="00E128AF">
              <w:rPr>
                <w:rFonts w:hint="eastAsia"/>
                <w:szCs w:val="21"/>
              </w:rPr>
              <w:t>0</w:t>
            </w:r>
          </w:p>
        </w:tc>
        <w:tc>
          <w:tcPr>
            <w:tcW w:w="721" w:type="pct"/>
            <w:vAlign w:val="center"/>
          </w:tcPr>
          <w:p w:rsidR="007650EB" w:rsidRPr="00E128AF" w:rsidRDefault="007650EB" w:rsidP="009C6BAE">
            <w:pPr>
              <w:pStyle w:val="af1"/>
              <w:spacing w:line="240" w:lineRule="auto"/>
              <w:rPr>
                <w:szCs w:val="21"/>
              </w:rPr>
            </w:pPr>
            <w:r w:rsidRPr="00E128AF">
              <w:rPr>
                <w:rFonts w:hint="eastAsia"/>
                <w:szCs w:val="21"/>
              </w:rPr>
              <w:t>0</w:t>
            </w:r>
          </w:p>
        </w:tc>
        <w:tc>
          <w:tcPr>
            <w:tcW w:w="721" w:type="pct"/>
            <w:vAlign w:val="center"/>
          </w:tcPr>
          <w:p w:rsidR="007650EB" w:rsidRPr="00E128AF" w:rsidRDefault="007650EB" w:rsidP="009C6BAE">
            <w:pPr>
              <w:pStyle w:val="af1"/>
              <w:spacing w:line="240" w:lineRule="auto"/>
              <w:rPr>
                <w:szCs w:val="21"/>
              </w:rPr>
            </w:pPr>
            <w:r w:rsidRPr="00E128AF">
              <w:rPr>
                <w:rFonts w:hint="eastAsia"/>
                <w:szCs w:val="21"/>
              </w:rPr>
              <w:t>0</w:t>
            </w:r>
          </w:p>
        </w:tc>
        <w:tc>
          <w:tcPr>
            <w:tcW w:w="719" w:type="pct"/>
          </w:tcPr>
          <w:p w:rsidR="007650EB" w:rsidRPr="00E128AF" w:rsidRDefault="007650EB" w:rsidP="009C6BAE">
            <w:pPr>
              <w:pStyle w:val="af1"/>
              <w:spacing w:line="240" w:lineRule="auto"/>
              <w:rPr>
                <w:rFonts w:hAnsi="宋体"/>
                <w:szCs w:val="21"/>
              </w:rPr>
            </w:pPr>
            <w:r w:rsidRPr="00E128AF">
              <w:rPr>
                <w:rFonts w:hAnsi="宋体" w:hint="eastAsia"/>
                <w:szCs w:val="21"/>
              </w:rPr>
              <w:t>0</w:t>
            </w:r>
          </w:p>
        </w:tc>
      </w:tr>
      <w:tr w:rsidR="007650EB" w:rsidRPr="00E128AF" w:rsidTr="007650EB">
        <w:trPr>
          <w:trHeight w:val="340"/>
          <w:jc w:val="center"/>
        </w:trPr>
        <w:tc>
          <w:tcPr>
            <w:tcW w:w="1493" w:type="pct"/>
            <w:gridSpan w:val="2"/>
            <w:vAlign w:val="center"/>
          </w:tcPr>
          <w:p w:rsidR="007650EB" w:rsidRPr="00E128AF" w:rsidRDefault="007650EB" w:rsidP="00C0088D">
            <w:pPr>
              <w:pStyle w:val="af1"/>
              <w:spacing w:line="240" w:lineRule="auto"/>
              <w:rPr>
                <w:szCs w:val="21"/>
              </w:rPr>
            </w:pPr>
            <w:r w:rsidRPr="00E128AF">
              <w:rPr>
                <w:szCs w:val="21"/>
              </w:rPr>
              <w:t>GB3838-2002</w:t>
            </w:r>
            <w:r w:rsidRPr="00E128AF">
              <w:rPr>
                <w:rFonts w:hAnsi="宋体"/>
                <w:szCs w:val="21"/>
              </w:rPr>
              <w:t>，</w:t>
            </w:r>
            <w:r w:rsidRPr="00E128AF">
              <w:rPr>
                <w:szCs w:val="21"/>
              </w:rPr>
              <w:t xml:space="preserve"> Ⅲ</w:t>
            </w:r>
            <w:r w:rsidRPr="00E128AF">
              <w:rPr>
                <w:rFonts w:hAnsi="宋体"/>
                <w:szCs w:val="21"/>
              </w:rPr>
              <w:t>类标准</w:t>
            </w:r>
          </w:p>
        </w:tc>
        <w:tc>
          <w:tcPr>
            <w:tcW w:w="625" w:type="pct"/>
            <w:vAlign w:val="center"/>
          </w:tcPr>
          <w:p w:rsidR="007650EB" w:rsidRPr="00E128AF" w:rsidRDefault="007650EB" w:rsidP="00C0088D">
            <w:pPr>
              <w:pStyle w:val="af1"/>
              <w:spacing w:line="240" w:lineRule="auto"/>
              <w:rPr>
                <w:szCs w:val="21"/>
              </w:rPr>
            </w:pPr>
            <w:r w:rsidRPr="00E128AF">
              <w:rPr>
                <w:szCs w:val="21"/>
              </w:rPr>
              <w:t>6~9</w:t>
            </w:r>
          </w:p>
        </w:tc>
        <w:tc>
          <w:tcPr>
            <w:tcW w:w="721" w:type="pct"/>
            <w:vAlign w:val="center"/>
          </w:tcPr>
          <w:p w:rsidR="007650EB" w:rsidRPr="00E128AF" w:rsidRDefault="007650EB" w:rsidP="00C0088D">
            <w:pPr>
              <w:pStyle w:val="af1"/>
              <w:spacing w:line="240" w:lineRule="auto"/>
              <w:rPr>
                <w:szCs w:val="21"/>
              </w:rPr>
            </w:pPr>
            <w:r w:rsidRPr="00E128AF">
              <w:rPr>
                <w:szCs w:val="21"/>
              </w:rPr>
              <w:t>≤20</w:t>
            </w:r>
          </w:p>
        </w:tc>
        <w:tc>
          <w:tcPr>
            <w:tcW w:w="721" w:type="pct"/>
            <w:vAlign w:val="center"/>
          </w:tcPr>
          <w:p w:rsidR="007650EB" w:rsidRPr="00E128AF" w:rsidRDefault="007650EB" w:rsidP="00C0088D">
            <w:pPr>
              <w:pStyle w:val="af1"/>
              <w:spacing w:line="240" w:lineRule="auto"/>
              <w:rPr>
                <w:szCs w:val="21"/>
              </w:rPr>
            </w:pPr>
            <w:r w:rsidRPr="00E128AF">
              <w:rPr>
                <w:szCs w:val="21"/>
              </w:rPr>
              <w:t>≤1.0</w:t>
            </w:r>
          </w:p>
        </w:tc>
        <w:tc>
          <w:tcPr>
            <w:tcW w:w="721" w:type="pct"/>
            <w:vAlign w:val="center"/>
          </w:tcPr>
          <w:p w:rsidR="007650EB" w:rsidRPr="00E128AF" w:rsidRDefault="007650EB" w:rsidP="00C0088D">
            <w:pPr>
              <w:pStyle w:val="af1"/>
              <w:spacing w:line="240" w:lineRule="auto"/>
              <w:rPr>
                <w:szCs w:val="21"/>
              </w:rPr>
            </w:pPr>
            <w:r w:rsidRPr="00E128AF">
              <w:rPr>
                <w:szCs w:val="21"/>
              </w:rPr>
              <w:t>≤0.2</w:t>
            </w:r>
          </w:p>
        </w:tc>
        <w:tc>
          <w:tcPr>
            <w:tcW w:w="719" w:type="pct"/>
          </w:tcPr>
          <w:p w:rsidR="007650EB" w:rsidRPr="00E128AF" w:rsidRDefault="007650EB" w:rsidP="00C0088D">
            <w:pPr>
              <w:pStyle w:val="af1"/>
              <w:spacing w:line="240" w:lineRule="auto"/>
              <w:rPr>
                <w:szCs w:val="21"/>
              </w:rPr>
            </w:pPr>
            <w:r w:rsidRPr="00E128AF">
              <w:rPr>
                <w:rFonts w:hint="eastAsia"/>
                <w:szCs w:val="21"/>
              </w:rPr>
              <w:t>0.05</w:t>
            </w:r>
          </w:p>
        </w:tc>
      </w:tr>
    </w:tbl>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lastRenderedPageBreak/>
        <w:t>由上表可知</w:t>
      </w:r>
      <w:r w:rsidRPr="00E128AF">
        <w:rPr>
          <w:rFonts w:ascii="Times New Roman" w:cs="Times New Roman"/>
          <w:sz w:val="24"/>
          <w:szCs w:val="24"/>
          <w:lang w:eastAsia="zh-CN"/>
        </w:rPr>
        <w:t>，</w:t>
      </w:r>
      <w:r w:rsidRPr="00E128AF">
        <w:rPr>
          <w:rFonts w:ascii="Times New Roman" w:cs="Times New Roman" w:hint="eastAsia"/>
          <w:sz w:val="24"/>
          <w:szCs w:val="24"/>
          <w:lang w:eastAsia="zh-CN"/>
        </w:rPr>
        <w:t>长江常规监测断面城陵矶断面和陆城断面的</w:t>
      </w:r>
      <w:r w:rsidRPr="00E128AF">
        <w:rPr>
          <w:rFonts w:ascii="Times New Roman" w:cs="Times New Roman"/>
          <w:sz w:val="24"/>
          <w:szCs w:val="24"/>
          <w:lang w:eastAsia="zh-CN"/>
        </w:rPr>
        <w:t>监测因子均满足《地表水环境质量标准》（</w:t>
      </w:r>
      <w:r w:rsidRPr="00E128AF">
        <w:rPr>
          <w:rFonts w:ascii="Times New Roman" w:cs="Times New Roman"/>
          <w:sz w:val="24"/>
          <w:szCs w:val="24"/>
          <w:lang w:eastAsia="zh-CN"/>
        </w:rPr>
        <w:t>GB3838-2002</w:t>
      </w:r>
      <w:r w:rsidRPr="00E128AF">
        <w:rPr>
          <w:rFonts w:ascii="Times New Roman" w:cs="Times New Roman"/>
          <w:sz w:val="24"/>
          <w:szCs w:val="24"/>
          <w:lang w:eastAsia="zh-CN"/>
        </w:rPr>
        <w:t>）</w:t>
      </w:r>
      <w:r w:rsidRPr="00E128AF">
        <w:rPr>
          <w:rFonts w:ascii="Times New Roman" w:cs="Times New Roman"/>
          <w:sz w:val="24"/>
          <w:szCs w:val="24"/>
          <w:lang w:eastAsia="zh-CN"/>
        </w:rPr>
        <w:t>III</w:t>
      </w:r>
      <w:r w:rsidRPr="00E128AF">
        <w:rPr>
          <w:rFonts w:ascii="Times New Roman" w:cs="Times New Roman"/>
          <w:sz w:val="24"/>
          <w:szCs w:val="24"/>
          <w:lang w:eastAsia="zh-CN"/>
        </w:rPr>
        <w:t>类水体标准要求。</w:t>
      </w:r>
    </w:p>
    <w:p w:rsidR="00C0088D" w:rsidRPr="00E128AF" w:rsidRDefault="00C0088D" w:rsidP="00C0088D">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5</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hint="eastAsia"/>
          <w:kern w:val="2"/>
          <w:sz w:val="28"/>
          <w:szCs w:val="28"/>
          <w:lang w:eastAsia="zh-CN"/>
        </w:rPr>
        <w:t>长江历史监测资料收集</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本次收集了《湖南长炼兴长集团有限责任公司年产</w:t>
      </w:r>
      <w:r w:rsidRPr="00E128AF">
        <w:rPr>
          <w:rFonts w:ascii="Times New Roman" w:cs="Times New Roman" w:hint="eastAsia"/>
          <w:sz w:val="24"/>
          <w:szCs w:val="24"/>
          <w:lang w:eastAsia="zh-CN"/>
        </w:rPr>
        <w:t>500</w:t>
      </w:r>
      <w:r w:rsidRPr="00E128AF">
        <w:rPr>
          <w:rFonts w:ascii="Times New Roman" w:cs="Times New Roman" w:hint="eastAsia"/>
          <w:sz w:val="24"/>
          <w:szCs w:val="24"/>
          <w:lang w:eastAsia="zh-CN"/>
        </w:rPr>
        <w:t>吨环烷酸精制装置及年产</w:t>
      </w:r>
      <w:r w:rsidRPr="00E128AF">
        <w:rPr>
          <w:rFonts w:ascii="Times New Roman" w:cs="Times New Roman" w:hint="eastAsia"/>
          <w:sz w:val="24"/>
          <w:szCs w:val="24"/>
          <w:lang w:eastAsia="zh-CN"/>
        </w:rPr>
        <w:t>1000</w:t>
      </w:r>
      <w:r w:rsidRPr="00E128AF">
        <w:rPr>
          <w:rFonts w:ascii="Times New Roman" w:cs="Times New Roman" w:hint="eastAsia"/>
          <w:sz w:val="24"/>
          <w:szCs w:val="24"/>
          <w:lang w:eastAsia="zh-CN"/>
        </w:rPr>
        <w:t>吨</w:t>
      </w:r>
      <w:r w:rsidRPr="00E128AF">
        <w:rPr>
          <w:rFonts w:ascii="Times New Roman" w:cs="Times New Roman" w:hint="eastAsia"/>
          <w:sz w:val="24"/>
          <w:szCs w:val="24"/>
          <w:lang w:eastAsia="zh-CN"/>
        </w:rPr>
        <w:t>CS-6</w:t>
      </w:r>
      <w:r w:rsidRPr="00E128AF">
        <w:rPr>
          <w:rFonts w:ascii="Times New Roman" w:cs="Times New Roman" w:hint="eastAsia"/>
          <w:sz w:val="24"/>
          <w:szCs w:val="24"/>
          <w:lang w:eastAsia="zh-CN"/>
        </w:rPr>
        <w:t>选矿浮选剂生产线项目》（广西博环环境咨询服务有限公司，</w:t>
      </w:r>
      <w:r w:rsidRPr="00E128AF">
        <w:rPr>
          <w:rFonts w:ascii="Times New Roman" w:cs="Times New Roman" w:hint="eastAsia"/>
          <w:sz w:val="24"/>
          <w:szCs w:val="24"/>
          <w:lang w:eastAsia="zh-CN"/>
        </w:rPr>
        <w:t>2016</w:t>
      </w:r>
      <w:r w:rsidRPr="00E128AF">
        <w:rPr>
          <w:rFonts w:ascii="Times New Roman" w:cs="Times New Roman" w:hint="eastAsia"/>
          <w:sz w:val="24"/>
          <w:szCs w:val="24"/>
          <w:lang w:eastAsia="zh-CN"/>
        </w:rPr>
        <w:t>年</w:t>
      </w:r>
      <w:r w:rsidRPr="00E128AF">
        <w:rPr>
          <w:rFonts w:ascii="Times New Roman" w:cs="Times New Roman" w:hint="eastAsia"/>
          <w:sz w:val="24"/>
          <w:szCs w:val="24"/>
          <w:lang w:eastAsia="zh-CN"/>
        </w:rPr>
        <w:t>12</w:t>
      </w:r>
      <w:r w:rsidRPr="00E128AF">
        <w:rPr>
          <w:rFonts w:ascii="Times New Roman" w:cs="Times New Roman" w:hint="eastAsia"/>
          <w:sz w:val="24"/>
          <w:szCs w:val="24"/>
          <w:lang w:eastAsia="zh-CN"/>
        </w:rPr>
        <w:t>月编制）于</w:t>
      </w:r>
      <w:r w:rsidRPr="00E128AF">
        <w:rPr>
          <w:rFonts w:ascii="Times New Roman" w:cs="Times New Roman"/>
          <w:sz w:val="24"/>
          <w:szCs w:val="24"/>
          <w:lang w:eastAsia="zh-CN"/>
        </w:rPr>
        <w:t>2016</w:t>
      </w:r>
      <w:r w:rsidRPr="00E128AF">
        <w:rPr>
          <w:rFonts w:ascii="Times New Roman" w:cs="Times New Roman"/>
          <w:sz w:val="24"/>
          <w:szCs w:val="24"/>
          <w:lang w:eastAsia="zh-CN"/>
        </w:rPr>
        <w:t>年</w:t>
      </w:r>
      <w:r w:rsidRPr="00E128AF">
        <w:rPr>
          <w:rFonts w:ascii="Times New Roman" w:cs="Times New Roman"/>
          <w:sz w:val="24"/>
          <w:szCs w:val="24"/>
          <w:lang w:eastAsia="zh-CN"/>
        </w:rPr>
        <w:t>11</w:t>
      </w:r>
      <w:r w:rsidRPr="00E128AF">
        <w:rPr>
          <w:rFonts w:ascii="Times New Roman" w:cs="Times New Roman"/>
          <w:sz w:val="24"/>
          <w:szCs w:val="24"/>
          <w:lang w:eastAsia="zh-CN"/>
        </w:rPr>
        <w:t>月</w:t>
      </w:r>
      <w:r w:rsidRPr="00E128AF">
        <w:rPr>
          <w:rFonts w:ascii="Times New Roman" w:cs="Times New Roman"/>
          <w:sz w:val="24"/>
          <w:szCs w:val="24"/>
          <w:lang w:eastAsia="zh-CN"/>
        </w:rPr>
        <w:t>2</w:t>
      </w:r>
      <w:r w:rsidRPr="00E128AF">
        <w:rPr>
          <w:rFonts w:ascii="Times New Roman" w:cs="Times New Roman" w:hint="eastAsia"/>
          <w:sz w:val="24"/>
          <w:szCs w:val="24"/>
          <w:lang w:eastAsia="zh-CN"/>
        </w:rPr>
        <w:t>日</w:t>
      </w:r>
      <w:r w:rsidRPr="00E128AF">
        <w:rPr>
          <w:rFonts w:ascii="Times New Roman" w:cs="Times New Roman"/>
          <w:sz w:val="24"/>
          <w:szCs w:val="24"/>
          <w:lang w:eastAsia="zh-CN"/>
        </w:rPr>
        <w:t>~</w:t>
      </w:r>
      <w:r w:rsidRPr="00E128AF">
        <w:rPr>
          <w:rFonts w:ascii="Times New Roman" w:cs="Times New Roman" w:hint="eastAsia"/>
          <w:sz w:val="24"/>
          <w:szCs w:val="24"/>
          <w:lang w:eastAsia="zh-CN"/>
        </w:rPr>
        <w:t>11</w:t>
      </w:r>
      <w:r w:rsidRPr="00E128AF">
        <w:rPr>
          <w:rFonts w:ascii="Times New Roman" w:cs="Times New Roman" w:hint="eastAsia"/>
          <w:sz w:val="24"/>
          <w:szCs w:val="24"/>
          <w:lang w:eastAsia="zh-CN"/>
        </w:rPr>
        <w:t>月</w:t>
      </w:r>
      <w:r w:rsidRPr="00E128AF">
        <w:rPr>
          <w:rFonts w:ascii="Times New Roman" w:cs="Times New Roman"/>
          <w:sz w:val="24"/>
          <w:szCs w:val="24"/>
          <w:lang w:eastAsia="zh-CN"/>
        </w:rPr>
        <w:t>4</w:t>
      </w:r>
      <w:r w:rsidRPr="00E128AF">
        <w:rPr>
          <w:rFonts w:ascii="Times New Roman" w:cs="Times New Roman"/>
          <w:sz w:val="24"/>
          <w:szCs w:val="24"/>
          <w:lang w:eastAsia="zh-CN"/>
        </w:rPr>
        <w:t>日</w:t>
      </w:r>
      <w:r w:rsidRPr="00E128AF">
        <w:rPr>
          <w:rFonts w:ascii="Times New Roman" w:cs="Times New Roman" w:hint="eastAsia"/>
          <w:sz w:val="24"/>
          <w:szCs w:val="24"/>
          <w:lang w:eastAsia="zh-CN"/>
        </w:rPr>
        <w:t>委托</w:t>
      </w:r>
      <w:r w:rsidRPr="00E128AF">
        <w:rPr>
          <w:rFonts w:ascii="Times New Roman" w:cs="Times New Roman"/>
          <w:sz w:val="24"/>
          <w:szCs w:val="24"/>
          <w:lang w:eastAsia="zh-CN"/>
        </w:rPr>
        <w:t>岳阳长岭设备研究所有限公司节能环境监测中心</w:t>
      </w:r>
      <w:r w:rsidRPr="00E128AF">
        <w:rPr>
          <w:rFonts w:ascii="Times New Roman" w:cs="Times New Roman" w:hint="eastAsia"/>
          <w:sz w:val="24"/>
          <w:szCs w:val="24"/>
          <w:lang w:eastAsia="zh-CN"/>
        </w:rPr>
        <w:t>对长江的历史监测数据和《湖南长岭石化科技开发有限公司</w:t>
      </w:r>
      <w:r w:rsidRPr="00E128AF">
        <w:rPr>
          <w:rFonts w:ascii="Times New Roman" w:cs="Times New Roman" w:hint="eastAsia"/>
          <w:sz w:val="24"/>
          <w:szCs w:val="24"/>
          <w:lang w:eastAsia="zh-CN"/>
        </w:rPr>
        <w:t>10000</w:t>
      </w:r>
      <w:r w:rsidRPr="00E128AF">
        <w:rPr>
          <w:rFonts w:ascii="Times New Roman" w:cs="Times New Roman" w:hint="eastAsia"/>
          <w:sz w:val="24"/>
          <w:szCs w:val="24"/>
          <w:lang w:eastAsia="zh-CN"/>
        </w:rPr>
        <w:t>吨</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年系列特种酯类生产项目环境影响报告书》中湖南湘中博一环境监测有限公司</w:t>
      </w:r>
      <w:r w:rsidRPr="00E128AF">
        <w:rPr>
          <w:rFonts w:ascii="Times New Roman" w:cs="Times New Roman"/>
          <w:sz w:val="24"/>
          <w:szCs w:val="24"/>
          <w:lang w:eastAsia="zh-CN"/>
        </w:rPr>
        <w:t>于</w:t>
      </w:r>
      <w:r w:rsidRPr="00E128AF">
        <w:rPr>
          <w:rFonts w:ascii="Times New Roman" w:cs="Times New Roman"/>
          <w:sz w:val="24"/>
          <w:szCs w:val="24"/>
          <w:lang w:eastAsia="zh-CN"/>
        </w:rPr>
        <w:t>20</w:t>
      </w:r>
      <w:r w:rsidRPr="00E128AF">
        <w:rPr>
          <w:rFonts w:ascii="Times New Roman" w:cs="Times New Roman" w:hint="eastAsia"/>
          <w:sz w:val="24"/>
          <w:szCs w:val="24"/>
          <w:lang w:eastAsia="zh-CN"/>
        </w:rPr>
        <w:t>18</w:t>
      </w:r>
      <w:r w:rsidRPr="00E128AF">
        <w:rPr>
          <w:rFonts w:ascii="Times New Roman" w:cs="Times New Roman"/>
          <w:sz w:val="24"/>
          <w:szCs w:val="24"/>
          <w:lang w:eastAsia="zh-CN"/>
        </w:rPr>
        <w:t>年</w:t>
      </w:r>
      <w:r w:rsidRPr="00E128AF">
        <w:rPr>
          <w:rFonts w:ascii="Times New Roman" w:cs="Times New Roman" w:hint="eastAsia"/>
          <w:sz w:val="24"/>
          <w:szCs w:val="24"/>
          <w:lang w:eastAsia="zh-CN"/>
        </w:rPr>
        <w:t>7</w:t>
      </w:r>
      <w:r w:rsidRPr="00E128AF">
        <w:rPr>
          <w:rFonts w:ascii="Times New Roman" w:cs="Times New Roman"/>
          <w:sz w:val="24"/>
          <w:szCs w:val="24"/>
          <w:lang w:eastAsia="zh-CN"/>
        </w:rPr>
        <w:t>月</w:t>
      </w:r>
      <w:r w:rsidRPr="00E128AF">
        <w:rPr>
          <w:rFonts w:ascii="Times New Roman" w:cs="Times New Roman" w:hint="eastAsia"/>
          <w:sz w:val="24"/>
          <w:szCs w:val="24"/>
          <w:lang w:eastAsia="zh-CN"/>
        </w:rPr>
        <w:t>24</w:t>
      </w:r>
      <w:r w:rsidRPr="00E128AF">
        <w:rPr>
          <w:rFonts w:ascii="Times New Roman" w:cs="Times New Roman"/>
          <w:sz w:val="24"/>
          <w:szCs w:val="24"/>
          <w:lang w:eastAsia="zh-CN"/>
        </w:rPr>
        <w:t>日</w:t>
      </w:r>
      <w:r w:rsidRPr="00E128AF">
        <w:rPr>
          <w:rFonts w:ascii="Times New Roman" w:cs="Times New Roman"/>
          <w:sz w:val="24"/>
          <w:szCs w:val="24"/>
          <w:lang w:eastAsia="zh-CN"/>
        </w:rPr>
        <w:t>~</w:t>
      </w:r>
      <w:r w:rsidRPr="00E128AF">
        <w:rPr>
          <w:rFonts w:ascii="Times New Roman" w:cs="Times New Roman" w:hint="eastAsia"/>
          <w:sz w:val="24"/>
          <w:szCs w:val="24"/>
          <w:lang w:eastAsia="zh-CN"/>
        </w:rPr>
        <w:t>7</w:t>
      </w:r>
      <w:r w:rsidRPr="00E128AF">
        <w:rPr>
          <w:rFonts w:ascii="Times New Roman" w:cs="Times New Roman" w:hint="eastAsia"/>
          <w:sz w:val="24"/>
          <w:szCs w:val="24"/>
          <w:lang w:eastAsia="zh-CN"/>
        </w:rPr>
        <w:t>月</w:t>
      </w:r>
      <w:r w:rsidRPr="00E128AF">
        <w:rPr>
          <w:rFonts w:ascii="Times New Roman" w:cs="Times New Roman" w:hint="eastAsia"/>
          <w:sz w:val="24"/>
          <w:szCs w:val="24"/>
          <w:lang w:eastAsia="zh-CN"/>
        </w:rPr>
        <w:t>26</w:t>
      </w:r>
      <w:r w:rsidRPr="00E128AF">
        <w:rPr>
          <w:rFonts w:ascii="Times New Roman" w:cs="Times New Roman"/>
          <w:sz w:val="24"/>
          <w:szCs w:val="24"/>
          <w:lang w:eastAsia="zh-CN"/>
        </w:rPr>
        <w:t>日对</w:t>
      </w:r>
      <w:r w:rsidRPr="00E128AF">
        <w:rPr>
          <w:rFonts w:ascii="Times New Roman" w:cs="Times New Roman" w:hint="eastAsia"/>
          <w:sz w:val="24"/>
          <w:szCs w:val="24"/>
          <w:lang w:eastAsia="zh-CN"/>
        </w:rPr>
        <w:t>长江断面、项目南面排洪渠断面</w:t>
      </w:r>
      <w:r w:rsidRPr="00E128AF">
        <w:rPr>
          <w:rFonts w:ascii="Times New Roman" w:cs="Times New Roman"/>
          <w:sz w:val="24"/>
          <w:szCs w:val="24"/>
          <w:lang w:eastAsia="zh-CN"/>
        </w:rPr>
        <w:t>进行</w:t>
      </w:r>
      <w:r w:rsidRPr="00E128AF">
        <w:rPr>
          <w:rFonts w:ascii="Times New Roman" w:cs="Times New Roman" w:hint="eastAsia"/>
          <w:sz w:val="24"/>
          <w:szCs w:val="24"/>
          <w:lang w:eastAsia="zh-CN"/>
        </w:rPr>
        <w:t>了</w:t>
      </w:r>
      <w:r w:rsidRPr="00E128AF">
        <w:rPr>
          <w:rFonts w:ascii="Times New Roman" w:cs="Times New Roman"/>
          <w:sz w:val="24"/>
          <w:szCs w:val="24"/>
          <w:lang w:eastAsia="zh-CN"/>
        </w:rPr>
        <w:t>一期</w:t>
      </w:r>
      <w:r w:rsidRPr="00E128AF">
        <w:rPr>
          <w:rFonts w:ascii="Times New Roman" w:cs="Times New Roman" w:hint="eastAsia"/>
          <w:sz w:val="24"/>
          <w:szCs w:val="24"/>
          <w:lang w:eastAsia="zh-CN"/>
        </w:rPr>
        <w:t>地表水</w:t>
      </w:r>
      <w:r w:rsidRPr="00E128AF">
        <w:rPr>
          <w:rFonts w:ascii="Times New Roman" w:cs="Times New Roman"/>
          <w:sz w:val="24"/>
          <w:szCs w:val="24"/>
          <w:lang w:eastAsia="zh-CN"/>
        </w:rPr>
        <w:t>环境监测</w:t>
      </w:r>
      <w:r w:rsidRPr="00E128AF">
        <w:rPr>
          <w:rFonts w:ascii="Times New Roman" w:cs="Times New Roman" w:hint="eastAsia"/>
          <w:sz w:val="24"/>
          <w:szCs w:val="24"/>
          <w:lang w:eastAsia="zh-CN"/>
        </w:rPr>
        <w:t>的历史监测数据。</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sz w:val="24"/>
          <w:szCs w:val="24"/>
          <w:lang w:eastAsia="zh-CN"/>
        </w:rPr>
        <w:t>1</w:t>
      </w:r>
      <w:r w:rsidRPr="00E128AF">
        <w:rPr>
          <w:rFonts w:ascii="Times New Roman" w:cs="Times New Roman"/>
          <w:sz w:val="24"/>
          <w:szCs w:val="24"/>
          <w:lang w:eastAsia="zh-CN"/>
        </w:rPr>
        <w:t>）监测</w:t>
      </w:r>
      <w:r w:rsidRPr="00E128AF">
        <w:rPr>
          <w:rFonts w:ascii="Times New Roman" w:cs="Times New Roman" w:hint="eastAsia"/>
          <w:sz w:val="24"/>
          <w:szCs w:val="24"/>
          <w:lang w:eastAsia="zh-CN"/>
        </w:rPr>
        <w:t>断面、监测因子</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监测因子：</w:t>
      </w:r>
      <w:r w:rsidRPr="00E128AF">
        <w:rPr>
          <w:rFonts w:ascii="Times New Roman" w:cs="Times New Roman"/>
          <w:sz w:val="24"/>
          <w:szCs w:val="24"/>
          <w:lang w:eastAsia="zh-CN"/>
        </w:rPr>
        <w:t>pH</w:t>
      </w:r>
      <w:r w:rsidRPr="00E128AF">
        <w:rPr>
          <w:rFonts w:ascii="Times New Roman" w:cs="Times New Roman"/>
          <w:sz w:val="24"/>
          <w:szCs w:val="24"/>
          <w:lang w:eastAsia="zh-CN"/>
        </w:rPr>
        <w:t>、</w:t>
      </w:r>
      <w:r w:rsidRPr="00E128AF">
        <w:rPr>
          <w:rFonts w:ascii="Times New Roman" w:cs="Times New Roman"/>
          <w:sz w:val="24"/>
          <w:szCs w:val="24"/>
          <w:lang w:eastAsia="zh-CN"/>
        </w:rPr>
        <w:t>COD</w:t>
      </w:r>
      <w:r w:rsidRPr="00E128AF">
        <w:rPr>
          <w:rFonts w:ascii="Times New Roman" w:cs="Times New Roman"/>
          <w:sz w:val="24"/>
          <w:szCs w:val="24"/>
          <w:lang w:eastAsia="zh-CN"/>
        </w:rPr>
        <w:t>、氨氮、挥发酚、</w:t>
      </w:r>
      <w:r w:rsidRPr="00E128AF">
        <w:rPr>
          <w:rFonts w:ascii="Times New Roman" w:cs="Times New Roman"/>
          <w:sz w:val="24"/>
          <w:szCs w:val="24"/>
          <w:lang w:eastAsia="zh-CN"/>
        </w:rPr>
        <w:t>BOD</w:t>
      </w:r>
      <w:r w:rsidRPr="00E128AF">
        <w:rPr>
          <w:rFonts w:ascii="Times New Roman" w:cs="Times New Roman"/>
          <w:sz w:val="24"/>
          <w:szCs w:val="24"/>
          <w:vertAlign w:val="subscript"/>
          <w:lang w:eastAsia="zh-CN"/>
        </w:rPr>
        <w:t>5</w:t>
      </w:r>
      <w:r w:rsidRPr="00E128AF">
        <w:rPr>
          <w:rFonts w:ascii="Times New Roman" w:cs="Times New Roman"/>
          <w:sz w:val="24"/>
          <w:szCs w:val="24"/>
          <w:lang w:eastAsia="zh-CN"/>
        </w:rPr>
        <w:t>、悬浮物、硫化物、硫酸盐</w:t>
      </w:r>
      <w:r w:rsidR="007650EB" w:rsidRPr="00E128AF">
        <w:rPr>
          <w:rFonts w:ascii="Times New Roman" w:cs="Times New Roman" w:hint="eastAsia"/>
          <w:sz w:val="24"/>
          <w:szCs w:val="24"/>
          <w:lang w:eastAsia="zh-CN"/>
        </w:rPr>
        <w:t>、</w:t>
      </w:r>
      <w:r w:rsidR="007650EB" w:rsidRPr="00E128AF">
        <w:rPr>
          <w:rFonts w:ascii="Times New Roman" w:cs="Times New Roman"/>
          <w:sz w:val="24"/>
          <w:szCs w:val="24"/>
          <w:lang w:eastAsia="zh-CN"/>
        </w:rPr>
        <w:t>石油类</w:t>
      </w:r>
      <w:r w:rsidRPr="00E128AF">
        <w:rPr>
          <w:rFonts w:ascii="Times New Roman" w:cs="Times New Roman"/>
          <w:sz w:val="24"/>
          <w:szCs w:val="24"/>
          <w:lang w:eastAsia="zh-CN"/>
        </w:rPr>
        <w:t>。</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地表水</w:t>
      </w:r>
      <w:r w:rsidRPr="00E128AF">
        <w:rPr>
          <w:rFonts w:ascii="Times New Roman" w:cs="Times New Roman"/>
          <w:sz w:val="24"/>
          <w:szCs w:val="24"/>
          <w:lang w:eastAsia="zh-CN"/>
        </w:rPr>
        <w:t>监测断面分布情况及监测因子见下表。</w:t>
      </w:r>
    </w:p>
    <w:p w:rsidR="00C0088D" w:rsidRPr="00E128AF" w:rsidRDefault="007233E6" w:rsidP="00C0088D">
      <w:pPr>
        <w:jc w:val="center"/>
        <w:rPr>
          <w:rFonts w:ascii="Times New Roman" w:cs="Times New Roman"/>
          <w:b/>
          <w:sz w:val="24"/>
          <w:szCs w:val="24"/>
          <w:lang w:eastAsia="zh-CN"/>
        </w:rPr>
      </w:pPr>
      <w:r w:rsidRPr="00E128AF">
        <w:rPr>
          <w:rFonts w:ascii="Times New Roman" w:cs="Times New Roman" w:hint="eastAsia"/>
          <w:b/>
          <w:sz w:val="24"/>
          <w:szCs w:val="24"/>
          <w:lang w:eastAsia="zh-CN"/>
        </w:rPr>
        <w:t>表</w:t>
      </w:r>
      <w:r w:rsidRPr="00E128AF">
        <w:rPr>
          <w:rFonts w:ascii="Times New Roman" w:cs="Times New Roman" w:hint="eastAsia"/>
          <w:b/>
          <w:sz w:val="24"/>
          <w:szCs w:val="24"/>
          <w:lang w:eastAsia="zh-CN"/>
        </w:rPr>
        <w:t xml:space="preserve">5.2-2 </w:t>
      </w:r>
      <w:r w:rsidR="00C0088D" w:rsidRPr="00E128AF">
        <w:rPr>
          <w:rFonts w:ascii="Times New Roman" w:cs="Times New Roman" w:hint="eastAsia"/>
          <w:b/>
          <w:sz w:val="24"/>
          <w:szCs w:val="24"/>
          <w:lang w:eastAsia="zh-CN"/>
        </w:rPr>
        <w:t>引用的长江地表水监测断面分布情况</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793"/>
        <w:gridCol w:w="558"/>
        <w:gridCol w:w="2738"/>
        <w:gridCol w:w="2905"/>
        <w:gridCol w:w="1913"/>
      </w:tblGrid>
      <w:tr w:rsidR="00C0088D" w:rsidRPr="00E128AF" w:rsidTr="00C0088D">
        <w:trPr>
          <w:trHeight w:val="340"/>
          <w:jc w:val="center"/>
        </w:trPr>
        <w:tc>
          <w:tcPr>
            <w:tcW w:w="445" w:type="pct"/>
            <w:vAlign w:val="center"/>
          </w:tcPr>
          <w:p w:rsidR="00C0088D" w:rsidRPr="00E128AF" w:rsidRDefault="00C0088D" w:rsidP="00830958">
            <w:pPr>
              <w:pStyle w:val="af1"/>
            </w:pPr>
            <w:r w:rsidRPr="00E128AF">
              <w:rPr>
                <w:rFonts w:hAnsi="宋体"/>
              </w:rPr>
              <w:t>断面编号</w:t>
            </w:r>
          </w:p>
        </w:tc>
        <w:tc>
          <w:tcPr>
            <w:tcW w:w="313" w:type="pct"/>
            <w:vAlign w:val="center"/>
          </w:tcPr>
          <w:p w:rsidR="00C0088D" w:rsidRPr="00E128AF" w:rsidRDefault="00C0088D" w:rsidP="00830958">
            <w:pPr>
              <w:pStyle w:val="af1"/>
            </w:pPr>
            <w:r w:rsidRPr="00E128AF">
              <w:rPr>
                <w:rFonts w:hAnsi="宋体"/>
              </w:rPr>
              <w:t>河流</w:t>
            </w:r>
          </w:p>
        </w:tc>
        <w:tc>
          <w:tcPr>
            <w:tcW w:w="1537" w:type="pct"/>
            <w:vAlign w:val="center"/>
          </w:tcPr>
          <w:p w:rsidR="00C0088D" w:rsidRPr="00E128AF" w:rsidRDefault="00C0088D" w:rsidP="00830958">
            <w:pPr>
              <w:pStyle w:val="af1"/>
            </w:pPr>
            <w:r w:rsidRPr="00E128AF">
              <w:rPr>
                <w:rFonts w:hAnsi="宋体"/>
              </w:rPr>
              <w:t>监测断面位置</w:t>
            </w:r>
          </w:p>
        </w:tc>
        <w:tc>
          <w:tcPr>
            <w:tcW w:w="1631" w:type="pct"/>
            <w:vAlign w:val="center"/>
          </w:tcPr>
          <w:p w:rsidR="00C0088D" w:rsidRPr="00E128AF" w:rsidRDefault="00C0088D" w:rsidP="00830958">
            <w:pPr>
              <w:pStyle w:val="af1"/>
            </w:pPr>
            <w:r w:rsidRPr="00E128AF">
              <w:rPr>
                <w:rFonts w:hAnsi="宋体"/>
              </w:rPr>
              <w:t>监测因子</w:t>
            </w:r>
          </w:p>
        </w:tc>
        <w:tc>
          <w:tcPr>
            <w:tcW w:w="1074" w:type="pct"/>
            <w:vAlign w:val="center"/>
          </w:tcPr>
          <w:p w:rsidR="00C0088D" w:rsidRPr="00E128AF" w:rsidRDefault="00C0088D" w:rsidP="00830958">
            <w:pPr>
              <w:pStyle w:val="af1"/>
            </w:pPr>
            <w:r w:rsidRPr="00E128AF">
              <w:rPr>
                <w:rFonts w:hAnsi="宋体"/>
              </w:rPr>
              <w:t>备注</w:t>
            </w:r>
          </w:p>
        </w:tc>
      </w:tr>
      <w:tr w:rsidR="00C0088D" w:rsidRPr="00E128AF" w:rsidTr="00C0088D">
        <w:trPr>
          <w:trHeight w:val="340"/>
          <w:jc w:val="center"/>
        </w:trPr>
        <w:tc>
          <w:tcPr>
            <w:tcW w:w="445" w:type="pct"/>
            <w:vAlign w:val="center"/>
          </w:tcPr>
          <w:p w:rsidR="00C0088D" w:rsidRPr="00E128AF" w:rsidRDefault="00C0088D" w:rsidP="00830958">
            <w:pPr>
              <w:pStyle w:val="af1"/>
            </w:pPr>
            <w:r w:rsidRPr="00E128AF">
              <w:t>S1</w:t>
            </w:r>
          </w:p>
        </w:tc>
        <w:tc>
          <w:tcPr>
            <w:tcW w:w="313" w:type="pct"/>
            <w:vMerge w:val="restart"/>
            <w:vAlign w:val="center"/>
          </w:tcPr>
          <w:p w:rsidR="00C0088D" w:rsidRPr="00E128AF" w:rsidRDefault="00C0088D" w:rsidP="00830958">
            <w:pPr>
              <w:pStyle w:val="af1"/>
            </w:pPr>
            <w:r w:rsidRPr="00E128AF">
              <w:rPr>
                <w:rFonts w:hAnsi="宋体"/>
              </w:rPr>
              <w:t>长江</w:t>
            </w:r>
          </w:p>
        </w:tc>
        <w:tc>
          <w:tcPr>
            <w:tcW w:w="1537" w:type="pct"/>
            <w:vAlign w:val="center"/>
          </w:tcPr>
          <w:p w:rsidR="00C0088D" w:rsidRPr="00E128AF" w:rsidRDefault="00C0088D" w:rsidP="00830958">
            <w:pPr>
              <w:pStyle w:val="af1"/>
            </w:pPr>
            <w:r w:rsidRPr="00E128AF">
              <w:rPr>
                <w:rFonts w:hAnsi="宋体"/>
              </w:rPr>
              <w:t>长岭分公司污水处理厂长江排污口上游</w:t>
            </w:r>
            <w:r w:rsidRPr="00E128AF">
              <w:t>500m</w:t>
            </w:r>
          </w:p>
        </w:tc>
        <w:tc>
          <w:tcPr>
            <w:tcW w:w="1631" w:type="pct"/>
            <w:vAlign w:val="center"/>
          </w:tcPr>
          <w:p w:rsidR="00C0088D" w:rsidRPr="00E128AF" w:rsidRDefault="00C0088D" w:rsidP="00830958">
            <w:pPr>
              <w:pStyle w:val="af1"/>
            </w:pPr>
            <w:r w:rsidRPr="00E128AF">
              <w:t>pH</w:t>
            </w:r>
            <w:r w:rsidRPr="00E128AF">
              <w:rPr>
                <w:rFonts w:hAnsi="宋体"/>
              </w:rPr>
              <w:t>、</w:t>
            </w:r>
            <w:r w:rsidRPr="00E128AF">
              <w:t>COD</w:t>
            </w:r>
            <w:r w:rsidRPr="00E128AF">
              <w:rPr>
                <w:rFonts w:hAnsi="宋体"/>
              </w:rPr>
              <w:t>、氨氮、挥发酚、</w:t>
            </w:r>
            <w:r w:rsidRPr="00E128AF">
              <w:t>BOD</w:t>
            </w:r>
            <w:r w:rsidRPr="00E128AF">
              <w:rPr>
                <w:vertAlign w:val="subscript"/>
              </w:rPr>
              <w:t>5</w:t>
            </w:r>
            <w:r w:rsidRPr="00E128AF">
              <w:rPr>
                <w:rFonts w:hAnsi="宋体"/>
              </w:rPr>
              <w:t>、悬浮物、硫化物、硫酸盐</w:t>
            </w:r>
          </w:p>
        </w:tc>
        <w:tc>
          <w:tcPr>
            <w:tcW w:w="1074" w:type="pct"/>
            <w:vMerge w:val="restart"/>
            <w:vAlign w:val="center"/>
          </w:tcPr>
          <w:p w:rsidR="00C0088D" w:rsidRPr="00E128AF" w:rsidRDefault="00C0088D" w:rsidP="00830958">
            <w:pPr>
              <w:pStyle w:val="af1"/>
            </w:pPr>
            <w:r w:rsidRPr="00E128AF">
              <w:rPr>
                <w:rFonts w:hAnsi="宋体"/>
                <w:bCs/>
                <w:szCs w:val="24"/>
              </w:rPr>
              <w:t>来源《湖南长炼兴长集团有限责任公司年产</w:t>
            </w:r>
            <w:r w:rsidRPr="00E128AF">
              <w:rPr>
                <w:bCs/>
                <w:szCs w:val="24"/>
              </w:rPr>
              <w:t>500</w:t>
            </w:r>
            <w:r w:rsidRPr="00E128AF">
              <w:rPr>
                <w:rFonts w:hAnsi="宋体"/>
                <w:bCs/>
                <w:szCs w:val="24"/>
              </w:rPr>
              <w:t>吨环烷酸精制装置及年产</w:t>
            </w:r>
            <w:r w:rsidRPr="00E128AF">
              <w:rPr>
                <w:bCs/>
                <w:szCs w:val="24"/>
              </w:rPr>
              <w:t>1000</w:t>
            </w:r>
            <w:r w:rsidRPr="00E128AF">
              <w:rPr>
                <w:rFonts w:hAnsi="宋体"/>
                <w:bCs/>
                <w:szCs w:val="24"/>
              </w:rPr>
              <w:t>吨</w:t>
            </w:r>
            <w:r w:rsidRPr="00E128AF">
              <w:rPr>
                <w:bCs/>
                <w:szCs w:val="24"/>
              </w:rPr>
              <w:t>CS-6</w:t>
            </w:r>
            <w:r w:rsidRPr="00E128AF">
              <w:rPr>
                <w:rFonts w:hAnsi="宋体"/>
                <w:bCs/>
                <w:szCs w:val="24"/>
              </w:rPr>
              <w:t>选矿浮选剂生产线项目》</w:t>
            </w:r>
          </w:p>
        </w:tc>
      </w:tr>
      <w:tr w:rsidR="00C0088D" w:rsidRPr="00E128AF" w:rsidTr="00C0088D">
        <w:trPr>
          <w:trHeight w:val="340"/>
          <w:jc w:val="center"/>
        </w:trPr>
        <w:tc>
          <w:tcPr>
            <w:tcW w:w="445" w:type="pct"/>
            <w:vAlign w:val="center"/>
          </w:tcPr>
          <w:p w:rsidR="00C0088D" w:rsidRPr="00E128AF" w:rsidRDefault="00C0088D" w:rsidP="00830958">
            <w:pPr>
              <w:pStyle w:val="af1"/>
            </w:pPr>
            <w:r w:rsidRPr="00E128AF">
              <w:t>S2-1</w:t>
            </w:r>
          </w:p>
        </w:tc>
        <w:tc>
          <w:tcPr>
            <w:tcW w:w="313" w:type="pct"/>
            <w:vMerge/>
            <w:vAlign w:val="center"/>
          </w:tcPr>
          <w:p w:rsidR="00C0088D" w:rsidRPr="00E128AF" w:rsidRDefault="00C0088D" w:rsidP="00830958">
            <w:pPr>
              <w:pStyle w:val="af1"/>
            </w:pPr>
          </w:p>
        </w:tc>
        <w:tc>
          <w:tcPr>
            <w:tcW w:w="1537" w:type="pct"/>
            <w:vAlign w:val="center"/>
          </w:tcPr>
          <w:p w:rsidR="00C0088D" w:rsidRPr="00E128AF" w:rsidRDefault="00C0088D" w:rsidP="00830958">
            <w:pPr>
              <w:pStyle w:val="af1"/>
            </w:pPr>
            <w:r w:rsidRPr="00E128AF">
              <w:rPr>
                <w:rFonts w:hAnsi="宋体"/>
              </w:rPr>
              <w:t>长岭分公司污水处理厂长江排污口下游</w:t>
            </w:r>
            <w:r w:rsidRPr="00E128AF">
              <w:t>1000m</w:t>
            </w:r>
          </w:p>
        </w:tc>
        <w:tc>
          <w:tcPr>
            <w:tcW w:w="1631" w:type="pct"/>
            <w:vAlign w:val="center"/>
          </w:tcPr>
          <w:p w:rsidR="00C0088D" w:rsidRPr="00E128AF" w:rsidRDefault="00C0088D" w:rsidP="00830958">
            <w:pPr>
              <w:pStyle w:val="af1"/>
            </w:pPr>
            <w:r w:rsidRPr="00E128AF">
              <w:t>pH</w:t>
            </w:r>
            <w:r w:rsidRPr="00E128AF">
              <w:rPr>
                <w:rFonts w:hAnsi="宋体"/>
              </w:rPr>
              <w:t>、</w:t>
            </w:r>
            <w:r w:rsidRPr="00E128AF">
              <w:t>COD</w:t>
            </w:r>
            <w:r w:rsidRPr="00E128AF">
              <w:rPr>
                <w:rFonts w:hAnsi="宋体"/>
              </w:rPr>
              <w:t>、氨氮、挥发酚、</w:t>
            </w:r>
            <w:r w:rsidRPr="00E128AF">
              <w:t>BOD</w:t>
            </w:r>
            <w:r w:rsidRPr="00E128AF">
              <w:rPr>
                <w:vertAlign w:val="subscript"/>
              </w:rPr>
              <w:t>5</w:t>
            </w:r>
            <w:r w:rsidRPr="00E128AF">
              <w:rPr>
                <w:rFonts w:hAnsi="宋体"/>
              </w:rPr>
              <w:t>、悬浮物、硫化物、硫酸盐</w:t>
            </w:r>
          </w:p>
        </w:tc>
        <w:tc>
          <w:tcPr>
            <w:tcW w:w="1074" w:type="pct"/>
            <w:vMerge/>
            <w:vAlign w:val="center"/>
          </w:tcPr>
          <w:p w:rsidR="00C0088D" w:rsidRPr="00E128AF" w:rsidRDefault="00C0088D" w:rsidP="00830958">
            <w:pPr>
              <w:pStyle w:val="af1"/>
            </w:pPr>
          </w:p>
        </w:tc>
      </w:tr>
      <w:tr w:rsidR="00C0088D" w:rsidRPr="00E128AF" w:rsidTr="00C0088D">
        <w:trPr>
          <w:trHeight w:val="340"/>
          <w:jc w:val="center"/>
        </w:trPr>
        <w:tc>
          <w:tcPr>
            <w:tcW w:w="445" w:type="pct"/>
            <w:vAlign w:val="center"/>
          </w:tcPr>
          <w:p w:rsidR="00C0088D" w:rsidRPr="00E128AF" w:rsidRDefault="00C0088D" w:rsidP="00830958">
            <w:pPr>
              <w:pStyle w:val="af1"/>
            </w:pPr>
            <w:r w:rsidRPr="00E128AF">
              <w:t>S3</w:t>
            </w:r>
          </w:p>
        </w:tc>
        <w:tc>
          <w:tcPr>
            <w:tcW w:w="313" w:type="pct"/>
            <w:vMerge/>
            <w:vAlign w:val="center"/>
          </w:tcPr>
          <w:p w:rsidR="00C0088D" w:rsidRPr="00E128AF" w:rsidRDefault="00C0088D" w:rsidP="00830958">
            <w:pPr>
              <w:pStyle w:val="af1"/>
            </w:pPr>
          </w:p>
        </w:tc>
        <w:tc>
          <w:tcPr>
            <w:tcW w:w="1537" w:type="pct"/>
            <w:vAlign w:val="center"/>
          </w:tcPr>
          <w:p w:rsidR="00C0088D" w:rsidRPr="00E128AF" w:rsidRDefault="00C0088D" w:rsidP="00830958">
            <w:pPr>
              <w:pStyle w:val="af1"/>
            </w:pPr>
            <w:r w:rsidRPr="00E128AF">
              <w:rPr>
                <w:rFonts w:hAnsi="宋体"/>
              </w:rPr>
              <w:t>长岭分公司污水处理厂长江排污口下游</w:t>
            </w:r>
            <w:r w:rsidRPr="00E128AF">
              <w:t>5000m</w:t>
            </w:r>
          </w:p>
        </w:tc>
        <w:tc>
          <w:tcPr>
            <w:tcW w:w="1631" w:type="pct"/>
            <w:vAlign w:val="center"/>
          </w:tcPr>
          <w:p w:rsidR="00C0088D" w:rsidRPr="00E128AF" w:rsidRDefault="00C0088D" w:rsidP="00830958">
            <w:pPr>
              <w:pStyle w:val="af1"/>
            </w:pPr>
            <w:r w:rsidRPr="00E128AF">
              <w:t>pH</w:t>
            </w:r>
            <w:r w:rsidRPr="00E128AF">
              <w:rPr>
                <w:rFonts w:hAnsi="宋体"/>
              </w:rPr>
              <w:t>、</w:t>
            </w:r>
            <w:r w:rsidRPr="00E128AF">
              <w:t>COD</w:t>
            </w:r>
            <w:r w:rsidRPr="00E128AF">
              <w:rPr>
                <w:rFonts w:hAnsi="宋体"/>
              </w:rPr>
              <w:t>、氨氮、挥发酚、</w:t>
            </w:r>
            <w:r w:rsidRPr="00E128AF">
              <w:t>BOD</w:t>
            </w:r>
            <w:r w:rsidRPr="00E128AF">
              <w:rPr>
                <w:vertAlign w:val="subscript"/>
              </w:rPr>
              <w:t>5</w:t>
            </w:r>
            <w:r w:rsidRPr="00E128AF">
              <w:rPr>
                <w:rFonts w:hAnsi="宋体"/>
              </w:rPr>
              <w:t>、悬浮物、硫化物、硫酸盐</w:t>
            </w:r>
          </w:p>
        </w:tc>
        <w:tc>
          <w:tcPr>
            <w:tcW w:w="1074" w:type="pct"/>
            <w:vMerge/>
            <w:vAlign w:val="center"/>
          </w:tcPr>
          <w:p w:rsidR="00C0088D" w:rsidRPr="00E128AF" w:rsidRDefault="00C0088D" w:rsidP="00830958">
            <w:pPr>
              <w:pStyle w:val="af1"/>
            </w:pPr>
          </w:p>
        </w:tc>
      </w:tr>
      <w:tr w:rsidR="00C0088D" w:rsidRPr="00E128AF" w:rsidTr="00C0088D">
        <w:trPr>
          <w:trHeight w:val="340"/>
          <w:jc w:val="center"/>
        </w:trPr>
        <w:tc>
          <w:tcPr>
            <w:tcW w:w="445" w:type="pct"/>
            <w:vAlign w:val="center"/>
          </w:tcPr>
          <w:p w:rsidR="00C0088D" w:rsidRPr="00E128AF" w:rsidRDefault="00C0088D" w:rsidP="00830958">
            <w:pPr>
              <w:pStyle w:val="af1"/>
            </w:pPr>
            <w:r w:rsidRPr="00E128AF">
              <w:t>S2-2</w:t>
            </w:r>
          </w:p>
        </w:tc>
        <w:tc>
          <w:tcPr>
            <w:tcW w:w="313" w:type="pct"/>
            <w:vMerge/>
            <w:vAlign w:val="center"/>
          </w:tcPr>
          <w:p w:rsidR="00C0088D" w:rsidRPr="00E128AF" w:rsidRDefault="00C0088D" w:rsidP="00830958">
            <w:pPr>
              <w:pStyle w:val="af1"/>
            </w:pPr>
          </w:p>
        </w:tc>
        <w:tc>
          <w:tcPr>
            <w:tcW w:w="1537" w:type="pct"/>
            <w:vAlign w:val="center"/>
          </w:tcPr>
          <w:p w:rsidR="00C0088D" w:rsidRPr="00E128AF" w:rsidRDefault="00C0088D" w:rsidP="00830958">
            <w:pPr>
              <w:pStyle w:val="af1"/>
            </w:pPr>
            <w:r w:rsidRPr="00E128AF">
              <w:rPr>
                <w:rFonts w:hAnsi="宋体"/>
              </w:rPr>
              <w:t>长岭分公司污水处理厂长江排污口下游</w:t>
            </w:r>
            <w:r w:rsidRPr="00E128AF">
              <w:t>1000m</w:t>
            </w:r>
            <w:r w:rsidRPr="00E128AF">
              <w:rPr>
                <w:rFonts w:hAnsi="宋体"/>
              </w:rPr>
              <w:t>距东岸边约</w:t>
            </w:r>
            <w:r w:rsidRPr="00E128AF">
              <w:t>200m</w:t>
            </w:r>
            <w:r w:rsidRPr="00E128AF">
              <w:rPr>
                <w:rFonts w:hAnsi="宋体"/>
              </w:rPr>
              <w:t>处</w:t>
            </w:r>
          </w:p>
        </w:tc>
        <w:tc>
          <w:tcPr>
            <w:tcW w:w="1631" w:type="pct"/>
            <w:vAlign w:val="center"/>
          </w:tcPr>
          <w:p w:rsidR="00C0088D" w:rsidRPr="00E128AF" w:rsidRDefault="00C0088D" w:rsidP="00830958">
            <w:pPr>
              <w:pStyle w:val="af1"/>
            </w:pPr>
            <w:r w:rsidRPr="00E128AF">
              <w:rPr>
                <w:rFonts w:hAnsi="宋体"/>
              </w:rPr>
              <w:t>石油类、总磷</w:t>
            </w:r>
          </w:p>
        </w:tc>
        <w:tc>
          <w:tcPr>
            <w:tcW w:w="1074" w:type="pct"/>
            <w:vMerge w:val="restart"/>
            <w:vAlign w:val="center"/>
          </w:tcPr>
          <w:p w:rsidR="00C0088D" w:rsidRPr="00E128AF" w:rsidRDefault="00C0088D" w:rsidP="00830958">
            <w:pPr>
              <w:pStyle w:val="af1"/>
            </w:pPr>
            <w:r w:rsidRPr="00E128AF">
              <w:rPr>
                <w:rFonts w:hAnsi="宋体"/>
              </w:rPr>
              <w:t>来源</w:t>
            </w:r>
            <w:r w:rsidRPr="00E128AF">
              <w:rPr>
                <w:rFonts w:hAnsi="宋体"/>
                <w:szCs w:val="24"/>
              </w:rPr>
              <w:t>《湖南长岭石化科技开发有限公司</w:t>
            </w:r>
            <w:r w:rsidRPr="00E128AF">
              <w:rPr>
                <w:szCs w:val="24"/>
              </w:rPr>
              <w:t>10000</w:t>
            </w:r>
            <w:r w:rsidRPr="00E128AF">
              <w:rPr>
                <w:rFonts w:hAnsi="宋体"/>
                <w:szCs w:val="24"/>
              </w:rPr>
              <w:t>吨</w:t>
            </w:r>
            <w:r w:rsidRPr="00E128AF">
              <w:rPr>
                <w:szCs w:val="24"/>
              </w:rPr>
              <w:t>/</w:t>
            </w:r>
            <w:r w:rsidRPr="00E128AF">
              <w:rPr>
                <w:rFonts w:hAnsi="宋体"/>
                <w:szCs w:val="24"/>
              </w:rPr>
              <w:t>年系列特种酯类生产项目环境影响报告书》</w:t>
            </w:r>
          </w:p>
        </w:tc>
      </w:tr>
      <w:tr w:rsidR="00C0088D" w:rsidRPr="00E128AF" w:rsidTr="00C0088D">
        <w:trPr>
          <w:trHeight w:val="340"/>
          <w:jc w:val="center"/>
        </w:trPr>
        <w:tc>
          <w:tcPr>
            <w:tcW w:w="445" w:type="pct"/>
            <w:vAlign w:val="center"/>
          </w:tcPr>
          <w:p w:rsidR="00C0088D" w:rsidRPr="00E128AF" w:rsidRDefault="00C0088D" w:rsidP="00830958">
            <w:pPr>
              <w:pStyle w:val="af1"/>
            </w:pPr>
            <w:r w:rsidRPr="00E128AF">
              <w:t>S2-3</w:t>
            </w:r>
          </w:p>
        </w:tc>
        <w:tc>
          <w:tcPr>
            <w:tcW w:w="313" w:type="pct"/>
            <w:vMerge/>
            <w:vAlign w:val="center"/>
          </w:tcPr>
          <w:p w:rsidR="00C0088D" w:rsidRPr="00E128AF" w:rsidRDefault="00C0088D" w:rsidP="00830958">
            <w:pPr>
              <w:pStyle w:val="af1"/>
            </w:pPr>
          </w:p>
        </w:tc>
        <w:tc>
          <w:tcPr>
            <w:tcW w:w="1537" w:type="pct"/>
            <w:vAlign w:val="center"/>
          </w:tcPr>
          <w:p w:rsidR="00C0088D" w:rsidRPr="00E128AF" w:rsidRDefault="00C0088D" w:rsidP="00830958">
            <w:pPr>
              <w:pStyle w:val="af1"/>
            </w:pPr>
            <w:r w:rsidRPr="00E128AF">
              <w:rPr>
                <w:rFonts w:hAnsi="宋体"/>
              </w:rPr>
              <w:t>长岭分公司污水处理厂长江排污口下游</w:t>
            </w:r>
            <w:r w:rsidRPr="00E128AF">
              <w:t>1000m</w:t>
            </w:r>
            <w:r w:rsidRPr="00E128AF">
              <w:rPr>
                <w:rFonts w:hAnsi="宋体"/>
              </w:rPr>
              <w:t>中泓线处</w:t>
            </w:r>
          </w:p>
        </w:tc>
        <w:tc>
          <w:tcPr>
            <w:tcW w:w="1631" w:type="pct"/>
            <w:vAlign w:val="center"/>
          </w:tcPr>
          <w:p w:rsidR="00C0088D" w:rsidRPr="00E128AF" w:rsidRDefault="00C0088D" w:rsidP="00830958">
            <w:pPr>
              <w:pStyle w:val="af1"/>
            </w:pPr>
            <w:r w:rsidRPr="00E128AF">
              <w:rPr>
                <w:rFonts w:hAnsi="宋体"/>
              </w:rPr>
              <w:t>石油类、总磷</w:t>
            </w:r>
          </w:p>
        </w:tc>
        <w:tc>
          <w:tcPr>
            <w:tcW w:w="1074" w:type="pct"/>
            <w:vMerge/>
            <w:vAlign w:val="center"/>
          </w:tcPr>
          <w:p w:rsidR="00C0088D" w:rsidRPr="00E128AF" w:rsidRDefault="00C0088D" w:rsidP="00830958">
            <w:pPr>
              <w:pStyle w:val="af1"/>
            </w:pPr>
          </w:p>
        </w:tc>
      </w:tr>
      <w:tr w:rsidR="00C0088D" w:rsidRPr="00E128AF" w:rsidTr="00C0088D">
        <w:trPr>
          <w:trHeight w:val="340"/>
          <w:jc w:val="center"/>
        </w:trPr>
        <w:tc>
          <w:tcPr>
            <w:tcW w:w="445" w:type="pct"/>
            <w:vAlign w:val="center"/>
          </w:tcPr>
          <w:p w:rsidR="00C0088D" w:rsidRPr="00E128AF" w:rsidRDefault="00C0088D" w:rsidP="00830958">
            <w:pPr>
              <w:pStyle w:val="af1"/>
            </w:pPr>
            <w:r w:rsidRPr="00E128AF">
              <w:t>S2-4</w:t>
            </w:r>
          </w:p>
        </w:tc>
        <w:tc>
          <w:tcPr>
            <w:tcW w:w="313" w:type="pct"/>
            <w:vMerge/>
            <w:vAlign w:val="center"/>
          </w:tcPr>
          <w:p w:rsidR="00C0088D" w:rsidRPr="00E128AF" w:rsidRDefault="00C0088D" w:rsidP="00830958">
            <w:pPr>
              <w:pStyle w:val="af1"/>
            </w:pPr>
          </w:p>
        </w:tc>
        <w:tc>
          <w:tcPr>
            <w:tcW w:w="1537" w:type="pct"/>
            <w:vAlign w:val="center"/>
          </w:tcPr>
          <w:p w:rsidR="00C0088D" w:rsidRPr="00E128AF" w:rsidRDefault="00C0088D" w:rsidP="00830958">
            <w:pPr>
              <w:pStyle w:val="af1"/>
            </w:pPr>
            <w:r w:rsidRPr="00E128AF">
              <w:rPr>
                <w:rFonts w:hAnsi="宋体"/>
              </w:rPr>
              <w:t>长岭分公司污水处理厂长江排污口下游</w:t>
            </w:r>
            <w:r w:rsidRPr="00E128AF">
              <w:t>1000m</w:t>
            </w:r>
            <w:r w:rsidRPr="00E128AF">
              <w:rPr>
                <w:rFonts w:hAnsi="宋体"/>
              </w:rPr>
              <w:t>距西岸边约</w:t>
            </w:r>
            <w:r w:rsidRPr="00E128AF">
              <w:t>200m</w:t>
            </w:r>
            <w:r w:rsidRPr="00E128AF">
              <w:rPr>
                <w:rFonts w:hAnsi="宋体"/>
              </w:rPr>
              <w:t>处</w:t>
            </w:r>
          </w:p>
        </w:tc>
        <w:tc>
          <w:tcPr>
            <w:tcW w:w="1631" w:type="pct"/>
            <w:vAlign w:val="center"/>
          </w:tcPr>
          <w:p w:rsidR="00C0088D" w:rsidRPr="00E128AF" w:rsidRDefault="00C0088D" w:rsidP="00830958">
            <w:pPr>
              <w:pStyle w:val="af1"/>
            </w:pPr>
            <w:r w:rsidRPr="00E128AF">
              <w:rPr>
                <w:rFonts w:hAnsi="宋体"/>
              </w:rPr>
              <w:t>石油类、总磷</w:t>
            </w:r>
          </w:p>
        </w:tc>
        <w:tc>
          <w:tcPr>
            <w:tcW w:w="1074" w:type="pct"/>
            <w:vMerge/>
            <w:vAlign w:val="center"/>
          </w:tcPr>
          <w:p w:rsidR="00C0088D" w:rsidRPr="00E128AF" w:rsidRDefault="00C0088D" w:rsidP="00830958">
            <w:pPr>
              <w:pStyle w:val="af1"/>
            </w:pPr>
          </w:p>
        </w:tc>
      </w:tr>
      <w:tr w:rsidR="00C0088D" w:rsidRPr="00E128AF" w:rsidTr="00C0088D">
        <w:trPr>
          <w:trHeight w:val="340"/>
          <w:jc w:val="center"/>
        </w:trPr>
        <w:tc>
          <w:tcPr>
            <w:tcW w:w="445" w:type="pct"/>
            <w:vAlign w:val="center"/>
          </w:tcPr>
          <w:p w:rsidR="00C0088D" w:rsidRPr="00E128AF" w:rsidRDefault="00C0088D" w:rsidP="00830958">
            <w:pPr>
              <w:pStyle w:val="af1"/>
            </w:pPr>
            <w:r w:rsidRPr="00E128AF">
              <w:t>S4</w:t>
            </w:r>
          </w:p>
        </w:tc>
        <w:tc>
          <w:tcPr>
            <w:tcW w:w="1850" w:type="pct"/>
            <w:gridSpan w:val="2"/>
            <w:vAlign w:val="center"/>
          </w:tcPr>
          <w:p w:rsidR="00C0088D" w:rsidRPr="00E128AF" w:rsidRDefault="00C0088D" w:rsidP="00830958">
            <w:pPr>
              <w:pStyle w:val="af1"/>
            </w:pPr>
            <w:r w:rsidRPr="00E128AF">
              <w:rPr>
                <w:rFonts w:hAnsi="宋体"/>
              </w:rPr>
              <w:t>南面排洪渠</w:t>
            </w:r>
          </w:p>
        </w:tc>
        <w:tc>
          <w:tcPr>
            <w:tcW w:w="1631" w:type="pct"/>
            <w:vAlign w:val="center"/>
          </w:tcPr>
          <w:p w:rsidR="00C0088D" w:rsidRPr="00E128AF" w:rsidRDefault="00C0088D" w:rsidP="00830958">
            <w:pPr>
              <w:pStyle w:val="af1"/>
            </w:pPr>
            <w:r w:rsidRPr="00E128AF">
              <w:t>pH</w:t>
            </w:r>
            <w:r w:rsidRPr="00E128AF">
              <w:rPr>
                <w:rFonts w:hAnsi="宋体"/>
              </w:rPr>
              <w:t>、</w:t>
            </w:r>
            <w:r w:rsidRPr="00E128AF">
              <w:t>CODcr</w:t>
            </w:r>
            <w:r w:rsidRPr="00E128AF">
              <w:rPr>
                <w:rFonts w:hAnsi="宋体"/>
              </w:rPr>
              <w:t>、氨氮、挥发酚、硫化物、石油类、</w:t>
            </w:r>
            <w:r w:rsidRPr="00E128AF">
              <w:t>BOD</w:t>
            </w:r>
            <w:r w:rsidRPr="00E128AF">
              <w:rPr>
                <w:vertAlign w:val="subscript"/>
              </w:rPr>
              <w:t>5</w:t>
            </w:r>
            <w:r w:rsidRPr="00E128AF">
              <w:rPr>
                <w:rFonts w:hAnsi="宋体"/>
              </w:rPr>
              <w:t>、总磷、硫酸盐、悬浮物</w:t>
            </w:r>
          </w:p>
        </w:tc>
        <w:tc>
          <w:tcPr>
            <w:tcW w:w="1074" w:type="pct"/>
            <w:vMerge/>
            <w:vAlign w:val="center"/>
          </w:tcPr>
          <w:p w:rsidR="00C0088D" w:rsidRPr="00E128AF" w:rsidRDefault="00C0088D" w:rsidP="00830958">
            <w:pPr>
              <w:pStyle w:val="af1"/>
            </w:pPr>
          </w:p>
        </w:tc>
      </w:tr>
    </w:tbl>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lastRenderedPageBreak/>
        <w:t>（</w:t>
      </w:r>
      <w:r w:rsidRPr="00E128AF">
        <w:rPr>
          <w:rFonts w:ascii="Times New Roman" w:cs="Times New Roman"/>
          <w:sz w:val="24"/>
          <w:szCs w:val="24"/>
          <w:lang w:eastAsia="zh-CN"/>
        </w:rPr>
        <w:t>2</w:t>
      </w:r>
      <w:r w:rsidRPr="00E128AF">
        <w:rPr>
          <w:rFonts w:ascii="Times New Roman" w:cs="Times New Roman"/>
          <w:sz w:val="24"/>
          <w:szCs w:val="24"/>
          <w:lang w:eastAsia="zh-CN"/>
        </w:rPr>
        <w:t>）评价标准</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执行《地表水环境质量标准》（</w:t>
      </w:r>
      <w:r w:rsidRPr="00E128AF">
        <w:rPr>
          <w:rFonts w:ascii="Times New Roman" w:cs="Times New Roman"/>
          <w:sz w:val="24"/>
          <w:szCs w:val="24"/>
          <w:lang w:eastAsia="zh-CN"/>
        </w:rPr>
        <w:t>GB3838-2002</w:t>
      </w:r>
      <w:r w:rsidRPr="00E128AF">
        <w:rPr>
          <w:rFonts w:ascii="Times New Roman" w:cs="Times New Roman"/>
          <w:sz w:val="24"/>
          <w:szCs w:val="24"/>
          <w:lang w:eastAsia="zh-CN"/>
        </w:rPr>
        <w:t>）Ⅲ类标准。</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sz w:val="24"/>
          <w:szCs w:val="24"/>
          <w:lang w:eastAsia="zh-CN"/>
        </w:rPr>
        <w:t>3</w:t>
      </w:r>
      <w:r w:rsidRPr="00E128AF">
        <w:rPr>
          <w:rFonts w:ascii="Times New Roman" w:cs="Times New Roman"/>
          <w:sz w:val="24"/>
          <w:szCs w:val="24"/>
          <w:lang w:eastAsia="zh-CN"/>
        </w:rPr>
        <w:t>）评价方法</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按照《环境影响评价技术导则》</w:t>
      </w:r>
      <w:r w:rsidRPr="00E128AF">
        <w:rPr>
          <w:rFonts w:ascii="Times New Roman" w:cs="Times New Roman"/>
          <w:sz w:val="24"/>
          <w:szCs w:val="24"/>
          <w:lang w:eastAsia="zh-CN"/>
        </w:rPr>
        <w:t>(HJ/T2.3-</w:t>
      </w:r>
      <w:r w:rsidRPr="00E128AF">
        <w:rPr>
          <w:rFonts w:ascii="Times New Roman" w:cs="Times New Roman" w:hint="eastAsia"/>
          <w:sz w:val="24"/>
          <w:szCs w:val="24"/>
          <w:lang w:eastAsia="zh-CN"/>
        </w:rPr>
        <w:t>2018</w:t>
      </w:r>
      <w:r w:rsidRPr="00E128AF">
        <w:rPr>
          <w:rFonts w:ascii="Times New Roman" w:cs="Times New Roman"/>
          <w:sz w:val="24"/>
          <w:szCs w:val="24"/>
          <w:lang w:eastAsia="zh-CN"/>
        </w:rPr>
        <w:t>)</w:t>
      </w:r>
      <w:r w:rsidRPr="00E128AF">
        <w:rPr>
          <w:rFonts w:ascii="Times New Roman" w:cs="Times New Roman"/>
          <w:sz w:val="24"/>
          <w:szCs w:val="24"/>
          <w:lang w:eastAsia="zh-CN"/>
        </w:rPr>
        <w:t>所推荐的单项目水质参数评价法进行评价。</w:t>
      </w:r>
      <w:r w:rsidRPr="00E128AF">
        <w:rPr>
          <w:rFonts w:ascii="Times New Roman" w:cs="Times New Roman"/>
          <w:sz w:val="24"/>
          <w:szCs w:val="24"/>
          <w:lang w:eastAsia="zh-CN"/>
        </w:rPr>
        <w:t>HJ/T2.3-93</w:t>
      </w:r>
      <w:r w:rsidRPr="00E128AF">
        <w:rPr>
          <w:rFonts w:ascii="Times New Roman" w:cs="Times New Roman"/>
          <w:sz w:val="24"/>
          <w:szCs w:val="24"/>
          <w:lang w:eastAsia="zh-CN"/>
        </w:rPr>
        <w:t>建议单项水质参数评价方法采用标准指数法，单项水质参数</w:t>
      </w:r>
      <w:r w:rsidRPr="00E128AF">
        <w:rPr>
          <w:rFonts w:ascii="Times New Roman" w:cs="Times New Roman"/>
          <w:sz w:val="24"/>
          <w:szCs w:val="24"/>
          <w:lang w:eastAsia="zh-CN"/>
        </w:rPr>
        <w:t>i</w:t>
      </w:r>
      <w:r w:rsidRPr="00E128AF">
        <w:rPr>
          <w:rFonts w:ascii="Times New Roman" w:cs="Times New Roman"/>
          <w:sz w:val="24"/>
          <w:szCs w:val="24"/>
          <w:lang w:eastAsia="zh-CN"/>
        </w:rPr>
        <w:t>在第</w:t>
      </w:r>
      <w:r w:rsidRPr="00E128AF">
        <w:rPr>
          <w:rFonts w:ascii="Times New Roman" w:cs="Times New Roman"/>
          <w:sz w:val="24"/>
          <w:szCs w:val="24"/>
          <w:lang w:eastAsia="zh-CN"/>
        </w:rPr>
        <w:t>j</w:t>
      </w:r>
      <w:r w:rsidRPr="00E128AF">
        <w:rPr>
          <w:rFonts w:ascii="Times New Roman" w:cs="Times New Roman"/>
          <w:sz w:val="24"/>
          <w:szCs w:val="24"/>
          <w:lang w:eastAsia="zh-CN"/>
        </w:rPr>
        <w:t>点的标准指数计算公式：</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S</w:t>
      </w:r>
      <w:r w:rsidRPr="00E128AF">
        <w:rPr>
          <w:rFonts w:ascii="Times New Roman" w:cs="Times New Roman"/>
          <w:sz w:val="24"/>
          <w:szCs w:val="24"/>
          <w:vertAlign w:val="subscript"/>
          <w:lang w:eastAsia="zh-CN"/>
        </w:rPr>
        <w:t>ij</w:t>
      </w:r>
      <w:r w:rsidRPr="00E128AF">
        <w:rPr>
          <w:rFonts w:ascii="Times New Roman" w:cs="Times New Roman"/>
          <w:sz w:val="24"/>
          <w:szCs w:val="24"/>
          <w:lang w:eastAsia="zh-CN"/>
        </w:rPr>
        <w:t>=C</w:t>
      </w:r>
      <w:r w:rsidRPr="00E128AF">
        <w:rPr>
          <w:rFonts w:ascii="Times New Roman" w:cs="Times New Roman"/>
          <w:sz w:val="24"/>
          <w:szCs w:val="24"/>
          <w:vertAlign w:val="subscript"/>
          <w:lang w:eastAsia="zh-CN"/>
        </w:rPr>
        <w:t>ij</w:t>
      </w:r>
      <w:r w:rsidRPr="00E128AF">
        <w:rPr>
          <w:rFonts w:ascii="Times New Roman" w:cs="Times New Roman"/>
          <w:sz w:val="24"/>
          <w:szCs w:val="24"/>
          <w:lang w:eastAsia="zh-CN"/>
        </w:rPr>
        <w:t>/C</w:t>
      </w:r>
      <w:r w:rsidRPr="00E128AF">
        <w:rPr>
          <w:rFonts w:ascii="Times New Roman" w:cs="Times New Roman"/>
          <w:sz w:val="24"/>
          <w:szCs w:val="24"/>
          <w:vertAlign w:val="subscript"/>
          <w:lang w:eastAsia="zh-CN"/>
        </w:rPr>
        <w:t>si</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式中：</w:t>
      </w:r>
      <w:r w:rsidRPr="00E128AF">
        <w:rPr>
          <w:rFonts w:ascii="Times New Roman" w:cs="Times New Roman"/>
          <w:sz w:val="24"/>
          <w:szCs w:val="24"/>
          <w:lang w:eastAsia="zh-CN"/>
        </w:rPr>
        <w:t>S</w:t>
      </w:r>
      <w:r w:rsidRPr="00E128AF">
        <w:rPr>
          <w:rFonts w:ascii="Times New Roman" w:cs="Times New Roman"/>
          <w:sz w:val="24"/>
          <w:szCs w:val="24"/>
          <w:vertAlign w:val="subscript"/>
          <w:lang w:eastAsia="zh-CN"/>
        </w:rPr>
        <w:t>ij</w:t>
      </w:r>
      <w:r w:rsidRPr="00E128AF">
        <w:rPr>
          <w:rFonts w:ascii="Times New Roman" w:cs="Times New Roman"/>
          <w:sz w:val="24"/>
          <w:szCs w:val="24"/>
          <w:lang w:eastAsia="zh-CN"/>
        </w:rPr>
        <w:t>――单项水质评价因子</w:t>
      </w:r>
      <w:r w:rsidRPr="00E128AF">
        <w:rPr>
          <w:rFonts w:ascii="Times New Roman" w:cs="Times New Roman"/>
          <w:sz w:val="24"/>
          <w:szCs w:val="24"/>
          <w:lang w:eastAsia="zh-CN"/>
        </w:rPr>
        <w:t>i</w:t>
      </w:r>
      <w:r w:rsidRPr="00E128AF">
        <w:rPr>
          <w:rFonts w:ascii="Times New Roman" w:cs="Times New Roman"/>
          <w:sz w:val="24"/>
          <w:szCs w:val="24"/>
          <w:lang w:eastAsia="zh-CN"/>
        </w:rPr>
        <w:t>在第</w:t>
      </w:r>
      <w:r w:rsidRPr="00E128AF">
        <w:rPr>
          <w:rFonts w:ascii="Times New Roman" w:cs="Times New Roman"/>
          <w:sz w:val="24"/>
          <w:szCs w:val="24"/>
          <w:lang w:eastAsia="zh-CN"/>
        </w:rPr>
        <w:t>j</w:t>
      </w:r>
      <w:r w:rsidRPr="00E128AF">
        <w:rPr>
          <w:rFonts w:ascii="Times New Roman" w:cs="Times New Roman"/>
          <w:sz w:val="24"/>
          <w:szCs w:val="24"/>
          <w:lang w:eastAsia="zh-CN"/>
        </w:rPr>
        <w:t>取样点的标准指数；</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C</w:t>
      </w:r>
      <w:r w:rsidRPr="00E128AF">
        <w:rPr>
          <w:rFonts w:ascii="Times New Roman" w:cs="Times New Roman"/>
          <w:sz w:val="24"/>
          <w:szCs w:val="24"/>
          <w:vertAlign w:val="subscript"/>
          <w:lang w:eastAsia="zh-CN"/>
        </w:rPr>
        <w:t>ij</w:t>
      </w:r>
      <w:r w:rsidRPr="00E128AF">
        <w:rPr>
          <w:rFonts w:ascii="Times New Roman" w:cs="Times New Roman"/>
          <w:sz w:val="24"/>
          <w:szCs w:val="24"/>
          <w:lang w:eastAsia="zh-CN"/>
        </w:rPr>
        <w:t>――水质评价因子</w:t>
      </w:r>
      <w:r w:rsidRPr="00E128AF">
        <w:rPr>
          <w:rFonts w:ascii="Times New Roman" w:cs="Times New Roman"/>
          <w:sz w:val="24"/>
          <w:szCs w:val="24"/>
          <w:lang w:eastAsia="zh-CN"/>
        </w:rPr>
        <w:t>i</w:t>
      </w:r>
      <w:r w:rsidRPr="00E128AF">
        <w:rPr>
          <w:rFonts w:ascii="Times New Roman" w:cs="Times New Roman"/>
          <w:sz w:val="24"/>
          <w:szCs w:val="24"/>
          <w:lang w:eastAsia="zh-CN"/>
        </w:rPr>
        <w:t>在第</w:t>
      </w:r>
      <w:r w:rsidRPr="00E128AF">
        <w:rPr>
          <w:rFonts w:ascii="Times New Roman" w:cs="Times New Roman"/>
          <w:sz w:val="24"/>
          <w:szCs w:val="24"/>
          <w:lang w:eastAsia="zh-CN"/>
        </w:rPr>
        <w:t>j</w:t>
      </w:r>
      <w:r w:rsidRPr="00E128AF">
        <w:rPr>
          <w:rFonts w:ascii="Times New Roman" w:cs="Times New Roman"/>
          <w:sz w:val="24"/>
          <w:szCs w:val="24"/>
          <w:lang w:eastAsia="zh-CN"/>
        </w:rPr>
        <w:t>取样点的浓度，</w:t>
      </w:r>
      <w:r w:rsidRPr="00E128AF">
        <w:rPr>
          <w:rFonts w:ascii="Times New Roman" w:cs="Times New Roman"/>
          <w:sz w:val="24"/>
          <w:szCs w:val="24"/>
          <w:lang w:eastAsia="zh-CN"/>
        </w:rPr>
        <w:t>(mg/L)</w:t>
      </w:r>
      <w:r w:rsidRPr="00E128AF">
        <w:rPr>
          <w:rFonts w:ascii="Times New Roman" w:cs="Times New Roman"/>
          <w:sz w:val="24"/>
          <w:szCs w:val="24"/>
          <w:lang w:eastAsia="zh-CN"/>
        </w:rPr>
        <w:t>；</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C</w:t>
      </w:r>
      <w:r w:rsidRPr="00E128AF">
        <w:rPr>
          <w:rFonts w:ascii="Times New Roman" w:cs="Times New Roman"/>
          <w:sz w:val="24"/>
          <w:szCs w:val="24"/>
          <w:vertAlign w:val="subscript"/>
          <w:lang w:eastAsia="zh-CN"/>
        </w:rPr>
        <w:t>si</w:t>
      </w:r>
      <w:r w:rsidRPr="00E128AF">
        <w:rPr>
          <w:rFonts w:ascii="Times New Roman" w:cs="Times New Roman"/>
          <w:sz w:val="24"/>
          <w:szCs w:val="24"/>
          <w:lang w:eastAsia="zh-CN"/>
        </w:rPr>
        <w:t>――评价因子</w:t>
      </w:r>
      <w:r w:rsidRPr="00E128AF">
        <w:rPr>
          <w:rFonts w:ascii="Times New Roman" w:cs="Times New Roman"/>
          <w:sz w:val="24"/>
          <w:szCs w:val="24"/>
          <w:lang w:eastAsia="zh-CN"/>
        </w:rPr>
        <w:t>i</w:t>
      </w:r>
      <w:r w:rsidRPr="00E128AF">
        <w:rPr>
          <w:rFonts w:ascii="Times New Roman" w:cs="Times New Roman"/>
          <w:sz w:val="24"/>
          <w:szCs w:val="24"/>
          <w:lang w:eastAsia="zh-CN"/>
        </w:rPr>
        <w:t>的评价标准</w:t>
      </w:r>
      <w:r w:rsidRPr="00E128AF">
        <w:rPr>
          <w:rFonts w:ascii="Times New Roman" w:cs="Times New Roman"/>
          <w:sz w:val="24"/>
          <w:szCs w:val="24"/>
          <w:lang w:eastAsia="zh-CN"/>
        </w:rPr>
        <w:t>(mg/L)</w:t>
      </w:r>
      <w:r w:rsidRPr="00E128AF">
        <w:rPr>
          <w:rFonts w:ascii="Times New Roman" w:cs="Times New Roman"/>
          <w:sz w:val="24"/>
          <w:szCs w:val="24"/>
          <w:lang w:eastAsia="zh-CN"/>
        </w:rPr>
        <w:t>；</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pH</w:t>
      </w:r>
      <w:r w:rsidRPr="00E128AF">
        <w:rPr>
          <w:rFonts w:ascii="Times New Roman" w:cs="Times New Roman"/>
          <w:sz w:val="24"/>
          <w:szCs w:val="24"/>
          <w:lang w:eastAsia="zh-CN"/>
        </w:rPr>
        <w:t>值单因子指数按下式计算：</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w:t>
      </w:r>
      <w:r w:rsidRPr="00E128AF">
        <w:rPr>
          <w:rFonts w:ascii="Times New Roman" w:cs="Times New Roman"/>
          <w:sz w:val="24"/>
          <w:szCs w:val="24"/>
          <w:lang w:eastAsia="zh-CN"/>
        </w:rPr>
        <w:object w:dxaOrig="2066" w:dyaOrig="721">
          <v:shape id="对象 5" o:spid="_x0000_i1028" type="#_x0000_t75" style="width:102.15pt;height:37.65pt;mso-position-horizontal-relative:page;mso-position-vertical-relative:page" o:ole="">
            <v:imagedata r:id="rId28" o:title=""/>
          </v:shape>
          <o:OLEObject Type="Embed" ProgID="Equation.3" ShapeID="对象 5" DrawAspect="Content" ObjectID="_1648563093" r:id="rId29"/>
        </w:object>
      </w:r>
      <w:r w:rsidRPr="00E128AF">
        <w:rPr>
          <w:rFonts w:ascii="Times New Roman" w:cs="Times New Roman"/>
          <w:sz w:val="24"/>
          <w:szCs w:val="24"/>
          <w:lang w:eastAsia="zh-CN"/>
        </w:rPr>
        <w:t xml:space="preserve">    pH</w:t>
      </w:r>
      <w:r w:rsidRPr="00E128AF">
        <w:rPr>
          <w:rFonts w:ascii="Times New Roman" w:cs="Times New Roman"/>
          <w:sz w:val="24"/>
          <w:szCs w:val="24"/>
          <w:vertAlign w:val="subscript"/>
          <w:lang w:eastAsia="zh-CN"/>
        </w:rPr>
        <w:t>j</w:t>
      </w:r>
      <w:r w:rsidRPr="00E128AF">
        <w:rPr>
          <w:rFonts w:ascii="Times New Roman" w:cs="Times New Roman"/>
          <w:sz w:val="24"/>
          <w:szCs w:val="24"/>
          <w:lang w:eastAsia="zh-CN"/>
        </w:rPr>
        <w:t xml:space="preserve"> </w:t>
      </w:r>
      <w:r w:rsidRPr="00E128AF">
        <w:rPr>
          <w:rFonts w:ascii="Times New Roman" w:cs="Times New Roman"/>
          <w:sz w:val="24"/>
          <w:szCs w:val="24"/>
          <w:lang w:eastAsia="zh-CN"/>
        </w:rPr>
        <w:t>≤</w:t>
      </w:r>
      <w:r w:rsidRPr="00E128AF">
        <w:rPr>
          <w:rFonts w:ascii="Times New Roman" w:cs="Times New Roman"/>
          <w:sz w:val="24"/>
          <w:szCs w:val="24"/>
          <w:lang w:eastAsia="zh-CN"/>
        </w:rPr>
        <w:t xml:space="preserve"> 7.0   </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w:t>
      </w:r>
      <w:r w:rsidRPr="00E128AF">
        <w:rPr>
          <w:rFonts w:ascii="Times New Roman" w:cs="Times New Roman"/>
          <w:sz w:val="24"/>
          <w:szCs w:val="24"/>
          <w:lang w:eastAsia="zh-CN"/>
        </w:rPr>
        <w:object w:dxaOrig="2086" w:dyaOrig="721">
          <v:shape id="对象 6" o:spid="_x0000_i1029" type="#_x0000_t75" style="width:105.5pt;height:37.65pt;mso-position-horizontal-relative:page;mso-position-vertical-relative:page" o:ole="">
            <v:imagedata r:id="rId30" o:title=""/>
          </v:shape>
          <o:OLEObject Type="Embed" ProgID="Equation.3" ShapeID="对象 6" DrawAspect="Content" ObjectID="_1648563094" r:id="rId31"/>
        </w:object>
      </w:r>
      <w:r w:rsidRPr="00E128AF">
        <w:rPr>
          <w:rFonts w:ascii="Times New Roman" w:cs="Times New Roman"/>
          <w:sz w:val="24"/>
          <w:szCs w:val="24"/>
          <w:lang w:eastAsia="zh-CN"/>
        </w:rPr>
        <w:t xml:space="preserve">    pH</w:t>
      </w:r>
      <w:r w:rsidRPr="00E128AF">
        <w:rPr>
          <w:rFonts w:ascii="Times New Roman" w:cs="Times New Roman"/>
          <w:sz w:val="24"/>
          <w:szCs w:val="24"/>
          <w:vertAlign w:val="subscript"/>
          <w:lang w:eastAsia="zh-CN"/>
        </w:rPr>
        <w:t>j</w:t>
      </w:r>
      <w:r w:rsidRPr="00E128AF">
        <w:rPr>
          <w:rFonts w:ascii="Times New Roman" w:cs="Times New Roman"/>
          <w:sz w:val="24"/>
          <w:szCs w:val="24"/>
          <w:lang w:eastAsia="zh-CN"/>
        </w:rPr>
        <w:t xml:space="preserve"> </w:t>
      </w:r>
      <w:r w:rsidRPr="00E128AF">
        <w:rPr>
          <w:rFonts w:ascii="Times New Roman" w:cs="Times New Roman"/>
          <w:sz w:val="24"/>
          <w:szCs w:val="24"/>
          <w:lang w:eastAsia="zh-CN"/>
        </w:rPr>
        <w:t>＞</w:t>
      </w:r>
      <w:r w:rsidRPr="00E128AF">
        <w:rPr>
          <w:rFonts w:ascii="Times New Roman" w:cs="Times New Roman"/>
          <w:sz w:val="24"/>
          <w:szCs w:val="24"/>
          <w:lang w:eastAsia="zh-CN"/>
        </w:rPr>
        <w:t xml:space="preserve">7.0 </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式中：</w:t>
      </w:r>
      <w:r w:rsidRPr="00E128AF">
        <w:rPr>
          <w:rFonts w:ascii="Times New Roman" w:cs="Times New Roman"/>
          <w:sz w:val="24"/>
          <w:szCs w:val="24"/>
          <w:lang w:eastAsia="zh-CN"/>
        </w:rPr>
        <w:t>pH</w:t>
      </w:r>
      <w:r w:rsidRPr="00E128AF">
        <w:rPr>
          <w:rFonts w:ascii="Times New Roman" w:cs="Times New Roman"/>
          <w:sz w:val="24"/>
          <w:szCs w:val="24"/>
          <w:vertAlign w:val="subscript"/>
          <w:lang w:eastAsia="zh-CN"/>
        </w:rPr>
        <w:t>j</w:t>
      </w:r>
      <w:r w:rsidRPr="00E128AF">
        <w:rPr>
          <w:rFonts w:ascii="Times New Roman" w:cs="Times New Roman"/>
          <w:sz w:val="24"/>
          <w:szCs w:val="24"/>
          <w:lang w:eastAsia="zh-CN"/>
        </w:rPr>
        <w:t>―监测值；</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pH</w:t>
      </w:r>
      <w:r w:rsidRPr="00E128AF">
        <w:rPr>
          <w:rFonts w:ascii="Times New Roman" w:cs="Times New Roman"/>
          <w:sz w:val="24"/>
          <w:szCs w:val="24"/>
          <w:vertAlign w:val="subscript"/>
          <w:lang w:eastAsia="zh-CN"/>
        </w:rPr>
        <w:t>LL</w:t>
      </w:r>
      <w:r w:rsidRPr="00E128AF">
        <w:rPr>
          <w:rFonts w:ascii="Times New Roman" w:cs="Times New Roman"/>
          <w:sz w:val="24"/>
          <w:szCs w:val="24"/>
          <w:lang w:eastAsia="zh-CN"/>
        </w:rPr>
        <w:t>―水质标准中规定的</w:t>
      </w:r>
      <w:r w:rsidRPr="00E128AF">
        <w:rPr>
          <w:rFonts w:ascii="Times New Roman" w:cs="Times New Roman"/>
          <w:sz w:val="24"/>
          <w:szCs w:val="24"/>
          <w:lang w:eastAsia="zh-CN"/>
        </w:rPr>
        <w:t>pH</w:t>
      </w:r>
      <w:r w:rsidRPr="00E128AF">
        <w:rPr>
          <w:rFonts w:ascii="Times New Roman" w:cs="Times New Roman"/>
          <w:sz w:val="24"/>
          <w:szCs w:val="24"/>
          <w:lang w:eastAsia="zh-CN"/>
        </w:rPr>
        <w:t>的下限；</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pH</w:t>
      </w:r>
      <w:r w:rsidRPr="00E128AF">
        <w:rPr>
          <w:rFonts w:ascii="Times New Roman" w:cs="Times New Roman"/>
          <w:sz w:val="24"/>
          <w:szCs w:val="24"/>
          <w:vertAlign w:val="subscript"/>
          <w:lang w:eastAsia="zh-CN"/>
        </w:rPr>
        <w:t>UL</w:t>
      </w:r>
      <w:r w:rsidRPr="00E128AF">
        <w:rPr>
          <w:rFonts w:ascii="Times New Roman" w:cs="Times New Roman"/>
          <w:sz w:val="24"/>
          <w:szCs w:val="24"/>
          <w:lang w:eastAsia="zh-CN"/>
        </w:rPr>
        <w:t>―水质标准中规定的</w:t>
      </w:r>
      <w:r w:rsidRPr="00E128AF">
        <w:rPr>
          <w:rFonts w:ascii="Times New Roman" w:cs="Times New Roman"/>
          <w:sz w:val="24"/>
          <w:szCs w:val="24"/>
          <w:lang w:eastAsia="zh-CN"/>
        </w:rPr>
        <w:t>pH</w:t>
      </w:r>
      <w:r w:rsidRPr="00E128AF">
        <w:rPr>
          <w:rFonts w:ascii="Times New Roman" w:cs="Times New Roman"/>
          <w:sz w:val="24"/>
          <w:szCs w:val="24"/>
          <w:lang w:eastAsia="zh-CN"/>
        </w:rPr>
        <w:t>的上限。</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水质参数的标准指数＞</w:t>
      </w:r>
      <w:r w:rsidRPr="00E128AF">
        <w:rPr>
          <w:rFonts w:ascii="Times New Roman" w:cs="Times New Roman"/>
          <w:sz w:val="24"/>
          <w:szCs w:val="24"/>
          <w:lang w:eastAsia="zh-CN"/>
        </w:rPr>
        <w:t>1</w:t>
      </w:r>
      <w:r w:rsidRPr="00E128AF">
        <w:rPr>
          <w:rFonts w:ascii="Times New Roman" w:cs="Times New Roman"/>
          <w:sz w:val="24"/>
          <w:szCs w:val="24"/>
          <w:lang w:eastAsia="zh-CN"/>
        </w:rPr>
        <w:t>，表明该水质参数超过了规定的水质标准限值，已经不能满足水质功能要求。水质参数的标准指数越大，说明该水质参数超标越严重。</w:t>
      </w:r>
    </w:p>
    <w:p w:rsidR="00C0088D" w:rsidRPr="00E128AF" w:rsidRDefault="00C0088D" w:rsidP="00C0088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sz w:val="24"/>
          <w:szCs w:val="24"/>
          <w:lang w:eastAsia="zh-CN"/>
        </w:rPr>
        <w:t>4</w:t>
      </w:r>
      <w:r w:rsidRPr="00E128AF">
        <w:rPr>
          <w:rFonts w:ascii="Times New Roman" w:cs="Times New Roman"/>
          <w:sz w:val="24"/>
          <w:szCs w:val="24"/>
          <w:lang w:eastAsia="zh-CN"/>
        </w:rPr>
        <w:t>）监测结果</w:t>
      </w:r>
    </w:p>
    <w:p w:rsidR="00C762B9" w:rsidRPr="00E128AF" w:rsidRDefault="00C0088D" w:rsidP="00C0088D">
      <w:pPr>
        <w:spacing w:line="360" w:lineRule="auto"/>
        <w:ind w:firstLineChars="200" w:firstLine="480"/>
        <w:rPr>
          <w:rFonts w:ascii="Times New Roman" w:cs="Times New Roman"/>
          <w:sz w:val="24"/>
          <w:szCs w:val="24"/>
          <w:lang w:eastAsia="zh-CN"/>
        </w:rPr>
        <w:sectPr w:rsidR="00C762B9" w:rsidRPr="00E128AF" w:rsidSect="001638F3">
          <w:pgSz w:w="11906" w:h="16838"/>
          <w:pgMar w:top="1418" w:right="1418" w:bottom="1418" w:left="1797" w:header="992" w:footer="992" w:gutter="0"/>
          <w:cols w:space="425"/>
          <w:docGrid w:type="lines" w:linePitch="312"/>
        </w:sectPr>
      </w:pPr>
      <w:r w:rsidRPr="00E128AF">
        <w:rPr>
          <w:rFonts w:ascii="Times New Roman" w:cs="Times New Roman" w:hint="eastAsia"/>
          <w:sz w:val="24"/>
          <w:szCs w:val="24"/>
          <w:lang w:eastAsia="zh-CN"/>
        </w:rPr>
        <w:t>引用《湖南长炼兴长集团有限责任公司年产</w:t>
      </w:r>
      <w:r w:rsidRPr="00E128AF">
        <w:rPr>
          <w:rFonts w:ascii="Times New Roman" w:cs="Times New Roman" w:hint="eastAsia"/>
          <w:sz w:val="24"/>
          <w:szCs w:val="24"/>
          <w:lang w:eastAsia="zh-CN"/>
        </w:rPr>
        <w:t>500</w:t>
      </w:r>
      <w:r w:rsidRPr="00E128AF">
        <w:rPr>
          <w:rFonts w:ascii="Times New Roman" w:cs="Times New Roman" w:hint="eastAsia"/>
          <w:sz w:val="24"/>
          <w:szCs w:val="24"/>
          <w:lang w:eastAsia="zh-CN"/>
        </w:rPr>
        <w:t>吨环烷酸精制装置及年产</w:t>
      </w:r>
      <w:r w:rsidRPr="00E128AF">
        <w:rPr>
          <w:rFonts w:ascii="Times New Roman" w:cs="Times New Roman" w:hint="eastAsia"/>
          <w:sz w:val="24"/>
          <w:szCs w:val="24"/>
          <w:lang w:eastAsia="zh-CN"/>
        </w:rPr>
        <w:t>1000</w:t>
      </w:r>
      <w:r w:rsidRPr="00E128AF">
        <w:rPr>
          <w:rFonts w:ascii="Times New Roman" w:cs="Times New Roman" w:hint="eastAsia"/>
          <w:sz w:val="24"/>
          <w:szCs w:val="24"/>
          <w:lang w:eastAsia="zh-CN"/>
        </w:rPr>
        <w:t>吨</w:t>
      </w:r>
      <w:r w:rsidRPr="00E128AF">
        <w:rPr>
          <w:rFonts w:ascii="Times New Roman" w:cs="Times New Roman" w:hint="eastAsia"/>
          <w:sz w:val="24"/>
          <w:szCs w:val="24"/>
          <w:lang w:eastAsia="zh-CN"/>
        </w:rPr>
        <w:t>CS-6</w:t>
      </w:r>
      <w:r w:rsidRPr="00E128AF">
        <w:rPr>
          <w:rFonts w:ascii="Times New Roman" w:cs="Times New Roman" w:hint="eastAsia"/>
          <w:sz w:val="24"/>
          <w:szCs w:val="24"/>
          <w:lang w:eastAsia="zh-CN"/>
        </w:rPr>
        <w:t>选矿浮选剂生产线项目》（广西博环环境咨询服务有限公司，</w:t>
      </w:r>
      <w:r w:rsidRPr="00E128AF">
        <w:rPr>
          <w:rFonts w:ascii="Times New Roman" w:cs="Times New Roman" w:hint="eastAsia"/>
          <w:sz w:val="24"/>
          <w:szCs w:val="24"/>
          <w:lang w:eastAsia="zh-CN"/>
        </w:rPr>
        <w:t>2016</w:t>
      </w:r>
      <w:r w:rsidRPr="00E128AF">
        <w:rPr>
          <w:rFonts w:ascii="Times New Roman" w:cs="Times New Roman" w:hint="eastAsia"/>
          <w:sz w:val="24"/>
          <w:szCs w:val="24"/>
          <w:lang w:eastAsia="zh-CN"/>
        </w:rPr>
        <w:t>年</w:t>
      </w:r>
      <w:r w:rsidRPr="00E128AF">
        <w:rPr>
          <w:rFonts w:ascii="Times New Roman" w:cs="Times New Roman" w:hint="eastAsia"/>
          <w:sz w:val="24"/>
          <w:szCs w:val="24"/>
          <w:lang w:eastAsia="zh-CN"/>
        </w:rPr>
        <w:t>12</w:t>
      </w:r>
      <w:r w:rsidRPr="00E128AF">
        <w:rPr>
          <w:rFonts w:ascii="Times New Roman" w:cs="Times New Roman" w:hint="eastAsia"/>
          <w:sz w:val="24"/>
          <w:szCs w:val="24"/>
          <w:lang w:eastAsia="zh-CN"/>
        </w:rPr>
        <w:t>月编制）于</w:t>
      </w:r>
      <w:r w:rsidRPr="00E128AF">
        <w:rPr>
          <w:rFonts w:ascii="Times New Roman" w:cs="Times New Roman"/>
          <w:sz w:val="24"/>
          <w:szCs w:val="24"/>
          <w:lang w:eastAsia="zh-CN"/>
        </w:rPr>
        <w:t>2016</w:t>
      </w:r>
      <w:r w:rsidRPr="00E128AF">
        <w:rPr>
          <w:rFonts w:ascii="Times New Roman" w:cs="Times New Roman"/>
          <w:sz w:val="24"/>
          <w:szCs w:val="24"/>
          <w:lang w:eastAsia="zh-CN"/>
        </w:rPr>
        <w:t>年</w:t>
      </w:r>
      <w:r w:rsidRPr="00E128AF">
        <w:rPr>
          <w:rFonts w:ascii="Times New Roman" w:cs="Times New Roman"/>
          <w:sz w:val="24"/>
          <w:szCs w:val="24"/>
          <w:lang w:eastAsia="zh-CN"/>
        </w:rPr>
        <w:t>11</w:t>
      </w:r>
      <w:r w:rsidRPr="00E128AF">
        <w:rPr>
          <w:rFonts w:ascii="Times New Roman" w:cs="Times New Roman"/>
          <w:sz w:val="24"/>
          <w:szCs w:val="24"/>
          <w:lang w:eastAsia="zh-CN"/>
        </w:rPr>
        <w:t>月</w:t>
      </w:r>
      <w:r w:rsidRPr="00E128AF">
        <w:rPr>
          <w:rFonts w:ascii="Times New Roman" w:cs="Times New Roman"/>
          <w:sz w:val="24"/>
          <w:szCs w:val="24"/>
          <w:lang w:eastAsia="zh-CN"/>
        </w:rPr>
        <w:t>2</w:t>
      </w:r>
      <w:r w:rsidRPr="00E128AF">
        <w:rPr>
          <w:rFonts w:ascii="Times New Roman" w:cs="Times New Roman" w:hint="eastAsia"/>
          <w:sz w:val="24"/>
          <w:szCs w:val="24"/>
          <w:lang w:eastAsia="zh-CN"/>
        </w:rPr>
        <w:t>日</w:t>
      </w:r>
      <w:r w:rsidRPr="00E128AF">
        <w:rPr>
          <w:rFonts w:ascii="Times New Roman" w:cs="Times New Roman"/>
          <w:sz w:val="24"/>
          <w:szCs w:val="24"/>
          <w:lang w:eastAsia="zh-CN"/>
        </w:rPr>
        <w:t>~</w:t>
      </w:r>
      <w:r w:rsidRPr="00E128AF">
        <w:rPr>
          <w:rFonts w:ascii="Times New Roman" w:cs="Times New Roman" w:hint="eastAsia"/>
          <w:sz w:val="24"/>
          <w:szCs w:val="24"/>
          <w:lang w:eastAsia="zh-CN"/>
        </w:rPr>
        <w:t>11</w:t>
      </w:r>
      <w:r w:rsidRPr="00E128AF">
        <w:rPr>
          <w:rFonts w:ascii="Times New Roman" w:cs="Times New Roman" w:hint="eastAsia"/>
          <w:sz w:val="24"/>
          <w:szCs w:val="24"/>
          <w:lang w:eastAsia="zh-CN"/>
        </w:rPr>
        <w:t>月</w:t>
      </w:r>
      <w:r w:rsidRPr="00E128AF">
        <w:rPr>
          <w:rFonts w:ascii="Times New Roman" w:cs="Times New Roman"/>
          <w:sz w:val="24"/>
          <w:szCs w:val="24"/>
          <w:lang w:eastAsia="zh-CN"/>
        </w:rPr>
        <w:t>4</w:t>
      </w:r>
      <w:r w:rsidRPr="00E128AF">
        <w:rPr>
          <w:rFonts w:ascii="Times New Roman" w:cs="Times New Roman"/>
          <w:sz w:val="24"/>
          <w:szCs w:val="24"/>
          <w:lang w:eastAsia="zh-CN"/>
        </w:rPr>
        <w:t>日</w:t>
      </w:r>
      <w:r w:rsidRPr="00E128AF">
        <w:rPr>
          <w:rFonts w:ascii="Times New Roman" w:cs="Times New Roman" w:hint="eastAsia"/>
          <w:sz w:val="24"/>
          <w:szCs w:val="24"/>
          <w:lang w:eastAsia="zh-CN"/>
        </w:rPr>
        <w:t>委托</w:t>
      </w:r>
      <w:r w:rsidRPr="00E128AF">
        <w:rPr>
          <w:rFonts w:ascii="Times New Roman" w:cs="Times New Roman"/>
          <w:sz w:val="24"/>
          <w:szCs w:val="24"/>
          <w:lang w:eastAsia="zh-CN"/>
        </w:rPr>
        <w:t>岳阳长岭设备研究所有限公司节能环境监测中心</w:t>
      </w:r>
      <w:r w:rsidRPr="00E128AF">
        <w:rPr>
          <w:rFonts w:ascii="Times New Roman" w:cs="Times New Roman" w:hint="eastAsia"/>
          <w:sz w:val="24"/>
          <w:szCs w:val="24"/>
          <w:lang w:eastAsia="zh-CN"/>
        </w:rPr>
        <w:t>对长江的历史监测数据的监测</w:t>
      </w:r>
      <w:r w:rsidRPr="00E128AF">
        <w:rPr>
          <w:rFonts w:ascii="Times New Roman" w:cs="Times New Roman"/>
          <w:sz w:val="24"/>
          <w:szCs w:val="24"/>
          <w:lang w:eastAsia="zh-CN"/>
        </w:rPr>
        <w:t>结果及统计情况见下表。</w:t>
      </w:r>
    </w:p>
    <w:p w:rsidR="00C762B9" w:rsidRPr="00E128AF" w:rsidRDefault="00C762B9" w:rsidP="0025080E">
      <w:pPr>
        <w:jc w:val="center"/>
        <w:rPr>
          <w:rFonts w:ascii="Times New Roman" w:cs="Times New Roman"/>
          <w:b/>
          <w:sz w:val="24"/>
          <w:szCs w:val="24"/>
          <w:lang w:eastAsia="zh-CN"/>
        </w:rPr>
      </w:pPr>
      <w:r w:rsidRPr="00E128AF">
        <w:rPr>
          <w:rFonts w:ascii="Times New Roman" w:cs="Times New Roman" w:hint="eastAsia"/>
          <w:b/>
          <w:sz w:val="24"/>
          <w:szCs w:val="24"/>
          <w:lang w:eastAsia="zh-CN"/>
        </w:rPr>
        <w:lastRenderedPageBreak/>
        <w:t>表</w:t>
      </w:r>
      <w:r w:rsidR="007233E6" w:rsidRPr="00E128AF">
        <w:rPr>
          <w:rFonts w:ascii="Times New Roman" w:cs="Times New Roman" w:hint="eastAsia"/>
          <w:b/>
          <w:sz w:val="24"/>
          <w:szCs w:val="24"/>
          <w:lang w:eastAsia="zh-CN"/>
        </w:rPr>
        <w:t>5.2-3</w:t>
      </w:r>
      <w:r w:rsidRPr="00E128AF">
        <w:rPr>
          <w:rFonts w:ascii="Times New Roman" w:cs="Times New Roman" w:hint="eastAsia"/>
          <w:b/>
          <w:sz w:val="24"/>
          <w:szCs w:val="24"/>
          <w:lang w:eastAsia="zh-CN"/>
        </w:rPr>
        <w:t xml:space="preserve">  </w:t>
      </w:r>
      <w:r w:rsidRPr="00E128AF">
        <w:rPr>
          <w:rFonts w:ascii="Times New Roman" w:cs="Times New Roman" w:hint="eastAsia"/>
          <w:b/>
          <w:sz w:val="24"/>
          <w:szCs w:val="24"/>
          <w:lang w:eastAsia="zh-CN"/>
        </w:rPr>
        <w:t>引用的长江地表水监测数据及分析结果</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tblPr>
      <w:tblGrid>
        <w:gridCol w:w="876"/>
        <w:gridCol w:w="1943"/>
        <w:gridCol w:w="1457"/>
        <w:gridCol w:w="1457"/>
        <w:gridCol w:w="1457"/>
        <w:gridCol w:w="1457"/>
        <w:gridCol w:w="1457"/>
        <w:gridCol w:w="1457"/>
        <w:gridCol w:w="1457"/>
        <w:gridCol w:w="1464"/>
      </w:tblGrid>
      <w:tr w:rsidR="00C762B9" w:rsidRPr="00E128AF" w:rsidTr="00C762B9">
        <w:trPr>
          <w:trHeight w:val="340"/>
          <w:jc w:val="center"/>
        </w:trPr>
        <w:tc>
          <w:tcPr>
            <w:tcW w:w="876" w:type="dxa"/>
            <w:vMerge w:val="restart"/>
            <w:vAlign w:val="center"/>
          </w:tcPr>
          <w:p w:rsidR="00C762B9" w:rsidRPr="00E128AF" w:rsidRDefault="00C762B9" w:rsidP="00C762B9">
            <w:pPr>
              <w:pStyle w:val="af1"/>
              <w:spacing w:line="240" w:lineRule="auto"/>
            </w:pPr>
            <w:r w:rsidRPr="00E128AF">
              <w:t>监测点位</w:t>
            </w:r>
          </w:p>
        </w:tc>
        <w:tc>
          <w:tcPr>
            <w:tcW w:w="1943" w:type="dxa"/>
            <w:vMerge w:val="restart"/>
            <w:vAlign w:val="center"/>
          </w:tcPr>
          <w:p w:rsidR="00C762B9" w:rsidRPr="00E128AF" w:rsidRDefault="00C762B9" w:rsidP="00C762B9">
            <w:pPr>
              <w:pStyle w:val="af1"/>
              <w:spacing w:line="240" w:lineRule="auto"/>
            </w:pPr>
            <w:r w:rsidRPr="00E128AF">
              <w:t>监测项目</w:t>
            </w:r>
          </w:p>
        </w:tc>
        <w:tc>
          <w:tcPr>
            <w:tcW w:w="11663" w:type="dxa"/>
            <w:gridSpan w:val="8"/>
            <w:vAlign w:val="center"/>
          </w:tcPr>
          <w:p w:rsidR="00C762B9" w:rsidRPr="00E128AF" w:rsidRDefault="00C762B9" w:rsidP="00C762B9">
            <w:pPr>
              <w:pStyle w:val="af1"/>
              <w:spacing w:line="240" w:lineRule="auto"/>
            </w:pPr>
            <w:r w:rsidRPr="00E128AF">
              <w:t>监测浓度</w:t>
            </w:r>
          </w:p>
        </w:tc>
      </w:tr>
      <w:tr w:rsidR="00C762B9" w:rsidRPr="00E128AF" w:rsidTr="00C762B9">
        <w:trPr>
          <w:trHeight w:val="340"/>
          <w:jc w:val="center"/>
        </w:trPr>
        <w:tc>
          <w:tcPr>
            <w:tcW w:w="876" w:type="dxa"/>
            <w:vMerge/>
            <w:vAlign w:val="center"/>
          </w:tcPr>
          <w:p w:rsidR="00C762B9" w:rsidRPr="00E128AF" w:rsidRDefault="00C762B9" w:rsidP="00C762B9">
            <w:pPr>
              <w:pStyle w:val="af1"/>
              <w:spacing w:line="240" w:lineRule="auto"/>
            </w:pPr>
          </w:p>
        </w:tc>
        <w:tc>
          <w:tcPr>
            <w:tcW w:w="1943" w:type="dxa"/>
            <w:vMerge/>
            <w:vAlign w:val="center"/>
          </w:tcPr>
          <w:p w:rsidR="00C762B9" w:rsidRPr="00E128AF" w:rsidRDefault="00C762B9" w:rsidP="00C762B9">
            <w:pPr>
              <w:pStyle w:val="af1"/>
              <w:spacing w:line="240" w:lineRule="auto"/>
            </w:pPr>
          </w:p>
        </w:tc>
        <w:tc>
          <w:tcPr>
            <w:tcW w:w="1457" w:type="dxa"/>
            <w:vAlign w:val="center"/>
          </w:tcPr>
          <w:p w:rsidR="00C762B9" w:rsidRPr="00E128AF" w:rsidRDefault="00C762B9" w:rsidP="00C762B9">
            <w:pPr>
              <w:pStyle w:val="af1"/>
              <w:spacing w:line="240" w:lineRule="auto"/>
            </w:pPr>
            <w:r w:rsidRPr="00E128AF">
              <w:t>pH</w:t>
            </w:r>
          </w:p>
        </w:tc>
        <w:tc>
          <w:tcPr>
            <w:tcW w:w="1457" w:type="dxa"/>
            <w:vAlign w:val="center"/>
          </w:tcPr>
          <w:p w:rsidR="00C762B9" w:rsidRPr="00E128AF" w:rsidRDefault="00C762B9" w:rsidP="00C762B9">
            <w:pPr>
              <w:pStyle w:val="af1"/>
              <w:spacing w:line="240" w:lineRule="auto"/>
            </w:pPr>
            <w:r w:rsidRPr="00E128AF">
              <w:t>COD</w:t>
            </w:r>
          </w:p>
        </w:tc>
        <w:tc>
          <w:tcPr>
            <w:tcW w:w="1457" w:type="dxa"/>
            <w:vAlign w:val="center"/>
          </w:tcPr>
          <w:p w:rsidR="00C762B9" w:rsidRPr="00E128AF" w:rsidRDefault="00C762B9" w:rsidP="00C762B9">
            <w:pPr>
              <w:pStyle w:val="af1"/>
              <w:spacing w:line="240" w:lineRule="auto"/>
            </w:pPr>
            <w:r w:rsidRPr="00E128AF">
              <w:t>氨氮</w:t>
            </w:r>
          </w:p>
        </w:tc>
        <w:tc>
          <w:tcPr>
            <w:tcW w:w="1457" w:type="dxa"/>
            <w:vAlign w:val="center"/>
          </w:tcPr>
          <w:p w:rsidR="00C762B9" w:rsidRPr="00E128AF" w:rsidRDefault="00C762B9" w:rsidP="00C762B9">
            <w:pPr>
              <w:pStyle w:val="af1"/>
              <w:spacing w:line="240" w:lineRule="auto"/>
            </w:pPr>
            <w:r w:rsidRPr="00E128AF">
              <w:t>挥发酚</w:t>
            </w:r>
          </w:p>
        </w:tc>
        <w:tc>
          <w:tcPr>
            <w:tcW w:w="1457" w:type="dxa"/>
            <w:vAlign w:val="center"/>
          </w:tcPr>
          <w:p w:rsidR="00C762B9" w:rsidRPr="00E128AF" w:rsidRDefault="00C762B9" w:rsidP="00C762B9">
            <w:pPr>
              <w:pStyle w:val="af1"/>
              <w:spacing w:line="240" w:lineRule="auto"/>
            </w:pPr>
            <w:r w:rsidRPr="00E128AF">
              <w:t>BOD5</w:t>
            </w:r>
          </w:p>
        </w:tc>
        <w:tc>
          <w:tcPr>
            <w:tcW w:w="1457" w:type="dxa"/>
            <w:vAlign w:val="center"/>
          </w:tcPr>
          <w:p w:rsidR="00C762B9" w:rsidRPr="00E128AF" w:rsidRDefault="00C762B9" w:rsidP="00C762B9">
            <w:pPr>
              <w:pStyle w:val="af1"/>
              <w:spacing w:line="240" w:lineRule="auto"/>
            </w:pPr>
            <w:r w:rsidRPr="00E128AF">
              <w:t>悬浮物</w:t>
            </w:r>
          </w:p>
        </w:tc>
        <w:tc>
          <w:tcPr>
            <w:tcW w:w="1457" w:type="dxa"/>
            <w:vAlign w:val="center"/>
          </w:tcPr>
          <w:p w:rsidR="00C762B9" w:rsidRPr="00E128AF" w:rsidRDefault="00C762B9" w:rsidP="00C762B9">
            <w:pPr>
              <w:pStyle w:val="af1"/>
              <w:spacing w:line="240" w:lineRule="auto"/>
            </w:pPr>
            <w:r w:rsidRPr="00E128AF">
              <w:t>硫化物</w:t>
            </w:r>
          </w:p>
        </w:tc>
        <w:tc>
          <w:tcPr>
            <w:tcW w:w="1464" w:type="dxa"/>
            <w:vAlign w:val="center"/>
          </w:tcPr>
          <w:p w:rsidR="00C762B9" w:rsidRPr="00E128AF" w:rsidRDefault="00C762B9" w:rsidP="00C762B9">
            <w:pPr>
              <w:pStyle w:val="af1"/>
              <w:spacing w:line="240" w:lineRule="auto"/>
            </w:pPr>
            <w:r w:rsidRPr="00E128AF">
              <w:t>硫酸盐</w:t>
            </w:r>
          </w:p>
        </w:tc>
      </w:tr>
      <w:tr w:rsidR="00C762B9" w:rsidRPr="00E128AF" w:rsidTr="00C762B9">
        <w:trPr>
          <w:trHeight w:val="340"/>
          <w:jc w:val="center"/>
        </w:trPr>
        <w:tc>
          <w:tcPr>
            <w:tcW w:w="876" w:type="dxa"/>
            <w:vMerge w:val="restart"/>
            <w:vAlign w:val="center"/>
          </w:tcPr>
          <w:p w:rsidR="00C762B9" w:rsidRPr="00E128AF" w:rsidRDefault="00C762B9" w:rsidP="00C762B9">
            <w:pPr>
              <w:pStyle w:val="af1"/>
              <w:spacing w:line="240" w:lineRule="auto"/>
            </w:pPr>
            <w:r w:rsidRPr="00E128AF">
              <w:t>S1</w:t>
            </w:r>
          </w:p>
        </w:tc>
        <w:tc>
          <w:tcPr>
            <w:tcW w:w="1943" w:type="dxa"/>
            <w:vAlign w:val="center"/>
          </w:tcPr>
          <w:p w:rsidR="00C762B9" w:rsidRPr="00E128AF" w:rsidRDefault="00C762B9" w:rsidP="00C762B9">
            <w:pPr>
              <w:pStyle w:val="af1"/>
              <w:spacing w:line="240" w:lineRule="auto"/>
            </w:pPr>
            <w:r w:rsidRPr="00E128AF">
              <w:t>监测浓度</w:t>
            </w:r>
          </w:p>
        </w:tc>
        <w:tc>
          <w:tcPr>
            <w:tcW w:w="1457" w:type="dxa"/>
            <w:vAlign w:val="center"/>
          </w:tcPr>
          <w:p w:rsidR="00C762B9" w:rsidRPr="00E128AF" w:rsidRDefault="00C762B9" w:rsidP="00C762B9">
            <w:pPr>
              <w:pStyle w:val="af1"/>
              <w:spacing w:line="240" w:lineRule="auto"/>
            </w:pPr>
            <w:r w:rsidRPr="00E128AF">
              <w:t>7.54~7.56</w:t>
            </w:r>
          </w:p>
        </w:tc>
        <w:tc>
          <w:tcPr>
            <w:tcW w:w="1457" w:type="dxa"/>
            <w:vAlign w:val="center"/>
          </w:tcPr>
          <w:p w:rsidR="00C762B9" w:rsidRPr="00E128AF" w:rsidRDefault="00C762B9" w:rsidP="00C762B9">
            <w:pPr>
              <w:pStyle w:val="af1"/>
              <w:spacing w:line="240" w:lineRule="auto"/>
            </w:pPr>
            <w:r w:rsidRPr="00E128AF">
              <w:t>9.21~9.35</w:t>
            </w:r>
          </w:p>
        </w:tc>
        <w:tc>
          <w:tcPr>
            <w:tcW w:w="1457" w:type="dxa"/>
            <w:vAlign w:val="center"/>
          </w:tcPr>
          <w:p w:rsidR="00C762B9" w:rsidRPr="00E128AF" w:rsidRDefault="00C762B9" w:rsidP="00C762B9">
            <w:pPr>
              <w:pStyle w:val="af1"/>
              <w:spacing w:line="240" w:lineRule="auto"/>
            </w:pPr>
            <w:r w:rsidRPr="00E128AF">
              <w:t>0.55~0.60</w:t>
            </w:r>
          </w:p>
        </w:tc>
        <w:tc>
          <w:tcPr>
            <w:tcW w:w="1457" w:type="dxa"/>
            <w:vAlign w:val="center"/>
          </w:tcPr>
          <w:p w:rsidR="00C762B9" w:rsidRPr="00E128AF" w:rsidRDefault="00C762B9" w:rsidP="00C762B9">
            <w:pPr>
              <w:pStyle w:val="af1"/>
              <w:spacing w:line="240" w:lineRule="auto"/>
            </w:pPr>
            <w:r w:rsidRPr="00E128AF">
              <w:t>0.002</w:t>
            </w:r>
          </w:p>
        </w:tc>
        <w:tc>
          <w:tcPr>
            <w:tcW w:w="1457" w:type="dxa"/>
            <w:vAlign w:val="center"/>
          </w:tcPr>
          <w:p w:rsidR="00C762B9" w:rsidRPr="00E128AF" w:rsidRDefault="00C762B9" w:rsidP="00C762B9">
            <w:pPr>
              <w:pStyle w:val="af1"/>
              <w:spacing w:line="240" w:lineRule="auto"/>
            </w:pPr>
            <w:r w:rsidRPr="00E128AF">
              <w:t>2.0</w:t>
            </w:r>
          </w:p>
        </w:tc>
        <w:tc>
          <w:tcPr>
            <w:tcW w:w="1457" w:type="dxa"/>
            <w:vAlign w:val="center"/>
          </w:tcPr>
          <w:p w:rsidR="00C762B9" w:rsidRPr="00E128AF" w:rsidRDefault="00C762B9" w:rsidP="00C762B9">
            <w:pPr>
              <w:pStyle w:val="af1"/>
              <w:spacing w:line="240" w:lineRule="auto"/>
            </w:pPr>
            <w:r w:rsidRPr="00E128AF">
              <w:t>6</w:t>
            </w:r>
          </w:p>
        </w:tc>
        <w:tc>
          <w:tcPr>
            <w:tcW w:w="1457" w:type="dxa"/>
            <w:vAlign w:val="center"/>
          </w:tcPr>
          <w:p w:rsidR="00C762B9" w:rsidRPr="00E128AF" w:rsidRDefault="00C762B9" w:rsidP="00C762B9">
            <w:pPr>
              <w:pStyle w:val="af1"/>
              <w:spacing w:line="240" w:lineRule="auto"/>
            </w:pPr>
            <w:r w:rsidRPr="00E128AF">
              <w:t>0.005</w:t>
            </w:r>
          </w:p>
        </w:tc>
        <w:tc>
          <w:tcPr>
            <w:tcW w:w="1464" w:type="dxa"/>
            <w:vAlign w:val="center"/>
          </w:tcPr>
          <w:p w:rsidR="00C762B9" w:rsidRPr="00E128AF" w:rsidRDefault="00C762B9" w:rsidP="00C762B9">
            <w:pPr>
              <w:pStyle w:val="af1"/>
              <w:spacing w:line="240" w:lineRule="auto"/>
            </w:pPr>
            <w:r w:rsidRPr="00E128AF">
              <w:t>22.4~23.8</w:t>
            </w:r>
          </w:p>
        </w:tc>
      </w:tr>
      <w:tr w:rsidR="00C762B9" w:rsidRPr="00E128AF" w:rsidTr="00C762B9">
        <w:trPr>
          <w:trHeight w:val="340"/>
          <w:jc w:val="center"/>
        </w:trPr>
        <w:tc>
          <w:tcPr>
            <w:tcW w:w="876" w:type="dxa"/>
            <w:vMerge/>
            <w:vAlign w:val="center"/>
          </w:tcPr>
          <w:p w:rsidR="00C762B9" w:rsidRPr="00E128AF" w:rsidRDefault="00C762B9" w:rsidP="00C762B9">
            <w:pPr>
              <w:pStyle w:val="af1"/>
              <w:spacing w:line="240" w:lineRule="auto"/>
            </w:pPr>
          </w:p>
        </w:tc>
        <w:tc>
          <w:tcPr>
            <w:tcW w:w="1943" w:type="dxa"/>
            <w:vAlign w:val="center"/>
          </w:tcPr>
          <w:p w:rsidR="00C762B9" w:rsidRPr="00E128AF" w:rsidRDefault="00C762B9" w:rsidP="00C762B9">
            <w:pPr>
              <w:pStyle w:val="af1"/>
              <w:spacing w:line="240" w:lineRule="auto"/>
            </w:pPr>
            <w:r w:rsidRPr="00E128AF">
              <w:t>标准指数</w:t>
            </w:r>
          </w:p>
        </w:tc>
        <w:tc>
          <w:tcPr>
            <w:tcW w:w="1457" w:type="dxa"/>
            <w:vAlign w:val="center"/>
          </w:tcPr>
          <w:p w:rsidR="00C762B9" w:rsidRPr="00E128AF" w:rsidRDefault="00C762B9" w:rsidP="00C762B9">
            <w:pPr>
              <w:pStyle w:val="af1"/>
              <w:spacing w:line="240" w:lineRule="auto"/>
            </w:pPr>
            <w:r w:rsidRPr="00E128AF">
              <w:rPr>
                <w:rFonts w:hint="eastAsia"/>
              </w:rPr>
              <w:t>0.27~0.28</w:t>
            </w:r>
          </w:p>
        </w:tc>
        <w:tc>
          <w:tcPr>
            <w:tcW w:w="1457" w:type="dxa"/>
            <w:vAlign w:val="center"/>
          </w:tcPr>
          <w:p w:rsidR="00C762B9" w:rsidRPr="00E128AF" w:rsidRDefault="00C762B9" w:rsidP="00C762B9">
            <w:pPr>
              <w:pStyle w:val="af1"/>
              <w:spacing w:line="240" w:lineRule="auto"/>
            </w:pPr>
            <w:r w:rsidRPr="00E128AF">
              <w:t>0.46~0.47</w:t>
            </w:r>
          </w:p>
        </w:tc>
        <w:tc>
          <w:tcPr>
            <w:tcW w:w="1457" w:type="dxa"/>
            <w:vAlign w:val="center"/>
          </w:tcPr>
          <w:p w:rsidR="00C762B9" w:rsidRPr="00E128AF" w:rsidRDefault="00C762B9" w:rsidP="00C762B9">
            <w:pPr>
              <w:pStyle w:val="af1"/>
              <w:spacing w:line="240" w:lineRule="auto"/>
            </w:pPr>
            <w:r w:rsidRPr="00E128AF">
              <w:t>0.55~0.60</w:t>
            </w:r>
          </w:p>
        </w:tc>
        <w:tc>
          <w:tcPr>
            <w:tcW w:w="1457" w:type="dxa"/>
            <w:vAlign w:val="center"/>
          </w:tcPr>
          <w:p w:rsidR="00C762B9" w:rsidRPr="00E128AF" w:rsidRDefault="00C762B9" w:rsidP="00C762B9">
            <w:pPr>
              <w:pStyle w:val="af1"/>
              <w:spacing w:line="240" w:lineRule="auto"/>
            </w:pPr>
            <w:r w:rsidRPr="00E128AF">
              <w:t>0.40</w:t>
            </w:r>
          </w:p>
        </w:tc>
        <w:tc>
          <w:tcPr>
            <w:tcW w:w="1457" w:type="dxa"/>
            <w:vAlign w:val="center"/>
          </w:tcPr>
          <w:p w:rsidR="00C762B9" w:rsidRPr="00E128AF" w:rsidRDefault="00C762B9" w:rsidP="00C762B9">
            <w:pPr>
              <w:pStyle w:val="af1"/>
              <w:spacing w:line="240" w:lineRule="auto"/>
            </w:pPr>
            <w:r w:rsidRPr="00E128AF">
              <w:t>0.50</w:t>
            </w:r>
          </w:p>
        </w:tc>
        <w:tc>
          <w:tcPr>
            <w:tcW w:w="1457" w:type="dxa"/>
            <w:vAlign w:val="center"/>
          </w:tcPr>
          <w:p w:rsidR="00C762B9" w:rsidRPr="00E128AF" w:rsidRDefault="00C762B9" w:rsidP="00C762B9">
            <w:pPr>
              <w:pStyle w:val="af1"/>
              <w:spacing w:line="240" w:lineRule="auto"/>
            </w:pPr>
            <w:r w:rsidRPr="00E128AF">
              <w:t>/</w:t>
            </w:r>
          </w:p>
        </w:tc>
        <w:tc>
          <w:tcPr>
            <w:tcW w:w="1457" w:type="dxa"/>
            <w:vAlign w:val="center"/>
          </w:tcPr>
          <w:p w:rsidR="00C762B9" w:rsidRPr="00E128AF" w:rsidRDefault="00C762B9" w:rsidP="00C762B9">
            <w:pPr>
              <w:pStyle w:val="af1"/>
              <w:spacing w:line="240" w:lineRule="auto"/>
            </w:pPr>
            <w:r w:rsidRPr="00E128AF">
              <w:t>0.025</w:t>
            </w:r>
          </w:p>
        </w:tc>
        <w:tc>
          <w:tcPr>
            <w:tcW w:w="1464" w:type="dxa"/>
            <w:vAlign w:val="center"/>
          </w:tcPr>
          <w:p w:rsidR="00C762B9" w:rsidRPr="00E128AF" w:rsidRDefault="00C762B9" w:rsidP="00C762B9">
            <w:pPr>
              <w:pStyle w:val="af1"/>
              <w:spacing w:line="240" w:lineRule="auto"/>
            </w:pPr>
            <w:r w:rsidRPr="00E128AF">
              <w:t>0.09~0.10</w:t>
            </w:r>
          </w:p>
        </w:tc>
      </w:tr>
      <w:tr w:rsidR="00C762B9" w:rsidRPr="00E128AF" w:rsidTr="00C762B9">
        <w:trPr>
          <w:trHeight w:val="340"/>
          <w:jc w:val="center"/>
        </w:trPr>
        <w:tc>
          <w:tcPr>
            <w:tcW w:w="876" w:type="dxa"/>
            <w:vMerge/>
            <w:vAlign w:val="center"/>
          </w:tcPr>
          <w:p w:rsidR="00C762B9" w:rsidRPr="00E128AF" w:rsidRDefault="00C762B9" w:rsidP="00C762B9">
            <w:pPr>
              <w:pStyle w:val="af1"/>
              <w:spacing w:line="240" w:lineRule="auto"/>
            </w:pPr>
          </w:p>
        </w:tc>
        <w:tc>
          <w:tcPr>
            <w:tcW w:w="1943" w:type="dxa"/>
            <w:vAlign w:val="center"/>
          </w:tcPr>
          <w:p w:rsidR="00C762B9" w:rsidRPr="00E128AF" w:rsidRDefault="00C762B9" w:rsidP="00C762B9">
            <w:pPr>
              <w:pStyle w:val="af1"/>
              <w:spacing w:line="240" w:lineRule="auto"/>
            </w:pPr>
            <w:r w:rsidRPr="00E128AF">
              <w:rPr>
                <w:rFonts w:hint="eastAsia"/>
              </w:rPr>
              <w:t>是否达标</w:t>
            </w:r>
          </w:p>
        </w:tc>
        <w:tc>
          <w:tcPr>
            <w:tcW w:w="1457" w:type="dxa"/>
            <w:vAlign w:val="center"/>
          </w:tcPr>
          <w:p w:rsidR="00C762B9" w:rsidRPr="00E128AF" w:rsidRDefault="00C762B9" w:rsidP="00C762B9">
            <w:pPr>
              <w:pStyle w:val="af1"/>
              <w:spacing w:line="240" w:lineRule="auto"/>
            </w:pPr>
            <w:r w:rsidRPr="00E128AF">
              <w:rPr>
                <w:rFonts w:hint="eastAsia"/>
              </w:rPr>
              <w:t>是</w:t>
            </w:r>
          </w:p>
        </w:tc>
        <w:tc>
          <w:tcPr>
            <w:tcW w:w="1457" w:type="dxa"/>
            <w:vAlign w:val="center"/>
          </w:tcPr>
          <w:p w:rsidR="00C762B9" w:rsidRPr="00E128AF" w:rsidRDefault="00C762B9" w:rsidP="00C762B9">
            <w:pPr>
              <w:pStyle w:val="af1"/>
              <w:spacing w:line="240" w:lineRule="auto"/>
            </w:pPr>
            <w:r w:rsidRPr="00E128AF">
              <w:rPr>
                <w:rFonts w:hint="eastAsia"/>
              </w:rPr>
              <w:t>是</w:t>
            </w:r>
          </w:p>
        </w:tc>
        <w:tc>
          <w:tcPr>
            <w:tcW w:w="1457" w:type="dxa"/>
            <w:vAlign w:val="center"/>
          </w:tcPr>
          <w:p w:rsidR="00C762B9" w:rsidRPr="00E128AF" w:rsidRDefault="00C762B9" w:rsidP="00C762B9">
            <w:pPr>
              <w:pStyle w:val="af1"/>
              <w:spacing w:line="240" w:lineRule="auto"/>
            </w:pPr>
            <w:r w:rsidRPr="00E128AF">
              <w:rPr>
                <w:rFonts w:hint="eastAsia"/>
              </w:rPr>
              <w:t>是</w:t>
            </w:r>
          </w:p>
        </w:tc>
        <w:tc>
          <w:tcPr>
            <w:tcW w:w="1457" w:type="dxa"/>
            <w:vAlign w:val="center"/>
          </w:tcPr>
          <w:p w:rsidR="00C762B9" w:rsidRPr="00E128AF" w:rsidRDefault="00C762B9" w:rsidP="00C762B9">
            <w:pPr>
              <w:pStyle w:val="af1"/>
              <w:spacing w:line="240" w:lineRule="auto"/>
            </w:pPr>
            <w:r w:rsidRPr="00E128AF">
              <w:rPr>
                <w:rFonts w:hint="eastAsia"/>
              </w:rPr>
              <w:t>是</w:t>
            </w:r>
          </w:p>
        </w:tc>
        <w:tc>
          <w:tcPr>
            <w:tcW w:w="1457" w:type="dxa"/>
            <w:vAlign w:val="center"/>
          </w:tcPr>
          <w:p w:rsidR="00C762B9" w:rsidRPr="00E128AF" w:rsidRDefault="00C762B9" w:rsidP="00C762B9">
            <w:pPr>
              <w:pStyle w:val="af1"/>
              <w:spacing w:line="240" w:lineRule="auto"/>
            </w:pPr>
            <w:r w:rsidRPr="00E128AF">
              <w:rPr>
                <w:rFonts w:hint="eastAsia"/>
              </w:rPr>
              <w:t>是</w:t>
            </w:r>
          </w:p>
        </w:tc>
        <w:tc>
          <w:tcPr>
            <w:tcW w:w="1457" w:type="dxa"/>
            <w:vAlign w:val="center"/>
          </w:tcPr>
          <w:p w:rsidR="00C762B9" w:rsidRPr="00E128AF" w:rsidRDefault="00C762B9" w:rsidP="00C762B9">
            <w:pPr>
              <w:pStyle w:val="af1"/>
              <w:spacing w:line="240" w:lineRule="auto"/>
            </w:pPr>
            <w:r w:rsidRPr="00E128AF">
              <w:rPr>
                <w:rFonts w:hint="eastAsia"/>
              </w:rPr>
              <w:t>是</w:t>
            </w:r>
          </w:p>
        </w:tc>
        <w:tc>
          <w:tcPr>
            <w:tcW w:w="1457" w:type="dxa"/>
            <w:vAlign w:val="center"/>
          </w:tcPr>
          <w:p w:rsidR="00C762B9" w:rsidRPr="00E128AF" w:rsidRDefault="00C762B9" w:rsidP="00C762B9">
            <w:pPr>
              <w:pStyle w:val="af1"/>
              <w:spacing w:line="240" w:lineRule="auto"/>
            </w:pPr>
            <w:r w:rsidRPr="00E128AF">
              <w:rPr>
                <w:rFonts w:hint="eastAsia"/>
              </w:rPr>
              <w:t>是</w:t>
            </w:r>
          </w:p>
        </w:tc>
        <w:tc>
          <w:tcPr>
            <w:tcW w:w="1464" w:type="dxa"/>
            <w:vAlign w:val="center"/>
          </w:tcPr>
          <w:p w:rsidR="00C762B9" w:rsidRPr="00E128AF" w:rsidRDefault="00C762B9" w:rsidP="00C762B9">
            <w:pPr>
              <w:pStyle w:val="af1"/>
              <w:spacing w:line="240" w:lineRule="auto"/>
            </w:pPr>
            <w:r w:rsidRPr="00E128AF">
              <w:rPr>
                <w:rFonts w:hint="eastAsia"/>
              </w:rPr>
              <w:t>是</w:t>
            </w:r>
          </w:p>
        </w:tc>
      </w:tr>
      <w:tr w:rsidR="00C762B9" w:rsidRPr="00E128AF" w:rsidTr="00C762B9">
        <w:trPr>
          <w:trHeight w:val="340"/>
          <w:jc w:val="center"/>
        </w:trPr>
        <w:tc>
          <w:tcPr>
            <w:tcW w:w="876" w:type="dxa"/>
            <w:vMerge w:val="restart"/>
            <w:vAlign w:val="center"/>
          </w:tcPr>
          <w:p w:rsidR="00C762B9" w:rsidRPr="00E128AF" w:rsidRDefault="00C762B9" w:rsidP="00C762B9">
            <w:pPr>
              <w:pStyle w:val="af1"/>
              <w:spacing w:line="240" w:lineRule="auto"/>
            </w:pPr>
            <w:r w:rsidRPr="00E128AF">
              <w:t>S2</w:t>
            </w:r>
            <w:r w:rsidRPr="00E128AF">
              <w:rPr>
                <w:rFonts w:hint="eastAsia"/>
              </w:rPr>
              <w:t>-1</w:t>
            </w:r>
          </w:p>
        </w:tc>
        <w:tc>
          <w:tcPr>
            <w:tcW w:w="1943" w:type="dxa"/>
            <w:vAlign w:val="center"/>
          </w:tcPr>
          <w:p w:rsidR="00C762B9" w:rsidRPr="00E128AF" w:rsidRDefault="00C762B9" w:rsidP="00C762B9">
            <w:pPr>
              <w:pStyle w:val="af1"/>
              <w:spacing w:line="240" w:lineRule="auto"/>
            </w:pPr>
            <w:r w:rsidRPr="00E128AF">
              <w:t>监测浓度</w:t>
            </w:r>
          </w:p>
        </w:tc>
        <w:tc>
          <w:tcPr>
            <w:tcW w:w="1457" w:type="dxa"/>
            <w:vAlign w:val="center"/>
          </w:tcPr>
          <w:p w:rsidR="00C762B9" w:rsidRPr="00E128AF" w:rsidRDefault="00C762B9" w:rsidP="00C762B9">
            <w:pPr>
              <w:pStyle w:val="af1"/>
              <w:spacing w:line="240" w:lineRule="auto"/>
            </w:pPr>
            <w:r w:rsidRPr="00E128AF">
              <w:t>7.48~7.52</w:t>
            </w:r>
          </w:p>
        </w:tc>
        <w:tc>
          <w:tcPr>
            <w:tcW w:w="1457" w:type="dxa"/>
            <w:vAlign w:val="center"/>
          </w:tcPr>
          <w:p w:rsidR="00C762B9" w:rsidRPr="00E128AF" w:rsidRDefault="00C762B9" w:rsidP="00C762B9">
            <w:pPr>
              <w:pStyle w:val="af1"/>
              <w:spacing w:line="240" w:lineRule="auto"/>
            </w:pPr>
            <w:r w:rsidRPr="00E128AF">
              <w:t>12.8~13.5</w:t>
            </w:r>
          </w:p>
        </w:tc>
        <w:tc>
          <w:tcPr>
            <w:tcW w:w="1457" w:type="dxa"/>
            <w:vAlign w:val="center"/>
          </w:tcPr>
          <w:p w:rsidR="00C762B9" w:rsidRPr="00E128AF" w:rsidRDefault="00C762B9" w:rsidP="00C762B9">
            <w:pPr>
              <w:pStyle w:val="af1"/>
              <w:spacing w:line="240" w:lineRule="auto"/>
            </w:pPr>
            <w:r w:rsidRPr="00E128AF">
              <w:t>0.72~0.80</w:t>
            </w:r>
          </w:p>
        </w:tc>
        <w:tc>
          <w:tcPr>
            <w:tcW w:w="1457" w:type="dxa"/>
            <w:vAlign w:val="center"/>
          </w:tcPr>
          <w:p w:rsidR="00C762B9" w:rsidRPr="00E128AF" w:rsidRDefault="00C762B9" w:rsidP="00C762B9">
            <w:pPr>
              <w:pStyle w:val="af1"/>
              <w:spacing w:line="240" w:lineRule="auto"/>
            </w:pPr>
            <w:r w:rsidRPr="00E128AF">
              <w:t>0.003~0.005</w:t>
            </w:r>
          </w:p>
        </w:tc>
        <w:tc>
          <w:tcPr>
            <w:tcW w:w="1457" w:type="dxa"/>
            <w:vAlign w:val="center"/>
          </w:tcPr>
          <w:p w:rsidR="00C762B9" w:rsidRPr="00E128AF" w:rsidRDefault="00C762B9" w:rsidP="00C762B9">
            <w:pPr>
              <w:pStyle w:val="af1"/>
              <w:spacing w:line="240" w:lineRule="auto"/>
            </w:pPr>
            <w:r w:rsidRPr="00E128AF">
              <w:t>2.0</w:t>
            </w:r>
          </w:p>
        </w:tc>
        <w:tc>
          <w:tcPr>
            <w:tcW w:w="1457" w:type="dxa"/>
            <w:vAlign w:val="center"/>
          </w:tcPr>
          <w:p w:rsidR="00C762B9" w:rsidRPr="00E128AF" w:rsidRDefault="00C762B9" w:rsidP="00C762B9">
            <w:pPr>
              <w:pStyle w:val="af1"/>
              <w:spacing w:line="240" w:lineRule="auto"/>
            </w:pPr>
            <w:r w:rsidRPr="00E128AF">
              <w:t>6~10</w:t>
            </w:r>
          </w:p>
        </w:tc>
        <w:tc>
          <w:tcPr>
            <w:tcW w:w="1457" w:type="dxa"/>
            <w:vAlign w:val="center"/>
          </w:tcPr>
          <w:p w:rsidR="00C762B9" w:rsidRPr="00E128AF" w:rsidRDefault="00C762B9" w:rsidP="00C762B9">
            <w:pPr>
              <w:pStyle w:val="af1"/>
              <w:spacing w:line="240" w:lineRule="auto"/>
            </w:pPr>
            <w:r w:rsidRPr="00E128AF">
              <w:t>0.005~0.006</w:t>
            </w:r>
          </w:p>
        </w:tc>
        <w:tc>
          <w:tcPr>
            <w:tcW w:w="1464" w:type="dxa"/>
            <w:vAlign w:val="center"/>
          </w:tcPr>
          <w:p w:rsidR="00C762B9" w:rsidRPr="00E128AF" w:rsidRDefault="00C762B9" w:rsidP="00C762B9">
            <w:pPr>
              <w:pStyle w:val="af1"/>
              <w:spacing w:line="240" w:lineRule="auto"/>
            </w:pPr>
            <w:r w:rsidRPr="00E128AF">
              <w:t>26.7~29.2</w:t>
            </w:r>
          </w:p>
        </w:tc>
      </w:tr>
      <w:tr w:rsidR="00C762B9" w:rsidRPr="00E128AF" w:rsidTr="00C762B9">
        <w:trPr>
          <w:trHeight w:val="340"/>
          <w:jc w:val="center"/>
        </w:trPr>
        <w:tc>
          <w:tcPr>
            <w:tcW w:w="876" w:type="dxa"/>
            <w:vMerge/>
            <w:vAlign w:val="center"/>
          </w:tcPr>
          <w:p w:rsidR="00C762B9" w:rsidRPr="00E128AF" w:rsidRDefault="00C762B9" w:rsidP="00C762B9">
            <w:pPr>
              <w:pStyle w:val="af1"/>
              <w:spacing w:line="240" w:lineRule="auto"/>
            </w:pPr>
          </w:p>
        </w:tc>
        <w:tc>
          <w:tcPr>
            <w:tcW w:w="1943" w:type="dxa"/>
            <w:vAlign w:val="center"/>
          </w:tcPr>
          <w:p w:rsidR="00C762B9" w:rsidRPr="00E128AF" w:rsidRDefault="00C762B9" w:rsidP="00C762B9">
            <w:pPr>
              <w:pStyle w:val="af1"/>
              <w:spacing w:line="240" w:lineRule="auto"/>
            </w:pPr>
            <w:r w:rsidRPr="00E128AF">
              <w:t>标准指数</w:t>
            </w:r>
          </w:p>
        </w:tc>
        <w:tc>
          <w:tcPr>
            <w:tcW w:w="1457" w:type="dxa"/>
            <w:vAlign w:val="center"/>
          </w:tcPr>
          <w:p w:rsidR="00C762B9" w:rsidRPr="00E128AF" w:rsidRDefault="00C762B9" w:rsidP="00C762B9">
            <w:pPr>
              <w:pStyle w:val="af1"/>
              <w:spacing w:line="240" w:lineRule="auto"/>
            </w:pPr>
            <w:r w:rsidRPr="00E128AF">
              <w:rPr>
                <w:rFonts w:hint="eastAsia"/>
              </w:rPr>
              <w:t>0.24~0.26</w:t>
            </w:r>
          </w:p>
        </w:tc>
        <w:tc>
          <w:tcPr>
            <w:tcW w:w="1457" w:type="dxa"/>
            <w:vAlign w:val="center"/>
          </w:tcPr>
          <w:p w:rsidR="00C762B9" w:rsidRPr="00E128AF" w:rsidRDefault="00C762B9" w:rsidP="00C762B9">
            <w:pPr>
              <w:pStyle w:val="af1"/>
              <w:spacing w:line="240" w:lineRule="auto"/>
            </w:pPr>
            <w:r w:rsidRPr="00E128AF">
              <w:t>0.64~0.68</w:t>
            </w:r>
          </w:p>
        </w:tc>
        <w:tc>
          <w:tcPr>
            <w:tcW w:w="1457" w:type="dxa"/>
            <w:vAlign w:val="center"/>
          </w:tcPr>
          <w:p w:rsidR="00C762B9" w:rsidRPr="00E128AF" w:rsidRDefault="00C762B9" w:rsidP="00C762B9">
            <w:pPr>
              <w:pStyle w:val="af1"/>
              <w:spacing w:line="240" w:lineRule="auto"/>
            </w:pPr>
            <w:r w:rsidRPr="00E128AF">
              <w:t>0.72~0.80</w:t>
            </w:r>
          </w:p>
        </w:tc>
        <w:tc>
          <w:tcPr>
            <w:tcW w:w="1457" w:type="dxa"/>
            <w:vAlign w:val="center"/>
          </w:tcPr>
          <w:p w:rsidR="00C762B9" w:rsidRPr="00E128AF" w:rsidRDefault="00C762B9" w:rsidP="00C762B9">
            <w:pPr>
              <w:pStyle w:val="af1"/>
              <w:spacing w:line="240" w:lineRule="auto"/>
            </w:pPr>
            <w:r w:rsidRPr="00E128AF">
              <w:t>0.6~1.0</w:t>
            </w:r>
          </w:p>
        </w:tc>
        <w:tc>
          <w:tcPr>
            <w:tcW w:w="1457" w:type="dxa"/>
            <w:vAlign w:val="center"/>
          </w:tcPr>
          <w:p w:rsidR="00C762B9" w:rsidRPr="00E128AF" w:rsidRDefault="00C762B9" w:rsidP="00C762B9">
            <w:pPr>
              <w:pStyle w:val="af1"/>
              <w:spacing w:line="240" w:lineRule="auto"/>
            </w:pPr>
            <w:r w:rsidRPr="00E128AF">
              <w:t>0.50</w:t>
            </w:r>
          </w:p>
        </w:tc>
        <w:tc>
          <w:tcPr>
            <w:tcW w:w="1457" w:type="dxa"/>
            <w:vAlign w:val="center"/>
          </w:tcPr>
          <w:p w:rsidR="00C762B9" w:rsidRPr="00E128AF" w:rsidRDefault="00C762B9" w:rsidP="00C762B9">
            <w:pPr>
              <w:pStyle w:val="af1"/>
              <w:spacing w:line="240" w:lineRule="auto"/>
            </w:pPr>
            <w:r w:rsidRPr="00E128AF">
              <w:t>/</w:t>
            </w:r>
          </w:p>
        </w:tc>
        <w:tc>
          <w:tcPr>
            <w:tcW w:w="1457" w:type="dxa"/>
            <w:vAlign w:val="center"/>
          </w:tcPr>
          <w:p w:rsidR="00C762B9" w:rsidRPr="00E128AF" w:rsidRDefault="00C762B9" w:rsidP="00C762B9">
            <w:pPr>
              <w:pStyle w:val="af1"/>
              <w:spacing w:line="240" w:lineRule="auto"/>
            </w:pPr>
            <w:r w:rsidRPr="00E128AF">
              <w:t>0.025~0.030</w:t>
            </w:r>
          </w:p>
        </w:tc>
        <w:tc>
          <w:tcPr>
            <w:tcW w:w="1464" w:type="dxa"/>
            <w:vAlign w:val="center"/>
          </w:tcPr>
          <w:p w:rsidR="00C762B9" w:rsidRPr="00E128AF" w:rsidRDefault="00C762B9" w:rsidP="00C762B9">
            <w:pPr>
              <w:pStyle w:val="af1"/>
              <w:spacing w:line="240" w:lineRule="auto"/>
            </w:pPr>
            <w:r w:rsidRPr="00E128AF">
              <w:t>0.11~0.12</w:t>
            </w:r>
          </w:p>
        </w:tc>
      </w:tr>
      <w:tr w:rsidR="00C762B9" w:rsidRPr="00E128AF" w:rsidTr="00C762B9">
        <w:trPr>
          <w:trHeight w:val="340"/>
          <w:jc w:val="center"/>
        </w:trPr>
        <w:tc>
          <w:tcPr>
            <w:tcW w:w="876" w:type="dxa"/>
            <w:vMerge/>
            <w:vAlign w:val="center"/>
          </w:tcPr>
          <w:p w:rsidR="00C762B9" w:rsidRPr="00E128AF" w:rsidRDefault="00C762B9" w:rsidP="00C762B9">
            <w:pPr>
              <w:pStyle w:val="af1"/>
              <w:spacing w:line="240" w:lineRule="auto"/>
            </w:pPr>
          </w:p>
        </w:tc>
        <w:tc>
          <w:tcPr>
            <w:tcW w:w="1943" w:type="dxa"/>
            <w:vAlign w:val="center"/>
          </w:tcPr>
          <w:p w:rsidR="00C762B9" w:rsidRPr="00E128AF" w:rsidRDefault="00C762B9" w:rsidP="00C762B9">
            <w:pPr>
              <w:pStyle w:val="af1"/>
              <w:spacing w:line="240" w:lineRule="auto"/>
            </w:pPr>
            <w:r w:rsidRPr="00E128AF">
              <w:rPr>
                <w:rFonts w:hint="eastAsia"/>
              </w:rPr>
              <w:t>是否达标</w:t>
            </w:r>
          </w:p>
        </w:tc>
        <w:tc>
          <w:tcPr>
            <w:tcW w:w="1457" w:type="dxa"/>
            <w:vAlign w:val="center"/>
          </w:tcPr>
          <w:p w:rsidR="00C762B9" w:rsidRPr="00E128AF" w:rsidRDefault="00C762B9" w:rsidP="00C762B9">
            <w:pPr>
              <w:pStyle w:val="af1"/>
              <w:spacing w:line="240" w:lineRule="auto"/>
            </w:pPr>
            <w:r w:rsidRPr="00E128AF">
              <w:rPr>
                <w:rFonts w:hint="eastAsia"/>
              </w:rPr>
              <w:t>是</w:t>
            </w:r>
          </w:p>
        </w:tc>
        <w:tc>
          <w:tcPr>
            <w:tcW w:w="1457" w:type="dxa"/>
            <w:vAlign w:val="center"/>
          </w:tcPr>
          <w:p w:rsidR="00C762B9" w:rsidRPr="00E128AF" w:rsidRDefault="00C762B9" w:rsidP="00C762B9">
            <w:pPr>
              <w:pStyle w:val="af1"/>
              <w:spacing w:line="240" w:lineRule="auto"/>
            </w:pPr>
            <w:r w:rsidRPr="00E128AF">
              <w:rPr>
                <w:rFonts w:hint="eastAsia"/>
              </w:rPr>
              <w:t>是</w:t>
            </w:r>
          </w:p>
        </w:tc>
        <w:tc>
          <w:tcPr>
            <w:tcW w:w="1457" w:type="dxa"/>
            <w:vAlign w:val="center"/>
          </w:tcPr>
          <w:p w:rsidR="00C762B9" w:rsidRPr="00E128AF" w:rsidRDefault="00C762B9" w:rsidP="00C762B9">
            <w:pPr>
              <w:pStyle w:val="af1"/>
              <w:spacing w:line="240" w:lineRule="auto"/>
            </w:pPr>
            <w:r w:rsidRPr="00E128AF">
              <w:rPr>
                <w:rFonts w:hint="eastAsia"/>
              </w:rPr>
              <w:t>是</w:t>
            </w:r>
          </w:p>
        </w:tc>
        <w:tc>
          <w:tcPr>
            <w:tcW w:w="1457" w:type="dxa"/>
            <w:vAlign w:val="center"/>
          </w:tcPr>
          <w:p w:rsidR="00C762B9" w:rsidRPr="00E128AF" w:rsidRDefault="00C762B9" w:rsidP="00C762B9">
            <w:pPr>
              <w:pStyle w:val="af1"/>
              <w:spacing w:line="240" w:lineRule="auto"/>
            </w:pPr>
            <w:r w:rsidRPr="00E128AF">
              <w:rPr>
                <w:rFonts w:hint="eastAsia"/>
              </w:rPr>
              <w:t>是</w:t>
            </w:r>
          </w:p>
        </w:tc>
        <w:tc>
          <w:tcPr>
            <w:tcW w:w="1457" w:type="dxa"/>
            <w:vAlign w:val="center"/>
          </w:tcPr>
          <w:p w:rsidR="00C762B9" w:rsidRPr="00E128AF" w:rsidRDefault="00C762B9" w:rsidP="00C762B9">
            <w:pPr>
              <w:pStyle w:val="af1"/>
              <w:spacing w:line="240" w:lineRule="auto"/>
            </w:pPr>
            <w:r w:rsidRPr="00E128AF">
              <w:rPr>
                <w:rFonts w:hint="eastAsia"/>
              </w:rPr>
              <w:t>是</w:t>
            </w:r>
          </w:p>
        </w:tc>
        <w:tc>
          <w:tcPr>
            <w:tcW w:w="1457" w:type="dxa"/>
            <w:vAlign w:val="center"/>
          </w:tcPr>
          <w:p w:rsidR="00C762B9" w:rsidRPr="00E128AF" w:rsidRDefault="00C762B9" w:rsidP="00C762B9">
            <w:pPr>
              <w:pStyle w:val="af1"/>
              <w:spacing w:line="240" w:lineRule="auto"/>
            </w:pPr>
            <w:r w:rsidRPr="00E128AF">
              <w:rPr>
                <w:rFonts w:hint="eastAsia"/>
              </w:rPr>
              <w:t>是</w:t>
            </w:r>
          </w:p>
        </w:tc>
        <w:tc>
          <w:tcPr>
            <w:tcW w:w="1457" w:type="dxa"/>
            <w:vAlign w:val="center"/>
          </w:tcPr>
          <w:p w:rsidR="00C762B9" w:rsidRPr="00E128AF" w:rsidRDefault="00C762B9" w:rsidP="00C762B9">
            <w:pPr>
              <w:pStyle w:val="af1"/>
              <w:spacing w:line="240" w:lineRule="auto"/>
            </w:pPr>
            <w:r w:rsidRPr="00E128AF">
              <w:rPr>
                <w:rFonts w:hint="eastAsia"/>
              </w:rPr>
              <w:t>是</w:t>
            </w:r>
          </w:p>
        </w:tc>
        <w:tc>
          <w:tcPr>
            <w:tcW w:w="1464" w:type="dxa"/>
            <w:vAlign w:val="center"/>
          </w:tcPr>
          <w:p w:rsidR="00C762B9" w:rsidRPr="00E128AF" w:rsidRDefault="00C762B9" w:rsidP="00C762B9">
            <w:pPr>
              <w:pStyle w:val="af1"/>
              <w:spacing w:line="240" w:lineRule="auto"/>
            </w:pPr>
            <w:r w:rsidRPr="00E128AF">
              <w:rPr>
                <w:rFonts w:hint="eastAsia"/>
              </w:rPr>
              <w:t>是</w:t>
            </w:r>
          </w:p>
        </w:tc>
      </w:tr>
      <w:tr w:rsidR="00C762B9" w:rsidRPr="00E128AF" w:rsidTr="00C762B9">
        <w:trPr>
          <w:trHeight w:val="340"/>
          <w:jc w:val="center"/>
        </w:trPr>
        <w:tc>
          <w:tcPr>
            <w:tcW w:w="876" w:type="dxa"/>
            <w:vMerge w:val="restart"/>
            <w:vAlign w:val="center"/>
          </w:tcPr>
          <w:p w:rsidR="00C762B9" w:rsidRPr="00E128AF" w:rsidRDefault="00C762B9" w:rsidP="00C762B9">
            <w:pPr>
              <w:pStyle w:val="af1"/>
              <w:spacing w:line="240" w:lineRule="auto"/>
            </w:pPr>
            <w:r w:rsidRPr="00E128AF">
              <w:t>S3</w:t>
            </w:r>
          </w:p>
        </w:tc>
        <w:tc>
          <w:tcPr>
            <w:tcW w:w="1943" w:type="dxa"/>
            <w:vAlign w:val="center"/>
          </w:tcPr>
          <w:p w:rsidR="00C762B9" w:rsidRPr="00E128AF" w:rsidRDefault="00C762B9" w:rsidP="00C762B9">
            <w:pPr>
              <w:pStyle w:val="af1"/>
              <w:spacing w:line="240" w:lineRule="auto"/>
            </w:pPr>
            <w:r w:rsidRPr="00E128AF">
              <w:t>监测浓度</w:t>
            </w:r>
          </w:p>
        </w:tc>
        <w:tc>
          <w:tcPr>
            <w:tcW w:w="1457" w:type="dxa"/>
            <w:vAlign w:val="center"/>
          </w:tcPr>
          <w:p w:rsidR="00C762B9" w:rsidRPr="00E128AF" w:rsidRDefault="00C762B9" w:rsidP="00C762B9">
            <w:pPr>
              <w:pStyle w:val="af1"/>
              <w:spacing w:line="240" w:lineRule="auto"/>
            </w:pPr>
            <w:r w:rsidRPr="00E128AF">
              <w:t>7.41~7.43</w:t>
            </w:r>
          </w:p>
        </w:tc>
        <w:tc>
          <w:tcPr>
            <w:tcW w:w="1457" w:type="dxa"/>
            <w:vAlign w:val="center"/>
          </w:tcPr>
          <w:p w:rsidR="00C762B9" w:rsidRPr="00E128AF" w:rsidRDefault="00C762B9" w:rsidP="00C762B9">
            <w:pPr>
              <w:pStyle w:val="af1"/>
              <w:spacing w:line="240" w:lineRule="auto"/>
            </w:pPr>
            <w:r w:rsidRPr="00E128AF">
              <w:t>10.2~10.5</w:t>
            </w:r>
          </w:p>
        </w:tc>
        <w:tc>
          <w:tcPr>
            <w:tcW w:w="1457" w:type="dxa"/>
            <w:vAlign w:val="center"/>
          </w:tcPr>
          <w:p w:rsidR="00C762B9" w:rsidRPr="00E128AF" w:rsidRDefault="00C762B9" w:rsidP="00C762B9">
            <w:pPr>
              <w:pStyle w:val="af1"/>
              <w:spacing w:line="240" w:lineRule="auto"/>
            </w:pPr>
            <w:r w:rsidRPr="00E128AF">
              <w:t>0.65~0.68</w:t>
            </w:r>
          </w:p>
        </w:tc>
        <w:tc>
          <w:tcPr>
            <w:tcW w:w="1457" w:type="dxa"/>
            <w:vAlign w:val="center"/>
          </w:tcPr>
          <w:p w:rsidR="00C762B9" w:rsidRPr="00E128AF" w:rsidRDefault="00C762B9" w:rsidP="00C762B9">
            <w:pPr>
              <w:pStyle w:val="af1"/>
              <w:spacing w:line="240" w:lineRule="auto"/>
            </w:pPr>
            <w:r w:rsidRPr="00E128AF">
              <w:t>0.004~0.005</w:t>
            </w:r>
          </w:p>
        </w:tc>
        <w:tc>
          <w:tcPr>
            <w:tcW w:w="1457" w:type="dxa"/>
            <w:vAlign w:val="center"/>
          </w:tcPr>
          <w:p w:rsidR="00C762B9" w:rsidRPr="00E128AF" w:rsidRDefault="00C762B9" w:rsidP="00C762B9">
            <w:pPr>
              <w:pStyle w:val="af1"/>
              <w:spacing w:line="240" w:lineRule="auto"/>
            </w:pPr>
            <w:r w:rsidRPr="00E128AF">
              <w:t>2.0</w:t>
            </w:r>
          </w:p>
        </w:tc>
        <w:tc>
          <w:tcPr>
            <w:tcW w:w="1457" w:type="dxa"/>
            <w:vAlign w:val="center"/>
          </w:tcPr>
          <w:p w:rsidR="00C762B9" w:rsidRPr="00E128AF" w:rsidRDefault="00C762B9" w:rsidP="00C762B9">
            <w:pPr>
              <w:pStyle w:val="af1"/>
              <w:spacing w:line="240" w:lineRule="auto"/>
            </w:pPr>
            <w:r w:rsidRPr="00E128AF">
              <w:t>6</w:t>
            </w:r>
          </w:p>
        </w:tc>
        <w:tc>
          <w:tcPr>
            <w:tcW w:w="1457" w:type="dxa"/>
            <w:vAlign w:val="center"/>
          </w:tcPr>
          <w:p w:rsidR="00C762B9" w:rsidRPr="00E128AF" w:rsidRDefault="00C762B9" w:rsidP="00C762B9">
            <w:pPr>
              <w:pStyle w:val="af1"/>
              <w:spacing w:line="240" w:lineRule="auto"/>
            </w:pPr>
            <w:r w:rsidRPr="00E128AF">
              <w:t>0.005</w:t>
            </w:r>
          </w:p>
        </w:tc>
        <w:tc>
          <w:tcPr>
            <w:tcW w:w="1464" w:type="dxa"/>
            <w:vAlign w:val="center"/>
          </w:tcPr>
          <w:p w:rsidR="00C762B9" w:rsidRPr="00E128AF" w:rsidRDefault="00C762B9" w:rsidP="00C762B9">
            <w:pPr>
              <w:pStyle w:val="af1"/>
              <w:spacing w:line="240" w:lineRule="auto"/>
            </w:pPr>
            <w:r w:rsidRPr="00E128AF">
              <w:t>24.1~25.4</w:t>
            </w:r>
          </w:p>
        </w:tc>
      </w:tr>
      <w:tr w:rsidR="00C762B9" w:rsidRPr="00E128AF" w:rsidTr="00C762B9">
        <w:trPr>
          <w:trHeight w:val="340"/>
          <w:jc w:val="center"/>
        </w:trPr>
        <w:tc>
          <w:tcPr>
            <w:tcW w:w="876" w:type="dxa"/>
            <w:vMerge/>
            <w:vAlign w:val="center"/>
          </w:tcPr>
          <w:p w:rsidR="00C762B9" w:rsidRPr="00E128AF" w:rsidRDefault="00C762B9" w:rsidP="00C762B9">
            <w:pPr>
              <w:pStyle w:val="af1"/>
              <w:spacing w:line="240" w:lineRule="auto"/>
            </w:pPr>
          </w:p>
        </w:tc>
        <w:tc>
          <w:tcPr>
            <w:tcW w:w="1943" w:type="dxa"/>
            <w:vAlign w:val="center"/>
          </w:tcPr>
          <w:p w:rsidR="00C762B9" w:rsidRPr="00E128AF" w:rsidRDefault="00C762B9" w:rsidP="00C762B9">
            <w:pPr>
              <w:pStyle w:val="af1"/>
              <w:spacing w:line="240" w:lineRule="auto"/>
            </w:pPr>
            <w:r w:rsidRPr="00E128AF">
              <w:t>标准指数</w:t>
            </w:r>
          </w:p>
        </w:tc>
        <w:tc>
          <w:tcPr>
            <w:tcW w:w="1457" w:type="dxa"/>
            <w:vAlign w:val="center"/>
          </w:tcPr>
          <w:p w:rsidR="00C762B9" w:rsidRPr="00E128AF" w:rsidRDefault="00C762B9" w:rsidP="00C762B9">
            <w:pPr>
              <w:pStyle w:val="af1"/>
              <w:spacing w:line="240" w:lineRule="auto"/>
            </w:pPr>
            <w:r w:rsidRPr="00E128AF">
              <w:rPr>
                <w:rFonts w:hint="eastAsia"/>
              </w:rPr>
              <w:t>0.205~0.215</w:t>
            </w:r>
          </w:p>
        </w:tc>
        <w:tc>
          <w:tcPr>
            <w:tcW w:w="1457" w:type="dxa"/>
            <w:vAlign w:val="center"/>
          </w:tcPr>
          <w:p w:rsidR="00C762B9" w:rsidRPr="00E128AF" w:rsidRDefault="00C762B9" w:rsidP="00C762B9">
            <w:pPr>
              <w:pStyle w:val="af1"/>
              <w:spacing w:line="240" w:lineRule="auto"/>
            </w:pPr>
            <w:r w:rsidRPr="00E128AF">
              <w:t>0.51~0.53</w:t>
            </w:r>
          </w:p>
        </w:tc>
        <w:tc>
          <w:tcPr>
            <w:tcW w:w="1457" w:type="dxa"/>
            <w:vAlign w:val="center"/>
          </w:tcPr>
          <w:p w:rsidR="00C762B9" w:rsidRPr="00E128AF" w:rsidRDefault="00C762B9" w:rsidP="00C762B9">
            <w:pPr>
              <w:pStyle w:val="af1"/>
              <w:spacing w:line="240" w:lineRule="auto"/>
            </w:pPr>
            <w:r w:rsidRPr="00E128AF">
              <w:t>0.65~0.68</w:t>
            </w:r>
          </w:p>
        </w:tc>
        <w:tc>
          <w:tcPr>
            <w:tcW w:w="1457" w:type="dxa"/>
            <w:vAlign w:val="center"/>
          </w:tcPr>
          <w:p w:rsidR="00C762B9" w:rsidRPr="00E128AF" w:rsidRDefault="00C762B9" w:rsidP="00C762B9">
            <w:pPr>
              <w:pStyle w:val="af1"/>
              <w:spacing w:line="240" w:lineRule="auto"/>
            </w:pPr>
            <w:r w:rsidRPr="00E128AF">
              <w:t>0.8~1.0</w:t>
            </w:r>
          </w:p>
        </w:tc>
        <w:tc>
          <w:tcPr>
            <w:tcW w:w="1457" w:type="dxa"/>
            <w:vAlign w:val="center"/>
          </w:tcPr>
          <w:p w:rsidR="00C762B9" w:rsidRPr="00E128AF" w:rsidRDefault="00C762B9" w:rsidP="00C762B9">
            <w:pPr>
              <w:pStyle w:val="af1"/>
              <w:spacing w:line="240" w:lineRule="auto"/>
            </w:pPr>
            <w:r w:rsidRPr="00E128AF">
              <w:t>0.50</w:t>
            </w:r>
          </w:p>
        </w:tc>
        <w:tc>
          <w:tcPr>
            <w:tcW w:w="1457" w:type="dxa"/>
            <w:vAlign w:val="center"/>
          </w:tcPr>
          <w:p w:rsidR="00C762B9" w:rsidRPr="00E128AF" w:rsidRDefault="00C762B9" w:rsidP="00C762B9">
            <w:pPr>
              <w:pStyle w:val="af1"/>
              <w:spacing w:line="240" w:lineRule="auto"/>
            </w:pPr>
            <w:r w:rsidRPr="00E128AF">
              <w:t>/</w:t>
            </w:r>
          </w:p>
        </w:tc>
        <w:tc>
          <w:tcPr>
            <w:tcW w:w="1457" w:type="dxa"/>
            <w:vAlign w:val="center"/>
          </w:tcPr>
          <w:p w:rsidR="00C762B9" w:rsidRPr="00E128AF" w:rsidRDefault="00C762B9" w:rsidP="00C762B9">
            <w:pPr>
              <w:pStyle w:val="af1"/>
              <w:spacing w:line="240" w:lineRule="auto"/>
            </w:pPr>
            <w:r w:rsidRPr="00E128AF">
              <w:t>0.03</w:t>
            </w:r>
          </w:p>
        </w:tc>
        <w:tc>
          <w:tcPr>
            <w:tcW w:w="1464" w:type="dxa"/>
            <w:vAlign w:val="center"/>
          </w:tcPr>
          <w:p w:rsidR="00C762B9" w:rsidRPr="00E128AF" w:rsidRDefault="00C762B9" w:rsidP="00C762B9">
            <w:pPr>
              <w:pStyle w:val="af1"/>
              <w:spacing w:line="240" w:lineRule="auto"/>
            </w:pPr>
            <w:r w:rsidRPr="00E128AF">
              <w:t>0.096~0.102</w:t>
            </w:r>
          </w:p>
        </w:tc>
      </w:tr>
      <w:tr w:rsidR="00C762B9" w:rsidRPr="00E128AF" w:rsidTr="00C762B9">
        <w:trPr>
          <w:trHeight w:val="340"/>
          <w:jc w:val="center"/>
        </w:trPr>
        <w:tc>
          <w:tcPr>
            <w:tcW w:w="876" w:type="dxa"/>
            <w:vMerge/>
            <w:vAlign w:val="center"/>
          </w:tcPr>
          <w:p w:rsidR="00C762B9" w:rsidRPr="00E128AF" w:rsidRDefault="00C762B9" w:rsidP="00C762B9">
            <w:pPr>
              <w:pStyle w:val="af1"/>
              <w:spacing w:line="240" w:lineRule="auto"/>
            </w:pPr>
          </w:p>
        </w:tc>
        <w:tc>
          <w:tcPr>
            <w:tcW w:w="1943" w:type="dxa"/>
            <w:vAlign w:val="center"/>
          </w:tcPr>
          <w:p w:rsidR="00C762B9" w:rsidRPr="00E128AF" w:rsidRDefault="00C762B9" w:rsidP="00C762B9">
            <w:pPr>
              <w:pStyle w:val="af1"/>
              <w:spacing w:line="240" w:lineRule="auto"/>
            </w:pPr>
            <w:r w:rsidRPr="00E128AF">
              <w:rPr>
                <w:rFonts w:hint="eastAsia"/>
              </w:rPr>
              <w:t>是否达标</w:t>
            </w:r>
          </w:p>
        </w:tc>
        <w:tc>
          <w:tcPr>
            <w:tcW w:w="1457" w:type="dxa"/>
            <w:vAlign w:val="center"/>
          </w:tcPr>
          <w:p w:rsidR="00C762B9" w:rsidRPr="00E128AF" w:rsidRDefault="00C762B9" w:rsidP="00C762B9">
            <w:pPr>
              <w:pStyle w:val="af1"/>
              <w:spacing w:line="240" w:lineRule="auto"/>
            </w:pPr>
            <w:r w:rsidRPr="00E128AF">
              <w:rPr>
                <w:rFonts w:hint="eastAsia"/>
              </w:rPr>
              <w:t>是</w:t>
            </w:r>
          </w:p>
        </w:tc>
        <w:tc>
          <w:tcPr>
            <w:tcW w:w="1457" w:type="dxa"/>
            <w:vAlign w:val="center"/>
          </w:tcPr>
          <w:p w:rsidR="00C762B9" w:rsidRPr="00E128AF" w:rsidRDefault="00C762B9" w:rsidP="00C762B9">
            <w:pPr>
              <w:pStyle w:val="af1"/>
              <w:spacing w:line="240" w:lineRule="auto"/>
            </w:pPr>
            <w:r w:rsidRPr="00E128AF">
              <w:rPr>
                <w:rFonts w:hint="eastAsia"/>
              </w:rPr>
              <w:t>是</w:t>
            </w:r>
          </w:p>
        </w:tc>
        <w:tc>
          <w:tcPr>
            <w:tcW w:w="1457" w:type="dxa"/>
            <w:vAlign w:val="center"/>
          </w:tcPr>
          <w:p w:rsidR="00C762B9" w:rsidRPr="00E128AF" w:rsidRDefault="00C762B9" w:rsidP="00C762B9">
            <w:pPr>
              <w:pStyle w:val="af1"/>
              <w:spacing w:line="240" w:lineRule="auto"/>
            </w:pPr>
            <w:r w:rsidRPr="00E128AF">
              <w:rPr>
                <w:rFonts w:hint="eastAsia"/>
              </w:rPr>
              <w:t>是</w:t>
            </w:r>
          </w:p>
        </w:tc>
        <w:tc>
          <w:tcPr>
            <w:tcW w:w="1457" w:type="dxa"/>
            <w:vAlign w:val="center"/>
          </w:tcPr>
          <w:p w:rsidR="00C762B9" w:rsidRPr="00E128AF" w:rsidRDefault="00C762B9" w:rsidP="00C762B9">
            <w:pPr>
              <w:pStyle w:val="af1"/>
              <w:spacing w:line="240" w:lineRule="auto"/>
            </w:pPr>
            <w:r w:rsidRPr="00E128AF">
              <w:rPr>
                <w:rFonts w:hint="eastAsia"/>
              </w:rPr>
              <w:t>是</w:t>
            </w:r>
          </w:p>
        </w:tc>
        <w:tc>
          <w:tcPr>
            <w:tcW w:w="1457" w:type="dxa"/>
            <w:vAlign w:val="center"/>
          </w:tcPr>
          <w:p w:rsidR="00C762B9" w:rsidRPr="00E128AF" w:rsidRDefault="00C762B9" w:rsidP="00C762B9">
            <w:pPr>
              <w:pStyle w:val="af1"/>
              <w:spacing w:line="240" w:lineRule="auto"/>
            </w:pPr>
            <w:r w:rsidRPr="00E128AF">
              <w:rPr>
                <w:rFonts w:hint="eastAsia"/>
              </w:rPr>
              <w:t>是</w:t>
            </w:r>
          </w:p>
        </w:tc>
        <w:tc>
          <w:tcPr>
            <w:tcW w:w="1457" w:type="dxa"/>
            <w:vAlign w:val="center"/>
          </w:tcPr>
          <w:p w:rsidR="00C762B9" w:rsidRPr="00E128AF" w:rsidRDefault="00C762B9" w:rsidP="00C762B9">
            <w:pPr>
              <w:pStyle w:val="af1"/>
              <w:spacing w:line="240" w:lineRule="auto"/>
            </w:pPr>
            <w:r w:rsidRPr="00E128AF">
              <w:rPr>
                <w:rFonts w:hint="eastAsia"/>
              </w:rPr>
              <w:t>是</w:t>
            </w:r>
          </w:p>
        </w:tc>
        <w:tc>
          <w:tcPr>
            <w:tcW w:w="1457" w:type="dxa"/>
            <w:vAlign w:val="center"/>
          </w:tcPr>
          <w:p w:rsidR="00C762B9" w:rsidRPr="00E128AF" w:rsidRDefault="00C762B9" w:rsidP="00C762B9">
            <w:pPr>
              <w:pStyle w:val="af1"/>
              <w:spacing w:line="240" w:lineRule="auto"/>
            </w:pPr>
            <w:r w:rsidRPr="00E128AF">
              <w:rPr>
                <w:rFonts w:hint="eastAsia"/>
              </w:rPr>
              <w:t>是</w:t>
            </w:r>
          </w:p>
        </w:tc>
        <w:tc>
          <w:tcPr>
            <w:tcW w:w="1464" w:type="dxa"/>
            <w:vAlign w:val="center"/>
          </w:tcPr>
          <w:p w:rsidR="00C762B9" w:rsidRPr="00E128AF" w:rsidRDefault="00C762B9" w:rsidP="00C762B9">
            <w:pPr>
              <w:pStyle w:val="af1"/>
              <w:spacing w:line="240" w:lineRule="auto"/>
            </w:pPr>
            <w:r w:rsidRPr="00E128AF">
              <w:rPr>
                <w:rFonts w:hint="eastAsia"/>
              </w:rPr>
              <w:t>是</w:t>
            </w:r>
          </w:p>
        </w:tc>
      </w:tr>
      <w:tr w:rsidR="00C762B9" w:rsidRPr="00E128AF" w:rsidTr="00C762B9">
        <w:trPr>
          <w:trHeight w:val="340"/>
          <w:jc w:val="center"/>
        </w:trPr>
        <w:tc>
          <w:tcPr>
            <w:tcW w:w="2819" w:type="dxa"/>
            <w:gridSpan w:val="2"/>
            <w:vAlign w:val="center"/>
          </w:tcPr>
          <w:p w:rsidR="00C762B9" w:rsidRPr="00E128AF" w:rsidRDefault="00C762B9" w:rsidP="00C762B9">
            <w:pPr>
              <w:pStyle w:val="af1"/>
              <w:spacing w:line="240" w:lineRule="auto"/>
            </w:pPr>
            <w:r w:rsidRPr="00E128AF">
              <w:t>GB3838-2002</w:t>
            </w:r>
            <w:r w:rsidRPr="00E128AF">
              <w:t>，</w:t>
            </w:r>
            <w:r w:rsidRPr="00E128AF">
              <w:t xml:space="preserve"> Ⅲ</w:t>
            </w:r>
            <w:r w:rsidRPr="00E128AF">
              <w:t>类标准</w:t>
            </w:r>
          </w:p>
        </w:tc>
        <w:tc>
          <w:tcPr>
            <w:tcW w:w="1457" w:type="dxa"/>
            <w:vAlign w:val="center"/>
          </w:tcPr>
          <w:p w:rsidR="00C762B9" w:rsidRPr="00E128AF" w:rsidRDefault="00C762B9" w:rsidP="00C762B9">
            <w:pPr>
              <w:pStyle w:val="af1"/>
              <w:spacing w:line="240" w:lineRule="auto"/>
            </w:pPr>
            <w:r w:rsidRPr="00E128AF">
              <w:t>6~9</w:t>
            </w:r>
          </w:p>
        </w:tc>
        <w:tc>
          <w:tcPr>
            <w:tcW w:w="1457" w:type="dxa"/>
            <w:vAlign w:val="center"/>
          </w:tcPr>
          <w:p w:rsidR="00C762B9" w:rsidRPr="00E128AF" w:rsidRDefault="00C762B9" w:rsidP="00C762B9">
            <w:pPr>
              <w:pStyle w:val="af1"/>
              <w:spacing w:line="240" w:lineRule="auto"/>
            </w:pPr>
            <w:r w:rsidRPr="00E128AF">
              <w:t>≤20</w:t>
            </w:r>
          </w:p>
        </w:tc>
        <w:tc>
          <w:tcPr>
            <w:tcW w:w="1457" w:type="dxa"/>
            <w:vAlign w:val="center"/>
          </w:tcPr>
          <w:p w:rsidR="00C762B9" w:rsidRPr="00E128AF" w:rsidRDefault="00C762B9" w:rsidP="00C762B9">
            <w:pPr>
              <w:pStyle w:val="af1"/>
              <w:spacing w:line="240" w:lineRule="auto"/>
            </w:pPr>
            <w:r w:rsidRPr="00E128AF">
              <w:t>≤1.0</w:t>
            </w:r>
          </w:p>
        </w:tc>
        <w:tc>
          <w:tcPr>
            <w:tcW w:w="1457" w:type="dxa"/>
            <w:vAlign w:val="center"/>
          </w:tcPr>
          <w:p w:rsidR="00C762B9" w:rsidRPr="00E128AF" w:rsidRDefault="00C762B9" w:rsidP="00C762B9">
            <w:pPr>
              <w:pStyle w:val="af1"/>
              <w:spacing w:line="240" w:lineRule="auto"/>
            </w:pPr>
            <w:r w:rsidRPr="00E128AF">
              <w:t>≤0.005</w:t>
            </w:r>
          </w:p>
        </w:tc>
        <w:tc>
          <w:tcPr>
            <w:tcW w:w="1457" w:type="dxa"/>
            <w:vAlign w:val="center"/>
          </w:tcPr>
          <w:p w:rsidR="00C762B9" w:rsidRPr="00E128AF" w:rsidRDefault="00C762B9" w:rsidP="00C762B9">
            <w:pPr>
              <w:pStyle w:val="af1"/>
              <w:spacing w:line="240" w:lineRule="auto"/>
            </w:pPr>
            <w:r w:rsidRPr="00E128AF">
              <w:t>≤4</w:t>
            </w:r>
          </w:p>
        </w:tc>
        <w:tc>
          <w:tcPr>
            <w:tcW w:w="1457" w:type="dxa"/>
            <w:vAlign w:val="center"/>
          </w:tcPr>
          <w:p w:rsidR="00C762B9" w:rsidRPr="00E128AF" w:rsidRDefault="00C762B9" w:rsidP="00C762B9">
            <w:pPr>
              <w:pStyle w:val="af1"/>
              <w:spacing w:line="240" w:lineRule="auto"/>
            </w:pPr>
            <w:r w:rsidRPr="00E128AF">
              <w:t>/</w:t>
            </w:r>
          </w:p>
        </w:tc>
        <w:tc>
          <w:tcPr>
            <w:tcW w:w="1457" w:type="dxa"/>
            <w:vAlign w:val="center"/>
          </w:tcPr>
          <w:p w:rsidR="00C762B9" w:rsidRPr="00E128AF" w:rsidRDefault="00C762B9" w:rsidP="00C762B9">
            <w:pPr>
              <w:pStyle w:val="af1"/>
              <w:spacing w:line="240" w:lineRule="auto"/>
            </w:pPr>
            <w:r w:rsidRPr="00E128AF">
              <w:t>≤0.2</w:t>
            </w:r>
          </w:p>
        </w:tc>
        <w:tc>
          <w:tcPr>
            <w:tcW w:w="1464" w:type="dxa"/>
            <w:vAlign w:val="center"/>
          </w:tcPr>
          <w:p w:rsidR="00C762B9" w:rsidRPr="00E128AF" w:rsidRDefault="00C762B9" w:rsidP="00C762B9">
            <w:pPr>
              <w:pStyle w:val="af1"/>
              <w:spacing w:line="240" w:lineRule="auto"/>
            </w:pPr>
            <w:r w:rsidRPr="00E128AF">
              <w:t>≤250</w:t>
            </w:r>
          </w:p>
        </w:tc>
      </w:tr>
    </w:tbl>
    <w:p w:rsidR="00C762B9" w:rsidRPr="00E128AF" w:rsidRDefault="00C762B9" w:rsidP="00C762B9">
      <w:pPr>
        <w:spacing w:line="360" w:lineRule="auto"/>
        <w:ind w:firstLineChars="200" w:firstLine="480"/>
        <w:rPr>
          <w:rFonts w:ascii="Times New Roman" w:cs="Times New Roman"/>
          <w:sz w:val="24"/>
          <w:szCs w:val="24"/>
          <w:lang w:eastAsia="zh-CN"/>
        </w:rPr>
        <w:sectPr w:rsidR="00C762B9" w:rsidRPr="00E128AF" w:rsidSect="00C762B9">
          <w:pgSz w:w="16838" w:h="11906" w:orient="landscape"/>
          <w:pgMar w:top="1797" w:right="1418" w:bottom="1418" w:left="1418" w:header="992" w:footer="992" w:gutter="0"/>
          <w:cols w:space="425"/>
          <w:docGrid w:type="lines" w:linePitch="312"/>
        </w:sectPr>
      </w:pPr>
      <w:r w:rsidRPr="00E128AF">
        <w:rPr>
          <w:rFonts w:ascii="Times New Roman" w:cs="Times New Roman" w:hint="eastAsia"/>
          <w:sz w:val="24"/>
          <w:szCs w:val="24"/>
          <w:lang w:eastAsia="zh-CN"/>
        </w:rPr>
        <w:t>由上表可知</w:t>
      </w:r>
      <w:r w:rsidRPr="00E128AF">
        <w:rPr>
          <w:rFonts w:ascii="Times New Roman" w:cs="Times New Roman"/>
          <w:sz w:val="24"/>
          <w:szCs w:val="24"/>
          <w:lang w:eastAsia="zh-CN"/>
        </w:rPr>
        <w:t>，</w:t>
      </w:r>
      <w:r w:rsidRPr="00E128AF">
        <w:rPr>
          <w:rFonts w:ascii="Times New Roman" w:cs="Times New Roman" w:hint="eastAsia"/>
          <w:sz w:val="24"/>
          <w:szCs w:val="24"/>
          <w:lang w:eastAsia="zh-CN"/>
        </w:rPr>
        <w:t>S1</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S2-1</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S3</w:t>
      </w:r>
      <w:r w:rsidRPr="00E128AF">
        <w:rPr>
          <w:rFonts w:ascii="Times New Roman" w:cs="Times New Roman" w:hint="eastAsia"/>
          <w:sz w:val="24"/>
          <w:szCs w:val="24"/>
          <w:lang w:eastAsia="zh-CN"/>
        </w:rPr>
        <w:t>断面的</w:t>
      </w:r>
      <w:r w:rsidRPr="00E128AF">
        <w:rPr>
          <w:rFonts w:ascii="Times New Roman" w:cs="Times New Roman"/>
          <w:sz w:val="24"/>
          <w:szCs w:val="24"/>
          <w:lang w:eastAsia="zh-CN"/>
        </w:rPr>
        <w:t>监测因子均满足《地表水环境质量标准》（</w:t>
      </w:r>
      <w:r w:rsidRPr="00E128AF">
        <w:rPr>
          <w:rFonts w:ascii="Times New Roman" w:cs="Times New Roman"/>
          <w:sz w:val="24"/>
          <w:szCs w:val="24"/>
          <w:lang w:eastAsia="zh-CN"/>
        </w:rPr>
        <w:t>GB3838-2002</w:t>
      </w:r>
      <w:r w:rsidRPr="00E128AF">
        <w:rPr>
          <w:rFonts w:ascii="Times New Roman" w:cs="Times New Roman"/>
          <w:sz w:val="24"/>
          <w:szCs w:val="24"/>
          <w:lang w:eastAsia="zh-CN"/>
        </w:rPr>
        <w:t>）</w:t>
      </w:r>
      <w:r w:rsidRPr="00E128AF">
        <w:rPr>
          <w:rFonts w:ascii="Times New Roman" w:cs="Times New Roman"/>
          <w:sz w:val="24"/>
          <w:szCs w:val="24"/>
          <w:lang w:eastAsia="zh-CN"/>
        </w:rPr>
        <w:t>III</w:t>
      </w:r>
      <w:r w:rsidRPr="00E128AF">
        <w:rPr>
          <w:rFonts w:ascii="Times New Roman" w:cs="Times New Roman"/>
          <w:sz w:val="24"/>
          <w:szCs w:val="24"/>
          <w:lang w:eastAsia="zh-CN"/>
        </w:rPr>
        <w:t>类水体标准要求。</w:t>
      </w:r>
    </w:p>
    <w:p w:rsidR="00C762B9" w:rsidRPr="00E128AF" w:rsidRDefault="00C762B9" w:rsidP="00C762B9">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lastRenderedPageBreak/>
        <w:t>引用《湖南长岭石化科技开发有限公司</w:t>
      </w:r>
      <w:r w:rsidRPr="00E128AF">
        <w:rPr>
          <w:rFonts w:ascii="Times New Roman" w:cs="Times New Roman" w:hint="eastAsia"/>
          <w:sz w:val="24"/>
          <w:szCs w:val="24"/>
          <w:lang w:eastAsia="zh-CN"/>
        </w:rPr>
        <w:t>10000</w:t>
      </w:r>
      <w:r w:rsidRPr="00E128AF">
        <w:rPr>
          <w:rFonts w:ascii="Times New Roman" w:cs="Times New Roman" w:hint="eastAsia"/>
          <w:sz w:val="24"/>
          <w:szCs w:val="24"/>
          <w:lang w:eastAsia="zh-CN"/>
        </w:rPr>
        <w:t>吨</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年系列特种酯类生产项目环境影响报告书》中湖南湘中博一环境监测有限公司</w:t>
      </w:r>
      <w:r w:rsidRPr="00E128AF">
        <w:rPr>
          <w:rFonts w:ascii="Times New Roman" w:cs="Times New Roman"/>
          <w:sz w:val="24"/>
          <w:szCs w:val="24"/>
          <w:lang w:eastAsia="zh-CN"/>
        </w:rPr>
        <w:t>于</w:t>
      </w:r>
      <w:r w:rsidRPr="00E128AF">
        <w:rPr>
          <w:rFonts w:ascii="Times New Roman" w:cs="Times New Roman"/>
          <w:sz w:val="24"/>
          <w:szCs w:val="24"/>
          <w:lang w:eastAsia="zh-CN"/>
        </w:rPr>
        <w:t>20</w:t>
      </w:r>
      <w:r w:rsidRPr="00E128AF">
        <w:rPr>
          <w:rFonts w:ascii="Times New Roman" w:cs="Times New Roman" w:hint="eastAsia"/>
          <w:sz w:val="24"/>
          <w:szCs w:val="24"/>
          <w:lang w:eastAsia="zh-CN"/>
        </w:rPr>
        <w:t>18</w:t>
      </w:r>
      <w:r w:rsidRPr="00E128AF">
        <w:rPr>
          <w:rFonts w:ascii="Times New Roman" w:cs="Times New Roman"/>
          <w:sz w:val="24"/>
          <w:szCs w:val="24"/>
          <w:lang w:eastAsia="zh-CN"/>
        </w:rPr>
        <w:t>年</w:t>
      </w:r>
      <w:r w:rsidRPr="00E128AF">
        <w:rPr>
          <w:rFonts w:ascii="Times New Roman" w:cs="Times New Roman" w:hint="eastAsia"/>
          <w:sz w:val="24"/>
          <w:szCs w:val="24"/>
          <w:lang w:eastAsia="zh-CN"/>
        </w:rPr>
        <w:t>7</w:t>
      </w:r>
      <w:r w:rsidRPr="00E128AF">
        <w:rPr>
          <w:rFonts w:ascii="Times New Roman" w:cs="Times New Roman"/>
          <w:sz w:val="24"/>
          <w:szCs w:val="24"/>
          <w:lang w:eastAsia="zh-CN"/>
        </w:rPr>
        <w:t>月</w:t>
      </w:r>
      <w:r w:rsidRPr="00E128AF">
        <w:rPr>
          <w:rFonts w:ascii="Times New Roman" w:cs="Times New Roman" w:hint="eastAsia"/>
          <w:sz w:val="24"/>
          <w:szCs w:val="24"/>
          <w:lang w:eastAsia="zh-CN"/>
        </w:rPr>
        <w:t>24</w:t>
      </w:r>
      <w:r w:rsidRPr="00E128AF">
        <w:rPr>
          <w:rFonts w:ascii="Times New Roman" w:cs="Times New Roman"/>
          <w:sz w:val="24"/>
          <w:szCs w:val="24"/>
          <w:lang w:eastAsia="zh-CN"/>
        </w:rPr>
        <w:t>日</w:t>
      </w:r>
      <w:r w:rsidRPr="00E128AF">
        <w:rPr>
          <w:rFonts w:ascii="Times New Roman" w:cs="Times New Roman"/>
          <w:sz w:val="24"/>
          <w:szCs w:val="24"/>
          <w:lang w:eastAsia="zh-CN"/>
        </w:rPr>
        <w:t>~</w:t>
      </w:r>
      <w:r w:rsidRPr="00E128AF">
        <w:rPr>
          <w:rFonts w:ascii="Times New Roman" w:cs="Times New Roman" w:hint="eastAsia"/>
          <w:sz w:val="24"/>
          <w:szCs w:val="24"/>
          <w:lang w:eastAsia="zh-CN"/>
        </w:rPr>
        <w:t>7</w:t>
      </w:r>
      <w:r w:rsidRPr="00E128AF">
        <w:rPr>
          <w:rFonts w:ascii="Times New Roman" w:cs="Times New Roman" w:hint="eastAsia"/>
          <w:sz w:val="24"/>
          <w:szCs w:val="24"/>
          <w:lang w:eastAsia="zh-CN"/>
        </w:rPr>
        <w:t>月</w:t>
      </w:r>
      <w:r w:rsidRPr="00E128AF">
        <w:rPr>
          <w:rFonts w:ascii="Times New Roman" w:cs="Times New Roman" w:hint="eastAsia"/>
          <w:sz w:val="24"/>
          <w:szCs w:val="24"/>
          <w:lang w:eastAsia="zh-CN"/>
        </w:rPr>
        <w:t>26</w:t>
      </w:r>
      <w:r w:rsidRPr="00E128AF">
        <w:rPr>
          <w:rFonts w:ascii="Times New Roman" w:cs="Times New Roman"/>
          <w:sz w:val="24"/>
          <w:szCs w:val="24"/>
          <w:lang w:eastAsia="zh-CN"/>
        </w:rPr>
        <w:t>日对</w:t>
      </w:r>
      <w:r w:rsidRPr="00E128AF">
        <w:rPr>
          <w:rFonts w:ascii="Times New Roman" w:cs="Times New Roman" w:hint="eastAsia"/>
          <w:sz w:val="24"/>
          <w:szCs w:val="24"/>
          <w:lang w:eastAsia="zh-CN"/>
        </w:rPr>
        <w:t>长江断面、项目南面排洪渠断面</w:t>
      </w:r>
      <w:r w:rsidRPr="00E128AF">
        <w:rPr>
          <w:rFonts w:ascii="Times New Roman" w:cs="Times New Roman"/>
          <w:sz w:val="24"/>
          <w:szCs w:val="24"/>
          <w:lang w:eastAsia="zh-CN"/>
        </w:rPr>
        <w:t>进行</w:t>
      </w:r>
      <w:r w:rsidRPr="00E128AF">
        <w:rPr>
          <w:rFonts w:ascii="Times New Roman" w:cs="Times New Roman" w:hint="eastAsia"/>
          <w:sz w:val="24"/>
          <w:szCs w:val="24"/>
          <w:lang w:eastAsia="zh-CN"/>
        </w:rPr>
        <w:t>了</w:t>
      </w:r>
      <w:r w:rsidRPr="00E128AF">
        <w:rPr>
          <w:rFonts w:ascii="Times New Roman" w:cs="Times New Roman"/>
          <w:sz w:val="24"/>
          <w:szCs w:val="24"/>
          <w:lang w:eastAsia="zh-CN"/>
        </w:rPr>
        <w:t>一期</w:t>
      </w:r>
      <w:r w:rsidRPr="00E128AF">
        <w:rPr>
          <w:rFonts w:ascii="Times New Roman" w:cs="Times New Roman" w:hint="eastAsia"/>
          <w:sz w:val="24"/>
          <w:szCs w:val="24"/>
          <w:lang w:eastAsia="zh-CN"/>
        </w:rPr>
        <w:t>地表水</w:t>
      </w:r>
      <w:r w:rsidRPr="00E128AF">
        <w:rPr>
          <w:rFonts w:ascii="Times New Roman" w:cs="Times New Roman"/>
          <w:sz w:val="24"/>
          <w:szCs w:val="24"/>
          <w:lang w:eastAsia="zh-CN"/>
        </w:rPr>
        <w:t>环境监测</w:t>
      </w:r>
      <w:r w:rsidRPr="00E128AF">
        <w:rPr>
          <w:rFonts w:ascii="Times New Roman" w:cs="Times New Roman" w:hint="eastAsia"/>
          <w:sz w:val="24"/>
          <w:szCs w:val="24"/>
          <w:lang w:eastAsia="zh-CN"/>
        </w:rPr>
        <w:t>的监测结果及统计情况见下表。</w:t>
      </w:r>
    </w:p>
    <w:p w:rsidR="00C762B9" w:rsidRPr="00E128AF" w:rsidRDefault="00C762B9" w:rsidP="0025080E">
      <w:pPr>
        <w:jc w:val="center"/>
        <w:rPr>
          <w:rFonts w:ascii="Times New Roman" w:cs="Times New Roman"/>
          <w:b/>
          <w:sz w:val="24"/>
          <w:szCs w:val="24"/>
          <w:lang w:eastAsia="zh-CN"/>
        </w:rPr>
      </w:pPr>
      <w:r w:rsidRPr="00E128AF">
        <w:rPr>
          <w:rFonts w:ascii="Times New Roman" w:cs="Times New Roman" w:hint="eastAsia"/>
          <w:b/>
          <w:sz w:val="24"/>
          <w:szCs w:val="24"/>
          <w:lang w:eastAsia="zh-CN"/>
        </w:rPr>
        <w:t>表</w:t>
      </w:r>
      <w:r w:rsidR="007233E6" w:rsidRPr="00E128AF">
        <w:rPr>
          <w:rFonts w:ascii="Times New Roman" w:cs="Times New Roman" w:hint="eastAsia"/>
          <w:b/>
          <w:sz w:val="24"/>
          <w:szCs w:val="24"/>
          <w:lang w:eastAsia="zh-CN"/>
        </w:rPr>
        <w:t>5.2-4</w:t>
      </w:r>
      <w:r w:rsidRPr="00E128AF">
        <w:rPr>
          <w:rFonts w:ascii="Times New Roman" w:cs="Times New Roman" w:hint="eastAsia"/>
          <w:b/>
          <w:sz w:val="24"/>
          <w:szCs w:val="24"/>
          <w:lang w:eastAsia="zh-CN"/>
        </w:rPr>
        <w:t xml:space="preserve"> </w:t>
      </w:r>
      <w:r w:rsidRPr="00E128AF">
        <w:rPr>
          <w:rFonts w:ascii="Times New Roman" w:cs="Times New Roman" w:hint="eastAsia"/>
          <w:b/>
          <w:sz w:val="24"/>
          <w:szCs w:val="24"/>
          <w:lang w:eastAsia="zh-CN"/>
        </w:rPr>
        <w:t>引用的长江及南面排洪渠地表水现状监测分析结果</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tblPr>
      <w:tblGrid>
        <w:gridCol w:w="1963"/>
        <w:gridCol w:w="1533"/>
        <w:gridCol w:w="1065"/>
        <w:gridCol w:w="1065"/>
        <w:gridCol w:w="1065"/>
        <w:gridCol w:w="1485"/>
        <w:gridCol w:w="1065"/>
        <w:gridCol w:w="1065"/>
        <w:gridCol w:w="890"/>
        <w:gridCol w:w="1065"/>
        <w:gridCol w:w="887"/>
        <w:gridCol w:w="1070"/>
      </w:tblGrid>
      <w:tr w:rsidR="00C762B9" w:rsidRPr="00E128AF" w:rsidTr="00C762B9">
        <w:trPr>
          <w:trHeight w:val="340"/>
          <w:jc w:val="center"/>
        </w:trPr>
        <w:tc>
          <w:tcPr>
            <w:tcW w:w="700" w:type="pct"/>
            <w:vMerge w:val="restart"/>
            <w:vAlign w:val="center"/>
          </w:tcPr>
          <w:p w:rsidR="00C762B9" w:rsidRPr="00E128AF" w:rsidRDefault="00C762B9" w:rsidP="00C762B9">
            <w:pPr>
              <w:pStyle w:val="af1"/>
              <w:spacing w:line="240" w:lineRule="auto"/>
            </w:pPr>
            <w:r w:rsidRPr="00E128AF">
              <w:t>监测点位</w:t>
            </w:r>
          </w:p>
        </w:tc>
        <w:tc>
          <w:tcPr>
            <w:tcW w:w="549" w:type="pct"/>
            <w:vMerge w:val="restart"/>
            <w:vAlign w:val="center"/>
          </w:tcPr>
          <w:p w:rsidR="00C762B9" w:rsidRPr="00E128AF" w:rsidRDefault="00C762B9" w:rsidP="00C762B9">
            <w:pPr>
              <w:pStyle w:val="af1"/>
              <w:spacing w:line="240" w:lineRule="auto"/>
            </w:pPr>
            <w:r w:rsidRPr="00E128AF">
              <w:t>监测项目</w:t>
            </w:r>
          </w:p>
        </w:tc>
        <w:tc>
          <w:tcPr>
            <w:tcW w:w="3751" w:type="pct"/>
            <w:gridSpan w:val="10"/>
            <w:vAlign w:val="center"/>
          </w:tcPr>
          <w:p w:rsidR="00C762B9" w:rsidRPr="00E128AF" w:rsidRDefault="00C762B9" w:rsidP="00C762B9">
            <w:pPr>
              <w:pStyle w:val="af1"/>
              <w:spacing w:line="240" w:lineRule="auto"/>
            </w:pPr>
            <w:r w:rsidRPr="00E128AF">
              <w:t>监测浓度</w:t>
            </w:r>
          </w:p>
        </w:tc>
      </w:tr>
      <w:tr w:rsidR="00C762B9" w:rsidRPr="00E128AF" w:rsidTr="00C762B9">
        <w:trPr>
          <w:trHeight w:val="340"/>
          <w:jc w:val="center"/>
        </w:trPr>
        <w:tc>
          <w:tcPr>
            <w:tcW w:w="700" w:type="pct"/>
            <w:vMerge/>
            <w:vAlign w:val="center"/>
          </w:tcPr>
          <w:p w:rsidR="00C762B9" w:rsidRPr="00E128AF" w:rsidRDefault="00C762B9" w:rsidP="00C762B9">
            <w:pPr>
              <w:pStyle w:val="af1"/>
              <w:spacing w:line="240" w:lineRule="auto"/>
            </w:pPr>
          </w:p>
        </w:tc>
        <w:tc>
          <w:tcPr>
            <w:tcW w:w="549" w:type="pct"/>
            <w:vMerge/>
            <w:vAlign w:val="center"/>
          </w:tcPr>
          <w:p w:rsidR="00C762B9" w:rsidRPr="00E128AF" w:rsidRDefault="00C762B9" w:rsidP="00C762B9">
            <w:pPr>
              <w:pStyle w:val="af1"/>
              <w:spacing w:line="240" w:lineRule="auto"/>
            </w:pPr>
          </w:p>
        </w:tc>
        <w:tc>
          <w:tcPr>
            <w:tcW w:w="368" w:type="pct"/>
            <w:vAlign w:val="center"/>
          </w:tcPr>
          <w:p w:rsidR="00C762B9" w:rsidRPr="00E128AF" w:rsidRDefault="00C762B9" w:rsidP="00C762B9">
            <w:pPr>
              <w:pStyle w:val="af1"/>
              <w:spacing w:line="240" w:lineRule="auto"/>
            </w:pPr>
            <w:r w:rsidRPr="00E128AF">
              <w:t>pH</w:t>
            </w:r>
          </w:p>
        </w:tc>
        <w:tc>
          <w:tcPr>
            <w:tcW w:w="368" w:type="pct"/>
            <w:vAlign w:val="center"/>
          </w:tcPr>
          <w:p w:rsidR="00C762B9" w:rsidRPr="00E128AF" w:rsidRDefault="00C762B9" w:rsidP="00C762B9">
            <w:pPr>
              <w:pStyle w:val="af1"/>
              <w:spacing w:line="240" w:lineRule="auto"/>
            </w:pPr>
            <w:r w:rsidRPr="00E128AF">
              <w:t>COD</w:t>
            </w:r>
          </w:p>
        </w:tc>
        <w:tc>
          <w:tcPr>
            <w:tcW w:w="368" w:type="pct"/>
            <w:vAlign w:val="center"/>
          </w:tcPr>
          <w:p w:rsidR="00C762B9" w:rsidRPr="00E128AF" w:rsidRDefault="00C762B9" w:rsidP="00C762B9">
            <w:pPr>
              <w:pStyle w:val="af1"/>
              <w:spacing w:line="240" w:lineRule="auto"/>
            </w:pPr>
            <w:r w:rsidRPr="00E128AF">
              <w:t>氨氮</w:t>
            </w:r>
          </w:p>
        </w:tc>
        <w:tc>
          <w:tcPr>
            <w:tcW w:w="513" w:type="pct"/>
            <w:vAlign w:val="center"/>
          </w:tcPr>
          <w:p w:rsidR="00C762B9" w:rsidRPr="00E128AF" w:rsidRDefault="00C762B9" w:rsidP="00C762B9">
            <w:pPr>
              <w:pStyle w:val="af1"/>
              <w:spacing w:line="240" w:lineRule="auto"/>
            </w:pPr>
            <w:r w:rsidRPr="00E128AF">
              <w:t>挥发酚</w:t>
            </w:r>
          </w:p>
        </w:tc>
        <w:tc>
          <w:tcPr>
            <w:tcW w:w="368" w:type="pct"/>
            <w:vAlign w:val="center"/>
          </w:tcPr>
          <w:p w:rsidR="00C762B9" w:rsidRPr="00E128AF" w:rsidRDefault="00C762B9" w:rsidP="00C762B9">
            <w:pPr>
              <w:pStyle w:val="af1"/>
              <w:spacing w:line="240" w:lineRule="auto"/>
            </w:pPr>
            <w:r w:rsidRPr="00E128AF">
              <w:t>总磷</w:t>
            </w:r>
          </w:p>
        </w:tc>
        <w:tc>
          <w:tcPr>
            <w:tcW w:w="368" w:type="pct"/>
            <w:vAlign w:val="center"/>
          </w:tcPr>
          <w:p w:rsidR="00C762B9" w:rsidRPr="00E128AF" w:rsidRDefault="00C762B9" w:rsidP="00C762B9">
            <w:pPr>
              <w:pStyle w:val="af1"/>
              <w:spacing w:line="240" w:lineRule="auto"/>
            </w:pPr>
            <w:r w:rsidRPr="00E128AF">
              <w:t>BOD</w:t>
            </w:r>
            <w:r w:rsidRPr="00E128AF">
              <w:rPr>
                <w:vertAlign w:val="subscript"/>
              </w:rPr>
              <w:t>5</w:t>
            </w:r>
          </w:p>
        </w:tc>
        <w:tc>
          <w:tcPr>
            <w:tcW w:w="323" w:type="pct"/>
            <w:vAlign w:val="center"/>
          </w:tcPr>
          <w:p w:rsidR="00C762B9" w:rsidRPr="00E128AF" w:rsidRDefault="00C762B9" w:rsidP="00C762B9">
            <w:pPr>
              <w:pStyle w:val="af1"/>
              <w:spacing w:line="240" w:lineRule="auto"/>
            </w:pPr>
            <w:r w:rsidRPr="00E128AF">
              <w:t>悬浮物</w:t>
            </w:r>
          </w:p>
        </w:tc>
        <w:tc>
          <w:tcPr>
            <w:tcW w:w="368" w:type="pct"/>
            <w:vAlign w:val="center"/>
          </w:tcPr>
          <w:p w:rsidR="00C762B9" w:rsidRPr="00E128AF" w:rsidRDefault="00C762B9" w:rsidP="00C762B9">
            <w:pPr>
              <w:pStyle w:val="af1"/>
              <w:spacing w:line="240" w:lineRule="auto"/>
            </w:pPr>
            <w:r w:rsidRPr="00E128AF">
              <w:t>硫化物</w:t>
            </w:r>
          </w:p>
        </w:tc>
        <w:tc>
          <w:tcPr>
            <w:tcW w:w="321" w:type="pct"/>
            <w:vAlign w:val="center"/>
          </w:tcPr>
          <w:p w:rsidR="00C762B9" w:rsidRPr="00E128AF" w:rsidRDefault="00C762B9" w:rsidP="00C762B9">
            <w:pPr>
              <w:pStyle w:val="af1"/>
              <w:spacing w:line="240" w:lineRule="auto"/>
            </w:pPr>
            <w:r w:rsidRPr="00E128AF">
              <w:t>石油类</w:t>
            </w:r>
          </w:p>
        </w:tc>
        <w:tc>
          <w:tcPr>
            <w:tcW w:w="385" w:type="pct"/>
            <w:vAlign w:val="center"/>
          </w:tcPr>
          <w:p w:rsidR="00C762B9" w:rsidRPr="00E128AF" w:rsidRDefault="00C762B9" w:rsidP="00C762B9">
            <w:pPr>
              <w:pStyle w:val="af1"/>
              <w:spacing w:line="240" w:lineRule="auto"/>
            </w:pPr>
            <w:r w:rsidRPr="00E128AF">
              <w:t>硫酸盐</w:t>
            </w:r>
          </w:p>
        </w:tc>
      </w:tr>
      <w:tr w:rsidR="00C762B9" w:rsidRPr="00E128AF" w:rsidTr="00C762B9">
        <w:trPr>
          <w:trHeight w:val="340"/>
          <w:jc w:val="center"/>
        </w:trPr>
        <w:tc>
          <w:tcPr>
            <w:tcW w:w="700" w:type="pct"/>
            <w:vMerge w:val="restart"/>
            <w:vAlign w:val="center"/>
          </w:tcPr>
          <w:p w:rsidR="00C762B9" w:rsidRPr="00E128AF" w:rsidRDefault="00C762B9" w:rsidP="00C762B9">
            <w:pPr>
              <w:pStyle w:val="af1"/>
              <w:spacing w:line="240" w:lineRule="auto"/>
            </w:pPr>
            <w:r w:rsidRPr="00E128AF">
              <w:rPr>
                <w:rFonts w:hint="eastAsia"/>
              </w:rPr>
              <w:t>S4</w:t>
            </w:r>
            <w:r w:rsidRPr="00E128AF">
              <w:t>南面排洪渠</w:t>
            </w:r>
          </w:p>
        </w:tc>
        <w:tc>
          <w:tcPr>
            <w:tcW w:w="549" w:type="pct"/>
            <w:vAlign w:val="center"/>
          </w:tcPr>
          <w:p w:rsidR="00C762B9" w:rsidRPr="00E128AF" w:rsidRDefault="00C762B9" w:rsidP="00C762B9">
            <w:pPr>
              <w:pStyle w:val="af1"/>
              <w:spacing w:line="240" w:lineRule="auto"/>
            </w:pPr>
            <w:r w:rsidRPr="00E128AF">
              <w:t>监测浓度</w:t>
            </w:r>
          </w:p>
        </w:tc>
        <w:tc>
          <w:tcPr>
            <w:tcW w:w="368" w:type="pct"/>
            <w:vAlign w:val="center"/>
          </w:tcPr>
          <w:p w:rsidR="00C762B9" w:rsidRPr="00E128AF" w:rsidRDefault="00C762B9" w:rsidP="00C762B9">
            <w:pPr>
              <w:pStyle w:val="af1"/>
              <w:spacing w:line="240" w:lineRule="auto"/>
            </w:pPr>
            <w:r w:rsidRPr="00E128AF">
              <w:rPr>
                <w:rFonts w:hint="eastAsia"/>
              </w:rPr>
              <w:t>6.54~6.89</w:t>
            </w:r>
          </w:p>
        </w:tc>
        <w:tc>
          <w:tcPr>
            <w:tcW w:w="368" w:type="pct"/>
            <w:vAlign w:val="center"/>
          </w:tcPr>
          <w:p w:rsidR="00C762B9" w:rsidRPr="00E128AF" w:rsidRDefault="00C762B9" w:rsidP="00C762B9">
            <w:pPr>
              <w:pStyle w:val="af1"/>
              <w:spacing w:line="240" w:lineRule="auto"/>
            </w:pPr>
            <w:r w:rsidRPr="00E128AF">
              <w:rPr>
                <w:rFonts w:hint="eastAsia"/>
              </w:rPr>
              <w:t>9.2~10.5</w:t>
            </w:r>
          </w:p>
        </w:tc>
        <w:tc>
          <w:tcPr>
            <w:tcW w:w="368" w:type="pct"/>
            <w:vAlign w:val="center"/>
          </w:tcPr>
          <w:p w:rsidR="00C762B9" w:rsidRPr="00E128AF" w:rsidRDefault="00C762B9" w:rsidP="00C762B9">
            <w:pPr>
              <w:pStyle w:val="af1"/>
              <w:spacing w:line="240" w:lineRule="auto"/>
            </w:pPr>
            <w:r w:rsidRPr="00E128AF">
              <w:rPr>
                <w:rFonts w:hint="eastAsia"/>
              </w:rPr>
              <w:t>0.44~0.55</w:t>
            </w:r>
          </w:p>
        </w:tc>
        <w:tc>
          <w:tcPr>
            <w:tcW w:w="513" w:type="pct"/>
            <w:vAlign w:val="center"/>
          </w:tcPr>
          <w:p w:rsidR="00C762B9" w:rsidRPr="00E128AF" w:rsidRDefault="00C762B9" w:rsidP="00C762B9">
            <w:pPr>
              <w:pStyle w:val="af1"/>
              <w:spacing w:line="240" w:lineRule="auto"/>
            </w:pPr>
            <w:r w:rsidRPr="00E128AF">
              <w:rPr>
                <w:rFonts w:hint="eastAsia"/>
              </w:rPr>
              <w:t>0.0005~0.0008</w:t>
            </w:r>
          </w:p>
        </w:tc>
        <w:tc>
          <w:tcPr>
            <w:tcW w:w="368" w:type="pct"/>
            <w:vAlign w:val="center"/>
          </w:tcPr>
          <w:p w:rsidR="00C762B9" w:rsidRPr="00E128AF" w:rsidRDefault="00C762B9" w:rsidP="00C762B9">
            <w:pPr>
              <w:pStyle w:val="af1"/>
              <w:spacing w:line="240" w:lineRule="auto"/>
            </w:pPr>
            <w:r w:rsidRPr="00E128AF">
              <w:rPr>
                <w:rFonts w:hint="eastAsia"/>
              </w:rPr>
              <w:t>0.13~0.15</w:t>
            </w:r>
          </w:p>
        </w:tc>
        <w:tc>
          <w:tcPr>
            <w:tcW w:w="368" w:type="pct"/>
            <w:vAlign w:val="center"/>
          </w:tcPr>
          <w:p w:rsidR="00C762B9" w:rsidRPr="00E128AF" w:rsidRDefault="00C762B9" w:rsidP="00C762B9">
            <w:pPr>
              <w:pStyle w:val="af1"/>
              <w:spacing w:line="240" w:lineRule="auto"/>
            </w:pPr>
            <w:r w:rsidRPr="00E128AF">
              <w:rPr>
                <w:rFonts w:hint="eastAsia"/>
              </w:rPr>
              <w:t>3.12~3.60</w:t>
            </w:r>
          </w:p>
        </w:tc>
        <w:tc>
          <w:tcPr>
            <w:tcW w:w="323" w:type="pct"/>
            <w:vAlign w:val="center"/>
          </w:tcPr>
          <w:p w:rsidR="00C762B9" w:rsidRPr="00E128AF" w:rsidRDefault="00C762B9" w:rsidP="00C762B9">
            <w:pPr>
              <w:pStyle w:val="af1"/>
              <w:spacing w:line="240" w:lineRule="auto"/>
            </w:pPr>
            <w:r w:rsidRPr="00E128AF">
              <w:rPr>
                <w:rFonts w:hint="eastAsia"/>
              </w:rPr>
              <w:t>8~9</w:t>
            </w:r>
          </w:p>
        </w:tc>
        <w:tc>
          <w:tcPr>
            <w:tcW w:w="368" w:type="pct"/>
            <w:vAlign w:val="center"/>
          </w:tcPr>
          <w:p w:rsidR="00C762B9" w:rsidRPr="00E128AF" w:rsidRDefault="00C762B9" w:rsidP="00C762B9">
            <w:pPr>
              <w:pStyle w:val="af1"/>
              <w:spacing w:line="240" w:lineRule="auto"/>
            </w:pPr>
            <w:r w:rsidRPr="00E128AF">
              <w:rPr>
                <w:rFonts w:hint="eastAsia"/>
              </w:rPr>
              <w:t>0.09~0.12</w:t>
            </w:r>
          </w:p>
        </w:tc>
        <w:tc>
          <w:tcPr>
            <w:tcW w:w="321" w:type="pct"/>
            <w:vAlign w:val="center"/>
          </w:tcPr>
          <w:p w:rsidR="00C762B9" w:rsidRPr="00E128AF" w:rsidRDefault="00C762B9" w:rsidP="00C762B9">
            <w:pPr>
              <w:pStyle w:val="af1"/>
              <w:spacing w:line="240" w:lineRule="auto"/>
            </w:pPr>
            <w:r w:rsidRPr="00E128AF">
              <w:rPr>
                <w:rFonts w:hint="eastAsia"/>
              </w:rPr>
              <w:t>0.04ND</w:t>
            </w:r>
          </w:p>
        </w:tc>
        <w:tc>
          <w:tcPr>
            <w:tcW w:w="385" w:type="pct"/>
            <w:vAlign w:val="center"/>
          </w:tcPr>
          <w:p w:rsidR="00C762B9" w:rsidRPr="00E128AF" w:rsidRDefault="00C762B9" w:rsidP="00C762B9">
            <w:pPr>
              <w:pStyle w:val="af1"/>
              <w:spacing w:line="240" w:lineRule="auto"/>
            </w:pPr>
            <w:r w:rsidRPr="00E128AF">
              <w:rPr>
                <w:rFonts w:hint="eastAsia"/>
              </w:rPr>
              <w:t>224~240</w:t>
            </w:r>
          </w:p>
        </w:tc>
      </w:tr>
      <w:tr w:rsidR="00C762B9" w:rsidRPr="00E128AF" w:rsidTr="00C762B9">
        <w:trPr>
          <w:trHeight w:val="340"/>
          <w:jc w:val="center"/>
        </w:trPr>
        <w:tc>
          <w:tcPr>
            <w:tcW w:w="700" w:type="pct"/>
            <w:vMerge/>
            <w:vAlign w:val="center"/>
          </w:tcPr>
          <w:p w:rsidR="00C762B9" w:rsidRPr="00E128AF" w:rsidRDefault="00C762B9" w:rsidP="00C762B9">
            <w:pPr>
              <w:pStyle w:val="af1"/>
              <w:spacing w:line="240" w:lineRule="auto"/>
            </w:pPr>
          </w:p>
        </w:tc>
        <w:tc>
          <w:tcPr>
            <w:tcW w:w="549" w:type="pct"/>
            <w:vAlign w:val="center"/>
          </w:tcPr>
          <w:p w:rsidR="00C762B9" w:rsidRPr="00E128AF" w:rsidRDefault="00C762B9" w:rsidP="00C762B9">
            <w:pPr>
              <w:pStyle w:val="af1"/>
              <w:spacing w:line="240" w:lineRule="auto"/>
            </w:pPr>
            <w:r w:rsidRPr="00E128AF">
              <w:rPr>
                <w:rFonts w:hint="eastAsia"/>
              </w:rPr>
              <w:t>标准指数</w:t>
            </w:r>
          </w:p>
        </w:tc>
        <w:tc>
          <w:tcPr>
            <w:tcW w:w="368" w:type="pct"/>
            <w:vAlign w:val="center"/>
          </w:tcPr>
          <w:p w:rsidR="00C762B9" w:rsidRPr="00E128AF" w:rsidRDefault="00C762B9" w:rsidP="00C762B9">
            <w:pPr>
              <w:pStyle w:val="af1"/>
              <w:spacing w:line="240" w:lineRule="auto"/>
            </w:pPr>
            <w:r w:rsidRPr="00E128AF">
              <w:t>/</w:t>
            </w:r>
          </w:p>
        </w:tc>
        <w:tc>
          <w:tcPr>
            <w:tcW w:w="368" w:type="pct"/>
            <w:vAlign w:val="center"/>
          </w:tcPr>
          <w:p w:rsidR="00C762B9" w:rsidRPr="00E128AF" w:rsidRDefault="00C762B9" w:rsidP="00C762B9">
            <w:pPr>
              <w:pStyle w:val="af1"/>
              <w:spacing w:line="240" w:lineRule="auto"/>
            </w:pPr>
            <w:r w:rsidRPr="00E128AF">
              <w:rPr>
                <w:rFonts w:hint="eastAsia"/>
              </w:rPr>
              <w:t>0.46~0.53</w:t>
            </w:r>
          </w:p>
        </w:tc>
        <w:tc>
          <w:tcPr>
            <w:tcW w:w="368" w:type="pct"/>
            <w:vAlign w:val="center"/>
          </w:tcPr>
          <w:p w:rsidR="00C762B9" w:rsidRPr="00E128AF" w:rsidRDefault="00C762B9" w:rsidP="00C762B9">
            <w:pPr>
              <w:pStyle w:val="af1"/>
              <w:spacing w:line="240" w:lineRule="auto"/>
            </w:pPr>
            <w:r w:rsidRPr="00E128AF">
              <w:rPr>
                <w:rFonts w:hint="eastAsia"/>
              </w:rPr>
              <w:t>0.44~0.55</w:t>
            </w:r>
          </w:p>
        </w:tc>
        <w:tc>
          <w:tcPr>
            <w:tcW w:w="513" w:type="pct"/>
            <w:vAlign w:val="center"/>
          </w:tcPr>
          <w:p w:rsidR="00C762B9" w:rsidRPr="00E128AF" w:rsidRDefault="00C762B9" w:rsidP="00C762B9">
            <w:pPr>
              <w:pStyle w:val="af1"/>
              <w:spacing w:line="240" w:lineRule="auto"/>
            </w:pPr>
            <w:r w:rsidRPr="00E128AF">
              <w:rPr>
                <w:rFonts w:hint="eastAsia"/>
              </w:rPr>
              <w:t>0.1~0.16</w:t>
            </w:r>
          </w:p>
        </w:tc>
        <w:tc>
          <w:tcPr>
            <w:tcW w:w="368" w:type="pct"/>
            <w:vAlign w:val="center"/>
          </w:tcPr>
          <w:p w:rsidR="00C762B9" w:rsidRPr="00E128AF" w:rsidRDefault="00C762B9" w:rsidP="00C762B9">
            <w:pPr>
              <w:pStyle w:val="af1"/>
              <w:spacing w:line="240" w:lineRule="auto"/>
            </w:pPr>
            <w:r w:rsidRPr="00E128AF">
              <w:rPr>
                <w:rFonts w:hint="eastAsia"/>
              </w:rPr>
              <w:t>0.65~0.75</w:t>
            </w:r>
          </w:p>
        </w:tc>
        <w:tc>
          <w:tcPr>
            <w:tcW w:w="368" w:type="pct"/>
            <w:vAlign w:val="center"/>
          </w:tcPr>
          <w:p w:rsidR="00C762B9" w:rsidRPr="00E128AF" w:rsidRDefault="00C762B9" w:rsidP="00C762B9">
            <w:pPr>
              <w:pStyle w:val="af1"/>
              <w:spacing w:line="240" w:lineRule="auto"/>
            </w:pPr>
            <w:r w:rsidRPr="00E128AF">
              <w:rPr>
                <w:rFonts w:hint="eastAsia"/>
              </w:rPr>
              <w:t>0.78~0.90</w:t>
            </w:r>
          </w:p>
        </w:tc>
        <w:tc>
          <w:tcPr>
            <w:tcW w:w="323" w:type="pct"/>
            <w:vAlign w:val="center"/>
          </w:tcPr>
          <w:p w:rsidR="00C762B9" w:rsidRPr="00E128AF" w:rsidRDefault="00C762B9" w:rsidP="00C762B9">
            <w:pPr>
              <w:pStyle w:val="af1"/>
              <w:spacing w:line="240" w:lineRule="auto"/>
            </w:pPr>
            <w:r w:rsidRPr="00E128AF">
              <w:t>/</w:t>
            </w:r>
          </w:p>
        </w:tc>
        <w:tc>
          <w:tcPr>
            <w:tcW w:w="368" w:type="pct"/>
            <w:vAlign w:val="center"/>
          </w:tcPr>
          <w:p w:rsidR="00C762B9" w:rsidRPr="00E128AF" w:rsidRDefault="00C762B9" w:rsidP="00C762B9">
            <w:pPr>
              <w:pStyle w:val="af1"/>
              <w:spacing w:line="240" w:lineRule="auto"/>
            </w:pPr>
            <w:r w:rsidRPr="00E128AF">
              <w:rPr>
                <w:rFonts w:hint="eastAsia"/>
              </w:rPr>
              <w:t>0.45~0.60</w:t>
            </w:r>
          </w:p>
        </w:tc>
        <w:tc>
          <w:tcPr>
            <w:tcW w:w="321" w:type="pct"/>
            <w:vAlign w:val="center"/>
          </w:tcPr>
          <w:p w:rsidR="00C762B9" w:rsidRPr="00E128AF" w:rsidRDefault="00C762B9" w:rsidP="00C762B9">
            <w:pPr>
              <w:pStyle w:val="af1"/>
              <w:spacing w:line="240" w:lineRule="auto"/>
            </w:pPr>
            <w:r w:rsidRPr="00E128AF">
              <w:rPr>
                <w:rFonts w:hint="eastAsia"/>
              </w:rPr>
              <w:t>/</w:t>
            </w:r>
          </w:p>
        </w:tc>
        <w:tc>
          <w:tcPr>
            <w:tcW w:w="385" w:type="pct"/>
            <w:vAlign w:val="center"/>
          </w:tcPr>
          <w:p w:rsidR="00C762B9" w:rsidRPr="00E128AF" w:rsidRDefault="00C762B9" w:rsidP="00C762B9">
            <w:pPr>
              <w:pStyle w:val="af1"/>
              <w:spacing w:line="240" w:lineRule="auto"/>
            </w:pPr>
            <w:r w:rsidRPr="00E128AF">
              <w:rPr>
                <w:rFonts w:hint="eastAsia"/>
              </w:rPr>
              <w:t>0.90~0.96</w:t>
            </w:r>
          </w:p>
        </w:tc>
      </w:tr>
      <w:tr w:rsidR="00C762B9" w:rsidRPr="00E128AF" w:rsidTr="00C762B9">
        <w:trPr>
          <w:trHeight w:val="340"/>
          <w:jc w:val="center"/>
        </w:trPr>
        <w:tc>
          <w:tcPr>
            <w:tcW w:w="700" w:type="pct"/>
            <w:vMerge/>
            <w:vAlign w:val="center"/>
          </w:tcPr>
          <w:p w:rsidR="00C762B9" w:rsidRPr="00E128AF" w:rsidRDefault="00C762B9" w:rsidP="00C762B9">
            <w:pPr>
              <w:pStyle w:val="af1"/>
              <w:spacing w:line="240" w:lineRule="auto"/>
            </w:pPr>
          </w:p>
        </w:tc>
        <w:tc>
          <w:tcPr>
            <w:tcW w:w="549" w:type="pct"/>
            <w:vAlign w:val="center"/>
          </w:tcPr>
          <w:p w:rsidR="00C762B9" w:rsidRPr="00E128AF" w:rsidRDefault="00C762B9" w:rsidP="00C762B9">
            <w:pPr>
              <w:pStyle w:val="af1"/>
              <w:spacing w:line="240" w:lineRule="auto"/>
            </w:pPr>
            <w:r w:rsidRPr="00E128AF">
              <w:rPr>
                <w:rFonts w:hint="eastAsia"/>
              </w:rPr>
              <w:t>是否达标</w:t>
            </w:r>
          </w:p>
        </w:tc>
        <w:tc>
          <w:tcPr>
            <w:tcW w:w="368" w:type="pct"/>
            <w:vAlign w:val="center"/>
          </w:tcPr>
          <w:p w:rsidR="00C762B9" w:rsidRPr="00E128AF" w:rsidRDefault="00C762B9" w:rsidP="00C762B9">
            <w:pPr>
              <w:pStyle w:val="af1"/>
              <w:spacing w:line="240" w:lineRule="auto"/>
            </w:pPr>
            <w:r w:rsidRPr="00E128AF">
              <w:rPr>
                <w:rFonts w:hint="eastAsia"/>
              </w:rPr>
              <w:t>是</w:t>
            </w:r>
          </w:p>
        </w:tc>
        <w:tc>
          <w:tcPr>
            <w:tcW w:w="368" w:type="pct"/>
            <w:vAlign w:val="center"/>
          </w:tcPr>
          <w:p w:rsidR="00C762B9" w:rsidRPr="00E128AF" w:rsidRDefault="00C762B9" w:rsidP="00C762B9">
            <w:pPr>
              <w:pStyle w:val="af1"/>
              <w:spacing w:line="240" w:lineRule="auto"/>
            </w:pPr>
            <w:r w:rsidRPr="00E128AF">
              <w:rPr>
                <w:rFonts w:hint="eastAsia"/>
              </w:rPr>
              <w:t>是</w:t>
            </w:r>
          </w:p>
        </w:tc>
        <w:tc>
          <w:tcPr>
            <w:tcW w:w="368" w:type="pct"/>
            <w:vAlign w:val="center"/>
          </w:tcPr>
          <w:p w:rsidR="00C762B9" w:rsidRPr="00E128AF" w:rsidRDefault="00C762B9" w:rsidP="00C762B9">
            <w:pPr>
              <w:pStyle w:val="af1"/>
              <w:spacing w:line="240" w:lineRule="auto"/>
            </w:pPr>
            <w:r w:rsidRPr="00E128AF">
              <w:rPr>
                <w:rFonts w:hint="eastAsia"/>
              </w:rPr>
              <w:t>是</w:t>
            </w:r>
          </w:p>
        </w:tc>
        <w:tc>
          <w:tcPr>
            <w:tcW w:w="513" w:type="pct"/>
            <w:vAlign w:val="center"/>
          </w:tcPr>
          <w:p w:rsidR="00C762B9" w:rsidRPr="00E128AF" w:rsidRDefault="00C762B9" w:rsidP="00C762B9">
            <w:pPr>
              <w:pStyle w:val="af1"/>
              <w:spacing w:line="240" w:lineRule="auto"/>
            </w:pPr>
            <w:r w:rsidRPr="00E128AF">
              <w:rPr>
                <w:rFonts w:hint="eastAsia"/>
              </w:rPr>
              <w:t>是</w:t>
            </w:r>
          </w:p>
        </w:tc>
        <w:tc>
          <w:tcPr>
            <w:tcW w:w="368" w:type="pct"/>
            <w:vAlign w:val="center"/>
          </w:tcPr>
          <w:p w:rsidR="00C762B9" w:rsidRPr="00E128AF" w:rsidRDefault="00C762B9" w:rsidP="00C762B9">
            <w:pPr>
              <w:pStyle w:val="af1"/>
              <w:spacing w:line="240" w:lineRule="auto"/>
            </w:pPr>
            <w:r w:rsidRPr="00E128AF">
              <w:rPr>
                <w:rFonts w:hint="eastAsia"/>
              </w:rPr>
              <w:t>是</w:t>
            </w:r>
          </w:p>
        </w:tc>
        <w:tc>
          <w:tcPr>
            <w:tcW w:w="368" w:type="pct"/>
            <w:vAlign w:val="center"/>
          </w:tcPr>
          <w:p w:rsidR="00C762B9" w:rsidRPr="00E128AF" w:rsidRDefault="00C762B9" w:rsidP="00C762B9">
            <w:pPr>
              <w:pStyle w:val="af1"/>
              <w:spacing w:line="240" w:lineRule="auto"/>
            </w:pPr>
            <w:r w:rsidRPr="00E128AF">
              <w:rPr>
                <w:rFonts w:hint="eastAsia"/>
              </w:rPr>
              <w:t>是</w:t>
            </w:r>
          </w:p>
        </w:tc>
        <w:tc>
          <w:tcPr>
            <w:tcW w:w="323" w:type="pct"/>
            <w:vAlign w:val="center"/>
          </w:tcPr>
          <w:p w:rsidR="00C762B9" w:rsidRPr="00E128AF" w:rsidRDefault="00C762B9" w:rsidP="00C762B9">
            <w:pPr>
              <w:pStyle w:val="af1"/>
              <w:spacing w:line="240" w:lineRule="auto"/>
            </w:pPr>
            <w:r w:rsidRPr="00E128AF">
              <w:rPr>
                <w:rFonts w:hint="eastAsia"/>
              </w:rPr>
              <w:t>是</w:t>
            </w:r>
          </w:p>
        </w:tc>
        <w:tc>
          <w:tcPr>
            <w:tcW w:w="368" w:type="pct"/>
            <w:vAlign w:val="center"/>
          </w:tcPr>
          <w:p w:rsidR="00C762B9" w:rsidRPr="00E128AF" w:rsidRDefault="00C762B9" w:rsidP="00C762B9">
            <w:pPr>
              <w:pStyle w:val="af1"/>
              <w:spacing w:line="240" w:lineRule="auto"/>
            </w:pPr>
            <w:r w:rsidRPr="00E128AF">
              <w:rPr>
                <w:rFonts w:hint="eastAsia"/>
              </w:rPr>
              <w:t>是</w:t>
            </w:r>
          </w:p>
        </w:tc>
        <w:tc>
          <w:tcPr>
            <w:tcW w:w="321" w:type="pct"/>
            <w:vAlign w:val="center"/>
          </w:tcPr>
          <w:p w:rsidR="00C762B9" w:rsidRPr="00E128AF" w:rsidRDefault="00C762B9" w:rsidP="00C762B9">
            <w:pPr>
              <w:pStyle w:val="af1"/>
              <w:spacing w:line="240" w:lineRule="auto"/>
            </w:pPr>
            <w:r w:rsidRPr="00E128AF">
              <w:rPr>
                <w:rFonts w:hint="eastAsia"/>
              </w:rPr>
              <w:t>是</w:t>
            </w:r>
          </w:p>
        </w:tc>
        <w:tc>
          <w:tcPr>
            <w:tcW w:w="385" w:type="pct"/>
            <w:vAlign w:val="center"/>
          </w:tcPr>
          <w:p w:rsidR="00C762B9" w:rsidRPr="00E128AF" w:rsidRDefault="00C762B9" w:rsidP="00C762B9">
            <w:pPr>
              <w:pStyle w:val="af1"/>
              <w:spacing w:line="240" w:lineRule="auto"/>
            </w:pPr>
            <w:r w:rsidRPr="00E128AF">
              <w:rPr>
                <w:rFonts w:hint="eastAsia"/>
              </w:rPr>
              <w:t>是</w:t>
            </w:r>
          </w:p>
        </w:tc>
      </w:tr>
      <w:tr w:rsidR="00C762B9" w:rsidRPr="00E128AF" w:rsidTr="00C762B9">
        <w:trPr>
          <w:trHeight w:val="340"/>
          <w:jc w:val="center"/>
        </w:trPr>
        <w:tc>
          <w:tcPr>
            <w:tcW w:w="700" w:type="pct"/>
            <w:vMerge w:val="restart"/>
            <w:vAlign w:val="center"/>
          </w:tcPr>
          <w:p w:rsidR="00C762B9" w:rsidRPr="00E128AF" w:rsidRDefault="00C762B9" w:rsidP="00C762B9">
            <w:pPr>
              <w:pStyle w:val="af1"/>
              <w:spacing w:line="240" w:lineRule="auto"/>
            </w:pPr>
            <w:r w:rsidRPr="00E128AF">
              <w:rPr>
                <w:rFonts w:hint="eastAsia"/>
              </w:rPr>
              <w:t>S</w:t>
            </w:r>
            <w:r w:rsidRPr="00E128AF">
              <w:t>2</w:t>
            </w:r>
            <w:r w:rsidRPr="00E128AF">
              <w:rPr>
                <w:rFonts w:hint="eastAsia"/>
              </w:rPr>
              <w:t>-2</w:t>
            </w:r>
          </w:p>
        </w:tc>
        <w:tc>
          <w:tcPr>
            <w:tcW w:w="549" w:type="pct"/>
            <w:vAlign w:val="center"/>
          </w:tcPr>
          <w:p w:rsidR="00C762B9" w:rsidRPr="00E128AF" w:rsidRDefault="00C762B9" w:rsidP="00C762B9">
            <w:pPr>
              <w:pStyle w:val="af1"/>
              <w:spacing w:line="240" w:lineRule="auto"/>
            </w:pPr>
            <w:r w:rsidRPr="00E128AF">
              <w:t>监测浓度</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513"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0.15~0.17</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23"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21" w:type="pct"/>
            <w:vAlign w:val="center"/>
          </w:tcPr>
          <w:p w:rsidR="00C762B9" w:rsidRPr="00E128AF" w:rsidRDefault="00C762B9" w:rsidP="00C762B9">
            <w:pPr>
              <w:pStyle w:val="af1"/>
              <w:spacing w:line="240" w:lineRule="auto"/>
            </w:pPr>
            <w:r w:rsidRPr="00E128AF">
              <w:rPr>
                <w:rFonts w:hint="eastAsia"/>
              </w:rPr>
              <w:t>0.04ND</w:t>
            </w:r>
          </w:p>
        </w:tc>
        <w:tc>
          <w:tcPr>
            <w:tcW w:w="385" w:type="pct"/>
            <w:vAlign w:val="center"/>
          </w:tcPr>
          <w:p w:rsidR="00C762B9" w:rsidRPr="00E128AF" w:rsidRDefault="00C762B9" w:rsidP="00C762B9">
            <w:pPr>
              <w:pStyle w:val="af1"/>
              <w:spacing w:line="240" w:lineRule="auto"/>
            </w:pPr>
            <w:r w:rsidRPr="00E128AF">
              <w:rPr>
                <w:rFonts w:hint="eastAsia"/>
              </w:rPr>
              <w:t>/</w:t>
            </w:r>
          </w:p>
        </w:tc>
      </w:tr>
      <w:tr w:rsidR="00C762B9" w:rsidRPr="00E128AF" w:rsidTr="00C762B9">
        <w:trPr>
          <w:trHeight w:val="340"/>
          <w:jc w:val="center"/>
        </w:trPr>
        <w:tc>
          <w:tcPr>
            <w:tcW w:w="700" w:type="pct"/>
            <w:vMerge/>
            <w:vAlign w:val="center"/>
          </w:tcPr>
          <w:p w:rsidR="00C762B9" w:rsidRPr="00E128AF" w:rsidRDefault="00C762B9" w:rsidP="00C762B9">
            <w:pPr>
              <w:pStyle w:val="af1"/>
              <w:spacing w:line="240" w:lineRule="auto"/>
            </w:pPr>
          </w:p>
        </w:tc>
        <w:tc>
          <w:tcPr>
            <w:tcW w:w="549" w:type="pct"/>
            <w:vAlign w:val="center"/>
          </w:tcPr>
          <w:p w:rsidR="00C762B9" w:rsidRPr="00E128AF" w:rsidRDefault="00C762B9" w:rsidP="00C762B9">
            <w:pPr>
              <w:pStyle w:val="af1"/>
              <w:spacing w:line="240" w:lineRule="auto"/>
            </w:pPr>
            <w:r w:rsidRPr="00E128AF">
              <w:rPr>
                <w:rFonts w:hint="eastAsia"/>
              </w:rPr>
              <w:t>标准指数</w:t>
            </w:r>
          </w:p>
        </w:tc>
        <w:tc>
          <w:tcPr>
            <w:tcW w:w="368" w:type="pct"/>
            <w:vAlign w:val="center"/>
          </w:tcPr>
          <w:p w:rsidR="00C762B9" w:rsidRPr="00E128AF" w:rsidRDefault="00C762B9" w:rsidP="00C762B9">
            <w:pPr>
              <w:pStyle w:val="af1"/>
              <w:spacing w:line="240" w:lineRule="auto"/>
            </w:pPr>
            <w:r w:rsidRPr="00E128AF">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513"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0.75~0.85</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23"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21" w:type="pct"/>
            <w:vAlign w:val="center"/>
          </w:tcPr>
          <w:p w:rsidR="00C762B9" w:rsidRPr="00E128AF" w:rsidRDefault="00C762B9" w:rsidP="00C762B9">
            <w:pPr>
              <w:pStyle w:val="af1"/>
              <w:spacing w:line="240" w:lineRule="auto"/>
            </w:pPr>
            <w:r w:rsidRPr="00E128AF">
              <w:rPr>
                <w:rFonts w:hint="eastAsia"/>
              </w:rPr>
              <w:t>0</w:t>
            </w:r>
          </w:p>
        </w:tc>
        <w:tc>
          <w:tcPr>
            <w:tcW w:w="385" w:type="pct"/>
            <w:vAlign w:val="center"/>
          </w:tcPr>
          <w:p w:rsidR="00C762B9" w:rsidRPr="00E128AF" w:rsidRDefault="00C762B9" w:rsidP="00C762B9">
            <w:pPr>
              <w:pStyle w:val="af1"/>
              <w:spacing w:line="240" w:lineRule="auto"/>
            </w:pPr>
            <w:r w:rsidRPr="00E128AF">
              <w:rPr>
                <w:rFonts w:hint="eastAsia"/>
              </w:rPr>
              <w:t>/</w:t>
            </w:r>
          </w:p>
        </w:tc>
      </w:tr>
      <w:tr w:rsidR="00C762B9" w:rsidRPr="00E128AF" w:rsidTr="00C762B9">
        <w:trPr>
          <w:trHeight w:val="340"/>
          <w:jc w:val="center"/>
        </w:trPr>
        <w:tc>
          <w:tcPr>
            <w:tcW w:w="700" w:type="pct"/>
            <w:vMerge/>
            <w:vAlign w:val="center"/>
          </w:tcPr>
          <w:p w:rsidR="00C762B9" w:rsidRPr="00E128AF" w:rsidRDefault="00C762B9" w:rsidP="00C762B9">
            <w:pPr>
              <w:pStyle w:val="af1"/>
              <w:spacing w:line="240" w:lineRule="auto"/>
            </w:pPr>
          </w:p>
        </w:tc>
        <w:tc>
          <w:tcPr>
            <w:tcW w:w="549" w:type="pct"/>
            <w:vAlign w:val="center"/>
          </w:tcPr>
          <w:p w:rsidR="00C762B9" w:rsidRPr="00E128AF" w:rsidRDefault="00C762B9" w:rsidP="00C762B9">
            <w:pPr>
              <w:pStyle w:val="af1"/>
              <w:spacing w:line="240" w:lineRule="auto"/>
            </w:pPr>
            <w:r w:rsidRPr="00E128AF">
              <w:rPr>
                <w:rFonts w:hint="eastAsia"/>
              </w:rPr>
              <w:t>是否达标</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513"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是</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23"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21" w:type="pct"/>
            <w:vAlign w:val="center"/>
          </w:tcPr>
          <w:p w:rsidR="00C762B9" w:rsidRPr="00E128AF" w:rsidRDefault="00C762B9" w:rsidP="00C762B9">
            <w:pPr>
              <w:pStyle w:val="af1"/>
              <w:spacing w:line="240" w:lineRule="auto"/>
            </w:pPr>
            <w:r w:rsidRPr="00E128AF">
              <w:rPr>
                <w:rFonts w:hint="eastAsia"/>
              </w:rPr>
              <w:t>是</w:t>
            </w:r>
          </w:p>
        </w:tc>
        <w:tc>
          <w:tcPr>
            <w:tcW w:w="385" w:type="pct"/>
            <w:vAlign w:val="center"/>
          </w:tcPr>
          <w:p w:rsidR="00C762B9" w:rsidRPr="00E128AF" w:rsidRDefault="00C762B9" w:rsidP="00C762B9">
            <w:pPr>
              <w:pStyle w:val="af1"/>
              <w:spacing w:line="240" w:lineRule="auto"/>
            </w:pPr>
            <w:r w:rsidRPr="00E128AF">
              <w:rPr>
                <w:rFonts w:hint="eastAsia"/>
              </w:rPr>
              <w:t>/</w:t>
            </w:r>
          </w:p>
        </w:tc>
      </w:tr>
      <w:tr w:rsidR="00C762B9" w:rsidRPr="00E128AF" w:rsidTr="00C762B9">
        <w:trPr>
          <w:trHeight w:val="340"/>
          <w:jc w:val="center"/>
        </w:trPr>
        <w:tc>
          <w:tcPr>
            <w:tcW w:w="700" w:type="pct"/>
            <w:vMerge w:val="restart"/>
            <w:vAlign w:val="center"/>
          </w:tcPr>
          <w:p w:rsidR="00C762B9" w:rsidRPr="00E128AF" w:rsidRDefault="00C762B9" w:rsidP="00C762B9">
            <w:pPr>
              <w:pStyle w:val="af1"/>
              <w:spacing w:line="240" w:lineRule="auto"/>
            </w:pPr>
            <w:r w:rsidRPr="00E128AF">
              <w:rPr>
                <w:rFonts w:hint="eastAsia"/>
              </w:rPr>
              <w:t>S2-3</w:t>
            </w:r>
          </w:p>
        </w:tc>
        <w:tc>
          <w:tcPr>
            <w:tcW w:w="549" w:type="pct"/>
            <w:vAlign w:val="center"/>
          </w:tcPr>
          <w:p w:rsidR="00C762B9" w:rsidRPr="00E128AF" w:rsidRDefault="00C762B9" w:rsidP="00C762B9">
            <w:pPr>
              <w:pStyle w:val="af1"/>
              <w:spacing w:line="240" w:lineRule="auto"/>
            </w:pPr>
            <w:r w:rsidRPr="00E128AF">
              <w:t>监测浓度</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513"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0.12~0.13</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23"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21" w:type="pct"/>
            <w:vAlign w:val="center"/>
          </w:tcPr>
          <w:p w:rsidR="00C762B9" w:rsidRPr="00E128AF" w:rsidRDefault="00C762B9" w:rsidP="00C762B9">
            <w:pPr>
              <w:pStyle w:val="af1"/>
              <w:spacing w:line="240" w:lineRule="auto"/>
            </w:pPr>
            <w:r w:rsidRPr="00E128AF">
              <w:rPr>
                <w:rFonts w:hint="eastAsia"/>
              </w:rPr>
              <w:t>0.04ND</w:t>
            </w:r>
          </w:p>
        </w:tc>
        <w:tc>
          <w:tcPr>
            <w:tcW w:w="385" w:type="pct"/>
            <w:vAlign w:val="center"/>
          </w:tcPr>
          <w:p w:rsidR="00C762B9" w:rsidRPr="00E128AF" w:rsidRDefault="00C762B9" w:rsidP="00C762B9">
            <w:pPr>
              <w:pStyle w:val="af1"/>
              <w:spacing w:line="240" w:lineRule="auto"/>
            </w:pPr>
            <w:r w:rsidRPr="00E128AF">
              <w:rPr>
                <w:rFonts w:hint="eastAsia"/>
              </w:rPr>
              <w:t>/</w:t>
            </w:r>
          </w:p>
        </w:tc>
      </w:tr>
      <w:tr w:rsidR="00C762B9" w:rsidRPr="00E128AF" w:rsidTr="00C762B9">
        <w:trPr>
          <w:trHeight w:val="340"/>
          <w:jc w:val="center"/>
        </w:trPr>
        <w:tc>
          <w:tcPr>
            <w:tcW w:w="700" w:type="pct"/>
            <w:vMerge/>
            <w:vAlign w:val="center"/>
          </w:tcPr>
          <w:p w:rsidR="00C762B9" w:rsidRPr="00E128AF" w:rsidRDefault="00C762B9" w:rsidP="00C762B9">
            <w:pPr>
              <w:pStyle w:val="af1"/>
              <w:spacing w:line="240" w:lineRule="auto"/>
            </w:pPr>
          </w:p>
        </w:tc>
        <w:tc>
          <w:tcPr>
            <w:tcW w:w="549" w:type="pct"/>
            <w:vAlign w:val="center"/>
          </w:tcPr>
          <w:p w:rsidR="00C762B9" w:rsidRPr="00E128AF" w:rsidRDefault="00C762B9" w:rsidP="00C762B9">
            <w:pPr>
              <w:pStyle w:val="af1"/>
              <w:spacing w:line="240" w:lineRule="auto"/>
            </w:pPr>
            <w:r w:rsidRPr="00E128AF">
              <w:rPr>
                <w:rFonts w:hint="eastAsia"/>
              </w:rPr>
              <w:t>标准指数</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513"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0.60~0.65</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23"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21" w:type="pct"/>
            <w:vAlign w:val="center"/>
          </w:tcPr>
          <w:p w:rsidR="00C762B9" w:rsidRPr="00E128AF" w:rsidRDefault="00C762B9" w:rsidP="00C762B9">
            <w:pPr>
              <w:pStyle w:val="af1"/>
              <w:spacing w:line="240" w:lineRule="auto"/>
            </w:pPr>
            <w:r w:rsidRPr="00E128AF">
              <w:rPr>
                <w:rFonts w:hint="eastAsia"/>
              </w:rPr>
              <w:t>0</w:t>
            </w:r>
          </w:p>
        </w:tc>
        <w:tc>
          <w:tcPr>
            <w:tcW w:w="385" w:type="pct"/>
            <w:vAlign w:val="center"/>
          </w:tcPr>
          <w:p w:rsidR="00C762B9" w:rsidRPr="00E128AF" w:rsidRDefault="00C762B9" w:rsidP="00C762B9">
            <w:pPr>
              <w:pStyle w:val="af1"/>
              <w:spacing w:line="240" w:lineRule="auto"/>
            </w:pPr>
            <w:r w:rsidRPr="00E128AF">
              <w:rPr>
                <w:rFonts w:hint="eastAsia"/>
              </w:rPr>
              <w:t>/</w:t>
            </w:r>
          </w:p>
        </w:tc>
      </w:tr>
      <w:tr w:rsidR="00C762B9" w:rsidRPr="00E128AF" w:rsidTr="00C762B9">
        <w:trPr>
          <w:trHeight w:val="340"/>
          <w:jc w:val="center"/>
        </w:trPr>
        <w:tc>
          <w:tcPr>
            <w:tcW w:w="700" w:type="pct"/>
            <w:vMerge/>
            <w:vAlign w:val="center"/>
          </w:tcPr>
          <w:p w:rsidR="00C762B9" w:rsidRPr="00E128AF" w:rsidRDefault="00C762B9" w:rsidP="00C762B9">
            <w:pPr>
              <w:pStyle w:val="af1"/>
              <w:spacing w:line="240" w:lineRule="auto"/>
            </w:pPr>
          </w:p>
        </w:tc>
        <w:tc>
          <w:tcPr>
            <w:tcW w:w="549" w:type="pct"/>
            <w:vAlign w:val="center"/>
          </w:tcPr>
          <w:p w:rsidR="00C762B9" w:rsidRPr="00E128AF" w:rsidRDefault="00C762B9" w:rsidP="00C762B9">
            <w:pPr>
              <w:pStyle w:val="af1"/>
              <w:spacing w:line="240" w:lineRule="auto"/>
            </w:pPr>
            <w:r w:rsidRPr="00E128AF">
              <w:rPr>
                <w:rFonts w:hint="eastAsia"/>
              </w:rPr>
              <w:t>是否达标</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513"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是</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23"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21" w:type="pct"/>
            <w:vAlign w:val="center"/>
          </w:tcPr>
          <w:p w:rsidR="00C762B9" w:rsidRPr="00E128AF" w:rsidRDefault="00C762B9" w:rsidP="00C762B9">
            <w:pPr>
              <w:pStyle w:val="af1"/>
              <w:spacing w:line="240" w:lineRule="auto"/>
            </w:pPr>
            <w:r w:rsidRPr="00E128AF">
              <w:rPr>
                <w:rFonts w:hint="eastAsia"/>
              </w:rPr>
              <w:t>是</w:t>
            </w:r>
          </w:p>
        </w:tc>
        <w:tc>
          <w:tcPr>
            <w:tcW w:w="385" w:type="pct"/>
            <w:vAlign w:val="center"/>
          </w:tcPr>
          <w:p w:rsidR="00C762B9" w:rsidRPr="00E128AF" w:rsidRDefault="00C762B9" w:rsidP="00C762B9">
            <w:pPr>
              <w:pStyle w:val="af1"/>
              <w:spacing w:line="240" w:lineRule="auto"/>
            </w:pPr>
            <w:r w:rsidRPr="00E128AF">
              <w:rPr>
                <w:rFonts w:hint="eastAsia"/>
              </w:rPr>
              <w:t>/</w:t>
            </w:r>
          </w:p>
        </w:tc>
      </w:tr>
      <w:tr w:rsidR="00C762B9" w:rsidRPr="00E128AF" w:rsidTr="00C762B9">
        <w:trPr>
          <w:trHeight w:val="340"/>
          <w:jc w:val="center"/>
        </w:trPr>
        <w:tc>
          <w:tcPr>
            <w:tcW w:w="700" w:type="pct"/>
            <w:vMerge w:val="restart"/>
            <w:vAlign w:val="center"/>
          </w:tcPr>
          <w:p w:rsidR="00C762B9" w:rsidRPr="00E128AF" w:rsidRDefault="00C762B9" w:rsidP="00C762B9">
            <w:pPr>
              <w:pStyle w:val="af1"/>
              <w:spacing w:line="240" w:lineRule="auto"/>
            </w:pPr>
            <w:r w:rsidRPr="00E128AF">
              <w:rPr>
                <w:rFonts w:hint="eastAsia"/>
              </w:rPr>
              <w:t>S2-4</w:t>
            </w:r>
          </w:p>
        </w:tc>
        <w:tc>
          <w:tcPr>
            <w:tcW w:w="549" w:type="pct"/>
            <w:vAlign w:val="center"/>
          </w:tcPr>
          <w:p w:rsidR="00C762B9" w:rsidRPr="00E128AF" w:rsidRDefault="00C762B9" w:rsidP="00C762B9">
            <w:pPr>
              <w:pStyle w:val="af1"/>
              <w:spacing w:line="240" w:lineRule="auto"/>
            </w:pPr>
            <w:r w:rsidRPr="00E128AF">
              <w:t>监测浓度</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513"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0.09~0.11</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23"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21" w:type="pct"/>
            <w:vAlign w:val="center"/>
          </w:tcPr>
          <w:p w:rsidR="00C762B9" w:rsidRPr="00E128AF" w:rsidRDefault="00C762B9" w:rsidP="00C762B9">
            <w:pPr>
              <w:pStyle w:val="af1"/>
              <w:spacing w:line="240" w:lineRule="auto"/>
            </w:pPr>
            <w:r w:rsidRPr="00E128AF">
              <w:rPr>
                <w:rFonts w:hint="eastAsia"/>
              </w:rPr>
              <w:t>0.04ND</w:t>
            </w:r>
          </w:p>
        </w:tc>
        <w:tc>
          <w:tcPr>
            <w:tcW w:w="385" w:type="pct"/>
            <w:vAlign w:val="center"/>
          </w:tcPr>
          <w:p w:rsidR="00C762B9" w:rsidRPr="00E128AF" w:rsidRDefault="00C762B9" w:rsidP="00C762B9">
            <w:pPr>
              <w:pStyle w:val="af1"/>
              <w:spacing w:line="240" w:lineRule="auto"/>
            </w:pPr>
            <w:r w:rsidRPr="00E128AF">
              <w:rPr>
                <w:rFonts w:hint="eastAsia"/>
              </w:rPr>
              <w:t>/</w:t>
            </w:r>
          </w:p>
        </w:tc>
      </w:tr>
      <w:tr w:rsidR="00C762B9" w:rsidRPr="00E128AF" w:rsidTr="00C762B9">
        <w:trPr>
          <w:trHeight w:val="340"/>
          <w:jc w:val="center"/>
        </w:trPr>
        <w:tc>
          <w:tcPr>
            <w:tcW w:w="700" w:type="pct"/>
            <w:vMerge/>
            <w:vAlign w:val="center"/>
          </w:tcPr>
          <w:p w:rsidR="00C762B9" w:rsidRPr="00E128AF" w:rsidRDefault="00C762B9" w:rsidP="00C762B9">
            <w:pPr>
              <w:pStyle w:val="af1"/>
              <w:spacing w:line="240" w:lineRule="auto"/>
            </w:pPr>
          </w:p>
        </w:tc>
        <w:tc>
          <w:tcPr>
            <w:tcW w:w="549" w:type="pct"/>
            <w:vAlign w:val="center"/>
          </w:tcPr>
          <w:p w:rsidR="00C762B9" w:rsidRPr="00E128AF" w:rsidRDefault="00C762B9" w:rsidP="00C762B9">
            <w:pPr>
              <w:pStyle w:val="af1"/>
              <w:spacing w:line="240" w:lineRule="auto"/>
            </w:pPr>
            <w:r w:rsidRPr="00E128AF">
              <w:rPr>
                <w:rFonts w:hint="eastAsia"/>
              </w:rPr>
              <w:t>标准指数</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513"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0.45~0.55</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23"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21" w:type="pct"/>
            <w:vAlign w:val="center"/>
          </w:tcPr>
          <w:p w:rsidR="00C762B9" w:rsidRPr="00E128AF" w:rsidRDefault="00C762B9" w:rsidP="00C762B9">
            <w:pPr>
              <w:pStyle w:val="af1"/>
              <w:spacing w:line="240" w:lineRule="auto"/>
            </w:pPr>
            <w:r w:rsidRPr="00E128AF">
              <w:rPr>
                <w:rFonts w:hint="eastAsia"/>
              </w:rPr>
              <w:t>0</w:t>
            </w:r>
          </w:p>
        </w:tc>
        <w:tc>
          <w:tcPr>
            <w:tcW w:w="385" w:type="pct"/>
            <w:vAlign w:val="center"/>
          </w:tcPr>
          <w:p w:rsidR="00C762B9" w:rsidRPr="00E128AF" w:rsidRDefault="00C762B9" w:rsidP="00C762B9">
            <w:pPr>
              <w:pStyle w:val="af1"/>
              <w:spacing w:line="240" w:lineRule="auto"/>
            </w:pPr>
            <w:r w:rsidRPr="00E128AF">
              <w:rPr>
                <w:rFonts w:hint="eastAsia"/>
              </w:rPr>
              <w:t>/</w:t>
            </w:r>
          </w:p>
        </w:tc>
      </w:tr>
      <w:tr w:rsidR="00C762B9" w:rsidRPr="00E128AF" w:rsidTr="00C762B9">
        <w:trPr>
          <w:trHeight w:val="340"/>
          <w:jc w:val="center"/>
        </w:trPr>
        <w:tc>
          <w:tcPr>
            <w:tcW w:w="700" w:type="pct"/>
            <w:vMerge/>
            <w:vAlign w:val="center"/>
          </w:tcPr>
          <w:p w:rsidR="00C762B9" w:rsidRPr="00E128AF" w:rsidRDefault="00C762B9" w:rsidP="00C762B9">
            <w:pPr>
              <w:pStyle w:val="af1"/>
              <w:spacing w:line="240" w:lineRule="auto"/>
            </w:pPr>
          </w:p>
        </w:tc>
        <w:tc>
          <w:tcPr>
            <w:tcW w:w="549" w:type="pct"/>
            <w:vAlign w:val="center"/>
          </w:tcPr>
          <w:p w:rsidR="00C762B9" w:rsidRPr="00E128AF" w:rsidRDefault="00C762B9" w:rsidP="00C762B9">
            <w:pPr>
              <w:pStyle w:val="af1"/>
              <w:spacing w:line="240" w:lineRule="auto"/>
            </w:pPr>
            <w:r w:rsidRPr="00E128AF">
              <w:rPr>
                <w:rFonts w:hint="eastAsia"/>
              </w:rPr>
              <w:t>是否达标</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513"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是</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23" w:type="pct"/>
            <w:vAlign w:val="center"/>
          </w:tcPr>
          <w:p w:rsidR="00C762B9" w:rsidRPr="00E128AF" w:rsidRDefault="00C762B9" w:rsidP="00C762B9">
            <w:pPr>
              <w:pStyle w:val="af1"/>
              <w:spacing w:line="240" w:lineRule="auto"/>
            </w:pPr>
            <w:r w:rsidRPr="00E128AF">
              <w:rPr>
                <w:rFonts w:hint="eastAsia"/>
              </w:rPr>
              <w:t>/</w:t>
            </w:r>
          </w:p>
        </w:tc>
        <w:tc>
          <w:tcPr>
            <w:tcW w:w="368" w:type="pct"/>
            <w:vAlign w:val="center"/>
          </w:tcPr>
          <w:p w:rsidR="00C762B9" w:rsidRPr="00E128AF" w:rsidRDefault="00C762B9" w:rsidP="00C762B9">
            <w:pPr>
              <w:pStyle w:val="af1"/>
              <w:spacing w:line="240" w:lineRule="auto"/>
            </w:pPr>
            <w:r w:rsidRPr="00E128AF">
              <w:rPr>
                <w:rFonts w:hint="eastAsia"/>
              </w:rPr>
              <w:t>/</w:t>
            </w:r>
          </w:p>
        </w:tc>
        <w:tc>
          <w:tcPr>
            <w:tcW w:w="321" w:type="pct"/>
            <w:vAlign w:val="center"/>
          </w:tcPr>
          <w:p w:rsidR="00C762B9" w:rsidRPr="00E128AF" w:rsidRDefault="00C762B9" w:rsidP="00C762B9">
            <w:pPr>
              <w:pStyle w:val="af1"/>
              <w:spacing w:line="240" w:lineRule="auto"/>
            </w:pPr>
            <w:r w:rsidRPr="00E128AF">
              <w:rPr>
                <w:rFonts w:hint="eastAsia"/>
              </w:rPr>
              <w:t>是</w:t>
            </w:r>
          </w:p>
        </w:tc>
        <w:tc>
          <w:tcPr>
            <w:tcW w:w="385" w:type="pct"/>
            <w:vAlign w:val="center"/>
          </w:tcPr>
          <w:p w:rsidR="00C762B9" w:rsidRPr="00E128AF" w:rsidRDefault="00C762B9" w:rsidP="00C762B9">
            <w:pPr>
              <w:pStyle w:val="af1"/>
              <w:spacing w:line="240" w:lineRule="auto"/>
            </w:pPr>
            <w:r w:rsidRPr="00E128AF">
              <w:rPr>
                <w:rFonts w:hint="eastAsia"/>
              </w:rPr>
              <w:t>/</w:t>
            </w:r>
          </w:p>
        </w:tc>
      </w:tr>
      <w:tr w:rsidR="00C762B9" w:rsidRPr="00E128AF" w:rsidTr="00C762B9">
        <w:trPr>
          <w:trHeight w:val="340"/>
          <w:jc w:val="center"/>
        </w:trPr>
        <w:tc>
          <w:tcPr>
            <w:tcW w:w="1249" w:type="pct"/>
            <w:gridSpan w:val="2"/>
            <w:vAlign w:val="center"/>
          </w:tcPr>
          <w:p w:rsidR="00C762B9" w:rsidRPr="00E128AF" w:rsidRDefault="00C762B9" w:rsidP="00C762B9">
            <w:pPr>
              <w:pStyle w:val="af1"/>
              <w:spacing w:line="240" w:lineRule="auto"/>
            </w:pPr>
            <w:r w:rsidRPr="00E128AF">
              <w:t>GB3838-2002</w:t>
            </w:r>
            <w:r w:rsidRPr="00E128AF">
              <w:rPr>
                <w:rFonts w:hint="eastAsia"/>
              </w:rPr>
              <w:t>，</w:t>
            </w:r>
            <w:r w:rsidRPr="00E128AF">
              <w:t>Ⅲ</w:t>
            </w:r>
            <w:r w:rsidRPr="00E128AF">
              <w:t>类标准</w:t>
            </w:r>
          </w:p>
        </w:tc>
        <w:tc>
          <w:tcPr>
            <w:tcW w:w="368" w:type="pct"/>
            <w:vAlign w:val="center"/>
          </w:tcPr>
          <w:p w:rsidR="00C762B9" w:rsidRPr="00E128AF" w:rsidRDefault="00C762B9" w:rsidP="00C762B9">
            <w:pPr>
              <w:pStyle w:val="af1"/>
              <w:spacing w:line="240" w:lineRule="auto"/>
            </w:pPr>
            <w:r w:rsidRPr="00E128AF">
              <w:t>6~9</w:t>
            </w:r>
          </w:p>
        </w:tc>
        <w:tc>
          <w:tcPr>
            <w:tcW w:w="368" w:type="pct"/>
            <w:vAlign w:val="center"/>
          </w:tcPr>
          <w:p w:rsidR="00C762B9" w:rsidRPr="00E128AF" w:rsidRDefault="00C762B9" w:rsidP="00C762B9">
            <w:pPr>
              <w:pStyle w:val="af1"/>
              <w:spacing w:line="240" w:lineRule="auto"/>
            </w:pPr>
            <w:r w:rsidRPr="00E128AF">
              <w:rPr>
                <w:rFonts w:hint="eastAsia"/>
              </w:rPr>
              <w:t>≤</w:t>
            </w:r>
            <w:r w:rsidRPr="00E128AF">
              <w:t>20</w:t>
            </w:r>
          </w:p>
        </w:tc>
        <w:tc>
          <w:tcPr>
            <w:tcW w:w="368" w:type="pct"/>
            <w:vAlign w:val="center"/>
          </w:tcPr>
          <w:p w:rsidR="00C762B9" w:rsidRPr="00E128AF" w:rsidRDefault="00C762B9" w:rsidP="00C762B9">
            <w:pPr>
              <w:pStyle w:val="af1"/>
              <w:spacing w:line="240" w:lineRule="auto"/>
            </w:pPr>
            <w:r w:rsidRPr="00E128AF">
              <w:rPr>
                <w:rFonts w:hint="eastAsia"/>
              </w:rPr>
              <w:t>≤</w:t>
            </w:r>
            <w:r w:rsidRPr="00E128AF">
              <w:t>1.0</w:t>
            </w:r>
          </w:p>
        </w:tc>
        <w:tc>
          <w:tcPr>
            <w:tcW w:w="513" w:type="pct"/>
            <w:vAlign w:val="center"/>
          </w:tcPr>
          <w:p w:rsidR="00C762B9" w:rsidRPr="00E128AF" w:rsidRDefault="00C762B9" w:rsidP="00C762B9">
            <w:pPr>
              <w:pStyle w:val="af1"/>
              <w:spacing w:line="240" w:lineRule="auto"/>
            </w:pPr>
            <w:r w:rsidRPr="00E128AF">
              <w:rPr>
                <w:rFonts w:hint="eastAsia"/>
              </w:rPr>
              <w:t>≤</w:t>
            </w:r>
            <w:r w:rsidRPr="00E128AF">
              <w:t>0.005</w:t>
            </w:r>
          </w:p>
        </w:tc>
        <w:tc>
          <w:tcPr>
            <w:tcW w:w="368" w:type="pct"/>
            <w:vAlign w:val="center"/>
          </w:tcPr>
          <w:p w:rsidR="00C762B9" w:rsidRPr="00E128AF" w:rsidRDefault="00C762B9" w:rsidP="00C762B9">
            <w:pPr>
              <w:pStyle w:val="af1"/>
              <w:spacing w:line="240" w:lineRule="auto"/>
            </w:pPr>
            <w:r w:rsidRPr="00E128AF">
              <w:rPr>
                <w:rFonts w:hint="eastAsia"/>
              </w:rPr>
              <w:t>≤</w:t>
            </w:r>
            <w:r w:rsidRPr="00E128AF">
              <w:t>0.2</w:t>
            </w:r>
          </w:p>
        </w:tc>
        <w:tc>
          <w:tcPr>
            <w:tcW w:w="368" w:type="pct"/>
            <w:vAlign w:val="center"/>
          </w:tcPr>
          <w:p w:rsidR="00C762B9" w:rsidRPr="00E128AF" w:rsidRDefault="00C762B9" w:rsidP="00C762B9">
            <w:pPr>
              <w:pStyle w:val="af1"/>
              <w:spacing w:line="240" w:lineRule="auto"/>
            </w:pPr>
            <w:r w:rsidRPr="00E128AF">
              <w:rPr>
                <w:rFonts w:hint="eastAsia"/>
              </w:rPr>
              <w:t>≤</w:t>
            </w:r>
            <w:r w:rsidRPr="00E128AF">
              <w:t>4</w:t>
            </w:r>
          </w:p>
        </w:tc>
        <w:tc>
          <w:tcPr>
            <w:tcW w:w="323" w:type="pct"/>
            <w:vAlign w:val="center"/>
          </w:tcPr>
          <w:p w:rsidR="00C762B9" w:rsidRPr="00E128AF" w:rsidRDefault="00C762B9" w:rsidP="00C762B9">
            <w:pPr>
              <w:pStyle w:val="af1"/>
              <w:spacing w:line="240" w:lineRule="auto"/>
            </w:pPr>
            <w:r w:rsidRPr="00E128AF">
              <w:t>/</w:t>
            </w:r>
          </w:p>
        </w:tc>
        <w:tc>
          <w:tcPr>
            <w:tcW w:w="368" w:type="pct"/>
            <w:vAlign w:val="center"/>
          </w:tcPr>
          <w:p w:rsidR="00C762B9" w:rsidRPr="00E128AF" w:rsidRDefault="00C762B9" w:rsidP="00C762B9">
            <w:pPr>
              <w:pStyle w:val="af1"/>
              <w:spacing w:line="240" w:lineRule="auto"/>
            </w:pPr>
            <w:r w:rsidRPr="00E128AF">
              <w:rPr>
                <w:rFonts w:hint="eastAsia"/>
              </w:rPr>
              <w:t>≤</w:t>
            </w:r>
            <w:r w:rsidRPr="00E128AF">
              <w:t>0.2</w:t>
            </w:r>
          </w:p>
        </w:tc>
        <w:tc>
          <w:tcPr>
            <w:tcW w:w="321" w:type="pct"/>
            <w:vAlign w:val="center"/>
          </w:tcPr>
          <w:p w:rsidR="00C762B9" w:rsidRPr="00E128AF" w:rsidRDefault="00C762B9" w:rsidP="00C762B9">
            <w:pPr>
              <w:pStyle w:val="af1"/>
              <w:spacing w:line="240" w:lineRule="auto"/>
            </w:pPr>
            <w:r w:rsidRPr="00E128AF">
              <w:rPr>
                <w:rFonts w:hint="eastAsia"/>
              </w:rPr>
              <w:t>≤</w:t>
            </w:r>
            <w:r w:rsidRPr="00E128AF">
              <w:t>0.05</w:t>
            </w:r>
          </w:p>
        </w:tc>
        <w:tc>
          <w:tcPr>
            <w:tcW w:w="385" w:type="pct"/>
            <w:vAlign w:val="center"/>
          </w:tcPr>
          <w:p w:rsidR="00C762B9" w:rsidRPr="00E128AF" w:rsidRDefault="00C762B9" w:rsidP="00C762B9">
            <w:pPr>
              <w:pStyle w:val="af1"/>
              <w:spacing w:line="240" w:lineRule="auto"/>
            </w:pPr>
            <w:r w:rsidRPr="00E128AF">
              <w:rPr>
                <w:rFonts w:hint="eastAsia"/>
              </w:rPr>
              <w:t>≤</w:t>
            </w:r>
            <w:r w:rsidRPr="00E128AF">
              <w:t>250</w:t>
            </w:r>
          </w:p>
        </w:tc>
      </w:tr>
    </w:tbl>
    <w:p w:rsidR="00C762B9" w:rsidRPr="00E128AF" w:rsidRDefault="00C762B9" w:rsidP="00C762B9">
      <w:pPr>
        <w:spacing w:line="360" w:lineRule="auto"/>
        <w:ind w:firstLineChars="200" w:firstLine="480"/>
        <w:rPr>
          <w:rFonts w:ascii="Times New Roman" w:cs="Times New Roman"/>
          <w:sz w:val="24"/>
          <w:szCs w:val="24"/>
          <w:lang w:eastAsia="zh-CN"/>
        </w:rPr>
        <w:sectPr w:rsidR="00C762B9" w:rsidRPr="00E128AF" w:rsidSect="00C762B9">
          <w:pgSz w:w="16838" w:h="11906" w:orient="landscape"/>
          <w:pgMar w:top="1797" w:right="1418" w:bottom="1418" w:left="1418" w:header="992" w:footer="992" w:gutter="0"/>
          <w:cols w:space="425"/>
          <w:docGrid w:type="lines" w:linePitch="312"/>
        </w:sectPr>
      </w:pPr>
      <w:r w:rsidRPr="00E128AF">
        <w:rPr>
          <w:rFonts w:ascii="Times New Roman" w:cs="Times New Roman" w:hint="eastAsia"/>
          <w:sz w:val="24"/>
          <w:szCs w:val="24"/>
          <w:lang w:eastAsia="zh-CN"/>
        </w:rPr>
        <w:t>由上表可知</w:t>
      </w:r>
      <w:r w:rsidRPr="00E128AF">
        <w:rPr>
          <w:rFonts w:ascii="Times New Roman" w:cs="Times New Roman"/>
          <w:sz w:val="24"/>
          <w:szCs w:val="24"/>
          <w:lang w:eastAsia="zh-CN"/>
        </w:rPr>
        <w:t>，</w:t>
      </w:r>
      <w:r w:rsidRPr="00E128AF">
        <w:rPr>
          <w:rFonts w:ascii="Times New Roman" w:cs="Times New Roman" w:hint="eastAsia"/>
          <w:sz w:val="24"/>
          <w:szCs w:val="24"/>
          <w:lang w:eastAsia="zh-CN"/>
        </w:rPr>
        <w:t>S4</w:t>
      </w:r>
      <w:r w:rsidRPr="00E128AF">
        <w:rPr>
          <w:rFonts w:ascii="Times New Roman" w:cs="Times New Roman" w:hint="eastAsia"/>
          <w:sz w:val="24"/>
          <w:szCs w:val="24"/>
          <w:lang w:eastAsia="zh-CN"/>
        </w:rPr>
        <w:t>（</w:t>
      </w:r>
      <w:r w:rsidRPr="00E128AF">
        <w:rPr>
          <w:rFonts w:ascii="Times New Roman" w:cs="Times New Roman"/>
          <w:sz w:val="24"/>
          <w:szCs w:val="24"/>
          <w:lang w:eastAsia="zh-CN"/>
        </w:rPr>
        <w:t>南面排洪渠</w:t>
      </w:r>
      <w:r w:rsidRPr="00E128AF">
        <w:rPr>
          <w:rFonts w:ascii="Times New Roman" w:cs="Times New Roman" w:hint="eastAsia"/>
          <w:sz w:val="24"/>
          <w:szCs w:val="24"/>
          <w:lang w:eastAsia="zh-CN"/>
        </w:rPr>
        <w:t>）断面各监测因子均满足《地表水环境质量标准》（</w:t>
      </w:r>
      <w:r w:rsidRPr="00E128AF">
        <w:rPr>
          <w:rFonts w:ascii="Times New Roman" w:cs="Times New Roman" w:hint="eastAsia"/>
          <w:sz w:val="24"/>
          <w:szCs w:val="24"/>
          <w:lang w:eastAsia="zh-CN"/>
        </w:rPr>
        <w:t>GB3838-2002</w:t>
      </w:r>
      <w:r w:rsidRPr="00E128AF">
        <w:rPr>
          <w:rFonts w:ascii="Times New Roman" w:cs="Times New Roman" w:hint="eastAsia"/>
          <w:sz w:val="24"/>
          <w:szCs w:val="24"/>
          <w:lang w:eastAsia="zh-CN"/>
        </w:rPr>
        <w:t>）中的</w:t>
      </w:r>
      <w:r w:rsidRPr="00E128AF">
        <w:rPr>
          <w:rFonts w:ascii="Times New Roman" w:cs="Times New Roman" w:hint="eastAsia"/>
          <w:sz w:val="24"/>
          <w:szCs w:val="24"/>
          <w:lang w:eastAsia="zh-CN"/>
        </w:rPr>
        <w:t>III</w:t>
      </w:r>
      <w:r w:rsidRPr="00E128AF">
        <w:rPr>
          <w:rFonts w:ascii="Times New Roman" w:cs="Times New Roman" w:hint="eastAsia"/>
          <w:sz w:val="24"/>
          <w:szCs w:val="24"/>
          <w:lang w:eastAsia="zh-CN"/>
        </w:rPr>
        <w:t>类标准，水质状况较好；</w:t>
      </w:r>
      <w:r w:rsidRPr="00E128AF">
        <w:rPr>
          <w:rFonts w:ascii="Times New Roman" w:cs="Times New Roman" w:hint="eastAsia"/>
          <w:sz w:val="24"/>
          <w:szCs w:val="24"/>
          <w:lang w:eastAsia="zh-CN"/>
        </w:rPr>
        <w:t>S2</w:t>
      </w:r>
      <w:r w:rsidRPr="00E128AF">
        <w:rPr>
          <w:rFonts w:ascii="Times New Roman" w:cs="Times New Roman" w:hint="eastAsia"/>
          <w:sz w:val="24"/>
          <w:szCs w:val="24"/>
          <w:lang w:eastAsia="zh-CN"/>
        </w:rPr>
        <w:t>（</w:t>
      </w:r>
      <w:r w:rsidRPr="00E128AF">
        <w:rPr>
          <w:rFonts w:ascii="Times New Roman" w:cs="Times New Roman"/>
          <w:sz w:val="24"/>
          <w:szCs w:val="24"/>
          <w:lang w:eastAsia="zh-CN"/>
        </w:rPr>
        <w:t>长江长岭分公司污水处理厂长江排污口下游</w:t>
      </w:r>
      <w:r w:rsidRPr="00E128AF">
        <w:rPr>
          <w:rFonts w:ascii="Times New Roman" w:cs="Times New Roman"/>
          <w:sz w:val="24"/>
          <w:szCs w:val="24"/>
          <w:lang w:eastAsia="zh-CN"/>
        </w:rPr>
        <w:t>1000m</w:t>
      </w:r>
      <w:r w:rsidRPr="00E128AF">
        <w:rPr>
          <w:rFonts w:ascii="Times New Roman" w:cs="Times New Roman"/>
          <w:sz w:val="24"/>
          <w:szCs w:val="24"/>
          <w:lang w:eastAsia="zh-CN"/>
        </w:rPr>
        <w:t>处</w:t>
      </w:r>
      <w:r w:rsidRPr="00E128AF">
        <w:rPr>
          <w:rFonts w:ascii="Times New Roman" w:cs="Times New Roman" w:hint="eastAsia"/>
          <w:sz w:val="24"/>
          <w:szCs w:val="24"/>
          <w:lang w:eastAsia="zh-CN"/>
        </w:rPr>
        <w:t>）左中右三个取样点的</w:t>
      </w:r>
      <w:r w:rsidRPr="00E128AF">
        <w:rPr>
          <w:rFonts w:ascii="Times New Roman" w:cs="Times New Roman"/>
          <w:sz w:val="24"/>
          <w:szCs w:val="24"/>
          <w:lang w:eastAsia="zh-CN"/>
        </w:rPr>
        <w:t>石油类</w:t>
      </w:r>
      <w:r w:rsidRPr="00E128AF">
        <w:rPr>
          <w:rFonts w:ascii="Times New Roman" w:cs="Times New Roman" w:hint="eastAsia"/>
          <w:sz w:val="24"/>
          <w:szCs w:val="24"/>
          <w:lang w:eastAsia="zh-CN"/>
        </w:rPr>
        <w:t>、总磷</w:t>
      </w:r>
      <w:r w:rsidRPr="00E128AF">
        <w:rPr>
          <w:rFonts w:ascii="Times New Roman" w:cs="Times New Roman"/>
          <w:sz w:val="24"/>
          <w:szCs w:val="24"/>
          <w:lang w:eastAsia="zh-CN"/>
        </w:rPr>
        <w:t>均</w:t>
      </w:r>
      <w:r w:rsidRPr="00E128AF">
        <w:rPr>
          <w:rFonts w:ascii="Times New Roman" w:cs="Times New Roman" w:hint="eastAsia"/>
          <w:sz w:val="24"/>
          <w:szCs w:val="24"/>
          <w:lang w:eastAsia="zh-CN"/>
        </w:rPr>
        <w:t>满足《地表水环境质量标准》（</w:t>
      </w:r>
      <w:r w:rsidRPr="00E128AF">
        <w:rPr>
          <w:rFonts w:ascii="Times New Roman" w:cs="Times New Roman" w:hint="eastAsia"/>
          <w:sz w:val="24"/>
          <w:szCs w:val="24"/>
          <w:lang w:eastAsia="zh-CN"/>
        </w:rPr>
        <w:t>GB3838-2002</w:t>
      </w:r>
      <w:r w:rsidRPr="00E128AF">
        <w:rPr>
          <w:rFonts w:ascii="Times New Roman" w:cs="Times New Roman" w:hint="eastAsia"/>
          <w:sz w:val="24"/>
          <w:szCs w:val="24"/>
          <w:lang w:eastAsia="zh-CN"/>
        </w:rPr>
        <w:t>）中的</w:t>
      </w:r>
      <w:r w:rsidRPr="00E128AF">
        <w:rPr>
          <w:rFonts w:ascii="Times New Roman" w:cs="Times New Roman" w:hint="eastAsia"/>
          <w:sz w:val="24"/>
          <w:szCs w:val="24"/>
          <w:lang w:eastAsia="zh-CN"/>
        </w:rPr>
        <w:t>III</w:t>
      </w:r>
      <w:r w:rsidRPr="00E128AF">
        <w:rPr>
          <w:rFonts w:ascii="Times New Roman" w:cs="Times New Roman" w:hint="eastAsia"/>
          <w:sz w:val="24"/>
          <w:szCs w:val="24"/>
          <w:lang w:eastAsia="zh-CN"/>
        </w:rPr>
        <w:t>类标准</w:t>
      </w:r>
      <w:r w:rsidRPr="00E128AF">
        <w:rPr>
          <w:rFonts w:ascii="Times New Roman" w:cs="Times New Roman"/>
          <w:sz w:val="24"/>
          <w:szCs w:val="24"/>
          <w:lang w:eastAsia="zh-CN"/>
        </w:rPr>
        <w:t>。</w:t>
      </w:r>
    </w:p>
    <w:p w:rsidR="00C762B9" w:rsidRPr="00E128AF" w:rsidRDefault="00C762B9" w:rsidP="00C762B9">
      <w:pPr>
        <w:pStyle w:val="BT2"/>
        <w:spacing w:before="312"/>
        <w:rPr>
          <w:rFonts w:eastAsia="宋体"/>
        </w:rPr>
      </w:pPr>
      <w:bookmarkStart w:id="63" w:name="_Toc26452890"/>
      <w:bookmarkStart w:id="64" w:name="_Toc26452917"/>
      <w:bookmarkStart w:id="65" w:name="_Toc37949480"/>
      <w:r w:rsidRPr="00E128AF">
        <w:rPr>
          <w:rFonts w:eastAsia="宋体" w:hint="eastAsia"/>
        </w:rPr>
        <w:lastRenderedPageBreak/>
        <w:t>5</w:t>
      </w:r>
      <w:r w:rsidRPr="00E128AF">
        <w:rPr>
          <w:rFonts w:eastAsia="宋体"/>
        </w:rPr>
        <w:t>.</w:t>
      </w:r>
      <w:r w:rsidRPr="00E128AF">
        <w:rPr>
          <w:rFonts w:eastAsia="宋体" w:hint="eastAsia"/>
        </w:rPr>
        <w:t>3</w:t>
      </w:r>
      <w:r w:rsidRPr="00E128AF">
        <w:rPr>
          <w:rFonts w:eastAsia="宋体" w:hAnsi="宋体" w:hint="eastAsia"/>
        </w:rPr>
        <w:t>地下水</w:t>
      </w:r>
      <w:r w:rsidRPr="00E128AF">
        <w:rPr>
          <w:rFonts w:eastAsia="宋体" w:hAnsi="宋体"/>
        </w:rPr>
        <w:t>环境质量现状调查及评价</w:t>
      </w:r>
      <w:bookmarkEnd w:id="63"/>
      <w:bookmarkEnd w:id="64"/>
      <w:bookmarkEnd w:id="65"/>
    </w:p>
    <w:p w:rsidR="00A11B4A" w:rsidRPr="00E128AF" w:rsidRDefault="00A11B4A" w:rsidP="00A11B4A">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本环评收集了湖南长岭石化科技开发有限公司《</w:t>
      </w:r>
      <w:r w:rsidRPr="00E128AF">
        <w:rPr>
          <w:rFonts w:ascii="Times New Roman" w:cs="Times New Roman"/>
          <w:sz w:val="24"/>
          <w:szCs w:val="24"/>
          <w:u w:val="single"/>
          <w:lang w:eastAsia="zh-CN"/>
        </w:rPr>
        <w:t>10000</w:t>
      </w:r>
      <w:r w:rsidRPr="00E128AF">
        <w:rPr>
          <w:rFonts w:ascii="Times New Roman" w:cs="Times New Roman"/>
          <w:sz w:val="24"/>
          <w:szCs w:val="24"/>
          <w:u w:val="single"/>
          <w:lang w:eastAsia="zh-CN"/>
        </w:rPr>
        <w:t>吨</w:t>
      </w: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年系列特种酯类生产项目环境影响报告书》中湖南湘中博一环境监测有限公司</w:t>
      </w:r>
      <w:r w:rsidRPr="00E128AF">
        <w:rPr>
          <w:rFonts w:ascii="Times New Roman" w:cs="Times New Roman"/>
          <w:sz w:val="24"/>
          <w:szCs w:val="24"/>
          <w:u w:val="single"/>
          <w:lang w:eastAsia="zh-CN"/>
        </w:rPr>
        <w:t>2018</w:t>
      </w:r>
      <w:r w:rsidRPr="00E128AF">
        <w:rPr>
          <w:rFonts w:ascii="Times New Roman" w:cs="Times New Roman"/>
          <w:sz w:val="24"/>
          <w:szCs w:val="24"/>
          <w:u w:val="single"/>
          <w:lang w:eastAsia="zh-CN"/>
        </w:rPr>
        <w:t>年</w:t>
      </w:r>
      <w:r w:rsidRPr="00E128AF">
        <w:rPr>
          <w:rFonts w:ascii="Times New Roman" w:cs="Times New Roman"/>
          <w:sz w:val="24"/>
          <w:szCs w:val="24"/>
          <w:u w:val="single"/>
          <w:lang w:eastAsia="zh-CN"/>
        </w:rPr>
        <w:t>7</w:t>
      </w:r>
      <w:r w:rsidRPr="00E128AF">
        <w:rPr>
          <w:rFonts w:ascii="Times New Roman" w:cs="Times New Roman"/>
          <w:sz w:val="24"/>
          <w:szCs w:val="24"/>
          <w:u w:val="single"/>
          <w:lang w:eastAsia="zh-CN"/>
        </w:rPr>
        <w:t>月</w:t>
      </w:r>
      <w:r w:rsidRPr="00E128AF">
        <w:rPr>
          <w:rFonts w:ascii="Times New Roman" w:cs="Times New Roman"/>
          <w:sz w:val="24"/>
          <w:szCs w:val="24"/>
          <w:u w:val="single"/>
          <w:lang w:eastAsia="zh-CN"/>
        </w:rPr>
        <w:t>24</w:t>
      </w:r>
      <w:r w:rsidRPr="00E128AF">
        <w:rPr>
          <w:rFonts w:ascii="Times New Roman" w:cs="Times New Roman"/>
          <w:sz w:val="24"/>
          <w:szCs w:val="24"/>
          <w:u w:val="single"/>
          <w:lang w:eastAsia="zh-CN"/>
        </w:rPr>
        <w:t>日</w:t>
      </w:r>
      <w:r w:rsidRPr="00E128AF">
        <w:rPr>
          <w:rFonts w:ascii="Times New Roman" w:cs="Times New Roman"/>
          <w:sz w:val="24"/>
          <w:szCs w:val="24"/>
          <w:u w:val="single"/>
          <w:lang w:eastAsia="zh-CN"/>
        </w:rPr>
        <w:t>~7</w:t>
      </w:r>
      <w:r w:rsidRPr="00E128AF">
        <w:rPr>
          <w:rFonts w:ascii="Times New Roman" w:cs="Times New Roman"/>
          <w:sz w:val="24"/>
          <w:szCs w:val="24"/>
          <w:u w:val="single"/>
          <w:lang w:eastAsia="zh-CN"/>
        </w:rPr>
        <w:t>月</w:t>
      </w:r>
      <w:r w:rsidRPr="00E128AF">
        <w:rPr>
          <w:rFonts w:ascii="Times New Roman" w:cs="Times New Roman"/>
          <w:sz w:val="24"/>
          <w:szCs w:val="24"/>
          <w:u w:val="single"/>
          <w:lang w:eastAsia="zh-CN"/>
        </w:rPr>
        <w:t>26</w:t>
      </w:r>
      <w:r w:rsidRPr="00E128AF">
        <w:rPr>
          <w:rFonts w:ascii="Times New Roman" w:cs="Times New Roman"/>
          <w:sz w:val="24"/>
          <w:szCs w:val="24"/>
          <w:u w:val="single"/>
          <w:lang w:eastAsia="zh-CN"/>
        </w:rPr>
        <w:t>日对项目周边区域进行地下水监测数据。本环评收集了《湖南华南新能源有限公司</w:t>
      </w:r>
      <w:r w:rsidRPr="00E128AF">
        <w:rPr>
          <w:rFonts w:ascii="Times New Roman" w:cs="Times New Roman"/>
          <w:sz w:val="24"/>
          <w:szCs w:val="24"/>
          <w:u w:val="single"/>
          <w:lang w:eastAsia="zh-CN"/>
        </w:rPr>
        <w:t>30</w:t>
      </w:r>
      <w:r w:rsidRPr="00E128AF">
        <w:rPr>
          <w:rFonts w:ascii="Times New Roman" w:cs="Times New Roman"/>
          <w:sz w:val="24"/>
          <w:szCs w:val="24"/>
          <w:u w:val="single"/>
          <w:lang w:eastAsia="zh-CN"/>
        </w:rPr>
        <w:t>万吨</w:t>
      </w: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年乙醇汽油、</w:t>
      </w:r>
      <w:r w:rsidRPr="00E128AF">
        <w:rPr>
          <w:rFonts w:ascii="Times New Roman" w:cs="Times New Roman"/>
          <w:sz w:val="24"/>
          <w:szCs w:val="24"/>
          <w:u w:val="single"/>
          <w:lang w:eastAsia="zh-CN"/>
        </w:rPr>
        <w:t>8</w:t>
      </w:r>
      <w:r w:rsidRPr="00E128AF">
        <w:rPr>
          <w:rFonts w:ascii="Times New Roman" w:cs="Times New Roman"/>
          <w:sz w:val="24"/>
          <w:szCs w:val="24"/>
          <w:u w:val="single"/>
          <w:lang w:eastAsia="zh-CN"/>
        </w:rPr>
        <w:t>万吨</w:t>
      </w: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年甲醇汽油、</w:t>
      </w:r>
      <w:r w:rsidRPr="00E128AF">
        <w:rPr>
          <w:rFonts w:ascii="Times New Roman" w:cs="Times New Roman"/>
          <w:sz w:val="24"/>
          <w:szCs w:val="24"/>
          <w:u w:val="single"/>
          <w:lang w:eastAsia="zh-CN"/>
        </w:rPr>
        <w:t>2</w:t>
      </w:r>
      <w:r w:rsidRPr="00E128AF">
        <w:rPr>
          <w:rFonts w:ascii="Times New Roman" w:cs="Times New Roman"/>
          <w:sz w:val="24"/>
          <w:szCs w:val="24"/>
          <w:u w:val="single"/>
          <w:lang w:eastAsia="zh-CN"/>
        </w:rPr>
        <w:t>万吨</w:t>
      </w: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年甲醇燃料项目》中湖南精科检测有限公司</w:t>
      </w:r>
      <w:r w:rsidRPr="00E128AF">
        <w:rPr>
          <w:rFonts w:ascii="Times New Roman" w:cs="Times New Roman"/>
          <w:sz w:val="24"/>
          <w:szCs w:val="24"/>
          <w:u w:val="single"/>
          <w:lang w:eastAsia="zh-CN"/>
        </w:rPr>
        <w:t>2018</w:t>
      </w:r>
      <w:r w:rsidRPr="00E128AF">
        <w:rPr>
          <w:rFonts w:ascii="Times New Roman" w:cs="Times New Roman"/>
          <w:sz w:val="24"/>
          <w:szCs w:val="24"/>
          <w:u w:val="single"/>
          <w:lang w:eastAsia="zh-CN"/>
        </w:rPr>
        <w:t>年</w:t>
      </w:r>
      <w:r w:rsidRPr="00E128AF">
        <w:rPr>
          <w:rFonts w:ascii="Times New Roman" w:cs="Times New Roman"/>
          <w:sz w:val="24"/>
          <w:szCs w:val="24"/>
          <w:u w:val="single"/>
          <w:lang w:eastAsia="zh-CN"/>
        </w:rPr>
        <w:t>9</w:t>
      </w:r>
      <w:r w:rsidRPr="00E128AF">
        <w:rPr>
          <w:rFonts w:ascii="Times New Roman" w:cs="Times New Roman"/>
          <w:sz w:val="24"/>
          <w:szCs w:val="24"/>
          <w:u w:val="single"/>
          <w:lang w:eastAsia="zh-CN"/>
        </w:rPr>
        <w:t>月</w:t>
      </w:r>
      <w:r w:rsidRPr="00E128AF">
        <w:rPr>
          <w:rFonts w:ascii="Times New Roman" w:cs="Times New Roman"/>
          <w:sz w:val="24"/>
          <w:szCs w:val="24"/>
          <w:u w:val="single"/>
          <w:lang w:eastAsia="zh-CN"/>
        </w:rPr>
        <w:t>12</w:t>
      </w:r>
      <w:r w:rsidRPr="00E128AF">
        <w:rPr>
          <w:rFonts w:ascii="Times New Roman" w:cs="Times New Roman"/>
          <w:sz w:val="24"/>
          <w:szCs w:val="24"/>
          <w:u w:val="single"/>
          <w:lang w:eastAsia="zh-CN"/>
        </w:rPr>
        <w:t>日至</w:t>
      </w:r>
      <w:r w:rsidRPr="00E128AF">
        <w:rPr>
          <w:rFonts w:ascii="Times New Roman" w:cs="Times New Roman"/>
          <w:sz w:val="24"/>
          <w:szCs w:val="24"/>
          <w:u w:val="single"/>
          <w:lang w:eastAsia="zh-CN"/>
        </w:rPr>
        <w:t>14</w:t>
      </w:r>
      <w:r w:rsidRPr="00E128AF">
        <w:rPr>
          <w:rFonts w:ascii="Times New Roman" w:cs="Times New Roman"/>
          <w:sz w:val="24"/>
          <w:szCs w:val="24"/>
          <w:u w:val="single"/>
          <w:lang w:eastAsia="zh-CN"/>
        </w:rPr>
        <w:t>日对周边水井（萘）进行的地下水监测数据。</w:t>
      </w:r>
    </w:p>
    <w:p w:rsidR="00A11B4A" w:rsidRPr="00E128AF" w:rsidRDefault="00A11B4A" w:rsidP="00A11B4A">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1</w:t>
      </w:r>
      <w:r w:rsidRPr="00E128AF">
        <w:rPr>
          <w:rFonts w:ascii="Times New Roman" w:cs="Times New Roman"/>
          <w:sz w:val="24"/>
          <w:szCs w:val="24"/>
          <w:u w:val="single"/>
          <w:lang w:eastAsia="zh-CN"/>
        </w:rPr>
        <w:t>）监测布点及监测因子</w:t>
      </w:r>
    </w:p>
    <w:p w:rsidR="00C0088D" w:rsidRPr="00E128AF" w:rsidRDefault="00A11B4A" w:rsidP="00A11B4A">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项目共布设</w:t>
      </w:r>
      <w:r w:rsidRPr="00E128AF">
        <w:rPr>
          <w:rFonts w:ascii="Times New Roman" w:cs="Times New Roman"/>
          <w:sz w:val="24"/>
          <w:szCs w:val="24"/>
          <w:u w:val="single"/>
          <w:lang w:eastAsia="zh-CN"/>
        </w:rPr>
        <w:t>8</w:t>
      </w:r>
      <w:r w:rsidRPr="00E128AF">
        <w:rPr>
          <w:rFonts w:ascii="Times New Roman" w:cs="Times New Roman"/>
          <w:sz w:val="24"/>
          <w:szCs w:val="24"/>
          <w:u w:val="single"/>
          <w:lang w:eastAsia="zh-CN"/>
        </w:rPr>
        <w:t>个地下水监测点位，具体位置见</w:t>
      </w:r>
      <w:r w:rsidR="007233E6" w:rsidRPr="00E128AF">
        <w:rPr>
          <w:rFonts w:ascii="Times New Roman" w:cs="Times New Roman" w:hint="eastAsia"/>
          <w:sz w:val="24"/>
          <w:szCs w:val="24"/>
          <w:u w:val="single"/>
          <w:lang w:eastAsia="zh-CN"/>
        </w:rPr>
        <w:t>下表</w:t>
      </w:r>
      <w:r w:rsidRPr="00E128AF">
        <w:rPr>
          <w:rFonts w:ascii="Times New Roman" w:cs="Times New Roman"/>
          <w:sz w:val="24"/>
          <w:szCs w:val="24"/>
          <w:u w:val="single"/>
          <w:lang w:eastAsia="zh-CN"/>
        </w:rPr>
        <w:t>。</w:t>
      </w:r>
    </w:p>
    <w:p w:rsidR="00830958" w:rsidRPr="00E128AF" w:rsidRDefault="00830958" w:rsidP="00425ADD">
      <w:pPr>
        <w:jc w:val="center"/>
        <w:rPr>
          <w:rFonts w:ascii="Times New Roman" w:cs="Times New Roman"/>
          <w:b/>
          <w:sz w:val="24"/>
          <w:szCs w:val="24"/>
          <w:u w:val="single"/>
          <w:lang w:eastAsia="zh-CN"/>
        </w:rPr>
      </w:pPr>
      <w:r w:rsidRPr="00E128AF">
        <w:rPr>
          <w:rFonts w:ascii="Times New Roman" w:cs="Times New Roman"/>
          <w:b/>
          <w:sz w:val="24"/>
          <w:szCs w:val="24"/>
          <w:u w:val="single"/>
          <w:lang w:eastAsia="zh-CN"/>
        </w:rPr>
        <w:t>表</w:t>
      </w:r>
      <w:r w:rsidR="007233E6" w:rsidRPr="00E128AF">
        <w:rPr>
          <w:rFonts w:ascii="Times New Roman" w:cs="Times New Roman" w:hint="eastAsia"/>
          <w:b/>
          <w:sz w:val="24"/>
          <w:szCs w:val="24"/>
          <w:u w:val="single"/>
          <w:lang w:eastAsia="zh-CN"/>
        </w:rPr>
        <w:t>5</w:t>
      </w:r>
      <w:r w:rsidRPr="00E128AF">
        <w:rPr>
          <w:rFonts w:ascii="Times New Roman" w:cs="Times New Roman"/>
          <w:b/>
          <w:sz w:val="24"/>
          <w:szCs w:val="24"/>
          <w:u w:val="single"/>
          <w:lang w:eastAsia="zh-CN"/>
        </w:rPr>
        <w:t>.3-1</w:t>
      </w:r>
      <w:r w:rsidRPr="00E128AF">
        <w:rPr>
          <w:rFonts w:ascii="Times New Roman" w:cs="Times New Roman" w:hint="eastAsia"/>
          <w:b/>
          <w:sz w:val="24"/>
          <w:szCs w:val="24"/>
          <w:u w:val="single"/>
          <w:lang w:eastAsia="zh-CN"/>
        </w:rPr>
        <w:t xml:space="preserve"> </w:t>
      </w:r>
      <w:r w:rsidRPr="00E128AF">
        <w:rPr>
          <w:rFonts w:ascii="Times New Roman" w:cs="Times New Roman"/>
          <w:b/>
          <w:sz w:val="24"/>
          <w:szCs w:val="24"/>
          <w:u w:val="single"/>
          <w:lang w:eastAsia="zh-CN"/>
        </w:rPr>
        <w:t>地下水环境质量现状监测点位</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243"/>
        <w:gridCol w:w="3686"/>
        <w:gridCol w:w="3978"/>
      </w:tblGrid>
      <w:tr w:rsidR="007D6265" w:rsidRPr="00E128AF" w:rsidTr="007D6265">
        <w:trPr>
          <w:trHeight w:val="340"/>
          <w:jc w:val="center"/>
        </w:trPr>
        <w:tc>
          <w:tcPr>
            <w:tcW w:w="698" w:type="pct"/>
            <w:vAlign w:val="center"/>
          </w:tcPr>
          <w:p w:rsidR="007D6265" w:rsidRPr="00E128AF" w:rsidRDefault="007D6265" w:rsidP="007D6265">
            <w:pPr>
              <w:pStyle w:val="af1"/>
              <w:spacing w:line="240" w:lineRule="auto"/>
              <w:rPr>
                <w:u w:val="single"/>
              </w:rPr>
            </w:pPr>
            <w:r w:rsidRPr="00E128AF">
              <w:rPr>
                <w:u w:val="single"/>
              </w:rPr>
              <w:t>序号</w:t>
            </w:r>
          </w:p>
        </w:tc>
        <w:tc>
          <w:tcPr>
            <w:tcW w:w="2069" w:type="pct"/>
            <w:vAlign w:val="center"/>
          </w:tcPr>
          <w:p w:rsidR="007D6265" w:rsidRPr="00E128AF" w:rsidRDefault="007D6265" w:rsidP="007D6265">
            <w:pPr>
              <w:pStyle w:val="af1"/>
              <w:spacing w:line="240" w:lineRule="auto"/>
              <w:rPr>
                <w:u w:val="single"/>
              </w:rPr>
            </w:pPr>
            <w:r w:rsidRPr="00E128AF">
              <w:rPr>
                <w:u w:val="single"/>
              </w:rPr>
              <w:t>监测点位</w:t>
            </w:r>
          </w:p>
        </w:tc>
        <w:tc>
          <w:tcPr>
            <w:tcW w:w="2233" w:type="pct"/>
            <w:vAlign w:val="center"/>
          </w:tcPr>
          <w:p w:rsidR="007D6265" w:rsidRPr="00E128AF" w:rsidRDefault="007D6265" w:rsidP="007D6265">
            <w:pPr>
              <w:pStyle w:val="af1"/>
              <w:spacing w:line="240" w:lineRule="auto"/>
              <w:rPr>
                <w:u w:val="single"/>
              </w:rPr>
            </w:pPr>
            <w:r w:rsidRPr="00E128AF">
              <w:rPr>
                <w:rFonts w:hint="eastAsia"/>
                <w:u w:val="single"/>
              </w:rPr>
              <w:t>本项目所在位置地下水流向的相对位置</w:t>
            </w:r>
          </w:p>
        </w:tc>
      </w:tr>
      <w:tr w:rsidR="007D6265" w:rsidRPr="00E128AF" w:rsidTr="007D6265">
        <w:trPr>
          <w:trHeight w:val="340"/>
          <w:jc w:val="center"/>
        </w:trPr>
        <w:tc>
          <w:tcPr>
            <w:tcW w:w="698" w:type="pct"/>
            <w:vAlign w:val="center"/>
          </w:tcPr>
          <w:p w:rsidR="007D6265" w:rsidRPr="00E128AF" w:rsidRDefault="007D6265" w:rsidP="007D6265">
            <w:pPr>
              <w:pStyle w:val="af1"/>
              <w:spacing w:line="240" w:lineRule="auto"/>
              <w:rPr>
                <w:u w:val="single"/>
              </w:rPr>
            </w:pPr>
            <w:r w:rsidRPr="00E128AF">
              <w:rPr>
                <w:u w:val="single"/>
              </w:rPr>
              <w:t>D1</w:t>
            </w:r>
          </w:p>
        </w:tc>
        <w:tc>
          <w:tcPr>
            <w:tcW w:w="2069" w:type="pct"/>
            <w:vAlign w:val="center"/>
          </w:tcPr>
          <w:p w:rsidR="007D6265" w:rsidRPr="00E128AF" w:rsidRDefault="007D6265" w:rsidP="007D6265">
            <w:pPr>
              <w:pStyle w:val="af1"/>
              <w:spacing w:line="240" w:lineRule="auto"/>
              <w:rPr>
                <w:u w:val="single"/>
              </w:rPr>
            </w:pPr>
            <w:r w:rsidRPr="00E128AF">
              <w:rPr>
                <w:u w:val="single"/>
              </w:rPr>
              <w:t>本项目北面约</w:t>
            </w:r>
            <w:r w:rsidRPr="00E128AF">
              <w:rPr>
                <w:rFonts w:hint="eastAsia"/>
                <w:u w:val="single"/>
              </w:rPr>
              <w:t>700</w:t>
            </w:r>
            <w:r w:rsidRPr="00E128AF">
              <w:rPr>
                <w:u w:val="single"/>
              </w:rPr>
              <w:t>m</w:t>
            </w:r>
            <w:r w:rsidRPr="00E128AF">
              <w:rPr>
                <w:u w:val="single"/>
              </w:rPr>
              <w:t>处居民点水井</w:t>
            </w:r>
            <w:r w:rsidRPr="00E128AF">
              <w:rPr>
                <w:rFonts w:hint="eastAsia"/>
                <w:u w:val="single"/>
              </w:rPr>
              <w:t>（文桥社区）</w:t>
            </w:r>
          </w:p>
        </w:tc>
        <w:tc>
          <w:tcPr>
            <w:tcW w:w="2233" w:type="pct"/>
            <w:vAlign w:val="center"/>
          </w:tcPr>
          <w:p w:rsidR="007D6265" w:rsidRPr="00E128AF" w:rsidRDefault="007D6265" w:rsidP="007D6265">
            <w:pPr>
              <w:pStyle w:val="af1"/>
              <w:spacing w:line="240" w:lineRule="auto"/>
              <w:rPr>
                <w:u w:val="single"/>
              </w:rPr>
            </w:pPr>
            <w:r w:rsidRPr="00E128AF">
              <w:rPr>
                <w:rFonts w:hint="eastAsia"/>
                <w:u w:val="single"/>
              </w:rPr>
              <w:t>本项目下游</w:t>
            </w:r>
          </w:p>
        </w:tc>
      </w:tr>
      <w:tr w:rsidR="007D6265" w:rsidRPr="00E128AF" w:rsidTr="007D6265">
        <w:trPr>
          <w:trHeight w:val="340"/>
          <w:jc w:val="center"/>
        </w:trPr>
        <w:tc>
          <w:tcPr>
            <w:tcW w:w="698" w:type="pct"/>
            <w:vAlign w:val="center"/>
          </w:tcPr>
          <w:p w:rsidR="007D6265" w:rsidRPr="00E128AF" w:rsidRDefault="007D6265" w:rsidP="007D6265">
            <w:pPr>
              <w:pStyle w:val="af1"/>
              <w:spacing w:line="240" w:lineRule="auto"/>
              <w:rPr>
                <w:u w:val="single"/>
              </w:rPr>
            </w:pPr>
            <w:r w:rsidRPr="00E128AF">
              <w:rPr>
                <w:u w:val="single"/>
              </w:rPr>
              <w:t>D2</w:t>
            </w:r>
          </w:p>
        </w:tc>
        <w:tc>
          <w:tcPr>
            <w:tcW w:w="2069" w:type="pct"/>
            <w:vAlign w:val="center"/>
          </w:tcPr>
          <w:p w:rsidR="007D6265" w:rsidRPr="00E128AF" w:rsidRDefault="007D6265" w:rsidP="007D6265">
            <w:pPr>
              <w:pStyle w:val="af1"/>
              <w:spacing w:line="240" w:lineRule="auto"/>
              <w:rPr>
                <w:u w:val="single"/>
              </w:rPr>
            </w:pPr>
            <w:r w:rsidRPr="00E128AF">
              <w:rPr>
                <w:u w:val="single"/>
              </w:rPr>
              <w:t>本项目</w:t>
            </w:r>
            <w:r w:rsidRPr="00E128AF">
              <w:rPr>
                <w:rFonts w:hint="eastAsia"/>
                <w:u w:val="single"/>
              </w:rPr>
              <w:t>东</w:t>
            </w:r>
            <w:r w:rsidRPr="00E128AF">
              <w:rPr>
                <w:u w:val="single"/>
              </w:rPr>
              <w:t>面约</w:t>
            </w:r>
            <w:r w:rsidRPr="00E128AF">
              <w:rPr>
                <w:rFonts w:hint="eastAsia"/>
                <w:u w:val="single"/>
              </w:rPr>
              <w:t>1.1k</w:t>
            </w:r>
            <w:r w:rsidRPr="00E128AF">
              <w:rPr>
                <w:u w:val="single"/>
              </w:rPr>
              <w:t>m</w:t>
            </w:r>
            <w:r w:rsidRPr="00E128AF">
              <w:rPr>
                <w:u w:val="single"/>
              </w:rPr>
              <w:t>处居民点水井</w:t>
            </w:r>
            <w:r w:rsidRPr="00E128AF">
              <w:rPr>
                <w:rFonts w:hint="eastAsia"/>
                <w:u w:val="single"/>
              </w:rPr>
              <w:t>（和平村）</w:t>
            </w:r>
          </w:p>
        </w:tc>
        <w:tc>
          <w:tcPr>
            <w:tcW w:w="2233" w:type="pct"/>
            <w:vAlign w:val="center"/>
          </w:tcPr>
          <w:p w:rsidR="007D6265" w:rsidRPr="00E128AF" w:rsidRDefault="007D6265" w:rsidP="007D6265">
            <w:pPr>
              <w:pStyle w:val="af1"/>
              <w:spacing w:line="240" w:lineRule="auto"/>
              <w:rPr>
                <w:u w:val="single"/>
              </w:rPr>
            </w:pPr>
            <w:r w:rsidRPr="00E128AF">
              <w:rPr>
                <w:rFonts w:hint="eastAsia"/>
                <w:u w:val="single"/>
              </w:rPr>
              <w:t>本项目下游（侧面）</w:t>
            </w:r>
          </w:p>
        </w:tc>
      </w:tr>
      <w:tr w:rsidR="007D6265" w:rsidRPr="00E128AF" w:rsidTr="007D6265">
        <w:trPr>
          <w:trHeight w:val="340"/>
          <w:jc w:val="center"/>
        </w:trPr>
        <w:tc>
          <w:tcPr>
            <w:tcW w:w="698" w:type="pct"/>
            <w:vAlign w:val="center"/>
          </w:tcPr>
          <w:p w:rsidR="007D6265" w:rsidRPr="00E128AF" w:rsidRDefault="007D6265" w:rsidP="007D6265">
            <w:pPr>
              <w:pStyle w:val="af1"/>
              <w:spacing w:line="240" w:lineRule="auto"/>
              <w:rPr>
                <w:u w:val="single"/>
              </w:rPr>
            </w:pPr>
            <w:r w:rsidRPr="00E128AF">
              <w:rPr>
                <w:u w:val="single"/>
              </w:rPr>
              <w:t>D3</w:t>
            </w:r>
          </w:p>
        </w:tc>
        <w:tc>
          <w:tcPr>
            <w:tcW w:w="2069" w:type="pct"/>
            <w:vAlign w:val="center"/>
          </w:tcPr>
          <w:p w:rsidR="007D6265" w:rsidRPr="00E128AF" w:rsidRDefault="007D6265" w:rsidP="007D6265">
            <w:pPr>
              <w:pStyle w:val="af1"/>
              <w:spacing w:line="240" w:lineRule="auto"/>
              <w:rPr>
                <w:u w:val="single"/>
              </w:rPr>
            </w:pPr>
            <w:r w:rsidRPr="00E128AF">
              <w:rPr>
                <w:u w:val="single"/>
              </w:rPr>
              <w:t>本项目</w:t>
            </w:r>
            <w:r w:rsidRPr="00E128AF">
              <w:rPr>
                <w:rFonts w:hint="eastAsia"/>
                <w:u w:val="single"/>
              </w:rPr>
              <w:t>西北</w:t>
            </w:r>
            <w:r w:rsidRPr="00E128AF">
              <w:rPr>
                <w:u w:val="single"/>
              </w:rPr>
              <w:t>约</w:t>
            </w:r>
            <w:r w:rsidRPr="00E128AF">
              <w:rPr>
                <w:rFonts w:hint="eastAsia"/>
                <w:u w:val="single"/>
              </w:rPr>
              <w:t>3.</w:t>
            </w:r>
            <w:r w:rsidRPr="00E128AF">
              <w:rPr>
                <w:u w:val="single"/>
              </w:rPr>
              <w:t>0m</w:t>
            </w:r>
            <w:r w:rsidRPr="00E128AF">
              <w:rPr>
                <w:u w:val="single"/>
              </w:rPr>
              <w:t>处居民点水井</w:t>
            </w:r>
            <w:r w:rsidRPr="00E128AF">
              <w:rPr>
                <w:rFonts w:hint="eastAsia"/>
                <w:u w:val="single"/>
              </w:rPr>
              <w:t>（臣山村）</w:t>
            </w:r>
          </w:p>
        </w:tc>
        <w:tc>
          <w:tcPr>
            <w:tcW w:w="2233" w:type="pct"/>
            <w:vAlign w:val="center"/>
          </w:tcPr>
          <w:p w:rsidR="007D6265" w:rsidRPr="00E128AF" w:rsidRDefault="007D6265" w:rsidP="007D6265">
            <w:pPr>
              <w:pStyle w:val="af1"/>
              <w:spacing w:line="240" w:lineRule="auto"/>
              <w:rPr>
                <w:u w:val="single"/>
              </w:rPr>
            </w:pPr>
            <w:r w:rsidRPr="00E128AF">
              <w:rPr>
                <w:rFonts w:hint="eastAsia"/>
                <w:u w:val="single"/>
              </w:rPr>
              <w:t>本项目下游（侧面）</w:t>
            </w:r>
          </w:p>
        </w:tc>
      </w:tr>
      <w:tr w:rsidR="007D6265" w:rsidRPr="00E128AF" w:rsidTr="007D6265">
        <w:trPr>
          <w:trHeight w:val="340"/>
          <w:jc w:val="center"/>
        </w:trPr>
        <w:tc>
          <w:tcPr>
            <w:tcW w:w="698" w:type="pct"/>
            <w:vAlign w:val="center"/>
          </w:tcPr>
          <w:p w:rsidR="007D6265" w:rsidRPr="00E128AF" w:rsidRDefault="007D6265" w:rsidP="007D6265">
            <w:pPr>
              <w:pStyle w:val="af1"/>
              <w:spacing w:line="240" w:lineRule="auto"/>
              <w:rPr>
                <w:u w:val="single"/>
              </w:rPr>
            </w:pPr>
            <w:r w:rsidRPr="00E128AF">
              <w:rPr>
                <w:u w:val="single"/>
              </w:rPr>
              <w:t>D4</w:t>
            </w:r>
          </w:p>
        </w:tc>
        <w:tc>
          <w:tcPr>
            <w:tcW w:w="2069" w:type="pct"/>
            <w:vAlign w:val="center"/>
          </w:tcPr>
          <w:p w:rsidR="007D6265" w:rsidRPr="00E128AF" w:rsidRDefault="007D6265" w:rsidP="007D6265">
            <w:pPr>
              <w:pStyle w:val="af1"/>
              <w:spacing w:line="240" w:lineRule="auto"/>
              <w:rPr>
                <w:u w:val="single"/>
              </w:rPr>
            </w:pPr>
            <w:r w:rsidRPr="00E128AF">
              <w:rPr>
                <w:u w:val="single"/>
              </w:rPr>
              <w:t>本项目</w:t>
            </w:r>
            <w:r w:rsidRPr="00E128AF">
              <w:rPr>
                <w:rFonts w:hint="eastAsia"/>
                <w:u w:val="single"/>
              </w:rPr>
              <w:t>西南</w:t>
            </w:r>
            <w:r w:rsidRPr="00E128AF">
              <w:rPr>
                <w:u w:val="single"/>
              </w:rPr>
              <w:t>面约</w:t>
            </w:r>
            <w:r w:rsidRPr="00E128AF">
              <w:rPr>
                <w:rFonts w:hint="eastAsia"/>
                <w:u w:val="single"/>
              </w:rPr>
              <w:t>7</w:t>
            </w:r>
            <w:r w:rsidRPr="00E128AF">
              <w:rPr>
                <w:u w:val="single"/>
              </w:rPr>
              <w:t>00m</w:t>
            </w:r>
            <w:r w:rsidRPr="00E128AF">
              <w:rPr>
                <w:u w:val="single"/>
              </w:rPr>
              <w:t>处居民点水井</w:t>
            </w:r>
            <w:r w:rsidRPr="00E128AF">
              <w:rPr>
                <w:rFonts w:hint="eastAsia"/>
                <w:u w:val="single"/>
              </w:rPr>
              <w:t>（文桥社区）</w:t>
            </w:r>
          </w:p>
        </w:tc>
        <w:tc>
          <w:tcPr>
            <w:tcW w:w="2233" w:type="pct"/>
            <w:vAlign w:val="center"/>
          </w:tcPr>
          <w:p w:rsidR="007D6265" w:rsidRPr="00E128AF" w:rsidRDefault="007D6265" w:rsidP="007D6265">
            <w:pPr>
              <w:pStyle w:val="af1"/>
              <w:spacing w:line="240" w:lineRule="auto"/>
              <w:rPr>
                <w:u w:val="single"/>
              </w:rPr>
            </w:pPr>
            <w:r w:rsidRPr="00E128AF">
              <w:rPr>
                <w:rFonts w:hint="eastAsia"/>
                <w:u w:val="single"/>
              </w:rPr>
              <w:t>本项目上游</w:t>
            </w:r>
          </w:p>
        </w:tc>
      </w:tr>
      <w:tr w:rsidR="007D6265" w:rsidRPr="00E128AF" w:rsidTr="007D6265">
        <w:trPr>
          <w:trHeight w:val="340"/>
          <w:jc w:val="center"/>
        </w:trPr>
        <w:tc>
          <w:tcPr>
            <w:tcW w:w="698" w:type="pct"/>
            <w:vAlign w:val="center"/>
          </w:tcPr>
          <w:p w:rsidR="007D6265" w:rsidRPr="00E128AF" w:rsidRDefault="007D6265" w:rsidP="007D6265">
            <w:pPr>
              <w:pStyle w:val="af1"/>
              <w:spacing w:line="240" w:lineRule="auto"/>
              <w:rPr>
                <w:u w:val="single"/>
              </w:rPr>
            </w:pPr>
            <w:r w:rsidRPr="00E128AF">
              <w:rPr>
                <w:u w:val="single"/>
              </w:rPr>
              <w:t>D5</w:t>
            </w:r>
          </w:p>
        </w:tc>
        <w:tc>
          <w:tcPr>
            <w:tcW w:w="2069" w:type="pct"/>
            <w:vAlign w:val="center"/>
          </w:tcPr>
          <w:p w:rsidR="007D6265" w:rsidRPr="00E128AF" w:rsidRDefault="007D6265" w:rsidP="007D6265">
            <w:pPr>
              <w:pStyle w:val="af1"/>
              <w:spacing w:line="240" w:lineRule="auto"/>
              <w:rPr>
                <w:u w:val="single"/>
              </w:rPr>
            </w:pPr>
            <w:r w:rsidRPr="00E128AF">
              <w:rPr>
                <w:u w:val="single"/>
              </w:rPr>
              <w:t>本项目</w:t>
            </w:r>
            <w:r w:rsidRPr="00E128AF">
              <w:rPr>
                <w:rFonts w:hint="eastAsia"/>
                <w:u w:val="single"/>
              </w:rPr>
              <w:t>西南侧</w:t>
            </w:r>
            <w:r w:rsidRPr="00E128AF">
              <w:rPr>
                <w:u w:val="single"/>
              </w:rPr>
              <w:t>约</w:t>
            </w:r>
            <w:r w:rsidRPr="00E128AF">
              <w:rPr>
                <w:rFonts w:hint="eastAsia"/>
                <w:u w:val="single"/>
              </w:rPr>
              <w:t>2.9k</w:t>
            </w:r>
            <w:r w:rsidRPr="00E128AF">
              <w:rPr>
                <w:u w:val="single"/>
              </w:rPr>
              <w:t>m</w:t>
            </w:r>
            <w:r w:rsidRPr="00E128AF">
              <w:rPr>
                <w:u w:val="single"/>
              </w:rPr>
              <w:t>处居民点水井</w:t>
            </w:r>
            <w:r w:rsidRPr="00E128AF">
              <w:rPr>
                <w:rFonts w:hint="eastAsia"/>
                <w:u w:val="single"/>
              </w:rPr>
              <w:t>（南岳村）</w:t>
            </w:r>
          </w:p>
        </w:tc>
        <w:tc>
          <w:tcPr>
            <w:tcW w:w="2233" w:type="pct"/>
            <w:vAlign w:val="center"/>
          </w:tcPr>
          <w:p w:rsidR="007D6265" w:rsidRPr="00E128AF" w:rsidRDefault="007D6265" w:rsidP="007D6265">
            <w:pPr>
              <w:pStyle w:val="af1"/>
              <w:spacing w:line="240" w:lineRule="auto"/>
              <w:rPr>
                <w:u w:val="single"/>
              </w:rPr>
            </w:pPr>
            <w:r w:rsidRPr="00E128AF">
              <w:rPr>
                <w:rFonts w:hint="eastAsia"/>
                <w:u w:val="single"/>
              </w:rPr>
              <w:t>本项目上游</w:t>
            </w:r>
          </w:p>
        </w:tc>
      </w:tr>
    </w:tbl>
    <w:p w:rsidR="007D6265" w:rsidRPr="00E128AF" w:rsidRDefault="007D6265" w:rsidP="007D6265">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2</w:t>
      </w:r>
      <w:r w:rsidRPr="00E128AF">
        <w:rPr>
          <w:rFonts w:ascii="Times New Roman" w:cs="Times New Roman"/>
          <w:sz w:val="24"/>
          <w:szCs w:val="24"/>
          <w:u w:val="single"/>
          <w:lang w:eastAsia="zh-CN"/>
        </w:rPr>
        <w:t>）评价标准</w:t>
      </w:r>
    </w:p>
    <w:p w:rsidR="007D6265" w:rsidRPr="00E128AF" w:rsidRDefault="007D6265" w:rsidP="007D6265">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地下水质量执行《地下水质量标准》（</w:t>
      </w:r>
      <w:r w:rsidRPr="00E128AF">
        <w:rPr>
          <w:rFonts w:ascii="Times New Roman" w:cs="Times New Roman"/>
          <w:sz w:val="24"/>
          <w:szCs w:val="24"/>
          <w:u w:val="single"/>
          <w:lang w:eastAsia="zh-CN"/>
        </w:rPr>
        <w:t>GB/T14848-</w:t>
      </w:r>
      <w:r w:rsidRPr="00E128AF">
        <w:rPr>
          <w:rFonts w:ascii="Times New Roman" w:cs="Times New Roman" w:hint="eastAsia"/>
          <w:sz w:val="24"/>
          <w:szCs w:val="24"/>
          <w:u w:val="single"/>
          <w:lang w:eastAsia="zh-CN"/>
        </w:rPr>
        <w:t>2017</w:t>
      </w:r>
      <w:r w:rsidRPr="00E128AF">
        <w:rPr>
          <w:rFonts w:ascii="Times New Roman" w:cs="Times New Roman"/>
          <w:sz w:val="24"/>
          <w:szCs w:val="24"/>
          <w:u w:val="single"/>
          <w:lang w:eastAsia="zh-CN"/>
        </w:rPr>
        <w:t>）中的Ⅲ类标准。</w:t>
      </w:r>
    </w:p>
    <w:p w:rsidR="007D6265" w:rsidRPr="00E128AF" w:rsidRDefault="007D6265" w:rsidP="007D6265">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3</w:t>
      </w:r>
      <w:r w:rsidRPr="00E128AF">
        <w:rPr>
          <w:rFonts w:ascii="Times New Roman" w:cs="Times New Roman"/>
          <w:sz w:val="24"/>
          <w:szCs w:val="24"/>
          <w:u w:val="single"/>
          <w:lang w:eastAsia="zh-CN"/>
        </w:rPr>
        <w:t>）评价方法</w:t>
      </w:r>
    </w:p>
    <w:p w:rsidR="007D6265" w:rsidRPr="00E128AF" w:rsidRDefault="007D6265" w:rsidP="007D6265">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评价方法采用单项水质指数评价法，水质参数的标准指数大于</w:t>
      </w:r>
      <w:r w:rsidRPr="00E128AF">
        <w:rPr>
          <w:rFonts w:ascii="Times New Roman" w:cs="Times New Roman"/>
          <w:sz w:val="24"/>
          <w:szCs w:val="24"/>
          <w:u w:val="single"/>
          <w:lang w:eastAsia="zh-CN"/>
        </w:rPr>
        <w:t>1</w:t>
      </w:r>
      <w:r w:rsidRPr="00E128AF">
        <w:rPr>
          <w:rFonts w:ascii="Times New Roman" w:cs="Times New Roman"/>
          <w:sz w:val="24"/>
          <w:szCs w:val="24"/>
          <w:u w:val="single"/>
          <w:lang w:eastAsia="zh-CN"/>
        </w:rPr>
        <w:t>，表明该水质参数超过了规定的水质标准，水质参数的标准指数小于</w:t>
      </w:r>
      <w:r w:rsidRPr="00E128AF">
        <w:rPr>
          <w:rFonts w:ascii="Times New Roman" w:cs="Times New Roman"/>
          <w:sz w:val="24"/>
          <w:szCs w:val="24"/>
          <w:u w:val="single"/>
          <w:lang w:eastAsia="zh-CN"/>
        </w:rPr>
        <w:t>1</w:t>
      </w:r>
      <w:r w:rsidRPr="00E128AF">
        <w:rPr>
          <w:rFonts w:ascii="Times New Roman" w:cs="Times New Roman"/>
          <w:sz w:val="24"/>
          <w:szCs w:val="24"/>
          <w:u w:val="single"/>
          <w:lang w:eastAsia="zh-CN"/>
        </w:rPr>
        <w:t>，表明该水质参数符合规定的水质标准。单项水质指数评价计算公式如下：</w:t>
      </w:r>
    </w:p>
    <w:bookmarkStart w:id="66" w:name="_Toc469431389"/>
    <w:p w:rsidR="007D6265" w:rsidRPr="00E128AF" w:rsidRDefault="00855135" w:rsidP="007D6265">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7D6265" w:rsidRPr="00E128AF">
        <w:rPr>
          <w:rFonts w:ascii="Times New Roman" w:cs="Times New Roman"/>
          <w:sz w:val="24"/>
          <w:szCs w:val="24"/>
          <w:u w:val="single"/>
          <w:lang w:eastAsia="zh-CN"/>
        </w:rPr>
        <w:instrText xml:space="preserve"> = 1 \* GB3 \* MERGEFORMAT </w:instrText>
      </w:r>
      <w:r w:rsidRPr="00E128AF">
        <w:rPr>
          <w:rFonts w:ascii="Times New Roman" w:cs="Times New Roman"/>
          <w:sz w:val="24"/>
          <w:szCs w:val="24"/>
          <w:u w:val="single"/>
          <w:lang w:eastAsia="zh-CN"/>
        </w:rPr>
        <w:fldChar w:fldCharType="separate"/>
      </w:r>
      <w:r w:rsidR="007D6265" w:rsidRPr="00E128AF">
        <w:rPr>
          <w:rFonts w:ascii="Times New Roman" w:cs="Times New Roman"/>
          <w:sz w:val="24"/>
          <w:szCs w:val="24"/>
          <w:u w:val="single"/>
          <w:lang w:eastAsia="zh-CN"/>
        </w:rPr>
        <w:t>①</w:t>
      </w:r>
      <w:r w:rsidRPr="00E128AF">
        <w:rPr>
          <w:rFonts w:ascii="Times New Roman" w:cs="Times New Roman"/>
          <w:sz w:val="24"/>
          <w:szCs w:val="24"/>
          <w:u w:val="single"/>
          <w:lang w:eastAsia="zh-CN"/>
        </w:rPr>
        <w:fldChar w:fldCharType="end"/>
      </w:r>
      <w:r w:rsidR="007D6265" w:rsidRPr="00E128AF">
        <w:rPr>
          <w:rFonts w:ascii="Times New Roman" w:cs="Times New Roman"/>
          <w:sz w:val="24"/>
          <w:szCs w:val="24"/>
          <w:u w:val="single"/>
          <w:lang w:eastAsia="zh-CN"/>
        </w:rPr>
        <w:t>一般水质因子</w:t>
      </w:r>
      <w:bookmarkEnd w:id="66"/>
    </w:p>
    <w:p w:rsidR="007D6265" w:rsidRPr="00E128AF" w:rsidRDefault="007D6265" w:rsidP="007D6265">
      <w:pPr>
        <w:spacing w:line="360" w:lineRule="auto"/>
        <w:ind w:firstLineChars="200" w:firstLine="480"/>
        <w:jc w:val="center"/>
        <w:rPr>
          <w:rFonts w:ascii="Times New Roman" w:cs="Times New Roman"/>
          <w:sz w:val="24"/>
          <w:szCs w:val="24"/>
          <w:u w:val="single"/>
          <w:lang w:eastAsia="zh-CN"/>
        </w:rPr>
      </w:pPr>
      <w:r w:rsidRPr="00E128AF">
        <w:rPr>
          <w:rFonts w:ascii="Times New Roman" w:cs="Times New Roman"/>
          <w:sz w:val="24"/>
          <w:szCs w:val="24"/>
          <w:u w:val="single"/>
          <w:lang w:eastAsia="zh-CN"/>
        </w:rPr>
        <w:object w:dxaOrig="1319" w:dyaOrig="379">
          <v:shape id="对象 7" o:spid="_x0000_i1030" type="#_x0000_t75" style="width:79.55pt;height:22.6pt;mso-position-horizontal-relative:page;mso-position-vertical-relative:page" o:ole="" fillcolor="#6d6d6d">
            <v:imagedata r:id="rId32" o:title=""/>
          </v:shape>
          <o:OLEObject Type="Embed" ProgID="Equation.DSMT4" ShapeID="对象 7" DrawAspect="Content" ObjectID="_1648563095" r:id="rId33"/>
        </w:object>
      </w:r>
    </w:p>
    <w:p w:rsidR="007D6265" w:rsidRPr="00E128AF" w:rsidRDefault="007D6265" w:rsidP="007D6265">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式中：</w:t>
      </w:r>
      <w:r w:rsidRPr="00E128AF">
        <w:rPr>
          <w:rFonts w:ascii="Times New Roman" w:cs="Times New Roman"/>
          <w:sz w:val="24"/>
          <w:szCs w:val="24"/>
          <w:u w:val="single"/>
          <w:lang w:eastAsia="zh-CN"/>
        </w:rPr>
        <w:t>S</w:t>
      </w:r>
      <w:r w:rsidRPr="00E128AF">
        <w:rPr>
          <w:rFonts w:ascii="Times New Roman" w:cs="Times New Roman"/>
          <w:sz w:val="24"/>
          <w:szCs w:val="24"/>
          <w:u w:val="single"/>
          <w:vertAlign w:val="subscript"/>
          <w:lang w:eastAsia="zh-CN"/>
        </w:rPr>
        <w:t>i</w:t>
      </w:r>
      <w:r w:rsidRPr="00E128AF">
        <w:rPr>
          <w:rFonts w:ascii="Times New Roman" w:cs="Times New Roman"/>
          <w:sz w:val="24"/>
          <w:szCs w:val="24"/>
          <w:u w:val="single"/>
          <w:vertAlign w:val="subscript"/>
          <w:lang w:eastAsia="zh-CN"/>
        </w:rPr>
        <w:t>，</w:t>
      </w:r>
      <w:r w:rsidRPr="00E128AF">
        <w:rPr>
          <w:rFonts w:ascii="Times New Roman" w:cs="Times New Roman"/>
          <w:sz w:val="24"/>
          <w:szCs w:val="24"/>
          <w:u w:val="single"/>
          <w:vertAlign w:val="subscript"/>
          <w:lang w:eastAsia="zh-CN"/>
        </w:rPr>
        <w:t>j</w:t>
      </w:r>
      <w:r w:rsidRPr="00E128AF">
        <w:rPr>
          <w:rFonts w:ascii="Times New Roman" w:cs="Times New Roman"/>
          <w:sz w:val="24"/>
          <w:szCs w:val="24"/>
          <w:u w:val="single"/>
          <w:lang w:eastAsia="zh-CN"/>
        </w:rPr>
        <w:t>——单项水质因子在</w:t>
      </w:r>
      <w:r w:rsidRPr="00E128AF">
        <w:rPr>
          <w:rFonts w:ascii="Times New Roman" w:cs="Times New Roman"/>
          <w:sz w:val="24"/>
          <w:szCs w:val="24"/>
          <w:u w:val="single"/>
          <w:lang w:eastAsia="zh-CN"/>
        </w:rPr>
        <w:t>j</w:t>
      </w:r>
      <w:r w:rsidRPr="00E128AF">
        <w:rPr>
          <w:rFonts w:ascii="Times New Roman" w:cs="Times New Roman"/>
          <w:sz w:val="24"/>
          <w:szCs w:val="24"/>
          <w:u w:val="single"/>
          <w:lang w:eastAsia="zh-CN"/>
        </w:rPr>
        <w:t>点的标准指数；</w:t>
      </w:r>
    </w:p>
    <w:p w:rsidR="007D6265" w:rsidRPr="00E128AF" w:rsidRDefault="007D6265" w:rsidP="007D6265">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C</w:t>
      </w:r>
      <w:r w:rsidRPr="00E128AF">
        <w:rPr>
          <w:rFonts w:ascii="Times New Roman" w:cs="Times New Roman"/>
          <w:sz w:val="24"/>
          <w:szCs w:val="24"/>
          <w:u w:val="single"/>
          <w:vertAlign w:val="subscript"/>
          <w:lang w:eastAsia="zh-CN"/>
        </w:rPr>
        <w:t>i</w:t>
      </w:r>
      <w:r w:rsidRPr="00E128AF">
        <w:rPr>
          <w:rFonts w:ascii="Times New Roman" w:cs="Times New Roman"/>
          <w:sz w:val="24"/>
          <w:szCs w:val="24"/>
          <w:u w:val="single"/>
          <w:vertAlign w:val="subscript"/>
          <w:lang w:eastAsia="zh-CN"/>
        </w:rPr>
        <w:t>，</w:t>
      </w:r>
      <w:r w:rsidRPr="00E128AF">
        <w:rPr>
          <w:rFonts w:ascii="Times New Roman" w:cs="Times New Roman"/>
          <w:sz w:val="24"/>
          <w:szCs w:val="24"/>
          <w:u w:val="single"/>
          <w:vertAlign w:val="subscript"/>
          <w:lang w:eastAsia="zh-CN"/>
        </w:rPr>
        <w:t>j</w:t>
      </w: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i</w:t>
      </w: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j</w:t>
      </w:r>
      <w:r w:rsidRPr="00E128AF">
        <w:rPr>
          <w:rFonts w:ascii="Times New Roman" w:cs="Times New Roman"/>
          <w:sz w:val="24"/>
          <w:szCs w:val="24"/>
          <w:u w:val="single"/>
          <w:lang w:eastAsia="zh-CN"/>
        </w:rPr>
        <w:t>）点的评价因子水质因子水质浓度或水质因子在</w:t>
      </w:r>
      <w:r w:rsidRPr="00E128AF">
        <w:rPr>
          <w:rFonts w:ascii="Times New Roman" w:cs="Times New Roman"/>
          <w:sz w:val="24"/>
          <w:szCs w:val="24"/>
          <w:u w:val="single"/>
          <w:lang w:eastAsia="zh-CN"/>
        </w:rPr>
        <w:t>i</w:t>
      </w:r>
      <w:r w:rsidRPr="00E128AF">
        <w:rPr>
          <w:rFonts w:ascii="Times New Roman" w:cs="Times New Roman"/>
          <w:sz w:val="24"/>
          <w:szCs w:val="24"/>
          <w:u w:val="single"/>
          <w:lang w:eastAsia="zh-CN"/>
        </w:rPr>
        <w:t>监测点（或预测点）</w:t>
      </w:r>
      <w:r w:rsidRPr="00E128AF">
        <w:rPr>
          <w:rFonts w:ascii="Times New Roman" w:cs="Times New Roman"/>
          <w:sz w:val="24"/>
          <w:szCs w:val="24"/>
          <w:u w:val="single"/>
          <w:lang w:eastAsia="zh-CN"/>
        </w:rPr>
        <w:t>j</w:t>
      </w:r>
      <w:r w:rsidRPr="00E128AF">
        <w:rPr>
          <w:rFonts w:ascii="Times New Roman" w:cs="Times New Roman"/>
          <w:sz w:val="24"/>
          <w:szCs w:val="24"/>
          <w:u w:val="single"/>
          <w:lang w:eastAsia="zh-CN"/>
        </w:rPr>
        <w:t>的水质浓度，</w:t>
      </w:r>
      <w:r w:rsidRPr="00E128AF">
        <w:rPr>
          <w:rFonts w:ascii="Times New Roman" w:cs="Times New Roman"/>
          <w:sz w:val="24"/>
          <w:szCs w:val="24"/>
          <w:u w:val="single"/>
          <w:lang w:eastAsia="zh-CN"/>
        </w:rPr>
        <w:t>mg/L</w:t>
      </w:r>
      <w:r w:rsidRPr="00E128AF">
        <w:rPr>
          <w:rFonts w:ascii="Times New Roman" w:cs="Times New Roman"/>
          <w:sz w:val="24"/>
          <w:szCs w:val="24"/>
          <w:u w:val="single"/>
          <w:lang w:eastAsia="zh-CN"/>
        </w:rPr>
        <w:t>；</w:t>
      </w:r>
    </w:p>
    <w:p w:rsidR="007D6265" w:rsidRPr="00E128AF" w:rsidRDefault="007D6265" w:rsidP="007D6265">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C</w:t>
      </w:r>
      <w:r w:rsidRPr="00E128AF">
        <w:rPr>
          <w:rFonts w:ascii="Times New Roman" w:cs="Times New Roman"/>
          <w:sz w:val="24"/>
          <w:szCs w:val="24"/>
          <w:u w:val="single"/>
          <w:vertAlign w:val="subscript"/>
          <w:lang w:eastAsia="zh-CN"/>
        </w:rPr>
        <w:t>si</w:t>
      </w:r>
      <w:r w:rsidRPr="00E128AF">
        <w:rPr>
          <w:rFonts w:ascii="Times New Roman" w:cs="Times New Roman"/>
          <w:sz w:val="24"/>
          <w:szCs w:val="24"/>
          <w:u w:val="single"/>
          <w:lang w:eastAsia="zh-CN"/>
        </w:rPr>
        <w:t>——水质评价因子</w:t>
      </w:r>
      <w:r w:rsidRPr="00E128AF">
        <w:rPr>
          <w:rFonts w:ascii="Times New Roman" w:cs="Times New Roman"/>
          <w:sz w:val="24"/>
          <w:szCs w:val="24"/>
          <w:u w:val="single"/>
          <w:lang w:eastAsia="zh-CN"/>
        </w:rPr>
        <w:t>i</w:t>
      </w:r>
      <w:r w:rsidRPr="00E128AF">
        <w:rPr>
          <w:rFonts w:ascii="Times New Roman" w:cs="Times New Roman"/>
          <w:sz w:val="24"/>
          <w:szCs w:val="24"/>
          <w:u w:val="single"/>
          <w:lang w:eastAsia="zh-CN"/>
        </w:rPr>
        <w:t>的水质评价标准限值，</w:t>
      </w:r>
      <w:r w:rsidRPr="00E128AF">
        <w:rPr>
          <w:rFonts w:ascii="Times New Roman" w:cs="Times New Roman"/>
          <w:sz w:val="24"/>
          <w:szCs w:val="24"/>
          <w:u w:val="single"/>
          <w:lang w:eastAsia="zh-CN"/>
        </w:rPr>
        <w:t>mg/L</w:t>
      </w:r>
      <w:r w:rsidRPr="00E128AF">
        <w:rPr>
          <w:rFonts w:ascii="Times New Roman" w:cs="Times New Roman"/>
          <w:sz w:val="24"/>
          <w:szCs w:val="24"/>
          <w:u w:val="single"/>
          <w:lang w:eastAsia="zh-CN"/>
        </w:rPr>
        <w:t>。</w:t>
      </w:r>
    </w:p>
    <w:p w:rsidR="007D6265" w:rsidRPr="00E128AF" w:rsidRDefault="00855135" w:rsidP="007D6265">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7D6265" w:rsidRPr="00E128AF">
        <w:rPr>
          <w:rFonts w:ascii="Times New Roman" w:cs="Times New Roman"/>
          <w:sz w:val="24"/>
          <w:szCs w:val="24"/>
          <w:u w:val="single"/>
          <w:lang w:eastAsia="zh-CN"/>
        </w:rPr>
        <w:instrText xml:space="preserve"> = 2 \* GB3 \* MERGEFORMAT </w:instrText>
      </w:r>
      <w:r w:rsidRPr="00E128AF">
        <w:rPr>
          <w:rFonts w:ascii="Times New Roman" w:cs="Times New Roman"/>
          <w:sz w:val="24"/>
          <w:szCs w:val="24"/>
          <w:u w:val="single"/>
          <w:lang w:eastAsia="zh-CN"/>
        </w:rPr>
        <w:fldChar w:fldCharType="separate"/>
      </w:r>
      <w:r w:rsidR="007D6265" w:rsidRPr="00E128AF">
        <w:rPr>
          <w:rFonts w:ascii="Times New Roman" w:cs="Times New Roman"/>
          <w:sz w:val="24"/>
          <w:szCs w:val="24"/>
          <w:u w:val="single"/>
          <w:lang w:eastAsia="zh-CN"/>
        </w:rPr>
        <w:t>②</w:t>
      </w:r>
      <w:r w:rsidRPr="00E128AF">
        <w:rPr>
          <w:rFonts w:ascii="Times New Roman" w:cs="Times New Roman"/>
          <w:sz w:val="24"/>
          <w:szCs w:val="24"/>
          <w:u w:val="single"/>
          <w:lang w:eastAsia="zh-CN"/>
        </w:rPr>
        <w:fldChar w:fldCharType="end"/>
      </w:r>
      <w:r w:rsidR="007D6265" w:rsidRPr="00E128AF">
        <w:rPr>
          <w:rFonts w:ascii="Times New Roman" w:cs="Times New Roman"/>
          <w:sz w:val="24"/>
          <w:szCs w:val="24"/>
          <w:u w:val="single"/>
          <w:lang w:eastAsia="zh-CN"/>
        </w:rPr>
        <w:t>特殊水质因子</w:t>
      </w:r>
    </w:p>
    <w:p w:rsidR="007D6265" w:rsidRPr="00E128AF" w:rsidRDefault="007D6265" w:rsidP="007D6265">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lastRenderedPageBreak/>
        <w:t>pH</w:t>
      </w:r>
      <w:r w:rsidRPr="00E128AF">
        <w:rPr>
          <w:rFonts w:ascii="Times New Roman" w:cs="Times New Roman"/>
          <w:sz w:val="24"/>
          <w:szCs w:val="24"/>
          <w:u w:val="single"/>
          <w:lang w:eastAsia="zh-CN"/>
        </w:rPr>
        <w:t>的标准指数：</w:t>
      </w:r>
    </w:p>
    <w:p w:rsidR="007D6265" w:rsidRPr="00E128AF" w:rsidRDefault="007D6265" w:rsidP="007D6265">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object w:dxaOrig="3362" w:dyaOrig="1439">
          <v:shape id="对象 8" o:spid="_x0000_i1031" type="#_x0000_t75" style="width:176.65pt;height:74.5pt;mso-position-horizontal-relative:page;mso-position-vertical-relative:page" o:ole="" fillcolor="#6d6d6d">
            <v:imagedata r:id="rId34" o:title=""/>
          </v:shape>
          <o:OLEObject Type="Embed" ProgID="Equation.DSMT4" ShapeID="对象 8" DrawAspect="Content" ObjectID="_1648563096" r:id="rId35"/>
        </w:object>
      </w:r>
    </w:p>
    <w:p w:rsidR="007D6265" w:rsidRPr="00E128AF" w:rsidRDefault="007D6265" w:rsidP="007D6265">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式中：</w:t>
      </w:r>
    </w:p>
    <w:p w:rsidR="007D6265" w:rsidRPr="00E128AF" w:rsidRDefault="007D6265" w:rsidP="007D6265">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SpH</w:t>
      </w:r>
      <w:r w:rsidRPr="00E128AF">
        <w:rPr>
          <w:rFonts w:ascii="Times New Roman" w:cs="Times New Roman"/>
          <w:sz w:val="24"/>
          <w:szCs w:val="24"/>
          <w:u w:val="single"/>
          <w:vertAlign w:val="subscript"/>
          <w:lang w:eastAsia="zh-CN"/>
        </w:rPr>
        <w:t>j</w:t>
      </w:r>
      <w:r w:rsidRPr="00E128AF">
        <w:rPr>
          <w:rFonts w:ascii="Times New Roman" w:cs="Times New Roman"/>
          <w:sz w:val="24"/>
          <w:szCs w:val="24"/>
          <w:u w:val="single"/>
          <w:lang w:eastAsia="zh-CN"/>
        </w:rPr>
        <w:t>――水质参数</w:t>
      </w:r>
      <w:r w:rsidRPr="00E128AF">
        <w:rPr>
          <w:rFonts w:ascii="Times New Roman" w:cs="Times New Roman"/>
          <w:sz w:val="24"/>
          <w:szCs w:val="24"/>
          <w:u w:val="single"/>
          <w:lang w:eastAsia="zh-CN"/>
        </w:rPr>
        <w:t>pH</w:t>
      </w:r>
      <w:r w:rsidRPr="00E128AF">
        <w:rPr>
          <w:rFonts w:ascii="Times New Roman" w:cs="Times New Roman"/>
          <w:sz w:val="24"/>
          <w:szCs w:val="24"/>
          <w:u w:val="single"/>
          <w:lang w:eastAsia="zh-CN"/>
        </w:rPr>
        <w:t>在</w:t>
      </w:r>
      <w:r w:rsidRPr="00E128AF">
        <w:rPr>
          <w:rFonts w:ascii="Times New Roman" w:cs="Times New Roman"/>
          <w:sz w:val="24"/>
          <w:szCs w:val="24"/>
          <w:u w:val="single"/>
          <w:lang w:eastAsia="zh-CN"/>
        </w:rPr>
        <w:t>j</w:t>
      </w:r>
      <w:r w:rsidRPr="00E128AF">
        <w:rPr>
          <w:rFonts w:ascii="Times New Roman" w:cs="Times New Roman"/>
          <w:sz w:val="24"/>
          <w:szCs w:val="24"/>
          <w:u w:val="single"/>
          <w:lang w:eastAsia="zh-CN"/>
        </w:rPr>
        <w:t>点的标准指数；</w:t>
      </w:r>
    </w:p>
    <w:p w:rsidR="007D6265" w:rsidRPr="00E128AF" w:rsidRDefault="007D6265" w:rsidP="007D6265">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pH</w:t>
      </w:r>
      <w:r w:rsidRPr="00E128AF">
        <w:rPr>
          <w:rFonts w:ascii="Times New Roman" w:cs="Times New Roman"/>
          <w:sz w:val="24"/>
          <w:szCs w:val="24"/>
          <w:u w:val="single"/>
          <w:vertAlign w:val="subscript"/>
          <w:lang w:eastAsia="zh-CN"/>
        </w:rPr>
        <w:t>j</w:t>
      </w: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j</w:t>
      </w:r>
      <w:r w:rsidRPr="00E128AF">
        <w:rPr>
          <w:rFonts w:ascii="Times New Roman" w:cs="Times New Roman"/>
          <w:sz w:val="24"/>
          <w:szCs w:val="24"/>
          <w:u w:val="single"/>
          <w:lang w:eastAsia="zh-CN"/>
        </w:rPr>
        <w:t>点的</w:t>
      </w:r>
      <w:r w:rsidRPr="00E128AF">
        <w:rPr>
          <w:rFonts w:ascii="Times New Roman" w:cs="Times New Roman"/>
          <w:sz w:val="24"/>
          <w:szCs w:val="24"/>
          <w:u w:val="single"/>
          <w:lang w:eastAsia="zh-CN"/>
        </w:rPr>
        <w:t>pH</w:t>
      </w:r>
      <w:r w:rsidRPr="00E128AF">
        <w:rPr>
          <w:rFonts w:ascii="Times New Roman" w:cs="Times New Roman"/>
          <w:sz w:val="24"/>
          <w:szCs w:val="24"/>
          <w:u w:val="single"/>
          <w:lang w:eastAsia="zh-CN"/>
        </w:rPr>
        <w:t>值；</w:t>
      </w:r>
    </w:p>
    <w:p w:rsidR="007D6265" w:rsidRPr="00E128AF" w:rsidRDefault="007D6265" w:rsidP="007D6265">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pH</w:t>
      </w:r>
      <w:r w:rsidRPr="00E128AF">
        <w:rPr>
          <w:rFonts w:ascii="Times New Roman" w:cs="Times New Roman"/>
          <w:sz w:val="24"/>
          <w:szCs w:val="24"/>
          <w:u w:val="single"/>
          <w:vertAlign w:val="subscript"/>
          <w:lang w:eastAsia="zh-CN"/>
        </w:rPr>
        <w:t>sd</w:t>
      </w:r>
      <w:r w:rsidRPr="00E128AF">
        <w:rPr>
          <w:rFonts w:ascii="Times New Roman" w:cs="Times New Roman"/>
          <w:sz w:val="24"/>
          <w:szCs w:val="24"/>
          <w:u w:val="single"/>
          <w:lang w:eastAsia="zh-CN"/>
        </w:rPr>
        <w:t>――地表水水质标准中规定的</w:t>
      </w:r>
      <w:r w:rsidRPr="00E128AF">
        <w:rPr>
          <w:rFonts w:ascii="Times New Roman" w:cs="Times New Roman"/>
          <w:sz w:val="24"/>
          <w:szCs w:val="24"/>
          <w:u w:val="single"/>
          <w:lang w:eastAsia="zh-CN"/>
        </w:rPr>
        <w:t>pH</w:t>
      </w:r>
      <w:r w:rsidRPr="00E128AF">
        <w:rPr>
          <w:rFonts w:ascii="Times New Roman" w:cs="Times New Roman"/>
          <w:sz w:val="24"/>
          <w:szCs w:val="24"/>
          <w:u w:val="single"/>
          <w:lang w:eastAsia="zh-CN"/>
        </w:rPr>
        <w:t>值下限；</w:t>
      </w:r>
    </w:p>
    <w:p w:rsidR="007D6265" w:rsidRPr="00E128AF" w:rsidRDefault="007D6265" w:rsidP="007D6265">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pH</w:t>
      </w:r>
      <w:r w:rsidRPr="00E128AF">
        <w:rPr>
          <w:rFonts w:ascii="Times New Roman" w:cs="Times New Roman"/>
          <w:sz w:val="24"/>
          <w:szCs w:val="24"/>
          <w:u w:val="single"/>
          <w:vertAlign w:val="subscript"/>
          <w:lang w:eastAsia="zh-CN"/>
        </w:rPr>
        <w:t>su</w:t>
      </w:r>
      <w:r w:rsidRPr="00E128AF">
        <w:rPr>
          <w:rFonts w:ascii="Times New Roman" w:cs="Times New Roman"/>
          <w:sz w:val="24"/>
          <w:szCs w:val="24"/>
          <w:u w:val="single"/>
          <w:lang w:eastAsia="zh-CN"/>
        </w:rPr>
        <w:t>――地表水水质标准中规定的</w:t>
      </w:r>
      <w:r w:rsidRPr="00E128AF">
        <w:rPr>
          <w:rFonts w:ascii="Times New Roman" w:cs="Times New Roman"/>
          <w:sz w:val="24"/>
          <w:szCs w:val="24"/>
          <w:u w:val="single"/>
          <w:lang w:eastAsia="zh-CN"/>
        </w:rPr>
        <w:t>pH</w:t>
      </w:r>
      <w:r w:rsidRPr="00E128AF">
        <w:rPr>
          <w:rFonts w:ascii="Times New Roman" w:cs="Times New Roman"/>
          <w:sz w:val="24"/>
          <w:szCs w:val="24"/>
          <w:u w:val="single"/>
          <w:lang w:eastAsia="zh-CN"/>
        </w:rPr>
        <w:t>值上限。</w:t>
      </w:r>
    </w:p>
    <w:p w:rsidR="007D6265" w:rsidRPr="00E128AF" w:rsidRDefault="007D6265" w:rsidP="007D6265">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4</w:t>
      </w:r>
      <w:r w:rsidRPr="00E128AF">
        <w:rPr>
          <w:rFonts w:ascii="Times New Roman" w:cs="Times New Roman"/>
          <w:sz w:val="24"/>
          <w:szCs w:val="24"/>
          <w:u w:val="single"/>
          <w:lang w:eastAsia="zh-CN"/>
        </w:rPr>
        <w:t>）</w:t>
      </w:r>
      <w:r w:rsidRPr="00E128AF">
        <w:rPr>
          <w:rFonts w:ascii="Times New Roman" w:cs="Times New Roman" w:hint="eastAsia"/>
          <w:sz w:val="24"/>
          <w:szCs w:val="24"/>
          <w:u w:val="single"/>
          <w:lang w:eastAsia="zh-CN"/>
        </w:rPr>
        <w:t>水质</w:t>
      </w:r>
      <w:r w:rsidRPr="00E128AF">
        <w:rPr>
          <w:rFonts w:ascii="Times New Roman" w:cs="Times New Roman"/>
          <w:sz w:val="24"/>
          <w:szCs w:val="24"/>
          <w:u w:val="single"/>
          <w:lang w:eastAsia="zh-CN"/>
        </w:rPr>
        <w:t>监测结果</w:t>
      </w:r>
    </w:p>
    <w:p w:rsidR="007D6265" w:rsidRPr="00E128AF" w:rsidRDefault="007D6265" w:rsidP="007D6265">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本项目地下水监测点</w:t>
      </w:r>
      <w:r w:rsidRPr="00E128AF">
        <w:rPr>
          <w:rFonts w:ascii="Times New Roman" w:cs="Times New Roman" w:hint="eastAsia"/>
          <w:sz w:val="24"/>
          <w:szCs w:val="24"/>
          <w:u w:val="single"/>
          <w:lang w:eastAsia="zh-CN"/>
        </w:rPr>
        <w:t>水质</w:t>
      </w:r>
      <w:r w:rsidRPr="00E128AF">
        <w:rPr>
          <w:rFonts w:ascii="Times New Roman" w:cs="Times New Roman"/>
          <w:sz w:val="24"/>
          <w:szCs w:val="24"/>
          <w:u w:val="single"/>
          <w:lang w:eastAsia="zh-CN"/>
        </w:rPr>
        <w:t>监测及</w:t>
      </w:r>
      <w:r w:rsidRPr="00E128AF">
        <w:rPr>
          <w:rFonts w:ascii="Times New Roman" w:cs="Times New Roman" w:hint="eastAsia"/>
          <w:sz w:val="24"/>
          <w:szCs w:val="24"/>
          <w:u w:val="single"/>
          <w:lang w:eastAsia="zh-CN"/>
        </w:rPr>
        <w:t>分析</w:t>
      </w:r>
      <w:r w:rsidRPr="00E128AF">
        <w:rPr>
          <w:rFonts w:ascii="Times New Roman" w:cs="Times New Roman"/>
          <w:sz w:val="24"/>
          <w:szCs w:val="24"/>
          <w:u w:val="single"/>
          <w:lang w:eastAsia="zh-CN"/>
        </w:rPr>
        <w:t>结果见下表。</w:t>
      </w:r>
    </w:p>
    <w:p w:rsidR="007D6265" w:rsidRPr="00E128AF" w:rsidRDefault="007D6265" w:rsidP="007D6265">
      <w:pPr>
        <w:jc w:val="center"/>
        <w:rPr>
          <w:rFonts w:ascii="Times New Roman" w:cs="Times New Roman"/>
          <w:b/>
          <w:sz w:val="24"/>
          <w:szCs w:val="24"/>
          <w:u w:val="single"/>
          <w:lang w:eastAsia="zh-CN"/>
        </w:rPr>
      </w:pPr>
      <w:r w:rsidRPr="00E128AF">
        <w:rPr>
          <w:rFonts w:ascii="Times New Roman" w:cs="Times New Roman" w:hint="eastAsia"/>
          <w:b/>
          <w:sz w:val="24"/>
          <w:szCs w:val="24"/>
          <w:u w:val="single"/>
          <w:lang w:eastAsia="zh-CN"/>
        </w:rPr>
        <w:t>表</w:t>
      </w:r>
      <w:r w:rsidR="007233E6" w:rsidRPr="00E128AF">
        <w:rPr>
          <w:rFonts w:ascii="Times New Roman" w:cs="Times New Roman" w:hint="eastAsia"/>
          <w:b/>
          <w:sz w:val="24"/>
          <w:szCs w:val="24"/>
          <w:u w:val="single"/>
          <w:lang w:eastAsia="zh-CN"/>
        </w:rPr>
        <w:t>5.3-2</w:t>
      </w:r>
      <w:r w:rsidRPr="00E128AF">
        <w:rPr>
          <w:rFonts w:ascii="Times New Roman" w:cs="Times New Roman" w:hint="eastAsia"/>
          <w:b/>
          <w:sz w:val="24"/>
          <w:szCs w:val="24"/>
          <w:u w:val="single"/>
          <w:lang w:eastAsia="zh-CN"/>
        </w:rPr>
        <w:t xml:space="preserve">  </w:t>
      </w:r>
      <w:r w:rsidRPr="00E128AF">
        <w:rPr>
          <w:rFonts w:ascii="Times New Roman" w:cs="Times New Roman"/>
          <w:b/>
          <w:sz w:val="24"/>
          <w:szCs w:val="24"/>
          <w:u w:val="single"/>
          <w:lang w:eastAsia="zh-CN"/>
        </w:rPr>
        <w:t>地下水</w:t>
      </w:r>
      <w:r w:rsidRPr="00E128AF">
        <w:rPr>
          <w:rFonts w:ascii="Times New Roman" w:cs="Times New Roman" w:hint="eastAsia"/>
          <w:b/>
          <w:sz w:val="24"/>
          <w:szCs w:val="24"/>
          <w:u w:val="single"/>
          <w:lang w:eastAsia="zh-CN"/>
        </w:rPr>
        <w:t>水质</w:t>
      </w:r>
      <w:r w:rsidRPr="00E128AF">
        <w:rPr>
          <w:rFonts w:ascii="Times New Roman" w:cs="Times New Roman"/>
          <w:b/>
          <w:sz w:val="24"/>
          <w:szCs w:val="24"/>
          <w:u w:val="single"/>
          <w:lang w:eastAsia="zh-CN"/>
        </w:rPr>
        <w:t>监测</w:t>
      </w:r>
      <w:r w:rsidRPr="00E128AF">
        <w:rPr>
          <w:rFonts w:ascii="Times New Roman" w:cs="Times New Roman" w:hint="eastAsia"/>
          <w:b/>
          <w:sz w:val="24"/>
          <w:szCs w:val="24"/>
          <w:u w:val="single"/>
          <w:lang w:eastAsia="zh-CN"/>
        </w:rPr>
        <w:t>数据</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137"/>
        <w:gridCol w:w="1834"/>
        <w:gridCol w:w="1255"/>
        <w:gridCol w:w="1186"/>
        <w:gridCol w:w="1097"/>
        <w:gridCol w:w="1398"/>
      </w:tblGrid>
      <w:tr w:rsidR="007D6265" w:rsidRPr="00E128AF" w:rsidTr="007D6265">
        <w:trPr>
          <w:trHeight w:val="340"/>
          <w:tblHeader/>
          <w:jc w:val="center"/>
        </w:trPr>
        <w:tc>
          <w:tcPr>
            <w:tcW w:w="1200" w:type="pct"/>
            <w:vMerge w:val="restart"/>
            <w:vAlign w:val="center"/>
          </w:tcPr>
          <w:p w:rsidR="007D6265" w:rsidRPr="00E128AF" w:rsidRDefault="007D6265" w:rsidP="007D6265">
            <w:pPr>
              <w:pStyle w:val="af1"/>
              <w:spacing w:line="240" w:lineRule="auto"/>
              <w:rPr>
                <w:szCs w:val="21"/>
                <w:u w:val="single"/>
              </w:rPr>
            </w:pPr>
            <w:r w:rsidRPr="00E128AF">
              <w:rPr>
                <w:rFonts w:hAnsi="宋体"/>
                <w:szCs w:val="21"/>
                <w:u w:val="single"/>
              </w:rPr>
              <w:t>监测点位</w:t>
            </w:r>
          </w:p>
        </w:tc>
        <w:tc>
          <w:tcPr>
            <w:tcW w:w="1030" w:type="pct"/>
            <w:vMerge w:val="restart"/>
            <w:vAlign w:val="center"/>
          </w:tcPr>
          <w:p w:rsidR="007D6265" w:rsidRPr="00E128AF" w:rsidRDefault="007D6265" w:rsidP="007D6265">
            <w:pPr>
              <w:pStyle w:val="af1"/>
              <w:spacing w:line="240" w:lineRule="auto"/>
              <w:rPr>
                <w:szCs w:val="21"/>
                <w:u w:val="single"/>
              </w:rPr>
            </w:pPr>
            <w:r w:rsidRPr="00E128AF">
              <w:rPr>
                <w:rFonts w:hAnsi="宋体"/>
                <w:szCs w:val="21"/>
                <w:u w:val="single"/>
              </w:rPr>
              <w:t>监测项目</w:t>
            </w:r>
          </w:p>
        </w:tc>
        <w:tc>
          <w:tcPr>
            <w:tcW w:w="1985" w:type="pct"/>
            <w:gridSpan w:val="3"/>
            <w:vAlign w:val="center"/>
          </w:tcPr>
          <w:p w:rsidR="007D6265" w:rsidRPr="00E128AF" w:rsidRDefault="007D6265" w:rsidP="007D6265">
            <w:pPr>
              <w:pStyle w:val="af1"/>
              <w:spacing w:line="240" w:lineRule="auto"/>
              <w:rPr>
                <w:szCs w:val="21"/>
                <w:u w:val="single"/>
              </w:rPr>
            </w:pPr>
            <w:r w:rsidRPr="00E128AF">
              <w:rPr>
                <w:rFonts w:hAnsi="宋体"/>
                <w:szCs w:val="21"/>
                <w:u w:val="single"/>
              </w:rPr>
              <w:t>监测结果</w:t>
            </w:r>
          </w:p>
        </w:tc>
        <w:tc>
          <w:tcPr>
            <w:tcW w:w="785" w:type="pct"/>
            <w:vMerge w:val="restart"/>
            <w:vAlign w:val="center"/>
          </w:tcPr>
          <w:p w:rsidR="007D6265" w:rsidRPr="00E128AF" w:rsidRDefault="007D6265" w:rsidP="007D6265">
            <w:pPr>
              <w:pStyle w:val="af1"/>
              <w:spacing w:line="240" w:lineRule="auto"/>
              <w:rPr>
                <w:szCs w:val="21"/>
                <w:u w:val="single"/>
              </w:rPr>
            </w:pPr>
            <w:r w:rsidRPr="00E128AF">
              <w:rPr>
                <w:rFonts w:hAnsi="宋体"/>
                <w:szCs w:val="21"/>
                <w:u w:val="single"/>
              </w:rPr>
              <w:t>单位</w:t>
            </w:r>
          </w:p>
        </w:tc>
      </w:tr>
      <w:tr w:rsidR="007D6265" w:rsidRPr="00E128AF" w:rsidTr="007D6265">
        <w:trPr>
          <w:trHeight w:val="340"/>
          <w:tblHeader/>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Merge/>
            <w:vAlign w:val="center"/>
          </w:tcPr>
          <w:p w:rsidR="007D6265" w:rsidRPr="00E128AF" w:rsidRDefault="007D6265" w:rsidP="007D6265">
            <w:pPr>
              <w:pStyle w:val="af1"/>
              <w:spacing w:line="240" w:lineRule="auto"/>
              <w:rPr>
                <w:szCs w:val="21"/>
                <w:u w:val="single"/>
              </w:rPr>
            </w:pP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 xml:space="preserve">2018.7.24 </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 xml:space="preserve">2018.7.25 </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 xml:space="preserve">2018.7.26 </w:t>
            </w:r>
          </w:p>
        </w:tc>
        <w:tc>
          <w:tcPr>
            <w:tcW w:w="785" w:type="pct"/>
            <w:vMerge/>
            <w:vAlign w:val="center"/>
          </w:tcPr>
          <w:p w:rsidR="007D6265" w:rsidRPr="00E128AF" w:rsidRDefault="007D6265" w:rsidP="007D6265">
            <w:pPr>
              <w:pStyle w:val="af1"/>
              <w:spacing w:line="240" w:lineRule="auto"/>
              <w:rPr>
                <w:szCs w:val="21"/>
                <w:u w:val="single"/>
              </w:rPr>
            </w:pPr>
          </w:p>
        </w:tc>
      </w:tr>
      <w:tr w:rsidR="007D6265" w:rsidRPr="00E128AF" w:rsidTr="007D6265">
        <w:trPr>
          <w:trHeight w:val="340"/>
          <w:jc w:val="center"/>
        </w:trPr>
        <w:tc>
          <w:tcPr>
            <w:tcW w:w="1200" w:type="pct"/>
            <w:vMerge w:val="restart"/>
            <w:vAlign w:val="center"/>
          </w:tcPr>
          <w:p w:rsidR="007D6265" w:rsidRPr="00E128AF" w:rsidRDefault="007D6265" w:rsidP="007D6265">
            <w:pPr>
              <w:pStyle w:val="af1"/>
              <w:spacing w:line="240" w:lineRule="auto"/>
              <w:rPr>
                <w:szCs w:val="21"/>
                <w:u w:val="single"/>
              </w:rPr>
            </w:pPr>
            <w:r w:rsidRPr="00E128AF">
              <w:rPr>
                <w:szCs w:val="21"/>
                <w:u w:val="single"/>
              </w:rPr>
              <w:t>D1</w:t>
            </w:r>
          </w:p>
        </w:tc>
        <w:tc>
          <w:tcPr>
            <w:tcW w:w="1030" w:type="pct"/>
            <w:vAlign w:val="center"/>
          </w:tcPr>
          <w:p w:rsidR="007D6265" w:rsidRPr="00E128AF" w:rsidRDefault="007D6265" w:rsidP="007D6265">
            <w:pPr>
              <w:pStyle w:val="af1"/>
              <w:spacing w:line="240" w:lineRule="auto"/>
              <w:rPr>
                <w:szCs w:val="21"/>
                <w:u w:val="single"/>
              </w:rPr>
            </w:pPr>
            <w:r w:rsidRPr="00E128AF">
              <w:rPr>
                <w:szCs w:val="21"/>
                <w:u w:val="single"/>
              </w:rPr>
              <w:t>pH</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6.89</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6.54</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6.67</w:t>
            </w:r>
          </w:p>
        </w:tc>
        <w:tc>
          <w:tcPr>
            <w:tcW w:w="785"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无量纲</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耗氧量</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2.3</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2.5</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2.6</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氨氮</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0.34</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0.32</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0.38</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硫酸盐</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232</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228</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219</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石油类</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0.04ND</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0.04ND</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0.04ND</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硫化物</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0.009</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0.007</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0.011</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挥发性酚类</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0.0003ND</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0.0003ND</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0.0003ND</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氯化物</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180</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165</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157</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总硬度</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428</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435</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419</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嗅和味</w:t>
            </w:r>
          </w:p>
        </w:tc>
        <w:tc>
          <w:tcPr>
            <w:tcW w:w="705"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无味道</w:t>
            </w:r>
          </w:p>
        </w:tc>
        <w:tc>
          <w:tcPr>
            <w:tcW w:w="666"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无味道</w:t>
            </w:r>
          </w:p>
        </w:tc>
        <w:tc>
          <w:tcPr>
            <w:tcW w:w="614"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无味道</w:t>
            </w:r>
          </w:p>
        </w:tc>
        <w:tc>
          <w:tcPr>
            <w:tcW w:w="785" w:type="pct"/>
            <w:vAlign w:val="center"/>
          </w:tcPr>
          <w:p w:rsidR="007D6265" w:rsidRPr="00E128AF" w:rsidRDefault="007D6265" w:rsidP="007D6265">
            <w:pPr>
              <w:pStyle w:val="af1"/>
              <w:spacing w:line="240" w:lineRule="auto"/>
              <w:rPr>
                <w:szCs w:val="21"/>
                <w:u w:val="single"/>
              </w:rPr>
            </w:pPr>
          </w:p>
        </w:tc>
      </w:tr>
      <w:tr w:rsidR="007D6265" w:rsidRPr="00E128AF" w:rsidTr="007D6265">
        <w:trPr>
          <w:trHeight w:val="340"/>
          <w:jc w:val="center"/>
        </w:trPr>
        <w:tc>
          <w:tcPr>
            <w:tcW w:w="1200" w:type="pct"/>
            <w:vMerge w:val="restart"/>
            <w:vAlign w:val="center"/>
          </w:tcPr>
          <w:p w:rsidR="007D6265" w:rsidRPr="00E128AF" w:rsidRDefault="007D6265" w:rsidP="007D6265">
            <w:pPr>
              <w:pStyle w:val="af1"/>
              <w:spacing w:line="240" w:lineRule="auto"/>
              <w:rPr>
                <w:szCs w:val="21"/>
                <w:u w:val="single"/>
              </w:rPr>
            </w:pPr>
            <w:r w:rsidRPr="00E128AF">
              <w:rPr>
                <w:szCs w:val="21"/>
                <w:u w:val="single"/>
              </w:rPr>
              <w:t>D2</w:t>
            </w:r>
          </w:p>
        </w:tc>
        <w:tc>
          <w:tcPr>
            <w:tcW w:w="1030" w:type="pct"/>
            <w:vAlign w:val="center"/>
          </w:tcPr>
          <w:p w:rsidR="007D6265" w:rsidRPr="00E128AF" w:rsidRDefault="007D6265" w:rsidP="007D6265">
            <w:pPr>
              <w:pStyle w:val="af1"/>
              <w:spacing w:line="240" w:lineRule="auto"/>
              <w:rPr>
                <w:szCs w:val="21"/>
                <w:u w:val="single"/>
              </w:rPr>
            </w:pPr>
            <w:r w:rsidRPr="00E128AF">
              <w:rPr>
                <w:szCs w:val="21"/>
                <w:u w:val="single"/>
              </w:rPr>
              <w:t>pH</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6.49</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6.50</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6.65</w:t>
            </w:r>
          </w:p>
        </w:tc>
        <w:tc>
          <w:tcPr>
            <w:tcW w:w="785"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无量纲</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耗氧量</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2.0</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2.1</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2.3</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氨氮</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0.31</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0.28</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0.30</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硫酸盐</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210</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224</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207</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石油类</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0.04ND</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0.04ND</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0.04ND</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硫化物</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0.008</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0.006</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0.008</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挥发性酚类</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0.0003ND</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0.0003ND</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0.0003ND</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氯化物</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205</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225</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217</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总硬度</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405</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420</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412</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嗅和味</w:t>
            </w:r>
          </w:p>
        </w:tc>
        <w:tc>
          <w:tcPr>
            <w:tcW w:w="705"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无味道</w:t>
            </w:r>
          </w:p>
        </w:tc>
        <w:tc>
          <w:tcPr>
            <w:tcW w:w="666"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无味道</w:t>
            </w:r>
          </w:p>
        </w:tc>
        <w:tc>
          <w:tcPr>
            <w:tcW w:w="614"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无味道</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w:t>
            </w:r>
          </w:p>
        </w:tc>
      </w:tr>
      <w:tr w:rsidR="007D6265" w:rsidRPr="00E128AF" w:rsidTr="007D6265">
        <w:trPr>
          <w:trHeight w:val="340"/>
          <w:jc w:val="center"/>
        </w:trPr>
        <w:tc>
          <w:tcPr>
            <w:tcW w:w="1200" w:type="pct"/>
            <w:vMerge w:val="restart"/>
            <w:vAlign w:val="center"/>
          </w:tcPr>
          <w:p w:rsidR="007D6265" w:rsidRPr="00E128AF" w:rsidRDefault="007D6265" w:rsidP="007D6265">
            <w:pPr>
              <w:pStyle w:val="af1"/>
              <w:spacing w:line="240" w:lineRule="auto"/>
              <w:rPr>
                <w:szCs w:val="21"/>
                <w:u w:val="single"/>
              </w:rPr>
            </w:pPr>
            <w:r w:rsidRPr="00E128AF">
              <w:rPr>
                <w:szCs w:val="21"/>
                <w:u w:val="single"/>
              </w:rPr>
              <w:t>D3</w:t>
            </w:r>
          </w:p>
        </w:tc>
        <w:tc>
          <w:tcPr>
            <w:tcW w:w="1030" w:type="pct"/>
            <w:vAlign w:val="center"/>
          </w:tcPr>
          <w:p w:rsidR="007D6265" w:rsidRPr="00E128AF" w:rsidRDefault="007D6265" w:rsidP="007D6265">
            <w:pPr>
              <w:pStyle w:val="af1"/>
              <w:spacing w:line="240" w:lineRule="auto"/>
              <w:rPr>
                <w:szCs w:val="21"/>
                <w:u w:val="single"/>
              </w:rPr>
            </w:pPr>
            <w:r w:rsidRPr="00E128AF">
              <w:rPr>
                <w:szCs w:val="21"/>
                <w:u w:val="single"/>
              </w:rPr>
              <w:t>pH</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6.84</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6.64</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6.77</w:t>
            </w:r>
          </w:p>
        </w:tc>
        <w:tc>
          <w:tcPr>
            <w:tcW w:w="785"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无量纲</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耗氧量</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2.0</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1.8</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1.7</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氨氮</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0.32</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0.30</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0.31</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硫酸盐</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224</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212</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206</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石油类</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0.04ND</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0.04ND</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0.04ND</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硫化物</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0.011</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0.012</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0.009</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挥发性酚类</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0.0003ND</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0.0003ND</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0.0003ND</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氯化物</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204</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215</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207</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总硬度</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402</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385</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389</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嗅和味</w:t>
            </w:r>
          </w:p>
        </w:tc>
        <w:tc>
          <w:tcPr>
            <w:tcW w:w="705"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无味道</w:t>
            </w:r>
          </w:p>
        </w:tc>
        <w:tc>
          <w:tcPr>
            <w:tcW w:w="666"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无味道</w:t>
            </w:r>
          </w:p>
        </w:tc>
        <w:tc>
          <w:tcPr>
            <w:tcW w:w="614"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无味道</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w:t>
            </w:r>
          </w:p>
        </w:tc>
      </w:tr>
      <w:tr w:rsidR="007D6265" w:rsidRPr="00E128AF" w:rsidTr="007D6265">
        <w:trPr>
          <w:trHeight w:val="340"/>
          <w:jc w:val="center"/>
        </w:trPr>
        <w:tc>
          <w:tcPr>
            <w:tcW w:w="1200" w:type="pct"/>
            <w:vMerge w:val="restart"/>
            <w:vAlign w:val="center"/>
          </w:tcPr>
          <w:p w:rsidR="007D6265" w:rsidRPr="00E128AF" w:rsidRDefault="007D6265" w:rsidP="007D6265">
            <w:pPr>
              <w:pStyle w:val="af1"/>
              <w:spacing w:line="240" w:lineRule="auto"/>
              <w:rPr>
                <w:szCs w:val="21"/>
                <w:u w:val="single"/>
              </w:rPr>
            </w:pPr>
            <w:r w:rsidRPr="00E128AF">
              <w:rPr>
                <w:szCs w:val="21"/>
                <w:u w:val="single"/>
              </w:rPr>
              <w:t>D4</w:t>
            </w:r>
          </w:p>
        </w:tc>
        <w:tc>
          <w:tcPr>
            <w:tcW w:w="1030" w:type="pct"/>
            <w:vAlign w:val="center"/>
          </w:tcPr>
          <w:p w:rsidR="007D6265" w:rsidRPr="00E128AF" w:rsidRDefault="007D6265" w:rsidP="007D6265">
            <w:pPr>
              <w:pStyle w:val="af1"/>
              <w:spacing w:line="240" w:lineRule="auto"/>
              <w:rPr>
                <w:szCs w:val="21"/>
                <w:u w:val="single"/>
              </w:rPr>
            </w:pPr>
            <w:r w:rsidRPr="00E128AF">
              <w:rPr>
                <w:szCs w:val="21"/>
                <w:u w:val="single"/>
              </w:rPr>
              <w:t>pH</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6.57</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6.34</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6.85</w:t>
            </w:r>
          </w:p>
        </w:tc>
        <w:tc>
          <w:tcPr>
            <w:tcW w:w="785"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无量纲</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耗氧量</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1.3</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1.4</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1.7</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氨氮</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0.30</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0.22</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0.21</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硫酸盐</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232</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228</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219</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石油类</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0.04ND</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0.04ND</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0.04ND</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硫化物</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0.005ND</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0.005ND</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0.005ND</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挥发性酚类</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0.0003ND</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0.0003ND</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0.0003ND</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氯化物</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213</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181</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170</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总硬度</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290</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310</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325</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嗅和味</w:t>
            </w:r>
          </w:p>
        </w:tc>
        <w:tc>
          <w:tcPr>
            <w:tcW w:w="705"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无味道</w:t>
            </w:r>
          </w:p>
        </w:tc>
        <w:tc>
          <w:tcPr>
            <w:tcW w:w="666"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无味道</w:t>
            </w:r>
          </w:p>
        </w:tc>
        <w:tc>
          <w:tcPr>
            <w:tcW w:w="614"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无味道</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w:t>
            </w:r>
          </w:p>
        </w:tc>
      </w:tr>
      <w:tr w:rsidR="007D6265" w:rsidRPr="00E128AF" w:rsidTr="007D6265">
        <w:trPr>
          <w:trHeight w:val="340"/>
          <w:jc w:val="center"/>
        </w:trPr>
        <w:tc>
          <w:tcPr>
            <w:tcW w:w="1200" w:type="pct"/>
            <w:vMerge w:val="restart"/>
            <w:vAlign w:val="center"/>
          </w:tcPr>
          <w:p w:rsidR="007D6265" w:rsidRPr="00E128AF" w:rsidRDefault="007D6265" w:rsidP="007D6265">
            <w:pPr>
              <w:pStyle w:val="af1"/>
              <w:spacing w:line="240" w:lineRule="auto"/>
              <w:rPr>
                <w:szCs w:val="21"/>
                <w:u w:val="single"/>
              </w:rPr>
            </w:pPr>
            <w:r w:rsidRPr="00E128AF">
              <w:rPr>
                <w:szCs w:val="21"/>
                <w:u w:val="single"/>
              </w:rPr>
              <w:t>D5</w:t>
            </w:r>
          </w:p>
        </w:tc>
        <w:tc>
          <w:tcPr>
            <w:tcW w:w="1030" w:type="pct"/>
            <w:vAlign w:val="center"/>
          </w:tcPr>
          <w:p w:rsidR="007D6265" w:rsidRPr="00E128AF" w:rsidRDefault="007D6265" w:rsidP="007D6265">
            <w:pPr>
              <w:pStyle w:val="af1"/>
              <w:spacing w:line="240" w:lineRule="auto"/>
              <w:rPr>
                <w:szCs w:val="21"/>
                <w:u w:val="single"/>
              </w:rPr>
            </w:pPr>
            <w:r w:rsidRPr="00E128AF">
              <w:rPr>
                <w:szCs w:val="21"/>
                <w:u w:val="single"/>
              </w:rPr>
              <w:t>pH</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6.90</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7.25</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6.90</w:t>
            </w:r>
          </w:p>
        </w:tc>
        <w:tc>
          <w:tcPr>
            <w:tcW w:w="785"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无量纲</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耗氧量</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1.8</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1.4</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1.9</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氨氮</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0.21</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0.28</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0.25</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硫酸盐</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212</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201</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198</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石油类</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0.04ND</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0.04ND</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0.04ND</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硫化物</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0.005ND</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0.005ND</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0.005ND</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挥发性酚类</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0.0003ND</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0.0003ND</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0.0003ND</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氯化物</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194</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178</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151</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总硬度</w:t>
            </w:r>
          </w:p>
        </w:tc>
        <w:tc>
          <w:tcPr>
            <w:tcW w:w="705" w:type="pct"/>
            <w:vAlign w:val="center"/>
          </w:tcPr>
          <w:p w:rsidR="007D6265" w:rsidRPr="00E128AF" w:rsidRDefault="007D6265" w:rsidP="007D6265">
            <w:pPr>
              <w:pStyle w:val="af1"/>
              <w:spacing w:line="240" w:lineRule="auto"/>
              <w:rPr>
                <w:szCs w:val="21"/>
                <w:u w:val="single"/>
              </w:rPr>
            </w:pPr>
            <w:r w:rsidRPr="00E128AF">
              <w:rPr>
                <w:szCs w:val="21"/>
                <w:u w:val="single"/>
              </w:rPr>
              <w:t>328</w:t>
            </w:r>
          </w:p>
        </w:tc>
        <w:tc>
          <w:tcPr>
            <w:tcW w:w="666" w:type="pct"/>
            <w:vAlign w:val="center"/>
          </w:tcPr>
          <w:p w:rsidR="007D6265" w:rsidRPr="00E128AF" w:rsidRDefault="007D6265" w:rsidP="007D6265">
            <w:pPr>
              <w:pStyle w:val="af1"/>
              <w:spacing w:line="240" w:lineRule="auto"/>
              <w:rPr>
                <w:szCs w:val="21"/>
                <w:u w:val="single"/>
              </w:rPr>
            </w:pPr>
            <w:r w:rsidRPr="00E128AF">
              <w:rPr>
                <w:szCs w:val="21"/>
                <w:u w:val="single"/>
              </w:rPr>
              <w:t>312</w:t>
            </w:r>
          </w:p>
        </w:tc>
        <w:tc>
          <w:tcPr>
            <w:tcW w:w="614" w:type="pct"/>
            <w:vAlign w:val="center"/>
          </w:tcPr>
          <w:p w:rsidR="007D6265" w:rsidRPr="00E128AF" w:rsidRDefault="007D6265" w:rsidP="007D6265">
            <w:pPr>
              <w:pStyle w:val="af1"/>
              <w:spacing w:line="240" w:lineRule="auto"/>
              <w:rPr>
                <w:szCs w:val="21"/>
                <w:u w:val="single"/>
              </w:rPr>
            </w:pPr>
            <w:r w:rsidRPr="00E128AF">
              <w:rPr>
                <w:szCs w:val="21"/>
                <w:u w:val="single"/>
              </w:rPr>
              <w:t>334</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mg/L</w:t>
            </w:r>
          </w:p>
        </w:tc>
      </w:tr>
      <w:tr w:rsidR="007D6265" w:rsidRPr="00E128AF" w:rsidTr="007D6265">
        <w:trPr>
          <w:trHeight w:val="340"/>
          <w:jc w:val="center"/>
        </w:trPr>
        <w:tc>
          <w:tcPr>
            <w:tcW w:w="1200" w:type="pct"/>
            <w:vMerge/>
            <w:vAlign w:val="center"/>
          </w:tcPr>
          <w:p w:rsidR="007D6265" w:rsidRPr="00E128AF" w:rsidRDefault="007D6265" w:rsidP="007D6265">
            <w:pPr>
              <w:pStyle w:val="af1"/>
              <w:spacing w:line="240" w:lineRule="auto"/>
              <w:rPr>
                <w:szCs w:val="21"/>
                <w:u w:val="single"/>
              </w:rPr>
            </w:pPr>
          </w:p>
        </w:tc>
        <w:tc>
          <w:tcPr>
            <w:tcW w:w="1030"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嗅和味</w:t>
            </w:r>
          </w:p>
        </w:tc>
        <w:tc>
          <w:tcPr>
            <w:tcW w:w="705"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无味道</w:t>
            </w:r>
          </w:p>
        </w:tc>
        <w:tc>
          <w:tcPr>
            <w:tcW w:w="666"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无味道</w:t>
            </w:r>
          </w:p>
        </w:tc>
        <w:tc>
          <w:tcPr>
            <w:tcW w:w="614" w:type="pct"/>
            <w:vAlign w:val="center"/>
          </w:tcPr>
          <w:p w:rsidR="007D6265" w:rsidRPr="00E128AF" w:rsidRDefault="007D6265" w:rsidP="007D6265">
            <w:pPr>
              <w:pStyle w:val="af1"/>
              <w:spacing w:line="240" w:lineRule="auto"/>
              <w:rPr>
                <w:szCs w:val="21"/>
                <w:u w:val="single"/>
              </w:rPr>
            </w:pPr>
            <w:r w:rsidRPr="00E128AF">
              <w:rPr>
                <w:rFonts w:hAnsi="宋体"/>
                <w:szCs w:val="21"/>
                <w:u w:val="single"/>
              </w:rPr>
              <w:t>无味道</w:t>
            </w:r>
          </w:p>
        </w:tc>
        <w:tc>
          <w:tcPr>
            <w:tcW w:w="785" w:type="pct"/>
            <w:vAlign w:val="center"/>
          </w:tcPr>
          <w:p w:rsidR="007D6265" w:rsidRPr="00E128AF" w:rsidRDefault="007D6265" w:rsidP="007D6265">
            <w:pPr>
              <w:pStyle w:val="af1"/>
              <w:spacing w:line="240" w:lineRule="auto"/>
              <w:rPr>
                <w:szCs w:val="21"/>
                <w:u w:val="single"/>
              </w:rPr>
            </w:pPr>
            <w:r w:rsidRPr="00E128AF">
              <w:rPr>
                <w:szCs w:val="21"/>
                <w:u w:val="single"/>
              </w:rPr>
              <w:t>/</w:t>
            </w:r>
          </w:p>
        </w:tc>
      </w:tr>
    </w:tbl>
    <w:p w:rsidR="007D6265" w:rsidRPr="00E128AF" w:rsidRDefault="007D6265" w:rsidP="007D6265">
      <w:pPr>
        <w:spacing w:line="360" w:lineRule="auto"/>
        <w:rPr>
          <w:rFonts w:ascii="Times New Roman" w:cs="Times New Roman"/>
          <w:sz w:val="24"/>
          <w:szCs w:val="24"/>
          <w:u w:val="single"/>
          <w:lang w:eastAsia="zh-CN"/>
        </w:rPr>
      </w:pPr>
    </w:p>
    <w:p w:rsidR="00C0088D" w:rsidRPr="00E128AF" w:rsidRDefault="00C0088D" w:rsidP="00830958">
      <w:pPr>
        <w:spacing w:line="360" w:lineRule="auto"/>
        <w:rPr>
          <w:rFonts w:ascii="Times New Roman" w:cs="Times New Roman"/>
          <w:sz w:val="24"/>
          <w:szCs w:val="24"/>
          <w:u w:val="single"/>
          <w:lang w:eastAsia="zh-CN"/>
        </w:rPr>
      </w:pPr>
    </w:p>
    <w:p w:rsidR="007D6265" w:rsidRPr="00E128AF" w:rsidRDefault="007D6265" w:rsidP="00C0088D">
      <w:pPr>
        <w:spacing w:line="360" w:lineRule="auto"/>
        <w:rPr>
          <w:rFonts w:ascii="Times New Roman" w:cs="Times New Roman"/>
          <w:sz w:val="24"/>
          <w:szCs w:val="24"/>
          <w:u w:val="single"/>
          <w:lang w:eastAsia="zh-CN"/>
        </w:rPr>
        <w:sectPr w:rsidR="007D6265" w:rsidRPr="00E128AF" w:rsidSect="001638F3">
          <w:pgSz w:w="11906" w:h="16838"/>
          <w:pgMar w:top="1418" w:right="1418" w:bottom="1418" w:left="1797" w:header="992" w:footer="992" w:gutter="0"/>
          <w:cols w:space="425"/>
          <w:docGrid w:type="lines" w:linePitch="312"/>
        </w:sectPr>
      </w:pPr>
    </w:p>
    <w:p w:rsidR="007D6265" w:rsidRPr="00E128AF" w:rsidRDefault="007D6265" w:rsidP="007D6265">
      <w:pPr>
        <w:jc w:val="center"/>
        <w:rPr>
          <w:rFonts w:ascii="Times New Roman" w:cs="Times New Roman"/>
          <w:b/>
          <w:sz w:val="24"/>
          <w:szCs w:val="24"/>
          <w:u w:val="single"/>
          <w:lang w:eastAsia="zh-CN"/>
        </w:rPr>
      </w:pPr>
      <w:r w:rsidRPr="00E128AF">
        <w:rPr>
          <w:rFonts w:ascii="Times New Roman" w:cs="Times New Roman" w:hint="eastAsia"/>
          <w:b/>
          <w:sz w:val="24"/>
          <w:szCs w:val="24"/>
          <w:u w:val="single"/>
          <w:lang w:eastAsia="zh-CN"/>
        </w:rPr>
        <w:lastRenderedPageBreak/>
        <w:t>表</w:t>
      </w:r>
      <w:r w:rsidR="007233E6" w:rsidRPr="00E128AF">
        <w:rPr>
          <w:rFonts w:ascii="Times New Roman" w:cs="Times New Roman" w:hint="eastAsia"/>
          <w:b/>
          <w:sz w:val="24"/>
          <w:szCs w:val="24"/>
          <w:u w:val="single"/>
          <w:lang w:eastAsia="zh-CN"/>
        </w:rPr>
        <w:t>5.3-3</w:t>
      </w:r>
      <w:r w:rsidRPr="00E128AF">
        <w:rPr>
          <w:rFonts w:ascii="Times New Roman" w:cs="Times New Roman" w:hint="eastAsia"/>
          <w:b/>
          <w:sz w:val="24"/>
          <w:szCs w:val="24"/>
          <w:u w:val="single"/>
          <w:lang w:eastAsia="zh-CN"/>
        </w:rPr>
        <w:t xml:space="preserve">  </w:t>
      </w:r>
      <w:r w:rsidRPr="00E128AF">
        <w:rPr>
          <w:rFonts w:ascii="Times New Roman" w:cs="Times New Roman"/>
          <w:b/>
          <w:sz w:val="24"/>
          <w:szCs w:val="24"/>
          <w:u w:val="single"/>
          <w:lang w:eastAsia="zh-CN"/>
        </w:rPr>
        <w:t>地下水</w:t>
      </w:r>
      <w:r w:rsidRPr="00E128AF">
        <w:rPr>
          <w:rFonts w:ascii="Times New Roman" w:cs="Times New Roman" w:hint="eastAsia"/>
          <w:b/>
          <w:sz w:val="24"/>
          <w:szCs w:val="24"/>
          <w:u w:val="single"/>
          <w:lang w:eastAsia="zh-CN"/>
        </w:rPr>
        <w:t>监测分析</w:t>
      </w:r>
      <w:r w:rsidRPr="00E128AF">
        <w:rPr>
          <w:rFonts w:ascii="Times New Roman" w:cs="Times New Roman"/>
          <w:b/>
          <w:sz w:val="24"/>
          <w:szCs w:val="24"/>
          <w:u w:val="single"/>
          <w:lang w:eastAsia="zh-CN"/>
        </w:rPr>
        <w:t>结果</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637"/>
        <w:gridCol w:w="1147"/>
        <w:gridCol w:w="1232"/>
        <w:gridCol w:w="1347"/>
        <w:gridCol w:w="1407"/>
        <w:gridCol w:w="1224"/>
        <w:gridCol w:w="1212"/>
        <w:gridCol w:w="1164"/>
        <w:gridCol w:w="1304"/>
        <w:gridCol w:w="1232"/>
        <w:gridCol w:w="1232"/>
        <w:gridCol w:w="1158"/>
      </w:tblGrid>
      <w:tr w:rsidR="007D6265" w:rsidRPr="00E128AF" w:rsidTr="00E5530E">
        <w:trPr>
          <w:trHeight w:val="340"/>
          <w:jc w:val="center"/>
        </w:trPr>
        <w:tc>
          <w:tcPr>
            <w:tcW w:w="223" w:type="pct"/>
            <w:vMerge w:val="restar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点位</w:t>
            </w:r>
          </w:p>
        </w:tc>
        <w:tc>
          <w:tcPr>
            <w:tcW w:w="401" w:type="pct"/>
            <w:vMerge w:val="restar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评价指标</w:t>
            </w:r>
          </w:p>
        </w:tc>
        <w:tc>
          <w:tcPr>
            <w:tcW w:w="4376" w:type="pct"/>
            <w:gridSpan w:val="10"/>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评价因子</w:t>
            </w:r>
          </w:p>
        </w:tc>
      </w:tr>
      <w:tr w:rsidR="007D6265" w:rsidRPr="00E128AF" w:rsidTr="00E5530E">
        <w:trPr>
          <w:trHeight w:val="340"/>
          <w:jc w:val="center"/>
        </w:trPr>
        <w:tc>
          <w:tcPr>
            <w:tcW w:w="223" w:type="pct"/>
            <w:vMerge/>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p>
        </w:tc>
        <w:tc>
          <w:tcPr>
            <w:tcW w:w="401" w:type="pct"/>
            <w:vMerge/>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pH</w:t>
            </w:r>
            <w:r w:rsidRPr="00E128AF">
              <w:rPr>
                <w:rFonts w:hAnsi="宋体"/>
                <w:szCs w:val="21"/>
                <w:u w:val="single"/>
              </w:rPr>
              <w:t>（无量纲）</w:t>
            </w:r>
          </w:p>
        </w:tc>
        <w:tc>
          <w:tcPr>
            <w:tcW w:w="47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耗氧量</w:t>
            </w:r>
          </w:p>
        </w:tc>
        <w:tc>
          <w:tcPr>
            <w:tcW w:w="492"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氨氮</w:t>
            </w:r>
          </w:p>
        </w:tc>
        <w:tc>
          <w:tcPr>
            <w:tcW w:w="428"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硫酸盐</w:t>
            </w:r>
          </w:p>
        </w:tc>
        <w:tc>
          <w:tcPr>
            <w:tcW w:w="424"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石油类</w:t>
            </w:r>
          </w:p>
        </w:tc>
        <w:tc>
          <w:tcPr>
            <w:tcW w:w="407"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硫化物</w:t>
            </w:r>
          </w:p>
        </w:tc>
        <w:tc>
          <w:tcPr>
            <w:tcW w:w="456"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挥发性酚类</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氯化物</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总硬度</w:t>
            </w:r>
          </w:p>
        </w:tc>
        <w:tc>
          <w:tcPr>
            <w:tcW w:w="405"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嗅和味</w:t>
            </w:r>
          </w:p>
        </w:tc>
      </w:tr>
      <w:tr w:rsidR="007D6265" w:rsidRPr="00E128AF" w:rsidTr="00E5530E">
        <w:trPr>
          <w:trHeight w:val="340"/>
          <w:jc w:val="center"/>
        </w:trPr>
        <w:tc>
          <w:tcPr>
            <w:tcW w:w="223" w:type="pct"/>
            <w:vMerge w:val="restar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D1</w:t>
            </w:r>
          </w:p>
        </w:tc>
        <w:tc>
          <w:tcPr>
            <w:tcW w:w="40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范围</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6.54~6.89</w:t>
            </w:r>
          </w:p>
        </w:tc>
        <w:tc>
          <w:tcPr>
            <w:tcW w:w="47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2.3~2.6</w:t>
            </w:r>
          </w:p>
        </w:tc>
        <w:tc>
          <w:tcPr>
            <w:tcW w:w="492"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0.32~0.38</w:t>
            </w:r>
          </w:p>
        </w:tc>
        <w:tc>
          <w:tcPr>
            <w:tcW w:w="428"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219~232</w:t>
            </w:r>
          </w:p>
        </w:tc>
        <w:tc>
          <w:tcPr>
            <w:tcW w:w="424"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0.04ND</w:t>
            </w:r>
          </w:p>
        </w:tc>
        <w:tc>
          <w:tcPr>
            <w:tcW w:w="407"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0.007~0.011</w:t>
            </w:r>
          </w:p>
        </w:tc>
        <w:tc>
          <w:tcPr>
            <w:tcW w:w="456"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0.0003ND</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157~180</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419~435</w:t>
            </w:r>
          </w:p>
        </w:tc>
        <w:tc>
          <w:tcPr>
            <w:tcW w:w="405"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无味道</w:t>
            </w:r>
          </w:p>
        </w:tc>
      </w:tr>
      <w:tr w:rsidR="007D6265" w:rsidRPr="00E128AF" w:rsidTr="00E5530E">
        <w:trPr>
          <w:trHeight w:val="340"/>
          <w:jc w:val="center"/>
        </w:trPr>
        <w:tc>
          <w:tcPr>
            <w:tcW w:w="223" w:type="pct"/>
            <w:vMerge/>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p>
        </w:tc>
        <w:tc>
          <w:tcPr>
            <w:tcW w:w="40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标准指数</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c>
          <w:tcPr>
            <w:tcW w:w="47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0.77~0.87</w:t>
            </w:r>
          </w:p>
        </w:tc>
        <w:tc>
          <w:tcPr>
            <w:tcW w:w="492"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0.64~0.76</w:t>
            </w:r>
          </w:p>
        </w:tc>
        <w:tc>
          <w:tcPr>
            <w:tcW w:w="428"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0.88~0.93</w:t>
            </w:r>
          </w:p>
        </w:tc>
        <w:tc>
          <w:tcPr>
            <w:tcW w:w="424"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c>
          <w:tcPr>
            <w:tcW w:w="407"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0.35~0.55</w:t>
            </w:r>
          </w:p>
        </w:tc>
        <w:tc>
          <w:tcPr>
            <w:tcW w:w="456"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0.63~0.90</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0.93~0.97</w:t>
            </w:r>
          </w:p>
        </w:tc>
        <w:tc>
          <w:tcPr>
            <w:tcW w:w="405"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r>
      <w:tr w:rsidR="007D6265" w:rsidRPr="00E128AF" w:rsidTr="00E5530E">
        <w:trPr>
          <w:trHeight w:val="340"/>
          <w:jc w:val="center"/>
        </w:trPr>
        <w:tc>
          <w:tcPr>
            <w:tcW w:w="223" w:type="pct"/>
            <w:vMerge/>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p>
        </w:tc>
        <w:tc>
          <w:tcPr>
            <w:tcW w:w="40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是否达标</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7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92"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28"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24"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c>
          <w:tcPr>
            <w:tcW w:w="407"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56"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05"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r>
      <w:tr w:rsidR="007D6265" w:rsidRPr="00E128AF" w:rsidTr="00E5530E">
        <w:trPr>
          <w:trHeight w:val="340"/>
          <w:jc w:val="center"/>
        </w:trPr>
        <w:tc>
          <w:tcPr>
            <w:tcW w:w="223" w:type="pct"/>
            <w:vMerge w:val="restar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D2</w:t>
            </w:r>
          </w:p>
        </w:tc>
        <w:tc>
          <w:tcPr>
            <w:tcW w:w="40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范围</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6.49~6.65</w:t>
            </w:r>
          </w:p>
        </w:tc>
        <w:tc>
          <w:tcPr>
            <w:tcW w:w="47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2.0~2.3</w:t>
            </w:r>
          </w:p>
        </w:tc>
        <w:tc>
          <w:tcPr>
            <w:tcW w:w="492"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0.28~0.31</w:t>
            </w:r>
          </w:p>
        </w:tc>
        <w:tc>
          <w:tcPr>
            <w:tcW w:w="428"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207~224</w:t>
            </w:r>
          </w:p>
        </w:tc>
        <w:tc>
          <w:tcPr>
            <w:tcW w:w="424"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0.04ND</w:t>
            </w:r>
          </w:p>
        </w:tc>
        <w:tc>
          <w:tcPr>
            <w:tcW w:w="407"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0.006~0.008</w:t>
            </w:r>
          </w:p>
        </w:tc>
        <w:tc>
          <w:tcPr>
            <w:tcW w:w="456"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0.0003ND</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205~225</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405~420</w:t>
            </w:r>
          </w:p>
        </w:tc>
        <w:tc>
          <w:tcPr>
            <w:tcW w:w="405"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无味道</w:t>
            </w:r>
          </w:p>
        </w:tc>
      </w:tr>
      <w:tr w:rsidR="007D6265" w:rsidRPr="00E128AF" w:rsidTr="00E5530E">
        <w:trPr>
          <w:trHeight w:val="340"/>
          <w:jc w:val="center"/>
        </w:trPr>
        <w:tc>
          <w:tcPr>
            <w:tcW w:w="223" w:type="pct"/>
            <w:vMerge/>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p>
        </w:tc>
        <w:tc>
          <w:tcPr>
            <w:tcW w:w="40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标准指数</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p>
        </w:tc>
        <w:tc>
          <w:tcPr>
            <w:tcW w:w="47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0.67~0.77</w:t>
            </w:r>
          </w:p>
        </w:tc>
        <w:tc>
          <w:tcPr>
            <w:tcW w:w="492"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0.56~0.62</w:t>
            </w:r>
          </w:p>
        </w:tc>
        <w:tc>
          <w:tcPr>
            <w:tcW w:w="428"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0.83~0.90</w:t>
            </w:r>
          </w:p>
        </w:tc>
        <w:tc>
          <w:tcPr>
            <w:tcW w:w="424"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c>
          <w:tcPr>
            <w:tcW w:w="407"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0.30~0.40</w:t>
            </w:r>
          </w:p>
        </w:tc>
        <w:tc>
          <w:tcPr>
            <w:tcW w:w="456"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0.82~0.90</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0.9~0.93</w:t>
            </w:r>
          </w:p>
        </w:tc>
        <w:tc>
          <w:tcPr>
            <w:tcW w:w="405"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r>
      <w:tr w:rsidR="007D6265" w:rsidRPr="00E128AF" w:rsidTr="00E5530E">
        <w:trPr>
          <w:trHeight w:val="340"/>
          <w:jc w:val="center"/>
        </w:trPr>
        <w:tc>
          <w:tcPr>
            <w:tcW w:w="223" w:type="pct"/>
            <w:vMerge/>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p>
        </w:tc>
        <w:tc>
          <w:tcPr>
            <w:tcW w:w="40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是否达标</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7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92"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28"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24"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c>
          <w:tcPr>
            <w:tcW w:w="407"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56"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05"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r>
      <w:tr w:rsidR="007D6265" w:rsidRPr="00E128AF" w:rsidTr="00E5530E">
        <w:trPr>
          <w:trHeight w:val="340"/>
          <w:jc w:val="center"/>
        </w:trPr>
        <w:tc>
          <w:tcPr>
            <w:tcW w:w="223" w:type="pct"/>
            <w:vMerge w:val="restar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D3</w:t>
            </w:r>
          </w:p>
        </w:tc>
        <w:tc>
          <w:tcPr>
            <w:tcW w:w="40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范围</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6.64~6.84</w:t>
            </w:r>
          </w:p>
        </w:tc>
        <w:tc>
          <w:tcPr>
            <w:tcW w:w="47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1.7~2.0</w:t>
            </w:r>
          </w:p>
        </w:tc>
        <w:tc>
          <w:tcPr>
            <w:tcW w:w="492"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0.30~0.32</w:t>
            </w:r>
          </w:p>
        </w:tc>
        <w:tc>
          <w:tcPr>
            <w:tcW w:w="428"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206~224</w:t>
            </w:r>
          </w:p>
        </w:tc>
        <w:tc>
          <w:tcPr>
            <w:tcW w:w="424"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0.04ND</w:t>
            </w:r>
          </w:p>
        </w:tc>
        <w:tc>
          <w:tcPr>
            <w:tcW w:w="407"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0.009~0.012</w:t>
            </w:r>
          </w:p>
        </w:tc>
        <w:tc>
          <w:tcPr>
            <w:tcW w:w="456"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0.0003ND</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204~215</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385~402</w:t>
            </w:r>
          </w:p>
        </w:tc>
        <w:tc>
          <w:tcPr>
            <w:tcW w:w="405"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无味道</w:t>
            </w:r>
          </w:p>
        </w:tc>
      </w:tr>
      <w:tr w:rsidR="007D6265" w:rsidRPr="00E128AF" w:rsidTr="00E5530E">
        <w:trPr>
          <w:trHeight w:val="340"/>
          <w:jc w:val="center"/>
        </w:trPr>
        <w:tc>
          <w:tcPr>
            <w:tcW w:w="223" w:type="pct"/>
            <w:vMerge/>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p>
        </w:tc>
        <w:tc>
          <w:tcPr>
            <w:tcW w:w="40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标准指数</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p>
        </w:tc>
        <w:tc>
          <w:tcPr>
            <w:tcW w:w="47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0.57~0.67</w:t>
            </w:r>
          </w:p>
        </w:tc>
        <w:tc>
          <w:tcPr>
            <w:tcW w:w="492"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0.60~0.64</w:t>
            </w:r>
          </w:p>
        </w:tc>
        <w:tc>
          <w:tcPr>
            <w:tcW w:w="428"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0.82~0.90</w:t>
            </w:r>
          </w:p>
        </w:tc>
        <w:tc>
          <w:tcPr>
            <w:tcW w:w="424"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c>
          <w:tcPr>
            <w:tcW w:w="407"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0.45~0.60</w:t>
            </w:r>
          </w:p>
        </w:tc>
        <w:tc>
          <w:tcPr>
            <w:tcW w:w="456"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0.82~0.86</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0.86~0.89</w:t>
            </w:r>
          </w:p>
        </w:tc>
        <w:tc>
          <w:tcPr>
            <w:tcW w:w="405"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r>
      <w:tr w:rsidR="007D6265" w:rsidRPr="00E128AF" w:rsidTr="00E5530E">
        <w:trPr>
          <w:trHeight w:val="340"/>
          <w:jc w:val="center"/>
        </w:trPr>
        <w:tc>
          <w:tcPr>
            <w:tcW w:w="223" w:type="pct"/>
            <w:vMerge/>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p>
        </w:tc>
        <w:tc>
          <w:tcPr>
            <w:tcW w:w="40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是否达标</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7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92"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28"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24"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c>
          <w:tcPr>
            <w:tcW w:w="407"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56"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05"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r>
      <w:tr w:rsidR="007D6265" w:rsidRPr="00E128AF" w:rsidTr="00E5530E">
        <w:trPr>
          <w:trHeight w:val="340"/>
          <w:jc w:val="center"/>
        </w:trPr>
        <w:tc>
          <w:tcPr>
            <w:tcW w:w="223" w:type="pct"/>
            <w:vMerge w:val="restar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D4</w:t>
            </w:r>
          </w:p>
        </w:tc>
        <w:tc>
          <w:tcPr>
            <w:tcW w:w="40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范围</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6.34~6.85</w:t>
            </w:r>
          </w:p>
        </w:tc>
        <w:tc>
          <w:tcPr>
            <w:tcW w:w="47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1.3~1.7</w:t>
            </w:r>
          </w:p>
        </w:tc>
        <w:tc>
          <w:tcPr>
            <w:tcW w:w="492"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0.21~0.30</w:t>
            </w:r>
          </w:p>
        </w:tc>
        <w:tc>
          <w:tcPr>
            <w:tcW w:w="428"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219~232</w:t>
            </w:r>
          </w:p>
        </w:tc>
        <w:tc>
          <w:tcPr>
            <w:tcW w:w="424"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0.04ND</w:t>
            </w:r>
          </w:p>
        </w:tc>
        <w:tc>
          <w:tcPr>
            <w:tcW w:w="407"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0.005ND</w:t>
            </w:r>
          </w:p>
        </w:tc>
        <w:tc>
          <w:tcPr>
            <w:tcW w:w="456"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0.0003ND</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170~213</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290~325</w:t>
            </w:r>
          </w:p>
        </w:tc>
        <w:tc>
          <w:tcPr>
            <w:tcW w:w="405"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无味道</w:t>
            </w:r>
          </w:p>
        </w:tc>
      </w:tr>
      <w:tr w:rsidR="007D6265" w:rsidRPr="00E128AF" w:rsidTr="00E5530E">
        <w:trPr>
          <w:trHeight w:val="340"/>
          <w:jc w:val="center"/>
        </w:trPr>
        <w:tc>
          <w:tcPr>
            <w:tcW w:w="223" w:type="pct"/>
            <w:vMerge/>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p>
        </w:tc>
        <w:tc>
          <w:tcPr>
            <w:tcW w:w="40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标准指数</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p>
        </w:tc>
        <w:tc>
          <w:tcPr>
            <w:tcW w:w="47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0.43~0.57</w:t>
            </w:r>
          </w:p>
        </w:tc>
        <w:tc>
          <w:tcPr>
            <w:tcW w:w="492"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0.42~0.60</w:t>
            </w:r>
          </w:p>
        </w:tc>
        <w:tc>
          <w:tcPr>
            <w:tcW w:w="428"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0.88~0.93</w:t>
            </w:r>
          </w:p>
        </w:tc>
        <w:tc>
          <w:tcPr>
            <w:tcW w:w="424"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c>
          <w:tcPr>
            <w:tcW w:w="407"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c>
          <w:tcPr>
            <w:tcW w:w="456"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0.67~0.85</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0.64~0.72</w:t>
            </w:r>
          </w:p>
        </w:tc>
        <w:tc>
          <w:tcPr>
            <w:tcW w:w="405"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r>
      <w:tr w:rsidR="007D6265" w:rsidRPr="00E128AF" w:rsidTr="00E5530E">
        <w:trPr>
          <w:trHeight w:val="340"/>
          <w:jc w:val="center"/>
        </w:trPr>
        <w:tc>
          <w:tcPr>
            <w:tcW w:w="223" w:type="pct"/>
            <w:vMerge/>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p>
        </w:tc>
        <w:tc>
          <w:tcPr>
            <w:tcW w:w="40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是否达标</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7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92"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28"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24"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c>
          <w:tcPr>
            <w:tcW w:w="407"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56"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05"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r>
      <w:tr w:rsidR="007D6265" w:rsidRPr="00E128AF" w:rsidTr="00E5530E">
        <w:trPr>
          <w:trHeight w:val="340"/>
          <w:jc w:val="center"/>
        </w:trPr>
        <w:tc>
          <w:tcPr>
            <w:tcW w:w="223" w:type="pct"/>
            <w:vMerge w:val="restar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D5</w:t>
            </w:r>
          </w:p>
        </w:tc>
        <w:tc>
          <w:tcPr>
            <w:tcW w:w="40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范围</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6.90~7.25</w:t>
            </w:r>
          </w:p>
        </w:tc>
        <w:tc>
          <w:tcPr>
            <w:tcW w:w="47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1.4~1.9</w:t>
            </w:r>
          </w:p>
        </w:tc>
        <w:tc>
          <w:tcPr>
            <w:tcW w:w="492"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0.21~0.28</w:t>
            </w:r>
          </w:p>
        </w:tc>
        <w:tc>
          <w:tcPr>
            <w:tcW w:w="428"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198~212</w:t>
            </w:r>
          </w:p>
        </w:tc>
        <w:tc>
          <w:tcPr>
            <w:tcW w:w="424"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0.04ND</w:t>
            </w:r>
          </w:p>
        </w:tc>
        <w:tc>
          <w:tcPr>
            <w:tcW w:w="407"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0.005ND</w:t>
            </w:r>
          </w:p>
        </w:tc>
        <w:tc>
          <w:tcPr>
            <w:tcW w:w="456"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0.0003ND</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151~194</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312~334</w:t>
            </w:r>
          </w:p>
        </w:tc>
        <w:tc>
          <w:tcPr>
            <w:tcW w:w="405"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无味道</w:t>
            </w:r>
          </w:p>
        </w:tc>
      </w:tr>
      <w:tr w:rsidR="007D6265" w:rsidRPr="00E128AF" w:rsidTr="00E5530E">
        <w:trPr>
          <w:trHeight w:val="340"/>
          <w:jc w:val="center"/>
        </w:trPr>
        <w:tc>
          <w:tcPr>
            <w:tcW w:w="223" w:type="pct"/>
            <w:vMerge/>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p>
        </w:tc>
        <w:tc>
          <w:tcPr>
            <w:tcW w:w="40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标准指数</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p>
        </w:tc>
        <w:tc>
          <w:tcPr>
            <w:tcW w:w="47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0.47~0.63</w:t>
            </w:r>
          </w:p>
        </w:tc>
        <w:tc>
          <w:tcPr>
            <w:tcW w:w="492"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0.42~0.56</w:t>
            </w:r>
          </w:p>
        </w:tc>
        <w:tc>
          <w:tcPr>
            <w:tcW w:w="428"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0.79~0.85</w:t>
            </w:r>
          </w:p>
        </w:tc>
        <w:tc>
          <w:tcPr>
            <w:tcW w:w="424"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c>
          <w:tcPr>
            <w:tcW w:w="407"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c>
          <w:tcPr>
            <w:tcW w:w="456"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0.60~0.78</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0.69~0.74</w:t>
            </w:r>
          </w:p>
        </w:tc>
        <w:tc>
          <w:tcPr>
            <w:tcW w:w="405"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r>
      <w:tr w:rsidR="007D6265" w:rsidRPr="00E128AF" w:rsidTr="00E5530E">
        <w:trPr>
          <w:trHeight w:val="340"/>
          <w:jc w:val="center"/>
        </w:trPr>
        <w:tc>
          <w:tcPr>
            <w:tcW w:w="223" w:type="pct"/>
            <w:vMerge/>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p>
        </w:tc>
        <w:tc>
          <w:tcPr>
            <w:tcW w:w="40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是否达标</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7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92"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28"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24"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c>
          <w:tcPr>
            <w:tcW w:w="407"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56"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c>
          <w:tcPr>
            <w:tcW w:w="405"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是</w:t>
            </w:r>
          </w:p>
        </w:tc>
      </w:tr>
      <w:tr w:rsidR="007D6265" w:rsidRPr="00E128AF" w:rsidTr="00E5530E">
        <w:trPr>
          <w:trHeight w:val="340"/>
          <w:jc w:val="center"/>
        </w:trPr>
        <w:tc>
          <w:tcPr>
            <w:tcW w:w="624" w:type="pct"/>
            <w:gridSpan w:val="2"/>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rFonts w:hAnsi="宋体"/>
                <w:szCs w:val="21"/>
                <w:u w:val="single"/>
              </w:rPr>
              <w:t>标准值</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6.5≤pH≤8.5</w:t>
            </w:r>
          </w:p>
        </w:tc>
        <w:tc>
          <w:tcPr>
            <w:tcW w:w="47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≤3.0</w:t>
            </w:r>
          </w:p>
        </w:tc>
        <w:tc>
          <w:tcPr>
            <w:tcW w:w="492"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≤0.50</w:t>
            </w:r>
          </w:p>
        </w:tc>
        <w:tc>
          <w:tcPr>
            <w:tcW w:w="428"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≤250</w:t>
            </w:r>
          </w:p>
        </w:tc>
        <w:tc>
          <w:tcPr>
            <w:tcW w:w="424"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c>
          <w:tcPr>
            <w:tcW w:w="407"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≤0.02</w:t>
            </w:r>
          </w:p>
        </w:tc>
        <w:tc>
          <w:tcPr>
            <w:tcW w:w="456"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≤0.002</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≤250</w:t>
            </w:r>
          </w:p>
        </w:tc>
        <w:tc>
          <w:tcPr>
            <w:tcW w:w="431"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≤450</w:t>
            </w:r>
          </w:p>
        </w:tc>
        <w:tc>
          <w:tcPr>
            <w:tcW w:w="405" w:type="pct"/>
            <w:tcMar>
              <w:top w:w="0" w:type="dxa"/>
              <w:left w:w="0" w:type="dxa"/>
              <w:bottom w:w="0" w:type="dxa"/>
              <w:right w:w="0" w:type="dxa"/>
            </w:tcMar>
            <w:vAlign w:val="center"/>
          </w:tcPr>
          <w:p w:rsidR="007D6265" w:rsidRPr="00E128AF" w:rsidRDefault="007D6265" w:rsidP="007D6265">
            <w:pPr>
              <w:pStyle w:val="af1"/>
              <w:spacing w:line="240" w:lineRule="auto"/>
              <w:rPr>
                <w:szCs w:val="21"/>
                <w:u w:val="single"/>
              </w:rPr>
            </w:pPr>
            <w:r w:rsidRPr="00E128AF">
              <w:rPr>
                <w:szCs w:val="21"/>
                <w:u w:val="single"/>
              </w:rPr>
              <w:t>/</w:t>
            </w:r>
          </w:p>
        </w:tc>
      </w:tr>
    </w:tbl>
    <w:p w:rsidR="007D6265" w:rsidRPr="00E128AF" w:rsidRDefault="007D6265" w:rsidP="007D6265">
      <w:pPr>
        <w:spacing w:before="120" w:line="500" w:lineRule="exact"/>
        <w:ind w:firstLine="480"/>
        <w:rPr>
          <w:lang w:eastAsia="zh-CN"/>
        </w:rPr>
        <w:sectPr w:rsidR="007D6265" w:rsidRPr="00E128AF">
          <w:pgSz w:w="16840" w:h="11907" w:orient="landscape"/>
          <w:pgMar w:top="1440" w:right="1440" w:bottom="1347" w:left="1134" w:header="851" w:footer="794" w:gutter="0"/>
          <w:cols w:space="720"/>
          <w:docGrid w:linePitch="312"/>
        </w:sectPr>
      </w:pPr>
      <w:r w:rsidRPr="00E128AF">
        <w:rPr>
          <w:lang w:eastAsia="zh-CN"/>
        </w:rPr>
        <w:t>。</w:t>
      </w:r>
    </w:p>
    <w:p w:rsidR="007D6265" w:rsidRPr="00E128AF" w:rsidRDefault="007D6265" w:rsidP="007D6265">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lastRenderedPageBreak/>
        <w:t>由上表可知，地下水各监测点各监测因子均达到《地下水质量标准》（</w:t>
      </w:r>
      <w:r w:rsidRPr="00E128AF">
        <w:rPr>
          <w:rFonts w:ascii="Times New Roman" w:cs="Times New Roman"/>
          <w:sz w:val="24"/>
          <w:szCs w:val="24"/>
          <w:lang w:eastAsia="zh-CN"/>
        </w:rPr>
        <w:t>GB/T14848-</w:t>
      </w:r>
      <w:r w:rsidRPr="00E128AF">
        <w:rPr>
          <w:rFonts w:ascii="Times New Roman" w:cs="Times New Roman" w:hint="eastAsia"/>
          <w:sz w:val="24"/>
          <w:szCs w:val="24"/>
          <w:lang w:eastAsia="zh-CN"/>
        </w:rPr>
        <w:t>2017</w:t>
      </w:r>
      <w:r w:rsidRPr="00E128AF">
        <w:rPr>
          <w:rFonts w:ascii="Times New Roman" w:cs="Times New Roman"/>
          <w:sz w:val="24"/>
          <w:szCs w:val="24"/>
          <w:lang w:eastAsia="zh-CN"/>
        </w:rPr>
        <w:t>）中的Ⅲ类标准，说明项目所在区域的地下水目前水质状况良好</w:t>
      </w:r>
    </w:p>
    <w:p w:rsidR="007D6265" w:rsidRPr="00E128AF" w:rsidRDefault="007D6265" w:rsidP="007D6265">
      <w:pPr>
        <w:pStyle w:val="BT2"/>
        <w:spacing w:before="240"/>
        <w:rPr>
          <w:rFonts w:eastAsia="宋体"/>
        </w:rPr>
      </w:pPr>
      <w:bookmarkStart w:id="67" w:name="_Toc26452891"/>
      <w:bookmarkStart w:id="68" w:name="_Toc26452918"/>
      <w:bookmarkStart w:id="69" w:name="_Toc37949481"/>
      <w:r w:rsidRPr="00E128AF">
        <w:rPr>
          <w:rFonts w:eastAsia="宋体" w:hint="eastAsia"/>
        </w:rPr>
        <w:t>5</w:t>
      </w:r>
      <w:r w:rsidRPr="00E128AF">
        <w:rPr>
          <w:rFonts w:eastAsia="宋体"/>
        </w:rPr>
        <w:t>.</w:t>
      </w:r>
      <w:r w:rsidRPr="00E128AF">
        <w:rPr>
          <w:rFonts w:eastAsia="宋体" w:hint="eastAsia"/>
        </w:rPr>
        <w:t>4</w:t>
      </w:r>
      <w:r w:rsidRPr="00E128AF">
        <w:rPr>
          <w:rFonts w:eastAsia="宋体" w:hint="eastAsia"/>
        </w:rPr>
        <w:t>声环境</w:t>
      </w:r>
      <w:r w:rsidRPr="00E128AF">
        <w:rPr>
          <w:rFonts w:eastAsia="宋体" w:hAnsi="宋体"/>
        </w:rPr>
        <w:t>质量现状调查及评价</w:t>
      </w:r>
      <w:bookmarkEnd w:id="67"/>
      <w:bookmarkEnd w:id="68"/>
      <w:bookmarkEnd w:id="69"/>
    </w:p>
    <w:p w:rsidR="007D6265" w:rsidRPr="00E128AF" w:rsidRDefault="007D6265" w:rsidP="007D6265">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为了解本项目声环境质量现状，</w:t>
      </w:r>
      <w:r w:rsidR="00E5530E" w:rsidRPr="00E128AF">
        <w:rPr>
          <w:rFonts w:ascii="Times New Roman" w:cs="Times New Roman" w:hint="eastAsia"/>
          <w:sz w:val="24"/>
          <w:szCs w:val="24"/>
          <w:u w:val="single"/>
          <w:lang w:eastAsia="zh-CN"/>
        </w:rPr>
        <w:t>委托湖南乾诚检测有限公司</w:t>
      </w:r>
      <w:r w:rsidRPr="00E128AF">
        <w:rPr>
          <w:rFonts w:ascii="Times New Roman" w:cs="Times New Roman"/>
          <w:sz w:val="24"/>
          <w:szCs w:val="24"/>
          <w:u w:val="single"/>
          <w:lang w:eastAsia="zh-CN"/>
        </w:rPr>
        <w:t>于</w:t>
      </w:r>
      <w:r w:rsidRPr="00E128AF">
        <w:rPr>
          <w:rFonts w:ascii="Times New Roman" w:cs="Times New Roman"/>
          <w:sz w:val="24"/>
          <w:szCs w:val="24"/>
          <w:u w:val="single"/>
          <w:lang w:eastAsia="zh-CN"/>
        </w:rPr>
        <w:t>20</w:t>
      </w:r>
      <w:r w:rsidRPr="00E128AF">
        <w:rPr>
          <w:rFonts w:ascii="Times New Roman" w:cs="Times New Roman" w:hint="eastAsia"/>
          <w:sz w:val="24"/>
          <w:szCs w:val="24"/>
          <w:u w:val="single"/>
          <w:lang w:eastAsia="zh-CN"/>
        </w:rPr>
        <w:t>19</w:t>
      </w:r>
      <w:r w:rsidRPr="00E128AF">
        <w:rPr>
          <w:rFonts w:ascii="Times New Roman" w:cs="Times New Roman"/>
          <w:sz w:val="24"/>
          <w:szCs w:val="24"/>
          <w:u w:val="single"/>
          <w:lang w:eastAsia="zh-CN"/>
        </w:rPr>
        <w:t>年</w:t>
      </w:r>
      <w:r w:rsidR="00E5530E" w:rsidRPr="00E128AF">
        <w:rPr>
          <w:rFonts w:ascii="Times New Roman" w:cs="Times New Roman" w:hint="eastAsia"/>
          <w:sz w:val="24"/>
          <w:szCs w:val="24"/>
          <w:u w:val="single"/>
          <w:lang w:eastAsia="zh-CN"/>
        </w:rPr>
        <w:t>12</w:t>
      </w:r>
      <w:r w:rsidRPr="00E128AF">
        <w:rPr>
          <w:rFonts w:ascii="Times New Roman" w:cs="Times New Roman"/>
          <w:sz w:val="24"/>
          <w:szCs w:val="24"/>
          <w:u w:val="single"/>
          <w:lang w:eastAsia="zh-CN"/>
        </w:rPr>
        <w:t>月</w:t>
      </w:r>
      <w:r w:rsidR="00E5530E" w:rsidRPr="00E128AF">
        <w:rPr>
          <w:rFonts w:ascii="Times New Roman" w:cs="Times New Roman" w:hint="eastAsia"/>
          <w:sz w:val="24"/>
          <w:szCs w:val="24"/>
          <w:u w:val="single"/>
          <w:lang w:eastAsia="zh-CN"/>
        </w:rPr>
        <w:t>10</w:t>
      </w:r>
      <w:r w:rsidRPr="00E128AF">
        <w:rPr>
          <w:rFonts w:ascii="Times New Roman" w:cs="Times New Roman"/>
          <w:sz w:val="24"/>
          <w:szCs w:val="24"/>
          <w:u w:val="single"/>
          <w:lang w:eastAsia="zh-CN"/>
        </w:rPr>
        <w:t>日</w:t>
      </w:r>
      <w:r w:rsidRPr="00E128AF">
        <w:rPr>
          <w:rFonts w:ascii="Times New Roman" w:cs="Times New Roman"/>
          <w:sz w:val="24"/>
          <w:szCs w:val="24"/>
          <w:u w:val="single"/>
          <w:lang w:eastAsia="zh-CN"/>
        </w:rPr>
        <w:t>~</w:t>
      </w:r>
      <w:r w:rsidR="00E5530E" w:rsidRPr="00E128AF">
        <w:rPr>
          <w:rFonts w:ascii="Times New Roman" w:cs="Times New Roman" w:hint="eastAsia"/>
          <w:sz w:val="24"/>
          <w:szCs w:val="24"/>
          <w:u w:val="single"/>
          <w:lang w:eastAsia="zh-CN"/>
        </w:rPr>
        <w:t>12</w:t>
      </w:r>
      <w:r w:rsidRPr="00E128AF">
        <w:rPr>
          <w:rFonts w:ascii="Times New Roman" w:cs="Times New Roman" w:hint="eastAsia"/>
          <w:sz w:val="24"/>
          <w:szCs w:val="24"/>
          <w:u w:val="single"/>
          <w:lang w:eastAsia="zh-CN"/>
        </w:rPr>
        <w:t>月</w:t>
      </w:r>
      <w:r w:rsidR="00E5530E" w:rsidRPr="00E128AF">
        <w:rPr>
          <w:rFonts w:ascii="Times New Roman" w:cs="Times New Roman" w:hint="eastAsia"/>
          <w:sz w:val="24"/>
          <w:szCs w:val="24"/>
          <w:u w:val="single"/>
          <w:lang w:eastAsia="zh-CN"/>
        </w:rPr>
        <w:t>11</w:t>
      </w:r>
      <w:r w:rsidRPr="00E128AF">
        <w:rPr>
          <w:rFonts w:ascii="Times New Roman" w:cs="Times New Roman"/>
          <w:sz w:val="24"/>
          <w:szCs w:val="24"/>
          <w:u w:val="single"/>
          <w:lang w:eastAsia="zh-CN"/>
        </w:rPr>
        <w:t>日</w:t>
      </w:r>
      <w:r w:rsidR="00E5530E"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在本项目</w:t>
      </w:r>
      <w:r w:rsidR="00E5530E" w:rsidRPr="00E128AF">
        <w:rPr>
          <w:rFonts w:ascii="Times New Roman" w:cs="Times New Roman" w:hint="eastAsia"/>
          <w:sz w:val="24"/>
          <w:szCs w:val="24"/>
          <w:u w:val="single"/>
          <w:lang w:eastAsia="zh-CN"/>
        </w:rPr>
        <w:t>厂界进行了声环境现状监测</w:t>
      </w:r>
      <w:r w:rsidRPr="00E128AF">
        <w:rPr>
          <w:rFonts w:ascii="Times New Roman" w:cs="Times New Roman"/>
          <w:sz w:val="24"/>
          <w:szCs w:val="24"/>
          <w:u w:val="single"/>
          <w:lang w:eastAsia="zh-CN"/>
        </w:rPr>
        <w:t>，监测频次为每天昼、夜间各</w:t>
      </w:r>
      <w:r w:rsidRPr="00E128AF">
        <w:rPr>
          <w:rFonts w:ascii="Times New Roman" w:cs="Times New Roman"/>
          <w:sz w:val="24"/>
          <w:szCs w:val="24"/>
          <w:u w:val="single"/>
          <w:lang w:eastAsia="zh-CN"/>
        </w:rPr>
        <w:t>2</w:t>
      </w:r>
      <w:r w:rsidRPr="00E128AF">
        <w:rPr>
          <w:rFonts w:ascii="Times New Roman" w:cs="Times New Roman"/>
          <w:sz w:val="24"/>
          <w:szCs w:val="24"/>
          <w:u w:val="single"/>
          <w:lang w:eastAsia="zh-CN"/>
        </w:rPr>
        <w:t>次。各监测点分布情况</w:t>
      </w:r>
      <w:r w:rsidRPr="00E128AF">
        <w:rPr>
          <w:rFonts w:ascii="Times New Roman" w:cs="Times New Roman" w:hint="eastAsia"/>
          <w:sz w:val="24"/>
          <w:szCs w:val="24"/>
          <w:u w:val="single"/>
          <w:lang w:eastAsia="zh-CN"/>
        </w:rPr>
        <w:t>及监测结果</w:t>
      </w:r>
      <w:r w:rsidRPr="00E128AF">
        <w:rPr>
          <w:rFonts w:ascii="Times New Roman" w:cs="Times New Roman"/>
          <w:sz w:val="24"/>
          <w:szCs w:val="24"/>
          <w:u w:val="single"/>
          <w:lang w:eastAsia="zh-CN"/>
        </w:rPr>
        <w:t>见下表。</w:t>
      </w:r>
    </w:p>
    <w:p w:rsidR="007D6265" w:rsidRPr="00E128AF" w:rsidRDefault="007D6265" w:rsidP="007D6265">
      <w:pPr>
        <w:ind w:leftChars="100" w:left="220"/>
        <w:jc w:val="center"/>
        <w:rPr>
          <w:rFonts w:ascii="Times New Roman" w:cs="Times New Roman"/>
          <w:b/>
          <w:sz w:val="24"/>
          <w:szCs w:val="24"/>
          <w:u w:val="single"/>
          <w:lang w:eastAsia="zh-CN"/>
        </w:rPr>
      </w:pPr>
      <w:r w:rsidRPr="00E128AF">
        <w:rPr>
          <w:rFonts w:ascii="Times New Roman" w:cs="Times New Roman" w:hint="eastAsia"/>
          <w:b/>
          <w:sz w:val="24"/>
          <w:szCs w:val="24"/>
          <w:u w:val="single"/>
          <w:lang w:eastAsia="zh-CN"/>
        </w:rPr>
        <w:t>表</w:t>
      </w:r>
      <w:r w:rsidR="00543F17" w:rsidRPr="00E128AF">
        <w:rPr>
          <w:rFonts w:ascii="Times New Roman" w:cs="Times New Roman" w:hint="eastAsia"/>
          <w:b/>
          <w:sz w:val="24"/>
          <w:szCs w:val="24"/>
          <w:u w:val="single"/>
          <w:lang w:eastAsia="zh-CN"/>
        </w:rPr>
        <w:t>5.4-1</w:t>
      </w:r>
      <w:r w:rsidRPr="00E128AF">
        <w:rPr>
          <w:rFonts w:ascii="Times New Roman" w:cs="Times New Roman" w:hint="eastAsia"/>
          <w:b/>
          <w:sz w:val="24"/>
          <w:szCs w:val="24"/>
          <w:u w:val="single"/>
          <w:lang w:eastAsia="zh-CN"/>
        </w:rPr>
        <w:t xml:space="preserve">  </w:t>
      </w:r>
      <w:r w:rsidRPr="00E128AF">
        <w:rPr>
          <w:rFonts w:ascii="Times New Roman" w:cs="Times New Roman" w:hint="eastAsia"/>
          <w:b/>
          <w:sz w:val="24"/>
          <w:szCs w:val="24"/>
          <w:u w:val="single"/>
          <w:lang w:eastAsia="zh-CN"/>
        </w:rPr>
        <w:t>声环境现状监测点分布情况及监测结果</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3049"/>
        <w:gridCol w:w="1985"/>
        <w:gridCol w:w="1744"/>
        <w:gridCol w:w="1754"/>
      </w:tblGrid>
      <w:tr w:rsidR="007D6265" w:rsidRPr="00E128AF" w:rsidTr="00E5530E">
        <w:trPr>
          <w:trHeight w:val="340"/>
          <w:tblHeader/>
          <w:jc w:val="center"/>
        </w:trPr>
        <w:tc>
          <w:tcPr>
            <w:tcW w:w="1787" w:type="pct"/>
            <w:vMerge w:val="restart"/>
            <w:vAlign w:val="center"/>
          </w:tcPr>
          <w:p w:rsidR="007D6265" w:rsidRPr="00E128AF" w:rsidRDefault="007D6265" w:rsidP="007D6265">
            <w:pPr>
              <w:pStyle w:val="af1"/>
              <w:spacing w:line="240" w:lineRule="auto"/>
              <w:rPr>
                <w:u w:val="single"/>
              </w:rPr>
            </w:pPr>
            <w:r w:rsidRPr="00E128AF">
              <w:rPr>
                <w:u w:val="single"/>
              </w:rPr>
              <w:t>监测点位</w:t>
            </w:r>
          </w:p>
        </w:tc>
        <w:tc>
          <w:tcPr>
            <w:tcW w:w="1163" w:type="pct"/>
            <w:vMerge w:val="restart"/>
            <w:vAlign w:val="center"/>
          </w:tcPr>
          <w:p w:rsidR="007D6265" w:rsidRPr="00E128AF" w:rsidRDefault="007D6265" w:rsidP="007D6265">
            <w:pPr>
              <w:pStyle w:val="af1"/>
              <w:spacing w:line="240" w:lineRule="auto"/>
              <w:rPr>
                <w:u w:val="single"/>
              </w:rPr>
            </w:pPr>
            <w:r w:rsidRPr="00E128AF">
              <w:rPr>
                <w:u w:val="single"/>
              </w:rPr>
              <w:t>监测日期</w:t>
            </w:r>
          </w:p>
        </w:tc>
        <w:tc>
          <w:tcPr>
            <w:tcW w:w="2050" w:type="pct"/>
            <w:gridSpan w:val="2"/>
            <w:vAlign w:val="center"/>
          </w:tcPr>
          <w:p w:rsidR="007D6265" w:rsidRPr="00E128AF" w:rsidRDefault="007D6265" w:rsidP="007D6265">
            <w:pPr>
              <w:pStyle w:val="af1"/>
              <w:spacing w:line="240" w:lineRule="auto"/>
              <w:rPr>
                <w:u w:val="single"/>
              </w:rPr>
            </w:pPr>
            <w:r w:rsidRPr="00E128AF">
              <w:rPr>
                <w:u w:val="single"/>
              </w:rPr>
              <w:t>监测结果（</w:t>
            </w:r>
            <w:r w:rsidRPr="00E128AF">
              <w:rPr>
                <w:u w:val="single"/>
              </w:rPr>
              <w:t>Leq</w:t>
            </w:r>
            <w:r w:rsidRPr="00E128AF">
              <w:rPr>
                <w:u w:val="single"/>
              </w:rPr>
              <w:t>）（</w:t>
            </w:r>
            <w:r w:rsidRPr="00E128AF">
              <w:rPr>
                <w:u w:val="single"/>
              </w:rPr>
              <w:t>dB</w:t>
            </w:r>
            <w:r w:rsidRPr="00E128AF">
              <w:rPr>
                <w:u w:val="single"/>
              </w:rPr>
              <w:t>）</w:t>
            </w:r>
          </w:p>
        </w:tc>
      </w:tr>
      <w:tr w:rsidR="007D6265" w:rsidRPr="00E128AF" w:rsidTr="00E5530E">
        <w:trPr>
          <w:trHeight w:val="340"/>
          <w:tblHeader/>
          <w:jc w:val="center"/>
        </w:trPr>
        <w:tc>
          <w:tcPr>
            <w:tcW w:w="1787" w:type="pct"/>
            <w:vMerge/>
            <w:vAlign w:val="center"/>
          </w:tcPr>
          <w:p w:rsidR="007D6265" w:rsidRPr="00E128AF" w:rsidRDefault="007D6265" w:rsidP="007D6265">
            <w:pPr>
              <w:pStyle w:val="af1"/>
              <w:spacing w:line="240" w:lineRule="auto"/>
              <w:rPr>
                <w:u w:val="single"/>
              </w:rPr>
            </w:pPr>
          </w:p>
        </w:tc>
        <w:tc>
          <w:tcPr>
            <w:tcW w:w="1163" w:type="pct"/>
            <w:vMerge/>
            <w:vAlign w:val="center"/>
          </w:tcPr>
          <w:p w:rsidR="007D6265" w:rsidRPr="00E128AF" w:rsidRDefault="007D6265" w:rsidP="007D6265">
            <w:pPr>
              <w:pStyle w:val="af1"/>
              <w:spacing w:line="240" w:lineRule="auto"/>
              <w:rPr>
                <w:u w:val="single"/>
              </w:rPr>
            </w:pPr>
          </w:p>
        </w:tc>
        <w:tc>
          <w:tcPr>
            <w:tcW w:w="1022" w:type="pct"/>
            <w:vAlign w:val="center"/>
          </w:tcPr>
          <w:p w:rsidR="007D6265" w:rsidRPr="00E128AF" w:rsidRDefault="007D6265" w:rsidP="007D6265">
            <w:pPr>
              <w:pStyle w:val="af1"/>
              <w:spacing w:line="240" w:lineRule="auto"/>
              <w:rPr>
                <w:u w:val="single"/>
              </w:rPr>
            </w:pPr>
            <w:r w:rsidRPr="00E128AF">
              <w:rPr>
                <w:u w:val="single"/>
              </w:rPr>
              <w:t>昼间</w:t>
            </w:r>
          </w:p>
        </w:tc>
        <w:tc>
          <w:tcPr>
            <w:tcW w:w="1028" w:type="pct"/>
            <w:vAlign w:val="center"/>
          </w:tcPr>
          <w:p w:rsidR="007D6265" w:rsidRPr="00E128AF" w:rsidRDefault="007D6265" w:rsidP="007D6265">
            <w:pPr>
              <w:pStyle w:val="af1"/>
              <w:spacing w:line="240" w:lineRule="auto"/>
              <w:rPr>
                <w:u w:val="single"/>
              </w:rPr>
            </w:pPr>
            <w:r w:rsidRPr="00E128AF">
              <w:rPr>
                <w:u w:val="single"/>
              </w:rPr>
              <w:t>夜间</w:t>
            </w:r>
          </w:p>
        </w:tc>
      </w:tr>
      <w:tr w:rsidR="007D6265" w:rsidRPr="00E128AF" w:rsidTr="00E5530E">
        <w:trPr>
          <w:trHeight w:val="340"/>
          <w:jc w:val="center"/>
        </w:trPr>
        <w:tc>
          <w:tcPr>
            <w:tcW w:w="1787" w:type="pct"/>
            <w:vMerge w:val="restart"/>
            <w:vAlign w:val="center"/>
          </w:tcPr>
          <w:p w:rsidR="007D6265" w:rsidRPr="00E128AF" w:rsidRDefault="007D6265" w:rsidP="007D6265">
            <w:pPr>
              <w:pStyle w:val="af1"/>
              <w:spacing w:line="240" w:lineRule="auto"/>
              <w:rPr>
                <w:u w:val="single"/>
              </w:rPr>
            </w:pPr>
            <w:r w:rsidRPr="00E128AF">
              <w:rPr>
                <w:u w:val="single"/>
              </w:rPr>
              <w:t>N1</w:t>
            </w:r>
            <w:r w:rsidRPr="00E128AF">
              <w:rPr>
                <w:u w:val="single"/>
              </w:rPr>
              <w:t>厂界东侧</w:t>
            </w:r>
            <w:r w:rsidRPr="00E128AF">
              <w:rPr>
                <w:u w:val="single"/>
              </w:rPr>
              <w:t>1</w:t>
            </w:r>
            <w:r w:rsidRPr="00E128AF">
              <w:rPr>
                <w:u w:val="single"/>
              </w:rPr>
              <w:t>米</w:t>
            </w:r>
          </w:p>
        </w:tc>
        <w:tc>
          <w:tcPr>
            <w:tcW w:w="1163" w:type="pct"/>
            <w:vAlign w:val="center"/>
          </w:tcPr>
          <w:p w:rsidR="007D6265" w:rsidRPr="00E128AF" w:rsidRDefault="007D6265" w:rsidP="00E5530E">
            <w:pPr>
              <w:pStyle w:val="af1"/>
              <w:spacing w:line="240" w:lineRule="auto"/>
              <w:rPr>
                <w:u w:val="single"/>
              </w:rPr>
            </w:pPr>
            <w:r w:rsidRPr="00E128AF">
              <w:rPr>
                <w:u w:val="single"/>
              </w:rPr>
              <w:t>201</w:t>
            </w:r>
            <w:r w:rsidRPr="00E128AF">
              <w:rPr>
                <w:rFonts w:hint="eastAsia"/>
                <w:u w:val="single"/>
              </w:rPr>
              <w:t>9.</w:t>
            </w:r>
            <w:r w:rsidR="00E5530E" w:rsidRPr="00E128AF">
              <w:rPr>
                <w:rFonts w:hint="eastAsia"/>
                <w:u w:val="single"/>
              </w:rPr>
              <w:t>12.10</w:t>
            </w:r>
          </w:p>
        </w:tc>
        <w:tc>
          <w:tcPr>
            <w:tcW w:w="1022" w:type="pct"/>
            <w:vAlign w:val="center"/>
          </w:tcPr>
          <w:p w:rsidR="007D6265" w:rsidRPr="00E128AF" w:rsidRDefault="00E5530E" w:rsidP="007D6265">
            <w:pPr>
              <w:pStyle w:val="af1"/>
              <w:spacing w:line="240" w:lineRule="auto"/>
              <w:rPr>
                <w:u w:val="single"/>
              </w:rPr>
            </w:pPr>
            <w:r w:rsidRPr="00E128AF">
              <w:rPr>
                <w:rFonts w:hint="eastAsia"/>
                <w:u w:val="single"/>
              </w:rPr>
              <w:t>51.5</w:t>
            </w:r>
          </w:p>
        </w:tc>
        <w:tc>
          <w:tcPr>
            <w:tcW w:w="1028" w:type="pct"/>
            <w:vAlign w:val="center"/>
          </w:tcPr>
          <w:p w:rsidR="007D6265" w:rsidRPr="00E128AF" w:rsidRDefault="00E5530E" w:rsidP="007D6265">
            <w:pPr>
              <w:pStyle w:val="af1"/>
              <w:spacing w:line="240" w:lineRule="auto"/>
              <w:rPr>
                <w:u w:val="single"/>
              </w:rPr>
            </w:pPr>
            <w:r w:rsidRPr="00E128AF">
              <w:rPr>
                <w:rFonts w:hint="eastAsia"/>
                <w:u w:val="single"/>
              </w:rPr>
              <w:t>44.7</w:t>
            </w:r>
          </w:p>
        </w:tc>
      </w:tr>
      <w:tr w:rsidR="007D6265" w:rsidRPr="00E128AF" w:rsidTr="00E5530E">
        <w:trPr>
          <w:trHeight w:val="340"/>
          <w:jc w:val="center"/>
        </w:trPr>
        <w:tc>
          <w:tcPr>
            <w:tcW w:w="1787" w:type="pct"/>
            <w:vMerge/>
            <w:vAlign w:val="center"/>
          </w:tcPr>
          <w:p w:rsidR="007D6265" w:rsidRPr="00E128AF" w:rsidRDefault="007D6265" w:rsidP="007D6265">
            <w:pPr>
              <w:pStyle w:val="af1"/>
              <w:spacing w:line="240" w:lineRule="auto"/>
              <w:rPr>
                <w:u w:val="single"/>
              </w:rPr>
            </w:pPr>
          </w:p>
        </w:tc>
        <w:tc>
          <w:tcPr>
            <w:tcW w:w="1163" w:type="pct"/>
            <w:vAlign w:val="center"/>
          </w:tcPr>
          <w:p w:rsidR="007D6265" w:rsidRPr="00E128AF" w:rsidRDefault="00E5530E" w:rsidP="007D6265">
            <w:pPr>
              <w:pStyle w:val="af1"/>
              <w:spacing w:line="240" w:lineRule="auto"/>
              <w:rPr>
                <w:u w:val="single"/>
              </w:rPr>
            </w:pPr>
            <w:r w:rsidRPr="00E128AF">
              <w:rPr>
                <w:rFonts w:hint="eastAsia"/>
                <w:u w:val="single"/>
              </w:rPr>
              <w:t>2019.12.11</w:t>
            </w:r>
          </w:p>
        </w:tc>
        <w:tc>
          <w:tcPr>
            <w:tcW w:w="1022" w:type="pct"/>
            <w:vAlign w:val="center"/>
          </w:tcPr>
          <w:p w:rsidR="007D6265" w:rsidRPr="00E128AF" w:rsidRDefault="00E5530E" w:rsidP="007D6265">
            <w:pPr>
              <w:pStyle w:val="af1"/>
              <w:spacing w:line="240" w:lineRule="auto"/>
              <w:rPr>
                <w:u w:val="single"/>
              </w:rPr>
            </w:pPr>
            <w:r w:rsidRPr="00E128AF">
              <w:rPr>
                <w:rFonts w:hint="eastAsia"/>
                <w:u w:val="single"/>
              </w:rPr>
              <w:t>52.5</w:t>
            </w:r>
          </w:p>
        </w:tc>
        <w:tc>
          <w:tcPr>
            <w:tcW w:w="1028" w:type="pct"/>
            <w:vAlign w:val="center"/>
          </w:tcPr>
          <w:p w:rsidR="007D6265" w:rsidRPr="00E128AF" w:rsidRDefault="00E5530E" w:rsidP="007D6265">
            <w:pPr>
              <w:pStyle w:val="af1"/>
              <w:spacing w:line="240" w:lineRule="auto"/>
              <w:rPr>
                <w:u w:val="single"/>
              </w:rPr>
            </w:pPr>
            <w:r w:rsidRPr="00E128AF">
              <w:rPr>
                <w:rFonts w:hint="eastAsia"/>
                <w:u w:val="single"/>
              </w:rPr>
              <w:t>41.9</w:t>
            </w:r>
          </w:p>
        </w:tc>
      </w:tr>
      <w:tr w:rsidR="00E5530E" w:rsidRPr="00E128AF" w:rsidTr="00E5530E">
        <w:trPr>
          <w:trHeight w:val="340"/>
          <w:jc w:val="center"/>
        </w:trPr>
        <w:tc>
          <w:tcPr>
            <w:tcW w:w="1787" w:type="pct"/>
            <w:vMerge w:val="restart"/>
            <w:vAlign w:val="center"/>
          </w:tcPr>
          <w:p w:rsidR="00E5530E" w:rsidRPr="00E128AF" w:rsidRDefault="00E5530E" w:rsidP="007D6265">
            <w:pPr>
              <w:pStyle w:val="af1"/>
              <w:spacing w:line="240" w:lineRule="auto"/>
              <w:rPr>
                <w:u w:val="single"/>
              </w:rPr>
            </w:pPr>
            <w:r w:rsidRPr="00E128AF">
              <w:rPr>
                <w:u w:val="single"/>
              </w:rPr>
              <w:t>N2</w:t>
            </w:r>
            <w:r w:rsidRPr="00E128AF">
              <w:rPr>
                <w:u w:val="single"/>
              </w:rPr>
              <w:t>厂界南侧</w:t>
            </w:r>
            <w:r w:rsidRPr="00E128AF">
              <w:rPr>
                <w:u w:val="single"/>
              </w:rPr>
              <w:t>1</w:t>
            </w:r>
            <w:r w:rsidRPr="00E128AF">
              <w:rPr>
                <w:u w:val="single"/>
              </w:rPr>
              <w:t>米</w:t>
            </w:r>
          </w:p>
        </w:tc>
        <w:tc>
          <w:tcPr>
            <w:tcW w:w="1163" w:type="pct"/>
            <w:vAlign w:val="center"/>
          </w:tcPr>
          <w:p w:rsidR="00E5530E" w:rsidRPr="00E128AF" w:rsidRDefault="00E5530E" w:rsidP="00A054A3">
            <w:pPr>
              <w:pStyle w:val="af1"/>
              <w:spacing w:line="240" w:lineRule="auto"/>
              <w:rPr>
                <w:u w:val="single"/>
              </w:rPr>
            </w:pPr>
            <w:r w:rsidRPr="00E128AF">
              <w:rPr>
                <w:u w:val="single"/>
              </w:rPr>
              <w:t>201</w:t>
            </w:r>
            <w:r w:rsidRPr="00E128AF">
              <w:rPr>
                <w:rFonts w:hint="eastAsia"/>
                <w:u w:val="single"/>
              </w:rPr>
              <w:t>9.12.10</w:t>
            </w:r>
          </w:p>
        </w:tc>
        <w:tc>
          <w:tcPr>
            <w:tcW w:w="1022" w:type="pct"/>
            <w:vAlign w:val="center"/>
          </w:tcPr>
          <w:p w:rsidR="00E5530E" w:rsidRPr="00E128AF" w:rsidRDefault="00E5530E" w:rsidP="007D6265">
            <w:pPr>
              <w:pStyle w:val="af1"/>
              <w:spacing w:line="240" w:lineRule="auto"/>
              <w:rPr>
                <w:u w:val="single"/>
              </w:rPr>
            </w:pPr>
            <w:r w:rsidRPr="00E128AF">
              <w:rPr>
                <w:rFonts w:hint="eastAsia"/>
                <w:u w:val="single"/>
              </w:rPr>
              <w:t>51.9</w:t>
            </w:r>
          </w:p>
        </w:tc>
        <w:tc>
          <w:tcPr>
            <w:tcW w:w="1028" w:type="pct"/>
            <w:vAlign w:val="center"/>
          </w:tcPr>
          <w:p w:rsidR="00E5530E" w:rsidRPr="00E128AF" w:rsidRDefault="00E5530E" w:rsidP="007D6265">
            <w:pPr>
              <w:pStyle w:val="af1"/>
              <w:spacing w:line="240" w:lineRule="auto"/>
              <w:rPr>
                <w:u w:val="single"/>
              </w:rPr>
            </w:pPr>
            <w:r w:rsidRPr="00E128AF">
              <w:rPr>
                <w:rFonts w:hint="eastAsia"/>
                <w:u w:val="single"/>
              </w:rPr>
              <w:t>41.1</w:t>
            </w:r>
          </w:p>
        </w:tc>
      </w:tr>
      <w:tr w:rsidR="00E5530E" w:rsidRPr="00E128AF" w:rsidTr="00E5530E">
        <w:trPr>
          <w:trHeight w:val="340"/>
          <w:jc w:val="center"/>
        </w:trPr>
        <w:tc>
          <w:tcPr>
            <w:tcW w:w="1787" w:type="pct"/>
            <w:vMerge/>
            <w:vAlign w:val="center"/>
          </w:tcPr>
          <w:p w:rsidR="00E5530E" w:rsidRPr="00E128AF" w:rsidRDefault="00E5530E" w:rsidP="007D6265">
            <w:pPr>
              <w:pStyle w:val="af1"/>
              <w:spacing w:line="240" w:lineRule="auto"/>
              <w:rPr>
                <w:u w:val="single"/>
              </w:rPr>
            </w:pPr>
          </w:p>
        </w:tc>
        <w:tc>
          <w:tcPr>
            <w:tcW w:w="1163" w:type="pct"/>
            <w:vAlign w:val="center"/>
          </w:tcPr>
          <w:p w:rsidR="00E5530E" w:rsidRPr="00E128AF" w:rsidRDefault="00E5530E" w:rsidP="00A054A3">
            <w:pPr>
              <w:pStyle w:val="af1"/>
              <w:spacing w:line="240" w:lineRule="auto"/>
              <w:rPr>
                <w:u w:val="single"/>
              </w:rPr>
            </w:pPr>
            <w:r w:rsidRPr="00E128AF">
              <w:rPr>
                <w:rFonts w:hint="eastAsia"/>
                <w:u w:val="single"/>
              </w:rPr>
              <w:t>2019.12.11</w:t>
            </w:r>
          </w:p>
        </w:tc>
        <w:tc>
          <w:tcPr>
            <w:tcW w:w="1022" w:type="pct"/>
            <w:vAlign w:val="center"/>
          </w:tcPr>
          <w:p w:rsidR="00E5530E" w:rsidRPr="00E128AF" w:rsidRDefault="00E5530E" w:rsidP="007D6265">
            <w:pPr>
              <w:pStyle w:val="af1"/>
              <w:spacing w:line="240" w:lineRule="auto"/>
              <w:rPr>
                <w:u w:val="single"/>
              </w:rPr>
            </w:pPr>
            <w:r w:rsidRPr="00E128AF">
              <w:rPr>
                <w:rFonts w:hint="eastAsia"/>
                <w:u w:val="single"/>
              </w:rPr>
              <w:t>52.3</w:t>
            </w:r>
          </w:p>
        </w:tc>
        <w:tc>
          <w:tcPr>
            <w:tcW w:w="1028" w:type="pct"/>
            <w:vAlign w:val="center"/>
          </w:tcPr>
          <w:p w:rsidR="00E5530E" w:rsidRPr="00E128AF" w:rsidRDefault="00E5530E" w:rsidP="007D6265">
            <w:pPr>
              <w:pStyle w:val="af1"/>
              <w:spacing w:line="240" w:lineRule="auto"/>
              <w:rPr>
                <w:u w:val="single"/>
              </w:rPr>
            </w:pPr>
            <w:r w:rsidRPr="00E128AF">
              <w:rPr>
                <w:rFonts w:hint="eastAsia"/>
                <w:u w:val="single"/>
              </w:rPr>
              <w:t>43.2</w:t>
            </w:r>
          </w:p>
        </w:tc>
      </w:tr>
      <w:tr w:rsidR="00E5530E" w:rsidRPr="00E128AF" w:rsidTr="00E5530E">
        <w:trPr>
          <w:trHeight w:val="340"/>
          <w:jc w:val="center"/>
        </w:trPr>
        <w:tc>
          <w:tcPr>
            <w:tcW w:w="1787" w:type="pct"/>
            <w:vMerge w:val="restart"/>
            <w:vAlign w:val="center"/>
          </w:tcPr>
          <w:p w:rsidR="00E5530E" w:rsidRPr="00E128AF" w:rsidRDefault="00E5530E" w:rsidP="007D6265">
            <w:pPr>
              <w:pStyle w:val="af1"/>
              <w:spacing w:line="240" w:lineRule="auto"/>
              <w:rPr>
                <w:u w:val="single"/>
              </w:rPr>
            </w:pPr>
            <w:r w:rsidRPr="00E128AF">
              <w:rPr>
                <w:u w:val="single"/>
              </w:rPr>
              <w:t>N3</w:t>
            </w:r>
            <w:r w:rsidRPr="00E128AF">
              <w:rPr>
                <w:u w:val="single"/>
              </w:rPr>
              <w:t>厂界西侧</w:t>
            </w:r>
            <w:r w:rsidRPr="00E128AF">
              <w:rPr>
                <w:u w:val="single"/>
              </w:rPr>
              <w:t>1</w:t>
            </w:r>
            <w:r w:rsidRPr="00E128AF">
              <w:rPr>
                <w:u w:val="single"/>
              </w:rPr>
              <w:t>米</w:t>
            </w:r>
          </w:p>
        </w:tc>
        <w:tc>
          <w:tcPr>
            <w:tcW w:w="1163" w:type="pct"/>
            <w:vAlign w:val="center"/>
          </w:tcPr>
          <w:p w:rsidR="00E5530E" w:rsidRPr="00E128AF" w:rsidRDefault="00E5530E" w:rsidP="00A054A3">
            <w:pPr>
              <w:pStyle w:val="af1"/>
              <w:spacing w:line="240" w:lineRule="auto"/>
              <w:rPr>
                <w:u w:val="single"/>
              </w:rPr>
            </w:pPr>
            <w:r w:rsidRPr="00E128AF">
              <w:rPr>
                <w:u w:val="single"/>
              </w:rPr>
              <w:t>201</w:t>
            </w:r>
            <w:r w:rsidRPr="00E128AF">
              <w:rPr>
                <w:rFonts w:hint="eastAsia"/>
                <w:u w:val="single"/>
              </w:rPr>
              <w:t>9.12.10</w:t>
            </w:r>
          </w:p>
        </w:tc>
        <w:tc>
          <w:tcPr>
            <w:tcW w:w="1022" w:type="pct"/>
            <w:vAlign w:val="center"/>
          </w:tcPr>
          <w:p w:rsidR="00E5530E" w:rsidRPr="00E128AF" w:rsidRDefault="00E5530E" w:rsidP="007D6265">
            <w:pPr>
              <w:pStyle w:val="af1"/>
              <w:spacing w:line="240" w:lineRule="auto"/>
              <w:rPr>
                <w:u w:val="single"/>
              </w:rPr>
            </w:pPr>
            <w:r w:rsidRPr="00E128AF">
              <w:rPr>
                <w:rFonts w:hint="eastAsia"/>
                <w:u w:val="single"/>
              </w:rPr>
              <w:t>52.4</w:t>
            </w:r>
          </w:p>
        </w:tc>
        <w:tc>
          <w:tcPr>
            <w:tcW w:w="1028" w:type="pct"/>
            <w:vAlign w:val="center"/>
          </w:tcPr>
          <w:p w:rsidR="00E5530E" w:rsidRPr="00E128AF" w:rsidRDefault="00E5530E" w:rsidP="007D6265">
            <w:pPr>
              <w:pStyle w:val="af1"/>
              <w:spacing w:line="240" w:lineRule="auto"/>
              <w:rPr>
                <w:u w:val="single"/>
              </w:rPr>
            </w:pPr>
            <w:r w:rsidRPr="00E128AF">
              <w:rPr>
                <w:rFonts w:hint="eastAsia"/>
                <w:u w:val="single"/>
              </w:rPr>
              <w:t>41.7</w:t>
            </w:r>
          </w:p>
        </w:tc>
      </w:tr>
      <w:tr w:rsidR="00E5530E" w:rsidRPr="00E128AF" w:rsidTr="00E5530E">
        <w:trPr>
          <w:trHeight w:val="340"/>
          <w:jc w:val="center"/>
        </w:trPr>
        <w:tc>
          <w:tcPr>
            <w:tcW w:w="1787" w:type="pct"/>
            <w:vMerge/>
            <w:vAlign w:val="center"/>
          </w:tcPr>
          <w:p w:rsidR="00E5530E" w:rsidRPr="00E128AF" w:rsidRDefault="00E5530E" w:rsidP="007D6265">
            <w:pPr>
              <w:pStyle w:val="af1"/>
              <w:spacing w:line="240" w:lineRule="auto"/>
              <w:rPr>
                <w:u w:val="single"/>
              </w:rPr>
            </w:pPr>
          </w:p>
        </w:tc>
        <w:tc>
          <w:tcPr>
            <w:tcW w:w="1163" w:type="pct"/>
            <w:vAlign w:val="center"/>
          </w:tcPr>
          <w:p w:rsidR="00E5530E" w:rsidRPr="00E128AF" w:rsidRDefault="00E5530E" w:rsidP="00A054A3">
            <w:pPr>
              <w:pStyle w:val="af1"/>
              <w:spacing w:line="240" w:lineRule="auto"/>
              <w:rPr>
                <w:u w:val="single"/>
              </w:rPr>
            </w:pPr>
            <w:r w:rsidRPr="00E128AF">
              <w:rPr>
                <w:rFonts w:hint="eastAsia"/>
                <w:u w:val="single"/>
              </w:rPr>
              <w:t>2019.12.11</w:t>
            </w:r>
          </w:p>
        </w:tc>
        <w:tc>
          <w:tcPr>
            <w:tcW w:w="1022" w:type="pct"/>
            <w:vAlign w:val="center"/>
          </w:tcPr>
          <w:p w:rsidR="00E5530E" w:rsidRPr="00E128AF" w:rsidRDefault="00E5530E" w:rsidP="007D6265">
            <w:pPr>
              <w:pStyle w:val="af1"/>
              <w:spacing w:line="240" w:lineRule="auto"/>
              <w:rPr>
                <w:u w:val="single"/>
              </w:rPr>
            </w:pPr>
            <w:r w:rsidRPr="00E128AF">
              <w:rPr>
                <w:rFonts w:hint="eastAsia"/>
                <w:u w:val="single"/>
              </w:rPr>
              <w:t>52.1</w:t>
            </w:r>
          </w:p>
        </w:tc>
        <w:tc>
          <w:tcPr>
            <w:tcW w:w="1028" w:type="pct"/>
            <w:vAlign w:val="center"/>
          </w:tcPr>
          <w:p w:rsidR="00E5530E" w:rsidRPr="00E128AF" w:rsidRDefault="00E5530E" w:rsidP="007D6265">
            <w:pPr>
              <w:pStyle w:val="af1"/>
              <w:spacing w:line="240" w:lineRule="auto"/>
              <w:rPr>
                <w:u w:val="single"/>
              </w:rPr>
            </w:pPr>
            <w:r w:rsidRPr="00E128AF">
              <w:rPr>
                <w:rFonts w:hint="eastAsia"/>
                <w:u w:val="single"/>
              </w:rPr>
              <w:t>43.7</w:t>
            </w:r>
          </w:p>
        </w:tc>
      </w:tr>
      <w:tr w:rsidR="00E5530E" w:rsidRPr="00E128AF" w:rsidTr="00E5530E">
        <w:trPr>
          <w:trHeight w:val="340"/>
          <w:jc w:val="center"/>
        </w:trPr>
        <w:tc>
          <w:tcPr>
            <w:tcW w:w="1787" w:type="pct"/>
            <w:vMerge w:val="restart"/>
            <w:vAlign w:val="center"/>
          </w:tcPr>
          <w:p w:rsidR="00E5530E" w:rsidRPr="00E128AF" w:rsidRDefault="00E5530E" w:rsidP="007D6265">
            <w:pPr>
              <w:pStyle w:val="af1"/>
              <w:spacing w:line="240" w:lineRule="auto"/>
              <w:rPr>
                <w:u w:val="single"/>
              </w:rPr>
            </w:pPr>
            <w:r w:rsidRPr="00E128AF">
              <w:rPr>
                <w:u w:val="single"/>
              </w:rPr>
              <w:t>N4</w:t>
            </w:r>
            <w:r w:rsidRPr="00E128AF">
              <w:rPr>
                <w:u w:val="single"/>
              </w:rPr>
              <w:t>厂界北侧</w:t>
            </w:r>
            <w:r w:rsidRPr="00E128AF">
              <w:rPr>
                <w:u w:val="single"/>
              </w:rPr>
              <w:t>1</w:t>
            </w:r>
            <w:r w:rsidRPr="00E128AF">
              <w:rPr>
                <w:u w:val="single"/>
              </w:rPr>
              <w:t>米</w:t>
            </w:r>
          </w:p>
        </w:tc>
        <w:tc>
          <w:tcPr>
            <w:tcW w:w="1163" w:type="pct"/>
            <w:vAlign w:val="center"/>
          </w:tcPr>
          <w:p w:rsidR="00E5530E" w:rsidRPr="00E128AF" w:rsidRDefault="00E5530E" w:rsidP="00A054A3">
            <w:pPr>
              <w:pStyle w:val="af1"/>
              <w:spacing w:line="240" w:lineRule="auto"/>
              <w:rPr>
                <w:u w:val="single"/>
              </w:rPr>
            </w:pPr>
            <w:r w:rsidRPr="00E128AF">
              <w:rPr>
                <w:u w:val="single"/>
              </w:rPr>
              <w:t>201</w:t>
            </w:r>
            <w:r w:rsidRPr="00E128AF">
              <w:rPr>
                <w:rFonts w:hint="eastAsia"/>
                <w:u w:val="single"/>
              </w:rPr>
              <w:t>9.12.10</w:t>
            </w:r>
          </w:p>
        </w:tc>
        <w:tc>
          <w:tcPr>
            <w:tcW w:w="1022" w:type="pct"/>
            <w:vAlign w:val="center"/>
          </w:tcPr>
          <w:p w:rsidR="00E5530E" w:rsidRPr="00E128AF" w:rsidRDefault="00E5530E" w:rsidP="007D6265">
            <w:pPr>
              <w:pStyle w:val="af1"/>
              <w:spacing w:line="240" w:lineRule="auto"/>
              <w:rPr>
                <w:u w:val="single"/>
              </w:rPr>
            </w:pPr>
            <w:r w:rsidRPr="00E128AF">
              <w:rPr>
                <w:rFonts w:hint="eastAsia"/>
                <w:u w:val="single"/>
              </w:rPr>
              <w:t>52.8</w:t>
            </w:r>
          </w:p>
        </w:tc>
        <w:tc>
          <w:tcPr>
            <w:tcW w:w="1028" w:type="pct"/>
            <w:vAlign w:val="center"/>
          </w:tcPr>
          <w:p w:rsidR="00E5530E" w:rsidRPr="00E128AF" w:rsidRDefault="00E5530E" w:rsidP="007D6265">
            <w:pPr>
              <w:pStyle w:val="af1"/>
              <w:spacing w:line="240" w:lineRule="auto"/>
              <w:rPr>
                <w:u w:val="single"/>
              </w:rPr>
            </w:pPr>
            <w:r w:rsidRPr="00E128AF">
              <w:rPr>
                <w:rFonts w:hint="eastAsia"/>
                <w:u w:val="single"/>
              </w:rPr>
              <w:t>42.6</w:t>
            </w:r>
          </w:p>
        </w:tc>
      </w:tr>
      <w:tr w:rsidR="00E5530E" w:rsidRPr="00E128AF" w:rsidTr="00E5530E">
        <w:trPr>
          <w:trHeight w:val="340"/>
          <w:jc w:val="center"/>
        </w:trPr>
        <w:tc>
          <w:tcPr>
            <w:tcW w:w="1787" w:type="pct"/>
            <w:vMerge/>
            <w:vAlign w:val="center"/>
          </w:tcPr>
          <w:p w:rsidR="00E5530E" w:rsidRPr="00E128AF" w:rsidRDefault="00E5530E" w:rsidP="007D6265">
            <w:pPr>
              <w:pStyle w:val="af1"/>
              <w:spacing w:line="240" w:lineRule="auto"/>
              <w:rPr>
                <w:u w:val="single"/>
              </w:rPr>
            </w:pPr>
          </w:p>
        </w:tc>
        <w:tc>
          <w:tcPr>
            <w:tcW w:w="1163" w:type="pct"/>
            <w:vAlign w:val="center"/>
          </w:tcPr>
          <w:p w:rsidR="00E5530E" w:rsidRPr="00E128AF" w:rsidRDefault="00E5530E" w:rsidP="00A054A3">
            <w:pPr>
              <w:pStyle w:val="af1"/>
              <w:spacing w:line="240" w:lineRule="auto"/>
              <w:rPr>
                <w:u w:val="single"/>
              </w:rPr>
            </w:pPr>
            <w:r w:rsidRPr="00E128AF">
              <w:rPr>
                <w:rFonts w:hint="eastAsia"/>
                <w:u w:val="single"/>
              </w:rPr>
              <w:t>2019.12.11</w:t>
            </w:r>
          </w:p>
        </w:tc>
        <w:tc>
          <w:tcPr>
            <w:tcW w:w="1022" w:type="pct"/>
            <w:vAlign w:val="center"/>
          </w:tcPr>
          <w:p w:rsidR="00E5530E" w:rsidRPr="00E128AF" w:rsidRDefault="00E5530E" w:rsidP="007D6265">
            <w:pPr>
              <w:pStyle w:val="af1"/>
              <w:spacing w:line="240" w:lineRule="auto"/>
              <w:rPr>
                <w:u w:val="single"/>
              </w:rPr>
            </w:pPr>
            <w:r w:rsidRPr="00E128AF">
              <w:rPr>
                <w:rFonts w:hint="eastAsia"/>
                <w:u w:val="single"/>
              </w:rPr>
              <w:t>51.9</w:t>
            </w:r>
          </w:p>
        </w:tc>
        <w:tc>
          <w:tcPr>
            <w:tcW w:w="1028" w:type="pct"/>
            <w:vAlign w:val="center"/>
          </w:tcPr>
          <w:p w:rsidR="00E5530E" w:rsidRPr="00E128AF" w:rsidRDefault="00E5530E" w:rsidP="007D6265">
            <w:pPr>
              <w:pStyle w:val="af1"/>
              <w:spacing w:line="240" w:lineRule="auto"/>
              <w:rPr>
                <w:u w:val="single"/>
              </w:rPr>
            </w:pPr>
            <w:r w:rsidRPr="00E128AF">
              <w:rPr>
                <w:rFonts w:hint="eastAsia"/>
                <w:u w:val="single"/>
              </w:rPr>
              <w:t>42.7</w:t>
            </w:r>
          </w:p>
        </w:tc>
      </w:tr>
    </w:tbl>
    <w:p w:rsidR="007D6265" w:rsidRPr="00E128AF" w:rsidRDefault="007D6265" w:rsidP="007D6265">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由上表可知，</w:t>
      </w:r>
      <w:r w:rsidRPr="00E128AF">
        <w:rPr>
          <w:rFonts w:ascii="Times New Roman" w:cs="Times New Roman"/>
          <w:sz w:val="24"/>
          <w:szCs w:val="24"/>
          <w:u w:val="single"/>
          <w:lang w:eastAsia="zh-CN"/>
        </w:rPr>
        <w:t>本项目</w:t>
      </w:r>
      <w:r w:rsidRPr="00E128AF">
        <w:rPr>
          <w:rFonts w:ascii="Times New Roman" w:cs="Times New Roman" w:hint="eastAsia"/>
          <w:sz w:val="24"/>
          <w:szCs w:val="24"/>
          <w:u w:val="single"/>
          <w:lang w:eastAsia="zh-CN"/>
        </w:rPr>
        <w:t>四周</w:t>
      </w:r>
      <w:r w:rsidRPr="00E128AF">
        <w:rPr>
          <w:rFonts w:ascii="Times New Roman" w:cs="Times New Roman"/>
          <w:sz w:val="24"/>
          <w:szCs w:val="24"/>
          <w:u w:val="single"/>
          <w:lang w:eastAsia="zh-CN"/>
        </w:rPr>
        <w:t>厂界的</w:t>
      </w:r>
      <w:r w:rsidR="00E5530E" w:rsidRPr="00E128AF">
        <w:rPr>
          <w:rFonts w:ascii="Times New Roman" w:cs="Times New Roman" w:hint="eastAsia"/>
          <w:sz w:val="24"/>
          <w:szCs w:val="24"/>
          <w:u w:val="single"/>
          <w:lang w:eastAsia="zh-CN"/>
        </w:rPr>
        <w:t>声环境能够满足</w:t>
      </w:r>
      <w:r w:rsidRPr="00E128AF">
        <w:rPr>
          <w:rFonts w:ascii="Times New Roman" w:cs="Times New Roman"/>
          <w:sz w:val="24"/>
          <w:szCs w:val="24"/>
          <w:u w:val="single"/>
          <w:lang w:eastAsia="zh-CN"/>
        </w:rPr>
        <w:t>《声环境质量标准》（</w:t>
      </w:r>
      <w:r w:rsidRPr="00E128AF">
        <w:rPr>
          <w:rFonts w:ascii="Times New Roman" w:cs="Times New Roman"/>
          <w:sz w:val="24"/>
          <w:szCs w:val="24"/>
          <w:u w:val="single"/>
          <w:lang w:eastAsia="zh-CN"/>
        </w:rPr>
        <w:t>GB3096-2008</w:t>
      </w:r>
      <w:r w:rsidRPr="00E128AF">
        <w:rPr>
          <w:rFonts w:ascii="Times New Roman" w:cs="Times New Roman"/>
          <w:sz w:val="24"/>
          <w:szCs w:val="24"/>
          <w:u w:val="single"/>
          <w:lang w:eastAsia="zh-CN"/>
        </w:rPr>
        <w:t>）中的</w:t>
      </w:r>
      <w:r w:rsidRPr="00E128AF">
        <w:rPr>
          <w:rFonts w:ascii="Times New Roman" w:cs="Times New Roman"/>
          <w:sz w:val="24"/>
          <w:szCs w:val="24"/>
          <w:u w:val="single"/>
          <w:lang w:eastAsia="zh-CN"/>
        </w:rPr>
        <w:t>3</w:t>
      </w:r>
      <w:r w:rsidRPr="00E128AF">
        <w:rPr>
          <w:rFonts w:ascii="Times New Roman" w:cs="Times New Roman"/>
          <w:sz w:val="24"/>
          <w:szCs w:val="24"/>
          <w:u w:val="single"/>
          <w:lang w:eastAsia="zh-CN"/>
        </w:rPr>
        <w:t>类标准要求。</w:t>
      </w:r>
    </w:p>
    <w:p w:rsidR="00735D2D" w:rsidRPr="00E128AF" w:rsidRDefault="002B5FDB" w:rsidP="00CA6FBB">
      <w:pPr>
        <w:pStyle w:val="BT2"/>
        <w:adjustRightInd/>
        <w:snapToGrid/>
        <w:spacing w:beforeLines="0"/>
        <w:rPr>
          <w:rFonts w:eastAsia="宋体"/>
        </w:rPr>
      </w:pPr>
      <w:bookmarkStart w:id="70" w:name="_Toc26452892"/>
      <w:bookmarkStart w:id="71" w:name="_Toc26452919"/>
      <w:bookmarkStart w:id="72" w:name="_Toc37949482"/>
      <w:r w:rsidRPr="00E128AF">
        <w:rPr>
          <w:rFonts w:eastAsia="宋体" w:hint="eastAsia"/>
        </w:rPr>
        <w:t>5</w:t>
      </w:r>
      <w:r w:rsidR="00735D2D" w:rsidRPr="00E128AF">
        <w:rPr>
          <w:rFonts w:eastAsia="宋体"/>
        </w:rPr>
        <w:t>.5</w:t>
      </w:r>
      <w:r w:rsidR="00735D2D" w:rsidRPr="00E128AF">
        <w:rPr>
          <w:rFonts w:eastAsia="宋体" w:hAnsi="宋体"/>
        </w:rPr>
        <w:t>土壤环境质量现状评价</w:t>
      </w:r>
      <w:bookmarkEnd w:id="70"/>
      <w:bookmarkEnd w:id="71"/>
      <w:bookmarkEnd w:id="72"/>
    </w:p>
    <w:p w:rsidR="00B642C2" w:rsidRPr="00E128AF" w:rsidRDefault="003A7641" w:rsidP="005B323A">
      <w:pPr>
        <w:spacing w:line="360" w:lineRule="auto"/>
        <w:ind w:firstLineChars="200" w:firstLine="480"/>
        <w:rPr>
          <w:rFonts w:ascii="Times New Roman" w:hAnsi="Times New Roman" w:cs="Times New Roman"/>
          <w:kern w:val="2"/>
          <w:sz w:val="24"/>
          <w:szCs w:val="24"/>
          <w:lang w:eastAsia="zh-CN"/>
        </w:rPr>
      </w:pPr>
      <w:r w:rsidRPr="00E128AF">
        <w:rPr>
          <w:rFonts w:ascii="Times New Roman" w:hAnsi="Times New Roman" w:cs="Times New Roman" w:hint="eastAsia"/>
          <w:kern w:val="2"/>
          <w:sz w:val="24"/>
          <w:szCs w:val="24"/>
          <w:lang w:eastAsia="zh-CN"/>
        </w:rPr>
        <w:t>本项目所在地的土壤环境影响评价工作等级为二级，根据《环境影响评价技术导则</w:t>
      </w:r>
      <w:r w:rsidRPr="00E128AF">
        <w:rPr>
          <w:rFonts w:ascii="Times New Roman" w:hAnsi="Times New Roman" w:cs="Times New Roman" w:hint="eastAsia"/>
          <w:kern w:val="2"/>
          <w:sz w:val="24"/>
          <w:szCs w:val="24"/>
          <w:lang w:eastAsia="zh-CN"/>
        </w:rPr>
        <w:t xml:space="preserve">  </w:t>
      </w:r>
      <w:r w:rsidRPr="00E128AF">
        <w:rPr>
          <w:rFonts w:ascii="Times New Roman" w:hAnsi="Times New Roman" w:cs="Times New Roman" w:hint="eastAsia"/>
          <w:kern w:val="2"/>
          <w:sz w:val="24"/>
          <w:szCs w:val="24"/>
          <w:lang w:eastAsia="zh-CN"/>
        </w:rPr>
        <w:t>土壤环境》（</w:t>
      </w:r>
      <w:r w:rsidRPr="00E128AF">
        <w:rPr>
          <w:rFonts w:ascii="Times New Roman" w:hAnsi="Times New Roman" w:cs="Times New Roman" w:hint="eastAsia"/>
          <w:kern w:val="2"/>
          <w:sz w:val="24"/>
          <w:szCs w:val="24"/>
          <w:lang w:eastAsia="zh-CN"/>
        </w:rPr>
        <w:t>HJ964-2018</w:t>
      </w:r>
      <w:r w:rsidRPr="00E128AF">
        <w:rPr>
          <w:rFonts w:ascii="Times New Roman" w:hAnsi="Times New Roman" w:cs="Times New Roman" w:hint="eastAsia"/>
          <w:kern w:val="2"/>
          <w:sz w:val="24"/>
          <w:szCs w:val="24"/>
          <w:lang w:eastAsia="zh-CN"/>
        </w:rPr>
        <w:t>）的相关要求，委托</w:t>
      </w:r>
      <w:r w:rsidR="00E5530E" w:rsidRPr="00E128AF">
        <w:rPr>
          <w:rFonts w:ascii="Times New Roman" w:hAnsi="Times New Roman" w:cs="Times New Roman" w:hint="eastAsia"/>
          <w:kern w:val="2"/>
          <w:sz w:val="24"/>
          <w:szCs w:val="24"/>
          <w:lang w:eastAsia="zh-CN"/>
        </w:rPr>
        <w:t>湖南乾诚检测有限公司</w:t>
      </w:r>
      <w:r w:rsidR="00113361" w:rsidRPr="00E128AF">
        <w:rPr>
          <w:rFonts w:ascii="Times New Roman" w:hAnsi="Times New Roman" w:cs="Times New Roman" w:hint="eastAsia"/>
          <w:kern w:val="2"/>
          <w:sz w:val="24"/>
          <w:szCs w:val="24"/>
          <w:lang w:eastAsia="zh-CN"/>
        </w:rPr>
        <w:t>于</w:t>
      </w:r>
      <w:r w:rsidR="00113361" w:rsidRPr="00E128AF">
        <w:rPr>
          <w:rFonts w:ascii="Times New Roman" w:hAnsi="Times New Roman" w:cs="Times New Roman" w:hint="eastAsia"/>
          <w:kern w:val="2"/>
          <w:sz w:val="24"/>
          <w:szCs w:val="24"/>
          <w:lang w:eastAsia="zh-CN"/>
        </w:rPr>
        <w:t>2019</w:t>
      </w:r>
      <w:r w:rsidR="00113361" w:rsidRPr="00E128AF">
        <w:rPr>
          <w:rFonts w:ascii="Times New Roman" w:hAnsi="Times New Roman" w:cs="Times New Roman" w:hint="eastAsia"/>
          <w:kern w:val="2"/>
          <w:sz w:val="24"/>
          <w:szCs w:val="24"/>
          <w:lang w:eastAsia="zh-CN"/>
        </w:rPr>
        <w:t>年</w:t>
      </w:r>
      <w:r w:rsidR="00113361" w:rsidRPr="00E128AF">
        <w:rPr>
          <w:rFonts w:ascii="Times New Roman" w:hAnsi="Times New Roman" w:cs="Times New Roman" w:hint="eastAsia"/>
          <w:kern w:val="2"/>
          <w:sz w:val="24"/>
          <w:szCs w:val="24"/>
          <w:lang w:eastAsia="zh-CN"/>
        </w:rPr>
        <w:t>12</w:t>
      </w:r>
      <w:r w:rsidR="00113361" w:rsidRPr="00E128AF">
        <w:rPr>
          <w:rFonts w:ascii="Times New Roman" w:hAnsi="Times New Roman" w:cs="Times New Roman" w:hint="eastAsia"/>
          <w:kern w:val="2"/>
          <w:sz w:val="24"/>
          <w:szCs w:val="24"/>
          <w:lang w:eastAsia="zh-CN"/>
        </w:rPr>
        <w:t>月</w:t>
      </w:r>
      <w:r w:rsidR="00113361" w:rsidRPr="00E128AF">
        <w:rPr>
          <w:rFonts w:ascii="Times New Roman" w:hAnsi="Times New Roman" w:cs="Times New Roman" w:hint="eastAsia"/>
          <w:kern w:val="2"/>
          <w:sz w:val="24"/>
          <w:szCs w:val="24"/>
          <w:lang w:eastAsia="zh-CN"/>
        </w:rPr>
        <w:t>10</w:t>
      </w:r>
      <w:r w:rsidR="00113361" w:rsidRPr="00E128AF">
        <w:rPr>
          <w:rFonts w:ascii="Times New Roman" w:hAnsi="Times New Roman" w:cs="Times New Roman" w:hint="eastAsia"/>
          <w:kern w:val="2"/>
          <w:sz w:val="24"/>
          <w:szCs w:val="24"/>
          <w:lang w:eastAsia="zh-CN"/>
        </w:rPr>
        <w:t>日</w:t>
      </w:r>
      <w:r w:rsidRPr="00E128AF">
        <w:rPr>
          <w:rFonts w:ascii="Times New Roman" w:hAnsi="Times New Roman" w:cs="Times New Roman" w:hint="eastAsia"/>
          <w:kern w:val="2"/>
          <w:sz w:val="24"/>
          <w:szCs w:val="24"/>
          <w:lang w:eastAsia="zh-CN"/>
        </w:rPr>
        <w:t>在项目所在地及其周边的土壤进行了监测，具体内容介绍如下</w:t>
      </w:r>
      <w:r w:rsidR="00B642C2" w:rsidRPr="00E128AF">
        <w:rPr>
          <w:rFonts w:ascii="Times New Roman" w:hAnsi="Times New Roman" w:cs="Times New Roman"/>
          <w:kern w:val="2"/>
          <w:sz w:val="24"/>
          <w:szCs w:val="24"/>
          <w:lang w:eastAsia="zh-CN"/>
        </w:rPr>
        <w:t>。</w:t>
      </w:r>
    </w:p>
    <w:p w:rsidR="003A7641" w:rsidRPr="00E128AF" w:rsidRDefault="003A7641" w:rsidP="003A7641">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1</w:t>
      </w:r>
      <w:r w:rsidRPr="00E128AF">
        <w:rPr>
          <w:rFonts w:eastAsia="宋体" w:hAnsi="宋体" w:hint="eastAsia"/>
          <w:sz w:val="24"/>
        </w:rPr>
        <w:t>）监测点位</w:t>
      </w:r>
    </w:p>
    <w:p w:rsidR="003A7641" w:rsidRPr="00E128AF" w:rsidRDefault="003A7641" w:rsidP="003A7641">
      <w:pPr>
        <w:pStyle w:val="XZW"/>
        <w:adjustRightInd/>
        <w:snapToGrid/>
        <w:ind w:firstLineChars="0" w:firstLine="480"/>
        <w:rPr>
          <w:rFonts w:eastAsia="宋体" w:hAnsi="宋体"/>
          <w:sz w:val="24"/>
        </w:rPr>
      </w:pPr>
      <w:r w:rsidRPr="00E128AF">
        <w:rPr>
          <w:rFonts w:eastAsia="宋体" w:hAnsi="宋体" w:hint="eastAsia"/>
          <w:sz w:val="24"/>
        </w:rPr>
        <w:t>本项目监测点位见下表；</w:t>
      </w:r>
    </w:p>
    <w:p w:rsidR="003A7641" w:rsidRPr="00E128AF" w:rsidRDefault="003A7641" w:rsidP="003A7641">
      <w:pPr>
        <w:pStyle w:val="affd"/>
        <w:spacing w:line="240" w:lineRule="auto"/>
        <w:rPr>
          <w:b/>
          <w:color w:val="auto"/>
        </w:rPr>
      </w:pPr>
      <w:r w:rsidRPr="00E128AF">
        <w:rPr>
          <w:b/>
          <w:color w:val="auto"/>
        </w:rPr>
        <w:t>表</w:t>
      </w:r>
      <w:r w:rsidRPr="00E128AF">
        <w:rPr>
          <w:rFonts w:hint="eastAsia"/>
          <w:b/>
          <w:color w:val="auto"/>
        </w:rPr>
        <w:t xml:space="preserve">5.5-1 </w:t>
      </w:r>
      <w:r w:rsidRPr="00E128AF">
        <w:rPr>
          <w:b/>
          <w:color w:val="auto"/>
        </w:rPr>
        <w:t xml:space="preserve"> </w:t>
      </w:r>
      <w:r w:rsidRPr="00E128AF">
        <w:rPr>
          <w:rFonts w:hint="eastAsia"/>
          <w:b/>
          <w:color w:val="auto"/>
        </w:rPr>
        <w:t>土壤环境质量</w:t>
      </w:r>
      <w:r w:rsidRPr="00E128AF">
        <w:rPr>
          <w:b/>
          <w:color w:val="auto"/>
        </w:rPr>
        <w:t>监测布点</w:t>
      </w:r>
    </w:p>
    <w:tbl>
      <w:tblPr>
        <w:tblW w:w="500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677"/>
        <w:gridCol w:w="1845"/>
        <w:gridCol w:w="1273"/>
        <w:gridCol w:w="1562"/>
        <w:gridCol w:w="3178"/>
      </w:tblGrid>
      <w:tr w:rsidR="003A7641" w:rsidRPr="00E128AF" w:rsidTr="003A7641">
        <w:trPr>
          <w:trHeight w:val="340"/>
        </w:trPr>
        <w:tc>
          <w:tcPr>
            <w:tcW w:w="396"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cs="Times New Roman"/>
                <w:sz w:val="18"/>
                <w:szCs w:val="18"/>
              </w:rPr>
              <w:t>序号</w:t>
            </w:r>
          </w:p>
        </w:tc>
        <w:tc>
          <w:tcPr>
            <w:tcW w:w="1081"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cs="Times New Roman"/>
                <w:sz w:val="18"/>
                <w:szCs w:val="18"/>
              </w:rPr>
              <w:t>点位</w:t>
            </w:r>
          </w:p>
        </w:tc>
        <w:tc>
          <w:tcPr>
            <w:tcW w:w="746"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cs="Times New Roman"/>
                <w:sz w:val="18"/>
                <w:szCs w:val="18"/>
              </w:rPr>
              <w:t>深度</w:t>
            </w:r>
          </w:p>
        </w:tc>
        <w:tc>
          <w:tcPr>
            <w:tcW w:w="915"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cs="Times New Roman"/>
                <w:sz w:val="18"/>
                <w:szCs w:val="18"/>
              </w:rPr>
              <w:t>土地利用类型</w:t>
            </w:r>
          </w:p>
        </w:tc>
        <w:tc>
          <w:tcPr>
            <w:tcW w:w="1862"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cs="Times New Roman"/>
                <w:sz w:val="18"/>
                <w:szCs w:val="18"/>
              </w:rPr>
              <w:t>监测因子</w:t>
            </w:r>
          </w:p>
        </w:tc>
      </w:tr>
      <w:tr w:rsidR="003A7641" w:rsidRPr="00E128AF" w:rsidTr="003A7641">
        <w:trPr>
          <w:trHeight w:val="340"/>
        </w:trPr>
        <w:tc>
          <w:tcPr>
            <w:tcW w:w="396" w:type="pct"/>
            <w:vMerge w:val="restar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hAnsi="Times New Roman" w:cs="Times New Roman"/>
                <w:sz w:val="18"/>
                <w:szCs w:val="18"/>
              </w:rPr>
              <w:t>1</w:t>
            </w:r>
          </w:p>
        </w:tc>
        <w:tc>
          <w:tcPr>
            <w:tcW w:w="1081" w:type="pct"/>
            <w:vMerge w:val="restar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hAnsi="Times New Roman" w:cs="Times New Roman"/>
                <w:sz w:val="18"/>
                <w:szCs w:val="18"/>
              </w:rPr>
              <w:t>1</w:t>
            </w:r>
            <w:r w:rsidRPr="00E128AF">
              <w:rPr>
                <w:rFonts w:ascii="Times New Roman" w:cs="Times New Roman"/>
                <w:sz w:val="18"/>
                <w:szCs w:val="18"/>
              </w:rPr>
              <w:t>号项目所在地</w:t>
            </w:r>
          </w:p>
        </w:tc>
        <w:tc>
          <w:tcPr>
            <w:tcW w:w="746"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hAnsi="Times New Roman" w:cs="Times New Roman"/>
                <w:sz w:val="18"/>
                <w:szCs w:val="18"/>
              </w:rPr>
              <w:t>0~0.5</w:t>
            </w:r>
          </w:p>
        </w:tc>
        <w:tc>
          <w:tcPr>
            <w:tcW w:w="915" w:type="pct"/>
            <w:vMerge w:val="restar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cs="Times New Roman"/>
                <w:sz w:val="18"/>
                <w:szCs w:val="18"/>
              </w:rPr>
              <w:t>建设用地</w:t>
            </w:r>
          </w:p>
        </w:tc>
        <w:tc>
          <w:tcPr>
            <w:tcW w:w="1862" w:type="pct"/>
            <w:vMerge w:val="restart"/>
            <w:vAlign w:val="center"/>
          </w:tcPr>
          <w:p w:rsidR="003A7641" w:rsidRPr="00E128AF" w:rsidRDefault="003A7641" w:rsidP="00AB3778">
            <w:pPr>
              <w:jc w:val="center"/>
              <w:rPr>
                <w:rFonts w:ascii="Times New Roman" w:hAnsi="Times New Roman" w:cs="Times New Roman"/>
                <w:sz w:val="18"/>
                <w:szCs w:val="18"/>
                <w:lang w:eastAsia="zh-CN"/>
              </w:rPr>
            </w:pPr>
            <w:r w:rsidRPr="00E128AF">
              <w:rPr>
                <w:rFonts w:ascii="Times New Roman" w:cs="Times New Roman"/>
                <w:sz w:val="18"/>
                <w:szCs w:val="18"/>
                <w:lang w:eastAsia="zh-CN"/>
              </w:rPr>
              <w:t>砷、镉、铬（六价）、铜、铅、汞、镍，</w:t>
            </w:r>
          </w:p>
        </w:tc>
      </w:tr>
      <w:tr w:rsidR="003A7641" w:rsidRPr="00E128AF" w:rsidTr="003A7641">
        <w:trPr>
          <w:trHeight w:val="340"/>
        </w:trPr>
        <w:tc>
          <w:tcPr>
            <w:tcW w:w="396" w:type="pct"/>
            <w:vMerge/>
            <w:vAlign w:val="center"/>
          </w:tcPr>
          <w:p w:rsidR="003A7641" w:rsidRPr="00E128AF" w:rsidRDefault="003A7641" w:rsidP="00AB3778">
            <w:pPr>
              <w:jc w:val="center"/>
              <w:rPr>
                <w:rFonts w:ascii="Times New Roman" w:hAnsi="Times New Roman" w:cs="Times New Roman"/>
                <w:sz w:val="18"/>
                <w:szCs w:val="18"/>
                <w:lang w:eastAsia="zh-CN"/>
              </w:rPr>
            </w:pPr>
          </w:p>
        </w:tc>
        <w:tc>
          <w:tcPr>
            <w:tcW w:w="1081" w:type="pct"/>
            <w:vMerge/>
            <w:vAlign w:val="center"/>
          </w:tcPr>
          <w:p w:rsidR="003A7641" w:rsidRPr="00E128AF" w:rsidRDefault="003A7641" w:rsidP="00AB3778">
            <w:pPr>
              <w:jc w:val="center"/>
              <w:rPr>
                <w:rFonts w:ascii="Times New Roman" w:hAnsi="Times New Roman" w:cs="Times New Roman"/>
                <w:sz w:val="18"/>
                <w:szCs w:val="18"/>
                <w:lang w:eastAsia="zh-CN"/>
              </w:rPr>
            </w:pPr>
          </w:p>
        </w:tc>
        <w:tc>
          <w:tcPr>
            <w:tcW w:w="746"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hAnsi="Times New Roman" w:cs="Times New Roman"/>
                <w:sz w:val="18"/>
                <w:szCs w:val="18"/>
              </w:rPr>
              <w:t>0.5~1.5m</w:t>
            </w:r>
          </w:p>
        </w:tc>
        <w:tc>
          <w:tcPr>
            <w:tcW w:w="915" w:type="pct"/>
            <w:vMerge/>
            <w:vAlign w:val="center"/>
          </w:tcPr>
          <w:p w:rsidR="003A7641" w:rsidRPr="00E128AF" w:rsidRDefault="003A7641" w:rsidP="00AB3778">
            <w:pPr>
              <w:jc w:val="center"/>
              <w:rPr>
                <w:rFonts w:ascii="Times New Roman" w:hAnsi="Times New Roman" w:cs="Times New Roman"/>
                <w:sz w:val="18"/>
                <w:szCs w:val="18"/>
              </w:rPr>
            </w:pPr>
          </w:p>
        </w:tc>
        <w:tc>
          <w:tcPr>
            <w:tcW w:w="1862" w:type="pct"/>
            <w:vMerge/>
            <w:vAlign w:val="center"/>
          </w:tcPr>
          <w:p w:rsidR="003A7641" w:rsidRPr="00E128AF" w:rsidRDefault="003A7641" w:rsidP="00AB3778">
            <w:pPr>
              <w:jc w:val="center"/>
              <w:rPr>
                <w:rFonts w:ascii="Times New Roman" w:hAnsi="Times New Roman" w:cs="Times New Roman"/>
                <w:sz w:val="18"/>
                <w:szCs w:val="18"/>
              </w:rPr>
            </w:pPr>
          </w:p>
        </w:tc>
      </w:tr>
      <w:tr w:rsidR="003A7641" w:rsidRPr="00E128AF" w:rsidTr="003A7641">
        <w:trPr>
          <w:trHeight w:val="340"/>
        </w:trPr>
        <w:tc>
          <w:tcPr>
            <w:tcW w:w="396" w:type="pct"/>
            <w:vMerge/>
            <w:vAlign w:val="center"/>
          </w:tcPr>
          <w:p w:rsidR="003A7641" w:rsidRPr="00E128AF" w:rsidRDefault="003A7641" w:rsidP="00AB3778">
            <w:pPr>
              <w:jc w:val="center"/>
              <w:rPr>
                <w:rFonts w:ascii="Times New Roman" w:hAnsi="Times New Roman" w:cs="Times New Roman"/>
                <w:sz w:val="18"/>
                <w:szCs w:val="18"/>
              </w:rPr>
            </w:pPr>
          </w:p>
        </w:tc>
        <w:tc>
          <w:tcPr>
            <w:tcW w:w="1081" w:type="pct"/>
            <w:vMerge/>
            <w:vAlign w:val="center"/>
          </w:tcPr>
          <w:p w:rsidR="003A7641" w:rsidRPr="00E128AF" w:rsidRDefault="003A7641" w:rsidP="00AB3778">
            <w:pPr>
              <w:jc w:val="center"/>
              <w:rPr>
                <w:rFonts w:ascii="Times New Roman" w:hAnsi="Times New Roman" w:cs="Times New Roman"/>
                <w:sz w:val="18"/>
                <w:szCs w:val="18"/>
              </w:rPr>
            </w:pPr>
          </w:p>
        </w:tc>
        <w:tc>
          <w:tcPr>
            <w:tcW w:w="746"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hAnsi="Times New Roman" w:cs="Times New Roman"/>
                <w:sz w:val="18"/>
                <w:szCs w:val="18"/>
              </w:rPr>
              <w:t>1.5~3m</w:t>
            </w:r>
          </w:p>
        </w:tc>
        <w:tc>
          <w:tcPr>
            <w:tcW w:w="915" w:type="pct"/>
            <w:vMerge/>
            <w:vAlign w:val="center"/>
          </w:tcPr>
          <w:p w:rsidR="003A7641" w:rsidRPr="00E128AF" w:rsidRDefault="003A7641" w:rsidP="00AB3778">
            <w:pPr>
              <w:jc w:val="center"/>
              <w:rPr>
                <w:rFonts w:ascii="Times New Roman" w:hAnsi="Times New Roman" w:cs="Times New Roman"/>
                <w:sz w:val="18"/>
                <w:szCs w:val="18"/>
              </w:rPr>
            </w:pPr>
          </w:p>
        </w:tc>
        <w:tc>
          <w:tcPr>
            <w:tcW w:w="1862" w:type="pct"/>
            <w:vMerge/>
            <w:vAlign w:val="center"/>
          </w:tcPr>
          <w:p w:rsidR="003A7641" w:rsidRPr="00E128AF" w:rsidRDefault="003A7641" w:rsidP="00AB3778">
            <w:pPr>
              <w:jc w:val="center"/>
              <w:rPr>
                <w:rFonts w:ascii="Times New Roman" w:hAnsi="Times New Roman" w:cs="Times New Roman"/>
                <w:sz w:val="18"/>
                <w:szCs w:val="18"/>
              </w:rPr>
            </w:pPr>
          </w:p>
        </w:tc>
      </w:tr>
      <w:tr w:rsidR="003A7641" w:rsidRPr="00E128AF" w:rsidTr="003A7641">
        <w:trPr>
          <w:trHeight w:val="340"/>
        </w:trPr>
        <w:tc>
          <w:tcPr>
            <w:tcW w:w="396" w:type="pct"/>
            <w:vMerge w:val="restar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hAnsi="Times New Roman" w:cs="Times New Roman"/>
                <w:sz w:val="18"/>
                <w:szCs w:val="18"/>
              </w:rPr>
              <w:lastRenderedPageBreak/>
              <w:t>2</w:t>
            </w:r>
          </w:p>
        </w:tc>
        <w:tc>
          <w:tcPr>
            <w:tcW w:w="1081" w:type="pct"/>
            <w:vMerge w:val="restar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hAnsi="Times New Roman" w:cs="Times New Roman"/>
                <w:sz w:val="18"/>
                <w:szCs w:val="18"/>
              </w:rPr>
              <w:t>2</w:t>
            </w:r>
            <w:r w:rsidRPr="00E128AF">
              <w:rPr>
                <w:rFonts w:ascii="Times New Roman" w:cs="Times New Roman"/>
                <w:sz w:val="18"/>
                <w:szCs w:val="18"/>
              </w:rPr>
              <w:t>号项目所在地</w:t>
            </w:r>
          </w:p>
        </w:tc>
        <w:tc>
          <w:tcPr>
            <w:tcW w:w="746"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hAnsi="Times New Roman" w:cs="Times New Roman"/>
                <w:sz w:val="18"/>
                <w:szCs w:val="18"/>
              </w:rPr>
              <w:t>0~0.5</w:t>
            </w:r>
          </w:p>
        </w:tc>
        <w:tc>
          <w:tcPr>
            <w:tcW w:w="915" w:type="pct"/>
            <w:vMerge/>
            <w:vAlign w:val="center"/>
          </w:tcPr>
          <w:p w:rsidR="003A7641" w:rsidRPr="00E128AF" w:rsidRDefault="003A7641" w:rsidP="00AB3778">
            <w:pPr>
              <w:jc w:val="center"/>
              <w:rPr>
                <w:rFonts w:ascii="Times New Roman" w:hAnsi="Times New Roman" w:cs="Times New Roman"/>
                <w:sz w:val="18"/>
                <w:szCs w:val="18"/>
              </w:rPr>
            </w:pPr>
          </w:p>
        </w:tc>
        <w:tc>
          <w:tcPr>
            <w:tcW w:w="1862" w:type="pct"/>
            <w:vMerge/>
            <w:vAlign w:val="center"/>
          </w:tcPr>
          <w:p w:rsidR="003A7641" w:rsidRPr="00E128AF" w:rsidRDefault="003A7641" w:rsidP="00AB3778">
            <w:pPr>
              <w:jc w:val="center"/>
              <w:rPr>
                <w:rFonts w:ascii="Times New Roman" w:hAnsi="Times New Roman" w:cs="Times New Roman"/>
                <w:sz w:val="18"/>
                <w:szCs w:val="18"/>
              </w:rPr>
            </w:pPr>
          </w:p>
        </w:tc>
      </w:tr>
      <w:tr w:rsidR="003A7641" w:rsidRPr="00E128AF" w:rsidTr="003A7641">
        <w:trPr>
          <w:trHeight w:val="340"/>
        </w:trPr>
        <w:tc>
          <w:tcPr>
            <w:tcW w:w="396" w:type="pct"/>
            <w:vMerge/>
            <w:vAlign w:val="center"/>
          </w:tcPr>
          <w:p w:rsidR="003A7641" w:rsidRPr="00E128AF" w:rsidRDefault="003A7641" w:rsidP="00AB3778">
            <w:pPr>
              <w:jc w:val="center"/>
              <w:rPr>
                <w:rFonts w:ascii="Times New Roman" w:hAnsi="Times New Roman" w:cs="Times New Roman"/>
                <w:sz w:val="18"/>
                <w:szCs w:val="18"/>
              </w:rPr>
            </w:pPr>
          </w:p>
        </w:tc>
        <w:tc>
          <w:tcPr>
            <w:tcW w:w="1081" w:type="pct"/>
            <w:vMerge/>
            <w:vAlign w:val="center"/>
          </w:tcPr>
          <w:p w:rsidR="003A7641" w:rsidRPr="00E128AF" w:rsidRDefault="003A7641" w:rsidP="00AB3778">
            <w:pPr>
              <w:jc w:val="center"/>
              <w:rPr>
                <w:rFonts w:ascii="Times New Roman" w:hAnsi="Times New Roman" w:cs="Times New Roman"/>
                <w:sz w:val="18"/>
                <w:szCs w:val="18"/>
              </w:rPr>
            </w:pPr>
          </w:p>
        </w:tc>
        <w:tc>
          <w:tcPr>
            <w:tcW w:w="746"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hAnsi="Times New Roman" w:cs="Times New Roman"/>
                <w:sz w:val="18"/>
                <w:szCs w:val="18"/>
              </w:rPr>
              <w:t>0.5~1.5m</w:t>
            </w:r>
          </w:p>
        </w:tc>
        <w:tc>
          <w:tcPr>
            <w:tcW w:w="915" w:type="pct"/>
            <w:vMerge/>
            <w:vAlign w:val="center"/>
          </w:tcPr>
          <w:p w:rsidR="003A7641" w:rsidRPr="00E128AF" w:rsidRDefault="003A7641" w:rsidP="00AB3778">
            <w:pPr>
              <w:jc w:val="center"/>
              <w:rPr>
                <w:rFonts w:ascii="Times New Roman" w:hAnsi="Times New Roman" w:cs="Times New Roman"/>
                <w:sz w:val="18"/>
                <w:szCs w:val="18"/>
              </w:rPr>
            </w:pPr>
          </w:p>
        </w:tc>
        <w:tc>
          <w:tcPr>
            <w:tcW w:w="1862" w:type="pct"/>
            <w:vMerge/>
            <w:vAlign w:val="center"/>
          </w:tcPr>
          <w:p w:rsidR="003A7641" w:rsidRPr="00E128AF" w:rsidRDefault="003A7641" w:rsidP="00AB3778">
            <w:pPr>
              <w:jc w:val="center"/>
              <w:rPr>
                <w:rFonts w:ascii="Times New Roman" w:hAnsi="Times New Roman" w:cs="Times New Roman"/>
                <w:sz w:val="18"/>
                <w:szCs w:val="18"/>
              </w:rPr>
            </w:pPr>
          </w:p>
        </w:tc>
      </w:tr>
      <w:tr w:rsidR="003A7641" w:rsidRPr="00E128AF" w:rsidTr="003A7641">
        <w:trPr>
          <w:trHeight w:val="340"/>
        </w:trPr>
        <w:tc>
          <w:tcPr>
            <w:tcW w:w="396" w:type="pct"/>
            <w:vMerge/>
            <w:vAlign w:val="center"/>
          </w:tcPr>
          <w:p w:rsidR="003A7641" w:rsidRPr="00E128AF" w:rsidRDefault="003A7641" w:rsidP="00AB3778">
            <w:pPr>
              <w:jc w:val="center"/>
              <w:rPr>
                <w:rFonts w:ascii="Times New Roman" w:hAnsi="Times New Roman" w:cs="Times New Roman"/>
                <w:sz w:val="18"/>
                <w:szCs w:val="18"/>
              </w:rPr>
            </w:pPr>
          </w:p>
        </w:tc>
        <w:tc>
          <w:tcPr>
            <w:tcW w:w="1081" w:type="pct"/>
            <w:vMerge/>
            <w:vAlign w:val="center"/>
          </w:tcPr>
          <w:p w:rsidR="003A7641" w:rsidRPr="00E128AF" w:rsidRDefault="003A7641" w:rsidP="00AB3778">
            <w:pPr>
              <w:jc w:val="center"/>
              <w:rPr>
                <w:rFonts w:ascii="Times New Roman" w:hAnsi="Times New Roman" w:cs="Times New Roman"/>
                <w:sz w:val="18"/>
                <w:szCs w:val="18"/>
              </w:rPr>
            </w:pPr>
          </w:p>
        </w:tc>
        <w:tc>
          <w:tcPr>
            <w:tcW w:w="746"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hAnsi="Times New Roman" w:cs="Times New Roman"/>
                <w:sz w:val="18"/>
                <w:szCs w:val="18"/>
              </w:rPr>
              <w:t>1.5~3m</w:t>
            </w:r>
          </w:p>
        </w:tc>
        <w:tc>
          <w:tcPr>
            <w:tcW w:w="915" w:type="pct"/>
            <w:vMerge/>
            <w:vAlign w:val="center"/>
          </w:tcPr>
          <w:p w:rsidR="003A7641" w:rsidRPr="00E128AF" w:rsidRDefault="003A7641" w:rsidP="00AB3778">
            <w:pPr>
              <w:jc w:val="center"/>
              <w:rPr>
                <w:rFonts w:ascii="Times New Roman" w:hAnsi="Times New Roman" w:cs="Times New Roman"/>
                <w:sz w:val="18"/>
                <w:szCs w:val="18"/>
              </w:rPr>
            </w:pPr>
          </w:p>
        </w:tc>
        <w:tc>
          <w:tcPr>
            <w:tcW w:w="1862" w:type="pct"/>
            <w:vMerge/>
            <w:vAlign w:val="center"/>
          </w:tcPr>
          <w:p w:rsidR="003A7641" w:rsidRPr="00E128AF" w:rsidRDefault="003A7641" w:rsidP="00AB3778">
            <w:pPr>
              <w:jc w:val="center"/>
              <w:rPr>
                <w:rFonts w:ascii="Times New Roman" w:hAnsi="Times New Roman" w:cs="Times New Roman"/>
                <w:sz w:val="18"/>
                <w:szCs w:val="18"/>
              </w:rPr>
            </w:pPr>
          </w:p>
        </w:tc>
      </w:tr>
      <w:tr w:rsidR="003A7641" w:rsidRPr="00E128AF" w:rsidTr="003A7641">
        <w:trPr>
          <w:trHeight w:val="340"/>
        </w:trPr>
        <w:tc>
          <w:tcPr>
            <w:tcW w:w="396" w:type="pct"/>
            <w:vMerge w:val="restar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hAnsi="Times New Roman" w:cs="Times New Roman"/>
                <w:sz w:val="18"/>
                <w:szCs w:val="18"/>
              </w:rPr>
              <w:t>3</w:t>
            </w:r>
          </w:p>
        </w:tc>
        <w:tc>
          <w:tcPr>
            <w:tcW w:w="1081" w:type="pct"/>
            <w:vMerge w:val="restar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hAnsi="Times New Roman" w:cs="Times New Roman"/>
                <w:sz w:val="18"/>
                <w:szCs w:val="18"/>
              </w:rPr>
              <w:t>3</w:t>
            </w:r>
            <w:r w:rsidRPr="00E128AF">
              <w:rPr>
                <w:rFonts w:ascii="Times New Roman" w:cs="Times New Roman"/>
                <w:sz w:val="18"/>
                <w:szCs w:val="18"/>
              </w:rPr>
              <w:t>号项目所在地</w:t>
            </w:r>
          </w:p>
        </w:tc>
        <w:tc>
          <w:tcPr>
            <w:tcW w:w="746"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hAnsi="Times New Roman" w:cs="Times New Roman"/>
                <w:sz w:val="18"/>
                <w:szCs w:val="18"/>
              </w:rPr>
              <w:t>0~0.5</w:t>
            </w:r>
          </w:p>
        </w:tc>
        <w:tc>
          <w:tcPr>
            <w:tcW w:w="915" w:type="pct"/>
            <w:vMerge/>
            <w:vAlign w:val="center"/>
          </w:tcPr>
          <w:p w:rsidR="003A7641" w:rsidRPr="00E128AF" w:rsidRDefault="003A7641" w:rsidP="00AB3778">
            <w:pPr>
              <w:jc w:val="center"/>
              <w:rPr>
                <w:rFonts w:ascii="Times New Roman" w:hAnsi="Times New Roman" w:cs="Times New Roman"/>
                <w:sz w:val="18"/>
                <w:szCs w:val="18"/>
              </w:rPr>
            </w:pPr>
          </w:p>
        </w:tc>
        <w:tc>
          <w:tcPr>
            <w:tcW w:w="1862" w:type="pct"/>
            <w:vMerge/>
            <w:vAlign w:val="center"/>
          </w:tcPr>
          <w:p w:rsidR="003A7641" w:rsidRPr="00E128AF" w:rsidRDefault="003A7641" w:rsidP="00AB3778">
            <w:pPr>
              <w:jc w:val="center"/>
              <w:rPr>
                <w:rFonts w:ascii="Times New Roman" w:hAnsi="Times New Roman" w:cs="Times New Roman"/>
                <w:sz w:val="18"/>
                <w:szCs w:val="18"/>
              </w:rPr>
            </w:pPr>
          </w:p>
        </w:tc>
      </w:tr>
      <w:tr w:rsidR="003A7641" w:rsidRPr="00E128AF" w:rsidTr="003A7641">
        <w:trPr>
          <w:trHeight w:val="340"/>
        </w:trPr>
        <w:tc>
          <w:tcPr>
            <w:tcW w:w="396" w:type="pct"/>
            <w:vMerge/>
            <w:vAlign w:val="center"/>
          </w:tcPr>
          <w:p w:rsidR="003A7641" w:rsidRPr="00E128AF" w:rsidRDefault="003A7641" w:rsidP="00AB3778">
            <w:pPr>
              <w:jc w:val="center"/>
              <w:rPr>
                <w:rFonts w:ascii="Times New Roman" w:hAnsi="Times New Roman" w:cs="Times New Roman"/>
                <w:sz w:val="18"/>
                <w:szCs w:val="18"/>
              </w:rPr>
            </w:pPr>
          </w:p>
        </w:tc>
        <w:tc>
          <w:tcPr>
            <w:tcW w:w="1081" w:type="pct"/>
            <w:vMerge/>
            <w:vAlign w:val="center"/>
          </w:tcPr>
          <w:p w:rsidR="003A7641" w:rsidRPr="00E128AF" w:rsidRDefault="003A7641" w:rsidP="00AB3778">
            <w:pPr>
              <w:jc w:val="center"/>
              <w:rPr>
                <w:rFonts w:ascii="Times New Roman" w:hAnsi="Times New Roman" w:cs="Times New Roman"/>
                <w:sz w:val="18"/>
                <w:szCs w:val="18"/>
              </w:rPr>
            </w:pPr>
          </w:p>
        </w:tc>
        <w:tc>
          <w:tcPr>
            <w:tcW w:w="746"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hAnsi="Times New Roman" w:cs="Times New Roman"/>
                <w:sz w:val="18"/>
                <w:szCs w:val="18"/>
              </w:rPr>
              <w:t>0.5~1.5m</w:t>
            </w:r>
          </w:p>
        </w:tc>
        <w:tc>
          <w:tcPr>
            <w:tcW w:w="915" w:type="pct"/>
            <w:vMerge/>
            <w:vAlign w:val="center"/>
          </w:tcPr>
          <w:p w:rsidR="003A7641" w:rsidRPr="00E128AF" w:rsidRDefault="003A7641" w:rsidP="00AB3778">
            <w:pPr>
              <w:jc w:val="center"/>
              <w:rPr>
                <w:rFonts w:ascii="Times New Roman" w:hAnsi="Times New Roman" w:cs="Times New Roman"/>
                <w:sz w:val="18"/>
                <w:szCs w:val="18"/>
              </w:rPr>
            </w:pPr>
          </w:p>
        </w:tc>
        <w:tc>
          <w:tcPr>
            <w:tcW w:w="1862" w:type="pct"/>
            <w:vMerge/>
            <w:vAlign w:val="center"/>
          </w:tcPr>
          <w:p w:rsidR="003A7641" w:rsidRPr="00E128AF" w:rsidRDefault="003A7641" w:rsidP="00AB3778">
            <w:pPr>
              <w:jc w:val="center"/>
              <w:rPr>
                <w:rFonts w:ascii="Times New Roman" w:hAnsi="Times New Roman" w:cs="Times New Roman"/>
                <w:sz w:val="18"/>
                <w:szCs w:val="18"/>
              </w:rPr>
            </w:pPr>
          </w:p>
        </w:tc>
      </w:tr>
      <w:tr w:rsidR="003A7641" w:rsidRPr="00E128AF" w:rsidTr="003A7641">
        <w:trPr>
          <w:trHeight w:val="340"/>
        </w:trPr>
        <w:tc>
          <w:tcPr>
            <w:tcW w:w="396" w:type="pct"/>
            <w:vMerge/>
            <w:vAlign w:val="center"/>
          </w:tcPr>
          <w:p w:rsidR="003A7641" w:rsidRPr="00E128AF" w:rsidRDefault="003A7641" w:rsidP="00AB3778">
            <w:pPr>
              <w:jc w:val="center"/>
              <w:rPr>
                <w:rFonts w:ascii="Times New Roman" w:hAnsi="Times New Roman" w:cs="Times New Roman"/>
                <w:sz w:val="18"/>
                <w:szCs w:val="18"/>
              </w:rPr>
            </w:pPr>
          </w:p>
        </w:tc>
        <w:tc>
          <w:tcPr>
            <w:tcW w:w="1081" w:type="pct"/>
            <w:vMerge/>
            <w:vAlign w:val="center"/>
          </w:tcPr>
          <w:p w:rsidR="003A7641" w:rsidRPr="00E128AF" w:rsidRDefault="003A7641" w:rsidP="00AB3778">
            <w:pPr>
              <w:jc w:val="center"/>
              <w:rPr>
                <w:rFonts w:ascii="Times New Roman" w:hAnsi="Times New Roman" w:cs="Times New Roman"/>
                <w:sz w:val="18"/>
                <w:szCs w:val="18"/>
              </w:rPr>
            </w:pPr>
          </w:p>
        </w:tc>
        <w:tc>
          <w:tcPr>
            <w:tcW w:w="746"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hAnsi="Times New Roman" w:cs="Times New Roman"/>
                <w:sz w:val="18"/>
                <w:szCs w:val="18"/>
              </w:rPr>
              <w:t>1.5~3m</w:t>
            </w:r>
          </w:p>
        </w:tc>
        <w:tc>
          <w:tcPr>
            <w:tcW w:w="915" w:type="pct"/>
            <w:vMerge/>
            <w:vAlign w:val="center"/>
          </w:tcPr>
          <w:p w:rsidR="003A7641" w:rsidRPr="00E128AF" w:rsidRDefault="003A7641" w:rsidP="00AB3778">
            <w:pPr>
              <w:jc w:val="center"/>
              <w:rPr>
                <w:rFonts w:ascii="Times New Roman" w:hAnsi="Times New Roman" w:cs="Times New Roman"/>
                <w:sz w:val="18"/>
                <w:szCs w:val="18"/>
              </w:rPr>
            </w:pPr>
          </w:p>
        </w:tc>
        <w:tc>
          <w:tcPr>
            <w:tcW w:w="1862" w:type="pct"/>
            <w:vMerge/>
            <w:vAlign w:val="center"/>
          </w:tcPr>
          <w:p w:rsidR="003A7641" w:rsidRPr="00E128AF" w:rsidRDefault="003A7641" w:rsidP="00AB3778">
            <w:pPr>
              <w:jc w:val="center"/>
              <w:rPr>
                <w:rFonts w:ascii="Times New Roman" w:hAnsi="Times New Roman" w:cs="Times New Roman"/>
                <w:sz w:val="18"/>
                <w:szCs w:val="18"/>
              </w:rPr>
            </w:pPr>
          </w:p>
        </w:tc>
      </w:tr>
      <w:tr w:rsidR="003A7641" w:rsidRPr="00E128AF" w:rsidTr="003A7641">
        <w:trPr>
          <w:trHeight w:val="340"/>
        </w:trPr>
        <w:tc>
          <w:tcPr>
            <w:tcW w:w="396"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hAnsi="Times New Roman" w:cs="Times New Roman"/>
                <w:sz w:val="18"/>
                <w:szCs w:val="18"/>
              </w:rPr>
              <w:t>4</w:t>
            </w:r>
          </w:p>
        </w:tc>
        <w:tc>
          <w:tcPr>
            <w:tcW w:w="1081"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hAnsi="Times New Roman" w:cs="Times New Roman"/>
                <w:sz w:val="18"/>
                <w:szCs w:val="18"/>
              </w:rPr>
              <w:t>4</w:t>
            </w:r>
            <w:r w:rsidRPr="00E128AF">
              <w:rPr>
                <w:rFonts w:ascii="Times New Roman" w:cs="Times New Roman"/>
                <w:sz w:val="18"/>
                <w:szCs w:val="18"/>
              </w:rPr>
              <w:t>号项目所在地</w:t>
            </w:r>
          </w:p>
        </w:tc>
        <w:tc>
          <w:tcPr>
            <w:tcW w:w="746"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hAnsi="Times New Roman" w:cs="Times New Roman"/>
                <w:sz w:val="18"/>
                <w:szCs w:val="18"/>
              </w:rPr>
              <w:t>0~0.2m</w:t>
            </w:r>
          </w:p>
        </w:tc>
        <w:tc>
          <w:tcPr>
            <w:tcW w:w="915"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cs="Times New Roman"/>
                <w:sz w:val="18"/>
                <w:szCs w:val="18"/>
              </w:rPr>
              <w:t>建设用地</w:t>
            </w:r>
          </w:p>
        </w:tc>
        <w:tc>
          <w:tcPr>
            <w:tcW w:w="1862" w:type="pct"/>
            <w:vAlign w:val="center"/>
          </w:tcPr>
          <w:p w:rsidR="003A7641" w:rsidRPr="00E128AF" w:rsidRDefault="003A7641" w:rsidP="00AB3778">
            <w:pPr>
              <w:jc w:val="center"/>
              <w:rPr>
                <w:rFonts w:ascii="Times New Roman" w:hAnsi="Times New Roman" w:cs="Times New Roman"/>
                <w:sz w:val="18"/>
                <w:szCs w:val="18"/>
                <w:lang w:eastAsia="zh-CN"/>
              </w:rPr>
            </w:pPr>
            <w:r w:rsidRPr="00E128AF">
              <w:rPr>
                <w:rFonts w:ascii="Times New Roman" w:cs="Times New Roman"/>
                <w:sz w:val="18"/>
                <w:szCs w:val="18"/>
                <w:lang w:eastAsia="zh-CN"/>
              </w:rPr>
              <w:t>砷、镉、铬（六价）、铜、铅、汞、镍、四氯化碳、氯仿、氯甲烷、</w:t>
            </w:r>
            <w:r w:rsidRPr="00E128AF">
              <w:rPr>
                <w:rFonts w:ascii="Times New Roman" w:hAnsi="Times New Roman" w:cs="Times New Roman"/>
                <w:sz w:val="18"/>
                <w:szCs w:val="18"/>
                <w:lang w:eastAsia="zh-CN"/>
              </w:rPr>
              <w:t>1,1-</w:t>
            </w:r>
            <w:r w:rsidRPr="00E128AF">
              <w:rPr>
                <w:rFonts w:ascii="Times New Roman" w:cs="Times New Roman"/>
                <w:sz w:val="18"/>
                <w:szCs w:val="18"/>
                <w:lang w:eastAsia="zh-CN"/>
              </w:rPr>
              <w:t>二氯乙烷、</w:t>
            </w:r>
            <w:r w:rsidRPr="00E128AF">
              <w:rPr>
                <w:rFonts w:ascii="Times New Roman" w:hAnsi="Times New Roman" w:cs="Times New Roman"/>
                <w:sz w:val="18"/>
                <w:szCs w:val="18"/>
                <w:lang w:eastAsia="zh-CN"/>
              </w:rPr>
              <w:t>1,2-</w:t>
            </w:r>
            <w:r w:rsidRPr="00E128AF">
              <w:rPr>
                <w:rFonts w:ascii="Times New Roman" w:cs="Times New Roman"/>
                <w:sz w:val="18"/>
                <w:szCs w:val="18"/>
                <w:lang w:eastAsia="zh-CN"/>
              </w:rPr>
              <w:t>二氯乙烷，</w:t>
            </w:r>
            <w:r w:rsidRPr="00E128AF">
              <w:rPr>
                <w:rFonts w:ascii="Times New Roman" w:hAnsi="Times New Roman" w:cs="Times New Roman"/>
                <w:sz w:val="18"/>
                <w:szCs w:val="18"/>
                <w:lang w:eastAsia="zh-CN"/>
              </w:rPr>
              <w:t>1,1-</w:t>
            </w:r>
            <w:r w:rsidRPr="00E128AF">
              <w:rPr>
                <w:rFonts w:ascii="Times New Roman" w:cs="Times New Roman"/>
                <w:sz w:val="18"/>
                <w:szCs w:val="18"/>
                <w:lang w:eastAsia="zh-CN"/>
              </w:rPr>
              <w:t>二氯乙烯，顺</w:t>
            </w:r>
            <w:r w:rsidRPr="00E128AF">
              <w:rPr>
                <w:rFonts w:ascii="Times New Roman" w:hAnsi="Times New Roman" w:cs="Times New Roman"/>
                <w:sz w:val="18"/>
                <w:szCs w:val="18"/>
                <w:lang w:eastAsia="zh-CN"/>
              </w:rPr>
              <w:t>-1,2-</w:t>
            </w:r>
            <w:r w:rsidRPr="00E128AF">
              <w:rPr>
                <w:rFonts w:ascii="Times New Roman" w:cs="Times New Roman"/>
                <w:sz w:val="18"/>
                <w:szCs w:val="18"/>
                <w:lang w:eastAsia="zh-CN"/>
              </w:rPr>
              <w:t>二氯乙烯、反</w:t>
            </w:r>
            <w:r w:rsidRPr="00E128AF">
              <w:rPr>
                <w:rFonts w:ascii="Times New Roman" w:hAnsi="Times New Roman" w:cs="Times New Roman"/>
                <w:sz w:val="18"/>
                <w:szCs w:val="18"/>
                <w:lang w:eastAsia="zh-CN"/>
              </w:rPr>
              <w:t>-1,2-</w:t>
            </w:r>
            <w:r w:rsidRPr="00E128AF">
              <w:rPr>
                <w:rFonts w:ascii="Times New Roman" w:cs="Times New Roman"/>
                <w:sz w:val="18"/>
                <w:szCs w:val="18"/>
                <w:lang w:eastAsia="zh-CN"/>
              </w:rPr>
              <w:t>二氯乙烯、二氯甲烷、</w:t>
            </w:r>
            <w:r w:rsidRPr="00E128AF">
              <w:rPr>
                <w:rFonts w:ascii="Times New Roman" w:hAnsi="Times New Roman" w:cs="Times New Roman"/>
                <w:sz w:val="18"/>
                <w:szCs w:val="18"/>
                <w:lang w:eastAsia="zh-CN"/>
              </w:rPr>
              <w:t>1,2-</w:t>
            </w:r>
            <w:r w:rsidRPr="00E128AF">
              <w:rPr>
                <w:rFonts w:ascii="Times New Roman" w:cs="Times New Roman"/>
                <w:sz w:val="18"/>
                <w:szCs w:val="18"/>
                <w:lang w:eastAsia="zh-CN"/>
              </w:rPr>
              <w:t>二氯丙烷、</w:t>
            </w:r>
            <w:r w:rsidRPr="00E128AF">
              <w:rPr>
                <w:rFonts w:ascii="Times New Roman" w:hAnsi="Times New Roman" w:cs="Times New Roman"/>
                <w:sz w:val="18"/>
                <w:szCs w:val="18"/>
                <w:lang w:eastAsia="zh-CN"/>
              </w:rPr>
              <w:t>1,1,1,2-</w:t>
            </w:r>
            <w:r w:rsidRPr="00E128AF">
              <w:rPr>
                <w:rFonts w:ascii="Times New Roman" w:cs="Times New Roman"/>
                <w:sz w:val="18"/>
                <w:szCs w:val="18"/>
                <w:lang w:eastAsia="zh-CN"/>
              </w:rPr>
              <w:t>思虑一万、</w:t>
            </w:r>
            <w:r w:rsidRPr="00E128AF">
              <w:rPr>
                <w:rFonts w:ascii="Times New Roman" w:hAnsi="Times New Roman" w:cs="Times New Roman"/>
                <w:sz w:val="18"/>
                <w:szCs w:val="18"/>
                <w:lang w:eastAsia="zh-CN"/>
              </w:rPr>
              <w:t>1,1,2,2-</w:t>
            </w:r>
            <w:r w:rsidRPr="00E128AF">
              <w:rPr>
                <w:rFonts w:ascii="Times New Roman" w:cs="Times New Roman"/>
                <w:sz w:val="18"/>
                <w:szCs w:val="18"/>
                <w:lang w:eastAsia="zh-CN"/>
              </w:rPr>
              <w:t>四氯乙烷、四氯乙烯、</w:t>
            </w:r>
            <w:r w:rsidRPr="00E128AF">
              <w:rPr>
                <w:rFonts w:ascii="Times New Roman" w:hAnsi="Times New Roman" w:cs="Times New Roman"/>
                <w:sz w:val="18"/>
                <w:szCs w:val="18"/>
                <w:lang w:eastAsia="zh-CN"/>
              </w:rPr>
              <w:t>1,1,1-</w:t>
            </w:r>
            <w:r w:rsidRPr="00E128AF">
              <w:rPr>
                <w:rFonts w:ascii="Times New Roman" w:cs="Times New Roman"/>
                <w:sz w:val="18"/>
                <w:szCs w:val="18"/>
                <w:lang w:eastAsia="zh-CN"/>
              </w:rPr>
              <w:t>三氯乙烷、</w:t>
            </w:r>
            <w:r w:rsidRPr="00E128AF">
              <w:rPr>
                <w:rFonts w:ascii="Times New Roman" w:hAnsi="Times New Roman" w:cs="Times New Roman"/>
                <w:sz w:val="18"/>
                <w:szCs w:val="18"/>
                <w:lang w:eastAsia="zh-CN"/>
              </w:rPr>
              <w:t>1,1,2-</w:t>
            </w:r>
            <w:r w:rsidRPr="00E128AF">
              <w:rPr>
                <w:rFonts w:ascii="Times New Roman" w:cs="Times New Roman"/>
                <w:sz w:val="18"/>
                <w:szCs w:val="18"/>
                <w:lang w:eastAsia="zh-CN"/>
              </w:rPr>
              <w:t>三氯乙烷、三氯乙烯、</w:t>
            </w:r>
            <w:r w:rsidRPr="00E128AF">
              <w:rPr>
                <w:rFonts w:ascii="Times New Roman" w:hAnsi="Times New Roman" w:cs="Times New Roman"/>
                <w:sz w:val="18"/>
                <w:szCs w:val="18"/>
                <w:lang w:eastAsia="zh-CN"/>
              </w:rPr>
              <w:t>1,2,3-</w:t>
            </w:r>
            <w:r w:rsidRPr="00E128AF">
              <w:rPr>
                <w:rFonts w:ascii="Times New Roman" w:cs="Times New Roman"/>
                <w:sz w:val="18"/>
                <w:szCs w:val="18"/>
                <w:lang w:eastAsia="zh-CN"/>
              </w:rPr>
              <w:t>三氯丙烷、氯乙烯、苯、氯苯、</w:t>
            </w:r>
            <w:r w:rsidRPr="00E128AF">
              <w:rPr>
                <w:rFonts w:ascii="Times New Roman" w:hAnsi="Times New Roman" w:cs="Times New Roman"/>
                <w:sz w:val="18"/>
                <w:szCs w:val="18"/>
                <w:lang w:eastAsia="zh-CN"/>
              </w:rPr>
              <w:t>1,2-</w:t>
            </w:r>
            <w:r w:rsidRPr="00E128AF">
              <w:rPr>
                <w:rFonts w:ascii="Times New Roman" w:cs="Times New Roman"/>
                <w:sz w:val="18"/>
                <w:szCs w:val="18"/>
                <w:lang w:eastAsia="zh-CN"/>
              </w:rPr>
              <w:t>二氯苯、</w:t>
            </w:r>
            <w:r w:rsidRPr="00E128AF">
              <w:rPr>
                <w:rFonts w:ascii="Times New Roman" w:hAnsi="Times New Roman" w:cs="Times New Roman"/>
                <w:sz w:val="18"/>
                <w:szCs w:val="18"/>
                <w:lang w:eastAsia="zh-CN"/>
              </w:rPr>
              <w:t>1,4-</w:t>
            </w:r>
            <w:r w:rsidRPr="00E128AF">
              <w:rPr>
                <w:rFonts w:ascii="Times New Roman" w:cs="Times New Roman"/>
                <w:sz w:val="18"/>
                <w:szCs w:val="18"/>
                <w:lang w:eastAsia="zh-CN"/>
              </w:rPr>
              <w:t>二氯苯、乙苯、苯乙烯、甲苯、间二甲苯</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对二甲苯、邻二甲苯、硝基苯、苯胺、</w:t>
            </w:r>
            <w:r w:rsidRPr="00E128AF">
              <w:rPr>
                <w:rFonts w:ascii="Times New Roman" w:hAnsi="Times New Roman" w:cs="Times New Roman"/>
                <w:sz w:val="18"/>
                <w:szCs w:val="18"/>
                <w:lang w:eastAsia="zh-CN"/>
              </w:rPr>
              <w:t>2-</w:t>
            </w:r>
            <w:r w:rsidRPr="00E128AF">
              <w:rPr>
                <w:rFonts w:ascii="Times New Roman" w:cs="Times New Roman"/>
                <w:sz w:val="18"/>
                <w:szCs w:val="18"/>
                <w:lang w:eastAsia="zh-CN"/>
              </w:rPr>
              <w:t>氯酚、苯并</w:t>
            </w:r>
            <w:r w:rsidRPr="00E128AF">
              <w:rPr>
                <w:rFonts w:ascii="Times New Roman" w:hAnsi="Times New Roman" w:cs="Times New Roman"/>
                <w:sz w:val="18"/>
                <w:szCs w:val="18"/>
                <w:lang w:eastAsia="zh-CN"/>
              </w:rPr>
              <w:t>[a]</w:t>
            </w:r>
            <w:r w:rsidRPr="00E128AF">
              <w:rPr>
                <w:rFonts w:ascii="Times New Roman" w:cs="Times New Roman"/>
                <w:sz w:val="18"/>
                <w:szCs w:val="18"/>
                <w:lang w:eastAsia="zh-CN"/>
              </w:rPr>
              <w:t>蒽、苯并</w:t>
            </w:r>
            <w:r w:rsidRPr="00E128AF">
              <w:rPr>
                <w:rFonts w:ascii="Times New Roman" w:hAnsi="Times New Roman" w:cs="Times New Roman"/>
                <w:sz w:val="18"/>
                <w:szCs w:val="18"/>
                <w:lang w:eastAsia="zh-CN"/>
              </w:rPr>
              <w:t>[a]</w:t>
            </w:r>
            <w:r w:rsidRPr="00E128AF">
              <w:rPr>
                <w:rFonts w:ascii="Times New Roman" w:cs="Times New Roman"/>
                <w:sz w:val="18"/>
                <w:szCs w:val="18"/>
                <w:lang w:eastAsia="zh-CN"/>
              </w:rPr>
              <w:t>芘、苯并</w:t>
            </w:r>
            <w:r w:rsidRPr="00E128AF">
              <w:rPr>
                <w:rFonts w:ascii="Times New Roman" w:hAnsi="Times New Roman" w:cs="Times New Roman"/>
                <w:sz w:val="18"/>
                <w:szCs w:val="18"/>
                <w:lang w:eastAsia="zh-CN"/>
              </w:rPr>
              <w:t>[b]</w:t>
            </w:r>
            <w:r w:rsidRPr="00E128AF">
              <w:rPr>
                <w:rFonts w:ascii="Times New Roman" w:cs="Times New Roman"/>
                <w:sz w:val="18"/>
                <w:szCs w:val="18"/>
                <w:lang w:eastAsia="zh-CN"/>
              </w:rPr>
              <w:t>荧蒽、苯并</w:t>
            </w:r>
            <w:r w:rsidRPr="00E128AF">
              <w:rPr>
                <w:rFonts w:ascii="Times New Roman" w:hAnsi="Times New Roman" w:cs="Times New Roman"/>
                <w:sz w:val="18"/>
                <w:szCs w:val="18"/>
                <w:lang w:eastAsia="zh-CN"/>
              </w:rPr>
              <w:t>[k]</w:t>
            </w:r>
            <w:r w:rsidRPr="00E128AF">
              <w:rPr>
                <w:rFonts w:ascii="Times New Roman" w:cs="Times New Roman"/>
                <w:sz w:val="18"/>
                <w:szCs w:val="18"/>
                <w:lang w:eastAsia="zh-CN"/>
              </w:rPr>
              <w:t>荧蒽、䓛、二苯并</w:t>
            </w:r>
            <w:r w:rsidRPr="00E128AF">
              <w:rPr>
                <w:rFonts w:ascii="Times New Roman" w:hAnsi="Times New Roman" w:cs="Times New Roman"/>
                <w:sz w:val="18"/>
                <w:szCs w:val="18"/>
                <w:lang w:eastAsia="zh-CN"/>
              </w:rPr>
              <w:t>[a,h[</w:t>
            </w:r>
            <w:r w:rsidRPr="00E128AF">
              <w:rPr>
                <w:rFonts w:ascii="Times New Roman" w:cs="Times New Roman"/>
                <w:sz w:val="18"/>
                <w:szCs w:val="18"/>
                <w:lang w:eastAsia="zh-CN"/>
              </w:rPr>
              <w:t>蒽、茚并</w:t>
            </w:r>
            <w:r w:rsidRPr="00E128AF">
              <w:rPr>
                <w:rFonts w:ascii="Times New Roman" w:hAnsi="Times New Roman" w:cs="Times New Roman"/>
                <w:sz w:val="18"/>
                <w:szCs w:val="18"/>
                <w:lang w:eastAsia="zh-CN"/>
              </w:rPr>
              <w:t>[1,2,3-cd]</w:t>
            </w:r>
            <w:r w:rsidRPr="00E128AF">
              <w:rPr>
                <w:rFonts w:ascii="Times New Roman" w:cs="Times New Roman"/>
                <w:sz w:val="18"/>
                <w:szCs w:val="18"/>
                <w:lang w:eastAsia="zh-CN"/>
              </w:rPr>
              <w:t>芘，萘，同时测量表层土壤容重</w:t>
            </w:r>
          </w:p>
        </w:tc>
      </w:tr>
      <w:tr w:rsidR="003A7641" w:rsidRPr="00E128AF" w:rsidTr="003A7641">
        <w:trPr>
          <w:trHeight w:val="340"/>
        </w:trPr>
        <w:tc>
          <w:tcPr>
            <w:tcW w:w="396"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hAnsi="Times New Roman" w:cs="Times New Roman"/>
                <w:sz w:val="18"/>
                <w:szCs w:val="18"/>
              </w:rPr>
              <w:t>5</w:t>
            </w:r>
          </w:p>
        </w:tc>
        <w:tc>
          <w:tcPr>
            <w:tcW w:w="1081" w:type="pct"/>
            <w:vAlign w:val="center"/>
          </w:tcPr>
          <w:p w:rsidR="003A7641" w:rsidRPr="00E128AF" w:rsidRDefault="003A7641" w:rsidP="00AB3778">
            <w:pPr>
              <w:jc w:val="center"/>
              <w:rPr>
                <w:rFonts w:ascii="Times New Roman" w:hAnsi="Times New Roman" w:cs="Times New Roman"/>
                <w:sz w:val="18"/>
                <w:szCs w:val="18"/>
                <w:lang w:eastAsia="zh-CN"/>
              </w:rPr>
            </w:pPr>
            <w:r w:rsidRPr="00E128AF">
              <w:rPr>
                <w:rFonts w:ascii="Times New Roman" w:hAnsi="Times New Roman" w:cs="Times New Roman"/>
                <w:sz w:val="18"/>
                <w:szCs w:val="18"/>
                <w:lang w:eastAsia="zh-CN"/>
              </w:rPr>
              <w:t>5</w:t>
            </w:r>
            <w:r w:rsidRPr="00E128AF">
              <w:rPr>
                <w:rFonts w:ascii="Times New Roman" w:cs="Times New Roman"/>
                <w:sz w:val="18"/>
                <w:szCs w:val="18"/>
                <w:lang w:eastAsia="zh-CN"/>
              </w:rPr>
              <w:t>号项目上风向（西北侧</w:t>
            </w:r>
            <w:r w:rsidRPr="00E128AF">
              <w:rPr>
                <w:rFonts w:ascii="Times New Roman" w:hAnsi="Times New Roman" w:cs="Times New Roman"/>
                <w:sz w:val="18"/>
                <w:szCs w:val="18"/>
                <w:lang w:eastAsia="zh-CN"/>
              </w:rPr>
              <w:t>250m</w:t>
            </w:r>
            <w:r w:rsidRPr="00E128AF">
              <w:rPr>
                <w:rFonts w:ascii="Times New Roman" w:cs="Times New Roman"/>
                <w:sz w:val="18"/>
                <w:szCs w:val="18"/>
                <w:lang w:eastAsia="zh-CN"/>
              </w:rPr>
              <w:t>）</w:t>
            </w:r>
          </w:p>
        </w:tc>
        <w:tc>
          <w:tcPr>
            <w:tcW w:w="746"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hAnsi="Times New Roman" w:cs="Times New Roman"/>
                <w:sz w:val="18"/>
                <w:szCs w:val="18"/>
              </w:rPr>
              <w:t>0~0.2m</w:t>
            </w:r>
          </w:p>
        </w:tc>
        <w:tc>
          <w:tcPr>
            <w:tcW w:w="915"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cs="Times New Roman"/>
                <w:sz w:val="18"/>
                <w:szCs w:val="18"/>
              </w:rPr>
              <w:t>建设用地</w:t>
            </w:r>
          </w:p>
        </w:tc>
        <w:tc>
          <w:tcPr>
            <w:tcW w:w="1862" w:type="pct"/>
            <w:vMerge w:val="restart"/>
            <w:vAlign w:val="center"/>
          </w:tcPr>
          <w:p w:rsidR="003A7641" w:rsidRPr="00E128AF" w:rsidRDefault="003A7641" w:rsidP="00AB3778">
            <w:pPr>
              <w:jc w:val="center"/>
              <w:rPr>
                <w:rFonts w:ascii="Times New Roman" w:hAnsi="Times New Roman" w:cs="Times New Roman"/>
                <w:sz w:val="18"/>
                <w:szCs w:val="18"/>
                <w:lang w:eastAsia="zh-CN"/>
              </w:rPr>
            </w:pPr>
            <w:r w:rsidRPr="00E128AF">
              <w:rPr>
                <w:rFonts w:ascii="Times New Roman" w:cs="Times New Roman"/>
                <w:sz w:val="18"/>
                <w:szCs w:val="18"/>
                <w:lang w:eastAsia="zh-CN"/>
              </w:rPr>
              <w:t>砷、镉、铬（六价）、铜、铅、汞、镍</w:t>
            </w:r>
          </w:p>
        </w:tc>
      </w:tr>
      <w:tr w:rsidR="003A7641" w:rsidRPr="00E128AF" w:rsidTr="003A7641">
        <w:trPr>
          <w:trHeight w:val="340"/>
        </w:trPr>
        <w:tc>
          <w:tcPr>
            <w:tcW w:w="396"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hAnsi="Times New Roman" w:cs="Times New Roman"/>
                <w:sz w:val="18"/>
                <w:szCs w:val="18"/>
              </w:rPr>
              <w:t>6</w:t>
            </w:r>
          </w:p>
        </w:tc>
        <w:tc>
          <w:tcPr>
            <w:tcW w:w="1081" w:type="pct"/>
            <w:vAlign w:val="center"/>
          </w:tcPr>
          <w:p w:rsidR="003A7641" w:rsidRPr="00E128AF" w:rsidRDefault="003A7641" w:rsidP="00AB3778">
            <w:pPr>
              <w:jc w:val="center"/>
              <w:rPr>
                <w:rFonts w:ascii="Times New Roman" w:hAnsi="Times New Roman" w:cs="Times New Roman"/>
                <w:sz w:val="18"/>
                <w:szCs w:val="18"/>
                <w:lang w:eastAsia="zh-CN"/>
              </w:rPr>
            </w:pPr>
            <w:r w:rsidRPr="00E128AF">
              <w:rPr>
                <w:rFonts w:ascii="Times New Roman" w:hAnsi="Times New Roman" w:cs="Times New Roman"/>
                <w:sz w:val="18"/>
                <w:szCs w:val="18"/>
                <w:lang w:eastAsia="zh-CN"/>
              </w:rPr>
              <w:t>6</w:t>
            </w:r>
            <w:r w:rsidRPr="00E128AF">
              <w:rPr>
                <w:rFonts w:ascii="Times New Roman" w:cs="Times New Roman"/>
                <w:sz w:val="18"/>
                <w:szCs w:val="18"/>
                <w:lang w:eastAsia="zh-CN"/>
              </w:rPr>
              <w:t>号项目下风向（东南侧</w:t>
            </w:r>
            <w:r w:rsidRPr="00E128AF">
              <w:rPr>
                <w:rFonts w:ascii="Times New Roman" w:hAnsi="Times New Roman" w:cs="Times New Roman"/>
                <w:sz w:val="18"/>
                <w:szCs w:val="18"/>
                <w:lang w:eastAsia="zh-CN"/>
              </w:rPr>
              <w:t>15m</w:t>
            </w:r>
            <w:r w:rsidRPr="00E128AF">
              <w:rPr>
                <w:rFonts w:ascii="Times New Roman" w:cs="Times New Roman"/>
                <w:sz w:val="18"/>
                <w:szCs w:val="18"/>
                <w:lang w:eastAsia="zh-CN"/>
              </w:rPr>
              <w:t>）</w:t>
            </w:r>
          </w:p>
        </w:tc>
        <w:tc>
          <w:tcPr>
            <w:tcW w:w="746"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hAnsi="Times New Roman" w:cs="Times New Roman"/>
                <w:sz w:val="18"/>
                <w:szCs w:val="18"/>
              </w:rPr>
              <w:t>0~0.2m</w:t>
            </w:r>
          </w:p>
        </w:tc>
        <w:tc>
          <w:tcPr>
            <w:tcW w:w="915" w:type="pct"/>
            <w:vAlign w:val="center"/>
          </w:tcPr>
          <w:p w:rsidR="003A7641" w:rsidRPr="00E128AF" w:rsidRDefault="003A7641" w:rsidP="00AB3778">
            <w:pPr>
              <w:jc w:val="center"/>
              <w:rPr>
                <w:rFonts w:ascii="Times New Roman" w:hAnsi="Times New Roman" w:cs="Times New Roman"/>
                <w:sz w:val="18"/>
                <w:szCs w:val="18"/>
              </w:rPr>
            </w:pPr>
            <w:r w:rsidRPr="00E128AF">
              <w:rPr>
                <w:rFonts w:ascii="Times New Roman" w:cs="Times New Roman"/>
                <w:sz w:val="18"/>
                <w:szCs w:val="18"/>
              </w:rPr>
              <w:t>建设用地</w:t>
            </w:r>
          </w:p>
        </w:tc>
        <w:tc>
          <w:tcPr>
            <w:tcW w:w="1862" w:type="pct"/>
            <w:vMerge/>
            <w:vAlign w:val="center"/>
          </w:tcPr>
          <w:p w:rsidR="003A7641" w:rsidRPr="00E128AF" w:rsidRDefault="003A7641" w:rsidP="00AB3778">
            <w:pPr>
              <w:jc w:val="center"/>
              <w:rPr>
                <w:rFonts w:ascii="Times New Roman" w:hAnsi="Times New Roman" w:cs="Times New Roman"/>
                <w:sz w:val="18"/>
                <w:szCs w:val="18"/>
              </w:rPr>
            </w:pPr>
          </w:p>
        </w:tc>
      </w:tr>
    </w:tbl>
    <w:p w:rsidR="003A7641" w:rsidRPr="00E128AF" w:rsidRDefault="003A7641" w:rsidP="003A7641">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hint="eastAsia"/>
          <w:sz w:val="24"/>
          <w:szCs w:val="24"/>
          <w:lang w:eastAsia="zh-CN"/>
        </w:rPr>
        <w:t>2</w:t>
      </w:r>
      <w:r w:rsidRPr="00E128AF">
        <w:rPr>
          <w:rFonts w:ascii="Times New Roman" w:cs="Times New Roman"/>
          <w:sz w:val="24"/>
          <w:szCs w:val="24"/>
          <w:lang w:eastAsia="zh-CN"/>
        </w:rPr>
        <w:t>）</w:t>
      </w:r>
      <w:r w:rsidRPr="00E128AF">
        <w:rPr>
          <w:rFonts w:ascii="Times New Roman" w:cs="Times New Roman" w:hint="eastAsia"/>
          <w:sz w:val="24"/>
          <w:szCs w:val="24"/>
          <w:lang w:eastAsia="zh-CN"/>
        </w:rPr>
        <w:t>取样位置：</w:t>
      </w:r>
      <w:r w:rsidRPr="00E128AF">
        <w:rPr>
          <w:rFonts w:ascii="Times New Roman" w:cs="Times New Roman" w:hint="eastAsia"/>
          <w:sz w:val="24"/>
          <w:szCs w:val="24"/>
          <w:lang w:eastAsia="zh-CN"/>
        </w:rPr>
        <w:t>4#~6#</w:t>
      </w:r>
      <w:r w:rsidRPr="00E128AF">
        <w:rPr>
          <w:rFonts w:ascii="Times New Roman" w:cs="Times New Roman" w:hint="eastAsia"/>
          <w:sz w:val="24"/>
          <w:szCs w:val="24"/>
          <w:lang w:eastAsia="zh-CN"/>
        </w:rPr>
        <w:t>监测点取</w:t>
      </w:r>
      <w:r w:rsidRPr="00E128AF">
        <w:rPr>
          <w:rFonts w:ascii="Times New Roman" w:cs="Times New Roman" w:hint="eastAsia"/>
          <w:sz w:val="24"/>
          <w:szCs w:val="24"/>
          <w:lang w:eastAsia="zh-CN"/>
        </w:rPr>
        <w:t>0~20cm</w:t>
      </w:r>
      <w:r w:rsidRPr="00E128AF">
        <w:rPr>
          <w:rFonts w:ascii="Times New Roman" w:cs="Times New Roman" w:hint="eastAsia"/>
          <w:sz w:val="24"/>
          <w:szCs w:val="24"/>
          <w:lang w:eastAsia="zh-CN"/>
        </w:rPr>
        <w:t>土层样；</w:t>
      </w:r>
      <w:r w:rsidRPr="00E128AF">
        <w:rPr>
          <w:rFonts w:ascii="Times New Roman" w:cs="Times New Roman" w:hint="eastAsia"/>
          <w:sz w:val="24"/>
          <w:szCs w:val="24"/>
          <w:lang w:eastAsia="zh-CN"/>
        </w:rPr>
        <w:t>1#~3#</w:t>
      </w:r>
      <w:r w:rsidRPr="00E128AF">
        <w:rPr>
          <w:rFonts w:ascii="Times New Roman" w:cs="Times New Roman" w:hint="eastAsia"/>
          <w:sz w:val="24"/>
          <w:szCs w:val="24"/>
          <w:lang w:eastAsia="zh-CN"/>
        </w:rPr>
        <w:t>取样位置为</w:t>
      </w:r>
      <w:r w:rsidRPr="00E128AF">
        <w:rPr>
          <w:rFonts w:ascii="Times New Roman" w:cs="Times New Roman" w:hint="eastAsia"/>
          <w:sz w:val="24"/>
          <w:szCs w:val="24"/>
          <w:lang w:eastAsia="zh-CN"/>
        </w:rPr>
        <w:t>0~0.5m</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0.5~1.5m</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1.5~3m</w:t>
      </w:r>
      <w:r w:rsidRPr="00E128AF">
        <w:rPr>
          <w:rFonts w:ascii="Times New Roman" w:cs="Times New Roman" w:hint="eastAsia"/>
          <w:sz w:val="24"/>
          <w:szCs w:val="24"/>
          <w:lang w:eastAsia="zh-CN"/>
        </w:rPr>
        <w:t>分层取样；</w:t>
      </w:r>
    </w:p>
    <w:p w:rsidR="003A7641" w:rsidRPr="00E128AF" w:rsidRDefault="003A7641" w:rsidP="003A7641">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3</w:t>
      </w:r>
      <w:r w:rsidRPr="00E128AF">
        <w:rPr>
          <w:rFonts w:ascii="Times New Roman" w:cs="Times New Roman" w:hint="eastAsia"/>
          <w:sz w:val="24"/>
          <w:szCs w:val="24"/>
          <w:lang w:eastAsia="zh-CN"/>
        </w:rPr>
        <w:t>）监测方法、因子及频次：</w:t>
      </w:r>
    </w:p>
    <w:p w:rsidR="003A7641" w:rsidRPr="00E128AF" w:rsidRDefault="003A7641" w:rsidP="003A7641">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监测一次，</w:t>
      </w:r>
      <w:r w:rsidRPr="00E128AF">
        <w:rPr>
          <w:rFonts w:ascii="Times New Roman" w:cs="Times New Roman" w:hint="eastAsia"/>
          <w:sz w:val="24"/>
          <w:szCs w:val="24"/>
          <w:lang w:eastAsia="zh-CN"/>
        </w:rPr>
        <w:t>1#~3#</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5#~6#</w:t>
      </w:r>
      <w:r w:rsidRPr="00E128AF">
        <w:rPr>
          <w:rFonts w:ascii="Times New Roman" w:cs="Times New Roman" w:hint="eastAsia"/>
          <w:sz w:val="24"/>
          <w:szCs w:val="24"/>
          <w:lang w:eastAsia="zh-CN"/>
        </w:rPr>
        <w:t>点</w:t>
      </w:r>
      <w:r w:rsidRPr="00E128AF">
        <w:rPr>
          <w:rFonts w:ascii="Times New Roman" w:cs="Times New Roman"/>
          <w:sz w:val="24"/>
          <w:szCs w:val="24"/>
          <w:lang w:eastAsia="zh-CN"/>
        </w:rPr>
        <w:t>按</w:t>
      </w:r>
      <w:r w:rsidRPr="00E128AF">
        <w:rPr>
          <w:rFonts w:ascii="Times New Roman" w:cs="Times New Roman" w:hint="eastAsia"/>
          <w:sz w:val="24"/>
          <w:szCs w:val="24"/>
          <w:lang w:eastAsia="zh-CN"/>
        </w:rPr>
        <w:t>《土壤环境质量</w:t>
      </w:r>
      <w:r w:rsidRPr="00E128AF">
        <w:rPr>
          <w:rFonts w:ascii="Times New Roman" w:cs="Times New Roman" w:hint="eastAsia"/>
          <w:sz w:val="24"/>
          <w:szCs w:val="24"/>
          <w:lang w:eastAsia="zh-CN"/>
        </w:rPr>
        <w:t xml:space="preserve">  </w:t>
      </w:r>
      <w:r w:rsidRPr="00E128AF">
        <w:rPr>
          <w:rFonts w:ascii="Times New Roman" w:cs="Times New Roman" w:hint="eastAsia"/>
          <w:sz w:val="24"/>
          <w:szCs w:val="24"/>
          <w:lang w:eastAsia="zh-CN"/>
        </w:rPr>
        <w:t>建设用地土壤污染风险管控标准》（</w:t>
      </w:r>
      <w:r w:rsidRPr="00E128AF">
        <w:rPr>
          <w:rFonts w:ascii="Times New Roman" w:cs="Times New Roman" w:hint="eastAsia"/>
          <w:sz w:val="24"/>
          <w:szCs w:val="24"/>
          <w:lang w:eastAsia="zh-CN"/>
        </w:rPr>
        <w:t>GB36600-2018</w:t>
      </w:r>
      <w:r w:rsidRPr="00E128AF">
        <w:rPr>
          <w:rFonts w:ascii="Times New Roman" w:cs="Times New Roman" w:hint="eastAsia"/>
          <w:sz w:val="24"/>
          <w:szCs w:val="24"/>
          <w:lang w:eastAsia="zh-CN"/>
        </w:rPr>
        <w:t>）</w:t>
      </w:r>
      <w:r w:rsidRPr="00E128AF">
        <w:rPr>
          <w:rFonts w:ascii="Times New Roman" w:cs="Times New Roman"/>
          <w:sz w:val="24"/>
          <w:szCs w:val="24"/>
          <w:lang w:eastAsia="zh-CN"/>
        </w:rPr>
        <w:t>中的采样和分析方法进行，监测因子包括</w:t>
      </w:r>
      <w:r w:rsidRPr="00E128AF">
        <w:rPr>
          <w:rFonts w:ascii="Times New Roman" w:cs="Times New Roman" w:hint="eastAsia"/>
          <w:sz w:val="24"/>
          <w:szCs w:val="24"/>
          <w:lang w:eastAsia="zh-CN"/>
        </w:rPr>
        <w:t>砷、镉、铬（六价）、铜、铅、汞、镍；</w:t>
      </w:r>
    </w:p>
    <w:p w:rsidR="003A7641" w:rsidRPr="00E128AF" w:rsidRDefault="003A7641" w:rsidP="003A7641">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4#</w:t>
      </w:r>
      <w:r w:rsidRPr="00E128AF">
        <w:rPr>
          <w:rFonts w:ascii="Times New Roman" w:cs="Times New Roman" w:hint="eastAsia"/>
          <w:sz w:val="24"/>
          <w:szCs w:val="24"/>
          <w:lang w:eastAsia="zh-CN"/>
        </w:rPr>
        <w:t>点按《土壤环境质量</w:t>
      </w:r>
      <w:r w:rsidRPr="00E128AF">
        <w:rPr>
          <w:rFonts w:ascii="Times New Roman" w:cs="Times New Roman" w:hint="eastAsia"/>
          <w:sz w:val="24"/>
          <w:szCs w:val="24"/>
          <w:lang w:eastAsia="zh-CN"/>
        </w:rPr>
        <w:t xml:space="preserve">  </w:t>
      </w:r>
      <w:r w:rsidRPr="00E128AF">
        <w:rPr>
          <w:rFonts w:ascii="Times New Roman" w:cs="Times New Roman" w:hint="eastAsia"/>
          <w:sz w:val="24"/>
          <w:szCs w:val="24"/>
          <w:lang w:eastAsia="zh-CN"/>
        </w:rPr>
        <w:t>建设用地土壤污染风险管控标准》（</w:t>
      </w:r>
      <w:r w:rsidRPr="00E128AF">
        <w:rPr>
          <w:rFonts w:ascii="Times New Roman" w:cs="Times New Roman" w:hint="eastAsia"/>
          <w:sz w:val="24"/>
          <w:szCs w:val="24"/>
          <w:lang w:eastAsia="zh-CN"/>
        </w:rPr>
        <w:t>GB36600-2018</w:t>
      </w:r>
      <w:r w:rsidRPr="00E128AF">
        <w:rPr>
          <w:rFonts w:ascii="Times New Roman" w:cs="Times New Roman" w:hint="eastAsia"/>
          <w:sz w:val="24"/>
          <w:szCs w:val="24"/>
          <w:lang w:eastAsia="zh-CN"/>
        </w:rPr>
        <w:t>）</w:t>
      </w:r>
      <w:r w:rsidRPr="00E128AF">
        <w:rPr>
          <w:rFonts w:ascii="Times New Roman" w:cs="Times New Roman"/>
          <w:sz w:val="24"/>
          <w:szCs w:val="24"/>
          <w:lang w:eastAsia="zh-CN"/>
        </w:rPr>
        <w:t>中的采样和分析方法进行，监测因子包括</w:t>
      </w:r>
      <w:r w:rsidRPr="00E128AF">
        <w:rPr>
          <w:rFonts w:ascii="Times New Roman" w:cs="Times New Roman" w:hint="eastAsia"/>
          <w:sz w:val="24"/>
          <w:szCs w:val="24"/>
          <w:lang w:eastAsia="zh-CN"/>
        </w:rPr>
        <w:t>上述</w:t>
      </w:r>
      <w:r w:rsidRPr="00E128AF">
        <w:rPr>
          <w:rFonts w:ascii="Times New Roman" w:cs="Times New Roman" w:hint="eastAsia"/>
          <w:sz w:val="24"/>
          <w:szCs w:val="24"/>
          <w:lang w:eastAsia="zh-CN"/>
        </w:rPr>
        <w:t>45</w:t>
      </w:r>
      <w:r w:rsidRPr="00E128AF">
        <w:rPr>
          <w:rFonts w:ascii="Times New Roman" w:cs="Times New Roman" w:hint="eastAsia"/>
          <w:sz w:val="24"/>
          <w:szCs w:val="24"/>
          <w:lang w:eastAsia="zh-CN"/>
        </w:rPr>
        <w:t>项全测因子。</w:t>
      </w:r>
    </w:p>
    <w:p w:rsidR="003A7641" w:rsidRPr="00E128AF" w:rsidRDefault="003A7641" w:rsidP="003A7641">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4</w:t>
      </w:r>
      <w:r w:rsidRPr="00E128AF">
        <w:rPr>
          <w:rFonts w:ascii="Times New Roman" w:cs="Times New Roman" w:hint="eastAsia"/>
          <w:sz w:val="24"/>
          <w:szCs w:val="24"/>
          <w:lang w:eastAsia="zh-CN"/>
        </w:rPr>
        <w:t>）监测结果</w:t>
      </w:r>
    </w:p>
    <w:p w:rsidR="003A7641" w:rsidRPr="00E128AF" w:rsidRDefault="003A7641" w:rsidP="003A7641">
      <w:pPr>
        <w:spacing w:line="360" w:lineRule="auto"/>
        <w:ind w:firstLine="482"/>
        <w:rPr>
          <w:rFonts w:ascii="Times New Roman" w:cs="Times New Roman"/>
          <w:sz w:val="24"/>
          <w:szCs w:val="24"/>
          <w:lang w:eastAsia="zh-CN"/>
        </w:rPr>
        <w:sectPr w:rsidR="003A7641" w:rsidRPr="00E128AF" w:rsidSect="006D323D">
          <w:type w:val="continuous"/>
          <w:pgSz w:w="11910" w:h="16840"/>
          <w:pgMar w:top="1440" w:right="1797" w:bottom="1440" w:left="1797" w:header="992" w:footer="992" w:gutter="0"/>
          <w:cols w:space="720"/>
          <w:docGrid w:linePitch="299"/>
        </w:sectPr>
      </w:pPr>
      <w:r w:rsidRPr="00E128AF">
        <w:rPr>
          <w:rFonts w:ascii="Times New Roman" w:cs="Times New Roman" w:hint="eastAsia"/>
          <w:sz w:val="24"/>
          <w:szCs w:val="24"/>
          <w:lang w:eastAsia="zh-CN"/>
        </w:rPr>
        <w:t>土壤环境质量监测结果见下表。</w:t>
      </w:r>
    </w:p>
    <w:p w:rsidR="003A7641" w:rsidRPr="00E128AF" w:rsidRDefault="003A7641" w:rsidP="003A7641">
      <w:pPr>
        <w:pStyle w:val="affd"/>
        <w:spacing w:line="240" w:lineRule="auto"/>
        <w:ind w:firstLine="482"/>
        <w:rPr>
          <w:b/>
          <w:color w:val="auto"/>
        </w:rPr>
      </w:pPr>
      <w:r w:rsidRPr="00E128AF">
        <w:rPr>
          <w:b/>
          <w:color w:val="auto"/>
        </w:rPr>
        <w:lastRenderedPageBreak/>
        <w:t>表</w:t>
      </w:r>
      <w:r w:rsidRPr="00E128AF">
        <w:rPr>
          <w:rFonts w:hint="eastAsia"/>
          <w:b/>
          <w:color w:val="auto"/>
        </w:rPr>
        <w:t xml:space="preserve">5.5-2   </w:t>
      </w:r>
      <w:r w:rsidRPr="00E128AF">
        <w:rPr>
          <w:rFonts w:hint="eastAsia"/>
          <w:b/>
          <w:color w:val="auto"/>
        </w:rPr>
        <w:t>土壤</w:t>
      </w:r>
      <w:r w:rsidRPr="00E128AF">
        <w:rPr>
          <w:b/>
          <w:color w:val="auto"/>
        </w:rPr>
        <w:t>检测结果</w:t>
      </w:r>
      <w:r w:rsidRPr="00E128AF">
        <w:rPr>
          <w:rFonts w:hint="eastAsia"/>
          <w:b/>
          <w:color w:val="auto"/>
        </w:rPr>
        <w:t>（</w:t>
      </w:r>
      <w:r w:rsidRPr="00E128AF">
        <w:rPr>
          <w:rFonts w:hint="eastAsia"/>
          <w:b/>
          <w:color w:val="auto"/>
        </w:rPr>
        <w:t>1</w:t>
      </w:r>
      <w:r w:rsidRPr="00E128AF">
        <w:rPr>
          <w:rFonts w:hint="eastAsia"/>
          <w:b/>
          <w:color w:val="auto"/>
        </w:rPr>
        <w:t>）</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tblPr>
      <w:tblGrid>
        <w:gridCol w:w="1378"/>
        <w:gridCol w:w="3110"/>
        <w:gridCol w:w="1134"/>
        <w:gridCol w:w="1134"/>
        <w:gridCol w:w="998"/>
        <w:gridCol w:w="1134"/>
        <w:gridCol w:w="1001"/>
        <w:gridCol w:w="1154"/>
        <w:gridCol w:w="1162"/>
        <w:gridCol w:w="987"/>
        <w:gridCol w:w="984"/>
      </w:tblGrid>
      <w:tr w:rsidR="0020002B" w:rsidRPr="00E128AF" w:rsidTr="0020002B">
        <w:trPr>
          <w:trHeight w:val="340"/>
          <w:jc w:val="center"/>
        </w:trPr>
        <w:tc>
          <w:tcPr>
            <w:tcW w:w="486" w:type="pct"/>
            <w:vMerge w:val="restart"/>
            <w:noWrap/>
            <w:vAlign w:val="center"/>
          </w:tcPr>
          <w:p w:rsidR="0020002B" w:rsidRPr="00E128AF" w:rsidRDefault="0020002B" w:rsidP="00AB3778">
            <w:pPr>
              <w:jc w:val="center"/>
              <w:rPr>
                <w:rFonts w:ascii="Times New Roman" w:hAnsi="Times New Roman" w:cs="Times New Roman"/>
                <w:b/>
                <w:sz w:val="21"/>
                <w:szCs w:val="21"/>
              </w:rPr>
            </w:pPr>
            <w:r w:rsidRPr="00E128AF">
              <w:rPr>
                <w:rFonts w:ascii="Times New Roman" w:cs="Times New Roman"/>
                <w:b/>
                <w:sz w:val="21"/>
                <w:szCs w:val="21"/>
              </w:rPr>
              <w:t>采样日期</w:t>
            </w:r>
          </w:p>
        </w:tc>
        <w:tc>
          <w:tcPr>
            <w:tcW w:w="1097" w:type="pct"/>
            <w:vMerge w:val="restart"/>
            <w:noWrap/>
            <w:vAlign w:val="center"/>
          </w:tcPr>
          <w:p w:rsidR="0020002B" w:rsidRPr="00E128AF" w:rsidRDefault="0020002B" w:rsidP="00AB3778">
            <w:pPr>
              <w:jc w:val="center"/>
              <w:rPr>
                <w:rFonts w:ascii="Times New Roman" w:hAnsi="Times New Roman" w:cs="Times New Roman"/>
                <w:b/>
                <w:sz w:val="21"/>
                <w:szCs w:val="21"/>
              </w:rPr>
            </w:pPr>
            <w:r w:rsidRPr="00E128AF">
              <w:rPr>
                <w:rFonts w:ascii="Times New Roman" w:cs="Times New Roman"/>
                <w:b/>
                <w:sz w:val="21"/>
                <w:szCs w:val="21"/>
              </w:rPr>
              <w:t>采样点位</w:t>
            </w:r>
          </w:p>
        </w:tc>
        <w:tc>
          <w:tcPr>
            <w:tcW w:w="3417" w:type="pct"/>
            <w:gridSpan w:val="9"/>
          </w:tcPr>
          <w:p w:rsidR="0020002B" w:rsidRPr="00E128AF" w:rsidRDefault="0020002B" w:rsidP="00AB3778">
            <w:pPr>
              <w:jc w:val="center"/>
              <w:rPr>
                <w:rFonts w:ascii="Times New Roman" w:cs="Times New Roman"/>
                <w:b/>
                <w:sz w:val="21"/>
                <w:szCs w:val="21"/>
                <w:lang w:eastAsia="zh-CN"/>
              </w:rPr>
            </w:pPr>
            <w:r w:rsidRPr="00E128AF">
              <w:rPr>
                <w:rFonts w:ascii="Times New Roman" w:cs="Times New Roman"/>
                <w:b/>
                <w:sz w:val="21"/>
                <w:szCs w:val="21"/>
                <w:lang w:eastAsia="zh-CN"/>
              </w:rPr>
              <w:t>检测项目及检测结果（单位：</w:t>
            </w:r>
            <w:r w:rsidRPr="00E128AF">
              <w:rPr>
                <w:rFonts w:ascii="Times New Roman" w:hAnsi="Times New Roman" w:cs="Times New Roman"/>
                <w:b/>
                <w:sz w:val="21"/>
                <w:szCs w:val="21"/>
                <w:lang w:eastAsia="zh-CN"/>
              </w:rPr>
              <w:t>mg/kg</w:t>
            </w:r>
            <w:r w:rsidRPr="00E128AF">
              <w:rPr>
                <w:rFonts w:ascii="Times New Roman" w:cs="Times New Roman"/>
                <w:b/>
                <w:sz w:val="21"/>
                <w:szCs w:val="21"/>
                <w:lang w:eastAsia="zh-CN"/>
              </w:rPr>
              <w:t>，</w:t>
            </w:r>
            <w:r w:rsidRPr="00E128AF">
              <w:rPr>
                <w:rFonts w:ascii="Times New Roman" w:hAnsi="Times New Roman" w:cs="Times New Roman"/>
                <w:b/>
                <w:sz w:val="21"/>
                <w:szCs w:val="21"/>
                <w:lang w:eastAsia="zh-CN"/>
              </w:rPr>
              <w:t>pH</w:t>
            </w:r>
            <w:r w:rsidRPr="00E128AF">
              <w:rPr>
                <w:rFonts w:ascii="Times New Roman" w:cs="Times New Roman"/>
                <w:b/>
                <w:sz w:val="21"/>
                <w:szCs w:val="21"/>
                <w:lang w:eastAsia="zh-CN"/>
              </w:rPr>
              <w:t>值无量纲）</w:t>
            </w:r>
          </w:p>
        </w:tc>
      </w:tr>
      <w:tr w:rsidR="0020002B" w:rsidRPr="00E128AF" w:rsidTr="0020002B">
        <w:trPr>
          <w:trHeight w:val="340"/>
          <w:jc w:val="center"/>
        </w:trPr>
        <w:tc>
          <w:tcPr>
            <w:tcW w:w="486" w:type="pct"/>
            <w:vMerge/>
            <w:noWrap/>
            <w:vAlign w:val="center"/>
          </w:tcPr>
          <w:p w:rsidR="0020002B" w:rsidRPr="00E128AF" w:rsidRDefault="0020002B" w:rsidP="00AB3778">
            <w:pPr>
              <w:jc w:val="center"/>
              <w:rPr>
                <w:rFonts w:ascii="Times New Roman" w:hAnsi="Times New Roman" w:cs="Times New Roman"/>
                <w:b/>
                <w:sz w:val="21"/>
                <w:szCs w:val="21"/>
                <w:lang w:eastAsia="zh-CN"/>
              </w:rPr>
            </w:pPr>
          </w:p>
        </w:tc>
        <w:tc>
          <w:tcPr>
            <w:tcW w:w="1097" w:type="pct"/>
            <w:vMerge/>
            <w:noWrap/>
            <w:vAlign w:val="center"/>
          </w:tcPr>
          <w:p w:rsidR="0020002B" w:rsidRPr="00E128AF" w:rsidRDefault="0020002B" w:rsidP="00AB3778">
            <w:pPr>
              <w:jc w:val="center"/>
              <w:rPr>
                <w:rFonts w:ascii="Times New Roman" w:hAnsi="Times New Roman" w:cs="Times New Roman"/>
                <w:b/>
                <w:sz w:val="21"/>
                <w:szCs w:val="21"/>
                <w:lang w:eastAsia="zh-CN"/>
              </w:rPr>
            </w:pPr>
          </w:p>
        </w:tc>
        <w:tc>
          <w:tcPr>
            <w:tcW w:w="400" w:type="pct"/>
          </w:tcPr>
          <w:p w:rsidR="0020002B" w:rsidRPr="00E128AF" w:rsidRDefault="0020002B" w:rsidP="00AB3778">
            <w:pPr>
              <w:jc w:val="center"/>
              <w:rPr>
                <w:rFonts w:ascii="Times New Roman" w:cs="Times New Roman"/>
                <w:b/>
                <w:sz w:val="21"/>
                <w:szCs w:val="21"/>
                <w:lang w:eastAsia="zh-CN"/>
              </w:rPr>
            </w:pPr>
            <w:r w:rsidRPr="00E128AF">
              <w:rPr>
                <w:rFonts w:ascii="Times New Roman" w:cs="Times New Roman" w:hint="eastAsia"/>
                <w:b/>
                <w:sz w:val="21"/>
                <w:szCs w:val="21"/>
                <w:lang w:eastAsia="zh-CN"/>
              </w:rPr>
              <w:t>pH</w:t>
            </w:r>
          </w:p>
        </w:tc>
        <w:tc>
          <w:tcPr>
            <w:tcW w:w="400" w:type="pct"/>
            <w:noWrap/>
            <w:vAlign w:val="center"/>
          </w:tcPr>
          <w:p w:rsidR="0020002B" w:rsidRPr="00E128AF" w:rsidRDefault="0020002B" w:rsidP="00AB3778">
            <w:pPr>
              <w:jc w:val="center"/>
              <w:rPr>
                <w:rFonts w:ascii="Times New Roman" w:hAnsi="Times New Roman" w:cs="Times New Roman"/>
                <w:b/>
                <w:sz w:val="21"/>
                <w:szCs w:val="21"/>
              </w:rPr>
            </w:pPr>
            <w:r w:rsidRPr="00E128AF">
              <w:rPr>
                <w:rFonts w:ascii="Times New Roman" w:cs="Times New Roman"/>
                <w:b/>
                <w:sz w:val="21"/>
                <w:szCs w:val="21"/>
              </w:rPr>
              <w:t>汞</w:t>
            </w:r>
          </w:p>
        </w:tc>
        <w:tc>
          <w:tcPr>
            <w:tcW w:w="352" w:type="pct"/>
            <w:noWrap/>
            <w:vAlign w:val="center"/>
          </w:tcPr>
          <w:p w:rsidR="0020002B" w:rsidRPr="00E128AF" w:rsidRDefault="0020002B" w:rsidP="00AB3778">
            <w:pPr>
              <w:jc w:val="center"/>
              <w:rPr>
                <w:rFonts w:ascii="Times New Roman" w:hAnsi="Times New Roman" w:cs="Times New Roman"/>
                <w:b/>
                <w:sz w:val="21"/>
                <w:szCs w:val="21"/>
              </w:rPr>
            </w:pPr>
            <w:r w:rsidRPr="00E128AF">
              <w:rPr>
                <w:rFonts w:ascii="Times New Roman" w:cs="Times New Roman"/>
                <w:b/>
                <w:sz w:val="21"/>
                <w:szCs w:val="21"/>
              </w:rPr>
              <w:t>砷</w:t>
            </w:r>
          </w:p>
        </w:tc>
        <w:tc>
          <w:tcPr>
            <w:tcW w:w="400" w:type="pct"/>
            <w:noWrap/>
            <w:vAlign w:val="center"/>
          </w:tcPr>
          <w:p w:rsidR="0020002B" w:rsidRPr="00E128AF" w:rsidRDefault="0020002B" w:rsidP="00AB3778">
            <w:pPr>
              <w:jc w:val="center"/>
              <w:rPr>
                <w:rFonts w:ascii="Times New Roman" w:hAnsi="Times New Roman" w:cs="Times New Roman"/>
                <w:b/>
                <w:sz w:val="21"/>
                <w:szCs w:val="21"/>
              </w:rPr>
            </w:pPr>
            <w:r w:rsidRPr="00E128AF">
              <w:rPr>
                <w:rFonts w:ascii="Times New Roman" w:cs="Times New Roman"/>
                <w:b/>
                <w:sz w:val="21"/>
                <w:szCs w:val="21"/>
              </w:rPr>
              <w:t>六价铬</w:t>
            </w:r>
          </w:p>
        </w:tc>
        <w:tc>
          <w:tcPr>
            <w:tcW w:w="353" w:type="pct"/>
            <w:noWrap/>
            <w:vAlign w:val="center"/>
          </w:tcPr>
          <w:p w:rsidR="0020002B" w:rsidRPr="00E128AF" w:rsidRDefault="0020002B" w:rsidP="00AB3778">
            <w:pPr>
              <w:jc w:val="center"/>
              <w:rPr>
                <w:rFonts w:ascii="Times New Roman" w:hAnsi="Times New Roman" w:cs="Times New Roman"/>
                <w:b/>
                <w:sz w:val="21"/>
                <w:szCs w:val="21"/>
              </w:rPr>
            </w:pPr>
            <w:r w:rsidRPr="00E128AF">
              <w:rPr>
                <w:rFonts w:ascii="Times New Roman" w:cs="Times New Roman"/>
                <w:b/>
                <w:sz w:val="21"/>
                <w:szCs w:val="21"/>
              </w:rPr>
              <w:t>铜</w:t>
            </w:r>
          </w:p>
        </w:tc>
        <w:tc>
          <w:tcPr>
            <w:tcW w:w="407" w:type="pct"/>
            <w:noWrap/>
            <w:vAlign w:val="center"/>
          </w:tcPr>
          <w:p w:rsidR="0020002B" w:rsidRPr="00E128AF" w:rsidRDefault="0020002B" w:rsidP="00AB3778">
            <w:pPr>
              <w:jc w:val="center"/>
              <w:rPr>
                <w:rFonts w:ascii="Times New Roman" w:hAnsi="Times New Roman" w:cs="Times New Roman"/>
                <w:b/>
                <w:sz w:val="21"/>
                <w:szCs w:val="21"/>
              </w:rPr>
            </w:pPr>
            <w:r w:rsidRPr="00E128AF">
              <w:rPr>
                <w:rFonts w:ascii="Times New Roman" w:cs="Times New Roman"/>
                <w:b/>
                <w:sz w:val="21"/>
                <w:szCs w:val="21"/>
              </w:rPr>
              <w:t>铅</w:t>
            </w:r>
          </w:p>
        </w:tc>
        <w:tc>
          <w:tcPr>
            <w:tcW w:w="410" w:type="pct"/>
            <w:noWrap/>
            <w:vAlign w:val="center"/>
          </w:tcPr>
          <w:p w:rsidR="0020002B" w:rsidRPr="00E128AF" w:rsidRDefault="0020002B" w:rsidP="00AB3778">
            <w:pPr>
              <w:jc w:val="center"/>
              <w:rPr>
                <w:rFonts w:ascii="Times New Roman" w:hAnsi="Times New Roman" w:cs="Times New Roman"/>
                <w:b/>
                <w:sz w:val="21"/>
                <w:szCs w:val="21"/>
              </w:rPr>
            </w:pPr>
            <w:r w:rsidRPr="00E128AF">
              <w:rPr>
                <w:rFonts w:ascii="Times New Roman" w:cs="Times New Roman"/>
                <w:b/>
                <w:sz w:val="21"/>
                <w:szCs w:val="21"/>
              </w:rPr>
              <w:t>镍</w:t>
            </w:r>
          </w:p>
        </w:tc>
        <w:tc>
          <w:tcPr>
            <w:tcW w:w="348" w:type="pct"/>
            <w:noWrap/>
            <w:vAlign w:val="center"/>
          </w:tcPr>
          <w:p w:rsidR="0020002B" w:rsidRPr="00E128AF" w:rsidRDefault="0020002B" w:rsidP="00AB3778">
            <w:pPr>
              <w:jc w:val="center"/>
              <w:rPr>
                <w:rFonts w:ascii="Times New Roman" w:hAnsi="Times New Roman" w:cs="Times New Roman"/>
                <w:b/>
                <w:sz w:val="21"/>
                <w:szCs w:val="21"/>
              </w:rPr>
            </w:pPr>
            <w:r w:rsidRPr="00E128AF">
              <w:rPr>
                <w:rFonts w:ascii="Times New Roman" w:cs="Times New Roman"/>
                <w:b/>
                <w:sz w:val="21"/>
                <w:szCs w:val="21"/>
              </w:rPr>
              <w:t>镉</w:t>
            </w:r>
          </w:p>
        </w:tc>
        <w:tc>
          <w:tcPr>
            <w:tcW w:w="347" w:type="pct"/>
          </w:tcPr>
          <w:p w:rsidR="0020002B" w:rsidRPr="00E128AF" w:rsidRDefault="0020002B" w:rsidP="00AB3778">
            <w:pPr>
              <w:jc w:val="center"/>
              <w:rPr>
                <w:rFonts w:ascii="Times New Roman" w:cs="Times New Roman"/>
                <w:b/>
                <w:sz w:val="21"/>
                <w:szCs w:val="21"/>
                <w:lang w:eastAsia="zh-CN"/>
              </w:rPr>
            </w:pPr>
            <w:r w:rsidRPr="00E128AF">
              <w:rPr>
                <w:rFonts w:ascii="Times New Roman" w:cs="Times New Roman" w:hint="eastAsia"/>
                <w:b/>
                <w:sz w:val="21"/>
                <w:szCs w:val="21"/>
                <w:lang w:eastAsia="zh-CN"/>
              </w:rPr>
              <w:t>石油烃</w:t>
            </w:r>
          </w:p>
        </w:tc>
      </w:tr>
      <w:tr w:rsidR="0020002B" w:rsidRPr="00E128AF" w:rsidTr="0020002B">
        <w:trPr>
          <w:trHeight w:val="340"/>
          <w:jc w:val="center"/>
        </w:trPr>
        <w:tc>
          <w:tcPr>
            <w:tcW w:w="486" w:type="pct"/>
            <w:vMerge w:val="restart"/>
            <w:noWrap/>
            <w:vAlign w:val="center"/>
          </w:tcPr>
          <w:p w:rsidR="0020002B" w:rsidRPr="00E128AF" w:rsidRDefault="0020002B" w:rsidP="00113361">
            <w:pPr>
              <w:jc w:val="center"/>
              <w:rPr>
                <w:rFonts w:ascii="Times New Roman" w:hAnsi="Times New Roman" w:cs="Times New Roman"/>
                <w:sz w:val="21"/>
                <w:szCs w:val="21"/>
                <w:lang w:eastAsia="zh-CN"/>
              </w:rPr>
            </w:pPr>
            <w:r w:rsidRPr="00E128AF">
              <w:rPr>
                <w:rFonts w:ascii="Times New Roman" w:hAnsi="Times New Roman" w:cs="Times New Roman"/>
                <w:sz w:val="21"/>
                <w:szCs w:val="21"/>
              </w:rPr>
              <w:t>2019.12.1</w:t>
            </w:r>
            <w:r w:rsidRPr="00E128AF">
              <w:rPr>
                <w:rFonts w:ascii="Times New Roman" w:hAnsi="Times New Roman" w:cs="Times New Roman" w:hint="eastAsia"/>
                <w:sz w:val="21"/>
                <w:szCs w:val="21"/>
                <w:lang w:eastAsia="zh-CN"/>
              </w:rPr>
              <w:t>0</w:t>
            </w:r>
          </w:p>
        </w:tc>
        <w:tc>
          <w:tcPr>
            <w:tcW w:w="1097" w:type="pct"/>
            <w:noWrap/>
            <w:vAlign w:val="center"/>
          </w:tcPr>
          <w:p w:rsidR="0020002B" w:rsidRPr="00E128AF" w:rsidRDefault="0020002B" w:rsidP="00AB3778">
            <w:pPr>
              <w:jc w:val="center"/>
              <w:rPr>
                <w:rFonts w:ascii="Times New Roman" w:hAnsi="Times New Roman" w:cs="Times New Roman"/>
                <w:sz w:val="21"/>
                <w:szCs w:val="21"/>
              </w:rPr>
            </w:pPr>
            <w:r w:rsidRPr="00E128AF">
              <w:rPr>
                <w:rFonts w:ascii="Times New Roman" w:hAnsi="Times New Roman" w:cs="Times New Roman"/>
                <w:sz w:val="21"/>
                <w:szCs w:val="21"/>
              </w:rPr>
              <w:t>1#</w:t>
            </w:r>
            <w:r w:rsidRPr="00E128AF">
              <w:rPr>
                <w:rFonts w:ascii="Times New Roman" w:cs="Times New Roman"/>
                <w:sz w:val="21"/>
                <w:szCs w:val="21"/>
              </w:rPr>
              <w:t>项目所在地（</w:t>
            </w:r>
            <w:r w:rsidRPr="00E128AF">
              <w:rPr>
                <w:rFonts w:ascii="Times New Roman" w:hAnsi="Times New Roman" w:cs="Times New Roman"/>
                <w:sz w:val="21"/>
                <w:szCs w:val="21"/>
              </w:rPr>
              <w:t>0.5m</w:t>
            </w:r>
            <w:r w:rsidRPr="00E128AF">
              <w:rPr>
                <w:rFonts w:ascii="Times New Roman" w:cs="Times New Roman"/>
                <w:sz w:val="21"/>
                <w:szCs w:val="21"/>
              </w:rPr>
              <w:t>）</w:t>
            </w:r>
          </w:p>
        </w:tc>
        <w:tc>
          <w:tcPr>
            <w:tcW w:w="400" w:type="pct"/>
          </w:tcPr>
          <w:p w:rsidR="0020002B" w:rsidRPr="00E128AF" w:rsidRDefault="0020002B" w:rsidP="00AB3778">
            <w:pPr>
              <w:spacing w:line="300" w:lineRule="exact"/>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6.28</w:t>
            </w:r>
          </w:p>
        </w:tc>
        <w:tc>
          <w:tcPr>
            <w:tcW w:w="400" w:type="pct"/>
            <w:noWrap/>
            <w:vAlign w:val="center"/>
          </w:tcPr>
          <w:p w:rsidR="0020002B" w:rsidRPr="00E128AF" w:rsidRDefault="0020002B" w:rsidP="00AB3778">
            <w:pPr>
              <w:spacing w:line="300" w:lineRule="exact"/>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0.112</w:t>
            </w:r>
          </w:p>
        </w:tc>
        <w:tc>
          <w:tcPr>
            <w:tcW w:w="352" w:type="pct"/>
            <w:noWrap/>
            <w:vAlign w:val="center"/>
          </w:tcPr>
          <w:p w:rsidR="0020002B" w:rsidRPr="00E128AF" w:rsidRDefault="0020002B" w:rsidP="00AB3778">
            <w:pPr>
              <w:spacing w:line="300" w:lineRule="exact"/>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23.4</w:t>
            </w:r>
          </w:p>
        </w:tc>
        <w:tc>
          <w:tcPr>
            <w:tcW w:w="400" w:type="pct"/>
            <w:noWrap/>
            <w:vAlign w:val="center"/>
          </w:tcPr>
          <w:p w:rsidR="0020002B" w:rsidRPr="00E128AF" w:rsidRDefault="0020002B" w:rsidP="00AB3778">
            <w:pPr>
              <w:spacing w:line="300" w:lineRule="exact"/>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2L</w:t>
            </w:r>
          </w:p>
        </w:tc>
        <w:tc>
          <w:tcPr>
            <w:tcW w:w="353" w:type="pct"/>
            <w:noWrap/>
            <w:vAlign w:val="center"/>
          </w:tcPr>
          <w:p w:rsidR="0020002B" w:rsidRPr="00E128AF" w:rsidRDefault="0020002B" w:rsidP="00AB3778">
            <w:pPr>
              <w:spacing w:line="300" w:lineRule="exact"/>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70</w:t>
            </w:r>
          </w:p>
        </w:tc>
        <w:tc>
          <w:tcPr>
            <w:tcW w:w="407" w:type="pct"/>
            <w:noWrap/>
            <w:vAlign w:val="center"/>
          </w:tcPr>
          <w:p w:rsidR="0020002B" w:rsidRPr="00E128AF" w:rsidRDefault="0020002B" w:rsidP="00AB3778">
            <w:pPr>
              <w:spacing w:line="300" w:lineRule="exact"/>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21</w:t>
            </w:r>
          </w:p>
        </w:tc>
        <w:tc>
          <w:tcPr>
            <w:tcW w:w="410"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39</w:t>
            </w:r>
          </w:p>
        </w:tc>
        <w:tc>
          <w:tcPr>
            <w:tcW w:w="348"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0.10</w:t>
            </w:r>
          </w:p>
        </w:tc>
        <w:tc>
          <w:tcPr>
            <w:tcW w:w="347" w:type="pct"/>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77</w:t>
            </w:r>
          </w:p>
        </w:tc>
      </w:tr>
      <w:tr w:rsidR="0020002B" w:rsidRPr="00E128AF" w:rsidTr="0020002B">
        <w:trPr>
          <w:trHeight w:val="340"/>
          <w:jc w:val="center"/>
        </w:trPr>
        <w:tc>
          <w:tcPr>
            <w:tcW w:w="486" w:type="pct"/>
            <w:vMerge/>
            <w:noWrap/>
            <w:vAlign w:val="center"/>
          </w:tcPr>
          <w:p w:rsidR="0020002B" w:rsidRPr="00E128AF" w:rsidRDefault="0020002B" w:rsidP="00AB3778">
            <w:pPr>
              <w:jc w:val="center"/>
              <w:rPr>
                <w:rFonts w:ascii="Times New Roman" w:hAnsi="Times New Roman" w:cs="Times New Roman"/>
                <w:sz w:val="21"/>
                <w:szCs w:val="21"/>
              </w:rPr>
            </w:pPr>
          </w:p>
        </w:tc>
        <w:tc>
          <w:tcPr>
            <w:tcW w:w="1097" w:type="pct"/>
            <w:noWrap/>
            <w:vAlign w:val="center"/>
          </w:tcPr>
          <w:p w:rsidR="0020002B" w:rsidRPr="00E128AF" w:rsidRDefault="0020002B" w:rsidP="00AB3778">
            <w:pPr>
              <w:jc w:val="center"/>
              <w:rPr>
                <w:rFonts w:ascii="Times New Roman" w:hAnsi="Times New Roman" w:cs="Times New Roman"/>
                <w:sz w:val="21"/>
                <w:szCs w:val="21"/>
              </w:rPr>
            </w:pPr>
            <w:r w:rsidRPr="00E128AF">
              <w:rPr>
                <w:rFonts w:ascii="Times New Roman" w:hAnsi="Times New Roman" w:cs="Times New Roman"/>
                <w:sz w:val="21"/>
                <w:szCs w:val="21"/>
              </w:rPr>
              <w:t>1#</w:t>
            </w:r>
            <w:r w:rsidRPr="00E128AF">
              <w:rPr>
                <w:rFonts w:ascii="Times New Roman" w:cs="Times New Roman"/>
                <w:sz w:val="21"/>
                <w:szCs w:val="21"/>
              </w:rPr>
              <w:t>项目所在地（</w:t>
            </w:r>
            <w:r w:rsidRPr="00E128AF">
              <w:rPr>
                <w:rFonts w:ascii="Times New Roman" w:hAnsi="Times New Roman" w:cs="Times New Roman"/>
                <w:sz w:val="21"/>
                <w:szCs w:val="21"/>
              </w:rPr>
              <w:t>1.5m</w:t>
            </w:r>
            <w:r w:rsidRPr="00E128AF">
              <w:rPr>
                <w:rFonts w:ascii="Times New Roman" w:cs="Times New Roman"/>
                <w:sz w:val="21"/>
                <w:szCs w:val="21"/>
              </w:rPr>
              <w:t>）</w:t>
            </w:r>
          </w:p>
        </w:tc>
        <w:tc>
          <w:tcPr>
            <w:tcW w:w="400" w:type="pct"/>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6.35</w:t>
            </w:r>
          </w:p>
        </w:tc>
        <w:tc>
          <w:tcPr>
            <w:tcW w:w="400"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0.104</w:t>
            </w:r>
          </w:p>
        </w:tc>
        <w:tc>
          <w:tcPr>
            <w:tcW w:w="352"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21.2</w:t>
            </w:r>
          </w:p>
        </w:tc>
        <w:tc>
          <w:tcPr>
            <w:tcW w:w="400"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2L</w:t>
            </w:r>
          </w:p>
        </w:tc>
        <w:tc>
          <w:tcPr>
            <w:tcW w:w="353"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69</w:t>
            </w:r>
          </w:p>
        </w:tc>
        <w:tc>
          <w:tcPr>
            <w:tcW w:w="407"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20</w:t>
            </w:r>
          </w:p>
        </w:tc>
        <w:tc>
          <w:tcPr>
            <w:tcW w:w="410"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38</w:t>
            </w:r>
          </w:p>
        </w:tc>
        <w:tc>
          <w:tcPr>
            <w:tcW w:w="348"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0.09</w:t>
            </w:r>
          </w:p>
        </w:tc>
        <w:tc>
          <w:tcPr>
            <w:tcW w:w="347" w:type="pct"/>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52</w:t>
            </w:r>
          </w:p>
        </w:tc>
      </w:tr>
      <w:tr w:rsidR="0020002B" w:rsidRPr="00E128AF" w:rsidTr="0020002B">
        <w:trPr>
          <w:trHeight w:val="340"/>
          <w:jc w:val="center"/>
        </w:trPr>
        <w:tc>
          <w:tcPr>
            <w:tcW w:w="486" w:type="pct"/>
            <w:vMerge/>
            <w:noWrap/>
            <w:vAlign w:val="center"/>
          </w:tcPr>
          <w:p w:rsidR="0020002B" w:rsidRPr="00E128AF" w:rsidRDefault="0020002B" w:rsidP="00AB3778">
            <w:pPr>
              <w:jc w:val="center"/>
              <w:rPr>
                <w:rFonts w:ascii="Times New Roman" w:hAnsi="Times New Roman" w:cs="Times New Roman"/>
                <w:sz w:val="21"/>
                <w:szCs w:val="21"/>
              </w:rPr>
            </w:pPr>
          </w:p>
        </w:tc>
        <w:tc>
          <w:tcPr>
            <w:tcW w:w="1097" w:type="pct"/>
            <w:noWrap/>
            <w:vAlign w:val="center"/>
          </w:tcPr>
          <w:p w:rsidR="0020002B" w:rsidRPr="00E128AF" w:rsidRDefault="0020002B" w:rsidP="00AB3778">
            <w:pPr>
              <w:jc w:val="center"/>
              <w:rPr>
                <w:rFonts w:ascii="Times New Roman" w:hAnsi="Times New Roman" w:cs="Times New Roman"/>
                <w:sz w:val="21"/>
                <w:szCs w:val="21"/>
              </w:rPr>
            </w:pPr>
            <w:r w:rsidRPr="00E128AF">
              <w:rPr>
                <w:rFonts w:ascii="Times New Roman" w:hAnsi="Times New Roman" w:cs="Times New Roman"/>
                <w:sz w:val="21"/>
                <w:szCs w:val="21"/>
              </w:rPr>
              <w:t>1#</w:t>
            </w:r>
            <w:r w:rsidRPr="00E128AF">
              <w:rPr>
                <w:rFonts w:ascii="Times New Roman" w:cs="Times New Roman"/>
                <w:sz w:val="21"/>
                <w:szCs w:val="21"/>
              </w:rPr>
              <w:t>项目所在地（</w:t>
            </w:r>
            <w:r w:rsidRPr="00E128AF">
              <w:rPr>
                <w:rFonts w:ascii="Times New Roman" w:hAnsi="Times New Roman" w:cs="Times New Roman"/>
                <w:sz w:val="21"/>
                <w:szCs w:val="21"/>
              </w:rPr>
              <w:t>3.0m</w:t>
            </w:r>
            <w:r w:rsidRPr="00E128AF">
              <w:rPr>
                <w:rFonts w:ascii="Times New Roman" w:cs="Times New Roman"/>
                <w:sz w:val="21"/>
                <w:szCs w:val="21"/>
              </w:rPr>
              <w:t>）</w:t>
            </w:r>
          </w:p>
        </w:tc>
        <w:tc>
          <w:tcPr>
            <w:tcW w:w="400" w:type="pct"/>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6.30</w:t>
            </w:r>
          </w:p>
        </w:tc>
        <w:tc>
          <w:tcPr>
            <w:tcW w:w="400"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0.098</w:t>
            </w:r>
          </w:p>
        </w:tc>
        <w:tc>
          <w:tcPr>
            <w:tcW w:w="352"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18.7</w:t>
            </w:r>
          </w:p>
        </w:tc>
        <w:tc>
          <w:tcPr>
            <w:tcW w:w="400"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2L</w:t>
            </w:r>
          </w:p>
        </w:tc>
        <w:tc>
          <w:tcPr>
            <w:tcW w:w="353"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67</w:t>
            </w:r>
          </w:p>
        </w:tc>
        <w:tc>
          <w:tcPr>
            <w:tcW w:w="407"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19</w:t>
            </w:r>
          </w:p>
        </w:tc>
        <w:tc>
          <w:tcPr>
            <w:tcW w:w="410"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36</w:t>
            </w:r>
          </w:p>
        </w:tc>
        <w:tc>
          <w:tcPr>
            <w:tcW w:w="348"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0.08</w:t>
            </w:r>
          </w:p>
        </w:tc>
        <w:tc>
          <w:tcPr>
            <w:tcW w:w="347" w:type="pct"/>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32</w:t>
            </w:r>
          </w:p>
        </w:tc>
      </w:tr>
      <w:tr w:rsidR="0020002B" w:rsidRPr="00E128AF" w:rsidTr="0020002B">
        <w:trPr>
          <w:trHeight w:val="340"/>
          <w:jc w:val="center"/>
        </w:trPr>
        <w:tc>
          <w:tcPr>
            <w:tcW w:w="486" w:type="pct"/>
            <w:vMerge/>
            <w:noWrap/>
            <w:vAlign w:val="center"/>
          </w:tcPr>
          <w:p w:rsidR="0020002B" w:rsidRPr="00E128AF" w:rsidRDefault="0020002B" w:rsidP="00AB3778">
            <w:pPr>
              <w:jc w:val="center"/>
              <w:rPr>
                <w:rFonts w:ascii="Times New Roman" w:hAnsi="Times New Roman" w:cs="Times New Roman"/>
                <w:sz w:val="21"/>
                <w:szCs w:val="21"/>
              </w:rPr>
            </w:pPr>
          </w:p>
        </w:tc>
        <w:tc>
          <w:tcPr>
            <w:tcW w:w="1097" w:type="pct"/>
            <w:noWrap/>
            <w:vAlign w:val="center"/>
          </w:tcPr>
          <w:p w:rsidR="0020002B" w:rsidRPr="00E128AF" w:rsidRDefault="0020002B" w:rsidP="00AB3778">
            <w:pPr>
              <w:jc w:val="center"/>
              <w:rPr>
                <w:rFonts w:ascii="Times New Roman" w:hAnsi="Times New Roman" w:cs="Times New Roman"/>
                <w:sz w:val="21"/>
                <w:szCs w:val="21"/>
              </w:rPr>
            </w:pPr>
            <w:r w:rsidRPr="00E128AF">
              <w:rPr>
                <w:rFonts w:ascii="Times New Roman" w:hAnsi="Times New Roman" w:cs="Times New Roman"/>
                <w:sz w:val="21"/>
                <w:szCs w:val="21"/>
              </w:rPr>
              <w:t>2#</w:t>
            </w:r>
            <w:r w:rsidRPr="00E128AF">
              <w:rPr>
                <w:rFonts w:ascii="Times New Roman" w:cs="Times New Roman"/>
                <w:sz w:val="21"/>
                <w:szCs w:val="21"/>
              </w:rPr>
              <w:t>项目所在地（</w:t>
            </w:r>
            <w:r w:rsidRPr="00E128AF">
              <w:rPr>
                <w:rFonts w:ascii="Times New Roman" w:hAnsi="Times New Roman" w:cs="Times New Roman"/>
                <w:sz w:val="21"/>
                <w:szCs w:val="21"/>
              </w:rPr>
              <w:t>0.5m</w:t>
            </w:r>
            <w:r w:rsidRPr="00E128AF">
              <w:rPr>
                <w:rFonts w:ascii="Times New Roman" w:cs="Times New Roman"/>
                <w:sz w:val="21"/>
                <w:szCs w:val="21"/>
              </w:rPr>
              <w:t>）</w:t>
            </w:r>
          </w:p>
        </w:tc>
        <w:tc>
          <w:tcPr>
            <w:tcW w:w="400" w:type="pct"/>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6.44</w:t>
            </w:r>
          </w:p>
        </w:tc>
        <w:tc>
          <w:tcPr>
            <w:tcW w:w="400"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0.098</w:t>
            </w:r>
          </w:p>
        </w:tc>
        <w:tc>
          <w:tcPr>
            <w:tcW w:w="352"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18.6</w:t>
            </w:r>
          </w:p>
        </w:tc>
        <w:tc>
          <w:tcPr>
            <w:tcW w:w="400" w:type="pct"/>
            <w:noWrap/>
            <w:vAlign w:val="center"/>
          </w:tcPr>
          <w:p w:rsidR="0020002B" w:rsidRPr="00E128AF" w:rsidRDefault="0020002B" w:rsidP="00CE1E75">
            <w:pPr>
              <w:spacing w:line="300" w:lineRule="exact"/>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2L</w:t>
            </w:r>
          </w:p>
        </w:tc>
        <w:tc>
          <w:tcPr>
            <w:tcW w:w="353"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68</w:t>
            </w:r>
          </w:p>
        </w:tc>
        <w:tc>
          <w:tcPr>
            <w:tcW w:w="407"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25</w:t>
            </w:r>
          </w:p>
        </w:tc>
        <w:tc>
          <w:tcPr>
            <w:tcW w:w="410"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35</w:t>
            </w:r>
          </w:p>
        </w:tc>
        <w:tc>
          <w:tcPr>
            <w:tcW w:w="348"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0.12</w:t>
            </w:r>
          </w:p>
        </w:tc>
        <w:tc>
          <w:tcPr>
            <w:tcW w:w="347" w:type="pct"/>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82</w:t>
            </w:r>
          </w:p>
        </w:tc>
      </w:tr>
      <w:tr w:rsidR="0020002B" w:rsidRPr="00E128AF" w:rsidTr="0020002B">
        <w:trPr>
          <w:trHeight w:val="340"/>
          <w:jc w:val="center"/>
        </w:trPr>
        <w:tc>
          <w:tcPr>
            <w:tcW w:w="486" w:type="pct"/>
            <w:vMerge/>
            <w:noWrap/>
            <w:vAlign w:val="center"/>
          </w:tcPr>
          <w:p w:rsidR="0020002B" w:rsidRPr="00E128AF" w:rsidRDefault="0020002B" w:rsidP="00AB3778">
            <w:pPr>
              <w:jc w:val="center"/>
              <w:rPr>
                <w:rFonts w:ascii="Times New Roman" w:hAnsi="Times New Roman" w:cs="Times New Roman"/>
                <w:sz w:val="21"/>
                <w:szCs w:val="21"/>
              </w:rPr>
            </w:pPr>
          </w:p>
        </w:tc>
        <w:tc>
          <w:tcPr>
            <w:tcW w:w="1097" w:type="pct"/>
            <w:noWrap/>
            <w:vAlign w:val="center"/>
          </w:tcPr>
          <w:p w:rsidR="0020002B" w:rsidRPr="00E128AF" w:rsidRDefault="0020002B" w:rsidP="00AB3778">
            <w:pPr>
              <w:jc w:val="center"/>
              <w:rPr>
                <w:rFonts w:ascii="Times New Roman" w:hAnsi="Times New Roman" w:cs="Times New Roman"/>
                <w:sz w:val="21"/>
                <w:szCs w:val="21"/>
              </w:rPr>
            </w:pPr>
            <w:r w:rsidRPr="00E128AF">
              <w:rPr>
                <w:rFonts w:ascii="Times New Roman" w:hAnsi="Times New Roman" w:cs="Times New Roman"/>
                <w:sz w:val="21"/>
                <w:szCs w:val="21"/>
              </w:rPr>
              <w:t>2#</w:t>
            </w:r>
            <w:r w:rsidRPr="00E128AF">
              <w:rPr>
                <w:rFonts w:ascii="Times New Roman" w:cs="Times New Roman"/>
                <w:sz w:val="21"/>
                <w:szCs w:val="21"/>
              </w:rPr>
              <w:t>项目所在地（</w:t>
            </w:r>
            <w:r w:rsidRPr="00E128AF">
              <w:rPr>
                <w:rFonts w:ascii="Times New Roman" w:hAnsi="Times New Roman" w:cs="Times New Roman"/>
                <w:sz w:val="21"/>
                <w:szCs w:val="21"/>
              </w:rPr>
              <w:t>1.5m</w:t>
            </w:r>
            <w:r w:rsidRPr="00E128AF">
              <w:rPr>
                <w:rFonts w:ascii="Times New Roman" w:cs="Times New Roman"/>
                <w:sz w:val="21"/>
                <w:szCs w:val="21"/>
              </w:rPr>
              <w:t>）</w:t>
            </w:r>
          </w:p>
        </w:tc>
        <w:tc>
          <w:tcPr>
            <w:tcW w:w="400" w:type="pct"/>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6.51</w:t>
            </w:r>
          </w:p>
        </w:tc>
        <w:tc>
          <w:tcPr>
            <w:tcW w:w="400"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0.084</w:t>
            </w:r>
          </w:p>
        </w:tc>
        <w:tc>
          <w:tcPr>
            <w:tcW w:w="352"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16.5</w:t>
            </w:r>
          </w:p>
        </w:tc>
        <w:tc>
          <w:tcPr>
            <w:tcW w:w="400" w:type="pct"/>
            <w:noWrap/>
            <w:vAlign w:val="center"/>
          </w:tcPr>
          <w:p w:rsidR="0020002B" w:rsidRPr="00E128AF" w:rsidRDefault="0020002B" w:rsidP="00CE1E75">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2L</w:t>
            </w:r>
          </w:p>
        </w:tc>
        <w:tc>
          <w:tcPr>
            <w:tcW w:w="353"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35</w:t>
            </w:r>
          </w:p>
        </w:tc>
        <w:tc>
          <w:tcPr>
            <w:tcW w:w="407"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24</w:t>
            </w:r>
          </w:p>
        </w:tc>
        <w:tc>
          <w:tcPr>
            <w:tcW w:w="410"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33</w:t>
            </w:r>
          </w:p>
        </w:tc>
        <w:tc>
          <w:tcPr>
            <w:tcW w:w="348"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0.11</w:t>
            </w:r>
          </w:p>
        </w:tc>
        <w:tc>
          <w:tcPr>
            <w:tcW w:w="347" w:type="pct"/>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60</w:t>
            </w:r>
          </w:p>
        </w:tc>
      </w:tr>
      <w:tr w:rsidR="0020002B" w:rsidRPr="00E128AF" w:rsidTr="0020002B">
        <w:trPr>
          <w:trHeight w:val="340"/>
          <w:jc w:val="center"/>
        </w:trPr>
        <w:tc>
          <w:tcPr>
            <w:tcW w:w="486" w:type="pct"/>
            <w:vMerge/>
            <w:noWrap/>
            <w:vAlign w:val="center"/>
          </w:tcPr>
          <w:p w:rsidR="0020002B" w:rsidRPr="00E128AF" w:rsidRDefault="0020002B" w:rsidP="00AB3778">
            <w:pPr>
              <w:jc w:val="center"/>
              <w:rPr>
                <w:rFonts w:ascii="Times New Roman" w:hAnsi="Times New Roman" w:cs="Times New Roman"/>
                <w:sz w:val="21"/>
                <w:szCs w:val="21"/>
              </w:rPr>
            </w:pPr>
          </w:p>
        </w:tc>
        <w:tc>
          <w:tcPr>
            <w:tcW w:w="1097" w:type="pct"/>
            <w:noWrap/>
            <w:vAlign w:val="center"/>
          </w:tcPr>
          <w:p w:rsidR="0020002B" w:rsidRPr="00E128AF" w:rsidRDefault="0020002B" w:rsidP="00AB3778">
            <w:pPr>
              <w:jc w:val="center"/>
              <w:rPr>
                <w:rFonts w:ascii="Times New Roman" w:hAnsi="Times New Roman" w:cs="Times New Roman"/>
                <w:sz w:val="21"/>
                <w:szCs w:val="21"/>
              </w:rPr>
            </w:pPr>
            <w:r w:rsidRPr="00E128AF">
              <w:rPr>
                <w:rFonts w:ascii="Times New Roman" w:hAnsi="Times New Roman" w:cs="Times New Roman"/>
                <w:sz w:val="21"/>
                <w:szCs w:val="21"/>
              </w:rPr>
              <w:t>2#</w:t>
            </w:r>
            <w:r w:rsidRPr="00E128AF">
              <w:rPr>
                <w:rFonts w:ascii="Times New Roman" w:cs="Times New Roman"/>
                <w:sz w:val="21"/>
                <w:szCs w:val="21"/>
              </w:rPr>
              <w:t>项目所在地（</w:t>
            </w:r>
            <w:r w:rsidRPr="00E128AF">
              <w:rPr>
                <w:rFonts w:ascii="Times New Roman" w:hAnsi="Times New Roman" w:cs="Times New Roman"/>
                <w:sz w:val="21"/>
                <w:szCs w:val="21"/>
              </w:rPr>
              <w:t>3.0m</w:t>
            </w:r>
            <w:r w:rsidRPr="00E128AF">
              <w:rPr>
                <w:rFonts w:ascii="Times New Roman" w:cs="Times New Roman"/>
                <w:sz w:val="21"/>
                <w:szCs w:val="21"/>
              </w:rPr>
              <w:t>）</w:t>
            </w:r>
          </w:p>
        </w:tc>
        <w:tc>
          <w:tcPr>
            <w:tcW w:w="400" w:type="pct"/>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6.47</w:t>
            </w:r>
          </w:p>
        </w:tc>
        <w:tc>
          <w:tcPr>
            <w:tcW w:w="400"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0.061</w:t>
            </w:r>
          </w:p>
        </w:tc>
        <w:tc>
          <w:tcPr>
            <w:tcW w:w="352"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15.1</w:t>
            </w:r>
          </w:p>
        </w:tc>
        <w:tc>
          <w:tcPr>
            <w:tcW w:w="400" w:type="pct"/>
            <w:noWrap/>
            <w:vAlign w:val="center"/>
          </w:tcPr>
          <w:p w:rsidR="0020002B" w:rsidRPr="00E128AF" w:rsidRDefault="0020002B" w:rsidP="00CE1E75">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2L</w:t>
            </w:r>
          </w:p>
        </w:tc>
        <w:tc>
          <w:tcPr>
            <w:tcW w:w="353"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63</w:t>
            </w:r>
          </w:p>
        </w:tc>
        <w:tc>
          <w:tcPr>
            <w:tcW w:w="407"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22</w:t>
            </w:r>
          </w:p>
        </w:tc>
        <w:tc>
          <w:tcPr>
            <w:tcW w:w="410"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31</w:t>
            </w:r>
          </w:p>
        </w:tc>
        <w:tc>
          <w:tcPr>
            <w:tcW w:w="348"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0.09</w:t>
            </w:r>
          </w:p>
        </w:tc>
        <w:tc>
          <w:tcPr>
            <w:tcW w:w="347" w:type="pct"/>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36</w:t>
            </w:r>
          </w:p>
        </w:tc>
      </w:tr>
      <w:tr w:rsidR="0020002B" w:rsidRPr="00E128AF" w:rsidTr="0020002B">
        <w:trPr>
          <w:trHeight w:val="340"/>
          <w:jc w:val="center"/>
        </w:trPr>
        <w:tc>
          <w:tcPr>
            <w:tcW w:w="486" w:type="pct"/>
            <w:vMerge/>
            <w:noWrap/>
            <w:vAlign w:val="center"/>
          </w:tcPr>
          <w:p w:rsidR="0020002B" w:rsidRPr="00E128AF" w:rsidRDefault="0020002B" w:rsidP="00AB3778">
            <w:pPr>
              <w:jc w:val="center"/>
              <w:rPr>
                <w:rFonts w:ascii="Times New Roman" w:hAnsi="Times New Roman" w:cs="Times New Roman"/>
                <w:sz w:val="21"/>
                <w:szCs w:val="21"/>
              </w:rPr>
            </w:pPr>
          </w:p>
        </w:tc>
        <w:tc>
          <w:tcPr>
            <w:tcW w:w="1097" w:type="pct"/>
            <w:noWrap/>
            <w:vAlign w:val="center"/>
          </w:tcPr>
          <w:p w:rsidR="0020002B" w:rsidRPr="00E128AF" w:rsidRDefault="0020002B" w:rsidP="00AB3778">
            <w:pPr>
              <w:jc w:val="center"/>
              <w:rPr>
                <w:rFonts w:ascii="Times New Roman" w:hAnsi="Times New Roman" w:cs="Times New Roman"/>
                <w:sz w:val="21"/>
                <w:szCs w:val="21"/>
              </w:rPr>
            </w:pPr>
            <w:r w:rsidRPr="00E128AF">
              <w:rPr>
                <w:rFonts w:ascii="Times New Roman" w:hAnsi="Times New Roman" w:cs="Times New Roman"/>
                <w:sz w:val="21"/>
                <w:szCs w:val="21"/>
              </w:rPr>
              <w:t>3#</w:t>
            </w:r>
            <w:r w:rsidRPr="00E128AF">
              <w:rPr>
                <w:rFonts w:ascii="Times New Roman" w:cs="Times New Roman"/>
                <w:sz w:val="21"/>
                <w:szCs w:val="21"/>
              </w:rPr>
              <w:t>项目所在地（</w:t>
            </w:r>
            <w:r w:rsidRPr="00E128AF">
              <w:rPr>
                <w:rFonts w:ascii="Times New Roman" w:hAnsi="Times New Roman" w:cs="Times New Roman"/>
                <w:sz w:val="21"/>
                <w:szCs w:val="21"/>
              </w:rPr>
              <w:t>0.5m</w:t>
            </w:r>
            <w:r w:rsidRPr="00E128AF">
              <w:rPr>
                <w:rFonts w:ascii="Times New Roman" w:cs="Times New Roman"/>
                <w:sz w:val="21"/>
                <w:szCs w:val="21"/>
              </w:rPr>
              <w:t>）</w:t>
            </w:r>
          </w:p>
        </w:tc>
        <w:tc>
          <w:tcPr>
            <w:tcW w:w="400" w:type="pct"/>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6.38</w:t>
            </w:r>
          </w:p>
        </w:tc>
        <w:tc>
          <w:tcPr>
            <w:tcW w:w="400"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0.113</w:t>
            </w:r>
          </w:p>
        </w:tc>
        <w:tc>
          <w:tcPr>
            <w:tcW w:w="352"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32.3</w:t>
            </w:r>
          </w:p>
        </w:tc>
        <w:tc>
          <w:tcPr>
            <w:tcW w:w="400" w:type="pct"/>
            <w:noWrap/>
            <w:vAlign w:val="center"/>
          </w:tcPr>
          <w:p w:rsidR="0020002B" w:rsidRPr="00E128AF" w:rsidRDefault="0020002B" w:rsidP="00CE1E75">
            <w:pPr>
              <w:spacing w:line="300" w:lineRule="exact"/>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2L</w:t>
            </w:r>
          </w:p>
        </w:tc>
        <w:tc>
          <w:tcPr>
            <w:tcW w:w="353"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68</w:t>
            </w:r>
          </w:p>
        </w:tc>
        <w:tc>
          <w:tcPr>
            <w:tcW w:w="407"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24</w:t>
            </w:r>
          </w:p>
        </w:tc>
        <w:tc>
          <w:tcPr>
            <w:tcW w:w="410"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37</w:t>
            </w:r>
          </w:p>
        </w:tc>
        <w:tc>
          <w:tcPr>
            <w:tcW w:w="348"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0.10</w:t>
            </w:r>
          </w:p>
        </w:tc>
        <w:tc>
          <w:tcPr>
            <w:tcW w:w="347" w:type="pct"/>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75</w:t>
            </w:r>
          </w:p>
        </w:tc>
      </w:tr>
      <w:tr w:rsidR="0020002B" w:rsidRPr="00E128AF" w:rsidTr="0020002B">
        <w:trPr>
          <w:trHeight w:val="340"/>
          <w:jc w:val="center"/>
        </w:trPr>
        <w:tc>
          <w:tcPr>
            <w:tcW w:w="486" w:type="pct"/>
            <w:vMerge/>
            <w:noWrap/>
            <w:vAlign w:val="center"/>
          </w:tcPr>
          <w:p w:rsidR="0020002B" w:rsidRPr="00E128AF" w:rsidRDefault="0020002B" w:rsidP="00AB3778">
            <w:pPr>
              <w:jc w:val="center"/>
              <w:rPr>
                <w:rFonts w:ascii="Times New Roman" w:hAnsi="Times New Roman" w:cs="Times New Roman"/>
                <w:sz w:val="21"/>
                <w:szCs w:val="21"/>
              </w:rPr>
            </w:pPr>
          </w:p>
        </w:tc>
        <w:tc>
          <w:tcPr>
            <w:tcW w:w="1097" w:type="pct"/>
            <w:noWrap/>
            <w:vAlign w:val="center"/>
          </w:tcPr>
          <w:p w:rsidR="0020002B" w:rsidRPr="00E128AF" w:rsidRDefault="0020002B" w:rsidP="00AB3778">
            <w:pPr>
              <w:jc w:val="center"/>
              <w:rPr>
                <w:rFonts w:ascii="Times New Roman" w:hAnsi="Times New Roman" w:cs="Times New Roman"/>
                <w:sz w:val="21"/>
                <w:szCs w:val="21"/>
              </w:rPr>
            </w:pPr>
            <w:r w:rsidRPr="00E128AF">
              <w:rPr>
                <w:rFonts w:ascii="Times New Roman" w:hAnsi="Times New Roman" w:cs="Times New Roman"/>
                <w:sz w:val="21"/>
                <w:szCs w:val="21"/>
              </w:rPr>
              <w:t>3#</w:t>
            </w:r>
            <w:r w:rsidRPr="00E128AF">
              <w:rPr>
                <w:rFonts w:ascii="Times New Roman" w:cs="Times New Roman"/>
                <w:sz w:val="21"/>
                <w:szCs w:val="21"/>
              </w:rPr>
              <w:t>项目所在地（</w:t>
            </w:r>
            <w:r w:rsidRPr="00E128AF">
              <w:rPr>
                <w:rFonts w:ascii="Times New Roman" w:hAnsi="Times New Roman" w:cs="Times New Roman"/>
                <w:sz w:val="21"/>
                <w:szCs w:val="21"/>
              </w:rPr>
              <w:t>1.5m</w:t>
            </w:r>
            <w:r w:rsidRPr="00E128AF">
              <w:rPr>
                <w:rFonts w:ascii="Times New Roman" w:cs="Times New Roman"/>
                <w:sz w:val="21"/>
                <w:szCs w:val="21"/>
              </w:rPr>
              <w:t>）</w:t>
            </w:r>
          </w:p>
        </w:tc>
        <w:tc>
          <w:tcPr>
            <w:tcW w:w="400" w:type="pct"/>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6.42</w:t>
            </w:r>
          </w:p>
        </w:tc>
        <w:tc>
          <w:tcPr>
            <w:tcW w:w="400"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0.086</w:t>
            </w:r>
          </w:p>
        </w:tc>
        <w:tc>
          <w:tcPr>
            <w:tcW w:w="352"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29.8</w:t>
            </w:r>
          </w:p>
        </w:tc>
        <w:tc>
          <w:tcPr>
            <w:tcW w:w="400" w:type="pct"/>
            <w:noWrap/>
            <w:vAlign w:val="center"/>
          </w:tcPr>
          <w:p w:rsidR="0020002B" w:rsidRPr="00E128AF" w:rsidRDefault="0020002B" w:rsidP="00CE1E75">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2L</w:t>
            </w:r>
          </w:p>
        </w:tc>
        <w:tc>
          <w:tcPr>
            <w:tcW w:w="353"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65</w:t>
            </w:r>
          </w:p>
        </w:tc>
        <w:tc>
          <w:tcPr>
            <w:tcW w:w="407"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22</w:t>
            </w:r>
          </w:p>
        </w:tc>
        <w:tc>
          <w:tcPr>
            <w:tcW w:w="410"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35</w:t>
            </w:r>
          </w:p>
        </w:tc>
        <w:tc>
          <w:tcPr>
            <w:tcW w:w="348"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0.09</w:t>
            </w:r>
          </w:p>
        </w:tc>
        <w:tc>
          <w:tcPr>
            <w:tcW w:w="347" w:type="pct"/>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54</w:t>
            </w:r>
          </w:p>
        </w:tc>
      </w:tr>
      <w:tr w:rsidR="0020002B" w:rsidRPr="00E128AF" w:rsidTr="0020002B">
        <w:trPr>
          <w:trHeight w:val="340"/>
          <w:jc w:val="center"/>
        </w:trPr>
        <w:tc>
          <w:tcPr>
            <w:tcW w:w="486" w:type="pct"/>
            <w:vMerge/>
            <w:noWrap/>
            <w:vAlign w:val="center"/>
          </w:tcPr>
          <w:p w:rsidR="0020002B" w:rsidRPr="00E128AF" w:rsidRDefault="0020002B" w:rsidP="00AB3778">
            <w:pPr>
              <w:jc w:val="center"/>
              <w:rPr>
                <w:rFonts w:ascii="Times New Roman" w:hAnsi="Times New Roman" w:cs="Times New Roman"/>
                <w:sz w:val="21"/>
                <w:szCs w:val="21"/>
              </w:rPr>
            </w:pPr>
          </w:p>
        </w:tc>
        <w:tc>
          <w:tcPr>
            <w:tcW w:w="1097" w:type="pct"/>
            <w:noWrap/>
            <w:vAlign w:val="center"/>
          </w:tcPr>
          <w:p w:rsidR="0020002B" w:rsidRPr="00E128AF" w:rsidRDefault="0020002B" w:rsidP="00AB3778">
            <w:pPr>
              <w:jc w:val="center"/>
              <w:rPr>
                <w:rFonts w:ascii="Times New Roman" w:hAnsi="Times New Roman" w:cs="Times New Roman"/>
                <w:sz w:val="21"/>
                <w:szCs w:val="21"/>
              </w:rPr>
            </w:pPr>
            <w:r w:rsidRPr="00E128AF">
              <w:rPr>
                <w:rFonts w:ascii="Times New Roman" w:hAnsi="Times New Roman" w:cs="Times New Roman"/>
                <w:sz w:val="21"/>
                <w:szCs w:val="21"/>
              </w:rPr>
              <w:t>3#</w:t>
            </w:r>
            <w:r w:rsidRPr="00E128AF">
              <w:rPr>
                <w:rFonts w:ascii="Times New Roman" w:cs="Times New Roman"/>
                <w:sz w:val="21"/>
                <w:szCs w:val="21"/>
              </w:rPr>
              <w:t>项目所在地（</w:t>
            </w:r>
            <w:r w:rsidRPr="00E128AF">
              <w:rPr>
                <w:rFonts w:ascii="Times New Roman" w:hAnsi="Times New Roman" w:cs="Times New Roman"/>
                <w:sz w:val="21"/>
                <w:szCs w:val="21"/>
              </w:rPr>
              <w:t>3.0m</w:t>
            </w:r>
            <w:r w:rsidRPr="00E128AF">
              <w:rPr>
                <w:rFonts w:ascii="Times New Roman" w:cs="Times New Roman"/>
                <w:sz w:val="21"/>
                <w:szCs w:val="21"/>
              </w:rPr>
              <w:t>）</w:t>
            </w:r>
          </w:p>
        </w:tc>
        <w:tc>
          <w:tcPr>
            <w:tcW w:w="400" w:type="pct"/>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6.46</w:t>
            </w:r>
          </w:p>
        </w:tc>
        <w:tc>
          <w:tcPr>
            <w:tcW w:w="400"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0.074</w:t>
            </w:r>
          </w:p>
        </w:tc>
        <w:tc>
          <w:tcPr>
            <w:tcW w:w="352"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25.4</w:t>
            </w:r>
          </w:p>
        </w:tc>
        <w:tc>
          <w:tcPr>
            <w:tcW w:w="400" w:type="pct"/>
            <w:noWrap/>
            <w:vAlign w:val="center"/>
          </w:tcPr>
          <w:p w:rsidR="0020002B" w:rsidRPr="00E128AF" w:rsidRDefault="0020002B" w:rsidP="00CE1E75">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2L</w:t>
            </w:r>
          </w:p>
        </w:tc>
        <w:tc>
          <w:tcPr>
            <w:tcW w:w="353"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63</w:t>
            </w:r>
          </w:p>
        </w:tc>
        <w:tc>
          <w:tcPr>
            <w:tcW w:w="407"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21</w:t>
            </w:r>
          </w:p>
        </w:tc>
        <w:tc>
          <w:tcPr>
            <w:tcW w:w="410"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33</w:t>
            </w:r>
          </w:p>
        </w:tc>
        <w:tc>
          <w:tcPr>
            <w:tcW w:w="348"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0.07</w:t>
            </w:r>
          </w:p>
        </w:tc>
        <w:tc>
          <w:tcPr>
            <w:tcW w:w="347" w:type="pct"/>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33</w:t>
            </w:r>
          </w:p>
        </w:tc>
      </w:tr>
      <w:tr w:rsidR="0020002B" w:rsidRPr="00E128AF" w:rsidTr="0020002B">
        <w:trPr>
          <w:trHeight w:val="340"/>
          <w:jc w:val="center"/>
        </w:trPr>
        <w:tc>
          <w:tcPr>
            <w:tcW w:w="486" w:type="pct"/>
            <w:vMerge/>
            <w:noWrap/>
            <w:vAlign w:val="center"/>
          </w:tcPr>
          <w:p w:rsidR="0020002B" w:rsidRPr="00E128AF" w:rsidRDefault="0020002B" w:rsidP="00AB3778">
            <w:pPr>
              <w:jc w:val="center"/>
              <w:rPr>
                <w:rFonts w:ascii="Times New Roman" w:hAnsi="Times New Roman" w:cs="Times New Roman"/>
                <w:sz w:val="21"/>
                <w:szCs w:val="21"/>
              </w:rPr>
            </w:pPr>
          </w:p>
        </w:tc>
        <w:tc>
          <w:tcPr>
            <w:tcW w:w="1097"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5</w:t>
            </w:r>
            <w:r w:rsidRPr="00E128AF">
              <w:rPr>
                <w:rFonts w:ascii="Times New Roman" w:cs="Times New Roman"/>
                <w:sz w:val="21"/>
                <w:szCs w:val="21"/>
                <w:lang w:eastAsia="zh-CN"/>
              </w:rPr>
              <w:t>号项目上风向（西北侧</w:t>
            </w:r>
            <w:r w:rsidRPr="00E128AF">
              <w:rPr>
                <w:rFonts w:ascii="Times New Roman" w:hAnsi="Times New Roman" w:cs="Times New Roman"/>
                <w:sz w:val="21"/>
                <w:szCs w:val="21"/>
                <w:lang w:eastAsia="zh-CN"/>
              </w:rPr>
              <w:t>250m</w:t>
            </w:r>
            <w:r w:rsidRPr="00E128AF">
              <w:rPr>
                <w:rFonts w:ascii="Times New Roman" w:cs="Times New Roman"/>
                <w:sz w:val="21"/>
                <w:szCs w:val="21"/>
                <w:lang w:eastAsia="zh-CN"/>
              </w:rPr>
              <w:t>）</w:t>
            </w:r>
          </w:p>
        </w:tc>
        <w:tc>
          <w:tcPr>
            <w:tcW w:w="400" w:type="pct"/>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6.26</w:t>
            </w:r>
          </w:p>
        </w:tc>
        <w:tc>
          <w:tcPr>
            <w:tcW w:w="400"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0.108</w:t>
            </w:r>
          </w:p>
        </w:tc>
        <w:tc>
          <w:tcPr>
            <w:tcW w:w="352"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22.7</w:t>
            </w:r>
          </w:p>
        </w:tc>
        <w:tc>
          <w:tcPr>
            <w:tcW w:w="400" w:type="pct"/>
            <w:noWrap/>
            <w:vAlign w:val="center"/>
          </w:tcPr>
          <w:p w:rsidR="0020002B" w:rsidRPr="00E128AF" w:rsidRDefault="0020002B" w:rsidP="00AB3778">
            <w:pPr>
              <w:spacing w:line="300" w:lineRule="exact"/>
              <w:jc w:val="center"/>
              <w:rPr>
                <w:rFonts w:ascii="Times New Roman" w:hAnsi="Times New Roman" w:cs="Times New Roman"/>
                <w:bCs/>
                <w:sz w:val="21"/>
                <w:szCs w:val="21"/>
              </w:rPr>
            </w:pPr>
            <w:r w:rsidRPr="00E128AF">
              <w:rPr>
                <w:rFonts w:ascii="Times New Roman" w:hAnsi="Times New Roman" w:cs="Times New Roman" w:hint="eastAsia"/>
                <w:bCs/>
                <w:sz w:val="21"/>
                <w:szCs w:val="21"/>
                <w:lang w:eastAsia="zh-CN"/>
              </w:rPr>
              <w:t>2L</w:t>
            </w:r>
          </w:p>
        </w:tc>
        <w:tc>
          <w:tcPr>
            <w:tcW w:w="353"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62</w:t>
            </w:r>
          </w:p>
        </w:tc>
        <w:tc>
          <w:tcPr>
            <w:tcW w:w="407"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34</w:t>
            </w:r>
          </w:p>
        </w:tc>
        <w:tc>
          <w:tcPr>
            <w:tcW w:w="410"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33</w:t>
            </w:r>
          </w:p>
        </w:tc>
        <w:tc>
          <w:tcPr>
            <w:tcW w:w="348"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0.12</w:t>
            </w:r>
          </w:p>
        </w:tc>
        <w:tc>
          <w:tcPr>
            <w:tcW w:w="347" w:type="pct"/>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52</w:t>
            </w:r>
          </w:p>
        </w:tc>
      </w:tr>
      <w:tr w:rsidR="0020002B" w:rsidRPr="00E128AF" w:rsidTr="0020002B">
        <w:trPr>
          <w:trHeight w:val="340"/>
          <w:jc w:val="center"/>
        </w:trPr>
        <w:tc>
          <w:tcPr>
            <w:tcW w:w="486" w:type="pct"/>
            <w:vMerge/>
            <w:noWrap/>
            <w:vAlign w:val="center"/>
          </w:tcPr>
          <w:p w:rsidR="0020002B" w:rsidRPr="00E128AF" w:rsidRDefault="0020002B" w:rsidP="00AB3778">
            <w:pPr>
              <w:jc w:val="center"/>
              <w:rPr>
                <w:rFonts w:ascii="Times New Roman" w:hAnsi="Times New Roman" w:cs="Times New Roman"/>
                <w:sz w:val="21"/>
                <w:szCs w:val="21"/>
              </w:rPr>
            </w:pPr>
          </w:p>
        </w:tc>
        <w:tc>
          <w:tcPr>
            <w:tcW w:w="1097"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6</w:t>
            </w:r>
            <w:r w:rsidRPr="00E128AF">
              <w:rPr>
                <w:rFonts w:ascii="Times New Roman" w:cs="Times New Roman"/>
                <w:sz w:val="21"/>
                <w:szCs w:val="21"/>
                <w:lang w:eastAsia="zh-CN"/>
              </w:rPr>
              <w:t>号项目下风向（东南侧</w:t>
            </w:r>
            <w:r w:rsidRPr="00E128AF">
              <w:rPr>
                <w:rFonts w:ascii="Times New Roman" w:hAnsi="Times New Roman" w:cs="Times New Roman"/>
                <w:sz w:val="21"/>
                <w:szCs w:val="21"/>
                <w:lang w:eastAsia="zh-CN"/>
              </w:rPr>
              <w:t>15m</w:t>
            </w:r>
            <w:r w:rsidRPr="00E128AF">
              <w:rPr>
                <w:rFonts w:ascii="Times New Roman" w:cs="Times New Roman"/>
                <w:sz w:val="21"/>
                <w:szCs w:val="21"/>
                <w:lang w:eastAsia="zh-CN"/>
              </w:rPr>
              <w:t>）</w:t>
            </w:r>
          </w:p>
        </w:tc>
        <w:tc>
          <w:tcPr>
            <w:tcW w:w="400" w:type="pct"/>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6.35</w:t>
            </w:r>
          </w:p>
        </w:tc>
        <w:tc>
          <w:tcPr>
            <w:tcW w:w="400"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0.073</w:t>
            </w:r>
          </w:p>
        </w:tc>
        <w:tc>
          <w:tcPr>
            <w:tcW w:w="352"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16.4</w:t>
            </w:r>
          </w:p>
        </w:tc>
        <w:tc>
          <w:tcPr>
            <w:tcW w:w="400"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2L</w:t>
            </w:r>
          </w:p>
        </w:tc>
        <w:tc>
          <w:tcPr>
            <w:tcW w:w="353"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63</w:t>
            </w:r>
          </w:p>
        </w:tc>
        <w:tc>
          <w:tcPr>
            <w:tcW w:w="407" w:type="pct"/>
            <w:noWrap/>
            <w:vAlign w:val="center"/>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35</w:t>
            </w:r>
          </w:p>
        </w:tc>
        <w:tc>
          <w:tcPr>
            <w:tcW w:w="410"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35</w:t>
            </w:r>
          </w:p>
        </w:tc>
        <w:tc>
          <w:tcPr>
            <w:tcW w:w="348" w:type="pct"/>
            <w:noWrap/>
            <w:vAlign w:val="center"/>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0.13</w:t>
            </w:r>
          </w:p>
        </w:tc>
        <w:tc>
          <w:tcPr>
            <w:tcW w:w="347" w:type="pct"/>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67</w:t>
            </w:r>
          </w:p>
        </w:tc>
      </w:tr>
      <w:tr w:rsidR="0020002B" w:rsidRPr="00E128AF" w:rsidTr="0020002B">
        <w:trPr>
          <w:trHeight w:val="340"/>
          <w:jc w:val="center"/>
        </w:trPr>
        <w:tc>
          <w:tcPr>
            <w:tcW w:w="1583" w:type="pct"/>
            <w:gridSpan w:val="2"/>
            <w:noWrap/>
            <w:vAlign w:val="center"/>
          </w:tcPr>
          <w:p w:rsidR="0020002B" w:rsidRPr="00E128AF" w:rsidRDefault="0020002B" w:rsidP="00AB3778">
            <w:pPr>
              <w:jc w:val="center"/>
              <w:rPr>
                <w:rFonts w:ascii="Times New Roman" w:hAnsi="Times New Roman" w:cs="Times New Roman"/>
                <w:sz w:val="21"/>
                <w:szCs w:val="21"/>
              </w:rPr>
            </w:pPr>
            <w:r w:rsidRPr="00E128AF">
              <w:rPr>
                <w:rFonts w:ascii="Times New Roman" w:cs="Times New Roman"/>
                <w:sz w:val="21"/>
                <w:szCs w:val="21"/>
              </w:rPr>
              <w:t>标准值（筛选值）</w:t>
            </w:r>
          </w:p>
        </w:tc>
        <w:tc>
          <w:tcPr>
            <w:tcW w:w="400" w:type="pct"/>
          </w:tcPr>
          <w:p w:rsidR="0020002B" w:rsidRPr="00E128AF" w:rsidRDefault="0020002B" w:rsidP="00AB3778">
            <w:pPr>
              <w:spacing w:line="300" w:lineRule="exact"/>
              <w:jc w:val="center"/>
              <w:rPr>
                <w:rFonts w:ascii="Times New Roman" w:hAnsi="Times New Roman" w:cs="Times New Roman"/>
                <w:bCs/>
                <w:sz w:val="21"/>
                <w:szCs w:val="21"/>
                <w:lang w:eastAsia="zh-CN"/>
              </w:rPr>
            </w:pPr>
            <w:r w:rsidRPr="00E128AF">
              <w:rPr>
                <w:rFonts w:ascii="Times New Roman" w:hAnsi="Times New Roman" w:cs="Times New Roman" w:hint="eastAsia"/>
                <w:bCs/>
                <w:sz w:val="21"/>
                <w:szCs w:val="21"/>
                <w:lang w:eastAsia="zh-CN"/>
              </w:rPr>
              <w:t>--</w:t>
            </w:r>
          </w:p>
        </w:tc>
        <w:tc>
          <w:tcPr>
            <w:tcW w:w="400" w:type="pct"/>
            <w:noWrap/>
            <w:vAlign w:val="center"/>
          </w:tcPr>
          <w:p w:rsidR="0020002B" w:rsidRPr="00E128AF" w:rsidRDefault="0020002B" w:rsidP="00AB3778">
            <w:pPr>
              <w:spacing w:line="300" w:lineRule="exact"/>
              <w:jc w:val="center"/>
              <w:rPr>
                <w:rFonts w:ascii="Times New Roman" w:hAnsi="Times New Roman" w:cs="Times New Roman"/>
                <w:bCs/>
                <w:sz w:val="21"/>
                <w:szCs w:val="21"/>
              </w:rPr>
            </w:pPr>
            <w:r w:rsidRPr="00E128AF">
              <w:rPr>
                <w:rFonts w:ascii="Times New Roman" w:hAnsi="Times New Roman" w:cs="Times New Roman"/>
                <w:bCs/>
                <w:sz w:val="21"/>
                <w:szCs w:val="21"/>
              </w:rPr>
              <w:t>38</w:t>
            </w:r>
          </w:p>
        </w:tc>
        <w:tc>
          <w:tcPr>
            <w:tcW w:w="352" w:type="pct"/>
            <w:noWrap/>
            <w:vAlign w:val="center"/>
          </w:tcPr>
          <w:p w:rsidR="0020002B" w:rsidRPr="00E128AF" w:rsidRDefault="0020002B" w:rsidP="00AB3778">
            <w:pPr>
              <w:spacing w:line="300" w:lineRule="exact"/>
              <w:jc w:val="center"/>
              <w:rPr>
                <w:rFonts w:ascii="Times New Roman" w:hAnsi="Times New Roman" w:cs="Times New Roman"/>
                <w:bCs/>
                <w:sz w:val="21"/>
                <w:szCs w:val="21"/>
              </w:rPr>
            </w:pPr>
            <w:r w:rsidRPr="00E128AF">
              <w:rPr>
                <w:rFonts w:ascii="Times New Roman" w:hAnsi="Times New Roman" w:cs="Times New Roman"/>
                <w:bCs/>
                <w:sz w:val="21"/>
                <w:szCs w:val="21"/>
              </w:rPr>
              <w:t>60</w:t>
            </w:r>
          </w:p>
        </w:tc>
        <w:tc>
          <w:tcPr>
            <w:tcW w:w="400" w:type="pct"/>
            <w:noWrap/>
            <w:vAlign w:val="center"/>
          </w:tcPr>
          <w:p w:rsidR="0020002B" w:rsidRPr="00E128AF" w:rsidRDefault="0020002B" w:rsidP="00AB3778">
            <w:pPr>
              <w:spacing w:line="300" w:lineRule="exact"/>
              <w:jc w:val="center"/>
              <w:rPr>
                <w:rFonts w:ascii="Times New Roman" w:hAnsi="Times New Roman" w:cs="Times New Roman"/>
                <w:bCs/>
                <w:sz w:val="21"/>
                <w:szCs w:val="21"/>
              </w:rPr>
            </w:pPr>
            <w:r w:rsidRPr="00E128AF">
              <w:rPr>
                <w:rFonts w:ascii="Times New Roman" w:hAnsi="Times New Roman" w:cs="Times New Roman"/>
                <w:bCs/>
                <w:sz w:val="21"/>
                <w:szCs w:val="21"/>
              </w:rPr>
              <w:t>5.7</w:t>
            </w:r>
          </w:p>
        </w:tc>
        <w:tc>
          <w:tcPr>
            <w:tcW w:w="353" w:type="pct"/>
            <w:noWrap/>
            <w:vAlign w:val="center"/>
          </w:tcPr>
          <w:p w:rsidR="0020002B" w:rsidRPr="00E128AF" w:rsidRDefault="0020002B" w:rsidP="00AB3778">
            <w:pPr>
              <w:spacing w:line="300" w:lineRule="exact"/>
              <w:jc w:val="center"/>
              <w:rPr>
                <w:rFonts w:ascii="Times New Roman" w:hAnsi="Times New Roman" w:cs="Times New Roman"/>
                <w:bCs/>
                <w:sz w:val="21"/>
                <w:szCs w:val="21"/>
              </w:rPr>
            </w:pPr>
            <w:r w:rsidRPr="00E128AF">
              <w:rPr>
                <w:rFonts w:ascii="Times New Roman" w:hAnsi="Times New Roman" w:cs="Times New Roman"/>
                <w:bCs/>
                <w:sz w:val="21"/>
                <w:szCs w:val="21"/>
              </w:rPr>
              <w:t>18000</w:t>
            </w:r>
          </w:p>
        </w:tc>
        <w:tc>
          <w:tcPr>
            <w:tcW w:w="407" w:type="pct"/>
            <w:noWrap/>
            <w:vAlign w:val="center"/>
          </w:tcPr>
          <w:p w:rsidR="0020002B" w:rsidRPr="00E128AF" w:rsidRDefault="0020002B" w:rsidP="00AB3778">
            <w:pPr>
              <w:spacing w:line="300" w:lineRule="exact"/>
              <w:jc w:val="center"/>
              <w:rPr>
                <w:rFonts w:ascii="Times New Roman" w:hAnsi="Times New Roman" w:cs="Times New Roman"/>
                <w:bCs/>
                <w:sz w:val="21"/>
                <w:szCs w:val="21"/>
              </w:rPr>
            </w:pPr>
            <w:r w:rsidRPr="00E128AF">
              <w:rPr>
                <w:rFonts w:ascii="Times New Roman" w:hAnsi="Times New Roman" w:cs="Times New Roman"/>
                <w:bCs/>
                <w:sz w:val="21"/>
                <w:szCs w:val="21"/>
              </w:rPr>
              <w:t>800</w:t>
            </w:r>
          </w:p>
        </w:tc>
        <w:tc>
          <w:tcPr>
            <w:tcW w:w="410" w:type="pct"/>
            <w:noWrap/>
            <w:vAlign w:val="center"/>
          </w:tcPr>
          <w:p w:rsidR="0020002B" w:rsidRPr="00E128AF" w:rsidRDefault="0020002B" w:rsidP="00AB3778">
            <w:pPr>
              <w:jc w:val="center"/>
              <w:rPr>
                <w:rFonts w:ascii="Times New Roman" w:hAnsi="Times New Roman" w:cs="Times New Roman"/>
                <w:sz w:val="21"/>
                <w:szCs w:val="21"/>
              </w:rPr>
            </w:pPr>
            <w:r w:rsidRPr="00E128AF">
              <w:rPr>
                <w:rFonts w:ascii="Times New Roman" w:hAnsi="Times New Roman" w:cs="Times New Roman"/>
                <w:sz w:val="21"/>
                <w:szCs w:val="21"/>
              </w:rPr>
              <w:t>900</w:t>
            </w:r>
          </w:p>
        </w:tc>
        <w:tc>
          <w:tcPr>
            <w:tcW w:w="348" w:type="pct"/>
            <w:noWrap/>
            <w:vAlign w:val="center"/>
          </w:tcPr>
          <w:p w:rsidR="0020002B" w:rsidRPr="00E128AF" w:rsidRDefault="0020002B" w:rsidP="00AB3778">
            <w:pPr>
              <w:jc w:val="center"/>
              <w:rPr>
                <w:rFonts w:ascii="Times New Roman" w:hAnsi="Times New Roman" w:cs="Times New Roman"/>
                <w:sz w:val="21"/>
                <w:szCs w:val="21"/>
              </w:rPr>
            </w:pPr>
            <w:r w:rsidRPr="00E128AF">
              <w:rPr>
                <w:rFonts w:ascii="Times New Roman" w:hAnsi="Times New Roman" w:cs="Times New Roman"/>
                <w:sz w:val="21"/>
                <w:szCs w:val="21"/>
              </w:rPr>
              <w:t>65</w:t>
            </w:r>
          </w:p>
        </w:tc>
        <w:tc>
          <w:tcPr>
            <w:tcW w:w="347" w:type="pct"/>
          </w:tcPr>
          <w:p w:rsidR="0020002B" w:rsidRPr="00E128AF" w:rsidRDefault="0020002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4500</w:t>
            </w:r>
          </w:p>
        </w:tc>
      </w:tr>
    </w:tbl>
    <w:p w:rsidR="003A7641" w:rsidRPr="00E128AF" w:rsidRDefault="003A7641" w:rsidP="003A7641">
      <w:pPr>
        <w:spacing w:line="360" w:lineRule="auto"/>
        <w:rPr>
          <w:sz w:val="24"/>
          <w:lang w:eastAsia="zh-CN"/>
        </w:rPr>
        <w:sectPr w:rsidR="003A7641" w:rsidRPr="00E128AF" w:rsidSect="003A7641">
          <w:pgSz w:w="16840" w:h="11910" w:orient="landscape"/>
          <w:pgMar w:top="1797" w:right="1440" w:bottom="1797" w:left="1440" w:header="992" w:footer="992" w:gutter="0"/>
          <w:cols w:space="720"/>
          <w:docGrid w:linePitch="299"/>
        </w:sectPr>
      </w:pPr>
    </w:p>
    <w:p w:rsidR="003A7641" w:rsidRPr="00E128AF" w:rsidRDefault="003A7641" w:rsidP="003A7641">
      <w:pPr>
        <w:pStyle w:val="affd"/>
        <w:spacing w:line="240" w:lineRule="auto"/>
        <w:ind w:firstLine="482"/>
        <w:rPr>
          <w:b/>
          <w:color w:val="auto"/>
        </w:rPr>
      </w:pPr>
      <w:r w:rsidRPr="00E128AF">
        <w:rPr>
          <w:b/>
          <w:color w:val="auto"/>
        </w:rPr>
        <w:lastRenderedPageBreak/>
        <w:t>表</w:t>
      </w:r>
      <w:r w:rsidRPr="00E128AF">
        <w:rPr>
          <w:rFonts w:hint="eastAsia"/>
          <w:b/>
          <w:color w:val="auto"/>
        </w:rPr>
        <w:t>5.5-2</w:t>
      </w:r>
      <w:r w:rsidRPr="00E128AF">
        <w:rPr>
          <w:b/>
          <w:color w:val="auto"/>
        </w:rPr>
        <w:t xml:space="preserve"> </w:t>
      </w:r>
      <w:r w:rsidRPr="00E128AF">
        <w:rPr>
          <w:rFonts w:hint="eastAsia"/>
          <w:b/>
          <w:color w:val="auto"/>
        </w:rPr>
        <w:t>土壤</w:t>
      </w:r>
      <w:r w:rsidRPr="00E128AF">
        <w:rPr>
          <w:b/>
          <w:color w:val="auto"/>
        </w:rPr>
        <w:t>检测结果</w:t>
      </w:r>
      <w:r w:rsidRPr="00E128AF">
        <w:rPr>
          <w:rFonts w:hint="eastAsia"/>
          <w:b/>
          <w:color w:val="auto"/>
        </w:rPr>
        <w:t>（</w:t>
      </w:r>
      <w:r w:rsidRPr="00E128AF">
        <w:rPr>
          <w:rFonts w:hint="eastAsia"/>
          <w:b/>
          <w:color w:val="auto"/>
        </w:rPr>
        <w:t>2</w:t>
      </w:r>
      <w:r w:rsidRPr="00E128AF">
        <w:rPr>
          <w:rFonts w:hint="eastAsia"/>
          <w:b/>
          <w:color w:val="auto"/>
        </w:rPr>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243"/>
        <w:gridCol w:w="1134"/>
        <w:gridCol w:w="1133"/>
        <w:gridCol w:w="2552"/>
        <w:gridCol w:w="1276"/>
        <w:gridCol w:w="1190"/>
      </w:tblGrid>
      <w:tr w:rsidR="003A7641" w:rsidRPr="00E128AF" w:rsidTr="006941AB">
        <w:trPr>
          <w:trHeight w:val="340"/>
        </w:trPr>
        <w:tc>
          <w:tcPr>
            <w:tcW w:w="1243" w:type="dxa"/>
            <w:noWrap/>
            <w:vAlign w:val="center"/>
          </w:tcPr>
          <w:p w:rsidR="003A7641" w:rsidRPr="00E128AF" w:rsidRDefault="003A7641" w:rsidP="00AB3778">
            <w:pPr>
              <w:jc w:val="center"/>
              <w:rPr>
                <w:rFonts w:ascii="Times New Roman" w:hAnsi="Times New Roman" w:cs="Times New Roman"/>
                <w:bCs/>
                <w:sz w:val="21"/>
                <w:szCs w:val="21"/>
              </w:rPr>
            </w:pPr>
            <w:r w:rsidRPr="00E128AF">
              <w:rPr>
                <w:rFonts w:ascii="Times New Roman" w:cs="Times New Roman"/>
                <w:bCs/>
                <w:sz w:val="21"/>
                <w:szCs w:val="21"/>
              </w:rPr>
              <w:t>送样日期</w:t>
            </w:r>
          </w:p>
        </w:tc>
        <w:tc>
          <w:tcPr>
            <w:tcW w:w="1134" w:type="dxa"/>
            <w:noWrap/>
            <w:vAlign w:val="center"/>
          </w:tcPr>
          <w:p w:rsidR="003A7641" w:rsidRPr="00E128AF" w:rsidRDefault="003A7641" w:rsidP="00AB3778">
            <w:pPr>
              <w:jc w:val="center"/>
              <w:rPr>
                <w:rFonts w:ascii="Times New Roman" w:hAnsi="Times New Roman" w:cs="Times New Roman"/>
                <w:bCs/>
                <w:sz w:val="21"/>
                <w:szCs w:val="21"/>
              </w:rPr>
            </w:pPr>
            <w:r w:rsidRPr="00E128AF">
              <w:rPr>
                <w:rFonts w:ascii="Times New Roman" w:cs="Times New Roman"/>
                <w:bCs/>
                <w:sz w:val="21"/>
                <w:szCs w:val="21"/>
              </w:rPr>
              <w:t>来样标识</w:t>
            </w:r>
          </w:p>
        </w:tc>
        <w:tc>
          <w:tcPr>
            <w:tcW w:w="1133" w:type="dxa"/>
            <w:noWrap/>
            <w:vAlign w:val="center"/>
          </w:tcPr>
          <w:p w:rsidR="003A7641" w:rsidRPr="00E128AF" w:rsidRDefault="003A7641" w:rsidP="00AB3778">
            <w:pPr>
              <w:jc w:val="center"/>
              <w:rPr>
                <w:rFonts w:ascii="Times New Roman" w:hAnsi="Times New Roman" w:cs="Times New Roman"/>
                <w:bCs/>
                <w:sz w:val="21"/>
                <w:szCs w:val="21"/>
              </w:rPr>
            </w:pPr>
            <w:r w:rsidRPr="00E128AF">
              <w:rPr>
                <w:rFonts w:ascii="Times New Roman" w:cs="Times New Roman"/>
                <w:bCs/>
                <w:sz w:val="21"/>
                <w:szCs w:val="21"/>
              </w:rPr>
              <w:t>样品状态</w:t>
            </w:r>
          </w:p>
        </w:tc>
        <w:tc>
          <w:tcPr>
            <w:tcW w:w="2552" w:type="dxa"/>
            <w:noWrap/>
            <w:vAlign w:val="center"/>
          </w:tcPr>
          <w:p w:rsidR="003A7641" w:rsidRPr="00E128AF" w:rsidRDefault="003A7641" w:rsidP="00AB3778">
            <w:pPr>
              <w:jc w:val="center"/>
              <w:rPr>
                <w:rFonts w:ascii="Times New Roman" w:hAnsi="Times New Roman" w:cs="Times New Roman"/>
                <w:bCs/>
                <w:sz w:val="21"/>
                <w:szCs w:val="21"/>
              </w:rPr>
            </w:pPr>
            <w:r w:rsidRPr="00E128AF">
              <w:rPr>
                <w:rFonts w:ascii="Times New Roman" w:cs="Times New Roman"/>
                <w:bCs/>
                <w:sz w:val="21"/>
                <w:szCs w:val="21"/>
              </w:rPr>
              <w:t>检测项目</w:t>
            </w:r>
          </w:p>
        </w:tc>
        <w:tc>
          <w:tcPr>
            <w:tcW w:w="1276" w:type="dxa"/>
            <w:noWrap/>
            <w:vAlign w:val="center"/>
          </w:tcPr>
          <w:p w:rsidR="003A7641" w:rsidRPr="00E128AF" w:rsidRDefault="003A7641" w:rsidP="00AB3778">
            <w:pPr>
              <w:jc w:val="center"/>
              <w:rPr>
                <w:rFonts w:ascii="Times New Roman" w:hAnsi="Times New Roman" w:cs="Times New Roman"/>
                <w:bCs/>
                <w:sz w:val="21"/>
                <w:szCs w:val="21"/>
              </w:rPr>
            </w:pPr>
            <w:r w:rsidRPr="00E128AF">
              <w:rPr>
                <w:rFonts w:ascii="Times New Roman" w:cs="Times New Roman"/>
                <w:bCs/>
                <w:sz w:val="21"/>
                <w:szCs w:val="21"/>
              </w:rPr>
              <w:t>检测结果</w:t>
            </w:r>
          </w:p>
        </w:tc>
        <w:tc>
          <w:tcPr>
            <w:tcW w:w="1190" w:type="dxa"/>
            <w:noWrap/>
            <w:vAlign w:val="center"/>
          </w:tcPr>
          <w:p w:rsidR="003A7641" w:rsidRPr="00E128AF" w:rsidRDefault="003A7641" w:rsidP="00AB3778">
            <w:pPr>
              <w:jc w:val="center"/>
              <w:rPr>
                <w:rFonts w:ascii="Times New Roman" w:hAnsi="Times New Roman" w:cs="Times New Roman"/>
                <w:bCs/>
                <w:sz w:val="21"/>
                <w:szCs w:val="21"/>
              </w:rPr>
            </w:pPr>
            <w:r w:rsidRPr="00E128AF">
              <w:rPr>
                <w:rFonts w:ascii="Times New Roman" w:cs="Times New Roman"/>
                <w:bCs/>
                <w:sz w:val="21"/>
                <w:szCs w:val="21"/>
              </w:rPr>
              <w:t>标准（筛选值）</w:t>
            </w:r>
          </w:p>
        </w:tc>
      </w:tr>
      <w:tr w:rsidR="003A7641" w:rsidRPr="00E128AF" w:rsidTr="006941AB">
        <w:trPr>
          <w:trHeight w:val="340"/>
        </w:trPr>
        <w:tc>
          <w:tcPr>
            <w:tcW w:w="1243" w:type="dxa"/>
            <w:vMerge w:val="restart"/>
            <w:noWrap/>
            <w:vAlign w:val="center"/>
          </w:tcPr>
          <w:p w:rsidR="003A7641" w:rsidRPr="00E128AF" w:rsidRDefault="003A7641" w:rsidP="00AB3778">
            <w:pPr>
              <w:jc w:val="center"/>
              <w:rPr>
                <w:rFonts w:ascii="Times New Roman" w:hAnsi="Times New Roman" w:cs="Times New Roman"/>
                <w:sz w:val="21"/>
                <w:szCs w:val="21"/>
                <w:lang w:eastAsia="zh-CN"/>
              </w:rPr>
            </w:pPr>
            <w:r w:rsidRPr="00E128AF">
              <w:rPr>
                <w:rFonts w:ascii="Times New Roman" w:hAnsi="Times New Roman" w:cs="Times New Roman"/>
                <w:sz w:val="21"/>
                <w:szCs w:val="21"/>
              </w:rPr>
              <w:t>2019.1</w:t>
            </w:r>
            <w:r w:rsidR="00113361" w:rsidRPr="00E128AF">
              <w:rPr>
                <w:rFonts w:ascii="Times New Roman" w:hAnsi="Times New Roman" w:cs="Times New Roman" w:hint="eastAsia"/>
                <w:sz w:val="21"/>
                <w:szCs w:val="21"/>
                <w:lang w:eastAsia="zh-CN"/>
              </w:rPr>
              <w:t>2.10</w:t>
            </w:r>
          </w:p>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val="restart"/>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cs="Times New Roman"/>
                <w:sz w:val="21"/>
                <w:szCs w:val="21"/>
              </w:rPr>
              <w:t>项目所在地</w:t>
            </w:r>
          </w:p>
        </w:tc>
        <w:tc>
          <w:tcPr>
            <w:tcW w:w="1133" w:type="dxa"/>
            <w:vMerge w:val="restart"/>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cs="Times New Roman"/>
                <w:sz w:val="21"/>
                <w:szCs w:val="21"/>
              </w:rPr>
              <w:t>砷（</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19.6</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60</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cs="Times New Roman"/>
                <w:sz w:val="21"/>
                <w:szCs w:val="21"/>
              </w:rPr>
              <w:t>镉（</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0.09</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65</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cs="Times New Roman"/>
                <w:sz w:val="21"/>
                <w:szCs w:val="21"/>
              </w:rPr>
              <w:t>六价铬（</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5.7</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cs="Times New Roman"/>
                <w:sz w:val="21"/>
                <w:szCs w:val="21"/>
              </w:rPr>
              <w:t>铜（</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44</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18000</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cs="Times New Roman"/>
                <w:sz w:val="21"/>
                <w:szCs w:val="21"/>
              </w:rPr>
              <w:t>铅（</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18</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800</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cs="Times New Roman"/>
                <w:sz w:val="21"/>
                <w:szCs w:val="21"/>
              </w:rPr>
              <w:t>汞（</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0.081</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38</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cs="Times New Roman"/>
                <w:sz w:val="21"/>
                <w:szCs w:val="21"/>
              </w:rPr>
              <w:t>镍（</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35</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900</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cs="Times New Roman"/>
                <w:sz w:val="21"/>
                <w:szCs w:val="21"/>
              </w:rPr>
              <w:t>四氯化碳（</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2.1</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2.8</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cs="Times New Roman"/>
                <w:sz w:val="21"/>
                <w:szCs w:val="21"/>
              </w:rPr>
              <w:t>氯仿（</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1.5</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0.9</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cs="Times New Roman"/>
                <w:sz w:val="21"/>
                <w:szCs w:val="21"/>
              </w:rPr>
              <w:t>氯甲烷（</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37</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hAnsi="Times New Roman" w:cs="Times New Roman"/>
                <w:sz w:val="21"/>
                <w:szCs w:val="21"/>
              </w:rPr>
              <w:t>1,1-</w:t>
            </w:r>
            <w:r w:rsidRPr="00E128AF">
              <w:rPr>
                <w:rFonts w:ascii="Times New Roman" w:cs="Times New Roman"/>
                <w:sz w:val="21"/>
                <w:szCs w:val="21"/>
              </w:rPr>
              <w:t>二氯乙烷（</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1.6</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9</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hAnsi="Times New Roman" w:cs="Times New Roman"/>
                <w:sz w:val="21"/>
                <w:szCs w:val="21"/>
              </w:rPr>
              <w:t>1,2-</w:t>
            </w:r>
            <w:r w:rsidRPr="00E128AF">
              <w:rPr>
                <w:rFonts w:ascii="Times New Roman" w:cs="Times New Roman"/>
                <w:sz w:val="21"/>
                <w:szCs w:val="21"/>
              </w:rPr>
              <w:t>二氯乙烷（</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1.3</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5</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hAnsi="Times New Roman" w:cs="Times New Roman"/>
                <w:sz w:val="21"/>
                <w:szCs w:val="21"/>
              </w:rPr>
              <w:t>1,1-</w:t>
            </w:r>
            <w:r w:rsidRPr="00E128AF">
              <w:rPr>
                <w:rFonts w:ascii="Times New Roman" w:cs="Times New Roman"/>
                <w:sz w:val="21"/>
                <w:szCs w:val="21"/>
              </w:rPr>
              <w:t>二氯乙烯（</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0.8</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66</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cs="Times New Roman"/>
                <w:sz w:val="21"/>
                <w:szCs w:val="21"/>
              </w:rPr>
              <w:t>顺</w:t>
            </w:r>
            <w:r w:rsidRPr="00E128AF">
              <w:rPr>
                <w:rFonts w:ascii="Times New Roman" w:hAnsi="Times New Roman" w:cs="Times New Roman"/>
                <w:sz w:val="21"/>
                <w:szCs w:val="21"/>
              </w:rPr>
              <w:t>-1,2-</w:t>
            </w:r>
            <w:r w:rsidRPr="00E128AF">
              <w:rPr>
                <w:rFonts w:ascii="Times New Roman" w:cs="Times New Roman"/>
                <w:sz w:val="21"/>
                <w:szCs w:val="21"/>
              </w:rPr>
              <w:t>二氯乙烯（</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0.9</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596</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cs="Times New Roman"/>
                <w:sz w:val="21"/>
                <w:szCs w:val="21"/>
              </w:rPr>
              <w:t>反</w:t>
            </w:r>
            <w:r w:rsidRPr="00E128AF">
              <w:rPr>
                <w:rFonts w:ascii="Times New Roman" w:hAnsi="Times New Roman" w:cs="Times New Roman"/>
                <w:sz w:val="21"/>
                <w:szCs w:val="21"/>
              </w:rPr>
              <w:t>-1,2-</w:t>
            </w:r>
            <w:r w:rsidRPr="00E128AF">
              <w:rPr>
                <w:rFonts w:ascii="Times New Roman" w:cs="Times New Roman"/>
                <w:sz w:val="21"/>
                <w:szCs w:val="21"/>
              </w:rPr>
              <w:t>二氯乙烯（</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0.91</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54</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cs="Times New Roman"/>
                <w:sz w:val="21"/>
                <w:szCs w:val="21"/>
              </w:rPr>
              <w:t>二氯甲烷（</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2.6</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616</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hAnsi="Times New Roman" w:cs="Times New Roman"/>
                <w:sz w:val="21"/>
                <w:szCs w:val="21"/>
              </w:rPr>
              <w:t>1,2-</w:t>
            </w:r>
            <w:r w:rsidRPr="00E128AF">
              <w:rPr>
                <w:rFonts w:ascii="Times New Roman" w:cs="Times New Roman"/>
                <w:sz w:val="21"/>
                <w:szCs w:val="21"/>
              </w:rPr>
              <w:t>二氯丙烷（</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1.9</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5</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hAnsi="Times New Roman" w:cs="Times New Roman"/>
                <w:sz w:val="21"/>
                <w:szCs w:val="21"/>
              </w:rPr>
              <w:t>1,1,1,2-</w:t>
            </w:r>
            <w:r w:rsidRPr="00E128AF">
              <w:rPr>
                <w:rFonts w:ascii="Times New Roman" w:cs="Times New Roman"/>
                <w:sz w:val="21"/>
                <w:szCs w:val="21"/>
              </w:rPr>
              <w:t>四氯乙烷（</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10</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hAnsi="Times New Roman" w:cs="Times New Roman"/>
                <w:sz w:val="21"/>
                <w:szCs w:val="21"/>
              </w:rPr>
              <w:t>1,1,2,2-</w:t>
            </w:r>
            <w:r w:rsidRPr="00E128AF">
              <w:rPr>
                <w:rFonts w:ascii="Times New Roman" w:cs="Times New Roman"/>
                <w:sz w:val="21"/>
                <w:szCs w:val="21"/>
              </w:rPr>
              <w:t>四氯乙烷（</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1.01</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6.8</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cs="Times New Roman"/>
                <w:sz w:val="21"/>
                <w:szCs w:val="21"/>
              </w:rPr>
              <w:t>四氯乙烯（</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0.8</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53</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hAnsi="Times New Roman" w:cs="Times New Roman"/>
                <w:sz w:val="21"/>
                <w:szCs w:val="21"/>
              </w:rPr>
              <w:t>1,1,1-</w:t>
            </w:r>
            <w:r w:rsidRPr="00E128AF">
              <w:rPr>
                <w:rFonts w:ascii="Times New Roman" w:cs="Times New Roman"/>
                <w:sz w:val="21"/>
                <w:szCs w:val="21"/>
              </w:rPr>
              <w:t>三氯乙烷（</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1.1</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840</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snapToGrid w:val="0"/>
              <w:jc w:val="center"/>
              <w:rPr>
                <w:rFonts w:ascii="Times New Roman" w:hAnsi="Times New Roman" w:cs="Times New Roman"/>
                <w:sz w:val="21"/>
                <w:szCs w:val="21"/>
              </w:rPr>
            </w:pPr>
            <w:r w:rsidRPr="00E128AF">
              <w:rPr>
                <w:rFonts w:ascii="Times New Roman" w:hAnsi="Times New Roman" w:cs="Times New Roman"/>
                <w:sz w:val="21"/>
                <w:szCs w:val="21"/>
              </w:rPr>
              <w:t>1,1,2-</w:t>
            </w:r>
            <w:r w:rsidRPr="00E128AF">
              <w:rPr>
                <w:rFonts w:ascii="Times New Roman" w:cs="Times New Roman"/>
                <w:sz w:val="21"/>
                <w:szCs w:val="21"/>
              </w:rPr>
              <w:t>三氯乙烷（</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1.4</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2.8</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snapToGrid w:val="0"/>
              <w:jc w:val="center"/>
              <w:rPr>
                <w:rFonts w:ascii="Times New Roman" w:hAnsi="Times New Roman" w:cs="Times New Roman"/>
                <w:sz w:val="21"/>
                <w:szCs w:val="21"/>
              </w:rPr>
            </w:pPr>
            <w:r w:rsidRPr="00E128AF">
              <w:rPr>
                <w:rFonts w:ascii="Times New Roman" w:cs="Times New Roman"/>
                <w:sz w:val="21"/>
                <w:szCs w:val="21"/>
              </w:rPr>
              <w:t>三氯乙烯（</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0.9</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2.8</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snapToGrid w:val="0"/>
              <w:jc w:val="center"/>
              <w:rPr>
                <w:rFonts w:ascii="Times New Roman" w:hAnsi="Times New Roman" w:cs="Times New Roman"/>
                <w:sz w:val="21"/>
                <w:szCs w:val="21"/>
              </w:rPr>
            </w:pPr>
            <w:r w:rsidRPr="00E128AF">
              <w:rPr>
                <w:rFonts w:ascii="Times New Roman" w:hAnsi="Times New Roman" w:cs="Times New Roman"/>
                <w:sz w:val="21"/>
                <w:szCs w:val="21"/>
              </w:rPr>
              <w:t>1,2,3-</w:t>
            </w:r>
            <w:r w:rsidRPr="00E128AF">
              <w:rPr>
                <w:rFonts w:ascii="Times New Roman" w:cs="Times New Roman"/>
                <w:sz w:val="21"/>
                <w:szCs w:val="21"/>
              </w:rPr>
              <w:t>三氯丙烷（</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0.5</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snapToGrid w:val="0"/>
              <w:jc w:val="center"/>
              <w:rPr>
                <w:rFonts w:ascii="Times New Roman" w:hAnsi="Times New Roman" w:cs="Times New Roman"/>
                <w:sz w:val="21"/>
                <w:szCs w:val="21"/>
              </w:rPr>
            </w:pPr>
            <w:r w:rsidRPr="00E128AF">
              <w:rPr>
                <w:rFonts w:ascii="Times New Roman" w:cs="Times New Roman"/>
                <w:sz w:val="21"/>
                <w:szCs w:val="21"/>
              </w:rPr>
              <w:t>氯乙烯（</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1.5</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0.43</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snapToGrid w:val="0"/>
              <w:jc w:val="center"/>
              <w:rPr>
                <w:rFonts w:ascii="Times New Roman" w:hAnsi="Times New Roman" w:cs="Times New Roman"/>
                <w:sz w:val="21"/>
                <w:szCs w:val="21"/>
              </w:rPr>
            </w:pPr>
            <w:r w:rsidRPr="00E128AF">
              <w:rPr>
                <w:rFonts w:ascii="Times New Roman" w:cs="Times New Roman"/>
                <w:sz w:val="21"/>
                <w:szCs w:val="21"/>
              </w:rPr>
              <w:t>苯（</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1.6</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4</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snapToGrid w:val="0"/>
              <w:jc w:val="center"/>
              <w:rPr>
                <w:rFonts w:ascii="Times New Roman" w:hAnsi="Times New Roman" w:cs="Times New Roman"/>
                <w:sz w:val="21"/>
                <w:szCs w:val="21"/>
              </w:rPr>
            </w:pPr>
            <w:r w:rsidRPr="00E128AF">
              <w:rPr>
                <w:rFonts w:ascii="Times New Roman" w:cs="Times New Roman"/>
                <w:sz w:val="21"/>
                <w:szCs w:val="21"/>
              </w:rPr>
              <w:t>氯苯（</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1.1</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570</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hAnsi="Times New Roman" w:cs="Times New Roman"/>
                <w:sz w:val="21"/>
                <w:szCs w:val="21"/>
              </w:rPr>
              <w:t>1,2-</w:t>
            </w:r>
            <w:r w:rsidRPr="00E128AF">
              <w:rPr>
                <w:rFonts w:ascii="Times New Roman" w:cs="Times New Roman"/>
                <w:sz w:val="21"/>
                <w:szCs w:val="21"/>
              </w:rPr>
              <w:t>二氯苯（</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560</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hAnsi="Times New Roman" w:cs="Times New Roman"/>
                <w:sz w:val="21"/>
                <w:szCs w:val="21"/>
              </w:rPr>
              <w:t>1,4-</w:t>
            </w:r>
            <w:r w:rsidRPr="00E128AF">
              <w:rPr>
                <w:rFonts w:ascii="Times New Roman" w:cs="Times New Roman"/>
                <w:sz w:val="21"/>
                <w:szCs w:val="21"/>
              </w:rPr>
              <w:t>二氯苯（</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1.2</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20</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cs="Times New Roman"/>
                <w:sz w:val="21"/>
                <w:szCs w:val="21"/>
              </w:rPr>
              <w:t>乙苯（</w:t>
            </w:r>
            <w:r w:rsidRPr="00E128AF">
              <w:rPr>
                <w:rFonts w:ascii="Times New Roman" w:hAnsi="Times New Roman" w:cs="Times New Roman"/>
                <w:sz w:val="21"/>
                <w:szCs w:val="21"/>
              </w:rPr>
              <w:t>mg/kg</w:t>
            </w:r>
            <w:r w:rsidRPr="00E128AF">
              <w:rPr>
                <w:rFonts w:ascii="Times New Roman" w:cs="Times New Roman"/>
                <w:sz w:val="21"/>
                <w:szCs w:val="21"/>
              </w:rPr>
              <w:t>）</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1.2</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28</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cs="Times New Roman"/>
                <w:sz w:val="21"/>
                <w:szCs w:val="21"/>
              </w:rPr>
              <w:t>甲苯</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1.6</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1200</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cs="Times New Roman"/>
                <w:sz w:val="21"/>
                <w:szCs w:val="21"/>
              </w:rPr>
              <w:t>间对二甲苯</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3.6</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570</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snapToGrid w:val="0"/>
              <w:jc w:val="center"/>
              <w:rPr>
                <w:rFonts w:ascii="Times New Roman" w:hAnsi="Times New Roman" w:cs="Times New Roman"/>
                <w:sz w:val="21"/>
                <w:szCs w:val="21"/>
              </w:rPr>
            </w:pPr>
            <w:r w:rsidRPr="00E128AF">
              <w:rPr>
                <w:rFonts w:ascii="Times New Roman" w:cs="Times New Roman"/>
                <w:sz w:val="21"/>
                <w:szCs w:val="21"/>
              </w:rPr>
              <w:t>邻二甲苯</w:t>
            </w:r>
            <w:r w:rsidRPr="00E128AF">
              <w:rPr>
                <w:rFonts w:ascii="Times New Roman" w:hAnsi="Times New Roman" w:cs="Times New Roman"/>
                <w:sz w:val="21"/>
                <w:szCs w:val="21"/>
              </w:rPr>
              <w:t>+</w:t>
            </w:r>
            <w:r w:rsidRPr="00E128AF">
              <w:rPr>
                <w:rFonts w:ascii="Times New Roman" w:cs="Times New Roman"/>
                <w:sz w:val="21"/>
                <w:szCs w:val="21"/>
              </w:rPr>
              <w:t>苯乙烯</w:t>
            </w:r>
          </w:p>
        </w:tc>
        <w:tc>
          <w:tcPr>
            <w:tcW w:w="1276" w:type="dxa"/>
            <w:noWrap/>
            <w:vAlign w:val="center"/>
          </w:tcPr>
          <w:p w:rsidR="003A7641" w:rsidRPr="00E128AF" w:rsidRDefault="006941AB" w:rsidP="00AB3778">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1.3</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10</w:t>
            </w:r>
            <w:r w:rsidRPr="00E128AF">
              <w:rPr>
                <w:rFonts w:ascii="Times New Roman" w:hAnsi="Times New Roman" w:cs="Times New Roman" w:hint="eastAsia"/>
                <w:sz w:val="21"/>
                <w:szCs w:val="21"/>
                <w:vertAlign w:val="superscript"/>
                <w:lang w:eastAsia="zh-CN"/>
              </w:rPr>
              <w:t>-3</w:t>
            </w:r>
            <w:r w:rsidRPr="00E128AF">
              <w:rPr>
                <w:rFonts w:ascii="Times New Roman" w:hAnsi="Times New Roman" w:cs="Times New Roman" w:hint="eastAsia"/>
                <w:sz w:val="21"/>
                <w:szCs w:val="21"/>
                <w:lang w:eastAsia="zh-CN"/>
              </w:rPr>
              <w:t>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640</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cs="Times New Roman"/>
                <w:sz w:val="21"/>
                <w:szCs w:val="21"/>
              </w:rPr>
              <w:t>硝基苯</w:t>
            </w:r>
          </w:p>
        </w:tc>
        <w:tc>
          <w:tcPr>
            <w:tcW w:w="1276" w:type="dxa"/>
            <w:noWrap/>
            <w:vAlign w:val="center"/>
          </w:tcPr>
          <w:p w:rsidR="003A7641" w:rsidRPr="00E128AF" w:rsidRDefault="006941A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0.09L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76</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cs="Times New Roman"/>
                <w:sz w:val="21"/>
                <w:szCs w:val="21"/>
              </w:rPr>
              <w:t>苯胺</w:t>
            </w:r>
          </w:p>
        </w:tc>
        <w:tc>
          <w:tcPr>
            <w:tcW w:w="1276" w:type="dxa"/>
            <w:noWrap/>
            <w:vAlign w:val="center"/>
          </w:tcPr>
          <w:p w:rsidR="003A7641" w:rsidRPr="00E128AF" w:rsidRDefault="006941A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0.66L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260</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hAnsi="Times New Roman" w:cs="Times New Roman"/>
                <w:sz w:val="21"/>
                <w:szCs w:val="21"/>
              </w:rPr>
              <w:t>2-</w:t>
            </w:r>
            <w:r w:rsidRPr="00E128AF">
              <w:rPr>
                <w:rFonts w:ascii="Times New Roman" w:cs="Times New Roman"/>
                <w:sz w:val="21"/>
                <w:szCs w:val="21"/>
              </w:rPr>
              <w:t>氯苯酚</w:t>
            </w:r>
          </w:p>
        </w:tc>
        <w:tc>
          <w:tcPr>
            <w:tcW w:w="1276" w:type="dxa"/>
            <w:noWrap/>
            <w:vAlign w:val="center"/>
          </w:tcPr>
          <w:p w:rsidR="003A7641" w:rsidRPr="00E128AF" w:rsidRDefault="006941A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0.06L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2256</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snapToGrid w:val="0"/>
              <w:jc w:val="center"/>
              <w:rPr>
                <w:rFonts w:ascii="Times New Roman" w:hAnsi="Times New Roman" w:cs="Times New Roman"/>
                <w:sz w:val="21"/>
                <w:szCs w:val="21"/>
              </w:rPr>
            </w:pPr>
            <w:r w:rsidRPr="00E128AF">
              <w:rPr>
                <w:rFonts w:ascii="Times New Roman" w:cs="Times New Roman"/>
                <w:sz w:val="21"/>
                <w:szCs w:val="21"/>
              </w:rPr>
              <w:t>苯丙</w:t>
            </w:r>
            <w:r w:rsidRPr="00E128AF">
              <w:rPr>
                <w:rFonts w:ascii="Times New Roman" w:hAnsi="Times New Roman" w:cs="Times New Roman"/>
                <w:sz w:val="21"/>
                <w:szCs w:val="21"/>
              </w:rPr>
              <w:t>[a]</w:t>
            </w:r>
            <w:r w:rsidRPr="00E128AF">
              <w:rPr>
                <w:rFonts w:ascii="Times New Roman" w:cs="Times New Roman"/>
                <w:sz w:val="21"/>
                <w:szCs w:val="21"/>
              </w:rPr>
              <w:t>蒽</w:t>
            </w:r>
          </w:p>
        </w:tc>
        <w:tc>
          <w:tcPr>
            <w:tcW w:w="1276" w:type="dxa"/>
            <w:noWrap/>
            <w:vAlign w:val="center"/>
          </w:tcPr>
          <w:p w:rsidR="003A7641" w:rsidRPr="00E128AF" w:rsidRDefault="006941A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0.1L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15</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cs="Times New Roman"/>
                <w:sz w:val="21"/>
                <w:szCs w:val="21"/>
              </w:rPr>
              <w:t>苯并</w:t>
            </w:r>
            <w:r w:rsidRPr="00E128AF">
              <w:rPr>
                <w:rFonts w:ascii="Times New Roman" w:hAnsi="Times New Roman" w:cs="Times New Roman"/>
                <w:sz w:val="21"/>
                <w:szCs w:val="21"/>
              </w:rPr>
              <w:t>[a]</w:t>
            </w:r>
            <w:r w:rsidRPr="00E128AF">
              <w:rPr>
                <w:rFonts w:ascii="Times New Roman" w:cs="Times New Roman"/>
                <w:sz w:val="21"/>
                <w:szCs w:val="21"/>
              </w:rPr>
              <w:t>芘</w:t>
            </w:r>
          </w:p>
        </w:tc>
        <w:tc>
          <w:tcPr>
            <w:tcW w:w="1276" w:type="dxa"/>
            <w:noWrap/>
            <w:vAlign w:val="center"/>
          </w:tcPr>
          <w:p w:rsidR="003A7641" w:rsidRPr="00E128AF" w:rsidRDefault="006941A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0.1L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1.5</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cs="Times New Roman"/>
                <w:sz w:val="21"/>
                <w:szCs w:val="21"/>
              </w:rPr>
              <w:t>苯并</w:t>
            </w:r>
            <w:r w:rsidRPr="00E128AF">
              <w:rPr>
                <w:rFonts w:ascii="Times New Roman" w:hAnsi="Times New Roman" w:cs="Times New Roman"/>
                <w:sz w:val="21"/>
                <w:szCs w:val="21"/>
              </w:rPr>
              <w:t>[b]</w:t>
            </w:r>
            <w:r w:rsidRPr="00E128AF">
              <w:rPr>
                <w:rFonts w:ascii="Times New Roman" w:cs="Times New Roman"/>
                <w:sz w:val="21"/>
                <w:szCs w:val="21"/>
              </w:rPr>
              <w:t>萤蒽</w:t>
            </w:r>
          </w:p>
        </w:tc>
        <w:tc>
          <w:tcPr>
            <w:tcW w:w="1276" w:type="dxa"/>
            <w:noWrap/>
            <w:vAlign w:val="center"/>
          </w:tcPr>
          <w:p w:rsidR="003A7641" w:rsidRPr="00E128AF" w:rsidRDefault="006941A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0.2L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15</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jc w:val="center"/>
              <w:rPr>
                <w:rFonts w:ascii="Times New Roman" w:hAnsi="Times New Roman" w:cs="Times New Roman"/>
                <w:sz w:val="21"/>
                <w:szCs w:val="21"/>
              </w:rPr>
            </w:pPr>
            <w:r w:rsidRPr="00E128AF">
              <w:rPr>
                <w:rFonts w:ascii="Times New Roman" w:cs="Times New Roman"/>
                <w:sz w:val="21"/>
                <w:szCs w:val="21"/>
              </w:rPr>
              <w:t>苯并</w:t>
            </w:r>
            <w:r w:rsidRPr="00E128AF">
              <w:rPr>
                <w:rFonts w:ascii="Times New Roman" w:hAnsi="Times New Roman" w:cs="Times New Roman"/>
                <w:sz w:val="21"/>
                <w:szCs w:val="21"/>
              </w:rPr>
              <w:t>[k]</w:t>
            </w:r>
            <w:r w:rsidRPr="00E128AF">
              <w:rPr>
                <w:rFonts w:ascii="Times New Roman" w:cs="Times New Roman"/>
                <w:sz w:val="21"/>
                <w:szCs w:val="21"/>
              </w:rPr>
              <w:t>蒽</w:t>
            </w:r>
          </w:p>
        </w:tc>
        <w:tc>
          <w:tcPr>
            <w:tcW w:w="1276" w:type="dxa"/>
            <w:noWrap/>
            <w:vAlign w:val="center"/>
          </w:tcPr>
          <w:p w:rsidR="003A7641" w:rsidRPr="00E128AF" w:rsidRDefault="006941A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0.1L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151</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snapToGrid w:val="0"/>
              <w:jc w:val="center"/>
              <w:rPr>
                <w:rFonts w:ascii="Times New Roman" w:hAnsi="Times New Roman" w:cs="Times New Roman"/>
                <w:sz w:val="21"/>
                <w:szCs w:val="21"/>
              </w:rPr>
            </w:pPr>
            <w:r w:rsidRPr="00E128AF">
              <w:rPr>
                <w:rFonts w:ascii="Times New Roman" w:cs="Times New Roman"/>
                <w:sz w:val="21"/>
                <w:szCs w:val="21"/>
              </w:rPr>
              <w:t>二苯并</w:t>
            </w:r>
            <w:r w:rsidRPr="00E128AF">
              <w:rPr>
                <w:rFonts w:ascii="Times New Roman" w:hAnsi="Times New Roman" w:cs="Times New Roman"/>
                <w:sz w:val="21"/>
                <w:szCs w:val="21"/>
              </w:rPr>
              <w:t>[ah]</w:t>
            </w:r>
            <w:r w:rsidRPr="00E128AF">
              <w:rPr>
                <w:rFonts w:ascii="Times New Roman" w:cs="Times New Roman"/>
                <w:sz w:val="21"/>
                <w:szCs w:val="21"/>
              </w:rPr>
              <w:t>蒽</w:t>
            </w:r>
          </w:p>
        </w:tc>
        <w:tc>
          <w:tcPr>
            <w:tcW w:w="1276" w:type="dxa"/>
            <w:noWrap/>
            <w:vAlign w:val="center"/>
          </w:tcPr>
          <w:p w:rsidR="003A7641" w:rsidRPr="00E128AF" w:rsidRDefault="006941A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0.1L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1.5</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snapToGrid w:val="0"/>
              <w:jc w:val="center"/>
              <w:rPr>
                <w:rFonts w:ascii="Times New Roman" w:hAnsi="Times New Roman" w:cs="Times New Roman"/>
                <w:b/>
                <w:sz w:val="21"/>
                <w:szCs w:val="21"/>
              </w:rPr>
            </w:pPr>
            <w:r w:rsidRPr="00E128AF">
              <w:rPr>
                <w:rFonts w:ascii="Times New Roman" w:cs="Times New Roman"/>
                <w:sz w:val="21"/>
                <w:szCs w:val="21"/>
              </w:rPr>
              <w:t>茚并</w:t>
            </w:r>
            <w:r w:rsidRPr="00E128AF">
              <w:rPr>
                <w:rFonts w:ascii="Times New Roman" w:hAnsi="Times New Roman" w:cs="Times New Roman"/>
                <w:sz w:val="21"/>
                <w:szCs w:val="21"/>
              </w:rPr>
              <w:t>[1,2,3-cd]</w:t>
            </w:r>
            <w:r w:rsidRPr="00E128AF">
              <w:rPr>
                <w:rFonts w:ascii="Times New Roman" w:cs="Times New Roman"/>
                <w:b/>
                <w:sz w:val="21"/>
                <w:szCs w:val="21"/>
              </w:rPr>
              <w:t>芘</w:t>
            </w:r>
          </w:p>
        </w:tc>
        <w:tc>
          <w:tcPr>
            <w:tcW w:w="1276" w:type="dxa"/>
            <w:noWrap/>
            <w:vAlign w:val="center"/>
          </w:tcPr>
          <w:p w:rsidR="003A7641" w:rsidRPr="00E128AF" w:rsidRDefault="006941A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0.1L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15</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snapToGrid w:val="0"/>
              <w:jc w:val="center"/>
              <w:rPr>
                <w:rFonts w:ascii="Times New Roman" w:hAnsi="Times New Roman" w:cs="Times New Roman"/>
                <w:sz w:val="21"/>
                <w:szCs w:val="21"/>
              </w:rPr>
            </w:pPr>
            <w:r w:rsidRPr="00E128AF">
              <w:rPr>
                <w:rFonts w:ascii="Times New Roman" w:cs="Times New Roman"/>
                <w:sz w:val="21"/>
                <w:szCs w:val="21"/>
              </w:rPr>
              <w:t>䓛</w:t>
            </w:r>
          </w:p>
        </w:tc>
        <w:tc>
          <w:tcPr>
            <w:tcW w:w="1276" w:type="dxa"/>
            <w:noWrap/>
            <w:vAlign w:val="center"/>
          </w:tcPr>
          <w:p w:rsidR="003A7641" w:rsidRPr="00E128AF" w:rsidRDefault="006941A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0.1L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1293</w:t>
            </w:r>
          </w:p>
        </w:tc>
      </w:tr>
      <w:tr w:rsidR="003A7641" w:rsidRPr="00E128AF" w:rsidTr="006941AB">
        <w:trPr>
          <w:trHeight w:val="340"/>
        </w:trPr>
        <w:tc>
          <w:tcPr>
            <w:tcW w:w="124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4"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1133" w:type="dxa"/>
            <w:vMerge/>
            <w:noWrap/>
            <w:vAlign w:val="center"/>
          </w:tcPr>
          <w:p w:rsidR="003A7641" w:rsidRPr="00E128AF" w:rsidRDefault="003A7641" w:rsidP="00AB3778">
            <w:pPr>
              <w:pStyle w:val="affd"/>
              <w:spacing w:line="240" w:lineRule="auto"/>
              <w:rPr>
                <w:rFonts w:eastAsia="宋体" w:cs="Times New Roman"/>
                <w:color w:val="auto"/>
                <w:kern w:val="2"/>
                <w:sz w:val="21"/>
                <w:szCs w:val="21"/>
              </w:rPr>
            </w:pPr>
          </w:p>
        </w:tc>
        <w:tc>
          <w:tcPr>
            <w:tcW w:w="2552" w:type="dxa"/>
            <w:noWrap/>
            <w:vAlign w:val="center"/>
          </w:tcPr>
          <w:p w:rsidR="003A7641" w:rsidRPr="00E128AF" w:rsidRDefault="003A7641" w:rsidP="00AB3778">
            <w:pPr>
              <w:snapToGrid w:val="0"/>
              <w:jc w:val="center"/>
              <w:rPr>
                <w:rFonts w:ascii="Times New Roman" w:hAnsi="Times New Roman" w:cs="Times New Roman"/>
                <w:sz w:val="21"/>
                <w:szCs w:val="21"/>
              </w:rPr>
            </w:pPr>
            <w:r w:rsidRPr="00E128AF">
              <w:rPr>
                <w:rFonts w:ascii="Times New Roman" w:cs="Times New Roman"/>
                <w:sz w:val="21"/>
                <w:szCs w:val="21"/>
              </w:rPr>
              <w:t>萘</w:t>
            </w:r>
          </w:p>
        </w:tc>
        <w:tc>
          <w:tcPr>
            <w:tcW w:w="1276" w:type="dxa"/>
            <w:noWrap/>
            <w:vAlign w:val="center"/>
          </w:tcPr>
          <w:p w:rsidR="003A7641" w:rsidRPr="00E128AF" w:rsidRDefault="006941A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0.09L</w:t>
            </w:r>
          </w:p>
        </w:tc>
        <w:tc>
          <w:tcPr>
            <w:tcW w:w="1190" w:type="dxa"/>
            <w:noWrap/>
            <w:vAlign w:val="center"/>
          </w:tcPr>
          <w:p w:rsidR="003A7641" w:rsidRPr="00E128AF" w:rsidRDefault="003A7641" w:rsidP="00AB3778">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70</w:t>
            </w:r>
          </w:p>
        </w:tc>
      </w:tr>
      <w:tr w:rsidR="006941AB" w:rsidRPr="00E128AF" w:rsidTr="006941AB">
        <w:trPr>
          <w:trHeight w:val="340"/>
        </w:trPr>
        <w:tc>
          <w:tcPr>
            <w:tcW w:w="1243" w:type="dxa"/>
            <w:vMerge/>
            <w:noWrap/>
            <w:vAlign w:val="center"/>
          </w:tcPr>
          <w:p w:rsidR="006941AB" w:rsidRPr="00E128AF" w:rsidRDefault="006941AB" w:rsidP="00AB3778">
            <w:pPr>
              <w:pStyle w:val="affd"/>
              <w:spacing w:line="240" w:lineRule="auto"/>
              <w:rPr>
                <w:rFonts w:eastAsia="宋体" w:cs="Times New Roman"/>
                <w:color w:val="auto"/>
                <w:kern w:val="2"/>
                <w:sz w:val="21"/>
                <w:szCs w:val="21"/>
              </w:rPr>
            </w:pPr>
          </w:p>
        </w:tc>
        <w:tc>
          <w:tcPr>
            <w:tcW w:w="1134" w:type="dxa"/>
            <w:vMerge/>
            <w:noWrap/>
            <w:vAlign w:val="center"/>
          </w:tcPr>
          <w:p w:rsidR="006941AB" w:rsidRPr="00E128AF" w:rsidRDefault="006941AB" w:rsidP="00AB3778">
            <w:pPr>
              <w:pStyle w:val="affd"/>
              <w:spacing w:line="240" w:lineRule="auto"/>
              <w:rPr>
                <w:rFonts w:eastAsia="宋体" w:cs="Times New Roman"/>
                <w:color w:val="auto"/>
                <w:kern w:val="2"/>
                <w:sz w:val="21"/>
                <w:szCs w:val="21"/>
              </w:rPr>
            </w:pPr>
          </w:p>
        </w:tc>
        <w:tc>
          <w:tcPr>
            <w:tcW w:w="1133" w:type="dxa"/>
            <w:vMerge/>
            <w:noWrap/>
            <w:vAlign w:val="center"/>
          </w:tcPr>
          <w:p w:rsidR="006941AB" w:rsidRPr="00E128AF" w:rsidRDefault="006941AB" w:rsidP="00AB3778">
            <w:pPr>
              <w:pStyle w:val="affd"/>
              <w:spacing w:line="240" w:lineRule="auto"/>
              <w:rPr>
                <w:rFonts w:eastAsia="宋体" w:cs="Times New Roman"/>
                <w:color w:val="auto"/>
                <w:kern w:val="2"/>
                <w:sz w:val="21"/>
                <w:szCs w:val="21"/>
              </w:rPr>
            </w:pPr>
          </w:p>
        </w:tc>
        <w:tc>
          <w:tcPr>
            <w:tcW w:w="2552" w:type="dxa"/>
            <w:noWrap/>
            <w:vAlign w:val="center"/>
          </w:tcPr>
          <w:p w:rsidR="006941AB" w:rsidRPr="00E128AF" w:rsidRDefault="006941AB" w:rsidP="00CE1E75">
            <w:pPr>
              <w:snapToGrid w:val="0"/>
              <w:jc w:val="center"/>
              <w:rPr>
                <w:rFonts w:ascii="Times New Roman" w:hAnsi="Times New Roman" w:cs="Times New Roman"/>
                <w:sz w:val="21"/>
                <w:szCs w:val="21"/>
              </w:rPr>
            </w:pPr>
            <w:r w:rsidRPr="00E128AF">
              <w:rPr>
                <w:rFonts w:ascii="Times New Roman" w:hAnsi="Times New Roman" w:cs="Times New Roman"/>
                <w:sz w:val="21"/>
                <w:szCs w:val="21"/>
              </w:rPr>
              <w:t>pH</w:t>
            </w:r>
          </w:p>
        </w:tc>
        <w:tc>
          <w:tcPr>
            <w:tcW w:w="1276" w:type="dxa"/>
            <w:noWrap/>
            <w:vAlign w:val="center"/>
          </w:tcPr>
          <w:p w:rsidR="006941AB" w:rsidRPr="00E128AF" w:rsidRDefault="006941AB" w:rsidP="00CE1E75">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6.15</w:t>
            </w:r>
          </w:p>
        </w:tc>
        <w:tc>
          <w:tcPr>
            <w:tcW w:w="1190" w:type="dxa"/>
            <w:noWrap/>
            <w:vAlign w:val="center"/>
          </w:tcPr>
          <w:p w:rsidR="006941AB" w:rsidRPr="00E128AF" w:rsidRDefault="006941AB" w:rsidP="00CE1E75">
            <w:pPr>
              <w:pStyle w:val="affd"/>
              <w:spacing w:line="240" w:lineRule="auto"/>
              <w:rPr>
                <w:rFonts w:eastAsia="宋体" w:cs="Times New Roman"/>
                <w:color w:val="auto"/>
                <w:kern w:val="2"/>
                <w:sz w:val="21"/>
                <w:szCs w:val="21"/>
              </w:rPr>
            </w:pPr>
            <w:r w:rsidRPr="00E128AF">
              <w:rPr>
                <w:rFonts w:eastAsia="宋体" w:cs="Times New Roman"/>
                <w:color w:val="auto"/>
                <w:kern w:val="2"/>
                <w:sz w:val="21"/>
                <w:szCs w:val="21"/>
              </w:rPr>
              <w:t>--</w:t>
            </w:r>
          </w:p>
        </w:tc>
      </w:tr>
      <w:tr w:rsidR="006941AB" w:rsidRPr="00E128AF" w:rsidTr="006941AB">
        <w:trPr>
          <w:trHeight w:val="340"/>
        </w:trPr>
        <w:tc>
          <w:tcPr>
            <w:tcW w:w="1243" w:type="dxa"/>
            <w:vMerge/>
            <w:noWrap/>
            <w:vAlign w:val="center"/>
          </w:tcPr>
          <w:p w:rsidR="006941AB" w:rsidRPr="00E128AF" w:rsidRDefault="006941AB" w:rsidP="00AB3778">
            <w:pPr>
              <w:pStyle w:val="affd"/>
              <w:spacing w:line="240" w:lineRule="auto"/>
              <w:rPr>
                <w:rFonts w:eastAsia="宋体" w:cs="Times New Roman"/>
                <w:color w:val="auto"/>
                <w:kern w:val="2"/>
                <w:sz w:val="21"/>
                <w:szCs w:val="21"/>
              </w:rPr>
            </w:pPr>
          </w:p>
        </w:tc>
        <w:tc>
          <w:tcPr>
            <w:tcW w:w="1134" w:type="dxa"/>
            <w:vMerge/>
            <w:noWrap/>
            <w:vAlign w:val="center"/>
          </w:tcPr>
          <w:p w:rsidR="006941AB" w:rsidRPr="00E128AF" w:rsidRDefault="006941AB" w:rsidP="00AB3778">
            <w:pPr>
              <w:pStyle w:val="affd"/>
              <w:spacing w:line="240" w:lineRule="auto"/>
              <w:rPr>
                <w:rFonts w:eastAsia="宋体" w:cs="Times New Roman"/>
                <w:color w:val="auto"/>
                <w:kern w:val="2"/>
                <w:sz w:val="21"/>
                <w:szCs w:val="21"/>
              </w:rPr>
            </w:pPr>
          </w:p>
        </w:tc>
        <w:tc>
          <w:tcPr>
            <w:tcW w:w="1133" w:type="dxa"/>
            <w:vMerge/>
            <w:noWrap/>
            <w:vAlign w:val="center"/>
          </w:tcPr>
          <w:p w:rsidR="006941AB" w:rsidRPr="00E128AF" w:rsidRDefault="006941AB" w:rsidP="00AB3778">
            <w:pPr>
              <w:pStyle w:val="affd"/>
              <w:spacing w:line="240" w:lineRule="auto"/>
              <w:rPr>
                <w:rFonts w:eastAsia="宋体" w:cs="Times New Roman"/>
                <w:color w:val="auto"/>
                <w:kern w:val="2"/>
                <w:sz w:val="21"/>
                <w:szCs w:val="21"/>
              </w:rPr>
            </w:pPr>
          </w:p>
        </w:tc>
        <w:tc>
          <w:tcPr>
            <w:tcW w:w="2552" w:type="dxa"/>
            <w:noWrap/>
            <w:vAlign w:val="center"/>
          </w:tcPr>
          <w:p w:rsidR="006941AB" w:rsidRPr="00E128AF" w:rsidRDefault="006941AB" w:rsidP="00AB3778">
            <w:pPr>
              <w:snapToGrid w:val="0"/>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石油烃</w:t>
            </w:r>
          </w:p>
        </w:tc>
        <w:tc>
          <w:tcPr>
            <w:tcW w:w="1276" w:type="dxa"/>
            <w:noWrap/>
            <w:vAlign w:val="center"/>
          </w:tcPr>
          <w:p w:rsidR="006941AB" w:rsidRPr="00E128AF" w:rsidRDefault="006941AB" w:rsidP="00AB3778">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66</w:t>
            </w:r>
          </w:p>
        </w:tc>
        <w:tc>
          <w:tcPr>
            <w:tcW w:w="1190" w:type="dxa"/>
            <w:noWrap/>
            <w:vAlign w:val="center"/>
          </w:tcPr>
          <w:p w:rsidR="006941AB" w:rsidRPr="00E128AF" w:rsidRDefault="006941AB" w:rsidP="00AB3778">
            <w:pPr>
              <w:pStyle w:val="affd"/>
              <w:spacing w:line="240" w:lineRule="auto"/>
              <w:rPr>
                <w:rFonts w:eastAsia="宋体" w:cs="Times New Roman"/>
                <w:color w:val="auto"/>
                <w:kern w:val="2"/>
                <w:sz w:val="21"/>
                <w:szCs w:val="21"/>
              </w:rPr>
            </w:pPr>
            <w:r w:rsidRPr="00E128AF">
              <w:rPr>
                <w:rFonts w:eastAsia="宋体" w:cs="Times New Roman" w:hint="eastAsia"/>
                <w:color w:val="auto"/>
                <w:kern w:val="2"/>
                <w:sz w:val="21"/>
                <w:szCs w:val="21"/>
              </w:rPr>
              <w:t>4500</w:t>
            </w:r>
          </w:p>
        </w:tc>
      </w:tr>
    </w:tbl>
    <w:p w:rsidR="003A7641" w:rsidRPr="00E128AF" w:rsidRDefault="003A7641" w:rsidP="003A7641">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根据上表监测结果可知，各监测点的监测因子均满足《土壤环境质量</w:t>
      </w:r>
      <w:r w:rsidRPr="00E128AF">
        <w:rPr>
          <w:rFonts w:ascii="Times New Roman" w:cs="Times New Roman" w:hint="eastAsia"/>
          <w:sz w:val="24"/>
          <w:szCs w:val="24"/>
          <w:lang w:eastAsia="zh-CN"/>
        </w:rPr>
        <w:t xml:space="preserve">  </w:t>
      </w:r>
      <w:r w:rsidRPr="00E128AF">
        <w:rPr>
          <w:rFonts w:ascii="Times New Roman" w:cs="Times New Roman" w:hint="eastAsia"/>
          <w:sz w:val="24"/>
          <w:szCs w:val="24"/>
          <w:lang w:eastAsia="zh-CN"/>
        </w:rPr>
        <w:t>建设用地土壤污染风险管控标准》（</w:t>
      </w:r>
      <w:r w:rsidRPr="00E128AF">
        <w:rPr>
          <w:rFonts w:ascii="Times New Roman" w:cs="Times New Roman" w:hint="eastAsia"/>
          <w:sz w:val="24"/>
          <w:szCs w:val="24"/>
          <w:lang w:eastAsia="zh-CN"/>
        </w:rPr>
        <w:t>GB36600-2018</w:t>
      </w:r>
      <w:r w:rsidRPr="00E128AF">
        <w:rPr>
          <w:rFonts w:ascii="Times New Roman" w:cs="Times New Roman" w:hint="eastAsia"/>
          <w:sz w:val="24"/>
          <w:szCs w:val="24"/>
          <w:lang w:eastAsia="zh-CN"/>
        </w:rPr>
        <w:t>）的要求。</w:t>
      </w:r>
    </w:p>
    <w:p w:rsidR="002B5FDB" w:rsidRPr="00E128AF" w:rsidRDefault="002B5FDB" w:rsidP="003A7641">
      <w:pPr>
        <w:spacing w:line="360" w:lineRule="auto"/>
        <w:ind w:firstLine="482"/>
        <w:rPr>
          <w:sz w:val="24"/>
          <w:lang w:eastAsia="zh-CN"/>
        </w:rPr>
        <w:sectPr w:rsidR="002B5FDB" w:rsidRPr="00E128AF" w:rsidSect="003A7641">
          <w:pgSz w:w="11910" w:h="16840"/>
          <w:pgMar w:top="1440" w:right="1797" w:bottom="1440" w:left="1797" w:header="992" w:footer="992" w:gutter="0"/>
          <w:cols w:space="720"/>
          <w:docGrid w:linePitch="299"/>
        </w:sectPr>
      </w:pPr>
    </w:p>
    <w:p w:rsidR="00196EE8" w:rsidRPr="00E128AF" w:rsidRDefault="00196EE8" w:rsidP="002B5FDB">
      <w:pPr>
        <w:pStyle w:val="XZW"/>
        <w:adjustRightInd/>
        <w:snapToGrid/>
        <w:ind w:firstLineChars="0" w:firstLine="480"/>
        <w:jc w:val="left"/>
        <w:rPr>
          <w:w w:val="95"/>
        </w:rPr>
      </w:pPr>
    </w:p>
    <w:p w:rsidR="00763E6B" w:rsidRPr="00E128AF" w:rsidRDefault="002B5FDB" w:rsidP="00196EE8">
      <w:pPr>
        <w:pStyle w:val="1"/>
        <w:keepNext/>
        <w:keepLines/>
        <w:autoSpaceDE/>
        <w:autoSpaceDN/>
        <w:spacing w:before="0" w:line="360" w:lineRule="auto"/>
        <w:ind w:left="0" w:firstLine="0"/>
        <w:jc w:val="center"/>
        <w:rPr>
          <w:rFonts w:ascii="Times New Roman" w:eastAsia="宋体" w:hAnsi="Times New Roman" w:cs="Times New Roman"/>
          <w:kern w:val="44"/>
          <w:sz w:val="32"/>
          <w:szCs w:val="32"/>
          <w:lang w:eastAsia="zh-CN"/>
        </w:rPr>
      </w:pPr>
      <w:bookmarkStart w:id="73" w:name="_Toc37949483"/>
      <w:r w:rsidRPr="00E128AF">
        <w:rPr>
          <w:rFonts w:ascii="Times New Roman" w:eastAsia="宋体" w:hAnsi="Times New Roman" w:cs="Times New Roman" w:hint="eastAsia"/>
          <w:kern w:val="44"/>
          <w:sz w:val="32"/>
          <w:szCs w:val="32"/>
          <w:lang w:eastAsia="zh-CN"/>
        </w:rPr>
        <w:t>6</w:t>
      </w:r>
      <w:r w:rsidR="003A5571" w:rsidRPr="00E128AF">
        <w:rPr>
          <w:rFonts w:ascii="Times New Roman" w:eastAsia="宋体" w:hAnsi="Times New Roman" w:cs="Times New Roman"/>
          <w:kern w:val="44"/>
          <w:sz w:val="32"/>
          <w:szCs w:val="32"/>
          <w:lang w:eastAsia="zh-CN"/>
        </w:rPr>
        <w:t xml:space="preserve">  </w:t>
      </w:r>
      <w:r w:rsidR="00D84240" w:rsidRPr="00E128AF">
        <w:rPr>
          <w:rFonts w:ascii="Times New Roman" w:eastAsia="宋体" w:hAnsi="宋体" w:cs="Times New Roman"/>
          <w:kern w:val="44"/>
          <w:sz w:val="32"/>
          <w:szCs w:val="32"/>
          <w:lang w:eastAsia="zh-CN"/>
        </w:rPr>
        <w:t>环境影响预测与评价</w:t>
      </w:r>
      <w:bookmarkEnd w:id="73"/>
    </w:p>
    <w:p w:rsidR="00196EE8" w:rsidRPr="00E128AF" w:rsidRDefault="002B5FDB" w:rsidP="00196EE8">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74" w:name="_Toc536369414"/>
      <w:bookmarkStart w:id="75" w:name="_Toc493031094"/>
      <w:bookmarkStart w:id="76" w:name="_Toc488866454"/>
      <w:bookmarkStart w:id="77" w:name="_Toc37949484"/>
      <w:r w:rsidRPr="00E128AF">
        <w:rPr>
          <w:rFonts w:ascii="Times New Roman" w:eastAsia="宋体" w:hAnsi="Times New Roman" w:cs="Times New Roman" w:hint="eastAsia"/>
          <w:kern w:val="2"/>
          <w:sz w:val="30"/>
          <w:szCs w:val="30"/>
          <w:lang w:eastAsia="zh-CN"/>
        </w:rPr>
        <w:t>6</w:t>
      </w:r>
      <w:r w:rsidR="00196EE8" w:rsidRPr="00E128AF">
        <w:rPr>
          <w:rFonts w:ascii="Times New Roman" w:eastAsia="宋体" w:hAnsi="Times New Roman" w:cs="Times New Roman"/>
          <w:kern w:val="2"/>
          <w:sz w:val="30"/>
          <w:szCs w:val="30"/>
          <w:lang w:eastAsia="zh-CN"/>
        </w:rPr>
        <w:t xml:space="preserve">.1 </w:t>
      </w:r>
      <w:r w:rsidR="00196EE8" w:rsidRPr="00E128AF">
        <w:rPr>
          <w:rFonts w:ascii="Times New Roman" w:eastAsia="宋体" w:hAnsi="宋体" w:cs="Times New Roman"/>
          <w:kern w:val="2"/>
          <w:sz w:val="30"/>
          <w:szCs w:val="30"/>
          <w:lang w:eastAsia="zh-CN"/>
        </w:rPr>
        <w:t>施工期环境影响预测与评价</w:t>
      </w:r>
      <w:bookmarkEnd w:id="74"/>
      <w:bookmarkEnd w:id="75"/>
      <w:bookmarkEnd w:id="76"/>
      <w:bookmarkEnd w:id="77"/>
    </w:p>
    <w:p w:rsidR="00196EE8" w:rsidRPr="00E128AF" w:rsidRDefault="002B5FDB" w:rsidP="00196EE8">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6</w:t>
      </w:r>
      <w:r w:rsidR="00196EE8" w:rsidRPr="00E128AF">
        <w:rPr>
          <w:rFonts w:ascii="Times New Roman" w:hAnsi="Times New Roman" w:cs="Times New Roman"/>
          <w:kern w:val="2"/>
          <w:sz w:val="28"/>
          <w:szCs w:val="28"/>
          <w:lang w:eastAsia="zh-CN"/>
        </w:rPr>
        <w:t>.1.1</w:t>
      </w:r>
      <w:r w:rsidR="00196EE8" w:rsidRPr="00E128AF">
        <w:rPr>
          <w:rFonts w:ascii="Times New Roman" w:cs="Times New Roman"/>
          <w:kern w:val="2"/>
          <w:sz w:val="28"/>
          <w:szCs w:val="28"/>
          <w:lang w:eastAsia="zh-CN"/>
        </w:rPr>
        <w:t>施工期环境空气影响分析</w:t>
      </w:r>
    </w:p>
    <w:p w:rsidR="006D323D" w:rsidRPr="00E128AF" w:rsidRDefault="006D323D" w:rsidP="006D323D">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w:t>
      </w:r>
      <w:r w:rsidRPr="00E128AF">
        <w:rPr>
          <w:rFonts w:ascii="Times New Roman" w:hAnsi="Times New Roman" w:cs="Times New Roman"/>
          <w:sz w:val="24"/>
          <w:lang w:eastAsia="zh-CN"/>
        </w:rPr>
        <w:t>1</w:t>
      </w:r>
      <w:r w:rsidRPr="00E128AF">
        <w:rPr>
          <w:rFonts w:ascii="Times New Roman" w:cs="Times New Roman"/>
          <w:sz w:val="24"/>
          <w:lang w:eastAsia="zh-CN"/>
        </w:rPr>
        <w:t>）施工扬尘</w:t>
      </w:r>
    </w:p>
    <w:p w:rsidR="006D323D" w:rsidRPr="00E128AF" w:rsidRDefault="006D323D" w:rsidP="006D323D">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施工扬尘的排放源属于无组织的面源，粉尘在环境风速足够大时（大于颗粒土沙的起动速度时）就产生了扬尘，其源强大小与颗粒物的粒径大小、比重，以及环境的风速、温度等因素有关，风速越大，颗粒越小，土沙的含水率越小，扬尘的含水率越小，扬尘的产生量就越大。根据类比，受到施工扬尘影响的区域，主要是在施工场地的范围内，场地下风向也将受到一定的影响。但影响范围不超过下风向</w:t>
      </w:r>
      <w:r w:rsidRPr="00E128AF">
        <w:rPr>
          <w:rFonts w:ascii="Times New Roman" w:hAnsi="Times New Roman" w:cs="Times New Roman"/>
          <w:sz w:val="24"/>
          <w:lang w:eastAsia="zh-CN"/>
        </w:rPr>
        <w:t>200</w:t>
      </w:r>
      <w:r w:rsidRPr="00E128AF">
        <w:rPr>
          <w:rFonts w:ascii="Times New Roman" w:cs="Times New Roman"/>
          <w:sz w:val="24"/>
          <w:lang w:eastAsia="zh-CN"/>
        </w:rPr>
        <w:t>米，</w:t>
      </w:r>
      <w:r w:rsidRPr="00E128AF">
        <w:rPr>
          <w:rFonts w:ascii="Times New Roman" w:hAnsi="Times New Roman" w:cs="Times New Roman"/>
          <w:sz w:val="24"/>
          <w:lang w:eastAsia="zh-CN"/>
        </w:rPr>
        <w:t>100</w:t>
      </w:r>
      <w:r w:rsidRPr="00E128AF">
        <w:rPr>
          <w:rFonts w:ascii="Times New Roman" w:cs="Times New Roman"/>
          <w:sz w:val="24"/>
          <w:lang w:eastAsia="zh-CN"/>
        </w:rPr>
        <w:t>米外不会造成</w:t>
      </w:r>
      <w:r w:rsidRPr="00E128AF">
        <w:rPr>
          <w:rFonts w:ascii="Times New Roman" w:hAnsi="Times New Roman" w:cs="Times New Roman"/>
          <w:sz w:val="24"/>
          <w:lang w:eastAsia="zh-CN"/>
        </w:rPr>
        <w:t>TSP</w:t>
      </w:r>
      <w:r w:rsidRPr="00E128AF">
        <w:rPr>
          <w:rFonts w:ascii="Times New Roman" w:cs="Times New Roman"/>
          <w:sz w:val="24"/>
          <w:lang w:eastAsia="zh-CN"/>
        </w:rPr>
        <w:t>浓度的明显超标。施工扬尘对周围环境的影响情况见下表（背景灰色为超标）。</w:t>
      </w:r>
    </w:p>
    <w:p w:rsidR="006D323D" w:rsidRPr="00E128AF" w:rsidRDefault="006D323D" w:rsidP="006D323D">
      <w:pPr>
        <w:pStyle w:val="24"/>
        <w:rPr>
          <w:rFonts w:eastAsia="宋体"/>
        </w:rPr>
      </w:pPr>
      <w:r w:rsidRPr="00E128AF">
        <w:rPr>
          <w:rFonts w:eastAsia="宋体" w:hAnsi="宋体"/>
        </w:rPr>
        <w:t>表</w:t>
      </w:r>
      <w:r w:rsidR="002B5FDB" w:rsidRPr="00E128AF">
        <w:rPr>
          <w:rFonts w:eastAsia="宋体" w:hint="eastAsia"/>
        </w:rPr>
        <w:t>6</w:t>
      </w:r>
      <w:r w:rsidRPr="00E128AF">
        <w:rPr>
          <w:rFonts w:eastAsia="宋体"/>
        </w:rPr>
        <w:t xml:space="preserve">.1-1   </w:t>
      </w:r>
      <w:r w:rsidRPr="00E128AF">
        <w:rPr>
          <w:rFonts w:eastAsia="宋体" w:hAnsi="宋体"/>
        </w:rPr>
        <w:t>施工扬尘对周围环境的影响（</w:t>
      </w:r>
      <w:r w:rsidRPr="00E128AF">
        <w:rPr>
          <w:rFonts w:eastAsia="宋体"/>
        </w:rPr>
        <w:t>TSP</w:t>
      </w:r>
      <w:r w:rsidRPr="00E128AF">
        <w:rPr>
          <w:rFonts w:eastAsia="宋体" w:hAnsi="宋体"/>
        </w:rPr>
        <w:t>浓度单位</w:t>
      </w:r>
      <w:r w:rsidRPr="00E128AF">
        <w:rPr>
          <w:rFonts w:eastAsia="宋体"/>
        </w:rPr>
        <w:t>mg/m</w:t>
      </w:r>
      <w:r w:rsidRPr="00E128AF">
        <w:rPr>
          <w:rFonts w:eastAsia="宋体"/>
          <w:vertAlign w:val="superscript"/>
        </w:rPr>
        <w:t>3</w:t>
      </w:r>
      <w:r w:rsidRPr="00E128AF">
        <w:rPr>
          <w:rFonts w:eastAsia="宋体" w:hAnsi="宋体"/>
        </w:rPr>
        <w:t>）</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130"/>
        <w:gridCol w:w="2132"/>
        <w:gridCol w:w="2133"/>
        <w:gridCol w:w="2133"/>
      </w:tblGrid>
      <w:tr w:rsidR="006D323D" w:rsidRPr="00E128AF" w:rsidTr="0002208A">
        <w:trPr>
          <w:trHeight w:val="340"/>
          <w:jc w:val="center"/>
        </w:trPr>
        <w:tc>
          <w:tcPr>
            <w:tcW w:w="2130" w:type="dxa"/>
            <w:noWrap/>
            <w:vAlign w:val="center"/>
          </w:tcPr>
          <w:p w:rsidR="006D323D" w:rsidRPr="00E128AF" w:rsidRDefault="006D323D" w:rsidP="0002208A">
            <w:pPr>
              <w:jc w:val="center"/>
              <w:rPr>
                <w:rFonts w:ascii="Times New Roman" w:hAnsi="Times New Roman" w:cs="Times New Roman"/>
                <w:szCs w:val="21"/>
              </w:rPr>
            </w:pPr>
            <w:r w:rsidRPr="00E128AF">
              <w:rPr>
                <w:rFonts w:ascii="Times New Roman" w:cs="Times New Roman"/>
                <w:szCs w:val="21"/>
              </w:rPr>
              <w:t>下风向距离</w:t>
            </w:r>
            <w:r w:rsidRPr="00E128AF">
              <w:rPr>
                <w:rFonts w:ascii="Times New Roman" w:hAnsi="Times New Roman" w:cs="Times New Roman"/>
                <w:szCs w:val="21"/>
              </w:rPr>
              <w:t>m</w:t>
            </w:r>
          </w:p>
        </w:tc>
        <w:tc>
          <w:tcPr>
            <w:tcW w:w="2132" w:type="dxa"/>
            <w:noWrap/>
            <w:vAlign w:val="center"/>
          </w:tcPr>
          <w:p w:rsidR="006D323D" w:rsidRPr="00E128AF" w:rsidRDefault="006D323D" w:rsidP="0002208A">
            <w:pPr>
              <w:jc w:val="center"/>
              <w:rPr>
                <w:rFonts w:ascii="Times New Roman" w:hAnsi="Times New Roman" w:cs="Times New Roman"/>
                <w:szCs w:val="21"/>
              </w:rPr>
            </w:pPr>
            <w:r w:rsidRPr="00E128AF">
              <w:rPr>
                <w:rFonts w:ascii="Times New Roman" w:cs="Times New Roman"/>
                <w:szCs w:val="21"/>
              </w:rPr>
              <w:t>风速</w:t>
            </w:r>
            <w:r w:rsidRPr="00E128AF">
              <w:rPr>
                <w:rFonts w:ascii="Times New Roman" w:hAnsi="Times New Roman" w:cs="Times New Roman"/>
                <w:szCs w:val="21"/>
              </w:rPr>
              <w:t>&lt;3m/s</w:t>
            </w:r>
          </w:p>
        </w:tc>
        <w:tc>
          <w:tcPr>
            <w:tcW w:w="2133" w:type="dxa"/>
            <w:noWrap/>
            <w:vAlign w:val="center"/>
          </w:tcPr>
          <w:p w:rsidR="006D323D" w:rsidRPr="00E128AF" w:rsidRDefault="006D323D" w:rsidP="0002208A">
            <w:pPr>
              <w:jc w:val="center"/>
              <w:rPr>
                <w:rFonts w:ascii="Times New Roman" w:hAnsi="Times New Roman" w:cs="Times New Roman"/>
                <w:szCs w:val="21"/>
              </w:rPr>
            </w:pPr>
            <w:r w:rsidRPr="00E128AF">
              <w:rPr>
                <w:rFonts w:ascii="Times New Roman" w:cs="Times New Roman"/>
                <w:szCs w:val="21"/>
              </w:rPr>
              <w:t>风速</w:t>
            </w:r>
            <w:r w:rsidRPr="00E128AF">
              <w:rPr>
                <w:rFonts w:ascii="Times New Roman" w:hAnsi="Times New Roman" w:cs="Times New Roman"/>
                <w:szCs w:val="21"/>
              </w:rPr>
              <w:t>3~5m/s</w:t>
            </w:r>
          </w:p>
        </w:tc>
        <w:tc>
          <w:tcPr>
            <w:tcW w:w="2133" w:type="dxa"/>
            <w:noWrap/>
            <w:vAlign w:val="center"/>
          </w:tcPr>
          <w:p w:rsidR="006D323D" w:rsidRPr="00E128AF" w:rsidRDefault="006D323D" w:rsidP="0002208A">
            <w:pPr>
              <w:jc w:val="center"/>
              <w:rPr>
                <w:rFonts w:ascii="Times New Roman" w:hAnsi="Times New Roman" w:cs="Times New Roman"/>
                <w:szCs w:val="21"/>
              </w:rPr>
            </w:pPr>
            <w:r w:rsidRPr="00E128AF">
              <w:rPr>
                <w:rFonts w:ascii="Times New Roman" w:cs="Times New Roman"/>
                <w:szCs w:val="21"/>
              </w:rPr>
              <w:t>风速</w:t>
            </w:r>
            <w:r w:rsidRPr="00E128AF">
              <w:rPr>
                <w:rFonts w:ascii="Times New Roman" w:hAnsi="Times New Roman" w:cs="Times New Roman"/>
                <w:szCs w:val="21"/>
              </w:rPr>
              <w:t>5~8m/s</w:t>
            </w:r>
          </w:p>
        </w:tc>
      </w:tr>
      <w:tr w:rsidR="006D323D" w:rsidRPr="00E128AF" w:rsidTr="0002208A">
        <w:trPr>
          <w:trHeight w:val="340"/>
          <w:jc w:val="center"/>
        </w:trPr>
        <w:tc>
          <w:tcPr>
            <w:tcW w:w="2130" w:type="dxa"/>
            <w:shd w:val="clear" w:color="auto" w:fill="auto"/>
            <w:noWrap/>
            <w:vAlign w:val="center"/>
          </w:tcPr>
          <w:p w:rsidR="006D323D" w:rsidRPr="00E128AF" w:rsidRDefault="006D323D" w:rsidP="0002208A">
            <w:pPr>
              <w:jc w:val="center"/>
              <w:rPr>
                <w:rFonts w:ascii="Times New Roman" w:hAnsi="Times New Roman" w:cs="Times New Roman"/>
                <w:szCs w:val="21"/>
              </w:rPr>
            </w:pPr>
            <w:r w:rsidRPr="00E128AF">
              <w:rPr>
                <w:rFonts w:ascii="Times New Roman" w:hAnsi="Times New Roman" w:cs="Times New Roman"/>
                <w:szCs w:val="21"/>
              </w:rPr>
              <w:t>20</w:t>
            </w:r>
          </w:p>
        </w:tc>
        <w:tc>
          <w:tcPr>
            <w:tcW w:w="2132" w:type="dxa"/>
            <w:shd w:val="clear" w:color="auto" w:fill="E0E0E0"/>
            <w:noWrap/>
            <w:vAlign w:val="center"/>
          </w:tcPr>
          <w:p w:rsidR="006D323D" w:rsidRPr="00E128AF" w:rsidRDefault="006D323D" w:rsidP="0002208A">
            <w:pPr>
              <w:jc w:val="center"/>
              <w:rPr>
                <w:rFonts w:ascii="Times New Roman" w:hAnsi="Times New Roman" w:cs="Times New Roman"/>
                <w:szCs w:val="21"/>
              </w:rPr>
            </w:pPr>
            <w:r w:rsidRPr="00E128AF">
              <w:rPr>
                <w:rFonts w:ascii="Times New Roman" w:hAnsi="Times New Roman" w:cs="Times New Roman"/>
                <w:szCs w:val="21"/>
              </w:rPr>
              <w:t>0.20</w:t>
            </w:r>
          </w:p>
        </w:tc>
        <w:tc>
          <w:tcPr>
            <w:tcW w:w="2133" w:type="dxa"/>
            <w:shd w:val="clear" w:color="auto" w:fill="E0E0E0"/>
            <w:noWrap/>
            <w:vAlign w:val="center"/>
          </w:tcPr>
          <w:p w:rsidR="006D323D" w:rsidRPr="00E128AF" w:rsidRDefault="006D323D" w:rsidP="0002208A">
            <w:pPr>
              <w:jc w:val="center"/>
              <w:rPr>
                <w:rFonts w:ascii="Times New Roman" w:hAnsi="Times New Roman" w:cs="Times New Roman"/>
                <w:szCs w:val="21"/>
              </w:rPr>
            </w:pPr>
            <w:r w:rsidRPr="00E128AF">
              <w:rPr>
                <w:rFonts w:ascii="Times New Roman" w:hAnsi="Times New Roman" w:cs="Times New Roman"/>
                <w:szCs w:val="21"/>
              </w:rPr>
              <w:t>0.44</w:t>
            </w:r>
          </w:p>
        </w:tc>
        <w:tc>
          <w:tcPr>
            <w:tcW w:w="2133" w:type="dxa"/>
            <w:shd w:val="clear" w:color="auto" w:fill="E0E0E0"/>
            <w:noWrap/>
            <w:vAlign w:val="center"/>
          </w:tcPr>
          <w:p w:rsidR="006D323D" w:rsidRPr="00E128AF" w:rsidRDefault="006D323D" w:rsidP="0002208A">
            <w:pPr>
              <w:jc w:val="center"/>
              <w:rPr>
                <w:rFonts w:ascii="Times New Roman" w:hAnsi="Times New Roman" w:cs="Times New Roman"/>
                <w:szCs w:val="21"/>
              </w:rPr>
            </w:pPr>
            <w:r w:rsidRPr="00E128AF">
              <w:rPr>
                <w:rFonts w:ascii="Times New Roman" w:hAnsi="Times New Roman" w:cs="Times New Roman"/>
                <w:szCs w:val="21"/>
              </w:rPr>
              <w:t>0.65</w:t>
            </w:r>
          </w:p>
        </w:tc>
      </w:tr>
      <w:tr w:rsidR="006D323D" w:rsidRPr="00E128AF" w:rsidTr="0002208A">
        <w:trPr>
          <w:trHeight w:val="340"/>
          <w:jc w:val="center"/>
        </w:trPr>
        <w:tc>
          <w:tcPr>
            <w:tcW w:w="2130" w:type="dxa"/>
            <w:shd w:val="clear" w:color="auto" w:fill="auto"/>
            <w:noWrap/>
            <w:vAlign w:val="center"/>
          </w:tcPr>
          <w:p w:rsidR="006D323D" w:rsidRPr="00E128AF" w:rsidRDefault="006D323D" w:rsidP="0002208A">
            <w:pPr>
              <w:jc w:val="center"/>
              <w:rPr>
                <w:rFonts w:ascii="Times New Roman" w:hAnsi="Times New Roman" w:cs="Times New Roman"/>
              </w:rPr>
            </w:pPr>
            <w:r w:rsidRPr="00E128AF">
              <w:rPr>
                <w:rFonts w:ascii="Times New Roman" w:hAnsi="Times New Roman" w:cs="Times New Roman"/>
              </w:rPr>
              <w:t>50</w:t>
            </w:r>
          </w:p>
        </w:tc>
        <w:tc>
          <w:tcPr>
            <w:tcW w:w="2132" w:type="dxa"/>
            <w:shd w:val="clear" w:color="auto" w:fill="E0E0E0"/>
            <w:noWrap/>
            <w:vAlign w:val="center"/>
          </w:tcPr>
          <w:p w:rsidR="006D323D" w:rsidRPr="00E128AF" w:rsidRDefault="006D323D" w:rsidP="0002208A">
            <w:pPr>
              <w:jc w:val="center"/>
              <w:rPr>
                <w:rFonts w:ascii="Times New Roman" w:hAnsi="Times New Roman" w:cs="Times New Roman"/>
                <w:szCs w:val="21"/>
              </w:rPr>
            </w:pPr>
            <w:r w:rsidRPr="00E128AF">
              <w:rPr>
                <w:rFonts w:ascii="Times New Roman" w:hAnsi="Times New Roman" w:cs="Times New Roman"/>
                <w:szCs w:val="21"/>
              </w:rPr>
              <w:t>0.16</w:t>
            </w:r>
          </w:p>
        </w:tc>
        <w:tc>
          <w:tcPr>
            <w:tcW w:w="2133" w:type="dxa"/>
            <w:shd w:val="clear" w:color="auto" w:fill="E0E0E0"/>
            <w:noWrap/>
            <w:vAlign w:val="center"/>
          </w:tcPr>
          <w:p w:rsidR="006D323D" w:rsidRPr="00E128AF" w:rsidRDefault="006D323D" w:rsidP="0002208A">
            <w:pPr>
              <w:jc w:val="center"/>
              <w:rPr>
                <w:rFonts w:ascii="Times New Roman" w:hAnsi="Times New Roman" w:cs="Times New Roman"/>
                <w:szCs w:val="21"/>
              </w:rPr>
            </w:pPr>
            <w:r w:rsidRPr="00E128AF">
              <w:rPr>
                <w:rFonts w:ascii="Times New Roman" w:hAnsi="Times New Roman" w:cs="Times New Roman"/>
                <w:szCs w:val="21"/>
              </w:rPr>
              <w:t>0.38</w:t>
            </w:r>
          </w:p>
        </w:tc>
        <w:tc>
          <w:tcPr>
            <w:tcW w:w="2133" w:type="dxa"/>
            <w:shd w:val="clear" w:color="auto" w:fill="E0E0E0"/>
            <w:noWrap/>
            <w:vAlign w:val="center"/>
          </w:tcPr>
          <w:p w:rsidR="006D323D" w:rsidRPr="00E128AF" w:rsidRDefault="006D323D" w:rsidP="0002208A">
            <w:pPr>
              <w:jc w:val="center"/>
              <w:rPr>
                <w:rFonts w:ascii="Times New Roman" w:hAnsi="Times New Roman" w:cs="Times New Roman"/>
                <w:szCs w:val="21"/>
              </w:rPr>
            </w:pPr>
            <w:r w:rsidRPr="00E128AF">
              <w:rPr>
                <w:rFonts w:ascii="Times New Roman" w:hAnsi="Times New Roman" w:cs="Times New Roman"/>
                <w:szCs w:val="21"/>
              </w:rPr>
              <w:t>0.42</w:t>
            </w:r>
          </w:p>
        </w:tc>
      </w:tr>
      <w:tr w:rsidR="006D323D" w:rsidRPr="00E128AF" w:rsidTr="0002208A">
        <w:trPr>
          <w:trHeight w:val="340"/>
          <w:jc w:val="center"/>
        </w:trPr>
        <w:tc>
          <w:tcPr>
            <w:tcW w:w="2130" w:type="dxa"/>
            <w:shd w:val="clear" w:color="auto" w:fill="auto"/>
            <w:noWrap/>
            <w:vAlign w:val="center"/>
          </w:tcPr>
          <w:p w:rsidR="006D323D" w:rsidRPr="00E128AF" w:rsidRDefault="006D323D" w:rsidP="0002208A">
            <w:pPr>
              <w:jc w:val="center"/>
              <w:rPr>
                <w:rFonts w:ascii="Times New Roman" w:hAnsi="Times New Roman" w:cs="Times New Roman"/>
                <w:szCs w:val="21"/>
              </w:rPr>
            </w:pPr>
            <w:r w:rsidRPr="00E128AF">
              <w:rPr>
                <w:rFonts w:ascii="Times New Roman" w:hAnsi="Times New Roman" w:cs="Times New Roman"/>
                <w:szCs w:val="21"/>
              </w:rPr>
              <w:t>100</w:t>
            </w:r>
          </w:p>
        </w:tc>
        <w:tc>
          <w:tcPr>
            <w:tcW w:w="2132" w:type="dxa"/>
            <w:shd w:val="clear" w:color="auto" w:fill="auto"/>
            <w:noWrap/>
            <w:vAlign w:val="center"/>
          </w:tcPr>
          <w:p w:rsidR="006D323D" w:rsidRPr="00E128AF" w:rsidRDefault="006D323D" w:rsidP="0002208A">
            <w:pPr>
              <w:jc w:val="center"/>
              <w:rPr>
                <w:rFonts w:ascii="Times New Roman" w:hAnsi="Times New Roman" w:cs="Times New Roman"/>
                <w:szCs w:val="21"/>
              </w:rPr>
            </w:pPr>
            <w:r w:rsidRPr="00E128AF">
              <w:rPr>
                <w:rFonts w:ascii="Times New Roman" w:hAnsi="Times New Roman" w:cs="Times New Roman"/>
                <w:szCs w:val="21"/>
              </w:rPr>
              <w:t>0.12</w:t>
            </w:r>
          </w:p>
        </w:tc>
        <w:tc>
          <w:tcPr>
            <w:tcW w:w="2133" w:type="dxa"/>
            <w:shd w:val="clear" w:color="auto" w:fill="D9D9D9"/>
            <w:noWrap/>
            <w:vAlign w:val="center"/>
          </w:tcPr>
          <w:p w:rsidR="006D323D" w:rsidRPr="00E128AF" w:rsidRDefault="006D323D" w:rsidP="0002208A">
            <w:pPr>
              <w:jc w:val="center"/>
              <w:rPr>
                <w:rFonts w:ascii="Times New Roman" w:hAnsi="Times New Roman" w:cs="Times New Roman"/>
                <w:szCs w:val="21"/>
              </w:rPr>
            </w:pPr>
            <w:r w:rsidRPr="00E128AF">
              <w:rPr>
                <w:rFonts w:ascii="Times New Roman" w:hAnsi="Times New Roman" w:cs="Times New Roman"/>
                <w:szCs w:val="21"/>
              </w:rPr>
              <w:t>0.20</w:t>
            </w:r>
          </w:p>
        </w:tc>
        <w:tc>
          <w:tcPr>
            <w:tcW w:w="2133" w:type="dxa"/>
            <w:shd w:val="clear" w:color="auto" w:fill="D9D9D9"/>
            <w:noWrap/>
            <w:vAlign w:val="center"/>
          </w:tcPr>
          <w:p w:rsidR="006D323D" w:rsidRPr="00E128AF" w:rsidRDefault="006D323D" w:rsidP="0002208A">
            <w:pPr>
              <w:jc w:val="center"/>
              <w:rPr>
                <w:rFonts w:ascii="Times New Roman" w:hAnsi="Times New Roman" w:cs="Times New Roman"/>
                <w:szCs w:val="21"/>
              </w:rPr>
            </w:pPr>
            <w:r w:rsidRPr="00E128AF">
              <w:rPr>
                <w:rFonts w:ascii="Times New Roman" w:hAnsi="Times New Roman" w:cs="Times New Roman"/>
                <w:szCs w:val="21"/>
              </w:rPr>
              <w:t>0.28</w:t>
            </w:r>
          </w:p>
        </w:tc>
      </w:tr>
      <w:tr w:rsidR="006D323D" w:rsidRPr="00E128AF" w:rsidTr="0002208A">
        <w:trPr>
          <w:trHeight w:val="340"/>
          <w:jc w:val="center"/>
        </w:trPr>
        <w:tc>
          <w:tcPr>
            <w:tcW w:w="2130" w:type="dxa"/>
            <w:noWrap/>
            <w:vAlign w:val="center"/>
          </w:tcPr>
          <w:p w:rsidR="006D323D" w:rsidRPr="00E128AF" w:rsidRDefault="006D323D" w:rsidP="0002208A">
            <w:pPr>
              <w:jc w:val="center"/>
              <w:rPr>
                <w:rFonts w:ascii="Times New Roman" w:hAnsi="Times New Roman" w:cs="Times New Roman"/>
                <w:szCs w:val="21"/>
              </w:rPr>
            </w:pPr>
            <w:r w:rsidRPr="00E128AF">
              <w:rPr>
                <w:rFonts w:ascii="Times New Roman" w:hAnsi="Times New Roman" w:cs="Times New Roman"/>
                <w:szCs w:val="21"/>
              </w:rPr>
              <w:t>200</w:t>
            </w:r>
          </w:p>
        </w:tc>
        <w:tc>
          <w:tcPr>
            <w:tcW w:w="2132" w:type="dxa"/>
            <w:noWrap/>
            <w:vAlign w:val="center"/>
          </w:tcPr>
          <w:p w:rsidR="006D323D" w:rsidRPr="00E128AF" w:rsidRDefault="006D323D" w:rsidP="0002208A">
            <w:pPr>
              <w:jc w:val="center"/>
              <w:rPr>
                <w:rFonts w:ascii="Times New Roman" w:hAnsi="Times New Roman" w:cs="Times New Roman"/>
                <w:szCs w:val="21"/>
              </w:rPr>
            </w:pPr>
            <w:r w:rsidRPr="00E128AF">
              <w:rPr>
                <w:rFonts w:ascii="Times New Roman" w:hAnsi="Times New Roman" w:cs="Times New Roman"/>
                <w:szCs w:val="21"/>
              </w:rPr>
              <w:t>0.06</w:t>
            </w:r>
          </w:p>
        </w:tc>
        <w:tc>
          <w:tcPr>
            <w:tcW w:w="2133" w:type="dxa"/>
            <w:noWrap/>
            <w:vAlign w:val="center"/>
          </w:tcPr>
          <w:p w:rsidR="006D323D" w:rsidRPr="00E128AF" w:rsidRDefault="006D323D" w:rsidP="0002208A">
            <w:pPr>
              <w:jc w:val="center"/>
              <w:rPr>
                <w:rFonts w:ascii="Times New Roman" w:hAnsi="Times New Roman" w:cs="Times New Roman"/>
                <w:szCs w:val="21"/>
              </w:rPr>
            </w:pPr>
            <w:r w:rsidRPr="00E128AF">
              <w:rPr>
                <w:rFonts w:ascii="Times New Roman" w:hAnsi="Times New Roman" w:cs="Times New Roman"/>
                <w:szCs w:val="21"/>
              </w:rPr>
              <w:t>0.10</w:t>
            </w:r>
          </w:p>
        </w:tc>
        <w:tc>
          <w:tcPr>
            <w:tcW w:w="2133" w:type="dxa"/>
            <w:noWrap/>
            <w:vAlign w:val="center"/>
          </w:tcPr>
          <w:p w:rsidR="006D323D" w:rsidRPr="00E128AF" w:rsidRDefault="006D323D" w:rsidP="0002208A">
            <w:pPr>
              <w:jc w:val="center"/>
              <w:rPr>
                <w:rFonts w:ascii="Times New Roman" w:hAnsi="Times New Roman" w:cs="Times New Roman"/>
                <w:szCs w:val="21"/>
              </w:rPr>
            </w:pPr>
            <w:r w:rsidRPr="00E128AF">
              <w:rPr>
                <w:rFonts w:ascii="Times New Roman" w:hAnsi="Times New Roman" w:cs="Times New Roman"/>
                <w:szCs w:val="21"/>
              </w:rPr>
              <w:t>0.12</w:t>
            </w:r>
          </w:p>
        </w:tc>
      </w:tr>
    </w:tbl>
    <w:p w:rsidR="006D323D" w:rsidRPr="00E128AF" w:rsidRDefault="006D323D" w:rsidP="006D323D">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从上表来看，一般情况下施工扬尘的影响范围在</w:t>
      </w:r>
      <w:r w:rsidRPr="00E128AF">
        <w:rPr>
          <w:rFonts w:ascii="Times New Roman" w:hAnsi="Times New Roman" w:cs="Times New Roman"/>
          <w:sz w:val="24"/>
          <w:lang w:eastAsia="zh-CN"/>
        </w:rPr>
        <w:t>200m</w:t>
      </w:r>
      <w:r w:rsidRPr="00E128AF">
        <w:rPr>
          <w:rFonts w:ascii="Times New Roman" w:cs="Times New Roman"/>
          <w:sz w:val="24"/>
          <w:lang w:eastAsia="zh-CN"/>
        </w:rPr>
        <w:t>以内。在扬尘点下风向</w:t>
      </w:r>
      <w:r w:rsidRPr="00E128AF">
        <w:rPr>
          <w:rFonts w:ascii="Times New Roman" w:hAnsi="Times New Roman" w:cs="Times New Roman"/>
          <w:sz w:val="24"/>
          <w:lang w:eastAsia="zh-CN"/>
        </w:rPr>
        <w:t>0</w:t>
      </w:r>
      <w:r w:rsidRPr="00E128AF">
        <w:rPr>
          <w:rFonts w:ascii="Times New Roman" w:cs="Times New Roman"/>
          <w:sz w:val="24"/>
          <w:lang w:eastAsia="zh-CN"/>
        </w:rPr>
        <w:t>～</w:t>
      </w:r>
      <w:r w:rsidRPr="00E128AF">
        <w:rPr>
          <w:rFonts w:ascii="Times New Roman" w:hAnsi="Times New Roman" w:cs="Times New Roman"/>
          <w:sz w:val="24"/>
          <w:lang w:eastAsia="zh-CN"/>
        </w:rPr>
        <w:t>50m</w:t>
      </w:r>
      <w:r w:rsidRPr="00E128AF">
        <w:rPr>
          <w:rFonts w:ascii="Times New Roman" w:cs="Times New Roman"/>
          <w:sz w:val="24"/>
          <w:lang w:eastAsia="zh-CN"/>
        </w:rPr>
        <w:t>为重污染带、</w:t>
      </w:r>
      <w:r w:rsidRPr="00E128AF">
        <w:rPr>
          <w:rFonts w:ascii="Times New Roman" w:hAnsi="Times New Roman" w:cs="Times New Roman"/>
          <w:sz w:val="24"/>
          <w:lang w:eastAsia="zh-CN"/>
        </w:rPr>
        <w:t>50</w:t>
      </w:r>
      <w:r w:rsidRPr="00E128AF">
        <w:rPr>
          <w:rFonts w:ascii="Times New Roman" w:cs="Times New Roman"/>
          <w:sz w:val="24"/>
          <w:lang w:eastAsia="zh-CN"/>
        </w:rPr>
        <w:t>～</w:t>
      </w:r>
      <w:r w:rsidRPr="00E128AF">
        <w:rPr>
          <w:rFonts w:ascii="Times New Roman" w:hAnsi="Times New Roman" w:cs="Times New Roman"/>
          <w:sz w:val="24"/>
          <w:lang w:eastAsia="zh-CN"/>
        </w:rPr>
        <w:t>100m</w:t>
      </w:r>
      <w:r w:rsidRPr="00E128AF">
        <w:rPr>
          <w:rFonts w:ascii="Times New Roman" w:cs="Times New Roman"/>
          <w:sz w:val="24"/>
          <w:lang w:eastAsia="zh-CN"/>
        </w:rPr>
        <w:t>为污染带、</w:t>
      </w:r>
      <w:r w:rsidRPr="00E128AF">
        <w:rPr>
          <w:rFonts w:ascii="Times New Roman" w:hAnsi="Times New Roman" w:cs="Times New Roman"/>
          <w:sz w:val="24"/>
          <w:lang w:eastAsia="zh-CN"/>
        </w:rPr>
        <w:t>100</w:t>
      </w:r>
      <w:r w:rsidRPr="00E128AF">
        <w:rPr>
          <w:rFonts w:ascii="Times New Roman" w:cs="Times New Roman"/>
          <w:sz w:val="24"/>
          <w:lang w:eastAsia="zh-CN"/>
        </w:rPr>
        <w:t>～</w:t>
      </w:r>
      <w:r w:rsidRPr="00E128AF">
        <w:rPr>
          <w:rFonts w:ascii="Times New Roman" w:hAnsi="Times New Roman" w:cs="Times New Roman"/>
          <w:sz w:val="24"/>
          <w:lang w:eastAsia="zh-CN"/>
        </w:rPr>
        <w:t>200m</w:t>
      </w:r>
      <w:r w:rsidRPr="00E128AF">
        <w:rPr>
          <w:rFonts w:ascii="Times New Roman" w:cs="Times New Roman"/>
          <w:sz w:val="24"/>
          <w:lang w:eastAsia="zh-CN"/>
        </w:rPr>
        <w:t>为轻污染带，</w:t>
      </w:r>
      <w:r w:rsidRPr="00E128AF">
        <w:rPr>
          <w:rFonts w:ascii="Times New Roman" w:hAnsi="Times New Roman" w:cs="Times New Roman"/>
          <w:sz w:val="24"/>
          <w:lang w:eastAsia="zh-CN"/>
        </w:rPr>
        <w:t>200m</w:t>
      </w:r>
      <w:r w:rsidRPr="00E128AF">
        <w:rPr>
          <w:rFonts w:ascii="Times New Roman" w:cs="Times New Roman"/>
          <w:sz w:val="24"/>
          <w:lang w:eastAsia="zh-CN"/>
        </w:rPr>
        <w:t>以外对大气影响甚微。</w:t>
      </w:r>
    </w:p>
    <w:p w:rsidR="006D323D" w:rsidRPr="00E128AF" w:rsidRDefault="006D323D" w:rsidP="006D323D">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在同样路面清洁情况下，车速越快，扬尘量越大；而在同样车速情况下，路面清洁度越差，则扬尘量越大。根据类比调查，一般情况下，施工场地、施工道路在自然风作用下产生的扬尘所影响的范围在</w:t>
      </w:r>
      <w:r w:rsidRPr="00E128AF">
        <w:rPr>
          <w:rFonts w:ascii="Times New Roman" w:hAnsi="Times New Roman" w:cs="Times New Roman"/>
          <w:sz w:val="24"/>
          <w:lang w:eastAsia="zh-CN"/>
        </w:rPr>
        <w:t>100m</w:t>
      </w:r>
      <w:r w:rsidRPr="00E128AF">
        <w:rPr>
          <w:rFonts w:ascii="Times New Roman" w:cs="Times New Roman"/>
          <w:sz w:val="24"/>
          <w:lang w:eastAsia="zh-CN"/>
        </w:rPr>
        <w:t>以内。</w:t>
      </w:r>
    </w:p>
    <w:p w:rsidR="006D323D" w:rsidRPr="00E128AF" w:rsidRDefault="006D323D" w:rsidP="006D323D">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抑制扬尘的一个简洁有效的措施是洒水。如果在施工期内对车辆行驶的路面实施洒水抑尘，每天洒水</w:t>
      </w:r>
      <w:r w:rsidRPr="00E128AF">
        <w:rPr>
          <w:rFonts w:ascii="Times New Roman" w:hAnsi="Times New Roman" w:cs="Times New Roman"/>
          <w:sz w:val="24"/>
          <w:lang w:eastAsia="zh-CN"/>
        </w:rPr>
        <w:t>4-5</w:t>
      </w:r>
      <w:r w:rsidRPr="00E128AF">
        <w:rPr>
          <w:rFonts w:ascii="Times New Roman" w:cs="Times New Roman"/>
          <w:sz w:val="24"/>
          <w:lang w:eastAsia="zh-CN"/>
        </w:rPr>
        <w:t>次，可使扬尘减少</w:t>
      </w:r>
      <w:r w:rsidRPr="00E128AF">
        <w:rPr>
          <w:rFonts w:ascii="Times New Roman" w:hAnsi="Times New Roman" w:cs="Times New Roman"/>
          <w:sz w:val="24"/>
          <w:lang w:eastAsia="zh-CN"/>
        </w:rPr>
        <w:t>70%</w:t>
      </w:r>
      <w:r w:rsidRPr="00E128AF">
        <w:rPr>
          <w:rFonts w:ascii="Times New Roman" w:cs="Times New Roman"/>
          <w:sz w:val="24"/>
          <w:lang w:eastAsia="zh-CN"/>
        </w:rPr>
        <w:t>左右。施工过程中对施工场地实施每天洒水</w:t>
      </w:r>
      <w:r w:rsidRPr="00E128AF">
        <w:rPr>
          <w:rFonts w:ascii="Times New Roman" w:hAnsi="Times New Roman" w:cs="Times New Roman"/>
          <w:sz w:val="24"/>
          <w:lang w:eastAsia="zh-CN"/>
        </w:rPr>
        <w:t>4-5</w:t>
      </w:r>
      <w:r w:rsidRPr="00E128AF">
        <w:rPr>
          <w:rFonts w:ascii="Times New Roman" w:cs="Times New Roman"/>
          <w:sz w:val="24"/>
          <w:lang w:eastAsia="zh-CN"/>
        </w:rPr>
        <w:t>次进行抑尘，可有效地控制施工扬尘，并可将</w:t>
      </w:r>
      <w:r w:rsidRPr="00E128AF">
        <w:rPr>
          <w:rFonts w:ascii="Times New Roman" w:hAnsi="Times New Roman" w:cs="Times New Roman"/>
          <w:sz w:val="24"/>
          <w:lang w:eastAsia="zh-CN"/>
        </w:rPr>
        <w:t>TSP</w:t>
      </w:r>
      <w:r w:rsidRPr="00E128AF">
        <w:rPr>
          <w:rFonts w:ascii="Times New Roman" w:cs="Times New Roman"/>
          <w:sz w:val="24"/>
          <w:lang w:eastAsia="zh-CN"/>
        </w:rPr>
        <w:t>污染距离缩小到</w:t>
      </w:r>
      <w:r w:rsidRPr="00E128AF">
        <w:rPr>
          <w:rFonts w:ascii="Times New Roman" w:hAnsi="Times New Roman" w:cs="Times New Roman"/>
          <w:sz w:val="24"/>
          <w:lang w:eastAsia="zh-CN"/>
        </w:rPr>
        <w:t>20-50m</w:t>
      </w:r>
      <w:r w:rsidRPr="00E128AF">
        <w:rPr>
          <w:rFonts w:ascii="Times New Roman" w:cs="Times New Roman"/>
          <w:sz w:val="24"/>
          <w:lang w:eastAsia="zh-CN"/>
        </w:rPr>
        <w:t>范围。</w:t>
      </w:r>
    </w:p>
    <w:p w:rsidR="006D323D" w:rsidRPr="00E128AF" w:rsidRDefault="006D323D" w:rsidP="006D323D">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w:t>
      </w:r>
      <w:r w:rsidRPr="00E128AF">
        <w:rPr>
          <w:rFonts w:ascii="Times New Roman" w:hAnsi="Times New Roman" w:cs="Times New Roman"/>
          <w:sz w:val="24"/>
          <w:lang w:eastAsia="zh-CN"/>
        </w:rPr>
        <w:t>2</w:t>
      </w:r>
      <w:r w:rsidRPr="00E128AF">
        <w:rPr>
          <w:rFonts w:ascii="Times New Roman" w:cs="Times New Roman"/>
          <w:sz w:val="24"/>
          <w:lang w:eastAsia="zh-CN"/>
        </w:rPr>
        <w:t>）焊接烟尘</w:t>
      </w:r>
    </w:p>
    <w:p w:rsidR="006D323D" w:rsidRPr="00E128AF" w:rsidRDefault="006D323D" w:rsidP="006D323D">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本项目施工期短，焊条使用量少，所在地地势开阔，空气流动性较好，可</w:t>
      </w:r>
      <w:r w:rsidRPr="00E128AF">
        <w:rPr>
          <w:rFonts w:ascii="Times New Roman" w:cs="Times New Roman"/>
          <w:sz w:val="24"/>
          <w:lang w:eastAsia="zh-CN"/>
        </w:rPr>
        <w:lastRenderedPageBreak/>
        <w:t>在一定程度上加速焊接烟尘的扩散，对焊接烟尘起到稀释作用。为了降低焊接烟尘对环境的影响，在施工期应多加注意设备的维护，使其能够正常的运行，提高设备的利用率，在施工现场设置移动式焊烟净化装置和吸气罩，将焊烟收集处理后排放。因此，项目焊接烟尘对环境影响较小。</w:t>
      </w:r>
    </w:p>
    <w:p w:rsidR="006D323D" w:rsidRPr="00E128AF" w:rsidRDefault="006D323D" w:rsidP="006D323D">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w:t>
      </w:r>
      <w:r w:rsidRPr="00E128AF">
        <w:rPr>
          <w:rFonts w:ascii="Times New Roman" w:hAnsi="Times New Roman" w:cs="Times New Roman"/>
          <w:sz w:val="24"/>
          <w:lang w:eastAsia="zh-CN"/>
        </w:rPr>
        <w:t>3</w:t>
      </w:r>
      <w:r w:rsidRPr="00E128AF">
        <w:rPr>
          <w:rFonts w:ascii="Times New Roman" w:cs="Times New Roman"/>
          <w:sz w:val="24"/>
          <w:lang w:eastAsia="zh-CN"/>
        </w:rPr>
        <w:t>）燃油废气</w:t>
      </w:r>
    </w:p>
    <w:p w:rsidR="006D323D" w:rsidRPr="00E128AF" w:rsidRDefault="006D323D" w:rsidP="006D323D">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项目施工期车辆运输将产生车辆废气，主要污染物为</w:t>
      </w:r>
      <w:r w:rsidRPr="00E128AF">
        <w:rPr>
          <w:rFonts w:ascii="Times New Roman" w:hAnsi="Times New Roman" w:cs="Times New Roman"/>
          <w:sz w:val="24"/>
          <w:lang w:eastAsia="zh-CN"/>
        </w:rPr>
        <w:t>CxHy</w:t>
      </w:r>
      <w:r w:rsidRPr="00E128AF">
        <w:rPr>
          <w:rFonts w:ascii="Times New Roman" w:cs="Times New Roman"/>
          <w:sz w:val="24"/>
          <w:lang w:eastAsia="zh-CN"/>
        </w:rPr>
        <w:t>、</w:t>
      </w:r>
      <w:r w:rsidRPr="00E128AF">
        <w:rPr>
          <w:rFonts w:ascii="Times New Roman" w:hAnsi="Times New Roman" w:cs="Times New Roman"/>
          <w:sz w:val="24"/>
          <w:lang w:eastAsia="zh-CN"/>
        </w:rPr>
        <w:t>CO</w:t>
      </w:r>
      <w:r w:rsidRPr="00E128AF">
        <w:rPr>
          <w:rFonts w:ascii="Times New Roman" w:cs="Times New Roman"/>
          <w:sz w:val="24"/>
          <w:lang w:eastAsia="zh-CN"/>
        </w:rPr>
        <w:t>、</w:t>
      </w:r>
      <w:r w:rsidRPr="00E128AF">
        <w:rPr>
          <w:rFonts w:ascii="Times New Roman" w:hAnsi="Times New Roman" w:cs="Times New Roman"/>
          <w:sz w:val="24"/>
          <w:lang w:eastAsia="zh-CN"/>
        </w:rPr>
        <w:t>NOx</w:t>
      </w:r>
      <w:r w:rsidRPr="00E128AF">
        <w:rPr>
          <w:rFonts w:ascii="Times New Roman" w:cs="Times New Roman"/>
          <w:sz w:val="24"/>
          <w:lang w:eastAsia="zh-CN"/>
        </w:rPr>
        <w:t>。本工程使用的多为大型运输车辆，尾气排放量与污染物含量均较轻型车辆高，因此，按照国家的有关规定，施工运输车辆必须执行《在用汽车报废标准》，推行强制更新报废制度，对于发动机耗油多、效率低、排放尾气严重超标的老、旧车辆，要及时更新；燃油机械设备应选用符合国家有关卫生标准的施工机械，使其排放的废气符合国家有关标准。</w:t>
      </w:r>
    </w:p>
    <w:p w:rsidR="006D323D" w:rsidRPr="00E128AF" w:rsidRDefault="006D323D" w:rsidP="006D323D">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按《汽车排污监管办法》和《汽车排放监测制度》要求，对施工区运输车辆进行监督管理，定期和不定期的对运输车辆排放的尾气进行监测，对未达标的车辆实施严厉的处罚措施或禁止其在施工区的使用。加之本项目施工车辆废气产生量较小，影响范围有限。另外，施工场地地形开阔，有利于燃油废气的扩散。因此，施工期施工机械尾气对沿线大气环境质量影响很小，且影响是短暂的，随着施工的结束而消失。</w:t>
      </w:r>
    </w:p>
    <w:p w:rsidR="006D323D" w:rsidRPr="00E128AF" w:rsidRDefault="006D323D" w:rsidP="006D323D">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w:t>
      </w:r>
      <w:r w:rsidRPr="00E128AF">
        <w:rPr>
          <w:rFonts w:ascii="Times New Roman" w:hAnsi="Times New Roman" w:cs="Times New Roman"/>
          <w:sz w:val="24"/>
          <w:lang w:eastAsia="zh-CN"/>
        </w:rPr>
        <w:t>4</w:t>
      </w:r>
      <w:r w:rsidRPr="00E128AF">
        <w:rPr>
          <w:rFonts w:ascii="Times New Roman" w:cs="Times New Roman"/>
          <w:sz w:val="24"/>
          <w:lang w:eastAsia="zh-CN"/>
        </w:rPr>
        <w:t>）装修废气</w:t>
      </w:r>
    </w:p>
    <w:p w:rsidR="006D323D" w:rsidRPr="00E128AF" w:rsidRDefault="006D323D" w:rsidP="006D323D">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项目室内装修阶段对环境产生污染的材料主要是人造板、饰面人造板以及油漆等有机溶剂</w:t>
      </w:r>
      <w:r w:rsidRPr="00E128AF">
        <w:rPr>
          <w:rFonts w:ascii="Times New Roman" w:hAnsi="Times New Roman" w:cs="Times New Roman"/>
          <w:sz w:val="24"/>
          <w:lang w:eastAsia="zh-CN"/>
        </w:rPr>
        <w:t>(</w:t>
      </w:r>
      <w:r w:rsidRPr="00E128AF">
        <w:rPr>
          <w:rFonts w:ascii="Times New Roman" w:cs="Times New Roman"/>
          <w:sz w:val="24"/>
          <w:lang w:eastAsia="zh-CN"/>
        </w:rPr>
        <w:t>主要有溶剂型涂料、溶剂型胶粘剂，水性阻燃剂、防水剂、防腐剂、防虫剂等</w:t>
      </w:r>
      <w:r w:rsidRPr="00E128AF">
        <w:rPr>
          <w:rFonts w:ascii="Times New Roman" w:hAnsi="Times New Roman" w:cs="Times New Roman"/>
          <w:sz w:val="24"/>
          <w:lang w:eastAsia="zh-CN"/>
        </w:rPr>
        <w:t>)</w:t>
      </w:r>
      <w:r w:rsidRPr="00E128AF">
        <w:rPr>
          <w:rFonts w:ascii="Times New Roman" w:cs="Times New Roman"/>
          <w:sz w:val="24"/>
          <w:lang w:eastAsia="zh-CN"/>
        </w:rPr>
        <w:t>。其主要污染因子为甲苯和二甲苯，此外还有极少量的汽油、丁醇和丙醇等。</w:t>
      </w:r>
    </w:p>
    <w:p w:rsidR="006D323D" w:rsidRPr="00E128AF" w:rsidRDefault="006D323D" w:rsidP="006D323D">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装修阶段向周围环境空气排放的甲苯和二甲苯排放时间和部位不能十分明确。因此，在装修期间，应加强室内的通风换气，装修完成以后，也应每天进行通风换气一至二个月后才能投入使用。由于装修时采用的三合板和油漆中含有的甲醛、甲苯、二甲苯等有毒有害物质的挥发时间长，所以投入使用后也要注意室内空气的流畅。油漆废气对大气的影响主要表现在施工后期，主要影响为现场施工人员，对项目周边环境空气的影响小。</w:t>
      </w:r>
    </w:p>
    <w:p w:rsidR="006D323D" w:rsidRPr="00E128AF" w:rsidRDefault="006D323D" w:rsidP="0002208A">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项目的建筑材料及装修必须严格贯彻执行《民用建筑工程室内环境污染控制规范》（</w:t>
      </w:r>
      <w:r w:rsidRPr="00E128AF">
        <w:rPr>
          <w:rFonts w:ascii="Times New Roman" w:hAnsi="Times New Roman" w:cs="Times New Roman"/>
          <w:sz w:val="24"/>
          <w:lang w:eastAsia="zh-CN"/>
        </w:rPr>
        <w:t>GB50325-2001</w:t>
      </w:r>
      <w:r w:rsidRPr="00E128AF">
        <w:rPr>
          <w:rFonts w:ascii="Times New Roman" w:cs="Times New Roman"/>
          <w:sz w:val="24"/>
          <w:lang w:eastAsia="zh-CN"/>
        </w:rPr>
        <w:t>），同时室内装饰装修材料的选择应符合《室内装饰</w:t>
      </w:r>
      <w:r w:rsidRPr="00E128AF">
        <w:rPr>
          <w:rFonts w:ascii="Times New Roman" w:cs="Times New Roman"/>
          <w:sz w:val="24"/>
          <w:lang w:eastAsia="zh-CN"/>
        </w:rPr>
        <w:lastRenderedPageBreak/>
        <w:t>装修材料有害物质限量》的规定，确保室内空气质量达到《室内空气质量标准》（</w:t>
      </w:r>
      <w:r w:rsidRPr="00E128AF">
        <w:rPr>
          <w:rFonts w:ascii="Times New Roman" w:hAnsi="Times New Roman" w:cs="Times New Roman"/>
          <w:sz w:val="24"/>
          <w:lang w:eastAsia="zh-CN"/>
        </w:rPr>
        <w:t>GB18883-2002</w:t>
      </w:r>
      <w:r w:rsidRPr="00E128AF">
        <w:rPr>
          <w:rFonts w:ascii="Times New Roman" w:cs="Times New Roman"/>
          <w:sz w:val="24"/>
          <w:lang w:eastAsia="zh-CN"/>
        </w:rPr>
        <w:t>）标准限值之内。</w:t>
      </w:r>
    </w:p>
    <w:p w:rsidR="006D323D" w:rsidRPr="00E128AF" w:rsidRDefault="002B5FDB" w:rsidP="0002208A">
      <w:pPr>
        <w:pStyle w:val="3"/>
        <w:spacing w:before="0" w:line="360" w:lineRule="auto"/>
        <w:rPr>
          <w:rFonts w:ascii="Times New Roman" w:hAnsi="Times New Roman" w:cs="Times New Roman"/>
          <w:sz w:val="28"/>
          <w:szCs w:val="28"/>
          <w:lang w:eastAsia="zh-CN"/>
        </w:rPr>
      </w:pPr>
      <w:r w:rsidRPr="00E128AF">
        <w:rPr>
          <w:rFonts w:ascii="Times New Roman" w:hAnsi="Times New Roman" w:cs="Times New Roman" w:hint="eastAsia"/>
          <w:sz w:val="28"/>
          <w:szCs w:val="28"/>
          <w:lang w:eastAsia="zh-CN"/>
        </w:rPr>
        <w:t>6</w:t>
      </w:r>
      <w:r w:rsidR="006D323D" w:rsidRPr="00E128AF">
        <w:rPr>
          <w:rFonts w:ascii="Times New Roman" w:hAnsi="Times New Roman" w:cs="Times New Roman"/>
          <w:sz w:val="28"/>
          <w:szCs w:val="28"/>
          <w:lang w:eastAsia="zh-CN"/>
        </w:rPr>
        <w:t>.1.2</w:t>
      </w:r>
      <w:r w:rsidR="006D323D" w:rsidRPr="00E128AF">
        <w:rPr>
          <w:rFonts w:ascii="Times New Roman" w:cs="Times New Roman"/>
          <w:sz w:val="28"/>
          <w:szCs w:val="28"/>
          <w:lang w:eastAsia="zh-CN"/>
        </w:rPr>
        <w:t>施工期废水影响分析</w:t>
      </w:r>
    </w:p>
    <w:p w:rsidR="001500BD" w:rsidRPr="00E128AF" w:rsidRDefault="001500BD" w:rsidP="0002208A">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w:t>
      </w:r>
      <w:r w:rsidRPr="00E128AF">
        <w:rPr>
          <w:rFonts w:ascii="Times New Roman" w:hAnsi="Times New Roman" w:cs="Times New Roman"/>
          <w:sz w:val="24"/>
          <w:lang w:eastAsia="zh-CN"/>
        </w:rPr>
        <w:t>1</w:t>
      </w:r>
      <w:r w:rsidRPr="00E128AF">
        <w:rPr>
          <w:rFonts w:ascii="Times New Roman" w:cs="Times New Roman"/>
          <w:sz w:val="24"/>
          <w:lang w:eastAsia="zh-CN"/>
        </w:rPr>
        <w:t>）施工废水</w:t>
      </w:r>
    </w:p>
    <w:p w:rsidR="001500BD" w:rsidRPr="00E128AF" w:rsidRDefault="001500BD" w:rsidP="0002208A">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项目施工期间地基挖填以及由此造成的地表裸露，弃土临时堆放处等在大雨冲刷时泥土会随雨水流失，形成含泥沙的废水，为减少雨天在项目施工场地形成的地面径流对周围环境的影响，项目应在施工场地内开挖临时雨水排水沟，在雨水排水口处设置沉淀池，对场地内的雨水径流进行简易沉淀处理，并在排水口设置细格栅，拦截大的块状物。经沉淀处理后的废水用于绿化或路面洒水。</w:t>
      </w:r>
    </w:p>
    <w:p w:rsidR="001500BD" w:rsidRPr="00E128AF" w:rsidRDefault="001500BD" w:rsidP="001500BD">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一般施工期的生产废水主要是施工过程中少量混凝土搅拌产生的泥浆水，但本项目将主要使用商品混凝土，搅拌废水的产生量较少。此类废水颗粒物浓度高，经沉淀池收集沉淀后回用于路面洒水，避免生产废水进入地表水体而带来污染。</w:t>
      </w:r>
    </w:p>
    <w:p w:rsidR="001500BD" w:rsidRPr="00E128AF" w:rsidRDefault="001500BD" w:rsidP="001500BD">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施工现场将使用的挖掘机、推土机、载重汽车等施工机械和设备，施工过程机械维修将产生一些清洗废水，其主要污染物为石油类和泥沙。由于油污消解时间长，且有一定的渗透能力，因此必须加强管理。</w:t>
      </w:r>
    </w:p>
    <w:p w:rsidR="001500BD" w:rsidRPr="00E128AF" w:rsidRDefault="001500BD" w:rsidP="001500BD">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施工废水中主要污染物是泥土等悬浮物和石油类，可在项目施工场区内修建临时沉淀池和隔油池，经沉淀池和隔油池处理后的废水用于施工期道路浇洒、车辆清洗以及抑尘。施工废水经回用后，对周边环境的影响较小。沉淀池内淤泥必须定期清理，定期与建筑垃圾一起清运至有关部门指定的建筑垃圾堆填地点处置。</w:t>
      </w:r>
    </w:p>
    <w:p w:rsidR="001500BD" w:rsidRPr="00E128AF" w:rsidRDefault="001500BD" w:rsidP="001500BD">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w:t>
      </w:r>
      <w:r w:rsidRPr="00E128AF">
        <w:rPr>
          <w:rFonts w:ascii="Times New Roman" w:hAnsi="Times New Roman" w:cs="Times New Roman"/>
          <w:sz w:val="24"/>
          <w:lang w:eastAsia="zh-CN"/>
        </w:rPr>
        <w:t>2</w:t>
      </w:r>
      <w:r w:rsidRPr="00E128AF">
        <w:rPr>
          <w:rFonts w:ascii="Times New Roman" w:cs="Times New Roman"/>
          <w:sz w:val="24"/>
          <w:lang w:eastAsia="zh-CN"/>
        </w:rPr>
        <w:t>）生活污水</w:t>
      </w:r>
    </w:p>
    <w:p w:rsidR="001500BD" w:rsidRPr="00E128AF" w:rsidRDefault="001500BD" w:rsidP="001500BD">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生活污水为施工人员生活产生，由工程分析可知，施工期生活污水产生量为</w:t>
      </w:r>
      <w:r w:rsidR="00E53BD9" w:rsidRPr="00E128AF">
        <w:rPr>
          <w:rFonts w:ascii="Times New Roman" w:hAnsi="Times New Roman" w:cs="Times New Roman" w:hint="eastAsia"/>
          <w:sz w:val="24"/>
          <w:lang w:eastAsia="zh-CN"/>
        </w:rPr>
        <w:t>3.2</w:t>
      </w:r>
      <w:r w:rsidRPr="00E128AF">
        <w:rPr>
          <w:rFonts w:ascii="Times New Roman" w:hAnsi="Times New Roman" w:cs="Times New Roman"/>
          <w:sz w:val="24"/>
          <w:lang w:eastAsia="zh-CN"/>
        </w:rPr>
        <w:t>m</w:t>
      </w:r>
      <w:r w:rsidRPr="00E128AF">
        <w:rPr>
          <w:rFonts w:ascii="Times New Roman" w:hAnsi="Times New Roman" w:cs="Times New Roman"/>
          <w:sz w:val="24"/>
          <w:vertAlign w:val="superscript"/>
          <w:lang w:eastAsia="zh-CN"/>
        </w:rPr>
        <w:t>3</w:t>
      </w:r>
      <w:r w:rsidRPr="00E128AF">
        <w:rPr>
          <w:rFonts w:ascii="Times New Roman" w:hAnsi="Times New Roman" w:cs="Times New Roman"/>
          <w:sz w:val="24"/>
          <w:lang w:eastAsia="zh-CN"/>
        </w:rPr>
        <w:t>/d</w:t>
      </w:r>
      <w:r w:rsidRPr="00E128AF">
        <w:rPr>
          <w:rFonts w:ascii="Times New Roman" w:cs="Times New Roman"/>
          <w:sz w:val="24"/>
          <w:lang w:eastAsia="zh-CN"/>
        </w:rPr>
        <w:t>。生活主要污染物为</w:t>
      </w:r>
      <w:r w:rsidRPr="00E128AF">
        <w:rPr>
          <w:rFonts w:ascii="Times New Roman" w:hAnsi="Times New Roman" w:cs="Times New Roman"/>
          <w:sz w:val="24"/>
          <w:lang w:eastAsia="zh-CN"/>
        </w:rPr>
        <w:t>COD</w:t>
      </w:r>
      <w:r w:rsidRPr="00E128AF">
        <w:rPr>
          <w:rFonts w:ascii="Times New Roman" w:cs="Times New Roman"/>
          <w:sz w:val="24"/>
          <w:lang w:eastAsia="zh-CN"/>
        </w:rPr>
        <w:t>、</w:t>
      </w:r>
      <w:r w:rsidRPr="00E128AF">
        <w:rPr>
          <w:rFonts w:ascii="Times New Roman" w:hAnsi="Times New Roman" w:cs="Times New Roman"/>
          <w:sz w:val="24"/>
          <w:lang w:eastAsia="zh-CN"/>
        </w:rPr>
        <w:t>SS</w:t>
      </w:r>
      <w:r w:rsidRPr="00E128AF">
        <w:rPr>
          <w:rFonts w:ascii="Times New Roman" w:cs="Times New Roman"/>
          <w:sz w:val="24"/>
          <w:lang w:eastAsia="zh-CN"/>
        </w:rPr>
        <w:t>、氨氮，污染物产生浓度分别</w:t>
      </w:r>
      <w:r w:rsidRPr="00E128AF">
        <w:rPr>
          <w:rFonts w:ascii="Times New Roman" w:hAnsi="Times New Roman" w:cs="Times New Roman"/>
          <w:sz w:val="24"/>
          <w:lang w:eastAsia="zh-CN"/>
        </w:rPr>
        <w:t>350mg/l</w:t>
      </w:r>
      <w:r w:rsidRPr="00E128AF">
        <w:rPr>
          <w:rFonts w:ascii="Times New Roman" w:cs="Times New Roman"/>
          <w:sz w:val="24"/>
          <w:lang w:eastAsia="zh-CN"/>
        </w:rPr>
        <w:t>、</w:t>
      </w:r>
      <w:r w:rsidRPr="00E128AF">
        <w:rPr>
          <w:rFonts w:ascii="Times New Roman" w:hAnsi="Times New Roman" w:cs="Times New Roman"/>
          <w:sz w:val="24"/>
          <w:lang w:eastAsia="zh-CN"/>
        </w:rPr>
        <w:t>150mg/l</w:t>
      </w:r>
      <w:r w:rsidRPr="00E128AF">
        <w:rPr>
          <w:rFonts w:ascii="Times New Roman" w:cs="Times New Roman"/>
          <w:sz w:val="24"/>
          <w:lang w:eastAsia="zh-CN"/>
        </w:rPr>
        <w:t>、</w:t>
      </w:r>
      <w:r w:rsidRPr="00E128AF">
        <w:rPr>
          <w:rFonts w:ascii="Times New Roman" w:hAnsi="Times New Roman" w:cs="Times New Roman"/>
          <w:sz w:val="24"/>
          <w:lang w:eastAsia="zh-CN"/>
        </w:rPr>
        <w:t>35mg/l</w:t>
      </w:r>
      <w:r w:rsidRPr="00E128AF">
        <w:rPr>
          <w:rFonts w:ascii="Times New Roman" w:cs="Times New Roman"/>
          <w:sz w:val="24"/>
          <w:lang w:eastAsia="zh-CN"/>
        </w:rPr>
        <w:t>左右。若施工废水处理不当或直接任意排放，则会造成附近水体污染。生活污水如不经处理直接排放，将对环境造成污染。因此，对施工人员生活污水严禁乱排。本项目施工期生活污水经化粪池处理后</w:t>
      </w:r>
      <w:r w:rsidR="002B52BE" w:rsidRPr="00E128AF">
        <w:rPr>
          <w:rFonts w:ascii="Times New Roman" w:cs="Times New Roman" w:hint="eastAsia"/>
          <w:sz w:val="24"/>
          <w:lang w:eastAsia="zh-CN"/>
        </w:rPr>
        <w:t>排入</w:t>
      </w:r>
      <w:r w:rsidR="002B52BE" w:rsidRPr="00E128AF">
        <w:rPr>
          <w:rFonts w:ascii="Times New Roman" w:cs="Times New Roman"/>
          <w:sz w:val="24"/>
          <w:lang w:eastAsia="zh-CN"/>
        </w:rPr>
        <w:t>市政污水管网</w:t>
      </w:r>
      <w:r w:rsidRPr="00E128AF">
        <w:rPr>
          <w:rFonts w:ascii="Times New Roman" w:cs="Times New Roman"/>
          <w:sz w:val="24"/>
          <w:lang w:eastAsia="zh-CN"/>
        </w:rPr>
        <w:t>。</w:t>
      </w:r>
    </w:p>
    <w:p w:rsidR="001500BD" w:rsidRPr="00E128AF" w:rsidRDefault="001500BD" w:rsidP="001500BD">
      <w:pPr>
        <w:pStyle w:val="XZW"/>
        <w:adjustRightInd/>
        <w:snapToGrid/>
        <w:ind w:firstLineChars="0" w:firstLine="480"/>
        <w:rPr>
          <w:rFonts w:eastAsia="宋体"/>
          <w:sz w:val="24"/>
        </w:rPr>
      </w:pPr>
      <w:r w:rsidRPr="00E128AF">
        <w:rPr>
          <w:rFonts w:eastAsia="宋体" w:hAnsi="宋体"/>
          <w:sz w:val="24"/>
        </w:rPr>
        <w:t>（</w:t>
      </w:r>
      <w:r w:rsidRPr="00E128AF">
        <w:rPr>
          <w:rFonts w:eastAsia="宋体"/>
          <w:sz w:val="24"/>
        </w:rPr>
        <w:t>3</w:t>
      </w:r>
      <w:r w:rsidRPr="00E128AF">
        <w:rPr>
          <w:rFonts w:eastAsia="宋体" w:hAnsi="宋体"/>
          <w:sz w:val="24"/>
        </w:rPr>
        <w:t>）地表径流</w:t>
      </w:r>
    </w:p>
    <w:p w:rsidR="001500BD" w:rsidRPr="00E128AF" w:rsidRDefault="001500BD" w:rsidP="001500BD">
      <w:pPr>
        <w:pStyle w:val="XZW"/>
        <w:adjustRightInd/>
        <w:snapToGrid/>
        <w:ind w:firstLineChars="0" w:firstLine="480"/>
        <w:rPr>
          <w:rFonts w:eastAsia="宋体"/>
          <w:sz w:val="24"/>
        </w:rPr>
      </w:pPr>
      <w:r w:rsidRPr="00E128AF">
        <w:rPr>
          <w:rFonts w:eastAsia="宋体" w:hAnsi="宋体"/>
          <w:sz w:val="24"/>
        </w:rPr>
        <w:lastRenderedPageBreak/>
        <w:t>本项目进行场地平整、基础开挖时将造成较大面积的地表裸露，在建筑物施工和绿化或防护之前，雨季时雨水冲刷泥土，若雨水直接排入，极易造成泥水流入排水渠，因此在施工场地四周设置截排水沟，场地内的雨水经沉淀沉淀理后回用。</w:t>
      </w:r>
    </w:p>
    <w:p w:rsidR="001500BD" w:rsidRPr="00E128AF" w:rsidRDefault="001500BD" w:rsidP="001500BD">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因此，本项目施工期产生的废水均能够得到有效处置，对周围环境影响较小。</w:t>
      </w:r>
    </w:p>
    <w:p w:rsidR="001500BD" w:rsidRPr="00E128AF" w:rsidRDefault="002B5FDB" w:rsidP="001500BD">
      <w:pPr>
        <w:pStyle w:val="3"/>
        <w:spacing w:before="0" w:line="360" w:lineRule="auto"/>
        <w:rPr>
          <w:rFonts w:ascii="Times New Roman" w:hAnsi="Times New Roman" w:cs="Times New Roman"/>
          <w:sz w:val="28"/>
          <w:szCs w:val="28"/>
          <w:lang w:eastAsia="zh-CN"/>
        </w:rPr>
      </w:pPr>
      <w:r w:rsidRPr="00E128AF">
        <w:rPr>
          <w:rFonts w:ascii="Times New Roman" w:hAnsi="Times New Roman" w:cs="Times New Roman" w:hint="eastAsia"/>
          <w:sz w:val="28"/>
          <w:szCs w:val="28"/>
          <w:lang w:eastAsia="zh-CN"/>
        </w:rPr>
        <w:t>6</w:t>
      </w:r>
      <w:r w:rsidR="001500BD" w:rsidRPr="00E128AF">
        <w:rPr>
          <w:rFonts w:ascii="Times New Roman" w:hAnsi="Times New Roman" w:cs="Times New Roman"/>
          <w:sz w:val="28"/>
          <w:szCs w:val="28"/>
          <w:lang w:eastAsia="zh-CN"/>
        </w:rPr>
        <w:t>.1.3</w:t>
      </w:r>
      <w:r w:rsidR="001500BD" w:rsidRPr="00E128AF">
        <w:rPr>
          <w:rFonts w:ascii="Times New Roman" w:cs="Times New Roman"/>
          <w:sz w:val="28"/>
          <w:szCs w:val="28"/>
          <w:lang w:eastAsia="zh-CN"/>
        </w:rPr>
        <w:t>施工期噪声影响分析</w:t>
      </w:r>
    </w:p>
    <w:p w:rsidR="001500BD" w:rsidRPr="00E128AF" w:rsidRDefault="002B5FDB" w:rsidP="001500BD">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6</w:t>
      </w:r>
      <w:r w:rsidR="001500BD" w:rsidRPr="00E128AF">
        <w:rPr>
          <w:rFonts w:ascii="Times New Roman" w:eastAsia="宋体" w:hAnsi="Times New Roman"/>
          <w:sz w:val="24"/>
          <w:szCs w:val="24"/>
        </w:rPr>
        <w:t>.1.3.1</w:t>
      </w:r>
      <w:r w:rsidR="001500BD" w:rsidRPr="00E128AF">
        <w:rPr>
          <w:rFonts w:ascii="Times New Roman" w:eastAsia="宋体" w:hAnsi="宋体"/>
          <w:sz w:val="24"/>
          <w:szCs w:val="24"/>
        </w:rPr>
        <w:t>噪声源强</w:t>
      </w:r>
    </w:p>
    <w:p w:rsidR="001500BD" w:rsidRPr="00E128AF" w:rsidRDefault="001500BD" w:rsidP="001500BD">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在施工过程中，由于各种施工机械设备的运转和各类车辆的运行，不可避免地将产生噪声污染。施工中使用的各种施工机械、运输车辆等都是噪声的产生源。根据有关资料主要施工机械的噪声状况列于表</w:t>
      </w:r>
      <w:r w:rsidRPr="00E128AF">
        <w:rPr>
          <w:rFonts w:ascii="Times New Roman" w:hAnsi="Times New Roman" w:cs="Times New Roman"/>
          <w:sz w:val="24"/>
          <w:lang w:eastAsia="zh-CN"/>
        </w:rPr>
        <w:t>4.3-3</w:t>
      </w:r>
      <w:r w:rsidRPr="00E128AF">
        <w:rPr>
          <w:rFonts w:ascii="Times New Roman" w:cs="Times New Roman"/>
          <w:sz w:val="24"/>
          <w:lang w:eastAsia="zh-CN"/>
        </w:rPr>
        <w:t>。</w:t>
      </w:r>
    </w:p>
    <w:p w:rsidR="001500BD" w:rsidRPr="00E128AF" w:rsidRDefault="002B5FDB" w:rsidP="001500BD">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6</w:t>
      </w:r>
      <w:r w:rsidR="001500BD" w:rsidRPr="00E128AF">
        <w:rPr>
          <w:rFonts w:ascii="Times New Roman" w:eastAsia="宋体" w:hAnsi="Times New Roman"/>
          <w:sz w:val="24"/>
          <w:szCs w:val="24"/>
        </w:rPr>
        <w:t>.1.3.2</w:t>
      </w:r>
      <w:r w:rsidR="001500BD" w:rsidRPr="00E128AF">
        <w:rPr>
          <w:rFonts w:ascii="Times New Roman" w:eastAsia="宋体" w:hAnsi="宋体"/>
          <w:sz w:val="24"/>
          <w:szCs w:val="24"/>
        </w:rPr>
        <w:t>评价标准</w:t>
      </w:r>
    </w:p>
    <w:p w:rsidR="001500BD" w:rsidRPr="00E128AF" w:rsidRDefault="001500BD" w:rsidP="001500BD">
      <w:pPr>
        <w:spacing w:line="360" w:lineRule="auto"/>
        <w:ind w:firstLineChars="200" w:firstLine="480"/>
        <w:rPr>
          <w:rFonts w:ascii="Times New Roman" w:hAnsi="Times New Roman" w:cs="Times New Roman"/>
          <w:sz w:val="24"/>
          <w:lang w:eastAsia="zh-CN"/>
        </w:rPr>
      </w:pPr>
      <w:r w:rsidRPr="00E128AF">
        <w:rPr>
          <w:rFonts w:ascii="Times New Roman" w:cs="Times New Roman"/>
          <w:sz w:val="24"/>
          <w:lang w:eastAsia="zh-CN"/>
        </w:rPr>
        <w:t>本项目施工期应执行《建筑施工场界环境噪声排放标准》（</w:t>
      </w:r>
      <w:r w:rsidRPr="00E128AF">
        <w:rPr>
          <w:rFonts w:ascii="Times New Roman" w:hAnsi="Times New Roman" w:cs="Times New Roman"/>
          <w:sz w:val="24"/>
          <w:lang w:eastAsia="zh-CN"/>
        </w:rPr>
        <w:t>GB12523-2011</w:t>
      </w:r>
      <w:r w:rsidRPr="00E128AF">
        <w:rPr>
          <w:rFonts w:ascii="Times New Roman" w:cs="Times New Roman"/>
          <w:sz w:val="24"/>
          <w:lang w:eastAsia="zh-CN"/>
        </w:rPr>
        <w:t>）中噪声限值，见表下表。</w:t>
      </w:r>
    </w:p>
    <w:p w:rsidR="001500BD" w:rsidRPr="00E128AF" w:rsidRDefault="001500BD" w:rsidP="001500BD">
      <w:pPr>
        <w:pStyle w:val="Default"/>
        <w:adjustRightInd/>
        <w:ind w:firstLine="482"/>
        <w:jc w:val="center"/>
        <w:rPr>
          <w:rFonts w:ascii="Times New Roman" w:eastAsia="宋体" w:hAnsi="Times New Roman" w:cs="Times New Roman"/>
          <w:b/>
          <w:color w:val="auto"/>
          <w:lang w:eastAsia="zh-CN"/>
        </w:rPr>
      </w:pPr>
      <w:r w:rsidRPr="00E128AF">
        <w:rPr>
          <w:rFonts w:ascii="Times New Roman" w:eastAsia="宋体" w:hAnsi="宋体" w:cs="Times New Roman"/>
          <w:b/>
          <w:color w:val="auto"/>
          <w:lang w:eastAsia="zh-CN"/>
        </w:rPr>
        <w:t>表</w:t>
      </w:r>
      <w:r w:rsidR="002B5FDB" w:rsidRPr="00E128AF">
        <w:rPr>
          <w:rFonts w:ascii="Times New Roman" w:eastAsia="宋体" w:hAnsi="Times New Roman" w:cs="Times New Roman" w:hint="eastAsia"/>
          <w:b/>
          <w:color w:val="auto"/>
          <w:lang w:eastAsia="zh-CN"/>
        </w:rPr>
        <w:t>6</w:t>
      </w:r>
      <w:r w:rsidRPr="00E128AF">
        <w:rPr>
          <w:rFonts w:ascii="Times New Roman" w:eastAsia="宋体" w:hAnsi="Times New Roman" w:cs="Times New Roman"/>
          <w:b/>
          <w:color w:val="auto"/>
          <w:lang w:eastAsia="zh-CN"/>
        </w:rPr>
        <w:t xml:space="preserve">.1-2  </w:t>
      </w:r>
      <w:r w:rsidRPr="00E128AF">
        <w:rPr>
          <w:rFonts w:ascii="Times New Roman" w:eastAsia="宋体" w:hAnsi="宋体" w:cs="Times New Roman"/>
          <w:b/>
          <w:color w:val="auto"/>
          <w:lang w:eastAsia="zh-CN"/>
        </w:rPr>
        <w:t>建筑施工场界环境噪声排放限值</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tblPr>
      <w:tblGrid>
        <w:gridCol w:w="4124"/>
        <w:gridCol w:w="4404"/>
      </w:tblGrid>
      <w:tr w:rsidR="001500BD" w:rsidRPr="00E128AF" w:rsidTr="0002208A">
        <w:trPr>
          <w:cantSplit/>
          <w:trHeight w:val="340"/>
          <w:jc w:val="center"/>
        </w:trPr>
        <w:tc>
          <w:tcPr>
            <w:tcW w:w="4124" w:type="dxa"/>
            <w:noWrap/>
            <w:vAlign w:val="center"/>
          </w:tcPr>
          <w:p w:rsidR="001500BD" w:rsidRPr="00E128AF" w:rsidRDefault="001500BD" w:rsidP="0002208A">
            <w:pPr>
              <w:jc w:val="center"/>
              <w:rPr>
                <w:rFonts w:ascii="Times New Roman" w:hAnsi="Times New Roman" w:cs="Times New Roman"/>
                <w:szCs w:val="21"/>
              </w:rPr>
            </w:pPr>
            <w:r w:rsidRPr="00E128AF">
              <w:rPr>
                <w:rFonts w:ascii="Times New Roman" w:cs="Times New Roman"/>
                <w:caps/>
                <w:szCs w:val="21"/>
              </w:rPr>
              <w:t>昼间</w:t>
            </w:r>
          </w:p>
        </w:tc>
        <w:tc>
          <w:tcPr>
            <w:tcW w:w="4404" w:type="dxa"/>
            <w:noWrap/>
            <w:vAlign w:val="center"/>
          </w:tcPr>
          <w:p w:rsidR="001500BD" w:rsidRPr="00E128AF" w:rsidRDefault="001500BD" w:rsidP="0002208A">
            <w:pPr>
              <w:jc w:val="center"/>
              <w:rPr>
                <w:rFonts w:ascii="Times New Roman" w:hAnsi="Times New Roman" w:cs="Times New Roman"/>
                <w:szCs w:val="21"/>
              </w:rPr>
            </w:pPr>
            <w:r w:rsidRPr="00E128AF">
              <w:rPr>
                <w:rFonts w:ascii="Times New Roman" w:cs="Times New Roman"/>
                <w:caps/>
                <w:szCs w:val="21"/>
              </w:rPr>
              <w:t>夜间</w:t>
            </w:r>
          </w:p>
        </w:tc>
      </w:tr>
      <w:tr w:rsidR="001500BD" w:rsidRPr="00E128AF" w:rsidTr="0002208A">
        <w:trPr>
          <w:cantSplit/>
          <w:trHeight w:val="340"/>
          <w:jc w:val="center"/>
        </w:trPr>
        <w:tc>
          <w:tcPr>
            <w:tcW w:w="4124" w:type="dxa"/>
            <w:noWrap/>
            <w:vAlign w:val="center"/>
          </w:tcPr>
          <w:p w:rsidR="001500BD" w:rsidRPr="00E128AF" w:rsidRDefault="001500BD" w:rsidP="0002208A">
            <w:pPr>
              <w:jc w:val="center"/>
              <w:rPr>
                <w:rFonts w:ascii="Times New Roman" w:hAnsi="Times New Roman" w:cs="Times New Roman"/>
                <w:szCs w:val="21"/>
              </w:rPr>
            </w:pPr>
            <w:r w:rsidRPr="00E128AF">
              <w:rPr>
                <w:rFonts w:ascii="Times New Roman" w:hAnsi="Times New Roman" w:cs="Times New Roman"/>
                <w:szCs w:val="21"/>
              </w:rPr>
              <w:t>70</w:t>
            </w:r>
          </w:p>
        </w:tc>
        <w:tc>
          <w:tcPr>
            <w:tcW w:w="4404" w:type="dxa"/>
            <w:noWrap/>
            <w:vAlign w:val="center"/>
          </w:tcPr>
          <w:p w:rsidR="001500BD" w:rsidRPr="00E128AF" w:rsidRDefault="001500BD" w:rsidP="0002208A">
            <w:pPr>
              <w:jc w:val="center"/>
              <w:rPr>
                <w:rFonts w:ascii="Times New Roman" w:hAnsi="Times New Roman" w:cs="Times New Roman"/>
                <w:szCs w:val="21"/>
              </w:rPr>
            </w:pPr>
            <w:r w:rsidRPr="00E128AF">
              <w:rPr>
                <w:rFonts w:ascii="Times New Roman" w:hAnsi="Times New Roman" w:cs="Times New Roman"/>
                <w:szCs w:val="21"/>
              </w:rPr>
              <w:t>55</w:t>
            </w:r>
          </w:p>
        </w:tc>
      </w:tr>
    </w:tbl>
    <w:p w:rsidR="001500BD" w:rsidRPr="00E128AF" w:rsidRDefault="002B5FDB" w:rsidP="001500BD">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6</w:t>
      </w:r>
      <w:r w:rsidR="001500BD" w:rsidRPr="00E128AF">
        <w:rPr>
          <w:rFonts w:ascii="Times New Roman" w:eastAsia="宋体" w:hAnsi="Times New Roman"/>
          <w:sz w:val="24"/>
          <w:szCs w:val="24"/>
        </w:rPr>
        <w:t>.1.3.3</w:t>
      </w:r>
      <w:r w:rsidR="001500BD" w:rsidRPr="00E128AF">
        <w:rPr>
          <w:rFonts w:ascii="Times New Roman" w:eastAsia="宋体" w:hAnsi="宋体"/>
          <w:sz w:val="24"/>
          <w:szCs w:val="24"/>
        </w:rPr>
        <w:t>预测模式</w:t>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lang w:eastAsia="zh-CN"/>
        </w:rPr>
      </w:pPr>
      <w:r w:rsidRPr="00E128AF">
        <w:rPr>
          <w:rFonts w:ascii="Times New Roman" w:eastAsia="宋体" w:hAnsi="宋体" w:cs="Times New Roman"/>
          <w:color w:val="auto"/>
          <w:lang w:eastAsia="zh-CN"/>
        </w:rPr>
        <w:t>本项目施工期施工设备位于车间内，根据《环境影响评价技术导则</w:t>
      </w:r>
      <w:r w:rsidRPr="00E128AF">
        <w:rPr>
          <w:rFonts w:ascii="Times New Roman" w:eastAsia="宋体" w:hAnsi="Times New Roman" w:cs="Times New Roman"/>
          <w:color w:val="auto"/>
          <w:lang w:eastAsia="zh-CN"/>
        </w:rPr>
        <w:t>——</w:t>
      </w:r>
      <w:r w:rsidRPr="00E128AF">
        <w:rPr>
          <w:rFonts w:ascii="Times New Roman" w:eastAsia="宋体" w:hAnsi="宋体" w:cs="Times New Roman"/>
          <w:color w:val="auto"/>
          <w:lang w:eastAsia="zh-CN"/>
        </w:rPr>
        <w:t>声环境》（</w:t>
      </w:r>
      <w:r w:rsidRPr="00E128AF">
        <w:rPr>
          <w:rFonts w:ascii="Times New Roman" w:eastAsia="宋体" w:hAnsi="Times New Roman" w:cs="Times New Roman"/>
          <w:color w:val="auto"/>
          <w:lang w:eastAsia="zh-CN"/>
        </w:rPr>
        <w:t>HJ2.4-2009</w:t>
      </w:r>
      <w:r w:rsidRPr="00E128AF">
        <w:rPr>
          <w:rFonts w:ascii="Times New Roman" w:eastAsia="宋体" w:hAnsi="宋体" w:cs="Times New Roman"/>
          <w:color w:val="auto"/>
          <w:lang w:eastAsia="zh-CN"/>
        </w:rPr>
        <w:t>），噪声预测模式为：</w:t>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lang w:eastAsia="zh-CN"/>
        </w:rPr>
      </w:pPr>
      <w:r w:rsidRPr="00E128AF">
        <w:rPr>
          <w:rFonts w:ascii="Times New Roman" w:eastAsia="宋体" w:hAnsi="宋体" w:cs="Times New Roman"/>
          <w:color w:val="auto"/>
          <w:lang w:eastAsia="zh-CN"/>
        </w:rPr>
        <w:t>（</w:t>
      </w:r>
      <w:r w:rsidRPr="00E128AF">
        <w:rPr>
          <w:rFonts w:ascii="Times New Roman" w:eastAsia="宋体" w:hAnsi="Times New Roman" w:cs="Times New Roman"/>
          <w:color w:val="auto"/>
          <w:lang w:eastAsia="zh-CN"/>
        </w:rPr>
        <w:t>1</w:t>
      </w:r>
      <w:r w:rsidRPr="00E128AF">
        <w:rPr>
          <w:rFonts w:ascii="Times New Roman" w:eastAsia="宋体" w:hAnsi="宋体" w:cs="Times New Roman"/>
          <w:color w:val="auto"/>
          <w:lang w:eastAsia="zh-CN"/>
        </w:rPr>
        <w:t>）单个室外的点声源在预测点产生的声级计算基本公示</w:t>
      </w:r>
    </w:p>
    <w:p w:rsidR="001500BD" w:rsidRPr="00E128AF" w:rsidRDefault="001500BD" w:rsidP="001500BD">
      <w:pPr>
        <w:pStyle w:val="Default"/>
        <w:adjustRightInd/>
        <w:spacing w:line="360" w:lineRule="auto"/>
        <w:ind w:firstLineChars="200" w:firstLine="480"/>
        <w:jc w:val="center"/>
        <w:rPr>
          <w:rFonts w:ascii="Times New Roman" w:eastAsia="宋体" w:hAnsi="Times New Roman" w:cs="Times New Roman"/>
          <w:color w:val="auto"/>
        </w:rPr>
      </w:pPr>
      <w:r w:rsidRPr="00E128AF">
        <w:rPr>
          <w:rFonts w:ascii="Times New Roman" w:eastAsia="宋体" w:hAnsi="Times New Roman" w:cs="Times New Roman"/>
          <w:color w:val="auto"/>
        </w:rPr>
        <w:t>Lp</w:t>
      </w:r>
      <w:r w:rsidRPr="00E128AF">
        <w:rPr>
          <w:rFonts w:ascii="Times New Roman" w:eastAsia="宋体" w:hAnsi="宋体" w:cs="Times New Roman"/>
          <w:color w:val="auto"/>
        </w:rPr>
        <w:t>（</w:t>
      </w:r>
      <w:r w:rsidRPr="00E128AF">
        <w:rPr>
          <w:rFonts w:ascii="Times New Roman" w:eastAsia="宋体" w:hAnsi="Times New Roman" w:cs="Times New Roman"/>
          <w:color w:val="auto"/>
        </w:rPr>
        <w:t>r</w:t>
      </w:r>
      <w:r w:rsidRPr="00E128AF">
        <w:rPr>
          <w:rFonts w:ascii="Times New Roman" w:eastAsia="宋体" w:hAnsi="宋体" w:cs="Times New Roman"/>
          <w:color w:val="auto"/>
        </w:rPr>
        <w:t>）</w:t>
      </w:r>
      <w:r w:rsidRPr="00E128AF">
        <w:rPr>
          <w:rFonts w:ascii="Times New Roman" w:eastAsia="宋体" w:hAnsi="Times New Roman" w:cs="Times New Roman"/>
          <w:color w:val="auto"/>
        </w:rPr>
        <w:t>=Lw+Dc-A</w:t>
      </w:r>
    </w:p>
    <w:p w:rsidR="001500BD" w:rsidRPr="00E128AF" w:rsidRDefault="001500BD" w:rsidP="001500BD">
      <w:pPr>
        <w:pStyle w:val="Default"/>
        <w:adjustRightInd/>
        <w:spacing w:line="360" w:lineRule="auto"/>
        <w:ind w:firstLineChars="200" w:firstLine="480"/>
        <w:jc w:val="center"/>
        <w:rPr>
          <w:rFonts w:ascii="Times New Roman" w:eastAsia="宋体" w:hAnsi="Times New Roman" w:cs="Times New Roman"/>
          <w:color w:val="auto"/>
        </w:rPr>
      </w:pPr>
      <w:r w:rsidRPr="00E128AF">
        <w:rPr>
          <w:rFonts w:ascii="Times New Roman" w:eastAsia="宋体" w:hAnsi="Times New Roman" w:cs="Times New Roman"/>
          <w:color w:val="auto"/>
        </w:rPr>
        <w:t>A=Adiv+Atam+Abar+Agr+Amisc</w:t>
      </w:r>
    </w:p>
    <w:p w:rsidR="001500BD" w:rsidRPr="00E128AF" w:rsidRDefault="001500BD" w:rsidP="001500BD">
      <w:pPr>
        <w:pStyle w:val="Default"/>
        <w:adjustRightInd/>
        <w:spacing w:line="360" w:lineRule="auto"/>
        <w:rPr>
          <w:rFonts w:ascii="Times New Roman" w:eastAsia="宋体" w:hAnsi="Times New Roman" w:cs="Times New Roman"/>
          <w:color w:val="auto"/>
          <w:lang w:eastAsia="zh-CN"/>
        </w:rPr>
      </w:pPr>
      <w:r w:rsidRPr="00E128AF">
        <w:rPr>
          <w:rFonts w:ascii="Times New Roman" w:eastAsia="宋体" w:hAnsi="宋体" w:cs="Times New Roman"/>
          <w:color w:val="auto"/>
          <w:lang w:eastAsia="zh-CN"/>
        </w:rPr>
        <w:t>式中：</w:t>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lang w:eastAsia="zh-CN"/>
        </w:rPr>
      </w:pPr>
      <w:r w:rsidRPr="00E128AF">
        <w:rPr>
          <w:rFonts w:ascii="Times New Roman" w:eastAsia="宋体" w:hAnsi="Times New Roman" w:cs="Times New Roman"/>
          <w:color w:val="auto"/>
          <w:lang w:eastAsia="zh-CN"/>
        </w:rPr>
        <w:t>Lp</w:t>
      </w:r>
      <w:r w:rsidRPr="00E128AF">
        <w:rPr>
          <w:rFonts w:ascii="Times New Roman" w:eastAsia="宋体" w:hAnsi="宋体" w:cs="Times New Roman"/>
          <w:color w:val="auto"/>
          <w:lang w:eastAsia="zh-CN"/>
        </w:rPr>
        <w:t>（</w:t>
      </w:r>
      <w:r w:rsidRPr="00E128AF">
        <w:rPr>
          <w:rFonts w:ascii="Times New Roman" w:eastAsia="宋体" w:hAnsi="Times New Roman" w:cs="Times New Roman"/>
          <w:color w:val="auto"/>
          <w:lang w:eastAsia="zh-CN"/>
        </w:rPr>
        <w:t>r</w:t>
      </w:r>
      <w:r w:rsidRPr="00E128AF">
        <w:rPr>
          <w:rFonts w:ascii="Times New Roman" w:eastAsia="宋体" w:hAnsi="宋体" w:cs="Times New Roman"/>
          <w:color w:val="auto"/>
          <w:lang w:eastAsia="zh-CN"/>
        </w:rPr>
        <w:t>）</w:t>
      </w:r>
      <w:r w:rsidRPr="00E128AF">
        <w:rPr>
          <w:rFonts w:ascii="Times New Roman" w:eastAsia="宋体" w:hAnsi="Times New Roman" w:cs="Times New Roman"/>
          <w:color w:val="auto"/>
          <w:lang w:eastAsia="zh-CN"/>
        </w:rPr>
        <w:t>——</w:t>
      </w:r>
      <w:r w:rsidRPr="00E128AF">
        <w:rPr>
          <w:rFonts w:ascii="Times New Roman" w:eastAsia="宋体" w:hAnsi="宋体" w:cs="Times New Roman"/>
          <w:color w:val="auto"/>
          <w:lang w:eastAsia="zh-CN"/>
        </w:rPr>
        <w:t>预测点位置的倍频带声压级，</w:t>
      </w:r>
      <w:r w:rsidRPr="00E128AF">
        <w:rPr>
          <w:rFonts w:ascii="Times New Roman" w:eastAsia="宋体" w:hAnsi="Times New Roman" w:cs="Times New Roman"/>
          <w:color w:val="auto"/>
          <w:lang w:eastAsia="zh-CN"/>
        </w:rPr>
        <w:t>dB</w:t>
      </w:r>
      <w:r w:rsidRPr="00E128AF">
        <w:rPr>
          <w:rFonts w:ascii="Times New Roman" w:eastAsia="宋体" w:hAnsi="宋体" w:cs="Times New Roman"/>
          <w:color w:val="auto"/>
          <w:lang w:eastAsia="zh-CN"/>
        </w:rPr>
        <w:t>；</w:t>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lang w:eastAsia="zh-CN"/>
        </w:rPr>
      </w:pPr>
      <w:r w:rsidRPr="00E128AF">
        <w:rPr>
          <w:rFonts w:ascii="Times New Roman" w:eastAsia="宋体" w:hAnsi="Times New Roman" w:cs="Times New Roman"/>
          <w:color w:val="auto"/>
          <w:lang w:eastAsia="zh-CN"/>
        </w:rPr>
        <w:t>Lw——</w:t>
      </w:r>
      <w:r w:rsidRPr="00E128AF">
        <w:rPr>
          <w:rFonts w:ascii="Times New Roman" w:eastAsia="宋体" w:hAnsi="宋体" w:cs="Times New Roman"/>
          <w:color w:val="auto"/>
          <w:lang w:eastAsia="zh-CN"/>
        </w:rPr>
        <w:t>倍频带声功率级，</w:t>
      </w:r>
      <w:r w:rsidRPr="00E128AF">
        <w:rPr>
          <w:rFonts w:ascii="Times New Roman" w:eastAsia="宋体" w:hAnsi="Times New Roman" w:cs="Times New Roman"/>
          <w:color w:val="auto"/>
          <w:lang w:eastAsia="zh-CN"/>
        </w:rPr>
        <w:t>dB</w:t>
      </w:r>
      <w:r w:rsidRPr="00E128AF">
        <w:rPr>
          <w:rFonts w:ascii="Times New Roman" w:eastAsia="宋体" w:hAnsi="宋体" w:cs="Times New Roman"/>
          <w:color w:val="auto"/>
          <w:lang w:eastAsia="zh-CN"/>
        </w:rPr>
        <w:t>；</w:t>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rPr>
      </w:pPr>
      <w:r w:rsidRPr="00E128AF">
        <w:rPr>
          <w:rFonts w:ascii="Times New Roman" w:eastAsia="宋体" w:hAnsi="Times New Roman" w:cs="Times New Roman"/>
          <w:color w:val="auto"/>
        </w:rPr>
        <w:t>Dc——</w:t>
      </w:r>
      <w:r w:rsidRPr="00E128AF">
        <w:rPr>
          <w:rFonts w:ascii="Times New Roman" w:eastAsia="宋体" w:hAnsi="宋体" w:cs="Times New Roman"/>
          <w:color w:val="auto"/>
        </w:rPr>
        <w:t>指向性校正，</w:t>
      </w:r>
      <w:r w:rsidRPr="00E128AF">
        <w:rPr>
          <w:rFonts w:ascii="Times New Roman" w:eastAsia="宋体" w:hAnsi="Times New Roman" w:cs="Times New Roman"/>
          <w:color w:val="auto"/>
        </w:rPr>
        <w:t>dB</w:t>
      </w:r>
      <w:r w:rsidRPr="00E128AF">
        <w:rPr>
          <w:rFonts w:ascii="Times New Roman" w:eastAsia="宋体" w:hAnsi="宋体" w:cs="Times New Roman"/>
          <w:color w:val="auto"/>
        </w:rPr>
        <w:t>；</w:t>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lang w:eastAsia="zh-CN"/>
        </w:rPr>
      </w:pPr>
      <w:r w:rsidRPr="00E128AF">
        <w:rPr>
          <w:rFonts w:ascii="Times New Roman" w:eastAsia="宋体" w:hAnsi="Times New Roman" w:cs="Times New Roman"/>
          <w:color w:val="auto"/>
          <w:lang w:eastAsia="zh-CN"/>
        </w:rPr>
        <w:t>A——</w:t>
      </w:r>
      <w:r w:rsidRPr="00E128AF">
        <w:rPr>
          <w:rFonts w:ascii="Times New Roman" w:eastAsia="宋体" w:hAnsi="宋体" w:cs="Times New Roman"/>
          <w:color w:val="auto"/>
          <w:lang w:eastAsia="zh-CN"/>
        </w:rPr>
        <w:t>倍频带衰减，</w:t>
      </w:r>
      <w:r w:rsidRPr="00E128AF">
        <w:rPr>
          <w:rFonts w:ascii="Times New Roman" w:eastAsia="宋体" w:hAnsi="Times New Roman" w:cs="Times New Roman"/>
          <w:color w:val="auto"/>
          <w:lang w:eastAsia="zh-CN"/>
        </w:rPr>
        <w:t>dB</w:t>
      </w:r>
      <w:r w:rsidRPr="00E128AF">
        <w:rPr>
          <w:rFonts w:ascii="Times New Roman" w:eastAsia="宋体" w:hAnsi="宋体" w:cs="Times New Roman"/>
          <w:color w:val="auto"/>
          <w:lang w:eastAsia="zh-CN"/>
        </w:rPr>
        <w:t>；</w:t>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lang w:eastAsia="zh-CN"/>
        </w:rPr>
      </w:pPr>
      <w:r w:rsidRPr="00E128AF">
        <w:rPr>
          <w:rFonts w:ascii="Times New Roman" w:eastAsia="宋体" w:hAnsi="Times New Roman" w:cs="Times New Roman"/>
          <w:color w:val="auto"/>
          <w:lang w:eastAsia="zh-CN"/>
        </w:rPr>
        <w:t>Adiv——</w:t>
      </w:r>
      <w:r w:rsidRPr="00E128AF">
        <w:rPr>
          <w:rFonts w:ascii="Times New Roman" w:eastAsia="宋体" w:hAnsi="宋体" w:cs="Times New Roman"/>
          <w:color w:val="auto"/>
          <w:lang w:eastAsia="zh-CN"/>
        </w:rPr>
        <w:t>几何发散引起的倍频带衰减，</w:t>
      </w:r>
      <w:r w:rsidRPr="00E128AF">
        <w:rPr>
          <w:rFonts w:ascii="Times New Roman" w:eastAsia="宋体" w:hAnsi="Times New Roman" w:cs="Times New Roman"/>
          <w:color w:val="auto"/>
          <w:lang w:eastAsia="zh-CN"/>
        </w:rPr>
        <w:t>dB</w:t>
      </w:r>
      <w:r w:rsidRPr="00E128AF">
        <w:rPr>
          <w:rFonts w:ascii="Times New Roman" w:eastAsia="宋体" w:hAnsi="宋体" w:cs="Times New Roman"/>
          <w:color w:val="auto"/>
          <w:lang w:eastAsia="zh-CN"/>
        </w:rPr>
        <w:t>；</w:t>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lang w:eastAsia="zh-CN"/>
        </w:rPr>
      </w:pPr>
      <w:r w:rsidRPr="00E128AF">
        <w:rPr>
          <w:rFonts w:ascii="Times New Roman" w:eastAsia="宋体" w:hAnsi="Times New Roman" w:cs="Times New Roman"/>
          <w:color w:val="auto"/>
          <w:lang w:eastAsia="zh-CN"/>
        </w:rPr>
        <w:t>Atam——</w:t>
      </w:r>
      <w:r w:rsidRPr="00E128AF">
        <w:rPr>
          <w:rFonts w:ascii="Times New Roman" w:eastAsia="宋体" w:hAnsi="宋体" w:cs="Times New Roman"/>
          <w:color w:val="auto"/>
          <w:lang w:eastAsia="zh-CN"/>
        </w:rPr>
        <w:t>大气吸收引起的倍频带衰减，</w:t>
      </w:r>
      <w:r w:rsidRPr="00E128AF">
        <w:rPr>
          <w:rFonts w:ascii="Times New Roman" w:eastAsia="宋体" w:hAnsi="Times New Roman" w:cs="Times New Roman"/>
          <w:color w:val="auto"/>
          <w:lang w:eastAsia="zh-CN"/>
        </w:rPr>
        <w:t>dB</w:t>
      </w:r>
      <w:r w:rsidRPr="00E128AF">
        <w:rPr>
          <w:rFonts w:ascii="Times New Roman" w:eastAsia="宋体" w:hAnsi="宋体" w:cs="Times New Roman"/>
          <w:color w:val="auto"/>
          <w:lang w:eastAsia="zh-CN"/>
        </w:rPr>
        <w:t>；</w:t>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lang w:eastAsia="zh-CN"/>
        </w:rPr>
      </w:pPr>
      <w:r w:rsidRPr="00E128AF">
        <w:rPr>
          <w:rFonts w:ascii="Times New Roman" w:eastAsia="宋体" w:hAnsi="Times New Roman" w:cs="Times New Roman"/>
          <w:color w:val="auto"/>
          <w:lang w:eastAsia="zh-CN"/>
        </w:rPr>
        <w:lastRenderedPageBreak/>
        <w:t>Abar——</w:t>
      </w:r>
      <w:r w:rsidRPr="00E128AF">
        <w:rPr>
          <w:rFonts w:ascii="Times New Roman" w:eastAsia="宋体" w:hAnsi="宋体" w:cs="Times New Roman"/>
          <w:color w:val="auto"/>
          <w:lang w:eastAsia="zh-CN"/>
        </w:rPr>
        <w:t>地面效应引起的倍频带衰减，</w:t>
      </w:r>
      <w:r w:rsidRPr="00E128AF">
        <w:rPr>
          <w:rFonts w:ascii="Times New Roman" w:eastAsia="宋体" w:hAnsi="Times New Roman" w:cs="Times New Roman"/>
          <w:color w:val="auto"/>
          <w:lang w:eastAsia="zh-CN"/>
        </w:rPr>
        <w:t>dB</w:t>
      </w:r>
      <w:r w:rsidRPr="00E128AF">
        <w:rPr>
          <w:rFonts w:ascii="Times New Roman" w:eastAsia="宋体" w:hAnsi="宋体" w:cs="Times New Roman"/>
          <w:color w:val="auto"/>
          <w:lang w:eastAsia="zh-CN"/>
        </w:rPr>
        <w:t>；</w:t>
      </w:r>
    </w:p>
    <w:p w:rsidR="001500BD" w:rsidRPr="00E128AF" w:rsidRDefault="001500BD" w:rsidP="001500BD">
      <w:pPr>
        <w:pStyle w:val="Default"/>
        <w:adjustRightInd/>
        <w:spacing w:line="360" w:lineRule="auto"/>
        <w:ind w:firstLineChars="250" w:firstLine="600"/>
        <w:rPr>
          <w:rFonts w:ascii="Times New Roman" w:eastAsia="宋体" w:hAnsi="Times New Roman" w:cs="Times New Roman"/>
          <w:color w:val="auto"/>
          <w:lang w:eastAsia="zh-CN"/>
        </w:rPr>
      </w:pPr>
      <w:r w:rsidRPr="00E128AF">
        <w:rPr>
          <w:rFonts w:ascii="Times New Roman" w:eastAsia="宋体" w:hAnsi="Times New Roman" w:cs="Times New Roman"/>
          <w:color w:val="auto"/>
          <w:lang w:eastAsia="zh-CN"/>
        </w:rPr>
        <w:t>Agr——</w:t>
      </w:r>
      <w:r w:rsidRPr="00E128AF">
        <w:rPr>
          <w:rFonts w:ascii="Times New Roman" w:eastAsia="宋体" w:hAnsi="宋体" w:cs="Times New Roman"/>
          <w:color w:val="auto"/>
          <w:lang w:eastAsia="zh-CN"/>
        </w:rPr>
        <w:t>声屏障引起的倍频带衰减，</w:t>
      </w:r>
      <w:r w:rsidRPr="00E128AF">
        <w:rPr>
          <w:rFonts w:ascii="Times New Roman" w:eastAsia="宋体" w:hAnsi="Times New Roman" w:cs="Times New Roman"/>
          <w:color w:val="auto"/>
          <w:lang w:eastAsia="zh-CN"/>
        </w:rPr>
        <w:t>dB</w:t>
      </w:r>
      <w:r w:rsidRPr="00E128AF">
        <w:rPr>
          <w:rFonts w:ascii="Times New Roman" w:eastAsia="宋体" w:hAnsi="宋体" w:cs="Times New Roman"/>
          <w:color w:val="auto"/>
          <w:lang w:eastAsia="zh-CN"/>
        </w:rPr>
        <w:t>；</w:t>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lang w:eastAsia="zh-CN"/>
        </w:rPr>
      </w:pPr>
      <w:r w:rsidRPr="00E128AF">
        <w:rPr>
          <w:rFonts w:ascii="Times New Roman" w:eastAsia="宋体" w:hAnsi="Times New Roman" w:cs="Times New Roman"/>
          <w:color w:val="auto"/>
          <w:lang w:eastAsia="zh-CN"/>
        </w:rPr>
        <w:t>Amisc——</w:t>
      </w:r>
      <w:r w:rsidRPr="00E128AF">
        <w:rPr>
          <w:rFonts w:ascii="Times New Roman" w:eastAsia="宋体" w:hAnsi="宋体" w:cs="Times New Roman"/>
          <w:color w:val="auto"/>
          <w:lang w:eastAsia="zh-CN"/>
        </w:rPr>
        <w:t>其他多方面效应引起的倍频带衰减，</w:t>
      </w:r>
      <w:r w:rsidRPr="00E128AF">
        <w:rPr>
          <w:rFonts w:ascii="Times New Roman" w:eastAsia="宋体" w:hAnsi="Times New Roman" w:cs="Times New Roman"/>
          <w:color w:val="auto"/>
          <w:lang w:eastAsia="zh-CN"/>
        </w:rPr>
        <w:t>dB</w:t>
      </w:r>
      <w:r w:rsidRPr="00E128AF">
        <w:rPr>
          <w:rFonts w:ascii="Times New Roman" w:eastAsia="宋体" w:hAnsi="宋体" w:cs="Times New Roman"/>
          <w:color w:val="auto"/>
          <w:lang w:eastAsia="zh-CN"/>
        </w:rPr>
        <w:t>。</w:t>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lang w:eastAsia="zh-CN"/>
        </w:rPr>
      </w:pPr>
      <w:r w:rsidRPr="00E128AF">
        <w:rPr>
          <w:rFonts w:ascii="Times New Roman" w:eastAsia="宋体" w:hAnsi="宋体" w:cs="Times New Roman"/>
          <w:color w:val="auto"/>
          <w:lang w:eastAsia="zh-CN"/>
        </w:rPr>
        <w:t>（</w:t>
      </w:r>
      <w:r w:rsidRPr="00E128AF">
        <w:rPr>
          <w:rFonts w:ascii="Times New Roman" w:eastAsia="宋体" w:hAnsi="Times New Roman" w:cs="Times New Roman"/>
          <w:color w:val="auto"/>
          <w:lang w:eastAsia="zh-CN"/>
        </w:rPr>
        <w:t>2</w:t>
      </w:r>
      <w:r w:rsidRPr="00E128AF">
        <w:rPr>
          <w:rFonts w:ascii="Times New Roman" w:eastAsia="宋体" w:hAnsi="宋体" w:cs="Times New Roman"/>
          <w:color w:val="auto"/>
          <w:lang w:eastAsia="zh-CN"/>
        </w:rPr>
        <w:t>）室内声压级计算</w:t>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lang w:eastAsia="zh-CN"/>
        </w:rPr>
      </w:pPr>
      <w:r w:rsidRPr="00E128AF">
        <w:rPr>
          <w:rFonts w:ascii="宋体" w:eastAsia="宋体" w:hAnsi="宋体" w:cs="Times New Roman"/>
          <w:color w:val="auto"/>
          <w:lang w:eastAsia="zh-CN"/>
        </w:rPr>
        <w:t>①</w:t>
      </w:r>
      <w:r w:rsidRPr="00E128AF">
        <w:rPr>
          <w:rFonts w:ascii="Times New Roman" w:eastAsia="宋体" w:hAnsi="宋体" w:cs="Times New Roman"/>
          <w:color w:val="auto"/>
          <w:lang w:eastAsia="zh-CN"/>
        </w:rPr>
        <w:t>某一室内声源靠近围护结构处产生的倍频带声压级的计算</w:t>
      </w:r>
    </w:p>
    <w:p w:rsidR="001500BD" w:rsidRPr="00E128AF" w:rsidRDefault="001500BD" w:rsidP="001500BD">
      <w:pPr>
        <w:pStyle w:val="Default"/>
        <w:adjustRightInd/>
        <w:spacing w:line="360" w:lineRule="auto"/>
        <w:ind w:firstLineChars="200" w:firstLine="480"/>
        <w:jc w:val="center"/>
        <w:rPr>
          <w:rFonts w:ascii="Times New Roman" w:eastAsia="宋体" w:hAnsi="Times New Roman" w:cs="Times New Roman"/>
          <w:color w:val="auto"/>
        </w:rPr>
      </w:pPr>
      <w:r w:rsidRPr="00E128AF">
        <w:rPr>
          <w:rFonts w:ascii="Times New Roman" w:eastAsia="宋体" w:hAnsi="Times New Roman" w:cs="Times New Roman"/>
          <w:noProof/>
          <w:color w:val="auto"/>
          <w:lang w:eastAsia="zh-CN"/>
        </w:rPr>
        <w:drawing>
          <wp:inline distT="0" distB="0" distL="0" distR="0">
            <wp:extent cx="2552700" cy="571500"/>
            <wp:effectExtent l="19050" t="0" r="0" b="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6" cstate="print"/>
                    <a:srcRect/>
                    <a:stretch>
                      <a:fillRect/>
                    </a:stretch>
                  </pic:blipFill>
                  <pic:spPr bwMode="auto">
                    <a:xfrm>
                      <a:off x="0" y="0"/>
                      <a:ext cx="2552700" cy="571500"/>
                    </a:xfrm>
                    <a:prstGeom prst="rect">
                      <a:avLst/>
                    </a:prstGeom>
                    <a:noFill/>
                    <a:ln w="9525">
                      <a:noFill/>
                      <a:miter lim="800000"/>
                      <a:headEnd/>
                      <a:tailEnd/>
                    </a:ln>
                  </pic:spPr>
                </pic:pic>
              </a:graphicData>
            </a:graphic>
          </wp:inline>
        </w:drawing>
      </w:r>
    </w:p>
    <w:p w:rsidR="001500BD" w:rsidRPr="00E128AF" w:rsidRDefault="001500BD" w:rsidP="001500BD">
      <w:pPr>
        <w:pStyle w:val="Default"/>
        <w:adjustRightInd/>
        <w:spacing w:line="360" w:lineRule="auto"/>
        <w:rPr>
          <w:rFonts w:ascii="Times New Roman" w:eastAsia="宋体" w:hAnsi="Times New Roman" w:cs="Times New Roman"/>
          <w:color w:val="auto"/>
          <w:lang w:eastAsia="zh-CN"/>
        </w:rPr>
      </w:pPr>
      <w:r w:rsidRPr="00E128AF">
        <w:rPr>
          <w:rFonts w:ascii="Times New Roman" w:eastAsia="宋体" w:hAnsi="宋体" w:cs="Times New Roman"/>
          <w:color w:val="auto"/>
          <w:lang w:eastAsia="zh-CN"/>
        </w:rPr>
        <w:t>式中：</w:t>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lang w:eastAsia="zh-CN"/>
        </w:rPr>
      </w:pPr>
      <w:r w:rsidRPr="00E128AF">
        <w:rPr>
          <w:rFonts w:ascii="Times New Roman" w:eastAsia="宋体" w:hAnsi="Times New Roman" w:cs="Times New Roman"/>
          <w:color w:val="auto"/>
          <w:lang w:eastAsia="zh-CN"/>
        </w:rPr>
        <w:t>Q——</w:t>
      </w:r>
      <w:r w:rsidRPr="00E128AF">
        <w:rPr>
          <w:rFonts w:ascii="Times New Roman" w:eastAsia="宋体" w:hAnsi="宋体" w:cs="Times New Roman"/>
          <w:color w:val="auto"/>
          <w:lang w:eastAsia="zh-CN"/>
        </w:rPr>
        <w:t>指向性因素；通常对无指向性声源，当声源放在房间中心时，</w:t>
      </w:r>
      <w:r w:rsidRPr="00E128AF">
        <w:rPr>
          <w:rFonts w:ascii="Times New Roman" w:eastAsia="宋体" w:hAnsi="Times New Roman" w:cs="Times New Roman"/>
          <w:color w:val="auto"/>
          <w:lang w:eastAsia="zh-CN"/>
        </w:rPr>
        <w:t>Q=1</w:t>
      </w:r>
      <w:r w:rsidRPr="00E128AF">
        <w:rPr>
          <w:rFonts w:ascii="Times New Roman" w:eastAsia="宋体" w:hAnsi="宋体" w:cs="Times New Roman"/>
          <w:color w:val="auto"/>
          <w:lang w:eastAsia="zh-CN"/>
        </w:rPr>
        <w:t>；当放在一面墙的中心时，</w:t>
      </w:r>
      <w:r w:rsidRPr="00E128AF">
        <w:rPr>
          <w:rFonts w:ascii="Times New Roman" w:eastAsia="宋体" w:hAnsi="Times New Roman" w:cs="Times New Roman"/>
          <w:color w:val="auto"/>
          <w:lang w:eastAsia="zh-CN"/>
        </w:rPr>
        <w:t>Q=2</w:t>
      </w:r>
      <w:r w:rsidRPr="00E128AF">
        <w:rPr>
          <w:rFonts w:ascii="Times New Roman" w:eastAsia="宋体" w:hAnsi="宋体" w:cs="Times New Roman"/>
          <w:color w:val="auto"/>
          <w:lang w:eastAsia="zh-CN"/>
        </w:rPr>
        <w:t>；当放在两面墙夹角处时，</w:t>
      </w:r>
      <w:r w:rsidRPr="00E128AF">
        <w:rPr>
          <w:rFonts w:ascii="Times New Roman" w:eastAsia="宋体" w:hAnsi="Times New Roman" w:cs="Times New Roman"/>
          <w:color w:val="auto"/>
          <w:lang w:eastAsia="zh-CN"/>
        </w:rPr>
        <w:t>Q=4</w:t>
      </w:r>
      <w:r w:rsidRPr="00E128AF">
        <w:rPr>
          <w:rFonts w:ascii="Times New Roman" w:eastAsia="宋体" w:hAnsi="宋体" w:cs="Times New Roman"/>
          <w:color w:val="auto"/>
          <w:lang w:eastAsia="zh-CN"/>
        </w:rPr>
        <w:t>；当放在三面墙夹角处时，</w:t>
      </w:r>
      <w:r w:rsidRPr="00E128AF">
        <w:rPr>
          <w:rFonts w:ascii="Times New Roman" w:eastAsia="宋体" w:hAnsi="Times New Roman" w:cs="Times New Roman"/>
          <w:color w:val="auto"/>
          <w:lang w:eastAsia="zh-CN"/>
        </w:rPr>
        <w:t>Q=8</w:t>
      </w:r>
      <w:r w:rsidRPr="00E128AF">
        <w:rPr>
          <w:rFonts w:ascii="Times New Roman" w:eastAsia="宋体" w:hAnsi="宋体" w:cs="Times New Roman"/>
          <w:color w:val="auto"/>
          <w:lang w:eastAsia="zh-CN"/>
        </w:rPr>
        <w:t>。</w:t>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lang w:eastAsia="zh-CN"/>
        </w:rPr>
      </w:pPr>
      <w:r w:rsidRPr="00E128AF">
        <w:rPr>
          <w:rFonts w:ascii="Times New Roman" w:eastAsia="宋体" w:hAnsi="Times New Roman" w:cs="Times New Roman"/>
          <w:color w:val="auto"/>
          <w:lang w:eastAsia="zh-CN"/>
        </w:rPr>
        <w:t>R——</w:t>
      </w:r>
      <w:r w:rsidRPr="00E128AF">
        <w:rPr>
          <w:rFonts w:ascii="Times New Roman" w:eastAsia="宋体" w:hAnsi="宋体" w:cs="Times New Roman"/>
          <w:color w:val="auto"/>
          <w:lang w:eastAsia="zh-CN"/>
        </w:rPr>
        <w:t>房间常数；</w:t>
      </w:r>
      <w:r w:rsidRPr="00E128AF">
        <w:rPr>
          <w:rFonts w:ascii="Times New Roman" w:eastAsia="宋体" w:hAnsi="Times New Roman" w:cs="Times New Roman"/>
          <w:color w:val="auto"/>
          <w:lang w:eastAsia="zh-CN"/>
        </w:rPr>
        <w:t>R =S</w:t>
      </w:r>
      <w:r w:rsidRPr="00E128AF">
        <w:rPr>
          <w:rFonts w:ascii="Times New Roman" w:eastAsia="宋体" w:hAnsi="Times New Roman" w:cs="Times New Roman"/>
          <w:color w:val="auto"/>
        </w:rPr>
        <w:t>α</w:t>
      </w:r>
      <w:r w:rsidRPr="00E128AF">
        <w:rPr>
          <w:rFonts w:ascii="Times New Roman" w:eastAsia="宋体" w:hAnsi="Times New Roman" w:cs="Times New Roman"/>
          <w:color w:val="auto"/>
          <w:lang w:eastAsia="zh-CN"/>
        </w:rPr>
        <w:t>/(1-</w:t>
      </w:r>
      <w:r w:rsidRPr="00E128AF">
        <w:rPr>
          <w:rFonts w:ascii="Times New Roman" w:eastAsia="宋体" w:hAnsi="Times New Roman" w:cs="Times New Roman"/>
          <w:color w:val="auto"/>
        </w:rPr>
        <w:t>α</w:t>
      </w:r>
      <w:r w:rsidRPr="00E128AF">
        <w:rPr>
          <w:rFonts w:ascii="Times New Roman" w:eastAsia="宋体" w:hAnsi="宋体" w:cs="Times New Roman"/>
          <w:color w:val="auto"/>
          <w:lang w:eastAsia="zh-CN"/>
        </w:rPr>
        <w:t>）</w:t>
      </w:r>
      <w:r w:rsidRPr="00E128AF">
        <w:rPr>
          <w:rFonts w:ascii="Times New Roman" w:eastAsia="宋体" w:hAnsi="Times New Roman" w:cs="Times New Roman"/>
          <w:color w:val="auto"/>
          <w:lang w:eastAsia="zh-CN"/>
        </w:rPr>
        <w:t>,S</w:t>
      </w:r>
      <w:r w:rsidRPr="00E128AF">
        <w:rPr>
          <w:rFonts w:ascii="Times New Roman" w:eastAsia="宋体" w:hAnsi="宋体" w:cs="Times New Roman"/>
          <w:color w:val="auto"/>
          <w:lang w:eastAsia="zh-CN"/>
        </w:rPr>
        <w:t>为房间内表面面积，</w:t>
      </w:r>
      <w:r w:rsidRPr="00E128AF">
        <w:rPr>
          <w:rFonts w:ascii="Times New Roman" w:eastAsia="宋体" w:hAnsi="Times New Roman" w:cs="Times New Roman"/>
          <w:color w:val="auto"/>
          <w:lang w:eastAsia="zh-CN"/>
        </w:rPr>
        <w:t>m</w:t>
      </w:r>
      <w:r w:rsidRPr="00E128AF">
        <w:rPr>
          <w:rFonts w:ascii="Times New Roman" w:eastAsia="宋体" w:hAnsi="Times New Roman" w:cs="Times New Roman"/>
          <w:color w:val="auto"/>
          <w:vertAlign w:val="superscript"/>
          <w:lang w:eastAsia="zh-CN"/>
        </w:rPr>
        <w:t>2</w:t>
      </w:r>
      <w:r w:rsidRPr="00E128AF">
        <w:rPr>
          <w:rFonts w:ascii="Times New Roman" w:eastAsia="宋体" w:hAnsi="宋体" w:cs="Times New Roman"/>
          <w:color w:val="auto"/>
          <w:lang w:eastAsia="zh-CN"/>
        </w:rPr>
        <w:t>；</w:t>
      </w:r>
      <w:r w:rsidRPr="00E128AF">
        <w:rPr>
          <w:rFonts w:ascii="Times New Roman" w:eastAsia="宋体" w:hAnsi="Times New Roman" w:cs="Times New Roman"/>
          <w:color w:val="auto"/>
        </w:rPr>
        <w:t>α</w:t>
      </w:r>
      <w:r w:rsidRPr="00E128AF">
        <w:rPr>
          <w:rFonts w:ascii="Times New Roman" w:eastAsia="宋体" w:hAnsi="宋体" w:cs="Times New Roman"/>
          <w:color w:val="auto"/>
          <w:lang w:eastAsia="zh-CN"/>
        </w:rPr>
        <w:t>为平均吸声系数。</w:t>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lang w:eastAsia="zh-CN"/>
        </w:rPr>
      </w:pPr>
      <w:r w:rsidRPr="00E128AF">
        <w:rPr>
          <w:rFonts w:ascii="Times New Roman" w:eastAsia="宋体" w:hAnsi="Times New Roman" w:cs="Times New Roman"/>
          <w:color w:val="auto"/>
          <w:lang w:eastAsia="zh-CN"/>
        </w:rPr>
        <w:t>r——</w:t>
      </w:r>
      <w:r w:rsidRPr="00E128AF">
        <w:rPr>
          <w:rFonts w:ascii="Times New Roman" w:eastAsia="宋体" w:hAnsi="宋体" w:cs="Times New Roman"/>
          <w:color w:val="auto"/>
          <w:lang w:eastAsia="zh-CN"/>
        </w:rPr>
        <w:t>声源到靠近围护结构某点处的距离，</w:t>
      </w:r>
      <w:r w:rsidRPr="00E128AF">
        <w:rPr>
          <w:rFonts w:ascii="Times New Roman" w:eastAsia="宋体" w:hAnsi="Times New Roman" w:cs="Times New Roman"/>
          <w:color w:val="auto"/>
          <w:lang w:eastAsia="zh-CN"/>
        </w:rPr>
        <w:t>m</w:t>
      </w:r>
      <w:r w:rsidRPr="00E128AF">
        <w:rPr>
          <w:rFonts w:ascii="Times New Roman" w:eastAsia="宋体" w:hAnsi="宋体" w:cs="Times New Roman"/>
          <w:color w:val="auto"/>
          <w:lang w:eastAsia="zh-CN"/>
        </w:rPr>
        <w:t>。</w:t>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lang w:eastAsia="zh-CN"/>
        </w:rPr>
      </w:pPr>
      <w:r w:rsidRPr="00E128AF">
        <w:rPr>
          <w:rFonts w:ascii="宋体" w:eastAsia="宋体" w:hAnsi="宋体" w:cs="Times New Roman"/>
          <w:color w:val="auto"/>
          <w:lang w:eastAsia="zh-CN"/>
        </w:rPr>
        <w:t>②</w:t>
      </w:r>
      <w:r w:rsidRPr="00E128AF">
        <w:rPr>
          <w:rFonts w:ascii="Times New Roman" w:eastAsia="宋体" w:hAnsi="宋体" w:cs="Times New Roman"/>
          <w:color w:val="auto"/>
          <w:lang w:eastAsia="zh-CN"/>
        </w:rPr>
        <w:t>所有室内声源室内</w:t>
      </w:r>
      <w:r w:rsidRPr="00E128AF">
        <w:rPr>
          <w:rFonts w:ascii="Times New Roman" w:eastAsia="宋体" w:hAnsi="Times New Roman" w:cs="Times New Roman"/>
          <w:color w:val="auto"/>
          <w:lang w:eastAsia="zh-CN"/>
        </w:rPr>
        <w:t>i</w:t>
      </w:r>
      <w:r w:rsidRPr="00E128AF">
        <w:rPr>
          <w:rFonts w:ascii="Times New Roman" w:eastAsia="宋体" w:hAnsi="宋体" w:cs="Times New Roman"/>
          <w:color w:val="auto"/>
          <w:lang w:eastAsia="zh-CN"/>
        </w:rPr>
        <w:t>倍频带叠加声压的计算</w:t>
      </w:r>
    </w:p>
    <w:p w:rsidR="001500BD" w:rsidRPr="00E128AF" w:rsidRDefault="001500BD" w:rsidP="001500BD">
      <w:pPr>
        <w:pStyle w:val="Default"/>
        <w:adjustRightInd/>
        <w:spacing w:line="360" w:lineRule="auto"/>
        <w:jc w:val="center"/>
        <w:rPr>
          <w:rFonts w:ascii="Times New Roman" w:eastAsia="宋体" w:hAnsi="Times New Roman" w:cs="Times New Roman"/>
          <w:color w:val="auto"/>
        </w:rPr>
      </w:pPr>
      <w:r w:rsidRPr="00E128AF">
        <w:rPr>
          <w:rFonts w:ascii="Times New Roman" w:eastAsia="宋体" w:hAnsi="Times New Roman" w:cs="Times New Roman"/>
          <w:noProof/>
          <w:color w:val="auto"/>
          <w:lang w:eastAsia="zh-CN"/>
        </w:rPr>
        <w:drawing>
          <wp:inline distT="0" distB="0" distL="0" distR="0">
            <wp:extent cx="2324100" cy="704850"/>
            <wp:effectExtent l="19050" t="0" r="0" b="0"/>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7" cstate="print"/>
                    <a:srcRect/>
                    <a:stretch>
                      <a:fillRect/>
                    </a:stretch>
                  </pic:blipFill>
                  <pic:spPr bwMode="auto">
                    <a:xfrm>
                      <a:off x="0" y="0"/>
                      <a:ext cx="2324100" cy="704850"/>
                    </a:xfrm>
                    <a:prstGeom prst="rect">
                      <a:avLst/>
                    </a:prstGeom>
                    <a:noFill/>
                    <a:ln w="9525">
                      <a:noFill/>
                      <a:miter lim="800000"/>
                      <a:headEnd/>
                      <a:tailEnd/>
                    </a:ln>
                  </pic:spPr>
                </pic:pic>
              </a:graphicData>
            </a:graphic>
          </wp:inline>
        </w:drawing>
      </w:r>
    </w:p>
    <w:p w:rsidR="001500BD" w:rsidRPr="00E128AF" w:rsidRDefault="001500BD" w:rsidP="001500BD">
      <w:pPr>
        <w:pStyle w:val="Default"/>
        <w:adjustRightInd/>
        <w:spacing w:line="360" w:lineRule="auto"/>
        <w:rPr>
          <w:rFonts w:ascii="Times New Roman" w:eastAsia="宋体" w:hAnsi="Times New Roman" w:cs="Times New Roman"/>
          <w:color w:val="auto"/>
          <w:lang w:eastAsia="zh-CN"/>
        </w:rPr>
      </w:pPr>
      <w:r w:rsidRPr="00E128AF">
        <w:rPr>
          <w:rFonts w:ascii="Times New Roman" w:eastAsia="宋体" w:hAnsi="宋体" w:cs="Times New Roman"/>
          <w:color w:val="auto"/>
          <w:lang w:eastAsia="zh-CN"/>
        </w:rPr>
        <w:t>式中：</w:t>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lang w:eastAsia="zh-CN"/>
        </w:rPr>
      </w:pPr>
      <w:r w:rsidRPr="00E128AF">
        <w:rPr>
          <w:rFonts w:ascii="Times New Roman" w:eastAsia="宋体" w:hAnsi="Times New Roman" w:cs="Times New Roman"/>
          <w:color w:val="auto"/>
          <w:lang w:eastAsia="zh-CN"/>
        </w:rPr>
        <w:t>L</w:t>
      </w:r>
      <w:r w:rsidRPr="00E128AF">
        <w:rPr>
          <w:rFonts w:ascii="Times New Roman" w:eastAsia="宋体" w:hAnsi="Times New Roman" w:cs="Times New Roman"/>
          <w:color w:val="auto"/>
          <w:vertAlign w:val="subscript"/>
          <w:lang w:eastAsia="zh-CN"/>
        </w:rPr>
        <w:t>P1i</w:t>
      </w:r>
      <w:r w:rsidRPr="00E128AF">
        <w:rPr>
          <w:rFonts w:ascii="Times New Roman" w:eastAsia="宋体" w:hAnsi="Times New Roman" w:cs="Times New Roman"/>
          <w:color w:val="auto"/>
          <w:lang w:eastAsia="zh-CN"/>
        </w:rPr>
        <w:t>(r) ——</w:t>
      </w:r>
      <w:r w:rsidRPr="00E128AF">
        <w:rPr>
          <w:rFonts w:ascii="Times New Roman" w:eastAsia="宋体" w:hAnsi="宋体" w:cs="Times New Roman"/>
          <w:color w:val="auto"/>
          <w:lang w:eastAsia="zh-CN"/>
        </w:rPr>
        <w:t>靠近围护结构处室内</w:t>
      </w:r>
      <w:r w:rsidRPr="00E128AF">
        <w:rPr>
          <w:rFonts w:ascii="Times New Roman" w:eastAsia="宋体" w:hAnsi="Times New Roman" w:cs="Times New Roman"/>
          <w:color w:val="auto"/>
          <w:lang w:eastAsia="zh-CN"/>
        </w:rPr>
        <w:t>N</w:t>
      </w:r>
      <w:r w:rsidRPr="00E128AF">
        <w:rPr>
          <w:rFonts w:ascii="Times New Roman" w:eastAsia="宋体" w:hAnsi="宋体" w:cs="Times New Roman"/>
          <w:color w:val="auto"/>
          <w:lang w:eastAsia="zh-CN"/>
        </w:rPr>
        <w:t>个声源</w:t>
      </w:r>
      <w:r w:rsidRPr="00E128AF">
        <w:rPr>
          <w:rFonts w:ascii="Times New Roman" w:eastAsia="宋体" w:hAnsi="Times New Roman" w:cs="Times New Roman"/>
          <w:color w:val="auto"/>
          <w:lang w:eastAsia="zh-CN"/>
        </w:rPr>
        <w:t>i</w:t>
      </w:r>
      <w:r w:rsidRPr="00E128AF">
        <w:rPr>
          <w:rFonts w:ascii="Times New Roman" w:eastAsia="宋体" w:hAnsi="宋体" w:cs="Times New Roman"/>
          <w:color w:val="auto"/>
          <w:lang w:eastAsia="zh-CN"/>
        </w:rPr>
        <w:t>倍频带的叠加声压级，</w:t>
      </w:r>
      <w:r w:rsidRPr="00E128AF">
        <w:rPr>
          <w:rFonts w:ascii="Times New Roman" w:eastAsia="宋体" w:hAnsi="Times New Roman" w:cs="Times New Roman"/>
          <w:color w:val="auto"/>
          <w:lang w:eastAsia="zh-CN"/>
        </w:rPr>
        <w:t>dB</w:t>
      </w:r>
      <w:r w:rsidRPr="00E128AF">
        <w:rPr>
          <w:rFonts w:ascii="Times New Roman" w:eastAsia="宋体" w:hAnsi="宋体" w:cs="Times New Roman"/>
          <w:color w:val="auto"/>
          <w:lang w:eastAsia="zh-CN"/>
        </w:rPr>
        <w:t>；</w:t>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lang w:eastAsia="zh-CN"/>
        </w:rPr>
      </w:pPr>
      <w:r w:rsidRPr="00E128AF">
        <w:rPr>
          <w:rFonts w:ascii="Times New Roman" w:eastAsia="宋体" w:hAnsi="Times New Roman" w:cs="Times New Roman"/>
          <w:color w:val="auto"/>
          <w:lang w:eastAsia="zh-CN"/>
        </w:rPr>
        <w:t>LP</w:t>
      </w:r>
      <w:r w:rsidRPr="00E128AF">
        <w:rPr>
          <w:rFonts w:ascii="Times New Roman" w:eastAsia="宋体" w:hAnsi="Times New Roman" w:cs="Times New Roman"/>
          <w:color w:val="auto"/>
          <w:vertAlign w:val="subscript"/>
          <w:lang w:eastAsia="zh-CN"/>
        </w:rPr>
        <w:t>1ij</w:t>
      </w:r>
      <w:r w:rsidRPr="00E128AF">
        <w:rPr>
          <w:rFonts w:ascii="Times New Roman" w:eastAsia="宋体" w:hAnsi="Times New Roman" w:cs="Times New Roman"/>
          <w:color w:val="auto"/>
          <w:lang w:eastAsia="zh-CN"/>
        </w:rPr>
        <w:t>(r) ——</w:t>
      </w:r>
      <w:r w:rsidRPr="00E128AF">
        <w:rPr>
          <w:rFonts w:ascii="Times New Roman" w:eastAsia="宋体" w:hAnsi="宋体" w:cs="Times New Roman"/>
          <w:color w:val="auto"/>
          <w:lang w:eastAsia="zh-CN"/>
        </w:rPr>
        <w:t>室内</w:t>
      </w:r>
      <w:r w:rsidRPr="00E128AF">
        <w:rPr>
          <w:rFonts w:ascii="Times New Roman" w:eastAsia="宋体" w:hAnsi="Times New Roman" w:cs="Times New Roman"/>
          <w:color w:val="auto"/>
          <w:lang w:eastAsia="zh-CN"/>
        </w:rPr>
        <w:t>j</w:t>
      </w:r>
      <w:r w:rsidRPr="00E128AF">
        <w:rPr>
          <w:rFonts w:ascii="Times New Roman" w:eastAsia="宋体" w:hAnsi="宋体" w:cs="Times New Roman"/>
          <w:color w:val="auto"/>
          <w:lang w:eastAsia="zh-CN"/>
        </w:rPr>
        <w:t>声源</w:t>
      </w:r>
      <w:r w:rsidRPr="00E128AF">
        <w:rPr>
          <w:rFonts w:ascii="Times New Roman" w:eastAsia="宋体" w:hAnsi="Times New Roman" w:cs="Times New Roman"/>
          <w:color w:val="auto"/>
          <w:lang w:eastAsia="zh-CN"/>
        </w:rPr>
        <w:t>i</w:t>
      </w:r>
      <w:r w:rsidRPr="00E128AF">
        <w:rPr>
          <w:rFonts w:ascii="Times New Roman" w:eastAsia="宋体" w:hAnsi="宋体" w:cs="Times New Roman"/>
          <w:color w:val="auto"/>
          <w:lang w:eastAsia="zh-CN"/>
        </w:rPr>
        <w:t>倍频带的声压级，</w:t>
      </w:r>
      <w:r w:rsidRPr="00E128AF">
        <w:rPr>
          <w:rFonts w:ascii="Times New Roman" w:eastAsia="宋体" w:hAnsi="Times New Roman" w:cs="Times New Roman"/>
          <w:color w:val="auto"/>
          <w:lang w:eastAsia="zh-CN"/>
        </w:rPr>
        <w:t>dB</w:t>
      </w:r>
      <w:r w:rsidRPr="00E128AF">
        <w:rPr>
          <w:rFonts w:ascii="Times New Roman" w:eastAsia="宋体" w:hAnsi="宋体" w:cs="Times New Roman"/>
          <w:color w:val="auto"/>
          <w:lang w:eastAsia="zh-CN"/>
        </w:rPr>
        <w:t>；</w:t>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lang w:eastAsia="zh-CN"/>
        </w:rPr>
      </w:pPr>
      <w:r w:rsidRPr="00E128AF">
        <w:rPr>
          <w:rFonts w:ascii="Times New Roman" w:eastAsia="宋体" w:hAnsi="Times New Roman" w:cs="Times New Roman"/>
          <w:color w:val="auto"/>
          <w:lang w:eastAsia="zh-CN"/>
        </w:rPr>
        <w:t>N——</w:t>
      </w:r>
      <w:r w:rsidRPr="00E128AF">
        <w:rPr>
          <w:rFonts w:ascii="Times New Roman" w:eastAsia="宋体" w:hAnsi="宋体" w:cs="Times New Roman"/>
          <w:color w:val="auto"/>
          <w:lang w:eastAsia="zh-CN"/>
        </w:rPr>
        <w:t>室内声源总数。</w:t>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lang w:eastAsia="zh-CN"/>
        </w:rPr>
      </w:pPr>
      <w:r w:rsidRPr="00E128AF">
        <w:rPr>
          <w:rFonts w:ascii="宋体" w:eastAsia="宋体" w:hAnsi="宋体" w:cs="Times New Roman"/>
          <w:color w:val="auto"/>
          <w:lang w:eastAsia="zh-CN"/>
        </w:rPr>
        <w:t>③</w:t>
      </w:r>
      <w:r w:rsidRPr="00E128AF">
        <w:rPr>
          <w:rFonts w:ascii="Times New Roman" w:eastAsia="宋体" w:hAnsi="宋体" w:cs="Times New Roman"/>
          <w:color w:val="auto"/>
          <w:lang w:eastAsia="zh-CN"/>
        </w:rPr>
        <w:t>靠近室外围护结构处的声压级的计算</w:t>
      </w:r>
    </w:p>
    <w:p w:rsidR="001500BD" w:rsidRPr="00E128AF" w:rsidRDefault="001500BD" w:rsidP="001500BD">
      <w:pPr>
        <w:pStyle w:val="Default"/>
        <w:adjustRightInd/>
        <w:spacing w:line="360" w:lineRule="auto"/>
        <w:jc w:val="center"/>
        <w:rPr>
          <w:rFonts w:ascii="Times New Roman" w:eastAsia="宋体" w:hAnsi="Times New Roman" w:cs="Times New Roman"/>
          <w:color w:val="auto"/>
        </w:rPr>
      </w:pPr>
      <w:r w:rsidRPr="00E128AF">
        <w:rPr>
          <w:rFonts w:ascii="Times New Roman" w:eastAsia="宋体" w:hAnsi="Times New Roman" w:cs="Times New Roman"/>
          <w:noProof/>
          <w:color w:val="auto"/>
          <w:lang w:eastAsia="zh-CN"/>
        </w:rPr>
        <w:drawing>
          <wp:inline distT="0" distB="0" distL="0" distR="0">
            <wp:extent cx="2447925" cy="342900"/>
            <wp:effectExtent l="19050" t="0" r="9525" b="0"/>
            <wp:docPr id="1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8" cstate="print"/>
                    <a:srcRect/>
                    <a:stretch>
                      <a:fillRect/>
                    </a:stretch>
                  </pic:blipFill>
                  <pic:spPr bwMode="auto">
                    <a:xfrm>
                      <a:off x="0" y="0"/>
                      <a:ext cx="2447925" cy="342900"/>
                    </a:xfrm>
                    <a:prstGeom prst="rect">
                      <a:avLst/>
                    </a:prstGeom>
                    <a:noFill/>
                    <a:ln w="9525">
                      <a:noFill/>
                      <a:miter lim="800000"/>
                      <a:headEnd/>
                      <a:tailEnd/>
                    </a:ln>
                  </pic:spPr>
                </pic:pic>
              </a:graphicData>
            </a:graphic>
          </wp:inline>
        </w:drawing>
      </w:r>
    </w:p>
    <w:p w:rsidR="001500BD" w:rsidRPr="00E128AF" w:rsidRDefault="001500BD" w:rsidP="001500BD">
      <w:pPr>
        <w:pStyle w:val="Default"/>
        <w:adjustRightInd/>
        <w:spacing w:line="360" w:lineRule="auto"/>
        <w:rPr>
          <w:rFonts w:ascii="Times New Roman" w:eastAsia="宋体" w:hAnsi="Times New Roman" w:cs="Times New Roman"/>
          <w:color w:val="auto"/>
          <w:lang w:eastAsia="zh-CN"/>
        </w:rPr>
      </w:pPr>
      <w:r w:rsidRPr="00E128AF">
        <w:rPr>
          <w:rFonts w:ascii="Times New Roman" w:eastAsia="宋体" w:hAnsi="宋体" w:cs="Times New Roman"/>
          <w:color w:val="auto"/>
          <w:lang w:eastAsia="zh-CN"/>
        </w:rPr>
        <w:t>式中：</w:t>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lang w:eastAsia="zh-CN"/>
        </w:rPr>
      </w:pPr>
      <w:r w:rsidRPr="00E128AF">
        <w:rPr>
          <w:rFonts w:ascii="Times New Roman" w:eastAsia="宋体" w:hAnsi="Times New Roman" w:cs="Times New Roman"/>
          <w:color w:val="auto"/>
          <w:lang w:eastAsia="zh-CN"/>
        </w:rPr>
        <w:t>LP2i</w:t>
      </w:r>
      <w:r w:rsidRPr="00E128AF">
        <w:rPr>
          <w:rFonts w:ascii="Times New Roman" w:eastAsia="宋体" w:hAnsi="宋体" w:cs="Times New Roman"/>
          <w:color w:val="auto"/>
          <w:lang w:eastAsia="zh-CN"/>
        </w:rPr>
        <w:t>（</w:t>
      </w:r>
      <w:r w:rsidRPr="00E128AF">
        <w:rPr>
          <w:rFonts w:ascii="Times New Roman" w:eastAsia="宋体" w:hAnsi="Times New Roman" w:cs="Times New Roman"/>
          <w:color w:val="auto"/>
          <w:lang w:eastAsia="zh-CN"/>
        </w:rPr>
        <w:t>r</w:t>
      </w:r>
      <w:r w:rsidRPr="00E128AF">
        <w:rPr>
          <w:rFonts w:ascii="Times New Roman" w:eastAsia="宋体" w:hAnsi="宋体" w:cs="Times New Roman"/>
          <w:color w:val="auto"/>
          <w:lang w:eastAsia="zh-CN"/>
        </w:rPr>
        <w:t>）</w:t>
      </w:r>
      <w:r w:rsidRPr="00E128AF">
        <w:rPr>
          <w:rFonts w:ascii="Times New Roman" w:eastAsia="宋体" w:hAnsi="Times New Roman" w:cs="Times New Roman"/>
          <w:color w:val="auto"/>
          <w:lang w:eastAsia="zh-CN"/>
        </w:rPr>
        <w:t>——</w:t>
      </w:r>
      <w:r w:rsidRPr="00E128AF">
        <w:rPr>
          <w:rFonts w:ascii="Times New Roman" w:eastAsia="宋体" w:hAnsi="宋体" w:cs="Times New Roman"/>
          <w:color w:val="auto"/>
          <w:lang w:eastAsia="zh-CN"/>
        </w:rPr>
        <w:t>靠近围护结构处室外</w:t>
      </w:r>
      <w:r w:rsidRPr="00E128AF">
        <w:rPr>
          <w:rFonts w:ascii="Times New Roman" w:eastAsia="宋体" w:hAnsi="Times New Roman" w:cs="Times New Roman"/>
          <w:color w:val="auto"/>
          <w:lang w:eastAsia="zh-CN"/>
        </w:rPr>
        <w:t>N</w:t>
      </w:r>
      <w:r w:rsidRPr="00E128AF">
        <w:rPr>
          <w:rFonts w:ascii="Times New Roman" w:eastAsia="宋体" w:hAnsi="宋体" w:cs="Times New Roman"/>
          <w:color w:val="auto"/>
          <w:lang w:eastAsia="zh-CN"/>
        </w:rPr>
        <w:t>个声源</w:t>
      </w:r>
      <w:r w:rsidRPr="00E128AF">
        <w:rPr>
          <w:rFonts w:ascii="Times New Roman" w:eastAsia="宋体" w:hAnsi="Times New Roman" w:cs="Times New Roman"/>
          <w:color w:val="auto"/>
          <w:lang w:eastAsia="zh-CN"/>
        </w:rPr>
        <w:t>i</w:t>
      </w:r>
      <w:r w:rsidRPr="00E128AF">
        <w:rPr>
          <w:rFonts w:ascii="Times New Roman" w:eastAsia="宋体" w:hAnsi="宋体" w:cs="Times New Roman"/>
          <w:color w:val="auto"/>
          <w:lang w:eastAsia="zh-CN"/>
        </w:rPr>
        <w:t>倍频带的叠加声压级，</w:t>
      </w:r>
      <w:r w:rsidRPr="00E128AF">
        <w:rPr>
          <w:rFonts w:ascii="Times New Roman" w:eastAsia="宋体" w:hAnsi="Times New Roman" w:cs="Times New Roman"/>
          <w:color w:val="auto"/>
          <w:lang w:eastAsia="zh-CN"/>
        </w:rPr>
        <w:t>dB</w:t>
      </w:r>
      <w:r w:rsidRPr="00E128AF">
        <w:rPr>
          <w:rFonts w:ascii="Times New Roman" w:eastAsia="宋体" w:hAnsi="宋体" w:cs="Times New Roman"/>
          <w:color w:val="auto"/>
          <w:lang w:eastAsia="zh-CN"/>
        </w:rPr>
        <w:t>；</w:t>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lang w:eastAsia="zh-CN"/>
        </w:rPr>
      </w:pPr>
      <w:r w:rsidRPr="00E128AF">
        <w:rPr>
          <w:rFonts w:ascii="Times New Roman" w:eastAsia="宋体" w:hAnsi="Times New Roman" w:cs="Times New Roman"/>
          <w:color w:val="auto"/>
          <w:lang w:eastAsia="zh-CN"/>
        </w:rPr>
        <w:t>T</w:t>
      </w:r>
      <w:r w:rsidRPr="00E128AF">
        <w:rPr>
          <w:rFonts w:ascii="Times New Roman" w:eastAsia="宋体" w:hAnsi="Times New Roman" w:cs="Times New Roman"/>
          <w:color w:val="auto"/>
          <w:vertAlign w:val="subscript"/>
          <w:lang w:eastAsia="zh-CN"/>
        </w:rPr>
        <w:t>li</w:t>
      </w:r>
      <w:r w:rsidRPr="00E128AF">
        <w:rPr>
          <w:rFonts w:ascii="Times New Roman" w:eastAsia="宋体" w:hAnsi="Times New Roman" w:cs="Times New Roman"/>
          <w:color w:val="auto"/>
          <w:lang w:eastAsia="zh-CN"/>
        </w:rPr>
        <w:t>——</w:t>
      </w:r>
      <w:r w:rsidRPr="00E128AF">
        <w:rPr>
          <w:rFonts w:ascii="Times New Roman" w:eastAsia="宋体" w:hAnsi="宋体" w:cs="Times New Roman"/>
          <w:color w:val="auto"/>
          <w:lang w:eastAsia="zh-CN"/>
        </w:rPr>
        <w:t>围护结构</w:t>
      </w:r>
      <w:r w:rsidRPr="00E128AF">
        <w:rPr>
          <w:rFonts w:ascii="Times New Roman" w:eastAsia="宋体" w:hAnsi="Times New Roman" w:cs="Times New Roman"/>
          <w:color w:val="auto"/>
          <w:lang w:eastAsia="zh-CN"/>
        </w:rPr>
        <w:t>i</w:t>
      </w:r>
      <w:r w:rsidRPr="00E128AF">
        <w:rPr>
          <w:rFonts w:ascii="Times New Roman" w:eastAsia="宋体" w:hAnsi="宋体" w:cs="Times New Roman"/>
          <w:color w:val="auto"/>
          <w:lang w:eastAsia="zh-CN"/>
        </w:rPr>
        <w:t>倍频带的隔声量，</w:t>
      </w:r>
      <w:r w:rsidRPr="00E128AF">
        <w:rPr>
          <w:rFonts w:ascii="Times New Roman" w:eastAsia="宋体" w:hAnsi="Times New Roman" w:cs="Times New Roman"/>
          <w:color w:val="auto"/>
          <w:lang w:eastAsia="zh-CN"/>
        </w:rPr>
        <w:t>dB</w:t>
      </w:r>
      <w:r w:rsidRPr="00E128AF">
        <w:rPr>
          <w:rFonts w:ascii="Times New Roman" w:eastAsia="宋体" w:hAnsi="宋体" w:cs="Times New Roman"/>
          <w:color w:val="auto"/>
          <w:lang w:eastAsia="zh-CN"/>
        </w:rPr>
        <w:t>。</w:t>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lang w:eastAsia="zh-CN"/>
        </w:rPr>
      </w:pPr>
      <w:r w:rsidRPr="00E128AF">
        <w:rPr>
          <w:rFonts w:ascii="宋体" w:eastAsia="宋体" w:hAnsi="宋体" w:cs="Times New Roman"/>
          <w:color w:val="auto"/>
          <w:lang w:eastAsia="zh-CN"/>
        </w:rPr>
        <w:t>④</w:t>
      </w:r>
      <w:r w:rsidRPr="00E128AF">
        <w:rPr>
          <w:rFonts w:ascii="Times New Roman" w:eastAsia="宋体" w:hAnsi="宋体" w:cs="Times New Roman"/>
          <w:color w:val="auto"/>
          <w:lang w:eastAsia="zh-CN"/>
        </w:rPr>
        <w:t>等效的室外声源中心位置位于透声面积（</w:t>
      </w:r>
      <w:r w:rsidRPr="00E128AF">
        <w:rPr>
          <w:rFonts w:ascii="Times New Roman" w:eastAsia="宋体" w:hAnsi="Times New Roman" w:cs="Times New Roman"/>
          <w:color w:val="auto"/>
          <w:lang w:eastAsia="zh-CN"/>
        </w:rPr>
        <w:t>S</w:t>
      </w:r>
      <w:r w:rsidRPr="00E128AF">
        <w:rPr>
          <w:rFonts w:ascii="Times New Roman" w:eastAsia="宋体" w:hAnsi="宋体" w:cs="Times New Roman"/>
          <w:color w:val="auto"/>
          <w:lang w:eastAsia="zh-CN"/>
        </w:rPr>
        <w:t>）处的等效声源的倍频带声功率级的计算</w:t>
      </w:r>
    </w:p>
    <w:p w:rsidR="001500BD" w:rsidRPr="00E128AF" w:rsidRDefault="001500BD" w:rsidP="001500BD">
      <w:pPr>
        <w:pStyle w:val="Default"/>
        <w:adjustRightInd/>
        <w:spacing w:line="360" w:lineRule="auto"/>
        <w:jc w:val="center"/>
        <w:rPr>
          <w:rFonts w:ascii="Times New Roman" w:eastAsia="宋体" w:hAnsi="Times New Roman" w:cs="Times New Roman"/>
          <w:color w:val="auto"/>
        </w:rPr>
      </w:pPr>
      <w:r w:rsidRPr="00E128AF">
        <w:rPr>
          <w:rFonts w:ascii="Times New Roman" w:eastAsia="宋体" w:hAnsi="Times New Roman" w:cs="Times New Roman"/>
          <w:noProof/>
          <w:color w:val="auto"/>
          <w:lang w:eastAsia="zh-CN"/>
        </w:rPr>
        <w:drawing>
          <wp:inline distT="0" distB="0" distL="0" distR="0">
            <wp:extent cx="1790700" cy="371475"/>
            <wp:effectExtent l="19050" t="0" r="0" b="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9" cstate="print"/>
                    <a:srcRect/>
                    <a:stretch>
                      <a:fillRect/>
                    </a:stretch>
                  </pic:blipFill>
                  <pic:spPr bwMode="auto">
                    <a:xfrm>
                      <a:off x="0" y="0"/>
                      <a:ext cx="1790700" cy="371475"/>
                    </a:xfrm>
                    <a:prstGeom prst="rect">
                      <a:avLst/>
                    </a:prstGeom>
                    <a:noFill/>
                    <a:ln w="9525">
                      <a:noFill/>
                      <a:miter lim="800000"/>
                      <a:headEnd/>
                      <a:tailEnd/>
                    </a:ln>
                  </pic:spPr>
                </pic:pic>
              </a:graphicData>
            </a:graphic>
          </wp:inline>
        </w:drawing>
      </w:r>
    </w:p>
    <w:p w:rsidR="001500BD" w:rsidRPr="00E128AF" w:rsidRDefault="001500BD" w:rsidP="001500BD">
      <w:pPr>
        <w:pStyle w:val="Default"/>
        <w:adjustRightInd/>
        <w:spacing w:line="360" w:lineRule="auto"/>
        <w:ind w:firstLineChars="200" w:firstLine="480"/>
        <w:rPr>
          <w:rFonts w:ascii="Times New Roman" w:eastAsia="宋体" w:hAnsi="Times New Roman" w:cs="Times New Roman"/>
          <w:color w:val="auto"/>
          <w:lang w:eastAsia="zh-CN"/>
        </w:rPr>
      </w:pPr>
      <w:r w:rsidRPr="00E128AF">
        <w:rPr>
          <w:rFonts w:ascii="Times New Roman" w:eastAsia="宋体" w:hAnsi="宋体" w:cs="Times New Roman"/>
          <w:color w:val="auto"/>
          <w:lang w:eastAsia="zh-CN"/>
        </w:rPr>
        <w:lastRenderedPageBreak/>
        <w:t>（</w:t>
      </w:r>
      <w:r w:rsidRPr="00E128AF">
        <w:rPr>
          <w:rFonts w:ascii="Times New Roman" w:eastAsia="宋体" w:hAnsi="Times New Roman" w:cs="Times New Roman"/>
          <w:color w:val="auto"/>
          <w:lang w:eastAsia="zh-CN"/>
        </w:rPr>
        <w:t>3</w:t>
      </w:r>
      <w:r w:rsidRPr="00E128AF">
        <w:rPr>
          <w:rFonts w:ascii="Times New Roman" w:eastAsia="宋体" w:hAnsi="宋体" w:cs="Times New Roman"/>
          <w:color w:val="auto"/>
          <w:lang w:eastAsia="zh-CN"/>
        </w:rPr>
        <w:t>）预测点</w:t>
      </w:r>
      <w:r w:rsidRPr="00E128AF">
        <w:rPr>
          <w:rFonts w:ascii="Times New Roman" w:eastAsia="宋体" w:hAnsi="Times New Roman" w:cs="Times New Roman"/>
          <w:color w:val="auto"/>
          <w:lang w:eastAsia="zh-CN"/>
        </w:rPr>
        <w:t>A</w:t>
      </w:r>
      <w:r w:rsidRPr="00E128AF">
        <w:rPr>
          <w:rFonts w:ascii="Times New Roman" w:eastAsia="宋体" w:hAnsi="宋体" w:cs="Times New Roman"/>
          <w:color w:val="auto"/>
          <w:lang w:eastAsia="zh-CN"/>
        </w:rPr>
        <w:t>声级的计算</w:t>
      </w:r>
    </w:p>
    <w:p w:rsidR="001500BD" w:rsidRPr="00E128AF" w:rsidRDefault="001500BD" w:rsidP="001500BD">
      <w:pPr>
        <w:pStyle w:val="Default"/>
        <w:adjustRightInd/>
        <w:spacing w:line="360" w:lineRule="auto"/>
        <w:jc w:val="center"/>
        <w:rPr>
          <w:rFonts w:ascii="Times New Roman" w:eastAsia="宋体" w:hAnsi="Times New Roman" w:cs="Times New Roman"/>
          <w:color w:val="auto"/>
        </w:rPr>
      </w:pPr>
      <w:r w:rsidRPr="00E128AF">
        <w:rPr>
          <w:rFonts w:ascii="Times New Roman" w:eastAsia="宋体" w:hAnsi="Times New Roman" w:cs="Times New Roman"/>
          <w:noProof/>
          <w:color w:val="auto"/>
          <w:lang w:eastAsia="zh-CN"/>
        </w:rPr>
        <w:drawing>
          <wp:inline distT="0" distB="0" distL="0" distR="0">
            <wp:extent cx="2486025" cy="533400"/>
            <wp:effectExtent l="19050" t="0" r="9525" b="0"/>
            <wp:docPr id="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0" cstate="print"/>
                    <a:srcRect/>
                    <a:stretch>
                      <a:fillRect/>
                    </a:stretch>
                  </pic:blipFill>
                  <pic:spPr bwMode="auto">
                    <a:xfrm>
                      <a:off x="0" y="0"/>
                      <a:ext cx="2486025" cy="533400"/>
                    </a:xfrm>
                    <a:prstGeom prst="rect">
                      <a:avLst/>
                    </a:prstGeom>
                    <a:noFill/>
                    <a:ln w="9525">
                      <a:noFill/>
                      <a:miter lim="800000"/>
                      <a:headEnd/>
                      <a:tailEnd/>
                    </a:ln>
                  </pic:spPr>
                </pic:pic>
              </a:graphicData>
            </a:graphic>
          </wp:inline>
        </w:drawing>
      </w:r>
    </w:p>
    <w:p w:rsidR="001500BD" w:rsidRPr="00E128AF" w:rsidRDefault="001500BD" w:rsidP="001500BD">
      <w:pPr>
        <w:spacing w:line="360" w:lineRule="auto"/>
        <w:rPr>
          <w:rFonts w:ascii="Times New Roman" w:hAnsi="Times New Roman" w:cs="Times New Roman"/>
          <w:sz w:val="24"/>
          <w:szCs w:val="24"/>
          <w:lang w:eastAsia="zh-CN"/>
        </w:rPr>
      </w:pPr>
      <w:r w:rsidRPr="00E128AF">
        <w:rPr>
          <w:rFonts w:ascii="Times New Roman" w:cs="Times New Roman"/>
          <w:sz w:val="24"/>
          <w:szCs w:val="24"/>
          <w:lang w:eastAsia="zh-CN"/>
        </w:rPr>
        <w:t>式中：</w:t>
      </w:r>
    </w:p>
    <w:p w:rsidR="001500BD" w:rsidRPr="00E128AF" w:rsidRDefault="001500BD" w:rsidP="001500BD">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sz w:val="24"/>
          <w:szCs w:val="24"/>
          <w:lang w:eastAsia="zh-CN"/>
        </w:rPr>
        <w:t>LA</w:t>
      </w:r>
      <w:r w:rsidRPr="00E128AF">
        <w:rPr>
          <w:rFonts w:ascii="Times New Roman" w:cs="Times New Roman"/>
          <w:sz w:val="24"/>
          <w:szCs w:val="24"/>
          <w:lang w:eastAsia="zh-CN"/>
        </w:rPr>
        <w:t>（</w:t>
      </w:r>
      <w:r w:rsidRPr="00E128AF">
        <w:rPr>
          <w:rFonts w:ascii="Times New Roman" w:hAnsi="Times New Roman" w:cs="Times New Roman"/>
          <w:sz w:val="24"/>
          <w:szCs w:val="24"/>
          <w:lang w:eastAsia="zh-CN"/>
        </w:rPr>
        <w:t>r</w:t>
      </w:r>
      <w:r w:rsidRPr="00E128AF">
        <w:rPr>
          <w:rFonts w:ascii="Times New Roman" w:cs="Times New Roman"/>
          <w:sz w:val="24"/>
          <w:szCs w:val="24"/>
          <w:lang w:eastAsia="zh-CN"/>
        </w:rPr>
        <w:t>）</w:t>
      </w:r>
      <w:r w:rsidRPr="00E128AF">
        <w:rPr>
          <w:rFonts w:ascii="Times New Roman" w:hAnsi="Times New Roman" w:cs="Times New Roman"/>
          <w:sz w:val="24"/>
          <w:szCs w:val="24"/>
          <w:lang w:eastAsia="zh-CN"/>
        </w:rPr>
        <w:t>——</w:t>
      </w:r>
      <w:r w:rsidRPr="00E128AF">
        <w:rPr>
          <w:rFonts w:ascii="Times New Roman" w:cs="Times New Roman"/>
          <w:sz w:val="24"/>
          <w:szCs w:val="24"/>
          <w:lang w:eastAsia="zh-CN"/>
        </w:rPr>
        <w:t>预测点（</w:t>
      </w:r>
      <w:r w:rsidRPr="00E128AF">
        <w:rPr>
          <w:rFonts w:ascii="Times New Roman" w:hAnsi="Times New Roman" w:cs="Times New Roman"/>
          <w:sz w:val="24"/>
          <w:szCs w:val="24"/>
          <w:lang w:eastAsia="zh-CN"/>
        </w:rPr>
        <w:t>r</w:t>
      </w:r>
      <w:r w:rsidRPr="00E128AF">
        <w:rPr>
          <w:rFonts w:ascii="Times New Roman" w:cs="Times New Roman"/>
          <w:sz w:val="24"/>
          <w:szCs w:val="24"/>
          <w:lang w:eastAsia="zh-CN"/>
        </w:rPr>
        <w:t>）处</w:t>
      </w:r>
      <w:r w:rsidRPr="00E128AF">
        <w:rPr>
          <w:rFonts w:ascii="Times New Roman" w:hAnsi="Times New Roman" w:cs="Times New Roman"/>
          <w:sz w:val="24"/>
          <w:szCs w:val="24"/>
          <w:lang w:eastAsia="zh-CN"/>
        </w:rPr>
        <w:t>A</w:t>
      </w:r>
      <w:r w:rsidRPr="00E128AF">
        <w:rPr>
          <w:rFonts w:ascii="Times New Roman" w:cs="Times New Roman"/>
          <w:sz w:val="24"/>
          <w:szCs w:val="24"/>
          <w:lang w:eastAsia="zh-CN"/>
        </w:rPr>
        <w:t>声级，</w:t>
      </w:r>
      <w:r w:rsidRPr="00E128AF">
        <w:rPr>
          <w:rFonts w:ascii="Times New Roman" w:hAnsi="Times New Roman" w:cs="Times New Roman"/>
          <w:sz w:val="24"/>
          <w:szCs w:val="24"/>
          <w:lang w:eastAsia="zh-CN"/>
        </w:rPr>
        <w:t>dB</w:t>
      </w:r>
      <w:r w:rsidRPr="00E128AF">
        <w:rPr>
          <w:rFonts w:ascii="Times New Roman" w:cs="Times New Roman"/>
          <w:sz w:val="24"/>
          <w:szCs w:val="24"/>
          <w:lang w:eastAsia="zh-CN"/>
        </w:rPr>
        <w:t>（</w:t>
      </w:r>
      <w:r w:rsidRPr="00E128AF">
        <w:rPr>
          <w:rFonts w:ascii="Times New Roman" w:hAnsi="Times New Roman" w:cs="Times New Roman"/>
          <w:sz w:val="24"/>
          <w:szCs w:val="24"/>
          <w:lang w:eastAsia="zh-CN"/>
        </w:rPr>
        <w:t>A</w:t>
      </w:r>
      <w:r w:rsidRPr="00E128AF">
        <w:rPr>
          <w:rFonts w:ascii="Times New Roman" w:cs="Times New Roman"/>
          <w:sz w:val="24"/>
          <w:szCs w:val="24"/>
          <w:lang w:eastAsia="zh-CN"/>
        </w:rPr>
        <w:t>）；</w:t>
      </w:r>
    </w:p>
    <w:p w:rsidR="001500BD" w:rsidRPr="00E128AF" w:rsidRDefault="001500BD" w:rsidP="001500BD">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sz w:val="24"/>
          <w:szCs w:val="24"/>
          <w:lang w:eastAsia="zh-CN"/>
        </w:rPr>
        <w:t>LPi(r)——</w:t>
      </w:r>
      <w:r w:rsidRPr="00E128AF">
        <w:rPr>
          <w:rFonts w:ascii="Times New Roman" w:cs="Times New Roman"/>
          <w:sz w:val="24"/>
          <w:szCs w:val="24"/>
          <w:lang w:eastAsia="zh-CN"/>
        </w:rPr>
        <w:t>预测点（</w:t>
      </w:r>
      <w:r w:rsidRPr="00E128AF">
        <w:rPr>
          <w:rFonts w:ascii="Times New Roman" w:hAnsi="Times New Roman" w:cs="Times New Roman"/>
          <w:sz w:val="24"/>
          <w:szCs w:val="24"/>
          <w:lang w:eastAsia="zh-CN"/>
        </w:rPr>
        <w:t>r</w:t>
      </w:r>
      <w:r w:rsidRPr="00E128AF">
        <w:rPr>
          <w:rFonts w:ascii="Times New Roman" w:cs="Times New Roman"/>
          <w:sz w:val="24"/>
          <w:szCs w:val="24"/>
          <w:lang w:eastAsia="zh-CN"/>
        </w:rPr>
        <w:t>）处，第</w:t>
      </w:r>
      <w:r w:rsidRPr="00E128AF">
        <w:rPr>
          <w:rFonts w:ascii="Times New Roman" w:hAnsi="Times New Roman" w:cs="Times New Roman"/>
          <w:sz w:val="24"/>
          <w:szCs w:val="24"/>
          <w:lang w:eastAsia="zh-CN"/>
        </w:rPr>
        <w:t>i</w:t>
      </w:r>
      <w:r w:rsidRPr="00E128AF">
        <w:rPr>
          <w:rFonts w:ascii="Times New Roman" w:cs="Times New Roman"/>
          <w:sz w:val="24"/>
          <w:szCs w:val="24"/>
          <w:lang w:eastAsia="zh-CN"/>
        </w:rPr>
        <w:t>倍频带声压级，</w:t>
      </w:r>
      <w:r w:rsidRPr="00E128AF">
        <w:rPr>
          <w:rFonts w:ascii="Times New Roman" w:hAnsi="Times New Roman" w:cs="Times New Roman"/>
          <w:sz w:val="24"/>
          <w:szCs w:val="24"/>
          <w:lang w:eastAsia="zh-CN"/>
        </w:rPr>
        <w:t>dB</w:t>
      </w:r>
      <w:r w:rsidRPr="00E128AF">
        <w:rPr>
          <w:rFonts w:ascii="Times New Roman" w:cs="Times New Roman"/>
          <w:sz w:val="24"/>
          <w:szCs w:val="24"/>
          <w:lang w:eastAsia="zh-CN"/>
        </w:rPr>
        <w:t>；</w:t>
      </w:r>
    </w:p>
    <w:p w:rsidR="001500BD" w:rsidRPr="00E128AF" w:rsidRDefault="001500BD" w:rsidP="001500BD">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sz w:val="24"/>
          <w:szCs w:val="24"/>
        </w:rPr>
        <w:t>Δ</w:t>
      </w:r>
      <w:r w:rsidRPr="00E128AF">
        <w:rPr>
          <w:rFonts w:ascii="Times New Roman" w:hAnsi="Times New Roman" w:cs="Times New Roman"/>
          <w:sz w:val="24"/>
          <w:szCs w:val="24"/>
          <w:lang w:eastAsia="zh-CN"/>
        </w:rPr>
        <w:t>li——i</w:t>
      </w:r>
      <w:r w:rsidRPr="00E128AF">
        <w:rPr>
          <w:rFonts w:ascii="Times New Roman" w:cs="Times New Roman"/>
          <w:sz w:val="24"/>
          <w:szCs w:val="24"/>
          <w:lang w:eastAsia="zh-CN"/>
        </w:rPr>
        <w:t>倍频带</w:t>
      </w:r>
      <w:r w:rsidRPr="00E128AF">
        <w:rPr>
          <w:rFonts w:ascii="Times New Roman" w:hAnsi="Times New Roman" w:cs="Times New Roman"/>
          <w:sz w:val="24"/>
          <w:szCs w:val="24"/>
          <w:lang w:eastAsia="zh-CN"/>
        </w:rPr>
        <w:t>A</w:t>
      </w:r>
      <w:r w:rsidRPr="00E128AF">
        <w:rPr>
          <w:rFonts w:ascii="Times New Roman" w:cs="Times New Roman"/>
          <w:sz w:val="24"/>
          <w:szCs w:val="24"/>
          <w:lang w:eastAsia="zh-CN"/>
        </w:rPr>
        <w:t>计权网络修正值，</w:t>
      </w:r>
      <w:r w:rsidRPr="00E128AF">
        <w:rPr>
          <w:rFonts w:ascii="Times New Roman" w:hAnsi="Times New Roman" w:cs="Times New Roman"/>
          <w:sz w:val="24"/>
          <w:szCs w:val="24"/>
          <w:lang w:eastAsia="zh-CN"/>
        </w:rPr>
        <w:t>dB</w:t>
      </w:r>
      <w:r w:rsidRPr="00E128AF">
        <w:rPr>
          <w:rFonts w:ascii="Times New Roman" w:cs="Times New Roman"/>
          <w:sz w:val="24"/>
          <w:szCs w:val="24"/>
          <w:lang w:eastAsia="zh-CN"/>
        </w:rPr>
        <w:t>。</w:t>
      </w:r>
    </w:p>
    <w:p w:rsidR="001500BD" w:rsidRPr="00E128AF" w:rsidRDefault="002B5FDB" w:rsidP="001500BD">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6</w:t>
      </w:r>
      <w:r w:rsidR="001500BD" w:rsidRPr="00E128AF">
        <w:rPr>
          <w:rFonts w:ascii="Times New Roman" w:eastAsia="宋体" w:hAnsi="Times New Roman"/>
          <w:sz w:val="24"/>
          <w:szCs w:val="24"/>
        </w:rPr>
        <w:t>.1.3.4</w:t>
      </w:r>
      <w:r w:rsidR="001500BD" w:rsidRPr="00E128AF">
        <w:rPr>
          <w:rFonts w:ascii="Times New Roman" w:eastAsia="宋体" w:hAnsi="宋体"/>
          <w:sz w:val="24"/>
          <w:szCs w:val="24"/>
        </w:rPr>
        <w:t>预测结果</w:t>
      </w:r>
    </w:p>
    <w:p w:rsidR="001500BD" w:rsidRPr="00E128AF" w:rsidRDefault="001500BD" w:rsidP="001500BD">
      <w:pPr>
        <w:spacing w:line="360" w:lineRule="auto"/>
        <w:ind w:firstLineChars="200" w:firstLine="480"/>
        <w:rPr>
          <w:rFonts w:ascii="Times New Roman" w:hAnsi="Times New Roman" w:cs="Times New Roman"/>
          <w:sz w:val="24"/>
          <w:szCs w:val="24"/>
          <w:lang w:eastAsia="zh-CN"/>
        </w:rPr>
      </w:pPr>
      <w:r w:rsidRPr="00E128AF">
        <w:rPr>
          <w:rFonts w:ascii="Times New Roman" w:cs="Times New Roman"/>
          <w:sz w:val="24"/>
          <w:szCs w:val="24"/>
          <w:lang w:eastAsia="zh-CN"/>
        </w:rPr>
        <w:t>根据计算，本项目施工期设备同时在靠近厂界处施工时产生的施工噪声在厂界处的噪声见下表。</w:t>
      </w:r>
    </w:p>
    <w:p w:rsidR="001500BD" w:rsidRPr="00E128AF" w:rsidRDefault="001500BD" w:rsidP="001500BD">
      <w:pPr>
        <w:jc w:val="center"/>
        <w:rPr>
          <w:rFonts w:ascii="Times New Roman" w:hAnsi="Times New Roman" w:cs="Times New Roman"/>
          <w:b/>
          <w:sz w:val="24"/>
          <w:szCs w:val="24"/>
          <w:lang w:eastAsia="zh-CN"/>
        </w:rPr>
      </w:pPr>
      <w:r w:rsidRPr="00E128AF">
        <w:rPr>
          <w:rFonts w:ascii="Times New Roman" w:cs="Times New Roman"/>
          <w:b/>
          <w:sz w:val="24"/>
          <w:szCs w:val="24"/>
          <w:lang w:eastAsia="zh-CN"/>
        </w:rPr>
        <w:t>表</w:t>
      </w:r>
      <w:r w:rsidR="002B5FDB" w:rsidRPr="00E128AF">
        <w:rPr>
          <w:rFonts w:ascii="Times New Roman" w:hAnsi="Times New Roman" w:cs="Times New Roman" w:hint="eastAsia"/>
          <w:b/>
          <w:sz w:val="24"/>
          <w:szCs w:val="24"/>
          <w:lang w:eastAsia="zh-CN"/>
        </w:rPr>
        <w:t>6</w:t>
      </w:r>
      <w:r w:rsidRPr="00E128AF">
        <w:rPr>
          <w:rFonts w:ascii="Times New Roman" w:hAnsi="Times New Roman" w:cs="Times New Roman"/>
          <w:b/>
          <w:sz w:val="24"/>
          <w:szCs w:val="24"/>
          <w:lang w:eastAsia="zh-CN"/>
        </w:rPr>
        <w:t xml:space="preserve">.1-3  </w:t>
      </w:r>
      <w:r w:rsidRPr="00E128AF">
        <w:rPr>
          <w:rFonts w:ascii="Times New Roman" w:cs="Times New Roman"/>
          <w:b/>
          <w:sz w:val="24"/>
          <w:szCs w:val="24"/>
          <w:lang w:eastAsia="zh-CN"/>
        </w:rPr>
        <w:t>噪声预测结果单位：</w:t>
      </w:r>
      <w:r w:rsidRPr="00E128AF">
        <w:rPr>
          <w:rFonts w:ascii="Times New Roman" w:hAnsi="Times New Roman" w:cs="Times New Roman"/>
          <w:b/>
          <w:sz w:val="24"/>
          <w:szCs w:val="24"/>
          <w:lang w:eastAsia="zh-CN"/>
        </w:rPr>
        <w:t>dB</w:t>
      </w:r>
      <w:r w:rsidRPr="00E128AF">
        <w:rPr>
          <w:rFonts w:ascii="Times New Roman" w:cs="Times New Roman"/>
          <w:b/>
          <w:sz w:val="24"/>
          <w:szCs w:val="24"/>
          <w:lang w:eastAsia="zh-CN"/>
        </w:rPr>
        <w:t>（</w:t>
      </w:r>
      <w:r w:rsidRPr="00E128AF">
        <w:rPr>
          <w:rFonts w:ascii="Times New Roman" w:hAnsi="Times New Roman" w:cs="Times New Roman"/>
          <w:b/>
          <w:sz w:val="24"/>
          <w:szCs w:val="24"/>
          <w:lang w:eastAsia="zh-CN"/>
        </w:rPr>
        <w:t>A</w:t>
      </w:r>
      <w:r w:rsidRPr="00E128AF">
        <w:rPr>
          <w:rFonts w:ascii="Times New Roman" w:cs="Times New Roman"/>
          <w:b/>
          <w:sz w:val="24"/>
          <w:szCs w:val="24"/>
          <w:lang w:eastAsia="zh-CN"/>
        </w:rPr>
        <w:t>）</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842"/>
        <w:gridCol w:w="2843"/>
        <w:gridCol w:w="2843"/>
      </w:tblGrid>
      <w:tr w:rsidR="001500BD" w:rsidRPr="00E128AF" w:rsidTr="0002208A">
        <w:trPr>
          <w:trHeight w:val="340"/>
        </w:trPr>
        <w:tc>
          <w:tcPr>
            <w:tcW w:w="2842" w:type="dxa"/>
            <w:noWrap/>
            <w:vAlign w:val="center"/>
          </w:tcPr>
          <w:p w:rsidR="001500BD" w:rsidRPr="00E128AF" w:rsidRDefault="001500BD" w:rsidP="0002208A">
            <w:pPr>
              <w:jc w:val="center"/>
              <w:rPr>
                <w:rFonts w:ascii="Times New Roman" w:hAnsi="Times New Roman" w:cs="Times New Roman"/>
                <w:szCs w:val="21"/>
              </w:rPr>
            </w:pPr>
            <w:r w:rsidRPr="00E128AF">
              <w:rPr>
                <w:rFonts w:ascii="Times New Roman" w:cs="Times New Roman"/>
                <w:szCs w:val="21"/>
              </w:rPr>
              <w:t>序号</w:t>
            </w:r>
          </w:p>
        </w:tc>
        <w:tc>
          <w:tcPr>
            <w:tcW w:w="2843" w:type="dxa"/>
            <w:noWrap/>
            <w:vAlign w:val="center"/>
          </w:tcPr>
          <w:p w:rsidR="001500BD" w:rsidRPr="00E128AF" w:rsidRDefault="001500BD" w:rsidP="0002208A">
            <w:pPr>
              <w:jc w:val="center"/>
              <w:rPr>
                <w:rFonts w:ascii="Times New Roman" w:hAnsi="Times New Roman" w:cs="Times New Roman"/>
                <w:szCs w:val="21"/>
              </w:rPr>
            </w:pPr>
            <w:r w:rsidRPr="00E128AF">
              <w:rPr>
                <w:rFonts w:ascii="Times New Roman" w:cs="Times New Roman"/>
                <w:szCs w:val="21"/>
              </w:rPr>
              <w:t>噪声预测点</w:t>
            </w:r>
          </w:p>
        </w:tc>
        <w:tc>
          <w:tcPr>
            <w:tcW w:w="2843" w:type="dxa"/>
            <w:noWrap/>
            <w:vAlign w:val="center"/>
          </w:tcPr>
          <w:p w:rsidR="001500BD" w:rsidRPr="00E128AF" w:rsidRDefault="001500BD" w:rsidP="0002208A">
            <w:pPr>
              <w:jc w:val="center"/>
              <w:rPr>
                <w:rFonts w:ascii="Times New Roman" w:hAnsi="Times New Roman" w:cs="Times New Roman"/>
                <w:szCs w:val="21"/>
              </w:rPr>
            </w:pPr>
            <w:r w:rsidRPr="00E128AF">
              <w:rPr>
                <w:rFonts w:ascii="Times New Roman" w:cs="Times New Roman"/>
                <w:szCs w:val="21"/>
              </w:rPr>
              <w:t>施工噪声</w:t>
            </w:r>
          </w:p>
        </w:tc>
      </w:tr>
      <w:tr w:rsidR="001500BD" w:rsidRPr="00E128AF" w:rsidTr="0002208A">
        <w:trPr>
          <w:trHeight w:val="340"/>
        </w:trPr>
        <w:tc>
          <w:tcPr>
            <w:tcW w:w="2842" w:type="dxa"/>
            <w:noWrap/>
            <w:vAlign w:val="center"/>
          </w:tcPr>
          <w:p w:rsidR="001500BD" w:rsidRPr="00E128AF" w:rsidRDefault="001500BD" w:rsidP="0002208A">
            <w:pPr>
              <w:jc w:val="center"/>
              <w:rPr>
                <w:rFonts w:ascii="Times New Roman" w:hAnsi="Times New Roman" w:cs="Times New Roman"/>
                <w:szCs w:val="21"/>
              </w:rPr>
            </w:pPr>
            <w:r w:rsidRPr="00E128AF">
              <w:rPr>
                <w:rFonts w:ascii="Times New Roman" w:hAnsi="Times New Roman" w:cs="Times New Roman"/>
                <w:szCs w:val="21"/>
              </w:rPr>
              <w:t>1</w:t>
            </w:r>
          </w:p>
        </w:tc>
        <w:tc>
          <w:tcPr>
            <w:tcW w:w="2843" w:type="dxa"/>
            <w:noWrap/>
            <w:vAlign w:val="center"/>
          </w:tcPr>
          <w:p w:rsidR="001500BD" w:rsidRPr="00E128AF" w:rsidRDefault="001500BD" w:rsidP="0002208A">
            <w:pPr>
              <w:jc w:val="center"/>
              <w:rPr>
                <w:rFonts w:ascii="Times New Roman" w:hAnsi="Times New Roman" w:cs="Times New Roman"/>
                <w:szCs w:val="21"/>
              </w:rPr>
            </w:pPr>
            <w:r w:rsidRPr="00E128AF">
              <w:rPr>
                <w:rFonts w:ascii="Times New Roman" w:cs="Times New Roman"/>
                <w:szCs w:val="21"/>
              </w:rPr>
              <w:t>厂界东侧外</w:t>
            </w:r>
            <w:r w:rsidRPr="00E128AF">
              <w:rPr>
                <w:rFonts w:ascii="Times New Roman" w:hAnsi="Times New Roman" w:cs="Times New Roman"/>
                <w:szCs w:val="21"/>
              </w:rPr>
              <w:t>1m</w:t>
            </w:r>
          </w:p>
        </w:tc>
        <w:tc>
          <w:tcPr>
            <w:tcW w:w="2843" w:type="dxa"/>
            <w:noWrap/>
            <w:vAlign w:val="center"/>
          </w:tcPr>
          <w:p w:rsidR="001500BD" w:rsidRPr="00E128AF" w:rsidRDefault="001500BD" w:rsidP="0002208A">
            <w:pPr>
              <w:jc w:val="center"/>
              <w:rPr>
                <w:rFonts w:ascii="Times New Roman" w:hAnsi="Times New Roman" w:cs="Times New Roman"/>
                <w:szCs w:val="21"/>
              </w:rPr>
            </w:pPr>
            <w:r w:rsidRPr="00E128AF">
              <w:rPr>
                <w:rFonts w:ascii="Times New Roman" w:hAnsi="Times New Roman" w:cs="Times New Roman"/>
                <w:szCs w:val="21"/>
              </w:rPr>
              <w:t>55.6</w:t>
            </w:r>
          </w:p>
        </w:tc>
      </w:tr>
      <w:tr w:rsidR="001500BD" w:rsidRPr="00E128AF" w:rsidTr="0002208A">
        <w:trPr>
          <w:trHeight w:val="340"/>
        </w:trPr>
        <w:tc>
          <w:tcPr>
            <w:tcW w:w="2842" w:type="dxa"/>
            <w:noWrap/>
            <w:vAlign w:val="center"/>
          </w:tcPr>
          <w:p w:rsidR="001500BD" w:rsidRPr="00E128AF" w:rsidRDefault="001500BD" w:rsidP="0002208A">
            <w:pPr>
              <w:jc w:val="center"/>
              <w:rPr>
                <w:rFonts w:ascii="Times New Roman" w:hAnsi="Times New Roman" w:cs="Times New Roman"/>
                <w:szCs w:val="21"/>
              </w:rPr>
            </w:pPr>
            <w:r w:rsidRPr="00E128AF">
              <w:rPr>
                <w:rFonts w:ascii="Times New Roman" w:hAnsi="Times New Roman" w:cs="Times New Roman"/>
                <w:szCs w:val="21"/>
              </w:rPr>
              <w:t>2</w:t>
            </w:r>
          </w:p>
        </w:tc>
        <w:tc>
          <w:tcPr>
            <w:tcW w:w="2843" w:type="dxa"/>
            <w:noWrap/>
            <w:vAlign w:val="center"/>
          </w:tcPr>
          <w:p w:rsidR="001500BD" w:rsidRPr="00E128AF" w:rsidRDefault="001500BD" w:rsidP="0002208A">
            <w:pPr>
              <w:jc w:val="center"/>
              <w:rPr>
                <w:rFonts w:ascii="Times New Roman" w:hAnsi="Times New Roman" w:cs="Times New Roman"/>
                <w:szCs w:val="21"/>
              </w:rPr>
            </w:pPr>
            <w:r w:rsidRPr="00E128AF">
              <w:rPr>
                <w:rFonts w:ascii="Times New Roman" w:cs="Times New Roman"/>
                <w:szCs w:val="21"/>
              </w:rPr>
              <w:t>厂界南侧外</w:t>
            </w:r>
            <w:r w:rsidRPr="00E128AF">
              <w:rPr>
                <w:rFonts w:ascii="Times New Roman" w:hAnsi="Times New Roman" w:cs="Times New Roman"/>
                <w:szCs w:val="21"/>
              </w:rPr>
              <w:t>1m</w:t>
            </w:r>
          </w:p>
        </w:tc>
        <w:tc>
          <w:tcPr>
            <w:tcW w:w="2843" w:type="dxa"/>
            <w:noWrap/>
            <w:vAlign w:val="center"/>
          </w:tcPr>
          <w:p w:rsidR="001500BD" w:rsidRPr="00E128AF" w:rsidRDefault="001500BD" w:rsidP="0002208A">
            <w:pPr>
              <w:jc w:val="center"/>
              <w:rPr>
                <w:rFonts w:ascii="Times New Roman" w:hAnsi="Times New Roman" w:cs="Times New Roman"/>
                <w:szCs w:val="21"/>
              </w:rPr>
            </w:pPr>
            <w:r w:rsidRPr="00E128AF">
              <w:rPr>
                <w:rFonts w:ascii="Times New Roman" w:hAnsi="Times New Roman" w:cs="Times New Roman"/>
                <w:szCs w:val="21"/>
              </w:rPr>
              <w:t>57.3</w:t>
            </w:r>
          </w:p>
        </w:tc>
      </w:tr>
      <w:tr w:rsidR="001500BD" w:rsidRPr="00E128AF" w:rsidTr="0002208A">
        <w:trPr>
          <w:trHeight w:val="340"/>
        </w:trPr>
        <w:tc>
          <w:tcPr>
            <w:tcW w:w="2842" w:type="dxa"/>
            <w:noWrap/>
            <w:vAlign w:val="center"/>
          </w:tcPr>
          <w:p w:rsidR="001500BD" w:rsidRPr="00E128AF" w:rsidRDefault="001500BD" w:rsidP="0002208A">
            <w:pPr>
              <w:jc w:val="center"/>
              <w:rPr>
                <w:rFonts w:ascii="Times New Roman" w:hAnsi="Times New Roman" w:cs="Times New Roman"/>
                <w:szCs w:val="21"/>
              </w:rPr>
            </w:pPr>
            <w:r w:rsidRPr="00E128AF">
              <w:rPr>
                <w:rFonts w:ascii="Times New Roman" w:hAnsi="Times New Roman" w:cs="Times New Roman"/>
                <w:szCs w:val="21"/>
              </w:rPr>
              <w:t>3</w:t>
            </w:r>
          </w:p>
        </w:tc>
        <w:tc>
          <w:tcPr>
            <w:tcW w:w="2843" w:type="dxa"/>
            <w:noWrap/>
            <w:vAlign w:val="center"/>
          </w:tcPr>
          <w:p w:rsidR="001500BD" w:rsidRPr="00E128AF" w:rsidRDefault="001500BD" w:rsidP="0002208A">
            <w:pPr>
              <w:jc w:val="center"/>
              <w:rPr>
                <w:rFonts w:ascii="Times New Roman" w:hAnsi="Times New Roman" w:cs="Times New Roman"/>
                <w:szCs w:val="21"/>
              </w:rPr>
            </w:pPr>
            <w:r w:rsidRPr="00E128AF">
              <w:rPr>
                <w:rFonts w:ascii="Times New Roman" w:cs="Times New Roman"/>
                <w:szCs w:val="21"/>
              </w:rPr>
              <w:t>厂界西侧外</w:t>
            </w:r>
            <w:r w:rsidRPr="00E128AF">
              <w:rPr>
                <w:rFonts w:ascii="Times New Roman" w:hAnsi="Times New Roman" w:cs="Times New Roman"/>
                <w:szCs w:val="21"/>
              </w:rPr>
              <w:t>1m</w:t>
            </w:r>
          </w:p>
        </w:tc>
        <w:tc>
          <w:tcPr>
            <w:tcW w:w="2843" w:type="dxa"/>
            <w:noWrap/>
            <w:vAlign w:val="center"/>
          </w:tcPr>
          <w:p w:rsidR="001500BD" w:rsidRPr="00E128AF" w:rsidRDefault="001500BD" w:rsidP="0002208A">
            <w:pPr>
              <w:jc w:val="center"/>
              <w:rPr>
                <w:rFonts w:ascii="Times New Roman" w:hAnsi="Times New Roman" w:cs="Times New Roman"/>
                <w:szCs w:val="21"/>
              </w:rPr>
            </w:pPr>
            <w:r w:rsidRPr="00E128AF">
              <w:rPr>
                <w:rFonts w:ascii="Times New Roman" w:hAnsi="Times New Roman" w:cs="Times New Roman"/>
                <w:szCs w:val="21"/>
              </w:rPr>
              <w:t>54.8</w:t>
            </w:r>
          </w:p>
        </w:tc>
      </w:tr>
      <w:tr w:rsidR="001500BD" w:rsidRPr="00E128AF" w:rsidTr="0002208A">
        <w:trPr>
          <w:trHeight w:val="340"/>
        </w:trPr>
        <w:tc>
          <w:tcPr>
            <w:tcW w:w="2842" w:type="dxa"/>
            <w:noWrap/>
            <w:vAlign w:val="center"/>
          </w:tcPr>
          <w:p w:rsidR="001500BD" w:rsidRPr="00E128AF" w:rsidRDefault="001500BD" w:rsidP="0002208A">
            <w:pPr>
              <w:jc w:val="center"/>
              <w:rPr>
                <w:rFonts w:ascii="Times New Roman" w:hAnsi="Times New Roman" w:cs="Times New Roman"/>
                <w:szCs w:val="21"/>
              </w:rPr>
            </w:pPr>
            <w:r w:rsidRPr="00E128AF">
              <w:rPr>
                <w:rFonts w:ascii="Times New Roman" w:hAnsi="Times New Roman" w:cs="Times New Roman"/>
                <w:szCs w:val="21"/>
              </w:rPr>
              <w:t>4</w:t>
            </w:r>
          </w:p>
        </w:tc>
        <w:tc>
          <w:tcPr>
            <w:tcW w:w="2843" w:type="dxa"/>
            <w:noWrap/>
            <w:vAlign w:val="center"/>
          </w:tcPr>
          <w:p w:rsidR="001500BD" w:rsidRPr="00E128AF" w:rsidRDefault="001500BD" w:rsidP="0002208A">
            <w:pPr>
              <w:jc w:val="center"/>
              <w:rPr>
                <w:rFonts w:ascii="Times New Roman" w:hAnsi="Times New Roman" w:cs="Times New Roman"/>
                <w:szCs w:val="21"/>
              </w:rPr>
            </w:pPr>
            <w:r w:rsidRPr="00E128AF">
              <w:rPr>
                <w:rFonts w:ascii="Times New Roman" w:cs="Times New Roman"/>
                <w:szCs w:val="21"/>
              </w:rPr>
              <w:t>厂界北侧外</w:t>
            </w:r>
            <w:r w:rsidRPr="00E128AF">
              <w:rPr>
                <w:rFonts w:ascii="Times New Roman" w:hAnsi="Times New Roman" w:cs="Times New Roman"/>
                <w:szCs w:val="21"/>
              </w:rPr>
              <w:t>1m</w:t>
            </w:r>
          </w:p>
        </w:tc>
        <w:tc>
          <w:tcPr>
            <w:tcW w:w="2843" w:type="dxa"/>
            <w:noWrap/>
            <w:vAlign w:val="center"/>
          </w:tcPr>
          <w:p w:rsidR="001500BD" w:rsidRPr="00E128AF" w:rsidRDefault="001500BD" w:rsidP="0002208A">
            <w:pPr>
              <w:jc w:val="center"/>
              <w:rPr>
                <w:rFonts w:ascii="Times New Roman" w:hAnsi="Times New Roman" w:cs="Times New Roman"/>
                <w:szCs w:val="21"/>
              </w:rPr>
            </w:pPr>
            <w:r w:rsidRPr="00E128AF">
              <w:rPr>
                <w:rFonts w:ascii="Times New Roman" w:hAnsi="Times New Roman" w:cs="Times New Roman"/>
                <w:szCs w:val="21"/>
              </w:rPr>
              <w:t>56.2</w:t>
            </w:r>
          </w:p>
        </w:tc>
      </w:tr>
    </w:tbl>
    <w:p w:rsidR="001500BD" w:rsidRPr="00E128AF" w:rsidRDefault="001500BD" w:rsidP="001500BD">
      <w:pPr>
        <w:spacing w:line="360" w:lineRule="auto"/>
        <w:ind w:firstLineChars="200" w:firstLine="480"/>
        <w:rPr>
          <w:rFonts w:ascii="Times New Roman" w:hAnsi="Times New Roman" w:cs="Times New Roman"/>
          <w:sz w:val="24"/>
          <w:szCs w:val="24"/>
          <w:lang w:eastAsia="zh-CN"/>
        </w:rPr>
      </w:pPr>
      <w:r w:rsidRPr="00E128AF">
        <w:rPr>
          <w:rFonts w:ascii="Times New Roman" w:cs="Times New Roman"/>
          <w:sz w:val="24"/>
          <w:szCs w:val="24"/>
          <w:lang w:eastAsia="zh-CN"/>
        </w:rPr>
        <w:t>由上表可见，本项目施工期各厂界处噪声均达到《建筑施工场界环境噪声排放标准》（</w:t>
      </w:r>
      <w:r w:rsidRPr="00E128AF">
        <w:rPr>
          <w:rFonts w:ascii="Times New Roman" w:hAnsi="Times New Roman" w:cs="Times New Roman"/>
          <w:sz w:val="24"/>
          <w:szCs w:val="24"/>
          <w:lang w:eastAsia="zh-CN"/>
        </w:rPr>
        <w:t>GB12523-2011</w:t>
      </w:r>
      <w:r w:rsidRPr="00E128AF">
        <w:rPr>
          <w:rFonts w:ascii="Times New Roman" w:cs="Times New Roman"/>
          <w:sz w:val="24"/>
          <w:szCs w:val="24"/>
          <w:lang w:eastAsia="zh-CN"/>
        </w:rPr>
        <w:t>）中标准限值昼间标准，由于本项目夜间不施工，对周边声环境不会产生影响。</w:t>
      </w:r>
    </w:p>
    <w:p w:rsidR="001500BD" w:rsidRPr="00E128AF" w:rsidRDefault="001500BD" w:rsidP="001500BD">
      <w:pPr>
        <w:spacing w:line="360" w:lineRule="auto"/>
        <w:ind w:firstLineChars="200" w:firstLine="480"/>
        <w:rPr>
          <w:rFonts w:ascii="Times New Roman" w:hAnsi="Times New Roman" w:cs="Times New Roman"/>
          <w:sz w:val="24"/>
          <w:szCs w:val="24"/>
          <w:lang w:eastAsia="zh-CN"/>
        </w:rPr>
      </w:pPr>
      <w:r w:rsidRPr="00E128AF">
        <w:rPr>
          <w:rFonts w:ascii="Times New Roman" w:cs="Times New Roman"/>
          <w:sz w:val="24"/>
          <w:szCs w:val="24"/>
          <w:lang w:eastAsia="zh-CN"/>
        </w:rPr>
        <w:t>此外，</w:t>
      </w:r>
      <w:r w:rsidRPr="00E128AF">
        <w:rPr>
          <w:rFonts w:ascii="Times New Roman" w:cs="Times New Roman" w:hint="eastAsia"/>
          <w:sz w:val="24"/>
          <w:szCs w:val="24"/>
          <w:lang w:eastAsia="zh-CN"/>
        </w:rPr>
        <w:t>本项目</w:t>
      </w:r>
      <w:r w:rsidRPr="00E128AF">
        <w:rPr>
          <w:rFonts w:ascii="Times New Roman" w:cs="Times New Roman"/>
          <w:sz w:val="24"/>
          <w:szCs w:val="24"/>
          <w:lang w:eastAsia="zh-CN"/>
        </w:rPr>
        <w:t>施工场地</w:t>
      </w:r>
      <w:r w:rsidRPr="00E128AF">
        <w:rPr>
          <w:rFonts w:ascii="Times New Roman" w:cs="Times New Roman" w:hint="eastAsia"/>
          <w:sz w:val="24"/>
          <w:szCs w:val="24"/>
          <w:lang w:eastAsia="zh-CN"/>
        </w:rPr>
        <w:t>200m</w:t>
      </w:r>
      <w:r w:rsidRPr="00E128AF">
        <w:rPr>
          <w:rFonts w:ascii="Times New Roman" w:cs="Times New Roman" w:hint="eastAsia"/>
          <w:sz w:val="24"/>
          <w:szCs w:val="24"/>
          <w:lang w:eastAsia="zh-CN"/>
        </w:rPr>
        <w:t>范围内无声环境敏感点</w:t>
      </w:r>
      <w:r w:rsidRPr="00E128AF">
        <w:rPr>
          <w:rFonts w:ascii="Times New Roman" w:cs="Times New Roman"/>
          <w:sz w:val="24"/>
          <w:szCs w:val="24"/>
          <w:lang w:eastAsia="zh-CN"/>
        </w:rPr>
        <w:t>，因此项目施工期噪声对环境影响较小。</w:t>
      </w:r>
    </w:p>
    <w:p w:rsidR="0002208A" w:rsidRPr="00E128AF" w:rsidRDefault="002B5FDB" w:rsidP="0002208A">
      <w:pPr>
        <w:pStyle w:val="3"/>
        <w:spacing w:before="0" w:line="360" w:lineRule="auto"/>
        <w:rPr>
          <w:rFonts w:ascii="Times New Roman" w:hAnsi="Times New Roman"/>
          <w:sz w:val="28"/>
          <w:szCs w:val="28"/>
          <w:lang w:eastAsia="zh-CN"/>
        </w:rPr>
      </w:pPr>
      <w:r w:rsidRPr="00E128AF">
        <w:rPr>
          <w:rFonts w:ascii="Times New Roman" w:hAnsi="Times New Roman" w:hint="eastAsia"/>
          <w:sz w:val="28"/>
          <w:szCs w:val="28"/>
          <w:lang w:eastAsia="zh-CN"/>
        </w:rPr>
        <w:t>6</w:t>
      </w:r>
      <w:r w:rsidR="0002208A" w:rsidRPr="00E128AF">
        <w:rPr>
          <w:rFonts w:ascii="Times New Roman" w:hAnsi="Times New Roman"/>
          <w:sz w:val="28"/>
          <w:szCs w:val="28"/>
          <w:lang w:eastAsia="zh-CN"/>
        </w:rPr>
        <w:t>.</w:t>
      </w:r>
      <w:r w:rsidR="0002208A" w:rsidRPr="00E128AF">
        <w:rPr>
          <w:rFonts w:ascii="Times New Roman" w:hAnsi="Times New Roman" w:hint="eastAsia"/>
          <w:sz w:val="28"/>
          <w:szCs w:val="28"/>
          <w:lang w:eastAsia="zh-CN"/>
        </w:rPr>
        <w:t>1</w:t>
      </w:r>
      <w:r w:rsidR="0002208A" w:rsidRPr="00E128AF">
        <w:rPr>
          <w:rFonts w:ascii="Times New Roman" w:hAnsi="Times New Roman"/>
          <w:sz w:val="28"/>
          <w:szCs w:val="28"/>
          <w:lang w:eastAsia="zh-CN"/>
        </w:rPr>
        <w:t>.</w:t>
      </w:r>
      <w:r w:rsidR="0002208A" w:rsidRPr="00E128AF">
        <w:rPr>
          <w:rFonts w:ascii="Times New Roman" w:hAnsi="Times New Roman" w:hint="eastAsia"/>
          <w:sz w:val="28"/>
          <w:szCs w:val="28"/>
          <w:lang w:eastAsia="zh-CN"/>
        </w:rPr>
        <w:t>4</w:t>
      </w:r>
      <w:r w:rsidR="0002208A" w:rsidRPr="00E128AF">
        <w:rPr>
          <w:rFonts w:ascii="Times New Roman" w:hAnsi="Times New Roman" w:hint="eastAsia"/>
          <w:sz w:val="28"/>
          <w:szCs w:val="28"/>
          <w:lang w:eastAsia="zh-CN"/>
        </w:rPr>
        <w:t>施工期固体废物影响分析</w:t>
      </w:r>
    </w:p>
    <w:p w:rsidR="00B62E50" w:rsidRPr="00E128AF" w:rsidRDefault="00B62E50" w:rsidP="00B62E50">
      <w:pPr>
        <w:spacing w:line="360" w:lineRule="auto"/>
        <w:ind w:firstLineChars="200" w:firstLine="480"/>
        <w:rPr>
          <w:rFonts w:ascii="Times New Roman" w:hAnsi="Times New Roman" w:cs="Times New Roman"/>
          <w:sz w:val="24"/>
          <w:lang w:eastAsia="zh-CN"/>
        </w:rPr>
      </w:pPr>
      <w:r w:rsidRPr="00E128AF">
        <w:rPr>
          <w:rFonts w:ascii="Times New Roman" w:hAnsi="Times New Roman" w:cs="Times New Roman"/>
          <w:sz w:val="24"/>
          <w:lang w:eastAsia="zh-CN"/>
        </w:rPr>
        <w:t>施工过程中产生的固体废物主要为建筑渣土及建筑垃圾，包括一些包装袋、碎木块、废混凝土浇注体、地基开挖渣土等，项目施工期建筑垃圾产生量为</w:t>
      </w:r>
      <w:r w:rsidR="00A21159" w:rsidRPr="00E128AF">
        <w:rPr>
          <w:rFonts w:ascii="Times New Roman" w:hAnsi="Times New Roman" w:cs="Times New Roman" w:hint="eastAsia"/>
          <w:sz w:val="24"/>
          <w:lang w:eastAsia="zh-CN"/>
        </w:rPr>
        <w:t>450.36</w:t>
      </w:r>
      <w:r w:rsidRPr="00E128AF">
        <w:rPr>
          <w:rFonts w:ascii="Times New Roman" w:hAnsi="Times New Roman" w:cs="Times New Roman"/>
          <w:sz w:val="24"/>
          <w:lang w:eastAsia="zh-CN"/>
        </w:rPr>
        <w:t>t</w:t>
      </w:r>
      <w:r w:rsidRPr="00E128AF">
        <w:rPr>
          <w:rFonts w:ascii="Times New Roman" w:hAnsi="Times New Roman" w:cs="Times New Roman"/>
          <w:sz w:val="24"/>
          <w:lang w:eastAsia="zh-CN"/>
        </w:rPr>
        <w:t>。项目建筑渣土和建筑垃圾</w:t>
      </w:r>
      <w:r w:rsidRPr="00E128AF">
        <w:rPr>
          <w:rFonts w:ascii="Times New Roman" w:hAnsi="Times New Roman" w:cs="Times New Roman" w:hint="eastAsia"/>
          <w:sz w:val="24"/>
          <w:lang w:eastAsia="zh-CN"/>
        </w:rPr>
        <w:t>用于低洼地势的回填</w:t>
      </w:r>
      <w:r w:rsidRPr="00E128AF">
        <w:rPr>
          <w:rFonts w:ascii="Times New Roman" w:hAnsi="Times New Roman" w:cs="Times New Roman"/>
          <w:sz w:val="24"/>
          <w:lang w:eastAsia="zh-CN"/>
        </w:rPr>
        <w:t>。项目施工渣土</w:t>
      </w:r>
      <w:r w:rsidRPr="00E128AF">
        <w:rPr>
          <w:rFonts w:ascii="Times New Roman" w:hAnsi="Times New Roman" w:cs="Times New Roman" w:hint="eastAsia"/>
          <w:sz w:val="24"/>
          <w:lang w:eastAsia="zh-CN"/>
        </w:rPr>
        <w:t>周围环境</w:t>
      </w:r>
      <w:r w:rsidRPr="00E128AF">
        <w:rPr>
          <w:rFonts w:ascii="Times New Roman" w:hAnsi="Times New Roman" w:cs="Times New Roman"/>
          <w:sz w:val="24"/>
          <w:lang w:eastAsia="zh-CN"/>
        </w:rPr>
        <w:t>的污染可控制在较小的范围。项目施工期所有的施工渣土、废料和建筑垃圾可得到</w:t>
      </w:r>
      <w:r w:rsidRPr="00E128AF">
        <w:rPr>
          <w:rFonts w:ascii="Times New Roman" w:hAnsi="Times New Roman" w:cs="Times New Roman" w:hint="eastAsia"/>
          <w:sz w:val="24"/>
          <w:lang w:eastAsia="zh-CN"/>
        </w:rPr>
        <w:t>合理处置</w:t>
      </w:r>
      <w:r w:rsidRPr="00E128AF">
        <w:rPr>
          <w:rFonts w:ascii="Times New Roman" w:hAnsi="Times New Roman" w:cs="Times New Roman"/>
          <w:sz w:val="24"/>
          <w:lang w:eastAsia="zh-CN"/>
        </w:rPr>
        <w:t>，不会对环境产生不良影响。</w:t>
      </w:r>
    </w:p>
    <w:p w:rsidR="00B62E50" w:rsidRPr="00E128AF" w:rsidRDefault="00B62E50" w:rsidP="00B62E50">
      <w:pPr>
        <w:spacing w:line="360" w:lineRule="auto"/>
        <w:ind w:firstLineChars="200" w:firstLine="480"/>
        <w:rPr>
          <w:rFonts w:ascii="Times New Roman" w:hAnsi="Times New Roman" w:cs="Times New Roman"/>
          <w:sz w:val="24"/>
          <w:lang w:eastAsia="zh-CN"/>
        </w:rPr>
      </w:pPr>
      <w:r w:rsidRPr="00E128AF">
        <w:rPr>
          <w:rFonts w:ascii="Times New Roman" w:hAnsi="Times New Roman" w:cs="Times New Roman"/>
          <w:sz w:val="24"/>
          <w:lang w:eastAsia="zh-CN"/>
        </w:rPr>
        <w:t>本项目施工期生活垃圾产生量为</w:t>
      </w:r>
      <w:r w:rsidR="002B52BE" w:rsidRPr="00E128AF">
        <w:rPr>
          <w:rFonts w:ascii="Times New Roman" w:hAnsi="Times New Roman" w:cs="Times New Roman" w:hint="eastAsia"/>
          <w:sz w:val="24"/>
          <w:lang w:eastAsia="zh-CN"/>
        </w:rPr>
        <w:t>25</w:t>
      </w:r>
      <w:r w:rsidRPr="00E128AF">
        <w:rPr>
          <w:rFonts w:ascii="Times New Roman" w:hAnsi="Times New Roman" w:cs="Times New Roman" w:hint="eastAsia"/>
          <w:sz w:val="24"/>
          <w:lang w:eastAsia="zh-CN"/>
        </w:rPr>
        <w:t>kg</w:t>
      </w:r>
      <w:r w:rsidRPr="00E128AF">
        <w:rPr>
          <w:rFonts w:ascii="Times New Roman" w:hAnsi="Times New Roman" w:cs="Times New Roman"/>
          <w:sz w:val="24"/>
          <w:lang w:eastAsia="zh-CN"/>
        </w:rPr>
        <w:t>/d</w:t>
      </w:r>
      <w:r w:rsidRPr="00E128AF">
        <w:rPr>
          <w:rFonts w:ascii="Times New Roman" w:hAnsi="Times New Roman" w:cs="Times New Roman"/>
          <w:sz w:val="24"/>
          <w:lang w:eastAsia="zh-CN"/>
        </w:rPr>
        <w:t>，施工期的施工人员的生活垃圾集中至工地设置的垃圾收集筒</w:t>
      </w:r>
      <w:r w:rsidRPr="00E128AF">
        <w:rPr>
          <w:rFonts w:ascii="Times New Roman" w:hAnsi="Times New Roman" w:cs="Times New Roman" w:hint="eastAsia"/>
          <w:sz w:val="24"/>
          <w:lang w:eastAsia="zh-CN"/>
        </w:rPr>
        <w:t>后，定期清运。</w:t>
      </w:r>
      <w:r w:rsidRPr="00E128AF">
        <w:rPr>
          <w:rFonts w:ascii="Times New Roman" w:hAnsi="Times New Roman" w:cs="Times New Roman"/>
          <w:sz w:val="24"/>
          <w:lang w:eastAsia="zh-CN"/>
        </w:rPr>
        <w:t>不会对项目用地周围环境造成不良影响。</w:t>
      </w:r>
    </w:p>
    <w:p w:rsidR="0002208A" w:rsidRPr="00E128AF" w:rsidRDefault="00B62E50" w:rsidP="00B62E50">
      <w:pPr>
        <w:spacing w:line="360" w:lineRule="auto"/>
        <w:ind w:firstLineChars="200" w:firstLine="480"/>
        <w:rPr>
          <w:rFonts w:ascii="Times New Roman" w:hAnsi="Times New Roman" w:cs="Times New Roman"/>
          <w:sz w:val="24"/>
          <w:lang w:eastAsia="zh-CN"/>
        </w:rPr>
      </w:pPr>
      <w:r w:rsidRPr="00E128AF">
        <w:rPr>
          <w:rFonts w:ascii="Times New Roman" w:hAnsi="Times New Roman" w:cs="Times New Roman" w:hint="eastAsia"/>
          <w:sz w:val="24"/>
          <w:lang w:eastAsia="zh-CN"/>
        </w:rPr>
        <w:t>综上所述，项目施工期产生的固体废物对周围环境影响较小。</w:t>
      </w:r>
    </w:p>
    <w:p w:rsidR="00D76121" w:rsidRPr="00E128AF" w:rsidRDefault="002B5FDB" w:rsidP="00D76121">
      <w:pPr>
        <w:pStyle w:val="3"/>
        <w:spacing w:before="0" w:line="360" w:lineRule="auto"/>
        <w:rPr>
          <w:rFonts w:ascii="Times New Roman" w:hAnsi="Times New Roman"/>
          <w:sz w:val="28"/>
          <w:szCs w:val="28"/>
          <w:lang w:eastAsia="zh-CN"/>
        </w:rPr>
      </w:pPr>
      <w:r w:rsidRPr="00E128AF">
        <w:rPr>
          <w:rFonts w:ascii="Times New Roman" w:hAnsi="Times New Roman" w:hint="eastAsia"/>
          <w:sz w:val="28"/>
          <w:szCs w:val="28"/>
          <w:lang w:eastAsia="zh-CN"/>
        </w:rPr>
        <w:lastRenderedPageBreak/>
        <w:t>6</w:t>
      </w:r>
      <w:r w:rsidR="00D76121" w:rsidRPr="00E128AF">
        <w:rPr>
          <w:rFonts w:ascii="Times New Roman" w:hAnsi="Times New Roman"/>
          <w:sz w:val="28"/>
          <w:szCs w:val="28"/>
          <w:lang w:eastAsia="zh-CN"/>
        </w:rPr>
        <w:t>.</w:t>
      </w:r>
      <w:r w:rsidR="00D76121" w:rsidRPr="00E128AF">
        <w:rPr>
          <w:rFonts w:ascii="Times New Roman" w:hAnsi="Times New Roman" w:hint="eastAsia"/>
          <w:sz w:val="28"/>
          <w:szCs w:val="28"/>
          <w:lang w:eastAsia="zh-CN"/>
        </w:rPr>
        <w:t>1</w:t>
      </w:r>
      <w:r w:rsidR="00D76121" w:rsidRPr="00E128AF">
        <w:rPr>
          <w:rFonts w:ascii="Times New Roman" w:hAnsi="Times New Roman"/>
          <w:sz w:val="28"/>
          <w:szCs w:val="28"/>
          <w:lang w:eastAsia="zh-CN"/>
        </w:rPr>
        <w:t>.</w:t>
      </w:r>
      <w:r w:rsidR="00D76121" w:rsidRPr="00E128AF">
        <w:rPr>
          <w:rFonts w:ascii="Times New Roman" w:hAnsi="Times New Roman" w:hint="eastAsia"/>
          <w:sz w:val="28"/>
          <w:szCs w:val="28"/>
          <w:lang w:eastAsia="zh-CN"/>
        </w:rPr>
        <w:t>5</w:t>
      </w:r>
      <w:r w:rsidR="00D76121" w:rsidRPr="00E128AF">
        <w:rPr>
          <w:rFonts w:ascii="Times New Roman" w:hAnsi="Times New Roman" w:hint="eastAsia"/>
          <w:sz w:val="28"/>
          <w:szCs w:val="28"/>
          <w:lang w:eastAsia="zh-CN"/>
        </w:rPr>
        <w:t>施工期生态环境影响分析</w:t>
      </w:r>
    </w:p>
    <w:p w:rsidR="00D76121" w:rsidRPr="00E128AF" w:rsidRDefault="00D76121" w:rsidP="00D76121">
      <w:pPr>
        <w:spacing w:line="360" w:lineRule="auto"/>
        <w:ind w:firstLineChars="200" w:firstLine="480"/>
        <w:rPr>
          <w:rFonts w:ascii="Times New Roman" w:hAnsi="Times New Roman" w:cs="Times New Roman"/>
          <w:sz w:val="24"/>
          <w:lang w:eastAsia="zh-CN"/>
        </w:rPr>
      </w:pPr>
      <w:r w:rsidRPr="00E128AF">
        <w:rPr>
          <w:rFonts w:ascii="Times New Roman" w:hAnsi="Times New Roman" w:cs="Times New Roman" w:hint="eastAsia"/>
          <w:sz w:val="24"/>
          <w:lang w:eastAsia="zh-CN"/>
        </w:rPr>
        <w:t>本项目位于岳阳绿色化工产业园长岭分园，项目区用地为工业用地。项目现有地块为空地，植被覆盖率低，主要为杂草。本项目的建设对项目所在区域的生态环境影响较小。</w:t>
      </w:r>
    </w:p>
    <w:p w:rsidR="00B62E50" w:rsidRPr="00E128AF" w:rsidRDefault="002B5FDB" w:rsidP="00B62E50">
      <w:pPr>
        <w:pStyle w:val="3"/>
        <w:spacing w:before="0" w:line="360" w:lineRule="auto"/>
        <w:rPr>
          <w:rFonts w:ascii="Times New Roman" w:hAnsi="Times New Roman"/>
          <w:sz w:val="28"/>
          <w:szCs w:val="28"/>
          <w:lang w:eastAsia="zh-CN"/>
        </w:rPr>
      </w:pPr>
      <w:r w:rsidRPr="00E128AF">
        <w:rPr>
          <w:rFonts w:ascii="Times New Roman" w:hAnsi="Times New Roman" w:hint="eastAsia"/>
          <w:sz w:val="28"/>
          <w:szCs w:val="28"/>
          <w:lang w:eastAsia="zh-CN"/>
        </w:rPr>
        <w:t>6</w:t>
      </w:r>
      <w:r w:rsidR="00B62E50" w:rsidRPr="00E128AF">
        <w:rPr>
          <w:rFonts w:ascii="Times New Roman" w:hAnsi="Times New Roman"/>
          <w:sz w:val="28"/>
          <w:szCs w:val="28"/>
          <w:lang w:eastAsia="zh-CN"/>
        </w:rPr>
        <w:t>.</w:t>
      </w:r>
      <w:r w:rsidR="00B62E50" w:rsidRPr="00E128AF">
        <w:rPr>
          <w:rFonts w:ascii="Times New Roman" w:hAnsi="Times New Roman" w:hint="eastAsia"/>
          <w:sz w:val="28"/>
          <w:szCs w:val="28"/>
          <w:lang w:eastAsia="zh-CN"/>
        </w:rPr>
        <w:t>1</w:t>
      </w:r>
      <w:r w:rsidR="00B62E50" w:rsidRPr="00E128AF">
        <w:rPr>
          <w:rFonts w:ascii="Times New Roman" w:hAnsi="Times New Roman"/>
          <w:sz w:val="28"/>
          <w:szCs w:val="28"/>
          <w:lang w:eastAsia="zh-CN"/>
        </w:rPr>
        <w:t>.</w:t>
      </w:r>
      <w:r w:rsidR="00D76121" w:rsidRPr="00E128AF">
        <w:rPr>
          <w:rFonts w:ascii="Times New Roman" w:hAnsi="Times New Roman" w:hint="eastAsia"/>
          <w:sz w:val="28"/>
          <w:szCs w:val="28"/>
          <w:lang w:eastAsia="zh-CN"/>
        </w:rPr>
        <w:t>6</w:t>
      </w:r>
      <w:r w:rsidR="00B62E50" w:rsidRPr="00E128AF">
        <w:rPr>
          <w:rFonts w:ascii="Times New Roman" w:hAnsi="Times New Roman" w:hint="eastAsia"/>
          <w:sz w:val="28"/>
          <w:szCs w:val="28"/>
          <w:lang w:eastAsia="zh-CN"/>
        </w:rPr>
        <w:t>水土保持影响分析</w:t>
      </w:r>
    </w:p>
    <w:p w:rsidR="00B62E50" w:rsidRPr="00E128AF" w:rsidRDefault="00B62E50" w:rsidP="00B62E50">
      <w:pPr>
        <w:spacing w:line="360" w:lineRule="auto"/>
        <w:ind w:firstLineChars="200" w:firstLine="480"/>
        <w:rPr>
          <w:rFonts w:ascii="Times New Roman" w:hAnsi="Times New Roman" w:cs="Times New Roman"/>
          <w:sz w:val="24"/>
          <w:lang w:eastAsia="zh-CN"/>
        </w:rPr>
      </w:pPr>
      <w:r w:rsidRPr="00E128AF">
        <w:rPr>
          <w:rFonts w:ascii="Times New Roman" w:hAnsi="Times New Roman" w:cs="Times New Roman"/>
          <w:sz w:val="24"/>
          <w:lang w:eastAsia="zh-CN"/>
        </w:rPr>
        <w:t>项目在施工过程中将有土石方开挖、回填、基础处理，破坏地表植被，增大地表裸露面积。工程初期，施工前的场地清理工作，需将场地内建筑区域坡地挖填平整，道路用地及施工区内的植被进行清理，工程范围内的植被会遭到破坏，致使该地区的土壤失去保护，增大水土流失的可能性。施工过程中的基础开挖、场区排水等必然出现大量挖方、填方，使周边开挖面的土壤结构发生较大改变，其抵抗侵蚀的能力也随之减弱，极易引发水土流失。加之所在区域暴雨集中、强度大，时程短，突发性强等潜在影响的自然因素，均通过人为生产活动的诱发、引发、触发作用而造成大量的水土流失。</w:t>
      </w:r>
    </w:p>
    <w:p w:rsidR="00B62E50" w:rsidRPr="00E128AF" w:rsidRDefault="00B62E50" w:rsidP="00B62E50">
      <w:pPr>
        <w:spacing w:line="360" w:lineRule="auto"/>
        <w:ind w:firstLineChars="200" w:firstLine="480"/>
        <w:rPr>
          <w:rFonts w:ascii="Times New Roman" w:hAnsi="Times New Roman" w:cs="Times New Roman"/>
          <w:sz w:val="24"/>
          <w:lang w:eastAsia="zh-CN"/>
        </w:rPr>
      </w:pPr>
      <w:r w:rsidRPr="00E128AF">
        <w:rPr>
          <w:rFonts w:ascii="Times New Roman" w:hAnsi="Times New Roman" w:cs="Times New Roman"/>
          <w:sz w:val="24"/>
          <w:lang w:eastAsia="zh-CN"/>
        </w:rPr>
        <w:t>自然恢复期，对已破坏的地面采取的工程措施和绿化措施，已发挥固土保水的作用，可以达到保护环境、恢复生态的目的。因此工程建成后，自然恢复期的水土流失可以大大减少。可见，工程造成的水土流失主要发生在施工期。</w:t>
      </w:r>
    </w:p>
    <w:p w:rsidR="00B62E50" w:rsidRPr="00E128AF" w:rsidRDefault="00B62E50" w:rsidP="00B62E50">
      <w:pPr>
        <w:spacing w:line="360" w:lineRule="auto"/>
        <w:ind w:firstLineChars="200" w:firstLine="480"/>
        <w:rPr>
          <w:rFonts w:ascii="Times New Roman" w:hAnsi="Times New Roman" w:cs="Times New Roman"/>
          <w:sz w:val="24"/>
          <w:lang w:eastAsia="zh-CN"/>
        </w:rPr>
      </w:pPr>
      <w:r w:rsidRPr="00E128AF">
        <w:rPr>
          <w:rFonts w:ascii="Times New Roman" w:hAnsi="Times New Roman" w:cs="Times New Roman"/>
          <w:sz w:val="24"/>
          <w:lang w:eastAsia="zh-CN"/>
        </w:rPr>
        <w:t>本项目工程施工期间设置有围墙预防水土流失，结合项目的上述特点，确定本工程水土流失主要产生于施工建设期。</w:t>
      </w:r>
    </w:p>
    <w:p w:rsidR="00B62E50" w:rsidRPr="00E128AF" w:rsidRDefault="00B62E50" w:rsidP="00B62E50">
      <w:pPr>
        <w:spacing w:line="360" w:lineRule="auto"/>
        <w:ind w:firstLineChars="200" w:firstLine="480"/>
        <w:rPr>
          <w:rFonts w:ascii="Times New Roman" w:hAnsi="Times New Roman" w:cs="Times New Roman"/>
          <w:sz w:val="24"/>
          <w:lang w:eastAsia="zh-CN"/>
        </w:rPr>
      </w:pPr>
      <w:r w:rsidRPr="00E128AF">
        <w:rPr>
          <w:rFonts w:ascii="Times New Roman" w:hAnsi="Times New Roman" w:cs="Times New Roman"/>
          <w:sz w:val="24"/>
          <w:lang w:eastAsia="zh-CN"/>
        </w:rPr>
        <w:t>建设单位施工期应采取有效的水土保持措施，减少水土流失：</w:t>
      </w:r>
    </w:p>
    <w:p w:rsidR="00B62E50" w:rsidRPr="00E128AF" w:rsidRDefault="00B62E50" w:rsidP="00B62E50">
      <w:pPr>
        <w:spacing w:line="360" w:lineRule="auto"/>
        <w:ind w:firstLineChars="200" w:firstLine="480"/>
        <w:rPr>
          <w:rFonts w:ascii="Times New Roman" w:hAnsi="Times New Roman" w:cs="Times New Roman"/>
          <w:sz w:val="24"/>
          <w:lang w:eastAsia="zh-CN"/>
        </w:rPr>
      </w:pPr>
      <w:r w:rsidRPr="00E128AF">
        <w:rPr>
          <w:rFonts w:ascii="Times New Roman" w:hAnsi="Times New Roman" w:cs="Times New Roman"/>
          <w:sz w:val="24"/>
          <w:lang w:eastAsia="zh-CN"/>
        </w:rPr>
        <w:t>（</w:t>
      </w:r>
      <w:r w:rsidRPr="00E128AF">
        <w:rPr>
          <w:rFonts w:ascii="Times New Roman" w:hAnsi="Times New Roman" w:cs="Times New Roman"/>
          <w:sz w:val="24"/>
          <w:lang w:eastAsia="zh-CN"/>
        </w:rPr>
        <w:t>1</w:t>
      </w:r>
      <w:r w:rsidRPr="00E128AF">
        <w:rPr>
          <w:rFonts w:ascii="Times New Roman" w:hAnsi="Times New Roman" w:cs="Times New Roman"/>
          <w:sz w:val="24"/>
          <w:lang w:eastAsia="zh-CN"/>
        </w:rPr>
        <w:t>）合理选择施工工期，尽量避免在雨季开挖各种基础。</w:t>
      </w:r>
    </w:p>
    <w:p w:rsidR="00B62E50" w:rsidRPr="00E128AF" w:rsidRDefault="00B62E50" w:rsidP="00B62E50">
      <w:pPr>
        <w:spacing w:line="360" w:lineRule="auto"/>
        <w:ind w:firstLineChars="200" w:firstLine="480"/>
        <w:rPr>
          <w:rFonts w:ascii="Times New Roman" w:hAnsi="Times New Roman" w:cs="Times New Roman"/>
          <w:sz w:val="24"/>
          <w:lang w:eastAsia="zh-CN"/>
        </w:rPr>
      </w:pPr>
      <w:r w:rsidRPr="00E128AF">
        <w:rPr>
          <w:rFonts w:ascii="Times New Roman" w:hAnsi="Times New Roman" w:cs="Times New Roman"/>
          <w:sz w:val="24"/>
          <w:lang w:eastAsia="zh-CN"/>
        </w:rPr>
        <w:t>（</w:t>
      </w:r>
      <w:r w:rsidRPr="00E128AF">
        <w:rPr>
          <w:rFonts w:ascii="Times New Roman" w:hAnsi="Times New Roman" w:cs="Times New Roman"/>
          <w:sz w:val="24"/>
          <w:lang w:eastAsia="zh-CN"/>
        </w:rPr>
        <w:t>2</w:t>
      </w:r>
      <w:r w:rsidRPr="00E128AF">
        <w:rPr>
          <w:rFonts w:ascii="Times New Roman" w:hAnsi="Times New Roman" w:cs="Times New Roman"/>
          <w:sz w:val="24"/>
          <w:lang w:eastAsia="zh-CN"/>
        </w:rPr>
        <w:t>）堆放土石方时，把易产生水土流失的土料堆放在堆放场地中间，开采的块石堆放在其周围，起临时拦挡作用。建议施工单位将开挖的土石方尽快回填，避免产生大量的水土流失。</w:t>
      </w:r>
    </w:p>
    <w:p w:rsidR="00B62E50" w:rsidRPr="00E128AF" w:rsidRDefault="00B62E50" w:rsidP="00B62E50">
      <w:pPr>
        <w:spacing w:line="360" w:lineRule="auto"/>
        <w:ind w:firstLineChars="200" w:firstLine="480"/>
        <w:rPr>
          <w:rFonts w:ascii="Times New Roman" w:hAnsi="Times New Roman" w:cs="Times New Roman"/>
          <w:sz w:val="24"/>
          <w:lang w:eastAsia="zh-CN"/>
        </w:rPr>
      </w:pPr>
      <w:r w:rsidRPr="00E128AF">
        <w:rPr>
          <w:rFonts w:ascii="Times New Roman" w:hAnsi="Times New Roman" w:cs="Times New Roman"/>
          <w:sz w:val="24"/>
          <w:lang w:eastAsia="zh-CN"/>
        </w:rPr>
        <w:t>（</w:t>
      </w:r>
      <w:r w:rsidRPr="00E128AF">
        <w:rPr>
          <w:rFonts w:ascii="Times New Roman" w:hAnsi="Times New Roman" w:cs="Times New Roman"/>
          <w:sz w:val="24"/>
          <w:lang w:eastAsia="zh-CN"/>
        </w:rPr>
        <w:t>3</w:t>
      </w:r>
      <w:r w:rsidRPr="00E128AF">
        <w:rPr>
          <w:rFonts w:ascii="Times New Roman" w:hAnsi="Times New Roman" w:cs="Times New Roman"/>
          <w:sz w:val="24"/>
          <w:lang w:eastAsia="zh-CN"/>
        </w:rPr>
        <w:t>）在道路的两侧修筑排水沟以便及时排走汇积雨水。</w:t>
      </w:r>
    </w:p>
    <w:p w:rsidR="00B62E50" w:rsidRPr="00E128AF" w:rsidRDefault="00B62E50" w:rsidP="00B62E50">
      <w:pPr>
        <w:spacing w:line="360" w:lineRule="auto"/>
        <w:ind w:firstLineChars="200" w:firstLine="480"/>
        <w:rPr>
          <w:rFonts w:ascii="Times New Roman" w:hAnsi="Times New Roman" w:cs="Times New Roman"/>
          <w:sz w:val="24"/>
          <w:lang w:eastAsia="zh-CN"/>
        </w:rPr>
      </w:pPr>
      <w:r w:rsidRPr="00E128AF">
        <w:rPr>
          <w:rFonts w:ascii="Times New Roman" w:hAnsi="Times New Roman" w:cs="Times New Roman"/>
          <w:sz w:val="24"/>
          <w:lang w:eastAsia="zh-CN"/>
        </w:rPr>
        <w:t>（</w:t>
      </w:r>
      <w:r w:rsidRPr="00E128AF">
        <w:rPr>
          <w:rFonts w:ascii="Times New Roman" w:hAnsi="Times New Roman" w:cs="Times New Roman"/>
          <w:sz w:val="24"/>
          <w:lang w:eastAsia="zh-CN"/>
        </w:rPr>
        <w:t>4</w:t>
      </w:r>
      <w:r w:rsidRPr="00E128AF">
        <w:rPr>
          <w:rFonts w:ascii="Times New Roman" w:hAnsi="Times New Roman" w:cs="Times New Roman"/>
          <w:sz w:val="24"/>
          <w:lang w:eastAsia="zh-CN"/>
        </w:rPr>
        <w:t>）主体工程完工后，应同时实施绿化计划。</w:t>
      </w:r>
    </w:p>
    <w:p w:rsidR="00B62E50" w:rsidRPr="00E128AF" w:rsidRDefault="002B5FDB" w:rsidP="00B62E50">
      <w:pPr>
        <w:pStyle w:val="3"/>
        <w:spacing w:before="0" w:line="360" w:lineRule="auto"/>
        <w:rPr>
          <w:rFonts w:ascii="Times New Roman" w:hAnsi="Times New Roman"/>
          <w:sz w:val="28"/>
          <w:szCs w:val="28"/>
          <w:lang w:eastAsia="zh-CN"/>
        </w:rPr>
      </w:pPr>
      <w:r w:rsidRPr="00E128AF">
        <w:rPr>
          <w:rFonts w:ascii="Times New Roman" w:hAnsi="Times New Roman" w:hint="eastAsia"/>
          <w:sz w:val="28"/>
          <w:szCs w:val="28"/>
          <w:lang w:eastAsia="zh-CN"/>
        </w:rPr>
        <w:t>6</w:t>
      </w:r>
      <w:r w:rsidR="00B62E50" w:rsidRPr="00E128AF">
        <w:rPr>
          <w:rFonts w:ascii="Times New Roman" w:hAnsi="Times New Roman"/>
          <w:sz w:val="28"/>
          <w:szCs w:val="28"/>
          <w:lang w:eastAsia="zh-CN"/>
        </w:rPr>
        <w:t>.</w:t>
      </w:r>
      <w:r w:rsidR="00B62E50" w:rsidRPr="00E128AF">
        <w:rPr>
          <w:rFonts w:ascii="Times New Roman" w:hAnsi="Times New Roman" w:hint="eastAsia"/>
          <w:sz w:val="28"/>
          <w:szCs w:val="28"/>
          <w:lang w:eastAsia="zh-CN"/>
        </w:rPr>
        <w:t>1</w:t>
      </w:r>
      <w:r w:rsidR="00B62E50" w:rsidRPr="00E128AF">
        <w:rPr>
          <w:rFonts w:ascii="Times New Roman" w:hAnsi="Times New Roman"/>
          <w:sz w:val="28"/>
          <w:szCs w:val="28"/>
          <w:lang w:eastAsia="zh-CN"/>
        </w:rPr>
        <w:t>.</w:t>
      </w:r>
      <w:r w:rsidR="00D76121" w:rsidRPr="00E128AF">
        <w:rPr>
          <w:rFonts w:ascii="Times New Roman" w:hAnsi="Times New Roman" w:hint="eastAsia"/>
          <w:sz w:val="28"/>
          <w:szCs w:val="28"/>
          <w:lang w:eastAsia="zh-CN"/>
        </w:rPr>
        <w:t>7</w:t>
      </w:r>
      <w:r w:rsidR="00B62E50" w:rsidRPr="00E128AF">
        <w:rPr>
          <w:rFonts w:ascii="Times New Roman" w:hAnsi="Times New Roman" w:hint="eastAsia"/>
          <w:sz w:val="28"/>
          <w:szCs w:val="28"/>
          <w:lang w:eastAsia="zh-CN"/>
        </w:rPr>
        <w:t>施工期小结</w:t>
      </w:r>
    </w:p>
    <w:p w:rsidR="00B62E50" w:rsidRPr="00E128AF" w:rsidRDefault="00B62E50" w:rsidP="00B62E50">
      <w:pPr>
        <w:spacing w:line="360" w:lineRule="auto"/>
        <w:ind w:firstLineChars="200" w:firstLine="480"/>
        <w:rPr>
          <w:rFonts w:ascii="Times New Roman" w:hAnsi="Times New Roman" w:cs="Times New Roman"/>
          <w:sz w:val="24"/>
          <w:lang w:eastAsia="zh-CN"/>
        </w:rPr>
      </w:pPr>
      <w:r w:rsidRPr="00E128AF">
        <w:rPr>
          <w:rFonts w:ascii="Times New Roman" w:hAnsi="Times New Roman" w:cs="Times New Roman"/>
          <w:sz w:val="24"/>
          <w:lang w:eastAsia="zh-CN"/>
        </w:rPr>
        <w:t>通过以上预测分析，为了把施工噪声、扬尘对环境敏感点的影响降至最低，在施工期，由施工单位负责场地环境管理，并接受当地环保部门监督、管理。项目建设过程中涉及到地基开挖，在施工中，若发现未勘探到的地下文物，应</w:t>
      </w:r>
      <w:r w:rsidRPr="00E128AF">
        <w:rPr>
          <w:rFonts w:ascii="Times New Roman" w:hAnsi="Times New Roman" w:cs="Times New Roman"/>
          <w:sz w:val="24"/>
          <w:lang w:eastAsia="zh-CN"/>
        </w:rPr>
        <w:lastRenderedPageBreak/>
        <w:t>及时上报有关文物管理部门。</w:t>
      </w:r>
    </w:p>
    <w:p w:rsidR="00B62E50" w:rsidRPr="00E128AF" w:rsidRDefault="00B62E50" w:rsidP="00B62E50">
      <w:pPr>
        <w:spacing w:line="360" w:lineRule="auto"/>
        <w:ind w:firstLineChars="200" w:firstLine="480"/>
        <w:rPr>
          <w:rFonts w:ascii="Times New Roman" w:hAnsi="Times New Roman" w:cs="Times New Roman"/>
          <w:sz w:val="24"/>
          <w:lang w:eastAsia="zh-CN"/>
        </w:rPr>
      </w:pPr>
      <w:r w:rsidRPr="00E128AF">
        <w:rPr>
          <w:rFonts w:ascii="Times New Roman" w:hAnsi="Times New Roman" w:cs="Times New Roman"/>
          <w:sz w:val="24"/>
          <w:lang w:eastAsia="zh-CN"/>
        </w:rPr>
        <w:t>环境管理工作应根据国家有关法律法规及地方环保部门的要求建立一套</w:t>
      </w:r>
      <w:r w:rsidRPr="00E128AF">
        <w:rPr>
          <w:rFonts w:ascii="Times New Roman" w:hAnsi="Times New Roman" w:cs="Times New Roman"/>
          <w:sz w:val="24"/>
          <w:lang w:eastAsia="zh-CN"/>
        </w:rPr>
        <w:t>“</w:t>
      </w:r>
      <w:r w:rsidRPr="00E128AF">
        <w:rPr>
          <w:rFonts w:ascii="Times New Roman" w:hAnsi="Times New Roman" w:cs="Times New Roman"/>
          <w:sz w:val="24"/>
          <w:lang w:eastAsia="zh-CN"/>
        </w:rPr>
        <w:t>环境污染控制管理方案</w:t>
      </w:r>
      <w:r w:rsidRPr="00E128AF">
        <w:rPr>
          <w:rFonts w:ascii="Times New Roman" w:hAnsi="Times New Roman" w:cs="Times New Roman"/>
          <w:sz w:val="24"/>
          <w:lang w:eastAsia="zh-CN"/>
        </w:rPr>
        <w:t>”</w:t>
      </w:r>
      <w:r w:rsidRPr="00E128AF">
        <w:rPr>
          <w:rFonts w:ascii="Times New Roman" w:hAnsi="Times New Roman" w:cs="Times New Roman"/>
          <w:sz w:val="24"/>
          <w:lang w:eastAsia="zh-CN"/>
        </w:rPr>
        <w:t>，并利用其中的</w:t>
      </w:r>
      <w:r w:rsidRPr="00E128AF">
        <w:rPr>
          <w:rFonts w:ascii="Times New Roman" w:hAnsi="Times New Roman" w:cs="Times New Roman"/>
          <w:sz w:val="24"/>
          <w:lang w:eastAsia="zh-CN"/>
        </w:rPr>
        <w:t>“</w:t>
      </w:r>
      <w:r w:rsidRPr="00E128AF">
        <w:rPr>
          <w:rFonts w:ascii="Times New Roman" w:hAnsi="Times New Roman" w:cs="Times New Roman"/>
          <w:sz w:val="24"/>
          <w:lang w:eastAsia="zh-CN"/>
        </w:rPr>
        <w:t>运行控制程序</w:t>
      </w:r>
      <w:r w:rsidRPr="00E128AF">
        <w:rPr>
          <w:rFonts w:ascii="Times New Roman" w:hAnsi="Times New Roman" w:cs="Times New Roman"/>
          <w:sz w:val="24"/>
          <w:lang w:eastAsia="zh-CN"/>
        </w:rPr>
        <w:t>”</w:t>
      </w:r>
      <w:r w:rsidRPr="00E128AF">
        <w:rPr>
          <w:rFonts w:ascii="Times New Roman" w:hAnsi="Times New Roman" w:cs="Times New Roman"/>
          <w:sz w:val="24"/>
          <w:lang w:eastAsia="zh-CN"/>
        </w:rPr>
        <w:t>进行严格管理，以便做到文明施工，把对周围环境造成的污染影响降至最低。</w:t>
      </w:r>
    </w:p>
    <w:p w:rsidR="00D05A15" w:rsidRPr="00E128AF" w:rsidRDefault="00D05A15" w:rsidP="00D05A15">
      <w:pPr>
        <w:pStyle w:val="20"/>
        <w:keepNext/>
        <w:keepLines/>
        <w:autoSpaceDE/>
        <w:autoSpaceDN/>
        <w:spacing w:before="0" w:line="360" w:lineRule="auto"/>
        <w:ind w:left="0" w:firstLine="0"/>
        <w:jc w:val="both"/>
        <w:rPr>
          <w:rFonts w:ascii="Times New Roman" w:eastAsia="宋体" w:hAnsi="宋体" w:cs="Times New Roman"/>
          <w:kern w:val="2"/>
          <w:sz w:val="30"/>
          <w:szCs w:val="30"/>
          <w:lang w:eastAsia="zh-CN"/>
        </w:rPr>
      </w:pPr>
      <w:bookmarkStart w:id="78" w:name="_Toc37949485"/>
      <w:r w:rsidRPr="00E128AF">
        <w:rPr>
          <w:rFonts w:ascii="Times New Roman" w:eastAsia="宋体" w:hAnsi="Times New Roman" w:cs="Times New Roman" w:hint="eastAsia"/>
          <w:kern w:val="2"/>
          <w:sz w:val="30"/>
          <w:szCs w:val="30"/>
          <w:lang w:eastAsia="zh-CN"/>
        </w:rPr>
        <w:t>6</w:t>
      </w:r>
      <w:r w:rsidRPr="00E128AF">
        <w:rPr>
          <w:rFonts w:ascii="Times New Roman" w:eastAsia="宋体" w:hAnsi="Times New Roman" w:cs="Times New Roman"/>
          <w:kern w:val="2"/>
          <w:sz w:val="30"/>
          <w:szCs w:val="30"/>
          <w:lang w:eastAsia="zh-CN"/>
        </w:rPr>
        <w:t>.</w:t>
      </w:r>
      <w:r w:rsidRPr="00E128AF">
        <w:rPr>
          <w:rFonts w:ascii="Times New Roman" w:eastAsia="宋体" w:hAnsi="Times New Roman" w:cs="Times New Roman" w:hint="eastAsia"/>
          <w:kern w:val="2"/>
          <w:sz w:val="30"/>
          <w:szCs w:val="30"/>
          <w:lang w:eastAsia="zh-CN"/>
        </w:rPr>
        <w:t>2</w:t>
      </w:r>
      <w:r w:rsidRPr="00E128AF">
        <w:rPr>
          <w:rFonts w:ascii="Times New Roman" w:eastAsia="宋体" w:hAnsi="Times New Roman" w:cs="Times New Roman" w:hint="eastAsia"/>
          <w:kern w:val="2"/>
          <w:sz w:val="30"/>
          <w:szCs w:val="30"/>
          <w:lang w:eastAsia="zh-CN"/>
        </w:rPr>
        <w:t>运营期</w:t>
      </w:r>
      <w:r w:rsidRPr="00E128AF">
        <w:rPr>
          <w:rFonts w:ascii="Times New Roman" w:eastAsia="宋体" w:hAnsi="宋体" w:cs="Times New Roman"/>
          <w:kern w:val="2"/>
          <w:sz w:val="30"/>
          <w:szCs w:val="30"/>
          <w:lang w:eastAsia="zh-CN"/>
        </w:rPr>
        <w:t>环境影响预测与评价</w:t>
      </w:r>
      <w:bookmarkEnd w:id="78"/>
    </w:p>
    <w:p w:rsidR="00D05A15" w:rsidRPr="00E128AF" w:rsidRDefault="00D05A15" w:rsidP="00D05A15">
      <w:pPr>
        <w:pStyle w:val="3"/>
        <w:keepNext/>
        <w:keepLines/>
        <w:autoSpaceDE/>
        <w:autoSpaceDN/>
        <w:spacing w:before="0" w:line="360" w:lineRule="auto"/>
        <w:ind w:left="0"/>
        <w:jc w:val="both"/>
        <w:rPr>
          <w:rFonts w:ascii="Times New Roman" w:cs="Times New Roman"/>
          <w:kern w:val="2"/>
          <w:sz w:val="28"/>
          <w:szCs w:val="28"/>
          <w:lang w:eastAsia="zh-CN"/>
        </w:rPr>
      </w:pPr>
      <w:r w:rsidRPr="00E128AF">
        <w:rPr>
          <w:rFonts w:ascii="Times New Roman" w:hAnsi="Times New Roman" w:cs="Times New Roman" w:hint="eastAsia"/>
          <w:kern w:val="2"/>
          <w:sz w:val="28"/>
          <w:szCs w:val="28"/>
          <w:lang w:eastAsia="zh-CN"/>
        </w:rPr>
        <w:t>6</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.1</w:t>
      </w:r>
      <w:r w:rsidRPr="00E128AF">
        <w:rPr>
          <w:rFonts w:ascii="Times New Roman" w:cs="Times New Roman" w:hint="eastAsia"/>
          <w:kern w:val="2"/>
          <w:sz w:val="28"/>
          <w:szCs w:val="28"/>
          <w:lang w:eastAsia="zh-CN"/>
        </w:rPr>
        <w:t>运营期大气环境</w:t>
      </w:r>
      <w:r w:rsidRPr="00E128AF">
        <w:rPr>
          <w:rFonts w:ascii="Times New Roman" w:cs="Times New Roman"/>
          <w:kern w:val="2"/>
          <w:sz w:val="28"/>
          <w:szCs w:val="28"/>
          <w:lang w:eastAsia="zh-CN"/>
        </w:rPr>
        <w:t>影响分析</w:t>
      </w:r>
    </w:p>
    <w:p w:rsidR="009E5B29" w:rsidRPr="00E128AF" w:rsidRDefault="009E5B29" w:rsidP="009E5B29">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因中石化长岭分公司北火炬系统有足够容纳能力能够接纳本项目生产工艺废气。因此本项目废气排入中石化长岭分公司北火炬系统的部分不做分析，本部分仅针对本厂区部分废气的环境影响进行分析。</w:t>
      </w:r>
    </w:p>
    <w:p w:rsidR="00736C78" w:rsidRPr="00E128AF" w:rsidRDefault="00736C78" w:rsidP="00736C78">
      <w:pPr>
        <w:pStyle w:val="4"/>
        <w:numPr>
          <w:ilvl w:val="0"/>
          <w:numId w:val="0"/>
        </w:numPr>
        <w:spacing w:before="0" w:after="0" w:line="360" w:lineRule="auto"/>
        <w:rPr>
          <w:rFonts w:ascii="Times New Roman" w:eastAsia="宋体" w:hAnsi="宋体"/>
          <w:sz w:val="24"/>
          <w:szCs w:val="24"/>
          <w:u w:val="single"/>
        </w:rPr>
      </w:pPr>
      <w:r w:rsidRPr="00E128AF">
        <w:rPr>
          <w:rFonts w:ascii="Times New Roman" w:eastAsia="宋体" w:hAnsi="Times New Roman" w:hint="eastAsia"/>
          <w:sz w:val="24"/>
          <w:szCs w:val="24"/>
          <w:u w:val="single"/>
        </w:rPr>
        <w:t>6</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2</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1</w:t>
      </w:r>
      <w:r w:rsidRPr="00E128AF">
        <w:rPr>
          <w:rFonts w:ascii="Times New Roman" w:eastAsia="宋体" w:hAnsi="Times New Roman"/>
          <w:sz w:val="24"/>
          <w:szCs w:val="24"/>
          <w:u w:val="single"/>
        </w:rPr>
        <w:t>.1</w:t>
      </w:r>
      <w:r w:rsidRPr="00E128AF">
        <w:rPr>
          <w:rFonts w:ascii="Times New Roman" w:eastAsia="宋体" w:hAnsi="宋体" w:hint="eastAsia"/>
          <w:sz w:val="24"/>
          <w:szCs w:val="24"/>
          <w:u w:val="single"/>
        </w:rPr>
        <w:t>评价工作等级判断</w:t>
      </w:r>
    </w:p>
    <w:p w:rsidR="00736C78" w:rsidRPr="00E128AF" w:rsidRDefault="00736C78" w:rsidP="00736C78">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w:t>
      </w:r>
      <w:r w:rsidRPr="00E128AF">
        <w:rPr>
          <w:rFonts w:ascii="Times New Roman" w:hAnsi="Times New Roman" w:cs="Times New Roman" w:hint="eastAsia"/>
          <w:sz w:val="24"/>
          <w:u w:val="single"/>
          <w:lang w:eastAsia="zh-CN"/>
        </w:rPr>
        <w:t>1</w:t>
      </w:r>
      <w:r w:rsidRPr="00E128AF">
        <w:rPr>
          <w:rFonts w:ascii="Times New Roman" w:hAnsi="Times New Roman" w:cs="Times New Roman" w:hint="eastAsia"/>
          <w:sz w:val="24"/>
          <w:u w:val="single"/>
          <w:lang w:eastAsia="zh-CN"/>
        </w:rPr>
        <w:t>）评价因子选取</w:t>
      </w:r>
    </w:p>
    <w:p w:rsidR="00736C78" w:rsidRPr="00E128AF" w:rsidRDefault="00736C78" w:rsidP="00736C78">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sz w:val="24"/>
          <w:u w:val="single"/>
          <w:lang w:eastAsia="zh-CN"/>
        </w:rPr>
        <w:t>根据拟建项目工程分析，本项目排放的污染因子主要</w:t>
      </w:r>
      <w:r w:rsidRPr="00E128AF">
        <w:rPr>
          <w:rFonts w:ascii="Times New Roman" w:hAnsi="Times New Roman" w:cs="Times New Roman" w:hint="eastAsia"/>
          <w:sz w:val="24"/>
          <w:u w:val="single"/>
          <w:lang w:eastAsia="zh-CN"/>
        </w:rPr>
        <w:t>为非甲烷总烃</w:t>
      </w:r>
      <w:r w:rsidRPr="00E128AF">
        <w:rPr>
          <w:rFonts w:ascii="Times New Roman" w:hAnsi="Times New Roman" w:cs="Times New Roman"/>
          <w:sz w:val="24"/>
          <w:u w:val="single"/>
          <w:lang w:eastAsia="zh-CN"/>
        </w:rPr>
        <w:t>，结合环境质量现状调查结果及《环境影响评价技术导则</w:t>
      </w:r>
      <w:r w:rsidRPr="00E128AF">
        <w:rPr>
          <w:rFonts w:ascii="Times New Roman" w:hAnsi="Times New Roman" w:cs="Times New Roman"/>
          <w:sz w:val="24"/>
          <w:u w:val="single"/>
          <w:lang w:eastAsia="zh-CN"/>
        </w:rPr>
        <w:t>·</w:t>
      </w:r>
      <w:r w:rsidRPr="00E128AF">
        <w:rPr>
          <w:rFonts w:ascii="Times New Roman" w:hAnsi="Times New Roman" w:cs="Times New Roman"/>
          <w:sz w:val="24"/>
          <w:u w:val="single"/>
          <w:lang w:eastAsia="zh-CN"/>
        </w:rPr>
        <w:t>大气环境》（</w:t>
      </w:r>
      <w:r w:rsidRPr="00E128AF">
        <w:rPr>
          <w:rFonts w:ascii="Times New Roman" w:hAnsi="Times New Roman" w:cs="Times New Roman"/>
          <w:sz w:val="24"/>
          <w:u w:val="single"/>
          <w:lang w:eastAsia="zh-CN"/>
        </w:rPr>
        <w:t>HJ2.2-2018</w:t>
      </w:r>
      <w:r w:rsidRPr="00E128AF">
        <w:rPr>
          <w:rFonts w:ascii="Times New Roman" w:hAnsi="Times New Roman" w:cs="Times New Roman"/>
          <w:sz w:val="24"/>
          <w:u w:val="single"/>
          <w:lang w:eastAsia="zh-CN"/>
        </w:rPr>
        <w:t>）要求，确定本项目的</w:t>
      </w:r>
      <w:r w:rsidRPr="00E128AF">
        <w:rPr>
          <w:rFonts w:ascii="Times New Roman" w:hAnsi="Times New Roman" w:cs="Times New Roman" w:hint="eastAsia"/>
          <w:sz w:val="24"/>
          <w:u w:val="single"/>
          <w:lang w:eastAsia="zh-CN"/>
        </w:rPr>
        <w:t>评价</w:t>
      </w:r>
      <w:r w:rsidRPr="00E128AF">
        <w:rPr>
          <w:rFonts w:ascii="Times New Roman" w:hAnsi="Times New Roman" w:cs="Times New Roman"/>
          <w:sz w:val="24"/>
          <w:u w:val="single"/>
          <w:lang w:eastAsia="zh-CN"/>
        </w:rPr>
        <w:t>因子为非甲烷总烃。</w:t>
      </w:r>
    </w:p>
    <w:p w:rsidR="00736C78" w:rsidRPr="00E128AF" w:rsidRDefault="00736C78" w:rsidP="00736C78">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w:t>
      </w:r>
      <w:r w:rsidRPr="00E128AF">
        <w:rPr>
          <w:rFonts w:ascii="Times New Roman" w:hAnsi="Times New Roman" w:cs="Times New Roman" w:hint="eastAsia"/>
          <w:sz w:val="24"/>
          <w:u w:val="single"/>
          <w:lang w:eastAsia="zh-CN"/>
        </w:rPr>
        <w:t>2</w:t>
      </w:r>
      <w:r w:rsidRPr="00E128AF">
        <w:rPr>
          <w:rFonts w:ascii="Times New Roman" w:hAnsi="Times New Roman" w:cs="Times New Roman" w:hint="eastAsia"/>
          <w:sz w:val="24"/>
          <w:u w:val="single"/>
          <w:lang w:eastAsia="zh-CN"/>
        </w:rPr>
        <w:t>）评价标准</w:t>
      </w:r>
    </w:p>
    <w:p w:rsidR="00736C78" w:rsidRPr="00E128AF" w:rsidRDefault="00736C78" w:rsidP="00736C78">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sz w:val="24"/>
          <w:u w:val="single"/>
          <w:lang w:eastAsia="zh-CN"/>
        </w:rPr>
        <w:t>非甲烷总烃参照执行《大气污染物综合排放标准详解》以色列的标准（</w:t>
      </w:r>
      <w:r w:rsidRPr="00E128AF">
        <w:rPr>
          <w:rFonts w:ascii="Times New Roman" w:hAnsi="Times New Roman" w:cs="Times New Roman"/>
          <w:sz w:val="24"/>
          <w:u w:val="single"/>
          <w:lang w:eastAsia="zh-CN"/>
        </w:rPr>
        <w:t>2.0mg/m</w:t>
      </w:r>
      <w:r w:rsidRPr="00E128AF">
        <w:rPr>
          <w:rFonts w:ascii="Times New Roman" w:hAnsi="Times New Roman" w:cs="Times New Roman"/>
          <w:sz w:val="24"/>
          <w:u w:val="single"/>
          <w:vertAlign w:val="superscript"/>
          <w:lang w:eastAsia="zh-CN"/>
        </w:rPr>
        <w:t>3</w:t>
      </w:r>
      <w:r w:rsidRPr="00E128AF">
        <w:rPr>
          <w:rFonts w:ascii="Times New Roman" w:hAnsi="Times New Roman" w:cs="Times New Roman"/>
          <w:sz w:val="24"/>
          <w:u w:val="single"/>
          <w:lang w:eastAsia="zh-CN"/>
        </w:rPr>
        <w:t>）。具体标准限值见下表。</w:t>
      </w:r>
    </w:p>
    <w:p w:rsidR="00736C78" w:rsidRPr="00E128AF" w:rsidRDefault="00736C78" w:rsidP="00736C78">
      <w:pPr>
        <w:jc w:val="center"/>
        <w:rPr>
          <w:rFonts w:ascii="Times New Roman" w:hAnsi="Times New Roman"/>
          <w:b/>
          <w:sz w:val="24"/>
          <w:szCs w:val="24"/>
          <w:u w:val="single"/>
          <w:lang w:eastAsia="zh-CN"/>
        </w:rPr>
      </w:pPr>
      <w:r w:rsidRPr="00E128AF">
        <w:rPr>
          <w:rFonts w:ascii="Times New Roman"/>
          <w:b/>
          <w:sz w:val="24"/>
          <w:szCs w:val="24"/>
          <w:u w:val="single"/>
          <w:lang w:eastAsia="zh-CN"/>
        </w:rPr>
        <w:t>表</w:t>
      </w:r>
      <w:r w:rsidRPr="00E128AF">
        <w:rPr>
          <w:rFonts w:ascii="Times New Roman" w:hAnsi="Times New Roman" w:hint="eastAsia"/>
          <w:b/>
          <w:sz w:val="24"/>
          <w:szCs w:val="24"/>
          <w:u w:val="single"/>
          <w:lang w:eastAsia="zh-CN"/>
        </w:rPr>
        <w:t>6.2</w:t>
      </w:r>
      <w:r w:rsidRPr="00E128AF">
        <w:rPr>
          <w:rFonts w:ascii="Times New Roman" w:hAnsi="Times New Roman"/>
          <w:b/>
          <w:sz w:val="24"/>
          <w:szCs w:val="24"/>
          <w:u w:val="single"/>
          <w:lang w:eastAsia="zh-CN"/>
        </w:rPr>
        <w:t xml:space="preserve">-1  </w:t>
      </w:r>
      <w:r w:rsidRPr="00E128AF">
        <w:rPr>
          <w:rFonts w:ascii="Times New Roman"/>
          <w:b/>
          <w:sz w:val="24"/>
          <w:szCs w:val="24"/>
          <w:u w:val="single"/>
          <w:lang w:eastAsia="zh-CN"/>
        </w:rPr>
        <w:t>环境空气质量评价标准一览表</w:t>
      </w:r>
      <w:r w:rsidRPr="00E128AF">
        <w:rPr>
          <w:rFonts w:ascii="Times New Roman" w:hAnsi="Times New Roman"/>
          <w:b/>
          <w:sz w:val="24"/>
          <w:szCs w:val="24"/>
          <w:u w:val="single"/>
          <w:lang w:eastAsia="zh-CN"/>
        </w:rPr>
        <w:t xml:space="preserve">  </w:t>
      </w:r>
      <w:r w:rsidRPr="00E128AF">
        <w:rPr>
          <w:rFonts w:ascii="Times New Roman"/>
          <w:b/>
          <w:sz w:val="24"/>
          <w:szCs w:val="24"/>
          <w:u w:val="single"/>
          <w:lang w:eastAsia="zh-CN"/>
        </w:rPr>
        <w:t>单位：</w:t>
      </w:r>
      <w:r w:rsidRPr="00E128AF">
        <w:rPr>
          <w:rFonts w:ascii="Times New Roman" w:hAnsi="Times New Roman" w:hint="eastAsia"/>
          <w:b/>
          <w:sz w:val="24"/>
          <w:szCs w:val="24"/>
          <w:u w:val="single"/>
          <w:lang w:eastAsia="zh-CN"/>
        </w:rPr>
        <w:t>u</w:t>
      </w:r>
      <w:r w:rsidRPr="00E128AF">
        <w:rPr>
          <w:rFonts w:ascii="Times New Roman" w:hAnsi="Times New Roman"/>
          <w:b/>
          <w:sz w:val="24"/>
          <w:szCs w:val="24"/>
          <w:u w:val="single"/>
          <w:lang w:eastAsia="zh-CN"/>
        </w:rPr>
        <w:t>g/m</w:t>
      </w:r>
      <w:r w:rsidRPr="00E128AF">
        <w:rPr>
          <w:rFonts w:ascii="Times New Roman" w:hAnsi="Times New Roman"/>
          <w:b/>
          <w:sz w:val="24"/>
          <w:szCs w:val="24"/>
          <w:u w:val="single"/>
          <w:vertAlign w:val="superscript"/>
          <w:lang w:eastAsia="zh-CN"/>
        </w:rPr>
        <w:t>3</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842"/>
        <w:gridCol w:w="2843"/>
        <w:gridCol w:w="2843"/>
      </w:tblGrid>
      <w:tr w:rsidR="00736C78" w:rsidRPr="00E128AF" w:rsidTr="00582FD5">
        <w:trPr>
          <w:trHeight w:val="340"/>
        </w:trPr>
        <w:tc>
          <w:tcPr>
            <w:tcW w:w="2842" w:type="dxa"/>
            <w:vAlign w:val="center"/>
          </w:tcPr>
          <w:p w:rsidR="00736C78" w:rsidRPr="00E128AF" w:rsidRDefault="00736C78" w:rsidP="00582FD5">
            <w:pPr>
              <w:jc w:val="center"/>
              <w:rPr>
                <w:rFonts w:ascii="Times New Roman" w:hAnsi="Times New Roman"/>
                <w:szCs w:val="21"/>
                <w:u w:val="single"/>
              </w:rPr>
            </w:pPr>
            <w:r w:rsidRPr="00E128AF">
              <w:rPr>
                <w:rFonts w:ascii="Times New Roman"/>
                <w:szCs w:val="21"/>
                <w:u w:val="single"/>
              </w:rPr>
              <w:t>评价因子</w:t>
            </w:r>
          </w:p>
        </w:tc>
        <w:tc>
          <w:tcPr>
            <w:tcW w:w="2843" w:type="dxa"/>
            <w:vAlign w:val="center"/>
          </w:tcPr>
          <w:p w:rsidR="00736C78" w:rsidRPr="00E128AF" w:rsidRDefault="00736C78" w:rsidP="00582FD5">
            <w:pPr>
              <w:jc w:val="center"/>
              <w:rPr>
                <w:rFonts w:ascii="Times New Roman" w:hAnsi="Times New Roman"/>
                <w:szCs w:val="21"/>
                <w:u w:val="single"/>
              </w:rPr>
            </w:pPr>
            <w:r w:rsidRPr="00E128AF">
              <w:rPr>
                <w:rFonts w:ascii="Times New Roman"/>
                <w:szCs w:val="21"/>
                <w:u w:val="single"/>
              </w:rPr>
              <w:t>日均值</w:t>
            </w:r>
          </w:p>
        </w:tc>
        <w:tc>
          <w:tcPr>
            <w:tcW w:w="2843" w:type="dxa"/>
            <w:vAlign w:val="center"/>
          </w:tcPr>
          <w:p w:rsidR="00736C78" w:rsidRPr="00E128AF" w:rsidRDefault="00736C78" w:rsidP="00582FD5">
            <w:pPr>
              <w:jc w:val="center"/>
              <w:rPr>
                <w:rFonts w:ascii="Times New Roman" w:hAnsi="Times New Roman"/>
                <w:szCs w:val="21"/>
                <w:u w:val="single"/>
              </w:rPr>
            </w:pPr>
            <w:r w:rsidRPr="00E128AF">
              <w:rPr>
                <w:rFonts w:ascii="Times New Roman"/>
                <w:szCs w:val="21"/>
                <w:u w:val="single"/>
              </w:rPr>
              <w:t>时均值</w:t>
            </w:r>
          </w:p>
        </w:tc>
      </w:tr>
      <w:tr w:rsidR="00736C78" w:rsidRPr="00E128AF" w:rsidTr="00582FD5">
        <w:trPr>
          <w:trHeight w:val="340"/>
        </w:trPr>
        <w:tc>
          <w:tcPr>
            <w:tcW w:w="2842" w:type="dxa"/>
            <w:vAlign w:val="center"/>
          </w:tcPr>
          <w:p w:rsidR="00736C78" w:rsidRPr="00E128AF" w:rsidRDefault="009E5B29" w:rsidP="00582FD5">
            <w:pPr>
              <w:jc w:val="center"/>
              <w:rPr>
                <w:rFonts w:ascii="Times New Roman" w:hAnsi="Times New Roman"/>
                <w:szCs w:val="21"/>
                <w:u w:val="single"/>
              </w:rPr>
            </w:pPr>
            <w:r w:rsidRPr="00E128AF">
              <w:rPr>
                <w:rFonts w:ascii="Times New Roman" w:hAnsi="Times New Roman" w:hint="eastAsia"/>
                <w:szCs w:val="21"/>
                <w:u w:val="single"/>
                <w:lang w:eastAsia="zh-CN"/>
              </w:rPr>
              <w:t>非甲烷总烃</w:t>
            </w:r>
          </w:p>
        </w:tc>
        <w:tc>
          <w:tcPr>
            <w:tcW w:w="2843" w:type="dxa"/>
            <w:vAlign w:val="center"/>
          </w:tcPr>
          <w:p w:rsidR="00736C78" w:rsidRPr="00E128AF" w:rsidRDefault="00736C78" w:rsidP="00582FD5">
            <w:pPr>
              <w:jc w:val="center"/>
              <w:rPr>
                <w:rFonts w:ascii="Times New Roman" w:hAnsi="Times New Roman"/>
                <w:szCs w:val="21"/>
                <w:u w:val="single"/>
              </w:rPr>
            </w:pPr>
          </w:p>
        </w:tc>
        <w:tc>
          <w:tcPr>
            <w:tcW w:w="2843" w:type="dxa"/>
            <w:vAlign w:val="center"/>
          </w:tcPr>
          <w:p w:rsidR="00736C78" w:rsidRPr="00E128AF" w:rsidRDefault="00736C78" w:rsidP="00582FD5">
            <w:pPr>
              <w:jc w:val="center"/>
              <w:rPr>
                <w:rFonts w:ascii="Times New Roman" w:hAnsi="Times New Roman"/>
                <w:szCs w:val="21"/>
                <w:u w:val="single"/>
                <w:lang w:eastAsia="zh-CN"/>
              </w:rPr>
            </w:pPr>
            <w:r w:rsidRPr="00E128AF">
              <w:rPr>
                <w:rFonts w:ascii="Times New Roman" w:hAnsi="Times New Roman" w:hint="eastAsia"/>
                <w:szCs w:val="21"/>
                <w:u w:val="single"/>
                <w:lang w:eastAsia="zh-CN"/>
              </w:rPr>
              <w:t>2000</w:t>
            </w:r>
          </w:p>
        </w:tc>
      </w:tr>
    </w:tbl>
    <w:p w:rsidR="00736C78" w:rsidRPr="00E128AF" w:rsidRDefault="00736C78" w:rsidP="00736C78">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w:t>
      </w:r>
      <w:r w:rsidRPr="00E128AF">
        <w:rPr>
          <w:rFonts w:ascii="Times New Roman" w:hAnsi="Times New Roman" w:cs="Times New Roman" w:hint="eastAsia"/>
          <w:sz w:val="24"/>
          <w:u w:val="single"/>
          <w:lang w:eastAsia="zh-CN"/>
        </w:rPr>
        <w:t>3</w:t>
      </w:r>
      <w:r w:rsidRPr="00E128AF">
        <w:rPr>
          <w:rFonts w:ascii="Times New Roman" w:hAnsi="Times New Roman" w:cs="Times New Roman" w:hint="eastAsia"/>
          <w:sz w:val="24"/>
          <w:u w:val="single"/>
          <w:lang w:eastAsia="zh-CN"/>
        </w:rPr>
        <w:t>）估算模型及参数选取</w:t>
      </w:r>
    </w:p>
    <w:p w:rsidR="00736C78" w:rsidRPr="00E128AF" w:rsidRDefault="00736C78" w:rsidP="00736C78">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sz w:val="24"/>
          <w:u w:val="single"/>
          <w:lang w:eastAsia="zh-CN"/>
        </w:rPr>
        <w:t>本项目采用《环境影响评价技术导则大气环境》（</w:t>
      </w:r>
      <w:r w:rsidRPr="00E128AF">
        <w:rPr>
          <w:rFonts w:ascii="Times New Roman" w:hAnsi="Times New Roman" w:cs="Times New Roman"/>
          <w:sz w:val="24"/>
          <w:u w:val="single"/>
          <w:lang w:eastAsia="zh-CN"/>
        </w:rPr>
        <w:t>HJ2.2-2018</w:t>
      </w:r>
      <w:r w:rsidRPr="00E128AF">
        <w:rPr>
          <w:rFonts w:ascii="Times New Roman" w:hAnsi="Times New Roman" w:cs="Times New Roman"/>
          <w:sz w:val="24"/>
          <w:u w:val="single"/>
          <w:lang w:eastAsia="zh-CN"/>
        </w:rPr>
        <w:t>）附录</w:t>
      </w:r>
      <w:r w:rsidRPr="00E128AF">
        <w:rPr>
          <w:rFonts w:ascii="Times New Roman" w:hAnsi="Times New Roman" w:cs="Times New Roman"/>
          <w:sz w:val="24"/>
          <w:u w:val="single"/>
          <w:lang w:eastAsia="zh-CN"/>
        </w:rPr>
        <w:t xml:space="preserve">A </w:t>
      </w:r>
      <w:r w:rsidRPr="00E128AF">
        <w:rPr>
          <w:rFonts w:ascii="Times New Roman" w:hAnsi="Times New Roman" w:cs="Times New Roman"/>
          <w:sz w:val="24"/>
          <w:u w:val="single"/>
          <w:lang w:eastAsia="zh-CN"/>
        </w:rPr>
        <w:t>中</w:t>
      </w:r>
      <w:r w:rsidRPr="00E128AF">
        <w:rPr>
          <w:rFonts w:ascii="Times New Roman" w:hAnsi="Times New Roman" w:cs="Times New Roman"/>
          <w:sz w:val="24"/>
          <w:u w:val="single"/>
          <w:lang w:eastAsia="zh-CN"/>
        </w:rPr>
        <w:t xml:space="preserve">AERSCREEN </w:t>
      </w:r>
      <w:r w:rsidRPr="00E128AF">
        <w:rPr>
          <w:rFonts w:ascii="Times New Roman" w:hAnsi="Times New Roman" w:cs="Times New Roman"/>
          <w:sz w:val="24"/>
          <w:u w:val="single"/>
          <w:lang w:eastAsia="zh-CN"/>
        </w:rPr>
        <w:t>估算模型，模型参数见下表。</w:t>
      </w:r>
    </w:p>
    <w:p w:rsidR="00736C78" w:rsidRPr="00E128AF" w:rsidRDefault="00736C78" w:rsidP="00736C78">
      <w:pPr>
        <w:jc w:val="center"/>
        <w:rPr>
          <w:rFonts w:ascii="Times New Roman" w:hAnsi="Times New Roman" w:cs="Times New Roman"/>
          <w:b/>
          <w:sz w:val="24"/>
          <w:u w:val="single"/>
          <w:lang w:eastAsia="zh-CN"/>
        </w:rPr>
      </w:pPr>
      <w:r w:rsidRPr="00E128AF">
        <w:rPr>
          <w:rFonts w:ascii="Times New Roman" w:hAnsi="Times New Roman" w:cs="Times New Roman"/>
          <w:b/>
          <w:sz w:val="24"/>
          <w:u w:val="single"/>
          <w:lang w:eastAsia="zh-CN"/>
        </w:rPr>
        <w:t>表</w:t>
      </w:r>
      <w:r w:rsidRPr="00E128AF">
        <w:rPr>
          <w:rFonts w:ascii="Times New Roman" w:hAnsi="Times New Roman" w:cs="Times New Roman" w:hint="eastAsia"/>
          <w:b/>
          <w:sz w:val="24"/>
          <w:u w:val="single"/>
          <w:lang w:eastAsia="zh-CN"/>
        </w:rPr>
        <w:t>6</w:t>
      </w:r>
      <w:r w:rsidRPr="00E128AF">
        <w:rPr>
          <w:rFonts w:ascii="Times New Roman" w:hAnsi="Times New Roman" w:cs="Times New Roman"/>
          <w:b/>
          <w:sz w:val="24"/>
          <w:u w:val="single"/>
          <w:lang w:eastAsia="zh-CN"/>
        </w:rPr>
        <w:t>.</w:t>
      </w:r>
      <w:r w:rsidR="00C44870" w:rsidRPr="00E128AF">
        <w:rPr>
          <w:rFonts w:ascii="Times New Roman" w:hAnsi="Times New Roman" w:cs="Times New Roman" w:hint="eastAsia"/>
          <w:b/>
          <w:sz w:val="24"/>
          <w:u w:val="single"/>
          <w:lang w:eastAsia="zh-CN"/>
        </w:rPr>
        <w:t>2</w:t>
      </w:r>
      <w:r w:rsidRPr="00E128AF">
        <w:rPr>
          <w:rFonts w:ascii="Times New Roman" w:hAnsi="Times New Roman" w:cs="Times New Roman"/>
          <w:b/>
          <w:sz w:val="24"/>
          <w:u w:val="single"/>
          <w:lang w:eastAsia="zh-CN"/>
        </w:rPr>
        <w:t xml:space="preserve">-2  </w:t>
      </w:r>
      <w:r w:rsidRPr="00E128AF">
        <w:rPr>
          <w:rFonts w:ascii="Times New Roman" w:hAnsi="Times New Roman" w:cs="Times New Roman"/>
          <w:b/>
          <w:sz w:val="24"/>
          <w:u w:val="single"/>
          <w:lang w:eastAsia="zh-CN"/>
        </w:rPr>
        <w:t>估算模型参数表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552"/>
        <w:gridCol w:w="116"/>
        <w:gridCol w:w="2439"/>
        <w:gridCol w:w="4421"/>
      </w:tblGrid>
      <w:tr w:rsidR="00736C78" w:rsidRPr="00E128AF" w:rsidTr="00736C78">
        <w:trPr>
          <w:trHeight w:val="340"/>
          <w:jc w:val="center"/>
        </w:trPr>
        <w:tc>
          <w:tcPr>
            <w:tcW w:w="4107" w:type="dxa"/>
            <w:gridSpan w:val="3"/>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rFonts w:hAnsi="宋体"/>
                <w:sz w:val="21"/>
                <w:szCs w:val="21"/>
                <w:u w:val="single"/>
                <w:lang w:eastAsia="zh-CN"/>
              </w:rPr>
              <w:t>参数</w:t>
            </w:r>
          </w:p>
        </w:tc>
        <w:tc>
          <w:tcPr>
            <w:tcW w:w="4421" w:type="dxa"/>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rFonts w:hAnsi="宋体"/>
                <w:sz w:val="21"/>
                <w:szCs w:val="21"/>
                <w:u w:val="single"/>
                <w:lang w:eastAsia="zh-CN"/>
              </w:rPr>
              <w:t>取值</w:t>
            </w:r>
          </w:p>
        </w:tc>
      </w:tr>
      <w:tr w:rsidR="00736C78" w:rsidRPr="00E128AF" w:rsidTr="00736C78">
        <w:trPr>
          <w:trHeight w:val="340"/>
          <w:jc w:val="center"/>
        </w:trPr>
        <w:tc>
          <w:tcPr>
            <w:tcW w:w="1668" w:type="dxa"/>
            <w:gridSpan w:val="2"/>
            <w:vMerge w:val="restart"/>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rFonts w:hAnsi="宋体"/>
                <w:sz w:val="21"/>
                <w:szCs w:val="21"/>
                <w:u w:val="single"/>
                <w:lang w:eastAsia="zh-CN"/>
              </w:rPr>
              <w:t>城市农村</w:t>
            </w:r>
            <w:r w:rsidRPr="00E128AF">
              <w:rPr>
                <w:sz w:val="21"/>
                <w:szCs w:val="21"/>
                <w:u w:val="single"/>
                <w:lang w:eastAsia="zh-CN"/>
              </w:rPr>
              <w:t>/</w:t>
            </w:r>
            <w:r w:rsidRPr="00E128AF">
              <w:rPr>
                <w:rFonts w:hAnsi="宋体"/>
                <w:sz w:val="21"/>
                <w:szCs w:val="21"/>
                <w:u w:val="single"/>
                <w:lang w:eastAsia="zh-CN"/>
              </w:rPr>
              <w:t>选项</w:t>
            </w:r>
          </w:p>
        </w:tc>
        <w:tc>
          <w:tcPr>
            <w:tcW w:w="2439" w:type="dxa"/>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rFonts w:hAnsi="宋体"/>
                <w:sz w:val="21"/>
                <w:szCs w:val="21"/>
                <w:u w:val="single"/>
                <w:lang w:eastAsia="zh-CN"/>
              </w:rPr>
              <w:t>城市</w:t>
            </w:r>
            <w:r w:rsidRPr="00E128AF">
              <w:rPr>
                <w:sz w:val="21"/>
                <w:szCs w:val="21"/>
                <w:u w:val="single"/>
                <w:lang w:eastAsia="zh-CN"/>
              </w:rPr>
              <w:t>/</w:t>
            </w:r>
            <w:r w:rsidRPr="00E128AF">
              <w:rPr>
                <w:rFonts w:hAnsi="宋体"/>
                <w:sz w:val="21"/>
                <w:szCs w:val="21"/>
                <w:u w:val="single"/>
                <w:lang w:eastAsia="zh-CN"/>
              </w:rPr>
              <w:t>农村</w:t>
            </w:r>
          </w:p>
        </w:tc>
        <w:tc>
          <w:tcPr>
            <w:tcW w:w="4421" w:type="dxa"/>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rFonts w:hAnsi="宋体"/>
                <w:sz w:val="21"/>
                <w:szCs w:val="21"/>
                <w:u w:val="single"/>
                <w:lang w:eastAsia="zh-CN"/>
              </w:rPr>
              <w:t>城市</w:t>
            </w:r>
          </w:p>
        </w:tc>
      </w:tr>
      <w:tr w:rsidR="00736C78" w:rsidRPr="00E128AF" w:rsidTr="00736C78">
        <w:trPr>
          <w:trHeight w:val="340"/>
          <w:jc w:val="center"/>
        </w:trPr>
        <w:tc>
          <w:tcPr>
            <w:tcW w:w="1668" w:type="dxa"/>
            <w:gridSpan w:val="2"/>
            <w:vMerge/>
            <w:vAlign w:val="center"/>
          </w:tcPr>
          <w:p w:rsidR="00736C78" w:rsidRPr="00E128AF" w:rsidRDefault="00736C78" w:rsidP="00736C78">
            <w:pPr>
              <w:pStyle w:val="a7"/>
              <w:spacing w:before="24" w:after="24" w:line="240" w:lineRule="auto"/>
              <w:jc w:val="center"/>
              <w:rPr>
                <w:sz w:val="21"/>
                <w:szCs w:val="21"/>
                <w:u w:val="single"/>
                <w:lang w:eastAsia="zh-CN"/>
              </w:rPr>
            </w:pPr>
          </w:p>
        </w:tc>
        <w:tc>
          <w:tcPr>
            <w:tcW w:w="2439" w:type="dxa"/>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rFonts w:hAnsi="宋体"/>
                <w:sz w:val="21"/>
                <w:szCs w:val="21"/>
                <w:u w:val="single"/>
                <w:lang w:eastAsia="zh-CN"/>
              </w:rPr>
              <w:t>人口数</w:t>
            </w:r>
            <w:r w:rsidRPr="00E128AF">
              <w:rPr>
                <w:sz w:val="21"/>
                <w:szCs w:val="21"/>
                <w:u w:val="single"/>
                <w:lang w:eastAsia="zh-CN"/>
              </w:rPr>
              <w:t>(</w:t>
            </w:r>
            <w:r w:rsidRPr="00E128AF">
              <w:rPr>
                <w:rFonts w:hAnsi="宋体"/>
                <w:sz w:val="21"/>
                <w:szCs w:val="21"/>
                <w:u w:val="single"/>
                <w:lang w:eastAsia="zh-CN"/>
              </w:rPr>
              <w:t>城市人口数</w:t>
            </w:r>
            <w:r w:rsidRPr="00E128AF">
              <w:rPr>
                <w:sz w:val="21"/>
                <w:szCs w:val="21"/>
                <w:u w:val="single"/>
                <w:lang w:eastAsia="zh-CN"/>
              </w:rPr>
              <w:t>)</w:t>
            </w:r>
          </w:p>
        </w:tc>
        <w:tc>
          <w:tcPr>
            <w:tcW w:w="4421" w:type="dxa"/>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rFonts w:hint="eastAsia"/>
                <w:sz w:val="21"/>
                <w:szCs w:val="21"/>
                <w:u w:val="single"/>
                <w:lang w:eastAsia="zh-CN"/>
              </w:rPr>
              <w:t>50000</w:t>
            </w:r>
          </w:p>
        </w:tc>
      </w:tr>
      <w:tr w:rsidR="00736C78" w:rsidRPr="00E128AF" w:rsidTr="00736C78">
        <w:trPr>
          <w:trHeight w:val="340"/>
          <w:jc w:val="center"/>
        </w:trPr>
        <w:tc>
          <w:tcPr>
            <w:tcW w:w="4107" w:type="dxa"/>
            <w:gridSpan w:val="3"/>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rFonts w:hAnsi="宋体"/>
                <w:sz w:val="21"/>
                <w:szCs w:val="21"/>
                <w:u w:val="single"/>
                <w:lang w:eastAsia="zh-CN"/>
              </w:rPr>
              <w:t>最高环境温度</w:t>
            </w:r>
          </w:p>
        </w:tc>
        <w:tc>
          <w:tcPr>
            <w:tcW w:w="4421" w:type="dxa"/>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sz w:val="21"/>
                <w:szCs w:val="21"/>
                <w:u w:val="single"/>
                <w:lang w:eastAsia="zh-CN"/>
              </w:rPr>
              <w:t xml:space="preserve">40.0 </w:t>
            </w:r>
            <w:r w:rsidRPr="00E128AF">
              <w:rPr>
                <w:sz w:val="21"/>
                <w:szCs w:val="21"/>
                <w:u w:val="single"/>
                <w:lang w:eastAsia="zh-CN"/>
              </w:rPr>
              <w:t>°</w:t>
            </w:r>
            <w:r w:rsidRPr="00E128AF">
              <w:rPr>
                <w:sz w:val="21"/>
                <w:szCs w:val="21"/>
                <w:u w:val="single"/>
                <w:lang w:eastAsia="zh-CN"/>
              </w:rPr>
              <w:t>C</w:t>
            </w:r>
          </w:p>
        </w:tc>
      </w:tr>
      <w:tr w:rsidR="00736C78" w:rsidRPr="00E128AF" w:rsidTr="00736C78">
        <w:trPr>
          <w:trHeight w:val="340"/>
          <w:jc w:val="center"/>
        </w:trPr>
        <w:tc>
          <w:tcPr>
            <w:tcW w:w="4107" w:type="dxa"/>
            <w:gridSpan w:val="3"/>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rFonts w:hAnsi="宋体"/>
                <w:sz w:val="21"/>
                <w:szCs w:val="21"/>
                <w:u w:val="single"/>
                <w:lang w:eastAsia="zh-CN"/>
              </w:rPr>
              <w:t>最低环境温度</w:t>
            </w:r>
          </w:p>
        </w:tc>
        <w:tc>
          <w:tcPr>
            <w:tcW w:w="4421" w:type="dxa"/>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sz w:val="21"/>
                <w:szCs w:val="21"/>
                <w:u w:val="single"/>
                <w:lang w:eastAsia="zh-CN"/>
              </w:rPr>
              <w:t xml:space="preserve">-11.0 </w:t>
            </w:r>
            <w:r w:rsidRPr="00E128AF">
              <w:rPr>
                <w:sz w:val="21"/>
                <w:szCs w:val="21"/>
                <w:u w:val="single"/>
                <w:lang w:eastAsia="zh-CN"/>
              </w:rPr>
              <w:t>°</w:t>
            </w:r>
            <w:r w:rsidRPr="00E128AF">
              <w:rPr>
                <w:sz w:val="21"/>
                <w:szCs w:val="21"/>
                <w:u w:val="single"/>
                <w:lang w:eastAsia="zh-CN"/>
              </w:rPr>
              <w:t>C</w:t>
            </w:r>
          </w:p>
        </w:tc>
      </w:tr>
      <w:tr w:rsidR="00736C78" w:rsidRPr="00E128AF" w:rsidTr="00736C78">
        <w:trPr>
          <w:trHeight w:val="340"/>
          <w:jc w:val="center"/>
        </w:trPr>
        <w:tc>
          <w:tcPr>
            <w:tcW w:w="4107" w:type="dxa"/>
            <w:gridSpan w:val="3"/>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rFonts w:hAnsi="宋体"/>
                <w:sz w:val="21"/>
                <w:szCs w:val="21"/>
                <w:u w:val="single"/>
                <w:lang w:eastAsia="zh-CN"/>
              </w:rPr>
              <w:t>土地利用类型</w:t>
            </w:r>
          </w:p>
        </w:tc>
        <w:tc>
          <w:tcPr>
            <w:tcW w:w="4421" w:type="dxa"/>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rFonts w:hAnsi="宋体"/>
                <w:sz w:val="21"/>
                <w:szCs w:val="21"/>
                <w:u w:val="single"/>
                <w:lang w:eastAsia="zh-CN"/>
              </w:rPr>
              <w:t>城市</w:t>
            </w:r>
          </w:p>
        </w:tc>
      </w:tr>
      <w:tr w:rsidR="00736C78" w:rsidRPr="00E128AF" w:rsidTr="00736C78">
        <w:trPr>
          <w:trHeight w:val="340"/>
          <w:jc w:val="center"/>
        </w:trPr>
        <w:tc>
          <w:tcPr>
            <w:tcW w:w="4107" w:type="dxa"/>
            <w:gridSpan w:val="3"/>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rFonts w:hAnsi="宋体"/>
                <w:sz w:val="21"/>
                <w:szCs w:val="21"/>
                <w:u w:val="single"/>
                <w:lang w:eastAsia="zh-CN"/>
              </w:rPr>
              <w:t>区域湿度条件</w:t>
            </w:r>
          </w:p>
        </w:tc>
        <w:tc>
          <w:tcPr>
            <w:tcW w:w="4421" w:type="dxa"/>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rFonts w:hAnsi="宋体"/>
                <w:sz w:val="21"/>
                <w:szCs w:val="21"/>
                <w:u w:val="single"/>
                <w:lang w:eastAsia="zh-CN"/>
              </w:rPr>
              <w:t>中等湿度</w:t>
            </w:r>
          </w:p>
        </w:tc>
      </w:tr>
      <w:tr w:rsidR="00736C78" w:rsidRPr="00E128AF" w:rsidTr="00736C78">
        <w:trPr>
          <w:trHeight w:val="340"/>
          <w:jc w:val="center"/>
        </w:trPr>
        <w:tc>
          <w:tcPr>
            <w:tcW w:w="1552" w:type="dxa"/>
            <w:vMerge w:val="restart"/>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rFonts w:hAnsi="宋体"/>
                <w:sz w:val="21"/>
                <w:szCs w:val="21"/>
                <w:u w:val="single"/>
                <w:lang w:eastAsia="zh-CN"/>
              </w:rPr>
              <w:t>是否考虑地形</w:t>
            </w:r>
          </w:p>
        </w:tc>
        <w:tc>
          <w:tcPr>
            <w:tcW w:w="2555" w:type="dxa"/>
            <w:gridSpan w:val="2"/>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rFonts w:hAnsi="宋体"/>
                <w:sz w:val="21"/>
                <w:szCs w:val="21"/>
                <w:u w:val="single"/>
                <w:lang w:eastAsia="zh-CN"/>
              </w:rPr>
              <w:t>考虑地形</w:t>
            </w:r>
          </w:p>
        </w:tc>
        <w:tc>
          <w:tcPr>
            <w:tcW w:w="4421" w:type="dxa"/>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rFonts w:hAnsi="宋体"/>
                <w:sz w:val="21"/>
                <w:szCs w:val="21"/>
                <w:u w:val="single"/>
                <w:lang w:eastAsia="zh-CN"/>
              </w:rPr>
              <w:t>是</w:t>
            </w:r>
          </w:p>
        </w:tc>
      </w:tr>
      <w:tr w:rsidR="00736C78" w:rsidRPr="00E128AF" w:rsidTr="00736C78">
        <w:trPr>
          <w:trHeight w:val="340"/>
          <w:jc w:val="center"/>
        </w:trPr>
        <w:tc>
          <w:tcPr>
            <w:tcW w:w="1552" w:type="dxa"/>
            <w:vMerge/>
            <w:vAlign w:val="center"/>
          </w:tcPr>
          <w:p w:rsidR="00736C78" w:rsidRPr="00E128AF" w:rsidRDefault="00736C78" w:rsidP="00736C78">
            <w:pPr>
              <w:pStyle w:val="a7"/>
              <w:spacing w:before="24" w:after="24" w:line="240" w:lineRule="auto"/>
              <w:jc w:val="center"/>
              <w:rPr>
                <w:sz w:val="21"/>
                <w:szCs w:val="21"/>
                <w:u w:val="single"/>
                <w:lang w:eastAsia="zh-CN"/>
              </w:rPr>
            </w:pPr>
          </w:p>
        </w:tc>
        <w:tc>
          <w:tcPr>
            <w:tcW w:w="2555" w:type="dxa"/>
            <w:gridSpan w:val="2"/>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rFonts w:hAnsi="宋体"/>
                <w:sz w:val="21"/>
                <w:szCs w:val="21"/>
                <w:u w:val="single"/>
                <w:lang w:eastAsia="zh-CN"/>
              </w:rPr>
              <w:t>地形数据分辨率</w:t>
            </w:r>
            <w:r w:rsidRPr="00E128AF">
              <w:rPr>
                <w:sz w:val="21"/>
                <w:szCs w:val="21"/>
                <w:u w:val="single"/>
                <w:lang w:eastAsia="zh-CN"/>
              </w:rPr>
              <w:t>(m)</w:t>
            </w:r>
          </w:p>
        </w:tc>
        <w:tc>
          <w:tcPr>
            <w:tcW w:w="4421" w:type="dxa"/>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sz w:val="21"/>
                <w:szCs w:val="21"/>
                <w:u w:val="single"/>
                <w:lang w:eastAsia="zh-CN"/>
              </w:rPr>
              <w:t>90</w:t>
            </w:r>
          </w:p>
        </w:tc>
      </w:tr>
      <w:tr w:rsidR="00736C78" w:rsidRPr="00E128AF" w:rsidTr="00736C78">
        <w:trPr>
          <w:trHeight w:val="340"/>
          <w:jc w:val="center"/>
        </w:trPr>
        <w:tc>
          <w:tcPr>
            <w:tcW w:w="1552" w:type="dxa"/>
            <w:vMerge w:val="restart"/>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rFonts w:hAnsi="宋体"/>
                <w:sz w:val="21"/>
                <w:szCs w:val="21"/>
                <w:u w:val="single"/>
                <w:lang w:eastAsia="zh-CN"/>
              </w:rPr>
              <w:t>是否考虑海岸线熏烟</w:t>
            </w:r>
          </w:p>
        </w:tc>
        <w:tc>
          <w:tcPr>
            <w:tcW w:w="2555" w:type="dxa"/>
            <w:gridSpan w:val="2"/>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rFonts w:hAnsi="宋体"/>
                <w:sz w:val="21"/>
                <w:szCs w:val="21"/>
                <w:u w:val="single"/>
                <w:lang w:eastAsia="zh-CN"/>
              </w:rPr>
              <w:t>考虑海岸线熏烟</w:t>
            </w:r>
          </w:p>
        </w:tc>
        <w:tc>
          <w:tcPr>
            <w:tcW w:w="4421" w:type="dxa"/>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rFonts w:hAnsi="宋体"/>
                <w:sz w:val="21"/>
                <w:szCs w:val="21"/>
                <w:u w:val="single"/>
                <w:lang w:eastAsia="zh-CN"/>
              </w:rPr>
              <w:t>否</w:t>
            </w:r>
          </w:p>
        </w:tc>
      </w:tr>
      <w:tr w:rsidR="00736C78" w:rsidRPr="00E128AF" w:rsidTr="00736C78">
        <w:trPr>
          <w:trHeight w:val="340"/>
          <w:jc w:val="center"/>
        </w:trPr>
        <w:tc>
          <w:tcPr>
            <w:tcW w:w="1552" w:type="dxa"/>
            <w:vMerge/>
            <w:vAlign w:val="center"/>
          </w:tcPr>
          <w:p w:rsidR="00736C78" w:rsidRPr="00E128AF" w:rsidRDefault="00736C78" w:rsidP="00736C78">
            <w:pPr>
              <w:pStyle w:val="a7"/>
              <w:spacing w:before="24" w:after="24" w:line="240" w:lineRule="auto"/>
              <w:jc w:val="center"/>
              <w:rPr>
                <w:sz w:val="21"/>
                <w:szCs w:val="21"/>
                <w:u w:val="single"/>
                <w:lang w:eastAsia="zh-CN"/>
              </w:rPr>
            </w:pPr>
          </w:p>
        </w:tc>
        <w:tc>
          <w:tcPr>
            <w:tcW w:w="2555" w:type="dxa"/>
            <w:gridSpan w:val="2"/>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rFonts w:hAnsi="宋体"/>
                <w:sz w:val="21"/>
                <w:szCs w:val="21"/>
                <w:u w:val="single"/>
                <w:lang w:eastAsia="zh-CN"/>
              </w:rPr>
              <w:t>海岸线距离</w:t>
            </w:r>
            <w:r w:rsidRPr="00E128AF">
              <w:rPr>
                <w:sz w:val="21"/>
                <w:szCs w:val="21"/>
                <w:u w:val="single"/>
                <w:lang w:eastAsia="zh-CN"/>
              </w:rPr>
              <w:t>/km</w:t>
            </w:r>
          </w:p>
        </w:tc>
        <w:tc>
          <w:tcPr>
            <w:tcW w:w="4421" w:type="dxa"/>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sz w:val="21"/>
                <w:szCs w:val="21"/>
                <w:u w:val="single"/>
                <w:lang w:eastAsia="zh-CN"/>
              </w:rPr>
              <w:t>/</w:t>
            </w:r>
          </w:p>
        </w:tc>
      </w:tr>
      <w:tr w:rsidR="00736C78" w:rsidRPr="00E128AF" w:rsidTr="00736C78">
        <w:trPr>
          <w:trHeight w:val="340"/>
          <w:jc w:val="center"/>
        </w:trPr>
        <w:tc>
          <w:tcPr>
            <w:tcW w:w="1552" w:type="dxa"/>
            <w:vMerge/>
            <w:vAlign w:val="center"/>
          </w:tcPr>
          <w:p w:rsidR="00736C78" w:rsidRPr="00E128AF" w:rsidRDefault="00736C78" w:rsidP="00736C78">
            <w:pPr>
              <w:pStyle w:val="a7"/>
              <w:spacing w:before="24" w:after="24" w:line="240" w:lineRule="auto"/>
              <w:jc w:val="center"/>
              <w:rPr>
                <w:sz w:val="21"/>
                <w:szCs w:val="21"/>
                <w:u w:val="single"/>
                <w:lang w:eastAsia="zh-CN"/>
              </w:rPr>
            </w:pPr>
          </w:p>
        </w:tc>
        <w:tc>
          <w:tcPr>
            <w:tcW w:w="2555" w:type="dxa"/>
            <w:gridSpan w:val="2"/>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rFonts w:hAnsi="宋体"/>
                <w:sz w:val="21"/>
                <w:szCs w:val="21"/>
                <w:u w:val="single"/>
                <w:lang w:eastAsia="zh-CN"/>
              </w:rPr>
              <w:t>岸线方向</w:t>
            </w:r>
            <w:r w:rsidRPr="00E128AF">
              <w:rPr>
                <w:sz w:val="21"/>
                <w:szCs w:val="21"/>
                <w:u w:val="single"/>
                <w:lang w:eastAsia="zh-CN"/>
              </w:rPr>
              <w:t xml:space="preserve">/ </w:t>
            </w:r>
            <w:r w:rsidRPr="00E128AF">
              <w:rPr>
                <w:sz w:val="21"/>
                <w:szCs w:val="21"/>
                <w:u w:val="single"/>
                <w:lang w:eastAsia="zh-CN"/>
              </w:rPr>
              <w:t>°</w:t>
            </w:r>
          </w:p>
        </w:tc>
        <w:tc>
          <w:tcPr>
            <w:tcW w:w="4421" w:type="dxa"/>
            <w:vAlign w:val="center"/>
          </w:tcPr>
          <w:p w:rsidR="00736C78" w:rsidRPr="00E128AF" w:rsidRDefault="00736C78" w:rsidP="00736C78">
            <w:pPr>
              <w:pStyle w:val="a7"/>
              <w:spacing w:before="24" w:after="24" w:line="240" w:lineRule="auto"/>
              <w:jc w:val="center"/>
              <w:rPr>
                <w:sz w:val="21"/>
                <w:szCs w:val="21"/>
                <w:u w:val="single"/>
                <w:lang w:eastAsia="zh-CN"/>
              </w:rPr>
            </w:pPr>
            <w:r w:rsidRPr="00E128AF">
              <w:rPr>
                <w:sz w:val="21"/>
                <w:szCs w:val="21"/>
                <w:u w:val="single"/>
                <w:lang w:eastAsia="zh-CN"/>
              </w:rPr>
              <w:t>/</w:t>
            </w:r>
          </w:p>
        </w:tc>
      </w:tr>
    </w:tbl>
    <w:p w:rsidR="00736C78" w:rsidRPr="00E128AF" w:rsidRDefault="00736C78" w:rsidP="00736C78">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w:t>
      </w:r>
      <w:r w:rsidRPr="00E128AF">
        <w:rPr>
          <w:rFonts w:ascii="Times New Roman" w:hAnsi="Times New Roman" w:cs="Times New Roman" w:hint="eastAsia"/>
          <w:sz w:val="24"/>
          <w:u w:val="single"/>
          <w:lang w:eastAsia="zh-CN"/>
        </w:rPr>
        <w:t>4</w:t>
      </w:r>
      <w:r w:rsidRPr="00E128AF">
        <w:rPr>
          <w:rFonts w:ascii="Times New Roman" w:hAnsi="Times New Roman" w:cs="Times New Roman" w:hint="eastAsia"/>
          <w:sz w:val="24"/>
          <w:u w:val="single"/>
          <w:lang w:eastAsia="zh-CN"/>
        </w:rPr>
        <w:t>）大气污染源参数</w:t>
      </w:r>
    </w:p>
    <w:p w:rsidR="00736C78" w:rsidRPr="00E128AF" w:rsidRDefault="00736C78" w:rsidP="00736C78">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sz w:val="24"/>
          <w:u w:val="single"/>
          <w:lang w:eastAsia="zh-CN"/>
        </w:rPr>
        <w:t>大气污染源参数见</w:t>
      </w:r>
      <w:r w:rsidR="00500E50" w:rsidRPr="00E128AF">
        <w:rPr>
          <w:rFonts w:ascii="Times New Roman" w:hAnsi="Times New Roman" w:cs="Times New Roman" w:hint="eastAsia"/>
          <w:sz w:val="24"/>
          <w:u w:val="single"/>
          <w:lang w:eastAsia="zh-CN"/>
        </w:rPr>
        <w:t>表</w:t>
      </w:r>
      <w:r w:rsidR="00500E50" w:rsidRPr="00E128AF">
        <w:rPr>
          <w:rFonts w:ascii="Times New Roman" w:hAnsi="Times New Roman" w:cs="Times New Roman" w:hint="eastAsia"/>
          <w:sz w:val="24"/>
          <w:u w:val="single"/>
          <w:lang w:eastAsia="zh-CN"/>
        </w:rPr>
        <w:t>6.2-3~</w:t>
      </w:r>
      <w:r w:rsidR="00500E50" w:rsidRPr="00E128AF">
        <w:rPr>
          <w:rFonts w:ascii="Times New Roman" w:hAnsi="Times New Roman" w:cs="Times New Roman" w:hint="eastAsia"/>
          <w:sz w:val="24"/>
          <w:u w:val="single"/>
          <w:lang w:eastAsia="zh-CN"/>
        </w:rPr>
        <w:t>表</w:t>
      </w:r>
      <w:r w:rsidR="00500E50" w:rsidRPr="00E128AF">
        <w:rPr>
          <w:rFonts w:ascii="Times New Roman" w:hAnsi="Times New Roman" w:cs="Times New Roman" w:hint="eastAsia"/>
          <w:sz w:val="24"/>
          <w:u w:val="single"/>
          <w:lang w:eastAsia="zh-CN"/>
        </w:rPr>
        <w:t>6.2-5</w:t>
      </w:r>
      <w:r w:rsidRPr="00E128AF">
        <w:rPr>
          <w:rFonts w:ascii="Times New Roman" w:hAnsi="Times New Roman" w:cs="Times New Roman" w:hint="eastAsia"/>
          <w:sz w:val="24"/>
          <w:u w:val="single"/>
          <w:lang w:eastAsia="zh-CN"/>
        </w:rPr>
        <w:t>。</w:t>
      </w:r>
    </w:p>
    <w:p w:rsidR="00C44870" w:rsidRPr="00E128AF" w:rsidRDefault="00C44870" w:rsidP="00736C78">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w:t>
      </w:r>
      <w:r w:rsidRPr="00E128AF">
        <w:rPr>
          <w:rFonts w:ascii="Times New Roman" w:hAnsi="Times New Roman" w:cs="Times New Roman" w:hint="eastAsia"/>
          <w:sz w:val="24"/>
          <w:u w:val="single"/>
          <w:lang w:eastAsia="zh-CN"/>
        </w:rPr>
        <w:t>5</w:t>
      </w:r>
      <w:r w:rsidRPr="00E128AF">
        <w:rPr>
          <w:rFonts w:ascii="Times New Roman" w:hAnsi="Times New Roman" w:cs="Times New Roman" w:hint="eastAsia"/>
          <w:sz w:val="24"/>
          <w:u w:val="single"/>
          <w:lang w:eastAsia="zh-CN"/>
        </w:rPr>
        <w:t>）估算模式预测结果</w:t>
      </w:r>
    </w:p>
    <w:p w:rsidR="00C44870" w:rsidRPr="00E128AF" w:rsidRDefault="00C44870" w:rsidP="00C44870">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sz w:val="24"/>
          <w:u w:val="single"/>
          <w:lang w:eastAsia="zh-CN"/>
        </w:rPr>
        <w:t>采用《环境影响评价技术导则</w:t>
      </w:r>
      <w:r w:rsidRPr="00E128AF">
        <w:rPr>
          <w:rFonts w:ascii="Times New Roman" w:hAnsi="Times New Roman" w:cs="Times New Roman"/>
          <w:sz w:val="24"/>
          <w:u w:val="single"/>
          <w:lang w:eastAsia="zh-CN"/>
        </w:rPr>
        <w:t>·</w:t>
      </w:r>
      <w:r w:rsidRPr="00E128AF">
        <w:rPr>
          <w:rFonts w:ascii="Times New Roman" w:hAnsi="Times New Roman" w:cs="Times New Roman"/>
          <w:sz w:val="24"/>
          <w:u w:val="single"/>
          <w:lang w:eastAsia="zh-CN"/>
        </w:rPr>
        <w:t>大气环境》（</w:t>
      </w:r>
      <w:r w:rsidRPr="00E128AF">
        <w:rPr>
          <w:rFonts w:ascii="Times New Roman" w:hAnsi="Times New Roman" w:cs="Times New Roman"/>
          <w:sz w:val="24"/>
          <w:u w:val="single"/>
          <w:lang w:eastAsia="zh-CN"/>
        </w:rPr>
        <w:t>HJ2.2-2018</w:t>
      </w:r>
      <w:r w:rsidRPr="00E128AF">
        <w:rPr>
          <w:rFonts w:ascii="Times New Roman" w:hAnsi="Times New Roman" w:cs="Times New Roman"/>
          <w:sz w:val="24"/>
          <w:u w:val="single"/>
          <w:lang w:eastAsia="zh-CN"/>
        </w:rPr>
        <w:t>）中的</w:t>
      </w:r>
      <w:r w:rsidRPr="00E128AF">
        <w:rPr>
          <w:rFonts w:ascii="Times New Roman" w:hAnsi="Times New Roman" w:cs="Times New Roman"/>
          <w:sz w:val="24"/>
          <w:u w:val="single"/>
          <w:lang w:eastAsia="zh-CN"/>
        </w:rPr>
        <w:t>AERSCREEN</w:t>
      </w:r>
      <w:r w:rsidRPr="00E128AF">
        <w:rPr>
          <w:rFonts w:ascii="Times New Roman" w:hAnsi="Times New Roman" w:cs="Times New Roman"/>
          <w:sz w:val="24"/>
          <w:u w:val="single"/>
          <w:lang w:eastAsia="zh-CN"/>
        </w:rPr>
        <w:t>估算模式对项目所有有组织排放源进行估算，其估算结果见</w:t>
      </w:r>
      <w:r w:rsidRPr="00E128AF">
        <w:rPr>
          <w:rFonts w:ascii="Times New Roman" w:hAnsi="Times New Roman" w:cs="Times New Roman" w:hint="eastAsia"/>
          <w:sz w:val="24"/>
          <w:u w:val="single"/>
          <w:lang w:eastAsia="zh-CN"/>
        </w:rPr>
        <w:t>下表</w:t>
      </w:r>
      <w:r w:rsidRPr="00E128AF">
        <w:rPr>
          <w:rFonts w:ascii="Times New Roman" w:hAnsi="Times New Roman" w:cs="Times New Roman"/>
          <w:sz w:val="24"/>
          <w:u w:val="single"/>
          <w:lang w:eastAsia="zh-CN"/>
        </w:rPr>
        <w:t>。</w:t>
      </w:r>
    </w:p>
    <w:p w:rsidR="00C44870" w:rsidRPr="00E128AF" w:rsidRDefault="00C44870" w:rsidP="00C44870">
      <w:pPr>
        <w:pStyle w:val="aff8"/>
        <w:spacing w:line="240" w:lineRule="auto"/>
        <w:ind w:firstLine="198"/>
        <w:rPr>
          <w:rFonts w:ascii="Times New Roman" w:eastAsia="宋体" w:hAnsi="Times New Roman" w:cs="Times New Roman"/>
          <w:b/>
          <w:bCs/>
          <w:sz w:val="24"/>
          <w:szCs w:val="24"/>
          <w:u w:val="single"/>
        </w:rPr>
      </w:pPr>
      <w:r w:rsidRPr="00E128AF">
        <w:rPr>
          <w:rFonts w:ascii="Times New Roman" w:eastAsia="宋体" w:hAnsi="宋体" w:cs="Times New Roman"/>
          <w:b/>
          <w:bCs/>
          <w:sz w:val="24"/>
          <w:szCs w:val="24"/>
          <w:u w:val="single"/>
        </w:rPr>
        <w:t>表</w:t>
      </w:r>
      <w:r w:rsidRPr="00E128AF">
        <w:rPr>
          <w:rFonts w:ascii="Times New Roman" w:eastAsia="宋体" w:hAnsi="Times New Roman" w:cs="Times New Roman" w:hint="eastAsia"/>
          <w:b/>
          <w:bCs/>
          <w:sz w:val="24"/>
          <w:szCs w:val="24"/>
          <w:u w:val="single"/>
        </w:rPr>
        <w:t>6.2</w:t>
      </w:r>
      <w:r w:rsidRPr="00E128AF">
        <w:rPr>
          <w:rFonts w:ascii="Times New Roman" w:eastAsia="宋体" w:hAnsi="Times New Roman" w:cs="Times New Roman"/>
          <w:b/>
          <w:bCs/>
          <w:sz w:val="24"/>
          <w:szCs w:val="24"/>
          <w:u w:val="single"/>
        </w:rPr>
        <w:t>-</w:t>
      </w:r>
      <w:r w:rsidR="00500E50" w:rsidRPr="00E128AF">
        <w:rPr>
          <w:rFonts w:ascii="Times New Roman" w:eastAsia="宋体" w:hAnsi="Times New Roman" w:cs="Times New Roman" w:hint="eastAsia"/>
          <w:b/>
          <w:bCs/>
          <w:sz w:val="24"/>
          <w:szCs w:val="24"/>
          <w:u w:val="single"/>
        </w:rPr>
        <w:t>6</w:t>
      </w:r>
      <w:r w:rsidRPr="00E128AF">
        <w:rPr>
          <w:rFonts w:ascii="Times New Roman" w:eastAsia="宋体" w:hAnsi="Times New Roman" w:cs="Times New Roman"/>
          <w:b/>
          <w:bCs/>
          <w:sz w:val="24"/>
          <w:szCs w:val="24"/>
          <w:u w:val="single"/>
        </w:rPr>
        <w:t xml:space="preserve">  </w:t>
      </w:r>
      <w:r w:rsidRPr="00E128AF">
        <w:rPr>
          <w:rFonts w:ascii="Times New Roman" w:eastAsia="宋体" w:hAnsi="宋体" w:cs="Times New Roman"/>
          <w:b/>
          <w:bCs/>
          <w:sz w:val="24"/>
          <w:szCs w:val="24"/>
          <w:u w:val="single"/>
        </w:rPr>
        <w:t>各污染物最大地面浓度占标率及</w:t>
      </w:r>
      <w:r w:rsidRPr="00E128AF">
        <w:rPr>
          <w:rFonts w:ascii="Times New Roman" w:eastAsia="宋体" w:hAnsi="Times New Roman" w:cs="Times New Roman"/>
          <w:b/>
          <w:bCs/>
          <w:sz w:val="24"/>
          <w:szCs w:val="24"/>
          <w:u w:val="single"/>
        </w:rPr>
        <w:t>D10%</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705"/>
        <w:gridCol w:w="1705"/>
        <w:gridCol w:w="1706"/>
        <w:gridCol w:w="1706"/>
        <w:gridCol w:w="1706"/>
      </w:tblGrid>
      <w:tr w:rsidR="00C44870" w:rsidRPr="00E128AF" w:rsidTr="00BE2FFD">
        <w:trPr>
          <w:trHeight w:val="340"/>
        </w:trPr>
        <w:tc>
          <w:tcPr>
            <w:tcW w:w="1705" w:type="dxa"/>
            <w:vAlign w:val="center"/>
          </w:tcPr>
          <w:p w:rsidR="00C44870" w:rsidRPr="00E128AF" w:rsidRDefault="00C44870" w:rsidP="00BE2FFD">
            <w:pPr>
              <w:pStyle w:val="aff8"/>
              <w:spacing w:line="240" w:lineRule="auto"/>
              <w:ind w:firstLine="0"/>
              <w:rPr>
                <w:rFonts w:ascii="Times New Roman" w:eastAsia="宋体" w:hAnsi="Times New Roman" w:cs="Times New Roman"/>
                <w:bCs/>
                <w:u w:val="single"/>
              </w:rPr>
            </w:pPr>
            <w:r w:rsidRPr="00E128AF">
              <w:rPr>
                <w:rFonts w:ascii="Times New Roman" w:eastAsia="宋体" w:hAnsi="宋体" w:cs="Times New Roman"/>
                <w:bCs/>
                <w:u w:val="single"/>
              </w:rPr>
              <w:t>排放源</w:t>
            </w:r>
          </w:p>
        </w:tc>
        <w:tc>
          <w:tcPr>
            <w:tcW w:w="1705" w:type="dxa"/>
            <w:vAlign w:val="center"/>
          </w:tcPr>
          <w:p w:rsidR="00C44870" w:rsidRPr="00E128AF" w:rsidRDefault="00C44870" w:rsidP="00BE2FFD">
            <w:pPr>
              <w:pStyle w:val="aff8"/>
              <w:spacing w:line="240" w:lineRule="auto"/>
              <w:ind w:firstLine="0"/>
              <w:rPr>
                <w:rFonts w:ascii="Times New Roman" w:eastAsia="宋体" w:hAnsi="Times New Roman" w:cs="Times New Roman"/>
                <w:bCs/>
                <w:u w:val="single"/>
              </w:rPr>
            </w:pPr>
            <w:r w:rsidRPr="00E128AF">
              <w:rPr>
                <w:rFonts w:ascii="Times New Roman" w:eastAsia="宋体" w:hAnsi="宋体" w:cs="Times New Roman"/>
                <w:bCs/>
                <w:u w:val="single"/>
              </w:rPr>
              <w:t>污染因子</w:t>
            </w:r>
          </w:p>
        </w:tc>
        <w:tc>
          <w:tcPr>
            <w:tcW w:w="1706" w:type="dxa"/>
            <w:vAlign w:val="center"/>
          </w:tcPr>
          <w:p w:rsidR="00C44870" w:rsidRPr="00E128AF" w:rsidRDefault="00C44870" w:rsidP="00BE2FFD">
            <w:pPr>
              <w:pStyle w:val="aff8"/>
              <w:spacing w:line="240" w:lineRule="auto"/>
              <w:rPr>
                <w:rFonts w:ascii="Times New Roman" w:eastAsia="宋体" w:hAnsi="Times New Roman" w:cs="Times New Roman"/>
                <w:bCs/>
                <w:u w:val="single"/>
              </w:rPr>
            </w:pPr>
            <w:r w:rsidRPr="00E128AF">
              <w:rPr>
                <w:rFonts w:ascii="Times New Roman" w:eastAsia="宋体" w:hAnsi="宋体" w:cs="Times New Roman"/>
                <w:bCs/>
                <w:u w:val="single"/>
              </w:rPr>
              <w:t>最大落地浓度（</w:t>
            </w:r>
            <w:r w:rsidRPr="00E128AF">
              <w:rPr>
                <w:rFonts w:ascii="Times New Roman" w:eastAsia="宋体" w:hAnsi="Times New Roman" w:cs="Times New Roman"/>
                <w:bCs/>
                <w:u w:val="single"/>
              </w:rPr>
              <w:t>ug/m</w:t>
            </w:r>
            <w:r w:rsidRPr="00E128AF">
              <w:rPr>
                <w:rFonts w:ascii="Times New Roman" w:eastAsia="宋体" w:hAnsi="Times New Roman" w:cs="Times New Roman"/>
                <w:bCs/>
                <w:u w:val="single"/>
                <w:vertAlign w:val="superscript"/>
              </w:rPr>
              <w:t>3</w:t>
            </w:r>
            <w:r w:rsidRPr="00E128AF">
              <w:rPr>
                <w:rFonts w:ascii="Times New Roman" w:eastAsia="宋体" w:hAnsi="宋体" w:cs="Times New Roman"/>
                <w:bCs/>
                <w:u w:val="single"/>
              </w:rPr>
              <w:t>）</w:t>
            </w:r>
          </w:p>
        </w:tc>
        <w:tc>
          <w:tcPr>
            <w:tcW w:w="1706" w:type="dxa"/>
            <w:vAlign w:val="center"/>
          </w:tcPr>
          <w:p w:rsidR="00C44870" w:rsidRPr="00E128AF" w:rsidRDefault="00C44870" w:rsidP="00BE2FFD">
            <w:pPr>
              <w:pStyle w:val="aff8"/>
              <w:spacing w:line="240" w:lineRule="auto"/>
              <w:rPr>
                <w:rFonts w:ascii="Times New Roman" w:eastAsia="宋体" w:hAnsi="Times New Roman" w:cs="Times New Roman"/>
                <w:bCs/>
                <w:u w:val="single"/>
              </w:rPr>
            </w:pPr>
            <w:r w:rsidRPr="00E128AF">
              <w:rPr>
                <w:rFonts w:ascii="Times New Roman" w:eastAsia="宋体" w:hAnsi="宋体" w:cs="Times New Roman"/>
                <w:bCs/>
                <w:u w:val="single"/>
              </w:rPr>
              <w:t>占标率</w:t>
            </w:r>
            <w:r w:rsidRPr="00E128AF">
              <w:rPr>
                <w:rFonts w:ascii="Times New Roman" w:eastAsia="宋体" w:hAnsi="Times New Roman" w:cs="Times New Roman"/>
                <w:bCs/>
                <w:u w:val="single"/>
              </w:rPr>
              <w:t>%</w:t>
            </w:r>
          </w:p>
        </w:tc>
        <w:tc>
          <w:tcPr>
            <w:tcW w:w="1706" w:type="dxa"/>
            <w:vAlign w:val="center"/>
          </w:tcPr>
          <w:p w:rsidR="00C44870" w:rsidRPr="00E128AF" w:rsidRDefault="00C44870" w:rsidP="00BE2FFD">
            <w:pPr>
              <w:pStyle w:val="aff8"/>
              <w:spacing w:line="240" w:lineRule="auto"/>
              <w:rPr>
                <w:rFonts w:ascii="Times New Roman" w:eastAsia="宋体" w:hAnsi="Times New Roman" w:cs="Times New Roman"/>
                <w:bCs/>
                <w:u w:val="single"/>
              </w:rPr>
            </w:pPr>
            <w:r w:rsidRPr="00E128AF">
              <w:rPr>
                <w:rFonts w:ascii="Times New Roman" w:eastAsia="宋体" w:hAnsi="Times New Roman" w:cs="Times New Roman"/>
                <w:bCs/>
                <w:u w:val="single"/>
              </w:rPr>
              <w:t>D</w:t>
            </w:r>
            <w:r w:rsidRPr="00E128AF">
              <w:rPr>
                <w:rFonts w:ascii="Times New Roman" w:eastAsia="宋体" w:hAnsi="Times New Roman" w:cs="Times New Roman"/>
                <w:bCs/>
                <w:u w:val="single"/>
                <w:vertAlign w:val="subscript"/>
              </w:rPr>
              <w:t>10%</w:t>
            </w:r>
            <w:r w:rsidRPr="00E128AF">
              <w:rPr>
                <w:rFonts w:ascii="Times New Roman" w:eastAsia="宋体" w:hAnsi="宋体" w:cs="Times New Roman"/>
                <w:bCs/>
                <w:u w:val="single"/>
              </w:rPr>
              <w:t>（</w:t>
            </w:r>
            <w:r w:rsidRPr="00E128AF">
              <w:rPr>
                <w:rFonts w:ascii="Times New Roman" w:eastAsia="宋体" w:hAnsi="Times New Roman" w:cs="Times New Roman"/>
                <w:bCs/>
                <w:u w:val="single"/>
              </w:rPr>
              <w:t>m</w:t>
            </w:r>
            <w:r w:rsidRPr="00E128AF">
              <w:rPr>
                <w:rFonts w:ascii="Times New Roman" w:eastAsia="宋体" w:hAnsi="宋体" w:cs="Times New Roman"/>
                <w:bCs/>
                <w:u w:val="single"/>
              </w:rPr>
              <w:t>）</w:t>
            </w:r>
          </w:p>
        </w:tc>
      </w:tr>
      <w:tr w:rsidR="009E5B29" w:rsidRPr="00E128AF" w:rsidTr="00BE2FFD">
        <w:trPr>
          <w:trHeight w:val="340"/>
        </w:trPr>
        <w:tc>
          <w:tcPr>
            <w:tcW w:w="1705" w:type="dxa"/>
            <w:vAlign w:val="center"/>
          </w:tcPr>
          <w:p w:rsidR="009E5B29" w:rsidRPr="00E128AF" w:rsidRDefault="009E5B29" w:rsidP="00BE2FFD">
            <w:pPr>
              <w:jc w:val="center"/>
              <w:rPr>
                <w:rFonts w:ascii="Times New Roman" w:hAnsi="Times New Roman"/>
                <w:szCs w:val="21"/>
                <w:u w:val="single"/>
                <w:lang w:eastAsia="zh-CN"/>
              </w:rPr>
            </w:pPr>
            <w:r w:rsidRPr="00E128AF">
              <w:rPr>
                <w:rFonts w:ascii="Times New Roman" w:hAnsi="Times New Roman" w:hint="eastAsia"/>
                <w:szCs w:val="21"/>
                <w:u w:val="single"/>
                <w:lang w:eastAsia="zh-CN"/>
              </w:rPr>
              <w:t>无组织</w:t>
            </w:r>
            <w:r w:rsidRPr="00E128AF">
              <w:rPr>
                <w:rFonts w:ascii="Times New Roman" w:hAnsi="Times New Roman"/>
                <w:szCs w:val="21"/>
                <w:u w:val="single"/>
                <w:lang w:eastAsia="zh-CN"/>
              </w:rPr>
              <w:t>收集废气</w:t>
            </w:r>
            <w:r w:rsidRPr="00E128AF">
              <w:rPr>
                <w:rFonts w:ascii="Times New Roman" w:hAnsi="Times New Roman" w:hint="eastAsia"/>
                <w:szCs w:val="21"/>
                <w:u w:val="single"/>
                <w:lang w:eastAsia="zh-CN"/>
              </w:rPr>
              <w:t>（</w:t>
            </w:r>
            <w:r w:rsidRPr="00E128AF">
              <w:rPr>
                <w:rFonts w:ascii="Times New Roman" w:hAnsi="Times New Roman" w:hint="eastAsia"/>
                <w:szCs w:val="21"/>
                <w:u w:val="single"/>
                <w:lang w:eastAsia="zh-CN"/>
              </w:rPr>
              <w:t>P1</w:t>
            </w:r>
            <w:r w:rsidRPr="00E128AF">
              <w:rPr>
                <w:rFonts w:ascii="Times New Roman" w:hAnsi="Times New Roman" w:hint="eastAsia"/>
                <w:szCs w:val="21"/>
                <w:u w:val="single"/>
                <w:lang w:eastAsia="zh-CN"/>
              </w:rPr>
              <w:t>）</w:t>
            </w:r>
          </w:p>
        </w:tc>
        <w:tc>
          <w:tcPr>
            <w:tcW w:w="1705" w:type="dxa"/>
            <w:vAlign w:val="center"/>
          </w:tcPr>
          <w:p w:rsidR="009E5B29" w:rsidRPr="00E128AF" w:rsidRDefault="009E5B29" w:rsidP="00BE2FFD">
            <w:pPr>
              <w:jc w:val="center"/>
              <w:rPr>
                <w:rFonts w:ascii="Times New Roman" w:hAnsi="Times New Roman"/>
                <w:szCs w:val="21"/>
                <w:u w:val="single"/>
                <w:lang w:eastAsia="zh-CN"/>
              </w:rPr>
            </w:pPr>
            <w:r w:rsidRPr="00E128AF">
              <w:rPr>
                <w:rFonts w:ascii="Times New Roman" w:hint="eastAsia"/>
                <w:szCs w:val="21"/>
                <w:u w:val="single"/>
                <w:lang w:eastAsia="zh-CN"/>
              </w:rPr>
              <w:t>非甲烷总烃</w:t>
            </w:r>
          </w:p>
        </w:tc>
        <w:tc>
          <w:tcPr>
            <w:tcW w:w="1706" w:type="dxa"/>
            <w:vAlign w:val="center"/>
          </w:tcPr>
          <w:p w:rsidR="009E5B29" w:rsidRPr="00E128AF" w:rsidRDefault="009E5B29" w:rsidP="00B51F8F">
            <w:pPr>
              <w:jc w:val="center"/>
              <w:rPr>
                <w:rFonts w:ascii="Times New Roman" w:hAnsi="Times New Roman"/>
                <w:szCs w:val="21"/>
                <w:u w:val="single"/>
                <w:lang w:eastAsia="zh-CN"/>
              </w:rPr>
            </w:pPr>
            <w:r w:rsidRPr="00E128AF">
              <w:rPr>
                <w:rFonts w:ascii="Times New Roman" w:hAnsi="Times New Roman" w:hint="eastAsia"/>
                <w:szCs w:val="21"/>
                <w:u w:val="single"/>
                <w:lang w:eastAsia="zh-CN"/>
              </w:rPr>
              <w:t>5.5304</w:t>
            </w:r>
          </w:p>
        </w:tc>
        <w:tc>
          <w:tcPr>
            <w:tcW w:w="1706" w:type="dxa"/>
            <w:vAlign w:val="center"/>
          </w:tcPr>
          <w:p w:rsidR="009E5B29" w:rsidRPr="00E128AF" w:rsidRDefault="009E5B29" w:rsidP="00B51F8F">
            <w:pPr>
              <w:jc w:val="center"/>
              <w:rPr>
                <w:rFonts w:ascii="Times New Roman" w:hAnsi="Times New Roman"/>
                <w:szCs w:val="21"/>
                <w:u w:val="single"/>
                <w:lang w:eastAsia="zh-CN"/>
              </w:rPr>
            </w:pPr>
            <w:r w:rsidRPr="00E128AF">
              <w:rPr>
                <w:rFonts w:ascii="Times New Roman" w:hAnsi="Times New Roman" w:hint="eastAsia"/>
                <w:szCs w:val="21"/>
                <w:u w:val="single"/>
                <w:lang w:eastAsia="zh-CN"/>
              </w:rPr>
              <w:t>0.28</w:t>
            </w:r>
          </w:p>
        </w:tc>
        <w:tc>
          <w:tcPr>
            <w:tcW w:w="1706" w:type="dxa"/>
            <w:vAlign w:val="center"/>
          </w:tcPr>
          <w:p w:rsidR="009E5B29" w:rsidRPr="00E128AF" w:rsidRDefault="009E5B29" w:rsidP="00B51F8F">
            <w:pPr>
              <w:jc w:val="center"/>
              <w:rPr>
                <w:rFonts w:ascii="Times New Roman" w:hAnsi="Times New Roman"/>
                <w:szCs w:val="21"/>
                <w:u w:val="single"/>
                <w:lang w:eastAsia="zh-CN"/>
              </w:rPr>
            </w:pPr>
            <w:r w:rsidRPr="00E128AF">
              <w:rPr>
                <w:rFonts w:ascii="Times New Roman" w:hAnsi="Times New Roman" w:hint="eastAsia"/>
                <w:szCs w:val="21"/>
                <w:u w:val="single"/>
                <w:lang w:eastAsia="zh-CN"/>
              </w:rPr>
              <w:t>0</w:t>
            </w:r>
          </w:p>
        </w:tc>
      </w:tr>
      <w:tr w:rsidR="009E5B29" w:rsidRPr="00E128AF" w:rsidTr="00BE2FFD">
        <w:trPr>
          <w:trHeight w:val="340"/>
        </w:trPr>
        <w:tc>
          <w:tcPr>
            <w:tcW w:w="1705" w:type="dxa"/>
            <w:vAlign w:val="center"/>
          </w:tcPr>
          <w:p w:rsidR="009E5B29" w:rsidRPr="00E128AF" w:rsidRDefault="009E5B29" w:rsidP="00BE2FFD">
            <w:pPr>
              <w:jc w:val="center"/>
              <w:rPr>
                <w:rFonts w:ascii="Times New Roman" w:hAnsi="Times New Roman"/>
                <w:szCs w:val="21"/>
                <w:u w:val="single"/>
                <w:lang w:eastAsia="zh-CN"/>
              </w:rPr>
            </w:pPr>
            <w:r w:rsidRPr="00E128AF">
              <w:rPr>
                <w:rFonts w:ascii="Times New Roman" w:hint="eastAsia"/>
                <w:szCs w:val="21"/>
                <w:u w:val="single"/>
                <w:lang w:eastAsia="zh-CN"/>
              </w:rPr>
              <w:t>无组织</w:t>
            </w:r>
            <w:r w:rsidRPr="00E128AF">
              <w:rPr>
                <w:rFonts w:ascii="Times New Roman"/>
                <w:szCs w:val="21"/>
                <w:u w:val="single"/>
                <w:lang w:eastAsia="zh-CN"/>
              </w:rPr>
              <w:t>废气</w:t>
            </w:r>
          </w:p>
        </w:tc>
        <w:tc>
          <w:tcPr>
            <w:tcW w:w="1705" w:type="dxa"/>
            <w:vAlign w:val="center"/>
          </w:tcPr>
          <w:p w:rsidR="009E5B29" w:rsidRPr="00E128AF" w:rsidRDefault="009E5B29" w:rsidP="00BE2FFD">
            <w:pPr>
              <w:jc w:val="center"/>
              <w:rPr>
                <w:rFonts w:ascii="Times New Roman" w:hAnsi="Times New Roman"/>
                <w:szCs w:val="21"/>
                <w:u w:val="single"/>
              </w:rPr>
            </w:pPr>
            <w:r w:rsidRPr="00E128AF">
              <w:rPr>
                <w:rFonts w:ascii="Times New Roman"/>
                <w:szCs w:val="21"/>
                <w:u w:val="single"/>
              </w:rPr>
              <w:t>非甲烷总烃</w:t>
            </w:r>
          </w:p>
        </w:tc>
        <w:tc>
          <w:tcPr>
            <w:tcW w:w="1706" w:type="dxa"/>
            <w:vAlign w:val="center"/>
          </w:tcPr>
          <w:p w:rsidR="009E5B29" w:rsidRPr="00E128AF" w:rsidRDefault="009E5B29" w:rsidP="00B51F8F">
            <w:pPr>
              <w:jc w:val="center"/>
              <w:rPr>
                <w:rFonts w:ascii="Times New Roman" w:hAnsi="Times New Roman"/>
                <w:szCs w:val="21"/>
                <w:u w:val="single"/>
                <w:lang w:eastAsia="zh-CN"/>
              </w:rPr>
            </w:pPr>
            <w:r w:rsidRPr="00E128AF">
              <w:rPr>
                <w:rFonts w:ascii="Times New Roman" w:hAnsi="Times New Roman" w:hint="eastAsia"/>
                <w:szCs w:val="21"/>
                <w:u w:val="single"/>
                <w:lang w:eastAsia="zh-CN"/>
              </w:rPr>
              <w:t>381.460</w:t>
            </w:r>
          </w:p>
        </w:tc>
        <w:tc>
          <w:tcPr>
            <w:tcW w:w="1706" w:type="dxa"/>
            <w:vAlign w:val="center"/>
          </w:tcPr>
          <w:p w:rsidR="009E5B29" w:rsidRPr="00E128AF" w:rsidRDefault="009E5B29" w:rsidP="00B51F8F">
            <w:pPr>
              <w:jc w:val="center"/>
              <w:rPr>
                <w:rFonts w:ascii="Times New Roman" w:hAnsi="Times New Roman"/>
                <w:szCs w:val="21"/>
                <w:u w:val="single"/>
                <w:lang w:eastAsia="zh-CN"/>
              </w:rPr>
            </w:pPr>
            <w:r w:rsidRPr="00E128AF">
              <w:rPr>
                <w:rFonts w:ascii="Times New Roman" w:hAnsi="Times New Roman" w:hint="eastAsia"/>
                <w:szCs w:val="21"/>
                <w:u w:val="single"/>
                <w:lang w:eastAsia="zh-CN"/>
              </w:rPr>
              <w:t>19.07</w:t>
            </w:r>
          </w:p>
        </w:tc>
        <w:tc>
          <w:tcPr>
            <w:tcW w:w="1706" w:type="dxa"/>
            <w:vAlign w:val="center"/>
          </w:tcPr>
          <w:p w:rsidR="009E5B29" w:rsidRPr="00E128AF" w:rsidRDefault="009E5B29" w:rsidP="00B51F8F">
            <w:pPr>
              <w:jc w:val="center"/>
              <w:rPr>
                <w:rFonts w:ascii="Times New Roman" w:hAnsi="Times New Roman"/>
                <w:szCs w:val="21"/>
                <w:u w:val="single"/>
                <w:lang w:eastAsia="zh-CN"/>
              </w:rPr>
            </w:pPr>
            <w:r w:rsidRPr="00E128AF">
              <w:rPr>
                <w:rFonts w:ascii="Times New Roman" w:hAnsi="Times New Roman" w:hint="eastAsia"/>
                <w:szCs w:val="21"/>
                <w:u w:val="single"/>
                <w:lang w:eastAsia="zh-CN"/>
              </w:rPr>
              <w:t>750</w:t>
            </w:r>
          </w:p>
        </w:tc>
      </w:tr>
    </w:tbl>
    <w:p w:rsidR="00C44870" w:rsidRPr="00E128AF" w:rsidRDefault="00C44870" w:rsidP="00736C78">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w:t>
      </w:r>
      <w:r w:rsidRPr="00E128AF">
        <w:rPr>
          <w:rFonts w:ascii="Times New Roman" w:hAnsi="Times New Roman" w:cs="Times New Roman" w:hint="eastAsia"/>
          <w:sz w:val="24"/>
          <w:u w:val="single"/>
          <w:lang w:eastAsia="zh-CN"/>
        </w:rPr>
        <w:t>6</w:t>
      </w:r>
      <w:r w:rsidRPr="00E128AF">
        <w:rPr>
          <w:rFonts w:ascii="Times New Roman" w:hAnsi="Times New Roman" w:cs="Times New Roman" w:hint="eastAsia"/>
          <w:sz w:val="24"/>
          <w:u w:val="single"/>
          <w:lang w:eastAsia="zh-CN"/>
        </w:rPr>
        <w:t>）评价等级判断</w:t>
      </w:r>
    </w:p>
    <w:p w:rsidR="00C44870" w:rsidRPr="00E128AF" w:rsidRDefault="00C44870" w:rsidP="00C44870">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sz w:val="24"/>
          <w:u w:val="single"/>
          <w:lang w:eastAsia="zh-CN"/>
        </w:rPr>
        <w:t>评价等级按下表的分级进行划分。</w:t>
      </w:r>
    </w:p>
    <w:p w:rsidR="00C44870" w:rsidRPr="00E128AF" w:rsidRDefault="00C44870" w:rsidP="00C44870">
      <w:pPr>
        <w:pStyle w:val="aff8"/>
        <w:spacing w:line="240" w:lineRule="auto"/>
        <w:ind w:firstLine="198"/>
        <w:rPr>
          <w:rFonts w:ascii="Times New Roman" w:eastAsia="宋体" w:hAnsi="Times New Roman" w:cs="Times New Roman"/>
          <w:b/>
          <w:bCs/>
          <w:sz w:val="24"/>
          <w:szCs w:val="24"/>
          <w:u w:val="single"/>
        </w:rPr>
      </w:pPr>
      <w:r w:rsidRPr="00E128AF">
        <w:rPr>
          <w:rFonts w:ascii="Times New Roman" w:eastAsia="宋体" w:hAnsi="宋体" w:cs="Times New Roman"/>
          <w:b/>
          <w:bCs/>
          <w:sz w:val="24"/>
          <w:szCs w:val="24"/>
          <w:u w:val="single"/>
        </w:rPr>
        <w:t>表</w:t>
      </w:r>
      <w:r w:rsidRPr="00E128AF">
        <w:rPr>
          <w:rFonts w:ascii="Times New Roman" w:eastAsia="宋体" w:hAnsi="Times New Roman" w:cs="Times New Roman" w:hint="eastAsia"/>
          <w:b/>
          <w:bCs/>
          <w:sz w:val="24"/>
          <w:szCs w:val="24"/>
          <w:u w:val="single"/>
        </w:rPr>
        <w:t>6.2</w:t>
      </w:r>
      <w:r w:rsidRPr="00E128AF">
        <w:rPr>
          <w:rFonts w:ascii="Times New Roman" w:eastAsia="宋体" w:hAnsi="Times New Roman" w:cs="Times New Roman"/>
          <w:b/>
          <w:bCs/>
          <w:sz w:val="24"/>
          <w:szCs w:val="24"/>
          <w:u w:val="single"/>
        </w:rPr>
        <w:t>-</w:t>
      </w:r>
      <w:r w:rsidR="00500E50" w:rsidRPr="00E128AF">
        <w:rPr>
          <w:rFonts w:ascii="Times New Roman" w:eastAsia="宋体" w:hAnsi="Times New Roman" w:cs="Times New Roman" w:hint="eastAsia"/>
          <w:b/>
          <w:bCs/>
          <w:sz w:val="24"/>
          <w:szCs w:val="24"/>
          <w:u w:val="single"/>
        </w:rPr>
        <w:t>7</w:t>
      </w:r>
      <w:r w:rsidRPr="00E128AF">
        <w:rPr>
          <w:rFonts w:ascii="Times New Roman" w:eastAsia="宋体" w:hAnsi="Times New Roman" w:cs="Times New Roman"/>
          <w:b/>
          <w:bCs/>
          <w:sz w:val="24"/>
          <w:szCs w:val="24"/>
          <w:u w:val="single"/>
        </w:rPr>
        <w:t xml:space="preserve">  </w:t>
      </w:r>
      <w:r w:rsidRPr="00E128AF">
        <w:rPr>
          <w:rFonts w:ascii="Times New Roman" w:eastAsia="宋体" w:hAnsi="宋体" w:cs="Times New Roman"/>
          <w:b/>
          <w:bCs/>
          <w:sz w:val="24"/>
          <w:szCs w:val="24"/>
          <w:u w:val="single"/>
        </w:rPr>
        <w:t>评价工作级别一览表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524"/>
        <w:gridCol w:w="6004"/>
      </w:tblGrid>
      <w:tr w:rsidR="00C44870" w:rsidRPr="00E128AF" w:rsidTr="00BE2FFD">
        <w:trPr>
          <w:trHeight w:val="340"/>
        </w:trPr>
        <w:tc>
          <w:tcPr>
            <w:tcW w:w="2524" w:type="dxa"/>
            <w:vAlign w:val="center"/>
          </w:tcPr>
          <w:p w:rsidR="00C44870" w:rsidRPr="00E128AF" w:rsidRDefault="00C44870" w:rsidP="00BE2FFD">
            <w:pPr>
              <w:jc w:val="center"/>
              <w:rPr>
                <w:rFonts w:ascii="Times New Roman" w:hAnsi="Times New Roman"/>
                <w:szCs w:val="21"/>
                <w:u w:val="single"/>
              </w:rPr>
            </w:pPr>
            <w:r w:rsidRPr="00E128AF">
              <w:rPr>
                <w:rFonts w:ascii="Times New Roman"/>
                <w:szCs w:val="21"/>
                <w:u w:val="single"/>
              </w:rPr>
              <w:t>评价工作等级</w:t>
            </w:r>
          </w:p>
        </w:tc>
        <w:tc>
          <w:tcPr>
            <w:tcW w:w="6004" w:type="dxa"/>
            <w:vAlign w:val="center"/>
          </w:tcPr>
          <w:p w:rsidR="00C44870" w:rsidRPr="00E128AF" w:rsidRDefault="00C44870" w:rsidP="00BE2FFD">
            <w:pPr>
              <w:jc w:val="center"/>
              <w:rPr>
                <w:rFonts w:ascii="Times New Roman" w:hAnsi="Times New Roman"/>
                <w:szCs w:val="21"/>
                <w:u w:val="single"/>
              </w:rPr>
            </w:pPr>
            <w:r w:rsidRPr="00E128AF">
              <w:rPr>
                <w:rFonts w:ascii="Times New Roman"/>
                <w:szCs w:val="21"/>
                <w:u w:val="single"/>
              </w:rPr>
              <w:t>评价工作分级判据</w:t>
            </w:r>
          </w:p>
        </w:tc>
      </w:tr>
      <w:tr w:rsidR="00C44870" w:rsidRPr="00E128AF" w:rsidTr="00BE2FFD">
        <w:trPr>
          <w:trHeight w:val="340"/>
        </w:trPr>
        <w:tc>
          <w:tcPr>
            <w:tcW w:w="2524" w:type="dxa"/>
            <w:vAlign w:val="center"/>
          </w:tcPr>
          <w:p w:rsidR="00C44870" w:rsidRPr="00E128AF" w:rsidRDefault="00C44870" w:rsidP="00BE2FFD">
            <w:pPr>
              <w:jc w:val="center"/>
              <w:rPr>
                <w:rFonts w:ascii="Times New Roman" w:hAnsi="Times New Roman"/>
                <w:szCs w:val="21"/>
                <w:u w:val="single"/>
              </w:rPr>
            </w:pPr>
            <w:r w:rsidRPr="00E128AF">
              <w:rPr>
                <w:rFonts w:ascii="Times New Roman"/>
                <w:szCs w:val="21"/>
                <w:u w:val="single"/>
              </w:rPr>
              <w:t>一级</w:t>
            </w:r>
          </w:p>
        </w:tc>
        <w:tc>
          <w:tcPr>
            <w:tcW w:w="6004" w:type="dxa"/>
            <w:vAlign w:val="center"/>
          </w:tcPr>
          <w:p w:rsidR="00C44870" w:rsidRPr="00E128AF" w:rsidRDefault="00C44870" w:rsidP="00BE2FFD">
            <w:pPr>
              <w:jc w:val="center"/>
              <w:rPr>
                <w:rFonts w:ascii="Times New Roman" w:hAnsi="Times New Roman"/>
                <w:szCs w:val="21"/>
                <w:u w:val="single"/>
              </w:rPr>
            </w:pPr>
            <w:r w:rsidRPr="00E128AF">
              <w:rPr>
                <w:rFonts w:ascii="Times New Roman" w:hAnsi="Times New Roman"/>
                <w:szCs w:val="21"/>
                <w:u w:val="single"/>
              </w:rPr>
              <w:t>P</w:t>
            </w:r>
            <w:r w:rsidRPr="00E128AF">
              <w:rPr>
                <w:rFonts w:ascii="Times New Roman" w:hAnsi="Times New Roman"/>
                <w:szCs w:val="21"/>
                <w:u w:val="single"/>
                <w:vertAlign w:val="subscript"/>
              </w:rPr>
              <w:t>max</w:t>
            </w:r>
            <w:r w:rsidRPr="00E128AF">
              <w:rPr>
                <w:rFonts w:ascii="Times New Roman" w:hAnsi="Times New Roman"/>
                <w:szCs w:val="21"/>
                <w:u w:val="single"/>
              </w:rPr>
              <w:t>≥10%</w:t>
            </w:r>
          </w:p>
        </w:tc>
      </w:tr>
      <w:tr w:rsidR="00C44870" w:rsidRPr="00E128AF" w:rsidTr="00BE2FFD">
        <w:trPr>
          <w:trHeight w:val="340"/>
        </w:trPr>
        <w:tc>
          <w:tcPr>
            <w:tcW w:w="2524" w:type="dxa"/>
            <w:vAlign w:val="center"/>
          </w:tcPr>
          <w:p w:rsidR="00C44870" w:rsidRPr="00E128AF" w:rsidRDefault="00C44870" w:rsidP="00BE2FFD">
            <w:pPr>
              <w:jc w:val="center"/>
              <w:rPr>
                <w:rFonts w:ascii="Times New Roman" w:hAnsi="Times New Roman"/>
                <w:szCs w:val="21"/>
                <w:u w:val="single"/>
              </w:rPr>
            </w:pPr>
            <w:r w:rsidRPr="00E128AF">
              <w:rPr>
                <w:rFonts w:ascii="Times New Roman"/>
                <w:szCs w:val="21"/>
                <w:u w:val="single"/>
              </w:rPr>
              <w:t>二级</w:t>
            </w:r>
          </w:p>
        </w:tc>
        <w:tc>
          <w:tcPr>
            <w:tcW w:w="6004" w:type="dxa"/>
            <w:vAlign w:val="center"/>
          </w:tcPr>
          <w:p w:rsidR="00C44870" w:rsidRPr="00E128AF" w:rsidRDefault="00C44870" w:rsidP="00BE2FFD">
            <w:pPr>
              <w:jc w:val="center"/>
              <w:rPr>
                <w:rFonts w:ascii="Times New Roman" w:hAnsi="Times New Roman"/>
                <w:szCs w:val="21"/>
                <w:u w:val="single"/>
              </w:rPr>
            </w:pPr>
            <w:r w:rsidRPr="00E128AF">
              <w:rPr>
                <w:rFonts w:ascii="Times New Roman" w:hAnsi="Times New Roman"/>
                <w:szCs w:val="21"/>
                <w:u w:val="single"/>
              </w:rPr>
              <w:t>1%≤P</w:t>
            </w:r>
            <w:r w:rsidRPr="00E128AF">
              <w:rPr>
                <w:rFonts w:ascii="Times New Roman" w:hAnsi="Times New Roman"/>
                <w:szCs w:val="21"/>
                <w:u w:val="single"/>
                <w:vertAlign w:val="subscript"/>
              </w:rPr>
              <w:t>max</w:t>
            </w:r>
            <w:r w:rsidRPr="00E128AF">
              <w:rPr>
                <w:rFonts w:ascii="Times New Roman"/>
                <w:szCs w:val="21"/>
                <w:u w:val="single"/>
              </w:rPr>
              <w:t>＜</w:t>
            </w:r>
            <w:r w:rsidRPr="00E128AF">
              <w:rPr>
                <w:rFonts w:ascii="Times New Roman" w:hAnsi="Times New Roman"/>
                <w:szCs w:val="21"/>
                <w:u w:val="single"/>
              </w:rPr>
              <w:t>10%</w:t>
            </w:r>
          </w:p>
        </w:tc>
      </w:tr>
      <w:tr w:rsidR="00C44870" w:rsidRPr="00E128AF" w:rsidTr="00BE2FFD">
        <w:trPr>
          <w:trHeight w:val="340"/>
        </w:trPr>
        <w:tc>
          <w:tcPr>
            <w:tcW w:w="2524" w:type="dxa"/>
            <w:vAlign w:val="center"/>
          </w:tcPr>
          <w:p w:rsidR="00C44870" w:rsidRPr="00E128AF" w:rsidRDefault="00C44870" w:rsidP="00BE2FFD">
            <w:pPr>
              <w:jc w:val="center"/>
              <w:rPr>
                <w:rFonts w:ascii="Times New Roman" w:hAnsi="Times New Roman"/>
                <w:szCs w:val="21"/>
                <w:u w:val="single"/>
              </w:rPr>
            </w:pPr>
            <w:r w:rsidRPr="00E128AF">
              <w:rPr>
                <w:rFonts w:ascii="Times New Roman"/>
                <w:szCs w:val="21"/>
                <w:u w:val="single"/>
              </w:rPr>
              <w:t>三级</w:t>
            </w:r>
          </w:p>
        </w:tc>
        <w:tc>
          <w:tcPr>
            <w:tcW w:w="6004" w:type="dxa"/>
            <w:vAlign w:val="center"/>
          </w:tcPr>
          <w:p w:rsidR="00C44870" w:rsidRPr="00E128AF" w:rsidRDefault="00C44870" w:rsidP="00BE2FFD">
            <w:pPr>
              <w:jc w:val="center"/>
              <w:rPr>
                <w:rFonts w:ascii="Times New Roman" w:hAnsi="Times New Roman"/>
                <w:szCs w:val="21"/>
                <w:u w:val="single"/>
              </w:rPr>
            </w:pPr>
            <w:r w:rsidRPr="00E128AF">
              <w:rPr>
                <w:rFonts w:ascii="Times New Roman" w:hAnsi="Times New Roman"/>
                <w:szCs w:val="21"/>
                <w:u w:val="single"/>
              </w:rPr>
              <w:t>P</w:t>
            </w:r>
            <w:r w:rsidRPr="00E128AF">
              <w:rPr>
                <w:rFonts w:ascii="Times New Roman" w:hAnsi="Times New Roman"/>
                <w:szCs w:val="21"/>
                <w:u w:val="single"/>
                <w:vertAlign w:val="subscript"/>
              </w:rPr>
              <w:t>max</w:t>
            </w:r>
            <w:r w:rsidRPr="00E128AF">
              <w:rPr>
                <w:rFonts w:ascii="Times New Roman"/>
                <w:szCs w:val="21"/>
                <w:u w:val="single"/>
              </w:rPr>
              <w:t>＜</w:t>
            </w:r>
            <w:r w:rsidRPr="00E128AF">
              <w:rPr>
                <w:rFonts w:ascii="Times New Roman" w:hAnsi="Times New Roman"/>
                <w:szCs w:val="21"/>
                <w:u w:val="single"/>
              </w:rPr>
              <w:t>1%</w:t>
            </w:r>
          </w:p>
        </w:tc>
      </w:tr>
    </w:tbl>
    <w:p w:rsidR="00C44870" w:rsidRPr="00E128AF" w:rsidRDefault="00C44870" w:rsidP="00C44870">
      <w:pPr>
        <w:spacing w:line="360" w:lineRule="auto"/>
        <w:ind w:firstLineChars="200" w:firstLine="480"/>
        <w:rPr>
          <w:rFonts w:ascii="Times New Roman" w:hAnsi="Times New Roman"/>
          <w:sz w:val="24"/>
          <w:szCs w:val="24"/>
          <w:u w:val="single"/>
          <w:lang w:eastAsia="zh-CN"/>
        </w:rPr>
      </w:pPr>
      <w:r w:rsidRPr="00E128AF">
        <w:rPr>
          <w:rFonts w:ascii="Times New Roman"/>
          <w:sz w:val="24"/>
          <w:szCs w:val="24"/>
          <w:u w:val="single"/>
          <w:lang w:eastAsia="zh-CN"/>
        </w:rPr>
        <w:t>根据估算，最大占标率为</w:t>
      </w:r>
      <w:r w:rsidR="009E5B29" w:rsidRPr="00E128AF">
        <w:rPr>
          <w:rFonts w:ascii="Times New Roman" w:hAnsi="Times New Roman" w:hint="eastAsia"/>
          <w:sz w:val="24"/>
          <w:szCs w:val="24"/>
          <w:u w:val="single"/>
          <w:lang w:eastAsia="zh-CN"/>
        </w:rPr>
        <w:t>19.07</w:t>
      </w:r>
      <w:r w:rsidRPr="00E128AF">
        <w:rPr>
          <w:rFonts w:ascii="Times New Roman" w:hAnsi="Times New Roman"/>
          <w:sz w:val="24"/>
          <w:szCs w:val="24"/>
          <w:u w:val="single"/>
          <w:lang w:eastAsia="zh-CN"/>
        </w:rPr>
        <w:t>%</w:t>
      </w:r>
      <w:r w:rsidRPr="00E128AF">
        <w:rPr>
          <w:rFonts w:ascii="Times New Roman"/>
          <w:sz w:val="24"/>
          <w:szCs w:val="24"/>
          <w:u w:val="single"/>
          <w:lang w:eastAsia="zh-CN"/>
        </w:rPr>
        <w:t>，最大占标率</w:t>
      </w:r>
      <w:r w:rsidR="009E5B29" w:rsidRPr="00E128AF">
        <w:rPr>
          <w:rFonts w:ascii="Times New Roman" w:hAnsi="Times New Roman"/>
          <w:sz w:val="24"/>
          <w:szCs w:val="24"/>
          <w:u w:val="single"/>
          <w:lang w:eastAsia="zh-CN"/>
        </w:rPr>
        <w:t>Pmax</w:t>
      </w:r>
      <w:r w:rsidR="009E5B29" w:rsidRPr="00E128AF">
        <w:rPr>
          <w:rFonts w:ascii="Times New Roman" w:hint="eastAsia"/>
          <w:sz w:val="24"/>
          <w:szCs w:val="24"/>
          <w:u w:val="single"/>
          <w:lang w:eastAsia="zh-CN"/>
        </w:rPr>
        <w:t>＞</w:t>
      </w:r>
      <w:r w:rsidR="009E5B29" w:rsidRPr="00E128AF">
        <w:rPr>
          <w:rFonts w:ascii="Times New Roman" w:hAnsi="Times New Roman"/>
          <w:sz w:val="24"/>
          <w:szCs w:val="24"/>
          <w:u w:val="single"/>
          <w:lang w:eastAsia="zh-CN"/>
        </w:rPr>
        <w:t>1</w:t>
      </w:r>
      <w:r w:rsidR="009E5B29" w:rsidRPr="00E128AF">
        <w:rPr>
          <w:rFonts w:ascii="Times New Roman" w:hAnsi="Times New Roman" w:hint="eastAsia"/>
          <w:sz w:val="24"/>
          <w:szCs w:val="24"/>
          <w:u w:val="single"/>
          <w:lang w:eastAsia="zh-CN"/>
        </w:rPr>
        <w:t>0</w:t>
      </w:r>
      <w:r w:rsidR="009E5B29" w:rsidRPr="00E128AF">
        <w:rPr>
          <w:rFonts w:ascii="Times New Roman" w:hAnsi="Times New Roman"/>
          <w:sz w:val="24"/>
          <w:szCs w:val="24"/>
          <w:u w:val="single"/>
          <w:lang w:eastAsia="zh-CN"/>
        </w:rPr>
        <w:t>%</w:t>
      </w:r>
      <w:r w:rsidRPr="00E128AF">
        <w:rPr>
          <w:rFonts w:ascii="Times New Roman"/>
          <w:sz w:val="24"/>
          <w:szCs w:val="24"/>
          <w:u w:val="single"/>
          <w:lang w:eastAsia="zh-CN"/>
        </w:rPr>
        <w:t>，根据表</w:t>
      </w:r>
      <w:r w:rsidR="009E5B29" w:rsidRPr="00E128AF">
        <w:rPr>
          <w:rFonts w:ascii="Times New Roman" w:hAnsi="Times New Roman" w:hint="eastAsia"/>
          <w:sz w:val="24"/>
          <w:szCs w:val="24"/>
          <w:u w:val="single"/>
          <w:lang w:eastAsia="zh-CN"/>
        </w:rPr>
        <w:t>6.2-7</w:t>
      </w:r>
      <w:r w:rsidRPr="00E128AF">
        <w:rPr>
          <w:rFonts w:ascii="Times New Roman"/>
          <w:sz w:val="24"/>
          <w:szCs w:val="24"/>
          <w:u w:val="single"/>
          <w:lang w:eastAsia="zh-CN"/>
        </w:rPr>
        <w:t>大气环境影响评价等级判据表可知，其大气环境影响评价等级为</w:t>
      </w:r>
      <w:r w:rsidR="009E5B29" w:rsidRPr="00E128AF">
        <w:rPr>
          <w:rFonts w:ascii="Times New Roman" w:hint="eastAsia"/>
          <w:sz w:val="24"/>
          <w:szCs w:val="24"/>
          <w:u w:val="single"/>
          <w:lang w:eastAsia="zh-CN"/>
        </w:rPr>
        <w:t>一</w:t>
      </w:r>
      <w:r w:rsidRPr="00E128AF">
        <w:rPr>
          <w:rFonts w:ascii="Times New Roman"/>
          <w:sz w:val="24"/>
          <w:szCs w:val="24"/>
          <w:u w:val="single"/>
          <w:lang w:eastAsia="zh-CN"/>
        </w:rPr>
        <w:t>级。</w:t>
      </w:r>
    </w:p>
    <w:p w:rsidR="00C44870" w:rsidRPr="00E128AF" w:rsidRDefault="00C44870" w:rsidP="00C44870">
      <w:pPr>
        <w:spacing w:line="360" w:lineRule="auto"/>
        <w:ind w:firstLineChars="200" w:firstLine="480"/>
        <w:rPr>
          <w:rFonts w:ascii="Times New Roman" w:hAnsi="Times New Roman"/>
          <w:sz w:val="24"/>
          <w:szCs w:val="24"/>
          <w:u w:val="single"/>
          <w:lang w:eastAsia="zh-CN"/>
        </w:rPr>
      </w:pPr>
      <w:r w:rsidRPr="00E128AF">
        <w:rPr>
          <w:rFonts w:ascii="Times New Roman"/>
          <w:sz w:val="24"/>
          <w:szCs w:val="24"/>
          <w:u w:val="single"/>
          <w:lang w:eastAsia="zh-CN"/>
        </w:rPr>
        <w:t>根据《环境影响评价技术导则</w:t>
      </w:r>
      <w:r w:rsidRPr="00E128AF">
        <w:rPr>
          <w:rFonts w:ascii="Times New Roman" w:hAnsi="Times New Roman"/>
          <w:sz w:val="24"/>
          <w:szCs w:val="24"/>
          <w:u w:val="single"/>
          <w:lang w:eastAsia="zh-CN"/>
        </w:rPr>
        <w:t xml:space="preserve">  </w:t>
      </w:r>
      <w:r w:rsidRPr="00E128AF">
        <w:rPr>
          <w:rFonts w:ascii="Times New Roman"/>
          <w:sz w:val="24"/>
          <w:szCs w:val="24"/>
          <w:u w:val="single"/>
          <w:lang w:eastAsia="zh-CN"/>
        </w:rPr>
        <w:t>大气环境》（</w:t>
      </w:r>
      <w:r w:rsidRPr="00E128AF">
        <w:rPr>
          <w:rFonts w:ascii="Times New Roman" w:hAnsi="Times New Roman"/>
          <w:sz w:val="24"/>
          <w:szCs w:val="24"/>
          <w:u w:val="single"/>
          <w:lang w:eastAsia="zh-CN"/>
        </w:rPr>
        <w:t>HJ2.2-2018</w:t>
      </w:r>
      <w:r w:rsidRPr="00E128AF">
        <w:rPr>
          <w:rFonts w:ascii="Times New Roman"/>
          <w:sz w:val="24"/>
          <w:szCs w:val="24"/>
          <w:u w:val="single"/>
          <w:lang w:eastAsia="zh-CN"/>
        </w:rPr>
        <w:t>）</w:t>
      </w:r>
      <w:r w:rsidRPr="00E128AF">
        <w:rPr>
          <w:rFonts w:ascii="Times New Roman" w:hAnsi="Times New Roman"/>
          <w:sz w:val="24"/>
          <w:szCs w:val="24"/>
          <w:u w:val="single"/>
          <w:lang w:eastAsia="zh-CN"/>
        </w:rPr>
        <w:t>“</w:t>
      </w:r>
      <w:r w:rsidRPr="00E128AF">
        <w:rPr>
          <w:rFonts w:ascii="Times New Roman"/>
          <w:sz w:val="24"/>
          <w:szCs w:val="24"/>
          <w:u w:val="single"/>
          <w:lang w:eastAsia="zh-CN"/>
        </w:rPr>
        <w:t>对电力、钢铁、水泥、石化、化工、平板玻璃、有色等高耗能行业的多源项目或以使用高污染燃料为主的多源项目，并且编制环境影响报告书的项目评价等级提高一级</w:t>
      </w:r>
      <w:r w:rsidRPr="00E128AF">
        <w:rPr>
          <w:rFonts w:ascii="Times New Roman" w:hAnsi="Times New Roman"/>
          <w:sz w:val="24"/>
          <w:szCs w:val="24"/>
          <w:u w:val="single"/>
          <w:lang w:eastAsia="zh-CN"/>
        </w:rPr>
        <w:t>”</w:t>
      </w:r>
      <w:r w:rsidRPr="00E128AF">
        <w:rPr>
          <w:rFonts w:ascii="Times New Roman"/>
          <w:sz w:val="24"/>
          <w:szCs w:val="24"/>
          <w:u w:val="single"/>
          <w:lang w:eastAsia="zh-CN"/>
        </w:rPr>
        <w:t>。本项目为化工项目，项目污染源为多源，且项目环境影响评价类型为报告书，因此本项目大气环境影响评价等级为</w:t>
      </w:r>
      <w:r w:rsidR="00500E50" w:rsidRPr="00E128AF">
        <w:rPr>
          <w:rFonts w:ascii="Times New Roman" w:hint="eastAsia"/>
          <w:sz w:val="24"/>
          <w:szCs w:val="24"/>
          <w:u w:val="single"/>
          <w:lang w:eastAsia="zh-CN"/>
        </w:rPr>
        <w:t>一</w:t>
      </w:r>
      <w:r w:rsidRPr="00E128AF">
        <w:rPr>
          <w:rFonts w:ascii="Times New Roman"/>
          <w:sz w:val="24"/>
          <w:szCs w:val="24"/>
          <w:u w:val="single"/>
          <w:lang w:eastAsia="zh-CN"/>
        </w:rPr>
        <w:t>级评价。</w:t>
      </w:r>
    </w:p>
    <w:p w:rsidR="00C44870" w:rsidRPr="00E128AF" w:rsidRDefault="00C44870" w:rsidP="00736C78">
      <w:pPr>
        <w:spacing w:line="360" w:lineRule="auto"/>
        <w:ind w:firstLineChars="200" w:firstLine="480"/>
        <w:rPr>
          <w:rFonts w:ascii="Times New Roman" w:hAnsi="Times New Roman" w:cs="Times New Roman"/>
          <w:sz w:val="24"/>
          <w:u w:val="single"/>
          <w:lang w:eastAsia="zh-CN"/>
        </w:rPr>
        <w:sectPr w:rsidR="00C44870" w:rsidRPr="00E128AF" w:rsidSect="00AB3778">
          <w:headerReference w:type="default" r:id="rId41"/>
          <w:pgSz w:w="11907" w:h="16840"/>
          <w:pgMar w:top="1440" w:right="1797" w:bottom="1440" w:left="1797" w:header="1247" w:footer="1134" w:gutter="0"/>
          <w:cols w:space="720"/>
          <w:docGrid w:linePitch="380"/>
        </w:sectPr>
      </w:pPr>
    </w:p>
    <w:p w:rsidR="00736C78" w:rsidRPr="00E128AF" w:rsidRDefault="00736C78" w:rsidP="00736C78">
      <w:pPr>
        <w:jc w:val="center"/>
        <w:rPr>
          <w:rFonts w:ascii="Times New Roman" w:hAnsi="Times New Roman" w:cs="Times New Roman"/>
          <w:b/>
          <w:sz w:val="24"/>
          <w:szCs w:val="24"/>
          <w:u w:val="single"/>
          <w:lang w:eastAsia="zh-CN"/>
        </w:rPr>
      </w:pPr>
      <w:r w:rsidRPr="00E128AF">
        <w:rPr>
          <w:rFonts w:ascii="Times New Roman" w:cs="Times New Roman"/>
          <w:b/>
          <w:sz w:val="24"/>
          <w:szCs w:val="24"/>
          <w:u w:val="single"/>
          <w:lang w:eastAsia="zh-CN"/>
        </w:rPr>
        <w:lastRenderedPageBreak/>
        <w:t>表</w:t>
      </w:r>
      <w:r w:rsidRPr="00E128AF">
        <w:rPr>
          <w:rFonts w:ascii="Times New Roman" w:hAnsi="Times New Roman" w:cs="Times New Roman"/>
          <w:b/>
          <w:sz w:val="24"/>
          <w:szCs w:val="24"/>
          <w:u w:val="single"/>
          <w:lang w:eastAsia="zh-CN"/>
        </w:rPr>
        <w:t>6.2-</w:t>
      </w:r>
      <w:r w:rsidR="00500E50" w:rsidRPr="00E128AF">
        <w:rPr>
          <w:rFonts w:ascii="Times New Roman" w:hAnsi="Times New Roman" w:cs="Times New Roman" w:hint="eastAsia"/>
          <w:b/>
          <w:sz w:val="24"/>
          <w:szCs w:val="24"/>
          <w:u w:val="single"/>
          <w:lang w:eastAsia="zh-CN"/>
        </w:rPr>
        <w:t>3</w:t>
      </w:r>
      <w:r w:rsidRPr="00E128AF">
        <w:rPr>
          <w:rFonts w:ascii="Times New Roman" w:cs="Times New Roman"/>
          <w:b/>
          <w:sz w:val="24"/>
          <w:szCs w:val="24"/>
          <w:u w:val="single"/>
          <w:lang w:eastAsia="zh-CN"/>
        </w:rPr>
        <w:t>本项目点源污染源正常排放参数表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558"/>
        <w:gridCol w:w="1559"/>
        <w:gridCol w:w="1557"/>
        <w:gridCol w:w="1559"/>
        <w:gridCol w:w="1554"/>
        <w:gridCol w:w="1554"/>
        <w:gridCol w:w="1554"/>
        <w:gridCol w:w="1554"/>
        <w:gridCol w:w="1727"/>
      </w:tblGrid>
      <w:tr w:rsidR="00185E9B" w:rsidRPr="00E128AF" w:rsidTr="00185E9B">
        <w:trPr>
          <w:trHeight w:val="340"/>
        </w:trPr>
        <w:tc>
          <w:tcPr>
            <w:tcW w:w="550" w:type="pct"/>
            <w:vMerge w:val="restart"/>
          </w:tcPr>
          <w:p w:rsidR="00185E9B" w:rsidRPr="00E128AF" w:rsidRDefault="00185E9B" w:rsidP="00582FD5">
            <w:pPr>
              <w:jc w:val="center"/>
              <w:rPr>
                <w:rFonts w:ascii="Times New Roman" w:hAnsi="Times New Roman" w:cs="Times New Roman"/>
                <w:kern w:val="2"/>
                <w:sz w:val="21"/>
                <w:szCs w:val="21"/>
                <w:u w:val="single"/>
              </w:rPr>
            </w:pPr>
            <w:r w:rsidRPr="00E128AF">
              <w:rPr>
                <w:rFonts w:ascii="Times New Roman" w:cs="Times New Roman"/>
                <w:sz w:val="21"/>
                <w:szCs w:val="21"/>
                <w:u w:val="single"/>
              </w:rPr>
              <w:t>编号</w:t>
            </w:r>
          </w:p>
        </w:tc>
        <w:tc>
          <w:tcPr>
            <w:tcW w:w="550" w:type="pct"/>
            <w:vMerge w:val="restart"/>
          </w:tcPr>
          <w:p w:rsidR="00185E9B" w:rsidRPr="00E128AF" w:rsidRDefault="00185E9B" w:rsidP="00582FD5">
            <w:pPr>
              <w:jc w:val="center"/>
              <w:rPr>
                <w:rFonts w:ascii="Times New Roman" w:hAnsi="Times New Roman" w:cs="Times New Roman"/>
                <w:kern w:val="2"/>
                <w:sz w:val="21"/>
                <w:szCs w:val="21"/>
                <w:u w:val="single"/>
              </w:rPr>
            </w:pPr>
            <w:r w:rsidRPr="00E128AF">
              <w:rPr>
                <w:rFonts w:ascii="Times New Roman" w:cs="Times New Roman"/>
                <w:sz w:val="21"/>
                <w:szCs w:val="21"/>
                <w:u w:val="single"/>
              </w:rPr>
              <w:t>污染源名称</w:t>
            </w:r>
          </w:p>
        </w:tc>
        <w:tc>
          <w:tcPr>
            <w:tcW w:w="1099" w:type="pct"/>
            <w:gridSpan w:val="2"/>
          </w:tcPr>
          <w:p w:rsidR="00185E9B" w:rsidRPr="00E128AF" w:rsidRDefault="00185E9B" w:rsidP="00582FD5">
            <w:pPr>
              <w:jc w:val="center"/>
              <w:rPr>
                <w:rFonts w:ascii="Times New Roman" w:hAnsi="Times New Roman" w:cs="Times New Roman"/>
                <w:kern w:val="2"/>
                <w:sz w:val="21"/>
                <w:szCs w:val="21"/>
                <w:u w:val="single"/>
                <w:lang w:eastAsia="zh-CN"/>
              </w:rPr>
            </w:pPr>
            <w:r w:rsidRPr="00E128AF">
              <w:rPr>
                <w:rFonts w:ascii="Times New Roman" w:cs="Times New Roman"/>
                <w:sz w:val="21"/>
                <w:szCs w:val="21"/>
                <w:u w:val="single"/>
                <w:lang w:eastAsia="zh-CN"/>
              </w:rPr>
              <w:t>排气筒底部中心坐标（</w:t>
            </w:r>
            <w:r w:rsidRPr="00E128AF">
              <w:rPr>
                <w:rFonts w:ascii="Times New Roman" w:hAnsi="Times New Roman" w:cs="Times New Roman"/>
                <w:sz w:val="21"/>
                <w:szCs w:val="21"/>
                <w:u w:val="single"/>
                <w:lang w:eastAsia="zh-CN"/>
              </w:rPr>
              <w:t>m</w:t>
            </w:r>
            <w:r w:rsidRPr="00E128AF">
              <w:rPr>
                <w:rFonts w:ascii="Times New Roman" w:cs="Times New Roman"/>
                <w:sz w:val="21"/>
                <w:szCs w:val="21"/>
                <w:u w:val="single"/>
                <w:lang w:eastAsia="zh-CN"/>
              </w:rPr>
              <w:t>）</w:t>
            </w:r>
          </w:p>
        </w:tc>
        <w:tc>
          <w:tcPr>
            <w:tcW w:w="548" w:type="pct"/>
            <w:vMerge w:val="restart"/>
          </w:tcPr>
          <w:p w:rsidR="00185E9B" w:rsidRPr="00E128AF" w:rsidRDefault="00185E9B" w:rsidP="00582FD5">
            <w:pPr>
              <w:jc w:val="center"/>
              <w:rPr>
                <w:rFonts w:ascii="Times New Roman" w:hAnsi="Times New Roman" w:cs="Times New Roman"/>
                <w:kern w:val="2"/>
                <w:sz w:val="21"/>
                <w:szCs w:val="21"/>
                <w:u w:val="single"/>
              </w:rPr>
            </w:pPr>
            <w:r w:rsidRPr="00E128AF">
              <w:rPr>
                <w:rFonts w:ascii="Times New Roman" w:cs="Times New Roman"/>
                <w:sz w:val="21"/>
                <w:szCs w:val="21"/>
                <w:u w:val="single"/>
              </w:rPr>
              <w:t>排气筒底部海拔高度</w:t>
            </w:r>
            <w:r w:rsidRPr="00E128AF">
              <w:rPr>
                <w:rFonts w:ascii="Times New Roman" w:hAnsi="Times New Roman" w:cs="Times New Roman"/>
                <w:sz w:val="21"/>
                <w:szCs w:val="21"/>
                <w:u w:val="single"/>
              </w:rPr>
              <w:t>/m</w:t>
            </w:r>
          </w:p>
        </w:tc>
        <w:tc>
          <w:tcPr>
            <w:tcW w:w="548" w:type="pct"/>
            <w:vMerge w:val="restart"/>
          </w:tcPr>
          <w:p w:rsidR="00185E9B" w:rsidRPr="00E128AF" w:rsidRDefault="00185E9B" w:rsidP="00582FD5">
            <w:pPr>
              <w:jc w:val="center"/>
              <w:rPr>
                <w:rFonts w:ascii="Times New Roman" w:hAnsi="Times New Roman" w:cs="Times New Roman"/>
                <w:kern w:val="2"/>
                <w:sz w:val="21"/>
                <w:szCs w:val="21"/>
                <w:u w:val="single"/>
              </w:rPr>
            </w:pPr>
            <w:r w:rsidRPr="00E128AF">
              <w:rPr>
                <w:rFonts w:ascii="Times New Roman" w:cs="Times New Roman"/>
                <w:sz w:val="21"/>
                <w:szCs w:val="21"/>
                <w:u w:val="single"/>
              </w:rPr>
              <w:t>排气筒出口内径</w:t>
            </w:r>
            <w:r w:rsidRPr="00E128AF">
              <w:rPr>
                <w:rFonts w:ascii="Times New Roman" w:hAnsi="Times New Roman" w:cs="Times New Roman"/>
                <w:sz w:val="21"/>
                <w:szCs w:val="21"/>
                <w:u w:val="single"/>
              </w:rPr>
              <w:t>/m</w:t>
            </w:r>
          </w:p>
        </w:tc>
        <w:tc>
          <w:tcPr>
            <w:tcW w:w="548" w:type="pct"/>
            <w:vMerge w:val="restart"/>
          </w:tcPr>
          <w:p w:rsidR="00185E9B" w:rsidRPr="00E128AF" w:rsidRDefault="00185E9B" w:rsidP="00582FD5">
            <w:pPr>
              <w:jc w:val="center"/>
              <w:rPr>
                <w:rFonts w:ascii="Times New Roman" w:hAnsi="Times New Roman" w:cs="Times New Roman"/>
                <w:kern w:val="2"/>
                <w:sz w:val="21"/>
                <w:szCs w:val="21"/>
                <w:u w:val="single"/>
              </w:rPr>
            </w:pPr>
            <w:r w:rsidRPr="00E128AF">
              <w:rPr>
                <w:rFonts w:ascii="Times New Roman" w:cs="Times New Roman"/>
                <w:sz w:val="21"/>
                <w:szCs w:val="21"/>
                <w:u w:val="single"/>
              </w:rPr>
              <w:t>烟气流量（</w:t>
            </w:r>
            <w:r w:rsidRPr="00E128AF">
              <w:rPr>
                <w:rFonts w:ascii="Times New Roman" w:hAnsi="Times New Roman" w:cs="Times New Roman"/>
                <w:sz w:val="21"/>
                <w:szCs w:val="21"/>
                <w:u w:val="single"/>
              </w:rPr>
              <w:t>m</w:t>
            </w:r>
            <w:r w:rsidRPr="00E128AF">
              <w:rPr>
                <w:rFonts w:ascii="Times New Roman" w:hAnsi="Times New Roman" w:cs="Times New Roman"/>
                <w:sz w:val="21"/>
                <w:szCs w:val="21"/>
                <w:u w:val="single"/>
                <w:vertAlign w:val="superscript"/>
              </w:rPr>
              <w:t>3</w:t>
            </w:r>
            <w:r w:rsidRPr="00E128AF">
              <w:rPr>
                <w:rFonts w:ascii="Times New Roman" w:hAnsi="Times New Roman" w:cs="Times New Roman"/>
                <w:sz w:val="21"/>
                <w:szCs w:val="21"/>
                <w:u w:val="single"/>
              </w:rPr>
              <w:t>/h</w:t>
            </w:r>
            <w:r w:rsidRPr="00E128AF">
              <w:rPr>
                <w:rFonts w:ascii="Times New Roman" w:cs="Times New Roman"/>
                <w:sz w:val="21"/>
                <w:szCs w:val="21"/>
                <w:u w:val="single"/>
              </w:rPr>
              <w:t>）</w:t>
            </w:r>
          </w:p>
        </w:tc>
        <w:tc>
          <w:tcPr>
            <w:tcW w:w="548" w:type="pct"/>
            <w:vMerge w:val="restart"/>
          </w:tcPr>
          <w:p w:rsidR="00185E9B" w:rsidRPr="00E128AF" w:rsidRDefault="00185E9B" w:rsidP="00582FD5">
            <w:pPr>
              <w:jc w:val="center"/>
              <w:rPr>
                <w:rFonts w:ascii="Times New Roman" w:hAnsi="Times New Roman" w:cs="Times New Roman"/>
                <w:kern w:val="2"/>
                <w:sz w:val="21"/>
                <w:szCs w:val="21"/>
                <w:u w:val="single"/>
              </w:rPr>
            </w:pPr>
            <w:r w:rsidRPr="00E128AF">
              <w:rPr>
                <w:rFonts w:ascii="Times New Roman" w:cs="Times New Roman"/>
                <w:sz w:val="21"/>
                <w:szCs w:val="21"/>
                <w:u w:val="single"/>
              </w:rPr>
              <w:t>烟气温度</w:t>
            </w:r>
            <w:r w:rsidRPr="00E128AF">
              <w:rPr>
                <w:rFonts w:ascii="Times New Roman" w:hAnsi="Times New Roman" w:cs="Times New Roman"/>
                <w:sz w:val="21"/>
                <w:szCs w:val="21"/>
                <w:u w:val="single"/>
              </w:rPr>
              <w:t>/℃</w:t>
            </w:r>
          </w:p>
        </w:tc>
        <w:tc>
          <w:tcPr>
            <w:tcW w:w="610" w:type="pct"/>
          </w:tcPr>
          <w:p w:rsidR="00185E9B" w:rsidRPr="00E128AF" w:rsidRDefault="00185E9B" w:rsidP="00582FD5">
            <w:pPr>
              <w:jc w:val="center"/>
              <w:rPr>
                <w:rFonts w:ascii="Times New Roman" w:hAnsi="Times New Roman" w:cs="Times New Roman"/>
                <w:kern w:val="2"/>
                <w:sz w:val="21"/>
                <w:szCs w:val="21"/>
                <w:u w:val="single"/>
              </w:rPr>
            </w:pPr>
            <w:r w:rsidRPr="00E128AF">
              <w:rPr>
                <w:rFonts w:ascii="Times New Roman" w:cs="Times New Roman"/>
                <w:sz w:val="21"/>
                <w:szCs w:val="21"/>
                <w:u w:val="single"/>
              </w:rPr>
              <w:t>排放速率（</w:t>
            </w:r>
            <w:r w:rsidRPr="00E128AF">
              <w:rPr>
                <w:rFonts w:ascii="Times New Roman" w:hAnsi="Times New Roman" w:cs="Times New Roman"/>
                <w:sz w:val="21"/>
                <w:szCs w:val="21"/>
                <w:u w:val="single"/>
              </w:rPr>
              <w:t>kg/h</w:t>
            </w:r>
            <w:r w:rsidRPr="00E128AF">
              <w:rPr>
                <w:rFonts w:ascii="Times New Roman" w:cs="Times New Roman"/>
                <w:sz w:val="21"/>
                <w:szCs w:val="21"/>
                <w:u w:val="single"/>
              </w:rPr>
              <w:t>）</w:t>
            </w:r>
          </w:p>
        </w:tc>
      </w:tr>
      <w:tr w:rsidR="00185E9B" w:rsidRPr="00E128AF" w:rsidTr="00185E9B">
        <w:trPr>
          <w:trHeight w:val="340"/>
        </w:trPr>
        <w:tc>
          <w:tcPr>
            <w:tcW w:w="550" w:type="pct"/>
            <w:vMerge/>
            <w:vAlign w:val="center"/>
          </w:tcPr>
          <w:p w:rsidR="00185E9B" w:rsidRPr="00E128AF" w:rsidRDefault="00185E9B" w:rsidP="00582FD5">
            <w:pPr>
              <w:widowControl/>
              <w:rPr>
                <w:rFonts w:ascii="Times New Roman" w:hAnsi="Times New Roman" w:cs="Times New Roman"/>
                <w:kern w:val="2"/>
                <w:sz w:val="21"/>
                <w:szCs w:val="21"/>
                <w:u w:val="single"/>
              </w:rPr>
            </w:pPr>
          </w:p>
        </w:tc>
        <w:tc>
          <w:tcPr>
            <w:tcW w:w="550" w:type="pct"/>
            <w:vMerge/>
            <w:vAlign w:val="center"/>
          </w:tcPr>
          <w:p w:rsidR="00185E9B" w:rsidRPr="00E128AF" w:rsidRDefault="00185E9B" w:rsidP="00582FD5">
            <w:pPr>
              <w:widowControl/>
              <w:rPr>
                <w:rFonts w:ascii="Times New Roman" w:hAnsi="Times New Roman" w:cs="Times New Roman"/>
                <w:kern w:val="2"/>
                <w:sz w:val="21"/>
                <w:szCs w:val="21"/>
                <w:u w:val="single"/>
              </w:rPr>
            </w:pPr>
          </w:p>
        </w:tc>
        <w:tc>
          <w:tcPr>
            <w:tcW w:w="549" w:type="pct"/>
          </w:tcPr>
          <w:p w:rsidR="00185E9B" w:rsidRPr="00E128AF" w:rsidRDefault="00185E9B" w:rsidP="00582FD5">
            <w:pPr>
              <w:jc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X</w:t>
            </w:r>
          </w:p>
        </w:tc>
        <w:tc>
          <w:tcPr>
            <w:tcW w:w="550" w:type="pct"/>
          </w:tcPr>
          <w:p w:rsidR="00185E9B" w:rsidRPr="00E128AF" w:rsidRDefault="00185E9B" w:rsidP="00582FD5">
            <w:pPr>
              <w:jc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Y</w:t>
            </w:r>
          </w:p>
        </w:tc>
        <w:tc>
          <w:tcPr>
            <w:tcW w:w="548" w:type="pct"/>
            <w:vMerge/>
            <w:vAlign w:val="center"/>
          </w:tcPr>
          <w:p w:rsidR="00185E9B" w:rsidRPr="00E128AF" w:rsidRDefault="00185E9B" w:rsidP="00582FD5">
            <w:pPr>
              <w:widowControl/>
              <w:rPr>
                <w:rFonts w:ascii="Times New Roman" w:hAnsi="Times New Roman" w:cs="Times New Roman"/>
                <w:kern w:val="2"/>
                <w:sz w:val="21"/>
                <w:szCs w:val="21"/>
                <w:u w:val="single"/>
              </w:rPr>
            </w:pPr>
          </w:p>
        </w:tc>
        <w:tc>
          <w:tcPr>
            <w:tcW w:w="548" w:type="pct"/>
            <w:vMerge/>
            <w:vAlign w:val="center"/>
          </w:tcPr>
          <w:p w:rsidR="00185E9B" w:rsidRPr="00E128AF" w:rsidRDefault="00185E9B" w:rsidP="00582FD5">
            <w:pPr>
              <w:widowControl/>
              <w:rPr>
                <w:rFonts w:ascii="Times New Roman" w:hAnsi="Times New Roman" w:cs="Times New Roman"/>
                <w:kern w:val="2"/>
                <w:sz w:val="21"/>
                <w:szCs w:val="21"/>
                <w:u w:val="single"/>
              </w:rPr>
            </w:pPr>
          </w:p>
        </w:tc>
        <w:tc>
          <w:tcPr>
            <w:tcW w:w="548" w:type="pct"/>
            <w:vMerge/>
            <w:vAlign w:val="center"/>
          </w:tcPr>
          <w:p w:rsidR="00185E9B" w:rsidRPr="00E128AF" w:rsidRDefault="00185E9B" w:rsidP="00582FD5">
            <w:pPr>
              <w:widowControl/>
              <w:rPr>
                <w:rFonts w:ascii="Times New Roman" w:hAnsi="Times New Roman" w:cs="Times New Roman"/>
                <w:kern w:val="2"/>
                <w:sz w:val="21"/>
                <w:szCs w:val="21"/>
                <w:u w:val="single"/>
              </w:rPr>
            </w:pPr>
          </w:p>
        </w:tc>
        <w:tc>
          <w:tcPr>
            <w:tcW w:w="548" w:type="pct"/>
            <w:vMerge/>
            <w:vAlign w:val="center"/>
          </w:tcPr>
          <w:p w:rsidR="00185E9B" w:rsidRPr="00E128AF" w:rsidRDefault="00185E9B" w:rsidP="00582FD5">
            <w:pPr>
              <w:widowControl/>
              <w:rPr>
                <w:rFonts w:ascii="Times New Roman" w:hAnsi="Times New Roman" w:cs="Times New Roman"/>
                <w:kern w:val="2"/>
                <w:sz w:val="21"/>
                <w:szCs w:val="21"/>
                <w:u w:val="single"/>
              </w:rPr>
            </w:pPr>
          </w:p>
        </w:tc>
        <w:tc>
          <w:tcPr>
            <w:tcW w:w="610" w:type="pct"/>
          </w:tcPr>
          <w:p w:rsidR="00185E9B" w:rsidRPr="00E128AF" w:rsidRDefault="00185E9B" w:rsidP="00582FD5">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非甲烷总烃</w:t>
            </w:r>
          </w:p>
        </w:tc>
      </w:tr>
      <w:tr w:rsidR="00185E9B" w:rsidRPr="00E128AF" w:rsidTr="00185E9B">
        <w:trPr>
          <w:trHeight w:val="340"/>
        </w:trPr>
        <w:tc>
          <w:tcPr>
            <w:tcW w:w="550" w:type="pct"/>
          </w:tcPr>
          <w:p w:rsidR="00185E9B" w:rsidRPr="00E128AF" w:rsidRDefault="00185E9B" w:rsidP="00582FD5">
            <w:pPr>
              <w:jc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1</w:t>
            </w:r>
          </w:p>
        </w:tc>
        <w:tc>
          <w:tcPr>
            <w:tcW w:w="550" w:type="pct"/>
          </w:tcPr>
          <w:p w:rsidR="00185E9B" w:rsidRPr="00E128AF" w:rsidRDefault="00185E9B" w:rsidP="00582FD5">
            <w:pPr>
              <w:jc w:val="center"/>
              <w:rPr>
                <w:rFonts w:ascii="Times New Roman" w:hAnsi="Times New Roman" w:cs="Times New Roman"/>
                <w:kern w:val="2"/>
                <w:sz w:val="21"/>
                <w:szCs w:val="21"/>
                <w:u w:val="single"/>
                <w:lang w:eastAsia="zh-CN"/>
              </w:rPr>
            </w:pPr>
            <w:r w:rsidRPr="00E128AF">
              <w:rPr>
                <w:rFonts w:ascii="Times New Roman" w:cs="Times New Roman" w:hint="eastAsia"/>
                <w:kern w:val="2"/>
                <w:sz w:val="21"/>
                <w:szCs w:val="21"/>
                <w:u w:val="single"/>
                <w:lang w:eastAsia="zh-CN"/>
              </w:rPr>
              <w:t>厂内有组织排放</w:t>
            </w:r>
          </w:p>
        </w:tc>
        <w:tc>
          <w:tcPr>
            <w:tcW w:w="549" w:type="pct"/>
          </w:tcPr>
          <w:p w:rsidR="00185E9B" w:rsidRPr="00E128AF" w:rsidRDefault="00582FD5" w:rsidP="00582FD5">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30</w:t>
            </w:r>
          </w:p>
        </w:tc>
        <w:tc>
          <w:tcPr>
            <w:tcW w:w="550" w:type="pct"/>
          </w:tcPr>
          <w:p w:rsidR="00185E9B" w:rsidRPr="00E128AF" w:rsidRDefault="00582FD5" w:rsidP="00582FD5">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-36</w:t>
            </w:r>
          </w:p>
        </w:tc>
        <w:tc>
          <w:tcPr>
            <w:tcW w:w="548" w:type="pct"/>
          </w:tcPr>
          <w:p w:rsidR="00185E9B" w:rsidRPr="00E128AF" w:rsidRDefault="00582FD5" w:rsidP="00582FD5">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64</w:t>
            </w:r>
          </w:p>
        </w:tc>
        <w:tc>
          <w:tcPr>
            <w:tcW w:w="548" w:type="pct"/>
          </w:tcPr>
          <w:p w:rsidR="00185E9B" w:rsidRPr="00E128AF" w:rsidRDefault="00185E9B" w:rsidP="00582FD5">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0.4</w:t>
            </w:r>
          </w:p>
        </w:tc>
        <w:tc>
          <w:tcPr>
            <w:tcW w:w="548" w:type="pct"/>
          </w:tcPr>
          <w:p w:rsidR="00185E9B" w:rsidRPr="00E128AF" w:rsidRDefault="009E5B29" w:rsidP="00582FD5">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5000</w:t>
            </w:r>
          </w:p>
        </w:tc>
        <w:tc>
          <w:tcPr>
            <w:tcW w:w="548" w:type="pct"/>
          </w:tcPr>
          <w:p w:rsidR="00185E9B" w:rsidRPr="00E128AF" w:rsidRDefault="009E5B29" w:rsidP="00582FD5">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60</w:t>
            </w:r>
          </w:p>
        </w:tc>
        <w:tc>
          <w:tcPr>
            <w:tcW w:w="610" w:type="pct"/>
          </w:tcPr>
          <w:p w:rsidR="00185E9B" w:rsidRPr="00E128AF" w:rsidRDefault="009E5B29" w:rsidP="00582FD5">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0.042</w:t>
            </w:r>
          </w:p>
        </w:tc>
      </w:tr>
    </w:tbl>
    <w:p w:rsidR="00736C78" w:rsidRPr="00E128AF" w:rsidRDefault="00736C78" w:rsidP="00736C78">
      <w:pPr>
        <w:jc w:val="center"/>
        <w:rPr>
          <w:rFonts w:ascii="Times New Roman" w:hAnsi="Times New Roman" w:cs="Times New Roman"/>
          <w:b/>
          <w:sz w:val="24"/>
          <w:szCs w:val="24"/>
          <w:u w:val="single"/>
          <w:lang w:eastAsia="zh-CN"/>
        </w:rPr>
      </w:pPr>
      <w:r w:rsidRPr="00E128AF">
        <w:rPr>
          <w:rFonts w:ascii="Times New Roman" w:cs="Times New Roman"/>
          <w:b/>
          <w:sz w:val="24"/>
          <w:szCs w:val="24"/>
          <w:u w:val="single"/>
          <w:lang w:eastAsia="zh-CN"/>
        </w:rPr>
        <w:t>表</w:t>
      </w:r>
      <w:r w:rsidRPr="00E128AF">
        <w:rPr>
          <w:rFonts w:ascii="Times New Roman" w:hAnsi="Times New Roman" w:cs="Times New Roman"/>
          <w:b/>
          <w:sz w:val="24"/>
          <w:szCs w:val="24"/>
          <w:u w:val="single"/>
          <w:lang w:eastAsia="zh-CN"/>
        </w:rPr>
        <w:t>6.2-</w:t>
      </w:r>
      <w:r w:rsidR="00500E50" w:rsidRPr="00E128AF">
        <w:rPr>
          <w:rFonts w:ascii="Times New Roman" w:hAnsi="Times New Roman" w:cs="Times New Roman" w:hint="eastAsia"/>
          <w:b/>
          <w:sz w:val="24"/>
          <w:szCs w:val="24"/>
          <w:u w:val="single"/>
          <w:lang w:eastAsia="zh-CN"/>
        </w:rPr>
        <w:t>4</w:t>
      </w:r>
      <w:r w:rsidRPr="00E128AF">
        <w:rPr>
          <w:rFonts w:ascii="Times New Roman" w:cs="Times New Roman"/>
          <w:b/>
          <w:sz w:val="24"/>
          <w:szCs w:val="24"/>
          <w:u w:val="single"/>
          <w:lang w:eastAsia="zh-CN"/>
        </w:rPr>
        <w:t>本项目面污染源正常排放参数表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541"/>
        <w:gridCol w:w="1540"/>
        <w:gridCol w:w="1540"/>
        <w:gridCol w:w="1551"/>
        <w:gridCol w:w="1540"/>
        <w:gridCol w:w="1545"/>
        <w:gridCol w:w="1545"/>
        <w:gridCol w:w="1542"/>
        <w:gridCol w:w="1832"/>
      </w:tblGrid>
      <w:tr w:rsidR="009D733F" w:rsidRPr="00E128AF" w:rsidTr="009D733F">
        <w:trPr>
          <w:trHeight w:val="340"/>
        </w:trPr>
        <w:tc>
          <w:tcPr>
            <w:tcW w:w="544" w:type="pct"/>
            <w:vMerge w:val="restart"/>
            <w:vAlign w:val="center"/>
          </w:tcPr>
          <w:p w:rsidR="009D733F" w:rsidRPr="00E128AF" w:rsidRDefault="009D733F" w:rsidP="009D733F">
            <w:pPr>
              <w:jc w:val="center"/>
              <w:rPr>
                <w:rFonts w:ascii="Times New Roman" w:hAnsi="Times New Roman" w:cs="Times New Roman"/>
                <w:kern w:val="2"/>
                <w:sz w:val="21"/>
                <w:szCs w:val="21"/>
                <w:u w:val="single"/>
              </w:rPr>
            </w:pPr>
            <w:r w:rsidRPr="00E128AF">
              <w:rPr>
                <w:rFonts w:ascii="Times New Roman" w:cs="Times New Roman"/>
                <w:sz w:val="21"/>
                <w:szCs w:val="21"/>
                <w:u w:val="single"/>
              </w:rPr>
              <w:t>编号</w:t>
            </w:r>
          </w:p>
        </w:tc>
        <w:tc>
          <w:tcPr>
            <w:tcW w:w="543" w:type="pct"/>
            <w:vMerge w:val="restart"/>
            <w:vAlign w:val="center"/>
          </w:tcPr>
          <w:p w:rsidR="009D733F" w:rsidRPr="00E128AF" w:rsidRDefault="009D733F" w:rsidP="009D733F">
            <w:pPr>
              <w:jc w:val="center"/>
              <w:rPr>
                <w:rFonts w:ascii="Times New Roman" w:hAnsi="Times New Roman" w:cs="Times New Roman"/>
                <w:kern w:val="2"/>
                <w:sz w:val="21"/>
                <w:szCs w:val="21"/>
                <w:u w:val="single"/>
              </w:rPr>
            </w:pPr>
            <w:r w:rsidRPr="00E128AF">
              <w:rPr>
                <w:rFonts w:ascii="Times New Roman" w:cs="Times New Roman"/>
                <w:sz w:val="21"/>
                <w:szCs w:val="21"/>
                <w:u w:val="single"/>
              </w:rPr>
              <w:t>污染源名称</w:t>
            </w:r>
          </w:p>
        </w:tc>
        <w:tc>
          <w:tcPr>
            <w:tcW w:w="1090" w:type="pct"/>
            <w:gridSpan w:val="2"/>
            <w:vAlign w:val="center"/>
          </w:tcPr>
          <w:p w:rsidR="009D733F" w:rsidRPr="00E128AF" w:rsidRDefault="009D733F" w:rsidP="009D733F">
            <w:pPr>
              <w:jc w:val="center"/>
              <w:rPr>
                <w:rFonts w:ascii="Times New Roman" w:hAnsi="Times New Roman" w:cs="Times New Roman"/>
                <w:kern w:val="2"/>
                <w:sz w:val="21"/>
                <w:szCs w:val="21"/>
                <w:u w:val="single"/>
              </w:rPr>
            </w:pPr>
            <w:r w:rsidRPr="00E128AF">
              <w:rPr>
                <w:rFonts w:ascii="Times New Roman" w:cs="Times New Roman"/>
                <w:sz w:val="21"/>
                <w:szCs w:val="21"/>
                <w:u w:val="single"/>
              </w:rPr>
              <w:t>面源起点坐标（</w:t>
            </w:r>
            <w:r w:rsidRPr="00E128AF">
              <w:rPr>
                <w:rFonts w:ascii="Times New Roman" w:hAnsi="Times New Roman" w:cs="Times New Roman"/>
                <w:sz w:val="21"/>
                <w:szCs w:val="21"/>
                <w:u w:val="single"/>
              </w:rPr>
              <w:t>m</w:t>
            </w:r>
            <w:r w:rsidRPr="00E128AF">
              <w:rPr>
                <w:rFonts w:ascii="Times New Roman" w:cs="Times New Roman"/>
                <w:sz w:val="21"/>
                <w:szCs w:val="21"/>
                <w:u w:val="single"/>
              </w:rPr>
              <w:t>）</w:t>
            </w:r>
          </w:p>
        </w:tc>
        <w:tc>
          <w:tcPr>
            <w:tcW w:w="543" w:type="pct"/>
            <w:vMerge w:val="restart"/>
            <w:vAlign w:val="center"/>
          </w:tcPr>
          <w:p w:rsidR="009D733F" w:rsidRPr="00E128AF" w:rsidRDefault="009D733F" w:rsidP="009D733F">
            <w:pPr>
              <w:jc w:val="center"/>
              <w:rPr>
                <w:rFonts w:ascii="Times New Roman" w:hAnsi="Times New Roman" w:cs="Times New Roman"/>
                <w:kern w:val="2"/>
                <w:sz w:val="21"/>
                <w:szCs w:val="21"/>
                <w:u w:val="single"/>
              </w:rPr>
            </w:pPr>
            <w:r w:rsidRPr="00E128AF">
              <w:rPr>
                <w:rFonts w:ascii="Times New Roman" w:cs="Times New Roman"/>
                <w:sz w:val="21"/>
                <w:szCs w:val="21"/>
                <w:u w:val="single"/>
              </w:rPr>
              <w:t>面源海拔高度</w:t>
            </w:r>
            <w:r w:rsidRPr="00E128AF">
              <w:rPr>
                <w:rFonts w:ascii="Times New Roman" w:hAnsi="Times New Roman" w:cs="Times New Roman"/>
                <w:sz w:val="21"/>
                <w:szCs w:val="21"/>
                <w:u w:val="single"/>
              </w:rPr>
              <w:t>/m</w:t>
            </w:r>
          </w:p>
        </w:tc>
        <w:tc>
          <w:tcPr>
            <w:tcW w:w="545" w:type="pct"/>
            <w:vMerge w:val="restart"/>
            <w:vAlign w:val="center"/>
          </w:tcPr>
          <w:p w:rsidR="009D733F" w:rsidRPr="00E128AF" w:rsidRDefault="009D733F" w:rsidP="009D733F">
            <w:pPr>
              <w:jc w:val="center"/>
              <w:rPr>
                <w:rFonts w:ascii="Times New Roman" w:hAnsi="Times New Roman" w:cs="Times New Roman"/>
                <w:kern w:val="2"/>
                <w:sz w:val="21"/>
                <w:szCs w:val="21"/>
                <w:u w:val="single"/>
              </w:rPr>
            </w:pPr>
            <w:r w:rsidRPr="00E128AF">
              <w:rPr>
                <w:rFonts w:ascii="Times New Roman" w:cs="Times New Roman" w:hint="eastAsia"/>
                <w:sz w:val="21"/>
                <w:szCs w:val="21"/>
                <w:u w:val="single"/>
                <w:lang w:eastAsia="zh-CN"/>
              </w:rPr>
              <w:t>面源</w:t>
            </w:r>
            <w:r w:rsidRPr="00E128AF">
              <w:rPr>
                <w:rFonts w:ascii="Times New Roman" w:cs="Times New Roman"/>
                <w:sz w:val="21"/>
                <w:szCs w:val="21"/>
                <w:u w:val="single"/>
              </w:rPr>
              <w:t>有效排放高度</w:t>
            </w:r>
            <w:r w:rsidRPr="00E128AF">
              <w:rPr>
                <w:rFonts w:ascii="Times New Roman" w:hAnsi="Times New Roman" w:cs="Times New Roman"/>
                <w:sz w:val="21"/>
                <w:szCs w:val="21"/>
                <w:u w:val="single"/>
              </w:rPr>
              <w:t>/m</w:t>
            </w:r>
          </w:p>
        </w:tc>
        <w:tc>
          <w:tcPr>
            <w:tcW w:w="545" w:type="pct"/>
            <w:vMerge w:val="restart"/>
            <w:vAlign w:val="center"/>
          </w:tcPr>
          <w:p w:rsidR="009D733F" w:rsidRPr="00E128AF" w:rsidRDefault="009D733F" w:rsidP="009D733F">
            <w:pPr>
              <w:jc w:val="center"/>
              <w:rPr>
                <w:rFonts w:ascii="Times New Roman" w:hAnsi="Times New Roman" w:cs="Times New Roman"/>
                <w:sz w:val="21"/>
                <w:szCs w:val="21"/>
                <w:u w:val="single"/>
              </w:rPr>
            </w:pPr>
            <w:r w:rsidRPr="00E128AF">
              <w:rPr>
                <w:rFonts w:ascii="Times New Roman" w:cs="Times New Roman"/>
                <w:sz w:val="21"/>
                <w:szCs w:val="21"/>
                <w:u w:val="single"/>
              </w:rPr>
              <w:t>年排放小时数</w:t>
            </w:r>
          </w:p>
        </w:tc>
        <w:tc>
          <w:tcPr>
            <w:tcW w:w="544" w:type="pct"/>
            <w:vMerge w:val="restart"/>
            <w:vAlign w:val="center"/>
          </w:tcPr>
          <w:p w:rsidR="009D733F" w:rsidRPr="00E128AF" w:rsidRDefault="009D733F" w:rsidP="009D733F">
            <w:pPr>
              <w:jc w:val="center"/>
              <w:rPr>
                <w:rFonts w:ascii="Times New Roman" w:hAnsi="Times New Roman" w:cs="Times New Roman"/>
                <w:sz w:val="21"/>
                <w:szCs w:val="21"/>
                <w:u w:val="single"/>
              </w:rPr>
            </w:pPr>
            <w:r w:rsidRPr="00E128AF">
              <w:rPr>
                <w:rFonts w:ascii="Times New Roman" w:cs="Times New Roman"/>
                <w:sz w:val="21"/>
                <w:szCs w:val="21"/>
                <w:u w:val="single"/>
              </w:rPr>
              <w:t>排放工况</w:t>
            </w:r>
          </w:p>
        </w:tc>
        <w:tc>
          <w:tcPr>
            <w:tcW w:w="646" w:type="pct"/>
            <w:vAlign w:val="center"/>
          </w:tcPr>
          <w:p w:rsidR="009D733F" w:rsidRPr="00E128AF" w:rsidRDefault="009D733F" w:rsidP="009D733F">
            <w:pPr>
              <w:jc w:val="center"/>
              <w:rPr>
                <w:rFonts w:ascii="Times New Roman" w:hAnsi="Times New Roman" w:cs="Times New Roman"/>
                <w:kern w:val="2"/>
                <w:sz w:val="21"/>
                <w:szCs w:val="21"/>
                <w:u w:val="single"/>
              </w:rPr>
            </w:pPr>
            <w:r w:rsidRPr="00E128AF">
              <w:rPr>
                <w:rFonts w:ascii="Times New Roman" w:cs="Times New Roman"/>
                <w:sz w:val="21"/>
                <w:szCs w:val="21"/>
                <w:u w:val="single"/>
              </w:rPr>
              <w:t>排放速率（</w:t>
            </w:r>
            <w:r w:rsidRPr="00E128AF">
              <w:rPr>
                <w:rFonts w:ascii="Times New Roman" w:hAnsi="Times New Roman" w:cs="Times New Roman"/>
                <w:sz w:val="21"/>
                <w:szCs w:val="21"/>
                <w:u w:val="single"/>
              </w:rPr>
              <w:t>kg/h</w:t>
            </w:r>
            <w:r w:rsidRPr="00E128AF">
              <w:rPr>
                <w:rFonts w:ascii="Times New Roman" w:cs="Times New Roman"/>
                <w:sz w:val="21"/>
                <w:szCs w:val="21"/>
                <w:u w:val="single"/>
              </w:rPr>
              <w:t>）</w:t>
            </w:r>
          </w:p>
        </w:tc>
      </w:tr>
      <w:tr w:rsidR="009D733F" w:rsidRPr="00E128AF" w:rsidTr="009D733F">
        <w:trPr>
          <w:trHeight w:val="340"/>
        </w:trPr>
        <w:tc>
          <w:tcPr>
            <w:tcW w:w="544" w:type="pct"/>
            <w:vMerge/>
            <w:vAlign w:val="center"/>
          </w:tcPr>
          <w:p w:rsidR="009D733F" w:rsidRPr="00E128AF" w:rsidRDefault="009D733F" w:rsidP="009D733F">
            <w:pPr>
              <w:widowControl/>
              <w:jc w:val="center"/>
              <w:rPr>
                <w:rFonts w:ascii="Times New Roman" w:hAnsi="Times New Roman" w:cs="Times New Roman"/>
                <w:kern w:val="2"/>
                <w:sz w:val="21"/>
                <w:szCs w:val="21"/>
                <w:u w:val="single"/>
              </w:rPr>
            </w:pPr>
          </w:p>
        </w:tc>
        <w:tc>
          <w:tcPr>
            <w:tcW w:w="543" w:type="pct"/>
            <w:vMerge/>
            <w:vAlign w:val="center"/>
          </w:tcPr>
          <w:p w:rsidR="009D733F" w:rsidRPr="00E128AF" w:rsidRDefault="009D733F" w:rsidP="009D733F">
            <w:pPr>
              <w:widowControl/>
              <w:jc w:val="center"/>
              <w:rPr>
                <w:rFonts w:ascii="Times New Roman" w:hAnsi="Times New Roman" w:cs="Times New Roman"/>
                <w:kern w:val="2"/>
                <w:sz w:val="21"/>
                <w:szCs w:val="21"/>
                <w:u w:val="single"/>
              </w:rPr>
            </w:pPr>
          </w:p>
        </w:tc>
        <w:tc>
          <w:tcPr>
            <w:tcW w:w="543" w:type="pct"/>
            <w:vAlign w:val="center"/>
          </w:tcPr>
          <w:p w:rsidR="009D733F" w:rsidRPr="00E128AF" w:rsidRDefault="009D733F" w:rsidP="009D733F">
            <w:pPr>
              <w:jc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X</w:t>
            </w:r>
          </w:p>
        </w:tc>
        <w:tc>
          <w:tcPr>
            <w:tcW w:w="547" w:type="pct"/>
            <w:vAlign w:val="center"/>
          </w:tcPr>
          <w:p w:rsidR="009D733F" w:rsidRPr="00E128AF" w:rsidRDefault="009D733F" w:rsidP="009D733F">
            <w:pPr>
              <w:jc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Y</w:t>
            </w:r>
          </w:p>
        </w:tc>
        <w:tc>
          <w:tcPr>
            <w:tcW w:w="543" w:type="pct"/>
            <w:vMerge/>
            <w:vAlign w:val="center"/>
          </w:tcPr>
          <w:p w:rsidR="009D733F" w:rsidRPr="00E128AF" w:rsidRDefault="009D733F" w:rsidP="009D733F">
            <w:pPr>
              <w:widowControl/>
              <w:jc w:val="center"/>
              <w:rPr>
                <w:rFonts w:ascii="Times New Roman" w:hAnsi="Times New Roman" w:cs="Times New Roman"/>
                <w:kern w:val="2"/>
                <w:sz w:val="21"/>
                <w:szCs w:val="21"/>
                <w:u w:val="single"/>
              </w:rPr>
            </w:pPr>
          </w:p>
        </w:tc>
        <w:tc>
          <w:tcPr>
            <w:tcW w:w="545" w:type="pct"/>
            <w:vMerge/>
            <w:vAlign w:val="center"/>
          </w:tcPr>
          <w:p w:rsidR="009D733F" w:rsidRPr="00E128AF" w:rsidRDefault="009D733F" w:rsidP="009D733F">
            <w:pPr>
              <w:widowControl/>
              <w:jc w:val="center"/>
              <w:rPr>
                <w:rFonts w:ascii="Times New Roman" w:hAnsi="Times New Roman" w:cs="Times New Roman"/>
                <w:kern w:val="2"/>
                <w:sz w:val="21"/>
                <w:szCs w:val="21"/>
                <w:u w:val="single"/>
              </w:rPr>
            </w:pPr>
          </w:p>
        </w:tc>
        <w:tc>
          <w:tcPr>
            <w:tcW w:w="545" w:type="pct"/>
            <w:vMerge/>
            <w:vAlign w:val="center"/>
          </w:tcPr>
          <w:p w:rsidR="009D733F" w:rsidRPr="00E128AF" w:rsidRDefault="009D733F" w:rsidP="009D733F">
            <w:pPr>
              <w:jc w:val="center"/>
              <w:rPr>
                <w:rFonts w:ascii="Times New Roman" w:hAnsi="Times New Roman" w:cs="Times New Roman"/>
                <w:kern w:val="2"/>
                <w:sz w:val="21"/>
                <w:szCs w:val="21"/>
                <w:u w:val="single"/>
              </w:rPr>
            </w:pPr>
          </w:p>
        </w:tc>
        <w:tc>
          <w:tcPr>
            <w:tcW w:w="544" w:type="pct"/>
            <w:vMerge/>
            <w:vAlign w:val="center"/>
          </w:tcPr>
          <w:p w:rsidR="009D733F" w:rsidRPr="00E128AF" w:rsidRDefault="009D733F" w:rsidP="009D733F">
            <w:pPr>
              <w:jc w:val="center"/>
              <w:rPr>
                <w:rFonts w:ascii="Times New Roman" w:hAnsi="Times New Roman" w:cs="Times New Roman"/>
                <w:kern w:val="2"/>
                <w:sz w:val="21"/>
                <w:szCs w:val="21"/>
                <w:u w:val="single"/>
              </w:rPr>
            </w:pPr>
          </w:p>
        </w:tc>
        <w:tc>
          <w:tcPr>
            <w:tcW w:w="646" w:type="pct"/>
            <w:vAlign w:val="center"/>
          </w:tcPr>
          <w:p w:rsidR="009D733F" w:rsidRPr="00E128AF" w:rsidRDefault="009D733F" w:rsidP="009D733F">
            <w:pPr>
              <w:jc w:val="center"/>
              <w:rPr>
                <w:rFonts w:ascii="Times New Roman" w:hAnsi="Times New Roman" w:cs="Times New Roman"/>
                <w:kern w:val="2"/>
                <w:sz w:val="21"/>
                <w:szCs w:val="21"/>
                <w:u w:val="single"/>
              </w:rPr>
            </w:pPr>
            <w:r w:rsidRPr="00E128AF">
              <w:rPr>
                <w:rFonts w:ascii="Times New Roman" w:hAnsi="Times New Roman" w:cs="Times New Roman" w:hint="eastAsia"/>
                <w:kern w:val="2"/>
                <w:sz w:val="21"/>
                <w:szCs w:val="21"/>
                <w:u w:val="single"/>
                <w:lang w:eastAsia="zh-CN"/>
              </w:rPr>
              <w:t>非甲烷</w:t>
            </w:r>
            <w:r w:rsidRPr="00E128AF">
              <w:rPr>
                <w:rFonts w:ascii="Times New Roman" w:hAnsi="Times New Roman" w:cs="Times New Roman"/>
                <w:kern w:val="2"/>
                <w:sz w:val="21"/>
                <w:szCs w:val="21"/>
                <w:u w:val="single"/>
              </w:rPr>
              <w:t>总烃</w:t>
            </w:r>
          </w:p>
        </w:tc>
      </w:tr>
      <w:tr w:rsidR="009D733F" w:rsidRPr="00E128AF" w:rsidTr="009D733F">
        <w:trPr>
          <w:trHeight w:val="340"/>
        </w:trPr>
        <w:tc>
          <w:tcPr>
            <w:tcW w:w="544" w:type="pct"/>
            <w:vMerge w:val="restart"/>
            <w:vAlign w:val="center"/>
          </w:tcPr>
          <w:p w:rsidR="009D733F" w:rsidRPr="00E128AF" w:rsidRDefault="009D733F" w:rsidP="009D733F">
            <w:pPr>
              <w:jc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1</w:t>
            </w:r>
          </w:p>
        </w:tc>
        <w:tc>
          <w:tcPr>
            <w:tcW w:w="543" w:type="pct"/>
            <w:vMerge w:val="restart"/>
            <w:vAlign w:val="center"/>
          </w:tcPr>
          <w:p w:rsidR="009D733F" w:rsidRPr="00E128AF" w:rsidRDefault="009D733F" w:rsidP="009D733F">
            <w:pPr>
              <w:jc w:val="center"/>
              <w:rPr>
                <w:rFonts w:ascii="Times New Roman" w:hAnsi="Times New Roman" w:cs="Times New Roman"/>
                <w:kern w:val="2"/>
                <w:sz w:val="21"/>
                <w:szCs w:val="21"/>
                <w:u w:val="single"/>
              </w:rPr>
            </w:pPr>
            <w:r w:rsidRPr="00E128AF">
              <w:rPr>
                <w:rFonts w:ascii="Times New Roman" w:cs="Times New Roman"/>
                <w:kern w:val="2"/>
                <w:sz w:val="21"/>
                <w:szCs w:val="21"/>
                <w:u w:val="single"/>
              </w:rPr>
              <w:t>厂区</w:t>
            </w:r>
          </w:p>
        </w:tc>
        <w:tc>
          <w:tcPr>
            <w:tcW w:w="543" w:type="pct"/>
            <w:vAlign w:val="center"/>
          </w:tcPr>
          <w:p w:rsidR="009D733F" w:rsidRPr="00E128AF" w:rsidRDefault="009D733F" w:rsidP="009D733F">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-44</w:t>
            </w:r>
          </w:p>
        </w:tc>
        <w:tc>
          <w:tcPr>
            <w:tcW w:w="547" w:type="pct"/>
            <w:vAlign w:val="center"/>
          </w:tcPr>
          <w:p w:rsidR="009D733F" w:rsidRPr="00E128AF" w:rsidRDefault="009D733F" w:rsidP="009D733F">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78</w:t>
            </w:r>
          </w:p>
        </w:tc>
        <w:tc>
          <w:tcPr>
            <w:tcW w:w="543" w:type="pct"/>
            <w:vMerge w:val="restart"/>
            <w:vAlign w:val="center"/>
          </w:tcPr>
          <w:p w:rsidR="009D733F" w:rsidRPr="00E128AF" w:rsidRDefault="009D733F" w:rsidP="009D733F">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62</w:t>
            </w:r>
          </w:p>
        </w:tc>
        <w:tc>
          <w:tcPr>
            <w:tcW w:w="545" w:type="pct"/>
            <w:vMerge w:val="restart"/>
            <w:vAlign w:val="center"/>
          </w:tcPr>
          <w:p w:rsidR="009D733F" w:rsidRPr="00E128AF" w:rsidRDefault="009D733F" w:rsidP="009D733F">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5</w:t>
            </w:r>
          </w:p>
        </w:tc>
        <w:tc>
          <w:tcPr>
            <w:tcW w:w="545" w:type="pct"/>
            <w:vMerge w:val="restart"/>
            <w:vAlign w:val="center"/>
          </w:tcPr>
          <w:p w:rsidR="009D733F" w:rsidRPr="00E128AF" w:rsidRDefault="009D733F" w:rsidP="009D733F">
            <w:pPr>
              <w:jc w:val="center"/>
              <w:rPr>
                <w:rFonts w:ascii="Times New Roman" w:hAnsi="Times New Roman" w:cs="Times New Roman"/>
                <w:kern w:val="2"/>
                <w:sz w:val="21"/>
                <w:szCs w:val="21"/>
                <w:u w:val="single"/>
              </w:rPr>
            </w:pPr>
            <w:r w:rsidRPr="00E128AF">
              <w:rPr>
                <w:rFonts w:ascii="Times New Roman" w:hAnsi="Times New Roman" w:cs="Times New Roman"/>
                <w:kern w:val="2"/>
                <w:sz w:val="21"/>
                <w:szCs w:val="21"/>
                <w:u w:val="single"/>
              </w:rPr>
              <w:t>7200</w:t>
            </w:r>
          </w:p>
        </w:tc>
        <w:tc>
          <w:tcPr>
            <w:tcW w:w="544" w:type="pct"/>
            <w:vMerge w:val="restart"/>
            <w:vAlign w:val="center"/>
          </w:tcPr>
          <w:p w:rsidR="009D733F" w:rsidRPr="00E128AF" w:rsidRDefault="009D733F" w:rsidP="009D733F">
            <w:pPr>
              <w:jc w:val="center"/>
              <w:rPr>
                <w:rFonts w:ascii="Times New Roman" w:hAnsi="Times New Roman" w:cs="Times New Roman"/>
                <w:kern w:val="2"/>
                <w:sz w:val="21"/>
                <w:szCs w:val="21"/>
                <w:u w:val="single"/>
              </w:rPr>
            </w:pPr>
            <w:r w:rsidRPr="00E128AF">
              <w:rPr>
                <w:rFonts w:ascii="Times New Roman" w:cs="Times New Roman"/>
                <w:kern w:val="2"/>
                <w:sz w:val="21"/>
                <w:szCs w:val="21"/>
                <w:u w:val="single"/>
              </w:rPr>
              <w:t>正常排放</w:t>
            </w:r>
          </w:p>
        </w:tc>
        <w:tc>
          <w:tcPr>
            <w:tcW w:w="646" w:type="pct"/>
            <w:vMerge w:val="restart"/>
            <w:vAlign w:val="center"/>
          </w:tcPr>
          <w:p w:rsidR="009D733F" w:rsidRPr="00E128AF" w:rsidRDefault="009E5B29" w:rsidP="009D733F">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0.477</w:t>
            </w:r>
          </w:p>
        </w:tc>
      </w:tr>
      <w:tr w:rsidR="009D733F" w:rsidRPr="00E128AF" w:rsidTr="009D733F">
        <w:trPr>
          <w:trHeight w:val="340"/>
        </w:trPr>
        <w:tc>
          <w:tcPr>
            <w:tcW w:w="544" w:type="pct"/>
            <w:vMerge/>
            <w:vAlign w:val="center"/>
          </w:tcPr>
          <w:p w:rsidR="009D733F" w:rsidRPr="00E128AF" w:rsidRDefault="009D733F" w:rsidP="009D733F">
            <w:pPr>
              <w:jc w:val="center"/>
              <w:rPr>
                <w:rFonts w:ascii="Times New Roman" w:hAnsi="Times New Roman" w:cs="Times New Roman"/>
                <w:sz w:val="21"/>
                <w:szCs w:val="21"/>
                <w:u w:val="single"/>
              </w:rPr>
            </w:pPr>
          </w:p>
        </w:tc>
        <w:tc>
          <w:tcPr>
            <w:tcW w:w="543" w:type="pct"/>
            <w:vMerge/>
            <w:vAlign w:val="center"/>
          </w:tcPr>
          <w:p w:rsidR="009D733F" w:rsidRPr="00E128AF" w:rsidRDefault="009D733F" w:rsidP="009D733F">
            <w:pPr>
              <w:jc w:val="center"/>
              <w:rPr>
                <w:rFonts w:ascii="Times New Roman" w:cs="Times New Roman"/>
                <w:kern w:val="2"/>
                <w:sz w:val="21"/>
                <w:szCs w:val="21"/>
                <w:u w:val="single"/>
              </w:rPr>
            </w:pPr>
          </w:p>
        </w:tc>
        <w:tc>
          <w:tcPr>
            <w:tcW w:w="543" w:type="pct"/>
            <w:vAlign w:val="center"/>
          </w:tcPr>
          <w:p w:rsidR="009D733F" w:rsidRPr="00E128AF" w:rsidRDefault="009D733F" w:rsidP="009D733F">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-47</w:t>
            </w:r>
          </w:p>
        </w:tc>
        <w:tc>
          <w:tcPr>
            <w:tcW w:w="547" w:type="pct"/>
            <w:vAlign w:val="center"/>
          </w:tcPr>
          <w:p w:rsidR="009D733F" w:rsidRPr="00E128AF" w:rsidRDefault="009D733F" w:rsidP="009D733F">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-76</w:t>
            </w:r>
          </w:p>
        </w:tc>
        <w:tc>
          <w:tcPr>
            <w:tcW w:w="543" w:type="pct"/>
            <w:vMerge/>
            <w:vAlign w:val="center"/>
          </w:tcPr>
          <w:p w:rsidR="009D733F" w:rsidRPr="00E128AF" w:rsidRDefault="009D733F" w:rsidP="009D733F">
            <w:pPr>
              <w:jc w:val="center"/>
              <w:rPr>
                <w:rFonts w:ascii="Times New Roman" w:hAnsi="Times New Roman" w:cs="Times New Roman"/>
                <w:kern w:val="2"/>
                <w:sz w:val="21"/>
                <w:szCs w:val="21"/>
                <w:u w:val="single"/>
              </w:rPr>
            </w:pPr>
          </w:p>
        </w:tc>
        <w:tc>
          <w:tcPr>
            <w:tcW w:w="545" w:type="pct"/>
            <w:vMerge/>
            <w:vAlign w:val="center"/>
          </w:tcPr>
          <w:p w:rsidR="009D733F" w:rsidRPr="00E128AF" w:rsidRDefault="009D733F" w:rsidP="009D733F">
            <w:pPr>
              <w:jc w:val="center"/>
              <w:rPr>
                <w:rFonts w:ascii="Times New Roman" w:hAnsi="Times New Roman" w:cs="Times New Roman"/>
                <w:kern w:val="2"/>
                <w:sz w:val="21"/>
                <w:szCs w:val="21"/>
                <w:u w:val="single"/>
              </w:rPr>
            </w:pPr>
          </w:p>
        </w:tc>
        <w:tc>
          <w:tcPr>
            <w:tcW w:w="545" w:type="pct"/>
            <w:vMerge/>
            <w:vAlign w:val="center"/>
          </w:tcPr>
          <w:p w:rsidR="009D733F" w:rsidRPr="00E128AF" w:rsidRDefault="009D733F" w:rsidP="009D733F">
            <w:pPr>
              <w:jc w:val="center"/>
              <w:rPr>
                <w:rFonts w:ascii="Times New Roman" w:hAnsi="Times New Roman" w:cs="Times New Roman"/>
                <w:kern w:val="2"/>
                <w:sz w:val="21"/>
                <w:szCs w:val="21"/>
                <w:u w:val="single"/>
              </w:rPr>
            </w:pPr>
          </w:p>
        </w:tc>
        <w:tc>
          <w:tcPr>
            <w:tcW w:w="544" w:type="pct"/>
            <w:vMerge/>
            <w:vAlign w:val="center"/>
          </w:tcPr>
          <w:p w:rsidR="009D733F" w:rsidRPr="00E128AF" w:rsidRDefault="009D733F" w:rsidP="009D733F">
            <w:pPr>
              <w:jc w:val="center"/>
              <w:rPr>
                <w:rFonts w:ascii="Times New Roman" w:cs="Times New Roman"/>
                <w:kern w:val="2"/>
                <w:sz w:val="21"/>
                <w:szCs w:val="21"/>
                <w:u w:val="single"/>
              </w:rPr>
            </w:pPr>
          </w:p>
        </w:tc>
        <w:tc>
          <w:tcPr>
            <w:tcW w:w="646" w:type="pct"/>
            <w:vMerge/>
            <w:vAlign w:val="center"/>
          </w:tcPr>
          <w:p w:rsidR="009D733F" w:rsidRPr="00E128AF" w:rsidRDefault="009D733F" w:rsidP="009D733F">
            <w:pPr>
              <w:jc w:val="center"/>
              <w:rPr>
                <w:rFonts w:ascii="Times New Roman" w:hAnsi="Times New Roman" w:cs="Times New Roman"/>
                <w:kern w:val="2"/>
                <w:sz w:val="21"/>
                <w:szCs w:val="21"/>
                <w:u w:val="single"/>
                <w:lang w:eastAsia="zh-CN"/>
              </w:rPr>
            </w:pPr>
          </w:p>
        </w:tc>
      </w:tr>
      <w:tr w:rsidR="009D733F" w:rsidRPr="00E128AF" w:rsidTr="009D733F">
        <w:trPr>
          <w:trHeight w:val="340"/>
        </w:trPr>
        <w:tc>
          <w:tcPr>
            <w:tcW w:w="544" w:type="pct"/>
            <w:vMerge/>
            <w:vAlign w:val="center"/>
          </w:tcPr>
          <w:p w:rsidR="009D733F" w:rsidRPr="00E128AF" w:rsidRDefault="009D733F" w:rsidP="009D733F">
            <w:pPr>
              <w:jc w:val="center"/>
              <w:rPr>
                <w:rFonts w:ascii="Times New Roman" w:hAnsi="Times New Roman" w:cs="Times New Roman"/>
                <w:sz w:val="21"/>
                <w:szCs w:val="21"/>
                <w:u w:val="single"/>
              </w:rPr>
            </w:pPr>
          </w:p>
        </w:tc>
        <w:tc>
          <w:tcPr>
            <w:tcW w:w="543" w:type="pct"/>
            <w:vMerge/>
            <w:vAlign w:val="center"/>
          </w:tcPr>
          <w:p w:rsidR="009D733F" w:rsidRPr="00E128AF" w:rsidRDefault="009D733F" w:rsidP="009D733F">
            <w:pPr>
              <w:jc w:val="center"/>
              <w:rPr>
                <w:rFonts w:ascii="Times New Roman" w:cs="Times New Roman"/>
                <w:kern w:val="2"/>
                <w:sz w:val="21"/>
                <w:szCs w:val="21"/>
                <w:u w:val="single"/>
              </w:rPr>
            </w:pPr>
          </w:p>
        </w:tc>
        <w:tc>
          <w:tcPr>
            <w:tcW w:w="543" w:type="pct"/>
            <w:vAlign w:val="center"/>
          </w:tcPr>
          <w:p w:rsidR="009D733F" w:rsidRPr="00E128AF" w:rsidRDefault="009D733F" w:rsidP="009D733F">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49</w:t>
            </w:r>
          </w:p>
        </w:tc>
        <w:tc>
          <w:tcPr>
            <w:tcW w:w="547" w:type="pct"/>
            <w:vAlign w:val="center"/>
          </w:tcPr>
          <w:p w:rsidR="009D733F" w:rsidRPr="00E128AF" w:rsidRDefault="009D733F" w:rsidP="009D733F">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-75</w:t>
            </w:r>
          </w:p>
        </w:tc>
        <w:tc>
          <w:tcPr>
            <w:tcW w:w="543" w:type="pct"/>
            <w:vMerge/>
            <w:vAlign w:val="center"/>
          </w:tcPr>
          <w:p w:rsidR="009D733F" w:rsidRPr="00E128AF" w:rsidRDefault="009D733F" w:rsidP="009D733F">
            <w:pPr>
              <w:jc w:val="center"/>
              <w:rPr>
                <w:rFonts w:ascii="Times New Roman" w:hAnsi="Times New Roman" w:cs="Times New Roman"/>
                <w:kern w:val="2"/>
                <w:sz w:val="21"/>
                <w:szCs w:val="21"/>
                <w:u w:val="single"/>
              </w:rPr>
            </w:pPr>
          </w:p>
        </w:tc>
        <w:tc>
          <w:tcPr>
            <w:tcW w:w="545" w:type="pct"/>
            <w:vMerge/>
            <w:vAlign w:val="center"/>
          </w:tcPr>
          <w:p w:rsidR="009D733F" w:rsidRPr="00E128AF" w:rsidRDefault="009D733F" w:rsidP="009D733F">
            <w:pPr>
              <w:jc w:val="center"/>
              <w:rPr>
                <w:rFonts w:ascii="Times New Roman" w:hAnsi="Times New Roman" w:cs="Times New Roman"/>
                <w:kern w:val="2"/>
                <w:sz w:val="21"/>
                <w:szCs w:val="21"/>
                <w:u w:val="single"/>
              </w:rPr>
            </w:pPr>
          </w:p>
        </w:tc>
        <w:tc>
          <w:tcPr>
            <w:tcW w:w="545" w:type="pct"/>
            <w:vMerge/>
            <w:vAlign w:val="center"/>
          </w:tcPr>
          <w:p w:rsidR="009D733F" w:rsidRPr="00E128AF" w:rsidRDefault="009D733F" w:rsidP="009D733F">
            <w:pPr>
              <w:jc w:val="center"/>
              <w:rPr>
                <w:rFonts w:ascii="Times New Roman" w:hAnsi="Times New Roman" w:cs="Times New Roman"/>
                <w:kern w:val="2"/>
                <w:sz w:val="21"/>
                <w:szCs w:val="21"/>
                <w:u w:val="single"/>
              </w:rPr>
            </w:pPr>
          </w:p>
        </w:tc>
        <w:tc>
          <w:tcPr>
            <w:tcW w:w="544" w:type="pct"/>
            <w:vMerge/>
            <w:vAlign w:val="center"/>
          </w:tcPr>
          <w:p w:rsidR="009D733F" w:rsidRPr="00E128AF" w:rsidRDefault="009D733F" w:rsidP="009D733F">
            <w:pPr>
              <w:jc w:val="center"/>
              <w:rPr>
                <w:rFonts w:ascii="Times New Roman" w:cs="Times New Roman"/>
                <w:kern w:val="2"/>
                <w:sz w:val="21"/>
                <w:szCs w:val="21"/>
                <w:u w:val="single"/>
              </w:rPr>
            </w:pPr>
          </w:p>
        </w:tc>
        <w:tc>
          <w:tcPr>
            <w:tcW w:w="646" w:type="pct"/>
            <w:vMerge/>
            <w:vAlign w:val="center"/>
          </w:tcPr>
          <w:p w:rsidR="009D733F" w:rsidRPr="00E128AF" w:rsidRDefault="009D733F" w:rsidP="009D733F">
            <w:pPr>
              <w:jc w:val="center"/>
              <w:rPr>
                <w:rFonts w:ascii="Times New Roman" w:hAnsi="Times New Roman" w:cs="Times New Roman"/>
                <w:kern w:val="2"/>
                <w:sz w:val="21"/>
                <w:szCs w:val="21"/>
                <w:u w:val="single"/>
                <w:lang w:eastAsia="zh-CN"/>
              </w:rPr>
            </w:pPr>
          </w:p>
        </w:tc>
      </w:tr>
      <w:tr w:rsidR="009D733F" w:rsidRPr="00E128AF" w:rsidTr="009D733F">
        <w:trPr>
          <w:trHeight w:val="340"/>
        </w:trPr>
        <w:tc>
          <w:tcPr>
            <w:tcW w:w="544" w:type="pct"/>
            <w:vMerge/>
            <w:vAlign w:val="center"/>
          </w:tcPr>
          <w:p w:rsidR="009D733F" w:rsidRPr="00E128AF" w:rsidRDefault="009D733F" w:rsidP="009D733F">
            <w:pPr>
              <w:jc w:val="center"/>
              <w:rPr>
                <w:rFonts w:ascii="Times New Roman" w:hAnsi="Times New Roman" w:cs="Times New Roman"/>
                <w:sz w:val="21"/>
                <w:szCs w:val="21"/>
                <w:u w:val="single"/>
              </w:rPr>
            </w:pPr>
          </w:p>
        </w:tc>
        <w:tc>
          <w:tcPr>
            <w:tcW w:w="543" w:type="pct"/>
            <w:vMerge/>
            <w:vAlign w:val="center"/>
          </w:tcPr>
          <w:p w:rsidR="009D733F" w:rsidRPr="00E128AF" w:rsidRDefault="009D733F" w:rsidP="009D733F">
            <w:pPr>
              <w:jc w:val="center"/>
              <w:rPr>
                <w:rFonts w:ascii="Times New Roman" w:cs="Times New Roman"/>
                <w:kern w:val="2"/>
                <w:sz w:val="21"/>
                <w:szCs w:val="21"/>
                <w:u w:val="single"/>
              </w:rPr>
            </w:pPr>
          </w:p>
        </w:tc>
        <w:tc>
          <w:tcPr>
            <w:tcW w:w="543" w:type="pct"/>
            <w:vAlign w:val="center"/>
          </w:tcPr>
          <w:p w:rsidR="009D733F" w:rsidRPr="00E128AF" w:rsidRDefault="009D733F" w:rsidP="009D733F">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53</w:t>
            </w:r>
          </w:p>
        </w:tc>
        <w:tc>
          <w:tcPr>
            <w:tcW w:w="547" w:type="pct"/>
            <w:vAlign w:val="center"/>
          </w:tcPr>
          <w:p w:rsidR="009D733F" w:rsidRPr="00E128AF" w:rsidRDefault="009D733F" w:rsidP="009D733F">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76</w:t>
            </w:r>
          </w:p>
        </w:tc>
        <w:tc>
          <w:tcPr>
            <w:tcW w:w="543" w:type="pct"/>
            <w:vMerge/>
            <w:vAlign w:val="center"/>
          </w:tcPr>
          <w:p w:rsidR="009D733F" w:rsidRPr="00E128AF" w:rsidRDefault="009D733F" w:rsidP="009D733F">
            <w:pPr>
              <w:jc w:val="center"/>
              <w:rPr>
                <w:rFonts w:ascii="Times New Roman" w:hAnsi="Times New Roman" w:cs="Times New Roman"/>
                <w:kern w:val="2"/>
                <w:sz w:val="21"/>
                <w:szCs w:val="21"/>
                <w:u w:val="single"/>
              </w:rPr>
            </w:pPr>
          </w:p>
        </w:tc>
        <w:tc>
          <w:tcPr>
            <w:tcW w:w="545" w:type="pct"/>
            <w:vMerge/>
            <w:vAlign w:val="center"/>
          </w:tcPr>
          <w:p w:rsidR="009D733F" w:rsidRPr="00E128AF" w:rsidRDefault="009D733F" w:rsidP="009D733F">
            <w:pPr>
              <w:jc w:val="center"/>
              <w:rPr>
                <w:rFonts w:ascii="Times New Roman" w:hAnsi="Times New Roman" w:cs="Times New Roman"/>
                <w:kern w:val="2"/>
                <w:sz w:val="21"/>
                <w:szCs w:val="21"/>
                <w:u w:val="single"/>
              </w:rPr>
            </w:pPr>
          </w:p>
        </w:tc>
        <w:tc>
          <w:tcPr>
            <w:tcW w:w="545" w:type="pct"/>
            <w:vMerge/>
            <w:vAlign w:val="center"/>
          </w:tcPr>
          <w:p w:rsidR="009D733F" w:rsidRPr="00E128AF" w:rsidRDefault="009D733F" w:rsidP="009D733F">
            <w:pPr>
              <w:jc w:val="center"/>
              <w:rPr>
                <w:rFonts w:ascii="Times New Roman" w:hAnsi="Times New Roman" w:cs="Times New Roman"/>
                <w:kern w:val="2"/>
                <w:sz w:val="21"/>
                <w:szCs w:val="21"/>
                <w:u w:val="single"/>
              </w:rPr>
            </w:pPr>
          </w:p>
        </w:tc>
        <w:tc>
          <w:tcPr>
            <w:tcW w:w="544" w:type="pct"/>
            <w:vMerge/>
            <w:vAlign w:val="center"/>
          </w:tcPr>
          <w:p w:rsidR="009D733F" w:rsidRPr="00E128AF" w:rsidRDefault="009D733F" w:rsidP="009D733F">
            <w:pPr>
              <w:jc w:val="center"/>
              <w:rPr>
                <w:rFonts w:ascii="Times New Roman" w:cs="Times New Roman"/>
                <w:kern w:val="2"/>
                <w:sz w:val="21"/>
                <w:szCs w:val="21"/>
                <w:u w:val="single"/>
              </w:rPr>
            </w:pPr>
          </w:p>
        </w:tc>
        <w:tc>
          <w:tcPr>
            <w:tcW w:w="646" w:type="pct"/>
            <w:vMerge/>
            <w:vAlign w:val="center"/>
          </w:tcPr>
          <w:p w:rsidR="009D733F" w:rsidRPr="00E128AF" w:rsidRDefault="009D733F" w:rsidP="009D733F">
            <w:pPr>
              <w:jc w:val="center"/>
              <w:rPr>
                <w:rFonts w:ascii="Times New Roman" w:hAnsi="Times New Roman" w:cs="Times New Roman"/>
                <w:kern w:val="2"/>
                <w:sz w:val="21"/>
                <w:szCs w:val="21"/>
                <w:u w:val="single"/>
                <w:lang w:eastAsia="zh-CN"/>
              </w:rPr>
            </w:pPr>
          </w:p>
        </w:tc>
      </w:tr>
      <w:tr w:rsidR="009D733F" w:rsidRPr="00E128AF" w:rsidTr="009D733F">
        <w:trPr>
          <w:trHeight w:val="340"/>
        </w:trPr>
        <w:tc>
          <w:tcPr>
            <w:tcW w:w="544" w:type="pct"/>
            <w:vMerge/>
            <w:vAlign w:val="center"/>
          </w:tcPr>
          <w:p w:rsidR="009D733F" w:rsidRPr="00E128AF" w:rsidRDefault="009D733F" w:rsidP="009D733F">
            <w:pPr>
              <w:jc w:val="center"/>
              <w:rPr>
                <w:rFonts w:ascii="Times New Roman" w:hAnsi="Times New Roman" w:cs="Times New Roman"/>
                <w:sz w:val="21"/>
                <w:szCs w:val="21"/>
                <w:u w:val="single"/>
              </w:rPr>
            </w:pPr>
          </w:p>
        </w:tc>
        <w:tc>
          <w:tcPr>
            <w:tcW w:w="543" w:type="pct"/>
            <w:vMerge/>
            <w:vAlign w:val="center"/>
          </w:tcPr>
          <w:p w:rsidR="009D733F" w:rsidRPr="00E128AF" w:rsidRDefault="009D733F" w:rsidP="009D733F">
            <w:pPr>
              <w:jc w:val="center"/>
              <w:rPr>
                <w:rFonts w:ascii="Times New Roman" w:cs="Times New Roman"/>
                <w:kern w:val="2"/>
                <w:sz w:val="21"/>
                <w:szCs w:val="21"/>
                <w:u w:val="single"/>
              </w:rPr>
            </w:pPr>
          </w:p>
        </w:tc>
        <w:tc>
          <w:tcPr>
            <w:tcW w:w="543" w:type="pct"/>
            <w:vAlign w:val="center"/>
          </w:tcPr>
          <w:p w:rsidR="009D733F" w:rsidRPr="00E128AF" w:rsidRDefault="009D733F" w:rsidP="009D733F">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-45</w:t>
            </w:r>
          </w:p>
        </w:tc>
        <w:tc>
          <w:tcPr>
            <w:tcW w:w="547" w:type="pct"/>
            <w:vAlign w:val="center"/>
          </w:tcPr>
          <w:p w:rsidR="009D733F" w:rsidRPr="00E128AF" w:rsidRDefault="009D733F" w:rsidP="009D733F">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77</w:t>
            </w:r>
          </w:p>
        </w:tc>
        <w:tc>
          <w:tcPr>
            <w:tcW w:w="543" w:type="pct"/>
            <w:vMerge/>
            <w:vAlign w:val="center"/>
          </w:tcPr>
          <w:p w:rsidR="009D733F" w:rsidRPr="00E128AF" w:rsidRDefault="009D733F" w:rsidP="009D733F">
            <w:pPr>
              <w:jc w:val="center"/>
              <w:rPr>
                <w:rFonts w:ascii="Times New Roman" w:hAnsi="Times New Roman" w:cs="Times New Roman"/>
                <w:kern w:val="2"/>
                <w:sz w:val="21"/>
                <w:szCs w:val="21"/>
                <w:u w:val="single"/>
              </w:rPr>
            </w:pPr>
          </w:p>
        </w:tc>
        <w:tc>
          <w:tcPr>
            <w:tcW w:w="545" w:type="pct"/>
            <w:vMerge/>
            <w:vAlign w:val="center"/>
          </w:tcPr>
          <w:p w:rsidR="009D733F" w:rsidRPr="00E128AF" w:rsidRDefault="009D733F" w:rsidP="009D733F">
            <w:pPr>
              <w:jc w:val="center"/>
              <w:rPr>
                <w:rFonts w:ascii="Times New Roman" w:hAnsi="Times New Roman" w:cs="Times New Roman"/>
                <w:kern w:val="2"/>
                <w:sz w:val="21"/>
                <w:szCs w:val="21"/>
                <w:u w:val="single"/>
              </w:rPr>
            </w:pPr>
          </w:p>
        </w:tc>
        <w:tc>
          <w:tcPr>
            <w:tcW w:w="545" w:type="pct"/>
            <w:vMerge/>
            <w:vAlign w:val="center"/>
          </w:tcPr>
          <w:p w:rsidR="009D733F" w:rsidRPr="00E128AF" w:rsidRDefault="009D733F" w:rsidP="009D733F">
            <w:pPr>
              <w:jc w:val="center"/>
              <w:rPr>
                <w:rFonts w:ascii="Times New Roman" w:hAnsi="Times New Roman" w:cs="Times New Roman"/>
                <w:kern w:val="2"/>
                <w:sz w:val="21"/>
                <w:szCs w:val="21"/>
                <w:u w:val="single"/>
              </w:rPr>
            </w:pPr>
          </w:p>
        </w:tc>
        <w:tc>
          <w:tcPr>
            <w:tcW w:w="544" w:type="pct"/>
            <w:vMerge/>
            <w:vAlign w:val="center"/>
          </w:tcPr>
          <w:p w:rsidR="009D733F" w:rsidRPr="00E128AF" w:rsidRDefault="009D733F" w:rsidP="009D733F">
            <w:pPr>
              <w:jc w:val="center"/>
              <w:rPr>
                <w:rFonts w:ascii="Times New Roman" w:cs="Times New Roman"/>
                <w:kern w:val="2"/>
                <w:sz w:val="21"/>
                <w:szCs w:val="21"/>
                <w:u w:val="single"/>
              </w:rPr>
            </w:pPr>
          </w:p>
        </w:tc>
        <w:tc>
          <w:tcPr>
            <w:tcW w:w="646" w:type="pct"/>
            <w:vMerge/>
            <w:vAlign w:val="center"/>
          </w:tcPr>
          <w:p w:rsidR="009D733F" w:rsidRPr="00E128AF" w:rsidRDefault="009D733F" w:rsidP="009D733F">
            <w:pPr>
              <w:jc w:val="center"/>
              <w:rPr>
                <w:rFonts w:ascii="Times New Roman" w:hAnsi="Times New Roman" w:cs="Times New Roman"/>
                <w:kern w:val="2"/>
                <w:sz w:val="21"/>
                <w:szCs w:val="21"/>
                <w:u w:val="single"/>
                <w:lang w:eastAsia="zh-CN"/>
              </w:rPr>
            </w:pPr>
          </w:p>
        </w:tc>
      </w:tr>
    </w:tbl>
    <w:p w:rsidR="00185E9B" w:rsidRPr="00E128AF" w:rsidRDefault="00185E9B" w:rsidP="00185E9B">
      <w:pPr>
        <w:jc w:val="center"/>
        <w:rPr>
          <w:rFonts w:ascii="Times New Roman" w:hAnsi="Times New Roman" w:cs="Times New Roman"/>
          <w:b/>
          <w:sz w:val="24"/>
          <w:szCs w:val="24"/>
          <w:u w:val="single"/>
          <w:lang w:eastAsia="zh-CN"/>
        </w:rPr>
      </w:pPr>
      <w:r w:rsidRPr="00E128AF">
        <w:rPr>
          <w:rFonts w:ascii="Times New Roman" w:cs="Times New Roman"/>
          <w:b/>
          <w:sz w:val="24"/>
          <w:szCs w:val="24"/>
          <w:u w:val="single"/>
          <w:lang w:eastAsia="zh-CN"/>
        </w:rPr>
        <w:t>表</w:t>
      </w:r>
      <w:r w:rsidRPr="00E128AF">
        <w:rPr>
          <w:rFonts w:ascii="Times New Roman" w:hAnsi="Times New Roman" w:cs="Times New Roman"/>
          <w:b/>
          <w:sz w:val="24"/>
          <w:szCs w:val="24"/>
          <w:u w:val="single"/>
          <w:lang w:eastAsia="zh-CN"/>
        </w:rPr>
        <w:t>6.2-</w:t>
      </w:r>
      <w:r w:rsidR="00500E50" w:rsidRPr="00E128AF">
        <w:rPr>
          <w:rFonts w:ascii="Times New Roman" w:hAnsi="Times New Roman" w:cs="Times New Roman" w:hint="eastAsia"/>
          <w:b/>
          <w:sz w:val="24"/>
          <w:szCs w:val="24"/>
          <w:u w:val="single"/>
          <w:lang w:eastAsia="zh-CN"/>
        </w:rPr>
        <w:t>5</w:t>
      </w:r>
      <w:r w:rsidRPr="00E128AF">
        <w:rPr>
          <w:rFonts w:ascii="Times New Roman" w:cs="Times New Roman"/>
          <w:b/>
          <w:sz w:val="24"/>
          <w:szCs w:val="24"/>
          <w:u w:val="single"/>
          <w:lang w:eastAsia="zh-CN"/>
        </w:rPr>
        <w:t>本项目点源污染源非正常排放参数表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558"/>
        <w:gridCol w:w="1559"/>
        <w:gridCol w:w="1557"/>
        <w:gridCol w:w="1559"/>
        <w:gridCol w:w="1554"/>
        <w:gridCol w:w="1554"/>
        <w:gridCol w:w="1554"/>
        <w:gridCol w:w="1554"/>
        <w:gridCol w:w="1727"/>
      </w:tblGrid>
      <w:tr w:rsidR="00185E9B" w:rsidRPr="00E128AF" w:rsidTr="009D733F">
        <w:trPr>
          <w:trHeight w:val="340"/>
        </w:trPr>
        <w:tc>
          <w:tcPr>
            <w:tcW w:w="550" w:type="pct"/>
            <w:vMerge w:val="restart"/>
          </w:tcPr>
          <w:p w:rsidR="00185E9B" w:rsidRPr="00E128AF" w:rsidRDefault="00185E9B" w:rsidP="00582FD5">
            <w:pPr>
              <w:jc w:val="center"/>
              <w:rPr>
                <w:rFonts w:ascii="Times New Roman" w:hAnsi="Times New Roman" w:cs="Times New Roman"/>
                <w:kern w:val="2"/>
                <w:sz w:val="21"/>
                <w:szCs w:val="21"/>
                <w:u w:val="single"/>
              </w:rPr>
            </w:pPr>
            <w:r w:rsidRPr="00E128AF">
              <w:rPr>
                <w:rFonts w:ascii="Times New Roman" w:cs="Times New Roman"/>
                <w:sz w:val="21"/>
                <w:szCs w:val="21"/>
                <w:u w:val="single"/>
              </w:rPr>
              <w:t>编号</w:t>
            </w:r>
          </w:p>
        </w:tc>
        <w:tc>
          <w:tcPr>
            <w:tcW w:w="550" w:type="pct"/>
            <w:vMerge w:val="restart"/>
          </w:tcPr>
          <w:p w:rsidR="00185E9B" w:rsidRPr="00E128AF" w:rsidRDefault="00185E9B" w:rsidP="00582FD5">
            <w:pPr>
              <w:jc w:val="center"/>
              <w:rPr>
                <w:rFonts w:ascii="Times New Roman" w:hAnsi="Times New Roman" w:cs="Times New Roman"/>
                <w:kern w:val="2"/>
                <w:sz w:val="21"/>
                <w:szCs w:val="21"/>
                <w:u w:val="single"/>
              </w:rPr>
            </w:pPr>
            <w:r w:rsidRPr="00E128AF">
              <w:rPr>
                <w:rFonts w:ascii="Times New Roman" w:cs="Times New Roman"/>
                <w:sz w:val="21"/>
                <w:szCs w:val="21"/>
                <w:u w:val="single"/>
              </w:rPr>
              <w:t>污染源名称</w:t>
            </w:r>
          </w:p>
        </w:tc>
        <w:tc>
          <w:tcPr>
            <w:tcW w:w="1099" w:type="pct"/>
            <w:gridSpan w:val="2"/>
          </w:tcPr>
          <w:p w:rsidR="00185E9B" w:rsidRPr="00E128AF" w:rsidRDefault="00185E9B" w:rsidP="00582FD5">
            <w:pPr>
              <w:jc w:val="center"/>
              <w:rPr>
                <w:rFonts w:ascii="Times New Roman" w:hAnsi="Times New Roman" w:cs="Times New Roman"/>
                <w:kern w:val="2"/>
                <w:sz w:val="21"/>
                <w:szCs w:val="21"/>
                <w:u w:val="single"/>
                <w:lang w:eastAsia="zh-CN"/>
              </w:rPr>
            </w:pPr>
            <w:r w:rsidRPr="00E128AF">
              <w:rPr>
                <w:rFonts w:ascii="Times New Roman" w:cs="Times New Roman"/>
                <w:sz w:val="21"/>
                <w:szCs w:val="21"/>
                <w:u w:val="single"/>
                <w:lang w:eastAsia="zh-CN"/>
              </w:rPr>
              <w:t>排气筒底部中心坐标（</w:t>
            </w:r>
            <w:r w:rsidRPr="00E128AF">
              <w:rPr>
                <w:rFonts w:ascii="Times New Roman" w:hAnsi="Times New Roman" w:cs="Times New Roman"/>
                <w:sz w:val="21"/>
                <w:szCs w:val="21"/>
                <w:u w:val="single"/>
                <w:lang w:eastAsia="zh-CN"/>
              </w:rPr>
              <w:t>m</w:t>
            </w:r>
            <w:r w:rsidRPr="00E128AF">
              <w:rPr>
                <w:rFonts w:ascii="Times New Roman" w:cs="Times New Roman"/>
                <w:sz w:val="21"/>
                <w:szCs w:val="21"/>
                <w:u w:val="single"/>
                <w:lang w:eastAsia="zh-CN"/>
              </w:rPr>
              <w:t>）</w:t>
            </w:r>
          </w:p>
        </w:tc>
        <w:tc>
          <w:tcPr>
            <w:tcW w:w="548" w:type="pct"/>
            <w:vMerge w:val="restart"/>
          </w:tcPr>
          <w:p w:rsidR="00185E9B" w:rsidRPr="00E128AF" w:rsidRDefault="00185E9B" w:rsidP="00582FD5">
            <w:pPr>
              <w:jc w:val="center"/>
              <w:rPr>
                <w:rFonts w:ascii="Times New Roman" w:hAnsi="Times New Roman" w:cs="Times New Roman"/>
                <w:kern w:val="2"/>
                <w:sz w:val="21"/>
                <w:szCs w:val="21"/>
                <w:u w:val="single"/>
              </w:rPr>
            </w:pPr>
            <w:r w:rsidRPr="00E128AF">
              <w:rPr>
                <w:rFonts w:ascii="Times New Roman" w:cs="Times New Roman"/>
                <w:sz w:val="21"/>
                <w:szCs w:val="21"/>
                <w:u w:val="single"/>
              </w:rPr>
              <w:t>排气筒底部海拔高度</w:t>
            </w:r>
            <w:r w:rsidRPr="00E128AF">
              <w:rPr>
                <w:rFonts w:ascii="Times New Roman" w:hAnsi="Times New Roman" w:cs="Times New Roman"/>
                <w:sz w:val="21"/>
                <w:szCs w:val="21"/>
                <w:u w:val="single"/>
              </w:rPr>
              <w:t>/m</w:t>
            </w:r>
          </w:p>
        </w:tc>
        <w:tc>
          <w:tcPr>
            <w:tcW w:w="548" w:type="pct"/>
            <w:vMerge w:val="restart"/>
          </w:tcPr>
          <w:p w:rsidR="00185E9B" w:rsidRPr="00E128AF" w:rsidRDefault="00185E9B" w:rsidP="00582FD5">
            <w:pPr>
              <w:jc w:val="center"/>
              <w:rPr>
                <w:rFonts w:ascii="Times New Roman" w:hAnsi="Times New Roman" w:cs="Times New Roman"/>
                <w:kern w:val="2"/>
                <w:sz w:val="21"/>
                <w:szCs w:val="21"/>
                <w:u w:val="single"/>
              </w:rPr>
            </w:pPr>
            <w:r w:rsidRPr="00E128AF">
              <w:rPr>
                <w:rFonts w:ascii="Times New Roman" w:cs="Times New Roman"/>
                <w:sz w:val="21"/>
                <w:szCs w:val="21"/>
                <w:u w:val="single"/>
              </w:rPr>
              <w:t>排气筒出口内径</w:t>
            </w:r>
            <w:r w:rsidRPr="00E128AF">
              <w:rPr>
                <w:rFonts w:ascii="Times New Roman" w:hAnsi="Times New Roman" w:cs="Times New Roman"/>
                <w:sz w:val="21"/>
                <w:szCs w:val="21"/>
                <w:u w:val="single"/>
              </w:rPr>
              <w:t>/m</w:t>
            </w:r>
          </w:p>
        </w:tc>
        <w:tc>
          <w:tcPr>
            <w:tcW w:w="548" w:type="pct"/>
            <w:vMerge w:val="restart"/>
          </w:tcPr>
          <w:p w:rsidR="00185E9B" w:rsidRPr="00E128AF" w:rsidRDefault="00185E9B" w:rsidP="00582FD5">
            <w:pPr>
              <w:jc w:val="center"/>
              <w:rPr>
                <w:rFonts w:ascii="Times New Roman" w:hAnsi="Times New Roman" w:cs="Times New Roman"/>
                <w:kern w:val="2"/>
                <w:sz w:val="21"/>
                <w:szCs w:val="21"/>
                <w:u w:val="single"/>
              </w:rPr>
            </w:pPr>
            <w:r w:rsidRPr="00E128AF">
              <w:rPr>
                <w:rFonts w:ascii="Times New Roman" w:cs="Times New Roman"/>
                <w:sz w:val="21"/>
                <w:szCs w:val="21"/>
                <w:u w:val="single"/>
              </w:rPr>
              <w:t>烟气流量（</w:t>
            </w:r>
            <w:r w:rsidRPr="00E128AF">
              <w:rPr>
                <w:rFonts w:ascii="Times New Roman" w:hAnsi="Times New Roman" w:cs="Times New Roman"/>
                <w:sz w:val="21"/>
                <w:szCs w:val="21"/>
                <w:u w:val="single"/>
              </w:rPr>
              <w:t>m</w:t>
            </w:r>
            <w:r w:rsidRPr="00E128AF">
              <w:rPr>
                <w:rFonts w:ascii="Times New Roman" w:hAnsi="Times New Roman" w:cs="Times New Roman"/>
                <w:sz w:val="21"/>
                <w:szCs w:val="21"/>
                <w:u w:val="single"/>
                <w:vertAlign w:val="superscript"/>
              </w:rPr>
              <w:t>3</w:t>
            </w:r>
            <w:r w:rsidRPr="00E128AF">
              <w:rPr>
                <w:rFonts w:ascii="Times New Roman" w:hAnsi="Times New Roman" w:cs="Times New Roman"/>
                <w:sz w:val="21"/>
                <w:szCs w:val="21"/>
                <w:u w:val="single"/>
              </w:rPr>
              <w:t>/h</w:t>
            </w:r>
            <w:r w:rsidRPr="00E128AF">
              <w:rPr>
                <w:rFonts w:ascii="Times New Roman" w:cs="Times New Roman"/>
                <w:sz w:val="21"/>
                <w:szCs w:val="21"/>
                <w:u w:val="single"/>
              </w:rPr>
              <w:t>）</w:t>
            </w:r>
          </w:p>
        </w:tc>
        <w:tc>
          <w:tcPr>
            <w:tcW w:w="548" w:type="pct"/>
            <w:vMerge w:val="restart"/>
          </w:tcPr>
          <w:p w:rsidR="00185E9B" w:rsidRPr="00E128AF" w:rsidRDefault="00185E9B" w:rsidP="00582FD5">
            <w:pPr>
              <w:jc w:val="center"/>
              <w:rPr>
                <w:rFonts w:ascii="Times New Roman" w:hAnsi="Times New Roman" w:cs="Times New Roman"/>
                <w:kern w:val="2"/>
                <w:sz w:val="21"/>
                <w:szCs w:val="21"/>
                <w:u w:val="single"/>
              </w:rPr>
            </w:pPr>
            <w:r w:rsidRPr="00E128AF">
              <w:rPr>
                <w:rFonts w:ascii="Times New Roman" w:cs="Times New Roman"/>
                <w:sz w:val="21"/>
                <w:szCs w:val="21"/>
                <w:u w:val="single"/>
              </w:rPr>
              <w:t>烟气温度</w:t>
            </w:r>
            <w:r w:rsidRPr="00E128AF">
              <w:rPr>
                <w:rFonts w:ascii="Times New Roman" w:hAnsi="Times New Roman" w:cs="Times New Roman"/>
                <w:sz w:val="21"/>
                <w:szCs w:val="21"/>
                <w:u w:val="single"/>
              </w:rPr>
              <w:t>/℃</w:t>
            </w:r>
          </w:p>
        </w:tc>
        <w:tc>
          <w:tcPr>
            <w:tcW w:w="609" w:type="pct"/>
          </w:tcPr>
          <w:p w:rsidR="00185E9B" w:rsidRPr="00E128AF" w:rsidRDefault="00185E9B" w:rsidP="00582FD5">
            <w:pPr>
              <w:jc w:val="center"/>
              <w:rPr>
                <w:rFonts w:ascii="Times New Roman" w:hAnsi="Times New Roman" w:cs="Times New Roman"/>
                <w:kern w:val="2"/>
                <w:sz w:val="21"/>
                <w:szCs w:val="21"/>
                <w:u w:val="single"/>
              </w:rPr>
            </w:pPr>
            <w:r w:rsidRPr="00E128AF">
              <w:rPr>
                <w:rFonts w:ascii="Times New Roman" w:cs="Times New Roman"/>
                <w:sz w:val="21"/>
                <w:szCs w:val="21"/>
                <w:u w:val="single"/>
              </w:rPr>
              <w:t>排放速率（</w:t>
            </w:r>
            <w:r w:rsidRPr="00E128AF">
              <w:rPr>
                <w:rFonts w:ascii="Times New Roman" w:hAnsi="Times New Roman" w:cs="Times New Roman"/>
                <w:sz w:val="21"/>
                <w:szCs w:val="21"/>
                <w:u w:val="single"/>
              </w:rPr>
              <w:t>kg/h</w:t>
            </w:r>
            <w:r w:rsidRPr="00E128AF">
              <w:rPr>
                <w:rFonts w:ascii="Times New Roman" w:cs="Times New Roman"/>
                <w:sz w:val="21"/>
                <w:szCs w:val="21"/>
                <w:u w:val="single"/>
              </w:rPr>
              <w:t>）</w:t>
            </w:r>
          </w:p>
        </w:tc>
      </w:tr>
      <w:tr w:rsidR="00185E9B" w:rsidRPr="00E128AF" w:rsidTr="009D733F">
        <w:trPr>
          <w:trHeight w:val="340"/>
        </w:trPr>
        <w:tc>
          <w:tcPr>
            <w:tcW w:w="550" w:type="pct"/>
            <w:vMerge/>
            <w:vAlign w:val="center"/>
          </w:tcPr>
          <w:p w:rsidR="00185E9B" w:rsidRPr="00E128AF" w:rsidRDefault="00185E9B" w:rsidP="00582FD5">
            <w:pPr>
              <w:widowControl/>
              <w:rPr>
                <w:rFonts w:ascii="Times New Roman" w:hAnsi="Times New Roman" w:cs="Times New Roman"/>
                <w:kern w:val="2"/>
                <w:sz w:val="21"/>
                <w:szCs w:val="21"/>
                <w:u w:val="single"/>
              </w:rPr>
            </w:pPr>
          </w:p>
        </w:tc>
        <w:tc>
          <w:tcPr>
            <w:tcW w:w="550" w:type="pct"/>
            <w:vMerge/>
            <w:vAlign w:val="center"/>
          </w:tcPr>
          <w:p w:rsidR="00185E9B" w:rsidRPr="00E128AF" w:rsidRDefault="00185E9B" w:rsidP="00582FD5">
            <w:pPr>
              <w:widowControl/>
              <w:rPr>
                <w:rFonts w:ascii="Times New Roman" w:hAnsi="Times New Roman" w:cs="Times New Roman"/>
                <w:kern w:val="2"/>
                <w:sz w:val="21"/>
                <w:szCs w:val="21"/>
                <w:u w:val="single"/>
              </w:rPr>
            </w:pPr>
          </w:p>
        </w:tc>
        <w:tc>
          <w:tcPr>
            <w:tcW w:w="549" w:type="pct"/>
          </w:tcPr>
          <w:p w:rsidR="00185E9B" w:rsidRPr="00E128AF" w:rsidRDefault="00185E9B" w:rsidP="00582FD5">
            <w:pPr>
              <w:jc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X</w:t>
            </w:r>
          </w:p>
        </w:tc>
        <w:tc>
          <w:tcPr>
            <w:tcW w:w="550" w:type="pct"/>
          </w:tcPr>
          <w:p w:rsidR="00185E9B" w:rsidRPr="00E128AF" w:rsidRDefault="00185E9B" w:rsidP="00582FD5">
            <w:pPr>
              <w:jc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Y</w:t>
            </w:r>
          </w:p>
        </w:tc>
        <w:tc>
          <w:tcPr>
            <w:tcW w:w="548" w:type="pct"/>
            <w:vMerge/>
            <w:vAlign w:val="center"/>
          </w:tcPr>
          <w:p w:rsidR="00185E9B" w:rsidRPr="00E128AF" w:rsidRDefault="00185E9B" w:rsidP="00582FD5">
            <w:pPr>
              <w:widowControl/>
              <w:rPr>
                <w:rFonts w:ascii="Times New Roman" w:hAnsi="Times New Roman" w:cs="Times New Roman"/>
                <w:kern w:val="2"/>
                <w:sz w:val="21"/>
                <w:szCs w:val="21"/>
                <w:u w:val="single"/>
              </w:rPr>
            </w:pPr>
          </w:p>
        </w:tc>
        <w:tc>
          <w:tcPr>
            <w:tcW w:w="548" w:type="pct"/>
            <w:vMerge/>
            <w:vAlign w:val="center"/>
          </w:tcPr>
          <w:p w:rsidR="00185E9B" w:rsidRPr="00E128AF" w:rsidRDefault="00185E9B" w:rsidP="00582FD5">
            <w:pPr>
              <w:widowControl/>
              <w:rPr>
                <w:rFonts w:ascii="Times New Roman" w:hAnsi="Times New Roman" w:cs="Times New Roman"/>
                <w:kern w:val="2"/>
                <w:sz w:val="21"/>
                <w:szCs w:val="21"/>
                <w:u w:val="single"/>
              </w:rPr>
            </w:pPr>
          </w:p>
        </w:tc>
        <w:tc>
          <w:tcPr>
            <w:tcW w:w="548" w:type="pct"/>
            <w:vMerge/>
            <w:vAlign w:val="center"/>
          </w:tcPr>
          <w:p w:rsidR="00185E9B" w:rsidRPr="00E128AF" w:rsidRDefault="00185E9B" w:rsidP="00582FD5">
            <w:pPr>
              <w:widowControl/>
              <w:rPr>
                <w:rFonts w:ascii="Times New Roman" w:hAnsi="Times New Roman" w:cs="Times New Roman"/>
                <w:kern w:val="2"/>
                <w:sz w:val="21"/>
                <w:szCs w:val="21"/>
                <w:u w:val="single"/>
              </w:rPr>
            </w:pPr>
          </w:p>
        </w:tc>
        <w:tc>
          <w:tcPr>
            <w:tcW w:w="548" w:type="pct"/>
            <w:vMerge/>
            <w:vAlign w:val="center"/>
          </w:tcPr>
          <w:p w:rsidR="00185E9B" w:rsidRPr="00E128AF" w:rsidRDefault="00185E9B" w:rsidP="00582FD5">
            <w:pPr>
              <w:widowControl/>
              <w:rPr>
                <w:rFonts w:ascii="Times New Roman" w:hAnsi="Times New Roman" w:cs="Times New Roman"/>
                <w:kern w:val="2"/>
                <w:sz w:val="21"/>
                <w:szCs w:val="21"/>
                <w:u w:val="single"/>
              </w:rPr>
            </w:pPr>
          </w:p>
        </w:tc>
        <w:tc>
          <w:tcPr>
            <w:tcW w:w="609" w:type="pct"/>
          </w:tcPr>
          <w:p w:rsidR="00185E9B" w:rsidRPr="00E128AF" w:rsidRDefault="00185E9B" w:rsidP="00582FD5">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非甲烷总烃</w:t>
            </w:r>
          </w:p>
        </w:tc>
      </w:tr>
      <w:tr w:rsidR="009D733F" w:rsidRPr="00E128AF" w:rsidTr="009D733F">
        <w:trPr>
          <w:trHeight w:val="340"/>
        </w:trPr>
        <w:tc>
          <w:tcPr>
            <w:tcW w:w="550" w:type="pct"/>
          </w:tcPr>
          <w:p w:rsidR="009D733F" w:rsidRPr="00E128AF" w:rsidRDefault="009D733F" w:rsidP="00582FD5">
            <w:pPr>
              <w:jc w:val="center"/>
              <w:rPr>
                <w:rFonts w:ascii="Times New Roman" w:hAnsi="Times New Roman" w:cs="Times New Roman"/>
                <w:kern w:val="2"/>
                <w:sz w:val="21"/>
                <w:szCs w:val="21"/>
                <w:u w:val="single"/>
              </w:rPr>
            </w:pPr>
            <w:r w:rsidRPr="00E128AF">
              <w:rPr>
                <w:rFonts w:ascii="Times New Roman" w:hAnsi="Times New Roman" w:cs="Times New Roman"/>
                <w:sz w:val="21"/>
                <w:szCs w:val="21"/>
                <w:u w:val="single"/>
              </w:rPr>
              <w:t>1</w:t>
            </w:r>
          </w:p>
        </w:tc>
        <w:tc>
          <w:tcPr>
            <w:tcW w:w="550" w:type="pct"/>
          </w:tcPr>
          <w:p w:rsidR="009D733F" w:rsidRPr="00E128AF" w:rsidRDefault="009D733F" w:rsidP="00582FD5">
            <w:pPr>
              <w:jc w:val="center"/>
              <w:rPr>
                <w:rFonts w:ascii="Times New Roman" w:hAnsi="Times New Roman" w:cs="Times New Roman"/>
                <w:kern w:val="2"/>
                <w:sz w:val="21"/>
                <w:szCs w:val="21"/>
                <w:u w:val="single"/>
                <w:lang w:eastAsia="zh-CN"/>
              </w:rPr>
            </w:pPr>
            <w:r w:rsidRPr="00E128AF">
              <w:rPr>
                <w:rFonts w:ascii="Times New Roman" w:cs="Times New Roman" w:hint="eastAsia"/>
                <w:kern w:val="2"/>
                <w:sz w:val="21"/>
                <w:szCs w:val="21"/>
                <w:u w:val="single"/>
                <w:lang w:eastAsia="zh-CN"/>
              </w:rPr>
              <w:t>厂内有组织排放</w:t>
            </w:r>
          </w:p>
        </w:tc>
        <w:tc>
          <w:tcPr>
            <w:tcW w:w="549" w:type="pct"/>
          </w:tcPr>
          <w:p w:rsidR="009D733F" w:rsidRPr="00E128AF" w:rsidRDefault="009D733F" w:rsidP="00503E5B">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30</w:t>
            </w:r>
          </w:p>
        </w:tc>
        <w:tc>
          <w:tcPr>
            <w:tcW w:w="550" w:type="pct"/>
          </w:tcPr>
          <w:p w:rsidR="009D733F" w:rsidRPr="00E128AF" w:rsidRDefault="009D733F" w:rsidP="00503E5B">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-36</w:t>
            </w:r>
          </w:p>
        </w:tc>
        <w:tc>
          <w:tcPr>
            <w:tcW w:w="548" w:type="pct"/>
          </w:tcPr>
          <w:p w:rsidR="009D733F" w:rsidRPr="00E128AF" w:rsidRDefault="009D733F" w:rsidP="00582FD5">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64</w:t>
            </w:r>
          </w:p>
        </w:tc>
        <w:tc>
          <w:tcPr>
            <w:tcW w:w="548" w:type="pct"/>
          </w:tcPr>
          <w:p w:rsidR="009D733F" w:rsidRPr="00E128AF" w:rsidRDefault="009D733F" w:rsidP="00582FD5">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0.4</w:t>
            </w:r>
          </w:p>
        </w:tc>
        <w:tc>
          <w:tcPr>
            <w:tcW w:w="548" w:type="pct"/>
          </w:tcPr>
          <w:p w:rsidR="009D733F" w:rsidRPr="00E128AF" w:rsidRDefault="009E5B29" w:rsidP="00582FD5">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500</w:t>
            </w:r>
            <w:r w:rsidR="009D733F" w:rsidRPr="00E128AF">
              <w:rPr>
                <w:rFonts w:ascii="Times New Roman" w:hAnsi="Times New Roman" w:cs="Times New Roman" w:hint="eastAsia"/>
                <w:kern w:val="2"/>
                <w:sz w:val="21"/>
                <w:szCs w:val="21"/>
                <w:u w:val="single"/>
                <w:lang w:eastAsia="zh-CN"/>
              </w:rPr>
              <w:t>0</w:t>
            </w:r>
          </w:p>
        </w:tc>
        <w:tc>
          <w:tcPr>
            <w:tcW w:w="548" w:type="pct"/>
          </w:tcPr>
          <w:p w:rsidR="009D733F" w:rsidRPr="00E128AF" w:rsidRDefault="009E5B29" w:rsidP="00582FD5">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60</w:t>
            </w:r>
          </w:p>
        </w:tc>
        <w:tc>
          <w:tcPr>
            <w:tcW w:w="609" w:type="pct"/>
          </w:tcPr>
          <w:p w:rsidR="009D733F" w:rsidRPr="00E128AF" w:rsidRDefault="009D733F" w:rsidP="00582FD5">
            <w:pPr>
              <w:jc w:val="center"/>
              <w:rPr>
                <w:rFonts w:ascii="Times New Roman" w:hAnsi="Times New Roman" w:cs="Times New Roman"/>
                <w:kern w:val="2"/>
                <w:sz w:val="21"/>
                <w:szCs w:val="21"/>
                <w:u w:val="single"/>
                <w:lang w:eastAsia="zh-CN"/>
              </w:rPr>
            </w:pPr>
            <w:r w:rsidRPr="00E128AF">
              <w:rPr>
                <w:rFonts w:ascii="Times New Roman" w:hAnsi="Times New Roman" w:cs="Times New Roman" w:hint="eastAsia"/>
                <w:kern w:val="2"/>
                <w:sz w:val="21"/>
                <w:szCs w:val="21"/>
                <w:u w:val="single"/>
                <w:lang w:eastAsia="zh-CN"/>
              </w:rPr>
              <w:t>0.835</w:t>
            </w:r>
          </w:p>
        </w:tc>
      </w:tr>
    </w:tbl>
    <w:p w:rsidR="00736C78" w:rsidRPr="00E128AF" w:rsidRDefault="00736C78" w:rsidP="00736C78">
      <w:pPr>
        <w:spacing w:line="360" w:lineRule="auto"/>
        <w:rPr>
          <w:rFonts w:ascii="Times New Roman" w:hAnsi="Times New Roman" w:cs="Times New Roman"/>
          <w:sz w:val="24"/>
          <w:u w:val="single"/>
          <w:lang w:eastAsia="zh-CN"/>
        </w:rPr>
        <w:sectPr w:rsidR="00736C78" w:rsidRPr="00E128AF" w:rsidSect="00AB3778">
          <w:pgSz w:w="16840" w:h="11907" w:orient="landscape"/>
          <w:pgMar w:top="1797" w:right="1440" w:bottom="1797" w:left="1440" w:header="1247" w:footer="1134" w:gutter="0"/>
          <w:cols w:space="720"/>
          <w:docGrid w:linePitch="380"/>
        </w:sectPr>
      </w:pPr>
    </w:p>
    <w:p w:rsidR="003427A8" w:rsidRPr="00E128AF" w:rsidRDefault="003427A8" w:rsidP="003427A8">
      <w:pPr>
        <w:pStyle w:val="4"/>
        <w:numPr>
          <w:ilvl w:val="0"/>
          <w:numId w:val="0"/>
        </w:numPr>
        <w:spacing w:before="0" w:after="0" w:line="360" w:lineRule="auto"/>
        <w:rPr>
          <w:rFonts w:ascii="Times New Roman" w:eastAsia="宋体" w:hAnsi="宋体"/>
          <w:sz w:val="24"/>
          <w:szCs w:val="24"/>
          <w:u w:val="single"/>
        </w:rPr>
      </w:pPr>
      <w:r w:rsidRPr="00E128AF">
        <w:rPr>
          <w:rFonts w:ascii="Times New Roman" w:eastAsia="宋体" w:hAnsi="Times New Roman" w:hint="eastAsia"/>
          <w:sz w:val="24"/>
          <w:szCs w:val="24"/>
          <w:u w:val="single"/>
        </w:rPr>
        <w:lastRenderedPageBreak/>
        <w:t>6</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2</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1</w:t>
      </w:r>
      <w:r w:rsidRPr="00E128AF">
        <w:rPr>
          <w:rFonts w:ascii="Times New Roman" w:eastAsia="宋体" w:hAnsi="Times New Roman"/>
          <w:sz w:val="24"/>
          <w:szCs w:val="24"/>
          <w:u w:val="single"/>
        </w:rPr>
        <w:t>.</w:t>
      </w:r>
      <w:r w:rsidR="00500E50" w:rsidRPr="00E128AF">
        <w:rPr>
          <w:rFonts w:ascii="Times New Roman" w:eastAsia="宋体" w:hAnsi="Times New Roman" w:hint="eastAsia"/>
          <w:sz w:val="24"/>
          <w:szCs w:val="24"/>
          <w:u w:val="single"/>
        </w:rPr>
        <w:t>2</w:t>
      </w:r>
      <w:r w:rsidRPr="00E128AF">
        <w:rPr>
          <w:rFonts w:ascii="Times New Roman" w:eastAsia="宋体" w:hAnsi="宋体" w:hint="eastAsia"/>
          <w:sz w:val="24"/>
          <w:szCs w:val="24"/>
          <w:u w:val="single"/>
        </w:rPr>
        <w:t>区域气象条件</w:t>
      </w:r>
    </w:p>
    <w:p w:rsidR="00360685" w:rsidRPr="00E128AF" w:rsidRDefault="00360685" w:rsidP="00360685">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本项目厂址最近的气象站为临湘市气象站（北纬</w:t>
      </w:r>
      <w:r w:rsidRPr="00E128AF">
        <w:rPr>
          <w:rFonts w:ascii="Times New Roman" w:hAnsi="Times New Roman" w:cs="Times New Roman"/>
          <w:sz w:val="24"/>
          <w:u w:val="single"/>
          <w:lang w:eastAsia="zh-CN"/>
        </w:rPr>
        <w:t>29°29′</w:t>
      </w:r>
      <w:r w:rsidRPr="00E128AF">
        <w:rPr>
          <w:rFonts w:ascii="Times New Roman" w:hAnsi="Times New Roman" w:cs="Times New Roman" w:hint="eastAsia"/>
          <w:sz w:val="24"/>
          <w:u w:val="single"/>
          <w:lang w:eastAsia="zh-CN"/>
        </w:rPr>
        <w:t>，东经</w:t>
      </w:r>
      <w:r w:rsidRPr="00E128AF">
        <w:rPr>
          <w:rFonts w:ascii="Times New Roman" w:hAnsi="Times New Roman" w:cs="Times New Roman"/>
          <w:sz w:val="24"/>
          <w:u w:val="single"/>
          <w:lang w:eastAsia="zh-CN"/>
        </w:rPr>
        <w:t>113°27′</w:t>
      </w:r>
      <w:r w:rsidRPr="00E128AF">
        <w:rPr>
          <w:rFonts w:ascii="Times New Roman" w:hAnsi="Times New Roman" w:cs="Times New Roman" w:hint="eastAsia"/>
          <w:sz w:val="24"/>
          <w:u w:val="single"/>
          <w:lang w:eastAsia="zh-CN"/>
        </w:rPr>
        <w:t>），位于本项目厂址东南方向，相距约</w:t>
      </w:r>
      <w:r w:rsidRPr="00E128AF">
        <w:rPr>
          <w:rFonts w:ascii="Times New Roman" w:hAnsi="Times New Roman" w:cs="Times New Roman"/>
          <w:sz w:val="24"/>
          <w:u w:val="single"/>
          <w:lang w:eastAsia="zh-CN"/>
        </w:rPr>
        <w:t>15km</w:t>
      </w:r>
      <w:r w:rsidRPr="00E128AF">
        <w:rPr>
          <w:rFonts w:ascii="Times New Roman" w:hAnsi="Times New Roman" w:cs="Times New Roman" w:hint="eastAsia"/>
          <w:sz w:val="24"/>
          <w:u w:val="single"/>
          <w:lang w:eastAsia="zh-CN"/>
        </w:rPr>
        <w:t>。拟建厂址与气象站均位于临湘市药姑山西侧的低矮丘陵地带，没有大型山体、湖泊相隔，地形条件相似。本评价选择临湘市气象站的地面观测资料作为拟建厂址区域的气象背景。根据临湘市气象站近二十年的气象资料统计，分析本地区污染气象背景。采用岳阳市气象站</w:t>
      </w:r>
      <w:r w:rsidRPr="00E128AF">
        <w:rPr>
          <w:rFonts w:ascii="Times New Roman" w:hAnsi="Times New Roman" w:cs="Times New Roman"/>
          <w:sz w:val="24"/>
          <w:u w:val="single"/>
          <w:lang w:eastAsia="zh-CN"/>
        </w:rPr>
        <w:t>201</w:t>
      </w:r>
      <w:r w:rsidRPr="00E128AF">
        <w:rPr>
          <w:rFonts w:ascii="Times New Roman" w:hAnsi="Times New Roman" w:cs="Times New Roman" w:hint="eastAsia"/>
          <w:sz w:val="24"/>
          <w:u w:val="single"/>
          <w:lang w:eastAsia="zh-CN"/>
        </w:rPr>
        <w:t>8</w:t>
      </w:r>
      <w:r w:rsidRPr="00E128AF">
        <w:rPr>
          <w:rFonts w:ascii="Times New Roman" w:hAnsi="Times New Roman" w:cs="Times New Roman" w:hint="eastAsia"/>
          <w:sz w:val="24"/>
          <w:u w:val="single"/>
          <w:lang w:eastAsia="zh-CN"/>
        </w:rPr>
        <w:t>年</w:t>
      </w:r>
      <w:r w:rsidRPr="00E128AF">
        <w:rPr>
          <w:rFonts w:ascii="Times New Roman" w:hAnsi="Times New Roman" w:cs="Times New Roman"/>
          <w:sz w:val="24"/>
          <w:u w:val="single"/>
          <w:lang w:eastAsia="zh-CN"/>
        </w:rPr>
        <w:t>1</w:t>
      </w:r>
      <w:r w:rsidRPr="00E128AF">
        <w:rPr>
          <w:rFonts w:ascii="Times New Roman" w:hAnsi="Times New Roman" w:cs="Times New Roman" w:hint="eastAsia"/>
          <w:sz w:val="24"/>
          <w:u w:val="single"/>
          <w:lang w:eastAsia="zh-CN"/>
        </w:rPr>
        <w:t>月</w:t>
      </w:r>
      <w:r w:rsidRPr="00E128AF">
        <w:rPr>
          <w:rFonts w:ascii="Times New Roman" w:hAnsi="Times New Roman" w:cs="Times New Roman"/>
          <w:sz w:val="24"/>
          <w:u w:val="single"/>
          <w:lang w:eastAsia="zh-CN"/>
        </w:rPr>
        <w:t>1</w:t>
      </w:r>
      <w:r w:rsidRPr="00E128AF">
        <w:rPr>
          <w:rFonts w:ascii="Times New Roman" w:hAnsi="Times New Roman" w:cs="Times New Roman" w:hint="eastAsia"/>
          <w:sz w:val="24"/>
          <w:u w:val="single"/>
          <w:lang w:eastAsia="zh-CN"/>
        </w:rPr>
        <w:t>日</w:t>
      </w:r>
      <w:r w:rsidRPr="00E128AF">
        <w:rPr>
          <w:rFonts w:ascii="Times New Roman" w:hAnsi="Times New Roman" w:cs="Times New Roman"/>
          <w:sz w:val="24"/>
          <w:u w:val="single"/>
          <w:lang w:eastAsia="zh-CN"/>
        </w:rPr>
        <w:t>~201</w:t>
      </w:r>
      <w:r w:rsidRPr="00E128AF">
        <w:rPr>
          <w:rFonts w:ascii="Times New Roman" w:hAnsi="Times New Roman" w:cs="Times New Roman" w:hint="eastAsia"/>
          <w:sz w:val="24"/>
          <w:u w:val="single"/>
          <w:lang w:eastAsia="zh-CN"/>
        </w:rPr>
        <w:t>8</w:t>
      </w:r>
      <w:r w:rsidRPr="00E128AF">
        <w:rPr>
          <w:rFonts w:ascii="Times New Roman" w:hAnsi="Times New Roman" w:cs="Times New Roman" w:hint="eastAsia"/>
          <w:sz w:val="24"/>
          <w:u w:val="single"/>
          <w:lang w:eastAsia="zh-CN"/>
        </w:rPr>
        <w:t>年</w:t>
      </w:r>
      <w:r w:rsidRPr="00E128AF">
        <w:rPr>
          <w:rFonts w:ascii="Times New Roman" w:hAnsi="Times New Roman" w:cs="Times New Roman"/>
          <w:sz w:val="24"/>
          <w:u w:val="single"/>
          <w:lang w:eastAsia="zh-CN"/>
        </w:rPr>
        <w:t>12</w:t>
      </w:r>
      <w:r w:rsidRPr="00E128AF">
        <w:rPr>
          <w:rFonts w:ascii="Times New Roman" w:hAnsi="Times New Roman" w:cs="Times New Roman" w:hint="eastAsia"/>
          <w:sz w:val="24"/>
          <w:u w:val="single"/>
          <w:lang w:eastAsia="zh-CN"/>
        </w:rPr>
        <w:t>月</w:t>
      </w:r>
      <w:r w:rsidRPr="00E128AF">
        <w:rPr>
          <w:rFonts w:ascii="Times New Roman" w:hAnsi="Times New Roman" w:cs="Times New Roman"/>
          <w:sz w:val="24"/>
          <w:u w:val="single"/>
          <w:lang w:eastAsia="zh-CN"/>
        </w:rPr>
        <w:t>31</w:t>
      </w:r>
      <w:r w:rsidRPr="00E128AF">
        <w:rPr>
          <w:rFonts w:ascii="Times New Roman" w:hAnsi="Times New Roman" w:cs="Times New Roman" w:hint="eastAsia"/>
          <w:sz w:val="24"/>
          <w:u w:val="single"/>
          <w:lang w:eastAsia="zh-CN"/>
        </w:rPr>
        <w:t>日一年的气象资料作为地面气象资料。</w:t>
      </w:r>
    </w:p>
    <w:p w:rsidR="008E026E" w:rsidRPr="00E128AF" w:rsidRDefault="008E026E" w:rsidP="008E026E">
      <w:pPr>
        <w:jc w:val="center"/>
        <w:rPr>
          <w:rFonts w:ascii="Times New Roman" w:hAnsi="Times New Roman" w:cs="Times New Roman"/>
          <w:b/>
          <w:sz w:val="24"/>
          <w:u w:val="single"/>
          <w:lang w:eastAsia="zh-CN"/>
        </w:rPr>
      </w:pPr>
      <w:r w:rsidRPr="00E128AF">
        <w:rPr>
          <w:rFonts w:ascii="Times New Roman" w:hAnsi="Times New Roman" w:cs="Times New Roman"/>
          <w:b/>
          <w:sz w:val="24"/>
          <w:u w:val="single"/>
          <w:lang w:eastAsia="zh-CN"/>
        </w:rPr>
        <w:t>表</w:t>
      </w:r>
      <w:r w:rsidRPr="00E128AF">
        <w:rPr>
          <w:rFonts w:ascii="Times New Roman" w:hAnsi="Times New Roman" w:cs="Times New Roman" w:hint="eastAsia"/>
          <w:b/>
          <w:sz w:val="24"/>
          <w:u w:val="single"/>
          <w:lang w:eastAsia="zh-CN"/>
        </w:rPr>
        <w:t>6.2-</w:t>
      </w:r>
      <w:r w:rsidR="00500E50" w:rsidRPr="00E128AF">
        <w:rPr>
          <w:rFonts w:ascii="Times New Roman" w:hAnsi="Times New Roman" w:cs="Times New Roman" w:hint="eastAsia"/>
          <w:b/>
          <w:sz w:val="24"/>
          <w:u w:val="single"/>
          <w:lang w:eastAsia="zh-CN"/>
        </w:rPr>
        <w:t>8</w:t>
      </w:r>
      <w:r w:rsidRPr="00E128AF">
        <w:rPr>
          <w:rFonts w:ascii="Times New Roman" w:hAnsi="Times New Roman" w:cs="Times New Roman" w:hint="eastAsia"/>
          <w:b/>
          <w:sz w:val="24"/>
          <w:u w:val="single"/>
          <w:lang w:eastAsia="zh-CN"/>
        </w:rPr>
        <w:t xml:space="preserve">  </w:t>
      </w:r>
      <w:r w:rsidR="00360685" w:rsidRPr="00E128AF">
        <w:rPr>
          <w:rFonts w:ascii="Times New Roman" w:hAnsi="Times New Roman" w:cs="Times New Roman" w:hint="eastAsia"/>
          <w:b/>
          <w:sz w:val="24"/>
          <w:u w:val="single"/>
          <w:lang w:eastAsia="zh-CN"/>
        </w:rPr>
        <w:t>临湘</w:t>
      </w:r>
      <w:r w:rsidRPr="00E128AF">
        <w:rPr>
          <w:rFonts w:ascii="Times New Roman" w:hAnsi="Times New Roman" w:cs="Times New Roman"/>
          <w:b/>
          <w:sz w:val="24"/>
          <w:u w:val="single"/>
          <w:lang w:eastAsia="zh-CN"/>
        </w:rPr>
        <w:t>市气象站基本情况</w:t>
      </w:r>
    </w:p>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1433"/>
        <w:gridCol w:w="1225"/>
        <w:gridCol w:w="901"/>
        <w:gridCol w:w="1158"/>
        <w:gridCol w:w="968"/>
        <w:gridCol w:w="993"/>
        <w:gridCol w:w="1665"/>
      </w:tblGrid>
      <w:tr w:rsidR="008E026E" w:rsidRPr="00E128AF" w:rsidTr="00582FD5">
        <w:trPr>
          <w:trHeight w:val="340"/>
        </w:trPr>
        <w:tc>
          <w:tcPr>
            <w:tcW w:w="1433" w:type="dxa"/>
            <w:vAlign w:val="center"/>
          </w:tcPr>
          <w:p w:rsidR="008E026E" w:rsidRPr="00E128AF" w:rsidRDefault="008E026E" w:rsidP="00582FD5">
            <w:pPr>
              <w:jc w:val="center"/>
              <w:rPr>
                <w:rFonts w:ascii="Times New Roman" w:hAnsi="Times New Roman" w:cs="Times New Roman"/>
                <w:sz w:val="21"/>
                <w:szCs w:val="21"/>
                <w:u w:val="single"/>
              </w:rPr>
            </w:pPr>
            <w:r w:rsidRPr="00E128AF">
              <w:rPr>
                <w:rFonts w:ascii="Times New Roman" w:cs="Times New Roman"/>
                <w:spacing w:val="2"/>
                <w:sz w:val="21"/>
                <w:szCs w:val="21"/>
                <w:u w:val="single"/>
              </w:rPr>
              <w:t>站</w:t>
            </w:r>
            <w:r w:rsidRPr="00E128AF">
              <w:rPr>
                <w:rFonts w:ascii="Times New Roman" w:cs="Times New Roman"/>
                <w:sz w:val="21"/>
                <w:szCs w:val="21"/>
                <w:u w:val="single"/>
              </w:rPr>
              <w:t>名</w:t>
            </w:r>
          </w:p>
        </w:tc>
        <w:tc>
          <w:tcPr>
            <w:tcW w:w="1225" w:type="dxa"/>
            <w:vAlign w:val="center"/>
          </w:tcPr>
          <w:p w:rsidR="008E026E" w:rsidRPr="00E128AF" w:rsidRDefault="008E026E" w:rsidP="00582FD5">
            <w:pPr>
              <w:jc w:val="center"/>
              <w:rPr>
                <w:rFonts w:ascii="Times New Roman" w:hAnsi="Times New Roman" w:cs="Times New Roman"/>
                <w:sz w:val="21"/>
                <w:szCs w:val="21"/>
                <w:u w:val="single"/>
              </w:rPr>
            </w:pPr>
            <w:r w:rsidRPr="00E128AF">
              <w:rPr>
                <w:rFonts w:ascii="Times New Roman" w:cs="Times New Roman"/>
                <w:spacing w:val="2"/>
                <w:sz w:val="21"/>
                <w:szCs w:val="21"/>
                <w:u w:val="single"/>
              </w:rPr>
              <w:t>经</w:t>
            </w:r>
            <w:r w:rsidRPr="00E128AF">
              <w:rPr>
                <w:rFonts w:ascii="Times New Roman" w:cs="Times New Roman"/>
                <w:sz w:val="21"/>
                <w:szCs w:val="21"/>
                <w:u w:val="single"/>
              </w:rPr>
              <w:t>度</w:t>
            </w:r>
          </w:p>
        </w:tc>
        <w:tc>
          <w:tcPr>
            <w:tcW w:w="901" w:type="dxa"/>
            <w:vAlign w:val="center"/>
          </w:tcPr>
          <w:p w:rsidR="008E026E" w:rsidRPr="00E128AF" w:rsidRDefault="008E026E" w:rsidP="00582FD5">
            <w:pPr>
              <w:jc w:val="center"/>
              <w:rPr>
                <w:rFonts w:ascii="Times New Roman" w:hAnsi="Times New Roman" w:cs="Times New Roman"/>
                <w:sz w:val="21"/>
                <w:szCs w:val="21"/>
                <w:u w:val="single"/>
              </w:rPr>
            </w:pPr>
            <w:r w:rsidRPr="00E128AF">
              <w:rPr>
                <w:rFonts w:ascii="Times New Roman" w:cs="Times New Roman"/>
                <w:spacing w:val="2"/>
                <w:sz w:val="21"/>
                <w:szCs w:val="21"/>
                <w:u w:val="single"/>
              </w:rPr>
              <w:t>纬</w:t>
            </w:r>
            <w:r w:rsidRPr="00E128AF">
              <w:rPr>
                <w:rFonts w:ascii="Times New Roman" w:cs="Times New Roman"/>
                <w:sz w:val="21"/>
                <w:szCs w:val="21"/>
                <w:u w:val="single"/>
              </w:rPr>
              <w:t>度</w:t>
            </w:r>
          </w:p>
        </w:tc>
        <w:tc>
          <w:tcPr>
            <w:tcW w:w="1158" w:type="dxa"/>
            <w:vAlign w:val="center"/>
          </w:tcPr>
          <w:p w:rsidR="008E026E" w:rsidRPr="00E128AF" w:rsidRDefault="008E026E" w:rsidP="00582FD5">
            <w:pPr>
              <w:jc w:val="center"/>
              <w:rPr>
                <w:rFonts w:ascii="Times New Roman" w:hAnsi="Times New Roman" w:cs="Times New Roman"/>
                <w:sz w:val="21"/>
                <w:szCs w:val="21"/>
                <w:u w:val="single"/>
              </w:rPr>
            </w:pPr>
            <w:r w:rsidRPr="00E128AF">
              <w:rPr>
                <w:rFonts w:ascii="Times New Roman" w:cs="Times New Roman"/>
                <w:spacing w:val="2"/>
                <w:sz w:val="21"/>
                <w:szCs w:val="21"/>
                <w:u w:val="single"/>
              </w:rPr>
              <w:t>海拔高</w:t>
            </w:r>
            <w:r w:rsidRPr="00E128AF">
              <w:rPr>
                <w:rFonts w:ascii="Times New Roman" w:cs="Times New Roman"/>
                <w:sz w:val="21"/>
                <w:szCs w:val="21"/>
                <w:u w:val="single"/>
              </w:rPr>
              <w:t>度</w:t>
            </w:r>
          </w:p>
        </w:tc>
        <w:tc>
          <w:tcPr>
            <w:tcW w:w="968" w:type="dxa"/>
            <w:vAlign w:val="center"/>
          </w:tcPr>
          <w:p w:rsidR="008E026E" w:rsidRPr="00E128AF" w:rsidRDefault="008E026E" w:rsidP="00582FD5">
            <w:pPr>
              <w:jc w:val="center"/>
              <w:rPr>
                <w:rFonts w:ascii="Times New Roman" w:hAnsi="Times New Roman" w:cs="Times New Roman"/>
                <w:sz w:val="21"/>
                <w:szCs w:val="21"/>
                <w:u w:val="single"/>
              </w:rPr>
            </w:pPr>
            <w:r w:rsidRPr="00E128AF">
              <w:rPr>
                <w:rFonts w:ascii="Times New Roman" w:cs="Times New Roman"/>
                <w:spacing w:val="2"/>
                <w:sz w:val="21"/>
                <w:szCs w:val="21"/>
                <w:u w:val="single"/>
              </w:rPr>
              <w:t>等</w:t>
            </w:r>
            <w:r w:rsidRPr="00E128AF">
              <w:rPr>
                <w:rFonts w:ascii="Times New Roman" w:cs="Times New Roman"/>
                <w:sz w:val="21"/>
                <w:szCs w:val="21"/>
                <w:u w:val="single"/>
              </w:rPr>
              <w:t>级</w:t>
            </w:r>
          </w:p>
        </w:tc>
        <w:tc>
          <w:tcPr>
            <w:tcW w:w="993" w:type="dxa"/>
            <w:vAlign w:val="center"/>
          </w:tcPr>
          <w:p w:rsidR="008E026E" w:rsidRPr="00E128AF" w:rsidRDefault="008E026E" w:rsidP="00582FD5">
            <w:pPr>
              <w:jc w:val="center"/>
              <w:rPr>
                <w:rFonts w:ascii="Times New Roman" w:hAnsi="Times New Roman" w:cs="Times New Roman"/>
                <w:sz w:val="21"/>
                <w:szCs w:val="21"/>
                <w:u w:val="single"/>
              </w:rPr>
            </w:pPr>
            <w:r w:rsidRPr="00E128AF">
              <w:rPr>
                <w:rFonts w:ascii="Times New Roman" w:cs="Times New Roman"/>
                <w:spacing w:val="2"/>
                <w:sz w:val="21"/>
                <w:szCs w:val="21"/>
                <w:u w:val="single"/>
              </w:rPr>
              <w:t>区站</w:t>
            </w:r>
            <w:r w:rsidRPr="00E128AF">
              <w:rPr>
                <w:rFonts w:ascii="Times New Roman" w:cs="Times New Roman"/>
                <w:sz w:val="21"/>
                <w:szCs w:val="21"/>
                <w:u w:val="single"/>
              </w:rPr>
              <w:t>号</w:t>
            </w:r>
          </w:p>
        </w:tc>
        <w:tc>
          <w:tcPr>
            <w:tcW w:w="1665" w:type="dxa"/>
            <w:vAlign w:val="center"/>
          </w:tcPr>
          <w:p w:rsidR="008E026E" w:rsidRPr="00E128AF" w:rsidRDefault="008E026E" w:rsidP="00582FD5">
            <w:pPr>
              <w:jc w:val="center"/>
              <w:rPr>
                <w:rFonts w:ascii="Times New Roman" w:hAnsi="Times New Roman" w:cs="Times New Roman"/>
                <w:sz w:val="21"/>
                <w:szCs w:val="21"/>
                <w:u w:val="single"/>
              </w:rPr>
            </w:pPr>
            <w:r w:rsidRPr="00E128AF">
              <w:rPr>
                <w:rFonts w:ascii="Times New Roman" w:cs="Times New Roman"/>
                <w:spacing w:val="2"/>
                <w:sz w:val="21"/>
                <w:szCs w:val="21"/>
                <w:u w:val="single"/>
              </w:rPr>
              <w:t>与本项</w:t>
            </w:r>
            <w:r w:rsidRPr="00E128AF">
              <w:rPr>
                <w:rFonts w:ascii="Times New Roman" w:cs="Times New Roman"/>
                <w:sz w:val="21"/>
                <w:szCs w:val="21"/>
                <w:u w:val="single"/>
              </w:rPr>
              <w:t>目距离</w:t>
            </w:r>
          </w:p>
        </w:tc>
      </w:tr>
      <w:tr w:rsidR="008E026E" w:rsidRPr="00E128AF" w:rsidTr="00582FD5">
        <w:trPr>
          <w:trHeight w:val="340"/>
        </w:trPr>
        <w:tc>
          <w:tcPr>
            <w:tcW w:w="1433" w:type="dxa"/>
            <w:vAlign w:val="center"/>
          </w:tcPr>
          <w:p w:rsidR="008E026E" w:rsidRPr="00E128AF" w:rsidRDefault="00360685" w:rsidP="00582FD5">
            <w:pPr>
              <w:jc w:val="center"/>
              <w:rPr>
                <w:rFonts w:ascii="Times New Roman" w:hAnsi="Times New Roman" w:cs="Times New Roman"/>
                <w:sz w:val="21"/>
                <w:szCs w:val="21"/>
                <w:u w:val="single"/>
              </w:rPr>
            </w:pPr>
            <w:r w:rsidRPr="00E128AF">
              <w:rPr>
                <w:rFonts w:ascii="Times New Roman" w:cs="Times New Roman"/>
                <w:sz w:val="21"/>
                <w:szCs w:val="21"/>
                <w:u w:val="single"/>
                <w:lang w:eastAsia="zh-CN"/>
              </w:rPr>
              <w:t>临湘</w:t>
            </w:r>
            <w:r w:rsidR="008E026E" w:rsidRPr="00E128AF">
              <w:rPr>
                <w:rFonts w:ascii="Times New Roman" w:cs="Times New Roman"/>
                <w:sz w:val="21"/>
                <w:szCs w:val="21"/>
                <w:u w:val="single"/>
              </w:rPr>
              <w:t>市</w:t>
            </w:r>
            <w:r w:rsidR="008E026E" w:rsidRPr="00E128AF">
              <w:rPr>
                <w:rFonts w:ascii="Times New Roman" w:cs="Times New Roman"/>
                <w:spacing w:val="2"/>
                <w:sz w:val="21"/>
                <w:szCs w:val="21"/>
                <w:u w:val="single"/>
              </w:rPr>
              <w:t>气</w:t>
            </w:r>
            <w:r w:rsidR="008E026E" w:rsidRPr="00E128AF">
              <w:rPr>
                <w:rFonts w:ascii="Times New Roman" w:cs="Times New Roman"/>
                <w:sz w:val="21"/>
                <w:szCs w:val="21"/>
                <w:u w:val="single"/>
              </w:rPr>
              <w:t>象站</w:t>
            </w:r>
          </w:p>
        </w:tc>
        <w:tc>
          <w:tcPr>
            <w:tcW w:w="1225" w:type="dxa"/>
            <w:vAlign w:val="center"/>
          </w:tcPr>
          <w:p w:rsidR="008E026E" w:rsidRPr="00E128AF" w:rsidRDefault="00360685" w:rsidP="00582FD5">
            <w:pPr>
              <w:jc w:val="center"/>
              <w:rPr>
                <w:rFonts w:ascii="Times New Roman" w:hAnsi="Times New Roman" w:cs="Times New Roman"/>
                <w:sz w:val="21"/>
                <w:szCs w:val="21"/>
                <w:u w:val="single"/>
              </w:rPr>
            </w:pPr>
            <w:r w:rsidRPr="00E128AF">
              <w:rPr>
                <w:rFonts w:ascii="Times New Roman" w:hAnsi="Times New Roman" w:cs="Times New Roman"/>
                <w:spacing w:val="1"/>
                <w:sz w:val="21"/>
                <w:szCs w:val="21"/>
                <w:u w:val="single"/>
                <w:lang w:eastAsia="zh-CN"/>
              </w:rPr>
              <w:t>113.27</w:t>
            </w:r>
            <w:r w:rsidR="008E026E" w:rsidRPr="00E128AF">
              <w:rPr>
                <w:rFonts w:ascii="Times New Roman" w:hAnsi="Times New Roman" w:cs="Times New Roman"/>
                <w:sz w:val="21"/>
                <w:szCs w:val="21"/>
                <w:u w:val="single"/>
              </w:rPr>
              <w:t>E</w:t>
            </w:r>
          </w:p>
        </w:tc>
        <w:tc>
          <w:tcPr>
            <w:tcW w:w="901" w:type="dxa"/>
            <w:vAlign w:val="center"/>
          </w:tcPr>
          <w:p w:rsidR="008E026E" w:rsidRPr="00E128AF" w:rsidRDefault="00360685" w:rsidP="00582FD5">
            <w:pPr>
              <w:jc w:val="center"/>
              <w:rPr>
                <w:rFonts w:ascii="Times New Roman" w:hAnsi="Times New Roman" w:cs="Times New Roman"/>
                <w:sz w:val="21"/>
                <w:szCs w:val="21"/>
                <w:u w:val="single"/>
                <w:lang w:eastAsia="zh-CN"/>
              </w:rPr>
            </w:pPr>
            <w:r w:rsidRPr="00E128AF">
              <w:rPr>
                <w:rFonts w:ascii="Times New Roman" w:hAnsi="Times New Roman" w:cs="Times New Roman"/>
                <w:spacing w:val="1"/>
                <w:sz w:val="21"/>
                <w:szCs w:val="21"/>
                <w:u w:val="single"/>
                <w:lang w:eastAsia="zh-CN"/>
              </w:rPr>
              <w:t>29.29</w:t>
            </w:r>
          </w:p>
        </w:tc>
        <w:tc>
          <w:tcPr>
            <w:tcW w:w="1158" w:type="dxa"/>
            <w:vAlign w:val="center"/>
          </w:tcPr>
          <w:p w:rsidR="008E026E" w:rsidRPr="00E128AF" w:rsidRDefault="00360685" w:rsidP="00582FD5">
            <w:pPr>
              <w:jc w:val="center"/>
              <w:rPr>
                <w:rFonts w:ascii="Times New Roman" w:hAnsi="Times New Roman" w:cs="Times New Roman"/>
                <w:sz w:val="21"/>
                <w:szCs w:val="21"/>
                <w:u w:val="single"/>
              </w:rPr>
            </w:pPr>
            <w:r w:rsidRPr="00E128AF">
              <w:rPr>
                <w:rFonts w:ascii="Times New Roman" w:hAnsi="Times New Roman" w:cs="Times New Roman"/>
                <w:spacing w:val="1"/>
                <w:w w:val="99"/>
                <w:sz w:val="21"/>
                <w:szCs w:val="21"/>
                <w:u w:val="single"/>
                <w:lang w:eastAsia="zh-CN"/>
              </w:rPr>
              <w:t>60.4</w:t>
            </w:r>
            <w:r w:rsidR="008E026E" w:rsidRPr="00E128AF">
              <w:rPr>
                <w:rFonts w:ascii="Times New Roman" w:hAnsi="Times New Roman" w:cs="Times New Roman"/>
                <w:w w:val="99"/>
                <w:sz w:val="21"/>
                <w:szCs w:val="21"/>
                <w:u w:val="single"/>
              </w:rPr>
              <w:t>m</w:t>
            </w:r>
          </w:p>
        </w:tc>
        <w:tc>
          <w:tcPr>
            <w:tcW w:w="968" w:type="dxa"/>
            <w:vAlign w:val="center"/>
          </w:tcPr>
          <w:p w:rsidR="008E026E" w:rsidRPr="00E128AF" w:rsidRDefault="008E026E" w:rsidP="00582FD5">
            <w:pPr>
              <w:jc w:val="center"/>
              <w:rPr>
                <w:rFonts w:ascii="Times New Roman" w:hAnsi="Times New Roman" w:cs="Times New Roman"/>
                <w:sz w:val="21"/>
                <w:szCs w:val="21"/>
                <w:u w:val="single"/>
              </w:rPr>
            </w:pPr>
            <w:r w:rsidRPr="00E128AF">
              <w:rPr>
                <w:rFonts w:ascii="Times New Roman" w:cs="Times New Roman"/>
                <w:sz w:val="21"/>
                <w:szCs w:val="21"/>
                <w:u w:val="single"/>
              </w:rPr>
              <w:t>基</w:t>
            </w:r>
            <w:r w:rsidRPr="00E128AF">
              <w:rPr>
                <w:rFonts w:ascii="Times New Roman" w:cs="Times New Roman"/>
                <w:spacing w:val="2"/>
                <w:sz w:val="21"/>
                <w:szCs w:val="21"/>
                <w:u w:val="single"/>
              </w:rPr>
              <w:t>准</w:t>
            </w:r>
            <w:r w:rsidRPr="00E128AF">
              <w:rPr>
                <w:rFonts w:ascii="Times New Roman" w:cs="Times New Roman"/>
                <w:sz w:val="21"/>
                <w:szCs w:val="21"/>
                <w:u w:val="single"/>
              </w:rPr>
              <w:t>站</w:t>
            </w:r>
          </w:p>
        </w:tc>
        <w:tc>
          <w:tcPr>
            <w:tcW w:w="993" w:type="dxa"/>
            <w:vAlign w:val="center"/>
          </w:tcPr>
          <w:p w:rsidR="008E026E" w:rsidRPr="00E128AF" w:rsidRDefault="00360685" w:rsidP="00582FD5">
            <w:pPr>
              <w:jc w:val="center"/>
              <w:rPr>
                <w:rFonts w:ascii="Times New Roman" w:hAnsi="Times New Roman" w:cs="Times New Roman"/>
                <w:sz w:val="21"/>
                <w:szCs w:val="21"/>
                <w:u w:val="single"/>
              </w:rPr>
            </w:pPr>
            <w:r w:rsidRPr="00E128AF">
              <w:rPr>
                <w:rFonts w:ascii="Times New Roman" w:hAnsi="Times New Roman" w:cs="Times New Roman"/>
                <w:spacing w:val="1"/>
                <w:sz w:val="21"/>
                <w:szCs w:val="21"/>
                <w:u w:val="single"/>
              </w:rPr>
              <w:t>57585</w:t>
            </w:r>
          </w:p>
        </w:tc>
        <w:tc>
          <w:tcPr>
            <w:tcW w:w="1665" w:type="dxa"/>
            <w:vAlign w:val="center"/>
          </w:tcPr>
          <w:p w:rsidR="008E026E" w:rsidRPr="00E128AF" w:rsidRDefault="00360685" w:rsidP="00582FD5">
            <w:pPr>
              <w:jc w:val="center"/>
              <w:rPr>
                <w:rFonts w:ascii="Times New Roman" w:hAnsi="Times New Roman" w:cs="Times New Roman"/>
                <w:sz w:val="21"/>
                <w:szCs w:val="21"/>
                <w:u w:val="single"/>
              </w:rPr>
            </w:pPr>
            <w:r w:rsidRPr="00E128AF">
              <w:rPr>
                <w:rFonts w:ascii="Times New Roman" w:hAnsi="Times New Roman" w:cs="Times New Roman"/>
                <w:spacing w:val="1"/>
                <w:sz w:val="21"/>
                <w:szCs w:val="21"/>
                <w:u w:val="single"/>
              </w:rPr>
              <w:t>15</w:t>
            </w:r>
            <w:r w:rsidR="008E026E" w:rsidRPr="00E128AF">
              <w:rPr>
                <w:rFonts w:ascii="Times New Roman" w:hAnsi="Times New Roman" w:cs="Times New Roman"/>
                <w:spacing w:val="-1"/>
                <w:sz w:val="21"/>
                <w:szCs w:val="21"/>
                <w:u w:val="single"/>
              </w:rPr>
              <w:t>k</w:t>
            </w:r>
            <w:r w:rsidR="008E026E" w:rsidRPr="00E128AF">
              <w:rPr>
                <w:rFonts w:ascii="Times New Roman" w:hAnsi="Times New Roman" w:cs="Times New Roman"/>
                <w:sz w:val="21"/>
                <w:szCs w:val="21"/>
                <w:u w:val="single"/>
              </w:rPr>
              <w:t>m</w:t>
            </w:r>
          </w:p>
        </w:tc>
      </w:tr>
    </w:tbl>
    <w:p w:rsidR="008E026E" w:rsidRPr="00E128AF" w:rsidRDefault="008E026E" w:rsidP="00DA5EBE">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高空气象数据采用环境部评估中心实验室（</w:t>
      </w:r>
      <w:r w:rsidRPr="00E128AF">
        <w:rPr>
          <w:rFonts w:ascii="Times New Roman" w:hAnsi="Times New Roman" w:cs="Times New Roman"/>
          <w:sz w:val="24"/>
          <w:u w:val="single"/>
          <w:lang w:eastAsia="zh-CN"/>
        </w:rPr>
        <w:t>LEM</w:t>
      </w:r>
      <w:r w:rsidRPr="00E128AF">
        <w:rPr>
          <w:rFonts w:ascii="Times New Roman" w:hAnsi="Times New Roman" w:cs="Times New Roman" w:hint="eastAsia"/>
          <w:sz w:val="24"/>
          <w:u w:val="single"/>
          <w:lang w:eastAsia="zh-CN"/>
        </w:rPr>
        <w:t>）提供的全国</w:t>
      </w:r>
      <w:r w:rsidRPr="00E128AF">
        <w:rPr>
          <w:rFonts w:ascii="Times New Roman" w:hAnsi="Times New Roman" w:cs="Times New Roman"/>
          <w:sz w:val="24"/>
          <w:u w:val="single"/>
          <w:lang w:eastAsia="zh-CN"/>
        </w:rPr>
        <w:t>27km</w:t>
      </w:r>
      <w:r w:rsidRPr="00E128AF">
        <w:rPr>
          <w:rFonts w:ascii="Times New Roman" w:hAnsi="Times New Roman" w:cs="Times New Roman" w:hint="eastAsia"/>
          <w:sz w:val="24"/>
          <w:u w:val="single"/>
          <w:lang w:eastAsia="zh-CN"/>
        </w:rPr>
        <w:t>×</w:t>
      </w:r>
      <w:r w:rsidRPr="00E128AF">
        <w:rPr>
          <w:rFonts w:ascii="Times New Roman" w:hAnsi="Times New Roman" w:cs="Times New Roman"/>
          <w:sz w:val="24"/>
          <w:u w:val="single"/>
          <w:lang w:eastAsia="zh-CN"/>
        </w:rPr>
        <w:t>27km</w:t>
      </w:r>
      <w:r w:rsidRPr="00E128AF">
        <w:rPr>
          <w:rFonts w:ascii="Times New Roman" w:hAnsi="Times New Roman" w:cs="Times New Roman" w:hint="eastAsia"/>
          <w:sz w:val="24"/>
          <w:u w:val="single"/>
          <w:lang w:eastAsia="zh-CN"/>
        </w:rPr>
        <w:t>的输出数据。常规气象观测资料根据</w:t>
      </w:r>
      <w:r w:rsidRPr="00E128AF">
        <w:rPr>
          <w:rFonts w:ascii="Times New Roman" w:hAnsi="Times New Roman" w:cs="Times New Roman"/>
          <w:sz w:val="24"/>
          <w:u w:val="single"/>
          <w:lang w:eastAsia="zh-CN"/>
        </w:rPr>
        <w:t>1998-2017</w:t>
      </w:r>
      <w:r w:rsidRPr="00E128AF">
        <w:rPr>
          <w:rFonts w:ascii="Times New Roman" w:hAnsi="Times New Roman" w:cs="Times New Roman" w:hint="eastAsia"/>
          <w:sz w:val="24"/>
          <w:u w:val="single"/>
          <w:lang w:eastAsia="zh-CN"/>
        </w:rPr>
        <w:t>年气象数据统计分析。</w:t>
      </w:r>
    </w:p>
    <w:p w:rsidR="00DA5EBE" w:rsidRPr="00E128AF" w:rsidRDefault="00DA5EBE" w:rsidP="00DA5EBE">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根据</w:t>
      </w:r>
      <w:r w:rsidR="00360685" w:rsidRPr="00E128AF">
        <w:rPr>
          <w:rFonts w:ascii="Times New Roman" w:hAnsi="Times New Roman" w:cs="Times New Roman" w:hint="eastAsia"/>
          <w:sz w:val="24"/>
          <w:u w:val="single"/>
          <w:lang w:eastAsia="zh-CN"/>
        </w:rPr>
        <w:t>临湘</w:t>
      </w:r>
      <w:r w:rsidRPr="00E128AF">
        <w:rPr>
          <w:rFonts w:ascii="Times New Roman" w:hAnsi="Times New Roman" w:cs="Times New Roman" w:hint="eastAsia"/>
          <w:sz w:val="24"/>
          <w:u w:val="single"/>
          <w:lang w:eastAsia="zh-CN"/>
        </w:rPr>
        <w:t>市气象站（</w:t>
      </w:r>
      <w:r w:rsidRPr="00E128AF">
        <w:rPr>
          <w:rFonts w:ascii="Times New Roman" w:hAnsi="Times New Roman" w:cs="Times New Roman" w:hint="eastAsia"/>
          <w:sz w:val="24"/>
          <w:u w:val="single"/>
          <w:lang w:eastAsia="zh-CN"/>
        </w:rPr>
        <w:t>2018.1.1~2018.12.31</w:t>
      </w:r>
      <w:r w:rsidRPr="00E128AF">
        <w:rPr>
          <w:rFonts w:ascii="Times New Roman" w:hAnsi="Times New Roman" w:cs="Times New Roman" w:hint="eastAsia"/>
          <w:sz w:val="24"/>
          <w:u w:val="single"/>
          <w:lang w:eastAsia="zh-CN"/>
        </w:rPr>
        <w:t>）的气象观测资料，得到该地区近一年的气象数据资料，具体资料如下：</w:t>
      </w:r>
    </w:p>
    <w:p w:rsidR="00DA5EBE" w:rsidRPr="00E128AF" w:rsidRDefault="00DA5EBE" w:rsidP="00DA5EBE">
      <w:pPr>
        <w:jc w:val="center"/>
        <w:rPr>
          <w:rFonts w:ascii="Times New Roman" w:hAnsi="Times New Roman" w:cs="Times New Roman"/>
          <w:b/>
          <w:sz w:val="24"/>
          <w:u w:val="single"/>
          <w:lang w:eastAsia="zh-CN"/>
        </w:rPr>
      </w:pPr>
      <w:r w:rsidRPr="00E128AF">
        <w:rPr>
          <w:rFonts w:ascii="Times New Roman" w:hAnsi="Times New Roman" w:cs="Times New Roman" w:hint="eastAsia"/>
          <w:b/>
          <w:sz w:val="24"/>
          <w:u w:val="single"/>
          <w:lang w:eastAsia="zh-CN"/>
        </w:rPr>
        <w:t>表</w:t>
      </w:r>
      <w:r w:rsidRPr="00E128AF">
        <w:rPr>
          <w:rFonts w:ascii="Times New Roman" w:hAnsi="Times New Roman" w:cs="Times New Roman" w:hint="eastAsia"/>
          <w:b/>
          <w:sz w:val="24"/>
          <w:u w:val="single"/>
          <w:lang w:eastAsia="zh-CN"/>
        </w:rPr>
        <w:t>6.2-</w:t>
      </w:r>
      <w:r w:rsidR="00EC2EF9" w:rsidRPr="00E128AF">
        <w:rPr>
          <w:rFonts w:ascii="Times New Roman" w:hAnsi="Times New Roman" w:cs="Times New Roman" w:hint="eastAsia"/>
          <w:b/>
          <w:sz w:val="24"/>
          <w:u w:val="single"/>
          <w:lang w:eastAsia="zh-CN"/>
        </w:rPr>
        <w:t xml:space="preserve">9 </w:t>
      </w:r>
      <w:r w:rsidRPr="00E128AF">
        <w:rPr>
          <w:rFonts w:ascii="Times New Roman" w:hAnsi="Times New Roman" w:cs="Times New Roman" w:hint="eastAsia"/>
          <w:b/>
          <w:sz w:val="24"/>
          <w:u w:val="single"/>
          <w:lang w:eastAsia="zh-CN"/>
        </w:rPr>
        <w:t>2018</w:t>
      </w:r>
      <w:r w:rsidRPr="00E128AF">
        <w:rPr>
          <w:rFonts w:ascii="Times New Roman" w:hAnsi="Times New Roman" w:cs="Times New Roman" w:hint="eastAsia"/>
          <w:b/>
          <w:sz w:val="24"/>
          <w:u w:val="single"/>
          <w:lang w:eastAsia="zh-CN"/>
        </w:rPr>
        <w:t>年</w:t>
      </w:r>
      <w:r w:rsidR="00B52DD0" w:rsidRPr="00E128AF">
        <w:rPr>
          <w:rFonts w:ascii="Times New Roman" w:hAnsi="Times New Roman" w:cs="Times New Roman" w:hint="eastAsia"/>
          <w:b/>
          <w:sz w:val="24"/>
          <w:u w:val="single"/>
          <w:lang w:eastAsia="zh-CN"/>
        </w:rPr>
        <w:t>临湘</w:t>
      </w:r>
      <w:r w:rsidRPr="00E128AF">
        <w:rPr>
          <w:rFonts w:ascii="Times New Roman" w:hAnsi="Times New Roman" w:cs="Times New Roman" w:hint="eastAsia"/>
          <w:b/>
          <w:sz w:val="24"/>
          <w:u w:val="single"/>
          <w:lang w:eastAsia="zh-CN"/>
        </w:rPr>
        <w:t>市年平均温度的月变化</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756"/>
        <w:gridCol w:w="638"/>
        <w:gridCol w:w="638"/>
        <w:gridCol w:w="650"/>
        <w:gridCol w:w="651"/>
        <w:gridCol w:w="651"/>
        <w:gridCol w:w="651"/>
        <w:gridCol w:w="651"/>
        <w:gridCol w:w="651"/>
        <w:gridCol w:w="651"/>
        <w:gridCol w:w="651"/>
        <w:gridCol w:w="651"/>
        <w:gridCol w:w="638"/>
      </w:tblGrid>
      <w:tr w:rsidR="00DA5EBE" w:rsidRPr="00E128AF" w:rsidTr="00B52DD0">
        <w:trPr>
          <w:trHeight w:val="340"/>
        </w:trPr>
        <w:tc>
          <w:tcPr>
            <w:tcW w:w="756"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cs="Times New Roman"/>
                <w:sz w:val="18"/>
                <w:szCs w:val="18"/>
                <w:u w:val="single"/>
              </w:rPr>
              <w:t>月份</w:t>
            </w:r>
          </w:p>
        </w:tc>
        <w:tc>
          <w:tcPr>
            <w:tcW w:w="638"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w:t>
            </w:r>
            <w:r w:rsidRPr="00E128AF">
              <w:rPr>
                <w:rFonts w:ascii="Times New Roman" w:cs="Times New Roman"/>
                <w:sz w:val="18"/>
                <w:szCs w:val="18"/>
                <w:u w:val="single"/>
              </w:rPr>
              <w:t>月</w:t>
            </w:r>
          </w:p>
        </w:tc>
        <w:tc>
          <w:tcPr>
            <w:tcW w:w="638"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w:t>
            </w:r>
            <w:r w:rsidRPr="00E128AF">
              <w:rPr>
                <w:rFonts w:ascii="Times New Roman" w:cs="Times New Roman"/>
                <w:sz w:val="18"/>
                <w:szCs w:val="18"/>
                <w:u w:val="single"/>
              </w:rPr>
              <w:t>月</w:t>
            </w:r>
          </w:p>
        </w:tc>
        <w:tc>
          <w:tcPr>
            <w:tcW w:w="650"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w:t>
            </w:r>
            <w:r w:rsidRPr="00E128AF">
              <w:rPr>
                <w:rFonts w:ascii="Times New Roman" w:cs="Times New Roman"/>
                <w:sz w:val="18"/>
                <w:szCs w:val="18"/>
                <w:u w:val="single"/>
              </w:rPr>
              <w:t>月</w:t>
            </w:r>
          </w:p>
        </w:tc>
        <w:tc>
          <w:tcPr>
            <w:tcW w:w="651"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w:t>
            </w:r>
            <w:r w:rsidRPr="00E128AF">
              <w:rPr>
                <w:rFonts w:ascii="Times New Roman" w:cs="Times New Roman"/>
                <w:sz w:val="18"/>
                <w:szCs w:val="18"/>
                <w:u w:val="single"/>
              </w:rPr>
              <w:t>月</w:t>
            </w:r>
          </w:p>
        </w:tc>
        <w:tc>
          <w:tcPr>
            <w:tcW w:w="651"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w:t>
            </w:r>
            <w:r w:rsidRPr="00E128AF">
              <w:rPr>
                <w:rFonts w:ascii="Times New Roman" w:cs="Times New Roman"/>
                <w:sz w:val="18"/>
                <w:szCs w:val="18"/>
                <w:u w:val="single"/>
              </w:rPr>
              <w:t>月</w:t>
            </w:r>
          </w:p>
        </w:tc>
        <w:tc>
          <w:tcPr>
            <w:tcW w:w="651"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w:t>
            </w:r>
            <w:r w:rsidRPr="00E128AF">
              <w:rPr>
                <w:rFonts w:ascii="Times New Roman" w:cs="Times New Roman"/>
                <w:sz w:val="18"/>
                <w:szCs w:val="18"/>
                <w:u w:val="single"/>
              </w:rPr>
              <w:t>月</w:t>
            </w:r>
          </w:p>
        </w:tc>
        <w:tc>
          <w:tcPr>
            <w:tcW w:w="651"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w:t>
            </w:r>
            <w:r w:rsidRPr="00E128AF">
              <w:rPr>
                <w:rFonts w:ascii="Times New Roman" w:cs="Times New Roman"/>
                <w:sz w:val="18"/>
                <w:szCs w:val="18"/>
                <w:u w:val="single"/>
              </w:rPr>
              <w:t>月</w:t>
            </w:r>
          </w:p>
        </w:tc>
        <w:tc>
          <w:tcPr>
            <w:tcW w:w="651"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w:t>
            </w:r>
            <w:r w:rsidRPr="00E128AF">
              <w:rPr>
                <w:rFonts w:ascii="Times New Roman" w:cs="Times New Roman"/>
                <w:sz w:val="18"/>
                <w:szCs w:val="18"/>
                <w:u w:val="single"/>
              </w:rPr>
              <w:t>月</w:t>
            </w:r>
          </w:p>
        </w:tc>
        <w:tc>
          <w:tcPr>
            <w:tcW w:w="651"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w:t>
            </w:r>
            <w:r w:rsidRPr="00E128AF">
              <w:rPr>
                <w:rFonts w:ascii="Times New Roman" w:cs="Times New Roman"/>
                <w:sz w:val="18"/>
                <w:szCs w:val="18"/>
                <w:u w:val="single"/>
              </w:rPr>
              <w:t>月</w:t>
            </w:r>
          </w:p>
        </w:tc>
        <w:tc>
          <w:tcPr>
            <w:tcW w:w="651"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w:t>
            </w:r>
            <w:r w:rsidRPr="00E128AF">
              <w:rPr>
                <w:rFonts w:ascii="Times New Roman" w:cs="Times New Roman"/>
                <w:sz w:val="18"/>
                <w:szCs w:val="18"/>
                <w:u w:val="single"/>
              </w:rPr>
              <w:t>月</w:t>
            </w:r>
          </w:p>
        </w:tc>
        <w:tc>
          <w:tcPr>
            <w:tcW w:w="651"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w:t>
            </w:r>
            <w:r w:rsidRPr="00E128AF">
              <w:rPr>
                <w:rFonts w:ascii="Times New Roman" w:cs="Times New Roman"/>
                <w:sz w:val="18"/>
                <w:szCs w:val="18"/>
                <w:u w:val="single"/>
              </w:rPr>
              <w:t>月</w:t>
            </w:r>
          </w:p>
        </w:tc>
        <w:tc>
          <w:tcPr>
            <w:tcW w:w="638"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w:t>
            </w:r>
            <w:r w:rsidRPr="00E128AF">
              <w:rPr>
                <w:rFonts w:ascii="Times New Roman" w:cs="Times New Roman"/>
                <w:sz w:val="18"/>
                <w:szCs w:val="18"/>
                <w:u w:val="single"/>
              </w:rPr>
              <w:t>月</w:t>
            </w:r>
          </w:p>
        </w:tc>
      </w:tr>
      <w:tr w:rsidR="00B52DD0" w:rsidRPr="00E128AF" w:rsidTr="00B52DD0">
        <w:trPr>
          <w:trHeight w:val="340"/>
        </w:trPr>
        <w:tc>
          <w:tcPr>
            <w:tcW w:w="756" w:type="dxa"/>
            <w:vAlign w:val="center"/>
          </w:tcPr>
          <w:p w:rsidR="00B52DD0" w:rsidRPr="00E128AF" w:rsidRDefault="00B52DD0" w:rsidP="00B52DD0">
            <w:pPr>
              <w:jc w:val="both"/>
              <w:rPr>
                <w:rFonts w:ascii="Times New Roman" w:cs="Times New Roman"/>
                <w:sz w:val="18"/>
                <w:szCs w:val="18"/>
                <w:u w:val="single"/>
                <w:lang w:eastAsia="zh-CN"/>
              </w:rPr>
            </w:pPr>
            <w:r w:rsidRPr="00E128AF">
              <w:rPr>
                <w:rFonts w:ascii="Times New Roman" w:cs="Times New Roman"/>
                <w:sz w:val="18"/>
                <w:szCs w:val="18"/>
                <w:u w:val="single"/>
              </w:rPr>
              <w:t>温度</w:t>
            </w:r>
          </w:p>
          <w:p w:rsidR="00B52DD0" w:rsidRPr="00E128AF" w:rsidRDefault="00B52DD0" w:rsidP="00B52DD0">
            <w:pPr>
              <w:jc w:val="both"/>
              <w:rPr>
                <w:rFonts w:ascii="Times New Roman" w:hAnsi="Times New Roman" w:cs="Times New Roman"/>
                <w:sz w:val="18"/>
                <w:szCs w:val="18"/>
                <w:u w:val="single"/>
                <w:lang w:eastAsia="zh-CN"/>
              </w:rPr>
            </w:pPr>
            <w:r w:rsidRPr="00E128AF">
              <w:rPr>
                <w:rFonts w:ascii="Times New Roman" w:hAnsi="Times New Roman" w:cs="Times New Roman"/>
                <w:sz w:val="18"/>
                <w:szCs w:val="18"/>
                <w:u w:val="single"/>
              </w:rPr>
              <w:t>℃</w:t>
            </w:r>
          </w:p>
        </w:tc>
        <w:tc>
          <w:tcPr>
            <w:tcW w:w="638"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7.41</w:t>
            </w:r>
          </w:p>
        </w:tc>
        <w:tc>
          <w:tcPr>
            <w:tcW w:w="638"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8.51</w:t>
            </w:r>
          </w:p>
        </w:tc>
        <w:tc>
          <w:tcPr>
            <w:tcW w:w="650"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11.71</w:t>
            </w:r>
          </w:p>
        </w:tc>
        <w:tc>
          <w:tcPr>
            <w:tcW w:w="651"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18.62</w:t>
            </w:r>
          </w:p>
        </w:tc>
        <w:tc>
          <w:tcPr>
            <w:tcW w:w="651"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23.16</w:t>
            </w:r>
          </w:p>
        </w:tc>
        <w:tc>
          <w:tcPr>
            <w:tcW w:w="651"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24.87</w:t>
            </w:r>
          </w:p>
        </w:tc>
        <w:tc>
          <w:tcPr>
            <w:tcW w:w="651"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30.81</w:t>
            </w:r>
          </w:p>
        </w:tc>
        <w:tc>
          <w:tcPr>
            <w:tcW w:w="651"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28.97</w:t>
            </w:r>
          </w:p>
        </w:tc>
        <w:tc>
          <w:tcPr>
            <w:tcW w:w="651"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24.60</w:t>
            </w:r>
          </w:p>
        </w:tc>
        <w:tc>
          <w:tcPr>
            <w:tcW w:w="651"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17.44</w:t>
            </w:r>
          </w:p>
        </w:tc>
        <w:tc>
          <w:tcPr>
            <w:tcW w:w="651"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12.93</w:t>
            </w:r>
          </w:p>
        </w:tc>
        <w:tc>
          <w:tcPr>
            <w:tcW w:w="638"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7.14</w:t>
            </w:r>
          </w:p>
        </w:tc>
      </w:tr>
    </w:tbl>
    <w:p w:rsidR="00DA5EBE" w:rsidRPr="00E128AF" w:rsidRDefault="00DA5EBE" w:rsidP="00DA5EBE">
      <w:pPr>
        <w:pStyle w:val="26"/>
        <w:ind w:leftChars="0" w:left="0" w:firstLineChars="0" w:firstLine="0"/>
        <w:rPr>
          <w:noProof/>
          <w:u w:val="single"/>
          <w:lang w:eastAsia="zh-CN"/>
        </w:rPr>
      </w:pPr>
    </w:p>
    <w:p w:rsidR="00DA5EBE" w:rsidRPr="00E128AF" w:rsidRDefault="00B52DD0" w:rsidP="00DA5EBE">
      <w:pPr>
        <w:pStyle w:val="26"/>
        <w:ind w:leftChars="0" w:left="0" w:firstLineChars="0" w:firstLine="0"/>
        <w:rPr>
          <w:u w:val="single"/>
        </w:rPr>
      </w:pPr>
      <w:r w:rsidRPr="00E128AF">
        <w:rPr>
          <w:noProof/>
          <w:u w:val="single"/>
          <w:lang w:eastAsia="zh-CN"/>
        </w:rPr>
        <w:drawing>
          <wp:inline distT="0" distB="0" distL="0" distR="0">
            <wp:extent cx="5278755" cy="1955902"/>
            <wp:effectExtent l="19050" t="19050" r="17145" b="25298"/>
            <wp:docPr id="1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cstate="print"/>
                    <a:srcRect/>
                    <a:stretch>
                      <a:fillRect/>
                    </a:stretch>
                  </pic:blipFill>
                  <pic:spPr bwMode="auto">
                    <a:xfrm>
                      <a:off x="0" y="0"/>
                      <a:ext cx="5278755" cy="1955902"/>
                    </a:xfrm>
                    <a:prstGeom prst="rect">
                      <a:avLst/>
                    </a:prstGeom>
                    <a:noFill/>
                    <a:ln w="25400">
                      <a:solidFill>
                        <a:srgbClr val="000000"/>
                      </a:solidFill>
                      <a:miter lim="800000"/>
                      <a:headEnd/>
                      <a:tailEnd/>
                    </a:ln>
                  </pic:spPr>
                </pic:pic>
              </a:graphicData>
            </a:graphic>
          </wp:inline>
        </w:drawing>
      </w:r>
    </w:p>
    <w:p w:rsidR="00DA5EBE" w:rsidRPr="00E128AF" w:rsidRDefault="00DA5EBE" w:rsidP="00DA5EBE">
      <w:pPr>
        <w:jc w:val="center"/>
        <w:rPr>
          <w:rFonts w:ascii="Times New Roman" w:hAnsi="Times New Roman" w:cs="Times New Roman"/>
          <w:b/>
          <w:sz w:val="24"/>
          <w:u w:val="single"/>
          <w:lang w:eastAsia="zh-CN"/>
        </w:rPr>
      </w:pPr>
      <w:r w:rsidRPr="00E128AF">
        <w:rPr>
          <w:rFonts w:ascii="Times New Roman" w:hAnsi="Times New Roman" w:cs="Times New Roman" w:hint="eastAsia"/>
          <w:b/>
          <w:sz w:val="24"/>
          <w:u w:val="single"/>
          <w:lang w:eastAsia="zh-CN"/>
        </w:rPr>
        <w:t>图</w:t>
      </w:r>
      <w:r w:rsidRPr="00E128AF">
        <w:rPr>
          <w:rFonts w:ascii="Times New Roman" w:hAnsi="Times New Roman" w:cs="Times New Roman" w:hint="eastAsia"/>
          <w:b/>
          <w:sz w:val="24"/>
          <w:u w:val="single"/>
          <w:lang w:eastAsia="zh-CN"/>
        </w:rPr>
        <w:t>6.2-1</w:t>
      </w:r>
      <w:r w:rsidR="00B52DD0" w:rsidRPr="00E128AF">
        <w:rPr>
          <w:rFonts w:ascii="Times New Roman" w:hAnsi="Times New Roman" w:cs="Times New Roman" w:hint="eastAsia"/>
          <w:b/>
          <w:sz w:val="24"/>
          <w:u w:val="single"/>
          <w:lang w:eastAsia="zh-CN"/>
        </w:rPr>
        <w:t>临湘</w:t>
      </w:r>
      <w:r w:rsidRPr="00E128AF">
        <w:rPr>
          <w:rFonts w:ascii="Times New Roman" w:hAnsi="Times New Roman" w:cs="Times New Roman" w:hint="eastAsia"/>
          <w:b/>
          <w:sz w:val="24"/>
          <w:u w:val="single"/>
          <w:lang w:eastAsia="zh-CN"/>
        </w:rPr>
        <w:t>市年平均温度的月变化图</w:t>
      </w:r>
    </w:p>
    <w:p w:rsidR="00DA5EBE" w:rsidRPr="00E128AF" w:rsidRDefault="00DA5EBE" w:rsidP="00DA5EBE">
      <w:pPr>
        <w:jc w:val="center"/>
        <w:rPr>
          <w:rFonts w:ascii="Times New Roman" w:hAnsi="Times New Roman" w:cs="Times New Roman"/>
          <w:b/>
          <w:sz w:val="24"/>
          <w:u w:val="single"/>
          <w:lang w:eastAsia="zh-CN"/>
        </w:rPr>
      </w:pPr>
    </w:p>
    <w:p w:rsidR="00DA5EBE" w:rsidRPr="00E128AF" w:rsidRDefault="00DA5EBE" w:rsidP="00DA5EBE">
      <w:pPr>
        <w:jc w:val="center"/>
        <w:rPr>
          <w:rFonts w:ascii="Times New Roman" w:hAnsi="Times New Roman" w:cs="Times New Roman"/>
          <w:b/>
          <w:sz w:val="24"/>
          <w:u w:val="single"/>
          <w:lang w:eastAsia="zh-CN"/>
        </w:rPr>
      </w:pPr>
      <w:r w:rsidRPr="00E128AF">
        <w:rPr>
          <w:rFonts w:ascii="Times New Roman" w:hAnsi="Times New Roman" w:cs="Times New Roman" w:hint="eastAsia"/>
          <w:b/>
          <w:sz w:val="24"/>
          <w:u w:val="single"/>
          <w:lang w:eastAsia="zh-CN"/>
        </w:rPr>
        <w:t>表</w:t>
      </w:r>
      <w:r w:rsidRPr="00E128AF">
        <w:rPr>
          <w:rFonts w:ascii="Times New Roman" w:hAnsi="Times New Roman" w:cs="Times New Roman" w:hint="eastAsia"/>
          <w:b/>
          <w:sz w:val="24"/>
          <w:u w:val="single"/>
          <w:lang w:eastAsia="zh-CN"/>
        </w:rPr>
        <w:t>6.2-</w:t>
      </w:r>
      <w:r w:rsidR="00EC2EF9" w:rsidRPr="00E128AF">
        <w:rPr>
          <w:rFonts w:ascii="Times New Roman" w:hAnsi="Times New Roman" w:cs="Times New Roman" w:hint="eastAsia"/>
          <w:b/>
          <w:sz w:val="24"/>
          <w:u w:val="single"/>
          <w:lang w:eastAsia="zh-CN"/>
        </w:rPr>
        <w:t>10</w:t>
      </w:r>
      <w:r w:rsidRPr="00E128AF">
        <w:rPr>
          <w:rFonts w:ascii="Times New Roman" w:hAnsi="Times New Roman" w:cs="Times New Roman" w:hint="eastAsia"/>
          <w:b/>
          <w:sz w:val="24"/>
          <w:u w:val="single"/>
          <w:lang w:eastAsia="zh-CN"/>
        </w:rPr>
        <w:t xml:space="preserve">  2018</w:t>
      </w:r>
      <w:r w:rsidRPr="00E128AF">
        <w:rPr>
          <w:rFonts w:ascii="Times New Roman" w:hAnsi="Times New Roman" w:cs="Times New Roman" w:hint="eastAsia"/>
          <w:b/>
          <w:sz w:val="24"/>
          <w:u w:val="single"/>
          <w:lang w:eastAsia="zh-CN"/>
        </w:rPr>
        <w:t>年</w:t>
      </w:r>
      <w:r w:rsidR="00B52DD0" w:rsidRPr="00E128AF">
        <w:rPr>
          <w:rFonts w:ascii="Times New Roman" w:hAnsi="Times New Roman" w:cs="Times New Roman" w:hint="eastAsia"/>
          <w:b/>
          <w:sz w:val="24"/>
          <w:u w:val="single"/>
          <w:lang w:eastAsia="zh-CN"/>
        </w:rPr>
        <w:t>临湘</w:t>
      </w:r>
      <w:r w:rsidRPr="00E128AF">
        <w:rPr>
          <w:rFonts w:ascii="Times New Roman" w:hAnsi="Times New Roman" w:cs="Times New Roman" w:hint="eastAsia"/>
          <w:b/>
          <w:sz w:val="24"/>
          <w:u w:val="single"/>
          <w:lang w:eastAsia="zh-CN"/>
        </w:rPr>
        <w:t>市年平均风速的月变化</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949"/>
        <w:gridCol w:w="531"/>
        <w:gridCol w:w="636"/>
        <w:gridCol w:w="646"/>
        <w:gridCol w:w="645"/>
        <w:gridCol w:w="646"/>
        <w:gridCol w:w="646"/>
        <w:gridCol w:w="645"/>
        <w:gridCol w:w="646"/>
        <w:gridCol w:w="645"/>
        <w:gridCol w:w="645"/>
        <w:gridCol w:w="633"/>
        <w:gridCol w:w="616"/>
      </w:tblGrid>
      <w:tr w:rsidR="00DA5EBE" w:rsidRPr="00E128AF" w:rsidTr="00B52DD0">
        <w:trPr>
          <w:trHeight w:val="340"/>
        </w:trPr>
        <w:tc>
          <w:tcPr>
            <w:tcW w:w="949"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cs="Times New Roman"/>
                <w:sz w:val="18"/>
                <w:szCs w:val="18"/>
                <w:u w:val="single"/>
              </w:rPr>
              <w:t>月份</w:t>
            </w:r>
          </w:p>
        </w:tc>
        <w:tc>
          <w:tcPr>
            <w:tcW w:w="531"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w:t>
            </w:r>
            <w:r w:rsidRPr="00E128AF">
              <w:rPr>
                <w:rFonts w:ascii="Times New Roman" w:cs="Times New Roman"/>
                <w:sz w:val="18"/>
                <w:szCs w:val="18"/>
                <w:u w:val="single"/>
              </w:rPr>
              <w:t>月</w:t>
            </w:r>
          </w:p>
        </w:tc>
        <w:tc>
          <w:tcPr>
            <w:tcW w:w="636"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w:t>
            </w:r>
            <w:r w:rsidRPr="00E128AF">
              <w:rPr>
                <w:rFonts w:ascii="Times New Roman" w:cs="Times New Roman"/>
                <w:sz w:val="18"/>
                <w:szCs w:val="18"/>
                <w:u w:val="single"/>
              </w:rPr>
              <w:t>月</w:t>
            </w:r>
          </w:p>
        </w:tc>
        <w:tc>
          <w:tcPr>
            <w:tcW w:w="646"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w:t>
            </w:r>
            <w:r w:rsidRPr="00E128AF">
              <w:rPr>
                <w:rFonts w:ascii="Times New Roman" w:cs="Times New Roman"/>
                <w:sz w:val="18"/>
                <w:szCs w:val="18"/>
                <w:u w:val="single"/>
              </w:rPr>
              <w:t>月</w:t>
            </w:r>
          </w:p>
        </w:tc>
        <w:tc>
          <w:tcPr>
            <w:tcW w:w="645"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w:t>
            </w:r>
            <w:r w:rsidRPr="00E128AF">
              <w:rPr>
                <w:rFonts w:ascii="Times New Roman" w:cs="Times New Roman"/>
                <w:sz w:val="18"/>
                <w:szCs w:val="18"/>
                <w:u w:val="single"/>
              </w:rPr>
              <w:t>月</w:t>
            </w:r>
          </w:p>
        </w:tc>
        <w:tc>
          <w:tcPr>
            <w:tcW w:w="646"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w:t>
            </w:r>
            <w:r w:rsidRPr="00E128AF">
              <w:rPr>
                <w:rFonts w:ascii="Times New Roman" w:cs="Times New Roman"/>
                <w:sz w:val="18"/>
                <w:szCs w:val="18"/>
                <w:u w:val="single"/>
              </w:rPr>
              <w:t>月</w:t>
            </w:r>
          </w:p>
        </w:tc>
        <w:tc>
          <w:tcPr>
            <w:tcW w:w="646"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w:t>
            </w:r>
            <w:r w:rsidRPr="00E128AF">
              <w:rPr>
                <w:rFonts w:ascii="Times New Roman" w:cs="Times New Roman"/>
                <w:sz w:val="18"/>
                <w:szCs w:val="18"/>
                <w:u w:val="single"/>
              </w:rPr>
              <w:t>月</w:t>
            </w:r>
          </w:p>
        </w:tc>
        <w:tc>
          <w:tcPr>
            <w:tcW w:w="645"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w:t>
            </w:r>
            <w:r w:rsidRPr="00E128AF">
              <w:rPr>
                <w:rFonts w:ascii="Times New Roman" w:cs="Times New Roman"/>
                <w:sz w:val="18"/>
                <w:szCs w:val="18"/>
                <w:u w:val="single"/>
              </w:rPr>
              <w:t>月</w:t>
            </w:r>
          </w:p>
        </w:tc>
        <w:tc>
          <w:tcPr>
            <w:tcW w:w="646"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w:t>
            </w:r>
            <w:r w:rsidRPr="00E128AF">
              <w:rPr>
                <w:rFonts w:ascii="Times New Roman" w:cs="Times New Roman"/>
                <w:sz w:val="18"/>
                <w:szCs w:val="18"/>
                <w:u w:val="single"/>
              </w:rPr>
              <w:t>月</w:t>
            </w:r>
          </w:p>
        </w:tc>
        <w:tc>
          <w:tcPr>
            <w:tcW w:w="645"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w:t>
            </w:r>
            <w:r w:rsidRPr="00E128AF">
              <w:rPr>
                <w:rFonts w:ascii="Times New Roman" w:cs="Times New Roman"/>
                <w:sz w:val="18"/>
                <w:szCs w:val="18"/>
                <w:u w:val="single"/>
              </w:rPr>
              <w:t>月</w:t>
            </w:r>
          </w:p>
        </w:tc>
        <w:tc>
          <w:tcPr>
            <w:tcW w:w="645"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w:t>
            </w:r>
            <w:r w:rsidRPr="00E128AF">
              <w:rPr>
                <w:rFonts w:ascii="Times New Roman" w:cs="Times New Roman"/>
                <w:sz w:val="18"/>
                <w:szCs w:val="18"/>
                <w:u w:val="single"/>
              </w:rPr>
              <w:t>月</w:t>
            </w:r>
          </w:p>
        </w:tc>
        <w:tc>
          <w:tcPr>
            <w:tcW w:w="633"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w:t>
            </w:r>
            <w:r w:rsidRPr="00E128AF">
              <w:rPr>
                <w:rFonts w:ascii="Times New Roman" w:cs="Times New Roman"/>
                <w:sz w:val="18"/>
                <w:szCs w:val="18"/>
                <w:u w:val="single"/>
              </w:rPr>
              <w:t>月</w:t>
            </w:r>
          </w:p>
        </w:tc>
        <w:tc>
          <w:tcPr>
            <w:tcW w:w="616" w:type="dxa"/>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w:t>
            </w:r>
            <w:r w:rsidRPr="00E128AF">
              <w:rPr>
                <w:rFonts w:ascii="Times New Roman" w:cs="Times New Roman"/>
                <w:sz w:val="18"/>
                <w:szCs w:val="18"/>
                <w:u w:val="single"/>
              </w:rPr>
              <w:t>月</w:t>
            </w:r>
          </w:p>
        </w:tc>
      </w:tr>
      <w:tr w:rsidR="00B52DD0" w:rsidRPr="00E128AF" w:rsidTr="00B52DD0">
        <w:trPr>
          <w:trHeight w:val="340"/>
        </w:trPr>
        <w:tc>
          <w:tcPr>
            <w:tcW w:w="949"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风速（</w:t>
            </w:r>
            <w:r w:rsidRPr="00E128AF">
              <w:rPr>
                <w:rFonts w:ascii="Times New Roman" w:hAnsi="Times New Roman" w:cs="Times New Roman"/>
                <w:sz w:val="18"/>
                <w:szCs w:val="18"/>
                <w:u w:val="single"/>
              </w:rPr>
              <w:t>m/s</w:t>
            </w:r>
            <w:r w:rsidRPr="00E128AF">
              <w:rPr>
                <w:rFonts w:ascii="Times New Roman" w:cs="Times New Roman"/>
                <w:sz w:val="18"/>
                <w:szCs w:val="18"/>
                <w:u w:val="single"/>
              </w:rPr>
              <w:t>）</w:t>
            </w:r>
          </w:p>
        </w:tc>
        <w:tc>
          <w:tcPr>
            <w:tcW w:w="531"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1.43</w:t>
            </w:r>
          </w:p>
        </w:tc>
        <w:tc>
          <w:tcPr>
            <w:tcW w:w="636"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1.66</w:t>
            </w:r>
          </w:p>
        </w:tc>
        <w:tc>
          <w:tcPr>
            <w:tcW w:w="646"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1.50</w:t>
            </w:r>
          </w:p>
        </w:tc>
        <w:tc>
          <w:tcPr>
            <w:tcW w:w="645"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1.90</w:t>
            </w:r>
          </w:p>
        </w:tc>
        <w:tc>
          <w:tcPr>
            <w:tcW w:w="646"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1.78</w:t>
            </w:r>
          </w:p>
        </w:tc>
        <w:tc>
          <w:tcPr>
            <w:tcW w:w="646"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1.60</w:t>
            </w:r>
          </w:p>
        </w:tc>
        <w:tc>
          <w:tcPr>
            <w:tcW w:w="645"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2.33</w:t>
            </w:r>
          </w:p>
        </w:tc>
        <w:tc>
          <w:tcPr>
            <w:tcW w:w="646"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1.82</w:t>
            </w:r>
          </w:p>
        </w:tc>
        <w:tc>
          <w:tcPr>
            <w:tcW w:w="645"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1.47</w:t>
            </w:r>
          </w:p>
        </w:tc>
        <w:tc>
          <w:tcPr>
            <w:tcW w:w="645"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1.76</w:t>
            </w:r>
          </w:p>
        </w:tc>
        <w:tc>
          <w:tcPr>
            <w:tcW w:w="633"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1.39</w:t>
            </w:r>
          </w:p>
        </w:tc>
        <w:tc>
          <w:tcPr>
            <w:tcW w:w="616" w:type="dxa"/>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1.24</w:t>
            </w:r>
          </w:p>
        </w:tc>
      </w:tr>
    </w:tbl>
    <w:p w:rsidR="00DA5EBE" w:rsidRPr="00E128AF" w:rsidRDefault="00DA5EBE" w:rsidP="00DA5EBE">
      <w:pPr>
        <w:pStyle w:val="26"/>
        <w:ind w:leftChars="0" w:left="0" w:firstLineChars="0" w:firstLine="0"/>
        <w:rPr>
          <w:u w:val="single"/>
        </w:rPr>
      </w:pPr>
    </w:p>
    <w:p w:rsidR="00DA5EBE" w:rsidRPr="00E128AF" w:rsidRDefault="00B52DD0" w:rsidP="00DA5EBE">
      <w:pPr>
        <w:pStyle w:val="26"/>
        <w:ind w:leftChars="0" w:left="0" w:firstLineChars="0" w:firstLine="0"/>
        <w:rPr>
          <w:u w:val="single"/>
        </w:rPr>
      </w:pPr>
      <w:r w:rsidRPr="00E128AF">
        <w:rPr>
          <w:noProof/>
          <w:u w:val="single"/>
          <w:lang w:eastAsia="zh-CN"/>
        </w:rPr>
        <w:lastRenderedPageBreak/>
        <w:drawing>
          <wp:inline distT="0" distB="0" distL="0" distR="0">
            <wp:extent cx="5278755" cy="1993223"/>
            <wp:effectExtent l="19050" t="19050" r="17145" b="26077"/>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srcRect/>
                    <a:stretch>
                      <a:fillRect/>
                    </a:stretch>
                  </pic:blipFill>
                  <pic:spPr bwMode="auto">
                    <a:xfrm>
                      <a:off x="0" y="0"/>
                      <a:ext cx="5278755" cy="1993223"/>
                    </a:xfrm>
                    <a:prstGeom prst="rect">
                      <a:avLst/>
                    </a:prstGeom>
                    <a:noFill/>
                    <a:ln w="25400">
                      <a:solidFill>
                        <a:srgbClr val="000000"/>
                      </a:solidFill>
                      <a:miter lim="800000"/>
                      <a:headEnd/>
                      <a:tailEnd/>
                    </a:ln>
                  </pic:spPr>
                </pic:pic>
              </a:graphicData>
            </a:graphic>
          </wp:inline>
        </w:drawing>
      </w:r>
    </w:p>
    <w:p w:rsidR="00DA5EBE" w:rsidRPr="00E128AF" w:rsidRDefault="00DA5EBE" w:rsidP="00DA5EBE">
      <w:pPr>
        <w:spacing w:line="360" w:lineRule="auto"/>
        <w:jc w:val="center"/>
        <w:rPr>
          <w:rFonts w:ascii="Times New Roman" w:hAnsi="Times New Roman" w:cs="Times New Roman"/>
          <w:b/>
          <w:sz w:val="24"/>
          <w:u w:val="single"/>
          <w:lang w:eastAsia="zh-CN"/>
        </w:rPr>
      </w:pPr>
      <w:r w:rsidRPr="00E128AF">
        <w:rPr>
          <w:rFonts w:ascii="Times New Roman" w:hAnsi="Times New Roman" w:cs="Times New Roman" w:hint="eastAsia"/>
          <w:b/>
          <w:sz w:val="24"/>
          <w:u w:val="single"/>
          <w:lang w:eastAsia="zh-CN"/>
        </w:rPr>
        <w:t>图</w:t>
      </w:r>
      <w:r w:rsidRPr="00E128AF">
        <w:rPr>
          <w:rFonts w:ascii="Times New Roman" w:hAnsi="Times New Roman" w:cs="Times New Roman" w:hint="eastAsia"/>
          <w:b/>
          <w:sz w:val="24"/>
          <w:u w:val="single"/>
          <w:lang w:eastAsia="zh-CN"/>
        </w:rPr>
        <w:t>6.2-2</w:t>
      </w:r>
      <w:r w:rsidR="00B52DD0" w:rsidRPr="00E128AF">
        <w:rPr>
          <w:rFonts w:ascii="Times New Roman" w:hAnsi="Times New Roman" w:cs="Times New Roman" w:hint="eastAsia"/>
          <w:b/>
          <w:sz w:val="24"/>
          <w:u w:val="single"/>
          <w:lang w:eastAsia="zh-CN"/>
        </w:rPr>
        <w:t>临湘</w:t>
      </w:r>
      <w:r w:rsidRPr="00E128AF">
        <w:rPr>
          <w:rFonts w:ascii="Times New Roman" w:hAnsi="Times New Roman" w:cs="Times New Roman" w:hint="eastAsia"/>
          <w:b/>
          <w:sz w:val="24"/>
          <w:u w:val="single"/>
          <w:lang w:eastAsia="zh-CN"/>
        </w:rPr>
        <w:t>市年平均风速的月变化图</w:t>
      </w:r>
    </w:p>
    <w:p w:rsidR="00DA5EBE" w:rsidRPr="00E128AF" w:rsidRDefault="00DA5EBE" w:rsidP="00DA5EBE">
      <w:pPr>
        <w:jc w:val="center"/>
        <w:rPr>
          <w:rFonts w:ascii="Times New Roman" w:hAnsi="Times New Roman" w:cs="Times New Roman"/>
          <w:b/>
          <w:sz w:val="24"/>
          <w:u w:val="single"/>
          <w:lang w:eastAsia="zh-CN"/>
        </w:rPr>
      </w:pPr>
      <w:r w:rsidRPr="00E128AF">
        <w:rPr>
          <w:rFonts w:ascii="Times New Roman" w:hAnsi="Times New Roman" w:cs="Times New Roman" w:hint="eastAsia"/>
          <w:b/>
          <w:sz w:val="24"/>
          <w:u w:val="single"/>
          <w:lang w:eastAsia="zh-CN"/>
        </w:rPr>
        <w:t>表</w:t>
      </w:r>
      <w:r w:rsidRPr="00E128AF">
        <w:rPr>
          <w:rFonts w:ascii="Times New Roman" w:hAnsi="Times New Roman" w:cs="Times New Roman" w:hint="eastAsia"/>
          <w:b/>
          <w:sz w:val="24"/>
          <w:u w:val="single"/>
          <w:lang w:eastAsia="zh-CN"/>
        </w:rPr>
        <w:t>6.2-</w:t>
      </w:r>
      <w:r w:rsidR="00500E50" w:rsidRPr="00E128AF">
        <w:rPr>
          <w:rFonts w:ascii="Times New Roman" w:hAnsi="Times New Roman" w:cs="Times New Roman" w:hint="eastAsia"/>
          <w:b/>
          <w:sz w:val="24"/>
          <w:u w:val="single"/>
          <w:lang w:eastAsia="zh-CN"/>
        </w:rPr>
        <w:t>1</w:t>
      </w:r>
      <w:r w:rsidR="00EC2EF9" w:rsidRPr="00E128AF">
        <w:rPr>
          <w:rFonts w:ascii="Times New Roman" w:hAnsi="Times New Roman" w:cs="Times New Roman" w:hint="eastAsia"/>
          <w:b/>
          <w:sz w:val="24"/>
          <w:u w:val="single"/>
          <w:lang w:eastAsia="zh-CN"/>
        </w:rPr>
        <w:t>1</w:t>
      </w:r>
      <w:r w:rsidRPr="00E128AF">
        <w:rPr>
          <w:rFonts w:ascii="Times New Roman" w:hAnsi="Times New Roman" w:cs="Times New Roman" w:hint="eastAsia"/>
          <w:b/>
          <w:sz w:val="24"/>
          <w:u w:val="single"/>
          <w:lang w:eastAsia="zh-CN"/>
        </w:rPr>
        <w:t xml:space="preserve">  2018</w:t>
      </w:r>
      <w:r w:rsidRPr="00E128AF">
        <w:rPr>
          <w:rFonts w:ascii="Times New Roman" w:hAnsi="Times New Roman" w:cs="Times New Roman" w:hint="eastAsia"/>
          <w:b/>
          <w:sz w:val="24"/>
          <w:u w:val="single"/>
          <w:lang w:eastAsia="zh-CN"/>
        </w:rPr>
        <w:t>年季小时平均风速月变化</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011"/>
        <w:gridCol w:w="653"/>
        <w:gridCol w:w="652"/>
        <w:gridCol w:w="652"/>
        <w:gridCol w:w="652"/>
        <w:gridCol w:w="650"/>
        <w:gridCol w:w="780"/>
        <w:gridCol w:w="594"/>
        <w:gridCol w:w="578"/>
        <w:gridCol w:w="578"/>
        <w:gridCol w:w="578"/>
        <w:gridCol w:w="578"/>
        <w:gridCol w:w="573"/>
      </w:tblGrid>
      <w:tr w:rsidR="00DA5EBE" w:rsidRPr="00E128AF" w:rsidTr="00B52DD0">
        <w:trPr>
          <w:trHeight w:val="340"/>
        </w:trPr>
        <w:tc>
          <w:tcPr>
            <w:tcW w:w="1011" w:type="dxa"/>
            <w:tcBorders>
              <w:tl2br w:val="single" w:sz="4" w:space="0" w:color="auto"/>
            </w:tcBorders>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cs="Times New Roman"/>
                <w:sz w:val="18"/>
                <w:szCs w:val="18"/>
                <w:u w:val="single"/>
              </w:rPr>
              <w:t>风速</w:t>
            </w:r>
            <w:r w:rsidRPr="00E128AF">
              <w:rPr>
                <w:rFonts w:ascii="Times New Roman" w:hAnsi="Times New Roman" w:cs="Times New Roman"/>
                <w:sz w:val="18"/>
                <w:szCs w:val="18"/>
                <w:u w:val="single"/>
              </w:rPr>
              <w:t>(m/s)</w:t>
            </w:r>
            <w:r w:rsidRPr="00E128AF">
              <w:rPr>
                <w:rFonts w:ascii="Times New Roman" w:cs="Times New Roman"/>
                <w:sz w:val="18"/>
                <w:szCs w:val="18"/>
                <w:u w:val="single"/>
              </w:rPr>
              <w:t>小时</w:t>
            </w:r>
            <w:r w:rsidRPr="00E128AF">
              <w:rPr>
                <w:rFonts w:ascii="Times New Roman" w:hAnsi="Times New Roman" w:cs="Times New Roman"/>
                <w:sz w:val="18"/>
                <w:szCs w:val="18"/>
                <w:u w:val="single"/>
              </w:rPr>
              <w:t>(h)</w:t>
            </w:r>
          </w:p>
        </w:tc>
        <w:tc>
          <w:tcPr>
            <w:tcW w:w="653"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w:t>
            </w:r>
          </w:p>
        </w:tc>
        <w:tc>
          <w:tcPr>
            <w:tcW w:w="652"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w:t>
            </w:r>
          </w:p>
        </w:tc>
        <w:tc>
          <w:tcPr>
            <w:tcW w:w="652"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w:t>
            </w:r>
          </w:p>
        </w:tc>
        <w:tc>
          <w:tcPr>
            <w:tcW w:w="652"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w:t>
            </w:r>
          </w:p>
        </w:tc>
        <w:tc>
          <w:tcPr>
            <w:tcW w:w="650"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w:t>
            </w:r>
          </w:p>
        </w:tc>
        <w:tc>
          <w:tcPr>
            <w:tcW w:w="780"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w:t>
            </w:r>
          </w:p>
        </w:tc>
        <w:tc>
          <w:tcPr>
            <w:tcW w:w="594"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w:t>
            </w:r>
          </w:p>
        </w:tc>
        <w:tc>
          <w:tcPr>
            <w:tcW w:w="578"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w:t>
            </w:r>
          </w:p>
        </w:tc>
        <w:tc>
          <w:tcPr>
            <w:tcW w:w="578"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w:t>
            </w:r>
          </w:p>
        </w:tc>
        <w:tc>
          <w:tcPr>
            <w:tcW w:w="578"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w:t>
            </w:r>
          </w:p>
        </w:tc>
        <w:tc>
          <w:tcPr>
            <w:tcW w:w="578"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w:t>
            </w:r>
          </w:p>
        </w:tc>
        <w:tc>
          <w:tcPr>
            <w:tcW w:w="573"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w:t>
            </w:r>
          </w:p>
        </w:tc>
      </w:tr>
      <w:tr w:rsidR="00B52DD0" w:rsidRPr="00E128AF" w:rsidTr="00B52DD0">
        <w:trPr>
          <w:trHeight w:val="340"/>
        </w:trPr>
        <w:tc>
          <w:tcPr>
            <w:tcW w:w="101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春季</w:t>
            </w:r>
          </w:p>
        </w:tc>
        <w:tc>
          <w:tcPr>
            <w:tcW w:w="65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1.32</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1.28</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1.21</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1.21</w:t>
            </w:r>
          </w:p>
        </w:tc>
        <w:tc>
          <w:tcPr>
            <w:tcW w:w="65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1.28</w:t>
            </w:r>
          </w:p>
        </w:tc>
        <w:tc>
          <w:tcPr>
            <w:tcW w:w="78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1.31</w:t>
            </w:r>
          </w:p>
        </w:tc>
        <w:tc>
          <w:tcPr>
            <w:tcW w:w="59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1.42</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1.69</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1.96</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2.08</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2.29</w:t>
            </w:r>
          </w:p>
        </w:tc>
        <w:tc>
          <w:tcPr>
            <w:tcW w:w="57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2.40</w:t>
            </w:r>
          </w:p>
        </w:tc>
      </w:tr>
      <w:tr w:rsidR="00B52DD0" w:rsidRPr="00E128AF" w:rsidTr="00B52DD0">
        <w:trPr>
          <w:trHeight w:val="340"/>
        </w:trPr>
        <w:tc>
          <w:tcPr>
            <w:tcW w:w="101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夏季</w:t>
            </w:r>
          </w:p>
        </w:tc>
        <w:tc>
          <w:tcPr>
            <w:tcW w:w="65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1.43</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1.48</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1.43</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1.38</w:t>
            </w:r>
          </w:p>
        </w:tc>
        <w:tc>
          <w:tcPr>
            <w:tcW w:w="65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1.43</w:t>
            </w:r>
          </w:p>
        </w:tc>
        <w:tc>
          <w:tcPr>
            <w:tcW w:w="78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1.37</w:t>
            </w:r>
          </w:p>
        </w:tc>
        <w:tc>
          <w:tcPr>
            <w:tcW w:w="59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1.45</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1.94</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2.20</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2.48</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2.70</w:t>
            </w:r>
          </w:p>
        </w:tc>
        <w:tc>
          <w:tcPr>
            <w:tcW w:w="57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2.67</w:t>
            </w:r>
          </w:p>
        </w:tc>
      </w:tr>
      <w:tr w:rsidR="00B52DD0" w:rsidRPr="00E128AF" w:rsidTr="00B52DD0">
        <w:trPr>
          <w:trHeight w:val="340"/>
        </w:trPr>
        <w:tc>
          <w:tcPr>
            <w:tcW w:w="101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秋季</w:t>
            </w:r>
          </w:p>
        </w:tc>
        <w:tc>
          <w:tcPr>
            <w:tcW w:w="65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1.15</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1.14</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1.18</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1.17</w:t>
            </w:r>
          </w:p>
        </w:tc>
        <w:tc>
          <w:tcPr>
            <w:tcW w:w="65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1.23</w:t>
            </w:r>
          </w:p>
        </w:tc>
        <w:tc>
          <w:tcPr>
            <w:tcW w:w="78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1.27</w:t>
            </w:r>
          </w:p>
        </w:tc>
        <w:tc>
          <w:tcPr>
            <w:tcW w:w="59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1.21</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1.26</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1.55</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1.78</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1.99</w:t>
            </w:r>
          </w:p>
        </w:tc>
        <w:tc>
          <w:tcPr>
            <w:tcW w:w="57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2.07</w:t>
            </w:r>
          </w:p>
        </w:tc>
      </w:tr>
      <w:tr w:rsidR="00B52DD0" w:rsidRPr="00E128AF" w:rsidTr="00B52DD0">
        <w:trPr>
          <w:trHeight w:val="340"/>
        </w:trPr>
        <w:tc>
          <w:tcPr>
            <w:tcW w:w="101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冬季</w:t>
            </w:r>
          </w:p>
        </w:tc>
        <w:tc>
          <w:tcPr>
            <w:tcW w:w="65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1.09</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1.14</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1.23</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1.21</w:t>
            </w:r>
          </w:p>
        </w:tc>
        <w:tc>
          <w:tcPr>
            <w:tcW w:w="65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1.14</w:t>
            </w:r>
          </w:p>
        </w:tc>
        <w:tc>
          <w:tcPr>
            <w:tcW w:w="78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1.16</w:t>
            </w:r>
          </w:p>
        </w:tc>
        <w:tc>
          <w:tcPr>
            <w:tcW w:w="59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1.12</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1.12</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1.34</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1.46</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1.68</w:t>
            </w:r>
          </w:p>
        </w:tc>
        <w:tc>
          <w:tcPr>
            <w:tcW w:w="57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2.07</w:t>
            </w:r>
          </w:p>
        </w:tc>
      </w:tr>
      <w:tr w:rsidR="00B52DD0" w:rsidRPr="00E128AF" w:rsidTr="00B52DD0">
        <w:trPr>
          <w:trHeight w:val="340"/>
        </w:trPr>
        <w:tc>
          <w:tcPr>
            <w:tcW w:w="1011" w:type="dxa"/>
            <w:tcBorders>
              <w:tl2br w:val="single" w:sz="4" w:space="0" w:color="auto"/>
            </w:tcBorders>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风速</w:t>
            </w:r>
            <w:r w:rsidRPr="00E128AF">
              <w:rPr>
                <w:rFonts w:ascii="Times New Roman" w:hAnsi="Times New Roman" w:cs="Times New Roman"/>
                <w:sz w:val="18"/>
                <w:szCs w:val="18"/>
                <w:u w:val="single"/>
              </w:rPr>
              <w:t>(m/s)</w:t>
            </w:r>
            <w:r w:rsidRPr="00E128AF">
              <w:rPr>
                <w:rFonts w:ascii="Times New Roman" w:cs="Times New Roman"/>
                <w:sz w:val="18"/>
                <w:szCs w:val="18"/>
                <w:u w:val="single"/>
              </w:rPr>
              <w:t>小时</w:t>
            </w:r>
            <w:r w:rsidRPr="00E128AF">
              <w:rPr>
                <w:rFonts w:ascii="Times New Roman" w:hAnsi="Times New Roman" w:cs="Times New Roman"/>
                <w:sz w:val="18"/>
                <w:szCs w:val="18"/>
                <w:u w:val="single"/>
              </w:rPr>
              <w:t>(h)</w:t>
            </w:r>
          </w:p>
        </w:tc>
        <w:tc>
          <w:tcPr>
            <w:tcW w:w="65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w:t>
            </w:r>
          </w:p>
        </w:tc>
        <w:tc>
          <w:tcPr>
            <w:tcW w:w="65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w:t>
            </w:r>
          </w:p>
        </w:tc>
        <w:tc>
          <w:tcPr>
            <w:tcW w:w="78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w:t>
            </w:r>
          </w:p>
        </w:tc>
        <w:tc>
          <w:tcPr>
            <w:tcW w:w="59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w:t>
            </w:r>
          </w:p>
        </w:tc>
        <w:tc>
          <w:tcPr>
            <w:tcW w:w="57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w:t>
            </w:r>
          </w:p>
        </w:tc>
      </w:tr>
      <w:tr w:rsidR="00B52DD0" w:rsidRPr="00E128AF" w:rsidTr="00B52DD0">
        <w:trPr>
          <w:trHeight w:val="340"/>
        </w:trPr>
        <w:tc>
          <w:tcPr>
            <w:tcW w:w="101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春季</w:t>
            </w:r>
          </w:p>
        </w:tc>
        <w:tc>
          <w:tcPr>
            <w:tcW w:w="65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2.44</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2.38</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2.47</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2.42</w:t>
            </w:r>
          </w:p>
        </w:tc>
        <w:tc>
          <w:tcPr>
            <w:tcW w:w="65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2.27</w:t>
            </w:r>
          </w:p>
        </w:tc>
        <w:tc>
          <w:tcPr>
            <w:tcW w:w="78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1.94</w:t>
            </w:r>
          </w:p>
        </w:tc>
        <w:tc>
          <w:tcPr>
            <w:tcW w:w="59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1.53</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1.19</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1.27</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1.35</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1.38</w:t>
            </w:r>
          </w:p>
        </w:tc>
        <w:tc>
          <w:tcPr>
            <w:tcW w:w="57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1.33</w:t>
            </w:r>
          </w:p>
        </w:tc>
      </w:tr>
      <w:tr w:rsidR="00B52DD0" w:rsidRPr="00E128AF" w:rsidTr="00B52DD0">
        <w:trPr>
          <w:trHeight w:val="340"/>
        </w:trPr>
        <w:tc>
          <w:tcPr>
            <w:tcW w:w="101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夏季</w:t>
            </w:r>
          </w:p>
        </w:tc>
        <w:tc>
          <w:tcPr>
            <w:tcW w:w="65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2.64</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2.71</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2.70</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2.54</w:t>
            </w:r>
          </w:p>
        </w:tc>
        <w:tc>
          <w:tcPr>
            <w:tcW w:w="65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2.44</w:t>
            </w:r>
          </w:p>
        </w:tc>
        <w:tc>
          <w:tcPr>
            <w:tcW w:w="78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2.14</w:t>
            </w:r>
          </w:p>
        </w:tc>
        <w:tc>
          <w:tcPr>
            <w:tcW w:w="59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1.76</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1.46</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1.43</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1.35</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1.49</w:t>
            </w:r>
          </w:p>
        </w:tc>
        <w:tc>
          <w:tcPr>
            <w:tcW w:w="57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1.45</w:t>
            </w:r>
          </w:p>
        </w:tc>
      </w:tr>
      <w:tr w:rsidR="00B52DD0" w:rsidRPr="00E128AF" w:rsidTr="00B52DD0">
        <w:trPr>
          <w:trHeight w:val="340"/>
        </w:trPr>
        <w:tc>
          <w:tcPr>
            <w:tcW w:w="101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秋季</w:t>
            </w:r>
          </w:p>
        </w:tc>
        <w:tc>
          <w:tcPr>
            <w:tcW w:w="65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2.24</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2.32</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2.34</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2.27</w:t>
            </w:r>
          </w:p>
        </w:tc>
        <w:tc>
          <w:tcPr>
            <w:tcW w:w="65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1.96</w:t>
            </w:r>
          </w:p>
        </w:tc>
        <w:tc>
          <w:tcPr>
            <w:tcW w:w="78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1.62</w:t>
            </w:r>
          </w:p>
        </w:tc>
        <w:tc>
          <w:tcPr>
            <w:tcW w:w="59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1.34</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1.18</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1.24</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1.21</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1.14</w:t>
            </w:r>
          </w:p>
        </w:tc>
        <w:tc>
          <w:tcPr>
            <w:tcW w:w="57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1.17</w:t>
            </w:r>
          </w:p>
        </w:tc>
      </w:tr>
      <w:tr w:rsidR="00B52DD0" w:rsidRPr="00E128AF" w:rsidTr="00B52DD0">
        <w:trPr>
          <w:trHeight w:val="340"/>
        </w:trPr>
        <w:tc>
          <w:tcPr>
            <w:tcW w:w="101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冬季</w:t>
            </w:r>
          </w:p>
        </w:tc>
        <w:tc>
          <w:tcPr>
            <w:tcW w:w="65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2.15</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2.14</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2.30</w:t>
            </w:r>
          </w:p>
        </w:tc>
        <w:tc>
          <w:tcPr>
            <w:tcW w:w="65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2.27</w:t>
            </w:r>
          </w:p>
        </w:tc>
        <w:tc>
          <w:tcPr>
            <w:tcW w:w="65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2.00</w:t>
            </w:r>
          </w:p>
        </w:tc>
        <w:tc>
          <w:tcPr>
            <w:tcW w:w="78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1.53</w:t>
            </w:r>
          </w:p>
        </w:tc>
        <w:tc>
          <w:tcPr>
            <w:tcW w:w="59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1.22</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1.09</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1.00</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0.97</w:t>
            </w:r>
          </w:p>
        </w:tc>
        <w:tc>
          <w:tcPr>
            <w:tcW w:w="57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1.03</w:t>
            </w:r>
          </w:p>
        </w:tc>
        <w:tc>
          <w:tcPr>
            <w:tcW w:w="57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1.06</w:t>
            </w:r>
          </w:p>
        </w:tc>
      </w:tr>
    </w:tbl>
    <w:p w:rsidR="00DA5EBE" w:rsidRPr="00E128AF" w:rsidRDefault="00DA5EBE" w:rsidP="00DA5EBE">
      <w:pPr>
        <w:pStyle w:val="26"/>
        <w:ind w:leftChars="0" w:left="0" w:firstLineChars="0" w:firstLine="0"/>
        <w:rPr>
          <w:noProof/>
          <w:u w:val="single"/>
          <w:lang w:eastAsia="zh-CN"/>
        </w:rPr>
      </w:pPr>
    </w:p>
    <w:p w:rsidR="00DA5EBE" w:rsidRPr="00E128AF" w:rsidRDefault="00B52DD0" w:rsidP="00DA5EBE">
      <w:pPr>
        <w:pStyle w:val="26"/>
        <w:ind w:leftChars="0" w:left="0" w:firstLineChars="0" w:firstLine="0"/>
        <w:rPr>
          <w:u w:val="single"/>
        </w:rPr>
      </w:pPr>
      <w:r w:rsidRPr="00E128AF">
        <w:rPr>
          <w:noProof/>
          <w:u w:val="single"/>
          <w:lang w:eastAsia="zh-CN"/>
        </w:rPr>
        <w:drawing>
          <wp:inline distT="0" distB="0" distL="0" distR="0">
            <wp:extent cx="5278755" cy="2181304"/>
            <wp:effectExtent l="19050" t="19050" r="17145" b="28496"/>
            <wp:docPr id="1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4" cstate="print"/>
                    <a:srcRect/>
                    <a:stretch>
                      <a:fillRect/>
                    </a:stretch>
                  </pic:blipFill>
                  <pic:spPr bwMode="auto">
                    <a:xfrm>
                      <a:off x="0" y="0"/>
                      <a:ext cx="5278755" cy="2181304"/>
                    </a:xfrm>
                    <a:prstGeom prst="rect">
                      <a:avLst/>
                    </a:prstGeom>
                    <a:noFill/>
                    <a:ln w="25400">
                      <a:solidFill>
                        <a:srgbClr val="000000"/>
                      </a:solidFill>
                      <a:miter lim="800000"/>
                      <a:headEnd/>
                      <a:tailEnd/>
                    </a:ln>
                  </pic:spPr>
                </pic:pic>
              </a:graphicData>
            </a:graphic>
          </wp:inline>
        </w:drawing>
      </w:r>
    </w:p>
    <w:p w:rsidR="00DA5EBE" w:rsidRPr="00E128AF" w:rsidRDefault="00DA5EBE" w:rsidP="00DA5EBE">
      <w:pPr>
        <w:spacing w:line="360" w:lineRule="auto"/>
        <w:jc w:val="center"/>
        <w:rPr>
          <w:rFonts w:ascii="Times New Roman" w:cs="Times New Roman"/>
          <w:b/>
          <w:sz w:val="24"/>
          <w:szCs w:val="24"/>
          <w:u w:val="single"/>
          <w:lang w:eastAsia="zh-CN"/>
        </w:rPr>
        <w:sectPr w:rsidR="00DA5EBE" w:rsidRPr="00E128AF" w:rsidSect="00AB3778">
          <w:pgSz w:w="11907" w:h="16840"/>
          <w:pgMar w:top="1440" w:right="1797" w:bottom="1440" w:left="1797" w:header="1247" w:footer="1134" w:gutter="0"/>
          <w:cols w:space="720"/>
          <w:docGrid w:linePitch="380"/>
        </w:sectPr>
      </w:pPr>
      <w:r w:rsidRPr="00E128AF">
        <w:rPr>
          <w:rFonts w:ascii="Times New Roman" w:cs="Times New Roman"/>
          <w:b/>
          <w:sz w:val="24"/>
          <w:szCs w:val="24"/>
          <w:u w:val="single"/>
          <w:lang w:eastAsia="zh-CN"/>
        </w:rPr>
        <w:t>图</w:t>
      </w:r>
      <w:r w:rsidRPr="00E128AF">
        <w:rPr>
          <w:rFonts w:ascii="Times New Roman" w:hAnsi="Times New Roman" w:cs="Times New Roman"/>
          <w:b/>
          <w:sz w:val="24"/>
          <w:szCs w:val="24"/>
          <w:u w:val="single"/>
          <w:lang w:eastAsia="zh-CN"/>
        </w:rPr>
        <w:t xml:space="preserve">6.2-3  </w:t>
      </w:r>
      <w:r w:rsidR="00B52DD0" w:rsidRPr="00E128AF">
        <w:rPr>
          <w:rFonts w:ascii="Times New Roman" w:cs="Times New Roman" w:hint="eastAsia"/>
          <w:b/>
          <w:sz w:val="24"/>
          <w:szCs w:val="24"/>
          <w:u w:val="single"/>
          <w:lang w:eastAsia="zh-CN"/>
        </w:rPr>
        <w:t>临湘市</w:t>
      </w:r>
      <w:r w:rsidRPr="00E128AF">
        <w:rPr>
          <w:rFonts w:ascii="Times New Roman" w:cs="Times New Roman"/>
          <w:b/>
          <w:sz w:val="24"/>
          <w:szCs w:val="24"/>
          <w:u w:val="single"/>
          <w:lang w:eastAsia="zh-CN"/>
        </w:rPr>
        <w:t>季小时平均风速的日变化图</w:t>
      </w:r>
    </w:p>
    <w:p w:rsidR="00DA5EBE" w:rsidRPr="00E128AF" w:rsidRDefault="00DA5EBE" w:rsidP="00DA5EBE">
      <w:pPr>
        <w:jc w:val="center"/>
        <w:rPr>
          <w:rFonts w:ascii="Times New Roman" w:hAnsi="Times New Roman" w:cs="Times New Roman"/>
          <w:b/>
          <w:sz w:val="24"/>
          <w:u w:val="single"/>
          <w:lang w:eastAsia="zh-CN"/>
        </w:rPr>
      </w:pPr>
      <w:r w:rsidRPr="00E128AF">
        <w:rPr>
          <w:rFonts w:ascii="Times New Roman" w:cs="Times New Roman"/>
          <w:b/>
          <w:sz w:val="24"/>
          <w:u w:val="single"/>
          <w:lang w:eastAsia="zh-CN"/>
        </w:rPr>
        <w:lastRenderedPageBreak/>
        <w:t>表</w:t>
      </w:r>
      <w:r w:rsidRPr="00E128AF">
        <w:rPr>
          <w:rFonts w:ascii="Times New Roman" w:hAnsi="Times New Roman" w:cs="Times New Roman"/>
          <w:b/>
          <w:sz w:val="24"/>
          <w:u w:val="single"/>
          <w:lang w:eastAsia="zh-CN"/>
        </w:rPr>
        <w:t>6.2-</w:t>
      </w:r>
      <w:r w:rsidR="00500E50" w:rsidRPr="00E128AF">
        <w:rPr>
          <w:rFonts w:ascii="Times New Roman" w:hAnsi="Times New Roman" w:cs="Times New Roman" w:hint="eastAsia"/>
          <w:b/>
          <w:sz w:val="24"/>
          <w:u w:val="single"/>
          <w:lang w:eastAsia="zh-CN"/>
        </w:rPr>
        <w:t>1</w:t>
      </w:r>
      <w:r w:rsidR="00EC2EF9" w:rsidRPr="00E128AF">
        <w:rPr>
          <w:rFonts w:ascii="Times New Roman" w:hAnsi="Times New Roman" w:cs="Times New Roman" w:hint="eastAsia"/>
          <w:b/>
          <w:sz w:val="24"/>
          <w:u w:val="single"/>
          <w:lang w:eastAsia="zh-CN"/>
        </w:rPr>
        <w:t>2</w:t>
      </w:r>
      <w:r w:rsidRPr="00E128AF">
        <w:rPr>
          <w:rFonts w:ascii="Times New Roman" w:hAnsi="Times New Roman" w:cs="Times New Roman"/>
          <w:b/>
          <w:sz w:val="24"/>
          <w:u w:val="single"/>
          <w:lang w:eastAsia="zh-CN"/>
        </w:rPr>
        <w:t xml:space="preserve">  2018</w:t>
      </w:r>
      <w:r w:rsidRPr="00E128AF">
        <w:rPr>
          <w:rFonts w:ascii="Times New Roman" w:cs="Times New Roman"/>
          <w:b/>
          <w:sz w:val="24"/>
          <w:u w:val="single"/>
          <w:lang w:eastAsia="zh-CN"/>
        </w:rPr>
        <w:t>年年平均风频的月变化</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200"/>
        <w:gridCol w:w="811"/>
        <w:gridCol w:w="853"/>
        <w:gridCol w:w="700"/>
        <w:gridCol w:w="760"/>
        <w:gridCol w:w="700"/>
        <w:gridCol w:w="714"/>
        <w:gridCol w:w="689"/>
        <w:gridCol w:w="703"/>
        <w:gridCol w:w="706"/>
        <w:gridCol w:w="791"/>
        <w:gridCol w:w="706"/>
        <w:gridCol w:w="902"/>
        <w:gridCol w:w="706"/>
        <w:gridCol w:w="947"/>
        <w:gridCol w:w="706"/>
        <w:gridCol w:w="885"/>
        <w:gridCol w:w="697"/>
      </w:tblGrid>
      <w:tr w:rsidR="00DA5EBE" w:rsidRPr="00E128AF" w:rsidTr="00B52DD0">
        <w:trPr>
          <w:trHeight w:val="340"/>
        </w:trPr>
        <w:tc>
          <w:tcPr>
            <w:tcW w:w="1200" w:type="dxa"/>
            <w:tcBorders>
              <w:tl2br w:val="single" w:sz="4" w:space="0" w:color="auto"/>
            </w:tcBorders>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cs="Times New Roman"/>
                <w:sz w:val="18"/>
                <w:szCs w:val="18"/>
                <w:u w:val="single"/>
              </w:rPr>
              <w:t>风频</w:t>
            </w:r>
            <w:r w:rsidRPr="00E128AF">
              <w:rPr>
                <w:rFonts w:ascii="Times New Roman" w:hAnsi="Times New Roman" w:cs="Times New Roman"/>
                <w:sz w:val="18"/>
                <w:szCs w:val="18"/>
                <w:u w:val="single"/>
              </w:rPr>
              <w:t>(%)</w:t>
            </w:r>
          </w:p>
          <w:p w:rsidR="00DA5EBE" w:rsidRPr="00E128AF" w:rsidRDefault="00DA5EBE" w:rsidP="00B52DD0">
            <w:pPr>
              <w:jc w:val="center"/>
              <w:rPr>
                <w:rFonts w:ascii="Times New Roman" w:hAnsi="Times New Roman" w:cs="Times New Roman"/>
                <w:sz w:val="18"/>
                <w:szCs w:val="18"/>
                <w:u w:val="single"/>
              </w:rPr>
            </w:pPr>
            <w:r w:rsidRPr="00E128AF">
              <w:rPr>
                <w:rFonts w:ascii="Times New Roman" w:cs="Times New Roman"/>
                <w:sz w:val="18"/>
                <w:szCs w:val="18"/>
                <w:u w:val="single"/>
              </w:rPr>
              <w:t>风向</w:t>
            </w:r>
          </w:p>
        </w:tc>
        <w:tc>
          <w:tcPr>
            <w:tcW w:w="811"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w:t>
            </w:r>
          </w:p>
        </w:tc>
        <w:tc>
          <w:tcPr>
            <w:tcW w:w="853"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NNE</w:t>
            </w:r>
          </w:p>
        </w:tc>
        <w:tc>
          <w:tcPr>
            <w:tcW w:w="700"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NE</w:t>
            </w:r>
          </w:p>
        </w:tc>
        <w:tc>
          <w:tcPr>
            <w:tcW w:w="760"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ENE</w:t>
            </w:r>
          </w:p>
        </w:tc>
        <w:tc>
          <w:tcPr>
            <w:tcW w:w="700"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E</w:t>
            </w:r>
          </w:p>
        </w:tc>
        <w:tc>
          <w:tcPr>
            <w:tcW w:w="714"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ESE</w:t>
            </w:r>
          </w:p>
        </w:tc>
        <w:tc>
          <w:tcPr>
            <w:tcW w:w="689"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SE</w:t>
            </w:r>
          </w:p>
        </w:tc>
        <w:tc>
          <w:tcPr>
            <w:tcW w:w="703"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SSE</w:t>
            </w:r>
          </w:p>
        </w:tc>
        <w:tc>
          <w:tcPr>
            <w:tcW w:w="706"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w:t>
            </w:r>
          </w:p>
        </w:tc>
        <w:tc>
          <w:tcPr>
            <w:tcW w:w="791"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SSW</w:t>
            </w:r>
          </w:p>
        </w:tc>
        <w:tc>
          <w:tcPr>
            <w:tcW w:w="706"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SW</w:t>
            </w:r>
          </w:p>
        </w:tc>
        <w:tc>
          <w:tcPr>
            <w:tcW w:w="902"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WSW</w:t>
            </w:r>
          </w:p>
        </w:tc>
        <w:tc>
          <w:tcPr>
            <w:tcW w:w="706"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W</w:t>
            </w:r>
          </w:p>
        </w:tc>
        <w:tc>
          <w:tcPr>
            <w:tcW w:w="947"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WNW</w:t>
            </w:r>
          </w:p>
        </w:tc>
        <w:tc>
          <w:tcPr>
            <w:tcW w:w="706"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NW</w:t>
            </w:r>
          </w:p>
        </w:tc>
        <w:tc>
          <w:tcPr>
            <w:tcW w:w="885"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NNW</w:t>
            </w:r>
          </w:p>
        </w:tc>
        <w:tc>
          <w:tcPr>
            <w:tcW w:w="697"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C</w:t>
            </w:r>
          </w:p>
        </w:tc>
      </w:tr>
      <w:tr w:rsidR="00B52DD0" w:rsidRPr="00E128AF" w:rsidTr="00B52DD0">
        <w:trPr>
          <w:trHeight w:val="340"/>
        </w:trPr>
        <w:tc>
          <w:tcPr>
            <w:tcW w:w="12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一月</w:t>
            </w:r>
          </w:p>
        </w:tc>
        <w:tc>
          <w:tcPr>
            <w:tcW w:w="81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23.79</w:t>
            </w:r>
          </w:p>
        </w:tc>
        <w:tc>
          <w:tcPr>
            <w:tcW w:w="85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27.96</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13.71</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7.93</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4.70</w:t>
            </w:r>
          </w:p>
        </w:tc>
        <w:tc>
          <w:tcPr>
            <w:tcW w:w="71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0.27</w:t>
            </w:r>
          </w:p>
        </w:tc>
        <w:tc>
          <w:tcPr>
            <w:tcW w:w="68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0.54</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0.40</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3.49</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2.28</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1.88</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0.40</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0.54</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1.21</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2.55</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4.84</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3.49</w:t>
            </w:r>
          </w:p>
        </w:tc>
      </w:tr>
      <w:tr w:rsidR="00B52DD0" w:rsidRPr="00E128AF" w:rsidTr="00B52DD0">
        <w:trPr>
          <w:trHeight w:val="340"/>
        </w:trPr>
        <w:tc>
          <w:tcPr>
            <w:tcW w:w="12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二月</w:t>
            </w:r>
          </w:p>
        </w:tc>
        <w:tc>
          <w:tcPr>
            <w:tcW w:w="81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18.15</w:t>
            </w:r>
          </w:p>
        </w:tc>
        <w:tc>
          <w:tcPr>
            <w:tcW w:w="85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20.68</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9.82</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4.61</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2.83</w:t>
            </w:r>
          </w:p>
        </w:tc>
        <w:tc>
          <w:tcPr>
            <w:tcW w:w="71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1.64</w:t>
            </w:r>
          </w:p>
        </w:tc>
        <w:tc>
          <w:tcPr>
            <w:tcW w:w="68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1.79</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2.08</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8.63</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9.67</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2.98</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1.49</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1.64</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1.93</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3.87</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4.17</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4.02</w:t>
            </w:r>
          </w:p>
        </w:tc>
      </w:tr>
      <w:tr w:rsidR="00B52DD0" w:rsidRPr="00E128AF" w:rsidTr="00B52DD0">
        <w:trPr>
          <w:trHeight w:val="340"/>
        </w:trPr>
        <w:tc>
          <w:tcPr>
            <w:tcW w:w="12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三月</w:t>
            </w:r>
          </w:p>
        </w:tc>
        <w:tc>
          <w:tcPr>
            <w:tcW w:w="81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17.07</w:t>
            </w:r>
          </w:p>
        </w:tc>
        <w:tc>
          <w:tcPr>
            <w:tcW w:w="85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22.45</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13.58</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6.18</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3.76</w:t>
            </w:r>
          </w:p>
        </w:tc>
        <w:tc>
          <w:tcPr>
            <w:tcW w:w="71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1.08</w:t>
            </w:r>
          </w:p>
        </w:tc>
        <w:tc>
          <w:tcPr>
            <w:tcW w:w="68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0.67</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0.67</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6.72</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5.91</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2.69</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1.61</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1.75</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1.61</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3.36</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5.91</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4.97</w:t>
            </w:r>
          </w:p>
        </w:tc>
      </w:tr>
      <w:tr w:rsidR="00B52DD0" w:rsidRPr="00E128AF" w:rsidTr="00B52DD0">
        <w:trPr>
          <w:trHeight w:val="340"/>
        </w:trPr>
        <w:tc>
          <w:tcPr>
            <w:tcW w:w="12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四月</w:t>
            </w:r>
          </w:p>
        </w:tc>
        <w:tc>
          <w:tcPr>
            <w:tcW w:w="81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11.94</w:t>
            </w:r>
          </w:p>
        </w:tc>
        <w:tc>
          <w:tcPr>
            <w:tcW w:w="85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11.53</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7.92</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4.58</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3.06</w:t>
            </w:r>
          </w:p>
        </w:tc>
        <w:tc>
          <w:tcPr>
            <w:tcW w:w="71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0.69</w:t>
            </w:r>
          </w:p>
        </w:tc>
        <w:tc>
          <w:tcPr>
            <w:tcW w:w="68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1.11</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1.67</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19.17</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15.14</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10.69</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2.36</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0.69</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1.25</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3.19</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2.50</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2.50</w:t>
            </w:r>
          </w:p>
        </w:tc>
      </w:tr>
      <w:tr w:rsidR="00B52DD0" w:rsidRPr="00E128AF" w:rsidTr="00B52DD0">
        <w:trPr>
          <w:trHeight w:val="340"/>
        </w:trPr>
        <w:tc>
          <w:tcPr>
            <w:tcW w:w="12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五月</w:t>
            </w:r>
          </w:p>
        </w:tc>
        <w:tc>
          <w:tcPr>
            <w:tcW w:w="81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12.37</w:t>
            </w:r>
          </w:p>
        </w:tc>
        <w:tc>
          <w:tcPr>
            <w:tcW w:w="85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11.96</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7.93</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6.99</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1.48</w:t>
            </w:r>
          </w:p>
        </w:tc>
        <w:tc>
          <w:tcPr>
            <w:tcW w:w="71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0.54</w:t>
            </w:r>
          </w:p>
        </w:tc>
        <w:tc>
          <w:tcPr>
            <w:tcW w:w="68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0.67</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2.02</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16.26</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15.73</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7.93</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2.28</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1.08</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1.75</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3.49</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3.23</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4.30</w:t>
            </w:r>
          </w:p>
        </w:tc>
      </w:tr>
      <w:tr w:rsidR="00B52DD0" w:rsidRPr="00E128AF" w:rsidTr="00B52DD0">
        <w:trPr>
          <w:trHeight w:val="340"/>
        </w:trPr>
        <w:tc>
          <w:tcPr>
            <w:tcW w:w="12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六月</w:t>
            </w:r>
          </w:p>
        </w:tc>
        <w:tc>
          <w:tcPr>
            <w:tcW w:w="81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11.11</w:t>
            </w:r>
          </w:p>
        </w:tc>
        <w:tc>
          <w:tcPr>
            <w:tcW w:w="85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11.11</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8.33</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6.94</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2.22</w:t>
            </w:r>
          </w:p>
        </w:tc>
        <w:tc>
          <w:tcPr>
            <w:tcW w:w="71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1.11</w:t>
            </w:r>
          </w:p>
        </w:tc>
        <w:tc>
          <w:tcPr>
            <w:tcW w:w="68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0.69</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1.67</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15.56</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15.42</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9.44</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2.50</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0.97</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2.78</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4.31</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3.75</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2.08</w:t>
            </w:r>
          </w:p>
        </w:tc>
      </w:tr>
      <w:tr w:rsidR="00B52DD0" w:rsidRPr="00E128AF" w:rsidTr="00B52DD0">
        <w:trPr>
          <w:trHeight w:val="340"/>
        </w:trPr>
        <w:tc>
          <w:tcPr>
            <w:tcW w:w="12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七月</w:t>
            </w:r>
          </w:p>
        </w:tc>
        <w:tc>
          <w:tcPr>
            <w:tcW w:w="81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6.18</w:t>
            </w:r>
          </w:p>
        </w:tc>
        <w:tc>
          <w:tcPr>
            <w:tcW w:w="85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3.90</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4.30</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2.55</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1.21</w:t>
            </w:r>
          </w:p>
        </w:tc>
        <w:tc>
          <w:tcPr>
            <w:tcW w:w="71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0.27</w:t>
            </w:r>
          </w:p>
        </w:tc>
        <w:tc>
          <w:tcPr>
            <w:tcW w:w="68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0.67</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0.81</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27.28</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29.30</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14.92</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2.15</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1.21</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0.27</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0.40</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3.63</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0.94</w:t>
            </w:r>
          </w:p>
        </w:tc>
      </w:tr>
      <w:tr w:rsidR="00B52DD0" w:rsidRPr="00E128AF" w:rsidTr="00B52DD0">
        <w:trPr>
          <w:trHeight w:val="340"/>
        </w:trPr>
        <w:tc>
          <w:tcPr>
            <w:tcW w:w="12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八月</w:t>
            </w:r>
          </w:p>
        </w:tc>
        <w:tc>
          <w:tcPr>
            <w:tcW w:w="81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11.42</w:t>
            </w:r>
          </w:p>
        </w:tc>
        <w:tc>
          <w:tcPr>
            <w:tcW w:w="85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7.93</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8.06</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6.18</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2.15</w:t>
            </w:r>
          </w:p>
        </w:tc>
        <w:tc>
          <w:tcPr>
            <w:tcW w:w="71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0.54</w:t>
            </w:r>
          </w:p>
        </w:tc>
        <w:tc>
          <w:tcPr>
            <w:tcW w:w="68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0.13</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2.55</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15.73</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17.74</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10.35</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2.55</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1.75</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2.28</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2.55</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4.03</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4.03</w:t>
            </w:r>
          </w:p>
        </w:tc>
      </w:tr>
      <w:tr w:rsidR="00B52DD0" w:rsidRPr="00E128AF" w:rsidTr="00B52DD0">
        <w:trPr>
          <w:trHeight w:val="340"/>
        </w:trPr>
        <w:tc>
          <w:tcPr>
            <w:tcW w:w="12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九月</w:t>
            </w:r>
          </w:p>
        </w:tc>
        <w:tc>
          <w:tcPr>
            <w:tcW w:w="81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23.47</w:t>
            </w:r>
          </w:p>
        </w:tc>
        <w:tc>
          <w:tcPr>
            <w:tcW w:w="85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17.78</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17.92</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7.78</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3.89</w:t>
            </w:r>
          </w:p>
        </w:tc>
        <w:tc>
          <w:tcPr>
            <w:tcW w:w="71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0.14</w:t>
            </w:r>
          </w:p>
        </w:tc>
        <w:tc>
          <w:tcPr>
            <w:tcW w:w="68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0.28</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0.42</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2.92</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5.56</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2.08</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0.83</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0.56</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1.11</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1.81</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5.56</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7.92</w:t>
            </w:r>
          </w:p>
        </w:tc>
      </w:tr>
      <w:tr w:rsidR="00B52DD0" w:rsidRPr="00E128AF" w:rsidTr="00B52DD0">
        <w:trPr>
          <w:trHeight w:val="340"/>
        </w:trPr>
        <w:tc>
          <w:tcPr>
            <w:tcW w:w="12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十月</w:t>
            </w:r>
          </w:p>
        </w:tc>
        <w:tc>
          <w:tcPr>
            <w:tcW w:w="81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28.49</w:t>
            </w:r>
          </w:p>
        </w:tc>
        <w:tc>
          <w:tcPr>
            <w:tcW w:w="85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31.99</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15.32</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5.91</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2.96</w:t>
            </w:r>
          </w:p>
        </w:tc>
        <w:tc>
          <w:tcPr>
            <w:tcW w:w="71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0.54</w:t>
            </w:r>
          </w:p>
        </w:tc>
        <w:tc>
          <w:tcPr>
            <w:tcW w:w="68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0.27</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0.00</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1.88</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1.21</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1.08</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0.13</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0.27</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0.54</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1.21</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3.76</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4.44</w:t>
            </w:r>
          </w:p>
        </w:tc>
      </w:tr>
      <w:tr w:rsidR="00B52DD0" w:rsidRPr="00E128AF" w:rsidTr="00B52DD0">
        <w:trPr>
          <w:trHeight w:val="340"/>
        </w:trPr>
        <w:tc>
          <w:tcPr>
            <w:tcW w:w="12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十一月</w:t>
            </w:r>
          </w:p>
        </w:tc>
        <w:tc>
          <w:tcPr>
            <w:tcW w:w="81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21.81</w:t>
            </w:r>
          </w:p>
        </w:tc>
        <w:tc>
          <w:tcPr>
            <w:tcW w:w="85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20.83</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12.22</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7.36</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4.03</w:t>
            </w:r>
          </w:p>
        </w:tc>
        <w:tc>
          <w:tcPr>
            <w:tcW w:w="71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0.69</w:t>
            </w:r>
          </w:p>
        </w:tc>
        <w:tc>
          <w:tcPr>
            <w:tcW w:w="68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0.69</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1.11</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6.39</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2.08</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1.25</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1.25</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0.83</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1.67</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3.19</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5.42</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9.17</w:t>
            </w:r>
          </w:p>
        </w:tc>
      </w:tr>
      <w:tr w:rsidR="00B52DD0" w:rsidRPr="00E128AF" w:rsidTr="00B52DD0">
        <w:trPr>
          <w:trHeight w:val="340"/>
        </w:trPr>
        <w:tc>
          <w:tcPr>
            <w:tcW w:w="12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十二月</w:t>
            </w:r>
          </w:p>
        </w:tc>
        <w:tc>
          <w:tcPr>
            <w:tcW w:w="81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19.35</w:t>
            </w:r>
          </w:p>
        </w:tc>
        <w:tc>
          <w:tcPr>
            <w:tcW w:w="85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23.12</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14.92</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8.06</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3.36</w:t>
            </w:r>
          </w:p>
        </w:tc>
        <w:tc>
          <w:tcPr>
            <w:tcW w:w="71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0.67</w:t>
            </w:r>
          </w:p>
        </w:tc>
        <w:tc>
          <w:tcPr>
            <w:tcW w:w="68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0.40</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1.48</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5.78</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2.96</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2.42</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0.81</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1.34</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1.48</w:t>
            </w:r>
          </w:p>
        </w:tc>
        <w:tc>
          <w:tcPr>
            <w:tcW w:w="70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2.28</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2.69</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8.87</w:t>
            </w:r>
          </w:p>
        </w:tc>
      </w:tr>
    </w:tbl>
    <w:p w:rsidR="00DA5EBE" w:rsidRPr="00E128AF" w:rsidRDefault="00DA5EBE" w:rsidP="00DA5EBE">
      <w:pPr>
        <w:jc w:val="center"/>
        <w:rPr>
          <w:rFonts w:ascii="Times New Roman" w:hAnsi="Times New Roman" w:cs="Times New Roman"/>
          <w:b/>
          <w:sz w:val="24"/>
          <w:u w:val="single"/>
          <w:lang w:eastAsia="zh-CN"/>
        </w:rPr>
      </w:pPr>
      <w:r w:rsidRPr="00E128AF">
        <w:rPr>
          <w:rFonts w:ascii="Times New Roman" w:cs="Times New Roman"/>
          <w:b/>
          <w:sz w:val="24"/>
          <w:u w:val="single"/>
          <w:lang w:eastAsia="zh-CN"/>
        </w:rPr>
        <w:t>表</w:t>
      </w:r>
      <w:r w:rsidRPr="00E128AF">
        <w:rPr>
          <w:rFonts w:ascii="Times New Roman" w:hAnsi="Times New Roman" w:cs="Times New Roman"/>
          <w:b/>
          <w:sz w:val="24"/>
          <w:u w:val="single"/>
          <w:lang w:eastAsia="zh-CN"/>
        </w:rPr>
        <w:t>6.2-</w:t>
      </w:r>
      <w:r w:rsidR="00500E50" w:rsidRPr="00E128AF">
        <w:rPr>
          <w:rFonts w:ascii="Times New Roman" w:hAnsi="Times New Roman" w:cs="Times New Roman" w:hint="eastAsia"/>
          <w:b/>
          <w:sz w:val="24"/>
          <w:u w:val="single"/>
          <w:lang w:eastAsia="zh-CN"/>
        </w:rPr>
        <w:t>1</w:t>
      </w:r>
      <w:r w:rsidR="00EC2EF9" w:rsidRPr="00E128AF">
        <w:rPr>
          <w:rFonts w:ascii="Times New Roman" w:hAnsi="Times New Roman" w:cs="Times New Roman" w:hint="eastAsia"/>
          <w:b/>
          <w:sz w:val="24"/>
          <w:u w:val="single"/>
          <w:lang w:eastAsia="zh-CN"/>
        </w:rPr>
        <w:t>3</w:t>
      </w:r>
      <w:r w:rsidRPr="00E128AF">
        <w:rPr>
          <w:rFonts w:ascii="Times New Roman" w:hAnsi="Times New Roman" w:cs="Times New Roman"/>
          <w:b/>
          <w:sz w:val="24"/>
          <w:u w:val="single"/>
          <w:lang w:eastAsia="zh-CN"/>
        </w:rPr>
        <w:t xml:space="preserve">  2018</w:t>
      </w:r>
      <w:r w:rsidRPr="00E128AF">
        <w:rPr>
          <w:rFonts w:ascii="Times New Roman" w:cs="Times New Roman"/>
          <w:b/>
          <w:sz w:val="24"/>
          <w:u w:val="single"/>
          <w:lang w:eastAsia="zh-CN"/>
        </w:rPr>
        <w:t>年年平均风频的季变化及年均风频</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454"/>
        <w:gridCol w:w="695"/>
        <w:gridCol w:w="791"/>
        <w:gridCol w:w="695"/>
        <w:gridCol w:w="760"/>
        <w:gridCol w:w="695"/>
        <w:gridCol w:w="714"/>
        <w:gridCol w:w="675"/>
        <w:gridCol w:w="700"/>
        <w:gridCol w:w="692"/>
        <w:gridCol w:w="791"/>
        <w:gridCol w:w="697"/>
        <w:gridCol w:w="902"/>
        <w:gridCol w:w="697"/>
        <w:gridCol w:w="947"/>
        <w:gridCol w:w="697"/>
        <w:gridCol w:w="885"/>
        <w:gridCol w:w="689"/>
      </w:tblGrid>
      <w:tr w:rsidR="00DA5EBE" w:rsidRPr="00E128AF" w:rsidTr="00B52DD0">
        <w:trPr>
          <w:trHeight w:val="340"/>
        </w:trPr>
        <w:tc>
          <w:tcPr>
            <w:tcW w:w="1454" w:type="dxa"/>
            <w:tcBorders>
              <w:tl2br w:val="single" w:sz="4" w:space="0" w:color="auto"/>
            </w:tcBorders>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cs="Times New Roman"/>
                <w:sz w:val="18"/>
                <w:szCs w:val="18"/>
                <w:u w:val="single"/>
              </w:rPr>
              <w:t>风频</w:t>
            </w:r>
            <w:r w:rsidRPr="00E128AF">
              <w:rPr>
                <w:rFonts w:ascii="Times New Roman" w:hAnsi="Times New Roman" w:cs="Times New Roman"/>
                <w:sz w:val="18"/>
                <w:szCs w:val="18"/>
                <w:u w:val="single"/>
              </w:rPr>
              <w:t>(%)</w:t>
            </w:r>
          </w:p>
          <w:p w:rsidR="00DA5EBE" w:rsidRPr="00E128AF" w:rsidRDefault="00DA5EBE" w:rsidP="00B52DD0">
            <w:pPr>
              <w:jc w:val="center"/>
              <w:rPr>
                <w:rFonts w:ascii="Times New Roman" w:hAnsi="Times New Roman" w:cs="Times New Roman"/>
                <w:sz w:val="18"/>
                <w:szCs w:val="18"/>
                <w:u w:val="single"/>
              </w:rPr>
            </w:pPr>
            <w:r w:rsidRPr="00E128AF">
              <w:rPr>
                <w:rFonts w:ascii="Times New Roman" w:cs="Times New Roman"/>
                <w:sz w:val="18"/>
                <w:szCs w:val="18"/>
                <w:u w:val="single"/>
              </w:rPr>
              <w:t>风向</w:t>
            </w:r>
          </w:p>
        </w:tc>
        <w:tc>
          <w:tcPr>
            <w:tcW w:w="695"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w:t>
            </w:r>
          </w:p>
        </w:tc>
        <w:tc>
          <w:tcPr>
            <w:tcW w:w="791"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NNE</w:t>
            </w:r>
          </w:p>
        </w:tc>
        <w:tc>
          <w:tcPr>
            <w:tcW w:w="695"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NE</w:t>
            </w:r>
          </w:p>
        </w:tc>
        <w:tc>
          <w:tcPr>
            <w:tcW w:w="760"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ENE</w:t>
            </w:r>
          </w:p>
        </w:tc>
        <w:tc>
          <w:tcPr>
            <w:tcW w:w="695"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E</w:t>
            </w:r>
          </w:p>
        </w:tc>
        <w:tc>
          <w:tcPr>
            <w:tcW w:w="714"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ESE</w:t>
            </w:r>
          </w:p>
        </w:tc>
        <w:tc>
          <w:tcPr>
            <w:tcW w:w="675"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SE</w:t>
            </w:r>
          </w:p>
        </w:tc>
        <w:tc>
          <w:tcPr>
            <w:tcW w:w="700"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SSE</w:t>
            </w:r>
          </w:p>
        </w:tc>
        <w:tc>
          <w:tcPr>
            <w:tcW w:w="692"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w:t>
            </w:r>
          </w:p>
        </w:tc>
        <w:tc>
          <w:tcPr>
            <w:tcW w:w="791"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SSW</w:t>
            </w:r>
          </w:p>
        </w:tc>
        <w:tc>
          <w:tcPr>
            <w:tcW w:w="697"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SW</w:t>
            </w:r>
          </w:p>
        </w:tc>
        <w:tc>
          <w:tcPr>
            <w:tcW w:w="902"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WSW</w:t>
            </w:r>
          </w:p>
        </w:tc>
        <w:tc>
          <w:tcPr>
            <w:tcW w:w="697"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W</w:t>
            </w:r>
          </w:p>
        </w:tc>
        <w:tc>
          <w:tcPr>
            <w:tcW w:w="947"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WNW</w:t>
            </w:r>
          </w:p>
        </w:tc>
        <w:tc>
          <w:tcPr>
            <w:tcW w:w="697"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NW</w:t>
            </w:r>
          </w:p>
        </w:tc>
        <w:tc>
          <w:tcPr>
            <w:tcW w:w="885"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NNW</w:t>
            </w:r>
          </w:p>
        </w:tc>
        <w:tc>
          <w:tcPr>
            <w:tcW w:w="689"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C</w:t>
            </w:r>
          </w:p>
        </w:tc>
      </w:tr>
      <w:tr w:rsidR="00B52DD0" w:rsidRPr="00E128AF" w:rsidTr="00B52DD0">
        <w:trPr>
          <w:trHeight w:val="340"/>
        </w:trPr>
        <w:tc>
          <w:tcPr>
            <w:tcW w:w="145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春季</w:t>
            </w:r>
          </w:p>
        </w:tc>
        <w:tc>
          <w:tcPr>
            <w:tcW w:w="69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13.81</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15.35</w:t>
            </w:r>
          </w:p>
        </w:tc>
        <w:tc>
          <w:tcPr>
            <w:tcW w:w="69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9.83</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5.93</w:t>
            </w:r>
          </w:p>
        </w:tc>
        <w:tc>
          <w:tcPr>
            <w:tcW w:w="69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2.76</w:t>
            </w:r>
          </w:p>
        </w:tc>
        <w:tc>
          <w:tcPr>
            <w:tcW w:w="71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0.77</w:t>
            </w:r>
          </w:p>
        </w:tc>
        <w:tc>
          <w:tcPr>
            <w:tcW w:w="67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0.82</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1.45</w:t>
            </w:r>
          </w:p>
        </w:tc>
        <w:tc>
          <w:tcPr>
            <w:tcW w:w="6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13.99</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12.23</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7.07</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2.08</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1.18</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1.54</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3.35</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3.89</w:t>
            </w:r>
          </w:p>
        </w:tc>
        <w:tc>
          <w:tcPr>
            <w:tcW w:w="68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3.94</w:t>
            </w:r>
          </w:p>
        </w:tc>
      </w:tr>
      <w:tr w:rsidR="00B52DD0" w:rsidRPr="00E128AF" w:rsidTr="00B52DD0">
        <w:trPr>
          <w:trHeight w:val="340"/>
        </w:trPr>
        <w:tc>
          <w:tcPr>
            <w:tcW w:w="145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夏季</w:t>
            </w:r>
          </w:p>
        </w:tc>
        <w:tc>
          <w:tcPr>
            <w:tcW w:w="69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9.56</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7.61</w:t>
            </w:r>
          </w:p>
        </w:tc>
        <w:tc>
          <w:tcPr>
            <w:tcW w:w="69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6.88</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5.21</w:t>
            </w:r>
          </w:p>
        </w:tc>
        <w:tc>
          <w:tcPr>
            <w:tcW w:w="69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1.86</w:t>
            </w:r>
          </w:p>
        </w:tc>
        <w:tc>
          <w:tcPr>
            <w:tcW w:w="71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0.63</w:t>
            </w:r>
          </w:p>
        </w:tc>
        <w:tc>
          <w:tcPr>
            <w:tcW w:w="67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0.50</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1.68</w:t>
            </w:r>
          </w:p>
        </w:tc>
        <w:tc>
          <w:tcPr>
            <w:tcW w:w="6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19.57</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20.88</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11.59</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2.40</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1.31</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1.77</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2.40</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3.80</w:t>
            </w:r>
          </w:p>
        </w:tc>
        <w:tc>
          <w:tcPr>
            <w:tcW w:w="68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2.36</w:t>
            </w:r>
          </w:p>
        </w:tc>
      </w:tr>
      <w:tr w:rsidR="00B52DD0" w:rsidRPr="00E128AF" w:rsidTr="00B52DD0">
        <w:trPr>
          <w:trHeight w:val="340"/>
        </w:trPr>
        <w:tc>
          <w:tcPr>
            <w:tcW w:w="145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秋季</w:t>
            </w:r>
          </w:p>
        </w:tc>
        <w:tc>
          <w:tcPr>
            <w:tcW w:w="69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24.63</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23.63</w:t>
            </w:r>
          </w:p>
        </w:tc>
        <w:tc>
          <w:tcPr>
            <w:tcW w:w="69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15.16</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7.01</w:t>
            </w:r>
          </w:p>
        </w:tc>
        <w:tc>
          <w:tcPr>
            <w:tcW w:w="69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3.62</w:t>
            </w:r>
          </w:p>
        </w:tc>
        <w:tc>
          <w:tcPr>
            <w:tcW w:w="71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0.46</w:t>
            </w:r>
          </w:p>
        </w:tc>
        <w:tc>
          <w:tcPr>
            <w:tcW w:w="67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0.41</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0.50</w:t>
            </w:r>
          </w:p>
        </w:tc>
        <w:tc>
          <w:tcPr>
            <w:tcW w:w="6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3.71</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2.93</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1.47</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0.73</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0.55</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1.10</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2.06</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4.90</w:t>
            </w:r>
          </w:p>
        </w:tc>
        <w:tc>
          <w:tcPr>
            <w:tcW w:w="68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7.14</w:t>
            </w:r>
          </w:p>
        </w:tc>
      </w:tr>
      <w:tr w:rsidR="00B52DD0" w:rsidRPr="00E128AF" w:rsidTr="00B52DD0">
        <w:trPr>
          <w:trHeight w:val="340"/>
        </w:trPr>
        <w:tc>
          <w:tcPr>
            <w:tcW w:w="145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冬季</w:t>
            </w:r>
          </w:p>
        </w:tc>
        <w:tc>
          <w:tcPr>
            <w:tcW w:w="69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20.51</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24.03</w:t>
            </w:r>
          </w:p>
        </w:tc>
        <w:tc>
          <w:tcPr>
            <w:tcW w:w="69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12.92</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6.94</w:t>
            </w:r>
          </w:p>
        </w:tc>
        <w:tc>
          <w:tcPr>
            <w:tcW w:w="69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3.66</w:t>
            </w:r>
          </w:p>
        </w:tc>
        <w:tc>
          <w:tcPr>
            <w:tcW w:w="71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0.83</w:t>
            </w:r>
          </w:p>
        </w:tc>
        <w:tc>
          <w:tcPr>
            <w:tcW w:w="67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0.88</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1.30</w:t>
            </w:r>
          </w:p>
        </w:tc>
        <w:tc>
          <w:tcPr>
            <w:tcW w:w="6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5.88</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4.81</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2.41</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0.88</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1.16</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1.53</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2.87</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3.89</w:t>
            </w:r>
          </w:p>
        </w:tc>
        <w:tc>
          <w:tcPr>
            <w:tcW w:w="68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5.51</w:t>
            </w:r>
          </w:p>
        </w:tc>
      </w:tr>
      <w:tr w:rsidR="00B52DD0" w:rsidRPr="00E128AF" w:rsidTr="00B52DD0">
        <w:trPr>
          <w:trHeight w:val="340"/>
        </w:trPr>
        <w:tc>
          <w:tcPr>
            <w:tcW w:w="145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全年</w:t>
            </w:r>
          </w:p>
        </w:tc>
        <w:tc>
          <w:tcPr>
            <w:tcW w:w="69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17.09</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17.60</w:t>
            </w:r>
          </w:p>
        </w:tc>
        <w:tc>
          <w:tcPr>
            <w:tcW w:w="69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11.18</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6.27</w:t>
            </w:r>
          </w:p>
        </w:tc>
        <w:tc>
          <w:tcPr>
            <w:tcW w:w="69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2.97</w:t>
            </w:r>
          </w:p>
        </w:tc>
        <w:tc>
          <w:tcPr>
            <w:tcW w:w="714"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0.67</w:t>
            </w:r>
          </w:p>
        </w:tc>
        <w:tc>
          <w:tcPr>
            <w:tcW w:w="67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0.65</w:t>
            </w:r>
          </w:p>
        </w:tc>
        <w:tc>
          <w:tcPr>
            <w:tcW w:w="70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1.23</w:t>
            </w:r>
          </w:p>
        </w:tc>
        <w:tc>
          <w:tcPr>
            <w:tcW w:w="6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10.83</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10.26</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5.66</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1.53</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1.05</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1.48</w:t>
            </w:r>
          </w:p>
        </w:tc>
        <w:tc>
          <w:tcPr>
            <w:tcW w:w="69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2.67</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4.12</w:t>
            </w:r>
          </w:p>
        </w:tc>
        <w:tc>
          <w:tcPr>
            <w:tcW w:w="68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4.73</w:t>
            </w:r>
          </w:p>
        </w:tc>
      </w:tr>
    </w:tbl>
    <w:p w:rsidR="00DA5EBE" w:rsidRPr="00E128AF" w:rsidRDefault="00DA5EBE" w:rsidP="00DA5EBE">
      <w:pPr>
        <w:spacing w:line="360" w:lineRule="auto"/>
        <w:jc w:val="center"/>
        <w:rPr>
          <w:rFonts w:ascii="Times New Roman" w:hAnsi="Times New Roman" w:cs="Times New Roman"/>
          <w:b/>
          <w:sz w:val="24"/>
          <w:szCs w:val="24"/>
          <w:u w:val="single"/>
          <w:lang w:eastAsia="zh-CN"/>
        </w:rPr>
        <w:sectPr w:rsidR="00DA5EBE" w:rsidRPr="00E128AF" w:rsidSect="00AB3778">
          <w:pgSz w:w="16840" w:h="11907" w:orient="landscape"/>
          <w:pgMar w:top="1797" w:right="1440" w:bottom="1797" w:left="1440" w:header="1247" w:footer="1134" w:gutter="0"/>
          <w:cols w:space="720"/>
          <w:docGrid w:linePitch="380"/>
        </w:sectPr>
      </w:pPr>
    </w:p>
    <w:p w:rsidR="00DA5EBE" w:rsidRPr="00E128AF" w:rsidRDefault="00DA5EBE" w:rsidP="00DA5EBE">
      <w:pPr>
        <w:jc w:val="center"/>
        <w:rPr>
          <w:rFonts w:ascii="Times New Roman" w:hAnsi="Times New Roman" w:cs="Times New Roman"/>
          <w:b/>
          <w:sz w:val="24"/>
          <w:u w:val="single"/>
          <w:lang w:eastAsia="zh-CN"/>
        </w:rPr>
      </w:pPr>
      <w:r w:rsidRPr="00E128AF">
        <w:rPr>
          <w:rFonts w:ascii="Times New Roman" w:cs="Times New Roman"/>
          <w:b/>
          <w:sz w:val="24"/>
          <w:u w:val="single"/>
          <w:lang w:eastAsia="zh-CN"/>
        </w:rPr>
        <w:lastRenderedPageBreak/>
        <w:t>表</w:t>
      </w:r>
      <w:r w:rsidRPr="00E128AF">
        <w:rPr>
          <w:rFonts w:ascii="Times New Roman" w:hAnsi="Times New Roman" w:cs="Times New Roman"/>
          <w:b/>
          <w:sz w:val="24"/>
          <w:u w:val="single"/>
          <w:lang w:eastAsia="zh-CN"/>
        </w:rPr>
        <w:t>6.2-</w:t>
      </w:r>
      <w:r w:rsidR="00500E50" w:rsidRPr="00E128AF">
        <w:rPr>
          <w:rFonts w:ascii="Times New Roman" w:hAnsi="Times New Roman" w:cs="Times New Roman" w:hint="eastAsia"/>
          <w:b/>
          <w:sz w:val="24"/>
          <w:u w:val="single"/>
          <w:lang w:eastAsia="zh-CN"/>
        </w:rPr>
        <w:t>1</w:t>
      </w:r>
      <w:r w:rsidR="00EC2EF9" w:rsidRPr="00E128AF">
        <w:rPr>
          <w:rFonts w:ascii="Times New Roman" w:hAnsi="Times New Roman" w:cs="Times New Roman" w:hint="eastAsia"/>
          <w:b/>
          <w:sz w:val="24"/>
          <w:u w:val="single"/>
          <w:lang w:eastAsia="zh-CN"/>
        </w:rPr>
        <w:t>4</w:t>
      </w:r>
      <w:r w:rsidRPr="00E128AF">
        <w:rPr>
          <w:rFonts w:ascii="Times New Roman" w:hAnsi="Times New Roman" w:cs="Times New Roman"/>
          <w:b/>
          <w:sz w:val="24"/>
          <w:u w:val="single"/>
          <w:lang w:eastAsia="zh-CN"/>
        </w:rPr>
        <w:t xml:space="preserve">  2018</w:t>
      </w:r>
      <w:r w:rsidRPr="00E128AF">
        <w:rPr>
          <w:rFonts w:ascii="Times New Roman" w:cs="Times New Roman"/>
          <w:b/>
          <w:sz w:val="24"/>
          <w:u w:val="single"/>
          <w:lang w:eastAsia="zh-CN"/>
        </w:rPr>
        <w:t>年各月、各季节风向频率（</w:t>
      </w:r>
      <w:r w:rsidRPr="00E128AF">
        <w:rPr>
          <w:rFonts w:ascii="Times New Roman" w:hAnsi="Times New Roman" w:cs="Times New Roman"/>
          <w:b/>
          <w:sz w:val="24"/>
          <w:u w:val="single"/>
          <w:lang w:eastAsia="zh-CN"/>
        </w:rPr>
        <w:t>%</w:t>
      </w:r>
      <w:r w:rsidRPr="00E128AF">
        <w:rPr>
          <w:rFonts w:ascii="Times New Roman" w:cs="Times New Roman"/>
          <w:b/>
          <w:sz w:val="24"/>
          <w:u w:val="single"/>
          <w:lang w:eastAsia="zh-CN"/>
        </w:rPr>
        <w:t>）变化</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056"/>
        <w:gridCol w:w="730"/>
        <w:gridCol w:w="792"/>
        <w:gridCol w:w="730"/>
        <w:gridCol w:w="761"/>
        <w:gridCol w:w="698"/>
        <w:gridCol w:w="730"/>
        <w:gridCol w:w="730"/>
        <w:gridCol w:w="730"/>
        <w:gridCol w:w="730"/>
        <w:gridCol w:w="791"/>
        <w:gridCol w:w="729"/>
        <w:gridCol w:w="902"/>
        <w:gridCol w:w="729"/>
        <w:gridCol w:w="947"/>
        <w:gridCol w:w="729"/>
        <w:gridCol w:w="885"/>
        <w:gridCol w:w="777"/>
      </w:tblGrid>
      <w:tr w:rsidR="00DA5EBE" w:rsidRPr="00E128AF" w:rsidTr="00B52DD0">
        <w:trPr>
          <w:trHeight w:val="340"/>
        </w:trPr>
        <w:tc>
          <w:tcPr>
            <w:tcW w:w="1056"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cs="Times New Roman"/>
                <w:sz w:val="18"/>
                <w:szCs w:val="18"/>
                <w:u w:val="single"/>
              </w:rPr>
              <w:t>月份</w:t>
            </w:r>
          </w:p>
        </w:tc>
        <w:tc>
          <w:tcPr>
            <w:tcW w:w="730"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w:t>
            </w:r>
          </w:p>
        </w:tc>
        <w:tc>
          <w:tcPr>
            <w:tcW w:w="792"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NNE</w:t>
            </w:r>
          </w:p>
        </w:tc>
        <w:tc>
          <w:tcPr>
            <w:tcW w:w="730"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NE</w:t>
            </w:r>
          </w:p>
        </w:tc>
        <w:tc>
          <w:tcPr>
            <w:tcW w:w="761"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ENE</w:t>
            </w:r>
          </w:p>
        </w:tc>
        <w:tc>
          <w:tcPr>
            <w:tcW w:w="698"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E</w:t>
            </w:r>
          </w:p>
        </w:tc>
        <w:tc>
          <w:tcPr>
            <w:tcW w:w="730"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ESE</w:t>
            </w:r>
          </w:p>
        </w:tc>
        <w:tc>
          <w:tcPr>
            <w:tcW w:w="730"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SE</w:t>
            </w:r>
          </w:p>
        </w:tc>
        <w:tc>
          <w:tcPr>
            <w:tcW w:w="730"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SSE</w:t>
            </w:r>
          </w:p>
        </w:tc>
        <w:tc>
          <w:tcPr>
            <w:tcW w:w="730"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w:t>
            </w:r>
          </w:p>
        </w:tc>
        <w:tc>
          <w:tcPr>
            <w:tcW w:w="791"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SSW</w:t>
            </w:r>
          </w:p>
        </w:tc>
        <w:tc>
          <w:tcPr>
            <w:tcW w:w="729"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SW</w:t>
            </w:r>
          </w:p>
        </w:tc>
        <w:tc>
          <w:tcPr>
            <w:tcW w:w="902"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WSW</w:t>
            </w:r>
          </w:p>
        </w:tc>
        <w:tc>
          <w:tcPr>
            <w:tcW w:w="729"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W</w:t>
            </w:r>
          </w:p>
        </w:tc>
        <w:tc>
          <w:tcPr>
            <w:tcW w:w="947"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WNW</w:t>
            </w:r>
          </w:p>
        </w:tc>
        <w:tc>
          <w:tcPr>
            <w:tcW w:w="729"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NW</w:t>
            </w:r>
          </w:p>
        </w:tc>
        <w:tc>
          <w:tcPr>
            <w:tcW w:w="885"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NNW</w:t>
            </w:r>
          </w:p>
        </w:tc>
        <w:tc>
          <w:tcPr>
            <w:tcW w:w="777"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cs="Times New Roman"/>
                <w:sz w:val="18"/>
                <w:szCs w:val="18"/>
                <w:u w:val="single"/>
              </w:rPr>
              <w:t>静风</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一月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23.79</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27.96</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13.71</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7.93</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0.27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0.54</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3.49</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2.28</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1.88</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0.54</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2.55</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4.84</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3.49</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二月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18.15</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20.68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9.82</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4.61</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2.83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1.64</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1.79</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8.63</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9.67</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2.98</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1.49</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1.64</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3.87</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4.17</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4.02</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三月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17.07</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22.45</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13.58</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6.18</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3.76</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6.72</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5.91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2.69</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1.75</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3.36</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5.91</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4.97</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四月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11.94</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11.53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7.92</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4.58</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3.06</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0.69</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1.11</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19.17</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15.14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10.69</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2.36</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0.69</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3.19</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五月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12.37</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11.96</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7.93</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6.99</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0.54</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2.02</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16.26</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15.73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7.93</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2.28</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1.08</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3.49</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3.23</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4.3</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六月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11.11</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11.11</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8.33</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6.94</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2.22</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1.11</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0.69</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15.56</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15.42</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9.44</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0.97</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2.78</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4.31</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3.75</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2.08</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七月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6.18</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3.9</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4.3</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2.55</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1.21</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0.27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0.81</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27.28</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29.3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14.92</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1.21</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0.27</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3.63</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0.94</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八月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11.42</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7.93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8.06</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6.18</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2.15</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0.54</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0.13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2.55</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15.73</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17.74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10.35</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1.75</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2.28</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2.55</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4.03</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4.03</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九月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23.47</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17.78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17.92</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7.78</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3.89</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0.14</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0.28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0.42</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2.92</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5.56</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2.08</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0.56</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1.81</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5.56</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7.92</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十月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28.49</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31.99</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15.32</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5.91</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2.96</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0.54</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0.27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1.88</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1.08</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0.13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0.27</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1.21</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3.76</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4.44</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十一月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21.81</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20.83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12.22</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7.36</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4.03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0.69</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0.69</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1.11</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6.39</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2.08</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1.25</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0.83</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1.67</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3.19</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5.42</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9.17</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十二月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19.35</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23.12</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14.92</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8.06</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3.36</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5.78</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2.96</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2.42</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1.34</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1.48</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2.28</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2.69</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8.87</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全年</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17.09</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17.6</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11.18</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6.27</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2.97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0.65</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10.83</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10.26</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5.66</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1.05</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1.48</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2.67</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4.12</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4.73</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春季</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13.81</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15.35</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9.83</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5.93</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2.76</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0.82</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1.45</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13.99</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12.23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7.07</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2.08</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1.18</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3.35</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3.89</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3.94</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夏季</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9.56</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7.61</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6.88</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5.21</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1.86</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19.57</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20.88</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11.59</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1.31</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1.77</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3.8</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2.36</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秋季</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24.63</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23.63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15.16</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7.01</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3.62</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0.46</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0.41</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3.71</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2.93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1.47</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0.55</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2.06</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4.9</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7.14</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冬季</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20.51</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24.03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12.92</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6.94</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3.66</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5.88</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4.81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2.41</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0.88</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1.16</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2.87</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3.89</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5.51</w:t>
            </w:r>
          </w:p>
        </w:tc>
      </w:tr>
    </w:tbl>
    <w:p w:rsidR="00DA5EBE" w:rsidRPr="00E128AF" w:rsidRDefault="00DA5EBE" w:rsidP="00DA5EBE">
      <w:pPr>
        <w:spacing w:line="360" w:lineRule="auto"/>
        <w:jc w:val="center"/>
        <w:rPr>
          <w:rFonts w:ascii="Times New Roman" w:hAnsi="Times New Roman" w:cs="Times New Roman"/>
          <w:b/>
          <w:sz w:val="24"/>
          <w:szCs w:val="24"/>
          <w:u w:val="single"/>
          <w:lang w:eastAsia="zh-CN"/>
        </w:rPr>
        <w:sectPr w:rsidR="00DA5EBE" w:rsidRPr="00E128AF" w:rsidSect="00AB3778">
          <w:pgSz w:w="16840" w:h="11907" w:orient="landscape"/>
          <w:pgMar w:top="1797" w:right="1440" w:bottom="1797" w:left="1440" w:header="1247" w:footer="1134" w:gutter="0"/>
          <w:cols w:space="720"/>
          <w:docGrid w:linePitch="380"/>
        </w:sectPr>
      </w:pPr>
    </w:p>
    <w:p w:rsidR="00DA5EBE" w:rsidRPr="00E128AF" w:rsidRDefault="00B52DD0" w:rsidP="00DA5EBE">
      <w:pPr>
        <w:spacing w:line="360" w:lineRule="auto"/>
        <w:jc w:val="center"/>
        <w:rPr>
          <w:b/>
          <w:sz w:val="24"/>
          <w:u w:val="single"/>
        </w:rPr>
      </w:pPr>
      <w:r w:rsidRPr="00E128AF">
        <w:rPr>
          <w:b/>
          <w:noProof/>
          <w:sz w:val="24"/>
          <w:u w:val="single"/>
          <w:lang w:eastAsia="zh-CN"/>
        </w:rPr>
        <w:lastRenderedPageBreak/>
        <w:drawing>
          <wp:inline distT="0" distB="0" distL="0" distR="0">
            <wp:extent cx="5297286" cy="7332453"/>
            <wp:effectExtent l="19050" t="0" r="0" b="0"/>
            <wp:docPr id="1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5" cstate="print"/>
                    <a:srcRect t="2732"/>
                    <a:stretch>
                      <a:fillRect/>
                    </a:stretch>
                  </pic:blipFill>
                  <pic:spPr bwMode="auto">
                    <a:xfrm>
                      <a:off x="0" y="0"/>
                      <a:ext cx="5300327" cy="7336662"/>
                    </a:xfrm>
                    <a:prstGeom prst="rect">
                      <a:avLst/>
                    </a:prstGeom>
                    <a:noFill/>
                    <a:ln w="9525">
                      <a:noFill/>
                      <a:miter lim="800000"/>
                      <a:headEnd/>
                      <a:tailEnd/>
                    </a:ln>
                  </pic:spPr>
                </pic:pic>
              </a:graphicData>
            </a:graphic>
          </wp:inline>
        </w:drawing>
      </w:r>
    </w:p>
    <w:p w:rsidR="00DA5EBE" w:rsidRPr="00E128AF" w:rsidRDefault="00DA5EBE" w:rsidP="00DA5EBE">
      <w:pPr>
        <w:jc w:val="center"/>
        <w:rPr>
          <w:rFonts w:ascii="Times New Roman" w:hAnsi="Times New Roman" w:cs="Times New Roman"/>
          <w:b/>
          <w:sz w:val="24"/>
          <w:szCs w:val="24"/>
          <w:u w:val="single"/>
          <w:lang w:eastAsia="zh-CN"/>
        </w:rPr>
        <w:sectPr w:rsidR="00DA5EBE" w:rsidRPr="00E128AF">
          <w:pgSz w:w="11907" w:h="16840"/>
          <w:pgMar w:top="1440" w:right="1797" w:bottom="1440" w:left="1797" w:header="1247" w:footer="1134" w:gutter="0"/>
          <w:cols w:space="720"/>
          <w:docGrid w:linePitch="380"/>
        </w:sectPr>
      </w:pPr>
      <w:r w:rsidRPr="00E128AF">
        <w:rPr>
          <w:rFonts w:ascii="Times New Roman" w:cs="Times New Roman"/>
          <w:b/>
          <w:sz w:val="24"/>
          <w:szCs w:val="24"/>
          <w:u w:val="single"/>
          <w:lang w:eastAsia="zh-CN"/>
        </w:rPr>
        <w:t>图</w:t>
      </w:r>
      <w:r w:rsidRPr="00E128AF">
        <w:rPr>
          <w:rFonts w:ascii="Times New Roman" w:hAnsi="Times New Roman" w:cs="Times New Roman"/>
          <w:b/>
          <w:sz w:val="24"/>
          <w:szCs w:val="24"/>
          <w:u w:val="single"/>
          <w:lang w:eastAsia="zh-CN"/>
        </w:rPr>
        <w:t>6.2-4  2018</w:t>
      </w:r>
      <w:r w:rsidRPr="00E128AF">
        <w:rPr>
          <w:rFonts w:ascii="Times New Roman" w:cs="Times New Roman"/>
          <w:b/>
          <w:sz w:val="24"/>
          <w:szCs w:val="24"/>
          <w:u w:val="single"/>
          <w:lang w:eastAsia="zh-CN"/>
        </w:rPr>
        <w:t>年各月、各季、年风向玫瑰图</w:t>
      </w:r>
    </w:p>
    <w:p w:rsidR="00DA5EBE" w:rsidRPr="00E128AF" w:rsidRDefault="00DA5EBE" w:rsidP="00DA5EBE">
      <w:pPr>
        <w:jc w:val="center"/>
        <w:rPr>
          <w:rFonts w:ascii="Times New Roman" w:hAnsi="Times New Roman" w:cs="Times New Roman"/>
          <w:b/>
          <w:sz w:val="24"/>
          <w:u w:val="single"/>
          <w:lang w:eastAsia="zh-CN"/>
        </w:rPr>
      </w:pPr>
      <w:r w:rsidRPr="00E128AF">
        <w:rPr>
          <w:rFonts w:ascii="Times New Roman" w:cs="Times New Roman"/>
          <w:b/>
          <w:sz w:val="24"/>
          <w:u w:val="single"/>
          <w:lang w:eastAsia="zh-CN"/>
        </w:rPr>
        <w:lastRenderedPageBreak/>
        <w:t>表</w:t>
      </w:r>
      <w:r w:rsidRPr="00E128AF">
        <w:rPr>
          <w:rFonts w:ascii="Times New Roman" w:hAnsi="Times New Roman" w:cs="Times New Roman"/>
          <w:b/>
          <w:sz w:val="24"/>
          <w:u w:val="single"/>
          <w:lang w:eastAsia="zh-CN"/>
        </w:rPr>
        <w:t>6.2-</w:t>
      </w:r>
      <w:r w:rsidR="00500E50" w:rsidRPr="00E128AF">
        <w:rPr>
          <w:rFonts w:ascii="Times New Roman" w:hAnsi="Times New Roman" w:cs="Times New Roman" w:hint="eastAsia"/>
          <w:b/>
          <w:sz w:val="24"/>
          <w:u w:val="single"/>
          <w:lang w:eastAsia="zh-CN"/>
        </w:rPr>
        <w:t>1</w:t>
      </w:r>
      <w:r w:rsidR="00EC2EF9" w:rsidRPr="00E128AF">
        <w:rPr>
          <w:rFonts w:ascii="Times New Roman" w:hAnsi="Times New Roman" w:cs="Times New Roman" w:hint="eastAsia"/>
          <w:b/>
          <w:sz w:val="24"/>
          <w:u w:val="single"/>
          <w:lang w:eastAsia="zh-CN"/>
        </w:rPr>
        <w:t>5</w:t>
      </w:r>
      <w:r w:rsidRPr="00E128AF">
        <w:rPr>
          <w:rFonts w:ascii="Times New Roman" w:hAnsi="Times New Roman" w:cs="Times New Roman"/>
          <w:b/>
          <w:sz w:val="24"/>
          <w:u w:val="single"/>
          <w:lang w:eastAsia="zh-CN"/>
        </w:rPr>
        <w:t xml:space="preserve">  2018</w:t>
      </w:r>
      <w:r w:rsidRPr="00E128AF">
        <w:rPr>
          <w:rFonts w:ascii="Times New Roman" w:cs="Times New Roman"/>
          <w:b/>
          <w:sz w:val="24"/>
          <w:u w:val="single"/>
          <w:lang w:eastAsia="zh-CN"/>
        </w:rPr>
        <w:t>年各月、各季不同风向对应平均风速</w:t>
      </w:r>
      <w:r w:rsidRPr="00E128AF">
        <w:rPr>
          <w:rFonts w:ascii="Times New Roman" w:hAnsi="Times New Roman" w:cs="Times New Roman"/>
          <w:b/>
          <w:sz w:val="24"/>
          <w:u w:val="single"/>
          <w:lang w:eastAsia="zh-CN"/>
        </w:rPr>
        <w:t>(m/s)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056"/>
        <w:gridCol w:w="730"/>
        <w:gridCol w:w="792"/>
        <w:gridCol w:w="730"/>
        <w:gridCol w:w="761"/>
        <w:gridCol w:w="698"/>
        <w:gridCol w:w="730"/>
        <w:gridCol w:w="730"/>
        <w:gridCol w:w="730"/>
        <w:gridCol w:w="730"/>
        <w:gridCol w:w="791"/>
        <w:gridCol w:w="729"/>
        <w:gridCol w:w="902"/>
        <w:gridCol w:w="729"/>
        <w:gridCol w:w="947"/>
        <w:gridCol w:w="729"/>
        <w:gridCol w:w="885"/>
        <w:gridCol w:w="777"/>
      </w:tblGrid>
      <w:tr w:rsidR="00DA5EBE" w:rsidRPr="00E128AF" w:rsidTr="00B52DD0">
        <w:trPr>
          <w:trHeight w:val="340"/>
        </w:trPr>
        <w:tc>
          <w:tcPr>
            <w:tcW w:w="1056"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cs="Times New Roman"/>
                <w:sz w:val="18"/>
                <w:szCs w:val="18"/>
                <w:u w:val="single"/>
              </w:rPr>
              <w:t>月份</w:t>
            </w:r>
          </w:p>
        </w:tc>
        <w:tc>
          <w:tcPr>
            <w:tcW w:w="730"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w:t>
            </w:r>
          </w:p>
        </w:tc>
        <w:tc>
          <w:tcPr>
            <w:tcW w:w="792"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NNE</w:t>
            </w:r>
          </w:p>
        </w:tc>
        <w:tc>
          <w:tcPr>
            <w:tcW w:w="730"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NE</w:t>
            </w:r>
          </w:p>
        </w:tc>
        <w:tc>
          <w:tcPr>
            <w:tcW w:w="761"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ENE</w:t>
            </w:r>
          </w:p>
        </w:tc>
        <w:tc>
          <w:tcPr>
            <w:tcW w:w="698"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E</w:t>
            </w:r>
          </w:p>
        </w:tc>
        <w:tc>
          <w:tcPr>
            <w:tcW w:w="730"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ESE</w:t>
            </w:r>
          </w:p>
        </w:tc>
        <w:tc>
          <w:tcPr>
            <w:tcW w:w="730"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SE</w:t>
            </w:r>
          </w:p>
        </w:tc>
        <w:tc>
          <w:tcPr>
            <w:tcW w:w="730"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SSE</w:t>
            </w:r>
          </w:p>
        </w:tc>
        <w:tc>
          <w:tcPr>
            <w:tcW w:w="730"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w:t>
            </w:r>
          </w:p>
        </w:tc>
        <w:tc>
          <w:tcPr>
            <w:tcW w:w="791"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SSW</w:t>
            </w:r>
          </w:p>
        </w:tc>
        <w:tc>
          <w:tcPr>
            <w:tcW w:w="729"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SW</w:t>
            </w:r>
          </w:p>
        </w:tc>
        <w:tc>
          <w:tcPr>
            <w:tcW w:w="902"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WSW</w:t>
            </w:r>
          </w:p>
        </w:tc>
        <w:tc>
          <w:tcPr>
            <w:tcW w:w="729"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W</w:t>
            </w:r>
          </w:p>
        </w:tc>
        <w:tc>
          <w:tcPr>
            <w:tcW w:w="947"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WNW</w:t>
            </w:r>
          </w:p>
        </w:tc>
        <w:tc>
          <w:tcPr>
            <w:tcW w:w="729"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NW</w:t>
            </w:r>
          </w:p>
        </w:tc>
        <w:tc>
          <w:tcPr>
            <w:tcW w:w="885"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NNW</w:t>
            </w:r>
          </w:p>
        </w:tc>
        <w:tc>
          <w:tcPr>
            <w:tcW w:w="777"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平均</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一月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1.49</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1.27</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0.88</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0.71</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0.65</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1.49</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1.37</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0.97</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1.27</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2.42</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1.76</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1.49</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1.43</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二月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1.82</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1.38</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0.79</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1.02</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1.89</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1.35</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0.72</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1.66</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三月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1.57</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2.05</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1.42</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1.01</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0.81</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0.66</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0.92</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1.87</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1.14</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0.76</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1.32</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1.49</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1.41</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四月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2.16</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2.39</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1.57</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0.85</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2.51</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1.98</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1.78</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1.06</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1.94</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1.83</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五月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2.07</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1.95</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1.34</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1.15</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0.91</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1.89</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1.71</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1.39</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2.53</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2.43</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1.78</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六月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1.25</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1.71</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1.25</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1.09</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0.84</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2.01</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1.89</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1.72</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1.36</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2.05</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1.67</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七月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2.05</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1.28</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1.14</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1.42</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2.97</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2.04</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1.29</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3.06</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2.33</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八月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1.74</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1.24</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0.97</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2.45</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2.09</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1.99</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1.87</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2.32</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2.28</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1.82</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九月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1.61</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1.81</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1.11</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1.11</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1.84</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2.18</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2.19</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0.75</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2.07</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1.96</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1.47</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十月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2.02</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2.22</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1.24</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0.91</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0.91</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2.18</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2.29</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2.01</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0.65</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2.93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2.31</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1.63</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1.76</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十一月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1.81</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0.83</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0.72</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0.82</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1.26</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1.89</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1.48</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1.55</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1.39</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十二月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1.42</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0.83</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0.65</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0.56</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0.84</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1.53</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1.12</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0.92</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1.48</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0.76</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1.24</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全年</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1.73</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1.32</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0.96</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0.85</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0.75</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0.89</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2.31</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2.06</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1.77</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1.56</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1.11</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1.98</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1.79</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1.66</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春季</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1.89</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1.44</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1.01</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0.82</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0.72</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0.95</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2.34</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1.92</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1.67</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1.47</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1.01</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1.79</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1.73</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夏季</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1.62</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1.25</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1.05</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0.99</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0.86</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2.58</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1.94</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1.57</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2.34</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1.92</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秋季</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1.83</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2.05</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1.24</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0.96</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0.91</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1.25</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1.65</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2.02</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1.88</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0.71</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2.27</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1.82</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1.72</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1.54</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冬季</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1.55</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1.36</w:t>
            </w:r>
          </w:p>
        </w:tc>
        <w:tc>
          <w:tcPr>
            <w:tcW w:w="76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0.84</w:t>
            </w:r>
          </w:p>
        </w:tc>
        <w:tc>
          <w:tcPr>
            <w:tcW w:w="698"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0.64</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0.76</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1.74</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1.17</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0.97</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0.89</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1.72</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1.66</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1.32</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1.44</w:t>
            </w:r>
          </w:p>
        </w:tc>
      </w:tr>
    </w:tbl>
    <w:p w:rsidR="00DA5EBE" w:rsidRPr="00E128AF" w:rsidRDefault="00DA5EBE" w:rsidP="00DA5EBE">
      <w:pPr>
        <w:jc w:val="center"/>
        <w:rPr>
          <w:b/>
          <w:sz w:val="24"/>
          <w:szCs w:val="24"/>
          <w:u w:val="single"/>
          <w:lang w:eastAsia="zh-CN"/>
        </w:rPr>
        <w:sectPr w:rsidR="00DA5EBE" w:rsidRPr="00E128AF" w:rsidSect="00DA5EBE">
          <w:pgSz w:w="16840" w:h="11907" w:orient="landscape"/>
          <w:pgMar w:top="1797" w:right="1440" w:bottom="1797" w:left="1440" w:header="1247" w:footer="1134" w:gutter="0"/>
          <w:cols w:space="720"/>
          <w:docGrid w:linePitch="380"/>
        </w:sectPr>
      </w:pPr>
    </w:p>
    <w:p w:rsidR="00DA5EBE" w:rsidRPr="00E128AF" w:rsidRDefault="00B52DD0" w:rsidP="00DA5EBE">
      <w:pPr>
        <w:jc w:val="center"/>
        <w:rPr>
          <w:b/>
          <w:sz w:val="24"/>
          <w:szCs w:val="24"/>
          <w:u w:val="single"/>
        </w:rPr>
      </w:pPr>
      <w:r w:rsidRPr="00E128AF">
        <w:rPr>
          <w:b/>
          <w:noProof/>
          <w:sz w:val="24"/>
          <w:szCs w:val="24"/>
          <w:u w:val="single"/>
          <w:lang w:eastAsia="zh-CN"/>
        </w:rPr>
        <w:lastRenderedPageBreak/>
        <w:drawing>
          <wp:inline distT="0" distB="0" distL="0" distR="0">
            <wp:extent cx="5302555" cy="7397087"/>
            <wp:effectExtent l="1905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cstate="print"/>
                    <a:srcRect t="2264"/>
                    <a:stretch>
                      <a:fillRect/>
                    </a:stretch>
                  </pic:blipFill>
                  <pic:spPr bwMode="auto">
                    <a:xfrm>
                      <a:off x="0" y="0"/>
                      <a:ext cx="5302555" cy="7397087"/>
                    </a:xfrm>
                    <a:prstGeom prst="rect">
                      <a:avLst/>
                    </a:prstGeom>
                    <a:noFill/>
                    <a:ln w="9525">
                      <a:noFill/>
                      <a:miter lim="800000"/>
                      <a:headEnd/>
                      <a:tailEnd/>
                    </a:ln>
                  </pic:spPr>
                </pic:pic>
              </a:graphicData>
            </a:graphic>
          </wp:inline>
        </w:drawing>
      </w:r>
    </w:p>
    <w:p w:rsidR="00DA5EBE" w:rsidRPr="00E128AF" w:rsidRDefault="00DA5EBE" w:rsidP="00DA5EBE">
      <w:pPr>
        <w:pStyle w:val="26"/>
        <w:ind w:leftChars="0" w:left="0" w:firstLineChars="0" w:firstLine="0"/>
        <w:jc w:val="center"/>
        <w:rPr>
          <w:rFonts w:ascii="Times New Roman" w:hAnsi="Times New Roman" w:cs="Times New Roman"/>
          <w:b/>
          <w:sz w:val="24"/>
          <w:szCs w:val="24"/>
          <w:u w:val="single"/>
          <w:lang w:eastAsia="zh-CN"/>
        </w:rPr>
      </w:pPr>
      <w:r w:rsidRPr="00E128AF">
        <w:rPr>
          <w:rFonts w:ascii="Times New Roman" w:cs="Times New Roman"/>
          <w:b/>
          <w:sz w:val="24"/>
          <w:szCs w:val="24"/>
          <w:u w:val="single"/>
          <w:lang w:eastAsia="zh-CN"/>
        </w:rPr>
        <w:t>图</w:t>
      </w:r>
      <w:r w:rsidRPr="00E128AF">
        <w:rPr>
          <w:rFonts w:ascii="Times New Roman" w:hAnsi="Times New Roman" w:cs="Times New Roman"/>
          <w:b/>
          <w:sz w:val="24"/>
          <w:szCs w:val="24"/>
          <w:u w:val="single"/>
          <w:lang w:eastAsia="zh-CN"/>
        </w:rPr>
        <w:t>6.2-5  2018</w:t>
      </w:r>
      <w:r w:rsidRPr="00E128AF">
        <w:rPr>
          <w:rFonts w:ascii="Times New Roman" w:cs="Times New Roman"/>
          <w:b/>
          <w:sz w:val="24"/>
          <w:szCs w:val="24"/>
          <w:u w:val="single"/>
          <w:lang w:eastAsia="zh-CN"/>
        </w:rPr>
        <w:t>年各月、各季、年风速玫瑰图</w:t>
      </w:r>
    </w:p>
    <w:p w:rsidR="00DA5EBE" w:rsidRPr="00E128AF" w:rsidRDefault="00DA5EBE" w:rsidP="00DA5EBE">
      <w:pPr>
        <w:pStyle w:val="26"/>
        <w:ind w:leftChars="0" w:left="0" w:firstLineChars="0" w:firstLine="0"/>
        <w:jc w:val="center"/>
        <w:rPr>
          <w:b/>
          <w:sz w:val="24"/>
          <w:szCs w:val="24"/>
          <w:u w:val="single"/>
          <w:lang w:eastAsia="zh-CN"/>
        </w:rPr>
      </w:pPr>
    </w:p>
    <w:p w:rsidR="00DA5EBE" w:rsidRPr="00E128AF" w:rsidRDefault="00DA5EBE" w:rsidP="00DA5EBE">
      <w:pPr>
        <w:spacing w:line="360" w:lineRule="auto"/>
        <w:jc w:val="center"/>
        <w:rPr>
          <w:rFonts w:ascii="Times New Roman" w:hAnsi="Times New Roman" w:cs="Times New Roman"/>
          <w:b/>
          <w:sz w:val="24"/>
          <w:szCs w:val="24"/>
          <w:u w:val="single"/>
          <w:lang w:eastAsia="zh-CN"/>
        </w:rPr>
        <w:sectPr w:rsidR="00DA5EBE" w:rsidRPr="00E128AF" w:rsidSect="00AB3778">
          <w:pgSz w:w="11907" w:h="16840"/>
          <w:pgMar w:top="1440" w:right="1797" w:bottom="1440" w:left="1797" w:header="1247" w:footer="1134" w:gutter="0"/>
          <w:cols w:space="720"/>
          <w:docGrid w:linePitch="380"/>
        </w:sectPr>
      </w:pPr>
    </w:p>
    <w:p w:rsidR="00DA5EBE" w:rsidRPr="00E128AF" w:rsidRDefault="00DA5EBE" w:rsidP="00DA5EBE">
      <w:pPr>
        <w:jc w:val="center"/>
        <w:rPr>
          <w:rFonts w:ascii="Times New Roman" w:hAnsi="Times New Roman" w:cs="Times New Roman"/>
          <w:b/>
          <w:sz w:val="24"/>
          <w:u w:val="single"/>
          <w:lang w:eastAsia="zh-CN"/>
        </w:rPr>
      </w:pPr>
      <w:r w:rsidRPr="00E128AF">
        <w:rPr>
          <w:rFonts w:ascii="Times New Roman" w:cs="Times New Roman"/>
          <w:b/>
          <w:sz w:val="24"/>
          <w:u w:val="single"/>
          <w:lang w:eastAsia="zh-CN"/>
        </w:rPr>
        <w:lastRenderedPageBreak/>
        <w:t>表</w:t>
      </w:r>
      <w:r w:rsidRPr="00E128AF">
        <w:rPr>
          <w:rFonts w:ascii="Times New Roman" w:hAnsi="Times New Roman" w:cs="Times New Roman"/>
          <w:b/>
          <w:sz w:val="24"/>
          <w:u w:val="single"/>
          <w:lang w:eastAsia="zh-CN"/>
        </w:rPr>
        <w:t>6.2-1</w:t>
      </w:r>
      <w:r w:rsidR="00EC2EF9" w:rsidRPr="00E128AF">
        <w:rPr>
          <w:rFonts w:ascii="Times New Roman" w:hAnsi="Times New Roman" w:cs="Times New Roman" w:hint="eastAsia"/>
          <w:b/>
          <w:sz w:val="24"/>
          <w:u w:val="single"/>
          <w:lang w:eastAsia="zh-CN"/>
        </w:rPr>
        <w:t>6</w:t>
      </w:r>
      <w:r w:rsidRPr="00E128AF">
        <w:rPr>
          <w:rFonts w:ascii="Times New Roman" w:hAnsi="Times New Roman" w:cs="Times New Roman"/>
          <w:b/>
          <w:sz w:val="24"/>
          <w:u w:val="single"/>
          <w:lang w:eastAsia="zh-CN"/>
        </w:rPr>
        <w:t xml:space="preserve">  2018</w:t>
      </w:r>
      <w:r w:rsidRPr="00E128AF">
        <w:rPr>
          <w:rFonts w:ascii="Times New Roman" w:cs="Times New Roman"/>
          <w:b/>
          <w:sz w:val="24"/>
          <w:u w:val="single"/>
          <w:lang w:eastAsia="zh-CN"/>
        </w:rPr>
        <w:t>年各月、各季污染系数</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056"/>
        <w:gridCol w:w="730"/>
        <w:gridCol w:w="792"/>
        <w:gridCol w:w="730"/>
        <w:gridCol w:w="760"/>
        <w:gridCol w:w="703"/>
        <w:gridCol w:w="729"/>
        <w:gridCol w:w="729"/>
        <w:gridCol w:w="729"/>
        <w:gridCol w:w="729"/>
        <w:gridCol w:w="791"/>
        <w:gridCol w:w="729"/>
        <w:gridCol w:w="902"/>
        <w:gridCol w:w="729"/>
        <w:gridCol w:w="947"/>
        <w:gridCol w:w="729"/>
        <w:gridCol w:w="885"/>
        <w:gridCol w:w="777"/>
      </w:tblGrid>
      <w:tr w:rsidR="00DA5EBE" w:rsidRPr="00E128AF" w:rsidTr="00B52DD0">
        <w:trPr>
          <w:trHeight w:val="340"/>
        </w:trPr>
        <w:tc>
          <w:tcPr>
            <w:tcW w:w="1056"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cs="Times New Roman"/>
                <w:sz w:val="18"/>
                <w:szCs w:val="18"/>
                <w:u w:val="single"/>
              </w:rPr>
              <w:t>月份</w:t>
            </w:r>
          </w:p>
        </w:tc>
        <w:tc>
          <w:tcPr>
            <w:tcW w:w="730"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w:t>
            </w:r>
          </w:p>
        </w:tc>
        <w:tc>
          <w:tcPr>
            <w:tcW w:w="792"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NNE</w:t>
            </w:r>
          </w:p>
        </w:tc>
        <w:tc>
          <w:tcPr>
            <w:tcW w:w="730"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NE</w:t>
            </w:r>
          </w:p>
        </w:tc>
        <w:tc>
          <w:tcPr>
            <w:tcW w:w="760"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ENE</w:t>
            </w:r>
          </w:p>
        </w:tc>
        <w:tc>
          <w:tcPr>
            <w:tcW w:w="703"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E</w:t>
            </w:r>
          </w:p>
        </w:tc>
        <w:tc>
          <w:tcPr>
            <w:tcW w:w="729"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ESE</w:t>
            </w:r>
          </w:p>
        </w:tc>
        <w:tc>
          <w:tcPr>
            <w:tcW w:w="729"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SE</w:t>
            </w:r>
          </w:p>
        </w:tc>
        <w:tc>
          <w:tcPr>
            <w:tcW w:w="729"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SSE</w:t>
            </w:r>
          </w:p>
        </w:tc>
        <w:tc>
          <w:tcPr>
            <w:tcW w:w="729"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w:t>
            </w:r>
          </w:p>
        </w:tc>
        <w:tc>
          <w:tcPr>
            <w:tcW w:w="791"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SSW</w:t>
            </w:r>
          </w:p>
        </w:tc>
        <w:tc>
          <w:tcPr>
            <w:tcW w:w="729"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SW</w:t>
            </w:r>
          </w:p>
        </w:tc>
        <w:tc>
          <w:tcPr>
            <w:tcW w:w="902"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WSW</w:t>
            </w:r>
          </w:p>
        </w:tc>
        <w:tc>
          <w:tcPr>
            <w:tcW w:w="729"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W</w:t>
            </w:r>
          </w:p>
        </w:tc>
        <w:tc>
          <w:tcPr>
            <w:tcW w:w="947"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WNW</w:t>
            </w:r>
          </w:p>
        </w:tc>
        <w:tc>
          <w:tcPr>
            <w:tcW w:w="729"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NW</w:t>
            </w:r>
          </w:p>
        </w:tc>
        <w:tc>
          <w:tcPr>
            <w:tcW w:w="885"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NNW</w:t>
            </w:r>
          </w:p>
        </w:tc>
        <w:tc>
          <w:tcPr>
            <w:tcW w:w="777" w:type="dxa"/>
            <w:noWrap/>
            <w:vAlign w:val="center"/>
          </w:tcPr>
          <w:p w:rsidR="00DA5EBE" w:rsidRPr="00E128AF" w:rsidRDefault="00DA5EBE"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平均</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一月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15.97</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14.87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10.8</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9.01</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6.62</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0.42</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0.23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2.34</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1.66</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1.94</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0.31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0.42</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1.45</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3.25</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4.4</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二月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9.97</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8.37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7.12</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5.84</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3.22</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2.29</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4.32</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5.12</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2.21</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2.28</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1.57</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2.28</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2.78</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3.95</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三月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10.87</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10.95</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9.56</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6.12</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4.64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1.02</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3.05</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3.16</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2.36</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1.22</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2.26</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4.19</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4.13</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四月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5.53</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4.82</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5.04</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5.73</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3.97</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0.99</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1.36</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7.64</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7.65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6.01</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0.65</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0.59</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1.64</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1.37</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3.48</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五月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5.98</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6.13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5.92</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6.08</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0.48</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7.39</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8.32</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4.64</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0.78</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0.96</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1.38</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1.33</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3.41</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六月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8.89</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6.5</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6.66</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6.37</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1.96</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1.32</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1.36</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7.74</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8.16</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5.49</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1.66</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0.71</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2.25</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3.95</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七月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3.01</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3.36</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2.24</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0.34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0.47</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9.19</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12.01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7.31</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0.94</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0.11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0.33</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1.19</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2.84</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八月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6.56</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4.58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6.5</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6.37</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2.47</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0.58</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0.33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1.67</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6.42</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8.49</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5.2</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0.94</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0.97</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1.77</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3.44</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九月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14.58</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9.82</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14.93</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7.01</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0.12</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0.35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0.24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1.59</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0.95</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0.42</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0.75</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0.87</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2.84</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3.81</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十月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14.1</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14.41</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12.35</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6.49</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3.25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0.69</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0.86</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0.54</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0.26</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0.42</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0.18</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0.52</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2.31</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3.61</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十一月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12.05</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10.57</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9.4</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8.87</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5.6</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0.86</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4.56</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0.99</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1.69</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1.19</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0.88</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2.16</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3.5</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4.1</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十二月</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13.82</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13.84</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10.51</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9.71</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5.17</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1.76</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3.78</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1.62</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2.16</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1.46</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1.54</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3.54</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4.55</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全年</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9.88</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8.8</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8.47</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6.53</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3.49</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0.89</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0.96</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4.69</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4.98</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3.2</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0.98</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0.95</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1.41</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2.3</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3.69</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春季</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7.31</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7.31</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6.83</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5.87</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3.37</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1.07</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0.86</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5.98</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6.37</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4.23</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1.17</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0.89</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1.68</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2.17</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3.6</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夏季</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5.9</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4.4</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5.5</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4.96</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1.88</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7.59</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9.45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5.97</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0.83</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0.79</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1.14</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1.62</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3.35</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秋季</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13.46</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11.53</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12.23</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7.3</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3.98</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0.59</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2.25</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1.45</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0.78</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0.61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0.77</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0.48</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1.13</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2.85</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3.77</w:t>
            </w:r>
          </w:p>
        </w:tc>
      </w:tr>
      <w:tr w:rsidR="00B52DD0" w:rsidRPr="00E128AF" w:rsidTr="00B52DD0">
        <w:trPr>
          <w:trHeight w:val="340"/>
        </w:trPr>
        <w:tc>
          <w:tcPr>
            <w:tcW w:w="1056"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cs="Times New Roman"/>
                <w:sz w:val="18"/>
                <w:szCs w:val="18"/>
                <w:u w:val="single"/>
              </w:rPr>
              <w:t>冬季</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13.23</w:t>
            </w:r>
          </w:p>
        </w:tc>
        <w:tc>
          <w:tcPr>
            <w:tcW w:w="79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12.2</w:t>
            </w:r>
          </w:p>
        </w:tc>
        <w:tc>
          <w:tcPr>
            <w:tcW w:w="73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9.5</w:t>
            </w:r>
          </w:p>
        </w:tc>
        <w:tc>
          <w:tcPr>
            <w:tcW w:w="760"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8.26</w:t>
            </w:r>
          </w:p>
        </w:tc>
        <w:tc>
          <w:tcPr>
            <w:tcW w:w="703"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5.01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1.16</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1.26</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3.38</w:t>
            </w:r>
          </w:p>
        </w:tc>
        <w:tc>
          <w:tcPr>
            <w:tcW w:w="791"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2.67</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2.06</w:t>
            </w:r>
          </w:p>
        </w:tc>
        <w:tc>
          <w:tcPr>
            <w:tcW w:w="902"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0.91</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1.3</w:t>
            </w:r>
          </w:p>
        </w:tc>
        <w:tc>
          <w:tcPr>
            <w:tcW w:w="94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0.89</w:t>
            </w:r>
          </w:p>
        </w:tc>
        <w:tc>
          <w:tcPr>
            <w:tcW w:w="729"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1.73</w:t>
            </w:r>
          </w:p>
        </w:tc>
        <w:tc>
          <w:tcPr>
            <w:tcW w:w="885"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2.95</w:t>
            </w:r>
          </w:p>
        </w:tc>
        <w:tc>
          <w:tcPr>
            <w:tcW w:w="777" w:type="dxa"/>
            <w:noWrap/>
            <w:vAlign w:val="center"/>
          </w:tcPr>
          <w:p w:rsidR="00B52DD0" w:rsidRPr="00E128AF" w:rsidRDefault="00B52DD0" w:rsidP="00B52DD0">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4.24</w:t>
            </w:r>
          </w:p>
        </w:tc>
      </w:tr>
    </w:tbl>
    <w:p w:rsidR="00DA5EBE" w:rsidRPr="00E128AF" w:rsidRDefault="00DA5EBE" w:rsidP="00DA5EBE">
      <w:pPr>
        <w:spacing w:line="360" w:lineRule="auto"/>
        <w:jc w:val="center"/>
        <w:rPr>
          <w:rFonts w:ascii="Times New Roman" w:hAnsi="Times New Roman" w:cs="Times New Roman"/>
          <w:b/>
          <w:sz w:val="24"/>
          <w:szCs w:val="24"/>
          <w:u w:val="single"/>
          <w:lang w:eastAsia="zh-CN"/>
        </w:rPr>
        <w:sectPr w:rsidR="00DA5EBE" w:rsidRPr="00E128AF" w:rsidSect="00AB3778">
          <w:pgSz w:w="16840" w:h="11907" w:orient="landscape"/>
          <w:pgMar w:top="1797" w:right="1440" w:bottom="1797" w:left="1440" w:header="1247" w:footer="1134" w:gutter="0"/>
          <w:cols w:space="720"/>
          <w:docGrid w:linePitch="380"/>
        </w:sectPr>
      </w:pPr>
    </w:p>
    <w:p w:rsidR="00DA5EBE" w:rsidRPr="00E128AF" w:rsidRDefault="00B52DD0" w:rsidP="00DA5EBE">
      <w:pPr>
        <w:pStyle w:val="26"/>
        <w:ind w:leftChars="0" w:left="0" w:firstLineChars="0" w:firstLine="0"/>
        <w:jc w:val="center"/>
        <w:rPr>
          <w:b/>
          <w:sz w:val="24"/>
          <w:szCs w:val="24"/>
          <w:u w:val="single"/>
        </w:rPr>
      </w:pPr>
      <w:r w:rsidRPr="00E128AF">
        <w:rPr>
          <w:b/>
          <w:noProof/>
          <w:sz w:val="24"/>
          <w:szCs w:val="24"/>
          <w:u w:val="single"/>
          <w:lang w:eastAsia="zh-CN"/>
        </w:rPr>
        <w:lastRenderedPageBreak/>
        <w:drawing>
          <wp:inline distT="0" distB="0" distL="0" distR="0">
            <wp:extent cx="5342750" cy="7424382"/>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cstate="print"/>
                    <a:srcRect t="2642"/>
                    <a:stretch>
                      <a:fillRect/>
                    </a:stretch>
                  </pic:blipFill>
                  <pic:spPr bwMode="auto">
                    <a:xfrm>
                      <a:off x="0" y="0"/>
                      <a:ext cx="5344319" cy="7426562"/>
                    </a:xfrm>
                    <a:prstGeom prst="rect">
                      <a:avLst/>
                    </a:prstGeom>
                    <a:noFill/>
                    <a:ln w="9525">
                      <a:noFill/>
                      <a:miter lim="800000"/>
                      <a:headEnd/>
                      <a:tailEnd/>
                    </a:ln>
                  </pic:spPr>
                </pic:pic>
              </a:graphicData>
            </a:graphic>
          </wp:inline>
        </w:drawing>
      </w:r>
    </w:p>
    <w:p w:rsidR="00DA5EBE" w:rsidRPr="00E128AF" w:rsidRDefault="00DA5EBE" w:rsidP="00DA5EBE">
      <w:pPr>
        <w:pStyle w:val="26"/>
        <w:ind w:leftChars="0" w:left="0" w:firstLineChars="0" w:firstLine="0"/>
        <w:jc w:val="center"/>
        <w:rPr>
          <w:rFonts w:ascii="Times New Roman" w:hAnsi="Times New Roman" w:cs="Times New Roman"/>
          <w:b/>
          <w:sz w:val="24"/>
          <w:szCs w:val="24"/>
          <w:u w:val="single"/>
          <w:lang w:eastAsia="zh-CN"/>
        </w:rPr>
      </w:pPr>
      <w:r w:rsidRPr="00E128AF">
        <w:rPr>
          <w:rFonts w:ascii="Times New Roman" w:cs="Times New Roman"/>
          <w:b/>
          <w:sz w:val="24"/>
          <w:szCs w:val="24"/>
          <w:u w:val="single"/>
          <w:lang w:eastAsia="zh-CN"/>
        </w:rPr>
        <w:t>图</w:t>
      </w:r>
      <w:r w:rsidRPr="00E128AF">
        <w:rPr>
          <w:rFonts w:ascii="Times New Roman" w:hAnsi="Times New Roman" w:cs="Times New Roman"/>
          <w:b/>
          <w:sz w:val="24"/>
          <w:szCs w:val="24"/>
          <w:u w:val="single"/>
          <w:lang w:eastAsia="zh-CN"/>
        </w:rPr>
        <w:t>6.2-6  2018</w:t>
      </w:r>
      <w:r w:rsidRPr="00E128AF">
        <w:rPr>
          <w:rFonts w:ascii="Times New Roman" w:cs="Times New Roman"/>
          <w:b/>
          <w:sz w:val="24"/>
          <w:szCs w:val="24"/>
          <w:u w:val="single"/>
          <w:lang w:eastAsia="zh-CN"/>
        </w:rPr>
        <w:t>年各月、各季、年污染系统玫瑰图</w:t>
      </w:r>
    </w:p>
    <w:p w:rsidR="00510A7B" w:rsidRPr="00E128AF" w:rsidRDefault="00510A7B" w:rsidP="00510A7B">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hint="eastAsia"/>
          <w:sz w:val="24"/>
          <w:szCs w:val="24"/>
          <w:u w:val="single"/>
        </w:rPr>
        <w:t>6</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2</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1</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3</w:t>
      </w:r>
      <w:r w:rsidRPr="00E128AF">
        <w:rPr>
          <w:rFonts w:ascii="Times New Roman" w:eastAsia="宋体" w:hAnsi="Times New Roman" w:hint="eastAsia"/>
          <w:sz w:val="24"/>
          <w:szCs w:val="24"/>
          <w:u w:val="single"/>
        </w:rPr>
        <w:t>环境影响预测</w:t>
      </w:r>
    </w:p>
    <w:p w:rsidR="00510A7B" w:rsidRPr="00E128AF" w:rsidRDefault="00510A7B" w:rsidP="00510A7B">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w:t>
      </w:r>
      <w:r w:rsidRPr="00E128AF">
        <w:rPr>
          <w:rFonts w:ascii="Times New Roman" w:hAnsi="Times New Roman" w:cs="Times New Roman" w:hint="eastAsia"/>
          <w:sz w:val="24"/>
          <w:u w:val="single"/>
          <w:lang w:eastAsia="zh-CN"/>
        </w:rPr>
        <w:t>1</w:t>
      </w:r>
      <w:r w:rsidRPr="00E128AF">
        <w:rPr>
          <w:rFonts w:ascii="Times New Roman" w:hAnsi="Times New Roman" w:cs="Times New Roman" w:hint="eastAsia"/>
          <w:sz w:val="24"/>
          <w:u w:val="single"/>
          <w:lang w:eastAsia="zh-CN"/>
        </w:rPr>
        <w:t>）预测因子</w:t>
      </w:r>
    </w:p>
    <w:p w:rsidR="00510A7B" w:rsidRPr="00E128AF" w:rsidRDefault="00510A7B" w:rsidP="00510A7B">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选取非甲烷总烃作为预测因子。</w:t>
      </w:r>
    </w:p>
    <w:p w:rsidR="00510A7B" w:rsidRPr="00E128AF" w:rsidRDefault="00510A7B" w:rsidP="00510A7B">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lastRenderedPageBreak/>
        <w:t>（</w:t>
      </w:r>
      <w:r w:rsidRPr="00E128AF">
        <w:rPr>
          <w:rFonts w:ascii="Times New Roman" w:hAnsi="Times New Roman" w:cs="Times New Roman" w:hint="eastAsia"/>
          <w:sz w:val="24"/>
          <w:u w:val="single"/>
          <w:lang w:eastAsia="zh-CN"/>
        </w:rPr>
        <w:t>2</w:t>
      </w:r>
      <w:r w:rsidRPr="00E128AF">
        <w:rPr>
          <w:rFonts w:ascii="Times New Roman" w:hAnsi="Times New Roman" w:cs="Times New Roman" w:hint="eastAsia"/>
          <w:sz w:val="24"/>
          <w:u w:val="single"/>
          <w:lang w:eastAsia="zh-CN"/>
        </w:rPr>
        <w:t>）计算点</w:t>
      </w:r>
    </w:p>
    <w:p w:rsidR="00510A7B" w:rsidRPr="00E128AF" w:rsidRDefault="00510A7B" w:rsidP="00510A7B">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计算点分为三类：环境敏感区、预测范围内网格点以及区域网格最大地面浓度点；</w:t>
      </w:r>
    </w:p>
    <w:p w:rsidR="00510A7B" w:rsidRPr="00E128AF" w:rsidRDefault="00855135" w:rsidP="00510A7B">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sz w:val="24"/>
          <w:u w:val="single"/>
          <w:lang w:eastAsia="zh-CN"/>
        </w:rPr>
        <w:fldChar w:fldCharType="begin"/>
      </w:r>
      <w:r w:rsidR="00510A7B" w:rsidRPr="00E128AF">
        <w:rPr>
          <w:rFonts w:ascii="Times New Roman" w:hAnsi="Times New Roman" w:cs="Times New Roman"/>
          <w:sz w:val="24"/>
          <w:u w:val="single"/>
          <w:lang w:eastAsia="zh-CN"/>
        </w:rPr>
        <w:instrText xml:space="preserve"> </w:instrText>
      </w:r>
      <w:r w:rsidR="00510A7B" w:rsidRPr="00E128AF">
        <w:rPr>
          <w:rFonts w:ascii="Times New Roman" w:hAnsi="Times New Roman" w:cs="Times New Roman" w:hint="eastAsia"/>
          <w:sz w:val="24"/>
          <w:u w:val="single"/>
          <w:lang w:eastAsia="zh-CN"/>
        </w:rPr>
        <w:instrText>= 1 \* GB3</w:instrText>
      </w:r>
      <w:r w:rsidR="00510A7B" w:rsidRPr="00E128AF">
        <w:rPr>
          <w:rFonts w:ascii="Times New Roman" w:hAnsi="Times New Roman" w:cs="Times New Roman"/>
          <w:sz w:val="24"/>
          <w:u w:val="single"/>
          <w:lang w:eastAsia="zh-CN"/>
        </w:rPr>
        <w:instrText xml:space="preserve"> </w:instrText>
      </w:r>
      <w:r w:rsidRPr="00E128AF">
        <w:rPr>
          <w:rFonts w:ascii="Times New Roman" w:hAnsi="Times New Roman" w:cs="Times New Roman"/>
          <w:sz w:val="24"/>
          <w:u w:val="single"/>
          <w:lang w:eastAsia="zh-CN"/>
        </w:rPr>
        <w:fldChar w:fldCharType="separate"/>
      </w:r>
      <w:r w:rsidR="00510A7B" w:rsidRPr="00E128AF">
        <w:rPr>
          <w:rFonts w:ascii="Times New Roman" w:hAnsi="Times New Roman" w:cs="Times New Roman" w:hint="eastAsia"/>
          <w:sz w:val="24"/>
          <w:u w:val="single"/>
          <w:lang w:eastAsia="zh-CN"/>
        </w:rPr>
        <w:t>①</w:t>
      </w:r>
      <w:r w:rsidRPr="00E128AF">
        <w:rPr>
          <w:rFonts w:ascii="Times New Roman" w:hAnsi="Times New Roman" w:cs="Times New Roman"/>
          <w:sz w:val="24"/>
          <w:u w:val="single"/>
          <w:lang w:eastAsia="zh-CN"/>
        </w:rPr>
        <w:fldChar w:fldCharType="end"/>
      </w:r>
      <w:r w:rsidR="00510A7B" w:rsidRPr="00E128AF">
        <w:rPr>
          <w:rFonts w:ascii="Times New Roman" w:hAnsi="Times New Roman" w:cs="Times New Roman" w:hint="eastAsia"/>
          <w:sz w:val="24"/>
          <w:u w:val="single"/>
          <w:lang w:eastAsia="zh-CN"/>
        </w:rPr>
        <w:t>环境敏感点</w:t>
      </w:r>
    </w:p>
    <w:p w:rsidR="00D45D32" w:rsidRPr="00E128AF" w:rsidRDefault="00D45D32" w:rsidP="00D45D32">
      <w:pPr>
        <w:jc w:val="center"/>
        <w:rPr>
          <w:rFonts w:ascii="Times New Roman" w:hAnsi="Times New Roman" w:cs="Times New Roman"/>
          <w:b/>
          <w:sz w:val="24"/>
          <w:szCs w:val="24"/>
          <w:u w:val="single"/>
          <w:lang w:eastAsia="zh-CN"/>
        </w:rPr>
      </w:pPr>
      <w:r w:rsidRPr="00E128AF">
        <w:rPr>
          <w:rFonts w:ascii="Times New Roman" w:cs="Times New Roman"/>
          <w:b/>
          <w:sz w:val="24"/>
          <w:szCs w:val="24"/>
          <w:u w:val="single"/>
          <w:lang w:eastAsia="zh-CN"/>
        </w:rPr>
        <w:t>表</w:t>
      </w:r>
      <w:r w:rsidRPr="00E128AF">
        <w:rPr>
          <w:rFonts w:ascii="Times New Roman" w:hAnsi="Times New Roman" w:cs="Times New Roman"/>
          <w:b/>
          <w:sz w:val="24"/>
          <w:szCs w:val="24"/>
          <w:u w:val="single"/>
          <w:lang w:eastAsia="zh-CN"/>
        </w:rPr>
        <w:t>6.2-1</w:t>
      </w:r>
      <w:r w:rsidR="00EC2EF9" w:rsidRPr="00E128AF">
        <w:rPr>
          <w:rFonts w:ascii="Times New Roman" w:hAnsi="Times New Roman" w:cs="Times New Roman" w:hint="eastAsia"/>
          <w:b/>
          <w:sz w:val="24"/>
          <w:szCs w:val="24"/>
          <w:u w:val="single"/>
          <w:lang w:eastAsia="zh-CN"/>
        </w:rPr>
        <w:t>7</w:t>
      </w:r>
      <w:r w:rsidRPr="00E128AF">
        <w:rPr>
          <w:rFonts w:ascii="Times New Roman" w:cs="Times New Roman"/>
          <w:b/>
          <w:sz w:val="24"/>
          <w:szCs w:val="24"/>
          <w:u w:val="single"/>
          <w:lang w:eastAsia="zh-CN"/>
        </w:rPr>
        <w:t>项目大气环境保护目标</w:t>
      </w:r>
    </w:p>
    <w:tbl>
      <w:tblPr>
        <w:tblW w:w="85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1626"/>
        <w:gridCol w:w="2031"/>
        <w:gridCol w:w="1626"/>
        <w:gridCol w:w="1626"/>
        <w:gridCol w:w="1623"/>
      </w:tblGrid>
      <w:tr w:rsidR="00D45D32" w:rsidRPr="00E128AF" w:rsidTr="00D45D32">
        <w:trPr>
          <w:trHeight w:val="340"/>
        </w:trPr>
        <w:tc>
          <w:tcPr>
            <w:tcW w:w="1626" w:type="dxa"/>
            <w:noWrap/>
            <w:vAlign w:val="center"/>
          </w:tcPr>
          <w:p w:rsidR="00D45D32" w:rsidRPr="00E128AF" w:rsidRDefault="00D45D32" w:rsidP="00D45D32">
            <w:pPr>
              <w:widowControl/>
              <w:autoSpaceDE/>
              <w:autoSpaceDN/>
              <w:jc w:val="center"/>
              <w:rPr>
                <w:rFonts w:ascii="Times New Roman" w:hAnsi="Times New Roman" w:cs="Times New Roman"/>
                <w:sz w:val="21"/>
                <w:szCs w:val="21"/>
                <w:u w:val="single"/>
              </w:rPr>
            </w:pPr>
            <w:r w:rsidRPr="00E128AF">
              <w:rPr>
                <w:rFonts w:ascii="Times New Roman" w:cs="Times New Roman"/>
                <w:sz w:val="21"/>
                <w:szCs w:val="21"/>
                <w:u w:val="single"/>
              </w:rPr>
              <w:t>序号</w:t>
            </w:r>
          </w:p>
        </w:tc>
        <w:tc>
          <w:tcPr>
            <w:tcW w:w="2031" w:type="dxa"/>
            <w:noWrap/>
            <w:vAlign w:val="center"/>
          </w:tcPr>
          <w:p w:rsidR="00D45D32" w:rsidRPr="00E128AF" w:rsidRDefault="00D45D32" w:rsidP="00D45D32">
            <w:pPr>
              <w:widowControl/>
              <w:autoSpaceDE/>
              <w:autoSpaceDN/>
              <w:jc w:val="center"/>
              <w:rPr>
                <w:rFonts w:ascii="Times New Roman" w:hAnsi="Times New Roman" w:cs="Times New Roman"/>
                <w:sz w:val="21"/>
                <w:szCs w:val="21"/>
                <w:u w:val="single"/>
              </w:rPr>
            </w:pPr>
            <w:r w:rsidRPr="00E128AF">
              <w:rPr>
                <w:rFonts w:ascii="Times New Roman" w:cs="Times New Roman"/>
                <w:sz w:val="21"/>
                <w:szCs w:val="21"/>
                <w:u w:val="single"/>
              </w:rPr>
              <w:t>名称</w:t>
            </w:r>
          </w:p>
        </w:tc>
        <w:tc>
          <w:tcPr>
            <w:tcW w:w="1626" w:type="dxa"/>
            <w:noWrap/>
            <w:vAlign w:val="center"/>
          </w:tcPr>
          <w:p w:rsidR="00D45D32" w:rsidRPr="00E128AF" w:rsidRDefault="00D45D32" w:rsidP="00D45D32">
            <w:pPr>
              <w:widowControl/>
              <w:autoSpaceDE/>
              <w:autoSpaceDN/>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X</w:t>
            </w:r>
          </w:p>
        </w:tc>
        <w:tc>
          <w:tcPr>
            <w:tcW w:w="1626" w:type="dxa"/>
            <w:noWrap/>
            <w:vAlign w:val="center"/>
          </w:tcPr>
          <w:p w:rsidR="00D45D32" w:rsidRPr="00E128AF" w:rsidRDefault="00D45D32" w:rsidP="00D45D32">
            <w:pPr>
              <w:widowControl/>
              <w:autoSpaceDE/>
              <w:autoSpaceDN/>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Y</w:t>
            </w:r>
          </w:p>
        </w:tc>
        <w:tc>
          <w:tcPr>
            <w:tcW w:w="1623" w:type="dxa"/>
            <w:noWrap/>
            <w:vAlign w:val="center"/>
          </w:tcPr>
          <w:p w:rsidR="00D45D32" w:rsidRPr="00E128AF" w:rsidRDefault="00D45D32" w:rsidP="00D45D32">
            <w:pPr>
              <w:widowControl/>
              <w:autoSpaceDE/>
              <w:autoSpaceDN/>
              <w:jc w:val="center"/>
              <w:rPr>
                <w:rFonts w:ascii="Times New Roman" w:hAnsi="Times New Roman" w:cs="Times New Roman"/>
                <w:sz w:val="21"/>
                <w:szCs w:val="21"/>
                <w:u w:val="single"/>
              </w:rPr>
            </w:pPr>
            <w:r w:rsidRPr="00E128AF">
              <w:rPr>
                <w:rFonts w:ascii="Times New Roman" w:cs="Times New Roman"/>
                <w:sz w:val="21"/>
                <w:szCs w:val="21"/>
                <w:u w:val="single"/>
              </w:rPr>
              <w:t>地面高程</w:t>
            </w:r>
          </w:p>
        </w:tc>
      </w:tr>
      <w:tr w:rsidR="00D45D32" w:rsidRPr="00E128AF" w:rsidTr="00D45D32">
        <w:trPr>
          <w:trHeight w:val="340"/>
        </w:trPr>
        <w:tc>
          <w:tcPr>
            <w:tcW w:w="1626" w:type="dxa"/>
            <w:noWrap/>
            <w:vAlign w:val="center"/>
          </w:tcPr>
          <w:p w:rsidR="00D45D32" w:rsidRPr="00E128AF" w:rsidRDefault="00D45D32" w:rsidP="00D45D32">
            <w:pPr>
              <w:widowControl/>
              <w:autoSpaceDE/>
              <w:autoSpaceDN/>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w:t>
            </w:r>
          </w:p>
        </w:tc>
        <w:tc>
          <w:tcPr>
            <w:tcW w:w="2031"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cs="Times New Roman"/>
                <w:sz w:val="21"/>
                <w:szCs w:val="21"/>
                <w:u w:val="single"/>
              </w:rPr>
              <w:t>洋坳</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129</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433</w:t>
            </w:r>
          </w:p>
        </w:tc>
        <w:tc>
          <w:tcPr>
            <w:tcW w:w="1623"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50.24</w:t>
            </w:r>
          </w:p>
        </w:tc>
      </w:tr>
      <w:tr w:rsidR="00D45D32" w:rsidRPr="00E128AF" w:rsidTr="00D45D32">
        <w:trPr>
          <w:trHeight w:val="340"/>
        </w:trPr>
        <w:tc>
          <w:tcPr>
            <w:tcW w:w="1626" w:type="dxa"/>
            <w:noWrap/>
            <w:vAlign w:val="center"/>
          </w:tcPr>
          <w:p w:rsidR="00D45D32" w:rsidRPr="00E128AF" w:rsidRDefault="00D45D32" w:rsidP="00D45D32">
            <w:pPr>
              <w:widowControl/>
              <w:autoSpaceDE/>
              <w:autoSpaceDN/>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w:t>
            </w:r>
          </w:p>
        </w:tc>
        <w:tc>
          <w:tcPr>
            <w:tcW w:w="2031"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cs="Times New Roman"/>
                <w:sz w:val="21"/>
                <w:szCs w:val="21"/>
                <w:u w:val="single"/>
              </w:rPr>
              <w:t>新屋</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883</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269</w:t>
            </w:r>
          </w:p>
        </w:tc>
        <w:tc>
          <w:tcPr>
            <w:tcW w:w="1623"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56.19</w:t>
            </w:r>
          </w:p>
        </w:tc>
      </w:tr>
      <w:tr w:rsidR="00D45D32" w:rsidRPr="00E128AF" w:rsidTr="00D45D32">
        <w:trPr>
          <w:trHeight w:val="340"/>
        </w:trPr>
        <w:tc>
          <w:tcPr>
            <w:tcW w:w="1626" w:type="dxa"/>
            <w:noWrap/>
            <w:vAlign w:val="center"/>
          </w:tcPr>
          <w:p w:rsidR="00D45D32" w:rsidRPr="00E128AF" w:rsidRDefault="00D45D32" w:rsidP="00D45D32">
            <w:pPr>
              <w:widowControl/>
              <w:autoSpaceDE/>
              <w:autoSpaceDN/>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3</w:t>
            </w:r>
          </w:p>
        </w:tc>
        <w:tc>
          <w:tcPr>
            <w:tcW w:w="2031"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cs="Times New Roman"/>
                <w:sz w:val="21"/>
                <w:szCs w:val="21"/>
                <w:u w:val="single"/>
              </w:rPr>
              <w:t>精塘冲</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1012</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682</w:t>
            </w:r>
          </w:p>
        </w:tc>
        <w:tc>
          <w:tcPr>
            <w:tcW w:w="1623"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82.17</w:t>
            </w:r>
          </w:p>
        </w:tc>
      </w:tr>
      <w:tr w:rsidR="00D45D32" w:rsidRPr="00E128AF" w:rsidTr="00D45D32">
        <w:trPr>
          <w:trHeight w:val="340"/>
        </w:trPr>
        <w:tc>
          <w:tcPr>
            <w:tcW w:w="1626" w:type="dxa"/>
            <w:noWrap/>
            <w:vAlign w:val="center"/>
          </w:tcPr>
          <w:p w:rsidR="00D45D32" w:rsidRPr="00E128AF" w:rsidRDefault="00D45D32" w:rsidP="00D45D32">
            <w:pPr>
              <w:widowControl/>
              <w:autoSpaceDE/>
              <w:autoSpaceDN/>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4</w:t>
            </w:r>
          </w:p>
        </w:tc>
        <w:tc>
          <w:tcPr>
            <w:tcW w:w="2031"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cs="Times New Roman"/>
                <w:sz w:val="21"/>
                <w:szCs w:val="21"/>
                <w:u w:val="single"/>
              </w:rPr>
              <w:t>蔡家垄</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1072</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56</w:t>
            </w:r>
          </w:p>
        </w:tc>
        <w:tc>
          <w:tcPr>
            <w:tcW w:w="1623"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68.34</w:t>
            </w:r>
          </w:p>
        </w:tc>
      </w:tr>
      <w:tr w:rsidR="00D45D32" w:rsidRPr="00E128AF" w:rsidTr="00D45D32">
        <w:trPr>
          <w:trHeight w:val="340"/>
        </w:trPr>
        <w:tc>
          <w:tcPr>
            <w:tcW w:w="1626" w:type="dxa"/>
            <w:noWrap/>
            <w:vAlign w:val="center"/>
          </w:tcPr>
          <w:p w:rsidR="00D45D32" w:rsidRPr="00E128AF" w:rsidRDefault="00D45D32" w:rsidP="00D45D32">
            <w:pPr>
              <w:widowControl/>
              <w:autoSpaceDE/>
              <w:autoSpaceDN/>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5</w:t>
            </w:r>
          </w:p>
        </w:tc>
        <w:tc>
          <w:tcPr>
            <w:tcW w:w="2031"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cs="Times New Roman"/>
                <w:sz w:val="21"/>
                <w:szCs w:val="21"/>
                <w:u w:val="single"/>
              </w:rPr>
              <w:t>林家冲</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1770</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353</w:t>
            </w:r>
          </w:p>
        </w:tc>
        <w:tc>
          <w:tcPr>
            <w:tcW w:w="1623"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87.8</w:t>
            </w:r>
          </w:p>
        </w:tc>
      </w:tr>
      <w:tr w:rsidR="00D45D32" w:rsidRPr="00E128AF" w:rsidTr="00D45D32">
        <w:trPr>
          <w:trHeight w:val="340"/>
        </w:trPr>
        <w:tc>
          <w:tcPr>
            <w:tcW w:w="1626" w:type="dxa"/>
            <w:noWrap/>
            <w:vAlign w:val="center"/>
          </w:tcPr>
          <w:p w:rsidR="00D45D32" w:rsidRPr="00E128AF" w:rsidRDefault="00D45D32" w:rsidP="00D45D32">
            <w:pPr>
              <w:widowControl/>
              <w:autoSpaceDE/>
              <w:autoSpaceDN/>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6</w:t>
            </w:r>
          </w:p>
        </w:tc>
        <w:tc>
          <w:tcPr>
            <w:tcW w:w="2031"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cs="Times New Roman"/>
                <w:sz w:val="21"/>
                <w:szCs w:val="21"/>
                <w:u w:val="single"/>
              </w:rPr>
              <w:t>和平村</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1377</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-232</w:t>
            </w:r>
          </w:p>
        </w:tc>
        <w:tc>
          <w:tcPr>
            <w:tcW w:w="1623"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55.32</w:t>
            </w:r>
          </w:p>
        </w:tc>
      </w:tr>
      <w:tr w:rsidR="00D45D32" w:rsidRPr="00E128AF" w:rsidTr="00D45D32">
        <w:trPr>
          <w:trHeight w:val="340"/>
        </w:trPr>
        <w:tc>
          <w:tcPr>
            <w:tcW w:w="1626" w:type="dxa"/>
            <w:noWrap/>
            <w:vAlign w:val="center"/>
          </w:tcPr>
          <w:p w:rsidR="00D45D32" w:rsidRPr="00E128AF" w:rsidRDefault="00D45D32" w:rsidP="00D45D32">
            <w:pPr>
              <w:widowControl/>
              <w:autoSpaceDE/>
              <w:autoSpaceDN/>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7</w:t>
            </w:r>
          </w:p>
        </w:tc>
        <w:tc>
          <w:tcPr>
            <w:tcW w:w="2031"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cs="Times New Roman"/>
                <w:sz w:val="21"/>
                <w:szCs w:val="21"/>
                <w:u w:val="single"/>
              </w:rPr>
              <w:t>南音屋</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1072</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-521</w:t>
            </w:r>
          </w:p>
        </w:tc>
        <w:tc>
          <w:tcPr>
            <w:tcW w:w="1623"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69.7</w:t>
            </w:r>
          </w:p>
        </w:tc>
      </w:tr>
      <w:tr w:rsidR="00D45D32" w:rsidRPr="00E128AF" w:rsidTr="00D45D32">
        <w:trPr>
          <w:trHeight w:val="340"/>
        </w:trPr>
        <w:tc>
          <w:tcPr>
            <w:tcW w:w="1626" w:type="dxa"/>
            <w:noWrap/>
            <w:vAlign w:val="center"/>
          </w:tcPr>
          <w:p w:rsidR="00D45D32" w:rsidRPr="00E128AF" w:rsidRDefault="00D45D32" w:rsidP="00D45D32">
            <w:pPr>
              <w:widowControl/>
              <w:autoSpaceDE/>
              <w:autoSpaceDN/>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8</w:t>
            </w:r>
          </w:p>
        </w:tc>
        <w:tc>
          <w:tcPr>
            <w:tcW w:w="2031"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cs="Times New Roman"/>
                <w:sz w:val="21"/>
                <w:szCs w:val="21"/>
                <w:u w:val="single"/>
              </w:rPr>
              <w:t>文修桥新村</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-489</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-449</w:t>
            </w:r>
          </w:p>
        </w:tc>
        <w:tc>
          <w:tcPr>
            <w:tcW w:w="1623"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40.85</w:t>
            </w:r>
          </w:p>
        </w:tc>
      </w:tr>
      <w:tr w:rsidR="00D45D32" w:rsidRPr="00E128AF" w:rsidTr="00D45D32">
        <w:trPr>
          <w:trHeight w:val="340"/>
        </w:trPr>
        <w:tc>
          <w:tcPr>
            <w:tcW w:w="1626" w:type="dxa"/>
            <w:noWrap/>
            <w:vAlign w:val="center"/>
          </w:tcPr>
          <w:p w:rsidR="00D45D32" w:rsidRPr="00E128AF" w:rsidRDefault="00D45D32" w:rsidP="00D45D32">
            <w:pPr>
              <w:widowControl/>
              <w:autoSpaceDE/>
              <w:autoSpaceDN/>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9</w:t>
            </w:r>
          </w:p>
        </w:tc>
        <w:tc>
          <w:tcPr>
            <w:tcW w:w="2031"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cs="Times New Roman"/>
                <w:sz w:val="21"/>
                <w:szCs w:val="21"/>
                <w:u w:val="single"/>
              </w:rPr>
              <w:t>向阳村</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-882</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-822</w:t>
            </w:r>
          </w:p>
        </w:tc>
        <w:tc>
          <w:tcPr>
            <w:tcW w:w="1623"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55.65</w:t>
            </w:r>
          </w:p>
        </w:tc>
      </w:tr>
      <w:tr w:rsidR="00D45D32" w:rsidRPr="00E128AF" w:rsidTr="00D45D32">
        <w:trPr>
          <w:trHeight w:val="340"/>
        </w:trPr>
        <w:tc>
          <w:tcPr>
            <w:tcW w:w="1626" w:type="dxa"/>
            <w:noWrap/>
            <w:vAlign w:val="center"/>
          </w:tcPr>
          <w:p w:rsidR="00D45D32" w:rsidRPr="00E128AF" w:rsidRDefault="00D45D32" w:rsidP="00D45D32">
            <w:pPr>
              <w:widowControl/>
              <w:autoSpaceDE/>
              <w:autoSpaceDN/>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10</w:t>
            </w:r>
          </w:p>
        </w:tc>
        <w:tc>
          <w:tcPr>
            <w:tcW w:w="2031"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cs="Times New Roman"/>
                <w:sz w:val="21"/>
                <w:szCs w:val="21"/>
                <w:u w:val="single"/>
              </w:rPr>
              <w:t>文桥社区</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-513</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-12</w:t>
            </w:r>
          </w:p>
        </w:tc>
        <w:tc>
          <w:tcPr>
            <w:tcW w:w="1623"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53.77</w:t>
            </w:r>
          </w:p>
        </w:tc>
      </w:tr>
      <w:tr w:rsidR="00D45D32" w:rsidRPr="00E128AF" w:rsidTr="00D45D32">
        <w:trPr>
          <w:trHeight w:val="340"/>
        </w:trPr>
        <w:tc>
          <w:tcPr>
            <w:tcW w:w="1626" w:type="dxa"/>
            <w:noWrap/>
            <w:vAlign w:val="center"/>
          </w:tcPr>
          <w:p w:rsidR="00D45D32" w:rsidRPr="00E128AF" w:rsidRDefault="00D45D32" w:rsidP="00D45D32">
            <w:pPr>
              <w:widowControl/>
              <w:autoSpaceDE/>
              <w:autoSpaceDN/>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11</w:t>
            </w:r>
          </w:p>
        </w:tc>
        <w:tc>
          <w:tcPr>
            <w:tcW w:w="2031"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cs="Times New Roman"/>
                <w:sz w:val="21"/>
                <w:szCs w:val="21"/>
                <w:u w:val="single"/>
              </w:rPr>
              <w:t>文桥中学</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-629</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457</w:t>
            </w:r>
          </w:p>
        </w:tc>
        <w:tc>
          <w:tcPr>
            <w:tcW w:w="1623"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40.19</w:t>
            </w:r>
          </w:p>
        </w:tc>
      </w:tr>
      <w:tr w:rsidR="00D45D32" w:rsidRPr="00E128AF" w:rsidTr="00D45D32">
        <w:trPr>
          <w:trHeight w:val="340"/>
        </w:trPr>
        <w:tc>
          <w:tcPr>
            <w:tcW w:w="1626" w:type="dxa"/>
            <w:noWrap/>
            <w:vAlign w:val="center"/>
          </w:tcPr>
          <w:p w:rsidR="00D45D32" w:rsidRPr="00E128AF" w:rsidRDefault="00D45D32" w:rsidP="00D45D32">
            <w:pPr>
              <w:widowControl/>
              <w:autoSpaceDE/>
              <w:autoSpaceDN/>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12</w:t>
            </w:r>
          </w:p>
        </w:tc>
        <w:tc>
          <w:tcPr>
            <w:tcW w:w="2031"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cs="Times New Roman"/>
                <w:sz w:val="21"/>
                <w:szCs w:val="21"/>
                <w:u w:val="single"/>
              </w:rPr>
              <w:t>龚家大屋</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-814</w:t>
            </w:r>
          </w:p>
        </w:tc>
        <w:tc>
          <w:tcPr>
            <w:tcW w:w="1626"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1119</w:t>
            </w:r>
          </w:p>
        </w:tc>
        <w:tc>
          <w:tcPr>
            <w:tcW w:w="1623" w:type="dxa"/>
            <w:noWrap/>
            <w:vAlign w:val="center"/>
          </w:tcPr>
          <w:p w:rsidR="00D45D32" w:rsidRPr="00E128AF" w:rsidRDefault="00D45D32" w:rsidP="00D45D32">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43.66</w:t>
            </w:r>
          </w:p>
        </w:tc>
      </w:tr>
    </w:tbl>
    <w:p w:rsidR="004B529C" w:rsidRPr="00E128AF" w:rsidRDefault="00855135"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sz w:val="24"/>
          <w:u w:val="single"/>
          <w:lang w:eastAsia="zh-CN"/>
        </w:rPr>
        <w:fldChar w:fldCharType="begin"/>
      </w:r>
      <w:r w:rsidR="004B529C" w:rsidRPr="00E128AF">
        <w:rPr>
          <w:rFonts w:ascii="Times New Roman" w:hAnsi="Times New Roman" w:cs="Times New Roman"/>
          <w:sz w:val="24"/>
          <w:u w:val="single"/>
          <w:lang w:eastAsia="zh-CN"/>
        </w:rPr>
        <w:instrText xml:space="preserve"> </w:instrText>
      </w:r>
      <w:r w:rsidR="004B529C" w:rsidRPr="00E128AF">
        <w:rPr>
          <w:rFonts w:ascii="Times New Roman" w:hAnsi="Times New Roman" w:cs="Times New Roman" w:hint="eastAsia"/>
          <w:sz w:val="24"/>
          <w:u w:val="single"/>
          <w:lang w:eastAsia="zh-CN"/>
        </w:rPr>
        <w:instrText>= 2 \* GB3</w:instrText>
      </w:r>
      <w:r w:rsidR="004B529C" w:rsidRPr="00E128AF">
        <w:rPr>
          <w:rFonts w:ascii="Times New Roman" w:hAnsi="Times New Roman" w:cs="Times New Roman"/>
          <w:sz w:val="24"/>
          <w:u w:val="single"/>
          <w:lang w:eastAsia="zh-CN"/>
        </w:rPr>
        <w:instrText xml:space="preserve"> </w:instrText>
      </w:r>
      <w:r w:rsidRPr="00E128AF">
        <w:rPr>
          <w:rFonts w:ascii="Times New Roman" w:hAnsi="Times New Roman" w:cs="Times New Roman"/>
          <w:sz w:val="24"/>
          <w:u w:val="single"/>
          <w:lang w:eastAsia="zh-CN"/>
        </w:rPr>
        <w:fldChar w:fldCharType="separate"/>
      </w:r>
      <w:r w:rsidR="004B529C" w:rsidRPr="00E128AF">
        <w:rPr>
          <w:rFonts w:ascii="Times New Roman" w:hAnsi="Times New Roman" w:cs="Times New Roman" w:hint="eastAsia"/>
          <w:sz w:val="24"/>
          <w:u w:val="single"/>
          <w:lang w:eastAsia="zh-CN"/>
        </w:rPr>
        <w:t>②</w:t>
      </w:r>
      <w:r w:rsidRPr="00E128AF">
        <w:rPr>
          <w:rFonts w:ascii="Times New Roman" w:hAnsi="Times New Roman" w:cs="Times New Roman"/>
          <w:sz w:val="24"/>
          <w:u w:val="single"/>
          <w:lang w:eastAsia="zh-CN"/>
        </w:rPr>
        <w:fldChar w:fldCharType="end"/>
      </w:r>
      <w:r w:rsidR="004B529C" w:rsidRPr="00E128AF">
        <w:rPr>
          <w:rFonts w:ascii="Times New Roman" w:hAnsi="Times New Roman" w:cs="Times New Roman" w:hint="eastAsia"/>
          <w:sz w:val="24"/>
          <w:u w:val="single"/>
          <w:lang w:eastAsia="zh-CN"/>
        </w:rPr>
        <w:t>预测网格点及区域最大地面浓度点</w:t>
      </w:r>
    </w:p>
    <w:p w:rsidR="004B529C" w:rsidRPr="00E128AF" w:rsidRDefault="004B529C"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预测网格选用直角坐标系，详见下表：</w:t>
      </w:r>
    </w:p>
    <w:p w:rsidR="004B529C" w:rsidRPr="00E128AF" w:rsidRDefault="004B529C" w:rsidP="004B529C">
      <w:pPr>
        <w:jc w:val="center"/>
        <w:rPr>
          <w:b/>
          <w:sz w:val="24"/>
          <w:szCs w:val="24"/>
          <w:u w:val="single"/>
          <w:lang w:eastAsia="zh-CN"/>
        </w:rPr>
      </w:pPr>
      <w:r w:rsidRPr="00E128AF">
        <w:rPr>
          <w:rFonts w:ascii="Times New Roman" w:cs="Times New Roman"/>
          <w:b/>
          <w:sz w:val="24"/>
          <w:szCs w:val="24"/>
          <w:u w:val="single"/>
          <w:lang w:eastAsia="zh-CN"/>
        </w:rPr>
        <w:t>表</w:t>
      </w:r>
      <w:r w:rsidRPr="00E128AF">
        <w:rPr>
          <w:rFonts w:ascii="Times New Roman" w:hAnsi="Times New Roman" w:cs="Times New Roman"/>
          <w:b/>
          <w:sz w:val="24"/>
          <w:szCs w:val="24"/>
          <w:u w:val="single"/>
          <w:lang w:eastAsia="zh-CN"/>
        </w:rPr>
        <w:t>6.2-1</w:t>
      </w:r>
      <w:r w:rsidR="00EC2EF9" w:rsidRPr="00E128AF">
        <w:rPr>
          <w:rFonts w:ascii="Times New Roman" w:hAnsi="Times New Roman" w:cs="Times New Roman" w:hint="eastAsia"/>
          <w:b/>
          <w:sz w:val="24"/>
          <w:szCs w:val="24"/>
          <w:u w:val="single"/>
          <w:lang w:eastAsia="zh-CN"/>
        </w:rPr>
        <w:t>8</w:t>
      </w:r>
      <w:r w:rsidRPr="00E128AF">
        <w:rPr>
          <w:rFonts w:ascii="Times New Roman" w:cs="Times New Roman"/>
          <w:b/>
          <w:sz w:val="24"/>
          <w:szCs w:val="24"/>
          <w:u w:val="single"/>
          <w:lang w:eastAsia="zh-CN"/>
        </w:rPr>
        <w:t>项目大气环境预测网格</w:t>
      </w:r>
      <w:r w:rsidRPr="00E128AF">
        <w:rPr>
          <w:rFonts w:hint="eastAsia"/>
          <w:b/>
          <w:sz w:val="24"/>
          <w:szCs w:val="24"/>
          <w:u w:val="single"/>
          <w:lang w:eastAsia="zh-CN"/>
        </w:rPr>
        <w:t>点</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4264"/>
        <w:gridCol w:w="4265"/>
      </w:tblGrid>
      <w:tr w:rsidR="004B529C" w:rsidRPr="00E128AF" w:rsidTr="00BE2FFD">
        <w:trPr>
          <w:trHeight w:val="340"/>
        </w:trPr>
        <w:tc>
          <w:tcPr>
            <w:tcW w:w="4264" w:type="dxa"/>
            <w:vAlign w:val="center"/>
          </w:tcPr>
          <w:p w:rsidR="004B529C" w:rsidRPr="00E128AF" w:rsidRDefault="004B529C" w:rsidP="00BE2FFD">
            <w:pPr>
              <w:pStyle w:val="26"/>
              <w:ind w:leftChars="0" w:left="0" w:firstLineChars="0" w:firstLine="0"/>
              <w:jc w:val="center"/>
              <w:rPr>
                <w:rFonts w:ascii="Times New Roman" w:hAnsi="Times New Roman" w:cs="Times New Roman"/>
                <w:sz w:val="21"/>
                <w:szCs w:val="21"/>
                <w:u w:val="single"/>
              </w:rPr>
            </w:pPr>
            <w:r w:rsidRPr="00E128AF">
              <w:rPr>
                <w:rFonts w:ascii="Times New Roman" w:cs="Times New Roman"/>
                <w:sz w:val="21"/>
                <w:szCs w:val="21"/>
                <w:u w:val="single"/>
              </w:rPr>
              <w:t>预测网格方法</w:t>
            </w:r>
          </w:p>
        </w:tc>
        <w:tc>
          <w:tcPr>
            <w:tcW w:w="4265" w:type="dxa"/>
            <w:vAlign w:val="center"/>
          </w:tcPr>
          <w:p w:rsidR="004B529C" w:rsidRPr="00E128AF" w:rsidRDefault="004B529C" w:rsidP="00BE2FFD">
            <w:pPr>
              <w:pStyle w:val="26"/>
              <w:ind w:leftChars="0" w:left="0" w:firstLineChars="0" w:firstLine="0"/>
              <w:jc w:val="center"/>
              <w:rPr>
                <w:rFonts w:ascii="Times New Roman" w:hAnsi="Times New Roman" w:cs="Times New Roman"/>
                <w:sz w:val="21"/>
                <w:szCs w:val="21"/>
                <w:u w:val="single"/>
              </w:rPr>
            </w:pPr>
            <w:r w:rsidRPr="00E128AF">
              <w:rPr>
                <w:rFonts w:ascii="Times New Roman" w:cs="Times New Roman"/>
                <w:sz w:val="21"/>
                <w:szCs w:val="21"/>
                <w:u w:val="single"/>
              </w:rPr>
              <w:t>坐标网格</w:t>
            </w:r>
          </w:p>
        </w:tc>
      </w:tr>
      <w:tr w:rsidR="004B529C" w:rsidRPr="00E128AF" w:rsidTr="00BE2FFD">
        <w:trPr>
          <w:trHeight w:val="340"/>
        </w:trPr>
        <w:tc>
          <w:tcPr>
            <w:tcW w:w="4264" w:type="dxa"/>
            <w:vAlign w:val="center"/>
          </w:tcPr>
          <w:p w:rsidR="004B529C" w:rsidRPr="00E128AF" w:rsidRDefault="004B529C" w:rsidP="00BE2FFD">
            <w:pPr>
              <w:pStyle w:val="26"/>
              <w:ind w:leftChars="0" w:left="0" w:firstLineChars="0" w:firstLine="0"/>
              <w:jc w:val="center"/>
              <w:rPr>
                <w:rFonts w:ascii="Times New Roman" w:hAnsi="Times New Roman" w:cs="Times New Roman"/>
                <w:sz w:val="21"/>
                <w:szCs w:val="21"/>
                <w:u w:val="single"/>
              </w:rPr>
            </w:pPr>
            <w:r w:rsidRPr="00E128AF">
              <w:rPr>
                <w:rFonts w:ascii="Times New Roman" w:cs="Times New Roman"/>
                <w:sz w:val="21"/>
                <w:szCs w:val="21"/>
                <w:u w:val="single"/>
              </w:rPr>
              <w:t>预测网格距</w:t>
            </w:r>
          </w:p>
        </w:tc>
        <w:tc>
          <w:tcPr>
            <w:tcW w:w="4265" w:type="dxa"/>
            <w:vAlign w:val="center"/>
          </w:tcPr>
          <w:p w:rsidR="004B529C" w:rsidRPr="00E128AF" w:rsidRDefault="004B529C" w:rsidP="004B529C">
            <w:pPr>
              <w:pStyle w:val="26"/>
              <w:ind w:leftChars="0" w:left="0" w:firstLineChars="0" w:firstLine="0"/>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w:t>
            </w:r>
            <w:r w:rsidRPr="00E128AF">
              <w:rPr>
                <w:rFonts w:ascii="Times New Roman" w:hAnsi="Times New Roman" w:cs="Times New Roman" w:hint="eastAsia"/>
                <w:sz w:val="21"/>
                <w:szCs w:val="21"/>
                <w:u w:val="single"/>
                <w:lang w:eastAsia="zh-CN"/>
              </w:rPr>
              <w:t>25</w:t>
            </w:r>
            <w:r w:rsidRPr="00E128AF">
              <w:rPr>
                <w:rFonts w:ascii="Times New Roman" w:hAnsi="Times New Roman" w:cs="Times New Roman"/>
                <w:sz w:val="21"/>
                <w:szCs w:val="21"/>
                <w:u w:val="single"/>
              </w:rPr>
              <w:t>00</w:t>
            </w:r>
            <w:r w:rsidRPr="00E128AF">
              <w:rPr>
                <w:rFonts w:ascii="Times New Roman" w:hAnsi="Times New Roman" w:cs="Times New Roman" w:hint="eastAsia"/>
                <w:sz w:val="21"/>
                <w:szCs w:val="21"/>
                <w:u w:val="single"/>
                <w:lang w:eastAsia="zh-CN"/>
              </w:rPr>
              <w:t>，</w:t>
            </w:r>
            <w:r w:rsidRPr="00E128AF">
              <w:rPr>
                <w:rFonts w:ascii="Times New Roman" w:hAnsi="Times New Roman" w:cs="Times New Roman" w:hint="eastAsia"/>
                <w:sz w:val="21"/>
                <w:szCs w:val="21"/>
                <w:u w:val="single"/>
                <w:lang w:eastAsia="zh-CN"/>
              </w:rPr>
              <w:t>25</w:t>
            </w:r>
            <w:r w:rsidRPr="00E128AF">
              <w:rPr>
                <w:rFonts w:ascii="Times New Roman" w:hAnsi="Times New Roman" w:cs="Times New Roman"/>
                <w:sz w:val="21"/>
                <w:szCs w:val="21"/>
                <w:u w:val="single"/>
              </w:rPr>
              <w:t>00]100</w:t>
            </w:r>
          </w:p>
        </w:tc>
      </w:tr>
      <w:tr w:rsidR="004B529C" w:rsidRPr="00E128AF" w:rsidTr="00BE2FFD">
        <w:trPr>
          <w:trHeight w:val="340"/>
        </w:trPr>
        <w:tc>
          <w:tcPr>
            <w:tcW w:w="4264" w:type="dxa"/>
            <w:vAlign w:val="center"/>
          </w:tcPr>
          <w:p w:rsidR="004B529C" w:rsidRPr="00E128AF" w:rsidRDefault="004B529C" w:rsidP="00BE2FFD">
            <w:pPr>
              <w:pStyle w:val="26"/>
              <w:ind w:leftChars="0" w:left="0" w:firstLineChars="0" w:firstLine="0"/>
              <w:jc w:val="center"/>
              <w:rPr>
                <w:rFonts w:ascii="Times New Roman" w:hAnsi="Times New Roman" w:cs="Times New Roman"/>
                <w:sz w:val="21"/>
                <w:szCs w:val="21"/>
                <w:u w:val="single"/>
              </w:rPr>
            </w:pPr>
            <w:r w:rsidRPr="00E128AF">
              <w:rPr>
                <w:rFonts w:ascii="Times New Roman" w:cs="Times New Roman"/>
                <w:sz w:val="21"/>
                <w:szCs w:val="21"/>
                <w:u w:val="single"/>
              </w:rPr>
              <w:t>区域最大地面浓度点</w:t>
            </w:r>
          </w:p>
        </w:tc>
        <w:tc>
          <w:tcPr>
            <w:tcW w:w="4265" w:type="dxa"/>
            <w:vAlign w:val="center"/>
          </w:tcPr>
          <w:p w:rsidR="004B529C" w:rsidRPr="00E128AF" w:rsidRDefault="004B529C" w:rsidP="00BE2FFD">
            <w:pPr>
              <w:pStyle w:val="26"/>
              <w:ind w:leftChars="0" w:left="0" w:firstLineChars="0" w:firstLine="0"/>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w:t>
            </w:r>
          </w:p>
        </w:tc>
      </w:tr>
    </w:tbl>
    <w:p w:rsidR="004B529C" w:rsidRPr="00E128AF" w:rsidRDefault="004B529C"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w:t>
      </w:r>
      <w:r w:rsidRPr="00E128AF">
        <w:rPr>
          <w:rFonts w:ascii="Times New Roman" w:hAnsi="Times New Roman" w:cs="Times New Roman" w:hint="eastAsia"/>
          <w:sz w:val="24"/>
          <w:u w:val="single"/>
          <w:lang w:eastAsia="zh-CN"/>
        </w:rPr>
        <w:t>3</w:t>
      </w:r>
      <w:r w:rsidRPr="00E128AF">
        <w:rPr>
          <w:rFonts w:ascii="Times New Roman" w:hAnsi="Times New Roman" w:cs="Times New Roman" w:hint="eastAsia"/>
          <w:sz w:val="24"/>
          <w:u w:val="single"/>
          <w:lang w:eastAsia="zh-CN"/>
        </w:rPr>
        <w:t>）预测模型</w:t>
      </w:r>
    </w:p>
    <w:p w:rsidR="004B529C" w:rsidRPr="00E128AF" w:rsidRDefault="004B529C"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根据评价等级预测，本项目为一级评价。根据持续静小风统计结果：风速</w:t>
      </w:r>
      <w:r w:rsidRPr="00E128AF">
        <w:rPr>
          <w:rFonts w:ascii="Times New Roman" w:hAnsi="Times New Roman" w:cs="Times New Roman"/>
          <w:sz w:val="24"/>
          <w:u w:val="single"/>
          <w:lang w:eastAsia="zh-CN"/>
        </w:rPr>
        <w:t>&lt;=0.5m/s</w:t>
      </w:r>
      <w:r w:rsidRPr="00E128AF">
        <w:rPr>
          <w:rFonts w:ascii="Times New Roman" w:hAnsi="Times New Roman" w:cs="Times New Roman" w:hint="eastAsia"/>
          <w:sz w:val="24"/>
          <w:u w:val="single"/>
          <w:lang w:eastAsia="zh-CN"/>
        </w:rPr>
        <w:t>的最大持续小时小于</w:t>
      </w:r>
      <w:r w:rsidRPr="00E128AF">
        <w:rPr>
          <w:rFonts w:ascii="Times New Roman" w:hAnsi="Times New Roman" w:cs="Times New Roman"/>
          <w:sz w:val="24"/>
          <w:u w:val="single"/>
          <w:lang w:eastAsia="zh-CN"/>
        </w:rPr>
        <w:t>72h</w:t>
      </w:r>
      <w:r w:rsidRPr="00E128AF">
        <w:rPr>
          <w:rFonts w:ascii="Times New Roman" w:hAnsi="Times New Roman" w:cs="Times New Roman" w:hint="eastAsia"/>
          <w:sz w:val="24"/>
          <w:u w:val="single"/>
          <w:lang w:eastAsia="zh-CN"/>
        </w:rPr>
        <w:t>，因此采用导则推荐的稳态烟羽扩散模型（</w:t>
      </w:r>
      <w:r w:rsidRPr="00E128AF">
        <w:rPr>
          <w:rFonts w:ascii="Times New Roman" w:hAnsi="Times New Roman" w:cs="Times New Roman"/>
          <w:sz w:val="24"/>
          <w:u w:val="single"/>
          <w:lang w:eastAsia="zh-CN"/>
        </w:rPr>
        <w:t>AERMOD</w:t>
      </w:r>
      <w:r w:rsidRPr="00E128AF">
        <w:rPr>
          <w:rFonts w:ascii="Times New Roman" w:hAnsi="Times New Roman" w:cs="Times New Roman" w:hint="eastAsia"/>
          <w:sz w:val="24"/>
          <w:u w:val="single"/>
          <w:lang w:eastAsia="zh-CN"/>
        </w:rPr>
        <w:t>）作为计算模式。具体计算采用大气环境影响评价系统（</w:t>
      </w:r>
      <w:r w:rsidRPr="00E128AF">
        <w:rPr>
          <w:rFonts w:ascii="Times New Roman" w:hAnsi="Times New Roman" w:cs="Times New Roman"/>
          <w:sz w:val="24"/>
          <w:u w:val="single"/>
          <w:lang w:eastAsia="zh-CN"/>
        </w:rPr>
        <w:t>EIAProA2018</w:t>
      </w:r>
      <w:r w:rsidRPr="00E128AF">
        <w:rPr>
          <w:rFonts w:ascii="Times New Roman" w:hAnsi="Times New Roman" w:cs="Times New Roman" w:hint="eastAsia"/>
          <w:sz w:val="24"/>
          <w:u w:val="single"/>
          <w:lang w:eastAsia="zh-CN"/>
        </w:rPr>
        <w:t>）完整版（版本号：</w:t>
      </w:r>
      <w:r w:rsidRPr="00E128AF">
        <w:rPr>
          <w:rFonts w:ascii="Times New Roman" w:hAnsi="Times New Roman" w:cs="Times New Roman"/>
          <w:sz w:val="24"/>
          <w:u w:val="single"/>
          <w:lang w:eastAsia="zh-CN"/>
        </w:rPr>
        <w:t>v2.6.</w:t>
      </w:r>
      <w:r w:rsidRPr="00E128AF">
        <w:rPr>
          <w:rFonts w:ascii="Times New Roman" w:hAnsi="Times New Roman" w:cs="Times New Roman" w:hint="eastAsia"/>
          <w:sz w:val="24"/>
          <w:u w:val="single"/>
          <w:lang w:eastAsia="zh-CN"/>
        </w:rPr>
        <w:t>483</w:t>
      </w:r>
      <w:r w:rsidRPr="00E128AF">
        <w:rPr>
          <w:rFonts w:ascii="Times New Roman" w:hAnsi="Times New Roman" w:cs="Times New Roman" w:hint="eastAsia"/>
          <w:sz w:val="24"/>
          <w:u w:val="single"/>
          <w:lang w:eastAsia="zh-CN"/>
        </w:rPr>
        <w:t>）软件，运行模式为一般方式。</w:t>
      </w:r>
    </w:p>
    <w:p w:rsidR="004B529C" w:rsidRPr="00E128AF" w:rsidRDefault="004B529C"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w:t>
      </w:r>
      <w:r w:rsidRPr="00E128AF">
        <w:rPr>
          <w:rFonts w:ascii="Times New Roman" w:hAnsi="Times New Roman" w:cs="Times New Roman" w:hint="eastAsia"/>
          <w:sz w:val="24"/>
          <w:u w:val="single"/>
          <w:lang w:eastAsia="zh-CN"/>
        </w:rPr>
        <w:t>4</w:t>
      </w:r>
      <w:r w:rsidRPr="00E128AF">
        <w:rPr>
          <w:rFonts w:ascii="Times New Roman" w:hAnsi="Times New Roman" w:cs="Times New Roman" w:hint="eastAsia"/>
          <w:sz w:val="24"/>
          <w:u w:val="single"/>
          <w:lang w:eastAsia="zh-CN"/>
        </w:rPr>
        <w:t>）污染源参数</w:t>
      </w:r>
    </w:p>
    <w:p w:rsidR="004B529C" w:rsidRPr="00E128AF" w:rsidRDefault="004B529C"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项目污染源参数见表</w:t>
      </w:r>
      <w:r w:rsidRPr="00E128AF">
        <w:rPr>
          <w:rFonts w:ascii="Times New Roman" w:hAnsi="Times New Roman" w:cs="Times New Roman" w:hint="eastAsia"/>
          <w:sz w:val="24"/>
          <w:u w:val="single"/>
          <w:lang w:eastAsia="zh-CN"/>
        </w:rPr>
        <w:t>6.2-3~</w:t>
      </w:r>
      <w:r w:rsidRPr="00E128AF">
        <w:rPr>
          <w:rFonts w:ascii="Times New Roman" w:hAnsi="Times New Roman" w:cs="Times New Roman" w:hint="eastAsia"/>
          <w:sz w:val="24"/>
          <w:u w:val="single"/>
          <w:lang w:eastAsia="zh-CN"/>
        </w:rPr>
        <w:t>表</w:t>
      </w:r>
      <w:r w:rsidRPr="00E128AF">
        <w:rPr>
          <w:rFonts w:ascii="Times New Roman" w:hAnsi="Times New Roman" w:cs="Times New Roman" w:hint="eastAsia"/>
          <w:sz w:val="24"/>
          <w:u w:val="single"/>
          <w:lang w:eastAsia="zh-CN"/>
        </w:rPr>
        <w:t>6.2-5</w:t>
      </w:r>
      <w:r w:rsidRPr="00E128AF">
        <w:rPr>
          <w:rFonts w:ascii="Times New Roman" w:hAnsi="Times New Roman" w:cs="Times New Roman" w:hint="eastAsia"/>
          <w:sz w:val="24"/>
          <w:u w:val="single"/>
          <w:lang w:eastAsia="zh-CN"/>
        </w:rPr>
        <w:t>。</w:t>
      </w:r>
    </w:p>
    <w:p w:rsidR="004B529C" w:rsidRPr="00E128AF" w:rsidRDefault="004B529C"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w:t>
      </w:r>
      <w:r w:rsidRPr="00E128AF">
        <w:rPr>
          <w:rFonts w:ascii="Times New Roman" w:hAnsi="Times New Roman" w:cs="Times New Roman" w:hint="eastAsia"/>
          <w:sz w:val="24"/>
          <w:u w:val="single"/>
          <w:lang w:eastAsia="zh-CN"/>
        </w:rPr>
        <w:t>5</w:t>
      </w:r>
      <w:r w:rsidRPr="00E128AF">
        <w:rPr>
          <w:rFonts w:ascii="Times New Roman" w:hAnsi="Times New Roman" w:cs="Times New Roman" w:hint="eastAsia"/>
          <w:sz w:val="24"/>
          <w:u w:val="single"/>
          <w:lang w:eastAsia="zh-CN"/>
        </w:rPr>
        <w:t>）预测与评价内容</w:t>
      </w:r>
    </w:p>
    <w:p w:rsidR="004B529C" w:rsidRPr="00E128AF" w:rsidRDefault="004B529C" w:rsidP="00597BF4">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本项目所在区域为环境空气质量不达标区，</w:t>
      </w:r>
      <w:r w:rsidR="00597BF4" w:rsidRPr="00E128AF">
        <w:rPr>
          <w:rFonts w:ascii="Times New Roman" w:hAnsi="Times New Roman" w:cs="Times New Roman" w:hint="eastAsia"/>
          <w:sz w:val="24"/>
          <w:u w:val="single"/>
          <w:lang w:eastAsia="zh-CN"/>
        </w:rPr>
        <w:t>非甲烷总烃无长期标准限值。</w:t>
      </w:r>
      <w:r w:rsidR="00800A5F" w:rsidRPr="00E128AF">
        <w:rPr>
          <w:rFonts w:ascii="Times New Roman" w:hAnsi="Times New Roman" w:cs="Times New Roman" w:hint="eastAsia"/>
          <w:sz w:val="24"/>
          <w:u w:val="single"/>
          <w:lang w:eastAsia="zh-CN"/>
        </w:rPr>
        <w:t>不达标因子为</w:t>
      </w:r>
      <w:r w:rsidR="00800A5F" w:rsidRPr="00E128AF">
        <w:rPr>
          <w:rFonts w:ascii="Times New Roman" w:hAnsi="Times New Roman" w:cs="Times New Roman" w:hint="eastAsia"/>
          <w:sz w:val="24"/>
          <w:u w:val="single"/>
          <w:lang w:eastAsia="zh-CN"/>
        </w:rPr>
        <w:t>PM</w:t>
      </w:r>
      <w:r w:rsidR="00800A5F" w:rsidRPr="00E128AF">
        <w:rPr>
          <w:rFonts w:ascii="Times New Roman" w:hAnsi="Times New Roman" w:cs="Times New Roman" w:hint="eastAsia"/>
          <w:sz w:val="24"/>
          <w:u w:val="single"/>
          <w:vertAlign w:val="subscript"/>
          <w:lang w:eastAsia="zh-CN"/>
        </w:rPr>
        <w:t>2.5</w:t>
      </w:r>
      <w:r w:rsidR="00800A5F" w:rsidRPr="00E128AF">
        <w:rPr>
          <w:rFonts w:ascii="Times New Roman" w:hAnsi="Times New Roman" w:cs="Times New Roman" w:hint="eastAsia"/>
          <w:sz w:val="24"/>
          <w:u w:val="single"/>
          <w:lang w:eastAsia="zh-CN"/>
        </w:rPr>
        <w:t>。</w:t>
      </w:r>
      <w:r w:rsidR="00597BF4" w:rsidRPr="00E128AF">
        <w:rPr>
          <w:rFonts w:ascii="Times New Roman" w:hAnsi="Times New Roman" w:cs="Times New Roman" w:hint="eastAsia"/>
          <w:sz w:val="24"/>
          <w:u w:val="single"/>
          <w:lang w:eastAsia="zh-CN"/>
        </w:rPr>
        <w:t>根据现状检测，非甲烷总烃的背景浓度采用其现状监测值。</w:t>
      </w:r>
      <w:r w:rsidR="00597BF4" w:rsidRPr="00E128AF">
        <w:rPr>
          <w:rFonts w:ascii="Times New Roman" w:hAnsi="Times New Roman" w:cs="Times New Roman" w:hint="eastAsia"/>
          <w:sz w:val="24"/>
          <w:u w:val="single"/>
          <w:lang w:eastAsia="zh-CN"/>
        </w:rPr>
        <w:lastRenderedPageBreak/>
        <w:t>因非甲烷总烃无长期背景浓度，也无长期标准限值，因此，项目不对非甲烷总烃进行厂区浓度的叠加。</w:t>
      </w:r>
      <w:r w:rsidRPr="00E128AF">
        <w:rPr>
          <w:rFonts w:ascii="Times New Roman" w:hAnsi="Times New Roman" w:cs="Times New Roman" w:hint="eastAsia"/>
          <w:sz w:val="24"/>
          <w:u w:val="single"/>
          <w:lang w:eastAsia="zh-CN"/>
        </w:rPr>
        <w:t>项目大气环境影响评价等级为一级，根据《环境影响评价技术导则</w:t>
      </w:r>
      <w:r w:rsidRPr="00E128AF">
        <w:rPr>
          <w:rFonts w:ascii="Times New Roman" w:hAnsi="Times New Roman" w:cs="Times New Roman" w:hint="eastAsia"/>
          <w:sz w:val="24"/>
          <w:u w:val="single"/>
          <w:lang w:eastAsia="zh-CN"/>
        </w:rPr>
        <w:t xml:space="preserve">  </w:t>
      </w:r>
      <w:r w:rsidRPr="00E128AF">
        <w:rPr>
          <w:rFonts w:ascii="Times New Roman" w:hAnsi="Times New Roman" w:cs="Times New Roman" w:hint="eastAsia"/>
          <w:sz w:val="24"/>
          <w:u w:val="single"/>
          <w:lang w:eastAsia="zh-CN"/>
        </w:rPr>
        <w:t>大气环境》（</w:t>
      </w:r>
      <w:r w:rsidRPr="00E128AF">
        <w:rPr>
          <w:rFonts w:ascii="Times New Roman" w:hAnsi="Times New Roman" w:cs="Times New Roman" w:hint="eastAsia"/>
          <w:sz w:val="24"/>
          <w:u w:val="single"/>
          <w:lang w:eastAsia="zh-CN"/>
        </w:rPr>
        <w:t>HJ2.2-2018</w:t>
      </w:r>
      <w:r w:rsidRPr="00E128AF">
        <w:rPr>
          <w:rFonts w:ascii="Times New Roman" w:hAnsi="Times New Roman" w:cs="Times New Roman" w:hint="eastAsia"/>
          <w:sz w:val="24"/>
          <w:u w:val="single"/>
          <w:lang w:eastAsia="zh-CN"/>
        </w:rPr>
        <w:t>）的相关规定，本次评价主要预测内容：</w:t>
      </w:r>
    </w:p>
    <w:p w:rsidR="004B529C" w:rsidRPr="00E128AF" w:rsidRDefault="004B529C"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sz w:val="24"/>
          <w:u w:val="single"/>
          <w:lang w:eastAsia="zh-CN"/>
        </w:rPr>
        <w:t>1</w:t>
      </w:r>
      <w:r w:rsidRPr="00E128AF">
        <w:rPr>
          <w:rFonts w:ascii="Times New Roman" w:hAnsi="Times New Roman" w:cs="Times New Roman" w:hint="eastAsia"/>
          <w:sz w:val="24"/>
          <w:u w:val="single"/>
          <w:lang w:eastAsia="zh-CN"/>
        </w:rPr>
        <w:t>）项目正常排放条件下，预测环境空气保护目标和网格点主要污染物的短期浓度贡献值，评价其最大浓度占标率。</w:t>
      </w:r>
    </w:p>
    <w:p w:rsidR="004B529C" w:rsidRPr="00E128AF" w:rsidRDefault="004B529C"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sz w:val="24"/>
          <w:u w:val="single"/>
          <w:lang w:eastAsia="zh-CN"/>
        </w:rPr>
        <w:t>2</w:t>
      </w:r>
      <w:r w:rsidRPr="00E128AF">
        <w:rPr>
          <w:rFonts w:ascii="Times New Roman" w:hAnsi="Times New Roman" w:cs="Times New Roman" w:hint="eastAsia"/>
          <w:sz w:val="24"/>
          <w:u w:val="single"/>
          <w:lang w:eastAsia="zh-CN"/>
        </w:rPr>
        <w:t>）项目正常排放条件下，预测评价叠加</w:t>
      </w:r>
      <w:r w:rsidR="00800A5F" w:rsidRPr="00E128AF">
        <w:rPr>
          <w:rFonts w:ascii="Times New Roman" w:hAnsi="Times New Roman" w:cs="Times New Roman" w:hint="eastAsia"/>
          <w:sz w:val="24"/>
          <w:u w:val="single"/>
          <w:lang w:eastAsia="zh-CN"/>
        </w:rPr>
        <w:t>环境空气质量现状浓度后</w:t>
      </w:r>
      <w:r w:rsidRPr="00E128AF">
        <w:rPr>
          <w:rFonts w:ascii="Times New Roman" w:hAnsi="Times New Roman" w:cs="Times New Roman" w:hint="eastAsia"/>
          <w:sz w:val="24"/>
          <w:u w:val="single"/>
          <w:lang w:eastAsia="zh-CN"/>
        </w:rPr>
        <w:t>，环境空气保护目标和网格点主要污染物的</w:t>
      </w:r>
      <w:r w:rsidR="00800A5F" w:rsidRPr="00E128AF">
        <w:rPr>
          <w:rFonts w:ascii="Times New Roman" w:hAnsi="Times New Roman" w:cs="Times New Roman" w:hint="eastAsia"/>
          <w:sz w:val="24"/>
          <w:u w:val="single"/>
          <w:lang w:eastAsia="zh-CN"/>
        </w:rPr>
        <w:t>质量浓度的达标情况</w:t>
      </w:r>
      <w:r w:rsidRPr="00E128AF">
        <w:rPr>
          <w:rFonts w:ascii="Times New Roman" w:hAnsi="Times New Roman" w:cs="Times New Roman" w:hint="eastAsia"/>
          <w:sz w:val="24"/>
          <w:u w:val="single"/>
          <w:lang w:eastAsia="zh-CN"/>
        </w:rPr>
        <w:t>。</w:t>
      </w:r>
    </w:p>
    <w:p w:rsidR="004B529C" w:rsidRPr="00E128AF" w:rsidRDefault="00800A5F"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3</w:t>
      </w:r>
      <w:r w:rsidR="004B529C" w:rsidRPr="00E128AF">
        <w:rPr>
          <w:rFonts w:ascii="Times New Roman" w:hAnsi="Times New Roman" w:cs="Times New Roman" w:hint="eastAsia"/>
          <w:sz w:val="24"/>
          <w:u w:val="single"/>
          <w:lang w:eastAsia="zh-CN"/>
        </w:rPr>
        <w:t>）项目非正常排放条件下，预测评价环境空气保护目标和网格点主要污染物的</w:t>
      </w:r>
      <w:r w:rsidR="004B529C" w:rsidRPr="00E128AF">
        <w:rPr>
          <w:rFonts w:ascii="Times New Roman" w:hAnsi="Times New Roman" w:cs="Times New Roman"/>
          <w:sz w:val="24"/>
          <w:u w:val="single"/>
          <w:lang w:eastAsia="zh-CN"/>
        </w:rPr>
        <w:t>1h</w:t>
      </w:r>
      <w:r w:rsidR="004B529C" w:rsidRPr="00E128AF">
        <w:rPr>
          <w:rFonts w:ascii="Times New Roman" w:hAnsi="Times New Roman" w:cs="Times New Roman" w:hint="eastAsia"/>
          <w:sz w:val="24"/>
          <w:u w:val="single"/>
          <w:lang w:eastAsia="zh-CN"/>
        </w:rPr>
        <w:t>最大浓度贡献值及占标率。</w:t>
      </w:r>
    </w:p>
    <w:p w:rsidR="004B529C" w:rsidRPr="00E128AF" w:rsidRDefault="004B529C"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根据调查，本项目没有区域削减污染源，没有其它在建、拟建的污染源。</w:t>
      </w:r>
    </w:p>
    <w:p w:rsidR="004B529C" w:rsidRPr="00E128AF" w:rsidRDefault="004B529C"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综上，本项目的预测内容和评价要求见下表。</w:t>
      </w:r>
    </w:p>
    <w:p w:rsidR="004B529C" w:rsidRPr="00E128AF" w:rsidRDefault="004B529C" w:rsidP="004B529C">
      <w:pPr>
        <w:jc w:val="center"/>
        <w:rPr>
          <w:rFonts w:ascii="Times New Roman" w:hAnsi="Times New Roman" w:cs="Times New Roman"/>
          <w:b/>
          <w:sz w:val="24"/>
          <w:u w:val="single"/>
          <w:lang w:eastAsia="zh-CN"/>
        </w:rPr>
      </w:pPr>
      <w:r w:rsidRPr="00E128AF">
        <w:rPr>
          <w:rFonts w:ascii="Times New Roman" w:cs="Times New Roman"/>
          <w:b/>
          <w:sz w:val="24"/>
          <w:u w:val="single"/>
          <w:lang w:eastAsia="zh-CN"/>
        </w:rPr>
        <w:t>表</w:t>
      </w:r>
      <w:r w:rsidRPr="00E128AF">
        <w:rPr>
          <w:rFonts w:ascii="Times New Roman" w:hAnsi="Times New Roman" w:cs="Times New Roman"/>
          <w:b/>
          <w:sz w:val="24"/>
          <w:u w:val="single"/>
          <w:lang w:eastAsia="zh-CN"/>
        </w:rPr>
        <w:t>6.2-</w:t>
      </w:r>
      <w:r w:rsidR="00EC2EF9" w:rsidRPr="00E128AF">
        <w:rPr>
          <w:rFonts w:ascii="Times New Roman" w:hAnsi="Times New Roman" w:cs="Times New Roman" w:hint="eastAsia"/>
          <w:b/>
          <w:sz w:val="24"/>
          <w:u w:val="single"/>
          <w:lang w:eastAsia="zh-CN"/>
        </w:rPr>
        <w:t>19</w:t>
      </w:r>
      <w:r w:rsidRPr="00E128AF">
        <w:rPr>
          <w:rFonts w:ascii="Times New Roman" w:cs="Times New Roman"/>
          <w:b/>
          <w:sz w:val="24"/>
          <w:u w:val="single"/>
          <w:lang w:eastAsia="zh-CN"/>
        </w:rPr>
        <w:t>本项目的预测内容和评价要求汇总表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818"/>
        <w:gridCol w:w="1566"/>
        <w:gridCol w:w="1464"/>
        <w:gridCol w:w="1708"/>
        <w:gridCol w:w="2976"/>
      </w:tblGrid>
      <w:tr w:rsidR="004B529C" w:rsidRPr="00E128AF" w:rsidTr="00800A5F">
        <w:trPr>
          <w:trHeight w:val="340"/>
        </w:trPr>
        <w:tc>
          <w:tcPr>
            <w:tcW w:w="818" w:type="dxa"/>
          </w:tcPr>
          <w:p w:rsidR="004B529C" w:rsidRPr="00E128AF" w:rsidRDefault="004B529C" w:rsidP="00BE2FFD">
            <w:pPr>
              <w:jc w:val="center"/>
              <w:rPr>
                <w:sz w:val="21"/>
                <w:szCs w:val="21"/>
                <w:u w:val="single"/>
              </w:rPr>
            </w:pPr>
            <w:r w:rsidRPr="00E128AF">
              <w:rPr>
                <w:rFonts w:hint="eastAsia"/>
                <w:sz w:val="21"/>
                <w:szCs w:val="21"/>
                <w:u w:val="single"/>
              </w:rPr>
              <w:t>评价对象</w:t>
            </w:r>
          </w:p>
        </w:tc>
        <w:tc>
          <w:tcPr>
            <w:tcW w:w="1566" w:type="dxa"/>
            <w:vAlign w:val="center"/>
          </w:tcPr>
          <w:p w:rsidR="004B529C" w:rsidRPr="00E128AF" w:rsidRDefault="004B529C" w:rsidP="00BE2FFD">
            <w:pPr>
              <w:jc w:val="center"/>
              <w:rPr>
                <w:kern w:val="2"/>
                <w:sz w:val="21"/>
                <w:szCs w:val="21"/>
                <w:u w:val="single"/>
              </w:rPr>
            </w:pPr>
            <w:r w:rsidRPr="00E128AF">
              <w:rPr>
                <w:rFonts w:hint="eastAsia"/>
                <w:sz w:val="21"/>
                <w:szCs w:val="21"/>
                <w:u w:val="single"/>
              </w:rPr>
              <w:t>污染源</w:t>
            </w:r>
          </w:p>
        </w:tc>
        <w:tc>
          <w:tcPr>
            <w:tcW w:w="1464" w:type="dxa"/>
            <w:vAlign w:val="center"/>
          </w:tcPr>
          <w:p w:rsidR="004B529C" w:rsidRPr="00E128AF" w:rsidRDefault="004B529C" w:rsidP="00BE2FFD">
            <w:pPr>
              <w:jc w:val="center"/>
              <w:rPr>
                <w:kern w:val="2"/>
                <w:sz w:val="21"/>
                <w:szCs w:val="21"/>
                <w:u w:val="single"/>
              </w:rPr>
            </w:pPr>
            <w:r w:rsidRPr="00E128AF">
              <w:rPr>
                <w:rFonts w:hint="eastAsia"/>
                <w:sz w:val="21"/>
                <w:szCs w:val="21"/>
                <w:u w:val="single"/>
              </w:rPr>
              <w:t>污染源排放形式</w:t>
            </w:r>
          </w:p>
        </w:tc>
        <w:tc>
          <w:tcPr>
            <w:tcW w:w="1708" w:type="dxa"/>
            <w:vAlign w:val="center"/>
          </w:tcPr>
          <w:p w:rsidR="004B529C" w:rsidRPr="00E128AF" w:rsidRDefault="004B529C" w:rsidP="00BE2FFD">
            <w:pPr>
              <w:jc w:val="center"/>
              <w:rPr>
                <w:kern w:val="2"/>
                <w:sz w:val="21"/>
                <w:szCs w:val="21"/>
                <w:u w:val="single"/>
              </w:rPr>
            </w:pPr>
            <w:r w:rsidRPr="00E128AF">
              <w:rPr>
                <w:rFonts w:hint="eastAsia"/>
                <w:sz w:val="21"/>
                <w:szCs w:val="21"/>
                <w:u w:val="single"/>
              </w:rPr>
              <w:t>预测内容</w:t>
            </w:r>
          </w:p>
        </w:tc>
        <w:tc>
          <w:tcPr>
            <w:tcW w:w="2976" w:type="dxa"/>
            <w:vAlign w:val="center"/>
          </w:tcPr>
          <w:p w:rsidR="004B529C" w:rsidRPr="00E128AF" w:rsidRDefault="004B529C" w:rsidP="00BE2FFD">
            <w:pPr>
              <w:jc w:val="center"/>
              <w:rPr>
                <w:kern w:val="2"/>
                <w:sz w:val="21"/>
                <w:szCs w:val="21"/>
                <w:u w:val="single"/>
              </w:rPr>
            </w:pPr>
            <w:r w:rsidRPr="00E128AF">
              <w:rPr>
                <w:rFonts w:hint="eastAsia"/>
                <w:sz w:val="21"/>
                <w:szCs w:val="21"/>
                <w:u w:val="single"/>
              </w:rPr>
              <w:t>评价内容</w:t>
            </w:r>
          </w:p>
        </w:tc>
      </w:tr>
      <w:tr w:rsidR="004B529C" w:rsidRPr="00E128AF" w:rsidTr="00800A5F">
        <w:trPr>
          <w:trHeight w:val="340"/>
        </w:trPr>
        <w:tc>
          <w:tcPr>
            <w:tcW w:w="818" w:type="dxa"/>
            <w:vMerge w:val="restart"/>
          </w:tcPr>
          <w:p w:rsidR="004B529C" w:rsidRPr="00E128AF" w:rsidRDefault="004B529C" w:rsidP="00BE2FFD">
            <w:pPr>
              <w:jc w:val="center"/>
              <w:rPr>
                <w:sz w:val="21"/>
                <w:szCs w:val="21"/>
                <w:u w:val="single"/>
              </w:rPr>
            </w:pPr>
            <w:r w:rsidRPr="00E128AF">
              <w:rPr>
                <w:rFonts w:hint="eastAsia"/>
                <w:sz w:val="21"/>
                <w:szCs w:val="21"/>
                <w:u w:val="single"/>
              </w:rPr>
              <w:t>不达标评价区项目</w:t>
            </w:r>
          </w:p>
        </w:tc>
        <w:tc>
          <w:tcPr>
            <w:tcW w:w="1566" w:type="dxa"/>
            <w:vAlign w:val="center"/>
          </w:tcPr>
          <w:p w:rsidR="004B529C" w:rsidRPr="00E128AF" w:rsidRDefault="004B529C" w:rsidP="00BE2FFD">
            <w:pPr>
              <w:jc w:val="center"/>
              <w:rPr>
                <w:kern w:val="2"/>
                <w:sz w:val="21"/>
                <w:szCs w:val="21"/>
                <w:u w:val="single"/>
              </w:rPr>
            </w:pPr>
            <w:r w:rsidRPr="00E128AF">
              <w:rPr>
                <w:rFonts w:hint="eastAsia"/>
                <w:sz w:val="21"/>
                <w:szCs w:val="21"/>
                <w:u w:val="single"/>
              </w:rPr>
              <w:t>新增污染源</w:t>
            </w:r>
          </w:p>
        </w:tc>
        <w:tc>
          <w:tcPr>
            <w:tcW w:w="1464" w:type="dxa"/>
            <w:vAlign w:val="center"/>
          </w:tcPr>
          <w:p w:rsidR="004B529C" w:rsidRPr="00E128AF" w:rsidRDefault="004B529C" w:rsidP="00BE2FFD">
            <w:pPr>
              <w:jc w:val="center"/>
              <w:rPr>
                <w:kern w:val="2"/>
                <w:sz w:val="21"/>
                <w:szCs w:val="21"/>
                <w:u w:val="single"/>
              </w:rPr>
            </w:pPr>
            <w:r w:rsidRPr="00E128AF">
              <w:rPr>
                <w:rFonts w:hint="eastAsia"/>
                <w:sz w:val="21"/>
                <w:szCs w:val="21"/>
                <w:u w:val="single"/>
              </w:rPr>
              <w:t>正常排放</w:t>
            </w:r>
          </w:p>
        </w:tc>
        <w:tc>
          <w:tcPr>
            <w:tcW w:w="1708" w:type="dxa"/>
            <w:vAlign w:val="center"/>
          </w:tcPr>
          <w:p w:rsidR="004B529C" w:rsidRPr="00E128AF" w:rsidRDefault="004B529C" w:rsidP="00800A5F">
            <w:pPr>
              <w:jc w:val="center"/>
              <w:rPr>
                <w:kern w:val="2"/>
                <w:sz w:val="21"/>
                <w:szCs w:val="21"/>
                <w:u w:val="single"/>
              </w:rPr>
            </w:pPr>
            <w:r w:rsidRPr="00E128AF">
              <w:rPr>
                <w:rFonts w:hint="eastAsia"/>
                <w:sz w:val="21"/>
                <w:szCs w:val="21"/>
                <w:u w:val="single"/>
              </w:rPr>
              <w:t>短期浓度</w:t>
            </w:r>
          </w:p>
        </w:tc>
        <w:tc>
          <w:tcPr>
            <w:tcW w:w="2976" w:type="dxa"/>
            <w:vAlign w:val="center"/>
          </w:tcPr>
          <w:p w:rsidR="004B529C" w:rsidRPr="00E128AF" w:rsidRDefault="004B529C" w:rsidP="00800A5F">
            <w:pPr>
              <w:jc w:val="center"/>
              <w:rPr>
                <w:rFonts w:hAnsi="Calibri"/>
                <w:sz w:val="21"/>
                <w:szCs w:val="21"/>
                <w:u w:val="single"/>
                <w:lang w:eastAsia="zh-CN"/>
              </w:rPr>
            </w:pPr>
            <w:r w:rsidRPr="00E128AF">
              <w:rPr>
                <w:rFonts w:hint="eastAsia"/>
                <w:sz w:val="21"/>
                <w:szCs w:val="21"/>
                <w:u w:val="single"/>
                <w:lang w:eastAsia="zh-CN"/>
              </w:rPr>
              <w:t>贡献值最大浓度占标率、叠加环境现状浓度后</w:t>
            </w:r>
            <w:r w:rsidR="00800A5F" w:rsidRPr="00E128AF">
              <w:rPr>
                <w:rFonts w:hint="eastAsia"/>
                <w:sz w:val="21"/>
                <w:szCs w:val="21"/>
                <w:u w:val="single"/>
                <w:lang w:eastAsia="zh-CN"/>
              </w:rPr>
              <w:t>的</w:t>
            </w:r>
            <w:r w:rsidRPr="00E128AF">
              <w:rPr>
                <w:rFonts w:hint="eastAsia"/>
                <w:sz w:val="21"/>
                <w:szCs w:val="21"/>
                <w:u w:val="single"/>
                <w:lang w:eastAsia="zh-CN"/>
              </w:rPr>
              <w:t>达标情况</w:t>
            </w:r>
          </w:p>
        </w:tc>
      </w:tr>
      <w:tr w:rsidR="004B529C" w:rsidRPr="00E128AF" w:rsidTr="00800A5F">
        <w:trPr>
          <w:trHeight w:val="340"/>
        </w:trPr>
        <w:tc>
          <w:tcPr>
            <w:tcW w:w="818" w:type="dxa"/>
            <w:vMerge/>
          </w:tcPr>
          <w:p w:rsidR="004B529C" w:rsidRPr="00E128AF" w:rsidRDefault="004B529C" w:rsidP="00BE2FFD">
            <w:pPr>
              <w:jc w:val="center"/>
              <w:rPr>
                <w:sz w:val="21"/>
                <w:szCs w:val="21"/>
                <w:u w:val="single"/>
                <w:lang w:eastAsia="zh-CN"/>
              </w:rPr>
            </w:pPr>
          </w:p>
        </w:tc>
        <w:tc>
          <w:tcPr>
            <w:tcW w:w="1566" w:type="dxa"/>
            <w:vAlign w:val="center"/>
          </w:tcPr>
          <w:p w:rsidR="004B529C" w:rsidRPr="00E128AF" w:rsidRDefault="004B529C" w:rsidP="00BE2FFD">
            <w:pPr>
              <w:jc w:val="center"/>
              <w:rPr>
                <w:kern w:val="2"/>
                <w:sz w:val="21"/>
                <w:szCs w:val="21"/>
                <w:u w:val="single"/>
              </w:rPr>
            </w:pPr>
            <w:r w:rsidRPr="00E128AF">
              <w:rPr>
                <w:rFonts w:hint="eastAsia"/>
                <w:sz w:val="21"/>
                <w:szCs w:val="21"/>
                <w:u w:val="single"/>
              </w:rPr>
              <w:t>新增污染源</w:t>
            </w:r>
          </w:p>
        </w:tc>
        <w:tc>
          <w:tcPr>
            <w:tcW w:w="1464" w:type="dxa"/>
            <w:vAlign w:val="center"/>
          </w:tcPr>
          <w:p w:rsidR="004B529C" w:rsidRPr="00E128AF" w:rsidRDefault="004B529C" w:rsidP="00BE2FFD">
            <w:pPr>
              <w:jc w:val="center"/>
              <w:rPr>
                <w:kern w:val="2"/>
                <w:sz w:val="21"/>
                <w:szCs w:val="21"/>
                <w:u w:val="single"/>
              </w:rPr>
            </w:pPr>
            <w:r w:rsidRPr="00E128AF">
              <w:rPr>
                <w:rFonts w:hint="eastAsia"/>
                <w:sz w:val="21"/>
                <w:szCs w:val="21"/>
                <w:u w:val="single"/>
              </w:rPr>
              <w:t>非正常排放</w:t>
            </w:r>
          </w:p>
        </w:tc>
        <w:tc>
          <w:tcPr>
            <w:tcW w:w="1708" w:type="dxa"/>
            <w:vAlign w:val="center"/>
          </w:tcPr>
          <w:p w:rsidR="004B529C" w:rsidRPr="00E128AF" w:rsidRDefault="004B529C" w:rsidP="00BE2FFD">
            <w:pPr>
              <w:jc w:val="center"/>
              <w:rPr>
                <w:kern w:val="2"/>
                <w:sz w:val="21"/>
                <w:szCs w:val="21"/>
                <w:u w:val="single"/>
              </w:rPr>
            </w:pPr>
            <w:r w:rsidRPr="00E128AF">
              <w:rPr>
                <w:sz w:val="21"/>
                <w:szCs w:val="21"/>
                <w:u w:val="single"/>
              </w:rPr>
              <w:t>1h</w:t>
            </w:r>
            <w:r w:rsidRPr="00E128AF">
              <w:rPr>
                <w:rFonts w:hint="eastAsia"/>
                <w:sz w:val="21"/>
                <w:szCs w:val="21"/>
                <w:u w:val="single"/>
              </w:rPr>
              <w:t>平均质量浓度</w:t>
            </w:r>
          </w:p>
        </w:tc>
        <w:tc>
          <w:tcPr>
            <w:tcW w:w="2976" w:type="dxa"/>
            <w:vAlign w:val="center"/>
          </w:tcPr>
          <w:p w:rsidR="004B529C" w:rsidRPr="00E128AF" w:rsidRDefault="004B529C" w:rsidP="00BE2FFD">
            <w:pPr>
              <w:jc w:val="center"/>
              <w:rPr>
                <w:kern w:val="2"/>
                <w:sz w:val="21"/>
                <w:szCs w:val="21"/>
                <w:u w:val="single"/>
                <w:lang w:eastAsia="zh-CN"/>
              </w:rPr>
            </w:pPr>
            <w:r w:rsidRPr="00E128AF">
              <w:rPr>
                <w:rFonts w:hint="eastAsia"/>
                <w:sz w:val="21"/>
                <w:szCs w:val="21"/>
                <w:u w:val="single"/>
                <w:lang w:eastAsia="zh-CN"/>
              </w:rPr>
              <w:t>贡献值最大浓度占标率</w:t>
            </w:r>
          </w:p>
        </w:tc>
      </w:tr>
    </w:tbl>
    <w:p w:rsidR="004B529C" w:rsidRPr="00E128AF" w:rsidRDefault="004B529C"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w:t>
      </w:r>
      <w:r w:rsidRPr="00E128AF">
        <w:rPr>
          <w:rFonts w:ascii="Times New Roman" w:hAnsi="Times New Roman" w:cs="Times New Roman" w:hint="eastAsia"/>
          <w:sz w:val="24"/>
          <w:u w:val="single"/>
          <w:lang w:eastAsia="zh-CN"/>
        </w:rPr>
        <w:t>6</w:t>
      </w:r>
      <w:r w:rsidRPr="00E128AF">
        <w:rPr>
          <w:rFonts w:ascii="Times New Roman" w:hAnsi="Times New Roman" w:cs="Times New Roman" w:hint="eastAsia"/>
          <w:sz w:val="24"/>
          <w:u w:val="single"/>
          <w:lang w:eastAsia="zh-CN"/>
        </w:rPr>
        <w:t>）地形数据</w:t>
      </w:r>
    </w:p>
    <w:p w:rsidR="004B529C" w:rsidRPr="00E128AF" w:rsidRDefault="004B529C"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地形数据来源于软件自带地形数据库，地形数据范围覆盖评价范围，数据精度为</w:t>
      </w:r>
      <w:r w:rsidRPr="00E128AF">
        <w:rPr>
          <w:rFonts w:ascii="Times New Roman" w:hAnsi="Times New Roman" w:cs="Times New Roman"/>
          <w:sz w:val="24"/>
          <w:u w:val="single"/>
          <w:lang w:eastAsia="zh-CN"/>
        </w:rPr>
        <w:t>3</w:t>
      </w:r>
      <w:r w:rsidRPr="00E128AF">
        <w:rPr>
          <w:rFonts w:ascii="Times New Roman" w:hAnsi="Times New Roman" w:cs="Times New Roman" w:hint="eastAsia"/>
          <w:sz w:val="24"/>
          <w:u w:val="single"/>
          <w:lang w:eastAsia="zh-CN"/>
        </w:rPr>
        <w:t>″（约</w:t>
      </w:r>
      <w:r w:rsidRPr="00E128AF">
        <w:rPr>
          <w:rFonts w:ascii="Times New Roman" w:hAnsi="Times New Roman" w:cs="Times New Roman"/>
          <w:sz w:val="24"/>
          <w:u w:val="single"/>
          <w:lang w:eastAsia="zh-CN"/>
        </w:rPr>
        <w:t>90m</w:t>
      </w:r>
      <w:r w:rsidRPr="00E128AF">
        <w:rPr>
          <w:rFonts w:ascii="Times New Roman" w:hAnsi="Times New Roman" w:cs="Times New Roman" w:hint="eastAsia"/>
          <w:sz w:val="24"/>
          <w:u w:val="single"/>
          <w:lang w:eastAsia="zh-CN"/>
        </w:rPr>
        <w:t>），即东西向网格间距为</w:t>
      </w:r>
      <w:r w:rsidRPr="00E128AF">
        <w:rPr>
          <w:rFonts w:ascii="Times New Roman" w:hAnsi="Times New Roman" w:cs="Times New Roman"/>
          <w:sz w:val="24"/>
          <w:u w:val="single"/>
          <w:lang w:eastAsia="zh-CN"/>
        </w:rPr>
        <w:t>3</w:t>
      </w:r>
      <w:r w:rsidRPr="00E128AF">
        <w:rPr>
          <w:rFonts w:ascii="Times New Roman" w:hAnsi="Times New Roman" w:cs="Times New Roman" w:hint="eastAsia"/>
          <w:sz w:val="24"/>
          <w:u w:val="single"/>
          <w:lang w:eastAsia="zh-CN"/>
        </w:rPr>
        <w:t>″、南北向网格间距为</w:t>
      </w:r>
      <w:r w:rsidRPr="00E128AF">
        <w:rPr>
          <w:rFonts w:ascii="Times New Roman" w:hAnsi="Times New Roman" w:cs="Times New Roman"/>
          <w:sz w:val="24"/>
          <w:u w:val="single"/>
          <w:lang w:eastAsia="zh-CN"/>
        </w:rPr>
        <w:t>3</w:t>
      </w:r>
      <w:r w:rsidRPr="00E128AF">
        <w:rPr>
          <w:rFonts w:ascii="Times New Roman" w:hAnsi="Times New Roman" w:cs="Times New Roman" w:hint="eastAsia"/>
          <w:sz w:val="24"/>
          <w:u w:val="single"/>
          <w:lang w:eastAsia="zh-CN"/>
        </w:rPr>
        <w:t>″，区域四个顶点的坐标</w:t>
      </w:r>
      <w:r w:rsidRPr="00E128AF">
        <w:rPr>
          <w:rFonts w:ascii="Times New Roman" w:hAnsi="Times New Roman" w:cs="Times New Roman"/>
          <w:sz w:val="24"/>
          <w:u w:val="single"/>
          <w:lang w:eastAsia="zh-CN"/>
        </w:rPr>
        <w:t>(</w:t>
      </w:r>
      <w:r w:rsidRPr="00E128AF">
        <w:rPr>
          <w:rFonts w:ascii="Times New Roman" w:hAnsi="Times New Roman" w:cs="Times New Roman" w:hint="eastAsia"/>
          <w:sz w:val="24"/>
          <w:u w:val="single"/>
          <w:lang w:eastAsia="zh-CN"/>
        </w:rPr>
        <w:t>经度，纬度</w:t>
      </w:r>
      <w:r w:rsidRPr="00E128AF">
        <w:rPr>
          <w:rFonts w:ascii="Times New Roman" w:hAnsi="Times New Roman" w:cs="Times New Roman"/>
          <w:sz w:val="24"/>
          <w:u w:val="single"/>
          <w:lang w:eastAsia="zh-CN"/>
        </w:rPr>
        <w:t>)</w:t>
      </w:r>
      <w:r w:rsidRPr="00E128AF">
        <w:rPr>
          <w:rFonts w:ascii="Times New Roman" w:hAnsi="Times New Roman" w:cs="Times New Roman" w:hint="eastAsia"/>
          <w:sz w:val="24"/>
          <w:u w:val="single"/>
          <w:lang w:eastAsia="zh-CN"/>
        </w:rPr>
        <w:t>，单位：度：</w:t>
      </w:r>
    </w:p>
    <w:p w:rsidR="004B529C" w:rsidRPr="00E128AF" w:rsidRDefault="004B529C"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西北角</w:t>
      </w:r>
      <w:r w:rsidRPr="00E128AF">
        <w:rPr>
          <w:rFonts w:ascii="Times New Roman" w:hAnsi="Times New Roman" w:cs="Times New Roman" w:hint="eastAsia"/>
          <w:sz w:val="24"/>
          <w:u w:val="single"/>
          <w:lang w:eastAsia="zh-CN"/>
        </w:rPr>
        <w:t>(</w:t>
      </w:r>
      <w:r w:rsidRPr="00E128AF">
        <w:rPr>
          <w:rFonts w:ascii="Times New Roman" w:hAnsi="Times New Roman" w:cs="Times New Roman"/>
          <w:sz w:val="24"/>
          <w:u w:val="single"/>
          <w:lang w:eastAsia="zh-CN"/>
        </w:rPr>
        <w:t>113.077083333333</w:t>
      </w:r>
      <w:r w:rsidRPr="00E128AF">
        <w:rPr>
          <w:rFonts w:ascii="Times New Roman" w:hAnsi="Times New Roman" w:cs="Times New Roman" w:hint="eastAsia"/>
          <w:sz w:val="24"/>
          <w:u w:val="single"/>
          <w:lang w:eastAsia="zh-CN"/>
        </w:rPr>
        <w:t>，</w:t>
      </w:r>
      <w:r w:rsidRPr="00E128AF">
        <w:rPr>
          <w:rFonts w:ascii="Times New Roman" w:hAnsi="Times New Roman" w:cs="Times New Roman"/>
          <w:sz w:val="24"/>
          <w:u w:val="single"/>
          <w:lang w:eastAsia="zh-CN"/>
        </w:rPr>
        <w:t>29.8070833333333</w:t>
      </w:r>
      <w:r w:rsidRPr="00E128AF">
        <w:rPr>
          <w:rFonts w:ascii="Times New Roman" w:hAnsi="Times New Roman" w:cs="Times New Roman" w:hint="eastAsia"/>
          <w:sz w:val="24"/>
          <w:u w:val="single"/>
          <w:lang w:eastAsia="zh-CN"/>
        </w:rPr>
        <w:t>)</w:t>
      </w:r>
    </w:p>
    <w:p w:rsidR="004B529C" w:rsidRPr="00E128AF" w:rsidRDefault="004B529C"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东北角</w:t>
      </w:r>
      <w:r w:rsidRPr="00E128AF">
        <w:rPr>
          <w:rFonts w:ascii="Times New Roman" w:hAnsi="Times New Roman" w:cs="Times New Roman" w:hint="eastAsia"/>
          <w:sz w:val="24"/>
          <w:u w:val="single"/>
          <w:lang w:eastAsia="zh-CN"/>
        </w:rPr>
        <w:t>(</w:t>
      </w:r>
      <w:r w:rsidRPr="00E128AF">
        <w:rPr>
          <w:rFonts w:ascii="Times New Roman" w:hAnsi="Times New Roman" w:cs="Times New Roman"/>
          <w:sz w:val="24"/>
          <w:u w:val="single"/>
          <w:lang w:eastAsia="zh-CN"/>
        </w:rPr>
        <w:t>113.66125</w:t>
      </w:r>
      <w:r w:rsidRPr="00E128AF">
        <w:rPr>
          <w:rFonts w:ascii="Times New Roman" w:hAnsi="Times New Roman" w:cs="Times New Roman" w:hint="eastAsia"/>
          <w:sz w:val="24"/>
          <w:u w:val="single"/>
          <w:lang w:eastAsia="zh-CN"/>
        </w:rPr>
        <w:t>，</w:t>
      </w:r>
      <w:r w:rsidRPr="00E128AF">
        <w:rPr>
          <w:rFonts w:ascii="Times New Roman" w:hAnsi="Times New Roman" w:cs="Times New Roman"/>
          <w:sz w:val="24"/>
          <w:u w:val="single"/>
          <w:lang w:eastAsia="zh-CN"/>
        </w:rPr>
        <w:t>29.8070833333333</w:t>
      </w:r>
      <w:r w:rsidRPr="00E128AF">
        <w:rPr>
          <w:rFonts w:ascii="Times New Roman" w:hAnsi="Times New Roman" w:cs="Times New Roman" w:hint="eastAsia"/>
          <w:sz w:val="24"/>
          <w:u w:val="single"/>
          <w:lang w:eastAsia="zh-CN"/>
        </w:rPr>
        <w:t>)</w:t>
      </w:r>
    </w:p>
    <w:p w:rsidR="004B529C" w:rsidRPr="00E128AF" w:rsidRDefault="004B529C"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西南角</w:t>
      </w:r>
      <w:r w:rsidRPr="00E128AF">
        <w:rPr>
          <w:rFonts w:ascii="Times New Roman" w:hAnsi="Times New Roman" w:cs="Times New Roman" w:hint="eastAsia"/>
          <w:sz w:val="24"/>
          <w:u w:val="single"/>
          <w:lang w:eastAsia="zh-CN"/>
        </w:rPr>
        <w:t>(</w:t>
      </w:r>
      <w:r w:rsidRPr="00E128AF">
        <w:rPr>
          <w:rFonts w:ascii="Times New Roman" w:hAnsi="Times New Roman" w:cs="Times New Roman"/>
          <w:sz w:val="24"/>
          <w:u w:val="single"/>
          <w:lang w:eastAsia="zh-CN"/>
        </w:rPr>
        <w:t>113.077083333333</w:t>
      </w:r>
      <w:r w:rsidRPr="00E128AF">
        <w:rPr>
          <w:rFonts w:ascii="Times New Roman" w:hAnsi="Times New Roman" w:cs="Times New Roman" w:hint="eastAsia"/>
          <w:sz w:val="24"/>
          <w:u w:val="single"/>
          <w:lang w:eastAsia="zh-CN"/>
        </w:rPr>
        <w:t>，</w:t>
      </w:r>
      <w:r w:rsidRPr="00E128AF">
        <w:rPr>
          <w:rFonts w:ascii="Times New Roman" w:hAnsi="Times New Roman" w:cs="Times New Roman"/>
          <w:sz w:val="24"/>
          <w:u w:val="single"/>
          <w:lang w:eastAsia="zh-CN"/>
        </w:rPr>
        <w:t>29.28875</w:t>
      </w:r>
      <w:r w:rsidRPr="00E128AF">
        <w:rPr>
          <w:rFonts w:ascii="Times New Roman" w:hAnsi="Times New Roman" w:cs="Times New Roman" w:hint="eastAsia"/>
          <w:sz w:val="24"/>
          <w:u w:val="single"/>
          <w:lang w:eastAsia="zh-CN"/>
        </w:rPr>
        <w:t>)</w:t>
      </w:r>
    </w:p>
    <w:p w:rsidR="004B529C" w:rsidRPr="00E128AF" w:rsidRDefault="004B529C"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东南角</w:t>
      </w:r>
      <w:r w:rsidRPr="00E128AF">
        <w:rPr>
          <w:rFonts w:ascii="Times New Roman" w:hAnsi="Times New Roman" w:cs="Times New Roman" w:hint="eastAsia"/>
          <w:sz w:val="24"/>
          <w:u w:val="single"/>
          <w:lang w:eastAsia="zh-CN"/>
        </w:rPr>
        <w:t>(</w:t>
      </w:r>
      <w:r w:rsidRPr="00E128AF">
        <w:rPr>
          <w:rFonts w:ascii="Times New Roman" w:hAnsi="Times New Roman" w:cs="Times New Roman"/>
          <w:sz w:val="24"/>
          <w:u w:val="single"/>
          <w:lang w:eastAsia="zh-CN"/>
        </w:rPr>
        <w:t>113.66125</w:t>
      </w:r>
      <w:r w:rsidRPr="00E128AF">
        <w:rPr>
          <w:rFonts w:ascii="Times New Roman" w:hAnsi="Times New Roman" w:cs="Times New Roman" w:hint="eastAsia"/>
          <w:sz w:val="24"/>
          <w:u w:val="single"/>
          <w:lang w:eastAsia="zh-CN"/>
        </w:rPr>
        <w:t>，</w:t>
      </w:r>
      <w:r w:rsidRPr="00E128AF">
        <w:rPr>
          <w:rFonts w:ascii="Times New Roman" w:hAnsi="Times New Roman" w:cs="Times New Roman"/>
          <w:sz w:val="24"/>
          <w:u w:val="single"/>
          <w:lang w:eastAsia="zh-CN"/>
        </w:rPr>
        <w:t>29.28875</w:t>
      </w:r>
      <w:r w:rsidRPr="00E128AF">
        <w:rPr>
          <w:rFonts w:ascii="Times New Roman" w:hAnsi="Times New Roman" w:cs="Times New Roman" w:hint="eastAsia"/>
          <w:sz w:val="24"/>
          <w:u w:val="single"/>
          <w:lang w:eastAsia="zh-CN"/>
        </w:rPr>
        <w:t>)</w:t>
      </w:r>
    </w:p>
    <w:p w:rsidR="004B529C" w:rsidRPr="00E128AF" w:rsidRDefault="004B529C"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东西向网格间距</w:t>
      </w:r>
      <w:r w:rsidRPr="00E128AF">
        <w:rPr>
          <w:rFonts w:ascii="Times New Roman" w:hAnsi="Times New Roman" w:cs="Times New Roman" w:hint="eastAsia"/>
          <w:sz w:val="24"/>
          <w:u w:val="single"/>
          <w:lang w:eastAsia="zh-CN"/>
        </w:rPr>
        <w:t>:3(</w:t>
      </w:r>
      <w:r w:rsidRPr="00E128AF">
        <w:rPr>
          <w:rFonts w:ascii="Times New Roman" w:hAnsi="Times New Roman" w:cs="Times New Roman" w:hint="eastAsia"/>
          <w:sz w:val="24"/>
          <w:u w:val="single"/>
          <w:lang w:eastAsia="zh-CN"/>
        </w:rPr>
        <w:t>秒</w:t>
      </w:r>
      <w:r w:rsidRPr="00E128AF">
        <w:rPr>
          <w:rFonts w:ascii="Times New Roman" w:hAnsi="Times New Roman" w:cs="Times New Roman" w:hint="eastAsia"/>
          <w:sz w:val="24"/>
          <w:u w:val="single"/>
          <w:lang w:eastAsia="zh-CN"/>
        </w:rPr>
        <w:t>)</w:t>
      </w:r>
    </w:p>
    <w:p w:rsidR="004B529C" w:rsidRPr="00E128AF" w:rsidRDefault="004B529C"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南北向网格间距</w:t>
      </w:r>
      <w:r w:rsidRPr="00E128AF">
        <w:rPr>
          <w:rFonts w:ascii="Times New Roman" w:hAnsi="Times New Roman" w:cs="Times New Roman" w:hint="eastAsia"/>
          <w:sz w:val="24"/>
          <w:u w:val="single"/>
          <w:lang w:eastAsia="zh-CN"/>
        </w:rPr>
        <w:t>:3(</w:t>
      </w:r>
      <w:r w:rsidRPr="00E128AF">
        <w:rPr>
          <w:rFonts w:ascii="Times New Roman" w:hAnsi="Times New Roman" w:cs="Times New Roman" w:hint="eastAsia"/>
          <w:sz w:val="24"/>
          <w:u w:val="single"/>
          <w:lang w:eastAsia="zh-CN"/>
        </w:rPr>
        <w:t>秒</w:t>
      </w:r>
      <w:r w:rsidRPr="00E128AF">
        <w:rPr>
          <w:rFonts w:ascii="Times New Roman" w:hAnsi="Times New Roman" w:cs="Times New Roman" w:hint="eastAsia"/>
          <w:sz w:val="24"/>
          <w:u w:val="single"/>
          <w:lang w:eastAsia="zh-CN"/>
        </w:rPr>
        <w:t>)</w:t>
      </w:r>
    </w:p>
    <w:p w:rsidR="004B529C" w:rsidRPr="00E128AF" w:rsidRDefault="004B529C"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数据分辨率符合导则要求</w:t>
      </w:r>
    </w:p>
    <w:p w:rsidR="004B529C" w:rsidRPr="00E128AF" w:rsidRDefault="004B529C"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高程最小值</w:t>
      </w:r>
      <w:r w:rsidRPr="00E128AF">
        <w:rPr>
          <w:rFonts w:ascii="Times New Roman" w:hAnsi="Times New Roman" w:cs="Times New Roman" w:hint="eastAsia"/>
          <w:sz w:val="24"/>
          <w:u w:val="single"/>
          <w:lang w:eastAsia="zh-CN"/>
        </w:rPr>
        <w:t>:5(m)</w:t>
      </w:r>
    </w:p>
    <w:p w:rsidR="004B529C" w:rsidRPr="00E128AF" w:rsidRDefault="004B529C"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高程最大值</w:t>
      </w:r>
      <w:r w:rsidRPr="00E128AF">
        <w:rPr>
          <w:rFonts w:ascii="Times New Roman" w:hAnsi="Times New Roman" w:cs="Times New Roman" w:hint="eastAsia"/>
          <w:sz w:val="24"/>
          <w:u w:val="single"/>
          <w:lang w:eastAsia="zh-CN"/>
        </w:rPr>
        <w:t>:1030(m)</w:t>
      </w:r>
    </w:p>
    <w:p w:rsidR="004B529C" w:rsidRPr="00E128AF" w:rsidRDefault="004B529C" w:rsidP="004B529C">
      <w:pPr>
        <w:spacing w:line="360" w:lineRule="auto"/>
        <w:ind w:firstLineChars="200" w:firstLine="480"/>
        <w:rPr>
          <w:rFonts w:ascii="Times New Roman" w:hAnsi="Times New Roman" w:cs="Times New Roman"/>
          <w:sz w:val="24"/>
          <w:u w:val="single"/>
          <w:lang w:eastAsia="zh-CN"/>
        </w:rPr>
        <w:sectPr w:rsidR="004B529C" w:rsidRPr="00E128AF">
          <w:pgSz w:w="11910" w:h="16840"/>
          <w:pgMar w:top="1440" w:right="1797" w:bottom="1440" w:left="1797" w:header="0" w:footer="975" w:gutter="0"/>
          <w:cols w:space="720"/>
        </w:sectPr>
      </w:pPr>
    </w:p>
    <w:p w:rsidR="00510A7B" w:rsidRPr="00E128AF" w:rsidRDefault="004B529C" w:rsidP="00D45D32">
      <w:pPr>
        <w:spacing w:line="360" w:lineRule="auto"/>
        <w:rPr>
          <w:rFonts w:ascii="Times New Roman" w:hAnsi="Times New Roman" w:cs="Times New Roman"/>
          <w:sz w:val="24"/>
          <w:u w:val="single"/>
          <w:lang w:eastAsia="zh-CN"/>
        </w:rPr>
      </w:pPr>
      <w:r w:rsidRPr="00E128AF">
        <w:rPr>
          <w:rFonts w:ascii="Times New Roman" w:hAnsi="Times New Roman" w:cs="Times New Roman" w:hint="eastAsia"/>
          <w:noProof/>
          <w:sz w:val="24"/>
          <w:u w:val="single"/>
          <w:lang w:eastAsia="zh-CN"/>
        </w:rPr>
        <w:lastRenderedPageBreak/>
        <w:drawing>
          <wp:inline distT="0" distB="0" distL="0" distR="0">
            <wp:extent cx="4972050" cy="4443434"/>
            <wp:effectExtent l="19050" t="0" r="0" b="0"/>
            <wp:docPr id="1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cstate="print"/>
                    <a:srcRect/>
                    <a:stretch>
                      <a:fillRect/>
                    </a:stretch>
                  </pic:blipFill>
                  <pic:spPr bwMode="auto">
                    <a:xfrm>
                      <a:off x="0" y="0"/>
                      <a:ext cx="4974850" cy="4445937"/>
                    </a:xfrm>
                    <a:prstGeom prst="rect">
                      <a:avLst/>
                    </a:prstGeom>
                    <a:noFill/>
                    <a:ln w="9525">
                      <a:noFill/>
                      <a:miter lim="800000"/>
                      <a:headEnd/>
                      <a:tailEnd/>
                    </a:ln>
                  </pic:spPr>
                </pic:pic>
              </a:graphicData>
            </a:graphic>
          </wp:inline>
        </w:drawing>
      </w:r>
    </w:p>
    <w:p w:rsidR="004B529C" w:rsidRPr="00E128AF" w:rsidRDefault="004B529C" w:rsidP="004B529C">
      <w:pPr>
        <w:spacing w:line="360" w:lineRule="auto"/>
        <w:jc w:val="center"/>
        <w:rPr>
          <w:rFonts w:ascii="Times New Roman" w:hAnsi="Times New Roman" w:cs="Times New Roman"/>
          <w:b/>
          <w:sz w:val="24"/>
          <w:u w:val="single"/>
          <w:lang w:eastAsia="zh-CN"/>
        </w:rPr>
      </w:pPr>
      <w:r w:rsidRPr="00E128AF">
        <w:rPr>
          <w:rFonts w:ascii="Times New Roman" w:hAnsi="Times New Roman" w:cs="Times New Roman" w:hint="eastAsia"/>
          <w:b/>
          <w:sz w:val="24"/>
          <w:u w:val="single"/>
          <w:lang w:eastAsia="zh-CN"/>
        </w:rPr>
        <w:t>图</w:t>
      </w:r>
      <w:r w:rsidRPr="00E128AF">
        <w:rPr>
          <w:rFonts w:ascii="Times New Roman" w:hAnsi="Times New Roman" w:cs="Times New Roman" w:hint="eastAsia"/>
          <w:b/>
          <w:sz w:val="24"/>
          <w:u w:val="single"/>
          <w:lang w:eastAsia="zh-CN"/>
        </w:rPr>
        <w:t xml:space="preserve">6.2-7  </w:t>
      </w:r>
      <w:r w:rsidRPr="00E128AF">
        <w:rPr>
          <w:rFonts w:ascii="Times New Roman" w:hAnsi="Times New Roman" w:cs="Times New Roman" w:hint="eastAsia"/>
          <w:b/>
          <w:sz w:val="24"/>
          <w:u w:val="single"/>
          <w:lang w:eastAsia="zh-CN"/>
        </w:rPr>
        <w:t>项目选址所在地形图</w:t>
      </w:r>
    </w:p>
    <w:p w:rsidR="004B529C" w:rsidRPr="00E128AF" w:rsidRDefault="004B529C"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w:t>
      </w:r>
      <w:r w:rsidRPr="00E128AF">
        <w:rPr>
          <w:rFonts w:ascii="Times New Roman" w:hAnsi="Times New Roman" w:cs="Times New Roman" w:hint="eastAsia"/>
          <w:sz w:val="24"/>
          <w:u w:val="single"/>
          <w:lang w:eastAsia="zh-CN"/>
        </w:rPr>
        <w:t>7</w:t>
      </w:r>
      <w:r w:rsidRPr="00E128AF">
        <w:rPr>
          <w:rFonts w:ascii="Times New Roman" w:hAnsi="Times New Roman" w:cs="Times New Roman" w:hint="eastAsia"/>
          <w:sz w:val="24"/>
          <w:u w:val="single"/>
          <w:lang w:eastAsia="zh-CN"/>
        </w:rPr>
        <w:t>）相关参数选项</w:t>
      </w:r>
    </w:p>
    <w:p w:rsidR="004B529C" w:rsidRPr="00E128AF" w:rsidRDefault="004B529C" w:rsidP="004B529C">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本项目大气预测相关参数选择见表</w:t>
      </w:r>
      <w:r w:rsidRPr="00E128AF">
        <w:rPr>
          <w:rFonts w:ascii="Times New Roman" w:hAnsi="Times New Roman" w:cs="Times New Roman" w:hint="eastAsia"/>
          <w:sz w:val="24"/>
          <w:u w:val="single"/>
          <w:lang w:eastAsia="zh-CN"/>
        </w:rPr>
        <w:t>6.2-2</w:t>
      </w:r>
      <w:r w:rsidR="00EC2EF9" w:rsidRPr="00E128AF">
        <w:rPr>
          <w:rFonts w:ascii="Times New Roman" w:hAnsi="Times New Roman" w:cs="Times New Roman" w:hint="eastAsia"/>
          <w:sz w:val="24"/>
          <w:u w:val="single"/>
          <w:lang w:eastAsia="zh-CN"/>
        </w:rPr>
        <w:t>0</w:t>
      </w:r>
      <w:r w:rsidRPr="00E128AF">
        <w:rPr>
          <w:rFonts w:ascii="Times New Roman" w:hAnsi="Times New Roman" w:cs="Times New Roman" w:hint="eastAsia"/>
          <w:sz w:val="24"/>
          <w:u w:val="single"/>
          <w:lang w:eastAsia="zh-CN"/>
        </w:rPr>
        <w:t>和表</w:t>
      </w:r>
      <w:r w:rsidRPr="00E128AF">
        <w:rPr>
          <w:rFonts w:ascii="Times New Roman" w:hAnsi="Times New Roman" w:cs="Times New Roman" w:hint="eastAsia"/>
          <w:sz w:val="24"/>
          <w:u w:val="single"/>
          <w:lang w:eastAsia="zh-CN"/>
        </w:rPr>
        <w:t>6.2-2</w:t>
      </w:r>
      <w:r w:rsidR="00EC2EF9" w:rsidRPr="00E128AF">
        <w:rPr>
          <w:rFonts w:ascii="Times New Roman" w:hAnsi="Times New Roman" w:cs="Times New Roman" w:hint="eastAsia"/>
          <w:sz w:val="24"/>
          <w:u w:val="single"/>
          <w:lang w:eastAsia="zh-CN"/>
        </w:rPr>
        <w:t>1</w:t>
      </w:r>
      <w:r w:rsidRPr="00E128AF">
        <w:rPr>
          <w:rFonts w:ascii="Times New Roman" w:hAnsi="Times New Roman" w:cs="Times New Roman" w:hint="eastAsia"/>
          <w:sz w:val="24"/>
          <w:u w:val="single"/>
          <w:lang w:eastAsia="zh-CN"/>
        </w:rPr>
        <w:t>。</w:t>
      </w:r>
    </w:p>
    <w:p w:rsidR="004B529C" w:rsidRPr="00E128AF" w:rsidRDefault="004B529C" w:rsidP="004B529C">
      <w:pPr>
        <w:jc w:val="center"/>
        <w:rPr>
          <w:rFonts w:ascii="Times New Roman" w:hAnsi="Times New Roman" w:cs="Times New Roman"/>
          <w:b/>
          <w:sz w:val="24"/>
          <w:u w:val="single"/>
          <w:lang w:eastAsia="zh-CN"/>
        </w:rPr>
      </w:pPr>
      <w:r w:rsidRPr="00E128AF">
        <w:rPr>
          <w:rFonts w:ascii="Times New Roman" w:cs="Times New Roman"/>
          <w:b/>
          <w:sz w:val="24"/>
          <w:u w:val="single"/>
          <w:lang w:eastAsia="zh-CN"/>
        </w:rPr>
        <w:t>表</w:t>
      </w:r>
      <w:r w:rsidRPr="00E128AF">
        <w:rPr>
          <w:rFonts w:ascii="Times New Roman" w:hAnsi="Times New Roman" w:cs="Times New Roman"/>
          <w:b/>
          <w:sz w:val="24"/>
          <w:u w:val="single"/>
          <w:lang w:eastAsia="zh-CN"/>
        </w:rPr>
        <w:t>6.2-2</w:t>
      </w:r>
      <w:r w:rsidR="00EC2EF9" w:rsidRPr="00E128AF">
        <w:rPr>
          <w:rFonts w:ascii="Times New Roman" w:hAnsi="Times New Roman" w:cs="Times New Roman" w:hint="eastAsia"/>
          <w:b/>
          <w:sz w:val="24"/>
          <w:u w:val="single"/>
          <w:lang w:eastAsia="zh-CN"/>
        </w:rPr>
        <w:t>0</w:t>
      </w:r>
      <w:r w:rsidRPr="00E128AF">
        <w:rPr>
          <w:rFonts w:ascii="Times New Roman" w:cs="Times New Roman"/>
          <w:b/>
          <w:sz w:val="24"/>
          <w:u w:val="single"/>
          <w:lang w:eastAsia="zh-CN"/>
        </w:rPr>
        <w:t>大气预测相关参数选择</w:t>
      </w:r>
    </w:p>
    <w:tbl>
      <w:tblPr>
        <w:tblW w:w="0" w:type="auto"/>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3716"/>
        <w:gridCol w:w="4630"/>
      </w:tblGrid>
      <w:tr w:rsidR="004B529C" w:rsidRPr="00E128AF" w:rsidTr="00BE2FFD">
        <w:trPr>
          <w:trHeight w:val="340"/>
        </w:trPr>
        <w:tc>
          <w:tcPr>
            <w:tcW w:w="3716" w:type="dxa"/>
            <w:tcBorders>
              <w:top w:val="single" w:sz="12" w:space="0" w:color="000000"/>
              <w:left w:val="single" w:sz="12" w:space="0" w:color="000000"/>
              <w:bottom w:val="single" w:sz="4" w:space="0" w:color="000000"/>
              <w:right w:val="single" w:sz="4" w:space="0" w:color="000000"/>
            </w:tcBorders>
            <w:vAlign w:val="center"/>
          </w:tcPr>
          <w:p w:rsidR="004B529C" w:rsidRPr="00E128AF" w:rsidRDefault="004B529C" w:rsidP="00BE2FFD">
            <w:pPr>
              <w:pStyle w:val="TableParagraph"/>
              <w:spacing w:before="10"/>
              <w:ind w:left="162" w:right="162"/>
              <w:rPr>
                <w:rFonts w:ascii="Times New Roman" w:hAnsi="Times New Roman" w:cs="Times New Roman"/>
                <w:b/>
                <w:sz w:val="21"/>
                <w:szCs w:val="21"/>
                <w:u w:val="single"/>
              </w:rPr>
            </w:pPr>
            <w:r w:rsidRPr="00E128AF">
              <w:rPr>
                <w:rFonts w:ascii="Times New Roman" w:cs="Times New Roman"/>
                <w:b/>
                <w:sz w:val="21"/>
                <w:szCs w:val="21"/>
                <w:u w:val="single"/>
              </w:rPr>
              <w:t>参数</w:t>
            </w:r>
          </w:p>
        </w:tc>
        <w:tc>
          <w:tcPr>
            <w:tcW w:w="4630" w:type="dxa"/>
            <w:tcBorders>
              <w:top w:val="single" w:sz="12" w:space="0" w:color="000000"/>
              <w:left w:val="single" w:sz="4" w:space="0" w:color="000000"/>
              <w:bottom w:val="single" w:sz="4" w:space="0" w:color="000000"/>
              <w:right w:val="single" w:sz="12" w:space="0" w:color="000000"/>
            </w:tcBorders>
            <w:vAlign w:val="center"/>
          </w:tcPr>
          <w:p w:rsidR="004B529C" w:rsidRPr="00E128AF" w:rsidRDefault="004B529C" w:rsidP="00BE2FFD">
            <w:pPr>
              <w:pStyle w:val="TableParagraph"/>
              <w:spacing w:before="10"/>
              <w:ind w:left="868" w:right="868"/>
              <w:rPr>
                <w:rFonts w:ascii="Times New Roman" w:hAnsi="Times New Roman" w:cs="Times New Roman"/>
                <w:b/>
                <w:sz w:val="21"/>
                <w:szCs w:val="21"/>
                <w:u w:val="single"/>
              </w:rPr>
            </w:pPr>
            <w:r w:rsidRPr="00E128AF">
              <w:rPr>
                <w:rFonts w:ascii="Times New Roman" w:cs="Times New Roman"/>
                <w:b/>
                <w:sz w:val="21"/>
                <w:szCs w:val="21"/>
                <w:u w:val="single"/>
              </w:rPr>
              <w:t>设置</w:t>
            </w:r>
          </w:p>
        </w:tc>
      </w:tr>
      <w:tr w:rsidR="004B529C" w:rsidRPr="00E128AF" w:rsidTr="00BE2FFD">
        <w:trPr>
          <w:trHeight w:val="340"/>
        </w:trPr>
        <w:tc>
          <w:tcPr>
            <w:tcW w:w="3716" w:type="dxa"/>
            <w:tcBorders>
              <w:top w:val="single" w:sz="4" w:space="0" w:color="000000"/>
              <w:left w:val="single" w:sz="12" w:space="0" w:color="000000"/>
              <w:bottom w:val="single" w:sz="4" w:space="0" w:color="000000"/>
              <w:right w:val="single" w:sz="4" w:space="0" w:color="000000"/>
            </w:tcBorders>
            <w:vAlign w:val="center"/>
          </w:tcPr>
          <w:p w:rsidR="004B529C" w:rsidRPr="00E128AF" w:rsidRDefault="004B529C" w:rsidP="00BE2FFD">
            <w:pPr>
              <w:pStyle w:val="TableParagraph"/>
              <w:spacing w:before="8"/>
              <w:ind w:left="161" w:right="163"/>
              <w:rPr>
                <w:rFonts w:ascii="Times New Roman" w:hAnsi="Times New Roman" w:cs="Times New Roman"/>
                <w:sz w:val="21"/>
                <w:szCs w:val="21"/>
                <w:u w:val="single"/>
              </w:rPr>
            </w:pPr>
            <w:r w:rsidRPr="00E128AF">
              <w:rPr>
                <w:rFonts w:ascii="Times New Roman" w:cs="Times New Roman"/>
                <w:sz w:val="21"/>
                <w:szCs w:val="21"/>
                <w:u w:val="single"/>
              </w:rPr>
              <w:t>地形影响</w:t>
            </w:r>
          </w:p>
        </w:tc>
        <w:tc>
          <w:tcPr>
            <w:tcW w:w="4630" w:type="dxa"/>
            <w:tcBorders>
              <w:top w:val="single" w:sz="4" w:space="0" w:color="000000"/>
              <w:left w:val="single" w:sz="4" w:space="0" w:color="000000"/>
              <w:bottom w:val="single" w:sz="4" w:space="0" w:color="000000"/>
              <w:right w:val="single" w:sz="12" w:space="0" w:color="000000"/>
            </w:tcBorders>
            <w:vAlign w:val="center"/>
          </w:tcPr>
          <w:p w:rsidR="004B529C" w:rsidRPr="00E128AF" w:rsidRDefault="004B529C" w:rsidP="00BE2FFD">
            <w:pPr>
              <w:pStyle w:val="TableParagraph"/>
              <w:spacing w:before="8"/>
              <w:ind w:left="868" w:right="870"/>
              <w:rPr>
                <w:rFonts w:ascii="Times New Roman" w:hAnsi="Times New Roman" w:cs="Times New Roman"/>
                <w:sz w:val="21"/>
                <w:szCs w:val="21"/>
                <w:u w:val="single"/>
              </w:rPr>
            </w:pPr>
            <w:r w:rsidRPr="00E128AF">
              <w:rPr>
                <w:rFonts w:ascii="Times New Roman" w:cs="Times New Roman"/>
                <w:sz w:val="21"/>
                <w:szCs w:val="21"/>
                <w:u w:val="single"/>
              </w:rPr>
              <w:t>考虑</w:t>
            </w:r>
          </w:p>
        </w:tc>
      </w:tr>
      <w:tr w:rsidR="004B529C" w:rsidRPr="00E128AF" w:rsidTr="00BE2FFD">
        <w:trPr>
          <w:trHeight w:val="340"/>
        </w:trPr>
        <w:tc>
          <w:tcPr>
            <w:tcW w:w="3716" w:type="dxa"/>
            <w:tcBorders>
              <w:top w:val="single" w:sz="4" w:space="0" w:color="000000"/>
              <w:left w:val="single" w:sz="12" w:space="0" w:color="000000"/>
              <w:bottom w:val="single" w:sz="4" w:space="0" w:color="000000"/>
              <w:right w:val="single" w:sz="4" w:space="0" w:color="000000"/>
            </w:tcBorders>
            <w:vAlign w:val="center"/>
          </w:tcPr>
          <w:p w:rsidR="004B529C" w:rsidRPr="00E128AF" w:rsidRDefault="004B529C" w:rsidP="00BE2FFD">
            <w:pPr>
              <w:pStyle w:val="TableParagraph"/>
              <w:spacing w:before="9"/>
              <w:ind w:left="162" w:right="163"/>
              <w:rPr>
                <w:rFonts w:ascii="Times New Roman" w:hAnsi="Times New Roman" w:cs="Times New Roman"/>
                <w:sz w:val="21"/>
                <w:szCs w:val="21"/>
                <w:u w:val="single"/>
              </w:rPr>
            </w:pPr>
            <w:r w:rsidRPr="00E128AF">
              <w:rPr>
                <w:rFonts w:ascii="Times New Roman" w:cs="Times New Roman"/>
                <w:sz w:val="21"/>
                <w:szCs w:val="21"/>
                <w:u w:val="single"/>
              </w:rPr>
              <w:t>预测点离地高</w:t>
            </w:r>
          </w:p>
        </w:tc>
        <w:tc>
          <w:tcPr>
            <w:tcW w:w="4630" w:type="dxa"/>
            <w:tcBorders>
              <w:top w:val="single" w:sz="4" w:space="0" w:color="000000"/>
              <w:left w:val="single" w:sz="4" w:space="0" w:color="000000"/>
              <w:bottom w:val="single" w:sz="4" w:space="0" w:color="000000"/>
              <w:right w:val="single" w:sz="12" w:space="0" w:color="000000"/>
            </w:tcBorders>
            <w:vAlign w:val="center"/>
          </w:tcPr>
          <w:p w:rsidR="004B529C" w:rsidRPr="00E128AF" w:rsidRDefault="004B529C" w:rsidP="00BE2FFD">
            <w:pPr>
              <w:pStyle w:val="TableParagraph"/>
              <w:spacing w:before="9"/>
              <w:ind w:left="868" w:right="868"/>
              <w:rPr>
                <w:rFonts w:ascii="Times New Roman" w:hAnsi="Times New Roman" w:cs="Times New Roman"/>
                <w:sz w:val="21"/>
                <w:szCs w:val="21"/>
                <w:u w:val="single"/>
                <w:lang w:eastAsia="zh-CN"/>
              </w:rPr>
            </w:pPr>
            <w:r w:rsidRPr="00E128AF">
              <w:rPr>
                <w:rFonts w:ascii="Times New Roman" w:cs="Times New Roman"/>
                <w:sz w:val="21"/>
                <w:szCs w:val="21"/>
                <w:u w:val="single"/>
                <w:lang w:eastAsia="zh-CN"/>
              </w:rPr>
              <w:t>不考虑（预测点在地面上）</w:t>
            </w:r>
          </w:p>
        </w:tc>
      </w:tr>
      <w:tr w:rsidR="004B529C" w:rsidRPr="00E128AF" w:rsidTr="00BE2FFD">
        <w:trPr>
          <w:trHeight w:val="340"/>
        </w:trPr>
        <w:tc>
          <w:tcPr>
            <w:tcW w:w="3716" w:type="dxa"/>
            <w:tcBorders>
              <w:top w:val="single" w:sz="4" w:space="0" w:color="000000"/>
              <w:left w:val="single" w:sz="12" w:space="0" w:color="000000"/>
              <w:bottom w:val="single" w:sz="4" w:space="0" w:color="000000"/>
              <w:right w:val="single" w:sz="4" w:space="0" w:color="000000"/>
            </w:tcBorders>
            <w:vAlign w:val="center"/>
          </w:tcPr>
          <w:p w:rsidR="004B529C" w:rsidRPr="00E128AF" w:rsidRDefault="004B529C" w:rsidP="00BE2FFD">
            <w:pPr>
              <w:pStyle w:val="TableParagraph"/>
              <w:spacing w:before="8"/>
              <w:ind w:left="161" w:right="163"/>
              <w:rPr>
                <w:rFonts w:ascii="Times New Roman" w:hAnsi="Times New Roman" w:cs="Times New Roman"/>
                <w:sz w:val="21"/>
                <w:szCs w:val="21"/>
                <w:u w:val="single"/>
              </w:rPr>
            </w:pPr>
            <w:r w:rsidRPr="00E128AF">
              <w:rPr>
                <w:rFonts w:ascii="Times New Roman" w:cs="Times New Roman"/>
                <w:sz w:val="21"/>
                <w:szCs w:val="21"/>
                <w:u w:val="single"/>
              </w:rPr>
              <w:t>烟囱出口下洗现象</w:t>
            </w:r>
          </w:p>
        </w:tc>
        <w:tc>
          <w:tcPr>
            <w:tcW w:w="4630" w:type="dxa"/>
            <w:tcBorders>
              <w:top w:val="single" w:sz="4" w:space="0" w:color="000000"/>
              <w:left w:val="single" w:sz="4" w:space="0" w:color="000000"/>
              <w:bottom w:val="single" w:sz="4" w:space="0" w:color="000000"/>
              <w:right w:val="single" w:sz="12" w:space="0" w:color="000000"/>
            </w:tcBorders>
            <w:vAlign w:val="center"/>
          </w:tcPr>
          <w:p w:rsidR="004B529C" w:rsidRPr="00E128AF" w:rsidRDefault="004B529C" w:rsidP="00BE2FFD">
            <w:pPr>
              <w:pStyle w:val="TableParagraph"/>
              <w:spacing w:before="8"/>
              <w:ind w:left="868" w:right="868"/>
              <w:rPr>
                <w:rFonts w:ascii="Times New Roman" w:hAnsi="Times New Roman" w:cs="Times New Roman"/>
                <w:sz w:val="21"/>
                <w:szCs w:val="21"/>
                <w:u w:val="single"/>
              </w:rPr>
            </w:pPr>
            <w:r w:rsidRPr="00E128AF">
              <w:rPr>
                <w:rFonts w:ascii="Times New Roman" w:cs="Times New Roman"/>
                <w:sz w:val="21"/>
                <w:szCs w:val="21"/>
                <w:u w:val="single"/>
              </w:rPr>
              <w:t>不考虑</w:t>
            </w:r>
          </w:p>
        </w:tc>
      </w:tr>
      <w:tr w:rsidR="004B529C" w:rsidRPr="00E128AF" w:rsidTr="00BE2FFD">
        <w:trPr>
          <w:trHeight w:val="340"/>
        </w:trPr>
        <w:tc>
          <w:tcPr>
            <w:tcW w:w="3716" w:type="dxa"/>
            <w:tcBorders>
              <w:top w:val="single" w:sz="4" w:space="0" w:color="000000"/>
              <w:left w:val="single" w:sz="12" w:space="0" w:color="000000"/>
              <w:bottom w:val="single" w:sz="4" w:space="0" w:color="000000"/>
              <w:right w:val="single" w:sz="4" w:space="0" w:color="000000"/>
            </w:tcBorders>
            <w:vAlign w:val="center"/>
          </w:tcPr>
          <w:p w:rsidR="004B529C" w:rsidRPr="00E128AF" w:rsidRDefault="004B529C" w:rsidP="00BE2FFD">
            <w:pPr>
              <w:pStyle w:val="TableParagraph"/>
              <w:spacing w:before="8"/>
              <w:ind w:left="162" w:right="162"/>
              <w:rPr>
                <w:rFonts w:ascii="Times New Roman" w:hAnsi="Times New Roman" w:cs="Times New Roman"/>
                <w:sz w:val="21"/>
                <w:szCs w:val="21"/>
                <w:u w:val="single"/>
              </w:rPr>
            </w:pPr>
            <w:r w:rsidRPr="00E128AF">
              <w:rPr>
                <w:rFonts w:ascii="Times New Roman" w:cs="Times New Roman"/>
                <w:sz w:val="21"/>
                <w:szCs w:val="21"/>
                <w:u w:val="single"/>
              </w:rPr>
              <w:t>计算总沉积</w:t>
            </w:r>
          </w:p>
        </w:tc>
        <w:tc>
          <w:tcPr>
            <w:tcW w:w="4630" w:type="dxa"/>
            <w:tcBorders>
              <w:top w:val="single" w:sz="4" w:space="0" w:color="000000"/>
              <w:left w:val="single" w:sz="4" w:space="0" w:color="000000"/>
              <w:bottom w:val="single" w:sz="4" w:space="0" w:color="000000"/>
              <w:right w:val="single" w:sz="12" w:space="0" w:color="000000"/>
            </w:tcBorders>
            <w:vAlign w:val="center"/>
          </w:tcPr>
          <w:p w:rsidR="004B529C" w:rsidRPr="00E128AF" w:rsidRDefault="004B529C" w:rsidP="00BE2FFD">
            <w:pPr>
              <w:pStyle w:val="TableParagraph"/>
              <w:spacing w:before="8"/>
              <w:ind w:left="868" w:right="870"/>
              <w:rPr>
                <w:rFonts w:ascii="Times New Roman" w:hAnsi="Times New Roman" w:cs="Times New Roman"/>
                <w:sz w:val="21"/>
                <w:szCs w:val="21"/>
                <w:u w:val="single"/>
                <w:lang w:eastAsia="zh-CN"/>
              </w:rPr>
            </w:pPr>
            <w:r w:rsidRPr="00E128AF">
              <w:rPr>
                <w:rFonts w:ascii="Times New Roman" w:cs="Times New Roman"/>
                <w:sz w:val="21"/>
                <w:szCs w:val="21"/>
                <w:u w:val="single"/>
                <w:lang w:eastAsia="zh-CN"/>
              </w:rPr>
              <w:t>颗粒物考虑总沉积，其它不考虑</w:t>
            </w:r>
          </w:p>
        </w:tc>
      </w:tr>
      <w:tr w:rsidR="004B529C" w:rsidRPr="00E128AF" w:rsidTr="00BE2FFD">
        <w:trPr>
          <w:trHeight w:val="340"/>
        </w:trPr>
        <w:tc>
          <w:tcPr>
            <w:tcW w:w="3716" w:type="dxa"/>
            <w:tcBorders>
              <w:top w:val="single" w:sz="4" w:space="0" w:color="000000"/>
              <w:left w:val="single" w:sz="12" w:space="0" w:color="000000"/>
              <w:bottom w:val="single" w:sz="4" w:space="0" w:color="000000"/>
              <w:right w:val="single" w:sz="4" w:space="0" w:color="000000"/>
            </w:tcBorders>
            <w:vAlign w:val="center"/>
          </w:tcPr>
          <w:p w:rsidR="004B529C" w:rsidRPr="00E128AF" w:rsidRDefault="004B529C" w:rsidP="00BE2FFD">
            <w:pPr>
              <w:pStyle w:val="TableParagraph"/>
              <w:spacing w:before="7"/>
              <w:ind w:left="162" w:right="162"/>
              <w:rPr>
                <w:rFonts w:ascii="Times New Roman" w:hAnsi="Times New Roman" w:cs="Times New Roman"/>
                <w:sz w:val="21"/>
                <w:szCs w:val="21"/>
                <w:u w:val="single"/>
              </w:rPr>
            </w:pPr>
            <w:r w:rsidRPr="00E128AF">
              <w:rPr>
                <w:rFonts w:ascii="Times New Roman" w:cs="Times New Roman"/>
                <w:sz w:val="21"/>
                <w:szCs w:val="21"/>
                <w:u w:val="single"/>
              </w:rPr>
              <w:t>计算干沉积</w:t>
            </w:r>
          </w:p>
        </w:tc>
        <w:tc>
          <w:tcPr>
            <w:tcW w:w="4630" w:type="dxa"/>
            <w:tcBorders>
              <w:top w:val="single" w:sz="4" w:space="0" w:color="000000"/>
              <w:left w:val="single" w:sz="4" w:space="0" w:color="000000"/>
              <w:bottom w:val="single" w:sz="4" w:space="0" w:color="000000"/>
              <w:right w:val="single" w:sz="12" w:space="0" w:color="000000"/>
            </w:tcBorders>
            <w:vAlign w:val="center"/>
          </w:tcPr>
          <w:p w:rsidR="004B529C" w:rsidRPr="00E128AF" w:rsidRDefault="004B529C" w:rsidP="00BE2FFD">
            <w:pPr>
              <w:pStyle w:val="TableParagraph"/>
              <w:spacing w:before="7"/>
              <w:rPr>
                <w:rFonts w:ascii="Times New Roman" w:hAnsi="Times New Roman" w:cs="Times New Roman"/>
                <w:sz w:val="21"/>
                <w:szCs w:val="21"/>
                <w:u w:val="single"/>
              </w:rPr>
            </w:pPr>
            <w:r w:rsidRPr="00E128AF">
              <w:rPr>
                <w:rFonts w:ascii="Times New Roman" w:cs="Times New Roman"/>
                <w:w w:val="99"/>
                <w:sz w:val="21"/>
                <w:szCs w:val="21"/>
                <w:u w:val="single"/>
              </w:rPr>
              <w:t>否</w:t>
            </w:r>
          </w:p>
        </w:tc>
      </w:tr>
      <w:tr w:rsidR="004B529C" w:rsidRPr="00E128AF" w:rsidTr="00BE2FFD">
        <w:trPr>
          <w:trHeight w:val="340"/>
        </w:trPr>
        <w:tc>
          <w:tcPr>
            <w:tcW w:w="3716" w:type="dxa"/>
            <w:tcBorders>
              <w:top w:val="single" w:sz="4" w:space="0" w:color="000000"/>
              <w:left w:val="single" w:sz="12" w:space="0" w:color="000000"/>
              <w:bottom w:val="single" w:sz="4" w:space="0" w:color="000000"/>
              <w:right w:val="single" w:sz="4" w:space="0" w:color="000000"/>
            </w:tcBorders>
            <w:vAlign w:val="center"/>
          </w:tcPr>
          <w:p w:rsidR="004B529C" w:rsidRPr="00E128AF" w:rsidRDefault="004B529C" w:rsidP="00BE2FFD">
            <w:pPr>
              <w:pStyle w:val="TableParagraph"/>
              <w:spacing w:before="7"/>
              <w:ind w:left="162" w:right="162"/>
              <w:rPr>
                <w:rFonts w:ascii="Times New Roman" w:hAnsi="Times New Roman" w:cs="Times New Roman"/>
                <w:sz w:val="21"/>
                <w:szCs w:val="21"/>
                <w:u w:val="single"/>
              </w:rPr>
            </w:pPr>
            <w:r w:rsidRPr="00E128AF">
              <w:rPr>
                <w:rFonts w:ascii="Times New Roman" w:cs="Times New Roman"/>
                <w:sz w:val="21"/>
                <w:szCs w:val="21"/>
                <w:u w:val="single"/>
              </w:rPr>
              <w:t>计算湿沉积</w:t>
            </w:r>
          </w:p>
        </w:tc>
        <w:tc>
          <w:tcPr>
            <w:tcW w:w="4630" w:type="dxa"/>
            <w:tcBorders>
              <w:top w:val="single" w:sz="4" w:space="0" w:color="000000"/>
              <w:left w:val="single" w:sz="4" w:space="0" w:color="000000"/>
              <w:bottom w:val="single" w:sz="4" w:space="0" w:color="000000"/>
              <w:right w:val="single" w:sz="12" w:space="0" w:color="000000"/>
            </w:tcBorders>
            <w:vAlign w:val="center"/>
          </w:tcPr>
          <w:p w:rsidR="004B529C" w:rsidRPr="00E128AF" w:rsidRDefault="004B529C" w:rsidP="00BE2FFD">
            <w:pPr>
              <w:pStyle w:val="TableParagraph"/>
              <w:spacing w:before="7"/>
              <w:rPr>
                <w:rFonts w:ascii="Times New Roman" w:hAnsi="Times New Roman" w:cs="Times New Roman"/>
                <w:sz w:val="21"/>
                <w:szCs w:val="21"/>
                <w:u w:val="single"/>
              </w:rPr>
            </w:pPr>
            <w:r w:rsidRPr="00E128AF">
              <w:rPr>
                <w:rFonts w:ascii="Times New Roman" w:cs="Times New Roman"/>
                <w:w w:val="99"/>
                <w:sz w:val="21"/>
                <w:szCs w:val="21"/>
                <w:u w:val="single"/>
              </w:rPr>
              <w:t>否</w:t>
            </w:r>
          </w:p>
        </w:tc>
      </w:tr>
      <w:tr w:rsidR="004B529C" w:rsidRPr="00E128AF" w:rsidTr="00BE2FFD">
        <w:trPr>
          <w:trHeight w:val="340"/>
        </w:trPr>
        <w:tc>
          <w:tcPr>
            <w:tcW w:w="3716" w:type="dxa"/>
            <w:tcBorders>
              <w:top w:val="single" w:sz="4" w:space="0" w:color="000000"/>
              <w:left w:val="single" w:sz="12" w:space="0" w:color="000000"/>
              <w:bottom w:val="single" w:sz="4" w:space="0" w:color="000000"/>
              <w:right w:val="single" w:sz="4" w:space="0" w:color="000000"/>
            </w:tcBorders>
            <w:vAlign w:val="center"/>
          </w:tcPr>
          <w:p w:rsidR="004B529C" w:rsidRPr="00E128AF" w:rsidRDefault="004B529C" w:rsidP="00BE2FFD">
            <w:pPr>
              <w:pStyle w:val="TableParagraph"/>
              <w:spacing w:before="8"/>
              <w:ind w:left="162" w:right="163"/>
              <w:rPr>
                <w:rFonts w:ascii="Times New Roman" w:hAnsi="Times New Roman" w:cs="Times New Roman"/>
                <w:sz w:val="21"/>
                <w:szCs w:val="21"/>
                <w:u w:val="single"/>
                <w:lang w:eastAsia="zh-CN"/>
              </w:rPr>
            </w:pPr>
            <w:r w:rsidRPr="00E128AF">
              <w:rPr>
                <w:rFonts w:ascii="Times New Roman" w:cs="Times New Roman"/>
                <w:sz w:val="21"/>
                <w:szCs w:val="21"/>
                <w:u w:val="single"/>
                <w:lang w:eastAsia="zh-CN"/>
              </w:rPr>
              <w:t>面源计算考虑干去除损耗</w:t>
            </w:r>
          </w:p>
        </w:tc>
        <w:tc>
          <w:tcPr>
            <w:tcW w:w="4630" w:type="dxa"/>
            <w:tcBorders>
              <w:top w:val="single" w:sz="4" w:space="0" w:color="000000"/>
              <w:left w:val="single" w:sz="4" w:space="0" w:color="000000"/>
              <w:bottom w:val="single" w:sz="4" w:space="0" w:color="000000"/>
              <w:right w:val="single" w:sz="12" w:space="0" w:color="000000"/>
            </w:tcBorders>
            <w:vAlign w:val="center"/>
          </w:tcPr>
          <w:p w:rsidR="004B529C" w:rsidRPr="00E128AF" w:rsidRDefault="004B529C" w:rsidP="00BE2FFD">
            <w:pPr>
              <w:pStyle w:val="TableParagraph"/>
              <w:spacing w:before="8"/>
              <w:rPr>
                <w:rFonts w:ascii="Times New Roman" w:hAnsi="Times New Roman" w:cs="Times New Roman"/>
                <w:sz w:val="21"/>
                <w:szCs w:val="21"/>
                <w:u w:val="single"/>
              </w:rPr>
            </w:pPr>
            <w:r w:rsidRPr="00E128AF">
              <w:rPr>
                <w:rFonts w:ascii="Times New Roman" w:cs="Times New Roman"/>
                <w:w w:val="99"/>
                <w:sz w:val="21"/>
                <w:szCs w:val="21"/>
                <w:u w:val="single"/>
              </w:rPr>
              <w:t>否</w:t>
            </w:r>
          </w:p>
        </w:tc>
      </w:tr>
      <w:tr w:rsidR="004B529C" w:rsidRPr="00E128AF" w:rsidTr="00BE2FFD">
        <w:trPr>
          <w:trHeight w:val="340"/>
        </w:trPr>
        <w:tc>
          <w:tcPr>
            <w:tcW w:w="3716" w:type="dxa"/>
            <w:tcBorders>
              <w:top w:val="single" w:sz="4" w:space="0" w:color="000000"/>
              <w:left w:val="single" w:sz="12" w:space="0" w:color="000000"/>
              <w:bottom w:val="single" w:sz="4" w:space="0" w:color="000000"/>
              <w:right w:val="single" w:sz="4" w:space="0" w:color="000000"/>
            </w:tcBorders>
            <w:vAlign w:val="center"/>
          </w:tcPr>
          <w:p w:rsidR="004B529C" w:rsidRPr="00E128AF" w:rsidRDefault="004B529C" w:rsidP="00BE2FFD">
            <w:pPr>
              <w:pStyle w:val="TableParagraph"/>
              <w:spacing w:before="9"/>
              <w:ind w:left="162" w:right="157"/>
              <w:rPr>
                <w:rFonts w:ascii="Times New Roman" w:hAnsi="Times New Roman" w:cs="Times New Roman"/>
                <w:sz w:val="21"/>
                <w:szCs w:val="21"/>
                <w:u w:val="single"/>
              </w:rPr>
            </w:pPr>
            <w:r w:rsidRPr="00E128AF">
              <w:rPr>
                <w:rFonts w:ascii="Times New Roman" w:cs="Times New Roman"/>
                <w:sz w:val="21"/>
                <w:szCs w:val="21"/>
                <w:u w:val="single"/>
              </w:rPr>
              <w:t>使用</w:t>
            </w:r>
            <w:r w:rsidRPr="00E128AF">
              <w:rPr>
                <w:rFonts w:ascii="Times New Roman" w:hAnsi="Times New Roman" w:cs="Times New Roman"/>
                <w:sz w:val="21"/>
                <w:szCs w:val="21"/>
                <w:u w:val="single"/>
              </w:rPr>
              <w:t>AERMOD</w:t>
            </w:r>
            <w:r w:rsidRPr="00E128AF">
              <w:rPr>
                <w:rFonts w:ascii="Times New Roman" w:cs="Times New Roman"/>
                <w:sz w:val="21"/>
                <w:szCs w:val="21"/>
                <w:u w:val="single"/>
              </w:rPr>
              <w:t>的</w:t>
            </w:r>
            <w:r w:rsidRPr="00E128AF">
              <w:rPr>
                <w:rFonts w:ascii="Times New Roman" w:hAnsi="Times New Roman" w:cs="Times New Roman"/>
                <w:sz w:val="21"/>
                <w:szCs w:val="21"/>
                <w:u w:val="single"/>
              </w:rPr>
              <w:t>ALPHA</w:t>
            </w:r>
            <w:r w:rsidRPr="00E128AF">
              <w:rPr>
                <w:rFonts w:ascii="Times New Roman" w:cs="Times New Roman"/>
                <w:sz w:val="21"/>
                <w:szCs w:val="21"/>
                <w:u w:val="single"/>
              </w:rPr>
              <w:t>选项</w:t>
            </w:r>
          </w:p>
        </w:tc>
        <w:tc>
          <w:tcPr>
            <w:tcW w:w="4630" w:type="dxa"/>
            <w:tcBorders>
              <w:top w:val="single" w:sz="4" w:space="0" w:color="000000"/>
              <w:left w:val="single" w:sz="4" w:space="0" w:color="000000"/>
              <w:bottom w:val="single" w:sz="4" w:space="0" w:color="000000"/>
              <w:right w:val="single" w:sz="12" w:space="0" w:color="000000"/>
            </w:tcBorders>
            <w:vAlign w:val="center"/>
          </w:tcPr>
          <w:p w:rsidR="004B529C" w:rsidRPr="00E128AF" w:rsidRDefault="004B529C" w:rsidP="00BE2FFD">
            <w:pPr>
              <w:pStyle w:val="TableParagraph"/>
              <w:spacing w:before="9"/>
              <w:rPr>
                <w:rFonts w:ascii="Times New Roman" w:hAnsi="Times New Roman" w:cs="Times New Roman"/>
                <w:sz w:val="21"/>
                <w:szCs w:val="21"/>
                <w:u w:val="single"/>
              </w:rPr>
            </w:pPr>
            <w:r w:rsidRPr="00E128AF">
              <w:rPr>
                <w:rFonts w:ascii="Times New Roman" w:cs="Times New Roman"/>
                <w:w w:val="99"/>
                <w:sz w:val="21"/>
                <w:szCs w:val="21"/>
                <w:u w:val="single"/>
              </w:rPr>
              <w:t>否</w:t>
            </w:r>
          </w:p>
        </w:tc>
      </w:tr>
      <w:tr w:rsidR="004B529C" w:rsidRPr="00E128AF" w:rsidTr="00BE2FFD">
        <w:trPr>
          <w:trHeight w:val="340"/>
        </w:trPr>
        <w:tc>
          <w:tcPr>
            <w:tcW w:w="3716" w:type="dxa"/>
            <w:tcBorders>
              <w:top w:val="single" w:sz="4" w:space="0" w:color="000000"/>
              <w:left w:val="single" w:sz="12" w:space="0" w:color="000000"/>
              <w:bottom w:val="single" w:sz="4" w:space="0" w:color="000000"/>
              <w:right w:val="single" w:sz="4" w:space="0" w:color="000000"/>
            </w:tcBorders>
            <w:vAlign w:val="center"/>
          </w:tcPr>
          <w:p w:rsidR="004B529C" w:rsidRPr="00E128AF" w:rsidRDefault="004B529C" w:rsidP="00BE2FFD">
            <w:pPr>
              <w:pStyle w:val="TableParagraph"/>
              <w:spacing w:before="8"/>
              <w:ind w:left="162" w:right="163"/>
              <w:rPr>
                <w:rFonts w:ascii="Times New Roman" w:hAnsi="Times New Roman" w:cs="Times New Roman"/>
                <w:sz w:val="21"/>
                <w:szCs w:val="21"/>
                <w:u w:val="single"/>
              </w:rPr>
            </w:pPr>
            <w:r w:rsidRPr="00E128AF">
              <w:rPr>
                <w:rFonts w:ascii="Times New Roman" w:cs="Times New Roman"/>
                <w:sz w:val="21"/>
                <w:szCs w:val="21"/>
                <w:u w:val="single"/>
              </w:rPr>
              <w:t>考虑建筑物下洗</w:t>
            </w:r>
          </w:p>
        </w:tc>
        <w:tc>
          <w:tcPr>
            <w:tcW w:w="4630" w:type="dxa"/>
            <w:tcBorders>
              <w:top w:val="single" w:sz="4" w:space="0" w:color="000000"/>
              <w:left w:val="single" w:sz="4" w:space="0" w:color="000000"/>
              <w:bottom w:val="single" w:sz="4" w:space="0" w:color="000000"/>
              <w:right w:val="single" w:sz="12" w:space="0" w:color="000000"/>
            </w:tcBorders>
            <w:vAlign w:val="center"/>
          </w:tcPr>
          <w:p w:rsidR="004B529C" w:rsidRPr="00E128AF" w:rsidRDefault="004B529C" w:rsidP="00BE2FFD">
            <w:pPr>
              <w:pStyle w:val="TableParagraph"/>
              <w:spacing w:before="8"/>
              <w:rPr>
                <w:rFonts w:ascii="Times New Roman" w:hAnsi="Times New Roman" w:cs="Times New Roman"/>
                <w:sz w:val="21"/>
                <w:szCs w:val="21"/>
                <w:u w:val="single"/>
              </w:rPr>
            </w:pPr>
            <w:r w:rsidRPr="00E128AF">
              <w:rPr>
                <w:rFonts w:ascii="Times New Roman" w:cs="Times New Roman"/>
                <w:w w:val="99"/>
                <w:sz w:val="21"/>
                <w:szCs w:val="21"/>
                <w:u w:val="single"/>
              </w:rPr>
              <w:t>否</w:t>
            </w:r>
          </w:p>
        </w:tc>
      </w:tr>
      <w:tr w:rsidR="004B529C" w:rsidRPr="00E128AF" w:rsidTr="00BE2FFD">
        <w:trPr>
          <w:trHeight w:val="340"/>
        </w:trPr>
        <w:tc>
          <w:tcPr>
            <w:tcW w:w="3716" w:type="dxa"/>
            <w:tcBorders>
              <w:top w:val="single" w:sz="4" w:space="0" w:color="000000"/>
              <w:left w:val="single" w:sz="12" w:space="0" w:color="000000"/>
              <w:bottom w:val="single" w:sz="4" w:space="0" w:color="000000"/>
              <w:right w:val="single" w:sz="4" w:space="0" w:color="000000"/>
            </w:tcBorders>
            <w:vAlign w:val="center"/>
          </w:tcPr>
          <w:p w:rsidR="004B529C" w:rsidRPr="00E128AF" w:rsidRDefault="004B529C" w:rsidP="00BE2FFD">
            <w:pPr>
              <w:pStyle w:val="TableParagraph"/>
              <w:spacing w:before="8"/>
              <w:ind w:left="162" w:right="163"/>
              <w:rPr>
                <w:rFonts w:ascii="Times New Roman" w:hAnsi="Times New Roman" w:cs="Times New Roman"/>
                <w:sz w:val="21"/>
                <w:szCs w:val="21"/>
                <w:u w:val="single"/>
              </w:rPr>
            </w:pPr>
            <w:r w:rsidRPr="00E128AF">
              <w:rPr>
                <w:rFonts w:ascii="Times New Roman" w:cs="Times New Roman"/>
                <w:sz w:val="21"/>
                <w:szCs w:val="21"/>
                <w:u w:val="single"/>
              </w:rPr>
              <w:t>考虑城市效应</w:t>
            </w:r>
          </w:p>
        </w:tc>
        <w:tc>
          <w:tcPr>
            <w:tcW w:w="4630" w:type="dxa"/>
            <w:tcBorders>
              <w:top w:val="single" w:sz="4" w:space="0" w:color="000000"/>
              <w:left w:val="single" w:sz="4" w:space="0" w:color="000000"/>
              <w:bottom w:val="single" w:sz="4" w:space="0" w:color="000000"/>
              <w:right w:val="single" w:sz="12" w:space="0" w:color="000000"/>
            </w:tcBorders>
            <w:vAlign w:val="center"/>
          </w:tcPr>
          <w:p w:rsidR="004B529C" w:rsidRPr="00E128AF" w:rsidRDefault="004B529C" w:rsidP="00BE2FFD">
            <w:pPr>
              <w:pStyle w:val="TableParagraph"/>
              <w:spacing w:before="8"/>
              <w:rPr>
                <w:rFonts w:ascii="Times New Roman" w:hAnsi="Times New Roman" w:cs="Times New Roman"/>
                <w:sz w:val="21"/>
                <w:szCs w:val="21"/>
                <w:u w:val="single"/>
              </w:rPr>
            </w:pPr>
            <w:r w:rsidRPr="00E128AF">
              <w:rPr>
                <w:rFonts w:ascii="Times New Roman" w:cs="Times New Roman"/>
                <w:w w:val="99"/>
                <w:sz w:val="21"/>
                <w:szCs w:val="21"/>
                <w:u w:val="single"/>
              </w:rPr>
              <w:t>否</w:t>
            </w:r>
          </w:p>
        </w:tc>
      </w:tr>
      <w:tr w:rsidR="004B529C" w:rsidRPr="00E128AF" w:rsidTr="00BE2FFD">
        <w:trPr>
          <w:trHeight w:val="340"/>
        </w:trPr>
        <w:tc>
          <w:tcPr>
            <w:tcW w:w="3716" w:type="dxa"/>
            <w:tcBorders>
              <w:top w:val="single" w:sz="4" w:space="0" w:color="000000"/>
              <w:left w:val="single" w:sz="12" w:space="0" w:color="000000"/>
              <w:bottom w:val="single" w:sz="4" w:space="0" w:color="000000"/>
              <w:right w:val="single" w:sz="4" w:space="0" w:color="000000"/>
            </w:tcBorders>
            <w:vAlign w:val="center"/>
          </w:tcPr>
          <w:p w:rsidR="004B529C" w:rsidRPr="00E128AF" w:rsidRDefault="004B529C" w:rsidP="00BE2FFD">
            <w:pPr>
              <w:pStyle w:val="TableParagraph"/>
              <w:spacing w:before="9"/>
              <w:ind w:left="162" w:right="163"/>
              <w:rPr>
                <w:rFonts w:ascii="Times New Roman" w:hAnsi="Times New Roman" w:cs="Times New Roman"/>
                <w:sz w:val="21"/>
                <w:szCs w:val="21"/>
                <w:u w:val="single"/>
                <w:lang w:eastAsia="zh-CN"/>
              </w:rPr>
            </w:pPr>
            <w:r w:rsidRPr="00E128AF">
              <w:rPr>
                <w:rFonts w:ascii="Times New Roman" w:cs="Times New Roman"/>
                <w:sz w:val="21"/>
                <w:szCs w:val="21"/>
                <w:u w:val="single"/>
                <w:lang w:eastAsia="zh-CN"/>
              </w:rPr>
              <w:t>考虑仅对面源速度优化</w:t>
            </w:r>
          </w:p>
        </w:tc>
        <w:tc>
          <w:tcPr>
            <w:tcW w:w="4630" w:type="dxa"/>
            <w:tcBorders>
              <w:top w:val="single" w:sz="4" w:space="0" w:color="000000"/>
              <w:left w:val="single" w:sz="4" w:space="0" w:color="000000"/>
              <w:bottom w:val="single" w:sz="4" w:space="0" w:color="000000"/>
              <w:right w:val="single" w:sz="12" w:space="0" w:color="000000"/>
            </w:tcBorders>
            <w:vAlign w:val="center"/>
          </w:tcPr>
          <w:p w:rsidR="004B529C" w:rsidRPr="00E128AF" w:rsidRDefault="004B529C" w:rsidP="00BE2FFD">
            <w:pPr>
              <w:pStyle w:val="TableParagraph"/>
              <w:spacing w:before="9"/>
              <w:rPr>
                <w:rFonts w:ascii="Times New Roman" w:hAnsi="Times New Roman" w:cs="Times New Roman"/>
                <w:sz w:val="21"/>
                <w:szCs w:val="21"/>
                <w:u w:val="single"/>
              </w:rPr>
            </w:pPr>
            <w:r w:rsidRPr="00E128AF">
              <w:rPr>
                <w:rFonts w:ascii="Times New Roman" w:cs="Times New Roman"/>
                <w:w w:val="99"/>
                <w:sz w:val="21"/>
                <w:szCs w:val="21"/>
                <w:u w:val="single"/>
              </w:rPr>
              <w:t>否</w:t>
            </w:r>
          </w:p>
        </w:tc>
      </w:tr>
      <w:tr w:rsidR="004B529C" w:rsidRPr="00E128AF" w:rsidTr="00BE2FFD">
        <w:trPr>
          <w:trHeight w:val="340"/>
        </w:trPr>
        <w:tc>
          <w:tcPr>
            <w:tcW w:w="3716" w:type="dxa"/>
            <w:tcBorders>
              <w:top w:val="single" w:sz="4" w:space="0" w:color="000000"/>
              <w:left w:val="single" w:sz="12" w:space="0" w:color="000000"/>
              <w:bottom w:val="single" w:sz="4" w:space="0" w:color="000000"/>
              <w:right w:val="single" w:sz="4" w:space="0" w:color="000000"/>
            </w:tcBorders>
            <w:vAlign w:val="center"/>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cs="Times New Roman"/>
                <w:sz w:val="21"/>
                <w:szCs w:val="21"/>
                <w:u w:val="single"/>
              </w:rPr>
              <w:t>考虑全部源速度优化</w:t>
            </w:r>
          </w:p>
        </w:tc>
        <w:tc>
          <w:tcPr>
            <w:tcW w:w="4630" w:type="dxa"/>
            <w:tcBorders>
              <w:top w:val="single" w:sz="4" w:space="0" w:color="000000"/>
              <w:left w:val="single" w:sz="4" w:space="0" w:color="000000"/>
              <w:bottom w:val="single" w:sz="4" w:space="0" w:color="000000"/>
              <w:right w:val="single" w:sz="12" w:space="0" w:color="000000"/>
            </w:tcBorders>
            <w:vAlign w:val="center"/>
          </w:tcPr>
          <w:p w:rsidR="004B529C" w:rsidRPr="00E128AF" w:rsidRDefault="004B529C" w:rsidP="00BE2FFD">
            <w:pPr>
              <w:pStyle w:val="TableParagraph"/>
              <w:spacing w:before="10"/>
              <w:rPr>
                <w:rFonts w:ascii="Times New Roman" w:hAnsi="Times New Roman" w:cs="Times New Roman"/>
                <w:sz w:val="21"/>
                <w:szCs w:val="21"/>
                <w:u w:val="single"/>
              </w:rPr>
            </w:pPr>
            <w:r w:rsidRPr="00E128AF">
              <w:rPr>
                <w:rFonts w:ascii="Times New Roman" w:cs="Times New Roman"/>
                <w:w w:val="99"/>
                <w:sz w:val="21"/>
                <w:szCs w:val="21"/>
                <w:u w:val="single"/>
              </w:rPr>
              <w:t>是</w:t>
            </w:r>
          </w:p>
        </w:tc>
      </w:tr>
      <w:tr w:rsidR="004B529C" w:rsidRPr="00E128AF" w:rsidTr="00BE2FFD">
        <w:trPr>
          <w:trHeight w:val="340"/>
        </w:trPr>
        <w:tc>
          <w:tcPr>
            <w:tcW w:w="3716" w:type="dxa"/>
            <w:tcBorders>
              <w:top w:val="single" w:sz="4" w:space="0" w:color="000000"/>
              <w:left w:val="single" w:sz="12" w:space="0" w:color="000000"/>
              <w:bottom w:val="single" w:sz="4" w:space="0" w:color="000000"/>
              <w:right w:val="single" w:sz="4" w:space="0" w:color="000000"/>
            </w:tcBorders>
            <w:vAlign w:val="center"/>
          </w:tcPr>
          <w:p w:rsidR="004B529C" w:rsidRPr="00E128AF" w:rsidRDefault="004B529C" w:rsidP="00BE2FFD">
            <w:pPr>
              <w:pStyle w:val="TableParagraph"/>
              <w:spacing w:before="8"/>
              <w:ind w:left="162" w:right="162"/>
              <w:rPr>
                <w:rFonts w:ascii="Times New Roman" w:hAnsi="Times New Roman" w:cs="Times New Roman"/>
                <w:sz w:val="21"/>
                <w:szCs w:val="21"/>
                <w:u w:val="single"/>
              </w:rPr>
            </w:pPr>
            <w:r w:rsidRPr="00E128AF">
              <w:rPr>
                <w:rFonts w:ascii="Times New Roman" w:cs="Times New Roman"/>
                <w:sz w:val="21"/>
                <w:szCs w:val="21"/>
                <w:u w:val="single"/>
              </w:rPr>
              <w:lastRenderedPageBreak/>
              <w:t>考虑扩散过程的衰减</w:t>
            </w:r>
          </w:p>
        </w:tc>
        <w:tc>
          <w:tcPr>
            <w:tcW w:w="4630" w:type="dxa"/>
            <w:tcBorders>
              <w:top w:val="single" w:sz="4" w:space="0" w:color="000000"/>
              <w:left w:val="single" w:sz="4" w:space="0" w:color="000000"/>
              <w:bottom w:val="single" w:sz="4" w:space="0" w:color="000000"/>
              <w:right w:val="single" w:sz="12" w:space="0" w:color="000000"/>
            </w:tcBorders>
            <w:vAlign w:val="center"/>
          </w:tcPr>
          <w:p w:rsidR="004B529C" w:rsidRPr="00E128AF" w:rsidRDefault="004B529C" w:rsidP="00BE2FFD">
            <w:pPr>
              <w:pStyle w:val="TableParagraph"/>
              <w:spacing w:before="8"/>
              <w:rPr>
                <w:rFonts w:ascii="Times New Roman" w:hAnsi="Times New Roman" w:cs="Times New Roman"/>
                <w:sz w:val="21"/>
                <w:szCs w:val="21"/>
                <w:u w:val="single"/>
              </w:rPr>
            </w:pPr>
            <w:r w:rsidRPr="00E128AF">
              <w:rPr>
                <w:rFonts w:ascii="Times New Roman" w:cs="Times New Roman"/>
                <w:w w:val="99"/>
                <w:sz w:val="21"/>
                <w:szCs w:val="21"/>
                <w:u w:val="single"/>
              </w:rPr>
              <w:t>否</w:t>
            </w:r>
          </w:p>
        </w:tc>
      </w:tr>
      <w:tr w:rsidR="004B529C" w:rsidRPr="00E128AF" w:rsidTr="00BE2FFD">
        <w:trPr>
          <w:trHeight w:val="340"/>
        </w:trPr>
        <w:tc>
          <w:tcPr>
            <w:tcW w:w="3716" w:type="dxa"/>
            <w:tcBorders>
              <w:top w:val="single" w:sz="4" w:space="0" w:color="000000"/>
              <w:left w:val="single" w:sz="12" w:space="0" w:color="000000"/>
              <w:bottom w:val="single" w:sz="4" w:space="0" w:color="000000"/>
              <w:right w:val="single" w:sz="4" w:space="0" w:color="000000"/>
            </w:tcBorders>
            <w:vAlign w:val="center"/>
          </w:tcPr>
          <w:p w:rsidR="004B529C" w:rsidRPr="00E128AF" w:rsidRDefault="004B529C" w:rsidP="00BE2FFD">
            <w:pPr>
              <w:pStyle w:val="TableParagraph"/>
              <w:spacing w:before="9"/>
              <w:ind w:left="162" w:right="162"/>
              <w:rPr>
                <w:rFonts w:ascii="Times New Roman" w:hAnsi="Times New Roman" w:cs="Times New Roman"/>
                <w:sz w:val="21"/>
                <w:szCs w:val="21"/>
                <w:u w:val="single"/>
                <w:lang w:eastAsia="zh-CN"/>
              </w:rPr>
            </w:pPr>
            <w:r w:rsidRPr="00E128AF">
              <w:rPr>
                <w:rFonts w:ascii="Times New Roman" w:cs="Times New Roman"/>
                <w:sz w:val="21"/>
                <w:szCs w:val="21"/>
                <w:u w:val="single"/>
                <w:lang w:eastAsia="zh-CN"/>
              </w:rPr>
              <w:t>考虑小风处理</w:t>
            </w:r>
            <w:r w:rsidRPr="00E128AF">
              <w:rPr>
                <w:rFonts w:ascii="Times New Roman" w:hAnsi="Times New Roman" w:cs="Times New Roman"/>
                <w:sz w:val="21"/>
                <w:szCs w:val="21"/>
                <w:u w:val="single"/>
                <w:lang w:eastAsia="zh-CN"/>
              </w:rPr>
              <w:t>ALPHA</w:t>
            </w:r>
            <w:r w:rsidRPr="00E128AF">
              <w:rPr>
                <w:rFonts w:ascii="Times New Roman" w:cs="Times New Roman"/>
                <w:sz w:val="21"/>
                <w:szCs w:val="21"/>
                <w:u w:val="single"/>
                <w:lang w:eastAsia="zh-CN"/>
              </w:rPr>
              <w:t>选项</w:t>
            </w:r>
          </w:p>
        </w:tc>
        <w:tc>
          <w:tcPr>
            <w:tcW w:w="4630" w:type="dxa"/>
            <w:tcBorders>
              <w:top w:val="single" w:sz="4" w:space="0" w:color="000000"/>
              <w:left w:val="single" w:sz="4" w:space="0" w:color="000000"/>
              <w:bottom w:val="single" w:sz="4" w:space="0" w:color="000000"/>
              <w:right w:val="single" w:sz="12" w:space="0" w:color="000000"/>
            </w:tcBorders>
            <w:vAlign w:val="center"/>
          </w:tcPr>
          <w:p w:rsidR="004B529C" w:rsidRPr="00E128AF" w:rsidRDefault="004B529C" w:rsidP="00BE2FFD">
            <w:pPr>
              <w:pStyle w:val="TableParagraph"/>
              <w:spacing w:before="9"/>
              <w:rPr>
                <w:rFonts w:ascii="Times New Roman" w:hAnsi="Times New Roman" w:cs="Times New Roman"/>
                <w:sz w:val="21"/>
                <w:szCs w:val="21"/>
                <w:u w:val="single"/>
              </w:rPr>
            </w:pPr>
            <w:r w:rsidRPr="00E128AF">
              <w:rPr>
                <w:rFonts w:ascii="Times New Roman" w:cs="Times New Roman"/>
                <w:w w:val="99"/>
                <w:sz w:val="21"/>
                <w:szCs w:val="21"/>
                <w:u w:val="single"/>
              </w:rPr>
              <w:t>否</w:t>
            </w:r>
          </w:p>
        </w:tc>
      </w:tr>
      <w:tr w:rsidR="004B529C" w:rsidRPr="00E128AF" w:rsidTr="00BE2FFD">
        <w:trPr>
          <w:trHeight w:val="340"/>
        </w:trPr>
        <w:tc>
          <w:tcPr>
            <w:tcW w:w="3716" w:type="dxa"/>
            <w:tcBorders>
              <w:top w:val="single" w:sz="4" w:space="0" w:color="000000"/>
              <w:left w:val="single" w:sz="12" w:space="0" w:color="000000"/>
              <w:bottom w:val="single" w:sz="4" w:space="0" w:color="000000"/>
              <w:right w:val="single" w:sz="4" w:space="0" w:color="000000"/>
            </w:tcBorders>
            <w:vAlign w:val="center"/>
          </w:tcPr>
          <w:p w:rsidR="004B529C" w:rsidRPr="00E128AF" w:rsidRDefault="004B529C" w:rsidP="00BE2FFD">
            <w:pPr>
              <w:pStyle w:val="TableParagraph"/>
              <w:spacing w:before="8"/>
              <w:ind w:left="161" w:right="163"/>
              <w:rPr>
                <w:rFonts w:ascii="Times New Roman" w:hAnsi="Times New Roman" w:cs="Times New Roman"/>
                <w:sz w:val="21"/>
                <w:szCs w:val="21"/>
                <w:u w:val="single"/>
                <w:lang w:eastAsia="zh-CN"/>
              </w:rPr>
            </w:pPr>
            <w:r w:rsidRPr="00E128AF">
              <w:rPr>
                <w:rFonts w:ascii="Times New Roman" w:cs="Times New Roman"/>
                <w:sz w:val="21"/>
                <w:szCs w:val="21"/>
                <w:u w:val="single"/>
                <w:lang w:eastAsia="zh-CN"/>
              </w:rPr>
              <w:t>干沉降算法中部考虑干清除</w:t>
            </w:r>
          </w:p>
        </w:tc>
        <w:tc>
          <w:tcPr>
            <w:tcW w:w="4630" w:type="dxa"/>
            <w:tcBorders>
              <w:top w:val="single" w:sz="4" w:space="0" w:color="000000"/>
              <w:left w:val="single" w:sz="4" w:space="0" w:color="000000"/>
              <w:bottom w:val="single" w:sz="4" w:space="0" w:color="000000"/>
              <w:right w:val="single" w:sz="12" w:space="0" w:color="000000"/>
            </w:tcBorders>
            <w:vAlign w:val="center"/>
          </w:tcPr>
          <w:p w:rsidR="004B529C" w:rsidRPr="00E128AF" w:rsidRDefault="004B529C" w:rsidP="00BE2FFD">
            <w:pPr>
              <w:pStyle w:val="TableParagraph"/>
              <w:spacing w:before="8"/>
              <w:rPr>
                <w:rFonts w:ascii="Times New Roman" w:hAnsi="Times New Roman" w:cs="Times New Roman"/>
                <w:sz w:val="21"/>
                <w:szCs w:val="21"/>
                <w:u w:val="single"/>
              </w:rPr>
            </w:pPr>
            <w:r w:rsidRPr="00E128AF">
              <w:rPr>
                <w:rFonts w:ascii="Times New Roman" w:cs="Times New Roman"/>
                <w:w w:val="99"/>
                <w:sz w:val="21"/>
                <w:szCs w:val="21"/>
                <w:u w:val="single"/>
              </w:rPr>
              <w:t>否</w:t>
            </w:r>
          </w:p>
        </w:tc>
      </w:tr>
      <w:tr w:rsidR="004B529C" w:rsidRPr="00E128AF" w:rsidTr="00BE2FFD">
        <w:trPr>
          <w:trHeight w:val="340"/>
        </w:trPr>
        <w:tc>
          <w:tcPr>
            <w:tcW w:w="3716" w:type="dxa"/>
            <w:tcBorders>
              <w:top w:val="single" w:sz="4" w:space="0" w:color="000000"/>
              <w:left w:val="single" w:sz="12" w:space="0" w:color="000000"/>
              <w:bottom w:val="single" w:sz="4" w:space="0" w:color="000000"/>
              <w:right w:val="single" w:sz="4" w:space="0" w:color="000000"/>
            </w:tcBorders>
            <w:vAlign w:val="center"/>
          </w:tcPr>
          <w:p w:rsidR="004B529C" w:rsidRPr="00E128AF" w:rsidRDefault="004B529C" w:rsidP="00BE2FFD">
            <w:pPr>
              <w:pStyle w:val="TableParagraph"/>
              <w:spacing w:before="8"/>
              <w:ind w:left="161" w:right="163"/>
              <w:rPr>
                <w:rFonts w:ascii="Times New Roman" w:hAnsi="Times New Roman" w:cs="Times New Roman"/>
                <w:sz w:val="21"/>
                <w:szCs w:val="21"/>
                <w:u w:val="single"/>
                <w:lang w:eastAsia="zh-CN"/>
              </w:rPr>
            </w:pPr>
            <w:r w:rsidRPr="00E128AF">
              <w:rPr>
                <w:rFonts w:ascii="Times New Roman" w:cs="Times New Roman"/>
                <w:sz w:val="21"/>
                <w:szCs w:val="21"/>
                <w:u w:val="single"/>
                <w:lang w:eastAsia="zh-CN"/>
              </w:rPr>
              <w:t>湿沉降算法中部考虑干清除</w:t>
            </w:r>
          </w:p>
        </w:tc>
        <w:tc>
          <w:tcPr>
            <w:tcW w:w="4630" w:type="dxa"/>
            <w:tcBorders>
              <w:top w:val="single" w:sz="4" w:space="0" w:color="000000"/>
              <w:left w:val="single" w:sz="4" w:space="0" w:color="000000"/>
              <w:bottom w:val="single" w:sz="4" w:space="0" w:color="000000"/>
              <w:right w:val="single" w:sz="12" w:space="0" w:color="000000"/>
            </w:tcBorders>
            <w:vAlign w:val="center"/>
          </w:tcPr>
          <w:p w:rsidR="004B529C" w:rsidRPr="00E128AF" w:rsidRDefault="004B529C" w:rsidP="00BE2FFD">
            <w:pPr>
              <w:pStyle w:val="TableParagraph"/>
              <w:spacing w:before="8"/>
              <w:rPr>
                <w:rFonts w:ascii="Times New Roman" w:hAnsi="Times New Roman" w:cs="Times New Roman"/>
                <w:sz w:val="21"/>
                <w:szCs w:val="21"/>
                <w:u w:val="single"/>
              </w:rPr>
            </w:pPr>
            <w:r w:rsidRPr="00E128AF">
              <w:rPr>
                <w:rFonts w:ascii="Times New Roman" w:cs="Times New Roman"/>
                <w:w w:val="99"/>
                <w:sz w:val="21"/>
                <w:szCs w:val="21"/>
                <w:u w:val="single"/>
              </w:rPr>
              <w:t>否</w:t>
            </w:r>
          </w:p>
        </w:tc>
      </w:tr>
      <w:tr w:rsidR="004B529C" w:rsidRPr="00E128AF" w:rsidTr="00BE2FFD">
        <w:trPr>
          <w:trHeight w:val="340"/>
        </w:trPr>
        <w:tc>
          <w:tcPr>
            <w:tcW w:w="3716" w:type="dxa"/>
            <w:tcBorders>
              <w:top w:val="single" w:sz="4" w:space="0" w:color="000000"/>
              <w:left w:val="single" w:sz="12" w:space="0" w:color="000000"/>
              <w:bottom w:val="single" w:sz="4" w:space="0" w:color="000000"/>
              <w:right w:val="single" w:sz="4" w:space="0" w:color="000000"/>
            </w:tcBorders>
            <w:vAlign w:val="center"/>
          </w:tcPr>
          <w:p w:rsidR="004B529C" w:rsidRPr="00E128AF" w:rsidRDefault="004B529C" w:rsidP="00BE2FFD">
            <w:pPr>
              <w:pStyle w:val="TableParagraph"/>
              <w:spacing w:before="9"/>
              <w:ind w:left="162" w:right="163"/>
              <w:rPr>
                <w:rFonts w:ascii="Times New Roman" w:hAnsi="Times New Roman" w:cs="Times New Roman"/>
                <w:sz w:val="21"/>
                <w:szCs w:val="21"/>
                <w:u w:val="single"/>
                <w:lang w:eastAsia="zh-CN"/>
              </w:rPr>
            </w:pPr>
            <w:r w:rsidRPr="00E128AF">
              <w:rPr>
                <w:rFonts w:ascii="Times New Roman" w:cs="Times New Roman"/>
                <w:sz w:val="21"/>
                <w:szCs w:val="21"/>
                <w:u w:val="single"/>
                <w:lang w:eastAsia="zh-CN"/>
              </w:rPr>
              <w:t>忽略夜间城市边界层</w:t>
            </w:r>
            <w:r w:rsidRPr="00E128AF">
              <w:rPr>
                <w:rFonts w:ascii="Times New Roman" w:hAnsi="Times New Roman" w:cs="Times New Roman"/>
                <w:sz w:val="21"/>
                <w:szCs w:val="21"/>
                <w:u w:val="single"/>
                <w:lang w:eastAsia="zh-CN"/>
              </w:rPr>
              <w:t>/</w:t>
            </w:r>
            <w:r w:rsidRPr="00E128AF">
              <w:rPr>
                <w:rFonts w:ascii="Times New Roman" w:cs="Times New Roman"/>
                <w:sz w:val="21"/>
                <w:szCs w:val="21"/>
                <w:u w:val="single"/>
                <w:lang w:eastAsia="zh-CN"/>
              </w:rPr>
              <w:t>白天对流层转换</w:t>
            </w:r>
          </w:p>
        </w:tc>
        <w:tc>
          <w:tcPr>
            <w:tcW w:w="4630" w:type="dxa"/>
            <w:tcBorders>
              <w:top w:val="single" w:sz="4" w:space="0" w:color="000000"/>
              <w:left w:val="single" w:sz="4" w:space="0" w:color="000000"/>
              <w:bottom w:val="single" w:sz="4" w:space="0" w:color="000000"/>
              <w:right w:val="single" w:sz="12" w:space="0" w:color="000000"/>
            </w:tcBorders>
            <w:vAlign w:val="center"/>
          </w:tcPr>
          <w:p w:rsidR="004B529C" w:rsidRPr="00E128AF" w:rsidRDefault="004B529C" w:rsidP="00BE2FFD">
            <w:pPr>
              <w:pStyle w:val="TableParagraph"/>
              <w:spacing w:before="9"/>
              <w:rPr>
                <w:rFonts w:ascii="Times New Roman" w:hAnsi="Times New Roman" w:cs="Times New Roman"/>
                <w:sz w:val="21"/>
                <w:szCs w:val="21"/>
                <w:u w:val="single"/>
              </w:rPr>
            </w:pPr>
            <w:r w:rsidRPr="00E128AF">
              <w:rPr>
                <w:rFonts w:ascii="Times New Roman" w:cs="Times New Roman"/>
                <w:w w:val="99"/>
                <w:sz w:val="21"/>
                <w:szCs w:val="21"/>
                <w:u w:val="single"/>
              </w:rPr>
              <w:t>否</w:t>
            </w:r>
          </w:p>
        </w:tc>
      </w:tr>
      <w:tr w:rsidR="004B529C" w:rsidRPr="00E128AF" w:rsidTr="00BE2FFD">
        <w:trPr>
          <w:trHeight w:val="340"/>
        </w:trPr>
        <w:tc>
          <w:tcPr>
            <w:tcW w:w="3716" w:type="dxa"/>
            <w:tcBorders>
              <w:top w:val="single" w:sz="4" w:space="0" w:color="000000"/>
              <w:left w:val="single" w:sz="12" w:space="0" w:color="000000"/>
              <w:bottom w:val="single" w:sz="4" w:space="0" w:color="000000"/>
              <w:right w:val="single" w:sz="4" w:space="0" w:color="000000"/>
            </w:tcBorders>
            <w:vAlign w:val="center"/>
          </w:tcPr>
          <w:p w:rsidR="004B529C" w:rsidRPr="00E128AF" w:rsidRDefault="004B529C" w:rsidP="00BE2FFD">
            <w:pPr>
              <w:pStyle w:val="TableParagraph"/>
              <w:spacing w:before="7"/>
              <w:ind w:left="162" w:right="163"/>
              <w:rPr>
                <w:rFonts w:ascii="Times New Roman" w:hAnsi="Times New Roman" w:cs="Times New Roman"/>
                <w:sz w:val="21"/>
                <w:szCs w:val="21"/>
                <w:u w:val="single"/>
              </w:rPr>
            </w:pPr>
            <w:r w:rsidRPr="00E128AF">
              <w:rPr>
                <w:rFonts w:ascii="Times New Roman" w:cs="Times New Roman"/>
                <w:sz w:val="21"/>
                <w:szCs w:val="21"/>
                <w:u w:val="single"/>
              </w:rPr>
              <w:t>背景浓度采用值</w:t>
            </w:r>
          </w:p>
        </w:tc>
        <w:tc>
          <w:tcPr>
            <w:tcW w:w="4630" w:type="dxa"/>
            <w:tcBorders>
              <w:top w:val="single" w:sz="4" w:space="0" w:color="000000"/>
              <w:left w:val="single" w:sz="4" w:space="0" w:color="000000"/>
              <w:bottom w:val="single" w:sz="4" w:space="0" w:color="000000"/>
              <w:right w:val="single" w:sz="12" w:space="0" w:color="000000"/>
            </w:tcBorders>
            <w:vAlign w:val="center"/>
          </w:tcPr>
          <w:p w:rsidR="004B529C" w:rsidRPr="00E128AF" w:rsidRDefault="004B529C" w:rsidP="00BE2FFD">
            <w:pPr>
              <w:pStyle w:val="TableParagraph"/>
              <w:spacing w:before="7"/>
              <w:ind w:left="868" w:right="868"/>
              <w:rPr>
                <w:rFonts w:ascii="Times New Roman" w:hAnsi="Times New Roman" w:cs="Times New Roman"/>
                <w:sz w:val="21"/>
                <w:szCs w:val="21"/>
                <w:u w:val="single"/>
              </w:rPr>
            </w:pPr>
            <w:r w:rsidRPr="00E128AF">
              <w:rPr>
                <w:rFonts w:ascii="Times New Roman" w:cs="Times New Roman"/>
                <w:sz w:val="21"/>
                <w:szCs w:val="21"/>
                <w:u w:val="single"/>
              </w:rPr>
              <w:t>同时段最大</w:t>
            </w:r>
          </w:p>
        </w:tc>
      </w:tr>
      <w:tr w:rsidR="004B529C" w:rsidRPr="00E128AF" w:rsidTr="00BE2FFD">
        <w:trPr>
          <w:trHeight w:val="340"/>
        </w:trPr>
        <w:tc>
          <w:tcPr>
            <w:tcW w:w="3716" w:type="dxa"/>
            <w:tcBorders>
              <w:top w:val="single" w:sz="4" w:space="0" w:color="000000"/>
              <w:left w:val="single" w:sz="12" w:space="0" w:color="000000"/>
              <w:bottom w:val="single" w:sz="4" w:space="0" w:color="000000"/>
              <w:right w:val="single" w:sz="4" w:space="0" w:color="000000"/>
            </w:tcBorders>
            <w:vAlign w:val="center"/>
          </w:tcPr>
          <w:p w:rsidR="004B529C" w:rsidRPr="00E128AF" w:rsidRDefault="004B529C" w:rsidP="00BE2FFD">
            <w:pPr>
              <w:pStyle w:val="TableParagraph"/>
              <w:spacing w:before="8"/>
              <w:ind w:left="162" w:right="163"/>
              <w:rPr>
                <w:rFonts w:ascii="Times New Roman" w:hAnsi="Times New Roman" w:cs="Times New Roman"/>
                <w:sz w:val="21"/>
                <w:szCs w:val="21"/>
                <w:u w:val="single"/>
              </w:rPr>
            </w:pPr>
            <w:r w:rsidRPr="00E128AF">
              <w:rPr>
                <w:rFonts w:ascii="Times New Roman" w:cs="Times New Roman"/>
                <w:sz w:val="21"/>
                <w:szCs w:val="21"/>
                <w:u w:val="single"/>
              </w:rPr>
              <w:t>背景浓度插值法</w:t>
            </w:r>
          </w:p>
        </w:tc>
        <w:tc>
          <w:tcPr>
            <w:tcW w:w="4630" w:type="dxa"/>
            <w:tcBorders>
              <w:top w:val="single" w:sz="4" w:space="0" w:color="000000"/>
              <w:left w:val="single" w:sz="4" w:space="0" w:color="000000"/>
              <w:bottom w:val="single" w:sz="4" w:space="0" w:color="000000"/>
              <w:right w:val="single" w:sz="12" w:space="0" w:color="000000"/>
            </w:tcBorders>
            <w:vAlign w:val="center"/>
          </w:tcPr>
          <w:p w:rsidR="004B529C" w:rsidRPr="00E128AF" w:rsidRDefault="004B529C" w:rsidP="00BE2FFD">
            <w:pPr>
              <w:pStyle w:val="TableParagraph"/>
              <w:spacing w:before="8"/>
              <w:ind w:left="868" w:right="868"/>
              <w:rPr>
                <w:rFonts w:ascii="Times New Roman" w:hAnsi="Times New Roman" w:cs="Times New Roman"/>
                <w:sz w:val="21"/>
                <w:szCs w:val="21"/>
                <w:u w:val="single"/>
              </w:rPr>
            </w:pPr>
            <w:r w:rsidRPr="00E128AF">
              <w:rPr>
                <w:rFonts w:ascii="Times New Roman" w:cs="Times New Roman"/>
                <w:sz w:val="21"/>
                <w:szCs w:val="21"/>
                <w:u w:val="single"/>
              </w:rPr>
              <w:t>取各监测点平均值</w:t>
            </w:r>
          </w:p>
        </w:tc>
      </w:tr>
      <w:tr w:rsidR="004B529C" w:rsidRPr="00E128AF" w:rsidTr="00BE2FFD">
        <w:trPr>
          <w:trHeight w:val="340"/>
        </w:trPr>
        <w:tc>
          <w:tcPr>
            <w:tcW w:w="3716" w:type="dxa"/>
            <w:tcBorders>
              <w:top w:val="single" w:sz="4" w:space="0" w:color="000000"/>
              <w:left w:val="single" w:sz="12" w:space="0" w:color="000000"/>
              <w:bottom w:val="single" w:sz="4" w:space="0" w:color="000000"/>
              <w:right w:val="single" w:sz="4" w:space="0" w:color="000000"/>
            </w:tcBorders>
            <w:vAlign w:val="center"/>
          </w:tcPr>
          <w:p w:rsidR="004B529C" w:rsidRPr="00E128AF" w:rsidRDefault="004B529C" w:rsidP="00BE2FFD">
            <w:pPr>
              <w:pStyle w:val="TableParagraph"/>
              <w:spacing w:before="9"/>
              <w:ind w:left="162" w:right="163"/>
              <w:rPr>
                <w:rFonts w:ascii="Times New Roman" w:hAnsi="Times New Roman" w:cs="Times New Roman"/>
                <w:sz w:val="21"/>
                <w:szCs w:val="21"/>
                <w:u w:val="single"/>
              </w:rPr>
            </w:pPr>
            <w:r w:rsidRPr="00E128AF">
              <w:rPr>
                <w:rFonts w:ascii="Times New Roman" w:cs="Times New Roman"/>
                <w:sz w:val="21"/>
                <w:szCs w:val="21"/>
                <w:u w:val="single"/>
              </w:rPr>
              <w:t>气象起止日期</w:t>
            </w:r>
          </w:p>
        </w:tc>
        <w:tc>
          <w:tcPr>
            <w:tcW w:w="4630" w:type="dxa"/>
            <w:tcBorders>
              <w:top w:val="single" w:sz="4" w:space="0" w:color="000000"/>
              <w:left w:val="single" w:sz="4" w:space="0" w:color="000000"/>
              <w:bottom w:val="single" w:sz="4" w:space="0" w:color="000000"/>
              <w:right w:val="single" w:sz="12" w:space="0" w:color="000000"/>
            </w:tcBorders>
            <w:vAlign w:val="center"/>
          </w:tcPr>
          <w:p w:rsidR="004B529C" w:rsidRPr="00E128AF" w:rsidRDefault="004B529C" w:rsidP="00BE2FFD">
            <w:pPr>
              <w:pStyle w:val="TableParagraph"/>
              <w:spacing w:before="9"/>
              <w:ind w:left="868" w:right="867"/>
              <w:rPr>
                <w:rFonts w:ascii="Times New Roman" w:hAnsi="Times New Roman" w:cs="Times New Roman"/>
                <w:sz w:val="21"/>
                <w:szCs w:val="21"/>
                <w:u w:val="single"/>
              </w:rPr>
            </w:pPr>
            <w:r w:rsidRPr="00E128AF">
              <w:rPr>
                <w:rFonts w:ascii="Times New Roman" w:hAnsi="Times New Roman" w:cs="Times New Roman"/>
                <w:sz w:val="21"/>
                <w:szCs w:val="21"/>
                <w:u w:val="single"/>
              </w:rPr>
              <w:t>2017-1-1</w:t>
            </w:r>
            <w:r w:rsidRPr="00E128AF">
              <w:rPr>
                <w:rFonts w:ascii="Times New Roman" w:cs="Times New Roman"/>
                <w:sz w:val="21"/>
                <w:szCs w:val="21"/>
                <w:u w:val="single"/>
              </w:rPr>
              <w:t>至</w:t>
            </w:r>
            <w:r w:rsidRPr="00E128AF">
              <w:rPr>
                <w:rFonts w:ascii="Times New Roman" w:hAnsi="Times New Roman" w:cs="Times New Roman"/>
                <w:sz w:val="21"/>
                <w:szCs w:val="21"/>
                <w:u w:val="single"/>
              </w:rPr>
              <w:t>2017-12-31</w:t>
            </w:r>
          </w:p>
        </w:tc>
      </w:tr>
      <w:tr w:rsidR="004B529C" w:rsidRPr="00E128AF" w:rsidTr="00BE2FFD">
        <w:trPr>
          <w:trHeight w:val="340"/>
        </w:trPr>
        <w:tc>
          <w:tcPr>
            <w:tcW w:w="3716" w:type="dxa"/>
            <w:tcBorders>
              <w:top w:val="single" w:sz="4" w:space="0" w:color="000000"/>
              <w:left w:val="single" w:sz="12" w:space="0" w:color="000000"/>
              <w:bottom w:val="single" w:sz="4" w:space="0" w:color="000000"/>
              <w:right w:val="single" w:sz="4" w:space="0" w:color="000000"/>
            </w:tcBorders>
            <w:vAlign w:val="center"/>
          </w:tcPr>
          <w:p w:rsidR="004B529C" w:rsidRPr="00E128AF" w:rsidRDefault="004B529C" w:rsidP="00BE2FFD">
            <w:pPr>
              <w:pStyle w:val="TableParagraph"/>
              <w:spacing w:before="8"/>
              <w:ind w:left="162" w:right="163"/>
              <w:rPr>
                <w:rFonts w:ascii="Times New Roman" w:hAnsi="Times New Roman" w:cs="Times New Roman"/>
                <w:sz w:val="21"/>
                <w:szCs w:val="21"/>
                <w:u w:val="single"/>
              </w:rPr>
            </w:pPr>
            <w:r w:rsidRPr="00E128AF">
              <w:rPr>
                <w:rFonts w:ascii="Times New Roman" w:cs="Times New Roman"/>
                <w:sz w:val="21"/>
                <w:szCs w:val="21"/>
                <w:u w:val="single"/>
              </w:rPr>
              <w:t>计算网格间距</w:t>
            </w:r>
          </w:p>
        </w:tc>
        <w:tc>
          <w:tcPr>
            <w:tcW w:w="4630" w:type="dxa"/>
            <w:tcBorders>
              <w:top w:val="single" w:sz="4" w:space="0" w:color="000000"/>
              <w:left w:val="single" w:sz="4" w:space="0" w:color="000000"/>
              <w:bottom w:val="single" w:sz="4" w:space="0" w:color="000000"/>
              <w:right w:val="single" w:sz="12" w:space="0" w:color="000000"/>
            </w:tcBorders>
            <w:vAlign w:val="center"/>
          </w:tcPr>
          <w:p w:rsidR="004B529C" w:rsidRPr="00E128AF" w:rsidRDefault="004B529C" w:rsidP="00BE2FFD">
            <w:pPr>
              <w:pStyle w:val="TableParagraph"/>
              <w:spacing w:before="57"/>
              <w:ind w:left="868" w:right="869"/>
              <w:rPr>
                <w:rFonts w:ascii="Times New Roman" w:hAnsi="Times New Roman" w:cs="Times New Roman"/>
                <w:sz w:val="21"/>
                <w:szCs w:val="21"/>
                <w:u w:val="single"/>
              </w:rPr>
            </w:pPr>
            <w:r w:rsidRPr="00E128AF">
              <w:rPr>
                <w:rFonts w:ascii="Times New Roman" w:hAnsi="Times New Roman" w:cs="Times New Roman"/>
                <w:sz w:val="21"/>
                <w:szCs w:val="21"/>
                <w:u w:val="single"/>
              </w:rPr>
              <w:t>100m</w:t>
            </w:r>
          </w:p>
        </w:tc>
      </w:tr>
      <w:tr w:rsidR="004B529C" w:rsidRPr="00E128AF" w:rsidTr="00BE2FFD">
        <w:trPr>
          <w:trHeight w:val="340"/>
        </w:trPr>
        <w:tc>
          <w:tcPr>
            <w:tcW w:w="3716" w:type="dxa"/>
            <w:tcBorders>
              <w:top w:val="single" w:sz="4" w:space="0" w:color="000000"/>
              <w:left w:val="single" w:sz="12" w:space="0" w:color="000000"/>
              <w:bottom w:val="single" w:sz="4" w:space="0" w:color="000000"/>
              <w:right w:val="single" w:sz="4" w:space="0" w:color="000000"/>
            </w:tcBorders>
            <w:vAlign w:val="center"/>
          </w:tcPr>
          <w:p w:rsidR="004B529C" w:rsidRPr="00E128AF" w:rsidRDefault="004B529C" w:rsidP="00BE2FFD">
            <w:pPr>
              <w:pStyle w:val="TableParagraph"/>
              <w:spacing w:before="8"/>
              <w:ind w:left="162" w:right="163"/>
              <w:rPr>
                <w:rFonts w:ascii="Times New Roman" w:hAnsi="Times New Roman" w:cs="Times New Roman"/>
                <w:sz w:val="21"/>
                <w:szCs w:val="21"/>
                <w:u w:val="single"/>
              </w:rPr>
            </w:pPr>
            <w:r w:rsidRPr="00E128AF">
              <w:rPr>
                <w:rFonts w:ascii="Times New Roman" w:cs="Times New Roman"/>
                <w:sz w:val="21"/>
                <w:szCs w:val="21"/>
                <w:u w:val="single"/>
              </w:rPr>
              <w:t>通用地表类型</w:t>
            </w:r>
          </w:p>
        </w:tc>
        <w:tc>
          <w:tcPr>
            <w:tcW w:w="4630" w:type="dxa"/>
            <w:tcBorders>
              <w:top w:val="single" w:sz="4" w:space="0" w:color="000000"/>
              <w:left w:val="single" w:sz="4" w:space="0" w:color="000000"/>
              <w:bottom w:val="single" w:sz="4" w:space="0" w:color="000000"/>
              <w:right w:val="single" w:sz="12" w:space="0" w:color="000000"/>
            </w:tcBorders>
            <w:vAlign w:val="center"/>
          </w:tcPr>
          <w:p w:rsidR="004B529C" w:rsidRPr="00E128AF" w:rsidRDefault="004B529C" w:rsidP="00BE2FFD">
            <w:pPr>
              <w:pStyle w:val="TableParagraph"/>
              <w:spacing w:before="8"/>
              <w:ind w:left="868" w:right="868"/>
              <w:rPr>
                <w:rFonts w:ascii="Times New Roman" w:hAnsi="Times New Roman" w:cs="Times New Roman"/>
                <w:sz w:val="21"/>
                <w:szCs w:val="21"/>
                <w:u w:val="single"/>
              </w:rPr>
            </w:pPr>
            <w:r w:rsidRPr="00E128AF">
              <w:rPr>
                <w:rFonts w:ascii="Times New Roman" w:cs="Times New Roman"/>
                <w:sz w:val="21"/>
                <w:szCs w:val="21"/>
                <w:u w:val="single"/>
              </w:rPr>
              <w:t>农作地</w:t>
            </w:r>
          </w:p>
        </w:tc>
      </w:tr>
      <w:tr w:rsidR="004B529C" w:rsidRPr="00E128AF" w:rsidTr="00BE2FFD">
        <w:trPr>
          <w:trHeight w:val="340"/>
        </w:trPr>
        <w:tc>
          <w:tcPr>
            <w:tcW w:w="3716" w:type="dxa"/>
            <w:tcBorders>
              <w:top w:val="single" w:sz="4" w:space="0" w:color="000000"/>
              <w:left w:val="single" w:sz="12" w:space="0" w:color="000000"/>
              <w:bottom w:val="single" w:sz="12" w:space="0" w:color="000000"/>
              <w:right w:val="single" w:sz="4" w:space="0" w:color="000000"/>
            </w:tcBorders>
            <w:vAlign w:val="center"/>
          </w:tcPr>
          <w:p w:rsidR="004B529C" w:rsidRPr="00E128AF" w:rsidRDefault="004B529C" w:rsidP="00BE2FFD">
            <w:pPr>
              <w:pStyle w:val="TableParagraph"/>
              <w:spacing w:before="9"/>
              <w:ind w:left="162" w:right="163"/>
              <w:rPr>
                <w:rFonts w:ascii="Times New Roman" w:hAnsi="Times New Roman" w:cs="Times New Roman"/>
                <w:sz w:val="21"/>
                <w:szCs w:val="21"/>
                <w:u w:val="single"/>
              </w:rPr>
            </w:pPr>
            <w:r w:rsidRPr="00E128AF">
              <w:rPr>
                <w:rFonts w:ascii="Times New Roman" w:cs="Times New Roman"/>
                <w:sz w:val="21"/>
                <w:szCs w:val="21"/>
                <w:u w:val="single"/>
              </w:rPr>
              <w:t>通用地表湿度</w:t>
            </w:r>
          </w:p>
        </w:tc>
        <w:tc>
          <w:tcPr>
            <w:tcW w:w="4630" w:type="dxa"/>
            <w:tcBorders>
              <w:top w:val="single" w:sz="4" w:space="0" w:color="000000"/>
              <w:left w:val="single" w:sz="4" w:space="0" w:color="000000"/>
              <w:bottom w:val="single" w:sz="12" w:space="0" w:color="000000"/>
              <w:right w:val="single" w:sz="12" w:space="0" w:color="000000"/>
            </w:tcBorders>
            <w:vAlign w:val="center"/>
          </w:tcPr>
          <w:p w:rsidR="004B529C" w:rsidRPr="00E128AF" w:rsidRDefault="004B529C" w:rsidP="00BE2FFD">
            <w:pPr>
              <w:pStyle w:val="TableParagraph"/>
              <w:spacing w:before="9"/>
              <w:ind w:left="868" w:right="870"/>
              <w:rPr>
                <w:rFonts w:ascii="Times New Roman" w:hAnsi="Times New Roman" w:cs="Times New Roman"/>
                <w:sz w:val="21"/>
                <w:szCs w:val="21"/>
                <w:u w:val="single"/>
              </w:rPr>
            </w:pPr>
            <w:r w:rsidRPr="00E128AF">
              <w:rPr>
                <w:rFonts w:ascii="Times New Roman" w:cs="Times New Roman"/>
                <w:sz w:val="21"/>
                <w:szCs w:val="21"/>
                <w:u w:val="single"/>
              </w:rPr>
              <w:t>中等湿度气候</w:t>
            </w:r>
          </w:p>
        </w:tc>
      </w:tr>
    </w:tbl>
    <w:p w:rsidR="004B529C" w:rsidRPr="00E128AF" w:rsidRDefault="004B529C" w:rsidP="004B529C">
      <w:pPr>
        <w:spacing w:after="17" w:line="295" w:lineRule="exact"/>
        <w:ind w:left="3164"/>
        <w:rPr>
          <w:rFonts w:ascii="Times New Roman" w:hAnsi="Times New Roman" w:cs="Times New Roman"/>
          <w:b/>
          <w:sz w:val="24"/>
          <w:u w:val="single"/>
        </w:rPr>
      </w:pPr>
      <w:r w:rsidRPr="00E128AF">
        <w:rPr>
          <w:rFonts w:ascii="Times New Roman" w:cs="Times New Roman"/>
          <w:b/>
          <w:sz w:val="24"/>
          <w:u w:val="single"/>
        </w:rPr>
        <w:t>表</w:t>
      </w:r>
      <w:r w:rsidRPr="00E128AF">
        <w:rPr>
          <w:rFonts w:ascii="Times New Roman" w:hAnsi="Times New Roman" w:cs="Times New Roman"/>
          <w:b/>
          <w:sz w:val="24"/>
          <w:u w:val="single"/>
        </w:rPr>
        <w:t>6.2-</w:t>
      </w:r>
      <w:r w:rsidRPr="00E128AF">
        <w:rPr>
          <w:rFonts w:ascii="Times New Roman" w:hAnsi="Times New Roman" w:cs="Times New Roman"/>
          <w:b/>
          <w:sz w:val="24"/>
          <w:u w:val="single"/>
          <w:lang w:eastAsia="zh-CN"/>
        </w:rPr>
        <w:t>2</w:t>
      </w:r>
      <w:r w:rsidR="00EC2EF9" w:rsidRPr="00E128AF">
        <w:rPr>
          <w:rFonts w:ascii="Times New Roman" w:hAnsi="Times New Roman" w:cs="Times New Roman" w:hint="eastAsia"/>
          <w:b/>
          <w:sz w:val="24"/>
          <w:u w:val="single"/>
          <w:lang w:eastAsia="zh-CN"/>
        </w:rPr>
        <w:t>1</w:t>
      </w:r>
      <w:r w:rsidRPr="00E128AF">
        <w:rPr>
          <w:rFonts w:ascii="Times New Roman" w:cs="Times New Roman"/>
          <w:b/>
          <w:sz w:val="24"/>
          <w:u w:val="single"/>
        </w:rPr>
        <w:t>地表特征参数取值</w:t>
      </w:r>
    </w:p>
    <w:tbl>
      <w:tblPr>
        <w:tblW w:w="834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000"/>
      </w:tblPr>
      <w:tblGrid>
        <w:gridCol w:w="1297"/>
        <w:gridCol w:w="846"/>
        <w:gridCol w:w="2314"/>
        <w:gridCol w:w="1479"/>
        <w:gridCol w:w="1115"/>
        <w:gridCol w:w="1295"/>
      </w:tblGrid>
      <w:tr w:rsidR="004B529C" w:rsidRPr="00E128AF" w:rsidTr="00174BE1">
        <w:trPr>
          <w:trHeight w:val="340"/>
        </w:trPr>
        <w:tc>
          <w:tcPr>
            <w:tcW w:w="1297" w:type="dxa"/>
            <w:tcBorders>
              <w:top w:val="single" w:sz="12" w:space="0" w:color="000000"/>
              <w:left w:val="single" w:sz="12" w:space="0" w:color="000000"/>
              <w:bottom w:val="single" w:sz="4"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cs="Times New Roman"/>
                <w:sz w:val="21"/>
                <w:szCs w:val="21"/>
                <w:u w:val="single"/>
              </w:rPr>
              <w:t>序号</w:t>
            </w:r>
          </w:p>
        </w:tc>
        <w:tc>
          <w:tcPr>
            <w:tcW w:w="846" w:type="dxa"/>
            <w:tcBorders>
              <w:top w:val="single" w:sz="12" w:space="0" w:color="000000"/>
              <w:left w:val="single" w:sz="4" w:space="0" w:color="000000"/>
              <w:bottom w:val="single" w:sz="4"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cs="Times New Roman"/>
                <w:sz w:val="21"/>
                <w:szCs w:val="21"/>
                <w:u w:val="single"/>
              </w:rPr>
              <w:t>扇区</w:t>
            </w:r>
          </w:p>
        </w:tc>
        <w:tc>
          <w:tcPr>
            <w:tcW w:w="2314" w:type="dxa"/>
            <w:tcBorders>
              <w:top w:val="single" w:sz="12" w:space="0" w:color="000000"/>
              <w:left w:val="single" w:sz="4" w:space="0" w:color="000000"/>
              <w:bottom w:val="single" w:sz="4"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cs="Times New Roman"/>
                <w:sz w:val="21"/>
                <w:szCs w:val="21"/>
                <w:u w:val="single"/>
              </w:rPr>
              <w:t>时段</w:t>
            </w:r>
          </w:p>
        </w:tc>
        <w:tc>
          <w:tcPr>
            <w:tcW w:w="1479" w:type="dxa"/>
            <w:tcBorders>
              <w:top w:val="single" w:sz="12" w:space="0" w:color="000000"/>
              <w:left w:val="single" w:sz="4" w:space="0" w:color="000000"/>
              <w:bottom w:val="single" w:sz="4"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cs="Times New Roman"/>
                <w:sz w:val="21"/>
                <w:szCs w:val="21"/>
                <w:u w:val="single"/>
              </w:rPr>
              <w:t>正午反照率</w:t>
            </w:r>
          </w:p>
        </w:tc>
        <w:tc>
          <w:tcPr>
            <w:tcW w:w="1115" w:type="dxa"/>
            <w:tcBorders>
              <w:top w:val="single" w:sz="12" w:space="0" w:color="000000"/>
              <w:left w:val="single" w:sz="4" w:space="0" w:color="000000"/>
              <w:bottom w:val="single" w:sz="4"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hAnsi="Times New Roman" w:cs="Times New Roman"/>
                <w:sz w:val="21"/>
                <w:szCs w:val="21"/>
                <w:u w:val="single"/>
              </w:rPr>
              <w:t>BOWEN</w:t>
            </w:r>
          </w:p>
        </w:tc>
        <w:tc>
          <w:tcPr>
            <w:tcW w:w="1295" w:type="dxa"/>
            <w:tcBorders>
              <w:top w:val="single" w:sz="12" w:space="0" w:color="000000"/>
              <w:left w:val="single" w:sz="4" w:space="0" w:color="000000"/>
              <w:bottom w:val="single" w:sz="4" w:space="0" w:color="000000"/>
              <w:right w:val="single" w:sz="12"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cs="Times New Roman"/>
                <w:sz w:val="21"/>
                <w:szCs w:val="21"/>
                <w:u w:val="single"/>
              </w:rPr>
              <w:t>粗糙度</w:t>
            </w:r>
          </w:p>
        </w:tc>
      </w:tr>
      <w:tr w:rsidR="004B529C" w:rsidRPr="00E128AF" w:rsidTr="00174BE1">
        <w:trPr>
          <w:trHeight w:val="340"/>
        </w:trPr>
        <w:tc>
          <w:tcPr>
            <w:tcW w:w="1297" w:type="dxa"/>
            <w:tcBorders>
              <w:top w:val="single" w:sz="4" w:space="0" w:color="000000"/>
              <w:left w:val="single" w:sz="12" w:space="0" w:color="000000"/>
              <w:bottom w:val="single" w:sz="4"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hAnsi="Times New Roman" w:cs="Times New Roman"/>
                <w:sz w:val="21"/>
                <w:szCs w:val="21"/>
                <w:u w:val="single"/>
              </w:rPr>
              <w:t>1</w:t>
            </w:r>
          </w:p>
        </w:tc>
        <w:tc>
          <w:tcPr>
            <w:tcW w:w="846" w:type="dxa"/>
            <w:tcBorders>
              <w:top w:val="single" w:sz="4" w:space="0" w:color="000000"/>
              <w:left w:val="single" w:sz="4" w:space="0" w:color="000000"/>
              <w:bottom w:val="single" w:sz="4"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hAnsi="Times New Roman" w:cs="Times New Roman"/>
                <w:sz w:val="21"/>
                <w:szCs w:val="21"/>
                <w:u w:val="single"/>
              </w:rPr>
              <w:t>0-360</w:t>
            </w:r>
          </w:p>
        </w:tc>
        <w:tc>
          <w:tcPr>
            <w:tcW w:w="2314" w:type="dxa"/>
            <w:tcBorders>
              <w:top w:val="single" w:sz="4" w:space="0" w:color="000000"/>
              <w:left w:val="single" w:sz="4" w:space="0" w:color="000000"/>
              <w:bottom w:val="single" w:sz="4"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cs="Times New Roman"/>
                <w:sz w:val="21"/>
                <w:szCs w:val="21"/>
                <w:u w:val="single"/>
              </w:rPr>
              <w:t>冬季</w:t>
            </w:r>
            <w:r w:rsidRPr="00E128AF">
              <w:rPr>
                <w:rFonts w:ascii="Times New Roman" w:hAnsi="Times New Roman" w:cs="Times New Roman"/>
                <w:sz w:val="21"/>
                <w:szCs w:val="21"/>
                <w:u w:val="single"/>
              </w:rPr>
              <w:t>(12</w:t>
            </w:r>
            <w:r w:rsidRPr="00E128AF">
              <w:rPr>
                <w:rFonts w:ascii="Times New Roman" w:cs="Times New Roman"/>
                <w:sz w:val="21"/>
                <w:szCs w:val="21"/>
                <w:u w:val="single"/>
              </w:rPr>
              <w:t>，</w:t>
            </w:r>
            <w:r w:rsidRPr="00E128AF">
              <w:rPr>
                <w:rFonts w:ascii="Times New Roman" w:hAnsi="Times New Roman" w:cs="Times New Roman"/>
                <w:sz w:val="21"/>
                <w:szCs w:val="21"/>
                <w:u w:val="single"/>
              </w:rPr>
              <w:t>1</w:t>
            </w:r>
            <w:r w:rsidRPr="00E128AF">
              <w:rPr>
                <w:rFonts w:ascii="Times New Roman" w:cs="Times New Roman"/>
                <w:sz w:val="21"/>
                <w:szCs w:val="21"/>
                <w:u w:val="single"/>
              </w:rPr>
              <w:t>，</w:t>
            </w:r>
            <w:r w:rsidRPr="00E128AF">
              <w:rPr>
                <w:rFonts w:ascii="Times New Roman" w:hAnsi="Times New Roman" w:cs="Times New Roman"/>
                <w:sz w:val="21"/>
                <w:szCs w:val="21"/>
                <w:u w:val="single"/>
              </w:rPr>
              <w:t>2</w:t>
            </w:r>
            <w:r w:rsidRPr="00E128AF">
              <w:rPr>
                <w:rFonts w:ascii="Times New Roman" w:cs="Times New Roman"/>
                <w:sz w:val="21"/>
                <w:szCs w:val="21"/>
                <w:u w:val="single"/>
              </w:rPr>
              <w:t>月</w:t>
            </w:r>
            <w:r w:rsidRPr="00E128AF">
              <w:rPr>
                <w:rFonts w:ascii="Times New Roman" w:hAnsi="Times New Roman" w:cs="Times New Roman"/>
                <w:sz w:val="21"/>
                <w:szCs w:val="21"/>
                <w:u w:val="single"/>
              </w:rPr>
              <w:t>)</w:t>
            </w:r>
          </w:p>
        </w:tc>
        <w:tc>
          <w:tcPr>
            <w:tcW w:w="1479" w:type="dxa"/>
            <w:tcBorders>
              <w:top w:val="single" w:sz="4" w:space="0" w:color="000000"/>
              <w:left w:val="single" w:sz="4" w:space="0" w:color="000000"/>
              <w:bottom w:val="single" w:sz="4"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hAnsi="Times New Roman" w:cs="Times New Roman"/>
                <w:sz w:val="21"/>
                <w:szCs w:val="21"/>
                <w:u w:val="single"/>
              </w:rPr>
              <w:t>0.6</w:t>
            </w:r>
          </w:p>
        </w:tc>
        <w:tc>
          <w:tcPr>
            <w:tcW w:w="1115" w:type="dxa"/>
            <w:tcBorders>
              <w:top w:val="single" w:sz="4" w:space="0" w:color="000000"/>
              <w:left w:val="single" w:sz="4" w:space="0" w:color="000000"/>
              <w:bottom w:val="single" w:sz="4"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hAnsi="Times New Roman" w:cs="Times New Roman"/>
                <w:sz w:val="21"/>
                <w:szCs w:val="21"/>
                <w:u w:val="single"/>
              </w:rPr>
              <w:t>1.5</w:t>
            </w:r>
          </w:p>
        </w:tc>
        <w:tc>
          <w:tcPr>
            <w:tcW w:w="1295" w:type="dxa"/>
            <w:tcBorders>
              <w:top w:val="single" w:sz="4" w:space="0" w:color="000000"/>
              <w:left w:val="single" w:sz="4" w:space="0" w:color="000000"/>
              <w:bottom w:val="single" w:sz="4" w:space="0" w:color="000000"/>
              <w:right w:val="single" w:sz="12"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hAnsi="Times New Roman" w:cs="Times New Roman"/>
                <w:sz w:val="21"/>
                <w:szCs w:val="21"/>
                <w:u w:val="single"/>
              </w:rPr>
              <w:t>0.01</w:t>
            </w:r>
          </w:p>
        </w:tc>
      </w:tr>
      <w:tr w:rsidR="004B529C" w:rsidRPr="00E128AF" w:rsidTr="00174BE1">
        <w:trPr>
          <w:trHeight w:val="340"/>
        </w:trPr>
        <w:tc>
          <w:tcPr>
            <w:tcW w:w="1297" w:type="dxa"/>
            <w:tcBorders>
              <w:top w:val="single" w:sz="4" w:space="0" w:color="000000"/>
              <w:left w:val="single" w:sz="12" w:space="0" w:color="000000"/>
              <w:bottom w:val="single" w:sz="4"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hAnsi="Times New Roman" w:cs="Times New Roman"/>
                <w:sz w:val="21"/>
                <w:szCs w:val="21"/>
                <w:u w:val="single"/>
              </w:rPr>
              <w:t>2</w:t>
            </w:r>
          </w:p>
        </w:tc>
        <w:tc>
          <w:tcPr>
            <w:tcW w:w="846" w:type="dxa"/>
            <w:tcBorders>
              <w:top w:val="single" w:sz="4" w:space="0" w:color="000000"/>
              <w:left w:val="single" w:sz="4" w:space="0" w:color="000000"/>
              <w:bottom w:val="single" w:sz="4"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hAnsi="Times New Roman" w:cs="Times New Roman"/>
                <w:sz w:val="21"/>
                <w:szCs w:val="21"/>
                <w:u w:val="single"/>
              </w:rPr>
              <w:t>0-360</w:t>
            </w:r>
          </w:p>
        </w:tc>
        <w:tc>
          <w:tcPr>
            <w:tcW w:w="2314" w:type="dxa"/>
            <w:tcBorders>
              <w:top w:val="single" w:sz="4" w:space="0" w:color="000000"/>
              <w:left w:val="single" w:sz="4" w:space="0" w:color="000000"/>
              <w:bottom w:val="single" w:sz="4"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cs="Times New Roman"/>
                <w:sz w:val="21"/>
                <w:szCs w:val="21"/>
                <w:u w:val="single"/>
              </w:rPr>
              <w:t>春季</w:t>
            </w:r>
            <w:r w:rsidRPr="00E128AF">
              <w:rPr>
                <w:rFonts w:ascii="Times New Roman" w:hAnsi="Times New Roman" w:cs="Times New Roman"/>
                <w:sz w:val="21"/>
                <w:szCs w:val="21"/>
                <w:u w:val="single"/>
              </w:rPr>
              <w:t>(3</w:t>
            </w:r>
            <w:r w:rsidRPr="00E128AF">
              <w:rPr>
                <w:rFonts w:ascii="Times New Roman" w:cs="Times New Roman"/>
                <w:sz w:val="21"/>
                <w:szCs w:val="21"/>
                <w:u w:val="single"/>
              </w:rPr>
              <w:t>，</w:t>
            </w:r>
            <w:r w:rsidRPr="00E128AF">
              <w:rPr>
                <w:rFonts w:ascii="Times New Roman" w:hAnsi="Times New Roman" w:cs="Times New Roman"/>
                <w:sz w:val="21"/>
                <w:szCs w:val="21"/>
                <w:u w:val="single"/>
              </w:rPr>
              <w:t>4</w:t>
            </w:r>
            <w:r w:rsidRPr="00E128AF">
              <w:rPr>
                <w:rFonts w:ascii="Times New Roman" w:cs="Times New Roman"/>
                <w:sz w:val="21"/>
                <w:szCs w:val="21"/>
                <w:u w:val="single"/>
              </w:rPr>
              <w:t>，</w:t>
            </w:r>
            <w:r w:rsidRPr="00E128AF">
              <w:rPr>
                <w:rFonts w:ascii="Times New Roman" w:hAnsi="Times New Roman" w:cs="Times New Roman"/>
                <w:sz w:val="21"/>
                <w:szCs w:val="21"/>
                <w:u w:val="single"/>
              </w:rPr>
              <w:t>5</w:t>
            </w:r>
            <w:r w:rsidRPr="00E128AF">
              <w:rPr>
                <w:rFonts w:ascii="Times New Roman" w:cs="Times New Roman"/>
                <w:sz w:val="21"/>
                <w:szCs w:val="21"/>
                <w:u w:val="single"/>
              </w:rPr>
              <w:t>月</w:t>
            </w:r>
            <w:r w:rsidRPr="00E128AF">
              <w:rPr>
                <w:rFonts w:ascii="Times New Roman" w:hAnsi="Times New Roman" w:cs="Times New Roman"/>
                <w:sz w:val="21"/>
                <w:szCs w:val="21"/>
                <w:u w:val="single"/>
              </w:rPr>
              <w:t>)</w:t>
            </w:r>
          </w:p>
        </w:tc>
        <w:tc>
          <w:tcPr>
            <w:tcW w:w="1479" w:type="dxa"/>
            <w:tcBorders>
              <w:top w:val="single" w:sz="4" w:space="0" w:color="000000"/>
              <w:left w:val="single" w:sz="4" w:space="0" w:color="000000"/>
              <w:bottom w:val="single" w:sz="4"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hAnsi="Times New Roman" w:cs="Times New Roman"/>
                <w:sz w:val="21"/>
                <w:szCs w:val="21"/>
                <w:u w:val="single"/>
              </w:rPr>
              <w:t>0.14</w:t>
            </w:r>
          </w:p>
        </w:tc>
        <w:tc>
          <w:tcPr>
            <w:tcW w:w="1115" w:type="dxa"/>
            <w:tcBorders>
              <w:top w:val="single" w:sz="4" w:space="0" w:color="000000"/>
              <w:left w:val="single" w:sz="4" w:space="0" w:color="000000"/>
              <w:bottom w:val="single" w:sz="4"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hAnsi="Times New Roman" w:cs="Times New Roman"/>
                <w:sz w:val="21"/>
                <w:szCs w:val="21"/>
                <w:u w:val="single"/>
              </w:rPr>
              <w:t>0.3</w:t>
            </w:r>
          </w:p>
        </w:tc>
        <w:tc>
          <w:tcPr>
            <w:tcW w:w="1295" w:type="dxa"/>
            <w:tcBorders>
              <w:top w:val="single" w:sz="4" w:space="0" w:color="000000"/>
              <w:left w:val="single" w:sz="4" w:space="0" w:color="000000"/>
              <w:bottom w:val="single" w:sz="4" w:space="0" w:color="000000"/>
              <w:right w:val="single" w:sz="12"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hAnsi="Times New Roman" w:cs="Times New Roman"/>
                <w:sz w:val="21"/>
                <w:szCs w:val="21"/>
                <w:u w:val="single"/>
              </w:rPr>
              <w:t>0.03</w:t>
            </w:r>
          </w:p>
        </w:tc>
      </w:tr>
      <w:tr w:rsidR="004B529C" w:rsidRPr="00E128AF" w:rsidTr="00174BE1">
        <w:trPr>
          <w:trHeight w:val="340"/>
        </w:trPr>
        <w:tc>
          <w:tcPr>
            <w:tcW w:w="1297" w:type="dxa"/>
            <w:tcBorders>
              <w:top w:val="single" w:sz="4" w:space="0" w:color="000000"/>
              <w:left w:val="single" w:sz="12" w:space="0" w:color="000000"/>
              <w:bottom w:val="single" w:sz="4"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hAnsi="Times New Roman" w:cs="Times New Roman"/>
                <w:sz w:val="21"/>
                <w:szCs w:val="21"/>
                <w:u w:val="single"/>
              </w:rPr>
              <w:t>3</w:t>
            </w:r>
          </w:p>
        </w:tc>
        <w:tc>
          <w:tcPr>
            <w:tcW w:w="846" w:type="dxa"/>
            <w:tcBorders>
              <w:top w:val="single" w:sz="4" w:space="0" w:color="000000"/>
              <w:left w:val="single" w:sz="4" w:space="0" w:color="000000"/>
              <w:bottom w:val="single" w:sz="4"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hAnsi="Times New Roman" w:cs="Times New Roman"/>
                <w:sz w:val="21"/>
                <w:szCs w:val="21"/>
                <w:u w:val="single"/>
              </w:rPr>
              <w:t>0-360</w:t>
            </w:r>
          </w:p>
        </w:tc>
        <w:tc>
          <w:tcPr>
            <w:tcW w:w="2314" w:type="dxa"/>
            <w:tcBorders>
              <w:top w:val="single" w:sz="4" w:space="0" w:color="000000"/>
              <w:left w:val="single" w:sz="4" w:space="0" w:color="000000"/>
              <w:bottom w:val="single" w:sz="4"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cs="Times New Roman"/>
                <w:sz w:val="21"/>
                <w:szCs w:val="21"/>
                <w:u w:val="single"/>
              </w:rPr>
              <w:t>夏季</w:t>
            </w:r>
            <w:r w:rsidRPr="00E128AF">
              <w:rPr>
                <w:rFonts w:ascii="Times New Roman" w:hAnsi="Times New Roman" w:cs="Times New Roman"/>
                <w:sz w:val="21"/>
                <w:szCs w:val="21"/>
                <w:u w:val="single"/>
              </w:rPr>
              <w:t>(6</w:t>
            </w:r>
            <w:r w:rsidRPr="00E128AF">
              <w:rPr>
                <w:rFonts w:ascii="Times New Roman" w:cs="Times New Roman"/>
                <w:sz w:val="21"/>
                <w:szCs w:val="21"/>
                <w:u w:val="single"/>
              </w:rPr>
              <w:t>，</w:t>
            </w:r>
            <w:r w:rsidRPr="00E128AF">
              <w:rPr>
                <w:rFonts w:ascii="Times New Roman" w:hAnsi="Times New Roman" w:cs="Times New Roman"/>
                <w:sz w:val="21"/>
                <w:szCs w:val="21"/>
                <w:u w:val="single"/>
              </w:rPr>
              <w:t>7</w:t>
            </w:r>
            <w:r w:rsidRPr="00E128AF">
              <w:rPr>
                <w:rFonts w:ascii="Times New Roman" w:cs="Times New Roman"/>
                <w:sz w:val="21"/>
                <w:szCs w:val="21"/>
                <w:u w:val="single"/>
              </w:rPr>
              <w:t>，</w:t>
            </w:r>
            <w:r w:rsidRPr="00E128AF">
              <w:rPr>
                <w:rFonts w:ascii="Times New Roman" w:hAnsi="Times New Roman" w:cs="Times New Roman"/>
                <w:sz w:val="21"/>
                <w:szCs w:val="21"/>
                <w:u w:val="single"/>
              </w:rPr>
              <w:t>8</w:t>
            </w:r>
            <w:r w:rsidRPr="00E128AF">
              <w:rPr>
                <w:rFonts w:ascii="Times New Roman" w:cs="Times New Roman"/>
                <w:sz w:val="21"/>
                <w:szCs w:val="21"/>
                <w:u w:val="single"/>
              </w:rPr>
              <w:t>月</w:t>
            </w:r>
            <w:r w:rsidRPr="00E128AF">
              <w:rPr>
                <w:rFonts w:ascii="Times New Roman" w:hAnsi="Times New Roman" w:cs="Times New Roman"/>
                <w:sz w:val="21"/>
                <w:szCs w:val="21"/>
                <w:u w:val="single"/>
              </w:rPr>
              <w:t>)</w:t>
            </w:r>
          </w:p>
        </w:tc>
        <w:tc>
          <w:tcPr>
            <w:tcW w:w="1479" w:type="dxa"/>
            <w:tcBorders>
              <w:top w:val="single" w:sz="4" w:space="0" w:color="000000"/>
              <w:left w:val="single" w:sz="4" w:space="0" w:color="000000"/>
              <w:bottom w:val="single" w:sz="4"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hAnsi="Times New Roman" w:cs="Times New Roman"/>
                <w:sz w:val="21"/>
                <w:szCs w:val="21"/>
                <w:u w:val="single"/>
              </w:rPr>
              <w:t>0.2</w:t>
            </w:r>
          </w:p>
        </w:tc>
        <w:tc>
          <w:tcPr>
            <w:tcW w:w="1115" w:type="dxa"/>
            <w:tcBorders>
              <w:top w:val="single" w:sz="4" w:space="0" w:color="000000"/>
              <w:left w:val="single" w:sz="4" w:space="0" w:color="000000"/>
              <w:bottom w:val="single" w:sz="4"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hAnsi="Times New Roman" w:cs="Times New Roman"/>
                <w:sz w:val="21"/>
                <w:szCs w:val="21"/>
                <w:u w:val="single"/>
              </w:rPr>
              <w:t>0.5</w:t>
            </w:r>
          </w:p>
        </w:tc>
        <w:tc>
          <w:tcPr>
            <w:tcW w:w="1295" w:type="dxa"/>
            <w:tcBorders>
              <w:top w:val="single" w:sz="4" w:space="0" w:color="000000"/>
              <w:left w:val="single" w:sz="4" w:space="0" w:color="000000"/>
              <w:bottom w:val="single" w:sz="4" w:space="0" w:color="000000"/>
              <w:right w:val="single" w:sz="12"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hAnsi="Times New Roman" w:cs="Times New Roman"/>
                <w:sz w:val="21"/>
                <w:szCs w:val="21"/>
                <w:u w:val="single"/>
              </w:rPr>
              <w:t>0.2</w:t>
            </w:r>
          </w:p>
        </w:tc>
      </w:tr>
      <w:tr w:rsidR="004B529C" w:rsidRPr="00E128AF" w:rsidTr="00174BE1">
        <w:trPr>
          <w:trHeight w:val="340"/>
        </w:trPr>
        <w:tc>
          <w:tcPr>
            <w:tcW w:w="1297" w:type="dxa"/>
            <w:tcBorders>
              <w:top w:val="single" w:sz="4" w:space="0" w:color="000000"/>
              <w:left w:val="single" w:sz="12" w:space="0" w:color="000000"/>
              <w:bottom w:val="single" w:sz="12"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hAnsi="Times New Roman" w:cs="Times New Roman"/>
                <w:sz w:val="21"/>
                <w:szCs w:val="21"/>
                <w:u w:val="single"/>
              </w:rPr>
              <w:t>4</w:t>
            </w:r>
          </w:p>
        </w:tc>
        <w:tc>
          <w:tcPr>
            <w:tcW w:w="846" w:type="dxa"/>
            <w:tcBorders>
              <w:top w:val="single" w:sz="4" w:space="0" w:color="000000"/>
              <w:left w:val="single" w:sz="4" w:space="0" w:color="000000"/>
              <w:bottom w:val="single" w:sz="12"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hAnsi="Times New Roman" w:cs="Times New Roman"/>
                <w:sz w:val="21"/>
                <w:szCs w:val="21"/>
                <w:u w:val="single"/>
              </w:rPr>
              <w:t>0-360</w:t>
            </w:r>
          </w:p>
        </w:tc>
        <w:tc>
          <w:tcPr>
            <w:tcW w:w="2314" w:type="dxa"/>
            <w:tcBorders>
              <w:top w:val="single" w:sz="4" w:space="0" w:color="000000"/>
              <w:left w:val="single" w:sz="4" w:space="0" w:color="000000"/>
              <w:bottom w:val="single" w:sz="12"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cs="Times New Roman"/>
                <w:sz w:val="21"/>
                <w:szCs w:val="21"/>
                <w:u w:val="single"/>
              </w:rPr>
              <w:t>秋季</w:t>
            </w:r>
            <w:r w:rsidRPr="00E128AF">
              <w:rPr>
                <w:rFonts w:ascii="Times New Roman" w:hAnsi="Times New Roman" w:cs="Times New Roman"/>
                <w:sz w:val="21"/>
                <w:szCs w:val="21"/>
                <w:u w:val="single"/>
              </w:rPr>
              <w:t>(9</w:t>
            </w:r>
            <w:r w:rsidRPr="00E128AF">
              <w:rPr>
                <w:rFonts w:ascii="Times New Roman" w:cs="Times New Roman"/>
                <w:sz w:val="21"/>
                <w:szCs w:val="21"/>
                <w:u w:val="single"/>
              </w:rPr>
              <w:t>，</w:t>
            </w:r>
            <w:r w:rsidRPr="00E128AF">
              <w:rPr>
                <w:rFonts w:ascii="Times New Roman" w:hAnsi="Times New Roman" w:cs="Times New Roman"/>
                <w:sz w:val="21"/>
                <w:szCs w:val="21"/>
                <w:u w:val="single"/>
              </w:rPr>
              <w:t>10</w:t>
            </w:r>
            <w:r w:rsidRPr="00E128AF">
              <w:rPr>
                <w:rFonts w:ascii="Times New Roman" w:cs="Times New Roman"/>
                <w:sz w:val="21"/>
                <w:szCs w:val="21"/>
                <w:u w:val="single"/>
              </w:rPr>
              <w:t>，</w:t>
            </w:r>
            <w:r w:rsidRPr="00E128AF">
              <w:rPr>
                <w:rFonts w:ascii="Times New Roman" w:hAnsi="Times New Roman" w:cs="Times New Roman"/>
                <w:sz w:val="21"/>
                <w:szCs w:val="21"/>
                <w:u w:val="single"/>
              </w:rPr>
              <w:t>11</w:t>
            </w:r>
            <w:r w:rsidRPr="00E128AF">
              <w:rPr>
                <w:rFonts w:ascii="Times New Roman" w:cs="Times New Roman"/>
                <w:sz w:val="21"/>
                <w:szCs w:val="21"/>
                <w:u w:val="single"/>
              </w:rPr>
              <w:t>月</w:t>
            </w:r>
            <w:r w:rsidRPr="00E128AF">
              <w:rPr>
                <w:rFonts w:ascii="Times New Roman" w:hAnsi="Times New Roman" w:cs="Times New Roman"/>
                <w:sz w:val="21"/>
                <w:szCs w:val="21"/>
                <w:u w:val="single"/>
              </w:rPr>
              <w:t>)</w:t>
            </w:r>
          </w:p>
        </w:tc>
        <w:tc>
          <w:tcPr>
            <w:tcW w:w="1479" w:type="dxa"/>
            <w:tcBorders>
              <w:top w:val="single" w:sz="4" w:space="0" w:color="000000"/>
              <w:left w:val="single" w:sz="4" w:space="0" w:color="000000"/>
              <w:bottom w:val="single" w:sz="12"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hAnsi="Times New Roman" w:cs="Times New Roman"/>
                <w:sz w:val="21"/>
                <w:szCs w:val="21"/>
                <w:u w:val="single"/>
              </w:rPr>
              <w:t>0.18</w:t>
            </w:r>
          </w:p>
        </w:tc>
        <w:tc>
          <w:tcPr>
            <w:tcW w:w="1115" w:type="dxa"/>
            <w:tcBorders>
              <w:top w:val="single" w:sz="4" w:space="0" w:color="000000"/>
              <w:left w:val="single" w:sz="4" w:space="0" w:color="000000"/>
              <w:bottom w:val="single" w:sz="12" w:space="0" w:color="000000"/>
              <w:right w:val="single" w:sz="4"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hAnsi="Times New Roman" w:cs="Times New Roman"/>
                <w:sz w:val="21"/>
                <w:szCs w:val="21"/>
                <w:u w:val="single"/>
              </w:rPr>
              <w:t>0.7</w:t>
            </w:r>
          </w:p>
        </w:tc>
        <w:tc>
          <w:tcPr>
            <w:tcW w:w="1295" w:type="dxa"/>
            <w:tcBorders>
              <w:top w:val="single" w:sz="4" w:space="0" w:color="000000"/>
              <w:left w:val="single" w:sz="4" w:space="0" w:color="000000"/>
              <w:bottom w:val="single" w:sz="12" w:space="0" w:color="000000"/>
              <w:right w:val="single" w:sz="12" w:space="0" w:color="000000"/>
            </w:tcBorders>
          </w:tcPr>
          <w:p w:rsidR="004B529C" w:rsidRPr="00E128AF" w:rsidRDefault="004B529C" w:rsidP="00BE2FFD">
            <w:pPr>
              <w:pStyle w:val="TableParagraph"/>
              <w:spacing w:before="10"/>
              <w:ind w:left="162" w:right="162"/>
              <w:rPr>
                <w:rFonts w:ascii="Times New Roman" w:hAnsi="Times New Roman" w:cs="Times New Roman"/>
                <w:sz w:val="21"/>
                <w:szCs w:val="21"/>
                <w:u w:val="single"/>
              </w:rPr>
            </w:pPr>
            <w:r w:rsidRPr="00E128AF">
              <w:rPr>
                <w:rFonts w:ascii="Times New Roman" w:hAnsi="Times New Roman" w:cs="Times New Roman"/>
                <w:sz w:val="21"/>
                <w:szCs w:val="21"/>
                <w:u w:val="single"/>
              </w:rPr>
              <w:t>0.05</w:t>
            </w:r>
          </w:p>
        </w:tc>
      </w:tr>
    </w:tbl>
    <w:p w:rsidR="00174BE1" w:rsidRPr="00E128AF" w:rsidRDefault="00174BE1" w:rsidP="00174BE1">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w:t>
      </w:r>
      <w:r w:rsidRPr="00E128AF">
        <w:rPr>
          <w:rFonts w:ascii="Times New Roman" w:hAnsi="Times New Roman" w:cs="Times New Roman" w:hint="eastAsia"/>
          <w:sz w:val="24"/>
          <w:u w:val="single"/>
          <w:lang w:eastAsia="zh-CN"/>
        </w:rPr>
        <w:t>8</w:t>
      </w:r>
      <w:r w:rsidRPr="00E128AF">
        <w:rPr>
          <w:rFonts w:ascii="Times New Roman" w:hAnsi="Times New Roman" w:cs="Times New Roman" w:hint="eastAsia"/>
          <w:sz w:val="24"/>
          <w:u w:val="single"/>
          <w:lang w:eastAsia="zh-CN"/>
        </w:rPr>
        <w:t>）预测结果</w:t>
      </w:r>
    </w:p>
    <w:p w:rsidR="00800A5F" w:rsidRPr="00E128AF" w:rsidRDefault="00800A5F" w:rsidP="008B24E4">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根据区域达标性分析，本项目为</w:t>
      </w:r>
      <w:r w:rsidR="008B24E4" w:rsidRPr="00E128AF">
        <w:rPr>
          <w:rFonts w:ascii="Times New Roman" w:hAnsi="Times New Roman" w:cs="Times New Roman" w:hint="eastAsia"/>
          <w:sz w:val="24"/>
          <w:u w:val="single"/>
          <w:lang w:eastAsia="zh-CN"/>
        </w:rPr>
        <w:t>不达标性区，不达标因子为</w:t>
      </w:r>
      <w:r w:rsidR="008B24E4" w:rsidRPr="00E128AF">
        <w:rPr>
          <w:rFonts w:ascii="Times New Roman" w:hAnsi="Times New Roman" w:cs="Times New Roman" w:hint="eastAsia"/>
          <w:sz w:val="24"/>
          <w:u w:val="single"/>
          <w:lang w:eastAsia="zh-CN"/>
        </w:rPr>
        <w:t>PM</w:t>
      </w:r>
      <w:r w:rsidR="008B24E4" w:rsidRPr="00E128AF">
        <w:rPr>
          <w:rFonts w:ascii="Times New Roman" w:hAnsi="Times New Roman" w:cs="Times New Roman" w:hint="eastAsia"/>
          <w:sz w:val="24"/>
          <w:u w:val="single"/>
          <w:vertAlign w:val="subscript"/>
          <w:lang w:eastAsia="zh-CN"/>
        </w:rPr>
        <w:t>2.5</w:t>
      </w:r>
      <w:r w:rsidRPr="00E128AF">
        <w:rPr>
          <w:rFonts w:ascii="Times New Roman" w:hAnsi="Times New Roman" w:cs="Times New Roman" w:hint="eastAsia"/>
          <w:sz w:val="24"/>
          <w:u w:val="single"/>
          <w:lang w:eastAsia="zh-CN"/>
        </w:rPr>
        <w:t>。</w:t>
      </w:r>
      <w:r w:rsidR="008B24E4" w:rsidRPr="00E128AF">
        <w:rPr>
          <w:rFonts w:ascii="Times New Roman" w:hAnsi="Times New Roman" w:cs="Times New Roman" w:hint="eastAsia"/>
          <w:sz w:val="24"/>
          <w:u w:val="single"/>
          <w:lang w:eastAsia="zh-CN"/>
        </w:rPr>
        <w:t>本项目排放的主要污染物为非甲烷总烃，无</w:t>
      </w:r>
      <w:r w:rsidR="008B24E4" w:rsidRPr="00E128AF">
        <w:rPr>
          <w:rFonts w:ascii="Times New Roman" w:hAnsi="Times New Roman" w:cs="Times New Roman" w:hint="eastAsia"/>
          <w:sz w:val="24"/>
          <w:u w:val="single"/>
          <w:lang w:eastAsia="zh-CN"/>
        </w:rPr>
        <w:t>PM</w:t>
      </w:r>
      <w:r w:rsidR="008B24E4" w:rsidRPr="00E128AF">
        <w:rPr>
          <w:rFonts w:ascii="Times New Roman" w:hAnsi="Times New Roman" w:cs="Times New Roman" w:hint="eastAsia"/>
          <w:sz w:val="24"/>
          <w:u w:val="single"/>
          <w:vertAlign w:val="subscript"/>
          <w:lang w:eastAsia="zh-CN"/>
        </w:rPr>
        <w:t>2.5</w:t>
      </w:r>
      <w:r w:rsidR="008B24E4" w:rsidRPr="00E128AF">
        <w:rPr>
          <w:rFonts w:ascii="Times New Roman" w:hAnsi="Times New Roman" w:cs="Times New Roman" w:hint="eastAsia"/>
          <w:sz w:val="24"/>
          <w:u w:val="single"/>
          <w:lang w:eastAsia="zh-CN"/>
        </w:rPr>
        <w:t>排放。非甲烷总烃仅有短期标准限值。本项目采用叠加非甲烷总烃的</w:t>
      </w:r>
      <w:r w:rsidR="00F01E6C" w:rsidRPr="00E128AF">
        <w:rPr>
          <w:rFonts w:ascii="Times New Roman" w:hAnsi="Times New Roman" w:cs="Times New Roman" w:hint="eastAsia"/>
          <w:sz w:val="24"/>
          <w:u w:val="single"/>
          <w:lang w:eastAsia="zh-CN"/>
        </w:rPr>
        <w:t>环境保护目标和区域网格点的环境质量</w:t>
      </w:r>
      <w:r w:rsidR="008B24E4" w:rsidRPr="00E128AF">
        <w:rPr>
          <w:rFonts w:ascii="Times New Roman" w:hAnsi="Times New Roman" w:cs="Times New Roman" w:hint="eastAsia"/>
          <w:sz w:val="24"/>
          <w:u w:val="single"/>
          <w:lang w:eastAsia="zh-CN"/>
        </w:rPr>
        <w:t>现状监测值</w:t>
      </w:r>
      <w:r w:rsidRPr="00E128AF">
        <w:rPr>
          <w:rFonts w:ascii="Times New Roman" w:hAnsi="Times New Roman" w:cs="Times New Roman" w:hint="eastAsia"/>
          <w:sz w:val="24"/>
          <w:u w:val="single"/>
          <w:lang w:eastAsia="zh-CN"/>
        </w:rPr>
        <w:t>。</w:t>
      </w:r>
      <w:r w:rsidRPr="00E128AF">
        <w:rPr>
          <w:rFonts w:ascii="Times New Roman" w:hAnsi="Times New Roman" w:cs="Times New Roman"/>
          <w:sz w:val="24"/>
          <w:u w:val="single"/>
          <w:lang w:eastAsia="zh-CN"/>
        </w:rPr>
        <w:t>根据调查，本项目没有区域削减污染源、没有其它在建、拟建的污染源。因此，本项目的环境影响计算方法如下：</w:t>
      </w:r>
    </w:p>
    <w:p w:rsidR="00800A5F" w:rsidRPr="00E128AF" w:rsidRDefault="00800A5F" w:rsidP="008B24E4">
      <w:pPr>
        <w:spacing w:line="360" w:lineRule="auto"/>
        <w:ind w:firstLineChars="200" w:firstLine="480"/>
        <w:jc w:val="center"/>
        <w:rPr>
          <w:rFonts w:ascii="Times New Roman" w:hAnsi="Times New Roman" w:cs="Times New Roman"/>
          <w:sz w:val="24"/>
          <w:u w:val="single"/>
          <w:lang w:eastAsia="zh-CN"/>
        </w:rPr>
      </w:pPr>
      <w:r w:rsidRPr="00E128AF">
        <w:rPr>
          <w:rFonts w:ascii="Times New Roman" w:hAnsi="Times New Roman" w:cs="Times New Roman"/>
          <w:sz w:val="24"/>
          <w:u w:val="single"/>
          <w:lang w:eastAsia="zh-CN"/>
        </w:rPr>
        <w:t>C</w:t>
      </w:r>
      <w:r w:rsidRPr="00E128AF">
        <w:rPr>
          <w:rFonts w:ascii="Times New Roman" w:hAnsi="Times New Roman" w:cs="Times New Roman"/>
          <w:sz w:val="24"/>
          <w:u w:val="single"/>
          <w:vertAlign w:val="subscript"/>
          <w:lang w:eastAsia="zh-CN"/>
        </w:rPr>
        <w:t>叠加</w:t>
      </w:r>
      <w:r w:rsidRPr="00E128AF">
        <w:rPr>
          <w:rFonts w:ascii="Times New Roman" w:hAnsi="Times New Roman" w:cs="Times New Roman" w:hint="eastAsia"/>
          <w:sz w:val="24"/>
          <w:u w:val="single"/>
          <w:vertAlign w:val="subscript"/>
          <w:lang w:eastAsia="zh-CN"/>
        </w:rPr>
        <w:t>（</w:t>
      </w:r>
      <w:r w:rsidRPr="00E128AF">
        <w:rPr>
          <w:rFonts w:ascii="Times New Roman" w:hAnsi="Times New Roman" w:cs="Times New Roman"/>
          <w:sz w:val="24"/>
          <w:u w:val="single"/>
          <w:vertAlign w:val="subscript"/>
          <w:lang w:eastAsia="zh-CN"/>
        </w:rPr>
        <w:t>x</w:t>
      </w:r>
      <w:r w:rsidRPr="00E128AF">
        <w:rPr>
          <w:rFonts w:ascii="Times New Roman" w:hAnsi="Times New Roman" w:cs="Times New Roman" w:hint="eastAsia"/>
          <w:sz w:val="24"/>
          <w:u w:val="single"/>
          <w:vertAlign w:val="subscript"/>
          <w:lang w:eastAsia="zh-CN"/>
        </w:rPr>
        <w:t>，</w:t>
      </w:r>
      <w:r w:rsidRPr="00E128AF">
        <w:rPr>
          <w:rFonts w:ascii="Times New Roman" w:hAnsi="Times New Roman" w:cs="Times New Roman"/>
          <w:sz w:val="24"/>
          <w:u w:val="single"/>
          <w:vertAlign w:val="subscript"/>
          <w:lang w:eastAsia="zh-CN"/>
        </w:rPr>
        <w:t>y</w:t>
      </w:r>
      <w:r w:rsidRPr="00E128AF">
        <w:rPr>
          <w:rFonts w:ascii="Times New Roman" w:hAnsi="Times New Roman" w:cs="Times New Roman" w:hint="eastAsia"/>
          <w:sz w:val="24"/>
          <w:u w:val="single"/>
          <w:vertAlign w:val="subscript"/>
          <w:lang w:eastAsia="zh-CN"/>
        </w:rPr>
        <w:t>，</w:t>
      </w:r>
      <w:r w:rsidRPr="00E128AF">
        <w:rPr>
          <w:rFonts w:ascii="Times New Roman" w:hAnsi="Times New Roman" w:cs="Times New Roman"/>
          <w:sz w:val="24"/>
          <w:u w:val="single"/>
          <w:vertAlign w:val="subscript"/>
          <w:lang w:eastAsia="zh-CN"/>
        </w:rPr>
        <w:t>t</w:t>
      </w:r>
      <w:r w:rsidRPr="00E128AF">
        <w:rPr>
          <w:rFonts w:ascii="Times New Roman" w:hAnsi="Times New Roman" w:cs="Times New Roman" w:hint="eastAsia"/>
          <w:sz w:val="24"/>
          <w:u w:val="single"/>
          <w:lang w:eastAsia="zh-CN"/>
        </w:rPr>
        <w:t>）</w:t>
      </w:r>
      <w:r w:rsidRPr="00E128AF">
        <w:rPr>
          <w:rFonts w:ascii="Times New Roman" w:hAnsi="Times New Roman" w:cs="Times New Roman"/>
          <w:sz w:val="24"/>
          <w:u w:val="single"/>
          <w:lang w:eastAsia="zh-CN"/>
        </w:rPr>
        <w:t>=C</w:t>
      </w:r>
      <w:r w:rsidRPr="00E128AF">
        <w:rPr>
          <w:rFonts w:ascii="Times New Roman" w:hAnsi="Times New Roman" w:cs="Times New Roman"/>
          <w:sz w:val="24"/>
          <w:u w:val="single"/>
          <w:vertAlign w:val="subscript"/>
          <w:lang w:eastAsia="zh-CN"/>
        </w:rPr>
        <w:t>新增</w:t>
      </w:r>
      <w:r w:rsidRPr="00E128AF">
        <w:rPr>
          <w:rFonts w:ascii="Times New Roman" w:hAnsi="Times New Roman" w:cs="Times New Roman" w:hint="eastAsia"/>
          <w:sz w:val="24"/>
          <w:u w:val="single"/>
          <w:vertAlign w:val="subscript"/>
          <w:lang w:eastAsia="zh-CN"/>
        </w:rPr>
        <w:t>（</w:t>
      </w:r>
      <w:r w:rsidRPr="00E128AF">
        <w:rPr>
          <w:rFonts w:ascii="Times New Roman" w:hAnsi="Times New Roman" w:cs="Times New Roman"/>
          <w:sz w:val="24"/>
          <w:u w:val="single"/>
          <w:vertAlign w:val="subscript"/>
          <w:lang w:eastAsia="zh-CN"/>
        </w:rPr>
        <w:t>x</w:t>
      </w:r>
      <w:r w:rsidRPr="00E128AF">
        <w:rPr>
          <w:rFonts w:ascii="Times New Roman" w:hAnsi="Times New Roman" w:cs="Times New Roman" w:hint="eastAsia"/>
          <w:sz w:val="24"/>
          <w:u w:val="single"/>
          <w:vertAlign w:val="subscript"/>
          <w:lang w:eastAsia="zh-CN"/>
        </w:rPr>
        <w:t>，</w:t>
      </w:r>
      <w:r w:rsidRPr="00E128AF">
        <w:rPr>
          <w:rFonts w:ascii="Times New Roman" w:hAnsi="Times New Roman" w:cs="Times New Roman"/>
          <w:sz w:val="24"/>
          <w:u w:val="single"/>
          <w:vertAlign w:val="subscript"/>
          <w:lang w:eastAsia="zh-CN"/>
        </w:rPr>
        <w:t>y</w:t>
      </w:r>
      <w:r w:rsidRPr="00E128AF">
        <w:rPr>
          <w:rFonts w:ascii="Times New Roman" w:hAnsi="Times New Roman" w:cs="Times New Roman" w:hint="eastAsia"/>
          <w:sz w:val="24"/>
          <w:u w:val="single"/>
          <w:vertAlign w:val="subscript"/>
          <w:lang w:eastAsia="zh-CN"/>
        </w:rPr>
        <w:t>，</w:t>
      </w:r>
      <w:r w:rsidRPr="00E128AF">
        <w:rPr>
          <w:rFonts w:ascii="Times New Roman" w:hAnsi="Times New Roman" w:cs="Times New Roman"/>
          <w:sz w:val="24"/>
          <w:u w:val="single"/>
          <w:vertAlign w:val="subscript"/>
          <w:lang w:eastAsia="zh-CN"/>
        </w:rPr>
        <w:t>t</w:t>
      </w:r>
      <w:r w:rsidRPr="00E128AF">
        <w:rPr>
          <w:rFonts w:ascii="Times New Roman" w:hAnsi="Times New Roman" w:cs="Times New Roman" w:hint="eastAsia"/>
          <w:sz w:val="24"/>
          <w:u w:val="single"/>
          <w:vertAlign w:val="subscript"/>
          <w:lang w:eastAsia="zh-CN"/>
        </w:rPr>
        <w:t>）</w:t>
      </w:r>
      <w:r w:rsidRPr="00E128AF">
        <w:rPr>
          <w:rFonts w:ascii="Times New Roman" w:hAnsi="Times New Roman" w:cs="Times New Roman"/>
          <w:sz w:val="24"/>
          <w:u w:val="single"/>
          <w:lang w:eastAsia="zh-CN"/>
        </w:rPr>
        <w:t>+ C</w:t>
      </w:r>
      <w:r w:rsidRPr="00E128AF">
        <w:rPr>
          <w:rFonts w:ascii="Times New Roman" w:hAnsi="Times New Roman" w:cs="Times New Roman"/>
          <w:sz w:val="24"/>
          <w:u w:val="single"/>
          <w:vertAlign w:val="subscript"/>
          <w:lang w:eastAsia="zh-CN"/>
        </w:rPr>
        <w:t>现状</w:t>
      </w:r>
      <w:r w:rsidRPr="00E128AF">
        <w:rPr>
          <w:rFonts w:ascii="Times New Roman" w:hAnsi="Times New Roman" w:cs="Times New Roman" w:hint="eastAsia"/>
          <w:sz w:val="24"/>
          <w:u w:val="single"/>
          <w:vertAlign w:val="subscript"/>
          <w:lang w:eastAsia="zh-CN"/>
        </w:rPr>
        <w:t>（</w:t>
      </w:r>
      <w:r w:rsidRPr="00E128AF">
        <w:rPr>
          <w:rFonts w:ascii="Times New Roman" w:hAnsi="Times New Roman" w:cs="Times New Roman"/>
          <w:sz w:val="24"/>
          <w:u w:val="single"/>
          <w:vertAlign w:val="subscript"/>
          <w:lang w:eastAsia="zh-CN"/>
        </w:rPr>
        <w:t>x</w:t>
      </w:r>
      <w:r w:rsidRPr="00E128AF">
        <w:rPr>
          <w:rFonts w:ascii="Times New Roman" w:hAnsi="Times New Roman" w:cs="Times New Roman" w:hint="eastAsia"/>
          <w:sz w:val="24"/>
          <w:u w:val="single"/>
          <w:vertAlign w:val="subscript"/>
          <w:lang w:eastAsia="zh-CN"/>
        </w:rPr>
        <w:t>，</w:t>
      </w:r>
      <w:r w:rsidRPr="00E128AF">
        <w:rPr>
          <w:rFonts w:ascii="Times New Roman" w:hAnsi="Times New Roman" w:cs="Times New Roman"/>
          <w:sz w:val="24"/>
          <w:u w:val="single"/>
          <w:vertAlign w:val="subscript"/>
          <w:lang w:eastAsia="zh-CN"/>
        </w:rPr>
        <w:t>y</w:t>
      </w:r>
      <w:r w:rsidRPr="00E128AF">
        <w:rPr>
          <w:rFonts w:ascii="Times New Roman" w:hAnsi="Times New Roman" w:cs="Times New Roman" w:hint="eastAsia"/>
          <w:sz w:val="24"/>
          <w:u w:val="single"/>
          <w:vertAlign w:val="subscript"/>
          <w:lang w:eastAsia="zh-CN"/>
        </w:rPr>
        <w:t>，</w:t>
      </w:r>
      <w:r w:rsidRPr="00E128AF">
        <w:rPr>
          <w:rFonts w:ascii="Times New Roman" w:hAnsi="Times New Roman" w:cs="Times New Roman"/>
          <w:sz w:val="24"/>
          <w:u w:val="single"/>
          <w:vertAlign w:val="subscript"/>
          <w:lang w:eastAsia="zh-CN"/>
        </w:rPr>
        <w:t>t</w:t>
      </w:r>
      <w:r w:rsidRPr="00E128AF">
        <w:rPr>
          <w:rFonts w:ascii="Times New Roman" w:hAnsi="Times New Roman" w:cs="Times New Roman" w:hint="eastAsia"/>
          <w:sz w:val="24"/>
          <w:u w:val="single"/>
          <w:vertAlign w:val="subscript"/>
          <w:lang w:eastAsia="zh-CN"/>
        </w:rPr>
        <w:t>）</w:t>
      </w:r>
    </w:p>
    <w:p w:rsidR="00800A5F" w:rsidRPr="00E128AF" w:rsidRDefault="00800A5F" w:rsidP="008B24E4">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sz w:val="24"/>
          <w:u w:val="single"/>
          <w:lang w:eastAsia="zh-CN"/>
        </w:rPr>
        <w:t>式中：</w:t>
      </w:r>
      <w:r w:rsidRPr="00E128AF">
        <w:rPr>
          <w:rFonts w:ascii="Times New Roman" w:hAnsi="Times New Roman" w:cs="Times New Roman"/>
          <w:sz w:val="24"/>
          <w:u w:val="single"/>
          <w:lang w:eastAsia="zh-CN"/>
        </w:rPr>
        <w:t>C</w:t>
      </w:r>
      <w:r w:rsidRPr="00E128AF">
        <w:rPr>
          <w:rFonts w:ascii="Times New Roman" w:hAnsi="Times New Roman" w:cs="Times New Roman"/>
          <w:sz w:val="24"/>
          <w:u w:val="single"/>
          <w:vertAlign w:val="subscript"/>
          <w:lang w:eastAsia="zh-CN"/>
        </w:rPr>
        <w:t>叠加</w:t>
      </w:r>
      <w:r w:rsidRPr="00E128AF">
        <w:rPr>
          <w:rFonts w:ascii="Times New Roman" w:hAnsi="Times New Roman" w:cs="Times New Roman" w:hint="eastAsia"/>
          <w:sz w:val="24"/>
          <w:u w:val="single"/>
          <w:vertAlign w:val="subscript"/>
          <w:lang w:eastAsia="zh-CN"/>
        </w:rPr>
        <w:t>（</w:t>
      </w:r>
      <w:r w:rsidRPr="00E128AF">
        <w:rPr>
          <w:rFonts w:ascii="Times New Roman" w:hAnsi="Times New Roman" w:cs="Times New Roman"/>
          <w:sz w:val="24"/>
          <w:u w:val="single"/>
          <w:vertAlign w:val="subscript"/>
          <w:lang w:eastAsia="zh-CN"/>
        </w:rPr>
        <w:t>x</w:t>
      </w:r>
      <w:r w:rsidRPr="00E128AF">
        <w:rPr>
          <w:rFonts w:ascii="Times New Roman" w:hAnsi="Times New Roman" w:cs="Times New Roman" w:hint="eastAsia"/>
          <w:sz w:val="24"/>
          <w:u w:val="single"/>
          <w:vertAlign w:val="subscript"/>
          <w:lang w:eastAsia="zh-CN"/>
        </w:rPr>
        <w:t>，</w:t>
      </w:r>
      <w:r w:rsidRPr="00E128AF">
        <w:rPr>
          <w:rFonts w:ascii="Times New Roman" w:hAnsi="Times New Roman" w:cs="Times New Roman"/>
          <w:sz w:val="24"/>
          <w:u w:val="single"/>
          <w:vertAlign w:val="subscript"/>
          <w:lang w:eastAsia="zh-CN"/>
        </w:rPr>
        <w:t>y</w:t>
      </w:r>
      <w:r w:rsidRPr="00E128AF">
        <w:rPr>
          <w:rFonts w:ascii="Times New Roman" w:hAnsi="Times New Roman" w:cs="Times New Roman" w:hint="eastAsia"/>
          <w:sz w:val="24"/>
          <w:u w:val="single"/>
          <w:vertAlign w:val="subscript"/>
          <w:lang w:eastAsia="zh-CN"/>
        </w:rPr>
        <w:t>，</w:t>
      </w:r>
      <w:r w:rsidRPr="00E128AF">
        <w:rPr>
          <w:rFonts w:ascii="Times New Roman" w:hAnsi="Times New Roman" w:cs="Times New Roman"/>
          <w:sz w:val="24"/>
          <w:u w:val="single"/>
          <w:vertAlign w:val="subscript"/>
          <w:lang w:eastAsia="zh-CN"/>
        </w:rPr>
        <w:t>t</w:t>
      </w:r>
      <w:r w:rsidRPr="00E128AF">
        <w:rPr>
          <w:rFonts w:ascii="Times New Roman" w:hAnsi="Times New Roman" w:cs="Times New Roman" w:hint="eastAsia"/>
          <w:sz w:val="24"/>
          <w:u w:val="single"/>
          <w:vertAlign w:val="subscript"/>
          <w:lang w:eastAsia="zh-CN"/>
        </w:rPr>
        <w:t>）</w:t>
      </w:r>
      <w:r w:rsidRPr="00E128AF">
        <w:rPr>
          <w:rFonts w:ascii="Times New Roman" w:hAnsi="Times New Roman" w:cs="Times New Roman"/>
          <w:sz w:val="24"/>
          <w:u w:val="single"/>
          <w:lang w:eastAsia="zh-CN"/>
        </w:rPr>
        <w:t>——</w:t>
      </w:r>
      <w:r w:rsidRPr="00E128AF">
        <w:rPr>
          <w:rFonts w:ascii="Times New Roman" w:hAnsi="Times New Roman" w:cs="Times New Roman"/>
          <w:sz w:val="24"/>
          <w:u w:val="single"/>
          <w:lang w:eastAsia="zh-CN"/>
        </w:rPr>
        <w:t>在</w:t>
      </w:r>
      <w:r w:rsidRPr="00E128AF">
        <w:rPr>
          <w:rFonts w:ascii="Times New Roman" w:hAnsi="Times New Roman" w:cs="Times New Roman"/>
          <w:sz w:val="24"/>
          <w:u w:val="single"/>
          <w:lang w:eastAsia="zh-CN"/>
        </w:rPr>
        <w:t>t</w:t>
      </w:r>
      <w:r w:rsidRPr="00E128AF">
        <w:rPr>
          <w:rFonts w:ascii="Times New Roman" w:hAnsi="Times New Roman" w:cs="Times New Roman"/>
          <w:sz w:val="24"/>
          <w:u w:val="single"/>
          <w:lang w:eastAsia="zh-CN"/>
        </w:rPr>
        <w:t>时刻，预测点（</w:t>
      </w:r>
      <w:r w:rsidRPr="00E128AF">
        <w:rPr>
          <w:rFonts w:ascii="Times New Roman" w:hAnsi="Times New Roman" w:cs="Times New Roman"/>
          <w:sz w:val="24"/>
          <w:u w:val="single"/>
          <w:lang w:eastAsia="zh-CN"/>
        </w:rPr>
        <w:t>x</w:t>
      </w:r>
      <w:r w:rsidRPr="00E128AF">
        <w:rPr>
          <w:rFonts w:ascii="Times New Roman" w:hAnsi="Times New Roman" w:cs="Times New Roman" w:hint="eastAsia"/>
          <w:sz w:val="24"/>
          <w:u w:val="single"/>
          <w:lang w:eastAsia="zh-CN"/>
        </w:rPr>
        <w:t>，</w:t>
      </w:r>
      <w:r w:rsidRPr="00E128AF">
        <w:rPr>
          <w:rFonts w:ascii="Times New Roman" w:hAnsi="Times New Roman" w:cs="Times New Roman"/>
          <w:sz w:val="24"/>
          <w:u w:val="single"/>
          <w:lang w:eastAsia="zh-CN"/>
        </w:rPr>
        <w:t>y</w:t>
      </w:r>
      <w:r w:rsidRPr="00E128AF">
        <w:rPr>
          <w:rFonts w:ascii="Times New Roman" w:hAnsi="Times New Roman" w:cs="Times New Roman"/>
          <w:sz w:val="24"/>
          <w:u w:val="single"/>
          <w:lang w:eastAsia="zh-CN"/>
        </w:rPr>
        <w:t>）叠加各污染源及现状浓度后的环境质量浓度，</w:t>
      </w:r>
      <w:r w:rsidRPr="00E128AF">
        <w:rPr>
          <w:rFonts w:ascii="Times New Roman" w:hAnsi="Times New Roman" w:cs="Times New Roman"/>
          <w:sz w:val="24"/>
          <w:u w:val="single"/>
          <w:lang w:eastAsia="zh-CN"/>
        </w:rPr>
        <w:t>μg/m</w:t>
      </w:r>
      <w:r w:rsidRPr="00E128AF">
        <w:rPr>
          <w:rFonts w:ascii="Times New Roman" w:hAnsi="Times New Roman" w:cs="Times New Roman"/>
          <w:sz w:val="24"/>
          <w:u w:val="single"/>
          <w:vertAlign w:val="superscript"/>
          <w:lang w:eastAsia="zh-CN"/>
        </w:rPr>
        <w:t>3</w:t>
      </w:r>
      <w:r w:rsidRPr="00E128AF">
        <w:rPr>
          <w:rFonts w:ascii="Times New Roman" w:hAnsi="Times New Roman" w:cs="Times New Roman"/>
          <w:sz w:val="24"/>
          <w:u w:val="single"/>
          <w:lang w:eastAsia="zh-CN"/>
        </w:rPr>
        <w:t>；</w:t>
      </w:r>
    </w:p>
    <w:p w:rsidR="00800A5F" w:rsidRPr="00E128AF" w:rsidRDefault="00800A5F" w:rsidP="00800A5F">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sz w:val="24"/>
          <w:u w:val="single"/>
          <w:lang w:eastAsia="zh-CN"/>
        </w:rPr>
        <w:t>C</w:t>
      </w:r>
      <w:r w:rsidRPr="00E128AF">
        <w:rPr>
          <w:rFonts w:ascii="Times New Roman" w:hAnsi="Times New Roman" w:cs="Times New Roman"/>
          <w:sz w:val="24"/>
          <w:u w:val="single"/>
          <w:vertAlign w:val="subscript"/>
          <w:lang w:eastAsia="zh-CN"/>
        </w:rPr>
        <w:t>新增</w:t>
      </w:r>
      <w:r w:rsidRPr="00E128AF">
        <w:rPr>
          <w:rFonts w:ascii="Times New Roman" w:hAnsi="Times New Roman" w:cs="Times New Roman" w:hint="eastAsia"/>
          <w:sz w:val="24"/>
          <w:u w:val="single"/>
          <w:vertAlign w:val="subscript"/>
          <w:lang w:eastAsia="zh-CN"/>
        </w:rPr>
        <w:t>（</w:t>
      </w:r>
      <w:r w:rsidRPr="00E128AF">
        <w:rPr>
          <w:rFonts w:ascii="Times New Roman" w:hAnsi="Times New Roman" w:cs="Times New Roman"/>
          <w:sz w:val="24"/>
          <w:u w:val="single"/>
          <w:vertAlign w:val="subscript"/>
          <w:lang w:eastAsia="zh-CN"/>
        </w:rPr>
        <w:t>x</w:t>
      </w:r>
      <w:r w:rsidRPr="00E128AF">
        <w:rPr>
          <w:rFonts w:ascii="Times New Roman" w:hAnsi="Times New Roman" w:cs="Times New Roman" w:hint="eastAsia"/>
          <w:sz w:val="24"/>
          <w:u w:val="single"/>
          <w:vertAlign w:val="subscript"/>
          <w:lang w:eastAsia="zh-CN"/>
        </w:rPr>
        <w:t>，</w:t>
      </w:r>
      <w:r w:rsidRPr="00E128AF">
        <w:rPr>
          <w:rFonts w:ascii="Times New Roman" w:hAnsi="Times New Roman" w:cs="Times New Roman"/>
          <w:sz w:val="24"/>
          <w:u w:val="single"/>
          <w:vertAlign w:val="subscript"/>
          <w:lang w:eastAsia="zh-CN"/>
        </w:rPr>
        <w:t>y</w:t>
      </w:r>
      <w:r w:rsidRPr="00E128AF">
        <w:rPr>
          <w:rFonts w:ascii="Times New Roman" w:hAnsi="Times New Roman" w:cs="Times New Roman" w:hint="eastAsia"/>
          <w:sz w:val="24"/>
          <w:u w:val="single"/>
          <w:vertAlign w:val="subscript"/>
          <w:lang w:eastAsia="zh-CN"/>
        </w:rPr>
        <w:t>，</w:t>
      </w:r>
      <w:r w:rsidRPr="00E128AF">
        <w:rPr>
          <w:rFonts w:ascii="Times New Roman" w:hAnsi="Times New Roman" w:cs="Times New Roman"/>
          <w:sz w:val="24"/>
          <w:u w:val="single"/>
          <w:vertAlign w:val="subscript"/>
          <w:lang w:eastAsia="zh-CN"/>
        </w:rPr>
        <w:t>t</w:t>
      </w:r>
      <w:r w:rsidRPr="00E128AF">
        <w:rPr>
          <w:rFonts w:ascii="Times New Roman" w:hAnsi="Times New Roman" w:cs="Times New Roman" w:hint="eastAsia"/>
          <w:sz w:val="24"/>
          <w:u w:val="single"/>
          <w:vertAlign w:val="subscript"/>
          <w:lang w:eastAsia="zh-CN"/>
        </w:rPr>
        <w:t>）</w:t>
      </w:r>
      <w:r w:rsidRPr="00E128AF">
        <w:rPr>
          <w:rFonts w:ascii="Times New Roman" w:hAnsi="Times New Roman" w:cs="Times New Roman" w:hint="eastAsia"/>
          <w:sz w:val="24"/>
          <w:u w:val="single"/>
          <w:lang w:eastAsia="zh-CN"/>
        </w:rPr>
        <w:t xml:space="preserve"> </w:t>
      </w:r>
      <w:r w:rsidRPr="00E128AF">
        <w:rPr>
          <w:rFonts w:ascii="Times New Roman" w:hAnsi="Times New Roman" w:cs="Times New Roman"/>
          <w:sz w:val="24"/>
          <w:u w:val="single"/>
          <w:lang w:eastAsia="zh-CN"/>
        </w:rPr>
        <w:t>——</w:t>
      </w:r>
      <w:r w:rsidRPr="00E128AF">
        <w:rPr>
          <w:rFonts w:ascii="Times New Roman" w:hAnsi="Times New Roman" w:cs="Times New Roman"/>
          <w:sz w:val="24"/>
          <w:u w:val="single"/>
          <w:lang w:eastAsia="zh-CN"/>
        </w:rPr>
        <w:t>在</w:t>
      </w:r>
      <w:r w:rsidRPr="00E128AF">
        <w:rPr>
          <w:rFonts w:ascii="Times New Roman" w:hAnsi="Times New Roman" w:cs="Times New Roman"/>
          <w:sz w:val="24"/>
          <w:u w:val="single"/>
          <w:lang w:eastAsia="zh-CN"/>
        </w:rPr>
        <w:t>t</w:t>
      </w:r>
      <w:r w:rsidRPr="00E128AF">
        <w:rPr>
          <w:rFonts w:ascii="Times New Roman" w:hAnsi="Times New Roman" w:cs="Times New Roman"/>
          <w:sz w:val="24"/>
          <w:u w:val="single"/>
          <w:lang w:eastAsia="zh-CN"/>
        </w:rPr>
        <w:t>时刻，本项目新增污染源对预测点（</w:t>
      </w:r>
      <w:r w:rsidRPr="00E128AF">
        <w:rPr>
          <w:rFonts w:ascii="Times New Roman" w:hAnsi="Times New Roman" w:cs="Times New Roman"/>
          <w:sz w:val="24"/>
          <w:u w:val="single"/>
          <w:lang w:eastAsia="zh-CN"/>
        </w:rPr>
        <w:t>x</w:t>
      </w:r>
      <w:r w:rsidRPr="00E128AF">
        <w:rPr>
          <w:rFonts w:ascii="Times New Roman" w:hAnsi="Times New Roman" w:cs="Times New Roman" w:hint="eastAsia"/>
          <w:sz w:val="24"/>
          <w:u w:val="single"/>
          <w:lang w:eastAsia="zh-CN"/>
        </w:rPr>
        <w:t>，</w:t>
      </w:r>
      <w:r w:rsidRPr="00E128AF">
        <w:rPr>
          <w:rFonts w:ascii="Times New Roman" w:hAnsi="Times New Roman" w:cs="Times New Roman"/>
          <w:sz w:val="24"/>
          <w:u w:val="single"/>
          <w:lang w:eastAsia="zh-CN"/>
        </w:rPr>
        <w:t>y</w:t>
      </w:r>
      <w:r w:rsidRPr="00E128AF">
        <w:rPr>
          <w:rFonts w:ascii="Times New Roman" w:hAnsi="Times New Roman" w:cs="Times New Roman"/>
          <w:sz w:val="24"/>
          <w:u w:val="single"/>
          <w:lang w:eastAsia="zh-CN"/>
        </w:rPr>
        <w:t>）的贡献浓度，</w:t>
      </w:r>
      <w:r w:rsidRPr="00E128AF">
        <w:rPr>
          <w:rFonts w:ascii="Times New Roman" w:hAnsi="Times New Roman" w:cs="Times New Roman"/>
          <w:sz w:val="24"/>
          <w:u w:val="single"/>
          <w:lang w:eastAsia="zh-CN"/>
        </w:rPr>
        <w:t>μg/m</w:t>
      </w:r>
      <w:r w:rsidRPr="00E128AF">
        <w:rPr>
          <w:rFonts w:ascii="Times New Roman" w:hAnsi="Times New Roman" w:cs="Times New Roman"/>
          <w:sz w:val="24"/>
          <w:u w:val="single"/>
          <w:vertAlign w:val="superscript"/>
          <w:lang w:eastAsia="zh-CN"/>
        </w:rPr>
        <w:t>3</w:t>
      </w:r>
      <w:r w:rsidRPr="00E128AF">
        <w:rPr>
          <w:rFonts w:ascii="Times New Roman" w:hAnsi="Times New Roman" w:cs="Times New Roman"/>
          <w:sz w:val="24"/>
          <w:u w:val="single"/>
          <w:lang w:eastAsia="zh-CN"/>
        </w:rPr>
        <w:t>；</w:t>
      </w:r>
    </w:p>
    <w:p w:rsidR="00800A5F" w:rsidRPr="00E128AF" w:rsidRDefault="00800A5F" w:rsidP="00800A5F">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sz w:val="24"/>
          <w:u w:val="single"/>
          <w:lang w:eastAsia="zh-CN"/>
        </w:rPr>
        <w:t>C</w:t>
      </w:r>
      <w:r w:rsidRPr="00E128AF">
        <w:rPr>
          <w:rFonts w:ascii="Times New Roman" w:hAnsi="Times New Roman" w:cs="Times New Roman"/>
          <w:sz w:val="24"/>
          <w:u w:val="single"/>
          <w:vertAlign w:val="subscript"/>
          <w:lang w:eastAsia="zh-CN"/>
        </w:rPr>
        <w:t>现状</w:t>
      </w:r>
      <w:r w:rsidRPr="00E128AF">
        <w:rPr>
          <w:rFonts w:ascii="Times New Roman" w:hAnsi="Times New Roman" w:cs="Times New Roman" w:hint="eastAsia"/>
          <w:sz w:val="24"/>
          <w:u w:val="single"/>
          <w:vertAlign w:val="subscript"/>
          <w:lang w:eastAsia="zh-CN"/>
        </w:rPr>
        <w:t>（</w:t>
      </w:r>
      <w:r w:rsidRPr="00E128AF">
        <w:rPr>
          <w:rFonts w:ascii="Times New Roman" w:hAnsi="Times New Roman" w:cs="Times New Roman"/>
          <w:sz w:val="24"/>
          <w:u w:val="single"/>
          <w:vertAlign w:val="subscript"/>
          <w:lang w:eastAsia="zh-CN"/>
        </w:rPr>
        <w:t>x</w:t>
      </w:r>
      <w:r w:rsidRPr="00E128AF">
        <w:rPr>
          <w:rFonts w:ascii="Times New Roman" w:hAnsi="Times New Roman" w:cs="Times New Roman" w:hint="eastAsia"/>
          <w:sz w:val="24"/>
          <w:u w:val="single"/>
          <w:vertAlign w:val="subscript"/>
          <w:lang w:eastAsia="zh-CN"/>
        </w:rPr>
        <w:t>，</w:t>
      </w:r>
      <w:r w:rsidRPr="00E128AF">
        <w:rPr>
          <w:rFonts w:ascii="Times New Roman" w:hAnsi="Times New Roman" w:cs="Times New Roman"/>
          <w:sz w:val="24"/>
          <w:u w:val="single"/>
          <w:vertAlign w:val="subscript"/>
          <w:lang w:eastAsia="zh-CN"/>
        </w:rPr>
        <w:t>y</w:t>
      </w:r>
      <w:r w:rsidRPr="00E128AF">
        <w:rPr>
          <w:rFonts w:ascii="Times New Roman" w:hAnsi="Times New Roman" w:cs="Times New Roman" w:hint="eastAsia"/>
          <w:sz w:val="24"/>
          <w:u w:val="single"/>
          <w:vertAlign w:val="subscript"/>
          <w:lang w:eastAsia="zh-CN"/>
        </w:rPr>
        <w:t>，</w:t>
      </w:r>
      <w:r w:rsidRPr="00E128AF">
        <w:rPr>
          <w:rFonts w:ascii="Times New Roman" w:hAnsi="Times New Roman" w:cs="Times New Roman"/>
          <w:sz w:val="24"/>
          <w:u w:val="single"/>
          <w:vertAlign w:val="subscript"/>
          <w:lang w:eastAsia="zh-CN"/>
        </w:rPr>
        <w:t>t</w:t>
      </w:r>
      <w:r w:rsidRPr="00E128AF">
        <w:rPr>
          <w:rFonts w:ascii="Times New Roman" w:hAnsi="Times New Roman" w:cs="Times New Roman" w:hint="eastAsia"/>
          <w:sz w:val="24"/>
          <w:u w:val="single"/>
          <w:vertAlign w:val="subscript"/>
          <w:lang w:eastAsia="zh-CN"/>
        </w:rPr>
        <w:t>）</w:t>
      </w:r>
      <w:r w:rsidRPr="00E128AF">
        <w:rPr>
          <w:rFonts w:ascii="Times New Roman" w:hAnsi="Times New Roman" w:cs="Times New Roman"/>
          <w:sz w:val="24"/>
          <w:u w:val="single"/>
          <w:lang w:eastAsia="zh-CN"/>
        </w:rPr>
        <w:t>——</w:t>
      </w:r>
      <w:r w:rsidRPr="00E128AF">
        <w:rPr>
          <w:rFonts w:ascii="Times New Roman" w:hAnsi="Times New Roman" w:cs="Times New Roman"/>
          <w:sz w:val="24"/>
          <w:u w:val="single"/>
          <w:lang w:eastAsia="zh-CN"/>
        </w:rPr>
        <w:t>在</w:t>
      </w:r>
      <w:r w:rsidRPr="00E128AF">
        <w:rPr>
          <w:rFonts w:ascii="Times New Roman" w:hAnsi="Times New Roman" w:cs="Times New Roman"/>
          <w:sz w:val="24"/>
          <w:u w:val="single"/>
          <w:lang w:eastAsia="zh-CN"/>
        </w:rPr>
        <w:t>t</w:t>
      </w:r>
      <w:r w:rsidRPr="00E128AF">
        <w:rPr>
          <w:rFonts w:ascii="Times New Roman" w:hAnsi="Times New Roman" w:cs="Times New Roman"/>
          <w:sz w:val="24"/>
          <w:u w:val="single"/>
          <w:lang w:eastAsia="zh-CN"/>
        </w:rPr>
        <w:t>时刻，预测点（</w:t>
      </w:r>
      <w:r w:rsidRPr="00E128AF">
        <w:rPr>
          <w:rFonts w:ascii="Times New Roman" w:hAnsi="Times New Roman" w:cs="Times New Roman"/>
          <w:sz w:val="24"/>
          <w:u w:val="single"/>
          <w:lang w:eastAsia="zh-CN"/>
        </w:rPr>
        <w:t>x</w:t>
      </w:r>
      <w:r w:rsidRPr="00E128AF">
        <w:rPr>
          <w:rFonts w:ascii="Times New Roman" w:hAnsi="Times New Roman" w:cs="Times New Roman" w:hint="eastAsia"/>
          <w:sz w:val="24"/>
          <w:u w:val="single"/>
          <w:lang w:eastAsia="zh-CN"/>
        </w:rPr>
        <w:t>，</w:t>
      </w:r>
      <w:r w:rsidRPr="00E128AF">
        <w:rPr>
          <w:rFonts w:ascii="Times New Roman" w:hAnsi="Times New Roman" w:cs="Times New Roman"/>
          <w:sz w:val="24"/>
          <w:u w:val="single"/>
          <w:lang w:eastAsia="zh-CN"/>
        </w:rPr>
        <w:t>y</w:t>
      </w:r>
      <w:r w:rsidRPr="00E128AF">
        <w:rPr>
          <w:rFonts w:ascii="Times New Roman" w:hAnsi="Times New Roman" w:cs="Times New Roman"/>
          <w:sz w:val="24"/>
          <w:u w:val="single"/>
          <w:lang w:eastAsia="zh-CN"/>
        </w:rPr>
        <w:t>）的环境质量现状浓度，</w:t>
      </w:r>
      <w:r w:rsidRPr="00E128AF">
        <w:rPr>
          <w:rFonts w:ascii="Times New Roman" w:hAnsi="Times New Roman" w:cs="Times New Roman"/>
          <w:sz w:val="24"/>
          <w:u w:val="single"/>
          <w:lang w:eastAsia="zh-CN"/>
        </w:rPr>
        <w:t>μg/m</w:t>
      </w:r>
      <w:r w:rsidRPr="00E128AF">
        <w:rPr>
          <w:rFonts w:ascii="Times New Roman" w:hAnsi="Times New Roman" w:cs="Times New Roman"/>
          <w:sz w:val="24"/>
          <w:u w:val="single"/>
          <w:vertAlign w:val="superscript"/>
          <w:lang w:eastAsia="zh-CN"/>
        </w:rPr>
        <w:t>3</w:t>
      </w:r>
      <w:r w:rsidRPr="00E128AF">
        <w:rPr>
          <w:rFonts w:ascii="Times New Roman" w:hAnsi="Times New Roman" w:cs="Times New Roman"/>
          <w:sz w:val="24"/>
          <w:u w:val="single"/>
          <w:lang w:eastAsia="zh-CN"/>
        </w:rPr>
        <w:t>。</w:t>
      </w:r>
    </w:p>
    <w:p w:rsidR="00800A5F" w:rsidRPr="00E128AF" w:rsidRDefault="00800A5F" w:rsidP="00800A5F">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sz w:val="24"/>
          <w:u w:val="single"/>
          <w:lang w:eastAsia="zh-CN"/>
        </w:rPr>
        <w:t>本项目排放污染物的主</w:t>
      </w:r>
      <w:r w:rsidR="008B24E4" w:rsidRPr="00E128AF">
        <w:rPr>
          <w:rFonts w:ascii="Times New Roman" w:hAnsi="Times New Roman" w:cs="Times New Roman" w:hint="eastAsia"/>
          <w:sz w:val="24"/>
          <w:u w:val="single"/>
          <w:lang w:eastAsia="zh-CN"/>
        </w:rPr>
        <w:t>为</w:t>
      </w:r>
      <w:r w:rsidR="008B24E4" w:rsidRPr="00E128AF">
        <w:rPr>
          <w:rFonts w:ascii="Times New Roman" w:hAnsi="Times New Roman" w:cs="Times New Roman"/>
          <w:sz w:val="24"/>
          <w:u w:val="single"/>
          <w:lang w:eastAsia="zh-CN"/>
        </w:rPr>
        <w:t>非甲烷总烃</w:t>
      </w:r>
      <w:r w:rsidRPr="00E128AF">
        <w:rPr>
          <w:rFonts w:ascii="Times New Roman" w:hAnsi="Times New Roman" w:cs="Times New Roman"/>
          <w:sz w:val="24"/>
          <w:u w:val="single"/>
          <w:lang w:eastAsia="zh-CN"/>
        </w:rPr>
        <w:t>，本项目新增污染源对预测点的贡献浓度、叠加现状环境质量浓度影响后的预测结果见下表</w:t>
      </w:r>
      <w:r w:rsidRPr="00E128AF">
        <w:rPr>
          <w:rFonts w:ascii="Times New Roman" w:hAnsi="Times New Roman" w:cs="Times New Roman" w:hint="eastAsia"/>
          <w:sz w:val="24"/>
          <w:u w:val="single"/>
          <w:lang w:eastAsia="zh-CN"/>
        </w:rPr>
        <w:t>。</w:t>
      </w:r>
    </w:p>
    <w:p w:rsidR="00174BE1" w:rsidRPr="00E128AF" w:rsidRDefault="00855135" w:rsidP="00174BE1">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sz w:val="24"/>
          <w:u w:val="single"/>
          <w:lang w:eastAsia="zh-CN"/>
        </w:rPr>
        <w:fldChar w:fldCharType="begin"/>
      </w:r>
      <w:r w:rsidR="00174BE1" w:rsidRPr="00E128AF">
        <w:rPr>
          <w:rFonts w:ascii="Times New Roman" w:hAnsi="Times New Roman" w:cs="Times New Roman"/>
          <w:sz w:val="24"/>
          <w:u w:val="single"/>
          <w:lang w:eastAsia="zh-CN"/>
        </w:rPr>
        <w:instrText xml:space="preserve"> </w:instrText>
      </w:r>
      <w:r w:rsidR="00174BE1" w:rsidRPr="00E128AF">
        <w:rPr>
          <w:rFonts w:ascii="Times New Roman" w:hAnsi="Times New Roman" w:cs="Times New Roman" w:hint="eastAsia"/>
          <w:sz w:val="24"/>
          <w:u w:val="single"/>
          <w:lang w:eastAsia="zh-CN"/>
        </w:rPr>
        <w:instrText>= 1 \* GB3</w:instrText>
      </w:r>
      <w:r w:rsidR="00174BE1" w:rsidRPr="00E128AF">
        <w:rPr>
          <w:rFonts w:ascii="Times New Roman" w:hAnsi="Times New Roman" w:cs="Times New Roman"/>
          <w:sz w:val="24"/>
          <w:u w:val="single"/>
          <w:lang w:eastAsia="zh-CN"/>
        </w:rPr>
        <w:instrText xml:space="preserve"> </w:instrText>
      </w:r>
      <w:r w:rsidRPr="00E128AF">
        <w:rPr>
          <w:rFonts w:ascii="Times New Roman" w:hAnsi="Times New Roman" w:cs="Times New Roman"/>
          <w:sz w:val="24"/>
          <w:u w:val="single"/>
          <w:lang w:eastAsia="zh-CN"/>
        </w:rPr>
        <w:fldChar w:fldCharType="separate"/>
      </w:r>
      <w:r w:rsidR="00174BE1" w:rsidRPr="00E128AF">
        <w:rPr>
          <w:rFonts w:ascii="Times New Roman" w:hAnsi="Times New Roman" w:cs="Times New Roman" w:hint="eastAsia"/>
          <w:sz w:val="24"/>
          <w:u w:val="single"/>
          <w:lang w:eastAsia="zh-CN"/>
        </w:rPr>
        <w:t>①</w:t>
      </w:r>
      <w:r w:rsidRPr="00E128AF">
        <w:rPr>
          <w:rFonts w:ascii="Times New Roman" w:hAnsi="Times New Roman" w:cs="Times New Roman"/>
          <w:sz w:val="24"/>
          <w:u w:val="single"/>
          <w:lang w:eastAsia="zh-CN"/>
        </w:rPr>
        <w:fldChar w:fldCharType="end"/>
      </w:r>
      <w:r w:rsidR="00174BE1" w:rsidRPr="00E128AF">
        <w:rPr>
          <w:rFonts w:ascii="Times New Roman" w:hAnsi="Times New Roman" w:cs="Times New Roman"/>
          <w:sz w:val="24"/>
          <w:u w:val="single"/>
          <w:lang w:eastAsia="zh-CN"/>
        </w:rPr>
        <w:t>本项目贡献预测</w:t>
      </w:r>
    </w:p>
    <w:p w:rsidR="008B24E4" w:rsidRPr="00E128AF" w:rsidRDefault="00174BE1" w:rsidP="00174BE1">
      <w:pPr>
        <w:spacing w:line="360" w:lineRule="auto"/>
        <w:ind w:firstLineChars="200" w:firstLine="480"/>
        <w:rPr>
          <w:rFonts w:ascii="Times New Roman" w:hAnsi="Times New Roman" w:cs="Times New Roman"/>
          <w:sz w:val="24"/>
          <w:u w:val="single"/>
          <w:lang w:eastAsia="zh-CN"/>
        </w:rPr>
        <w:sectPr w:rsidR="008B24E4" w:rsidRPr="00E128AF" w:rsidSect="00AB3778">
          <w:pgSz w:w="11907" w:h="16840"/>
          <w:pgMar w:top="1440" w:right="1797" w:bottom="1440" w:left="1797" w:header="1247" w:footer="1134" w:gutter="0"/>
          <w:cols w:space="720"/>
          <w:docGrid w:linePitch="380"/>
        </w:sectPr>
      </w:pPr>
      <w:r w:rsidRPr="00E128AF">
        <w:rPr>
          <w:rFonts w:ascii="Times New Roman" w:hAnsi="Times New Roman" w:cs="Times New Roman" w:hint="eastAsia"/>
          <w:sz w:val="24"/>
          <w:u w:val="single"/>
          <w:lang w:eastAsia="zh-CN"/>
        </w:rPr>
        <w:t>a.</w:t>
      </w:r>
      <w:r w:rsidRPr="00E128AF">
        <w:rPr>
          <w:rFonts w:ascii="Times New Roman" w:hAnsi="Times New Roman" w:cs="Times New Roman" w:hint="eastAsia"/>
          <w:sz w:val="24"/>
          <w:u w:val="single"/>
          <w:lang w:eastAsia="zh-CN"/>
        </w:rPr>
        <w:t>正常工况</w:t>
      </w:r>
    </w:p>
    <w:p w:rsidR="008B24E4" w:rsidRPr="00E128AF" w:rsidRDefault="008B24E4" w:rsidP="008B24E4">
      <w:pPr>
        <w:spacing w:after="17" w:line="295" w:lineRule="exact"/>
        <w:jc w:val="center"/>
        <w:rPr>
          <w:rFonts w:ascii="Times New Roman" w:hAnsi="Times New Roman" w:cs="Times New Roman"/>
          <w:b/>
          <w:sz w:val="24"/>
          <w:u w:val="single"/>
          <w:lang w:eastAsia="zh-CN"/>
        </w:rPr>
      </w:pPr>
      <w:r w:rsidRPr="00E128AF">
        <w:rPr>
          <w:rFonts w:ascii="Times New Roman" w:cs="Times New Roman"/>
          <w:b/>
          <w:sz w:val="24"/>
          <w:u w:val="single"/>
          <w:lang w:eastAsia="zh-CN"/>
        </w:rPr>
        <w:lastRenderedPageBreak/>
        <w:t>表</w:t>
      </w:r>
      <w:r w:rsidRPr="00E128AF">
        <w:rPr>
          <w:rFonts w:ascii="Times New Roman" w:hAnsi="Times New Roman" w:cs="Times New Roman"/>
          <w:b/>
          <w:sz w:val="24"/>
          <w:u w:val="single"/>
          <w:lang w:eastAsia="zh-CN"/>
        </w:rPr>
        <w:t>6.2-</w:t>
      </w:r>
      <w:r w:rsidR="000C491A" w:rsidRPr="00E128AF">
        <w:rPr>
          <w:rFonts w:ascii="Times New Roman" w:hAnsi="Times New Roman" w:cs="Times New Roman"/>
          <w:b/>
          <w:sz w:val="24"/>
          <w:u w:val="single"/>
          <w:lang w:eastAsia="zh-CN"/>
        </w:rPr>
        <w:t>2</w:t>
      </w:r>
      <w:r w:rsidR="00EC2EF9" w:rsidRPr="00E128AF">
        <w:rPr>
          <w:rFonts w:ascii="Times New Roman" w:hAnsi="Times New Roman" w:cs="Times New Roman" w:hint="eastAsia"/>
          <w:b/>
          <w:sz w:val="24"/>
          <w:u w:val="single"/>
          <w:lang w:eastAsia="zh-CN"/>
        </w:rPr>
        <w:t>2</w:t>
      </w:r>
      <w:r w:rsidR="000C491A" w:rsidRPr="00E128AF">
        <w:rPr>
          <w:rFonts w:ascii="Times New Roman" w:hAnsi="Times New Roman" w:cs="Times New Roman"/>
          <w:b/>
          <w:sz w:val="24"/>
          <w:u w:val="single"/>
          <w:lang w:eastAsia="zh-CN"/>
        </w:rPr>
        <w:t xml:space="preserve"> </w:t>
      </w:r>
      <w:r w:rsidRPr="00E128AF">
        <w:rPr>
          <w:rFonts w:ascii="Times New Roman" w:cs="Times New Roman"/>
          <w:b/>
          <w:sz w:val="24"/>
          <w:u w:val="single"/>
          <w:lang w:eastAsia="zh-CN"/>
        </w:rPr>
        <w:t>敏感点及评价范围内</w:t>
      </w:r>
      <w:r w:rsidR="00490421" w:rsidRPr="00E128AF">
        <w:rPr>
          <w:rFonts w:ascii="Times New Roman" w:hAnsi="Times New Roman" w:cs="Times New Roman" w:hint="eastAsia"/>
          <w:b/>
          <w:sz w:val="24"/>
          <w:u w:val="single"/>
          <w:lang w:eastAsia="zh-CN"/>
        </w:rPr>
        <w:t>非甲烷总烃</w:t>
      </w:r>
      <w:r w:rsidRPr="00E128AF">
        <w:rPr>
          <w:rFonts w:ascii="Times New Roman" w:cs="Times New Roman"/>
          <w:b/>
          <w:sz w:val="24"/>
          <w:u w:val="single"/>
          <w:lang w:eastAsia="zh-CN"/>
        </w:rPr>
        <w:t>最大地面浓度预测结果</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496"/>
        <w:gridCol w:w="1137"/>
        <w:gridCol w:w="1137"/>
        <w:gridCol w:w="1004"/>
        <w:gridCol w:w="1284"/>
        <w:gridCol w:w="1384"/>
        <w:gridCol w:w="1531"/>
        <w:gridCol w:w="1531"/>
        <w:gridCol w:w="1531"/>
        <w:gridCol w:w="1072"/>
        <w:gridCol w:w="1069"/>
      </w:tblGrid>
      <w:tr w:rsidR="000C491A" w:rsidRPr="00E128AF" w:rsidTr="00490421">
        <w:trPr>
          <w:trHeight w:val="340"/>
          <w:jc w:val="center"/>
        </w:trPr>
        <w:tc>
          <w:tcPr>
            <w:tcW w:w="528" w:type="pct"/>
            <w:noWrap/>
            <w:vAlign w:val="center"/>
          </w:tcPr>
          <w:p w:rsidR="000C491A" w:rsidRPr="00E128AF" w:rsidRDefault="000C491A" w:rsidP="00490421">
            <w:pPr>
              <w:widowControl/>
              <w:jc w:val="center"/>
              <w:rPr>
                <w:rFonts w:ascii="Times New Roman" w:hAnsi="Times New Roman" w:cs="Times New Roman"/>
                <w:sz w:val="21"/>
                <w:szCs w:val="21"/>
                <w:u w:val="single"/>
              </w:rPr>
            </w:pPr>
            <w:r w:rsidRPr="00E128AF">
              <w:rPr>
                <w:rFonts w:ascii="Times New Roman" w:cs="Times New Roman"/>
                <w:sz w:val="21"/>
                <w:szCs w:val="21"/>
                <w:u w:val="single"/>
              </w:rPr>
              <w:t>名称</w:t>
            </w:r>
          </w:p>
        </w:tc>
        <w:tc>
          <w:tcPr>
            <w:tcW w:w="401" w:type="pct"/>
            <w:noWrap/>
            <w:vAlign w:val="center"/>
          </w:tcPr>
          <w:p w:rsidR="000C491A" w:rsidRPr="00E128AF" w:rsidRDefault="000C491A"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X</w:t>
            </w:r>
            <w:r w:rsidRPr="00E128AF">
              <w:rPr>
                <w:rFonts w:ascii="Times New Roman" w:cs="Times New Roman"/>
                <w:sz w:val="21"/>
                <w:szCs w:val="21"/>
                <w:u w:val="single"/>
              </w:rPr>
              <w:t>坐标</w:t>
            </w:r>
          </w:p>
          <w:p w:rsidR="000C491A" w:rsidRPr="00E128AF" w:rsidRDefault="000C491A"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(m)</w:t>
            </w:r>
          </w:p>
        </w:tc>
        <w:tc>
          <w:tcPr>
            <w:tcW w:w="401" w:type="pct"/>
            <w:noWrap/>
            <w:vAlign w:val="center"/>
          </w:tcPr>
          <w:p w:rsidR="000C491A" w:rsidRPr="00E128AF" w:rsidRDefault="000C491A"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Y</w:t>
            </w:r>
            <w:r w:rsidRPr="00E128AF">
              <w:rPr>
                <w:rFonts w:ascii="Times New Roman" w:cs="Times New Roman"/>
                <w:sz w:val="21"/>
                <w:szCs w:val="21"/>
                <w:u w:val="single"/>
              </w:rPr>
              <w:t>坐标</w:t>
            </w:r>
          </w:p>
          <w:p w:rsidR="000C491A" w:rsidRPr="00E128AF" w:rsidRDefault="000C491A"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(m)</w:t>
            </w:r>
          </w:p>
        </w:tc>
        <w:tc>
          <w:tcPr>
            <w:tcW w:w="354" w:type="pct"/>
            <w:noWrap/>
            <w:vAlign w:val="center"/>
          </w:tcPr>
          <w:p w:rsidR="000C491A" w:rsidRPr="00E128AF" w:rsidRDefault="000C491A"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Z</w:t>
            </w:r>
            <w:r w:rsidRPr="00E128AF">
              <w:rPr>
                <w:rFonts w:ascii="Times New Roman" w:cs="Times New Roman"/>
                <w:sz w:val="21"/>
                <w:szCs w:val="21"/>
                <w:u w:val="single"/>
              </w:rPr>
              <w:t>坐标</w:t>
            </w:r>
          </w:p>
          <w:p w:rsidR="000C491A" w:rsidRPr="00E128AF" w:rsidRDefault="000C491A"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(m)</w:t>
            </w:r>
          </w:p>
        </w:tc>
        <w:tc>
          <w:tcPr>
            <w:tcW w:w="453" w:type="pct"/>
            <w:noWrap/>
            <w:vAlign w:val="center"/>
          </w:tcPr>
          <w:p w:rsidR="000C491A" w:rsidRPr="00E128AF" w:rsidRDefault="000C491A" w:rsidP="00490421">
            <w:pPr>
              <w:widowControl/>
              <w:jc w:val="center"/>
              <w:rPr>
                <w:rFonts w:ascii="Times New Roman" w:hAnsi="Times New Roman" w:cs="Times New Roman"/>
                <w:sz w:val="21"/>
                <w:szCs w:val="21"/>
                <w:u w:val="single"/>
              </w:rPr>
            </w:pPr>
            <w:r w:rsidRPr="00E128AF">
              <w:rPr>
                <w:rFonts w:ascii="Times New Roman" w:cs="Times New Roman"/>
                <w:sz w:val="21"/>
                <w:szCs w:val="21"/>
                <w:u w:val="single"/>
              </w:rPr>
              <w:t>浓度类型</w:t>
            </w:r>
          </w:p>
        </w:tc>
        <w:tc>
          <w:tcPr>
            <w:tcW w:w="488" w:type="pct"/>
            <w:noWrap/>
            <w:vAlign w:val="center"/>
          </w:tcPr>
          <w:p w:rsidR="000C491A" w:rsidRPr="00E128AF" w:rsidRDefault="000C491A" w:rsidP="00490421">
            <w:pPr>
              <w:widowControl/>
              <w:jc w:val="center"/>
              <w:rPr>
                <w:rFonts w:ascii="Times New Roman" w:hAnsi="Times New Roman" w:cs="Times New Roman"/>
                <w:sz w:val="21"/>
                <w:szCs w:val="21"/>
                <w:u w:val="single"/>
              </w:rPr>
            </w:pPr>
            <w:r w:rsidRPr="00E128AF">
              <w:rPr>
                <w:rFonts w:ascii="Times New Roman" w:cs="Times New Roman"/>
                <w:sz w:val="21"/>
                <w:szCs w:val="21"/>
                <w:u w:val="single"/>
              </w:rPr>
              <w:t>浓度</w:t>
            </w:r>
          </w:p>
          <w:p w:rsidR="000C491A" w:rsidRPr="00E128AF" w:rsidRDefault="000C491A"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(μg/m</w:t>
            </w:r>
            <w:r w:rsidRPr="00E128AF">
              <w:rPr>
                <w:rFonts w:ascii="Times New Roman" w:hAnsi="Times New Roman" w:cs="Times New Roman"/>
                <w:sz w:val="21"/>
                <w:szCs w:val="21"/>
                <w:u w:val="single"/>
                <w:vertAlign w:val="superscript"/>
              </w:rPr>
              <w:t>3</w:t>
            </w:r>
            <w:r w:rsidRPr="00E128AF">
              <w:rPr>
                <w:rFonts w:ascii="Times New Roman" w:hAnsi="Times New Roman" w:cs="Times New Roman"/>
                <w:sz w:val="21"/>
                <w:szCs w:val="21"/>
                <w:u w:val="single"/>
              </w:rPr>
              <w:t>)</w:t>
            </w:r>
          </w:p>
        </w:tc>
        <w:tc>
          <w:tcPr>
            <w:tcW w:w="540" w:type="pct"/>
            <w:vAlign w:val="center"/>
          </w:tcPr>
          <w:p w:rsidR="000C491A" w:rsidRPr="00E128AF" w:rsidRDefault="000C491A" w:rsidP="00490421">
            <w:pPr>
              <w:widowControl/>
              <w:jc w:val="center"/>
              <w:rPr>
                <w:rFonts w:ascii="Times New Roman" w:hAnsi="Times New Roman" w:cs="Times New Roman"/>
                <w:sz w:val="21"/>
                <w:szCs w:val="21"/>
                <w:u w:val="single"/>
              </w:rPr>
            </w:pPr>
            <w:r w:rsidRPr="00E128AF">
              <w:rPr>
                <w:rFonts w:ascii="Times New Roman" w:cs="Times New Roman"/>
                <w:sz w:val="21"/>
                <w:szCs w:val="21"/>
                <w:u w:val="single"/>
              </w:rPr>
              <w:t>现状监测浓度</w:t>
            </w:r>
          </w:p>
        </w:tc>
        <w:tc>
          <w:tcPr>
            <w:tcW w:w="540" w:type="pct"/>
            <w:vAlign w:val="center"/>
          </w:tcPr>
          <w:p w:rsidR="000C491A" w:rsidRPr="00E128AF" w:rsidRDefault="000C491A" w:rsidP="00490421">
            <w:pPr>
              <w:widowControl/>
              <w:jc w:val="center"/>
              <w:rPr>
                <w:rFonts w:ascii="Times New Roman" w:hAnsi="Times New Roman" w:cs="Times New Roman"/>
                <w:sz w:val="21"/>
                <w:szCs w:val="21"/>
                <w:u w:val="single"/>
              </w:rPr>
            </w:pPr>
            <w:r w:rsidRPr="00E128AF">
              <w:rPr>
                <w:rFonts w:ascii="Times New Roman" w:cs="Times New Roman"/>
                <w:sz w:val="21"/>
                <w:szCs w:val="21"/>
                <w:u w:val="single"/>
              </w:rPr>
              <w:t>叠加值</w:t>
            </w:r>
          </w:p>
        </w:tc>
        <w:tc>
          <w:tcPr>
            <w:tcW w:w="540" w:type="pct"/>
            <w:noWrap/>
            <w:vAlign w:val="center"/>
          </w:tcPr>
          <w:p w:rsidR="000C491A" w:rsidRPr="00E128AF" w:rsidRDefault="000C491A" w:rsidP="00490421">
            <w:pPr>
              <w:widowControl/>
              <w:jc w:val="center"/>
              <w:rPr>
                <w:rFonts w:ascii="Times New Roman" w:hAnsi="Times New Roman" w:cs="Times New Roman"/>
                <w:sz w:val="21"/>
                <w:szCs w:val="21"/>
                <w:u w:val="single"/>
              </w:rPr>
            </w:pPr>
            <w:r w:rsidRPr="00E128AF">
              <w:rPr>
                <w:rFonts w:ascii="Times New Roman" w:cs="Times New Roman"/>
                <w:sz w:val="21"/>
                <w:szCs w:val="21"/>
                <w:u w:val="single"/>
              </w:rPr>
              <w:t>标准值</w:t>
            </w:r>
          </w:p>
          <w:p w:rsidR="000C491A" w:rsidRPr="00E128AF" w:rsidRDefault="000C491A"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(μg/m</w:t>
            </w:r>
            <w:r w:rsidRPr="00E128AF">
              <w:rPr>
                <w:rFonts w:ascii="Times New Roman" w:hAnsi="Times New Roman" w:cs="Times New Roman"/>
                <w:sz w:val="21"/>
                <w:szCs w:val="21"/>
                <w:u w:val="single"/>
                <w:vertAlign w:val="superscript"/>
              </w:rPr>
              <w:t>3</w:t>
            </w:r>
            <w:r w:rsidRPr="00E128AF">
              <w:rPr>
                <w:rFonts w:ascii="Times New Roman" w:hAnsi="Times New Roman" w:cs="Times New Roman"/>
                <w:sz w:val="21"/>
                <w:szCs w:val="21"/>
                <w:u w:val="single"/>
              </w:rPr>
              <w:t>)</w:t>
            </w:r>
          </w:p>
        </w:tc>
        <w:tc>
          <w:tcPr>
            <w:tcW w:w="378" w:type="pct"/>
            <w:noWrap/>
            <w:vAlign w:val="center"/>
          </w:tcPr>
          <w:p w:rsidR="000C491A" w:rsidRPr="00E128AF" w:rsidRDefault="000C491A" w:rsidP="00490421">
            <w:pPr>
              <w:widowControl/>
              <w:jc w:val="center"/>
              <w:rPr>
                <w:rFonts w:ascii="Times New Roman" w:hAnsi="Times New Roman" w:cs="Times New Roman"/>
                <w:sz w:val="21"/>
                <w:szCs w:val="21"/>
                <w:u w:val="single"/>
              </w:rPr>
            </w:pPr>
            <w:r w:rsidRPr="00E128AF">
              <w:rPr>
                <w:rFonts w:ascii="Times New Roman" w:cs="Times New Roman"/>
                <w:sz w:val="21"/>
                <w:szCs w:val="21"/>
                <w:u w:val="single"/>
              </w:rPr>
              <w:t>占标率</w:t>
            </w:r>
          </w:p>
          <w:p w:rsidR="000C491A" w:rsidRPr="00E128AF" w:rsidRDefault="000C491A"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w:t>
            </w:r>
          </w:p>
        </w:tc>
        <w:tc>
          <w:tcPr>
            <w:tcW w:w="377" w:type="pct"/>
            <w:vAlign w:val="center"/>
          </w:tcPr>
          <w:p w:rsidR="000C491A" w:rsidRPr="00E128AF" w:rsidRDefault="000C491A" w:rsidP="00490421">
            <w:pPr>
              <w:widowControl/>
              <w:jc w:val="center"/>
              <w:rPr>
                <w:rFonts w:ascii="Times New Roman" w:hAnsi="Times New Roman" w:cs="Times New Roman"/>
                <w:sz w:val="21"/>
                <w:szCs w:val="21"/>
                <w:u w:val="single"/>
              </w:rPr>
            </w:pPr>
            <w:r w:rsidRPr="00E128AF">
              <w:rPr>
                <w:rFonts w:ascii="Times New Roman" w:cs="Times New Roman"/>
                <w:sz w:val="21"/>
                <w:szCs w:val="21"/>
                <w:u w:val="single"/>
              </w:rPr>
              <w:t>达标情况</w:t>
            </w:r>
          </w:p>
        </w:tc>
      </w:tr>
      <w:tr w:rsidR="00B51F8F" w:rsidRPr="00E128AF" w:rsidTr="00490421">
        <w:trPr>
          <w:trHeight w:val="340"/>
          <w:jc w:val="center"/>
        </w:trPr>
        <w:tc>
          <w:tcPr>
            <w:tcW w:w="528" w:type="pct"/>
            <w:vMerge w:val="restart"/>
            <w:noWrap/>
            <w:vAlign w:val="center"/>
          </w:tcPr>
          <w:p w:rsidR="00B51F8F" w:rsidRPr="00E128AF" w:rsidRDefault="00B51F8F" w:rsidP="00490421">
            <w:pPr>
              <w:jc w:val="center"/>
              <w:rPr>
                <w:rFonts w:ascii="Times New Roman" w:hAnsi="Times New Roman" w:cs="Times New Roman"/>
                <w:sz w:val="21"/>
                <w:szCs w:val="21"/>
                <w:u w:val="single"/>
              </w:rPr>
            </w:pPr>
            <w:r w:rsidRPr="00E128AF">
              <w:rPr>
                <w:rFonts w:ascii="Times New Roman" w:cs="Times New Roman"/>
                <w:sz w:val="21"/>
                <w:szCs w:val="21"/>
                <w:u w:val="single"/>
              </w:rPr>
              <w:t>洋坳</w:t>
            </w:r>
          </w:p>
          <w:p w:rsidR="00B51F8F" w:rsidRPr="00E128AF" w:rsidRDefault="00B51F8F" w:rsidP="00490421">
            <w:pPr>
              <w:widowControl/>
              <w:jc w:val="center"/>
              <w:rPr>
                <w:rFonts w:ascii="Times New Roman" w:hAnsi="Times New Roman" w:cs="Times New Roman"/>
                <w:sz w:val="21"/>
                <w:szCs w:val="21"/>
                <w:u w:val="single"/>
              </w:rPr>
            </w:pPr>
          </w:p>
        </w:tc>
        <w:tc>
          <w:tcPr>
            <w:tcW w:w="401" w:type="pct"/>
            <w:vMerge w:val="restart"/>
            <w:noWrap/>
            <w:vAlign w:val="center"/>
          </w:tcPr>
          <w:p w:rsidR="00B51F8F" w:rsidRPr="00E128AF" w:rsidRDefault="00B51F8F"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129</w:t>
            </w:r>
          </w:p>
        </w:tc>
        <w:tc>
          <w:tcPr>
            <w:tcW w:w="401" w:type="pct"/>
            <w:vMerge w:val="restart"/>
            <w:noWrap/>
            <w:vAlign w:val="center"/>
          </w:tcPr>
          <w:p w:rsidR="00B51F8F" w:rsidRPr="00E128AF" w:rsidRDefault="00B51F8F"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433</w:t>
            </w:r>
          </w:p>
        </w:tc>
        <w:tc>
          <w:tcPr>
            <w:tcW w:w="354" w:type="pct"/>
            <w:vMerge w:val="restart"/>
            <w:noWrap/>
            <w:vAlign w:val="center"/>
          </w:tcPr>
          <w:p w:rsidR="00B51F8F" w:rsidRPr="00E128AF" w:rsidRDefault="00B51F8F"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50.75</w:t>
            </w:r>
          </w:p>
        </w:tc>
        <w:tc>
          <w:tcPr>
            <w:tcW w:w="453" w:type="pct"/>
            <w:noWrap/>
            <w:vAlign w:val="center"/>
          </w:tcPr>
          <w:p w:rsidR="00B51F8F" w:rsidRPr="00E128AF" w:rsidRDefault="00B51F8F"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w:t>
            </w:r>
            <w:r w:rsidRPr="00E128AF">
              <w:rPr>
                <w:rFonts w:ascii="Times New Roman" w:cs="Times New Roman"/>
                <w:sz w:val="21"/>
                <w:szCs w:val="21"/>
                <w:u w:val="single"/>
              </w:rPr>
              <w:t>时平均</w:t>
            </w:r>
          </w:p>
        </w:tc>
        <w:tc>
          <w:tcPr>
            <w:tcW w:w="488" w:type="pct"/>
            <w:noWrap/>
            <w:vAlign w:val="center"/>
          </w:tcPr>
          <w:p w:rsidR="00B51F8F" w:rsidRPr="00E128AF" w:rsidRDefault="00B51F8F"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46.46049</w:t>
            </w:r>
          </w:p>
        </w:tc>
        <w:tc>
          <w:tcPr>
            <w:tcW w:w="540" w:type="pct"/>
            <w:vAlign w:val="center"/>
          </w:tcPr>
          <w:p w:rsidR="00B51F8F" w:rsidRPr="00E128AF" w:rsidRDefault="00B51F8F"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1240</w:t>
            </w:r>
          </w:p>
        </w:tc>
        <w:tc>
          <w:tcPr>
            <w:tcW w:w="540" w:type="pct"/>
            <w:vAlign w:val="center"/>
          </w:tcPr>
          <w:p w:rsidR="00B51F8F" w:rsidRPr="00E128AF" w:rsidRDefault="00B51F8F"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1286.46</w:t>
            </w:r>
          </w:p>
        </w:tc>
        <w:tc>
          <w:tcPr>
            <w:tcW w:w="540" w:type="pct"/>
            <w:noWrap/>
            <w:vAlign w:val="center"/>
          </w:tcPr>
          <w:p w:rsidR="00B51F8F" w:rsidRPr="00E128AF" w:rsidRDefault="00B51F8F"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2000</w:t>
            </w:r>
          </w:p>
        </w:tc>
        <w:tc>
          <w:tcPr>
            <w:tcW w:w="378" w:type="pct"/>
            <w:noWrap/>
            <w:vAlign w:val="center"/>
          </w:tcPr>
          <w:p w:rsidR="00B51F8F" w:rsidRPr="00E128AF" w:rsidRDefault="00B51F8F"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2.32</w:t>
            </w:r>
          </w:p>
        </w:tc>
        <w:tc>
          <w:tcPr>
            <w:tcW w:w="377" w:type="pct"/>
            <w:vAlign w:val="center"/>
          </w:tcPr>
          <w:p w:rsidR="00B51F8F" w:rsidRPr="00E128AF" w:rsidRDefault="00B51F8F" w:rsidP="00490421">
            <w:pPr>
              <w:jc w:val="center"/>
              <w:rPr>
                <w:rFonts w:ascii="Times New Roman" w:hAnsi="Times New Roman" w:cs="Times New Roman"/>
                <w:sz w:val="21"/>
                <w:szCs w:val="21"/>
                <w:u w:val="single"/>
              </w:rPr>
            </w:pPr>
            <w:r w:rsidRPr="00E128AF">
              <w:rPr>
                <w:rFonts w:ascii="Times New Roman" w:cs="Times New Roman"/>
                <w:sz w:val="21"/>
                <w:szCs w:val="21"/>
                <w:u w:val="single"/>
              </w:rPr>
              <w:t>达标</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24</w:t>
            </w:r>
            <w:r w:rsidRPr="00E128AF">
              <w:rPr>
                <w:rFonts w:ascii="Times New Roman" w:cs="Times New Roman"/>
                <w:sz w:val="21"/>
                <w:szCs w:val="21"/>
                <w:u w:val="single"/>
              </w:rPr>
              <w:t>小时平均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10.8663</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10.8663</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cs="Times New Roman"/>
                <w:sz w:val="21"/>
                <w:szCs w:val="21"/>
                <w:u w:val="single"/>
              </w:rPr>
              <w:t>年平均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1.68933</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1.68933</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restar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t>新屋</w:t>
            </w:r>
          </w:p>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883</w:t>
            </w:r>
          </w:p>
        </w:tc>
        <w:tc>
          <w:tcPr>
            <w:tcW w:w="401"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269</w:t>
            </w:r>
          </w:p>
        </w:tc>
        <w:tc>
          <w:tcPr>
            <w:tcW w:w="354"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55.79</w:t>
            </w: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w:t>
            </w:r>
            <w:r w:rsidRPr="00E128AF">
              <w:rPr>
                <w:rFonts w:ascii="Times New Roman" w:cs="Times New Roman"/>
                <w:sz w:val="21"/>
                <w:szCs w:val="21"/>
                <w:u w:val="single"/>
              </w:rPr>
              <w:t>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38.18854</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1240</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1278.189</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2000</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1.91</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t>达标</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24</w:t>
            </w:r>
            <w:r w:rsidRPr="00E128AF">
              <w:rPr>
                <w:rFonts w:ascii="Times New Roman" w:cs="Times New Roman"/>
                <w:sz w:val="21"/>
                <w:szCs w:val="21"/>
                <w:u w:val="single"/>
              </w:rPr>
              <w:t>小时平均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2.46811</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2.46811</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cs="Times New Roman"/>
                <w:sz w:val="21"/>
                <w:szCs w:val="21"/>
                <w:u w:val="single"/>
              </w:rPr>
              <w:t>年平均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0.07202</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0.07202</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restar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t>精塘冲</w:t>
            </w:r>
          </w:p>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1012</w:t>
            </w:r>
          </w:p>
        </w:tc>
        <w:tc>
          <w:tcPr>
            <w:tcW w:w="401"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682</w:t>
            </w:r>
          </w:p>
        </w:tc>
        <w:tc>
          <w:tcPr>
            <w:tcW w:w="354"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82.72</w:t>
            </w: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w:t>
            </w:r>
            <w:r w:rsidRPr="00E128AF">
              <w:rPr>
                <w:rFonts w:ascii="Times New Roman" w:cs="Times New Roman"/>
                <w:sz w:val="21"/>
                <w:szCs w:val="21"/>
                <w:u w:val="single"/>
              </w:rPr>
              <w:t>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9.51967</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1240</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1249.52</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2000</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0.48</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t>达标</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24</w:t>
            </w:r>
            <w:r w:rsidRPr="00E128AF">
              <w:rPr>
                <w:rFonts w:ascii="Times New Roman" w:cs="Times New Roman"/>
                <w:sz w:val="21"/>
                <w:szCs w:val="21"/>
                <w:u w:val="single"/>
              </w:rPr>
              <w:t>小时平均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0.53866</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0.53866</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cs="Times New Roman"/>
                <w:sz w:val="21"/>
                <w:szCs w:val="21"/>
                <w:u w:val="single"/>
              </w:rPr>
              <w:t>年平均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0.04343</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0.04343</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restar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t>蔡家垄</w:t>
            </w:r>
          </w:p>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1072</w:t>
            </w:r>
          </w:p>
        </w:tc>
        <w:tc>
          <w:tcPr>
            <w:tcW w:w="401"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56</w:t>
            </w:r>
          </w:p>
        </w:tc>
        <w:tc>
          <w:tcPr>
            <w:tcW w:w="354"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70.32</w:t>
            </w: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w:t>
            </w:r>
            <w:r w:rsidRPr="00E128AF">
              <w:rPr>
                <w:rFonts w:ascii="Times New Roman" w:cs="Times New Roman"/>
                <w:sz w:val="21"/>
                <w:szCs w:val="21"/>
                <w:u w:val="single"/>
              </w:rPr>
              <w:t>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152.3448</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1240</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1392.345</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2000</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7.62</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t>达标</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24</w:t>
            </w:r>
            <w:r w:rsidRPr="00E128AF">
              <w:rPr>
                <w:rFonts w:ascii="Times New Roman" w:cs="Times New Roman"/>
                <w:sz w:val="21"/>
                <w:szCs w:val="21"/>
                <w:u w:val="single"/>
              </w:rPr>
              <w:t>小时平均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8.75721</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8.75721</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cs="Times New Roman"/>
                <w:sz w:val="21"/>
                <w:szCs w:val="21"/>
                <w:u w:val="single"/>
              </w:rPr>
              <w:t>年平均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0.23844</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0.23844</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restar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t>林家冲</w:t>
            </w:r>
          </w:p>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1770</w:t>
            </w:r>
          </w:p>
        </w:tc>
        <w:tc>
          <w:tcPr>
            <w:tcW w:w="401"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353</w:t>
            </w:r>
          </w:p>
        </w:tc>
        <w:tc>
          <w:tcPr>
            <w:tcW w:w="354"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85.55</w:t>
            </w: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w:t>
            </w:r>
            <w:r w:rsidRPr="00E128AF">
              <w:rPr>
                <w:rFonts w:ascii="Times New Roman" w:cs="Times New Roman"/>
                <w:sz w:val="21"/>
                <w:szCs w:val="21"/>
                <w:u w:val="single"/>
              </w:rPr>
              <w:t>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4.73482</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1240</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1244.735</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2000</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0.24</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t>达标</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24</w:t>
            </w:r>
            <w:r w:rsidRPr="00E128AF">
              <w:rPr>
                <w:rFonts w:ascii="Times New Roman" w:cs="Times New Roman"/>
                <w:sz w:val="21"/>
                <w:szCs w:val="21"/>
                <w:u w:val="single"/>
              </w:rPr>
              <w:t>小时平均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0.25617</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0.25617</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cs="Times New Roman"/>
                <w:sz w:val="21"/>
                <w:szCs w:val="21"/>
                <w:u w:val="single"/>
              </w:rPr>
              <w:t>年平均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0.00887</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0.00887</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restar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t>和平村</w:t>
            </w:r>
          </w:p>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1377</w:t>
            </w:r>
          </w:p>
        </w:tc>
        <w:tc>
          <w:tcPr>
            <w:tcW w:w="401"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-232</w:t>
            </w:r>
          </w:p>
        </w:tc>
        <w:tc>
          <w:tcPr>
            <w:tcW w:w="354"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52.58</w:t>
            </w: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w:t>
            </w:r>
            <w:r w:rsidRPr="00E128AF">
              <w:rPr>
                <w:rFonts w:ascii="Times New Roman" w:cs="Times New Roman"/>
                <w:sz w:val="21"/>
                <w:szCs w:val="21"/>
                <w:u w:val="single"/>
              </w:rPr>
              <w:t>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32.97923</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1240</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1272.979</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2000</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1.65</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t>达标</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24</w:t>
            </w:r>
            <w:r w:rsidRPr="00E128AF">
              <w:rPr>
                <w:rFonts w:ascii="Times New Roman" w:cs="Times New Roman"/>
                <w:sz w:val="21"/>
                <w:szCs w:val="21"/>
                <w:u w:val="single"/>
              </w:rPr>
              <w:t>小时平均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1.43704</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1.43704</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cs="Times New Roman"/>
                <w:sz w:val="21"/>
                <w:szCs w:val="21"/>
                <w:u w:val="single"/>
              </w:rPr>
              <w:t>年平均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0.03272</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0.03272</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restar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t>南音屋</w:t>
            </w:r>
          </w:p>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1072</w:t>
            </w:r>
          </w:p>
        </w:tc>
        <w:tc>
          <w:tcPr>
            <w:tcW w:w="401"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-521</w:t>
            </w:r>
          </w:p>
        </w:tc>
        <w:tc>
          <w:tcPr>
            <w:tcW w:w="354"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72.34</w:t>
            </w: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w:t>
            </w:r>
            <w:r w:rsidRPr="00E128AF">
              <w:rPr>
                <w:rFonts w:ascii="Times New Roman" w:cs="Times New Roman"/>
                <w:sz w:val="21"/>
                <w:szCs w:val="21"/>
                <w:u w:val="single"/>
              </w:rPr>
              <w:t>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118.3618</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1240</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1358.362</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2000</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5.92</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t>达标</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24</w:t>
            </w:r>
            <w:r w:rsidRPr="00E128AF">
              <w:rPr>
                <w:rFonts w:ascii="Times New Roman" w:cs="Times New Roman"/>
                <w:sz w:val="21"/>
                <w:szCs w:val="21"/>
                <w:u w:val="single"/>
              </w:rPr>
              <w:t>小时平均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5.69528</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5.69528</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cs="Times New Roman"/>
                <w:sz w:val="21"/>
                <w:szCs w:val="21"/>
                <w:u w:val="single"/>
              </w:rPr>
              <w:t>年平均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0.11857</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0.11857</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restar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lastRenderedPageBreak/>
              <w:t>文修桥新村</w:t>
            </w:r>
          </w:p>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-489</w:t>
            </w:r>
          </w:p>
        </w:tc>
        <w:tc>
          <w:tcPr>
            <w:tcW w:w="401"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-449</w:t>
            </w:r>
          </w:p>
        </w:tc>
        <w:tc>
          <w:tcPr>
            <w:tcW w:w="354"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40.93</w:t>
            </w: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w:t>
            </w:r>
            <w:r w:rsidRPr="00E128AF">
              <w:rPr>
                <w:rFonts w:ascii="Times New Roman" w:cs="Times New Roman"/>
                <w:sz w:val="21"/>
                <w:szCs w:val="21"/>
                <w:u w:val="single"/>
              </w:rPr>
              <w:t>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51.0386</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1240</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1291.039</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2000</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2.55</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t>达标</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24</w:t>
            </w:r>
            <w:r w:rsidRPr="00E128AF">
              <w:rPr>
                <w:rFonts w:ascii="Times New Roman" w:cs="Times New Roman"/>
                <w:sz w:val="21"/>
                <w:szCs w:val="21"/>
                <w:u w:val="single"/>
              </w:rPr>
              <w:t>小时平均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7.50031</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7.50031</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cs="Times New Roman"/>
                <w:sz w:val="21"/>
                <w:szCs w:val="21"/>
                <w:u w:val="single"/>
              </w:rPr>
              <w:t>年平均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1.26491</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1.26491</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restar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t>向阳村</w:t>
            </w:r>
          </w:p>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-882</w:t>
            </w:r>
          </w:p>
        </w:tc>
        <w:tc>
          <w:tcPr>
            <w:tcW w:w="401"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-822</w:t>
            </w:r>
          </w:p>
        </w:tc>
        <w:tc>
          <w:tcPr>
            <w:tcW w:w="354"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55.54</w:t>
            </w: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w:t>
            </w:r>
            <w:r w:rsidRPr="00E128AF">
              <w:rPr>
                <w:rFonts w:ascii="Times New Roman" w:cs="Times New Roman"/>
                <w:sz w:val="21"/>
                <w:szCs w:val="21"/>
                <w:u w:val="single"/>
              </w:rPr>
              <w:t>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41.19617</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1240</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1281.196</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2000</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2.06</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t>达标</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24</w:t>
            </w:r>
            <w:r w:rsidRPr="00E128AF">
              <w:rPr>
                <w:rFonts w:ascii="Times New Roman" w:cs="Times New Roman"/>
                <w:sz w:val="21"/>
                <w:szCs w:val="21"/>
                <w:u w:val="single"/>
              </w:rPr>
              <w:t>小时平均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5.52782</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5.52782</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cs="Times New Roman"/>
                <w:sz w:val="21"/>
                <w:szCs w:val="21"/>
                <w:u w:val="single"/>
              </w:rPr>
              <w:t>年平均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1.01593</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1.01593</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restar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t>文桥社区</w:t>
            </w:r>
          </w:p>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-513</w:t>
            </w:r>
          </w:p>
        </w:tc>
        <w:tc>
          <w:tcPr>
            <w:tcW w:w="401"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-12</w:t>
            </w:r>
          </w:p>
        </w:tc>
        <w:tc>
          <w:tcPr>
            <w:tcW w:w="354"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54.59</w:t>
            </w: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w:t>
            </w:r>
            <w:r w:rsidRPr="00E128AF">
              <w:rPr>
                <w:rFonts w:ascii="Times New Roman" w:cs="Times New Roman"/>
                <w:sz w:val="21"/>
                <w:szCs w:val="21"/>
                <w:u w:val="single"/>
              </w:rPr>
              <w:t>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59.44334</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1240</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1299.443</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2000</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2.97</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t>达标</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24</w:t>
            </w:r>
            <w:r w:rsidRPr="00E128AF">
              <w:rPr>
                <w:rFonts w:ascii="Times New Roman" w:cs="Times New Roman"/>
                <w:sz w:val="21"/>
                <w:szCs w:val="21"/>
                <w:u w:val="single"/>
              </w:rPr>
              <w:t>小时平均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3.64771</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3.64771</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cs="Times New Roman"/>
                <w:sz w:val="21"/>
                <w:szCs w:val="21"/>
                <w:u w:val="single"/>
              </w:rPr>
              <w:t>年平均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0.25671</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0.25671</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restar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t>文桥中学</w:t>
            </w:r>
          </w:p>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-629</w:t>
            </w:r>
          </w:p>
        </w:tc>
        <w:tc>
          <w:tcPr>
            <w:tcW w:w="401"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457</w:t>
            </w:r>
          </w:p>
        </w:tc>
        <w:tc>
          <w:tcPr>
            <w:tcW w:w="354"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41.31</w:t>
            </w: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w:t>
            </w:r>
            <w:r w:rsidRPr="00E128AF">
              <w:rPr>
                <w:rFonts w:ascii="Times New Roman" w:cs="Times New Roman"/>
                <w:sz w:val="21"/>
                <w:szCs w:val="21"/>
                <w:u w:val="single"/>
              </w:rPr>
              <w:t>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41.53576</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1240</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1281.536</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2000</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2.08</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t>达标</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24</w:t>
            </w:r>
            <w:r w:rsidRPr="00E128AF">
              <w:rPr>
                <w:rFonts w:ascii="Times New Roman" w:cs="Times New Roman"/>
                <w:sz w:val="21"/>
                <w:szCs w:val="21"/>
                <w:u w:val="single"/>
              </w:rPr>
              <w:t>小时平均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2.13757</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2.13757</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cs="Times New Roman"/>
                <w:sz w:val="21"/>
                <w:szCs w:val="21"/>
                <w:u w:val="single"/>
              </w:rPr>
              <w:t>年平均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0.0776</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0.0776</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restar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t>龚家大屋</w:t>
            </w:r>
          </w:p>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-514</w:t>
            </w:r>
          </w:p>
        </w:tc>
        <w:tc>
          <w:tcPr>
            <w:tcW w:w="401"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1119</w:t>
            </w:r>
          </w:p>
        </w:tc>
        <w:tc>
          <w:tcPr>
            <w:tcW w:w="354" w:type="pct"/>
            <w:vMerge w:val="restart"/>
            <w:noWrap/>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42.55</w:t>
            </w: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w:t>
            </w:r>
            <w:r w:rsidRPr="00E128AF">
              <w:rPr>
                <w:rFonts w:ascii="Times New Roman" w:cs="Times New Roman"/>
                <w:sz w:val="21"/>
                <w:szCs w:val="21"/>
                <w:u w:val="single"/>
              </w:rPr>
              <w:t>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30.83028</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1240</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1270.83</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2000</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1.54</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t>达标</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24</w:t>
            </w:r>
            <w:r w:rsidRPr="00E128AF">
              <w:rPr>
                <w:rFonts w:ascii="Times New Roman" w:cs="Times New Roman"/>
                <w:sz w:val="21"/>
                <w:szCs w:val="21"/>
                <w:u w:val="single"/>
              </w:rPr>
              <w:t>小时平均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2.25463</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2.25463</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cs="Times New Roman"/>
                <w:sz w:val="21"/>
                <w:szCs w:val="21"/>
                <w:u w:val="single"/>
              </w:rPr>
              <w:t>年平均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0.09035</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0.09035</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restar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t>网格</w:t>
            </w:r>
          </w:p>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restart"/>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0</w:t>
            </w:r>
          </w:p>
        </w:tc>
        <w:tc>
          <w:tcPr>
            <w:tcW w:w="401" w:type="pct"/>
            <w:vMerge w:val="restart"/>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-100</w:t>
            </w:r>
          </w:p>
        </w:tc>
        <w:tc>
          <w:tcPr>
            <w:tcW w:w="354" w:type="pct"/>
            <w:vMerge w:val="restart"/>
            <w:vAlign w:val="center"/>
          </w:tcPr>
          <w:p w:rsidR="00490421" w:rsidRPr="00E128AF" w:rsidRDefault="00490421" w:rsidP="00490421">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66.2</w:t>
            </w: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w:t>
            </w:r>
            <w:r w:rsidRPr="00E128AF">
              <w:rPr>
                <w:rFonts w:ascii="Times New Roman" w:cs="Times New Roman"/>
                <w:sz w:val="21"/>
                <w:szCs w:val="21"/>
                <w:u w:val="single"/>
              </w:rPr>
              <w:t>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330.8226</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1240</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1570.823</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2000</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16.54</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cs="Times New Roman"/>
                <w:sz w:val="21"/>
                <w:szCs w:val="21"/>
                <w:u w:val="single"/>
              </w:rPr>
              <w:t>达标</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24</w:t>
            </w:r>
            <w:r w:rsidRPr="00E128AF">
              <w:rPr>
                <w:rFonts w:ascii="Times New Roman" w:cs="Times New Roman"/>
                <w:sz w:val="21"/>
                <w:szCs w:val="21"/>
                <w:u w:val="single"/>
              </w:rPr>
              <w:t>小时平均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39.01103</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39.01103</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r w:rsidR="00490421" w:rsidRPr="00E128AF" w:rsidTr="00490421">
        <w:trPr>
          <w:trHeight w:val="340"/>
          <w:jc w:val="center"/>
        </w:trPr>
        <w:tc>
          <w:tcPr>
            <w:tcW w:w="528"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01"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354" w:type="pct"/>
            <w:vMerge/>
            <w:vAlign w:val="center"/>
          </w:tcPr>
          <w:p w:rsidR="00490421" w:rsidRPr="00E128AF" w:rsidRDefault="00490421" w:rsidP="00490421">
            <w:pPr>
              <w:widowControl/>
              <w:jc w:val="center"/>
              <w:rPr>
                <w:rFonts w:ascii="Times New Roman" w:hAnsi="Times New Roman" w:cs="Times New Roman"/>
                <w:sz w:val="21"/>
                <w:szCs w:val="21"/>
                <w:u w:val="single"/>
              </w:rPr>
            </w:pPr>
          </w:p>
        </w:tc>
        <w:tc>
          <w:tcPr>
            <w:tcW w:w="453" w:type="pct"/>
            <w:noWrap/>
            <w:vAlign w:val="center"/>
          </w:tcPr>
          <w:p w:rsidR="00490421" w:rsidRPr="00E128AF" w:rsidRDefault="00490421" w:rsidP="00490421">
            <w:pPr>
              <w:widowControl/>
              <w:jc w:val="center"/>
              <w:rPr>
                <w:rFonts w:ascii="Times New Roman" w:hAnsi="Times New Roman" w:cs="Times New Roman"/>
                <w:sz w:val="21"/>
                <w:szCs w:val="21"/>
                <w:u w:val="single"/>
              </w:rPr>
            </w:pPr>
            <w:r w:rsidRPr="00E128AF">
              <w:rPr>
                <w:rFonts w:ascii="Times New Roman" w:cs="Times New Roman"/>
                <w:sz w:val="21"/>
                <w:szCs w:val="21"/>
                <w:u w:val="single"/>
              </w:rPr>
              <w:t>年平均</w:t>
            </w:r>
          </w:p>
        </w:tc>
        <w:tc>
          <w:tcPr>
            <w:tcW w:w="48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6.89779</w:t>
            </w:r>
          </w:p>
        </w:tc>
        <w:tc>
          <w:tcPr>
            <w:tcW w:w="540" w:type="pct"/>
            <w:vAlign w:val="center"/>
          </w:tcPr>
          <w:p w:rsidR="00490421" w:rsidRPr="00E128AF" w:rsidRDefault="00490421" w:rsidP="00490421">
            <w:pPr>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540"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6.89779</w:t>
            </w:r>
          </w:p>
        </w:tc>
        <w:tc>
          <w:tcPr>
            <w:tcW w:w="540"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8" w:type="pct"/>
            <w:noWrap/>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c>
          <w:tcPr>
            <w:tcW w:w="377" w:type="pct"/>
            <w:vAlign w:val="center"/>
          </w:tcPr>
          <w:p w:rsidR="00490421" w:rsidRPr="00E128AF" w:rsidRDefault="00490421" w:rsidP="00490421">
            <w:pPr>
              <w:jc w:val="center"/>
              <w:rPr>
                <w:rFonts w:ascii="Times New Roman" w:hAnsi="Times New Roman" w:cs="Times New Roman"/>
                <w:sz w:val="21"/>
                <w:szCs w:val="21"/>
                <w:u w:val="single"/>
              </w:rPr>
            </w:pPr>
            <w:r w:rsidRPr="00E128AF">
              <w:rPr>
                <w:rFonts w:ascii="Times New Roman" w:hAnsi="Times New Roman" w:cs="Times New Roman"/>
                <w:sz w:val="21"/>
                <w:szCs w:val="21"/>
                <w:u w:val="single"/>
                <w:lang w:eastAsia="zh-CN"/>
              </w:rPr>
              <w:t>--</w:t>
            </w:r>
          </w:p>
        </w:tc>
      </w:tr>
    </w:tbl>
    <w:p w:rsidR="008B24E4" w:rsidRPr="00E128AF" w:rsidRDefault="008B24E4" w:rsidP="008B24E4">
      <w:pPr>
        <w:spacing w:line="360" w:lineRule="auto"/>
        <w:rPr>
          <w:rFonts w:ascii="Times New Roman" w:hAnsi="Times New Roman" w:cs="Times New Roman"/>
          <w:sz w:val="24"/>
          <w:u w:val="single"/>
          <w:lang w:eastAsia="zh-CN"/>
        </w:rPr>
        <w:sectPr w:rsidR="008B24E4" w:rsidRPr="00E128AF" w:rsidSect="00AB3778">
          <w:pgSz w:w="16840" w:h="11907" w:orient="landscape"/>
          <w:pgMar w:top="1797" w:right="1440" w:bottom="1797" w:left="1440" w:header="1247" w:footer="1134" w:gutter="0"/>
          <w:cols w:space="720"/>
          <w:docGrid w:linePitch="380"/>
        </w:sectPr>
      </w:pPr>
    </w:p>
    <w:p w:rsidR="00174BE1" w:rsidRPr="00E128AF" w:rsidRDefault="00490421" w:rsidP="00783929">
      <w:pPr>
        <w:spacing w:line="360" w:lineRule="auto"/>
        <w:rPr>
          <w:rFonts w:ascii="Times New Roman" w:hAnsi="Times New Roman" w:cs="Times New Roman"/>
          <w:sz w:val="24"/>
          <w:u w:val="single"/>
          <w:lang w:eastAsia="zh-CN"/>
        </w:rPr>
      </w:pPr>
      <w:r w:rsidRPr="00E128AF">
        <w:rPr>
          <w:rFonts w:ascii="Times New Roman" w:hAnsi="Times New Roman" w:cs="Times New Roman"/>
          <w:noProof/>
          <w:sz w:val="24"/>
          <w:u w:val="single"/>
          <w:lang w:eastAsia="zh-CN"/>
        </w:rPr>
        <w:lastRenderedPageBreak/>
        <w:drawing>
          <wp:inline distT="0" distB="0" distL="0" distR="0">
            <wp:extent cx="5278755" cy="3762986"/>
            <wp:effectExtent l="19050" t="19050" r="17145" b="27964"/>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print"/>
                    <a:srcRect/>
                    <a:stretch>
                      <a:fillRect/>
                    </a:stretch>
                  </pic:blipFill>
                  <pic:spPr bwMode="auto">
                    <a:xfrm>
                      <a:off x="0" y="0"/>
                      <a:ext cx="5278755" cy="3762986"/>
                    </a:xfrm>
                    <a:prstGeom prst="rect">
                      <a:avLst/>
                    </a:prstGeom>
                    <a:noFill/>
                    <a:ln w="19050">
                      <a:solidFill>
                        <a:schemeClr val="tx1"/>
                      </a:solidFill>
                      <a:miter lim="800000"/>
                      <a:headEnd/>
                      <a:tailEnd/>
                    </a:ln>
                  </pic:spPr>
                </pic:pic>
              </a:graphicData>
            </a:graphic>
          </wp:inline>
        </w:drawing>
      </w:r>
    </w:p>
    <w:p w:rsidR="00783929" w:rsidRPr="00E128AF" w:rsidRDefault="00783929" w:rsidP="00783929">
      <w:pPr>
        <w:spacing w:line="360" w:lineRule="auto"/>
        <w:jc w:val="center"/>
        <w:rPr>
          <w:rFonts w:ascii="Times New Roman" w:hAnsi="Times New Roman" w:cs="Times New Roman"/>
          <w:b/>
          <w:sz w:val="24"/>
          <w:u w:val="single"/>
          <w:lang w:eastAsia="zh-CN"/>
        </w:rPr>
      </w:pPr>
      <w:r w:rsidRPr="00E128AF">
        <w:rPr>
          <w:rFonts w:ascii="Times New Roman" w:cs="Times New Roman"/>
          <w:b/>
          <w:sz w:val="24"/>
          <w:szCs w:val="24"/>
          <w:u w:val="single"/>
          <w:lang w:eastAsia="zh-CN"/>
        </w:rPr>
        <w:t>图</w:t>
      </w:r>
      <w:r w:rsidRPr="00E128AF">
        <w:rPr>
          <w:rFonts w:ascii="Times New Roman" w:hAnsi="Times New Roman" w:cs="Times New Roman"/>
          <w:b/>
          <w:sz w:val="24"/>
          <w:szCs w:val="24"/>
          <w:u w:val="single"/>
          <w:lang w:eastAsia="zh-CN"/>
        </w:rPr>
        <w:t xml:space="preserve">6.2-8 </w:t>
      </w:r>
      <w:r w:rsidRPr="00E128AF">
        <w:rPr>
          <w:rFonts w:ascii="Times New Roman" w:cs="Times New Roman"/>
          <w:b/>
          <w:sz w:val="24"/>
          <w:u w:val="single"/>
          <w:lang w:eastAsia="zh-CN"/>
        </w:rPr>
        <w:t>非甲烷总烃小时浓度贡献值分布图（单位：</w:t>
      </w:r>
      <w:r w:rsidRPr="00E128AF">
        <w:rPr>
          <w:rFonts w:ascii="Times New Roman" w:hAnsi="Times New Roman" w:cs="Times New Roman"/>
          <w:b/>
          <w:sz w:val="24"/>
          <w:u w:val="single"/>
          <w:lang w:eastAsia="zh-CN"/>
        </w:rPr>
        <w:t>ug/m</w:t>
      </w:r>
      <w:r w:rsidRPr="00E128AF">
        <w:rPr>
          <w:rFonts w:ascii="Times New Roman" w:hAnsi="Times New Roman" w:cs="Times New Roman"/>
          <w:b/>
          <w:sz w:val="24"/>
          <w:u w:val="single"/>
          <w:vertAlign w:val="superscript"/>
          <w:lang w:eastAsia="zh-CN"/>
        </w:rPr>
        <w:t>3</w:t>
      </w:r>
      <w:r w:rsidRPr="00E128AF">
        <w:rPr>
          <w:rFonts w:ascii="Times New Roman" w:cs="Times New Roman"/>
          <w:b/>
          <w:sz w:val="24"/>
          <w:u w:val="single"/>
          <w:lang w:eastAsia="zh-CN"/>
        </w:rPr>
        <w:t>）</w:t>
      </w:r>
    </w:p>
    <w:p w:rsidR="00783929" w:rsidRPr="00E128AF" w:rsidRDefault="00490421" w:rsidP="00783929">
      <w:pPr>
        <w:spacing w:line="360" w:lineRule="auto"/>
        <w:jc w:val="center"/>
        <w:rPr>
          <w:rFonts w:ascii="Times New Roman" w:hAnsi="Times New Roman" w:cs="Times New Roman"/>
          <w:b/>
          <w:sz w:val="24"/>
          <w:u w:val="single"/>
          <w:lang w:eastAsia="zh-CN"/>
        </w:rPr>
      </w:pPr>
      <w:r w:rsidRPr="00E128AF">
        <w:rPr>
          <w:rFonts w:ascii="Times New Roman" w:cs="Times New Roman"/>
          <w:b/>
          <w:noProof/>
          <w:sz w:val="24"/>
          <w:szCs w:val="24"/>
          <w:u w:val="single"/>
          <w:lang w:eastAsia="zh-CN"/>
        </w:rPr>
        <w:drawing>
          <wp:inline distT="0" distB="0" distL="0" distR="0">
            <wp:extent cx="5278755" cy="3833382"/>
            <wp:effectExtent l="19050" t="19050" r="17145" b="14718"/>
            <wp:docPr id="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 cstate="print"/>
                    <a:srcRect/>
                    <a:stretch>
                      <a:fillRect/>
                    </a:stretch>
                  </pic:blipFill>
                  <pic:spPr bwMode="auto">
                    <a:xfrm>
                      <a:off x="0" y="0"/>
                      <a:ext cx="5278755" cy="3833382"/>
                    </a:xfrm>
                    <a:prstGeom prst="rect">
                      <a:avLst/>
                    </a:prstGeom>
                    <a:noFill/>
                    <a:ln w="19050">
                      <a:solidFill>
                        <a:schemeClr val="tx1"/>
                      </a:solidFill>
                      <a:miter lim="800000"/>
                      <a:headEnd/>
                      <a:tailEnd/>
                    </a:ln>
                  </pic:spPr>
                </pic:pic>
              </a:graphicData>
            </a:graphic>
          </wp:inline>
        </w:drawing>
      </w:r>
      <w:r w:rsidR="00783929" w:rsidRPr="00E128AF">
        <w:rPr>
          <w:rFonts w:ascii="Times New Roman" w:cs="Times New Roman"/>
          <w:b/>
          <w:sz w:val="24"/>
          <w:szCs w:val="24"/>
          <w:u w:val="single"/>
          <w:lang w:eastAsia="zh-CN"/>
        </w:rPr>
        <w:t>图</w:t>
      </w:r>
      <w:r w:rsidR="00783929" w:rsidRPr="00E128AF">
        <w:rPr>
          <w:rFonts w:ascii="Times New Roman" w:hAnsi="Times New Roman" w:cs="Times New Roman"/>
          <w:b/>
          <w:sz w:val="24"/>
          <w:szCs w:val="24"/>
          <w:u w:val="single"/>
          <w:lang w:eastAsia="zh-CN"/>
        </w:rPr>
        <w:t>6.2-</w:t>
      </w:r>
      <w:r w:rsidR="00351A7B" w:rsidRPr="00E128AF">
        <w:rPr>
          <w:rFonts w:ascii="Times New Roman" w:hAnsi="Times New Roman" w:cs="Times New Roman" w:hint="eastAsia"/>
          <w:b/>
          <w:sz w:val="24"/>
          <w:szCs w:val="24"/>
          <w:u w:val="single"/>
          <w:lang w:eastAsia="zh-CN"/>
        </w:rPr>
        <w:t>9</w:t>
      </w:r>
      <w:r w:rsidR="00783929" w:rsidRPr="00E128AF">
        <w:rPr>
          <w:rFonts w:ascii="Times New Roman" w:hAnsi="Times New Roman" w:cs="Times New Roman"/>
          <w:b/>
          <w:sz w:val="24"/>
          <w:szCs w:val="24"/>
          <w:u w:val="single"/>
          <w:lang w:eastAsia="zh-CN"/>
        </w:rPr>
        <w:t xml:space="preserve"> </w:t>
      </w:r>
      <w:r w:rsidR="00783929" w:rsidRPr="00E128AF">
        <w:rPr>
          <w:rFonts w:ascii="Times New Roman" w:cs="Times New Roman"/>
          <w:b/>
          <w:sz w:val="24"/>
          <w:u w:val="single"/>
          <w:lang w:eastAsia="zh-CN"/>
        </w:rPr>
        <w:t>非甲烷总烃</w:t>
      </w:r>
      <w:r w:rsidR="00783929" w:rsidRPr="00E128AF">
        <w:rPr>
          <w:rFonts w:ascii="Times New Roman" w:cs="Times New Roman" w:hint="eastAsia"/>
          <w:b/>
          <w:sz w:val="24"/>
          <w:u w:val="single"/>
          <w:lang w:eastAsia="zh-CN"/>
        </w:rPr>
        <w:t>24</w:t>
      </w:r>
      <w:r w:rsidR="00783929" w:rsidRPr="00E128AF">
        <w:rPr>
          <w:rFonts w:ascii="Times New Roman" w:cs="Times New Roman"/>
          <w:b/>
          <w:sz w:val="24"/>
          <w:u w:val="single"/>
          <w:lang w:eastAsia="zh-CN"/>
        </w:rPr>
        <w:t>小时浓度贡献值分布图（单位：</w:t>
      </w:r>
      <w:r w:rsidR="00783929" w:rsidRPr="00E128AF">
        <w:rPr>
          <w:rFonts w:ascii="Times New Roman" w:hAnsi="Times New Roman" w:cs="Times New Roman"/>
          <w:b/>
          <w:sz w:val="24"/>
          <w:u w:val="single"/>
          <w:lang w:eastAsia="zh-CN"/>
        </w:rPr>
        <w:t>ug/m</w:t>
      </w:r>
      <w:r w:rsidR="00783929" w:rsidRPr="00E128AF">
        <w:rPr>
          <w:rFonts w:ascii="Times New Roman" w:hAnsi="Times New Roman" w:cs="Times New Roman"/>
          <w:b/>
          <w:sz w:val="24"/>
          <w:u w:val="single"/>
          <w:vertAlign w:val="superscript"/>
          <w:lang w:eastAsia="zh-CN"/>
        </w:rPr>
        <w:t>3</w:t>
      </w:r>
      <w:r w:rsidR="00783929" w:rsidRPr="00E128AF">
        <w:rPr>
          <w:rFonts w:ascii="Times New Roman" w:cs="Times New Roman"/>
          <w:b/>
          <w:sz w:val="24"/>
          <w:u w:val="single"/>
          <w:lang w:eastAsia="zh-CN"/>
        </w:rPr>
        <w:t>）</w:t>
      </w:r>
    </w:p>
    <w:p w:rsidR="00783929" w:rsidRPr="00E128AF" w:rsidRDefault="00783929" w:rsidP="00783929">
      <w:pPr>
        <w:spacing w:line="360" w:lineRule="auto"/>
        <w:rPr>
          <w:rFonts w:ascii="Times New Roman" w:hAnsi="Times New Roman" w:cs="Times New Roman"/>
          <w:sz w:val="24"/>
          <w:u w:val="single"/>
          <w:lang w:eastAsia="zh-CN"/>
        </w:rPr>
      </w:pPr>
    </w:p>
    <w:p w:rsidR="00174BE1" w:rsidRPr="00E128AF" w:rsidRDefault="00174BE1" w:rsidP="008B24E4">
      <w:pPr>
        <w:spacing w:line="360" w:lineRule="auto"/>
        <w:rPr>
          <w:rFonts w:ascii="Times New Roman" w:hAnsi="Times New Roman" w:cs="Times New Roman"/>
          <w:sz w:val="24"/>
          <w:u w:val="single"/>
          <w:lang w:eastAsia="zh-CN"/>
        </w:rPr>
      </w:pPr>
    </w:p>
    <w:p w:rsidR="004B529C" w:rsidRPr="00E128AF" w:rsidRDefault="00490421" w:rsidP="00783929">
      <w:pPr>
        <w:spacing w:line="360" w:lineRule="auto"/>
        <w:rPr>
          <w:rFonts w:ascii="Times New Roman" w:hAnsi="Times New Roman" w:cs="Times New Roman"/>
          <w:sz w:val="24"/>
          <w:u w:val="single"/>
          <w:lang w:eastAsia="zh-CN"/>
        </w:rPr>
      </w:pPr>
      <w:r w:rsidRPr="00E128AF">
        <w:rPr>
          <w:rFonts w:ascii="Times New Roman" w:hAnsi="Times New Roman" w:cs="Times New Roman"/>
          <w:noProof/>
          <w:sz w:val="24"/>
          <w:u w:val="single"/>
          <w:lang w:eastAsia="zh-CN"/>
        </w:rPr>
        <w:drawing>
          <wp:inline distT="0" distB="0" distL="0" distR="0">
            <wp:extent cx="5278755" cy="3762986"/>
            <wp:effectExtent l="19050" t="19050" r="17145" b="27964"/>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cstate="print"/>
                    <a:srcRect/>
                    <a:stretch>
                      <a:fillRect/>
                    </a:stretch>
                  </pic:blipFill>
                  <pic:spPr bwMode="auto">
                    <a:xfrm>
                      <a:off x="0" y="0"/>
                      <a:ext cx="5278755" cy="3762986"/>
                    </a:xfrm>
                    <a:prstGeom prst="rect">
                      <a:avLst/>
                    </a:prstGeom>
                    <a:noFill/>
                    <a:ln w="19050">
                      <a:solidFill>
                        <a:schemeClr val="tx1"/>
                      </a:solidFill>
                      <a:miter lim="800000"/>
                      <a:headEnd/>
                      <a:tailEnd/>
                    </a:ln>
                  </pic:spPr>
                </pic:pic>
              </a:graphicData>
            </a:graphic>
          </wp:inline>
        </w:drawing>
      </w:r>
    </w:p>
    <w:p w:rsidR="00510A7B" w:rsidRPr="00E128AF" w:rsidRDefault="00783929" w:rsidP="00783929">
      <w:pPr>
        <w:spacing w:line="360" w:lineRule="auto"/>
        <w:jc w:val="center"/>
        <w:rPr>
          <w:rFonts w:ascii="Times New Roman" w:hAnsi="Times New Roman" w:cs="Times New Roman"/>
          <w:sz w:val="24"/>
          <w:u w:val="single"/>
          <w:lang w:eastAsia="zh-CN"/>
        </w:rPr>
      </w:pPr>
      <w:r w:rsidRPr="00E128AF">
        <w:rPr>
          <w:rFonts w:ascii="Times New Roman" w:cs="Times New Roman"/>
          <w:b/>
          <w:sz w:val="24"/>
          <w:szCs w:val="24"/>
          <w:u w:val="single"/>
          <w:lang w:eastAsia="zh-CN"/>
        </w:rPr>
        <w:t>图</w:t>
      </w:r>
      <w:r w:rsidRPr="00E128AF">
        <w:rPr>
          <w:rFonts w:ascii="Times New Roman" w:hAnsi="Times New Roman" w:cs="Times New Roman"/>
          <w:b/>
          <w:sz w:val="24"/>
          <w:szCs w:val="24"/>
          <w:u w:val="single"/>
          <w:lang w:eastAsia="zh-CN"/>
        </w:rPr>
        <w:t>6.2-</w:t>
      </w:r>
      <w:r w:rsidR="00351A7B" w:rsidRPr="00E128AF">
        <w:rPr>
          <w:rFonts w:ascii="Times New Roman" w:hAnsi="Times New Roman" w:cs="Times New Roman" w:hint="eastAsia"/>
          <w:b/>
          <w:sz w:val="24"/>
          <w:szCs w:val="24"/>
          <w:u w:val="single"/>
          <w:lang w:eastAsia="zh-CN"/>
        </w:rPr>
        <w:t>10</w:t>
      </w:r>
      <w:r w:rsidRPr="00E128AF">
        <w:rPr>
          <w:rFonts w:ascii="Times New Roman" w:hAnsi="Times New Roman" w:cs="Times New Roman"/>
          <w:b/>
          <w:sz w:val="24"/>
          <w:szCs w:val="24"/>
          <w:u w:val="single"/>
          <w:lang w:eastAsia="zh-CN"/>
        </w:rPr>
        <w:t xml:space="preserve"> </w:t>
      </w:r>
      <w:r w:rsidRPr="00E128AF">
        <w:rPr>
          <w:rFonts w:ascii="Times New Roman" w:cs="Times New Roman"/>
          <w:b/>
          <w:sz w:val="24"/>
          <w:u w:val="single"/>
          <w:lang w:eastAsia="zh-CN"/>
        </w:rPr>
        <w:t>非甲烷总烃</w:t>
      </w:r>
      <w:r w:rsidRPr="00E128AF">
        <w:rPr>
          <w:rFonts w:ascii="Times New Roman" w:cs="Times New Roman" w:hint="eastAsia"/>
          <w:b/>
          <w:sz w:val="24"/>
          <w:u w:val="single"/>
          <w:lang w:eastAsia="zh-CN"/>
        </w:rPr>
        <w:t>年平均</w:t>
      </w:r>
      <w:r w:rsidRPr="00E128AF">
        <w:rPr>
          <w:rFonts w:ascii="Times New Roman" w:cs="Times New Roman"/>
          <w:b/>
          <w:sz w:val="24"/>
          <w:u w:val="single"/>
          <w:lang w:eastAsia="zh-CN"/>
        </w:rPr>
        <w:t>浓度贡献值分布图（单位：</w:t>
      </w:r>
      <w:r w:rsidRPr="00E128AF">
        <w:rPr>
          <w:rFonts w:ascii="Times New Roman" w:hAnsi="Times New Roman" w:cs="Times New Roman"/>
          <w:b/>
          <w:sz w:val="24"/>
          <w:u w:val="single"/>
          <w:lang w:eastAsia="zh-CN"/>
        </w:rPr>
        <w:t>ug/m</w:t>
      </w:r>
      <w:r w:rsidRPr="00E128AF">
        <w:rPr>
          <w:rFonts w:ascii="Times New Roman" w:hAnsi="Times New Roman" w:cs="Times New Roman"/>
          <w:b/>
          <w:sz w:val="24"/>
          <w:u w:val="single"/>
          <w:vertAlign w:val="superscript"/>
          <w:lang w:eastAsia="zh-CN"/>
        </w:rPr>
        <w:t>3</w:t>
      </w:r>
      <w:r w:rsidRPr="00E128AF">
        <w:rPr>
          <w:rFonts w:ascii="Times New Roman" w:cs="Times New Roman"/>
          <w:b/>
          <w:sz w:val="24"/>
          <w:u w:val="single"/>
          <w:lang w:eastAsia="zh-CN"/>
        </w:rPr>
        <w:t>）</w:t>
      </w:r>
    </w:p>
    <w:p w:rsidR="000C491A" w:rsidRPr="00E128AF" w:rsidRDefault="000C491A" w:rsidP="000C491A">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hint="eastAsia"/>
          <w:sz w:val="24"/>
          <w:szCs w:val="24"/>
          <w:u w:val="single"/>
        </w:rPr>
        <w:t>6</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2</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1</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4</w:t>
      </w:r>
      <w:r w:rsidRPr="00E128AF">
        <w:rPr>
          <w:rFonts w:ascii="Times New Roman" w:eastAsia="宋体" w:hAnsi="Times New Roman" w:hint="eastAsia"/>
          <w:sz w:val="24"/>
          <w:szCs w:val="24"/>
          <w:u w:val="single"/>
        </w:rPr>
        <w:t>正常工况下废气影响预测与评价</w:t>
      </w:r>
    </w:p>
    <w:p w:rsidR="000C491A" w:rsidRPr="00E128AF" w:rsidRDefault="000C491A" w:rsidP="000C491A">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w:t>
      </w:r>
      <w:r w:rsidRPr="00E128AF">
        <w:rPr>
          <w:rFonts w:ascii="Times New Roman" w:hAnsi="Times New Roman" w:cs="Times New Roman" w:hint="eastAsia"/>
          <w:sz w:val="24"/>
          <w:u w:val="single"/>
          <w:lang w:eastAsia="zh-CN"/>
        </w:rPr>
        <w:t>1</w:t>
      </w:r>
      <w:r w:rsidRPr="00E128AF">
        <w:rPr>
          <w:rFonts w:ascii="Times New Roman" w:hAnsi="Times New Roman" w:cs="Times New Roman" w:hint="eastAsia"/>
          <w:sz w:val="24"/>
          <w:u w:val="single"/>
          <w:lang w:eastAsia="zh-CN"/>
        </w:rPr>
        <w:t>）区域最大浓度占标率评价</w:t>
      </w:r>
    </w:p>
    <w:p w:rsidR="000C491A" w:rsidRPr="00E128AF" w:rsidRDefault="000C491A" w:rsidP="000C491A">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评价范围内</w:t>
      </w:r>
      <w:r w:rsidR="00507FB2" w:rsidRPr="00E128AF">
        <w:rPr>
          <w:rFonts w:ascii="Times New Roman" w:hAnsi="Times New Roman" w:cs="Times New Roman" w:hint="eastAsia"/>
          <w:sz w:val="24"/>
          <w:u w:val="single"/>
          <w:lang w:eastAsia="zh-CN"/>
        </w:rPr>
        <w:t>非甲烷总烃</w:t>
      </w:r>
      <w:r w:rsidRPr="00E128AF">
        <w:rPr>
          <w:rFonts w:ascii="Times New Roman" w:hAnsi="Times New Roman" w:cs="Times New Roman" w:hint="eastAsia"/>
          <w:sz w:val="24"/>
          <w:u w:val="single"/>
          <w:lang w:eastAsia="zh-CN"/>
        </w:rPr>
        <w:t>的小时浓度最大增量值</w:t>
      </w:r>
      <w:r w:rsidR="00264976" w:rsidRPr="00E128AF">
        <w:rPr>
          <w:rFonts w:ascii="Times New Roman" w:hAnsi="Times New Roman" w:cs="Times New Roman" w:hint="eastAsia"/>
          <w:sz w:val="24"/>
          <w:u w:val="single"/>
          <w:lang w:eastAsia="zh-CN"/>
        </w:rPr>
        <w:t>330.8226</w:t>
      </w:r>
      <w:r w:rsidRPr="00E128AF">
        <w:rPr>
          <w:rFonts w:ascii="Times New Roman" w:hAnsi="Times New Roman" w:cs="Times New Roman" w:hint="eastAsia"/>
          <w:sz w:val="24"/>
          <w:u w:val="single"/>
          <w:lang w:eastAsia="zh-CN"/>
        </w:rPr>
        <w:t>u</w:t>
      </w:r>
      <w:r w:rsidRPr="00E128AF">
        <w:rPr>
          <w:rFonts w:ascii="Times New Roman" w:hAnsi="Times New Roman" w:cs="Times New Roman"/>
          <w:sz w:val="24"/>
          <w:u w:val="single"/>
          <w:lang w:eastAsia="zh-CN"/>
        </w:rPr>
        <w:t>g/m</w:t>
      </w:r>
      <w:r w:rsidRPr="00E128AF">
        <w:rPr>
          <w:rFonts w:ascii="Times New Roman" w:hAnsi="Times New Roman" w:cs="Times New Roman" w:hint="eastAsia"/>
          <w:sz w:val="24"/>
          <w:u w:val="single"/>
          <w:vertAlign w:val="superscript"/>
          <w:lang w:eastAsia="zh-CN"/>
        </w:rPr>
        <w:t>3</w:t>
      </w:r>
      <w:r w:rsidRPr="00E128AF">
        <w:rPr>
          <w:rFonts w:ascii="Times New Roman" w:hAnsi="Times New Roman" w:cs="Times New Roman" w:hint="eastAsia"/>
          <w:sz w:val="24"/>
          <w:u w:val="single"/>
          <w:lang w:eastAsia="zh-CN"/>
        </w:rPr>
        <w:t>，浓度增量的最大浓度占标率为</w:t>
      </w:r>
      <w:r w:rsidR="00264976" w:rsidRPr="00E128AF">
        <w:rPr>
          <w:rFonts w:ascii="Times New Roman" w:hAnsi="Times New Roman" w:cs="Times New Roman" w:hint="eastAsia"/>
          <w:sz w:val="24"/>
          <w:u w:val="single"/>
          <w:lang w:eastAsia="zh-CN"/>
        </w:rPr>
        <w:t>16.54</w:t>
      </w:r>
      <w:r w:rsidRPr="00E128AF">
        <w:rPr>
          <w:rFonts w:ascii="Times New Roman" w:hAnsi="Times New Roman" w:cs="Times New Roman"/>
          <w:sz w:val="24"/>
          <w:u w:val="single"/>
          <w:lang w:eastAsia="zh-CN"/>
        </w:rPr>
        <w:t>%</w:t>
      </w:r>
      <w:r w:rsidRPr="00E128AF">
        <w:rPr>
          <w:rFonts w:ascii="Times New Roman" w:hAnsi="Times New Roman" w:cs="Times New Roman" w:hint="eastAsia"/>
          <w:sz w:val="24"/>
          <w:u w:val="single"/>
          <w:lang w:eastAsia="zh-CN"/>
        </w:rPr>
        <w:t>，其小于《大气污染物综合排放标准详解》中</w:t>
      </w:r>
      <w:r w:rsidR="00111DEC" w:rsidRPr="00E128AF">
        <w:rPr>
          <w:rFonts w:ascii="Times New Roman" w:hAnsi="Times New Roman" w:cs="Times New Roman" w:hint="eastAsia"/>
          <w:sz w:val="24"/>
          <w:u w:val="single"/>
          <w:lang w:eastAsia="zh-CN"/>
        </w:rPr>
        <w:t>“以色列”标准值</w:t>
      </w:r>
      <w:r w:rsidRPr="00E128AF">
        <w:rPr>
          <w:rFonts w:ascii="Times New Roman" w:hAnsi="Times New Roman" w:cs="Times New Roman" w:hint="eastAsia"/>
          <w:sz w:val="24"/>
          <w:u w:val="single"/>
          <w:lang w:eastAsia="zh-CN"/>
        </w:rPr>
        <w:t>。</w:t>
      </w:r>
    </w:p>
    <w:p w:rsidR="000C491A" w:rsidRPr="00E128AF" w:rsidRDefault="000C491A" w:rsidP="000C491A">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w:t>
      </w:r>
      <w:r w:rsidRPr="00E128AF">
        <w:rPr>
          <w:rFonts w:ascii="Times New Roman" w:hAnsi="Times New Roman" w:cs="Times New Roman" w:hint="eastAsia"/>
          <w:sz w:val="24"/>
          <w:u w:val="single"/>
          <w:lang w:eastAsia="zh-CN"/>
        </w:rPr>
        <w:t>2</w:t>
      </w:r>
      <w:r w:rsidRPr="00E128AF">
        <w:rPr>
          <w:rFonts w:ascii="Times New Roman" w:hAnsi="Times New Roman" w:cs="Times New Roman" w:hint="eastAsia"/>
          <w:sz w:val="24"/>
          <w:u w:val="single"/>
          <w:lang w:eastAsia="zh-CN"/>
        </w:rPr>
        <w:t>）达标情况判断</w:t>
      </w:r>
    </w:p>
    <w:p w:rsidR="000C491A" w:rsidRPr="00E128AF" w:rsidRDefault="000C491A" w:rsidP="000C491A">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因非甲烷总烃只有短期浓度，因此仅评价其短期浓度叠加</w:t>
      </w:r>
      <w:r w:rsidR="00F01E6C" w:rsidRPr="00E128AF">
        <w:rPr>
          <w:rFonts w:ascii="Times New Roman" w:hAnsi="Times New Roman" w:cs="Times New Roman" w:hint="eastAsia"/>
          <w:sz w:val="24"/>
          <w:u w:val="single"/>
          <w:lang w:eastAsia="zh-CN"/>
        </w:rPr>
        <w:t>环境保护目标及区域网格点的环境质量现状浓度</w:t>
      </w:r>
      <w:r w:rsidRPr="00E128AF">
        <w:rPr>
          <w:rFonts w:ascii="Times New Roman" w:hAnsi="Times New Roman" w:cs="Times New Roman" w:hint="eastAsia"/>
          <w:sz w:val="24"/>
          <w:u w:val="single"/>
          <w:lang w:eastAsia="zh-CN"/>
        </w:rPr>
        <w:t>后的达标情况。</w:t>
      </w:r>
    </w:p>
    <w:p w:rsidR="000C491A" w:rsidRPr="00E128AF" w:rsidRDefault="000C491A" w:rsidP="000C491A">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评价范围内非甲烷总烃的小时浓度最大增量值</w:t>
      </w:r>
      <w:r w:rsidR="00264976" w:rsidRPr="00E128AF">
        <w:rPr>
          <w:rFonts w:ascii="Times New Roman" w:hAnsi="Times New Roman" w:cs="Times New Roman" w:hint="eastAsia"/>
          <w:sz w:val="24"/>
          <w:u w:val="single"/>
          <w:lang w:eastAsia="zh-CN"/>
        </w:rPr>
        <w:t>330.8226</w:t>
      </w:r>
      <w:r w:rsidRPr="00E128AF">
        <w:rPr>
          <w:rFonts w:ascii="Times New Roman" w:hAnsi="Times New Roman" w:cs="Times New Roman" w:hint="eastAsia"/>
          <w:sz w:val="24"/>
          <w:u w:val="single"/>
          <w:lang w:eastAsia="zh-CN"/>
        </w:rPr>
        <w:t>u</w:t>
      </w:r>
      <w:r w:rsidRPr="00E128AF">
        <w:rPr>
          <w:rFonts w:ascii="Times New Roman" w:hAnsi="Times New Roman" w:cs="Times New Roman"/>
          <w:sz w:val="24"/>
          <w:u w:val="single"/>
          <w:lang w:eastAsia="zh-CN"/>
        </w:rPr>
        <w:t>g/m</w:t>
      </w:r>
      <w:r w:rsidRPr="00E128AF">
        <w:rPr>
          <w:rFonts w:ascii="Times New Roman" w:hAnsi="Times New Roman" w:cs="Times New Roman" w:hint="eastAsia"/>
          <w:sz w:val="24"/>
          <w:u w:val="single"/>
          <w:lang w:eastAsia="zh-CN"/>
        </w:rPr>
        <w:t>³，叠加其</w:t>
      </w:r>
      <w:r w:rsidR="00F01E6C" w:rsidRPr="00E128AF">
        <w:rPr>
          <w:rFonts w:ascii="Times New Roman" w:hAnsi="Times New Roman" w:cs="Times New Roman" w:hint="eastAsia"/>
          <w:sz w:val="24"/>
          <w:u w:val="single"/>
          <w:lang w:eastAsia="zh-CN"/>
        </w:rPr>
        <w:t>现状</w:t>
      </w:r>
      <w:r w:rsidRPr="00E128AF">
        <w:rPr>
          <w:rFonts w:ascii="Times New Roman" w:hAnsi="Times New Roman" w:cs="Times New Roman" w:hint="eastAsia"/>
          <w:sz w:val="24"/>
          <w:u w:val="single"/>
          <w:lang w:eastAsia="zh-CN"/>
        </w:rPr>
        <w:t>浓度值后的最大浓度值为</w:t>
      </w:r>
      <w:r w:rsidR="00264976" w:rsidRPr="00E128AF">
        <w:rPr>
          <w:rFonts w:ascii="Times New Roman" w:hAnsi="Times New Roman" w:cs="Times New Roman" w:hint="eastAsia"/>
          <w:sz w:val="24"/>
          <w:u w:val="single"/>
          <w:lang w:eastAsia="zh-CN"/>
        </w:rPr>
        <w:t>1570.823</w:t>
      </w:r>
      <w:r w:rsidRPr="00E128AF">
        <w:rPr>
          <w:rFonts w:ascii="Times New Roman" w:hAnsi="Times New Roman" w:cs="Times New Roman" w:hint="eastAsia"/>
          <w:sz w:val="24"/>
          <w:u w:val="single"/>
          <w:lang w:eastAsia="zh-CN"/>
        </w:rPr>
        <w:t>ug/m</w:t>
      </w:r>
      <w:r w:rsidRPr="00E128AF">
        <w:rPr>
          <w:rFonts w:ascii="Times New Roman" w:hAnsi="Times New Roman" w:cs="Times New Roman" w:hint="eastAsia"/>
          <w:sz w:val="24"/>
          <w:u w:val="single"/>
          <w:vertAlign w:val="superscript"/>
          <w:lang w:eastAsia="zh-CN"/>
        </w:rPr>
        <w:t>3</w:t>
      </w:r>
      <w:r w:rsidRPr="00E128AF">
        <w:rPr>
          <w:rFonts w:ascii="Times New Roman" w:hAnsi="Times New Roman" w:cs="Times New Roman" w:hint="eastAsia"/>
          <w:sz w:val="24"/>
          <w:u w:val="single"/>
          <w:lang w:eastAsia="zh-CN"/>
        </w:rPr>
        <w:t>，其小于</w:t>
      </w:r>
      <w:r w:rsidR="00111DEC" w:rsidRPr="00E128AF">
        <w:rPr>
          <w:rFonts w:ascii="Times New Roman" w:hAnsi="Times New Roman" w:cs="Times New Roman" w:hint="eastAsia"/>
          <w:sz w:val="24"/>
          <w:u w:val="single"/>
          <w:lang w:eastAsia="zh-CN"/>
        </w:rPr>
        <w:t>《大气污染物综合排放标准详解》中“以色列”标准值</w:t>
      </w:r>
      <w:r w:rsidRPr="00E128AF">
        <w:rPr>
          <w:rFonts w:ascii="Times New Roman" w:hAnsi="Times New Roman" w:cs="Times New Roman" w:hint="eastAsia"/>
          <w:sz w:val="24"/>
          <w:u w:val="single"/>
          <w:lang w:eastAsia="zh-CN"/>
        </w:rPr>
        <w:t>。</w:t>
      </w:r>
    </w:p>
    <w:p w:rsidR="000C491A" w:rsidRPr="00E128AF" w:rsidRDefault="000C491A" w:rsidP="000C491A">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hint="eastAsia"/>
          <w:sz w:val="24"/>
          <w:szCs w:val="24"/>
          <w:u w:val="single"/>
        </w:rPr>
        <w:t>6</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2</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1</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5</w:t>
      </w:r>
      <w:r w:rsidRPr="00E128AF">
        <w:rPr>
          <w:rFonts w:ascii="Times New Roman" w:eastAsia="宋体" w:hAnsi="Times New Roman" w:hint="eastAsia"/>
          <w:sz w:val="24"/>
          <w:szCs w:val="24"/>
          <w:u w:val="single"/>
        </w:rPr>
        <w:t>非正常工况下大气环境影响预测与评价</w:t>
      </w:r>
    </w:p>
    <w:p w:rsidR="00A04220" w:rsidRPr="00E128AF" w:rsidRDefault="00A04220" w:rsidP="000C491A">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w:t>
      </w:r>
      <w:r w:rsidRPr="00E128AF">
        <w:rPr>
          <w:rFonts w:ascii="Times New Roman" w:hAnsi="Times New Roman" w:cs="Times New Roman" w:hint="eastAsia"/>
          <w:sz w:val="24"/>
          <w:u w:val="single"/>
          <w:lang w:eastAsia="zh-CN"/>
        </w:rPr>
        <w:t>1</w:t>
      </w:r>
      <w:r w:rsidRPr="00E128AF">
        <w:rPr>
          <w:rFonts w:ascii="Times New Roman" w:hAnsi="Times New Roman" w:cs="Times New Roman" w:hint="eastAsia"/>
          <w:sz w:val="24"/>
          <w:u w:val="single"/>
          <w:lang w:eastAsia="zh-CN"/>
        </w:rPr>
        <w:t>）非正常工况下预测</w:t>
      </w:r>
    </w:p>
    <w:p w:rsidR="000C491A" w:rsidRPr="00E128AF" w:rsidRDefault="000C491A" w:rsidP="000C491A">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非正常情况下预测的污染因子有</w:t>
      </w:r>
      <w:r w:rsidRPr="00E128AF">
        <w:rPr>
          <w:rFonts w:ascii="Times New Roman" w:hAnsi="Times New Roman" w:cs="Times New Roman"/>
          <w:sz w:val="24"/>
          <w:u w:val="single"/>
          <w:lang w:eastAsia="zh-CN"/>
        </w:rPr>
        <w:t>非甲烷总烃</w:t>
      </w:r>
      <w:r w:rsidRPr="00E128AF">
        <w:rPr>
          <w:rFonts w:ascii="Times New Roman" w:hAnsi="Times New Roman" w:cs="Times New Roman" w:hint="eastAsia"/>
          <w:sz w:val="24"/>
          <w:u w:val="single"/>
          <w:lang w:eastAsia="zh-CN"/>
        </w:rPr>
        <w:t>。</w:t>
      </w:r>
    </w:p>
    <w:p w:rsidR="00111DEC" w:rsidRPr="00E128AF" w:rsidRDefault="000C491A" w:rsidP="000C491A">
      <w:pPr>
        <w:spacing w:line="360" w:lineRule="auto"/>
        <w:ind w:firstLineChars="200" w:firstLine="480"/>
        <w:rPr>
          <w:rFonts w:ascii="Times New Roman" w:hAnsi="Times New Roman" w:cs="Times New Roman"/>
          <w:sz w:val="24"/>
          <w:u w:val="single"/>
          <w:lang w:eastAsia="zh-CN"/>
        </w:rPr>
        <w:sectPr w:rsidR="00111DEC" w:rsidRPr="00E128AF" w:rsidSect="00AB3778">
          <w:pgSz w:w="11907" w:h="16840"/>
          <w:pgMar w:top="1440" w:right="1797" w:bottom="1440" w:left="1797" w:header="1247" w:footer="1134" w:gutter="0"/>
          <w:cols w:space="720"/>
          <w:docGrid w:linePitch="380"/>
        </w:sectPr>
      </w:pPr>
      <w:r w:rsidRPr="00E128AF">
        <w:rPr>
          <w:rFonts w:ascii="Times New Roman" w:hAnsi="Times New Roman" w:cs="Times New Roman" w:hint="eastAsia"/>
          <w:sz w:val="24"/>
          <w:u w:val="single"/>
          <w:lang w:eastAsia="zh-CN"/>
        </w:rPr>
        <w:lastRenderedPageBreak/>
        <w:t>主要环境空气敏感点及网格点的预测小时浓度值及占标率，具体预测结果见下表</w:t>
      </w:r>
      <w:r w:rsidR="00626A19" w:rsidRPr="00E128AF">
        <w:rPr>
          <w:rFonts w:ascii="Times New Roman" w:hAnsi="Times New Roman" w:cs="Times New Roman" w:hint="eastAsia"/>
          <w:sz w:val="24"/>
          <w:u w:val="single"/>
          <w:lang w:eastAsia="zh-CN"/>
        </w:rPr>
        <w:t>6.2-24</w:t>
      </w:r>
      <w:r w:rsidRPr="00E128AF">
        <w:rPr>
          <w:rFonts w:ascii="Times New Roman" w:hAnsi="Times New Roman" w:cs="Times New Roman" w:hint="eastAsia"/>
          <w:sz w:val="24"/>
          <w:u w:val="single"/>
          <w:lang w:eastAsia="zh-CN"/>
        </w:rPr>
        <w:t>。</w:t>
      </w:r>
    </w:p>
    <w:p w:rsidR="00111DEC" w:rsidRPr="00E128AF" w:rsidRDefault="00111DEC" w:rsidP="00111DEC">
      <w:pPr>
        <w:spacing w:after="17" w:line="295" w:lineRule="exact"/>
        <w:jc w:val="center"/>
        <w:rPr>
          <w:rFonts w:ascii="Times New Roman" w:hAnsi="Times New Roman" w:cs="Times New Roman"/>
          <w:b/>
          <w:sz w:val="24"/>
          <w:u w:val="single"/>
          <w:lang w:eastAsia="zh-CN"/>
        </w:rPr>
      </w:pPr>
      <w:r w:rsidRPr="00E128AF">
        <w:rPr>
          <w:rFonts w:ascii="Times New Roman" w:cs="Times New Roman"/>
          <w:b/>
          <w:sz w:val="24"/>
          <w:u w:val="single"/>
          <w:lang w:eastAsia="zh-CN"/>
        </w:rPr>
        <w:lastRenderedPageBreak/>
        <w:t>表</w:t>
      </w:r>
      <w:r w:rsidRPr="00E128AF">
        <w:rPr>
          <w:rFonts w:ascii="Times New Roman" w:hAnsi="Times New Roman" w:cs="Times New Roman"/>
          <w:b/>
          <w:sz w:val="24"/>
          <w:u w:val="single"/>
          <w:lang w:eastAsia="zh-CN"/>
        </w:rPr>
        <w:t>6.2-2</w:t>
      </w:r>
      <w:r w:rsidR="00EC2EF9" w:rsidRPr="00E128AF">
        <w:rPr>
          <w:rFonts w:ascii="Times New Roman" w:hAnsi="Times New Roman" w:cs="Times New Roman" w:hint="eastAsia"/>
          <w:b/>
          <w:sz w:val="24"/>
          <w:u w:val="single"/>
          <w:lang w:eastAsia="zh-CN"/>
        </w:rPr>
        <w:t>3</w:t>
      </w:r>
      <w:r w:rsidRPr="00E128AF">
        <w:rPr>
          <w:rFonts w:ascii="Times New Roman" w:hAnsi="Times New Roman" w:cs="Times New Roman"/>
          <w:b/>
          <w:sz w:val="24"/>
          <w:u w:val="single"/>
          <w:lang w:eastAsia="zh-CN"/>
        </w:rPr>
        <w:t xml:space="preserve"> </w:t>
      </w:r>
      <w:r w:rsidRPr="00E128AF">
        <w:rPr>
          <w:rFonts w:ascii="Times New Roman" w:hAnsi="Times New Roman" w:cs="Times New Roman"/>
          <w:b/>
          <w:sz w:val="24"/>
          <w:u w:val="single"/>
          <w:lang w:eastAsia="zh-CN"/>
        </w:rPr>
        <w:t>非正常工况下</w:t>
      </w:r>
      <w:r w:rsidRPr="00E128AF">
        <w:rPr>
          <w:rFonts w:ascii="Times New Roman" w:cs="Times New Roman"/>
          <w:b/>
          <w:sz w:val="24"/>
          <w:u w:val="single"/>
          <w:lang w:eastAsia="zh-CN"/>
        </w:rPr>
        <w:t>敏感点及评价范围</w:t>
      </w:r>
      <w:r w:rsidRPr="00E128AF">
        <w:rPr>
          <w:rFonts w:ascii="Times New Roman" w:cs="Times New Roman" w:hint="eastAsia"/>
          <w:b/>
          <w:sz w:val="24"/>
          <w:u w:val="single"/>
          <w:lang w:eastAsia="zh-CN"/>
        </w:rPr>
        <w:t>非甲烷总烃</w:t>
      </w:r>
      <w:r w:rsidRPr="00E128AF">
        <w:rPr>
          <w:rFonts w:ascii="Times New Roman" w:cs="Times New Roman"/>
          <w:b/>
          <w:sz w:val="24"/>
          <w:u w:val="single"/>
          <w:lang w:eastAsia="zh-CN"/>
        </w:rPr>
        <w:t>最大地面浓度预测结果</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907"/>
        <w:gridCol w:w="1452"/>
        <w:gridCol w:w="1452"/>
        <w:gridCol w:w="1282"/>
        <w:gridCol w:w="1639"/>
        <w:gridCol w:w="1766"/>
        <w:gridCol w:w="1953"/>
        <w:gridCol w:w="1367"/>
        <w:gridCol w:w="1358"/>
      </w:tblGrid>
      <w:tr w:rsidR="00111DEC" w:rsidRPr="00E128AF" w:rsidTr="00594AFB">
        <w:trPr>
          <w:trHeight w:val="340"/>
          <w:jc w:val="center"/>
        </w:trPr>
        <w:tc>
          <w:tcPr>
            <w:tcW w:w="673" w:type="pct"/>
            <w:noWrap/>
            <w:vAlign w:val="center"/>
          </w:tcPr>
          <w:p w:rsidR="00111DEC" w:rsidRPr="00E128AF" w:rsidRDefault="00111DEC"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名称</w:t>
            </w:r>
          </w:p>
        </w:tc>
        <w:tc>
          <w:tcPr>
            <w:tcW w:w="512" w:type="pct"/>
            <w:noWrap/>
            <w:vAlign w:val="center"/>
          </w:tcPr>
          <w:p w:rsidR="00111DEC" w:rsidRPr="00E128AF" w:rsidRDefault="00111DEC"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X</w:t>
            </w:r>
            <w:r w:rsidRPr="00E128AF">
              <w:rPr>
                <w:rFonts w:ascii="Times New Roman" w:hAnsi="Times New Roman" w:cs="Times New Roman"/>
                <w:sz w:val="21"/>
                <w:szCs w:val="21"/>
                <w:u w:val="single"/>
                <w:lang w:eastAsia="zh-CN"/>
              </w:rPr>
              <w:t>坐标</w:t>
            </w:r>
          </w:p>
          <w:p w:rsidR="00111DEC" w:rsidRPr="00E128AF" w:rsidRDefault="00111DEC"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(m)</w:t>
            </w:r>
          </w:p>
        </w:tc>
        <w:tc>
          <w:tcPr>
            <w:tcW w:w="512" w:type="pct"/>
            <w:noWrap/>
            <w:vAlign w:val="center"/>
          </w:tcPr>
          <w:p w:rsidR="00111DEC" w:rsidRPr="00E128AF" w:rsidRDefault="00111DEC"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Y</w:t>
            </w:r>
            <w:r w:rsidRPr="00E128AF">
              <w:rPr>
                <w:rFonts w:ascii="Times New Roman" w:hAnsi="Times New Roman" w:cs="Times New Roman"/>
                <w:sz w:val="21"/>
                <w:szCs w:val="21"/>
                <w:u w:val="single"/>
                <w:lang w:eastAsia="zh-CN"/>
              </w:rPr>
              <w:t>坐标</w:t>
            </w:r>
          </w:p>
          <w:p w:rsidR="00111DEC" w:rsidRPr="00E128AF" w:rsidRDefault="00111DEC"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(m)</w:t>
            </w:r>
          </w:p>
        </w:tc>
        <w:tc>
          <w:tcPr>
            <w:tcW w:w="452" w:type="pct"/>
            <w:noWrap/>
            <w:vAlign w:val="center"/>
          </w:tcPr>
          <w:p w:rsidR="00111DEC" w:rsidRPr="00E128AF" w:rsidRDefault="00111DEC"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Z</w:t>
            </w:r>
            <w:r w:rsidRPr="00E128AF">
              <w:rPr>
                <w:rFonts w:ascii="Times New Roman" w:hAnsi="Times New Roman" w:cs="Times New Roman"/>
                <w:sz w:val="21"/>
                <w:szCs w:val="21"/>
                <w:u w:val="single"/>
                <w:lang w:eastAsia="zh-CN"/>
              </w:rPr>
              <w:t>坐标</w:t>
            </w:r>
          </w:p>
          <w:p w:rsidR="00111DEC" w:rsidRPr="00E128AF" w:rsidRDefault="00111DEC"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(m)</w:t>
            </w:r>
          </w:p>
        </w:tc>
        <w:tc>
          <w:tcPr>
            <w:tcW w:w="578" w:type="pct"/>
            <w:noWrap/>
            <w:vAlign w:val="center"/>
          </w:tcPr>
          <w:p w:rsidR="00111DEC" w:rsidRPr="00E128AF" w:rsidRDefault="00111DEC"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浓度类型</w:t>
            </w:r>
          </w:p>
        </w:tc>
        <w:tc>
          <w:tcPr>
            <w:tcW w:w="623" w:type="pct"/>
            <w:noWrap/>
            <w:vAlign w:val="center"/>
          </w:tcPr>
          <w:p w:rsidR="00111DEC" w:rsidRPr="00E128AF" w:rsidRDefault="00111DEC"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浓度</w:t>
            </w:r>
          </w:p>
          <w:p w:rsidR="00111DEC" w:rsidRPr="00E128AF" w:rsidRDefault="00111DEC"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(μg/m</w:t>
            </w:r>
            <w:r w:rsidRPr="00E128AF">
              <w:rPr>
                <w:rFonts w:ascii="Times New Roman" w:hAnsi="Times New Roman" w:cs="Times New Roman"/>
                <w:sz w:val="21"/>
                <w:szCs w:val="21"/>
                <w:u w:val="single"/>
                <w:vertAlign w:val="superscript"/>
                <w:lang w:eastAsia="zh-CN"/>
              </w:rPr>
              <w:t>3</w:t>
            </w:r>
            <w:r w:rsidRPr="00E128AF">
              <w:rPr>
                <w:rFonts w:ascii="Times New Roman" w:hAnsi="Times New Roman" w:cs="Times New Roman"/>
                <w:sz w:val="21"/>
                <w:szCs w:val="21"/>
                <w:u w:val="single"/>
                <w:lang w:eastAsia="zh-CN"/>
              </w:rPr>
              <w:t>)</w:t>
            </w:r>
          </w:p>
        </w:tc>
        <w:tc>
          <w:tcPr>
            <w:tcW w:w="689" w:type="pct"/>
            <w:noWrap/>
            <w:vAlign w:val="center"/>
          </w:tcPr>
          <w:p w:rsidR="00111DEC" w:rsidRPr="00E128AF" w:rsidRDefault="00111DEC"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标准值</w:t>
            </w:r>
          </w:p>
          <w:p w:rsidR="00111DEC" w:rsidRPr="00E128AF" w:rsidRDefault="00111DEC"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(μg/m</w:t>
            </w:r>
            <w:r w:rsidRPr="00E128AF">
              <w:rPr>
                <w:rFonts w:ascii="Times New Roman" w:hAnsi="Times New Roman" w:cs="Times New Roman"/>
                <w:sz w:val="21"/>
                <w:szCs w:val="21"/>
                <w:u w:val="single"/>
                <w:vertAlign w:val="superscript"/>
                <w:lang w:eastAsia="zh-CN"/>
              </w:rPr>
              <w:t>3</w:t>
            </w:r>
            <w:r w:rsidRPr="00E128AF">
              <w:rPr>
                <w:rFonts w:ascii="Times New Roman" w:hAnsi="Times New Roman" w:cs="Times New Roman"/>
                <w:sz w:val="21"/>
                <w:szCs w:val="21"/>
                <w:u w:val="single"/>
                <w:lang w:eastAsia="zh-CN"/>
              </w:rPr>
              <w:t>)</w:t>
            </w:r>
          </w:p>
        </w:tc>
        <w:tc>
          <w:tcPr>
            <w:tcW w:w="482" w:type="pct"/>
            <w:noWrap/>
            <w:vAlign w:val="center"/>
          </w:tcPr>
          <w:p w:rsidR="00111DEC" w:rsidRPr="00E128AF" w:rsidRDefault="00111DEC"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占标率</w:t>
            </w:r>
          </w:p>
          <w:p w:rsidR="00111DEC" w:rsidRPr="00E128AF" w:rsidRDefault="00111DEC"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w:t>
            </w:r>
          </w:p>
        </w:tc>
        <w:tc>
          <w:tcPr>
            <w:tcW w:w="479" w:type="pct"/>
            <w:vAlign w:val="center"/>
          </w:tcPr>
          <w:p w:rsidR="00111DEC" w:rsidRPr="00E128AF" w:rsidRDefault="00111DEC"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达标情况</w:t>
            </w:r>
          </w:p>
        </w:tc>
      </w:tr>
      <w:tr w:rsidR="00594AFB" w:rsidRPr="00E128AF" w:rsidTr="00594AFB">
        <w:trPr>
          <w:trHeight w:val="340"/>
          <w:jc w:val="center"/>
        </w:trPr>
        <w:tc>
          <w:tcPr>
            <w:tcW w:w="67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洋坳</w:t>
            </w:r>
          </w:p>
          <w:p w:rsidR="00594AFB" w:rsidRPr="00E128AF" w:rsidRDefault="00594AFB" w:rsidP="00594AFB">
            <w:pPr>
              <w:widowControl/>
              <w:jc w:val="center"/>
              <w:rPr>
                <w:rFonts w:ascii="Times New Roman" w:hAnsi="Times New Roman" w:cs="Times New Roman"/>
                <w:sz w:val="21"/>
                <w:szCs w:val="21"/>
                <w:u w:val="single"/>
                <w:lang w:eastAsia="zh-CN"/>
              </w:rPr>
            </w:pP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129</w:t>
            </w: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433</w:t>
            </w:r>
          </w:p>
        </w:tc>
        <w:tc>
          <w:tcPr>
            <w:tcW w:w="45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50.75</w:t>
            </w:r>
          </w:p>
        </w:tc>
        <w:tc>
          <w:tcPr>
            <w:tcW w:w="578"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w:t>
            </w:r>
            <w:r w:rsidRPr="00E128AF">
              <w:rPr>
                <w:rFonts w:ascii="Times New Roman" w:hAnsi="Times New Roman" w:cs="Times New Roman"/>
                <w:sz w:val="21"/>
                <w:szCs w:val="21"/>
                <w:u w:val="single"/>
                <w:lang w:eastAsia="zh-CN"/>
              </w:rPr>
              <w:t>时平均</w:t>
            </w:r>
          </w:p>
        </w:tc>
        <w:tc>
          <w:tcPr>
            <w:tcW w:w="62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154.9249</w:t>
            </w:r>
          </w:p>
        </w:tc>
        <w:tc>
          <w:tcPr>
            <w:tcW w:w="689"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2000</w:t>
            </w:r>
          </w:p>
        </w:tc>
        <w:tc>
          <w:tcPr>
            <w:tcW w:w="48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7.75</w:t>
            </w:r>
          </w:p>
        </w:tc>
        <w:tc>
          <w:tcPr>
            <w:tcW w:w="479" w:type="pct"/>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达标</w:t>
            </w:r>
          </w:p>
        </w:tc>
      </w:tr>
      <w:tr w:rsidR="00594AFB" w:rsidRPr="00E128AF" w:rsidTr="00594AFB">
        <w:trPr>
          <w:trHeight w:val="340"/>
          <w:jc w:val="center"/>
        </w:trPr>
        <w:tc>
          <w:tcPr>
            <w:tcW w:w="67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新屋</w:t>
            </w:r>
          </w:p>
          <w:p w:rsidR="00594AFB" w:rsidRPr="00E128AF" w:rsidRDefault="00594AFB" w:rsidP="00594AFB">
            <w:pPr>
              <w:widowControl/>
              <w:jc w:val="center"/>
              <w:rPr>
                <w:rFonts w:ascii="Times New Roman" w:hAnsi="Times New Roman" w:cs="Times New Roman"/>
                <w:sz w:val="21"/>
                <w:szCs w:val="21"/>
                <w:u w:val="single"/>
                <w:lang w:eastAsia="zh-CN"/>
              </w:rPr>
            </w:pP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883</w:t>
            </w: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269</w:t>
            </w:r>
          </w:p>
        </w:tc>
        <w:tc>
          <w:tcPr>
            <w:tcW w:w="45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55.79</w:t>
            </w:r>
          </w:p>
        </w:tc>
        <w:tc>
          <w:tcPr>
            <w:tcW w:w="578"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w:t>
            </w:r>
            <w:r w:rsidRPr="00E128AF">
              <w:rPr>
                <w:rFonts w:ascii="Times New Roman" w:hAnsi="Times New Roman" w:cs="Times New Roman"/>
                <w:sz w:val="21"/>
                <w:szCs w:val="21"/>
                <w:u w:val="single"/>
                <w:lang w:eastAsia="zh-CN"/>
              </w:rPr>
              <w:t>时平均</w:t>
            </w:r>
          </w:p>
        </w:tc>
        <w:tc>
          <w:tcPr>
            <w:tcW w:w="62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105.6121</w:t>
            </w:r>
          </w:p>
        </w:tc>
        <w:tc>
          <w:tcPr>
            <w:tcW w:w="689"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2000</w:t>
            </w:r>
          </w:p>
        </w:tc>
        <w:tc>
          <w:tcPr>
            <w:tcW w:w="48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5.28</w:t>
            </w:r>
          </w:p>
        </w:tc>
        <w:tc>
          <w:tcPr>
            <w:tcW w:w="479" w:type="pct"/>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达标</w:t>
            </w:r>
          </w:p>
        </w:tc>
      </w:tr>
      <w:tr w:rsidR="00594AFB" w:rsidRPr="00E128AF" w:rsidTr="00594AFB">
        <w:trPr>
          <w:trHeight w:val="340"/>
          <w:jc w:val="center"/>
        </w:trPr>
        <w:tc>
          <w:tcPr>
            <w:tcW w:w="67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精塘冲</w:t>
            </w:r>
          </w:p>
          <w:p w:rsidR="00594AFB" w:rsidRPr="00E128AF" w:rsidRDefault="00594AFB" w:rsidP="00594AFB">
            <w:pPr>
              <w:widowControl/>
              <w:jc w:val="center"/>
              <w:rPr>
                <w:rFonts w:ascii="Times New Roman" w:hAnsi="Times New Roman" w:cs="Times New Roman"/>
                <w:sz w:val="21"/>
                <w:szCs w:val="21"/>
                <w:u w:val="single"/>
                <w:lang w:eastAsia="zh-CN"/>
              </w:rPr>
            </w:pP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1012</w:t>
            </w: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682</w:t>
            </w:r>
          </w:p>
        </w:tc>
        <w:tc>
          <w:tcPr>
            <w:tcW w:w="45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82.72</w:t>
            </w:r>
          </w:p>
        </w:tc>
        <w:tc>
          <w:tcPr>
            <w:tcW w:w="578"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w:t>
            </w:r>
            <w:r w:rsidRPr="00E128AF">
              <w:rPr>
                <w:rFonts w:ascii="Times New Roman" w:hAnsi="Times New Roman" w:cs="Times New Roman"/>
                <w:sz w:val="21"/>
                <w:szCs w:val="21"/>
                <w:u w:val="single"/>
                <w:lang w:eastAsia="zh-CN"/>
              </w:rPr>
              <w:t>时平均</w:t>
            </w:r>
          </w:p>
        </w:tc>
        <w:tc>
          <w:tcPr>
            <w:tcW w:w="62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27.19042</w:t>
            </w:r>
          </w:p>
        </w:tc>
        <w:tc>
          <w:tcPr>
            <w:tcW w:w="689"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2000</w:t>
            </w:r>
          </w:p>
        </w:tc>
        <w:tc>
          <w:tcPr>
            <w:tcW w:w="48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1.36</w:t>
            </w:r>
          </w:p>
        </w:tc>
        <w:tc>
          <w:tcPr>
            <w:tcW w:w="479" w:type="pct"/>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达标</w:t>
            </w:r>
          </w:p>
        </w:tc>
      </w:tr>
      <w:tr w:rsidR="00594AFB" w:rsidRPr="00E128AF" w:rsidTr="00594AFB">
        <w:trPr>
          <w:trHeight w:val="340"/>
          <w:jc w:val="center"/>
        </w:trPr>
        <w:tc>
          <w:tcPr>
            <w:tcW w:w="67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蔡家垄</w:t>
            </w:r>
          </w:p>
          <w:p w:rsidR="00594AFB" w:rsidRPr="00E128AF" w:rsidRDefault="00594AFB" w:rsidP="00594AFB">
            <w:pPr>
              <w:widowControl/>
              <w:jc w:val="center"/>
              <w:rPr>
                <w:rFonts w:ascii="Times New Roman" w:hAnsi="Times New Roman" w:cs="Times New Roman"/>
                <w:sz w:val="21"/>
                <w:szCs w:val="21"/>
                <w:u w:val="single"/>
                <w:lang w:eastAsia="zh-CN"/>
              </w:rPr>
            </w:pP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1072</w:t>
            </w: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56</w:t>
            </w:r>
          </w:p>
        </w:tc>
        <w:tc>
          <w:tcPr>
            <w:tcW w:w="45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70.32</w:t>
            </w:r>
          </w:p>
        </w:tc>
        <w:tc>
          <w:tcPr>
            <w:tcW w:w="578"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w:t>
            </w:r>
            <w:r w:rsidRPr="00E128AF">
              <w:rPr>
                <w:rFonts w:ascii="Times New Roman" w:hAnsi="Times New Roman" w:cs="Times New Roman"/>
                <w:sz w:val="21"/>
                <w:szCs w:val="21"/>
                <w:u w:val="single"/>
                <w:lang w:eastAsia="zh-CN"/>
              </w:rPr>
              <w:t>时平均</w:t>
            </w:r>
          </w:p>
        </w:tc>
        <w:tc>
          <w:tcPr>
            <w:tcW w:w="62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124.8261</w:t>
            </w:r>
          </w:p>
        </w:tc>
        <w:tc>
          <w:tcPr>
            <w:tcW w:w="689"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2000</w:t>
            </w:r>
          </w:p>
        </w:tc>
        <w:tc>
          <w:tcPr>
            <w:tcW w:w="48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6.24</w:t>
            </w:r>
          </w:p>
        </w:tc>
        <w:tc>
          <w:tcPr>
            <w:tcW w:w="479" w:type="pct"/>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达标</w:t>
            </w:r>
          </w:p>
        </w:tc>
      </w:tr>
      <w:tr w:rsidR="00594AFB" w:rsidRPr="00E128AF" w:rsidTr="00594AFB">
        <w:trPr>
          <w:trHeight w:val="340"/>
          <w:jc w:val="center"/>
        </w:trPr>
        <w:tc>
          <w:tcPr>
            <w:tcW w:w="67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林家冲</w:t>
            </w:r>
          </w:p>
          <w:p w:rsidR="00594AFB" w:rsidRPr="00E128AF" w:rsidRDefault="00594AFB" w:rsidP="00594AFB">
            <w:pPr>
              <w:widowControl/>
              <w:jc w:val="center"/>
              <w:rPr>
                <w:rFonts w:ascii="Times New Roman" w:hAnsi="Times New Roman" w:cs="Times New Roman"/>
                <w:sz w:val="21"/>
                <w:szCs w:val="21"/>
                <w:u w:val="single"/>
                <w:lang w:eastAsia="zh-CN"/>
              </w:rPr>
            </w:pP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1770</w:t>
            </w: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353</w:t>
            </w:r>
          </w:p>
        </w:tc>
        <w:tc>
          <w:tcPr>
            <w:tcW w:w="45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85.55</w:t>
            </w:r>
          </w:p>
        </w:tc>
        <w:tc>
          <w:tcPr>
            <w:tcW w:w="578"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w:t>
            </w:r>
            <w:r w:rsidRPr="00E128AF">
              <w:rPr>
                <w:rFonts w:ascii="Times New Roman" w:hAnsi="Times New Roman" w:cs="Times New Roman"/>
                <w:sz w:val="21"/>
                <w:szCs w:val="21"/>
                <w:u w:val="single"/>
                <w:lang w:eastAsia="zh-CN"/>
              </w:rPr>
              <w:t>时平均</w:t>
            </w:r>
          </w:p>
        </w:tc>
        <w:tc>
          <w:tcPr>
            <w:tcW w:w="62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16.73814</w:t>
            </w:r>
          </w:p>
        </w:tc>
        <w:tc>
          <w:tcPr>
            <w:tcW w:w="689"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2000</w:t>
            </w:r>
          </w:p>
        </w:tc>
        <w:tc>
          <w:tcPr>
            <w:tcW w:w="48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0.84</w:t>
            </w:r>
          </w:p>
        </w:tc>
        <w:tc>
          <w:tcPr>
            <w:tcW w:w="479" w:type="pct"/>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达标</w:t>
            </w:r>
          </w:p>
        </w:tc>
      </w:tr>
      <w:tr w:rsidR="00594AFB" w:rsidRPr="00E128AF" w:rsidTr="00594AFB">
        <w:trPr>
          <w:trHeight w:val="340"/>
          <w:jc w:val="center"/>
        </w:trPr>
        <w:tc>
          <w:tcPr>
            <w:tcW w:w="67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和平村</w:t>
            </w:r>
          </w:p>
          <w:p w:rsidR="00594AFB" w:rsidRPr="00E128AF" w:rsidRDefault="00594AFB" w:rsidP="00594AFB">
            <w:pPr>
              <w:widowControl/>
              <w:jc w:val="center"/>
              <w:rPr>
                <w:rFonts w:ascii="Times New Roman" w:hAnsi="Times New Roman" w:cs="Times New Roman"/>
                <w:sz w:val="21"/>
                <w:szCs w:val="21"/>
                <w:u w:val="single"/>
                <w:lang w:eastAsia="zh-CN"/>
              </w:rPr>
            </w:pP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1377</w:t>
            </w: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-232</w:t>
            </w:r>
          </w:p>
        </w:tc>
        <w:tc>
          <w:tcPr>
            <w:tcW w:w="45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52.58</w:t>
            </w:r>
          </w:p>
        </w:tc>
        <w:tc>
          <w:tcPr>
            <w:tcW w:w="578"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w:t>
            </w:r>
            <w:r w:rsidRPr="00E128AF">
              <w:rPr>
                <w:rFonts w:ascii="Times New Roman" w:hAnsi="Times New Roman" w:cs="Times New Roman"/>
                <w:sz w:val="21"/>
                <w:szCs w:val="21"/>
                <w:u w:val="single"/>
                <w:lang w:eastAsia="zh-CN"/>
              </w:rPr>
              <w:t>时平均</w:t>
            </w:r>
          </w:p>
        </w:tc>
        <w:tc>
          <w:tcPr>
            <w:tcW w:w="62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96.08708</w:t>
            </w:r>
          </w:p>
        </w:tc>
        <w:tc>
          <w:tcPr>
            <w:tcW w:w="689"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2000</w:t>
            </w:r>
          </w:p>
        </w:tc>
        <w:tc>
          <w:tcPr>
            <w:tcW w:w="48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4.8</w:t>
            </w:r>
          </w:p>
        </w:tc>
        <w:tc>
          <w:tcPr>
            <w:tcW w:w="479" w:type="pct"/>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达标</w:t>
            </w:r>
          </w:p>
        </w:tc>
      </w:tr>
      <w:tr w:rsidR="00594AFB" w:rsidRPr="00E128AF" w:rsidTr="00594AFB">
        <w:trPr>
          <w:trHeight w:val="340"/>
          <w:jc w:val="center"/>
        </w:trPr>
        <w:tc>
          <w:tcPr>
            <w:tcW w:w="67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南音屋</w:t>
            </w:r>
          </w:p>
          <w:p w:rsidR="00594AFB" w:rsidRPr="00E128AF" w:rsidRDefault="00594AFB" w:rsidP="00594AFB">
            <w:pPr>
              <w:widowControl/>
              <w:jc w:val="center"/>
              <w:rPr>
                <w:rFonts w:ascii="Times New Roman" w:hAnsi="Times New Roman" w:cs="Times New Roman"/>
                <w:sz w:val="21"/>
                <w:szCs w:val="21"/>
                <w:u w:val="single"/>
                <w:lang w:eastAsia="zh-CN"/>
              </w:rPr>
            </w:pP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1072</w:t>
            </w: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-521</w:t>
            </w:r>
          </w:p>
        </w:tc>
        <w:tc>
          <w:tcPr>
            <w:tcW w:w="45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72.34</w:t>
            </w:r>
          </w:p>
        </w:tc>
        <w:tc>
          <w:tcPr>
            <w:tcW w:w="578"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w:t>
            </w:r>
            <w:r w:rsidRPr="00E128AF">
              <w:rPr>
                <w:rFonts w:ascii="Times New Roman" w:hAnsi="Times New Roman" w:cs="Times New Roman"/>
                <w:sz w:val="21"/>
                <w:szCs w:val="21"/>
                <w:u w:val="single"/>
                <w:lang w:eastAsia="zh-CN"/>
              </w:rPr>
              <w:t>时平均</w:t>
            </w:r>
          </w:p>
        </w:tc>
        <w:tc>
          <w:tcPr>
            <w:tcW w:w="62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67.41913</w:t>
            </w:r>
          </w:p>
        </w:tc>
        <w:tc>
          <w:tcPr>
            <w:tcW w:w="689"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2000</w:t>
            </w:r>
          </w:p>
        </w:tc>
        <w:tc>
          <w:tcPr>
            <w:tcW w:w="48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3.37</w:t>
            </w:r>
          </w:p>
        </w:tc>
        <w:tc>
          <w:tcPr>
            <w:tcW w:w="479" w:type="pct"/>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达标</w:t>
            </w:r>
          </w:p>
        </w:tc>
      </w:tr>
      <w:tr w:rsidR="00594AFB" w:rsidRPr="00E128AF" w:rsidTr="00594AFB">
        <w:trPr>
          <w:trHeight w:val="340"/>
          <w:jc w:val="center"/>
        </w:trPr>
        <w:tc>
          <w:tcPr>
            <w:tcW w:w="67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文修桥新村</w:t>
            </w:r>
          </w:p>
          <w:p w:rsidR="00594AFB" w:rsidRPr="00E128AF" w:rsidRDefault="00594AFB" w:rsidP="00594AFB">
            <w:pPr>
              <w:widowControl/>
              <w:jc w:val="center"/>
              <w:rPr>
                <w:rFonts w:ascii="Times New Roman" w:hAnsi="Times New Roman" w:cs="Times New Roman"/>
                <w:sz w:val="21"/>
                <w:szCs w:val="21"/>
                <w:u w:val="single"/>
                <w:lang w:eastAsia="zh-CN"/>
              </w:rPr>
            </w:pP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-489</w:t>
            </w: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-449</w:t>
            </w:r>
          </w:p>
        </w:tc>
        <w:tc>
          <w:tcPr>
            <w:tcW w:w="45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40.93</w:t>
            </w:r>
          </w:p>
        </w:tc>
        <w:tc>
          <w:tcPr>
            <w:tcW w:w="578"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w:t>
            </w:r>
            <w:r w:rsidRPr="00E128AF">
              <w:rPr>
                <w:rFonts w:ascii="Times New Roman" w:hAnsi="Times New Roman" w:cs="Times New Roman"/>
                <w:sz w:val="21"/>
                <w:szCs w:val="21"/>
                <w:u w:val="single"/>
                <w:lang w:eastAsia="zh-CN"/>
              </w:rPr>
              <w:t>时平均</w:t>
            </w:r>
          </w:p>
        </w:tc>
        <w:tc>
          <w:tcPr>
            <w:tcW w:w="62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119.6905</w:t>
            </w:r>
          </w:p>
        </w:tc>
        <w:tc>
          <w:tcPr>
            <w:tcW w:w="689"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2000</w:t>
            </w:r>
          </w:p>
        </w:tc>
        <w:tc>
          <w:tcPr>
            <w:tcW w:w="48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5.98</w:t>
            </w:r>
          </w:p>
        </w:tc>
        <w:tc>
          <w:tcPr>
            <w:tcW w:w="479" w:type="pct"/>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达标</w:t>
            </w:r>
          </w:p>
        </w:tc>
      </w:tr>
      <w:tr w:rsidR="00594AFB" w:rsidRPr="00E128AF" w:rsidTr="00594AFB">
        <w:trPr>
          <w:trHeight w:val="340"/>
          <w:jc w:val="center"/>
        </w:trPr>
        <w:tc>
          <w:tcPr>
            <w:tcW w:w="67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向阳村</w:t>
            </w:r>
          </w:p>
          <w:p w:rsidR="00594AFB" w:rsidRPr="00E128AF" w:rsidRDefault="00594AFB" w:rsidP="00594AFB">
            <w:pPr>
              <w:widowControl/>
              <w:jc w:val="center"/>
              <w:rPr>
                <w:rFonts w:ascii="Times New Roman" w:hAnsi="Times New Roman" w:cs="Times New Roman"/>
                <w:sz w:val="21"/>
                <w:szCs w:val="21"/>
                <w:u w:val="single"/>
                <w:lang w:eastAsia="zh-CN"/>
              </w:rPr>
            </w:pP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-882</w:t>
            </w: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-822</w:t>
            </w:r>
          </w:p>
        </w:tc>
        <w:tc>
          <w:tcPr>
            <w:tcW w:w="45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55.54</w:t>
            </w:r>
          </w:p>
        </w:tc>
        <w:tc>
          <w:tcPr>
            <w:tcW w:w="578"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w:t>
            </w:r>
            <w:r w:rsidRPr="00E128AF">
              <w:rPr>
                <w:rFonts w:ascii="Times New Roman" w:hAnsi="Times New Roman" w:cs="Times New Roman"/>
                <w:sz w:val="21"/>
                <w:szCs w:val="21"/>
                <w:u w:val="single"/>
                <w:lang w:eastAsia="zh-CN"/>
              </w:rPr>
              <w:t>时平均</w:t>
            </w:r>
          </w:p>
        </w:tc>
        <w:tc>
          <w:tcPr>
            <w:tcW w:w="62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115.0564</w:t>
            </w:r>
          </w:p>
        </w:tc>
        <w:tc>
          <w:tcPr>
            <w:tcW w:w="689"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2000</w:t>
            </w:r>
          </w:p>
        </w:tc>
        <w:tc>
          <w:tcPr>
            <w:tcW w:w="48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5.75</w:t>
            </w:r>
          </w:p>
        </w:tc>
        <w:tc>
          <w:tcPr>
            <w:tcW w:w="479" w:type="pct"/>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达标</w:t>
            </w:r>
          </w:p>
        </w:tc>
      </w:tr>
      <w:tr w:rsidR="00594AFB" w:rsidRPr="00E128AF" w:rsidTr="00594AFB">
        <w:trPr>
          <w:trHeight w:val="340"/>
          <w:jc w:val="center"/>
        </w:trPr>
        <w:tc>
          <w:tcPr>
            <w:tcW w:w="67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文桥社区</w:t>
            </w:r>
          </w:p>
          <w:p w:rsidR="00594AFB" w:rsidRPr="00E128AF" w:rsidRDefault="00594AFB" w:rsidP="00594AFB">
            <w:pPr>
              <w:widowControl/>
              <w:jc w:val="center"/>
              <w:rPr>
                <w:rFonts w:ascii="Times New Roman" w:hAnsi="Times New Roman" w:cs="Times New Roman"/>
                <w:sz w:val="21"/>
                <w:szCs w:val="21"/>
                <w:u w:val="single"/>
                <w:lang w:eastAsia="zh-CN"/>
              </w:rPr>
            </w:pP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-513</w:t>
            </w: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-12</w:t>
            </w:r>
          </w:p>
        </w:tc>
        <w:tc>
          <w:tcPr>
            <w:tcW w:w="45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54.59</w:t>
            </w:r>
          </w:p>
        </w:tc>
        <w:tc>
          <w:tcPr>
            <w:tcW w:w="578"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w:t>
            </w:r>
            <w:r w:rsidRPr="00E128AF">
              <w:rPr>
                <w:rFonts w:ascii="Times New Roman" w:hAnsi="Times New Roman" w:cs="Times New Roman"/>
                <w:sz w:val="21"/>
                <w:szCs w:val="21"/>
                <w:u w:val="single"/>
                <w:lang w:eastAsia="zh-CN"/>
              </w:rPr>
              <w:t>时平均</w:t>
            </w:r>
          </w:p>
        </w:tc>
        <w:tc>
          <w:tcPr>
            <w:tcW w:w="62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162.5386</w:t>
            </w:r>
          </w:p>
        </w:tc>
        <w:tc>
          <w:tcPr>
            <w:tcW w:w="689"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2000</w:t>
            </w:r>
          </w:p>
        </w:tc>
        <w:tc>
          <w:tcPr>
            <w:tcW w:w="48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8.13</w:t>
            </w:r>
          </w:p>
        </w:tc>
        <w:tc>
          <w:tcPr>
            <w:tcW w:w="479" w:type="pct"/>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达标</w:t>
            </w:r>
          </w:p>
        </w:tc>
      </w:tr>
      <w:tr w:rsidR="00594AFB" w:rsidRPr="00E128AF" w:rsidTr="00594AFB">
        <w:trPr>
          <w:trHeight w:val="340"/>
          <w:jc w:val="center"/>
        </w:trPr>
        <w:tc>
          <w:tcPr>
            <w:tcW w:w="67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文桥中学</w:t>
            </w:r>
          </w:p>
          <w:p w:rsidR="00594AFB" w:rsidRPr="00E128AF" w:rsidRDefault="00594AFB" w:rsidP="00594AFB">
            <w:pPr>
              <w:widowControl/>
              <w:jc w:val="center"/>
              <w:rPr>
                <w:rFonts w:ascii="Times New Roman" w:hAnsi="Times New Roman" w:cs="Times New Roman"/>
                <w:sz w:val="21"/>
                <w:szCs w:val="21"/>
                <w:u w:val="single"/>
                <w:lang w:eastAsia="zh-CN"/>
              </w:rPr>
            </w:pP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-629</w:t>
            </w: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457</w:t>
            </w:r>
          </w:p>
        </w:tc>
        <w:tc>
          <w:tcPr>
            <w:tcW w:w="45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41.31</w:t>
            </w:r>
          </w:p>
        </w:tc>
        <w:tc>
          <w:tcPr>
            <w:tcW w:w="578"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w:t>
            </w:r>
            <w:r w:rsidRPr="00E128AF">
              <w:rPr>
                <w:rFonts w:ascii="Times New Roman" w:hAnsi="Times New Roman" w:cs="Times New Roman"/>
                <w:sz w:val="21"/>
                <w:szCs w:val="21"/>
                <w:u w:val="single"/>
                <w:lang w:eastAsia="zh-CN"/>
              </w:rPr>
              <w:t>时平均</w:t>
            </w:r>
          </w:p>
        </w:tc>
        <w:tc>
          <w:tcPr>
            <w:tcW w:w="62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103.2601</w:t>
            </w:r>
          </w:p>
        </w:tc>
        <w:tc>
          <w:tcPr>
            <w:tcW w:w="689"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2000</w:t>
            </w:r>
          </w:p>
        </w:tc>
        <w:tc>
          <w:tcPr>
            <w:tcW w:w="48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5.16</w:t>
            </w:r>
          </w:p>
        </w:tc>
        <w:tc>
          <w:tcPr>
            <w:tcW w:w="479" w:type="pct"/>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达标</w:t>
            </w:r>
          </w:p>
        </w:tc>
      </w:tr>
      <w:tr w:rsidR="00594AFB" w:rsidRPr="00E128AF" w:rsidTr="00594AFB">
        <w:trPr>
          <w:trHeight w:val="340"/>
          <w:jc w:val="center"/>
        </w:trPr>
        <w:tc>
          <w:tcPr>
            <w:tcW w:w="67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龚家大屋</w:t>
            </w:r>
          </w:p>
          <w:p w:rsidR="00594AFB" w:rsidRPr="00E128AF" w:rsidRDefault="00594AFB" w:rsidP="00594AFB">
            <w:pPr>
              <w:widowControl/>
              <w:jc w:val="center"/>
              <w:rPr>
                <w:rFonts w:ascii="Times New Roman" w:hAnsi="Times New Roman" w:cs="Times New Roman"/>
                <w:sz w:val="21"/>
                <w:szCs w:val="21"/>
                <w:u w:val="single"/>
                <w:lang w:eastAsia="zh-CN"/>
              </w:rPr>
            </w:pP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-514</w:t>
            </w:r>
          </w:p>
        </w:tc>
        <w:tc>
          <w:tcPr>
            <w:tcW w:w="51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1119</w:t>
            </w:r>
          </w:p>
        </w:tc>
        <w:tc>
          <w:tcPr>
            <w:tcW w:w="45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42.55</w:t>
            </w:r>
          </w:p>
        </w:tc>
        <w:tc>
          <w:tcPr>
            <w:tcW w:w="578"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w:t>
            </w:r>
            <w:r w:rsidRPr="00E128AF">
              <w:rPr>
                <w:rFonts w:ascii="Times New Roman" w:hAnsi="Times New Roman" w:cs="Times New Roman"/>
                <w:sz w:val="21"/>
                <w:szCs w:val="21"/>
                <w:u w:val="single"/>
                <w:lang w:eastAsia="zh-CN"/>
              </w:rPr>
              <w:t>时平均</w:t>
            </w:r>
          </w:p>
        </w:tc>
        <w:tc>
          <w:tcPr>
            <w:tcW w:w="62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94.33998</w:t>
            </w:r>
          </w:p>
        </w:tc>
        <w:tc>
          <w:tcPr>
            <w:tcW w:w="689"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2000</w:t>
            </w:r>
          </w:p>
        </w:tc>
        <w:tc>
          <w:tcPr>
            <w:tcW w:w="48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4.72</w:t>
            </w:r>
          </w:p>
        </w:tc>
        <w:tc>
          <w:tcPr>
            <w:tcW w:w="479" w:type="pct"/>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达标</w:t>
            </w:r>
          </w:p>
        </w:tc>
      </w:tr>
      <w:tr w:rsidR="00594AFB" w:rsidRPr="00E128AF" w:rsidTr="00594AFB">
        <w:trPr>
          <w:trHeight w:val="340"/>
          <w:jc w:val="center"/>
        </w:trPr>
        <w:tc>
          <w:tcPr>
            <w:tcW w:w="673" w:type="pct"/>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网格</w:t>
            </w:r>
          </w:p>
          <w:p w:rsidR="00594AFB" w:rsidRPr="00E128AF" w:rsidRDefault="00594AFB" w:rsidP="00594AFB">
            <w:pPr>
              <w:widowControl/>
              <w:jc w:val="center"/>
              <w:rPr>
                <w:rFonts w:ascii="Times New Roman" w:hAnsi="Times New Roman" w:cs="Times New Roman"/>
                <w:sz w:val="21"/>
                <w:szCs w:val="21"/>
                <w:u w:val="single"/>
                <w:lang w:eastAsia="zh-CN"/>
              </w:rPr>
            </w:pPr>
          </w:p>
        </w:tc>
        <w:tc>
          <w:tcPr>
            <w:tcW w:w="512" w:type="pct"/>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0</w:t>
            </w:r>
          </w:p>
        </w:tc>
        <w:tc>
          <w:tcPr>
            <w:tcW w:w="512" w:type="pct"/>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-100</w:t>
            </w:r>
          </w:p>
        </w:tc>
        <w:tc>
          <w:tcPr>
            <w:tcW w:w="452" w:type="pct"/>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66.</w:t>
            </w:r>
          </w:p>
        </w:tc>
        <w:tc>
          <w:tcPr>
            <w:tcW w:w="578"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1</w:t>
            </w:r>
            <w:r w:rsidRPr="00E128AF">
              <w:rPr>
                <w:rFonts w:ascii="Times New Roman" w:hAnsi="Times New Roman" w:cs="Times New Roman"/>
                <w:sz w:val="21"/>
                <w:szCs w:val="21"/>
                <w:u w:val="single"/>
                <w:lang w:eastAsia="zh-CN"/>
              </w:rPr>
              <w:t>时平均</w:t>
            </w:r>
          </w:p>
        </w:tc>
        <w:tc>
          <w:tcPr>
            <w:tcW w:w="623"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595.0533</w:t>
            </w:r>
          </w:p>
        </w:tc>
        <w:tc>
          <w:tcPr>
            <w:tcW w:w="689"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2000</w:t>
            </w:r>
          </w:p>
        </w:tc>
        <w:tc>
          <w:tcPr>
            <w:tcW w:w="482" w:type="pct"/>
            <w:noWrap/>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29.75</w:t>
            </w:r>
          </w:p>
        </w:tc>
        <w:tc>
          <w:tcPr>
            <w:tcW w:w="479" w:type="pct"/>
            <w:vAlign w:val="center"/>
          </w:tcPr>
          <w:p w:rsidR="00594AFB" w:rsidRPr="00E128AF" w:rsidRDefault="00594AFB" w:rsidP="00594AFB">
            <w:pPr>
              <w:widowControl/>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达标</w:t>
            </w:r>
          </w:p>
        </w:tc>
      </w:tr>
    </w:tbl>
    <w:p w:rsidR="00111DEC" w:rsidRPr="00E128AF" w:rsidRDefault="00111DEC" w:rsidP="00111DEC">
      <w:pPr>
        <w:spacing w:line="360" w:lineRule="auto"/>
        <w:rPr>
          <w:rFonts w:ascii="Times New Roman" w:hAnsi="Times New Roman" w:cs="Times New Roman"/>
          <w:sz w:val="24"/>
          <w:u w:val="single"/>
          <w:lang w:eastAsia="zh-CN"/>
        </w:rPr>
        <w:sectPr w:rsidR="00111DEC" w:rsidRPr="00E128AF" w:rsidSect="00AB3778">
          <w:pgSz w:w="16840" w:h="11907" w:orient="landscape"/>
          <w:pgMar w:top="1797" w:right="1440" w:bottom="1797" w:left="1440" w:header="1247" w:footer="1134" w:gutter="0"/>
          <w:cols w:space="720"/>
          <w:docGrid w:linePitch="380"/>
        </w:sectPr>
      </w:pPr>
    </w:p>
    <w:p w:rsidR="00A04220" w:rsidRPr="00E128AF" w:rsidRDefault="00A04220" w:rsidP="00A04220">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lastRenderedPageBreak/>
        <w:t>（</w:t>
      </w:r>
      <w:r w:rsidRPr="00E128AF">
        <w:rPr>
          <w:rFonts w:ascii="Times New Roman" w:hAnsi="Times New Roman" w:cs="Times New Roman" w:hint="eastAsia"/>
          <w:sz w:val="24"/>
          <w:u w:val="single"/>
          <w:lang w:eastAsia="zh-CN"/>
        </w:rPr>
        <w:t>2</w:t>
      </w:r>
      <w:r w:rsidRPr="00E128AF">
        <w:rPr>
          <w:rFonts w:ascii="Times New Roman" w:hAnsi="Times New Roman" w:cs="Times New Roman" w:hint="eastAsia"/>
          <w:sz w:val="24"/>
          <w:u w:val="single"/>
          <w:lang w:eastAsia="zh-CN"/>
        </w:rPr>
        <w:t>）预测结果分析</w:t>
      </w:r>
    </w:p>
    <w:p w:rsidR="00A04220" w:rsidRPr="00E128AF" w:rsidRDefault="00A04220" w:rsidP="00A04220">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非正常情况下，评价范围内敏感点非甲烷总烃的</w:t>
      </w:r>
      <w:r w:rsidRPr="00E128AF">
        <w:rPr>
          <w:rFonts w:ascii="Times New Roman" w:hAnsi="Times New Roman" w:cs="Times New Roman"/>
          <w:sz w:val="24"/>
          <w:u w:val="single"/>
          <w:lang w:eastAsia="zh-CN"/>
        </w:rPr>
        <w:t>1</w:t>
      </w:r>
      <w:r w:rsidRPr="00E128AF">
        <w:rPr>
          <w:rFonts w:ascii="Times New Roman" w:hAnsi="Times New Roman" w:cs="Times New Roman" w:hint="eastAsia"/>
          <w:sz w:val="24"/>
          <w:u w:val="single"/>
          <w:lang w:eastAsia="zh-CN"/>
        </w:rPr>
        <w:t>小时平均浓度最大落地浓度为</w:t>
      </w:r>
      <w:r w:rsidR="00594AFB" w:rsidRPr="00E128AF">
        <w:rPr>
          <w:rFonts w:ascii="Times New Roman" w:hAnsi="Times New Roman" w:cs="Times New Roman" w:hint="eastAsia"/>
          <w:sz w:val="24"/>
          <w:u w:val="single"/>
          <w:lang w:eastAsia="zh-CN"/>
        </w:rPr>
        <w:t>595.0533</w:t>
      </w:r>
      <w:r w:rsidRPr="00E128AF">
        <w:rPr>
          <w:rFonts w:ascii="Times New Roman" w:hAnsi="Times New Roman" w:cs="Times New Roman"/>
          <w:sz w:val="24"/>
          <w:u w:val="single"/>
          <w:lang w:eastAsia="zh-CN"/>
        </w:rPr>
        <w:t>ug/m</w:t>
      </w:r>
      <w:r w:rsidRPr="00E128AF">
        <w:rPr>
          <w:rFonts w:ascii="Times New Roman" w:hAnsi="Times New Roman" w:cs="Times New Roman"/>
          <w:sz w:val="24"/>
          <w:u w:val="single"/>
          <w:vertAlign w:val="superscript"/>
          <w:lang w:eastAsia="zh-CN"/>
        </w:rPr>
        <w:t>3</w:t>
      </w:r>
      <w:r w:rsidRPr="00E128AF">
        <w:rPr>
          <w:rFonts w:ascii="Times New Roman" w:hAnsi="Times New Roman" w:cs="Times New Roman" w:hint="eastAsia"/>
          <w:sz w:val="24"/>
          <w:u w:val="single"/>
          <w:lang w:eastAsia="zh-CN"/>
        </w:rPr>
        <w:t>，最大占标率为</w:t>
      </w:r>
      <w:r w:rsidR="00594AFB" w:rsidRPr="00E128AF">
        <w:rPr>
          <w:rFonts w:ascii="Times New Roman" w:hAnsi="Times New Roman" w:cs="Times New Roman" w:hint="eastAsia"/>
          <w:sz w:val="24"/>
          <w:u w:val="single"/>
          <w:lang w:eastAsia="zh-CN"/>
        </w:rPr>
        <w:t>29.75</w:t>
      </w:r>
      <w:r w:rsidRPr="00E128AF">
        <w:rPr>
          <w:rFonts w:ascii="Times New Roman" w:hAnsi="Times New Roman" w:cs="Times New Roman"/>
          <w:sz w:val="24"/>
          <w:u w:val="single"/>
          <w:lang w:eastAsia="zh-CN"/>
        </w:rPr>
        <w:t>%</w:t>
      </w:r>
      <w:r w:rsidRPr="00E128AF">
        <w:rPr>
          <w:rFonts w:ascii="Times New Roman" w:hAnsi="Times New Roman" w:cs="Times New Roman" w:hint="eastAsia"/>
          <w:sz w:val="24"/>
          <w:u w:val="single"/>
          <w:lang w:eastAsia="zh-CN"/>
        </w:rPr>
        <w:t>。</w:t>
      </w:r>
    </w:p>
    <w:p w:rsidR="00A04220" w:rsidRPr="00E128AF" w:rsidRDefault="00A04220" w:rsidP="00A04220">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根据上述预测可知，非正常排放的情况下，项目排放非甲烷总烃的</w:t>
      </w:r>
      <w:r w:rsidRPr="00E128AF">
        <w:rPr>
          <w:rFonts w:ascii="Times New Roman" w:hAnsi="Times New Roman" w:cs="Times New Roman" w:hint="eastAsia"/>
          <w:sz w:val="24"/>
          <w:u w:val="single"/>
          <w:lang w:eastAsia="zh-CN"/>
        </w:rPr>
        <w:t>1</w:t>
      </w:r>
      <w:r w:rsidRPr="00E128AF">
        <w:rPr>
          <w:rFonts w:ascii="Times New Roman" w:hAnsi="Times New Roman" w:cs="Times New Roman" w:hint="eastAsia"/>
          <w:sz w:val="24"/>
          <w:u w:val="single"/>
          <w:lang w:eastAsia="zh-CN"/>
        </w:rPr>
        <w:t>小时最大落地浓度均满足相应环境空气质量标准，但项目非正常排放的情况下，对周围环境空气质量产生一定的影响。因此，建设单位应加强管理，排除非正常排放情况的发生。</w:t>
      </w:r>
    </w:p>
    <w:p w:rsidR="00A04220" w:rsidRPr="00E128AF" w:rsidRDefault="00A04220" w:rsidP="00A04220">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hint="eastAsia"/>
          <w:sz w:val="24"/>
          <w:szCs w:val="24"/>
          <w:u w:val="single"/>
        </w:rPr>
        <w:t>6</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2</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1</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6</w:t>
      </w:r>
      <w:r w:rsidRPr="00E128AF">
        <w:rPr>
          <w:rFonts w:ascii="Times New Roman" w:eastAsia="宋体" w:hAnsi="Times New Roman" w:hint="eastAsia"/>
          <w:sz w:val="24"/>
          <w:szCs w:val="24"/>
          <w:u w:val="single"/>
        </w:rPr>
        <w:t>大气环境影响评价结论</w:t>
      </w:r>
    </w:p>
    <w:p w:rsidR="00A04220" w:rsidRPr="00E128AF" w:rsidRDefault="00A04220" w:rsidP="00A04220">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根据预测结果，正常状况下，本项目新增的</w:t>
      </w:r>
      <w:r w:rsidR="00F01E6C" w:rsidRPr="00E128AF">
        <w:rPr>
          <w:rFonts w:ascii="Times New Roman" w:hAnsi="Times New Roman" w:cs="Times New Roman" w:hint="eastAsia"/>
          <w:sz w:val="24"/>
          <w:u w:val="single"/>
          <w:lang w:eastAsia="zh-CN"/>
        </w:rPr>
        <w:t>非甲烷总烃</w:t>
      </w:r>
      <w:r w:rsidRPr="00E128AF">
        <w:rPr>
          <w:rFonts w:ascii="Times New Roman" w:hAnsi="Times New Roman" w:cs="Times New Roman" w:hint="eastAsia"/>
          <w:sz w:val="24"/>
          <w:u w:val="single"/>
          <w:lang w:eastAsia="zh-CN"/>
        </w:rPr>
        <w:t>短期（包括小时、日均）浓度贡献值的最大浓度占标率均小于</w:t>
      </w:r>
      <w:r w:rsidRPr="00E128AF">
        <w:rPr>
          <w:rFonts w:ascii="Times New Roman" w:hAnsi="Times New Roman" w:cs="Times New Roman"/>
          <w:sz w:val="24"/>
          <w:u w:val="single"/>
          <w:lang w:eastAsia="zh-CN"/>
        </w:rPr>
        <w:t>100%</w:t>
      </w:r>
      <w:r w:rsidRPr="00E128AF">
        <w:rPr>
          <w:rFonts w:ascii="Times New Roman" w:hAnsi="Times New Roman" w:cs="Times New Roman" w:hint="eastAsia"/>
          <w:sz w:val="24"/>
          <w:u w:val="single"/>
          <w:lang w:eastAsia="zh-CN"/>
        </w:rPr>
        <w:t>；本项目新增的</w:t>
      </w:r>
      <w:r w:rsidR="00F01E6C" w:rsidRPr="00E128AF">
        <w:rPr>
          <w:rFonts w:ascii="Times New Roman" w:hAnsi="Times New Roman" w:cs="Times New Roman" w:hint="eastAsia"/>
          <w:sz w:val="24"/>
          <w:u w:val="single"/>
          <w:lang w:eastAsia="zh-CN"/>
        </w:rPr>
        <w:t>非甲烷总烃</w:t>
      </w:r>
      <w:r w:rsidRPr="00E128AF">
        <w:rPr>
          <w:rFonts w:ascii="Times New Roman" w:hAnsi="Times New Roman" w:cs="Times New Roman" w:hint="eastAsia"/>
          <w:sz w:val="24"/>
          <w:u w:val="single"/>
          <w:lang w:eastAsia="zh-CN"/>
        </w:rPr>
        <w:t>年均浓度贡献值的最大浓度占标率均小于</w:t>
      </w:r>
      <w:r w:rsidRPr="00E128AF">
        <w:rPr>
          <w:rFonts w:ascii="Times New Roman" w:hAnsi="Times New Roman" w:cs="Times New Roman"/>
          <w:sz w:val="24"/>
          <w:u w:val="single"/>
          <w:lang w:eastAsia="zh-CN"/>
        </w:rPr>
        <w:t>30%</w:t>
      </w:r>
      <w:r w:rsidRPr="00E128AF">
        <w:rPr>
          <w:rFonts w:ascii="Times New Roman" w:hAnsi="Times New Roman" w:cs="Times New Roman" w:hint="eastAsia"/>
          <w:sz w:val="24"/>
          <w:u w:val="single"/>
          <w:lang w:eastAsia="zh-CN"/>
        </w:rPr>
        <w:t>。叠加</w:t>
      </w:r>
      <w:r w:rsidR="00F01E6C" w:rsidRPr="00E128AF">
        <w:rPr>
          <w:rFonts w:ascii="Times New Roman" w:hAnsi="Times New Roman" w:cs="Times New Roman" w:hint="eastAsia"/>
          <w:sz w:val="24"/>
          <w:u w:val="single"/>
          <w:lang w:eastAsia="zh-CN"/>
        </w:rPr>
        <w:t>环境保护目标和区域网格点的环境质量现状浓度后非甲烷总烃的</w:t>
      </w:r>
      <w:r w:rsidRPr="00E128AF">
        <w:rPr>
          <w:rFonts w:ascii="Times New Roman" w:hAnsi="Times New Roman" w:cs="Times New Roman" w:hint="eastAsia"/>
          <w:sz w:val="24"/>
          <w:u w:val="single"/>
          <w:lang w:eastAsia="zh-CN"/>
        </w:rPr>
        <w:t>浓度</w:t>
      </w:r>
      <w:r w:rsidR="00F01E6C" w:rsidRPr="00E128AF">
        <w:rPr>
          <w:rFonts w:ascii="Times New Roman" w:hAnsi="Times New Roman" w:cs="Times New Roman" w:hint="eastAsia"/>
          <w:sz w:val="24"/>
          <w:u w:val="single"/>
          <w:lang w:eastAsia="zh-CN"/>
        </w:rPr>
        <w:t>满足</w:t>
      </w:r>
      <w:r w:rsidRPr="00E128AF">
        <w:rPr>
          <w:rFonts w:ascii="Times New Roman" w:hAnsi="Times New Roman" w:cs="Times New Roman" w:hint="eastAsia"/>
          <w:sz w:val="24"/>
          <w:u w:val="single"/>
          <w:lang w:eastAsia="zh-CN"/>
        </w:rPr>
        <w:t>相应环境质量标准要求。非正常状况下，项目排放的非甲烷总烃的小时最大落地浓度均满足相应环境空气质量标准，其影响较小。为了降低非正常工况下的影响，建设单位因加强管理，避免非正常情况的发生。</w:t>
      </w:r>
    </w:p>
    <w:p w:rsidR="00A04220" w:rsidRPr="00E128AF" w:rsidRDefault="00A04220" w:rsidP="00A04220">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本项目建成后对周围环境的影响是认为可接受的。</w:t>
      </w:r>
    </w:p>
    <w:p w:rsidR="00A04220" w:rsidRPr="00E128AF" w:rsidRDefault="00A04220" w:rsidP="00A04220">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hint="eastAsia"/>
          <w:sz w:val="24"/>
          <w:szCs w:val="24"/>
          <w:u w:val="single"/>
        </w:rPr>
        <w:t>6</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2</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1</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7</w:t>
      </w:r>
      <w:r w:rsidRPr="00E128AF">
        <w:rPr>
          <w:rFonts w:ascii="Times New Roman" w:eastAsia="宋体" w:hAnsi="Times New Roman" w:hint="eastAsia"/>
          <w:sz w:val="24"/>
          <w:szCs w:val="24"/>
          <w:u w:val="single"/>
        </w:rPr>
        <w:t>大气环境防护距离</w:t>
      </w:r>
    </w:p>
    <w:p w:rsidR="00A04220" w:rsidRPr="00E128AF" w:rsidRDefault="00A04220" w:rsidP="00A04220">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根据《环境影响评价技术导则——大气环境（</w:t>
      </w:r>
      <w:r w:rsidRPr="00E128AF">
        <w:rPr>
          <w:rFonts w:ascii="Times New Roman" w:hAnsi="Times New Roman" w:cs="Times New Roman"/>
          <w:sz w:val="24"/>
          <w:u w:val="single"/>
          <w:lang w:eastAsia="zh-CN"/>
        </w:rPr>
        <w:t>HJ2.2-2018</w:t>
      </w:r>
      <w:r w:rsidRPr="00E128AF">
        <w:rPr>
          <w:rFonts w:ascii="Times New Roman" w:hAnsi="Times New Roman" w:cs="Times New Roman" w:hint="eastAsia"/>
          <w:sz w:val="24"/>
          <w:u w:val="single"/>
          <w:lang w:eastAsia="zh-CN"/>
        </w:rPr>
        <w:t>）》推荐模式，计算大气环境防护距离。大气环境防护距离指为保护人群健康，减少正常排放条件下大气污染物对居住区的环境影响，在污染源与居住区之间设置的环境防护区域。大气环境防护距离内不应有长期居住的人群。根据</w:t>
      </w:r>
      <w:r w:rsidRPr="00E128AF">
        <w:rPr>
          <w:rFonts w:ascii="Times New Roman" w:hAnsi="Times New Roman" w:cs="Times New Roman"/>
          <w:sz w:val="24"/>
          <w:u w:val="single"/>
          <w:lang w:eastAsia="zh-CN"/>
        </w:rPr>
        <w:t>AERMOD</w:t>
      </w:r>
      <w:r w:rsidRPr="00E128AF">
        <w:rPr>
          <w:rFonts w:ascii="Times New Roman" w:hAnsi="Times New Roman" w:cs="Times New Roman" w:hint="eastAsia"/>
          <w:sz w:val="24"/>
          <w:u w:val="single"/>
          <w:lang w:eastAsia="zh-CN"/>
        </w:rPr>
        <w:t>软件预测结果，本项目厂界线外部没有超标点，不需设置大气环境防护距离。因此，本项目不设置大气环境防护距离。</w:t>
      </w:r>
    </w:p>
    <w:p w:rsidR="00A04220" w:rsidRPr="00E128AF" w:rsidRDefault="00A04220" w:rsidP="00A04220">
      <w:pPr>
        <w:rPr>
          <w:u w:val="single"/>
          <w:lang w:eastAsia="zh-CN"/>
        </w:rPr>
      </w:pPr>
    </w:p>
    <w:p w:rsidR="00A04220" w:rsidRPr="00E128AF" w:rsidRDefault="00A04220" w:rsidP="00A04220">
      <w:pPr>
        <w:spacing w:line="360" w:lineRule="auto"/>
        <w:ind w:firstLineChars="200" w:firstLine="480"/>
        <w:rPr>
          <w:rFonts w:ascii="Times New Roman" w:hAnsi="Times New Roman" w:cs="Times New Roman"/>
          <w:sz w:val="24"/>
          <w:u w:val="single"/>
          <w:lang w:eastAsia="zh-CN"/>
        </w:rPr>
        <w:sectPr w:rsidR="00A04220" w:rsidRPr="00E128AF" w:rsidSect="00AB3778">
          <w:pgSz w:w="11907" w:h="16840"/>
          <w:pgMar w:top="1440" w:right="1797" w:bottom="1440" w:left="1797" w:header="1247" w:footer="1134" w:gutter="0"/>
          <w:cols w:space="720"/>
          <w:docGrid w:linePitch="380"/>
        </w:sectPr>
      </w:pPr>
    </w:p>
    <w:p w:rsidR="00A04220" w:rsidRPr="00E128AF" w:rsidRDefault="00A04220" w:rsidP="00A04220">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hint="eastAsia"/>
          <w:sz w:val="24"/>
          <w:szCs w:val="24"/>
          <w:u w:val="single"/>
        </w:rPr>
        <w:lastRenderedPageBreak/>
        <w:t>6</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2</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1</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8</w:t>
      </w:r>
      <w:r w:rsidRPr="00E128AF">
        <w:rPr>
          <w:rFonts w:ascii="Times New Roman" w:eastAsia="宋体" w:hAnsi="Times New Roman" w:hint="eastAsia"/>
          <w:sz w:val="24"/>
          <w:szCs w:val="24"/>
          <w:u w:val="single"/>
        </w:rPr>
        <w:t>交通运输移动污染源</w:t>
      </w:r>
    </w:p>
    <w:p w:rsidR="00A04220" w:rsidRPr="00E128AF" w:rsidRDefault="00A04220" w:rsidP="00A04220">
      <w:pPr>
        <w:spacing w:line="360" w:lineRule="auto"/>
        <w:ind w:firstLineChars="200" w:firstLine="480"/>
        <w:rPr>
          <w:rFonts w:ascii="Times New Roman" w:hAnsi="Times New Roman" w:cs="Times New Roman"/>
          <w:sz w:val="24"/>
          <w:u w:val="single"/>
          <w:lang w:eastAsia="zh-CN"/>
        </w:rPr>
      </w:pPr>
      <w:r w:rsidRPr="00E128AF">
        <w:rPr>
          <w:rFonts w:ascii="Times New Roman" w:hAnsi="Times New Roman" w:cs="Times New Roman" w:hint="eastAsia"/>
          <w:sz w:val="24"/>
          <w:u w:val="single"/>
          <w:lang w:eastAsia="zh-CN"/>
        </w:rPr>
        <w:t>由于原料运输不可避免由于路面材料的破碎受碾压、摩擦等作用会形成尘土，这些尘土在运输车辆过往期间被车轮及周边流动空气带起形成扬散粉尘影响沿路空气环境。</w:t>
      </w:r>
    </w:p>
    <w:p w:rsidR="00A04220" w:rsidRPr="00E128AF" w:rsidRDefault="00A04220" w:rsidP="00A04220">
      <w:pPr>
        <w:spacing w:line="360" w:lineRule="auto"/>
        <w:ind w:firstLineChars="200" w:firstLine="480"/>
        <w:rPr>
          <w:rFonts w:ascii="Times New Roman" w:hAnsi="Times New Roman" w:cs="Times New Roman"/>
          <w:sz w:val="24"/>
          <w:lang w:eastAsia="zh-CN"/>
        </w:rPr>
      </w:pPr>
      <w:r w:rsidRPr="00E128AF">
        <w:rPr>
          <w:rFonts w:ascii="Times New Roman" w:hAnsi="Times New Roman" w:cs="Times New Roman" w:hint="eastAsia"/>
          <w:sz w:val="24"/>
          <w:u w:val="single"/>
          <w:lang w:eastAsia="zh-CN"/>
        </w:rPr>
        <w:t>路面扬尘属于开放不连续性产尘，产尘点多而不固定、涉及面大，属于具有阵发产尘性质的尘源，通常只有在汽车行驶时才产生浓度较大的粉尘。项目运输道路主要为水泥硬化道路。根据类比分析本项目道路在不洒水的情况下，道路沿线粉尘浓度低于</w:t>
      </w:r>
      <w:r w:rsidRPr="00E128AF">
        <w:rPr>
          <w:rFonts w:ascii="Times New Roman" w:hAnsi="Times New Roman" w:cs="Times New Roman"/>
          <w:sz w:val="24"/>
          <w:u w:val="single"/>
          <w:lang w:eastAsia="zh-CN"/>
        </w:rPr>
        <w:t>0.35mg/m</w:t>
      </w:r>
      <w:r w:rsidRPr="00E128AF">
        <w:rPr>
          <w:rFonts w:ascii="Times New Roman" w:hAnsi="Times New Roman" w:cs="Times New Roman"/>
          <w:sz w:val="24"/>
          <w:u w:val="single"/>
          <w:vertAlign w:val="superscript"/>
          <w:lang w:eastAsia="zh-CN"/>
        </w:rPr>
        <w:t>3</w:t>
      </w:r>
      <w:r w:rsidRPr="00E128AF">
        <w:rPr>
          <w:rFonts w:ascii="Times New Roman" w:hAnsi="Times New Roman" w:cs="Times New Roman" w:hint="eastAsia"/>
          <w:sz w:val="24"/>
          <w:u w:val="single"/>
          <w:lang w:eastAsia="zh-CN"/>
        </w:rPr>
        <w:t>左右，达到《环境空气质量标准》（</w:t>
      </w:r>
      <w:r w:rsidRPr="00E128AF">
        <w:rPr>
          <w:rFonts w:ascii="Times New Roman" w:hAnsi="Times New Roman" w:cs="Times New Roman"/>
          <w:sz w:val="24"/>
          <w:u w:val="single"/>
          <w:lang w:eastAsia="zh-CN"/>
        </w:rPr>
        <w:t>GB3095-2012</w:t>
      </w:r>
      <w:r w:rsidRPr="00E128AF">
        <w:rPr>
          <w:rFonts w:ascii="Times New Roman" w:hAnsi="Times New Roman" w:cs="Times New Roman" w:hint="eastAsia"/>
          <w:sz w:val="24"/>
          <w:u w:val="single"/>
          <w:lang w:eastAsia="zh-CN"/>
        </w:rPr>
        <w:t>）二级小时浓度标准。为减轻道路扬尘对周围大气环境的影响，拟对运输车辆采取专用封闭运输，</w:t>
      </w:r>
      <w:r w:rsidR="000F52C2" w:rsidRPr="00E128AF">
        <w:rPr>
          <w:rFonts w:ascii="Times New Roman" w:hAnsi="Times New Roman" w:cs="Times New Roman" w:hint="eastAsia"/>
          <w:sz w:val="24"/>
          <w:u w:val="single"/>
          <w:lang w:eastAsia="zh-CN"/>
        </w:rPr>
        <w:t>同时加强道路的定期清扫</w:t>
      </w:r>
      <w:r w:rsidRPr="00E128AF">
        <w:rPr>
          <w:rFonts w:ascii="Times New Roman" w:hAnsi="Times New Roman" w:cs="Times New Roman" w:hint="eastAsia"/>
          <w:sz w:val="24"/>
          <w:u w:val="single"/>
          <w:lang w:eastAsia="zh-CN"/>
        </w:rPr>
        <w:t>。采取以上措施后，运输道路产生的扬尘对周围环境影响不大。</w:t>
      </w:r>
      <w:r w:rsidRPr="00E128AF">
        <w:rPr>
          <w:rFonts w:ascii="Times New Roman" w:hAnsi="Times New Roman" w:cs="Times New Roman"/>
          <w:sz w:val="24"/>
          <w:lang w:eastAsia="zh-CN"/>
        </w:rPr>
        <w:tab/>
      </w:r>
    </w:p>
    <w:p w:rsidR="00D05A15" w:rsidRPr="00E128AF" w:rsidRDefault="00D05A15" w:rsidP="00D05A15">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6</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hint="eastAsia"/>
          <w:kern w:val="2"/>
          <w:sz w:val="28"/>
          <w:szCs w:val="28"/>
          <w:lang w:eastAsia="zh-CN"/>
        </w:rPr>
        <w:t>运营期地表水环境影响分析</w:t>
      </w:r>
    </w:p>
    <w:p w:rsidR="00D05A15" w:rsidRPr="00E128AF" w:rsidRDefault="00D05A15" w:rsidP="00D05A15">
      <w:pPr>
        <w:spacing w:line="360" w:lineRule="auto"/>
        <w:ind w:firstLineChars="200" w:firstLine="480"/>
        <w:rPr>
          <w:rFonts w:ascii="Times New Roman" w:cs="Times New Roman"/>
          <w:sz w:val="24"/>
          <w:lang w:eastAsia="zh-CN"/>
        </w:rPr>
      </w:pPr>
      <w:r w:rsidRPr="00E128AF">
        <w:rPr>
          <w:rFonts w:ascii="Times New Roman" w:cs="Times New Roman" w:hint="eastAsia"/>
          <w:sz w:val="24"/>
          <w:lang w:eastAsia="zh-CN"/>
        </w:rPr>
        <w:t>本项目生产过程中的废水主要为膜强化传质深脱灰过程中产生的废水、地面冲洗废水、生活污水</w:t>
      </w:r>
      <w:r w:rsidR="000A217C" w:rsidRPr="00E128AF">
        <w:rPr>
          <w:rFonts w:ascii="Times New Roman" w:cs="Times New Roman" w:hint="eastAsia"/>
          <w:sz w:val="24"/>
          <w:lang w:eastAsia="zh-CN"/>
        </w:rPr>
        <w:t>、</w:t>
      </w:r>
      <w:r w:rsidRPr="00E128AF">
        <w:rPr>
          <w:rFonts w:ascii="Times New Roman" w:cs="Times New Roman" w:hint="eastAsia"/>
          <w:sz w:val="24"/>
          <w:lang w:eastAsia="zh-CN"/>
        </w:rPr>
        <w:t>初期雨水</w:t>
      </w:r>
      <w:r w:rsidR="000A217C" w:rsidRPr="00E128AF">
        <w:rPr>
          <w:rFonts w:ascii="Times New Roman" w:cs="Times New Roman" w:hint="eastAsia"/>
          <w:sz w:val="24"/>
          <w:lang w:eastAsia="zh-CN"/>
        </w:rPr>
        <w:t>以及脱硫废水</w:t>
      </w:r>
      <w:r w:rsidRPr="00E128AF">
        <w:rPr>
          <w:rFonts w:ascii="Times New Roman" w:cs="Times New Roman" w:hint="eastAsia"/>
          <w:sz w:val="24"/>
          <w:lang w:eastAsia="zh-CN"/>
        </w:rPr>
        <w:t>。</w:t>
      </w:r>
    </w:p>
    <w:p w:rsidR="00946015" w:rsidRPr="00E128AF" w:rsidRDefault="00946015" w:rsidP="00946015">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6</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.2.</w:t>
      </w:r>
      <w:r w:rsidRPr="00E128AF">
        <w:rPr>
          <w:rFonts w:ascii="Times New Roman" w:eastAsia="宋体" w:hAnsi="Times New Roman" w:hint="eastAsia"/>
          <w:sz w:val="24"/>
          <w:szCs w:val="24"/>
        </w:rPr>
        <w:t>1</w:t>
      </w:r>
      <w:r w:rsidRPr="00E128AF">
        <w:rPr>
          <w:rFonts w:ascii="Times New Roman" w:eastAsia="宋体" w:hAnsi="Times New Roman" w:hint="eastAsia"/>
          <w:sz w:val="24"/>
          <w:szCs w:val="24"/>
        </w:rPr>
        <w:t>评价等级</w:t>
      </w:r>
    </w:p>
    <w:p w:rsidR="00787F18" w:rsidRPr="00E128AF" w:rsidRDefault="00787F18" w:rsidP="00946015">
      <w:pPr>
        <w:spacing w:line="360" w:lineRule="auto"/>
        <w:ind w:firstLineChars="200" w:firstLine="480"/>
        <w:rPr>
          <w:rFonts w:ascii="Times New Roman" w:cs="Times New Roman"/>
          <w:sz w:val="24"/>
          <w:lang w:eastAsia="zh-CN"/>
        </w:rPr>
      </w:pPr>
      <w:r w:rsidRPr="00E128AF">
        <w:rPr>
          <w:rFonts w:ascii="Times New Roman" w:cs="Times New Roman" w:hint="eastAsia"/>
          <w:sz w:val="24"/>
          <w:lang w:eastAsia="zh-CN"/>
        </w:rPr>
        <w:t>本项目废水产生总量为</w:t>
      </w:r>
      <w:r w:rsidR="00186A60" w:rsidRPr="00E128AF">
        <w:rPr>
          <w:rFonts w:ascii="Times New Roman" w:cs="Times New Roman" w:hint="eastAsia"/>
          <w:sz w:val="24"/>
          <w:lang w:eastAsia="zh-CN"/>
        </w:rPr>
        <w:t>9792.08</w:t>
      </w:r>
      <w:r w:rsidR="00925DEB" w:rsidRPr="00E128AF">
        <w:rPr>
          <w:rFonts w:ascii="Times New Roman" w:cs="Times New Roman" w:hint="eastAsia"/>
          <w:sz w:val="24"/>
          <w:lang w:eastAsia="zh-CN"/>
        </w:rPr>
        <w:t>m</w:t>
      </w:r>
      <w:r w:rsidR="00925DEB" w:rsidRPr="00E128AF">
        <w:rPr>
          <w:rFonts w:ascii="Times New Roman" w:cs="Times New Roman" w:hint="eastAsia"/>
          <w:sz w:val="24"/>
          <w:vertAlign w:val="superscript"/>
          <w:lang w:eastAsia="zh-CN"/>
        </w:rPr>
        <w:t>3</w:t>
      </w:r>
      <w:r w:rsidR="00925DEB" w:rsidRPr="00E128AF">
        <w:rPr>
          <w:rFonts w:ascii="Times New Roman" w:cs="Times New Roman" w:hint="eastAsia"/>
          <w:sz w:val="24"/>
          <w:lang w:eastAsia="zh-CN"/>
        </w:rPr>
        <w:t>/a</w:t>
      </w:r>
      <w:r w:rsidR="00925DEB" w:rsidRPr="00E128AF">
        <w:rPr>
          <w:rFonts w:ascii="Times New Roman" w:cs="Times New Roman" w:hint="eastAsia"/>
          <w:sz w:val="24"/>
          <w:lang w:eastAsia="zh-CN"/>
        </w:rPr>
        <w:t>。</w:t>
      </w:r>
      <w:r w:rsidR="00186A60" w:rsidRPr="00E128AF">
        <w:rPr>
          <w:rFonts w:ascii="Times New Roman" w:cs="Times New Roman" w:hint="eastAsia"/>
          <w:sz w:val="24"/>
          <w:lang w:eastAsia="zh-CN"/>
        </w:rPr>
        <w:t>项目废水包括含硫废水、含油废水、地面冲洗废水、初期雨水以及生活污水。项目含硫废水依托中石化长岭分公司炼油二部汽提装置回收处理；其他生产废水（含油废水、地面冲洗废水、初期雨水）经厂区自建废水处理站处理后送入中石化长岭分公司炼油二部汽提装置处理后依次经中石化长岭分公司第一、第二污水处理厂处理达标后排放；项目生活污水经化粪池处理后排入园区污水管网。因此，本项目所有废水均为间接排放。</w:t>
      </w:r>
    </w:p>
    <w:p w:rsidR="00925DEB" w:rsidRPr="00E128AF" w:rsidRDefault="00925DEB" w:rsidP="00946015">
      <w:pPr>
        <w:spacing w:line="360" w:lineRule="auto"/>
        <w:ind w:firstLineChars="200" w:firstLine="480"/>
        <w:rPr>
          <w:rFonts w:ascii="Times New Roman" w:cs="Times New Roman"/>
          <w:sz w:val="24"/>
          <w:lang w:eastAsia="zh-CN"/>
        </w:rPr>
      </w:pPr>
      <w:r w:rsidRPr="00E128AF">
        <w:rPr>
          <w:rFonts w:ascii="Times New Roman" w:cs="Times New Roman" w:hint="eastAsia"/>
          <w:sz w:val="24"/>
          <w:lang w:eastAsia="zh-CN"/>
        </w:rPr>
        <w:t>本项目为水污染影响型建设项目，根据《环境影响评价技术导则</w:t>
      </w:r>
      <w:r w:rsidRPr="00E128AF">
        <w:rPr>
          <w:rFonts w:ascii="Times New Roman" w:cs="Times New Roman" w:hint="eastAsia"/>
          <w:sz w:val="24"/>
          <w:lang w:eastAsia="zh-CN"/>
        </w:rPr>
        <w:t xml:space="preserve">  </w:t>
      </w:r>
      <w:r w:rsidRPr="00E128AF">
        <w:rPr>
          <w:rFonts w:ascii="Times New Roman" w:cs="Times New Roman" w:hint="eastAsia"/>
          <w:sz w:val="24"/>
          <w:lang w:eastAsia="zh-CN"/>
        </w:rPr>
        <w:t>地表水环境》（</w:t>
      </w:r>
      <w:r w:rsidRPr="00E128AF">
        <w:rPr>
          <w:rFonts w:ascii="Times New Roman" w:cs="Times New Roman" w:hint="eastAsia"/>
          <w:sz w:val="24"/>
          <w:lang w:eastAsia="zh-CN"/>
        </w:rPr>
        <w:t>HJ2.3-2018</w:t>
      </w:r>
      <w:r w:rsidRPr="00E128AF">
        <w:rPr>
          <w:rFonts w:ascii="Times New Roman" w:cs="Times New Roman" w:hint="eastAsia"/>
          <w:sz w:val="24"/>
          <w:lang w:eastAsia="zh-CN"/>
        </w:rPr>
        <w:t>）表</w:t>
      </w:r>
      <w:r w:rsidRPr="00E128AF">
        <w:rPr>
          <w:rFonts w:ascii="Times New Roman" w:cs="Times New Roman" w:hint="eastAsia"/>
          <w:sz w:val="24"/>
          <w:lang w:eastAsia="zh-CN"/>
        </w:rPr>
        <w:t>1</w:t>
      </w:r>
      <w:r w:rsidRPr="00E128AF">
        <w:rPr>
          <w:rFonts w:ascii="Times New Roman" w:cs="Times New Roman" w:hint="eastAsia"/>
          <w:sz w:val="24"/>
          <w:lang w:eastAsia="zh-CN"/>
        </w:rPr>
        <w:t>中水污染影响型建设项目评价等级判定依据可知，本项目为间接排放，废水排</w:t>
      </w:r>
      <w:r w:rsidR="00704717" w:rsidRPr="00E128AF">
        <w:rPr>
          <w:rFonts w:ascii="Times New Roman" w:cs="Times New Roman" w:hint="eastAsia"/>
          <w:sz w:val="24"/>
          <w:lang w:eastAsia="zh-CN"/>
        </w:rPr>
        <w:t>放总</w:t>
      </w:r>
      <w:r w:rsidRPr="00E128AF">
        <w:rPr>
          <w:rFonts w:ascii="Times New Roman" w:cs="Times New Roman" w:hint="eastAsia"/>
          <w:sz w:val="24"/>
          <w:lang w:eastAsia="zh-CN"/>
        </w:rPr>
        <w:t>量为</w:t>
      </w:r>
      <w:r w:rsidR="00186A60" w:rsidRPr="00E128AF">
        <w:rPr>
          <w:rFonts w:ascii="Times New Roman" w:cs="Times New Roman" w:hint="eastAsia"/>
          <w:sz w:val="24"/>
          <w:lang w:eastAsia="zh-CN"/>
        </w:rPr>
        <w:t>9792.08</w:t>
      </w:r>
      <w:r w:rsidRPr="00E128AF">
        <w:rPr>
          <w:rFonts w:ascii="Times New Roman" w:cs="Times New Roman" w:hint="eastAsia"/>
          <w:sz w:val="24"/>
          <w:lang w:eastAsia="zh-CN"/>
        </w:rPr>
        <w:t>m</w:t>
      </w:r>
      <w:r w:rsidRPr="00E128AF">
        <w:rPr>
          <w:rFonts w:ascii="Times New Roman" w:cs="Times New Roman" w:hint="eastAsia"/>
          <w:sz w:val="24"/>
          <w:vertAlign w:val="superscript"/>
          <w:lang w:eastAsia="zh-CN"/>
        </w:rPr>
        <w:t>3</w:t>
      </w:r>
      <w:r w:rsidRPr="00E128AF">
        <w:rPr>
          <w:rFonts w:ascii="Times New Roman" w:cs="Times New Roman" w:hint="eastAsia"/>
          <w:sz w:val="24"/>
          <w:lang w:eastAsia="zh-CN"/>
        </w:rPr>
        <w:t>/a</w:t>
      </w:r>
      <w:r w:rsidRPr="00E128AF">
        <w:rPr>
          <w:rFonts w:ascii="Times New Roman" w:cs="Times New Roman" w:hint="eastAsia"/>
          <w:sz w:val="24"/>
          <w:lang w:eastAsia="zh-CN"/>
        </w:rPr>
        <w:t>。因此，本项目地表水环境影响评价等级为三级</w:t>
      </w:r>
      <w:r w:rsidRPr="00E128AF">
        <w:rPr>
          <w:rFonts w:ascii="Times New Roman" w:cs="Times New Roman" w:hint="eastAsia"/>
          <w:sz w:val="24"/>
          <w:lang w:eastAsia="zh-CN"/>
        </w:rPr>
        <w:t>B</w:t>
      </w:r>
      <w:r w:rsidRPr="00E128AF">
        <w:rPr>
          <w:rFonts w:ascii="Times New Roman" w:cs="Times New Roman" w:hint="eastAsia"/>
          <w:sz w:val="24"/>
          <w:lang w:eastAsia="zh-CN"/>
        </w:rPr>
        <w:t>。</w:t>
      </w:r>
    </w:p>
    <w:p w:rsidR="00946015" w:rsidRPr="00E128AF" w:rsidRDefault="00925DEB" w:rsidP="00946015">
      <w:pPr>
        <w:spacing w:line="360" w:lineRule="auto"/>
        <w:ind w:firstLineChars="200" w:firstLine="480"/>
        <w:rPr>
          <w:rFonts w:ascii="Times New Roman" w:cs="Times New Roman"/>
          <w:sz w:val="24"/>
          <w:lang w:eastAsia="zh-CN"/>
        </w:rPr>
      </w:pPr>
      <w:r w:rsidRPr="00E128AF">
        <w:rPr>
          <w:rFonts w:ascii="Times New Roman" w:cs="Times New Roman" w:hint="eastAsia"/>
          <w:sz w:val="24"/>
          <w:lang w:eastAsia="zh-CN"/>
        </w:rPr>
        <w:t>根据前述分析可知，本项目地表水环境影响评价等级为“三级</w:t>
      </w:r>
      <w:r w:rsidRPr="00E128AF">
        <w:rPr>
          <w:rFonts w:ascii="Times New Roman" w:cs="Times New Roman" w:hint="eastAsia"/>
          <w:sz w:val="24"/>
          <w:lang w:eastAsia="zh-CN"/>
        </w:rPr>
        <w:t>B</w:t>
      </w:r>
      <w:r w:rsidRPr="00E128AF">
        <w:rPr>
          <w:rFonts w:ascii="Times New Roman" w:cs="Times New Roman" w:hint="eastAsia"/>
          <w:sz w:val="24"/>
          <w:lang w:eastAsia="zh-CN"/>
        </w:rPr>
        <w:t>”，因此本项目</w:t>
      </w:r>
      <w:r w:rsidR="00946015" w:rsidRPr="00E128AF">
        <w:rPr>
          <w:rFonts w:ascii="Times New Roman" w:cs="Times New Roman" w:hint="eastAsia"/>
          <w:sz w:val="24"/>
          <w:lang w:eastAsia="zh-CN"/>
        </w:rPr>
        <w:t>可不进行水环境影响预测。主要评价内容包括：①水污染控制和水环境影响减缓措施有效性评价；②依托污水处理设施的环境可行性评价，详见</w:t>
      </w:r>
      <w:r w:rsidRPr="00E128AF">
        <w:rPr>
          <w:rFonts w:ascii="Times New Roman" w:cs="Times New Roman" w:hint="eastAsia"/>
          <w:sz w:val="24"/>
          <w:lang w:eastAsia="zh-CN"/>
        </w:rPr>
        <w:t>8.2.2</w:t>
      </w:r>
      <w:r w:rsidR="00946015" w:rsidRPr="00E128AF">
        <w:rPr>
          <w:rFonts w:ascii="Times New Roman" w:cs="Times New Roman"/>
          <w:sz w:val="24"/>
          <w:lang w:eastAsia="zh-CN"/>
        </w:rPr>
        <w:t xml:space="preserve"> </w:t>
      </w:r>
      <w:r w:rsidR="00946015" w:rsidRPr="00E128AF">
        <w:rPr>
          <w:rFonts w:ascii="Times New Roman" w:cs="Times New Roman" w:hint="eastAsia"/>
          <w:sz w:val="24"/>
          <w:lang w:eastAsia="zh-CN"/>
        </w:rPr>
        <w:t>节地表水污染防治措施及其可行性论证章节。</w:t>
      </w:r>
    </w:p>
    <w:p w:rsidR="00DA6E23" w:rsidRPr="00E128AF" w:rsidRDefault="00DA6E23" w:rsidP="00DA6E23">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lastRenderedPageBreak/>
        <w:t>6</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.2.</w:t>
      </w:r>
      <w:r w:rsidR="0068413E" w:rsidRPr="00E128AF">
        <w:rPr>
          <w:rFonts w:ascii="Times New Roman" w:eastAsia="宋体" w:hAnsi="Times New Roman" w:hint="eastAsia"/>
          <w:sz w:val="24"/>
          <w:szCs w:val="24"/>
        </w:rPr>
        <w:t>2</w:t>
      </w:r>
      <w:r w:rsidRPr="00E128AF">
        <w:rPr>
          <w:rFonts w:ascii="Times New Roman" w:eastAsia="宋体" w:hAnsi="Times New Roman" w:hint="eastAsia"/>
          <w:sz w:val="24"/>
          <w:szCs w:val="24"/>
        </w:rPr>
        <w:t>生产废水回用可行性分析</w:t>
      </w:r>
    </w:p>
    <w:p w:rsidR="00DA6E23" w:rsidRPr="00E128AF" w:rsidRDefault="00DA6E23" w:rsidP="00D05A15">
      <w:pPr>
        <w:spacing w:line="360" w:lineRule="auto"/>
        <w:ind w:firstLineChars="200" w:firstLine="480"/>
        <w:rPr>
          <w:rFonts w:ascii="Times New Roman" w:cs="Times New Roman"/>
          <w:sz w:val="24"/>
          <w:lang w:eastAsia="zh-CN"/>
        </w:rPr>
      </w:pPr>
      <w:r w:rsidRPr="00E128AF">
        <w:rPr>
          <w:rFonts w:ascii="Times New Roman" w:cs="Times New Roman" w:hint="eastAsia"/>
          <w:sz w:val="24"/>
          <w:lang w:eastAsia="zh-CN"/>
        </w:rPr>
        <w:t>本项目使用的</w:t>
      </w:r>
      <w:r w:rsidR="00125C87" w:rsidRPr="00E128AF">
        <w:rPr>
          <w:rFonts w:ascii="Times New Roman" w:cs="Times New Roman" w:hint="eastAsia"/>
          <w:sz w:val="24"/>
          <w:lang w:eastAsia="zh-CN"/>
        </w:rPr>
        <w:t>脱盐水经蒸汽冷凝产生，该部分无废水产生。</w:t>
      </w:r>
      <w:r w:rsidRPr="00E128AF">
        <w:rPr>
          <w:rFonts w:ascii="Times New Roman" w:cs="Times New Roman" w:hint="eastAsia"/>
          <w:sz w:val="24"/>
          <w:lang w:eastAsia="zh-CN"/>
        </w:rPr>
        <w:t>因此，项目运营期间</w:t>
      </w:r>
      <w:r w:rsidR="00125C87" w:rsidRPr="00E128AF">
        <w:rPr>
          <w:rFonts w:ascii="Times New Roman" w:cs="Times New Roman" w:hint="eastAsia"/>
          <w:sz w:val="24"/>
          <w:lang w:eastAsia="zh-CN"/>
        </w:rPr>
        <w:t>无</w:t>
      </w:r>
      <w:r w:rsidRPr="00E128AF">
        <w:rPr>
          <w:rFonts w:ascii="Times New Roman" w:cs="Times New Roman" w:hint="eastAsia"/>
          <w:sz w:val="24"/>
          <w:lang w:eastAsia="zh-CN"/>
        </w:rPr>
        <w:t>脱盐水制备废水产生；</w:t>
      </w:r>
      <w:r w:rsidR="00C569B1" w:rsidRPr="00E128AF">
        <w:rPr>
          <w:rFonts w:ascii="Times New Roman" w:cs="Times New Roman" w:hint="eastAsia"/>
          <w:sz w:val="24"/>
          <w:lang w:eastAsia="zh-CN"/>
        </w:rPr>
        <w:t>本项目项目冷却过程中会产生冷却废水，项目冷却为间接冷却，冷却过程中产生的废水为清净下水。本项目冷却废水循环使用，不外排。</w:t>
      </w:r>
    </w:p>
    <w:p w:rsidR="00DA6E23" w:rsidRPr="00E128AF" w:rsidRDefault="00DA6E23" w:rsidP="00DA6E23">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6</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.2.</w:t>
      </w:r>
      <w:r w:rsidR="0068413E" w:rsidRPr="00E128AF">
        <w:rPr>
          <w:rFonts w:ascii="Times New Roman" w:eastAsia="宋体" w:hAnsi="Times New Roman" w:hint="eastAsia"/>
          <w:sz w:val="24"/>
          <w:szCs w:val="24"/>
        </w:rPr>
        <w:t>3</w:t>
      </w:r>
      <w:r w:rsidRPr="00E128AF">
        <w:rPr>
          <w:rFonts w:ascii="Times New Roman" w:eastAsia="宋体" w:hAnsi="Times New Roman" w:hint="eastAsia"/>
          <w:sz w:val="24"/>
          <w:szCs w:val="24"/>
        </w:rPr>
        <w:t>废水处理情况</w:t>
      </w:r>
    </w:p>
    <w:p w:rsidR="00186A60" w:rsidRPr="00E128AF" w:rsidRDefault="00186A60" w:rsidP="00186A60">
      <w:pPr>
        <w:spacing w:line="360" w:lineRule="auto"/>
        <w:ind w:firstLineChars="200" w:firstLine="480"/>
        <w:rPr>
          <w:rFonts w:ascii="Times New Roman" w:cs="Times New Roman"/>
          <w:sz w:val="24"/>
          <w:lang w:eastAsia="zh-CN"/>
        </w:rPr>
      </w:pPr>
      <w:r w:rsidRPr="00E128AF">
        <w:rPr>
          <w:rFonts w:ascii="Times New Roman" w:cs="Times New Roman" w:hint="eastAsia"/>
          <w:sz w:val="24"/>
          <w:lang w:eastAsia="zh-CN"/>
        </w:rPr>
        <w:t>项目废水包括含硫废水、含油废水、地面冲洗废水、初期雨水以及生活污水。项目含硫废水产生量为</w:t>
      </w:r>
      <w:r w:rsidRPr="00E128AF">
        <w:rPr>
          <w:rFonts w:ascii="Times New Roman" w:cs="Times New Roman" w:hint="eastAsia"/>
          <w:sz w:val="24"/>
          <w:lang w:eastAsia="zh-CN"/>
        </w:rPr>
        <w:t>611.28m</w:t>
      </w:r>
      <w:r w:rsidRPr="00E128AF">
        <w:rPr>
          <w:rFonts w:ascii="Times New Roman" w:cs="Times New Roman" w:hint="eastAsia"/>
          <w:sz w:val="24"/>
          <w:vertAlign w:val="superscript"/>
          <w:lang w:eastAsia="zh-CN"/>
        </w:rPr>
        <w:t>3</w:t>
      </w:r>
      <w:r w:rsidRPr="00E128AF">
        <w:rPr>
          <w:rFonts w:ascii="Times New Roman" w:cs="Times New Roman" w:hint="eastAsia"/>
          <w:sz w:val="24"/>
          <w:lang w:eastAsia="zh-CN"/>
        </w:rPr>
        <w:t>/a</w:t>
      </w:r>
      <w:r w:rsidRPr="00E128AF">
        <w:rPr>
          <w:rFonts w:ascii="Times New Roman" w:cs="Times New Roman" w:hint="eastAsia"/>
          <w:sz w:val="24"/>
          <w:lang w:eastAsia="zh-CN"/>
        </w:rPr>
        <w:t>，其依托中石化长岭分公司炼油二部汽提装置回收处理；</w:t>
      </w:r>
    </w:p>
    <w:p w:rsidR="00186A60" w:rsidRPr="00E128AF" w:rsidRDefault="00186A60" w:rsidP="00186A60">
      <w:pPr>
        <w:spacing w:line="360" w:lineRule="auto"/>
        <w:ind w:firstLineChars="200" w:firstLine="480"/>
        <w:rPr>
          <w:rFonts w:ascii="Times New Roman" w:cs="Times New Roman"/>
          <w:sz w:val="24"/>
          <w:lang w:eastAsia="zh-CN"/>
        </w:rPr>
      </w:pPr>
      <w:r w:rsidRPr="00E128AF">
        <w:rPr>
          <w:rFonts w:ascii="Times New Roman" w:cs="Times New Roman" w:hint="eastAsia"/>
          <w:sz w:val="24"/>
          <w:lang w:eastAsia="zh-CN"/>
        </w:rPr>
        <w:t>其他生产废水（含油废水、地面冲洗废水、初期雨水）产生量为</w:t>
      </w:r>
      <w:r w:rsidR="00BE58C3" w:rsidRPr="00E128AF">
        <w:rPr>
          <w:rFonts w:ascii="Times New Roman" w:cs="Times New Roman" w:hint="eastAsia"/>
          <w:sz w:val="24"/>
          <w:lang w:eastAsia="zh-CN"/>
        </w:rPr>
        <w:t>8670</w:t>
      </w:r>
      <w:r w:rsidRPr="00E128AF">
        <w:rPr>
          <w:rFonts w:ascii="Times New Roman" w:cs="Times New Roman" w:hint="eastAsia"/>
          <w:sz w:val="24"/>
          <w:lang w:eastAsia="zh-CN"/>
        </w:rPr>
        <w:t>.8m</w:t>
      </w:r>
      <w:r w:rsidRPr="00E128AF">
        <w:rPr>
          <w:rFonts w:ascii="Times New Roman" w:cs="Times New Roman" w:hint="eastAsia"/>
          <w:sz w:val="24"/>
          <w:vertAlign w:val="superscript"/>
          <w:lang w:eastAsia="zh-CN"/>
        </w:rPr>
        <w:t>3</w:t>
      </w:r>
      <w:r w:rsidRPr="00E128AF">
        <w:rPr>
          <w:rFonts w:ascii="Times New Roman" w:cs="Times New Roman" w:hint="eastAsia"/>
          <w:sz w:val="24"/>
          <w:lang w:eastAsia="zh-CN"/>
        </w:rPr>
        <w:t>/a</w:t>
      </w:r>
      <w:r w:rsidRPr="00E128AF">
        <w:rPr>
          <w:rFonts w:ascii="Times New Roman" w:cs="Times New Roman" w:hint="eastAsia"/>
          <w:sz w:val="24"/>
          <w:lang w:eastAsia="zh-CN"/>
        </w:rPr>
        <w:t>，</w:t>
      </w:r>
    </w:p>
    <w:p w:rsidR="00186A60" w:rsidRPr="00E128AF" w:rsidRDefault="00186A60" w:rsidP="00186A60">
      <w:pPr>
        <w:spacing w:line="360" w:lineRule="auto"/>
        <w:rPr>
          <w:rFonts w:ascii="Times New Roman" w:cs="Times New Roman"/>
          <w:sz w:val="24"/>
          <w:lang w:eastAsia="zh-CN"/>
        </w:rPr>
      </w:pPr>
      <w:r w:rsidRPr="00E128AF">
        <w:rPr>
          <w:rFonts w:ascii="Times New Roman" w:cs="Times New Roman" w:hint="eastAsia"/>
          <w:sz w:val="24"/>
          <w:lang w:eastAsia="zh-CN"/>
        </w:rPr>
        <w:t>经厂区自建废水处理站处理后送入中石化长岭分公司炼油二部汽提装置处理后依次经中石化长岭分公司第一、第二污水处理厂处理达标后排放；</w:t>
      </w:r>
      <w:r w:rsidRPr="00E128AF">
        <w:rPr>
          <w:rFonts w:ascii="Times New Roman" w:cs="Times New Roman"/>
          <w:sz w:val="24"/>
          <w:lang w:eastAsia="zh-CN"/>
        </w:rPr>
        <w:t xml:space="preserve"> </w:t>
      </w:r>
    </w:p>
    <w:p w:rsidR="00125C87" w:rsidRPr="00E128AF" w:rsidRDefault="00125C87" w:rsidP="00186A60">
      <w:pPr>
        <w:spacing w:line="360" w:lineRule="auto"/>
        <w:ind w:firstLineChars="200" w:firstLine="480"/>
        <w:rPr>
          <w:rFonts w:ascii="Times New Roman" w:cs="Times New Roman"/>
          <w:sz w:val="24"/>
          <w:lang w:eastAsia="zh-CN"/>
        </w:rPr>
      </w:pPr>
      <w:r w:rsidRPr="00E128AF">
        <w:rPr>
          <w:rFonts w:ascii="Times New Roman" w:cs="Times New Roman" w:hint="eastAsia"/>
          <w:sz w:val="24"/>
          <w:szCs w:val="24"/>
          <w:lang w:eastAsia="zh-CN"/>
        </w:rPr>
        <w:t>本项目脱硫塔采用贫胺液进行脱硫，贫胺液从中石化长岭分公司购置。本项目加氢过程中产生的酸性气体经脱硫塔脱硫后</w:t>
      </w:r>
      <w:r w:rsidR="00EC035D" w:rsidRPr="00E128AF">
        <w:rPr>
          <w:rFonts w:ascii="Times New Roman" w:cs="Times New Roman" w:hint="eastAsia"/>
          <w:sz w:val="24"/>
          <w:szCs w:val="24"/>
          <w:lang w:eastAsia="zh-CN"/>
        </w:rPr>
        <w:t>排入中石化长岭分公司北火炬系统</w:t>
      </w:r>
      <w:r w:rsidRPr="00E128AF">
        <w:rPr>
          <w:rFonts w:ascii="Times New Roman" w:cs="Times New Roman" w:hint="eastAsia"/>
          <w:sz w:val="24"/>
          <w:szCs w:val="24"/>
          <w:lang w:eastAsia="zh-CN"/>
        </w:rPr>
        <w:t>。脱硫过程中贫胺液吸收硫化氢后变为富胺液，其交由中石化长岭分公司炼油二部的</w:t>
      </w:r>
      <w:r w:rsidRPr="00E128AF">
        <w:rPr>
          <w:rFonts w:ascii="Times New Roman" w:cs="Times New Roman" w:hint="eastAsia"/>
          <w:sz w:val="24"/>
          <w:szCs w:val="24"/>
          <w:lang w:eastAsia="zh-CN"/>
        </w:rPr>
        <w:t>S</w:t>
      </w:r>
      <w:r w:rsidRPr="00E128AF">
        <w:rPr>
          <w:rFonts w:ascii="Times New Roman" w:cs="Times New Roman" w:hint="eastAsia"/>
          <w:sz w:val="24"/>
          <w:szCs w:val="24"/>
          <w:lang w:eastAsia="zh-CN"/>
        </w:rPr>
        <w:t>回收装置回收后返回厂内回用，不外排。</w:t>
      </w:r>
    </w:p>
    <w:p w:rsidR="00DA6E23" w:rsidRPr="00E128AF" w:rsidRDefault="00DA6E23" w:rsidP="00DA6E23">
      <w:pPr>
        <w:spacing w:line="360" w:lineRule="auto"/>
        <w:ind w:firstLineChars="200" w:firstLine="480"/>
        <w:rPr>
          <w:rFonts w:ascii="Times New Roman" w:cs="Times New Roman"/>
          <w:sz w:val="24"/>
          <w:lang w:eastAsia="zh-CN"/>
        </w:rPr>
      </w:pPr>
      <w:r w:rsidRPr="00E128AF">
        <w:rPr>
          <w:rFonts w:ascii="Times New Roman" w:cs="Times New Roman" w:hint="eastAsia"/>
          <w:sz w:val="24"/>
          <w:lang w:eastAsia="zh-CN"/>
        </w:rPr>
        <w:t>本项目运营期间生活污水产生量为</w:t>
      </w:r>
      <w:r w:rsidRPr="00E128AF">
        <w:rPr>
          <w:rFonts w:ascii="Times New Roman" w:cs="Times New Roman" w:hint="eastAsia"/>
          <w:sz w:val="24"/>
          <w:lang w:eastAsia="zh-CN"/>
        </w:rPr>
        <w:t>510m</w:t>
      </w:r>
      <w:r w:rsidRPr="00E128AF">
        <w:rPr>
          <w:rFonts w:ascii="Times New Roman" w:cs="Times New Roman" w:hint="eastAsia"/>
          <w:sz w:val="24"/>
          <w:vertAlign w:val="superscript"/>
          <w:lang w:eastAsia="zh-CN"/>
        </w:rPr>
        <w:t>3</w:t>
      </w:r>
      <w:r w:rsidRPr="00E128AF">
        <w:rPr>
          <w:rFonts w:ascii="Times New Roman" w:cs="Times New Roman" w:hint="eastAsia"/>
          <w:sz w:val="24"/>
          <w:lang w:eastAsia="zh-CN"/>
        </w:rPr>
        <w:t>/a</w:t>
      </w:r>
      <w:r w:rsidRPr="00E128AF">
        <w:rPr>
          <w:rFonts w:ascii="Times New Roman" w:cs="Times New Roman" w:hint="eastAsia"/>
          <w:sz w:val="24"/>
          <w:lang w:eastAsia="zh-CN"/>
        </w:rPr>
        <w:t>，项目生活污水</w:t>
      </w:r>
      <w:r w:rsidR="00125C87" w:rsidRPr="00E128AF">
        <w:rPr>
          <w:rFonts w:ascii="Times New Roman" w:cs="Times New Roman" w:hint="eastAsia"/>
          <w:sz w:val="24"/>
          <w:lang w:eastAsia="zh-CN"/>
        </w:rPr>
        <w:t>经化粪池处理后排入园区污水管网</w:t>
      </w:r>
      <w:r w:rsidRPr="00E128AF">
        <w:rPr>
          <w:rFonts w:ascii="Times New Roman" w:cs="Times New Roman" w:hint="eastAsia"/>
          <w:sz w:val="24"/>
          <w:lang w:eastAsia="zh-CN"/>
        </w:rPr>
        <w:t>。</w:t>
      </w:r>
    </w:p>
    <w:p w:rsidR="003F4871" w:rsidRPr="00E128AF" w:rsidRDefault="003F4871" w:rsidP="003F4871">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6</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.2.</w:t>
      </w:r>
      <w:r w:rsidRPr="00E128AF">
        <w:rPr>
          <w:rFonts w:ascii="Times New Roman" w:eastAsia="宋体" w:hAnsi="Times New Roman" w:hint="eastAsia"/>
          <w:sz w:val="24"/>
          <w:szCs w:val="24"/>
        </w:rPr>
        <w:t>3</w:t>
      </w:r>
      <w:r w:rsidRPr="00E128AF">
        <w:rPr>
          <w:rFonts w:ascii="Times New Roman" w:eastAsia="宋体" w:hAnsi="Times New Roman" w:hint="eastAsia"/>
          <w:sz w:val="24"/>
          <w:szCs w:val="24"/>
        </w:rPr>
        <w:t>污水处理环境影响分析</w:t>
      </w:r>
    </w:p>
    <w:p w:rsidR="00D05A15" w:rsidRPr="00E128AF" w:rsidRDefault="003F4871" w:rsidP="00743E01">
      <w:pPr>
        <w:spacing w:line="360" w:lineRule="auto"/>
        <w:ind w:firstLineChars="200" w:firstLine="480"/>
        <w:rPr>
          <w:rFonts w:ascii="Times New Roman" w:cs="Times New Roman"/>
          <w:sz w:val="24"/>
          <w:lang w:eastAsia="zh-CN"/>
        </w:rPr>
      </w:pPr>
      <w:r w:rsidRPr="00E128AF">
        <w:rPr>
          <w:rFonts w:ascii="Times New Roman" w:cs="Times New Roman" w:hint="eastAsia"/>
          <w:sz w:val="24"/>
          <w:lang w:eastAsia="zh-CN"/>
        </w:rPr>
        <w:t>根据前述分析可知，本项目外排废水主要</w:t>
      </w:r>
      <w:r w:rsidR="00743E01" w:rsidRPr="00E128AF">
        <w:rPr>
          <w:rFonts w:ascii="Times New Roman" w:cs="Times New Roman" w:hint="eastAsia"/>
          <w:sz w:val="24"/>
          <w:lang w:eastAsia="zh-CN"/>
        </w:rPr>
        <w:t>包括含硫废水、含油废水、地面冲洗废水、初期雨水以及生活污水。项目含硫废水委托中石化长岭分公司炼油二部汽提装置进行处理。其他生产废水经厂区预处理满足中石化长岭分公司炼油二部汽提装置接管标准后排入中石化长岭分公司炼油二部汽提装置处理后，依次进入中石化长岭分公司第一、第二污水处理站处理达标后排放。因此，对周围环境影响很小。</w:t>
      </w:r>
    </w:p>
    <w:p w:rsidR="00033F76" w:rsidRPr="00E128AF" w:rsidRDefault="00033F76" w:rsidP="00033F76">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6</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3</w:t>
      </w:r>
      <w:r w:rsidRPr="00E128AF">
        <w:rPr>
          <w:rFonts w:ascii="Times New Roman" w:hAnsi="Times New Roman" w:cs="Times New Roman" w:hint="eastAsia"/>
          <w:kern w:val="2"/>
          <w:sz w:val="28"/>
          <w:szCs w:val="28"/>
          <w:lang w:eastAsia="zh-CN"/>
        </w:rPr>
        <w:t>运营期地下水环境影响分析</w:t>
      </w:r>
    </w:p>
    <w:p w:rsidR="00586C00" w:rsidRPr="00E128AF" w:rsidRDefault="00586C00" w:rsidP="00586C0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评价区域的环境地质及水文地质资料来源于《中国石油化工股份公司长岭分公司油品质量升级改扩建项目建设场地区水文地质调查评价报告》（湖南省勘测设计院，</w:t>
      </w:r>
      <w:r w:rsidRPr="00E128AF">
        <w:rPr>
          <w:rFonts w:ascii="Times New Roman" w:cs="Times New Roman"/>
          <w:sz w:val="24"/>
          <w:szCs w:val="24"/>
          <w:lang w:eastAsia="zh-CN"/>
        </w:rPr>
        <w:t>2010</w:t>
      </w:r>
      <w:r w:rsidRPr="00E128AF">
        <w:rPr>
          <w:rFonts w:ascii="Times New Roman" w:cs="Times New Roman"/>
          <w:sz w:val="24"/>
          <w:szCs w:val="24"/>
          <w:lang w:eastAsia="zh-CN"/>
        </w:rPr>
        <w:t>年</w:t>
      </w:r>
      <w:r w:rsidRPr="00E128AF">
        <w:rPr>
          <w:rFonts w:ascii="Times New Roman" w:cs="Times New Roman"/>
          <w:sz w:val="24"/>
          <w:szCs w:val="24"/>
          <w:lang w:eastAsia="zh-CN"/>
        </w:rPr>
        <w:t>8</w:t>
      </w:r>
      <w:r w:rsidRPr="00E128AF">
        <w:rPr>
          <w:rFonts w:ascii="Times New Roman" w:cs="Times New Roman"/>
          <w:sz w:val="24"/>
          <w:szCs w:val="24"/>
          <w:lang w:eastAsia="zh-CN"/>
        </w:rPr>
        <w:t>月）、《长岭分公司原油劣质化及油品质量升级改造项目岩土工程勘察报告》（保定新星石化工程股份有限公司，</w:t>
      </w:r>
      <w:r w:rsidRPr="00E128AF">
        <w:rPr>
          <w:rFonts w:ascii="Times New Roman" w:cs="Times New Roman"/>
          <w:sz w:val="24"/>
          <w:szCs w:val="24"/>
          <w:lang w:eastAsia="zh-CN"/>
        </w:rPr>
        <w:t>2009</w:t>
      </w:r>
      <w:r w:rsidRPr="00E128AF">
        <w:rPr>
          <w:rFonts w:ascii="Times New Roman" w:cs="Times New Roman"/>
          <w:sz w:val="24"/>
          <w:szCs w:val="24"/>
          <w:lang w:eastAsia="zh-CN"/>
        </w:rPr>
        <w:t>年</w:t>
      </w:r>
      <w:r w:rsidRPr="00E128AF">
        <w:rPr>
          <w:rFonts w:ascii="Times New Roman" w:cs="Times New Roman"/>
          <w:sz w:val="24"/>
          <w:szCs w:val="24"/>
          <w:lang w:eastAsia="zh-CN"/>
        </w:rPr>
        <w:t>2</w:t>
      </w:r>
      <w:r w:rsidRPr="00E128AF">
        <w:rPr>
          <w:rFonts w:ascii="Times New Roman" w:cs="Times New Roman"/>
          <w:sz w:val="24"/>
          <w:szCs w:val="24"/>
          <w:lang w:eastAsia="zh-CN"/>
        </w:rPr>
        <w:t>月）。</w:t>
      </w:r>
    </w:p>
    <w:p w:rsidR="00033F76" w:rsidRPr="00E128AF" w:rsidRDefault="00033F76" w:rsidP="00033F76">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lastRenderedPageBreak/>
        <w:t>6</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3</w:t>
      </w:r>
      <w:r w:rsidRPr="00E128AF">
        <w:rPr>
          <w:rFonts w:ascii="Times New Roman" w:eastAsia="宋体" w:hAnsi="Times New Roman"/>
          <w:sz w:val="24"/>
          <w:szCs w:val="24"/>
        </w:rPr>
        <w:t>.</w:t>
      </w:r>
      <w:r w:rsidRPr="00E128AF">
        <w:rPr>
          <w:rFonts w:ascii="Times New Roman" w:eastAsia="宋体" w:hAnsi="Times New Roman" w:hint="eastAsia"/>
          <w:sz w:val="24"/>
          <w:szCs w:val="24"/>
        </w:rPr>
        <w:t>1</w:t>
      </w:r>
      <w:r w:rsidRPr="00E128AF">
        <w:rPr>
          <w:rFonts w:ascii="Times New Roman" w:eastAsia="宋体" w:hAnsi="Times New Roman" w:hint="eastAsia"/>
          <w:sz w:val="24"/>
          <w:szCs w:val="24"/>
        </w:rPr>
        <w:t>水文地质</w:t>
      </w:r>
      <w:r w:rsidR="004F6AD0" w:rsidRPr="00E128AF">
        <w:rPr>
          <w:rFonts w:ascii="Times New Roman" w:eastAsia="宋体" w:hAnsi="Times New Roman" w:hint="eastAsia"/>
          <w:sz w:val="24"/>
          <w:szCs w:val="24"/>
        </w:rPr>
        <w:t>状况</w:t>
      </w:r>
    </w:p>
    <w:p w:rsidR="004F6AD0" w:rsidRPr="00E128AF" w:rsidRDefault="004F6AD0" w:rsidP="004F6AD0">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）区域水文地质基本情况</w:t>
      </w:r>
    </w:p>
    <w:p w:rsidR="00586C00" w:rsidRPr="00E128AF" w:rsidRDefault="00855135" w:rsidP="00586C0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4F6AD0" w:rsidRPr="00E128AF">
        <w:rPr>
          <w:rFonts w:ascii="Times New Roman" w:cs="Times New Roman"/>
          <w:sz w:val="24"/>
          <w:szCs w:val="24"/>
          <w:lang w:eastAsia="zh-CN"/>
        </w:rPr>
        <w:instrText xml:space="preserve"> </w:instrText>
      </w:r>
      <w:r w:rsidR="004F6AD0" w:rsidRPr="00E128AF">
        <w:rPr>
          <w:rFonts w:ascii="Times New Roman" w:cs="Times New Roman" w:hint="eastAsia"/>
          <w:sz w:val="24"/>
          <w:szCs w:val="24"/>
          <w:lang w:eastAsia="zh-CN"/>
        </w:rPr>
        <w:instrText>= 1 \* GB3</w:instrText>
      </w:r>
      <w:r w:rsidR="004F6AD0"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4F6AD0" w:rsidRPr="00E128AF">
        <w:rPr>
          <w:rFonts w:ascii="Times New Roman" w:cs="Times New Roman" w:hint="eastAsia"/>
          <w:noProof/>
          <w:sz w:val="24"/>
          <w:szCs w:val="24"/>
          <w:lang w:eastAsia="zh-CN"/>
        </w:rPr>
        <w:t>①</w:t>
      </w:r>
      <w:r w:rsidRPr="00E128AF">
        <w:rPr>
          <w:rFonts w:ascii="Times New Roman" w:cs="Times New Roman"/>
          <w:sz w:val="24"/>
          <w:szCs w:val="24"/>
          <w:lang w:eastAsia="zh-CN"/>
        </w:rPr>
        <w:fldChar w:fldCharType="end"/>
      </w:r>
      <w:r w:rsidR="00586C00" w:rsidRPr="00E128AF">
        <w:rPr>
          <w:rFonts w:ascii="Times New Roman" w:cs="Times New Roman"/>
          <w:sz w:val="24"/>
          <w:szCs w:val="24"/>
          <w:lang w:eastAsia="zh-CN"/>
        </w:rPr>
        <w:t>地形地貌特征</w:t>
      </w:r>
    </w:p>
    <w:p w:rsidR="00586C00" w:rsidRPr="00E128AF" w:rsidRDefault="00586C00" w:rsidP="00586C0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项目区所在区为东高西低的向斜谷地，南北两侧为低山丘陵，最高为五尖大山，海拔标高</w:t>
      </w:r>
      <w:r w:rsidRPr="00E128AF">
        <w:rPr>
          <w:rFonts w:ascii="Times New Roman" w:cs="Times New Roman"/>
          <w:sz w:val="24"/>
          <w:szCs w:val="24"/>
          <w:lang w:eastAsia="zh-CN"/>
        </w:rPr>
        <w:t>588.1m</w:t>
      </w:r>
      <w:r w:rsidRPr="00E128AF">
        <w:rPr>
          <w:rFonts w:ascii="Times New Roman" w:cs="Times New Roman"/>
          <w:sz w:val="24"/>
          <w:szCs w:val="24"/>
          <w:lang w:eastAsia="zh-CN"/>
        </w:rPr>
        <w:t>，最低为白泥湖，海拔标高</w:t>
      </w:r>
      <w:r w:rsidRPr="00E128AF">
        <w:rPr>
          <w:rFonts w:ascii="Times New Roman" w:cs="Times New Roman"/>
          <w:sz w:val="24"/>
          <w:szCs w:val="24"/>
          <w:lang w:eastAsia="zh-CN"/>
        </w:rPr>
        <w:t>25m</w:t>
      </w:r>
      <w:r w:rsidRPr="00E128AF">
        <w:rPr>
          <w:rFonts w:ascii="Times New Roman" w:cs="Times New Roman"/>
          <w:sz w:val="24"/>
          <w:szCs w:val="24"/>
          <w:lang w:eastAsia="zh-CN"/>
        </w:rPr>
        <w:t>。谷地东起临湘县城，西至陆城长江东岸，长约</w:t>
      </w:r>
      <w:r w:rsidRPr="00E128AF">
        <w:rPr>
          <w:rFonts w:ascii="Times New Roman" w:cs="Times New Roman"/>
          <w:sz w:val="24"/>
          <w:szCs w:val="24"/>
          <w:lang w:eastAsia="zh-CN"/>
        </w:rPr>
        <w:t>23km</w:t>
      </w:r>
      <w:r w:rsidRPr="00E128AF">
        <w:rPr>
          <w:rFonts w:ascii="Times New Roman" w:cs="Times New Roman"/>
          <w:sz w:val="24"/>
          <w:szCs w:val="24"/>
          <w:lang w:eastAsia="zh-CN"/>
        </w:rPr>
        <w:t>，南北宽一般</w:t>
      </w:r>
      <w:r w:rsidRPr="00E128AF">
        <w:rPr>
          <w:rFonts w:ascii="Times New Roman" w:cs="Times New Roman"/>
          <w:sz w:val="24"/>
          <w:szCs w:val="24"/>
          <w:lang w:eastAsia="zh-CN"/>
        </w:rPr>
        <w:t>3~4km</w:t>
      </w:r>
      <w:r w:rsidRPr="00E128AF">
        <w:rPr>
          <w:rFonts w:ascii="Times New Roman" w:cs="Times New Roman"/>
          <w:sz w:val="24"/>
          <w:szCs w:val="24"/>
          <w:lang w:eastAsia="zh-CN"/>
        </w:rPr>
        <w:t>，最宽约</w:t>
      </w:r>
      <w:r w:rsidRPr="00E128AF">
        <w:rPr>
          <w:rFonts w:ascii="Times New Roman" w:cs="Times New Roman"/>
          <w:sz w:val="24"/>
          <w:szCs w:val="24"/>
          <w:lang w:eastAsia="zh-CN"/>
        </w:rPr>
        <w:t>8km</w:t>
      </w:r>
      <w:r w:rsidRPr="00E128AF">
        <w:rPr>
          <w:rFonts w:ascii="Times New Roman" w:cs="Times New Roman"/>
          <w:sz w:val="24"/>
          <w:szCs w:val="24"/>
          <w:lang w:eastAsia="zh-CN"/>
        </w:rPr>
        <w:t>。谷地两侧向中心逐渐降低，自然边坡约</w:t>
      </w:r>
      <w:r w:rsidRPr="00E128AF">
        <w:rPr>
          <w:rFonts w:ascii="Times New Roman" w:cs="Times New Roman"/>
          <w:sz w:val="24"/>
          <w:szCs w:val="24"/>
          <w:lang w:eastAsia="zh-CN"/>
        </w:rPr>
        <w:t>25</w:t>
      </w:r>
      <w:r w:rsidRPr="00E128AF">
        <w:rPr>
          <w:rFonts w:ascii="Times New Roman" w:cs="Times New Roman"/>
          <w:sz w:val="24"/>
          <w:szCs w:val="24"/>
          <w:lang w:eastAsia="zh-CN"/>
        </w:rPr>
        <w:t>°</w:t>
      </w:r>
      <w:r w:rsidRPr="00E128AF">
        <w:rPr>
          <w:rFonts w:ascii="Times New Roman" w:cs="Times New Roman"/>
          <w:sz w:val="24"/>
          <w:szCs w:val="24"/>
          <w:lang w:eastAsia="zh-CN"/>
        </w:rPr>
        <w:t>~30</w:t>
      </w:r>
      <w:r w:rsidRPr="00E128AF">
        <w:rPr>
          <w:rFonts w:ascii="Times New Roman" w:cs="Times New Roman"/>
          <w:sz w:val="24"/>
          <w:szCs w:val="24"/>
          <w:lang w:eastAsia="zh-CN"/>
        </w:rPr>
        <w:t>°，具有明显的阶梯状特征，内侧为海拔</w:t>
      </w:r>
      <w:r w:rsidRPr="00E128AF">
        <w:rPr>
          <w:rFonts w:ascii="Times New Roman" w:cs="Times New Roman"/>
          <w:sz w:val="24"/>
          <w:szCs w:val="24"/>
          <w:lang w:eastAsia="zh-CN"/>
        </w:rPr>
        <w:t>100m</w:t>
      </w:r>
      <w:r w:rsidRPr="00E128AF">
        <w:rPr>
          <w:rFonts w:ascii="Times New Roman" w:cs="Times New Roman"/>
          <w:sz w:val="24"/>
          <w:szCs w:val="24"/>
          <w:lang w:eastAsia="zh-CN"/>
        </w:rPr>
        <w:t>左右的垄岗地。</w:t>
      </w:r>
    </w:p>
    <w:p w:rsidR="00586C00" w:rsidRPr="00E128AF" w:rsidRDefault="00586C00" w:rsidP="00586C0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公司所处地貌为由冷家溪群变质岩组成的低山丘陵区，属洞庭湖盆地边缘。南北为低矮山岗，东西呈横向带状阶梯式变化。本地山地为新构造时期以来地壳运动相对上升，经长期侵蚀、剥蚀所致；现公司所在地地势相对平缓开阔，标高在</w:t>
      </w:r>
      <w:r w:rsidRPr="00E128AF">
        <w:rPr>
          <w:rFonts w:ascii="Times New Roman" w:cs="Times New Roman"/>
          <w:sz w:val="24"/>
          <w:szCs w:val="24"/>
          <w:lang w:eastAsia="zh-CN"/>
        </w:rPr>
        <w:t>30~50m</w:t>
      </w:r>
      <w:r w:rsidRPr="00E128AF">
        <w:rPr>
          <w:rFonts w:ascii="Times New Roman" w:cs="Times New Roman"/>
          <w:sz w:val="24"/>
          <w:szCs w:val="24"/>
          <w:lang w:eastAsia="zh-CN"/>
        </w:rPr>
        <w:t>之间，地势由东南向西北倾斜。建设场地已经挖填整平，地势平坦，其原始地貌已不复存在，仅能从周边的边坡情况有所显示。</w:t>
      </w:r>
    </w:p>
    <w:p w:rsidR="00586C00" w:rsidRPr="00E128AF" w:rsidRDefault="00855135" w:rsidP="00586C0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4F6AD0" w:rsidRPr="00E128AF">
        <w:rPr>
          <w:rFonts w:ascii="Times New Roman" w:cs="Times New Roman"/>
          <w:sz w:val="24"/>
          <w:szCs w:val="24"/>
          <w:lang w:eastAsia="zh-CN"/>
        </w:rPr>
        <w:instrText xml:space="preserve"> </w:instrText>
      </w:r>
      <w:r w:rsidR="004F6AD0" w:rsidRPr="00E128AF">
        <w:rPr>
          <w:rFonts w:ascii="Times New Roman" w:cs="Times New Roman" w:hint="eastAsia"/>
          <w:sz w:val="24"/>
          <w:szCs w:val="24"/>
          <w:lang w:eastAsia="zh-CN"/>
        </w:rPr>
        <w:instrText>= 2 \* GB3</w:instrText>
      </w:r>
      <w:r w:rsidR="004F6AD0"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4F6AD0" w:rsidRPr="00E128AF">
        <w:rPr>
          <w:rFonts w:ascii="Times New Roman" w:cs="Times New Roman" w:hint="eastAsia"/>
          <w:noProof/>
          <w:sz w:val="24"/>
          <w:szCs w:val="24"/>
          <w:lang w:eastAsia="zh-CN"/>
        </w:rPr>
        <w:t>②</w:t>
      </w:r>
      <w:r w:rsidRPr="00E128AF">
        <w:rPr>
          <w:rFonts w:ascii="Times New Roman" w:cs="Times New Roman"/>
          <w:sz w:val="24"/>
          <w:szCs w:val="24"/>
          <w:lang w:eastAsia="zh-CN"/>
        </w:rPr>
        <w:fldChar w:fldCharType="end"/>
      </w:r>
      <w:r w:rsidR="00586C00" w:rsidRPr="00E128AF">
        <w:rPr>
          <w:rFonts w:ascii="Times New Roman" w:cs="Times New Roman"/>
          <w:sz w:val="24"/>
          <w:szCs w:val="24"/>
          <w:lang w:eastAsia="zh-CN"/>
        </w:rPr>
        <w:t>区域地质及构造</w:t>
      </w:r>
    </w:p>
    <w:p w:rsidR="00586C00" w:rsidRPr="00E128AF" w:rsidRDefault="00586C00" w:rsidP="00586C0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A</w:t>
      </w:r>
      <w:r w:rsidRPr="00E128AF">
        <w:rPr>
          <w:rFonts w:ascii="Times New Roman" w:cs="Times New Roman"/>
          <w:sz w:val="24"/>
          <w:szCs w:val="24"/>
          <w:lang w:eastAsia="zh-CN"/>
        </w:rPr>
        <w:t>、地层岩性</w:t>
      </w:r>
    </w:p>
    <w:p w:rsidR="00586C00" w:rsidRPr="00E128AF" w:rsidRDefault="00586C00" w:rsidP="00586C0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调查区分布的土层有第四系上更新统、中更新统、人工填土、残坡积土和坡洪积土。基岩主要有志留系、奥陶系、寒武系、震旦系和冷家溪群。</w:t>
      </w:r>
    </w:p>
    <w:p w:rsidR="00586C00" w:rsidRPr="00E128AF" w:rsidRDefault="00586C00" w:rsidP="00586C0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调查区分布的土层有第四系上更新统、中更新统、人工填土、残坡积土和坡洪积土。基岩主要有志留系、奥陶系、寒武系、震旦系和冷家溪群。</w:t>
      </w:r>
    </w:p>
    <w:p w:rsidR="00586C00" w:rsidRPr="00E128AF" w:rsidRDefault="00586C00" w:rsidP="00586C0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B</w:t>
      </w:r>
      <w:r w:rsidRPr="00E128AF">
        <w:rPr>
          <w:rFonts w:ascii="Times New Roman" w:cs="Times New Roman"/>
          <w:sz w:val="24"/>
          <w:szCs w:val="24"/>
          <w:lang w:eastAsia="zh-CN"/>
        </w:rPr>
        <w:t>、地质构造</w:t>
      </w:r>
    </w:p>
    <w:p w:rsidR="00586C00" w:rsidRPr="00E128AF" w:rsidRDefault="00586C00" w:rsidP="00586C0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调查区位于江南地轴与扬子准地台的交汇处，是新华夏系第二沉降带的东缘地带。区内的构造形迹经过不同地应力场的不同频率、不同规模的多次迭加、改造、迁就和破坏作用，使区内构造形迹更加复杂化。</w:t>
      </w:r>
    </w:p>
    <w:p w:rsidR="00586C00" w:rsidRPr="00E128AF" w:rsidRDefault="00855135" w:rsidP="00586C0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4F6AD0" w:rsidRPr="00E128AF">
        <w:rPr>
          <w:rFonts w:ascii="Times New Roman" w:cs="Times New Roman"/>
          <w:sz w:val="24"/>
          <w:szCs w:val="24"/>
          <w:lang w:eastAsia="zh-CN"/>
        </w:rPr>
        <w:instrText xml:space="preserve"> </w:instrText>
      </w:r>
      <w:r w:rsidR="004F6AD0" w:rsidRPr="00E128AF">
        <w:rPr>
          <w:rFonts w:ascii="Times New Roman" w:cs="Times New Roman" w:hint="eastAsia"/>
          <w:sz w:val="24"/>
          <w:szCs w:val="24"/>
          <w:lang w:eastAsia="zh-CN"/>
        </w:rPr>
        <w:instrText>= 3 \* GB3</w:instrText>
      </w:r>
      <w:r w:rsidR="004F6AD0"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4F6AD0" w:rsidRPr="00E128AF">
        <w:rPr>
          <w:rFonts w:ascii="Times New Roman" w:cs="Times New Roman" w:hint="eastAsia"/>
          <w:noProof/>
          <w:sz w:val="24"/>
          <w:szCs w:val="24"/>
          <w:lang w:eastAsia="zh-CN"/>
        </w:rPr>
        <w:t>③</w:t>
      </w:r>
      <w:r w:rsidRPr="00E128AF">
        <w:rPr>
          <w:rFonts w:ascii="Times New Roman" w:cs="Times New Roman"/>
          <w:sz w:val="24"/>
          <w:szCs w:val="24"/>
          <w:lang w:eastAsia="zh-CN"/>
        </w:rPr>
        <w:fldChar w:fldCharType="end"/>
      </w:r>
      <w:r w:rsidR="00586C00" w:rsidRPr="00E128AF">
        <w:rPr>
          <w:rFonts w:ascii="Times New Roman" w:cs="Times New Roman"/>
          <w:sz w:val="24"/>
          <w:szCs w:val="24"/>
          <w:lang w:eastAsia="zh-CN"/>
        </w:rPr>
        <w:t>水文特征</w:t>
      </w:r>
    </w:p>
    <w:p w:rsidR="00586C00" w:rsidRPr="00E128AF" w:rsidRDefault="00586C00" w:rsidP="00586C0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A</w:t>
      </w:r>
      <w:r w:rsidRPr="00E128AF">
        <w:rPr>
          <w:rFonts w:ascii="Times New Roman" w:cs="Times New Roman"/>
          <w:sz w:val="24"/>
          <w:szCs w:val="24"/>
          <w:lang w:eastAsia="zh-CN"/>
        </w:rPr>
        <w:t>、地下水类型、分布及赋存条件</w:t>
      </w:r>
    </w:p>
    <w:p w:rsidR="00586C00" w:rsidRPr="00E128AF" w:rsidRDefault="00586C00" w:rsidP="00586C0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调查区为一向斜谷地，地貌轮廓明显，地表分水岭清楚，水文地质条件较复杂，岩溶裂隙发育，且不均匀。根据调查区含水层的特点和地下水的类型，划分为松散岩类孔隙水、基岩裂隙水和碳酸盐岩类裂隙溶洞水三种类型。</w:t>
      </w:r>
    </w:p>
    <w:p w:rsidR="00586C00" w:rsidRPr="00E128AF" w:rsidRDefault="00586C00" w:rsidP="00586C00">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厂区各地下水类型的富水性及含水岩性的渗透性如下表所示</w:t>
      </w:r>
      <w:r w:rsidR="000B3082" w:rsidRPr="00E128AF">
        <w:rPr>
          <w:rFonts w:ascii="Times New Roman" w:cs="Times New Roman" w:hint="eastAsia"/>
          <w:sz w:val="24"/>
          <w:szCs w:val="24"/>
          <w:lang w:eastAsia="zh-CN"/>
        </w:rPr>
        <w:t>。</w:t>
      </w:r>
    </w:p>
    <w:p w:rsidR="000B3082" w:rsidRPr="00E128AF" w:rsidRDefault="000B3082" w:rsidP="00586C00">
      <w:pPr>
        <w:spacing w:line="360" w:lineRule="auto"/>
        <w:ind w:firstLineChars="200" w:firstLine="480"/>
        <w:rPr>
          <w:rFonts w:ascii="Times New Roman" w:cs="Times New Roman"/>
          <w:sz w:val="24"/>
          <w:szCs w:val="24"/>
          <w:lang w:eastAsia="zh-CN"/>
        </w:rPr>
      </w:pPr>
    </w:p>
    <w:p w:rsidR="00605299" w:rsidRPr="00E128AF" w:rsidRDefault="00605299" w:rsidP="00605299">
      <w:pPr>
        <w:jc w:val="center"/>
        <w:rPr>
          <w:rFonts w:ascii="Times New Roman" w:cs="Times New Roman"/>
          <w:b/>
          <w:sz w:val="24"/>
          <w:szCs w:val="24"/>
          <w:lang w:eastAsia="zh-CN"/>
        </w:rPr>
      </w:pPr>
      <w:r w:rsidRPr="00E128AF">
        <w:rPr>
          <w:rFonts w:ascii="Times New Roman" w:cs="Times New Roman" w:hint="eastAsia"/>
          <w:b/>
          <w:sz w:val="24"/>
          <w:szCs w:val="24"/>
          <w:lang w:eastAsia="zh-CN"/>
        </w:rPr>
        <w:lastRenderedPageBreak/>
        <w:t>表</w:t>
      </w:r>
      <w:r w:rsidRPr="00E128AF">
        <w:rPr>
          <w:rFonts w:ascii="Times New Roman" w:cs="Times New Roman" w:hint="eastAsia"/>
          <w:b/>
          <w:sz w:val="24"/>
          <w:szCs w:val="24"/>
          <w:lang w:eastAsia="zh-CN"/>
        </w:rPr>
        <w:t>6.2-</w:t>
      </w:r>
      <w:r w:rsidR="00351A7B" w:rsidRPr="00E128AF">
        <w:rPr>
          <w:rFonts w:ascii="Times New Roman" w:cs="Times New Roman" w:hint="eastAsia"/>
          <w:b/>
          <w:sz w:val="24"/>
          <w:szCs w:val="24"/>
          <w:lang w:eastAsia="zh-CN"/>
        </w:rPr>
        <w:t>2</w:t>
      </w:r>
      <w:r w:rsidR="00EC2EF9" w:rsidRPr="00E128AF">
        <w:rPr>
          <w:rFonts w:ascii="Times New Roman" w:cs="Times New Roman" w:hint="eastAsia"/>
          <w:b/>
          <w:sz w:val="24"/>
          <w:szCs w:val="24"/>
          <w:lang w:eastAsia="zh-CN"/>
        </w:rPr>
        <w:t>4</w:t>
      </w:r>
      <w:r w:rsidRPr="00E128AF">
        <w:rPr>
          <w:rFonts w:ascii="Times New Roman" w:cs="Times New Roman" w:hint="eastAsia"/>
          <w:b/>
          <w:sz w:val="24"/>
          <w:szCs w:val="24"/>
          <w:lang w:eastAsia="zh-CN"/>
        </w:rPr>
        <w:t xml:space="preserve">  </w:t>
      </w:r>
      <w:r w:rsidRPr="00E128AF">
        <w:rPr>
          <w:rFonts w:ascii="Times New Roman" w:cs="Times New Roman" w:hint="eastAsia"/>
          <w:b/>
          <w:sz w:val="24"/>
          <w:szCs w:val="24"/>
          <w:lang w:eastAsia="zh-CN"/>
        </w:rPr>
        <w:t>厂区地下水类型、富水性及含水岩组渗透性特征一览表</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1E0"/>
      </w:tblPr>
      <w:tblGrid>
        <w:gridCol w:w="793"/>
        <w:gridCol w:w="865"/>
        <w:gridCol w:w="958"/>
        <w:gridCol w:w="1694"/>
        <w:gridCol w:w="1087"/>
        <w:gridCol w:w="1452"/>
        <w:gridCol w:w="1497"/>
      </w:tblGrid>
      <w:tr w:rsidR="00605299" w:rsidRPr="00E128AF" w:rsidTr="00E86627">
        <w:trPr>
          <w:trHeight w:val="710"/>
        </w:trPr>
        <w:tc>
          <w:tcPr>
            <w:tcW w:w="475" w:type="pc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地下水</w:t>
            </w:r>
          </w:p>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类型</w:t>
            </w:r>
          </w:p>
        </w:tc>
        <w:tc>
          <w:tcPr>
            <w:tcW w:w="518" w:type="pc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富水性</w:t>
            </w:r>
          </w:p>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等级</w:t>
            </w:r>
          </w:p>
        </w:tc>
        <w:tc>
          <w:tcPr>
            <w:tcW w:w="574" w:type="pc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单孔涌水量</w:t>
            </w:r>
          </w:p>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等级</w:t>
            </w:r>
            <w:r w:rsidRPr="00E128AF">
              <w:rPr>
                <w:rFonts w:ascii="Times New Roman" w:hAnsi="Times New Roman" w:cs="Times New Roman"/>
                <w:sz w:val="18"/>
                <w:szCs w:val="18"/>
              </w:rPr>
              <w:t xml:space="preserve"> (m</w:t>
            </w:r>
            <w:r w:rsidRPr="00E128AF">
              <w:rPr>
                <w:rFonts w:ascii="Times New Roman" w:hAnsi="Times New Roman" w:cs="Times New Roman"/>
                <w:sz w:val="18"/>
                <w:szCs w:val="18"/>
                <w:vertAlign w:val="superscript"/>
              </w:rPr>
              <w:t>3</w:t>
            </w:r>
            <w:r w:rsidRPr="00E128AF">
              <w:rPr>
                <w:rFonts w:ascii="Times New Roman" w:hAnsi="Times New Roman" w:cs="Times New Roman"/>
                <w:sz w:val="18"/>
                <w:szCs w:val="18"/>
              </w:rPr>
              <w:t>/d)</w:t>
            </w:r>
          </w:p>
        </w:tc>
        <w:tc>
          <w:tcPr>
            <w:tcW w:w="1015" w:type="pc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含水岩组</w:t>
            </w:r>
          </w:p>
        </w:tc>
        <w:tc>
          <w:tcPr>
            <w:tcW w:w="651" w:type="pc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含水层厚（</w:t>
            </w:r>
            <w:r w:rsidRPr="00E128AF">
              <w:rPr>
                <w:rFonts w:ascii="Times New Roman" w:hAnsi="Times New Roman" w:cs="Times New Roman"/>
                <w:sz w:val="18"/>
                <w:szCs w:val="18"/>
              </w:rPr>
              <w:t>m</w:t>
            </w:r>
          </w:p>
        </w:tc>
        <w:tc>
          <w:tcPr>
            <w:tcW w:w="870" w:type="pc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w:t>
            </w:r>
            <w:r w:rsidRPr="00E128AF">
              <w:rPr>
                <w:rFonts w:ascii="Times New Roman" w:hAnsi="Times New Roman" w:cs="Times New Roman"/>
                <w:sz w:val="18"/>
                <w:szCs w:val="18"/>
              </w:rPr>
              <w:tab/>
            </w:r>
            <w:r w:rsidRPr="00E128AF">
              <w:rPr>
                <w:rFonts w:ascii="Times New Roman" w:cs="Times New Roman"/>
                <w:sz w:val="18"/>
                <w:szCs w:val="18"/>
              </w:rPr>
              <w:t>分布位置</w:t>
            </w:r>
          </w:p>
        </w:tc>
        <w:tc>
          <w:tcPr>
            <w:tcW w:w="897" w:type="pc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含水岩组渗透性</w:t>
            </w:r>
          </w:p>
        </w:tc>
      </w:tr>
      <w:tr w:rsidR="00605299" w:rsidRPr="00E128AF" w:rsidTr="00E86627">
        <w:tblPrEx>
          <w:tblLook w:val="04A0"/>
        </w:tblPrEx>
        <w:trPr>
          <w:trHeight w:val="340"/>
        </w:trPr>
        <w:tc>
          <w:tcPr>
            <w:tcW w:w="475" w:type="pc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松散岩类孔隙水</w:t>
            </w:r>
          </w:p>
        </w:tc>
        <w:tc>
          <w:tcPr>
            <w:tcW w:w="518" w:type="pc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水量贫乏</w:t>
            </w:r>
          </w:p>
        </w:tc>
        <w:tc>
          <w:tcPr>
            <w:tcW w:w="574" w:type="pc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hAnsi="Times New Roman" w:cs="Times New Roman"/>
                <w:sz w:val="18"/>
                <w:szCs w:val="18"/>
              </w:rPr>
              <w:t>&lt;10</w:t>
            </w:r>
          </w:p>
        </w:tc>
        <w:tc>
          <w:tcPr>
            <w:tcW w:w="1015" w:type="pct"/>
            <w:vAlign w:val="center"/>
          </w:tcPr>
          <w:p w:rsidR="00605299" w:rsidRPr="00E128AF" w:rsidRDefault="00605299" w:rsidP="00E86627">
            <w:pPr>
              <w:jc w:val="center"/>
              <w:rPr>
                <w:rFonts w:ascii="Times New Roman" w:hAnsi="Times New Roman" w:cs="Times New Roman"/>
                <w:sz w:val="18"/>
                <w:szCs w:val="18"/>
                <w:lang w:eastAsia="zh-CN"/>
              </w:rPr>
            </w:pPr>
            <w:r w:rsidRPr="00E128AF">
              <w:rPr>
                <w:rFonts w:ascii="Times New Roman" w:cs="Times New Roman"/>
                <w:sz w:val="18"/>
                <w:szCs w:val="18"/>
                <w:lang w:eastAsia="zh-CN"/>
              </w:rPr>
              <w:t>全更新统（包括坡、残积层）粉砂砾石等</w:t>
            </w:r>
          </w:p>
        </w:tc>
        <w:tc>
          <w:tcPr>
            <w:tcW w:w="651" w:type="pc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厚</w:t>
            </w:r>
            <w:r w:rsidRPr="00E128AF">
              <w:rPr>
                <w:rFonts w:ascii="Times New Roman" w:hAnsi="Times New Roman" w:cs="Times New Roman"/>
                <w:sz w:val="18"/>
                <w:szCs w:val="18"/>
              </w:rPr>
              <w:t>3-5m</w:t>
            </w:r>
          </w:p>
        </w:tc>
        <w:tc>
          <w:tcPr>
            <w:tcW w:w="870" w:type="pc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场地的东侧</w:t>
            </w:r>
          </w:p>
        </w:tc>
        <w:tc>
          <w:tcPr>
            <w:tcW w:w="897" w:type="pct"/>
            <w:vAlign w:val="center"/>
          </w:tcPr>
          <w:p w:rsidR="00605299" w:rsidRPr="00E128AF" w:rsidRDefault="00605299" w:rsidP="00E86627">
            <w:pPr>
              <w:jc w:val="center"/>
              <w:rPr>
                <w:rFonts w:ascii="Times New Roman" w:hAnsi="Times New Roman" w:cs="Times New Roman"/>
                <w:sz w:val="18"/>
                <w:szCs w:val="18"/>
                <w:lang w:eastAsia="zh-CN"/>
              </w:rPr>
            </w:pPr>
            <w:r w:rsidRPr="00E128AF">
              <w:rPr>
                <w:rFonts w:ascii="Times New Roman" w:cs="Times New Roman"/>
                <w:sz w:val="18"/>
                <w:szCs w:val="18"/>
                <w:lang w:eastAsia="zh-CN"/>
              </w:rPr>
              <w:t>渗透系数一般在</w:t>
            </w:r>
          </w:p>
          <w:p w:rsidR="00605299" w:rsidRPr="00E128AF" w:rsidRDefault="00605299" w:rsidP="00E86627">
            <w:pPr>
              <w:jc w:val="center"/>
              <w:rPr>
                <w:rFonts w:ascii="Times New Roman" w:hAnsi="Times New Roman" w:cs="Times New Roman"/>
                <w:sz w:val="18"/>
                <w:szCs w:val="18"/>
                <w:lang w:eastAsia="zh-CN"/>
              </w:rPr>
            </w:pPr>
            <w:r w:rsidRPr="00E128AF">
              <w:rPr>
                <w:rFonts w:ascii="Times New Roman" w:hAnsi="Times New Roman" w:cs="Times New Roman"/>
                <w:sz w:val="18"/>
                <w:szCs w:val="18"/>
                <w:lang w:eastAsia="zh-CN"/>
              </w:rPr>
              <w:t>2~9m/d</w:t>
            </w:r>
            <w:r w:rsidRPr="00E128AF">
              <w:rPr>
                <w:rFonts w:ascii="Times New Roman" w:cs="Times New Roman"/>
                <w:sz w:val="18"/>
                <w:szCs w:val="18"/>
                <w:lang w:eastAsia="zh-CN"/>
              </w:rPr>
              <w:t>，属强透水层</w:t>
            </w:r>
          </w:p>
        </w:tc>
      </w:tr>
      <w:tr w:rsidR="00605299" w:rsidRPr="00E128AF" w:rsidTr="00E86627">
        <w:tblPrEx>
          <w:tblLook w:val="04A0"/>
        </w:tblPrEx>
        <w:trPr>
          <w:trHeight w:val="340"/>
        </w:trPr>
        <w:tc>
          <w:tcPr>
            <w:tcW w:w="475" w:type="pct"/>
            <w:vMerge w:val="restar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基岩裂隙水</w:t>
            </w:r>
          </w:p>
        </w:tc>
        <w:tc>
          <w:tcPr>
            <w:tcW w:w="518" w:type="pct"/>
            <w:vAlign w:val="center"/>
          </w:tcPr>
          <w:p w:rsidR="00605299" w:rsidRPr="00E128AF" w:rsidRDefault="00605299" w:rsidP="00E86627">
            <w:pPr>
              <w:jc w:val="center"/>
              <w:rPr>
                <w:rFonts w:ascii="Times New Roman" w:hAnsi="Times New Roman" w:cs="Times New Roman"/>
                <w:sz w:val="18"/>
                <w:szCs w:val="18"/>
              </w:rPr>
            </w:pPr>
          </w:p>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水量贫乏裂隙潜水</w:t>
            </w:r>
          </w:p>
        </w:tc>
        <w:tc>
          <w:tcPr>
            <w:tcW w:w="574" w:type="pc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hAnsi="Times New Roman" w:cs="Times New Roman"/>
                <w:sz w:val="18"/>
                <w:szCs w:val="18"/>
              </w:rPr>
              <w:t>&lt;10</w:t>
            </w:r>
          </w:p>
        </w:tc>
        <w:tc>
          <w:tcPr>
            <w:tcW w:w="1015" w:type="pct"/>
            <w:vAlign w:val="center"/>
          </w:tcPr>
          <w:p w:rsidR="00605299" w:rsidRPr="00E128AF" w:rsidRDefault="00605299" w:rsidP="00E86627">
            <w:pPr>
              <w:jc w:val="center"/>
              <w:rPr>
                <w:rFonts w:ascii="Times New Roman" w:hAnsi="Times New Roman" w:cs="Times New Roman"/>
                <w:sz w:val="18"/>
                <w:szCs w:val="18"/>
                <w:lang w:eastAsia="zh-CN"/>
              </w:rPr>
            </w:pPr>
            <w:r w:rsidRPr="00E128AF">
              <w:rPr>
                <w:rFonts w:ascii="Times New Roman" w:cs="Times New Roman"/>
                <w:sz w:val="18"/>
                <w:szCs w:val="18"/>
                <w:lang w:eastAsia="zh-CN"/>
              </w:rPr>
              <w:t>冷家溪群板岩、震旦系下统莲沱组页岩、寒武系下统羊楼阁洞组灰质页岩</w:t>
            </w:r>
          </w:p>
        </w:tc>
        <w:tc>
          <w:tcPr>
            <w:tcW w:w="651" w:type="pc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厚</w:t>
            </w:r>
            <w:r w:rsidRPr="00E128AF">
              <w:rPr>
                <w:rFonts w:ascii="Times New Roman" w:hAnsi="Times New Roman" w:cs="Times New Roman"/>
                <w:sz w:val="18"/>
                <w:szCs w:val="18"/>
              </w:rPr>
              <w:t xml:space="preserve"> 10-30m</w:t>
            </w:r>
          </w:p>
        </w:tc>
        <w:tc>
          <w:tcPr>
            <w:tcW w:w="870" w:type="pct"/>
            <w:vAlign w:val="center"/>
          </w:tcPr>
          <w:p w:rsidR="00605299" w:rsidRPr="00E128AF" w:rsidRDefault="00605299" w:rsidP="00E86627">
            <w:pPr>
              <w:jc w:val="center"/>
              <w:rPr>
                <w:rFonts w:ascii="Times New Roman" w:hAnsi="Times New Roman" w:cs="Times New Roman"/>
                <w:sz w:val="18"/>
                <w:szCs w:val="18"/>
                <w:lang w:eastAsia="zh-CN"/>
              </w:rPr>
            </w:pPr>
            <w:r w:rsidRPr="00E128AF">
              <w:rPr>
                <w:rFonts w:ascii="Times New Roman" w:cs="Times New Roman"/>
                <w:sz w:val="18"/>
                <w:szCs w:val="18"/>
                <w:lang w:eastAsia="zh-CN"/>
              </w:rPr>
              <w:t>厂区东部大部分地区，呈带状分布</w:t>
            </w:r>
          </w:p>
        </w:tc>
        <w:tc>
          <w:tcPr>
            <w:tcW w:w="897" w:type="pct"/>
            <w:vAlign w:val="center"/>
          </w:tcPr>
          <w:p w:rsidR="00605299" w:rsidRPr="00E128AF" w:rsidRDefault="00605299" w:rsidP="00E86627">
            <w:pPr>
              <w:jc w:val="center"/>
              <w:rPr>
                <w:rFonts w:ascii="Times New Roman" w:hAnsi="Times New Roman" w:cs="Times New Roman"/>
                <w:sz w:val="18"/>
                <w:szCs w:val="18"/>
                <w:lang w:eastAsia="zh-CN"/>
              </w:rPr>
            </w:pPr>
            <w:r w:rsidRPr="00E128AF">
              <w:rPr>
                <w:rFonts w:ascii="Times New Roman" w:cs="Times New Roman"/>
                <w:sz w:val="18"/>
                <w:szCs w:val="18"/>
                <w:lang w:eastAsia="zh-CN"/>
              </w:rPr>
              <w:t>渗透系数</w:t>
            </w:r>
            <w:r w:rsidRPr="00E128AF">
              <w:rPr>
                <w:rFonts w:ascii="Times New Roman" w:hAnsi="Times New Roman" w:cs="Times New Roman"/>
                <w:sz w:val="18"/>
                <w:szCs w:val="18"/>
                <w:lang w:eastAsia="zh-CN"/>
              </w:rPr>
              <w:t xml:space="preserve"> 2~5m/d</w:t>
            </w:r>
          </w:p>
          <w:p w:rsidR="00605299" w:rsidRPr="00E128AF" w:rsidRDefault="00605299" w:rsidP="00E86627">
            <w:pPr>
              <w:jc w:val="center"/>
              <w:rPr>
                <w:rFonts w:ascii="Times New Roman" w:hAnsi="Times New Roman" w:cs="Times New Roman"/>
                <w:sz w:val="18"/>
                <w:szCs w:val="18"/>
                <w:lang w:eastAsia="zh-CN"/>
              </w:rPr>
            </w:pPr>
            <w:r w:rsidRPr="00E128AF">
              <w:rPr>
                <w:rFonts w:ascii="Times New Roman" w:cs="Times New Roman"/>
                <w:sz w:val="18"/>
                <w:szCs w:val="18"/>
                <w:lang w:eastAsia="zh-CN"/>
              </w:rPr>
              <w:t>属强透水层</w:t>
            </w:r>
          </w:p>
        </w:tc>
      </w:tr>
      <w:tr w:rsidR="00605299" w:rsidRPr="00E128AF" w:rsidTr="00E86627">
        <w:tblPrEx>
          <w:tblLook w:val="04A0"/>
        </w:tblPrEx>
        <w:trPr>
          <w:trHeight w:val="340"/>
        </w:trPr>
        <w:tc>
          <w:tcPr>
            <w:tcW w:w="475" w:type="pct"/>
            <w:vMerge/>
            <w:vAlign w:val="center"/>
          </w:tcPr>
          <w:p w:rsidR="00605299" w:rsidRPr="00E128AF" w:rsidRDefault="00605299" w:rsidP="00E86627">
            <w:pPr>
              <w:jc w:val="center"/>
              <w:rPr>
                <w:rFonts w:ascii="Times New Roman" w:hAnsi="Times New Roman" w:cs="Times New Roman"/>
                <w:sz w:val="18"/>
                <w:szCs w:val="18"/>
                <w:lang w:eastAsia="zh-CN"/>
              </w:rPr>
            </w:pPr>
          </w:p>
        </w:tc>
        <w:tc>
          <w:tcPr>
            <w:tcW w:w="518" w:type="pct"/>
            <w:vAlign w:val="center"/>
          </w:tcPr>
          <w:p w:rsidR="00605299" w:rsidRPr="00E128AF" w:rsidRDefault="00605299" w:rsidP="00E86627">
            <w:pPr>
              <w:jc w:val="center"/>
              <w:rPr>
                <w:rFonts w:ascii="Times New Roman" w:hAnsi="Times New Roman" w:cs="Times New Roman"/>
                <w:sz w:val="18"/>
                <w:szCs w:val="18"/>
                <w:lang w:eastAsia="zh-CN"/>
              </w:rPr>
            </w:pPr>
            <w:r w:rsidRPr="00E128AF">
              <w:rPr>
                <w:rFonts w:ascii="Times New Roman" w:cs="Times New Roman"/>
                <w:sz w:val="18"/>
                <w:szCs w:val="18"/>
                <w:lang w:eastAsia="zh-CN"/>
              </w:rPr>
              <w:t>水量中等构造裂隙承压水</w:t>
            </w:r>
          </w:p>
        </w:tc>
        <w:tc>
          <w:tcPr>
            <w:tcW w:w="574" w:type="pc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hAnsi="Times New Roman" w:cs="Times New Roman"/>
                <w:sz w:val="18"/>
                <w:szCs w:val="18"/>
              </w:rPr>
              <w:t>&lt;100</w:t>
            </w:r>
          </w:p>
        </w:tc>
        <w:tc>
          <w:tcPr>
            <w:tcW w:w="1015" w:type="pc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震旦系灯影组硅质岩</w:t>
            </w:r>
          </w:p>
        </w:tc>
        <w:tc>
          <w:tcPr>
            <w:tcW w:w="651" w:type="pc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厚约</w:t>
            </w:r>
            <w:r w:rsidRPr="00E128AF">
              <w:rPr>
                <w:rFonts w:ascii="Times New Roman" w:hAnsi="Times New Roman" w:cs="Times New Roman"/>
                <w:sz w:val="18"/>
                <w:szCs w:val="18"/>
              </w:rPr>
              <w:t xml:space="preserve"> 47-70m</w:t>
            </w:r>
          </w:p>
        </w:tc>
        <w:tc>
          <w:tcPr>
            <w:tcW w:w="870" w:type="pc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厂址的表部大都有分布</w:t>
            </w:r>
          </w:p>
        </w:tc>
        <w:tc>
          <w:tcPr>
            <w:tcW w:w="897" w:type="pct"/>
            <w:vAlign w:val="center"/>
          </w:tcPr>
          <w:p w:rsidR="00605299" w:rsidRPr="00E128AF" w:rsidRDefault="00605299" w:rsidP="00E86627">
            <w:pPr>
              <w:jc w:val="center"/>
              <w:rPr>
                <w:rFonts w:ascii="Times New Roman" w:hAnsi="Times New Roman" w:cs="Times New Roman"/>
                <w:sz w:val="18"/>
                <w:szCs w:val="18"/>
                <w:lang w:eastAsia="zh-CN"/>
              </w:rPr>
            </w:pPr>
            <w:r w:rsidRPr="00E128AF">
              <w:rPr>
                <w:rFonts w:ascii="Times New Roman" w:cs="Times New Roman"/>
                <w:sz w:val="18"/>
                <w:szCs w:val="18"/>
                <w:lang w:eastAsia="zh-CN"/>
              </w:rPr>
              <w:t>岩石坚硬破碎、节理裂隙发育、透水性好</w:t>
            </w:r>
          </w:p>
        </w:tc>
      </w:tr>
      <w:tr w:rsidR="00605299" w:rsidRPr="00E128AF" w:rsidTr="00E86627">
        <w:tblPrEx>
          <w:tblLook w:val="04A0"/>
        </w:tblPrEx>
        <w:trPr>
          <w:trHeight w:val="340"/>
        </w:trPr>
        <w:tc>
          <w:tcPr>
            <w:tcW w:w="475" w:type="pc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碳酸盐岩裂隙岩溶水</w:t>
            </w:r>
          </w:p>
        </w:tc>
        <w:tc>
          <w:tcPr>
            <w:tcW w:w="518" w:type="pc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丰富</w:t>
            </w:r>
          </w:p>
        </w:tc>
        <w:tc>
          <w:tcPr>
            <w:tcW w:w="574" w:type="pc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w:t>
            </w:r>
            <w:r w:rsidRPr="00E128AF">
              <w:rPr>
                <w:rFonts w:ascii="Times New Roman" w:hAnsi="Times New Roman" w:cs="Times New Roman"/>
                <w:sz w:val="18"/>
                <w:szCs w:val="18"/>
              </w:rPr>
              <w:t>100</w:t>
            </w:r>
          </w:p>
        </w:tc>
        <w:tc>
          <w:tcPr>
            <w:tcW w:w="1015" w:type="pc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奥陶系瘤状灰岩</w:t>
            </w:r>
          </w:p>
        </w:tc>
        <w:tc>
          <w:tcPr>
            <w:tcW w:w="651" w:type="pct"/>
            <w:vAlign w:val="center"/>
          </w:tcPr>
          <w:p w:rsidR="00605299" w:rsidRPr="00E128AF" w:rsidRDefault="00605299" w:rsidP="00E86627">
            <w:pPr>
              <w:jc w:val="center"/>
              <w:rPr>
                <w:rFonts w:ascii="Times New Roman" w:hAnsi="Times New Roman" w:cs="Times New Roman"/>
                <w:sz w:val="18"/>
                <w:szCs w:val="18"/>
              </w:rPr>
            </w:pPr>
            <w:r w:rsidRPr="00E128AF">
              <w:rPr>
                <w:rFonts w:ascii="Times New Roman" w:cs="Times New Roman"/>
                <w:sz w:val="18"/>
                <w:szCs w:val="18"/>
              </w:rPr>
              <w:t>厚度约</w:t>
            </w:r>
            <w:r w:rsidRPr="00E128AF">
              <w:rPr>
                <w:rFonts w:ascii="Times New Roman" w:hAnsi="Times New Roman" w:cs="Times New Roman"/>
                <w:sz w:val="18"/>
                <w:szCs w:val="18"/>
              </w:rPr>
              <w:t>200m</w:t>
            </w:r>
          </w:p>
        </w:tc>
        <w:tc>
          <w:tcPr>
            <w:tcW w:w="870" w:type="pct"/>
            <w:vAlign w:val="center"/>
          </w:tcPr>
          <w:p w:rsidR="00605299" w:rsidRPr="00E128AF" w:rsidRDefault="00605299" w:rsidP="00E86627">
            <w:pPr>
              <w:jc w:val="center"/>
              <w:rPr>
                <w:rFonts w:ascii="Times New Roman" w:hAnsi="Times New Roman" w:cs="Times New Roman"/>
                <w:sz w:val="18"/>
                <w:szCs w:val="18"/>
                <w:lang w:eastAsia="zh-CN"/>
              </w:rPr>
            </w:pPr>
            <w:r w:rsidRPr="00E128AF">
              <w:rPr>
                <w:rFonts w:ascii="Times New Roman" w:cs="Times New Roman"/>
                <w:sz w:val="18"/>
                <w:szCs w:val="18"/>
                <w:lang w:eastAsia="zh-CN"/>
              </w:rPr>
              <w:t>场地的西南部局部出露</w:t>
            </w:r>
          </w:p>
        </w:tc>
        <w:tc>
          <w:tcPr>
            <w:tcW w:w="897" w:type="pct"/>
            <w:vAlign w:val="center"/>
          </w:tcPr>
          <w:p w:rsidR="00605299" w:rsidRPr="00E128AF" w:rsidRDefault="00605299" w:rsidP="00E86627">
            <w:pPr>
              <w:jc w:val="center"/>
              <w:rPr>
                <w:rFonts w:ascii="Times New Roman" w:hAnsi="Times New Roman" w:cs="Times New Roman"/>
                <w:sz w:val="18"/>
                <w:szCs w:val="18"/>
                <w:lang w:eastAsia="zh-CN"/>
              </w:rPr>
            </w:pPr>
            <w:r w:rsidRPr="00E128AF">
              <w:rPr>
                <w:rFonts w:ascii="Times New Roman" w:cs="Times New Roman"/>
                <w:sz w:val="18"/>
                <w:szCs w:val="18"/>
                <w:lang w:eastAsia="zh-CN"/>
              </w:rPr>
              <w:t>透水性取决于岩溶的发育及其充填程度</w:t>
            </w:r>
          </w:p>
        </w:tc>
      </w:tr>
    </w:tbl>
    <w:p w:rsidR="00586C00" w:rsidRPr="00E128AF" w:rsidRDefault="00586C00" w:rsidP="00586C0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B</w:t>
      </w:r>
      <w:r w:rsidRPr="00E128AF">
        <w:rPr>
          <w:rFonts w:ascii="Times New Roman" w:cs="Times New Roman"/>
          <w:sz w:val="24"/>
          <w:szCs w:val="24"/>
          <w:lang w:eastAsia="zh-CN"/>
        </w:rPr>
        <w:t>、地下水补给、径流、排泄条件</w:t>
      </w:r>
    </w:p>
    <w:p w:rsidR="00586C00" w:rsidRPr="00E128AF" w:rsidRDefault="00586C00" w:rsidP="00586C0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调查区内保存有一个完整的水文地质单元，其地下水的补给、径流、排泄条件及运动规律严格受地形、地貌、地质构造及水文地质条件的控制。</w:t>
      </w:r>
    </w:p>
    <w:p w:rsidR="00586C00" w:rsidRPr="00E128AF" w:rsidRDefault="00586C00" w:rsidP="00586C0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松散岩类孔隙水主要靠接受降水补给，水位变化具明显的季节性差异，动态变化大，水位变幅</w:t>
      </w:r>
      <w:r w:rsidRPr="00E128AF">
        <w:rPr>
          <w:rFonts w:ascii="Times New Roman" w:cs="Times New Roman"/>
          <w:sz w:val="24"/>
          <w:szCs w:val="24"/>
          <w:lang w:eastAsia="zh-CN"/>
        </w:rPr>
        <w:t>3-5m</w:t>
      </w:r>
      <w:r w:rsidRPr="00E128AF">
        <w:rPr>
          <w:rFonts w:ascii="Times New Roman" w:cs="Times New Roman"/>
          <w:sz w:val="24"/>
          <w:szCs w:val="24"/>
          <w:lang w:eastAsia="zh-CN"/>
        </w:rPr>
        <w:t>。地下水总体流向是由高向低处径流，在地势低洼之沟谷以面流方式排泄；基岩裂隙水也是以降水补给为主要补给来源，水位变化具有季节性，这与松散岩类孔隙水相似。地下水的总体流向是由两侧向谷地运移，再由东向西径流，在低洼处以泉或面流形式排泄于溪沟中，汇入白泥湖；岩溶水主要受大气降水补给和两侧低山丘陵的汇流及其它地层的越流补给，具有补给、径流、排泄区的特点。</w:t>
      </w:r>
      <w:r w:rsidRPr="00E128AF">
        <w:rPr>
          <w:rFonts w:ascii="Times New Roman" w:cs="Times New Roman"/>
          <w:sz w:val="24"/>
          <w:szCs w:val="24"/>
          <w:lang w:eastAsia="zh-CN"/>
        </w:rPr>
        <w:t>F11</w:t>
      </w:r>
      <w:r w:rsidRPr="00E128AF">
        <w:rPr>
          <w:rFonts w:ascii="Times New Roman" w:cs="Times New Roman"/>
          <w:sz w:val="24"/>
          <w:szCs w:val="24"/>
          <w:lang w:eastAsia="zh-CN"/>
        </w:rPr>
        <w:t>逆断层发育于奥陶系灰岩中，贯穿区内外的主要含水层，地下水沿断层破碎带由东向西运移，最终多呈上升泉出露于谷地低洼处及白泥湖。据资料显示，白泥湖内有几处较大的泉水出露，即为地下水的主要排泄区。</w:t>
      </w:r>
    </w:p>
    <w:p w:rsidR="00586C00" w:rsidRPr="00E128AF" w:rsidRDefault="00586C00" w:rsidP="00586C0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根据已有工作成果并结合本次调查，调查区内地下水总体流向为：以场区西南侧一带为分水岭，地下水主要靠大气降水补给、径流方式由两侧向谷地运移，再由东向西运移，在谷底低洼处以上升泉的形式排泄于地表或继续向东运移，最终排入长江</w:t>
      </w:r>
      <w:r w:rsidRPr="00E128AF">
        <w:rPr>
          <w:rFonts w:ascii="Times New Roman" w:cs="Times New Roman" w:hint="eastAsia"/>
          <w:sz w:val="24"/>
          <w:szCs w:val="24"/>
          <w:lang w:eastAsia="zh-CN"/>
        </w:rPr>
        <w:t>。</w:t>
      </w:r>
      <w:r w:rsidRPr="00E128AF">
        <w:rPr>
          <w:rFonts w:ascii="Times New Roman" w:cs="Times New Roman"/>
          <w:sz w:val="24"/>
          <w:szCs w:val="24"/>
          <w:lang w:eastAsia="zh-CN"/>
        </w:rPr>
        <w:t>其动态变化与大气降水密切相关</w:t>
      </w:r>
      <w:r w:rsidRPr="00E128AF">
        <w:rPr>
          <w:rFonts w:ascii="Times New Roman" w:cs="Times New Roman" w:hint="eastAsia"/>
          <w:sz w:val="24"/>
          <w:szCs w:val="24"/>
          <w:lang w:eastAsia="zh-CN"/>
        </w:rPr>
        <w:t>。</w:t>
      </w:r>
    </w:p>
    <w:p w:rsidR="00586C00" w:rsidRPr="00E128AF" w:rsidRDefault="004F6AD0" w:rsidP="004F6AD0">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）工程地质特点</w:t>
      </w:r>
    </w:p>
    <w:p w:rsidR="004F6AD0" w:rsidRPr="00E128AF" w:rsidRDefault="004F6AD0" w:rsidP="004F6AD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项目区地岩土层工程地质特征如下：</w:t>
      </w:r>
    </w:p>
    <w:p w:rsidR="004F6AD0" w:rsidRPr="00E128AF" w:rsidRDefault="00855135" w:rsidP="004F6AD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4F6AD0" w:rsidRPr="00E128AF">
        <w:rPr>
          <w:rFonts w:ascii="Times New Roman" w:cs="Times New Roman"/>
          <w:sz w:val="24"/>
          <w:szCs w:val="24"/>
          <w:lang w:eastAsia="zh-CN"/>
        </w:rPr>
        <w:instrText xml:space="preserve"> </w:instrText>
      </w:r>
      <w:r w:rsidR="004F6AD0" w:rsidRPr="00E128AF">
        <w:rPr>
          <w:rFonts w:ascii="Times New Roman" w:cs="Times New Roman" w:hint="eastAsia"/>
          <w:sz w:val="24"/>
          <w:szCs w:val="24"/>
          <w:lang w:eastAsia="zh-CN"/>
        </w:rPr>
        <w:instrText>= 1 \* GB3</w:instrText>
      </w:r>
      <w:r w:rsidR="004F6AD0"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4F6AD0" w:rsidRPr="00E128AF">
        <w:rPr>
          <w:rFonts w:ascii="Times New Roman" w:cs="Times New Roman" w:hint="eastAsia"/>
          <w:noProof/>
          <w:sz w:val="24"/>
          <w:szCs w:val="24"/>
          <w:lang w:eastAsia="zh-CN"/>
        </w:rPr>
        <w:t>①</w:t>
      </w:r>
      <w:r w:rsidRPr="00E128AF">
        <w:rPr>
          <w:rFonts w:ascii="Times New Roman" w:cs="Times New Roman"/>
          <w:sz w:val="24"/>
          <w:szCs w:val="24"/>
          <w:lang w:eastAsia="zh-CN"/>
        </w:rPr>
        <w:fldChar w:fldCharType="end"/>
      </w:r>
      <w:r w:rsidR="004F6AD0" w:rsidRPr="00E128AF">
        <w:rPr>
          <w:rFonts w:ascii="Times New Roman" w:cs="Times New Roman"/>
          <w:sz w:val="24"/>
          <w:szCs w:val="24"/>
          <w:lang w:eastAsia="zh-CN"/>
        </w:rPr>
        <w:t>人工填土、碎石土、粉质粘土松散土体：由人工填土之杂填土、素填土、第四系含碎石粉质粘土、粉质粘土等组成，广泛分布于现建设场地及外围周边</w:t>
      </w:r>
      <w:r w:rsidR="004F6AD0" w:rsidRPr="00E128AF">
        <w:rPr>
          <w:rFonts w:ascii="Times New Roman" w:cs="Times New Roman"/>
          <w:sz w:val="24"/>
          <w:szCs w:val="24"/>
          <w:lang w:eastAsia="zh-CN"/>
        </w:rPr>
        <w:lastRenderedPageBreak/>
        <w:t>地区。土体结构松散，分选性差，土的天然状态为硬塑—可塑，松散—中密，压缩系数</w:t>
      </w:r>
      <w:r w:rsidR="004F6AD0" w:rsidRPr="00E128AF">
        <w:rPr>
          <w:rFonts w:ascii="Times New Roman" w:cs="Times New Roman"/>
          <w:sz w:val="24"/>
          <w:szCs w:val="24"/>
          <w:lang w:eastAsia="zh-CN"/>
        </w:rPr>
        <w:t>0.005~0.021cm</w:t>
      </w:r>
      <w:r w:rsidR="004F6AD0" w:rsidRPr="00E128AF">
        <w:rPr>
          <w:rFonts w:ascii="Times New Roman" w:cs="Times New Roman"/>
          <w:sz w:val="24"/>
          <w:szCs w:val="24"/>
          <w:vertAlign w:val="superscript"/>
          <w:lang w:eastAsia="zh-CN"/>
        </w:rPr>
        <w:t>2</w:t>
      </w:r>
      <w:r w:rsidR="004F6AD0" w:rsidRPr="00E128AF">
        <w:rPr>
          <w:rFonts w:ascii="Times New Roman" w:cs="Times New Roman"/>
          <w:sz w:val="24"/>
          <w:szCs w:val="24"/>
          <w:lang w:eastAsia="zh-CN"/>
        </w:rPr>
        <w:t>/kg</w:t>
      </w:r>
      <w:r w:rsidR="004F6AD0" w:rsidRPr="00E128AF">
        <w:rPr>
          <w:rFonts w:ascii="Times New Roman" w:cs="Times New Roman"/>
          <w:sz w:val="24"/>
          <w:szCs w:val="24"/>
          <w:lang w:eastAsia="zh-CN"/>
        </w:rPr>
        <w:t>，内聚力</w:t>
      </w:r>
      <w:r w:rsidR="004F6AD0" w:rsidRPr="00E128AF">
        <w:rPr>
          <w:rFonts w:ascii="Times New Roman" w:cs="Times New Roman"/>
          <w:sz w:val="24"/>
          <w:szCs w:val="24"/>
          <w:lang w:eastAsia="zh-CN"/>
        </w:rPr>
        <w:t>6~8Mpa</w:t>
      </w:r>
      <w:r w:rsidR="004F6AD0" w:rsidRPr="00E128AF">
        <w:rPr>
          <w:rFonts w:ascii="Times New Roman" w:cs="Times New Roman"/>
          <w:sz w:val="24"/>
          <w:szCs w:val="24"/>
          <w:lang w:eastAsia="zh-CN"/>
        </w:rPr>
        <w:t>，内摩擦角</w:t>
      </w:r>
      <w:r w:rsidR="004F6AD0" w:rsidRPr="00E128AF">
        <w:rPr>
          <w:rFonts w:ascii="Times New Roman" w:cs="Times New Roman"/>
          <w:sz w:val="24"/>
          <w:szCs w:val="24"/>
          <w:lang w:eastAsia="zh-CN"/>
        </w:rPr>
        <w:t>15</w:t>
      </w:r>
      <w:r w:rsidR="004F6AD0" w:rsidRPr="00E128AF">
        <w:rPr>
          <w:rFonts w:ascii="Times New Roman" w:cs="Times New Roman"/>
          <w:sz w:val="24"/>
          <w:szCs w:val="24"/>
          <w:lang w:eastAsia="zh-CN"/>
        </w:rPr>
        <w:t>°</w:t>
      </w:r>
      <w:r w:rsidR="004F6AD0" w:rsidRPr="00E128AF">
        <w:rPr>
          <w:rFonts w:ascii="Times New Roman" w:cs="Times New Roman"/>
          <w:sz w:val="24"/>
          <w:szCs w:val="24"/>
          <w:lang w:eastAsia="zh-CN"/>
        </w:rPr>
        <w:t>~27</w:t>
      </w:r>
      <w:r w:rsidR="004F6AD0" w:rsidRPr="00E128AF">
        <w:rPr>
          <w:rFonts w:ascii="Times New Roman" w:cs="Times New Roman"/>
          <w:sz w:val="24"/>
          <w:szCs w:val="24"/>
          <w:lang w:eastAsia="zh-CN"/>
        </w:rPr>
        <w:t>°。</w:t>
      </w:r>
    </w:p>
    <w:p w:rsidR="004F6AD0" w:rsidRPr="00E128AF" w:rsidRDefault="00855135" w:rsidP="004F6AD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4F6AD0" w:rsidRPr="00E128AF">
        <w:rPr>
          <w:rFonts w:ascii="Times New Roman" w:cs="Times New Roman"/>
          <w:sz w:val="24"/>
          <w:szCs w:val="24"/>
          <w:lang w:eastAsia="zh-CN"/>
        </w:rPr>
        <w:instrText xml:space="preserve"> </w:instrText>
      </w:r>
      <w:r w:rsidR="004F6AD0" w:rsidRPr="00E128AF">
        <w:rPr>
          <w:rFonts w:ascii="Times New Roman" w:cs="Times New Roman" w:hint="eastAsia"/>
          <w:sz w:val="24"/>
          <w:szCs w:val="24"/>
          <w:lang w:eastAsia="zh-CN"/>
        </w:rPr>
        <w:instrText>= 2 \* GB3</w:instrText>
      </w:r>
      <w:r w:rsidR="004F6AD0"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4F6AD0" w:rsidRPr="00E128AF">
        <w:rPr>
          <w:rFonts w:ascii="Times New Roman" w:cs="Times New Roman" w:hint="eastAsia"/>
          <w:noProof/>
          <w:sz w:val="24"/>
          <w:szCs w:val="24"/>
          <w:lang w:eastAsia="zh-CN"/>
        </w:rPr>
        <w:t>②</w:t>
      </w:r>
      <w:r w:rsidRPr="00E128AF">
        <w:rPr>
          <w:rFonts w:ascii="Times New Roman" w:cs="Times New Roman"/>
          <w:sz w:val="24"/>
          <w:szCs w:val="24"/>
          <w:lang w:eastAsia="zh-CN"/>
        </w:rPr>
        <w:fldChar w:fldCharType="end"/>
      </w:r>
      <w:r w:rsidR="004F6AD0" w:rsidRPr="00E128AF">
        <w:rPr>
          <w:rFonts w:ascii="Times New Roman" w:cs="Times New Roman"/>
          <w:sz w:val="24"/>
          <w:szCs w:val="24"/>
          <w:lang w:eastAsia="zh-CN"/>
        </w:rPr>
        <w:t>软弱—半坚硬风化板岩、砂岩、页岩岩性混合体：分布在基岩表层浅部残坡积层之下，埋深一般</w:t>
      </w:r>
      <w:r w:rsidR="004F6AD0" w:rsidRPr="00E128AF">
        <w:rPr>
          <w:rFonts w:ascii="Times New Roman" w:cs="Times New Roman"/>
          <w:sz w:val="24"/>
          <w:szCs w:val="24"/>
          <w:lang w:eastAsia="zh-CN"/>
        </w:rPr>
        <w:t>3~10m</w:t>
      </w:r>
      <w:r w:rsidR="004F6AD0" w:rsidRPr="00E128AF">
        <w:rPr>
          <w:rFonts w:ascii="Times New Roman" w:cs="Times New Roman"/>
          <w:sz w:val="24"/>
          <w:szCs w:val="24"/>
          <w:lang w:eastAsia="zh-CN"/>
        </w:rPr>
        <w:t>，岩石呈强—中等风化。强风化岩石岩体破碎，力学强度低，稳固性差，中风化岩石整体完整性较好，岩石饱和抗压强度一般大于</w:t>
      </w:r>
      <w:r w:rsidR="004F6AD0" w:rsidRPr="00E128AF">
        <w:rPr>
          <w:rFonts w:ascii="Times New Roman" w:cs="Times New Roman"/>
          <w:sz w:val="24"/>
          <w:szCs w:val="24"/>
          <w:lang w:eastAsia="zh-CN"/>
        </w:rPr>
        <w:t>30Mpa</w:t>
      </w:r>
      <w:r w:rsidR="004F6AD0" w:rsidRPr="00E128AF">
        <w:rPr>
          <w:rFonts w:ascii="Times New Roman" w:cs="Times New Roman"/>
          <w:sz w:val="24"/>
          <w:szCs w:val="24"/>
          <w:lang w:eastAsia="zh-CN"/>
        </w:rPr>
        <w:t>，整体稳固性较好。</w:t>
      </w:r>
    </w:p>
    <w:p w:rsidR="004F6AD0" w:rsidRPr="00E128AF" w:rsidRDefault="00855135" w:rsidP="004F6AD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4F6AD0" w:rsidRPr="00E128AF">
        <w:rPr>
          <w:rFonts w:ascii="Times New Roman" w:cs="Times New Roman"/>
          <w:sz w:val="24"/>
          <w:szCs w:val="24"/>
          <w:lang w:eastAsia="zh-CN"/>
        </w:rPr>
        <w:instrText xml:space="preserve"> </w:instrText>
      </w:r>
      <w:r w:rsidR="004F6AD0" w:rsidRPr="00E128AF">
        <w:rPr>
          <w:rFonts w:ascii="Times New Roman" w:cs="Times New Roman" w:hint="eastAsia"/>
          <w:sz w:val="24"/>
          <w:szCs w:val="24"/>
          <w:lang w:eastAsia="zh-CN"/>
        </w:rPr>
        <w:instrText>= 3 \* GB3</w:instrText>
      </w:r>
      <w:r w:rsidR="004F6AD0"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4F6AD0" w:rsidRPr="00E128AF">
        <w:rPr>
          <w:rFonts w:ascii="Times New Roman" w:cs="Times New Roman" w:hint="eastAsia"/>
          <w:noProof/>
          <w:sz w:val="24"/>
          <w:szCs w:val="24"/>
          <w:lang w:eastAsia="zh-CN"/>
        </w:rPr>
        <w:t>③</w:t>
      </w:r>
      <w:r w:rsidRPr="00E128AF">
        <w:rPr>
          <w:rFonts w:ascii="Times New Roman" w:cs="Times New Roman"/>
          <w:sz w:val="24"/>
          <w:szCs w:val="24"/>
          <w:lang w:eastAsia="zh-CN"/>
        </w:rPr>
        <w:fldChar w:fldCharType="end"/>
      </w:r>
      <w:r w:rsidR="004F6AD0" w:rsidRPr="00E128AF">
        <w:rPr>
          <w:rFonts w:ascii="Times New Roman" w:cs="Times New Roman"/>
          <w:sz w:val="24"/>
          <w:szCs w:val="24"/>
          <w:lang w:eastAsia="zh-CN"/>
        </w:rPr>
        <w:t>半坚硬—坚硬板岩、砂岩、硅质岩岩性混合体：主要包括冷家溪群板岩，震旦系砂岩、砾岩、硅质页岩、硅质岩，寒武系页岩等。由于岩石多为层状或薄层状且节理裂隙发育，且岩石遇水易软化，力学强度偏低。但完整岩石特别是原层状板岩，透水含水性差，岩石致密坚硬，整体稳固性好。岩石饱和抗压强度大于</w:t>
      </w:r>
      <w:r w:rsidR="004F6AD0" w:rsidRPr="00E128AF">
        <w:rPr>
          <w:rFonts w:ascii="Times New Roman" w:cs="Times New Roman"/>
          <w:sz w:val="24"/>
          <w:szCs w:val="24"/>
          <w:lang w:eastAsia="zh-CN"/>
        </w:rPr>
        <w:t>100Mpa</w:t>
      </w:r>
      <w:r w:rsidR="004F6AD0" w:rsidRPr="00E128AF">
        <w:rPr>
          <w:rFonts w:ascii="Times New Roman" w:cs="Times New Roman"/>
          <w:sz w:val="24"/>
          <w:szCs w:val="24"/>
          <w:lang w:eastAsia="zh-CN"/>
        </w:rPr>
        <w:t>。</w:t>
      </w:r>
    </w:p>
    <w:p w:rsidR="004F6AD0" w:rsidRPr="00E128AF" w:rsidRDefault="004F6AD0" w:rsidP="004F6AD0">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3</w:t>
      </w:r>
      <w:r w:rsidRPr="00E128AF">
        <w:rPr>
          <w:rFonts w:ascii="Times New Roman" w:cs="Times New Roman" w:hint="eastAsia"/>
          <w:sz w:val="24"/>
          <w:szCs w:val="24"/>
          <w:lang w:eastAsia="zh-CN"/>
        </w:rPr>
        <w:t>）区域稳定性</w:t>
      </w:r>
    </w:p>
    <w:p w:rsidR="004F6AD0" w:rsidRPr="00E128AF" w:rsidRDefault="004F6AD0" w:rsidP="004F6AD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调查区为长江中游重要的地震带之一。据《中国地震动参数区划图》</w:t>
      </w:r>
      <w:r w:rsidRPr="00E128AF">
        <w:rPr>
          <w:rFonts w:ascii="Times New Roman" w:cs="Times New Roman"/>
          <w:sz w:val="24"/>
          <w:szCs w:val="24"/>
          <w:lang w:eastAsia="zh-CN"/>
        </w:rPr>
        <w:t>(GB18306-2001)</w:t>
      </w:r>
      <w:r w:rsidRPr="00E128AF">
        <w:rPr>
          <w:rFonts w:ascii="Times New Roman" w:cs="Times New Roman"/>
          <w:sz w:val="24"/>
          <w:szCs w:val="24"/>
          <w:lang w:eastAsia="zh-CN"/>
        </w:rPr>
        <w:t>，本区地震基本烈度为Ⅵ度，地震加速度值为</w:t>
      </w:r>
      <w:r w:rsidRPr="00E128AF">
        <w:rPr>
          <w:rFonts w:ascii="Times New Roman" w:cs="Times New Roman"/>
          <w:sz w:val="24"/>
          <w:szCs w:val="24"/>
          <w:lang w:eastAsia="zh-CN"/>
        </w:rPr>
        <w:t>0.05g</w:t>
      </w:r>
      <w:r w:rsidRPr="00E128AF">
        <w:rPr>
          <w:rFonts w:ascii="Times New Roman" w:cs="Times New Roman"/>
          <w:sz w:val="24"/>
          <w:szCs w:val="24"/>
          <w:lang w:eastAsia="zh-CN"/>
        </w:rPr>
        <w:t>，地震特征周期值为</w:t>
      </w:r>
      <w:r w:rsidRPr="00E128AF">
        <w:rPr>
          <w:rFonts w:ascii="Times New Roman" w:cs="Times New Roman"/>
          <w:sz w:val="24"/>
          <w:szCs w:val="24"/>
          <w:lang w:eastAsia="zh-CN"/>
        </w:rPr>
        <w:t>0.35s</w:t>
      </w:r>
      <w:r w:rsidRPr="00E128AF">
        <w:rPr>
          <w:rFonts w:ascii="Times New Roman" w:cs="Times New Roman"/>
          <w:sz w:val="24"/>
          <w:szCs w:val="24"/>
          <w:lang w:eastAsia="zh-CN"/>
        </w:rPr>
        <w:t>。据历史记载近百年来，区内发生的地震均为三级以下的弱震</w:t>
      </w:r>
      <w:r w:rsidRPr="00E128AF">
        <w:rPr>
          <w:rFonts w:ascii="Times New Roman" w:cs="Times New Roman" w:hint="eastAsia"/>
          <w:sz w:val="24"/>
          <w:szCs w:val="24"/>
          <w:lang w:eastAsia="zh-CN"/>
        </w:rPr>
        <w:t>。</w:t>
      </w:r>
    </w:p>
    <w:p w:rsidR="004F6AD0" w:rsidRPr="00E128AF" w:rsidRDefault="004F6AD0" w:rsidP="004F6AD0">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因此，可认为本区为区域稳定区。</w:t>
      </w:r>
    </w:p>
    <w:p w:rsidR="004F6AD0" w:rsidRPr="00E128AF" w:rsidRDefault="004F6AD0" w:rsidP="004F6AD0">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4</w:t>
      </w:r>
      <w:r w:rsidRPr="00E128AF">
        <w:rPr>
          <w:rFonts w:ascii="Times New Roman" w:cs="Times New Roman" w:hint="eastAsia"/>
          <w:sz w:val="24"/>
          <w:szCs w:val="24"/>
          <w:lang w:eastAsia="zh-CN"/>
        </w:rPr>
        <w:t>）调查区水文地质评价</w:t>
      </w:r>
    </w:p>
    <w:p w:rsidR="004F6AD0" w:rsidRPr="00E128AF" w:rsidRDefault="004F6AD0" w:rsidP="004F6AD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总体看，建设场地区水文地质条件简单。但由于场地已进行挖填整平，改变了原来的地形地貌和水文地质条件，使开挖区、回填区水文地质条件有了较大改变。现根据调查结果，结合以往的成果资料综合分析，对现状场地的水文地质条件评价如下：</w:t>
      </w:r>
    </w:p>
    <w:p w:rsidR="004F6AD0" w:rsidRPr="00E128AF" w:rsidRDefault="004F6AD0" w:rsidP="004F6AD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开挖区地段，原始地貌为山丘，地势相对较高，经开挖削平后，地面标高一般为</w:t>
      </w:r>
      <w:r w:rsidRPr="00E128AF">
        <w:rPr>
          <w:rFonts w:ascii="Times New Roman" w:cs="Times New Roman"/>
          <w:sz w:val="24"/>
          <w:szCs w:val="24"/>
          <w:lang w:eastAsia="zh-CN"/>
        </w:rPr>
        <w:t>90m</w:t>
      </w:r>
      <w:r w:rsidRPr="00E128AF">
        <w:rPr>
          <w:rFonts w:ascii="Times New Roman" w:cs="Times New Roman"/>
          <w:sz w:val="24"/>
          <w:szCs w:val="24"/>
          <w:lang w:eastAsia="zh-CN"/>
        </w:rPr>
        <w:t>以下，岩石裸露，岩性为冷家溪群板岩，中—微风化，未见大的断层通过，仅见有小型褶皱和破碎带，岩层节理裂隙大都闭合或被泥质、石英脉充填。岩层含水透水性弱，富水性极贫乏。该区地下水以接受降水补给为主，沿浅部裂隙由高处向低处运移，径流较短，排泄于沟谷坡脚或补给相邻含水层，其水文地质条件简单。</w:t>
      </w:r>
    </w:p>
    <w:p w:rsidR="004F6AD0" w:rsidRPr="00E128AF" w:rsidRDefault="004F6AD0" w:rsidP="004F6AD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回填区地段，占大部分场地。原地貌为地势较低的丘包和沟谷，原地面表层多分布有厚度不等的残坡积碎石土或冲洪积粉质粘土、耕植土等，含贫乏孔隙水。土层以下为强—中风化基岩，含贫乏—极贫乏基岩裂隙水，二者互补，</w:t>
      </w:r>
      <w:r w:rsidRPr="00E128AF">
        <w:rPr>
          <w:rFonts w:ascii="Times New Roman" w:cs="Times New Roman"/>
          <w:sz w:val="24"/>
          <w:szCs w:val="24"/>
          <w:lang w:eastAsia="zh-CN"/>
        </w:rPr>
        <w:lastRenderedPageBreak/>
        <w:t>往往融为一体，成为混合含水体。随着大面积填土堆积其上，且填土层存在诸如堆填厚度、填料成分、压实程度等不确定性，使该地段填土层的地下水来源主要靠降水补给，因没有较好的储水构造，随补随排或继续下渗补给下层孔隙水或裂隙水，而造成其透水不含水的状态，在局部地段有可能形成上层滞水。在原始地貌为沟谷、地势低洼地段的地下水集中排泄区，则地下水可能相对富集。因该区段填土层存在上述较多的不确定性，故场地水文地质条件相对复杂，属水文地质条件中等复杂区段。</w:t>
      </w:r>
    </w:p>
    <w:p w:rsidR="004F6AD0" w:rsidRPr="00E128AF" w:rsidRDefault="004F6AD0" w:rsidP="004F6AD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综上，场地内地下水总体贫乏，岩层透水性弱，地下水主要接受大气降水补给，径流方式有两侧向谷地运移，再由东向西运移，在谷底低洼处以上升泉的形式排泄于地表或直接排入长江。</w:t>
      </w:r>
    </w:p>
    <w:p w:rsidR="004F6AD0" w:rsidRPr="00E128AF" w:rsidRDefault="00BA305F" w:rsidP="00BA305F">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5</w:t>
      </w:r>
      <w:r w:rsidRPr="00E128AF">
        <w:rPr>
          <w:rFonts w:ascii="Times New Roman" w:cs="Times New Roman" w:hint="eastAsia"/>
          <w:sz w:val="24"/>
          <w:szCs w:val="24"/>
          <w:lang w:eastAsia="zh-CN"/>
        </w:rPr>
        <w:t>）地下水扩散速度及敏感性</w:t>
      </w:r>
    </w:p>
    <w:p w:rsidR="00BA305F" w:rsidRPr="00E128AF" w:rsidRDefault="00BA305F" w:rsidP="00BA305F">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使用达西定律简单计算污染物在土壤中的运移速度，主厂区渗透系数为</w:t>
      </w:r>
      <w:r w:rsidRPr="00E128AF">
        <w:rPr>
          <w:rFonts w:ascii="Times New Roman" w:cs="Times New Roman"/>
          <w:sz w:val="24"/>
          <w:szCs w:val="24"/>
          <w:lang w:eastAsia="zh-CN"/>
        </w:rPr>
        <w:t>2-9m/d</w:t>
      </w:r>
      <w:r w:rsidRPr="00E128AF">
        <w:rPr>
          <w:rFonts w:ascii="Times New Roman" w:cs="Times New Roman"/>
          <w:sz w:val="24"/>
          <w:szCs w:val="24"/>
          <w:lang w:eastAsia="zh-CN"/>
        </w:rPr>
        <w:t>，水力坡度约为</w:t>
      </w:r>
      <w:r w:rsidRPr="00E128AF">
        <w:rPr>
          <w:rFonts w:ascii="Times New Roman" w:cs="Times New Roman"/>
          <w:sz w:val="24"/>
          <w:szCs w:val="24"/>
          <w:lang w:eastAsia="zh-CN"/>
        </w:rPr>
        <w:t>5</w:t>
      </w:r>
      <w:r w:rsidRPr="00E128AF">
        <w:rPr>
          <w:rFonts w:ascii="Times New Roman" w:cs="Times New Roman"/>
          <w:sz w:val="24"/>
          <w:szCs w:val="24"/>
          <w:lang w:eastAsia="zh-CN"/>
        </w:rPr>
        <w:t>‰，孔隙度约为</w:t>
      </w:r>
      <w:r w:rsidRPr="00E128AF">
        <w:rPr>
          <w:rFonts w:ascii="Times New Roman" w:cs="Times New Roman"/>
          <w:sz w:val="24"/>
          <w:szCs w:val="24"/>
          <w:lang w:eastAsia="zh-CN"/>
        </w:rPr>
        <w:t>0.2</w:t>
      </w:r>
      <w:r w:rsidRPr="00E128AF">
        <w:rPr>
          <w:rFonts w:ascii="Times New Roman" w:cs="Times New Roman"/>
          <w:sz w:val="24"/>
          <w:szCs w:val="24"/>
          <w:lang w:eastAsia="zh-CN"/>
        </w:rPr>
        <w:t>，计算得到地下水渗流速度为</w:t>
      </w:r>
      <w:r w:rsidRPr="00E128AF">
        <w:rPr>
          <w:rFonts w:ascii="Times New Roman" w:cs="Times New Roman"/>
          <w:sz w:val="24"/>
          <w:szCs w:val="24"/>
          <w:lang w:eastAsia="zh-CN"/>
        </w:rPr>
        <w:t>0.050~0.225m/d</w:t>
      </w:r>
      <w:r w:rsidRPr="00E128AF">
        <w:rPr>
          <w:rFonts w:ascii="Times New Roman" w:cs="Times New Roman"/>
          <w:sz w:val="24"/>
          <w:szCs w:val="24"/>
          <w:lang w:eastAsia="zh-CN"/>
        </w:rPr>
        <w:t>，年渗流距离为</w:t>
      </w:r>
      <w:r w:rsidRPr="00E128AF">
        <w:rPr>
          <w:rFonts w:ascii="Times New Roman" w:cs="Times New Roman"/>
          <w:sz w:val="24"/>
          <w:szCs w:val="24"/>
          <w:lang w:eastAsia="zh-CN"/>
        </w:rPr>
        <w:t>18.3~82.1m</w:t>
      </w:r>
      <w:r w:rsidRPr="00E128AF">
        <w:rPr>
          <w:rFonts w:ascii="Times New Roman" w:cs="Times New Roman"/>
          <w:sz w:val="24"/>
          <w:szCs w:val="24"/>
          <w:lang w:eastAsia="zh-CN"/>
        </w:rPr>
        <w:t>。厂区的地下水污染扩散速度较慢。</w:t>
      </w:r>
    </w:p>
    <w:p w:rsidR="00BA305F" w:rsidRPr="00E128AF" w:rsidRDefault="00BA305F" w:rsidP="00BA305F">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从项目附近的地下水井水质监测结果来看，项目监测因子均满足《地下水质量标准》（</w:t>
      </w:r>
      <w:r w:rsidRPr="00E128AF">
        <w:rPr>
          <w:rFonts w:ascii="Times New Roman" w:cs="Times New Roman"/>
          <w:sz w:val="24"/>
          <w:szCs w:val="24"/>
          <w:lang w:eastAsia="zh-CN"/>
        </w:rPr>
        <w:t>GB/T14848-2017</w:t>
      </w:r>
      <w:r w:rsidRPr="00E128AF">
        <w:rPr>
          <w:rFonts w:ascii="Times New Roman" w:cs="Times New Roman"/>
          <w:sz w:val="24"/>
          <w:szCs w:val="24"/>
          <w:lang w:eastAsia="zh-CN"/>
        </w:rPr>
        <w:t>）</w:t>
      </w:r>
      <w:r w:rsidRPr="00E128AF">
        <w:rPr>
          <w:rFonts w:ascii="Times New Roman" w:cs="Times New Roman" w:hint="eastAsia"/>
          <w:sz w:val="24"/>
          <w:szCs w:val="24"/>
          <w:lang w:eastAsia="zh-CN"/>
        </w:rPr>
        <w:t>Ⅲ</w:t>
      </w:r>
      <w:r w:rsidRPr="00E128AF">
        <w:rPr>
          <w:rFonts w:ascii="Times New Roman" w:cs="Times New Roman"/>
          <w:sz w:val="24"/>
          <w:szCs w:val="24"/>
          <w:lang w:eastAsia="zh-CN"/>
        </w:rPr>
        <w:t>类标准要求，故可知本项目对地下水环境影响较小。经调查，本项目区内地质构造简单，且区内地下水含水层富水性较为贫乏；同时区域地表水资源丰富，评价区域内无集中式地下水用户，因此本项目无地下水环境敏感点。</w:t>
      </w:r>
    </w:p>
    <w:p w:rsidR="00605299" w:rsidRPr="00E128AF" w:rsidRDefault="00605299" w:rsidP="00605299">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6</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3</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hint="eastAsia"/>
          <w:sz w:val="24"/>
          <w:szCs w:val="24"/>
        </w:rPr>
        <w:t>地下水环境影响评价</w:t>
      </w:r>
    </w:p>
    <w:p w:rsidR="00033F76" w:rsidRPr="00E128AF" w:rsidRDefault="00EE574A" w:rsidP="00EE574A">
      <w:pPr>
        <w:spacing w:line="360" w:lineRule="auto"/>
        <w:ind w:firstLineChars="200" w:firstLine="480"/>
        <w:rPr>
          <w:rFonts w:ascii="Times New Roman" w:cs="Times New Roman"/>
          <w:sz w:val="24"/>
          <w:lang w:eastAsia="zh-CN"/>
        </w:rPr>
      </w:pPr>
      <w:r w:rsidRPr="00E128AF">
        <w:rPr>
          <w:rFonts w:ascii="Times New Roman" w:cs="Times New Roman" w:hint="eastAsia"/>
          <w:sz w:val="24"/>
          <w:lang w:eastAsia="zh-CN"/>
        </w:rPr>
        <w:t>（</w:t>
      </w:r>
      <w:r w:rsidRPr="00E128AF">
        <w:rPr>
          <w:rFonts w:ascii="Times New Roman" w:cs="Times New Roman" w:hint="eastAsia"/>
          <w:sz w:val="24"/>
          <w:lang w:eastAsia="zh-CN"/>
        </w:rPr>
        <w:t>1</w:t>
      </w:r>
      <w:r w:rsidRPr="00E128AF">
        <w:rPr>
          <w:rFonts w:ascii="Times New Roman" w:cs="Times New Roman" w:hint="eastAsia"/>
          <w:sz w:val="24"/>
          <w:lang w:eastAsia="zh-CN"/>
        </w:rPr>
        <w:t>）评价工作等级</w:t>
      </w:r>
    </w:p>
    <w:p w:rsidR="00EE574A" w:rsidRPr="00E128AF" w:rsidRDefault="00EE574A" w:rsidP="00EE574A">
      <w:pPr>
        <w:spacing w:line="360" w:lineRule="auto"/>
        <w:ind w:firstLineChars="200" w:firstLine="480"/>
        <w:rPr>
          <w:rFonts w:ascii="Times New Roman" w:cs="Times New Roman"/>
          <w:sz w:val="24"/>
          <w:lang w:eastAsia="zh-CN"/>
        </w:rPr>
      </w:pPr>
      <w:r w:rsidRPr="00E128AF">
        <w:rPr>
          <w:rFonts w:ascii="Times New Roman" w:cs="Times New Roman" w:hint="eastAsia"/>
          <w:sz w:val="24"/>
          <w:lang w:eastAsia="zh-CN"/>
        </w:rPr>
        <w:t>按《环境影响评价技术导则</w:t>
      </w:r>
      <w:r w:rsidRPr="00E128AF">
        <w:rPr>
          <w:rFonts w:ascii="Times New Roman" w:cs="Times New Roman" w:hint="eastAsia"/>
          <w:sz w:val="24"/>
          <w:lang w:eastAsia="zh-CN"/>
        </w:rPr>
        <w:t xml:space="preserve"> </w:t>
      </w:r>
      <w:r w:rsidRPr="00E128AF">
        <w:rPr>
          <w:rFonts w:ascii="Times New Roman" w:cs="Times New Roman" w:hint="eastAsia"/>
          <w:sz w:val="24"/>
          <w:lang w:eastAsia="zh-CN"/>
        </w:rPr>
        <w:t>地下水环境》</w:t>
      </w:r>
      <w:r w:rsidRPr="00E128AF">
        <w:rPr>
          <w:rFonts w:ascii="Times New Roman" w:cs="Times New Roman" w:hint="eastAsia"/>
          <w:sz w:val="24"/>
          <w:lang w:eastAsia="zh-CN"/>
        </w:rPr>
        <w:t>(HJ610-2016)</w:t>
      </w:r>
      <w:r w:rsidRPr="00E128AF">
        <w:rPr>
          <w:rFonts w:ascii="Times New Roman" w:cs="Times New Roman" w:hint="eastAsia"/>
          <w:sz w:val="24"/>
          <w:lang w:eastAsia="zh-CN"/>
        </w:rPr>
        <w:t>相关要求，拟建项目属于Ⅰ类项目，由于评价区附近范围内不存在分散式饮用水井，敏感性确定为“不敏感”，地下水环境影响评价工作级别为二级。但是也应该根据建设项目自身性质及其对地下水环境影响的特点，为预测和评价项目建设对地下水环境可能造成的影响和危害，并针对这种影响和危害提出防治策略，从而达到预防与控制环境恶化、保护地下水资源的目的。本次工作将采用数值模拟法进行预测与评价。</w:t>
      </w:r>
    </w:p>
    <w:p w:rsidR="00B62E50" w:rsidRPr="00E128AF" w:rsidRDefault="00EE574A" w:rsidP="00EE574A">
      <w:pPr>
        <w:spacing w:line="360" w:lineRule="auto"/>
        <w:ind w:firstLineChars="200" w:firstLine="480"/>
        <w:rPr>
          <w:rFonts w:ascii="Times New Roman" w:cs="Times New Roman"/>
          <w:sz w:val="24"/>
          <w:lang w:eastAsia="zh-CN"/>
        </w:rPr>
      </w:pPr>
      <w:r w:rsidRPr="00E128AF">
        <w:rPr>
          <w:rFonts w:ascii="Times New Roman" w:cs="Times New Roman" w:hint="eastAsia"/>
          <w:sz w:val="24"/>
          <w:lang w:eastAsia="zh-CN"/>
        </w:rPr>
        <w:t>（</w:t>
      </w:r>
      <w:r w:rsidRPr="00E128AF">
        <w:rPr>
          <w:rFonts w:ascii="Times New Roman" w:cs="Times New Roman" w:hint="eastAsia"/>
          <w:sz w:val="24"/>
          <w:lang w:eastAsia="zh-CN"/>
        </w:rPr>
        <w:t>2</w:t>
      </w:r>
      <w:r w:rsidRPr="00E128AF">
        <w:rPr>
          <w:rFonts w:ascii="Times New Roman" w:cs="Times New Roman" w:hint="eastAsia"/>
          <w:sz w:val="24"/>
          <w:lang w:eastAsia="zh-CN"/>
        </w:rPr>
        <w:t>）污染扩散途径</w:t>
      </w:r>
    </w:p>
    <w:p w:rsidR="00EE574A" w:rsidRPr="00E128AF" w:rsidRDefault="00EE574A" w:rsidP="00EE574A">
      <w:pPr>
        <w:spacing w:line="360" w:lineRule="auto"/>
        <w:ind w:firstLineChars="200" w:firstLine="480"/>
        <w:rPr>
          <w:rFonts w:ascii="Times New Roman" w:cs="Times New Roman"/>
          <w:sz w:val="24"/>
          <w:lang w:eastAsia="zh-CN"/>
        </w:rPr>
      </w:pPr>
      <w:r w:rsidRPr="00E128AF">
        <w:rPr>
          <w:rFonts w:ascii="Times New Roman" w:cs="Times New Roman"/>
          <w:sz w:val="24"/>
          <w:lang w:eastAsia="zh-CN"/>
        </w:rPr>
        <w:t>地下水的污染途径主要取决于上覆地层岩性、包气带防护能力、含水层的</w:t>
      </w:r>
      <w:r w:rsidRPr="00E128AF">
        <w:rPr>
          <w:rFonts w:ascii="Times New Roman" w:cs="Times New Roman"/>
          <w:sz w:val="24"/>
          <w:lang w:eastAsia="zh-CN"/>
        </w:rPr>
        <w:lastRenderedPageBreak/>
        <w:t>埋藏分布等因素。废水在事故情况下泄漏，其有害物质的淋溶、流失、渗入地下，可通过包气带进入含水层导致对地下水的污染。因此，包气带的垂直渗漏是地下水的主要污染途径。</w:t>
      </w:r>
    </w:p>
    <w:p w:rsidR="00EE574A" w:rsidRPr="00E128AF" w:rsidRDefault="00EE574A" w:rsidP="00EE574A">
      <w:pPr>
        <w:spacing w:line="360" w:lineRule="auto"/>
        <w:ind w:firstLineChars="200" w:firstLine="480"/>
        <w:rPr>
          <w:rFonts w:ascii="Times New Roman" w:cs="Times New Roman"/>
          <w:sz w:val="24"/>
          <w:lang w:eastAsia="zh-CN"/>
        </w:rPr>
      </w:pPr>
      <w:r w:rsidRPr="00E128AF">
        <w:rPr>
          <w:rFonts w:ascii="Times New Roman" w:cs="Times New Roman"/>
          <w:sz w:val="24"/>
          <w:lang w:eastAsia="zh-CN"/>
        </w:rPr>
        <w:t>包气带的防护能力大小与包气带厚度、岩性结构、弱渗透性地层的渗透性能及厚度有关，若包气带黏性土厚度小，且分布不连续、不稳定，即地下水自然防护条件差，那么污水渗漏就会对地下水产生污染，若包气带黏性土厚度虽小，但分布连续、稳定、而地下水自然防护条件相对就好些，污染物对地下水影响就相对小些。另外，不同的地层对污染物的防护作用不同，从岩性来看，岩土的吸附净化能力由强到弱大致分为黏土、亚黏土、粉土、细砂和中粗砂。</w:t>
      </w:r>
    </w:p>
    <w:p w:rsidR="00EE574A" w:rsidRPr="00E128AF" w:rsidRDefault="00EE574A" w:rsidP="00EE574A">
      <w:pPr>
        <w:spacing w:line="360" w:lineRule="auto"/>
        <w:ind w:firstLineChars="200" w:firstLine="480"/>
        <w:rPr>
          <w:rFonts w:ascii="Times New Roman" w:cs="Times New Roman"/>
          <w:sz w:val="24"/>
          <w:lang w:eastAsia="zh-CN"/>
        </w:rPr>
      </w:pPr>
      <w:r w:rsidRPr="00E128AF">
        <w:rPr>
          <w:rFonts w:ascii="Times New Roman" w:cs="Times New Roman"/>
          <w:sz w:val="24"/>
          <w:lang w:eastAsia="zh-CN"/>
        </w:rPr>
        <w:t>结合工程分析内容，本工程可能造成地下水的污染源主要是污水处理站中的集水池、均质池、隔油池、沉淀池和储罐区等。受污染的地下水向周边环境扩散主要是因地下水流动引起的</w:t>
      </w:r>
      <w:r w:rsidRPr="00E128AF">
        <w:rPr>
          <w:rFonts w:ascii="Times New Roman" w:cs="Times New Roman" w:hint="eastAsia"/>
          <w:sz w:val="24"/>
          <w:lang w:eastAsia="zh-CN"/>
        </w:rPr>
        <w:t>。</w:t>
      </w:r>
    </w:p>
    <w:p w:rsidR="00EE574A" w:rsidRPr="00E128AF" w:rsidRDefault="00EE574A" w:rsidP="00EE574A">
      <w:pPr>
        <w:spacing w:line="360" w:lineRule="auto"/>
        <w:ind w:firstLineChars="200" w:firstLine="480"/>
        <w:rPr>
          <w:rFonts w:ascii="Times New Roman" w:cs="Times New Roman"/>
          <w:sz w:val="24"/>
          <w:lang w:eastAsia="zh-CN"/>
        </w:rPr>
      </w:pPr>
      <w:r w:rsidRPr="00E128AF">
        <w:rPr>
          <w:rFonts w:ascii="Times New Roman" w:cs="Times New Roman" w:hint="eastAsia"/>
          <w:sz w:val="24"/>
          <w:lang w:eastAsia="zh-CN"/>
        </w:rPr>
        <w:t>（</w:t>
      </w:r>
      <w:r w:rsidRPr="00E128AF">
        <w:rPr>
          <w:rFonts w:ascii="Times New Roman" w:cs="Times New Roman" w:hint="eastAsia"/>
          <w:sz w:val="24"/>
          <w:lang w:eastAsia="zh-CN"/>
        </w:rPr>
        <w:t>3</w:t>
      </w:r>
      <w:r w:rsidRPr="00E128AF">
        <w:rPr>
          <w:rFonts w:ascii="Times New Roman" w:cs="Times New Roman" w:hint="eastAsia"/>
          <w:sz w:val="24"/>
          <w:lang w:eastAsia="zh-CN"/>
        </w:rPr>
        <w:t>）地下水污染时段</w:t>
      </w:r>
    </w:p>
    <w:p w:rsidR="00EE574A" w:rsidRPr="00E128AF" w:rsidRDefault="00855135" w:rsidP="00EE574A">
      <w:pPr>
        <w:spacing w:line="360" w:lineRule="auto"/>
        <w:ind w:firstLineChars="200" w:firstLine="480"/>
        <w:rPr>
          <w:rFonts w:ascii="Times New Roman" w:cs="Times New Roman"/>
          <w:sz w:val="24"/>
          <w:lang w:eastAsia="zh-CN"/>
        </w:rPr>
      </w:pPr>
      <w:r w:rsidRPr="00E128AF">
        <w:rPr>
          <w:rFonts w:ascii="Times New Roman" w:cs="Times New Roman"/>
          <w:sz w:val="24"/>
          <w:lang w:eastAsia="zh-CN"/>
        </w:rPr>
        <w:fldChar w:fldCharType="begin"/>
      </w:r>
      <w:r w:rsidR="00EE574A" w:rsidRPr="00E128AF">
        <w:rPr>
          <w:rFonts w:ascii="Times New Roman" w:cs="Times New Roman"/>
          <w:sz w:val="24"/>
          <w:lang w:eastAsia="zh-CN"/>
        </w:rPr>
        <w:instrText xml:space="preserve"> </w:instrText>
      </w:r>
      <w:r w:rsidR="00EE574A" w:rsidRPr="00E128AF">
        <w:rPr>
          <w:rFonts w:ascii="Times New Roman" w:cs="Times New Roman" w:hint="eastAsia"/>
          <w:sz w:val="24"/>
          <w:lang w:eastAsia="zh-CN"/>
        </w:rPr>
        <w:instrText>= 1 \* GB3</w:instrText>
      </w:r>
      <w:r w:rsidR="00EE574A" w:rsidRPr="00E128AF">
        <w:rPr>
          <w:rFonts w:ascii="Times New Roman" w:cs="Times New Roman"/>
          <w:sz w:val="24"/>
          <w:lang w:eastAsia="zh-CN"/>
        </w:rPr>
        <w:instrText xml:space="preserve"> </w:instrText>
      </w:r>
      <w:r w:rsidRPr="00E128AF">
        <w:rPr>
          <w:rFonts w:ascii="Times New Roman" w:cs="Times New Roman"/>
          <w:sz w:val="24"/>
          <w:lang w:eastAsia="zh-CN"/>
        </w:rPr>
        <w:fldChar w:fldCharType="separate"/>
      </w:r>
      <w:r w:rsidR="00EE574A" w:rsidRPr="00E128AF">
        <w:rPr>
          <w:rFonts w:ascii="Times New Roman" w:cs="Times New Roman" w:hint="eastAsia"/>
          <w:noProof/>
          <w:sz w:val="24"/>
          <w:lang w:eastAsia="zh-CN"/>
        </w:rPr>
        <w:t>①</w:t>
      </w:r>
      <w:r w:rsidRPr="00E128AF">
        <w:rPr>
          <w:rFonts w:ascii="Times New Roman" w:cs="Times New Roman"/>
          <w:sz w:val="24"/>
          <w:lang w:eastAsia="zh-CN"/>
        </w:rPr>
        <w:fldChar w:fldCharType="end"/>
      </w:r>
      <w:r w:rsidR="00EE574A" w:rsidRPr="00E128AF">
        <w:rPr>
          <w:rFonts w:ascii="Times New Roman" w:cs="Times New Roman"/>
          <w:sz w:val="24"/>
          <w:lang w:eastAsia="zh-CN"/>
        </w:rPr>
        <w:t>正常状况下</w:t>
      </w:r>
    </w:p>
    <w:p w:rsidR="00EE574A" w:rsidRPr="00E128AF" w:rsidRDefault="00EE574A" w:rsidP="00EE574A">
      <w:pPr>
        <w:spacing w:line="360" w:lineRule="auto"/>
        <w:ind w:firstLineChars="200" w:firstLine="480"/>
        <w:rPr>
          <w:rFonts w:ascii="Times New Roman" w:cs="Times New Roman"/>
          <w:sz w:val="24"/>
          <w:lang w:eastAsia="zh-CN"/>
        </w:rPr>
      </w:pPr>
      <w:r w:rsidRPr="00E128AF">
        <w:rPr>
          <w:rFonts w:ascii="Times New Roman" w:cs="Times New Roman"/>
          <w:sz w:val="24"/>
          <w:lang w:eastAsia="zh-CN"/>
        </w:rPr>
        <w:t>本项目依据《石油化工工程防渗技术规范》</w:t>
      </w:r>
      <w:r w:rsidRPr="00E128AF">
        <w:rPr>
          <w:rFonts w:ascii="Times New Roman" w:cs="Times New Roman"/>
          <w:sz w:val="24"/>
          <w:lang w:eastAsia="zh-CN"/>
        </w:rPr>
        <w:t>GB</w:t>
      </w:r>
      <w:r w:rsidRPr="00E128AF">
        <w:rPr>
          <w:rFonts w:ascii="Times New Roman" w:cs="Times New Roman" w:hint="eastAsia"/>
          <w:sz w:val="24"/>
          <w:lang w:eastAsia="zh-CN"/>
        </w:rPr>
        <w:t>/</w:t>
      </w:r>
      <w:r w:rsidRPr="00E128AF">
        <w:rPr>
          <w:rFonts w:ascii="Times New Roman" w:cs="Times New Roman"/>
          <w:sz w:val="24"/>
          <w:lang w:eastAsia="zh-CN"/>
        </w:rPr>
        <w:t>T 50934-2013</w:t>
      </w:r>
      <w:r w:rsidRPr="00E128AF">
        <w:rPr>
          <w:rFonts w:ascii="Times New Roman" w:cs="Times New Roman"/>
          <w:sz w:val="24"/>
          <w:lang w:eastAsia="zh-CN"/>
        </w:rPr>
        <w:t>设计地下水污染防渗措施，根据地下水导则</w:t>
      </w:r>
      <w:r w:rsidRPr="00E128AF">
        <w:rPr>
          <w:rFonts w:ascii="Times New Roman" w:cs="Times New Roman"/>
          <w:sz w:val="24"/>
          <w:lang w:eastAsia="zh-CN"/>
        </w:rPr>
        <w:t>9.4</w:t>
      </w:r>
      <w:r w:rsidRPr="00E128AF">
        <w:rPr>
          <w:rFonts w:ascii="Times New Roman" w:cs="Times New Roman"/>
          <w:sz w:val="24"/>
          <w:lang w:eastAsia="zh-CN"/>
        </w:rPr>
        <w:t>节“已依据相关规范设计地下水污染防渗措施的建设项目，不进行正常状况情景下的预测”。正常状况下，建设项目对各类污染源场地及设施按照相关规范进行了严格的防渗措施，污染物从源头和末端均得到控制，阻隔了污染地下水的通道，在防渗措施下，项目污染物渗漏量甚微，</w:t>
      </w:r>
      <w:r w:rsidRPr="00E128AF">
        <w:rPr>
          <w:rFonts w:ascii="Times New Roman" w:cs="Times New Roman" w:hint="eastAsia"/>
          <w:sz w:val="24"/>
          <w:lang w:eastAsia="zh-CN"/>
        </w:rPr>
        <w:t>基本</w:t>
      </w:r>
      <w:r w:rsidRPr="00E128AF">
        <w:rPr>
          <w:rFonts w:ascii="Times New Roman" w:cs="Times New Roman"/>
          <w:sz w:val="24"/>
          <w:lang w:eastAsia="zh-CN"/>
        </w:rPr>
        <w:t>不会对地下水环境造成影响。</w:t>
      </w:r>
    </w:p>
    <w:p w:rsidR="00EE574A" w:rsidRPr="00E128AF" w:rsidRDefault="00EE574A" w:rsidP="00EE574A">
      <w:pPr>
        <w:spacing w:line="360" w:lineRule="auto"/>
        <w:ind w:firstLineChars="200" w:firstLine="480"/>
        <w:rPr>
          <w:rFonts w:ascii="Times New Roman" w:cs="Times New Roman"/>
          <w:sz w:val="24"/>
          <w:lang w:eastAsia="zh-CN"/>
        </w:rPr>
      </w:pPr>
      <w:r w:rsidRPr="00E128AF">
        <w:rPr>
          <w:rFonts w:ascii="Times New Roman" w:cs="Times New Roman"/>
          <w:sz w:val="24"/>
          <w:lang w:eastAsia="zh-CN"/>
        </w:rPr>
        <w:t>本项目包括生活污水、</w:t>
      </w:r>
      <w:r w:rsidRPr="00E128AF">
        <w:rPr>
          <w:rFonts w:ascii="Times New Roman" w:cs="Times New Roman" w:hint="eastAsia"/>
          <w:sz w:val="24"/>
          <w:lang w:eastAsia="zh-CN"/>
        </w:rPr>
        <w:t>生产废水</w:t>
      </w:r>
      <w:r w:rsidRPr="00E128AF">
        <w:rPr>
          <w:rFonts w:ascii="Times New Roman" w:cs="Times New Roman"/>
          <w:sz w:val="24"/>
          <w:lang w:eastAsia="zh-CN"/>
        </w:rPr>
        <w:t>、地面清洗废水和初期雨水，主要污染物包括</w:t>
      </w:r>
      <w:r w:rsidRPr="00E128AF">
        <w:rPr>
          <w:rFonts w:ascii="Times New Roman" w:cs="Times New Roman"/>
          <w:sz w:val="24"/>
          <w:lang w:eastAsia="zh-CN"/>
        </w:rPr>
        <w:t>COD</w:t>
      </w:r>
      <w:r w:rsidRPr="00E128AF">
        <w:rPr>
          <w:rFonts w:ascii="Times New Roman" w:cs="Times New Roman"/>
          <w:sz w:val="24"/>
          <w:lang w:eastAsia="zh-CN"/>
        </w:rPr>
        <w:t>、氨氮、石油类、</w:t>
      </w:r>
      <w:r w:rsidRPr="00E128AF">
        <w:rPr>
          <w:rFonts w:ascii="Times New Roman" w:cs="Times New Roman" w:hint="eastAsia"/>
          <w:sz w:val="24"/>
          <w:lang w:eastAsia="zh-CN"/>
        </w:rPr>
        <w:t>SS</w:t>
      </w:r>
      <w:r w:rsidRPr="00E128AF">
        <w:rPr>
          <w:rFonts w:ascii="Times New Roman" w:cs="Times New Roman"/>
          <w:sz w:val="24"/>
          <w:lang w:eastAsia="zh-CN"/>
        </w:rPr>
        <w:t>等。在正常工况下，生产装置区产生的废水通过密闭管网收集后进入厂内污水处理站处理，</w:t>
      </w:r>
      <w:r w:rsidR="00E50BF8" w:rsidRPr="00E128AF">
        <w:rPr>
          <w:rFonts w:ascii="Times New Roman" w:cs="Times New Roman"/>
          <w:sz w:val="24"/>
          <w:lang w:eastAsia="zh-CN"/>
        </w:rPr>
        <w:t>处理达到中石化长岭分公司炼油二部汽提装置的接管标准后</w:t>
      </w:r>
      <w:r w:rsidR="00E50BF8" w:rsidRPr="00E128AF">
        <w:rPr>
          <w:rFonts w:ascii="Times New Roman" w:cs="Times New Roman" w:hint="eastAsia"/>
          <w:sz w:val="24"/>
          <w:lang w:eastAsia="zh-CN"/>
        </w:rPr>
        <w:t>，</w:t>
      </w:r>
      <w:r w:rsidR="00E50BF8" w:rsidRPr="00E128AF">
        <w:rPr>
          <w:rFonts w:ascii="Times New Roman" w:cs="Times New Roman"/>
          <w:sz w:val="24"/>
          <w:lang w:eastAsia="zh-CN"/>
        </w:rPr>
        <w:t>进入汽提装置处理后依次排入</w:t>
      </w:r>
      <w:r w:rsidRPr="00E128AF">
        <w:rPr>
          <w:rFonts w:ascii="Times New Roman" w:cs="Times New Roman" w:hint="eastAsia"/>
          <w:sz w:val="24"/>
          <w:lang w:eastAsia="zh-CN"/>
        </w:rPr>
        <w:t>中国石油化工股份有限公司长岭分公司</w:t>
      </w:r>
      <w:r w:rsidR="005F75B5" w:rsidRPr="00E128AF">
        <w:rPr>
          <w:rFonts w:ascii="Times New Roman" w:cs="Times New Roman" w:hint="eastAsia"/>
          <w:sz w:val="24"/>
          <w:lang w:eastAsia="zh-CN"/>
        </w:rPr>
        <w:t>第一</w:t>
      </w:r>
      <w:r w:rsidR="00E50BF8" w:rsidRPr="00E128AF">
        <w:rPr>
          <w:rFonts w:ascii="Times New Roman" w:cs="Times New Roman" w:hint="eastAsia"/>
          <w:sz w:val="24"/>
          <w:lang w:eastAsia="zh-CN"/>
        </w:rPr>
        <w:t>、第二</w:t>
      </w:r>
      <w:r w:rsidR="005F75B5" w:rsidRPr="00E128AF">
        <w:rPr>
          <w:rFonts w:ascii="Times New Roman" w:cs="Times New Roman" w:hint="eastAsia"/>
          <w:sz w:val="24"/>
          <w:lang w:eastAsia="zh-CN"/>
        </w:rPr>
        <w:t>污水处理站处理</w:t>
      </w:r>
      <w:r w:rsidR="00E50BF8" w:rsidRPr="00E128AF">
        <w:rPr>
          <w:rFonts w:ascii="Times New Roman" w:cs="Times New Roman" w:hint="eastAsia"/>
          <w:sz w:val="24"/>
          <w:lang w:eastAsia="zh-CN"/>
        </w:rPr>
        <w:t>达标后排放</w:t>
      </w:r>
      <w:r w:rsidRPr="00E128AF">
        <w:rPr>
          <w:rFonts w:ascii="Times New Roman" w:cs="Times New Roman"/>
          <w:sz w:val="24"/>
          <w:lang w:eastAsia="zh-CN"/>
        </w:rPr>
        <w:t>。正常状况下根据《环境影响评价技术导则地下水环境》（</w:t>
      </w:r>
      <w:r w:rsidRPr="00E128AF">
        <w:rPr>
          <w:rFonts w:ascii="Times New Roman" w:cs="Times New Roman"/>
          <w:sz w:val="24"/>
          <w:lang w:eastAsia="zh-CN"/>
        </w:rPr>
        <w:t>HJ610-2016</w:t>
      </w:r>
      <w:r w:rsidRPr="00E128AF">
        <w:rPr>
          <w:rFonts w:ascii="Times New Roman" w:cs="Times New Roman"/>
          <w:sz w:val="24"/>
          <w:lang w:eastAsia="zh-CN"/>
        </w:rPr>
        <w:t>），场地各区域均参照</w:t>
      </w:r>
      <w:r w:rsidRPr="00E128AF">
        <w:rPr>
          <w:rFonts w:ascii="Times New Roman" w:cs="Times New Roman"/>
          <w:sz w:val="24"/>
          <w:lang w:eastAsia="zh-CN"/>
        </w:rPr>
        <w:t>GB/T50934</w:t>
      </w:r>
      <w:r w:rsidRPr="00E128AF">
        <w:rPr>
          <w:rFonts w:ascii="Times New Roman" w:cs="Times New Roman"/>
          <w:sz w:val="24"/>
          <w:lang w:eastAsia="zh-CN"/>
        </w:rPr>
        <w:t>采取防渗或场地硬化，对地下水的影响较小，可不进行正常状况情景下的预测。</w:t>
      </w:r>
    </w:p>
    <w:p w:rsidR="00EE574A" w:rsidRPr="00E128AF" w:rsidRDefault="00855135" w:rsidP="00EE574A">
      <w:pPr>
        <w:spacing w:line="360" w:lineRule="auto"/>
        <w:ind w:firstLineChars="200" w:firstLine="480"/>
        <w:rPr>
          <w:rFonts w:ascii="Times New Roman" w:cs="Times New Roman"/>
          <w:sz w:val="24"/>
          <w:lang w:eastAsia="zh-CN"/>
        </w:rPr>
      </w:pPr>
      <w:r w:rsidRPr="00E128AF">
        <w:rPr>
          <w:rFonts w:ascii="Times New Roman" w:cs="Times New Roman"/>
          <w:sz w:val="24"/>
          <w:lang w:eastAsia="zh-CN"/>
        </w:rPr>
        <w:fldChar w:fldCharType="begin"/>
      </w:r>
      <w:r w:rsidR="00EE574A" w:rsidRPr="00E128AF">
        <w:rPr>
          <w:rFonts w:ascii="Times New Roman" w:cs="Times New Roman"/>
          <w:sz w:val="24"/>
          <w:lang w:eastAsia="zh-CN"/>
        </w:rPr>
        <w:instrText xml:space="preserve"> </w:instrText>
      </w:r>
      <w:r w:rsidR="00EE574A" w:rsidRPr="00E128AF">
        <w:rPr>
          <w:rFonts w:ascii="Times New Roman" w:cs="Times New Roman" w:hint="eastAsia"/>
          <w:sz w:val="24"/>
          <w:lang w:eastAsia="zh-CN"/>
        </w:rPr>
        <w:instrText>= 2 \* GB3</w:instrText>
      </w:r>
      <w:r w:rsidR="00EE574A" w:rsidRPr="00E128AF">
        <w:rPr>
          <w:rFonts w:ascii="Times New Roman" w:cs="Times New Roman"/>
          <w:sz w:val="24"/>
          <w:lang w:eastAsia="zh-CN"/>
        </w:rPr>
        <w:instrText xml:space="preserve"> </w:instrText>
      </w:r>
      <w:r w:rsidRPr="00E128AF">
        <w:rPr>
          <w:rFonts w:ascii="Times New Roman" w:cs="Times New Roman"/>
          <w:sz w:val="24"/>
          <w:lang w:eastAsia="zh-CN"/>
        </w:rPr>
        <w:fldChar w:fldCharType="separate"/>
      </w:r>
      <w:r w:rsidR="00EE574A" w:rsidRPr="00E128AF">
        <w:rPr>
          <w:rFonts w:ascii="Times New Roman" w:cs="Times New Roman" w:hint="eastAsia"/>
          <w:noProof/>
          <w:sz w:val="24"/>
          <w:lang w:eastAsia="zh-CN"/>
        </w:rPr>
        <w:t>②</w:t>
      </w:r>
      <w:r w:rsidRPr="00E128AF">
        <w:rPr>
          <w:rFonts w:ascii="Times New Roman" w:cs="Times New Roman"/>
          <w:sz w:val="24"/>
          <w:lang w:eastAsia="zh-CN"/>
        </w:rPr>
        <w:fldChar w:fldCharType="end"/>
      </w:r>
      <w:r w:rsidR="00EE574A" w:rsidRPr="00E128AF">
        <w:rPr>
          <w:rFonts w:ascii="Times New Roman" w:cs="Times New Roman"/>
          <w:sz w:val="24"/>
          <w:lang w:eastAsia="zh-CN"/>
        </w:rPr>
        <w:t>非正常状况下</w:t>
      </w:r>
    </w:p>
    <w:p w:rsidR="00EE574A" w:rsidRPr="00E128AF" w:rsidRDefault="00EE574A" w:rsidP="00EE574A">
      <w:pPr>
        <w:spacing w:line="360" w:lineRule="auto"/>
        <w:ind w:firstLineChars="200" w:firstLine="480"/>
        <w:rPr>
          <w:rFonts w:ascii="Times New Roman" w:cs="Times New Roman"/>
          <w:sz w:val="24"/>
          <w:lang w:eastAsia="zh-CN"/>
        </w:rPr>
      </w:pPr>
      <w:r w:rsidRPr="00E128AF">
        <w:rPr>
          <w:rFonts w:ascii="Times New Roman" w:cs="Times New Roman"/>
          <w:sz w:val="24"/>
          <w:lang w:eastAsia="zh-CN"/>
        </w:rPr>
        <w:t>如果污水池泄漏出现异常排水，污水就可能渗入地下。这些废水可通过渗</w:t>
      </w:r>
      <w:r w:rsidRPr="00E128AF">
        <w:rPr>
          <w:rFonts w:ascii="Times New Roman" w:cs="Times New Roman"/>
          <w:sz w:val="24"/>
          <w:lang w:eastAsia="zh-CN"/>
        </w:rPr>
        <w:lastRenderedPageBreak/>
        <w:t>漏作用进入地下水，是对区域内地下水产生污染的主要污染源。</w:t>
      </w:r>
    </w:p>
    <w:p w:rsidR="00EE574A" w:rsidRPr="00E128AF" w:rsidRDefault="00EE574A" w:rsidP="00EE574A">
      <w:pPr>
        <w:spacing w:line="360" w:lineRule="auto"/>
        <w:ind w:firstLineChars="200" w:firstLine="480"/>
        <w:rPr>
          <w:rFonts w:ascii="Times New Roman" w:cs="Times New Roman"/>
          <w:sz w:val="24"/>
          <w:lang w:eastAsia="zh-CN"/>
        </w:rPr>
      </w:pPr>
      <w:r w:rsidRPr="00E128AF">
        <w:rPr>
          <w:rFonts w:ascii="Times New Roman" w:cs="Times New Roman"/>
          <w:sz w:val="24"/>
          <w:lang w:eastAsia="zh-CN"/>
        </w:rPr>
        <w:t>本次非正常状况下源强根据《给水排水构筑物工程施工及验收规范》（</w:t>
      </w:r>
      <w:r w:rsidRPr="00E128AF">
        <w:rPr>
          <w:rFonts w:ascii="Times New Roman" w:cs="Times New Roman"/>
          <w:sz w:val="24"/>
          <w:lang w:eastAsia="zh-CN"/>
        </w:rPr>
        <w:t>GB50141</w:t>
      </w:r>
      <w:r w:rsidRPr="00E128AF">
        <w:rPr>
          <w:rFonts w:ascii="Times New Roman" w:cs="Times New Roman"/>
          <w:sz w:val="24"/>
          <w:lang w:eastAsia="zh-CN"/>
        </w:rPr>
        <w:t>）及工程分析内容设定，其中非正常情况下污水处理区渗漏量取污水池正常渗漏量的</w:t>
      </w:r>
      <w:r w:rsidRPr="00E128AF">
        <w:rPr>
          <w:rFonts w:ascii="Times New Roman" w:cs="Times New Roman"/>
          <w:sz w:val="24"/>
          <w:lang w:eastAsia="zh-CN"/>
        </w:rPr>
        <w:t>10</w:t>
      </w:r>
      <w:r w:rsidRPr="00E128AF">
        <w:rPr>
          <w:rFonts w:ascii="Times New Roman" w:cs="Times New Roman"/>
          <w:sz w:val="24"/>
          <w:lang w:eastAsia="zh-CN"/>
        </w:rPr>
        <w:t>倍，本次非正常状况渗漏量取规范要求下正常渗漏量的</w:t>
      </w:r>
      <w:r w:rsidRPr="00E128AF">
        <w:rPr>
          <w:rFonts w:ascii="Times New Roman" w:cs="Times New Roman"/>
          <w:sz w:val="24"/>
          <w:lang w:eastAsia="zh-CN"/>
        </w:rPr>
        <w:t>10</w:t>
      </w:r>
      <w:r w:rsidRPr="00E128AF">
        <w:rPr>
          <w:rFonts w:ascii="Times New Roman" w:cs="Times New Roman"/>
          <w:sz w:val="24"/>
          <w:lang w:eastAsia="zh-CN"/>
        </w:rPr>
        <w:t>倍。</w:t>
      </w:r>
    </w:p>
    <w:p w:rsidR="005F75B5" w:rsidRPr="00E128AF" w:rsidRDefault="005F75B5" w:rsidP="005F75B5">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6</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3</w:t>
      </w:r>
      <w:r w:rsidRPr="00E128AF">
        <w:rPr>
          <w:rFonts w:ascii="Times New Roman" w:eastAsia="宋体" w:hAnsi="Times New Roman"/>
          <w:sz w:val="24"/>
          <w:szCs w:val="24"/>
        </w:rPr>
        <w:t>.</w:t>
      </w:r>
      <w:r w:rsidRPr="00E128AF">
        <w:rPr>
          <w:rFonts w:ascii="Times New Roman" w:eastAsia="宋体" w:hAnsi="Times New Roman" w:hint="eastAsia"/>
          <w:sz w:val="24"/>
          <w:szCs w:val="24"/>
        </w:rPr>
        <w:t>3</w:t>
      </w:r>
      <w:r w:rsidRPr="00E128AF">
        <w:rPr>
          <w:rFonts w:ascii="Times New Roman" w:eastAsia="宋体" w:hAnsi="Times New Roman" w:hint="eastAsia"/>
          <w:sz w:val="24"/>
          <w:szCs w:val="24"/>
        </w:rPr>
        <w:t>地下水影响预测因子</w:t>
      </w:r>
    </w:p>
    <w:p w:rsidR="005F75B5" w:rsidRPr="00E128AF" w:rsidRDefault="005F75B5" w:rsidP="005F75B5">
      <w:pPr>
        <w:spacing w:line="360" w:lineRule="auto"/>
        <w:ind w:firstLineChars="200" w:firstLine="480"/>
        <w:rPr>
          <w:rFonts w:ascii="Times New Roman" w:cs="Times New Roman"/>
          <w:sz w:val="24"/>
          <w:u w:val="single"/>
          <w:lang w:eastAsia="zh-CN"/>
        </w:rPr>
      </w:pPr>
      <w:r w:rsidRPr="00E128AF">
        <w:rPr>
          <w:rFonts w:ascii="Times New Roman" w:cs="Times New Roman"/>
          <w:sz w:val="24"/>
          <w:u w:val="single"/>
          <w:lang w:eastAsia="zh-CN"/>
        </w:rPr>
        <w:t>本项目集水池中污水污染物浓度最大，因此选用集水池作为本次非生产状况泄漏的池体。根据工程分析，污水集水池主要污染源因子为</w:t>
      </w:r>
      <w:r w:rsidRPr="00E128AF">
        <w:rPr>
          <w:rFonts w:ascii="Times New Roman" w:cs="Times New Roman"/>
          <w:sz w:val="24"/>
          <w:u w:val="single"/>
          <w:lang w:eastAsia="zh-CN"/>
        </w:rPr>
        <w:t>COD</w:t>
      </w:r>
      <w:r w:rsidRPr="00E128AF">
        <w:rPr>
          <w:rFonts w:ascii="Times New Roman" w:cs="Times New Roman"/>
          <w:sz w:val="24"/>
          <w:u w:val="single"/>
          <w:lang w:eastAsia="zh-CN"/>
        </w:rPr>
        <w:t>、石油类，集水池中各污染物浓度见表</w:t>
      </w:r>
      <w:r w:rsidRPr="00E128AF">
        <w:rPr>
          <w:rFonts w:ascii="Times New Roman" w:cs="Times New Roman" w:hint="eastAsia"/>
          <w:sz w:val="24"/>
          <w:u w:val="single"/>
          <w:lang w:eastAsia="zh-CN"/>
        </w:rPr>
        <w:t>6.2-</w:t>
      </w:r>
      <w:r w:rsidR="00543F17" w:rsidRPr="00E128AF">
        <w:rPr>
          <w:rFonts w:ascii="Times New Roman" w:cs="Times New Roman" w:hint="eastAsia"/>
          <w:sz w:val="24"/>
          <w:u w:val="single"/>
          <w:lang w:eastAsia="zh-CN"/>
        </w:rPr>
        <w:t>2</w:t>
      </w:r>
      <w:r w:rsidR="00EC2EF9" w:rsidRPr="00E128AF">
        <w:rPr>
          <w:rFonts w:ascii="Times New Roman" w:cs="Times New Roman" w:hint="eastAsia"/>
          <w:sz w:val="24"/>
          <w:u w:val="single"/>
          <w:lang w:eastAsia="zh-CN"/>
        </w:rPr>
        <w:t>5</w:t>
      </w:r>
      <w:r w:rsidRPr="00E128AF">
        <w:rPr>
          <w:rFonts w:ascii="Times New Roman" w:cs="Times New Roman"/>
          <w:sz w:val="24"/>
          <w:u w:val="single"/>
          <w:lang w:eastAsia="zh-CN"/>
        </w:rPr>
        <w:t>。根据地下水导则，在各分类中选取标准指数最大的因子作为预测因子，见表</w:t>
      </w:r>
      <w:r w:rsidRPr="00E128AF">
        <w:rPr>
          <w:rFonts w:ascii="Times New Roman" w:cs="Times New Roman" w:hint="eastAsia"/>
          <w:sz w:val="24"/>
          <w:u w:val="single"/>
          <w:lang w:eastAsia="zh-CN"/>
        </w:rPr>
        <w:t>6.2-</w:t>
      </w:r>
      <w:r w:rsidR="00351A7B" w:rsidRPr="00E128AF">
        <w:rPr>
          <w:rFonts w:ascii="Times New Roman" w:cs="Times New Roman" w:hint="eastAsia"/>
          <w:sz w:val="24"/>
          <w:u w:val="single"/>
          <w:lang w:eastAsia="zh-CN"/>
        </w:rPr>
        <w:t>2</w:t>
      </w:r>
      <w:r w:rsidR="00EC2EF9" w:rsidRPr="00E128AF">
        <w:rPr>
          <w:rFonts w:ascii="Times New Roman" w:cs="Times New Roman" w:hint="eastAsia"/>
          <w:sz w:val="24"/>
          <w:u w:val="single"/>
          <w:lang w:eastAsia="zh-CN"/>
        </w:rPr>
        <w:t>6</w:t>
      </w:r>
      <w:r w:rsidRPr="00E128AF">
        <w:rPr>
          <w:rFonts w:ascii="Times New Roman" w:cs="Times New Roman"/>
          <w:sz w:val="24"/>
          <w:u w:val="single"/>
          <w:lang w:eastAsia="zh-CN"/>
        </w:rPr>
        <w:t>。因此，污水集水池中预测因子为</w:t>
      </w:r>
      <w:r w:rsidRPr="00E128AF">
        <w:rPr>
          <w:rFonts w:ascii="Times New Roman" w:cs="Times New Roman"/>
          <w:sz w:val="24"/>
          <w:u w:val="single"/>
          <w:lang w:eastAsia="zh-CN"/>
        </w:rPr>
        <w:t>COD</w:t>
      </w:r>
      <w:r w:rsidR="00F76D49" w:rsidRPr="00E128AF">
        <w:rPr>
          <w:rFonts w:ascii="Times New Roman" w:cs="Times New Roman"/>
          <w:sz w:val="24"/>
          <w:u w:val="single"/>
          <w:lang w:eastAsia="zh-CN"/>
        </w:rPr>
        <w:t>和石油类</w:t>
      </w:r>
      <w:r w:rsidRPr="00E128AF">
        <w:rPr>
          <w:rFonts w:ascii="Times New Roman" w:cs="Times New Roman"/>
          <w:sz w:val="24"/>
          <w:u w:val="single"/>
          <w:lang w:eastAsia="zh-CN"/>
        </w:rPr>
        <w:t>。</w:t>
      </w:r>
    </w:p>
    <w:p w:rsidR="005F75B5" w:rsidRPr="00E128AF" w:rsidRDefault="005F75B5" w:rsidP="005F75B5">
      <w:pPr>
        <w:jc w:val="center"/>
        <w:rPr>
          <w:rFonts w:ascii="Times New Roman" w:cs="Times New Roman"/>
          <w:b/>
          <w:sz w:val="24"/>
          <w:u w:val="single"/>
          <w:lang w:eastAsia="zh-CN"/>
        </w:rPr>
      </w:pPr>
      <w:r w:rsidRPr="00E128AF">
        <w:rPr>
          <w:rFonts w:ascii="Times New Roman" w:cs="Times New Roman" w:hint="eastAsia"/>
          <w:b/>
          <w:sz w:val="24"/>
          <w:u w:val="single"/>
          <w:lang w:eastAsia="zh-CN"/>
        </w:rPr>
        <w:t>表</w:t>
      </w:r>
      <w:r w:rsidRPr="00E128AF">
        <w:rPr>
          <w:rFonts w:ascii="Times New Roman" w:cs="Times New Roman" w:hint="eastAsia"/>
          <w:b/>
          <w:sz w:val="24"/>
          <w:u w:val="single"/>
          <w:lang w:eastAsia="zh-CN"/>
        </w:rPr>
        <w:t>6.2-</w:t>
      </w:r>
      <w:r w:rsidR="00EC2EF9" w:rsidRPr="00E128AF">
        <w:rPr>
          <w:rFonts w:ascii="Times New Roman" w:cs="Times New Roman" w:hint="eastAsia"/>
          <w:b/>
          <w:sz w:val="24"/>
          <w:u w:val="single"/>
          <w:lang w:eastAsia="zh-CN"/>
        </w:rPr>
        <w:t>25</w:t>
      </w:r>
      <w:r w:rsidRPr="00E128AF">
        <w:rPr>
          <w:rFonts w:ascii="Times New Roman" w:cs="Times New Roman" w:hint="eastAsia"/>
          <w:b/>
          <w:sz w:val="24"/>
          <w:u w:val="single"/>
          <w:lang w:eastAsia="zh-CN"/>
        </w:rPr>
        <w:t xml:space="preserve">   </w:t>
      </w:r>
      <w:r w:rsidRPr="00E128AF">
        <w:rPr>
          <w:rFonts w:ascii="Times New Roman" w:cs="Times New Roman" w:hint="eastAsia"/>
          <w:b/>
          <w:sz w:val="24"/>
          <w:u w:val="single"/>
          <w:lang w:eastAsia="zh-CN"/>
        </w:rPr>
        <w:t>集水池废水污染物浓度计算表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tblPr>
      <w:tblGrid>
        <w:gridCol w:w="474"/>
        <w:gridCol w:w="1642"/>
        <w:gridCol w:w="1467"/>
        <w:gridCol w:w="1404"/>
        <w:gridCol w:w="1085"/>
        <w:gridCol w:w="1244"/>
        <w:gridCol w:w="1030"/>
      </w:tblGrid>
      <w:tr w:rsidR="00F76D49" w:rsidRPr="00E128AF" w:rsidTr="00F76D49">
        <w:trPr>
          <w:trHeight w:val="340"/>
          <w:jc w:val="center"/>
        </w:trPr>
        <w:tc>
          <w:tcPr>
            <w:tcW w:w="284" w:type="pct"/>
            <w:vMerge w:val="restart"/>
            <w:tcMar>
              <w:top w:w="15" w:type="dxa"/>
              <w:left w:w="15" w:type="dxa"/>
              <w:right w:w="15" w:type="dxa"/>
            </w:tcMar>
            <w:vAlign w:val="center"/>
          </w:tcPr>
          <w:p w:rsidR="00F76D49" w:rsidRPr="00E128AF" w:rsidRDefault="00F76D49" w:rsidP="005F75B5">
            <w:pPr>
              <w:widowControl/>
              <w:adjustRightInd w:val="0"/>
              <w:snapToGrid w:val="0"/>
              <w:jc w:val="center"/>
              <w:textAlignment w:val="center"/>
              <w:rPr>
                <w:rFonts w:ascii="Times New Roman" w:hAnsi="Times New Roman" w:cs="Times New Roman"/>
                <w:sz w:val="21"/>
                <w:szCs w:val="21"/>
                <w:u w:val="single"/>
              </w:rPr>
            </w:pPr>
            <w:r w:rsidRPr="00E128AF">
              <w:rPr>
                <w:rFonts w:ascii="Times New Roman" w:cs="Times New Roman"/>
                <w:sz w:val="21"/>
                <w:szCs w:val="21"/>
                <w:u w:val="single"/>
              </w:rPr>
              <w:t>序号</w:t>
            </w:r>
          </w:p>
        </w:tc>
        <w:tc>
          <w:tcPr>
            <w:tcW w:w="984" w:type="pct"/>
            <w:vMerge w:val="restart"/>
            <w:tcMar>
              <w:top w:w="15" w:type="dxa"/>
              <w:left w:w="15" w:type="dxa"/>
              <w:right w:w="15" w:type="dxa"/>
            </w:tcMar>
            <w:vAlign w:val="center"/>
          </w:tcPr>
          <w:p w:rsidR="00F76D49" w:rsidRPr="00E128AF" w:rsidRDefault="00F76D49" w:rsidP="005F75B5">
            <w:pPr>
              <w:widowControl/>
              <w:adjustRightInd w:val="0"/>
              <w:snapToGrid w:val="0"/>
              <w:jc w:val="center"/>
              <w:textAlignment w:val="center"/>
              <w:rPr>
                <w:rFonts w:ascii="Times New Roman" w:hAnsi="Times New Roman" w:cs="Times New Roman"/>
                <w:sz w:val="21"/>
                <w:szCs w:val="21"/>
                <w:u w:val="single"/>
              </w:rPr>
            </w:pPr>
            <w:r w:rsidRPr="00E128AF">
              <w:rPr>
                <w:rFonts w:ascii="Times New Roman" w:cs="Times New Roman"/>
                <w:sz w:val="21"/>
                <w:szCs w:val="21"/>
                <w:u w:val="single"/>
              </w:rPr>
              <w:t>项目</w:t>
            </w:r>
          </w:p>
        </w:tc>
        <w:tc>
          <w:tcPr>
            <w:tcW w:w="879" w:type="pct"/>
            <w:vMerge w:val="restart"/>
            <w:tcMar>
              <w:top w:w="15" w:type="dxa"/>
              <w:left w:w="15" w:type="dxa"/>
              <w:right w:w="15" w:type="dxa"/>
            </w:tcMar>
            <w:vAlign w:val="center"/>
          </w:tcPr>
          <w:p w:rsidR="00F76D49" w:rsidRPr="00E128AF" w:rsidRDefault="00F76D49" w:rsidP="005F75B5">
            <w:pPr>
              <w:widowControl/>
              <w:adjustRightInd w:val="0"/>
              <w:snapToGrid w:val="0"/>
              <w:jc w:val="center"/>
              <w:textAlignment w:val="center"/>
              <w:rPr>
                <w:rFonts w:ascii="Times New Roman" w:hAnsi="Times New Roman" w:cs="Times New Roman"/>
                <w:sz w:val="21"/>
                <w:szCs w:val="21"/>
                <w:u w:val="single"/>
              </w:rPr>
            </w:pPr>
            <w:r w:rsidRPr="00E128AF">
              <w:rPr>
                <w:rFonts w:ascii="Times New Roman" w:cs="Times New Roman"/>
                <w:sz w:val="21"/>
                <w:szCs w:val="21"/>
                <w:u w:val="single"/>
              </w:rPr>
              <w:t>产生量</w:t>
            </w:r>
          </w:p>
          <w:p w:rsidR="00F76D49" w:rsidRPr="00E128AF" w:rsidRDefault="00F76D49" w:rsidP="005F75B5">
            <w:pPr>
              <w:widowControl/>
              <w:adjustRightInd w:val="0"/>
              <w:snapToGrid w:val="0"/>
              <w:jc w:val="center"/>
              <w:textAlignment w:val="center"/>
              <w:rPr>
                <w:rFonts w:ascii="Times New Roman" w:hAnsi="Times New Roman" w:cs="Times New Roman"/>
                <w:sz w:val="21"/>
                <w:szCs w:val="21"/>
                <w:u w:val="single"/>
              </w:rPr>
            </w:pPr>
            <w:r w:rsidRPr="00E128AF">
              <w:rPr>
                <w:rFonts w:ascii="Times New Roman" w:hAnsi="Times New Roman" w:cs="Times New Roman"/>
                <w:sz w:val="21"/>
                <w:szCs w:val="21"/>
                <w:u w:val="single"/>
              </w:rPr>
              <w:t>m</w:t>
            </w:r>
            <w:r w:rsidRPr="00E128AF">
              <w:rPr>
                <w:rFonts w:ascii="Times New Roman" w:hAnsi="Times New Roman" w:cs="Times New Roman"/>
                <w:sz w:val="21"/>
                <w:szCs w:val="21"/>
                <w:u w:val="single"/>
                <w:vertAlign w:val="superscript"/>
              </w:rPr>
              <w:t>3</w:t>
            </w:r>
            <w:r w:rsidRPr="00E128AF">
              <w:rPr>
                <w:rFonts w:ascii="Times New Roman" w:hAnsi="Times New Roman" w:cs="Times New Roman"/>
                <w:sz w:val="21"/>
                <w:szCs w:val="21"/>
                <w:u w:val="single"/>
              </w:rPr>
              <w:t>/a</w:t>
            </w:r>
          </w:p>
        </w:tc>
        <w:tc>
          <w:tcPr>
            <w:tcW w:w="1491" w:type="pct"/>
            <w:gridSpan w:val="2"/>
            <w:tcMar>
              <w:top w:w="15" w:type="dxa"/>
              <w:left w:w="15" w:type="dxa"/>
              <w:right w:w="15" w:type="dxa"/>
            </w:tcMar>
            <w:vAlign w:val="center"/>
          </w:tcPr>
          <w:p w:rsidR="00F76D49" w:rsidRPr="00E128AF" w:rsidRDefault="00F76D49" w:rsidP="005F75B5">
            <w:pPr>
              <w:widowControl/>
              <w:adjustRightInd w:val="0"/>
              <w:snapToGrid w:val="0"/>
              <w:jc w:val="center"/>
              <w:textAlignment w:val="center"/>
              <w:rPr>
                <w:rFonts w:ascii="Times New Roman" w:hAnsi="Times New Roman" w:cs="Times New Roman"/>
                <w:sz w:val="21"/>
                <w:szCs w:val="21"/>
                <w:u w:val="single"/>
              </w:rPr>
            </w:pPr>
            <w:r w:rsidRPr="00E128AF">
              <w:rPr>
                <w:rFonts w:ascii="Times New Roman" w:hAnsi="Times New Roman" w:cs="Times New Roman"/>
                <w:sz w:val="21"/>
                <w:szCs w:val="21"/>
                <w:u w:val="single"/>
              </w:rPr>
              <w:t>COD</w:t>
            </w:r>
          </w:p>
        </w:tc>
        <w:tc>
          <w:tcPr>
            <w:tcW w:w="1362" w:type="pct"/>
            <w:gridSpan w:val="2"/>
            <w:tcMar>
              <w:top w:w="15" w:type="dxa"/>
              <w:left w:w="15" w:type="dxa"/>
              <w:right w:w="15" w:type="dxa"/>
            </w:tcMar>
            <w:vAlign w:val="center"/>
          </w:tcPr>
          <w:p w:rsidR="00F76D49" w:rsidRPr="00E128AF" w:rsidRDefault="00F76D49" w:rsidP="005F75B5">
            <w:pPr>
              <w:widowControl/>
              <w:adjustRightInd w:val="0"/>
              <w:snapToGrid w:val="0"/>
              <w:jc w:val="center"/>
              <w:textAlignment w:val="center"/>
              <w:rPr>
                <w:rFonts w:ascii="Times New Roman" w:hAnsi="Times New Roman" w:cs="Times New Roman"/>
                <w:sz w:val="21"/>
                <w:szCs w:val="21"/>
                <w:u w:val="single"/>
              </w:rPr>
            </w:pPr>
            <w:r w:rsidRPr="00E128AF">
              <w:rPr>
                <w:rFonts w:ascii="Times New Roman" w:cs="Times New Roman"/>
                <w:sz w:val="21"/>
                <w:szCs w:val="21"/>
                <w:u w:val="single"/>
              </w:rPr>
              <w:t>石油类</w:t>
            </w:r>
          </w:p>
        </w:tc>
      </w:tr>
      <w:tr w:rsidR="00F76D49" w:rsidRPr="00E128AF" w:rsidTr="00F76D49">
        <w:trPr>
          <w:trHeight w:val="340"/>
          <w:jc w:val="center"/>
        </w:trPr>
        <w:tc>
          <w:tcPr>
            <w:tcW w:w="284" w:type="pct"/>
            <w:vMerge/>
            <w:tcMar>
              <w:top w:w="15" w:type="dxa"/>
              <w:left w:w="15" w:type="dxa"/>
              <w:right w:w="15" w:type="dxa"/>
            </w:tcMar>
            <w:vAlign w:val="center"/>
          </w:tcPr>
          <w:p w:rsidR="00F76D49" w:rsidRPr="00E128AF" w:rsidRDefault="00F76D49" w:rsidP="005F75B5">
            <w:pPr>
              <w:adjustRightInd w:val="0"/>
              <w:snapToGrid w:val="0"/>
              <w:jc w:val="center"/>
              <w:rPr>
                <w:rFonts w:ascii="Times New Roman" w:hAnsi="Times New Roman" w:cs="Times New Roman"/>
                <w:sz w:val="21"/>
                <w:szCs w:val="21"/>
                <w:u w:val="single"/>
              </w:rPr>
            </w:pPr>
          </w:p>
        </w:tc>
        <w:tc>
          <w:tcPr>
            <w:tcW w:w="984" w:type="pct"/>
            <w:vMerge/>
            <w:tcMar>
              <w:top w:w="15" w:type="dxa"/>
              <w:left w:w="15" w:type="dxa"/>
              <w:right w:w="15" w:type="dxa"/>
            </w:tcMar>
            <w:vAlign w:val="center"/>
          </w:tcPr>
          <w:p w:rsidR="00F76D49" w:rsidRPr="00E128AF" w:rsidRDefault="00F76D49" w:rsidP="005F75B5">
            <w:pPr>
              <w:adjustRightInd w:val="0"/>
              <w:snapToGrid w:val="0"/>
              <w:jc w:val="center"/>
              <w:rPr>
                <w:rFonts w:ascii="Times New Roman" w:hAnsi="Times New Roman" w:cs="Times New Roman"/>
                <w:sz w:val="21"/>
                <w:szCs w:val="21"/>
                <w:u w:val="single"/>
              </w:rPr>
            </w:pPr>
          </w:p>
        </w:tc>
        <w:tc>
          <w:tcPr>
            <w:tcW w:w="879" w:type="pct"/>
            <w:vMerge/>
            <w:tcMar>
              <w:top w:w="15" w:type="dxa"/>
              <w:left w:w="15" w:type="dxa"/>
              <w:right w:w="15" w:type="dxa"/>
            </w:tcMar>
            <w:vAlign w:val="center"/>
          </w:tcPr>
          <w:p w:rsidR="00F76D49" w:rsidRPr="00E128AF" w:rsidRDefault="00F76D49" w:rsidP="005F75B5">
            <w:pPr>
              <w:widowControl/>
              <w:adjustRightInd w:val="0"/>
              <w:snapToGrid w:val="0"/>
              <w:jc w:val="center"/>
              <w:textAlignment w:val="center"/>
              <w:rPr>
                <w:rFonts w:ascii="Times New Roman" w:hAnsi="Times New Roman" w:cs="Times New Roman"/>
                <w:sz w:val="21"/>
                <w:szCs w:val="21"/>
                <w:u w:val="single"/>
              </w:rPr>
            </w:pPr>
          </w:p>
        </w:tc>
        <w:tc>
          <w:tcPr>
            <w:tcW w:w="841" w:type="pct"/>
            <w:tcMar>
              <w:top w:w="15" w:type="dxa"/>
              <w:left w:w="15" w:type="dxa"/>
              <w:right w:w="15" w:type="dxa"/>
            </w:tcMar>
            <w:vAlign w:val="center"/>
          </w:tcPr>
          <w:p w:rsidR="00F76D49" w:rsidRPr="00E128AF" w:rsidRDefault="00F76D49" w:rsidP="005F75B5">
            <w:pPr>
              <w:widowControl/>
              <w:adjustRightInd w:val="0"/>
              <w:snapToGrid w:val="0"/>
              <w:jc w:val="center"/>
              <w:textAlignment w:val="center"/>
              <w:rPr>
                <w:rFonts w:ascii="Times New Roman" w:hAnsi="Times New Roman" w:cs="Times New Roman"/>
                <w:sz w:val="21"/>
                <w:szCs w:val="21"/>
                <w:u w:val="single"/>
              </w:rPr>
            </w:pPr>
            <w:r w:rsidRPr="00E128AF">
              <w:rPr>
                <w:rFonts w:ascii="Times New Roman" w:hAnsi="Times New Roman" w:cs="Times New Roman"/>
                <w:sz w:val="21"/>
                <w:szCs w:val="21"/>
                <w:u w:val="single"/>
              </w:rPr>
              <w:t>mg/L</w:t>
            </w:r>
          </w:p>
        </w:tc>
        <w:tc>
          <w:tcPr>
            <w:tcW w:w="650" w:type="pct"/>
            <w:tcMar>
              <w:top w:w="15" w:type="dxa"/>
              <w:left w:w="15" w:type="dxa"/>
              <w:right w:w="15" w:type="dxa"/>
            </w:tcMar>
            <w:vAlign w:val="center"/>
          </w:tcPr>
          <w:p w:rsidR="00F76D49" w:rsidRPr="00E128AF" w:rsidRDefault="00F76D49" w:rsidP="005F75B5">
            <w:pPr>
              <w:widowControl/>
              <w:adjustRightInd w:val="0"/>
              <w:snapToGrid w:val="0"/>
              <w:jc w:val="center"/>
              <w:textAlignment w:val="center"/>
              <w:rPr>
                <w:rFonts w:ascii="Times New Roman" w:hAnsi="Times New Roman" w:cs="Times New Roman"/>
                <w:sz w:val="21"/>
                <w:szCs w:val="21"/>
                <w:u w:val="single"/>
              </w:rPr>
            </w:pPr>
            <w:r w:rsidRPr="00E128AF">
              <w:rPr>
                <w:rFonts w:ascii="Times New Roman" w:hAnsi="Times New Roman" w:cs="Times New Roman"/>
                <w:sz w:val="21"/>
                <w:szCs w:val="21"/>
                <w:u w:val="single"/>
              </w:rPr>
              <w:t>t/a</w:t>
            </w:r>
          </w:p>
        </w:tc>
        <w:tc>
          <w:tcPr>
            <w:tcW w:w="745" w:type="pct"/>
            <w:tcMar>
              <w:top w:w="15" w:type="dxa"/>
              <w:left w:w="15" w:type="dxa"/>
              <w:right w:w="15" w:type="dxa"/>
            </w:tcMar>
            <w:vAlign w:val="center"/>
          </w:tcPr>
          <w:p w:rsidR="00F76D49" w:rsidRPr="00E128AF" w:rsidRDefault="00F76D49" w:rsidP="005F75B5">
            <w:pPr>
              <w:widowControl/>
              <w:adjustRightInd w:val="0"/>
              <w:snapToGrid w:val="0"/>
              <w:jc w:val="center"/>
              <w:textAlignment w:val="center"/>
              <w:rPr>
                <w:rFonts w:ascii="Times New Roman" w:hAnsi="Times New Roman" w:cs="Times New Roman"/>
                <w:sz w:val="21"/>
                <w:szCs w:val="21"/>
                <w:u w:val="single"/>
              </w:rPr>
            </w:pPr>
            <w:r w:rsidRPr="00E128AF">
              <w:rPr>
                <w:rFonts w:ascii="Times New Roman" w:hAnsi="Times New Roman" w:cs="Times New Roman"/>
                <w:sz w:val="21"/>
                <w:szCs w:val="21"/>
                <w:u w:val="single"/>
              </w:rPr>
              <w:t>mg/L</w:t>
            </w:r>
          </w:p>
        </w:tc>
        <w:tc>
          <w:tcPr>
            <w:tcW w:w="617" w:type="pct"/>
            <w:tcMar>
              <w:top w:w="15" w:type="dxa"/>
              <w:left w:w="15" w:type="dxa"/>
              <w:right w:w="15" w:type="dxa"/>
            </w:tcMar>
            <w:vAlign w:val="center"/>
          </w:tcPr>
          <w:p w:rsidR="00F76D49" w:rsidRPr="00E128AF" w:rsidRDefault="00F76D49" w:rsidP="005F75B5">
            <w:pPr>
              <w:widowControl/>
              <w:adjustRightInd w:val="0"/>
              <w:snapToGrid w:val="0"/>
              <w:jc w:val="center"/>
              <w:textAlignment w:val="center"/>
              <w:rPr>
                <w:rFonts w:ascii="Times New Roman" w:hAnsi="Times New Roman" w:cs="Times New Roman"/>
                <w:sz w:val="21"/>
                <w:szCs w:val="21"/>
                <w:u w:val="single"/>
              </w:rPr>
            </w:pPr>
            <w:r w:rsidRPr="00E128AF">
              <w:rPr>
                <w:rFonts w:ascii="Times New Roman" w:hAnsi="Times New Roman" w:cs="Times New Roman"/>
                <w:sz w:val="21"/>
                <w:szCs w:val="21"/>
                <w:u w:val="single"/>
              </w:rPr>
              <w:t>t/a</w:t>
            </w:r>
          </w:p>
        </w:tc>
      </w:tr>
      <w:tr w:rsidR="00F76D49" w:rsidRPr="00E128AF" w:rsidTr="00F76D49">
        <w:trPr>
          <w:trHeight w:val="340"/>
          <w:jc w:val="center"/>
        </w:trPr>
        <w:tc>
          <w:tcPr>
            <w:tcW w:w="284" w:type="pct"/>
            <w:tcMar>
              <w:top w:w="15" w:type="dxa"/>
              <w:left w:w="15" w:type="dxa"/>
              <w:right w:w="15" w:type="dxa"/>
            </w:tcMar>
            <w:vAlign w:val="center"/>
          </w:tcPr>
          <w:p w:rsidR="00F76D49" w:rsidRPr="00E128AF" w:rsidRDefault="00F76D49" w:rsidP="005F75B5">
            <w:pPr>
              <w:widowControl/>
              <w:adjustRightInd w:val="0"/>
              <w:snapToGrid w:val="0"/>
              <w:jc w:val="center"/>
              <w:textAlignment w:val="center"/>
              <w:rPr>
                <w:rFonts w:ascii="Times New Roman" w:hAnsi="Times New Roman" w:cs="Times New Roman"/>
                <w:sz w:val="21"/>
                <w:szCs w:val="21"/>
                <w:u w:val="single"/>
              </w:rPr>
            </w:pPr>
            <w:r w:rsidRPr="00E128AF">
              <w:rPr>
                <w:rFonts w:ascii="Times New Roman" w:hAnsi="Times New Roman" w:cs="Times New Roman"/>
                <w:sz w:val="21"/>
                <w:szCs w:val="21"/>
                <w:u w:val="single"/>
              </w:rPr>
              <w:t>1</w:t>
            </w:r>
          </w:p>
        </w:tc>
        <w:tc>
          <w:tcPr>
            <w:tcW w:w="984" w:type="pct"/>
            <w:tcMar>
              <w:top w:w="15" w:type="dxa"/>
              <w:left w:w="15" w:type="dxa"/>
              <w:right w:w="15" w:type="dxa"/>
            </w:tcMar>
            <w:vAlign w:val="center"/>
          </w:tcPr>
          <w:p w:rsidR="00F76D49" w:rsidRPr="00E128AF" w:rsidRDefault="00296BB9" w:rsidP="005F75B5">
            <w:pPr>
              <w:widowControl/>
              <w:adjustRightInd w:val="0"/>
              <w:snapToGrid w:val="0"/>
              <w:jc w:val="center"/>
              <w:textAlignment w:val="center"/>
              <w:rPr>
                <w:rFonts w:ascii="Times New Roman" w:hAnsi="Times New Roman" w:cs="Times New Roman"/>
                <w:sz w:val="21"/>
                <w:szCs w:val="21"/>
                <w:u w:val="single"/>
                <w:lang w:eastAsia="zh-CN"/>
              </w:rPr>
            </w:pPr>
            <w:r w:rsidRPr="00E128AF">
              <w:rPr>
                <w:rFonts w:ascii="Times New Roman" w:cs="Times New Roman" w:hint="eastAsia"/>
                <w:kern w:val="2"/>
                <w:szCs w:val="21"/>
                <w:u w:val="single"/>
                <w:lang w:eastAsia="zh-CN"/>
              </w:rPr>
              <w:t>含油污水</w:t>
            </w:r>
          </w:p>
        </w:tc>
        <w:tc>
          <w:tcPr>
            <w:tcW w:w="879" w:type="pct"/>
            <w:tcMar>
              <w:top w:w="15" w:type="dxa"/>
              <w:left w:w="15" w:type="dxa"/>
              <w:right w:w="15" w:type="dxa"/>
            </w:tcMar>
            <w:vAlign w:val="center"/>
          </w:tcPr>
          <w:p w:rsidR="00F76D49" w:rsidRPr="00E128AF" w:rsidRDefault="00296BB9" w:rsidP="005F75B5">
            <w:pPr>
              <w:widowControl/>
              <w:adjustRightInd w:val="0"/>
              <w:snapToGrid w:val="0"/>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2350.8</w:t>
            </w:r>
          </w:p>
        </w:tc>
        <w:tc>
          <w:tcPr>
            <w:tcW w:w="841" w:type="pct"/>
            <w:tcMar>
              <w:top w:w="15" w:type="dxa"/>
              <w:left w:w="15" w:type="dxa"/>
              <w:right w:w="15" w:type="dxa"/>
            </w:tcMar>
            <w:vAlign w:val="center"/>
          </w:tcPr>
          <w:p w:rsidR="00F76D49" w:rsidRPr="00E128AF" w:rsidRDefault="00DF5C58" w:rsidP="005F75B5">
            <w:pPr>
              <w:widowControl/>
              <w:adjustRightInd w:val="0"/>
              <w:snapToGrid w:val="0"/>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1600</w:t>
            </w:r>
          </w:p>
        </w:tc>
        <w:tc>
          <w:tcPr>
            <w:tcW w:w="650" w:type="pct"/>
            <w:tcMar>
              <w:top w:w="15" w:type="dxa"/>
              <w:left w:w="15" w:type="dxa"/>
              <w:right w:w="15" w:type="dxa"/>
            </w:tcMar>
            <w:vAlign w:val="center"/>
          </w:tcPr>
          <w:p w:rsidR="00F76D49" w:rsidRPr="00E128AF" w:rsidRDefault="00296BB9" w:rsidP="005F75B5">
            <w:pPr>
              <w:widowControl/>
              <w:adjustRightInd w:val="0"/>
              <w:snapToGrid w:val="0"/>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3.761</w:t>
            </w:r>
          </w:p>
        </w:tc>
        <w:tc>
          <w:tcPr>
            <w:tcW w:w="745" w:type="pct"/>
            <w:tcMar>
              <w:top w:w="15" w:type="dxa"/>
              <w:left w:w="15" w:type="dxa"/>
              <w:right w:w="15" w:type="dxa"/>
            </w:tcMar>
            <w:vAlign w:val="center"/>
          </w:tcPr>
          <w:p w:rsidR="00F76D49" w:rsidRPr="00E128AF" w:rsidRDefault="00DF5C58" w:rsidP="005F75B5">
            <w:pPr>
              <w:widowControl/>
              <w:adjustRightInd w:val="0"/>
              <w:snapToGrid w:val="0"/>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500</w:t>
            </w:r>
          </w:p>
        </w:tc>
        <w:tc>
          <w:tcPr>
            <w:tcW w:w="617" w:type="pct"/>
            <w:tcMar>
              <w:top w:w="15" w:type="dxa"/>
              <w:left w:w="15" w:type="dxa"/>
              <w:right w:w="15" w:type="dxa"/>
            </w:tcMar>
            <w:vAlign w:val="center"/>
          </w:tcPr>
          <w:p w:rsidR="00F76D49" w:rsidRPr="00E128AF" w:rsidRDefault="00296BB9" w:rsidP="005F75B5">
            <w:pPr>
              <w:widowControl/>
              <w:adjustRightInd w:val="0"/>
              <w:snapToGrid w:val="0"/>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1.175</w:t>
            </w:r>
          </w:p>
        </w:tc>
      </w:tr>
      <w:tr w:rsidR="00F76D49" w:rsidRPr="00E128AF" w:rsidTr="00F76D49">
        <w:trPr>
          <w:trHeight w:val="340"/>
          <w:jc w:val="center"/>
        </w:trPr>
        <w:tc>
          <w:tcPr>
            <w:tcW w:w="284" w:type="pct"/>
            <w:tcMar>
              <w:top w:w="15" w:type="dxa"/>
              <w:left w:w="15" w:type="dxa"/>
              <w:right w:w="15" w:type="dxa"/>
            </w:tcMar>
            <w:vAlign w:val="center"/>
          </w:tcPr>
          <w:p w:rsidR="00F76D49" w:rsidRPr="00E128AF" w:rsidRDefault="00F76D49" w:rsidP="005F75B5">
            <w:pPr>
              <w:widowControl/>
              <w:adjustRightInd w:val="0"/>
              <w:snapToGrid w:val="0"/>
              <w:jc w:val="center"/>
              <w:textAlignment w:val="center"/>
              <w:rPr>
                <w:rFonts w:ascii="Times New Roman" w:hAnsi="Times New Roman" w:cs="Times New Roman"/>
                <w:sz w:val="21"/>
                <w:szCs w:val="21"/>
                <w:u w:val="single"/>
              </w:rPr>
            </w:pPr>
            <w:r w:rsidRPr="00E128AF">
              <w:rPr>
                <w:rFonts w:ascii="Times New Roman" w:hAnsi="Times New Roman" w:cs="Times New Roman"/>
                <w:sz w:val="21"/>
                <w:szCs w:val="21"/>
                <w:u w:val="single"/>
              </w:rPr>
              <w:t>2</w:t>
            </w:r>
          </w:p>
        </w:tc>
        <w:tc>
          <w:tcPr>
            <w:tcW w:w="984" w:type="pct"/>
            <w:tcMar>
              <w:top w:w="15" w:type="dxa"/>
              <w:left w:w="15" w:type="dxa"/>
              <w:right w:w="15" w:type="dxa"/>
            </w:tcMar>
            <w:vAlign w:val="center"/>
          </w:tcPr>
          <w:p w:rsidR="00F76D49" w:rsidRPr="00E128AF" w:rsidRDefault="00F76D49" w:rsidP="005F75B5">
            <w:pPr>
              <w:widowControl/>
              <w:adjustRightInd w:val="0"/>
              <w:snapToGrid w:val="0"/>
              <w:jc w:val="center"/>
              <w:textAlignment w:val="center"/>
              <w:rPr>
                <w:rFonts w:ascii="Times New Roman" w:hAnsi="Times New Roman" w:cs="Times New Roman"/>
                <w:sz w:val="21"/>
                <w:szCs w:val="21"/>
                <w:u w:val="single"/>
              </w:rPr>
            </w:pPr>
            <w:r w:rsidRPr="00E128AF">
              <w:rPr>
                <w:rFonts w:ascii="Times New Roman" w:cs="Times New Roman"/>
                <w:sz w:val="21"/>
                <w:szCs w:val="21"/>
                <w:u w:val="single"/>
              </w:rPr>
              <w:t>地面清洗水</w:t>
            </w:r>
          </w:p>
        </w:tc>
        <w:tc>
          <w:tcPr>
            <w:tcW w:w="879" w:type="pct"/>
            <w:tcMar>
              <w:top w:w="15" w:type="dxa"/>
              <w:left w:w="15" w:type="dxa"/>
              <w:right w:w="15" w:type="dxa"/>
            </w:tcMar>
            <w:vAlign w:val="center"/>
          </w:tcPr>
          <w:p w:rsidR="00F76D49" w:rsidRPr="00E128AF" w:rsidRDefault="00F76D49" w:rsidP="005F75B5">
            <w:pPr>
              <w:widowControl/>
              <w:adjustRightInd w:val="0"/>
              <w:snapToGrid w:val="0"/>
              <w:jc w:val="center"/>
              <w:textAlignment w:val="center"/>
              <w:rPr>
                <w:rFonts w:ascii="Times New Roman" w:hAnsi="Times New Roman" w:cs="Times New Roman"/>
                <w:sz w:val="21"/>
                <w:szCs w:val="21"/>
                <w:u w:val="single"/>
              </w:rPr>
            </w:pPr>
            <w:r w:rsidRPr="00E128AF">
              <w:rPr>
                <w:rFonts w:ascii="Times New Roman" w:hAnsi="Times New Roman" w:cs="Times New Roman" w:hint="eastAsia"/>
                <w:sz w:val="21"/>
                <w:szCs w:val="21"/>
                <w:u w:val="single"/>
                <w:lang w:eastAsia="zh-CN"/>
              </w:rPr>
              <w:t>540</w:t>
            </w:r>
            <w:r w:rsidRPr="00E128AF">
              <w:rPr>
                <w:rFonts w:ascii="Times New Roman" w:hAnsi="Times New Roman" w:cs="Times New Roman"/>
                <w:sz w:val="21"/>
                <w:szCs w:val="21"/>
                <w:u w:val="single"/>
              </w:rPr>
              <w:t xml:space="preserve"> </w:t>
            </w:r>
          </w:p>
        </w:tc>
        <w:tc>
          <w:tcPr>
            <w:tcW w:w="841" w:type="pct"/>
            <w:tcMar>
              <w:top w:w="15" w:type="dxa"/>
              <w:left w:w="15" w:type="dxa"/>
              <w:right w:w="15" w:type="dxa"/>
            </w:tcMar>
            <w:vAlign w:val="center"/>
          </w:tcPr>
          <w:p w:rsidR="00F76D49" w:rsidRPr="00E128AF" w:rsidRDefault="00DF5C58" w:rsidP="005F75B5">
            <w:pPr>
              <w:widowControl/>
              <w:adjustRightInd w:val="0"/>
              <w:snapToGrid w:val="0"/>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400</w:t>
            </w:r>
          </w:p>
        </w:tc>
        <w:tc>
          <w:tcPr>
            <w:tcW w:w="650" w:type="pct"/>
            <w:tcMar>
              <w:top w:w="15" w:type="dxa"/>
              <w:left w:w="15" w:type="dxa"/>
              <w:right w:w="15" w:type="dxa"/>
            </w:tcMar>
            <w:vAlign w:val="center"/>
          </w:tcPr>
          <w:p w:rsidR="00F76D49" w:rsidRPr="00E128AF" w:rsidRDefault="00DF5C58" w:rsidP="005F75B5">
            <w:pPr>
              <w:widowControl/>
              <w:adjustRightInd w:val="0"/>
              <w:snapToGrid w:val="0"/>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0.216</w:t>
            </w:r>
          </w:p>
        </w:tc>
        <w:tc>
          <w:tcPr>
            <w:tcW w:w="745" w:type="pct"/>
            <w:tcMar>
              <w:top w:w="15" w:type="dxa"/>
              <w:left w:w="15" w:type="dxa"/>
              <w:right w:w="15" w:type="dxa"/>
            </w:tcMar>
            <w:vAlign w:val="center"/>
          </w:tcPr>
          <w:p w:rsidR="00F76D49" w:rsidRPr="00E128AF" w:rsidRDefault="00DF5C58" w:rsidP="005F75B5">
            <w:pPr>
              <w:widowControl/>
              <w:adjustRightInd w:val="0"/>
              <w:snapToGrid w:val="0"/>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300</w:t>
            </w:r>
          </w:p>
        </w:tc>
        <w:tc>
          <w:tcPr>
            <w:tcW w:w="617" w:type="pct"/>
            <w:tcMar>
              <w:top w:w="15" w:type="dxa"/>
              <w:left w:w="15" w:type="dxa"/>
              <w:right w:w="15" w:type="dxa"/>
            </w:tcMar>
            <w:vAlign w:val="center"/>
          </w:tcPr>
          <w:p w:rsidR="00F76D49" w:rsidRPr="00E128AF" w:rsidRDefault="00DF5C58" w:rsidP="005F75B5">
            <w:pPr>
              <w:widowControl/>
              <w:adjustRightInd w:val="0"/>
              <w:snapToGrid w:val="0"/>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0.162</w:t>
            </w:r>
          </w:p>
        </w:tc>
      </w:tr>
      <w:tr w:rsidR="00F76D49" w:rsidRPr="00E128AF" w:rsidTr="00F76D49">
        <w:trPr>
          <w:trHeight w:val="340"/>
          <w:jc w:val="center"/>
        </w:trPr>
        <w:tc>
          <w:tcPr>
            <w:tcW w:w="284" w:type="pct"/>
            <w:tcMar>
              <w:top w:w="15" w:type="dxa"/>
              <w:left w:w="15" w:type="dxa"/>
              <w:right w:w="15" w:type="dxa"/>
            </w:tcMar>
            <w:vAlign w:val="center"/>
          </w:tcPr>
          <w:p w:rsidR="00F76D49" w:rsidRPr="00E128AF" w:rsidRDefault="00F76D49" w:rsidP="005F75B5">
            <w:pPr>
              <w:widowControl/>
              <w:adjustRightInd w:val="0"/>
              <w:snapToGrid w:val="0"/>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3</w:t>
            </w:r>
          </w:p>
        </w:tc>
        <w:tc>
          <w:tcPr>
            <w:tcW w:w="984" w:type="pct"/>
            <w:tcMar>
              <w:top w:w="15" w:type="dxa"/>
              <w:left w:w="15" w:type="dxa"/>
              <w:right w:w="15" w:type="dxa"/>
            </w:tcMar>
            <w:vAlign w:val="center"/>
          </w:tcPr>
          <w:p w:rsidR="00F76D49" w:rsidRPr="00E128AF" w:rsidRDefault="00F76D49" w:rsidP="005F75B5">
            <w:pPr>
              <w:widowControl/>
              <w:adjustRightInd w:val="0"/>
              <w:snapToGrid w:val="0"/>
              <w:jc w:val="center"/>
              <w:textAlignment w:val="center"/>
              <w:rPr>
                <w:rFonts w:ascii="Times New Roman" w:cs="Times New Roman"/>
                <w:sz w:val="21"/>
                <w:szCs w:val="21"/>
                <w:u w:val="single"/>
              </w:rPr>
            </w:pPr>
            <w:r w:rsidRPr="00E128AF">
              <w:rPr>
                <w:rFonts w:ascii="Times New Roman" w:cs="Times New Roman"/>
                <w:sz w:val="21"/>
                <w:szCs w:val="21"/>
                <w:u w:val="single"/>
              </w:rPr>
              <w:t>初期雨水</w:t>
            </w:r>
          </w:p>
        </w:tc>
        <w:tc>
          <w:tcPr>
            <w:tcW w:w="879" w:type="pct"/>
            <w:tcMar>
              <w:top w:w="15" w:type="dxa"/>
              <w:left w:w="15" w:type="dxa"/>
              <w:right w:w="15" w:type="dxa"/>
            </w:tcMar>
            <w:vAlign w:val="center"/>
          </w:tcPr>
          <w:p w:rsidR="00F76D49" w:rsidRPr="00E128AF" w:rsidRDefault="00F76D49" w:rsidP="005F75B5">
            <w:pPr>
              <w:widowControl/>
              <w:adjustRightInd w:val="0"/>
              <w:snapToGrid w:val="0"/>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5780</w:t>
            </w:r>
          </w:p>
        </w:tc>
        <w:tc>
          <w:tcPr>
            <w:tcW w:w="841" w:type="pct"/>
            <w:tcMar>
              <w:top w:w="15" w:type="dxa"/>
              <w:left w:w="15" w:type="dxa"/>
              <w:right w:w="15" w:type="dxa"/>
            </w:tcMar>
            <w:vAlign w:val="center"/>
          </w:tcPr>
          <w:p w:rsidR="00F76D49" w:rsidRPr="00E128AF" w:rsidRDefault="00DF5C58" w:rsidP="005F75B5">
            <w:pPr>
              <w:widowControl/>
              <w:adjustRightInd w:val="0"/>
              <w:snapToGrid w:val="0"/>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600</w:t>
            </w:r>
          </w:p>
        </w:tc>
        <w:tc>
          <w:tcPr>
            <w:tcW w:w="650" w:type="pct"/>
            <w:tcMar>
              <w:top w:w="15" w:type="dxa"/>
              <w:left w:w="15" w:type="dxa"/>
              <w:right w:w="15" w:type="dxa"/>
            </w:tcMar>
            <w:vAlign w:val="center"/>
          </w:tcPr>
          <w:p w:rsidR="00F76D49" w:rsidRPr="00E128AF" w:rsidRDefault="00DF5C58" w:rsidP="005F75B5">
            <w:pPr>
              <w:widowControl/>
              <w:adjustRightInd w:val="0"/>
              <w:snapToGrid w:val="0"/>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3.462</w:t>
            </w:r>
          </w:p>
        </w:tc>
        <w:tc>
          <w:tcPr>
            <w:tcW w:w="745" w:type="pct"/>
            <w:tcMar>
              <w:top w:w="15" w:type="dxa"/>
              <w:left w:w="15" w:type="dxa"/>
              <w:right w:w="15" w:type="dxa"/>
            </w:tcMar>
            <w:vAlign w:val="center"/>
          </w:tcPr>
          <w:p w:rsidR="00F76D49" w:rsidRPr="00E128AF" w:rsidRDefault="00DF5C58" w:rsidP="005F75B5">
            <w:pPr>
              <w:widowControl/>
              <w:adjustRightInd w:val="0"/>
              <w:snapToGrid w:val="0"/>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200</w:t>
            </w:r>
          </w:p>
        </w:tc>
        <w:tc>
          <w:tcPr>
            <w:tcW w:w="617" w:type="pct"/>
            <w:tcMar>
              <w:top w:w="15" w:type="dxa"/>
              <w:left w:w="15" w:type="dxa"/>
              <w:right w:w="15" w:type="dxa"/>
            </w:tcMar>
            <w:vAlign w:val="center"/>
          </w:tcPr>
          <w:p w:rsidR="00F76D49" w:rsidRPr="00E128AF" w:rsidRDefault="00DF5C58" w:rsidP="005F75B5">
            <w:pPr>
              <w:widowControl/>
              <w:adjustRightInd w:val="0"/>
              <w:snapToGrid w:val="0"/>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1.156</w:t>
            </w:r>
          </w:p>
        </w:tc>
      </w:tr>
      <w:tr w:rsidR="00F76D49" w:rsidRPr="00E128AF" w:rsidTr="00F76D49">
        <w:trPr>
          <w:trHeight w:val="340"/>
          <w:jc w:val="center"/>
        </w:trPr>
        <w:tc>
          <w:tcPr>
            <w:tcW w:w="284" w:type="pct"/>
            <w:tcMar>
              <w:top w:w="15" w:type="dxa"/>
              <w:left w:w="15" w:type="dxa"/>
              <w:right w:w="15" w:type="dxa"/>
            </w:tcMar>
            <w:vAlign w:val="center"/>
          </w:tcPr>
          <w:p w:rsidR="00F76D49" w:rsidRPr="00E128AF" w:rsidRDefault="00F76D49" w:rsidP="005F75B5">
            <w:pPr>
              <w:widowControl/>
              <w:adjustRightInd w:val="0"/>
              <w:snapToGrid w:val="0"/>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4</w:t>
            </w:r>
          </w:p>
        </w:tc>
        <w:tc>
          <w:tcPr>
            <w:tcW w:w="984" w:type="pct"/>
            <w:tcMar>
              <w:top w:w="15" w:type="dxa"/>
              <w:left w:w="15" w:type="dxa"/>
              <w:right w:w="15" w:type="dxa"/>
            </w:tcMar>
            <w:vAlign w:val="center"/>
          </w:tcPr>
          <w:p w:rsidR="00F76D49" w:rsidRPr="00E128AF" w:rsidRDefault="00F76D49" w:rsidP="005F75B5">
            <w:pPr>
              <w:widowControl/>
              <w:adjustRightInd w:val="0"/>
              <w:snapToGrid w:val="0"/>
              <w:jc w:val="center"/>
              <w:textAlignment w:val="center"/>
              <w:rPr>
                <w:rFonts w:ascii="Times New Roman" w:hAnsi="Times New Roman" w:cs="Times New Roman"/>
                <w:sz w:val="21"/>
                <w:szCs w:val="21"/>
                <w:u w:val="single"/>
              </w:rPr>
            </w:pPr>
            <w:r w:rsidRPr="00E128AF">
              <w:rPr>
                <w:rFonts w:ascii="Times New Roman" w:cs="Times New Roman"/>
                <w:sz w:val="21"/>
                <w:szCs w:val="21"/>
                <w:u w:val="single"/>
              </w:rPr>
              <w:t>混合后综合污水</w:t>
            </w:r>
          </w:p>
        </w:tc>
        <w:tc>
          <w:tcPr>
            <w:tcW w:w="879" w:type="pct"/>
            <w:tcMar>
              <w:top w:w="15" w:type="dxa"/>
              <w:left w:w="15" w:type="dxa"/>
              <w:right w:w="15" w:type="dxa"/>
            </w:tcMar>
            <w:vAlign w:val="center"/>
          </w:tcPr>
          <w:p w:rsidR="00F76D49" w:rsidRPr="00E128AF" w:rsidRDefault="00296BB9" w:rsidP="005F75B5">
            <w:pPr>
              <w:widowControl/>
              <w:adjustRightInd w:val="0"/>
              <w:snapToGrid w:val="0"/>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8670.8</w:t>
            </w:r>
          </w:p>
        </w:tc>
        <w:tc>
          <w:tcPr>
            <w:tcW w:w="841" w:type="pct"/>
            <w:tcMar>
              <w:top w:w="15" w:type="dxa"/>
              <w:left w:w="15" w:type="dxa"/>
              <w:right w:w="15" w:type="dxa"/>
            </w:tcMar>
            <w:vAlign w:val="center"/>
          </w:tcPr>
          <w:p w:rsidR="00F76D49" w:rsidRPr="00E128AF" w:rsidRDefault="00296BB9" w:rsidP="005F75B5">
            <w:pPr>
              <w:widowControl/>
              <w:adjustRightInd w:val="0"/>
              <w:snapToGrid w:val="0"/>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858.63</w:t>
            </w:r>
          </w:p>
        </w:tc>
        <w:tc>
          <w:tcPr>
            <w:tcW w:w="650" w:type="pct"/>
            <w:tcMar>
              <w:top w:w="15" w:type="dxa"/>
              <w:left w:w="15" w:type="dxa"/>
              <w:right w:w="15" w:type="dxa"/>
            </w:tcMar>
            <w:vAlign w:val="center"/>
          </w:tcPr>
          <w:p w:rsidR="00F76D49" w:rsidRPr="00E128AF" w:rsidRDefault="00296BB9" w:rsidP="005F75B5">
            <w:pPr>
              <w:widowControl/>
              <w:adjustRightInd w:val="0"/>
              <w:snapToGrid w:val="0"/>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7.445</w:t>
            </w:r>
          </w:p>
        </w:tc>
        <w:tc>
          <w:tcPr>
            <w:tcW w:w="745" w:type="pct"/>
            <w:tcMar>
              <w:top w:w="15" w:type="dxa"/>
              <w:left w:w="15" w:type="dxa"/>
              <w:right w:w="15" w:type="dxa"/>
            </w:tcMar>
            <w:vAlign w:val="center"/>
          </w:tcPr>
          <w:p w:rsidR="00F76D49" w:rsidRPr="00E128AF" w:rsidRDefault="00296BB9" w:rsidP="005F75B5">
            <w:pPr>
              <w:widowControl/>
              <w:adjustRightInd w:val="0"/>
              <w:snapToGrid w:val="0"/>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287.52</w:t>
            </w:r>
          </w:p>
        </w:tc>
        <w:tc>
          <w:tcPr>
            <w:tcW w:w="617" w:type="pct"/>
            <w:tcMar>
              <w:top w:w="15" w:type="dxa"/>
              <w:left w:w="15" w:type="dxa"/>
              <w:right w:w="15" w:type="dxa"/>
            </w:tcMar>
            <w:vAlign w:val="center"/>
          </w:tcPr>
          <w:p w:rsidR="00F76D49" w:rsidRPr="00E128AF" w:rsidRDefault="00296BB9" w:rsidP="005F75B5">
            <w:pPr>
              <w:widowControl/>
              <w:adjustRightInd w:val="0"/>
              <w:snapToGrid w:val="0"/>
              <w:jc w:val="center"/>
              <w:textAlignment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2.493</w:t>
            </w:r>
          </w:p>
        </w:tc>
      </w:tr>
    </w:tbl>
    <w:p w:rsidR="005F75B5" w:rsidRPr="00E128AF" w:rsidRDefault="005F75B5" w:rsidP="005F75B5">
      <w:pPr>
        <w:jc w:val="center"/>
        <w:rPr>
          <w:rFonts w:ascii="Times New Roman" w:cs="Times New Roman"/>
          <w:b/>
          <w:sz w:val="24"/>
          <w:u w:val="single"/>
          <w:lang w:eastAsia="zh-CN"/>
        </w:rPr>
      </w:pPr>
      <w:r w:rsidRPr="00E128AF">
        <w:rPr>
          <w:rFonts w:ascii="Times New Roman" w:cs="Times New Roman" w:hint="eastAsia"/>
          <w:b/>
          <w:sz w:val="24"/>
          <w:u w:val="single"/>
          <w:lang w:eastAsia="zh-CN"/>
        </w:rPr>
        <w:t>表</w:t>
      </w:r>
      <w:r w:rsidR="00123A2F" w:rsidRPr="00E128AF">
        <w:rPr>
          <w:rFonts w:ascii="Times New Roman" w:cs="Times New Roman" w:hint="eastAsia"/>
          <w:b/>
          <w:sz w:val="24"/>
          <w:u w:val="single"/>
          <w:lang w:eastAsia="zh-CN"/>
        </w:rPr>
        <w:t>6</w:t>
      </w:r>
      <w:r w:rsidRPr="00E128AF">
        <w:rPr>
          <w:rFonts w:ascii="Times New Roman" w:cs="Times New Roman" w:hint="eastAsia"/>
          <w:b/>
          <w:sz w:val="24"/>
          <w:u w:val="single"/>
          <w:lang w:eastAsia="zh-CN"/>
        </w:rPr>
        <w:t>.</w:t>
      </w:r>
      <w:r w:rsidR="00123A2F" w:rsidRPr="00E128AF">
        <w:rPr>
          <w:rFonts w:ascii="Times New Roman" w:cs="Times New Roman" w:hint="eastAsia"/>
          <w:b/>
          <w:sz w:val="24"/>
          <w:u w:val="single"/>
          <w:lang w:eastAsia="zh-CN"/>
        </w:rPr>
        <w:t>2</w:t>
      </w:r>
      <w:r w:rsidRPr="00E128AF">
        <w:rPr>
          <w:rFonts w:ascii="Times New Roman" w:cs="Times New Roman" w:hint="eastAsia"/>
          <w:b/>
          <w:sz w:val="24"/>
          <w:u w:val="single"/>
          <w:lang w:eastAsia="zh-CN"/>
        </w:rPr>
        <w:t>-</w:t>
      </w:r>
      <w:r w:rsidR="00351A7B" w:rsidRPr="00E128AF">
        <w:rPr>
          <w:rFonts w:ascii="Times New Roman" w:cs="Times New Roman" w:hint="eastAsia"/>
          <w:b/>
          <w:sz w:val="24"/>
          <w:u w:val="single"/>
          <w:lang w:eastAsia="zh-CN"/>
        </w:rPr>
        <w:t>2</w:t>
      </w:r>
      <w:r w:rsidR="00EC2EF9" w:rsidRPr="00E128AF">
        <w:rPr>
          <w:rFonts w:ascii="Times New Roman" w:cs="Times New Roman" w:hint="eastAsia"/>
          <w:b/>
          <w:sz w:val="24"/>
          <w:u w:val="single"/>
          <w:lang w:eastAsia="zh-CN"/>
        </w:rPr>
        <w:t>6</w:t>
      </w:r>
      <w:r w:rsidRPr="00E128AF">
        <w:rPr>
          <w:rFonts w:ascii="Times New Roman" w:cs="Times New Roman" w:hint="eastAsia"/>
          <w:b/>
          <w:sz w:val="24"/>
          <w:u w:val="single"/>
          <w:lang w:eastAsia="zh-CN"/>
        </w:rPr>
        <w:t xml:space="preserve">  </w:t>
      </w:r>
      <w:r w:rsidRPr="00E128AF">
        <w:rPr>
          <w:rFonts w:ascii="Times New Roman" w:cs="Times New Roman" w:hint="eastAsia"/>
          <w:b/>
          <w:sz w:val="24"/>
          <w:u w:val="single"/>
          <w:lang w:eastAsia="zh-CN"/>
        </w:rPr>
        <w:t>预测因子统计表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851"/>
        <w:gridCol w:w="2850"/>
        <w:gridCol w:w="2831"/>
      </w:tblGrid>
      <w:tr w:rsidR="00492525" w:rsidRPr="00E128AF" w:rsidTr="00492525">
        <w:trPr>
          <w:trHeight w:val="340"/>
          <w:jc w:val="center"/>
        </w:trPr>
        <w:tc>
          <w:tcPr>
            <w:tcW w:w="5000" w:type="pct"/>
            <w:gridSpan w:val="3"/>
            <w:vAlign w:val="center"/>
          </w:tcPr>
          <w:p w:rsidR="00492525" w:rsidRPr="00E128AF" w:rsidRDefault="00492525" w:rsidP="005F75B5">
            <w:pPr>
              <w:adjustRightInd w:val="0"/>
              <w:snapToGrid w:val="0"/>
              <w:ind w:firstLine="420"/>
              <w:jc w:val="center"/>
              <w:rPr>
                <w:rFonts w:ascii="Times New Roman" w:cs="Times New Roman"/>
                <w:sz w:val="21"/>
                <w:szCs w:val="21"/>
                <w:u w:val="single"/>
              </w:rPr>
            </w:pPr>
            <w:r w:rsidRPr="00E128AF">
              <w:rPr>
                <w:rFonts w:ascii="Times New Roman" w:cs="Times New Roman"/>
                <w:sz w:val="21"/>
                <w:szCs w:val="21"/>
                <w:u w:val="single"/>
              </w:rPr>
              <w:t>污水处理站集水池</w:t>
            </w:r>
          </w:p>
        </w:tc>
      </w:tr>
      <w:tr w:rsidR="00492525" w:rsidRPr="00E128AF" w:rsidTr="00492525">
        <w:trPr>
          <w:trHeight w:val="340"/>
          <w:jc w:val="center"/>
        </w:trPr>
        <w:tc>
          <w:tcPr>
            <w:tcW w:w="1671" w:type="pct"/>
            <w:vAlign w:val="center"/>
          </w:tcPr>
          <w:p w:rsidR="00492525" w:rsidRPr="00E128AF" w:rsidRDefault="00492525" w:rsidP="005F75B5">
            <w:pPr>
              <w:adjustRightInd w:val="0"/>
              <w:snapToGrid w:val="0"/>
              <w:ind w:firstLine="420"/>
              <w:jc w:val="center"/>
              <w:rPr>
                <w:rFonts w:ascii="Times New Roman" w:cs="Times New Roman"/>
                <w:sz w:val="21"/>
                <w:szCs w:val="21"/>
                <w:u w:val="single"/>
                <w:lang w:eastAsia="zh-CN"/>
              </w:rPr>
            </w:pPr>
            <w:r w:rsidRPr="00E128AF">
              <w:rPr>
                <w:rFonts w:ascii="Times New Roman" w:cs="Times New Roman"/>
                <w:sz w:val="21"/>
                <w:szCs w:val="21"/>
                <w:u w:val="single"/>
              </w:rPr>
              <w:t>分类</w:t>
            </w:r>
          </w:p>
        </w:tc>
        <w:tc>
          <w:tcPr>
            <w:tcW w:w="3329" w:type="pct"/>
            <w:gridSpan w:val="2"/>
            <w:vAlign w:val="center"/>
          </w:tcPr>
          <w:p w:rsidR="00492525" w:rsidRPr="00E128AF" w:rsidRDefault="00492525" w:rsidP="005F75B5">
            <w:pPr>
              <w:adjustRightInd w:val="0"/>
              <w:snapToGrid w:val="0"/>
              <w:ind w:firstLine="420"/>
              <w:jc w:val="center"/>
              <w:rPr>
                <w:rFonts w:ascii="Times New Roman" w:cs="Times New Roman"/>
                <w:sz w:val="21"/>
                <w:szCs w:val="21"/>
                <w:u w:val="single"/>
              </w:rPr>
            </w:pPr>
            <w:r w:rsidRPr="00E128AF">
              <w:rPr>
                <w:rFonts w:ascii="Times New Roman" w:hAnsi="Times New Roman" w:cs="Times New Roman"/>
                <w:sz w:val="21"/>
                <w:szCs w:val="21"/>
                <w:u w:val="single"/>
              </w:rPr>
              <w:t>一般污染物</w:t>
            </w:r>
            <w:r w:rsidRPr="00E128AF">
              <w:rPr>
                <w:rFonts w:ascii="Times New Roman" w:cs="Times New Roman" w:hint="eastAsia"/>
                <w:sz w:val="21"/>
                <w:szCs w:val="21"/>
                <w:u w:val="single"/>
                <w:lang w:eastAsia="zh-CN"/>
              </w:rPr>
              <w:t>（</w:t>
            </w:r>
            <w:r w:rsidRPr="00E128AF">
              <w:rPr>
                <w:rFonts w:ascii="Times New Roman" w:cs="Times New Roman" w:hint="eastAsia"/>
                <w:sz w:val="21"/>
                <w:szCs w:val="21"/>
                <w:u w:val="single"/>
                <w:lang w:eastAsia="zh-CN"/>
              </w:rPr>
              <w:t>mg/L</w:t>
            </w:r>
            <w:r w:rsidRPr="00E128AF">
              <w:rPr>
                <w:rFonts w:ascii="Times New Roman" w:cs="Times New Roman" w:hint="eastAsia"/>
                <w:sz w:val="21"/>
                <w:szCs w:val="21"/>
                <w:u w:val="single"/>
                <w:lang w:eastAsia="zh-CN"/>
              </w:rPr>
              <w:t>）</w:t>
            </w:r>
          </w:p>
        </w:tc>
      </w:tr>
      <w:tr w:rsidR="00492525" w:rsidRPr="00E128AF" w:rsidTr="00492525">
        <w:trPr>
          <w:trHeight w:val="340"/>
          <w:jc w:val="center"/>
        </w:trPr>
        <w:tc>
          <w:tcPr>
            <w:tcW w:w="1671" w:type="pct"/>
            <w:vAlign w:val="center"/>
          </w:tcPr>
          <w:p w:rsidR="00492525" w:rsidRPr="00E128AF" w:rsidRDefault="00492525" w:rsidP="005F75B5">
            <w:pPr>
              <w:adjustRightInd w:val="0"/>
              <w:snapToGrid w:val="0"/>
              <w:ind w:firstLine="420"/>
              <w:jc w:val="center"/>
              <w:rPr>
                <w:rFonts w:ascii="Times New Roman" w:hAnsi="Times New Roman" w:cs="Times New Roman"/>
                <w:sz w:val="21"/>
                <w:szCs w:val="21"/>
                <w:u w:val="single"/>
              </w:rPr>
            </w:pPr>
            <w:r w:rsidRPr="00E128AF">
              <w:rPr>
                <w:rFonts w:ascii="Times New Roman" w:cs="Times New Roman"/>
                <w:sz w:val="21"/>
                <w:szCs w:val="21"/>
                <w:u w:val="single"/>
              </w:rPr>
              <w:t>因子</w:t>
            </w:r>
          </w:p>
        </w:tc>
        <w:tc>
          <w:tcPr>
            <w:tcW w:w="1670" w:type="pct"/>
            <w:vAlign w:val="center"/>
          </w:tcPr>
          <w:p w:rsidR="00492525" w:rsidRPr="00E128AF" w:rsidRDefault="00492525" w:rsidP="005F75B5">
            <w:pPr>
              <w:adjustRightInd w:val="0"/>
              <w:snapToGrid w:val="0"/>
              <w:ind w:firstLine="420"/>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COD</w:t>
            </w:r>
          </w:p>
        </w:tc>
        <w:tc>
          <w:tcPr>
            <w:tcW w:w="1659" w:type="pct"/>
            <w:vAlign w:val="center"/>
          </w:tcPr>
          <w:p w:rsidR="00492525" w:rsidRPr="00E128AF" w:rsidRDefault="00492525" w:rsidP="005F75B5">
            <w:pPr>
              <w:adjustRightInd w:val="0"/>
              <w:snapToGrid w:val="0"/>
              <w:ind w:firstLine="420"/>
              <w:jc w:val="center"/>
              <w:rPr>
                <w:rFonts w:ascii="Times New Roman" w:hAnsi="Times New Roman" w:cs="Times New Roman"/>
                <w:sz w:val="21"/>
                <w:szCs w:val="21"/>
                <w:u w:val="single"/>
              </w:rPr>
            </w:pPr>
            <w:r w:rsidRPr="00E128AF">
              <w:rPr>
                <w:rFonts w:ascii="Times New Roman" w:cs="Times New Roman"/>
                <w:sz w:val="21"/>
                <w:szCs w:val="21"/>
                <w:u w:val="single"/>
              </w:rPr>
              <w:t>石油类</w:t>
            </w:r>
          </w:p>
        </w:tc>
      </w:tr>
      <w:tr w:rsidR="00492525" w:rsidRPr="00E128AF" w:rsidTr="00492525">
        <w:trPr>
          <w:trHeight w:val="340"/>
          <w:jc w:val="center"/>
        </w:trPr>
        <w:tc>
          <w:tcPr>
            <w:tcW w:w="1671" w:type="pct"/>
            <w:vAlign w:val="center"/>
          </w:tcPr>
          <w:p w:rsidR="00492525" w:rsidRPr="00E128AF" w:rsidRDefault="00492525" w:rsidP="00492525">
            <w:pPr>
              <w:adjustRightInd w:val="0"/>
              <w:snapToGrid w:val="0"/>
              <w:ind w:firstLine="420"/>
              <w:jc w:val="center"/>
              <w:rPr>
                <w:rFonts w:ascii="Times New Roman" w:hAnsi="Times New Roman" w:cs="Times New Roman"/>
                <w:sz w:val="21"/>
                <w:szCs w:val="21"/>
                <w:u w:val="single"/>
              </w:rPr>
            </w:pPr>
            <w:r w:rsidRPr="00E128AF">
              <w:rPr>
                <w:rFonts w:ascii="Times New Roman" w:cs="Times New Roman"/>
                <w:sz w:val="21"/>
                <w:szCs w:val="21"/>
                <w:u w:val="single"/>
              </w:rPr>
              <w:t>排放浓度</w:t>
            </w:r>
          </w:p>
        </w:tc>
        <w:tc>
          <w:tcPr>
            <w:tcW w:w="1670" w:type="pct"/>
            <w:vAlign w:val="center"/>
          </w:tcPr>
          <w:p w:rsidR="00492525" w:rsidRPr="00E128AF" w:rsidRDefault="00296BB9" w:rsidP="005F75B5">
            <w:pPr>
              <w:adjustRightInd w:val="0"/>
              <w:snapToGrid w:val="0"/>
              <w:ind w:firstLine="420"/>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858.63</w:t>
            </w:r>
          </w:p>
        </w:tc>
        <w:tc>
          <w:tcPr>
            <w:tcW w:w="1659" w:type="pct"/>
            <w:vAlign w:val="center"/>
          </w:tcPr>
          <w:p w:rsidR="00492525" w:rsidRPr="00E128AF" w:rsidRDefault="00296BB9" w:rsidP="005F75B5">
            <w:pPr>
              <w:adjustRightInd w:val="0"/>
              <w:snapToGrid w:val="0"/>
              <w:ind w:firstLine="420"/>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287.52</w:t>
            </w:r>
          </w:p>
        </w:tc>
      </w:tr>
      <w:tr w:rsidR="00492525" w:rsidRPr="00E128AF" w:rsidTr="00492525">
        <w:trPr>
          <w:trHeight w:val="340"/>
          <w:jc w:val="center"/>
        </w:trPr>
        <w:tc>
          <w:tcPr>
            <w:tcW w:w="1671" w:type="pct"/>
            <w:vAlign w:val="center"/>
          </w:tcPr>
          <w:p w:rsidR="00492525" w:rsidRPr="00E128AF" w:rsidRDefault="00492525" w:rsidP="005F75B5">
            <w:pPr>
              <w:adjustRightInd w:val="0"/>
              <w:snapToGrid w:val="0"/>
              <w:ind w:firstLine="420"/>
              <w:jc w:val="center"/>
              <w:rPr>
                <w:rFonts w:ascii="Times New Roman" w:hAnsi="Times New Roman" w:cs="Times New Roman"/>
                <w:sz w:val="21"/>
                <w:szCs w:val="21"/>
                <w:u w:val="single"/>
              </w:rPr>
            </w:pPr>
            <w:r w:rsidRPr="00E128AF">
              <w:rPr>
                <w:rFonts w:ascii="Times New Roman" w:cs="Times New Roman"/>
                <w:sz w:val="21"/>
                <w:szCs w:val="21"/>
                <w:u w:val="single"/>
              </w:rPr>
              <w:t>质量标准</w:t>
            </w:r>
          </w:p>
        </w:tc>
        <w:tc>
          <w:tcPr>
            <w:tcW w:w="1670" w:type="pct"/>
            <w:vAlign w:val="center"/>
          </w:tcPr>
          <w:p w:rsidR="00492525" w:rsidRPr="00E128AF" w:rsidRDefault="00492525" w:rsidP="005F75B5">
            <w:pPr>
              <w:adjustRightInd w:val="0"/>
              <w:snapToGrid w:val="0"/>
              <w:ind w:firstLine="420"/>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3.0</w:t>
            </w:r>
          </w:p>
        </w:tc>
        <w:tc>
          <w:tcPr>
            <w:tcW w:w="1659" w:type="pct"/>
            <w:vAlign w:val="center"/>
          </w:tcPr>
          <w:p w:rsidR="00492525" w:rsidRPr="00E128AF" w:rsidRDefault="007A56F9" w:rsidP="005F75B5">
            <w:pPr>
              <w:adjustRightInd w:val="0"/>
              <w:snapToGrid w:val="0"/>
              <w:ind w:firstLine="420"/>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0.05</w:t>
            </w:r>
          </w:p>
        </w:tc>
      </w:tr>
      <w:tr w:rsidR="00492525" w:rsidRPr="00E128AF" w:rsidTr="00492525">
        <w:trPr>
          <w:trHeight w:val="340"/>
          <w:jc w:val="center"/>
        </w:trPr>
        <w:tc>
          <w:tcPr>
            <w:tcW w:w="1671" w:type="pct"/>
            <w:vAlign w:val="center"/>
          </w:tcPr>
          <w:p w:rsidR="00492525" w:rsidRPr="00E128AF" w:rsidRDefault="00492525" w:rsidP="005F75B5">
            <w:pPr>
              <w:adjustRightInd w:val="0"/>
              <w:snapToGrid w:val="0"/>
              <w:ind w:firstLine="420"/>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Pi</w:t>
            </w:r>
          </w:p>
        </w:tc>
        <w:tc>
          <w:tcPr>
            <w:tcW w:w="1670" w:type="pct"/>
            <w:vAlign w:val="center"/>
          </w:tcPr>
          <w:p w:rsidR="00492525" w:rsidRPr="00E128AF" w:rsidRDefault="00DF5C58" w:rsidP="005F75B5">
            <w:pPr>
              <w:adjustRightInd w:val="0"/>
              <w:snapToGrid w:val="0"/>
              <w:ind w:firstLine="420"/>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314.95</w:t>
            </w:r>
          </w:p>
        </w:tc>
        <w:tc>
          <w:tcPr>
            <w:tcW w:w="1659" w:type="pct"/>
            <w:vAlign w:val="center"/>
          </w:tcPr>
          <w:p w:rsidR="00492525" w:rsidRPr="00E128AF" w:rsidRDefault="00DF5C58" w:rsidP="005F75B5">
            <w:pPr>
              <w:adjustRightInd w:val="0"/>
              <w:snapToGrid w:val="0"/>
              <w:ind w:firstLine="420"/>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624.54</w:t>
            </w:r>
          </w:p>
        </w:tc>
      </w:tr>
      <w:tr w:rsidR="007A56F9" w:rsidRPr="00E128AF" w:rsidTr="007A56F9">
        <w:trPr>
          <w:trHeight w:val="340"/>
          <w:jc w:val="center"/>
        </w:trPr>
        <w:tc>
          <w:tcPr>
            <w:tcW w:w="5000" w:type="pct"/>
            <w:gridSpan w:val="3"/>
            <w:vAlign w:val="center"/>
          </w:tcPr>
          <w:p w:rsidR="007A56F9" w:rsidRPr="00E128AF" w:rsidRDefault="007A56F9" w:rsidP="007A56F9">
            <w:pPr>
              <w:adjustRightInd w:val="0"/>
              <w:snapToGrid w:val="0"/>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备注：</w:t>
            </w:r>
            <w:r w:rsidRPr="00E128AF">
              <w:rPr>
                <w:rFonts w:ascii="Times New Roman" w:hAnsi="Times New Roman" w:cs="Times New Roman" w:hint="eastAsia"/>
                <w:sz w:val="21"/>
                <w:szCs w:val="21"/>
                <w:u w:val="single"/>
                <w:lang w:eastAsia="zh-CN"/>
              </w:rPr>
              <w:t>COD</w:t>
            </w:r>
            <w:r w:rsidRPr="00E128AF">
              <w:rPr>
                <w:rFonts w:ascii="Times New Roman" w:hAnsi="Times New Roman" w:cs="Times New Roman" w:hint="eastAsia"/>
                <w:sz w:val="21"/>
                <w:szCs w:val="21"/>
                <w:u w:val="single"/>
                <w:lang w:eastAsia="zh-CN"/>
              </w:rPr>
              <w:t>的地下水质量标准采用《地下水质量标准》（</w:t>
            </w:r>
            <w:r w:rsidRPr="00E128AF">
              <w:rPr>
                <w:rFonts w:ascii="Times New Roman" w:hAnsi="Times New Roman" w:cs="Times New Roman" w:hint="eastAsia"/>
                <w:sz w:val="21"/>
                <w:szCs w:val="21"/>
                <w:u w:val="single"/>
                <w:lang w:eastAsia="zh-CN"/>
              </w:rPr>
              <w:t>GB/T14848-2017</w:t>
            </w:r>
            <w:r w:rsidRPr="00E128AF">
              <w:rPr>
                <w:rFonts w:ascii="Times New Roman" w:hAnsi="Times New Roman" w:cs="Times New Roman" w:hint="eastAsia"/>
                <w:sz w:val="21"/>
                <w:szCs w:val="21"/>
                <w:u w:val="single"/>
                <w:lang w:eastAsia="zh-CN"/>
              </w:rPr>
              <w:t>）中耗氧量的标准；</w:t>
            </w:r>
          </w:p>
          <w:p w:rsidR="007A56F9" w:rsidRPr="00E128AF" w:rsidRDefault="007A56F9" w:rsidP="007A56F9">
            <w:pPr>
              <w:adjustRightInd w:val="0"/>
              <w:snapToGrid w:val="0"/>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石油类的地下水质量标准参照执行《地表水环境质量标准》（</w:t>
            </w:r>
            <w:r w:rsidRPr="00E128AF">
              <w:rPr>
                <w:rFonts w:ascii="Times New Roman" w:hAnsi="Times New Roman" w:cs="Times New Roman" w:hint="eastAsia"/>
                <w:sz w:val="21"/>
                <w:szCs w:val="21"/>
                <w:u w:val="single"/>
                <w:lang w:eastAsia="zh-CN"/>
              </w:rPr>
              <w:t>GB3838-20025</w:t>
            </w:r>
            <w:r w:rsidRPr="00E128AF">
              <w:rPr>
                <w:rFonts w:ascii="Times New Roman" w:hAnsi="Times New Roman" w:cs="Times New Roman" w:hint="eastAsia"/>
                <w:sz w:val="21"/>
                <w:szCs w:val="21"/>
                <w:u w:val="single"/>
                <w:lang w:eastAsia="zh-CN"/>
              </w:rPr>
              <w:t>）中石油类的标准</w:t>
            </w:r>
          </w:p>
        </w:tc>
      </w:tr>
    </w:tbl>
    <w:p w:rsidR="005F75B5" w:rsidRPr="00E128AF" w:rsidRDefault="005F75B5" w:rsidP="005F75B5">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hint="eastAsia"/>
          <w:sz w:val="24"/>
          <w:szCs w:val="24"/>
          <w:u w:val="single"/>
        </w:rPr>
        <w:t>6</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2</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3</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4</w:t>
      </w:r>
      <w:r w:rsidRPr="00E128AF">
        <w:rPr>
          <w:rFonts w:ascii="Times New Roman" w:eastAsia="宋体" w:hAnsi="Times New Roman" w:hint="eastAsia"/>
          <w:sz w:val="24"/>
          <w:szCs w:val="24"/>
          <w:u w:val="single"/>
        </w:rPr>
        <w:t>项目对地下水影响预测源强</w:t>
      </w:r>
    </w:p>
    <w:p w:rsidR="005F75B5" w:rsidRPr="00E128AF" w:rsidRDefault="005F75B5" w:rsidP="005F75B5">
      <w:pPr>
        <w:spacing w:line="360" w:lineRule="auto"/>
        <w:ind w:firstLineChars="200" w:firstLine="480"/>
        <w:rPr>
          <w:rFonts w:ascii="Times New Roman" w:cs="Times New Roman"/>
          <w:sz w:val="24"/>
          <w:u w:val="single"/>
          <w:lang w:eastAsia="zh-CN"/>
        </w:rPr>
      </w:pPr>
      <w:r w:rsidRPr="00E128AF">
        <w:rPr>
          <w:rFonts w:ascii="Times New Roman" w:cs="Times New Roman"/>
          <w:sz w:val="24"/>
          <w:u w:val="single"/>
          <w:lang w:eastAsia="zh-CN"/>
        </w:rPr>
        <w:t>非正常状态：渗漏量取规范要求下正常渗漏量的</w:t>
      </w:r>
      <w:r w:rsidRPr="00E128AF">
        <w:rPr>
          <w:rFonts w:ascii="Times New Roman" w:cs="Times New Roman"/>
          <w:sz w:val="24"/>
          <w:u w:val="single"/>
          <w:lang w:eastAsia="zh-CN"/>
        </w:rPr>
        <w:t>10</w:t>
      </w:r>
      <w:r w:rsidRPr="00E128AF">
        <w:rPr>
          <w:rFonts w:ascii="Times New Roman" w:cs="Times New Roman"/>
          <w:sz w:val="24"/>
          <w:u w:val="single"/>
          <w:lang w:eastAsia="zh-CN"/>
        </w:rPr>
        <w:t>倍。</w:t>
      </w:r>
    </w:p>
    <w:p w:rsidR="005F75B5" w:rsidRPr="00E128AF" w:rsidRDefault="005F75B5" w:rsidP="005F75B5">
      <w:pPr>
        <w:spacing w:line="360" w:lineRule="auto"/>
        <w:ind w:firstLineChars="200" w:firstLine="480"/>
        <w:rPr>
          <w:rFonts w:ascii="Times New Roman" w:cs="Times New Roman"/>
          <w:sz w:val="24"/>
          <w:u w:val="single"/>
          <w:lang w:eastAsia="zh-CN"/>
        </w:rPr>
      </w:pPr>
      <w:r w:rsidRPr="00E128AF">
        <w:rPr>
          <w:rFonts w:ascii="Times New Roman" w:cs="Times New Roman"/>
          <w:sz w:val="24"/>
          <w:u w:val="single"/>
          <w:lang w:eastAsia="zh-CN"/>
        </w:rPr>
        <w:t>事故状态：由于污水处理站所处位置为厂区</w:t>
      </w:r>
      <w:r w:rsidR="001E030C" w:rsidRPr="00E128AF">
        <w:rPr>
          <w:rFonts w:ascii="Times New Roman" w:cs="Times New Roman" w:hint="eastAsia"/>
          <w:sz w:val="24"/>
          <w:u w:val="single"/>
          <w:lang w:eastAsia="zh-CN"/>
        </w:rPr>
        <w:t>西南侧</w:t>
      </w:r>
      <w:r w:rsidRPr="00E128AF">
        <w:rPr>
          <w:rFonts w:ascii="Times New Roman" w:cs="Times New Roman"/>
          <w:sz w:val="24"/>
          <w:u w:val="single"/>
          <w:lang w:eastAsia="zh-CN"/>
        </w:rPr>
        <w:t>，如果污水处理池发生</w:t>
      </w:r>
      <w:r w:rsidRPr="00E128AF">
        <w:rPr>
          <w:rFonts w:ascii="Times New Roman" w:cs="Times New Roman" w:hint="eastAsia"/>
          <w:sz w:val="24"/>
          <w:u w:val="single"/>
          <w:lang w:eastAsia="zh-CN"/>
        </w:rPr>
        <w:t>泄漏</w:t>
      </w:r>
      <w:r w:rsidRPr="00E128AF">
        <w:rPr>
          <w:rFonts w:ascii="Times New Roman" w:cs="Times New Roman"/>
          <w:sz w:val="24"/>
          <w:u w:val="single"/>
          <w:lang w:eastAsia="zh-CN"/>
        </w:rPr>
        <w:t>，最迟</w:t>
      </w:r>
      <w:r w:rsidRPr="00E128AF">
        <w:rPr>
          <w:rFonts w:ascii="Times New Roman" w:cs="Times New Roman"/>
          <w:sz w:val="24"/>
          <w:u w:val="single"/>
          <w:lang w:eastAsia="zh-CN"/>
        </w:rPr>
        <w:t>15</w:t>
      </w:r>
      <w:r w:rsidRPr="00E128AF">
        <w:rPr>
          <w:rFonts w:ascii="Times New Roman" w:cs="Times New Roman"/>
          <w:sz w:val="24"/>
          <w:u w:val="single"/>
          <w:lang w:eastAsia="zh-CN"/>
        </w:rPr>
        <w:t>天可采取措施切断或堵截污染源。</w:t>
      </w:r>
    </w:p>
    <w:p w:rsidR="005F75B5" w:rsidRPr="00E128AF" w:rsidRDefault="005F75B5" w:rsidP="001E030C">
      <w:pPr>
        <w:spacing w:line="360" w:lineRule="auto"/>
        <w:ind w:firstLineChars="200" w:firstLine="480"/>
        <w:rPr>
          <w:rFonts w:ascii="Times New Roman" w:cs="Times New Roman"/>
          <w:sz w:val="24"/>
          <w:u w:val="single"/>
          <w:lang w:eastAsia="zh-CN"/>
        </w:rPr>
      </w:pPr>
      <w:r w:rsidRPr="00E128AF">
        <w:rPr>
          <w:rFonts w:ascii="Times New Roman" w:cs="Times New Roman"/>
          <w:sz w:val="24"/>
          <w:u w:val="single"/>
          <w:lang w:eastAsia="zh-CN"/>
        </w:rPr>
        <w:t>本次评价预测情景为：污水处理池防渗措施因老化、腐蚀等原因，防渗效果达不到设计要求，污水持续泄漏</w:t>
      </w:r>
      <w:r w:rsidRPr="00E128AF">
        <w:rPr>
          <w:rFonts w:ascii="Times New Roman" w:cs="Times New Roman"/>
          <w:sz w:val="24"/>
          <w:u w:val="single"/>
          <w:lang w:eastAsia="zh-CN"/>
        </w:rPr>
        <w:t>15</w:t>
      </w:r>
      <w:r w:rsidRPr="00E128AF">
        <w:rPr>
          <w:rFonts w:ascii="Times New Roman" w:cs="Times New Roman"/>
          <w:sz w:val="24"/>
          <w:u w:val="single"/>
          <w:lang w:eastAsia="zh-CN"/>
        </w:rPr>
        <w:t>天。通过实时监测发现泄漏情况后，建设</w:t>
      </w:r>
      <w:r w:rsidRPr="00E128AF">
        <w:rPr>
          <w:rFonts w:ascii="Times New Roman" w:cs="Times New Roman"/>
          <w:sz w:val="24"/>
          <w:u w:val="single"/>
          <w:lang w:eastAsia="zh-CN"/>
        </w:rPr>
        <w:lastRenderedPageBreak/>
        <w:t>单位及时采取切断和堵截污染源的措施，但已泄漏的污染物仍继续向下游运移。</w:t>
      </w:r>
    </w:p>
    <w:p w:rsidR="005F75B5" w:rsidRPr="00E128AF" w:rsidRDefault="005F75B5" w:rsidP="001E030C">
      <w:pPr>
        <w:spacing w:line="360" w:lineRule="auto"/>
        <w:ind w:firstLineChars="200" w:firstLine="480"/>
        <w:rPr>
          <w:rFonts w:ascii="Times New Roman" w:cs="Times New Roman"/>
          <w:sz w:val="24"/>
          <w:u w:val="single"/>
          <w:lang w:eastAsia="zh-CN"/>
        </w:rPr>
      </w:pPr>
      <w:r w:rsidRPr="00E128AF">
        <w:rPr>
          <w:rFonts w:ascii="Times New Roman" w:cs="Times New Roman"/>
          <w:sz w:val="24"/>
          <w:u w:val="single"/>
          <w:lang w:eastAsia="zh-CN"/>
        </w:rPr>
        <w:t>本项目设有一座</w:t>
      </w:r>
      <w:r w:rsidRPr="00E128AF">
        <w:rPr>
          <w:rFonts w:ascii="Times New Roman" w:cs="Times New Roman"/>
          <w:sz w:val="24"/>
          <w:u w:val="single"/>
          <w:lang w:eastAsia="zh-CN"/>
        </w:rPr>
        <w:t>100m</w:t>
      </w:r>
      <w:r w:rsidRPr="00E128AF">
        <w:rPr>
          <w:rFonts w:ascii="Times New Roman" w:cs="Times New Roman"/>
          <w:sz w:val="24"/>
          <w:u w:val="single"/>
          <w:vertAlign w:val="superscript"/>
          <w:lang w:eastAsia="zh-CN"/>
        </w:rPr>
        <w:t>3</w:t>
      </w:r>
      <w:r w:rsidRPr="00E128AF">
        <w:rPr>
          <w:rFonts w:ascii="Times New Roman" w:cs="Times New Roman"/>
          <w:sz w:val="24"/>
          <w:u w:val="single"/>
          <w:lang w:eastAsia="zh-CN"/>
        </w:rPr>
        <w:t>的钢筋混凝土水池，占地面积</w:t>
      </w:r>
      <w:r w:rsidRPr="00E128AF">
        <w:rPr>
          <w:rFonts w:ascii="Times New Roman" w:cs="Times New Roman"/>
          <w:sz w:val="24"/>
          <w:u w:val="single"/>
          <w:lang w:eastAsia="zh-CN"/>
        </w:rPr>
        <w:t>40m</w:t>
      </w:r>
      <w:r w:rsidRPr="00E128AF">
        <w:rPr>
          <w:rFonts w:ascii="Times New Roman" w:cs="Times New Roman"/>
          <w:sz w:val="24"/>
          <w:u w:val="single"/>
          <w:vertAlign w:val="superscript"/>
          <w:lang w:eastAsia="zh-CN"/>
        </w:rPr>
        <w:t>2</w:t>
      </w:r>
      <w:r w:rsidRPr="00E128AF">
        <w:rPr>
          <w:rFonts w:ascii="Times New Roman" w:cs="Times New Roman"/>
          <w:sz w:val="24"/>
          <w:u w:val="single"/>
          <w:lang w:eastAsia="zh-CN"/>
        </w:rPr>
        <w:t>，水位最大运行高度为</w:t>
      </w:r>
      <w:r w:rsidRPr="00E128AF">
        <w:rPr>
          <w:rFonts w:ascii="Times New Roman" w:cs="Times New Roman"/>
          <w:sz w:val="24"/>
          <w:u w:val="single"/>
          <w:lang w:eastAsia="zh-CN"/>
        </w:rPr>
        <w:t>1m</w:t>
      </w:r>
      <w:r w:rsidRPr="00E128AF">
        <w:rPr>
          <w:rFonts w:ascii="Times New Roman" w:cs="Times New Roman"/>
          <w:sz w:val="24"/>
          <w:u w:val="single"/>
          <w:lang w:eastAsia="zh-CN"/>
        </w:rPr>
        <w:t>，按照《给水排水构筑物工程施工及验收规范》（</w:t>
      </w:r>
      <w:r w:rsidRPr="00E128AF">
        <w:rPr>
          <w:rFonts w:ascii="Times New Roman" w:cs="Times New Roman"/>
          <w:sz w:val="24"/>
          <w:u w:val="single"/>
          <w:lang w:eastAsia="zh-CN"/>
        </w:rPr>
        <w:t>GB 50141</w:t>
      </w:r>
      <w:r w:rsidRPr="00E128AF">
        <w:rPr>
          <w:rFonts w:ascii="Times New Roman" w:cs="Times New Roman"/>
          <w:sz w:val="24"/>
          <w:u w:val="single"/>
          <w:lang w:eastAsia="zh-CN"/>
        </w:rPr>
        <w:t>）中水池渗水量按照池壁和池底的浸湿面积计算，钢筋混凝土结构水池渗水量不得超过</w:t>
      </w:r>
      <w:r w:rsidRPr="00E128AF">
        <w:rPr>
          <w:rFonts w:ascii="Times New Roman" w:cs="Times New Roman"/>
          <w:sz w:val="24"/>
          <w:u w:val="single"/>
          <w:lang w:eastAsia="zh-CN"/>
        </w:rPr>
        <w:t>2L/</w:t>
      </w:r>
      <w:r w:rsidRPr="00E128AF">
        <w:rPr>
          <w:rFonts w:ascii="Times New Roman" w:cs="Times New Roman"/>
          <w:sz w:val="24"/>
          <w:u w:val="single"/>
          <w:lang w:eastAsia="zh-CN"/>
        </w:rPr>
        <w:t>（</w:t>
      </w:r>
      <w:r w:rsidRPr="00E128AF">
        <w:rPr>
          <w:rFonts w:ascii="Times New Roman" w:cs="Times New Roman"/>
          <w:sz w:val="24"/>
          <w:u w:val="single"/>
          <w:lang w:eastAsia="zh-CN"/>
        </w:rPr>
        <w:t>m</w:t>
      </w:r>
      <w:r w:rsidRPr="00E128AF">
        <w:rPr>
          <w:rFonts w:ascii="Times New Roman" w:cs="Times New Roman"/>
          <w:sz w:val="24"/>
          <w:u w:val="single"/>
          <w:vertAlign w:val="superscript"/>
          <w:lang w:eastAsia="zh-CN"/>
        </w:rPr>
        <w:t>2</w:t>
      </w:r>
      <w:r w:rsidRPr="00E128AF">
        <w:rPr>
          <w:rFonts w:ascii="Times New Roman" w:cs="Times New Roman"/>
          <w:sz w:val="24"/>
          <w:u w:val="single"/>
          <w:lang w:eastAsia="zh-CN"/>
        </w:rPr>
        <w:t>∙</w:t>
      </w:r>
      <w:r w:rsidRPr="00E128AF">
        <w:rPr>
          <w:rFonts w:ascii="Times New Roman" w:cs="Times New Roman"/>
          <w:sz w:val="24"/>
          <w:u w:val="single"/>
          <w:lang w:eastAsia="zh-CN"/>
        </w:rPr>
        <w:t>d</w:t>
      </w:r>
      <w:r w:rsidRPr="00E128AF">
        <w:rPr>
          <w:rFonts w:ascii="Times New Roman" w:cs="Times New Roman"/>
          <w:sz w:val="24"/>
          <w:u w:val="single"/>
          <w:lang w:eastAsia="zh-CN"/>
        </w:rPr>
        <w:t>）。因此本项目污水池浸湿面积最大为</w:t>
      </w:r>
      <w:r w:rsidRPr="00E128AF">
        <w:rPr>
          <w:rFonts w:ascii="Times New Roman" w:cs="Times New Roman"/>
          <w:sz w:val="24"/>
          <w:u w:val="single"/>
          <w:lang w:eastAsia="zh-CN"/>
        </w:rPr>
        <w:t>66m</w:t>
      </w:r>
      <w:r w:rsidRPr="00E128AF">
        <w:rPr>
          <w:rFonts w:ascii="Times New Roman" w:cs="Times New Roman"/>
          <w:sz w:val="24"/>
          <w:u w:val="single"/>
          <w:vertAlign w:val="superscript"/>
          <w:lang w:eastAsia="zh-CN"/>
        </w:rPr>
        <w:t>2</w:t>
      </w:r>
      <w:r w:rsidRPr="00E128AF">
        <w:rPr>
          <w:rFonts w:ascii="Times New Roman" w:cs="Times New Roman"/>
          <w:sz w:val="24"/>
          <w:u w:val="single"/>
          <w:lang w:eastAsia="zh-CN"/>
        </w:rPr>
        <w:t>，正常情况下渗水量不超过</w:t>
      </w:r>
      <w:r w:rsidRPr="00E128AF">
        <w:rPr>
          <w:rFonts w:ascii="Times New Roman" w:cs="Times New Roman"/>
          <w:sz w:val="24"/>
          <w:u w:val="single"/>
          <w:lang w:eastAsia="zh-CN"/>
        </w:rPr>
        <w:t>132L/d</w:t>
      </w:r>
      <w:r w:rsidRPr="00E128AF">
        <w:rPr>
          <w:rFonts w:ascii="Times New Roman" w:cs="Times New Roman"/>
          <w:sz w:val="24"/>
          <w:u w:val="single"/>
          <w:lang w:eastAsia="zh-CN"/>
        </w:rPr>
        <w:t>。一般非正常状况下，水池渗漏水按照正常的</w:t>
      </w:r>
      <w:r w:rsidRPr="00E128AF">
        <w:rPr>
          <w:rFonts w:ascii="Times New Roman" w:cs="Times New Roman"/>
          <w:sz w:val="24"/>
          <w:u w:val="single"/>
          <w:lang w:eastAsia="zh-CN"/>
        </w:rPr>
        <w:t>10</w:t>
      </w:r>
      <w:r w:rsidRPr="00E128AF">
        <w:rPr>
          <w:rFonts w:ascii="Times New Roman" w:cs="Times New Roman"/>
          <w:sz w:val="24"/>
          <w:u w:val="single"/>
          <w:lang w:eastAsia="zh-CN"/>
        </w:rPr>
        <w:t>倍计算，即渗水量为</w:t>
      </w:r>
      <w:r w:rsidRPr="00E128AF">
        <w:rPr>
          <w:rFonts w:ascii="Times New Roman" w:cs="Times New Roman"/>
          <w:sz w:val="24"/>
          <w:u w:val="single"/>
          <w:lang w:eastAsia="zh-CN"/>
        </w:rPr>
        <w:t>1320L/d</w:t>
      </w:r>
      <w:r w:rsidRPr="00E128AF">
        <w:rPr>
          <w:rFonts w:ascii="Times New Roman" w:cs="Times New Roman"/>
          <w:sz w:val="24"/>
          <w:u w:val="single"/>
          <w:lang w:eastAsia="zh-CN"/>
        </w:rPr>
        <w:t>。</w:t>
      </w:r>
    </w:p>
    <w:p w:rsidR="005F75B5" w:rsidRPr="00E128AF" w:rsidRDefault="005F75B5" w:rsidP="002058DD">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hint="eastAsia"/>
          <w:sz w:val="24"/>
          <w:szCs w:val="24"/>
          <w:u w:val="single"/>
        </w:rPr>
        <w:t>6</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2</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3</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5</w:t>
      </w:r>
      <w:r w:rsidRPr="00E128AF">
        <w:rPr>
          <w:rFonts w:ascii="Times New Roman" w:eastAsia="宋体" w:hAnsi="Times New Roman" w:hint="eastAsia"/>
          <w:sz w:val="24"/>
          <w:szCs w:val="24"/>
          <w:u w:val="single"/>
        </w:rPr>
        <w:t>项目对地下水影响预测模式</w:t>
      </w:r>
    </w:p>
    <w:p w:rsidR="005F75B5" w:rsidRPr="00E128AF" w:rsidRDefault="005F75B5" w:rsidP="002058DD">
      <w:pPr>
        <w:spacing w:line="360" w:lineRule="auto"/>
        <w:ind w:firstLineChars="200" w:firstLine="480"/>
        <w:rPr>
          <w:rFonts w:ascii="Times New Roman" w:cs="Times New Roman"/>
          <w:sz w:val="24"/>
          <w:u w:val="single"/>
          <w:lang w:eastAsia="zh-CN"/>
        </w:rPr>
      </w:pPr>
      <w:r w:rsidRPr="00E128AF">
        <w:rPr>
          <w:rFonts w:ascii="Times New Roman" w:cs="Times New Roman"/>
          <w:sz w:val="24"/>
          <w:u w:val="single"/>
          <w:lang w:eastAsia="zh-CN"/>
        </w:rPr>
        <w:t>根据预测情景，非</w:t>
      </w:r>
      <w:r w:rsidRPr="00E128AF">
        <w:rPr>
          <w:rFonts w:ascii="Times New Roman" w:cs="Times New Roman" w:hint="eastAsia"/>
          <w:sz w:val="24"/>
          <w:u w:val="single"/>
          <w:lang w:eastAsia="zh-CN"/>
        </w:rPr>
        <w:t>正常工况选用连续注入示踪剂模型</w:t>
      </w:r>
      <w:r w:rsidRPr="00E128AF">
        <w:rPr>
          <w:rFonts w:ascii="Times New Roman" w:cs="Times New Roman"/>
          <w:sz w:val="24"/>
          <w:u w:val="single"/>
          <w:lang w:eastAsia="zh-CN"/>
        </w:rPr>
        <w:t>。</w:t>
      </w:r>
    </w:p>
    <w:p w:rsidR="005F75B5" w:rsidRPr="00E128AF" w:rsidRDefault="005F75B5" w:rsidP="005F75B5">
      <w:pPr>
        <w:spacing w:line="360" w:lineRule="auto"/>
        <w:ind w:firstLineChars="200" w:firstLine="480"/>
        <w:rPr>
          <w:rFonts w:ascii="Times New Roman" w:cs="Times New Roman"/>
          <w:sz w:val="24"/>
          <w:u w:val="single"/>
          <w:lang w:eastAsia="zh-CN"/>
        </w:rPr>
      </w:pPr>
      <w:r w:rsidRPr="00E128AF">
        <w:rPr>
          <w:rFonts w:ascii="Times New Roman" w:cs="Times New Roman" w:hint="eastAsia"/>
          <w:sz w:val="24"/>
          <w:u w:val="single"/>
          <w:lang w:eastAsia="zh-CN"/>
        </w:rPr>
        <w:t>连续</w:t>
      </w:r>
      <w:r w:rsidRPr="00E128AF">
        <w:rPr>
          <w:rFonts w:ascii="Times New Roman" w:cs="Times New Roman"/>
          <w:sz w:val="24"/>
          <w:u w:val="single"/>
          <w:lang w:eastAsia="zh-CN"/>
        </w:rPr>
        <w:t>注入示踪剂</w:t>
      </w:r>
      <w:r w:rsidRPr="00E128AF">
        <w:rPr>
          <w:rFonts w:ascii="Times New Roman" w:cs="Times New Roman" w:hint="eastAsia"/>
          <w:sz w:val="24"/>
          <w:u w:val="single"/>
          <w:lang w:eastAsia="zh-CN"/>
        </w:rPr>
        <w:t>模型</w:t>
      </w:r>
      <w:r w:rsidRPr="00E128AF">
        <w:rPr>
          <w:rFonts w:ascii="Times New Roman" w:cs="Times New Roman"/>
          <w:sz w:val="24"/>
          <w:u w:val="single"/>
          <w:lang w:eastAsia="zh-CN"/>
        </w:rPr>
        <w:t>——平面</w:t>
      </w:r>
      <w:r w:rsidRPr="00E128AF">
        <w:rPr>
          <w:rFonts w:ascii="Times New Roman" w:cs="Times New Roman" w:hint="eastAsia"/>
          <w:sz w:val="24"/>
          <w:u w:val="single"/>
          <w:lang w:eastAsia="zh-CN"/>
        </w:rPr>
        <w:t>连续</w:t>
      </w:r>
      <w:r w:rsidRPr="00E128AF">
        <w:rPr>
          <w:rFonts w:ascii="Times New Roman" w:cs="Times New Roman"/>
          <w:sz w:val="24"/>
          <w:u w:val="single"/>
          <w:lang w:eastAsia="zh-CN"/>
        </w:rPr>
        <w:t>点源：</w:t>
      </w:r>
    </w:p>
    <w:p w:rsidR="005F75B5" w:rsidRPr="00E128AF" w:rsidRDefault="005F75B5" w:rsidP="005F75B5">
      <w:pPr>
        <w:spacing w:line="360" w:lineRule="auto"/>
        <w:jc w:val="center"/>
        <w:rPr>
          <w:rFonts w:ascii="Times New Roman" w:hAnsi="Times New Roman" w:cs="Times New Roman"/>
          <w:position w:val="-34"/>
          <w:sz w:val="24"/>
          <w:szCs w:val="24"/>
          <w:u w:val="single"/>
          <w:lang w:eastAsia="zh-CN"/>
        </w:rPr>
      </w:pPr>
      <w:r w:rsidRPr="00E128AF">
        <w:rPr>
          <w:rFonts w:ascii="Times New Roman" w:hAnsi="Times New Roman" w:cs="Times New Roman"/>
          <w:position w:val="-34"/>
          <w:sz w:val="24"/>
          <w:szCs w:val="24"/>
          <w:u w:val="single"/>
        </w:rPr>
        <w:object w:dxaOrig="4561" w:dyaOrig="899">
          <v:shape id="对象 93" o:spid="_x0000_i1032" type="#_x0000_t75" style="width:340.75pt;height:49.4pt;mso-position-horizontal-relative:page;mso-position-vertical-relative:page" o:ole="">
            <v:fill o:detectmouseclick="t"/>
            <v:imagedata r:id="rId52" o:title=""/>
          </v:shape>
          <o:OLEObject Type="Embed" ProgID="Equation.3" ShapeID="对象 93" DrawAspect="Content" ObjectID="_1648563097" r:id="rId53"/>
        </w:object>
      </w:r>
    </w:p>
    <w:p w:rsidR="005F75B5" w:rsidRPr="00E128AF" w:rsidRDefault="005F75B5" w:rsidP="005F75B5">
      <w:pPr>
        <w:spacing w:line="360" w:lineRule="auto"/>
        <w:ind w:firstLine="480"/>
        <w:rPr>
          <w:rFonts w:ascii="Times New Roman" w:hAnsi="Times New Roman" w:cs="Times New Roman"/>
          <w:sz w:val="24"/>
          <w:szCs w:val="24"/>
          <w:u w:val="single"/>
          <w:lang w:eastAsia="zh-CN"/>
        </w:rPr>
      </w:pPr>
      <w:r w:rsidRPr="00E128AF">
        <w:rPr>
          <w:rFonts w:ascii="Times New Roman" w:cs="Times New Roman"/>
          <w:sz w:val="24"/>
          <w:szCs w:val="24"/>
          <w:u w:val="single"/>
          <w:lang w:eastAsia="zh-CN"/>
        </w:rPr>
        <w:t>式中：</w:t>
      </w:r>
      <w:r w:rsidRPr="00E128AF">
        <w:rPr>
          <w:rFonts w:ascii="Times New Roman" w:hAnsi="Times New Roman" w:cs="Times New Roman"/>
          <w:sz w:val="24"/>
          <w:szCs w:val="24"/>
          <w:u w:val="single"/>
        </w:rPr>
        <w:object w:dxaOrig="223" w:dyaOrig="202">
          <v:shape id="对象 94" o:spid="_x0000_i1033" type="#_x0000_t75" style="width:9.2pt;height:9.2pt;mso-position-horizontal-relative:page;mso-position-vertical-relative:page" o:ole="">
            <v:imagedata r:id="rId54" o:title=""/>
          </v:shape>
          <o:OLEObject Type="Embed" ProgID="Equation.3" ShapeID="对象 94" DrawAspect="Content" ObjectID="_1648563098" r:id="rId55"/>
        </w:object>
      </w:r>
      <w:r w:rsidRPr="00E128AF">
        <w:rPr>
          <w:rFonts w:ascii="Times New Roman" w:cs="Times New Roman"/>
          <w:sz w:val="24"/>
          <w:szCs w:val="24"/>
          <w:u w:val="single"/>
          <w:lang w:eastAsia="zh-CN"/>
        </w:rPr>
        <w:t>，</w:t>
      </w:r>
      <w:r w:rsidRPr="00E128AF">
        <w:rPr>
          <w:rFonts w:ascii="Times New Roman" w:hAnsi="Times New Roman" w:cs="Times New Roman"/>
          <w:sz w:val="24"/>
          <w:szCs w:val="24"/>
          <w:u w:val="single"/>
        </w:rPr>
        <w:object w:dxaOrig="222" w:dyaOrig="242">
          <v:shape id="对象 138" o:spid="_x0000_i1034" type="#_x0000_t75" style="width:9.2pt;height:10.9pt;mso-position-horizontal-relative:page;mso-position-vertical-relative:page" o:ole="">
            <v:imagedata r:id="rId56" o:title=""/>
          </v:shape>
          <o:OLEObject Type="Embed" ProgID="Equation.3" ShapeID="对象 138" DrawAspect="Content" ObjectID="_1648563099" r:id="rId57"/>
        </w:object>
      </w:r>
      <w:r w:rsidRPr="00E128AF">
        <w:rPr>
          <w:rFonts w:ascii="Times New Roman" w:hAnsi="Times New Roman" w:cs="Times New Roman"/>
          <w:sz w:val="24"/>
          <w:szCs w:val="24"/>
          <w:u w:val="single"/>
          <w:lang w:eastAsia="zh-CN"/>
        </w:rPr>
        <w:t>——</w:t>
      </w:r>
      <w:r w:rsidRPr="00E128AF">
        <w:rPr>
          <w:rFonts w:ascii="Times New Roman" w:cs="Times New Roman"/>
          <w:sz w:val="24"/>
          <w:szCs w:val="24"/>
          <w:u w:val="single"/>
          <w:lang w:eastAsia="zh-CN"/>
        </w:rPr>
        <w:t>计算点处的位置坐标；</w:t>
      </w:r>
    </w:p>
    <w:p w:rsidR="005F75B5" w:rsidRPr="00E128AF" w:rsidRDefault="005F75B5" w:rsidP="005F75B5">
      <w:pPr>
        <w:spacing w:line="360" w:lineRule="auto"/>
        <w:ind w:firstLineChars="500" w:firstLine="1200"/>
        <w:rPr>
          <w:rFonts w:ascii="Times New Roman" w:hAnsi="Times New Roman" w:cs="Times New Roman"/>
          <w:sz w:val="24"/>
          <w:szCs w:val="24"/>
          <w:u w:val="single"/>
          <w:lang w:eastAsia="zh-CN"/>
        </w:rPr>
      </w:pPr>
      <w:r w:rsidRPr="00E128AF">
        <w:rPr>
          <w:rFonts w:ascii="Times New Roman" w:hAnsi="Times New Roman" w:cs="Times New Roman"/>
          <w:sz w:val="24"/>
          <w:szCs w:val="24"/>
          <w:u w:val="single"/>
        </w:rPr>
        <w:object w:dxaOrig="161" w:dyaOrig="242">
          <v:shape id="对象 96" o:spid="_x0000_i1035" type="#_x0000_t75" style="width:7.55pt;height:10.9pt;mso-position-horizontal-relative:page;mso-position-vertical-relative:page" o:ole="">
            <v:imagedata r:id="rId58" o:title=""/>
          </v:shape>
          <o:OLEObject Type="Embed" ProgID="Equation.3" ShapeID="对象 96" DrawAspect="Content" ObjectID="_1648563100" r:id="rId59"/>
        </w:object>
      </w:r>
      <w:r w:rsidRPr="00E128AF">
        <w:rPr>
          <w:rFonts w:ascii="Times New Roman" w:hAnsi="Times New Roman" w:cs="Times New Roman"/>
          <w:sz w:val="24"/>
          <w:szCs w:val="24"/>
          <w:u w:val="single"/>
          <w:lang w:eastAsia="zh-CN"/>
        </w:rPr>
        <w:t>——</w:t>
      </w:r>
      <w:r w:rsidRPr="00E128AF">
        <w:rPr>
          <w:rFonts w:ascii="Times New Roman" w:cs="Times New Roman"/>
          <w:sz w:val="24"/>
          <w:szCs w:val="24"/>
          <w:u w:val="single"/>
          <w:lang w:eastAsia="zh-CN"/>
        </w:rPr>
        <w:t>时间，</w:t>
      </w:r>
      <w:r w:rsidRPr="00E128AF">
        <w:rPr>
          <w:rFonts w:ascii="Times New Roman" w:hAnsi="Times New Roman" w:cs="Times New Roman"/>
          <w:sz w:val="24"/>
          <w:szCs w:val="24"/>
          <w:u w:val="single"/>
          <w:lang w:eastAsia="zh-CN"/>
        </w:rPr>
        <w:t>d</w:t>
      </w:r>
      <w:r w:rsidRPr="00E128AF">
        <w:rPr>
          <w:rFonts w:ascii="Times New Roman" w:cs="Times New Roman"/>
          <w:sz w:val="24"/>
          <w:szCs w:val="24"/>
          <w:u w:val="single"/>
          <w:lang w:eastAsia="zh-CN"/>
        </w:rPr>
        <w:t>；</w:t>
      </w:r>
    </w:p>
    <w:p w:rsidR="005F75B5" w:rsidRPr="00E128AF" w:rsidRDefault="005F75B5" w:rsidP="005F75B5">
      <w:pPr>
        <w:spacing w:line="360" w:lineRule="auto"/>
        <w:ind w:firstLineChars="500" w:firstLine="1200"/>
        <w:rPr>
          <w:rFonts w:ascii="Times New Roman" w:hAnsi="Times New Roman" w:cs="Times New Roman"/>
          <w:sz w:val="24"/>
          <w:szCs w:val="24"/>
          <w:u w:val="single"/>
          <w:lang w:eastAsia="zh-CN"/>
        </w:rPr>
      </w:pPr>
      <w:r w:rsidRPr="00E128AF">
        <w:rPr>
          <w:rFonts w:ascii="Times New Roman" w:hAnsi="Times New Roman" w:cs="Times New Roman"/>
          <w:sz w:val="24"/>
          <w:szCs w:val="24"/>
          <w:u w:val="single"/>
        </w:rPr>
        <w:object w:dxaOrig="1002" w:dyaOrig="320">
          <v:shape id="对象 97" o:spid="_x0000_i1036" type="#_x0000_t75" style="width:48.55pt;height:10.9pt;mso-position-horizontal-relative:page;mso-position-vertical-relative:page" o:ole="">
            <v:imagedata r:id="rId60" o:title=""/>
          </v:shape>
          <o:OLEObject Type="Embed" ProgID="Equation.3" ShapeID="对象 97" DrawAspect="Content" ObjectID="_1648563101" r:id="rId61"/>
        </w:object>
      </w:r>
      <w:r w:rsidRPr="00E128AF">
        <w:rPr>
          <w:rFonts w:ascii="Times New Roman" w:hAnsi="Times New Roman" w:cs="Times New Roman"/>
          <w:sz w:val="24"/>
          <w:szCs w:val="24"/>
          <w:u w:val="single"/>
          <w:lang w:eastAsia="zh-CN"/>
        </w:rPr>
        <w:t>——t</w:t>
      </w:r>
      <w:r w:rsidRPr="00E128AF">
        <w:rPr>
          <w:rFonts w:ascii="Times New Roman" w:cs="Times New Roman"/>
          <w:sz w:val="24"/>
          <w:szCs w:val="24"/>
          <w:u w:val="single"/>
          <w:lang w:eastAsia="zh-CN"/>
        </w:rPr>
        <w:t>时刻点</w:t>
      </w:r>
      <w:r w:rsidRPr="00E128AF">
        <w:rPr>
          <w:rFonts w:ascii="Times New Roman" w:hAnsi="Times New Roman" w:cs="Times New Roman"/>
          <w:sz w:val="24"/>
          <w:szCs w:val="24"/>
          <w:u w:val="single"/>
          <w:lang w:eastAsia="zh-CN"/>
        </w:rPr>
        <w:t>x</w:t>
      </w:r>
      <w:r w:rsidRPr="00E128AF">
        <w:rPr>
          <w:rFonts w:ascii="Times New Roman" w:cs="Times New Roman"/>
          <w:sz w:val="24"/>
          <w:szCs w:val="24"/>
          <w:u w:val="single"/>
          <w:lang w:eastAsia="zh-CN"/>
        </w:rPr>
        <w:t>，</w:t>
      </w:r>
      <w:r w:rsidRPr="00E128AF">
        <w:rPr>
          <w:rFonts w:ascii="Times New Roman" w:hAnsi="Times New Roman" w:cs="Times New Roman"/>
          <w:sz w:val="24"/>
          <w:szCs w:val="24"/>
          <w:u w:val="single"/>
          <w:lang w:eastAsia="zh-CN"/>
        </w:rPr>
        <w:t>y</w:t>
      </w:r>
      <w:r w:rsidRPr="00E128AF">
        <w:rPr>
          <w:rFonts w:ascii="Times New Roman" w:cs="Times New Roman"/>
          <w:sz w:val="24"/>
          <w:szCs w:val="24"/>
          <w:u w:val="single"/>
          <w:lang w:eastAsia="zh-CN"/>
        </w:rPr>
        <w:t>处的示踪剂质量浓度，</w:t>
      </w:r>
      <w:r w:rsidRPr="00E128AF">
        <w:rPr>
          <w:rFonts w:ascii="Times New Roman" w:hAnsi="Times New Roman" w:cs="Times New Roman"/>
          <w:sz w:val="24"/>
          <w:szCs w:val="24"/>
          <w:u w:val="single"/>
          <w:lang w:eastAsia="zh-CN"/>
        </w:rPr>
        <w:t>g/L</w:t>
      </w:r>
      <w:r w:rsidRPr="00E128AF">
        <w:rPr>
          <w:rFonts w:ascii="Times New Roman" w:cs="Times New Roman"/>
          <w:sz w:val="24"/>
          <w:szCs w:val="24"/>
          <w:u w:val="single"/>
          <w:lang w:eastAsia="zh-CN"/>
        </w:rPr>
        <w:t>；</w:t>
      </w:r>
    </w:p>
    <w:p w:rsidR="005F75B5" w:rsidRPr="00E128AF" w:rsidRDefault="005F75B5" w:rsidP="005F75B5">
      <w:pPr>
        <w:spacing w:line="360" w:lineRule="auto"/>
        <w:ind w:firstLineChars="500" w:firstLine="1200"/>
        <w:rPr>
          <w:rFonts w:ascii="Times New Roman" w:hAnsi="Times New Roman" w:cs="Times New Roman"/>
          <w:sz w:val="24"/>
          <w:szCs w:val="24"/>
          <w:u w:val="single"/>
          <w:lang w:eastAsia="zh-CN"/>
        </w:rPr>
      </w:pPr>
      <w:r w:rsidRPr="00E128AF">
        <w:rPr>
          <w:rFonts w:ascii="Times New Roman" w:hAnsi="Times New Roman" w:cs="Times New Roman"/>
          <w:sz w:val="24"/>
          <w:szCs w:val="24"/>
          <w:u w:val="single"/>
          <w:lang w:eastAsia="zh-CN"/>
        </w:rPr>
        <w:t>M——</w:t>
      </w:r>
      <w:r w:rsidRPr="00E128AF">
        <w:rPr>
          <w:rFonts w:ascii="Times New Roman" w:cs="Times New Roman"/>
          <w:sz w:val="24"/>
          <w:szCs w:val="24"/>
          <w:u w:val="single"/>
          <w:lang w:eastAsia="zh-CN"/>
        </w:rPr>
        <w:t>潜水含水层的厚度，本项目所在区域含水层厚度为</w:t>
      </w:r>
      <w:r w:rsidRPr="00E128AF">
        <w:rPr>
          <w:rFonts w:ascii="Times New Roman" w:hAnsi="Times New Roman" w:cs="Times New Roman"/>
          <w:sz w:val="24"/>
          <w:szCs w:val="24"/>
          <w:u w:val="single"/>
          <w:lang w:eastAsia="zh-CN"/>
        </w:rPr>
        <w:t>13m</w:t>
      </w:r>
      <w:r w:rsidRPr="00E128AF">
        <w:rPr>
          <w:rFonts w:ascii="Times New Roman" w:cs="Times New Roman"/>
          <w:sz w:val="24"/>
          <w:szCs w:val="24"/>
          <w:u w:val="single"/>
          <w:lang w:eastAsia="zh-CN"/>
        </w:rPr>
        <w:t>；</w:t>
      </w:r>
    </w:p>
    <w:p w:rsidR="005F75B5" w:rsidRPr="00E128AF" w:rsidRDefault="005F75B5" w:rsidP="005F75B5">
      <w:pPr>
        <w:spacing w:line="360" w:lineRule="auto"/>
        <w:ind w:firstLineChars="500" w:firstLine="1200"/>
        <w:rPr>
          <w:rFonts w:ascii="Times New Roman" w:hAnsi="Times New Roman" w:cs="Times New Roman"/>
          <w:sz w:val="24"/>
          <w:szCs w:val="24"/>
          <w:u w:val="single"/>
          <w:lang w:eastAsia="zh-CN"/>
        </w:rPr>
      </w:pPr>
      <w:r w:rsidRPr="00E128AF">
        <w:rPr>
          <w:rFonts w:ascii="Times New Roman" w:hAnsi="Times New Roman" w:cs="Times New Roman"/>
          <w:position w:val="-12"/>
          <w:sz w:val="24"/>
          <w:szCs w:val="24"/>
          <w:u w:val="single"/>
        </w:rPr>
        <w:object w:dxaOrig="299" w:dyaOrig="359">
          <v:shape id="对象 98" o:spid="_x0000_i1037" type="#_x0000_t75" style="width:18.4pt;height:13.4pt;mso-position-horizontal-relative:page;mso-position-vertical-relative:page" o:ole="">
            <v:imagedata r:id="rId62" o:title=""/>
          </v:shape>
          <o:OLEObject Type="Embed" ProgID="Equation.3" ShapeID="对象 98" DrawAspect="Content" ObjectID="_1648563102" r:id="rId63"/>
        </w:object>
      </w:r>
      <w:r w:rsidRPr="00E128AF">
        <w:rPr>
          <w:rFonts w:ascii="Times New Roman" w:hAnsi="Times New Roman" w:cs="Times New Roman"/>
          <w:sz w:val="24"/>
          <w:szCs w:val="24"/>
          <w:u w:val="single"/>
          <w:lang w:eastAsia="zh-CN"/>
        </w:rPr>
        <w:t>——</w:t>
      </w:r>
      <w:r w:rsidRPr="00E128AF">
        <w:rPr>
          <w:rFonts w:ascii="Times New Roman" w:cs="Times New Roman"/>
          <w:sz w:val="24"/>
          <w:szCs w:val="24"/>
          <w:u w:val="single"/>
          <w:lang w:eastAsia="zh-CN"/>
        </w:rPr>
        <w:t>单位时间注入的示踪剂质量，</w:t>
      </w:r>
      <w:r w:rsidRPr="00E128AF">
        <w:rPr>
          <w:rFonts w:ascii="Times New Roman" w:hAnsi="Times New Roman" w:cs="Times New Roman"/>
          <w:sz w:val="24"/>
          <w:szCs w:val="24"/>
          <w:u w:val="single"/>
          <w:lang w:eastAsia="zh-CN"/>
        </w:rPr>
        <w:t>kg/d</w:t>
      </w:r>
      <w:r w:rsidRPr="00E128AF">
        <w:rPr>
          <w:rFonts w:ascii="Times New Roman" w:cs="Times New Roman"/>
          <w:sz w:val="24"/>
          <w:szCs w:val="24"/>
          <w:u w:val="single"/>
          <w:lang w:eastAsia="zh-CN"/>
        </w:rPr>
        <w:t>；</w:t>
      </w:r>
    </w:p>
    <w:p w:rsidR="005F75B5" w:rsidRPr="00E128AF" w:rsidRDefault="005F75B5" w:rsidP="005F75B5">
      <w:pPr>
        <w:spacing w:line="360" w:lineRule="auto"/>
        <w:ind w:firstLineChars="500" w:firstLine="1200"/>
        <w:rPr>
          <w:rFonts w:ascii="Times New Roman" w:hAnsi="Times New Roman" w:cs="Times New Roman"/>
          <w:sz w:val="24"/>
          <w:szCs w:val="24"/>
          <w:u w:val="single"/>
          <w:lang w:eastAsia="zh-CN"/>
        </w:rPr>
      </w:pPr>
      <w:r w:rsidRPr="00E128AF">
        <w:rPr>
          <w:rFonts w:ascii="Times New Roman" w:hAnsi="Times New Roman" w:cs="Times New Roman"/>
          <w:sz w:val="24"/>
          <w:szCs w:val="24"/>
          <w:u w:val="single"/>
        </w:rPr>
        <w:object w:dxaOrig="200" w:dyaOrig="200">
          <v:shape id="对象 99" o:spid="_x0000_i1038" type="#_x0000_t75" style="width:9.2pt;height:9.2pt;mso-position-horizontal-relative:page;mso-position-vertical-relative:page" o:ole="">
            <v:imagedata r:id="rId64" o:title=""/>
          </v:shape>
          <o:OLEObject Type="Embed" ProgID="Equation.3" ShapeID="对象 99" DrawAspect="Content" ObjectID="_1648563103" r:id="rId65"/>
        </w:object>
      </w:r>
      <w:r w:rsidRPr="00E128AF">
        <w:rPr>
          <w:rFonts w:ascii="Times New Roman" w:hAnsi="Times New Roman" w:cs="Times New Roman"/>
          <w:sz w:val="24"/>
          <w:szCs w:val="24"/>
          <w:u w:val="single"/>
          <w:lang w:eastAsia="zh-CN"/>
        </w:rPr>
        <w:t>——</w:t>
      </w:r>
      <w:r w:rsidRPr="00E128AF">
        <w:rPr>
          <w:rFonts w:ascii="Times New Roman" w:cs="Times New Roman"/>
          <w:sz w:val="24"/>
          <w:szCs w:val="24"/>
          <w:u w:val="single"/>
          <w:lang w:eastAsia="zh-CN"/>
        </w:rPr>
        <w:t>水流速度，</w:t>
      </w:r>
      <w:r w:rsidRPr="00E128AF">
        <w:rPr>
          <w:rFonts w:ascii="Times New Roman" w:hAnsi="Times New Roman" w:cs="Times New Roman"/>
          <w:sz w:val="24"/>
          <w:szCs w:val="24"/>
          <w:u w:val="single"/>
          <w:lang w:eastAsia="zh-CN"/>
        </w:rPr>
        <w:t>m/d</w:t>
      </w:r>
      <w:r w:rsidRPr="00E128AF">
        <w:rPr>
          <w:rFonts w:ascii="Times New Roman" w:cs="Times New Roman"/>
          <w:sz w:val="24"/>
          <w:szCs w:val="24"/>
          <w:u w:val="single"/>
          <w:lang w:eastAsia="zh-CN"/>
        </w:rPr>
        <w:t>；</w:t>
      </w:r>
    </w:p>
    <w:p w:rsidR="005F75B5" w:rsidRPr="00E128AF" w:rsidRDefault="005F75B5" w:rsidP="005F75B5">
      <w:pPr>
        <w:spacing w:line="360" w:lineRule="auto"/>
        <w:ind w:firstLineChars="500" w:firstLine="1200"/>
        <w:rPr>
          <w:rFonts w:ascii="Times New Roman" w:hAnsi="Times New Roman" w:cs="Times New Roman"/>
          <w:sz w:val="24"/>
          <w:szCs w:val="24"/>
          <w:u w:val="single"/>
          <w:lang w:eastAsia="zh-CN"/>
        </w:rPr>
      </w:pPr>
      <w:r w:rsidRPr="00E128AF">
        <w:rPr>
          <w:rFonts w:ascii="Times New Roman" w:hAnsi="Times New Roman" w:cs="Times New Roman"/>
          <w:sz w:val="24"/>
          <w:szCs w:val="24"/>
          <w:u w:val="single"/>
        </w:rPr>
        <w:object w:dxaOrig="260" w:dyaOrig="360">
          <v:shape id="对象 100" o:spid="_x0000_i1039" type="#_x0000_t75" style="width:10.9pt;height:13.4pt;mso-position-horizontal-relative:page;mso-position-vertical-relative:page" o:ole="">
            <v:imagedata r:id="rId66" o:title=""/>
          </v:shape>
          <o:OLEObject Type="Embed" ProgID="Equation.3" ShapeID="对象 100" DrawAspect="Content" ObjectID="_1648563104" r:id="rId67"/>
        </w:object>
      </w:r>
      <w:r w:rsidRPr="00E128AF">
        <w:rPr>
          <w:rFonts w:ascii="Times New Roman" w:hAnsi="Times New Roman" w:cs="Times New Roman"/>
          <w:sz w:val="24"/>
          <w:szCs w:val="24"/>
          <w:u w:val="single"/>
          <w:lang w:eastAsia="zh-CN"/>
        </w:rPr>
        <w:t>——</w:t>
      </w:r>
      <w:r w:rsidRPr="00E128AF">
        <w:rPr>
          <w:rFonts w:ascii="Times New Roman" w:cs="Times New Roman"/>
          <w:sz w:val="24"/>
          <w:szCs w:val="24"/>
          <w:u w:val="single"/>
          <w:lang w:eastAsia="zh-CN"/>
        </w:rPr>
        <w:t>有效孔隙度，量纲为</w:t>
      </w:r>
      <w:r w:rsidRPr="00E128AF">
        <w:rPr>
          <w:rFonts w:ascii="Times New Roman" w:hAnsi="Times New Roman" w:cs="Times New Roman"/>
          <w:sz w:val="24"/>
          <w:szCs w:val="24"/>
          <w:u w:val="single"/>
          <w:lang w:eastAsia="zh-CN"/>
        </w:rPr>
        <w:t>1</w:t>
      </w:r>
      <w:r w:rsidRPr="00E128AF">
        <w:rPr>
          <w:rFonts w:ascii="Times New Roman" w:cs="Times New Roman"/>
          <w:sz w:val="24"/>
          <w:szCs w:val="24"/>
          <w:u w:val="single"/>
          <w:lang w:eastAsia="zh-CN"/>
        </w:rPr>
        <w:t>；</w:t>
      </w:r>
    </w:p>
    <w:p w:rsidR="005F75B5" w:rsidRPr="00E128AF" w:rsidRDefault="005F75B5" w:rsidP="005F75B5">
      <w:pPr>
        <w:spacing w:line="360" w:lineRule="auto"/>
        <w:ind w:firstLineChars="500" w:firstLine="1200"/>
        <w:rPr>
          <w:rFonts w:ascii="Times New Roman" w:hAnsi="Times New Roman" w:cs="Times New Roman"/>
          <w:sz w:val="24"/>
          <w:szCs w:val="24"/>
          <w:u w:val="single"/>
          <w:lang w:eastAsia="zh-CN"/>
        </w:rPr>
      </w:pPr>
      <w:r w:rsidRPr="00E128AF">
        <w:rPr>
          <w:rFonts w:ascii="Times New Roman" w:hAnsi="Times New Roman" w:cs="Times New Roman"/>
          <w:sz w:val="24"/>
          <w:szCs w:val="24"/>
          <w:u w:val="single"/>
        </w:rPr>
        <w:object w:dxaOrig="279" w:dyaOrig="359">
          <v:shape id="对象 101" o:spid="_x0000_i1040" type="#_x0000_t75" style="width:13.4pt;height:13.4pt;mso-position-horizontal-relative:page;mso-position-vertical-relative:page" o:ole="">
            <v:imagedata r:id="rId68" o:title=""/>
          </v:shape>
          <o:OLEObject Type="Embed" ProgID="Equation.3" ShapeID="对象 101" DrawAspect="Content" ObjectID="_1648563105" r:id="rId69"/>
        </w:object>
      </w:r>
      <w:r w:rsidRPr="00E128AF">
        <w:rPr>
          <w:rFonts w:ascii="Times New Roman" w:hAnsi="Times New Roman" w:cs="Times New Roman"/>
          <w:sz w:val="24"/>
          <w:szCs w:val="24"/>
          <w:u w:val="single"/>
          <w:lang w:eastAsia="zh-CN"/>
        </w:rPr>
        <w:t>——</w:t>
      </w:r>
      <w:r w:rsidRPr="00E128AF">
        <w:rPr>
          <w:rFonts w:ascii="Times New Roman" w:cs="Times New Roman"/>
          <w:sz w:val="24"/>
          <w:szCs w:val="24"/>
          <w:u w:val="single"/>
          <w:lang w:eastAsia="zh-CN"/>
        </w:rPr>
        <w:t>纵向弥散系数，</w:t>
      </w:r>
      <w:r w:rsidRPr="00E128AF">
        <w:rPr>
          <w:rFonts w:ascii="Times New Roman" w:hAnsi="Times New Roman" w:cs="Times New Roman"/>
          <w:sz w:val="24"/>
          <w:szCs w:val="24"/>
          <w:u w:val="single"/>
          <w:lang w:eastAsia="zh-CN"/>
        </w:rPr>
        <w:t>m</w:t>
      </w:r>
      <w:r w:rsidRPr="00E128AF">
        <w:rPr>
          <w:rFonts w:ascii="Times New Roman" w:hAnsi="Times New Roman" w:cs="Times New Roman"/>
          <w:sz w:val="24"/>
          <w:szCs w:val="24"/>
          <w:u w:val="single"/>
          <w:vertAlign w:val="superscript"/>
          <w:lang w:eastAsia="zh-CN"/>
        </w:rPr>
        <w:t>2</w:t>
      </w:r>
      <w:r w:rsidRPr="00E128AF">
        <w:rPr>
          <w:rFonts w:ascii="Times New Roman" w:hAnsi="Times New Roman" w:cs="Times New Roman"/>
          <w:sz w:val="24"/>
          <w:szCs w:val="24"/>
          <w:u w:val="single"/>
          <w:lang w:eastAsia="zh-CN"/>
        </w:rPr>
        <w:t>/d</w:t>
      </w:r>
      <w:r w:rsidRPr="00E128AF">
        <w:rPr>
          <w:rFonts w:ascii="Times New Roman" w:cs="Times New Roman"/>
          <w:sz w:val="24"/>
          <w:szCs w:val="24"/>
          <w:u w:val="single"/>
          <w:lang w:eastAsia="zh-CN"/>
        </w:rPr>
        <w:t>；</w:t>
      </w:r>
    </w:p>
    <w:p w:rsidR="005F75B5" w:rsidRPr="00E128AF" w:rsidRDefault="005F75B5" w:rsidP="005F75B5">
      <w:pPr>
        <w:spacing w:line="360" w:lineRule="auto"/>
        <w:ind w:firstLineChars="500" w:firstLine="1200"/>
        <w:rPr>
          <w:rFonts w:ascii="Times New Roman" w:hAnsi="Times New Roman" w:cs="Times New Roman"/>
          <w:sz w:val="24"/>
          <w:szCs w:val="24"/>
          <w:u w:val="single"/>
          <w:lang w:eastAsia="zh-CN"/>
        </w:rPr>
      </w:pPr>
      <w:r w:rsidRPr="00E128AF">
        <w:rPr>
          <w:rFonts w:ascii="Times New Roman" w:hAnsi="Times New Roman" w:cs="Times New Roman"/>
          <w:sz w:val="24"/>
          <w:szCs w:val="24"/>
          <w:u w:val="single"/>
        </w:rPr>
        <w:object w:dxaOrig="300" w:dyaOrig="360">
          <v:shape id="对象 102" o:spid="_x0000_i1041" type="#_x0000_t75" style="width:15.05pt;height:13.4pt;mso-position-horizontal-relative:page;mso-position-vertical-relative:page" o:ole="">
            <v:imagedata r:id="rId70" o:title=""/>
          </v:shape>
          <o:OLEObject Type="Embed" ProgID="Equation.3" ShapeID="对象 102" DrawAspect="Content" ObjectID="_1648563106" r:id="rId71"/>
        </w:object>
      </w:r>
      <w:r w:rsidRPr="00E128AF">
        <w:rPr>
          <w:rFonts w:ascii="Times New Roman" w:hAnsi="Times New Roman" w:cs="Times New Roman"/>
          <w:sz w:val="24"/>
          <w:szCs w:val="24"/>
          <w:u w:val="single"/>
          <w:lang w:eastAsia="zh-CN"/>
        </w:rPr>
        <w:t>——</w:t>
      </w:r>
      <w:r w:rsidRPr="00E128AF">
        <w:rPr>
          <w:rFonts w:ascii="Times New Roman" w:cs="Times New Roman"/>
          <w:sz w:val="24"/>
          <w:szCs w:val="24"/>
          <w:u w:val="single"/>
          <w:lang w:eastAsia="zh-CN"/>
        </w:rPr>
        <w:t>横向</w:t>
      </w:r>
      <w:r w:rsidRPr="00E128AF">
        <w:rPr>
          <w:rFonts w:ascii="Times New Roman" w:hAnsi="Times New Roman" w:cs="Times New Roman"/>
          <w:sz w:val="24"/>
          <w:szCs w:val="24"/>
          <w:u w:val="single"/>
          <w:lang w:eastAsia="zh-CN"/>
        </w:rPr>
        <w:t>y</w:t>
      </w:r>
      <w:r w:rsidRPr="00E128AF">
        <w:rPr>
          <w:rFonts w:ascii="Times New Roman" w:cs="Times New Roman"/>
          <w:sz w:val="24"/>
          <w:szCs w:val="24"/>
          <w:u w:val="single"/>
          <w:lang w:eastAsia="zh-CN"/>
        </w:rPr>
        <w:t>方向的弥散系数，</w:t>
      </w:r>
      <w:r w:rsidRPr="00E128AF">
        <w:rPr>
          <w:rFonts w:ascii="Times New Roman" w:hAnsi="Times New Roman" w:cs="Times New Roman"/>
          <w:sz w:val="24"/>
          <w:szCs w:val="24"/>
          <w:u w:val="single"/>
          <w:lang w:eastAsia="zh-CN"/>
        </w:rPr>
        <w:t>m</w:t>
      </w:r>
      <w:r w:rsidRPr="00E128AF">
        <w:rPr>
          <w:rFonts w:ascii="Times New Roman" w:hAnsi="Times New Roman" w:cs="Times New Roman"/>
          <w:sz w:val="24"/>
          <w:szCs w:val="24"/>
          <w:u w:val="single"/>
          <w:vertAlign w:val="superscript"/>
          <w:lang w:eastAsia="zh-CN"/>
        </w:rPr>
        <w:t>2</w:t>
      </w:r>
      <w:r w:rsidRPr="00E128AF">
        <w:rPr>
          <w:rFonts w:ascii="Times New Roman" w:hAnsi="Times New Roman" w:cs="Times New Roman"/>
          <w:sz w:val="24"/>
          <w:szCs w:val="24"/>
          <w:u w:val="single"/>
          <w:lang w:eastAsia="zh-CN"/>
        </w:rPr>
        <w:t>/d</w:t>
      </w:r>
      <w:r w:rsidRPr="00E128AF">
        <w:rPr>
          <w:rFonts w:ascii="Times New Roman" w:cs="Times New Roman"/>
          <w:sz w:val="24"/>
          <w:szCs w:val="24"/>
          <w:u w:val="single"/>
          <w:lang w:eastAsia="zh-CN"/>
        </w:rPr>
        <w:t>；</w:t>
      </w:r>
    </w:p>
    <w:p w:rsidR="005F75B5" w:rsidRPr="00E128AF" w:rsidRDefault="005F75B5" w:rsidP="005F75B5">
      <w:pPr>
        <w:spacing w:line="360" w:lineRule="auto"/>
        <w:ind w:firstLineChars="500" w:firstLine="1200"/>
        <w:rPr>
          <w:rFonts w:ascii="Times New Roman" w:hAnsi="Times New Roman" w:cs="Times New Roman"/>
          <w:sz w:val="24"/>
          <w:szCs w:val="24"/>
          <w:u w:val="single"/>
          <w:lang w:eastAsia="zh-CN"/>
        </w:rPr>
      </w:pPr>
      <w:r w:rsidRPr="00E128AF">
        <w:rPr>
          <w:rFonts w:ascii="Times New Roman" w:hAnsi="Times New Roman" w:cs="Times New Roman"/>
          <w:sz w:val="24"/>
          <w:szCs w:val="24"/>
          <w:u w:val="single"/>
        </w:rPr>
        <w:object w:dxaOrig="222" w:dyaOrig="222">
          <v:shape id="对象 103" o:spid="_x0000_i1042" type="#_x0000_t75" style="width:10.9pt;height:10.9pt;mso-position-horizontal-relative:page;mso-position-vertical-relative:page" o:ole="">
            <v:imagedata r:id="rId72" o:title=""/>
          </v:shape>
          <o:OLEObject Type="Embed" ProgID="Equation.3" ShapeID="对象 103" DrawAspect="Content" ObjectID="_1648563107" r:id="rId73"/>
        </w:object>
      </w:r>
      <w:r w:rsidRPr="00E128AF">
        <w:rPr>
          <w:rFonts w:ascii="Times New Roman" w:hAnsi="Times New Roman" w:cs="Times New Roman"/>
          <w:sz w:val="24"/>
          <w:szCs w:val="24"/>
          <w:u w:val="single"/>
          <w:lang w:eastAsia="zh-CN"/>
        </w:rPr>
        <w:t>——</w:t>
      </w:r>
      <w:r w:rsidRPr="00E128AF">
        <w:rPr>
          <w:rFonts w:ascii="Times New Roman" w:cs="Times New Roman"/>
          <w:sz w:val="24"/>
          <w:szCs w:val="24"/>
          <w:u w:val="single"/>
          <w:lang w:eastAsia="zh-CN"/>
        </w:rPr>
        <w:t>圆周率；</w:t>
      </w:r>
    </w:p>
    <w:p w:rsidR="005F75B5" w:rsidRPr="00E128AF" w:rsidRDefault="005F75B5" w:rsidP="005F75B5">
      <w:pPr>
        <w:pStyle w:val="26"/>
        <w:spacing w:after="0" w:line="360" w:lineRule="auto"/>
        <w:ind w:left="440" w:firstLineChars="300" w:firstLine="720"/>
        <w:rPr>
          <w:rFonts w:ascii="Times New Roman" w:hAnsi="Times New Roman" w:cs="Times New Roman"/>
          <w:sz w:val="24"/>
          <w:szCs w:val="24"/>
          <w:u w:val="single"/>
          <w:lang w:eastAsia="zh-CN"/>
        </w:rPr>
      </w:pPr>
      <w:r w:rsidRPr="00E128AF">
        <w:rPr>
          <w:rFonts w:ascii="Times New Roman" w:hAnsi="Times New Roman" w:cs="Times New Roman"/>
          <w:position w:val="-12"/>
          <w:sz w:val="24"/>
          <w:szCs w:val="24"/>
          <w:u w:val="single"/>
        </w:rPr>
        <w:object w:dxaOrig="699" w:dyaOrig="359">
          <v:shape id="对象 76" o:spid="_x0000_i1043" type="#_x0000_t75" style="width:34.35pt;height:18.4pt;mso-position-horizontal-relative:page;mso-position-vertical-relative:page" o:ole="">
            <v:imagedata r:id="rId74" o:title=""/>
          </v:shape>
          <o:OLEObject Type="Embed" ProgID="Equation.3" ShapeID="对象 76" DrawAspect="Content" ObjectID="_1648563108" r:id="rId75"/>
        </w:object>
      </w:r>
      <w:r w:rsidRPr="00E128AF">
        <w:rPr>
          <w:rFonts w:ascii="Times New Roman" w:hAnsi="Times New Roman" w:cs="Times New Roman"/>
          <w:sz w:val="24"/>
          <w:szCs w:val="24"/>
          <w:u w:val="single"/>
          <w:lang w:eastAsia="zh-CN"/>
        </w:rPr>
        <w:t>——</w:t>
      </w:r>
      <w:r w:rsidRPr="00E128AF">
        <w:rPr>
          <w:rFonts w:ascii="Times New Roman" w:cs="Times New Roman"/>
          <w:sz w:val="24"/>
          <w:szCs w:val="24"/>
          <w:u w:val="single"/>
          <w:lang w:eastAsia="zh-CN"/>
        </w:rPr>
        <w:t>第二类零阶修正贝塞尔函数；</w:t>
      </w:r>
    </w:p>
    <w:p w:rsidR="005F75B5" w:rsidRPr="00E128AF" w:rsidRDefault="005F75B5" w:rsidP="005F75B5">
      <w:pPr>
        <w:spacing w:line="360" w:lineRule="auto"/>
        <w:ind w:firstLineChars="500" w:firstLine="1200"/>
        <w:rPr>
          <w:rFonts w:ascii="Times New Roman" w:hAnsi="Times New Roman" w:cs="Times New Roman"/>
          <w:sz w:val="24"/>
          <w:szCs w:val="24"/>
          <w:u w:val="single"/>
          <w:lang w:eastAsia="zh-CN"/>
        </w:rPr>
      </w:pPr>
      <w:r w:rsidRPr="00E128AF">
        <w:rPr>
          <w:rFonts w:ascii="Times New Roman" w:hAnsi="Times New Roman" w:cs="Times New Roman"/>
          <w:position w:val="-32"/>
          <w:sz w:val="24"/>
          <w:szCs w:val="24"/>
          <w:u w:val="single"/>
        </w:rPr>
        <w:object w:dxaOrig="1259" w:dyaOrig="759">
          <v:shape id="对象 77" o:spid="_x0000_i1044" type="#_x0000_t75" style="width:62.8pt;height:38.5pt;mso-position-horizontal-relative:page;mso-position-vertical-relative:page" o:ole="">
            <v:imagedata r:id="rId76" o:title=""/>
          </v:shape>
          <o:OLEObject Type="Embed" ProgID="Equation.3" ShapeID="对象 77" DrawAspect="Content" ObjectID="_1648563109" r:id="rId77"/>
        </w:object>
      </w:r>
      <w:r w:rsidRPr="00E128AF">
        <w:rPr>
          <w:rFonts w:ascii="Times New Roman" w:hAnsi="Times New Roman" w:cs="Times New Roman"/>
          <w:sz w:val="24"/>
          <w:szCs w:val="24"/>
          <w:u w:val="single"/>
          <w:lang w:eastAsia="zh-CN"/>
        </w:rPr>
        <w:t>——</w:t>
      </w:r>
      <w:r w:rsidRPr="00E128AF">
        <w:rPr>
          <w:rFonts w:ascii="Times New Roman" w:cs="Times New Roman"/>
          <w:sz w:val="24"/>
          <w:szCs w:val="24"/>
          <w:u w:val="single"/>
          <w:lang w:eastAsia="zh-CN"/>
        </w:rPr>
        <w:t>第一类越流系统井函数。</w:t>
      </w:r>
    </w:p>
    <w:p w:rsidR="005F75B5" w:rsidRPr="00E128AF" w:rsidRDefault="005F75B5" w:rsidP="007F29BF">
      <w:pPr>
        <w:spacing w:line="360" w:lineRule="auto"/>
        <w:rPr>
          <w:rFonts w:ascii="Times New Roman" w:hAnsi="Times New Roman" w:cs="Times New Roman"/>
          <w:b/>
          <w:sz w:val="24"/>
          <w:szCs w:val="24"/>
          <w:u w:val="single"/>
        </w:rPr>
      </w:pPr>
      <w:r w:rsidRPr="00E128AF">
        <w:rPr>
          <w:rFonts w:ascii="Times New Roman" w:cs="Times New Roman"/>
          <w:b/>
          <w:sz w:val="24"/>
          <w:szCs w:val="24"/>
          <w:u w:val="single"/>
        </w:rPr>
        <w:t>计算参数</w:t>
      </w:r>
    </w:p>
    <w:p w:rsidR="005F75B5" w:rsidRPr="00E128AF" w:rsidRDefault="005F75B5" w:rsidP="007F29BF">
      <w:pPr>
        <w:spacing w:line="360" w:lineRule="auto"/>
        <w:ind w:firstLine="480"/>
        <w:jc w:val="center"/>
        <w:rPr>
          <w:rFonts w:ascii="Times New Roman" w:hAnsi="Times New Roman" w:cs="Times New Roman"/>
          <w:sz w:val="24"/>
          <w:szCs w:val="24"/>
          <w:u w:val="single"/>
        </w:rPr>
      </w:pPr>
      <w:r w:rsidRPr="00E128AF">
        <w:rPr>
          <w:rFonts w:ascii="Times New Roman" w:hAnsi="Times New Roman" w:cs="Times New Roman"/>
          <w:sz w:val="24"/>
          <w:szCs w:val="24"/>
          <w:u w:val="single"/>
        </w:rPr>
        <w:object w:dxaOrig="880" w:dyaOrig="700">
          <v:shape id="对象 104" o:spid="_x0000_i1045" type="#_x0000_t75" style="width:55.25pt;height:33.5pt;mso-position-horizontal-relative:page;mso-position-vertical-relative:page" o:ole="">
            <v:fill o:detectmouseclick="t"/>
            <v:imagedata r:id="rId78" o:title=""/>
          </v:shape>
          <o:OLEObject Type="Embed" ProgID="Equation.3" ShapeID="对象 104" DrawAspect="Content" ObjectID="_1648563110" r:id="rId79"/>
        </w:object>
      </w:r>
    </w:p>
    <w:p w:rsidR="005F75B5" w:rsidRPr="00E128AF" w:rsidRDefault="005F75B5" w:rsidP="007F29BF">
      <w:pPr>
        <w:spacing w:line="360" w:lineRule="auto"/>
        <w:ind w:firstLine="480"/>
        <w:rPr>
          <w:rFonts w:ascii="Times New Roman" w:hAnsi="Times New Roman" w:cs="Times New Roman"/>
          <w:sz w:val="24"/>
          <w:szCs w:val="24"/>
          <w:u w:val="single"/>
          <w:lang w:eastAsia="zh-CN"/>
        </w:rPr>
      </w:pPr>
      <w:r w:rsidRPr="00E128AF">
        <w:rPr>
          <w:rFonts w:ascii="Times New Roman" w:cs="Times New Roman"/>
          <w:sz w:val="24"/>
          <w:szCs w:val="24"/>
          <w:u w:val="single"/>
          <w:lang w:eastAsia="zh-CN"/>
        </w:rPr>
        <w:t>式中：</w:t>
      </w:r>
      <w:r w:rsidRPr="00E128AF">
        <w:rPr>
          <w:rFonts w:ascii="Times New Roman" w:hAnsi="Times New Roman" w:cs="Times New Roman"/>
          <w:sz w:val="24"/>
          <w:szCs w:val="24"/>
          <w:u w:val="single"/>
        </w:rPr>
        <w:object w:dxaOrig="200" w:dyaOrig="200">
          <v:shape id="对象 79" o:spid="_x0000_i1046" type="#_x0000_t75" style="width:9.2pt;height:9.2pt;mso-position-horizontal-relative:page;mso-position-vertical-relative:page" o:ole="">
            <v:imagedata r:id="rId64" o:title=""/>
          </v:shape>
          <o:OLEObject Type="Embed" ProgID="Equation.3" ShapeID="对象 79" DrawAspect="Content" ObjectID="_1648563111" r:id="rId80"/>
        </w:object>
      </w:r>
      <w:r w:rsidRPr="00E128AF">
        <w:rPr>
          <w:rFonts w:ascii="Times New Roman" w:hAnsi="Times New Roman" w:cs="Times New Roman"/>
          <w:sz w:val="24"/>
          <w:szCs w:val="24"/>
          <w:u w:val="single"/>
          <w:lang w:eastAsia="zh-CN"/>
        </w:rPr>
        <w:t>——</w:t>
      </w:r>
      <w:r w:rsidRPr="00E128AF">
        <w:rPr>
          <w:rFonts w:ascii="Times New Roman" w:cs="Times New Roman"/>
          <w:sz w:val="24"/>
          <w:szCs w:val="24"/>
          <w:u w:val="single"/>
          <w:lang w:eastAsia="zh-CN"/>
        </w:rPr>
        <w:t>水流速度；</w:t>
      </w:r>
    </w:p>
    <w:p w:rsidR="005F75B5" w:rsidRPr="00E128AF" w:rsidRDefault="005F75B5" w:rsidP="007F29BF">
      <w:pPr>
        <w:spacing w:line="360" w:lineRule="auto"/>
        <w:ind w:firstLine="480"/>
        <w:rPr>
          <w:rFonts w:ascii="Times New Roman" w:hAnsi="Times New Roman" w:cs="Times New Roman"/>
          <w:sz w:val="24"/>
          <w:szCs w:val="24"/>
          <w:u w:val="single"/>
          <w:lang w:eastAsia="zh-CN"/>
        </w:rPr>
      </w:pPr>
      <w:r w:rsidRPr="00E128AF">
        <w:rPr>
          <w:rFonts w:ascii="Times New Roman" w:hAnsi="Times New Roman" w:cs="Times New Roman"/>
          <w:sz w:val="24"/>
          <w:szCs w:val="24"/>
          <w:u w:val="single"/>
          <w:lang w:eastAsia="zh-CN"/>
        </w:rPr>
        <w:lastRenderedPageBreak/>
        <w:t>K—</w:t>
      </w:r>
      <w:r w:rsidRPr="00E128AF">
        <w:rPr>
          <w:rFonts w:ascii="Times New Roman" w:cs="Times New Roman"/>
          <w:sz w:val="24"/>
          <w:szCs w:val="24"/>
          <w:u w:val="single"/>
          <w:lang w:eastAsia="zh-CN"/>
        </w:rPr>
        <w:t>渗透系数，根据本项目工程地质勘查报告，本项目渗透系数为</w:t>
      </w:r>
      <w:r w:rsidR="00BA305F" w:rsidRPr="00E128AF">
        <w:rPr>
          <w:rFonts w:ascii="Times New Roman" w:hAnsi="Times New Roman" w:cs="Times New Roman" w:hint="eastAsia"/>
          <w:sz w:val="24"/>
          <w:szCs w:val="24"/>
          <w:u w:val="single"/>
          <w:lang w:eastAsia="zh-CN"/>
        </w:rPr>
        <w:t>2</w:t>
      </w:r>
      <w:r w:rsidRPr="00E128AF">
        <w:rPr>
          <w:rFonts w:ascii="Times New Roman" w:hAnsi="Times New Roman" w:cs="Times New Roman"/>
          <w:sz w:val="24"/>
          <w:szCs w:val="24"/>
          <w:u w:val="single"/>
          <w:lang w:eastAsia="zh-CN"/>
        </w:rPr>
        <w:t>.5m/d</w:t>
      </w:r>
      <w:r w:rsidRPr="00E128AF">
        <w:rPr>
          <w:rFonts w:ascii="Times New Roman" w:cs="Times New Roman"/>
          <w:sz w:val="24"/>
          <w:szCs w:val="24"/>
          <w:u w:val="single"/>
          <w:lang w:eastAsia="zh-CN"/>
        </w:rPr>
        <w:t>；</w:t>
      </w:r>
    </w:p>
    <w:p w:rsidR="005F75B5" w:rsidRPr="00E128AF" w:rsidRDefault="005F75B5" w:rsidP="007F29BF">
      <w:pPr>
        <w:spacing w:line="360" w:lineRule="auto"/>
        <w:ind w:firstLine="480"/>
        <w:rPr>
          <w:rFonts w:ascii="Times New Roman" w:hAnsi="Times New Roman" w:cs="Times New Roman"/>
          <w:sz w:val="24"/>
          <w:szCs w:val="24"/>
          <w:u w:val="single"/>
          <w:lang w:eastAsia="zh-CN"/>
        </w:rPr>
      </w:pPr>
      <w:r w:rsidRPr="00E128AF">
        <w:rPr>
          <w:rFonts w:ascii="Times New Roman" w:hAnsi="Times New Roman" w:cs="Times New Roman"/>
          <w:i/>
          <w:iCs/>
          <w:sz w:val="24"/>
          <w:szCs w:val="24"/>
          <w:u w:val="single"/>
          <w:lang w:eastAsia="zh-CN"/>
        </w:rPr>
        <w:t>I</w:t>
      </w:r>
      <w:r w:rsidRPr="00E128AF">
        <w:rPr>
          <w:rFonts w:ascii="Times New Roman" w:hAnsi="Times New Roman" w:cs="Times New Roman"/>
          <w:sz w:val="24"/>
          <w:szCs w:val="24"/>
          <w:u w:val="single"/>
          <w:lang w:eastAsia="zh-CN"/>
        </w:rPr>
        <w:t>—</w:t>
      </w:r>
      <w:r w:rsidRPr="00E128AF">
        <w:rPr>
          <w:rFonts w:ascii="Times New Roman" w:cs="Times New Roman"/>
          <w:sz w:val="24"/>
          <w:szCs w:val="24"/>
          <w:u w:val="single"/>
          <w:lang w:eastAsia="zh-CN"/>
        </w:rPr>
        <w:t>水力坡度，根据评价区上下游钻孔水位，计算得水力坡度约为</w:t>
      </w:r>
      <w:r w:rsidRPr="00E128AF">
        <w:rPr>
          <w:rFonts w:ascii="Times New Roman" w:hAnsi="Times New Roman" w:cs="Times New Roman"/>
          <w:sz w:val="24"/>
          <w:szCs w:val="24"/>
          <w:u w:val="single"/>
          <w:lang w:eastAsia="zh-CN"/>
        </w:rPr>
        <w:t>0.0</w:t>
      </w:r>
      <w:r w:rsidR="00BA305F" w:rsidRPr="00E128AF">
        <w:rPr>
          <w:rFonts w:ascii="Times New Roman" w:hAnsi="Times New Roman" w:cs="Times New Roman" w:hint="eastAsia"/>
          <w:sz w:val="24"/>
          <w:szCs w:val="24"/>
          <w:u w:val="single"/>
          <w:lang w:eastAsia="zh-CN"/>
        </w:rPr>
        <w:t>05</w:t>
      </w:r>
      <w:r w:rsidRPr="00E128AF">
        <w:rPr>
          <w:rFonts w:ascii="Times New Roman" w:cs="Times New Roman"/>
          <w:sz w:val="24"/>
          <w:szCs w:val="24"/>
          <w:u w:val="single"/>
          <w:lang w:eastAsia="zh-CN"/>
        </w:rPr>
        <w:t>；</w:t>
      </w:r>
    </w:p>
    <w:p w:rsidR="005F75B5" w:rsidRPr="00E128AF" w:rsidRDefault="005F75B5" w:rsidP="00537E60">
      <w:pPr>
        <w:spacing w:line="360" w:lineRule="auto"/>
        <w:ind w:leftChars="200" w:left="920" w:hangingChars="200" w:hanging="480"/>
        <w:jc w:val="both"/>
        <w:rPr>
          <w:rFonts w:ascii="Times New Roman" w:hAnsi="Times New Roman" w:cs="Times New Roman"/>
          <w:sz w:val="24"/>
          <w:szCs w:val="24"/>
          <w:u w:val="single"/>
          <w:lang w:eastAsia="zh-CN"/>
        </w:rPr>
      </w:pPr>
      <w:r w:rsidRPr="00E128AF">
        <w:rPr>
          <w:rFonts w:ascii="Times New Roman" w:hAnsi="Times New Roman" w:cs="Times New Roman"/>
          <w:sz w:val="24"/>
          <w:szCs w:val="24"/>
          <w:u w:val="single"/>
        </w:rPr>
        <w:object w:dxaOrig="279" w:dyaOrig="360">
          <v:shape id="对象 81" o:spid="_x0000_i1047" type="#_x0000_t75" style="width:13.4pt;height:16.75pt;mso-position-horizontal-relative:page;mso-position-vertical-relative:page" o:ole="">
            <v:imagedata r:id="rId81" o:title=""/>
          </v:shape>
          <o:OLEObject Type="Embed" ProgID="Equation.3" ShapeID="对象 81" DrawAspect="Content" ObjectID="_1648563112" r:id="rId82"/>
        </w:object>
      </w:r>
      <w:r w:rsidRPr="00E128AF">
        <w:rPr>
          <w:rFonts w:ascii="Times New Roman" w:hAnsi="Times New Roman" w:cs="Times New Roman"/>
          <w:sz w:val="24"/>
          <w:szCs w:val="24"/>
          <w:u w:val="single"/>
          <w:lang w:eastAsia="zh-CN"/>
        </w:rPr>
        <w:t>—</w:t>
      </w:r>
      <w:r w:rsidRPr="00E128AF">
        <w:rPr>
          <w:rFonts w:ascii="Times New Roman" w:cs="Times New Roman"/>
          <w:sz w:val="24"/>
          <w:szCs w:val="24"/>
          <w:u w:val="single"/>
          <w:lang w:eastAsia="zh-CN"/>
        </w:rPr>
        <w:t>有效孔隙度，本次预测参考给水度，含水层岩性为细砂，有效孔隙度</w:t>
      </w:r>
      <w:r w:rsidR="00537E60" w:rsidRPr="00E128AF">
        <w:rPr>
          <w:rFonts w:ascii="Times New Roman" w:cs="Times New Roman"/>
          <w:sz w:val="24"/>
          <w:szCs w:val="24"/>
          <w:u w:val="single"/>
          <w:lang w:eastAsia="zh-CN"/>
        </w:rPr>
        <w:t>取</w:t>
      </w:r>
      <w:r w:rsidR="00BA305F" w:rsidRPr="00E128AF">
        <w:rPr>
          <w:rFonts w:ascii="Times New Roman" w:hAnsi="Times New Roman" w:cs="Times New Roman" w:hint="eastAsia"/>
          <w:sz w:val="24"/>
          <w:szCs w:val="24"/>
          <w:u w:val="single"/>
          <w:lang w:eastAsia="zh-CN"/>
        </w:rPr>
        <w:t>0.20</w:t>
      </w:r>
      <w:r w:rsidRPr="00E128AF">
        <w:rPr>
          <w:rFonts w:ascii="Times New Roman" w:cs="Times New Roman"/>
          <w:sz w:val="24"/>
          <w:szCs w:val="24"/>
          <w:u w:val="single"/>
          <w:lang w:eastAsia="zh-CN"/>
        </w:rPr>
        <w:t>。</w:t>
      </w:r>
    </w:p>
    <w:p w:rsidR="005F75B5" w:rsidRPr="00E128AF" w:rsidRDefault="005F75B5" w:rsidP="007F29BF">
      <w:pPr>
        <w:spacing w:line="360" w:lineRule="auto"/>
        <w:ind w:firstLine="480"/>
        <w:rPr>
          <w:rFonts w:ascii="Times New Roman" w:hAnsi="Times New Roman" w:cs="Times New Roman"/>
          <w:sz w:val="24"/>
          <w:szCs w:val="24"/>
          <w:u w:val="single"/>
          <w:lang w:eastAsia="zh-CN"/>
        </w:rPr>
      </w:pPr>
      <w:r w:rsidRPr="00E128AF">
        <w:rPr>
          <w:rFonts w:ascii="Times New Roman" w:cs="Times New Roman"/>
          <w:sz w:val="24"/>
          <w:szCs w:val="24"/>
          <w:u w:val="single"/>
          <w:lang w:eastAsia="zh-CN"/>
        </w:rPr>
        <w:t>经计算，地下水流速</w:t>
      </w:r>
      <w:r w:rsidRPr="00E128AF">
        <w:rPr>
          <w:rFonts w:ascii="Times New Roman" w:hAnsi="Times New Roman" w:cs="Times New Roman"/>
          <w:sz w:val="24"/>
          <w:szCs w:val="24"/>
          <w:u w:val="single"/>
        </w:rPr>
        <w:object w:dxaOrig="200" w:dyaOrig="200">
          <v:shape id="对象 82" o:spid="_x0000_i1048" type="#_x0000_t75" style="width:9.2pt;height:9.2pt;mso-position-horizontal-relative:page;mso-position-vertical-relative:page" o:ole="">
            <v:imagedata r:id="rId64" o:title=""/>
          </v:shape>
          <o:OLEObject Type="Embed" ProgID="Equation.3" ShapeID="对象 82" DrawAspect="Content" ObjectID="_1648563113" r:id="rId83"/>
        </w:object>
      </w:r>
      <w:r w:rsidRPr="00E128AF">
        <w:rPr>
          <w:rFonts w:ascii="Times New Roman" w:cs="Times New Roman"/>
          <w:sz w:val="24"/>
          <w:szCs w:val="24"/>
          <w:u w:val="single"/>
          <w:lang w:eastAsia="zh-CN"/>
        </w:rPr>
        <w:t>为</w:t>
      </w:r>
      <w:r w:rsidRPr="00E128AF">
        <w:rPr>
          <w:rFonts w:ascii="Times New Roman" w:hAnsi="Times New Roman" w:cs="Times New Roman"/>
          <w:sz w:val="24"/>
          <w:szCs w:val="24"/>
          <w:u w:val="single"/>
          <w:lang w:eastAsia="zh-CN"/>
        </w:rPr>
        <w:t>0.</w:t>
      </w:r>
      <w:r w:rsidR="00BA305F" w:rsidRPr="00E128AF">
        <w:rPr>
          <w:rFonts w:ascii="Times New Roman" w:hAnsi="Times New Roman" w:cs="Times New Roman" w:hint="eastAsia"/>
          <w:sz w:val="24"/>
          <w:szCs w:val="24"/>
          <w:u w:val="single"/>
          <w:lang w:eastAsia="zh-CN"/>
        </w:rPr>
        <w:t>113</w:t>
      </w:r>
      <w:r w:rsidRPr="00E128AF">
        <w:rPr>
          <w:rFonts w:ascii="Times New Roman" w:hAnsi="Times New Roman" w:cs="Times New Roman"/>
          <w:sz w:val="24"/>
          <w:szCs w:val="24"/>
          <w:u w:val="single"/>
          <w:lang w:eastAsia="zh-CN"/>
        </w:rPr>
        <w:t>m/d</w:t>
      </w:r>
      <w:r w:rsidRPr="00E128AF">
        <w:rPr>
          <w:rFonts w:ascii="Times New Roman" w:cs="Times New Roman"/>
          <w:sz w:val="24"/>
          <w:szCs w:val="24"/>
          <w:u w:val="single"/>
          <w:lang w:eastAsia="zh-CN"/>
        </w:rPr>
        <w:t>。</w:t>
      </w:r>
    </w:p>
    <w:p w:rsidR="005F75B5" w:rsidRPr="00E128AF" w:rsidRDefault="005F75B5" w:rsidP="007F29BF">
      <w:pPr>
        <w:spacing w:line="360" w:lineRule="auto"/>
        <w:ind w:firstLine="480"/>
        <w:jc w:val="center"/>
        <w:rPr>
          <w:rFonts w:ascii="Times New Roman" w:hAnsi="Times New Roman" w:cs="Times New Roman"/>
          <w:sz w:val="24"/>
          <w:szCs w:val="24"/>
          <w:u w:val="single"/>
        </w:rPr>
      </w:pPr>
      <w:r w:rsidRPr="00E128AF">
        <w:rPr>
          <w:rFonts w:ascii="Times New Roman" w:hAnsi="Times New Roman" w:cs="Times New Roman"/>
          <w:sz w:val="24"/>
          <w:szCs w:val="24"/>
          <w:u w:val="single"/>
        </w:rPr>
        <w:object w:dxaOrig="981" w:dyaOrig="359">
          <v:shape id="对象 83" o:spid="_x0000_i1049" type="#_x0000_t75" style="width:52.75pt;height:19.25pt;mso-position-horizontal-relative:page;mso-position-vertical-relative:page" o:ole="">
            <v:fill o:detectmouseclick="t"/>
            <v:imagedata r:id="rId84" o:title=""/>
          </v:shape>
          <o:OLEObject Type="Embed" ProgID="Equation.3" ShapeID="对象 83" DrawAspect="Content" ObjectID="_1648563114" r:id="rId85"/>
        </w:object>
      </w:r>
    </w:p>
    <w:p w:rsidR="005F75B5" w:rsidRPr="00E128AF" w:rsidRDefault="005F75B5" w:rsidP="007F29BF">
      <w:pPr>
        <w:spacing w:line="360" w:lineRule="auto"/>
        <w:ind w:firstLine="480"/>
        <w:rPr>
          <w:rFonts w:ascii="Times New Roman" w:hAnsi="Times New Roman" w:cs="Times New Roman"/>
          <w:sz w:val="24"/>
          <w:szCs w:val="24"/>
          <w:u w:val="single"/>
          <w:lang w:eastAsia="zh-CN"/>
        </w:rPr>
      </w:pPr>
      <w:r w:rsidRPr="00E128AF">
        <w:rPr>
          <w:rFonts w:ascii="Times New Roman" w:hAnsi="Times New Roman" w:cs="Times New Roman"/>
          <w:i/>
          <w:iCs/>
          <w:sz w:val="24"/>
          <w:szCs w:val="24"/>
          <w:u w:val="single"/>
          <w:lang w:eastAsia="zh-CN"/>
        </w:rPr>
        <w:t>D</w:t>
      </w:r>
      <w:r w:rsidRPr="00E128AF">
        <w:rPr>
          <w:rFonts w:ascii="Times New Roman" w:hAnsi="Times New Roman" w:cs="Times New Roman"/>
          <w:i/>
          <w:iCs/>
          <w:sz w:val="24"/>
          <w:szCs w:val="24"/>
          <w:u w:val="single"/>
          <w:vertAlign w:val="subscript"/>
          <w:lang w:eastAsia="zh-CN"/>
        </w:rPr>
        <w:t>L</w:t>
      </w:r>
      <w:r w:rsidRPr="00E128AF">
        <w:rPr>
          <w:rFonts w:ascii="Times New Roman" w:hAnsi="Times New Roman" w:cs="Times New Roman"/>
          <w:sz w:val="24"/>
          <w:szCs w:val="24"/>
          <w:u w:val="single"/>
          <w:lang w:eastAsia="zh-CN"/>
        </w:rPr>
        <w:t>—</w:t>
      </w:r>
      <w:r w:rsidRPr="00E128AF">
        <w:rPr>
          <w:rFonts w:ascii="Times New Roman" w:cs="Times New Roman"/>
          <w:sz w:val="24"/>
          <w:szCs w:val="24"/>
          <w:u w:val="single"/>
          <w:lang w:eastAsia="zh-CN"/>
        </w:rPr>
        <w:t>纵向弥散系数。本项目</w:t>
      </w:r>
      <w:r w:rsidRPr="00E128AF">
        <w:rPr>
          <w:rFonts w:ascii="Times New Roman" w:hAnsi="Times New Roman" w:cs="Times New Roman"/>
          <w:sz w:val="24"/>
          <w:szCs w:val="24"/>
          <w:u w:val="single"/>
          <w:lang w:eastAsia="zh-CN"/>
        </w:rPr>
        <w:t>D</w:t>
      </w:r>
      <w:r w:rsidRPr="00E128AF">
        <w:rPr>
          <w:rFonts w:ascii="Times New Roman" w:hAnsi="Times New Roman" w:cs="Times New Roman"/>
          <w:sz w:val="24"/>
          <w:szCs w:val="24"/>
          <w:u w:val="single"/>
          <w:vertAlign w:val="subscript"/>
          <w:lang w:eastAsia="zh-CN"/>
        </w:rPr>
        <w:t>L</w:t>
      </w:r>
      <w:r w:rsidRPr="00E128AF">
        <w:rPr>
          <w:rFonts w:ascii="Times New Roman" w:hAnsi="Times New Roman" w:cs="Times New Roman"/>
          <w:sz w:val="24"/>
          <w:szCs w:val="24"/>
          <w:u w:val="single"/>
          <w:lang w:eastAsia="zh-CN"/>
        </w:rPr>
        <w:t>=4.8m</w:t>
      </w:r>
      <w:r w:rsidRPr="00E128AF">
        <w:rPr>
          <w:rFonts w:ascii="Times New Roman" w:hAnsi="Times New Roman" w:cs="Times New Roman"/>
          <w:sz w:val="24"/>
          <w:szCs w:val="24"/>
          <w:u w:val="single"/>
          <w:vertAlign w:val="superscript"/>
          <w:lang w:eastAsia="zh-CN"/>
        </w:rPr>
        <w:t>2</w:t>
      </w:r>
      <w:r w:rsidRPr="00E128AF">
        <w:rPr>
          <w:rFonts w:ascii="Times New Roman" w:hAnsi="Times New Roman" w:cs="Times New Roman"/>
          <w:sz w:val="24"/>
          <w:szCs w:val="24"/>
          <w:u w:val="single"/>
          <w:lang w:eastAsia="zh-CN"/>
        </w:rPr>
        <w:t>/d</w:t>
      </w:r>
      <w:r w:rsidRPr="00E128AF">
        <w:rPr>
          <w:rFonts w:ascii="Times New Roman" w:cs="Times New Roman"/>
          <w:sz w:val="24"/>
          <w:szCs w:val="24"/>
          <w:u w:val="single"/>
          <w:lang w:eastAsia="zh-CN"/>
        </w:rPr>
        <w:t>。</w:t>
      </w:r>
    </w:p>
    <w:p w:rsidR="007F29BF" w:rsidRPr="00E128AF" w:rsidRDefault="007F29BF" w:rsidP="007F29BF">
      <w:pPr>
        <w:adjustRightInd w:val="0"/>
        <w:snapToGrid w:val="0"/>
        <w:spacing w:line="360" w:lineRule="auto"/>
        <w:ind w:firstLine="480"/>
        <w:jc w:val="center"/>
        <w:rPr>
          <w:rFonts w:ascii="Times New Roman" w:hAnsi="Times New Roman" w:cs="Times New Roman"/>
          <w:sz w:val="24"/>
          <w:szCs w:val="24"/>
          <w:u w:val="single"/>
        </w:rPr>
      </w:pPr>
      <w:r w:rsidRPr="00E128AF">
        <w:rPr>
          <w:rFonts w:ascii="Times New Roman" w:hAnsi="Times New Roman" w:cs="Times New Roman"/>
          <w:sz w:val="24"/>
          <w:szCs w:val="24"/>
          <w:u w:val="single"/>
        </w:rPr>
        <w:object w:dxaOrig="1281" w:dyaOrig="359">
          <v:shape id="对象 85" o:spid="_x0000_i1050" type="#_x0000_t75" style="width:73.65pt;height:19.25pt;mso-position-horizontal-relative:page;mso-position-vertical-relative:page" o:ole="">
            <v:fill o:detectmouseclick="t"/>
            <v:imagedata r:id="rId86" o:title=""/>
          </v:shape>
          <o:OLEObject Type="Embed" ProgID="Equation.3" ShapeID="对象 85" DrawAspect="Content" ObjectID="_1648563115" r:id="rId87"/>
        </w:object>
      </w:r>
    </w:p>
    <w:p w:rsidR="007F29BF" w:rsidRPr="00E128AF" w:rsidRDefault="007F29BF" w:rsidP="007F29BF">
      <w:pPr>
        <w:adjustRightInd w:val="0"/>
        <w:snapToGrid w:val="0"/>
        <w:spacing w:line="360" w:lineRule="auto"/>
        <w:ind w:firstLine="480"/>
        <w:rPr>
          <w:rFonts w:ascii="Times New Roman" w:hAnsi="Times New Roman" w:cs="Times New Roman"/>
          <w:sz w:val="24"/>
          <w:szCs w:val="24"/>
          <w:u w:val="single"/>
          <w:lang w:eastAsia="zh-CN"/>
        </w:rPr>
      </w:pPr>
      <w:r w:rsidRPr="00E128AF">
        <w:rPr>
          <w:rFonts w:ascii="Times New Roman" w:hAnsi="Times New Roman" w:cs="Times New Roman"/>
          <w:i/>
          <w:iCs/>
          <w:sz w:val="24"/>
          <w:szCs w:val="24"/>
          <w:u w:val="single"/>
          <w:lang w:eastAsia="zh-CN"/>
        </w:rPr>
        <w:t>D</w:t>
      </w:r>
      <w:r w:rsidRPr="00E128AF">
        <w:rPr>
          <w:rFonts w:ascii="Times New Roman" w:hAnsi="Times New Roman" w:cs="Times New Roman"/>
          <w:i/>
          <w:iCs/>
          <w:sz w:val="24"/>
          <w:szCs w:val="24"/>
          <w:u w:val="single"/>
          <w:vertAlign w:val="subscript"/>
          <w:lang w:eastAsia="zh-CN"/>
        </w:rPr>
        <w:t>r</w:t>
      </w:r>
      <w:r w:rsidRPr="00E128AF">
        <w:rPr>
          <w:rFonts w:ascii="Times New Roman" w:hAnsi="Times New Roman" w:cs="Times New Roman"/>
          <w:sz w:val="24"/>
          <w:szCs w:val="24"/>
          <w:u w:val="single"/>
          <w:lang w:eastAsia="zh-CN"/>
        </w:rPr>
        <w:t>—</w:t>
      </w:r>
      <w:r w:rsidRPr="00E128AF">
        <w:rPr>
          <w:rFonts w:ascii="Times New Roman" w:cs="Times New Roman"/>
          <w:sz w:val="24"/>
          <w:szCs w:val="24"/>
          <w:u w:val="single"/>
          <w:lang w:eastAsia="zh-CN"/>
        </w:rPr>
        <w:t>横向</w:t>
      </w:r>
      <w:r w:rsidRPr="00E128AF">
        <w:rPr>
          <w:rFonts w:ascii="Times New Roman" w:hAnsi="Times New Roman" w:cs="Times New Roman"/>
          <w:sz w:val="24"/>
          <w:szCs w:val="24"/>
          <w:u w:val="single"/>
          <w:lang w:eastAsia="zh-CN"/>
        </w:rPr>
        <w:t>y</w:t>
      </w:r>
      <w:r w:rsidRPr="00E128AF">
        <w:rPr>
          <w:rFonts w:ascii="Times New Roman" w:cs="Times New Roman"/>
          <w:sz w:val="24"/>
          <w:szCs w:val="24"/>
          <w:u w:val="single"/>
          <w:lang w:eastAsia="zh-CN"/>
        </w:rPr>
        <w:t>方向的弥散系数；</w:t>
      </w:r>
    </w:p>
    <w:p w:rsidR="007F29BF" w:rsidRPr="00E128AF" w:rsidRDefault="007F29BF" w:rsidP="007F29BF">
      <w:pPr>
        <w:adjustRightInd w:val="0"/>
        <w:snapToGrid w:val="0"/>
        <w:spacing w:line="360" w:lineRule="auto"/>
        <w:ind w:firstLine="480"/>
        <w:rPr>
          <w:rFonts w:ascii="Times New Roman" w:hAnsi="Times New Roman" w:cs="Times New Roman"/>
          <w:sz w:val="24"/>
          <w:szCs w:val="24"/>
          <w:u w:val="single"/>
          <w:lang w:eastAsia="zh-CN"/>
        </w:rPr>
      </w:pPr>
      <w:r w:rsidRPr="00E128AF">
        <w:rPr>
          <w:rFonts w:ascii="Times New Roman" w:cs="Times New Roman"/>
          <w:sz w:val="24"/>
          <w:szCs w:val="24"/>
          <w:u w:val="single"/>
          <w:lang w:eastAsia="zh-CN"/>
        </w:rPr>
        <w:t>计算得</w:t>
      </w:r>
      <w:r w:rsidRPr="00E128AF">
        <w:rPr>
          <w:rFonts w:ascii="Times New Roman" w:hAnsi="Times New Roman" w:cs="Times New Roman"/>
          <w:i/>
          <w:iCs/>
          <w:sz w:val="24"/>
          <w:szCs w:val="24"/>
          <w:u w:val="single"/>
          <w:lang w:eastAsia="zh-CN"/>
        </w:rPr>
        <w:t>D</w:t>
      </w:r>
      <w:r w:rsidRPr="00E128AF">
        <w:rPr>
          <w:rFonts w:ascii="Times New Roman" w:hAnsi="Times New Roman" w:cs="Times New Roman"/>
          <w:i/>
          <w:iCs/>
          <w:sz w:val="24"/>
          <w:szCs w:val="24"/>
          <w:u w:val="single"/>
          <w:vertAlign w:val="subscript"/>
          <w:lang w:eastAsia="zh-CN"/>
        </w:rPr>
        <w:t>r</w:t>
      </w:r>
      <w:r w:rsidRPr="00E128AF">
        <w:rPr>
          <w:rFonts w:ascii="Times New Roman" w:hAnsi="Times New Roman" w:cs="Times New Roman"/>
          <w:sz w:val="24"/>
          <w:szCs w:val="24"/>
          <w:u w:val="single"/>
          <w:lang w:eastAsia="zh-CN"/>
        </w:rPr>
        <w:t>=0.48m</w:t>
      </w:r>
      <w:r w:rsidRPr="00E128AF">
        <w:rPr>
          <w:rFonts w:ascii="Times New Roman" w:hAnsi="Times New Roman" w:cs="Times New Roman"/>
          <w:sz w:val="24"/>
          <w:szCs w:val="24"/>
          <w:u w:val="single"/>
          <w:vertAlign w:val="superscript"/>
          <w:lang w:eastAsia="zh-CN"/>
        </w:rPr>
        <w:t>2</w:t>
      </w:r>
      <w:r w:rsidRPr="00E128AF">
        <w:rPr>
          <w:rFonts w:ascii="Times New Roman" w:hAnsi="Times New Roman" w:cs="Times New Roman"/>
          <w:sz w:val="24"/>
          <w:szCs w:val="24"/>
          <w:u w:val="single"/>
          <w:lang w:eastAsia="zh-CN"/>
        </w:rPr>
        <w:t>/d</w:t>
      </w:r>
      <w:r w:rsidRPr="00E128AF">
        <w:rPr>
          <w:rFonts w:ascii="Times New Roman" w:cs="Times New Roman"/>
          <w:sz w:val="24"/>
          <w:szCs w:val="24"/>
          <w:u w:val="single"/>
          <w:lang w:eastAsia="zh-CN"/>
        </w:rPr>
        <w:t>，预测参数见</w:t>
      </w:r>
      <w:r w:rsidR="002058DD" w:rsidRPr="00E128AF">
        <w:rPr>
          <w:rFonts w:ascii="Times New Roman" w:cs="Times New Roman" w:hint="eastAsia"/>
          <w:sz w:val="24"/>
          <w:szCs w:val="24"/>
          <w:u w:val="single"/>
          <w:lang w:eastAsia="zh-CN"/>
        </w:rPr>
        <w:t>下表</w:t>
      </w:r>
      <w:r w:rsidRPr="00E128AF">
        <w:rPr>
          <w:rFonts w:ascii="Times New Roman" w:cs="Times New Roman"/>
          <w:sz w:val="24"/>
          <w:szCs w:val="24"/>
          <w:u w:val="single"/>
          <w:lang w:eastAsia="zh-CN"/>
        </w:rPr>
        <w:t>。</w:t>
      </w:r>
    </w:p>
    <w:p w:rsidR="002058DD" w:rsidRPr="00E128AF" w:rsidRDefault="002058DD" w:rsidP="002058DD">
      <w:pPr>
        <w:jc w:val="center"/>
        <w:rPr>
          <w:rFonts w:ascii="Times New Roman" w:cs="Times New Roman"/>
          <w:b/>
          <w:sz w:val="24"/>
          <w:u w:val="single"/>
          <w:lang w:eastAsia="zh-CN"/>
        </w:rPr>
      </w:pPr>
      <w:r w:rsidRPr="00E128AF">
        <w:rPr>
          <w:rFonts w:ascii="Times New Roman" w:cs="Times New Roman"/>
          <w:b/>
          <w:sz w:val="24"/>
          <w:u w:val="single"/>
          <w:lang w:eastAsia="zh-CN"/>
        </w:rPr>
        <w:t>表</w:t>
      </w:r>
      <w:r w:rsidR="000F26BA" w:rsidRPr="00E128AF">
        <w:rPr>
          <w:rFonts w:ascii="Times New Roman" w:cs="Times New Roman" w:hint="eastAsia"/>
          <w:b/>
          <w:sz w:val="24"/>
          <w:u w:val="single"/>
          <w:lang w:eastAsia="zh-CN"/>
        </w:rPr>
        <w:t>6.2</w:t>
      </w:r>
      <w:r w:rsidRPr="00E128AF">
        <w:rPr>
          <w:rFonts w:ascii="Times New Roman" w:cs="Times New Roman" w:hint="eastAsia"/>
          <w:b/>
          <w:sz w:val="24"/>
          <w:u w:val="single"/>
          <w:lang w:eastAsia="zh-CN"/>
        </w:rPr>
        <w:t>-</w:t>
      </w:r>
      <w:r w:rsidR="00351A7B" w:rsidRPr="00E128AF">
        <w:rPr>
          <w:rFonts w:ascii="Times New Roman" w:cs="Times New Roman" w:hint="eastAsia"/>
          <w:b/>
          <w:sz w:val="24"/>
          <w:u w:val="single"/>
          <w:lang w:eastAsia="zh-CN"/>
        </w:rPr>
        <w:t>2</w:t>
      </w:r>
      <w:r w:rsidR="00EC2EF9" w:rsidRPr="00E128AF">
        <w:rPr>
          <w:rFonts w:ascii="Times New Roman" w:cs="Times New Roman" w:hint="eastAsia"/>
          <w:b/>
          <w:sz w:val="24"/>
          <w:u w:val="single"/>
          <w:lang w:eastAsia="zh-CN"/>
        </w:rPr>
        <w:t>7</w:t>
      </w:r>
      <w:r w:rsidRPr="00E128AF">
        <w:rPr>
          <w:rFonts w:ascii="Times New Roman" w:cs="Times New Roman" w:hint="eastAsia"/>
          <w:b/>
          <w:sz w:val="24"/>
          <w:u w:val="single"/>
          <w:lang w:eastAsia="zh-CN"/>
        </w:rPr>
        <w:t xml:space="preserve"> </w:t>
      </w:r>
      <w:r w:rsidRPr="00E128AF">
        <w:rPr>
          <w:rFonts w:ascii="Times New Roman" w:cs="Times New Roman"/>
          <w:b/>
          <w:sz w:val="24"/>
          <w:u w:val="single"/>
          <w:lang w:eastAsia="zh-CN"/>
        </w:rPr>
        <w:t xml:space="preserve"> </w:t>
      </w:r>
      <w:r w:rsidRPr="00E128AF">
        <w:rPr>
          <w:rFonts w:ascii="Times New Roman" w:cs="Times New Roman"/>
          <w:b/>
          <w:sz w:val="24"/>
          <w:u w:val="single"/>
          <w:lang w:eastAsia="zh-CN"/>
        </w:rPr>
        <w:t>计算参数一览表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tblPr>
      <w:tblGrid>
        <w:gridCol w:w="1068"/>
        <w:gridCol w:w="995"/>
        <w:gridCol w:w="1160"/>
        <w:gridCol w:w="1162"/>
        <w:gridCol w:w="831"/>
        <w:gridCol w:w="829"/>
        <w:gridCol w:w="1162"/>
        <w:gridCol w:w="1165"/>
      </w:tblGrid>
      <w:tr w:rsidR="002058DD" w:rsidRPr="00E128AF" w:rsidTr="006116DD">
        <w:trPr>
          <w:trHeight w:val="340"/>
          <w:jc w:val="center"/>
        </w:trPr>
        <w:tc>
          <w:tcPr>
            <w:tcW w:w="638" w:type="pct"/>
            <w:vAlign w:val="center"/>
          </w:tcPr>
          <w:p w:rsidR="002058DD" w:rsidRPr="00E128AF" w:rsidRDefault="002058DD" w:rsidP="001E030C">
            <w:pPr>
              <w:adjustRightInd w:val="0"/>
              <w:snapToGrid w:val="0"/>
              <w:jc w:val="center"/>
              <w:rPr>
                <w:rFonts w:ascii="Times New Roman" w:hAnsi="Times New Roman" w:cs="Times New Roman"/>
                <w:b/>
                <w:sz w:val="21"/>
                <w:szCs w:val="21"/>
                <w:u w:val="single"/>
              </w:rPr>
            </w:pPr>
            <w:r w:rsidRPr="00E128AF">
              <w:rPr>
                <w:rFonts w:ascii="Times New Roman" w:cs="Times New Roman"/>
                <w:b/>
                <w:sz w:val="21"/>
                <w:szCs w:val="21"/>
                <w:u w:val="single"/>
              </w:rPr>
              <w:t>污染物</w:t>
            </w:r>
          </w:p>
        </w:tc>
        <w:tc>
          <w:tcPr>
            <w:tcW w:w="594" w:type="pct"/>
            <w:vAlign w:val="center"/>
          </w:tcPr>
          <w:p w:rsidR="002058DD" w:rsidRPr="00E128AF" w:rsidRDefault="002058DD" w:rsidP="001E030C">
            <w:pPr>
              <w:adjustRightInd w:val="0"/>
              <w:snapToGrid w:val="0"/>
              <w:jc w:val="center"/>
              <w:rPr>
                <w:rFonts w:ascii="Times New Roman" w:hAnsi="Times New Roman" w:cs="Times New Roman"/>
                <w:b/>
                <w:sz w:val="21"/>
                <w:szCs w:val="21"/>
                <w:u w:val="single"/>
              </w:rPr>
            </w:pPr>
            <w:r w:rsidRPr="00E128AF">
              <w:rPr>
                <w:rFonts w:ascii="Times New Roman" w:hAnsi="Times New Roman" w:cs="Times New Roman"/>
                <w:b/>
                <w:sz w:val="21"/>
                <w:szCs w:val="21"/>
                <w:u w:val="single"/>
              </w:rPr>
              <w:t>m</w:t>
            </w:r>
            <w:r w:rsidRPr="00E128AF">
              <w:rPr>
                <w:rFonts w:ascii="Times New Roman" w:hAnsi="Times New Roman" w:cs="Times New Roman"/>
                <w:b/>
                <w:sz w:val="21"/>
                <w:szCs w:val="21"/>
                <w:u w:val="single"/>
                <w:vertAlign w:val="subscript"/>
              </w:rPr>
              <w:t>t</w:t>
            </w:r>
            <w:r w:rsidRPr="00E128AF">
              <w:rPr>
                <w:rFonts w:ascii="Times New Roman" w:hAnsi="Times New Roman" w:cs="Times New Roman"/>
                <w:b/>
                <w:sz w:val="21"/>
                <w:szCs w:val="21"/>
                <w:u w:val="single"/>
              </w:rPr>
              <w:t>(kg/d)</w:t>
            </w:r>
          </w:p>
        </w:tc>
        <w:tc>
          <w:tcPr>
            <w:tcW w:w="693" w:type="pct"/>
            <w:vAlign w:val="center"/>
          </w:tcPr>
          <w:p w:rsidR="002058DD" w:rsidRPr="00E128AF" w:rsidRDefault="002058DD" w:rsidP="001E030C">
            <w:pPr>
              <w:adjustRightInd w:val="0"/>
              <w:snapToGrid w:val="0"/>
              <w:jc w:val="center"/>
              <w:rPr>
                <w:rFonts w:ascii="Times New Roman" w:hAnsi="Times New Roman" w:cs="Times New Roman"/>
                <w:b/>
                <w:sz w:val="21"/>
                <w:szCs w:val="21"/>
                <w:u w:val="single"/>
              </w:rPr>
            </w:pPr>
            <w:r w:rsidRPr="00E128AF">
              <w:rPr>
                <w:rFonts w:ascii="Times New Roman" w:hAnsi="Times New Roman" w:cs="Times New Roman"/>
                <w:b/>
                <w:position w:val="-4"/>
                <w:sz w:val="21"/>
                <w:szCs w:val="21"/>
                <w:u w:val="single"/>
              </w:rPr>
              <w:t>U</w:t>
            </w:r>
            <w:r w:rsidRPr="00E128AF">
              <w:rPr>
                <w:rFonts w:ascii="Times New Roman" w:cs="Times New Roman"/>
                <w:b/>
                <w:position w:val="-4"/>
                <w:sz w:val="21"/>
                <w:szCs w:val="21"/>
                <w:u w:val="single"/>
              </w:rPr>
              <w:t>（</w:t>
            </w:r>
            <w:r w:rsidRPr="00E128AF">
              <w:rPr>
                <w:rFonts w:ascii="Times New Roman" w:hAnsi="Times New Roman" w:cs="Times New Roman"/>
                <w:b/>
                <w:sz w:val="21"/>
                <w:szCs w:val="21"/>
                <w:u w:val="single"/>
              </w:rPr>
              <w:t>m/d</w:t>
            </w:r>
            <w:r w:rsidRPr="00E128AF">
              <w:rPr>
                <w:rFonts w:ascii="Times New Roman" w:cs="Times New Roman"/>
                <w:b/>
                <w:position w:val="-4"/>
                <w:sz w:val="21"/>
                <w:szCs w:val="21"/>
                <w:u w:val="single"/>
              </w:rPr>
              <w:t>）</w:t>
            </w:r>
          </w:p>
        </w:tc>
        <w:tc>
          <w:tcPr>
            <w:tcW w:w="694" w:type="pct"/>
            <w:vAlign w:val="center"/>
          </w:tcPr>
          <w:p w:rsidR="002058DD" w:rsidRPr="00E128AF" w:rsidRDefault="002058DD" w:rsidP="001E030C">
            <w:pPr>
              <w:adjustRightInd w:val="0"/>
              <w:snapToGrid w:val="0"/>
              <w:jc w:val="center"/>
              <w:rPr>
                <w:rFonts w:ascii="Times New Roman" w:hAnsi="Times New Roman" w:cs="Times New Roman"/>
                <w:b/>
                <w:sz w:val="21"/>
                <w:szCs w:val="21"/>
                <w:u w:val="single"/>
              </w:rPr>
            </w:pPr>
            <w:r w:rsidRPr="00E128AF">
              <w:rPr>
                <w:rFonts w:ascii="Times New Roman" w:hAnsi="Times New Roman" w:cs="Times New Roman"/>
                <w:b/>
                <w:position w:val="-4"/>
                <w:sz w:val="21"/>
                <w:szCs w:val="21"/>
                <w:u w:val="single"/>
              </w:rPr>
              <w:t>K</w:t>
            </w:r>
            <w:r w:rsidRPr="00E128AF">
              <w:rPr>
                <w:rFonts w:ascii="Times New Roman" w:cs="Times New Roman"/>
                <w:b/>
                <w:position w:val="-4"/>
                <w:sz w:val="21"/>
                <w:szCs w:val="21"/>
                <w:u w:val="single"/>
              </w:rPr>
              <w:t>（</w:t>
            </w:r>
            <w:r w:rsidRPr="00E128AF">
              <w:rPr>
                <w:rFonts w:ascii="Times New Roman" w:hAnsi="Times New Roman" w:cs="Times New Roman"/>
                <w:b/>
                <w:sz w:val="21"/>
                <w:szCs w:val="21"/>
                <w:u w:val="single"/>
              </w:rPr>
              <w:t>m/d</w:t>
            </w:r>
            <w:r w:rsidRPr="00E128AF">
              <w:rPr>
                <w:rFonts w:ascii="Times New Roman" w:cs="Times New Roman"/>
                <w:b/>
                <w:position w:val="-4"/>
                <w:sz w:val="21"/>
                <w:szCs w:val="21"/>
                <w:u w:val="single"/>
              </w:rPr>
              <w:t>）</w:t>
            </w:r>
          </w:p>
        </w:tc>
        <w:tc>
          <w:tcPr>
            <w:tcW w:w="496" w:type="pct"/>
            <w:vAlign w:val="center"/>
          </w:tcPr>
          <w:p w:rsidR="002058DD" w:rsidRPr="00E128AF" w:rsidRDefault="002058DD" w:rsidP="001E030C">
            <w:pPr>
              <w:adjustRightInd w:val="0"/>
              <w:snapToGrid w:val="0"/>
              <w:jc w:val="center"/>
              <w:rPr>
                <w:rFonts w:ascii="Times New Roman" w:hAnsi="Times New Roman" w:cs="Times New Roman"/>
                <w:b/>
                <w:sz w:val="21"/>
                <w:szCs w:val="21"/>
                <w:u w:val="single"/>
              </w:rPr>
            </w:pPr>
            <w:r w:rsidRPr="00E128AF">
              <w:rPr>
                <w:rFonts w:ascii="Times New Roman" w:hAnsi="Times New Roman" w:cs="Times New Roman"/>
                <w:b/>
                <w:position w:val="-4"/>
                <w:sz w:val="21"/>
                <w:szCs w:val="21"/>
                <w:u w:val="single"/>
              </w:rPr>
              <w:t>I</w:t>
            </w:r>
          </w:p>
        </w:tc>
        <w:tc>
          <w:tcPr>
            <w:tcW w:w="495" w:type="pct"/>
            <w:vAlign w:val="center"/>
          </w:tcPr>
          <w:p w:rsidR="002058DD" w:rsidRPr="00E128AF" w:rsidRDefault="002058DD" w:rsidP="001E030C">
            <w:pPr>
              <w:adjustRightInd w:val="0"/>
              <w:snapToGrid w:val="0"/>
              <w:jc w:val="center"/>
              <w:rPr>
                <w:rFonts w:ascii="Times New Roman" w:hAnsi="Times New Roman" w:cs="Times New Roman"/>
                <w:b/>
                <w:sz w:val="21"/>
                <w:szCs w:val="21"/>
                <w:u w:val="single"/>
              </w:rPr>
            </w:pPr>
            <w:r w:rsidRPr="00E128AF">
              <w:rPr>
                <w:rFonts w:ascii="Times New Roman" w:hAnsi="Times New Roman" w:cs="Times New Roman"/>
                <w:b/>
                <w:position w:val="-4"/>
                <w:sz w:val="21"/>
                <w:szCs w:val="21"/>
                <w:u w:val="single"/>
              </w:rPr>
              <w:t>n</w:t>
            </w:r>
            <w:r w:rsidRPr="00E128AF">
              <w:rPr>
                <w:rFonts w:ascii="Times New Roman" w:hAnsi="Times New Roman" w:cs="Times New Roman"/>
                <w:b/>
                <w:position w:val="-4"/>
                <w:sz w:val="21"/>
                <w:szCs w:val="21"/>
                <w:u w:val="single"/>
                <w:vertAlign w:val="subscript"/>
              </w:rPr>
              <w:t>e</w:t>
            </w:r>
          </w:p>
        </w:tc>
        <w:tc>
          <w:tcPr>
            <w:tcW w:w="694" w:type="pct"/>
            <w:vAlign w:val="center"/>
          </w:tcPr>
          <w:p w:rsidR="002058DD" w:rsidRPr="00E128AF" w:rsidRDefault="002058DD" w:rsidP="001E030C">
            <w:pPr>
              <w:adjustRightInd w:val="0"/>
              <w:snapToGrid w:val="0"/>
              <w:jc w:val="center"/>
              <w:rPr>
                <w:rFonts w:ascii="Times New Roman" w:hAnsi="Times New Roman" w:cs="Times New Roman"/>
                <w:b/>
                <w:sz w:val="21"/>
                <w:szCs w:val="21"/>
                <w:u w:val="single"/>
              </w:rPr>
            </w:pPr>
            <w:r w:rsidRPr="00E128AF">
              <w:rPr>
                <w:rFonts w:ascii="Times New Roman" w:hAnsi="Times New Roman" w:cs="Times New Roman"/>
                <w:b/>
                <w:position w:val="-10"/>
                <w:sz w:val="21"/>
                <w:szCs w:val="21"/>
                <w:u w:val="single"/>
              </w:rPr>
              <w:t>D</w:t>
            </w:r>
            <w:r w:rsidRPr="00E128AF">
              <w:rPr>
                <w:rFonts w:ascii="Times New Roman" w:hAnsi="Times New Roman" w:cs="Times New Roman"/>
                <w:b/>
                <w:position w:val="-10"/>
                <w:sz w:val="21"/>
                <w:szCs w:val="21"/>
                <w:u w:val="single"/>
                <w:vertAlign w:val="subscript"/>
              </w:rPr>
              <w:t>L</w:t>
            </w:r>
            <w:r w:rsidRPr="00E128AF">
              <w:rPr>
                <w:rFonts w:ascii="Times New Roman" w:cs="Times New Roman"/>
                <w:b/>
                <w:position w:val="-10"/>
                <w:sz w:val="21"/>
                <w:szCs w:val="21"/>
                <w:u w:val="single"/>
              </w:rPr>
              <w:t>（</w:t>
            </w:r>
            <w:r w:rsidRPr="00E128AF">
              <w:rPr>
                <w:rFonts w:ascii="Times New Roman" w:hAnsi="Times New Roman" w:cs="Times New Roman"/>
                <w:b/>
                <w:position w:val="-10"/>
                <w:sz w:val="21"/>
                <w:szCs w:val="21"/>
                <w:u w:val="single"/>
              </w:rPr>
              <w:t>m</w:t>
            </w:r>
            <w:r w:rsidRPr="00E128AF">
              <w:rPr>
                <w:rFonts w:ascii="Times New Roman" w:hAnsi="Times New Roman" w:cs="Times New Roman"/>
                <w:b/>
                <w:position w:val="-10"/>
                <w:sz w:val="21"/>
                <w:szCs w:val="21"/>
                <w:u w:val="single"/>
                <w:vertAlign w:val="superscript"/>
              </w:rPr>
              <w:t>2</w:t>
            </w:r>
            <w:r w:rsidRPr="00E128AF">
              <w:rPr>
                <w:rFonts w:ascii="Times New Roman" w:hAnsi="Times New Roman" w:cs="Times New Roman"/>
                <w:b/>
                <w:position w:val="-10"/>
                <w:sz w:val="21"/>
                <w:szCs w:val="21"/>
                <w:u w:val="single"/>
              </w:rPr>
              <w:t>/d</w:t>
            </w:r>
            <w:r w:rsidRPr="00E128AF">
              <w:rPr>
                <w:rFonts w:ascii="Times New Roman" w:cs="Times New Roman"/>
                <w:b/>
                <w:position w:val="-10"/>
                <w:sz w:val="21"/>
                <w:szCs w:val="21"/>
                <w:u w:val="single"/>
              </w:rPr>
              <w:t>）</w:t>
            </w:r>
          </w:p>
        </w:tc>
        <w:tc>
          <w:tcPr>
            <w:tcW w:w="696" w:type="pct"/>
            <w:vAlign w:val="center"/>
          </w:tcPr>
          <w:p w:rsidR="002058DD" w:rsidRPr="00E128AF" w:rsidRDefault="002058DD" w:rsidP="001E030C">
            <w:pPr>
              <w:adjustRightInd w:val="0"/>
              <w:snapToGrid w:val="0"/>
              <w:jc w:val="center"/>
              <w:rPr>
                <w:rFonts w:ascii="Times New Roman" w:hAnsi="Times New Roman" w:cs="Times New Roman"/>
                <w:b/>
                <w:sz w:val="21"/>
                <w:szCs w:val="21"/>
                <w:u w:val="single"/>
              </w:rPr>
            </w:pPr>
            <w:r w:rsidRPr="00E128AF">
              <w:rPr>
                <w:rFonts w:ascii="Times New Roman" w:hAnsi="Times New Roman" w:cs="Times New Roman"/>
                <w:b/>
                <w:position w:val="-10"/>
                <w:sz w:val="21"/>
                <w:szCs w:val="21"/>
                <w:u w:val="single"/>
              </w:rPr>
              <w:t>D</w:t>
            </w:r>
            <w:r w:rsidRPr="00E128AF">
              <w:rPr>
                <w:rFonts w:ascii="Times New Roman" w:hAnsi="Times New Roman" w:cs="Times New Roman"/>
                <w:b/>
                <w:position w:val="-10"/>
                <w:sz w:val="21"/>
                <w:szCs w:val="21"/>
                <w:u w:val="single"/>
                <w:vertAlign w:val="subscript"/>
              </w:rPr>
              <w:t>T</w:t>
            </w:r>
            <w:r w:rsidRPr="00E128AF">
              <w:rPr>
                <w:rFonts w:ascii="Times New Roman" w:cs="Times New Roman"/>
                <w:b/>
                <w:position w:val="-10"/>
                <w:sz w:val="21"/>
                <w:szCs w:val="21"/>
                <w:u w:val="single"/>
              </w:rPr>
              <w:t>（</w:t>
            </w:r>
            <w:r w:rsidRPr="00E128AF">
              <w:rPr>
                <w:rFonts w:ascii="Times New Roman" w:hAnsi="Times New Roman" w:cs="Times New Roman"/>
                <w:b/>
                <w:position w:val="-10"/>
                <w:sz w:val="21"/>
                <w:szCs w:val="21"/>
                <w:u w:val="single"/>
              </w:rPr>
              <w:t>m</w:t>
            </w:r>
            <w:r w:rsidRPr="00E128AF">
              <w:rPr>
                <w:rFonts w:ascii="Times New Roman" w:hAnsi="Times New Roman" w:cs="Times New Roman"/>
                <w:b/>
                <w:position w:val="-10"/>
                <w:sz w:val="21"/>
                <w:szCs w:val="21"/>
                <w:u w:val="single"/>
                <w:vertAlign w:val="superscript"/>
              </w:rPr>
              <w:t>2</w:t>
            </w:r>
            <w:r w:rsidRPr="00E128AF">
              <w:rPr>
                <w:rFonts w:ascii="Times New Roman" w:hAnsi="Times New Roman" w:cs="Times New Roman"/>
                <w:b/>
                <w:position w:val="-10"/>
                <w:sz w:val="21"/>
                <w:szCs w:val="21"/>
                <w:u w:val="single"/>
              </w:rPr>
              <w:t>/d</w:t>
            </w:r>
            <w:r w:rsidRPr="00E128AF">
              <w:rPr>
                <w:rFonts w:ascii="Times New Roman" w:cs="Times New Roman"/>
                <w:b/>
                <w:position w:val="-10"/>
                <w:sz w:val="21"/>
                <w:szCs w:val="21"/>
                <w:u w:val="single"/>
              </w:rPr>
              <w:t>）</w:t>
            </w:r>
          </w:p>
        </w:tc>
      </w:tr>
      <w:tr w:rsidR="002058DD" w:rsidRPr="00E128AF" w:rsidTr="006116DD">
        <w:trPr>
          <w:trHeight w:val="340"/>
          <w:jc w:val="center"/>
        </w:trPr>
        <w:tc>
          <w:tcPr>
            <w:tcW w:w="638" w:type="pct"/>
            <w:vAlign w:val="center"/>
          </w:tcPr>
          <w:p w:rsidR="002058DD" w:rsidRPr="00E128AF" w:rsidRDefault="002058DD" w:rsidP="001E030C">
            <w:pPr>
              <w:adjustRightInd w:val="0"/>
              <w:snapToGrid w:val="0"/>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COD</w:t>
            </w:r>
          </w:p>
        </w:tc>
        <w:tc>
          <w:tcPr>
            <w:tcW w:w="594" w:type="pct"/>
            <w:vAlign w:val="center"/>
          </w:tcPr>
          <w:p w:rsidR="002058DD" w:rsidRPr="00E128AF" w:rsidRDefault="00123A2F" w:rsidP="001E030C">
            <w:pPr>
              <w:adjustRightInd w:val="0"/>
              <w:snapToGrid w:val="0"/>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2.21</w:t>
            </w:r>
          </w:p>
        </w:tc>
        <w:tc>
          <w:tcPr>
            <w:tcW w:w="693" w:type="pct"/>
            <w:vAlign w:val="center"/>
          </w:tcPr>
          <w:p w:rsidR="002058DD" w:rsidRPr="00E128AF" w:rsidRDefault="00BA305F" w:rsidP="001E030C">
            <w:pPr>
              <w:adjustRightInd w:val="0"/>
              <w:snapToGrid w:val="0"/>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0.113</w:t>
            </w:r>
          </w:p>
        </w:tc>
        <w:tc>
          <w:tcPr>
            <w:tcW w:w="694" w:type="pct"/>
            <w:vAlign w:val="center"/>
          </w:tcPr>
          <w:p w:rsidR="002058DD" w:rsidRPr="00E128AF" w:rsidRDefault="00BA305F" w:rsidP="001E030C">
            <w:pPr>
              <w:adjustRightInd w:val="0"/>
              <w:snapToGrid w:val="0"/>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2.5</w:t>
            </w:r>
          </w:p>
        </w:tc>
        <w:tc>
          <w:tcPr>
            <w:tcW w:w="496" w:type="pct"/>
            <w:vAlign w:val="center"/>
          </w:tcPr>
          <w:p w:rsidR="002058DD" w:rsidRPr="00E128AF" w:rsidRDefault="00BA305F" w:rsidP="001E030C">
            <w:pPr>
              <w:adjustRightInd w:val="0"/>
              <w:snapToGrid w:val="0"/>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0.005</w:t>
            </w:r>
          </w:p>
        </w:tc>
        <w:tc>
          <w:tcPr>
            <w:tcW w:w="495" w:type="pct"/>
            <w:vAlign w:val="center"/>
          </w:tcPr>
          <w:p w:rsidR="002058DD" w:rsidRPr="00E128AF" w:rsidRDefault="00BA305F" w:rsidP="001E030C">
            <w:pPr>
              <w:adjustRightInd w:val="0"/>
              <w:snapToGrid w:val="0"/>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0.20</w:t>
            </w:r>
          </w:p>
        </w:tc>
        <w:tc>
          <w:tcPr>
            <w:tcW w:w="694" w:type="pct"/>
            <w:vAlign w:val="center"/>
          </w:tcPr>
          <w:p w:rsidR="002058DD" w:rsidRPr="00E128AF" w:rsidRDefault="002058DD" w:rsidP="001E030C">
            <w:pPr>
              <w:adjustRightInd w:val="0"/>
              <w:snapToGrid w:val="0"/>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4.8</w:t>
            </w:r>
          </w:p>
        </w:tc>
        <w:tc>
          <w:tcPr>
            <w:tcW w:w="696" w:type="pct"/>
            <w:vAlign w:val="center"/>
          </w:tcPr>
          <w:p w:rsidR="002058DD" w:rsidRPr="00E128AF" w:rsidRDefault="002058DD" w:rsidP="001E030C">
            <w:pPr>
              <w:adjustRightInd w:val="0"/>
              <w:snapToGrid w:val="0"/>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0.48</w:t>
            </w:r>
          </w:p>
        </w:tc>
      </w:tr>
      <w:tr w:rsidR="00DF5C58" w:rsidRPr="00E128AF" w:rsidTr="006116DD">
        <w:trPr>
          <w:trHeight w:val="340"/>
          <w:jc w:val="center"/>
        </w:trPr>
        <w:tc>
          <w:tcPr>
            <w:tcW w:w="638" w:type="pct"/>
            <w:vAlign w:val="center"/>
          </w:tcPr>
          <w:p w:rsidR="00DF5C58" w:rsidRPr="00E128AF" w:rsidRDefault="00DF5C58" w:rsidP="001E030C">
            <w:pPr>
              <w:adjustRightInd w:val="0"/>
              <w:snapToGrid w:val="0"/>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石油类</w:t>
            </w:r>
          </w:p>
        </w:tc>
        <w:tc>
          <w:tcPr>
            <w:tcW w:w="594" w:type="pct"/>
            <w:vAlign w:val="center"/>
          </w:tcPr>
          <w:p w:rsidR="00DF5C58" w:rsidRPr="00E128AF" w:rsidRDefault="00DF5C58" w:rsidP="001E030C">
            <w:pPr>
              <w:adjustRightInd w:val="0"/>
              <w:snapToGrid w:val="0"/>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0.61</w:t>
            </w:r>
          </w:p>
        </w:tc>
        <w:tc>
          <w:tcPr>
            <w:tcW w:w="693" w:type="pct"/>
            <w:vAlign w:val="center"/>
          </w:tcPr>
          <w:p w:rsidR="00DF5C58" w:rsidRPr="00E128AF" w:rsidRDefault="00DF5C58" w:rsidP="001E030C">
            <w:pPr>
              <w:adjustRightInd w:val="0"/>
              <w:snapToGrid w:val="0"/>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0.113</w:t>
            </w:r>
          </w:p>
        </w:tc>
        <w:tc>
          <w:tcPr>
            <w:tcW w:w="694" w:type="pct"/>
            <w:vAlign w:val="center"/>
          </w:tcPr>
          <w:p w:rsidR="00DF5C58" w:rsidRPr="00E128AF" w:rsidRDefault="00DF5C58" w:rsidP="001E030C">
            <w:pPr>
              <w:adjustRightInd w:val="0"/>
              <w:snapToGrid w:val="0"/>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2.5</w:t>
            </w:r>
          </w:p>
        </w:tc>
        <w:tc>
          <w:tcPr>
            <w:tcW w:w="496" w:type="pct"/>
            <w:vAlign w:val="center"/>
          </w:tcPr>
          <w:p w:rsidR="00DF5C58" w:rsidRPr="00E128AF" w:rsidRDefault="00DF5C58" w:rsidP="001E030C">
            <w:pPr>
              <w:adjustRightInd w:val="0"/>
              <w:snapToGrid w:val="0"/>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0.005</w:t>
            </w:r>
          </w:p>
        </w:tc>
        <w:tc>
          <w:tcPr>
            <w:tcW w:w="495" w:type="pct"/>
            <w:vAlign w:val="center"/>
          </w:tcPr>
          <w:p w:rsidR="00DF5C58" w:rsidRPr="00E128AF" w:rsidRDefault="00DF5C58" w:rsidP="001E030C">
            <w:pPr>
              <w:adjustRightInd w:val="0"/>
              <w:snapToGrid w:val="0"/>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0.20</w:t>
            </w:r>
          </w:p>
        </w:tc>
        <w:tc>
          <w:tcPr>
            <w:tcW w:w="694" w:type="pct"/>
            <w:vAlign w:val="center"/>
          </w:tcPr>
          <w:p w:rsidR="00DF5C58" w:rsidRPr="00E128AF" w:rsidRDefault="00DF5C58" w:rsidP="00A56B13">
            <w:pPr>
              <w:adjustRightInd w:val="0"/>
              <w:snapToGrid w:val="0"/>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4.8</w:t>
            </w:r>
          </w:p>
        </w:tc>
        <w:tc>
          <w:tcPr>
            <w:tcW w:w="696" w:type="pct"/>
            <w:vAlign w:val="center"/>
          </w:tcPr>
          <w:p w:rsidR="00DF5C58" w:rsidRPr="00E128AF" w:rsidRDefault="00DF5C58" w:rsidP="00A56B13">
            <w:pPr>
              <w:adjustRightInd w:val="0"/>
              <w:snapToGrid w:val="0"/>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0.48</w:t>
            </w:r>
          </w:p>
        </w:tc>
      </w:tr>
      <w:tr w:rsidR="00DF5C58" w:rsidRPr="00E128AF" w:rsidTr="001E030C">
        <w:trPr>
          <w:trHeight w:val="340"/>
          <w:jc w:val="center"/>
        </w:trPr>
        <w:tc>
          <w:tcPr>
            <w:tcW w:w="5000" w:type="pct"/>
            <w:gridSpan w:val="8"/>
            <w:vAlign w:val="center"/>
          </w:tcPr>
          <w:p w:rsidR="00DF5C58" w:rsidRPr="00E128AF" w:rsidRDefault="00DF5C58" w:rsidP="001E030C">
            <w:pPr>
              <w:adjustRightInd w:val="0"/>
              <w:snapToGrid w:val="0"/>
              <w:jc w:val="center"/>
              <w:rPr>
                <w:rFonts w:ascii="Times New Roman" w:hAnsi="Times New Roman" w:cs="Times New Roman"/>
                <w:sz w:val="21"/>
                <w:szCs w:val="21"/>
                <w:u w:val="single"/>
                <w:lang w:eastAsia="zh-CN"/>
              </w:rPr>
            </w:pPr>
            <w:r w:rsidRPr="00E128AF">
              <w:rPr>
                <w:rFonts w:ascii="Times New Roman" w:cs="Times New Roman"/>
                <w:sz w:val="21"/>
                <w:szCs w:val="21"/>
                <w:u w:val="single"/>
                <w:lang w:eastAsia="zh-CN"/>
              </w:rPr>
              <w:t>备注：初始浓度根据工程分析结果给出，水文地质参数根据水文地质基础资料给出。</w:t>
            </w:r>
          </w:p>
        </w:tc>
      </w:tr>
    </w:tbl>
    <w:p w:rsidR="006116DD" w:rsidRPr="00E128AF" w:rsidRDefault="006116DD" w:rsidP="006116DD">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hint="eastAsia"/>
          <w:sz w:val="24"/>
          <w:szCs w:val="24"/>
          <w:u w:val="single"/>
        </w:rPr>
        <w:t>6</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2</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3</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6</w:t>
      </w:r>
      <w:r w:rsidRPr="00E128AF">
        <w:rPr>
          <w:rFonts w:ascii="Times New Roman" w:eastAsia="宋体" w:hAnsi="Times New Roman" w:hint="eastAsia"/>
          <w:sz w:val="24"/>
          <w:szCs w:val="24"/>
          <w:u w:val="single"/>
        </w:rPr>
        <w:t>预测内容</w:t>
      </w:r>
    </w:p>
    <w:p w:rsidR="006116DD" w:rsidRPr="00E128AF" w:rsidRDefault="006116DD" w:rsidP="006116DD">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预测污染物在含水层中迁移</w:t>
      </w:r>
      <w:r w:rsidRPr="00E128AF">
        <w:rPr>
          <w:rFonts w:ascii="Times New Roman" w:cs="Times New Roman"/>
          <w:sz w:val="24"/>
          <w:szCs w:val="24"/>
          <w:u w:val="single"/>
          <w:lang w:eastAsia="zh-CN"/>
        </w:rPr>
        <w:t>30d</w:t>
      </w: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100d</w:t>
      </w: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 xml:space="preserve">1000d </w:t>
      </w:r>
      <w:r w:rsidRPr="00E128AF">
        <w:rPr>
          <w:rFonts w:ascii="Times New Roman" w:cs="Times New Roman"/>
          <w:sz w:val="24"/>
          <w:szCs w:val="24"/>
          <w:u w:val="single"/>
          <w:lang w:eastAsia="zh-CN"/>
        </w:rPr>
        <w:t>的情况，包括影响范围、程度及最大迁移距离；</w:t>
      </w:r>
    </w:p>
    <w:p w:rsidR="002058DD" w:rsidRPr="00E128AF" w:rsidRDefault="002058DD" w:rsidP="002058DD">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hint="eastAsia"/>
          <w:sz w:val="24"/>
          <w:szCs w:val="24"/>
          <w:u w:val="single"/>
        </w:rPr>
        <w:t>6</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2</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3</w:t>
      </w:r>
      <w:r w:rsidRPr="00E128AF">
        <w:rPr>
          <w:rFonts w:ascii="Times New Roman" w:eastAsia="宋体" w:hAnsi="Times New Roman"/>
          <w:sz w:val="24"/>
          <w:szCs w:val="24"/>
          <w:u w:val="single"/>
        </w:rPr>
        <w:t>.</w:t>
      </w:r>
      <w:r w:rsidR="006116DD" w:rsidRPr="00E128AF">
        <w:rPr>
          <w:rFonts w:ascii="Times New Roman" w:eastAsia="宋体" w:hAnsi="Times New Roman" w:hint="eastAsia"/>
          <w:sz w:val="24"/>
          <w:szCs w:val="24"/>
          <w:u w:val="single"/>
        </w:rPr>
        <w:t>7</w:t>
      </w:r>
      <w:r w:rsidRPr="00E128AF">
        <w:rPr>
          <w:rFonts w:ascii="Times New Roman" w:eastAsia="宋体" w:hAnsi="Times New Roman" w:hint="eastAsia"/>
          <w:sz w:val="24"/>
          <w:szCs w:val="24"/>
          <w:u w:val="single"/>
        </w:rPr>
        <w:t>预测结果与分析</w:t>
      </w:r>
    </w:p>
    <w:p w:rsidR="00537E60" w:rsidRPr="00E128AF" w:rsidRDefault="00537E60" w:rsidP="00537E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1</w:t>
      </w: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COD</w:t>
      </w:r>
    </w:p>
    <w:p w:rsidR="00537E60" w:rsidRPr="00E128AF" w:rsidRDefault="000112EE" w:rsidP="000112EE">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泄漏</w:t>
      </w:r>
      <w:r w:rsidR="000F26BA" w:rsidRPr="00E128AF">
        <w:rPr>
          <w:rFonts w:ascii="Times New Roman" w:cs="Times New Roman" w:hint="eastAsia"/>
          <w:sz w:val="24"/>
          <w:szCs w:val="24"/>
          <w:u w:val="single"/>
          <w:lang w:eastAsia="zh-CN"/>
        </w:rPr>
        <w:t>30</w:t>
      </w:r>
      <w:r w:rsidRPr="00E128AF">
        <w:rPr>
          <w:rFonts w:ascii="Times New Roman" w:cs="Times New Roman"/>
          <w:sz w:val="24"/>
          <w:szCs w:val="24"/>
          <w:u w:val="single"/>
          <w:lang w:eastAsia="zh-CN"/>
        </w:rPr>
        <w:t xml:space="preserve"> </w:t>
      </w:r>
      <w:r w:rsidRPr="00E128AF">
        <w:rPr>
          <w:rFonts w:ascii="Times New Roman" w:cs="Times New Roman"/>
          <w:sz w:val="24"/>
          <w:szCs w:val="24"/>
          <w:u w:val="single"/>
          <w:lang w:eastAsia="zh-CN"/>
        </w:rPr>
        <w:t>天后，</w:t>
      </w:r>
      <w:r w:rsidRPr="00E128AF">
        <w:rPr>
          <w:rFonts w:ascii="Times New Roman" w:cs="Times New Roman"/>
          <w:sz w:val="24"/>
          <w:szCs w:val="24"/>
          <w:u w:val="single"/>
          <w:lang w:eastAsia="zh-CN"/>
        </w:rPr>
        <w:t xml:space="preserve"> </w:t>
      </w:r>
      <w:r w:rsidRPr="00E128AF">
        <w:rPr>
          <w:rFonts w:ascii="Times New Roman" w:cs="Times New Roman"/>
          <w:sz w:val="24"/>
          <w:szCs w:val="24"/>
          <w:u w:val="single"/>
          <w:lang w:eastAsia="zh-CN"/>
        </w:rPr>
        <w:t>主要污染范围在泄漏点下游</w:t>
      </w:r>
      <w:r w:rsidRPr="00E128AF">
        <w:rPr>
          <w:rFonts w:ascii="Times New Roman" w:cs="Times New Roman"/>
          <w:sz w:val="24"/>
          <w:szCs w:val="24"/>
          <w:u w:val="single"/>
          <w:lang w:eastAsia="zh-CN"/>
        </w:rPr>
        <w:t>0-</w:t>
      </w:r>
      <w:r w:rsidR="000F26BA" w:rsidRPr="00E128AF">
        <w:rPr>
          <w:rFonts w:ascii="Times New Roman" w:cs="Times New Roman" w:hint="eastAsia"/>
          <w:sz w:val="24"/>
          <w:szCs w:val="24"/>
          <w:u w:val="single"/>
          <w:lang w:eastAsia="zh-CN"/>
        </w:rPr>
        <w:t>35</w:t>
      </w:r>
      <w:r w:rsidRPr="00E128AF">
        <w:rPr>
          <w:rFonts w:ascii="Times New Roman" w:cs="Times New Roman"/>
          <w:sz w:val="24"/>
          <w:szCs w:val="24"/>
          <w:u w:val="single"/>
          <w:lang w:eastAsia="zh-CN"/>
        </w:rPr>
        <w:t xml:space="preserve">m </w:t>
      </w:r>
      <w:r w:rsidRPr="00E128AF">
        <w:rPr>
          <w:rFonts w:ascii="Times New Roman" w:cs="Times New Roman"/>
          <w:sz w:val="24"/>
          <w:szCs w:val="24"/>
          <w:u w:val="single"/>
          <w:lang w:eastAsia="zh-CN"/>
        </w:rPr>
        <w:t>范围内。</w:t>
      </w:r>
    </w:p>
    <w:p w:rsidR="000F26BA" w:rsidRPr="00E128AF" w:rsidRDefault="000F26BA" w:rsidP="000F26BA">
      <w:pPr>
        <w:spacing w:line="360" w:lineRule="auto"/>
        <w:rPr>
          <w:rFonts w:ascii="Times New Roman" w:cs="Times New Roman"/>
          <w:sz w:val="24"/>
          <w:szCs w:val="24"/>
          <w:u w:val="single"/>
          <w:lang w:eastAsia="zh-CN"/>
        </w:rPr>
      </w:pPr>
      <w:r w:rsidRPr="00E128AF">
        <w:rPr>
          <w:rFonts w:ascii="Times New Roman" w:cs="Times New Roman" w:hint="eastAsia"/>
          <w:noProof/>
          <w:sz w:val="24"/>
          <w:szCs w:val="24"/>
          <w:u w:val="single"/>
          <w:lang w:eastAsia="zh-CN"/>
        </w:rPr>
        <w:lastRenderedPageBreak/>
        <w:drawing>
          <wp:inline distT="0" distB="0" distL="0" distR="0">
            <wp:extent cx="5521325" cy="3413011"/>
            <wp:effectExtent l="19050" t="19050" r="22225" b="15989"/>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88" cstate="print"/>
                    <a:srcRect/>
                    <a:stretch>
                      <a:fillRect/>
                    </a:stretch>
                  </pic:blipFill>
                  <pic:spPr bwMode="auto">
                    <a:xfrm>
                      <a:off x="0" y="0"/>
                      <a:ext cx="5521325" cy="3413011"/>
                    </a:xfrm>
                    <a:prstGeom prst="rect">
                      <a:avLst/>
                    </a:prstGeom>
                    <a:noFill/>
                    <a:ln w="25400">
                      <a:solidFill>
                        <a:schemeClr val="tx1"/>
                      </a:solidFill>
                      <a:miter lim="800000"/>
                      <a:headEnd/>
                      <a:tailEnd/>
                    </a:ln>
                  </pic:spPr>
                </pic:pic>
              </a:graphicData>
            </a:graphic>
          </wp:inline>
        </w:drawing>
      </w:r>
    </w:p>
    <w:p w:rsidR="00537E60" w:rsidRPr="00E128AF" w:rsidRDefault="000F26BA" w:rsidP="000F26BA">
      <w:pPr>
        <w:spacing w:line="360" w:lineRule="auto"/>
        <w:jc w:val="center"/>
        <w:rPr>
          <w:rFonts w:ascii="Times New Roman" w:cs="Times New Roman"/>
          <w:b/>
          <w:sz w:val="24"/>
          <w:szCs w:val="24"/>
          <w:u w:val="single"/>
          <w:lang w:eastAsia="zh-CN"/>
        </w:rPr>
      </w:pPr>
      <w:r w:rsidRPr="00E128AF">
        <w:rPr>
          <w:rFonts w:ascii="Times New Roman" w:cs="Times New Roman" w:hint="eastAsia"/>
          <w:b/>
          <w:sz w:val="24"/>
          <w:szCs w:val="24"/>
          <w:u w:val="single"/>
          <w:lang w:eastAsia="zh-CN"/>
        </w:rPr>
        <w:t>图</w:t>
      </w:r>
      <w:r w:rsidRPr="00E128AF">
        <w:rPr>
          <w:rFonts w:ascii="Times New Roman" w:cs="Times New Roman" w:hint="eastAsia"/>
          <w:b/>
          <w:sz w:val="24"/>
          <w:szCs w:val="24"/>
          <w:u w:val="single"/>
          <w:lang w:eastAsia="zh-CN"/>
        </w:rPr>
        <w:t>6.2-</w:t>
      </w:r>
      <w:r w:rsidR="00543F17" w:rsidRPr="00E128AF">
        <w:rPr>
          <w:rFonts w:ascii="Times New Roman" w:cs="Times New Roman" w:hint="eastAsia"/>
          <w:b/>
          <w:sz w:val="24"/>
          <w:szCs w:val="24"/>
          <w:u w:val="single"/>
          <w:lang w:eastAsia="zh-CN"/>
        </w:rPr>
        <w:t>1</w:t>
      </w:r>
      <w:r w:rsidR="00351A7B" w:rsidRPr="00E128AF">
        <w:rPr>
          <w:rFonts w:ascii="Times New Roman" w:cs="Times New Roman" w:hint="eastAsia"/>
          <w:b/>
          <w:sz w:val="24"/>
          <w:szCs w:val="24"/>
          <w:u w:val="single"/>
          <w:lang w:eastAsia="zh-CN"/>
        </w:rPr>
        <w:t>1</w:t>
      </w:r>
      <w:r w:rsidRPr="00E128AF">
        <w:rPr>
          <w:rFonts w:ascii="Times New Roman" w:cs="Times New Roman" w:hint="eastAsia"/>
          <w:b/>
          <w:sz w:val="24"/>
          <w:szCs w:val="24"/>
          <w:u w:val="single"/>
          <w:lang w:eastAsia="zh-CN"/>
        </w:rPr>
        <w:t xml:space="preserve"> </w:t>
      </w:r>
      <w:r w:rsidRPr="00E128AF">
        <w:rPr>
          <w:rFonts w:ascii="Times New Roman" w:cs="Times New Roman" w:hint="eastAsia"/>
          <w:b/>
          <w:sz w:val="24"/>
          <w:szCs w:val="24"/>
          <w:u w:val="single"/>
          <w:lang w:eastAsia="zh-CN"/>
        </w:rPr>
        <w:t>泄漏</w:t>
      </w:r>
      <w:r w:rsidRPr="00E128AF">
        <w:rPr>
          <w:rFonts w:ascii="Times New Roman" w:cs="Times New Roman" w:hint="eastAsia"/>
          <w:b/>
          <w:sz w:val="24"/>
          <w:szCs w:val="24"/>
          <w:u w:val="single"/>
          <w:lang w:eastAsia="zh-CN"/>
        </w:rPr>
        <w:t>30</w:t>
      </w:r>
      <w:r w:rsidRPr="00E128AF">
        <w:rPr>
          <w:rFonts w:ascii="Times New Roman" w:cs="Times New Roman" w:hint="eastAsia"/>
          <w:b/>
          <w:sz w:val="24"/>
          <w:szCs w:val="24"/>
          <w:u w:val="single"/>
          <w:lang w:eastAsia="zh-CN"/>
        </w:rPr>
        <w:t>天后</w:t>
      </w:r>
      <w:r w:rsidRPr="00E128AF">
        <w:rPr>
          <w:rFonts w:ascii="Times New Roman" w:cs="Times New Roman" w:hint="eastAsia"/>
          <w:b/>
          <w:sz w:val="24"/>
          <w:szCs w:val="24"/>
          <w:u w:val="single"/>
          <w:lang w:eastAsia="zh-CN"/>
        </w:rPr>
        <w:t>COD</w:t>
      </w:r>
      <w:r w:rsidRPr="00E128AF">
        <w:rPr>
          <w:rFonts w:ascii="Times New Roman" w:cs="Times New Roman" w:hint="eastAsia"/>
          <w:b/>
          <w:sz w:val="24"/>
          <w:szCs w:val="24"/>
          <w:u w:val="single"/>
          <w:lang w:eastAsia="zh-CN"/>
        </w:rPr>
        <w:t>浓度变化曲线图</w:t>
      </w:r>
    </w:p>
    <w:p w:rsidR="000F26BA" w:rsidRPr="00E128AF" w:rsidRDefault="000F26BA" w:rsidP="000F26BA">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泄漏</w:t>
      </w:r>
      <w:r w:rsidRPr="00E128AF">
        <w:rPr>
          <w:rFonts w:ascii="Times New Roman" w:cs="Times New Roman" w:hint="eastAsia"/>
          <w:sz w:val="24"/>
          <w:szCs w:val="24"/>
          <w:u w:val="single"/>
          <w:lang w:eastAsia="zh-CN"/>
        </w:rPr>
        <w:t>100</w:t>
      </w:r>
      <w:r w:rsidRPr="00E128AF">
        <w:rPr>
          <w:rFonts w:ascii="Times New Roman" w:cs="Times New Roman"/>
          <w:sz w:val="24"/>
          <w:szCs w:val="24"/>
          <w:u w:val="single"/>
          <w:lang w:eastAsia="zh-CN"/>
        </w:rPr>
        <w:t>天后，</w:t>
      </w:r>
      <w:r w:rsidRPr="00E128AF">
        <w:rPr>
          <w:rFonts w:ascii="Times New Roman" w:cs="Times New Roman"/>
          <w:sz w:val="24"/>
          <w:szCs w:val="24"/>
          <w:u w:val="single"/>
          <w:lang w:eastAsia="zh-CN"/>
        </w:rPr>
        <w:t xml:space="preserve"> </w:t>
      </w:r>
      <w:r w:rsidRPr="00E128AF">
        <w:rPr>
          <w:rFonts w:ascii="Times New Roman" w:cs="Times New Roman"/>
          <w:sz w:val="24"/>
          <w:szCs w:val="24"/>
          <w:u w:val="single"/>
          <w:lang w:eastAsia="zh-CN"/>
        </w:rPr>
        <w:t>主要污染范围在泄漏点下游</w:t>
      </w:r>
      <w:r w:rsidRPr="00E128AF">
        <w:rPr>
          <w:rFonts w:ascii="Times New Roman" w:cs="Times New Roman"/>
          <w:sz w:val="24"/>
          <w:szCs w:val="24"/>
          <w:u w:val="single"/>
          <w:lang w:eastAsia="zh-CN"/>
        </w:rPr>
        <w:t>0-</w:t>
      </w:r>
      <w:r w:rsidRPr="00E128AF">
        <w:rPr>
          <w:rFonts w:ascii="Times New Roman" w:cs="Times New Roman" w:hint="eastAsia"/>
          <w:sz w:val="24"/>
          <w:szCs w:val="24"/>
          <w:u w:val="single"/>
          <w:lang w:eastAsia="zh-CN"/>
        </w:rPr>
        <w:t>67</w:t>
      </w:r>
      <w:r w:rsidRPr="00E128AF">
        <w:rPr>
          <w:rFonts w:ascii="Times New Roman" w:cs="Times New Roman"/>
          <w:sz w:val="24"/>
          <w:szCs w:val="24"/>
          <w:u w:val="single"/>
          <w:lang w:eastAsia="zh-CN"/>
        </w:rPr>
        <w:t xml:space="preserve">m </w:t>
      </w:r>
      <w:r w:rsidRPr="00E128AF">
        <w:rPr>
          <w:rFonts w:ascii="Times New Roman" w:cs="Times New Roman"/>
          <w:sz w:val="24"/>
          <w:szCs w:val="24"/>
          <w:u w:val="single"/>
          <w:lang w:eastAsia="zh-CN"/>
        </w:rPr>
        <w:t>范围内。</w:t>
      </w:r>
    </w:p>
    <w:p w:rsidR="00537E60" w:rsidRPr="00E128AF" w:rsidRDefault="000F26BA" w:rsidP="00537E60">
      <w:pPr>
        <w:rPr>
          <w:b/>
          <w:u w:val="single"/>
          <w:lang w:eastAsia="zh-CN"/>
        </w:rPr>
      </w:pPr>
      <w:r w:rsidRPr="00E128AF">
        <w:rPr>
          <w:rFonts w:hint="eastAsia"/>
          <w:noProof/>
          <w:u w:val="single"/>
          <w:lang w:eastAsia="zh-CN"/>
        </w:rPr>
        <w:drawing>
          <wp:inline distT="0" distB="0" distL="0" distR="0">
            <wp:extent cx="5521325" cy="3413011"/>
            <wp:effectExtent l="19050" t="19050" r="22225" b="15989"/>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89" cstate="print"/>
                    <a:srcRect/>
                    <a:stretch>
                      <a:fillRect/>
                    </a:stretch>
                  </pic:blipFill>
                  <pic:spPr bwMode="auto">
                    <a:xfrm>
                      <a:off x="0" y="0"/>
                      <a:ext cx="5521325" cy="3413011"/>
                    </a:xfrm>
                    <a:prstGeom prst="rect">
                      <a:avLst/>
                    </a:prstGeom>
                    <a:noFill/>
                    <a:ln w="25400">
                      <a:solidFill>
                        <a:schemeClr val="tx1"/>
                      </a:solidFill>
                      <a:miter lim="800000"/>
                      <a:headEnd/>
                      <a:tailEnd/>
                    </a:ln>
                  </pic:spPr>
                </pic:pic>
              </a:graphicData>
            </a:graphic>
          </wp:inline>
        </w:drawing>
      </w:r>
    </w:p>
    <w:p w:rsidR="000F26BA" w:rsidRPr="00E128AF" w:rsidRDefault="000F26BA" w:rsidP="000F26BA">
      <w:pPr>
        <w:spacing w:line="360" w:lineRule="auto"/>
        <w:jc w:val="center"/>
        <w:rPr>
          <w:rFonts w:ascii="Times New Roman" w:cs="Times New Roman"/>
          <w:b/>
          <w:sz w:val="24"/>
          <w:szCs w:val="24"/>
          <w:u w:val="single"/>
          <w:lang w:eastAsia="zh-CN"/>
        </w:rPr>
      </w:pPr>
      <w:r w:rsidRPr="00E128AF">
        <w:rPr>
          <w:rFonts w:ascii="Times New Roman" w:cs="Times New Roman" w:hint="eastAsia"/>
          <w:b/>
          <w:sz w:val="24"/>
          <w:szCs w:val="24"/>
          <w:u w:val="single"/>
          <w:lang w:eastAsia="zh-CN"/>
        </w:rPr>
        <w:t>图</w:t>
      </w:r>
      <w:r w:rsidRPr="00E128AF">
        <w:rPr>
          <w:rFonts w:ascii="Times New Roman" w:cs="Times New Roman" w:hint="eastAsia"/>
          <w:b/>
          <w:sz w:val="24"/>
          <w:szCs w:val="24"/>
          <w:u w:val="single"/>
          <w:lang w:eastAsia="zh-CN"/>
        </w:rPr>
        <w:t>6.2-</w:t>
      </w:r>
      <w:r w:rsidR="00351A7B" w:rsidRPr="00E128AF">
        <w:rPr>
          <w:rFonts w:ascii="Times New Roman" w:cs="Times New Roman" w:hint="eastAsia"/>
          <w:b/>
          <w:sz w:val="24"/>
          <w:szCs w:val="24"/>
          <w:u w:val="single"/>
          <w:lang w:eastAsia="zh-CN"/>
        </w:rPr>
        <w:t>1</w:t>
      </w:r>
      <w:r w:rsidR="00543F17" w:rsidRPr="00E128AF">
        <w:rPr>
          <w:rFonts w:ascii="Times New Roman" w:cs="Times New Roman" w:hint="eastAsia"/>
          <w:b/>
          <w:sz w:val="24"/>
          <w:szCs w:val="24"/>
          <w:u w:val="single"/>
          <w:lang w:eastAsia="zh-CN"/>
        </w:rPr>
        <w:t>2</w:t>
      </w:r>
      <w:r w:rsidRPr="00E128AF">
        <w:rPr>
          <w:rFonts w:ascii="Times New Roman" w:cs="Times New Roman" w:hint="eastAsia"/>
          <w:b/>
          <w:sz w:val="24"/>
          <w:szCs w:val="24"/>
          <w:u w:val="single"/>
          <w:lang w:eastAsia="zh-CN"/>
        </w:rPr>
        <w:t xml:space="preserve">  </w:t>
      </w:r>
      <w:r w:rsidRPr="00E128AF">
        <w:rPr>
          <w:rFonts w:ascii="Times New Roman" w:cs="Times New Roman" w:hint="eastAsia"/>
          <w:b/>
          <w:sz w:val="24"/>
          <w:szCs w:val="24"/>
          <w:u w:val="single"/>
          <w:lang w:eastAsia="zh-CN"/>
        </w:rPr>
        <w:t>泄漏</w:t>
      </w:r>
      <w:r w:rsidRPr="00E128AF">
        <w:rPr>
          <w:rFonts w:ascii="Times New Roman" w:cs="Times New Roman" w:hint="eastAsia"/>
          <w:b/>
          <w:sz w:val="24"/>
          <w:szCs w:val="24"/>
          <w:u w:val="single"/>
          <w:lang w:eastAsia="zh-CN"/>
        </w:rPr>
        <w:t>100</w:t>
      </w:r>
      <w:r w:rsidRPr="00E128AF">
        <w:rPr>
          <w:rFonts w:ascii="Times New Roman" w:cs="Times New Roman" w:hint="eastAsia"/>
          <w:b/>
          <w:sz w:val="24"/>
          <w:szCs w:val="24"/>
          <w:u w:val="single"/>
          <w:lang w:eastAsia="zh-CN"/>
        </w:rPr>
        <w:t>天后</w:t>
      </w:r>
      <w:r w:rsidRPr="00E128AF">
        <w:rPr>
          <w:rFonts w:ascii="Times New Roman" w:cs="Times New Roman" w:hint="eastAsia"/>
          <w:b/>
          <w:sz w:val="24"/>
          <w:szCs w:val="24"/>
          <w:u w:val="single"/>
          <w:lang w:eastAsia="zh-CN"/>
        </w:rPr>
        <w:t>COD</w:t>
      </w:r>
      <w:r w:rsidRPr="00E128AF">
        <w:rPr>
          <w:rFonts w:ascii="Times New Roman" w:cs="Times New Roman" w:hint="eastAsia"/>
          <w:b/>
          <w:sz w:val="24"/>
          <w:szCs w:val="24"/>
          <w:u w:val="single"/>
          <w:lang w:eastAsia="zh-CN"/>
        </w:rPr>
        <w:t>浓度变化曲线图</w:t>
      </w:r>
    </w:p>
    <w:p w:rsidR="000F26BA" w:rsidRPr="00E128AF" w:rsidRDefault="000F26BA" w:rsidP="000F26BA">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泄漏</w:t>
      </w:r>
      <w:r w:rsidR="00543F17" w:rsidRPr="00E128AF">
        <w:rPr>
          <w:rFonts w:ascii="Times New Roman" w:cs="Times New Roman" w:hint="eastAsia"/>
          <w:sz w:val="24"/>
          <w:szCs w:val="24"/>
          <w:u w:val="single"/>
          <w:lang w:eastAsia="zh-CN"/>
        </w:rPr>
        <w:t>365</w:t>
      </w:r>
      <w:r w:rsidRPr="00E128AF">
        <w:rPr>
          <w:rFonts w:ascii="Times New Roman" w:cs="Times New Roman"/>
          <w:sz w:val="24"/>
          <w:szCs w:val="24"/>
          <w:u w:val="single"/>
          <w:lang w:eastAsia="zh-CN"/>
        </w:rPr>
        <w:t>天后，</w:t>
      </w:r>
      <w:r w:rsidRPr="00E128AF">
        <w:rPr>
          <w:rFonts w:ascii="Times New Roman" w:cs="Times New Roman"/>
          <w:sz w:val="24"/>
          <w:szCs w:val="24"/>
          <w:u w:val="single"/>
          <w:lang w:eastAsia="zh-CN"/>
        </w:rPr>
        <w:t xml:space="preserve"> </w:t>
      </w:r>
      <w:r w:rsidRPr="00E128AF">
        <w:rPr>
          <w:rFonts w:ascii="Times New Roman" w:cs="Times New Roman"/>
          <w:sz w:val="24"/>
          <w:szCs w:val="24"/>
          <w:u w:val="single"/>
          <w:lang w:eastAsia="zh-CN"/>
        </w:rPr>
        <w:t>主要污染范围在泄漏点下游</w:t>
      </w:r>
      <w:r w:rsidRPr="00E128AF">
        <w:rPr>
          <w:rFonts w:ascii="Times New Roman" w:cs="Times New Roman"/>
          <w:sz w:val="24"/>
          <w:szCs w:val="24"/>
          <w:u w:val="single"/>
          <w:lang w:eastAsia="zh-CN"/>
        </w:rPr>
        <w:t>0-</w:t>
      </w:r>
      <w:r w:rsidRPr="00E128AF">
        <w:rPr>
          <w:rFonts w:ascii="Times New Roman" w:cs="Times New Roman" w:hint="eastAsia"/>
          <w:sz w:val="24"/>
          <w:szCs w:val="24"/>
          <w:u w:val="single"/>
          <w:lang w:eastAsia="zh-CN"/>
        </w:rPr>
        <w:t>142</w:t>
      </w:r>
      <w:r w:rsidRPr="00E128AF">
        <w:rPr>
          <w:rFonts w:ascii="Times New Roman" w:cs="Times New Roman"/>
          <w:sz w:val="24"/>
          <w:szCs w:val="24"/>
          <w:u w:val="single"/>
          <w:lang w:eastAsia="zh-CN"/>
        </w:rPr>
        <w:t xml:space="preserve">m </w:t>
      </w:r>
      <w:r w:rsidRPr="00E128AF">
        <w:rPr>
          <w:rFonts w:ascii="Times New Roman" w:cs="Times New Roman"/>
          <w:sz w:val="24"/>
          <w:szCs w:val="24"/>
          <w:u w:val="single"/>
          <w:lang w:eastAsia="zh-CN"/>
        </w:rPr>
        <w:t>范围内。</w:t>
      </w:r>
    </w:p>
    <w:p w:rsidR="006116DD" w:rsidRPr="00E128AF" w:rsidRDefault="000F26BA" w:rsidP="006116DD">
      <w:pPr>
        <w:jc w:val="center"/>
        <w:rPr>
          <w:rFonts w:ascii="Times New Roman"/>
          <w:b/>
          <w:sz w:val="24"/>
          <w:szCs w:val="24"/>
          <w:u w:val="single"/>
          <w:lang w:eastAsia="zh-CN"/>
        </w:rPr>
      </w:pPr>
      <w:r w:rsidRPr="00E128AF">
        <w:rPr>
          <w:rFonts w:ascii="Times New Roman" w:hint="eastAsia"/>
          <w:b/>
          <w:noProof/>
          <w:sz w:val="24"/>
          <w:szCs w:val="24"/>
          <w:u w:val="single"/>
          <w:lang w:eastAsia="zh-CN"/>
        </w:rPr>
        <w:lastRenderedPageBreak/>
        <w:drawing>
          <wp:inline distT="0" distB="0" distL="0" distR="0">
            <wp:extent cx="5521325" cy="3413011"/>
            <wp:effectExtent l="19050" t="19050" r="22225" b="15989"/>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90" cstate="print"/>
                    <a:srcRect/>
                    <a:stretch>
                      <a:fillRect/>
                    </a:stretch>
                  </pic:blipFill>
                  <pic:spPr bwMode="auto">
                    <a:xfrm>
                      <a:off x="0" y="0"/>
                      <a:ext cx="5521325" cy="3413011"/>
                    </a:xfrm>
                    <a:prstGeom prst="rect">
                      <a:avLst/>
                    </a:prstGeom>
                    <a:noFill/>
                    <a:ln w="25400">
                      <a:solidFill>
                        <a:schemeClr val="tx1"/>
                      </a:solidFill>
                      <a:miter lim="800000"/>
                      <a:headEnd/>
                      <a:tailEnd/>
                    </a:ln>
                  </pic:spPr>
                </pic:pic>
              </a:graphicData>
            </a:graphic>
          </wp:inline>
        </w:drawing>
      </w:r>
    </w:p>
    <w:p w:rsidR="000F26BA" w:rsidRPr="00E128AF" w:rsidRDefault="000F26BA" w:rsidP="000F26BA">
      <w:pPr>
        <w:spacing w:line="360" w:lineRule="auto"/>
        <w:jc w:val="center"/>
        <w:rPr>
          <w:rFonts w:ascii="Times New Roman" w:cs="Times New Roman"/>
          <w:b/>
          <w:sz w:val="24"/>
          <w:szCs w:val="24"/>
          <w:u w:val="single"/>
          <w:lang w:eastAsia="zh-CN"/>
        </w:rPr>
      </w:pPr>
      <w:r w:rsidRPr="00E128AF">
        <w:rPr>
          <w:rFonts w:ascii="Times New Roman" w:cs="Times New Roman" w:hint="eastAsia"/>
          <w:b/>
          <w:sz w:val="24"/>
          <w:szCs w:val="24"/>
          <w:u w:val="single"/>
          <w:lang w:eastAsia="zh-CN"/>
        </w:rPr>
        <w:t>图</w:t>
      </w:r>
      <w:r w:rsidRPr="00E128AF">
        <w:rPr>
          <w:rFonts w:ascii="Times New Roman" w:cs="Times New Roman" w:hint="eastAsia"/>
          <w:b/>
          <w:sz w:val="24"/>
          <w:szCs w:val="24"/>
          <w:u w:val="single"/>
          <w:lang w:eastAsia="zh-CN"/>
        </w:rPr>
        <w:t>6.2-</w:t>
      </w:r>
      <w:r w:rsidR="00351A7B" w:rsidRPr="00E128AF">
        <w:rPr>
          <w:rFonts w:ascii="Times New Roman" w:cs="Times New Roman" w:hint="eastAsia"/>
          <w:b/>
          <w:sz w:val="24"/>
          <w:szCs w:val="24"/>
          <w:u w:val="single"/>
          <w:lang w:eastAsia="zh-CN"/>
        </w:rPr>
        <w:t>1</w:t>
      </w:r>
      <w:r w:rsidR="00543F17" w:rsidRPr="00E128AF">
        <w:rPr>
          <w:rFonts w:ascii="Times New Roman" w:cs="Times New Roman" w:hint="eastAsia"/>
          <w:b/>
          <w:sz w:val="24"/>
          <w:szCs w:val="24"/>
          <w:u w:val="single"/>
          <w:lang w:eastAsia="zh-CN"/>
        </w:rPr>
        <w:t>3</w:t>
      </w:r>
      <w:r w:rsidRPr="00E128AF">
        <w:rPr>
          <w:rFonts w:ascii="Times New Roman" w:cs="Times New Roman" w:hint="eastAsia"/>
          <w:b/>
          <w:sz w:val="24"/>
          <w:szCs w:val="24"/>
          <w:u w:val="single"/>
          <w:lang w:eastAsia="zh-CN"/>
        </w:rPr>
        <w:t xml:space="preserve">  </w:t>
      </w:r>
      <w:r w:rsidRPr="00E128AF">
        <w:rPr>
          <w:rFonts w:ascii="Times New Roman" w:cs="Times New Roman" w:hint="eastAsia"/>
          <w:b/>
          <w:sz w:val="24"/>
          <w:szCs w:val="24"/>
          <w:u w:val="single"/>
          <w:lang w:eastAsia="zh-CN"/>
        </w:rPr>
        <w:t>泄漏</w:t>
      </w:r>
      <w:r w:rsidRPr="00E128AF">
        <w:rPr>
          <w:rFonts w:ascii="Times New Roman" w:cs="Times New Roman" w:hint="eastAsia"/>
          <w:b/>
          <w:sz w:val="24"/>
          <w:szCs w:val="24"/>
          <w:u w:val="single"/>
          <w:lang w:eastAsia="zh-CN"/>
        </w:rPr>
        <w:t>365</w:t>
      </w:r>
      <w:r w:rsidRPr="00E128AF">
        <w:rPr>
          <w:rFonts w:ascii="Times New Roman" w:cs="Times New Roman" w:hint="eastAsia"/>
          <w:b/>
          <w:sz w:val="24"/>
          <w:szCs w:val="24"/>
          <w:u w:val="single"/>
          <w:lang w:eastAsia="zh-CN"/>
        </w:rPr>
        <w:t>天后</w:t>
      </w:r>
      <w:r w:rsidRPr="00E128AF">
        <w:rPr>
          <w:rFonts w:ascii="Times New Roman" w:cs="Times New Roman" w:hint="eastAsia"/>
          <w:b/>
          <w:sz w:val="24"/>
          <w:szCs w:val="24"/>
          <w:u w:val="single"/>
          <w:lang w:eastAsia="zh-CN"/>
        </w:rPr>
        <w:t>COD</w:t>
      </w:r>
      <w:r w:rsidRPr="00E128AF">
        <w:rPr>
          <w:rFonts w:ascii="Times New Roman" w:cs="Times New Roman" w:hint="eastAsia"/>
          <w:b/>
          <w:sz w:val="24"/>
          <w:szCs w:val="24"/>
          <w:u w:val="single"/>
          <w:lang w:eastAsia="zh-CN"/>
        </w:rPr>
        <w:t>浓度变化曲线图</w:t>
      </w:r>
    </w:p>
    <w:p w:rsidR="006116DD" w:rsidRPr="00E128AF" w:rsidRDefault="000F26BA" w:rsidP="000F26BA">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2</w:t>
      </w:r>
      <w:r w:rsidRPr="00E128AF">
        <w:rPr>
          <w:rFonts w:ascii="Times New Roman" w:cs="Times New Roman" w:hint="eastAsia"/>
          <w:sz w:val="24"/>
          <w:szCs w:val="24"/>
          <w:u w:val="single"/>
          <w:lang w:eastAsia="zh-CN"/>
        </w:rPr>
        <w:t>）石油类</w:t>
      </w:r>
    </w:p>
    <w:p w:rsidR="00E15212" w:rsidRPr="00E128AF" w:rsidRDefault="00E15212" w:rsidP="00E15212">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泄漏</w:t>
      </w:r>
      <w:r w:rsidRPr="00E128AF">
        <w:rPr>
          <w:rFonts w:ascii="Times New Roman" w:cs="Times New Roman" w:hint="eastAsia"/>
          <w:sz w:val="24"/>
          <w:szCs w:val="24"/>
          <w:u w:val="single"/>
          <w:lang w:eastAsia="zh-CN"/>
        </w:rPr>
        <w:t>30</w:t>
      </w:r>
      <w:r w:rsidRPr="00E128AF">
        <w:rPr>
          <w:rFonts w:ascii="Times New Roman" w:cs="Times New Roman"/>
          <w:sz w:val="24"/>
          <w:szCs w:val="24"/>
          <w:u w:val="single"/>
          <w:lang w:eastAsia="zh-CN"/>
        </w:rPr>
        <w:t xml:space="preserve"> </w:t>
      </w:r>
      <w:r w:rsidRPr="00E128AF">
        <w:rPr>
          <w:rFonts w:ascii="Times New Roman" w:cs="Times New Roman"/>
          <w:sz w:val="24"/>
          <w:szCs w:val="24"/>
          <w:u w:val="single"/>
          <w:lang w:eastAsia="zh-CN"/>
        </w:rPr>
        <w:t>天后，</w:t>
      </w:r>
      <w:r w:rsidRPr="00E128AF">
        <w:rPr>
          <w:rFonts w:ascii="Times New Roman" w:cs="Times New Roman"/>
          <w:sz w:val="24"/>
          <w:szCs w:val="24"/>
          <w:u w:val="single"/>
          <w:lang w:eastAsia="zh-CN"/>
        </w:rPr>
        <w:t xml:space="preserve"> </w:t>
      </w:r>
      <w:r w:rsidRPr="00E128AF">
        <w:rPr>
          <w:rFonts w:ascii="Times New Roman" w:cs="Times New Roman"/>
          <w:sz w:val="24"/>
          <w:szCs w:val="24"/>
          <w:u w:val="single"/>
          <w:lang w:eastAsia="zh-CN"/>
        </w:rPr>
        <w:t>主要污染范围在泄漏点下游</w:t>
      </w:r>
      <w:r w:rsidRPr="00E128AF">
        <w:rPr>
          <w:rFonts w:ascii="Times New Roman" w:cs="Times New Roman"/>
          <w:sz w:val="24"/>
          <w:szCs w:val="24"/>
          <w:u w:val="single"/>
          <w:lang w:eastAsia="zh-CN"/>
        </w:rPr>
        <w:t>0-</w:t>
      </w:r>
      <w:r w:rsidRPr="00E128AF">
        <w:rPr>
          <w:rFonts w:ascii="Times New Roman" w:cs="Times New Roman" w:hint="eastAsia"/>
          <w:sz w:val="24"/>
          <w:szCs w:val="24"/>
          <w:u w:val="single"/>
          <w:lang w:eastAsia="zh-CN"/>
        </w:rPr>
        <w:t>51</w:t>
      </w:r>
      <w:r w:rsidRPr="00E128AF">
        <w:rPr>
          <w:rFonts w:ascii="Times New Roman" w:cs="Times New Roman"/>
          <w:sz w:val="24"/>
          <w:szCs w:val="24"/>
          <w:u w:val="single"/>
          <w:lang w:eastAsia="zh-CN"/>
        </w:rPr>
        <w:t xml:space="preserve">m </w:t>
      </w:r>
      <w:r w:rsidRPr="00E128AF">
        <w:rPr>
          <w:rFonts w:ascii="Times New Roman" w:cs="Times New Roman"/>
          <w:sz w:val="24"/>
          <w:szCs w:val="24"/>
          <w:u w:val="single"/>
          <w:lang w:eastAsia="zh-CN"/>
        </w:rPr>
        <w:t>范围内。</w:t>
      </w:r>
    </w:p>
    <w:p w:rsidR="000F26BA" w:rsidRPr="00E128AF" w:rsidRDefault="000F26BA" w:rsidP="00E15212">
      <w:pPr>
        <w:spacing w:line="360" w:lineRule="auto"/>
        <w:rPr>
          <w:rFonts w:ascii="Times New Roman" w:cs="Times New Roman"/>
          <w:sz w:val="24"/>
          <w:szCs w:val="24"/>
          <w:u w:val="single"/>
          <w:lang w:eastAsia="zh-CN"/>
        </w:rPr>
      </w:pPr>
    </w:p>
    <w:p w:rsidR="00E15212" w:rsidRPr="00E128AF" w:rsidRDefault="00E15212" w:rsidP="00E15212">
      <w:pPr>
        <w:spacing w:line="360" w:lineRule="auto"/>
        <w:rPr>
          <w:rFonts w:ascii="Times New Roman" w:cs="Times New Roman"/>
          <w:sz w:val="24"/>
          <w:szCs w:val="24"/>
          <w:u w:val="single"/>
          <w:lang w:eastAsia="zh-CN"/>
        </w:rPr>
      </w:pPr>
      <w:r w:rsidRPr="00E128AF">
        <w:rPr>
          <w:rFonts w:ascii="Times New Roman" w:cs="Times New Roman" w:hint="eastAsia"/>
          <w:noProof/>
          <w:sz w:val="24"/>
          <w:szCs w:val="24"/>
          <w:u w:val="single"/>
          <w:lang w:eastAsia="zh-CN"/>
        </w:rPr>
        <w:drawing>
          <wp:inline distT="0" distB="0" distL="0" distR="0">
            <wp:extent cx="5521325" cy="3413011"/>
            <wp:effectExtent l="19050" t="19050" r="22225" b="15989"/>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91" cstate="print"/>
                    <a:srcRect/>
                    <a:stretch>
                      <a:fillRect/>
                    </a:stretch>
                  </pic:blipFill>
                  <pic:spPr bwMode="auto">
                    <a:xfrm>
                      <a:off x="0" y="0"/>
                      <a:ext cx="5521325" cy="3413011"/>
                    </a:xfrm>
                    <a:prstGeom prst="rect">
                      <a:avLst/>
                    </a:prstGeom>
                    <a:noFill/>
                    <a:ln w="25400">
                      <a:solidFill>
                        <a:schemeClr val="tx1"/>
                      </a:solidFill>
                      <a:miter lim="800000"/>
                      <a:headEnd/>
                      <a:tailEnd/>
                    </a:ln>
                  </pic:spPr>
                </pic:pic>
              </a:graphicData>
            </a:graphic>
          </wp:inline>
        </w:drawing>
      </w:r>
    </w:p>
    <w:p w:rsidR="00E15212" w:rsidRPr="00E128AF" w:rsidRDefault="00E15212" w:rsidP="00E15212">
      <w:pPr>
        <w:spacing w:line="360" w:lineRule="auto"/>
        <w:jc w:val="center"/>
        <w:rPr>
          <w:rFonts w:ascii="Times New Roman" w:cs="Times New Roman"/>
          <w:b/>
          <w:sz w:val="24"/>
          <w:szCs w:val="24"/>
          <w:u w:val="single"/>
          <w:lang w:eastAsia="zh-CN"/>
        </w:rPr>
      </w:pPr>
      <w:r w:rsidRPr="00E128AF">
        <w:rPr>
          <w:rFonts w:ascii="Times New Roman" w:cs="Times New Roman" w:hint="eastAsia"/>
          <w:b/>
          <w:sz w:val="24"/>
          <w:szCs w:val="24"/>
          <w:u w:val="single"/>
          <w:lang w:eastAsia="zh-CN"/>
        </w:rPr>
        <w:t>图</w:t>
      </w:r>
      <w:r w:rsidRPr="00E128AF">
        <w:rPr>
          <w:rFonts w:ascii="Times New Roman" w:cs="Times New Roman" w:hint="eastAsia"/>
          <w:b/>
          <w:sz w:val="24"/>
          <w:szCs w:val="24"/>
          <w:u w:val="single"/>
          <w:lang w:eastAsia="zh-CN"/>
        </w:rPr>
        <w:t>6.2-</w:t>
      </w:r>
      <w:r w:rsidR="00351A7B" w:rsidRPr="00E128AF">
        <w:rPr>
          <w:rFonts w:ascii="Times New Roman" w:cs="Times New Roman" w:hint="eastAsia"/>
          <w:b/>
          <w:sz w:val="24"/>
          <w:szCs w:val="24"/>
          <w:u w:val="single"/>
          <w:lang w:eastAsia="zh-CN"/>
        </w:rPr>
        <w:t>1</w:t>
      </w:r>
      <w:r w:rsidR="00543F17" w:rsidRPr="00E128AF">
        <w:rPr>
          <w:rFonts w:ascii="Times New Roman" w:cs="Times New Roman" w:hint="eastAsia"/>
          <w:b/>
          <w:sz w:val="24"/>
          <w:szCs w:val="24"/>
          <w:u w:val="single"/>
          <w:lang w:eastAsia="zh-CN"/>
        </w:rPr>
        <w:t>4</w:t>
      </w:r>
      <w:r w:rsidRPr="00E128AF">
        <w:rPr>
          <w:rFonts w:ascii="Times New Roman" w:cs="Times New Roman" w:hint="eastAsia"/>
          <w:b/>
          <w:sz w:val="24"/>
          <w:szCs w:val="24"/>
          <w:u w:val="single"/>
          <w:lang w:eastAsia="zh-CN"/>
        </w:rPr>
        <w:t xml:space="preserve">  </w:t>
      </w:r>
      <w:r w:rsidRPr="00E128AF">
        <w:rPr>
          <w:rFonts w:ascii="Times New Roman" w:cs="Times New Roman" w:hint="eastAsia"/>
          <w:b/>
          <w:sz w:val="24"/>
          <w:szCs w:val="24"/>
          <w:u w:val="single"/>
          <w:lang w:eastAsia="zh-CN"/>
        </w:rPr>
        <w:t>泄漏</w:t>
      </w:r>
      <w:r w:rsidRPr="00E128AF">
        <w:rPr>
          <w:rFonts w:ascii="Times New Roman" w:cs="Times New Roman" w:hint="eastAsia"/>
          <w:b/>
          <w:sz w:val="24"/>
          <w:szCs w:val="24"/>
          <w:u w:val="single"/>
          <w:lang w:eastAsia="zh-CN"/>
        </w:rPr>
        <w:t>30</w:t>
      </w:r>
      <w:r w:rsidRPr="00E128AF">
        <w:rPr>
          <w:rFonts w:ascii="Times New Roman" w:cs="Times New Roman" w:hint="eastAsia"/>
          <w:b/>
          <w:sz w:val="24"/>
          <w:szCs w:val="24"/>
          <w:u w:val="single"/>
          <w:lang w:eastAsia="zh-CN"/>
        </w:rPr>
        <w:t>天石油类浓度变化曲线图</w:t>
      </w:r>
    </w:p>
    <w:p w:rsidR="00E15212" w:rsidRPr="00E128AF" w:rsidRDefault="00E15212" w:rsidP="00E15212">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泄漏</w:t>
      </w:r>
      <w:r w:rsidR="00543F17" w:rsidRPr="00E128AF">
        <w:rPr>
          <w:rFonts w:ascii="Times New Roman" w:cs="Times New Roman" w:hint="eastAsia"/>
          <w:sz w:val="24"/>
          <w:szCs w:val="24"/>
          <w:u w:val="single"/>
          <w:lang w:eastAsia="zh-CN"/>
        </w:rPr>
        <w:t>100</w:t>
      </w:r>
      <w:r w:rsidRPr="00E128AF">
        <w:rPr>
          <w:rFonts w:ascii="Times New Roman" w:cs="Times New Roman"/>
          <w:sz w:val="24"/>
          <w:szCs w:val="24"/>
          <w:u w:val="single"/>
          <w:lang w:eastAsia="zh-CN"/>
        </w:rPr>
        <w:t xml:space="preserve"> </w:t>
      </w:r>
      <w:r w:rsidRPr="00E128AF">
        <w:rPr>
          <w:rFonts w:ascii="Times New Roman" w:cs="Times New Roman"/>
          <w:sz w:val="24"/>
          <w:szCs w:val="24"/>
          <w:u w:val="single"/>
          <w:lang w:eastAsia="zh-CN"/>
        </w:rPr>
        <w:t>天后，</w:t>
      </w:r>
      <w:r w:rsidRPr="00E128AF">
        <w:rPr>
          <w:rFonts w:ascii="Times New Roman" w:cs="Times New Roman"/>
          <w:sz w:val="24"/>
          <w:szCs w:val="24"/>
          <w:u w:val="single"/>
          <w:lang w:eastAsia="zh-CN"/>
        </w:rPr>
        <w:t xml:space="preserve"> </w:t>
      </w:r>
      <w:r w:rsidRPr="00E128AF">
        <w:rPr>
          <w:rFonts w:ascii="Times New Roman" w:cs="Times New Roman"/>
          <w:sz w:val="24"/>
          <w:szCs w:val="24"/>
          <w:u w:val="single"/>
          <w:lang w:eastAsia="zh-CN"/>
        </w:rPr>
        <w:t>主要污染范围在泄漏点下游</w:t>
      </w:r>
      <w:r w:rsidRPr="00E128AF">
        <w:rPr>
          <w:rFonts w:ascii="Times New Roman" w:cs="Times New Roman"/>
          <w:sz w:val="24"/>
          <w:szCs w:val="24"/>
          <w:u w:val="single"/>
          <w:lang w:eastAsia="zh-CN"/>
        </w:rPr>
        <w:t>0-</w:t>
      </w:r>
      <w:r w:rsidRPr="00E128AF">
        <w:rPr>
          <w:rFonts w:ascii="Times New Roman" w:cs="Times New Roman" w:hint="eastAsia"/>
          <w:sz w:val="24"/>
          <w:szCs w:val="24"/>
          <w:u w:val="single"/>
          <w:lang w:eastAsia="zh-CN"/>
        </w:rPr>
        <w:t>97</w:t>
      </w:r>
      <w:r w:rsidRPr="00E128AF">
        <w:rPr>
          <w:rFonts w:ascii="Times New Roman" w:cs="Times New Roman"/>
          <w:sz w:val="24"/>
          <w:szCs w:val="24"/>
          <w:u w:val="single"/>
          <w:lang w:eastAsia="zh-CN"/>
        </w:rPr>
        <w:t xml:space="preserve">m </w:t>
      </w:r>
      <w:r w:rsidRPr="00E128AF">
        <w:rPr>
          <w:rFonts w:ascii="Times New Roman" w:cs="Times New Roman"/>
          <w:sz w:val="24"/>
          <w:szCs w:val="24"/>
          <w:u w:val="single"/>
          <w:lang w:eastAsia="zh-CN"/>
        </w:rPr>
        <w:t>范围内。</w:t>
      </w:r>
    </w:p>
    <w:p w:rsidR="000F26BA" w:rsidRPr="00E128AF" w:rsidRDefault="00E15212" w:rsidP="006116DD">
      <w:pPr>
        <w:jc w:val="center"/>
        <w:rPr>
          <w:rFonts w:ascii="Times New Roman"/>
          <w:b/>
          <w:sz w:val="24"/>
          <w:szCs w:val="24"/>
          <w:u w:val="single"/>
          <w:lang w:eastAsia="zh-CN"/>
        </w:rPr>
      </w:pPr>
      <w:r w:rsidRPr="00E128AF">
        <w:rPr>
          <w:rFonts w:ascii="Times New Roman" w:hint="eastAsia"/>
          <w:b/>
          <w:noProof/>
          <w:sz w:val="24"/>
          <w:szCs w:val="24"/>
          <w:u w:val="single"/>
          <w:lang w:eastAsia="zh-CN"/>
        </w:rPr>
        <w:lastRenderedPageBreak/>
        <w:drawing>
          <wp:inline distT="0" distB="0" distL="0" distR="0">
            <wp:extent cx="5521325" cy="3413011"/>
            <wp:effectExtent l="19050" t="19050" r="22225" b="15989"/>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92" cstate="print"/>
                    <a:srcRect/>
                    <a:stretch>
                      <a:fillRect/>
                    </a:stretch>
                  </pic:blipFill>
                  <pic:spPr bwMode="auto">
                    <a:xfrm>
                      <a:off x="0" y="0"/>
                      <a:ext cx="5521325" cy="3413011"/>
                    </a:xfrm>
                    <a:prstGeom prst="rect">
                      <a:avLst/>
                    </a:prstGeom>
                    <a:noFill/>
                    <a:ln w="25400">
                      <a:solidFill>
                        <a:schemeClr val="tx1"/>
                      </a:solidFill>
                      <a:miter lim="800000"/>
                      <a:headEnd/>
                      <a:tailEnd/>
                    </a:ln>
                  </pic:spPr>
                </pic:pic>
              </a:graphicData>
            </a:graphic>
          </wp:inline>
        </w:drawing>
      </w:r>
    </w:p>
    <w:p w:rsidR="00E15212" w:rsidRPr="00E128AF" w:rsidRDefault="00E15212" w:rsidP="00E15212">
      <w:pPr>
        <w:spacing w:line="360" w:lineRule="auto"/>
        <w:jc w:val="center"/>
        <w:rPr>
          <w:rFonts w:ascii="Times New Roman" w:cs="Times New Roman"/>
          <w:b/>
          <w:sz w:val="24"/>
          <w:szCs w:val="24"/>
          <w:u w:val="single"/>
          <w:lang w:eastAsia="zh-CN"/>
        </w:rPr>
      </w:pPr>
      <w:r w:rsidRPr="00E128AF">
        <w:rPr>
          <w:rFonts w:ascii="Times New Roman" w:cs="Times New Roman" w:hint="eastAsia"/>
          <w:b/>
          <w:sz w:val="24"/>
          <w:szCs w:val="24"/>
          <w:u w:val="single"/>
          <w:lang w:eastAsia="zh-CN"/>
        </w:rPr>
        <w:t>图</w:t>
      </w:r>
      <w:r w:rsidRPr="00E128AF">
        <w:rPr>
          <w:rFonts w:ascii="Times New Roman" w:cs="Times New Roman" w:hint="eastAsia"/>
          <w:b/>
          <w:sz w:val="24"/>
          <w:szCs w:val="24"/>
          <w:u w:val="single"/>
          <w:lang w:eastAsia="zh-CN"/>
        </w:rPr>
        <w:t>6.2-</w:t>
      </w:r>
      <w:r w:rsidR="00351A7B" w:rsidRPr="00E128AF">
        <w:rPr>
          <w:rFonts w:ascii="Times New Roman" w:cs="Times New Roman" w:hint="eastAsia"/>
          <w:b/>
          <w:sz w:val="24"/>
          <w:szCs w:val="24"/>
          <w:u w:val="single"/>
          <w:lang w:eastAsia="zh-CN"/>
        </w:rPr>
        <w:t>1</w:t>
      </w:r>
      <w:r w:rsidR="00543F17" w:rsidRPr="00E128AF">
        <w:rPr>
          <w:rFonts w:ascii="Times New Roman" w:cs="Times New Roman" w:hint="eastAsia"/>
          <w:b/>
          <w:sz w:val="24"/>
          <w:szCs w:val="24"/>
          <w:u w:val="single"/>
          <w:lang w:eastAsia="zh-CN"/>
        </w:rPr>
        <w:t>5</w:t>
      </w:r>
      <w:r w:rsidRPr="00E128AF">
        <w:rPr>
          <w:rFonts w:ascii="Times New Roman" w:cs="Times New Roman" w:hint="eastAsia"/>
          <w:b/>
          <w:sz w:val="24"/>
          <w:szCs w:val="24"/>
          <w:u w:val="single"/>
          <w:lang w:eastAsia="zh-CN"/>
        </w:rPr>
        <w:t xml:space="preserve">  </w:t>
      </w:r>
      <w:r w:rsidRPr="00E128AF">
        <w:rPr>
          <w:rFonts w:ascii="Times New Roman" w:cs="Times New Roman" w:hint="eastAsia"/>
          <w:b/>
          <w:sz w:val="24"/>
          <w:szCs w:val="24"/>
          <w:u w:val="single"/>
          <w:lang w:eastAsia="zh-CN"/>
        </w:rPr>
        <w:t>泄漏</w:t>
      </w:r>
      <w:r w:rsidRPr="00E128AF">
        <w:rPr>
          <w:rFonts w:ascii="Times New Roman" w:cs="Times New Roman" w:hint="eastAsia"/>
          <w:b/>
          <w:sz w:val="24"/>
          <w:szCs w:val="24"/>
          <w:u w:val="single"/>
          <w:lang w:eastAsia="zh-CN"/>
        </w:rPr>
        <w:t>100</w:t>
      </w:r>
      <w:r w:rsidRPr="00E128AF">
        <w:rPr>
          <w:rFonts w:ascii="Times New Roman" w:cs="Times New Roman" w:hint="eastAsia"/>
          <w:b/>
          <w:sz w:val="24"/>
          <w:szCs w:val="24"/>
          <w:u w:val="single"/>
          <w:lang w:eastAsia="zh-CN"/>
        </w:rPr>
        <w:t>天石油类浓度变化曲线图</w:t>
      </w:r>
    </w:p>
    <w:p w:rsidR="00E15212" w:rsidRPr="00E128AF" w:rsidRDefault="00E15212" w:rsidP="00E15212">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泄漏</w:t>
      </w:r>
      <w:r w:rsidR="00543F17" w:rsidRPr="00E128AF">
        <w:rPr>
          <w:rFonts w:ascii="Times New Roman" w:cs="Times New Roman" w:hint="eastAsia"/>
          <w:sz w:val="24"/>
          <w:szCs w:val="24"/>
          <w:u w:val="single"/>
          <w:lang w:eastAsia="zh-CN"/>
        </w:rPr>
        <w:t>365</w:t>
      </w:r>
      <w:r w:rsidRPr="00E128AF">
        <w:rPr>
          <w:rFonts w:ascii="Times New Roman" w:cs="Times New Roman"/>
          <w:sz w:val="24"/>
          <w:szCs w:val="24"/>
          <w:u w:val="single"/>
          <w:lang w:eastAsia="zh-CN"/>
        </w:rPr>
        <w:t>天后，</w:t>
      </w:r>
      <w:r w:rsidRPr="00E128AF">
        <w:rPr>
          <w:rFonts w:ascii="Times New Roman" w:cs="Times New Roman"/>
          <w:sz w:val="24"/>
          <w:szCs w:val="24"/>
          <w:u w:val="single"/>
          <w:lang w:eastAsia="zh-CN"/>
        </w:rPr>
        <w:t xml:space="preserve"> </w:t>
      </w:r>
      <w:r w:rsidRPr="00E128AF">
        <w:rPr>
          <w:rFonts w:ascii="Times New Roman" w:cs="Times New Roman"/>
          <w:sz w:val="24"/>
          <w:szCs w:val="24"/>
          <w:u w:val="single"/>
          <w:lang w:eastAsia="zh-CN"/>
        </w:rPr>
        <w:t>主要污染范围在泄漏点下游</w:t>
      </w:r>
      <w:r w:rsidRPr="00E128AF">
        <w:rPr>
          <w:rFonts w:ascii="Times New Roman" w:cs="Times New Roman"/>
          <w:sz w:val="24"/>
          <w:szCs w:val="24"/>
          <w:u w:val="single"/>
          <w:lang w:eastAsia="zh-CN"/>
        </w:rPr>
        <w:t>0-</w:t>
      </w:r>
      <w:r w:rsidRPr="00E128AF">
        <w:rPr>
          <w:rFonts w:ascii="Times New Roman" w:cs="Times New Roman" w:hint="eastAsia"/>
          <w:sz w:val="24"/>
          <w:szCs w:val="24"/>
          <w:u w:val="single"/>
          <w:lang w:eastAsia="zh-CN"/>
        </w:rPr>
        <w:t>201</w:t>
      </w:r>
      <w:r w:rsidRPr="00E128AF">
        <w:rPr>
          <w:rFonts w:ascii="Times New Roman" w:cs="Times New Roman"/>
          <w:sz w:val="24"/>
          <w:szCs w:val="24"/>
          <w:u w:val="single"/>
          <w:lang w:eastAsia="zh-CN"/>
        </w:rPr>
        <w:t xml:space="preserve">m </w:t>
      </w:r>
      <w:r w:rsidRPr="00E128AF">
        <w:rPr>
          <w:rFonts w:ascii="Times New Roman" w:cs="Times New Roman"/>
          <w:sz w:val="24"/>
          <w:szCs w:val="24"/>
          <w:u w:val="single"/>
          <w:lang w:eastAsia="zh-CN"/>
        </w:rPr>
        <w:t>范围内。</w:t>
      </w:r>
    </w:p>
    <w:p w:rsidR="00E15212" w:rsidRPr="00E128AF" w:rsidRDefault="00E15212" w:rsidP="006116DD">
      <w:pPr>
        <w:jc w:val="center"/>
        <w:rPr>
          <w:rFonts w:ascii="Times New Roman"/>
          <w:b/>
          <w:sz w:val="24"/>
          <w:szCs w:val="24"/>
          <w:u w:val="single"/>
          <w:lang w:eastAsia="zh-CN"/>
        </w:rPr>
      </w:pPr>
    </w:p>
    <w:p w:rsidR="000F26BA" w:rsidRPr="00E128AF" w:rsidRDefault="00E15212" w:rsidP="006116DD">
      <w:pPr>
        <w:jc w:val="center"/>
        <w:rPr>
          <w:rFonts w:ascii="Times New Roman"/>
          <w:b/>
          <w:sz w:val="24"/>
          <w:szCs w:val="24"/>
          <w:u w:val="single"/>
          <w:lang w:eastAsia="zh-CN"/>
        </w:rPr>
      </w:pPr>
      <w:r w:rsidRPr="00E128AF">
        <w:rPr>
          <w:rFonts w:ascii="Times New Roman" w:hint="eastAsia"/>
          <w:b/>
          <w:noProof/>
          <w:sz w:val="24"/>
          <w:szCs w:val="24"/>
          <w:u w:val="single"/>
          <w:lang w:eastAsia="zh-CN"/>
        </w:rPr>
        <w:drawing>
          <wp:inline distT="0" distB="0" distL="0" distR="0">
            <wp:extent cx="5521325" cy="3413011"/>
            <wp:effectExtent l="19050" t="19050" r="22225" b="15989"/>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93" cstate="print"/>
                    <a:srcRect/>
                    <a:stretch>
                      <a:fillRect/>
                    </a:stretch>
                  </pic:blipFill>
                  <pic:spPr bwMode="auto">
                    <a:xfrm>
                      <a:off x="0" y="0"/>
                      <a:ext cx="5521325" cy="3413011"/>
                    </a:xfrm>
                    <a:prstGeom prst="rect">
                      <a:avLst/>
                    </a:prstGeom>
                    <a:noFill/>
                    <a:ln w="25400">
                      <a:solidFill>
                        <a:schemeClr val="tx1"/>
                      </a:solidFill>
                      <a:miter lim="800000"/>
                      <a:headEnd/>
                      <a:tailEnd/>
                    </a:ln>
                  </pic:spPr>
                </pic:pic>
              </a:graphicData>
            </a:graphic>
          </wp:inline>
        </w:drawing>
      </w:r>
    </w:p>
    <w:p w:rsidR="00543F17" w:rsidRPr="00E128AF" w:rsidRDefault="00543F17" w:rsidP="00543F17">
      <w:pPr>
        <w:spacing w:line="360" w:lineRule="auto"/>
        <w:jc w:val="center"/>
        <w:rPr>
          <w:rFonts w:ascii="Times New Roman" w:cs="Times New Roman"/>
          <w:b/>
          <w:sz w:val="24"/>
          <w:szCs w:val="24"/>
          <w:u w:val="single"/>
          <w:lang w:eastAsia="zh-CN"/>
        </w:rPr>
      </w:pPr>
      <w:r w:rsidRPr="00E128AF">
        <w:rPr>
          <w:rFonts w:ascii="Times New Roman" w:cs="Times New Roman" w:hint="eastAsia"/>
          <w:b/>
          <w:sz w:val="24"/>
          <w:szCs w:val="24"/>
          <w:u w:val="single"/>
          <w:lang w:eastAsia="zh-CN"/>
        </w:rPr>
        <w:t>图</w:t>
      </w:r>
      <w:r w:rsidRPr="00E128AF">
        <w:rPr>
          <w:rFonts w:ascii="Times New Roman" w:cs="Times New Roman" w:hint="eastAsia"/>
          <w:b/>
          <w:sz w:val="24"/>
          <w:szCs w:val="24"/>
          <w:u w:val="single"/>
          <w:lang w:eastAsia="zh-CN"/>
        </w:rPr>
        <w:t>6.2-</w:t>
      </w:r>
      <w:r w:rsidR="00351A7B" w:rsidRPr="00E128AF">
        <w:rPr>
          <w:rFonts w:ascii="Times New Roman" w:cs="Times New Roman" w:hint="eastAsia"/>
          <w:b/>
          <w:sz w:val="24"/>
          <w:szCs w:val="24"/>
          <w:u w:val="single"/>
          <w:lang w:eastAsia="zh-CN"/>
        </w:rPr>
        <w:t>1</w:t>
      </w:r>
      <w:r w:rsidRPr="00E128AF">
        <w:rPr>
          <w:rFonts w:ascii="Times New Roman" w:cs="Times New Roman" w:hint="eastAsia"/>
          <w:b/>
          <w:sz w:val="24"/>
          <w:szCs w:val="24"/>
          <w:u w:val="single"/>
          <w:lang w:eastAsia="zh-CN"/>
        </w:rPr>
        <w:t xml:space="preserve">6  </w:t>
      </w:r>
      <w:r w:rsidRPr="00E128AF">
        <w:rPr>
          <w:rFonts w:ascii="Times New Roman" w:cs="Times New Roman" w:hint="eastAsia"/>
          <w:b/>
          <w:sz w:val="24"/>
          <w:szCs w:val="24"/>
          <w:u w:val="single"/>
          <w:lang w:eastAsia="zh-CN"/>
        </w:rPr>
        <w:t>泄漏</w:t>
      </w:r>
      <w:r w:rsidRPr="00E128AF">
        <w:rPr>
          <w:rFonts w:ascii="Times New Roman" w:cs="Times New Roman" w:hint="eastAsia"/>
          <w:b/>
          <w:sz w:val="24"/>
          <w:szCs w:val="24"/>
          <w:u w:val="single"/>
          <w:lang w:eastAsia="zh-CN"/>
        </w:rPr>
        <w:t>365</w:t>
      </w:r>
      <w:r w:rsidRPr="00E128AF">
        <w:rPr>
          <w:rFonts w:ascii="Times New Roman" w:cs="Times New Roman" w:hint="eastAsia"/>
          <w:b/>
          <w:sz w:val="24"/>
          <w:szCs w:val="24"/>
          <w:u w:val="single"/>
          <w:lang w:eastAsia="zh-CN"/>
        </w:rPr>
        <w:t>天石油类浓度变化曲线图</w:t>
      </w:r>
    </w:p>
    <w:p w:rsidR="007A56F9" w:rsidRPr="00E128AF" w:rsidRDefault="007A56F9" w:rsidP="00E15212">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集水池泄漏后，</w:t>
      </w:r>
      <w:r w:rsidRPr="00E128AF">
        <w:rPr>
          <w:rFonts w:ascii="Times New Roman" w:cs="Times New Roman"/>
          <w:sz w:val="24"/>
          <w:szCs w:val="24"/>
          <w:u w:val="single"/>
          <w:lang w:eastAsia="zh-CN"/>
        </w:rPr>
        <w:t>COD</w:t>
      </w:r>
      <w:r w:rsidR="00E15212" w:rsidRPr="00E128AF">
        <w:rPr>
          <w:rFonts w:ascii="Times New Roman" w:cs="Times New Roman"/>
          <w:sz w:val="24"/>
          <w:szCs w:val="24"/>
          <w:u w:val="single"/>
          <w:lang w:eastAsia="zh-CN"/>
        </w:rPr>
        <w:t>和石油类</w:t>
      </w:r>
      <w:r w:rsidRPr="00E128AF">
        <w:rPr>
          <w:rFonts w:ascii="Times New Roman" w:cs="Times New Roman"/>
          <w:sz w:val="24"/>
          <w:szCs w:val="24"/>
          <w:u w:val="single"/>
          <w:lang w:eastAsia="zh-CN"/>
        </w:rPr>
        <w:t>在不同预测时段的浓度分布</w:t>
      </w:r>
      <w:r w:rsidR="00E15212" w:rsidRPr="00E128AF">
        <w:rPr>
          <w:rFonts w:ascii="Times New Roman" w:cs="Times New Roman" w:hint="eastAsia"/>
          <w:sz w:val="24"/>
          <w:szCs w:val="24"/>
          <w:u w:val="single"/>
          <w:lang w:eastAsia="zh-CN"/>
        </w:rPr>
        <w:t>见上图</w:t>
      </w:r>
      <w:r w:rsidRPr="00E128AF">
        <w:rPr>
          <w:rFonts w:ascii="Times New Roman" w:cs="Times New Roman"/>
          <w:sz w:val="24"/>
          <w:szCs w:val="24"/>
          <w:u w:val="single"/>
          <w:lang w:eastAsia="zh-CN"/>
        </w:rPr>
        <w:t>。由分析可知，事故发生后</w:t>
      </w:r>
      <w:r w:rsidRPr="00E128AF">
        <w:rPr>
          <w:rFonts w:ascii="Times New Roman" w:cs="Times New Roman"/>
          <w:sz w:val="24"/>
          <w:szCs w:val="24"/>
          <w:u w:val="single"/>
          <w:lang w:eastAsia="zh-CN"/>
        </w:rPr>
        <w:t>365</w:t>
      </w:r>
      <w:r w:rsidRPr="00E128AF">
        <w:rPr>
          <w:rFonts w:ascii="Times New Roman" w:cs="Times New Roman"/>
          <w:sz w:val="24"/>
          <w:szCs w:val="24"/>
          <w:u w:val="single"/>
          <w:lang w:eastAsia="zh-CN"/>
        </w:rPr>
        <w:t>天内，集水池发生连续泄漏，污染物最远超标距离为</w:t>
      </w:r>
      <w:r w:rsidR="00E15212" w:rsidRPr="00E128AF">
        <w:rPr>
          <w:rFonts w:ascii="Times New Roman" w:cs="Times New Roman" w:hint="eastAsia"/>
          <w:sz w:val="24"/>
          <w:szCs w:val="24"/>
          <w:u w:val="single"/>
          <w:lang w:eastAsia="zh-CN"/>
        </w:rPr>
        <w:t>201</w:t>
      </w:r>
      <w:r w:rsidRPr="00E128AF">
        <w:rPr>
          <w:rFonts w:ascii="Times New Roman" w:cs="Times New Roman"/>
          <w:sz w:val="24"/>
          <w:szCs w:val="24"/>
          <w:u w:val="single"/>
          <w:lang w:eastAsia="zh-CN"/>
        </w:rPr>
        <w:t>m</w:t>
      </w:r>
      <w:r w:rsidRPr="00E128AF">
        <w:rPr>
          <w:rFonts w:ascii="Times New Roman" w:cs="Times New Roman"/>
          <w:sz w:val="24"/>
          <w:szCs w:val="24"/>
          <w:u w:val="single"/>
          <w:lang w:eastAsia="zh-CN"/>
        </w:rPr>
        <w:t>，集水池距离厂区</w:t>
      </w:r>
      <w:r w:rsidR="00E15212" w:rsidRPr="00E128AF">
        <w:rPr>
          <w:rFonts w:ascii="Times New Roman" w:cs="Times New Roman" w:hint="eastAsia"/>
          <w:sz w:val="24"/>
          <w:szCs w:val="24"/>
          <w:u w:val="single"/>
          <w:lang w:eastAsia="zh-CN"/>
        </w:rPr>
        <w:t>西南侧</w:t>
      </w:r>
      <w:r w:rsidRPr="00E128AF">
        <w:rPr>
          <w:rFonts w:ascii="Times New Roman" w:cs="Times New Roman"/>
          <w:sz w:val="24"/>
          <w:szCs w:val="24"/>
          <w:u w:val="single"/>
          <w:lang w:eastAsia="zh-CN"/>
        </w:rPr>
        <w:t>45m</w:t>
      </w:r>
      <w:r w:rsidRPr="00E128AF">
        <w:rPr>
          <w:rFonts w:ascii="Times New Roman" w:cs="Times New Roman"/>
          <w:sz w:val="24"/>
          <w:szCs w:val="24"/>
          <w:u w:val="single"/>
          <w:lang w:eastAsia="zh-CN"/>
        </w:rPr>
        <w:t>，不能控制在厂内达标。</w:t>
      </w:r>
    </w:p>
    <w:p w:rsidR="002058DD" w:rsidRPr="00E128AF" w:rsidRDefault="002058DD" w:rsidP="0015658B">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lastRenderedPageBreak/>
        <w:t>综上所述，如发生非正常</w:t>
      </w:r>
      <w:r w:rsidR="00C412C5" w:rsidRPr="00E128AF">
        <w:rPr>
          <w:rFonts w:ascii="Times New Roman" w:cs="Times New Roman"/>
          <w:sz w:val="24"/>
          <w:szCs w:val="24"/>
          <w:u w:val="single"/>
          <w:lang w:eastAsia="zh-CN"/>
        </w:rPr>
        <w:t>泄漏</w:t>
      </w:r>
      <w:r w:rsidRPr="00E128AF">
        <w:rPr>
          <w:rFonts w:ascii="Times New Roman" w:cs="Times New Roman"/>
          <w:sz w:val="24"/>
          <w:szCs w:val="24"/>
          <w:u w:val="single"/>
          <w:lang w:eastAsia="zh-CN"/>
        </w:rPr>
        <w:t>状况，集水池下游会存在一定区域的超标现象，对地下水环境产生一定的影响，污染范围超出厂界。出现污水泄漏时，如果不采取防渗措施或者采取的防渗措施不完善，泄漏物就极有可能进入地下水环境，从而影响周围的水井及地表水等。</w:t>
      </w:r>
    </w:p>
    <w:p w:rsidR="0015658B" w:rsidRPr="00E128AF" w:rsidRDefault="002058DD" w:rsidP="002058DD">
      <w:pPr>
        <w:spacing w:line="360" w:lineRule="auto"/>
        <w:ind w:firstLine="482"/>
        <w:rPr>
          <w:rFonts w:ascii="Times New Roman" w:cs="Times New Roman"/>
          <w:sz w:val="24"/>
          <w:szCs w:val="24"/>
          <w:u w:val="single"/>
          <w:lang w:eastAsia="zh-CN"/>
        </w:rPr>
      </w:pPr>
      <w:r w:rsidRPr="00E128AF">
        <w:rPr>
          <w:rFonts w:ascii="Times New Roman" w:cs="Times New Roman"/>
          <w:sz w:val="24"/>
          <w:szCs w:val="24"/>
          <w:u w:val="single"/>
          <w:lang w:eastAsia="zh-CN"/>
        </w:rPr>
        <w:t>项目按不同区域分别采取严格的防渗措施，地面做硬化处理，排水管道选用防渗性能好的管材，做好排水管道的维修管理工作，储罐区和生产装置区设置围堰，避免跑、冒、滴、漏，项目设置专门的固废临时贮存间，并按要求采取防渗措施，杜绝淋溶水的产生对地下水环境造成影响。在采取严格的防渗措施的情</w:t>
      </w:r>
      <w:r w:rsidR="0015658B" w:rsidRPr="00E128AF">
        <w:rPr>
          <w:rFonts w:ascii="Times New Roman" w:cs="Times New Roman"/>
          <w:sz w:val="24"/>
          <w:szCs w:val="24"/>
          <w:u w:val="single"/>
          <w:lang w:eastAsia="zh-CN"/>
        </w:rPr>
        <w:t>况下，可有效控制废水下渗而污染地下水，对周边敏感目标的影响很小</w:t>
      </w:r>
      <w:r w:rsidR="0015658B" w:rsidRPr="00E128AF">
        <w:rPr>
          <w:rFonts w:ascii="Times New Roman" w:cs="Times New Roman" w:hint="eastAsia"/>
          <w:sz w:val="24"/>
          <w:szCs w:val="24"/>
          <w:u w:val="single"/>
          <w:lang w:eastAsia="zh-CN"/>
        </w:rPr>
        <w:t>。</w:t>
      </w:r>
    </w:p>
    <w:p w:rsidR="002058DD" w:rsidRPr="00E128AF" w:rsidRDefault="002058DD" w:rsidP="002058DD">
      <w:pPr>
        <w:spacing w:line="360" w:lineRule="auto"/>
        <w:ind w:firstLine="482"/>
        <w:rPr>
          <w:rFonts w:ascii="Times New Roman" w:hAnsi="Times New Roman" w:cs="Times New Roman"/>
          <w:sz w:val="24"/>
          <w:szCs w:val="24"/>
          <w:u w:val="single"/>
          <w:lang w:eastAsia="zh-CN"/>
        </w:rPr>
      </w:pPr>
      <w:r w:rsidRPr="00E128AF">
        <w:rPr>
          <w:rFonts w:ascii="Times New Roman" w:cs="Times New Roman"/>
          <w:sz w:val="24"/>
          <w:u w:val="single"/>
          <w:lang w:eastAsia="zh-CN"/>
        </w:rPr>
        <w:t>因此，项目建设对地下水环境影响是可接受的。</w:t>
      </w:r>
    </w:p>
    <w:p w:rsidR="00E86627" w:rsidRPr="00E128AF" w:rsidRDefault="00E86627" w:rsidP="00E86627">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6</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4</w:t>
      </w:r>
      <w:r w:rsidRPr="00E128AF">
        <w:rPr>
          <w:rFonts w:ascii="Times New Roman" w:hAnsi="Times New Roman" w:cs="Times New Roman" w:hint="eastAsia"/>
          <w:kern w:val="2"/>
          <w:sz w:val="28"/>
          <w:szCs w:val="28"/>
          <w:lang w:eastAsia="zh-CN"/>
        </w:rPr>
        <w:t>运营期声环境影响分析</w:t>
      </w:r>
    </w:p>
    <w:p w:rsidR="00E86627" w:rsidRPr="00E128AF" w:rsidRDefault="00E86627" w:rsidP="00E86627">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6</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4</w:t>
      </w:r>
      <w:r w:rsidRPr="00E128AF">
        <w:rPr>
          <w:rFonts w:ascii="Times New Roman" w:eastAsia="宋体" w:hAnsi="Times New Roman"/>
          <w:sz w:val="24"/>
          <w:szCs w:val="24"/>
        </w:rPr>
        <w:t>.</w:t>
      </w:r>
      <w:r w:rsidRPr="00E128AF">
        <w:rPr>
          <w:rFonts w:ascii="Times New Roman" w:eastAsia="宋体" w:hAnsi="Times New Roman" w:hint="eastAsia"/>
          <w:sz w:val="24"/>
          <w:szCs w:val="24"/>
        </w:rPr>
        <w:t>1</w:t>
      </w:r>
      <w:r w:rsidR="00741736" w:rsidRPr="00E128AF">
        <w:rPr>
          <w:rFonts w:ascii="Times New Roman" w:eastAsia="宋体" w:hAnsi="Times New Roman" w:hint="eastAsia"/>
          <w:sz w:val="24"/>
          <w:szCs w:val="24"/>
        </w:rPr>
        <w:t>主要噪声源</w:t>
      </w:r>
    </w:p>
    <w:p w:rsidR="00741736" w:rsidRPr="00E128AF" w:rsidRDefault="00741736" w:rsidP="00741736">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）预测因子</w:t>
      </w:r>
    </w:p>
    <w:p w:rsidR="00741736" w:rsidRPr="00E128AF" w:rsidRDefault="00741736" w:rsidP="00741736">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t>等效连续</w:t>
      </w:r>
      <w:r w:rsidRPr="00E128AF">
        <w:rPr>
          <w:rFonts w:ascii="Times New Roman" w:cs="Times New Roman"/>
          <w:sz w:val="24"/>
          <w:szCs w:val="24"/>
          <w:lang w:eastAsia="zh-CN"/>
        </w:rPr>
        <w:t>A</w:t>
      </w:r>
      <w:r w:rsidRPr="00E128AF">
        <w:rPr>
          <w:rFonts w:ascii="Times New Roman" w:cs="Times New Roman"/>
          <w:sz w:val="24"/>
          <w:szCs w:val="24"/>
          <w:lang w:eastAsia="zh-CN"/>
        </w:rPr>
        <w:t>声级。</w:t>
      </w:r>
    </w:p>
    <w:p w:rsidR="00741736" w:rsidRPr="00E128AF" w:rsidRDefault="00741736" w:rsidP="00741736">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）预测范围</w:t>
      </w:r>
    </w:p>
    <w:p w:rsidR="00741736" w:rsidRPr="00E128AF" w:rsidRDefault="00741736" w:rsidP="00741736">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t>建设项目厂界外</w:t>
      </w:r>
      <w:r w:rsidRPr="00E128AF">
        <w:rPr>
          <w:rFonts w:ascii="Times New Roman" w:cs="Times New Roman" w:hint="eastAsia"/>
          <w:sz w:val="24"/>
          <w:szCs w:val="24"/>
          <w:lang w:eastAsia="zh-CN"/>
        </w:rPr>
        <w:t>200</w:t>
      </w:r>
      <w:r w:rsidRPr="00E128AF">
        <w:rPr>
          <w:rFonts w:ascii="Times New Roman" w:cs="Times New Roman"/>
          <w:sz w:val="24"/>
          <w:szCs w:val="24"/>
          <w:lang w:eastAsia="zh-CN"/>
        </w:rPr>
        <w:t>m</w:t>
      </w:r>
      <w:r w:rsidRPr="00E128AF">
        <w:rPr>
          <w:rFonts w:ascii="Times New Roman" w:cs="Times New Roman"/>
          <w:sz w:val="24"/>
          <w:szCs w:val="24"/>
          <w:lang w:eastAsia="zh-CN"/>
        </w:rPr>
        <w:t>。</w:t>
      </w:r>
    </w:p>
    <w:p w:rsidR="00741736" w:rsidRPr="00E128AF" w:rsidRDefault="00741736" w:rsidP="00741736">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sz w:val="24"/>
          <w:szCs w:val="24"/>
          <w:lang w:eastAsia="zh-CN"/>
        </w:rPr>
        <w:t>3</w:t>
      </w:r>
      <w:r w:rsidRPr="00E128AF">
        <w:rPr>
          <w:rFonts w:ascii="Times New Roman" w:cs="Times New Roman"/>
          <w:sz w:val="24"/>
          <w:szCs w:val="24"/>
          <w:lang w:eastAsia="zh-CN"/>
        </w:rPr>
        <w:t>）噪声源强</w:t>
      </w:r>
    </w:p>
    <w:p w:rsidR="00741736" w:rsidRPr="00E128AF" w:rsidRDefault="00741736" w:rsidP="00741736">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t>本项目主要噪声源为</w:t>
      </w:r>
      <w:r w:rsidRPr="00E128AF">
        <w:rPr>
          <w:rFonts w:ascii="Times New Roman" w:cs="Times New Roman" w:hint="eastAsia"/>
          <w:sz w:val="24"/>
          <w:szCs w:val="24"/>
          <w:lang w:eastAsia="zh-CN"/>
        </w:rPr>
        <w:t>空压机</w:t>
      </w:r>
      <w:r w:rsidRPr="00E128AF">
        <w:rPr>
          <w:rFonts w:ascii="Times New Roman" w:cs="Times New Roman"/>
          <w:sz w:val="24"/>
          <w:szCs w:val="24"/>
          <w:lang w:eastAsia="zh-CN"/>
        </w:rPr>
        <w:t>、泵类、风机等，对产生较大噪声的泵类设备采取基础减震、消声器、建筑物隔离等隔音措施。</w:t>
      </w:r>
      <w:r w:rsidRPr="00E128AF">
        <w:rPr>
          <w:rFonts w:ascii="Times New Roman" w:cs="Times New Roman" w:hint="eastAsia"/>
          <w:sz w:val="24"/>
          <w:szCs w:val="24"/>
          <w:lang w:eastAsia="zh-CN"/>
        </w:rPr>
        <w:t>本本项目噪声源强具体情况及现有具体治理措施见下表所示。</w:t>
      </w:r>
    </w:p>
    <w:p w:rsidR="00741736" w:rsidRPr="00E128AF" w:rsidRDefault="00741736" w:rsidP="00741736">
      <w:pPr>
        <w:pStyle w:val="XZW"/>
        <w:adjustRightInd/>
        <w:snapToGrid/>
        <w:spacing w:line="240" w:lineRule="auto"/>
        <w:ind w:firstLineChars="0" w:firstLine="0"/>
        <w:jc w:val="center"/>
        <w:rPr>
          <w:rFonts w:eastAsia="宋体"/>
          <w:b/>
          <w:sz w:val="24"/>
        </w:rPr>
      </w:pPr>
      <w:r w:rsidRPr="00E128AF">
        <w:rPr>
          <w:rFonts w:eastAsia="宋体" w:hint="eastAsia"/>
          <w:b/>
          <w:sz w:val="24"/>
        </w:rPr>
        <w:t>表</w:t>
      </w:r>
      <w:r w:rsidR="00543F17" w:rsidRPr="00E128AF">
        <w:rPr>
          <w:rFonts w:eastAsia="宋体" w:hint="eastAsia"/>
          <w:b/>
          <w:sz w:val="24"/>
        </w:rPr>
        <w:t>6.2-</w:t>
      </w:r>
      <w:r w:rsidR="00EC2EF9" w:rsidRPr="00E128AF">
        <w:rPr>
          <w:rFonts w:eastAsia="宋体" w:hint="eastAsia"/>
          <w:b/>
          <w:sz w:val="24"/>
        </w:rPr>
        <w:t>28</w:t>
      </w:r>
      <w:r w:rsidRPr="00E128AF">
        <w:rPr>
          <w:rFonts w:eastAsia="宋体" w:hint="eastAsia"/>
          <w:b/>
          <w:sz w:val="24"/>
        </w:rPr>
        <w:t xml:space="preserve">  </w:t>
      </w:r>
      <w:r w:rsidRPr="00E128AF">
        <w:rPr>
          <w:rFonts w:eastAsia="宋体" w:hint="eastAsia"/>
          <w:b/>
          <w:sz w:val="24"/>
        </w:rPr>
        <w:t>项高噪声设备防治措施及效果一览表</w:t>
      </w:r>
      <w:r w:rsidRPr="00E128AF">
        <w:rPr>
          <w:rFonts w:eastAsia="宋体" w:hint="eastAsia"/>
          <w:b/>
          <w:sz w:val="24"/>
        </w:rPr>
        <w:t xml:space="preserve">    </w:t>
      </w:r>
      <w:r w:rsidRPr="00E128AF">
        <w:rPr>
          <w:rFonts w:eastAsia="宋体" w:hint="eastAsia"/>
          <w:b/>
          <w:sz w:val="24"/>
        </w:rPr>
        <w:t>单位：</w:t>
      </w:r>
      <w:r w:rsidRPr="00E128AF">
        <w:rPr>
          <w:rFonts w:eastAsia="宋体" w:hint="eastAsia"/>
          <w:b/>
          <w:sz w:val="24"/>
        </w:rPr>
        <w:t>dB</w:t>
      </w:r>
      <w:r w:rsidRPr="00E128AF">
        <w:rPr>
          <w:rFonts w:eastAsia="宋体" w:hint="eastAsia"/>
          <w:b/>
          <w:sz w:val="24"/>
        </w:rPr>
        <w:t>（</w:t>
      </w:r>
      <w:r w:rsidRPr="00E128AF">
        <w:rPr>
          <w:rFonts w:eastAsia="宋体" w:hint="eastAsia"/>
          <w:b/>
          <w:sz w:val="24"/>
        </w:rPr>
        <w:t>A</w:t>
      </w:r>
      <w:r w:rsidRPr="00E128AF">
        <w:rPr>
          <w:rFonts w:eastAsia="宋体" w:hint="eastAsia"/>
          <w:b/>
          <w:sz w:val="24"/>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tblPr>
      <w:tblGrid>
        <w:gridCol w:w="833"/>
        <w:gridCol w:w="2045"/>
        <w:gridCol w:w="955"/>
        <w:gridCol w:w="1636"/>
        <w:gridCol w:w="1637"/>
        <w:gridCol w:w="1240"/>
      </w:tblGrid>
      <w:tr w:rsidR="00741736" w:rsidRPr="00E128AF" w:rsidTr="00552D2C">
        <w:trPr>
          <w:trHeight w:val="340"/>
          <w:jc w:val="center"/>
        </w:trPr>
        <w:tc>
          <w:tcPr>
            <w:tcW w:w="499" w:type="pct"/>
            <w:vMerge w:val="restart"/>
            <w:tcMar>
              <w:top w:w="12" w:type="dxa"/>
              <w:left w:w="12" w:type="dxa"/>
              <w:bottom w:w="0" w:type="dxa"/>
              <w:right w:w="12" w:type="dxa"/>
            </w:tcMar>
            <w:vAlign w:val="center"/>
          </w:tcPr>
          <w:p w:rsidR="00741736" w:rsidRPr="00E128AF" w:rsidRDefault="00741736" w:rsidP="00552D2C">
            <w:pPr>
              <w:pStyle w:val="afff"/>
            </w:pPr>
            <w:r w:rsidRPr="00E128AF">
              <w:rPr>
                <w:rFonts w:hint="eastAsia"/>
              </w:rPr>
              <w:t>序号</w:t>
            </w:r>
          </w:p>
        </w:tc>
        <w:tc>
          <w:tcPr>
            <w:tcW w:w="1225" w:type="pct"/>
            <w:vMerge w:val="restart"/>
            <w:tcMar>
              <w:top w:w="12" w:type="dxa"/>
              <w:left w:w="12" w:type="dxa"/>
              <w:bottom w:w="0" w:type="dxa"/>
              <w:right w:w="12" w:type="dxa"/>
            </w:tcMar>
            <w:vAlign w:val="center"/>
          </w:tcPr>
          <w:p w:rsidR="00741736" w:rsidRPr="00E128AF" w:rsidRDefault="00741736" w:rsidP="00552D2C">
            <w:pPr>
              <w:pStyle w:val="afff"/>
            </w:pPr>
            <w:r w:rsidRPr="00E128AF">
              <w:rPr>
                <w:rFonts w:hint="eastAsia"/>
              </w:rPr>
              <w:t>设备名称</w:t>
            </w:r>
          </w:p>
        </w:tc>
        <w:tc>
          <w:tcPr>
            <w:tcW w:w="572" w:type="pct"/>
            <w:vMerge w:val="restart"/>
            <w:tcMar>
              <w:top w:w="12" w:type="dxa"/>
              <w:left w:w="12" w:type="dxa"/>
              <w:bottom w:w="0" w:type="dxa"/>
              <w:right w:w="12" w:type="dxa"/>
            </w:tcMar>
            <w:vAlign w:val="center"/>
          </w:tcPr>
          <w:p w:rsidR="00741736" w:rsidRPr="00E128AF" w:rsidRDefault="00741736" w:rsidP="00552D2C">
            <w:pPr>
              <w:pStyle w:val="afff"/>
            </w:pPr>
            <w:r w:rsidRPr="00E128AF">
              <w:rPr>
                <w:rFonts w:hint="eastAsia"/>
              </w:rPr>
              <w:t>台数</w:t>
            </w:r>
          </w:p>
        </w:tc>
        <w:tc>
          <w:tcPr>
            <w:tcW w:w="980" w:type="pct"/>
            <w:vMerge w:val="restart"/>
            <w:vAlign w:val="center"/>
          </w:tcPr>
          <w:p w:rsidR="00741736" w:rsidRPr="00E128AF" w:rsidRDefault="00741736" w:rsidP="00552D2C">
            <w:pPr>
              <w:pStyle w:val="afff"/>
            </w:pPr>
            <w:r w:rsidRPr="00E128AF">
              <w:rPr>
                <w:rFonts w:hint="eastAsia"/>
              </w:rPr>
              <w:t>治理前噪声源强</w:t>
            </w:r>
          </w:p>
        </w:tc>
        <w:tc>
          <w:tcPr>
            <w:tcW w:w="981" w:type="pct"/>
            <w:vMerge w:val="restart"/>
            <w:vAlign w:val="center"/>
          </w:tcPr>
          <w:p w:rsidR="00741736" w:rsidRPr="00E128AF" w:rsidRDefault="00741736" w:rsidP="00552D2C">
            <w:pPr>
              <w:pStyle w:val="afff"/>
            </w:pPr>
            <w:r w:rsidRPr="00E128AF">
              <w:rPr>
                <w:rFonts w:hint="eastAsia"/>
              </w:rPr>
              <w:t>治理措施</w:t>
            </w:r>
          </w:p>
        </w:tc>
        <w:tc>
          <w:tcPr>
            <w:tcW w:w="743" w:type="pct"/>
            <w:vMerge w:val="restart"/>
            <w:vAlign w:val="center"/>
          </w:tcPr>
          <w:p w:rsidR="00741736" w:rsidRPr="00E128AF" w:rsidRDefault="00741736" w:rsidP="00552D2C">
            <w:pPr>
              <w:pStyle w:val="afff"/>
            </w:pPr>
            <w:r w:rsidRPr="00E128AF">
              <w:rPr>
                <w:rFonts w:hint="eastAsia"/>
              </w:rPr>
              <w:t>治理后噪声值</w:t>
            </w:r>
          </w:p>
        </w:tc>
      </w:tr>
      <w:tr w:rsidR="00741736" w:rsidRPr="00E128AF" w:rsidTr="00552D2C">
        <w:trPr>
          <w:trHeight w:val="340"/>
          <w:jc w:val="center"/>
        </w:trPr>
        <w:tc>
          <w:tcPr>
            <w:tcW w:w="499" w:type="pct"/>
            <w:vMerge/>
            <w:tcMar>
              <w:top w:w="12" w:type="dxa"/>
              <w:left w:w="12" w:type="dxa"/>
              <w:bottom w:w="0" w:type="dxa"/>
              <w:right w:w="12" w:type="dxa"/>
            </w:tcMar>
            <w:vAlign w:val="center"/>
          </w:tcPr>
          <w:p w:rsidR="00741736" w:rsidRPr="00E128AF" w:rsidRDefault="00741736" w:rsidP="00552D2C">
            <w:pPr>
              <w:pStyle w:val="afff"/>
            </w:pPr>
          </w:p>
        </w:tc>
        <w:tc>
          <w:tcPr>
            <w:tcW w:w="1225" w:type="pct"/>
            <w:vMerge/>
            <w:tcMar>
              <w:top w:w="12" w:type="dxa"/>
              <w:left w:w="12" w:type="dxa"/>
              <w:bottom w:w="0" w:type="dxa"/>
              <w:right w:w="12" w:type="dxa"/>
            </w:tcMar>
            <w:vAlign w:val="center"/>
          </w:tcPr>
          <w:p w:rsidR="00741736" w:rsidRPr="00E128AF" w:rsidRDefault="00741736" w:rsidP="00552D2C">
            <w:pPr>
              <w:pStyle w:val="afff"/>
            </w:pPr>
          </w:p>
        </w:tc>
        <w:tc>
          <w:tcPr>
            <w:tcW w:w="572" w:type="pct"/>
            <w:vMerge/>
            <w:tcMar>
              <w:top w:w="12" w:type="dxa"/>
              <w:left w:w="12" w:type="dxa"/>
              <w:bottom w:w="0" w:type="dxa"/>
              <w:right w:w="12" w:type="dxa"/>
            </w:tcMar>
            <w:vAlign w:val="center"/>
          </w:tcPr>
          <w:p w:rsidR="00741736" w:rsidRPr="00E128AF" w:rsidRDefault="00741736" w:rsidP="00552D2C">
            <w:pPr>
              <w:pStyle w:val="afff"/>
            </w:pPr>
          </w:p>
        </w:tc>
        <w:tc>
          <w:tcPr>
            <w:tcW w:w="980" w:type="pct"/>
            <w:vMerge/>
            <w:vAlign w:val="center"/>
          </w:tcPr>
          <w:p w:rsidR="00741736" w:rsidRPr="00E128AF" w:rsidRDefault="00741736" w:rsidP="00552D2C">
            <w:pPr>
              <w:pStyle w:val="afff"/>
            </w:pPr>
          </w:p>
        </w:tc>
        <w:tc>
          <w:tcPr>
            <w:tcW w:w="981" w:type="pct"/>
            <w:vMerge/>
            <w:vAlign w:val="center"/>
          </w:tcPr>
          <w:p w:rsidR="00741736" w:rsidRPr="00E128AF" w:rsidRDefault="00741736" w:rsidP="00552D2C">
            <w:pPr>
              <w:pStyle w:val="afff"/>
            </w:pPr>
          </w:p>
        </w:tc>
        <w:tc>
          <w:tcPr>
            <w:tcW w:w="743" w:type="pct"/>
            <w:vMerge/>
            <w:vAlign w:val="center"/>
          </w:tcPr>
          <w:p w:rsidR="00741736" w:rsidRPr="00E128AF" w:rsidRDefault="00741736" w:rsidP="00552D2C">
            <w:pPr>
              <w:pStyle w:val="afff"/>
            </w:pPr>
          </w:p>
        </w:tc>
      </w:tr>
      <w:tr w:rsidR="00741736" w:rsidRPr="00E128AF" w:rsidTr="00552D2C">
        <w:trPr>
          <w:trHeight w:val="340"/>
          <w:jc w:val="center"/>
        </w:trPr>
        <w:tc>
          <w:tcPr>
            <w:tcW w:w="499"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1</w:t>
            </w:r>
          </w:p>
        </w:tc>
        <w:tc>
          <w:tcPr>
            <w:tcW w:w="1225"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原料油泵</w:t>
            </w:r>
          </w:p>
        </w:tc>
        <w:tc>
          <w:tcPr>
            <w:tcW w:w="572"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1</w:t>
            </w:r>
          </w:p>
        </w:tc>
        <w:tc>
          <w:tcPr>
            <w:tcW w:w="980" w:type="pct"/>
            <w:vAlign w:val="center"/>
          </w:tcPr>
          <w:p w:rsidR="00741736" w:rsidRPr="00E128AF" w:rsidRDefault="00741736" w:rsidP="00552D2C">
            <w:pPr>
              <w:pStyle w:val="afff"/>
            </w:pPr>
            <w:r w:rsidRPr="00E128AF">
              <w:rPr>
                <w:rFonts w:hint="eastAsia"/>
              </w:rPr>
              <w:t>85</w:t>
            </w:r>
          </w:p>
        </w:tc>
        <w:tc>
          <w:tcPr>
            <w:tcW w:w="981" w:type="pct"/>
            <w:vAlign w:val="center"/>
          </w:tcPr>
          <w:p w:rsidR="00741736" w:rsidRPr="00E128AF" w:rsidRDefault="00741736" w:rsidP="00552D2C">
            <w:pPr>
              <w:pStyle w:val="afff"/>
            </w:pPr>
            <w:r w:rsidRPr="00E128AF">
              <w:rPr>
                <w:rFonts w:hint="eastAsia"/>
              </w:rPr>
              <w:t>减振、隔声</w:t>
            </w:r>
          </w:p>
        </w:tc>
        <w:tc>
          <w:tcPr>
            <w:tcW w:w="743" w:type="pct"/>
            <w:vAlign w:val="center"/>
          </w:tcPr>
          <w:p w:rsidR="00741736" w:rsidRPr="00E128AF" w:rsidRDefault="00741736" w:rsidP="00552D2C">
            <w:pPr>
              <w:pStyle w:val="afff"/>
            </w:pPr>
            <w:r w:rsidRPr="00E128AF">
              <w:rPr>
                <w:rFonts w:hint="eastAsia"/>
              </w:rPr>
              <w:t>65</w:t>
            </w:r>
          </w:p>
        </w:tc>
      </w:tr>
      <w:tr w:rsidR="00741736" w:rsidRPr="00E128AF" w:rsidTr="00552D2C">
        <w:trPr>
          <w:trHeight w:val="340"/>
          <w:jc w:val="center"/>
        </w:trPr>
        <w:tc>
          <w:tcPr>
            <w:tcW w:w="499"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2</w:t>
            </w:r>
          </w:p>
        </w:tc>
        <w:tc>
          <w:tcPr>
            <w:tcW w:w="1225"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冲洗油泵</w:t>
            </w:r>
          </w:p>
        </w:tc>
        <w:tc>
          <w:tcPr>
            <w:tcW w:w="572"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1</w:t>
            </w:r>
          </w:p>
        </w:tc>
        <w:tc>
          <w:tcPr>
            <w:tcW w:w="980" w:type="pct"/>
            <w:vAlign w:val="center"/>
          </w:tcPr>
          <w:p w:rsidR="00741736" w:rsidRPr="00E128AF" w:rsidRDefault="00741736" w:rsidP="00552D2C">
            <w:pPr>
              <w:pStyle w:val="afff"/>
            </w:pPr>
            <w:r w:rsidRPr="00E128AF">
              <w:rPr>
                <w:rFonts w:hint="eastAsia"/>
              </w:rPr>
              <w:t>85</w:t>
            </w:r>
          </w:p>
        </w:tc>
        <w:tc>
          <w:tcPr>
            <w:tcW w:w="981" w:type="pct"/>
            <w:vAlign w:val="center"/>
          </w:tcPr>
          <w:p w:rsidR="00741736" w:rsidRPr="00E128AF" w:rsidRDefault="00741736" w:rsidP="00552D2C">
            <w:pPr>
              <w:pStyle w:val="afff"/>
            </w:pPr>
            <w:r w:rsidRPr="00E128AF">
              <w:rPr>
                <w:rFonts w:hint="eastAsia"/>
              </w:rPr>
              <w:t>减振、隔声</w:t>
            </w:r>
          </w:p>
        </w:tc>
        <w:tc>
          <w:tcPr>
            <w:tcW w:w="743" w:type="pct"/>
            <w:vAlign w:val="center"/>
          </w:tcPr>
          <w:p w:rsidR="00741736" w:rsidRPr="00E128AF" w:rsidRDefault="00741736" w:rsidP="00552D2C">
            <w:pPr>
              <w:pStyle w:val="afff"/>
            </w:pPr>
            <w:r w:rsidRPr="00E128AF">
              <w:rPr>
                <w:rFonts w:hint="eastAsia"/>
              </w:rPr>
              <w:t>65</w:t>
            </w:r>
          </w:p>
        </w:tc>
      </w:tr>
      <w:tr w:rsidR="00741736" w:rsidRPr="00E128AF" w:rsidTr="00552D2C">
        <w:trPr>
          <w:trHeight w:val="340"/>
          <w:jc w:val="center"/>
        </w:trPr>
        <w:tc>
          <w:tcPr>
            <w:tcW w:w="499"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3</w:t>
            </w:r>
          </w:p>
        </w:tc>
        <w:tc>
          <w:tcPr>
            <w:tcW w:w="1225"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混合油料泵</w:t>
            </w:r>
          </w:p>
        </w:tc>
        <w:tc>
          <w:tcPr>
            <w:tcW w:w="572"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3</w:t>
            </w:r>
          </w:p>
        </w:tc>
        <w:tc>
          <w:tcPr>
            <w:tcW w:w="980" w:type="pct"/>
            <w:vAlign w:val="center"/>
          </w:tcPr>
          <w:p w:rsidR="00741736" w:rsidRPr="00E128AF" w:rsidRDefault="00741736" w:rsidP="00552D2C">
            <w:pPr>
              <w:pStyle w:val="afff"/>
            </w:pPr>
            <w:r w:rsidRPr="00E128AF">
              <w:rPr>
                <w:rFonts w:hint="eastAsia"/>
              </w:rPr>
              <w:t>85</w:t>
            </w:r>
          </w:p>
        </w:tc>
        <w:tc>
          <w:tcPr>
            <w:tcW w:w="981" w:type="pct"/>
            <w:vAlign w:val="center"/>
          </w:tcPr>
          <w:p w:rsidR="00741736" w:rsidRPr="00E128AF" w:rsidRDefault="00741736" w:rsidP="00552D2C">
            <w:pPr>
              <w:pStyle w:val="afff"/>
            </w:pPr>
            <w:r w:rsidRPr="00E128AF">
              <w:rPr>
                <w:rFonts w:hint="eastAsia"/>
              </w:rPr>
              <w:t>减振、隔声</w:t>
            </w:r>
          </w:p>
        </w:tc>
        <w:tc>
          <w:tcPr>
            <w:tcW w:w="743" w:type="pct"/>
            <w:vAlign w:val="center"/>
          </w:tcPr>
          <w:p w:rsidR="00741736" w:rsidRPr="00E128AF" w:rsidRDefault="00741736" w:rsidP="00552D2C">
            <w:pPr>
              <w:pStyle w:val="afff"/>
            </w:pPr>
            <w:r w:rsidRPr="00E128AF">
              <w:rPr>
                <w:rFonts w:hint="eastAsia"/>
              </w:rPr>
              <w:t>65</w:t>
            </w:r>
          </w:p>
        </w:tc>
      </w:tr>
      <w:tr w:rsidR="00741736" w:rsidRPr="00E128AF" w:rsidTr="00552D2C">
        <w:trPr>
          <w:trHeight w:val="340"/>
          <w:jc w:val="center"/>
        </w:trPr>
        <w:tc>
          <w:tcPr>
            <w:tcW w:w="499"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4</w:t>
            </w:r>
          </w:p>
        </w:tc>
        <w:tc>
          <w:tcPr>
            <w:tcW w:w="1225"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循环水泵</w:t>
            </w:r>
          </w:p>
        </w:tc>
        <w:tc>
          <w:tcPr>
            <w:tcW w:w="572"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1</w:t>
            </w:r>
          </w:p>
        </w:tc>
        <w:tc>
          <w:tcPr>
            <w:tcW w:w="980" w:type="pct"/>
            <w:vAlign w:val="center"/>
          </w:tcPr>
          <w:p w:rsidR="00741736" w:rsidRPr="00E128AF" w:rsidRDefault="00741736" w:rsidP="00552D2C">
            <w:pPr>
              <w:pStyle w:val="afff"/>
            </w:pPr>
            <w:r w:rsidRPr="00E128AF">
              <w:rPr>
                <w:rFonts w:hint="eastAsia"/>
              </w:rPr>
              <w:t>85</w:t>
            </w:r>
          </w:p>
        </w:tc>
        <w:tc>
          <w:tcPr>
            <w:tcW w:w="981" w:type="pct"/>
            <w:vAlign w:val="center"/>
          </w:tcPr>
          <w:p w:rsidR="00741736" w:rsidRPr="00E128AF" w:rsidRDefault="00741736" w:rsidP="00552D2C">
            <w:pPr>
              <w:pStyle w:val="afff"/>
            </w:pPr>
            <w:r w:rsidRPr="00E128AF">
              <w:rPr>
                <w:rFonts w:hint="eastAsia"/>
              </w:rPr>
              <w:t>减振、隔声</w:t>
            </w:r>
          </w:p>
        </w:tc>
        <w:tc>
          <w:tcPr>
            <w:tcW w:w="743" w:type="pct"/>
            <w:vAlign w:val="center"/>
          </w:tcPr>
          <w:p w:rsidR="00741736" w:rsidRPr="00E128AF" w:rsidRDefault="00741736" w:rsidP="00552D2C">
            <w:pPr>
              <w:pStyle w:val="afff"/>
            </w:pPr>
            <w:r w:rsidRPr="00E128AF">
              <w:rPr>
                <w:rFonts w:hint="eastAsia"/>
              </w:rPr>
              <w:t>65</w:t>
            </w:r>
          </w:p>
        </w:tc>
      </w:tr>
      <w:tr w:rsidR="00741736" w:rsidRPr="00E128AF" w:rsidTr="00552D2C">
        <w:trPr>
          <w:trHeight w:val="340"/>
          <w:jc w:val="center"/>
        </w:trPr>
        <w:tc>
          <w:tcPr>
            <w:tcW w:w="499"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5</w:t>
            </w:r>
          </w:p>
        </w:tc>
        <w:tc>
          <w:tcPr>
            <w:tcW w:w="1225"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注剂泵</w:t>
            </w:r>
          </w:p>
        </w:tc>
        <w:tc>
          <w:tcPr>
            <w:tcW w:w="572"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1</w:t>
            </w:r>
          </w:p>
        </w:tc>
        <w:tc>
          <w:tcPr>
            <w:tcW w:w="980" w:type="pct"/>
            <w:vAlign w:val="center"/>
          </w:tcPr>
          <w:p w:rsidR="00741736" w:rsidRPr="00E128AF" w:rsidRDefault="00741736" w:rsidP="00552D2C">
            <w:pPr>
              <w:pStyle w:val="afff"/>
            </w:pPr>
            <w:r w:rsidRPr="00E128AF">
              <w:rPr>
                <w:rFonts w:hint="eastAsia"/>
              </w:rPr>
              <w:t>85</w:t>
            </w:r>
          </w:p>
        </w:tc>
        <w:tc>
          <w:tcPr>
            <w:tcW w:w="981" w:type="pct"/>
            <w:vAlign w:val="center"/>
          </w:tcPr>
          <w:p w:rsidR="00741736" w:rsidRPr="00E128AF" w:rsidRDefault="00741736" w:rsidP="00552D2C">
            <w:pPr>
              <w:pStyle w:val="afff"/>
            </w:pPr>
            <w:r w:rsidRPr="00E128AF">
              <w:rPr>
                <w:rFonts w:hint="eastAsia"/>
              </w:rPr>
              <w:t>减振、隔声</w:t>
            </w:r>
          </w:p>
        </w:tc>
        <w:tc>
          <w:tcPr>
            <w:tcW w:w="743" w:type="pct"/>
            <w:vAlign w:val="center"/>
          </w:tcPr>
          <w:p w:rsidR="00741736" w:rsidRPr="00E128AF" w:rsidRDefault="00741736" w:rsidP="00552D2C">
            <w:pPr>
              <w:pStyle w:val="afff"/>
            </w:pPr>
            <w:r w:rsidRPr="00E128AF">
              <w:rPr>
                <w:rFonts w:hint="eastAsia"/>
              </w:rPr>
              <w:t>65</w:t>
            </w:r>
          </w:p>
        </w:tc>
      </w:tr>
      <w:tr w:rsidR="00741736" w:rsidRPr="00E128AF" w:rsidTr="00552D2C">
        <w:trPr>
          <w:trHeight w:val="340"/>
          <w:jc w:val="center"/>
        </w:trPr>
        <w:tc>
          <w:tcPr>
            <w:tcW w:w="499"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6</w:t>
            </w:r>
          </w:p>
        </w:tc>
        <w:tc>
          <w:tcPr>
            <w:tcW w:w="1225"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进料泵</w:t>
            </w:r>
          </w:p>
        </w:tc>
        <w:tc>
          <w:tcPr>
            <w:tcW w:w="572"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2</w:t>
            </w:r>
          </w:p>
        </w:tc>
        <w:tc>
          <w:tcPr>
            <w:tcW w:w="980" w:type="pct"/>
            <w:vAlign w:val="center"/>
          </w:tcPr>
          <w:p w:rsidR="00741736" w:rsidRPr="00E128AF" w:rsidRDefault="00741736" w:rsidP="00552D2C">
            <w:pPr>
              <w:pStyle w:val="afff"/>
            </w:pPr>
            <w:r w:rsidRPr="00E128AF">
              <w:rPr>
                <w:rFonts w:hint="eastAsia"/>
              </w:rPr>
              <w:t>85</w:t>
            </w:r>
          </w:p>
        </w:tc>
        <w:tc>
          <w:tcPr>
            <w:tcW w:w="981" w:type="pct"/>
            <w:vAlign w:val="center"/>
          </w:tcPr>
          <w:p w:rsidR="00741736" w:rsidRPr="00E128AF" w:rsidRDefault="00741736" w:rsidP="00552D2C">
            <w:pPr>
              <w:pStyle w:val="afff"/>
            </w:pPr>
            <w:r w:rsidRPr="00E128AF">
              <w:rPr>
                <w:rFonts w:hint="eastAsia"/>
              </w:rPr>
              <w:t>减振、隔声</w:t>
            </w:r>
          </w:p>
        </w:tc>
        <w:tc>
          <w:tcPr>
            <w:tcW w:w="743" w:type="pct"/>
            <w:vAlign w:val="center"/>
          </w:tcPr>
          <w:p w:rsidR="00741736" w:rsidRPr="00E128AF" w:rsidRDefault="00741736" w:rsidP="00552D2C">
            <w:pPr>
              <w:pStyle w:val="afff"/>
            </w:pPr>
            <w:r w:rsidRPr="00E128AF">
              <w:rPr>
                <w:rFonts w:hint="eastAsia"/>
              </w:rPr>
              <w:t>65</w:t>
            </w:r>
          </w:p>
        </w:tc>
      </w:tr>
      <w:tr w:rsidR="00741736" w:rsidRPr="00E128AF" w:rsidTr="00552D2C">
        <w:trPr>
          <w:trHeight w:val="340"/>
          <w:jc w:val="center"/>
        </w:trPr>
        <w:tc>
          <w:tcPr>
            <w:tcW w:w="499"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7</w:t>
            </w:r>
          </w:p>
        </w:tc>
        <w:tc>
          <w:tcPr>
            <w:tcW w:w="1225"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中间产品泵</w:t>
            </w:r>
          </w:p>
        </w:tc>
        <w:tc>
          <w:tcPr>
            <w:tcW w:w="572"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3</w:t>
            </w:r>
          </w:p>
        </w:tc>
        <w:tc>
          <w:tcPr>
            <w:tcW w:w="980" w:type="pct"/>
            <w:vAlign w:val="center"/>
          </w:tcPr>
          <w:p w:rsidR="00741736" w:rsidRPr="00E128AF" w:rsidRDefault="00741736" w:rsidP="00552D2C">
            <w:pPr>
              <w:pStyle w:val="afff"/>
            </w:pPr>
            <w:r w:rsidRPr="00E128AF">
              <w:rPr>
                <w:rFonts w:hint="eastAsia"/>
              </w:rPr>
              <w:t>85</w:t>
            </w:r>
          </w:p>
        </w:tc>
        <w:tc>
          <w:tcPr>
            <w:tcW w:w="981" w:type="pct"/>
            <w:vAlign w:val="center"/>
          </w:tcPr>
          <w:p w:rsidR="00741736" w:rsidRPr="00E128AF" w:rsidRDefault="00741736" w:rsidP="00552D2C">
            <w:pPr>
              <w:pStyle w:val="afff"/>
            </w:pPr>
            <w:r w:rsidRPr="00E128AF">
              <w:rPr>
                <w:rFonts w:hint="eastAsia"/>
              </w:rPr>
              <w:t>减振、隔声</w:t>
            </w:r>
          </w:p>
        </w:tc>
        <w:tc>
          <w:tcPr>
            <w:tcW w:w="743" w:type="pct"/>
            <w:vAlign w:val="center"/>
          </w:tcPr>
          <w:p w:rsidR="00741736" w:rsidRPr="00E128AF" w:rsidRDefault="00741736" w:rsidP="00552D2C">
            <w:pPr>
              <w:pStyle w:val="afff"/>
            </w:pPr>
            <w:r w:rsidRPr="00E128AF">
              <w:rPr>
                <w:rFonts w:hint="eastAsia"/>
              </w:rPr>
              <w:t>65</w:t>
            </w:r>
          </w:p>
        </w:tc>
      </w:tr>
      <w:tr w:rsidR="00741736" w:rsidRPr="00E128AF" w:rsidTr="00552D2C">
        <w:trPr>
          <w:trHeight w:val="340"/>
          <w:jc w:val="center"/>
        </w:trPr>
        <w:tc>
          <w:tcPr>
            <w:tcW w:w="499"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8</w:t>
            </w:r>
          </w:p>
        </w:tc>
        <w:tc>
          <w:tcPr>
            <w:tcW w:w="1225"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新氢压缩机</w:t>
            </w:r>
          </w:p>
        </w:tc>
        <w:tc>
          <w:tcPr>
            <w:tcW w:w="572"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1</w:t>
            </w:r>
          </w:p>
        </w:tc>
        <w:tc>
          <w:tcPr>
            <w:tcW w:w="980" w:type="pct"/>
            <w:vAlign w:val="center"/>
          </w:tcPr>
          <w:p w:rsidR="00741736" w:rsidRPr="00E128AF" w:rsidRDefault="00741736" w:rsidP="00552D2C">
            <w:pPr>
              <w:pStyle w:val="afff"/>
            </w:pPr>
            <w:r w:rsidRPr="00E128AF">
              <w:rPr>
                <w:rFonts w:hint="eastAsia"/>
              </w:rPr>
              <w:t>90</w:t>
            </w:r>
          </w:p>
        </w:tc>
        <w:tc>
          <w:tcPr>
            <w:tcW w:w="981" w:type="pct"/>
            <w:vAlign w:val="center"/>
          </w:tcPr>
          <w:p w:rsidR="00741736" w:rsidRPr="00E128AF" w:rsidRDefault="00741736" w:rsidP="00552D2C">
            <w:pPr>
              <w:pStyle w:val="afff"/>
            </w:pPr>
            <w:r w:rsidRPr="00E128AF">
              <w:rPr>
                <w:rFonts w:hint="eastAsia"/>
              </w:rPr>
              <w:t>减振、隔声</w:t>
            </w:r>
          </w:p>
        </w:tc>
        <w:tc>
          <w:tcPr>
            <w:tcW w:w="743" w:type="pct"/>
            <w:vAlign w:val="center"/>
          </w:tcPr>
          <w:p w:rsidR="00741736" w:rsidRPr="00E128AF" w:rsidRDefault="00741736" w:rsidP="00552D2C">
            <w:pPr>
              <w:pStyle w:val="afff"/>
            </w:pPr>
            <w:r w:rsidRPr="00E128AF">
              <w:rPr>
                <w:rFonts w:hint="eastAsia"/>
              </w:rPr>
              <w:t>70</w:t>
            </w:r>
          </w:p>
        </w:tc>
      </w:tr>
      <w:tr w:rsidR="00741736" w:rsidRPr="00E128AF" w:rsidTr="00552D2C">
        <w:trPr>
          <w:trHeight w:val="340"/>
          <w:jc w:val="center"/>
        </w:trPr>
        <w:tc>
          <w:tcPr>
            <w:tcW w:w="499"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9</w:t>
            </w:r>
          </w:p>
        </w:tc>
        <w:tc>
          <w:tcPr>
            <w:tcW w:w="1225"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循环氢压缩机</w:t>
            </w:r>
          </w:p>
        </w:tc>
        <w:tc>
          <w:tcPr>
            <w:tcW w:w="572"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1</w:t>
            </w:r>
          </w:p>
        </w:tc>
        <w:tc>
          <w:tcPr>
            <w:tcW w:w="980" w:type="pct"/>
            <w:vAlign w:val="center"/>
          </w:tcPr>
          <w:p w:rsidR="00741736" w:rsidRPr="00E128AF" w:rsidRDefault="00741736" w:rsidP="00552D2C">
            <w:pPr>
              <w:pStyle w:val="afff"/>
            </w:pPr>
            <w:r w:rsidRPr="00E128AF">
              <w:rPr>
                <w:rFonts w:hint="eastAsia"/>
              </w:rPr>
              <w:t>90</w:t>
            </w:r>
          </w:p>
        </w:tc>
        <w:tc>
          <w:tcPr>
            <w:tcW w:w="981" w:type="pct"/>
            <w:vAlign w:val="center"/>
          </w:tcPr>
          <w:p w:rsidR="00741736" w:rsidRPr="00E128AF" w:rsidRDefault="00741736" w:rsidP="00552D2C">
            <w:pPr>
              <w:pStyle w:val="afff"/>
            </w:pPr>
            <w:r w:rsidRPr="00E128AF">
              <w:rPr>
                <w:rFonts w:hint="eastAsia"/>
              </w:rPr>
              <w:t>减振、隔声</w:t>
            </w:r>
          </w:p>
        </w:tc>
        <w:tc>
          <w:tcPr>
            <w:tcW w:w="743" w:type="pct"/>
            <w:vAlign w:val="center"/>
          </w:tcPr>
          <w:p w:rsidR="00741736" w:rsidRPr="00E128AF" w:rsidRDefault="00741736" w:rsidP="00552D2C">
            <w:pPr>
              <w:pStyle w:val="afff"/>
            </w:pPr>
            <w:r w:rsidRPr="00E128AF">
              <w:rPr>
                <w:rFonts w:hint="eastAsia"/>
              </w:rPr>
              <w:t>70</w:t>
            </w:r>
          </w:p>
        </w:tc>
      </w:tr>
      <w:tr w:rsidR="00741736" w:rsidRPr="00E128AF" w:rsidTr="00552D2C">
        <w:trPr>
          <w:trHeight w:val="340"/>
          <w:jc w:val="center"/>
        </w:trPr>
        <w:tc>
          <w:tcPr>
            <w:tcW w:w="499"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lastRenderedPageBreak/>
              <w:t>10</w:t>
            </w:r>
          </w:p>
        </w:tc>
        <w:tc>
          <w:tcPr>
            <w:tcW w:w="1225"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汽提塔</w:t>
            </w:r>
          </w:p>
        </w:tc>
        <w:tc>
          <w:tcPr>
            <w:tcW w:w="572"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1</w:t>
            </w:r>
          </w:p>
        </w:tc>
        <w:tc>
          <w:tcPr>
            <w:tcW w:w="980" w:type="pct"/>
            <w:vAlign w:val="center"/>
          </w:tcPr>
          <w:p w:rsidR="00741736" w:rsidRPr="00E128AF" w:rsidRDefault="00741736" w:rsidP="00552D2C">
            <w:pPr>
              <w:pStyle w:val="afff"/>
            </w:pPr>
            <w:r w:rsidRPr="00E128AF">
              <w:rPr>
                <w:rFonts w:hint="eastAsia"/>
              </w:rPr>
              <w:t>85</w:t>
            </w:r>
          </w:p>
        </w:tc>
        <w:tc>
          <w:tcPr>
            <w:tcW w:w="981" w:type="pct"/>
            <w:vAlign w:val="center"/>
          </w:tcPr>
          <w:p w:rsidR="00741736" w:rsidRPr="00E128AF" w:rsidRDefault="00741736" w:rsidP="00552D2C">
            <w:pPr>
              <w:pStyle w:val="afff"/>
            </w:pPr>
            <w:r w:rsidRPr="00E128AF">
              <w:rPr>
                <w:rFonts w:hint="eastAsia"/>
              </w:rPr>
              <w:t>减振、隔声</w:t>
            </w:r>
          </w:p>
        </w:tc>
        <w:tc>
          <w:tcPr>
            <w:tcW w:w="743" w:type="pct"/>
            <w:vAlign w:val="center"/>
          </w:tcPr>
          <w:p w:rsidR="00741736" w:rsidRPr="00E128AF" w:rsidRDefault="00741736" w:rsidP="00552D2C">
            <w:pPr>
              <w:pStyle w:val="afff"/>
            </w:pPr>
            <w:r w:rsidRPr="00E128AF">
              <w:rPr>
                <w:rFonts w:hint="eastAsia"/>
              </w:rPr>
              <w:t>65</w:t>
            </w:r>
          </w:p>
        </w:tc>
      </w:tr>
      <w:tr w:rsidR="00741736" w:rsidRPr="00E128AF" w:rsidTr="00552D2C">
        <w:trPr>
          <w:trHeight w:val="340"/>
          <w:jc w:val="center"/>
        </w:trPr>
        <w:tc>
          <w:tcPr>
            <w:tcW w:w="499"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11</w:t>
            </w:r>
          </w:p>
        </w:tc>
        <w:tc>
          <w:tcPr>
            <w:tcW w:w="1225" w:type="pct"/>
            <w:tcMar>
              <w:top w:w="12" w:type="dxa"/>
              <w:left w:w="12" w:type="dxa"/>
              <w:bottom w:w="0" w:type="dxa"/>
              <w:right w:w="12" w:type="dxa"/>
            </w:tcMar>
            <w:vAlign w:val="center"/>
          </w:tcPr>
          <w:p w:rsidR="00741736" w:rsidRPr="00E128AF" w:rsidRDefault="00741736" w:rsidP="00552D2C">
            <w:pPr>
              <w:pStyle w:val="afff"/>
            </w:pPr>
            <w:r w:rsidRPr="00E128AF">
              <w:t>常压塔</w:t>
            </w:r>
          </w:p>
        </w:tc>
        <w:tc>
          <w:tcPr>
            <w:tcW w:w="572" w:type="pct"/>
            <w:tcMar>
              <w:top w:w="12" w:type="dxa"/>
              <w:left w:w="12" w:type="dxa"/>
              <w:bottom w:w="0" w:type="dxa"/>
              <w:right w:w="12" w:type="dxa"/>
            </w:tcMar>
            <w:vAlign w:val="center"/>
          </w:tcPr>
          <w:p w:rsidR="00741736" w:rsidRPr="00E128AF" w:rsidRDefault="00741736" w:rsidP="00552D2C">
            <w:pPr>
              <w:pStyle w:val="afff"/>
            </w:pPr>
            <w:r w:rsidRPr="00E128AF">
              <w:t>1</w:t>
            </w:r>
          </w:p>
        </w:tc>
        <w:tc>
          <w:tcPr>
            <w:tcW w:w="980" w:type="pct"/>
            <w:vAlign w:val="center"/>
          </w:tcPr>
          <w:p w:rsidR="00741736" w:rsidRPr="00E128AF" w:rsidRDefault="00741736" w:rsidP="00552D2C">
            <w:pPr>
              <w:pStyle w:val="afff"/>
            </w:pPr>
            <w:r w:rsidRPr="00E128AF">
              <w:rPr>
                <w:rFonts w:hint="eastAsia"/>
              </w:rPr>
              <w:t>85</w:t>
            </w:r>
          </w:p>
        </w:tc>
        <w:tc>
          <w:tcPr>
            <w:tcW w:w="981" w:type="pct"/>
            <w:vAlign w:val="center"/>
          </w:tcPr>
          <w:p w:rsidR="00741736" w:rsidRPr="00E128AF" w:rsidRDefault="00741736" w:rsidP="00552D2C">
            <w:pPr>
              <w:pStyle w:val="afff"/>
            </w:pPr>
            <w:r w:rsidRPr="00E128AF">
              <w:rPr>
                <w:rFonts w:hint="eastAsia"/>
              </w:rPr>
              <w:t>减振、隔声</w:t>
            </w:r>
          </w:p>
        </w:tc>
        <w:tc>
          <w:tcPr>
            <w:tcW w:w="743" w:type="pct"/>
            <w:vAlign w:val="center"/>
          </w:tcPr>
          <w:p w:rsidR="00741736" w:rsidRPr="00E128AF" w:rsidRDefault="00741736" w:rsidP="00552D2C">
            <w:pPr>
              <w:pStyle w:val="afff"/>
            </w:pPr>
            <w:r w:rsidRPr="00E128AF">
              <w:rPr>
                <w:rFonts w:hint="eastAsia"/>
              </w:rPr>
              <w:t>65</w:t>
            </w:r>
          </w:p>
        </w:tc>
      </w:tr>
      <w:tr w:rsidR="00741736" w:rsidRPr="00E128AF" w:rsidTr="00552D2C">
        <w:trPr>
          <w:trHeight w:val="340"/>
          <w:jc w:val="center"/>
        </w:trPr>
        <w:tc>
          <w:tcPr>
            <w:tcW w:w="499"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12</w:t>
            </w:r>
          </w:p>
        </w:tc>
        <w:tc>
          <w:tcPr>
            <w:tcW w:w="1225" w:type="pct"/>
            <w:tcMar>
              <w:top w:w="12" w:type="dxa"/>
              <w:left w:w="12" w:type="dxa"/>
              <w:bottom w:w="0" w:type="dxa"/>
              <w:right w:w="12" w:type="dxa"/>
            </w:tcMar>
            <w:vAlign w:val="center"/>
          </w:tcPr>
          <w:p w:rsidR="00741736" w:rsidRPr="00E128AF" w:rsidRDefault="00741736" w:rsidP="00552D2C">
            <w:pPr>
              <w:pStyle w:val="afff"/>
            </w:pPr>
            <w:r w:rsidRPr="00E128AF">
              <w:t>减压塔</w:t>
            </w:r>
          </w:p>
        </w:tc>
        <w:tc>
          <w:tcPr>
            <w:tcW w:w="572" w:type="pct"/>
            <w:tcMar>
              <w:top w:w="12" w:type="dxa"/>
              <w:left w:w="12" w:type="dxa"/>
              <w:bottom w:w="0" w:type="dxa"/>
              <w:right w:w="12" w:type="dxa"/>
            </w:tcMar>
            <w:vAlign w:val="center"/>
          </w:tcPr>
          <w:p w:rsidR="00741736" w:rsidRPr="00E128AF" w:rsidRDefault="00741736" w:rsidP="00552D2C">
            <w:pPr>
              <w:pStyle w:val="afff"/>
            </w:pPr>
            <w:r w:rsidRPr="00E128AF">
              <w:t>1</w:t>
            </w:r>
          </w:p>
        </w:tc>
        <w:tc>
          <w:tcPr>
            <w:tcW w:w="980" w:type="pct"/>
            <w:vAlign w:val="center"/>
          </w:tcPr>
          <w:p w:rsidR="00741736" w:rsidRPr="00E128AF" w:rsidRDefault="00741736" w:rsidP="00552D2C">
            <w:pPr>
              <w:pStyle w:val="afff"/>
            </w:pPr>
            <w:r w:rsidRPr="00E128AF">
              <w:rPr>
                <w:rFonts w:hint="eastAsia"/>
              </w:rPr>
              <w:t>85</w:t>
            </w:r>
          </w:p>
        </w:tc>
        <w:tc>
          <w:tcPr>
            <w:tcW w:w="981" w:type="pct"/>
            <w:vAlign w:val="center"/>
          </w:tcPr>
          <w:p w:rsidR="00741736" w:rsidRPr="00E128AF" w:rsidRDefault="00741736" w:rsidP="00552D2C">
            <w:pPr>
              <w:pStyle w:val="afff"/>
            </w:pPr>
            <w:r w:rsidRPr="00E128AF">
              <w:rPr>
                <w:rFonts w:hint="eastAsia"/>
              </w:rPr>
              <w:t>减振、隔声</w:t>
            </w:r>
          </w:p>
        </w:tc>
        <w:tc>
          <w:tcPr>
            <w:tcW w:w="743" w:type="pct"/>
            <w:vAlign w:val="center"/>
          </w:tcPr>
          <w:p w:rsidR="00741736" w:rsidRPr="00E128AF" w:rsidRDefault="00741736" w:rsidP="00552D2C">
            <w:pPr>
              <w:pStyle w:val="afff"/>
            </w:pPr>
            <w:r w:rsidRPr="00E128AF">
              <w:rPr>
                <w:rFonts w:hint="eastAsia"/>
              </w:rPr>
              <w:t>65</w:t>
            </w:r>
          </w:p>
        </w:tc>
      </w:tr>
      <w:tr w:rsidR="00741736" w:rsidRPr="00E128AF" w:rsidTr="00552D2C">
        <w:trPr>
          <w:trHeight w:val="340"/>
          <w:jc w:val="center"/>
        </w:trPr>
        <w:tc>
          <w:tcPr>
            <w:tcW w:w="499"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13</w:t>
            </w:r>
          </w:p>
        </w:tc>
        <w:tc>
          <w:tcPr>
            <w:tcW w:w="1225" w:type="pct"/>
            <w:tcMar>
              <w:top w:w="12" w:type="dxa"/>
              <w:left w:w="12" w:type="dxa"/>
              <w:bottom w:w="0" w:type="dxa"/>
              <w:right w:w="12" w:type="dxa"/>
            </w:tcMar>
            <w:vAlign w:val="center"/>
          </w:tcPr>
          <w:p w:rsidR="00741736" w:rsidRPr="00E128AF" w:rsidRDefault="00741736" w:rsidP="00552D2C">
            <w:pPr>
              <w:pStyle w:val="afff"/>
            </w:pPr>
            <w:r w:rsidRPr="00E128AF">
              <w:t>油浆泵</w:t>
            </w:r>
          </w:p>
        </w:tc>
        <w:tc>
          <w:tcPr>
            <w:tcW w:w="572" w:type="pct"/>
            <w:tcMar>
              <w:top w:w="12" w:type="dxa"/>
              <w:left w:w="12" w:type="dxa"/>
              <w:bottom w:w="0" w:type="dxa"/>
              <w:right w:w="12" w:type="dxa"/>
            </w:tcMar>
            <w:vAlign w:val="center"/>
          </w:tcPr>
          <w:p w:rsidR="00741736" w:rsidRPr="00E128AF" w:rsidRDefault="00741736" w:rsidP="00552D2C">
            <w:pPr>
              <w:pStyle w:val="afff"/>
            </w:pPr>
            <w:r w:rsidRPr="00E128AF">
              <w:t>1</w:t>
            </w:r>
          </w:p>
        </w:tc>
        <w:tc>
          <w:tcPr>
            <w:tcW w:w="980" w:type="pct"/>
            <w:vAlign w:val="center"/>
          </w:tcPr>
          <w:p w:rsidR="00741736" w:rsidRPr="00E128AF" w:rsidRDefault="00741736" w:rsidP="00552D2C">
            <w:pPr>
              <w:pStyle w:val="afff"/>
            </w:pPr>
            <w:r w:rsidRPr="00E128AF">
              <w:rPr>
                <w:rFonts w:hint="eastAsia"/>
              </w:rPr>
              <w:t>85</w:t>
            </w:r>
          </w:p>
        </w:tc>
        <w:tc>
          <w:tcPr>
            <w:tcW w:w="981" w:type="pct"/>
            <w:vAlign w:val="center"/>
          </w:tcPr>
          <w:p w:rsidR="00741736" w:rsidRPr="00E128AF" w:rsidRDefault="00741736" w:rsidP="00552D2C">
            <w:pPr>
              <w:pStyle w:val="afff"/>
            </w:pPr>
            <w:r w:rsidRPr="00E128AF">
              <w:rPr>
                <w:rFonts w:hint="eastAsia"/>
              </w:rPr>
              <w:t>减振、隔声</w:t>
            </w:r>
          </w:p>
        </w:tc>
        <w:tc>
          <w:tcPr>
            <w:tcW w:w="743" w:type="pct"/>
            <w:vAlign w:val="center"/>
          </w:tcPr>
          <w:p w:rsidR="00741736" w:rsidRPr="00E128AF" w:rsidRDefault="00741736" w:rsidP="00552D2C">
            <w:pPr>
              <w:pStyle w:val="afff"/>
            </w:pPr>
            <w:r w:rsidRPr="00E128AF">
              <w:rPr>
                <w:rFonts w:hint="eastAsia"/>
              </w:rPr>
              <w:t>65</w:t>
            </w:r>
          </w:p>
        </w:tc>
      </w:tr>
      <w:tr w:rsidR="00741736" w:rsidRPr="00E128AF" w:rsidTr="00552D2C">
        <w:trPr>
          <w:trHeight w:val="340"/>
          <w:jc w:val="center"/>
        </w:trPr>
        <w:tc>
          <w:tcPr>
            <w:tcW w:w="499"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14</w:t>
            </w:r>
          </w:p>
        </w:tc>
        <w:tc>
          <w:tcPr>
            <w:tcW w:w="1225" w:type="pct"/>
            <w:tcMar>
              <w:top w:w="12" w:type="dxa"/>
              <w:left w:w="12" w:type="dxa"/>
              <w:bottom w:w="0" w:type="dxa"/>
              <w:right w:w="12" w:type="dxa"/>
            </w:tcMar>
            <w:vAlign w:val="center"/>
          </w:tcPr>
          <w:p w:rsidR="00741736" w:rsidRPr="00E128AF" w:rsidRDefault="00741736" w:rsidP="00552D2C">
            <w:pPr>
              <w:pStyle w:val="afff"/>
            </w:pPr>
            <w:r w:rsidRPr="00E128AF">
              <w:t>石脑油循环泵</w:t>
            </w:r>
          </w:p>
        </w:tc>
        <w:tc>
          <w:tcPr>
            <w:tcW w:w="572" w:type="pct"/>
            <w:tcMar>
              <w:top w:w="12" w:type="dxa"/>
              <w:left w:w="12" w:type="dxa"/>
              <w:bottom w:w="0" w:type="dxa"/>
              <w:right w:w="12" w:type="dxa"/>
            </w:tcMar>
            <w:vAlign w:val="center"/>
          </w:tcPr>
          <w:p w:rsidR="00741736" w:rsidRPr="00E128AF" w:rsidRDefault="00741736" w:rsidP="00552D2C">
            <w:pPr>
              <w:pStyle w:val="afff"/>
            </w:pPr>
            <w:r w:rsidRPr="00E128AF">
              <w:t>1</w:t>
            </w:r>
          </w:p>
        </w:tc>
        <w:tc>
          <w:tcPr>
            <w:tcW w:w="980" w:type="pct"/>
            <w:vAlign w:val="center"/>
          </w:tcPr>
          <w:p w:rsidR="00741736" w:rsidRPr="00E128AF" w:rsidRDefault="00741736" w:rsidP="00552D2C">
            <w:pPr>
              <w:pStyle w:val="afff"/>
            </w:pPr>
            <w:r w:rsidRPr="00E128AF">
              <w:rPr>
                <w:rFonts w:hint="eastAsia"/>
              </w:rPr>
              <w:t>85</w:t>
            </w:r>
          </w:p>
        </w:tc>
        <w:tc>
          <w:tcPr>
            <w:tcW w:w="981" w:type="pct"/>
            <w:vAlign w:val="center"/>
          </w:tcPr>
          <w:p w:rsidR="00741736" w:rsidRPr="00E128AF" w:rsidRDefault="00741736" w:rsidP="00552D2C">
            <w:pPr>
              <w:pStyle w:val="afff"/>
            </w:pPr>
            <w:r w:rsidRPr="00E128AF">
              <w:rPr>
                <w:rFonts w:hint="eastAsia"/>
              </w:rPr>
              <w:t>减振、隔声</w:t>
            </w:r>
          </w:p>
        </w:tc>
        <w:tc>
          <w:tcPr>
            <w:tcW w:w="743" w:type="pct"/>
            <w:vAlign w:val="center"/>
          </w:tcPr>
          <w:p w:rsidR="00741736" w:rsidRPr="00E128AF" w:rsidRDefault="00741736" w:rsidP="00552D2C">
            <w:pPr>
              <w:pStyle w:val="afff"/>
            </w:pPr>
            <w:r w:rsidRPr="00E128AF">
              <w:rPr>
                <w:rFonts w:hint="eastAsia"/>
              </w:rPr>
              <w:t>65</w:t>
            </w:r>
          </w:p>
        </w:tc>
      </w:tr>
      <w:tr w:rsidR="00741736" w:rsidRPr="00E128AF" w:rsidTr="00552D2C">
        <w:trPr>
          <w:trHeight w:val="340"/>
          <w:jc w:val="center"/>
        </w:trPr>
        <w:tc>
          <w:tcPr>
            <w:tcW w:w="499"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15</w:t>
            </w:r>
          </w:p>
        </w:tc>
        <w:tc>
          <w:tcPr>
            <w:tcW w:w="1225" w:type="pct"/>
            <w:tcMar>
              <w:top w:w="12" w:type="dxa"/>
              <w:left w:w="12" w:type="dxa"/>
              <w:bottom w:w="0" w:type="dxa"/>
              <w:right w:w="12" w:type="dxa"/>
            </w:tcMar>
            <w:vAlign w:val="center"/>
          </w:tcPr>
          <w:p w:rsidR="00741736" w:rsidRPr="00E128AF" w:rsidRDefault="00741736" w:rsidP="00552D2C">
            <w:pPr>
              <w:pStyle w:val="afff"/>
            </w:pPr>
            <w:r w:rsidRPr="00E128AF">
              <w:t>柴油泵</w:t>
            </w:r>
          </w:p>
        </w:tc>
        <w:tc>
          <w:tcPr>
            <w:tcW w:w="572" w:type="pct"/>
            <w:tcMar>
              <w:top w:w="12" w:type="dxa"/>
              <w:left w:w="12" w:type="dxa"/>
              <w:bottom w:w="0" w:type="dxa"/>
              <w:right w:w="12" w:type="dxa"/>
            </w:tcMar>
            <w:vAlign w:val="center"/>
          </w:tcPr>
          <w:p w:rsidR="00741736" w:rsidRPr="00E128AF" w:rsidRDefault="00741736" w:rsidP="00552D2C">
            <w:pPr>
              <w:pStyle w:val="afff"/>
            </w:pPr>
            <w:r w:rsidRPr="00E128AF">
              <w:t>1</w:t>
            </w:r>
          </w:p>
        </w:tc>
        <w:tc>
          <w:tcPr>
            <w:tcW w:w="980" w:type="pct"/>
            <w:vAlign w:val="center"/>
          </w:tcPr>
          <w:p w:rsidR="00741736" w:rsidRPr="00E128AF" w:rsidRDefault="00741736" w:rsidP="00552D2C">
            <w:pPr>
              <w:pStyle w:val="afff"/>
            </w:pPr>
            <w:r w:rsidRPr="00E128AF">
              <w:rPr>
                <w:rFonts w:hint="eastAsia"/>
              </w:rPr>
              <w:t>85</w:t>
            </w:r>
          </w:p>
        </w:tc>
        <w:tc>
          <w:tcPr>
            <w:tcW w:w="981" w:type="pct"/>
            <w:vAlign w:val="center"/>
          </w:tcPr>
          <w:p w:rsidR="00741736" w:rsidRPr="00E128AF" w:rsidRDefault="00741736" w:rsidP="00552D2C">
            <w:pPr>
              <w:pStyle w:val="afff"/>
            </w:pPr>
            <w:r w:rsidRPr="00E128AF">
              <w:rPr>
                <w:rFonts w:hint="eastAsia"/>
              </w:rPr>
              <w:t>减振、隔声</w:t>
            </w:r>
          </w:p>
        </w:tc>
        <w:tc>
          <w:tcPr>
            <w:tcW w:w="743" w:type="pct"/>
            <w:vAlign w:val="center"/>
          </w:tcPr>
          <w:p w:rsidR="00741736" w:rsidRPr="00E128AF" w:rsidRDefault="00741736" w:rsidP="00552D2C">
            <w:pPr>
              <w:pStyle w:val="afff"/>
            </w:pPr>
            <w:r w:rsidRPr="00E128AF">
              <w:rPr>
                <w:rFonts w:hint="eastAsia"/>
              </w:rPr>
              <w:t>65</w:t>
            </w:r>
          </w:p>
        </w:tc>
      </w:tr>
      <w:tr w:rsidR="00741736" w:rsidRPr="00E128AF" w:rsidTr="00552D2C">
        <w:trPr>
          <w:trHeight w:val="340"/>
          <w:jc w:val="center"/>
        </w:trPr>
        <w:tc>
          <w:tcPr>
            <w:tcW w:w="499"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16</w:t>
            </w:r>
          </w:p>
        </w:tc>
        <w:tc>
          <w:tcPr>
            <w:tcW w:w="1225" w:type="pct"/>
            <w:tcMar>
              <w:top w:w="12" w:type="dxa"/>
              <w:left w:w="12" w:type="dxa"/>
              <w:bottom w:w="0" w:type="dxa"/>
              <w:right w:w="12" w:type="dxa"/>
            </w:tcMar>
            <w:vAlign w:val="center"/>
          </w:tcPr>
          <w:p w:rsidR="00741736" w:rsidRPr="00E128AF" w:rsidRDefault="00741736" w:rsidP="00552D2C">
            <w:pPr>
              <w:pStyle w:val="afff"/>
            </w:pPr>
            <w:r w:rsidRPr="00E128AF">
              <w:t>柴油循环泵</w:t>
            </w:r>
          </w:p>
        </w:tc>
        <w:tc>
          <w:tcPr>
            <w:tcW w:w="572" w:type="pct"/>
            <w:tcMar>
              <w:top w:w="12" w:type="dxa"/>
              <w:left w:w="12" w:type="dxa"/>
              <w:bottom w:w="0" w:type="dxa"/>
              <w:right w:w="12" w:type="dxa"/>
            </w:tcMar>
            <w:vAlign w:val="center"/>
          </w:tcPr>
          <w:p w:rsidR="00741736" w:rsidRPr="00E128AF" w:rsidRDefault="00741736" w:rsidP="00552D2C">
            <w:pPr>
              <w:pStyle w:val="afff"/>
            </w:pPr>
            <w:r w:rsidRPr="00E128AF">
              <w:t>1</w:t>
            </w:r>
          </w:p>
        </w:tc>
        <w:tc>
          <w:tcPr>
            <w:tcW w:w="980" w:type="pct"/>
            <w:vAlign w:val="center"/>
          </w:tcPr>
          <w:p w:rsidR="00741736" w:rsidRPr="00E128AF" w:rsidRDefault="00741736" w:rsidP="00552D2C">
            <w:pPr>
              <w:pStyle w:val="afff"/>
            </w:pPr>
            <w:r w:rsidRPr="00E128AF">
              <w:rPr>
                <w:rFonts w:hint="eastAsia"/>
              </w:rPr>
              <w:t>85</w:t>
            </w:r>
          </w:p>
        </w:tc>
        <w:tc>
          <w:tcPr>
            <w:tcW w:w="981" w:type="pct"/>
            <w:vAlign w:val="center"/>
          </w:tcPr>
          <w:p w:rsidR="00741736" w:rsidRPr="00E128AF" w:rsidRDefault="00741736" w:rsidP="00552D2C">
            <w:pPr>
              <w:pStyle w:val="afff"/>
            </w:pPr>
            <w:r w:rsidRPr="00E128AF">
              <w:rPr>
                <w:rFonts w:hint="eastAsia"/>
              </w:rPr>
              <w:t>减振、隔声</w:t>
            </w:r>
          </w:p>
        </w:tc>
        <w:tc>
          <w:tcPr>
            <w:tcW w:w="743" w:type="pct"/>
            <w:vAlign w:val="center"/>
          </w:tcPr>
          <w:p w:rsidR="00741736" w:rsidRPr="00E128AF" w:rsidRDefault="00741736" w:rsidP="00552D2C">
            <w:pPr>
              <w:pStyle w:val="afff"/>
            </w:pPr>
            <w:r w:rsidRPr="00E128AF">
              <w:rPr>
                <w:rFonts w:hint="eastAsia"/>
              </w:rPr>
              <w:t>65</w:t>
            </w:r>
          </w:p>
        </w:tc>
      </w:tr>
      <w:tr w:rsidR="00741736" w:rsidRPr="00E128AF" w:rsidTr="00552D2C">
        <w:trPr>
          <w:trHeight w:val="340"/>
          <w:jc w:val="center"/>
        </w:trPr>
        <w:tc>
          <w:tcPr>
            <w:tcW w:w="499"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17</w:t>
            </w:r>
          </w:p>
        </w:tc>
        <w:tc>
          <w:tcPr>
            <w:tcW w:w="1225" w:type="pct"/>
            <w:tcMar>
              <w:top w:w="12" w:type="dxa"/>
              <w:left w:w="12" w:type="dxa"/>
              <w:bottom w:w="0" w:type="dxa"/>
              <w:right w:w="12" w:type="dxa"/>
            </w:tcMar>
            <w:vAlign w:val="center"/>
          </w:tcPr>
          <w:p w:rsidR="00741736" w:rsidRPr="00E128AF" w:rsidRDefault="00741736" w:rsidP="00552D2C">
            <w:pPr>
              <w:pStyle w:val="afff"/>
            </w:pPr>
            <w:r w:rsidRPr="00E128AF">
              <w:t>蜡油泵</w:t>
            </w:r>
          </w:p>
        </w:tc>
        <w:tc>
          <w:tcPr>
            <w:tcW w:w="572" w:type="pct"/>
            <w:tcMar>
              <w:top w:w="12" w:type="dxa"/>
              <w:left w:w="12" w:type="dxa"/>
              <w:bottom w:w="0" w:type="dxa"/>
              <w:right w:w="12" w:type="dxa"/>
            </w:tcMar>
            <w:vAlign w:val="center"/>
          </w:tcPr>
          <w:p w:rsidR="00741736" w:rsidRPr="00E128AF" w:rsidRDefault="00741736" w:rsidP="00552D2C">
            <w:pPr>
              <w:pStyle w:val="afff"/>
            </w:pPr>
            <w:r w:rsidRPr="00E128AF">
              <w:rPr>
                <w:rFonts w:hint="eastAsia"/>
              </w:rPr>
              <w:t>1</w:t>
            </w:r>
          </w:p>
        </w:tc>
        <w:tc>
          <w:tcPr>
            <w:tcW w:w="980" w:type="pct"/>
            <w:vAlign w:val="center"/>
          </w:tcPr>
          <w:p w:rsidR="00741736" w:rsidRPr="00E128AF" w:rsidRDefault="00741736" w:rsidP="00552D2C">
            <w:pPr>
              <w:pStyle w:val="afff"/>
            </w:pPr>
            <w:r w:rsidRPr="00E128AF">
              <w:rPr>
                <w:rFonts w:hint="eastAsia"/>
              </w:rPr>
              <w:t>85</w:t>
            </w:r>
          </w:p>
        </w:tc>
        <w:tc>
          <w:tcPr>
            <w:tcW w:w="981" w:type="pct"/>
            <w:vAlign w:val="center"/>
          </w:tcPr>
          <w:p w:rsidR="00741736" w:rsidRPr="00E128AF" w:rsidRDefault="00741736" w:rsidP="00552D2C">
            <w:pPr>
              <w:pStyle w:val="afff"/>
            </w:pPr>
            <w:r w:rsidRPr="00E128AF">
              <w:rPr>
                <w:rFonts w:hint="eastAsia"/>
              </w:rPr>
              <w:t>减振、隔声</w:t>
            </w:r>
          </w:p>
        </w:tc>
        <w:tc>
          <w:tcPr>
            <w:tcW w:w="743" w:type="pct"/>
            <w:vAlign w:val="center"/>
          </w:tcPr>
          <w:p w:rsidR="00741736" w:rsidRPr="00E128AF" w:rsidRDefault="00741736" w:rsidP="00552D2C">
            <w:pPr>
              <w:pStyle w:val="afff"/>
            </w:pPr>
            <w:r w:rsidRPr="00E128AF">
              <w:rPr>
                <w:rFonts w:hint="eastAsia"/>
              </w:rPr>
              <w:t>65</w:t>
            </w:r>
          </w:p>
        </w:tc>
      </w:tr>
      <w:tr w:rsidR="00741736" w:rsidRPr="00E128AF" w:rsidTr="00552D2C">
        <w:tblPrEx>
          <w:tblCellMar>
            <w:left w:w="108" w:type="dxa"/>
            <w:right w:w="108" w:type="dxa"/>
          </w:tblCellMar>
        </w:tblPrEx>
        <w:trPr>
          <w:trHeight w:val="340"/>
          <w:jc w:val="center"/>
        </w:trPr>
        <w:tc>
          <w:tcPr>
            <w:tcW w:w="499" w:type="pct"/>
            <w:vAlign w:val="center"/>
          </w:tcPr>
          <w:p w:rsidR="00741736" w:rsidRPr="00E128AF" w:rsidRDefault="00741736" w:rsidP="00552D2C">
            <w:pPr>
              <w:pStyle w:val="afff"/>
            </w:pPr>
            <w:r w:rsidRPr="00E128AF">
              <w:rPr>
                <w:rFonts w:hint="eastAsia"/>
              </w:rPr>
              <w:t>18</w:t>
            </w:r>
          </w:p>
        </w:tc>
        <w:tc>
          <w:tcPr>
            <w:tcW w:w="1225" w:type="pct"/>
            <w:vAlign w:val="center"/>
          </w:tcPr>
          <w:p w:rsidR="00741736" w:rsidRPr="00E128AF" w:rsidRDefault="00741736" w:rsidP="00552D2C">
            <w:pPr>
              <w:pStyle w:val="afff"/>
            </w:pPr>
            <w:r w:rsidRPr="00E128AF">
              <w:t>造粒</w:t>
            </w:r>
            <w:r w:rsidRPr="00E128AF">
              <w:rPr>
                <w:rFonts w:hint="eastAsia"/>
              </w:rPr>
              <w:t>包装</w:t>
            </w:r>
            <w:r w:rsidRPr="00E128AF">
              <w:t>机</w:t>
            </w:r>
          </w:p>
        </w:tc>
        <w:tc>
          <w:tcPr>
            <w:tcW w:w="572" w:type="pct"/>
            <w:vAlign w:val="center"/>
          </w:tcPr>
          <w:p w:rsidR="00741736" w:rsidRPr="00E128AF" w:rsidRDefault="00741736" w:rsidP="00552D2C">
            <w:pPr>
              <w:pStyle w:val="afff"/>
            </w:pPr>
            <w:r w:rsidRPr="00E128AF">
              <w:rPr>
                <w:rFonts w:hint="eastAsia"/>
              </w:rPr>
              <w:t>1</w:t>
            </w:r>
          </w:p>
        </w:tc>
        <w:tc>
          <w:tcPr>
            <w:tcW w:w="980" w:type="pct"/>
            <w:vAlign w:val="center"/>
          </w:tcPr>
          <w:p w:rsidR="00741736" w:rsidRPr="00E128AF" w:rsidRDefault="00741736" w:rsidP="00552D2C">
            <w:pPr>
              <w:pStyle w:val="afff"/>
            </w:pPr>
            <w:r w:rsidRPr="00E128AF">
              <w:rPr>
                <w:rFonts w:hint="eastAsia"/>
              </w:rPr>
              <w:t>90</w:t>
            </w:r>
          </w:p>
        </w:tc>
        <w:tc>
          <w:tcPr>
            <w:tcW w:w="981" w:type="pct"/>
            <w:vAlign w:val="center"/>
          </w:tcPr>
          <w:p w:rsidR="00741736" w:rsidRPr="00E128AF" w:rsidRDefault="00741736" w:rsidP="00552D2C">
            <w:pPr>
              <w:pStyle w:val="afff"/>
            </w:pPr>
            <w:r w:rsidRPr="00E128AF">
              <w:rPr>
                <w:rFonts w:hint="eastAsia"/>
              </w:rPr>
              <w:t>减振、隔声</w:t>
            </w:r>
          </w:p>
        </w:tc>
        <w:tc>
          <w:tcPr>
            <w:tcW w:w="743" w:type="pct"/>
            <w:vAlign w:val="center"/>
          </w:tcPr>
          <w:p w:rsidR="00741736" w:rsidRPr="00E128AF" w:rsidRDefault="00741736" w:rsidP="00552D2C">
            <w:pPr>
              <w:pStyle w:val="afff"/>
            </w:pPr>
            <w:r w:rsidRPr="00E128AF">
              <w:rPr>
                <w:rFonts w:hint="eastAsia"/>
              </w:rPr>
              <w:t>65</w:t>
            </w:r>
          </w:p>
        </w:tc>
      </w:tr>
    </w:tbl>
    <w:p w:rsidR="00741736" w:rsidRPr="00E128AF" w:rsidRDefault="00741736" w:rsidP="00741736">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6</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4</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hint="eastAsia"/>
          <w:sz w:val="24"/>
          <w:szCs w:val="24"/>
        </w:rPr>
        <w:t>预测模式</w:t>
      </w:r>
    </w:p>
    <w:p w:rsidR="00EB6ED2" w:rsidRPr="00E128AF" w:rsidRDefault="00EB6ED2" w:rsidP="00552D2C">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t>①室内声源</w:t>
      </w:r>
    </w:p>
    <w:p w:rsidR="00EB6ED2" w:rsidRPr="00E128AF" w:rsidRDefault="00EB6ED2" w:rsidP="00552D2C">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t>对于室内声源根据《环境影响评价技术导则</w:t>
      </w:r>
      <w:r w:rsidRPr="00E128AF">
        <w:rPr>
          <w:rFonts w:ascii="Times New Roman" w:cs="Times New Roman"/>
          <w:sz w:val="24"/>
          <w:szCs w:val="24"/>
          <w:lang w:eastAsia="zh-CN"/>
        </w:rPr>
        <w:t xml:space="preserve">  </w:t>
      </w:r>
      <w:r w:rsidRPr="00E128AF">
        <w:rPr>
          <w:rFonts w:ascii="Times New Roman" w:cs="Times New Roman"/>
          <w:sz w:val="24"/>
          <w:szCs w:val="24"/>
          <w:lang w:eastAsia="zh-CN"/>
        </w:rPr>
        <w:t>声环境》（</w:t>
      </w:r>
      <w:r w:rsidRPr="00E128AF">
        <w:rPr>
          <w:rFonts w:ascii="Times New Roman" w:cs="Times New Roman"/>
          <w:sz w:val="24"/>
          <w:szCs w:val="24"/>
          <w:lang w:eastAsia="zh-CN"/>
        </w:rPr>
        <w:t>HJ2.4-2009</w:t>
      </w:r>
      <w:r w:rsidRPr="00E128AF">
        <w:rPr>
          <w:rFonts w:ascii="Times New Roman" w:cs="Times New Roman"/>
          <w:sz w:val="24"/>
          <w:szCs w:val="24"/>
          <w:lang w:eastAsia="zh-CN"/>
        </w:rPr>
        <w:t>）推荐的室内声源的声传播模式，将室内声源等效为等效室外点声源，据此，室内声源传播衰减公式为：</w:t>
      </w:r>
    </w:p>
    <w:p w:rsidR="00EB6ED2" w:rsidRPr="00E128AF" w:rsidRDefault="00EB6ED2" w:rsidP="00552D2C">
      <w:pPr>
        <w:spacing w:line="360" w:lineRule="auto"/>
        <w:ind w:firstLine="482"/>
        <w:jc w:val="center"/>
        <w:rPr>
          <w:rFonts w:ascii="Times New Roman" w:hAnsi="Times New Roman" w:cs="Times New Roman"/>
          <w:sz w:val="24"/>
          <w:szCs w:val="24"/>
          <w:lang w:eastAsia="zh-CN"/>
        </w:rPr>
      </w:pPr>
      <w:r w:rsidRPr="00E128AF">
        <w:rPr>
          <w:rFonts w:ascii="Times New Roman" w:eastAsia="楷体_GB2312" w:hAnsi="Times New Roman" w:cs="Times New Roman"/>
          <w:position w:val="-30"/>
          <w:sz w:val="24"/>
          <w:szCs w:val="24"/>
        </w:rPr>
        <w:object w:dxaOrig="3701" w:dyaOrig="680">
          <v:shape id="对象 107" o:spid="_x0000_i1051" type="#_x0000_t75" style="width:185.85pt;height:33.5pt;mso-position-horizontal-relative:page;mso-position-vertical-relative:page" o:ole="">
            <v:imagedata r:id="rId94" o:title=""/>
          </v:shape>
          <o:OLEObject Type="Embed" ProgID="Equation.DSMT4" ShapeID="对象 107" DrawAspect="Content" ObjectID="_1648563116" r:id="rId95"/>
        </w:object>
      </w:r>
      <w:r w:rsidRPr="00E128AF">
        <w:rPr>
          <w:rFonts w:ascii="Times New Roman" w:eastAsia="楷体_GB2312" w:hAnsi="Times New Roman" w:cs="Times New Roman"/>
          <w:sz w:val="24"/>
          <w:szCs w:val="24"/>
          <w:lang w:eastAsia="zh-CN"/>
        </w:rPr>
        <w:t xml:space="preserve">           </w:t>
      </w:r>
      <w:r w:rsidRPr="00E128AF">
        <w:rPr>
          <w:rFonts w:ascii="Times New Roman" w:cs="Times New Roman"/>
          <w:sz w:val="24"/>
          <w:szCs w:val="24"/>
          <w:lang w:eastAsia="zh-CN"/>
        </w:rPr>
        <w:t>（</w:t>
      </w:r>
      <w:r w:rsidRPr="00E128AF">
        <w:rPr>
          <w:rFonts w:ascii="Times New Roman" w:hAnsi="Times New Roman" w:cs="Times New Roman"/>
          <w:sz w:val="24"/>
          <w:szCs w:val="24"/>
          <w:lang w:eastAsia="zh-CN"/>
        </w:rPr>
        <w:t>1</w:t>
      </w:r>
      <w:r w:rsidRPr="00E128AF">
        <w:rPr>
          <w:rFonts w:ascii="Times New Roman" w:cs="Times New Roman"/>
          <w:sz w:val="24"/>
          <w:szCs w:val="24"/>
          <w:lang w:eastAsia="zh-CN"/>
        </w:rPr>
        <w:t>）</w:t>
      </w:r>
    </w:p>
    <w:p w:rsidR="00EB6ED2" w:rsidRPr="00E128AF" w:rsidRDefault="00EB6ED2" w:rsidP="00EB6ED2">
      <w:pPr>
        <w:spacing w:line="360" w:lineRule="auto"/>
        <w:ind w:firstLineChars="250" w:firstLine="600"/>
        <w:rPr>
          <w:rFonts w:ascii="Times New Roman" w:hAnsi="Times New Roman" w:cs="Times New Roman"/>
          <w:sz w:val="24"/>
          <w:szCs w:val="24"/>
          <w:lang w:eastAsia="zh-CN"/>
        </w:rPr>
      </w:pPr>
      <w:r w:rsidRPr="00E128AF">
        <w:rPr>
          <w:rFonts w:ascii="Times New Roman" w:cs="Times New Roman"/>
          <w:sz w:val="24"/>
          <w:szCs w:val="24"/>
          <w:lang w:eastAsia="zh-CN"/>
        </w:rPr>
        <w:t>式中：</w:t>
      </w:r>
      <w:r w:rsidRPr="00E128AF">
        <w:rPr>
          <w:rFonts w:ascii="Times New Roman" w:hAnsi="Times New Roman" w:cs="Times New Roman"/>
          <w:position w:val="-14"/>
          <w:sz w:val="24"/>
          <w:szCs w:val="24"/>
        </w:rPr>
        <w:object w:dxaOrig="620" w:dyaOrig="380">
          <v:shape id="对象 108" o:spid="_x0000_i1052" type="#_x0000_t75" style="width:31pt;height:18.4pt;mso-position-horizontal-relative:page;mso-position-vertical-relative:page" o:ole="">
            <v:imagedata r:id="rId96" o:title=""/>
          </v:shape>
          <o:OLEObject Type="Embed" ProgID="Equation.3" ShapeID="对象 108" DrawAspect="Content" ObjectID="_1648563117" r:id="rId97"/>
        </w:object>
      </w:r>
      <w:r w:rsidRPr="00E128AF">
        <w:rPr>
          <w:rFonts w:ascii="Times New Roman" w:hAnsi="Times New Roman" w:cs="Times New Roman"/>
          <w:sz w:val="24"/>
          <w:szCs w:val="24"/>
          <w:lang w:eastAsia="zh-CN"/>
        </w:rPr>
        <w:t>——</w:t>
      </w:r>
      <w:r w:rsidRPr="00E128AF">
        <w:rPr>
          <w:rFonts w:ascii="Times New Roman" w:cs="Times New Roman"/>
          <w:sz w:val="24"/>
          <w:szCs w:val="24"/>
          <w:lang w:eastAsia="zh-CN"/>
        </w:rPr>
        <w:t>距离噪声源</w:t>
      </w:r>
      <w:r w:rsidRPr="00E128AF">
        <w:rPr>
          <w:rFonts w:ascii="Times New Roman" w:hAnsi="Times New Roman" w:cs="Times New Roman"/>
          <w:sz w:val="24"/>
          <w:szCs w:val="24"/>
          <w:lang w:eastAsia="zh-CN"/>
        </w:rPr>
        <w:t>rm</w:t>
      </w:r>
      <w:r w:rsidRPr="00E128AF">
        <w:rPr>
          <w:rFonts w:ascii="Times New Roman" w:cs="Times New Roman"/>
          <w:sz w:val="24"/>
          <w:szCs w:val="24"/>
          <w:lang w:eastAsia="zh-CN"/>
        </w:rPr>
        <w:t>处的声压级，</w:t>
      </w:r>
      <w:r w:rsidRPr="00E128AF">
        <w:rPr>
          <w:rFonts w:ascii="Times New Roman" w:hAnsi="Times New Roman" w:cs="Times New Roman"/>
          <w:sz w:val="24"/>
          <w:szCs w:val="24"/>
          <w:lang w:eastAsia="zh-CN"/>
        </w:rPr>
        <w:t>dB</w:t>
      </w:r>
      <w:r w:rsidRPr="00E128AF">
        <w:rPr>
          <w:rFonts w:ascii="Times New Roman" w:cs="Times New Roman"/>
          <w:sz w:val="24"/>
          <w:szCs w:val="24"/>
          <w:lang w:eastAsia="zh-CN"/>
        </w:rPr>
        <w:t>（</w:t>
      </w:r>
      <w:r w:rsidRPr="00E128AF">
        <w:rPr>
          <w:rFonts w:ascii="Times New Roman" w:hAnsi="Times New Roman" w:cs="Times New Roman"/>
          <w:sz w:val="24"/>
          <w:szCs w:val="24"/>
          <w:lang w:eastAsia="zh-CN"/>
        </w:rPr>
        <w:t>A</w:t>
      </w:r>
      <w:r w:rsidRPr="00E128AF">
        <w:rPr>
          <w:rFonts w:ascii="Times New Roman" w:cs="Times New Roman"/>
          <w:sz w:val="24"/>
          <w:szCs w:val="24"/>
          <w:lang w:eastAsia="zh-CN"/>
        </w:rPr>
        <w:t>）；</w:t>
      </w:r>
    </w:p>
    <w:p w:rsidR="00EB6ED2" w:rsidRPr="00E128AF" w:rsidRDefault="00EB6ED2" w:rsidP="00552D2C">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object w:dxaOrig="400" w:dyaOrig="380">
          <v:shape id="对象 109" o:spid="_x0000_i1053" type="#_x0000_t75" style="width:19.25pt;height:18.4pt;mso-position-horizontal-relative:page;mso-position-vertical-relative:page" o:ole="">
            <v:imagedata r:id="rId98" o:title=""/>
          </v:shape>
          <o:OLEObject Type="Embed" ProgID="Equation.3" ShapeID="对象 109" DrawAspect="Content" ObjectID="_1648563118" r:id="rId99"/>
        </w:object>
      </w:r>
      <w:r w:rsidRPr="00E128AF">
        <w:rPr>
          <w:rFonts w:ascii="Times New Roman" w:cs="Times New Roman"/>
          <w:sz w:val="24"/>
          <w:szCs w:val="24"/>
          <w:lang w:eastAsia="zh-CN"/>
        </w:rPr>
        <w:t>——为距声源中心</w:t>
      </w:r>
      <w:r w:rsidRPr="00E128AF">
        <w:rPr>
          <w:rFonts w:ascii="Times New Roman" w:cs="Times New Roman"/>
          <w:sz w:val="24"/>
          <w:szCs w:val="24"/>
          <w:lang w:eastAsia="zh-CN"/>
        </w:rPr>
        <w:t>r0</w:t>
      </w:r>
      <w:r w:rsidRPr="00E128AF">
        <w:rPr>
          <w:rFonts w:ascii="Times New Roman" w:cs="Times New Roman"/>
          <w:sz w:val="24"/>
          <w:szCs w:val="24"/>
          <w:lang w:eastAsia="zh-CN"/>
        </w:rPr>
        <w:t>处测的声压级，</w:t>
      </w:r>
      <w:r w:rsidRPr="00E128AF">
        <w:rPr>
          <w:rFonts w:ascii="Times New Roman" w:cs="Times New Roman"/>
          <w:sz w:val="24"/>
          <w:szCs w:val="24"/>
          <w:lang w:eastAsia="zh-CN"/>
        </w:rPr>
        <w:t>dB</w:t>
      </w:r>
      <w:r w:rsidRPr="00E128AF">
        <w:rPr>
          <w:rFonts w:ascii="Times New Roman" w:cs="Times New Roman"/>
          <w:sz w:val="24"/>
          <w:szCs w:val="24"/>
          <w:lang w:eastAsia="zh-CN"/>
        </w:rPr>
        <w:t>（</w:t>
      </w:r>
      <w:r w:rsidRPr="00E128AF">
        <w:rPr>
          <w:rFonts w:ascii="Times New Roman" w:cs="Times New Roman"/>
          <w:sz w:val="24"/>
          <w:szCs w:val="24"/>
          <w:lang w:eastAsia="zh-CN"/>
        </w:rPr>
        <w:t>A</w:t>
      </w:r>
      <w:r w:rsidRPr="00E128AF">
        <w:rPr>
          <w:rFonts w:ascii="Times New Roman" w:cs="Times New Roman"/>
          <w:sz w:val="24"/>
          <w:szCs w:val="24"/>
          <w:lang w:eastAsia="zh-CN"/>
        </w:rPr>
        <w:t>）；</w:t>
      </w:r>
    </w:p>
    <w:p w:rsidR="00EB6ED2" w:rsidRPr="00E128AF" w:rsidRDefault="00EB6ED2" w:rsidP="00552D2C">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t>T</w:t>
      </w:r>
      <w:r w:rsidRPr="00E128AF">
        <w:rPr>
          <w:rFonts w:ascii="Times New Roman" w:cs="Times New Roman"/>
          <w:sz w:val="24"/>
          <w:szCs w:val="24"/>
          <w:vertAlign w:val="subscript"/>
          <w:lang w:eastAsia="zh-CN"/>
        </w:rPr>
        <w:t>L</w:t>
      </w:r>
      <w:r w:rsidRPr="00E128AF">
        <w:rPr>
          <w:rFonts w:ascii="Times New Roman" w:cs="Times New Roman"/>
          <w:sz w:val="24"/>
          <w:szCs w:val="24"/>
          <w:lang w:eastAsia="zh-CN"/>
        </w:rPr>
        <w:t xml:space="preserve"> </w:t>
      </w:r>
      <w:r w:rsidRPr="00E128AF">
        <w:rPr>
          <w:rFonts w:ascii="Times New Roman" w:cs="Times New Roman"/>
          <w:sz w:val="24"/>
          <w:szCs w:val="24"/>
          <w:lang w:eastAsia="zh-CN"/>
        </w:rPr>
        <w:t>——墙壁隔声量，本项目生产车间为南北敞开式，东、西侧隔声量取</w:t>
      </w:r>
      <w:r w:rsidRPr="00E128AF">
        <w:rPr>
          <w:rFonts w:ascii="Times New Roman" w:cs="Times New Roman"/>
          <w:sz w:val="24"/>
          <w:szCs w:val="24"/>
          <w:lang w:eastAsia="zh-CN"/>
        </w:rPr>
        <w:t>15dB</w:t>
      </w:r>
      <w:r w:rsidRPr="00E128AF">
        <w:rPr>
          <w:rFonts w:ascii="Times New Roman" w:cs="Times New Roman"/>
          <w:sz w:val="24"/>
          <w:szCs w:val="24"/>
          <w:lang w:eastAsia="zh-CN"/>
        </w:rPr>
        <w:t>（</w:t>
      </w:r>
      <w:r w:rsidRPr="00E128AF">
        <w:rPr>
          <w:rFonts w:ascii="Times New Roman" w:cs="Times New Roman"/>
          <w:sz w:val="24"/>
          <w:szCs w:val="24"/>
          <w:lang w:eastAsia="zh-CN"/>
        </w:rPr>
        <w:t>A</w:t>
      </w:r>
      <w:r w:rsidRPr="00E128AF">
        <w:rPr>
          <w:rFonts w:ascii="Times New Roman" w:cs="Times New Roman"/>
          <w:sz w:val="24"/>
          <w:szCs w:val="24"/>
          <w:lang w:eastAsia="zh-CN"/>
        </w:rPr>
        <w:t>），南北侧取</w:t>
      </w:r>
      <w:r w:rsidRPr="00E128AF">
        <w:rPr>
          <w:rFonts w:ascii="Times New Roman" w:cs="Times New Roman"/>
          <w:sz w:val="24"/>
          <w:szCs w:val="24"/>
          <w:lang w:eastAsia="zh-CN"/>
        </w:rPr>
        <w:t>0dB</w:t>
      </w:r>
      <w:r w:rsidRPr="00E128AF">
        <w:rPr>
          <w:rFonts w:ascii="Times New Roman" w:cs="Times New Roman"/>
          <w:sz w:val="24"/>
          <w:szCs w:val="24"/>
          <w:lang w:eastAsia="zh-CN"/>
        </w:rPr>
        <w:t>（</w:t>
      </w:r>
      <w:r w:rsidRPr="00E128AF">
        <w:rPr>
          <w:rFonts w:ascii="Times New Roman" w:cs="Times New Roman"/>
          <w:sz w:val="24"/>
          <w:szCs w:val="24"/>
          <w:lang w:eastAsia="zh-CN"/>
        </w:rPr>
        <w:t>A</w:t>
      </w:r>
      <w:r w:rsidRPr="00E128AF">
        <w:rPr>
          <w:rFonts w:ascii="Times New Roman" w:cs="Times New Roman"/>
          <w:sz w:val="24"/>
          <w:szCs w:val="24"/>
          <w:lang w:eastAsia="zh-CN"/>
        </w:rPr>
        <w:t>）；</w:t>
      </w:r>
    </w:p>
    <w:p w:rsidR="00EB6ED2" w:rsidRPr="00E128AF" w:rsidRDefault="00EB6ED2" w:rsidP="00552D2C">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object w:dxaOrig="240" w:dyaOrig="220">
          <v:shape id="对象 110" o:spid="_x0000_i1054" type="#_x0000_t75" style="width:10.9pt;height:10.9pt;mso-position-horizontal-relative:page;mso-position-vertical-relative:page" o:ole="">
            <v:imagedata r:id="rId100" o:title=""/>
          </v:shape>
          <o:OLEObject Type="Embed" ProgID="Equation.3" ShapeID="对象 110" DrawAspect="Content" ObjectID="_1648563119" r:id="rId101"/>
        </w:object>
      </w:r>
      <w:r w:rsidRPr="00E128AF">
        <w:rPr>
          <w:rFonts w:ascii="Times New Roman" w:cs="Times New Roman"/>
          <w:sz w:val="24"/>
          <w:szCs w:val="24"/>
          <w:lang w:eastAsia="zh-CN"/>
        </w:rPr>
        <w:t>——平均吸声系数，本项目中取</w:t>
      </w:r>
      <w:r w:rsidRPr="00E128AF">
        <w:rPr>
          <w:rFonts w:ascii="Times New Roman" w:cs="Times New Roman"/>
          <w:sz w:val="24"/>
          <w:szCs w:val="24"/>
          <w:lang w:eastAsia="zh-CN"/>
        </w:rPr>
        <w:t>0.15</w:t>
      </w:r>
      <w:r w:rsidRPr="00E128AF">
        <w:rPr>
          <w:rFonts w:ascii="Times New Roman" w:cs="Times New Roman"/>
          <w:sz w:val="24"/>
          <w:szCs w:val="24"/>
          <w:lang w:eastAsia="zh-CN"/>
        </w:rPr>
        <w:t>；</w:t>
      </w:r>
    </w:p>
    <w:p w:rsidR="00EB6ED2" w:rsidRPr="00E128AF" w:rsidRDefault="00EB6ED2" w:rsidP="00552D2C">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t xml:space="preserve">r </w:t>
      </w:r>
      <w:r w:rsidRPr="00E128AF">
        <w:rPr>
          <w:rFonts w:ascii="Times New Roman" w:cs="Times New Roman"/>
          <w:sz w:val="24"/>
          <w:szCs w:val="24"/>
          <w:lang w:eastAsia="zh-CN"/>
        </w:rPr>
        <w:t>——参考位置距噪声源的距离，（车间中心至预测点距离）</w:t>
      </w:r>
      <w:r w:rsidRPr="00E128AF">
        <w:rPr>
          <w:rFonts w:ascii="Times New Roman" w:cs="Times New Roman"/>
          <w:sz w:val="24"/>
          <w:szCs w:val="24"/>
          <w:lang w:eastAsia="zh-CN"/>
        </w:rPr>
        <w:t>m</w:t>
      </w:r>
      <w:r w:rsidRPr="00E128AF">
        <w:rPr>
          <w:rFonts w:ascii="Times New Roman" w:cs="Times New Roman"/>
          <w:sz w:val="24"/>
          <w:szCs w:val="24"/>
          <w:lang w:eastAsia="zh-CN"/>
        </w:rPr>
        <w:t>；</w:t>
      </w:r>
    </w:p>
    <w:p w:rsidR="00EB6ED2" w:rsidRPr="00E128AF" w:rsidRDefault="00EB6ED2" w:rsidP="00552D2C">
      <w:pPr>
        <w:spacing w:line="360" w:lineRule="auto"/>
        <w:ind w:firstLine="482"/>
        <w:rPr>
          <w:rFonts w:ascii="Times New Roman" w:hAnsi="Times New Roman" w:cs="Times New Roman"/>
          <w:sz w:val="24"/>
          <w:szCs w:val="24"/>
          <w:lang w:eastAsia="zh-CN"/>
        </w:rPr>
      </w:pPr>
      <w:r w:rsidRPr="00E128AF">
        <w:rPr>
          <w:rFonts w:ascii="Times New Roman" w:cs="Times New Roman"/>
          <w:sz w:val="24"/>
          <w:szCs w:val="24"/>
          <w:lang w:eastAsia="zh-CN"/>
        </w:rPr>
        <w:t>r</w:t>
      </w:r>
      <w:r w:rsidRPr="00E128AF">
        <w:rPr>
          <w:rFonts w:ascii="Times New Roman" w:cs="Times New Roman"/>
          <w:sz w:val="24"/>
          <w:szCs w:val="24"/>
          <w:vertAlign w:val="subscript"/>
          <w:lang w:eastAsia="zh-CN"/>
        </w:rPr>
        <w:t>0</w:t>
      </w:r>
      <w:r w:rsidRPr="00E128AF">
        <w:rPr>
          <w:rFonts w:ascii="Times New Roman" w:cs="Times New Roman"/>
          <w:sz w:val="24"/>
          <w:szCs w:val="24"/>
          <w:lang w:eastAsia="zh-CN"/>
        </w:rPr>
        <w:t>——（测量</w:t>
      </w:r>
      <w:r w:rsidRPr="00E128AF">
        <w:rPr>
          <w:rFonts w:ascii="Times New Roman" w:cs="Times New Roman"/>
          <w:sz w:val="24"/>
          <w:szCs w:val="24"/>
          <w:lang w:eastAsia="zh-CN"/>
        </w:rPr>
        <w:t>Lp0</w:t>
      </w:r>
      <w:r w:rsidRPr="00E128AF">
        <w:rPr>
          <w:rFonts w:ascii="Times New Roman" w:cs="Times New Roman"/>
          <w:sz w:val="24"/>
          <w:szCs w:val="24"/>
          <w:lang w:eastAsia="zh-CN"/>
        </w:rPr>
        <w:t>时距设备中心的距离）墙外</w:t>
      </w:r>
      <w:r w:rsidRPr="00E128AF">
        <w:rPr>
          <w:rFonts w:ascii="Times New Roman" w:cs="Times New Roman"/>
          <w:sz w:val="24"/>
          <w:szCs w:val="24"/>
          <w:lang w:eastAsia="zh-CN"/>
        </w:rPr>
        <w:t>1m</w:t>
      </w:r>
      <w:r w:rsidRPr="00E128AF">
        <w:rPr>
          <w:rFonts w:ascii="Times New Roman" w:cs="Times New Roman"/>
          <w:sz w:val="24"/>
          <w:szCs w:val="24"/>
          <w:lang w:eastAsia="zh-CN"/>
        </w:rPr>
        <w:t>处至预测点的距离，参数距离为</w:t>
      </w:r>
      <w:r w:rsidRPr="00E128AF">
        <w:rPr>
          <w:rFonts w:ascii="Times New Roman" w:hAnsi="Times New Roman" w:cs="Times New Roman"/>
          <w:sz w:val="24"/>
          <w:szCs w:val="24"/>
          <w:lang w:eastAsia="zh-CN"/>
        </w:rPr>
        <w:t>1m</w:t>
      </w:r>
      <w:r w:rsidRPr="00E128AF">
        <w:rPr>
          <w:rFonts w:ascii="Times New Roman" w:cs="Times New Roman"/>
          <w:sz w:val="24"/>
          <w:szCs w:val="24"/>
          <w:lang w:eastAsia="zh-CN"/>
        </w:rPr>
        <w:t>。</w:t>
      </w:r>
    </w:p>
    <w:p w:rsidR="00EB6ED2" w:rsidRPr="00E128AF" w:rsidRDefault="00EB6ED2" w:rsidP="00552D2C">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t>②室外声源</w:t>
      </w:r>
    </w:p>
    <w:p w:rsidR="00EB6ED2" w:rsidRPr="00E128AF" w:rsidRDefault="00EB6ED2" w:rsidP="00552D2C">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t>某个噪声源在预测点的声压级为</w:t>
      </w:r>
    </w:p>
    <w:p w:rsidR="00EB6ED2" w:rsidRPr="00E128AF" w:rsidRDefault="00EB6ED2" w:rsidP="00552D2C">
      <w:pPr>
        <w:spacing w:line="360" w:lineRule="auto"/>
        <w:jc w:val="center"/>
        <w:rPr>
          <w:rFonts w:ascii="Times New Roman" w:cs="Times New Roman"/>
          <w:sz w:val="24"/>
          <w:szCs w:val="24"/>
          <w:lang w:eastAsia="zh-CN"/>
        </w:rPr>
      </w:pPr>
      <w:r w:rsidRPr="00E128AF">
        <w:rPr>
          <w:rFonts w:ascii="Times New Roman" w:cs="Times New Roman"/>
          <w:sz w:val="24"/>
          <w:szCs w:val="24"/>
          <w:lang w:eastAsia="zh-CN"/>
        </w:rPr>
        <w:object w:dxaOrig="3284" w:dyaOrig="379">
          <v:shape id="对象 111" o:spid="_x0000_i1055" type="#_x0000_t75" style="width:164.95pt;height:18.4pt;mso-position-horizontal-relative:page;mso-position-vertical-relative:page" o:ole="">
            <v:imagedata r:id="rId102" o:title=""/>
          </v:shape>
          <o:OLEObject Type="Embed" ProgID="Equation.3" ShapeID="对象 111" DrawAspect="Content" ObjectID="_1648563120" r:id="rId103"/>
        </w:object>
      </w:r>
      <w:r w:rsidRPr="00E128AF">
        <w:rPr>
          <w:rFonts w:ascii="Times New Roman" w:cs="Times New Roman"/>
          <w:sz w:val="24"/>
          <w:szCs w:val="24"/>
          <w:lang w:eastAsia="zh-CN"/>
        </w:rPr>
        <w:t xml:space="preserve">               </w:t>
      </w:r>
      <w:r w:rsidRPr="00E128AF">
        <w:rPr>
          <w:rFonts w:ascii="Times New Roman" w:cs="Times New Roman"/>
          <w:sz w:val="24"/>
          <w:szCs w:val="24"/>
          <w:lang w:eastAsia="zh-CN"/>
        </w:rPr>
        <w:t>（</w:t>
      </w:r>
      <w:r w:rsidRPr="00E128AF">
        <w:rPr>
          <w:rFonts w:ascii="Times New Roman" w:cs="Times New Roman"/>
          <w:sz w:val="24"/>
          <w:szCs w:val="24"/>
          <w:lang w:eastAsia="zh-CN"/>
        </w:rPr>
        <w:t>2</w:t>
      </w:r>
      <w:r w:rsidRPr="00E128AF">
        <w:rPr>
          <w:rFonts w:ascii="Times New Roman" w:cs="Times New Roman"/>
          <w:sz w:val="24"/>
          <w:szCs w:val="24"/>
          <w:lang w:eastAsia="zh-CN"/>
        </w:rPr>
        <w:t>）</w:t>
      </w:r>
    </w:p>
    <w:p w:rsidR="00EB6ED2" w:rsidRPr="00E128AF" w:rsidRDefault="00EB6ED2" w:rsidP="00EB6ED2">
      <w:pPr>
        <w:spacing w:line="360" w:lineRule="auto"/>
        <w:ind w:firstLine="480"/>
        <w:rPr>
          <w:rFonts w:ascii="Times New Roman" w:hAnsi="Times New Roman" w:cs="Times New Roman"/>
          <w:sz w:val="24"/>
          <w:szCs w:val="24"/>
          <w:lang w:eastAsia="zh-CN"/>
        </w:rPr>
      </w:pPr>
      <w:r w:rsidRPr="00E128AF">
        <w:rPr>
          <w:rFonts w:ascii="Times New Roman" w:cs="Times New Roman"/>
          <w:sz w:val="24"/>
          <w:szCs w:val="24"/>
          <w:lang w:eastAsia="zh-CN"/>
        </w:rPr>
        <w:t>式中：</w:t>
      </w:r>
      <w:r w:rsidRPr="00E128AF">
        <w:rPr>
          <w:rFonts w:ascii="Times New Roman" w:hAnsi="Times New Roman" w:cs="Times New Roman"/>
          <w:position w:val="-14"/>
          <w:sz w:val="24"/>
          <w:szCs w:val="24"/>
        </w:rPr>
        <w:object w:dxaOrig="601" w:dyaOrig="380">
          <v:shape id="对象 112" o:spid="_x0000_i1056" type="#_x0000_t75" style="width:30.15pt;height:18.4pt;mso-position-horizontal-relative:page;mso-position-vertical-relative:page" o:ole="">
            <v:imagedata r:id="rId104" o:title=""/>
          </v:shape>
          <o:OLEObject Type="Embed" ProgID="Equation.3" ShapeID="对象 112" DrawAspect="Content" ObjectID="_1648563121" r:id="rId105"/>
        </w:object>
      </w:r>
      <w:r w:rsidRPr="00E128AF">
        <w:rPr>
          <w:rFonts w:ascii="Times New Roman" w:hAnsi="Times New Roman" w:cs="Times New Roman"/>
          <w:sz w:val="24"/>
          <w:szCs w:val="24"/>
          <w:lang w:eastAsia="zh-CN"/>
        </w:rPr>
        <w:t>——</w:t>
      </w:r>
      <w:r w:rsidRPr="00E128AF">
        <w:rPr>
          <w:rFonts w:ascii="Times New Roman" w:cs="Times New Roman"/>
          <w:sz w:val="24"/>
          <w:szCs w:val="24"/>
          <w:lang w:eastAsia="zh-CN"/>
        </w:rPr>
        <w:t>噪声源在预测点产生的声压级，</w:t>
      </w:r>
      <w:r w:rsidRPr="00E128AF">
        <w:rPr>
          <w:rFonts w:ascii="Times New Roman" w:hAnsi="Times New Roman" w:cs="Times New Roman"/>
          <w:sz w:val="24"/>
          <w:szCs w:val="24"/>
          <w:lang w:eastAsia="zh-CN"/>
        </w:rPr>
        <w:t>dB(A)</w:t>
      </w:r>
      <w:r w:rsidRPr="00E128AF">
        <w:rPr>
          <w:rFonts w:ascii="Times New Roman" w:cs="Times New Roman"/>
          <w:sz w:val="24"/>
          <w:szCs w:val="24"/>
          <w:lang w:eastAsia="zh-CN"/>
        </w:rPr>
        <w:t>；</w:t>
      </w:r>
    </w:p>
    <w:p w:rsidR="00EB6ED2" w:rsidRPr="00E128AF" w:rsidRDefault="00EB6ED2" w:rsidP="00EB6ED2">
      <w:pPr>
        <w:spacing w:line="360" w:lineRule="auto"/>
        <w:ind w:firstLineChars="350" w:firstLine="840"/>
        <w:rPr>
          <w:rFonts w:ascii="Times New Roman" w:hAnsi="Times New Roman" w:cs="Times New Roman"/>
          <w:sz w:val="24"/>
          <w:szCs w:val="24"/>
          <w:lang w:eastAsia="zh-CN"/>
        </w:rPr>
      </w:pPr>
      <w:r w:rsidRPr="00E128AF">
        <w:rPr>
          <w:rFonts w:ascii="Times New Roman" w:hAnsi="Times New Roman" w:cs="Times New Roman"/>
          <w:position w:val="-14"/>
          <w:sz w:val="24"/>
          <w:szCs w:val="24"/>
        </w:rPr>
        <w:object w:dxaOrig="701" w:dyaOrig="380">
          <v:shape id="对象 113" o:spid="_x0000_i1057" type="#_x0000_t75" style="width:34.35pt;height:18.4pt;mso-position-horizontal-relative:page;mso-position-vertical-relative:page" o:ole="">
            <v:imagedata r:id="rId106" o:title=""/>
          </v:shape>
          <o:OLEObject Type="Embed" ProgID="Equation.3" ShapeID="对象 113" DrawAspect="Content" ObjectID="_1648563122" r:id="rId107"/>
        </w:object>
      </w:r>
      <w:r w:rsidRPr="00E128AF">
        <w:rPr>
          <w:rFonts w:ascii="Times New Roman" w:hAnsi="Times New Roman" w:cs="Times New Roman"/>
          <w:sz w:val="24"/>
          <w:szCs w:val="24"/>
          <w:lang w:eastAsia="zh-CN"/>
        </w:rPr>
        <w:t>——</w:t>
      </w:r>
      <w:r w:rsidRPr="00E128AF">
        <w:rPr>
          <w:rFonts w:ascii="Times New Roman" w:cs="Times New Roman"/>
          <w:sz w:val="24"/>
          <w:szCs w:val="24"/>
          <w:lang w:eastAsia="zh-CN"/>
        </w:rPr>
        <w:t>参考位置</w:t>
      </w:r>
      <w:r w:rsidRPr="00E128AF">
        <w:rPr>
          <w:rFonts w:ascii="Times New Roman" w:hAnsi="Times New Roman" w:cs="Times New Roman"/>
          <w:position w:val="-12"/>
          <w:sz w:val="24"/>
          <w:szCs w:val="24"/>
        </w:rPr>
        <w:object w:dxaOrig="220" w:dyaOrig="361">
          <v:shape id="对象 114" o:spid="_x0000_i1058" type="#_x0000_t75" style="width:10.9pt;height:18.4pt;mso-position-horizontal-relative:page;mso-position-vertical-relative:page" o:ole="">
            <v:imagedata r:id="rId108" o:title=""/>
          </v:shape>
          <o:OLEObject Type="Embed" ProgID="Equation.DSMT4" ShapeID="对象 114" DrawAspect="Content" ObjectID="_1648563123" r:id="rId109"/>
        </w:object>
      </w:r>
      <w:r w:rsidRPr="00E128AF">
        <w:rPr>
          <w:rFonts w:ascii="Times New Roman" w:cs="Times New Roman"/>
          <w:sz w:val="24"/>
          <w:szCs w:val="24"/>
          <w:lang w:eastAsia="zh-CN"/>
        </w:rPr>
        <w:t>处的声压级，</w:t>
      </w:r>
      <w:r w:rsidRPr="00E128AF">
        <w:rPr>
          <w:rFonts w:ascii="Times New Roman" w:hAnsi="Times New Roman" w:cs="Times New Roman"/>
          <w:sz w:val="24"/>
          <w:szCs w:val="24"/>
          <w:lang w:eastAsia="zh-CN"/>
        </w:rPr>
        <w:t>dB(A)</w:t>
      </w:r>
      <w:r w:rsidRPr="00E128AF">
        <w:rPr>
          <w:rFonts w:ascii="Times New Roman" w:cs="Times New Roman"/>
          <w:sz w:val="24"/>
          <w:szCs w:val="24"/>
          <w:lang w:eastAsia="zh-CN"/>
        </w:rPr>
        <w:t>；</w:t>
      </w:r>
    </w:p>
    <w:p w:rsidR="00EB6ED2" w:rsidRPr="00E128AF" w:rsidRDefault="00EB6ED2" w:rsidP="00EB6ED2">
      <w:pPr>
        <w:spacing w:line="360" w:lineRule="auto"/>
        <w:ind w:firstLineChars="350" w:firstLine="840"/>
        <w:rPr>
          <w:rFonts w:ascii="Times New Roman" w:hAnsi="Times New Roman" w:cs="Times New Roman"/>
          <w:sz w:val="24"/>
          <w:szCs w:val="24"/>
          <w:lang w:eastAsia="zh-CN"/>
        </w:rPr>
      </w:pPr>
      <w:r w:rsidRPr="00E128AF">
        <w:rPr>
          <w:rFonts w:ascii="Times New Roman" w:hAnsi="Times New Roman" w:cs="Times New Roman"/>
          <w:position w:val="-12"/>
          <w:sz w:val="24"/>
          <w:szCs w:val="24"/>
        </w:rPr>
        <w:object w:dxaOrig="220" w:dyaOrig="361">
          <v:shape id="对象 115" o:spid="_x0000_i1059" type="#_x0000_t75" style="width:10.9pt;height:18.4pt;mso-position-horizontal-relative:page;mso-position-vertical-relative:page" o:ole="">
            <v:imagedata r:id="rId108" o:title=""/>
          </v:shape>
          <o:OLEObject Type="Embed" ProgID="Equation.DSMT4" ShapeID="对象 115" DrawAspect="Content" ObjectID="_1648563124" r:id="rId110"/>
        </w:object>
      </w:r>
      <w:r w:rsidRPr="00E128AF">
        <w:rPr>
          <w:rFonts w:ascii="Times New Roman" w:hAnsi="Times New Roman" w:cs="Times New Roman"/>
          <w:sz w:val="24"/>
          <w:szCs w:val="24"/>
          <w:lang w:eastAsia="zh-CN"/>
        </w:rPr>
        <w:t>——</w:t>
      </w:r>
      <w:r w:rsidRPr="00E128AF">
        <w:rPr>
          <w:rFonts w:ascii="Times New Roman" w:cs="Times New Roman"/>
          <w:sz w:val="24"/>
          <w:szCs w:val="24"/>
          <w:lang w:eastAsia="zh-CN"/>
        </w:rPr>
        <w:t>参考位置距声源中心的位置，</w:t>
      </w:r>
      <w:r w:rsidRPr="00E128AF">
        <w:rPr>
          <w:rFonts w:ascii="Times New Roman" w:hAnsi="Times New Roman" w:cs="Times New Roman"/>
          <w:sz w:val="24"/>
          <w:szCs w:val="24"/>
          <w:lang w:eastAsia="zh-CN"/>
        </w:rPr>
        <w:t>m</w:t>
      </w:r>
      <w:r w:rsidRPr="00E128AF">
        <w:rPr>
          <w:rFonts w:ascii="Times New Roman" w:cs="Times New Roman"/>
          <w:sz w:val="24"/>
          <w:szCs w:val="24"/>
          <w:lang w:eastAsia="zh-CN"/>
        </w:rPr>
        <w:t>；</w:t>
      </w:r>
    </w:p>
    <w:p w:rsidR="00EB6ED2" w:rsidRPr="00E128AF" w:rsidRDefault="00EB6ED2" w:rsidP="00EB6ED2">
      <w:pPr>
        <w:spacing w:line="360" w:lineRule="auto"/>
        <w:ind w:firstLineChars="350" w:firstLine="840"/>
        <w:rPr>
          <w:rFonts w:ascii="Times New Roman" w:hAnsi="Times New Roman" w:cs="Times New Roman"/>
          <w:sz w:val="24"/>
          <w:szCs w:val="24"/>
          <w:lang w:eastAsia="zh-CN"/>
        </w:rPr>
      </w:pPr>
      <w:r w:rsidRPr="00E128AF">
        <w:rPr>
          <w:rFonts w:ascii="Times New Roman" w:hAnsi="Times New Roman" w:cs="Times New Roman"/>
          <w:position w:val="-4"/>
          <w:sz w:val="24"/>
          <w:szCs w:val="24"/>
        </w:rPr>
        <w:object w:dxaOrig="180" w:dyaOrig="200">
          <v:shape id="对象 116" o:spid="_x0000_i1060" type="#_x0000_t75" style="width:9.2pt;height:10.9pt;mso-position-horizontal-relative:page;mso-position-vertical-relative:page" o:ole="">
            <v:imagedata r:id="rId111" o:title=""/>
          </v:shape>
          <o:OLEObject Type="Embed" ProgID="Equation.DSMT4" ShapeID="对象 116" DrawAspect="Content" ObjectID="_1648563125" r:id="rId112"/>
        </w:object>
      </w:r>
      <w:r w:rsidRPr="00E128AF">
        <w:rPr>
          <w:rFonts w:ascii="Times New Roman" w:hAnsi="Times New Roman" w:cs="Times New Roman"/>
          <w:sz w:val="24"/>
          <w:szCs w:val="24"/>
          <w:lang w:eastAsia="zh-CN"/>
        </w:rPr>
        <w:t>——</w:t>
      </w:r>
      <w:r w:rsidRPr="00E128AF">
        <w:rPr>
          <w:rFonts w:ascii="Times New Roman" w:cs="Times New Roman"/>
          <w:sz w:val="24"/>
          <w:szCs w:val="24"/>
          <w:lang w:eastAsia="zh-CN"/>
        </w:rPr>
        <w:t>声源中心至预测点的距离，</w:t>
      </w:r>
      <w:r w:rsidRPr="00E128AF">
        <w:rPr>
          <w:rFonts w:ascii="Times New Roman" w:hAnsi="Times New Roman" w:cs="Times New Roman"/>
          <w:sz w:val="24"/>
          <w:szCs w:val="24"/>
          <w:lang w:eastAsia="zh-CN"/>
        </w:rPr>
        <w:t>m</w:t>
      </w:r>
      <w:r w:rsidRPr="00E128AF">
        <w:rPr>
          <w:rFonts w:ascii="Times New Roman" w:cs="Times New Roman"/>
          <w:sz w:val="24"/>
          <w:szCs w:val="24"/>
          <w:lang w:eastAsia="zh-CN"/>
        </w:rPr>
        <w:t>；</w:t>
      </w:r>
    </w:p>
    <w:p w:rsidR="00EB6ED2" w:rsidRPr="00E128AF" w:rsidRDefault="00EB6ED2" w:rsidP="00EB6ED2">
      <w:pPr>
        <w:spacing w:line="360" w:lineRule="auto"/>
        <w:ind w:firstLineChars="300" w:firstLine="720"/>
        <w:rPr>
          <w:rFonts w:ascii="Times New Roman" w:hAnsi="Times New Roman" w:cs="Times New Roman"/>
          <w:sz w:val="24"/>
          <w:szCs w:val="24"/>
          <w:lang w:eastAsia="zh-CN"/>
        </w:rPr>
      </w:pPr>
      <w:r w:rsidRPr="00E128AF">
        <w:rPr>
          <w:rFonts w:ascii="Times New Roman" w:hAnsi="Times New Roman" w:cs="Times New Roman"/>
          <w:position w:val="-4"/>
          <w:sz w:val="24"/>
          <w:szCs w:val="24"/>
        </w:rPr>
        <w:object w:dxaOrig="360" w:dyaOrig="260">
          <v:shape id="对象 117" o:spid="_x0000_i1061" type="#_x0000_t75" style="width:18.4pt;height:12.55pt;mso-position-horizontal-relative:page;mso-position-vertical-relative:page" o:ole="">
            <v:imagedata r:id="rId113" o:title=""/>
          </v:shape>
          <o:OLEObject Type="Embed" ProgID="Equation.DSMT4" ShapeID="对象 117" DrawAspect="Content" ObjectID="_1648563126" r:id="rId114"/>
        </w:object>
      </w:r>
      <w:r w:rsidRPr="00E128AF">
        <w:rPr>
          <w:rFonts w:ascii="Times New Roman" w:hAnsi="Times New Roman" w:cs="Times New Roman"/>
          <w:sz w:val="24"/>
          <w:szCs w:val="24"/>
          <w:lang w:eastAsia="zh-CN"/>
        </w:rPr>
        <w:t>——</w:t>
      </w:r>
      <w:r w:rsidRPr="00E128AF">
        <w:rPr>
          <w:rFonts w:ascii="Times New Roman" w:cs="Times New Roman"/>
          <w:sz w:val="24"/>
          <w:szCs w:val="24"/>
          <w:lang w:eastAsia="zh-CN"/>
        </w:rPr>
        <w:t>各种因素引起的声衰减量（如声屏障，遮挡物，空气吸收，地面吸收等引起的声衰减。</w:t>
      </w:r>
    </w:p>
    <w:p w:rsidR="00EB6ED2" w:rsidRPr="00E128AF" w:rsidRDefault="00EB6ED2" w:rsidP="00EB6ED2">
      <w:pPr>
        <w:spacing w:line="360" w:lineRule="auto"/>
        <w:ind w:firstLine="480"/>
        <w:rPr>
          <w:rFonts w:ascii="Times New Roman" w:hAnsi="Times New Roman" w:cs="Times New Roman"/>
          <w:sz w:val="24"/>
          <w:szCs w:val="24"/>
          <w:lang w:eastAsia="zh-CN"/>
        </w:rPr>
      </w:pPr>
      <w:r w:rsidRPr="00E128AF">
        <w:rPr>
          <w:rFonts w:ascii="Times New Roman" w:cs="Times New Roman"/>
          <w:sz w:val="24"/>
          <w:szCs w:val="24"/>
          <w:lang w:eastAsia="zh-CN"/>
        </w:rPr>
        <w:t>如果已知噪声源的声功率级</w:t>
      </w:r>
      <w:r w:rsidRPr="00E128AF">
        <w:rPr>
          <w:rFonts w:ascii="Times New Roman" w:hAnsi="Times New Roman" w:cs="Times New Roman"/>
          <w:position w:val="-12"/>
          <w:sz w:val="24"/>
          <w:szCs w:val="24"/>
        </w:rPr>
        <w:object w:dxaOrig="340" w:dyaOrig="360">
          <v:shape id="对象 118" o:spid="_x0000_i1062" type="#_x0000_t75" style="width:18.4pt;height:18.4pt;mso-position-horizontal-relative:page;mso-position-vertical-relative:page" o:ole="">
            <v:imagedata r:id="rId115" o:title=""/>
          </v:shape>
          <o:OLEObject Type="Embed" ProgID="Equation.DSMT4" ShapeID="对象 118" DrawAspect="Content" ObjectID="_1648563127" r:id="rId116"/>
        </w:object>
      </w:r>
      <w:r w:rsidRPr="00E128AF">
        <w:rPr>
          <w:rFonts w:ascii="Times New Roman" w:cs="Times New Roman"/>
          <w:sz w:val="24"/>
          <w:szCs w:val="24"/>
          <w:lang w:eastAsia="zh-CN"/>
        </w:rPr>
        <w:t>，且声源处于置于地面上，则</w:t>
      </w:r>
    </w:p>
    <w:p w:rsidR="00EB6ED2" w:rsidRPr="00E128AF" w:rsidRDefault="00EB6ED2" w:rsidP="00552D2C">
      <w:pPr>
        <w:spacing w:line="360" w:lineRule="auto"/>
        <w:jc w:val="center"/>
        <w:rPr>
          <w:rFonts w:ascii="Times New Roman" w:cs="Times New Roman"/>
          <w:sz w:val="24"/>
          <w:szCs w:val="24"/>
          <w:lang w:eastAsia="zh-CN"/>
        </w:rPr>
      </w:pPr>
      <w:r w:rsidRPr="00E128AF">
        <w:rPr>
          <w:rFonts w:ascii="Times New Roman" w:cs="Times New Roman"/>
          <w:sz w:val="24"/>
          <w:szCs w:val="24"/>
          <w:lang w:eastAsia="zh-CN"/>
        </w:rPr>
        <w:object w:dxaOrig="2901" w:dyaOrig="380">
          <v:shape id="对象 119" o:spid="_x0000_i1063" type="#_x0000_t75" style="width:145.65pt;height:23.45pt;mso-position-horizontal-relative:page;mso-position-vertical-relative:page" o:ole="">
            <v:fill o:detectmouseclick="t"/>
            <v:imagedata r:id="rId117" o:title=""/>
          </v:shape>
          <o:OLEObject Type="Embed" ProgID="Equation.DSMT4" ShapeID="对象 119" DrawAspect="Content" ObjectID="_1648563128" r:id="rId118"/>
        </w:object>
      </w:r>
      <w:r w:rsidRPr="00E128AF">
        <w:rPr>
          <w:rFonts w:ascii="Times New Roman" w:cs="Times New Roman"/>
          <w:sz w:val="24"/>
          <w:szCs w:val="24"/>
          <w:lang w:eastAsia="zh-CN"/>
        </w:rPr>
        <w:t xml:space="preserve">                  </w:t>
      </w:r>
      <w:r w:rsidRPr="00E128AF">
        <w:rPr>
          <w:rFonts w:ascii="Times New Roman" w:cs="Times New Roman"/>
          <w:sz w:val="24"/>
          <w:szCs w:val="24"/>
          <w:lang w:eastAsia="zh-CN"/>
        </w:rPr>
        <w:t>（</w:t>
      </w:r>
      <w:r w:rsidRPr="00E128AF">
        <w:rPr>
          <w:rFonts w:ascii="Times New Roman" w:cs="Times New Roman"/>
          <w:sz w:val="24"/>
          <w:szCs w:val="24"/>
          <w:lang w:eastAsia="zh-CN"/>
        </w:rPr>
        <w:t>3</w:t>
      </w:r>
      <w:r w:rsidRPr="00E128AF">
        <w:rPr>
          <w:rFonts w:ascii="Times New Roman" w:cs="Times New Roman"/>
          <w:sz w:val="24"/>
          <w:szCs w:val="24"/>
          <w:lang w:eastAsia="zh-CN"/>
        </w:rPr>
        <w:t>）</w:t>
      </w:r>
    </w:p>
    <w:p w:rsidR="00EB6ED2" w:rsidRPr="00E128AF" w:rsidRDefault="00EB6ED2" w:rsidP="00EB6ED2">
      <w:pPr>
        <w:spacing w:line="360" w:lineRule="auto"/>
        <w:ind w:leftChars="266" w:left="825" w:hangingChars="100" w:hanging="240"/>
        <w:rPr>
          <w:rFonts w:ascii="Times New Roman" w:hAnsi="Times New Roman" w:cs="Times New Roman"/>
          <w:sz w:val="24"/>
          <w:szCs w:val="24"/>
          <w:lang w:eastAsia="zh-CN"/>
        </w:rPr>
      </w:pPr>
      <w:r w:rsidRPr="00E128AF">
        <w:rPr>
          <w:rFonts w:ascii="Times New Roman" w:cs="Times New Roman"/>
          <w:sz w:val="24"/>
          <w:szCs w:val="24"/>
          <w:lang w:eastAsia="zh-CN"/>
        </w:rPr>
        <w:t>将公式</w:t>
      </w:r>
      <w:r w:rsidRPr="00E128AF">
        <w:rPr>
          <w:rFonts w:ascii="Times New Roman" w:hAnsi="Times New Roman" w:cs="Times New Roman"/>
          <w:sz w:val="24"/>
          <w:szCs w:val="24"/>
          <w:lang w:eastAsia="zh-CN"/>
        </w:rPr>
        <w:t>3</w:t>
      </w:r>
      <w:r w:rsidRPr="00E128AF">
        <w:rPr>
          <w:rFonts w:ascii="Times New Roman" w:cs="Times New Roman"/>
          <w:sz w:val="24"/>
          <w:szCs w:val="24"/>
          <w:lang w:eastAsia="zh-CN"/>
        </w:rPr>
        <w:t>式代入公式</w:t>
      </w:r>
      <w:r w:rsidRPr="00E128AF">
        <w:rPr>
          <w:rFonts w:ascii="Times New Roman" w:hAnsi="Times New Roman" w:cs="Times New Roman"/>
          <w:sz w:val="24"/>
          <w:szCs w:val="24"/>
          <w:lang w:eastAsia="zh-CN"/>
        </w:rPr>
        <w:t>2</w:t>
      </w:r>
      <w:r w:rsidRPr="00E128AF">
        <w:rPr>
          <w:rFonts w:ascii="Times New Roman" w:cs="Times New Roman"/>
          <w:sz w:val="24"/>
          <w:szCs w:val="24"/>
          <w:lang w:eastAsia="zh-CN"/>
        </w:rPr>
        <w:t>得：</w:t>
      </w:r>
    </w:p>
    <w:p w:rsidR="00EB6ED2" w:rsidRPr="00E128AF" w:rsidRDefault="00EB6ED2" w:rsidP="00552D2C">
      <w:pPr>
        <w:spacing w:line="360" w:lineRule="auto"/>
        <w:jc w:val="center"/>
        <w:rPr>
          <w:rFonts w:ascii="Times New Roman" w:cs="Times New Roman"/>
          <w:sz w:val="24"/>
          <w:szCs w:val="24"/>
          <w:lang w:eastAsia="zh-CN"/>
        </w:rPr>
      </w:pPr>
      <w:r w:rsidRPr="00E128AF">
        <w:rPr>
          <w:rFonts w:ascii="Times New Roman" w:cs="Times New Roman"/>
          <w:sz w:val="24"/>
          <w:szCs w:val="24"/>
          <w:lang w:eastAsia="zh-CN"/>
        </w:rPr>
        <w:object w:dxaOrig="2820" w:dyaOrig="380">
          <v:shape id="对象 120" o:spid="_x0000_i1064" type="#_x0000_t75" style="width:141.5pt;height:22.6pt;mso-position-horizontal-relative:page;mso-position-vertical-relative:page" o:ole="">
            <v:fill o:detectmouseclick="t"/>
            <v:imagedata r:id="rId119" o:title=""/>
          </v:shape>
          <o:OLEObject Type="Embed" ProgID="Equation.3" ShapeID="对象 120" DrawAspect="Content" ObjectID="_1648563129" r:id="rId120"/>
        </w:object>
      </w:r>
      <w:r w:rsidRPr="00E128AF">
        <w:rPr>
          <w:rFonts w:ascii="Times New Roman" w:cs="Times New Roman"/>
          <w:sz w:val="24"/>
          <w:szCs w:val="24"/>
          <w:lang w:eastAsia="zh-CN"/>
        </w:rPr>
        <w:t xml:space="preserve">                  </w:t>
      </w:r>
      <w:r w:rsidRPr="00E128AF">
        <w:rPr>
          <w:rFonts w:ascii="Times New Roman" w:cs="Times New Roman"/>
          <w:sz w:val="24"/>
          <w:szCs w:val="24"/>
          <w:lang w:eastAsia="zh-CN"/>
        </w:rPr>
        <w:t>（</w:t>
      </w:r>
      <w:r w:rsidRPr="00E128AF">
        <w:rPr>
          <w:rFonts w:ascii="Times New Roman" w:cs="Times New Roman"/>
          <w:sz w:val="24"/>
          <w:szCs w:val="24"/>
          <w:lang w:eastAsia="zh-CN"/>
        </w:rPr>
        <w:t>4</w:t>
      </w:r>
      <w:r w:rsidRPr="00E128AF">
        <w:rPr>
          <w:rFonts w:ascii="Times New Roman" w:cs="Times New Roman"/>
          <w:sz w:val="24"/>
          <w:szCs w:val="24"/>
          <w:lang w:eastAsia="zh-CN"/>
        </w:rPr>
        <w:t>）</w:t>
      </w:r>
    </w:p>
    <w:p w:rsidR="00EB6ED2" w:rsidRPr="00E128AF" w:rsidRDefault="00EB6ED2" w:rsidP="00552D2C">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t>③噪声贡献值计算</w:t>
      </w:r>
    </w:p>
    <w:p w:rsidR="00EB6ED2" w:rsidRPr="00E128AF" w:rsidRDefault="00EB6ED2" w:rsidP="00EB6ED2">
      <w:pPr>
        <w:spacing w:line="360" w:lineRule="auto"/>
        <w:ind w:firstLine="480"/>
        <w:rPr>
          <w:rFonts w:ascii="Times New Roman" w:hAnsi="Times New Roman" w:cs="Times New Roman"/>
          <w:sz w:val="24"/>
          <w:szCs w:val="24"/>
          <w:lang w:eastAsia="zh-CN"/>
        </w:rPr>
      </w:pPr>
      <w:r w:rsidRPr="00E128AF">
        <w:rPr>
          <w:rFonts w:ascii="Times New Roman" w:cs="Times New Roman"/>
          <w:sz w:val="24"/>
          <w:szCs w:val="24"/>
          <w:lang w:eastAsia="zh-CN"/>
        </w:rPr>
        <w:t>设第</w:t>
      </w:r>
      <w:r w:rsidRPr="00E128AF">
        <w:rPr>
          <w:rFonts w:ascii="Times New Roman" w:hAnsi="Times New Roman" w:cs="Times New Roman"/>
          <w:i/>
          <w:sz w:val="24"/>
          <w:szCs w:val="24"/>
          <w:lang w:eastAsia="zh-CN"/>
        </w:rPr>
        <w:t>i</w:t>
      </w:r>
      <w:r w:rsidRPr="00E128AF">
        <w:rPr>
          <w:rFonts w:ascii="Times New Roman" w:cs="Times New Roman"/>
          <w:sz w:val="24"/>
          <w:szCs w:val="24"/>
          <w:lang w:eastAsia="zh-CN"/>
        </w:rPr>
        <w:t>个室外声源在预测点产生的</w:t>
      </w:r>
      <w:r w:rsidRPr="00E128AF">
        <w:rPr>
          <w:rFonts w:ascii="Times New Roman" w:hAnsi="Times New Roman" w:cs="Times New Roman"/>
          <w:sz w:val="24"/>
          <w:szCs w:val="24"/>
          <w:lang w:eastAsia="zh-CN"/>
        </w:rPr>
        <w:t>A</w:t>
      </w:r>
      <w:r w:rsidRPr="00E128AF">
        <w:rPr>
          <w:rFonts w:ascii="Times New Roman" w:cs="Times New Roman"/>
          <w:sz w:val="24"/>
          <w:szCs w:val="24"/>
          <w:lang w:eastAsia="zh-CN"/>
        </w:rPr>
        <w:t>声级为</w:t>
      </w:r>
      <w:r w:rsidRPr="00E128AF">
        <w:rPr>
          <w:rFonts w:ascii="Times New Roman" w:hAnsi="Times New Roman" w:cs="Times New Roman"/>
          <w:position w:val="-12"/>
          <w:sz w:val="24"/>
          <w:szCs w:val="24"/>
        </w:rPr>
        <w:object w:dxaOrig="361" w:dyaOrig="361">
          <v:shape id="对象 121" o:spid="_x0000_i1065" type="#_x0000_t75" style="width:18.4pt;height:18.4pt;mso-position-horizontal-relative:page;mso-position-vertical-relative:page" o:ole="">
            <v:imagedata r:id="rId121" o:title=""/>
          </v:shape>
          <o:OLEObject Type="Embed" ProgID="Equation.3" ShapeID="对象 121" DrawAspect="Content" ObjectID="_1648563130" r:id="rId122"/>
        </w:object>
      </w:r>
      <w:r w:rsidRPr="00E128AF">
        <w:rPr>
          <w:rFonts w:ascii="Times New Roman" w:cs="Times New Roman"/>
          <w:sz w:val="24"/>
          <w:szCs w:val="24"/>
          <w:lang w:eastAsia="zh-CN"/>
        </w:rPr>
        <w:t>，在</w:t>
      </w:r>
      <w:r w:rsidRPr="00E128AF">
        <w:rPr>
          <w:rFonts w:ascii="Times New Roman" w:hAnsi="Times New Roman" w:cs="Times New Roman"/>
          <w:sz w:val="24"/>
          <w:szCs w:val="24"/>
          <w:lang w:eastAsia="zh-CN"/>
        </w:rPr>
        <w:t>T</w:t>
      </w:r>
      <w:r w:rsidRPr="00E128AF">
        <w:rPr>
          <w:rFonts w:ascii="Times New Roman" w:cs="Times New Roman"/>
          <w:sz w:val="24"/>
          <w:szCs w:val="24"/>
          <w:lang w:eastAsia="zh-CN"/>
        </w:rPr>
        <w:t>时间内该声源工作时间为</w:t>
      </w:r>
      <w:r w:rsidRPr="00E128AF">
        <w:rPr>
          <w:rFonts w:ascii="Times New Roman" w:hAnsi="Times New Roman" w:cs="Times New Roman"/>
          <w:position w:val="-12"/>
          <w:sz w:val="24"/>
          <w:szCs w:val="24"/>
        </w:rPr>
        <w:object w:dxaOrig="200" w:dyaOrig="360">
          <v:shape id="对象 122" o:spid="_x0000_i1066" type="#_x0000_t75" style="width:10.9pt;height:18.4pt;mso-position-horizontal-relative:page;mso-position-vertical-relative:page" o:ole="">
            <v:imagedata r:id="rId123" o:title=""/>
          </v:shape>
          <o:OLEObject Type="Embed" ProgID="Equation.3" ShapeID="对象 122" DrawAspect="Content" ObjectID="_1648563131" r:id="rId124"/>
        </w:object>
      </w:r>
      <w:r w:rsidRPr="00E128AF">
        <w:rPr>
          <w:rFonts w:ascii="Times New Roman" w:cs="Times New Roman"/>
          <w:sz w:val="24"/>
          <w:szCs w:val="24"/>
          <w:lang w:eastAsia="zh-CN"/>
        </w:rPr>
        <w:t>；设第</w:t>
      </w:r>
      <w:r w:rsidRPr="00E128AF">
        <w:rPr>
          <w:rFonts w:ascii="Times New Roman" w:hAnsi="Times New Roman" w:cs="Times New Roman"/>
          <w:position w:val="-10"/>
          <w:sz w:val="24"/>
          <w:szCs w:val="24"/>
        </w:rPr>
        <w:object w:dxaOrig="200" w:dyaOrig="300">
          <v:shape id="对象 123" o:spid="_x0000_i1067" type="#_x0000_t75" style="width:10.9pt;height:15.05pt;mso-position-horizontal-relative:page;mso-position-vertical-relative:page" o:ole="">
            <v:imagedata r:id="rId125" o:title=""/>
          </v:shape>
          <o:OLEObject Type="Embed" ProgID="Equation.3" ShapeID="对象 123" DrawAspect="Content" ObjectID="_1648563132" r:id="rId126"/>
        </w:object>
      </w:r>
      <w:r w:rsidRPr="00E128AF">
        <w:rPr>
          <w:rFonts w:ascii="Times New Roman" w:cs="Times New Roman"/>
          <w:sz w:val="24"/>
          <w:szCs w:val="24"/>
          <w:lang w:eastAsia="zh-CN"/>
        </w:rPr>
        <w:t>个等效室外声源在预测点产生的</w:t>
      </w:r>
      <w:r w:rsidRPr="00E128AF">
        <w:rPr>
          <w:rFonts w:ascii="Times New Roman" w:hAnsi="Times New Roman" w:cs="Times New Roman"/>
          <w:sz w:val="24"/>
          <w:szCs w:val="24"/>
          <w:lang w:eastAsia="zh-CN"/>
        </w:rPr>
        <w:t>A</w:t>
      </w:r>
      <w:r w:rsidRPr="00E128AF">
        <w:rPr>
          <w:rFonts w:ascii="Times New Roman" w:cs="Times New Roman"/>
          <w:sz w:val="24"/>
          <w:szCs w:val="24"/>
          <w:lang w:eastAsia="zh-CN"/>
        </w:rPr>
        <w:t>声级为</w:t>
      </w:r>
      <w:r w:rsidRPr="00E128AF">
        <w:rPr>
          <w:rFonts w:ascii="Times New Roman" w:hAnsi="Times New Roman" w:cs="Times New Roman"/>
          <w:position w:val="-14"/>
          <w:sz w:val="24"/>
          <w:szCs w:val="24"/>
        </w:rPr>
        <w:object w:dxaOrig="360" w:dyaOrig="380">
          <v:shape id="对象 124" o:spid="_x0000_i1068" type="#_x0000_t75" style="width:18.4pt;height:18.4pt;mso-position-horizontal-relative:page;mso-position-vertical-relative:page" o:ole="">
            <v:imagedata r:id="rId127" o:title=""/>
          </v:shape>
          <o:OLEObject Type="Embed" ProgID="Equation.3" ShapeID="对象 124" DrawAspect="Content" ObjectID="_1648563133" r:id="rId128"/>
        </w:object>
      </w:r>
      <w:r w:rsidRPr="00E128AF">
        <w:rPr>
          <w:rFonts w:ascii="Times New Roman" w:cs="Times New Roman"/>
          <w:sz w:val="24"/>
          <w:szCs w:val="24"/>
          <w:lang w:eastAsia="zh-CN"/>
        </w:rPr>
        <w:t>，在</w:t>
      </w:r>
      <w:r w:rsidRPr="00E128AF">
        <w:rPr>
          <w:rFonts w:ascii="Times New Roman" w:hAnsi="Times New Roman" w:cs="Times New Roman"/>
          <w:sz w:val="24"/>
          <w:szCs w:val="24"/>
          <w:lang w:eastAsia="zh-CN"/>
        </w:rPr>
        <w:t>T</w:t>
      </w:r>
      <w:r w:rsidRPr="00E128AF">
        <w:rPr>
          <w:rFonts w:ascii="Times New Roman" w:cs="Times New Roman"/>
          <w:sz w:val="24"/>
          <w:szCs w:val="24"/>
          <w:lang w:eastAsia="zh-CN"/>
        </w:rPr>
        <w:t>时间内该声源工作时间为</w:t>
      </w:r>
      <w:r w:rsidRPr="00E128AF">
        <w:rPr>
          <w:rFonts w:ascii="Times New Roman" w:hAnsi="Times New Roman" w:cs="Times New Roman"/>
          <w:position w:val="-14"/>
          <w:sz w:val="24"/>
          <w:szCs w:val="24"/>
        </w:rPr>
        <w:object w:dxaOrig="220" w:dyaOrig="381">
          <v:shape id="对象 125" o:spid="_x0000_i1069" type="#_x0000_t75" style="width:10.9pt;height:18.4pt;mso-position-horizontal-relative:page;mso-position-vertical-relative:page" o:ole="">
            <v:imagedata r:id="rId129" o:title=""/>
          </v:shape>
          <o:OLEObject Type="Embed" ProgID="Equation.3" ShapeID="对象 125" DrawAspect="Content" ObjectID="_1648563134" r:id="rId130"/>
        </w:object>
      </w:r>
      <w:r w:rsidRPr="00E128AF">
        <w:rPr>
          <w:rFonts w:ascii="Times New Roman" w:cs="Times New Roman"/>
          <w:sz w:val="24"/>
          <w:szCs w:val="24"/>
          <w:lang w:eastAsia="zh-CN"/>
        </w:rPr>
        <w:t>。则拟建工程声源对预测点产生的贡献值（</w:t>
      </w:r>
      <w:r w:rsidRPr="00E128AF">
        <w:rPr>
          <w:rFonts w:ascii="Times New Roman" w:hAnsi="Times New Roman" w:cs="Times New Roman"/>
          <w:position w:val="-14"/>
          <w:sz w:val="24"/>
          <w:szCs w:val="24"/>
        </w:rPr>
        <w:object w:dxaOrig="441" w:dyaOrig="380">
          <v:shape id="对象 126" o:spid="_x0000_i1070" type="#_x0000_t75" style="width:22.6pt;height:18.4pt;mso-position-horizontal-relative:page;mso-position-vertical-relative:page" o:ole="">
            <v:imagedata r:id="rId131" o:title=""/>
          </v:shape>
          <o:OLEObject Type="Embed" ProgID="Equation.3" ShapeID="对象 126" DrawAspect="Content" ObjectID="_1648563135" r:id="rId132"/>
        </w:object>
      </w:r>
      <w:r w:rsidRPr="00E128AF">
        <w:rPr>
          <w:rFonts w:ascii="Times New Roman" w:cs="Times New Roman"/>
          <w:sz w:val="24"/>
          <w:szCs w:val="24"/>
          <w:lang w:eastAsia="zh-CN"/>
        </w:rPr>
        <w:t>）为：</w:t>
      </w:r>
      <w:r w:rsidRPr="00E128AF">
        <w:rPr>
          <w:rFonts w:ascii="Times New Roman" w:hAnsi="Times New Roman" w:cs="Times New Roman"/>
          <w:sz w:val="24"/>
          <w:szCs w:val="24"/>
          <w:lang w:eastAsia="zh-CN"/>
        </w:rPr>
        <w:t xml:space="preserve"> </w:t>
      </w:r>
    </w:p>
    <w:p w:rsidR="00EB6ED2" w:rsidRPr="00E128AF" w:rsidRDefault="00EB6ED2" w:rsidP="00552D2C">
      <w:pPr>
        <w:spacing w:line="360" w:lineRule="auto"/>
        <w:jc w:val="center"/>
        <w:rPr>
          <w:rFonts w:ascii="Times New Roman" w:cs="Times New Roman"/>
          <w:sz w:val="24"/>
          <w:szCs w:val="24"/>
          <w:lang w:eastAsia="zh-CN"/>
        </w:rPr>
      </w:pPr>
      <w:r w:rsidRPr="00E128AF">
        <w:rPr>
          <w:rFonts w:ascii="Times New Roman" w:cs="Times New Roman"/>
          <w:sz w:val="24"/>
          <w:szCs w:val="24"/>
          <w:lang w:eastAsia="zh-CN"/>
        </w:rPr>
        <w:object w:dxaOrig="4219" w:dyaOrig="800">
          <v:shape id="对象 127" o:spid="_x0000_i1071" type="#_x0000_t75" style="width:210.15pt;height:41pt;mso-position-horizontal-relative:page;mso-position-vertical-relative:page" o:ole="">
            <v:imagedata r:id="rId133" o:title=""/>
          </v:shape>
          <o:OLEObject Type="Embed" ProgID="Equation.3" ShapeID="对象 127" DrawAspect="Content" ObjectID="_1648563136" r:id="rId134"/>
        </w:object>
      </w:r>
      <w:r w:rsidRPr="00E128AF">
        <w:rPr>
          <w:rFonts w:ascii="Times New Roman" w:cs="Times New Roman"/>
          <w:sz w:val="24"/>
          <w:szCs w:val="24"/>
          <w:lang w:eastAsia="zh-CN"/>
        </w:rPr>
        <w:t xml:space="preserve">           </w:t>
      </w:r>
      <w:r w:rsidRPr="00E128AF">
        <w:rPr>
          <w:rFonts w:ascii="Times New Roman" w:cs="Times New Roman"/>
          <w:sz w:val="24"/>
          <w:szCs w:val="24"/>
          <w:lang w:eastAsia="zh-CN"/>
        </w:rPr>
        <w:t>（</w:t>
      </w:r>
      <w:r w:rsidRPr="00E128AF">
        <w:rPr>
          <w:rFonts w:ascii="Times New Roman" w:cs="Times New Roman"/>
          <w:sz w:val="24"/>
          <w:szCs w:val="24"/>
          <w:lang w:eastAsia="zh-CN"/>
        </w:rPr>
        <w:t>5</w:t>
      </w:r>
      <w:r w:rsidRPr="00E128AF">
        <w:rPr>
          <w:rFonts w:ascii="Times New Roman" w:cs="Times New Roman"/>
          <w:sz w:val="24"/>
          <w:szCs w:val="24"/>
          <w:lang w:eastAsia="zh-CN"/>
        </w:rPr>
        <w:t>）</w:t>
      </w:r>
    </w:p>
    <w:p w:rsidR="00EB6ED2" w:rsidRPr="00E128AF" w:rsidRDefault="00EB6ED2" w:rsidP="00EB6ED2">
      <w:pPr>
        <w:spacing w:line="360" w:lineRule="auto"/>
        <w:ind w:firstLine="480"/>
        <w:rPr>
          <w:rFonts w:ascii="Times New Roman" w:hAnsi="Times New Roman" w:cs="Times New Roman"/>
          <w:sz w:val="24"/>
          <w:szCs w:val="24"/>
          <w:lang w:eastAsia="zh-CN"/>
        </w:rPr>
      </w:pPr>
      <w:r w:rsidRPr="00E128AF">
        <w:rPr>
          <w:rFonts w:ascii="Times New Roman" w:cs="Times New Roman"/>
          <w:sz w:val="24"/>
          <w:szCs w:val="24"/>
          <w:lang w:eastAsia="zh-CN"/>
        </w:rPr>
        <w:t>式中：</w:t>
      </w:r>
      <w:r w:rsidRPr="00E128AF">
        <w:rPr>
          <w:rFonts w:ascii="Times New Roman" w:hAnsi="Times New Roman" w:cs="Times New Roman"/>
          <w:sz w:val="24"/>
          <w:szCs w:val="24"/>
          <w:lang w:eastAsia="zh-CN"/>
        </w:rPr>
        <w:t>T——</w:t>
      </w:r>
      <w:r w:rsidRPr="00E128AF">
        <w:rPr>
          <w:rFonts w:ascii="Times New Roman" w:cs="Times New Roman"/>
          <w:sz w:val="24"/>
          <w:szCs w:val="24"/>
          <w:lang w:eastAsia="zh-CN"/>
        </w:rPr>
        <w:t>用于计算等效声级的时间；</w:t>
      </w:r>
    </w:p>
    <w:p w:rsidR="00EB6ED2" w:rsidRPr="00E128AF" w:rsidRDefault="00EB6ED2" w:rsidP="00EB6ED2">
      <w:pPr>
        <w:spacing w:line="360" w:lineRule="auto"/>
        <w:ind w:firstLineChars="300" w:firstLine="720"/>
        <w:rPr>
          <w:rFonts w:ascii="Times New Roman" w:hAnsi="Times New Roman" w:cs="Times New Roman"/>
          <w:sz w:val="24"/>
          <w:szCs w:val="24"/>
          <w:lang w:eastAsia="zh-CN"/>
        </w:rPr>
      </w:pPr>
      <w:r w:rsidRPr="00E128AF">
        <w:rPr>
          <w:rFonts w:ascii="Times New Roman" w:hAnsi="Times New Roman" w:cs="Times New Roman"/>
          <w:position w:val="-12"/>
          <w:sz w:val="24"/>
          <w:szCs w:val="24"/>
        </w:rPr>
        <w:object w:dxaOrig="200" w:dyaOrig="360">
          <v:shape id="对象 128" o:spid="_x0000_i1072" type="#_x0000_t75" style="width:10.9pt;height:18.4pt;mso-position-horizontal-relative:page;mso-position-vertical-relative:page" o:ole="">
            <v:imagedata r:id="rId123" o:title=""/>
          </v:shape>
          <o:OLEObject Type="Embed" ProgID="Equation.DSMT4" ShapeID="对象 128" DrawAspect="Content" ObjectID="_1648563137" r:id="rId135"/>
        </w:object>
      </w:r>
      <w:r w:rsidRPr="00E128AF">
        <w:rPr>
          <w:rFonts w:ascii="Times New Roman" w:hAnsi="Times New Roman" w:cs="Times New Roman"/>
          <w:sz w:val="24"/>
          <w:szCs w:val="24"/>
          <w:lang w:eastAsia="zh-CN"/>
        </w:rPr>
        <w:t>——</w:t>
      </w:r>
      <w:r w:rsidRPr="00E128AF">
        <w:rPr>
          <w:rFonts w:ascii="Times New Roman" w:cs="Times New Roman"/>
          <w:sz w:val="24"/>
          <w:szCs w:val="24"/>
          <w:lang w:eastAsia="zh-CN"/>
        </w:rPr>
        <w:t>在</w:t>
      </w:r>
      <w:r w:rsidRPr="00E128AF">
        <w:rPr>
          <w:rFonts w:ascii="Times New Roman" w:hAnsi="Times New Roman" w:cs="Times New Roman"/>
          <w:sz w:val="24"/>
          <w:szCs w:val="24"/>
          <w:lang w:eastAsia="zh-CN"/>
        </w:rPr>
        <w:t>T</w:t>
      </w:r>
      <w:r w:rsidRPr="00E128AF">
        <w:rPr>
          <w:rFonts w:ascii="Times New Roman" w:cs="Times New Roman"/>
          <w:sz w:val="24"/>
          <w:szCs w:val="24"/>
          <w:lang w:eastAsia="zh-CN"/>
        </w:rPr>
        <w:t>时间内</w:t>
      </w:r>
      <w:r w:rsidRPr="00E128AF">
        <w:rPr>
          <w:rFonts w:ascii="Times New Roman" w:hAnsi="Times New Roman" w:cs="Times New Roman"/>
          <w:sz w:val="24"/>
          <w:szCs w:val="24"/>
          <w:lang w:eastAsia="zh-CN"/>
        </w:rPr>
        <w:t>i</w:t>
      </w:r>
      <w:r w:rsidRPr="00E128AF">
        <w:rPr>
          <w:rFonts w:ascii="Times New Roman" w:cs="Times New Roman"/>
          <w:sz w:val="24"/>
          <w:szCs w:val="24"/>
          <w:lang w:eastAsia="zh-CN"/>
        </w:rPr>
        <w:t>声源工作时间；为室外声源个数；</w:t>
      </w:r>
      <w:r w:rsidRPr="00E128AF">
        <w:rPr>
          <w:rFonts w:ascii="Times New Roman" w:hAnsi="Times New Roman" w:cs="Times New Roman"/>
          <w:sz w:val="24"/>
          <w:szCs w:val="24"/>
          <w:lang w:eastAsia="zh-CN"/>
        </w:rPr>
        <w:t>N</w:t>
      </w:r>
      <w:r w:rsidRPr="00E128AF">
        <w:rPr>
          <w:rFonts w:ascii="Times New Roman" w:cs="Times New Roman"/>
          <w:sz w:val="24"/>
          <w:szCs w:val="24"/>
          <w:lang w:eastAsia="zh-CN"/>
        </w:rPr>
        <w:t>为室内声源个数；</w:t>
      </w:r>
    </w:p>
    <w:p w:rsidR="00EB6ED2" w:rsidRPr="00E128AF" w:rsidRDefault="00EB6ED2" w:rsidP="00EB6ED2">
      <w:pPr>
        <w:spacing w:line="360" w:lineRule="auto"/>
        <w:ind w:firstLineChars="300" w:firstLine="720"/>
        <w:rPr>
          <w:rFonts w:ascii="Times New Roman" w:hAnsi="Times New Roman" w:cs="Times New Roman"/>
          <w:sz w:val="24"/>
          <w:szCs w:val="24"/>
          <w:lang w:eastAsia="zh-CN"/>
        </w:rPr>
      </w:pPr>
      <w:r w:rsidRPr="00E128AF">
        <w:rPr>
          <w:rFonts w:ascii="Times New Roman" w:hAnsi="Times New Roman" w:cs="Times New Roman"/>
          <w:position w:val="-14"/>
          <w:sz w:val="24"/>
          <w:szCs w:val="24"/>
        </w:rPr>
        <w:object w:dxaOrig="220" w:dyaOrig="381">
          <v:shape id="对象 129" o:spid="_x0000_i1073" type="#_x0000_t75" style="width:10.9pt;height:18.4pt;mso-position-horizontal-relative:page;mso-position-vertical-relative:page" o:ole="">
            <v:imagedata r:id="rId136" o:title=""/>
          </v:shape>
          <o:OLEObject Type="Embed" ProgID="Equation.3" ShapeID="对象 129" DrawAspect="Content" ObjectID="_1648563138" r:id="rId137"/>
        </w:object>
      </w:r>
      <w:r w:rsidRPr="00E128AF">
        <w:rPr>
          <w:rFonts w:ascii="Times New Roman" w:hAnsi="Times New Roman" w:cs="Times New Roman"/>
          <w:sz w:val="24"/>
          <w:szCs w:val="24"/>
          <w:lang w:eastAsia="zh-CN"/>
        </w:rPr>
        <w:t>——</w:t>
      </w:r>
      <w:r w:rsidRPr="00E128AF">
        <w:rPr>
          <w:rFonts w:ascii="Times New Roman" w:cs="Times New Roman"/>
          <w:sz w:val="24"/>
          <w:szCs w:val="24"/>
          <w:lang w:eastAsia="zh-CN"/>
        </w:rPr>
        <w:t>在</w:t>
      </w:r>
      <w:r w:rsidRPr="00E128AF">
        <w:rPr>
          <w:rFonts w:ascii="Times New Roman" w:hAnsi="Times New Roman" w:cs="Times New Roman"/>
          <w:sz w:val="24"/>
          <w:szCs w:val="24"/>
          <w:lang w:eastAsia="zh-CN"/>
        </w:rPr>
        <w:t>T</w:t>
      </w:r>
      <w:r w:rsidRPr="00E128AF">
        <w:rPr>
          <w:rFonts w:ascii="Times New Roman" w:cs="Times New Roman"/>
          <w:sz w:val="24"/>
          <w:szCs w:val="24"/>
          <w:lang w:eastAsia="zh-CN"/>
        </w:rPr>
        <w:t>时间内</w:t>
      </w:r>
      <w:r w:rsidRPr="00E128AF">
        <w:rPr>
          <w:rFonts w:ascii="Times New Roman" w:hAnsi="Times New Roman" w:cs="Times New Roman"/>
          <w:sz w:val="24"/>
          <w:szCs w:val="24"/>
          <w:lang w:eastAsia="zh-CN"/>
        </w:rPr>
        <w:t>j</w:t>
      </w:r>
      <w:r w:rsidRPr="00E128AF">
        <w:rPr>
          <w:rFonts w:ascii="Times New Roman" w:cs="Times New Roman"/>
          <w:sz w:val="24"/>
          <w:szCs w:val="24"/>
          <w:lang w:eastAsia="zh-CN"/>
        </w:rPr>
        <w:t>声源工作时间；</w:t>
      </w:r>
    </w:p>
    <w:p w:rsidR="00EB6ED2" w:rsidRPr="00E128AF" w:rsidRDefault="00EB6ED2" w:rsidP="00EB6ED2">
      <w:pPr>
        <w:spacing w:line="360" w:lineRule="auto"/>
        <w:ind w:firstLineChars="300" w:firstLine="720"/>
        <w:rPr>
          <w:rFonts w:ascii="Times New Roman" w:hAnsi="Times New Roman" w:cs="Times New Roman"/>
          <w:sz w:val="24"/>
          <w:szCs w:val="24"/>
          <w:lang w:eastAsia="zh-CN"/>
        </w:rPr>
      </w:pPr>
      <w:r w:rsidRPr="00E128AF">
        <w:rPr>
          <w:rFonts w:ascii="Times New Roman" w:hAnsi="Times New Roman" w:cs="Times New Roman"/>
          <w:sz w:val="24"/>
          <w:szCs w:val="24"/>
          <w:lang w:eastAsia="zh-CN"/>
        </w:rPr>
        <w:t>N——</w:t>
      </w:r>
      <w:r w:rsidRPr="00E128AF">
        <w:rPr>
          <w:rFonts w:ascii="Times New Roman" w:cs="Times New Roman"/>
          <w:sz w:val="24"/>
          <w:szCs w:val="24"/>
          <w:lang w:eastAsia="zh-CN"/>
        </w:rPr>
        <w:t>室外声源个数；</w:t>
      </w:r>
    </w:p>
    <w:p w:rsidR="00EB6ED2" w:rsidRPr="00E128AF" w:rsidRDefault="00EB6ED2" w:rsidP="00EB6ED2">
      <w:pPr>
        <w:spacing w:line="360" w:lineRule="auto"/>
        <w:ind w:firstLineChars="300" w:firstLine="720"/>
        <w:rPr>
          <w:rFonts w:ascii="Times New Roman" w:hAnsi="Times New Roman" w:cs="Times New Roman"/>
          <w:sz w:val="24"/>
          <w:szCs w:val="24"/>
          <w:lang w:eastAsia="zh-CN"/>
        </w:rPr>
      </w:pPr>
      <w:r w:rsidRPr="00E128AF">
        <w:rPr>
          <w:rFonts w:ascii="Times New Roman" w:hAnsi="Times New Roman" w:cs="Times New Roman"/>
          <w:sz w:val="24"/>
          <w:szCs w:val="24"/>
          <w:lang w:eastAsia="zh-CN"/>
        </w:rPr>
        <w:t>M——</w:t>
      </w:r>
      <w:r w:rsidRPr="00E128AF">
        <w:rPr>
          <w:rFonts w:ascii="Times New Roman" w:cs="Times New Roman"/>
          <w:sz w:val="24"/>
          <w:szCs w:val="24"/>
          <w:lang w:eastAsia="zh-CN"/>
        </w:rPr>
        <w:t>等效室外声源个数。</w:t>
      </w:r>
    </w:p>
    <w:p w:rsidR="00EB6ED2" w:rsidRPr="00E128AF" w:rsidRDefault="00EB6ED2" w:rsidP="00552D2C">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t>④预测点的预测等效声级（</w:t>
      </w:r>
      <w:r w:rsidRPr="00E128AF">
        <w:rPr>
          <w:rFonts w:ascii="Times New Roman" w:cs="Times New Roman"/>
          <w:sz w:val="24"/>
          <w:szCs w:val="24"/>
          <w:lang w:eastAsia="zh-CN"/>
        </w:rPr>
        <w:object w:dxaOrig="360" w:dyaOrig="380">
          <v:shape id="对象 130" o:spid="_x0000_i1074" type="#_x0000_t75" style="width:18.4pt;height:18.4pt;mso-position-horizontal-relative:page;mso-position-vertical-relative:page" o:ole="">
            <v:imagedata r:id="rId138" o:title=""/>
          </v:shape>
          <o:OLEObject Type="Embed" ProgID="Equation.3" ShapeID="对象 130" DrawAspect="Content" ObjectID="_1648563139" r:id="rId139"/>
        </w:object>
      </w:r>
      <w:r w:rsidRPr="00E128AF">
        <w:rPr>
          <w:rFonts w:ascii="Times New Roman" w:cs="Times New Roman"/>
          <w:sz w:val="24"/>
          <w:szCs w:val="24"/>
          <w:lang w:eastAsia="zh-CN"/>
        </w:rPr>
        <w:t>）计算公式</w:t>
      </w:r>
    </w:p>
    <w:p w:rsidR="00EB6ED2" w:rsidRPr="00E128AF" w:rsidRDefault="00EB6ED2" w:rsidP="00EB6ED2">
      <w:pPr>
        <w:spacing w:line="360" w:lineRule="auto"/>
        <w:ind w:firstLine="480"/>
        <w:jc w:val="right"/>
        <w:rPr>
          <w:rFonts w:ascii="Times New Roman" w:hAnsi="Times New Roman" w:cs="Times New Roman"/>
          <w:sz w:val="24"/>
          <w:szCs w:val="24"/>
          <w:lang w:eastAsia="zh-CN"/>
        </w:rPr>
      </w:pPr>
      <w:r w:rsidRPr="00E128AF">
        <w:rPr>
          <w:rFonts w:ascii="Times New Roman" w:hAnsi="Times New Roman" w:cs="Times New Roman"/>
          <w:position w:val="-14"/>
          <w:sz w:val="24"/>
          <w:szCs w:val="24"/>
        </w:rPr>
        <w:object w:dxaOrig="2820" w:dyaOrig="419">
          <v:shape id="对象 140" o:spid="_x0000_i1075" type="#_x0000_t75" style="width:141.5pt;height:19.25pt;mso-position-horizontal-relative:page;mso-position-vertical-relative:page" o:ole="">
            <v:imagedata r:id="rId140" o:title=""/>
          </v:shape>
          <o:OLEObject Type="Embed" ProgID="Equation.3" ShapeID="对象 140" DrawAspect="Content" ObjectID="_1648563140" r:id="rId141"/>
        </w:object>
      </w:r>
      <w:r w:rsidRPr="00E128AF">
        <w:rPr>
          <w:rFonts w:ascii="Times New Roman" w:hAnsi="Times New Roman" w:cs="Times New Roman"/>
          <w:sz w:val="24"/>
          <w:szCs w:val="24"/>
          <w:lang w:eastAsia="zh-CN"/>
        </w:rPr>
        <w:t xml:space="preserve">                   </w:t>
      </w:r>
      <w:r w:rsidRPr="00E128AF">
        <w:rPr>
          <w:rFonts w:ascii="Times New Roman" w:cs="Times New Roman"/>
          <w:sz w:val="24"/>
          <w:szCs w:val="24"/>
          <w:lang w:eastAsia="zh-CN"/>
        </w:rPr>
        <w:t>（</w:t>
      </w:r>
      <w:r w:rsidRPr="00E128AF">
        <w:rPr>
          <w:rFonts w:ascii="Times New Roman" w:hAnsi="Times New Roman" w:cs="Times New Roman"/>
          <w:sz w:val="24"/>
          <w:szCs w:val="24"/>
          <w:lang w:eastAsia="zh-CN"/>
        </w:rPr>
        <w:t>6</w:t>
      </w:r>
      <w:r w:rsidRPr="00E128AF">
        <w:rPr>
          <w:rFonts w:ascii="Times New Roman" w:cs="Times New Roman"/>
          <w:sz w:val="24"/>
          <w:szCs w:val="24"/>
          <w:lang w:eastAsia="zh-CN"/>
        </w:rPr>
        <w:t>）</w:t>
      </w:r>
    </w:p>
    <w:p w:rsidR="00EB6ED2" w:rsidRPr="00E128AF" w:rsidRDefault="00EB6ED2" w:rsidP="00EB6ED2">
      <w:pPr>
        <w:spacing w:line="360" w:lineRule="auto"/>
        <w:ind w:firstLine="480"/>
        <w:rPr>
          <w:rFonts w:ascii="Times New Roman" w:hAnsi="Times New Roman" w:cs="Times New Roman"/>
          <w:sz w:val="24"/>
          <w:szCs w:val="24"/>
          <w:lang w:eastAsia="zh-CN"/>
        </w:rPr>
      </w:pPr>
      <w:r w:rsidRPr="00E128AF">
        <w:rPr>
          <w:rFonts w:ascii="Times New Roman" w:cs="Times New Roman"/>
          <w:sz w:val="24"/>
          <w:szCs w:val="24"/>
          <w:lang w:eastAsia="zh-CN"/>
        </w:rPr>
        <w:t>式中：</w:t>
      </w:r>
      <w:r w:rsidRPr="00E128AF">
        <w:rPr>
          <w:rFonts w:ascii="Times New Roman" w:hAnsi="Times New Roman" w:cs="Times New Roman"/>
          <w:position w:val="-14"/>
          <w:sz w:val="24"/>
          <w:szCs w:val="24"/>
        </w:rPr>
        <w:object w:dxaOrig="441" w:dyaOrig="380">
          <v:shape id="对象 132" o:spid="_x0000_i1076" type="#_x0000_t75" style="width:22.6pt;height:18.4pt;mso-position-horizontal-relative:page;mso-position-vertical-relative:page" o:ole="">
            <v:imagedata r:id="rId142" o:title=""/>
          </v:shape>
          <o:OLEObject Type="Embed" ProgID="Equation.3" ShapeID="对象 132" DrawAspect="Content" ObjectID="_1648563141" r:id="rId143"/>
        </w:object>
      </w:r>
      <w:r w:rsidRPr="00E128AF">
        <w:rPr>
          <w:rFonts w:ascii="Times New Roman" w:hAnsi="Times New Roman" w:cs="Times New Roman"/>
          <w:sz w:val="24"/>
          <w:szCs w:val="24"/>
          <w:lang w:eastAsia="zh-CN"/>
        </w:rPr>
        <w:t>——</w:t>
      </w:r>
      <w:r w:rsidRPr="00E128AF">
        <w:rPr>
          <w:rFonts w:ascii="Times New Roman" w:cs="Times New Roman"/>
          <w:sz w:val="24"/>
          <w:szCs w:val="24"/>
          <w:lang w:eastAsia="zh-CN"/>
        </w:rPr>
        <w:t>建设项目声源在预测点的等效声级贡献值，</w:t>
      </w:r>
      <w:r w:rsidRPr="00E128AF">
        <w:rPr>
          <w:rFonts w:ascii="Times New Roman" w:hAnsi="Times New Roman" w:cs="Times New Roman"/>
          <w:sz w:val="24"/>
          <w:szCs w:val="24"/>
          <w:lang w:eastAsia="zh-CN"/>
        </w:rPr>
        <w:t>dB</w:t>
      </w:r>
      <w:r w:rsidRPr="00E128AF">
        <w:rPr>
          <w:rFonts w:ascii="Times New Roman" w:cs="Times New Roman"/>
          <w:sz w:val="24"/>
          <w:szCs w:val="24"/>
          <w:lang w:eastAsia="zh-CN"/>
        </w:rPr>
        <w:t>（</w:t>
      </w:r>
      <w:r w:rsidRPr="00E128AF">
        <w:rPr>
          <w:rFonts w:ascii="Times New Roman" w:hAnsi="Times New Roman" w:cs="Times New Roman"/>
          <w:sz w:val="24"/>
          <w:szCs w:val="24"/>
          <w:lang w:eastAsia="zh-CN"/>
        </w:rPr>
        <w:t>A</w:t>
      </w:r>
      <w:r w:rsidRPr="00E128AF">
        <w:rPr>
          <w:rFonts w:ascii="Times New Roman" w:cs="Times New Roman"/>
          <w:sz w:val="24"/>
          <w:szCs w:val="24"/>
          <w:lang w:eastAsia="zh-CN"/>
        </w:rPr>
        <w:t>）；</w:t>
      </w:r>
    </w:p>
    <w:p w:rsidR="00EB6ED2" w:rsidRPr="00E128AF" w:rsidRDefault="00EB6ED2" w:rsidP="00EB6ED2">
      <w:pPr>
        <w:spacing w:line="360" w:lineRule="auto"/>
        <w:ind w:firstLine="480"/>
        <w:rPr>
          <w:rFonts w:ascii="Times New Roman" w:hAnsi="Times New Roman" w:cs="Times New Roman"/>
          <w:sz w:val="24"/>
          <w:szCs w:val="24"/>
          <w:lang w:eastAsia="zh-CN"/>
        </w:rPr>
      </w:pPr>
      <w:r w:rsidRPr="00E128AF">
        <w:rPr>
          <w:rFonts w:ascii="Times New Roman" w:hAnsi="Times New Roman" w:cs="Times New Roman"/>
          <w:sz w:val="24"/>
          <w:szCs w:val="24"/>
          <w:lang w:eastAsia="zh-CN"/>
        </w:rPr>
        <w:t xml:space="preserve">      </w:t>
      </w:r>
      <w:r w:rsidRPr="00E128AF">
        <w:rPr>
          <w:rFonts w:ascii="Times New Roman" w:hAnsi="Times New Roman" w:cs="Times New Roman"/>
          <w:position w:val="-14"/>
          <w:sz w:val="24"/>
          <w:szCs w:val="24"/>
        </w:rPr>
        <w:object w:dxaOrig="420" w:dyaOrig="380">
          <v:shape id="对象 133" o:spid="_x0000_i1077" type="#_x0000_t75" style="width:19.25pt;height:18.4pt;mso-position-horizontal-relative:page;mso-position-vertical-relative:page" o:ole="">
            <v:imagedata r:id="rId144" o:title=""/>
          </v:shape>
          <o:OLEObject Type="Embed" ProgID="Equation.DSMT4" ShapeID="对象 133" DrawAspect="Content" ObjectID="_1648563142" r:id="rId145"/>
        </w:object>
      </w:r>
      <w:r w:rsidRPr="00E128AF">
        <w:rPr>
          <w:rFonts w:ascii="Times New Roman" w:hAnsi="Times New Roman" w:cs="Times New Roman"/>
          <w:sz w:val="24"/>
          <w:szCs w:val="24"/>
          <w:lang w:eastAsia="zh-CN"/>
        </w:rPr>
        <w:t>——</w:t>
      </w:r>
      <w:r w:rsidRPr="00E128AF">
        <w:rPr>
          <w:rFonts w:ascii="Times New Roman" w:cs="Times New Roman"/>
          <w:sz w:val="24"/>
          <w:szCs w:val="24"/>
          <w:lang w:eastAsia="zh-CN"/>
        </w:rPr>
        <w:t>预测点的背景值，</w:t>
      </w:r>
      <w:r w:rsidRPr="00E128AF">
        <w:rPr>
          <w:rFonts w:ascii="Times New Roman" w:hAnsi="Times New Roman" w:cs="Times New Roman"/>
          <w:sz w:val="24"/>
          <w:szCs w:val="24"/>
          <w:lang w:eastAsia="zh-CN"/>
        </w:rPr>
        <w:t>dB</w:t>
      </w:r>
      <w:r w:rsidRPr="00E128AF">
        <w:rPr>
          <w:rFonts w:ascii="Times New Roman" w:cs="Times New Roman"/>
          <w:sz w:val="24"/>
          <w:szCs w:val="24"/>
          <w:lang w:eastAsia="zh-CN"/>
        </w:rPr>
        <w:t>（</w:t>
      </w:r>
      <w:r w:rsidRPr="00E128AF">
        <w:rPr>
          <w:rFonts w:ascii="Times New Roman" w:hAnsi="Times New Roman" w:cs="Times New Roman"/>
          <w:sz w:val="24"/>
          <w:szCs w:val="24"/>
          <w:lang w:eastAsia="zh-CN"/>
        </w:rPr>
        <w:t>A</w:t>
      </w:r>
      <w:r w:rsidRPr="00E128AF">
        <w:rPr>
          <w:rFonts w:ascii="Times New Roman" w:cs="Times New Roman"/>
          <w:sz w:val="24"/>
          <w:szCs w:val="24"/>
          <w:lang w:eastAsia="zh-CN"/>
        </w:rPr>
        <w:t>）。</w:t>
      </w:r>
    </w:p>
    <w:p w:rsidR="00EB6ED2" w:rsidRPr="00E128AF" w:rsidRDefault="00EB6ED2" w:rsidP="00552D2C">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t>⑤评价方法和评价量</w:t>
      </w:r>
    </w:p>
    <w:p w:rsidR="00EB6ED2" w:rsidRPr="00E128AF" w:rsidRDefault="00EB6ED2" w:rsidP="00552D2C">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t>根据噪声预测结果和环境噪声评价标准，评价建设项目在运营期噪声的影响程度、影响范围，给出厂界达标分析。</w:t>
      </w:r>
    </w:p>
    <w:p w:rsidR="00EB6ED2" w:rsidRPr="00E128AF" w:rsidRDefault="00EB6ED2" w:rsidP="00552D2C">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t>本项目为新建项目，进行厂界噪声评价时，以本项目噪声贡献值与现状背景噪声叠加后的预测值作为评价量。</w:t>
      </w:r>
    </w:p>
    <w:p w:rsidR="00EB6ED2" w:rsidRPr="00E128AF" w:rsidRDefault="00EB6ED2" w:rsidP="00552D2C">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t>⑥预测结果与评价</w:t>
      </w:r>
    </w:p>
    <w:p w:rsidR="00EB6ED2" w:rsidRPr="00E128AF" w:rsidRDefault="00EB6ED2" w:rsidP="00552D2C">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lastRenderedPageBreak/>
        <w:t>本项目营运后，昼间和夜间噪声影响和预测结果见</w:t>
      </w:r>
      <w:r w:rsidRPr="00E128AF">
        <w:rPr>
          <w:rFonts w:ascii="Times New Roman" w:cs="Times New Roman" w:hint="eastAsia"/>
          <w:sz w:val="24"/>
          <w:szCs w:val="24"/>
          <w:lang w:eastAsia="zh-CN"/>
        </w:rPr>
        <w:t>下表。</w:t>
      </w:r>
      <w:r w:rsidRPr="00E128AF">
        <w:rPr>
          <w:rFonts w:ascii="Times New Roman" w:cs="Times New Roman"/>
          <w:sz w:val="24"/>
          <w:szCs w:val="24"/>
          <w:lang w:eastAsia="zh-CN"/>
        </w:rPr>
        <w:t xml:space="preserve"> </w:t>
      </w:r>
    </w:p>
    <w:p w:rsidR="00EB6ED2" w:rsidRPr="00E128AF" w:rsidRDefault="00EB6ED2" w:rsidP="00EB6ED2">
      <w:pPr>
        <w:jc w:val="center"/>
        <w:rPr>
          <w:rFonts w:ascii="Times New Roman" w:cs="Times New Roman"/>
          <w:b/>
          <w:sz w:val="24"/>
          <w:szCs w:val="24"/>
          <w:lang w:eastAsia="zh-CN"/>
        </w:rPr>
      </w:pPr>
      <w:r w:rsidRPr="00E128AF">
        <w:rPr>
          <w:rFonts w:ascii="Times New Roman" w:cs="Times New Roman"/>
          <w:b/>
          <w:sz w:val="24"/>
          <w:szCs w:val="24"/>
          <w:lang w:eastAsia="zh-CN"/>
        </w:rPr>
        <w:t>表</w:t>
      </w:r>
      <w:r w:rsidR="00543F17" w:rsidRPr="00E128AF">
        <w:rPr>
          <w:rFonts w:ascii="Times New Roman" w:cs="Times New Roman" w:hint="eastAsia"/>
          <w:b/>
          <w:sz w:val="24"/>
          <w:szCs w:val="24"/>
          <w:lang w:eastAsia="zh-CN"/>
        </w:rPr>
        <w:t>6.2-</w:t>
      </w:r>
      <w:r w:rsidR="00EC2EF9" w:rsidRPr="00E128AF">
        <w:rPr>
          <w:rFonts w:ascii="Times New Roman" w:cs="Times New Roman" w:hint="eastAsia"/>
          <w:b/>
          <w:sz w:val="24"/>
          <w:szCs w:val="24"/>
          <w:lang w:eastAsia="zh-CN"/>
        </w:rPr>
        <w:t>29</w:t>
      </w:r>
      <w:r w:rsidRPr="00E128AF">
        <w:rPr>
          <w:rFonts w:ascii="Times New Roman" w:cs="Times New Roman" w:hint="eastAsia"/>
          <w:b/>
          <w:sz w:val="24"/>
          <w:szCs w:val="24"/>
          <w:lang w:eastAsia="zh-CN"/>
        </w:rPr>
        <w:t xml:space="preserve">  </w:t>
      </w:r>
      <w:r w:rsidRPr="00E128AF">
        <w:rPr>
          <w:rFonts w:ascii="Times New Roman" w:cs="Times New Roman" w:hint="eastAsia"/>
          <w:b/>
          <w:sz w:val="24"/>
          <w:szCs w:val="24"/>
          <w:lang w:eastAsia="zh-CN"/>
        </w:rPr>
        <w:t>建成后</w:t>
      </w:r>
      <w:r w:rsidRPr="00E128AF">
        <w:rPr>
          <w:rFonts w:ascii="Times New Roman" w:cs="Times New Roman"/>
          <w:b/>
          <w:sz w:val="24"/>
          <w:szCs w:val="24"/>
          <w:lang w:eastAsia="zh-CN"/>
        </w:rPr>
        <w:t>厂界噪声</w:t>
      </w:r>
      <w:r w:rsidRPr="00E128AF">
        <w:rPr>
          <w:rFonts w:ascii="Times New Roman" w:cs="Times New Roman" w:hint="eastAsia"/>
          <w:b/>
          <w:sz w:val="24"/>
          <w:szCs w:val="24"/>
          <w:lang w:eastAsia="zh-CN"/>
        </w:rPr>
        <w:t>贡献值最大点</w:t>
      </w:r>
      <w:r w:rsidRPr="00E128AF">
        <w:rPr>
          <w:rFonts w:ascii="Times New Roman" w:cs="Times New Roman" w:hint="eastAsia"/>
          <w:b/>
          <w:sz w:val="24"/>
          <w:szCs w:val="24"/>
          <w:lang w:eastAsia="zh-CN"/>
        </w:rPr>
        <w:t xml:space="preserve">   </w:t>
      </w:r>
      <w:r w:rsidRPr="00E128AF">
        <w:rPr>
          <w:rFonts w:ascii="Times New Roman" w:cs="Times New Roman"/>
          <w:b/>
          <w:sz w:val="24"/>
          <w:szCs w:val="24"/>
          <w:lang w:eastAsia="zh-CN"/>
        </w:rPr>
        <w:t>单位：</w:t>
      </w:r>
      <w:r w:rsidRPr="00E128AF">
        <w:rPr>
          <w:rFonts w:ascii="Times New Roman" w:cs="Times New Roman"/>
          <w:b/>
          <w:sz w:val="24"/>
          <w:szCs w:val="24"/>
          <w:lang w:eastAsia="zh-CN"/>
        </w:rPr>
        <w:t>dB(A)</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945"/>
        <w:gridCol w:w="3669"/>
        <w:gridCol w:w="2918"/>
      </w:tblGrid>
      <w:tr w:rsidR="00EB6ED2" w:rsidRPr="00E128AF" w:rsidTr="00EB6ED2">
        <w:trPr>
          <w:cantSplit/>
          <w:trHeight w:val="340"/>
          <w:jc w:val="center"/>
        </w:trPr>
        <w:tc>
          <w:tcPr>
            <w:tcW w:w="1140" w:type="pct"/>
            <w:vAlign w:val="center"/>
          </w:tcPr>
          <w:p w:rsidR="00EB6ED2" w:rsidRPr="00E128AF" w:rsidRDefault="00EB6ED2" w:rsidP="00EB6ED2">
            <w:pPr>
              <w:adjustRightInd w:val="0"/>
              <w:snapToGrid w:val="0"/>
              <w:ind w:firstLine="422"/>
              <w:jc w:val="center"/>
              <w:rPr>
                <w:rFonts w:ascii="Times New Roman" w:hAnsi="Times New Roman" w:cs="Times New Roman"/>
                <w:b/>
                <w:bCs/>
                <w:sz w:val="21"/>
                <w:szCs w:val="21"/>
              </w:rPr>
            </w:pPr>
            <w:r w:rsidRPr="00E128AF">
              <w:rPr>
                <w:rFonts w:ascii="Times New Roman" w:cs="Times New Roman"/>
                <w:b/>
                <w:bCs/>
                <w:sz w:val="21"/>
                <w:szCs w:val="21"/>
              </w:rPr>
              <w:t>序号</w:t>
            </w:r>
          </w:p>
        </w:tc>
        <w:tc>
          <w:tcPr>
            <w:tcW w:w="2150" w:type="pct"/>
            <w:vAlign w:val="center"/>
          </w:tcPr>
          <w:p w:rsidR="00EB6ED2" w:rsidRPr="00E128AF" w:rsidRDefault="00EB6ED2" w:rsidP="00EB6ED2">
            <w:pPr>
              <w:adjustRightInd w:val="0"/>
              <w:snapToGrid w:val="0"/>
              <w:ind w:firstLine="422"/>
              <w:jc w:val="center"/>
              <w:rPr>
                <w:rFonts w:ascii="Times New Roman" w:hAnsi="Times New Roman" w:cs="Times New Roman"/>
                <w:b/>
                <w:bCs/>
                <w:sz w:val="21"/>
                <w:szCs w:val="21"/>
              </w:rPr>
            </w:pPr>
            <w:r w:rsidRPr="00E128AF">
              <w:rPr>
                <w:rFonts w:ascii="Times New Roman" w:cs="Times New Roman"/>
                <w:b/>
                <w:bCs/>
                <w:sz w:val="21"/>
                <w:szCs w:val="21"/>
              </w:rPr>
              <w:t>位置</w:t>
            </w:r>
          </w:p>
        </w:tc>
        <w:tc>
          <w:tcPr>
            <w:tcW w:w="1710" w:type="pct"/>
            <w:vAlign w:val="center"/>
          </w:tcPr>
          <w:p w:rsidR="00EB6ED2" w:rsidRPr="00E128AF" w:rsidRDefault="00EB6ED2" w:rsidP="00EB6ED2">
            <w:pPr>
              <w:adjustRightInd w:val="0"/>
              <w:snapToGrid w:val="0"/>
              <w:ind w:firstLine="422"/>
              <w:jc w:val="center"/>
              <w:rPr>
                <w:rFonts w:ascii="Times New Roman" w:hAnsi="Times New Roman" w:cs="Times New Roman"/>
                <w:b/>
                <w:bCs/>
                <w:sz w:val="21"/>
                <w:szCs w:val="21"/>
              </w:rPr>
            </w:pPr>
            <w:r w:rsidRPr="00E128AF">
              <w:rPr>
                <w:rFonts w:ascii="Times New Roman" w:cs="Times New Roman"/>
                <w:b/>
                <w:bCs/>
                <w:sz w:val="21"/>
                <w:szCs w:val="21"/>
              </w:rPr>
              <w:t>贡献最大值</w:t>
            </w:r>
          </w:p>
        </w:tc>
      </w:tr>
      <w:tr w:rsidR="00EB6ED2" w:rsidRPr="00E128AF" w:rsidTr="00EB6ED2">
        <w:trPr>
          <w:cantSplit/>
          <w:trHeight w:val="340"/>
          <w:jc w:val="center"/>
        </w:trPr>
        <w:tc>
          <w:tcPr>
            <w:tcW w:w="1140" w:type="pct"/>
            <w:vAlign w:val="center"/>
          </w:tcPr>
          <w:p w:rsidR="00EB6ED2" w:rsidRPr="00E128AF" w:rsidRDefault="00EB6ED2" w:rsidP="00EB6ED2">
            <w:pPr>
              <w:adjustRightInd w:val="0"/>
              <w:snapToGrid w:val="0"/>
              <w:ind w:firstLine="420"/>
              <w:jc w:val="center"/>
              <w:rPr>
                <w:rFonts w:ascii="Times New Roman" w:hAnsi="Times New Roman" w:cs="Times New Roman"/>
                <w:sz w:val="21"/>
                <w:szCs w:val="21"/>
              </w:rPr>
            </w:pPr>
            <w:r w:rsidRPr="00E128AF">
              <w:rPr>
                <w:rFonts w:ascii="Times New Roman" w:hAnsi="Times New Roman" w:cs="Times New Roman"/>
                <w:sz w:val="21"/>
                <w:szCs w:val="21"/>
              </w:rPr>
              <w:t>1</w:t>
            </w:r>
          </w:p>
        </w:tc>
        <w:tc>
          <w:tcPr>
            <w:tcW w:w="2150" w:type="pct"/>
            <w:vAlign w:val="center"/>
          </w:tcPr>
          <w:p w:rsidR="00EB6ED2" w:rsidRPr="00E128AF" w:rsidRDefault="00EB6ED2" w:rsidP="00EB6ED2">
            <w:pPr>
              <w:adjustRightInd w:val="0"/>
              <w:snapToGrid w:val="0"/>
              <w:ind w:firstLine="420"/>
              <w:jc w:val="center"/>
              <w:rPr>
                <w:rFonts w:ascii="Times New Roman" w:hAnsi="Times New Roman" w:cs="Times New Roman"/>
                <w:sz w:val="21"/>
                <w:szCs w:val="21"/>
              </w:rPr>
            </w:pPr>
            <w:r w:rsidRPr="00E128AF">
              <w:rPr>
                <w:rFonts w:ascii="Times New Roman" w:cs="Times New Roman"/>
                <w:sz w:val="21"/>
                <w:szCs w:val="21"/>
              </w:rPr>
              <w:t>北厂界</w:t>
            </w:r>
          </w:p>
        </w:tc>
        <w:tc>
          <w:tcPr>
            <w:tcW w:w="1710" w:type="pct"/>
            <w:vAlign w:val="center"/>
          </w:tcPr>
          <w:p w:rsidR="00EB6ED2" w:rsidRPr="00E128AF" w:rsidRDefault="00EB6ED2" w:rsidP="00EB6ED2">
            <w:pPr>
              <w:adjustRightInd w:val="0"/>
              <w:snapToGrid w:val="0"/>
              <w:ind w:firstLine="420"/>
              <w:jc w:val="center"/>
              <w:rPr>
                <w:rFonts w:ascii="Times New Roman" w:hAnsi="Times New Roman" w:cs="Times New Roman"/>
                <w:sz w:val="21"/>
                <w:szCs w:val="21"/>
              </w:rPr>
            </w:pPr>
            <w:r w:rsidRPr="00E128AF">
              <w:rPr>
                <w:rFonts w:ascii="Times New Roman" w:hAnsi="Times New Roman" w:cs="Times New Roman"/>
                <w:sz w:val="21"/>
                <w:szCs w:val="21"/>
              </w:rPr>
              <w:t>32.73</w:t>
            </w:r>
          </w:p>
        </w:tc>
      </w:tr>
      <w:tr w:rsidR="00EB6ED2" w:rsidRPr="00E128AF" w:rsidTr="00EB6ED2">
        <w:trPr>
          <w:cantSplit/>
          <w:trHeight w:val="340"/>
          <w:jc w:val="center"/>
        </w:trPr>
        <w:tc>
          <w:tcPr>
            <w:tcW w:w="1140" w:type="pct"/>
            <w:vAlign w:val="center"/>
          </w:tcPr>
          <w:p w:rsidR="00EB6ED2" w:rsidRPr="00E128AF" w:rsidRDefault="00EB6ED2" w:rsidP="00EB6ED2">
            <w:pPr>
              <w:adjustRightInd w:val="0"/>
              <w:snapToGrid w:val="0"/>
              <w:ind w:firstLine="420"/>
              <w:jc w:val="center"/>
              <w:rPr>
                <w:rFonts w:ascii="Times New Roman" w:hAnsi="Times New Roman" w:cs="Times New Roman"/>
                <w:sz w:val="21"/>
                <w:szCs w:val="21"/>
              </w:rPr>
            </w:pPr>
            <w:r w:rsidRPr="00E128AF">
              <w:rPr>
                <w:rFonts w:ascii="Times New Roman" w:hAnsi="Times New Roman" w:cs="Times New Roman"/>
                <w:sz w:val="21"/>
                <w:szCs w:val="21"/>
              </w:rPr>
              <w:t>2</w:t>
            </w:r>
          </w:p>
        </w:tc>
        <w:tc>
          <w:tcPr>
            <w:tcW w:w="2150" w:type="pct"/>
            <w:vAlign w:val="center"/>
          </w:tcPr>
          <w:p w:rsidR="00EB6ED2" w:rsidRPr="00E128AF" w:rsidRDefault="00EB6ED2" w:rsidP="00EB6ED2">
            <w:pPr>
              <w:adjustRightInd w:val="0"/>
              <w:snapToGrid w:val="0"/>
              <w:ind w:firstLine="420"/>
              <w:jc w:val="center"/>
              <w:rPr>
                <w:rFonts w:ascii="Times New Roman" w:hAnsi="Times New Roman" w:cs="Times New Roman"/>
                <w:sz w:val="21"/>
                <w:szCs w:val="21"/>
              </w:rPr>
            </w:pPr>
            <w:r w:rsidRPr="00E128AF">
              <w:rPr>
                <w:rFonts w:ascii="Times New Roman" w:cs="Times New Roman"/>
                <w:sz w:val="21"/>
                <w:szCs w:val="21"/>
              </w:rPr>
              <w:t>东厂界</w:t>
            </w:r>
          </w:p>
        </w:tc>
        <w:tc>
          <w:tcPr>
            <w:tcW w:w="1710" w:type="pct"/>
            <w:vAlign w:val="center"/>
          </w:tcPr>
          <w:p w:rsidR="00EB6ED2" w:rsidRPr="00E128AF" w:rsidRDefault="00EB6ED2" w:rsidP="00EB6ED2">
            <w:pPr>
              <w:adjustRightInd w:val="0"/>
              <w:snapToGrid w:val="0"/>
              <w:ind w:firstLine="420"/>
              <w:jc w:val="center"/>
              <w:rPr>
                <w:rFonts w:ascii="Times New Roman" w:hAnsi="Times New Roman" w:cs="Times New Roman"/>
                <w:sz w:val="21"/>
                <w:szCs w:val="21"/>
              </w:rPr>
            </w:pPr>
            <w:r w:rsidRPr="00E128AF">
              <w:rPr>
                <w:rFonts w:ascii="Times New Roman" w:hAnsi="Times New Roman" w:cs="Times New Roman"/>
                <w:sz w:val="21"/>
                <w:szCs w:val="21"/>
              </w:rPr>
              <w:t>36.68</w:t>
            </w:r>
          </w:p>
        </w:tc>
      </w:tr>
      <w:tr w:rsidR="00EB6ED2" w:rsidRPr="00E128AF" w:rsidTr="00EB6ED2">
        <w:trPr>
          <w:cantSplit/>
          <w:trHeight w:val="340"/>
          <w:jc w:val="center"/>
        </w:trPr>
        <w:tc>
          <w:tcPr>
            <w:tcW w:w="1140" w:type="pct"/>
            <w:vAlign w:val="center"/>
          </w:tcPr>
          <w:p w:rsidR="00EB6ED2" w:rsidRPr="00E128AF" w:rsidRDefault="00EB6ED2" w:rsidP="00EB6ED2">
            <w:pPr>
              <w:adjustRightInd w:val="0"/>
              <w:snapToGrid w:val="0"/>
              <w:ind w:firstLine="420"/>
              <w:jc w:val="center"/>
              <w:rPr>
                <w:rFonts w:ascii="Times New Roman" w:hAnsi="Times New Roman" w:cs="Times New Roman"/>
                <w:sz w:val="21"/>
                <w:szCs w:val="21"/>
              </w:rPr>
            </w:pPr>
            <w:r w:rsidRPr="00E128AF">
              <w:rPr>
                <w:rFonts w:ascii="Times New Roman" w:hAnsi="Times New Roman" w:cs="Times New Roman"/>
                <w:sz w:val="21"/>
                <w:szCs w:val="21"/>
              </w:rPr>
              <w:t>3</w:t>
            </w:r>
          </w:p>
        </w:tc>
        <w:tc>
          <w:tcPr>
            <w:tcW w:w="2150" w:type="pct"/>
            <w:vAlign w:val="center"/>
          </w:tcPr>
          <w:p w:rsidR="00EB6ED2" w:rsidRPr="00E128AF" w:rsidRDefault="00EB6ED2" w:rsidP="00EB6ED2">
            <w:pPr>
              <w:adjustRightInd w:val="0"/>
              <w:snapToGrid w:val="0"/>
              <w:ind w:firstLine="420"/>
              <w:jc w:val="center"/>
              <w:rPr>
                <w:rFonts w:ascii="Times New Roman" w:hAnsi="Times New Roman" w:cs="Times New Roman"/>
                <w:sz w:val="21"/>
                <w:szCs w:val="21"/>
              </w:rPr>
            </w:pPr>
            <w:r w:rsidRPr="00E128AF">
              <w:rPr>
                <w:rFonts w:ascii="Times New Roman" w:cs="Times New Roman"/>
                <w:sz w:val="21"/>
                <w:szCs w:val="21"/>
              </w:rPr>
              <w:t>南厂界</w:t>
            </w:r>
          </w:p>
        </w:tc>
        <w:tc>
          <w:tcPr>
            <w:tcW w:w="1710" w:type="pct"/>
            <w:vAlign w:val="center"/>
          </w:tcPr>
          <w:p w:rsidR="00EB6ED2" w:rsidRPr="00E128AF" w:rsidRDefault="00EB6ED2" w:rsidP="00EB6ED2">
            <w:pPr>
              <w:adjustRightInd w:val="0"/>
              <w:snapToGrid w:val="0"/>
              <w:ind w:firstLine="420"/>
              <w:jc w:val="center"/>
              <w:rPr>
                <w:rFonts w:ascii="Times New Roman" w:hAnsi="Times New Roman" w:cs="Times New Roman"/>
                <w:sz w:val="21"/>
                <w:szCs w:val="21"/>
              </w:rPr>
            </w:pPr>
            <w:r w:rsidRPr="00E128AF">
              <w:rPr>
                <w:rFonts w:ascii="Times New Roman" w:hAnsi="Times New Roman" w:cs="Times New Roman"/>
                <w:sz w:val="21"/>
                <w:szCs w:val="21"/>
              </w:rPr>
              <w:t>31.36</w:t>
            </w:r>
          </w:p>
        </w:tc>
      </w:tr>
      <w:tr w:rsidR="00EB6ED2" w:rsidRPr="00E128AF" w:rsidTr="00EB6ED2">
        <w:trPr>
          <w:cantSplit/>
          <w:trHeight w:val="340"/>
          <w:jc w:val="center"/>
        </w:trPr>
        <w:tc>
          <w:tcPr>
            <w:tcW w:w="1140" w:type="pct"/>
            <w:vAlign w:val="center"/>
          </w:tcPr>
          <w:p w:rsidR="00EB6ED2" w:rsidRPr="00E128AF" w:rsidRDefault="00EB6ED2" w:rsidP="00EB6ED2">
            <w:pPr>
              <w:adjustRightInd w:val="0"/>
              <w:snapToGrid w:val="0"/>
              <w:ind w:firstLine="420"/>
              <w:jc w:val="center"/>
              <w:rPr>
                <w:rFonts w:ascii="Times New Roman" w:hAnsi="Times New Roman" w:cs="Times New Roman"/>
                <w:sz w:val="21"/>
                <w:szCs w:val="21"/>
              </w:rPr>
            </w:pPr>
            <w:r w:rsidRPr="00E128AF">
              <w:rPr>
                <w:rFonts w:ascii="Times New Roman" w:hAnsi="Times New Roman" w:cs="Times New Roman"/>
                <w:sz w:val="21"/>
                <w:szCs w:val="21"/>
              </w:rPr>
              <w:t>4</w:t>
            </w:r>
          </w:p>
        </w:tc>
        <w:tc>
          <w:tcPr>
            <w:tcW w:w="2150" w:type="pct"/>
            <w:vAlign w:val="center"/>
          </w:tcPr>
          <w:p w:rsidR="00EB6ED2" w:rsidRPr="00E128AF" w:rsidRDefault="00EB6ED2" w:rsidP="00EB6ED2">
            <w:pPr>
              <w:adjustRightInd w:val="0"/>
              <w:snapToGrid w:val="0"/>
              <w:ind w:firstLine="420"/>
              <w:jc w:val="center"/>
              <w:rPr>
                <w:rFonts w:ascii="Times New Roman" w:hAnsi="Times New Roman" w:cs="Times New Roman"/>
                <w:sz w:val="21"/>
                <w:szCs w:val="21"/>
              </w:rPr>
            </w:pPr>
            <w:r w:rsidRPr="00E128AF">
              <w:rPr>
                <w:rFonts w:ascii="Times New Roman" w:cs="Times New Roman"/>
                <w:sz w:val="21"/>
                <w:szCs w:val="21"/>
              </w:rPr>
              <w:t>西厂界</w:t>
            </w:r>
          </w:p>
        </w:tc>
        <w:tc>
          <w:tcPr>
            <w:tcW w:w="1710" w:type="pct"/>
            <w:vAlign w:val="center"/>
          </w:tcPr>
          <w:p w:rsidR="00EB6ED2" w:rsidRPr="00E128AF" w:rsidRDefault="00EB6ED2" w:rsidP="00EB6ED2">
            <w:pPr>
              <w:adjustRightInd w:val="0"/>
              <w:snapToGrid w:val="0"/>
              <w:ind w:firstLine="420"/>
              <w:jc w:val="center"/>
              <w:rPr>
                <w:rFonts w:ascii="Times New Roman" w:hAnsi="Times New Roman" w:cs="Times New Roman"/>
                <w:sz w:val="21"/>
                <w:szCs w:val="21"/>
              </w:rPr>
            </w:pPr>
            <w:r w:rsidRPr="00E128AF">
              <w:rPr>
                <w:rFonts w:ascii="Times New Roman" w:hAnsi="Times New Roman" w:cs="Times New Roman"/>
                <w:sz w:val="21"/>
                <w:szCs w:val="21"/>
              </w:rPr>
              <w:t>33.50</w:t>
            </w:r>
          </w:p>
        </w:tc>
      </w:tr>
    </w:tbl>
    <w:p w:rsidR="00EB6ED2" w:rsidRPr="00E128AF" w:rsidRDefault="00EB6ED2" w:rsidP="00EB6ED2">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6</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4.3</w:t>
      </w:r>
      <w:r w:rsidRPr="00E128AF">
        <w:rPr>
          <w:rFonts w:ascii="Times New Roman" w:eastAsia="宋体" w:hAnsi="Times New Roman" w:hint="eastAsia"/>
          <w:sz w:val="24"/>
          <w:szCs w:val="24"/>
        </w:rPr>
        <w:t>结论</w:t>
      </w:r>
    </w:p>
    <w:p w:rsidR="00EB6ED2" w:rsidRPr="00E128AF" w:rsidRDefault="00EB6ED2" w:rsidP="00EB6ED2">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t>由以上分析预测可知，本工程在严格落实环评规定对噪声源采取隔声、减振等措施情况下，运营后不会对周围声环境造成明显影响，从声环境影响角度讲，项目建设可行。</w:t>
      </w:r>
    </w:p>
    <w:p w:rsidR="006D2B83" w:rsidRPr="00E128AF" w:rsidRDefault="006D2B83" w:rsidP="006D2B83">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6</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5</w:t>
      </w:r>
      <w:r w:rsidRPr="00E128AF">
        <w:rPr>
          <w:rFonts w:ascii="Times New Roman" w:hAnsi="Times New Roman" w:cs="Times New Roman" w:hint="eastAsia"/>
          <w:kern w:val="2"/>
          <w:sz w:val="28"/>
          <w:szCs w:val="28"/>
          <w:lang w:eastAsia="zh-CN"/>
        </w:rPr>
        <w:t>运营期固体废物环境影响分析</w:t>
      </w:r>
    </w:p>
    <w:p w:rsidR="00985117" w:rsidRPr="00E128AF" w:rsidRDefault="00985117" w:rsidP="00985117">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6</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5.1</w:t>
      </w:r>
      <w:r w:rsidRPr="00E128AF">
        <w:rPr>
          <w:rFonts w:ascii="Times New Roman" w:eastAsia="宋体" w:hAnsi="Times New Roman" w:hint="eastAsia"/>
          <w:sz w:val="24"/>
          <w:szCs w:val="24"/>
        </w:rPr>
        <w:t>固体废物处置的原则</w:t>
      </w:r>
    </w:p>
    <w:p w:rsidR="00985117" w:rsidRPr="00E128AF" w:rsidRDefault="00985117" w:rsidP="00985117">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为防止固体废物污染环境，保障人体健康，对固体废物的处置首先考虑合理使用资源，充分回收，尽可能减少固体废物产生量，其次考虑对其安全、合理、卫生的处置，力图以最经济和最可靠的方式将废物量减量化、无害化和资源化，最大限度降低对环境的不利影响。</w:t>
      </w:r>
    </w:p>
    <w:p w:rsidR="00985117" w:rsidRPr="00E128AF" w:rsidRDefault="00985117" w:rsidP="00985117">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6</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5.2</w:t>
      </w:r>
      <w:r w:rsidRPr="00E128AF">
        <w:rPr>
          <w:rFonts w:ascii="Times New Roman" w:eastAsia="宋体" w:hAnsi="Times New Roman" w:hint="eastAsia"/>
          <w:sz w:val="24"/>
          <w:szCs w:val="24"/>
        </w:rPr>
        <w:t>固体废物产生及处置情况</w:t>
      </w:r>
    </w:p>
    <w:p w:rsidR="00985117" w:rsidRPr="00E128AF" w:rsidRDefault="00217B20" w:rsidP="00217B20">
      <w:pPr>
        <w:pStyle w:val="XZW"/>
        <w:adjustRightInd/>
        <w:snapToGrid/>
        <w:ind w:firstLineChars="0" w:firstLine="480"/>
        <w:rPr>
          <w:rFonts w:eastAsia="宋体" w:hAnsi="宋体"/>
          <w:sz w:val="24"/>
        </w:rPr>
      </w:pPr>
      <w:r w:rsidRPr="00E128AF">
        <w:rPr>
          <w:rFonts w:eastAsia="宋体" w:hAnsi="宋体" w:hint="eastAsia"/>
          <w:sz w:val="24"/>
        </w:rPr>
        <w:t>本项目产生的固废主要为废催化剂、油泥、废滤芯、废润滑油、废活性炭、废导热油、废熔盐以及办公生活垃圾</w:t>
      </w:r>
      <w:r w:rsidR="00985117" w:rsidRPr="00E128AF">
        <w:rPr>
          <w:rFonts w:eastAsia="宋体" w:hAnsi="宋体" w:hint="eastAsia"/>
          <w:sz w:val="24"/>
        </w:rPr>
        <w:t>。</w:t>
      </w:r>
    </w:p>
    <w:p w:rsidR="00985117" w:rsidRPr="00E128AF" w:rsidRDefault="00855135" w:rsidP="00985117">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fldChar w:fldCharType="begin"/>
      </w:r>
      <w:r w:rsidR="00985117" w:rsidRPr="00E128AF">
        <w:rPr>
          <w:rFonts w:ascii="Times New Roman" w:cs="Times New Roman"/>
          <w:sz w:val="24"/>
          <w:szCs w:val="24"/>
          <w:lang w:eastAsia="zh-CN"/>
        </w:rPr>
        <w:instrText xml:space="preserve"> </w:instrText>
      </w:r>
      <w:r w:rsidR="00985117" w:rsidRPr="00E128AF">
        <w:rPr>
          <w:rFonts w:ascii="Times New Roman" w:cs="Times New Roman" w:hint="eastAsia"/>
          <w:sz w:val="24"/>
          <w:szCs w:val="24"/>
          <w:lang w:eastAsia="zh-CN"/>
        </w:rPr>
        <w:instrText>= 1 \* GB3</w:instrText>
      </w:r>
      <w:r w:rsidR="00985117"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985117" w:rsidRPr="00E128AF">
        <w:rPr>
          <w:rFonts w:ascii="Times New Roman" w:cs="Times New Roman" w:hint="eastAsia"/>
          <w:sz w:val="24"/>
          <w:szCs w:val="24"/>
          <w:lang w:eastAsia="zh-CN"/>
        </w:rPr>
        <w:t>①</w:t>
      </w:r>
      <w:r w:rsidRPr="00E128AF">
        <w:rPr>
          <w:rFonts w:ascii="Times New Roman" w:cs="Times New Roman"/>
          <w:sz w:val="24"/>
          <w:szCs w:val="24"/>
          <w:lang w:eastAsia="zh-CN"/>
        </w:rPr>
        <w:fldChar w:fldCharType="end"/>
      </w:r>
      <w:r w:rsidR="00985117" w:rsidRPr="00E128AF">
        <w:rPr>
          <w:rFonts w:ascii="Times New Roman" w:cs="Times New Roman"/>
          <w:sz w:val="24"/>
          <w:szCs w:val="24"/>
          <w:lang w:eastAsia="zh-CN"/>
        </w:rPr>
        <w:t>废催化剂</w:t>
      </w:r>
    </w:p>
    <w:p w:rsidR="000E18E9" w:rsidRPr="00E128AF" w:rsidRDefault="00985117" w:rsidP="000E18E9">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本项目废催化剂产生量为</w:t>
      </w:r>
      <w:r w:rsidR="00CC7F24" w:rsidRPr="00E128AF">
        <w:rPr>
          <w:rFonts w:ascii="Times New Roman" w:cs="Times New Roman" w:hint="eastAsia"/>
          <w:sz w:val="24"/>
          <w:szCs w:val="24"/>
          <w:lang w:eastAsia="zh-CN"/>
        </w:rPr>
        <w:t>1</w:t>
      </w:r>
      <w:r w:rsidR="001F1918" w:rsidRPr="00E128AF">
        <w:rPr>
          <w:rFonts w:ascii="Times New Roman" w:cs="Times New Roman" w:hint="eastAsia"/>
          <w:sz w:val="24"/>
          <w:szCs w:val="24"/>
          <w:lang w:eastAsia="zh-CN"/>
        </w:rPr>
        <w:t>.5t/a</w:t>
      </w:r>
      <w:r w:rsidR="000E18E9" w:rsidRPr="00E128AF">
        <w:rPr>
          <w:rFonts w:ascii="Times New Roman" w:cs="Times New Roman" w:hint="eastAsia"/>
          <w:sz w:val="24"/>
          <w:szCs w:val="24"/>
          <w:lang w:eastAsia="zh-CN"/>
        </w:rPr>
        <w:t>，主要成分为废催化剂、重金属等，属于危险废物，危险废物类别为</w:t>
      </w:r>
      <w:r w:rsidR="00217B20" w:rsidRPr="00E128AF">
        <w:rPr>
          <w:rFonts w:hint="eastAsia"/>
          <w:sz w:val="24"/>
          <w:lang w:eastAsia="zh-CN"/>
        </w:rPr>
        <w:t>HW50废催化剂（251-016-50）</w:t>
      </w:r>
      <w:r w:rsidR="000E18E9" w:rsidRPr="00E128AF">
        <w:rPr>
          <w:rFonts w:ascii="Times New Roman" w:cs="Times New Roman" w:hint="eastAsia"/>
          <w:sz w:val="24"/>
          <w:szCs w:val="24"/>
          <w:lang w:eastAsia="zh-CN"/>
        </w:rPr>
        <w:t>，其在厂区危废暂存间暂存后交由有资质的单位处理。</w:t>
      </w:r>
    </w:p>
    <w:p w:rsidR="00217B20" w:rsidRPr="00E128AF" w:rsidRDefault="00855135" w:rsidP="000E18E9">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fldChar w:fldCharType="begin"/>
      </w:r>
      <w:r w:rsidR="00217B20" w:rsidRPr="00E128AF">
        <w:rPr>
          <w:rFonts w:ascii="Times New Roman" w:cs="Times New Roman"/>
          <w:sz w:val="24"/>
          <w:szCs w:val="24"/>
          <w:lang w:eastAsia="zh-CN"/>
        </w:rPr>
        <w:instrText xml:space="preserve"> </w:instrText>
      </w:r>
      <w:r w:rsidR="00217B20" w:rsidRPr="00E128AF">
        <w:rPr>
          <w:rFonts w:ascii="Times New Roman" w:cs="Times New Roman" w:hint="eastAsia"/>
          <w:sz w:val="24"/>
          <w:szCs w:val="24"/>
          <w:lang w:eastAsia="zh-CN"/>
        </w:rPr>
        <w:instrText>= 2 \* GB3</w:instrText>
      </w:r>
      <w:r w:rsidR="00217B20"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217B20" w:rsidRPr="00E128AF">
        <w:rPr>
          <w:rFonts w:ascii="Times New Roman" w:cs="Times New Roman" w:hint="eastAsia"/>
          <w:noProof/>
          <w:sz w:val="24"/>
          <w:szCs w:val="24"/>
          <w:lang w:eastAsia="zh-CN"/>
        </w:rPr>
        <w:t>②</w:t>
      </w:r>
      <w:r w:rsidRPr="00E128AF">
        <w:rPr>
          <w:rFonts w:ascii="Times New Roman" w:cs="Times New Roman"/>
          <w:sz w:val="24"/>
          <w:szCs w:val="24"/>
          <w:lang w:eastAsia="zh-CN"/>
        </w:rPr>
        <w:fldChar w:fldCharType="end"/>
      </w:r>
      <w:r w:rsidR="00217B20" w:rsidRPr="00E128AF">
        <w:rPr>
          <w:rFonts w:ascii="Times New Roman" w:cs="Times New Roman" w:hint="eastAsia"/>
          <w:sz w:val="24"/>
          <w:szCs w:val="24"/>
          <w:lang w:eastAsia="zh-CN"/>
        </w:rPr>
        <w:t>油泥</w:t>
      </w:r>
    </w:p>
    <w:p w:rsidR="00217B20" w:rsidRPr="00E128AF" w:rsidRDefault="00217B20" w:rsidP="00217B20">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t>本项目油泥产生量约</w:t>
      </w:r>
      <w:r w:rsidRPr="00E128AF">
        <w:rPr>
          <w:rFonts w:ascii="Times New Roman" w:cs="Times New Roman" w:hint="eastAsia"/>
          <w:sz w:val="24"/>
          <w:szCs w:val="24"/>
          <w:lang w:eastAsia="zh-CN"/>
        </w:rPr>
        <w:t>10t/a</w:t>
      </w:r>
      <w:r w:rsidRPr="00E128AF">
        <w:rPr>
          <w:rFonts w:ascii="Times New Roman" w:cs="Times New Roman" w:hint="eastAsia"/>
          <w:sz w:val="24"/>
          <w:szCs w:val="24"/>
          <w:lang w:eastAsia="zh-CN"/>
        </w:rPr>
        <w:t>，油泥主要成分为废润滑油，机械杂质等，属于危险废物，危险废物类别为</w:t>
      </w:r>
      <w:r w:rsidRPr="00E128AF">
        <w:rPr>
          <w:rFonts w:ascii="Times New Roman" w:cs="Times New Roman" w:hint="eastAsia"/>
          <w:sz w:val="24"/>
          <w:szCs w:val="24"/>
          <w:lang w:eastAsia="zh-CN"/>
        </w:rPr>
        <w:t>HW08</w:t>
      </w:r>
      <w:r w:rsidRPr="00E128AF">
        <w:rPr>
          <w:rFonts w:ascii="Times New Roman" w:cs="Times New Roman" w:hint="eastAsia"/>
          <w:sz w:val="24"/>
          <w:szCs w:val="24"/>
          <w:lang w:eastAsia="zh-CN"/>
        </w:rPr>
        <w:t>废矿物油与含矿物油废物（</w:t>
      </w:r>
      <w:r w:rsidRPr="00E128AF">
        <w:rPr>
          <w:rFonts w:ascii="Times New Roman" w:cs="Times New Roman" w:hint="eastAsia"/>
          <w:sz w:val="24"/>
          <w:szCs w:val="24"/>
          <w:lang w:eastAsia="zh-CN"/>
        </w:rPr>
        <w:t>900-221-08</w:t>
      </w:r>
      <w:r w:rsidRPr="00E128AF">
        <w:rPr>
          <w:rFonts w:ascii="Times New Roman" w:cs="Times New Roman" w:hint="eastAsia"/>
          <w:sz w:val="24"/>
          <w:szCs w:val="24"/>
          <w:lang w:eastAsia="zh-CN"/>
        </w:rPr>
        <w:t>）。其在厂区危废暂存间暂存后交由有资质的单位处理。</w:t>
      </w:r>
    </w:p>
    <w:p w:rsidR="00985117" w:rsidRPr="00E128AF" w:rsidRDefault="00855135" w:rsidP="00985117">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fldChar w:fldCharType="begin"/>
      </w:r>
      <w:r w:rsidR="00217B20" w:rsidRPr="00E128AF">
        <w:rPr>
          <w:rFonts w:ascii="Times New Roman" w:cs="Times New Roman"/>
          <w:sz w:val="24"/>
          <w:szCs w:val="24"/>
          <w:lang w:eastAsia="zh-CN"/>
        </w:rPr>
        <w:instrText xml:space="preserve"> </w:instrText>
      </w:r>
      <w:r w:rsidR="00217B20" w:rsidRPr="00E128AF">
        <w:rPr>
          <w:rFonts w:ascii="Times New Roman" w:cs="Times New Roman" w:hint="eastAsia"/>
          <w:sz w:val="24"/>
          <w:szCs w:val="24"/>
          <w:lang w:eastAsia="zh-CN"/>
        </w:rPr>
        <w:instrText>= 3 \* GB3</w:instrText>
      </w:r>
      <w:r w:rsidR="00217B20"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217B20" w:rsidRPr="00E128AF">
        <w:rPr>
          <w:rFonts w:ascii="Times New Roman" w:cs="Times New Roman" w:hint="eastAsia"/>
          <w:noProof/>
          <w:sz w:val="24"/>
          <w:szCs w:val="24"/>
          <w:lang w:eastAsia="zh-CN"/>
        </w:rPr>
        <w:t>③</w:t>
      </w:r>
      <w:r w:rsidRPr="00E128AF">
        <w:rPr>
          <w:rFonts w:ascii="Times New Roman" w:cs="Times New Roman"/>
          <w:sz w:val="24"/>
          <w:szCs w:val="24"/>
          <w:lang w:eastAsia="zh-CN"/>
        </w:rPr>
        <w:fldChar w:fldCharType="end"/>
      </w:r>
      <w:r w:rsidR="00994329" w:rsidRPr="00E128AF">
        <w:rPr>
          <w:rFonts w:ascii="Times New Roman" w:cs="Times New Roman"/>
          <w:sz w:val="24"/>
          <w:szCs w:val="24"/>
          <w:lang w:eastAsia="zh-CN"/>
        </w:rPr>
        <w:t>废滤芯</w:t>
      </w:r>
    </w:p>
    <w:p w:rsidR="00994329" w:rsidRPr="00E128AF" w:rsidRDefault="00994329" w:rsidP="00217B20">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本项目废滤芯产生量为</w:t>
      </w:r>
      <w:r w:rsidRPr="00E128AF">
        <w:rPr>
          <w:rFonts w:ascii="Times New Roman" w:cs="Times New Roman" w:hint="eastAsia"/>
          <w:sz w:val="24"/>
          <w:szCs w:val="24"/>
          <w:lang w:eastAsia="zh-CN"/>
        </w:rPr>
        <w:t>1.0t/</w:t>
      </w:r>
      <w:r w:rsidR="00217B20" w:rsidRPr="00E128AF">
        <w:rPr>
          <w:rFonts w:ascii="Times New Roman" w:cs="Times New Roman" w:hint="eastAsia"/>
          <w:sz w:val="24"/>
          <w:szCs w:val="24"/>
          <w:lang w:eastAsia="zh-CN"/>
        </w:rPr>
        <w:t>3</w:t>
      </w:r>
      <w:r w:rsidRPr="00E128AF">
        <w:rPr>
          <w:rFonts w:ascii="Times New Roman" w:cs="Times New Roman" w:hint="eastAsia"/>
          <w:sz w:val="24"/>
          <w:szCs w:val="24"/>
          <w:lang w:eastAsia="zh-CN"/>
        </w:rPr>
        <w:t>a</w:t>
      </w:r>
      <w:r w:rsidRPr="00E128AF">
        <w:rPr>
          <w:rFonts w:ascii="Times New Roman" w:cs="Times New Roman" w:hint="eastAsia"/>
          <w:sz w:val="24"/>
          <w:szCs w:val="24"/>
          <w:lang w:eastAsia="zh-CN"/>
        </w:rPr>
        <w:t>，</w:t>
      </w:r>
      <w:r w:rsidR="00217B20" w:rsidRPr="00E128AF">
        <w:rPr>
          <w:rFonts w:ascii="Times New Roman" w:cs="Times New Roman" w:hint="eastAsia"/>
          <w:sz w:val="24"/>
          <w:szCs w:val="24"/>
          <w:lang w:eastAsia="zh-CN"/>
        </w:rPr>
        <w:t>每三年换一次，每次</w:t>
      </w:r>
      <w:r w:rsidR="00217B20" w:rsidRPr="00E128AF">
        <w:rPr>
          <w:rFonts w:ascii="Times New Roman" w:cs="Times New Roman" w:hint="eastAsia"/>
          <w:sz w:val="24"/>
          <w:szCs w:val="24"/>
          <w:lang w:eastAsia="zh-CN"/>
        </w:rPr>
        <w:t>1.0t</w:t>
      </w:r>
      <w:r w:rsidR="00217B20"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主要成分为废滤芯、废润滑油等，属于危险废物，危险废物类别为</w:t>
      </w:r>
      <w:r w:rsidRPr="00E128AF">
        <w:rPr>
          <w:rFonts w:ascii="Times New Roman" w:cs="Times New Roman" w:hint="eastAsia"/>
          <w:sz w:val="24"/>
          <w:szCs w:val="24"/>
          <w:lang w:eastAsia="zh-CN"/>
        </w:rPr>
        <w:t>HW08</w:t>
      </w:r>
      <w:r w:rsidRPr="00E128AF">
        <w:rPr>
          <w:rFonts w:ascii="Times New Roman" w:cs="Times New Roman" w:hint="eastAsia"/>
          <w:sz w:val="24"/>
          <w:szCs w:val="24"/>
          <w:lang w:eastAsia="zh-CN"/>
        </w:rPr>
        <w:t>废矿物油与含矿物油</w:t>
      </w:r>
      <w:r w:rsidRPr="00E128AF">
        <w:rPr>
          <w:rFonts w:ascii="Times New Roman" w:cs="Times New Roman" w:hint="eastAsia"/>
          <w:sz w:val="24"/>
          <w:szCs w:val="24"/>
          <w:lang w:eastAsia="zh-CN"/>
        </w:rPr>
        <w:lastRenderedPageBreak/>
        <w:t>废物（</w:t>
      </w:r>
      <w:r w:rsidRPr="00E128AF">
        <w:rPr>
          <w:rFonts w:ascii="Times New Roman" w:cs="Times New Roman" w:hint="eastAsia"/>
          <w:sz w:val="24"/>
          <w:szCs w:val="24"/>
          <w:lang w:eastAsia="zh-CN"/>
        </w:rPr>
        <w:t>900-213-08</w:t>
      </w:r>
      <w:r w:rsidRPr="00E128AF">
        <w:rPr>
          <w:rFonts w:ascii="Times New Roman" w:cs="Times New Roman" w:hint="eastAsia"/>
          <w:sz w:val="24"/>
          <w:szCs w:val="24"/>
          <w:lang w:eastAsia="zh-CN"/>
        </w:rPr>
        <w:t>），其</w:t>
      </w:r>
      <w:r w:rsidR="00217B20" w:rsidRPr="00E128AF">
        <w:rPr>
          <w:rFonts w:ascii="Times New Roman" w:cs="Times New Roman" w:hint="eastAsia"/>
          <w:sz w:val="24"/>
          <w:szCs w:val="24"/>
          <w:lang w:eastAsia="zh-CN"/>
        </w:rPr>
        <w:t>再厂区暂存后，</w:t>
      </w:r>
      <w:r w:rsidRPr="00E128AF">
        <w:rPr>
          <w:rFonts w:ascii="Times New Roman" w:cs="Times New Roman" w:hint="eastAsia"/>
          <w:sz w:val="24"/>
          <w:szCs w:val="24"/>
          <w:lang w:eastAsia="zh-CN"/>
        </w:rPr>
        <w:t>交由</w:t>
      </w:r>
      <w:r w:rsidR="00217B20" w:rsidRPr="00E128AF">
        <w:rPr>
          <w:rFonts w:ascii="Times New Roman" w:cs="Times New Roman" w:hint="eastAsia"/>
          <w:sz w:val="24"/>
          <w:szCs w:val="24"/>
          <w:lang w:eastAsia="zh-CN"/>
        </w:rPr>
        <w:t>厂家回收</w:t>
      </w:r>
      <w:r w:rsidRPr="00E128AF">
        <w:rPr>
          <w:rFonts w:ascii="Times New Roman" w:cs="Times New Roman" w:hint="eastAsia"/>
          <w:sz w:val="24"/>
          <w:szCs w:val="24"/>
          <w:lang w:eastAsia="zh-CN"/>
        </w:rPr>
        <w:t>。</w:t>
      </w:r>
    </w:p>
    <w:p w:rsidR="00994329" w:rsidRPr="00E128AF" w:rsidRDefault="00855135" w:rsidP="00C3799C">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fldChar w:fldCharType="begin"/>
      </w:r>
      <w:r w:rsidR="00217B20" w:rsidRPr="00E128AF">
        <w:rPr>
          <w:rFonts w:ascii="Times New Roman" w:cs="Times New Roman"/>
          <w:sz w:val="24"/>
          <w:szCs w:val="24"/>
          <w:lang w:eastAsia="zh-CN"/>
        </w:rPr>
        <w:instrText xml:space="preserve"> </w:instrText>
      </w:r>
      <w:r w:rsidR="00217B20" w:rsidRPr="00E128AF">
        <w:rPr>
          <w:rFonts w:ascii="Times New Roman" w:cs="Times New Roman" w:hint="eastAsia"/>
          <w:sz w:val="24"/>
          <w:szCs w:val="24"/>
          <w:lang w:eastAsia="zh-CN"/>
        </w:rPr>
        <w:instrText>= 4 \* GB3</w:instrText>
      </w:r>
      <w:r w:rsidR="00217B20"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217B20" w:rsidRPr="00E128AF">
        <w:rPr>
          <w:rFonts w:ascii="Times New Roman" w:cs="Times New Roman" w:hint="eastAsia"/>
          <w:noProof/>
          <w:sz w:val="24"/>
          <w:szCs w:val="24"/>
          <w:lang w:eastAsia="zh-CN"/>
        </w:rPr>
        <w:t>④</w:t>
      </w:r>
      <w:r w:rsidRPr="00E128AF">
        <w:rPr>
          <w:rFonts w:ascii="Times New Roman" w:cs="Times New Roman"/>
          <w:sz w:val="24"/>
          <w:szCs w:val="24"/>
          <w:lang w:eastAsia="zh-CN"/>
        </w:rPr>
        <w:fldChar w:fldCharType="end"/>
      </w:r>
      <w:r w:rsidR="00217B20" w:rsidRPr="00E128AF">
        <w:rPr>
          <w:rFonts w:ascii="Times New Roman" w:cs="Times New Roman"/>
          <w:sz w:val="24"/>
          <w:szCs w:val="24"/>
          <w:lang w:eastAsia="zh-CN"/>
        </w:rPr>
        <w:t>废润滑油</w:t>
      </w:r>
    </w:p>
    <w:p w:rsidR="00C3799C" w:rsidRPr="00E128AF" w:rsidRDefault="00217B20" w:rsidP="00217B20">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本项目废润滑油产生量约</w:t>
      </w:r>
      <w:r w:rsidRPr="00E128AF">
        <w:rPr>
          <w:rFonts w:ascii="Times New Roman" w:cs="Times New Roman" w:hint="eastAsia"/>
          <w:sz w:val="24"/>
          <w:szCs w:val="24"/>
          <w:lang w:eastAsia="zh-CN"/>
        </w:rPr>
        <w:t>0.5t/a</w:t>
      </w:r>
      <w:r w:rsidRPr="00E128AF">
        <w:rPr>
          <w:rFonts w:ascii="Times New Roman" w:cs="Times New Roman" w:hint="eastAsia"/>
          <w:sz w:val="24"/>
          <w:szCs w:val="24"/>
          <w:lang w:eastAsia="zh-CN"/>
        </w:rPr>
        <w:t>，其为危险废物，危险废物类别为</w:t>
      </w:r>
      <w:r w:rsidRPr="00E128AF">
        <w:rPr>
          <w:rFonts w:ascii="Times New Roman" w:cs="Times New Roman" w:hint="eastAsia"/>
          <w:sz w:val="24"/>
          <w:szCs w:val="24"/>
          <w:lang w:eastAsia="zh-CN"/>
        </w:rPr>
        <w:t>HW08</w:t>
      </w:r>
      <w:r w:rsidRPr="00E128AF">
        <w:rPr>
          <w:rFonts w:ascii="Times New Roman" w:cs="Times New Roman" w:hint="eastAsia"/>
          <w:sz w:val="24"/>
          <w:szCs w:val="24"/>
          <w:lang w:eastAsia="zh-CN"/>
        </w:rPr>
        <w:t>废矿物油与含矿物油废物（</w:t>
      </w:r>
      <w:r w:rsidRPr="00E128AF">
        <w:rPr>
          <w:rFonts w:ascii="Times New Roman" w:cs="Times New Roman" w:hint="eastAsia"/>
          <w:sz w:val="24"/>
          <w:szCs w:val="24"/>
          <w:lang w:eastAsia="zh-CN"/>
        </w:rPr>
        <w:t>900-217-08</w:t>
      </w:r>
      <w:r w:rsidRPr="00E128AF">
        <w:rPr>
          <w:rFonts w:ascii="Times New Roman" w:cs="Times New Roman" w:hint="eastAsia"/>
          <w:sz w:val="24"/>
          <w:szCs w:val="24"/>
          <w:lang w:eastAsia="zh-CN"/>
        </w:rPr>
        <w:t>）。其在厂区危废暂存间暂存后交由有资质的单位处理</w:t>
      </w:r>
      <w:r w:rsidR="00C3799C" w:rsidRPr="00E128AF">
        <w:rPr>
          <w:rFonts w:ascii="Times New Roman" w:cs="Times New Roman" w:hint="eastAsia"/>
          <w:sz w:val="24"/>
          <w:szCs w:val="24"/>
          <w:lang w:eastAsia="zh-CN"/>
        </w:rPr>
        <w:t>。</w:t>
      </w:r>
    </w:p>
    <w:p w:rsidR="00C3799C" w:rsidRPr="00E128AF" w:rsidRDefault="00855135" w:rsidP="00C3799C">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fldChar w:fldCharType="begin"/>
      </w:r>
      <w:r w:rsidR="00217B20" w:rsidRPr="00E128AF">
        <w:rPr>
          <w:rFonts w:ascii="Times New Roman" w:cs="Times New Roman"/>
          <w:sz w:val="24"/>
          <w:szCs w:val="24"/>
          <w:lang w:eastAsia="zh-CN"/>
        </w:rPr>
        <w:instrText xml:space="preserve"> </w:instrText>
      </w:r>
      <w:r w:rsidR="00217B20" w:rsidRPr="00E128AF">
        <w:rPr>
          <w:rFonts w:ascii="Times New Roman" w:cs="Times New Roman" w:hint="eastAsia"/>
          <w:sz w:val="24"/>
          <w:szCs w:val="24"/>
          <w:lang w:eastAsia="zh-CN"/>
        </w:rPr>
        <w:instrText>= 5 \* GB3</w:instrText>
      </w:r>
      <w:r w:rsidR="00217B20"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217B20" w:rsidRPr="00E128AF">
        <w:rPr>
          <w:rFonts w:ascii="Times New Roman" w:cs="Times New Roman" w:hint="eastAsia"/>
          <w:noProof/>
          <w:sz w:val="24"/>
          <w:szCs w:val="24"/>
          <w:lang w:eastAsia="zh-CN"/>
        </w:rPr>
        <w:t>⑤</w:t>
      </w:r>
      <w:r w:rsidRPr="00E128AF">
        <w:rPr>
          <w:rFonts w:ascii="Times New Roman" w:cs="Times New Roman"/>
          <w:sz w:val="24"/>
          <w:szCs w:val="24"/>
          <w:lang w:eastAsia="zh-CN"/>
        </w:rPr>
        <w:fldChar w:fldCharType="end"/>
      </w:r>
      <w:r w:rsidR="00217B20" w:rsidRPr="00E128AF">
        <w:rPr>
          <w:rFonts w:ascii="Times New Roman" w:cs="Times New Roman" w:hint="eastAsia"/>
          <w:sz w:val="24"/>
          <w:szCs w:val="24"/>
          <w:lang w:eastAsia="zh-CN"/>
        </w:rPr>
        <w:t>废活性炭</w:t>
      </w:r>
    </w:p>
    <w:p w:rsidR="00217B20" w:rsidRPr="00E128AF" w:rsidRDefault="00217B20" w:rsidP="00A325E6">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本项目储罐呼吸废气和造粒废气处理过程中废活性炭产生量约</w:t>
      </w:r>
      <w:r w:rsidR="00AF1250" w:rsidRPr="00E128AF">
        <w:rPr>
          <w:rFonts w:ascii="Times New Roman" w:cs="Times New Roman" w:hint="eastAsia"/>
          <w:sz w:val="24"/>
          <w:szCs w:val="24"/>
          <w:lang w:eastAsia="zh-CN"/>
        </w:rPr>
        <w:t>1.0</w:t>
      </w:r>
      <w:r w:rsidRPr="00E128AF">
        <w:rPr>
          <w:rFonts w:ascii="Times New Roman" w:cs="Times New Roman" w:hint="eastAsia"/>
          <w:sz w:val="24"/>
          <w:szCs w:val="24"/>
          <w:lang w:eastAsia="zh-CN"/>
        </w:rPr>
        <w:t>t/a</w:t>
      </w:r>
      <w:r w:rsidRPr="00E128AF">
        <w:rPr>
          <w:rFonts w:ascii="Times New Roman" w:cs="Times New Roman" w:hint="eastAsia"/>
          <w:sz w:val="24"/>
          <w:szCs w:val="24"/>
          <w:lang w:eastAsia="zh-CN"/>
        </w:rPr>
        <w:t>，其属于危险废物。危险废物类别为</w:t>
      </w:r>
      <w:r w:rsidRPr="00E128AF">
        <w:rPr>
          <w:rFonts w:ascii="Times New Roman" w:cs="Times New Roman" w:hint="eastAsia"/>
          <w:sz w:val="24"/>
          <w:szCs w:val="24"/>
          <w:lang w:eastAsia="zh-CN"/>
        </w:rPr>
        <w:t>HW49</w:t>
      </w:r>
      <w:r w:rsidRPr="00E128AF">
        <w:rPr>
          <w:rFonts w:ascii="Times New Roman" w:cs="Times New Roman" w:hint="eastAsia"/>
          <w:sz w:val="24"/>
          <w:szCs w:val="24"/>
          <w:lang w:eastAsia="zh-CN"/>
        </w:rPr>
        <w:t>其他废物（</w:t>
      </w:r>
      <w:r w:rsidRPr="00E128AF">
        <w:rPr>
          <w:rFonts w:ascii="Times New Roman" w:cs="Times New Roman" w:hint="eastAsia"/>
          <w:sz w:val="24"/>
          <w:szCs w:val="24"/>
          <w:lang w:eastAsia="zh-CN"/>
        </w:rPr>
        <w:t>900-041-49</w:t>
      </w:r>
      <w:r w:rsidRPr="00E128AF">
        <w:rPr>
          <w:rFonts w:ascii="Times New Roman" w:cs="Times New Roman" w:hint="eastAsia"/>
          <w:sz w:val="24"/>
          <w:szCs w:val="24"/>
          <w:lang w:eastAsia="zh-CN"/>
        </w:rPr>
        <w:t>）。其在厂区危废暂存间暂存后交由有资质的单位处理。</w:t>
      </w:r>
    </w:p>
    <w:p w:rsidR="00217B20" w:rsidRPr="00E128AF" w:rsidRDefault="00855135" w:rsidP="00C3799C">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fldChar w:fldCharType="begin"/>
      </w:r>
      <w:r w:rsidR="00217B20" w:rsidRPr="00E128AF">
        <w:rPr>
          <w:rFonts w:ascii="Times New Roman" w:cs="Times New Roman"/>
          <w:sz w:val="24"/>
          <w:szCs w:val="24"/>
          <w:lang w:eastAsia="zh-CN"/>
        </w:rPr>
        <w:instrText xml:space="preserve"> </w:instrText>
      </w:r>
      <w:r w:rsidR="00217B20" w:rsidRPr="00E128AF">
        <w:rPr>
          <w:rFonts w:ascii="Times New Roman" w:cs="Times New Roman" w:hint="eastAsia"/>
          <w:sz w:val="24"/>
          <w:szCs w:val="24"/>
          <w:lang w:eastAsia="zh-CN"/>
        </w:rPr>
        <w:instrText>= 6 \* GB3</w:instrText>
      </w:r>
      <w:r w:rsidR="00217B20"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217B20" w:rsidRPr="00E128AF">
        <w:rPr>
          <w:rFonts w:ascii="Times New Roman" w:cs="Times New Roman" w:hint="eastAsia"/>
          <w:noProof/>
          <w:sz w:val="24"/>
          <w:szCs w:val="24"/>
          <w:lang w:eastAsia="zh-CN"/>
        </w:rPr>
        <w:t>⑥</w:t>
      </w:r>
      <w:r w:rsidRPr="00E128AF">
        <w:rPr>
          <w:rFonts w:ascii="Times New Roman" w:cs="Times New Roman"/>
          <w:sz w:val="24"/>
          <w:szCs w:val="24"/>
          <w:lang w:eastAsia="zh-CN"/>
        </w:rPr>
        <w:fldChar w:fldCharType="end"/>
      </w:r>
      <w:r w:rsidR="00217B20" w:rsidRPr="00E128AF">
        <w:rPr>
          <w:rFonts w:ascii="Times New Roman" w:cs="Times New Roman"/>
          <w:sz w:val="24"/>
          <w:szCs w:val="24"/>
          <w:lang w:eastAsia="zh-CN"/>
        </w:rPr>
        <w:t>废导热油</w:t>
      </w:r>
    </w:p>
    <w:p w:rsidR="00C3799C" w:rsidRPr="00E128AF" w:rsidRDefault="00217B20" w:rsidP="00217B20">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本项目废导热油产生量为</w:t>
      </w:r>
      <w:r w:rsidR="008E71CC" w:rsidRPr="00E128AF">
        <w:rPr>
          <w:rFonts w:ascii="Times New Roman" w:cs="Times New Roman" w:hint="eastAsia"/>
          <w:sz w:val="24"/>
          <w:szCs w:val="24"/>
          <w:lang w:eastAsia="zh-CN"/>
        </w:rPr>
        <w:t>1.0</w:t>
      </w:r>
      <w:r w:rsidRPr="00E128AF">
        <w:rPr>
          <w:rFonts w:ascii="Times New Roman" w:cs="Times New Roman" w:hint="eastAsia"/>
          <w:sz w:val="24"/>
          <w:szCs w:val="24"/>
          <w:lang w:eastAsia="zh-CN"/>
        </w:rPr>
        <w:t>t/a</w:t>
      </w:r>
      <w:r w:rsidR="00D4766F"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其属于危险废物，危险废物类别为</w:t>
      </w:r>
      <w:r w:rsidRPr="00E128AF">
        <w:rPr>
          <w:rFonts w:hint="eastAsia"/>
          <w:sz w:val="24"/>
          <w:lang w:eastAsia="zh-CN"/>
        </w:rPr>
        <w:t>HW08废矿物油与含矿物油废物（900-249-08）。</w:t>
      </w:r>
      <w:r w:rsidR="00C3799C" w:rsidRPr="00E128AF">
        <w:rPr>
          <w:rFonts w:ascii="Times New Roman" w:cs="Times New Roman" w:hint="eastAsia"/>
          <w:sz w:val="24"/>
          <w:szCs w:val="24"/>
          <w:lang w:eastAsia="zh-CN"/>
        </w:rPr>
        <w:t>于厂区危废暂存间临时暂存后，定期交由有资质的单位处理。</w:t>
      </w:r>
    </w:p>
    <w:p w:rsidR="00217B20" w:rsidRPr="00E128AF" w:rsidRDefault="00855135" w:rsidP="00217B20">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fldChar w:fldCharType="begin"/>
      </w:r>
      <w:r w:rsidR="00217B20" w:rsidRPr="00E128AF">
        <w:rPr>
          <w:rFonts w:ascii="Times New Roman" w:cs="Times New Roman"/>
          <w:sz w:val="24"/>
          <w:szCs w:val="24"/>
          <w:lang w:eastAsia="zh-CN"/>
        </w:rPr>
        <w:instrText xml:space="preserve"> </w:instrText>
      </w:r>
      <w:r w:rsidR="00217B20" w:rsidRPr="00E128AF">
        <w:rPr>
          <w:rFonts w:ascii="Times New Roman" w:cs="Times New Roman" w:hint="eastAsia"/>
          <w:sz w:val="24"/>
          <w:szCs w:val="24"/>
          <w:lang w:eastAsia="zh-CN"/>
        </w:rPr>
        <w:instrText>= 7 \* GB3</w:instrText>
      </w:r>
      <w:r w:rsidR="00217B20"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217B20" w:rsidRPr="00E128AF">
        <w:rPr>
          <w:rFonts w:ascii="Times New Roman" w:cs="Times New Roman" w:hint="eastAsia"/>
          <w:noProof/>
          <w:sz w:val="24"/>
          <w:szCs w:val="24"/>
          <w:lang w:eastAsia="zh-CN"/>
        </w:rPr>
        <w:t>⑦</w:t>
      </w:r>
      <w:r w:rsidRPr="00E128AF">
        <w:rPr>
          <w:rFonts w:ascii="Times New Roman" w:cs="Times New Roman"/>
          <w:sz w:val="24"/>
          <w:szCs w:val="24"/>
          <w:lang w:eastAsia="zh-CN"/>
        </w:rPr>
        <w:fldChar w:fldCharType="end"/>
      </w:r>
      <w:r w:rsidR="00217B20" w:rsidRPr="00E128AF">
        <w:rPr>
          <w:rFonts w:ascii="Times New Roman" w:cs="Times New Roman"/>
          <w:sz w:val="24"/>
          <w:szCs w:val="24"/>
          <w:lang w:eastAsia="zh-CN"/>
        </w:rPr>
        <w:t>废熔盐</w:t>
      </w:r>
    </w:p>
    <w:p w:rsidR="00217B20" w:rsidRPr="00E128AF" w:rsidRDefault="00217B20" w:rsidP="00217B20">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t>本项目废熔盐产生量为</w:t>
      </w:r>
      <w:r w:rsidRPr="00E128AF">
        <w:rPr>
          <w:rFonts w:ascii="Times New Roman" w:cs="Times New Roman" w:hint="eastAsia"/>
          <w:sz w:val="24"/>
          <w:szCs w:val="24"/>
          <w:lang w:eastAsia="zh-CN"/>
        </w:rPr>
        <w:t>3t/3a</w:t>
      </w:r>
      <w:r w:rsidRPr="00E128AF">
        <w:rPr>
          <w:rFonts w:ascii="Times New Roman" w:cs="Times New Roman" w:hint="eastAsia"/>
          <w:sz w:val="24"/>
          <w:szCs w:val="24"/>
          <w:lang w:eastAsia="zh-CN"/>
        </w:rPr>
        <w:t>，其每三年更换一次，每次产生</w:t>
      </w:r>
      <w:r w:rsidRPr="00E128AF">
        <w:rPr>
          <w:rFonts w:ascii="Times New Roman" w:cs="Times New Roman" w:hint="eastAsia"/>
          <w:sz w:val="24"/>
          <w:szCs w:val="24"/>
          <w:lang w:eastAsia="zh-CN"/>
        </w:rPr>
        <w:t>3t</w:t>
      </w:r>
      <w:r w:rsidRPr="00E128AF">
        <w:rPr>
          <w:rFonts w:ascii="Times New Roman" w:cs="Times New Roman" w:hint="eastAsia"/>
          <w:sz w:val="24"/>
          <w:szCs w:val="24"/>
          <w:lang w:eastAsia="zh-CN"/>
        </w:rPr>
        <w:t>。其属于危险废物。其在厂区暂存后交由厂家回收。</w:t>
      </w:r>
    </w:p>
    <w:p w:rsidR="00AF1250" w:rsidRPr="00E128AF" w:rsidRDefault="00855135" w:rsidP="00217B20">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fldChar w:fldCharType="begin"/>
      </w:r>
      <w:r w:rsidR="00AF1250" w:rsidRPr="00E128AF">
        <w:rPr>
          <w:rFonts w:ascii="Times New Roman" w:cs="Times New Roman"/>
          <w:sz w:val="24"/>
          <w:szCs w:val="24"/>
          <w:lang w:eastAsia="zh-CN"/>
        </w:rPr>
        <w:instrText xml:space="preserve"> </w:instrText>
      </w:r>
      <w:r w:rsidR="00AF1250" w:rsidRPr="00E128AF">
        <w:rPr>
          <w:rFonts w:ascii="Times New Roman" w:cs="Times New Roman" w:hint="eastAsia"/>
          <w:sz w:val="24"/>
          <w:szCs w:val="24"/>
          <w:lang w:eastAsia="zh-CN"/>
        </w:rPr>
        <w:instrText>= 8 \* GB3</w:instrText>
      </w:r>
      <w:r w:rsidR="00AF1250"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AF1250" w:rsidRPr="00E128AF">
        <w:rPr>
          <w:rFonts w:ascii="Times New Roman" w:cs="Times New Roman" w:hint="eastAsia"/>
          <w:noProof/>
          <w:sz w:val="24"/>
          <w:szCs w:val="24"/>
          <w:lang w:eastAsia="zh-CN"/>
        </w:rPr>
        <w:t>⑧</w:t>
      </w:r>
      <w:r w:rsidRPr="00E128AF">
        <w:rPr>
          <w:rFonts w:ascii="Times New Roman" w:cs="Times New Roman"/>
          <w:sz w:val="24"/>
          <w:szCs w:val="24"/>
          <w:lang w:eastAsia="zh-CN"/>
        </w:rPr>
        <w:fldChar w:fldCharType="end"/>
      </w:r>
      <w:r w:rsidR="00AF1250" w:rsidRPr="00E128AF">
        <w:rPr>
          <w:rFonts w:ascii="Times New Roman" w:cs="Times New Roman"/>
          <w:sz w:val="24"/>
          <w:szCs w:val="24"/>
          <w:lang w:eastAsia="zh-CN"/>
        </w:rPr>
        <w:t>废催化剂</w:t>
      </w:r>
    </w:p>
    <w:p w:rsidR="00AF1250" w:rsidRPr="00E128AF" w:rsidRDefault="00AF1250" w:rsidP="00217B20">
      <w:pPr>
        <w:spacing w:line="360" w:lineRule="auto"/>
        <w:ind w:firstLine="482"/>
        <w:rPr>
          <w:rFonts w:ascii="Times New Roman" w:cs="Times New Roman"/>
          <w:sz w:val="24"/>
          <w:szCs w:val="24"/>
          <w:lang w:eastAsia="zh-CN"/>
        </w:rPr>
      </w:pPr>
      <w:r w:rsidRPr="00E128AF">
        <w:rPr>
          <w:rFonts w:hint="eastAsia"/>
          <w:sz w:val="24"/>
          <w:lang w:eastAsia="zh-CN"/>
        </w:rPr>
        <w:t>本项目采用活性炭吸附-脱附-催化燃烧处理项目无组织收集的废气，该过程中会产生废催化剂炭。废催化剂产生量约0.2t/a，其属于危险废物，危废代码为</w:t>
      </w:r>
      <w:r w:rsidRPr="00E128AF">
        <w:rPr>
          <w:sz w:val="24"/>
          <w:lang w:eastAsia="zh-CN"/>
        </w:rPr>
        <w:t>HW49</w:t>
      </w:r>
      <w:r w:rsidRPr="00E128AF">
        <w:rPr>
          <w:rFonts w:hint="eastAsia"/>
          <w:sz w:val="24"/>
          <w:lang w:eastAsia="zh-CN"/>
        </w:rPr>
        <w:t>其他废物（</w:t>
      </w:r>
      <w:r w:rsidRPr="00E128AF">
        <w:rPr>
          <w:sz w:val="24"/>
          <w:lang w:eastAsia="zh-CN"/>
        </w:rPr>
        <w:t>900-</w:t>
      </w:r>
      <w:r w:rsidRPr="00E128AF">
        <w:rPr>
          <w:rFonts w:hint="eastAsia"/>
          <w:sz w:val="24"/>
          <w:lang w:eastAsia="zh-CN"/>
        </w:rPr>
        <w:t>0</w:t>
      </w:r>
      <w:r w:rsidRPr="00E128AF">
        <w:rPr>
          <w:sz w:val="24"/>
          <w:lang w:eastAsia="zh-CN"/>
        </w:rPr>
        <w:t>41-49</w:t>
      </w:r>
      <w:r w:rsidRPr="00E128AF">
        <w:rPr>
          <w:rFonts w:hint="eastAsia"/>
          <w:sz w:val="24"/>
          <w:lang w:eastAsia="zh-CN"/>
        </w:rPr>
        <w:t>），其在厂区暂存后，交由有资质的单位处理</w:t>
      </w:r>
    </w:p>
    <w:p w:rsidR="00C3799C" w:rsidRPr="00E128AF" w:rsidRDefault="00855135" w:rsidP="00C3799C">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fldChar w:fldCharType="begin"/>
      </w:r>
      <w:r w:rsidR="00AF1250" w:rsidRPr="00E128AF">
        <w:rPr>
          <w:rFonts w:ascii="Times New Roman" w:cs="Times New Roman"/>
          <w:sz w:val="24"/>
          <w:szCs w:val="24"/>
          <w:lang w:eastAsia="zh-CN"/>
        </w:rPr>
        <w:instrText xml:space="preserve"> </w:instrText>
      </w:r>
      <w:r w:rsidR="00AF1250" w:rsidRPr="00E128AF">
        <w:rPr>
          <w:rFonts w:ascii="Times New Roman" w:cs="Times New Roman" w:hint="eastAsia"/>
          <w:sz w:val="24"/>
          <w:szCs w:val="24"/>
          <w:lang w:eastAsia="zh-CN"/>
        </w:rPr>
        <w:instrText>= 9 \* GB3</w:instrText>
      </w:r>
      <w:r w:rsidR="00AF1250"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AF1250" w:rsidRPr="00E128AF">
        <w:rPr>
          <w:rFonts w:ascii="Times New Roman" w:cs="Times New Roman" w:hint="eastAsia"/>
          <w:noProof/>
          <w:sz w:val="24"/>
          <w:szCs w:val="24"/>
          <w:lang w:eastAsia="zh-CN"/>
        </w:rPr>
        <w:t>⑨</w:t>
      </w:r>
      <w:r w:rsidRPr="00E128AF">
        <w:rPr>
          <w:rFonts w:ascii="Times New Roman" w:cs="Times New Roman"/>
          <w:sz w:val="24"/>
          <w:szCs w:val="24"/>
          <w:lang w:eastAsia="zh-CN"/>
        </w:rPr>
        <w:fldChar w:fldCharType="end"/>
      </w:r>
      <w:r w:rsidR="005B34CD" w:rsidRPr="00E128AF">
        <w:rPr>
          <w:rFonts w:ascii="Times New Roman" w:cs="Times New Roman"/>
          <w:sz w:val="24"/>
          <w:szCs w:val="24"/>
          <w:lang w:eastAsia="zh-CN"/>
        </w:rPr>
        <w:t>办公</w:t>
      </w:r>
      <w:r w:rsidR="00C3799C" w:rsidRPr="00E128AF">
        <w:rPr>
          <w:rFonts w:ascii="Times New Roman" w:cs="Times New Roman"/>
          <w:sz w:val="24"/>
          <w:szCs w:val="24"/>
          <w:lang w:eastAsia="zh-CN"/>
        </w:rPr>
        <w:t>生活垃圾</w:t>
      </w:r>
    </w:p>
    <w:p w:rsidR="00C3799C" w:rsidRPr="00E128AF" w:rsidRDefault="00C3799C" w:rsidP="00C3799C">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t>本</w:t>
      </w:r>
      <w:r w:rsidRPr="00E128AF">
        <w:rPr>
          <w:rFonts w:ascii="Times New Roman" w:cs="Times New Roman" w:hint="eastAsia"/>
          <w:sz w:val="24"/>
          <w:szCs w:val="24"/>
          <w:lang w:eastAsia="zh-CN"/>
        </w:rPr>
        <w:t>项目</w:t>
      </w:r>
      <w:r w:rsidRPr="00E128AF">
        <w:rPr>
          <w:rFonts w:ascii="Times New Roman" w:cs="Times New Roman"/>
          <w:sz w:val="24"/>
          <w:szCs w:val="24"/>
          <w:lang w:eastAsia="zh-CN"/>
        </w:rPr>
        <w:t>建成投入</w:t>
      </w:r>
      <w:r w:rsidRPr="00E128AF">
        <w:rPr>
          <w:rFonts w:ascii="Times New Roman" w:cs="Times New Roman" w:hint="eastAsia"/>
          <w:sz w:val="24"/>
          <w:szCs w:val="24"/>
          <w:lang w:eastAsia="zh-CN"/>
        </w:rPr>
        <w:t>运营</w:t>
      </w:r>
      <w:r w:rsidRPr="00E128AF">
        <w:rPr>
          <w:rFonts w:ascii="Times New Roman" w:cs="Times New Roman"/>
          <w:sz w:val="24"/>
          <w:szCs w:val="24"/>
          <w:lang w:eastAsia="zh-CN"/>
        </w:rPr>
        <w:t>后，工作人员为</w:t>
      </w:r>
      <w:r w:rsidRPr="00E128AF">
        <w:rPr>
          <w:rFonts w:ascii="Times New Roman" w:cs="Times New Roman" w:hint="eastAsia"/>
          <w:sz w:val="24"/>
          <w:szCs w:val="24"/>
          <w:lang w:eastAsia="zh-CN"/>
        </w:rPr>
        <w:t>100</w:t>
      </w:r>
      <w:r w:rsidRPr="00E128AF">
        <w:rPr>
          <w:rFonts w:ascii="Times New Roman" w:cs="Times New Roman"/>
          <w:sz w:val="24"/>
          <w:szCs w:val="24"/>
          <w:lang w:eastAsia="zh-CN"/>
        </w:rPr>
        <w:t>人，生活垃圾产生量按</w:t>
      </w:r>
      <w:r w:rsidRPr="00E128AF">
        <w:rPr>
          <w:rFonts w:ascii="Times New Roman" w:cs="Times New Roman"/>
          <w:sz w:val="24"/>
          <w:szCs w:val="24"/>
          <w:lang w:eastAsia="zh-CN"/>
        </w:rPr>
        <w:t>1.0kg/</w:t>
      </w:r>
      <w:r w:rsidRPr="00E128AF">
        <w:rPr>
          <w:rFonts w:ascii="Times New Roman" w:cs="Times New Roman"/>
          <w:sz w:val="24"/>
          <w:szCs w:val="24"/>
          <w:lang w:eastAsia="zh-CN"/>
        </w:rPr>
        <w:t>人</w:t>
      </w:r>
      <w:r w:rsidRPr="00E128AF">
        <w:rPr>
          <w:rFonts w:ascii="Times New Roman" w:cs="Times New Roman" w:hint="eastAsia"/>
          <w:sz w:val="24"/>
          <w:szCs w:val="24"/>
          <w:lang w:eastAsia="zh-CN"/>
        </w:rPr>
        <w:t>·</w:t>
      </w:r>
      <w:r w:rsidRPr="00E128AF">
        <w:rPr>
          <w:rFonts w:ascii="Times New Roman" w:cs="Times New Roman"/>
          <w:sz w:val="24"/>
          <w:szCs w:val="24"/>
          <w:lang w:eastAsia="zh-CN"/>
        </w:rPr>
        <w:t>日算，则</w:t>
      </w:r>
      <w:r w:rsidR="005B34CD" w:rsidRPr="00E128AF">
        <w:rPr>
          <w:rFonts w:ascii="Times New Roman" w:cs="Times New Roman"/>
          <w:sz w:val="24"/>
          <w:szCs w:val="24"/>
          <w:lang w:eastAsia="zh-CN"/>
        </w:rPr>
        <w:t>办公</w:t>
      </w:r>
      <w:r w:rsidRPr="00E128AF">
        <w:rPr>
          <w:rFonts w:ascii="Times New Roman" w:cs="Times New Roman"/>
          <w:sz w:val="24"/>
          <w:szCs w:val="24"/>
          <w:lang w:eastAsia="zh-CN"/>
        </w:rPr>
        <w:t>生活垃圾产生量为</w:t>
      </w:r>
      <w:r w:rsidRPr="00E128AF">
        <w:rPr>
          <w:rFonts w:ascii="Times New Roman" w:cs="Times New Roman" w:hint="eastAsia"/>
          <w:sz w:val="24"/>
          <w:szCs w:val="24"/>
          <w:lang w:eastAsia="zh-CN"/>
        </w:rPr>
        <w:t>100</w:t>
      </w:r>
      <w:r w:rsidRPr="00E128AF">
        <w:rPr>
          <w:rFonts w:ascii="Times New Roman" w:cs="Times New Roman"/>
          <w:sz w:val="24"/>
          <w:szCs w:val="24"/>
          <w:lang w:eastAsia="zh-CN"/>
        </w:rPr>
        <w:t>kg/d</w:t>
      </w:r>
      <w:r w:rsidRPr="00E128AF">
        <w:rPr>
          <w:rFonts w:ascii="Times New Roman" w:cs="Times New Roman"/>
          <w:sz w:val="24"/>
          <w:szCs w:val="24"/>
          <w:lang w:eastAsia="zh-CN"/>
        </w:rPr>
        <w:t> </w:t>
      </w:r>
      <w:r w:rsidRPr="00E128AF">
        <w:rPr>
          <w:rFonts w:ascii="Times New Roman" w:cs="Times New Roman"/>
          <w:sz w:val="24"/>
          <w:szCs w:val="24"/>
          <w:lang w:eastAsia="zh-CN"/>
        </w:rPr>
        <w:t>(</w:t>
      </w:r>
      <w:r w:rsidRPr="00E128AF">
        <w:rPr>
          <w:rFonts w:ascii="Times New Roman" w:cs="Times New Roman"/>
          <w:sz w:val="24"/>
          <w:szCs w:val="24"/>
          <w:lang w:eastAsia="zh-CN"/>
        </w:rPr>
        <w:t>即</w:t>
      </w:r>
      <w:r w:rsidRPr="00E128AF">
        <w:rPr>
          <w:rFonts w:ascii="Times New Roman" w:cs="Times New Roman" w:hint="eastAsia"/>
          <w:sz w:val="24"/>
          <w:szCs w:val="24"/>
          <w:lang w:eastAsia="zh-CN"/>
        </w:rPr>
        <w:t>30</w:t>
      </w:r>
      <w:r w:rsidRPr="00E128AF">
        <w:rPr>
          <w:rFonts w:ascii="Times New Roman" w:cs="Times New Roman"/>
          <w:sz w:val="24"/>
          <w:szCs w:val="24"/>
          <w:lang w:eastAsia="zh-CN"/>
        </w:rPr>
        <w:t>t/a)</w:t>
      </w:r>
      <w:r w:rsidRPr="00E128AF">
        <w:rPr>
          <w:rFonts w:ascii="Times New Roman" w:cs="Times New Roman"/>
          <w:sz w:val="24"/>
          <w:szCs w:val="24"/>
          <w:lang w:eastAsia="zh-CN"/>
        </w:rPr>
        <w:t>，</w:t>
      </w:r>
      <w:r w:rsidRPr="00E128AF">
        <w:rPr>
          <w:rFonts w:ascii="Times New Roman" w:cs="Times New Roman" w:hint="eastAsia"/>
          <w:sz w:val="24"/>
          <w:szCs w:val="24"/>
          <w:lang w:eastAsia="zh-CN"/>
        </w:rPr>
        <w:t>厂区</w:t>
      </w:r>
      <w:r w:rsidRPr="00E128AF">
        <w:rPr>
          <w:rFonts w:ascii="Times New Roman" w:cs="Times New Roman"/>
          <w:sz w:val="24"/>
          <w:szCs w:val="24"/>
          <w:lang w:eastAsia="zh-CN"/>
        </w:rPr>
        <w:t>垃圾桶收集后定期交由环卫部门处理。</w:t>
      </w:r>
    </w:p>
    <w:p w:rsidR="00C3799C" w:rsidRPr="00E128AF" w:rsidRDefault="00C3799C" w:rsidP="00C3799C">
      <w:pPr>
        <w:jc w:val="center"/>
        <w:rPr>
          <w:rFonts w:ascii="Times New Roman" w:cs="Times New Roman"/>
          <w:b/>
          <w:sz w:val="24"/>
          <w:szCs w:val="24"/>
          <w:lang w:eastAsia="zh-CN"/>
        </w:rPr>
      </w:pPr>
      <w:r w:rsidRPr="00E128AF">
        <w:rPr>
          <w:rFonts w:ascii="Times New Roman" w:cs="Times New Roman" w:hint="eastAsia"/>
          <w:b/>
          <w:sz w:val="24"/>
          <w:szCs w:val="24"/>
          <w:lang w:eastAsia="zh-CN"/>
        </w:rPr>
        <w:t>表</w:t>
      </w:r>
      <w:r w:rsidR="00543F17" w:rsidRPr="00E128AF">
        <w:rPr>
          <w:rFonts w:ascii="Times New Roman" w:cs="Times New Roman" w:hint="eastAsia"/>
          <w:b/>
          <w:sz w:val="24"/>
          <w:szCs w:val="24"/>
          <w:lang w:eastAsia="zh-CN"/>
        </w:rPr>
        <w:t>6.2-</w:t>
      </w:r>
      <w:r w:rsidR="00EC2EF9" w:rsidRPr="00E128AF">
        <w:rPr>
          <w:rFonts w:ascii="Times New Roman" w:cs="Times New Roman" w:hint="eastAsia"/>
          <w:b/>
          <w:sz w:val="24"/>
          <w:szCs w:val="24"/>
          <w:lang w:eastAsia="zh-CN"/>
        </w:rPr>
        <w:t>30</w:t>
      </w:r>
      <w:r w:rsidRPr="00E128AF">
        <w:rPr>
          <w:rFonts w:ascii="Times New Roman" w:cs="Times New Roman" w:hint="eastAsia"/>
          <w:b/>
          <w:sz w:val="24"/>
          <w:szCs w:val="24"/>
          <w:lang w:eastAsia="zh-CN"/>
        </w:rPr>
        <w:t xml:space="preserve">  </w:t>
      </w:r>
      <w:r w:rsidRPr="00E128AF">
        <w:rPr>
          <w:rFonts w:ascii="Times New Roman" w:cs="Times New Roman" w:hint="eastAsia"/>
          <w:b/>
          <w:sz w:val="24"/>
          <w:szCs w:val="24"/>
          <w:lang w:eastAsia="zh-CN"/>
        </w:rPr>
        <w:t>项目固废产生情况一览表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894"/>
        <w:gridCol w:w="1200"/>
        <w:gridCol w:w="1416"/>
        <w:gridCol w:w="2128"/>
        <w:gridCol w:w="1275"/>
        <w:gridCol w:w="1619"/>
      </w:tblGrid>
      <w:tr w:rsidR="00217B20" w:rsidRPr="00E128AF" w:rsidTr="00217B20">
        <w:trPr>
          <w:trHeight w:val="340"/>
        </w:trPr>
        <w:tc>
          <w:tcPr>
            <w:tcW w:w="524" w:type="pct"/>
          </w:tcPr>
          <w:p w:rsidR="00217B20" w:rsidRPr="00E128AF" w:rsidRDefault="00217B20" w:rsidP="00D47BA4">
            <w:pPr>
              <w:jc w:val="center"/>
              <w:rPr>
                <w:rFonts w:ascii="Times New Roman" w:hAnsi="Times New Roman" w:cs="Times New Roman"/>
                <w:sz w:val="21"/>
                <w:szCs w:val="21"/>
              </w:rPr>
            </w:pPr>
            <w:r w:rsidRPr="00E128AF">
              <w:rPr>
                <w:rFonts w:ascii="Times New Roman" w:cs="Times New Roman"/>
                <w:sz w:val="21"/>
                <w:szCs w:val="21"/>
              </w:rPr>
              <w:t>序号</w:t>
            </w:r>
          </w:p>
        </w:tc>
        <w:tc>
          <w:tcPr>
            <w:tcW w:w="703" w:type="pct"/>
          </w:tcPr>
          <w:p w:rsidR="00217B20" w:rsidRPr="00E128AF" w:rsidRDefault="00217B20" w:rsidP="00D47BA4">
            <w:pPr>
              <w:jc w:val="center"/>
              <w:rPr>
                <w:rFonts w:ascii="Times New Roman" w:hAnsi="Times New Roman" w:cs="Times New Roman"/>
                <w:sz w:val="21"/>
                <w:szCs w:val="21"/>
              </w:rPr>
            </w:pPr>
            <w:r w:rsidRPr="00E128AF">
              <w:rPr>
                <w:rFonts w:ascii="Times New Roman" w:cs="Times New Roman"/>
                <w:sz w:val="21"/>
                <w:szCs w:val="21"/>
              </w:rPr>
              <w:t>名称</w:t>
            </w:r>
          </w:p>
        </w:tc>
        <w:tc>
          <w:tcPr>
            <w:tcW w:w="830" w:type="pct"/>
          </w:tcPr>
          <w:p w:rsidR="00217B20" w:rsidRPr="00E128AF" w:rsidRDefault="00217B20" w:rsidP="00D47BA4">
            <w:pPr>
              <w:jc w:val="center"/>
              <w:rPr>
                <w:rFonts w:ascii="Times New Roman" w:hAnsi="Times New Roman" w:cs="Times New Roman"/>
                <w:sz w:val="21"/>
                <w:szCs w:val="21"/>
              </w:rPr>
            </w:pPr>
            <w:r w:rsidRPr="00E128AF">
              <w:rPr>
                <w:rFonts w:ascii="Times New Roman" w:cs="Times New Roman"/>
                <w:sz w:val="21"/>
                <w:szCs w:val="21"/>
              </w:rPr>
              <w:t>属性</w:t>
            </w:r>
          </w:p>
        </w:tc>
        <w:tc>
          <w:tcPr>
            <w:tcW w:w="1247" w:type="pct"/>
          </w:tcPr>
          <w:p w:rsidR="00217B20" w:rsidRPr="00E128AF" w:rsidRDefault="00217B20" w:rsidP="00D47BA4">
            <w:pPr>
              <w:jc w:val="center"/>
              <w:rPr>
                <w:rFonts w:ascii="Times New Roman" w:hAnsi="Times New Roman" w:cs="Times New Roman"/>
                <w:sz w:val="21"/>
                <w:szCs w:val="21"/>
              </w:rPr>
            </w:pPr>
            <w:r w:rsidRPr="00E128AF">
              <w:rPr>
                <w:rFonts w:ascii="Times New Roman" w:cs="Times New Roman"/>
                <w:sz w:val="21"/>
                <w:szCs w:val="21"/>
              </w:rPr>
              <w:t>代码</w:t>
            </w:r>
          </w:p>
        </w:tc>
        <w:tc>
          <w:tcPr>
            <w:tcW w:w="747" w:type="pct"/>
          </w:tcPr>
          <w:p w:rsidR="00217B20" w:rsidRPr="00E128AF" w:rsidRDefault="00217B20" w:rsidP="00A325E6">
            <w:pPr>
              <w:jc w:val="center"/>
              <w:rPr>
                <w:rFonts w:ascii="Times New Roman" w:hAnsi="Times New Roman" w:cs="Times New Roman"/>
                <w:sz w:val="21"/>
                <w:szCs w:val="21"/>
              </w:rPr>
            </w:pPr>
            <w:r w:rsidRPr="00E128AF">
              <w:rPr>
                <w:rFonts w:ascii="Times New Roman" w:cs="Times New Roman"/>
                <w:sz w:val="21"/>
                <w:szCs w:val="21"/>
              </w:rPr>
              <w:t>数量</w:t>
            </w:r>
          </w:p>
        </w:tc>
        <w:tc>
          <w:tcPr>
            <w:tcW w:w="949" w:type="pct"/>
          </w:tcPr>
          <w:p w:rsidR="00217B20" w:rsidRPr="00E128AF" w:rsidRDefault="00217B20" w:rsidP="00D47BA4">
            <w:pPr>
              <w:jc w:val="center"/>
              <w:rPr>
                <w:rFonts w:ascii="Times New Roman" w:cs="Times New Roman"/>
                <w:sz w:val="21"/>
                <w:szCs w:val="21"/>
              </w:rPr>
            </w:pPr>
            <w:r w:rsidRPr="00E128AF">
              <w:rPr>
                <w:rFonts w:ascii="Times New Roman" w:cs="Times New Roman"/>
                <w:sz w:val="21"/>
                <w:szCs w:val="21"/>
              </w:rPr>
              <w:t>去向</w:t>
            </w:r>
          </w:p>
        </w:tc>
      </w:tr>
      <w:tr w:rsidR="00A325E6" w:rsidRPr="00E128AF" w:rsidTr="00217B20">
        <w:trPr>
          <w:trHeight w:val="340"/>
        </w:trPr>
        <w:tc>
          <w:tcPr>
            <w:tcW w:w="524" w:type="pct"/>
          </w:tcPr>
          <w:p w:rsidR="00A325E6" w:rsidRPr="00E128AF" w:rsidRDefault="00A325E6" w:rsidP="00D47BA4">
            <w:pPr>
              <w:jc w:val="center"/>
              <w:rPr>
                <w:rFonts w:ascii="Times New Roman" w:hAnsi="Times New Roman" w:cs="Times New Roman"/>
                <w:sz w:val="21"/>
                <w:szCs w:val="21"/>
              </w:rPr>
            </w:pPr>
            <w:r w:rsidRPr="00E128AF">
              <w:rPr>
                <w:rFonts w:ascii="Times New Roman" w:hAnsi="Times New Roman" w:cs="Times New Roman"/>
                <w:sz w:val="21"/>
                <w:szCs w:val="21"/>
              </w:rPr>
              <w:t>1</w:t>
            </w:r>
          </w:p>
        </w:tc>
        <w:tc>
          <w:tcPr>
            <w:tcW w:w="703" w:type="pct"/>
          </w:tcPr>
          <w:p w:rsidR="00A325E6" w:rsidRPr="00E128AF" w:rsidRDefault="00A325E6" w:rsidP="00D47BA4">
            <w:pPr>
              <w:jc w:val="center"/>
              <w:rPr>
                <w:rFonts w:ascii="Times New Roman" w:hAnsi="Times New Roman" w:cs="Times New Roman"/>
                <w:sz w:val="21"/>
                <w:szCs w:val="21"/>
              </w:rPr>
            </w:pPr>
            <w:r w:rsidRPr="00E128AF">
              <w:rPr>
                <w:rFonts w:ascii="Times New Roman" w:cs="Times New Roman"/>
                <w:sz w:val="21"/>
                <w:szCs w:val="21"/>
              </w:rPr>
              <w:t>废催化剂</w:t>
            </w:r>
          </w:p>
        </w:tc>
        <w:tc>
          <w:tcPr>
            <w:tcW w:w="830" w:type="pct"/>
          </w:tcPr>
          <w:p w:rsidR="00A325E6" w:rsidRPr="00E128AF" w:rsidRDefault="00A325E6" w:rsidP="00D47BA4">
            <w:pPr>
              <w:jc w:val="center"/>
              <w:rPr>
                <w:rFonts w:ascii="Times New Roman" w:hAnsi="Times New Roman" w:cs="Times New Roman"/>
                <w:sz w:val="21"/>
                <w:szCs w:val="21"/>
                <w:lang w:eastAsia="zh-CN"/>
              </w:rPr>
            </w:pPr>
            <w:r w:rsidRPr="00E128AF">
              <w:rPr>
                <w:rFonts w:ascii="Times New Roman" w:cs="Times New Roman"/>
                <w:sz w:val="21"/>
                <w:szCs w:val="21"/>
              </w:rPr>
              <w:t>危险废物</w:t>
            </w:r>
          </w:p>
        </w:tc>
        <w:tc>
          <w:tcPr>
            <w:tcW w:w="1247" w:type="pct"/>
          </w:tcPr>
          <w:p w:rsidR="00A325E6" w:rsidRPr="00E128AF" w:rsidRDefault="00A325E6" w:rsidP="00D47BA4">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HW50,251-016-50</w:t>
            </w:r>
          </w:p>
        </w:tc>
        <w:tc>
          <w:tcPr>
            <w:tcW w:w="747" w:type="pct"/>
          </w:tcPr>
          <w:p w:rsidR="00A325E6" w:rsidRPr="00E128AF" w:rsidRDefault="00CC7F24" w:rsidP="00D47BA4">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1.5t/a</w:t>
            </w:r>
          </w:p>
        </w:tc>
        <w:tc>
          <w:tcPr>
            <w:tcW w:w="949" w:type="pct"/>
            <w:vMerge w:val="restart"/>
          </w:tcPr>
          <w:p w:rsidR="00A325E6" w:rsidRPr="00E128AF" w:rsidRDefault="00A325E6" w:rsidP="00D47BA4">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委托有资质的单位处理</w:t>
            </w:r>
          </w:p>
        </w:tc>
      </w:tr>
      <w:tr w:rsidR="00A325E6" w:rsidRPr="00E128AF" w:rsidTr="00217B20">
        <w:trPr>
          <w:trHeight w:val="340"/>
        </w:trPr>
        <w:tc>
          <w:tcPr>
            <w:tcW w:w="524" w:type="pct"/>
          </w:tcPr>
          <w:p w:rsidR="00A325E6" w:rsidRPr="00E128AF" w:rsidRDefault="00A325E6" w:rsidP="00D47BA4">
            <w:pPr>
              <w:jc w:val="center"/>
              <w:rPr>
                <w:rFonts w:ascii="Times New Roman" w:hAnsi="Times New Roman" w:cs="Times New Roman"/>
                <w:sz w:val="21"/>
                <w:szCs w:val="21"/>
              </w:rPr>
            </w:pPr>
            <w:r w:rsidRPr="00E128AF">
              <w:rPr>
                <w:rFonts w:ascii="Times New Roman" w:hAnsi="Times New Roman" w:cs="Times New Roman"/>
                <w:sz w:val="21"/>
                <w:szCs w:val="21"/>
              </w:rPr>
              <w:t>2</w:t>
            </w:r>
          </w:p>
        </w:tc>
        <w:tc>
          <w:tcPr>
            <w:tcW w:w="703" w:type="pct"/>
          </w:tcPr>
          <w:p w:rsidR="00A325E6" w:rsidRPr="00E128AF" w:rsidRDefault="00A325E6" w:rsidP="00D47BA4">
            <w:pPr>
              <w:jc w:val="center"/>
              <w:rPr>
                <w:rFonts w:ascii="Times New Roman" w:hAnsi="Times New Roman" w:cs="Times New Roman"/>
                <w:sz w:val="21"/>
                <w:szCs w:val="21"/>
              </w:rPr>
            </w:pPr>
            <w:r w:rsidRPr="00E128AF">
              <w:rPr>
                <w:rFonts w:ascii="Times New Roman" w:cs="Times New Roman"/>
                <w:sz w:val="21"/>
                <w:szCs w:val="21"/>
              </w:rPr>
              <w:t>油泥</w:t>
            </w:r>
          </w:p>
        </w:tc>
        <w:tc>
          <w:tcPr>
            <w:tcW w:w="830" w:type="pct"/>
          </w:tcPr>
          <w:p w:rsidR="00A325E6" w:rsidRPr="00E128AF" w:rsidRDefault="00A325E6" w:rsidP="00D47BA4">
            <w:pPr>
              <w:jc w:val="center"/>
              <w:rPr>
                <w:rFonts w:ascii="Times New Roman" w:hAnsi="Times New Roman" w:cs="Times New Roman"/>
                <w:sz w:val="21"/>
                <w:szCs w:val="21"/>
              </w:rPr>
            </w:pPr>
            <w:r w:rsidRPr="00E128AF">
              <w:rPr>
                <w:rFonts w:ascii="Times New Roman" w:cs="Times New Roman"/>
                <w:sz w:val="21"/>
                <w:szCs w:val="21"/>
              </w:rPr>
              <w:t>危险废物</w:t>
            </w:r>
          </w:p>
        </w:tc>
        <w:tc>
          <w:tcPr>
            <w:tcW w:w="1247" w:type="pct"/>
          </w:tcPr>
          <w:p w:rsidR="00A325E6" w:rsidRPr="00E128AF" w:rsidRDefault="00A325E6" w:rsidP="00D47BA4">
            <w:pPr>
              <w:jc w:val="center"/>
              <w:rPr>
                <w:rFonts w:ascii="Times New Roman" w:hAnsi="Times New Roman" w:cs="Times New Roman"/>
                <w:sz w:val="21"/>
                <w:szCs w:val="21"/>
              </w:rPr>
            </w:pPr>
            <w:r w:rsidRPr="00E128AF">
              <w:rPr>
                <w:rFonts w:ascii="Times New Roman" w:hAnsi="Times New Roman" w:cs="Times New Roman"/>
                <w:sz w:val="21"/>
                <w:szCs w:val="21"/>
                <w:lang w:eastAsia="zh-CN"/>
              </w:rPr>
              <w:t>HW08,900-221-08</w:t>
            </w:r>
          </w:p>
        </w:tc>
        <w:tc>
          <w:tcPr>
            <w:tcW w:w="747" w:type="pct"/>
          </w:tcPr>
          <w:p w:rsidR="00A325E6" w:rsidRPr="00E128AF" w:rsidRDefault="00A325E6" w:rsidP="00D47BA4">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10t/a</w:t>
            </w:r>
          </w:p>
        </w:tc>
        <w:tc>
          <w:tcPr>
            <w:tcW w:w="949" w:type="pct"/>
            <w:vMerge/>
          </w:tcPr>
          <w:p w:rsidR="00A325E6" w:rsidRPr="00E128AF" w:rsidRDefault="00A325E6" w:rsidP="00D47BA4">
            <w:pPr>
              <w:jc w:val="center"/>
              <w:rPr>
                <w:rFonts w:ascii="Times New Roman" w:hAnsi="Times New Roman" w:cs="Times New Roman"/>
                <w:sz w:val="21"/>
                <w:szCs w:val="21"/>
                <w:lang w:eastAsia="zh-CN"/>
              </w:rPr>
            </w:pPr>
          </w:p>
        </w:tc>
      </w:tr>
      <w:tr w:rsidR="00A325E6" w:rsidRPr="00E128AF" w:rsidTr="00217B20">
        <w:trPr>
          <w:trHeight w:val="340"/>
        </w:trPr>
        <w:tc>
          <w:tcPr>
            <w:tcW w:w="524" w:type="pct"/>
          </w:tcPr>
          <w:p w:rsidR="00A325E6" w:rsidRPr="00E128AF" w:rsidRDefault="00A325E6" w:rsidP="00D47BA4">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3</w:t>
            </w:r>
          </w:p>
        </w:tc>
        <w:tc>
          <w:tcPr>
            <w:tcW w:w="703" w:type="pct"/>
          </w:tcPr>
          <w:p w:rsidR="00A325E6" w:rsidRPr="00E128AF" w:rsidRDefault="00A325E6" w:rsidP="00D47BA4">
            <w:pPr>
              <w:jc w:val="center"/>
              <w:rPr>
                <w:rFonts w:ascii="Times New Roman" w:hAnsi="Times New Roman" w:cs="Times New Roman"/>
                <w:sz w:val="21"/>
                <w:szCs w:val="21"/>
              </w:rPr>
            </w:pPr>
            <w:r w:rsidRPr="00E128AF">
              <w:rPr>
                <w:rFonts w:ascii="Times New Roman" w:cs="Times New Roman"/>
                <w:sz w:val="21"/>
                <w:szCs w:val="21"/>
              </w:rPr>
              <w:t>废润滑油</w:t>
            </w:r>
          </w:p>
        </w:tc>
        <w:tc>
          <w:tcPr>
            <w:tcW w:w="830" w:type="pct"/>
          </w:tcPr>
          <w:p w:rsidR="00A325E6" w:rsidRPr="00E128AF" w:rsidRDefault="00A325E6" w:rsidP="00D47BA4">
            <w:pPr>
              <w:jc w:val="center"/>
              <w:rPr>
                <w:rFonts w:ascii="Times New Roman" w:hAnsi="Times New Roman" w:cs="Times New Roman"/>
                <w:sz w:val="21"/>
                <w:szCs w:val="21"/>
              </w:rPr>
            </w:pPr>
            <w:r w:rsidRPr="00E128AF">
              <w:rPr>
                <w:rFonts w:ascii="Times New Roman" w:cs="Times New Roman"/>
                <w:sz w:val="21"/>
                <w:szCs w:val="21"/>
              </w:rPr>
              <w:t>危险废物</w:t>
            </w:r>
          </w:p>
        </w:tc>
        <w:tc>
          <w:tcPr>
            <w:tcW w:w="1247" w:type="pct"/>
          </w:tcPr>
          <w:p w:rsidR="00A325E6" w:rsidRPr="00E128AF" w:rsidRDefault="00A325E6" w:rsidP="00D47BA4">
            <w:pPr>
              <w:rPr>
                <w:rFonts w:ascii="Times New Roman" w:hAnsi="Times New Roman" w:cs="Times New Roman"/>
                <w:sz w:val="21"/>
                <w:szCs w:val="21"/>
              </w:rPr>
            </w:pPr>
            <w:r w:rsidRPr="00E128AF">
              <w:rPr>
                <w:rFonts w:ascii="Times New Roman" w:hAnsi="Times New Roman" w:cs="Times New Roman"/>
                <w:sz w:val="21"/>
                <w:szCs w:val="21"/>
                <w:lang w:eastAsia="zh-CN"/>
              </w:rPr>
              <w:t>HW08,900-21</w:t>
            </w:r>
            <w:r w:rsidRPr="00E128AF">
              <w:rPr>
                <w:rFonts w:ascii="Times New Roman" w:hAnsi="Times New Roman" w:cs="Times New Roman" w:hint="eastAsia"/>
                <w:sz w:val="21"/>
                <w:szCs w:val="21"/>
                <w:lang w:eastAsia="zh-CN"/>
              </w:rPr>
              <w:t>4</w:t>
            </w:r>
            <w:r w:rsidRPr="00E128AF">
              <w:rPr>
                <w:rFonts w:ascii="Times New Roman" w:hAnsi="Times New Roman" w:cs="Times New Roman"/>
                <w:sz w:val="21"/>
                <w:szCs w:val="21"/>
                <w:lang w:eastAsia="zh-CN"/>
              </w:rPr>
              <w:t>-08</w:t>
            </w:r>
          </w:p>
        </w:tc>
        <w:tc>
          <w:tcPr>
            <w:tcW w:w="747" w:type="pct"/>
          </w:tcPr>
          <w:p w:rsidR="00A325E6" w:rsidRPr="00E128AF" w:rsidRDefault="00A325E6" w:rsidP="00D47BA4">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1.0</w:t>
            </w:r>
            <w:r w:rsidRPr="00E128AF">
              <w:rPr>
                <w:rFonts w:ascii="Times New Roman" w:hAnsi="Times New Roman" w:cs="Times New Roman" w:hint="eastAsia"/>
                <w:sz w:val="21"/>
                <w:szCs w:val="21"/>
                <w:lang w:eastAsia="zh-CN"/>
              </w:rPr>
              <w:t>t/3a</w:t>
            </w:r>
          </w:p>
        </w:tc>
        <w:tc>
          <w:tcPr>
            <w:tcW w:w="949" w:type="pct"/>
            <w:vMerge/>
          </w:tcPr>
          <w:p w:rsidR="00A325E6" w:rsidRPr="00E128AF" w:rsidRDefault="00A325E6" w:rsidP="00D47BA4">
            <w:pPr>
              <w:jc w:val="center"/>
              <w:rPr>
                <w:rFonts w:ascii="Times New Roman" w:hAnsi="Times New Roman" w:cs="Times New Roman"/>
                <w:sz w:val="21"/>
                <w:szCs w:val="21"/>
                <w:lang w:eastAsia="zh-CN"/>
              </w:rPr>
            </w:pPr>
          </w:p>
        </w:tc>
      </w:tr>
      <w:tr w:rsidR="00A325E6" w:rsidRPr="00E128AF" w:rsidTr="00217B20">
        <w:trPr>
          <w:trHeight w:val="340"/>
        </w:trPr>
        <w:tc>
          <w:tcPr>
            <w:tcW w:w="524" w:type="pct"/>
          </w:tcPr>
          <w:p w:rsidR="00A325E6" w:rsidRPr="00E128AF" w:rsidRDefault="00A325E6" w:rsidP="00D47BA4">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4</w:t>
            </w:r>
          </w:p>
        </w:tc>
        <w:tc>
          <w:tcPr>
            <w:tcW w:w="703" w:type="pct"/>
          </w:tcPr>
          <w:p w:rsidR="00A325E6" w:rsidRPr="00E128AF" w:rsidRDefault="00A325E6" w:rsidP="00D47BA4">
            <w:pPr>
              <w:jc w:val="center"/>
              <w:rPr>
                <w:rFonts w:ascii="Times New Roman" w:cs="Times New Roman"/>
                <w:sz w:val="21"/>
                <w:szCs w:val="21"/>
              </w:rPr>
            </w:pPr>
            <w:r w:rsidRPr="00E128AF">
              <w:rPr>
                <w:rFonts w:ascii="Times New Roman" w:cs="Times New Roman"/>
                <w:sz w:val="21"/>
                <w:szCs w:val="21"/>
              </w:rPr>
              <w:t>废活性炭</w:t>
            </w:r>
          </w:p>
        </w:tc>
        <w:tc>
          <w:tcPr>
            <w:tcW w:w="830" w:type="pct"/>
          </w:tcPr>
          <w:p w:rsidR="00A325E6" w:rsidRPr="00E128AF" w:rsidRDefault="00A325E6" w:rsidP="00D47BA4">
            <w:pPr>
              <w:jc w:val="center"/>
              <w:rPr>
                <w:rFonts w:ascii="Times New Roman" w:cs="Times New Roman"/>
                <w:sz w:val="21"/>
                <w:szCs w:val="21"/>
              </w:rPr>
            </w:pPr>
            <w:r w:rsidRPr="00E128AF">
              <w:rPr>
                <w:rFonts w:ascii="Times New Roman" w:cs="Times New Roman"/>
                <w:sz w:val="21"/>
                <w:szCs w:val="21"/>
              </w:rPr>
              <w:t>危险废物</w:t>
            </w:r>
          </w:p>
        </w:tc>
        <w:tc>
          <w:tcPr>
            <w:tcW w:w="1247" w:type="pct"/>
          </w:tcPr>
          <w:p w:rsidR="00A325E6" w:rsidRPr="00E128AF" w:rsidRDefault="00A325E6" w:rsidP="00D47BA4">
            <w:pP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HW49,900-041-49</w:t>
            </w:r>
          </w:p>
        </w:tc>
        <w:tc>
          <w:tcPr>
            <w:tcW w:w="747" w:type="pct"/>
          </w:tcPr>
          <w:p w:rsidR="00A325E6" w:rsidRPr="00E128AF" w:rsidRDefault="00A325E6" w:rsidP="00D47BA4">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0.5</w:t>
            </w:r>
            <w:r w:rsidRPr="00E128AF">
              <w:rPr>
                <w:rFonts w:ascii="Times New Roman" w:hAnsi="Times New Roman" w:cs="Times New Roman" w:hint="eastAsia"/>
                <w:sz w:val="21"/>
                <w:szCs w:val="21"/>
                <w:lang w:eastAsia="zh-CN"/>
              </w:rPr>
              <w:t>t/a</w:t>
            </w:r>
          </w:p>
        </w:tc>
        <w:tc>
          <w:tcPr>
            <w:tcW w:w="949" w:type="pct"/>
            <w:vMerge/>
          </w:tcPr>
          <w:p w:rsidR="00A325E6" w:rsidRPr="00E128AF" w:rsidRDefault="00A325E6" w:rsidP="00D47BA4">
            <w:pPr>
              <w:jc w:val="center"/>
              <w:rPr>
                <w:rFonts w:ascii="Times New Roman" w:hAnsi="Times New Roman" w:cs="Times New Roman"/>
                <w:sz w:val="21"/>
                <w:szCs w:val="21"/>
                <w:lang w:eastAsia="zh-CN"/>
              </w:rPr>
            </w:pPr>
          </w:p>
        </w:tc>
      </w:tr>
      <w:tr w:rsidR="00A325E6" w:rsidRPr="00E128AF" w:rsidTr="00217B20">
        <w:trPr>
          <w:trHeight w:val="340"/>
        </w:trPr>
        <w:tc>
          <w:tcPr>
            <w:tcW w:w="524" w:type="pct"/>
          </w:tcPr>
          <w:p w:rsidR="00A325E6" w:rsidRPr="00E128AF" w:rsidRDefault="00A325E6" w:rsidP="00D47BA4">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5</w:t>
            </w:r>
          </w:p>
        </w:tc>
        <w:tc>
          <w:tcPr>
            <w:tcW w:w="703" w:type="pct"/>
          </w:tcPr>
          <w:p w:rsidR="00A325E6" w:rsidRPr="00E128AF" w:rsidRDefault="00A325E6" w:rsidP="00D47BA4">
            <w:pPr>
              <w:jc w:val="center"/>
              <w:rPr>
                <w:rFonts w:ascii="Times New Roman" w:cs="Times New Roman"/>
                <w:sz w:val="21"/>
                <w:szCs w:val="21"/>
              </w:rPr>
            </w:pPr>
            <w:r w:rsidRPr="00E128AF">
              <w:rPr>
                <w:rFonts w:ascii="Times New Roman" w:cs="Times New Roman"/>
                <w:sz w:val="21"/>
                <w:szCs w:val="21"/>
              </w:rPr>
              <w:t>废导热油</w:t>
            </w:r>
          </w:p>
        </w:tc>
        <w:tc>
          <w:tcPr>
            <w:tcW w:w="830" w:type="pct"/>
          </w:tcPr>
          <w:p w:rsidR="00A325E6" w:rsidRPr="00E128AF" w:rsidRDefault="00A325E6" w:rsidP="00D47BA4">
            <w:pPr>
              <w:jc w:val="center"/>
              <w:rPr>
                <w:rFonts w:ascii="Times New Roman" w:cs="Times New Roman"/>
                <w:sz w:val="21"/>
                <w:szCs w:val="21"/>
              </w:rPr>
            </w:pPr>
            <w:r w:rsidRPr="00E128AF">
              <w:rPr>
                <w:rFonts w:ascii="Times New Roman" w:cs="Times New Roman"/>
                <w:sz w:val="21"/>
                <w:szCs w:val="21"/>
              </w:rPr>
              <w:t>危险废物</w:t>
            </w:r>
          </w:p>
        </w:tc>
        <w:tc>
          <w:tcPr>
            <w:tcW w:w="1247" w:type="pct"/>
          </w:tcPr>
          <w:p w:rsidR="00A325E6" w:rsidRPr="00E128AF" w:rsidRDefault="00A325E6" w:rsidP="00D47BA4">
            <w:pPr>
              <w:rPr>
                <w:rFonts w:ascii="Times New Roman" w:hAnsi="Times New Roman" w:cs="Times New Roman"/>
                <w:sz w:val="21"/>
                <w:szCs w:val="21"/>
                <w:lang w:eastAsia="zh-CN"/>
              </w:rPr>
            </w:pPr>
            <w:r w:rsidRPr="00E128AF">
              <w:rPr>
                <w:rFonts w:ascii="Times New Roman" w:hAnsi="Times New Roman" w:cs="Times New Roman"/>
                <w:sz w:val="21"/>
                <w:szCs w:val="21"/>
                <w:lang w:eastAsia="zh-CN"/>
              </w:rPr>
              <w:t>HW08,900-</w:t>
            </w:r>
            <w:r w:rsidRPr="00E128AF">
              <w:rPr>
                <w:rFonts w:ascii="Times New Roman" w:hAnsi="Times New Roman" w:cs="Times New Roman" w:hint="eastAsia"/>
                <w:sz w:val="21"/>
                <w:szCs w:val="21"/>
                <w:lang w:eastAsia="zh-CN"/>
              </w:rPr>
              <w:t>249</w:t>
            </w:r>
            <w:r w:rsidRPr="00E128AF">
              <w:rPr>
                <w:rFonts w:ascii="Times New Roman" w:hAnsi="Times New Roman" w:cs="Times New Roman"/>
                <w:sz w:val="21"/>
                <w:szCs w:val="21"/>
                <w:lang w:eastAsia="zh-CN"/>
              </w:rPr>
              <w:t>-08</w:t>
            </w:r>
          </w:p>
        </w:tc>
        <w:tc>
          <w:tcPr>
            <w:tcW w:w="747" w:type="pct"/>
          </w:tcPr>
          <w:p w:rsidR="00A325E6" w:rsidRPr="00E128AF" w:rsidRDefault="00A325E6" w:rsidP="00D47BA4">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5.51t/a</w:t>
            </w:r>
          </w:p>
        </w:tc>
        <w:tc>
          <w:tcPr>
            <w:tcW w:w="949" w:type="pct"/>
            <w:vMerge/>
          </w:tcPr>
          <w:p w:rsidR="00A325E6" w:rsidRPr="00E128AF" w:rsidRDefault="00A325E6" w:rsidP="00D47BA4">
            <w:pPr>
              <w:jc w:val="center"/>
              <w:rPr>
                <w:rFonts w:ascii="Times New Roman" w:hAnsi="Times New Roman" w:cs="Times New Roman"/>
                <w:sz w:val="21"/>
                <w:szCs w:val="21"/>
                <w:lang w:eastAsia="zh-CN"/>
              </w:rPr>
            </w:pPr>
          </w:p>
        </w:tc>
      </w:tr>
      <w:tr w:rsidR="00A325E6" w:rsidRPr="00E128AF" w:rsidTr="00217B20">
        <w:trPr>
          <w:trHeight w:val="340"/>
        </w:trPr>
        <w:tc>
          <w:tcPr>
            <w:tcW w:w="524" w:type="pct"/>
          </w:tcPr>
          <w:p w:rsidR="00A325E6" w:rsidRPr="00E128AF" w:rsidRDefault="00A325E6" w:rsidP="00D47BA4">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lastRenderedPageBreak/>
              <w:t>6</w:t>
            </w:r>
          </w:p>
        </w:tc>
        <w:tc>
          <w:tcPr>
            <w:tcW w:w="703" w:type="pct"/>
          </w:tcPr>
          <w:p w:rsidR="00A325E6" w:rsidRPr="00E128AF" w:rsidRDefault="00A325E6" w:rsidP="00D47BA4">
            <w:pPr>
              <w:jc w:val="center"/>
              <w:rPr>
                <w:rFonts w:ascii="Times New Roman" w:hAnsi="Times New Roman" w:cs="Times New Roman"/>
                <w:sz w:val="21"/>
                <w:szCs w:val="21"/>
              </w:rPr>
            </w:pPr>
            <w:r w:rsidRPr="00E128AF">
              <w:rPr>
                <w:rFonts w:ascii="Times New Roman" w:cs="Times New Roman"/>
                <w:sz w:val="21"/>
                <w:szCs w:val="21"/>
              </w:rPr>
              <w:t>废滤芯</w:t>
            </w:r>
          </w:p>
        </w:tc>
        <w:tc>
          <w:tcPr>
            <w:tcW w:w="830" w:type="pct"/>
          </w:tcPr>
          <w:p w:rsidR="00A325E6" w:rsidRPr="00E128AF" w:rsidRDefault="00A325E6" w:rsidP="00D47BA4">
            <w:pPr>
              <w:jc w:val="center"/>
              <w:rPr>
                <w:rFonts w:ascii="Times New Roman" w:hAnsi="Times New Roman" w:cs="Times New Roman"/>
                <w:sz w:val="21"/>
                <w:szCs w:val="21"/>
              </w:rPr>
            </w:pPr>
            <w:r w:rsidRPr="00E128AF">
              <w:rPr>
                <w:rFonts w:ascii="Times New Roman" w:cs="Times New Roman"/>
                <w:sz w:val="21"/>
                <w:szCs w:val="21"/>
              </w:rPr>
              <w:t>危险废物</w:t>
            </w:r>
          </w:p>
        </w:tc>
        <w:tc>
          <w:tcPr>
            <w:tcW w:w="1247" w:type="pct"/>
          </w:tcPr>
          <w:p w:rsidR="00A325E6" w:rsidRPr="00E128AF" w:rsidRDefault="00A325E6" w:rsidP="00D47BA4">
            <w:pPr>
              <w:jc w:val="center"/>
              <w:rPr>
                <w:rFonts w:ascii="Times New Roman" w:hAnsi="Times New Roman" w:cs="Times New Roman"/>
                <w:sz w:val="21"/>
                <w:szCs w:val="21"/>
              </w:rPr>
            </w:pPr>
            <w:r w:rsidRPr="00E128AF">
              <w:rPr>
                <w:rFonts w:ascii="Times New Roman" w:hAnsi="Times New Roman" w:cs="Times New Roman"/>
                <w:sz w:val="21"/>
                <w:szCs w:val="21"/>
                <w:lang w:eastAsia="zh-CN"/>
              </w:rPr>
              <w:t>HW08,900-213-08</w:t>
            </w:r>
          </w:p>
        </w:tc>
        <w:tc>
          <w:tcPr>
            <w:tcW w:w="747" w:type="pct"/>
          </w:tcPr>
          <w:p w:rsidR="00A325E6" w:rsidRPr="00E128AF" w:rsidRDefault="00A325E6" w:rsidP="00D47BA4">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10t/a</w:t>
            </w:r>
          </w:p>
        </w:tc>
        <w:tc>
          <w:tcPr>
            <w:tcW w:w="949" w:type="pct"/>
            <w:vMerge w:val="restart"/>
          </w:tcPr>
          <w:p w:rsidR="00A325E6" w:rsidRPr="00E128AF" w:rsidRDefault="00A325E6" w:rsidP="00D47BA4">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交由厂家回收</w:t>
            </w:r>
          </w:p>
        </w:tc>
      </w:tr>
      <w:tr w:rsidR="00A325E6" w:rsidRPr="00E128AF" w:rsidTr="00217B20">
        <w:trPr>
          <w:trHeight w:val="340"/>
        </w:trPr>
        <w:tc>
          <w:tcPr>
            <w:tcW w:w="524" w:type="pct"/>
          </w:tcPr>
          <w:p w:rsidR="00A325E6" w:rsidRPr="00E128AF" w:rsidRDefault="00A325E6" w:rsidP="00D47BA4">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7</w:t>
            </w:r>
          </w:p>
        </w:tc>
        <w:tc>
          <w:tcPr>
            <w:tcW w:w="703" w:type="pct"/>
          </w:tcPr>
          <w:p w:rsidR="00A325E6" w:rsidRPr="00E128AF" w:rsidRDefault="00A325E6" w:rsidP="00D47BA4">
            <w:pPr>
              <w:jc w:val="center"/>
              <w:rPr>
                <w:rFonts w:ascii="Times New Roman" w:cs="Times New Roman"/>
                <w:sz w:val="21"/>
                <w:szCs w:val="21"/>
                <w:lang w:eastAsia="zh-CN"/>
              </w:rPr>
            </w:pPr>
            <w:r w:rsidRPr="00E128AF">
              <w:rPr>
                <w:rFonts w:ascii="Times New Roman" w:cs="Times New Roman"/>
                <w:sz w:val="21"/>
                <w:szCs w:val="21"/>
              </w:rPr>
              <w:t>废熔盐</w:t>
            </w:r>
          </w:p>
        </w:tc>
        <w:tc>
          <w:tcPr>
            <w:tcW w:w="830" w:type="pct"/>
          </w:tcPr>
          <w:p w:rsidR="00A325E6" w:rsidRPr="00E128AF" w:rsidRDefault="00A325E6" w:rsidP="00D47BA4">
            <w:pPr>
              <w:jc w:val="center"/>
              <w:rPr>
                <w:rFonts w:ascii="Times New Roman" w:cs="Times New Roman"/>
                <w:sz w:val="21"/>
                <w:szCs w:val="21"/>
              </w:rPr>
            </w:pPr>
            <w:r w:rsidRPr="00E128AF">
              <w:rPr>
                <w:rFonts w:ascii="Times New Roman" w:cs="Times New Roman"/>
                <w:sz w:val="21"/>
                <w:szCs w:val="21"/>
              </w:rPr>
              <w:t>危险废物</w:t>
            </w:r>
          </w:p>
        </w:tc>
        <w:tc>
          <w:tcPr>
            <w:tcW w:w="1247" w:type="pct"/>
          </w:tcPr>
          <w:p w:rsidR="00A325E6" w:rsidRPr="00E128AF" w:rsidRDefault="00A325E6" w:rsidP="00D47BA4">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w:t>
            </w:r>
          </w:p>
        </w:tc>
        <w:tc>
          <w:tcPr>
            <w:tcW w:w="747" w:type="pct"/>
          </w:tcPr>
          <w:p w:rsidR="00A325E6" w:rsidRPr="00E128AF" w:rsidRDefault="00A325E6" w:rsidP="00D47BA4">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3t/3a</w:t>
            </w:r>
          </w:p>
        </w:tc>
        <w:tc>
          <w:tcPr>
            <w:tcW w:w="949" w:type="pct"/>
            <w:vMerge/>
          </w:tcPr>
          <w:p w:rsidR="00A325E6" w:rsidRPr="00E128AF" w:rsidRDefault="00A325E6" w:rsidP="00D47BA4">
            <w:pPr>
              <w:jc w:val="center"/>
              <w:rPr>
                <w:rFonts w:ascii="Times New Roman" w:hAnsi="Times New Roman" w:cs="Times New Roman"/>
                <w:sz w:val="21"/>
                <w:szCs w:val="21"/>
                <w:lang w:eastAsia="zh-CN"/>
              </w:rPr>
            </w:pPr>
          </w:p>
        </w:tc>
      </w:tr>
      <w:tr w:rsidR="00AF1250" w:rsidRPr="00E128AF" w:rsidTr="00217B20">
        <w:trPr>
          <w:trHeight w:val="340"/>
        </w:trPr>
        <w:tc>
          <w:tcPr>
            <w:tcW w:w="524" w:type="pct"/>
          </w:tcPr>
          <w:p w:rsidR="00AF1250" w:rsidRPr="00E128AF" w:rsidRDefault="00AF1250" w:rsidP="00D47BA4">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8</w:t>
            </w:r>
          </w:p>
        </w:tc>
        <w:tc>
          <w:tcPr>
            <w:tcW w:w="703" w:type="pct"/>
          </w:tcPr>
          <w:p w:rsidR="00AF1250" w:rsidRPr="00E128AF" w:rsidRDefault="00AF1250" w:rsidP="00D47BA4">
            <w:pPr>
              <w:jc w:val="center"/>
              <w:rPr>
                <w:rFonts w:ascii="Times New Roman" w:cs="Times New Roman"/>
                <w:sz w:val="21"/>
                <w:szCs w:val="21"/>
              </w:rPr>
            </w:pPr>
            <w:r w:rsidRPr="00E128AF">
              <w:rPr>
                <w:rFonts w:ascii="Times New Roman" w:cs="Times New Roman"/>
                <w:sz w:val="21"/>
                <w:szCs w:val="21"/>
              </w:rPr>
              <w:t>废催化剂</w:t>
            </w:r>
          </w:p>
        </w:tc>
        <w:tc>
          <w:tcPr>
            <w:tcW w:w="830" w:type="pct"/>
          </w:tcPr>
          <w:p w:rsidR="00AF1250" w:rsidRPr="00E128AF" w:rsidRDefault="00AF1250" w:rsidP="00D47BA4">
            <w:pPr>
              <w:jc w:val="center"/>
              <w:rPr>
                <w:rFonts w:ascii="Times New Roman" w:cs="Times New Roman"/>
                <w:sz w:val="21"/>
                <w:szCs w:val="21"/>
              </w:rPr>
            </w:pPr>
            <w:r w:rsidRPr="00E128AF">
              <w:rPr>
                <w:rFonts w:ascii="Times New Roman" w:cs="Times New Roman"/>
                <w:sz w:val="21"/>
                <w:szCs w:val="21"/>
              </w:rPr>
              <w:t>危险废物</w:t>
            </w:r>
          </w:p>
        </w:tc>
        <w:tc>
          <w:tcPr>
            <w:tcW w:w="1247" w:type="pct"/>
          </w:tcPr>
          <w:p w:rsidR="00AF1250" w:rsidRPr="00E128AF" w:rsidRDefault="00AF1250" w:rsidP="007D5548">
            <w:pP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HW49,900-041-49</w:t>
            </w:r>
          </w:p>
        </w:tc>
        <w:tc>
          <w:tcPr>
            <w:tcW w:w="747" w:type="pct"/>
          </w:tcPr>
          <w:p w:rsidR="00AF1250" w:rsidRPr="00E128AF" w:rsidRDefault="00AF1250" w:rsidP="00D47BA4">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0.2t/a</w:t>
            </w:r>
          </w:p>
        </w:tc>
        <w:tc>
          <w:tcPr>
            <w:tcW w:w="949" w:type="pct"/>
          </w:tcPr>
          <w:p w:rsidR="00AF1250" w:rsidRPr="00E128AF" w:rsidRDefault="00AF1250" w:rsidP="00D47BA4">
            <w:pPr>
              <w:jc w:val="center"/>
              <w:rPr>
                <w:rFonts w:ascii="Times New Roman" w:hAnsi="Times New Roman" w:cs="Times New Roman"/>
                <w:sz w:val="21"/>
                <w:szCs w:val="21"/>
                <w:lang w:eastAsia="zh-CN"/>
              </w:rPr>
            </w:pPr>
          </w:p>
        </w:tc>
      </w:tr>
      <w:tr w:rsidR="00AF1250" w:rsidRPr="00E128AF" w:rsidTr="00217B20">
        <w:trPr>
          <w:trHeight w:val="340"/>
        </w:trPr>
        <w:tc>
          <w:tcPr>
            <w:tcW w:w="524" w:type="pct"/>
          </w:tcPr>
          <w:p w:rsidR="00AF1250" w:rsidRPr="00E128AF" w:rsidRDefault="00AF1250" w:rsidP="00D47BA4">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9</w:t>
            </w:r>
          </w:p>
        </w:tc>
        <w:tc>
          <w:tcPr>
            <w:tcW w:w="703" w:type="pct"/>
          </w:tcPr>
          <w:p w:rsidR="00AF1250" w:rsidRPr="00E128AF" w:rsidRDefault="00AF1250" w:rsidP="00D47BA4">
            <w:pPr>
              <w:jc w:val="center"/>
              <w:rPr>
                <w:rFonts w:ascii="Times New Roman" w:hAnsi="Times New Roman" w:cs="Times New Roman"/>
                <w:sz w:val="21"/>
                <w:szCs w:val="21"/>
              </w:rPr>
            </w:pPr>
            <w:r w:rsidRPr="00E128AF">
              <w:rPr>
                <w:rFonts w:ascii="Times New Roman" w:cs="Times New Roman"/>
                <w:sz w:val="21"/>
                <w:szCs w:val="21"/>
              </w:rPr>
              <w:t>办公生活垃圾</w:t>
            </w:r>
          </w:p>
        </w:tc>
        <w:tc>
          <w:tcPr>
            <w:tcW w:w="830" w:type="pct"/>
          </w:tcPr>
          <w:p w:rsidR="00AF1250" w:rsidRPr="00E128AF" w:rsidRDefault="00AF1250" w:rsidP="00D47BA4">
            <w:pPr>
              <w:jc w:val="center"/>
              <w:rPr>
                <w:rFonts w:ascii="Times New Roman" w:hAnsi="Times New Roman" w:cs="Times New Roman"/>
                <w:sz w:val="21"/>
                <w:szCs w:val="21"/>
                <w:lang w:eastAsia="zh-CN"/>
              </w:rPr>
            </w:pPr>
            <w:r w:rsidRPr="00E128AF">
              <w:rPr>
                <w:rFonts w:ascii="Times New Roman" w:cs="Times New Roman"/>
                <w:sz w:val="21"/>
                <w:szCs w:val="21"/>
              </w:rPr>
              <w:t>生活垃圾</w:t>
            </w:r>
          </w:p>
        </w:tc>
        <w:tc>
          <w:tcPr>
            <w:tcW w:w="1247" w:type="pct"/>
          </w:tcPr>
          <w:p w:rsidR="00AF1250" w:rsidRPr="00E128AF" w:rsidRDefault="00AF1250" w:rsidP="00D47BA4">
            <w:pPr>
              <w:jc w:val="right"/>
              <w:rPr>
                <w:rFonts w:ascii="Times New Roman" w:hAnsi="Times New Roman" w:cs="Times New Roman"/>
                <w:sz w:val="21"/>
                <w:szCs w:val="21"/>
                <w:lang w:eastAsia="zh-CN"/>
              </w:rPr>
            </w:pPr>
            <w:r w:rsidRPr="00E128AF">
              <w:rPr>
                <w:rFonts w:ascii="Times New Roman" w:hAnsi="Times New Roman" w:cs="Times New Roman"/>
                <w:sz w:val="21"/>
                <w:szCs w:val="21"/>
                <w:lang w:eastAsia="zh-CN"/>
              </w:rPr>
              <w:t>/</w:t>
            </w:r>
          </w:p>
        </w:tc>
        <w:tc>
          <w:tcPr>
            <w:tcW w:w="747" w:type="pct"/>
          </w:tcPr>
          <w:p w:rsidR="00AF1250" w:rsidRPr="00E128AF" w:rsidRDefault="00AF1250" w:rsidP="00D47BA4">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30</w:t>
            </w:r>
          </w:p>
        </w:tc>
        <w:tc>
          <w:tcPr>
            <w:tcW w:w="949" w:type="pct"/>
          </w:tcPr>
          <w:p w:rsidR="00AF1250" w:rsidRPr="00E128AF" w:rsidRDefault="00AF1250" w:rsidP="00D47BA4">
            <w:pPr>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交由环卫部门处理</w:t>
            </w:r>
          </w:p>
        </w:tc>
      </w:tr>
    </w:tbl>
    <w:p w:rsidR="00083308" w:rsidRPr="00E128AF" w:rsidRDefault="00083308" w:rsidP="00083308">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危险废物</w:t>
      </w:r>
      <w:r w:rsidRPr="00E128AF">
        <w:rPr>
          <w:rFonts w:ascii="Times New Roman" w:cs="Times New Roman"/>
          <w:sz w:val="24"/>
          <w:szCs w:val="24"/>
          <w:lang w:eastAsia="zh-CN"/>
        </w:rPr>
        <w:t>应设置符合《危险废物贮存污染控制标准》（</w:t>
      </w:r>
      <w:r w:rsidRPr="00E128AF">
        <w:rPr>
          <w:rFonts w:ascii="Times New Roman" w:cs="Times New Roman"/>
          <w:sz w:val="24"/>
          <w:szCs w:val="24"/>
          <w:lang w:eastAsia="zh-CN"/>
        </w:rPr>
        <w:t>GB18597-2001</w:t>
      </w:r>
      <w:r w:rsidRPr="00E128AF">
        <w:rPr>
          <w:rFonts w:ascii="Times New Roman" w:cs="Times New Roman"/>
          <w:sz w:val="24"/>
          <w:szCs w:val="24"/>
          <w:lang w:eastAsia="zh-CN"/>
        </w:rPr>
        <w:t>）要求的专用危废贮存场所和贮存容器，严禁与其他固废混合存放。可购置加盖危险废物收集箱对危险废物进行收集并单独存放。堆放时宜按危废种类分类堆放。对危险废物进行密闭包装，减少无组织排放。危险废物贮存场所应起到防风、防雨、防晒、防渗漏的作用。放置危险废物收集箱的硬化地面应没有裂缝，保证危险废物暂存场地的渗透系数应≤</w:t>
      </w:r>
      <w:r w:rsidRPr="00E128AF">
        <w:rPr>
          <w:rFonts w:ascii="Times New Roman" w:cs="Times New Roman"/>
          <w:sz w:val="24"/>
          <w:szCs w:val="24"/>
          <w:lang w:eastAsia="zh-CN"/>
        </w:rPr>
        <w:t>10</w:t>
      </w:r>
      <w:r w:rsidRPr="00E128AF">
        <w:rPr>
          <w:rFonts w:ascii="Times New Roman" w:cs="Times New Roman"/>
          <w:sz w:val="24"/>
          <w:szCs w:val="24"/>
          <w:vertAlign w:val="superscript"/>
          <w:lang w:eastAsia="zh-CN"/>
        </w:rPr>
        <w:t>-10</w:t>
      </w:r>
      <w:r w:rsidRPr="00E128AF">
        <w:rPr>
          <w:rFonts w:ascii="Times New Roman" w:cs="Times New Roman"/>
          <w:sz w:val="24"/>
          <w:szCs w:val="24"/>
          <w:lang w:eastAsia="zh-CN"/>
        </w:rPr>
        <w:t>cm/s</w:t>
      </w:r>
      <w:r w:rsidRPr="00E128AF">
        <w:rPr>
          <w:rFonts w:ascii="Times New Roman" w:cs="Times New Roman"/>
          <w:sz w:val="24"/>
          <w:szCs w:val="24"/>
          <w:lang w:eastAsia="zh-CN"/>
        </w:rPr>
        <w:t>。无法装入常用容器的危险废物可用防漏胶袋等盛放。盛装危险废物的容器上必须粘贴符合《危险废物贮存污染控制标准》（</w:t>
      </w:r>
      <w:r w:rsidRPr="00E128AF">
        <w:rPr>
          <w:rFonts w:ascii="Times New Roman" w:cs="Times New Roman"/>
          <w:sz w:val="24"/>
          <w:szCs w:val="24"/>
          <w:lang w:eastAsia="zh-CN"/>
        </w:rPr>
        <w:t>GB18597-2001</w:t>
      </w:r>
      <w:r w:rsidRPr="00E128AF">
        <w:rPr>
          <w:rFonts w:ascii="Times New Roman" w:cs="Times New Roman"/>
          <w:sz w:val="24"/>
          <w:szCs w:val="24"/>
          <w:lang w:eastAsia="zh-CN"/>
        </w:rPr>
        <w:t>）附录</w:t>
      </w:r>
      <w:r w:rsidRPr="00E128AF">
        <w:rPr>
          <w:rFonts w:ascii="Times New Roman" w:cs="Times New Roman"/>
          <w:sz w:val="24"/>
          <w:szCs w:val="24"/>
          <w:lang w:eastAsia="zh-CN"/>
        </w:rPr>
        <w:t>A</w:t>
      </w:r>
      <w:r w:rsidRPr="00E128AF">
        <w:rPr>
          <w:rFonts w:ascii="Times New Roman" w:cs="Times New Roman"/>
          <w:sz w:val="24"/>
          <w:szCs w:val="24"/>
          <w:lang w:eastAsia="zh-CN"/>
        </w:rPr>
        <w:t>所示的标签。</w:t>
      </w:r>
    </w:p>
    <w:p w:rsidR="00083308" w:rsidRPr="00E128AF" w:rsidRDefault="00083308" w:rsidP="00083308">
      <w:pPr>
        <w:spacing w:line="360" w:lineRule="auto"/>
        <w:ind w:firstLine="482"/>
        <w:rPr>
          <w:rFonts w:ascii="Times New Roman" w:cs="Times New Roman"/>
          <w:sz w:val="24"/>
          <w:szCs w:val="24"/>
          <w:lang w:eastAsia="zh-CN"/>
        </w:rPr>
      </w:pPr>
      <w:r w:rsidRPr="00E128AF">
        <w:rPr>
          <w:rFonts w:ascii="Times New Roman" w:cs="Times New Roman"/>
          <w:sz w:val="24"/>
          <w:szCs w:val="24"/>
          <w:lang w:eastAsia="zh-CN"/>
        </w:rPr>
        <w:t>由此可见，本项目产生的固体废物</w:t>
      </w:r>
      <w:r w:rsidRPr="00E128AF">
        <w:rPr>
          <w:rFonts w:ascii="Times New Roman" w:cs="Times New Roman" w:hint="eastAsia"/>
          <w:sz w:val="24"/>
          <w:szCs w:val="24"/>
          <w:lang w:eastAsia="zh-CN"/>
        </w:rPr>
        <w:t>均得到合理处置</w:t>
      </w:r>
      <w:r w:rsidRPr="00E128AF">
        <w:rPr>
          <w:rFonts w:ascii="Times New Roman" w:cs="Times New Roman"/>
          <w:sz w:val="24"/>
          <w:szCs w:val="24"/>
          <w:lang w:eastAsia="zh-CN"/>
        </w:rPr>
        <w:t>，从根本上防止了固体废物的污染，因此工程生产过程排放的固体废物对周围环境影响很小。</w:t>
      </w:r>
    </w:p>
    <w:p w:rsidR="00EA68B1" w:rsidRPr="00E128AF" w:rsidRDefault="00EA68B1" w:rsidP="00EA68B1">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6</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6</w:t>
      </w:r>
      <w:r w:rsidRPr="00E128AF">
        <w:rPr>
          <w:rFonts w:ascii="Times New Roman" w:hAnsi="Times New Roman" w:cs="Times New Roman" w:hint="eastAsia"/>
          <w:kern w:val="2"/>
          <w:sz w:val="28"/>
          <w:szCs w:val="28"/>
          <w:lang w:eastAsia="zh-CN"/>
        </w:rPr>
        <w:t>运营期土壤环境影响分析</w:t>
      </w:r>
    </w:p>
    <w:p w:rsidR="00CB7C29" w:rsidRPr="00E128AF" w:rsidRDefault="00CB7C29" w:rsidP="00CB7C29">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6</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6</w:t>
      </w:r>
      <w:r w:rsidRPr="00E128AF">
        <w:rPr>
          <w:rFonts w:ascii="Times New Roman" w:eastAsia="宋体" w:hAnsi="Times New Roman"/>
          <w:sz w:val="24"/>
          <w:szCs w:val="24"/>
        </w:rPr>
        <w:t>.</w:t>
      </w:r>
      <w:r w:rsidRPr="00E128AF">
        <w:rPr>
          <w:rFonts w:ascii="Times New Roman" w:eastAsia="宋体" w:hAnsi="Times New Roman" w:hint="eastAsia"/>
          <w:sz w:val="24"/>
          <w:szCs w:val="24"/>
        </w:rPr>
        <w:t>1</w:t>
      </w:r>
      <w:r w:rsidRPr="00E128AF">
        <w:rPr>
          <w:rFonts w:ascii="Times New Roman" w:eastAsia="宋体" w:hAnsi="Times New Roman" w:hint="eastAsia"/>
          <w:sz w:val="24"/>
          <w:szCs w:val="24"/>
        </w:rPr>
        <w:t>评价等级与评价范围</w:t>
      </w:r>
    </w:p>
    <w:p w:rsidR="008D2C9A" w:rsidRPr="00E128AF" w:rsidRDefault="00CB7C29" w:rsidP="008D2C9A">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根据《环境影响评价技术导则</w:t>
      </w:r>
      <w:r w:rsidRPr="00E128AF">
        <w:rPr>
          <w:rFonts w:ascii="Times New Roman" w:cs="Times New Roman"/>
          <w:sz w:val="24"/>
          <w:szCs w:val="24"/>
          <w:lang w:eastAsia="zh-CN"/>
        </w:rPr>
        <w:t>-</w:t>
      </w:r>
      <w:r w:rsidRPr="00E128AF">
        <w:rPr>
          <w:rFonts w:ascii="Times New Roman" w:cs="Times New Roman" w:hint="eastAsia"/>
          <w:sz w:val="24"/>
          <w:szCs w:val="24"/>
          <w:lang w:eastAsia="zh-CN"/>
        </w:rPr>
        <w:t>土壤环境（试行）》</w:t>
      </w:r>
      <w:r w:rsidRPr="00E128AF">
        <w:rPr>
          <w:rFonts w:ascii="Times New Roman" w:cs="Times New Roman"/>
          <w:sz w:val="24"/>
          <w:szCs w:val="24"/>
          <w:lang w:eastAsia="zh-CN"/>
        </w:rPr>
        <w:t>(HJ 964-2018)</w:t>
      </w:r>
      <w:r w:rsidRPr="00E128AF">
        <w:rPr>
          <w:rFonts w:ascii="Times New Roman" w:cs="Times New Roman" w:hint="eastAsia"/>
          <w:sz w:val="24"/>
          <w:szCs w:val="24"/>
          <w:lang w:eastAsia="zh-CN"/>
        </w:rPr>
        <w:t>，本项目对于土壤环境属于污染影响型项目；对照附录</w:t>
      </w:r>
      <w:r w:rsidRPr="00E128AF">
        <w:rPr>
          <w:rFonts w:ascii="Times New Roman" w:cs="Times New Roman"/>
          <w:sz w:val="24"/>
          <w:szCs w:val="24"/>
          <w:lang w:eastAsia="zh-CN"/>
        </w:rPr>
        <w:t>A</w:t>
      </w:r>
      <w:r w:rsidRPr="00E128AF">
        <w:rPr>
          <w:rFonts w:ascii="Times New Roman" w:cs="Times New Roman" w:hint="eastAsia"/>
          <w:sz w:val="24"/>
          <w:szCs w:val="24"/>
          <w:lang w:eastAsia="zh-CN"/>
        </w:rPr>
        <w:t>“土壤环境影响评价项目分类”，本项目为</w:t>
      </w:r>
      <w:r w:rsidRPr="00E128AF">
        <w:rPr>
          <w:rFonts w:ascii="Times New Roman" w:cs="Times New Roman"/>
          <w:sz w:val="24"/>
          <w:szCs w:val="24"/>
          <w:lang w:eastAsia="zh-CN"/>
        </w:rPr>
        <w:t>“</w:t>
      </w:r>
      <w:r w:rsidR="008D2C9A" w:rsidRPr="00E128AF">
        <w:rPr>
          <w:rFonts w:ascii="Times New Roman" w:cs="Times New Roman" w:hint="eastAsia"/>
          <w:sz w:val="24"/>
          <w:szCs w:val="24"/>
          <w:lang w:eastAsia="zh-CN"/>
        </w:rPr>
        <w:t>石油、化工</w:t>
      </w:r>
      <w:r w:rsidRPr="00E128AF">
        <w:rPr>
          <w:rFonts w:ascii="Times New Roman" w:cs="Times New Roman"/>
          <w:sz w:val="24"/>
          <w:szCs w:val="24"/>
          <w:lang w:eastAsia="zh-CN"/>
        </w:rPr>
        <w:t>”</w:t>
      </w:r>
      <w:r w:rsidR="008D2C9A" w:rsidRPr="00E128AF">
        <w:rPr>
          <w:rFonts w:ascii="Times New Roman" w:cs="Times New Roman"/>
          <w:sz w:val="24"/>
          <w:szCs w:val="24"/>
          <w:lang w:eastAsia="zh-CN"/>
        </w:rPr>
        <w:t>项目</w:t>
      </w:r>
      <w:r w:rsidR="008D2C9A" w:rsidRPr="00E128AF">
        <w:rPr>
          <w:rFonts w:ascii="Times New Roman" w:cs="Times New Roman" w:hint="eastAsia"/>
          <w:sz w:val="24"/>
          <w:szCs w:val="24"/>
          <w:lang w:eastAsia="zh-CN"/>
        </w:rPr>
        <w:t>，其土壤环境影响评价类别为</w:t>
      </w:r>
      <w:r w:rsidRPr="00E128AF">
        <w:rPr>
          <w:rFonts w:ascii="Times New Roman" w:cs="Times New Roman"/>
          <w:sz w:val="24"/>
          <w:szCs w:val="24"/>
          <w:lang w:eastAsia="zh-CN"/>
        </w:rPr>
        <w:t xml:space="preserve">I </w:t>
      </w:r>
      <w:r w:rsidRPr="00E128AF">
        <w:rPr>
          <w:rFonts w:ascii="Times New Roman" w:cs="Times New Roman" w:hint="eastAsia"/>
          <w:sz w:val="24"/>
          <w:szCs w:val="24"/>
          <w:lang w:eastAsia="zh-CN"/>
        </w:rPr>
        <w:t>类项目；按照建设项目占地规模和建筑面积，本项目属于小型；</w:t>
      </w:r>
      <w:r w:rsidR="008D2C9A" w:rsidRPr="00E128AF">
        <w:rPr>
          <w:rFonts w:ascii="Times New Roman" w:cs="Times New Roman" w:hint="eastAsia"/>
          <w:sz w:val="24"/>
          <w:szCs w:val="24"/>
          <w:lang w:eastAsia="zh-CN"/>
        </w:rPr>
        <w:t>本项目位于湖南岳阳化工产业园长岭分园，项目周边</w:t>
      </w:r>
      <w:r w:rsidR="008D2C9A" w:rsidRPr="00E128AF">
        <w:rPr>
          <w:rFonts w:ascii="Times New Roman" w:cs="Times New Roman"/>
          <w:sz w:val="24"/>
          <w:szCs w:val="24"/>
          <w:lang w:eastAsia="zh-CN"/>
        </w:rPr>
        <w:t xml:space="preserve">200m </w:t>
      </w:r>
      <w:r w:rsidR="008D2C9A" w:rsidRPr="00E128AF">
        <w:rPr>
          <w:rFonts w:ascii="Times New Roman" w:cs="Times New Roman" w:hint="eastAsia"/>
          <w:sz w:val="24"/>
          <w:szCs w:val="24"/>
          <w:lang w:eastAsia="zh-CN"/>
        </w:rPr>
        <w:t>范围内无耕地等土壤环境敏感目标，污染影响型敏感程度为“不敏感”。</w:t>
      </w:r>
    </w:p>
    <w:p w:rsidR="00CB7C29" w:rsidRPr="00E128AF" w:rsidRDefault="00CB7C29" w:rsidP="00CB7C29">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根据土壤环境影响评价项目类别、占地规模与敏感程度划分评价工作等级，本项目土壤环境影响评价等级属于</w:t>
      </w:r>
      <w:r w:rsidR="008D2C9A" w:rsidRPr="00E128AF">
        <w:rPr>
          <w:rFonts w:ascii="Times New Roman" w:cs="Times New Roman" w:hint="eastAsia"/>
          <w:sz w:val="24"/>
          <w:szCs w:val="24"/>
          <w:lang w:eastAsia="zh-CN"/>
        </w:rPr>
        <w:t>二</w:t>
      </w:r>
      <w:r w:rsidRPr="00E128AF">
        <w:rPr>
          <w:rFonts w:ascii="Times New Roman" w:cs="Times New Roman" w:hint="eastAsia"/>
          <w:sz w:val="24"/>
          <w:szCs w:val="24"/>
          <w:lang w:eastAsia="zh-CN"/>
        </w:rPr>
        <w:t>级，评价范围为项目所在区域以及区域外</w:t>
      </w:r>
      <w:r w:rsidR="008D2C9A" w:rsidRPr="00E128AF">
        <w:rPr>
          <w:rFonts w:ascii="Times New Roman" w:cs="Times New Roman" w:hint="eastAsia"/>
          <w:sz w:val="24"/>
          <w:szCs w:val="24"/>
          <w:lang w:eastAsia="zh-CN"/>
        </w:rPr>
        <w:t>200</w:t>
      </w:r>
      <w:r w:rsidRPr="00E128AF">
        <w:rPr>
          <w:rFonts w:ascii="Times New Roman" w:cs="Times New Roman" w:hint="eastAsia"/>
          <w:sz w:val="24"/>
          <w:szCs w:val="24"/>
          <w:lang w:eastAsia="zh-CN"/>
        </w:rPr>
        <w:t>m</w:t>
      </w:r>
      <w:r w:rsidRPr="00E128AF">
        <w:rPr>
          <w:rFonts w:ascii="Times New Roman" w:cs="Times New Roman"/>
          <w:sz w:val="24"/>
          <w:szCs w:val="24"/>
          <w:lang w:eastAsia="zh-CN"/>
        </w:rPr>
        <w:t xml:space="preserve"> </w:t>
      </w:r>
      <w:r w:rsidRPr="00E128AF">
        <w:rPr>
          <w:rFonts w:ascii="Times New Roman" w:cs="Times New Roman" w:hint="eastAsia"/>
          <w:sz w:val="24"/>
          <w:szCs w:val="24"/>
          <w:lang w:eastAsia="zh-CN"/>
        </w:rPr>
        <w:t>范围内。</w:t>
      </w:r>
    </w:p>
    <w:p w:rsidR="008D2C9A" w:rsidRPr="00E128AF" w:rsidRDefault="008D2C9A" w:rsidP="008D2C9A">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6</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6</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hint="eastAsia"/>
          <w:sz w:val="24"/>
          <w:szCs w:val="24"/>
        </w:rPr>
        <w:t>评价范围内土地利用情况</w:t>
      </w:r>
    </w:p>
    <w:p w:rsidR="00C3799C" w:rsidRPr="00E128AF" w:rsidRDefault="008D2C9A" w:rsidP="00083308">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本项目位于湖南岳阳化工产业园长岭分园，项目用地属于工业用地。根据现场踏勘可知，本项目评价范围内，项目周边用地均为工业用地。</w:t>
      </w:r>
    </w:p>
    <w:p w:rsidR="008D2C9A" w:rsidRPr="00E128AF" w:rsidRDefault="008D2C9A" w:rsidP="008D2C9A">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6</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6</w:t>
      </w:r>
      <w:r w:rsidRPr="00E128AF">
        <w:rPr>
          <w:rFonts w:ascii="Times New Roman" w:eastAsia="宋体" w:hAnsi="Times New Roman"/>
          <w:sz w:val="24"/>
          <w:szCs w:val="24"/>
        </w:rPr>
        <w:t>.</w:t>
      </w:r>
      <w:r w:rsidRPr="00E128AF">
        <w:rPr>
          <w:rFonts w:ascii="Times New Roman" w:eastAsia="宋体" w:hAnsi="Times New Roman" w:hint="eastAsia"/>
          <w:sz w:val="24"/>
          <w:szCs w:val="24"/>
        </w:rPr>
        <w:t>3</w:t>
      </w:r>
      <w:r w:rsidRPr="00E128AF">
        <w:rPr>
          <w:rFonts w:ascii="Times New Roman" w:eastAsia="宋体" w:hAnsi="Times New Roman" w:hint="eastAsia"/>
          <w:sz w:val="24"/>
          <w:szCs w:val="24"/>
        </w:rPr>
        <w:t>评价时段</w:t>
      </w:r>
    </w:p>
    <w:p w:rsidR="008D2C9A" w:rsidRPr="00E128AF" w:rsidRDefault="008D2C9A" w:rsidP="008D2C9A">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本项目评价时段为运营期。</w:t>
      </w:r>
    </w:p>
    <w:p w:rsidR="008D2C9A" w:rsidRPr="00E128AF" w:rsidRDefault="008D2C9A" w:rsidP="008D2C9A">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lastRenderedPageBreak/>
        <w:t>6</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6</w:t>
      </w:r>
      <w:r w:rsidRPr="00E128AF">
        <w:rPr>
          <w:rFonts w:ascii="Times New Roman" w:eastAsia="宋体" w:hAnsi="Times New Roman"/>
          <w:sz w:val="24"/>
          <w:szCs w:val="24"/>
        </w:rPr>
        <w:t>.</w:t>
      </w:r>
      <w:r w:rsidRPr="00E128AF">
        <w:rPr>
          <w:rFonts w:ascii="Times New Roman" w:eastAsia="宋体" w:hAnsi="Times New Roman" w:hint="eastAsia"/>
          <w:sz w:val="24"/>
          <w:szCs w:val="24"/>
        </w:rPr>
        <w:t>4</w:t>
      </w:r>
      <w:r w:rsidRPr="00E128AF">
        <w:rPr>
          <w:rFonts w:ascii="Times New Roman" w:eastAsia="宋体" w:hAnsi="Times New Roman" w:hint="eastAsia"/>
          <w:sz w:val="24"/>
          <w:szCs w:val="24"/>
        </w:rPr>
        <w:t>建设项目土壤环境影响识别</w:t>
      </w:r>
    </w:p>
    <w:p w:rsidR="001015E6" w:rsidRPr="00E128AF" w:rsidRDefault="001015E6" w:rsidP="00F10329">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正常情况下，本项目产生的废气包非甲烷总烃。废气中</w:t>
      </w:r>
      <w:r w:rsidR="00865DB7" w:rsidRPr="00E128AF">
        <w:rPr>
          <w:rFonts w:ascii="Times New Roman" w:cs="Times New Roman" w:hint="eastAsia"/>
          <w:sz w:val="24"/>
          <w:szCs w:val="24"/>
          <w:lang w:eastAsia="zh-CN"/>
        </w:rPr>
        <w:t>沉降量较少，本部分不考虑废气的沉降对土壤的影响</w:t>
      </w:r>
      <w:r w:rsidRPr="00E128AF">
        <w:rPr>
          <w:rFonts w:ascii="Times New Roman" w:cs="Times New Roman" w:hint="eastAsia"/>
          <w:sz w:val="24"/>
          <w:szCs w:val="24"/>
          <w:lang w:eastAsia="zh-CN"/>
        </w:rPr>
        <w:t>。</w:t>
      </w:r>
      <w:r w:rsidR="00466E74" w:rsidRPr="00E128AF">
        <w:rPr>
          <w:rFonts w:ascii="Times New Roman" w:cs="Times New Roman" w:hint="eastAsia"/>
          <w:sz w:val="24"/>
          <w:szCs w:val="24"/>
          <w:lang w:eastAsia="zh-CN"/>
        </w:rPr>
        <w:t>本项目</w:t>
      </w:r>
      <w:r w:rsidRPr="00E128AF">
        <w:rPr>
          <w:rFonts w:ascii="Times New Roman" w:cs="Times New Roman" w:hint="eastAsia"/>
          <w:sz w:val="24"/>
          <w:szCs w:val="24"/>
          <w:lang w:eastAsia="zh-CN"/>
        </w:rPr>
        <w:t>产生的废水</w:t>
      </w:r>
      <w:r w:rsidR="00865DB7" w:rsidRPr="00E128AF">
        <w:rPr>
          <w:rFonts w:ascii="Times New Roman" w:cs="Times New Roman" w:hint="eastAsia"/>
          <w:sz w:val="24"/>
          <w:szCs w:val="24"/>
          <w:lang w:eastAsia="zh-CN"/>
        </w:rPr>
        <w:t>经厂区预处理达到中石化长岭分公司</w:t>
      </w:r>
      <w:r w:rsidR="00F10329" w:rsidRPr="00E128AF">
        <w:rPr>
          <w:rFonts w:ascii="Times New Roman" w:cs="Times New Roman" w:hint="eastAsia"/>
          <w:sz w:val="24"/>
          <w:szCs w:val="24"/>
          <w:lang w:eastAsia="zh-CN"/>
        </w:rPr>
        <w:t>炼油二部汽提装置</w:t>
      </w:r>
      <w:r w:rsidR="00865DB7" w:rsidRPr="00E128AF">
        <w:rPr>
          <w:rFonts w:ascii="Times New Roman" w:cs="Times New Roman" w:hint="eastAsia"/>
          <w:sz w:val="24"/>
          <w:szCs w:val="24"/>
          <w:lang w:eastAsia="zh-CN"/>
        </w:rPr>
        <w:t>的接管标准后排入</w:t>
      </w:r>
      <w:r w:rsidR="00F10329" w:rsidRPr="00E128AF">
        <w:rPr>
          <w:rFonts w:ascii="Times New Roman" w:cs="Times New Roman" w:hint="eastAsia"/>
          <w:sz w:val="24"/>
          <w:szCs w:val="24"/>
          <w:lang w:eastAsia="zh-CN"/>
        </w:rPr>
        <w:t>中石化长岭分公司炼油二部汽提装置处理后，依次排入中石化长岭分公司第一、第二污水处理站处理达标后排放</w:t>
      </w:r>
      <w:r w:rsidRPr="00E128AF">
        <w:rPr>
          <w:rFonts w:ascii="Times New Roman" w:cs="Times New Roman" w:hint="eastAsia"/>
          <w:sz w:val="24"/>
          <w:szCs w:val="24"/>
          <w:lang w:eastAsia="zh-CN"/>
        </w:rPr>
        <w:t>。全厂已按照</w:t>
      </w:r>
      <w:r w:rsidRPr="00E128AF">
        <w:rPr>
          <w:rFonts w:ascii="Times New Roman" w:cs="Times New Roman"/>
          <w:sz w:val="24"/>
          <w:szCs w:val="24"/>
          <w:lang w:eastAsia="zh-CN"/>
        </w:rPr>
        <w:t>《环境影响评价技术导则</w:t>
      </w:r>
      <w:r w:rsidRPr="00E128AF">
        <w:rPr>
          <w:rFonts w:ascii="Times New Roman" w:cs="Times New Roman"/>
          <w:sz w:val="24"/>
          <w:szCs w:val="24"/>
          <w:lang w:eastAsia="zh-CN"/>
        </w:rPr>
        <w:t xml:space="preserve"> </w:t>
      </w:r>
      <w:r w:rsidRPr="00E128AF">
        <w:rPr>
          <w:rFonts w:ascii="Times New Roman" w:cs="Times New Roman"/>
          <w:sz w:val="24"/>
          <w:szCs w:val="24"/>
          <w:lang w:eastAsia="zh-CN"/>
        </w:rPr>
        <w:t>地下水环境》（</w:t>
      </w:r>
      <w:r w:rsidRPr="00E128AF">
        <w:rPr>
          <w:rFonts w:ascii="Times New Roman" w:cs="Times New Roman"/>
          <w:sz w:val="24"/>
          <w:szCs w:val="24"/>
          <w:lang w:eastAsia="zh-CN"/>
        </w:rPr>
        <w:t>HJ 610-2016</w:t>
      </w:r>
      <w:r w:rsidRPr="00E128AF">
        <w:rPr>
          <w:rFonts w:ascii="Times New Roman" w:cs="Times New Roman"/>
          <w:sz w:val="24"/>
          <w:szCs w:val="24"/>
          <w:lang w:eastAsia="zh-CN"/>
        </w:rPr>
        <w:t>）</w:t>
      </w:r>
      <w:r w:rsidRPr="00E128AF">
        <w:rPr>
          <w:rFonts w:ascii="Times New Roman" w:cs="Times New Roman"/>
          <w:sz w:val="24"/>
          <w:szCs w:val="24"/>
          <w:lang w:eastAsia="zh-CN"/>
        </w:rPr>
        <w:t xml:space="preserve"> </w:t>
      </w:r>
      <w:r w:rsidRPr="00E128AF">
        <w:rPr>
          <w:rFonts w:ascii="Times New Roman" w:cs="Times New Roman"/>
          <w:sz w:val="24"/>
          <w:szCs w:val="24"/>
          <w:lang w:eastAsia="zh-CN"/>
        </w:rPr>
        <w:t>表</w:t>
      </w:r>
      <w:r w:rsidRPr="00E128AF">
        <w:rPr>
          <w:rFonts w:ascii="Times New Roman" w:cs="Times New Roman"/>
          <w:sz w:val="24"/>
          <w:szCs w:val="24"/>
          <w:lang w:eastAsia="zh-CN"/>
        </w:rPr>
        <w:t>7</w:t>
      </w:r>
      <w:r w:rsidRPr="00E128AF">
        <w:rPr>
          <w:rFonts w:ascii="Times New Roman" w:cs="Times New Roman"/>
          <w:sz w:val="24"/>
          <w:szCs w:val="24"/>
          <w:lang w:eastAsia="zh-CN"/>
        </w:rPr>
        <w:t>地划分为</w:t>
      </w:r>
      <w:r w:rsidRPr="00E128AF">
        <w:rPr>
          <w:rFonts w:ascii="Times New Roman" w:cs="Times New Roman" w:hint="eastAsia"/>
          <w:sz w:val="24"/>
          <w:szCs w:val="24"/>
          <w:lang w:eastAsia="zh-CN"/>
        </w:rPr>
        <w:t>重点防渗区、</w:t>
      </w:r>
      <w:r w:rsidRPr="00E128AF">
        <w:rPr>
          <w:rFonts w:ascii="Times New Roman" w:cs="Times New Roman"/>
          <w:sz w:val="24"/>
          <w:szCs w:val="24"/>
          <w:lang w:eastAsia="zh-CN"/>
        </w:rPr>
        <w:t>一般防渗区</w:t>
      </w:r>
      <w:r w:rsidRPr="00E128AF">
        <w:rPr>
          <w:rFonts w:ascii="Times New Roman" w:cs="Times New Roman" w:hint="eastAsia"/>
          <w:sz w:val="24"/>
          <w:szCs w:val="24"/>
          <w:lang w:eastAsia="zh-CN"/>
        </w:rPr>
        <w:t>。项目原料罐区</w:t>
      </w:r>
      <w:r w:rsidR="00865DB7"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产品罐区</w:t>
      </w:r>
      <w:r w:rsidR="00865DB7"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生产装置区</w:t>
      </w:r>
      <w:r w:rsidR="00865DB7" w:rsidRPr="00E128AF">
        <w:rPr>
          <w:rFonts w:ascii="Times New Roman" w:cs="Times New Roman" w:hint="eastAsia"/>
          <w:sz w:val="24"/>
          <w:szCs w:val="24"/>
          <w:lang w:eastAsia="zh-CN"/>
        </w:rPr>
        <w:t>、污水处理区、危废暂存区、事故池等</w:t>
      </w:r>
      <w:r w:rsidRPr="00E128AF">
        <w:rPr>
          <w:rFonts w:ascii="Times New Roman" w:cs="Times New Roman" w:hint="eastAsia"/>
          <w:sz w:val="24"/>
          <w:szCs w:val="24"/>
          <w:lang w:eastAsia="zh-CN"/>
        </w:rPr>
        <w:t>地面进行重点防渗；因此本项目不分析正常情况下物料</w:t>
      </w:r>
      <w:r w:rsidR="00C412C5" w:rsidRPr="00E128AF">
        <w:rPr>
          <w:rFonts w:ascii="Times New Roman" w:cs="Times New Roman" w:hint="eastAsia"/>
          <w:sz w:val="24"/>
          <w:szCs w:val="24"/>
          <w:lang w:eastAsia="zh-CN"/>
        </w:rPr>
        <w:t>泄漏</w:t>
      </w:r>
      <w:r w:rsidRPr="00E128AF">
        <w:rPr>
          <w:rFonts w:ascii="Times New Roman" w:cs="Times New Roman" w:hint="eastAsia"/>
          <w:sz w:val="24"/>
          <w:szCs w:val="24"/>
          <w:lang w:eastAsia="zh-CN"/>
        </w:rPr>
        <w:t>对周围土壤环境的影响；</w:t>
      </w:r>
    </w:p>
    <w:p w:rsidR="001015E6" w:rsidRPr="00E128AF" w:rsidRDefault="001015E6" w:rsidP="001015E6">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非正常工况下，对照</w:t>
      </w:r>
      <w:r w:rsidRPr="00E128AF">
        <w:rPr>
          <w:rFonts w:ascii="Times New Roman" w:cs="Times New Roman"/>
          <w:sz w:val="24"/>
          <w:szCs w:val="24"/>
          <w:lang w:eastAsia="zh-CN"/>
        </w:rPr>
        <w:t>《土壤环境质量</w:t>
      </w:r>
      <w:r w:rsidRPr="00E128AF">
        <w:rPr>
          <w:rFonts w:ascii="Times New Roman" w:cs="Times New Roman"/>
          <w:sz w:val="24"/>
          <w:szCs w:val="24"/>
          <w:lang w:eastAsia="zh-CN"/>
        </w:rPr>
        <w:t xml:space="preserve"> </w:t>
      </w:r>
      <w:r w:rsidRPr="00E128AF">
        <w:rPr>
          <w:rFonts w:ascii="Times New Roman" w:cs="Times New Roman"/>
          <w:sz w:val="24"/>
          <w:szCs w:val="24"/>
          <w:lang w:eastAsia="zh-CN"/>
        </w:rPr>
        <w:t>建设用地土壤污染风险管控标准（试行）》（</w:t>
      </w:r>
      <w:r w:rsidRPr="00E128AF">
        <w:rPr>
          <w:rFonts w:ascii="Times New Roman" w:cs="Times New Roman"/>
          <w:sz w:val="24"/>
          <w:szCs w:val="24"/>
          <w:lang w:eastAsia="zh-CN"/>
        </w:rPr>
        <w:t>GB36600-2018</w:t>
      </w:r>
      <w:r w:rsidRPr="00E128AF">
        <w:rPr>
          <w:rFonts w:ascii="Times New Roman" w:cs="Times New Roman"/>
          <w:sz w:val="24"/>
          <w:szCs w:val="24"/>
          <w:lang w:eastAsia="zh-CN"/>
        </w:rPr>
        <w:t>）</w:t>
      </w:r>
      <w:r w:rsidRPr="00E128AF">
        <w:rPr>
          <w:rFonts w:ascii="Times New Roman" w:cs="Times New Roman" w:hint="eastAsia"/>
          <w:sz w:val="24"/>
          <w:szCs w:val="24"/>
          <w:lang w:eastAsia="zh-CN"/>
        </w:rPr>
        <w:t>，废油属于石油烃类，因此环评以</w:t>
      </w:r>
      <w:r w:rsidR="006E12A9" w:rsidRPr="00E128AF">
        <w:rPr>
          <w:rFonts w:ascii="Times New Roman" w:cs="Times New Roman" w:hint="eastAsia"/>
          <w:sz w:val="24"/>
          <w:szCs w:val="24"/>
          <w:lang w:eastAsia="zh-CN"/>
        </w:rPr>
        <w:t>储罐区</w:t>
      </w:r>
      <w:r w:rsidRPr="00E128AF">
        <w:rPr>
          <w:rFonts w:ascii="Times New Roman" w:cs="Times New Roman" w:hint="eastAsia"/>
          <w:sz w:val="24"/>
          <w:szCs w:val="24"/>
          <w:lang w:eastAsia="zh-CN"/>
        </w:rPr>
        <w:t>发生</w:t>
      </w:r>
      <w:r w:rsidR="006E12A9" w:rsidRPr="00E128AF">
        <w:rPr>
          <w:rFonts w:ascii="Times New Roman" w:cs="Times New Roman" w:hint="eastAsia"/>
          <w:sz w:val="24"/>
          <w:szCs w:val="24"/>
          <w:lang w:eastAsia="zh-CN"/>
        </w:rPr>
        <w:t>泄漏</w:t>
      </w:r>
      <w:r w:rsidRPr="00E128AF">
        <w:rPr>
          <w:rFonts w:ascii="Times New Roman" w:cs="Times New Roman" w:hint="eastAsia"/>
          <w:sz w:val="24"/>
          <w:szCs w:val="24"/>
          <w:lang w:eastAsia="zh-CN"/>
        </w:rPr>
        <w:t>对周围环境产生的影响进行预测。</w:t>
      </w:r>
    </w:p>
    <w:p w:rsidR="001015E6" w:rsidRPr="00E128AF" w:rsidRDefault="001015E6" w:rsidP="001015E6">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根据分析，具体建设项目土壤环境影响识别表与影响途径识别见</w:t>
      </w:r>
      <w:r w:rsidR="006E12A9" w:rsidRPr="00E128AF">
        <w:rPr>
          <w:rFonts w:ascii="Times New Roman" w:cs="Times New Roman" w:hint="eastAsia"/>
          <w:sz w:val="24"/>
          <w:szCs w:val="24"/>
          <w:lang w:eastAsia="zh-CN"/>
        </w:rPr>
        <w:t>下表</w:t>
      </w:r>
      <w:r w:rsidRPr="00E128AF">
        <w:rPr>
          <w:rFonts w:ascii="Times New Roman" w:cs="Times New Roman" w:hint="eastAsia"/>
          <w:sz w:val="24"/>
          <w:szCs w:val="24"/>
          <w:lang w:eastAsia="zh-CN"/>
        </w:rPr>
        <w:t>。</w:t>
      </w:r>
    </w:p>
    <w:p w:rsidR="006E12A9" w:rsidRPr="00E128AF" w:rsidRDefault="006E12A9" w:rsidP="0067777E">
      <w:pPr>
        <w:spacing w:beforeLines="50"/>
        <w:jc w:val="center"/>
        <w:rPr>
          <w:b/>
          <w:bCs/>
          <w:sz w:val="21"/>
          <w:szCs w:val="21"/>
          <w:lang w:eastAsia="zh-CN"/>
        </w:rPr>
      </w:pPr>
      <w:r w:rsidRPr="00E128AF">
        <w:rPr>
          <w:rFonts w:hint="eastAsia"/>
          <w:b/>
          <w:bCs/>
          <w:sz w:val="21"/>
          <w:szCs w:val="21"/>
          <w:lang w:eastAsia="zh-CN"/>
        </w:rPr>
        <w:t>表</w:t>
      </w:r>
      <w:r w:rsidR="00543F17" w:rsidRPr="00E128AF">
        <w:rPr>
          <w:rFonts w:hint="eastAsia"/>
          <w:b/>
          <w:bCs/>
          <w:sz w:val="21"/>
          <w:szCs w:val="21"/>
          <w:lang w:eastAsia="zh-CN"/>
        </w:rPr>
        <w:t>6.2-</w:t>
      </w:r>
      <w:r w:rsidR="00EC2EF9" w:rsidRPr="00E128AF">
        <w:rPr>
          <w:rFonts w:hint="eastAsia"/>
          <w:b/>
          <w:bCs/>
          <w:sz w:val="21"/>
          <w:szCs w:val="21"/>
          <w:lang w:eastAsia="zh-CN"/>
        </w:rPr>
        <w:t>31</w:t>
      </w:r>
      <w:r w:rsidR="006017BB" w:rsidRPr="00E128AF">
        <w:rPr>
          <w:rFonts w:hint="eastAsia"/>
          <w:b/>
          <w:bCs/>
          <w:sz w:val="21"/>
          <w:szCs w:val="21"/>
          <w:lang w:eastAsia="zh-CN"/>
        </w:rPr>
        <w:t xml:space="preserve"> </w:t>
      </w:r>
      <w:r w:rsidRPr="00E128AF">
        <w:rPr>
          <w:rFonts w:hint="eastAsia"/>
          <w:b/>
          <w:bCs/>
          <w:sz w:val="21"/>
          <w:szCs w:val="21"/>
          <w:lang w:eastAsia="zh-CN"/>
        </w:rPr>
        <w:t>建设项目土壤环境影响识别表与影响途径识别表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274"/>
        <w:gridCol w:w="1118"/>
        <w:gridCol w:w="1118"/>
        <w:gridCol w:w="1089"/>
        <w:gridCol w:w="1147"/>
        <w:gridCol w:w="684"/>
        <w:gridCol w:w="698"/>
        <w:gridCol w:w="684"/>
        <w:gridCol w:w="720"/>
      </w:tblGrid>
      <w:tr w:rsidR="006E12A9" w:rsidRPr="00E128AF" w:rsidTr="006017BB">
        <w:trPr>
          <w:trHeight w:val="340"/>
        </w:trPr>
        <w:tc>
          <w:tcPr>
            <w:tcW w:w="747" w:type="pct"/>
            <w:vMerge w:val="restart"/>
            <w:vAlign w:val="center"/>
          </w:tcPr>
          <w:p w:rsidR="006E12A9" w:rsidRPr="00E128AF" w:rsidRDefault="006E12A9" w:rsidP="00126F04">
            <w:pPr>
              <w:pStyle w:val="-RED"/>
              <w:widowControl w:val="0"/>
              <w:spacing w:line="240" w:lineRule="auto"/>
              <w:ind w:firstLine="0"/>
              <w:jc w:val="center"/>
              <w:rPr>
                <w:sz w:val="21"/>
                <w:szCs w:val="21"/>
              </w:rPr>
            </w:pPr>
            <w:r w:rsidRPr="00E128AF">
              <w:rPr>
                <w:rFonts w:hAnsi="宋体"/>
                <w:sz w:val="21"/>
                <w:szCs w:val="21"/>
              </w:rPr>
              <w:t>不同时段</w:t>
            </w:r>
          </w:p>
        </w:tc>
        <w:tc>
          <w:tcPr>
            <w:tcW w:w="2620" w:type="pct"/>
            <w:gridSpan w:val="4"/>
          </w:tcPr>
          <w:p w:rsidR="006E12A9" w:rsidRPr="00E128AF" w:rsidRDefault="006E12A9" w:rsidP="00126F04">
            <w:pPr>
              <w:pStyle w:val="-RED"/>
              <w:widowControl w:val="0"/>
              <w:spacing w:line="240" w:lineRule="auto"/>
              <w:ind w:firstLine="0"/>
              <w:jc w:val="center"/>
              <w:rPr>
                <w:sz w:val="21"/>
                <w:szCs w:val="21"/>
              </w:rPr>
            </w:pPr>
            <w:r w:rsidRPr="00E128AF">
              <w:rPr>
                <w:rFonts w:hAnsi="宋体"/>
                <w:sz w:val="21"/>
                <w:szCs w:val="21"/>
              </w:rPr>
              <w:t>污染影响型</w:t>
            </w:r>
          </w:p>
        </w:tc>
        <w:tc>
          <w:tcPr>
            <w:tcW w:w="1634" w:type="pct"/>
            <w:gridSpan w:val="4"/>
          </w:tcPr>
          <w:p w:rsidR="006E12A9" w:rsidRPr="00E128AF" w:rsidRDefault="006E12A9" w:rsidP="00126F04">
            <w:pPr>
              <w:pStyle w:val="-RED"/>
              <w:widowControl w:val="0"/>
              <w:spacing w:line="240" w:lineRule="auto"/>
              <w:ind w:firstLine="0"/>
              <w:jc w:val="center"/>
              <w:rPr>
                <w:sz w:val="21"/>
                <w:szCs w:val="21"/>
              </w:rPr>
            </w:pPr>
            <w:r w:rsidRPr="00E128AF">
              <w:rPr>
                <w:rFonts w:hAnsi="宋体"/>
                <w:sz w:val="21"/>
                <w:szCs w:val="21"/>
              </w:rPr>
              <w:t>生态影响型</w:t>
            </w:r>
          </w:p>
        </w:tc>
      </w:tr>
      <w:tr w:rsidR="006E12A9" w:rsidRPr="00E128AF" w:rsidTr="00126F04">
        <w:trPr>
          <w:trHeight w:val="340"/>
        </w:trPr>
        <w:tc>
          <w:tcPr>
            <w:tcW w:w="747" w:type="pct"/>
            <w:vMerge/>
          </w:tcPr>
          <w:p w:rsidR="006E12A9" w:rsidRPr="00E128AF" w:rsidRDefault="006E12A9" w:rsidP="00126F04">
            <w:pPr>
              <w:pStyle w:val="-RED"/>
              <w:widowControl w:val="0"/>
              <w:spacing w:line="240" w:lineRule="auto"/>
              <w:ind w:firstLine="0"/>
              <w:jc w:val="center"/>
              <w:rPr>
                <w:sz w:val="21"/>
                <w:szCs w:val="21"/>
              </w:rPr>
            </w:pPr>
          </w:p>
        </w:tc>
        <w:tc>
          <w:tcPr>
            <w:tcW w:w="655" w:type="pct"/>
          </w:tcPr>
          <w:p w:rsidR="006E12A9" w:rsidRPr="00E128AF" w:rsidRDefault="006E12A9" w:rsidP="00126F04">
            <w:pPr>
              <w:pStyle w:val="-RED"/>
              <w:widowControl w:val="0"/>
              <w:spacing w:line="240" w:lineRule="auto"/>
              <w:ind w:firstLine="0"/>
              <w:jc w:val="center"/>
              <w:rPr>
                <w:sz w:val="21"/>
                <w:szCs w:val="21"/>
              </w:rPr>
            </w:pPr>
            <w:r w:rsidRPr="00E128AF">
              <w:rPr>
                <w:rFonts w:hAnsi="宋体"/>
                <w:sz w:val="21"/>
                <w:szCs w:val="21"/>
              </w:rPr>
              <w:t>大气沉降</w:t>
            </w:r>
          </w:p>
        </w:tc>
        <w:tc>
          <w:tcPr>
            <w:tcW w:w="655" w:type="pct"/>
          </w:tcPr>
          <w:p w:rsidR="006E12A9" w:rsidRPr="00E128AF" w:rsidRDefault="006E12A9" w:rsidP="00126F04">
            <w:pPr>
              <w:pStyle w:val="-RED"/>
              <w:widowControl w:val="0"/>
              <w:spacing w:line="240" w:lineRule="auto"/>
              <w:ind w:firstLine="0"/>
              <w:jc w:val="center"/>
              <w:rPr>
                <w:sz w:val="21"/>
                <w:szCs w:val="21"/>
              </w:rPr>
            </w:pPr>
            <w:r w:rsidRPr="00E128AF">
              <w:rPr>
                <w:rFonts w:hAnsi="宋体"/>
                <w:sz w:val="21"/>
                <w:szCs w:val="21"/>
              </w:rPr>
              <w:t>地面漫流</w:t>
            </w:r>
          </w:p>
        </w:tc>
        <w:tc>
          <w:tcPr>
            <w:tcW w:w="638" w:type="pct"/>
          </w:tcPr>
          <w:p w:rsidR="006E12A9" w:rsidRPr="00E128AF" w:rsidRDefault="006E12A9" w:rsidP="00126F04">
            <w:pPr>
              <w:pStyle w:val="-RED"/>
              <w:widowControl w:val="0"/>
              <w:spacing w:line="240" w:lineRule="auto"/>
              <w:ind w:firstLine="0"/>
              <w:jc w:val="center"/>
              <w:rPr>
                <w:sz w:val="21"/>
                <w:szCs w:val="21"/>
              </w:rPr>
            </w:pPr>
            <w:r w:rsidRPr="00E128AF">
              <w:rPr>
                <w:rFonts w:hAnsi="宋体"/>
                <w:sz w:val="21"/>
                <w:szCs w:val="21"/>
              </w:rPr>
              <w:t>垂直入渗</w:t>
            </w:r>
          </w:p>
        </w:tc>
        <w:tc>
          <w:tcPr>
            <w:tcW w:w="671" w:type="pct"/>
          </w:tcPr>
          <w:p w:rsidR="006E12A9" w:rsidRPr="00E128AF" w:rsidRDefault="006E12A9" w:rsidP="00126F04">
            <w:pPr>
              <w:pStyle w:val="-RED"/>
              <w:widowControl w:val="0"/>
              <w:spacing w:line="240" w:lineRule="auto"/>
              <w:ind w:firstLine="0"/>
              <w:jc w:val="center"/>
              <w:rPr>
                <w:sz w:val="21"/>
                <w:szCs w:val="21"/>
              </w:rPr>
            </w:pPr>
            <w:r w:rsidRPr="00E128AF">
              <w:rPr>
                <w:rFonts w:hAnsi="宋体"/>
                <w:sz w:val="21"/>
                <w:szCs w:val="21"/>
              </w:rPr>
              <w:t>其他</w:t>
            </w:r>
          </w:p>
        </w:tc>
        <w:tc>
          <w:tcPr>
            <w:tcW w:w="401" w:type="pct"/>
          </w:tcPr>
          <w:p w:rsidR="006E12A9" w:rsidRPr="00E128AF" w:rsidRDefault="006E12A9" w:rsidP="00126F04">
            <w:pPr>
              <w:pStyle w:val="-RED"/>
              <w:widowControl w:val="0"/>
              <w:spacing w:line="240" w:lineRule="auto"/>
              <w:ind w:firstLine="0"/>
              <w:jc w:val="center"/>
              <w:rPr>
                <w:sz w:val="21"/>
                <w:szCs w:val="21"/>
              </w:rPr>
            </w:pPr>
            <w:r w:rsidRPr="00E128AF">
              <w:rPr>
                <w:rFonts w:hAnsi="宋体"/>
                <w:sz w:val="21"/>
                <w:szCs w:val="21"/>
              </w:rPr>
              <w:t>盐化</w:t>
            </w:r>
          </w:p>
        </w:tc>
        <w:tc>
          <w:tcPr>
            <w:tcW w:w="409" w:type="pct"/>
          </w:tcPr>
          <w:p w:rsidR="006E12A9" w:rsidRPr="00E128AF" w:rsidRDefault="006E12A9" w:rsidP="00126F04">
            <w:pPr>
              <w:pStyle w:val="-RED"/>
              <w:widowControl w:val="0"/>
              <w:spacing w:line="240" w:lineRule="auto"/>
              <w:ind w:firstLine="0"/>
              <w:jc w:val="center"/>
              <w:rPr>
                <w:sz w:val="21"/>
                <w:szCs w:val="21"/>
              </w:rPr>
            </w:pPr>
            <w:r w:rsidRPr="00E128AF">
              <w:rPr>
                <w:rFonts w:hAnsi="宋体"/>
                <w:sz w:val="21"/>
                <w:szCs w:val="21"/>
              </w:rPr>
              <w:t>碱化</w:t>
            </w:r>
          </w:p>
        </w:tc>
        <w:tc>
          <w:tcPr>
            <w:tcW w:w="401" w:type="pct"/>
          </w:tcPr>
          <w:p w:rsidR="006E12A9" w:rsidRPr="00E128AF" w:rsidRDefault="006E12A9" w:rsidP="00126F04">
            <w:pPr>
              <w:pStyle w:val="-RED"/>
              <w:widowControl w:val="0"/>
              <w:spacing w:line="240" w:lineRule="auto"/>
              <w:ind w:firstLine="0"/>
              <w:jc w:val="center"/>
              <w:rPr>
                <w:sz w:val="21"/>
                <w:szCs w:val="21"/>
              </w:rPr>
            </w:pPr>
            <w:r w:rsidRPr="00E128AF">
              <w:rPr>
                <w:rFonts w:hAnsi="宋体"/>
                <w:sz w:val="21"/>
                <w:szCs w:val="21"/>
              </w:rPr>
              <w:t>酸化</w:t>
            </w:r>
          </w:p>
        </w:tc>
        <w:tc>
          <w:tcPr>
            <w:tcW w:w="423" w:type="pct"/>
          </w:tcPr>
          <w:p w:rsidR="006E12A9" w:rsidRPr="00E128AF" w:rsidRDefault="006E12A9" w:rsidP="00126F04">
            <w:pPr>
              <w:pStyle w:val="-RED"/>
              <w:widowControl w:val="0"/>
              <w:spacing w:line="240" w:lineRule="auto"/>
              <w:ind w:firstLine="0"/>
              <w:jc w:val="center"/>
              <w:rPr>
                <w:sz w:val="21"/>
                <w:szCs w:val="21"/>
              </w:rPr>
            </w:pPr>
            <w:r w:rsidRPr="00E128AF">
              <w:rPr>
                <w:rFonts w:hAnsi="宋体"/>
                <w:sz w:val="21"/>
                <w:szCs w:val="21"/>
              </w:rPr>
              <w:t>其他</w:t>
            </w:r>
          </w:p>
        </w:tc>
      </w:tr>
      <w:tr w:rsidR="006E12A9" w:rsidRPr="00E128AF" w:rsidTr="00126F04">
        <w:trPr>
          <w:trHeight w:val="340"/>
        </w:trPr>
        <w:tc>
          <w:tcPr>
            <w:tcW w:w="747" w:type="pct"/>
          </w:tcPr>
          <w:p w:rsidR="006E12A9" w:rsidRPr="00E128AF" w:rsidRDefault="006E12A9" w:rsidP="00126F04">
            <w:pPr>
              <w:pStyle w:val="-RED"/>
              <w:widowControl w:val="0"/>
              <w:spacing w:line="240" w:lineRule="auto"/>
              <w:ind w:firstLine="0"/>
              <w:jc w:val="center"/>
              <w:rPr>
                <w:sz w:val="21"/>
                <w:szCs w:val="21"/>
              </w:rPr>
            </w:pPr>
            <w:r w:rsidRPr="00E128AF">
              <w:rPr>
                <w:rFonts w:hAnsi="宋体"/>
                <w:sz w:val="21"/>
                <w:szCs w:val="21"/>
              </w:rPr>
              <w:t>建设期</w:t>
            </w:r>
          </w:p>
        </w:tc>
        <w:tc>
          <w:tcPr>
            <w:tcW w:w="655"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c>
          <w:tcPr>
            <w:tcW w:w="655"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c>
          <w:tcPr>
            <w:tcW w:w="638"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c>
          <w:tcPr>
            <w:tcW w:w="671"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c>
          <w:tcPr>
            <w:tcW w:w="401"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c>
          <w:tcPr>
            <w:tcW w:w="409"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c>
          <w:tcPr>
            <w:tcW w:w="401"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c>
          <w:tcPr>
            <w:tcW w:w="423"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r>
      <w:tr w:rsidR="006E12A9" w:rsidRPr="00E128AF" w:rsidTr="00126F04">
        <w:trPr>
          <w:trHeight w:val="340"/>
        </w:trPr>
        <w:tc>
          <w:tcPr>
            <w:tcW w:w="747" w:type="pct"/>
          </w:tcPr>
          <w:p w:rsidR="006E12A9" w:rsidRPr="00E128AF" w:rsidRDefault="006E12A9" w:rsidP="00126F04">
            <w:pPr>
              <w:pStyle w:val="-RED"/>
              <w:widowControl w:val="0"/>
              <w:spacing w:line="240" w:lineRule="auto"/>
              <w:ind w:firstLine="0"/>
              <w:jc w:val="center"/>
              <w:rPr>
                <w:sz w:val="21"/>
                <w:szCs w:val="21"/>
              </w:rPr>
            </w:pPr>
            <w:r w:rsidRPr="00E128AF">
              <w:rPr>
                <w:rFonts w:hAnsi="宋体"/>
                <w:sz w:val="21"/>
                <w:szCs w:val="21"/>
              </w:rPr>
              <w:t>运营期</w:t>
            </w:r>
          </w:p>
        </w:tc>
        <w:tc>
          <w:tcPr>
            <w:tcW w:w="655"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c>
          <w:tcPr>
            <w:tcW w:w="655"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c>
          <w:tcPr>
            <w:tcW w:w="638"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c>
          <w:tcPr>
            <w:tcW w:w="671"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c>
          <w:tcPr>
            <w:tcW w:w="401"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c>
          <w:tcPr>
            <w:tcW w:w="409"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c>
          <w:tcPr>
            <w:tcW w:w="401"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c>
          <w:tcPr>
            <w:tcW w:w="423"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r>
      <w:tr w:rsidR="006E12A9" w:rsidRPr="00E128AF" w:rsidTr="00126F04">
        <w:trPr>
          <w:trHeight w:val="340"/>
        </w:trPr>
        <w:tc>
          <w:tcPr>
            <w:tcW w:w="747" w:type="pct"/>
          </w:tcPr>
          <w:p w:rsidR="006E12A9" w:rsidRPr="00E128AF" w:rsidRDefault="006E12A9" w:rsidP="00126F04">
            <w:pPr>
              <w:pStyle w:val="-RED"/>
              <w:widowControl w:val="0"/>
              <w:spacing w:line="240" w:lineRule="auto"/>
              <w:ind w:firstLine="0"/>
              <w:jc w:val="center"/>
              <w:rPr>
                <w:sz w:val="21"/>
                <w:szCs w:val="21"/>
              </w:rPr>
            </w:pPr>
            <w:r w:rsidRPr="00E128AF">
              <w:rPr>
                <w:rFonts w:hAnsi="宋体"/>
                <w:sz w:val="21"/>
                <w:szCs w:val="21"/>
              </w:rPr>
              <w:t>服务期满后</w:t>
            </w:r>
          </w:p>
        </w:tc>
        <w:tc>
          <w:tcPr>
            <w:tcW w:w="655"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c>
          <w:tcPr>
            <w:tcW w:w="655"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c>
          <w:tcPr>
            <w:tcW w:w="638"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c>
          <w:tcPr>
            <w:tcW w:w="671"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c>
          <w:tcPr>
            <w:tcW w:w="401"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c>
          <w:tcPr>
            <w:tcW w:w="409"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c>
          <w:tcPr>
            <w:tcW w:w="401"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c>
          <w:tcPr>
            <w:tcW w:w="423" w:type="pct"/>
          </w:tcPr>
          <w:p w:rsidR="006E12A9" w:rsidRPr="00E128AF" w:rsidRDefault="006E12A9" w:rsidP="00126F04">
            <w:pPr>
              <w:pStyle w:val="-RED"/>
              <w:widowControl w:val="0"/>
              <w:spacing w:line="240" w:lineRule="auto"/>
              <w:ind w:firstLine="0"/>
              <w:jc w:val="center"/>
              <w:rPr>
                <w:sz w:val="21"/>
                <w:szCs w:val="21"/>
              </w:rPr>
            </w:pPr>
            <w:r w:rsidRPr="00E128AF">
              <w:rPr>
                <w:sz w:val="21"/>
                <w:szCs w:val="21"/>
              </w:rPr>
              <w:t>/</w:t>
            </w:r>
          </w:p>
        </w:tc>
      </w:tr>
    </w:tbl>
    <w:p w:rsidR="006017BB" w:rsidRPr="00E128AF" w:rsidRDefault="006017BB" w:rsidP="006017BB">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根据分析建设项目土壤环境影响源及影响因子识别具体见下表。</w:t>
      </w:r>
    </w:p>
    <w:p w:rsidR="006017BB" w:rsidRPr="00E128AF" w:rsidRDefault="006017BB" w:rsidP="006017BB">
      <w:pPr>
        <w:jc w:val="center"/>
        <w:rPr>
          <w:rFonts w:ascii="Times New Roman" w:cs="Times New Roman"/>
          <w:b/>
          <w:sz w:val="24"/>
          <w:szCs w:val="24"/>
          <w:lang w:eastAsia="zh-CN"/>
        </w:rPr>
      </w:pPr>
      <w:r w:rsidRPr="00E128AF">
        <w:rPr>
          <w:rFonts w:ascii="Times New Roman" w:cs="Times New Roman"/>
          <w:b/>
          <w:sz w:val="24"/>
          <w:szCs w:val="24"/>
          <w:lang w:eastAsia="zh-CN"/>
        </w:rPr>
        <w:t>表</w:t>
      </w:r>
      <w:r w:rsidR="00543F17" w:rsidRPr="00E128AF">
        <w:rPr>
          <w:rFonts w:ascii="Times New Roman" w:cs="Times New Roman" w:hint="eastAsia"/>
          <w:b/>
          <w:sz w:val="24"/>
          <w:szCs w:val="24"/>
          <w:lang w:eastAsia="zh-CN"/>
        </w:rPr>
        <w:t>6.2-</w:t>
      </w:r>
      <w:r w:rsidR="00351A7B" w:rsidRPr="00E128AF">
        <w:rPr>
          <w:rFonts w:ascii="Times New Roman" w:cs="Times New Roman" w:hint="eastAsia"/>
          <w:b/>
          <w:sz w:val="24"/>
          <w:szCs w:val="24"/>
          <w:lang w:eastAsia="zh-CN"/>
        </w:rPr>
        <w:t>3</w:t>
      </w:r>
      <w:r w:rsidR="00EC2EF9" w:rsidRPr="00E128AF">
        <w:rPr>
          <w:rFonts w:ascii="Times New Roman" w:cs="Times New Roman" w:hint="eastAsia"/>
          <w:b/>
          <w:sz w:val="24"/>
          <w:szCs w:val="24"/>
          <w:lang w:eastAsia="zh-CN"/>
        </w:rPr>
        <w:t>2</w:t>
      </w:r>
      <w:r w:rsidRPr="00E128AF">
        <w:rPr>
          <w:rFonts w:ascii="Times New Roman" w:cs="Times New Roman"/>
          <w:b/>
          <w:sz w:val="24"/>
          <w:szCs w:val="24"/>
          <w:lang w:eastAsia="zh-CN"/>
        </w:rPr>
        <w:t xml:space="preserve">      </w:t>
      </w:r>
      <w:r w:rsidRPr="00E128AF">
        <w:rPr>
          <w:rFonts w:ascii="Times New Roman" w:cs="Times New Roman"/>
          <w:b/>
          <w:sz w:val="24"/>
          <w:szCs w:val="24"/>
          <w:lang w:eastAsia="zh-CN"/>
        </w:rPr>
        <w:t>建设项目土壤环境影响识别表与影响途径识别表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808"/>
        <w:gridCol w:w="1135"/>
        <w:gridCol w:w="1275"/>
        <w:gridCol w:w="1985"/>
        <w:gridCol w:w="1135"/>
        <w:gridCol w:w="1194"/>
      </w:tblGrid>
      <w:tr w:rsidR="006017BB" w:rsidRPr="00E128AF" w:rsidTr="006017BB">
        <w:trPr>
          <w:trHeight w:val="340"/>
        </w:trPr>
        <w:tc>
          <w:tcPr>
            <w:tcW w:w="1060" w:type="pct"/>
            <w:vAlign w:val="center"/>
          </w:tcPr>
          <w:p w:rsidR="006017BB" w:rsidRPr="00E128AF" w:rsidRDefault="006017BB" w:rsidP="006017BB">
            <w:pPr>
              <w:pStyle w:val="-RED"/>
              <w:widowControl w:val="0"/>
              <w:spacing w:line="240" w:lineRule="auto"/>
              <w:ind w:firstLine="0"/>
              <w:jc w:val="center"/>
              <w:rPr>
                <w:sz w:val="21"/>
                <w:szCs w:val="21"/>
              </w:rPr>
            </w:pPr>
            <w:r w:rsidRPr="00E128AF">
              <w:rPr>
                <w:rFonts w:hint="eastAsia"/>
                <w:sz w:val="21"/>
                <w:szCs w:val="21"/>
              </w:rPr>
              <w:t>污染源</w:t>
            </w:r>
          </w:p>
        </w:tc>
        <w:tc>
          <w:tcPr>
            <w:tcW w:w="665" w:type="pct"/>
            <w:vAlign w:val="center"/>
          </w:tcPr>
          <w:p w:rsidR="006017BB" w:rsidRPr="00E128AF" w:rsidRDefault="006017BB" w:rsidP="006017BB">
            <w:pPr>
              <w:pStyle w:val="-RED"/>
              <w:widowControl w:val="0"/>
              <w:spacing w:line="240" w:lineRule="auto"/>
              <w:ind w:firstLine="0"/>
              <w:jc w:val="center"/>
              <w:rPr>
                <w:sz w:val="21"/>
                <w:szCs w:val="21"/>
              </w:rPr>
            </w:pPr>
            <w:r w:rsidRPr="00E128AF">
              <w:rPr>
                <w:rFonts w:hint="eastAsia"/>
                <w:sz w:val="21"/>
                <w:szCs w:val="21"/>
              </w:rPr>
              <w:t>工艺流程</w:t>
            </w:r>
            <w:r w:rsidRPr="00E128AF">
              <w:rPr>
                <w:rFonts w:hint="eastAsia"/>
                <w:sz w:val="21"/>
                <w:szCs w:val="21"/>
              </w:rPr>
              <w:t>/</w:t>
            </w:r>
            <w:r w:rsidRPr="00E128AF">
              <w:rPr>
                <w:rFonts w:hint="eastAsia"/>
                <w:sz w:val="21"/>
                <w:szCs w:val="21"/>
              </w:rPr>
              <w:t>节点</w:t>
            </w:r>
          </w:p>
        </w:tc>
        <w:tc>
          <w:tcPr>
            <w:tcW w:w="747" w:type="pct"/>
            <w:vAlign w:val="center"/>
          </w:tcPr>
          <w:p w:rsidR="006017BB" w:rsidRPr="00E128AF" w:rsidRDefault="006017BB" w:rsidP="006017BB">
            <w:pPr>
              <w:pStyle w:val="-RED"/>
              <w:widowControl w:val="0"/>
              <w:spacing w:line="240" w:lineRule="auto"/>
              <w:ind w:firstLine="0"/>
              <w:jc w:val="center"/>
              <w:rPr>
                <w:sz w:val="21"/>
                <w:szCs w:val="21"/>
              </w:rPr>
            </w:pPr>
            <w:r w:rsidRPr="00E128AF">
              <w:rPr>
                <w:rFonts w:hint="eastAsia"/>
                <w:sz w:val="21"/>
                <w:szCs w:val="21"/>
              </w:rPr>
              <w:t>污染途径</w:t>
            </w:r>
          </w:p>
        </w:tc>
        <w:tc>
          <w:tcPr>
            <w:tcW w:w="1163" w:type="pct"/>
            <w:vAlign w:val="center"/>
          </w:tcPr>
          <w:p w:rsidR="006017BB" w:rsidRPr="00E128AF" w:rsidRDefault="006017BB" w:rsidP="006017BB">
            <w:pPr>
              <w:pStyle w:val="-RED"/>
              <w:widowControl w:val="0"/>
              <w:spacing w:line="240" w:lineRule="auto"/>
              <w:ind w:firstLine="0"/>
              <w:jc w:val="center"/>
              <w:rPr>
                <w:sz w:val="21"/>
                <w:szCs w:val="21"/>
              </w:rPr>
            </w:pPr>
            <w:r w:rsidRPr="00E128AF">
              <w:rPr>
                <w:rFonts w:hint="eastAsia"/>
                <w:sz w:val="21"/>
                <w:szCs w:val="21"/>
              </w:rPr>
              <w:t>全部污染物指标</w:t>
            </w:r>
          </w:p>
        </w:tc>
        <w:tc>
          <w:tcPr>
            <w:tcW w:w="665" w:type="pct"/>
            <w:vAlign w:val="center"/>
          </w:tcPr>
          <w:p w:rsidR="006017BB" w:rsidRPr="00E128AF" w:rsidRDefault="006017BB" w:rsidP="006017BB">
            <w:pPr>
              <w:pStyle w:val="-RED"/>
              <w:widowControl w:val="0"/>
              <w:spacing w:line="240" w:lineRule="auto"/>
              <w:ind w:firstLine="0"/>
              <w:jc w:val="center"/>
              <w:rPr>
                <w:sz w:val="21"/>
                <w:szCs w:val="21"/>
              </w:rPr>
            </w:pPr>
            <w:r w:rsidRPr="00E128AF">
              <w:rPr>
                <w:rFonts w:hint="eastAsia"/>
                <w:sz w:val="21"/>
                <w:szCs w:val="21"/>
              </w:rPr>
              <w:t>特征因子</w:t>
            </w:r>
          </w:p>
        </w:tc>
        <w:tc>
          <w:tcPr>
            <w:tcW w:w="700" w:type="pct"/>
            <w:vAlign w:val="center"/>
          </w:tcPr>
          <w:p w:rsidR="006017BB" w:rsidRPr="00E128AF" w:rsidRDefault="006017BB" w:rsidP="006017BB">
            <w:pPr>
              <w:pStyle w:val="-RED"/>
              <w:widowControl w:val="0"/>
              <w:spacing w:line="240" w:lineRule="auto"/>
              <w:ind w:firstLine="0"/>
              <w:jc w:val="center"/>
              <w:rPr>
                <w:sz w:val="21"/>
                <w:szCs w:val="21"/>
              </w:rPr>
            </w:pPr>
            <w:r w:rsidRPr="00E128AF">
              <w:rPr>
                <w:rFonts w:hint="eastAsia"/>
                <w:sz w:val="21"/>
                <w:szCs w:val="21"/>
              </w:rPr>
              <w:t>备注</w:t>
            </w:r>
          </w:p>
        </w:tc>
      </w:tr>
      <w:tr w:rsidR="006017BB" w:rsidRPr="00E128AF" w:rsidTr="006017BB">
        <w:trPr>
          <w:trHeight w:val="340"/>
        </w:trPr>
        <w:tc>
          <w:tcPr>
            <w:tcW w:w="1060" w:type="pct"/>
            <w:vMerge w:val="restart"/>
            <w:vAlign w:val="center"/>
          </w:tcPr>
          <w:p w:rsidR="006017BB" w:rsidRPr="00E128AF" w:rsidRDefault="006017BB" w:rsidP="006017BB">
            <w:pPr>
              <w:pStyle w:val="-RED"/>
              <w:widowControl w:val="0"/>
              <w:spacing w:line="240" w:lineRule="auto"/>
              <w:ind w:firstLine="0"/>
              <w:jc w:val="center"/>
              <w:rPr>
                <w:sz w:val="21"/>
                <w:szCs w:val="21"/>
              </w:rPr>
            </w:pPr>
            <w:r w:rsidRPr="00E128AF">
              <w:rPr>
                <w:rFonts w:hint="eastAsia"/>
                <w:sz w:val="21"/>
                <w:szCs w:val="21"/>
              </w:rPr>
              <w:t>罐区</w:t>
            </w:r>
            <w:r w:rsidRPr="00E128AF">
              <w:rPr>
                <w:rFonts w:hint="eastAsia"/>
                <w:sz w:val="21"/>
                <w:szCs w:val="21"/>
              </w:rPr>
              <w:t>/</w:t>
            </w:r>
            <w:r w:rsidRPr="00E128AF">
              <w:rPr>
                <w:rFonts w:hint="eastAsia"/>
                <w:sz w:val="21"/>
                <w:szCs w:val="21"/>
              </w:rPr>
              <w:t>生产装置区</w:t>
            </w:r>
            <w:r w:rsidRPr="00E128AF">
              <w:rPr>
                <w:rFonts w:hint="eastAsia"/>
                <w:sz w:val="21"/>
                <w:szCs w:val="21"/>
              </w:rPr>
              <w:t>/</w:t>
            </w:r>
            <w:r w:rsidRPr="00E128AF">
              <w:rPr>
                <w:rFonts w:hint="eastAsia"/>
                <w:sz w:val="21"/>
                <w:szCs w:val="21"/>
              </w:rPr>
              <w:t>污水处理站</w:t>
            </w:r>
          </w:p>
        </w:tc>
        <w:tc>
          <w:tcPr>
            <w:tcW w:w="665" w:type="pct"/>
            <w:vMerge w:val="restart"/>
            <w:vAlign w:val="center"/>
          </w:tcPr>
          <w:p w:rsidR="006017BB" w:rsidRPr="00E128AF" w:rsidRDefault="006017BB" w:rsidP="006017BB">
            <w:pPr>
              <w:pStyle w:val="-RED"/>
              <w:widowControl w:val="0"/>
              <w:spacing w:line="240" w:lineRule="auto"/>
              <w:ind w:firstLine="0"/>
              <w:jc w:val="center"/>
              <w:rPr>
                <w:sz w:val="21"/>
                <w:szCs w:val="21"/>
              </w:rPr>
            </w:pPr>
            <w:r w:rsidRPr="00E128AF">
              <w:rPr>
                <w:rFonts w:hint="eastAsia"/>
                <w:sz w:val="21"/>
                <w:szCs w:val="21"/>
              </w:rPr>
              <w:t>泄漏</w:t>
            </w:r>
          </w:p>
        </w:tc>
        <w:tc>
          <w:tcPr>
            <w:tcW w:w="747" w:type="pct"/>
            <w:vAlign w:val="center"/>
          </w:tcPr>
          <w:p w:rsidR="006017BB" w:rsidRPr="00E128AF" w:rsidRDefault="006017BB" w:rsidP="006017BB">
            <w:pPr>
              <w:pStyle w:val="-RED"/>
              <w:widowControl w:val="0"/>
              <w:spacing w:line="240" w:lineRule="auto"/>
              <w:ind w:firstLine="0"/>
              <w:jc w:val="center"/>
              <w:rPr>
                <w:sz w:val="21"/>
                <w:szCs w:val="21"/>
              </w:rPr>
            </w:pPr>
            <w:r w:rsidRPr="00E128AF">
              <w:rPr>
                <w:rFonts w:hint="eastAsia"/>
                <w:sz w:val="21"/>
                <w:szCs w:val="21"/>
              </w:rPr>
              <w:t>垂直入渗</w:t>
            </w:r>
          </w:p>
        </w:tc>
        <w:tc>
          <w:tcPr>
            <w:tcW w:w="1163" w:type="pct"/>
            <w:vMerge w:val="restart"/>
            <w:vAlign w:val="center"/>
          </w:tcPr>
          <w:p w:rsidR="006017BB" w:rsidRPr="00E128AF" w:rsidRDefault="00865DB7" w:rsidP="00865DB7">
            <w:pPr>
              <w:pStyle w:val="-RED"/>
              <w:widowControl w:val="0"/>
              <w:spacing w:line="240" w:lineRule="auto"/>
              <w:ind w:firstLine="0"/>
              <w:jc w:val="center"/>
              <w:rPr>
                <w:sz w:val="21"/>
                <w:szCs w:val="21"/>
              </w:rPr>
            </w:pPr>
            <w:r w:rsidRPr="00E128AF">
              <w:rPr>
                <w:rFonts w:hint="eastAsia"/>
                <w:sz w:val="21"/>
                <w:szCs w:val="21"/>
              </w:rPr>
              <w:t>油类物质</w:t>
            </w:r>
          </w:p>
        </w:tc>
        <w:tc>
          <w:tcPr>
            <w:tcW w:w="665" w:type="pct"/>
            <w:vMerge w:val="restart"/>
            <w:vAlign w:val="center"/>
          </w:tcPr>
          <w:p w:rsidR="006017BB" w:rsidRPr="00E128AF" w:rsidRDefault="006017BB" w:rsidP="006017BB">
            <w:pPr>
              <w:pStyle w:val="-RED"/>
              <w:widowControl w:val="0"/>
              <w:spacing w:line="240" w:lineRule="auto"/>
              <w:ind w:firstLine="0"/>
              <w:jc w:val="center"/>
              <w:rPr>
                <w:sz w:val="21"/>
                <w:szCs w:val="21"/>
              </w:rPr>
            </w:pPr>
            <w:r w:rsidRPr="00E128AF">
              <w:rPr>
                <w:rFonts w:hint="eastAsia"/>
                <w:sz w:val="21"/>
                <w:szCs w:val="21"/>
              </w:rPr>
              <w:t>石油烃</w:t>
            </w:r>
          </w:p>
        </w:tc>
        <w:tc>
          <w:tcPr>
            <w:tcW w:w="700" w:type="pct"/>
            <w:vMerge w:val="restart"/>
            <w:vAlign w:val="center"/>
          </w:tcPr>
          <w:p w:rsidR="006017BB" w:rsidRPr="00E128AF" w:rsidRDefault="006017BB" w:rsidP="006017BB">
            <w:pPr>
              <w:pStyle w:val="-RED"/>
              <w:widowControl w:val="0"/>
              <w:spacing w:line="240" w:lineRule="auto"/>
              <w:ind w:firstLine="0"/>
              <w:jc w:val="center"/>
              <w:rPr>
                <w:sz w:val="21"/>
                <w:szCs w:val="21"/>
              </w:rPr>
            </w:pPr>
            <w:r w:rsidRPr="00E128AF">
              <w:rPr>
                <w:rFonts w:hint="eastAsia"/>
                <w:sz w:val="21"/>
                <w:szCs w:val="21"/>
              </w:rPr>
              <w:t>连续排放</w:t>
            </w:r>
          </w:p>
        </w:tc>
      </w:tr>
      <w:tr w:rsidR="006017BB" w:rsidRPr="00E128AF" w:rsidTr="006017BB">
        <w:trPr>
          <w:trHeight w:val="340"/>
        </w:trPr>
        <w:tc>
          <w:tcPr>
            <w:tcW w:w="1060" w:type="pct"/>
            <w:vMerge/>
            <w:vAlign w:val="center"/>
          </w:tcPr>
          <w:p w:rsidR="006017BB" w:rsidRPr="00E128AF" w:rsidRDefault="006017BB" w:rsidP="006017BB">
            <w:pPr>
              <w:pStyle w:val="-RED"/>
              <w:widowControl w:val="0"/>
              <w:spacing w:line="240" w:lineRule="auto"/>
              <w:ind w:firstLine="0"/>
              <w:jc w:val="center"/>
              <w:rPr>
                <w:sz w:val="21"/>
                <w:szCs w:val="21"/>
              </w:rPr>
            </w:pPr>
          </w:p>
        </w:tc>
        <w:tc>
          <w:tcPr>
            <w:tcW w:w="665" w:type="pct"/>
            <w:vMerge/>
            <w:vAlign w:val="center"/>
          </w:tcPr>
          <w:p w:rsidR="006017BB" w:rsidRPr="00E128AF" w:rsidRDefault="006017BB" w:rsidP="006017BB">
            <w:pPr>
              <w:pStyle w:val="-RED"/>
              <w:widowControl w:val="0"/>
              <w:spacing w:line="240" w:lineRule="auto"/>
              <w:ind w:firstLine="0"/>
              <w:jc w:val="center"/>
              <w:rPr>
                <w:sz w:val="21"/>
                <w:szCs w:val="21"/>
              </w:rPr>
            </w:pPr>
          </w:p>
        </w:tc>
        <w:tc>
          <w:tcPr>
            <w:tcW w:w="747" w:type="pct"/>
            <w:vAlign w:val="center"/>
          </w:tcPr>
          <w:p w:rsidR="006017BB" w:rsidRPr="00E128AF" w:rsidRDefault="006017BB" w:rsidP="006017BB">
            <w:pPr>
              <w:pStyle w:val="-RED"/>
              <w:widowControl w:val="0"/>
              <w:spacing w:line="240" w:lineRule="auto"/>
              <w:ind w:firstLine="0"/>
              <w:jc w:val="center"/>
              <w:rPr>
                <w:sz w:val="21"/>
                <w:szCs w:val="21"/>
              </w:rPr>
            </w:pPr>
            <w:r w:rsidRPr="00E128AF">
              <w:rPr>
                <w:rFonts w:hint="eastAsia"/>
                <w:sz w:val="21"/>
                <w:szCs w:val="21"/>
              </w:rPr>
              <w:t>地面漫流</w:t>
            </w:r>
          </w:p>
        </w:tc>
        <w:tc>
          <w:tcPr>
            <w:tcW w:w="1163" w:type="pct"/>
            <w:vMerge/>
            <w:vAlign w:val="center"/>
          </w:tcPr>
          <w:p w:rsidR="006017BB" w:rsidRPr="00E128AF" w:rsidRDefault="006017BB" w:rsidP="006017BB">
            <w:pPr>
              <w:pStyle w:val="-RED"/>
              <w:widowControl w:val="0"/>
              <w:spacing w:line="240" w:lineRule="auto"/>
              <w:ind w:firstLine="0"/>
              <w:jc w:val="center"/>
              <w:rPr>
                <w:sz w:val="21"/>
                <w:szCs w:val="21"/>
              </w:rPr>
            </w:pPr>
          </w:p>
        </w:tc>
        <w:tc>
          <w:tcPr>
            <w:tcW w:w="665" w:type="pct"/>
            <w:vMerge/>
            <w:vAlign w:val="center"/>
          </w:tcPr>
          <w:p w:rsidR="006017BB" w:rsidRPr="00E128AF" w:rsidRDefault="006017BB" w:rsidP="006017BB">
            <w:pPr>
              <w:pStyle w:val="-RED"/>
              <w:widowControl w:val="0"/>
              <w:spacing w:line="240" w:lineRule="auto"/>
              <w:ind w:firstLine="0"/>
              <w:jc w:val="center"/>
              <w:rPr>
                <w:sz w:val="21"/>
                <w:szCs w:val="21"/>
              </w:rPr>
            </w:pPr>
          </w:p>
        </w:tc>
        <w:tc>
          <w:tcPr>
            <w:tcW w:w="700" w:type="pct"/>
            <w:vMerge/>
            <w:vAlign w:val="center"/>
          </w:tcPr>
          <w:p w:rsidR="006017BB" w:rsidRPr="00E128AF" w:rsidRDefault="006017BB" w:rsidP="006017BB">
            <w:pPr>
              <w:pStyle w:val="-RED"/>
              <w:widowControl w:val="0"/>
              <w:spacing w:line="240" w:lineRule="auto"/>
              <w:ind w:firstLine="0"/>
              <w:jc w:val="center"/>
              <w:rPr>
                <w:sz w:val="21"/>
                <w:szCs w:val="21"/>
              </w:rPr>
            </w:pPr>
          </w:p>
        </w:tc>
      </w:tr>
      <w:tr w:rsidR="006017BB" w:rsidRPr="00E128AF" w:rsidTr="006017BB">
        <w:trPr>
          <w:trHeight w:val="340"/>
        </w:trPr>
        <w:tc>
          <w:tcPr>
            <w:tcW w:w="1060" w:type="pct"/>
            <w:vAlign w:val="center"/>
          </w:tcPr>
          <w:p w:rsidR="006017BB" w:rsidRPr="00E128AF" w:rsidRDefault="006017BB" w:rsidP="006017BB">
            <w:pPr>
              <w:pStyle w:val="-RED"/>
              <w:widowControl w:val="0"/>
              <w:spacing w:line="240" w:lineRule="auto"/>
              <w:ind w:firstLine="0"/>
              <w:jc w:val="center"/>
              <w:rPr>
                <w:sz w:val="21"/>
                <w:szCs w:val="21"/>
              </w:rPr>
            </w:pPr>
            <w:r w:rsidRPr="00E128AF">
              <w:rPr>
                <w:rFonts w:hint="eastAsia"/>
                <w:sz w:val="21"/>
                <w:szCs w:val="21"/>
              </w:rPr>
              <w:t>排气筒</w:t>
            </w:r>
          </w:p>
        </w:tc>
        <w:tc>
          <w:tcPr>
            <w:tcW w:w="665" w:type="pct"/>
            <w:vAlign w:val="center"/>
          </w:tcPr>
          <w:p w:rsidR="006017BB" w:rsidRPr="00E128AF" w:rsidRDefault="006017BB" w:rsidP="006017BB">
            <w:pPr>
              <w:pStyle w:val="-RED"/>
              <w:widowControl w:val="0"/>
              <w:spacing w:line="240" w:lineRule="auto"/>
              <w:ind w:firstLine="0"/>
              <w:jc w:val="center"/>
              <w:rPr>
                <w:sz w:val="21"/>
                <w:szCs w:val="21"/>
              </w:rPr>
            </w:pPr>
            <w:r w:rsidRPr="00E128AF">
              <w:rPr>
                <w:rFonts w:hint="eastAsia"/>
                <w:sz w:val="21"/>
                <w:szCs w:val="21"/>
              </w:rPr>
              <w:t>生产工艺</w:t>
            </w:r>
          </w:p>
        </w:tc>
        <w:tc>
          <w:tcPr>
            <w:tcW w:w="747" w:type="pct"/>
            <w:vAlign w:val="center"/>
          </w:tcPr>
          <w:p w:rsidR="006017BB" w:rsidRPr="00E128AF" w:rsidRDefault="006017BB" w:rsidP="006017BB">
            <w:pPr>
              <w:pStyle w:val="-RED"/>
              <w:widowControl w:val="0"/>
              <w:spacing w:line="240" w:lineRule="auto"/>
              <w:ind w:firstLine="0"/>
              <w:jc w:val="center"/>
              <w:rPr>
                <w:sz w:val="21"/>
                <w:szCs w:val="21"/>
              </w:rPr>
            </w:pPr>
            <w:r w:rsidRPr="00E128AF">
              <w:rPr>
                <w:rFonts w:hint="eastAsia"/>
                <w:sz w:val="21"/>
                <w:szCs w:val="21"/>
              </w:rPr>
              <w:t>大气沉降</w:t>
            </w:r>
          </w:p>
        </w:tc>
        <w:tc>
          <w:tcPr>
            <w:tcW w:w="1163" w:type="pct"/>
            <w:vAlign w:val="center"/>
          </w:tcPr>
          <w:p w:rsidR="006017BB" w:rsidRPr="00E128AF" w:rsidRDefault="006017BB" w:rsidP="006017BB">
            <w:pPr>
              <w:pStyle w:val="-RED"/>
              <w:widowControl w:val="0"/>
              <w:spacing w:line="240" w:lineRule="auto"/>
              <w:ind w:firstLine="0"/>
              <w:jc w:val="center"/>
              <w:rPr>
                <w:sz w:val="21"/>
                <w:szCs w:val="21"/>
              </w:rPr>
            </w:pPr>
            <w:r w:rsidRPr="00E128AF">
              <w:rPr>
                <w:rFonts w:hint="eastAsia"/>
                <w:sz w:val="21"/>
                <w:szCs w:val="21"/>
              </w:rPr>
              <w:t>硫化氢、二氧化硫、氮氧化物</w:t>
            </w:r>
          </w:p>
        </w:tc>
        <w:tc>
          <w:tcPr>
            <w:tcW w:w="665" w:type="pct"/>
            <w:vAlign w:val="center"/>
          </w:tcPr>
          <w:p w:rsidR="006017BB" w:rsidRPr="00E128AF" w:rsidRDefault="006017BB" w:rsidP="006017BB">
            <w:pPr>
              <w:pStyle w:val="-RED"/>
              <w:widowControl w:val="0"/>
              <w:spacing w:line="240" w:lineRule="auto"/>
              <w:ind w:firstLine="0"/>
              <w:jc w:val="center"/>
              <w:rPr>
                <w:sz w:val="21"/>
                <w:szCs w:val="21"/>
              </w:rPr>
            </w:pPr>
            <w:r w:rsidRPr="00E128AF">
              <w:rPr>
                <w:rFonts w:hint="eastAsia"/>
                <w:sz w:val="21"/>
                <w:szCs w:val="21"/>
              </w:rPr>
              <w:t>pH</w:t>
            </w:r>
          </w:p>
        </w:tc>
        <w:tc>
          <w:tcPr>
            <w:tcW w:w="700" w:type="pct"/>
            <w:vAlign w:val="center"/>
          </w:tcPr>
          <w:p w:rsidR="006017BB" w:rsidRPr="00E128AF" w:rsidRDefault="006017BB" w:rsidP="006017BB">
            <w:pPr>
              <w:pStyle w:val="-RED"/>
              <w:widowControl w:val="0"/>
              <w:spacing w:line="240" w:lineRule="auto"/>
              <w:ind w:firstLine="0"/>
              <w:jc w:val="center"/>
              <w:rPr>
                <w:sz w:val="21"/>
                <w:szCs w:val="21"/>
              </w:rPr>
            </w:pPr>
            <w:r w:rsidRPr="00E128AF">
              <w:rPr>
                <w:rFonts w:hint="eastAsia"/>
                <w:sz w:val="21"/>
                <w:szCs w:val="21"/>
              </w:rPr>
              <w:t>连续排放</w:t>
            </w:r>
          </w:p>
        </w:tc>
      </w:tr>
    </w:tbl>
    <w:p w:rsidR="006017BB" w:rsidRPr="00E128AF" w:rsidRDefault="006017BB" w:rsidP="006017BB">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6</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6</w:t>
      </w:r>
      <w:r w:rsidRPr="00E128AF">
        <w:rPr>
          <w:rFonts w:ascii="Times New Roman" w:eastAsia="宋体" w:hAnsi="Times New Roman"/>
          <w:sz w:val="24"/>
          <w:szCs w:val="24"/>
        </w:rPr>
        <w:t>.</w:t>
      </w:r>
      <w:r w:rsidRPr="00E128AF">
        <w:rPr>
          <w:rFonts w:ascii="Times New Roman" w:eastAsia="宋体" w:hAnsi="Times New Roman" w:hint="eastAsia"/>
          <w:sz w:val="24"/>
          <w:szCs w:val="24"/>
        </w:rPr>
        <w:t>5</w:t>
      </w:r>
      <w:r w:rsidRPr="00E128AF">
        <w:rPr>
          <w:rFonts w:ascii="Times New Roman" w:eastAsia="宋体" w:hAnsi="Times New Roman" w:hint="eastAsia"/>
          <w:sz w:val="24"/>
          <w:szCs w:val="24"/>
        </w:rPr>
        <w:t>建设项目土壤理化性质调查</w:t>
      </w:r>
    </w:p>
    <w:p w:rsidR="006017BB" w:rsidRPr="00E128AF" w:rsidRDefault="00351A7B" w:rsidP="00EC2EF9">
      <w:pPr>
        <w:jc w:val="center"/>
        <w:rPr>
          <w:rFonts w:ascii="Times New Roman" w:cs="Times New Roman"/>
          <w:b/>
          <w:sz w:val="24"/>
          <w:szCs w:val="24"/>
          <w:lang w:eastAsia="zh-CN"/>
        </w:rPr>
      </w:pPr>
      <w:r w:rsidRPr="00E128AF">
        <w:rPr>
          <w:rFonts w:ascii="Times New Roman" w:cs="Times New Roman" w:hint="eastAsia"/>
          <w:b/>
          <w:sz w:val="24"/>
          <w:szCs w:val="24"/>
          <w:lang w:eastAsia="zh-CN"/>
        </w:rPr>
        <w:t>表</w:t>
      </w:r>
      <w:r w:rsidRPr="00E128AF">
        <w:rPr>
          <w:rFonts w:ascii="Times New Roman" w:cs="Times New Roman" w:hint="eastAsia"/>
          <w:b/>
          <w:sz w:val="24"/>
          <w:szCs w:val="24"/>
          <w:lang w:eastAsia="zh-CN"/>
        </w:rPr>
        <w:t>6.2-</w:t>
      </w:r>
      <w:r w:rsidR="00EC2EF9" w:rsidRPr="00E128AF">
        <w:rPr>
          <w:rFonts w:ascii="Times New Roman" w:cs="Times New Roman" w:hint="eastAsia"/>
          <w:b/>
          <w:sz w:val="24"/>
          <w:szCs w:val="24"/>
          <w:lang w:eastAsia="zh-CN"/>
        </w:rPr>
        <w:t>33</w:t>
      </w:r>
      <w:r w:rsidR="006017BB" w:rsidRPr="00E128AF">
        <w:rPr>
          <w:rFonts w:ascii="Times New Roman" w:cs="Times New Roman"/>
          <w:b/>
          <w:sz w:val="24"/>
          <w:szCs w:val="24"/>
          <w:lang w:eastAsia="zh-CN"/>
        </w:rPr>
        <w:t xml:space="preserve">  </w:t>
      </w:r>
      <w:r w:rsidR="006017BB" w:rsidRPr="00E128AF">
        <w:rPr>
          <w:rFonts w:ascii="Times New Roman" w:cs="Times New Roman" w:hint="eastAsia"/>
          <w:b/>
          <w:sz w:val="24"/>
          <w:szCs w:val="24"/>
          <w:lang w:eastAsia="zh-CN"/>
        </w:rPr>
        <w:t xml:space="preserve"> </w:t>
      </w:r>
      <w:r w:rsidR="006017BB" w:rsidRPr="00E128AF">
        <w:rPr>
          <w:rFonts w:ascii="Times New Roman" w:cs="Times New Roman" w:hint="eastAsia"/>
          <w:b/>
          <w:sz w:val="24"/>
          <w:szCs w:val="24"/>
          <w:lang w:eastAsia="zh-CN"/>
        </w:rPr>
        <w:t>土壤理化特性调查表</w:t>
      </w:r>
    </w:p>
    <w:tbl>
      <w:tblPr>
        <w:tblW w:w="916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512"/>
        <w:gridCol w:w="1778"/>
        <w:gridCol w:w="2292"/>
        <w:gridCol w:w="2292"/>
        <w:gridCol w:w="2292"/>
      </w:tblGrid>
      <w:tr w:rsidR="006017BB" w:rsidRPr="00E128AF" w:rsidTr="006017BB">
        <w:trPr>
          <w:trHeight w:val="340"/>
        </w:trPr>
        <w:tc>
          <w:tcPr>
            <w:tcW w:w="2290" w:type="dxa"/>
            <w:gridSpan w:val="2"/>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点号</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1#</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时间</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2019.7.1</w:t>
            </w:r>
            <w:r w:rsidRPr="00E128AF">
              <w:rPr>
                <w:rFonts w:ascii="Times New Roman" w:hint="eastAsia"/>
                <w:sz w:val="21"/>
                <w:szCs w:val="21"/>
              </w:rPr>
              <w:t>1</w:t>
            </w:r>
          </w:p>
        </w:tc>
      </w:tr>
      <w:tr w:rsidR="006017BB" w:rsidRPr="00E128AF" w:rsidTr="006017BB">
        <w:trPr>
          <w:trHeight w:val="340"/>
        </w:trPr>
        <w:tc>
          <w:tcPr>
            <w:tcW w:w="2290" w:type="dxa"/>
            <w:gridSpan w:val="2"/>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经度</w:t>
            </w:r>
          </w:p>
        </w:tc>
        <w:tc>
          <w:tcPr>
            <w:tcW w:w="2292" w:type="dxa"/>
            <w:vAlign w:val="center"/>
          </w:tcPr>
          <w:p w:rsidR="006017BB" w:rsidRPr="00E128AF" w:rsidRDefault="00625651" w:rsidP="006017BB">
            <w:pPr>
              <w:pStyle w:val="26"/>
              <w:spacing w:after="0"/>
              <w:ind w:leftChars="0" w:left="0" w:firstLineChars="0" w:firstLine="0"/>
              <w:jc w:val="center"/>
              <w:rPr>
                <w:rFonts w:ascii="Times New Roman"/>
                <w:sz w:val="21"/>
                <w:szCs w:val="21"/>
              </w:rPr>
            </w:pPr>
            <w:r w:rsidRPr="00625651">
              <w:rPr>
                <w:rFonts w:ascii="Times New Roman"/>
                <w:sz w:val="21"/>
                <w:szCs w:val="21"/>
              </w:rPr>
              <w:t>113.370109</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纬度</w:t>
            </w:r>
          </w:p>
        </w:tc>
        <w:tc>
          <w:tcPr>
            <w:tcW w:w="2292" w:type="dxa"/>
            <w:vAlign w:val="center"/>
          </w:tcPr>
          <w:p w:rsidR="006017BB" w:rsidRPr="00E128AF" w:rsidRDefault="00625651" w:rsidP="006017BB">
            <w:pPr>
              <w:pStyle w:val="26"/>
              <w:spacing w:after="0"/>
              <w:ind w:leftChars="0" w:left="0" w:firstLineChars="0" w:firstLine="0"/>
              <w:jc w:val="center"/>
              <w:rPr>
                <w:rFonts w:ascii="Times New Roman"/>
                <w:sz w:val="21"/>
                <w:szCs w:val="21"/>
              </w:rPr>
            </w:pPr>
            <w:r w:rsidRPr="00625651">
              <w:rPr>
                <w:rFonts w:ascii="Times New Roman"/>
                <w:sz w:val="21"/>
                <w:szCs w:val="21"/>
              </w:rPr>
              <w:t>29.548895</w:t>
            </w:r>
          </w:p>
        </w:tc>
      </w:tr>
      <w:tr w:rsidR="006017BB" w:rsidRPr="00E128AF" w:rsidTr="006017BB">
        <w:trPr>
          <w:trHeight w:val="340"/>
        </w:trPr>
        <w:tc>
          <w:tcPr>
            <w:tcW w:w="2290" w:type="dxa"/>
            <w:gridSpan w:val="2"/>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层次</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0-50cm</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50-150cm</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150-300cm</w:t>
            </w:r>
          </w:p>
        </w:tc>
      </w:tr>
      <w:tr w:rsidR="006017BB" w:rsidRPr="00E128AF" w:rsidTr="006017BB">
        <w:trPr>
          <w:trHeight w:val="340"/>
        </w:trPr>
        <w:tc>
          <w:tcPr>
            <w:tcW w:w="512" w:type="dxa"/>
            <w:vMerge w:val="restart"/>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现场记</w:t>
            </w:r>
            <w:r w:rsidRPr="00E128AF">
              <w:rPr>
                <w:rFonts w:ascii="Times New Roman"/>
                <w:sz w:val="21"/>
                <w:szCs w:val="21"/>
              </w:rPr>
              <w:lastRenderedPageBreak/>
              <w:t>录</w:t>
            </w:r>
          </w:p>
        </w:tc>
        <w:tc>
          <w:tcPr>
            <w:tcW w:w="1778"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lastRenderedPageBreak/>
              <w:t>颜色</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黄色</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棕色</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棕色</w:t>
            </w:r>
          </w:p>
        </w:tc>
      </w:tr>
      <w:tr w:rsidR="006017BB" w:rsidRPr="00E128AF" w:rsidTr="006017BB">
        <w:trPr>
          <w:trHeight w:val="340"/>
        </w:trPr>
        <w:tc>
          <w:tcPr>
            <w:tcW w:w="512" w:type="dxa"/>
            <w:vMerge/>
            <w:vAlign w:val="center"/>
          </w:tcPr>
          <w:p w:rsidR="006017BB" w:rsidRPr="00E128AF" w:rsidRDefault="006017BB" w:rsidP="006017BB">
            <w:pPr>
              <w:pStyle w:val="26"/>
              <w:spacing w:after="0"/>
              <w:ind w:leftChars="0" w:left="0" w:firstLineChars="0" w:firstLine="0"/>
              <w:jc w:val="center"/>
              <w:rPr>
                <w:rFonts w:ascii="Times New Roman"/>
                <w:sz w:val="21"/>
                <w:szCs w:val="21"/>
              </w:rPr>
            </w:pPr>
          </w:p>
        </w:tc>
        <w:tc>
          <w:tcPr>
            <w:tcW w:w="1778"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结构</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粒状、块状</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块状</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块状</w:t>
            </w:r>
          </w:p>
        </w:tc>
      </w:tr>
      <w:tr w:rsidR="006017BB" w:rsidRPr="00E128AF" w:rsidTr="006017BB">
        <w:trPr>
          <w:trHeight w:val="340"/>
        </w:trPr>
        <w:tc>
          <w:tcPr>
            <w:tcW w:w="512" w:type="dxa"/>
            <w:vMerge/>
            <w:vAlign w:val="center"/>
          </w:tcPr>
          <w:p w:rsidR="006017BB" w:rsidRPr="00E128AF" w:rsidRDefault="006017BB" w:rsidP="006017BB">
            <w:pPr>
              <w:pStyle w:val="26"/>
              <w:spacing w:after="0"/>
              <w:ind w:leftChars="0" w:left="0" w:firstLineChars="0" w:firstLine="0"/>
              <w:jc w:val="center"/>
              <w:rPr>
                <w:rFonts w:ascii="Times New Roman"/>
                <w:sz w:val="21"/>
                <w:szCs w:val="21"/>
              </w:rPr>
            </w:pPr>
          </w:p>
        </w:tc>
        <w:tc>
          <w:tcPr>
            <w:tcW w:w="1778"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质地</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砂壤土</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砂壤土、砂土</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砂土</w:t>
            </w:r>
          </w:p>
        </w:tc>
      </w:tr>
      <w:tr w:rsidR="006017BB" w:rsidRPr="00E128AF" w:rsidTr="006017BB">
        <w:trPr>
          <w:trHeight w:val="340"/>
        </w:trPr>
        <w:tc>
          <w:tcPr>
            <w:tcW w:w="512" w:type="dxa"/>
            <w:vMerge/>
            <w:vAlign w:val="center"/>
          </w:tcPr>
          <w:p w:rsidR="006017BB" w:rsidRPr="00E128AF" w:rsidRDefault="006017BB" w:rsidP="006017BB">
            <w:pPr>
              <w:pStyle w:val="26"/>
              <w:spacing w:after="0"/>
              <w:ind w:leftChars="0" w:left="0" w:firstLineChars="0" w:firstLine="0"/>
              <w:jc w:val="center"/>
              <w:rPr>
                <w:rFonts w:ascii="Times New Roman"/>
                <w:sz w:val="21"/>
                <w:szCs w:val="21"/>
              </w:rPr>
            </w:pPr>
          </w:p>
        </w:tc>
        <w:tc>
          <w:tcPr>
            <w:tcW w:w="1778"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沙粒含量</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30%</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37%</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51%</w:t>
            </w:r>
          </w:p>
        </w:tc>
      </w:tr>
      <w:tr w:rsidR="006017BB" w:rsidRPr="00E128AF" w:rsidTr="006017BB">
        <w:trPr>
          <w:trHeight w:val="340"/>
        </w:trPr>
        <w:tc>
          <w:tcPr>
            <w:tcW w:w="512" w:type="dxa"/>
            <w:vMerge/>
            <w:vAlign w:val="center"/>
          </w:tcPr>
          <w:p w:rsidR="006017BB" w:rsidRPr="00E128AF" w:rsidRDefault="006017BB" w:rsidP="006017BB">
            <w:pPr>
              <w:pStyle w:val="26"/>
              <w:spacing w:after="0"/>
              <w:ind w:leftChars="0" w:left="0" w:firstLineChars="0" w:firstLine="0"/>
              <w:jc w:val="center"/>
              <w:rPr>
                <w:rFonts w:ascii="Times New Roman"/>
                <w:sz w:val="21"/>
                <w:szCs w:val="21"/>
              </w:rPr>
            </w:pPr>
          </w:p>
        </w:tc>
        <w:tc>
          <w:tcPr>
            <w:tcW w:w="1778"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其他异物</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石块</w:t>
            </w:r>
            <w:r w:rsidRPr="00E128AF">
              <w:rPr>
                <w:rFonts w:ascii="Times New Roman"/>
                <w:sz w:val="21"/>
                <w:szCs w:val="21"/>
              </w:rPr>
              <w:t xml:space="preserve"> </w:t>
            </w:r>
            <w:r w:rsidRPr="00E128AF">
              <w:rPr>
                <w:rFonts w:ascii="Times New Roman"/>
                <w:sz w:val="21"/>
                <w:szCs w:val="21"/>
              </w:rPr>
              <w:t>根系</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石块</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石块</w:t>
            </w:r>
          </w:p>
        </w:tc>
      </w:tr>
      <w:tr w:rsidR="006017BB" w:rsidRPr="00E128AF" w:rsidTr="006017BB">
        <w:trPr>
          <w:trHeight w:val="340"/>
        </w:trPr>
        <w:tc>
          <w:tcPr>
            <w:tcW w:w="512" w:type="dxa"/>
            <w:vMerge w:val="restart"/>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实验室测定</w:t>
            </w:r>
          </w:p>
        </w:tc>
        <w:tc>
          <w:tcPr>
            <w:tcW w:w="1778"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pH</w:t>
            </w:r>
            <w:r w:rsidRPr="00E128AF">
              <w:rPr>
                <w:rFonts w:ascii="Times New Roman"/>
                <w:sz w:val="21"/>
                <w:szCs w:val="21"/>
              </w:rPr>
              <w:t>值</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8.96</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8.96</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8.96</w:t>
            </w:r>
          </w:p>
        </w:tc>
      </w:tr>
      <w:tr w:rsidR="006017BB" w:rsidRPr="00E128AF" w:rsidTr="006017BB">
        <w:trPr>
          <w:trHeight w:val="340"/>
        </w:trPr>
        <w:tc>
          <w:tcPr>
            <w:tcW w:w="512" w:type="dxa"/>
            <w:vMerge/>
            <w:vAlign w:val="center"/>
          </w:tcPr>
          <w:p w:rsidR="006017BB" w:rsidRPr="00E128AF" w:rsidRDefault="006017BB" w:rsidP="006017BB">
            <w:pPr>
              <w:pStyle w:val="26"/>
              <w:spacing w:after="0"/>
              <w:ind w:leftChars="0" w:left="0" w:firstLineChars="0" w:firstLine="0"/>
              <w:jc w:val="center"/>
              <w:rPr>
                <w:rFonts w:ascii="Times New Roman"/>
                <w:sz w:val="21"/>
                <w:szCs w:val="21"/>
              </w:rPr>
            </w:pPr>
          </w:p>
        </w:tc>
        <w:tc>
          <w:tcPr>
            <w:tcW w:w="1778" w:type="dxa"/>
            <w:vAlign w:val="center"/>
          </w:tcPr>
          <w:p w:rsidR="006017BB" w:rsidRPr="00E128AF" w:rsidRDefault="006017BB" w:rsidP="006017BB">
            <w:pPr>
              <w:pStyle w:val="26"/>
              <w:spacing w:after="0"/>
              <w:ind w:leftChars="0" w:left="0" w:firstLineChars="0" w:firstLine="0"/>
              <w:jc w:val="center"/>
              <w:rPr>
                <w:rFonts w:ascii="Times New Roman"/>
                <w:sz w:val="21"/>
                <w:szCs w:val="21"/>
                <w:lang w:eastAsia="zh-CN"/>
              </w:rPr>
            </w:pPr>
            <w:r w:rsidRPr="00E128AF">
              <w:rPr>
                <w:rFonts w:ascii="Times New Roman"/>
                <w:sz w:val="21"/>
                <w:szCs w:val="21"/>
                <w:lang w:eastAsia="zh-CN"/>
              </w:rPr>
              <w:t>阳离子交换量（</w:t>
            </w:r>
            <w:r w:rsidRPr="00E128AF">
              <w:rPr>
                <w:rFonts w:ascii="Times New Roman"/>
                <w:sz w:val="21"/>
                <w:szCs w:val="21"/>
                <w:lang w:eastAsia="zh-CN"/>
              </w:rPr>
              <w:t>cmol/kg</w:t>
            </w:r>
            <w:r w:rsidRPr="00E128AF">
              <w:rPr>
                <w:rFonts w:ascii="Times New Roman"/>
                <w:sz w:val="21"/>
                <w:szCs w:val="21"/>
                <w:lang w:eastAsia="zh-CN"/>
              </w:rPr>
              <w:t>）</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hint="eastAsia"/>
                <w:sz w:val="21"/>
                <w:szCs w:val="21"/>
              </w:rPr>
              <w:t>4.4</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hint="eastAsia"/>
                <w:sz w:val="21"/>
                <w:szCs w:val="21"/>
              </w:rPr>
              <w:t>9.9</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8.9</w:t>
            </w:r>
          </w:p>
        </w:tc>
      </w:tr>
      <w:tr w:rsidR="006017BB" w:rsidRPr="00E128AF" w:rsidTr="006017BB">
        <w:trPr>
          <w:trHeight w:val="340"/>
        </w:trPr>
        <w:tc>
          <w:tcPr>
            <w:tcW w:w="512" w:type="dxa"/>
            <w:vMerge/>
            <w:vAlign w:val="center"/>
          </w:tcPr>
          <w:p w:rsidR="006017BB" w:rsidRPr="00E128AF" w:rsidRDefault="006017BB" w:rsidP="006017BB">
            <w:pPr>
              <w:pStyle w:val="26"/>
              <w:spacing w:after="0"/>
              <w:ind w:leftChars="0" w:left="0" w:firstLineChars="0" w:firstLine="0"/>
              <w:jc w:val="center"/>
              <w:rPr>
                <w:rFonts w:ascii="Times New Roman"/>
                <w:sz w:val="21"/>
                <w:szCs w:val="21"/>
              </w:rPr>
            </w:pPr>
          </w:p>
        </w:tc>
        <w:tc>
          <w:tcPr>
            <w:tcW w:w="1778"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氧化还原电位</w:t>
            </w:r>
            <w:r w:rsidRPr="00E128AF">
              <w:rPr>
                <w:rFonts w:ascii="Times New Roman"/>
                <w:sz w:val="21"/>
                <w:szCs w:val="21"/>
              </w:rPr>
              <w:t>(mv)</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hint="eastAsia"/>
                <w:sz w:val="21"/>
                <w:szCs w:val="21"/>
              </w:rPr>
              <w:t>214</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hint="eastAsia"/>
                <w:sz w:val="21"/>
                <w:szCs w:val="21"/>
              </w:rPr>
              <w:t>205</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hint="eastAsia"/>
                <w:sz w:val="21"/>
                <w:szCs w:val="21"/>
              </w:rPr>
              <w:t>197</w:t>
            </w:r>
          </w:p>
        </w:tc>
      </w:tr>
      <w:tr w:rsidR="006017BB" w:rsidRPr="00E128AF" w:rsidTr="006017BB">
        <w:trPr>
          <w:trHeight w:val="340"/>
        </w:trPr>
        <w:tc>
          <w:tcPr>
            <w:tcW w:w="512" w:type="dxa"/>
            <w:vMerge/>
            <w:vAlign w:val="center"/>
          </w:tcPr>
          <w:p w:rsidR="006017BB" w:rsidRPr="00E128AF" w:rsidRDefault="006017BB" w:rsidP="006017BB">
            <w:pPr>
              <w:pStyle w:val="26"/>
              <w:spacing w:after="0"/>
              <w:ind w:leftChars="0" w:left="0" w:firstLineChars="0" w:firstLine="0"/>
              <w:jc w:val="center"/>
              <w:rPr>
                <w:rFonts w:ascii="Times New Roman"/>
                <w:sz w:val="21"/>
                <w:szCs w:val="21"/>
              </w:rPr>
            </w:pPr>
          </w:p>
        </w:tc>
        <w:tc>
          <w:tcPr>
            <w:tcW w:w="1778"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饱和导水率</w:t>
            </w:r>
            <w:r w:rsidRPr="00E128AF">
              <w:rPr>
                <w:rFonts w:ascii="Times New Roman"/>
                <w:sz w:val="21"/>
                <w:szCs w:val="21"/>
              </w:rPr>
              <w:t>/(cm/s)</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4.54x10</w:t>
            </w:r>
            <w:r w:rsidRPr="00E128AF">
              <w:rPr>
                <w:rFonts w:ascii="Times New Roman"/>
                <w:sz w:val="21"/>
                <w:szCs w:val="21"/>
                <w:vertAlign w:val="superscript"/>
              </w:rPr>
              <w:t>-5</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4.76x10</w:t>
            </w:r>
            <w:r w:rsidRPr="00E128AF">
              <w:rPr>
                <w:rFonts w:ascii="Times New Roman"/>
                <w:sz w:val="21"/>
                <w:szCs w:val="21"/>
                <w:vertAlign w:val="superscript"/>
              </w:rPr>
              <w:t>-5</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4.88x10</w:t>
            </w:r>
            <w:r w:rsidRPr="00E128AF">
              <w:rPr>
                <w:rFonts w:ascii="Times New Roman"/>
                <w:sz w:val="21"/>
                <w:szCs w:val="21"/>
                <w:vertAlign w:val="superscript"/>
              </w:rPr>
              <w:t>-5</w:t>
            </w:r>
          </w:p>
        </w:tc>
      </w:tr>
      <w:tr w:rsidR="006017BB" w:rsidRPr="00E128AF" w:rsidTr="006017BB">
        <w:trPr>
          <w:trHeight w:val="340"/>
        </w:trPr>
        <w:tc>
          <w:tcPr>
            <w:tcW w:w="512" w:type="dxa"/>
            <w:vMerge/>
            <w:vAlign w:val="center"/>
          </w:tcPr>
          <w:p w:rsidR="006017BB" w:rsidRPr="00E128AF" w:rsidRDefault="006017BB" w:rsidP="006017BB">
            <w:pPr>
              <w:pStyle w:val="26"/>
              <w:spacing w:after="0"/>
              <w:ind w:leftChars="0" w:left="0" w:firstLineChars="0" w:firstLine="0"/>
              <w:jc w:val="center"/>
              <w:rPr>
                <w:rFonts w:ascii="Times New Roman"/>
                <w:sz w:val="21"/>
                <w:szCs w:val="21"/>
              </w:rPr>
            </w:pPr>
          </w:p>
        </w:tc>
        <w:tc>
          <w:tcPr>
            <w:tcW w:w="1778"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土壤容重（</w:t>
            </w:r>
            <w:r w:rsidRPr="00E128AF">
              <w:rPr>
                <w:rFonts w:ascii="Times New Roman"/>
                <w:sz w:val="21"/>
                <w:szCs w:val="21"/>
              </w:rPr>
              <w:t>kg/m</w:t>
            </w:r>
            <w:r w:rsidRPr="00E128AF">
              <w:rPr>
                <w:rFonts w:ascii="Times New Roman"/>
                <w:sz w:val="21"/>
                <w:szCs w:val="21"/>
                <w:vertAlign w:val="superscript"/>
              </w:rPr>
              <w:t>3</w:t>
            </w:r>
            <w:r w:rsidRPr="00E128AF">
              <w:rPr>
                <w:rFonts w:ascii="Times New Roman"/>
                <w:sz w:val="21"/>
                <w:szCs w:val="21"/>
              </w:rPr>
              <w:t>）</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hint="eastAsia"/>
                <w:sz w:val="21"/>
                <w:szCs w:val="21"/>
              </w:rPr>
              <w:t>1340</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hint="eastAsia"/>
                <w:sz w:val="21"/>
                <w:szCs w:val="21"/>
              </w:rPr>
              <w:t>1160</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hint="eastAsia"/>
                <w:sz w:val="21"/>
                <w:szCs w:val="21"/>
              </w:rPr>
              <w:t>1550</w:t>
            </w:r>
          </w:p>
        </w:tc>
      </w:tr>
      <w:tr w:rsidR="006017BB" w:rsidRPr="00E128AF" w:rsidTr="006017BB">
        <w:trPr>
          <w:trHeight w:val="340"/>
        </w:trPr>
        <w:tc>
          <w:tcPr>
            <w:tcW w:w="512" w:type="dxa"/>
            <w:vMerge/>
            <w:vAlign w:val="center"/>
          </w:tcPr>
          <w:p w:rsidR="006017BB" w:rsidRPr="00E128AF" w:rsidRDefault="006017BB" w:rsidP="006017BB">
            <w:pPr>
              <w:pStyle w:val="26"/>
              <w:spacing w:after="0"/>
              <w:ind w:leftChars="0" w:left="0" w:firstLineChars="0" w:firstLine="0"/>
              <w:jc w:val="center"/>
              <w:rPr>
                <w:rFonts w:ascii="Times New Roman"/>
                <w:sz w:val="21"/>
                <w:szCs w:val="21"/>
              </w:rPr>
            </w:pPr>
          </w:p>
        </w:tc>
        <w:tc>
          <w:tcPr>
            <w:tcW w:w="1778"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sz w:val="21"/>
                <w:szCs w:val="21"/>
              </w:rPr>
              <w:t>孔隙度</w:t>
            </w:r>
            <w:r w:rsidRPr="00E128AF">
              <w:rPr>
                <w:rFonts w:ascii="Times New Roman" w:hint="eastAsia"/>
                <w:sz w:val="21"/>
                <w:szCs w:val="21"/>
              </w:rPr>
              <w:t>（</w:t>
            </w:r>
            <w:r w:rsidRPr="00E128AF">
              <w:rPr>
                <w:rFonts w:ascii="Times New Roman"/>
                <w:sz w:val="21"/>
                <w:szCs w:val="21"/>
              </w:rPr>
              <w:t>体积</w:t>
            </w:r>
            <w:r w:rsidRPr="00E128AF">
              <w:rPr>
                <w:rFonts w:ascii="Times New Roman"/>
                <w:sz w:val="21"/>
                <w:szCs w:val="21"/>
              </w:rPr>
              <w:t>%</w:t>
            </w:r>
            <w:r w:rsidRPr="00E128AF">
              <w:rPr>
                <w:rFonts w:ascii="Times New Roman" w:hint="eastAsia"/>
                <w:sz w:val="21"/>
                <w:szCs w:val="21"/>
              </w:rPr>
              <w:t>）</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hint="eastAsia"/>
                <w:sz w:val="21"/>
                <w:szCs w:val="21"/>
              </w:rPr>
              <w:t>68.28</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hint="eastAsia"/>
                <w:sz w:val="21"/>
                <w:szCs w:val="21"/>
              </w:rPr>
              <w:t>65.88</w:t>
            </w:r>
          </w:p>
        </w:tc>
        <w:tc>
          <w:tcPr>
            <w:tcW w:w="2292" w:type="dxa"/>
            <w:vAlign w:val="center"/>
          </w:tcPr>
          <w:p w:rsidR="006017BB" w:rsidRPr="00E128AF" w:rsidRDefault="006017BB" w:rsidP="006017BB">
            <w:pPr>
              <w:pStyle w:val="26"/>
              <w:spacing w:after="0"/>
              <w:ind w:leftChars="0" w:left="0" w:firstLineChars="0" w:firstLine="0"/>
              <w:jc w:val="center"/>
              <w:rPr>
                <w:rFonts w:ascii="Times New Roman"/>
                <w:sz w:val="21"/>
                <w:szCs w:val="21"/>
              </w:rPr>
            </w:pPr>
            <w:r w:rsidRPr="00E128AF">
              <w:rPr>
                <w:rFonts w:ascii="Times New Roman" w:hint="eastAsia"/>
                <w:sz w:val="21"/>
                <w:szCs w:val="21"/>
              </w:rPr>
              <w:t>67.62</w:t>
            </w:r>
          </w:p>
        </w:tc>
      </w:tr>
    </w:tbl>
    <w:p w:rsidR="006017BB" w:rsidRPr="00E128AF" w:rsidRDefault="006017BB" w:rsidP="006017BB">
      <w:pPr>
        <w:jc w:val="center"/>
        <w:rPr>
          <w:rFonts w:ascii="Times New Roman" w:cs="Times New Roman"/>
          <w:b/>
          <w:sz w:val="24"/>
          <w:szCs w:val="24"/>
          <w:lang w:eastAsia="zh-CN"/>
        </w:rPr>
      </w:pPr>
      <w:r w:rsidRPr="00E128AF">
        <w:rPr>
          <w:rFonts w:ascii="Times New Roman" w:cs="Times New Roman" w:hint="eastAsia"/>
          <w:b/>
          <w:sz w:val="24"/>
          <w:szCs w:val="24"/>
          <w:lang w:eastAsia="zh-CN"/>
        </w:rPr>
        <w:t>表</w:t>
      </w:r>
      <w:r w:rsidR="00543F17" w:rsidRPr="00E128AF">
        <w:rPr>
          <w:rFonts w:ascii="Times New Roman" w:cs="Times New Roman" w:hint="eastAsia"/>
          <w:b/>
          <w:sz w:val="24"/>
          <w:szCs w:val="24"/>
          <w:lang w:eastAsia="zh-CN"/>
        </w:rPr>
        <w:t>6.2-</w:t>
      </w:r>
      <w:r w:rsidR="00EC2EF9" w:rsidRPr="00E128AF">
        <w:rPr>
          <w:rFonts w:ascii="Times New Roman" w:cs="Times New Roman" w:hint="eastAsia"/>
          <w:b/>
          <w:sz w:val="24"/>
          <w:szCs w:val="24"/>
          <w:lang w:eastAsia="zh-CN"/>
        </w:rPr>
        <w:t>34</w:t>
      </w:r>
      <w:r w:rsidRPr="00E128AF">
        <w:rPr>
          <w:rFonts w:ascii="Times New Roman" w:cs="Times New Roman" w:hint="eastAsia"/>
          <w:b/>
          <w:sz w:val="24"/>
          <w:szCs w:val="24"/>
          <w:lang w:eastAsia="zh-CN"/>
        </w:rPr>
        <w:t xml:space="preserve">     </w:t>
      </w:r>
      <w:r w:rsidRPr="00E128AF">
        <w:rPr>
          <w:rFonts w:ascii="Times New Roman" w:cs="Times New Roman" w:hint="eastAsia"/>
          <w:b/>
          <w:sz w:val="24"/>
          <w:szCs w:val="24"/>
          <w:lang w:eastAsia="zh-CN"/>
        </w:rPr>
        <w:t>建设项目土体构型（土壤剖面）</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459"/>
        <w:gridCol w:w="2437"/>
        <w:gridCol w:w="2227"/>
        <w:gridCol w:w="3409"/>
      </w:tblGrid>
      <w:tr w:rsidR="006017BB" w:rsidRPr="00E128AF" w:rsidTr="00334246">
        <w:trPr>
          <w:trHeight w:val="340"/>
        </w:trPr>
        <w:tc>
          <w:tcPr>
            <w:tcW w:w="269" w:type="pct"/>
            <w:vAlign w:val="center"/>
          </w:tcPr>
          <w:p w:rsidR="006017BB" w:rsidRPr="00E128AF" w:rsidRDefault="006017BB" w:rsidP="006017BB">
            <w:pPr>
              <w:pStyle w:val="26"/>
              <w:spacing w:after="0"/>
              <w:ind w:leftChars="0" w:left="0" w:firstLineChars="0" w:firstLine="0"/>
              <w:jc w:val="center"/>
              <w:rPr>
                <w:rFonts w:ascii="Times New Roman" w:hAnsi="Times New Roman" w:cs="Times New Roman"/>
                <w:sz w:val="21"/>
                <w:szCs w:val="21"/>
              </w:rPr>
            </w:pPr>
            <w:r w:rsidRPr="00E128AF">
              <w:rPr>
                <w:rFonts w:ascii="Times New Roman" w:cs="Times New Roman"/>
                <w:sz w:val="21"/>
                <w:szCs w:val="21"/>
              </w:rPr>
              <w:t>点号</w:t>
            </w:r>
          </w:p>
        </w:tc>
        <w:tc>
          <w:tcPr>
            <w:tcW w:w="1428" w:type="pct"/>
            <w:vAlign w:val="center"/>
          </w:tcPr>
          <w:p w:rsidR="006017BB" w:rsidRPr="00E128AF" w:rsidRDefault="006017BB" w:rsidP="006017BB">
            <w:pPr>
              <w:pStyle w:val="26"/>
              <w:spacing w:after="0"/>
              <w:ind w:leftChars="0" w:left="0" w:firstLineChars="0" w:firstLine="0"/>
              <w:jc w:val="center"/>
              <w:rPr>
                <w:rFonts w:ascii="Times New Roman" w:hAnsi="Times New Roman" w:cs="Times New Roman"/>
                <w:sz w:val="21"/>
                <w:szCs w:val="21"/>
              </w:rPr>
            </w:pPr>
            <w:r w:rsidRPr="00E128AF">
              <w:rPr>
                <w:rFonts w:ascii="Times New Roman" w:cs="Times New Roman"/>
                <w:sz w:val="21"/>
                <w:szCs w:val="21"/>
              </w:rPr>
              <w:t>景观照片</w:t>
            </w:r>
          </w:p>
        </w:tc>
        <w:tc>
          <w:tcPr>
            <w:tcW w:w="1305" w:type="pct"/>
            <w:vAlign w:val="center"/>
          </w:tcPr>
          <w:p w:rsidR="006017BB" w:rsidRPr="00E128AF" w:rsidRDefault="006017BB" w:rsidP="006017BB">
            <w:pPr>
              <w:pStyle w:val="26"/>
              <w:spacing w:after="0"/>
              <w:ind w:leftChars="0" w:left="0" w:firstLineChars="0" w:firstLine="0"/>
              <w:jc w:val="center"/>
              <w:rPr>
                <w:rFonts w:ascii="Times New Roman" w:hAnsi="Times New Roman" w:cs="Times New Roman"/>
                <w:sz w:val="21"/>
                <w:szCs w:val="21"/>
              </w:rPr>
            </w:pPr>
            <w:r w:rsidRPr="00E128AF">
              <w:rPr>
                <w:rFonts w:ascii="Times New Roman" w:cs="Times New Roman"/>
                <w:sz w:val="21"/>
                <w:szCs w:val="21"/>
              </w:rPr>
              <w:t>土壤剖面照片</w:t>
            </w:r>
          </w:p>
        </w:tc>
        <w:tc>
          <w:tcPr>
            <w:tcW w:w="1999" w:type="pct"/>
            <w:vAlign w:val="center"/>
          </w:tcPr>
          <w:p w:rsidR="006017BB" w:rsidRPr="00E128AF" w:rsidRDefault="006017BB" w:rsidP="006017BB">
            <w:pPr>
              <w:pStyle w:val="26"/>
              <w:spacing w:after="0"/>
              <w:ind w:leftChars="0" w:left="0" w:firstLineChars="0" w:firstLine="0"/>
              <w:jc w:val="center"/>
              <w:rPr>
                <w:rFonts w:ascii="Times New Roman" w:hAnsi="Times New Roman" w:cs="Times New Roman"/>
                <w:sz w:val="21"/>
                <w:szCs w:val="21"/>
              </w:rPr>
            </w:pPr>
            <w:r w:rsidRPr="00E128AF">
              <w:rPr>
                <w:rFonts w:ascii="Times New Roman" w:cs="Times New Roman"/>
                <w:sz w:val="21"/>
                <w:szCs w:val="21"/>
              </w:rPr>
              <w:t>层次</w:t>
            </w:r>
          </w:p>
        </w:tc>
      </w:tr>
      <w:tr w:rsidR="006017BB" w:rsidRPr="00E128AF" w:rsidTr="00334246">
        <w:trPr>
          <w:trHeight w:val="340"/>
        </w:trPr>
        <w:tc>
          <w:tcPr>
            <w:tcW w:w="269" w:type="pct"/>
            <w:vMerge w:val="restart"/>
            <w:vAlign w:val="center"/>
          </w:tcPr>
          <w:p w:rsidR="006017BB" w:rsidRPr="00E128AF" w:rsidRDefault="006017BB" w:rsidP="006017BB">
            <w:pPr>
              <w:pStyle w:val="26"/>
              <w:spacing w:after="0"/>
              <w:ind w:leftChars="0" w:left="0" w:firstLineChars="0" w:firstLine="0"/>
              <w:jc w:val="center"/>
              <w:rPr>
                <w:rFonts w:ascii="Times New Roman" w:hAnsi="Times New Roman" w:cs="Times New Roman"/>
                <w:sz w:val="21"/>
                <w:szCs w:val="21"/>
              </w:rPr>
            </w:pPr>
            <w:r w:rsidRPr="00E128AF">
              <w:rPr>
                <w:rFonts w:ascii="Times New Roman" w:hAnsi="Times New Roman" w:cs="Times New Roman"/>
                <w:sz w:val="21"/>
                <w:szCs w:val="21"/>
              </w:rPr>
              <w:t>1#</w:t>
            </w:r>
          </w:p>
        </w:tc>
        <w:tc>
          <w:tcPr>
            <w:tcW w:w="1428" w:type="pct"/>
            <w:vMerge w:val="restart"/>
            <w:vAlign w:val="center"/>
          </w:tcPr>
          <w:p w:rsidR="006017BB" w:rsidRPr="00E128AF" w:rsidRDefault="006017BB" w:rsidP="006017BB">
            <w:pPr>
              <w:pStyle w:val="26"/>
              <w:spacing w:after="0"/>
              <w:ind w:leftChars="0" w:left="0" w:firstLineChars="0" w:firstLine="0"/>
              <w:jc w:val="center"/>
              <w:rPr>
                <w:rFonts w:ascii="Times New Roman" w:hAnsi="Times New Roman" w:cs="Times New Roman"/>
                <w:sz w:val="21"/>
                <w:szCs w:val="21"/>
              </w:rPr>
            </w:pPr>
            <w:r w:rsidRPr="00E128AF">
              <w:rPr>
                <w:rFonts w:ascii="Times New Roman" w:hAnsi="Times New Roman" w:cs="Times New Roman"/>
                <w:noProof/>
                <w:sz w:val="21"/>
                <w:szCs w:val="21"/>
                <w:lang w:eastAsia="zh-CN"/>
              </w:rPr>
              <w:drawing>
                <wp:inline distT="0" distB="0" distL="0" distR="0">
                  <wp:extent cx="1390650" cy="1419225"/>
                  <wp:effectExtent l="19050" t="0" r="0" b="0"/>
                  <wp:docPr id="189"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5"/>
                          <pic:cNvPicPr>
                            <a:picLocks noChangeAspect="1" noChangeArrowheads="1"/>
                          </pic:cNvPicPr>
                        </pic:nvPicPr>
                        <pic:blipFill>
                          <a:blip r:embed="rId146" cstate="print"/>
                          <a:srcRect/>
                          <a:stretch>
                            <a:fillRect/>
                          </a:stretch>
                        </pic:blipFill>
                        <pic:spPr bwMode="auto">
                          <a:xfrm>
                            <a:off x="0" y="0"/>
                            <a:ext cx="1390650" cy="1419225"/>
                          </a:xfrm>
                          <a:prstGeom prst="rect">
                            <a:avLst/>
                          </a:prstGeom>
                          <a:noFill/>
                          <a:ln w="9525">
                            <a:noFill/>
                            <a:miter lim="800000"/>
                            <a:headEnd/>
                            <a:tailEnd/>
                          </a:ln>
                        </pic:spPr>
                      </pic:pic>
                    </a:graphicData>
                  </a:graphic>
                </wp:inline>
              </w:drawing>
            </w:r>
          </w:p>
        </w:tc>
        <w:tc>
          <w:tcPr>
            <w:tcW w:w="1305" w:type="pct"/>
            <w:vMerge w:val="restart"/>
            <w:vAlign w:val="center"/>
          </w:tcPr>
          <w:p w:rsidR="006017BB" w:rsidRPr="00E128AF" w:rsidRDefault="006017BB" w:rsidP="006017BB">
            <w:pPr>
              <w:pStyle w:val="26"/>
              <w:spacing w:after="0"/>
              <w:ind w:leftChars="0" w:left="0" w:firstLineChars="0" w:firstLine="0"/>
              <w:jc w:val="center"/>
              <w:rPr>
                <w:rFonts w:ascii="Times New Roman" w:hAnsi="Times New Roman" w:cs="Times New Roman"/>
                <w:sz w:val="21"/>
                <w:szCs w:val="21"/>
              </w:rPr>
            </w:pPr>
            <w:r w:rsidRPr="00E128AF">
              <w:rPr>
                <w:rFonts w:ascii="Times New Roman" w:hAnsi="Times New Roman" w:cs="Times New Roman"/>
                <w:noProof/>
                <w:sz w:val="21"/>
                <w:szCs w:val="21"/>
                <w:lang w:eastAsia="zh-CN"/>
              </w:rPr>
              <w:drawing>
                <wp:inline distT="0" distB="0" distL="0" distR="0">
                  <wp:extent cx="1247775" cy="1419225"/>
                  <wp:effectExtent l="19050" t="0" r="9525" b="0"/>
                  <wp:docPr id="190"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pic:cNvPicPr>
                            <a:picLocks noChangeAspect="1" noChangeArrowheads="1"/>
                          </pic:cNvPicPr>
                        </pic:nvPicPr>
                        <pic:blipFill>
                          <a:blip r:embed="rId147" cstate="print"/>
                          <a:srcRect/>
                          <a:stretch>
                            <a:fillRect/>
                          </a:stretch>
                        </pic:blipFill>
                        <pic:spPr bwMode="auto">
                          <a:xfrm>
                            <a:off x="0" y="0"/>
                            <a:ext cx="1247775" cy="1419225"/>
                          </a:xfrm>
                          <a:prstGeom prst="rect">
                            <a:avLst/>
                          </a:prstGeom>
                          <a:noFill/>
                          <a:ln w="9525">
                            <a:noFill/>
                            <a:miter lim="800000"/>
                            <a:headEnd/>
                            <a:tailEnd/>
                          </a:ln>
                        </pic:spPr>
                      </pic:pic>
                    </a:graphicData>
                  </a:graphic>
                </wp:inline>
              </w:drawing>
            </w:r>
          </w:p>
        </w:tc>
        <w:tc>
          <w:tcPr>
            <w:tcW w:w="1999" w:type="pct"/>
            <w:vAlign w:val="center"/>
          </w:tcPr>
          <w:p w:rsidR="006017BB" w:rsidRPr="00E128AF" w:rsidRDefault="006017BB" w:rsidP="006017BB">
            <w:pPr>
              <w:pStyle w:val="26"/>
              <w:spacing w:after="0"/>
              <w:ind w:leftChars="0" w:left="0" w:firstLineChars="0" w:firstLine="0"/>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0-50cm</w:t>
            </w:r>
            <w:r w:rsidRPr="00E128AF">
              <w:rPr>
                <w:rFonts w:ascii="Times New Roman" w:cs="Times New Roman"/>
                <w:sz w:val="21"/>
                <w:szCs w:val="21"/>
                <w:lang w:eastAsia="zh-CN"/>
              </w:rPr>
              <w:t>，黄棕砂壤土，可塑性差，少量石块、植物根系</w:t>
            </w:r>
          </w:p>
        </w:tc>
      </w:tr>
      <w:tr w:rsidR="006017BB" w:rsidRPr="00E128AF" w:rsidTr="00334246">
        <w:trPr>
          <w:trHeight w:val="340"/>
        </w:trPr>
        <w:tc>
          <w:tcPr>
            <w:tcW w:w="269" w:type="pct"/>
            <w:vMerge/>
            <w:vAlign w:val="center"/>
          </w:tcPr>
          <w:p w:rsidR="006017BB" w:rsidRPr="00E128AF" w:rsidRDefault="006017BB" w:rsidP="006017BB">
            <w:pPr>
              <w:pStyle w:val="26"/>
              <w:spacing w:after="0"/>
              <w:ind w:leftChars="0" w:left="0" w:firstLineChars="0" w:firstLine="0"/>
              <w:jc w:val="center"/>
              <w:rPr>
                <w:rFonts w:ascii="Times New Roman" w:hAnsi="Times New Roman" w:cs="Times New Roman"/>
                <w:sz w:val="21"/>
                <w:szCs w:val="21"/>
                <w:lang w:eastAsia="zh-CN"/>
              </w:rPr>
            </w:pPr>
          </w:p>
        </w:tc>
        <w:tc>
          <w:tcPr>
            <w:tcW w:w="1428" w:type="pct"/>
            <w:vMerge/>
            <w:vAlign w:val="center"/>
          </w:tcPr>
          <w:p w:rsidR="006017BB" w:rsidRPr="00E128AF" w:rsidRDefault="006017BB" w:rsidP="006017BB">
            <w:pPr>
              <w:pStyle w:val="26"/>
              <w:spacing w:after="0"/>
              <w:ind w:leftChars="0" w:left="0" w:firstLineChars="0" w:firstLine="0"/>
              <w:jc w:val="center"/>
              <w:rPr>
                <w:rFonts w:ascii="Times New Roman" w:hAnsi="Times New Roman" w:cs="Times New Roman"/>
                <w:sz w:val="21"/>
                <w:szCs w:val="21"/>
                <w:lang w:eastAsia="zh-CN"/>
              </w:rPr>
            </w:pPr>
          </w:p>
        </w:tc>
        <w:tc>
          <w:tcPr>
            <w:tcW w:w="1305" w:type="pct"/>
            <w:vMerge/>
            <w:vAlign w:val="center"/>
          </w:tcPr>
          <w:p w:rsidR="006017BB" w:rsidRPr="00E128AF" w:rsidRDefault="006017BB" w:rsidP="006017BB">
            <w:pPr>
              <w:pStyle w:val="26"/>
              <w:spacing w:after="0"/>
              <w:ind w:leftChars="0" w:left="0" w:firstLineChars="0" w:firstLine="0"/>
              <w:jc w:val="center"/>
              <w:rPr>
                <w:rFonts w:ascii="Times New Roman" w:hAnsi="Times New Roman" w:cs="Times New Roman"/>
                <w:sz w:val="21"/>
                <w:szCs w:val="21"/>
                <w:lang w:eastAsia="zh-CN"/>
              </w:rPr>
            </w:pPr>
          </w:p>
        </w:tc>
        <w:tc>
          <w:tcPr>
            <w:tcW w:w="1999" w:type="pct"/>
            <w:vAlign w:val="center"/>
          </w:tcPr>
          <w:p w:rsidR="006017BB" w:rsidRPr="00E128AF" w:rsidRDefault="006017BB" w:rsidP="006017BB">
            <w:pPr>
              <w:pStyle w:val="26"/>
              <w:spacing w:after="0"/>
              <w:ind w:leftChars="0" w:left="0" w:firstLineChars="0" w:firstLine="0"/>
              <w:jc w:val="center"/>
              <w:rPr>
                <w:rFonts w:ascii="Times New Roman" w:hAnsi="Times New Roman" w:cs="Times New Roman"/>
                <w:sz w:val="21"/>
                <w:szCs w:val="21"/>
              </w:rPr>
            </w:pPr>
            <w:r w:rsidRPr="00E128AF">
              <w:rPr>
                <w:rFonts w:ascii="Times New Roman" w:hAnsi="Times New Roman" w:cs="Times New Roman"/>
                <w:sz w:val="21"/>
                <w:szCs w:val="21"/>
              </w:rPr>
              <w:t>50-150cm</w:t>
            </w:r>
            <w:r w:rsidRPr="00E128AF">
              <w:rPr>
                <w:rFonts w:ascii="Times New Roman" w:cs="Times New Roman"/>
                <w:sz w:val="21"/>
                <w:szCs w:val="21"/>
              </w:rPr>
              <w:t>，棕色砂壤土，可塑性差</w:t>
            </w:r>
          </w:p>
        </w:tc>
      </w:tr>
      <w:tr w:rsidR="006017BB" w:rsidRPr="00E128AF" w:rsidTr="00334246">
        <w:trPr>
          <w:trHeight w:val="340"/>
        </w:trPr>
        <w:tc>
          <w:tcPr>
            <w:tcW w:w="269" w:type="pct"/>
            <w:vMerge/>
            <w:vAlign w:val="center"/>
          </w:tcPr>
          <w:p w:rsidR="006017BB" w:rsidRPr="00E128AF" w:rsidRDefault="006017BB" w:rsidP="006017BB">
            <w:pPr>
              <w:pStyle w:val="26"/>
              <w:spacing w:after="0"/>
              <w:ind w:leftChars="0" w:left="0" w:firstLineChars="0" w:firstLine="0"/>
              <w:jc w:val="center"/>
              <w:rPr>
                <w:rFonts w:ascii="Times New Roman" w:hAnsi="Times New Roman" w:cs="Times New Roman"/>
                <w:sz w:val="21"/>
                <w:szCs w:val="21"/>
              </w:rPr>
            </w:pPr>
          </w:p>
        </w:tc>
        <w:tc>
          <w:tcPr>
            <w:tcW w:w="1428" w:type="pct"/>
            <w:vMerge/>
            <w:vAlign w:val="center"/>
          </w:tcPr>
          <w:p w:rsidR="006017BB" w:rsidRPr="00E128AF" w:rsidRDefault="006017BB" w:rsidP="006017BB">
            <w:pPr>
              <w:pStyle w:val="26"/>
              <w:spacing w:after="0"/>
              <w:ind w:leftChars="0" w:left="0" w:firstLineChars="0" w:firstLine="0"/>
              <w:jc w:val="center"/>
              <w:rPr>
                <w:rFonts w:ascii="Times New Roman" w:hAnsi="Times New Roman" w:cs="Times New Roman"/>
                <w:sz w:val="21"/>
                <w:szCs w:val="21"/>
              </w:rPr>
            </w:pPr>
          </w:p>
        </w:tc>
        <w:tc>
          <w:tcPr>
            <w:tcW w:w="1305" w:type="pct"/>
            <w:vMerge/>
            <w:vAlign w:val="center"/>
          </w:tcPr>
          <w:p w:rsidR="006017BB" w:rsidRPr="00E128AF" w:rsidRDefault="006017BB" w:rsidP="006017BB">
            <w:pPr>
              <w:pStyle w:val="26"/>
              <w:spacing w:after="0"/>
              <w:ind w:leftChars="0" w:left="0" w:firstLineChars="0" w:firstLine="0"/>
              <w:jc w:val="center"/>
              <w:rPr>
                <w:rFonts w:ascii="Times New Roman" w:hAnsi="Times New Roman" w:cs="Times New Roman"/>
                <w:sz w:val="21"/>
                <w:szCs w:val="21"/>
              </w:rPr>
            </w:pPr>
          </w:p>
        </w:tc>
        <w:tc>
          <w:tcPr>
            <w:tcW w:w="1999" w:type="pct"/>
            <w:vAlign w:val="center"/>
          </w:tcPr>
          <w:p w:rsidR="006017BB" w:rsidRPr="00E128AF" w:rsidRDefault="006017BB" w:rsidP="006017BB">
            <w:pPr>
              <w:pStyle w:val="26"/>
              <w:spacing w:after="0"/>
              <w:ind w:leftChars="0" w:left="0" w:firstLineChars="0" w:firstLine="0"/>
              <w:jc w:val="center"/>
              <w:rPr>
                <w:rFonts w:ascii="Times New Roman" w:hAnsi="Times New Roman" w:cs="Times New Roman"/>
                <w:sz w:val="21"/>
                <w:szCs w:val="21"/>
                <w:lang w:eastAsia="zh-CN"/>
              </w:rPr>
            </w:pPr>
            <w:r w:rsidRPr="00E128AF">
              <w:rPr>
                <w:rFonts w:ascii="Times New Roman" w:hAnsi="Times New Roman" w:cs="Times New Roman"/>
                <w:sz w:val="21"/>
                <w:szCs w:val="21"/>
                <w:lang w:eastAsia="zh-CN"/>
              </w:rPr>
              <w:t>150-300cm</w:t>
            </w:r>
            <w:r w:rsidRPr="00E128AF">
              <w:rPr>
                <w:rFonts w:ascii="Times New Roman" w:cs="Times New Roman"/>
                <w:sz w:val="21"/>
                <w:szCs w:val="21"/>
                <w:lang w:eastAsia="zh-CN"/>
              </w:rPr>
              <w:t>，砂土，团块结构，无可塑性，石块、沙粒为主。</w:t>
            </w:r>
          </w:p>
        </w:tc>
      </w:tr>
    </w:tbl>
    <w:p w:rsidR="00334246" w:rsidRPr="00E128AF" w:rsidRDefault="00334246" w:rsidP="00334246">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6</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6</w:t>
      </w:r>
      <w:r w:rsidRPr="00E128AF">
        <w:rPr>
          <w:rFonts w:ascii="Times New Roman" w:eastAsia="宋体" w:hAnsi="Times New Roman"/>
          <w:sz w:val="24"/>
          <w:szCs w:val="24"/>
        </w:rPr>
        <w:t>.</w:t>
      </w:r>
      <w:r w:rsidRPr="00E128AF">
        <w:rPr>
          <w:rFonts w:ascii="Times New Roman" w:eastAsia="宋体" w:hAnsi="Times New Roman" w:hint="eastAsia"/>
          <w:sz w:val="24"/>
          <w:szCs w:val="24"/>
        </w:rPr>
        <w:t>6</w:t>
      </w:r>
      <w:r w:rsidRPr="00E128AF">
        <w:rPr>
          <w:rFonts w:ascii="Times New Roman" w:eastAsia="宋体" w:hAnsi="Times New Roman" w:hint="eastAsia"/>
          <w:sz w:val="24"/>
          <w:szCs w:val="24"/>
        </w:rPr>
        <w:t>土壤环境影响预测</w:t>
      </w:r>
    </w:p>
    <w:p w:rsidR="00334246" w:rsidRPr="00E128AF" w:rsidRDefault="00334246" w:rsidP="00334246">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垂直入渗影响预测</w:t>
      </w:r>
    </w:p>
    <w:p w:rsidR="00334246" w:rsidRPr="00E128AF" w:rsidRDefault="00F10329" w:rsidP="00334246">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本项目产生的废水经厂区预处理达到中石化长岭分公司炼油二部汽提装置的接管标准后排入中石化长岭分公司炼油二部汽提装置处理后，依次排入中石化长岭分公司第一、第二污水处理站处理达标后排放。</w:t>
      </w:r>
      <w:r w:rsidR="00334246" w:rsidRPr="00E128AF">
        <w:rPr>
          <w:rFonts w:ascii="Times New Roman" w:cs="Times New Roman" w:hint="eastAsia"/>
          <w:sz w:val="24"/>
          <w:szCs w:val="24"/>
          <w:lang w:eastAsia="zh-CN"/>
        </w:rPr>
        <w:t>另外，全厂按照《环境影响评价技术导则</w:t>
      </w:r>
      <w:r w:rsidR="00334246" w:rsidRPr="00E128AF">
        <w:rPr>
          <w:rFonts w:ascii="Times New Roman" w:cs="Times New Roman"/>
          <w:sz w:val="24"/>
          <w:szCs w:val="24"/>
          <w:lang w:eastAsia="zh-CN"/>
        </w:rPr>
        <w:t xml:space="preserve"> </w:t>
      </w:r>
      <w:r w:rsidR="00334246" w:rsidRPr="00E128AF">
        <w:rPr>
          <w:rFonts w:ascii="Times New Roman" w:cs="Times New Roman" w:hint="eastAsia"/>
          <w:sz w:val="24"/>
          <w:szCs w:val="24"/>
          <w:lang w:eastAsia="zh-CN"/>
        </w:rPr>
        <w:t>地下水环境》（</w:t>
      </w:r>
      <w:r w:rsidR="00334246" w:rsidRPr="00E128AF">
        <w:rPr>
          <w:rFonts w:ascii="Times New Roman" w:cs="Times New Roman"/>
          <w:sz w:val="24"/>
          <w:szCs w:val="24"/>
          <w:lang w:eastAsia="zh-CN"/>
        </w:rPr>
        <w:t>HJ 610-2016</w:t>
      </w:r>
      <w:r w:rsidR="00334246" w:rsidRPr="00E128AF">
        <w:rPr>
          <w:rFonts w:ascii="Times New Roman" w:cs="Times New Roman" w:hint="eastAsia"/>
          <w:sz w:val="24"/>
          <w:szCs w:val="24"/>
          <w:lang w:eastAsia="zh-CN"/>
        </w:rPr>
        <w:t>）</w:t>
      </w:r>
      <w:r w:rsidR="00334246" w:rsidRPr="00E128AF">
        <w:rPr>
          <w:rFonts w:ascii="Times New Roman" w:cs="Times New Roman"/>
          <w:sz w:val="24"/>
          <w:szCs w:val="24"/>
          <w:lang w:eastAsia="zh-CN"/>
        </w:rPr>
        <w:t xml:space="preserve"> </w:t>
      </w:r>
      <w:r w:rsidR="00334246" w:rsidRPr="00E128AF">
        <w:rPr>
          <w:rFonts w:ascii="Times New Roman" w:cs="Times New Roman" w:hint="eastAsia"/>
          <w:sz w:val="24"/>
          <w:szCs w:val="24"/>
          <w:lang w:eastAsia="zh-CN"/>
        </w:rPr>
        <w:t>表</w:t>
      </w:r>
      <w:r w:rsidR="00334246" w:rsidRPr="00E128AF">
        <w:rPr>
          <w:rFonts w:ascii="Times New Roman" w:cs="Times New Roman"/>
          <w:sz w:val="24"/>
          <w:szCs w:val="24"/>
          <w:lang w:eastAsia="zh-CN"/>
        </w:rPr>
        <w:t>7</w:t>
      </w:r>
      <w:r w:rsidR="00334246" w:rsidRPr="00E128AF">
        <w:rPr>
          <w:rFonts w:ascii="Times New Roman" w:cs="Times New Roman" w:hint="eastAsia"/>
          <w:sz w:val="24"/>
          <w:szCs w:val="24"/>
          <w:lang w:eastAsia="zh-CN"/>
        </w:rPr>
        <w:t>地划分为重点防渗区、一般防渗区。项目</w:t>
      </w:r>
      <w:r w:rsidR="00466E74" w:rsidRPr="00E128AF">
        <w:rPr>
          <w:rFonts w:ascii="Times New Roman" w:cs="Times New Roman" w:hint="eastAsia"/>
          <w:sz w:val="24"/>
          <w:szCs w:val="24"/>
          <w:lang w:eastAsia="zh-CN"/>
        </w:rPr>
        <w:t>储罐区</w:t>
      </w:r>
      <w:r w:rsidR="00334246" w:rsidRPr="00E128AF">
        <w:rPr>
          <w:rFonts w:ascii="Times New Roman" w:cs="Times New Roman" w:hint="eastAsia"/>
          <w:sz w:val="24"/>
          <w:szCs w:val="24"/>
          <w:lang w:eastAsia="zh-CN"/>
        </w:rPr>
        <w:t>、生产装置区</w:t>
      </w:r>
      <w:r w:rsidR="00466E74" w:rsidRPr="00E128AF">
        <w:rPr>
          <w:rFonts w:ascii="Times New Roman" w:cs="Times New Roman" w:hint="eastAsia"/>
          <w:sz w:val="24"/>
          <w:szCs w:val="24"/>
          <w:lang w:eastAsia="zh-CN"/>
        </w:rPr>
        <w:t>、污水处理区、事故池以及危废暂存间</w:t>
      </w:r>
      <w:r w:rsidR="00334246" w:rsidRPr="00E128AF">
        <w:rPr>
          <w:rFonts w:ascii="Times New Roman" w:cs="Times New Roman" w:hint="eastAsia"/>
          <w:sz w:val="24"/>
          <w:szCs w:val="24"/>
          <w:lang w:eastAsia="zh-CN"/>
        </w:rPr>
        <w:t>地面</w:t>
      </w:r>
      <w:r w:rsidR="00466E74" w:rsidRPr="00E128AF">
        <w:rPr>
          <w:rFonts w:ascii="Times New Roman" w:cs="Times New Roman" w:hint="eastAsia"/>
          <w:sz w:val="24"/>
          <w:szCs w:val="24"/>
          <w:lang w:eastAsia="zh-CN"/>
        </w:rPr>
        <w:t>进行重点防渗</w:t>
      </w:r>
      <w:r w:rsidR="00334246" w:rsidRPr="00E128AF">
        <w:rPr>
          <w:rFonts w:ascii="Times New Roman" w:cs="Times New Roman" w:hint="eastAsia"/>
          <w:sz w:val="24"/>
          <w:szCs w:val="24"/>
          <w:lang w:eastAsia="zh-CN"/>
        </w:rPr>
        <w:t>。因此本项目不分析正常情况下物料</w:t>
      </w:r>
      <w:r w:rsidR="00C412C5" w:rsidRPr="00E128AF">
        <w:rPr>
          <w:rFonts w:ascii="Times New Roman" w:cs="Times New Roman" w:hint="eastAsia"/>
          <w:sz w:val="24"/>
          <w:szCs w:val="24"/>
          <w:lang w:eastAsia="zh-CN"/>
        </w:rPr>
        <w:t>泄漏</w:t>
      </w:r>
      <w:r w:rsidR="00334246" w:rsidRPr="00E128AF">
        <w:rPr>
          <w:rFonts w:ascii="Times New Roman" w:cs="Times New Roman" w:hint="eastAsia"/>
          <w:sz w:val="24"/>
          <w:szCs w:val="24"/>
          <w:lang w:eastAsia="zh-CN"/>
        </w:rPr>
        <w:t>对周围土壤环境的影响；</w:t>
      </w:r>
    </w:p>
    <w:p w:rsidR="00334246" w:rsidRPr="00E128AF" w:rsidRDefault="00334246" w:rsidP="00334246">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非正常工况下，对照《土壤环境质量</w:t>
      </w:r>
      <w:r w:rsidRPr="00E128AF">
        <w:rPr>
          <w:rFonts w:ascii="Times New Roman" w:cs="Times New Roman"/>
          <w:sz w:val="24"/>
          <w:szCs w:val="24"/>
          <w:lang w:eastAsia="zh-CN"/>
        </w:rPr>
        <w:t xml:space="preserve"> </w:t>
      </w:r>
      <w:r w:rsidRPr="00E128AF">
        <w:rPr>
          <w:rFonts w:ascii="Times New Roman" w:cs="Times New Roman" w:hint="eastAsia"/>
          <w:sz w:val="24"/>
          <w:szCs w:val="24"/>
          <w:lang w:eastAsia="zh-CN"/>
        </w:rPr>
        <w:t>建设用地土壤污染风险管控标准（试行）》（</w:t>
      </w:r>
      <w:r w:rsidRPr="00E128AF">
        <w:rPr>
          <w:rFonts w:ascii="Times New Roman" w:cs="Times New Roman"/>
          <w:sz w:val="24"/>
          <w:szCs w:val="24"/>
          <w:lang w:eastAsia="zh-CN"/>
        </w:rPr>
        <w:t>GB36600-2018</w:t>
      </w:r>
      <w:r w:rsidRPr="00E128AF">
        <w:rPr>
          <w:rFonts w:ascii="Times New Roman" w:cs="Times New Roman" w:hint="eastAsia"/>
          <w:sz w:val="24"/>
          <w:szCs w:val="24"/>
          <w:lang w:eastAsia="zh-CN"/>
        </w:rPr>
        <w:t>），</w:t>
      </w:r>
      <w:r w:rsidR="00466E74" w:rsidRPr="00E128AF">
        <w:rPr>
          <w:rFonts w:ascii="Times New Roman" w:cs="Times New Roman" w:hint="eastAsia"/>
          <w:sz w:val="24"/>
          <w:szCs w:val="24"/>
          <w:lang w:eastAsia="zh-CN"/>
        </w:rPr>
        <w:t>油类物质</w:t>
      </w:r>
      <w:r w:rsidRPr="00E128AF">
        <w:rPr>
          <w:rFonts w:ascii="Times New Roman" w:cs="Times New Roman" w:hint="eastAsia"/>
          <w:sz w:val="24"/>
          <w:szCs w:val="24"/>
          <w:lang w:eastAsia="zh-CN"/>
        </w:rPr>
        <w:t>属于石油烃，因此环评以罐区及生产装置区石油烃发生渗漏对周围环境产生的影响进行预测。本次环评计算渗漏后的污染运移特征。</w:t>
      </w:r>
    </w:p>
    <w:p w:rsidR="00334246" w:rsidRPr="00E128AF" w:rsidRDefault="00855135" w:rsidP="007B4D1A">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334246" w:rsidRPr="00E128AF">
        <w:rPr>
          <w:rFonts w:ascii="Times New Roman" w:cs="Times New Roman"/>
          <w:sz w:val="24"/>
          <w:szCs w:val="24"/>
          <w:lang w:eastAsia="zh-CN"/>
        </w:rPr>
        <w:instrText xml:space="preserve"> </w:instrText>
      </w:r>
      <w:r w:rsidR="00334246" w:rsidRPr="00E128AF">
        <w:rPr>
          <w:rFonts w:ascii="Times New Roman" w:cs="Times New Roman" w:hint="eastAsia"/>
          <w:sz w:val="24"/>
          <w:szCs w:val="24"/>
          <w:lang w:eastAsia="zh-CN"/>
        </w:rPr>
        <w:instrText>= 1 \* GB3</w:instrText>
      </w:r>
      <w:r w:rsidR="00334246"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334246" w:rsidRPr="00E128AF">
        <w:rPr>
          <w:rFonts w:ascii="Times New Roman" w:cs="Times New Roman" w:hint="eastAsia"/>
          <w:sz w:val="24"/>
          <w:szCs w:val="24"/>
          <w:lang w:eastAsia="zh-CN"/>
        </w:rPr>
        <w:t>①</w:t>
      </w:r>
      <w:r w:rsidRPr="00E128AF">
        <w:rPr>
          <w:rFonts w:ascii="Times New Roman" w:cs="Times New Roman"/>
          <w:sz w:val="24"/>
          <w:szCs w:val="24"/>
          <w:lang w:eastAsia="zh-CN"/>
        </w:rPr>
        <w:fldChar w:fldCharType="end"/>
      </w:r>
      <w:r w:rsidR="00334246" w:rsidRPr="00E128AF">
        <w:rPr>
          <w:rFonts w:ascii="Times New Roman" w:cs="Times New Roman" w:hint="eastAsia"/>
          <w:sz w:val="24"/>
          <w:szCs w:val="24"/>
          <w:lang w:eastAsia="zh-CN"/>
        </w:rPr>
        <w:t>计算模式</w:t>
      </w:r>
    </w:p>
    <w:p w:rsidR="00334246" w:rsidRPr="00E128AF" w:rsidRDefault="00334246" w:rsidP="007B4D1A">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本项目采用</w:t>
      </w:r>
      <w:r w:rsidRPr="00E128AF">
        <w:rPr>
          <w:rFonts w:ascii="Times New Roman" w:cs="Times New Roman"/>
          <w:sz w:val="24"/>
          <w:szCs w:val="24"/>
          <w:lang w:eastAsia="zh-CN"/>
        </w:rPr>
        <w:t>HYDRUS-1D</w:t>
      </w:r>
      <w:r w:rsidRPr="00E128AF">
        <w:rPr>
          <w:rFonts w:ascii="Times New Roman" w:cs="Times New Roman" w:hint="eastAsia"/>
          <w:sz w:val="24"/>
          <w:szCs w:val="24"/>
          <w:lang w:eastAsia="zh-CN"/>
        </w:rPr>
        <w:t>建立土壤水流和溶质运移数值模型，主要模拟石</w:t>
      </w:r>
      <w:r w:rsidRPr="00E128AF">
        <w:rPr>
          <w:rFonts w:ascii="Times New Roman" w:cs="Times New Roman" w:hint="eastAsia"/>
          <w:sz w:val="24"/>
          <w:szCs w:val="24"/>
          <w:lang w:eastAsia="zh-CN"/>
        </w:rPr>
        <w:lastRenderedPageBreak/>
        <w:t>油烃随入渗溶液进入土柱后的迁移过程，定量描述水流运动和溶质在运移过程中发生的反应，设定时间单位为</w:t>
      </w:r>
      <w:r w:rsidRPr="00E128AF">
        <w:rPr>
          <w:rFonts w:ascii="Times New Roman" w:cs="Times New Roman"/>
          <w:sz w:val="24"/>
          <w:szCs w:val="24"/>
          <w:lang w:eastAsia="zh-CN"/>
        </w:rPr>
        <w:t>d</w:t>
      </w:r>
      <w:r w:rsidRPr="00E128AF">
        <w:rPr>
          <w:rFonts w:ascii="Times New Roman" w:cs="Times New Roman" w:hint="eastAsia"/>
          <w:sz w:val="24"/>
          <w:szCs w:val="24"/>
          <w:lang w:eastAsia="zh-CN"/>
        </w:rPr>
        <w:t>，质量单位为</w:t>
      </w:r>
      <w:r w:rsidRPr="00E128AF">
        <w:rPr>
          <w:rFonts w:ascii="Times New Roman" w:cs="Times New Roman"/>
          <w:sz w:val="24"/>
          <w:szCs w:val="24"/>
          <w:lang w:eastAsia="zh-CN"/>
        </w:rPr>
        <w:t>mg</w:t>
      </w:r>
      <w:r w:rsidRPr="00E128AF">
        <w:rPr>
          <w:rFonts w:ascii="Times New Roman" w:cs="Times New Roman" w:hint="eastAsia"/>
          <w:sz w:val="24"/>
          <w:szCs w:val="24"/>
          <w:lang w:eastAsia="zh-CN"/>
        </w:rPr>
        <w:t>，长度单位为</w:t>
      </w:r>
      <w:r w:rsidRPr="00E128AF">
        <w:rPr>
          <w:rFonts w:ascii="Times New Roman" w:cs="Times New Roman"/>
          <w:sz w:val="24"/>
          <w:szCs w:val="24"/>
          <w:lang w:eastAsia="zh-CN"/>
        </w:rPr>
        <w:t>cm</w:t>
      </w:r>
      <w:r w:rsidRPr="00E128AF">
        <w:rPr>
          <w:rFonts w:ascii="Times New Roman" w:cs="Times New Roman" w:hint="eastAsia"/>
          <w:sz w:val="24"/>
          <w:szCs w:val="24"/>
          <w:lang w:eastAsia="zh-CN"/>
        </w:rPr>
        <w:t>。按照一次</w:t>
      </w:r>
      <w:r w:rsidR="00C412C5" w:rsidRPr="00E128AF">
        <w:rPr>
          <w:rFonts w:ascii="Times New Roman" w:cs="Times New Roman" w:hint="eastAsia"/>
          <w:sz w:val="24"/>
          <w:szCs w:val="24"/>
          <w:lang w:eastAsia="zh-CN"/>
        </w:rPr>
        <w:t>泄漏</w:t>
      </w:r>
      <w:r w:rsidRPr="00E128AF">
        <w:rPr>
          <w:rFonts w:ascii="Times New Roman" w:cs="Times New Roman" w:hint="eastAsia"/>
          <w:sz w:val="24"/>
          <w:szCs w:val="24"/>
          <w:lang w:eastAsia="zh-CN"/>
        </w:rPr>
        <w:t>级，将模拟时间定为</w:t>
      </w:r>
      <w:r w:rsidRPr="00E128AF">
        <w:rPr>
          <w:rFonts w:ascii="Times New Roman" w:cs="Times New Roman"/>
          <w:sz w:val="24"/>
          <w:szCs w:val="24"/>
          <w:lang w:eastAsia="zh-CN"/>
        </w:rPr>
        <w:t>30 d</w:t>
      </w:r>
      <w:r w:rsidRPr="00E128AF">
        <w:rPr>
          <w:rFonts w:ascii="Times New Roman" w:cs="Times New Roman" w:hint="eastAsia"/>
          <w:sz w:val="24"/>
          <w:szCs w:val="24"/>
          <w:lang w:eastAsia="zh-CN"/>
        </w:rPr>
        <w:t>。</w:t>
      </w:r>
    </w:p>
    <w:p w:rsidR="00334246" w:rsidRPr="00E128AF" w:rsidRDefault="00334246" w:rsidP="007B4D1A">
      <w:pPr>
        <w:spacing w:line="360" w:lineRule="auto"/>
        <w:ind w:firstLineChars="200" w:firstLine="480"/>
        <w:rPr>
          <w:rFonts w:ascii="Times New Roman" w:cs="Times New Roman"/>
          <w:sz w:val="24"/>
          <w:szCs w:val="24"/>
          <w:lang w:eastAsia="zh-CN"/>
        </w:rPr>
      </w:pPr>
    </w:p>
    <w:p w:rsidR="00334246" w:rsidRPr="00E128AF" w:rsidRDefault="00334246" w:rsidP="00334246">
      <w:pPr>
        <w:adjustRightInd w:val="0"/>
        <w:snapToGrid w:val="0"/>
        <w:spacing w:line="360" w:lineRule="auto"/>
        <w:ind w:firstLine="480"/>
        <w:jc w:val="center"/>
        <w:rPr>
          <w:highlight w:val="yellow"/>
        </w:rPr>
      </w:pPr>
      <w:r w:rsidRPr="00E128AF">
        <w:rPr>
          <w:noProof/>
          <w:lang w:eastAsia="zh-CN"/>
        </w:rPr>
        <w:drawing>
          <wp:inline distT="0" distB="0" distL="0" distR="0">
            <wp:extent cx="3733800" cy="3009900"/>
            <wp:effectExtent l="19050" t="0" r="0" b="0"/>
            <wp:docPr id="195"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2"/>
                    <pic:cNvPicPr>
                      <a:picLocks noChangeAspect="1" noChangeArrowheads="1"/>
                    </pic:cNvPicPr>
                  </pic:nvPicPr>
                  <pic:blipFill>
                    <a:blip r:embed="rId148" cstate="print"/>
                    <a:srcRect/>
                    <a:stretch>
                      <a:fillRect/>
                    </a:stretch>
                  </pic:blipFill>
                  <pic:spPr bwMode="auto">
                    <a:xfrm>
                      <a:off x="0" y="0"/>
                      <a:ext cx="3733800" cy="3009900"/>
                    </a:xfrm>
                    <a:prstGeom prst="rect">
                      <a:avLst/>
                    </a:prstGeom>
                    <a:noFill/>
                    <a:ln w="9525">
                      <a:noFill/>
                      <a:miter lim="800000"/>
                      <a:headEnd/>
                      <a:tailEnd/>
                    </a:ln>
                  </pic:spPr>
                </pic:pic>
              </a:graphicData>
            </a:graphic>
          </wp:inline>
        </w:drawing>
      </w:r>
    </w:p>
    <w:p w:rsidR="00334246" w:rsidRPr="00E128AF" w:rsidRDefault="00334246" w:rsidP="007B4D1A">
      <w:pPr>
        <w:spacing w:line="360" w:lineRule="auto"/>
        <w:ind w:firstLineChars="200" w:firstLine="482"/>
        <w:jc w:val="center"/>
        <w:rPr>
          <w:rFonts w:ascii="Times New Roman" w:cs="Times New Roman"/>
          <w:b/>
          <w:sz w:val="24"/>
          <w:szCs w:val="24"/>
          <w:lang w:eastAsia="zh-CN"/>
        </w:rPr>
      </w:pPr>
      <w:r w:rsidRPr="00E128AF">
        <w:rPr>
          <w:rFonts w:ascii="Times New Roman" w:cs="Times New Roman" w:hint="eastAsia"/>
          <w:b/>
          <w:sz w:val="24"/>
          <w:szCs w:val="24"/>
          <w:lang w:eastAsia="zh-CN"/>
        </w:rPr>
        <w:t>图</w:t>
      </w:r>
      <w:r w:rsidR="00543F17" w:rsidRPr="00E128AF">
        <w:rPr>
          <w:rFonts w:ascii="Times New Roman" w:cs="Times New Roman" w:hint="eastAsia"/>
          <w:b/>
          <w:sz w:val="24"/>
          <w:szCs w:val="24"/>
          <w:lang w:eastAsia="zh-CN"/>
        </w:rPr>
        <w:t>6.2-</w:t>
      </w:r>
      <w:r w:rsidR="00351A7B" w:rsidRPr="00E128AF">
        <w:rPr>
          <w:rFonts w:ascii="Times New Roman" w:cs="Times New Roman" w:hint="eastAsia"/>
          <w:b/>
          <w:sz w:val="24"/>
          <w:szCs w:val="24"/>
          <w:lang w:eastAsia="zh-CN"/>
        </w:rPr>
        <w:t>17</w:t>
      </w:r>
      <w:r w:rsidRPr="00E128AF">
        <w:rPr>
          <w:rFonts w:ascii="Times New Roman" w:cs="Times New Roman"/>
          <w:b/>
          <w:sz w:val="24"/>
          <w:szCs w:val="24"/>
          <w:lang w:eastAsia="zh-CN"/>
        </w:rPr>
        <w:t xml:space="preserve">   </w:t>
      </w:r>
      <w:r w:rsidRPr="00E128AF">
        <w:rPr>
          <w:rFonts w:ascii="Times New Roman" w:cs="Times New Roman" w:hint="eastAsia"/>
          <w:b/>
          <w:sz w:val="24"/>
          <w:szCs w:val="24"/>
          <w:lang w:eastAsia="zh-CN"/>
        </w:rPr>
        <w:t>土壤剖面水头含水率</w:t>
      </w:r>
    </w:p>
    <w:p w:rsidR="00334246" w:rsidRPr="00E128AF" w:rsidRDefault="00334246" w:rsidP="00334246">
      <w:pPr>
        <w:adjustRightInd w:val="0"/>
        <w:snapToGrid w:val="0"/>
        <w:spacing w:line="360" w:lineRule="auto"/>
        <w:ind w:firstLine="480"/>
        <w:jc w:val="center"/>
        <w:rPr>
          <w:highlight w:val="yellow"/>
        </w:rPr>
      </w:pPr>
      <w:r w:rsidRPr="00E128AF">
        <w:rPr>
          <w:noProof/>
          <w:lang w:eastAsia="zh-CN"/>
        </w:rPr>
        <w:drawing>
          <wp:inline distT="0" distB="0" distL="0" distR="0">
            <wp:extent cx="3800475" cy="2962275"/>
            <wp:effectExtent l="19050" t="0" r="9525" b="0"/>
            <wp:docPr id="196"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pic:cNvPicPr>
                      <a:picLocks noChangeAspect="1" noChangeArrowheads="1"/>
                    </pic:cNvPicPr>
                  </pic:nvPicPr>
                  <pic:blipFill>
                    <a:blip r:embed="rId149" cstate="print"/>
                    <a:srcRect/>
                    <a:stretch>
                      <a:fillRect/>
                    </a:stretch>
                  </pic:blipFill>
                  <pic:spPr bwMode="auto">
                    <a:xfrm>
                      <a:off x="0" y="0"/>
                      <a:ext cx="3800475" cy="2962275"/>
                    </a:xfrm>
                    <a:prstGeom prst="rect">
                      <a:avLst/>
                    </a:prstGeom>
                    <a:noFill/>
                    <a:ln w="9525">
                      <a:noFill/>
                      <a:miter lim="800000"/>
                      <a:headEnd/>
                      <a:tailEnd/>
                    </a:ln>
                  </pic:spPr>
                </pic:pic>
              </a:graphicData>
            </a:graphic>
          </wp:inline>
        </w:drawing>
      </w:r>
    </w:p>
    <w:p w:rsidR="00334246" w:rsidRPr="00E128AF" w:rsidRDefault="00334246" w:rsidP="007B4D1A">
      <w:pPr>
        <w:spacing w:line="360" w:lineRule="auto"/>
        <w:ind w:firstLineChars="200" w:firstLine="482"/>
        <w:jc w:val="center"/>
        <w:rPr>
          <w:rFonts w:ascii="Times New Roman" w:cs="Times New Roman"/>
          <w:b/>
          <w:sz w:val="24"/>
          <w:szCs w:val="24"/>
          <w:lang w:eastAsia="zh-CN"/>
        </w:rPr>
      </w:pPr>
      <w:r w:rsidRPr="00E128AF">
        <w:rPr>
          <w:rFonts w:ascii="Times New Roman" w:cs="Times New Roman" w:hint="eastAsia"/>
          <w:b/>
          <w:sz w:val="24"/>
          <w:szCs w:val="24"/>
          <w:lang w:eastAsia="zh-CN"/>
        </w:rPr>
        <w:t>图</w:t>
      </w:r>
      <w:r w:rsidR="00543F17" w:rsidRPr="00E128AF">
        <w:rPr>
          <w:rFonts w:ascii="Times New Roman" w:cs="Times New Roman" w:hint="eastAsia"/>
          <w:b/>
          <w:sz w:val="24"/>
          <w:szCs w:val="24"/>
          <w:lang w:eastAsia="zh-CN"/>
        </w:rPr>
        <w:t>6.2-</w:t>
      </w:r>
      <w:r w:rsidR="00351A7B" w:rsidRPr="00E128AF">
        <w:rPr>
          <w:rFonts w:ascii="Times New Roman" w:cs="Times New Roman" w:hint="eastAsia"/>
          <w:b/>
          <w:sz w:val="24"/>
          <w:szCs w:val="24"/>
          <w:lang w:eastAsia="zh-CN"/>
        </w:rPr>
        <w:t>18</w:t>
      </w:r>
      <w:r w:rsidRPr="00E128AF">
        <w:rPr>
          <w:rFonts w:ascii="Times New Roman" w:cs="Times New Roman"/>
          <w:b/>
          <w:sz w:val="24"/>
          <w:szCs w:val="24"/>
          <w:lang w:eastAsia="zh-CN"/>
        </w:rPr>
        <w:t xml:space="preserve">   </w:t>
      </w:r>
      <w:r w:rsidRPr="00E128AF">
        <w:rPr>
          <w:rFonts w:ascii="Times New Roman" w:cs="Times New Roman" w:hint="eastAsia"/>
          <w:b/>
          <w:sz w:val="24"/>
          <w:szCs w:val="24"/>
          <w:lang w:eastAsia="zh-CN"/>
        </w:rPr>
        <w:t>土壤不同高度渗透系数图</w:t>
      </w:r>
    </w:p>
    <w:p w:rsidR="00334246" w:rsidRPr="00E128AF" w:rsidRDefault="00334246" w:rsidP="00334246">
      <w:pPr>
        <w:adjustRightInd w:val="0"/>
        <w:snapToGrid w:val="0"/>
        <w:spacing w:line="360" w:lineRule="auto"/>
        <w:ind w:firstLine="480"/>
        <w:jc w:val="center"/>
        <w:rPr>
          <w:highlight w:val="yellow"/>
        </w:rPr>
      </w:pPr>
      <w:r w:rsidRPr="00E128AF">
        <w:rPr>
          <w:noProof/>
          <w:lang w:eastAsia="zh-CN"/>
        </w:rPr>
        <w:lastRenderedPageBreak/>
        <w:drawing>
          <wp:inline distT="0" distB="0" distL="0" distR="0">
            <wp:extent cx="3829050" cy="2952750"/>
            <wp:effectExtent l="19050" t="0" r="0" b="0"/>
            <wp:docPr id="197"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150" cstate="print"/>
                    <a:srcRect/>
                    <a:stretch>
                      <a:fillRect/>
                    </a:stretch>
                  </pic:blipFill>
                  <pic:spPr bwMode="auto">
                    <a:xfrm>
                      <a:off x="0" y="0"/>
                      <a:ext cx="3829050" cy="2952750"/>
                    </a:xfrm>
                    <a:prstGeom prst="rect">
                      <a:avLst/>
                    </a:prstGeom>
                    <a:noFill/>
                    <a:ln w="9525">
                      <a:noFill/>
                      <a:miter lim="800000"/>
                      <a:headEnd/>
                      <a:tailEnd/>
                    </a:ln>
                  </pic:spPr>
                </pic:pic>
              </a:graphicData>
            </a:graphic>
          </wp:inline>
        </w:drawing>
      </w:r>
    </w:p>
    <w:p w:rsidR="00334246" w:rsidRPr="00E128AF" w:rsidRDefault="00334246" w:rsidP="007B4D1A">
      <w:pPr>
        <w:spacing w:line="360" w:lineRule="auto"/>
        <w:jc w:val="center"/>
        <w:rPr>
          <w:rFonts w:ascii="Times New Roman" w:cs="Times New Roman"/>
          <w:b/>
          <w:sz w:val="24"/>
          <w:szCs w:val="24"/>
          <w:lang w:eastAsia="zh-CN"/>
        </w:rPr>
      </w:pPr>
      <w:r w:rsidRPr="00E128AF">
        <w:rPr>
          <w:rFonts w:ascii="Times New Roman" w:cs="Times New Roman" w:hint="eastAsia"/>
          <w:b/>
          <w:sz w:val="24"/>
          <w:szCs w:val="24"/>
          <w:lang w:eastAsia="zh-CN"/>
        </w:rPr>
        <w:t>图</w:t>
      </w:r>
      <w:r w:rsidR="00543F17" w:rsidRPr="00E128AF">
        <w:rPr>
          <w:rFonts w:ascii="Times New Roman" w:cs="Times New Roman" w:hint="eastAsia"/>
          <w:b/>
          <w:sz w:val="24"/>
          <w:szCs w:val="24"/>
          <w:lang w:eastAsia="zh-CN"/>
        </w:rPr>
        <w:t>6.2-</w:t>
      </w:r>
      <w:r w:rsidR="00351A7B" w:rsidRPr="00E128AF">
        <w:rPr>
          <w:rFonts w:ascii="Times New Roman" w:cs="Times New Roman" w:hint="eastAsia"/>
          <w:b/>
          <w:sz w:val="24"/>
          <w:szCs w:val="24"/>
          <w:lang w:eastAsia="zh-CN"/>
        </w:rPr>
        <w:t>19</w:t>
      </w:r>
      <w:r w:rsidRPr="00E128AF">
        <w:rPr>
          <w:rFonts w:ascii="Times New Roman" w:cs="Times New Roman"/>
          <w:b/>
          <w:sz w:val="24"/>
          <w:szCs w:val="24"/>
          <w:lang w:eastAsia="zh-CN"/>
        </w:rPr>
        <w:t xml:space="preserve"> </w:t>
      </w:r>
      <w:r w:rsidRPr="00E128AF">
        <w:rPr>
          <w:rFonts w:ascii="Times New Roman" w:cs="Times New Roman" w:hint="eastAsia"/>
          <w:b/>
          <w:sz w:val="24"/>
          <w:szCs w:val="24"/>
          <w:lang w:eastAsia="zh-CN"/>
        </w:rPr>
        <w:t>土壤累积迭代次数</w:t>
      </w:r>
    </w:p>
    <w:p w:rsidR="00334246" w:rsidRPr="00E128AF" w:rsidRDefault="00334246" w:rsidP="007B4D1A">
      <w:pPr>
        <w:spacing w:line="360" w:lineRule="auto"/>
        <w:ind w:firstLineChars="200" w:firstLine="440"/>
        <w:rPr>
          <w:rFonts w:ascii="Times New Roman" w:cs="Times New Roman"/>
          <w:sz w:val="24"/>
          <w:szCs w:val="24"/>
          <w:lang w:eastAsia="zh-CN"/>
        </w:rPr>
      </w:pPr>
      <w:r w:rsidRPr="00E128AF">
        <w:rPr>
          <w:lang w:eastAsia="zh-CN"/>
        </w:rPr>
        <w:t xml:space="preserve">    </w:t>
      </w:r>
      <w:r w:rsidRPr="00E128AF">
        <w:rPr>
          <w:rFonts w:ascii="Times New Roman" w:cs="Times New Roman" w:hint="eastAsia"/>
          <w:sz w:val="24"/>
          <w:szCs w:val="24"/>
          <w:lang w:eastAsia="zh-CN"/>
        </w:rPr>
        <w:t>采用</w:t>
      </w:r>
      <w:r w:rsidRPr="00E128AF">
        <w:rPr>
          <w:rFonts w:ascii="Times New Roman" w:cs="Times New Roman"/>
          <w:sz w:val="24"/>
          <w:szCs w:val="24"/>
          <w:lang w:eastAsia="zh-CN"/>
        </w:rPr>
        <w:t>HYDRUS-1D</w:t>
      </w:r>
      <w:r w:rsidRPr="00E128AF">
        <w:rPr>
          <w:rFonts w:ascii="Times New Roman" w:cs="Times New Roman" w:hint="eastAsia"/>
          <w:sz w:val="24"/>
          <w:szCs w:val="24"/>
          <w:lang w:eastAsia="zh-CN"/>
        </w:rPr>
        <w:t>模型模拟石油烃在土柱出水中的含量分布，模拟值具体见图</w:t>
      </w:r>
      <w:r w:rsidRPr="00E128AF">
        <w:rPr>
          <w:rFonts w:ascii="Times New Roman" w:cs="Times New Roman" w:hint="eastAsia"/>
          <w:sz w:val="24"/>
          <w:szCs w:val="24"/>
          <w:lang w:eastAsia="zh-CN"/>
        </w:rPr>
        <w:t>5.7-4</w:t>
      </w:r>
      <w:r w:rsidRPr="00E128AF">
        <w:rPr>
          <w:rFonts w:ascii="Times New Roman" w:cs="Times New Roman" w:hint="eastAsia"/>
          <w:sz w:val="24"/>
          <w:szCs w:val="24"/>
          <w:lang w:eastAsia="zh-CN"/>
        </w:rPr>
        <w:t>。可以看出随着淋滤时间的推移，土柱出水口中石油烃的浓度逐渐上升，并最终在一定的浓度水平上达到稳定状态。到饱和状态，淋出液中污染物质含量变化较小，达到平衡稳定状态。</w:t>
      </w:r>
    </w:p>
    <w:p w:rsidR="00334246" w:rsidRPr="00E128AF" w:rsidRDefault="00334246" w:rsidP="00334246">
      <w:pPr>
        <w:adjustRightInd w:val="0"/>
        <w:snapToGrid w:val="0"/>
        <w:spacing w:line="360" w:lineRule="auto"/>
        <w:ind w:firstLine="480"/>
        <w:jc w:val="center"/>
        <w:rPr>
          <w:highlight w:val="yellow"/>
        </w:rPr>
      </w:pPr>
      <w:r w:rsidRPr="00E128AF">
        <w:rPr>
          <w:noProof/>
          <w:lang w:eastAsia="zh-CN"/>
        </w:rPr>
        <w:drawing>
          <wp:inline distT="0" distB="0" distL="0" distR="0">
            <wp:extent cx="3819525" cy="3086100"/>
            <wp:effectExtent l="19050" t="0" r="9525" b="0"/>
            <wp:docPr id="198"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pic:cNvPicPr>
                      <a:picLocks noChangeAspect="1" noChangeArrowheads="1"/>
                    </pic:cNvPicPr>
                  </pic:nvPicPr>
                  <pic:blipFill>
                    <a:blip r:embed="rId151" cstate="print"/>
                    <a:srcRect/>
                    <a:stretch>
                      <a:fillRect/>
                    </a:stretch>
                  </pic:blipFill>
                  <pic:spPr bwMode="auto">
                    <a:xfrm>
                      <a:off x="0" y="0"/>
                      <a:ext cx="3819525" cy="3086100"/>
                    </a:xfrm>
                    <a:prstGeom prst="rect">
                      <a:avLst/>
                    </a:prstGeom>
                    <a:noFill/>
                    <a:ln w="9525">
                      <a:noFill/>
                      <a:miter lim="800000"/>
                      <a:headEnd/>
                      <a:tailEnd/>
                    </a:ln>
                  </pic:spPr>
                </pic:pic>
              </a:graphicData>
            </a:graphic>
          </wp:inline>
        </w:drawing>
      </w:r>
    </w:p>
    <w:p w:rsidR="00334246" w:rsidRPr="00E128AF" w:rsidRDefault="00334246" w:rsidP="007B4D1A">
      <w:pPr>
        <w:spacing w:line="360" w:lineRule="auto"/>
        <w:jc w:val="center"/>
        <w:rPr>
          <w:rFonts w:ascii="Times New Roman" w:cs="Times New Roman"/>
          <w:b/>
          <w:sz w:val="24"/>
          <w:szCs w:val="24"/>
          <w:lang w:eastAsia="zh-CN"/>
        </w:rPr>
      </w:pPr>
      <w:r w:rsidRPr="00E128AF">
        <w:rPr>
          <w:rFonts w:ascii="Times New Roman" w:cs="Times New Roman" w:hint="eastAsia"/>
          <w:b/>
          <w:sz w:val="24"/>
          <w:szCs w:val="24"/>
          <w:lang w:eastAsia="zh-CN"/>
        </w:rPr>
        <w:t>图</w:t>
      </w:r>
      <w:r w:rsidR="00543F17" w:rsidRPr="00E128AF">
        <w:rPr>
          <w:rFonts w:ascii="Times New Roman" w:cs="Times New Roman" w:hint="eastAsia"/>
          <w:b/>
          <w:sz w:val="24"/>
          <w:szCs w:val="24"/>
          <w:lang w:eastAsia="zh-CN"/>
        </w:rPr>
        <w:t>6.2-</w:t>
      </w:r>
      <w:r w:rsidR="00351A7B" w:rsidRPr="00E128AF">
        <w:rPr>
          <w:rFonts w:ascii="Times New Roman" w:cs="Times New Roman" w:hint="eastAsia"/>
          <w:b/>
          <w:sz w:val="24"/>
          <w:szCs w:val="24"/>
          <w:lang w:eastAsia="zh-CN"/>
        </w:rPr>
        <w:t>20</w:t>
      </w:r>
      <w:r w:rsidRPr="00E128AF">
        <w:rPr>
          <w:rFonts w:ascii="Times New Roman" w:cs="Times New Roman" w:hint="eastAsia"/>
          <w:b/>
          <w:sz w:val="24"/>
          <w:szCs w:val="24"/>
          <w:lang w:eastAsia="zh-CN"/>
        </w:rPr>
        <w:t xml:space="preserve">  </w:t>
      </w:r>
      <w:r w:rsidRPr="00E128AF">
        <w:rPr>
          <w:rFonts w:ascii="Times New Roman" w:cs="Times New Roman"/>
          <w:b/>
          <w:sz w:val="24"/>
          <w:szCs w:val="24"/>
          <w:lang w:eastAsia="zh-CN"/>
        </w:rPr>
        <w:t xml:space="preserve"> </w:t>
      </w:r>
      <w:r w:rsidRPr="00E128AF">
        <w:rPr>
          <w:rFonts w:ascii="Times New Roman" w:cs="Times New Roman" w:hint="eastAsia"/>
          <w:b/>
          <w:sz w:val="24"/>
          <w:szCs w:val="24"/>
          <w:lang w:eastAsia="zh-CN"/>
        </w:rPr>
        <w:t>土柱出水中</w:t>
      </w:r>
      <w:r w:rsidR="00EB5BC8" w:rsidRPr="00E128AF">
        <w:rPr>
          <w:rFonts w:ascii="Times New Roman" w:cs="Times New Roman" w:hint="eastAsia"/>
          <w:b/>
          <w:sz w:val="24"/>
          <w:szCs w:val="24"/>
          <w:lang w:eastAsia="zh-CN"/>
        </w:rPr>
        <w:t>石油烃</w:t>
      </w:r>
      <w:r w:rsidRPr="00E128AF">
        <w:rPr>
          <w:rFonts w:ascii="Times New Roman" w:cs="Times New Roman" w:hint="eastAsia"/>
          <w:b/>
          <w:sz w:val="24"/>
          <w:szCs w:val="24"/>
          <w:lang w:eastAsia="zh-CN"/>
        </w:rPr>
        <w:t>的含量分布</w:t>
      </w:r>
    </w:p>
    <w:p w:rsidR="00334246" w:rsidRPr="00E128AF" w:rsidRDefault="00334246" w:rsidP="007B4D1A">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根据预测，石油烃进入土壤后，在土壤中的运移是个复杂的过程，土壤对石油烃有一定的吸附和截持作用。本项目所在区土壤为砂质土壤，有机质含量较低，因此吸附平衡后石油烃被土壤吸附的部分也会相对较低，与土壤作用的</w:t>
      </w:r>
      <w:r w:rsidRPr="00E128AF">
        <w:rPr>
          <w:rFonts w:ascii="Times New Roman" w:cs="Times New Roman" w:hint="eastAsia"/>
          <w:sz w:val="24"/>
          <w:szCs w:val="24"/>
          <w:lang w:eastAsia="zh-CN"/>
        </w:rPr>
        <w:lastRenderedPageBreak/>
        <w:t>过程中，不仅存在土壤对石油烃的吸附作用，还会发生其他的物理化学作用和生物作用。随时间石油烃浓度逐渐降低，进入土壤约</w:t>
      </w:r>
      <w:r w:rsidRPr="00E128AF">
        <w:rPr>
          <w:rFonts w:ascii="Times New Roman" w:cs="Times New Roman"/>
          <w:sz w:val="24"/>
          <w:szCs w:val="24"/>
          <w:lang w:eastAsia="zh-CN"/>
        </w:rPr>
        <w:t>30</w:t>
      </w:r>
      <w:r w:rsidRPr="00E128AF">
        <w:rPr>
          <w:rFonts w:ascii="Times New Roman" w:cs="Times New Roman" w:hint="eastAsia"/>
          <w:sz w:val="24"/>
          <w:szCs w:val="24"/>
          <w:lang w:eastAsia="zh-CN"/>
        </w:rPr>
        <w:t>天后，土壤中的石油烃可满足</w:t>
      </w:r>
      <w:r w:rsidRPr="00E128AF">
        <w:rPr>
          <w:rFonts w:ascii="Times New Roman" w:cs="Times New Roman"/>
          <w:sz w:val="24"/>
          <w:szCs w:val="24"/>
          <w:lang w:eastAsia="zh-CN"/>
        </w:rPr>
        <w:t>《土壤环境质量</w:t>
      </w:r>
      <w:r w:rsidRPr="00E128AF">
        <w:rPr>
          <w:rFonts w:ascii="Times New Roman" w:cs="Times New Roman"/>
          <w:sz w:val="24"/>
          <w:szCs w:val="24"/>
          <w:lang w:eastAsia="zh-CN"/>
        </w:rPr>
        <w:t xml:space="preserve"> </w:t>
      </w:r>
      <w:r w:rsidRPr="00E128AF">
        <w:rPr>
          <w:rFonts w:ascii="Times New Roman" w:cs="Times New Roman"/>
          <w:sz w:val="24"/>
          <w:szCs w:val="24"/>
          <w:lang w:eastAsia="zh-CN"/>
        </w:rPr>
        <w:t>建设用地土壤污染风险管控标准（试行）》（</w:t>
      </w:r>
      <w:r w:rsidRPr="00E128AF">
        <w:rPr>
          <w:rFonts w:ascii="Times New Roman" w:cs="Times New Roman"/>
          <w:sz w:val="24"/>
          <w:szCs w:val="24"/>
          <w:lang w:eastAsia="zh-CN"/>
        </w:rPr>
        <w:t>GB36600-2018</w:t>
      </w:r>
      <w:r w:rsidRPr="00E128AF">
        <w:rPr>
          <w:rFonts w:ascii="Times New Roman" w:cs="Times New Roman"/>
          <w:sz w:val="24"/>
          <w:szCs w:val="24"/>
          <w:lang w:eastAsia="zh-CN"/>
        </w:rPr>
        <w:t>）</w:t>
      </w:r>
      <w:r w:rsidRPr="00E128AF">
        <w:rPr>
          <w:rFonts w:ascii="Times New Roman" w:cs="Times New Roman" w:hint="eastAsia"/>
          <w:sz w:val="24"/>
          <w:szCs w:val="24"/>
          <w:lang w:eastAsia="zh-CN"/>
        </w:rPr>
        <w:t>。</w:t>
      </w:r>
    </w:p>
    <w:p w:rsidR="00C55E6D" w:rsidRPr="00E128AF" w:rsidRDefault="00C55E6D" w:rsidP="00C55E6D">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6</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6</w:t>
      </w:r>
      <w:r w:rsidRPr="00E128AF">
        <w:rPr>
          <w:rFonts w:ascii="Times New Roman" w:eastAsia="宋体" w:hAnsi="Times New Roman"/>
          <w:sz w:val="24"/>
          <w:szCs w:val="24"/>
        </w:rPr>
        <w:t>.</w:t>
      </w:r>
      <w:r w:rsidRPr="00E128AF">
        <w:rPr>
          <w:rFonts w:ascii="Times New Roman" w:eastAsia="宋体" w:hAnsi="Times New Roman" w:hint="eastAsia"/>
          <w:sz w:val="24"/>
          <w:szCs w:val="24"/>
        </w:rPr>
        <w:t>7</w:t>
      </w:r>
      <w:r w:rsidRPr="00E128AF">
        <w:rPr>
          <w:rFonts w:ascii="Times New Roman" w:eastAsia="宋体" w:hAnsi="Times New Roman" w:hint="eastAsia"/>
          <w:sz w:val="24"/>
          <w:szCs w:val="24"/>
        </w:rPr>
        <w:t>土壤环境影响自查表</w:t>
      </w:r>
    </w:p>
    <w:p w:rsidR="00C55E6D" w:rsidRPr="00E128AF" w:rsidRDefault="00C55E6D" w:rsidP="007A2D66">
      <w:pPr>
        <w:adjustRightInd w:val="0"/>
        <w:snapToGrid w:val="0"/>
        <w:jc w:val="center"/>
        <w:rPr>
          <w:rFonts w:ascii="Times New Roman" w:hAnsi="Times New Roman" w:cs="Times New Roman"/>
          <w:b/>
          <w:bCs/>
          <w:sz w:val="21"/>
          <w:szCs w:val="21"/>
          <w:lang w:eastAsia="zh-CN"/>
        </w:rPr>
      </w:pPr>
      <w:r w:rsidRPr="00E128AF">
        <w:rPr>
          <w:rFonts w:ascii="Times New Roman" w:cs="Times New Roman"/>
          <w:b/>
          <w:bCs/>
          <w:sz w:val="21"/>
          <w:szCs w:val="21"/>
          <w:lang w:eastAsia="zh-CN"/>
        </w:rPr>
        <w:t>表</w:t>
      </w:r>
      <w:r w:rsidR="00543F17" w:rsidRPr="00E128AF">
        <w:rPr>
          <w:rFonts w:ascii="Times New Roman" w:hAnsi="Times New Roman" w:cs="Times New Roman"/>
          <w:b/>
          <w:bCs/>
          <w:sz w:val="21"/>
          <w:szCs w:val="21"/>
          <w:lang w:eastAsia="zh-CN"/>
        </w:rPr>
        <w:t>6.2-</w:t>
      </w:r>
      <w:r w:rsidR="00EC2EF9" w:rsidRPr="00E128AF">
        <w:rPr>
          <w:rFonts w:ascii="Times New Roman" w:hAnsi="Times New Roman" w:cs="Times New Roman" w:hint="eastAsia"/>
          <w:b/>
          <w:bCs/>
          <w:sz w:val="21"/>
          <w:szCs w:val="21"/>
          <w:lang w:eastAsia="zh-CN"/>
        </w:rPr>
        <w:t>35</w:t>
      </w:r>
      <w:r w:rsidRPr="00E128AF">
        <w:rPr>
          <w:rFonts w:ascii="Times New Roman" w:hAnsi="Times New Roman" w:cs="Times New Roman"/>
          <w:b/>
          <w:bCs/>
          <w:sz w:val="21"/>
          <w:szCs w:val="21"/>
          <w:lang w:eastAsia="zh-CN"/>
        </w:rPr>
        <w:t xml:space="preserve"> </w:t>
      </w:r>
      <w:r w:rsidR="00A70947" w:rsidRPr="00E128AF">
        <w:rPr>
          <w:rFonts w:ascii="Times New Roman" w:hAnsi="Times New Roman" w:cs="Times New Roman" w:hint="eastAsia"/>
          <w:b/>
          <w:bCs/>
          <w:sz w:val="21"/>
          <w:szCs w:val="21"/>
          <w:lang w:eastAsia="zh-CN"/>
        </w:rPr>
        <w:t xml:space="preserve"> </w:t>
      </w:r>
      <w:r w:rsidRPr="00E128AF">
        <w:rPr>
          <w:rFonts w:ascii="Times New Roman" w:cs="Times New Roman"/>
          <w:b/>
          <w:bCs/>
          <w:sz w:val="21"/>
          <w:szCs w:val="21"/>
          <w:lang w:eastAsia="zh-CN"/>
        </w:rPr>
        <w:t>土壤环境影响评价自查表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tblPr>
      <w:tblGrid>
        <w:gridCol w:w="380"/>
        <w:gridCol w:w="1503"/>
        <w:gridCol w:w="1270"/>
        <w:gridCol w:w="1376"/>
        <w:gridCol w:w="1458"/>
        <w:gridCol w:w="585"/>
        <w:gridCol w:w="187"/>
        <w:gridCol w:w="334"/>
        <w:gridCol w:w="191"/>
        <w:gridCol w:w="1062"/>
      </w:tblGrid>
      <w:tr w:rsidR="00C55E6D" w:rsidRPr="00E128AF" w:rsidTr="00C55E6D">
        <w:trPr>
          <w:trHeight w:val="312"/>
          <w:jc w:val="center"/>
        </w:trPr>
        <w:tc>
          <w:tcPr>
            <w:tcW w:w="1133" w:type="pct"/>
            <w:gridSpan w:val="2"/>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工作内容</w:t>
            </w:r>
          </w:p>
        </w:tc>
        <w:tc>
          <w:tcPr>
            <w:tcW w:w="3228" w:type="pct"/>
            <w:gridSpan w:val="7"/>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完成情况</w:t>
            </w:r>
          </w:p>
        </w:tc>
        <w:tc>
          <w:tcPr>
            <w:tcW w:w="638"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备注</w:t>
            </w:r>
          </w:p>
        </w:tc>
      </w:tr>
      <w:tr w:rsidR="00C55E6D" w:rsidRPr="00E128AF" w:rsidTr="00C55E6D">
        <w:trPr>
          <w:trHeight w:val="311"/>
          <w:jc w:val="center"/>
        </w:trPr>
        <w:tc>
          <w:tcPr>
            <w:tcW w:w="230" w:type="pct"/>
            <w:vMerge w:val="restar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影响识别</w:t>
            </w:r>
          </w:p>
        </w:tc>
        <w:tc>
          <w:tcPr>
            <w:tcW w:w="903"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影响类型</w:t>
            </w:r>
          </w:p>
        </w:tc>
        <w:tc>
          <w:tcPr>
            <w:tcW w:w="3228" w:type="pct"/>
            <w:gridSpan w:val="7"/>
            <w:vAlign w:val="center"/>
          </w:tcPr>
          <w:p w:rsidR="00C55E6D" w:rsidRPr="00E128AF" w:rsidRDefault="00C55E6D" w:rsidP="00C55E6D">
            <w:pPr>
              <w:pStyle w:val="TableParagraph"/>
              <w:rPr>
                <w:rFonts w:ascii="Times New Roman" w:hAnsi="Times New Roman" w:cs="Times New Roman"/>
                <w:sz w:val="18"/>
                <w:szCs w:val="18"/>
                <w:lang w:eastAsia="zh-CN"/>
              </w:rPr>
            </w:pPr>
            <w:r w:rsidRPr="00E128AF">
              <w:rPr>
                <w:rFonts w:ascii="Times New Roman" w:cs="Times New Roman"/>
                <w:sz w:val="18"/>
                <w:szCs w:val="18"/>
                <w:lang w:eastAsia="zh-CN"/>
              </w:rPr>
              <w:t>污染影响型</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；生态影响型</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；两种兼有</w:t>
            </w:r>
            <w:r w:rsidRPr="00E128AF">
              <w:rPr>
                <w:rFonts w:ascii="Times New Roman" w:hAnsi="Times New Roman" w:cs="Times New Roman"/>
                <w:sz w:val="18"/>
                <w:szCs w:val="18"/>
                <w:lang w:eastAsia="zh-CN"/>
              </w:rPr>
              <w:t>□</w:t>
            </w:r>
          </w:p>
        </w:tc>
        <w:tc>
          <w:tcPr>
            <w:tcW w:w="638" w:type="pct"/>
            <w:vAlign w:val="center"/>
          </w:tcPr>
          <w:p w:rsidR="00C55E6D" w:rsidRPr="00E128AF" w:rsidRDefault="00C55E6D" w:rsidP="00C55E6D">
            <w:pPr>
              <w:pStyle w:val="TableParagraph"/>
              <w:rPr>
                <w:rFonts w:ascii="Times New Roman" w:hAnsi="Times New Roman" w:cs="Times New Roman"/>
                <w:sz w:val="18"/>
                <w:szCs w:val="18"/>
                <w:lang w:eastAsia="zh-CN"/>
              </w:rPr>
            </w:pPr>
          </w:p>
        </w:tc>
      </w:tr>
      <w:tr w:rsidR="00C55E6D" w:rsidRPr="00E128AF" w:rsidTr="00C55E6D">
        <w:trPr>
          <w:trHeight w:val="624"/>
          <w:jc w:val="center"/>
        </w:trPr>
        <w:tc>
          <w:tcPr>
            <w:tcW w:w="230" w:type="pct"/>
            <w:vMerge/>
            <w:vAlign w:val="center"/>
          </w:tcPr>
          <w:p w:rsidR="00C55E6D" w:rsidRPr="00E128AF" w:rsidRDefault="00C55E6D" w:rsidP="00C55E6D">
            <w:pPr>
              <w:jc w:val="center"/>
              <w:rPr>
                <w:rFonts w:ascii="Times New Roman" w:hAnsi="Times New Roman" w:cs="Times New Roman"/>
                <w:sz w:val="18"/>
                <w:szCs w:val="18"/>
                <w:lang w:eastAsia="zh-CN"/>
              </w:rPr>
            </w:pPr>
          </w:p>
        </w:tc>
        <w:tc>
          <w:tcPr>
            <w:tcW w:w="903"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土地利用类型</w:t>
            </w:r>
          </w:p>
        </w:tc>
        <w:tc>
          <w:tcPr>
            <w:tcW w:w="3228" w:type="pct"/>
            <w:gridSpan w:val="7"/>
            <w:vAlign w:val="center"/>
          </w:tcPr>
          <w:p w:rsidR="00C55E6D" w:rsidRPr="00E128AF" w:rsidRDefault="00C55E6D" w:rsidP="00C55E6D">
            <w:pPr>
              <w:pStyle w:val="TableParagraph"/>
              <w:rPr>
                <w:rFonts w:ascii="Times New Roman" w:hAnsi="Times New Roman" w:cs="Times New Roman"/>
                <w:sz w:val="18"/>
                <w:szCs w:val="18"/>
                <w:lang w:eastAsia="zh-CN"/>
              </w:rPr>
            </w:pPr>
            <w:r w:rsidRPr="00E128AF">
              <w:rPr>
                <w:rFonts w:ascii="Times New Roman" w:cs="Times New Roman"/>
                <w:sz w:val="18"/>
                <w:szCs w:val="18"/>
                <w:lang w:eastAsia="zh-CN"/>
              </w:rPr>
              <w:t>建设用地</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；农用地</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；未利用地</w:t>
            </w:r>
            <w:r w:rsidRPr="00E128AF">
              <w:rPr>
                <w:rFonts w:ascii="Times New Roman" w:hAnsi="Times New Roman" w:cs="Times New Roman"/>
                <w:sz w:val="18"/>
                <w:szCs w:val="18"/>
                <w:lang w:eastAsia="zh-CN"/>
              </w:rPr>
              <w:t>□</w:t>
            </w:r>
          </w:p>
        </w:tc>
        <w:tc>
          <w:tcPr>
            <w:tcW w:w="638"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土地利用类</w:t>
            </w:r>
          </w:p>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型图</w:t>
            </w:r>
          </w:p>
        </w:tc>
      </w:tr>
      <w:tr w:rsidR="00C55E6D" w:rsidRPr="00E128AF" w:rsidTr="00C55E6D">
        <w:trPr>
          <w:trHeight w:val="312"/>
          <w:jc w:val="center"/>
        </w:trPr>
        <w:tc>
          <w:tcPr>
            <w:tcW w:w="230" w:type="pct"/>
            <w:vMerge/>
            <w:vAlign w:val="center"/>
          </w:tcPr>
          <w:p w:rsidR="00C55E6D" w:rsidRPr="00E128AF" w:rsidRDefault="00C55E6D" w:rsidP="00C55E6D">
            <w:pPr>
              <w:jc w:val="center"/>
              <w:rPr>
                <w:rFonts w:ascii="Times New Roman" w:hAnsi="Times New Roman" w:cs="Times New Roman"/>
                <w:sz w:val="18"/>
                <w:szCs w:val="18"/>
              </w:rPr>
            </w:pPr>
          </w:p>
        </w:tc>
        <w:tc>
          <w:tcPr>
            <w:tcW w:w="903"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占地规模</w:t>
            </w:r>
          </w:p>
        </w:tc>
        <w:tc>
          <w:tcPr>
            <w:tcW w:w="3228" w:type="pct"/>
            <w:gridSpan w:val="7"/>
            <w:vAlign w:val="center"/>
          </w:tcPr>
          <w:p w:rsidR="00C55E6D" w:rsidRPr="00E128AF" w:rsidRDefault="00C55E6D" w:rsidP="00A323AD">
            <w:pPr>
              <w:jc w:val="center"/>
              <w:rPr>
                <w:rFonts w:ascii="Times New Roman" w:hAnsi="Times New Roman" w:cs="Times New Roman"/>
                <w:sz w:val="18"/>
                <w:szCs w:val="18"/>
                <w:lang w:eastAsia="zh-CN"/>
              </w:rPr>
            </w:pPr>
            <w:r w:rsidRPr="00E128AF">
              <w:rPr>
                <w:rFonts w:ascii="Times New Roman" w:cs="Times New Roman"/>
                <w:sz w:val="18"/>
                <w:szCs w:val="18"/>
              </w:rPr>
              <w:t>（</w:t>
            </w:r>
            <w:r w:rsidR="00E376B3" w:rsidRPr="00E128AF">
              <w:rPr>
                <w:rFonts w:ascii="Times New Roman" w:hAnsi="Times New Roman" w:cs="Times New Roman"/>
                <w:sz w:val="18"/>
                <w:szCs w:val="18"/>
                <w:lang w:eastAsia="zh-CN"/>
              </w:rPr>
              <w:t>4.0</w:t>
            </w:r>
            <w:r w:rsidRPr="00E128AF">
              <w:rPr>
                <w:rFonts w:ascii="Times New Roman" w:hAnsi="Times New Roman" w:cs="Times New Roman"/>
                <w:sz w:val="18"/>
                <w:szCs w:val="18"/>
              </w:rPr>
              <w:t>hm</w:t>
            </w:r>
            <w:r w:rsidRPr="00E128AF">
              <w:rPr>
                <w:rFonts w:ascii="Times New Roman" w:hAnsi="Times New Roman" w:cs="Times New Roman"/>
                <w:sz w:val="18"/>
                <w:szCs w:val="18"/>
                <w:vertAlign w:val="superscript"/>
              </w:rPr>
              <w:t>2</w:t>
            </w:r>
            <w:r w:rsidRPr="00E128AF">
              <w:rPr>
                <w:rFonts w:ascii="Times New Roman" w:cs="Times New Roman"/>
                <w:sz w:val="18"/>
                <w:szCs w:val="18"/>
              </w:rPr>
              <w:t>）</w:t>
            </w:r>
            <w:r w:rsidRPr="00E128AF">
              <w:rPr>
                <w:rFonts w:ascii="Times New Roman" w:hAnsi="Times New Roman" w:cs="Times New Roman"/>
                <w:sz w:val="18"/>
                <w:szCs w:val="18"/>
              </w:rPr>
              <w:t>hm</w:t>
            </w:r>
            <w:r w:rsidR="00A323AD" w:rsidRPr="00E128AF">
              <w:rPr>
                <w:rFonts w:ascii="Times New Roman" w:hAnsi="Times New Roman" w:cs="Times New Roman"/>
                <w:sz w:val="18"/>
                <w:szCs w:val="18"/>
                <w:vertAlign w:val="superscript"/>
                <w:lang w:eastAsia="zh-CN"/>
              </w:rPr>
              <w:t>2</w:t>
            </w:r>
          </w:p>
        </w:tc>
        <w:tc>
          <w:tcPr>
            <w:tcW w:w="638" w:type="pct"/>
            <w:vAlign w:val="center"/>
          </w:tcPr>
          <w:p w:rsidR="00C55E6D" w:rsidRPr="00E128AF" w:rsidRDefault="00C55E6D" w:rsidP="00C55E6D">
            <w:pPr>
              <w:pStyle w:val="TableParagraph"/>
              <w:rPr>
                <w:rFonts w:ascii="Times New Roman" w:hAnsi="Times New Roman" w:cs="Times New Roman"/>
                <w:sz w:val="18"/>
                <w:szCs w:val="18"/>
              </w:rPr>
            </w:pPr>
          </w:p>
        </w:tc>
      </w:tr>
      <w:tr w:rsidR="00C55E6D" w:rsidRPr="00E128AF" w:rsidTr="00C55E6D">
        <w:trPr>
          <w:trHeight w:val="312"/>
          <w:jc w:val="center"/>
        </w:trPr>
        <w:tc>
          <w:tcPr>
            <w:tcW w:w="230" w:type="pct"/>
            <w:vMerge/>
            <w:vAlign w:val="center"/>
          </w:tcPr>
          <w:p w:rsidR="00C55E6D" w:rsidRPr="00E128AF" w:rsidRDefault="00C55E6D" w:rsidP="00C55E6D">
            <w:pPr>
              <w:jc w:val="center"/>
              <w:rPr>
                <w:rFonts w:ascii="Times New Roman" w:hAnsi="Times New Roman" w:cs="Times New Roman"/>
                <w:sz w:val="18"/>
                <w:szCs w:val="18"/>
              </w:rPr>
            </w:pPr>
          </w:p>
        </w:tc>
        <w:tc>
          <w:tcPr>
            <w:tcW w:w="903"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敏感目标信息</w:t>
            </w:r>
          </w:p>
        </w:tc>
        <w:tc>
          <w:tcPr>
            <w:tcW w:w="3228" w:type="pct"/>
            <w:gridSpan w:val="7"/>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hAnsi="Times New Roman" w:cs="Times New Roman"/>
                <w:sz w:val="18"/>
                <w:szCs w:val="18"/>
              </w:rPr>
              <w:t>/</w:t>
            </w:r>
          </w:p>
        </w:tc>
        <w:tc>
          <w:tcPr>
            <w:tcW w:w="638" w:type="pct"/>
            <w:vAlign w:val="center"/>
          </w:tcPr>
          <w:p w:rsidR="00C55E6D" w:rsidRPr="00E128AF" w:rsidRDefault="00C55E6D" w:rsidP="00C55E6D">
            <w:pPr>
              <w:pStyle w:val="TableParagraph"/>
              <w:rPr>
                <w:rFonts w:ascii="Times New Roman" w:hAnsi="Times New Roman" w:cs="Times New Roman"/>
                <w:sz w:val="18"/>
                <w:szCs w:val="18"/>
              </w:rPr>
            </w:pPr>
          </w:p>
        </w:tc>
      </w:tr>
      <w:tr w:rsidR="00C55E6D" w:rsidRPr="00E128AF" w:rsidTr="00C55E6D">
        <w:trPr>
          <w:trHeight w:val="312"/>
          <w:jc w:val="center"/>
        </w:trPr>
        <w:tc>
          <w:tcPr>
            <w:tcW w:w="230" w:type="pct"/>
            <w:vMerge/>
            <w:vAlign w:val="center"/>
          </w:tcPr>
          <w:p w:rsidR="00C55E6D" w:rsidRPr="00E128AF" w:rsidRDefault="00C55E6D" w:rsidP="00C55E6D">
            <w:pPr>
              <w:jc w:val="center"/>
              <w:rPr>
                <w:rFonts w:ascii="Times New Roman" w:hAnsi="Times New Roman" w:cs="Times New Roman"/>
                <w:sz w:val="18"/>
                <w:szCs w:val="18"/>
              </w:rPr>
            </w:pPr>
          </w:p>
        </w:tc>
        <w:tc>
          <w:tcPr>
            <w:tcW w:w="903"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影响途径</w:t>
            </w:r>
          </w:p>
        </w:tc>
        <w:tc>
          <w:tcPr>
            <w:tcW w:w="3228" w:type="pct"/>
            <w:gridSpan w:val="7"/>
            <w:vAlign w:val="center"/>
          </w:tcPr>
          <w:p w:rsidR="00C55E6D" w:rsidRPr="00E128AF" w:rsidRDefault="00C55E6D" w:rsidP="00C55E6D">
            <w:pPr>
              <w:pStyle w:val="TableParagraph"/>
              <w:rPr>
                <w:rFonts w:ascii="Times New Roman" w:hAnsi="Times New Roman" w:cs="Times New Roman"/>
                <w:sz w:val="18"/>
                <w:szCs w:val="18"/>
                <w:lang w:eastAsia="zh-CN"/>
              </w:rPr>
            </w:pPr>
            <w:r w:rsidRPr="00E128AF">
              <w:rPr>
                <w:rFonts w:ascii="Times New Roman" w:cs="Times New Roman"/>
                <w:sz w:val="18"/>
                <w:szCs w:val="18"/>
                <w:lang w:eastAsia="zh-CN"/>
              </w:rPr>
              <w:t>大气沉降</w:t>
            </w:r>
            <w:r w:rsidR="00E376B3" w:rsidRPr="00E128AF">
              <w:rPr>
                <w:rFonts w:ascii="Times New Roman" w:hAnsi="Times New Roman" w:cs="Times New Roman"/>
                <w:sz w:val="18"/>
                <w:szCs w:val="18"/>
                <w:lang w:eastAsia="zh-CN"/>
              </w:rPr>
              <w:t>□</w:t>
            </w:r>
            <w:r w:rsidRPr="00E128AF">
              <w:rPr>
                <w:rFonts w:ascii="Times New Roman" w:cs="Times New Roman"/>
                <w:sz w:val="18"/>
                <w:szCs w:val="18"/>
                <w:lang w:eastAsia="zh-CN"/>
              </w:rPr>
              <w:t>；地面漫流</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；垂直入渗</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；地下水位</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；其他（）</w:t>
            </w:r>
          </w:p>
        </w:tc>
        <w:tc>
          <w:tcPr>
            <w:tcW w:w="638" w:type="pct"/>
            <w:vAlign w:val="center"/>
          </w:tcPr>
          <w:p w:rsidR="00C55E6D" w:rsidRPr="00E128AF" w:rsidRDefault="00C55E6D" w:rsidP="00C55E6D">
            <w:pPr>
              <w:pStyle w:val="TableParagraph"/>
              <w:rPr>
                <w:rFonts w:ascii="Times New Roman" w:hAnsi="Times New Roman" w:cs="Times New Roman"/>
                <w:sz w:val="18"/>
                <w:szCs w:val="18"/>
                <w:lang w:eastAsia="zh-CN"/>
              </w:rPr>
            </w:pPr>
          </w:p>
        </w:tc>
      </w:tr>
      <w:tr w:rsidR="00C55E6D" w:rsidRPr="00E128AF" w:rsidTr="00C55E6D">
        <w:trPr>
          <w:trHeight w:val="311"/>
          <w:jc w:val="center"/>
        </w:trPr>
        <w:tc>
          <w:tcPr>
            <w:tcW w:w="230" w:type="pct"/>
            <w:vMerge/>
            <w:vAlign w:val="center"/>
          </w:tcPr>
          <w:p w:rsidR="00C55E6D" w:rsidRPr="00E128AF" w:rsidRDefault="00C55E6D" w:rsidP="00C55E6D">
            <w:pPr>
              <w:jc w:val="center"/>
              <w:rPr>
                <w:rFonts w:ascii="Times New Roman" w:hAnsi="Times New Roman" w:cs="Times New Roman"/>
                <w:sz w:val="18"/>
                <w:szCs w:val="18"/>
                <w:lang w:eastAsia="zh-CN"/>
              </w:rPr>
            </w:pPr>
          </w:p>
        </w:tc>
        <w:tc>
          <w:tcPr>
            <w:tcW w:w="903"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全部污染物</w:t>
            </w:r>
          </w:p>
        </w:tc>
        <w:tc>
          <w:tcPr>
            <w:tcW w:w="3228" w:type="pct"/>
            <w:gridSpan w:val="7"/>
            <w:vAlign w:val="center"/>
          </w:tcPr>
          <w:p w:rsidR="00C55E6D" w:rsidRPr="00E128AF" w:rsidRDefault="00C55E6D" w:rsidP="00C55E6D">
            <w:pPr>
              <w:pStyle w:val="TableParagraph"/>
              <w:rPr>
                <w:rFonts w:ascii="Times New Roman" w:hAnsi="Times New Roman" w:cs="Times New Roman"/>
                <w:sz w:val="18"/>
                <w:szCs w:val="18"/>
                <w:lang w:eastAsia="zh-CN"/>
              </w:rPr>
            </w:pPr>
            <w:r w:rsidRPr="00E128AF">
              <w:rPr>
                <w:rFonts w:ascii="Times New Roman" w:cs="Times New Roman"/>
                <w:sz w:val="18"/>
                <w:szCs w:val="18"/>
                <w:lang w:eastAsia="zh-CN"/>
              </w:rPr>
              <w:t>二氧化硫、氮氧化物</w:t>
            </w:r>
            <w:r w:rsidR="00E376B3" w:rsidRPr="00E128AF">
              <w:rPr>
                <w:rFonts w:ascii="Times New Roman" w:cs="Times New Roman" w:hint="eastAsia"/>
                <w:sz w:val="18"/>
                <w:szCs w:val="18"/>
                <w:lang w:eastAsia="zh-CN"/>
              </w:rPr>
              <w:t>、</w:t>
            </w:r>
            <w:r w:rsidR="00E376B3" w:rsidRPr="00E128AF">
              <w:rPr>
                <w:rFonts w:ascii="Times New Roman" w:cs="Times New Roman"/>
                <w:sz w:val="18"/>
                <w:szCs w:val="18"/>
                <w:lang w:eastAsia="zh-CN"/>
              </w:rPr>
              <w:t>非甲烷总烃</w:t>
            </w:r>
            <w:r w:rsidR="00E376B3" w:rsidRPr="00E128AF">
              <w:rPr>
                <w:rFonts w:ascii="Times New Roman" w:cs="Times New Roman" w:hint="eastAsia"/>
                <w:sz w:val="18"/>
                <w:szCs w:val="18"/>
                <w:lang w:eastAsia="zh-CN"/>
              </w:rPr>
              <w:t>、</w:t>
            </w:r>
            <w:r w:rsidR="00E376B3" w:rsidRPr="00E128AF">
              <w:rPr>
                <w:rFonts w:ascii="Times New Roman" w:cs="Times New Roman"/>
                <w:sz w:val="18"/>
                <w:szCs w:val="18"/>
                <w:lang w:eastAsia="zh-CN"/>
              </w:rPr>
              <w:t>石油烃</w:t>
            </w:r>
          </w:p>
        </w:tc>
        <w:tc>
          <w:tcPr>
            <w:tcW w:w="638" w:type="pct"/>
            <w:vAlign w:val="center"/>
          </w:tcPr>
          <w:p w:rsidR="00C55E6D" w:rsidRPr="00E128AF" w:rsidRDefault="00C55E6D" w:rsidP="00C55E6D">
            <w:pPr>
              <w:pStyle w:val="TableParagraph"/>
              <w:rPr>
                <w:rFonts w:ascii="Times New Roman" w:hAnsi="Times New Roman" w:cs="Times New Roman"/>
                <w:sz w:val="18"/>
                <w:szCs w:val="18"/>
                <w:lang w:eastAsia="zh-CN"/>
              </w:rPr>
            </w:pPr>
          </w:p>
        </w:tc>
      </w:tr>
      <w:tr w:rsidR="00C55E6D" w:rsidRPr="00E128AF" w:rsidTr="00C55E6D">
        <w:trPr>
          <w:trHeight w:val="312"/>
          <w:jc w:val="center"/>
        </w:trPr>
        <w:tc>
          <w:tcPr>
            <w:tcW w:w="230" w:type="pct"/>
            <w:vMerge/>
            <w:vAlign w:val="center"/>
          </w:tcPr>
          <w:p w:rsidR="00C55E6D" w:rsidRPr="00E128AF" w:rsidRDefault="00C55E6D" w:rsidP="00C55E6D">
            <w:pPr>
              <w:jc w:val="center"/>
              <w:rPr>
                <w:rFonts w:ascii="Times New Roman" w:hAnsi="Times New Roman" w:cs="Times New Roman"/>
                <w:sz w:val="18"/>
                <w:szCs w:val="18"/>
                <w:lang w:eastAsia="zh-CN"/>
              </w:rPr>
            </w:pPr>
          </w:p>
        </w:tc>
        <w:tc>
          <w:tcPr>
            <w:tcW w:w="903"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特征因子</w:t>
            </w:r>
          </w:p>
        </w:tc>
        <w:tc>
          <w:tcPr>
            <w:tcW w:w="3228" w:type="pct"/>
            <w:gridSpan w:val="7"/>
            <w:vAlign w:val="center"/>
          </w:tcPr>
          <w:p w:rsidR="00C55E6D" w:rsidRPr="00E128AF" w:rsidRDefault="00E376B3" w:rsidP="00C55E6D">
            <w:pPr>
              <w:pStyle w:val="TableParagraph"/>
              <w:rPr>
                <w:rFonts w:ascii="Times New Roman" w:hAnsi="Times New Roman" w:cs="Times New Roman"/>
                <w:sz w:val="18"/>
                <w:szCs w:val="18"/>
              </w:rPr>
            </w:pPr>
            <w:r w:rsidRPr="00E128AF">
              <w:rPr>
                <w:rFonts w:ascii="Times New Roman" w:hAnsi="Times New Roman" w:cs="Times New Roman" w:hint="eastAsia"/>
                <w:sz w:val="18"/>
                <w:szCs w:val="18"/>
                <w:lang w:eastAsia="zh-CN"/>
              </w:rPr>
              <w:t>石油烃</w:t>
            </w:r>
          </w:p>
        </w:tc>
        <w:tc>
          <w:tcPr>
            <w:tcW w:w="638" w:type="pct"/>
            <w:vAlign w:val="center"/>
          </w:tcPr>
          <w:p w:rsidR="00C55E6D" w:rsidRPr="00E128AF" w:rsidRDefault="00C55E6D" w:rsidP="00C55E6D">
            <w:pPr>
              <w:pStyle w:val="TableParagraph"/>
              <w:rPr>
                <w:rFonts w:ascii="Times New Roman" w:hAnsi="Times New Roman" w:cs="Times New Roman"/>
                <w:sz w:val="18"/>
                <w:szCs w:val="18"/>
              </w:rPr>
            </w:pPr>
          </w:p>
        </w:tc>
      </w:tr>
      <w:tr w:rsidR="00C55E6D" w:rsidRPr="00E128AF" w:rsidTr="00C55E6D">
        <w:trPr>
          <w:trHeight w:val="623"/>
          <w:jc w:val="center"/>
        </w:trPr>
        <w:tc>
          <w:tcPr>
            <w:tcW w:w="230" w:type="pct"/>
            <w:vMerge/>
            <w:vAlign w:val="center"/>
          </w:tcPr>
          <w:p w:rsidR="00C55E6D" w:rsidRPr="00E128AF" w:rsidRDefault="00C55E6D" w:rsidP="00C55E6D">
            <w:pPr>
              <w:jc w:val="center"/>
              <w:rPr>
                <w:rFonts w:ascii="Times New Roman" w:hAnsi="Times New Roman" w:cs="Times New Roman"/>
                <w:sz w:val="18"/>
                <w:szCs w:val="18"/>
              </w:rPr>
            </w:pPr>
          </w:p>
        </w:tc>
        <w:tc>
          <w:tcPr>
            <w:tcW w:w="903" w:type="pct"/>
            <w:vAlign w:val="center"/>
          </w:tcPr>
          <w:p w:rsidR="00C55E6D" w:rsidRPr="00E128AF" w:rsidRDefault="00C55E6D" w:rsidP="00C55E6D">
            <w:pPr>
              <w:pStyle w:val="TableParagraph"/>
              <w:rPr>
                <w:rFonts w:ascii="Times New Roman" w:hAnsi="Times New Roman" w:cs="Times New Roman"/>
                <w:sz w:val="18"/>
                <w:szCs w:val="18"/>
                <w:lang w:eastAsia="zh-CN"/>
              </w:rPr>
            </w:pPr>
            <w:r w:rsidRPr="00E128AF">
              <w:rPr>
                <w:rFonts w:ascii="Times New Roman" w:cs="Times New Roman"/>
                <w:sz w:val="18"/>
                <w:szCs w:val="18"/>
                <w:lang w:eastAsia="zh-CN"/>
              </w:rPr>
              <w:t>所属土壤环境影响评价项目类别</w:t>
            </w:r>
          </w:p>
        </w:tc>
        <w:tc>
          <w:tcPr>
            <w:tcW w:w="3228" w:type="pct"/>
            <w:gridSpan w:val="7"/>
            <w:vAlign w:val="center"/>
          </w:tcPr>
          <w:p w:rsidR="00C55E6D" w:rsidRPr="00E128AF" w:rsidRDefault="00C55E6D" w:rsidP="00C55E6D">
            <w:pPr>
              <w:pStyle w:val="TableParagraph"/>
              <w:rPr>
                <w:rFonts w:ascii="Times New Roman" w:hAnsi="Times New Roman" w:cs="Times New Roman"/>
                <w:sz w:val="18"/>
                <w:szCs w:val="18"/>
                <w:lang w:eastAsia="zh-CN"/>
              </w:rPr>
            </w:pPr>
            <w:r w:rsidRPr="00E128AF">
              <w:rPr>
                <w:rFonts w:ascii="Times New Roman" w:hAnsi="Times New Roman" w:cs="Times New Roman"/>
                <w:sz w:val="18"/>
                <w:szCs w:val="18"/>
                <w:lang w:eastAsia="zh-CN"/>
              </w:rPr>
              <w:t>Ⅰ</w:t>
            </w:r>
            <w:r w:rsidRPr="00E128AF">
              <w:rPr>
                <w:rFonts w:ascii="Times New Roman" w:cs="Times New Roman"/>
                <w:sz w:val="18"/>
                <w:szCs w:val="18"/>
                <w:lang w:eastAsia="zh-CN"/>
              </w:rPr>
              <w:t>类</w:t>
            </w:r>
            <w:r w:rsidR="00E376B3" w:rsidRPr="00E128AF">
              <w:rPr>
                <w:rFonts w:ascii="Times New Roman" w:hAnsi="Times New Roman" w:cs="Times New Roman"/>
                <w:sz w:val="18"/>
                <w:szCs w:val="18"/>
                <w:lang w:eastAsia="zh-CN"/>
              </w:rPr>
              <w:t>□</w:t>
            </w:r>
            <w:r w:rsidRPr="00E128AF">
              <w:rPr>
                <w:rFonts w:ascii="Times New Roman" w:cs="Times New Roman"/>
                <w:sz w:val="18"/>
                <w:szCs w:val="18"/>
                <w:lang w:eastAsia="zh-CN"/>
              </w:rPr>
              <w:t>；</w:t>
            </w:r>
            <w:r w:rsidRPr="00E128AF">
              <w:rPr>
                <w:rFonts w:ascii="Times New Roman" w:hAnsi="Times New Roman" w:cs="Times New Roman"/>
                <w:sz w:val="18"/>
                <w:szCs w:val="18"/>
                <w:lang w:eastAsia="zh-CN"/>
              </w:rPr>
              <w:t>Ⅱ</w:t>
            </w:r>
            <w:r w:rsidRPr="00E128AF">
              <w:rPr>
                <w:rFonts w:ascii="Times New Roman" w:cs="Times New Roman"/>
                <w:sz w:val="18"/>
                <w:szCs w:val="18"/>
                <w:lang w:eastAsia="zh-CN"/>
              </w:rPr>
              <w:t>类</w:t>
            </w:r>
            <w:r w:rsidR="00E376B3" w:rsidRPr="00E128AF">
              <w:rPr>
                <w:rFonts w:ascii="Times New Roman" w:hAnsi="Times New Roman" w:cs="Times New Roman"/>
                <w:sz w:val="18"/>
                <w:szCs w:val="18"/>
                <w:lang w:eastAsia="zh-CN"/>
              </w:rPr>
              <w:t>√</w:t>
            </w:r>
            <w:r w:rsidRPr="00E128AF">
              <w:rPr>
                <w:rFonts w:ascii="Times New Roman" w:cs="Times New Roman"/>
                <w:sz w:val="18"/>
                <w:szCs w:val="18"/>
                <w:lang w:eastAsia="zh-CN"/>
              </w:rPr>
              <w:t>；</w:t>
            </w:r>
            <w:r w:rsidRPr="00E128AF">
              <w:rPr>
                <w:rFonts w:ascii="Times New Roman" w:hAnsi="Times New Roman" w:cs="Times New Roman"/>
                <w:sz w:val="18"/>
                <w:szCs w:val="18"/>
                <w:lang w:eastAsia="zh-CN"/>
              </w:rPr>
              <w:t>Ⅲ</w:t>
            </w:r>
            <w:r w:rsidRPr="00E128AF">
              <w:rPr>
                <w:rFonts w:ascii="Times New Roman" w:cs="Times New Roman"/>
                <w:sz w:val="18"/>
                <w:szCs w:val="18"/>
                <w:lang w:eastAsia="zh-CN"/>
              </w:rPr>
              <w:t>类</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w:t>
            </w:r>
            <w:r w:rsidRPr="00E128AF">
              <w:rPr>
                <w:rFonts w:ascii="Times New Roman" w:hAnsi="Times New Roman" w:cs="Times New Roman"/>
                <w:sz w:val="18"/>
                <w:szCs w:val="18"/>
                <w:lang w:eastAsia="zh-CN"/>
              </w:rPr>
              <w:t>Ⅳ</w:t>
            </w:r>
            <w:r w:rsidRPr="00E128AF">
              <w:rPr>
                <w:rFonts w:ascii="Times New Roman" w:cs="Times New Roman"/>
                <w:sz w:val="18"/>
                <w:szCs w:val="18"/>
                <w:lang w:eastAsia="zh-CN"/>
              </w:rPr>
              <w:t>类</w:t>
            </w:r>
            <w:r w:rsidRPr="00E128AF">
              <w:rPr>
                <w:rFonts w:ascii="Times New Roman" w:hAnsi="Times New Roman" w:cs="Times New Roman"/>
                <w:sz w:val="18"/>
                <w:szCs w:val="18"/>
                <w:lang w:eastAsia="zh-CN"/>
              </w:rPr>
              <w:t>□</w:t>
            </w:r>
          </w:p>
        </w:tc>
        <w:tc>
          <w:tcPr>
            <w:tcW w:w="638" w:type="pct"/>
            <w:vAlign w:val="center"/>
          </w:tcPr>
          <w:p w:rsidR="00C55E6D" w:rsidRPr="00E128AF" w:rsidRDefault="00C55E6D" w:rsidP="00C55E6D">
            <w:pPr>
              <w:pStyle w:val="TableParagraph"/>
              <w:rPr>
                <w:rFonts w:ascii="Times New Roman" w:hAnsi="Times New Roman" w:cs="Times New Roman"/>
                <w:sz w:val="18"/>
                <w:szCs w:val="18"/>
                <w:lang w:eastAsia="zh-CN"/>
              </w:rPr>
            </w:pPr>
          </w:p>
        </w:tc>
      </w:tr>
      <w:tr w:rsidR="00C55E6D" w:rsidRPr="00E128AF" w:rsidTr="00C55E6D">
        <w:trPr>
          <w:trHeight w:val="312"/>
          <w:jc w:val="center"/>
        </w:trPr>
        <w:tc>
          <w:tcPr>
            <w:tcW w:w="230" w:type="pct"/>
            <w:vMerge/>
            <w:vAlign w:val="center"/>
          </w:tcPr>
          <w:p w:rsidR="00C55E6D" w:rsidRPr="00E128AF" w:rsidRDefault="00C55E6D" w:rsidP="00C55E6D">
            <w:pPr>
              <w:jc w:val="center"/>
              <w:rPr>
                <w:rFonts w:ascii="Times New Roman" w:hAnsi="Times New Roman" w:cs="Times New Roman"/>
                <w:sz w:val="18"/>
                <w:szCs w:val="18"/>
                <w:lang w:eastAsia="zh-CN"/>
              </w:rPr>
            </w:pPr>
          </w:p>
        </w:tc>
        <w:tc>
          <w:tcPr>
            <w:tcW w:w="903"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敏感程度</w:t>
            </w:r>
          </w:p>
        </w:tc>
        <w:tc>
          <w:tcPr>
            <w:tcW w:w="3228" w:type="pct"/>
            <w:gridSpan w:val="7"/>
            <w:vAlign w:val="center"/>
          </w:tcPr>
          <w:p w:rsidR="00C55E6D" w:rsidRPr="00E128AF" w:rsidRDefault="00C55E6D" w:rsidP="00C55E6D">
            <w:pPr>
              <w:pStyle w:val="TableParagraph"/>
              <w:rPr>
                <w:rFonts w:ascii="Times New Roman" w:hAnsi="Times New Roman" w:cs="Times New Roman"/>
                <w:sz w:val="18"/>
                <w:szCs w:val="18"/>
                <w:lang w:eastAsia="zh-CN"/>
              </w:rPr>
            </w:pPr>
            <w:r w:rsidRPr="00E128AF">
              <w:rPr>
                <w:rFonts w:ascii="Times New Roman" w:cs="Times New Roman"/>
                <w:sz w:val="18"/>
                <w:szCs w:val="18"/>
                <w:lang w:eastAsia="zh-CN"/>
              </w:rPr>
              <w:t>敏感</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；较敏感</w:t>
            </w:r>
            <w:r w:rsidR="00E376B3" w:rsidRPr="00E128AF">
              <w:rPr>
                <w:rFonts w:ascii="Times New Roman" w:hAnsi="Times New Roman" w:cs="Times New Roman"/>
                <w:sz w:val="18"/>
                <w:szCs w:val="18"/>
                <w:lang w:eastAsia="zh-CN"/>
              </w:rPr>
              <w:t>□</w:t>
            </w:r>
            <w:r w:rsidRPr="00E128AF">
              <w:rPr>
                <w:rFonts w:ascii="Times New Roman" w:cs="Times New Roman"/>
                <w:sz w:val="18"/>
                <w:szCs w:val="18"/>
                <w:lang w:eastAsia="zh-CN"/>
              </w:rPr>
              <w:t>；不敏感</w:t>
            </w:r>
            <w:r w:rsidR="00E376B3" w:rsidRPr="00E128AF">
              <w:rPr>
                <w:rFonts w:ascii="Times New Roman" w:hAnsi="Times New Roman" w:cs="Times New Roman"/>
                <w:sz w:val="18"/>
                <w:szCs w:val="18"/>
                <w:lang w:eastAsia="zh-CN"/>
              </w:rPr>
              <w:t>√</w:t>
            </w:r>
          </w:p>
        </w:tc>
        <w:tc>
          <w:tcPr>
            <w:tcW w:w="638" w:type="pct"/>
            <w:vAlign w:val="center"/>
          </w:tcPr>
          <w:p w:rsidR="00C55E6D" w:rsidRPr="00E128AF" w:rsidRDefault="00C55E6D" w:rsidP="00C55E6D">
            <w:pPr>
              <w:pStyle w:val="TableParagraph"/>
              <w:rPr>
                <w:rFonts w:ascii="Times New Roman" w:hAnsi="Times New Roman" w:cs="Times New Roman"/>
                <w:sz w:val="18"/>
                <w:szCs w:val="18"/>
                <w:lang w:eastAsia="zh-CN"/>
              </w:rPr>
            </w:pPr>
          </w:p>
        </w:tc>
      </w:tr>
      <w:tr w:rsidR="00C55E6D" w:rsidRPr="00E128AF" w:rsidTr="00C55E6D">
        <w:trPr>
          <w:trHeight w:val="312"/>
          <w:jc w:val="center"/>
        </w:trPr>
        <w:tc>
          <w:tcPr>
            <w:tcW w:w="1133" w:type="pct"/>
            <w:gridSpan w:val="2"/>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评价工作等级</w:t>
            </w:r>
          </w:p>
        </w:tc>
        <w:tc>
          <w:tcPr>
            <w:tcW w:w="3228" w:type="pct"/>
            <w:gridSpan w:val="7"/>
            <w:vAlign w:val="center"/>
          </w:tcPr>
          <w:p w:rsidR="00C55E6D" w:rsidRPr="00E128AF" w:rsidRDefault="00C55E6D" w:rsidP="00C55E6D">
            <w:pPr>
              <w:pStyle w:val="TableParagraph"/>
              <w:rPr>
                <w:rFonts w:ascii="Times New Roman" w:hAnsi="Times New Roman" w:cs="Times New Roman"/>
                <w:sz w:val="18"/>
                <w:szCs w:val="18"/>
                <w:lang w:eastAsia="zh-CN"/>
              </w:rPr>
            </w:pPr>
            <w:r w:rsidRPr="00E128AF">
              <w:rPr>
                <w:rFonts w:ascii="Times New Roman" w:cs="Times New Roman"/>
                <w:sz w:val="18"/>
                <w:szCs w:val="18"/>
                <w:lang w:eastAsia="zh-CN"/>
              </w:rPr>
              <w:t>一级</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；二级</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；三级</w:t>
            </w:r>
            <w:r w:rsidRPr="00E128AF">
              <w:rPr>
                <w:rFonts w:ascii="Times New Roman" w:hAnsi="Times New Roman" w:cs="Times New Roman"/>
                <w:sz w:val="18"/>
                <w:szCs w:val="18"/>
                <w:lang w:eastAsia="zh-CN"/>
              </w:rPr>
              <w:t>□</w:t>
            </w:r>
          </w:p>
        </w:tc>
        <w:tc>
          <w:tcPr>
            <w:tcW w:w="638" w:type="pct"/>
            <w:vAlign w:val="center"/>
          </w:tcPr>
          <w:p w:rsidR="00C55E6D" w:rsidRPr="00E128AF" w:rsidRDefault="00C55E6D" w:rsidP="00C55E6D">
            <w:pPr>
              <w:pStyle w:val="TableParagraph"/>
              <w:rPr>
                <w:rFonts w:ascii="Times New Roman" w:hAnsi="Times New Roman" w:cs="Times New Roman"/>
                <w:sz w:val="18"/>
                <w:szCs w:val="18"/>
                <w:lang w:eastAsia="zh-CN"/>
              </w:rPr>
            </w:pPr>
          </w:p>
        </w:tc>
      </w:tr>
      <w:tr w:rsidR="00C55E6D" w:rsidRPr="00E128AF" w:rsidTr="00C55E6D">
        <w:trPr>
          <w:trHeight w:val="311"/>
          <w:jc w:val="center"/>
        </w:trPr>
        <w:tc>
          <w:tcPr>
            <w:tcW w:w="230" w:type="pct"/>
            <w:vMerge w:val="restar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现状调查内容</w:t>
            </w:r>
          </w:p>
        </w:tc>
        <w:tc>
          <w:tcPr>
            <w:tcW w:w="903"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资料收集</w:t>
            </w:r>
          </w:p>
        </w:tc>
        <w:tc>
          <w:tcPr>
            <w:tcW w:w="3228" w:type="pct"/>
            <w:gridSpan w:val="7"/>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hAnsi="Times New Roman" w:cs="Times New Roman"/>
                <w:sz w:val="18"/>
                <w:szCs w:val="18"/>
              </w:rPr>
              <w:t>a</w:t>
            </w:r>
            <w:r w:rsidRPr="00E128AF">
              <w:rPr>
                <w:rFonts w:ascii="Times New Roman" w:cs="Times New Roman"/>
                <w:sz w:val="18"/>
                <w:szCs w:val="18"/>
              </w:rPr>
              <w:t>）</w:t>
            </w:r>
            <w:r w:rsidRPr="00E128AF">
              <w:rPr>
                <w:rFonts w:ascii="Times New Roman" w:hAnsi="Times New Roman" w:cs="Times New Roman"/>
                <w:sz w:val="18"/>
                <w:szCs w:val="18"/>
              </w:rPr>
              <w:t>√</w:t>
            </w:r>
            <w:r w:rsidRPr="00E128AF">
              <w:rPr>
                <w:rFonts w:ascii="Times New Roman" w:cs="Times New Roman"/>
                <w:sz w:val="18"/>
                <w:szCs w:val="18"/>
              </w:rPr>
              <w:t>；</w:t>
            </w:r>
            <w:r w:rsidRPr="00E128AF">
              <w:rPr>
                <w:rFonts w:ascii="Times New Roman" w:hAnsi="Times New Roman" w:cs="Times New Roman"/>
                <w:sz w:val="18"/>
                <w:szCs w:val="18"/>
              </w:rPr>
              <w:t>b</w:t>
            </w:r>
            <w:r w:rsidRPr="00E128AF">
              <w:rPr>
                <w:rFonts w:ascii="Times New Roman" w:cs="Times New Roman"/>
                <w:sz w:val="18"/>
                <w:szCs w:val="18"/>
              </w:rPr>
              <w:t>）</w:t>
            </w:r>
            <w:r w:rsidRPr="00E128AF">
              <w:rPr>
                <w:rFonts w:ascii="Times New Roman" w:hAnsi="Times New Roman" w:cs="Times New Roman"/>
                <w:sz w:val="18"/>
                <w:szCs w:val="18"/>
              </w:rPr>
              <w:t>√</w:t>
            </w:r>
            <w:r w:rsidRPr="00E128AF">
              <w:rPr>
                <w:rFonts w:ascii="Times New Roman" w:cs="Times New Roman"/>
                <w:sz w:val="18"/>
                <w:szCs w:val="18"/>
              </w:rPr>
              <w:t>；</w:t>
            </w:r>
            <w:r w:rsidRPr="00E128AF">
              <w:rPr>
                <w:rFonts w:ascii="Times New Roman" w:hAnsi="Times New Roman" w:cs="Times New Roman"/>
                <w:sz w:val="18"/>
                <w:szCs w:val="18"/>
              </w:rPr>
              <w:t>c</w:t>
            </w:r>
            <w:r w:rsidRPr="00E128AF">
              <w:rPr>
                <w:rFonts w:ascii="Times New Roman" w:cs="Times New Roman"/>
                <w:sz w:val="18"/>
                <w:szCs w:val="18"/>
              </w:rPr>
              <w:t>）</w:t>
            </w:r>
            <w:r w:rsidRPr="00E128AF">
              <w:rPr>
                <w:rFonts w:ascii="Times New Roman" w:hAnsi="Times New Roman" w:cs="Times New Roman"/>
                <w:sz w:val="18"/>
                <w:szCs w:val="18"/>
              </w:rPr>
              <w:t>√</w:t>
            </w:r>
            <w:r w:rsidRPr="00E128AF">
              <w:rPr>
                <w:rFonts w:ascii="Times New Roman" w:cs="Times New Roman"/>
                <w:sz w:val="18"/>
                <w:szCs w:val="18"/>
              </w:rPr>
              <w:t>；</w:t>
            </w:r>
            <w:r w:rsidRPr="00E128AF">
              <w:rPr>
                <w:rFonts w:ascii="Times New Roman" w:hAnsi="Times New Roman" w:cs="Times New Roman"/>
                <w:sz w:val="18"/>
                <w:szCs w:val="18"/>
              </w:rPr>
              <w:t>d</w:t>
            </w:r>
            <w:r w:rsidRPr="00E128AF">
              <w:rPr>
                <w:rFonts w:ascii="Times New Roman" w:cs="Times New Roman"/>
                <w:sz w:val="18"/>
                <w:szCs w:val="18"/>
              </w:rPr>
              <w:t>）</w:t>
            </w:r>
            <w:r w:rsidRPr="00E128AF">
              <w:rPr>
                <w:rFonts w:ascii="Times New Roman" w:hAnsi="Times New Roman" w:cs="Times New Roman"/>
                <w:sz w:val="18"/>
                <w:szCs w:val="18"/>
              </w:rPr>
              <w:t>√</w:t>
            </w:r>
          </w:p>
        </w:tc>
        <w:tc>
          <w:tcPr>
            <w:tcW w:w="638" w:type="pct"/>
            <w:vAlign w:val="center"/>
          </w:tcPr>
          <w:p w:rsidR="00C55E6D" w:rsidRPr="00E128AF" w:rsidRDefault="00C55E6D" w:rsidP="00C55E6D">
            <w:pPr>
              <w:pStyle w:val="TableParagraph"/>
              <w:rPr>
                <w:rFonts w:ascii="Times New Roman" w:hAnsi="Times New Roman" w:cs="Times New Roman"/>
                <w:sz w:val="18"/>
                <w:szCs w:val="18"/>
              </w:rPr>
            </w:pPr>
          </w:p>
        </w:tc>
      </w:tr>
      <w:tr w:rsidR="00C55E6D" w:rsidRPr="00E128AF" w:rsidTr="00C55E6D">
        <w:trPr>
          <w:trHeight w:val="312"/>
          <w:jc w:val="center"/>
        </w:trPr>
        <w:tc>
          <w:tcPr>
            <w:tcW w:w="230" w:type="pct"/>
            <w:vMerge/>
            <w:vAlign w:val="center"/>
          </w:tcPr>
          <w:p w:rsidR="00C55E6D" w:rsidRPr="00E128AF" w:rsidRDefault="00C55E6D" w:rsidP="00C55E6D">
            <w:pPr>
              <w:jc w:val="center"/>
              <w:rPr>
                <w:rFonts w:ascii="Times New Roman" w:hAnsi="Times New Roman" w:cs="Times New Roman"/>
                <w:sz w:val="18"/>
                <w:szCs w:val="18"/>
              </w:rPr>
            </w:pPr>
          </w:p>
        </w:tc>
        <w:tc>
          <w:tcPr>
            <w:tcW w:w="903"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理化特性</w:t>
            </w:r>
          </w:p>
        </w:tc>
        <w:tc>
          <w:tcPr>
            <w:tcW w:w="3228" w:type="pct"/>
            <w:gridSpan w:val="7"/>
            <w:vAlign w:val="center"/>
          </w:tcPr>
          <w:p w:rsidR="00C55E6D" w:rsidRPr="00E128AF" w:rsidRDefault="00C55E6D" w:rsidP="00C55E6D">
            <w:pPr>
              <w:pStyle w:val="TableParagraph"/>
              <w:rPr>
                <w:rFonts w:ascii="Times New Roman" w:hAnsi="Times New Roman" w:cs="Times New Roman"/>
                <w:sz w:val="18"/>
                <w:szCs w:val="18"/>
              </w:rPr>
            </w:pPr>
          </w:p>
        </w:tc>
        <w:tc>
          <w:tcPr>
            <w:tcW w:w="638"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同附录</w:t>
            </w:r>
            <w:r w:rsidRPr="00E128AF">
              <w:rPr>
                <w:rFonts w:ascii="Times New Roman" w:hAnsi="Times New Roman" w:cs="Times New Roman"/>
                <w:sz w:val="18"/>
                <w:szCs w:val="18"/>
              </w:rPr>
              <w:t xml:space="preserve"> C</w:t>
            </w:r>
          </w:p>
        </w:tc>
      </w:tr>
      <w:tr w:rsidR="00C55E6D" w:rsidRPr="00E128AF" w:rsidTr="00C55E6D">
        <w:trPr>
          <w:trHeight w:val="309"/>
          <w:jc w:val="center"/>
        </w:trPr>
        <w:tc>
          <w:tcPr>
            <w:tcW w:w="230" w:type="pct"/>
            <w:vMerge/>
            <w:vAlign w:val="center"/>
          </w:tcPr>
          <w:p w:rsidR="00C55E6D" w:rsidRPr="00E128AF" w:rsidRDefault="00C55E6D" w:rsidP="00C55E6D">
            <w:pPr>
              <w:jc w:val="center"/>
              <w:rPr>
                <w:rFonts w:ascii="Times New Roman" w:hAnsi="Times New Roman" w:cs="Times New Roman"/>
                <w:sz w:val="18"/>
                <w:szCs w:val="18"/>
              </w:rPr>
            </w:pPr>
          </w:p>
        </w:tc>
        <w:tc>
          <w:tcPr>
            <w:tcW w:w="903" w:type="pct"/>
            <w:vMerge w:val="restar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现状监测点位</w:t>
            </w:r>
          </w:p>
        </w:tc>
        <w:tc>
          <w:tcPr>
            <w:tcW w:w="763" w:type="pct"/>
            <w:vAlign w:val="center"/>
          </w:tcPr>
          <w:p w:rsidR="00C55E6D" w:rsidRPr="00E128AF" w:rsidRDefault="00C55E6D" w:rsidP="00C55E6D">
            <w:pPr>
              <w:pStyle w:val="TableParagraph"/>
              <w:rPr>
                <w:rFonts w:ascii="Times New Roman" w:hAnsi="Times New Roman" w:cs="Times New Roman"/>
                <w:sz w:val="18"/>
                <w:szCs w:val="18"/>
              </w:rPr>
            </w:pPr>
          </w:p>
        </w:tc>
        <w:tc>
          <w:tcPr>
            <w:tcW w:w="826"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占地范围内</w:t>
            </w:r>
          </w:p>
        </w:tc>
        <w:tc>
          <w:tcPr>
            <w:tcW w:w="1227" w:type="pct"/>
            <w:gridSpan w:val="2"/>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占地范围外</w:t>
            </w:r>
          </w:p>
        </w:tc>
        <w:tc>
          <w:tcPr>
            <w:tcW w:w="413" w:type="pct"/>
            <w:gridSpan w:val="3"/>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深度</w:t>
            </w:r>
          </w:p>
        </w:tc>
        <w:tc>
          <w:tcPr>
            <w:tcW w:w="638" w:type="pct"/>
            <w:vMerge w:val="restart"/>
            <w:vAlign w:val="center"/>
          </w:tcPr>
          <w:p w:rsidR="00C55E6D" w:rsidRPr="00E128AF" w:rsidRDefault="00C55E6D" w:rsidP="00C55E6D">
            <w:pPr>
              <w:pStyle w:val="TableParagraph"/>
              <w:rPr>
                <w:rFonts w:ascii="Times New Roman" w:hAnsi="Times New Roman" w:cs="Times New Roman"/>
                <w:sz w:val="18"/>
                <w:szCs w:val="18"/>
              </w:rPr>
            </w:pPr>
          </w:p>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点位布置图</w:t>
            </w:r>
          </w:p>
        </w:tc>
      </w:tr>
      <w:tr w:rsidR="00C55E6D" w:rsidRPr="00E128AF" w:rsidTr="00C55E6D">
        <w:trPr>
          <w:trHeight w:val="312"/>
          <w:jc w:val="center"/>
        </w:trPr>
        <w:tc>
          <w:tcPr>
            <w:tcW w:w="230" w:type="pct"/>
            <w:vMerge/>
            <w:vAlign w:val="center"/>
          </w:tcPr>
          <w:p w:rsidR="00C55E6D" w:rsidRPr="00E128AF" w:rsidRDefault="00C55E6D" w:rsidP="00C55E6D">
            <w:pPr>
              <w:jc w:val="center"/>
              <w:rPr>
                <w:rFonts w:ascii="Times New Roman" w:hAnsi="Times New Roman" w:cs="Times New Roman"/>
                <w:sz w:val="18"/>
                <w:szCs w:val="18"/>
              </w:rPr>
            </w:pPr>
          </w:p>
        </w:tc>
        <w:tc>
          <w:tcPr>
            <w:tcW w:w="903" w:type="pct"/>
            <w:vMerge/>
            <w:vAlign w:val="center"/>
          </w:tcPr>
          <w:p w:rsidR="00C55E6D" w:rsidRPr="00E128AF" w:rsidRDefault="00C55E6D" w:rsidP="00C55E6D">
            <w:pPr>
              <w:jc w:val="center"/>
              <w:rPr>
                <w:rFonts w:ascii="Times New Roman" w:hAnsi="Times New Roman" w:cs="Times New Roman"/>
                <w:sz w:val="18"/>
                <w:szCs w:val="18"/>
              </w:rPr>
            </w:pPr>
          </w:p>
        </w:tc>
        <w:tc>
          <w:tcPr>
            <w:tcW w:w="763"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表层样点数</w:t>
            </w:r>
          </w:p>
        </w:tc>
        <w:tc>
          <w:tcPr>
            <w:tcW w:w="826"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hAnsi="Times New Roman" w:cs="Times New Roman"/>
                <w:sz w:val="18"/>
                <w:szCs w:val="18"/>
              </w:rPr>
              <w:t>1</w:t>
            </w:r>
          </w:p>
        </w:tc>
        <w:tc>
          <w:tcPr>
            <w:tcW w:w="1227" w:type="pct"/>
            <w:gridSpan w:val="2"/>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hAnsi="Times New Roman" w:cs="Times New Roman"/>
                <w:sz w:val="18"/>
                <w:szCs w:val="18"/>
              </w:rPr>
              <w:t>2</w:t>
            </w:r>
          </w:p>
        </w:tc>
        <w:tc>
          <w:tcPr>
            <w:tcW w:w="413" w:type="pct"/>
            <w:gridSpan w:val="3"/>
            <w:vAlign w:val="center"/>
          </w:tcPr>
          <w:p w:rsidR="00C55E6D" w:rsidRPr="00E128AF" w:rsidRDefault="00C55E6D" w:rsidP="00C55E6D">
            <w:pPr>
              <w:pStyle w:val="TableParagraph"/>
              <w:rPr>
                <w:rFonts w:ascii="Times New Roman" w:hAnsi="Times New Roman" w:cs="Times New Roman"/>
                <w:sz w:val="18"/>
                <w:szCs w:val="18"/>
              </w:rPr>
            </w:pPr>
          </w:p>
        </w:tc>
        <w:tc>
          <w:tcPr>
            <w:tcW w:w="638" w:type="pct"/>
            <w:vMerge/>
            <w:vAlign w:val="center"/>
          </w:tcPr>
          <w:p w:rsidR="00C55E6D" w:rsidRPr="00E128AF" w:rsidRDefault="00C55E6D" w:rsidP="00C55E6D">
            <w:pPr>
              <w:jc w:val="center"/>
              <w:rPr>
                <w:rFonts w:ascii="Times New Roman" w:hAnsi="Times New Roman" w:cs="Times New Roman"/>
                <w:sz w:val="18"/>
                <w:szCs w:val="18"/>
              </w:rPr>
            </w:pPr>
          </w:p>
        </w:tc>
      </w:tr>
      <w:tr w:rsidR="00C55E6D" w:rsidRPr="00E128AF" w:rsidTr="00C55E6D">
        <w:trPr>
          <w:trHeight w:val="314"/>
          <w:jc w:val="center"/>
        </w:trPr>
        <w:tc>
          <w:tcPr>
            <w:tcW w:w="230" w:type="pct"/>
            <w:vMerge/>
            <w:vAlign w:val="center"/>
          </w:tcPr>
          <w:p w:rsidR="00C55E6D" w:rsidRPr="00E128AF" w:rsidRDefault="00C55E6D" w:rsidP="00C55E6D">
            <w:pPr>
              <w:jc w:val="center"/>
              <w:rPr>
                <w:rFonts w:ascii="Times New Roman" w:hAnsi="Times New Roman" w:cs="Times New Roman"/>
                <w:sz w:val="18"/>
                <w:szCs w:val="18"/>
              </w:rPr>
            </w:pPr>
          </w:p>
        </w:tc>
        <w:tc>
          <w:tcPr>
            <w:tcW w:w="903" w:type="pct"/>
            <w:vMerge/>
            <w:vAlign w:val="center"/>
          </w:tcPr>
          <w:p w:rsidR="00C55E6D" w:rsidRPr="00E128AF" w:rsidRDefault="00C55E6D" w:rsidP="00C55E6D">
            <w:pPr>
              <w:jc w:val="center"/>
              <w:rPr>
                <w:rFonts w:ascii="Times New Roman" w:hAnsi="Times New Roman" w:cs="Times New Roman"/>
                <w:sz w:val="18"/>
                <w:szCs w:val="18"/>
              </w:rPr>
            </w:pPr>
          </w:p>
        </w:tc>
        <w:tc>
          <w:tcPr>
            <w:tcW w:w="763"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柱状样点数</w:t>
            </w:r>
          </w:p>
        </w:tc>
        <w:tc>
          <w:tcPr>
            <w:tcW w:w="826"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hAnsi="Times New Roman" w:cs="Times New Roman"/>
                <w:sz w:val="18"/>
                <w:szCs w:val="18"/>
              </w:rPr>
              <w:t>3</w:t>
            </w:r>
          </w:p>
        </w:tc>
        <w:tc>
          <w:tcPr>
            <w:tcW w:w="1227" w:type="pct"/>
            <w:gridSpan w:val="2"/>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hAnsi="Times New Roman" w:cs="Times New Roman"/>
                <w:sz w:val="18"/>
                <w:szCs w:val="18"/>
              </w:rPr>
              <w:t>/</w:t>
            </w:r>
          </w:p>
        </w:tc>
        <w:tc>
          <w:tcPr>
            <w:tcW w:w="413" w:type="pct"/>
            <w:gridSpan w:val="3"/>
            <w:vAlign w:val="center"/>
          </w:tcPr>
          <w:p w:rsidR="00C55E6D" w:rsidRPr="00E128AF" w:rsidRDefault="00C55E6D" w:rsidP="00C55E6D">
            <w:pPr>
              <w:pStyle w:val="TableParagraph"/>
              <w:rPr>
                <w:rFonts w:ascii="Times New Roman" w:hAnsi="Times New Roman" w:cs="Times New Roman"/>
                <w:sz w:val="18"/>
                <w:szCs w:val="18"/>
              </w:rPr>
            </w:pPr>
          </w:p>
        </w:tc>
        <w:tc>
          <w:tcPr>
            <w:tcW w:w="638" w:type="pct"/>
            <w:vMerge/>
            <w:vAlign w:val="center"/>
          </w:tcPr>
          <w:p w:rsidR="00C55E6D" w:rsidRPr="00E128AF" w:rsidRDefault="00C55E6D" w:rsidP="00C55E6D">
            <w:pPr>
              <w:jc w:val="center"/>
              <w:rPr>
                <w:rFonts w:ascii="Times New Roman" w:hAnsi="Times New Roman" w:cs="Times New Roman"/>
                <w:sz w:val="18"/>
                <w:szCs w:val="18"/>
              </w:rPr>
            </w:pPr>
          </w:p>
        </w:tc>
      </w:tr>
      <w:tr w:rsidR="00C55E6D" w:rsidRPr="00E128AF" w:rsidTr="00C55E6D">
        <w:trPr>
          <w:trHeight w:val="311"/>
          <w:jc w:val="center"/>
        </w:trPr>
        <w:tc>
          <w:tcPr>
            <w:tcW w:w="230" w:type="pct"/>
            <w:vMerge/>
            <w:vAlign w:val="center"/>
          </w:tcPr>
          <w:p w:rsidR="00C55E6D" w:rsidRPr="00E128AF" w:rsidRDefault="00C55E6D" w:rsidP="00C55E6D">
            <w:pPr>
              <w:jc w:val="center"/>
              <w:rPr>
                <w:rFonts w:ascii="Times New Roman" w:hAnsi="Times New Roman" w:cs="Times New Roman"/>
                <w:sz w:val="18"/>
                <w:szCs w:val="18"/>
              </w:rPr>
            </w:pPr>
          </w:p>
        </w:tc>
        <w:tc>
          <w:tcPr>
            <w:tcW w:w="903"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现状监测因子</w:t>
            </w:r>
          </w:p>
        </w:tc>
        <w:tc>
          <w:tcPr>
            <w:tcW w:w="3228" w:type="pct"/>
            <w:gridSpan w:val="7"/>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建设用地土壤</w:t>
            </w:r>
            <w:r w:rsidRPr="00E128AF">
              <w:rPr>
                <w:rFonts w:ascii="Times New Roman" w:hAnsi="Times New Roman" w:cs="Times New Roman"/>
                <w:sz w:val="18"/>
                <w:szCs w:val="18"/>
              </w:rPr>
              <w:t>45</w:t>
            </w:r>
            <w:r w:rsidRPr="00E128AF">
              <w:rPr>
                <w:rFonts w:ascii="Times New Roman" w:cs="Times New Roman"/>
                <w:sz w:val="18"/>
                <w:szCs w:val="18"/>
              </w:rPr>
              <w:t>项</w:t>
            </w:r>
          </w:p>
        </w:tc>
        <w:tc>
          <w:tcPr>
            <w:tcW w:w="638" w:type="pct"/>
            <w:vAlign w:val="center"/>
          </w:tcPr>
          <w:p w:rsidR="00C55E6D" w:rsidRPr="00E128AF" w:rsidRDefault="00C55E6D" w:rsidP="00C55E6D">
            <w:pPr>
              <w:pStyle w:val="TableParagraph"/>
              <w:rPr>
                <w:rFonts w:ascii="Times New Roman" w:hAnsi="Times New Roman" w:cs="Times New Roman"/>
                <w:sz w:val="18"/>
                <w:szCs w:val="18"/>
              </w:rPr>
            </w:pPr>
          </w:p>
        </w:tc>
      </w:tr>
      <w:tr w:rsidR="00C55E6D" w:rsidRPr="00E128AF" w:rsidTr="00C55E6D">
        <w:trPr>
          <w:trHeight w:val="312"/>
          <w:jc w:val="center"/>
        </w:trPr>
        <w:tc>
          <w:tcPr>
            <w:tcW w:w="230" w:type="pct"/>
            <w:vMerge w:val="restar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现状评</w:t>
            </w:r>
          </w:p>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价</w:t>
            </w:r>
          </w:p>
        </w:tc>
        <w:tc>
          <w:tcPr>
            <w:tcW w:w="903"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评价因子</w:t>
            </w:r>
          </w:p>
        </w:tc>
        <w:tc>
          <w:tcPr>
            <w:tcW w:w="3228" w:type="pct"/>
            <w:gridSpan w:val="7"/>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建设用地土壤</w:t>
            </w:r>
            <w:r w:rsidRPr="00E128AF">
              <w:rPr>
                <w:rFonts w:ascii="Times New Roman" w:hAnsi="Times New Roman" w:cs="Times New Roman"/>
                <w:sz w:val="18"/>
                <w:szCs w:val="18"/>
              </w:rPr>
              <w:t>45</w:t>
            </w:r>
            <w:r w:rsidRPr="00E128AF">
              <w:rPr>
                <w:rFonts w:ascii="Times New Roman" w:cs="Times New Roman"/>
                <w:sz w:val="18"/>
                <w:szCs w:val="18"/>
              </w:rPr>
              <w:t>项</w:t>
            </w:r>
          </w:p>
        </w:tc>
        <w:tc>
          <w:tcPr>
            <w:tcW w:w="638" w:type="pct"/>
            <w:vAlign w:val="center"/>
          </w:tcPr>
          <w:p w:rsidR="00C55E6D" w:rsidRPr="00E128AF" w:rsidRDefault="00C55E6D" w:rsidP="00C55E6D">
            <w:pPr>
              <w:pStyle w:val="TableParagraph"/>
              <w:rPr>
                <w:rFonts w:ascii="Times New Roman" w:hAnsi="Times New Roman" w:cs="Times New Roman"/>
                <w:sz w:val="18"/>
                <w:szCs w:val="18"/>
              </w:rPr>
            </w:pPr>
          </w:p>
        </w:tc>
      </w:tr>
      <w:tr w:rsidR="00C55E6D" w:rsidRPr="00E128AF" w:rsidTr="00C55E6D">
        <w:trPr>
          <w:trHeight w:val="311"/>
          <w:jc w:val="center"/>
        </w:trPr>
        <w:tc>
          <w:tcPr>
            <w:tcW w:w="230" w:type="pct"/>
            <w:vMerge/>
            <w:vAlign w:val="center"/>
          </w:tcPr>
          <w:p w:rsidR="00C55E6D" w:rsidRPr="00E128AF" w:rsidRDefault="00C55E6D" w:rsidP="00C55E6D">
            <w:pPr>
              <w:jc w:val="center"/>
              <w:rPr>
                <w:rFonts w:ascii="Times New Roman" w:hAnsi="Times New Roman" w:cs="Times New Roman"/>
                <w:sz w:val="18"/>
                <w:szCs w:val="18"/>
              </w:rPr>
            </w:pPr>
          </w:p>
        </w:tc>
        <w:tc>
          <w:tcPr>
            <w:tcW w:w="903"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评价标准</w:t>
            </w:r>
          </w:p>
        </w:tc>
        <w:tc>
          <w:tcPr>
            <w:tcW w:w="2930" w:type="pct"/>
            <w:gridSpan w:val="5"/>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hAnsi="Times New Roman" w:cs="Times New Roman"/>
                <w:sz w:val="18"/>
                <w:szCs w:val="18"/>
              </w:rPr>
              <w:t>GB 15618√</w:t>
            </w:r>
            <w:r w:rsidRPr="00E128AF">
              <w:rPr>
                <w:rFonts w:ascii="Times New Roman" w:cs="Times New Roman"/>
                <w:sz w:val="18"/>
                <w:szCs w:val="18"/>
              </w:rPr>
              <w:t>；</w:t>
            </w:r>
            <w:r w:rsidRPr="00E128AF">
              <w:rPr>
                <w:rFonts w:ascii="Times New Roman" w:hAnsi="Times New Roman" w:cs="Times New Roman"/>
                <w:sz w:val="18"/>
                <w:szCs w:val="18"/>
              </w:rPr>
              <w:t>GB 36600□</w:t>
            </w:r>
            <w:r w:rsidRPr="00E128AF">
              <w:rPr>
                <w:rFonts w:ascii="Times New Roman" w:cs="Times New Roman"/>
                <w:sz w:val="18"/>
                <w:szCs w:val="18"/>
              </w:rPr>
              <w:t>；表</w:t>
            </w:r>
            <w:r w:rsidRPr="00E128AF">
              <w:rPr>
                <w:rFonts w:ascii="Times New Roman" w:hAnsi="Times New Roman" w:cs="Times New Roman"/>
                <w:sz w:val="18"/>
                <w:szCs w:val="18"/>
              </w:rPr>
              <w:t>D.1□</w:t>
            </w:r>
            <w:r w:rsidRPr="00E128AF">
              <w:rPr>
                <w:rFonts w:ascii="Times New Roman" w:cs="Times New Roman"/>
                <w:sz w:val="18"/>
                <w:szCs w:val="18"/>
              </w:rPr>
              <w:t>；表</w:t>
            </w:r>
            <w:r w:rsidRPr="00E128AF">
              <w:rPr>
                <w:rFonts w:ascii="Times New Roman" w:hAnsi="Times New Roman" w:cs="Times New Roman"/>
                <w:sz w:val="18"/>
                <w:szCs w:val="18"/>
              </w:rPr>
              <w:t xml:space="preserve"> D.2□</w:t>
            </w:r>
            <w:r w:rsidRPr="00E128AF">
              <w:rPr>
                <w:rFonts w:ascii="Times New Roman" w:cs="Times New Roman"/>
                <w:sz w:val="18"/>
                <w:szCs w:val="18"/>
              </w:rPr>
              <w:t>；其他（</w:t>
            </w:r>
          </w:p>
        </w:tc>
        <w:tc>
          <w:tcPr>
            <w:tcW w:w="299" w:type="pct"/>
            <w:gridSpan w:val="2"/>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w:t>
            </w:r>
          </w:p>
        </w:tc>
        <w:tc>
          <w:tcPr>
            <w:tcW w:w="638" w:type="pct"/>
            <w:vAlign w:val="center"/>
          </w:tcPr>
          <w:p w:rsidR="00C55E6D" w:rsidRPr="00E128AF" w:rsidRDefault="00C55E6D" w:rsidP="00C55E6D">
            <w:pPr>
              <w:pStyle w:val="TableParagraph"/>
              <w:rPr>
                <w:rFonts w:ascii="Times New Roman" w:hAnsi="Times New Roman" w:cs="Times New Roman"/>
                <w:sz w:val="18"/>
                <w:szCs w:val="18"/>
              </w:rPr>
            </w:pPr>
          </w:p>
        </w:tc>
      </w:tr>
      <w:tr w:rsidR="00C55E6D" w:rsidRPr="00E128AF" w:rsidTr="00C55E6D">
        <w:trPr>
          <w:trHeight w:val="594"/>
          <w:jc w:val="center"/>
        </w:trPr>
        <w:tc>
          <w:tcPr>
            <w:tcW w:w="230" w:type="pct"/>
            <w:vMerge/>
            <w:vAlign w:val="center"/>
          </w:tcPr>
          <w:p w:rsidR="00C55E6D" w:rsidRPr="00E128AF" w:rsidRDefault="00C55E6D" w:rsidP="00C55E6D">
            <w:pPr>
              <w:jc w:val="center"/>
              <w:rPr>
                <w:rFonts w:ascii="Times New Roman" w:hAnsi="Times New Roman" w:cs="Times New Roman"/>
                <w:sz w:val="18"/>
                <w:szCs w:val="18"/>
              </w:rPr>
            </w:pPr>
          </w:p>
        </w:tc>
        <w:tc>
          <w:tcPr>
            <w:tcW w:w="903"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现状评价结论</w:t>
            </w:r>
          </w:p>
        </w:tc>
        <w:tc>
          <w:tcPr>
            <w:tcW w:w="3228" w:type="pct"/>
            <w:gridSpan w:val="7"/>
            <w:vAlign w:val="center"/>
          </w:tcPr>
          <w:p w:rsidR="00C55E6D" w:rsidRPr="00E128AF" w:rsidRDefault="00C55E6D" w:rsidP="00C55E6D">
            <w:pPr>
              <w:pStyle w:val="TableParagraph"/>
              <w:rPr>
                <w:rFonts w:ascii="Times New Roman" w:hAnsi="Times New Roman" w:cs="Times New Roman"/>
                <w:sz w:val="18"/>
                <w:szCs w:val="18"/>
                <w:lang w:eastAsia="zh-CN"/>
              </w:rPr>
            </w:pPr>
            <w:r w:rsidRPr="00E128AF">
              <w:rPr>
                <w:rFonts w:ascii="Times New Roman" w:cs="Times New Roman"/>
                <w:sz w:val="18"/>
                <w:szCs w:val="18"/>
                <w:lang w:eastAsia="zh-CN"/>
              </w:rPr>
              <w:t>满足《土壤环境质量</w:t>
            </w:r>
            <w:r w:rsidR="00E376B3" w:rsidRPr="00E128AF">
              <w:rPr>
                <w:rFonts w:ascii="Times New Roman" w:cs="Times New Roman" w:hint="eastAsia"/>
                <w:sz w:val="18"/>
                <w:szCs w:val="18"/>
                <w:lang w:eastAsia="zh-CN"/>
              </w:rPr>
              <w:t xml:space="preserve">  </w:t>
            </w:r>
            <w:r w:rsidRPr="00E128AF">
              <w:rPr>
                <w:rFonts w:ascii="Times New Roman" w:hAnsi="Times New Roman" w:cs="Times New Roman"/>
                <w:sz w:val="18"/>
                <w:szCs w:val="18"/>
                <w:lang w:eastAsia="zh-CN"/>
              </w:rPr>
              <w:t xml:space="preserve"> </w:t>
            </w:r>
            <w:r w:rsidRPr="00E128AF">
              <w:rPr>
                <w:rFonts w:ascii="Times New Roman" w:cs="Times New Roman"/>
                <w:sz w:val="18"/>
                <w:szCs w:val="18"/>
                <w:lang w:eastAsia="zh-CN"/>
              </w:rPr>
              <w:t>建设用地土壤污染风险管控标准（试行）》（</w:t>
            </w:r>
            <w:r w:rsidRPr="00E128AF">
              <w:rPr>
                <w:rFonts w:ascii="Times New Roman" w:hAnsi="Times New Roman" w:cs="Times New Roman"/>
                <w:sz w:val="18"/>
                <w:szCs w:val="18"/>
                <w:lang w:eastAsia="zh-CN"/>
              </w:rPr>
              <w:t>GB36600-2018</w:t>
            </w:r>
            <w:r w:rsidRPr="00E128AF">
              <w:rPr>
                <w:rFonts w:ascii="Times New Roman" w:cs="Times New Roman"/>
                <w:sz w:val="18"/>
                <w:szCs w:val="18"/>
                <w:lang w:eastAsia="zh-CN"/>
              </w:rPr>
              <w:t>）中的筛选值</w:t>
            </w:r>
          </w:p>
        </w:tc>
        <w:tc>
          <w:tcPr>
            <w:tcW w:w="638" w:type="pct"/>
            <w:vAlign w:val="center"/>
          </w:tcPr>
          <w:p w:rsidR="00C55E6D" w:rsidRPr="00E128AF" w:rsidRDefault="00C55E6D" w:rsidP="00C55E6D">
            <w:pPr>
              <w:pStyle w:val="TableParagraph"/>
              <w:rPr>
                <w:rFonts w:ascii="Times New Roman" w:hAnsi="Times New Roman" w:cs="Times New Roman"/>
                <w:sz w:val="18"/>
                <w:szCs w:val="18"/>
                <w:lang w:eastAsia="zh-CN"/>
              </w:rPr>
            </w:pPr>
          </w:p>
        </w:tc>
      </w:tr>
      <w:tr w:rsidR="00C55E6D" w:rsidRPr="00E128AF" w:rsidTr="00C55E6D">
        <w:trPr>
          <w:trHeight w:val="311"/>
          <w:jc w:val="center"/>
        </w:trPr>
        <w:tc>
          <w:tcPr>
            <w:tcW w:w="230" w:type="pct"/>
            <w:vMerge w:val="restar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影响预测</w:t>
            </w:r>
          </w:p>
        </w:tc>
        <w:tc>
          <w:tcPr>
            <w:tcW w:w="903"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预测因子</w:t>
            </w:r>
          </w:p>
        </w:tc>
        <w:tc>
          <w:tcPr>
            <w:tcW w:w="3228" w:type="pct"/>
            <w:gridSpan w:val="7"/>
            <w:vAlign w:val="center"/>
          </w:tcPr>
          <w:p w:rsidR="00C55E6D" w:rsidRPr="00E128AF" w:rsidRDefault="00EB5BC8" w:rsidP="00C55E6D">
            <w:pPr>
              <w:pStyle w:val="TableParagraph"/>
              <w:rPr>
                <w:rFonts w:ascii="Times New Roman" w:hAnsi="Times New Roman" w:cs="Times New Roman"/>
                <w:sz w:val="18"/>
                <w:szCs w:val="18"/>
              </w:rPr>
            </w:pPr>
            <w:r w:rsidRPr="00E128AF">
              <w:rPr>
                <w:rFonts w:ascii="Times New Roman" w:hAnsi="Times New Roman" w:cs="Times New Roman"/>
                <w:sz w:val="18"/>
                <w:szCs w:val="18"/>
              </w:rPr>
              <w:t>石油烃</w:t>
            </w:r>
          </w:p>
        </w:tc>
        <w:tc>
          <w:tcPr>
            <w:tcW w:w="638" w:type="pct"/>
            <w:vAlign w:val="center"/>
          </w:tcPr>
          <w:p w:rsidR="00C55E6D" w:rsidRPr="00E128AF" w:rsidRDefault="00C55E6D" w:rsidP="00C55E6D">
            <w:pPr>
              <w:pStyle w:val="TableParagraph"/>
              <w:rPr>
                <w:rFonts w:ascii="Times New Roman" w:hAnsi="Times New Roman" w:cs="Times New Roman"/>
                <w:sz w:val="18"/>
                <w:szCs w:val="18"/>
              </w:rPr>
            </w:pPr>
          </w:p>
        </w:tc>
      </w:tr>
      <w:tr w:rsidR="00C55E6D" w:rsidRPr="00E128AF" w:rsidTr="00C55E6D">
        <w:trPr>
          <w:trHeight w:val="312"/>
          <w:jc w:val="center"/>
        </w:trPr>
        <w:tc>
          <w:tcPr>
            <w:tcW w:w="230" w:type="pct"/>
            <w:vMerge/>
            <w:vAlign w:val="center"/>
          </w:tcPr>
          <w:p w:rsidR="00C55E6D" w:rsidRPr="00E128AF" w:rsidRDefault="00C55E6D" w:rsidP="00C55E6D">
            <w:pPr>
              <w:jc w:val="center"/>
              <w:rPr>
                <w:rFonts w:ascii="Times New Roman" w:hAnsi="Times New Roman" w:cs="Times New Roman"/>
                <w:sz w:val="18"/>
                <w:szCs w:val="18"/>
              </w:rPr>
            </w:pPr>
          </w:p>
        </w:tc>
        <w:tc>
          <w:tcPr>
            <w:tcW w:w="903"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预测方法</w:t>
            </w:r>
          </w:p>
        </w:tc>
        <w:tc>
          <w:tcPr>
            <w:tcW w:w="3228" w:type="pct"/>
            <w:gridSpan w:val="7"/>
            <w:vAlign w:val="center"/>
          </w:tcPr>
          <w:p w:rsidR="00C55E6D" w:rsidRPr="00E128AF" w:rsidRDefault="00C55E6D" w:rsidP="00C55E6D">
            <w:pPr>
              <w:pStyle w:val="TableParagraph"/>
              <w:tabs>
                <w:tab w:val="left" w:pos="2930"/>
              </w:tabs>
              <w:rPr>
                <w:rFonts w:ascii="Times New Roman" w:hAnsi="Times New Roman" w:cs="Times New Roman"/>
                <w:sz w:val="18"/>
                <w:szCs w:val="18"/>
                <w:lang w:eastAsia="zh-CN"/>
              </w:rPr>
            </w:pPr>
            <w:r w:rsidRPr="00E128AF">
              <w:rPr>
                <w:rFonts w:ascii="Times New Roman" w:cs="Times New Roman"/>
                <w:sz w:val="18"/>
                <w:szCs w:val="18"/>
                <w:lang w:eastAsia="zh-CN"/>
              </w:rPr>
              <w:t>附录</w:t>
            </w:r>
            <w:r w:rsidRPr="00E128AF">
              <w:rPr>
                <w:rFonts w:ascii="Times New Roman" w:hAnsi="Times New Roman" w:cs="Times New Roman"/>
                <w:sz w:val="18"/>
                <w:szCs w:val="18"/>
                <w:lang w:eastAsia="zh-CN"/>
              </w:rPr>
              <w:t>E</w:t>
            </w:r>
            <w:r w:rsidR="00EB5BC8" w:rsidRPr="00E128AF">
              <w:rPr>
                <w:rFonts w:ascii="Wingdings 2" w:hAnsi="Wingdings 2"/>
                <w:spacing w:val="-4"/>
                <w:szCs w:val="21"/>
              </w:rPr>
              <w:sym w:font="Wingdings 2" w:char="F052"/>
            </w:r>
            <w:r w:rsidRPr="00E128AF">
              <w:rPr>
                <w:rFonts w:ascii="Times New Roman" w:cs="Times New Roman"/>
                <w:sz w:val="18"/>
                <w:szCs w:val="18"/>
                <w:lang w:eastAsia="zh-CN"/>
              </w:rPr>
              <w:t>；附录</w:t>
            </w:r>
            <w:r w:rsidRPr="00E128AF">
              <w:rPr>
                <w:rFonts w:ascii="Times New Roman" w:hAnsi="Times New Roman" w:cs="Times New Roman"/>
                <w:sz w:val="18"/>
                <w:szCs w:val="18"/>
                <w:lang w:eastAsia="zh-CN"/>
              </w:rPr>
              <w:t>F□</w:t>
            </w:r>
            <w:r w:rsidRPr="00E128AF">
              <w:rPr>
                <w:rFonts w:ascii="Times New Roman" w:cs="Times New Roman"/>
                <w:sz w:val="18"/>
                <w:szCs w:val="18"/>
                <w:lang w:eastAsia="zh-CN"/>
              </w:rPr>
              <w:t>；其他（</w:t>
            </w:r>
            <w:r w:rsidRPr="00E128AF">
              <w:rPr>
                <w:rFonts w:ascii="Times New Roman" w:hAnsi="Times New Roman" w:cs="Times New Roman"/>
                <w:sz w:val="18"/>
                <w:szCs w:val="18"/>
                <w:lang w:eastAsia="zh-CN"/>
              </w:rPr>
              <w:tab/>
            </w:r>
            <w:r w:rsidRPr="00E128AF">
              <w:rPr>
                <w:rFonts w:ascii="Times New Roman" w:cs="Times New Roman"/>
                <w:sz w:val="18"/>
                <w:szCs w:val="18"/>
                <w:lang w:eastAsia="zh-CN"/>
              </w:rPr>
              <w:t>）</w:t>
            </w:r>
          </w:p>
        </w:tc>
        <w:tc>
          <w:tcPr>
            <w:tcW w:w="638" w:type="pct"/>
            <w:vAlign w:val="center"/>
          </w:tcPr>
          <w:p w:rsidR="00C55E6D" w:rsidRPr="00E128AF" w:rsidRDefault="00C55E6D" w:rsidP="00C55E6D">
            <w:pPr>
              <w:pStyle w:val="TableParagraph"/>
              <w:rPr>
                <w:rFonts w:ascii="Times New Roman" w:hAnsi="Times New Roman" w:cs="Times New Roman"/>
                <w:sz w:val="18"/>
                <w:szCs w:val="18"/>
                <w:lang w:eastAsia="zh-CN"/>
              </w:rPr>
            </w:pPr>
          </w:p>
        </w:tc>
      </w:tr>
      <w:tr w:rsidR="00C55E6D" w:rsidRPr="00E128AF" w:rsidTr="00C55E6D">
        <w:trPr>
          <w:trHeight w:val="623"/>
          <w:jc w:val="center"/>
        </w:trPr>
        <w:tc>
          <w:tcPr>
            <w:tcW w:w="230" w:type="pct"/>
            <w:vMerge/>
            <w:vAlign w:val="center"/>
          </w:tcPr>
          <w:p w:rsidR="00C55E6D" w:rsidRPr="00E128AF" w:rsidRDefault="00C55E6D" w:rsidP="00C55E6D">
            <w:pPr>
              <w:jc w:val="center"/>
              <w:rPr>
                <w:rFonts w:ascii="Times New Roman" w:hAnsi="Times New Roman" w:cs="Times New Roman"/>
                <w:sz w:val="18"/>
                <w:szCs w:val="18"/>
                <w:lang w:eastAsia="zh-CN"/>
              </w:rPr>
            </w:pPr>
          </w:p>
        </w:tc>
        <w:tc>
          <w:tcPr>
            <w:tcW w:w="903"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预测分析内容</w:t>
            </w:r>
          </w:p>
        </w:tc>
        <w:tc>
          <w:tcPr>
            <w:tcW w:w="3228" w:type="pct"/>
            <w:gridSpan w:val="7"/>
            <w:vAlign w:val="center"/>
          </w:tcPr>
          <w:p w:rsidR="00C55E6D" w:rsidRPr="00E128AF" w:rsidRDefault="00C55E6D" w:rsidP="00C55E6D">
            <w:pPr>
              <w:pStyle w:val="TableParagraph"/>
              <w:tabs>
                <w:tab w:val="left" w:pos="1639"/>
              </w:tabs>
              <w:rPr>
                <w:rFonts w:ascii="Times New Roman" w:hAnsi="Times New Roman" w:cs="Times New Roman"/>
                <w:sz w:val="18"/>
                <w:szCs w:val="18"/>
                <w:lang w:eastAsia="zh-CN"/>
              </w:rPr>
            </w:pPr>
            <w:r w:rsidRPr="00E128AF">
              <w:rPr>
                <w:rFonts w:ascii="Times New Roman" w:cs="Times New Roman"/>
                <w:sz w:val="18"/>
                <w:szCs w:val="18"/>
                <w:lang w:eastAsia="zh-CN"/>
              </w:rPr>
              <w:t>影响范围（</w:t>
            </w:r>
            <w:r w:rsidRPr="00E128AF">
              <w:rPr>
                <w:rFonts w:ascii="Times New Roman" w:hAnsi="Times New Roman" w:cs="Times New Roman"/>
                <w:sz w:val="18"/>
                <w:szCs w:val="18"/>
                <w:lang w:eastAsia="zh-CN"/>
              </w:rPr>
              <w:tab/>
            </w:r>
            <w:r w:rsidRPr="00E128AF">
              <w:rPr>
                <w:rFonts w:ascii="Times New Roman" w:cs="Times New Roman"/>
                <w:sz w:val="18"/>
                <w:szCs w:val="18"/>
                <w:lang w:eastAsia="zh-CN"/>
              </w:rPr>
              <w:t>）</w:t>
            </w:r>
          </w:p>
          <w:p w:rsidR="00C55E6D" w:rsidRPr="00E128AF" w:rsidRDefault="00C55E6D" w:rsidP="00C55E6D">
            <w:pPr>
              <w:pStyle w:val="TableParagraph"/>
              <w:tabs>
                <w:tab w:val="left" w:pos="1639"/>
              </w:tabs>
              <w:rPr>
                <w:rFonts w:ascii="Times New Roman" w:hAnsi="Times New Roman" w:cs="Times New Roman"/>
                <w:sz w:val="18"/>
                <w:szCs w:val="18"/>
                <w:lang w:eastAsia="zh-CN"/>
              </w:rPr>
            </w:pPr>
            <w:r w:rsidRPr="00E128AF">
              <w:rPr>
                <w:rFonts w:ascii="Times New Roman" w:cs="Times New Roman"/>
                <w:sz w:val="18"/>
                <w:szCs w:val="18"/>
                <w:lang w:eastAsia="zh-CN"/>
              </w:rPr>
              <w:t>影响程度（</w:t>
            </w:r>
            <w:r w:rsidRPr="00E128AF">
              <w:rPr>
                <w:rFonts w:ascii="Times New Roman" w:hAnsi="Times New Roman" w:cs="Times New Roman"/>
                <w:sz w:val="18"/>
                <w:szCs w:val="18"/>
                <w:lang w:eastAsia="zh-CN"/>
              </w:rPr>
              <w:tab/>
            </w:r>
            <w:r w:rsidRPr="00E128AF">
              <w:rPr>
                <w:rFonts w:ascii="Times New Roman" w:cs="Times New Roman"/>
                <w:sz w:val="18"/>
                <w:szCs w:val="18"/>
                <w:lang w:eastAsia="zh-CN"/>
              </w:rPr>
              <w:t>）</w:t>
            </w:r>
          </w:p>
        </w:tc>
        <w:tc>
          <w:tcPr>
            <w:tcW w:w="638" w:type="pct"/>
            <w:vAlign w:val="center"/>
          </w:tcPr>
          <w:p w:rsidR="00C55E6D" w:rsidRPr="00E128AF" w:rsidRDefault="00C55E6D" w:rsidP="00C55E6D">
            <w:pPr>
              <w:pStyle w:val="TableParagraph"/>
              <w:rPr>
                <w:rFonts w:ascii="Times New Roman" w:hAnsi="Times New Roman" w:cs="Times New Roman"/>
                <w:sz w:val="18"/>
                <w:szCs w:val="18"/>
                <w:lang w:eastAsia="zh-CN"/>
              </w:rPr>
            </w:pPr>
          </w:p>
        </w:tc>
      </w:tr>
      <w:tr w:rsidR="00C55E6D" w:rsidRPr="00E128AF" w:rsidTr="00C55E6D">
        <w:trPr>
          <w:trHeight w:val="624"/>
          <w:jc w:val="center"/>
        </w:trPr>
        <w:tc>
          <w:tcPr>
            <w:tcW w:w="230" w:type="pct"/>
            <w:vMerge/>
            <w:vAlign w:val="center"/>
          </w:tcPr>
          <w:p w:rsidR="00C55E6D" w:rsidRPr="00E128AF" w:rsidRDefault="00C55E6D" w:rsidP="00C55E6D">
            <w:pPr>
              <w:jc w:val="center"/>
              <w:rPr>
                <w:rFonts w:ascii="Times New Roman" w:hAnsi="Times New Roman" w:cs="Times New Roman"/>
                <w:sz w:val="18"/>
                <w:szCs w:val="18"/>
                <w:lang w:eastAsia="zh-CN"/>
              </w:rPr>
            </w:pPr>
          </w:p>
        </w:tc>
        <w:tc>
          <w:tcPr>
            <w:tcW w:w="903"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预测结论</w:t>
            </w:r>
          </w:p>
        </w:tc>
        <w:tc>
          <w:tcPr>
            <w:tcW w:w="3228" w:type="pct"/>
            <w:gridSpan w:val="7"/>
            <w:vAlign w:val="center"/>
          </w:tcPr>
          <w:p w:rsidR="00C55E6D" w:rsidRPr="00E128AF" w:rsidRDefault="00C55E6D" w:rsidP="00C55E6D">
            <w:pPr>
              <w:pStyle w:val="TableParagraph"/>
              <w:rPr>
                <w:rFonts w:ascii="Times New Roman" w:hAnsi="Times New Roman" w:cs="Times New Roman"/>
                <w:sz w:val="18"/>
                <w:szCs w:val="18"/>
                <w:lang w:eastAsia="zh-CN"/>
              </w:rPr>
            </w:pPr>
            <w:r w:rsidRPr="00E128AF">
              <w:rPr>
                <w:rFonts w:ascii="Times New Roman" w:cs="Times New Roman"/>
                <w:sz w:val="18"/>
                <w:szCs w:val="18"/>
                <w:lang w:eastAsia="zh-CN"/>
              </w:rPr>
              <w:t>达标结论：</w:t>
            </w:r>
            <w:r w:rsidRPr="00E128AF">
              <w:rPr>
                <w:rFonts w:ascii="Times New Roman" w:hAnsi="Times New Roman" w:cs="Times New Roman"/>
                <w:sz w:val="18"/>
                <w:szCs w:val="18"/>
                <w:lang w:eastAsia="zh-CN"/>
              </w:rPr>
              <w:t>a</w:t>
            </w:r>
            <w:r w:rsidRPr="00E128AF">
              <w:rPr>
                <w:rFonts w:ascii="Times New Roman" w:cs="Times New Roman"/>
                <w:sz w:val="18"/>
                <w:szCs w:val="18"/>
                <w:lang w:eastAsia="zh-CN"/>
              </w:rPr>
              <w:t>）</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w:t>
            </w:r>
            <w:r w:rsidRPr="00E128AF">
              <w:rPr>
                <w:rFonts w:ascii="Times New Roman" w:hAnsi="Times New Roman" w:cs="Times New Roman"/>
                <w:sz w:val="18"/>
                <w:szCs w:val="18"/>
                <w:lang w:eastAsia="zh-CN"/>
              </w:rPr>
              <w:t>b</w:t>
            </w:r>
            <w:r w:rsidRPr="00E128AF">
              <w:rPr>
                <w:rFonts w:ascii="Times New Roman" w:cs="Times New Roman"/>
                <w:sz w:val="18"/>
                <w:szCs w:val="18"/>
                <w:lang w:eastAsia="zh-CN"/>
              </w:rPr>
              <w:t>）</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w:t>
            </w:r>
            <w:r w:rsidRPr="00E128AF">
              <w:rPr>
                <w:rFonts w:ascii="Times New Roman" w:hAnsi="Times New Roman" w:cs="Times New Roman"/>
                <w:sz w:val="18"/>
                <w:szCs w:val="18"/>
                <w:lang w:eastAsia="zh-CN"/>
              </w:rPr>
              <w:t>c</w:t>
            </w:r>
            <w:r w:rsidRPr="00E128AF">
              <w:rPr>
                <w:rFonts w:ascii="Times New Roman" w:cs="Times New Roman"/>
                <w:sz w:val="18"/>
                <w:szCs w:val="18"/>
                <w:lang w:eastAsia="zh-CN"/>
              </w:rPr>
              <w:t>）</w:t>
            </w:r>
            <w:r w:rsidRPr="00E128AF">
              <w:rPr>
                <w:rFonts w:ascii="Times New Roman" w:hAnsi="Times New Roman" w:cs="Times New Roman"/>
                <w:sz w:val="18"/>
                <w:szCs w:val="18"/>
                <w:lang w:eastAsia="zh-CN"/>
              </w:rPr>
              <w:t>□</w:t>
            </w:r>
          </w:p>
          <w:p w:rsidR="00C55E6D" w:rsidRPr="00E128AF" w:rsidRDefault="00C55E6D" w:rsidP="00C55E6D">
            <w:pPr>
              <w:pStyle w:val="TableParagraph"/>
              <w:rPr>
                <w:rFonts w:ascii="Times New Roman" w:hAnsi="Times New Roman" w:cs="Times New Roman"/>
                <w:sz w:val="18"/>
                <w:szCs w:val="18"/>
                <w:lang w:eastAsia="zh-CN"/>
              </w:rPr>
            </w:pPr>
            <w:r w:rsidRPr="00E128AF">
              <w:rPr>
                <w:rFonts w:ascii="Times New Roman" w:cs="Times New Roman"/>
                <w:sz w:val="18"/>
                <w:szCs w:val="18"/>
                <w:lang w:eastAsia="zh-CN"/>
              </w:rPr>
              <w:t>不达标结论：</w:t>
            </w:r>
            <w:r w:rsidRPr="00E128AF">
              <w:rPr>
                <w:rFonts w:ascii="Times New Roman" w:hAnsi="Times New Roman" w:cs="Times New Roman"/>
                <w:sz w:val="18"/>
                <w:szCs w:val="18"/>
                <w:lang w:eastAsia="zh-CN"/>
              </w:rPr>
              <w:t>a</w:t>
            </w:r>
            <w:r w:rsidRPr="00E128AF">
              <w:rPr>
                <w:rFonts w:ascii="Times New Roman" w:cs="Times New Roman"/>
                <w:sz w:val="18"/>
                <w:szCs w:val="18"/>
                <w:lang w:eastAsia="zh-CN"/>
              </w:rPr>
              <w:t>）</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w:t>
            </w:r>
            <w:r w:rsidRPr="00E128AF">
              <w:rPr>
                <w:rFonts w:ascii="Times New Roman" w:hAnsi="Times New Roman" w:cs="Times New Roman"/>
                <w:sz w:val="18"/>
                <w:szCs w:val="18"/>
                <w:lang w:eastAsia="zh-CN"/>
              </w:rPr>
              <w:t>b</w:t>
            </w:r>
            <w:r w:rsidRPr="00E128AF">
              <w:rPr>
                <w:rFonts w:ascii="Times New Roman" w:cs="Times New Roman"/>
                <w:sz w:val="18"/>
                <w:szCs w:val="18"/>
                <w:lang w:eastAsia="zh-CN"/>
              </w:rPr>
              <w:t>）</w:t>
            </w:r>
            <w:r w:rsidRPr="00E128AF">
              <w:rPr>
                <w:rFonts w:ascii="Times New Roman" w:hAnsi="Times New Roman" w:cs="Times New Roman"/>
                <w:sz w:val="18"/>
                <w:szCs w:val="18"/>
                <w:lang w:eastAsia="zh-CN"/>
              </w:rPr>
              <w:t>□</w:t>
            </w:r>
          </w:p>
        </w:tc>
        <w:tc>
          <w:tcPr>
            <w:tcW w:w="638" w:type="pct"/>
            <w:vAlign w:val="center"/>
          </w:tcPr>
          <w:p w:rsidR="00C55E6D" w:rsidRPr="00E128AF" w:rsidRDefault="00C55E6D" w:rsidP="00C55E6D">
            <w:pPr>
              <w:pStyle w:val="TableParagraph"/>
              <w:rPr>
                <w:rFonts w:ascii="Times New Roman" w:hAnsi="Times New Roman" w:cs="Times New Roman"/>
                <w:sz w:val="18"/>
                <w:szCs w:val="18"/>
                <w:lang w:eastAsia="zh-CN"/>
              </w:rPr>
            </w:pPr>
          </w:p>
        </w:tc>
      </w:tr>
      <w:tr w:rsidR="00C55E6D" w:rsidRPr="00E128AF" w:rsidTr="00C55E6D">
        <w:trPr>
          <w:trHeight w:val="312"/>
          <w:jc w:val="center"/>
        </w:trPr>
        <w:tc>
          <w:tcPr>
            <w:tcW w:w="230" w:type="pct"/>
            <w:vMerge w:val="restar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防治措</w:t>
            </w:r>
          </w:p>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施</w:t>
            </w:r>
          </w:p>
        </w:tc>
        <w:tc>
          <w:tcPr>
            <w:tcW w:w="903"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防控措施</w:t>
            </w:r>
          </w:p>
        </w:tc>
        <w:tc>
          <w:tcPr>
            <w:tcW w:w="2930" w:type="pct"/>
            <w:gridSpan w:val="5"/>
            <w:vAlign w:val="center"/>
          </w:tcPr>
          <w:p w:rsidR="00C55E6D" w:rsidRPr="00E128AF" w:rsidRDefault="00C55E6D" w:rsidP="00C55E6D">
            <w:pPr>
              <w:pStyle w:val="TableParagraph"/>
              <w:rPr>
                <w:rFonts w:ascii="Times New Roman" w:hAnsi="Times New Roman" w:cs="Times New Roman"/>
                <w:sz w:val="18"/>
                <w:szCs w:val="18"/>
                <w:lang w:eastAsia="zh-CN"/>
              </w:rPr>
            </w:pPr>
            <w:r w:rsidRPr="00E128AF">
              <w:rPr>
                <w:rFonts w:ascii="Times New Roman" w:cs="Times New Roman"/>
                <w:sz w:val="18"/>
                <w:szCs w:val="18"/>
                <w:lang w:eastAsia="zh-CN"/>
              </w:rPr>
              <w:t>土壤环境质量现状保障</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；源头控制</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；过程防控</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；其他（</w:t>
            </w:r>
          </w:p>
        </w:tc>
        <w:tc>
          <w:tcPr>
            <w:tcW w:w="202" w:type="pct"/>
            <w:vAlign w:val="center"/>
          </w:tcPr>
          <w:p w:rsidR="00C55E6D" w:rsidRPr="00E128AF" w:rsidRDefault="00C55E6D" w:rsidP="00C55E6D">
            <w:pPr>
              <w:pStyle w:val="TableParagraph"/>
              <w:rPr>
                <w:rFonts w:ascii="Times New Roman" w:hAnsi="Times New Roman" w:cs="Times New Roman"/>
                <w:sz w:val="18"/>
                <w:szCs w:val="18"/>
                <w:lang w:eastAsia="zh-CN"/>
              </w:rPr>
            </w:pPr>
          </w:p>
        </w:tc>
        <w:tc>
          <w:tcPr>
            <w:tcW w:w="97"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w:t>
            </w:r>
          </w:p>
        </w:tc>
        <w:tc>
          <w:tcPr>
            <w:tcW w:w="638" w:type="pct"/>
            <w:vAlign w:val="center"/>
          </w:tcPr>
          <w:p w:rsidR="00C55E6D" w:rsidRPr="00E128AF" w:rsidRDefault="00C55E6D" w:rsidP="00C55E6D">
            <w:pPr>
              <w:pStyle w:val="TableParagraph"/>
              <w:rPr>
                <w:rFonts w:ascii="Times New Roman" w:hAnsi="Times New Roman" w:cs="Times New Roman"/>
                <w:sz w:val="18"/>
                <w:szCs w:val="18"/>
              </w:rPr>
            </w:pPr>
          </w:p>
        </w:tc>
      </w:tr>
      <w:tr w:rsidR="00C55E6D" w:rsidRPr="00E128AF" w:rsidTr="00C55E6D">
        <w:trPr>
          <w:trHeight w:val="312"/>
          <w:jc w:val="center"/>
        </w:trPr>
        <w:tc>
          <w:tcPr>
            <w:tcW w:w="230" w:type="pct"/>
            <w:vMerge/>
            <w:vAlign w:val="center"/>
          </w:tcPr>
          <w:p w:rsidR="00C55E6D" w:rsidRPr="00E128AF" w:rsidRDefault="00C55E6D" w:rsidP="00C55E6D">
            <w:pPr>
              <w:jc w:val="center"/>
              <w:rPr>
                <w:rFonts w:ascii="Times New Roman" w:hAnsi="Times New Roman" w:cs="Times New Roman"/>
                <w:sz w:val="18"/>
                <w:szCs w:val="18"/>
              </w:rPr>
            </w:pPr>
          </w:p>
        </w:tc>
        <w:tc>
          <w:tcPr>
            <w:tcW w:w="903" w:type="pct"/>
            <w:vMerge w:val="restar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跟踪监测</w:t>
            </w:r>
          </w:p>
        </w:tc>
        <w:tc>
          <w:tcPr>
            <w:tcW w:w="1589" w:type="pct"/>
            <w:gridSpan w:val="2"/>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监测点数</w:t>
            </w:r>
          </w:p>
        </w:tc>
        <w:tc>
          <w:tcPr>
            <w:tcW w:w="875"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监测指标</w:t>
            </w:r>
          </w:p>
        </w:tc>
        <w:tc>
          <w:tcPr>
            <w:tcW w:w="765" w:type="pct"/>
            <w:gridSpan w:val="4"/>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监测频次</w:t>
            </w:r>
          </w:p>
        </w:tc>
        <w:tc>
          <w:tcPr>
            <w:tcW w:w="638" w:type="pct"/>
            <w:vMerge w:val="restart"/>
            <w:vAlign w:val="center"/>
          </w:tcPr>
          <w:p w:rsidR="00C55E6D" w:rsidRPr="00E128AF" w:rsidRDefault="00C55E6D" w:rsidP="00C55E6D">
            <w:pPr>
              <w:pStyle w:val="TableParagraph"/>
              <w:rPr>
                <w:rFonts w:ascii="Times New Roman" w:hAnsi="Times New Roman" w:cs="Times New Roman"/>
                <w:sz w:val="18"/>
                <w:szCs w:val="18"/>
              </w:rPr>
            </w:pPr>
          </w:p>
        </w:tc>
      </w:tr>
      <w:tr w:rsidR="00C55E6D" w:rsidRPr="00E128AF" w:rsidTr="00C55E6D">
        <w:trPr>
          <w:trHeight w:val="309"/>
          <w:jc w:val="center"/>
        </w:trPr>
        <w:tc>
          <w:tcPr>
            <w:tcW w:w="230" w:type="pct"/>
            <w:vMerge/>
            <w:vAlign w:val="center"/>
          </w:tcPr>
          <w:p w:rsidR="00C55E6D" w:rsidRPr="00E128AF" w:rsidRDefault="00C55E6D" w:rsidP="00C55E6D">
            <w:pPr>
              <w:jc w:val="center"/>
              <w:rPr>
                <w:rFonts w:ascii="Times New Roman" w:hAnsi="Times New Roman" w:cs="Times New Roman"/>
                <w:sz w:val="18"/>
                <w:szCs w:val="18"/>
              </w:rPr>
            </w:pPr>
          </w:p>
        </w:tc>
        <w:tc>
          <w:tcPr>
            <w:tcW w:w="903" w:type="pct"/>
            <w:vMerge/>
            <w:vAlign w:val="center"/>
          </w:tcPr>
          <w:p w:rsidR="00C55E6D" w:rsidRPr="00E128AF" w:rsidRDefault="00C55E6D" w:rsidP="00C55E6D">
            <w:pPr>
              <w:jc w:val="center"/>
              <w:rPr>
                <w:rFonts w:ascii="Times New Roman" w:hAnsi="Times New Roman" w:cs="Times New Roman"/>
                <w:sz w:val="18"/>
                <w:szCs w:val="18"/>
              </w:rPr>
            </w:pPr>
          </w:p>
        </w:tc>
        <w:tc>
          <w:tcPr>
            <w:tcW w:w="1589" w:type="pct"/>
            <w:gridSpan w:val="2"/>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hAnsi="Times New Roman" w:cs="Times New Roman"/>
                <w:sz w:val="18"/>
                <w:szCs w:val="18"/>
              </w:rPr>
              <w:t>2</w:t>
            </w:r>
          </w:p>
        </w:tc>
        <w:tc>
          <w:tcPr>
            <w:tcW w:w="875"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石油烃</w:t>
            </w:r>
          </w:p>
        </w:tc>
        <w:tc>
          <w:tcPr>
            <w:tcW w:w="765" w:type="pct"/>
            <w:gridSpan w:val="4"/>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hAnsi="Times New Roman" w:cs="Times New Roman"/>
                <w:sz w:val="18"/>
                <w:szCs w:val="18"/>
              </w:rPr>
              <w:t>1</w:t>
            </w:r>
            <w:r w:rsidRPr="00E128AF">
              <w:rPr>
                <w:rFonts w:ascii="Times New Roman" w:cs="Times New Roman"/>
                <w:sz w:val="18"/>
                <w:szCs w:val="18"/>
              </w:rPr>
              <w:t>次</w:t>
            </w:r>
            <w:r w:rsidRPr="00E128AF">
              <w:rPr>
                <w:rFonts w:ascii="Times New Roman" w:hAnsi="Times New Roman" w:cs="Times New Roman"/>
                <w:sz w:val="18"/>
                <w:szCs w:val="18"/>
              </w:rPr>
              <w:t>/5</w:t>
            </w:r>
            <w:r w:rsidRPr="00E128AF">
              <w:rPr>
                <w:rFonts w:ascii="Times New Roman" w:cs="Times New Roman"/>
                <w:sz w:val="18"/>
                <w:szCs w:val="18"/>
              </w:rPr>
              <w:t>年</w:t>
            </w:r>
          </w:p>
        </w:tc>
        <w:tc>
          <w:tcPr>
            <w:tcW w:w="638" w:type="pct"/>
            <w:vMerge/>
            <w:vAlign w:val="center"/>
          </w:tcPr>
          <w:p w:rsidR="00C55E6D" w:rsidRPr="00E128AF" w:rsidRDefault="00C55E6D" w:rsidP="00C55E6D">
            <w:pPr>
              <w:jc w:val="center"/>
              <w:rPr>
                <w:rFonts w:ascii="Times New Roman" w:hAnsi="Times New Roman" w:cs="Times New Roman"/>
                <w:sz w:val="18"/>
                <w:szCs w:val="18"/>
              </w:rPr>
            </w:pPr>
          </w:p>
        </w:tc>
      </w:tr>
      <w:tr w:rsidR="00C55E6D" w:rsidRPr="00E128AF" w:rsidTr="00C55E6D">
        <w:trPr>
          <w:trHeight w:val="323"/>
          <w:jc w:val="center"/>
        </w:trPr>
        <w:tc>
          <w:tcPr>
            <w:tcW w:w="230" w:type="pct"/>
            <w:vMerge/>
            <w:vAlign w:val="center"/>
          </w:tcPr>
          <w:p w:rsidR="00C55E6D" w:rsidRPr="00E128AF" w:rsidRDefault="00C55E6D" w:rsidP="00C55E6D">
            <w:pPr>
              <w:jc w:val="center"/>
              <w:rPr>
                <w:rFonts w:ascii="Times New Roman" w:hAnsi="Times New Roman" w:cs="Times New Roman"/>
                <w:sz w:val="18"/>
                <w:szCs w:val="18"/>
              </w:rPr>
            </w:pPr>
          </w:p>
        </w:tc>
        <w:tc>
          <w:tcPr>
            <w:tcW w:w="903" w:type="pct"/>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信息公开指标</w:t>
            </w:r>
          </w:p>
        </w:tc>
        <w:tc>
          <w:tcPr>
            <w:tcW w:w="3228" w:type="pct"/>
            <w:gridSpan w:val="7"/>
            <w:vAlign w:val="center"/>
          </w:tcPr>
          <w:p w:rsidR="00C55E6D" w:rsidRPr="00E128AF" w:rsidRDefault="00C55E6D" w:rsidP="00C55E6D">
            <w:pPr>
              <w:pStyle w:val="TableParagraph"/>
              <w:rPr>
                <w:rFonts w:ascii="Times New Roman" w:hAnsi="Times New Roman" w:cs="Times New Roman"/>
                <w:sz w:val="18"/>
                <w:szCs w:val="18"/>
              </w:rPr>
            </w:pPr>
          </w:p>
        </w:tc>
        <w:tc>
          <w:tcPr>
            <w:tcW w:w="638" w:type="pct"/>
            <w:vMerge/>
            <w:vAlign w:val="center"/>
          </w:tcPr>
          <w:p w:rsidR="00C55E6D" w:rsidRPr="00E128AF" w:rsidRDefault="00C55E6D" w:rsidP="00C55E6D">
            <w:pPr>
              <w:jc w:val="center"/>
              <w:rPr>
                <w:rFonts w:ascii="Times New Roman" w:hAnsi="Times New Roman" w:cs="Times New Roman"/>
                <w:sz w:val="18"/>
                <w:szCs w:val="18"/>
              </w:rPr>
            </w:pPr>
          </w:p>
        </w:tc>
      </w:tr>
      <w:tr w:rsidR="00C55E6D" w:rsidRPr="00E128AF" w:rsidTr="00C55E6D">
        <w:trPr>
          <w:trHeight w:val="311"/>
          <w:jc w:val="center"/>
        </w:trPr>
        <w:tc>
          <w:tcPr>
            <w:tcW w:w="1133" w:type="pct"/>
            <w:gridSpan w:val="2"/>
            <w:vAlign w:val="center"/>
          </w:tcPr>
          <w:p w:rsidR="00C55E6D" w:rsidRPr="00E128AF" w:rsidRDefault="00C55E6D" w:rsidP="00C55E6D">
            <w:pPr>
              <w:pStyle w:val="TableParagraph"/>
              <w:rPr>
                <w:rFonts w:ascii="Times New Roman" w:hAnsi="Times New Roman" w:cs="Times New Roman"/>
                <w:sz w:val="18"/>
                <w:szCs w:val="18"/>
              </w:rPr>
            </w:pPr>
            <w:r w:rsidRPr="00E128AF">
              <w:rPr>
                <w:rFonts w:ascii="Times New Roman" w:cs="Times New Roman"/>
                <w:sz w:val="18"/>
                <w:szCs w:val="18"/>
              </w:rPr>
              <w:t>评价结论</w:t>
            </w:r>
          </w:p>
        </w:tc>
        <w:tc>
          <w:tcPr>
            <w:tcW w:w="3228" w:type="pct"/>
            <w:gridSpan w:val="7"/>
            <w:vAlign w:val="center"/>
          </w:tcPr>
          <w:p w:rsidR="00C55E6D" w:rsidRPr="00E128AF" w:rsidRDefault="00C55E6D" w:rsidP="00C55E6D">
            <w:pPr>
              <w:pStyle w:val="TableParagraph"/>
              <w:rPr>
                <w:rFonts w:ascii="Times New Roman" w:hAnsi="Times New Roman" w:cs="Times New Roman"/>
                <w:sz w:val="18"/>
                <w:szCs w:val="18"/>
                <w:lang w:eastAsia="zh-CN"/>
              </w:rPr>
            </w:pPr>
            <w:r w:rsidRPr="00E128AF">
              <w:rPr>
                <w:rFonts w:ascii="Times New Roman" w:cs="Times New Roman"/>
                <w:sz w:val="18"/>
                <w:szCs w:val="18"/>
                <w:lang w:eastAsia="zh-CN"/>
              </w:rPr>
              <w:t>项目运行对周围土壤环境影响较小。</w:t>
            </w:r>
          </w:p>
        </w:tc>
        <w:tc>
          <w:tcPr>
            <w:tcW w:w="638" w:type="pct"/>
            <w:vAlign w:val="center"/>
          </w:tcPr>
          <w:p w:rsidR="00C55E6D" w:rsidRPr="00E128AF" w:rsidRDefault="00C55E6D" w:rsidP="00C55E6D">
            <w:pPr>
              <w:pStyle w:val="TableParagraph"/>
              <w:rPr>
                <w:rFonts w:ascii="Times New Roman" w:hAnsi="Times New Roman" w:cs="Times New Roman"/>
                <w:sz w:val="18"/>
                <w:szCs w:val="18"/>
                <w:lang w:eastAsia="zh-CN"/>
              </w:rPr>
            </w:pPr>
          </w:p>
        </w:tc>
      </w:tr>
      <w:tr w:rsidR="00C55E6D" w:rsidRPr="00E128AF" w:rsidTr="00C55E6D">
        <w:trPr>
          <w:trHeight w:val="623"/>
          <w:jc w:val="center"/>
        </w:trPr>
        <w:tc>
          <w:tcPr>
            <w:tcW w:w="5000" w:type="pct"/>
            <w:gridSpan w:val="10"/>
            <w:vAlign w:val="center"/>
          </w:tcPr>
          <w:p w:rsidR="00C55E6D" w:rsidRPr="00E128AF" w:rsidRDefault="00C55E6D" w:rsidP="00C55E6D">
            <w:pPr>
              <w:pStyle w:val="TableParagraph"/>
              <w:rPr>
                <w:rFonts w:ascii="Times New Roman" w:hAnsi="Times New Roman" w:cs="Times New Roman"/>
                <w:sz w:val="18"/>
                <w:szCs w:val="18"/>
                <w:lang w:eastAsia="zh-CN"/>
              </w:rPr>
            </w:pPr>
            <w:r w:rsidRPr="00E128AF">
              <w:rPr>
                <w:rFonts w:ascii="Times New Roman" w:cs="Times New Roman"/>
                <w:sz w:val="18"/>
                <w:szCs w:val="18"/>
                <w:lang w:eastAsia="zh-CN"/>
              </w:rPr>
              <w:lastRenderedPageBreak/>
              <w:t>注</w:t>
            </w:r>
            <w:r w:rsidRPr="00E128AF">
              <w:rPr>
                <w:rFonts w:ascii="Times New Roman" w:hAnsi="Times New Roman" w:cs="Times New Roman"/>
                <w:sz w:val="18"/>
                <w:szCs w:val="18"/>
                <w:lang w:eastAsia="zh-CN"/>
              </w:rPr>
              <w:t xml:space="preserve"> 1</w:t>
            </w:r>
            <w:r w:rsidRPr="00E128AF">
              <w:rPr>
                <w:rFonts w:ascii="Times New Roman" w:cs="Times New Roman"/>
                <w:sz w:val="18"/>
                <w:szCs w:val="18"/>
                <w:lang w:eastAsia="zh-CN"/>
              </w:rPr>
              <w:t>：</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为勾选项，可</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w:t>
            </w:r>
            <w:r w:rsidRPr="00E128AF">
              <w:rPr>
                <w:rFonts w:ascii="Times New Roman" w:hAnsi="Times New Roman" w:cs="Times New Roman"/>
                <w:sz w:val="18"/>
                <w:szCs w:val="18"/>
                <w:lang w:eastAsia="zh-CN"/>
              </w:rPr>
              <w:t xml:space="preserve"> </w:t>
            </w:r>
            <w:r w:rsidRPr="00E128AF">
              <w:rPr>
                <w:rFonts w:ascii="Times New Roman" w:cs="Times New Roman"/>
                <w:sz w:val="18"/>
                <w:szCs w:val="18"/>
                <w:lang w:eastAsia="zh-CN"/>
              </w:rPr>
              <w:t>）</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为内容填写项；</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备注</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为其他补充内容。</w:t>
            </w:r>
          </w:p>
          <w:p w:rsidR="00C55E6D" w:rsidRPr="00E128AF" w:rsidRDefault="00C55E6D" w:rsidP="00C55E6D">
            <w:pPr>
              <w:pStyle w:val="TableParagraph"/>
              <w:rPr>
                <w:rFonts w:ascii="Times New Roman" w:hAnsi="Times New Roman" w:cs="Times New Roman"/>
                <w:sz w:val="18"/>
                <w:szCs w:val="18"/>
                <w:lang w:eastAsia="zh-CN"/>
              </w:rPr>
            </w:pPr>
            <w:r w:rsidRPr="00E128AF">
              <w:rPr>
                <w:rFonts w:ascii="Times New Roman" w:cs="Times New Roman"/>
                <w:sz w:val="18"/>
                <w:szCs w:val="18"/>
                <w:lang w:eastAsia="zh-CN"/>
              </w:rPr>
              <w:t>注</w:t>
            </w:r>
            <w:r w:rsidRPr="00E128AF">
              <w:rPr>
                <w:rFonts w:ascii="Times New Roman" w:hAnsi="Times New Roman" w:cs="Times New Roman"/>
                <w:sz w:val="18"/>
                <w:szCs w:val="18"/>
                <w:lang w:eastAsia="zh-CN"/>
              </w:rPr>
              <w:t xml:space="preserve"> 2</w:t>
            </w:r>
            <w:r w:rsidRPr="00E128AF">
              <w:rPr>
                <w:rFonts w:ascii="Times New Roman" w:cs="Times New Roman"/>
                <w:sz w:val="18"/>
                <w:szCs w:val="18"/>
                <w:lang w:eastAsia="zh-CN"/>
              </w:rPr>
              <w:t>：需要分别开展土壤环境影响评级工作的，分别填写自查表。</w:t>
            </w:r>
          </w:p>
        </w:tc>
      </w:tr>
    </w:tbl>
    <w:p w:rsidR="00F41CA6" w:rsidRPr="00E128AF" w:rsidRDefault="00F41CA6" w:rsidP="00552D2C">
      <w:pPr>
        <w:pStyle w:val="BT1"/>
        <w:spacing w:before="120" w:after="120"/>
        <w:rPr>
          <w:w w:val="95"/>
        </w:rPr>
        <w:sectPr w:rsidR="00F41CA6" w:rsidRPr="00E128AF" w:rsidSect="00A442F8">
          <w:pgSz w:w="11910" w:h="16840"/>
          <w:pgMar w:top="1440" w:right="1797" w:bottom="1440" w:left="1797" w:header="992" w:footer="992" w:gutter="0"/>
          <w:cols w:space="720"/>
          <w:docGrid w:linePitch="299"/>
        </w:sectPr>
      </w:pPr>
      <w:bookmarkStart w:id="79" w:name="_TOC_250050"/>
      <w:bookmarkStart w:id="80" w:name="_TOC_250049"/>
      <w:bookmarkEnd w:id="79"/>
      <w:bookmarkEnd w:id="80"/>
    </w:p>
    <w:p w:rsidR="00763E6B" w:rsidRPr="00E128AF" w:rsidRDefault="00552D2C" w:rsidP="00552D2C">
      <w:pPr>
        <w:pStyle w:val="BT1"/>
        <w:spacing w:before="120" w:after="120"/>
        <w:rPr>
          <w:w w:val="95"/>
        </w:rPr>
      </w:pPr>
      <w:bookmarkStart w:id="81" w:name="_Toc26452893"/>
      <w:bookmarkStart w:id="82" w:name="_Toc26452920"/>
      <w:bookmarkStart w:id="83" w:name="_Toc37949486"/>
      <w:r w:rsidRPr="00E128AF">
        <w:rPr>
          <w:rFonts w:hint="eastAsia"/>
          <w:w w:val="95"/>
        </w:rPr>
        <w:lastRenderedPageBreak/>
        <w:t>7</w:t>
      </w:r>
      <w:r w:rsidR="002538CB" w:rsidRPr="00E128AF">
        <w:rPr>
          <w:w w:val="95"/>
        </w:rPr>
        <w:t xml:space="preserve">  </w:t>
      </w:r>
      <w:r w:rsidR="00D84240" w:rsidRPr="00E128AF">
        <w:rPr>
          <w:w w:val="95"/>
        </w:rPr>
        <w:t>环境风险分析</w:t>
      </w:r>
      <w:bookmarkEnd w:id="81"/>
      <w:bookmarkEnd w:id="82"/>
      <w:bookmarkEnd w:id="83"/>
    </w:p>
    <w:p w:rsidR="00711DEB" w:rsidRPr="00E128AF" w:rsidRDefault="00711DEB" w:rsidP="00711DEB">
      <w:pPr>
        <w:spacing w:line="360" w:lineRule="auto"/>
        <w:ind w:firstLineChars="200" w:firstLine="480"/>
        <w:rPr>
          <w:sz w:val="24"/>
          <w:lang w:eastAsia="zh-CN"/>
        </w:rPr>
      </w:pPr>
      <w:r w:rsidRPr="00E128AF">
        <w:rPr>
          <w:rFonts w:hint="eastAsia"/>
          <w:sz w:val="24"/>
          <w:lang w:eastAsia="zh-CN"/>
        </w:rPr>
        <w:t>环境风险评价的目的是分析和预测建设项目存在的潜在危险、有害因素，项目建设和运行期间可能发生的突发性事件或事故（一般不包括人为破坏及自然灾害），引起有毒有害和易燃易爆等物质泄漏，所造成的人身安全与环境影响的损害程度，提出合理可行的防范、应急与减缓措施，以使建设项目事故率、损失和环境影响达到可接受水平。</w:t>
      </w:r>
    </w:p>
    <w:p w:rsidR="00711DEB" w:rsidRPr="00E128AF" w:rsidRDefault="00711DEB" w:rsidP="00711DEB">
      <w:pPr>
        <w:spacing w:line="360" w:lineRule="auto"/>
        <w:ind w:firstLineChars="200" w:firstLine="480"/>
        <w:rPr>
          <w:sz w:val="24"/>
          <w:lang w:eastAsia="zh-CN"/>
        </w:rPr>
      </w:pPr>
      <w:r w:rsidRPr="00E128AF">
        <w:rPr>
          <w:rFonts w:hint="eastAsia"/>
          <w:sz w:val="24"/>
          <w:lang w:eastAsia="zh-CN"/>
        </w:rPr>
        <w:t>环境风险评价应把事故引起厂（场）界外人群的伤害、环境质量的恶化及对生态系统影响的预测和防护作为评价工作重点。</w:t>
      </w:r>
    </w:p>
    <w:p w:rsidR="008657B2" w:rsidRPr="00E128AF" w:rsidRDefault="00711DEB" w:rsidP="00711DEB">
      <w:pPr>
        <w:spacing w:line="360" w:lineRule="auto"/>
        <w:ind w:firstLineChars="200" w:firstLine="480"/>
        <w:rPr>
          <w:rFonts w:ascii="Times New Roman" w:cs="Times New Roman"/>
          <w:sz w:val="24"/>
          <w:szCs w:val="24"/>
          <w:lang w:eastAsia="zh-CN"/>
        </w:rPr>
      </w:pPr>
      <w:r w:rsidRPr="00E128AF">
        <w:rPr>
          <w:rFonts w:hint="eastAsia"/>
          <w:sz w:val="24"/>
          <w:lang w:eastAsia="zh-CN"/>
        </w:rPr>
        <w:t>根据《建设项目环境风险评价技术导则》（</w:t>
      </w:r>
      <w:r w:rsidRPr="00E128AF">
        <w:rPr>
          <w:sz w:val="24"/>
          <w:lang w:eastAsia="zh-CN"/>
        </w:rPr>
        <w:t>HJ/T169-2018</w:t>
      </w:r>
      <w:r w:rsidRPr="00E128AF">
        <w:rPr>
          <w:rFonts w:hint="eastAsia"/>
          <w:sz w:val="24"/>
          <w:lang w:eastAsia="zh-CN"/>
        </w:rPr>
        <w:t>），遵照《关于进一步加强环境影响评价管理防范环境风险的通知》（环发〔</w:t>
      </w:r>
      <w:r w:rsidRPr="00E128AF">
        <w:rPr>
          <w:sz w:val="24"/>
          <w:lang w:eastAsia="zh-CN"/>
        </w:rPr>
        <w:t>2012</w:t>
      </w:r>
      <w:r w:rsidRPr="00E128AF">
        <w:rPr>
          <w:rFonts w:hint="eastAsia"/>
          <w:sz w:val="24"/>
          <w:lang w:eastAsia="zh-CN"/>
        </w:rPr>
        <w:t>〕</w:t>
      </w:r>
      <w:r w:rsidRPr="00E128AF">
        <w:rPr>
          <w:sz w:val="24"/>
          <w:lang w:eastAsia="zh-CN"/>
        </w:rPr>
        <w:t>77</w:t>
      </w:r>
      <w:r w:rsidRPr="00E128AF">
        <w:rPr>
          <w:rFonts w:hint="eastAsia"/>
          <w:sz w:val="24"/>
          <w:lang w:eastAsia="zh-CN"/>
        </w:rPr>
        <w:t>号）和《关于切实加强风险防范严格环境影响评价管理的通知》（环发〔</w:t>
      </w:r>
      <w:r w:rsidRPr="00E128AF">
        <w:rPr>
          <w:sz w:val="24"/>
          <w:lang w:eastAsia="zh-CN"/>
        </w:rPr>
        <w:t>2012</w:t>
      </w:r>
      <w:r w:rsidRPr="00E128AF">
        <w:rPr>
          <w:rFonts w:hint="eastAsia"/>
          <w:sz w:val="24"/>
          <w:lang w:eastAsia="zh-CN"/>
        </w:rPr>
        <w:t>〕</w:t>
      </w:r>
      <w:r w:rsidRPr="00E128AF">
        <w:rPr>
          <w:sz w:val="24"/>
          <w:lang w:eastAsia="zh-CN"/>
        </w:rPr>
        <w:t>98</w:t>
      </w:r>
      <w:r w:rsidRPr="00E128AF">
        <w:rPr>
          <w:rFonts w:hint="eastAsia"/>
          <w:sz w:val="24"/>
          <w:lang w:eastAsia="zh-CN"/>
        </w:rPr>
        <w:t>号）等文件的相关要求，为了避免和控制事故的发生，需对本工程运行过程中可能发生的事故环境影响进行预测评价，并提出本项目的风险防范措施和事故应急预案，强化应急环境监测要求</w:t>
      </w:r>
      <w:r w:rsidR="008657B2" w:rsidRPr="00E128AF">
        <w:rPr>
          <w:rFonts w:ascii="Times New Roman" w:cs="Times New Roman" w:hint="eastAsia"/>
          <w:sz w:val="24"/>
          <w:szCs w:val="24"/>
          <w:lang w:eastAsia="zh-CN"/>
        </w:rPr>
        <w:t>。</w:t>
      </w:r>
    </w:p>
    <w:p w:rsidR="00711DEB" w:rsidRPr="00E128AF" w:rsidRDefault="00711DEB" w:rsidP="00711DEB">
      <w:pPr>
        <w:pStyle w:val="BT2"/>
        <w:spacing w:before="240"/>
        <w:rPr>
          <w:rFonts w:eastAsia="宋体"/>
        </w:rPr>
      </w:pPr>
      <w:bookmarkStart w:id="84" w:name="_Toc26452895"/>
      <w:bookmarkStart w:id="85" w:name="_Toc26452922"/>
      <w:bookmarkStart w:id="86" w:name="_Toc37949487"/>
      <w:r w:rsidRPr="00E128AF">
        <w:rPr>
          <w:rFonts w:eastAsia="宋体" w:hint="eastAsia"/>
        </w:rPr>
        <w:t>7</w:t>
      </w:r>
      <w:r w:rsidRPr="00E128AF">
        <w:rPr>
          <w:rFonts w:eastAsia="宋体"/>
        </w:rPr>
        <w:t>.</w:t>
      </w:r>
      <w:r w:rsidR="0017507D" w:rsidRPr="00E128AF">
        <w:rPr>
          <w:rFonts w:eastAsia="宋体" w:hint="eastAsia"/>
        </w:rPr>
        <w:t>1</w:t>
      </w:r>
      <w:r w:rsidRPr="00E128AF">
        <w:rPr>
          <w:rFonts w:eastAsia="宋体" w:hint="eastAsia"/>
        </w:rPr>
        <w:t>评价工作内容</w:t>
      </w:r>
      <w:bookmarkEnd w:id="84"/>
      <w:bookmarkEnd w:id="85"/>
      <w:bookmarkEnd w:id="86"/>
    </w:p>
    <w:p w:rsidR="000B2116" w:rsidRPr="00E128AF" w:rsidRDefault="000B2116" w:rsidP="000B2116">
      <w:pPr>
        <w:adjustRightInd w:val="0"/>
        <w:snapToGrid w:val="0"/>
        <w:spacing w:line="360" w:lineRule="auto"/>
        <w:ind w:firstLineChars="250" w:firstLine="600"/>
        <w:rPr>
          <w:rFonts w:ascii="Times New Roman" w:hAnsi="Times New Roman"/>
          <w:sz w:val="24"/>
          <w:lang w:eastAsia="zh-CN"/>
        </w:rPr>
      </w:pPr>
      <w:r w:rsidRPr="00E128AF">
        <w:rPr>
          <w:rFonts w:ascii="Times New Roman" w:hAnsi="Times New Roman"/>
          <w:sz w:val="24"/>
          <w:lang w:eastAsia="zh-CN"/>
        </w:rPr>
        <w:t>本项目环境风险评价工作内容主要包括以下几个方面：</w:t>
      </w:r>
    </w:p>
    <w:p w:rsidR="000B2116" w:rsidRPr="00E128AF" w:rsidRDefault="000B2116" w:rsidP="000B2116">
      <w:pPr>
        <w:adjustRightInd w:val="0"/>
        <w:snapToGrid w:val="0"/>
        <w:spacing w:line="360" w:lineRule="auto"/>
        <w:ind w:firstLineChars="200" w:firstLine="480"/>
        <w:rPr>
          <w:rFonts w:ascii="Times New Roman" w:hAnsi="Times New Roman"/>
          <w:sz w:val="24"/>
          <w:lang w:eastAsia="zh-CN"/>
        </w:rPr>
      </w:pPr>
      <w:r w:rsidRPr="00E128AF">
        <w:rPr>
          <w:rFonts w:ascii="Times New Roman" w:hAnsi="Times New Roman"/>
          <w:sz w:val="24"/>
          <w:lang w:eastAsia="zh-CN"/>
        </w:rPr>
        <w:t>（</w:t>
      </w:r>
      <w:r w:rsidRPr="00E128AF">
        <w:rPr>
          <w:rFonts w:ascii="Times New Roman" w:hAnsi="Times New Roman"/>
          <w:sz w:val="24"/>
          <w:lang w:eastAsia="zh-CN"/>
        </w:rPr>
        <w:t>1</w:t>
      </w:r>
      <w:r w:rsidRPr="00E128AF">
        <w:rPr>
          <w:rFonts w:ascii="Times New Roman" w:hAnsi="Times New Roman"/>
          <w:sz w:val="24"/>
          <w:lang w:eastAsia="zh-CN"/>
        </w:rPr>
        <w:t>）风险调查、环境风险潜势初判、风险识别、风险事故情形分析、风险预测与评价、环境风险管理等。</w:t>
      </w:r>
    </w:p>
    <w:p w:rsidR="000B2116" w:rsidRPr="00E128AF" w:rsidRDefault="000B2116" w:rsidP="000B2116">
      <w:pPr>
        <w:adjustRightInd w:val="0"/>
        <w:snapToGrid w:val="0"/>
        <w:spacing w:line="360" w:lineRule="auto"/>
        <w:ind w:firstLineChars="200" w:firstLine="480"/>
        <w:rPr>
          <w:rFonts w:ascii="Times New Roman" w:hAnsi="Times New Roman"/>
          <w:sz w:val="24"/>
          <w:lang w:eastAsia="zh-CN"/>
        </w:rPr>
      </w:pPr>
      <w:r w:rsidRPr="00E128AF">
        <w:rPr>
          <w:rFonts w:ascii="Times New Roman" w:hAnsi="Times New Roman"/>
          <w:sz w:val="24"/>
          <w:lang w:eastAsia="zh-CN"/>
        </w:rPr>
        <w:t>（</w:t>
      </w:r>
      <w:r w:rsidRPr="00E128AF">
        <w:rPr>
          <w:rFonts w:ascii="Times New Roman" w:hAnsi="Times New Roman"/>
          <w:sz w:val="24"/>
          <w:lang w:eastAsia="zh-CN"/>
        </w:rPr>
        <w:t>2</w:t>
      </w:r>
      <w:r w:rsidRPr="00E128AF">
        <w:rPr>
          <w:rFonts w:ascii="Times New Roman" w:hAnsi="Times New Roman"/>
          <w:sz w:val="24"/>
          <w:lang w:eastAsia="zh-CN"/>
        </w:rPr>
        <w:t>）基于风险调查，分析建设项目物质及工艺系统危险性和环境敏感性，进行风险潜势的判断，确定风险评价等级。</w:t>
      </w:r>
    </w:p>
    <w:p w:rsidR="000B2116" w:rsidRPr="00E128AF" w:rsidRDefault="000B2116" w:rsidP="000B2116">
      <w:pPr>
        <w:adjustRightInd w:val="0"/>
        <w:snapToGrid w:val="0"/>
        <w:spacing w:line="360" w:lineRule="auto"/>
        <w:ind w:firstLineChars="200" w:firstLine="480"/>
        <w:rPr>
          <w:rFonts w:ascii="Times New Roman" w:hAnsi="Times New Roman"/>
          <w:sz w:val="24"/>
          <w:lang w:eastAsia="zh-CN"/>
        </w:rPr>
      </w:pPr>
      <w:r w:rsidRPr="00E128AF">
        <w:rPr>
          <w:rFonts w:ascii="Times New Roman" w:hAnsi="Times New Roman"/>
          <w:sz w:val="24"/>
          <w:lang w:eastAsia="zh-CN"/>
        </w:rPr>
        <w:t>（</w:t>
      </w:r>
      <w:r w:rsidRPr="00E128AF">
        <w:rPr>
          <w:rFonts w:ascii="Times New Roman" w:hAnsi="Times New Roman"/>
          <w:sz w:val="24"/>
          <w:lang w:eastAsia="zh-CN"/>
        </w:rPr>
        <w:t>3</w:t>
      </w:r>
      <w:r w:rsidRPr="00E128AF">
        <w:rPr>
          <w:rFonts w:ascii="Times New Roman" w:hAnsi="Times New Roman"/>
          <w:sz w:val="24"/>
          <w:lang w:eastAsia="zh-CN"/>
        </w:rPr>
        <w:t>）风险识别及风险事故情形分析应明确危险物质在生产系统中的主要分布，筛选具有代表性的风险事故情形，合理设定事故源项。</w:t>
      </w:r>
    </w:p>
    <w:p w:rsidR="000B2116" w:rsidRPr="00E128AF" w:rsidRDefault="000B2116" w:rsidP="000B2116">
      <w:pPr>
        <w:adjustRightInd w:val="0"/>
        <w:snapToGrid w:val="0"/>
        <w:spacing w:line="360" w:lineRule="auto"/>
        <w:ind w:firstLineChars="200" w:firstLine="480"/>
        <w:rPr>
          <w:rFonts w:ascii="Times New Roman" w:hAnsi="Times New Roman"/>
          <w:sz w:val="24"/>
          <w:lang w:eastAsia="zh-CN"/>
        </w:rPr>
      </w:pPr>
      <w:r w:rsidRPr="00E128AF">
        <w:rPr>
          <w:rFonts w:ascii="Times New Roman" w:hAnsi="Times New Roman"/>
          <w:sz w:val="24"/>
          <w:lang w:eastAsia="zh-CN"/>
        </w:rPr>
        <w:t>（</w:t>
      </w:r>
      <w:r w:rsidRPr="00E128AF">
        <w:rPr>
          <w:rFonts w:ascii="Times New Roman" w:hAnsi="Times New Roman"/>
          <w:sz w:val="24"/>
          <w:lang w:eastAsia="zh-CN"/>
        </w:rPr>
        <w:t>4</w:t>
      </w:r>
      <w:r w:rsidRPr="00E128AF">
        <w:rPr>
          <w:rFonts w:ascii="Times New Roman" w:hAnsi="Times New Roman"/>
          <w:sz w:val="24"/>
          <w:lang w:eastAsia="zh-CN"/>
        </w:rPr>
        <w:t>）各环境要素（大气、地表水、地下水）按确定的评价工作等级分别开展预测评价，分析说明环境风险危害范围与程度，提出环境风险防范的基本要求。</w:t>
      </w:r>
    </w:p>
    <w:p w:rsidR="000B2116" w:rsidRPr="00E128AF" w:rsidRDefault="000B2116" w:rsidP="000B2116">
      <w:pPr>
        <w:adjustRightInd w:val="0"/>
        <w:snapToGrid w:val="0"/>
        <w:spacing w:line="360" w:lineRule="auto"/>
        <w:ind w:firstLineChars="200" w:firstLine="480"/>
        <w:rPr>
          <w:rFonts w:ascii="Times New Roman" w:hAnsi="Times New Roman"/>
          <w:sz w:val="24"/>
          <w:lang w:eastAsia="zh-CN"/>
        </w:rPr>
      </w:pPr>
      <w:r w:rsidRPr="00E128AF">
        <w:rPr>
          <w:rFonts w:ascii="Times New Roman" w:hAnsi="Times New Roman"/>
          <w:sz w:val="24"/>
          <w:lang w:eastAsia="zh-CN"/>
        </w:rPr>
        <w:t>（</w:t>
      </w:r>
      <w:r w:rsidRPr="00E128AF">
        <w:rPr>
          <w:rFonts w:ascii="Times New Roman" w:hAnsi="Times New Roman"/>
          <w:sz w:val="24"/>
          <w:lang w:eastAsia="zh-CN"/>
        </w:rPr>
        <w:t>5</w:t>
      </w:r>
      <w:r w:rsidRPr="00E128AF">
        <w:rPr>
          <w:rFonts w:ascii="Times New Roman" w:hAnsi="Times New Roman"/>
          <w:sz w:val="24"/>
          <w:lang w:eastAsia="zh-CN"/>
        </w:rPr>
        <w:t>）提出环境风险管理对策，明确环境风险防范措施及突发环境事件应急预案编制要求。</w:t>
      </w:r>
    </w:p>
    <w:p w:rsidR="000B2116" w:rsidRPr="00E128AF" w:rsidRDefault="000B2116" w:rsidP="000B2116">
      <w:pPr>
        <w:adjustRightInd w:val="0"/>
        <w:snapToGrid w:val="0"/>
        <w:spacing w:line="360" w:lineRule="auto"/>
        <w:ind w:firstLineChars="200" w:firstLine="480"/>
        <w:rPr>
          <w:rFonts w:ascii="Times New Roman" w:hAnsi="Times New Roman"/>
          <w:sz w:val="24"/>
          <w:lang w:eastAsia="zh-CN"/>
        </w:rPr>
      </w:pPr>
      <w:r w:rsidRPr="00E128AF">
        <w:rPr>
          <w:rFonts w:ascii="Times New Roman" w:hAnsi="Times New Roman"/>
          <w:sz w:val="24"/>
          <w:lang w:eastAsia="zh-CN"/>
        </w:rPr>
        <w:t>（</w:t>
      </w:r>
      <w:r w:rsidRPr="00E128AF">
        <w:rPr>
          <w:rFonts w:ascii="Times New Roman" w:hAnsi="Times New Roman"/>
          <w:sz w:val="24"/>
          <w:lang w:eastAsia="zh-CN"/>
        </w:rPr>
        <w:t>6</w:t>
      </w:r>
      <w:r w:rsidRPr="00E128AF">
        <w:rPr>
          <w:rFonts w:ascii="Times New Roman" w:hAnsi="Times New Roman"/>
          <w:sz w:val="24"/>
          <w:lang w:eastAsia="zh-CN"/>
        </w:rPr>
        <w:t>）综合环境风险评价过程，给出评价结论与建议。</w:t>
      </w:r>
    </w:p>
    <w:p w:rsidR="002D77EE" w:rsidRPr="00E128AF" w:rsidRDefault="002D77EE" w:rsidP="002D77EE">
      <w:pPr>
        <w:pStyle w:val="BT2"/>
        <w:spacing w:before="240"/>
        <w:rPr>
          <w:rFonts w:eastAsia="宋体"/>
        </w:rPr>
      </w:pPr>
      <w:bookmarkStart w:id="87" w:name="_Toc26452896"/>
      <w:bookmarkStart w:id="88" w:name="_Toc26452923"/>
      <w:bookmarkStart w:id="89" w:name="_Toc37949488"/>
      <w:r w:rsidRPr="00E128AF">
        <w:rPr>
          <w:rFonts w:eastAsia="宋体" w:hint="eastAsia"/>
        </w:rPr>
        <w:lastRenderedPageBreak/>
        <w:t>7</w:t>
      </w:r>
      <w:r w:rsidRPr="00E128AF">
        <w:rPr>
          <w:rFonts w:eastAsia="宋体"/>
        </w:rPr>
        <w:t>.</w:t>
      </w:r>
      <w:r w:rsidRPr="00E128AF">
        <w:rPr>
          <w:rFonts w:eastAsia="宋体" w:hint="eastAsia"/>
        </w:rPr>
        <w:t>2</w:t>
      </w:r>
      <w:r w:rsidR="00FA10C1" w:rsidRPr="00E128AF">
        <w:rPr>
          <w:rFonts w:eastAsia="宋体" w:hint="eastAsia"/>
        </w:rPr>
        <w:t>风险调查</w:t>
      </w:r>
      <w:bookmarkEnd w:id="87"/>
      <w:bookmarkEnd w:id="88"/>
      <w:bookmarkEnd w:id="89"/>
    </w:p>
    <w:p w:rsidR="002D77EE" w:rsidRPr="00E128AF" w:rsidRDefault="002D77EE" w:rsidP="002D77EE">
      <w:pPr>
        <w:pStyle w:val="3"/>
        <w:keepNext/>
        <w:keepLines/>
        <w:autoSpaceDE/>
        <w:autoSpaceDN/>
        <w:spacing w:before="0" w:line="360" w:lineRule="auto"/>
        <w:ind w:left="0"/>
        <w:jc w:val="both"/>
        <w:rPr>
          <w:lang w:eastAsia="zh-CN"/>
        </w:rPr>
      </w:pPr>
      <w:r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1</w:t>
      </w:r>
      <w:r w:rsidR="00FA10C1" w:rsidRPr="00E128AF">
        <w:rPr>
          <w:rFonts w:ascii="Times New Roman" w:hAnsi="Times New Roman" w:cs="Times New Roman" w:hint="eastAsia"/>
          <w:kern w:val="2"/>
          <w:sz w:val="28"/>
          <w:szCs w:val="28"/>
          <w:lang w:eastAsia="zh-CN"/>
        </w:rPr>
        <w:t>建设项目风险源调查</w:t>
      </w:r>
    </w:p>
    <w:p w:rsidR="002D77EE" w:rsidRPr="00E128AF" w:rsidRDefault="002D77EE" w:rsidP="002D77EE">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本项目涉及的化学品种类较多，主要有</w:t>
      </w:r>
      <w:r w:rsidRPr="00E128AF">
        <w:rPr>
          <w:rFonts w:ascii="Times New Roman" w:cs="Times New Roman" w:hint="eastAsia"/>
          <w:sz w:val="24"/>
          <w:szCs w:val="24"/>
          <w:lang w:eastAsia="zh-CN"/>
        </w:rPr>
        <w:t>柴油</w:t>
      </w:r>
      <w:r w:rsidRPr="00E128AF">
        <w:rPr>
          <w:rFonts w:ascii="Times New Roman" w:cs="Times New Roman"/>
          <w:sz w:val="24"/>
          <w:szCs w:val="24"/>
          <w:lang w:eastAsia="zh-CN"/>
        </w:rPr>
        <w:t>、</w:t>
      </w:r>
      <w:r w:rsidRPr="00E128AF">
        <w:rPr>
          <w:rFonts w:ascii="Times New Roman" w:cs="Times New Roman" w:hint="eastAsia"/>
          <w:sz w:val="24"/>
          <w:szCs w:val="24"/>
          <w:lang w:eastAsia="zh-CN"/>
        </w:rPr>
        <w:t>催化裂化</w:t>
      </w:r>
      <w:r w:rsidRPr="00E128AF">
        <w:rPr>
          <w:rFonts w:ascii="Times New Roman" w:cs="Times New Roman"/>
          <w:sz w:val="24"/>
          <w:szCs w:val="24"/>
          <w:lang w:eastAsia="zh-CN"/>
        </w:rPr>
        <w:t>油浆</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sz w:val="24"/>
          <w:szCs w:val="24"/>
          <w:lang w:eastAsia="zh-CN"/>
        </w:rPr>
        <w:t>重质燃料油</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2#</w:t>
      </w:r>
      <w:r w:rsidRPr="00E128AF">
        <w:rPr>
          <w:rFonts w:ascii="Times New Roman" w:cs="Times New Roman"/>
          <w:sz w:val="24"/>
          <w:szCs w:val="24"/>
          <w:lang w:eastAsia="zh-CN"/>
        </w:rPr>
        <w:t>重质燃料油</w:t>
      </w:r>
      <w:r w:rsidR="0024331A" w:rsidRPr="00E128AF">
        <w:rPr>
          <w:rFonts w:ascii="Times New Roman" w:cs="Times New Roman" w:hint="eastAsia"/>
          <w:sz w:val="24"/>
          <w:szCs w:val="24"/>
          <w:lang w:eastAsia="zh-CN"/>
        </w:rPr>
        <w:t>、</w:t>
      </w:r>
      <w:r w:rsidR="0024331A" w:rsidRPr="00E128AF">
        <w:rPr>
          <w:rFonts w:ascii="Times New Roman" w:cs="Times New Roman" w:hint="eastAsia"/>
          <w:sz w:val="24"/>
          <w:szCs w:val="24"/>
          <w:lang w:eastAsia="zh-CN"/>
        </w:rPr>
        <w:t>1#</w:t>
      </w:r>
      <w:r w:rsidR="0024331A" w:rsidRPr="00E128AF">
        <w:rPr>
          <w:rFonts w:ascii="Times New Roman" w:cs="Times New Roman" w:hint="eastAsia"/>
          <w:sz w:val="24"/>
          <w:szCs w:val="24"/>
          <w:lang w:eastAsia="zh-CN"/>
        </w:rPr>
        <w:t>特种沥青、氢气、氮气、脱金属剂、硫化剂、加氢催化剂</w:t>
      </w:r>
      <w:r w:rsidRPr="00E128AF">
        <w:rPr>
          <w:rFonts w:ascii="Times New Roman" w:cs="Times New Roman" w:hint="eastAsia"/>
          <w:sz w:val="24"/>
          <w:szCs w:val="24"/>
          <w:lang w:eastAsia="zh-CN"/>
        </w:rPr>
        <w:t>等。</w:t>
      </w:r>
    </w:p>
    <w:p w:rsidR="002D77EE" w:rsidRPr="00E128AF" w:rsidRDefault="0024331A" w:rsidP="0024331A">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项目催化裂化油浆储存于</w:t>
      </w:r>
      <w:r w:rsidRPr="00E128AF">
        <w:rPr>
          <w:rFonts w:ascii="Times New Roman" w:cs="Times New Roman" w:hint="eastAsia"/>
          <w:sz w:val="24"/>
          <w:szCs w:val="24"/>
          <w:lang w:eastAsia="zh-CN"/>
        </w:rPr>
        <w:t>3000m</w:t>
      </w:r>
      <w:r w:rsidRPr="00E128AF">
        <w:rPr>
          <w:rFonts w:ascii="Times New Roman" w:cs="Times New Roman" w:hint="eastAsia"/>
          <w:sz w:val="24"/>
          <w:szCs w:val="24"/>
          <w:vertAlign w:val="superscript"/>
          <w:lang w:eastAsia="zh-CN"/>
        </w:rPr>
        <w:t>3</w:t>
      </w:r>
      <w:r w:rsidRPr="00E128AF">
        <w:rPr>
          <w:rFonts w:ascii="Times New Roman" w:cs="Times New Roman" w:hint="eastAsia"/>
          <w:sz w:val="24"/>
          <w:szCs w:val="24"/>
          <w:lang w:eastAsia="zh-CN"/>
        </w:rPr>
        <w:t>的立式储罐、</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重质燃料油储存于</w:t>
      </w:r>
      <w:r w:rsidRPr="00E128AF">
        <w:rPr>
          <w:rFonts w:ascii="Times New Roman" w:cs="Times New Roman" w:hint="eastAsia"/>
          <w:sz w:val="24"/>
          <w:szCs w:val="24"/>
          <w:lang w:eastAsia="zh-CN"/>
        </w:rPr>
        <w:t>3000m</w:t>
      </w:r>
      <w:r w:rsidRPr="00E128AF">
        <w:rPr>
          <w:rFonts w:ascii="Times New Roman" w:cs="Times New Roman" w:hint="eastAsia"/>
          <w:sz w:val="24"/>
          <w:szCs w:val="24"/>
          <w:vertAlign w:val="superscript"/>
          <w:lang w:eastAsia="zh-CN"/>
        </w:rPr>
        <w:t>3</w:t>
      </w:r>
      <w:r w:rsidRPr="00E128AF">
        <w:rPr>
          <w:rFonts w:ascii="Times New Roman" w:cs="Times New Roman" w:hint="eastAsia"/>
          <w:sz w:val="24"/>
          <w:szCs w:val="24"/>
          <w:lang w:eastAsia="zh-CN"/>
        </w:rPr>
        <w:t>的立式储罐</w:t>
      </w:r>
      <w:r w:rsidR="007650EB" w:rsidRPr="00E128AF">
        <w:rPr>
          <w:rFonts w:ascii="Times New Roman" w:cs="Times New Roman" w:hint="eastAsia"/>
          <w:sz w:val="24"/>
          <w:szCs w:val="24"/>
          <w:lang w:eastAsia="zh-CN"/>
        </w:rPr>
        <w:t>以及</w:t>
      </w:r>
      <w:r w:rsidR="007650EB" w:rsidRPr="00E128AF">
        <w:rPr>
          <w:rFonts w:ascii="Times New Roman" w:cs="Times New Roman" w:hint="eastAsia"/>
          <w:sz w:val="24"/>
          <w:szCs w:val="24"/>
          <w:lang w:eastAsia="zh-CN"/>
        </w:rPr>
        <w:t>1</w:t>
      </w:r>
      <w:r w:rsidR="007650EB" w:rsidRPr="00E128AF">
        <w:rPr>
          <w:rFonts w:ascii="Times New Roman" w:cs="Times New Roman" w:hint="eastAsia"/>
          <w:sz w:val="24"/>
          <w:szCs w:val="24"/>
          <w:lang w:eastAsia="zh-CN"/>
        </w:rPr>
        <w:t>个</w:t>
      </w:r>
      <w:r w:rsidR="007650EB" w:rsidRPr="00E128AF">
        <w:rPr>
          <w:rFonts w:ascii="Times New Roman" w:cs="Times New Roman" w:hint="eastAsia"/>
          <w:sz w:val="24"/>
          <w:szCs w:val="24"/>
          <w:lang w:eastAsia="zh-CN"/>
        </w:rPr>
        <w:t>300m</w:t>
      </w:r>
      <w:r w:rsidR="007650EB" w:rsidRPr="00E128AF">
        <w:rPr>
          <w:rFonts w:ascii="Times New Roman" w:cs="Times New Roman" w:hint="eastAsia"/>
          <w:sz w:val="24"/>
          <w:szCs w:val="24"/>
          <w:vertAlign w:val="superscript"/>
          <w:lang w:eastAsia="zh-CN"/>
        </w:rPr>
        <w:t>3</w:t>
      </w:r>
      <w:r w:rsidR="007650EB" w:rsidRPr="00E128AF">
        <w:rPr>
          <w:rFonts w:ascii="Times New Roman" w:cs="Times New Roman" w:hint="eastAsia"/>
          <w:sz w:val="24"/>
          <w:szCs w:val="24"/>
          <w:lang w:eastAsia="zh-CN"/>
        </w:rPr>
        <w:t>的立式储罐</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重质燃料油储存于</w:t>
      </w:r>
      <w:r w:rsidR="007650EB"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个</w:t>
      </w:r>
      <w:r w:rsidRPr="00E128AF">
        <w:rPr>
          <w:rFonts w:ascii="Times New Roman" w:cs="Times New Roman" w:hint="eastAsia"/>
          <w:sz w:val="24"/>
          <w:szCs w:val="24"/>
          <w:lang w:eastAsia="zh-CN"/>
        </w:rPr>
        <w:t>300m</w:t>
      </w:r>
      <w:r w:rsidRPr="00E128AF">
        <w:rPr>
          <w:rFonts w:ascii="Times New Roman" w:cs="Times New Roman" w:hint="eastAsia"/>
          <w:sz w:val="24"/>
          <w:szCs w:val="24"/>
          <w:vertAlign w:val="superscript"/>
          <w:lang w:eastAsia="zh-CN"/>
        </w:rPr>
        <w:t>3</w:t>
      </w:r>
      <w:r w:rsidRPr="00E128AF">
        <w:rPr>
          <w:rFonts w:ascii="Times New Roman" w:cs="Times New Roman" w:hint="eastAsia"/>
          <w:sz w:val="24"/>
          <w:szCs w:val="24"/>
          <w:lang w:eastAsia="zh-CN"/>
        </w:rPr>
        <w:t>的立式储罐、</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特种沥青储存于</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个</w:t>
      </w:r>
      <w:r w:rsidRPr="00E128AF">
        <w:rPr>
          <w:rFonts w:ascii="Times New Roman" w:cs="Times New Roman" w:hint="eastAsia"/>
          <w:sz w:val="24"/>
          <w:szCs w:val="24"/>
          <w:lang w:eastAsia="zh-CN"/>
        </w:rPr>
        <w:t>300m</w:t>
      </w:r>
      <w:r w:rsidRPr="00E128AF">
        <w:rPr>
          <w:rFonts w:ascii="Times New Roman" w:cs="Times New Roman" w:hint="eastAsia"/>
          <w:sz w:val="24"/>
          <w:szCs w:val="24"/>
          <w:vertAlign w:val="superscript"/>
          <w:lang w:eastAsia="zh-CN"/>
        </w:rPr>
        <w:t>3</w:t>
      </w:r>
      <w:r w:rsidRPr="00E128AF">
        <w:rPr>
          <w:rFonts w:ascii="Times New Roman" w:cs="Times New Roman" w:hint="eastAsia"/>
          <w:sz w:val="24"/>
          <w:szCs w:val="24"/>
          <w:lang w:eastAsia="zh-CN"/>
        </w:rPr>
        <w:t>的立式储罐、氢气储存于氢气缓冲罐。项目</w:t>
      </w:r>
      <w:r w:rsidR="002D77EE" w:rsidRPr="00E128AF">
        <w:rPr>
          <w:rFonts w:ascii="Times New Roman" w:cs="Times New Roman" w:hint="eastAsia"/>
          <w:sz w:val="24"/>
          <w:szCs w:val="24"/>
          <w:lang w:eastAsia="zh-CN"/>
        </w:rPr>
        <w:t>催化剂、</w:t>
      </w:r>
      <w:r w:rsidRPr="00E128AF">
        <w:rPr>
          <w:rFonts w:ascii="Times New Roman" w:cs="Times New Roman" w:hint="eastAsia"/>
          <w:sz w:val="24"/>
          <w:szCs w:val="24"/>
          <w:lang w:eastAsia="zh-CN"/>
        </w:rPr>
        <w:t>硫化剂、脱金属剂</w:t>
      </w:r>
      <w:r w:rsidR="002D77EE" w:rsidRPr="00E128AF">
        <w:rPr>
          <w:rFonts w:ascii="Times New Roman" w:cs="Times New Roman" w:hint="eastAsia"/>
          <w:sz w:val="24"/>
          <w:szCs w:val="24"/>
          <w:lang w:eastAsia="zh-CN"/>
        </w:rPr>
        <w:t>使用量很少。反应过程中产生的硫化氢，采用</w:t>
      </w:r>
      <w:r w:rsidRPr="00E128AF">
        <w:rPr>
          <w:rFonts w:ascii="Times New Roman" w:cs="Times New Roman" w:hint="eastAsia"/>
          <w:sz w:val="24"/>
          <w:szCs w:val="24"/>
          <w:lang w:eastAsia="zh-CN"/>
        </w:rPr>
        <w:t>胺液</w:t>
      </w:r>
      <w:r w:rsidR="002D77EE" w:rsidRPr="00E128AF">
        <w:rPr>
          <w:rFonts w:ascii="Times New Roman" w:cs="Times New Roman" w:hint="eastAsia"/>
          <w:sz w:val="24"/>
          <w:szCs w:val="24"/>
          <w:lang w:eastAsia="zh-CN"/>
        </w:rPr>
        <w:t>进行吸收</w:t>
      </w:r>
      <w:r w:rsidRPr="00E128AF">
        <w:rPr>
          <w:rFonts w:ascii="Times New Roman" w:cs="Times New Roman" w:hint="eastAsia"/>
          <w:sz w:val="24"/>
          <w:szCs w:val="24"/>
          <w:lang w:eastAsia="zh-CN"/>
        </w:rPr>
        <w:t>。</w:t>
      </w:r>
      <w:r w:rsidR="002D77EE" w:rsidRPr="00E128AF">
        <w:rPr>
          <w:rFonts w:ascii="Times New Roman" w:cs="Times New Roman" w:hint="eastAsia"/>
          <w:sz w:val="24"/>
          <w:szCs w:val="24"/>
          <w:lang w:eastAsia="zh-CN"/>
        </w:rPr>
        <w:t>本项目</w:t>
      </w:r>
      <w:r w:rsidRPr="00E128AF">
        <w:rPr>
          <w:rFonts w:ascii="Times New Roman" w:cs="Times New Roman" w:hint="eastAsia"/>
          <w:sz w:val="24"/>
          <w:szCs w:val="24"/>
          <w:lang w:eastAsia="zh-CN"/>
        </w:rPr>
        <w:t>脱金属剂、硫化剂和加氢催化剂使用量和储存量较小，因此，本次风险评价不再进行考虑</w:t>
      </w:r>
      <w:r w:rsidR="002D77EE" w:rsidRPr="00E128AF">
        <w:rPr>
          <w:rFonts w:ascii="Times New Roman" w:cs="Times New Roman" w:hint="eastAsia"/>
          <w:sz w:val="24"/>
          <w:szCs w:val="24"/>
          <w:lang w:eastAsia="zh-CN"/>
        </w:rPr>
        <w:t>。</w:t>
      </w:r>
    </w:p>
    <w:p w:rsidR="0024331A" w:rsidRPr="00E128AF" w:rsidRDefault="0024331A" w:rsidP="0024331A">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本次评价仅对</w:t>
      </w:r>
      <w:r w:rsidRPr="00E128AF">
        <w:rPr>
          <w:rFonts w:ascii="Times New Roman" w:cs="Times New Roman" w:hint="eastAsia"/>
          <w:sz w:val="24"/>
          <w:szCs w:val="24"/>
          <w:lang w:eastAsia="zh-CN"/>
        </w:rPr>
        <w:t>柴油</w:t>
      </w:r>
      <w:r w:rsidRPr="00E128AF">
        <w:rPr>
          <w:rFonts w:ascii="Times New Roman" w:cs="Times New Roman"/>
          <w:sz w:val="24"/>
          <w:szCs w:val="24"/>
          <w:lang w:eastAsia="zh-CN"/>
        </w:rPr>
        <w:t>、</w:t>
      </w:r>
      <w:r w:rsidRPr="00E128AF">
        <w:rPr>
          <w:rFonts w:ascii="Times New Roman" w:cs="Times New Roman" w:hint="eastAsia"/>
          <w:sz w:val="24"/>
          <w:szCs w:val="24"/>
          <w:lang w:eastAsia="zh-CN"/>
        </w:rPr>
        <w:t>催化裂化</w:t>
      </w:r>
      <w:r w:rsidRPr="00E128AF">
        <w:rPr>
          <w:rFonts w:ascii="Times New Roman" w:cs="Times New Roman"/>
          <w:sz w:val="24"/>
          <w:szCs w:val="24"/>
          <w:lang w:eastAsia="zh-CN"/>
        </w:rPr>
        <w:t>油浆</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sz w:val="24"/>
          <w:szCs w:val="24"/>
          <w:lang w:eastAsia="zh-CN"/>
        </w:rPr>
        <w:t>重质燃料油</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2#</w:t>
      </w:r>
      <w:r w:rsidRPr="00E128AF">
        <w:rPr>
          <w:rFonts w:ascii="Times New Roman" w:cs="Times New Roman"/>
          <w:sz w:val="24"/>
          <w:szCs w:val="24"/>
          <w:lang w:eastAsia="zh-CN"/>
        </w:rPr>
        <w:t>重质燃料油</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特种沥青以及氢气</w:t>
      </w:r>
      <w:r w:rsidRPr="00E128AF">
        <w:rPr>
          <w:rFonts w:ascii="Times New Roman" w:cs="Times New Roman"/>
          <w:sz w:val="24"/>
          <w:szCs w:val="24"/>
          <w:lang w:eastAsia="zh-CN"/>
        </w:rPr>
        <w:t>的风险进行分析。</w:t>
      </w:r>
    </w:p>
    <w:p w:rsidR="003F1954" w:rsidRPr="00E128AF" w:rsidRDefault="00FA10C1" w:rsidP="002D77E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柴油的最大储存量为</w:t>
      </w:r>
      <w:r w:rsidR="00F93598" w:rsidRPr="00E128AF">
        <w:rPr>
          <w:rFonts w:ascii="Times New Roman" w:cs="Times New Roman" w:hint="eastAsia"/>
          <w:sz w:val="24"/>
          <w:szCs w:val="24"/>
          <w:lang w:eastAsia="zh-CN"/>
        </w:rPr>
        <w:t>3</w:t>
      </w:r>
      <w:r w:rsidRPr="00E128AF">
        <w:rPr>
          <w:rFonts w:ascii="Times New Roman" w:cs="Times New Roman" w:hint="eastAsia"/>
          <w:sz w:val="24"/>
          <w:szCs w:val="24"/>
          <w:lang w:eastAsia="zh-CN"/>
        </w:rPr>
        <w:t>00t</w:t>
      </w:r>
      <w:r w:rsidRPr="00E128AF">
        <w:rPr>
          <w:rFonts w:ascii="Times New Roman" w:cs="Times New Roman" w:hint="eastAsia"/>
          <w:sz w:val="24"/>
          <w:szCs w:val="24"/>
          <w:lang w:eastAsia="zh-CN"/>
        </w:rPr>
        <w:t>，催化裂化油浆的最大存储量为</w:t>
      </w:r>
      <w:r w:rsidRPr="00E128AF">
        <w:rPr>
          <w:rFonts w:ascii="Times New Roman" w:cs="Times New Roman" w:hint="eastAsia"/>
          <w:sz w:val="24"/>
          <w:szCs w:val="24"/>
          <w:lang w:eastAsia="zh-CN"/>
        </w:rPr>
        <w:t>1200t</w:t>
      </w:r>
      <w:r w:rsidRPr="00E128AF">
        <w:rPr>
          <w:rFonts w:ascii="Times New Roman" w:cs="Times New Roman" w:hint="eastAsia"/>
          <w:sz w:val="24"/>
          <w:szCs w:val="24"/>
          <w:lang w:eastAsia="zh-CN"/>
        </w:rPr>
        <w:t>、氢气的最大储存量为</w:t>
      </w:r>
      <w:r w:rsidRPr="00E128AF">
        <w:rPr>
          <w:rFonts w:ascii="Times New Roman" w:cs="Times New Roman" w:hint="eastAsia"/>
          <w:sz w:val="24"/>
          <w:szCs w:val="24"/>
          <w:lang w:eastAsia="zh-CN"/>
        </w:rPr>
        <w:t>5m</w:t>
      </w:r>
      <w:r w:rsidRPr="00E128AF">
        <w:rPr>
          <w:rFonts w:ascii="Times New Roman" w:cs="Times New Roman" w:hint="eastAsia"/>
          <w:sz w:val="24"/>
          <w:szCs w:val="24"/>
          <w:vertAlign w:val="superscript"/>
          <w:lang w:eastAsia="zh-CN"/>
        </w:rPr>
        <w:t>3</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特种沥青的最大储存量为</w:t>
      </w:r>
      <w:r w:rsidR="00DD48DF"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00t</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重质燃料油的储存量为</w:t>
      </w:r>
      <w:r w:rsidR="00DD48DF"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00t</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重质燃料油的储存量为</w:t>
      </w:r>
      <w:r w:rsidR="00DD48DF" w:rsidRPr="00E128AF">
        <w:rPr>
          <w:rFonts w:ascii="Times New Roman" w:cs="Times New Roman" w:hint="eastAsia"/>
          <w:sz w:val="24"/>
          <w:szCs w:val="24"/>
          <w:lang w:eastAsia="zh-CN"/>
        </w:rPr>
        <w:t>8</w:t>
      </w:r>
      <w:r w:rsidRPr="00E128AF">
        <w:rPr>
          <w:rFonts w:ascii="Times New Roman" w:cs="Times New Roman" w:hint="eastAsia"/>
          <w:sz w:val="24"/>
          <w:szCs w:val="24"/>
          <w:lang w:eastAsia="zh-CN"/>
        </w:rPr>
        <w:t>00t</w:t>
      </w:r>
      <w:r w:rsidRPr="00E128AF">
        <w:rPr>
          <w:rFonts w:ascii="Times New Roman" w:cs="Times New Roman" w:hint="eastAsia"/>
          <w:sz w:val="24"/>
          <w:szCs w:val="24"/>
          <w:lang w:eastAsia="zh-CN"/>
        </w:rPr>
        <w:t>。</w:t>
      </w:r>
      <w:r w:rsidR="003F1954" w:rsidRPr="00E128AF">
        <w:rPr>
          <w:rFonts w:ascii="Times New Roman" w:cs="Times New Roman" w:hint="eastAsia"/>
          <w:sz w:val="24"/>
          <w:szCs w:val="24"/>
          <w:lang w:eastAsia="zh-CN"/>
        </w:rPr>
        <w:t>装置区油类物质的最大储存量为</w:t>
      </w:r>
      <w:r w:rsidR="003F1954" w:rsidRPr="00E128AF">
        <w:rPr>
          <w:rFonts w:ascii="Times New Roman" w:cs="Times New Roman" w:hint="eastAsia"/>
          <w:sz w:val="24"/>
          <w:szCs w:val="24"/>
          <w:lang w:eastAsia="zh-CN"/>
        </w:rPr>
        <w:t>20t</w:t>
      </w:r>
      <w:r w:rsidR="003F1954" w:rsidRPr="00E128AF">
        <w:rPr>
          <w:rFonts w:ascii="Times New Roman" w:cs="Times New Roman" w:hint="eastAsia"/>
          <w:sz w:val="24"/>
          <w:szCs w:val="24"/>
          <w:lang w:eastAsia="zh-CN"/>
        </w:rPr>
        <w:t>，物料输送管道油类物质最大储存量为</w:t>
      </w:r>
      <w:r w:rsidR="003F1954" w:rsidRPr="00E128AF">
        <w:rPr>
          <w:rFonts w:ascii="Times New Roman" w:cs="Times New Roman" w:hint="eastAsia"/>
          <w:sz w:val="24"/>
          <w:szCs w:val="24"/>
          <w:lang w:eastAsia="zh-CN"/>
        </w:rPr>
        <w:t>5t</w:t>
      </w:r>
    </w:p>
    <w:p w:rsidR="0024331A" w:rsidRPr="00E128AF" w:rsidRDefault="00DD48DF" w:rsidP="002D77E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各储罐和管道中油类物质最大储存量为</w:t>
      </w:r>
      <w:r w:rsidR="00F93598" w:rsidRPr="00E128AF">
        <w:rPr>
          <w:rFonts w:ascii="Times New Roman" w:cs="Times New Roman" w:hint="eastAsia"/>
          <w:sz w:val="24"/>
          <w:szCs w:val="24"/>
          <w:lang w:eastAsia="zh-CN"/>
        </w:rPr>
        <w:t>200</w:t>
      </w:r>
      <w:r w:rsidRPr="00E128AF">
        <w:rPr>
          <w:rFonts w:ascii="Times New Roman" w:cs="Times New Roman" w:hint="eastAsia"/>
          <w:sz w:val="24"/>
          <w:szCs w:val="24"/>
          <w:lang w:eastAsia="zh-CN"/>
        </w:rPr>
        <w:t>t/a</w:t>
      </w:r>
      <w:r w:rsidRPr="00E128AF">
        <w:rPr>
          <w:rFonts w:ascii="Times New Roman" w:cs="Times New Roman" w:hint="eastAsia"/>
          <w:sz w:val="24"/>
          <w:szCs w:val="24"/>
          <w:lang w:eastAsia="zh-CN"/>
        </w:rPr>
        <w:t>。</w:t>
      </w:r>
    </w:p>
    <w:p w:rsidR="00FA10C1" w:rsidRPr="00E128AF" w:rsidRDefault="00FA10C1" w:rsidP="00FA10C1">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）危险物质</w:t>
      </w:r>
    </w:p>
    <w:p w:rsidR="00FA10C1" w:rsidRPr="00E128AF" w:rsidRDefault="00FA10C1" w:rsidP="00FA10C1">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根据</w:t>
      </w:r>
      <w:r w:rsidRPr="00E128AF">
        <w:rPr>
          <w:rFonts w:ascii="Times New Roman" w:cs="Times New Roman" w:hint="eastAsia"/>
          <w:sz w:val="24"/>
          <w:szCs w:val="24"/>
          <w:lang w:eastAsia="zh-CN"/>
        </w:rPr>
        <w:t>《</w:t>
      </w:r>
      <w:r w:rsidRPr="00E128AF">
        <w:rPr>
          <w:rFonts w:ascii="Times New Roman" w:cs="Times New Roman"/>
          <w:sz w:val="24"/>
          <w:szCs w:val="24"/>
          <w:lang w:eastAsia="zh-CN"/>
        </w:rPr>
        <w:t>建设项目环境风险评价技术导则》（</w:t>
      </w:r>
      <w:r w:rsidRPr="00E128AF">
        <w:rPr>
          <w:rFonts w:ascii="Times New Roman" w:cs="Times New Roman"/>
          <w:sz w:val="24"/>
          <w:szCs w:val="24"/>
          <w:lang w:eastAsia="zh-CN"/>
        </w:rPr>
        <w:t>HJ169-2018</w:t>
      </w:r>
      <w:r w:rsidRPr="00E128AF">
        <w:rPr>
          <w:rFonts w:ascii="Times New Roman" w:cs="Times New Roman"/>
          <w:sz w:val="24"/>
          <w:szCs w:val="24"/>
          <w:lang w:eastAsia="zh-CN"/>
        </w:rPr>
        <w:t>），</w:t>
      </w:r>
      <w:r w:rsidRPr="00E128AF">
        <w:rPr>
          <w:rFonts w:ascii="Times New Roman" w:cs="Times New Roman" w:hint="eastAsia"/>
          <w:sz w:val="24"/>
          <w:szCs w:val="24"/>
          <w:lang w:eastAsia="zh-CN"/>
        </w:rPr>
        <w:t>计算所涉及的每种危险物质在厂界内的最大存在总量与其在附录</w:t>
      </w:r>
      <w:r w:rsidRPr="00E128AF">
        <w:rPr>
          <w:rFonts w:ascii="Times New Roman" w:cs="Times New Roman" w:hint="eastAsia"/>
          <w:sz w:val="24"/>
          <w:szCs w:val="24"/>
          <w:lang w:eastAsia="zh-CN"/>
        </w:rPr>
        <w:t>B</w:t>
      </w:r>
      <w:r w:rsidRPr="00E128AF">
        <w:rPr>
          <w:rFonts w:ascii="Times New Roman" w:cs="Times New Roman" w:hint="eastAsia"/>
          <w:sz w:val="24"/>
          <w:szCs w:val="24"/>
          <w:lang w:eastAsia="zh-CN"/>
        </w:rPr>
        <w:t>中对应临界量的比值</w:t>
      </w:r>
      <w:r w:rsidRPr="00E128AF">
        <w:rPr>
          <w:rFonts w:ascii="Times New Roman" w:cs="Times New Roman" w:hint="eastAsia"/>
          <w:sz w:val="24"/>
          <w:szCs w:val="24"/>
          <w:lang w:eastAsia="zh-CN"/>
        </w:rPr>
        <w:t>Q</w:t>
      </w:r>
      <w:r w:rsidRPr="00E128AF">
        <w:rPr>
          <w:rFonts w:ascii="Times New Roman" w:cs="Times New Roman" w:hint="eastAsia"/>
          <w:sz w:val="24"/>
          <w:szCs w:val="24"/>
          <w:lang w:eastAsia="zh-CN"/>
        </w:rPr>
        <w:t>。</w:t>
      </w:r>
    </w:p>
    <w:p w:rsidR="00FA10C1" w:rsidRPr="00E128AF" w:rsidRDefault="00FA10C1" w:rsidP="00FA10C1">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当只涉及一种危险物质时，计算该物质的总量与其临界量比值即为</w:t>
      </w:r>
      <w:r w:rsidRPr="00E128AF">
        <w:rPr>
          <w:rFonts w:ascii="Times New Roman" w:cs="Times New Roman" w:hint="eastAsia"/>
          <w:sz w:val="24"/>
          <w:szCs w:val="24"/>
          <w:lang w:eastAsia="zh-CN"/>
        </w:rPr>
        <w:t>Q</w:t>
      </w:r>
      <w:r w:rsidRPr="00E128AF">
        <w:rPr>
          <w:rFonts w:ascii="Times New Roman" w:cs="Times New Roman" w:hint="eastAsia"/>
          <w:sz w:val="24"/>
          <w:szCs w:val="24"/>
          <w:lang w:eastAsia="zh-CN"/>
        </w:rPr>
        <w:t>；</w:t>
      </w:r>
    </w:p>
    <w:p w:rsidR="00FA10C1" w:rsidRPr="00E128AF" w:rsidRDefault="00FA10C1" w:rsidP="00FA10C1">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当存在多种危险物质时，则按下式计算物质总量与其临界量比值：</w:t>
      </w:r>
    </w:p>
    <w:p w:rsidR="0024331A" w:rsidRPr="00E128AF" w:rsidRDefault="005C56E2" w:rsidP="005C56E2">
      <w:pPr>
        <w:spacing w:line="360" w:lineRule="auto"/>
        <w:jc w:val="center"/>
        <w:rPr>
          <w:rFonts w:ascii="Times New Roman" w:cs="Times New Roman"/>
          <w:sz w:val="24"/>
          <w:szCs w:val="24"/>
          <w:lang w:eastAsia="zh-CN"/>
        </w:rPr>
      </w:pPr>
      <w:r w:rsidRPr="00E128AF">
        <w:rPr>
          <w:position w:val="-30"/>
        </w:rPr>
        <w:object w:dxaOrig="2040" w:dyaOrig="679">
          <v:shape id="对象 141" o:spid="_x0000_i1078" type="#_x0000_t75" style="width:102.15pt;height:33.5pt;mso-position-horizontal-relative:page;mso-position-vertical-relative:page" o:ole="">
            <v:imagedata r:id="rId152" o:title=""/>
          </v:shape>
          <o:OLEObject Type="Embed" ProgID="Equation.3" ShapeID="对象 141" DrawAspect="Content" ObjectID="_1648563143" r:id="rId153"/>
        </w:object>
      </w:r>
    </w:p>
    <w:p w:rsidR="005C56E2" w:rsidRPr="00E128AF" w:rsidRDefault="005C56E2" w:rsidP="005C56E2">
      <w:pPr>
        <w:pStyle w:val="afff4"/>
        <w:ind w:firstLine="480"/>
        <w:rPr>
          <w:rFonts w:eastAsia="宋体"/>
          <w:spacing w:val="0"/>
          <w:szCs w:val="24"/>
        </w:rPr>
      </w:pPr>
      <w:r w:rsidRPr="00E128AF">
        <w:rPr>
          <w:rFonts w:eastAsia="宋体" w:hAnsi="宋体"/>
          <w:spacing w:val="0"/>
          <w:szCs w:val="24"/>
        </w:rPr>
        <w:t>式中：</w:t>
      </w:r>
      <w:r w:rsidRPr="00E128AF">
        <w:rPr>
          <w:rFonts w:eastAsia="宋体"/>
          <w:spacing w:val="0"/>
          <w:szCs w:val="24"/>
        </w:rPr>
        <w:t>q</w:t>
      </w:r>
      <w:r w:rsidRPr="00E128AF">
        <w:rPr>
          <w:rFonts w:eastAsia="宋体"/>
          <w:spacing w:val="0"/>
          <w:szCs w:val="24"/>
          <w:vertAlign w:val="subscript"/>
        </w:rPr>
        <w:t>1</w:t>
      </w:r>
      <w:r w:rsidRPr="00E128AF">
        <w:rPr>
          <w:rFonts w:eastAsia="宋体" w:hAnsi="宋体"/>
          <w:spacing w:val="0"/>
          <w:szCs w:val="24"/>
        </w:rPr>
        <w:t>、</w:t>
      </w:r>
      <w:r w:rsidRPr="00E128AF">
        <w:rPr>
          <w:rFonts w:eastAsia="宋体"/>
          <w:spacing w:val="0"/>
          <w:szCs w:val="24"/>
        </w:rPr>
        <w:t>q</w:t>
      </w:r>
      <w:r w:rsidRPr="00E128AF">
        <w:rPr>
          <w:rFonts w:eastAsia="宋体"/>
          <w:spacing w:val="0"/>
          <w:szCs w:val="24"/>
          <w:vertAlign w:val="subscript"/>
        </w:rPr>
        <w:t>2</w:t>
      </w:r>
      <w:r w:rsidRPr="00E128AF">
        <w:rPr>
          <w:rFonts w:eastAsia="宋体"/>
          <w:spacing w:val="0"/>
          <w:szCs w:val="24"/>
        </w:rPr>
        <w:t>……q</w:t>
      </w:r>
      <w:r w:rsidRPr="00E128AF">
        <w:rPr>
          <w:rFonts w:eastAsia="宋体"/>
          <w:spacing w:val="0"/>
          <w:szCs w:val="24"/>
          <w:vertAlign w:val="subscript"/>
        </w:rPr>
        <w:t>n</w:t>
      </w:r>
      <w:r w:rsidRPr="00E128AF">
        <w:rPr>
          <w:rFonts w:eastAsia="宋体"/>
          <w:spacing w:val="0"/>
          <w:szCs w:val="24"/>
        </w:rPr>
        <w:t>——</w:t>
      </w:r>
      <w:r w:rsidRPr="00E128AF">
        <w:rPr>
          <w:rFonts w:eastAsia="宋体" w:hAnsi="宋体"/>
          <w:spacing w:val="0"/>
          <w:szCs w:val="24"/>
        </w:rPr>
        <w:t>每种危险物质的最大存在总量，</w:t>
      </w:r>
      <w:r w:rsidRPr="00E128AF">
        <w:rPr>
          <w:rFonts w:eastAsia="宋体"/>
          <w:spacing w:val="0"/>
          <w:szCs w:val="24"/>
        </w:rPr>
        <w:t>t</w:t>
      </w:r>
      <w:r w:rsidRPr="00E128AF">
        <w:rPr>
          <w:rFonts w:eastAsia="宋体" w:hAnsi="宋体"/>
          <w:spacing w:val="0"/>
          <w:szCs w:val="24"/>
        </w:rPr>
        <w:t>；</w:t>
      </w:r>
      <w:r w:rsidRPr="00E128AF">
        <w:rPr>
          <w:rFonts w:eastAsia="宋体"/>
          <w:spacing w:val="0"/>
          <w:szCs w:val="24"/>
        </w:rPr>
        <w:t xml:space="preserve"> </w:t>
      </w:r>
    </w:p>
    <w:p w:rsidR="005C56E2" w:rsidRPr="00E128AF" w:rsidRDefault="005C56E2" w:rsidP="005C56E2">
      <w:pPr>
        <w:spacing w:line="360" w:lineRule="auto"/>
        <w:ind w:firstLineChars="500" w:firstLine="1200"/>
        <w:rPr>
          <w:rFonts w:ascii="Times New Roman" w:hAnsi="Times New Roman" w:cs="Times New Roman"/>
          <w:sz w:val="24"/>
          <w:szCs w:val="24"/>
          <w:lang w:eastAsia="zh-CN"/>
        </w:rPr>
      </w:pPr>
      <w:r w:rsidRPr="00E128AF">
        <w:rPr>
          <w:rFonts w:ascii="Times New Roman" w:hAnsi="Times New Roman" w:cs="Times New Roman"/>
          <w:sz w:val="24"/>
          <w:szCs w:val="24"/>
          <w:lang w:eastAsia="zh-CN"/>
        </w:rPr>
        <w:t>Q</w:t>
      </w:r>
      <w:r w:rsidRPr="00E128AF">
        <w:rPr>
          <w:rFonts w:ascii="Times New Roman" w:hAnsi="Times New Roman" w:cs="Times New Roman"/>
          <w:sz w:val="24"/>
          <w:szCs w:val="24"/>
          <w:vertAlign w:val="subscript"/>
          <w:lang w:eastAsia="zh-CN"/>
        </w:rPr>
        <w:t>1</w:t>
      </w:r>
      <w:r w:rsidRPr="00E128AF">
        <w:rPr>
          <w:rFonts w:ascii="Times New Roman" w:cs="Times New Roman"/>
          <w:sz w:val="24"/>
          <w:szCs w:val="24"/>
          <w:lang w:eastAsia="zh-CN"/>
        </w:rPr>
        <w:t>、</w:t>
      </w:r>
      <w:r w:rsidRPr="00E128AF">
        <w:rPr>
          <w:rFonts w:ascii="Times New Roman" w:hAnsi="Times New Roman" w:cs="Times New Roman"/>
          <w:sz w:val="24"/>
          <w:szCs w:val="24"/>
          <w:lang w:eastAsia="zh-CN"/>
        </w:rPr>
        <w:t>Q</w:t>
      </w:r>
      <w:r w:rsidRPr="00E128AF">
        <w:rPr>
          <w:rFonts w:ascii="Times New Roman" w:hAnsi="Times New Roman" w:cs="Times New Roman"/>
          <w:sz w:val="24"/>
          <w:szCs w:val="24"/>
          <w:vertAlign w:val="subscript"/>
          <w:lang w:eastAsia="zh-CN"/>
        </w:rPr>
        <w:t>2</w:t>
      </w:r>
      <w:r w:rsidRPr="00E128AF">
        <w:rPr>
          <w:rFonts w:ascii="Times New Roman" w:hAnsi="Times New Roman" w:cs="Times New Roman"/>
          <w:sz w:val="24"/>
          <w:szCs w:val="24"/>
          <w:lang w:eastAsia="zh-CN"/>
        </w:rPr>
        <w:t>……Q</w:t>
      </w:r>
      <w:r w:rsidRPr="00E128AF">
        <w:rPr>
          <w:rFonts w:ascii="Times New Roman" w:hAnsi="Times New Roman" w:cs="Times New Roman"/>
          <w:sz w:val="24"/>
          <w:szCs w:val="24"/>
          <w:vertAlign w:val="subscript"/>
          <w:lang w:eastAsia="zh-CN"/>
        </w:rPr>
        <w:t>n</w:t>
      </w:r>
      <w:r w:rsidRPr="00E128AF">
        <w:rPr>
          <w:rFonts w:ascii="Times New Roman" w:hAnsi="Times New Roman" w:cs="Times New Roman"/>
          <w:sz w:val="24"/>
          <w:szCs w:val="24"/>
          <w:lang w:eastAsia="zh-CN"/>
        </w:rPr>
        <w:t>——</w:t>
      </w:r>
      <w:r w:rsidRPr="00E128AF">
        <w:rPr>
          <w:rFonts w:ascii="Times New Roman" w:cs="Times New Roman"/>
          <w:sz w:val="24"/>
          <w:szCs w:val="24"/>
          <w:lang w:eastAsia="zh-CN"/>
        </w:rPr>
        <w:t>每种危险物质的临界量，</w:t>
      </w:r>
      <w:r w:rsidRPr="00E128AF">
        <w:rPr>
          <w:rFonts w:ascii="Times New Roman" w:hAnsi="Times New Roman" w:cs="Times New Roman"/>
          <w:sz w:val="24"/>
          <w:szCs w:val="24"/>
          <w:lang w:eastAsia="zh-CN"/>
        </w:rPr>
        <w:t>t</w:t>
      </w:r>
      <w:r w:rsidRPr="00E128AF">
        <w:rPr>
          <w:rFonts w:ascii="Times New Roman" w:cs="Times New Roman"/>
          <w:sz w:val="24"/>
          <w:szCs w:val="24"/>
          <w:lang w:eastAsia="zh-CN"/>
        </w:rPr>
        <w:t>。</w:t>
      </w:r>
    </w:p>
    <w:p w:rsidR="005C56E2" w:rsidRPr="00E128AF" w:rsidRDefault="005C56E2" w:rsidP="005C56E2">
      <w:pPr>
        <w:spacing w:line="360" w:lineRule="auto"/>
        <w:ind w:firstLineChars="500" w:firstLine="1200"/>
        <w:rPr>
          <w:rFonts w:ascii="Times New Roman" w:hAnsi="Times New Roman" w:cs="Times New Roman"/>
          <w:sz w:val="24"/>
          <w:szCs w:val="24"/>
          <w:lang w:eastAsia="zh-CN"/>
        </w:rPr>
      </w:pPr>
      <w:r w:rsidRPr="00E128AF">
        <w:rPr>
          <w:rFonts w:ascii="Times New Roman" w:cs="Times New Roman"/>
          <w:sz w:val="24"/>
          <w:szCs w:val="24"/>
          <w:lang w:eastAsia="zh-CN"/>
        </w:rPr>
        <w:t>当</w:t>
      </w:r>
      <w:r w:rsidRPr="00E128AF">
        <w:rPr>
          <w:rFonts w:ascii="Times New Roman" w:hAnsi="Times New Roman" w:cs="Times New Roman"/>
          <w:sz w:val="24"/>
          <w:szCs w:val="24"/>
          <w:lang w:eastAsia="zh-CN"/>
        </w:rPr>
        <w:t>Q&lt;1</w:t>
      </w:r>
      <w:r w:rsidRPr="00E128AF">
        <w:rPr>
          <w:rFonts w:ascii="Times New Roman" w:cs="Times New Roman"/>
          <w:sz w:val="24"/>
          <w:szCs w:val="24"/>
          <w:lang w:eastAsia="zh-CN"/>
        </w:rPr>
        <w:t>时，该项目环境风险潜势为</w:t>
      </w:r>
      <w:r w:rsidR="00855135" w:rsidRPr="00E128AF">
        <w:rPr>
          <w:rFonts w:ascii="Times New Roman" w:hAnsi="Times New Roman" w:cs="Times New Roman"/>
          <w:sz w:val="24"/>
          <w:szCs w:val="24"/>
        </w:rPr>
        <w:fldChar w:fldCharType="begin"/>
      </w:r>
      <w:r w:rsidRPr="00E128AF">
        <w:rPr>
          <w:rFonts w:ascii="Times New Roman" w:hAnsi="Times New Roman" w:cs="Times New Roman"/>
          <w:sz w:val="24"/>
          <w:szCs w:val="24"/>
          <w:lang w:eastAsia="zh-CN"/>
        </w:rPr>
        <w:instrText xml:space="preserve"> = 1 \* ROMAN \* MERGEFORMAT </w:instrText>
      </w:r>
      <w:r w:rsidR="00855135" w:rsidRPr="00E128AF">
        <w:rPr>
          <w:rFonts w:ascii="Times New Roman" w:hAnsi="Times New Roman" w:cs="Times New Roman"/>
          <w:sz w:val="24"/>
          <w:szCs w:val="24"/>
        </w:rPr>
        <w:fldChar w:fldCharType="separate"/>
      </w:r>
      <w:r w:rsidRPr="00E128AF">
        <w:rPr>
          <w:rFonts w:ascii="Times New Roman" w:hAnsi="Times New Roman" w:cs="Times New Roman"/>
          <w:sz w:val="24"/>
          <w:szCs w:val="24"/>
          <w:lang w:eastAsia="zh-CN"/>
        </w:rPr>
        <w:t>I</w:t>
      </w:r>
      <w:r w:rsidR="00855135" w:rsidRPr="00E128AF">
        <w:rPr>
          <w:rFonts w:ascii="Times New Roman" w:hAnsi="Times New Roman" w:cs="Times New Roman"/>
          <w:sz w:val="24"/>
          <w:szCs w:val="24"/>
        </w:rPr>
        <w:fldChar w:fldCharType="end"/>
      </w:r>
      <w:r w:rsidRPr="00E128AF">
        <w:rPr>
          <w:rFonts w:ascii="Times New Roman" w:cs="Times New Roman"/>
          <w:sz w:val="24"/>
          <w:szCs w:val="24"/>
          <w:lang w:eastAsia="zh-CN"/>
        </w:rPr>
        <w:t>。</w:t>
      </w:r>
    </w:p>
    <w:p w:rsidR="005C56E2" w:rsidRPr="00E128AF" w:rsidRDefault="005C56E2" w:rsidP="005C56E2">
      <w:pPr>
        <w:spacing w:line="360" w:lineRule="auto"/>
        <w:ind w:firstLineChars="500" w:firstLine="1200"/>
        <w:rPr>
          <w:rFonts w:ascii="Times New Roman" w:hAnsi="Times New Roman" w:cs="Times New Roman"/>
          <w:sz w:val="24"/>
          <w:szCs w:val="24"/>
          <w:lang w:eastAsia="zh-CN"/>
        </w:rPr>
      </w:pPr>
      <w:r w:rsidRPr="00E128AF">
        <w:rPr>
          <w:rFonts w:ascii="Times New Roman" w:cs="Times New Roman"/>
          <w:sz w:val="24"/>
          <w:szCs w:val="24"/>
          <w:lang w:eastAsia="zh-CN"/>
        </w:rPr>
        <w:t>当</w:t>
      </w:r>
      <w:r w:rsidRPr="00E128AF">
        <w:rPr>
          <w:rFonts w:ascii="Times New Roman" w:hAnsi="Times New Roman" w:cs="Times New Roman"/>
          <w:sz w:val="24"/>
          <w:szCs w:val="24"/>
          <w:lang w:eastAsia="zh-CN"/>
        </w:rPr>
        <w:t>Q≥1</w:t>
      </w:r>
      <w:r w:rsidRPr="00E128AF">
        <w:rPr>
          <w:rFonts w:ascii="Times New Roman" w:cs="Times New Roman"/>
          <w:sz w:val="24"/>
          <w:szCs w:val="24"/>
          <w:lang w:eastAsia="zh-CN"/>
        </w:rPr>
        <w:t>时，将</w:t>
      </w:r>
      <w:r w:rsidRPr="00E128AF">
        <w:rPr>
          <w:rFonts w:ascii="Times New Roman" w:hAnsi="Times New Roman" w:cs="Times New Roman"/>
          <w:sz w:val="24"/>
          <w:szCs w:val="24"/>
          <w:lang w:eastAsia="zh-CN"/>
        </w:rPr>
        <w:t>Q</w:t>
      </w:r>
      <w:r w:rsidRPr="00E128AF">
        <w:rPr>
          <w:rFonts w:ascii="Times New Roman" w:cs="Times New Roman"/>
          <w:sz w:val="24"/>
          <w:szCs w:val="24"/>
          <w:lang w:eastAsia="zh-CN"/>
        </w:rPr>
        <w:t>值划分为：</w:t>
      </w:r>
      <w:r w:rsidR="00D417A2" w:rsidRPr="00E128AF">
        <w:rPr>
          <w:rFonts w:ascii="Times New Roman" w:cs="Times New Roman" w:hint="eastAsia"/>
          <w:sz w:val="24"/>
          <w:szCs w:val="24"/>
          <w:lang w:eastAsia="zh-CN"/>
        </w:rPr>
        <w:t>（</w:t>
      </w:r>
      <w:r w:rsidR="00D417A2" w:rsidRPr="00E128AF">
        <w:rPr>
          <w:rFonts w:ascii="Times New Roman" w:cs="Times New Roman" w:hint="eastAsia"/>
          <w:sz w:val="24"/>
          <w:szCs w:val="24"/>
          <w:lang w:eastAsia="zh-CN"/>
        </w:rPr>
        <w:t>1</w:t>
      </w:r>
      <w:r w:rsidR="00D417A2" w:rsidRPr="00E128AF">
        <w:rPr>
          <w:rFonts w:ascii="Times New Roman" w:cs="Times New Roman" w:hint="eastAsia"/>
          <w:sz w:val="24"/>
          <w:szCs w:val="24"/>
          <w:lang w:eastAsia="zh-CN"/>
        </w:rPr>
        <w:t>）</w:t>
      </w:r>
      <w:r w:rsidRPr="00E128AF">
        <w:rPr>
          <w:rFonts w:ascii="Times New Roman" w:hAnsi="Times New Roman" w:cs="Times New Roman"/>
          <w:sz w:val="24"/>
          <w:szCs w:val="24"/>
          <w:lang w:eastAsia="zh-CN"/>
        </w:rPr>
        <w:t>1≤Q&lt;10</w:t>
      </w:r>
      <w:r w:rsidRPr="00E128AF">
        <w:rPr>
          <w:rFonts w:ascii="Times New Roman" w:cs="Times New Roman"/>
          <w:sz w:val="24"/>
          <w:szCs w:val="24"/>
          <w:lang w:eastAsia="zh-CN"/>
        </w:rPr>
        <w:t>；</w:t>
      </w:r>
      <w:r w:rsidR="00D417A2" w:rsidRPr="00E128AF">
        <w:rPr>
          <w:rFonts w:ascii="Times New Roman" w:cs="Times New Roman" w:hint="eastAsia"/>
          <w:sz w:val="24"/>
          <w:szCs w:val="24"/>
          <w:lang w:eastAsia="zh-CN"/>
        </w:rPr>
        <w:t>（</w:t>
      </w:r>
      <w:r w:rsidR="00D417A2" w:rsidRPr="00E128AF">
        <w:rPr>
          <w:rFonts w:ascii="Times New Roman" w:cs="Times New Roman" w:hint="eastAsia"/>
          <w:sz w:val="24"/>
          <w:szCs w:val="24"/>
          <w:lang w:eastAsia="zh-CN"/>
        </w:rPr>
        <w:t>2</w:t>
      </w:r>
      <w:r w:rsidR="00D417A2" w:rsidRPr="00E128AF">
        <w:rPr>
          <w:rFonts w:ascii="Times New Roman" w:cs="Times New Roman" w:hint="eastAsia"/>
          <w:sz w:val="24"/>
          <w:szCs w:val="24"/>
          <w:lang w:eastAsia="zh-CN"/>
        </w:rPr>
        <w:t>）</w:t>
      </w:r>
      <w:r w:rsidRPr="00E128AF">
        <w:rPr>
          <w:rFonts w:ascii="Times New Roman" w:hAnsi="Times New Roman" w:cs="Times New Roman"/>
          <w:sz w:val="24"/>
          <w:szCs w:val="24"/>
          <w:lang w:eastAsia="zh-CN"/>
        </w:rPr>
        <w:t>10≤Q&lt;100</w:t>
      </w:r>
      <w:r w:rsidRPr="00E128AF">
        <w:rPr>
          <w:rFonts w:ascii="Times New Roman" w:cs="Times New Roman"/>
          <w:sz w:val="24"/>
          <w:szCs w:val="24"/>
          <w:lang w:eastAsia="zh-CN"/>
        </w:rPr>
        <w:t>；</w:t>
      </w:r>
      <w:r w:rsidR="00D417A2" w:rsidRPr="00E128AF">
        <w:rPr>
          <w:rFonts w:ascii="Times New Roman" w:cs="Times New Roman" w:hint="eastAsia"/>
          <w:sz w:val="24"/>
          <w:szCs w:val="24"/>
          <w:lang w:eastAsia="zh-CN"/>
        </w:rPr>
        <w:t>（</w:t>
      </w:r>
      <w:r w:rsidR="00D417A2" w:rsidRPr="00E128AF">
        <w:rPr>
          <w:rFonts w:ascii="Times New Roman" w:cs="Times New Roman" w:hint="eastAsia"/>
          <w:sz w:val="24"/>
          <w:szCs w:val="24"/>
          <w:lang w:eastAsia="zh-CN"/>
        </w:rPr>
        <w:t>3</w:t>
      </w:r>
      <w:r w:rsidR="00D417A2" w:rsidRPr="00E128AF">
        <w:rPr>
          <w:rFonts w:ascii="Times New Roman" w:cs="Times New Roman" w:hint="eastAsia"/>
          <w:sz w:val="24"/>
          <w:szCs w:val="24"/>
          <w:lang w:eastAsia="zh-CN"/>
        </w:rPr>
        <w:t>）</w:t>
      </w:r>
      <w:r w:rsidRPr="00E128AF">
        <w:rPr>
          <w:rFonts w:ascii="Times New Roman" w:hAnsi="Times New Roman" w:cs="Times New Roman"/>
          <w:sz w:val="24"/>
          <w:szCs w:val="24"/>
          <w:lang w:eastAsia="zh-CN"/>
        </w:rPr>
        <w:t>Q≥100</w:t>
      </w:r>
      <w:r w:rsidRPr="00E128AF">
        <w:rPr>
          <w:rFonts w:ascii="Times New Roman" w:cs="Times New Roman"/>
          <w:sz w:val="24"/>
          <w:szCs w:val="24"/>
          <w:lang w:eastAsia="zh-CN"/>
        </w:rPr>
        <w:t>。</w:t>
      </w:r>
    </w:p>
    <w:p w:rsidR="005C56E2" w:rsidRPr="00E128AF" w:rsidRDefault="005C56E2" w:rsidP="005C56E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本项目全厂危险物质</w:t>
      </w:r>
      <w:r w:rsidRPr="00E128AF">
        <w:rPr>
          <w:rFonts w:ascii="Times New Roman" w:cs="Times New Roman"/>
          <w:sz w:val="24"/>
          <w:szCs w:val="24"/>
          <w:lang w:eastAsia="zh-CN"/>
        </w:rPr>
        <w:t>Q</w:t>
      </w:r>
      <w:r w:rsidRPr="00E128AF">
        <w:rPr>
          <w:rFonts w:ascii="Times New Roman" w:cs="Times New Roman"/>
          <w:sz w:val="24"/>
          <w:szCs w:val="24"/>
          <w:lang w:eastAsia="zh-CN"/>
        </w:rPr>
        <w:t>值确定见</w:t>
      </w:r>
      <w:r w:rsidRPr="00E128AF">
        <w:rPr>
          <w:rFonts w:ascii="Times New Roman" w:cs="Times New Roman" w:hint="eastAsia"/>
          <w:sz w:val="24"/>
          <w:szCs w:val="24"/>
          <w:lang w:eastAsia="zh-CN"/>
        </w:rPr>
        <w:t>下表</w:t>
      </w:r>
      <w:r w:rsidRPr="00E128AF">
        <w:rPr>
          <w:rFonts w:ascii="Times New Roman" w:cs="Times New Roman"/>
          <w:sz w:val="24"/>
          <w:szCs w:val="24"/>
          <w:lang w:eastAsia="zh-CN"/>
        </w:rPr>
        <w:t>。</w:t>
      </w:r>
    </w:p>
    <w:p w:rsidR="005C56E2" w:rsidRPr="00E128AF" w:rsidRDefault="005C56E2" w:rsidP="005C56E2">
      <w:pPr>
        <w:jc w:val="center"/>
        <w:rPr>
          <w:rFonts w:ascii="Times New Roman" w:cs="Times New Roman"/>
          <w:b/>
          <w:sz w:val="24"/>
          <w:szCs w:val="24"/>
          <w:lang w:eastAsia="zh-CN"/>
        </w:rPr>
      </w:pPr>
      <w:r w:rsidRPr="00E128AF">
        <w:rPr>
          <w:rFonts w:ascii="Times New Roman" w:cs="Times New Roman"/>
          <w:b/>
          <w:sz w:val="24"/>
          <w:szCs w:val="24"/>
          <w:lang w:eastAsia="zh-CN"/>
        </w:rPr>
        <w:lastRenderedPageBreak/>
        <w:t>表</w:t>
      </w:r>
      <w:r w:rsidRPr="00E128AF">
        <w:rPr>
          <w:rFonts w:ascii="Times New Roman" w:cs="Times New Roman" w:hint="eastAsia"/>
          <w:b/>
          <w:sz w:val="24"/>
          <w:szCs w:val="24"/>
          <w:lang w:eastAsia="zh-CN"/>
        </w:rPr>
        <w:t>7.2-1</w:t>
      </w:r>
      <w:r w:rsidRPr="00E128AF">
        <w:rPr>
          <w:rFonts w:ascii="Times New Roman" w:cs="Times New Roman"/>
          <w:b/>
          <w:sz w:val="24"/>
          <w:szCs w:val="24"/>
          <w:lang w:eastAsia="zh-CN"/>
        </w:rPr>
        <w:t xml:space="preserve"> </w:t>
      </w:r>
      <w:r w:rsidRPr="00E128AF">
        <w:rPr>
          <w:rFonts w:ascii="Times New Roman" w:cs="Times New Roman" w:hint="eastAsia"/>
          <w:b/>
          <w:sz w:val="24"/>
          <w:szCs w:val="24"/>
          <w:lang w:eastAsia="zh-CN"/>
        </w:rPr>
        <w:t xml:space="preserve">  </w:t>
      </w:r>
      <w:r w:rsidRPr="00E128AF">
        <w:rPr>
          <w:rFonts w:ascii="Times New Roman" w:cs="Times New Roman"/>
          <w:b/>
          <w:sz w:val="24"/>
          <w:szCs w:val="24"/>
          <w:lang w:eastAsia="zh-CN"/>
        </w:rPr>
        <w:t xml:space="preserve"> </w:t>
      </w:r>
      <w:r w:rsidRPr="00E128AF">
        <w:rPr>
          <w:rFonts w:ascii="Times New Roman" w:cs="Times New Roman"/>
          <w:b/>
          <w:sz w:val="24"/>
          <w:szCs w:val="24"/>
          <w:lang w:eastAsia="zh-CN"/>
        </w:rPr>
        <w:t>项目</w:t>
      </w:r>
      <w:r w:rsidRPr="00E128AF">
        <w:rPr>
          <w:rFonts w:ascii="Times New Roman" w:cs="Times New Roman"/>
          <w:b/>
          <w:sz w:val="24"/>
          <w:szCs w:val="24"/>
          <w:lang w:eastAsia="zh-CN"/>
        </w:rPr>
        <w:t>Q</w:t>
      </w:r>
      <w:r w:rsidRPr="00E128AF">
        <w:rPr>
          <w:rFonts w:ascii="Times New Roman" w:cs="Times New Roman"/>
          <w:b/>
          <w:sz w:val="24"/>
          <w:szCs w:val="24"/>
          <w:lang w:eastAsia="zh-CN"/>
        </w:rPr>
        <w:t>值</w:t>
      </w:r>
      <w:r w:rsidRPr="00E128AF">
        <w:rPr>
          <w:rFonts w:ascii="Times New Roman" w:cs="Times New Roman" w:hint="eastAsia"/>
          <w:b/>
          <w:sz w:val="24"/>
          <w:szCs w:val="24"/>
          <w:lang w:eastAsia="zh-CN"/>
        </w:rPr>
        <w:t>确定表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176"/>
        <w:gridCol w:w="1836"/>
        <w:gridCol w:w="1841"/>
        <w:gridCol w:w="1492"/>
        <w:gridCol w:w="1388"/>
        <w:gridCol w:w="1178"/>
      </w:tblGrid>
      <w:tr w:rsidR="00F93598" w:rsidRPr="00E128AF" w:rsidTr="00F93598">
        <w:trPr>
          <w:trHeight w:val="340"/>
          <w:jc w:val="center"/>
        </w:trPr>
        <w:tc>
          <w:tcPr>
            <w:tcW w:w="660" w:type="pct"/>
            <w:vAlign w:val="center"/>
          </w:tcPr>
          <w:p w:rsidR="00F93598" w:rsidRPr="00E128AF" w:rsidRDefault="00F93598" w:rsidP="005C56E2">
            <w:pPr>
              <w:jc w:val="center"/>
              <w:rPr>
                <w:rFonts w:ascii="Times New Roman" w:hAnsi="Times New Roman" w:cs="Times New Roman"/>
                <w:sz w:val="21"/>
                <w:szCs w:val="21"/>
              </w:rPr>
            </w:pPr>
            <w:r w:rsidRPr="00E128AF">
              <w:rPr>
                <w:rFonts w:ascii="Times New Roman" w:cs="Times New Roman"/>
                <w:sz w:val="21"/>
                <w:szCs w:val="21"/>
              </w:rPr>
              <w:t>序号</w:t>
            </w:r>
          </w:p>
        </w:tc>
        <w:tc>
          <w:tcPr>
            <w:tcW w:w="1030" w:type="pct"/>
            <w:vAlign w:val="center"/>
          </w:tcPr>
          <w:p w:rsidR="00F93598" w:rsidRPr="00E128AF" w:rsidRDefault="00F93598" w:rsidP="005C56E2">
            <w:pPr>
              <w:jc w:val="center"/>
              <w:rPr>
                <w:rFonts w:ascii="Times New Roman" w:hAnsi="Times New Roman" w:cs="Times New Roman"/>
                <w:sz w:val="21"/>
                <w:szCs w:val="21"/>
              </w:rPr>
            </w:pPr>
            <w:r w:rsidRPr="00E128AF">
              <w:rPr>
                <w:rFonts w:ascii="Times New Roman" w:cs="Times New Roman"/>
                <w:sz w:val="21"/>
                <w:szCs w:val="21"/>
              </w:rPr>
              <w:t>危险物质名称</w:t>
            </w:r>
          </w:p>
        </w:tc>
        <w:tc>
          <w:tcPr>
            <w:tcW w:w="1033" w:type="pct"/>
          </w:tcPr>
          <w:p w:rsidR="00F93598" w:rsidRPr="00E128AF" w:rsidRDefault="00F93598" w:rsidP="005C56E2">
            <w:pPr>
              <w:jc w:val="center"/>
              <w:rPr>
                <w:rFonts w:ascii="Times New Roman" w:cs="Times New Roman"/>
                <w:sz w:val="21"/>
                <w:szCs w:val="21"/>
              </w:rPr>
            </w:pPr>
            <w:r w:rsidRPr="00E128AF">
              <w:rPr>
                <w:rFonts w:ascii="Times New Roman" w:cs="Times New Roman"/>
                <w:sz w:val="21"/>
                <w:szCs w:val="21"/>
              </w:rPr>
              <w:t>主要分布区</w:t>
            </w:r>
          </w:p>
        </w:tc>
        <w:tc>
          <w:tcPr>
            <w:tcW w:w="837" w:type="pct"/>
            <w:vAlign w:val="center"/>
          </w:tcPr>
          <w:p w:rsidR="00F93598" w:rsidRPr="00E128AF" w:rsidRDefault="00F93598" w:rsidP="005C56E2">
            <w:pPr>
              <w:jc w:val="center"/>
              <w:rPr>
                <w:rFonts w:ascii="Times New Roman" w:hAnsi="Times New Roman" w:cs="Times New Roman"/>
                <w:sz w:val="21"/>
                <w:szCs w:val="21"/>
              </w:rPr>
            </w:pPr>
            <w:r w:rsidRPr="00E128AF">
              <w:rPr>
                <w:rFonts w:ascii="Times New Roman" w:cs="Times New Roman"/>
                <w:sz w:val="21"/>
                <w:szCs w:val="21"/>
              </w:rPr>
              <w:t>最大存在总量</w:t>
            </w:r>
            <w:r w:rsidRPr="00E128AF">
              <w:rPr>
                <w:rFonts w:ascii="Times New Roman" w:hAnsi="Times New Roman" w:cs="Times New Roman"/>
                <w:sz w:val="21"/>
                <w:szCs w:val="21"/>
              </w:rPr>
              <w:t>q</w:t>
            </w:r>
            <w:r w:rsidRPr="00E128AF">
              <w:rPr>
                <w:rFonts w:ascii="Times New Roman" w:hAnsi="Times New Roman" w:cs="Times New Roman"/>
                <w:sz w:val="21"/>
                <w:szCs w:val="21"/>
                <w:vertAlign w:val="subscript"/>
              </w:rPr>
              <w:t>n</w:t>
            </w:r>
            <w:r w:rsidRPr="00E128AF">
              <w:rPr>
                <w:rFonts w:ascii="Times New Roman" w:hAnsi="Times New Roman" w:cs="Times New Roman"/>
                <w:sz w:val="21"/>
                <w:szCs w:val="21"/>
              </w:rPr>
              <w:t>/t</w:t>
            </w:r>
          </w:p>
        </w:tc>
        <w:tc>
          <w:tcPr>
            <w:tcW w:w="779" w:type="pct"/>
            <w:vAlign w:val="center"/>
          </w:tcPr>
          <w:p w:rsidR="00F93598" w:rsidRPr="00E128AF" w:rsidRDefault="00F93598" w:rsidP="005C56E2">
            <w:pPr>
              <w:jc w:val="center"/>
              <w:rPr>
                <w:rFonts w:ascii="Times New Roman" w:hAnsi="Times New Roman" w:cs="Times New Roman"/>
                <w:sz w:val="21"/>
                <w:szCs w:val="21"/>
              </w:rPr>
            </w:pPr>
            <w:r w:rsidRPr="00E128AF">
              <w:rPr>
                <w:rFonts w:ascii="Times New Roman" w:cs="Times New Roman"/>
                <w:sz w:val="21"/>
                <w:szCs w:val="21"/>
              </w:rPr>
              <w:t>临界量</w:t>
            </w:r>
            <w:r w:rsidRPr="00E128AF">
              <w:rPr>
                <w:rFonts w:ascii="Times New Roman" w:hAnsi="Times New Roman" w:cs="Times New Roman"/>
                <w:sz w:val="21"/>
                <w:szCs w:val="21"/>
              </w:rPr>
              <w:t>Q</w:t>
            </w:r>
            <w:r w:rsidRPr="00E128AF">
              <w:rPr>
                <w:rFonts w:ascii="Times New Roman" w:hAnsi="Times New Roman" w:cs="Times New Roman"/>
                <w:sz w:val="21"/>
                <w:szCs w:val="21"/>
                <w:vertAlign w:val="subscript"/>
              </w:rPr>
              <w:t>n</w:t>
            </w:r>
            <w:r w:rsidRPr="00E128AF">
              <w:rPr>
                <w:rFonts w:ascii="Times New Roman" w:hAnsi="Times New Roman" w:cs="Times New Roman"/>
                <w:sz w:val="21"/>
                <w:szCs w:val="21"/>
              </w:rPr>
              <w:t>/t</w:t>
            </w:r>
          </w:p>
        </w:tc>
        <w:tc>
          <w:tcPr>
            <w:tcW w:w="661" w:type="pct"/>
            <w:vAlign w:val="center"/>
          </w:tcPr>
          <w:p w:rsidR="00F93598" w:rsidRPr="00E128AF" w:rsidRDefault="00F93598" w:rsidP="005C56E2">
            <w:pPr>
              <w:jc w:val="center"/>
              <w:rPr>
                <w:rFonts w:ascii="Times New Roman" w:hAnsi="Times New Roman" w:cs="Times New Roman"/>
                <w:sz w:val="21"/>
                <w:szCs w:val="21"/>
              </w:rPr>
            </w:pPr>
            <w:r w:rsidRPr="00E128AF">
              <w:rPr>
                <w:rFonts w:ascii="Times New Roman" w:cs="Times New Roman"/>
                <w:sz w:val="21"/>
                <w:szCs w:val="21"/>
              </w:rPr>
              <w:t>该种危险物质</w:t>
            </w:r>
            <w:r w:rsidRPr="00E128AF">
              <w:rPr>
                <w:rFonts w:ascii="Times New Roman" w:hAnsi="Times New Roman" w:cs="Times New Roman"/>
                <w:sz w:val="21"/>
                <w:szCs w:val="21"/>
              </w:rPr>
              <w:t>Q</w:t>
            </w:r>
            <w:r w:rsidRPr="00E128AF">
              <w:rPr>
                <w:rFonts w:ascii="Times New Roman" w:cs="Times New Roman"/>
                <w:sz w:val="21"/>
                <w:szCs w:val="21"/>
              </w:rPr>
              <w:t>值</w:t>
            </w:r>
          </w:p>
        </w:tc>
      </w:tr>
      <w:tr w:rsidR="00F93598" w:rsidRPr="00E128AF" w:rsidTr="00F93598">
        <w:trPr>
          <w:trHeight w:val="340"/>
          <w:jc w:val="center"/>
        </w:trPr>
        <w:tc>
          <w:tcPr>
            <w:tcW w:w="660" w:type="pct"/>
            <w:vAlign w:val="center"/>
          </w:tcPr>
          <w:p w:rsidR="00F93598" w:rsidRPr="00E128AF" w:rsidRDefault="00F93598" w:rsidP="005C56E2">
            <w:pPr>
              <w:jc w:val="center"/>
              <w:rPr>
                <w:rFonts w:ascii="Times New Roman" w:hAnsi="Times New Roman" w:cs="Times New Roman"/>
                <w:sz w:val="21"/>
                <w:szCs w:val="21"/>
              </w:rPr>
            </w:pPr>
            <w:r w:rsidRPr="00E128AF">
              <w:rPr>
                <w:rFonts w:ascii="Times New Roman" w:hAnsi="Times New Roman" w:cs="Times New Roman"/>
                <w:sz w:val="21"/>
                <w:szCs w:val="21"/>
              </w:rPr>
              <w:t>1</w:t>
            </w:r>
          </w:p>
        </w:tc>
        <w:tc>
          <w:tcPr>
            <w:tcW w:w="1030" w:type="pct"/>
            <w:vAlign w:val="center"/>
          </w:tcPr>
          <w:p w:rsidR="00F93598" w:rsidRPr="00E128AF" w:rsidRDefault="00F93598" w:rsidP="005C56E2">
            <w:pPr>
              <w:jc w:val="center"/>
              <w:rPr>
                <w:rFonts w:ascii="Times New Roman" w:hAnsi="Times New Roman" w:cs="Times New Roman"/>
                <w:sz w:val="21"/>
                <w:szCs w:val="21"/>
              </w:rPr>
            </w:pPr>
            <w:r w:rsidRPr="00E128AF">
              <w:rPr>
                <w:rFonts w:ascii="Times New Roman" w:hAnsi="Times New Roman" w:cs="Times New Roman"/>
                <w:sz w:val="21"/>
                <w:szCs w:val="21"/>
              </w:rPr>
              <w:t>柴油</w:t>
            </w:r>
          </w:p>
        </w:tc>
        <w:tc>
          <w:tcPr>
            <w:tcW w:w="1033" w:type="pct"/>
          </w:tcPr>
          <w:p w:rsidR="00F93598" w:rsidRPr="00E128AF" w:rsidRDefault="00F93598"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储罐区</w:t>
            </w:r>
          </w:p>
        </w:tc>
        <w:tc>
          <w:tcPr>
            <w:tcW w:w="837" w:type="pct"/>
            <w:vAlign w:val="center"/>
          </w:tcPr>
          <w:p w:rsidR="00F93598" w:rsidRPr="00E128AF" w:rsidRDefault="00197A48"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w:t>
            </w:r>
            <w:r w:rsidR="00F93598" w:rsidRPr="00E128AF">
              <w:rPr>
                <w:rFonts w:ascii="Times New Roman" w:hAnsi="Times New Roman" w:cs="Times New Roman" w:hint="eastAsia"/>
                <w:sz w:val="21"/>
                <w:szCs w:val="21"/>
                <w:lang w:eastAsia="zh-CN"/>
              </w:rPr>
              <w:t>00</w:t>
            </w:r>
          </w:p>
        </w:tc>
        <w:tc>
          <w:tcPr>
            <w:tcW w:w="779" w:type="pct"/>
            <w:vAlign w:val="center"/>
          </w:tcPr>
          <w:p w:rsidR="00F93598" w:rsidRPr="00E128AF" w:rsidRDefault="00F93598"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2500</w:t>
            </w:r>
          </w:p>
        </w:tc>
        <w:tc>
          <w:tcPr>
            <w:tcW w:w="661" w:type="pct"/>
            <w:vAlign w:val="center"/>
          </w:tcPr>
          <w:p w:rsidR="00F93598" w:rsidRPr="00E128AF" w:rsidRDefault="00A72A26"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0.08</w:t>
            </w:r>
          </w:p>
        </w:tc>
      </w:tr>
      <w:tr w:rsidR="00F93598" w:rsidRPr="00E128AF" w:rsidTr="00F93598">
        <w:trPr>
          <w:trHeight w:val="340"/>
          <w:jc w:val="center"/>
        </w:trPr>
        <w:tc>
          <w:tcPr>
            <w:tcW w:w="660" w:type="pct"/>
            <w:vAlign w:val="center"/>
          </w:tcPr>
          <w:p w:rsidR="00F93598" w:rsidRPr="00E128AF" w:rsidRDefault="00F93598"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w:t>
            </w:r>
          </w:p>
        </w:tc>
        <w:tc>
          <w:tcPr>
            <w:tcW w:w="1030" w:type="pct"/>
            <w:vAlign w:val="center"/>
          </w:tcPr>
          <w:p w:rsidR="00F93598" w:rsidRPr="00E128AF" w:rsidRDefault="00F93598" w:rsidP="005C56E2">
            <w:pPr>
              <w:jc w:val="center"/>
              <w:rPr>
                <w:rFonts w:ascii="Times New Roman" w:cs="Times New Roman"/>
                <w:sz w:val="21"/>
                <w:szCs w:val="21"/>
              </w:rPr>
            </w:pPr>
            <w:r w:rsidRPr="00E128AF">
              <w:rPr>
                <w:rFonts w:ascii="Times New Roman" w:cs="Times New Roman"/>
                <w:sz w:val="21"/>
                <w:szCs w:val="21"/>
              </w:rPr>
              <w:t>催化裂化油浆</w:t>
            </w:r>
          </w:p>
        </w:tc>
        <w:tc>
          <w:tcPr>
            <w:tcW w:w="1033" w:type="pct"/>
          </w:tcPr>
          <w:p w:rsidR="00F93598" w:rsidRPr="00E128AF" w:rsidRDefault="00F93598"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储罐区</w:t>
            </w:r>
          </w:p>
        </w:tc>
        <w:tc>
          <w:tcPr>
            <w:tcW w:w="837" w:type="pct"/>
            <w:vAlign w:val="center"/>
          </w:tcPr>
          <w:p w:rsidR="00F93598" w:rsidRPr="00E128AF" w:rsidRDefault="00F93598"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1200</w:t>
            </w:r>
          </w:p>
        </w:tc>
        <w:tc>
          <w:tcPr>
            <w:tcW w:w="779" w:type="pct"/>
            <w:vAlign w:val="center"/>
          </w:tcPr>
          <w:p w:rsidR="00F93598" w:rsidRPr="00E128AF" w:rsidRDefault="003F1954"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2500</w:t>
            </w:r>
          </w:p>
        </w:tc>
        <w:tc>
          <w:tcPr>
            <w:tcW w:w="661" w:type="pct"/>
            <w:vAlign w:val="center"/>
          </w:tcPr>
          <w:p w:rsidR="00F93598" w:rsidRPr="00E128AF" w:rsidRDefault="003F1954"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0.48</w:t>
            </w:r>
          </w:p>
        </w:tc>
      </w:tr>
      <w:tr w:rsidR="00F93598" w:rsidRPr="00E128AF" w:rsidTr="00F93598">
        <w:trPr>
          <w:trHeight w:val="340"/>
          <w:jc w:val="center"/>
        </w:trPr>
        <w:tc>
          <w:tcPr>
            <w:tcW w:w="660" w:type="pct"/>
            <w:vAlign w:val="center"/>
          </w:tcPr>
          <w:p w:rsidR="00F93598" w:rsidRPr="00E128AF" w:rsidRDefault="00F93598"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3</w:t>
            </w:r>
          </w:p>
        </w:tc>
        <w:tc>
          <w:tcPr>
            <w:tcW w:w="1030" w:type="pct"/>
            <w:vAlign w:val="center"/>
          </w:tcPr>
          <w:p w:rsidR="00F93598" w:rsidRPr="00E128AF" w:rsidRDefault="00F93598" w:rsidP="005C56E2">
            <w:pPr>
              <w:jc w:val="center"/>
              <w:rPr>
                <w:rFonts w:ascii="Times New Roman" w:cs="Times New Roman"/>
                <w:sz w:val="21"/>
                <w:szCs w:val="21"/>
                <w:lang w:eastAsia="zh-CN"/>
              </w:rPr>
            </w:pPr>
            <w:r w:rsidRPr="00E128AF">
              <w:rPr>
                <w:rFonts w:ascii="Times New Roman" w:cs="Times New Roman" w:hint="eastAsia"/>
                <w:sz w:val="21"/>
                <w:szCs w:val="21"/>
                <w:lang w:eastAsia="zh-CN"/>
              </w:rPr>
              <w:t>1#</w:t>
            </w:r>
            <w:r w:rsidRPr="00E128AF">
              <w:rPr>
                <w:rFonts w:ascii="Times New Roman" w:cs="Times New Roman" w:hint="eastAsia"/>
                <w:sz w:val="21"/>
                <w:szCs w:val="21"/>
                <w:lang w:eastAsia="zh-CN"/>
              </w:rPr>
              <w:t>特种沥青</w:t>
            </w:r>
          </w:p>
        </w:tc>
        <w:tc>
          <w:tcPr>
            <w:tcW w:w="1033" w:type="pct"/>
          </w:tcPr>
          <w:p w:rsidR="00F93598" w:rsidRPr="00E128AF" w:rsidRDefault="00F93598"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储罐区</w:t>
            </w:r>
          </w:p>
        </w:tc>
        <w:tc>
          <w:tcPr>
            <w:tcW w:w="837" w:type="pct"/>
            <w:vAlign w:val="center"/>
          </w:tcPr>
          <w:p w:rsidR="00F93598" w:rsidRPr="00E128AF" w:rsidRDefault="003F1954"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200</w:t>
            </w:r>
          </w:p>
        </w:tc>
        <w:tc>
          <w:tcPr>
            <w:tcW w:w="779" w:type="pct"/>
            <w:vAlign w:val="center"/>
          </w:tcPr>
          <w:p w:rsidR="00F93598" w:rsidRPr="00E128AF" w:rsidRDefault="003F1954"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2500</w:t>
            </w:r>
          </w:p>
        </w:tc>
        <w:tc>
          <w:tcPr>
            <w:tcW w:w="661" w:type="pct"/>
            <w:vAlign w:val="center"/>
          </w:tcPr>
          <w:p w:rsidR="00F93598" w:rsidRPr="00E128AF" w:rsidRDefault="003F1954"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0.08</w:t>
            </w:r>
          </w:p>
        </w:tc>
      </w:tr>
      <w:tr w:rsidR="00F93598" w:rsidRPr="00E128AF" w:rsidTr="00F93598">
        <w:trPr>
          <w:trHeight w:val="340"/>
          <w:jc w:val="center"/>
        </w:trPr>
        <w:tc>
          <w:tcPr>
            <w:tcW w:w="660" w:type="pct"/>
            <w:vAlign w:val="center"/>
          </w:tcPr>
          <w:p w:rsidR="00F93598" w:rsidRPr="00E128AF" w:rsidRDefault="00F93598"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4</w:t>
            </w:r>
          </w:p>
        </w:tc>
        <w:tc>
          <w:tcPr>
            <w:tcW w:w="1030" w:type="pct"/>
            <w:vAlign w:val="center"/>
          </w:tcPr>
          <w:p w:rsidR="00F93598" w:rsidRPr="00E128AF" w:rsidRDefault="00F93598" w:rsidP="005C56E2">
            <w:pPr>
              <w:jc w:val="center"/>
              <w:rPr>
                <w:rFonts w:ascii="Times New Roman" w:cs="Times New Roman"/>
                <w:sz w:val="21"/>
                <w:szCs w:val="21"/>
                <w:lang w:eastAsia="zh-CN"/>
              </w:rPr>
            </w:pPr>
            <w:r w:rsidRPr="00E128AF">
              <w:rPr>
                <w:rFonts w:ascii="Times New Roman" w:cs="Times New Roman" w:hint="eastAsia"/>
                <w:sz w:val="21"/>
                <w:szCs w:val="21"/>
                <w:lang w:eastAsia="zh-CN"/>
              </w:rPr>
              <w:t>1#</w:t>
            </w:r>
            <w:r w:rsidRPr="00E128AF">
              <w:rPr>
                <w:rFonts w:ascii="Times New Roman" w:cs="Times New Roman" w:hint="eastAsia"/>
                <w:sz w:val="21"/>
                <w:szCs w:val="21"/>
                <w:lang w:eastAsia="zh-CN"/>
              </w:rPr>
              <w:t>重质燃料油</w:t>
            </w:r>
          </w:p>
        </w:tc>
        <w:tc>
          <w:tcPr>
            <w:tcW w:w="1033" w:type="pct"/>
          </w:tcPr>
          <w:p w:rsidR="00F93598" w:rsidRPr="00E128AF" w:rsidRDefault="00F93598"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储罐区</w:t>
            </w:r>
          </w:p>
        </w:tc>
        <w:tc>
          <w:tcPr>
            <w:tcW w:w="837" w:type="pct"/>
            <w:vAlign w:val="center"/>
          </w:tcPr>
          <w:p w:rsidR="00F93598" w:rsidRPr="00E128AF" w:rsidRDefault="003F1954"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200</w:t>
            </w:r>
          </w:p>
        </w:tc>
        <w:tc>
          <w:tcPr>
            <w:tcW w:w="779" w:type="pct"/>
            <w:vAlign w:val="center"/>
          </w:tcPr>
          <w:p w:rsidR="00F93598" w:rsidRPr="00E128AF" w:rsidRDefault="003F1954"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2500</w:t>
            </w:r>
          </w:p>
        </w:tc>
        <w:tc>
          <w:tcPr>
            <w:tcW w:w="661" w:type="pct"/>
            <w:vAlign w:val="center"/>
          </w:tcPr>
          <w:p w:rsidR="00F93598" w:rsidRPr="00E128AF" w:rsidRDefault="003F1954"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0.08</w:t>
            </w:r>
          </w:p>
        </w:tc>
      </w:tr>
      <w:tr w:rsidR="00F93598" w:rsidRPr="00E128AF" w:rsidTr="00F93598">
        <w:trPr>
          <w:trHeight w:val="340"/>
          <w:jc w:val="center"/>
        </w:trPr>
        <w:tc>
          <w:tcPr>
            <w:tcW w:w="660" w:type="pct"/>
            <w:vAlign w:val="center"/>
          </w:tcPr>
          <w:p w:rsidR="00F93598" w:rsidRPr="00E128AF" w:rsidRDefault="00F93598"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5</w:t>
            </w:r>
          </w:p>
        </w:tc>
        <w:tc>
          <w:tcPr>
            <w:tcW w:w="1030" w:type="pct"/>
            <w:vAlign w:val="center"/>
          </w:tcPr>
          <w:p w:rsidR="00F93598" w:rsidRPr="00E128AF" w:rsidRDefault="00F93598" w:rsidP="005C56E2">
            <w:pPr>
              <w:jc w:val="center"/>
              <w:rPr>
                <w:rFonts w:ascii="Times New Roman" w:cs="Times New Roman"/>
                <w:sz w:val="21"/>
                <w:szCs w:val="21"/>
                <w:lang w:eastAsia="zh-CN"/>
              </w:rPr>
            </w:pPr>
            <w:r w:rsidRPr="00E128AF">
              <w:rPr>
                <w:rFonts w:ascii="Times New Roman" w:cs="Times New Roman" w:hint="eastAsia"/>
                <w:sz w:val="21"/>
                <w:szCs w:val="21"/>
                <w:lang w:eastAsia="zh-CN"/>
              </w:rPr>
              <w:t>2#</w:t>
            </w:r>
            <w:r w:rsidRPr="00E128AF">
              <w:rPr>
                <w:rFonts w:ascii="Times New Roman" w:cs="Times New Roman" w:hint="eastAsia"/>
                <w:sz w:val="21"/>
                <w:szCs w:val="21"/>
                <w:lang w:eastAsia="zh-CN"/>
              </w:rPr>
              <w:t>重质燃料油</w:t>
            </w:r>
          </w:p>
        </w:tc>
        <w:tc>
          <w:tcPr>
            <w:tcW w:w="1033" w:type="pct"/>
          </w:tcPr>
          <w:p w:rsidR="00F93598" w:rsidRPr="00E128AF" w:rsidRDefault="00F93598"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储罐区</w:t>
            </w:r>
          </w:p>
        </w:tc>
        <w:tc>
          <w:tcPr>
            <w:tcW w:w="837" w:type="pct"/>
            <w:vAlign w:val="center"/>
          </w:tcPr>
          <w:p w:rsidR="00F93598" w:rsidRPr="00E128AF" w:rsidRDefault="003F1954"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800</w:t>
            </w:r>
          </w:p>
        </w:tc>
        <w:tc>
          <w:tcPr>
            <w:tcW w:w="779" w:type="pct"/>
            <w:vAlign w:val="center"/>
          </w:tcPr>
          <w:p w:rsidR="00F93598" w:rsidRPr="00E128AF" w:rsidRDefault="003F1954"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2500</w:t>
            </w:r>
          </w:p>
        </w:tc>
        <w:tc>
          <w:tcPr>
            <w:tcW w:w="661" w:type="pct"/>
            <w:vAlign w:val="center"/>
          </w:tcPr>
          <w:p w:rsidR="00F93598" w:rsidRPr="00E128AF" w:rsidRDefault="003F1954"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0.32</w:t>
            </w:r>
          </w:p>
        </w:tc>
      </w:tr>
      <w:tr w:rsidR="003F1954" w:rsidRPr="00E128AF" w:rsidTr="00F93598">
        <w:trPr>
          <w:trHeight w:val="340"/>
          <w:jc w:val="center"/>
        </w:trPr>
        <w:tc>
          <w:tcPr>
            <w:tcW w:w="660" w:type="pct"/>
            <w:vAlign w:val="center"/>
          </w:tcPr>
          <w:p w:rsidR="003F1954" w:rsidRPr="00E128AF" w:rsidRDefault="003F1954"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6</w:t>
            </w:r>
          </w:p>
        </w:tc>
        <w:tc>
          <w:tcPr>
            <w:tcW w:w="1030" w:type="pct"/>
            <w:vAlign w:val="center"/>
          </w:tcPr>
          <w:p w:rsidR="003F1954" w:rsidRPr="00E128AF" w:rsidRDefault="003F1954" w:rsidP="00221347">
            <w:pPr>
              <w:jc w:val="center"/>
              <w:rPr>
                <w:rFonts w:ascii="Times New Roman" w:cs="Times New Roman"/>
                <w:sz w:val="21"/>
                <w:szCs w:val="21"/>
              </w:rPr>
            </w:pPr>
            <w:r w:rsidRPr="00E128AF">
              <w:rPr>
                <w:rFonts w:ascii="Times New Roman" w:cs="Times New Roman"/>
                <w:sz w:val="21"/>
                <w:szCs w:val="21"/>
              </w:rPr>
              <w:t>油类物质</w:t>
            </w:r>
          </w:p>
        </w:tc>
        <w:tc>
          <w:tcPr>
            <w:tcW w:w="1033" w:type="pct"/>
          </w:tcPr>
          <w:p w:rsidR="003F1954" w:rsidRPr="00E128AF" w:rsidRDefault="003F1954" w:rsidP="00221347">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物料输送管道</w:t>
            </w:r>
          </w:p>
        </w:tc>
        <w:tc>
          <w:tcPr>
            <w:tcW w:w="837" w:type="pct"/>
            <w:vAlign w:val="center"/>
          </w:tcPr>
          <w:p w:rsidR="003F1954" w:rsidRPr="00E128AF" w:rsidRDefault="003F1954"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5</w:t>
            </w:r>
          </w:p>
        </w:tc>
        <w:tc>
          <w:tcPr>
            <w:tcW w:w="779" w:type="pct"/>
            <w:vAlign w:val="center"/>
          </w:tcPr>
          <w:p w:rsidR="003F1954" w:rsidRPr="00E128AF" w:rsidRDefault="003F1954"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2500</w:t>
            </w:r>
          </w:p>
        </w:tc>
        <w:tc>
          <w:tcPr>
            <w:tcW w:w="661" w:type="pct"/>
            <w:vAlign w:val="center"/>
          </w:tcPr>
          <w:p w:rsidR="003F1954" w:rsidRPr="00E128AF" w:rsidRDefault="003F1954"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0.002</w:t>
            </w:r>
          </w:p>
        </w:tc>
      </w:tr>
      <w:tr w:rsidR="003F1954" w:rsidRPr="00E128AF" w:rsidTr="00F93598">
        <w:trPr>
          <w:trHeight w:val="340"/>
          <w:jc w:val="center"/>
        </w:trPr>
        <w:tc>
          <w:tcPr>
            <w:tcW w:w="660" w:type="pct"/>
            <w:vAlign w:val="center"/>
          </w:tcPr>
          <w:p w:rsidR="003F1954" w:rsidRPr="00E128AF" w:rsidRDefault="003F1954"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7</w:t>
            </w:r>
          </w:p>
        </w:tc>
        <w:tc>
          <w:tcPr>
            <w:tcW w:w="1030" w:type="pct"/>
            <w:vAlign w:val="center"/>
          </w:tcPr>
          <w:p w:rsidR="003F1954" w:rsidRPr="00E128AF" w:rsidRDefault="003F1954" w:rsidP="00221347">
            <w:pPr>
              <w:jc w:val="center"/>
              <w:rPr>
                <w:rFonts w:ascii="Times New Roman" w:cs="Times New Roman"/>
                <w:sz w:val="21"/>
                <w:szCs w:val="21"/>
              </w:rPr>
            </w:pPr>
            <w:r w:rsidRPr="00E128AF">
              <w:rPr>
                <w:rFonts w:ascii="Times New Roman" w:cs="Times New Roman"/>
                <w:sz w:val="21"/>
                <w:szCs w:val="21"/>
              </w:rPr>
              <w:t>油类物质</w:t>
            </w:r>
          </w:p>
        </w:tc>
        <w:tc>
          <w:tcPr>
            <w:tcW w:w="1033" w:type="pct"/>
          </w:tcPr>
          <w:p w:rsidR="003F1954" w:rsidRPr="00E128AF" w:rsidRDefault="003F1954" w:rsidP="00221347">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装置区</w:t>
            </w:r>
          </w:p>
        </w:tc>
        <w:tc>
          <w:tcPr>
            <w:tcW w:w="837" w:type="pct"/>
            <w:vAlign w:val="center"/>
          </w:tcPr>
          <w:p w:rsidR="003F1954" w:rsidRPr="00E128AF" w:rsidRDefault="003F1954"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5</w:t>
            </w:r>
          </w:p>
        </w:tc>
        <w:tc>
          <w:tcPr>
            <w:tcW w:w="779" w:type="pct"/>
            <w:vAlign w:val="center"/>
          </w:tcPr>
          <w:p w:rsidR="003F1954" w:rsidRPr="00E128AF" w:rsidRDefault="003F1954"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2500</w:t>
            </w:r>
          </w:p>
        </w:tc>
        <w:tc>
          <w:tcPr>
            <w:tcW w:w="661" w:type="pct"/>
            <w:vAlign w:val="center"/>
          </w:tcPr>
          <w:p w:rsidR="003F1954" w:rsidRPr="00E128AF" w:rsidRDefault="003F1954"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0.002</w:t>
            </w:r>
          </w:p>
        </w:tc>
      </w:tr>
      <w:tr w:rsidR="003F1954" w:rsidRPr="00E128AF" w:rsidTr="00F93598">
        <w:trPr>
          <w:trHeight w:val="340"/>
          <w:jc w:val="center"/>
        </w:trPr>
        <w:tc>
          <w:tcPr>
            <w:tcW w:w="660" w:type="pct"/>
            <w:vAlign w:val="center"/>
          </w:tcPr>
          <w:p w:rsidR="003F1954" w:rsidRPr="00E128AF" w:rsidRDefault="003F1954"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8</w:t>
            </w:r>
          </w:p>
        </w:tc>
        <w:tc>
          <w:tcPr>
            <w:tcW w:w="1030" w:type="pct"/>
            <w:vAlign w:val="center"/>
          </w:tcPr>
          <w:p w:rsidR="003F1954" w:rsidRPr="00E128AF" w:rsidRDefault="003F1954" w:rsidP="00221347">
            <w:pPr>
              <w:jc w:val="center"/>
              <w:rPr>
                <w:rFonts w:ascii="Times New Roman" w:cs="Times New Roman"/>
                <w:sz w:val="21"/>
                <w:szCs w:val="21"/>
              </w:rPr>
            </w:pPr>
            <w:r w:rsidRPr="00E128AF">
              <w:rPr>
                <w:rFonts w:ascii="Times New Roman" w:cs="Times New Roman"/>
                <w:sz w:val="21"/>
                <w:szCs w:val="21"/>
              </w:rPr>
              <w:t>氢气</w:t>
            </w:r>
          </w:p>
        </w:tc>
        <w:tc>
          <w:tcPr>
            <w:tcW w:w="1033" w:type="pct"/>
          </w:tcPr>
          <w:p w:rsidR="003F1954" w:rsidRPr="00E128AF" w:rsidRDefault="003F1954" w:rsidP="00221347">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缓冲罐</w:t>
            </w:r>
          </w:p>
        </w:tc>
        <w:tc>
          <w:tcPr>
            <w:tcW w:w="837" w:type="pct"/>
            <w:vAlign w:val="center"/>
          </w:tcPr>
          <w:p w:rsidR="003F1954" w:rsidRPr="00E128AF" w:rsidRDefault="003F1954"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20</w:t>
            </w:r>
          </w:p>
        </w:tc>
        <w:tc>
          <w:tcPr>
            <w:tcW w:w="779" w:type="pct"/>
            <w:vAlign w:val="center"/>
          </w:tcPr>
          <w:p w:rsidR="003F1954" w:rsidRPr="00E128AF" w:rsidRDefault="003F1954"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2500</w:t>
            </w:r>
          </w:p>
        </w:tc>
        <w:tc>
          <w:tcPr>
            <w:tcW w:w="661" w:type="pct"/>
            <w:vAlign w:val="center"/>
          </w:tcPr>
          <w:p w:rsidR="003F1954" w:rsidRPr="00E128AF" w:rsidRDefault="003F1954"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0.008</w:t>
            </w:r>
          </w:p>
        </w:tc>
      </w:tr>
      <w:tr w:rsidR="003F1954" w:rsidRPr="00E128AF" w:rsidTr="003F1954">
        <w:trPr>
          <w:trHeight w:val="340"/>
          <w:jc w:val="center"/>
        </w:trPr>
        <w:tc>
          <w:tcPr>
            <w:tcW w:w="4339" w:type="pct"/>
            <w:gridSpan w:val="5"/>
          </w:tcPr>
          <w:p w:rsidR="003F1954" w:rsidRPr="00E128AF" w:rsidRDefault="003F1954" w:rsidP="005C56E2">
            <w:pPr>
              <w:jc w:val="center"/>
              <w:rPr>
                <w:rFonts w:ascii="Times New Roman" w:hAnsi="Times New Roman" w:cs="Times New Roman"/>
                <w:sz w:val="21"/>
                <w:szCs w:val="21"/>
              </w:rPr>
            </w:pPr>
            <w:r w:rsidRPr="00E128AF">
              <w:rPr>
                <w:rFonts w:ascii="Times New Roman" w:cs="Times New Roman"/>
                <w:sz w:val="21"/>
                <w:szCs w:val="21"/>
              </w:rPr>
              <w:t>项目</w:t>
            </w:r>
            <w:r w:rsidRPr="00E128AF">
              <w:rPr>
                <w:rFonts w:ascii="Times New Roman" w:hAnsi="Times New Roman" w:cs="Times New Roman"/>
                <w:sz w:val="21"/>
                <w:szCs w:val="21"/>
              </w:rPr>
              <w:t>Q</w:t>
            </w:r>
            <w:r w:rsidRPr="00E128AF">
              <w:rPr>
                <w:rFonts w:ascii="Times New Roman" w:cs="Times New Roman"/>
                <w:sz w:val="21"/>
                <w:szCs w:val="21"/>
              </w:rPr>
              <w:t>值</w:t>
            </w:r>
            <w:r w:rsidRPr="00E128AF">
              <w:rPr>
                <w:rFonts w:ascii="Times New Roman" w:hAnsi="Times New Roman" w:cs="Times New Roman"/>
                <w:sz w:val="21"/>
                <w:szCs w:val="21"/>
              </w:rPr>
              <w:t>∑</w:t>
            </w:r>
          </w:p>
        </w:tc>
        <w:tc>
          <w:tcPr>
            <w:tcW w:w="661" w:type="pct"/>
            <w:vAlign w:val="center"/>
          </w:tcPr>
          <w:p w:rsidR="003F1954" w:rsidRPr="00E128AF" w:rsidRDefault="00A72A26" w:rsidP="005C56E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1.052</w:t>
            </w:r>
          </w:p>
        </w:tc>
      </w:tr>
    </w:tbl>
    <w:p w:rsidR="004F75CD" w:rsidRPr="00E128AF" w:rsidRDefault="004F75CD" w:rsidP="004F75CD">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根据上表可知，本项目Σ</w:t>
      </w:r>
      <w:r w:rsidRPr="00E128AF">
        <w:rPr>
          <w:rFonts w:ascii="Times New Roman" w:cs="Times New Roman" w:hint="eastAsia"/>
          <w:sz w:val="24"/>
          <w:szCs w:val="24"/>
          <w:lang w:eastAsia="zh-CN"/>
        </w:rPr>
        <w:t>Q</w:t>
      </w:r>
      <w:r w:rsidRPr="00E128AF">
        <w:rPr>
          <w:rFonts w:ascii="Times New Roman" w:cs="Times New Roman" w:hint="eastAsia"/>
          <w:sz w:val="24"/>
          <w:szCs w:val="24"/>
          <w:lang w:eastAsia="zh-CN"/>
        </w:rPr>
        <w:t>为</w:t>
      </w:r>
      <w:r w:rsidR="00A72A26" w:rsidRPr="00E128AF">
        <w:rPr>
          <w:rFonts w:ascii="Times New Roman" w:cs="Times New Roman" w:hint="eastAsia"/>
          <w:sz w:val="24"/>
          <w:szCs w:val="24"/>
          <w:lang w:eastAsia="zh-CN"/>
        </w:rPr>
        <w:t>1.052</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10</w:t>
      </w:r>
      <w:r w:rsidRPr="00E128AF">
        <w:rPr>
          <w:rFonts w:ascii="Times New Roman" w:cs="Times New Roman" w:hint="eastAsia"/>
          <w:sz w:val="24"/>
          <w:szCs w:val="24"/>
          <w:lang w:eastAsia="zh-CN"/>
        </w:rPr>
        <w:t>）。</w:t>
      </w:r>
    </w:p>
    <w:p w:rsidR="00FA10C1" w:rsidRPr="00E128AF" w:rsidRDefault="00D417A2" w:rsidP="00D417A2">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hint="eastAsia"/>
          <w:sz w:val="24"/>
          <w:szCs w:val="24"/>
          <w:lang w:eastAsia="zh-CN"/>
        </w:rPr>
        <w:t>（</w:t>
      </w:r>
      <w:r w:rsidRPr="00E128AF">
        <w:rPr>
          <w:rFonts w:ascii="Times New Roman" w:hAnsi="Times New Roman" w:cs="Times New Roman" w:hint="eastAsia"/>
          <w:sz w:val="24"/>
          <w:szCs w:val="24"/>
          <w:lang w:eastAsia="zh-CN"/>
        </w:rPr>
        <w:t>2</w:t>
      </w:r>
      <w:r w:rsidRPr="00E128AF">
        <w:rPr>
          <w:rFonts w:ascii="Times New Roman" w:hAnsi="Times New Roman" w:cs="Times New Roman" w:hint="eastAsia"/>
          <w:sz w:val="24"/>
          <w:szCs w:val="24"/>
          <w:lang w:eastAsia="zh-CN"/>
        </w:rPr>
        <w:t>）生产工艺</w:t>
      </w:r>
    </w:p>
    <w:p w:rsidR="00D417A2" w:rsidRPr="00E128AF" w:rsidRDefault="00D417A2" w:rsidP="00D417A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分析项目所属行业及生产工艺特点，按照表</w:t>
      </w:r>
      <w:r w:rsidRPr="00E128AF">
        <w:rPr>
          <w:rFonts w:ascii="Times New Roman" w:cs="Times New Roman"/>
          <w:sz w:val="24"/>
          <w:szCs w:val="24"/>
          <w:lang w:eastAsia="zh-CN"/>
        </w:rPr>
        <w:t xml:space="preserve">C.1 </w:t>
      </w:r>
      <w:r w:rsidRPr="00E128AF">
        <w:rPr>
          <w:rFonts w:ascii="Times New Roman" w:cs="Times New Roman" w:hint="eastAsia"/>
          <w:sz w:val="24"/>
          <w:szCs w:val="24"/>
          <w:lang w:eastAsia="zh-CN"/>
        </w:rPr>
        <w:t>评估生产工艺情况。具有多套工艺单元的项目，对每套生产工艺分别评分并求和。将</w:t>
      </w:r>
      <w:r w:rsidRPr="00E128AF">
        <w:rPr>
          <w:rFonts w:ascii="Times New Roman" w:cs="Times New Roman"/>
          <w:sz w:val="24"/>
          <w:szCs w:val="24"/>
          <w:lang w:eastAsia="zh-CN"/>
        </w:rPr>
        <w:t xml:space="preserve">M </w:t>
      </w:r>
      <w:r w:rsidRPr="00E128AF">
        <w:rPr>
          <w:rFonts w:ascii="Times New Roman" w:cs="Times New Roman" w:hint="eastAsia"/>
          <w:sz w:val="24"/>
          <w:szCs w:val="24"/>
          <w:lang w:eastAsia="zh-CN"/>
        </w:rPr>
        <w:t>划分为（</w:t>
      </w:r>
      <w:r w:rsidRPr="00E128AF">
        <w:rPr>
          <w:rFonts w:ascii="Times New Roman" w:cs="Times New Roman"/>
          <w:sz w:val="24"/>
          <w:szCs w:val="24"/>
          <w:lang w:eastAsia="zh-CN"/>
        </w:rPr>
        <w:t>1</w:t>
      </w:r>
      <w:r w:rsidRPr="00E128AF">
        <w:rPr>
          <w:rFonts w:ascii="Times New Roman" w:cs="Times New Roman" w:hint="eastAsia"/>
          <w:sz w:val="24"/>
          <w:szCs w:val="24"/>
          <w:lang w:eastAsia="zh-CN"/>
        </w:rPr>
        <w:t>）</w:t>
      </w:r>
      <w:r w:rsidRPr="00E128AF">
        <w:rPr>
          <w:rFonts w:ascii="Times New Roman" w:cs="Times New Roman"/>
          <w:sz w:val="24"/>
          <w:szCs w:val="24"/>
          <w:lang w:eastAsia="zh-CN"/>
        </w:rPr>
        <w:t>M</w:t>
      </w:r>
      <w:r w:rsidR="00261CE5"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w:t>
      </w:r>
      <w:r w:rsidRPr="00E128AF">
        <w:rPr>
          <w:rFonts w:ascii="Times New Roman" w:cs="Times New Roman"/>
          <w:sz w:val="24"/>
          <w:szCs w:val="24"/>
          <w:lang w:eastAsia="zh-CN"/>
        </w:rPr>
        <w:t>20</w:t>
      </w:r>
      <w:r w:rsidRPr="00E128AF">
        <w:rPr>
          <w:rFonts w:ascii="Times New Roman" w:cs="Times New Roman" w:hint="eastAsia"/>
          <w:sz w:val="24"/>
          <w:szCs w:val="24"/>
          <w:lang w:eastAsia="zh-CN"/>
        </w:rPr>
        <w:t>；（</w:t>
      </w:r>
      <w:r w:rsidRPr="00E128AF">
        <w:rPr>
          <w:rFonts w:ascii="Times New Roman" w:cs="Times New Roman"/>
          <w:sz w:val="24"/>
          <w:szCs w:val="24"/>
          <w:lang w:eastAsia="zh-CN"/>
        </w:rPr>
        <w:t>2</w:t>
      </w:r>
      <w:r w:rsidRPr="00E128AF">
        <w:rPr>
          <w:rFonts w:ascii="Times New Roman" w:cs="Times New Roman" w:hint="eastAsia"/>
          <w:sz w:val="24"/>
          <w:szCs w:val="24"/>
          <w:lang w:eastAsia="zh-CN"/>
        </w:rPr>
        <w:t>）</w:t>
      </w:r>
      <w:r w:rsidRPr="00E128AF">
        <w:rPr>
          <w:rFonts w:ascii="Times New Roman" w:cs="Times New Roman"/>
          <w:sz w:val="24"/>
          <w:szCs w:val="24"/>
          <w:lang w:eastAsia="zh-CN"/>
        </w:rPr>
        <w:t>10</w:t>
      </w:r>
      <w:r w:rsidRPr="00E128AF">
        <w:rPr>
          <w:rFonts w:ascii="Times New Roman" w:cs="Times New Roman" w:hint="eastAsia"/>
          <w:sz w:val="24"/>
          <w:szCs w:val="24"/>
          <w:lang w:eastAsia="zh-CN"/>
        </w:rPr>
        <w:t>＜</w:t>
      </w:r>
      <w:r w:rsidRPr="00E128AF">
        <w:rPr>
          <w:rFonts w:ascii="Times New Roman" w:cs="Times New Roman"/>
          <w:sz w:val="24"/>
          <w:szCs w:val="24"/>
          <w:lang w:eastAsia="zh-CN"/>
        </w:rPr>
        <w:t>M</w:t>
      </w:r>
      <w:r w:rsidR="00261CE5"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w:t>
      </w:r>
      <w:r w:rsidRPr="00E128AF">
        <w:rPr>
          <w:rFonts w:ascii="Times New Roman" w:cs="Times New Roman"/>
          <w:sz w:val="24"/>
          <w:szCs w:val="24"/>
          <w:lang w:eastAsia="zh-CN"/>
        </w:rPr>
        <w:t>20</w:t>
      </w:r>
      <w:r w:rsidRPr="00E128AF">
        <w:rPr>
          <w:rFonts w:ascii="Times New Roman" w:cs="Times New Roman" w:hint="eastAsia"/>
          <w:sz w:val="24"/>
          <w:szCs w:val="24"/>
          <w:lang w:eastAsia="zh-CN"/>
        </w:rPr>
        <w:t>；（</w:t>
      </w:r>
      <w:r w:rsidRPr="00E128AF">
        <w:rPr>
          <w:rFonts w:ascii="Times New Roman" w:cs="Times New Roman"/>
          <w:sz w:val="24"/>
          <w:szCs w:val="24"/>
          <w:lang w:eastAsia="zh-CN"/>
        </w:rPr>
        <w:t>3</w:t>
      </w:r>
      <w:r w:rsidRPr="00E128AF">
        <w:rPr>
          <w:rFonts w:ascii="Times New Roman" w:cs="Times New Roman" w:hint="eastAsia"/>
          <w:sz w:val="24"/>
          <w:szCs w:val="24"/>
          <w:lang w:eastAsia="zh-CN"/>
        </w:rPr>
        <w:t>）</w:t>
      </w:r>
      <w:r w:rsidRPr="00E128AF">
        <w:rPr>
          <w:rFonts w:ascii="Times New Roman" w:cs="Times New Roman"/>
          <w:sz w:val="24"/>
          <w:szCs w:val="24"/>
          <w:lang w:eastAsia="zh-CN"/>
        </w:rPr>
        <w:t>5</w:t>
      </w:r>
      <w:r w:rsidRPr="00E128AF">
        <w:rPr>
          <w:rFonts w:ascii="Times New Roman" w:cs="Times New Roman" w:hint="eastAsia"/>
          <w:sz w:val="24"/>
          <w:szCs w:val="24"/>
          <w:lang w:eastAsia="zh-CN"/>
        </w:rPr>
        <w:t>＜</w:t>
      </w:r>
      <w:r w:rsidRPr="00E128AF">
        <w:rPr>
          <w:rFonts w:ascii="Times New Roman" w:cs="Times New Roman"/>
          <w:sz w:val="24"/>
          <w:szCs w:val="24"/>
          <w:lang w:eastAsia="zh-CN"/>
        </w:rPr>
        <w:t>M</w:t>
      </w:r>
      <w:r w:rsidR="00261CE5" w:rsidRPr="00E128AF">
        <w:rPr>
          <w:rFonts w:ascii="Times New Roman" w:cs="Times New Roman" w:hint="eastAsia"/>
          <w:sz w:val="24"/>
          <w:szCs w:val="24"/>
          <w:lang w:eastAsia="zh-CN"/>
        </w:rPr>
        <w:t>3</w:t>
      </w:r>
      <w:r w:rsidRPr="00E128AF">
        <w:rPr>
          <w:rFonts w:ascii="Times New Roman" w:cs="Times New Roman" w:hint="eastAsia"/>
          <w:sz w:val="24"/>
          <w:szCs w:val="24"/>
          <w:lang w:eastAsia="zh-CN"/>
        </w:rPr>
        <w:t>≤</w:t>
      </w:r>
      <w:r w:rsidRPr="00E128AF">
        <w:rPr>
          <w:rFonts w:ascii="Times New Roman" w:cs="Times New Roman"/>
          <w:sz w:val="24"/>
          <w:szCs w:val="24"/>
          <w:lang w:eastAsia="zh-CN"/>
        </w:rPr>
        <w:t>10</w:t>
      </w:r>
      <w:r w:rsidRPr="00E128AF">
        <w:rPr>
          <w:rFonts w:ascii="Times New Roman" w:cs="Times New Roman" w:hint="eastAsia"/>
          <w:sz w:val="24"/>
          <w:szCs w:val="24"/>
          <w:lang w:eastAsia="zh-CN"/>
        </w:rPr>
        <w:t>；（</w:t>
      </w:r>
      <w:r w:rsidRPr="00E128AF">
        <w:rPr>
          <w:rFonts w:ascii="Times New Roman" w:cs="Times New Roman"/>
          <w:sz w:val="24"/>
          <w:szCs w:val="24"/>
          <w:lang w:eastAsia="zh-CN"/>
        </w:rPr>
        <w:t>4</w:t>
      </w:r>
      <w:r w:rsidRPr="00E128AF">
        <w:rPr>
          <w:rFonts w:ascii="Times New Roman" w:cs="Times New Roman" w:hint="eastAsia"/>
          <w:sz w:val="24"/>
          <w:szCs w:val="24"/>
          <w:lang w:eastAsia="zh-CN"/>
        </w:rPr>
        <w:t>）</w:t>
      </w:r>
      <w:r w:rsidRPr="00E128AF">
        <w:rPr>
          <w:rFonts w:ascii="Times New Roman" w:cs="Times New Roman"/>
          <w:sz w:val="24"/>
          <w:szCs w:val="24"/>
          <w:lang w:eastAsia="zh-CN"/>
        </w:rPr>
        <w:t>M</w:t>
      </w:r>
      <w:r w:rsidR="00261CE5" w:rsidRPr="00E128AF">
        <w:rPr>
          <w:rFonts w:ascii="Times New Roman" w:cs="Times New Roman" w:hint="eastAsia"/>
          <w:sz w:val="24"/>
          <w:szCs w:val="24"/>
          <w:lang w:eastAsia="zh-CN"/>
        </w:rPr>
        <w:t>4</w:t>
      </w:r>
      <w:r w:rsidRPr="00E128AF">
        <w:rPr>
          <w:rFonts w:ascii="Times New Roman" w:cs="Times New Roman"/>
          <w:sz w:val="24"/>
          <w:szCs w:val="24"/>
          <w:lang w:eastAsia="zh-CN"/>
        </w:rPr>
        <w:t>=5</w:t>
      </w:r>
      <w:r w:rsidRPr="00E128AF">
        <w:rPr>
          <w:rFonts w:ascii="Times New Roman" w:cs="Times New Roman" w:hint="eastAsia"/>
          <w:sz w:val="24"/>
          <w:szCs w:val="24"/>
          <w:lang w:eastAsia="zh-CN"/>
        </w:rPr>
        <w:t>，分别以</w:t>
      </w:r>
      <w:r w:rsidRPr="00E128AF">
        <w:rPr>
          <w:rFonts w:ascii="Times New Roman" w:cs="Times New Roman"/>
          <w:sz w:val="24"/>
          <w:szCs w:val="24"/>
          <w:lang w:eastAsia="zh-CN"/>
        </w:rPr>
        <w:t>M1</w:t>
      </w:r>
      <w:r w:rsidRPr="00E128AF">
        <w:rPr>
          <w:rFonts w:ascii="Times New Roman" w:cs="Times New Roman" w:hint="eastAsia"/>
          <w:sz w:val="24"/>
          <w:szCs w:val="24"/>
          <w:lang w:eastAsia="zh-CN"/>
        </w:rPr>
        <w:t>、</w:t>
      </w:r>
      <w:r w:rsidRPr="00E128AF">
        <w:rPr>
          <w:rFonts w:ascii="Times New Roman" w:cs="Times New Roman"/>
          <w:sz w:val="24"/>
          <w:szCs w:val="24"/>
          <w:lang w:eastAsia="zh-CN"/>
        </w:rPr>
        <w:t>M2</w:t>
      </w:r>
      <w:r w:rsidRPr="00E128AF">
        <w:rPr>
          <w:rFonts w:ascii="Times New Roman" w:cs="Times New Roman" w:hint="eastAsia"/>
          <w:sz w:val="24"/>
          <w:szCs w:val="24"/>
          <w:lang w:eastAsia="zh-CN"/>
        </w:rPr>
        <w:t>、</w:t>
      </w:r>
      <w:r w:rsidRPr="00E128AF">
        <w:rPr>
          <w:rFonts w:ascii="Times New Roman" w:cs="Times New Roman"/>
          <w:sz w:val="24"/>
          <w:szCs w:val="24"/>
          <w:lang w:eastAsia="zh-CN"/>
        </w:rPr>
        <w:t xml:space="preserve">M3 </w:t>
      </w:r>
      <w:r w:rsidRPr="00E128AF">
        <w:rPr>
          <w:rFonts w:ascii="Times New Roman" w:cs="Times New Roman" w:hint="eastAsia"/>
          <w:sz w:val="24"/>
          <w:szCs w:val="24"/>
          <w:lang w:eastAsia="zh-CN"/>
        </w:rPr>
        <w:t>和</w:t>
      </w:r>
      <w:r w:rsidRPr="00E128AF">
        <w:rPr>
          <w:rFonts w:ascii="Times New Roman" w:cs="Times New Roman"/>
          <w:sz w:val="24"/>
          <w:szCs w:val="24"/>
          <w:lang w:eastAsia="zh-CN"/>
        </w:rPr>
        <w:t xml:space="preserve">M4 </w:t>
      </w:r>
      <w:r w:rsidRPr="00E128AF">
        <w:rPr>
          <w:rFonts w:ascii="Times New Roman" w:cs="Times New Roman" w:hint="eastAsia"/>
          <w:sz w:val="24"/>
          <w:szCs w:val="24"/>
          <w:lang w:eastAsia="zh-CN"/>
        </w:rPr>
        <w:t>表示。</w:t>
      </w:r>
    </w:p>
    <w:p w:rsidR="00D417A2" w:rsidRPr="00E128AF" w:rsidRDefault="00D417A2" w:rsidP="00D417A2">
      <w:pPr>
        <w:jc w:val="center"/>
        <w:rPr>
          <w:rFonts w:ascii="Times New Roman" w:cs="Times New Roman"/>
          <w:b/>
          <w:sz w:val="24"/>
          <w:szCs w:val="24"/>
          <w:lang w:eastAsia="zh-CN"/>
        </w:rPr>
      </w:pPr>
      <w:r w:rsidRPr="00E128AF">
        <w:rPr>
          <w:rFonts w:ascii="Times New Roman" w:cs="Times New Roman" w:hint="eastAsia"/>
          <w:b/>
          <w:sz w:val="24"/>
          <w:szCs w:val="24"/>
          <w:lang w:eastAsia="zh-CN"/>
        </w:rPr>
        <w:t>表</w:t>
      </w:r>
      <w:r w:rsidR="00261CE5" w:rsidRPr="00E128AF">
        <w:rPr>
          <w:rFonts w:ascii="Times New Roman" w:cs="Times New Roman" w:hint="eastAsia"/>
          <w:b/>
          <w:sz w:val="24"/>
          <w:szCs w:val="24"/>
          <w:lang w:eastAsia="zh-CN"/>
        </w:rPr>
        <w:t>7.2</w:t>
      </w:r>
      <w:r w:rsidRPr="00E128AF">
        <w:rPr>
          <w:rFonts w:ascii="Times New Roman" w:cs="Times New Roman" w:hint="eastAsia"/>
          <w:b/>
          <w:sz w:val="24"/>
          <w:szCs w:val="24"/>
          <w:lang w:eastAsia="zh-CN"/>
        </w:rPr>
        <w:t xml:space="preserve">-2  </w:t>
      </w:r>
      <w:r w:rsidRPr="00E128AF">
        <w:rPr>
          <w:rFonts w:ascii="Times New Roman" w:cs="Times New Roman" w:hint="eastAsia"/>
          <w:b/>
          <w:sz w:val="24"/>
          <w:szCs w:val="24"/>
          <w:lang w:eastAsia="zh-CN"/>
        </w:rPr>
        <w:t>项目</w:t>
      </w:r>
      <w:r w:rsidRPr="00E128AF">
        <w:rPr>
          <w:rFonts w:ascii="Times New Roman" w:cs="Times New Roman" w:hint="eastAsia"/>
          <w:b/>
          <w:sz w:val="24"/>
          <w:szCs w:val="24"/>
          <w:lang w:eastAsia="zh-CN"/>
        </w:rPr>
        <w:t>M</w:t>
      </w:r>
      <w:r w:rsidRPr="00E128AF">
        <w:rPr>
          <w:rFonts w:ascii="Times New Roman" w:cs="Times New Roman" w:hint="eastAsia"/>
          <w:b/>
          <w:sz w:val="24"/>
          <w:szCs w:val="24"/>
          <w:lang w:eastAsia="zh-CN"/>
        </w:rPr>
        <w:t>值确定表</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1E0"/>
      </w:tblPr>
      <w:tblGrid>
        <w:gridCol w:w="1150"/>
        <w:gridCol w:w="4397"/>
        <w:gridCol w:w="991"/>
        <w:gridCol w:w="1246"/>
        <w:gridCol w:w="941"/>
      </w:tblGrid>
      <w:tr w:rsidR="00D417A2" w:rsidRPr="00E128AF" w:rsidTr="00D417A2">
        <w:trPr>
          <w:trHeight w:val="340"/>
        </w:trPr>
        <w:tc>
          <w:tcPr>
            <w:tcW w:w="659" w:type="pct"/>
            <w:vAlign w:val="center"/>
          </w:tcPr>
          <w:p w:rsidR="00D417A2" w:rsidRPr="00E128AF" w:rsidRDefault="00D417A2" w:rsidP="00D417A2">
            <w:pPr>
              <w:pStyle w:val="TableParagraph"/>
              <w:rPr>
                <w:rFonts w:ascii="Times New Roman" w:hAnsi="Times New Roman" w:cs="Times New Roman"/>
                <w:sz w:val="18"/>
                <w:szCs w:val="18"/>
              </w:rPr>
            </w:pPr>
            <w:r w:rsidRPr="00E128AF">
              <w:rPr>
                <w:rFonts w:ascii="Times New Roman" w:cs="Times New Roman"/>
                <w:sz w:val="18"/>
                <w:szCs w:val="18"/>
              </w:rPr>
              <w:t>行业</w:t>
            </w:r>
          </w:p>
        </w:tc>
        <w:tc>
          <w:tcPr>
            <w:tcW w:w="2520" w:type="pct"/>
            <w:vAlign w:val="center"/>
          </w:tcPr>
          <w:p w:rsidR="00D417A2" w:rsidRPr="00E128AF" w:rsidRDefault="00D417A2" w:rsidP="00D417A2">
            <w:pPr>
              <w:pStyle w:val="TableParagraph"/>
              <w:rPr>
                <w:rFonts w:ascii="Times New Roman" w:hAnsi="Times New Roman" w:cs="Times New Roman"/>
                <w:sz w:val="18"/>
                <w:szCs w:val="18"/>
              </w:rPr>
            </w:pPr>
            <w:r w:rsidRPr="00E128AF">
              <w:rPr>
                <w:rFonts w:ascii="Times New Roman" w:cs="Times New Roman"/>
                <w:sz w:val="18"/>
                <w:szCs w:val="18"/>
              </w:rPr>
              <w:t>评估依据</w:t>
            </w:r>
          </w:p>
        </w:tc>
        <w:tc>
          <w:tcPr>
            <w:tcW w:w="568" w:type="pct"/>
            <w:vAlign w:val="center"/>
          </w:tcPr>
          <w:p w:rsidR="00D417A2" w:rsidRPr="00E128AF" w:rsidRDefault="00D417A2" w:rsidP="00D417A2">
            <w:pPr>
              <w:pStyle w:val="TableParagraph"/>
              <w:rPr>
                <w:rFonts w:ascii="Times New Roman" w:hAnsi="Times New Roman" w:cs="Times New Roman"/>
                <w:sz w:val="18"/>
                <w:szCs w:val="18"/>
              </w:rPr>
            </w:pPr>
            <w:r w:rsidRPr="00E128AF">
              <w:rPr>
                <w:rFonts w:ascii="Times New Roman" w:cs="Times New Roman"/>
                <w:sz w:val="18"/>
                <w:szCs w:val="18"/>
              </w:rPr>
              <w:t>分值</w:t>
            </w:r>
          </w:p>
        </w:tc>
        <w:tc>
          <w:tcPr>
            <w:tcW w:w="714" w:type="pct"/>
          </w:tcPr>
          <w:p w:rsidR="00D417A2" w:rsidRPr="00E128AF" w:rsidRDefault="00D417A2" w:rsidP="00D417A2">
            <w:pPr>
              <w:pStyle w:val="TableParagraph"/>
              <w:rPr>
                <w:rFonts w:ascii="Times New Roman" w:cs="Times New Roman"/>
                <w:sz w:val="18"/>
                <w:szCs w:val="18"/>
              </w:rPr>
            </w:pPr>
            <w:r w:rsidRPr="00E128AF">
              <w:rPr>
                <w:rFonts w:ascii="Times New Roman" w:cs="Times New Roman"/>
                <w:sz w:val="18"/>
                <w:szCs w:val="18"/>
              </w:rPr>
              <w:t>本项目情况</w:t>
            </w:r>
          </w:p>
        </w:tc>
        <w:tc>
          <w:tcPr>
            <w:tcW w:w="539" w:type="pct"/>
          </w:tcPr>
          <w:p w:rsidR="00D417A2" w:rsidRPr="00E128AF" w:rsidRDefault="00D417A2" w:rsidP="00D417A2">
            <w:pPr>
              <w:pStyle w:val="TableParagraph"/>
              <w:rPr>
                <w:rFonts w:ascii="Times New Roman" w:cs="Times New Roman"/>
                <w:sz w:val="18"/>
                <w:szCs w:val="18"/>
              </w:rPr>
            </w:pPr>
            <w:r w:rsidRPr="00E128AF">
              <w:rPr>
                <w:rFonts w:ascii="Times New Roman" w:cs="Times New Roman"/>
                <w:sz w:val="18"/>
                <w:szCs w:val="18"/>
              </w:rPr>
              <w:t>得分</w:t>
            </w:r>
          </w:p>
        </w:tc>
      </w:tr>
      <w:tr w:rsidR="00D417A2" w:rsidRPr="00E128AF" w:rsidTr="00D417A2">
        <w:trPr>
          <w:trHeight w:val="340"/>
        </w:trPr>
        <w:tc>
          <w:tcPr>
            <w:tcW w:w="659" w:type="pct"/>
            <w:vMerge w:val="restart"/>
            <w:vAlign w:val="center"/>
          </w:tcPr>
          <w:p w:rsidR="00D417A2" w:rsidRPr="00E128AF" w:rsidRDefault="00D417A2" w:rsidP="00D417A2">
            <w:pPr>
              <w:pStyle w:val="TableParagraph"/>
              <w:rPr>
                <w:rFonts w:ascii="Times New Roman" w:hAnsi="Times New Roman" w:cs="Times New Roman"/>
                <w:sz w:val="18"/>
                <w:szCs w:val="18"/>
                <w:lang w:eastAsia="zh-CN"/>
              </w:rPr>
            </w:pPr>
            <w:r w:rsidRPr="00E128AF">
              <w:rPr>
                <w:rFonts w:ascii="Times New Roman" w:cs="Times New Roman"/>
                <w:spacing w:val="7"/>
                <w:sz w:val="18"/>
                <w:szCs w:val="18"/>
                <w:lang w:eastAsia="zh-CN"/>
              </w:rPr>
              <w:t>石</w:t>
            </w:r>
            <w:r w:rsidRPr="00E128AF">
              <w:rPr>
                <w:rFonts w:ascii="Times New Roman" w:cs="Times New Roman"/>
                <w:spacing w:val="8"/>
                <w:sz w:val="18"/>
                <w:szCs w:val="18"/>
                <w:lang w:eastAsia="zh-CN"/>
              </w:rPr>
              <w:t>化</w:t>
            </w:r>
            <w:r w:rsidRPr="00E128AF">
              <w:rPr>
                <w:rFonts w:ascii="Times New Roman" w:cs="Times New Roman"/>
                <w:spacing w:val="6"/>
                <w:sz w:val="18"/>
                <w:szCs w:val="18"/>
                <w:lang w:eastAsia="zh-CN"/>
              </w:rPr>
              <w:t>、</w:t>
            </w:r>
            <w:r w:rsidRPr="00E128AF">
              <w:rPr>
                <w:rFonts w:ascii="Times New Roman" w:cs="Times New Roman"/>
                <w:spacing w:val="7"/>
                <w:sz w:val="18"/>
                <w:szCs w:val="18"/>
                <w:lang w:eastAsia="zh-CN"/>
              </w:rPr>
              <w:t>化</w:t>
            </w:r>
            <w:r w:rsidRPr="00E128AF">
              <w:rPr>
                <w:rFonts w:ascii="Times New Roman" w:cs="Times New Roman"/>
                <w:spacing w:val="8"/>
                <w:sz w:val="18"/>
                <w:szCs w:val="18"/>
                <w:lang w:eastAsia="zh-CN"/>
              </w:rPr>
              <w:t>工</w:t>
            </w:r>
            <w:r w:rsidRPr="00E128AF">
              <w:rPr>
                <w:rFonts w:ascii="Times New Roman" w:cs="Times New Roman"/>
                <w:spacing w:val="6"/>
                <w:sz w:val="18"/>
                <w:szCs w:val="18"/>
                <w:lang w:eastAsia="zh-CN"/>
              </w:rPr>
              <w:t>、</w:t>
            </w:r>
            <w:r w:rsidRPr="00E128AF">
              <w:rPr>
                <w:rFonts w:ascii="Times New Roman" w:cs="Times New Roman"/>
                <w:spacing w:val="7"/>
                <w:sz w:val="18"/>
                <w:szCs w:val="18"/>
                <w:lang w:eastAsia="zh-CN"/>
              </w:rPr>
              <w:t>医</w:t>
            </w:r>
            <w:r w:rsidRPr="00E128AF">
              <w:rPr>
                <w:rFonts w:ascii="Times New Roman" w:cs="Times New Roman"/>
                <w:spacing w:val="8"/>
                <w:sz w:val="18"/>
                <w:szCs w:val="18"/>
                <w:lang w:eastAsia="zh-CN"/>
              </w:rPr>
              <w:t>药</w:t>
            </w:r>
            <w:r w:rsidRPr="00E128AF">
              <w:rPr>
                <w:rFonts w:ascii="Times New Roman" w:cs="Times New Roman"/>
                <w:sz w:val="18"/>
                <w:szCs w:val="18"/>
                <w:lang w:eastAsia="zh-CN"/>
              </w:rPr>
              <w:t>、</w:t>
            </w:r>
            <w:r w:rsidRPr="00E128AF">
              <w:rPr>
                <w:rFonts w:ascii="Times New Roman" w:cs="Times New Roman"/>
                <w:spacing w:val="20"/>
                <w:sz w:val="18"/>
                <w:szCs w:val="18"/>
                <w:lang w:eastAsia="zh-CN"/>
              </w:rPr>
              <w:t>轻工、化</w:t>
            </w:r>
            <w:r w:rsidRPr="00E128AF">
              <w:rPr>
                <w:rFonts w:ascii="Times New Roman" w:cs="Times New Roman"/>
                <w:spacing w:val="21"/>
                <w:sz w:val="18"/>
                <w:szCs w:val="18"/>
                <w:lang w:eastAsia="zh-CN"/>
              </w:rPr>
              <w:t>纤、</w:t>
            </w:r>
            <w:r w:rsidRPr="00E128AF">
              <w:rPr>
                <w:rFonts w:ascii="Times New Roman" w:cs="Times New Roman"/>
                <w:spacing w:val="20"/>
                <w:sz w:val="18"/>
                <w:szCs w:val="18"/>
                <w:lang w:eastAsia="zh-CN"/>
              </w:rPr>
              <w:t>有</w:t>
            </w:r>
            <w:r w:rsidRPr="00E128AF">
              <w:rPr>
                <w:rFonts w:ascii="Times New Roman" w:cs="Times New Roman"/>
                <w:sz w:val="18"/>
                <w:szCs w:val="18"/>
                <w:lang w:eastAsia="zh-CN"/>
              </w:rPr>
              <w:t>色</w:t>
            </w:r>
            <w:r w:rsidRPr="00E128AF">
              <w:rPr>
                <w:rFonts w:ascii="Times New Roman" w:cs="Times New Roman"/>
                <w:spacing w:val="7"/>
                <w:sz w:val="18"/>
                <w:szCs w:val="18"/>
                <w:lang w:eastAsia="zh-CN"/>
              </w:rPr>
              <w:t>冶</w:t>
            </w:r>
            <w:r w:rsidRPr="00E128AF">
              <w:rPr>
                <w:rFonts w:ascii="Times New Roman" w:cs="Times New Roman"/>
                <w:spacing w:val="8"/>
                <w:sz w:val="18"/>
                <w:szCs w:val="18"/>
                <w:lang w:eastAsia="zh-CN"/>
              </w:rPr>
              <w:t>炼</w:t>
            </w:r>
            <w:r w:rsidRPr="00E128AF">
              <w:rPr>
                <w:rFonts w:ascii="Times New Roman" w:cs="Times New Roman"/>
                <w:sz w:val="18"/>
                <w:szCs w:val="18"/>
                <w:lang w:eastAsia="zh-CN"/>
              </w:rPr>
              <w:t>等</w:t>
            </w:r>
          </w:p>
        </w:tc>
        <w:tc>
          <w:tcPr>
            <w:tcW w:w="2520" w:type="pct"/>
            <w:vAlign w:val="center"/>
          </w:tcPr>
          <w:p w:rsidR="00D417A2" w:rsidRPr="00E128AF" w:rsidRDefault="00D417A2" w:rsidP="00D417A2">
            <w:pPr>
              <w:pStyle w:val="TableParagraph"/>
              <w:rPr>
                <w:rFonts w:ascii="Times New Roman" w:hAnsi="Times New Roman" w:cs="Times New Roman"/>
                <w:sz w:val="18"/>
                <w:szCs w:val="18"/>
                <w:lang w:eastAsia="zh-CN"/>
              </w:rPr>
            </w:pPr>
            <w:r w:rsidRPr="00E128AF">
              <w:rPr>
                <w:rFonts w:ascii="Times New Roman" w:cs="Times New Roman"/>
                <w:spacing w:val="7"/>
                <w:sz w:val="18"/>
                <w:szCs w:val="18"/>
                <w:lang w:eastAsia="zh-CN"/>
              </w:rPr>
              <w:t>涉</w:t>
            </w:r>
            <w:r w:rsidRPr="00E128AF">
              <w:rPr>
                <w:rFonts w:ascii="Times New Roman" w:cs="Times New Roman"/>
                <w:spacing w:val="8"/>
                <w:sz w:val="18"/>
                <w:szCs w:val="18"/>
                <w:lang w:eastAsia="zh-CN"/>
              </w:rPr>
              <w:t>及光</w:t>
            </w:r>
            <w:r w:rsidRPr="00E128AF">
              <w:rPr>
                <w:rFonts w:ascii="Times New Roman" w:cs="Times New Roman"/>
                <w:spacing w:val="7"/>
                <w:sz w:val="18"/>
                <w:szCs w:val="18"/>
                <w:lang w:eastAsia="zh-CN"/>
              </w:rPr>
              <w:t>气</w:t>
            </w:r>
            <w:r w:rsidRPr="00E128AF">
              <w:rPr>
                <w:rFonts w:ascii="Times New Roman" w:cs="Times New Roman"/>
                <w:spacing w:val="8"/>
                <w:sz w:val="18"/>
                <w:szCs w:val="18"/>
                <w:lang w:eastAsia="zh-CN"/>
              </w:rPr>
              <w:t>及光</w:t>
            </w:r>
            <w:r w:rsidRPr="00E128AF">
              <w:rPr>
                <w:rFonts w:ascii="Times New Roman" w:cs="Times New Roman"/>
                <w:spacing w:val="7"/>
                <w:sz w:val="18"/>
                <w:szCs w:val="18"/>
                <w:lang w:eastAsia="zh-CN"/>
              </w:rPr>
              <w:t>气</w:t>
            </w:r>
            <w:r w:rsidRPr="00E128AF">
              <w:rPr>
                <w:rFonts w:ascii="Times New Roman" w:cs="Times New Roman"/>
                <w:spacing w:val="8"/>
                <w:sz w:val="18"/>
                <w:szCs w:val="18"/>
                <w:lang w:eastAsia="zh-CN"/>
              </w:rPr>
              <w:t>化工</w:t>
            </w:r>
            <w:r w:rsidRPr="00E128AF">
              <w:rPr>
                <w:rFonts w:ascii="Times New Roman" w:cs="Times New Roman"/>
                <w:spacing w:val="7"/>
                <w:sz w:val="18"/>
                <w:szCs w:val="18"/>
                <w:lang w:eastAsia="zh-CN"/>
              </w:rPr>
              <w:t>艺</w:t>
            </w:r>
            <w:r w:rsidRPr="00E128AF">
              <w:rPr>
                <w:rFonts w:ascii="Times New Roman" w:cs="Times New Roman"/>
                <w:spacing w:val="1"/>
                <w:sz w:val="18"/>
                <w:szCs w:val="18"/>
                <w:lang w:eastAsia="zh-CN"/>
              </w:rPr>
              <w:t>、</w:t>
            </w:r>
            <w:r w:rsidRPr="00E128AF">
              <w:rPr>
                <w:rFonts w:ascii="Times New Roman" w:cs="Times New Roman"/>
                <w:spacing w:val="8"/>
                <w:sz w:val="18"/>
                <w:szCs w:val="18"/>
                <w:lang w:eastAsia="zh-CN"/>
              </w:rPr>
              <w:t>电</w:t>
            </w:r>
            <w:r w:rsidRPr="00E128AF">
              <w:rPr>
                <w:rFonts w:ascii="Times New Roman" w:cs="Times New Roman"/>
                <w:spacing w:val="7"/>
                <w:sz w:val="18"/>
                <w:szCs w:val="18"/>
                <w:lang w:eastAsia="zh-CN"/>
              </w:rPr>
              <w:t>解</w:t>
            </w:r>
            <w:r w:rsidRPr="00E128AF">
              <w:rPr>
                <w:rFonts w:ascii="Times New Roman" w:cs="Times New Roman"/>
                <w:spacing w:val="8"/>
                <w:sz w:val="18"/>
                <w:szCs w:val="18"/>
                <w:lang w:eastAsia="zh-CN"/>
              </w:rPr>
              <w:t>工</w:t>
            </w:r>
            <w:r w:rsidRPr="00E128AF">
              <w:rPr>
                <w:rFonts w:ascii="Times New Roman" w:cs="Times New Roman"/>
                <w:spacing w:val="1"/>
                <w:sz w:val="18"/>
                <w:szCs w:val="18"/>
                <w:lang w:eastAsia="zh-CN"/>
              </w:rPr>
              <w:t>艺</w:t>
            </w:r>
            <w:r w:rsidRPr="00E128AF">
              <w:rPr>
                <w:rFonts w:ascii="Times New Roman" w:cs="Times New Roman"/>
                <w:spacing w:val="7"/>
                <w:sz w:val="18"/>
                <w:szCs w:val="18"/>
                <w:lang w:eastAsia="zh-CN"/>
              </w:rPr>
              <w:t>（</w:t>
            </w:r>
            <w:r w:rsidRPr="00E128AF">
              <w:rPr>
                <w:rFonts w:ascii="Times New Roman" w:cs="Times New Roman"/>
                <w:spacing w:val="8"/>
                <w:sz w:val="18"/>
                <w:szCs w:val="18"/>
                <w:lang w:eastAsia="zh-CN"/>
              </w:rPr>
              <w:t>氯</w:t>
            </w:r>
            <w:r w:rsidRPr="00E128AF">
              <w:rPr>
                <w:rFonts w:ascii="Times New Roman" w:cs="Times New Roman"/>
                <w:spacing w:val="7"/>
                <w:sz w:val="18"/>
                <w:szCs w:val="18"/>
                <w:lang w:eastAsia="zh-CN"/>
              </w:rPr>
              <w:t>碱</w:t>
            </w:r>
            <w:r w:rsidRPr="00E128AF">
              <w:rPr>
                <w:rFonts w:ascii="Times New Roman" w:cs="Times New Roman"/>
                <w:spacing w:val="-86"/>
                <w:sz w:val="18"/>
                <w:szCs w:val="18"/>
                <w:lang w:eastAsia="zh-CN"/>
              </w:rPr>
              <w:t>）</w:t>
            </w:r>
            <w:r w:rsidRPr="00E128AF">
              <w:rPr>
                <w:rFonts w:ascii="Times New Roman" w:cs="Times New Roman"/>
                <w:sz w:val="18"/>
                <w:szCs w:val="18"/>
                <w:lang w:eastAsia="zh-CN"/>
              </w:rPr>
              <w:t>、</w:t>
            </w:r>
            <w:r w:rsidRPr="00E128AF">
              <w:rPr>
                <w:rFonts w:ascii="Times New Roman" w:cs="Times New Roman"/>
                <w:spacing w:val="8"/>
                <w:sz w:val="18"/>
                <w:szCs w:val="18"/>
                <w:lang w:eastAsia="zh-CN"/>
              </w:rPr>
              <w:t>氯化</w:t>
            </w:r>
            <w:r w:rsidRPr="00E128AF">
              <w:rPr>
                <w:rFonts w:ascii="Times New Roman" w:cs="Times New Roman"/>
                <w:spacing w:val="7"/>
                <w:sz w:val="18"/>
                <w:szCs w:val="18"/>
                <w:lang w:eastAsia="zh-CN"/>
              </w:rPr>
              <w:t>工</w:t>
            </w:r>
            <w:r w:rsidRPr="00E128AF">
              <w:rPr>
                <w:rFonts w:ascii="Times New Roman" w:cs="Times New Roman"/>
                <w:spacing w:val="8"/>
                <w:sz w:val="18"/>
                <w:szCs w:val="18"/>
                <w:lang w:eastAsia="zh-CN"/>
              </w:rPr>
              <w:t>艺</w:t>
            </w:r>
            <w:r w:rsidRPr="00E128AF">
              <w:rPr>
                <w:rFonts w:ascii="Times New Roman" w:cs="Times New Roman"/>
                <w:spacing w:val="1"/>
                <w:sz w:val="18"/>
                <w:szCs w:val="18"/>
                <w:lang w:eastAsia="zh-CN"/>
              </w:rPr>
              <w:t>、</w:t>
            </w:r>
            <w:r w:rsidRPr="00E128AF">
              <w:rPr>
                <w:rFonts w:ascii="Times New Roman" w:cs="Times New Roman"/>
                <w:spacing w:val="7"/>
                <w:sz w:val="18"/>
                <w:szCs w:val="18"/>
                <w:lang w:eastAsia="zh-CN"/>
              </w:rPr>
              <w:t>硝</w:t>
            </w:r>
            <w:r w:rsidRPr="00E128AF">
              <w:rPr>
                <w:rFonts w:ascii="Times New Roman" w:cs="Times New Roman"/>
                <w:spacing w:val="8"/>
                <w:sz w:val="18"/>
                <w:szCs w:val="18"/>
                <w:lang w:eastAsia="zh-CN"/>
              </w:rPr>
              <w:t>化工</w:t>
            </w:r>
            <w:r w:rsidRPr="00E128AF">
              <w:rPr>
                <w:rFonts w:ascii="Times New Roman" w:cs="Times New Roman"/>
                <w:spacing w:val="7"/>
                <w:sz w:val="18"/>
                <w:szCs w:val="18"/>
                <w:lang w:eastAsia="zh-CN"/>
              </w:rPr>
              <w:t>艺</w:t>
            </w:r>
            <w:r w:rsidRPr="00E128AF">
              <w:rPr>
                <w:rFonts w:ascii="Times New Roman" w:cs="Times New Roman"/>
                <w:spacing w:val="1"/>
                <w:sz w:val="18"/>
                <w:szCs w:val="18"/>
                <w:lang w:eastAsia="zh-CN"/>
              </w:rPr>
              <w:t>、</w:t>
            </w:r>
            <w:r w:rsidRPr="00E128AF">
              <w:rPr>
                <w:rFonts w:ascii="Times New Roman" w:cs="Times New Roman"/>
                <w:spacing w:val="8"/>
                <w:sz w:val="18"/>
                <w:szCs w:val="18"/>
                <w:lang w:eastAsia="zh-CN"/>
              </w:rPr>
              <w:t>合</w:t>
            </w:r>
            <w:r w:rsidRPr="00E128AF">
              <w:rPr>
                <w:rFonts w:ascii="Times New Roman" w:cs="Times New Roman"/>
                <w:sz w:val="18"/>
                <w:szCs w:val="18"/>
                <w:lang w:eastAsia="zh-CN"/>
              </w:rPr>
              <w:t>成</w:t>
            </w:r>
            <w:r w:rsidRPr="00E128AF">
              <w:rPr>
                <w:rFonts w:ascii="Times New Roman" w:cs="Times New Roman"/>
                <w:spacing w:val="9"/>
                <w:sz w:val="18"/>
                <w:szCs w:val="18"/>
                <w:lang w:eastAsia="zh-CN"/>
              </w:rPr>
              <w:t>氨工艺</w:t>
            </w:r>
            <w:r w:rsidRPr="00E128AF">
              <w:rPr>
                <w:rFonts w:ascii="Times New Roman" w:cs="Times New Roman"/>
                <w:spacing w:val="10"/>
                <w:sz w:val="18"/>
                <w:szCs w:val="18"/>
                <w:lang w:eastAsia="zh-CN"/>
              </w:rPr>
              <w:t>、</w:t>
            </w:r>
            <w:r w:rsidRPr="00E128AF">
              <w:rPr>
                <w:rFonts w:ascii="Times New Roman" w:cs="Times New Roman"/>
                <w:spacing w:val="9"/>
                <w:sz w:val="18"/>
                <w:szCs w:val="18"/>
                <w:lang w:eastAsia="zh-CN"/>
              </w:rPr>
              <w:t>裂</w:t>
            </w:r>
            <w:r w:rsidRPr="00E128AF">
              <w:rPr>
                <w:rFonts w:ascii="Times New Roman" w:cs="Times New Roman"/>
                <w:spacing w:val="10"/>
                <w:sz w:val="18"/>
                <w:szCs w:val="18"/>
                <w:lang w:eastAsia="zh-CN"/>
              </w:rPr>
              <w:t>解</w:t>
            </w:r>
            <w:r w:rsidRPr="00E128AF">
              <w:rPr>
                <w:rFonts w:ascii="Times New Roman" w:cs="Times New Roman"/>
                <w:spacing w:val="9"/>
                <w:sz w:val="18"/>
                <w:szCs w:val="18"/>
                <w:lang w:eastAsia="zh-CN"/>
              </w:rPr>
              <w:t>（裂化）</w:t>
            </w:r>
            <w:r w:rsidRPr="00E128AF">
              <w:rPr>
                <w:rFonts w:ascii="Times New Roman" w:cs="Times New Roman"/>
                <w:spacing w:val="10"/>
                <w:sz w:val="18"/>
                <w:szCs w:val="18"/>
                <w:lang w:eastAsia="zh-CN"/>
              </w:rPr>
              <w:t>工艺</w:t>
            </w:r>
            <w:r w:rsidRPr="00E128AF">
              <w:rPr>
                <w:rFonts w:ascii="Times New Roman" w:cs="Times New Roman"/>
                <w:spacing w:val="9"/>
                <w:sz w:val="18"/>
                <w:szCs w:val="18"/>
                <w:lang w:eastAsia="zh-CN"/>
              </w:rPr>
              <w:t>、氟化工</w:t>
            </w:r>
            <w:r w:rsidRPr="00E128AF">
              <w:rPr>
                <w:rFonts w:ascii="Times New Roman" w:cs="Times New Roman"/>
                <w:spacing w:val="10"/>
                <w:sz w:val="18"/>
                <w:szCs w:val="18"/>
                <w:lang w:eastAsia="zh-CN"/>
              </w:rPr>
              <w:t>艺、</w:t>
            </w:r>
            <w:r w:rsidRPr="00E128AF">
              <w:rPr>
                <w:rFonts w:ascii="Times New Roman" w:cs="Times New Roman"/>
                <w:spacing w:val="9"/>
                <w:sz w:val="18"/>
                <w:szCs w:val="18"/>
                <w:lang w:eastAsia="zh-CN"/>
              </w:rPr>
              <w:t>加氢工艺</w:t>
            </w:r>
            <w:r w:rsidRPr="00E128AF">
              <w:rPr>
                <w:rFonts w:ascii="Times New Roman" w:cs="Times New Roman"/>
                <w:spacing w:val="10"/>
                <w:sz w:val="18"/>
                <w:szCs w:val="18"/>
                <w:lang w:eastAsia="zh-CN"/>
              </w:rPr>
              <w:t>、重</w:t>
            </w:r>
            <w:r w:rsidRPr="00E128AF">
              <w:rPr>
                <w:rFonts w:ascii="Times New Roman" w:cs="Times New Roman"/>
                <w:spacing w:val="9"/>
                <w:sz w:val="18"/>
                <w:szCs w:val="18"/>
                <w:lang w:eastAsia="zh-CN"/>
              </w:rPr>
              <w:t>氮化工艺</w:t>
            </w:r>
            <w:r w:rsidRPr="00E128AF">
              <w:rPr>
                <w:rFonts w:ascii="Times New Roman" w:cs="Times New Roman"/>
                <w:spacing w:val="10"/>
                <w:sz w:val="18"/>
                <w:szCs w:val="18"/>
                <w:lang w:eastAsia="zh-CN"/>
              </w:rPr>
              <w:t>、氧</w:t>
            </w:r>
            <w:r w:rsidRPr="00E128AF">
              <w:rPr>
                <w:rFonts w:ascii="Times New Roman" w:cs="Times New Roman"/>
                <w:sz w:val="18"/>
                <w:szCs w:val="18"/>
                <w:lang w:eastAsia="zh-CN"/>
              </w:rPr>
              <w:t>化</w:t>
            </w:r>
            <w:r w:rsidRPr="00E128AF">
              <w:rPr>
                <w:rFonts w:ascii="Times New Roman" w:cs="Times New Roman"/>
                <w:spacing w:val="9"/>
                <w:sz w:val="18"/>
                <w:szCs w:val="18"/>
                <w:lang w:eastAsia="zh-CN"/>
              </w:rPr>
              <w:t>工艺、</w:t>
            </w:r>
            <w:r w:rsidRPr="00E128AF">
              <w:rPr>
                <w:rFonts w:ascii="Times New Roman" w:cs="Times New Roman"/>
                <w:spacing w:val="10"/>
                <w:sz w:val="18"/>
                <w:szCs w:val="18"/>
                <w:lang w:eastAsia="zh-CN"/>
              </w:rPr>
              <w:t>过</w:t>
            </w:r>
            <w:r w:rsidRPr="00E128AF">
              <w:rPr>
                <w:rFonts w:ascii="Times New Roman" w:cs="Times New Roman"/>
                <w:spacing w:val="9"/>
                <w:sz w:val="18"/>
                <w:szCs w:val="18"/>
                <w:lang w:eastAsia="zh-CN"/>
              </w:rPr>
              <w:t>氧</w:t>
            </w:r>
            <w:r w:rsidRPr="00E128AF">
              <w:rPr>
                <w:rFonts w:ascii="Times New Roman" w:cs="Times New Roman"/>
                <w:spacing w:val="10"/>
                <w:sz w:val="18"/>
                <w:szCs w:val="18"/>
                <w:lang w:eastAsia="zh-CN"/>
              </w:rPr>
              <w:t>化</w:t>
            </w:r>
            <w:r w:rsidRPr="00E128AF">
              <w:rPr>
                <w:rFonts w:ascii="Times New Roman" w:cs="Times New Roman"/>
                <w:spacing w:val="9"/>
                <w:sz w:val="18"/>
                <w:szCs w:val="18"/>
                <w:lang w:eastAsia="zh-CN"/>
              </w:rPr>
              <w:t>工艺、胺</w:t>
            </w:r>
            <w:r w:rsidRPr="00E128AF">
              <w:rPr>
                <w:rFonts w:ascii="Times New Roman" w:cs="Times New Roman"/>
                <w:spacing w:val="10"/>
                <w:sz w:val="18"/>
                <w:szCs w:val="18"/>
                <w:lang w:eastAsia="zh-CN"/>
              </w:rPr>
              <w:t>基化</w:t>
            </w:r>
            <w:r w:rsidRPr="00E128AF">
              <w:rPr>
                <w:rFonts w:ascii="Times New Roman" w:cs="Times New Roman"/>
                <w:spacing w:val="9"/>
                <w:sz w:val="18"/>
                <w:szCs w:val="18"/>
                <w:lang w:eastAsia="zh-CN"/>
              </w:rPr>
              <w:t>工艺、磺</w:t>
            </w:r>
            <w:r w:rsidRPr="00E128AF">
              <w:rPr>
                <w:rFonts w:ascii="Times New Roman" w:cs="Times New Roman"/>
                <w:spacing w:val="10"/>
                <w:sz w:val="18"/>
                <w:szCs w:val="18"/>
                <w:lang w:eastAsia="zh-CN"/>
              </w:rPr>
              <w:t>化工</w:t>
            </w:r>
            <w:r w:rsidRPr="00E128AF">
              <w:rPr>
                <w:rFonts w:ascii="Times New Roman" w:cs="Times New Roman"/>
                <w:spacing w:val="9"/>
                <w:sz w:val="18"/>
                <w:szCs w:val="18"/>
                <w:lang w:eastAsia="zh-CN"/>
              </w:rPr>
              <w:t>艺、聚合</w:t>
            </w:r>
            <w:r w:rsidRPr="00E128AF">
              <w:rPr>
                <w:rFonts w:ascii="Times New Roman" w:cs="Times New Roman"/>
                <w:spacing w:val="10"/>
                <w:sz w:val="18"/>
                <w:szCs w:val="18"/>
                <w:lang w:eastAsia="zh-CN"/>
              </w:rPr>
              <w:t>工艺</w:t>
            </w:r>
            <w:r w:rsidRPr="00E128AF">
              <w:rPr>
                <w:rFonts w:ascii="Times New Roman" w:cs="Times New Roman"/>
                <w:spacing w:val="9"/>
                <w:sz w:val="18"/>
                <w:szCs w:val="18"/>
                <w:lang w:eastAsia="zh-CN"/>
              </w:rPr>
              <w:t>、烷基化</w:t>
            </w:r>
            <w:r w:rsidRPr="00E128AF">
              <w:rPr>
                <w:rFonts w:ascii="Times New Roman" w:cs="Times New Roman"/>
                <w:spacing w:val="10"/>
                <w:sz w:val="18"/>
                <w:szCs w:val="18"/>
                <w:lang w:eastAsia="zh-CN"/>
              </w:rPr>
              <w:t>工艺</w:t>
            </w:r>
            <w:r w:rsidRPr="00E128AF">
              <w:rPr>
                <w:rFonts w:ascii="Times New Roman" w:cs="Times New Roman"/>
                <w:sz w:val="18"/>
                <w:szCs w:val="18"/>
                <w:lang w:eastAsia="zh-CN"/>
              </w:rPr>
              <w:t>、</w:t>
            </w:r>
            <w:r w:rsidRPr="00E128AF">
              <w:rPr>
                <w:rFonts w:ascii="Times New Roman" w:cs="Times New Roman"/>
                <w:spacing w:val="7"/>
                <w:sz w:val="18"/>
                <w:szCs w:val="18"/>
                <w:lang w:eastAsia="zh-CN"/>
              </w:rPr>
              <w:t>新</w:t>
            </w:r>
            <w:r w:rsidRPr="00E128AF">
              <w:rPr>
                <w:rFonts w:ascii="Times New Roman" w:cs="Times New Roman"/>
                <w:spacing w:val="8"/>
                <w:sz w:val="18"/>
                <w:szCs w:val="18"/>
                <w:lang w:eastAsia="zh-CN"/>
              </w:rPr>
              <w:t>型煤</w:t>
            </w:r>
            <w:r w:rsidRPr="00E128AF">
              <w:rPr>
                <w:rFonts w:ascii="Times New Roman" w:cs="Times New Roman"/>
                <w:spacing w:val="7"/>
                <w:sz w:val="18"/>
                <w:szCs w:val="18"/>
                <w:lang w:eastAsia="zh-CN"/>
              </w:rPr>
              <w:t>化</w:t>
            </w:r>
            <w:r w:rsidRPr="00E128AF">
              <w:rPr>
                <w:rFonts w:ascii="Times New Roman" w:cs="Times New Roman"/>
                <w:spacing w:val="8"/>
                <w:sz w:val="18"/>
                <w:szCs w:val="18"/>
                <w:lang w:eastAsia="zh-CN"/>
              </w:rPr>
              <w:t>工工</w:t>
            </w:r>
            <w:r w:rsidRPr="00E128AF">
              <w:rPr>
                <w:rFonts w:ascii="Times New Roman" w:cs="Times New Roman"/>
                <w:spacing w:val="7"/>
                <w:sz w:val="18"/>
                <w:szCs w:val="18"/>
                <w:lang w:eastAsia="zh-CN"/>
              </w:rPr>
              <w:t>艺</w:t>
            </w:r>
            <w:r w:rsidRPr="00E128AF">
              <w:rPr>
                <w:rFonts w:ascii="Times New Roman" w:cs="Times New Roman"/>
                <w:spacing w:val="8"/>
                <w:sz w:val="18"/>
                <w:szCs w:val="18"/>
                <w:lang w:eastAsia="zh-CN"/>
              </w:rPr>
              <w:t>、电</w:t>
            </w:r>
            <w:r w:rsidRPr="00E128AF">
              <w:rPr>
                <w:rFonts w:ascii="Times New Roman" w:cs="Times New Roman"/>
                <w:spacing w:val="7"/>
                <w:sz w:val="18"/>
                <w:szCs w:val="18"/>
                <w:lang w:eastAsia="zh-CN"/>
              </w:rPr>
              <w:t>石</w:t>
            </w:r>
            <w:r w:rsidRPr="00E128AF">
              <w:rPr>
                <w:rFonts w:ascii="Times New Roman" w:cs="Times New Roman"/>
                <w:spacing w:val="8"/>
                <w:sz w:val="18"/>
                <w:szCs w:val="18"/>
                <w:lang w:eastAsia="zh-CN"/>
              </w:rPr>
              <w:t>生产</w:t>
            </w:r>
            <w:r w:rsidRPr="00E128AF">
              <w:rPr>
                <w:rFonts w:ascii="Times New Roman" w:cs="Times New Roman"/>
                <w:spacing w:val="7"/>
                <w:sz w:val="18"/>
                <w:szCs w:val="18"/>
                <w:lang w:eastAsia="zh-CN"/>
              </w:rPr>
              <w:t>工</w:t>
            </w:r>
            <w:r w:rsidRPr="00E128AF">
              <w:rPr>
                <w:rFonts w:ascii="Times New Roman" w:cs="Times New Roman"/>
                <w:spacing w:val="8"/>
                <w:sz w:val="18"/>
                <w:szCs w:val="18"/>
                <w:lang w:eastAsia="zh-CN"/>
              </w:rPr>
              <w:t>艺、</w:t>
            </w:r>
            <w:r w:rsidRPr="00E128AF">
              <w:rPr>
                <w:rFonts w:ascii="Times New Roman" w:cs="Times New Roman"/>
                <w:spacing w:val="7"/>
                <w:sz w:val="18"/>
                <w:szCs w:val="18"/>
                <w:lang w:eastAsia="zh-CN"/>
              </w:rPr>
              <w:t>偶</w:t>
            </w:r>
            <w:r w:rsidRPr="00E128AF">
              <w:rPr>
                <w:rFonts w:ascii="Times New Roman" w:cs="Times New Roman"/>
                <w:spacing w:val="8"/>
                <w:sz w:val="18"/>
                <w:szCs w:val="18"/>
                <w:lang w:eastAsia="zh-CN"/>
              </w:rPr>
              <w:t>氮化</w:t>
            </w:r>
            <w:r w:rsidRPr="00E128AF">
              <w:rPr>
                <w:rFonts w:ascii="Times New Roman" w:cs="Times New Roman"/>
                <w:spacing w:val="7"/>
                <w:sz w:val="18"/>
                <w:szCs w:val="18"/>
                <w:lang w:eastAsia="zh-CN"/>
              </w:rPr>
              <w:t>工</w:t>
            </w:r>
            <w:r w:rsidRPr="00E128AF">
              <w:rPr>
                <w:rFonts w:ascii="Times New Roman" w:cs="Times New Roman"/>
                <w:sz w:val="18"/>
                <w:szCs w:val="18"/>
                <w:lang w:eastAsia="zh-CN"/>
              </w:rPr>
              <w:t>艺</w:t>
            </w:r>
          </w:p>
        </w:tc>
        <w:tc>
          <w:tcPr>
            <w:tcW w:w="568" w:type="pct"/>
            <w:vAlign w:val="center"/>
          </w:tcPr>
          <w:p w:rsidR="00D417A2" w:rsidRPr="00E128AF" w:rsidRDefault="00D417A2" w:rsidP="00D417A2">
            <w:pPr>
              <w:pStyle w:val="TableParagraph"/>
              <w:rPr>
                <w:rFonts w:ascii="Times New Roman" w:hAnsi="Times New Roman" w:cs="Times New Roman"/>
                <w:sz w:val="18"/>
                <w:szCs w:val="18"/>
                <w:lang w:eastAsia="zh-CN"/>
              </w:rPr>
            </w:pPr>
          </w:p>
          <w:p w:rsidR="00D417A2" w:rsidRPr="00E128AF" w:rsidRDefault="00D417A2" w:rsidP="00D417A2">
            <w:pPr>
              <w:pStyle w:val="TableParagraph"/>
              <w:rPr>
                <w:rFonts w:ascii="Times New Roman" w:hAnsi="Times New Roman" w:cs="Times New Roman"/>
                <w:sz w:val="18"/>
                <w:szCs w:val="18"/>
              </w:rPr>
            </w:pPr>
            <w:r w:rsidRPr="00E128AF">
              <w:rPr>
                <w:rFonts w:ascii="Times New Roman" w:hAnsi="Times New Roman" w:cs="Times New Roman"/>
                <w:sz w:val="18"/>
                <w:szCs w:val="18"/>
              </w:rPr>
              <w:t>10/</w:t>
            </w:r>
            <w:r w:rsidRPr="00E128AF">
              <w:rPr>
                <w:rFonts w:ascii="Times New Roman" w:cs="Times New Roman"/>
                <w:sz w:val="18"/>
                <w:szCs w:val="18"/>
              </w:rPr>
              <w:t>套</w:t>
            </w:r>
          </w:p>
        </w:tc>
        <w:tc>
          <w:tcPr>
            <w:tcW w:w="714" w:type="pct"/>
          </w:tcPr>
          <w:p w:rsidR="00D417A2" w:rsidRPr="00E128AF" w:rsidRDefault="00D417A2" w:rsidP="00D417A2">
            <w:pPr>
              <w:pStyle w:val="TableParagraph"/>
              <w:rPr>
                <w:rFonts w:ascii="Times New Roman" w:hAnsi="Times New Roman" w:cs="Times New Roman"/>
                <w:sz w:val="18"/>
                <w:szCs w:val="18"/>
                <w:lang w:eastAsia="zh-CN"/>
              </w:rPr>
            </w:pPr>
            <w:r w:rsidRPr="00E128AF">
              <w:rPr>
                <w:rFonts w:ascii="Times New Roman" w:hAnsi="Times New Roman" w:cs="Times New Roman"/>
                <w:sz w:val="18"/>
                <w:szCs w:val="18"/>
                <w:lang w:eastAsia="zh-CN"/>
              </w:rPr>
              <w:t>本项目涉及加氢工艺</w:t>
            </w:r>
          </w:p>
        </w:tc>
        <w:tc>
          <w:tcPr>
            <w:tcW w:w="539" w:type="pct"/>
          </w:tcPr>
          <w:p w:rsidR="00D417A2" w:rsidRPr="00E128AF" w:rsidRDefault="00D417A2" w:rsidP="00D417A2">
            <w:pPr>
              <w:pStyle w:val="TableParagraph"/>
              <w:rPr>
                <w:rFonts w:ascii="Times New Roman" w:hAnsi="Times New Roman" w:cs="Times New Roman"/>
                <w:sz w:val="18"/>
                <w:szCs w:val="18"/>
                <w:lang w:eastAsia="zh-CN"/>
              </w:rPr>
            </w:pPr>
            <w:r w:rsidRPr="00E128AF">
              <w:rPr>
                <w:rFonts w:ascii="Times New Roman" w:hAnsi="Times New Roman" w:cs="Times New Roman" w:hint="eastAsia"/>
                <w:sz w:val="18"/>
                <w:szCs w:val="18"/>
                <w:lang w:eastAsia="zh-CN"/>
              </w:rPr>
              <w:t>10</w:t>
            </w:r>
          </w:p>
        </w:tc>
      </w:tr>
      <w:tr w:rsidR="00D417A2" w:rsidRPr="00E128AF" w:rsidTr="00D417A2">
        <w:trPr>
          <w:trHeight w:val="340"/>
        </w:trPr>
        <w:tc>
          <w:tcPr>
            <w:tcW w:w="659" w:type="pct"/>
            <w:vMerge/>
            <w:vAlign w:val="center"/>
          </w:tcPr>
          <w:p w:rsidR="00D417A2" w:rsidRPr="00E128AF" w:rsidRDefault="00D417A2" w:rsidP="00D417A2">
            <w:pPr>
              <w:jc w:val="center"/>
              <w:rPr>
                <w:rFonts w:ascii="Times New Roman" w:hAnsi="Times New Roman" w:cs="Times New Roman"/>
                <w:sz w:val="18"/>
                <w:szCs w:val="18"/>
              </w:rPr>
            </w:pPr>
          </w:p>
        </w:tc>
        <w:tc>
          <w:tcPr>
            <w:tcW w:w="2520" w:type="pct"/>
            <w:vAlign w:val="center"/>
          </w:tcPr>
          <w:p w:rsidR="00D417A2" w:rsidRPr="00E128AF" w:rsidRDefault="00D417A2" w:rsidP="00D417A2">
            <w:pPr>
              <w:pStyle w:val="TableParagraph"/>
              <w:rPr>
                <w:rFonts w:ascii="Times New Roman" w:hAnsi="Times New Roman" w:cs="Times New Roman"/>
                <w:sz w:val="18"/>
                <w:szCs w:val="18"/>
                <w:lang w:eastAsia="zh-CN"/>
              </w:rPr>
            </w:pPr>
            <w:r w:rsidRPr="00E128AF">
              <w:rPr>
                <w:rFonts w:ascii="Times New Roman" w:cs="Times New Roman"/>
                <w:sz w:val="18"/>
                <w:szCs w:val="18"/>
                <w:lang w:eastAsia="zh-CN"/>
              </w:rPr>
              <w:t>无机酸制酸工艺、焦化工艺</w:t>
            </w:r>
          </w:p>
        </w:tc>
        <w:tc>
          <w:tcPr>
            <w:tcW w:w="568" w:type="pct"/>
            <w:vAlign w:val="center"/>
          </w:tcPr>
          <w:p w:rsidR="00D417A2" w:rsidRPr="00E128AF" w:rsidRDefault="00D417A2" w:rsidP="00D417A2">
            <w:pPr>
              <w:pStyle w:val="TableParagraph"/>
              <w:rPr>
                <w:rFonts w:ascii="Times New Roman" w:hAnsi="Times New Roman" w:cs="Times New Roman"/>
                <w:sz w:val="18"/>
                <w:szCs w:val="18"/>
              </w:rPr>
            </w:pPr>
            <w:r w:rsidRPr="00E128AF">
              <w:rPr>
                <w:rFonts w:ascii="Times New Roman" w:hAnsi="Times New Roman" w:cs="Times New Roman"/>
                <w:sz w:val="18"/>
                <w:szCs w:val="18"/>
              </w:rPr>
              <w:t>5/</w:t>
            </w:r>
            <w:r w:rsidRPr="00E128AF">
              <w:rPr>
                <w:rFonts w:ascii="Times New Roman" w:cs="Times New Roman"/>
                <w:sz w:val="18"/>
                <w:szCs w:val="18"/>
              </w:rPr>
              <w:t>套</w:t>
            </w:r>
          </w:p>
        </w:tc>
        <w:tc>
          <w:tcPr>
            <w:tcW w:w="714" w:type="pct"/>
          </w:tcPr>
          <w:p w:rsidR="00D417A2" w:rsidRPr="00E128AF" w:rsidRDefault="00D417A2" w:rsidP="00D417A2">
            <w:pPr>
              <w:pStyle w:val="TableParagraph"/>
              <w:rPr>
                <w:rFonts w:ascii="Times New Roman" w:hAnsi="Times New Roman" w:cs="Times New Roman"/>
                <w:sz w:val="18"/>
                <w:szCs w:val="18"/>
                <w:lang w:eastAsia="zh-CN"/>
              </w:rPr>
            </w:pPr>
            <w:r w:rsidRPr="00E128AF">
              <w:rPr>
                <w:rFonts w:ascii="Times New Roman" w:hAnsi="Times New Roman" w:cs="Times New Roman" w:hint="eastAsia"/>
                <w:sz w:val="18"/>
                <w:szCs w:val="18"/>
                <w:lang w:eastAsia="zh-CN"/>
              </w:rPr>
              <w:t>/</w:t>
            </w:r>
          </w:p>
        </w:tc>
        <w:tc>
          <w:tcPr>
            <w:tcW w:w="539" w:type="pct"/>
          </w:tcPr>
          <w:p w:rsidR="00D417A2" w:rsidRPr="00E128AF" w:rsidRDefault="00D417A2" w:rsidP="00D417A2">
            <w:pPr>
              <w:pStyle w:val="TableParagraph"/>
              <w:rPr>
                <w:rFonts w:ascii="Times New Roman" w:hAnsi="Times New Roman" w:cs="Times New Roman"/>
                <w:sz w:val="18"/>
                <w:szCs w:val="18"/>
                <w:lang w:eastAsia="zh-CN"/>
              </w:rPr>
            </w:pPr>
            <w:r w:rsidRPr="00E128AF">
              <w:rPr>
                <w:rFonts w:ascii="Times New Roman" w:hAnsi="Times New Roman" w:cs="Times New Roman" w:hint="eastAsia"/>
                <w:sz w:val="18"/>
                <w:szCs w:val="18"/>
                <w:lang w:eastAsia="zh-CN"/>
              </w:rPr>
              <w:t>0</w:t>
            </w:r>
          </w:p>
        </w:tc>
      </w:tr>
      <w:tr w:rsidR="00D417A2" w:rsidRPr="00E128AF" w:rsidTr="00D417A2">
        <w:trPr>
          <w:trHeight w:val="340"/>
        </w:trPr>
        <w:tc>
          <w:tcPr>
            <w:tcW w:w="659" w:type="pct"/>
            <w:vMerge/>
            <w:vAlign w:val="center"/>
          </w:tcPr>
          <w:p w:rsidR="00D417A2" w:rsidRPr="00E128AF" w:rsidRDefault="00D417A2" w:rsidP="00D417A2">
            <w:pPr>
              <w:jc w:val="center"/>
              <w:rPr>
                <w:rFonts w:ascii="Times New Roman" w:hAnsi="Times New Roman" w:cs="Times New Roman"/>
                <w:sz w:val="18"/>
                <w:szCs w:val="18"/>
              </w:rPr>
            </w:pPr>
          </w:p>
        </w:tc>
        <w:tc>
          <w:tcPr>
            <w:tcW w:w="2520" w:type="pct"/>
            <w:vAlign w:val="center"/>
          </w:tcPr>
          <w:p w:rsidR="00D417A2" w:rsidRPr="00E128AF" w:rsidRDefault="00D417A2" w:rsidP="00D417A2">
            <w:pPr>
              <w:pStyle w:val="TableParagraph"/>
              <w:rPr>
                <w:rFonts w:ascii="Times New Roman" w:hAnsi="Times New Roman" w:cs="Times New Roman"/>
                <w:sz w:val="18"/>
                <w:szCs w:val="18"/>
                <w:lang w:eastAsia="zh-CN"/>
              </w:rPr>
            </w:pPr>
            <w:r w:rsidRPr="00E128AF">
              <w:rPr>
                <w:rFonts w:ascii="Times New Roman" w:cs="Times New Roman"/>
                <w:sz w:val="18"/>
                <w:szCs w:val="18"/>
                <w:lang w:eastAsia="zh-CN"/>
              </w:rPr>
              <w:t>其他高温或高压，且涉及危险物质的工艺过程</w:t>
            </w:r>
            <w:r w:rsidRPr="00E128AF">
              <w:rPr>
                <w:rFonts w:ascii="Times New Roman" w:hAnsi="Times New Roman" w:cs="Times New Roman"/>
                <w:sz w:val="18"/>
                <w:szCs w:val="18"/>
                <w:lang w:eastAsia="zh-CN"/>
              </w:rPr>
              <w:t xml:space="preserve"> </w:t>
            </w:r>
            <w:r w:rsidRPr="00E128AF">
              <w:rPr>
                <w:rFonts w:ascii="Times New Roman" w:hAnsi="Times New Roman" w:cs="Times New Roman"/>
                <w:position w:val="8"/>
                <w:sz w:val="18"/>
                <w:szCs w:val="18"/>
                <w:lang w:eastAsia="zh-CN"/>
              </w:rPr>
              <w:t>a</w:t>
            </w:r>
            <w:r w:rsidRPr="00E128AF">
              <w:rPr>
                <w:rFonts w:ascii="Times New Roman" w:cs="Times New Roman"/>
                <w:sz w:val="18"/>
                <w:szCs w:val="18"/>
                <w:lang w:eastAsia="zh-CN"/>
              </w:rPr>
              <w:t>、危险物质贮存罐区</w:t>
            </w:r>
          </w:p>
        </w:tc>
        <w:tc>
          <w:tcPr>
            <w:tcW w:w="568" w:type="pct"/>
            <w:vAlign w:val="center"/>
          </w:tcPr>
          <w:p w:rsidR="00D417A2" w:rsidRPr="00E128AF" w:rsidRDefault="00D417A2" w:rsidP="00D417A2">
            <w:pPr>
              <w:pStyle w:val="TableParagraph"/>
              <w:rPr>
                <w:rFonts w:ascii="Times New Roman" w:hAnsi="Times New Roman" w:cs="Times New Roman"/>
                <w:sz w:val="18"/>
                <w:szCs w:val="18"/>
              </w:rPr>
            </w:pPr>
            <w:r w:rsidRPr="00E128AF">
              <w:rPr>
                <w:rFonts w:ascii="Times New Roman" w:hAnsi="Times New Roman" w:cs="Times New Roman"/>
                <w:sz w:val="18"/>
                <w:szCs w:val="18"/>
              </w:rPr>
              <w:t>5/</w:t>
            </w:r>
            <w:r w:rsidRPr="00E128AF">
              <w:rPr>
                <w:rFonts w:ascii="Times New Roman" w:cs="Times New Roman"/>
                <w:sz w:val="18"/>
                <w:szCs w:val="18"/>
              </w:rPr>
              <w:t>套（罐区）</w:t>
            </w:r>
          </w:p>
        </w:tc>
        <w:tc>
          <w:tcPr>
            <w:tcW w:w="714" w:type="pct"/>
          </w:tcPr>
          <w:p w:rsidR="00D417A2" w:rsidRPr="00E128AF" w:rsidRDefault="004943A2" w:rsidP="00D417A2">
            <w:pPr>
              <w:pStyle w:val="TableParagraph"/>
              <w:rPr>
                <w:rFonts w:ascii="Times New Roman" w:hAnsi="Times New Roman" w:cs="Times New Roman"/>
                <w:sz w:val="18"/>
                <w:szCs w:val="18"/>
                <w:lang w:eastAsia="zh-CN"/>
              </w:rPr>
            </w:pPr>
            <w:r w:rsidRPr="00E128AF">
              <w:rPr>
                <w:rFonts w:ascii="Times New Roman" w:hAnsi="Times New Roman" w:cs="Times New Roman"/>
                <w:sz w:val="18"/>
                <w:szCs w:val="18"/>
                <w:lang w:eastAsia="zh-CN"/>
              </w:rPr>
              <w:t>涉及</w:t>
            </w:r>
            <w:r w:rsidRPr="00E128AF">
              <w:rPr>
                <w:rFonts w:ascii="Times New Roman" w:hAnsi="Times New Roman" w:cs="Times New Roman" w:hint="eastAsia"/>
                <w:sz w:val="18"/>
                <w:szCs w:val="18"/>
                <w:lang w:eastAsia="zh-CN"/>
              </w:rPr>
              <w:t>1</w:t>
            </w:r>
            <w:r w:rsidRPr="00E128AF">
              <w:rPr>
                <w:rFonts w:ascii="Times New Roman" w:hAnsi="Times New Roman" w:cs="Times New Roman" w:hint="eastAsia"/>
                <w:sz w:val="18"/>
                <w:szCs w:val="18"/>
                <w:lang w:eastAsia="zh-CN"/>
              </w:rPr>
              <w:t>套</w:t>
            </w:r>
            <w:r w:rsidRPr="00E128AF">
              <w:rPr>
                <w:rFonts w:ascii="Times New Roman" w:hAnsi="Times New Roman" w:cs="Times New Roman"/>
                <w:sz w:val="18"/>
                <w:szCs w:val="18"/>
                <w:lang w:eastAsia="zh-CN"/>
              </w:rPr>
              <w:t>危险物质的贮存罐区</w:t>
            </w:r>
          </w:p>
        </w:tc>
        <w:tc>
          <w:tcPr>
            <w:tcW w:w="539" w:type="pct"/>
          </w:tcPr>
          <w:p w:rsidR="00D417A2" w:rsidRPr="00E128AF" w:rsidRDefault="004943A2" w:rsidP="00D417A2">
            <w:pPr>
              <w:pStyle w:val="TableParagraph"/>
              <w:rPr>
                <w:rFonts w:ascii="Times New Roman" w:hAnsi="Times New Roman" w:cs="Times New Roman"/>
                <w:sz w:val="18"/>
                <w:szCs w:val="18"/>
                <w:lang w:eastAsia="zh-CN"/>
              </w:rPr>
            </w:pPr>
            <w:r w:rsidRPr="00E128AF">
              <w:rPr>
                <w:rFonts w:ascii="Times New Roman" w:hAnsi="Times New Roman" w:cs="Times New Roman" w:hint="eastAsia"/>
                <w:sz w:val="18"/>
                <w:szCs w:val="18"/>
                <w:lang w:eastAsia="zh-CN"/>
              </w:rPr>
              <w:t>5</w:t>
            </w:r>
          </w:p>
        </w:tc>
      </w:tr>
      <w:tr w:rsidR="00D417A2" w:rsidRPr="00E128AF" w:rsidTr="00D417A2">
        <w:trPr>
          <w:trHeight w:val="340"/>
        </w:trPr>
        <w:tc>
          <w:tcPr>
            <w:tcW w:w="659" w:type="pct"/>
            <w:vAlign w:val="center"/>
          </w:tcPr>
          <w:p w:rsidR="00D417A2" w:rsidRPr="00E128AF" w:rsidRDefault="00D417A2" w:rsidP="00D417A2">
            <w:pPr>
              <w:pStyle w:val="TableParagraph"/>
              <w:rPr>
                <w:rFonts w:ascii="Times New Roman" w:hAnsi="Times New Roman" w:cs="Times New Roman"/>
                <w:sz w:val="18"/>
                <w:szCs w:val="18"/>
              </w:rPr>
            </w:pPr>
            <w:r w:rsidRPr="00E128AF">
              <w:rPr>
                <w:rFonts w:ascii="Times New Roman" w:cs="Times New Roman"/>
                <w:sz w:val="18"/>
                <w:szCs w:val="18"/>
              </w:rPr>
              <w:t>管道、港口</w:t>
            </w:r>
            <w:r w:rsidRPr="00E128AF">
              <w:rPr>
                <w:rFonts w:ascii="Times New Roman" w:hAnsi="Times New Roman" w:cs="Times New Roman"/>
                <w:sz w:val="18"/>
                <w:szCs w:val="18"/>
              </w:rPr>
              <w:t>/</w:t>
            </w:r>
            <w:r w:rsidRPr="00E128AF">
              <w:rPr>
                <w:rFonts w:ascii="Times New Roman" w:cs="Times New Roman"/>
                <w:sz w:val="18"/>
                <w:szCs w:val="18"/>
              </w:rPr>
              <w:t>码头等</w:t>
            </w:r>
          </w:p>
        </w:tc>
        <w:tc>
          <w:tcPr>
            <w:tcW w:w="2520" w:type="pct"/>
            <w:vAlign w:val="center"/>
          </w:tcPr>
          <w:p w:rsidR="00D417A2" w:rsidRPr="00E128AF" w:rsidRDefault="00D417A2" w:rsidP="00D417A2">
            <w:pPr>
              <w:pStyle w:val="TableParagraph"/>
              <w:rPr>
                <w:rFonts w:ascii="Times New Roman" w:hAnsi="Times New Roman" w:cs="Times New Roman"/>
                <w:sz w:val="18"/>
                <w:szCs w:val="18"/>
                <w:lang w:eastAsia="zh-CN"/>
              </w:rPr>
            </w:pPr>
            <w:r w:rsidRPr="00E128AF">
              <w:rPr>
                <w:rFonts w:ascii="Times New Roman" w:cs="Times New Roman"/>
                <w:sz w:val="18"/>
                <w:szCs w:val="18"/>
                <w:lang w:eastAsia="zh-CN"/>
              </w:rPr>
              <w:t>涉及危险物质管道运输项目、港口</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码头等</w:t>
            </w:r>
          </w:p>
        </w:tc>
        <w:tc>
          <w:tcPr>
            <w:tcW w:w="568" w:type="pct"/>
            <w:vAlign w:val="center"/>
          </w:tcPr>
          <w:p w:rsidR="00D417A2" w:rsidRPr="00E128AF" w:rsidRDefault="00D417A2" w:rsidP="00D417A2">
            <w:pPr>
              <w:pStyle w:val="TableParagraph"/>
              <w:rPr>
                <w:rFonts w:ascii="Times New Roman" w:hAnsi="Times New Roman" w:cs="Times New Roman"/>
                <w:sz w:val="18"/>
                <w:szCs w:val="18"/>
              </w:rPr>
            </w:pPr>
            <w:r w:rsidRPr="00E128AF">
              <w:rPr>
                <w:rFonts w:ascii="Times New Roman" w:hAnsi="Times New Roman" w:cs="Times New Roman"/>
                <w:sz w:val="18"/>
                <w:szCs w:val="18"/>
              </w:rPr>
              <w:t>10</w:t>
            </w:r>
          </w:p>
        </w:tc>
        <w:tc>
          <w:tcPr>
            <w:tcW w:w="714" w:type="pct"/>
          </w:tcPr>
          <w:p w:rsidR="00D417A2" w:rsidRPr="00E128AF" w:rsidRDefault="004943A2" w:rsidP="00D417A2">
            <w:pPr>
              <w:pStyle w:val="TableParagraph"/>
              <w:rPr>
                <w:rFonts w:ascii="Times New Roman" w:hAnsi="Times New Roman" w:cs="Times New Roman"/>
                <w:sz w:val="18"/>
                <w:szCs w:val="18"/>
                <w:lang w:eastAsia="zh-CN"/>
              </w:rPr>
            </w:pPr>
            <w:r w:rsidRPr="00E128AF">
              <w:rPr>
                <w:rFonts w:ascii="Times New Roman" w:hAnsi="Times New Roman" w:cs="Times New Roman"/>
                <w:sz w:val="18"/>
                <w:szCs w:val="18"/>
              </w:rPr>
              <w:t>涉及油类物质的输送</w:t>
            </w:r>
          </w:p>
        </w:tc>
        <w:tc>
          <w:tcPr>
            <w:tcW w:w="539" w:type="pct"/>
          </w:tcPr>
          <w:p w:rsidR="00D417A2" w:rsidRPr="00E128AF" w:rsidRDefault="004943A2" w:rsidP="00D417A2">
            <w:pPr>
              <w:pStyle w:val="TableParagraph"/>
              <w:rPr>
                <w:rFonts w:ascii="Times New Roman" w:hAnsi="Times New Roman" w:cs="Times New Roman"/>
                <w:sz w:val="18"/>
                <w:szCs w:val="18"/>
                <w:lang w:eastAsia="zh-CN"/>
              </w:rPr>
            </w:pPr>
            <w:r w:rsidRPr="00E128AF">
              <w:rPr>
                <w:rFonts w:ascii="Times New Roman" w:hAnsi="Times New Roman" w:cs="Times New Roman" w:hint="eastAsia"/>
                <w:sz w:val="18"/>
                <w:szCs w:val="18"/>
                <w:lang w:eastAsia="zh-CN"/>
              </w:rPr>
              <w:t>10</w:t>
            </w:r>
          </w:p>
        </w:tc>
      </w:tr>
      <w:tr w:rsidR="00D417A2" w:rsidRPr="00E128AF" w:rsidTr="00D417A2">
        <w:trPr>
          <w:trHeight w:val="340"/>
        </w:trPr>
        <w:tc>
          <w:tcPr>
            <w:tcW w:w="659" w:type="pct"/>
            <w:vAlign w:val="center"/>
          </w:tcPr>
          <w:p w:rsidR="00D417A2" w:rsidRPr="00E128AF" w:rsidRDefault="00D417A2" w:rsidP="00D417A2">
            <w:pPr>
              <w:pStyle w:val="TableParagraph"/>
              <w:rPr>
                <w:rFonts w:ascii="Times New Roman" w:hAnsi="Times New Roman" w:cs="Times New Roman"/>
                <w:sz w:val="18"/>
                <w:szCs w:val="18"/>
              </w:rPr>
            </w:pPr>
            <w:r w:rsidRPr="00E128AF">
              <w:rPr>
                <w:rFonts w:ascii="Times New Roman" w:cs="Times New Roman"/>
                <w:sz w:val="18"/>
                <w:szCs w:val="18"/>
              </w:rPr>
              <w:t>石油天然气</w:t>
            </w:r>
          </w:p>
        </w:tc>
        <w:tc>
          <w:tcPr>
            <w:tcW w:w="2520" w:type="pct"/>
            <w:vAlign w:val="center"/>
          </w:tcPr>
          <w:p w:rsidR="00D417A2" w:rsidRPr="00E128AF" w:rsidRDefault="00D417A2" w:rsidP="00D417A2">
            <w:pPr>
              <w:pStyle w:val="TableParagraph"/>
              <w:rPr>
                <w:rFonts w:ascii="Times New Roman" w:hAnsi="Times New Roman" w:cs="Times New Roman"/>
                <w:sz w:val="18"/>
                <w:szCs w:val="18"/>
                <w:lang w:eastAsia="zh-CN"/>
              </w:rPr>
            </w:pPr>
            <w:r w:rsidRPr="00E128AF">
              <w:rPr>
                <w:rFonts w:ascii="Times New Roman" w:cs="Times New Roman"/>
                <w:spacing w:val="9"/>
                <w:sz w:val="18"/>
                <w:szCs w:val="18"/>
                <w:lang w:eastAsia="zh-CN"/>
              </w:rPr>
              <w:t>石油、天然</w:t>
            </w:r>
            <w:r w:rsidRPr="00E128AF">
              <w:rPr>
                <w:rFonts w:ascii="Times New Roman" w:cs="Times New Roman"/>
                <w:spacing w:val="10"/>
                <w:sz w:val="18"/>
                <w:szCs w:val="18"/>
                <w:lang w:eastAsia="zh-CN"/>
              </w:rPr>
              <w:t>气</w:t>
            </w:r>
            <w:r w:rsidRPr="00E128AF">
              <w:rPr>
                <w:rFonts w:ascii="Times New Roman" w:cs="Times New Roman"/>
                <w:spacing w:val="9"/>
                <w:sz w:val="18"/>
                <w:szCs w:val="18"/>
                <w:lang w:eastAsia="zh-CN"/>
              </w:rPr>
              <w:t>、页岩气开</w:t>
            </w:r>
            <w:r w:rsidRPr="00E128AF">
              <w:rPr>
                <w:rFonts w:ascii="Times New Roman" w:cs="Times New Roman"/>
                <w:spacing w:val="10"/>
                <w:sz w:val="18"/>
                <w:szCs w:val="18"/>
                <w:lang w:eastAsia="zh-CN"/>
              </w:rPr>
              <w:t>采</w:t>
            </w:r>
            <w:r w:rsidRPr="00E128AF">
              <w:rPr>
                <w:rFonts w:ascii="Times New Roman" w:cs="Times New Roman"/>
                <w:spacing w:val="9"/>
                <w:sz w:val="18"/>
                <w:szCs w:val="18"/>
                <w:lang w:eastAsia="zh-CN"/>
              </w:rPr>
              <w:t>（含净</w:t>
            </w:r>
            <w:r w:rsidRPr="00E128AF">
              <w:rPr>
                <w:rFonts w:ascii="Times New Roman" w:cs="Times New Roman"/>
                <w:spacing w:val="10"/>
                <w:sz w:val="18"/>
                <w:szCs w:val="18"/>
                <w:lang w:eastAsia="zh-CN"/>
              </w:rPr>
              <w:t>化</w:t>
            </w:r>
            <w:r w:rsidRPr="00E128AF">
              <w:rPr>
                <w:rFonts w:ascii="Times New Roman" w:cs="Times New Roman"/>
                <w:spacing w:val="-86"/>
                <w:sz w:val="18"/>
                <w:szCs w:val="18"/>
                <w:lang w:eastAsia="zh-CN"/>
              </w:rPr>
              <w:t>）</w:t>
            </w:r>
            <w:r w:rsidRPr="00E128AF">
              <w:rPr>
                <w:rFonts w:ascii="Times New Roman" w:cs="Times New Roman"/>
                <w:spacing w:val="10"/>
                <w:sz w:val="18"/>
                <w:szCs w:val="18"/>
                <w:lang w:eastAsia="zh-CN"/>
              </w:rPr>
              <w:t>，</w:t>
            </w:r>
            <w:r w:rsidRPr="00E128AF">
              <w:rPr>
                <w:rFonts w:ascii="Times New Roman" w:cs="Times New Roman"/>
                <w:spacing w:val="9"/>
                <w:sz w:val="18"/>
                <w:szCs w:val="18"/>
                <w:lang w:eastAsia="zh-CN"/>
              </w:rPr>
              <w:t>气库（不含</w:t>
            </w:r>
            <w:r w:rsidRPr="00E128AF">
              <w:rPr>
                <w:rFonts w:ascii="Times New Roman" w:cs="Times New Roman"/>
                <w:spacing w:val="10"/>
                <w:sz w:val="18"/>
                <w:szCs w:val="18"/>
                <w:lang w:eastAsia="zh-CN"/>
              </w:rPr>
              <w:t>加</w:t>
            </w:r>
            <w:r w:rsidRPr="00E128AF">
              <w:rPr>
                <w:rFonts w:ascii="Times New Roman" w:cs="Times New Roman"/>
                <w:spacing w:val="9"/>
                <w:sz w:val="18"/>
                <w:szCs w:val="18"/>
                <w:lang w:eastAsia="zh-CN"/>
              </w:rPr>
              <w:t>气站的气</w:t>
            </w:r>
            <w:r w:rsidRPr="00E128AF">
              <w:rPr>
                <w:rFonts w:ascii="Times New Roman" w:cs="Times New Roman"/>
                <w:spacing w:val="10"/>
                <w:sz w:val="18"/>
                <w:szCs w:val="18"/>
                <w:lang w:eastAsia="zh-CN"/>
              </w:rPr>
              <w:t>库</w:t>
            </w:r>
            <w:r w:rsidRPr="00E128AF">
              <w:rPr>
                <w:rFonts w:ascii="Times New Roman" w:cs="Times New Roman"/>
                <w:spacing w:val="-84"/>
                <w:sz w:val="18"/>
                <w:szCs w:val="18"/>
                <w:lang w:eastAsia="zh-CN"/>
              </w:rPr>
              <w:t>）</w:t>
            </w:r>
            <w:r w:rsidRPr="00E128AF">
              <w:rPr>
                <w:rFonts w:ascii="Times New Roman" w:cs="Times New Roman"/>
                <w:spacing w:val="10"/>
                <w:sz w:val="18"/>
                <w:szCs w:val="18"/>
                <w:lang w:eastAsia="zh-CN"/>
              </w:rPr>
              <w:t>，油</w:t>
            </w:r>
            <w:r w:rsidRPr="00E128AF">
              <w:rPr>
                <w:rFonts w:ascii="Times New Roman" w:cs="Times New Roman"/>
                <w:spacing w:val="7"/>
                <w:sz w:val="18"/>
                <w:szCs w:val="18"/>
                <w:lang w:eastAsia="zh-CN"/>
              </w:rPr>
              <w:t>库</w:t>
            </w:r>
            <w:r w:rsidRPr="00E128AF">
              <w:rPr>
                <w:rFonts w:ascii="Times New Roman" w:cs="Times New Roman"/>
                <w:spacing w:val="8"/>
                <w:sz w:val="18"/>
                <w:szCs w:val="18"/>
                <w:lang w:eastAsia="zh-CN"/>
              </w:rPr>
              <w:t>（不</w:t>
            </w:r>
            <w:r w:rsidRPr="00E128AF">
              <w:rPr>
                <w:rFonts w:ascii="Times New Roman" w:cs="Times New Roman"/>
                <w:spacing w:val="7"/>
                <w:sz w:val="18"/>
                <w:szCs w:val="18"/>
                <w:lang w:eastAsia="zh-CN"/>
              </w:rPr>
              <w:t>含</w:t>
            </w:r>
            <w:r w:rsidRPr="00E128AF">
              <w:rPr>
                <w:rFonts w:ascii="Times New Roman" w:cs="Times New Roman"/>
                <w:spacing w:val="8"/>
                <w:sz w:val="18"/>
                <w:szCs w:val="18"/>
                <w:lang w:eastAsia="zh-CN"/>
              </w:rPr>
              <w:t>加气</w:t>
            </w:r>
            <w:r w:rsidRPr="00E128AF">
              <w:rPr>
                <w:rFonts w:ascii="Times New Roman" w:cs="Times New Roman"/>
                <w:spacing w:val="7"/>
                <w:sz w:val="18"/>
                <w:szCs w:val="18"/>
                <w:lang w:eastAsia="zh-CN"/>
              </w:rPr>
              <w:t>站</w:t>
            </w:r>
            <w:r w:rsidRPr="00E128AF">
              <w:rPr>
                <w:rFonts w:ascii="Times New Roman" w:cs="Times New Roman"/>
                <w:spacing w:val="8"/>
                <w:sz w:val="18"/>
                <w:szCs w:val="18"/>
                <w:lang w:eastAsia="zh-CN"/>
              </w:rPr>
              <w:t>的油</w:t>
            </w:r>
            <w:r w:rsidRPr="00E128AF">
              <w:rPr>
                <w:rFonts w:ascii="Times New Roman" w:cs="Times New Roman"/>
                <w:spacing w:val="7"/>
                <w:sz w:val="18"/>
                <w:szCs w:val="18"/>
                <w:lang w:eastAsia="zh-CN"/>
              </w:rPr>
              <w:t>库</w:t>
            </w:r>
            <w:r w:rsidRPr="00E128AF">
              <w:rPr>
                <w:rFonts w:ascii="Times New Roman" w:cs="Times New Roman"/>
                <w:spacing w:val="-86"/>
                <w:sz w:val="18"/>
                <w:szCs w:val="18"/>
                <w:lang w:eastAsia="zh-CN"/>
              </w:rPr>
              <w:t>）</w:t>
            </w:r>
            <w:r w:rsidRPr="00E128AF">
              <w:rPr>
                <w:rFonts w:ascii="Times New Roman" w:cs="Times New Roman"/>
                <w:spacing w:val="7"/>
                <w:sz w:val="18"/>
                <w:szCs w:val="18"/>
                <w:lang w:eastAsia="zh-CN"/>
              </w:rPr>
              <w:t>、</w:t>
            </w:r>
            <w:r w:rsidRPr="00E128AF">
              <w:rPr>
                <w:rFonts w:ascii="Times New Roman" w:cs="Times New Roman"/>
                <w:spacing w:val="8"/>
                <w:sz w:val="18"/>
                <w:szCs w:val="18"/>
                <w:lang w:eastAsia="zh-CN"/>
              </w:rPr>
              <w:t>油</w:t>
            </w:r>
            <w:r w:rsidRPr="00E128AF">
              <w:rPr>
                <w:rFonts w:ascii="Times New Roman" w:cs="Times New Roman"/>
                <w:spacing w:val="7"/>
                <w:sz w:val="18"/>
                <w:szCs w:val="18"/>
                <w:lang w:eastAsia="zh-CN"/>
              </w:rPr>
              <w:t>气</w:t>
            </w:r>
            <w:r w:rsidRPr="00E128AF">
              <w:rPr>
                <w:rFonts w:ascii="Times New Roman" w:cs="Times New Roman"/>
                <w:spacing w:val="8"/>
                <w:sz w:val="18"/>
                <w:szCs w:val="18"/>
                <w:lang w:eastAsia="zh-CN"/>
              </w:rPr>
              <w:t>管</w:t>
            </w:r>
            <w:r w:rsidRPr="00E128AF">
              <w:rPr>
                <w:rFonts w:ascii="Times New Roman" w:cs="Times New Roman"/>
                <w:sz w:val="18"/>
                <w:szCs w:val="18"/>
                <w:lang w:eastAsia="zh-CN"/>
              </w:rPr>
              <w:t>线</w:t>
            </w:r>
            <w:r w:rsidRPr="00E128AF">
              <w:rPr>
                <w:rFonts w:ascii="Times New Roman" w:hAnsi="Times New Roman" w:cs="Times New Roman"/>
                <w:spacing w:val="-36"/>
                <w:sz w:val="18"/>
                <w:szCs w:val="18"/>
                <w:lang w:eastAsia="zh-CN"/>
              </w:rPr>
              <w:t xml:space="preserve"> </w:t>
            </w:r>
            <w:r w:rsidRPr="00E128AF">
              <w:rPr>
                <w:rFonts w:ascii="Times New Roman" w:hAnsi="Times New Roman" w:cs="Times New Roman"/>
                <w:spacing w:val="3"/>
                <w:position w:val="8"/>
                <w:sz w:val="18"/>
                <w:szCs w:val="18"/>
                <w:lang w:eastAsia="zh-CN"/>
              </w:rPr>
              <w:t>b</w:t>
            </w:r>
            <w:r w:rsidRPr="00E128AF">
              <w:rPr>
                <w:rFonts w:ascii="Times New Roman" w:cs="Times New Roman"/>
                <w:spacing w:val="8"/>
                <w:sz w:val="18"/>
                <w:szCs w:val="18"/>
                <w:lang w:eastAsia="zh-CN"/>
              </w:rPr>
              <w:t>（不</w:t>
            </w:r>
            <w:r w:rsidRPr="00E128AF">
              <w:rPr>
                <w:rFonts w:ascii="Times New Roman" w:cs="Times New Roman"/>
                <w:spacing w:val="7"/>
                <w:sz w:val="18"/>
                <w:szCs w:val="18"/>
                <w:lang w:eastAsia="zh-CN"/>
              </w:rPr>
              <w:t>含</w:t>
            </w:r>
            <w:r w:rsidRPr="00E128AF">
              <w:rPr>
                <w:rFonts w:ascii="Times New Roman" w:cs="Times New Roman"/>
                <w:spacing w:val="8"/>
                <w:sz w:val="18"/>
                <w:szCs w:val="18"/>
                <w:lang w:eastAsia="zh-CN"/>
              </w:rPr>
              <w:t>城镇</w:t>
            </w:r>
            <w:r w:rsidRPr="00E128AF">
              <w:rPr>
                <w:rFonts w:ascii="Times New Roman" w:cs="Times New Roman"/>
                <w:spacing w:val="7"/>
                <w:sz w:val="18"/>
                <w:szCs w:val="18"/>
                <w:lang w:eastAsia="zh-CN"/>
              </w:rPr>
              <w:t>燃</w:t>
            </w:r>
            <w:r w:rsidRPr="00E128AF">
              <w:rPr>
                <w:rFonts w:ascii="Times New Roman" w:cs="Times New Roman"/>
                <w:spacing w:val="8"/>
                <w:sz w:val="18"/>
                <w:szCs w:val="18"/>
                <w:lang w:eastAsia="zh-CN"/>
              </w:rPr>
              <w:t>气管</w:t>
            </w:r>
            <w:r w:rsidRPr="00E128AF">
              <w:rPr>
                <w:rFonts w:ascii="Times New Roman" w:cs="Times New Roman"/>
                <w:spacing w:val="7"/>
                <w:sz w:val="18"/>
                <w:szCs w:val="18"/>
                <w:lang w:eastAsia="zh-CN"/>
              </w:rPr>
              <w:t>线</w:t>
            </w:r>
            <w:r w:rsidRPr="00E128AF">
              <w:rPr>
                <w:rFonts w:ascii="Times New Roman" w:cs="Times New Roman"/>
                <w:sz w:val="18"/>
                <w:szCs w:val="18"/>
                <w:lang w:eastAsia="zh-CN"/>
              </w:rPr>
              <w:t>）</w:t>
            </w:r>
          </w:p>
        </w:tc>
        <w:tc>
          <w:tcPr>
            <w:tcW w:w="568" w:type="pct"/>
            <w:vAlign w:val="center"/>
          </w:tcPr>
          <w:p w:rsidR="00D417A2" w:rsidRPr="00E128AF" w:rsidRDefault="00D417A2" w:rsidP="00D417A2">
            <w:pPr>
              <w:pStyle w:val="TableParagraph"/>
              <w:rPr>
                <w:rFonts w:ascii="Times New Roman" w:hAnsi="Times New Roman" w:cs="Times New Roman"/>
                <w:sz w:val="18"/>
                <w:szCs w:val="18"/>
              </w:rPr>
            </w:pPr>
            <w:r w:rsidRPr="00E128AF">
              <w:rPr>
                <w:rFonts w:ascii="Times New Roman" w:hAnsi="Times New Roman" w:cs="Times New Roman"/>
                <w:sz w:val="18"/>
                <w:szCs w:val="18"/>
              </w:rPr>
              <w:t>10</w:t>
            </w:r>
          </w:p>
        </w:tc>
        <w:tc>
          <w:tcPr>
            <w:tcW w:w="714" w:type="pct"/>
          </w:tcPr>
          <w:p w:rsidR="00D417A2" w:rsidRPr="00E128AF" w:rsidRDefault="004943A2" w:rsidP="00D417A2">
            <w:pPr>
              <w:pStyle w:val="TableParagraph"/>
              <w:rPr>
                <w:rFonts w:ascii="Times New Roman" w:hAnsi="Times New Roman" w:cs="Times New Roman"/>
                <w:sz w:val="18"/>
                <w:szCs w:val="18"/>
                <w:lang w:eastAsia="zh-CN"/>
              </w:rPr>
            </w:pPr>
            <w:r w:rsidRPr="00E128AF">
              <w:rPr>
                <w:rFonts w:ascii="Times New Roman" w:hAnsi="Times New Roman" w:cs="Times New Roman" w:hint="eastAsia"/>
                <w:sz w:val="18"/>
                <w:szCs w:val="18"/>
                <w:lang w:eastAsia="zh-CN"/>
              </w:rPr>
              <w:t>/</w:t>
            </w:r>
          </w:p>
        </w:tc>
        <w:tc>
          <w:tcPr>
            <w:tcW w:w="539" w:type="pct"/>
          </w:tcPr>
          <w:p w:rsidR="00D417A2" w:rsidRPr="00E128AF" w:rsidRDefault="004943A2" w:rsidP="00D417A2">
            <w:pPr>
              <w:pStyle w:val="TableParagraph"/>
              <w:rPr>
                <w:rFonts w:ascii="Times New Roman" w:hAnsi="Times New Roman" w:cs="Times New Roman"/>
                <w:sz w:val="18"/>
                <w:szCs w:val="18"/>
                <w:lang w:eastAsia="zh-CN"/>
              </w:rPr>
            </w:pPr>
            <w:r w:rsidRPr="00E128AF">
              <w:rPr>
                <w:rFonts w:ascii="Times New Roman" w:hAnsi="Times New Roman" w:cs="Times New Roman" w:hint="eastAsia"/>
                <w:sz w:val="18"/>
                <w:szCs w:val="18"/>
                <w:lang w:eastAsia="zh-CN"/>
              </w:rPr>
              <w:t>/</w:t>
            </w:r>
          </w:p>
        </w:tc>
      </w:tr>
      <w:tr w:rsidR="00D417A2" w:rsidRPr="00E128AF" w:rsidTr="00D417A2">
        <w:trPr>
          <w:trHeight w:val="340"/>
        </w:trPr>
        <w:tc>
          <w:tcPr>
            <w:tcW w:w="659" w:type="pct"/>
            <w:vAlign w:val="center"/>
          </w:tcPr>
          <w:p w:rsidR="00D417A2" w:rsidRPr="00E128AF" w:rsidRDefault="00D417A2" w:rsidP="00D417A2">
            <w:pPr>
              <w:pStyle w:val="TableParagraph"/>
              <w:rPr>
                <w:rFonts w:ascii="Times New Roman" w:hAnsi="Times New Roman" w:cs="Times New Roman"/>
                <w:sz w:val="18"/>
                <w:szCs w:val="18"/>
              </w:rPr>
            </w:pPr>
            <w:r w:rsidRPr="00E128AF">
              <w:rPr>
                <w:rFonts w:ascii="Times New Roman" w:cs="Times New Roman"/>
                <w:sz w:val="18"/>
                <w:szCs w:val="18"/>
              </w:rPr>
              <w:t>其他</w:t>
            </w:r>
          </w:p>
        </w:tc>
        <w:tc>
          <w:tcPr>
            <w:tcW w:w="2520" w:type="pct"/>
            <w:vAlign w:val="center"/>
          </w:tcPr>
          <w:p w:rsidR="00D417A2" w:rsidRPr="00E128AF" w:rsidRDefault="00D417A2" w:rsidP="00D417A2">
            <w:pPr>
              <w:pStyle w:val="TableParagraph"/>
              <w:rPr>
                <w:rFonts w:ascii="Times New Roman" w:hAnsi="Times New Roman" w:cs="Times New Roman"/>
                <w:sz w:val="18"/>
                <w:szCs w:val="18"/>
                <w:lang w:eastAsia="zh-CN"/>
              </w:rPr>
            </w:pPr>
            <w:r w:rsidRPr="00E128AF">
              <w:rPr>
                <w:rFonts w:ascii="Times New Roman" w:cs="Times New Roman"/>
                <w:sz w:val="18"/>
                <w:szCs w:val="18"/>
                <w:lang w:eastAsia="zh-CN"/>
              </w:rPr>
              <w:t>涉及危险物质使用、贮存的项目</w:t>
            </w:r>
          </w:p>
        </w:tc>
        <w:tc>
          <w:tcPr>
            <w:tcW w:w="568" w:type="pct"/>
            <w:vAlign w:val="center"/>
          </w:tcPr>
          <w:p w:rsidR="00D417A2" w:rsidRPr="00E128AF" w:rsidRDefault="00D417A2" w:rsidP="00D417A2">
            <w:pPr>
              <w:pStyle w:val="TableParagraph"/>
              <w:rPr>
                <w:rFonts w:ascii="Times New Roman" w:hAnsi="Times New Roman" w:cs="Times New Roman"/>
                <w:sz w:val="18"/>
                <w:szCs w:val="18"/>
              </w:rPr>
            </w:pPr>
            <w:r w:rsidRPr="00E128AF">
              <w:rPr>
                <w:rFonts w:ascii="Times New Roman" w:hAnsi="Times New Roman" w:cs="Times New Roman"/>
                <w:sz w:val="18"/>
                <w:szCs w:val="18"/>
              </w:rPr>
              <w:t>5</w:t>
            </w:r>
          </w:p>
        </w:tc>
        <w:tc>
          <w:tcPr>
            <w:tcW w:w="714" w:type="pct"/>
          </w:tcPr>
          <w:p w:rsidR="00D417A2" w:rsidRPr="00E128AF" w:rsidRDefault="00261CE5" w:rsidP="00D417A2">
            <w:pPr>
              <w:pStyle w:val="TableParagraph"/>
              <w:rPr>
                <w:rFonts w:ascii="Times New Roman" w:hAnsi="Times New Roman" w:cs="Times New Roman"/>
                <w:sz w:val="18"/>
                <w:szCs w:val="18"/>
                <w:lang w:eastAsia="zh-CN"/>
              </w:rPr>
            </w:pPr>
            <w:r w:rsidRPr="00E128AF">
              <w:rPr>
                <w:rFonts w:ascii="Times New Roman" w:hAnsi="Times New Roman" w:cs="Times New Roman"/>
                <w:sz w:val="18"/>
                <w:szCs w:val="18"/>
                <w:lang w:eastAsia="zh-CN"/>
              </w:rPr>
              <w:t>项目涉及油类物质的储存</w:t>
            </w:r>
          </w:p>
        </w:tc>
        <w:tc>
          <w:tcPr>
            <w:tcW w:w="539" w:type="pct"/>
          </w:tcPr>
          <w:p w:rsidR="00D417A2" w:rsidRPr="00E128AF" w:rsidRDefault="00261CE5" w:rsidP="00D417A2">
            <w:pPr>
              <w:pStyle w:val="TableParagraph"/>
              <w:rPr>
                <w:rFonts w:ascii="Times New Roman" w:hAnsi="Times New Roman" w:cs="Times New Roman"/>
                <w:sz w:val="18"/>
                <w:szCs w:val="18"/>
                <w:lang w:eastAsia="zh-CN"/>
              </w:rPr>
            </w:pPr>
            <w:r w:rsidRPr="00E128AF">
              <w:rPr>
                <w:rFonts w:ascii="Times New Roman" w:hAnsi="Times New Roman" w:cs="Times New Roman" w:hint="eastAsia"/>
                <w:sz w:val="18"/>
                <w:szCs w:val="18"/>
                <w:lang w:eastAsia="zh-CN"/>
              </w:rPr>
              <w:t>5</w:t>
            </w:r>
          </w:p>
        </w:tc>
      </w:tr>
      <w:tr w:rsidR="00D417A2" w:rsidRPr="00E128AF" w:rsidTr="00D417A2">
        <w:trPr>
          <w:trHeight w:val="340"/>
        </w:trPr>
        <w:tc>
          <w:tcPr>
            <w:tcW w:w="3747" w:type="pct"/>
            <w:gridSpan w:val="3"/>
            <w:vAlign w:val="center"/>
          </w:tcPr>
          <w:p w:rsidR="00D417A2" w:rsidRPr="00E128AF" w:rsidRDefault="00D417A2" w:rsidP="00D417A2">
            <w:pPr>
              <w:pStyle w:val="TableParagraph"/>
              <w:rPr>
                <w:rFonts w:ascii="Times New Roman" w:hAnsi="Times New Roman" w:cs="Times New Roman"/>
                <w:sz w:val="18"/>
                <w:szCs w:val="18"/>
                <w:lang w:eastAsia="zh-CN"/>
              </w:rPr>
            </w:pPr>
            <w:r w:rsidRPr="00E128AF">
              <w:rPr>
                <w:rFonts w:ascii="Times New Roman" w:hAnsi="Times New Roman" w:cs="Times New Roman"/>
                <w:position w:val="8"/>
                <w:sz w:val="18"/>
                <w:szCs w:val="18"/>
                <w:lang w:eastAsia="zh-CN"/>
              </w:rPr>
              <w:t xml:space="preserve">a </w:t>
            </w:r>
            <w:r w:rsidRPr="00E128AF">
              <w:rPr>
                <w:rFonts w:ascii="Times New Roman" w:cs="Times New Roman"/>
                <w:sz w:val="18"/>
                <w:szCs w:val="18"/>
                <w:lang w:eastAsia="zh-CN"/>
              </w:rPr>
              <w:t>高温指工艺温度</w:t>
            </w:r>
            <w:r w:rsidRPr="00E128AF">
              <w:rPr>
                <w:rFonts w:ascii="Times New Roman" w:hAnsi="Times New Roman" w:cs="Times New Roman"/>
                <w:sz w:val="18"/>
                <w:szCs w:val="18"/>
                <w:lang w:eastAsia="zh-CN"/>
              </w:rPr>
              <w:t>≥300  ℃</w:t>
            </w:r>
            <w:r w:rsidRPr="00E128AF">
              <w:rPr>
                <w:rFonts w:ascii="Times New Roman" w:cs="Times New Roman"/>
                <w:sz w:val="18"/>
                <w:szCs w:val="18"/>
                <w:lang w:eastAsia="zh-CN"/>
              </w:rPr>
              <w:t>，高压指压力容器的设计压力（</w:t>
            </w:r>
            <w:r w:rsidRPr="00E128AF">
              <w:rPr>
                <w:rFonts w:ascii="Times New Roman" w:hAnsi="Times New Roman" w:cs="Times New Roman"/>
                <w:i/>
                <w:sz w:val="18"/>
                <w:szCs w:val="18"/>
                <w:lang w:eastAsia="zh-CN"/>
              </w:rPr>
              <w:t>P</w:t>
            </w:r>
            <w:r w:rsidRPr="00E128AF">
              <w:rPr>
                <w:rFonts w:ascii="Times New Roman" w:cs="Times New Roman"/>
                <w:sz w:val="18"/>
                <w:szCs w:val="18"/>
                <w:lang w:eastAsia="zh-CN"/>
              </w:rPr>
              <w:t>）</w:t>
            </w:r>
            <w:r w:rsidRPr="00E128AF">
              <w:rPr>
                <w:rFonts w:ascii="Times New Roman" w:hAnsi="Times New Roman" w:cs="Times New Roman"/>
                <w:sz w:val="18"/>
                <w:szCs w:val="18"/>
                <w:lang w:eastAsia="zh-CN"/>
              </w:rPr>
              <w:t>≥10.0 MPa</w:t>
            </w:r>
            <w:r w:rsidRPr="00E128AF">
              <w:rPr>
                <w:rFonts w:ascii="Times New Roman" w:cs="Times New Roman"/>
                <w:sz w:val="18"/>
                <w:szCs w:val="18"/>
                <w:lang w:eastAsia="zh-CN"/>
              </w:rPr>
              <w:t>；</w:t>
            </w:r>
          </w:p>
          <w:p w:rsidR="00D417A2" w:rsidRPr="00E128AF" w:rsidRDefault="00D417A2" w:rsidP="00D417A2">
            <w:pPr>
              <w:pStyle w:val="TableParagraph"/>
              <w:rPr>
                <w:rFonts w:ascii="Times New Roman" w:hAnsi="Times New Roman" w:cs="Times New Roman"/>
                <w:sz w:val="18"/>
                <w:szCs w:val="18"/>
                <w:lang w:eastAsia="zh-CN"/>
              </w:rPr>
            </w:pPr>
            <w:r w:rsidRPr="00E128AF">
              <w:rPr>
                <w:rFonts w:ascii="Times New Roman" w:hAnsi="Times New Roman" w:cs="Times New Roman"/>
                <w:position w:val="8"/>
                <w:sz w:val="18"/>
                <w:szCs w:val="18"/>
                <w:lang w:eastAsia="zh-CN"/>
              </w:rPr>
              <w:t xml:space="preserve">b </w:t>
            </w:r>
            <w:r w:rsidRPr="00E128AF">
              <w:rPr>
                <w:rFonts w:ascii="Times New Roman" w:cs="Times New Roman"/>
                <w:sz w:val="18"/>
                <w:szCs w:val="18"/>
                <w:lang w:eastAsia="zh-CN"/>
              </w:rPr>
              <w:t>长输管道运输项目应按站场、管线分段进行评价。</w:t>
            </w:r>
          </w:p>
        </w:tc>
        <w:tc>
          <w:tcPr>
            <w:tcW w:w="714" w:type="pct"/>
          </w:tcPr>
          <w:p w:rsidR="00D417A2" w:rsidRPr="00E128AF" w:rsidRDefault="00D417A2" w:rsidP="00D417A2">
            <w:pPr>
              <w:pStyle w:val="TableParagraph"/>
              <w:rPr>
                <w:rFonts w:ascii="Times New Roman" w:hAnsi="Times New Roman" w:cs="Times New Roman"/>
                <w:position w:val="8"/>
                <w:sz w:val="18"/>
                <w:szCs w:val="18"/>
                <w:lang w:eastAsia="zh-CN"/>
              </w:rPr>
            </w:pPr>
          </w:p>
        </w:tc>
        <w:tc>
          <w:tcPr>
            <w:tcW w:w="539" w:type="pct"/>
          </w:tcPr>
          <w:p w:rsidR="00D417A2" w:rsidRPr="00E128AF" w:rsidRDefault="00D417A2" w:rsidP="00D417A2">
            <w:pPr>
              <w:pStyle w:val="TableParagraph"/>
              <w:rPr>
                <w:rFonts w:ascii="Times New Roman" w:hAnsi="Times New Roman" w:cs="Times New Roman"/>
                <w:position w:val="8"/>
                <w:sz w:val="18"/>
                <w:szCs w:val="18"/>
                <w:lang w:eastAsia="zh-CN"/>
              </w:rPr>
            </w:pPr>
          </w:p>
        </w:tc>
      </w:tr>
      <w:tr w:rsidR="00261CE5" w:rsidRPr="00E128AF" w:rsidTr="00D417A2">
        <w:trPr>
          <w:trHeight w:val="340"/>
        </w:trPr>
        <w:tc>
          <w:tcPr>
            <w:tcW w:w="3747" w:type="pct"/>
            <w:gridSpan w:val="3"/>
            <w:vAlign w:val="center"/>
          </w:tcPr>
          <w:p w:rsidR="00261CE5" w:rsidRPr="00E128AF" w:rsidRDefault="00261CE5" w:rsidP="00D417A2">
            <w:pPr>
              <w:pStyle w:val="TableParagraph"/>
              <w:rPr>
                <w:rFonts w:ascii="Times New Roman" w:hAnsi="Times New Roman" w:cs="Times New Roman"/>
                <w:position w:val="8"/>
                <w:sz w:val="18"/>
                <w:szCs w:val="18"/>
                <w:lang w:eastAsia="zh-CN"/>
              </w:rPr>
            </w:pPr>
            <w:r w:rsidRPr="00E128AF">
              <w:rPr>
                <w:rFonts w:ascii="Times New Roman" w:hAnsi="Times New Roman" w:cs="Times New Roman"/>
                <w:position w:val="8"/>
                <w:sz w:val="18"/>
                <w:szCs w:val="18"/>
                <w:lang w:eastAsia="zh-CN"/>
              </w:rPr>
              <w:t>合计</w:t>
            </w:r>
          </w:p>
        </w:tc>
        <w:tc>
          <w:tcPr>
            <w:tcW w:w="714" w:type="pct"/>
          </w:tcPr>
          <w:p w:rsidR="00261CE5" w:rsidRPr="00E128AF" w:rsidRDefault="00261CE5" w:rsidP="00D417A2">
            <w:pPr>
              <w:pStyle w:val="TableParagraph"/>
              <w:rPr>
                <w:rFonts w:ascii="Times New Roman" w:hAnsi="Times New Roman" w:cs="Times New Roman"/>
                <w:position w:val="8"/>
                <w:sz w:val="18"/>
                <w:szCs w:val="18"/>
                <w:lang w:eastAsia="zh-CN"/>
              </w:rPr>
            </w:pPr>
          </w:p>
        </w:tc>
        <w:tc>
          <w:tcPr>
            <w:tcW w:w="539" w:type="pct"/>
          </w:tcPr>
          <w:p w:rsidR="00261CE5" w:rsidRPr="00E128AF" w:rsidRDefault="00261CE5" w:rsidP="00D417A2">
            <w:pPr>
              <w:pStyle w:val="TableParagraph"/>
              <w:rPr>
                <w:rFonts w:ascii="Times New Roman" w:hAnsi="Times New Roman" w:cs="Times New Roman"/>
                <w:position w:val="8"/>
                <w:sz w:val="18"/>
                <w:szCs w:val="18"/>
                <w:lang w:eastAsia="zh-CN"/>
              </w:rPr>
            </w:pPr>
            <w:r w:rsidRPr="00E128AF">
              <w:rPr>
                <w:rFonts w:ascii="Times New Roman" w:hAnsi="Times New Roman" w:cs="Times New Roman" w:hint="eastAsia"/>
                <w:position w:val="8"/>
                <w:sz w:val="18"/>
                <w:szCs w:val="18"/>
                <w:lang w:eastAsia="zh-CN"/>
              </w:rPr>
              <w:t>30</w:t>
            </w:r>
          </w:p>
        </w:tc>
      </w:tr>
    </w:tbl>
    <w:p w:rsidR="004F75CD" w:rsidRPr="00E128AF" w:rsidRDefault="004F75CD" w:rsidP="00261CE5">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根据上表可知，本项目</w:t>
      </w:r>
      <w:r w:rsidRPr="00E128AF">
        <w:rPr>
          <w:rFonts w:ascii="Times New Roman" w:cs="Times New Roman" w:hint="eastAsia"/>
          <w:sz w:val="24"/>
          <w:szCs w:val="24"/>
          <w:lang w:eastAsia="zh-CN"/>
        </w:rPr>
        <w:t>M=30</w:t>
      </w:r>
      <w:r w:rsidRPr="00E128AF">
        <w:rPr>
          <w:rFonts w:ascii="Times New Roman" w:cs="Times New Roman" w:hint="eastAsia"/>
          <w:sz w:val="24"/>
          <w:szCs w:val="24"/>
          <w:lang w:eastAsia="zh-CN"/>
        </w:rPr>
        <w:t>，其属于</w:t>
      </w:r>
      <w:r w:rsidRPr="00E128AF">
        <w:rPr>
          <w:rFonts w:ascii="Times New Roman" w:cs="Times New Roman" w:hint="eastAsia"/>
          <w:sz w:val="24"/>
          <w:szCs w:val="24"/>
          <w:lang w:eastAsia="zh-CN"/>
        </w:rPr>
        <w:t>M1</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20</w:t>
      </w:r>
      <w:r w:rsidRPr="00E128AF">
        <w:rPr>
          <w:rFonts w:ascii="Times New Roman" w:cs="Times New Roman" w:hint="eastAsia"/>
          <w:sz w:val="24"/>
          <w:szCs w:val="24"/>
          <w:lang w:eastAsia="zh-CN"/>
        </w:rPr>
        <w:t>）</w:t>
      </w:r>
    </w:p>
    <w:p w:rsidR="00FA10C1" w:rsidRPr="00E128AF" w:rsidRDefault="00261CE5" w:rsidP="00261CE5">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3</w:t>
      </w:r>
      <w:r w:rsidRPr="00E128AF">
        <w:rPr>
          <w:rFonts w:ascii="Times New Roman" w:cs="Times New Roman" w:hint="eastAsia"/>
          <w:sz w:val="24"/>
          <w:szCs w:val="24"/>
          <w:lang w:eastAsia="zh-CN"/>
        </w:rPr>
        <w:t>）危险物质及工艺系统危险性（</w:t>
      </w:r>
      <w:r w:rsidRPr="00E128AF">
        <w:rPr>
          <w:rFonts w:ascii="Times New Roman" w:cs="Times New Roman" w:hint="eastAsia"/>
          <w:sz w:val="24"/>
          <w:szCs w:val="24"/>
          <w:lang w:eastAsia="zh-CN"/>
        </w:rPr>
        <w:t>P</w:t>
      </w:r>
      <w:r w:rsidRPr="00E128AF">
        <w:rPr>
          <w:rFonts w:ascii="Times New Roman" w:cs="Times New Roman" w:hint="eastAsia"/>
          <w:sz w:val="24"/>
          <w:szCs w:val="24"/>
          <w:lang w:eastAsia="zh-CN"/>
        </w:rPr>
        <w:t>）分级</w:t>
      </w:r>
    </w:p>
    <w:p w:rsidR="00261CE5" w:rsidRPr="00E128AF" w:rsidRDefault="00261CE5" w:rsidP="00261CE5">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根据危险物质数量与临界量比值（</w:t>
      </w:r>
      <w:r w:rsidRPr="00E128AF">
        <w:rPr>
          <w:rFonts w:ascii="Times New Roman" w:cs="Times New Roman"/>
          <w:sz w:val="24"/>
          <w:szCs w:val="24"/>
          <w:lang w:eastAsia="zh-CN"/>
        </w:rPr>
        <w:t>Q</w:t>
      </w:r>
      <w:r w:rsidRPr="00E128AF">
        <w:rPr>
          <w:rFonts w:ascii="Times New Roman" w:cs="Times New Roman" w:hint="eastAsia"/>
          <w:sz w:val="24"/>
          <w:szCs w:val="24"/>
          <w:lang w:eastAsia="zh-CN"/>
        </w:rPr>
        <w:t>）和行业及生产工艺（</w:t>
      </w:r>
      <w:r w:rsidRPr="00E128AF">
        <w:rPr>
          <w:rFonts w:ascii="Times New Roman" w:cs="Times New Roman"/>
          <w:sz w:val="24"/>
          <w:szCs w:val="24"/>
          <w:lang w:eastAsia="zh-CN"/>
        </w:rPr>
        <w:t>M</w:t>
      </w:r>
      <w:r w:rsidRPr="00E128AF">
        <w:rPr>
          <w:rFonts w:ascii="Times New Roman" w:cs="Times New Roman" w:hint="eastAsia"/>
          <w:sz w:val="24"/>
          <w:szCs w:val="24"/>
          <w:lang w:eastAsia="zh-CN"/>
        </w:rPr>
        <w:t>），按照表</w:t>
      </w:r>
      <w:r w:rsidRPr="00E128AF">
        <w:rPr>
          <w:rFonts w:ascii="Times New Roman" w:cs="Times New Roman"/>
          <w:sz w:val="24"/>
          <w:szCs w:val="24"/>
          <w:lang w:eastAsia="zh-CN"/>
        </w:rPr>
        <w:t xml:space="preserve">C.2 </w:t>
      </w:r>
      <w:r w:rsidRPr="00E128AF">
        <w:rPr>
          <w:rFonts w:ascii="Times New Roman" w:cs="Times New Roman" w:hint="eastAsia"/>
          <w:sz w:val="24"/>
          <w:szCs w:val="24"/>
          <w:lang w:eastAsia="zh-CN"/>
        </w:rPr>
        <w:lastRenderedPageBreak/>
        <w:t>确定危险物质及工艺系统危险性等级（</w:t>
      </w:r>
      <w:r w:rsidRPr="00E128AF">
        <w:rPr>
          <w:rFonts w:ascii="Times New Roman" w:cs="Times New Roman"/>
          <w:sz w:val="24"/>
          <w:szCs w:val="24"/>
          <w:lang w:eastAsia="zh-CN"/>
        </w:rPr>
        <w:t>P</w:t>
      </w:r>
      <w:r w:rsidRPr="00E128AF">
        <w:rPr>
          <w:rFonts w:ascii="Times New Roman" w:cs="Times New Roman" w:hint="eastAsia"/>
          <w:sz w:val="24"/>
          <w:szCs w:val="24"/>
          <w:lang w:eastAsia="zh-CN"/>
        </w:rPr>
        <w:t>），分别以</w:t>
      </w:r>
      <w:r w:rsidRPr="00E128AF">
        <w:rPr>
          <w:rFonts w:ascii="Times New Roman" w:cs="Times New Roman"/>
          <w:sz w:val="24"/>
          <w:szCs w:val="24"/>
          <w:lang w:eastAsia="zh-CN"/>
        </w:rPr>
        <w:t>P1</w:t>
      </w:r>
      <w:r w:rsidRPr="00E128AF">
        <w:rPr>
          <w:rFonts w:ascii="Times New Roman" w:cs="Times New Roman" w:hint="eastAsia"/>
          <w:sz w:val="24"/>
          <w:szCs w:val="24"/>
          <w:lang w:eastAsia="zh-CN"/>
        </w:rPr>
        <w:t>、</w:t>
      </w:r>
      <w:r w:rsidRPr="00E128AF">
        <w:rPr>
          <w:rFonts w:ascii="Times New Roman" w:cs="Times New Roman"/>
          <w:sz w:val="24"/>
          <w:szCs w:val="24"/>
          <w:lang w:eastAsia="zh-CN"/>
        </w:rPr>
        <w:t>P2</w:t>
      </w:r>
      <w:r w:rsidRPr="00E128AF">
        <w:rPr>
          <w:rFonts w:ascii="Times New Roman" w:cs="Times New Roman" w:hint="eastAsia"/>
          <w:sz w:val="24"/>
          <w:szCs w:val="24"/>
          <w:lang w:eastAsia="zh-CN"/>
        </w:rPr>
        <w:t>、</w:t>
      </w:r>
      <w:r w:rsidRPr="00E128AF">
        <w:rPr>
          <w:rFonts w:ascii="Times New Roman" w:cs="Times New Roman"/>
          <w:sz w:val="24"/>
          <w:szCs w:val="24"/>
          <w:lang w:eastAsia="zh-CN"/>
        </w:rPr>
        <w:t>P3</w:t>
      </w:r>
      <w:r w:rsidRPr="00E128AF">
        <w:rPr>
          <w:rFonts w:ascii="Times New Roman" w:cs="Times New Roman" w:hint="eastAsia"/>
          <w:sz w:val="24"/>
          <w:szCs w:val="24"/>
          <w:lang w:eastAsia="zh-CN"/>
        </w:rPr>
        <w:t>、</w:t>
      </w:r>
      <w:r w:rsidRPr="00E128AF">
        <w:rPr>
          <w:rFonts w:ascii="Times New Roman" w:cs="Times New Roman"/>
          <w:sz w:val="24"/>
          <w:szCs w:val="24"/>
          <w:lang w:eastAsia="zh-CN"/>
        </w:rPr>
        <w:t xml:space="preserve">P4 </w:t>
      </w:r>
      <w:r w:rsidRPr="00E128AF">
        <w:rPr>
          <w:rFonts w:ascii="Times New Roman" w:cs="Times New Roman" w:hint="eastAsia"/>
          <w:sz w:val="24"/>
          <w:szCs w:val="24"/>
          <w:lang w:eastAsia="zh-CN"/>
        </w:rPr>
        <w:t>表示。</w:t>
      </w:r>
    </w:p>
    <w:p w:rsidR="00261CE5" w:rsidRPr="00E128AF" w:rsidRDefault="00261CE5" w:rsidP="00261CE5">
      <w:pPr>
        <w:jc w:val="center"/>
        <w:rPr>
          <w:rFonts w:ascii="Times New Roman" w:cs="Times New Roman"/>
          <w:b/>
          <w:sz w:val="24"/>
          <w:szCs w:val="24"/>
          <w:lang w:eastAsia="zh-CN"/>
        </w:rPr>
      </w:pPr>
      <w:r w:rsidRPr="00E128AF">
        <w:rPr>
          <w:rFonts w:ascii="Times New Roman" w:cs="Times New Roman" w:hint="eastAsia"/>
          <w:b/>
          <w:sz w:val="24"/>
          <w:szCs w:val="24"/>
          <w:lang w:eastAsia="zh-CN"/>
        </w:rPr>
        <w:t>表</w:t>
      </w:r>
      <w:r w:rsidRPr="00E128AF">
        <w:rPr>
          <w:rFonts w:ascii="Times New Roman" w:cs="Times New Roman" w:hint="eastAsia"/>
          <w:b/>
          <w:sz w:val="24"/>
          <w:szCs w:val="24"/>
          <w:lang w:eastAsia="zh-CN"/>
        </w:rPr>
        <w:t xml:space="preserve"> 7.2-3  </w:t>
      </w:r>
      <w:r w:rsidRPr="00E128AF">
        <w:rPr>
          <w:rFonts w:ascii="Times New Roman" w:cs="Times New Roman" w:hint="eastAsia"/>
          <w:b/>
          <w:sz w:val="24"/>
          <w:szCs w:val="24"/>
          <w:lang w:eastAsia="zh-CN"/>
        </w:rPr>
        <w:t>危险物质及工艺系统危险性等级判断（</w:t>
      </w:r>
      <w:r w:rsidRPr="00E128AF">
        <w:rPr>
          <w:rFonts w:ascii="Times New Roman" w:cs="Times New Roman" w:hint="eastAsia"/>
          <w:b/>
          <w:sz w:val="24"/>
          <w:szCs w:val="24"/>
          <w:lang w:eastAsia="zh-CN"/>
        </w:rPr>
        <w:t>P</w:t>
      </w:r>
      <w:r w:rsidRPr="00E128AF">
        <w:rPr>
          <w:rFonts w:ascii="Times New Roman" w:cs="Times New Roman" w:hint="eastAsia"/>
          <w:b/>
          <w:sz w:val="24"/>
          <w:szCs w:val="24"/>
          <w:lang w:eastAsia="zh-CN"/>
        </w:rPr>
        <w:t>）</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1E0"/>
      </w:tblPr>
      <w:tblGrid>
        <w:gridCol w:w="2125"/>
        <w:gridCol w:w="1649"/>
        <w:gridCol w:w="1651"/>
        <w:gridCol w:w="1651"/>
        <w:gridCol w:w="1649"/>
      </w:tblGrid>
      <w:tr w:rsidR="00261CE5" w:rsidRPr="00E128AF" w:rsidTr="00261CE5">
        <w:trPr>
          <w:trHeight w:val="340"/>
        </w:trPr>
        <w:tc>
          <w:tcPr>
            <w:tcW w:w="1218" w:type="pct"/>
            <w:vMerge w:val="restart"/>
            <w:vAlign w:val="center"/>
          </w:tcPr>
          <w:p w:rsidR="00261CE5" w:rsidRPr="00E128AF" w:rsidRDefault="00261CE5" w:rsidP="00261CE5">
            <w:pPr>
              <w:pStyle w:val="TableParagraph"/>
              <w:rPr>
                <w:rFonts w:ascii="Times New Roman" w:hAnsi="Times New Roman" w:cs="Times New Roman"/>
                <w:sz w:val="21"/>
                <w:szCs w:val="21"/>
                <w:lang w:eastAsia="zh-CN"/>
              </w:rPr>
            </w:pPr>
            <w:r w:rsidRPr="00E128AF">
              <w:rPr>
                <w:rFonts w:ascii="Times New Roman" w:cs="Times New Roman"/>
                <w:spacing w:val="7"/>
                <w:sz w:val="21"/>
                <w:szCs w:val="21"/>
                <w:lang w:eastAsia="zh-CN"/>
              </w:rPr>
              <w:t>危</w:t>
            </w:r>
            <w:r w:rsidRPr="00E128AF">
              <w:rPr>
                <w:rFonts w:ascii="Times New Roman" w:cs="Times New Roman"/>
                <w:spacing w:val="8"/>
                <w:sz w:val="21"/>
                <w:szCs w:val="21"/>
                <w:lang w:eastAsia="zh-CN"/>
              </w:rPr>
              <w:t>险物</w:t>
            </w:r>
            <w:r w:rsidRPr="00E128AF">
              <w:rPr>
                <w:rFonts w:ascii="Times New Roman" w:cs="Times New Roman"/>
                <w:spacing w:val="7"/>
                <w:sz w:val="21"/>
                <w:szCs w:val="21"/>
                <w:lang w:eastAsia="zh-CN"/>
              </w:rPr>
              <w:t>质</w:t>
            </w:r>
            <w:r w:rsidRPr="00E128AF">
              <w:rPr>
                <w:rFonts w:ascii="Times New Roman" w:cs="Times New Roman"/>
                <w:spacing w:val="8"/>
                <w:sz w:val="21"/>
                <w:szCs w:val="21"/>
                <w:lang w:eastAsia="zh-CN"/>
              </w:rPr>
              <w:t>数量</w:t>
            </w:r>
            <w:r w:rsidRPr="00E128AF">
              <w:rPr>
                <w:rFonts w:ascii="Times New Roman" w:cs="Times New Roman"/>
                <w:spacing w:val="7"/>
                <w:sz w:val="21"/>
                <w:szCs w:val="21"/>
                <w:lang w:eastAsia="zh-CN"/>
              </w:rPr>
              <w:t>与</w:t>
            </w:r>
            <w:r w:rsidRPr="00E128AF">
              <w:rPr>
                <w:rFonts w:ascii="Times New Roman" w:cs="Times New Roman"/>
                <w:spacing w:val="8"/>
                <w:sz w:val="21"/>
                <w:szCs w:val="21"/>
                <w:lang w:eastAsia="zh-CN"/>
              </w:rPr>
              <w:t>临界</w:t>
            </w:r>
            <w:r w:rsidRPr="00E128AF">
              <w:rPr>
                <w:rFonts w:ascii="Times New Roman" w:cs="Times New Roman"/>
                <w:spacing w:val="7"/>
                <w:sz w:val="21"/>
                <w:szCs w:val="21"/>
                <w:lang w:eastAsia="zh-CN"/>
              </w:rPr>
              <w:t>量</w:t>
            </w:r>
            <w:r w:rsidRPr="00E128AF">
              <w:rPr>
                <w:rFonts w:ascii="Times New Roman" w:cs="Times New Roman"/>
                <w:spacing w:val="8"/>
                <w:sz w:val="21"/>
                <w:szCs w:val="21"/>
                <w:lang w:eastAsia="zh-CN"/>
              </w:rPr>
              <w:t>比值</w:t>
            </w:r>
            <w:r w:rsidRPr="00E128AF">
              <w:rPr>
                <w:rFonts w:ascii="Times New Roman" w:cs="Times New Roman"/>
                <w:spacing w:val="7"/>
                <w:sz w:val="21"/>
                <w:szCs w:val="21"/>
                <w:lang w:eastAsia="zh-CN"/>
              </w:rPr>
              <w:t>（</w:t>
            </w:r>
            <w:r w:rsidRPr="00E128AF">
              <w:rPr>
                <w:rFonts w:ascii="Times New Roman" w:hAnsi="Times New Roman" w:cs="Times New Roman"/>
                <w:i/>
                <w:spacing w:val="4"/>
                <w:sz w:val="21"/>
                <w:szCs w:val="21"/>
                <w:lang w:eastAsia="zh-CN"/>
              </w:rPr>
              <w:t>Q</w:t>
            </w:r>
            <w:r w:rsidRPr="00E128AF">
              <w:rPr>
                <w:rFonts w:ascii="Times New Roman" w:cs="Times New Roman"/>
                <w:sz w:val="21"/>
                <w:szCs w:val="21"/>
                <w:lang w:eastAsia="zh-CN"/>
              </w:rPr>
              <w:t>）</w:t>
            </w:r>
          </w:p>
        </w:tc>
        <w:tc>
          <w:tcPr>
            <w:tcW w:w="3782" w:type="pct"/>
            <w:gridSpan w:val="4"/>
            <w:vAlign w:val="center"/>
          </w:tcPr>
          <w:p w:rsidR="00261CE5" w:rsidRPr="00E128AF" w:rsidRDefault="00261CE5" w:rsidP="00261CE5">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行业及生产工艺（</w:t>
            </w:r>
            <w:r w:rsidRPr="00E128AF">
              <w:rPr>
                <w:rFonts w:ascii="Times New Roman" w:hAnsi="Times New Roman" w:cs="Times New Roman"/>
                <w:sz w:val="21"/>
                <w:szCs w:val="21"/>
                <w:lang w:eastAsia="zh-CN"/>
              </w:rPr>
              <w:t>M</w:t>
            </w:r>
            <w:r w:rsidRPr="00E128AF">
              <w:rPr>
                <w:rFonts w:ascii="Times New Roman" w:cs="Times New Roman"/>
                <w:sz w:val="21"/>
                <w:szCs w:val="21"/>
                <w:lang w:eastAsia="zh-CN"/>
              </w:rPr>
              <w:t>）</w:t>
            </w:r>
          </w:p>
        </w:tc>
      </w:tr>
      <w:tr w:rsidR="00261CE5" w:rsidRPr="00E128AF" w:rsidTr="00261CE5">
        <w:trPr>
          <w:trHeight w:val="340"/>
        </w:trPr>
        <w:tc>
          <w:tcPr>
            <w:tcW w:w="1218" w:type="pct"/>
            <w:vMerge/>
            <w:vAlign w:val="center"/>
          </w:tcPr>
          <w:p w:rsidR="00261CE5" w:rsidRPr="00E128AF" w:rsidRDefault="00261CE5" w:rsidP="00261CE5">
            <w:pPr>
              <w:jc w:val="center"/>
              <w:rPr>
                <w:rFonts w:ascii="Times New Roman" w:hAnsi="Times New Roman" w:cs="Times New Roman"/>
                <w:sz w:val="21"/>
                <w:szCs w:val="21"/>
                <w:lang w:eastAsia="zh-CN"/>
              </w:rPr>
            </w:pPr>
          </w:p>
        </w:tc>
        <w:tc>
          <w:tcPr>
            <w:tcW w:w="945" w:type="pct"/>
            <w:vAlign w:val="center"/>
          </w:tcPr>
          <w:p w:rsidR="00261CE5" w:rsidRPr="00E128AF" w:rsidRDefault="00261CE5" w:rsidP="00261CE5">
            <w:pPr>
              <w:pStyle w:val="TableParagraph"/>
              <w:rPr>
                <w:rFonts w:ascii="Times New Roman" w:hAnsi="Times New Roman" w:cs="Times New Roman"/>
                <w:b/>
                <w:sz w:val="21"/>
                <w:szCs w:val="21"/>
              </w:rPr>
            </w:pPr>
            <w:r w:rsidRPr="00E128AF">
              <w:rPr>
                <w:rFonts w:ascii="Times New Roman" w:hAnsi="Times New Roman" w:cs="Times New Roman"/>
                <w:b/>
                <w:sz w:val="21"/>
                <w:szCs w:val="21"/>
              </w:rPr>
              <w:t>M1</w:t>
            </w:r>
          </w:p>
        </w:tc>
        <w:tc>
          <w:tcPr>
            <w:tcW w:w="946" w:type="pct"/>
            <w:vAlign w:val="center"/>
          </w:tcPr>
          <w:p w:rsidR="00261CE5" w:rsidRPr="00E128AF" w:rsidRDefault="00261CE5" w:rsidP="00261CE5">
            <w:pPr>
              <w:pStyle w:val="TableParagraph"/>
              <w:rPr>
                <w:rFonts w:ascii="Times New Roman" w:hAnsi="Times New Roman" w:cs="Times New Roman"/>
                <w:sz w:val="21"/>
                <w:szCs w:val="21"/>
              </w:rPr>
            </w:pPr>
            <w:r w:rsidRPr="00E128AF">
              <w:rPr>
                <w:rFonts w:ascii="Times New Roman" w:hAnsi="Times New Roman" w:cs="Times New Roman"/>
                <w:sz w:val="21"/>
                <w:szCs w:val="21"/>
              </w:rPr>
              <w:t>M2</w:t>
            </w:r>
          </w:p>
        </w:tc>
        <w:tc>
          <w:tcPr>
            <w:tcW w:w="946" w:type="pct"/>
            <w:vAlign w:val="center"/>
          </w:tcPr>
          <w:p w:rsidR="00261CE5" w:rsidRPr="00E128AF" w:rsidRDefault="00261CE5" w:rsidP="00261CE5">
            <w:pPr>
              <w:pStyle w:val="TableParagraph"/>
              <w:rPr>
                <w:rFonts w:ascii="Times New Roman" w:hAnsi="Times New Roman" w:cs="Times New Roman"/>
                <w:sz w:val="21"/>
                <w:szCs w:val="21"/>
              </w:rPr>
            </w:pPr>
            <w:r w:rsidRPr="00E128AF">
              <w:rPr>
                <w:rFonts w:ascii="Times New Roman" w:hAnsi="Times New Roman" w:cs="Times New Roman"/>
                <w:sz w:val="21"/>
                <w:szCs w:val="21"/>
              </w:rPr>
              <w:t>M3</w:t>
            </w:r>
          </w:p>
        </w:tc>
        <w:tc>
          <w:tcPr>
            <w:tcW w:w="945" w:type="pct"/>
            <w:vAlign w:val="center"/>
          </w:tcPr>
          <w:p w:rsidR="00261CE5" w:rsidRPr="00E128AF" w:rsidRDefault="00261CE5" w:rsidP="00261CE5">
            <w:pPr>
              <w:pStyle w:val="TableParagraph"/>
              <w:rPr>
                <w:rFonts w:ascii="Times New Roman" w:hAnsi="Times New Roman" w:cs="Times New Roman"/>
                <w:sz w:val="21"/>
                <w:szCs w:val="21"/>
              </w:rPr>
            </w:pPr>
            <w:r w:rsidRPr="00E128AF">
              <w:rPr>
                <w:rFonts w:ascii="Times New Roman" w:hAnsi="Times New Roman" w:cs="Times New Roman"/>
                <w:sz w:val="21"/>
                <w:szCs w:val="21"/>
              </w:rPr>
              <w:t>M4</w:t>
            </w:r>
          </w:p>
        </w:tc>
      </w:tr>
      <w:tr w:rsidR="00261CE5" w:rsidRPr="00E128AF" w:rsidTr="00261CE5">
        <w:trPr>
          <w:trHeight w:val="340"/>
        </w:trPr>
        <w:tc>
          <w:tcPr>
            <w:tcW w:w="1218" w:type="pct"/>
            <w:vAlign w:val="center"/>
          </w:tcPr>
          <w:p w:rsidR="00261CE5" w:rsidRPr="00E128AF" w:rsidRDefault="00261CE5" w:rsidP="00261CE5">
            <w:pPr>
              <w:pStyle w:val="TableParagraph"/>
              <w:rPr>
                <w:rFonts w:ascii="Times New Roman" w:hAnsi="Times New Roman" w:cs="Times New Roman"/>
                <w:sz w:val="21"/>
                <w:szCs w:val="21"/>
              </w:rPr>
            </w:pPr>
            <w:r w:rsidRPr="00E128AF">
              <w:rPr>
                <w:rFonts w:ascii="Times New Roman" w:hAnsi="Times New Roman" w:cs="Times New Roman"/>
                <w:i/>
                <w:sz w:val="21"/>
                <w:szCs w:val="21"/>
              </w:rPr>
              <w:t>Q</w:t>
            </w:r>
            <w:r w:rsidRPr="00E128AF">
              <w:rPr>
                <w:rFonts w:ascii="Times New Roman" w:hAnsi="Times New Roman" w:cs="Times New Roman"/>
                <w:sz w:val="21"/>
                <w:szCs w:val="21"/>
              </w:rPr>
              <w:t>≥100</w:t>
            </w:r>
          </w:p>
        </w:tc>
        <w:tc>
          <w:tcPr>
            <w:tcW w:w="945" w:type="pct"/>
            <w:vAlign w:val="center"/>
          </w:tcPr>
          <w:p w:rsidR="00261CE5" w:rsidRPr="00E128AF" w:rsidRDefault="00261CE5" w:rsidP="00261CE5">
            <w:pPr>
              <w:pStyle w:val="TableParagraph"/>
              <w:rPr>
                <w:rFonts w:ascii="Times New Roman" w:hAnsi="Times New Roman" w:cs="Times New Roman"/>
                <w:sz w:val="21"/>
                <w:szCs w:val="21"/>
              </w:rPr>
            </w:pPr>
            <w:r w:rsidRPr="00E128AF">
              <w:rPr>
                <w:rFonts w:ascii="Times New Roman" w:hAnsi="Times New Roman" w:cs="Times New Roman"/>
                <w:sz w:val="21"/>
                <w:szCs w:val="21"/>
              </w:rPr>
              <w:t>P1</w:t>
            </w:r>
          </w:p>
        </w:tc>
        <w:tc>
          <w:tcPr>
            <w:tcW w:w="946" w:type="pct"/>
            <w:vAlign w:val="center"/>
          </w:tcPr>
          <w:p w:rsidR="00261CE5" w:rsidRPr="00E128AF" w:rsidRDefault="00261CE5" w:rsidP="00261CE5">
            <w:pPr>
              <w:pStyle w:val="TableParagraph"/>
              <w:rPr>
                <w:rFonts w:ascii="Times New Roman" w:hAnsi="Times New Roman" w:cs="Times New Roman"/>
                <w:sz w:val="21"/>
                <w:szCs w:val="21"/>
              </w:rPr>
            </w:pPr>
            <w:r w:rsidRPr="00E128AF">
              <w:rPr>
                <w:rFonts w:ascii="Times New Roman" w:hAnsi="Times New Roman" w:cs="Times New Roman"/>
                <w:sz w:val="21"/>
                <w:szCs w:val="21"/>
              </w:rPr>
              <w:t>P1</w:t>
            </w:r>
          </w:p>
        </w:tc>
        <w:tc>
          <w:tcPr>
            <w:tcW w:w="946" w:type="pct"/>
            <w:vAlign w:val="center"/>
          </w:tcPr>
          <w:p w:rsidR="00261CE5" w:rsidRPr="00E128AF" w:rsidRDefault="00261CE5" w:rsidP="00261CE5">
            <w:pPr>
              <w:pStyle w:val="TableParagraph"/>
              <w:rPr>
                <w:rFonts w:ascii="Times New Roman" w:hAnsi="Times New Roman" w:cs="Times New Roman"/>
                <w:sz w:val="21"/>
                <w:szCs w:val="21"/>
              </w:rPr>
            </w:pPr>
            <w:r w:rsidRPr="00E128AF">
              <w:rPr>
                <w:rFonts w:ascii="Times New Roman" w:hAnsi="Times New Roman" w:cs="Times New Roman"/>
                <w:sz w:val="21"/>
                <w:szCs w:val="21"/>
              </w:rPr>
              <w:t>P2</w:t>
            </w:r>
          </w:p>
        </w:tc>
        <w:tc>
          <w:tcPr>
            <w:tcW w:w="945" w:type="pct"/>
            <w:vAlign w:val="center"/>
          </w:tcPr>
          <w:p w:rsidR="00261CE5" w:rsidRPr="00E128AF" w:rsidRDefault="00261CE5" w:rsidP="00261CE5">
            <w:pPr>
              <w:pStyle w:val="TableParagraph"/>
              <w:rPr>
                <w:rFonts w:ascii="Times New Roman" w:hAnsi="Times New Roman" w:cs="Times New Roman"/>
                <w:sz w:val="21"/>
                <w:szCs w:val="21"/>
              </w:rPr>
            </w:pPr>
            <w:r w:rsidRPr="00E128AF">
              <w:rPr>
                <w:rFonts w:ascii="Times New Roman" w:hAnsi="Times New Roman" w:cs="Times New Roman"/>
                <w:sz w:val="21"/>
                <w:szCs w:val="21"/>
              </w:rPr>
              <w:t>P3</w:t>
            </w:r>
          </w:p>
        </w:tc>
      </w:tr>
      <w:tr w:rsidR="00261CE5" w:rsidRPr="00E128AF" w:rsidTr="00261CE5">
        <w:trPr>
          <w:trHeight w:val="340"/>
        </w:trPr>
        <w:tc>
          <w:tcPr>
            <w:tcW w:w="1218" w:type="pct"/>
            <w:vAlign w:val="center"/>
          </w:tcPr>
          <w:p w:rsidR="00261CE5" w:rsidRPr="00E128AF" w:rsidRDefault="00261CE5" w:rsidP="00261CE5">
            <w:pPr>
              <w:pStyle w:val="TableParagraph"/>
              <w:rPr>
                <w:rFonts w:ascii="Times New Roman" w:hAnsi="Times New Roman" w:cs="Times New Roman"/>
                <w:sz w:val="21"/>
                <w:szCs w:val="21"/>
              </w:rPr>
            </w:pPr>
            <w:r w:rsidRPr="00E128AF">
              <w:rPr>
                <w:rFonts w:ascii="Times New Roman" w:hAnsi="Times New Roman" w:cs="Times New Roman"/>
                <w:sz w:val="21"/>
                <w:szCs w:val="21"/>
              </w:rPr>
              <w:t>10≤</w:t>
            </w:r>
            <w:r w:rsidRPr="00E128AF">
              <w:rPr>
                <w:rFonts w:ascii="Times New Roman" w:hAnsi="Times New Roman" w:cs="Times New Roman"/>
                <w:i/>
                <w:sz w:val="21"/>
                <w:szCs w:val="21"/>
              </w:rPr>
              <w:t>Q</w:t>
            </w:r>
            <w:r w:rsidRPr="00E128AF">
              <w:rPr>
                <w:rFonts w:ascii="Times New Roman" w:cs="Times New Roman"/>
                <w:sz w:val="21"/>
                <w:szCs w:val="21"/>
              </w:rPr>
              <w:t>＜</w:t>
            </w:r>
            <w:r w:rsidRPr="00E128AF">
              <w:rPr>
                <w:rFonts w:ascii="Times New Roman" w:hAnsi="Times New Roman" w:cs="Times New Roman"/>
                <w:sz w:val="21"/>
                <w:szCs w:val="21"/>
              </w:rPr>
              <w:t>100</w:t>
            </w:r>
          </w:p>
        </w:tc>
        <w:tc>
          <w:tcPr>
            <w:tcW w:w="945" w:type="pct"/>
            <w:vAlign w:val="center"/>
          </w:tcPr>
          <w:p w:rsidR="00261CE5" w:rsidRPr="00E128AF" w:rsidRDefault="00261CE5" w:rsidP="00261CE5">
            <w:pPr>
              <w:pStyle w:val="TableParagraph"/>
              <w:rPr>
                <w:rFonts w:ascii="Times New Roman" w:hAnsi="Times New Roman" w:cs="Times New Roman"/>
                <w:sz w:val="21"/>
                <w:szCs w:val="21"/>
              </w:rPr>
            </w:pPr>
            <w:r w:rsidRPr="00E128AF">
              <w:rPr>
                <w:rFonts w:ascii="Times New Roman" w:hAnsi="Times New Roman" w:cs="Times New Roman"/>
                <w:sz w:val="21"/>
                <w:szCs w:val="21"/>
              </w:rPr>
              <w:t>P1</w:t>
            </w:r>
          </w:p>
        </w:tc>
        <w:tc>
          <w:tcPr>
            <w:tcW w:w="946" w:type="pct"/>
            <w:vAlign w:val="center"/>
          </w:tcPr>
          <w:p w:rsidR="00261CE5" w:rsidRPr="00E128AF" w:rsidRDefault="00261CE5" w:rsidP="00261CE5">
            <w:pPr>
              <w:pStyle w:val="TableParagraph"/>
              <w:rPr>
                <w:rFonts w:ascii="Times New Roman" w:hAnsi="Times New Roman" w:cs="Times New Roman"/>
                <w:sz w:val="21"/>
                <w:szCs w:val="21"/>
              </w:rPr>
            </w:pPr>
            <w:r w:rsidRPr="00E128AF">
              <w:rPr>
                <w:rFonts w:ascii="Times New Roman" w:hAnsi="Times New Roman" w:cs="Times New Roman"/>
                <w:sz w:val="21"/>
                <w:szCs w:val="21"/>
              </w:rPr>
              <w:t>P2</w:t>
            </w:r>
          </w:p>
        </w:tc>
        <w:tc>
          <w:tcPr>
            <w:tcW w:w="946" w:type="pct"/>
            <w:vAlign w:val="center"/>
          </w:tcPr>
          <w:p w:rsidR="00261CE5" w:rsidRPr="00E128AF" w:rsidRDefault="00261CE5" w:rsidP="00261CE5">
            <w:pPr>
              <w:pStyle w:val="TableParagraph"/>
              <w:rPr>
                <w:rFonts w:ascii="Times New Roman" w:hAnsi="Times New Roman" w:cs="Times New Roman"/>
                <w:sz w:val="21"/>
                <w:szCs w:val="21"/>
              </w:rPr>
            </w:pPr>
            <w:r w:rsidRPr="00E128AF">
              <w:rPr>
                <w:rFonts w:ascii="Times New Roman" w:hAnsi="Times New Roman" w:cs="Times New Roman"/>
                <w:sz w:val="21"/>
                <w:szCs w:val="21"/>
              </w:rPr>
              <w:t>P3</w:t>
            </w:r>
          </w:p>
        </w:tc>
        <w:tc>
          <w:tcPr>
            <w:tcW w:w="945" w:type="pct"/>
            <w:vAlign w:val="center"/>
          </w:tcPr>
          <w:p w:rsidR="00261CE5" w:rsidRPr="00E128AF" w:rsidRDefault="00261CE5" w:rsidP="00261CE5">
            <w:pPr>
              <w:pStyle w:val="TableParagraph"/>
              <w:rPr>
                <w:rFonts w:ascii="Times New Roman" w:hAnsi="Times New Roman" w:cs="Times New Roman"/>
                <w:sz w:val="21"/>
                <w:szCs w:val="21"/>
              </w:rPr>
            </w:pPr>
            <w:r w:rsidRPr="00E128AF">
              <w:rPr>
                <w:rFonts w:ascii="Times New Roman" w:hAnsi="Times New Roman" w:cs="Times New Roman"/>
                <w:sz w:val="21"/>
                <w:szCs w:val="21"/>
              </w:rPr>
              <w:t>P4</w:t>
            </w:r>
          </w:p>
        </w:tc>
      </w:tr>
      <w:tr w:rsidR="00261CE5" w:rsidRPr="00E128AF" w:rsidTr="00261CE5">
        <w:trPr>
          <w:trHeight w:val="340"/>
        </w:trPr>
        <w:tc>
          <w:tcPr>
            <w:tcW w:w="1218" w:type="pct"/>
            <w:vAlign w:val="center"/>
          </w:tcPr>
          <w:p w:rsidR="00261CE5" w:rsidRPr="00E128AF" w:rsidRDefault="00261CE5" w:rsidP="00261CE5">
            <w:pPr>
              <w:pStyle w:val="TableParagraph"/>
              <w:rPr>
                <w:rFonts w:ascii="Times New Roman" w:hAnsi="Times New Roman" w:cs="Times New Roman"/>
                <w:b/>
                <w:sz w:val="21"/>
                <w:szCs w:val="21"/>
              </w:rPr>
            </w:pPr>
            <w:r w:rsidRPr="00E128AF">
              <w:rPr>
                <w:rFonts w:ascii="Times New Roman" w:hAnsi="Times New Roman" w:cs="Times New Roman"/>
                <w:b/>
                <w:sz w:val="21"/>
                <w:szCs w:val="21"/>
              </w:rPr>
              <w:t>1≤</w:t>
            </w:r>
            <w:r w:rsidRPr="00E128AF">
              <w:rPr>
                <w:rFonts w:ascii="Times New Roman" w:hAnsi="Times New Roman" w:cs="Times New Roman"/>
                <w:b/>
                <w:i/>
                <w:sz w:val="21"/>
                <w:szCs w:val="21"/>
              </w:rPr>
              <w:t>Q</w:t>
            </w:r>
            <w:r w:rsidRPr="00E128AF">
              <w:rPr>
                <w:rFonts w:ascii="Times New Roman" w:cs="Times New Roman"/>
                <w:b/>
                <w:sz w:val="21"/>
                <w:szCs w:val="21"/>
              </w:rPr>
              <w:t>＜</w:t>
            </w:r>
            <w:r w:rsidRPr="00E128AF">
              <w:rPr>
                <w:rFonts w:ascii="Times New Roman" w:hAnsi="Times New Roman" w:cs="Times New Roman"/>
                <w:b/>
                <w:sz w:val="21"/>
                <w:szCs w:val="21"/>
              </w:rPr>
              <w:t>10</w:t>
            </w:r>
          </w:p>
        </w:tc>
        <w:tc>
          <w:tcPr>
            <w:tcW w:w="945" w:type="pct"/>
            <w:vAlign w:val="center"/>
          </w:tcPr>
          <w:p w:rsidR="00261CE5" w:rsidRPr="00E128AF" w:rsidRDefault="00261CE5" w:rsidP="00261CE5">
            <w:pPr>
              <w:pStyle w:val="TableParagraph"/>
              <w:rPr>
                <w:rFonts w:ascii="Times New Roman" w:hAnsi="Times New Roman" w:cs="Times New Roman"/>
                <w:b/>
                <w:sz w:val="21"/>
                <w:szCs w:val="21"/>
              </w:rPr>
            </w:pPr>
            <w:r w:rsidRPr="00E128AF">
              <w:rPr>
                <w:rFonts w:ascii="Times New Roman" w:hAnsi="Times New Roman" w:cs="Times New Roman"/>
                <w:b/>
                <w:sz w:val="21"/>
                <w:szCs w:val="21"/>
              </w:rPr>
              <w:t>P2</w:t>
            </w:r>
          </w:p>
        </w:tc>
        <w:tc>
          <w:tcPr>
            <w:tcW w:w="946" w:type="pct"/>
            <w:vAlign w:val="center"/>
          </w:tcPr>
          <w:p w:rsidR="00261CE5" w:rsidRPr="00E128AF" w:rsidRDefault="00261CE5" w:rsidP="00261CE5">
            <w:pPr>
              <w:pStyle w:val="TableParagraph"/>
              <w:rPr>
                <w:rFonts w:ascii="Times New Roman" w:hAnsi="Times New Roman" w:cs="Times New Roman"/>
                <w:sz w:val="21"/>
                <w:szCs w:val="21"/>
              </w:rPr>
            </w:pPr>
            <w:r w:rsidRPr="00E128AF">
              <w:rPr>
                <w:rFonts w:ascii="Times New Roman" w:hAnsi="Times New Roman" w:cs="Times New Roman"/>
                <w:sz w:val="21"/>
                <w:szCs w:val="21"/>
              </w:rPr>
              <w:t>P3</w:t>
            </w:r>
          </w:p>
        </w:tc>
        <w:tc>
          <w:tcPr>
            <w:tcW w:w="946" w:type="pct"/>
            <w:vAlign w:val="center"/>
          </w:tcPr>
          <w:p w:rsidR="00261CE5" w:rsidRPr="00E128AF" w:rsidRDefault="00261CE5" w:rsidP="00261CE5">
            <w:pPr>
              <w:pStyle w:val="TableParagraph"/>
              <w:rPr>
                <w:rFonts w:ascii="Times New Roman" w:hAnsi="Times New Roman" w:cs="Times New Roman"/>
                <w:sz w:val="21"/>
                <w:szCs w:val="21"/>
              </w:rPr>
            </w:pPr>
            <w:r w:rsidRPr="00E128AF">
              <w:rPr>
                <w:rFonts w:ascii="Times New Roman" w:hAnsi="Times New Roman" w:cs="Times New Roman"/>
                <w:sz w:val="21"/>
                <w:szCs w:val="21"/>
              </w:rPr>
              <w:t>P4</w:t>
            </w:r>
          </w:p>
        </w:tc>
        <w:tc>
          <w:tcPr>
            <w:tcW w:w="945" w:type="pct"/>
            <w:vAlign w:val="center"/>
          </w:tcPr>
          <w:p w:rsidR="00261CE5" w:rsidRPr="00E128AF" w:rsidRDefault="00261CE5" w:rsidP="00261CE5">
            <w:pPr>
              <w:pStyle w:val="TableParagraph"/>
              <w:rPr>
                <w:rFonts w:ascii="Times New Roman" w:hAnsi="Times New Roman" w:cs="Times New Roman"/>
                <w:sz w:val="21"/>
                <w:szCs w:val="21"/>
              </w:rPr>
            </w:pPr>
            <w:r w:rsidRPr="00E128AF">
              <w:rPr>
                <w:rFonts w:ascii="Times New Roman" w:hAnsi="Times New Roman" w:cs="Times New Roman"/>
                <w:sz w:val="21"/>
                <w:szCs w:val="21"/>
              </w:rPr>
              <w:t>P4</w:t>
            </w:r>
          </w:p>
        </w:tc>
      </w:tr>
    </w:tbl>
    <w:p w:rsidR="00261CE5" w:rsidRPr="00E128AF" w:rsidRDefault="004F75CD" w:rsidP="00261CE5">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根据前述分析可知，本项目</w:t>
      </w:r>
      <w:r w:rsidRPr="00E128AF">
        <w:rPr>
          <w:rFonts w:ascii="Times New Roman" w:cs="Times New Roman" w:hint="eastAsia"/>
          <w:sz w:val="24"/>
          <w:szCs w:val="24"/>
          <w:lang w:eastAsia="zh-CN"/>
        </w:rPr>
        <w:t>Q=</w:t>
      </w:r>
      <w:r w:rsidR="00A72A26" w:rsidRPr="00E128AF">
        <w:rPr>
          <w:rFonts w:ascii="Times New Roman" w:cs="Times New Roman" w:hint="eastAsia"/>
          <w:sz w:val="24"/>
          <w:szCs w:val="24"/>
          <w:lang w:eastAsia="zh-CN"/>
        </w:rPr>
        <w:t>1.052</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Q</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10</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M</w:t>
      </w:r>
      <w:r w:rsidRPr="00E128AF">
        <w:rPr>
          <w:rFonts w:ascii="Times New Roman" w:cs="Times New Roman" w:hint="eastAsia"/>
          <w:sz w:val="24"/>
          <w:szCs w:val="24"/>
          <w:lang w:eastAsia="zh-CN"/>
        </w:rPr>
        <w:t>为</w:t>
      </w:r>
      <w:r w:rsidRPr="00E128AF">
        <w:rPr>
          <w:rFonts w:ascii="Times New Roman" w:cs="Times New Roman" w:hint="eastAsia"/>
          <w:sz w:val="24"/>
          <w:szCs w:val="24"/>
          <w:lang w:eastAsia="zh-CN"/>
        </w:rPr>
        <w:t>M1</w:t>
      </w:r>
      <w:r w:rsidRPr="00E128AF">
        <w:rPr>
          <w:rFonts w:ascii="Times New Roman" w:cs="Times New Roman" w:hint="eastAsia"/>
          <w:sz w:val="24"/>
          <w:szCs w:val="24"/>
          <w:lang w:eastAsia="zh-CN"/>
        </w:rPr>
        <w:t>。</w:t>
      </w:r>
      <w:r w:rsidR="00261CE5" w:rsidRPr="00E128AF">
        <w:rPr>
          <w:rFonts w:ascii="Times New Roman" w:cs="Times New Roman" w:hint="eastAsia"/>
          <w:sz w:val="24"/>
          <w:szCs w:val="24"/>
          <w:lang w:eastAsia="zh-CN"/>
        </w:rPr>
        <w:t>根据危险物质数量与临界量比值（</w:t>
      </w:r>
      <w:r w:rsidR="00261CE5" w:rsidRPr="00E128AF">
        <w:rPr>
          <w:rFonts w:ascii="Times New Roman" w:cs="Times New Roman" w:hint="eastAsia"/>
          <w:sz w:val="24"/>
          <w:szCs w:val="24"/>
          <w:lang w:eastAsia="zh-CN"/>
        </w:rPr>
        <w:t>Q</w:t>
      </w:r>
      <w:r w:rsidR="00261CE5" w:rsidRPr="00E128AF">
        <w:rPr>
          <w:rFonts w:ascii="Times New Roman" w:cs="Times New Roman" w:hint="eastAsia"/>
          <w:sz w:val="24"/>
          <w:szCs w:val="24"/>
          <w:lang w:eastAsia="zh-CN"/>
        </w:rPr>
        <w:t>）和行业及生产工艺（</w:t>
      </w:r>
      <w:r w:rsidR="00261CE5" w:rsidRPr="00E128AF">
        <w:rPr>
          <w:rFonts w:ascii="Times New Roman" w:cs="Times New Roman" w:hint="eastAsia"/>
          <w:sz w:val="24"/>
          <w:szCs w:val="24"/>
          <w:lang w:eastAsia="zh-CN"/>
        </w:rPr>
        <w:t>M</w:t>
      </w:r>
      <w:r w:rsidR="00261CE5" w:rsidRPr="00E128AF">
        <w:rPr>
          <w:rFonts w:ascii="Times New Roman" w:cs="Times New Roman" w:hint="eastAsia"/>
          <w:sz w:val="24"/>
          <w:szCs w:val="24"/>
          <w:lang w:eastAsia="zh-CN"/>
        </w:rPr>
        <w:t>），按照上表确定确定危险物质及工艺系统危险性等级为</w:t>
      </w:r>
      <w:r w:rsidR="00261CE5" w:rsidRPr="00E128AF">
        <w:rPr>
          <w:rFonts w:ascii="Times New Roman" w:cs="Times New Roman" w:hint="eastAsia"/>
          <w:b/>
          <w:sz w:val="24"/>
          <w:szCs w:val="24"/>
          <w:lang w:eastAsia="zh-CN"/>
        </w:rPr>
        <w:t>P2</w:t>
      </w:r>
      <w:r w:rsidRPr="00E128AF">
        <w:rPr>
          <w:rFonts w:ascii="Times New Roman" w:cs="Times New Roman" w:hint="eastAsia"/>
          <w:b/>
          <w:sz w:val="24"/>
          <w:szCs w:val="24"/>
          <w:lang w:eastAsia="zh-CN"/>
        </w:rPr>
        <w:t>级</w:t>
      </w:r>
      <w:r w:rsidR="00261CE5" w:rsidRPr="00E128AF">
        <w:rPr>
          <w:rFonts w:ascii="Times New Roman" w:cs="Times New Roman" w:hint="eastAsia"/>
          <w:sz w:val="24"/>
          <w:szCs w:val="24"/>
          <w:lang w:eastAsia="zh-CN"/>
        </w:rPr>
        <w:t>。</w:t>
      </w:r>
    </w:p>
    <w:p w:rsidR="00261CE5" w:rsidRPr="00E128AF" w:rsidRDefault="00261CE5" w:rsidP="00261CE5">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hint="eastAsia"/>
          <w:kern w:val="2"/>
          <w:sz w:val="28"/>
          <w:szCs w:val="28"/>
          <w:lang w:eastAsia="zh-CN"/>
        </w:rPr>
        <w:t>环境敏感</w:t>
      </w:r>
      <w:r w:rsidR="004F75CD" w:rsidRPr="00E128AF">
        <w:rPr>
          <w:rFonts w:ascii="Times New Roman" w:hAnsi="Times New Roman" w:cs="Times New Roman" w:hint="eastAsia"/>
          <w:kern w:val="2"/>
          <w:sz w:val="28"/>
          <w:szCs w:val="28"/>
          <w:lang w:eastAsia="zh-CN"/>
        </w:rPr>
        <w:t>程度（</w:t>
      </w:r>
      <w:r w:rsidR="004F75CD" w:rsidRPr="00E128AF">
        <w:rPr>
          <w:rFonts w:ascii="Times New Roman" w:hAnsi="Times New Roman" w:cs="Times New Roman" w:hint="eastAsia"/>
          <w:kern w:val="2"/>
          <w:sz w:val="28"/>
          <w:szCs w:val="28"/>
          <w:lang w:eastAsia="zh-CN"/>
        </w:rPr>
        <w:t>E</w:t>
      </w:r>
      <w:r w:rsidR="004F75CD" w:rsidRPr="00E128AF">
        <w:rPr>
          <w:rFonts w:ascii="Times New Roman" w:hAnsi="Times New Roman" w:cs="Times New Roman" w:hint="eastAsia"/>
          <w:kern w:val="2"/>
          <w:sz w:val="28"/>
          <w:szCs w:val="28"/>
          <w:lang w:eastAsia="zh-CN"/>
        </w:rPr>
        <w:t>）的划分</w:t>
      </w:r>
    </w:p>
    <w:p w:rsidR="004F75CD" w:rsidRPr="00E128AF" w:rsidRDefault="004F75CD" w:rsidP="00261CE5">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）大气环境</w:t>
      </w:r>
    </w:p>
    <w:p w:rsidR="004F75CD" w:rsidRPr="00E128AF" w:rsidRDefault="004F75CD" w:rsidP="004F75C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依据环境敏感目标环境敏感性及人口密度划分环境风险受体的敏感性，分级原则见表</w:t>
      </w:r>
      <w:r w:rsidRPr="00E128AF">
        <w:rPr>
          <w:rFonts w:ascii="Times New Roman" w:cs="Times New Roman" w:hint="eastAsia"/>
          <w:sz w:val="24"/>
          <w:szCs w:val="24"/>
          <w:lang w:eastAsia="zh-CN"/>
        </w:rPr>
        <w:t>8.4-4</w:t>
      </w:r>
      <w:r w:rsidRPr="00E128AF">
        <w:rPr>
          <w:rFonts w:ascii="Times New Roman" w:cs="Times New Roman"/>
          <w:sz w:val="24"/>
          <w:szCs w:val="24"/>
          <w:lang w:eastAsia="zh-CN"/>
        </w:rPr>
        <w:t>。</w:t>
      </w:r>
    </w:p>
    <w:p w:rsidR="004F75CD" w:rsidRPr="00E128AF" w:rsidRDefault="00B86408" w:rsidP="004F75CD">
      <w:pPr>
        <w:jc w:val="center"/>
        <w:rPr>
          <w:rFonts w:ascii="Times New Roman" w:hAnsi="Times New Roman" w:cs="Times New Roman"/>
          <w:b/>
          <w:sz w:val="24"/>
          <w:lang w:eastAsia="zh-CN"/>
        </w:rPr>
      </w:pPr>
      <w:r w:rsidRPr="00E128AF">
        <w:rPr>
          <w:rFonts w:ascii="Times New Roman" w:cs="Times New Roman"/>
          <w:b/>
          <w:sz w:val="24"/>
          <w:lang w:eastAsia="zh-CN"/>
        </w:rPr>
        <w:t>表</w:t>
      </w:r>
      <w:r w:rsidRPr="00E128AF">
        <w:rPr>
          <w:rFonts w:ascii="Times New Roman" w:hAnsi="Times New Roman" w:cs="Times New Roman"/>
          <w:b/>
          <w:sz w:val="24"/>
          <w:lang w:eastAsia="zh-CN"/>
        </w:rPr>
        <w:t>7.2-4</w:t>
      </w:r>
      <w:r w:rsidR="004F75CD" w:rsidRPr="00E128AF">
        <w:rPr>
          <w:rFonts w:ascii="Times New Roman" w:hAnsi="Times New Roman" w:cs="Times New Roman"/>
          <w:b/>
          <w:sz w:val="24"/>
          <w:lang w:eastAsia="zh-CN"/>
        </w:rPr>
        <w:tab/>
      </w:r>
      <w:r w:rsidR="004F75CD" w:rsidRPr="00E128AF">
        <w:rPr>
          <w:rFonts w:ascii="Times New Roman" w:cs="Times New Roman"/>
          <w:b/>
          <w:sz w:val="24"/>
          <w:lang w:eastAsia="zh-CN"/>
        </w:rPr>
        <w:t>大气环境敏感程度分级情况一览表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1E0"/>
      </w:tblPr>
      <w:tblGrid>
        <w:gridCol w:w="758"/>
        <w:gridCol w:w="4870"/>
        <w:gridCol w:w="1867"/>
        <w:gridCol w:w="1230"/>
      </w:tblGrid>
      <w:tr w:rsidR="004F75CD" w:rsidRPr="00E128AF" w:rsidTr="005351C0">
        <w:trPr>
          <w:trHeight w:val="340"/>
        </w:trPr>
        <w:tc>
          <w:tcPr>
            <w:tcW w:w="434" w:type="pct"/>
            <w:vAlign w:val="center"/>
          </w:tcPr>
          <w:p w:rsidR="004F75CD" w:rsidRPr="00E128AF" w:rsidRDefault="004F75CD" w:rsidP="005351C0">
            <w:pPr>
              <w:pStyle w:val="TableParagraph"/>
              <w:rPr>
                <w:rFonts w:ascii="Times New Roman"/>
                <w:sz w:val="21"/>
              </w:rPr>
            </w:pPr>
            <w:r w:rsidRPr="00E128AF">
              <w:rPr>
                <w:rFonts w:ascii="Times New Roman"/>
                <w:sz w:val="21"/>
              </w:rPr>
              <w:t>分级</w:t>
            </w:r>
          </w:p>
        </w:tc>
        <w:tc>
          <w:tcPr>
            <w:tcW w:w="2791" w:type="pct"/>
            <w:vAlign w:val="center"/>
          </w:tcPr>
          <w:p w:rsidR="004F75CD" w:rsidRPr="00E128AF" w:rsidRDefault="004F75CD" w:rsidP="005351C0">
            <w:pPr>
              <w:pStyle w:val="TableParagraph"/>
              <w:rPr>
                <w:rFonts w:ascii="Times New Roman"/>
                <w:sz w:val="21"/>
              </w:rPr>
            </w:pPr>
            <w:r w:rsidRPr="00E128AF">
              <w:rPr>
                <w:rFonts w:ascii="Times New Roman"/>
                <w:sz w:val="21"/>
              </w:rPr>
              <w:t>分级依据</w:t>
            </w:r>
          </w:p>
        </w:tc>
        <w:tc>
          <w:tcPr>
            <w:tcW w:w="1070" w:type="pct"/>
            <w:vAlign w:val="center"/>
          </w:tcPr>
          <w:p w:rsidR="004F75CD" w:rsidRPr="00E128AF" w:rsidRDefault="004F75CD" w:rsidP="005351C0">
            <w:pPr>
              <w:pStyle w:val="TableParagraph"/>
              <w:rPr>
                <w:rFonts w:ascii="Times New Roman"/>
                <w:sz w:val="21"/>
              </w:rPr>
            </w:pPr>
            <w:r w:rsidRPr="00E128AF">
              <w:rPr>
                <w:rFonts w:ascii="Times New Roman"/>
                <w:sz w:val="21"/>
              </w:rPr>
              <w:t>项目情况</w:t>
            </w:r>
          </w:p>
        </w:tc>
        <w:tc>
          <w:tcPr>
            <w:tcW w:w="705" w:type="pct"/>
            <w:vAlign w:val="center"/>
          </w:tcPr>
          <w:p w:rsidR="004F75CD" w:rsidRPr="00E128AF" w:rsidRDefault="004F75CD" w:rsidP="005351C0">
            <w:pPr>
              <w:pStyle w:val="TableParagraph"/>
              <w:rPr>
                <w:rFonts w:ascii="Times New Roman"/>
                <w:sz w:val="21"/>
              </w:rPr>
            </w:pPr>
            <w:r w:rsidRPr="00E128AF">
              <w:rPr>
                <w:rFonts w:ascii="Times New Roman"/>
                <w:sz w:val="21"/>
              </w:rPr>
              <w:t>分级情况</w:t>
            </w:r>
          </w:p>
        </w:tc>
      </w:tr>
      <w:tr w:rsidR="004F75CD" w:rsidRPr="00E128AF" w:rsidTr="005351C0">
        <w:trPr>
          <w:trHeight w:val="340"/>
        </w:trPr>
        <w:tc>
          <w:tcPr>
            <w:tcW w:w="434" w:type="pct"/>
            <w:vAlign w:val="center"/>
          </w:tcPr>
          <w:p w:rsidR="004F75CD" w:rsidRPr="00E128AF" w:rsidRDefault="004F75CD" w:rsidP="005351C0">
            <w:pPr>
              <w:pStyle w:val="TableParagraph"/>
              <w:rPr>
                <w:rFonts w:ascii="Times New Roman"/>
                <w:sz w:val="21"/>
              </w:rPr>
            </w:pPr>
            <w:r w:rsidRPr="00E128AF">
              <w:rPr>
                <w:rFonts w:ascii="Times New Roman"/>
                <w:sz w:val="21"/>
              </w:rPr>
              <w:t>E1</w:t>
            </w:r>
          </w:p>
        </w:tc>
        <w:tc>
          <w:tcPr>
            <w:tcW w:w="2791" w:type="pct"/>
            <w:vAlign w:val="center"/>
          </w:tcPr>
          <w:p w:rsidR="004F75CD" w:rsidRPr="00E128AF" w:rsidRDefault="004F75CD" w:rsidP="004F75CD">
            <w:pPr>
              <w:pStyle w:val="TableParagraph"/>
              <w:jc w:val="left"/>
              <w:rPr>
                <w:rFonts w:ascii="Times New Roman"/>
                <w:sz w:val="21"/>
                <w:lang w:eastAsia="zh-CN"/>
              </w:rPr>
            </w:pPr>
            <w:r w:rsidRPr="00E128AF">
              <w:rPr>
                <w:rFonts w:ascii="Times New Roman"/>
                <w:sz w:val="21"/>
                <w:lang w:eastAsia="zh-CN"/>
              </w:rPr>
              <w:t>企业</w:t>
            </w:r>
            <w:r w:rsidRPr="00E128AF">
              <w:rPr>
                <w:rFonts w:ascii="Times New Roman"/>
                <w:spacing w:val="-3"/>
                <w:sz w:val="21"/>
                <w:lang w:eastAsia="zh-CN"/>
              </w:rPr>
              <w:t>周</w:t>
            </w:r>
            <w:r w:rsidRPr="00E128AF">
              <w:rPr>
                <w:rFonts w:ascii="Times New Roman"/>
                <w:sz w:val="21"/>
                <w:lang w:eastAsia="zh-CN"/>
              </w:rPr>
              <w:t>边</w:t>
            </w:r>
            <w:r w:rsidRPr="00E128AF">
              <w:rPr>
                <w:rFonts w:ascii="Times New Roman"/>
                <w:sz w:val="21"/>
                <w:lang w:eastAsia="zh-CN"/>
              </w:rPr>
              <w:t>5</w:t>
            </w:r>
            <w:r w:rsidRPr="00E128AF">
              <w:rPr>
                <w:rFonts w:ascii="Times New Roman"/>
                <w:sz w:val="21"/>
                <w:lang w:eastAsia="zh-CN"/>
              </w:rPr>
              <w:t>公</w:t>
            </w:r>
            <w:r w:rsidRPr="00E128AF">
              <w:rPr>
                <w:rFonts w:ascii="Times New Roman"/>
                <w:spacing w:val="-3"/>
                <w:sz w:val="21"/>
                <w:lang w:eastAsia="zh-CN"/>
              </w:rPr>
              <w:t>里</w:t>
            </w:r>
            <w:r w:rsidRPr="00E128AF">
              <w:rPr>
                <w:rFonts w:ascii="Times New Roman"/>
                <w:sz w:val="21"/>
                <w:lang w:eastAsia="zh-CN"/>
              </w:rPr>
              <w:t>范</w:t>
            </w:r>
            <w:r w:rsidRPr="00E128AF">
              <w:rPr>
                <w:rFonts w:ascii="Times New Roman"/>
                <w:spacing w:val="-3"/>
                <w:sz w:val="21"/>
                <w:lang w:eastAsia="zh-CN"/>
              </w:rPr>
              <w:t>围</w:t>
            </w:r>
            <w:r w:rsidRPr="00E128AF">
              <w:rPr>
                <w:rFonts w:ascii="Times New Roman"/>
                <w:sz w:val="21"/>
                <w:lang w:eastAsia="zh-CN"/>
              </w:rPr>
              <w:t>内</w:t>
            </w:r>
            <w:r w:rsidRPr="00E128AF">
              <w:rPr>
                <w:rFonts w:ascii="Times New Roman"/>
                <w:spacing w:val="-3"/>
                <w:sz w:val="21"/>
                <w:lang w:eastAsia="zh-CN"/>
              </w:rPr>
              <w:t>居</w:t>
            </w:r>
            <w:r w:rsidRPr="00E128AF">
              <w:rPr>
                <w:rFonts w:ascii="Times New Roman"/>
                <w:sz w:val="21"/>
                <w:lang w:eastAsia="zh-CN"/>
              </w:rPr>
              <w:t>住</w:t>
            </w:r>
            <w:r w:rsidRPr="00E128AF">
              <w:rPr>
                <w:rFonts w:ascii="Times New Roman"/>
                <w:spacing w:val="-3"/>
                <w:sz w:val="21"/>
                <w:lang w:eastAsia="zh-CN"/>
              </w:rPr>
              <w:t>区</w:t>
            </w:r>
            <w:r w:rsidRPr="00E128AF">
              <w:rPr>
                <w:rFonts w:ascii="Times New Roman"/>
                <w:spacing w:val="-39"/>
                <w:sz w:val="21"/>
                <w:lang w:eastAsia="zh-CN"/>
              </w:rPr>
              <w:t>、</w:t>
            </w:r>
            <w:r w:rsidRPr="00E128AF">
              <w:rPr>
                <w:rFonts w:ascii="Times New Roman"/>
                <w:spacing w:val="-3"/>
                <w:sz w:val="21"/>
                <w:lang w:eastAsia="zh-CN"/>
              </w:rPr>
              <w:t>医</w:t>
            </w:r>
            <w:r w:rsidRPr="00E128AF">
              <w:rPr>
                <w:rFonts w:ascii="Times New Roman"/>
                <w:sz w:val="21"/>
                <w:lang w:eastAsia="zh-CN"/>
              </w:rPr>
              <w:t>疗</w:t>
            </w:r>
            <w:r w:rsidRPr="00E128AF">
              <w:rPr>
                <w:rFonts w:ascii="Times New Roman"/>
                <w:spacing w:val="-3"/>
                <w:sz w:val="21"/>
                <w:lang w:eastAsia="zh-CN"/>
              </w:rPr>
              <w:t>卫生</w:t>
            </w:r>
            <w:r w:rsidRPr="00E128AF">
              <w:rPr>
                <w:rFonts w:ascii="Times New Roman"/>
                <w:spacing w:val="-39"/>
                <w:sz w:val="21"/>
                <w:lang w:eastAsia="zh-CN"/>
              </w:rPr>
              <w:t>、</w:t>
            </w:r>
            <w:r w:rsidRPr="00E128AF">
              <w:rPr>
                <w:rFonts w:ascii="Times New Roman"/>
                <w:spacing w:val="-3"/>
                <w:sz w:val="21"/>
                <w:lang w:eastAsia="zh-CN"/>
              </w:rPr>
              <w:t>文</w:t>
            </w:r>
            <w:r w:rsidRPr="00E128AF">
              <w:rPr>
                <w:rFonts w:ascii="Times New Roman"/>
                <w:sz w:val="21"/>
                <w:lang w:eastAsia="zh-CN"/>
              </w:rPr>
              <w:t>化教育、</w:t>
            </w:r>
            <w:r w:rsidRPr="00E128AF">
              <w:rPr>
                <w:rFonts w:ascii="Times New Roman"/>
                <w:spacing w:val="-3"/>
                <w:sz w:val="21"/>
                <w:lang w:eastAsia="zh-CN"/>
              </w:rPr>
              <w:t>科</w:t>
            </w:r>
            <w:r w:rsidRPr="00E128AF">
              <w:rPr>
                <w:rFonts w:ascii="Times New Roman"/>
                <w:sz w:val="21"/>
                <w:lang w:eastAsia="zh-CN"/>
              </w:rPr>
              <w:t>研</w:t>
            </w:r>
            <w:r w:rsidRPr="00E128AF">
              <w:rPr>
                <w:rFonts w:ascii="Times New Roman"/>
                <w:spacing w:val="-3"/>
                <w:sz w:val="21"/>
                <w:lang w:eastAsia="zh-CN"/>
              </w:rPr>
              <w:t>、</w:t>
            </w:r>
            <w:r w:rsidRPr="00E128AF">
              <w:rPr>
                <w:rFonts w:ascii="Times New Roman"/>
                <w:sz w:val="21"/>
                <w:lang w:eastAsia="zh-CN"/>
              </w:rPr>
              <w:t>行</w:t>
            </w:r>
            <w:r w:rsidRPr="00E128AF">
              <w:rPr>
                <w:rFonts w:ascii="Times New Roman"/>
                <w:spacing w:val="-3"/>
                <w:sz w:val="21"/>
                <w:lang w:eastAsia="zh-CN"/>
              </w:rPr>
              <w:t>政</w:t>
            </w:r>
            <w:r w:rsidRPr="00E128AF">
              <w:rPr>
                <w:rFonts w:ascii="Times New Roman"/>
                <w:sz w:val="21"/>
                <w:lang w:eastAsia="zh-CN"/>
              </w:rPr>
              <w:t>办</w:t>
            </w:r>
            <w:r w:rsidRPr="00E128AF">
              <w:rPr>
                <w:rFonts w:ascii="Times New Roman"/>
                <w:spacing w:val="-3"/>
                <w:sz w:val="21"/>
                <w:lang w:eastAsia="zh-CN"/>
              </w:rPr>
              <w:t>公</w:t>
            </w:r>
            <w:r w:rsidRPr="00E128AF">
              <w:rPr>
                <w:rFonts w:ascii="Times New Roman"/>
                <w:sz w:val="21"/>
                <w:lang w:eastAsia="zh-CN"/>
              </w:rPr>
              <w:t>等</w:t>
            </w:r>
            <w:r w:rsidRPr="00E128AF">
              <w:rPr>
                <w:rFonts w:ascii="Times New Roman"/>
                <w:spacing w:val="-3"/>
                <w:sz w:val="21"/>
                <w:lang w:eastAsia="zh-CN"/>
              </w:rPr>
              <w:t>机</w:t>
            </w:r>
            <w:r w:rsidRPr="00E128AF">
              <w:rPr>
                <w:rFonts w:ascii="Times New Roman"/>
                <w:sz w:val="21"/>
                <w:lang w:eastAsia="zh-CN"/>
              </w:rPr>
              <w:t>构人</w:t>
            </w:r>
            <w:r w:rsidRPr="00E128AF">
              <w:rPr>
                <w:rFonts w:ascii="Times New Roman"/>
                <w:spacing w:val="-3"/>
                <w:sz w:val="21"/>
                <w:lang w:eastAsia="zh-CN"/>
              </w:rPr>
              <w:t>口</w:t>
            </w:r>
            <w:r w:rsidRPr="00E128AF">
              <w:rPr>
                <w:rFonts w:ascii="Times New Roman"/>
                <w:sz w:val="21"/>
                <w:lang w:eastAsia="zh-CN"/>
              </w:rPr>
              <w:t>总</w:t>
            </w:r>
            <w:r w:rsidRPr="00E128AF">
              <w:rPr>
                <w:rFonts w:ascii="Times New Roman"/>
                <w:spacing w:val="-3"/>
                <w:sz w:val="21"/>
                <w:lang w:eastAsia="zh-CN"/>
              </w:rPr>
              <w:t>数大</w:t>
            </w:r>
            <w:r w:rsidRPr="00E128AF">
              <w:rPr>
                <w:rFonts w:ascii="Times New Roman"/>
                <w:sz w:val="21"/>
                <w:lang w:eastAsia="zh-CN"/>
              </w:rPr>
              <w:t>于</w:t>
            </w:r>
            <w:r w:rsidRPr="00E128AF">
              <w:rPr>
                <w:rFonts w:ascii="Times New Roman"/>
                <w:sz w:val="21"/>
                <w:lang w:eastAsia="zh-CN"/>
              </w:rPr>
              <w:t>5</w:t>
            </w:r>
            <w:r w:rsidRPr="00E128AF">
              <w:rPr>
                <w:rFonts w:ascii="Times New Roman"/>
                <w:spacing w:val="-3"/>
                <w:sz w:val="21"/>
                <w:lang w:eastAsia="zh-CN"/>
              </w:rPr>
              <w:t>万</w:t>
            </w:r>
            <w:r w:rsidRPr="00E128AF">
              <w:rPr>
                <w:rFonts w:ascii="Times New Roman"/>
                <w:sz w:val="21"/>
                <w:lang w:eastAsia="zh-CN"/>
              </w:rPr>
              <w:t>人，或其</w:t>
            </w:r>
            <w:r w:rsidRPr="00E128AF">
              <w:rPr>
                <w:rFonts w:ascii="Times New Roman"/>
                <w:spacing w:val="-3"/>
                <w:sz w:val="21"/>
                <w:lang w:eastAsia="zh-CN"/>
              </w:rPr>
              <w:t>他</w:t>
            </w:r>
            <w:r w:rsidRPr="00E128AF">
              <w:rPr>
                <w:rFonts w:ascii="Times New Roman"/>
                <w:sz w:val="21"/>
                <w:lang w:eastAsia="zh-CN"/>
              </w:rPr>
              <w:t>需</w:t>
            </w:r>
            <w:r w:rsidRPr="00E128AF">
              <w:rPr>
                <w:rFonts w:ascii="Times New Roman"/>
                <w:spacing w:val="-3"/>
                <w:sz w:val="21"/>
                <w:lang w:eastAsia="zh-CN"/>
              </w:rPr>
              <w:t>要</w:t>
            </w:r>
            <w:r w:rsidRPr="00E128AF">
              <w:rPr>
                <w:rFonts w:ascii="Times New Roman"/>
                <w:sz w:val="21"/>
                <w:lang w:eastAsia="zh-CN"/>
              </w:rPr>
              <w:t>特</w:t>
            </w:r>
            <w:r w:rsidRPr="00E128AF">
              <w:rPr>
                <w:rFonts w:ascii="Times New Roman"/>
                <w:spacing w:val="-3"/>
                <w:sz w:val="21"/>
                <w:lang w:eastAsia="zh-CN"/>
              </w:rPr>
              <w:t>殊</w:t>
            </w:r>
            <w:r w:rsidRPr="00E128AF">
              <w:rPr>
                <w:rFonts w:ascii="Times New Roman"/>
                <w:sz w:val="21"/>
                <w:lang w:eastAsia="zh-CN"/>
              </w:rPr>
              <w:t>保</w:t>
            </w:r>
            <w:r w:rsidRPr="00E128AF">
              <w:rPr>
                <w:rFonts w:ascii="Times New Roman"/>
                <w:spacing w:val="-3"/>
                <w:sz w:val="21"/>
                <w:lang w:eastAsia="zh-CN"/>
              </w:rPr>
              <w:t>护</w:t>
            </w:r>
            <w:r w:rsidRPr="00E128AF">
              <w:rPr>
                <w:rFonts w:ascii="Times New Roman"/>
                <w:sz w:val="21"/>
                <w:lang w:eastAsia="zh-CN"/>
              </w:rPr>
              <w:t>区</w:t>
            </w:r>
            <w:r w:rsidRPr="00E128AF">
              <w:rPr>
                <w:rFonts w:ascii="Times New Roman"/>
                <w:spacing w:val="-3"/>
                <w:sz w:val="21"/>
                <w:lang w:eastAsia="zh-CN"/>
              </w:rPr>
              <w:t>域</w:t>
            </w:r>
            <w:r w:rsidRPr="00E128AF">
              <w:rPr>
                <w:rFonts w:ascii="Times New Roman"/>
                <w:spacing w:val="-82"/>
                <w:sz w:val="21"/>
                <w:lang w:eastAsia="zh-CN"/>
              </w:rPr>
              <w:t>；</w:t>
            </w:r>
            <w:r w:rsidRPr="00E128AF">
              <w:rPr>
                <w:rFonts w:ascii="Times New Roman"/>
                <w:sz w:val="21"/>
                <w:lang w:eastAsia="zh-CN"/>
              </w:rPr>
              <w:t>或企</w:t>
            </w:r>
            <w:r w:rsidRPr="00E128AF">
              <w:rPr>
                <w:rFonts w:ascii="Times New Roman"/>
                <w:spacing w:val="-3"/>
                <w:sz w:val="21"/>
                <w:lang w:eastAsia="zh-CN"/>
              </w:rPr>
              <w:t>业周</w:t>
            </w:r>
            <w:r w:rsidRPr="00E128AF">
              <w:rPr>
                <w:rFonts w:ascii="Times New Roman"/>
                <w:sz w:val="21"/>
                <w:lang w:eastAsia="zh-CN"/>
              </w:rPr>
              <w:t>边</w:t>
            </w:r>
            <w:r w:rsidRPr="00E128AF">
              <w:rPr>
                <w:rFonts w:ascii="Times New Roman"/>
                <w:sz w:val="21"/>
                <w:lang w:eastAsia="zh-CN"/>
              </w:rPr>
              <w:t>500</w:t>
            </w:r>
            <w:r w:rsidRPr="00E128AF">
              <w:rPr>
                <w:rFonts w:ascii="Times New Roman"/>
                <w:sz w:val="21"/>
                <w:lang w:eastAsia="zh-CN"/>
              </w:rPr>
              <w:t>米</w:t>
            </w:r>
            <w:r w:rsidRPr="00E128AF">
              <w:rPr>
                <w:rFonts w:ascii="Times New Roman"/>
                <w:spacing w:val="-3"/>
                <w:sz w:val="21"/>
                <w:lang w:eastAsia="zh-CN"/>
              </w:rPr>
              <w:t>范</w:t>
            </w:r>
            <w:r w:rsidRPr="00E128AF">
              <w:rPr>
                <w:rFonts w:ascii="Times New Roman"/>
                <w:sz w:val="21"/>
                <w:lang w:eastAsia="zh-CN"/>
              </w:rPr>
              <w:t>围</w:t>
            </w:r>
          </w:p>
          <w:p w:rsidR="004F75CD" w:rsidRPr="00E128AF" w:rsidRDefault="004F75CD" w:rsidP="004F75CD">
            <w:pPr>
              <w:pStyle w:val="TableParagraph"/>
              <w:jc w:val="left"/>
              <w:rPr>
                <w:rFonts w:ascii="Times New Roman"/>
                <w:sz w:val="21"/>
              </w:rPr>
            </w:pPr>
            <w:r w:rsidRPr="00E128AF">
              <w:rPr>
                <w:rFonts w:ascii="Times New Roman"/>
                <w:sz w:val="21"/>
              </w:rPr>
              <w:t>内人口总数大于</w:t>
            </w:r>
            <w:r w:rsidRPr="00E128AF">
              <w:rPr>
                <w:rFonts w:ascii="Times New Roman"/>
                <w:sz w:val="21"/>
              </w:rPr>
              <w:t>1000</w:t>
            </w:r>
            <w:r w:rsidRPr="00E128AF">
              <w:rPr>
                <w:rFonts w:ascii="Times New Roman"/>
                <w:spacing w:val="-3"/>
                <w:sz w:val="21"/>
              </w:rPr>
              <w:t>人；</w:t>
            </w:r>
          </w:p>
        </w:tc>
        <w:tc>
          <w:tcPr>
            <w:tcW w:w="1070" w:type="pct"/>
            <w:vMerge w:val="restart"/>
            <w:vAlign w:val="center"/>
          </w:tcPr>
          <w:p w:rsidR="004F75CD" w:rsidRPr="00E128AF" w:rsidRDefault="004F75CD" w:rsidP="00B86408">
            <w:pPr>
              <w:pStyle w:val="TableParagraph"/>
              <w:rPr>
                <w:rFonts w:ascii="Times New Roman"/>
                <w:sz w:val="21"/>
                <w:lang w:eastAsia="zh-CN"/>
              </w:rPr>
            </w:pPr>
            <w:r w:rsidRPr="00E128AF">
              <w:rPr>
                <w:rFonts w:ascii="Times New Roman"/>
                <w:sz w:val="21"/>
                <w:lang w:eastAsia="zh-CN"/>
              </w:rPr>
              <w:t>项目</w:t>
            </w:r>
            <w:r w:rsidRPr="00E128AF">
              <w:rPr>
                <w:rFonts w:ascii="Times New Roman"/>
                <w:spacing w:val="-3"/>
                <w:sz w:val="21"/>
                <w:lang w:eastAsia="zh-CN"/>
              </w:rPr>
              <w:t>周</w:t>
            </w:r>
            <w:r w:rsidRPr="00E128AF">
              <w:rPr>
                <w:rFonts w:ascii="Times New Roman"/>
                <w:sz w:val="21"/>
                <w:lang w:eastAsia="zh-CN"/>
              </w:rPr>
              <w:t>边</w:t>
            </w:r>
            <w:r w:rsidRPr="00E128AF">
              <w:rPr>
                <w:rFonts w:ascii="Times New Roman"/>
                <w:spacing w:val="-3"/>
                <w:sz w:val="21"/>
                <w:lang w:eastAsia="zh-CN"/>
              </w:rPr>
              <w:t>5</w:t>
            </w:r>
            <w:r w:rsidRPr="00E128AF">
              <w:rPr>
                <w:rFonts w:ascii="Times New Roman"/>
                <w:sz w:val="21"/>
                <w:lang w:eastAsia="zh-CN"/>
              </w:rPr>
              <w:t>00</w:t>
            </w:r>
            <w:r w:rsidRPr="00E128AF">
              <w:rPr>
                <w:rFonts w:ascii="Times New Roman"/>
                <w:sz w:val="21"/>
                <w:lang w:eastAsia="zh-CN"/>
              </w:rPr>
              <w:t>米范围</w:t>
            </w:r>
            <w:r w:rsidRPr="00E128AF">
              <w:rPr>
                <w:rFonts w:ascii="Times New Roman"/>
                <w:spacing w:val="-3"/>
                <w:sz w:val="21"/>
                <w:lang w:eastAsia="zh-CN"/>
              </w:rPr>
              <w:t>内</w:t>
            </w:r>
            <w:r w:rsidRPr="00E128AF">
              <w:rPr>
                <w:rFonts w:ascii="Times New Roman"/>
                <w:sz w:val="21"/>
                <w:lang w:eastAsia="zh-CN"/>
              </w:rPr>
              <w:t>人</w:t>
            </w:r>
            <w:r w:rsidRPr="00E128AF">
              <w:rPr>
                <w:rFonts w:ascii="Times New Roman"/>
                <w:spacing w:val="-3"/>
                <w:sz w:val="21"/>
                <w:lang w:eastAsia="zh-CN"/>
              </w:rPr>
              <w:t>口</w:t>
            </w:r>
            <w:r w:rsidRPr="00E128AF">
              <w:rPr>
                <w:rFonts w:ascii="Times New Roman"/>
                <w:sz w:val="21"/>
                <w:lang w:eastAsia="zh-CN"/>
              </w:rPr>
              <w:t>总数约为</w:t>
            </w:r>
            <w:r w:rsidRPr="00E128AF">
              <w:rPr>
                <w:rFonts w:ascii="Times New Roman" w:hint="eastAsia"/>
                <w:spacing w:val="-3"/>
                <w:sz w:val="21"/>
                <w:lang w:eastAsia="zh-CN"/>
              </w:rPr>
              <w:t>大于</w:t>
            </w:r>
            <w:r w:rsidRPr="00E128AF">
              <w:rPr>
                <w:rFonts w:ascii="Times New Roman" w:hint="eastAsia"/>
                <w:spacing w:val="-3"/>
                <w:sz w:val="21"/>
                <w:lang w:eastAsia="zh-CN"/>
              </w:rPr>
              <w:t>500</w:t>
            </w:r>
            <w:r w:rsidRPr="00E128AF">
              <w:rPr>
                <w:rFonts w:ascii="Times New Roman"/>
                <w:spacing w:val="-3"/>
                <w:sz w:val="21"/>
                <w:lang w:eastAsia="zh-CN"/>
              </w:rPr>
              <w:t>人</w:t>
            </w:r>
            <w:r w:rsidRPr="00E128AF">
              <w:rPr>
                <w:rFonts w:ascii="Times New Roman"/>
                <w:spacing w:val="-72"/>
                <w:sz w:val="21"/>
                <w:lang w:eastAsia="zh-CN"/>
              </w:rPr>
              <w:t>，</w:t>
            </w:r>
            <w:r w:rsidRPr="00E128AF">
              <w:rPr>
                <w:rFonts w:ascii="Times New Roman"/>
                <w:spacing w:val="-3"/>
                <w:sz w:val="21"/>
                <w:lang w:eastAsia="zh-CN"/>
              </w:rPr>
              <w:t>企</w:t>
            </w:r>
            <w:r w:rsidRPr="00E128AF">
              <w:rPr>
                <w:rFonts w:ascii="Times New Roman"/>
                <w:sz w:val="21"/>
                <w:lang w:eastAsia="zh-CN"/>
              </w:rPr>
              <w:t>业周边</w:t>
            </w:r>
            <w:r w:rsidRPr="00E128AF">
              <w:rPr>
                <w:rFonts w:ascii="Times New Roman"/>
                <w:sz w:val="21"/>
                <w:lang w:eastAsia="zh-CN"/>
              </w:rPr>
              <w:t>5</w:t>
            </w:r>
            <w:r w:rsidRPr="00E128AF">
              <w:rPr>
                <w:rFonts w:ascii="Times New Roman"/>
                <w:sz w:val="21"/>
                <w:lang w:eastAsia="zh-CN"/>
              </w:rPr>
              <w:t>公</w:t>
            </w:r>
            <w:r w:rsidRPr="00E128AF">
              <w:rPr>
                <w:rFonts w:ascii="Times New Roman"/>
                <w:spacing w:val="-3"/>
                <w:sz w:val="21"/>
                <w:lang w:eastAsia="zh-CN"/>
              </w:rPr>
              <w:t>里</w:t>
            </w:r>
            <w:r w:rsidRPr="00E128AF">
              <w:rPr>
                <w:rFonts w:ascii="Times New Roman"/>
                <w:sz w:val="21"/>
                <w:lang w:eastAsia="zh-CN"/>
              </w:rPr>
              <w:t>人口总数</w:t>
            </w:r>
            <w:r w:rsidR="00B86408" w:rsidRPr="00E128AF">
              <w:rPr>
                <w:rFonts w:ascii="Times New Roman"/>
                <w:spacing w:val="-3"/>
                <w:sz w:val="21"/>
                <w:lang w:eastAsia="zh-CN"/>
              </w:rPr>
              <w:t>大于</w:t>
            </w:r>
            <w:r w:rsidR="00B86408" w:rsidRPr="00E128AF">
              <w:rPr>
                <w:rFonts w:ascii="Times New Roman" w:hint="eastAsia"/>
                <w:spacing w:val="-3"/>
                <w:sz w:val="21"/>
                <w:lang w:eastAsia="zh-CN"/>
              </w:rPr>
              <w:t>1</w:t>
            </w:r>
            <w:r w:rsidR="00B86408" w:rsidRPr="00E128AF">
              <w:rPr>
                <w:rFonts w:ascii="Times New Roman" w:hint="eastAsia"/>
                <w:spacing w:val="-3"/>
                <w:sz w:val="21"/>
                <w:lang w:eastAsia="zh-CN"/>
              </w:rPr>
              <w:t>万人小于</w:t>
            </w:r>
            <w:r w:rsidR="00B86408" w:rsidRPr="00E128AF">
              <w:rPr>
                <w:rFonts w:ascii="Times New Roman" w:hint="eastAsia"/>
                <w:spacing w:val="-3"/>
                <w:sz w:val="21"/>
                <w:lang w:eastAsia="zh-CN"/>
              </w:rPr>
              <w:t>5</w:t>
            </w:r>
            <w:r w:rsidR="00B86408" w:rsidRPr="00E128AF">
              <w:rPr>
                <w:rFonts w:ascii="Times New Roman" w:hint="eastAsia"/>
                <w:spacing w:val="-3"/>
                <w:sz w:val="21"/>
                <w:lang w:eastAsia="zh-CN"/>
              </w:rPr>
              <w:t>万人</w:t>
            </w:r>
          </w:p>
        </w:tc>
        <w:tc>
          <w:tcPr>
            <w:tcW w:w="705" w:type="pct"/>
            <w:vMerge w:val="restart"/>
            <w:vAlign w:val="center"/>
          </w:tcPr>
          <w:p w:rsidR="004F75CD" w:rsidRPr="00E128AF" w:rsidRDefault="004F75CD" w:rsidP="005351C0">
            <w:pPr>
              <w:pStyle w:val="TableParagraph"/>
              <w:rPr>
                <w:rFonts w:ascii="Times New Roman"/>
                <w:sz w:val="21"/>
              </w:rPr>
            </w:pPr>
            <w:r w:rsidRPr="00E128AF">
              <w:rPr>
                <w:rFonts w:ascii="Times New Roman"/>
                <w:sz w:val="21"/>
              </w:rPr>
              <w:t>E2</w:t>
            </w:r>
          </w:p>
        </w:tc>
      </w:tr>
      <w:tr w:rsidR="004F75CD" w:rsidRPr="00E128AF" w:rsidTr="005351C0">
        <w:trPr>
          <w:trHeight w:val="340"/>
        </w:trPr>
        <w:tc>
          <w:tcPr>
            <w:tcW w:w="434" w:type="pct"/>
            <w:vAlign w:val="center"/>
          </w:tcPr>
          <w:p w:rsidR="004F75CD" w:rsidRPr="00E128AF" w:rsidRDefault="004F75CD" w:rsidP="005351C0">
            <w:pPr>
              <w:pStyle w:val="TableParagraph"/>
              <w:rPr>
                <w:rFonts w:ascii="Times New Roman"/>
                <w:sz w:val="21"/>
              </w:rPr>
            </w:pPr>
            <w:r w:rsidRPr="00E128AF">
              <w:rPr>
                <w:rFonts w:ascii="Times New Roman"/>
                <w:sz w:val="21"/>
              </w:rPr>
              <w:t>E2</w:t>
            </w:r>
          </w:p>
        </w:tc>
        <w:tc>
          <w:tcPr>
            <w:tcW w:w="2791" w:type="pct"/>
            <w:vAlign w:val="center"/>
          </w:tcPr>
          <w:p w:rsidR="004F75CD" w:rsidRPr="00E128AF" w:rsidRDefault="004F75CD" w:rsidP="004F75CD">
            <w:pPr>
              <w:pStyle w:val="TableParagraph"/>
              <w:jc w:val="left"/>
              <w:rPr>
                <w:rFonts w:ascii="Times New Roman"/>
                <w:sz w:val="21"/>
                <w:lang w:eastAsia="zh-CN"/>
              </w:rPr>
            </w:pPr>
            <w:r w:rsidRPr="00E128AF">
              <w:rPr>
                <w:rFonts w:ascii="Times New Roman"/>
                <w:sz w:val="21"/>
                <w:lang w:eastAsia="zh-CN"/>
              </w:rPr>
              <w:t>企业</w:t>
            </w:r>
            <w:r w:rsidRPr="00E128AF">
              <w:rPr>
                <w:rFonts w:ascii="Times New Roman"/>
                <w:spacing w:val="-3"/>
                <w:sz w:val="21"/>
                <w:lang w:eastAsia="zh-CN"/>
              </w:rPr>
              <w:t>周</w:t>
            </w:r>
            <w:r w:rsidRPr="00E128AF">
              <w:rPr>
                <w:rFonts w:ascii="Times New Roman"/>
                <w:sz w:val="21"/>
                <w:lang w:eastAsia="zh-CN"/>
              </w:rPr>
              <w:t>边</w:t>
            </w:r>
            <w:r w:rsidRPr="00E128AF">
              <w:rPr>
                <w:rFonts w:ascii="Times New Roman"/>
                <w:sz w:val="21"/>
                <w:lang w:eastAsia="zh-CN"/>
              </w:rPr>
              <w:t>5</w:t>
            </w:r>
            <w:r w:rsidRPr="00E128AF">
              <w:rPr>
                <w:rFonts w:ascii="Times New Roman"/>
                <w:sz w:val="21"/>
                <w:lang w:eastAsia="zh-CN"/>
              </w:rPr>
              <w:t>公</w:t>
            </w:r>
            <w:r w:rsidRPr="00E128AF">
              <w:rPr>
                <w:rFonts w:ascii="Times New Roman"/>
                <w:spacing w:val="-3"/>
                <w:sz w:val="21"/>
                <w:lang w:eastAsia="zh-CN"/>
              </w:rPr>
              <w:t>里</w:t>
            </w:r>
            <w:r w:rsidRPr="00E128AF">
              <w:rPr>
                <w:rFonts w:ascii="Times New Roman"/>
                <w:sz w:val="21"/>
                <w:lang w:eastAsia="zh-CN"/>
              </w:rPr>
              <w:t>范</w:t>
            </w:r>
            <w:r w:rsidRPr="00E128AF">
              <w:rPr>
                <w:rFonts w:ascii="Times New Roman"/>
                <w:spacing w:val="-3"/>
                <w:sz w:val="21"/>
                <w:lang w:eastAsia="zh-CN"/>
              </w:rPr>
              <w:t>围</w:t>
            </w:r>
            <w:r w:rsidRPr="00E128AF">
              <w:rPr>
                <w:rFonts w:ascii="Times New Roman"/>
                <w:sz w:val="21"/>
                <w:lang w:eastAsia="zh-CN"/>
              </w:rPr>
              <w:t>内</w:t>
            </w:r>
            <w:r w:rsidRPr="00E128AF">
              <w:rPr>
                <w:rFonts w:ascii="Times New Roman"/>
                <w:spacing w:val="-3"/>
                <w:sz w:val="21"/>
                <w:lang w:eastAsia="zh-CN"/>
              </w:rPr>
              <w:t>居</w:t>
            </w:r>
            <w:r w:rsidRPr="00E128AF">
              <w:rPr>
                <w:rFonts w:ascii="Times New Roman"/>
                <w:sz w:val="21"/>
                <w:lang w:eastAsia="zh-CN"/>
              </w:rPr>
              <w:t>住</w:t>
            </w:r>
            <w:r w:rsidRPr="00E128AF">
              <w:rPr>
                <w:rFonts w:ascii="Times New Roman"/>
                <w:spacing w:val="-3"/>
                <w:sz w:val="21"/>
                <w:lang w:eastAsia="zh-CN"/>
              </w:rPr>
              <w:t>区</w:t>
            </w:r>
            <w:r w:rsidRPr="00E128AF">
              <w:rPr>
                <w:rFonts w:ascii="Times New Roman"/>
                <w:spacing w:val="-39"/>
                <w:sz w:val="21"/>
                <w:lang w:eastAsia="zh-CN"/>
              </w:rPr>
              <w:t>、</w:t>
            </w:r>
            <w:r w:rsidRPr="00E128AF">
              <w:rPr>
                <w:rFonts w:ascii="Times New Roman"/>
                <w:spacing w:val="-3"/>
                <w:sz w:val="21"/>
                <w:lang w:eastAsia="zh-CN"/>
              </w:rPr>
              <w:t>医</w:t>
            </w:r>
            <w:r w:rsidRPr="00E128AF">
              <w:rPr>
                <w:rFonts w:ascii="Times New Roman"/>
                <w:sz w:val="21"/>
                <w:lang w:eastAsia="zh-CN"/>
              </w:rPr>
              <w:t>疗</w:t>
            </w:r>
            <w:r w:rsidRPr="00E128AF">
              <w:rPr>
                <w:rFonts w:ascii="Times New Roman"/>
                <w:spacing w:val="-3"/>
                <w:sz w:val="21"/>
                <w:lang w:eastAsia="zh-CN"/>
              </w:rPr>
              <w:t>卫生</w:t>
            </w:r>
            <w:r w:rsidRPr="00E128AF">
              <w:rPr>
                <w:rFonts w:ascii="Times New Roman"/>
                <w:spacing w:val="-39"/>
                <w:sz w:val="21"/>
                <w:lang w:eastAsia="zh-CN"/>
              </w:rPr>
              <w:t>、</w:t>
            </w:r>
            <w:r w:rsidRPr="00E128AF">
              <w:rPr>
                <w:rFonts w:ascii="Times New Roman"/>
                <w:spacing w:val="-3"/>
                <w:sz w:val="21"/>
                <w:lang w:eastAsia="zh-CN"/>
              </w:rPr>
              <w:t>文</w:t>
            </w:r>
            <w:r w:rsidRPr="00E128AF">
              <w:rPr>
                <w:rFonts w:ascii="Times New Roman"/>
                <w:sz w:val="21"/>
                <w:lang w:eastAsia="zh-CN"/>
              </w:rPr>
              <w:t>化教育、</w:t>
            </w:r>
            <w:r w:rsidRPr="00E128AF">
              <w:rPr>
                <w:rFonts w:ascii="Times New Roman"/>
                <w:spacing w:val="-3"/>
                <w:sz w:val="21"/>
                <w:lang w:eastAsia="zh-CN"/>
              </w:rPr>
              <w:t>科</w:t>
            </w:r>
            <w:r w:rsidRPr="00E128AF">
              <w:rPr>
                <w:rFonts w:ascii="Times New Roman"/>
                <w:sz w:val="21"/>
                <w:lang w:eastAsia="zh-CN"/>
              </w:rPr>
              <w:t>研</w:t>
            </w:r>
            <w:r w:rsidRPr="00E128AF">
              <w:rPr>
                <w:rFonts w:ascii="Times New Roman"/>
                <w:spacing w:val="-3"/>
                <w:sz w:val="21"/>
                <w:lang w:eastAsia="zh-CN"/>
              </w:rPr>
              <w:t>、</w:t>
            </w:r>
            <w:r w:rsidRPr="00E128AF">
              <w:rPr>
                <w:rFonts w:ascii="Times New Roman"/>
                <w:sz w:val="21"/>
                <w:lang w:eastAsia="zh-CN"/>
              </w:rPr>
              <w:t>行</w:t>
            </w:r>
            <w:r w:rsidRPr="00E128AF">
              <w:rPr>
                <w:rFonts w:ascii="Times New Roman"/>
                <w:spacing w:val="-3"/>
                <w:sz w:val="21"/>
                <w:lang w:eastAsia="zh-CN"/>
              </w:rPr>
              <w:t>政</w:t>
            </w:r>
            <w:r w:rsidRPr="00E128AF">
              <w:rPr>
                <w:rFonts w:ascii="Times New Roman"/>
                <w:sz w:val="21"/>
                <w:lang w:eastAsia="zh-CN"/>
              </w:rPr>
              <w:t>办</w:t>
            </w:r>
            <w:r w:rsidRPr="00E128AF">
              <w:rPr>
                <w:rFonts w:ascii="Times New Roman"/>
                <w:spacing w:val="-3"/>
                <w:sz w:val="21"/>
                <w:lang w:eastAsia="zh-CN"/>
              </w:rPr>
              <w:t>公</w:t>
            </w:r>
            <w:r w:rsidRPr="00E128AF">
              <w:rPr>
                <w:rFonts w:ascii="Times New Roman"/>
                <w:sz w:val="21"/>
                <w:lang w:eastAsia="zh-CN"/>
              </w:rPr>
              <w:t>等</w:t>
            </w:r>
            <w:r w:rsidRPr="00E128AF">
              <w:rPr>
                <w:rFonts w:ascii="Times New Roman"/>
                <w:spacing w:val="-3"/>
                <w:sz w:val="21"/>
                <w:lang w:eastAsia="zh-CN"/>
              </w:rPr>
              <w:t>机</w:t>
            </w:r>
            <w:r w:rsidRPr="00E128AF">
              <w:rPr>
                <w:rFonts w:ascii="Times New Roman"/>
                <w:sz w:val="21"/>
                <w:lang w:eastAsia="zh-CN"/>
              </w:rPr>
              <w:t>构人</w:t>
            </w:r>
            <w:r w:rsidRPr="00E128AF">
              <w:rPr>
                <w:rFonts w:ascii="Times New Roman"/>
                <w:spacing w:val="-3"/>
                <w:sz w:val="21"/>
                <w:lang w:eastAsia="zh-CN"/>
              </w:rPr>
              <w:t>口</w:t>
            </w:r>
            <w:r w:rsidRPr="00E128AF">
              <w:rPr>
                <w:rFonts w:ascii="Times New Roman"/>
                <w:sz w:val="21"/>
                <w:lang w:eastAsia="zh-CN"/>
              </w:rPr>
              <w:t>总</w:t>
            </w:r>
            <w:r w:rsidRPr="00E128AF">
              <w:rPr>
                <w:rFonts w:ascii="Times New Roman"/>
                <w:spacing w:val="-3"/>
                <w:sz w:val="21"/>
                <w:lang w:eastAsia="zh-CN"/>
              </w:rPr>
              <w:t>数大</w:t>
            </w:r>
            <w:r w:rsidRPr="00E128AF">
              <w:rPr>
                <w:rFonts w:ascii="Times New Roman"/>
                <w:sz w:val="21"/>
                <w:lang w:eastAsia="zh-CN"/>
              </w:rPr>
              <w:t>于</w:t>
            </w:r>
            <w:r w:rsidRPr="00E128AF">
              <w:rPr>
                <w:rFonts w:ascii="Times New Roman"/>
                <w:sz w:val="21"/>
                <w:lang w:eastAsia="zh-CN"/>
              </w:rPr>
              <w:t>1</w:t>
            </w:r>
            <w:r w:rsidRPr="00E128AF">
              <w:rPr>
                <w:rFonts w:ascii="Times New Roman"/>
                <w:spacing w:val="-3"/>
                <w:sz w:val="21"/>
                <w:lang w:eastAsia="zh-CN"/>
              </w:rPr>
              <w:t>万</w:t>
            </w:r>
            <w:r w:rsidRPr="00E128AF">
              <w:rPr>
                <w:rFonts w:ascii="Times New Roman"/>
                <w:sz w:val="21"/>
                <w:lang w:eastAsia="zh-CN"/>
              </w:rPr>
              <w:t>人，小于</w:t>
            </w:r>
            <w:r w:rsidRPr="00E128AF">
              <w:rPr>
                <w:rFonts w:ascii="Times New Roman"/>
                <w:sz w:val="21"/>
                <w:lang w:eastAsia="zh-CN"/>
              </w:rPr>
              <w:t>5</w:t>
            </w:r>
            <w:r w:rsidRPr="00E128AF">
              <w:rPr>
                <w:rFonts w:ascii="Times New Roman"/>
                <w:sz w:val="21"/>
                <w:lang w:eastAsia="zh-CN"/>
              </w:rPr>
              <w:t>万</w:t>
            </w:r>
            <w:r w:rsidRPr="00E128AF">
              <w:rPr>
                <w:rFonts w:ascii="Times New Roman"/>
                <w:spacing w:val="-3"/>
                <w:sz w:val="21"/>
                <w:lang w:eastAsia="zh-CN"/>
              </w:rPr>
              <w:t>人</w:t>
            </w:r>
            <w:r w:rsidRPr="00E128AF">
              <w:rPr>
                <w:rFonts w:ascii="Times New Roman"/>
                <w:spacing w:val="-80"/>
                <w:sz w:val="21"/>
                <w:lang w:eastAsia="zh-CN"/>
              </w:rPr>
              <w:t>；</w:t>
            </w:r>
            <w:r w:rsidRPr="00E128AF">
              <w:rPr>
                <w:rFonts w:ascii="Times New Roman"/>
                <w:spacing w:val="-3"/>
                <w:sz w:val="21"/>
                <w:lang w:eastAsia="zh-CN"/>
              </w:rPr>
              <w:t>或</w:t>
            </w:r>
            <w:r w:rsidRPr="00E128AF">
              <w:rPr>
                <w:rFonts w:ascii="Times New Roman"/>
                <w:sz w:val="21"/>
                <w:lang w:eastAsia="zh-CN"/>
              </w:rPr>
              <w:t>企</w:t>
            </w:r>
            <w:r w:rsidRPr="00E128AF">
              <w:rPr>
                <w:rFonts w:ascii="Times New Roman"/>
                <w:spacing w:val="-3"/>
                <w:sz w:val="21"/>
                <w:lang w:eastAsia="zh-CN"/>
              </w:rPr>
              <w:t>业</w:t>
            </w:r>
            <w:r w:rsidRPr="00E128AF">
              <w:rPr>
                <w:rFonts w:ascii="Times New Roman"/>
                <w:sz w:val="21"/>
                <w:lang w:eastAsia="zh-CN"/>
              </w:rPr>
              <w:t>周边</w:t>
            </w:r>
            <w:r w:rsidRPr="00E128AF">
              <w:rPr>
                <w:rFonts w:ascii="Times New Roman"/>
                <w:spacing w:val="-3"/>
                <w:sz w:val="21"/>
                <w:lang w:eastAsia="zh-CN"/>
              </w:rPr>
              <w:t>5</w:t>
            </w:r>
            <w:r w:rsidRPr="00E128AF">
              <w:rPr>
                <w:rFonts w:ascii="Times New Roman"/>
                <w:sz w:val="21"/>
                <w:lang w:eastAsia="zh-CN"/>
              </w:rPr>
              <w:t>00</w:t>
            </w:r>
            <w:r w:rsidRPr="00E128AF">
              <w:rPr>
                <w:rFonts w:ascii="Times New Roman"/>
                <w:spacing w:val="-3"/>
                <w:sz w:val="21"/>
                <w:lang w:eastAsia="zh-CN"/>
              </w:rPr>
              <w:t>米</w:t>
            </w:r>
            <w:r w:rsidRPr="00E128AF">
              <w:rPr>
                <w:rFonts w:ascii="Times New Roman"/>
                <w:sz w:val="21"/>
                <w:lang w:eastAsia="zh-CN"/>
              </w:rPr>
              <w:t>范</w:t>
            </w:r>
            <w:r w:rsidRPr="00E128AF">
              <w:rPr>
                <w:rFonts w:ascii="Times New Roman"/>
                <w:spacing w:val="-3"/>
                <w:sz w:val="21"/>
                <w:lang w:eastAsia="zh-CN"/>
              </w:rPr>
              <w:t>围</w:t>
            </w:r>
            <w:r w:rsidRPr="00E128AF">
              <w:rPr>
                <w:rFonts w:ascii="Times New Roman"/>
                <w:sz w:val="21"/>
                <w:lang w:eastAsia="zh-CN"/>
              </w:rPr>
              <w:t>内</w:t>
            </w:r>
            <w:r w:rsidRPr="00E128AF">
              <w:rPr>
                <w:rFonts w:ascii="Times New Roman"/>
                <w:spacing w:val="-3"/>
                <w:sz w:val="21"/>
                <w:lang w:eastAsia="zh-CN"/>
              </w:rPr>
              <w:t>人</w:t>
            </w:r>
            <w:r w:rsidRPr="00E128AF">
              <w:rPr>
                <w:rFonts w:ascii="Times New Roman"/>
                <w:sz w:val="21"/>
                <w:lang w:eastAsia="zh-CN"/>
              </w:rPr>
              <w:t>口</w:t>
            </w:r>
            <w:r w:rsidRPr="00E128AF">
              <w:rPr>
                <w:rFonts w:ascii="Times New Roman"/>
                <w:spacing w:val="-3"/>
                <w:sz w:val="21"/>
                <w:lang w:eastAsia="zh-CN"/>
              </w:rPr>
              <w:t>总</w:t>
            </w:r>
            <w:r w:rsidRPr="00E128AF">
              <w:rPr>
                <w:rFonts w:ascii="Times New Roman"/>
                <w:sz w:val="21"/>
                <w:lang w:eastAsia="zh-CN"/>
              </w:rPr>
              <w:t>数大</w:t>
            </w:r>
          </w:p>
          <w:p w:rsidR="004F75CD" w:rsidRPr="00E128AF" w:rsidRDefault="004F75CD" w:rsidP="004F75CD">
            <w:pPr>
              <w:pStyle w:val="TableParagraph"/>
              <w:jc w:val="left"/>
              <w:rPr>
                <w:rFonts w:ascii="Times New Roman"/>
                <w:sz w:val="21"/>
              </w:rPr>
            </w:pPr>
            <w:r w:rsidRPr="00E128AF">
              <w:rPr>
                <w:rFonts w:ascii="Times New Roman"/>
                <w:sz w:val="21"/>
              </w:rPr>
              <w:t>于</w:t>
            </w:r>
            <w:r w:rsidRPr="00E128AF">
              <w:rPr>
                <w:rFonts w:ascii="Times New Roman"/>
                <w:sz w:val="21"/>
              </w:rPr>
              <w:t>500</w:t>
            </w:r>
            <w:r w:rsidRPr="00E128AF">
              <w:rPr>
                <w:rFonts w:ascii="Times New Roman"/>
                <w:sz w:val="21"/>
              </w:rPr>
              <w:t>人，小于</w:t>
            </w:r>
            <w:r w:rsidRPr="00E128AF">
              <w:rPr>
                <w:rFonts w:ascii="Times New Roman"/>
                <w:sz w:val="21"/>
              </w:rPr>
              <w:t>1000</w:t>
            </w:r>
            <w:r w:rsidRPr="00E128AF">
              <w:rPr>
                <w:rFonts w:ascii="Times New Roman"/>
                <w:spacing w:val="-3"/>
                <w:sz w:val="21"/>
              </w:rPr>
              <w:t>人；</w:t>
            </w:r>
          </w:p>
        </w:tc>
        <w:tc>
          <w:tcPr>
            <w:tcW w:w="1070" w:type="pct"/>
            <w:vMerge/>
            <w:vAlign w:val="center"/>
          </w:tcPr>
          <w:p w:rsidR="004F75CD" w:rsidRPr="00E128AF" w:rsidRDefault="004F75CD" w:rsidP="005351C0">
            <w:pPr>
              <w:jc w:val="center"/>
            </w:pPr>
          </w:p>
        </w:tc>
        <w:tc>
          <w:tcPr>
            <w:tcW w:w="705" w:type="pct"/>
            <w:vMerge/>
            <w:vAlign w:val="center"/>
          </w:tcPr>
          <w:p w:rsidR="004F75CD" w:rsidRPr="00E128AF" w:rsidRDefault="004F75CD" w:rsidP="005351C0">
            <w:pPr>
              <w:jc w:val="center"/>
            </w:pPr>
          </w:p>
        </w:tc>
      </w:tr>
      <w:tr w:rsidR="004F75CD" w:rsidRPr="00E128AF" w:rsidTr="005351C0">
        <w:trPr>
          <w:trHeight w:val="915"/>
        </w:trPr>
        <w:tc>
          <w:tcPr>
            <w:tcW w:w="434" w:type="pct"/>
            <w:vAlign w:val="center"/>
          </w:tcPr>
          <w:p w:rsidR="004F75CD" w:rsidRPr="00E128AF" w:rsidRDefault="004F75CD" w:rsidP="005351C0">
            <w:pPr>
              <w:pStyle w:val="TableParagraph"/>
              <w:rPr>
                <w:rFonts w:ascii="Times New Roman"/>
                <w:sz w:val="21"/>
              </w:rPr>
            </w:pPr>
            <w:r w:rsidRPr="00E128AF">
              <w:rPr>
                <w:rFonts w:ascii="Times New Roman"/>
                <w:sz w:val="21"/>
              </w:rPr>
              <w:t>E3</w:t>
            </w:r>
          </w:p>
        </w:tc>
        <w:tc>
          <w:tcPr>
            <w:tcW w:w="2791" w:type="pct"/>
            <w:vAlign w:val="center"/>
          </w:tcPr>
          <w:p w:rsidR="004F75CD" w:rsidRPr="00E128AF" w:rsidRDefault="004F75CD" w:rsidP="004F75CD">
            <w:pPr>
              <w:pStyle w:val="TableParagraph"/>
              <w:jc w:val="left"/>
              <w:rPr>
                <w:rFonts w:ascii="Times New Roman"/>
                <w:sz w:val="21"/>
                <w:lang w:eastAsia="zh-CN"/>
              </w:rPr>
            </w:pPr>
            <w:r w:rsidRPr="00E128AF">
              <w:rPr>
                <w:rFonts w:ascii="Times New Roman"/>
                <w:sz w:val="21"/>
                <w:lang w:eastAsia="zh-CN"/>
              </w:rPr>
              <w:t>企业周边</w:t>
            </w:r>
            <w:r w:rsidRPr="00E128AF">
              <w:rPr>
                <w:rFonts w:ascii="Times New Roman"/>
                <w:sz w:val="21"/>
                <w:lang w:eastAsia="zh-CN"/>
              </w:rPr>
              <w:t>5</w:t>
            </w:r>
            <w:r w:rsidRPr="00E128AF">
              <w:rPr>
                <w:rFonts w:ascii="Times New Roman"/>
                <w:spacing w:val="-6"/>
                <w:sz w:val="21"/>
                <w:lang w:eastAsia="zh-CN"/>
              </w:rPr>
              <w:t>公里范围内居住区、医疗卫生、文化教</w:t>
            </w:r>
          </w:p>
          <w:p w:rsidR="004F75CD" w:rsidRPr="00E128AF" w:rsidRDefault="004F75CD" w:rsidP="004F75CD">
            <w:pPr>
              <w:pStyle w:val="TableParagraph"/>
              <w:jc w:val="left"/>
              <w:rPr>
                <w:rFonts w:ascii="Times New Roman"/>
                <w:sz w:val="21"/>
                <w:lang w:eastAsia="zh-CN"/>
              </w:rPr>
            </w:pPr>
            <w:r w:rsidRPr="00E128AF">
              <w:rPr>
                <w:rFonts w:ascii="Times New Roman"/>
                <w:sz w:val="21"/>
                <w:lang w:eastAsia="zh-CN"/>
              </w:rPr>
              <w:t>育、科研、行政办公等机构人口总数小于</w:t>
            </w:r>
            <w:r w:rsidRPr="00E128AF">
              <w:rPr>
                <w:rFonts w:ascii="Times New Roman"/>
                <w:sz w:val="21"/>
                <w:lang w:eastAsia="zh-CN"/>
              </w:rPr>
              <w:t>1</w:t>
            </w:r>
            <w:r w:rsidRPr="00E128AF">
              <w:rPr>
                <w:rFonts w:ascii="Times New Roman"/>
                <w:sz w:val="21"/>
                <w:lang w:eastAsia="zh-CN"/>
              </w:rPr>
              <w:t>万人，</w:t>
            </w:r>
          </w:p>
          <w:p w:rsidR="004F75CD" w:rsidRPr="00E128AF" w:rsidRDefault="004F75CD" w:rsidP="004F75CD">
            <w:pPr>
              <w:pStyle w:val="TableParagraph"/>
              <w:jc w:val="left"/>
              <w:rPr>
                <w:rFonts w:ascii="Times New Roman"/>
                <w:sz w:val="21"/>
                <w:lang w:eastAsia="zh-CN"/>
              </w:rPr>
            </w:pPr>
            <w:r w:rsidRPr="00E128AF">
              <w:rPr>
                <w:rFonts w:ascii="Times New Roman"/>
                <w:sz w:val="21"/>
                <w:lang w:eastAsia="zh-CN"/>
              </w:rPr>
              <w:t>或企业周边</w:t>
            </w:r>
            <w:r w:rsidRPr="00E128AF">
              <w:rPr>
                <w:rFonts w:ascii="Times New Roman"/>
                <w:sz w:val="21"/>
                <w:lang w:eastAsia="zh-CN"/>
              </w:rPr>
              <w:t>500</w:t>
            </w:r>
            <w:r w:rsidRPr="00E128AF">
              <w:rPr>
                <w:rFonts w:ascii="Times New Roman"/>
                <w:sz w:val="21"/>
                <w:lang w:eastAsia="zh-CN"/>
              </w:rPr>
              <w:t>米范围内人口总数小于</w:t>
            </w:r>
            <w:r w:rsidRPr="00E128AF">
              <w:rPr>
                <w:rFonts w:ascii="Times New Roman"/>
                <w:sz w:val="21"/>
                <w:lang w:eastAsia="zh-CN"/>
              </w:rPr>
              <w:t>500</w:t>
            </w:r>
            <w:r w:rsidRPr="00E128AF">
              <w:rPr>
                <w:rFonts w:ascii="Times New Roman"/>
                <w:sz w:val="21"/>
                <w:lang w:eastAsia="zh-CN"/>
              </w:rPr>
              <w:t>人；</w:t>
            </w:r>
          </w:p>
        </w:tc>
        <w:tc>
          <w:tcPr>
            <w:tcW w:w="1070" w:type="pct"/>
            <w:vMerge/>
            <w:vAlign w:val="center"/>
          </w:tcPr>
          <w:p w:rsidR="004F75CD" w:rsidRPr="00E128AF" w:rsidRDefault="004F75CD" w:rsidP="005351C0">
            <w:pPr>
              <w:jc w:val="center"/>
              <w:rPr>
                <w:lang w:eastAsia="zh-CN"/>
              </w:rPr>
            </w:pPr>
          </w:p>
        </w:tc>
        <w:tc>
          <w:tcPr>
            <w:tcW w:w="705" w:type="pct"/>
            <w:vMerge/>
            <w:vAlign w:val="center"/>
          </w:tcPr>
          <w:p w:rsidR="004F75CD" w:rsidRPr="00E128AF" w:rsidRDefault="004F75CD" w:rsidP="005351C0">
            <w:pPr>
              <w:jc w:val="center"/>
              <w:rPr>
                <w:lang w:eastAsia="zh-CN"/>
              </w:rPr>
            </w:pPr>
          </w:p>
        </w:tc>
      </w:tr>
    </w:tbl>
    <w:p w:rsidR="004F75CD" w:rsidRPr="00E128AF" w:rsidRDefault="004F75CD" w:rsidP="004F75C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由</w:t>
      </w:r>
      <w:r w:rsidR="00B86408" w:rsidRPr="00E128AF">
        <w:rPr>
          <w:rFonts w:ascii="Times New Roman" w:cs="Times New Roman" w:hint="eastAsia"/>
          <w:sz w:val="24"/>
          <w:szCs w:val="24"/>
          <w:lang w:eastAsia="zh-CN"/>
        </w:rPr>
        <w:t>上表</w:t>
      </w:r>
      <w:r w:rsidRPr="00E128AF">
        <w:rPr>
          <w:rFonts w:ascii="Times New Roman" w:cs="Times New Roman"/>
          <w:sz w:val="24"/>
          <w:szCs w:val="24"/>
          <w:lang w:eastAsia="zh-CN"/>
        </w:rPr>
        <w:t>可知，项目拟建地大气环境敏感程度为</w:t>
      </w:r>
      <w:r w:rsidRPr="00E128AF">
        <w:rPr>
          <w:rFonts w:ascii="Times New Roman" w:cs="Times New Roman"/>
          <w:sz w:val="24"/>
          <w:szCs w:val="24"/>
          <w:lang w:eastAsia="zh-CN"/>
        </w:rPr>
        <w:t>E2</w:t>
      </w:r>
      <w:r w:rsidRPr="00E128AF">
        <w:rPr>
          <w:rFonts w:ascii="Times New Roman" w:cs="Times New Roman"/>
          <w:sz w:val="24"/>
          <w:szCs w:val="24"/>
          <w:lang w:eastAsia="zh-CN"/>
        </w:rPr>
        <w:t>级别。</w:t>
      </w:r>
    </w:p>
    <w:p w:rsidR="004F75CD" w:rsidRPr="00E128AF" w:rsidRDefault="00B86408" w:rsidP="00261CE5">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）地表水环境</w:t>
      </w:r>
    </w:p>
    <w:p w:rsidR="00B86408" w:rsidRPr="00E128AF" w:rsidRDefault="00B86408" w:rsidP="00B86408">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地表水功能敏感性分级见表</w:t>
      </w:r>
      <w:r w:rsidRPr="00E128AF">
        <w:rPr>
          <w:rFonts w:ascii="Times New Roman" w:cs="Times New Roman" w:hint="eastAsia"/>
          <w:sz w:val="24"/>
          <w:szCs w:val="24"/>
          <w:lang w:eastAsia="zh-CN"/>
        </w:rPr>
        <w:t>7.2-5</w:t>
      </w:r>
      <w:r w:rsidRPr="00E128AF">
        <w:rPr>
          <w:rFonts w:ascii="Times New Roman" w:cs="Times New Roman"/>
          <w:sz w:val="24"/>
          <w:szCs w:val="24"/>
          <w:lang w:eastAsia="zh-CN"/>
        </w:rPr>
        <w:t>。</w:t>
      </w:r>
    </w:p>
    <w:p w:rsidR="00B86408" w:rsidRPr="00E128AF" w:rsidRDefault="00B86408" w:rsidP="00B86408">
      <w:pPr>
        <w:jc w:val="center"/>
        <w:rPr>
          <w:rFonts w:ascii="Times New Roman" w:hAnsi="Times New Roman" w:cs="Times New Roman"/>
          <w:b/>
          <w:sz w:val="24"/>
          <w:lang w:eastAsia="zh-CN"/>
        </w:rPr>
      </w:pPr>
      <w:r w:rsidRPr="00E128AF">
        <w:rPr>
          <w:rFonts w:ascii="Times New Roman" w:cs="Times New Roman"/>
          <w:b/>
          <w:sz w:val="24"/>
          <w:lang w:eastAsia="zh-CN"/>
        </w:rPr>
        <w:t>表</w:t>
      </w:r>
      <w:r w:rsidRPr="00E128AF">
        <w:rPr>
          <w:rFonts w:ascii="Times New Roman" w:hAnsi="Times New Roman" w:cs="Times New Roman"/>
          <w:b/>
          <w:sz w:val="24"/>
          <w:lang w:eastAsia="zh-CN"/>
        </w:rPr>
        <w:t>7.2-5</w:t>
      </w:r>
      <w:r w:rsidRPr="00E128AF">
        <w:rPr>
          <w:rFonts w:ascii="Times New Roman" w:hAnsi="Times New Roman" w:cs="Times New Roman"/>
          <w:b/>
          <w:sz w:val="24"/>
          <w:lang w:eastAsia="zh-CN"/>
        </w:rPr>
        <w:tab/>
      </w:r>
      <w:r w:rsidRPr="00E128AF">
        <w:rPr>
          <w:rFonts w:ascii="Times New Roman" w:cs="Times New Roman"/>
          <w:b/>
          <w:sz w:val="24"/>
          <w:lang w:eastAsia="zh-CN"/>
        </w:rPr>
        <w:t>地表水功能敏感性分级情况一览表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1E0"/>
      </w:tblPr>
      <w:tblGrid>
        <w:gridCol w:w="749"/>
        <w:gridCol w:w="5045"/>
        <w:gridCol w:w="1954"/>
        <w:gridCol w:w="977"/>
      </w:tblGrid>
      <w:tr w:rsidR="00B86408" w:rsidRPr="00E128AF" w:rsidTr="005351C0">
        <w:trPr>
          <w:trHeight w:val="340"/>
        </w:trPr>
        <w:tc>
          <w:tcPr>
            <w:tcW w:w="429" w:type="pct"/>
            <w:vAlign w:val="center"/>
          </w:tcPr>
          <w:p w:rsidR="00B86408" w:rsidRPr="00E128AF" w:rsidRDefault="00B86408" w:rsidP="005351C0">
            <w:pPr>
              <w:pStyle w:val="TableParagraph"/>
              <w:rPr>
                <w:sz w:val="21"/>
              </w:rPr>
            </w:pPr>
            <w:r w:rsidRPr="00E128AF">
              <w:rPr>
                <w:sz w:val="21"/>
              </w:rPr>
              <w:t>分级</w:t>
            </w:r>
          </w:p>
        </w:tc>
        <w:tc>
          <w:tcPr>
            <w:tcW w:w="2891" w:type="pct"/>
            <w:vAlign w:val="center"/>
          </w:tcPr>
          <w:p w:rsidR="00B86408" w:rsidRPr="00E128AF" w:rsidRDefault="00B86408" w:rsidP="005351C0">
            <w:pPr>
              <w:pStyle w:val="TableParagraph"/>
              <w:rPr>
                <w:sz w:val="21"/>
              </w:rPr>
            </w:pPr>
            <w:r w:rsidRPr="00E128AF">
              <w:rPr>
                <w:sz w:val="21"/>
              </w:rPr>
              <w:t>分级依据</w:t>
            </w:r>
          </w:p>
        </w:tc>
        <w:tc>
          <w:tcPr>
            <w:tcW w:w="1120" w:type="pct"/>
            <w:vAlign w:val="center"/>
          </w:tcPr>
          <w:p w:rsidR="00B86408" w:rsidRPr="00E128AF" w:rsidRDefault="00B86408" w:rsidP="005351C0">
            <w:pPr>
              <w:pStyle w:val="TableParagraph"/>
              <w:rPr>
                <w:sz w:val="21"/>
              </w:rPr>
            </w:pPr>
            <w:r w:rsidRPr="00E128AF">
              <w:rPr>
                <w:sz w:val="21"/>
              </w:rPr>
              <w:t>项目情况</w:t>
            </w:r>
          </w:p>
        </w:tc>
        <w:tc>
          <w:tcPr>
            <w:tcW w:w="560" w:type="pct"/>
            <w:vAlign w:val="center"/>
          </w:tcPr>
          <w:p w:rsidR="00B86408" w:rsidRPr="00E128AF" w:rsidRDefault="00B86408" w:rsidP="005351C0">
            <w:pPr>
              <w:pStyle w:val="TableParagraph"/>
              <w:rPr>
                <w:sz w:val="21"/>
              </w:rPr>
            </w:pPr>
            <w:r w:rsidRPr="00E128AF">
              <w:rPr>
                <w:sz w:val="21"/>
              </w:rPr>
              <w:t>分级情况</w:t>
            </w:r>
          </w:p>
        </w:tc>
      </w:tr>
      <w:tr w:rsidR="00B86408" w:rsidRPr="00E128AF" w:rsidTr="005351C0">
        <w:trPr>
          <w:trHeight w:val="340"/>
        </w:trPr>
        <w:tc>
          <w:tcPr>
            <w:tcW w:w="429" w:type="pct"/>
            <w:vAlign w:val="center"/>
          </w:tcPr>
          <w:p w:rsidR="00B86408" w:rsidRPr="00E128AF" w:rsidRDefault="00B86408" w:rsidP="005351C0">
            <w:pPr>
              <w:pStyle w:val="TableParagraph"/>
              <w:rPr>
                <w:rFonts w:ascii="Microsoft JhengHei"/>
                <w:b/>
                <w:sz w:val="11"/>
              </w:rPr>
            </w:pPr>
          </w:p>
          <w:p w:rsidR="00B86408" w:rsidRPr="00E128AF" w:rsidRDefault="00B86408" w:rsidP="005351C0">
            <w:pPr>
              <w:pStyle w:val="TableParagraph"/>
              <w:rPr>
                <w:sz w:val="21"/>
              </w:rPr>
            </w:pPr>
            <w:r w:rsidRPr="00E128AF">
              <w:rPr>
                <w:sz w:val="21"/>
              </w:rPr>
              <w:t>敏感</w:t>
            </w:r>
          </w:p>
          <w:p w:rsidR="00B86408" w:rsidRPr="00E128AF" w:rsidRDefault="00B86408" w:rsidP="005351C0">
            <w:pPr>
              <w:pStyle w:val="TableParagraph"/>
              <w:rPr>
                <w:rFonts w:ascii="Times New Roman"/>
                <w:sz w:val="21"/>
              </w:rPr>
            </w:pPr>
            <w:r w:rsidRPr="00E128AF">
              <w:rPr>
                <w:rFonts w:ascii="Times New Roman"/>
                <w:sz w:val="21"/>
              </w:rPr>
              <w:t>F1</w:t>
            </w:r>
          </w:p>
        </w:tc>
        <w:tc>
          <w:tcPr>
            <w:tcW w:w="2891" w:type="pct"/>
            <w:vAlign w:val="center"/>
          </w:tcPr>
          <w:p w:rsidR="00B86408" w:rsidRPr="00E128AF" w:rsidRDefault="00B86408" w:rsidP="00B86408">
            <w:pPr>
              <w:pStyle w:val="TableParagraph"/>
              <w:jc w:val="left"/>
              <w:rPr>
                <w:sz w:val="21"/>
                <w:lang w:eastAsia="zh-CN"/>
              </w:rPr>
            </w:pPr>
            <w:r w:rsidRPr="00E128AF">
              <w:rPr>
                <w:sz w:val="21"/>
                <w:lang w:eastAsia="zh-CN"/>
              </w:rPr>
              <w:t>排放</w:t>
            </w:r>
            <w:r w:rsidRPr="00E128AF">
              <w:rPr>
                <w:spacing w:val="-3"/>
                <w:sz w:val="21"/>
                <w:lang w:eastAsia="zh-CN"/>
              </w:rPr>
              <w:t>点</w:t>
            </w:r>
            <w:r w:rsidRPr="00E128AF">
              <w:rPr>
                <w:sz w:val="21"/>
                <w:lang w:eastAsia="zh-CN"/>
              </w:rPr>
              <w:t>进</w:t>
            </w:r>
            <w:r w:rsidRPr="00E128AF">
              <w:rPr>
                <w:spacing w:val="-3"/>
                <w:sz w:val="21"/>
                <w:lang w:eastAsia="zh-CN"/>
              </w:rPr>
              <w:t>入</w:t>
            </w:r>
            <w:r w:rsidRPr="00E128AF">
              <w:rPr>
                <w:sz w:val="21"/>
                <w:lang w:eastAsia="zh-CN"/>
              </w:rPr>
              <w:t>地</w:t>
            </w:r>
            <w:r w:rsidRPr="00E128AF">
              <w:rPr>
                <w:spacing w:val="-3"/>
                <w:sz w:val="21"/>
                <w:lang w:eastAsia="zh-CN"/>
              </w:rPr>
              <w:t>表</w:t>
            </w:r>
            <w:r w:rsidRPr="00E128AF">
              <w:rPr>
                <w:sz w:val="21"/>
                <w:lang w:eastAsia="zh-CN"/>
              </w:rPr>
              <w:t>水</w:t>
            </w:r>
            <w:r w:rsidRPr="00E128AF">
              <w:rPr>
                <w:spacing w:val="-3"/>
                <w:sz w:val="21"/>
                <w:lang w:eastAsia="zh-CN"/>
              </w:rPr>
              <w:t>水</w:t>
            </w:r>
            <w:r w:rsidRPr="00E128AF">
              <w:rPr>
                <w:sz w:val="21"/>
                <w:lang w:eastAsia="zh-CN"/>
              </w:rPr>
              <w:t>域</w:t>
            </w:r>
            <w:r w:rsidRPr="00E128AF">
              <w:rPr>
                <w:spacing w:val="-3"/>
                <w:sz w:val="21"/>
                <w:lang w:eastAsia="zh-CN"/>
              </w:rPr>
              <w:t>环</w:t>
            </w:r>
            <w:r w:rsidRPr="00E128AF">
              <w:rPr>
                <w:sz w:val="21"/>
                <w:lang w:eastAsia="zh-CN"/>
              </w:rPr>
              <w:t>境功</w:t>
            </w:r>
            <w:r w:rsidRPr="00E128AF">
              <w:rPr>
                <w:spacing w:val="-3"/>
                <w:sz w:val="21"/>
                <w:lang w:eastAsia="zh-CN"/>
              </w:rPr>
              <w:t>能</w:t>
            </w:r>
            <w:r w:rsidRPr="00E128AF">
              <w:rPr>
                <w:sz w:val="21"/>
                <w:lang w:eastAsia="zh-CN"/>
              </w:rPr>
              <w:t>为</w:t>
            </w:r>
            <w:r w:rsidRPr="00E128AF">
              <w:rPr>
                <w:spacing w:val="-3"/>
                <w:sz w:val="21"/>
                <w:lang w:eastAsia="zh-CN"/>
              </w:rPr>
              <w:t>Ⅱ</w:t>
            </w:r>
            <w:r w:rsidRPr="00E128AF">
              <w:rPr>
                <w:sz w:val="21"/>
                <w:lang w:eastAsia="zh-CN"/>
              </w:rPr>
              <w:t>类</w:t>
            </w:r>
            <w:r w:rsidRPr="00E128AF">
              <w:rPr>
                <w:spacing w:val="-3"/>
                <w:sz w:val="21"/>
                <w:lang w:eastAsia="zh-CN"/>
              </w:rPr>
              <w:t>及</w:t>
            </w:r>
            <w:r w:rsidRPr="00E128AF">
              <w:rPr>
                <w:sz w:val="21"/>
                <w:lang w:eastAsia="zh-CN"/>
              </w:rPr>
              <w:t>以</w:t>
            </w:r>
            <w:r w:rsidRPr="00E128AF">
              <w:rPr>
                <w:spacing w:val="-3"/>
                <w:sz w:val="21"/>
                <w:lang w:eastAsia="zh-CN"/>
              </w:rPr>
              <w:t>上</w:t>
            </w:r>
            <w:r w:rsidRPr="00E128AF">
              <w:rPr>
                <w:sz w:val="21"/>
                <w:lang w:eastAsia="zh-CN"/>
              </w:rPr>
              <w:t>，或海水</w:t>
            </w:r>
            <w:r w:rsidRPr="00E128AF">
              <w:rPr>
                <w:spacing w:val="-3"/>
                <w:sz w:val="21"/>
                <w:lang w:eastAsia="zh-CN"/>
              </w:rPr>
              <w:t>水</w:t>
            </w:r>
            <w:r w:rsidRPr="00E128AF">
              <w:rPr>
                <w:sz w:val="21"/>
                <w:lang w:eastAsia="zh-CN"/>
              </w:rPr>
              <w:t>质</w:t>
            </w:r>
            <w:r w:rsidRPr="00E128AF">
              <w:rPr>
                <w:spacing w:val="-3"/>
                <w:sz w:val="21"/>
                <w:lang w:eastAsia="zh-CN"/>
              </w:rPr>
              <w:t>分</w:t>
            </w:r>
            <w:r w:rsidRPr="00E128AF">
              <w:rPr>
                <w:sz w:val="21"/>
                <w:lang w:eastAsia="zh-CN"/>
              </w:rPr>
              <w:t>类</w:t>
            </w:r>
            <w:r w:rsidRPr="00E128AF">
              <w:rPr>
                <w:spacing w:val="-3"/>
                <w:sz w:val="21"/>
                <w:lang w:eastAsia="zh-CN"/>
              </w:rPr>
              <w:t>为</w:t>
            </w:r>
            <w:r w:rsidRPr="00E128AF">
              <w:rPr>
                <w:sz w:val="21"/>
                <w:lang w:eastAsia="zh-CN"/>
              </w:rPr>
              <w:t>第</w:t>
            </w:r>
            <w:r w:rsidRPr="00E128AF">
              <w:rPr>
                <w:spacing w:val="-3"/>
                <w:sz w:val="21"/>
                <w:lang w:eastAsia="zh-CN"/>
              </w:rPr>
              <w:t>一</w:t>
            </w:r>
            <w:r w:rsidRPr="00E128AF">
              <w:rPr>
                <w:sz w:val="21"/>
                <w:lang w:eastAsia="zh-CN"/>
              </w:rPr>
              <w:t>类</w:t>
            </w:r>
            <w:r w:rsidRPr="00E128AF">
              <w:rPr>
                <w:spacing w:val="-3"/>
                <w:sz w:val="21"/>
                <w:lang w:eastAsia="zh-CN"/>
              </w:rPr>
              <w:t>；</w:t>
            </w:r>
            <w:r w:rsidRPr="00E128AF">
              <w:rPr>
                <w:sz w:val="21"/>
                <w:lang w:eastAsia="zh-CN"/>
              </w:rPr>
              <w:t>或以</w:t>
            </w:r>
            <w:r w:rsidRPr="00E128AF">
              <w:rPr>
                <w:spacing w:val="-3"/>
                <w:sz w:val="21"/>
                <w:lang w:eastAsia="zh-CN"/>
              </w:rPr>
              <w:t>发</w:t>
            </w:r>
            <w:r w:rsidRPr="00E128AF">
              <w:rPr>
                <w:sz w:val="21"/>
                <w:lang w:eastAsia="zh-CN"/>
              </w:rPr>
              <w:t>生</w:t>
            </w:r>
            <w:r w:rsidRPr="00E128AF">
              <w:rPr>
                <w:spacing w:val="-3"/>
                <w:sz w:val="21"/>
                <w:lang w:eastAsia="zh-CN"/>
              </w:rPr>
              <w:t>事</w:t>
            </w:r>
            <w:r w:rsidRPr="00E128AF">
              <w:rPr>
                <w:sz w:val="21"/>
                <w:lang w:eastAsia="zh-CN"/>
              </w:rPr>
              <w:t>故</w:t>
            </w:r>
            <w:r w:rsidRPr="00E128AF">
              <w:rPr>
                <w:spacing w:val="-3"/>
                <w:sz w:val="21"/>
                <w:lang w:eastAsia="zh-CN"/>
              </w:rPr>
              <w:t>时</w:t>
            </w:r>
            <w:r w:rsidRPr="00E128AF">
              <w:rPr>
                <w:sz w:val="21"/>
                <w:lang w:eastAsia="zh-CN"/>
              </w:rPr>
              <w:t>，</w:t>
            </w:r>
            <w:r w:rsidRPr="00E128AF">
              <w:rPr>
                <w:spacing w:val="-3"/>
                <w:sz w:val="21"/>
                <w:lang w:eastAsia="zh-CN"/>
              </w:rPr>
              <w:t>危</w:t>
            </w:r>
            <w:r w:rsidRPr="00E128AF">
              <w:rPr>
                <w:sz w:val="21"/>
                <w:lang w:eastAsia="zh-CN"/>
              </w:rPr>
              <w:t>险物质泄</w:t>
            </w:r>
            <w:r w:rsidRPr="00E128AF">
              <w:rPr>
                <w:spacing w:val="-3"/>
                <w:sz w:val="21"/>
                <w:lang w:eastAsia="zh-CN"/>
              </w:rPr>
              <w:t>漏</w:t>
            </w:r>
            <w:r w:rsidRPr="00E128AF">
              <w:rPr>
                <w:sz w:val="21"/>
                <w:lang w:eastAsia="zh-CN"/>
              </w:rPr>
              <w:t>到</w:t>
            </w:r>
            <w:r w:rsidRPr="00E128AF">
              <w:rPr>
                <w:spacing w:val="-3"/>
                <w:sz w:val="21"/>
                <w:lang w:eastAsia="zh-CN"/>
              </w:rPr>
              <w:t>水</w:t>
            </w:r>
            <w:r w:rsidRPr="00E128AF">
              <w:rPr>
                <w:sz w:val="21"/>
                <w:lang w:eastAsia="zh-CN"/>
              </w:rPr>
              <w:t>体</w:t>
            </w:r>
            <w:r w:rsidRPr="00E128AF">
              <w:rPr>
                <w:spacing w:val="-3"/>
                <w:sz w:val="21"/>
                <w:lang w:eastAsia="zh-CN"/>
              </w:rPr>
              <w:t>的</w:t>
            </w:r>
            <w:r w:rsidRPr="00E128AF">
              <w:rPr>
                <w:sz w:val="21"/>
                <w:lang w:eastAsia="zh-CN"/>
              </w:rPr>
              <w:t>排</w:t>
            </w:r>
            <w:r w:rsidRPr="00E128AF">
              <w:rPr>
                <w:spacing w:val="-3"/>
                <w:sz w:val="21"/>
                <w:lang w:eastAsia="zh-CN"/>
              </w:rPr>
              <w:t>放</w:t>
            </w:r>
            <w:r w:rsidRPr="00E128AF">
              <w:rPr>
                <w:sz w:val="21"/>
                <w:lang w:eastAsia="zh-CN"/>
              </w:rPr>
              <w:t>点</w:t>
            </w:r>
            <w:r w:rsidRPr="00E128AF">
              <w:rPr>
                <w:spacing w:val="-3"/>
                <w:sz w:val="21"/>
                <w:lang w:eastAsia="zh-CN"/>
              </w:rPr>
              <w:t>算</w:t>
            </w:r>
            <w:r w:rsidRPr="00E128AF">
              <w:rPr>
                <w:sz w:val="21"/>
                <w:lang w:eastAsia="zh-CN"/>
              </w:rPr>
              <w:t>起，</w:t>
            </w:r>
            <w:r w:rsidRPr="00E128AF">
              <w:rPr>
                <w:spacing w:val="-3"/>
                <w:sz w:val="21"/>
                <w:lang w:eastAsia="zh-CN"/>
              </w:rPr>
              <w:t>排</w:t>
            </w:r>
            <w:r w:rsidRPr="00E128AF">
              <w:rPr>
                <w:sz w:val="21"/>
                <w:lang w:eastAsia="zh-CN"/>
              </w:rPr>
              <w:t>放</w:t>
            </w:r>
            <w:r w:rsidRPr="00E128AF">
              <w:rPr>
                <w:spacing w:val="-3"/>
                <w:sz w:val="21"/>
                <w:lang w:eastAsia="zh-CN"/>
              </w:rPr>
              <w:t>进</w:t>
            </w:r>
            <w:r w:rsidRPr="00E128AF">
              <w:rPr>
                <w:sz w:val="21"/>
                <w:lang w:eastAsia="zh-CN"/>
              </w:rPr>
              <w:t>入</w:t>
            </w:r>
            <w:r w:rsidRPr="00E128AF">
              <w:rPr>
                <w:spacing w:val="-3"/>
                <w:sz w:val="21"/>
                <w:lang w:eastAsia="zh-CN"/>
              </w:rPr>
              <w:t>受</w:t>
            </w:r>
            <w:r w:rsidRPr="00E128AF">
              <w:rPr>
                <w:sz w:val="21"/>
                <w:lang w:eastAsia="zh-CN"/>
              </w:rPr>
              <w:t>纳</w:t>
            </w:r>
            <w:r w:rsidRPr="00E128AF">
              <w:rPr>
                <w:spacing w:val="-3"/>
                <w:sz w:val="21"/>
                <w:lang w:eastAsia="zh-CN"/>
              </w:rPr>
              <w:t>河</w:t>
            </w:r>
            <w:r w:rsidRPr="00E128AF">
              <w:rPr>
                <w:sz w:val="21"/>
                <w:lang w:eastAsia="zh-CN"/>
              </w:rPr>
              <w:t>流最</w:t>
            </w:r>
          </w:p>
          <w:p w:rsidR="00B86408" w:rsidRPr="00E128AF" w:rsidRDefault="00B86408" w:rsidP="00B86408">
            <w:pPr>
              <w:pStyle w:val="TableParagraph"/>
              <w:jc w:val="left"/>
              <w:rPr>
                <w:sz w:val="21"/>
                <w:lang w:eastAsia="zh-CN"/>
              </w:rPr>
            </w:pPr>
            <w:r w:rsidRPr="00E128AF">
              <w:rPr>
                <w:sz w:val="21"/>
                <w:lang w:eastAsia="zh-CN"/>
              </w:rPr>
              <w:t>大流速时，</w:t>
            </w:r>
            <w:r w:rsidRPr="00E128AF">
              <w:rPr>
                <w:rFonts w:ascii="Times New Roman" w:eastAsia="Times New Roman"/>
                <w:sz w:val="21"/>
                <w:lang w:eastAsia="zh-CN"/>
              </w:rPr>
              <w:t>24h</w:t>
            </w:r>
            <w:r w:rsidRPr="00E128AF">
              <w:rPr>
                <w:sz w:val="21"/>
                <w:lang w:eastAsia="zh-CN"/>
              </w:rPr>
              <w:t>流经范围内涉跨国界的</w:t>
            </w:r>
          </w:p>
        </w:tc>
        <w:tc>
          <w:tcPr>
            <w:tcW w:w="1120" w:type="pct"/>
            <w:vMerge w:val="restart"/>
            <w:vAlign w:val="center"/>
          </w:tcPr>
          <w:p w:rsidR="00B86408" w:rsidRPr="00E128AF" w:rsidRDefault="00B86408" w:rsidP="005351C0">
            <w:pPr>
              <w:pStyle w:val="TableParagraph"/>
              <w:rPr>
                <w:sz w:val="21"/>
                <w:lang w:eastAsia="zh-CN"/>
              </w:rPr>
            </w:pPr>
            <w:r w:rsidRPr="00E128AF">
              <w:rPr>
                <w:rFonts w:hint="eastAsia"/>
                <w:sz w:val="21"/>
                <w:lang w:eastAsia="zh-CN"/>
              </w:rPr>
              <w:t>本项目废水经厂区预处理后排入</w:t>
            </w:r>
            <w:r w:rsidR="00E74EF3" w:rsidRPr="00E128AF">
              <w:rPr>
                <w:rFonts w:hint="eastAsia"/>
                <w:sz w:val="21"/>
                <w:lang w:eastAsia="zh-CN"/>
              </w:rPr>
              <w:t>中石化长岭分公司炼油二部汽提装置处理后，依次经中石化长岭分公司第一、第二污水处理站处理达标后排入长</w:t>
            </w:r>
            <w:r w:rsidR="00E74EF3" w:rsidRPr="00E128AF">
              <w:rPr>
                <w:rFonts w:hint="eastAsia"/>
                <w:sz w:val="21"/>
                <w:lang w:eastAsia="zh-CN"/>
              </w:rPr>
              <w:lastRenderedPageBreak/>
              <w:t>江</w:t>
            </w:r>
          </w:p>
        </w:tc>
        <w:tc>
          <w:tcPr>
            <w:tcW w:w="560" w:type="pct"/>
            <w:vMerge w:val="restart"/>
            <w:vAlign w:val="center"/>
          </w:tcPr>
          <w:p w:rsidR="00B86408" w:rsidRPr="00E128AF" w:rsidRDefault="00E74EF3" w:rsidP="00B86408">
            <w:pPr>
              <w:pStyle w:val="TableParagraph"/>
              <w:rPr>
                <w:rFonts w:ascii="Times New Roman"/>
                <w:sz w:val="21"/>
                <w:lang w:eastAsia="zh-CN"/>
              </w:rPr>
            </w:pPr>
            <w:r w:rsidRPr="00E128AF">
              <w:rPr>
                <w:rFonts w:hint="eastAsia"/>
                <w:sz w:val="21"/>
                <w:lang w:eastAsia="zh-CN"/>
              </w:rPr>
              <w:lastRenderedPageBreak/>
              <w:t>F2</w:t>
            </w:r>
          </w:p>
        </w:tc>
      </w:tr>
      <w:tr w:rsidR="00B86408" w:rsidRPr="00E128AF" w:rsidTr="005351C0">
        <w:trPr>
          <w:trHeight w:val="340"/>
        </w:trPr>
        <w:tc>
          <w:tcPr>
            <w:tcW w:w="429" w:type="pct"/>
            <w:vAlign w:val="center"/>
          </w:tcPr>
          <w:p w:rsidR="00B86408" w:rsidRPr="00E128AF" w:rsidRDefault="00B86408" w:rsidP="005351C0">
            <w:pPr>
              <w:pStyle w:val="TableParagraph"/>
              <w:rPr>
                <w:rFonts w:ascii="Times New Roman" w:eastAsia="Times New Roman"/>
                <w:sz w:val="21"/>
              </w:rPr>
            </w:pPr>
            <w:r w:rsidRPr="00E128AF">
              <w:rPr>
                <w:sz w:val="21"/>
              </w:rPr>
              <w:t>较敏感</w:t>
            </w:r>
            <w:r w:rsidRPr="00E128AF">
              <w:rPr>
                <w:rFonts w:ascii="Times New Roman" w:eastAsia="Times New Roman"/>
                <w:spacing w:val="-5"/>
                <w:sz w:val="21"/>
              </w:rPr>
              <w:t>F2</w:t>
            </w:r>
          </w:p>
        </w:tc>
        <w:tc>
          <w:tcPr>
            <w:tcW w:w="2891" w:type="pct"/>
            <w:vAlign w:val="center"/>
          </w:tcPr>
          <w:p w:rsidR="00B86408" w:rsidRPr="00E128AF" w:rsidRDefault="00B86408" w:rsidP="00B86408">
            <w:pPr>
              <w:pStyle w:val="TableParagraph"/>
              <w:jc w:val="left"/>
              <w:rPr>
                <w:sz w:val="21"/>
                <w:lang w:eastAsia="zh-CN"/>
              </w:rPr>
            </w:pPr>
            <w:r w:rsidRPr="00E128AF">
              <w:rPr>
                <w:sz w:val="21"/>
                <w:lang w:eastAsia="zh-CN"/>
              </w:rPr>
              <w:t>排放</w:t>
            </w:r>
            <w:r w:rsidRPr="00E128AF">
              <w:rPr>
                <w:spacing w:val="-3"/>
                <w:sz w:val="21"/>
                <w:lang w:eastAsia="zh-CN"/>
              </w:rPr>
              <w:t>点</w:t>
            </w:r>
            <w:r w:rsidRPr="00E128AF">
              <w:rPr>
                <w:sz w:val="21"/>
                <w:lang w:eastAsia="zh-CN"/>
              </w:rPr>
              <w:t>进</w:t>
            </w:r>
            <w:r w:rsidRPr="00E128AF">
              <w:rPr>
                <w:spacing w:val="-3"/>
                <w:sz w:val="21"/>
                <w:lang w:eastAsia="zh-CN"/>
              </w:rPr>
              <w:t>入</w:t>
            </w:r>
            <w:r w:rsidRPr="00E128AF">
              <w:rPr>
                <w:sz w:val="21"/>
                <w:lang w:eastAsia="zh-CN"/>
              </w:rPr>
              <w:t>地</w:t>
            </w:r>
            <w:r w:rsidRPr="00E128AF">
              <w:rPr>
                <w:spacing w:val="-3"/>
                <w:sz w:val="21"/>
                <w:lang w:eastAsia="zh-CN"/>
              </w:rPr>
              <w:t>表</w:t>
            </w:r>
            <w:r w:rsidRPr="00E128AF">
              <w:rPr>
                <w:sz w:val="21"/>
                <w:lang w:eastAsia="zh-CN"/>
              </w:rPr>
              <w:t>水</w:t>
            </w:r>
            <w:r w:rsidRPr="00E128AF">
              <w:rPr>
                <w:spacing w:val="-3"/>
                <w:sz w:val="21"/>
                <w:lang w:eastAsia="zh-CN"/>
              </w:rPr>
              <w:t>水</w:t>
            </w:r>
            <w:r w:rsidRPr="00E128AF">
              <w:rPr>
                <w:sz w:val="21"/>
                <w:lang w:eastAsia="zh-CN"/>
              </w:rPr>
              <w:t>域</w:t>
            </w:r>
            <w:r w:rsidRPr="00E128AF">
              <w:rPr>
                <w:spacing w:val="-3"/>
                <w:sz w:val="21"/>
                <w:lang w:eastAsia="zh-CN"/>
              </w:rPr>
              <w:t>环</w:t>
            </w:r>
            <w:r w:rsidRPr="00E128AF">
              <w:rPr>
                <w:sz w:val="21"/>
                <w:lang w:eastAsia="zh-CN"/>
              </w:rPr>
              <w:t>境功</w:t>
            </w:r>
            <w:r w:rsidRPr="00E128AF">
              <w:rPr>
                <w:spacing w:val="-3"/>
                <w:sz w:val="21"/>
                <w:lang w:eastAsia="zh-CN"/>
              </w:rPr>
              <w:t>能</w:t>
            </w:r>
            <w:r w:rsidRPr="00E128AF">
              <w:rPr>
                <w:sz w:val="21"/>
                <w:lang w:eastAsia="zh-CN"/>
              </w:rPr>
              <w:t>为</w:t>
            </w:r>
            <w:r w:rsidRPr="00E128AF">
              <w:rPr>
                <w:spacing w:val="-3"/>
                <w:sz w:val="21"/>
                <w:lang w:eastAsia="zh-CN"/>
              </w:rPr>
              <w:t>Ⅲ</w:t>
            </w:r>
            <w:r w:rsidRPr="00E128AF">
              <w:rPr>
                <w:sz w:val="21"/>
                <w:lang w:eastAsia="zh-CN"/>
              </w:rPr>
              <w:t>类</w:t>
            </w:r>
            <w:r w:rsidRPr="00E128AF">
              <w:rPr>
                <w:spacing w:val="-3"/>
                <w:sz w:val="21"/>
                <w:lang w:eastAsia="zh-CN"/>
              </w:rPr>
              <w:t>，</w:t>
            </w:r>
            <w:r w:rsidRPr="00E128AF">
              <w:rPr>
                <w:sz w:val="21"/>
                <w:lang w:eastAsia="zh-CN"/>
              </w:rPr>
              <w:t>或</w:t>
            </w:r>
            <w:r w:rsidRPr="00E128AF">
              <w:rPr>
                <w:spacing w:val="-3"/>
                <w:sz w:val="21"/>
                <w:lang w:eastAsia="zh-CN"/>
              </w:rPr>
              <w:t>海</w:t>
            </w:r>
            <w:r w:rsidRPr="00E128AF">
              <w:rPr>
                <w:sz w:val="21"/>
                <w:lang w:eastAsia="zh-CN"/>
              </w:rPr>
              <w:t>水水质分</w:t>
            </w:r>
            <w:r w:rsidRPr="00E128AF">
              <w:rPr>
                <w:spacing w:val="-3"/>
                <w:sz w:val="21"/>
                <w:lang w:eastAsia="zh-CN"/>
              </w:rPr>
              <w:t>类</w:t>
            </w:r>
            <w:r w:rsidRPr="00E128AF">
              <w:rPr>
                <w:sz w:val="21"/>
                <w:lang w:eastAsia="zh-CN"/>
              </w:rPr>
              <w:t>为</w:t>
            </w:r>
            <w:r w:rsidRPr="00E128AF">
              <w:rPr>
                <w:spacing w:val="-3"/>
                <w:sz w:val="21"/>
                <w:lang w:eastAsia="zh-CN"/>
              </w:rPr>
              <w:t>第</w:t>
            </w:r>
            <w:r w:rsidRPr="00E128AF">
              <w:rPr>
                <w:sz w:val="21"/>
                <w:lang w:eastAsia="zh-CN"/>
              </w:rPr>
              <w:t>二</w:t>
            </w:r>
            <w:r w:rsidRPr="00E128AF">
              <w:rPr>
                <w:spacing w:val="-3"/>
                <w:sz w:val="21"/>
                <w:lang w:eastAsia="zh-CN"/>
              </w:rPr>
              <w:t>类</w:t>
            </w:r>
            <w:r w:rsidRPr="00E128AF">
              <w:rPr>
                <w:sz w:val="21"/>
                <w:lang w:eastAsia="zh-CN"/>
              </w:rPr>
              <w:t>；</w:t>
            </w:r>
            <w:r w:rsidRPr="00E128AF">
              <w:rPr>
                <w:spacing w:val="-3"/>
                <w:sz w:val="21"/>
                <w:lang w:eastAsia="zh-CN"/>
              </w:rPr>
              <w:t>或</w:t>
            </w:r>
            <w:r w:rsidRPr="00E128AF">
              <w:rPr>
                <w:sz w:val="21"/>
                <w:lang w:eastAsia="zh-CN"/>
              </w:rPr>
              <w:t>以</w:t>
            </w:r>
            <w:r w:rsidRPr="00E128AF">
              <w:rPr>
                <w:spacing w:val="-3"/>
                <w:sz w:val="21"/>
                <w:lang w:eastAsia="zh-CN"/>
              </w:rPr>
              <w:t>发</w:t>
            </w:r>
            <w:r w:rsidRPr="00E128AF">
              <w:rPr>
                <w:sz w:val="21"/>
                <w:lang w:eastAsia="zh-CN"/>
              </w:rPr>
              <w:t>生事</w:t>
            </w:r>
            <w:r w:rsidRPr="00E128AF">
              <w:rPr>
                <w:spacing w:val="-3"/>
                <w:sz w:val="21"/>
                <w:lang w:eastAsia="zh-CN"/>
              </w:rPr>
              <w:t>故</w:t>
            </w:r>
            <w:r w:rsidRPr="00E128AF">
              <w:rPr>
                <w:sz w:val="21"/>
                <w:lang w:eastAsia="zh-CN"/>
              </w:rPr>
              <w:t>时</w:t>
            </w:r>
            <w:r w:rsidRPr="00E128AF">
              <w:rPr>
                <w:spacing w:val="-3"/>
                <w:sz w:val="21"/>
                <w:lang w:eastAsia="zh-CN"/>
              </w:rPr>
              <w:t>，</w:t>
            </w:r>
            <w:r w:rsidRPr="00E128AF">
              <w:rPr>
                <w:sz w:val="21"/>
                <w:lang w:eastAsia="zh-CN"/>
              </w:rPr>
              <w:t>危</w:t>
            </w:r>
            <w:r w:rsidRPr="00E128AF">
              <w:rPr>
                <w:spacing w:val="-3"/>
                <w:sz w:val="21"/>
                <w:lang w:eastAsia="zh-CN"/>
              </w:rPr>
              <w:t>险</w:t>
            </w:r>
            <w:r w:rsidRPr="00E128AF">
              <w:rPr>
                <w:sz w:val="21"/>
                <w:lang w:eastAsia="zh-CN"/>
              </w:rPr>
              <w:t>物</w:t>
            </w:r>
            <w:r w:rsidRPr="00E128AF">
              <w:rPr>
                <w:spacing w:val="-3"/>
                <w:sz w:val="21"/>
                <w:lang w:eastAsia="zh-CN"/>
              </w:rPr>
              <w:t>质</w:t>
            </w:r>
            <w:r w:rsidRPr="00E128AF">
              <w:rPr>
                <w:sz w:val="21"/>
                <w:lang w:eastAsia="zh-CN"/>
              </w:rPr>
              <w:t>泄漏到水</w:t>
            </w:r>
            <w:r w:rsidRPr="00E128AF">
              <w:rPr>
                <w:spacing w:val="-3"/>
                <w:sz w:val="21"/>
                <w:lang w:eastAsia="zh-CN"/>
              </w:rPr>
              <w:t>体</w:t>
            </w:r>
            <w:r w:rsidRPr="00E128AF">
              <w:rPr>
                <w:sz w:val="21"/>
                <w:lang w:eastAsia="zh-CN"/>
              </w:rPr>
              <w:t>的</w:t>
            </w:r>
            <w:r w:rsidRPr="00E128AF">
              <w:rPr>
                <w:spacing w:val="-3"/>
                <w:sz w:val="21"/>
                <w:lang w:eastAsia="zh-CN"/>
              </w:rPr>
              <w:t>排</w:t>
            </w:r>
            <w:r w:rsidRPr="00E128AF">
              <w:rPr>
                <w:sz w:val="21"/>
                <w:lang w:eastAsia="zh-CN"/>
              </w:rPr>
              <w:t>放</w:t>
            </w:r>
            <w:r w:rsidRPr="00E128AF">
              <w:rPr>
                <w:spacing w:val="-3"/>
                <w:sz w:val="21"/>
                <w:lang w:eastAsia="zh-CN"/>
              </w:rPr>
              <w:t>点</w:t>
            </w:r>
            <w:r w:rsidRPr="00E128AF">
              <w:rPr>
                <w:sz w:val="21"/>
                <w:lang w:eastAsia="zh-CN"/>
              </w:rPr>
              <w:t>算</w:t>
            </w:r>
            <w:r w:rsidRPr="00E128AF">
              <w:rPr>
                <w:spacing w:val="-3"/>
                <w:sz w:val="21"/>
                <w:lang w:eastAsia="zh-CN"/>
              </w:rPr>
              <w:t>起</w:t>
            </w:r>
            <w:r w:rsidRPr="00E128AF">
              <w:rPr>
                <w:sz w:val="21"/>
                <w:lang w:eastAsia="zh-CN"/>
              </w:rPr>
              <w:t>，</w:t>
            </w:r>
            <w:r w:rsidRPr="00E128AF">
              <w:rPr>
                <w:spacing w:val="-3"/>
                <w:sz w:val="21"/>
                <w:lang w:eastAsia="zh-CN"/>
              </w:rPr>
              <w:t>排</w:t>
            </w:r>
            <w:r w:rsidRPr="00E128AF">
              <w:rPr>
                <w:sz w:val="21"/>
                <w:lang w:eastAsia="zh-CN"/>
              </w:rPr>
              <w:t>放进</w:t>
            </w:r>
            <w:r w:rsidRPr="00E128AF">
              <w:rPr>
                <w:spacing w:val="-3"/>
                <w:sz w:val="21"/>
                <w:lang w:eastAsia="zh-CN"/>
              </w:rPr>
              <w:t>入</w:t>
            </w:r>
            <w:r w:rsidRPr="00E128AF">
              <w:rPr>
                <w:sz w:val="21"/>
                <w:lang w:eastAsia="zh-CN"/>
              </w:rPr>
              <w:t>受</w:t>
            </w:r>
            <w:r w:rsidRPr="00E128AF">
              <w:rPr>
                <w:spacing w:val="-3"/>
                <w:sz w:val="21"/>
                <w:lang w:eastAsia="zh-CN"/>
              </w:rPr>
              <w:t>纳</w:t>
            </w:r>
            <w:r w:rsidRPr="00E128AF">
              <w:rPr>
                <w:sz w:val="21"/>
                <w:lang w:eastAsia="zh-CN"/>
              </w:rPr>
              <w:t>河</w:t>
            </w:r>
            <w:r w:rsidRPr="00E128AF">
              <w:rPr>
                <w:spacing w:val="-3"/>
                <w:sz w:val="21"/>
                <w:lang w:eastAsia="zh-CN"/>
              </w:rPr>
              <w:t>流</w:t>
            </w:r>
            <w:r w:rsidRPr="00E128AF">
              <w:rPr>
                <w:sz w:val="21"/>
                <w:lang w:eastAsia="zh-CN"/>
              </w:rPr>
              <w:t>最</w:t>
            </w:r>
            <w:r w:rsidRPr="00E128AF">
              <w:rPr>
                <w:spacing w:val="-3"/>
                <w:sz w:val="21"/>
                <w:lang w:eastAsia="zh-CN"/>
              </w:rPr>
              <w:t>大</w:t>
            </w:r>
            <w:r w:rsidRPr="00E128AF">
              <w:rPr>
                <w:sz w:val="21"/>
                <w:lang w:eastAsia="zh-CN"/>
              </w:rPr>
              <w:t>流速</w:t>
            </w:r>
          </w:p>
          <w:p w:rsidR="00B86408" w:rsidRPr="00E128AF" w:rsidRDefault="00B86408" w:rsidP="00B86408">
            <w:pPr>
              <w:pStyle w:val="TableParagraph"/>
              <w:jc w:val="left"/>
              <w:rPr>
                <w:sz w:val="21"/>
                <w:lang w:eastAsia="zh-CN"/>
              </w:rPr>
            </w:pPr>
            <w:r w:rsidRPr="00E128AF">
              <w:rPr>
                <w:sz w:val="21"/>
                <w:lang w:eastAsia="zh-CN"/>
              </w:rPr>
              <w:lastRenderedPageBreak/>
              <w:t>时，</w:t>
            </w:r>
            <w:r w:rsidRPr="00E128AF">
              <w:rPr>
                <w:rFonts w:ascii="Times New Roman" w:eastAsia="Times New Roman"/>
                <w:sz w:val="21"/>
                <w:lang w:eastAsia="zh-CN"/>
              </w:rPr>
              <w:t>24h</w:t>
            </w:r>
            <w:r w:rsidRPr="00E128AF">
              <w:rPr>
                <w:sz w:val="21"/>
                <w:lang w:eastAsia="zh-CN"/>
              </w:rPr>
              <w:t>流经范围内涉跨省界的</w:t>
            </w:r>
          </w:p>
        </w:tc>
        <w:tc>
          <w:tcPr>
            <w:tcW w:w="1120" w:type="pct"/>
            <w:vMerge/>
            <w:vAlign w:val="center"/>
          </w:tcPr>
          <w:p w:rsidR="00B86408" w:rsidRPr="00E128AF" w:rsidRDefault="00B86408" w:rsidP="005351C0">
            <w:pPr>
              <w:jc w:val="center"/>
              <w:rPr>
                <w:lang w:eastAsia="zh-CN"/>
              </w:rPr>
            </w:pPr>
          </w:p>
        </w:tc>
        <w:tc>
          <w:tcPr>
            <w:tcW w:w="560" w:type="pct"/>
            <w:vMerge/>
            <w:vAlign w:val="center"/>
          </w:tcPr>
          <w:p w:rsidR="00B86408" w:rsidRPr="00E128AF" w:rsidRDefault="00B86408" w:rsidP="005351C0">
            <w:pPr>
              <w:jc w:val="center"/>
              <w:rPr>
                <w:lang w:eastAsia="zh-CN"/>
              </w:rPr>
            </w:pPr>
          </w:p>
        </w:tc>
      </w:tr>
      <w:tr w:rsidR="00B86408" w:rsidRPr="00E128AF" w:rsidTr="005351C0">
        <w:trPr>
          <w:trHeight w:val="340"/>
        </w:trPr>
        <w:tc>
          <w:tcPr>
            <w:tcW w:w="429" w:type="pct"/>
            <w:vAlign w:val="center"/>
          </w:tcPr>
          <w:p w:rsidR="00B86408" w:rsidRPr="00E128AF" w:rsidRDefault="00B86408" w:rsidP="005351C0">
            <w:pPr>
              <w:pStyle w:val="TableParagraph"/>
              <w:rPr>
                <w:sz w:val="21"/>
              </w:rPr>
            </w:pPr>
            <w:r w:rsidRPr="00E128AF">
              <w:rPr>
                <w:sz w:val="21"/>
              </w:rPr>
              <w:lastRenderedPageBreak/>
              <w:t>低敏</w:t>
            </w:r>
          </w:p>
          <w:p w:rsidR="00B86408" w:rsidRPr="00E128AF" w:rsidRDefault="00B86408" w:rsidP="005351C0">
            <w:pPr>
              <w:pStyle w:val="TableParagraph"/>
              <w:rPr>
                <w:rFonts w:ascii="Times New Roman" w:eastAsia="Times New Roman"/>
                <w:sz w:val="21"/>
              </w:rPr>
            </w:pPr>
            <w:r w:rsidRPr="00E128AF">
              <w:rPr>
                <w:sz w:val="21"/>
              </w:rPr>
              <w:t>感</w:t>
            </w:r>
            <w:r w:rsidRPr="00E128AF">
              <w:rPr>
                <w:rFonts w:ascii="Times New Roman" w:eastAsia="Times New Roman"/>
                <w:spacing w:val="-5"/>
                <w:sz w:val="21"/>
              </w:rPr>
              <w:t>F3</w:t>
            </w:r>
          </w:p>
        </w:tc>
        <w:tc>
          <w:tcPr>
            <w:tcW w:w="2891" w:type="pct"/>
            <w:vAlign w:val="center"/>
          </w:tcPr>
          <w:p w:rsidR="00B86408" w:rsidRPr="00E128AF" w:rsidRDefault="00B86408" w:rsidP="00B86408">
            <w:pPr>
              <w:pStyle w:val="TableParagraph"/>
              <w:jc w:val="left"/>
              <w:rPr>
                <w:sz w:val="21"/>
                <w:lang w:eastAsia="zh-CN"/>
              </w:rPr>
            </w:pPr>
            <w:r w:rsidRPr="00E128AF">
              <w:rPr>
                <w:sz w:val="21"/>
                <w:lang w:eastAsia="zh-CN"/>
              </w:rPr>
              <w:t>上述地区之外的其他地区</w:t>
            </w:r>
          </w:p>
        </w:tc>
        <w:tc>
          <w:tcPr>
            <w:tcW w:w="1120" w:type="pct"/>
            <w:vMerge/>
            <w:vAlign w:val="center"/>
          </w:tcPr>
          <w:p w:rsidR="00B86408" w:rsidRPr="00E128AF" w:rsidRDefault="00B86408" w:rsidP="005351C0">
            <w:pPr>
              <w:jc w:val="center"/>
              <w:rPr>
                <w:lang w:eastAsia="zh-CN"/>
              </w:rPr>
            </w:pPr>
          </w:p>
        </w:tc>
        <w:tc>
          <w:tcPr>
            <w:tcW w:w="560" w:type="pct"/>
            <w:vMerge/>
            <w:vAlign w:val="center"/>
          </w:tcPr>
          <w:p w:rsidR="00B86408" w:rsidRPr="00E128AF" w:rsidRDefault="00B86408" w:rsidP="005351C0">
            <w:pPr>
              <w:jc w:val="center"/>
              <w:rPr>
                <w:lang w:eastAsia="zh-CN"/>
              </w:rPr>
            </w:pPr>
          </w:p>
        </w:tc>
      </w:tr>
    </w:tbl>
    <w:p w:rsidR="004F75CD" w:rsidRPr="00E128AF" w:rsidRDefault="00B86408" w:rsidP="00261CE5">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由</w:t>
      </w:r>
      <w:r w:rsidRPr="00E128AF">
        <w:rPr>
          <w:rFonts w:ascii="Times New Roman" w:cs="Times New Roman" w:hint="eastAsia"/>
          <w:sz w:val="24"/>
          <w:szCs w:val="24"/>
          <w:lang w:eastAsia="zh-CN"/>
        </w:rPr>
        <w:t>上表</w:t>
      </w:r>
      <w:r w:rsidRPr="00E128AF">
        <w:rPr>
          <w:rFonts w:ascii="Times New Roman" w:cs="Times New Roman"/>
          <w:sz w:val="24"/>
          <w:szCs w:val="24"/>
          <w:lang w:eastAsia="zh-CN"/>
        </w:rPr>
        <w:t>可知，项目地表水功能敏感性为较敏感</w:t>
      </w:r>
      <w:r w:rsidRPr="00E128AF">
        <w:rPr>
          <w:rFonts w:ascii="Times New Roman" w:cs="Times New Roman"/>
          <w:sz w:val="24"/>
          <w:szCs w:val="24"/>
          <w:lang w:eastAsia="zh-CN"/>
        </w:rPr>
        <w:t>F</w:t>
      </w:r>
      <w:r w:rsidRPr="00E128AF">
        <w:rPr>
          <w:rFonts w:ascii="Times New Roman" w:cs="Times New Roman" w:hint="eastAsia"/>
          <w:sz w:val="24"/>
          <w:szCs w:val="24"/>
          <w:lang w:eastAsia="zh-CN"/>
        </w:rPr>
        <w:t>3</w:t>
      </w:r>
      <w:r w:rsidRPr="00E128AF">
        <w:rPr>
          <w:rFonts w:ascii="Times New Roman" w:cs="Times New Roman" w:hint="eastAsia"/>
          <w:sz w:val="24"/>
          <w:szCs w:val="24"/>
          <w:lang w:eastAsia="zh-CN"/>
        </w:rPr>
        <w:t>。</w:t>
      </w:r>
    </w:p>
    <w:p w:rsidR="00B86408" w:rsidRPr="00E128AF" w:rsidRDefault="00B86408" w:rsidP="00B86408">
      <w:pPr>
        <w:jc w:val="center"/>
        <w:rPr>
          <w:rFonts w:ascii="Times New Roman" w:hAnsi="Times New Roman" w:cs="Times New Roman"/>
          <w:b/>
          <w:sz w:val="24"/>
          <w:lang w:eastAsia="zh-CN"/>
        </w:rPr>
      </w:pPr>
      <w:r w:rsidRPr="00E128AF">
        <w:rPr>
          <w:rFonts w:ascii="Times New Roman" w:cs="Times New Roman"/>
          <w:b/>
          <w:sz w:val="24"/>
          <w:lang w:eastAsia="zh-CN"/>
        </w:rPr>
        <w:t>表</w:t>
      </w:r>
      <w:r w:rsidRPr="00E128AF">
        <w:rPr>
          <w:rFonts w:ascii="Times New Roman" w:hAnsi="Times New Roman" w:cs="Times New Roman"/>
          <w:b/>
          <w:sz w:val="24"/>
          <w:lang w:eastAsia="zh-CN"/>
        </w:rPr>
        <w:t>7.2-6</w:t>
      </w:r>
      <w:r w:rsidRPr="00E128AF">
        <w:rPr>
          <w:rFonts w:ascii="Times New Roman" w:hAnsi="Times New Roman" w:cs="Times New Roman"/>
          <w:b/>
          <w:sz w:val="24"/>
          <w:lang w:eastAsia="zh-CN"/>
        </w:rPr>
        <w:tab/>
      </w:r>
      <w:r w:rsidRPr="00E128AF">
        <w:rPr>
          <w:rFonts w:ascii="Times New Roman" w:cs="Times New Roman"/>
          <w:b/>
          <w:sz w:val="24"/>
          <w:lang w:eastAsia="zh-CN"/>
        </w:rPr>
        <w:t>地表水环境敏感目标分级情况一览表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1E0"/>
      </w:tblPr>
      <w:tblGrid>
        <w:gridCol w:w="679"/>
        <w:gridCol w:w="6203"/>
        <w:gridCol w:w="1091"/>
        <w:gridCol w:w="752"/>
      </w:tblGrid>
      <w:tr w:rsidR="00B86408" w:rsidRPr="00E128AF" w:rsidTr="005351C0">
        <w:trPr>
          <w:trHeight w:val="340"/>
        </w:trPr>
        <w:tc>
          <w:tcPr>
            <w:tcW w:w="389" w:type="pct"/>
            <w:vAlign w:val="center"/>
          </w:tcPr>
          <w:p w:rsidR="00B86408" w:rsidRPr="00E128AF" w:rsidRDefault="00B86408" w:rsidP="005351C0">
            <w:pPr>
              <w:pStyle w:val="TableParagraph"/>
              <w:rPr>
                <w:rFonts w:ascii="Times New Roman"/>
                <w:b/>
                <w:sz w:val="21"/>
                <w:szCs w:val="21"/>
                <w:lang w:eastAsia="zh-CN"/>
              </w:rPr>
            </w:pPr>
          </w:p>
          <w:p w:rsidR="00B86408" w:rsidRPr="00E128AF" w:rsidRDefault="00B86408" w:rsidP="005351C0">
            <w:pPr>
              <w:pStyle w:val="TableParagraph"/>
              <w:rPr>
                <w:rFonts w:ascii="Times New Roman"/>
                <w:sz w:val="21"/>
                <w:szCs w:val="21"/>
              </w:rPr>
            </w:pPr>
            <w:r w:rsidRPr="00E128AF">
              <w:rPr>
                <w:rFonts w:ascii="Times New Roman"/>
                <w:sz w:val="21"/>
                <w:szCs w:val="21"/>
              </w:rPr>
              <w:t>分级</w:t>
            </w:r>
          </w:p>
        </w:tc>
        <w:tc>
          <w:tcPr>
            <w:tcW w:w="3555" w:type="pct"/>
            <w:vAlign w:val="center"/>
          </w:tcPr>
          <w:p w:rsidR="00B86408" w:rsidRPr="00E128AF" w:rsidRDefault="00B86408" w:rsidP="005351C0">
            <w:pPr>
              <w:pStyle w:val="TableParagraph"/>
              <w:rPr>
                <w:rFonts w:ascii="Times New Roman"/>
                <w:b/>
                <w:sz w:val="21"/>
                <w:szCs w:val="21"/>
              </w:rPr>
            </w:pPr>
          </w:p>
          <w:p w:rsidR="00B86408" w:rsidRPr="00E128AF" w:rsidRDefault="00B86408" w:rsidP="005351C0">
            <w:pPr>
              <w:pStyle w:val="TableParagraph"/>
              <w:rPr>
                <w:rFonts w:ascii="Times New Roman"/>
                <w:sz w:val="21"/>
                <w:szCs w:val="21"/>
              </w:rPr>
            </w:pPr>
            <w:r w:rsidRPr="00E128AF">
              <w:rPr>
                <w:rFonts w:ascii="Times New Roman"/>
                <w:sz w:val="21"/>
                <w:szCs w:val="21"/>
              </w:rPr>
              <w:t>分级依据</w:t>
            </w:r>
          </w:p>
        </w:tc>
        <w:tc>
          <w:tcPr>
            <w:tcW w:w="625" w:type="pct"/>
            <w:vAlign w:val="center"/>
          </w:tcPr>
          <w:p w:rsidR="00B86408" w:rsidRPr="00E128AF" w:rsidRDefault="00B86408" w:rsidP="005351C0">
            <w:pPr>
              <w:pStyle w:val="TableParagraph"/>
              <w:rPr>
                <w:rFonts w:ascii="Times New Roman"/>
                <w:b/>
                <w:sz w:val="21"/>
                <w:szCs w:val="21"/>
              </w:rPr>
            </w:pPr>
          </w:p>
          <w:p w:rsidR="00B86408" w:rsidRPr="00E128AF" w:rsidRDefault="00B86408" w:rsidP="005351C0">
            <w:pPr>
              <w:pStyle w:val="TableParagraph"/>
              <w:rPr>
                <w:rFonts w:ascii="Times New Roman"/>
                <w:sz w:val="21"/>
                <w:szCs w:val="21"/>
              </w:rPr>
            </w:pPr>
            <w:r w:rsidRPr="00E128AF">
              <w:rPr>
                <w:rFonts w:ascii="Times New Roman"/>
                <w:sz w:val="21"/>
                <w:szCs w:val="21"/>
              </w:rPr>
              <w:t>项目情况</w:t>
            </w:r>
          </w:p>
        </w:tc>
        <w:tc>
          <w:tcPr>
            <w:tcW w:w="431" w:type="pct"/>
            <w:vAlign w:val="center"/>
          </w:tcPr>
          <w:p w:rsidR="00B86408" w:rsidRPr="00E128AF" w:rsidRDefault="00B86408" w:rsidP="005351C0">
            <w:pPr>
              <w:pStyle w:val="TableParagraph"/>
              <w:rPr>
                <w:rFonts w:ascii="Times New Roman"/>
                <w:sz w:val="21"/>
                <w:szCs w:val="21"/>
              </w:rPr>
            </w:pPr>
            <w:r w:rsidRPr="00E128AF">
              <w:rPr>
                <w:rFonts w:ascii="Times New Roman"/>
                <w:sz w:val="21"/>
                <w:szCs w:val="21"/>
              </w:rPr>
              <w:t>分级</w:t>
            </w:r>
          </w:p>
          <w:p w:rsidR="00B86408" w:rsidRPr="00E128AF" w:rsidRDefault="00B86408" w:rsidP="005351C0">
            <w:pPr>
              <w:pStyle w:val="TableParagraph"/>
              <w:rPr>
                <w:rFonts w:ascii="Times New Roman"/>
                <w:sz w:val="21"/>
                <w:szCs w:val="21"/>
              </w:rPr>
            </w:pPr>
            <w:r w:rsidRPr="00E128AF">
              <w:rPr>
                <w:rFonts w:ascii="Times New Roman"/>
                <w:sz w:val="21"/>
                <w:szCs w:val="21"/>
              </w:rPr>
              <w:t>情况</w:t>
            </w:r>
          </w:p>
        </w:tc>
      </w:tr>
      <w:tr w:rsidR="00B86408" w:rsidRPr="00E128AF" w:rsidTr="005351C0">
        <w:trPr>
          <w:trHeight w:val="3016"/>
        </w:trPr>
        <w:tc>
          <w:tcPr>
            <w:tcW w:w="389" w:type="pct"/>
            <w:vAlign w:val="center"/>
          </w:tcPr>
          <w:p w:rsidR="00B86408" w:rsidRPr="00E128AF" w:rsidRDefault="00B86408" w:rsidP="005351C0">
            <w:pPr>
              <w:pStyle w:val="TableParagraph"/>
              <w:rPr>
                <w:rFonts w:ascii="Times New Roman"/>
                <w:sz w:val="21"/>
                <w:szCs w:val="21"/>
              </w:rPr>
            </w:pPr>
            <w:r w:rsidRPr="00E128AF">
              <w:rPr>
                <w:rFonts w:ascii="Times New Roman"/>
                <w:sz w:val="21"/>
                <w:szCs w:val="21"/>
              </w:rPr>
              <w:t>S1</w:t>
            </w:r>
          </w:p>
        </w:tc>
        <w:tc>
          <w:tcPr>
            <w:tcW w:w="3555" w:type="pct"/>
            <w:vAlign w:val="center"/>
          </w:tcPr>
          <w:p w:rsidR="00B86408" w:rsidRPr="00E128AF" w:rsidRDefault="00B86408" w:rsidP="005351C0">
            <w:pPr>
              <w:pStyle w:val="TableParagraph"/>
              <w:jc w:val="left"/>
              <w:rPr>
                <w:rFonts w:ascii="Times New Roman"/>
                <w:sz w:val="21"/>
                <w:szCs w:val="21"/>
                <w:lang w:eastAsia="zh-CN"/>
              </w:rPr>
            </w:pPr>
            <w:r w:rsidRPr="00E128AF">
              <w:rPr>
                <w:rFonts w:ascii="Times New Roman"/>
                <w:sz w:val="21"/>
                <w:szCs w:val="21"/>
                <w:lang w:eastAsia="zh-CN"/>
              </w:rPr>
              <w:t>发生</w:t>
            </w:r>
            <w:r w:rsidRPr="00E128AF">
              <w:rPr>
                <w:rFonts w:ascii="Times New Roman"/>
                <w:spacing w:val="-3"/>
                <w:sz w:val="21"/>
                <w:szCs w:val="21"/>
                <w:lang w:eastAsia="zh-CN"/>
              </w:rPr>
              <w:t>事</w:t>
            </w:r>
            <w:r w:rsidRPr="00E128AF">
              <w:rPr>
                <w:rFonts w:ascii="Times New Roman"/>
                <w:sz w:val="21"/>
                <w:szCs w:val="21"/>
                <w:lang w:eastAsia="zh-CN"/>
              </w:rPr>
              <w:t>故</w:t>
            </w:r>
            <w:r w:rsidRPr="00E128AF">
              <w:rPr>
                <w:rFonts w:ascii="Times New Roman"/>
                <w:spacing w:val="-3"/>
                <w:sz w:val="21"/>
                <w:szCs w:val="21"/>
                <w:lang w:eastAsia="zh-CN"/>
              </w:rPr>
              <w:t>时</w:t>
            </w:r>
            <w:r w:rsidRPr="00E128AF">
              <w:rPr>
                <w:rFonts w:ascii="Times New Roman"/>
                <w:sz w:val="21"/>
                <w:szCs w:val="21"/>
                <w:lang w:eastAsia="zh-CN"/>
              </w:rPr>
              <w:t>，</w:t>
            </w:r>
            <w:r w:rsidRPr="00E128AF">
              <w:rPr>
                <w:rFonts w:ascii="Times New Roman"/>
                <w:spacing w:val="-3"/>
                <w:sz w:val="21"/>
                <w:szCs w:val="21"/>
                <w:lang w:eastAsia="zh-CN"/>
              </w:rPr>
              <w:t>危</w:t>
            </w:r>
            <w:r w:rsidRPr="00E128AF">
              <w:rPr>
                <w:rFonts w:ascii="Times New Roman"/>
                <w:sz w:val="21"/>
                <w:szCs w:val="21"/>
                <w:lang w:eastAsia="zh-CN"/>
              </w:rPr>
              <w:t>险</w:t>
            </w:r>
            <w:r w:rsidRPr="00E128AF">
              <w:rPr>
                <w:rFonts w:ascii="Times New Roman"/>
                <w:spacing w:val="-3"/>
                <w:sz w:val="21"/>
                <w:szCs w:val="21"/>
                <w:lang w:eastAsia="zh-CN"/>
              </w:rPr>
              <w:t>物</w:t>
            </w:r>
            <w:r w:rsidRPr="00E128AF">
              <w:rPr>
                <w:rFonts w:ascii="Times New Roman"/>
                <w:sz w:val="21"/>
                <w:szCs w:val="21"/>
                <w:lang w:eastAsia="zh-CN"/>
              </w:rPr>
              <w:t>质</w:t>
            </w:r>
            <w:r w:rsidRPr="00E128AF">
              <w:rPr>
                <w:rFonts w:ascii="Times New Roman"/>
                <w:spacing w:val="-3"/>
                <w:sz w:val="21"/>
                <w:szCs w:val="21"/>
                <w:lang w:eastAsia="zh-CN"/>
              </w:rPr>
              <w:t>泄</w:t>
            </w:r>
            <w:r w:rsidRPr="00E128AF">
              <w:rPr>
                <w:rFonts w:ascii="Times New Roman"/>
                <w:sz w:val="21"/>
                <w:szCs w:val="21"/>
                <w:lang w:eastAsia="zh-CN"/>
              </w:rPr>
              <w:t>漏到</w:t>
            </w:r>
            <w:r w:rsidRPr="00E128AF">
              <w:rPr>
                <w:rFonts w:ascii="Times New Roman"/>
                <w:spacing w:val="-3"/>
                <w:sz w:val="21"/>
                <w:szCs w:val="21"/>
                <w:lang w:eastAsia="zh-CN"/>
              </w:rPr>
              <w:t>内</w:t>
            </w:r>
            <w:r w:rsidRPr="00E128AF">
              <w:rPr>
                <w:rFonts w:ascii="Times New Roman"/>
                <w:sz w:val="21"/>
                <w:szCs w:val="21"/>
                <w:lang w:eastAsia="zh-CN"/>
              </w:rPr>
              <w:t>陆</w:t>
            </w:r>
            <w:r w:rsidRPr="00E128AF">
              <w:rPr>
                <w:rFonts w:ascii="Times New Roman"/>
                <w:spacing w:val="-3"/>
                <w:sz w:val="21"/>
                <w:szCs w:val="21"/>
                <w:lang w:eastAsia="zh-CN"/>
              </w:rPr>
              <w:t>水</w:t>
            </w:r>
            <w:r w:rsidRPr="00E128AF">
              <w:rPr>
                <w:rFonts w:ascii="Times New Roman"/>
                <w:sz w:val="21"/>
                <w:szCs w:val="21"/>
                <w:lang w:eastAsia="zh-CN"/>
              </w:rPr>
              <w:t>体</w:t>
            </w:r>
            <w:r w:rsidRPr="00E128AF">
              <w:rPr>
                <w:rFonts w:ascii="Times New Roman"/>
                <w:spacing w:val="-3"/>
                <w:sz w:val="21"/>
                <w:szCs w:val="21"/>
                <w:lang w:eastAsia="zh-CN"/>
              </w:rPr>
              <w:t>的</w:t>
            </w:r>
            <w:r w:rsidRPr="00E128AF">
              <w:rPr>
                <w:rFonts w:ascii="Times New Roman"/>
                <w:sz w:val="21"/>
                <w:szCs w:val="21"/>
                <w:lang w:eastAsia="zh-CN"/>
              </w:rPr>
              <w:t>排</w:t>
            </w:r>
            <w:r w:rsidRPr="00E128AF">
              <w:rPr>
                <w:rFonts w:ascii="Times New Roman"/>
                <w:spacing w:val="-3"/>
                <w:sz w:val="21"/>
                <w:szCs w:val="21"/>
                <w:lang w:eastAsia="zh-CN"/>
              </w:rPr>
              <w:t>放</w:t>
            </w:r>
            <w:r w:rsidRPr="00E128AF">
              <w:rPr>
                <w:rFonts w:ascii="Times New Roman"/>
                <w:sz w:val="21"/>
                <w:szCs w:val="21"/>
                <w:lang w:eastAsia="zh-CN"/>
              </w:rPr>
              <w:t>点</w:t>
            </w:r>
            <w:r w:rsidRPr="00E128AF">
              <w:rPr>
                <w:rFonts w:ascii="Times New Roman"/>
                <w:spacing w:val="-3"/>
                <w:sz w:val="21"/>
                <w:szCs w:val="21"/>
                <w:lang w:eastAsia="zh-CN"/>
              </w:rPr>
              <w:t>下</w:t>
            </w:r>
            <w:r w:rsidRPr="00E128AF">
              <w:rPr>
                <w:rFonts w:ascii="Times New Roman"/>
                <w:sz w:val="21"/>
                <w:szCs w:val="21"/>
                <w:lang w:eastAsia="zh-CN"/>
              </w:rPr>
              <w:t>游</w:t>
            </w:r>
            <w:r w:rsidRPr="00E128AF">
              <w:rPr>
                <w:rFonts w:ascii="Times New Roman"/>
                <w:spacing w:val="-1"/>
                <w:sz w:val="21"/>
                <w:szCs w:val="21"/>
                <w:lang w:eastAsia="zh-CN"/>
              </w:rPr>
              <w:t>(</w:t>
            </w:r>
            <w:r w:rsidRPr="00E128AF">
              <w:rPr>
                <w:rFonts w:ascii="Times New Roman"/>
                <w:sz w:val="21"/>
                <w:szCs w:val="21"/>
                <w:lang w:eastAsia="zh-CN"/>
              </w:rPr>
              <w:t>顺</w:t>
            </w:r>
            <w:r w:rsidRPr="00E128AF">
              <w:rPr>
                <w:rFonts w:ascii="Times New Roman"/>
                <w:spacing w:val="-3"/>
                <w:sz w:val="21"/>
                <w:szCs w:val="21"/>
                <w:lang w:eastAsia="zh-CN"/>
              </w:rPr>
              <w:t>水</w:t>
            </w:r>
            <w:r w:rsidRPr="00E128AF">
              <w:rPr>
                <w:rFonts w:ascii="Times New Roman"/>
                <w:sz w:val="21"/>
                <w:szCs w:val="21"/>
                <w:lang w:eastAsia="zh-CN"/>
              </w:rPr>
              <w:t>流</w:t>
            </w:r>
            <w:r w:rsidRPr="00E128AF">
              <w:rPr>
                <w:rFonts w:ascii="Times New Roman"/>
                <w:spacing w:val="-1"/>
                <w:sz w:val="21"/>
                <w:szCs w:val="21"/>
                <w:lang w:eastAsia="zh-CN"/>
              </w:rPr>
              <w:t>向</w:t>
            </w:r>
            <w:r w:rsidRPr="00E128AF">
              <w:rPr>
                <w:rFonts w:ascii="Times New Roman"/>
                <w:spacing w:val="-1"/>
                <w:sz w:val="21"/>
                <w:szCs w:val="21"/>
                <w:lang w:eastAsia="zh-CN"/>
              </w:rPr>
              <w:t>)</w:t>
            </w:r>
            <w:r w:rsidRPr="00E128AF">
              <w:rPr>
                <w:rFonts w:ascii="Times New Roman"/>
                <w:sz w:val="21"/>
                <w:szCs w:val="21"/>
                <w:lang w:eastAsia="zh-CN"/>
              </w:rPr>
              <w:t>10km</w:t>
            </w:r>
            <w:r w:rsidRPr="00E128AF">
              <w:rPr>
                <w:rFonts w:ascii="Times New Roman"/>
                <w:sz w:val="21"/>
                <w:szCs w:val="21"/>
                <w:lang w:eastAsia="zh-CN"/>
              </w:rPr>
              <w:t>范</w:t>
            </w:r>
            <w:r w:rsidRPr="00E128AF">
              <w:rPr>
                <w:rFonts w:ascii="Times New Roman"/>
                <w:spacing w:val="-3"/>
                <w:sz w:val="21"/>
                <w:szCs w:val="21"/>
                <w:lang w:eastAsia="zh-CN"/>
              </w:rPr>
              <w:t>围</w:t>
            </w:r>
            <w:r w:rsidRPr="00E128AF">
              <w:rPr>
                <w:rFonts w:ascii="Times New Roman"/>
                <w:sz w:val="21"/>
                <w:szCs w:val="21"/>
                <w:lang w:eastAsia="zh-CN"/>
              </w:rPr>
              <w:t>内</w:t>
            </w:r>
            <w:r w:rsidRPr="00E128AF">
              <w:rPr>
                <w:rFonts w:ascii="Times New Roman"/>
                <w:spacing w:val="-8"/>
                <w:sz w:val="21"/>
                <w:szCs w:val="21"/>
                <w:lang w:eastAsia="zh-CN"/>
              </w:rPr>
              <w:t>、</w:t>
            </w:r>
            <w:r w:rsidRPr="00E128AF">
              <w:rPr>
                <w:rFonts w:ascii="Times New Roman"/>
                <w:spacing w:val="-3"/>
                <w:sz w:val="21"/>
                <w:szCs w:val="21"/>
                <w:lang w:eastAsia="zh-CN"/>
              </w:rPr>
              <w:t>近</w:t>
            </w:r>
            <w:r w:rsidRPr="00E128AF">
              <w:rPr>
                <w:rFonts w:ascii="Times New Roman"/>
                <w:sz w:val="21"/>
                <w:szCs w:val="21"/>
                <w:lang w:eastAsia="zh-CN"/>
              </w:rPr>
              <w:t>岸</w:t>
            </w:r>
            <w:r w:rsidRPr="00E128AF">
              <w:rPr>
                <w:rFonts w:ascii="Times New Roman"/>
                <w:spacing w:val="-3"/>
                <w:sz w:val="21"/>
                <w:szCs w:val="21"/>
                <w:lang w:eastAsia="zh-CN"/>
              </w:rPr>
              <w:t>海</w:t>
            </w:r>
            <w:r w:rsidRPr="00E128AF">
              <w:rPr>
                <w:rFonts w:ascii="Times New Roman"/>
                <w:sz w:val="21"/>
                <w:szCs w:val="21"/>
                <w:lang w:eastAsia="zh-CN"/>
              </w:rPr>
              <w:t>域一</w:t>
            </w:r>
            <w:r w:rsidRPr="00E128AF">
              <w:rPr>
                <w:rFonts w:ascii="Times New Roman"/>
                <w:spacing w:val="-3"/>
                <w:sz w:val="21"/>
                <w:szCs w:val="21"/>
                <w:lang w:eastAsia="zh-CN"/>
              </w:rPr>
              <w:t>个</w:t>
            </w:r>
            <w:r w:rsidRPr="00E128AF">
              <w:rPr>
                <w:rFonts w:ascii="Times New Roman"/>
                <w:sz w:val="21"/>
                <w:szCs w:val="21"/>
                <w:lang w:eastAsia="zh-CN"/>
              </w:rPr>
              <w:t>潮</w:t>
            </w:r>
            <w:r w:rsidRPr="00E128AF">
              <w:rPr>
                <w:rFonts w:ascii="Times New Roman"/>
                <w:spacing w:val="-3"/>
                <w:sz w:val="21"/>
                <w:szCs w:val="21"/>
                <w:lang w:eastAsia="zh-CN"/>
              </w:rPr>
              <w:t>周</w:t>
            </w:r>
            <w:r w:rsidRPr="00E128AF">
              <w:rPr>
                <w:rFonts w:ascii="Times New Roman"/>
                <w:sz w:val="21"/>
                <w:szCs w:val="21"/>
                <w:lang w:eastAsia="zh-CN"/>
              </w:rPr>
              <w:t>期</w:t>
            </w:r>
            <w:r w:rsidRPr="00E128AF">
              <w:rPr>
                <w:rFonts w:ascii="Times New Roman"/>
                <w:spacing w:val="-3"/>
                <w:sz w:val="21"/>
                <w:szCs w:val="21"/>
                <w:lang w:eastAsia="zh-CN"/>
              </w:rPr>
              <w:t>水</w:t>
            </w:r>
            <w:r w:rsidRPr="00E128AF">
              <w:rPr>
                <w:rFonts w:ascii="Times New Roman"/>
                <w:sz w:val="21"/>
                <w:szCs w:val="21"/>
                <w:lang w:eastAsia="zh-CN"/>
              </w:rPr>
              <w:t>质</w:t>
            </w:r>
            <w:r w:rsidRPr="00E128AF">
              <w:rPr>
                <w:rFonts w:ascii="Times New Roman"/>
                <w:spacing w:val="-3"/>
                <w:sz w:val="21"/>
                <w:szCs w:val="21"/>
                <w:lang w:eastAsia="zh-CN"/>
              </w:rPr>
              <w:t>点</w:t>
            </w:r>
            <w:r w:rsidRPr="00E128AF">
              <w:rPr>
                <w:rFonts w:ascii="Times New Roman"/>
                <w:sz w:val="21"/>
                <w:szCs w:val="21"/>
                <w:lang w:eastAsia="zh-CN"/>
              </w:rPr>
              <w:t>可</w:t>
            </w:r>
            <w:r w:rsidRPr="00E128AF">
              <w:rPr>
                <w:rFonts w:ascii="Times New Roman"/>
                <w:spacing w:val="-3"/>
                <w:sz w:val="21"/>
                <w:szCs w:val="21"/>
                <w:lang w:eastAsia="zh-CN"/>
              </w:rPr>
              <w:t>能</w:t>
            </w:r>
            <w:r w:rsidRPr="00E128AF">
              <w:rPr>
                <w:rFonts w:ascii="Times New Roman"/>
                <w:sz w:val="21"/>
                <w:szCs w:val="21"/>
                <w:lang w:eastAsia="zh-CN"/>
              </w:rPr>
              <w:t>达到</w:t>
            </w:r>
            <w:r w:rsidRPr="00E128AF">
              <w:rPr>
                <w:rFonts w:ascii="Times New Roman"/>
                <w:spacing w:val="-3"/>
                <w:sz w:val="21"/>
                <w:szCs w:val="21"/>
                <w:lang w:eastAsia="zh-CN"/>
              </w:rPr>
              <w:t>的</w:t>
            </w:r>
            <w:r w:rsidRPr="00E128AF">
              <w:rPr>
                <w:rFonts w:ascii="Times New Roman"/>
                <w:sz w:val="21"/>
                <w:szCs w:val="21"/>
                <w:lang w:eastAsia="zh-CN"/>
              </w:rPr>
              <w:t>最</w:t>
            </w:r>
            <w:r w:rsidRPr="00E128AF">
              <w:rPr>
                <w:rFonts w:ascii="Times New Roman"/>
                <w:spacing w:val="-3"/>
                <w:sz w:val="21"/>
                <w:szCs w:val="21"/>
                <w:lang w:eastAsia="zh-CN"/>
              </w:rPr>
              <w:t>大</w:t>
            </w:r>
            <w:r w:rsidRPr="00E128AF">
              <w:rPr>
                <w:rFonts w:ascii="Times New Roman"/>
                <w:sz w:val="21"/>
                <w:szCs w:val="21"/>
                <w:lang w:eastAsia="zh-CN"/>
              </w:rPr>
              <w:t>水平距</w:t>
            </w:r>
            <w:r w:rsidRPr="00E128AF">
              <w:rPr>
                <w:rFonts w:ascii="Times New Roman"/>
                <w:spacing w:val="-3"/>
                <w:sz w:val="21"/>
                <w:szCs w:val="21"/>
                <w:lang w:eastAsia="zh-CN"/>
              </w:rPr>
              <w:t>离</w:t>
            </w:r>
            <w:r w:rsidRPr="00E128AF">
              <w:rPr>
                <w:rFonts w:ascii="Times New Roman"/>
                <w:sz w:val="21"/>
                <w:szCs w:val="21"/>
                <w:lang w:eastAsia="zh-CN"/>
              </w:rPr>
              <w:t>的</w:t>
            </w:r>
            <w:r w:rsidRPr="00E128AF">
              <w:rPr>
                <w:rFonts w:ascii="Times New Roman"/>
                <w:spacing w:val="-3"/>
                <w:sz w:val="21"/>
                <w:szCs w:val="21"/>
                <w:lang w:eastAsia="zh-CN"/>
              </w:rPr>
              <w:t>两</w:t>
            </w:r>
            <w:r w:rsidRPr="00E128AF">
              <w:rPr>
                <w:rFonts w:ascii="Times New Roman"/>
                <w:sz w:val="21"/>
                <w:szCs w:val="21"/>
                <w:lang w:eastAsia="zh-CN"/>
              </w:rPr>
              <w:t>倍</w:t>
            </w:r>
            <w:r w:rsidRPr="00E128AF">
              <w:rPr>
                <w:rFonts w:ascii="Times New Roman"/>
                <w:spacing w:val="-3"/>
                <w:sz w:val="21"/>
                <w:szCs w:val="21"/>
                <w:lang w:eastAsia="zh-CN"/>
              </w:rPr>
              <w:t>范</w:t>
            </w:r>
            <w:r w:rsidRPr="00E128AF">
              <w:rPr>
                <w:rFonts w:ascii="Times New Roman"/>
                <w:sz w:val="21"/>
                <w:szCs w:val="21"/>
                <w:lang w:eastAsia="zh-CN"/>
              </w:rPr>
              <w:t>围内</w:t>
            </w:r>
            <w:r w:rsidRPr="00E128AF">
              <w:rPr>
                <w:rFonts w:ascii="Times New Roman"/>
                <w:spacing w:val="-22"/>
                <w:sz w:val="21"/>
                <w:szCs w:val="21"/>
                <w:lang w:eastAsia="zh-CN"/>
              </w:rPr>
              <w:t>，</w:t>
            </w:r>
            <w:r w:rsidRPr="00E128AF">
              <w:rPr>
                <w:rFonts w:ascii="Times New Roman"/>
                <w:spacing w:val="-3"/>
                <w:sz w:val="21"/>
                <w:szCs w:val="21"/>
                <w:lang w:eastAsia="zh-CN"/>
              </w:rPr>
              <w:t>有</w:t>
            </w:r>
            <w:r w:rsidRPr="00E128AF">
              <w:rPr>
                <w:rFonts w:ascii="Times New Roman"/>
                <w:sz w:val="21"/>
                <w:szCs w:val="21"/>
                <w:lang w:eastAsia="zh-CN"/>
              </w:rPr>
              <w:t>如下</w:t>
            </w:r>
            <w:r w:rsidRPr="00E128AF">
              <w:rPr>
                <w:rFonts w:ascii="Times New Roman"/>
                <w:spacing w:val="-3"/>
                <w:sz w:val="21"/>
                <w:szCs w:val="21"/>
                <w:lang w:eastAsia="zh-CN"/>
              </w:rPr>
              <w:t>一</w:t>
            </w:r>
            <w:r w:rsidRPr="00E128AF">
              <w:rPr>
                <w:rFonts w:ascii="Times New Roman"/>
                <w:sz w:val="21"/>
                <w:szCs w:val="21"/>
                <w:lang w:eastAsia="zh-CN"/>
              </w:rPr>
              <w:t>类</w:t>
            </w:r>
            <w:r w:rsidRPr="00E128AF">
              <w:rPr>
                <w:rFonts w:ascii="Times New Roman"/>
                <w:spacing w:val="-3"/>
                <w:sz w:val="21"/>
                <w:szCs w:val="21"/>
                <w:lang w:eastAsia="zh-CN"/>
              </w:rPr>
              <w:t>或</w:t>
            </w:r>
            <w:r w:rsidRPr="00E128AF">
              <w:rPr>
                <w:rFonts w:ascii="Times New Roman"/>
                <w:sz w:val="21"/>
                <w:szCs w:val="21"/>
                <w:lang w:eastAsia="zh-CN"/>
              </w:rPr>
              <w:t>多</w:t>
            </w:r>
            <w:r w:rsidRPr="00E128AF">
              <w:rPr>
                <w:rFonts w:ascii="Times New Roman"/>
                <w:spacing w:val="-3"/>
                <w:sz w:val="21"/>
                <w:szCs w:val="21"/>
                <w:lang w:eastAsia="zh-CN"/>
              </w:rPr>
              <w:t>类</w:t>
            </w:r>
            <w:r w:rsidRPr="00E128AF">
              <w:rPr>
                <w:rFonts w:ascii="Times New Roman"/>
                <w:sz w:val="21"/>
                <w:szCs w:val="21"/>
                <w:lang w:eastAsia="zh-CN"/>
              </w:rPr>
              <w:t>环</w:t>
            </w:r>
            <w:r w:rsidRPr="00E128AF">
              <w:rPr>
                <w:rFonts w:ascii="Times New Roman"/>
                <w:spacing w:val="-3"/>
                <w:sz w:val="21"/>
                <w:szCs w:val="21"/>
                <w:lang w:eastAsia="zh-CN"/>
              </w:rPr>
              <w:t>境</w:t>
            </w:r>
            <w:r w:rsidRPr="00E128AF">
              <w:rPr>
                <w:rFonts w:ascii="Times New Roman"/>
                <w:sz w:val="21"/>
                <w:szCs w:val="21"/>
                <w:lang w:eastAsia="zh-CN"/>
              </w:rPr>
              <w:t>风</w:t>
            </w:r>
            <w:r w:rsidRPr="00E128AF">
              <w:rPr>
                <w:rFonts w:ascii="Times New Roman"/>
                <w:spacing w:val="-3"/>
                <w:sz w:val="21"/>
                <w:szCs w:val="21"/>
                <w:lang w:eastAsia="zh-CN"/>
              </w:rPr>
              <w:t>险</w:t>
            </w:r>
            <w:r w:rsidRPr="00E128AF">
              <w:rPr>
                <w:rFonts w:ascii="Times New Roman"/>
                <w:sz w:val="21"/>
                <w:szCs w:val="21"/>
                <w:lang w:eastAsia="zh-CN"/>
              </w:rPr>
              <w:t>受</w:t>
            </w:r>
            <w:r w:rsidRPr="00E128AF">
              <w:rPr>
                <w:rFonts w:ascii="Times New Roman"/>
                <w:spacing w:val="-3"/>
                <w:sz w:val="21"/>
                <w:szCs w:val="21"/>
                <w:lang w:eastAsia="zh-CN"/>
              </w:rPr>
              <w:t>体</w:t>
            </w:r>
            <w:r w:rsidRPr="00E128AF">
              <w:rPr>
                <w:rFonts w:ascii="Times New Roman"/>
                <w:spacing w:val="-17"/>
                <w:sz w:val="21"/>
                <w:szCs w:val="21"/>
                <w:lang w:eastAsia="zh-CN"/>
              </w:rPr>
              <w:t>：</w:t>
            </w:r>
            <w:r w:rsidRPr="00E128AF">
              <w:rPr>
                <w:rFonts w:ascii="Times New Roman"/>
                <w:spacing w:val="-3"/>
                <w:sz w:val="21"/>
                <w:szCs w:val="21"/>
                <w:lang w:eastAsia="zh-CN"/>
              </w:rPr>
              <w:t>集</w:t>
            </w:r>
            <w:r w:rsidRPr="00E128AF">
              <w:rPr>
                <w:rFonts w:ascii="Times New Roman"/>
                <w:sz w:val="21"/>
                <w:szCs w:val="21"/>
                <w:lang w:eastAsia="zh-CN"/>
              </w:rPr>
              <w:t>中式地表</w:t>
            </w:r>
            <w:r w:rsidRPr="00E128AF">
              <w:rPr>
                <w:rFonts w:ascii="Times New Roman"/>
                <w:spacing w:val="-3"/>
                <w:sz w:val="21"/>
                <w:szCs w:val="21"/>
                <w:lang w:eastAsia="zh-CN"/>
              </w:rPr>
              <w:t>水</w:t>
            </w:r>
            <w:r w:rsidRPr="00E128AF">
              <w:rPr>
                <w:rFonts w:ascii="Times New Roman"/>
                <w:sz w:val="21"/>
                <w:szCs w:val="21"/>
                <w:lang w:eastAsia="zh-CN"/>
              </w:rPr>
              <w:t>、</w:t>
            </w:r>
            <w:r w:rsidRPr="00E128AF">
              <w:rPr>
                <w:rFonts w:ascii="Times New Roman"/>
                <w:spacing w:val="-3"/>
                <w:sz w:val="21"/>
                <w:szCs w:val="21"/>
                <w:lang w:eastAsia="zh-CN"/>
              </w:rPr>
              <w:t>饮</w:t>
            </w:r>
            <w:r w:rsidRPr="00E128AF">
              <w:rPr>
                <w:rFonts w:ascii="Times New Roman"/>
                <w:sz w:val="21"/>
                <w:szCs w:val="21"/>
                <w:lang w:eastAsia="zh-CN"/>
              </w:rPr>
              <w:t>用</w:t>
            </w:r>
            <w:r w:rsidRPr="00E128AF">
              <w:rPr>
                <w:rFonts w:ascii="Times New Roman"/>
                <w:spacing w:val="-3"/>
                <w:sz w:val="21"/>
                <w:szCs w:val="21"/>
                <w:lang w:eastAsia="zh-CN"/>
              </w:rPr>
              <w:t>水</w:t>
            </w:r>
            <w:r w:rsidRPr="00E128AF">
              <w:rPr>
                <w:rFonts w:ascii="Times New Roman"/>
                <w:sz w:val="21"/>
                <w:szCs w:val="21"/>
                <w:lang w:eastAsia="zh-CN"/>
              </w:rPr>
              <w:t>水</w:t>
            </w:r>
            <w:r w:rsidRPr="00E128AF">
              <w:rPr>
                <w:rFonts w:ascii="Times New Roman"/>
                <w:spacing w:val="-3"/>
                <w:sz w:val="21"/>
                <w:szCs w:val="21"/>
                <w:lang w:eastAsia="zh-CN"/>
              </w:rPr>
              <w:t>源</w:t>
            </w:r>
            <w:r w:rsidRPr="00E128AF">
              <w:rPr>
                <w:rFonts w:ascii="Times New Roman"/>
                <w:sz w:val="21"/>
                <w:szCs w:val="21"/>
                <w:lang w:eastAsia="zh-CN"/>
              </w:rPr>
              <w:t>保</w:t>
            </w:r>
            <w:r w:rsidRPr="00E128AF">
              <w:rPr>
                <w:rFonts w:ascii="Times New Roman"/>
                <w:spacing w:val="-3"/>
                <w:sz w:val="21"/>
                <w:szCs w:val="21"/>
                <w:lang w:eastAsia="zh-CN"/>
              </w:rPr>
              <w:t>护</w:t>
            </w:r>
            <w:r w:rsidRPr="00E128AF">
              <w:rPr>
                <w:rFonts w:ascii="Times New Roman"/>
                <w:sz w:val="21"/>
                <w:szCs w:val="21"/>
                <w:lang w:eastAsia="zh-CN"/>
              </w:rPr>
              <w:t>区</w:t>
            </w:r>
            <w:r w:rsidRPr="00E128AF">
              <w:rPr>
                <w:rFonts w:ascii="Times New Roman"/>
                <w:spacing w:val="-1"/>
                <w:sz w:val="21"/>
                <w:szCs w:val="21"/>
                <w:lang w:eastAsia="zh-CN"/>
              </w:rPr>
              <w:t>(</w:t>
            </w:r>
            <w:r w:rsidRPr="00E128AF">
              <w:rPr>
                <w:rFonts w:ascii="Times New Roman"/>
                <w:sz w:val="21"/>
                <w:szCs w:val="21"/>
                <w:lang w:eastAsia="zh-CN"/>
              </w:rPr>
              <w:t>包</w:t>
            </w:r>
            <w:r w:rsidRPr="00E128AF">
              <w:rPr>
                <w:rFonts w:ascii="Times New Roman"/>
                <w:spacing w:val="-3"/>
                <w:sz w:val="21"/>
                <w:szCs w:val="21"/>
                <w:lang w:eastAsia="zh-CN"/>
              </w:rPr>
              <w:t>括</w:t>
            </w:r>
            <w:r w:rsidRPr="00E128AF">
              <w:rPr>
                <w:rFonts w:ascii="Times New Roman"/>
                <w:sz w:val="21"/>
                <w:szCs w:val="21"/>
                <w:lang w:eastAsia="zh-CN"/>
              </w:rPr>
              <w:t>一</w:t>
            </w:r>
            <w:r w:rsidRPr="00E128AF">
              <w:rPr>
                <w:rFonts w:ascii="Times New Roman"/>
                <w:spacing w:val="-3"/>
                <w:sz w:val="21"/>
                <w:szCs w:val="21"/>
                <w:lang w:eastAsia="zh-CN"/>
              </w:rPr>
              <w:t>级</w:t>
            </w:r>
            <w:r w:rsidRPr="00E128AF">
              <w:rPr>
                <w:rFonts w:ascii="Times New Roman"/>
                <w:sz w:val="21"/>
                <w:szCs w:val="21"/>
                <w:lang w:eastAsia="zh-CN"/>
              </w:rPr>
              <w:t>保</w:t>
            </w:r>
            <w:r w:rsidRPr="00E128AF">
              <w:rPr>
                <w:rFonts w:ascii="Times New Roman"/>
                <w:spacing w:val="-3"/>
                <w:sz w:val="21"/>
                <w:szCs w:val="21"/>
                <w:lang w:eastAsia="zh-CN"/>
              </w:rPr>
              <w:t>护</w:t>
            </w:r>
            <w:r w:rsidRPr="00E128AF">
              <w:rPr>
                <w:rFonts w:ascii="Times New Roman"/>
                <w:sz w:val="21"/>
                <w:szCs w:val="21"/>
                <w:lang w:eastAsia="zh-CN"/>
              </w:rPr>
              <w:t>区</w:t>
            </w:r>
            <w:r w:rsidRPr="00E128AF">
              <w:rPr>
                <w:rFonts w:ascii="Times New Roman"/>
                <w:spacing w:val="-3"/>
                <w:sz w:val="21"/>
                <w:szCs w:val="21"/>
                <w:lang w:eastAsia="zh-CN"/>
              </w:rPr>
              <w:t>、</w:t>
            </w:r>
            <w:r w:rsidRPr="00E128AF">
              <w:rPr>
                <w:rFonts w:ascii="Times New Roman"/>
                <w:sz w:val="21"/>
                <w:szCs w:val="21"/>
                <w:lang w:eastAsia="zh-CN"/>
              </w:rPr>
              <w:t>二</w:t>
            </w:r>
            <w:r w:rsidRPr="00E128AF">
              <w:rPr>
                <w:rFonts w:ascii="Times New Roman"/>
                <w:spacing w:val="-3"/>
                <w:sz w:val="21"/>
                <w:szCs w:val="21"/>
                <w:lang w:eastAsia="zh-CN"/>
              </w:rPr>
              <w:t>级</w:t>
            </w:r>
            <w:r w:rsidRPr="00E128AF">
              <w:rPr>
                <w:rFonts w:ascii="Times New Roman"/>
                <w:sz w:val="21"/>
                <w:szCs w:val="21"/>
                <w:lang w:eastAsia="zh-CN"/>
              </w:rPr>
              <w:t>保护</w:t>
            </w:r>
            <w:r w:rsidRPr="00E128AF">
              <w:rPr>
                <w:rFonts w:ascii="Times New Roman"/>
                <w:spacing w:val="-3"/>
                <w:sz w:val="21"/>
                <w:szCs w:val="21"/>
                <w:lang w:eastAsia="zh-CN"/>
              </w:rPr>
              <w:t>区</w:t>
            </w:r>
            <w:r w:rsidRPr="00E128AF">
              <w:rPr>
                <w:rFonts w:ascii="Times New Roman"/>
                <w:sz w:val="21"/>
                <w:szCs w:val="21"/>
                <w:lang w:eastAsia="zh-CN"/>
              </w:rPr>
              <w:t>和准保护</w:t>
            </w:r>
            <w:r w:rsidRPr="00E128AF">
              <w:rPr>
                <w:rFonts w:ascii="Times New Roman"/>
                <w:spacing w:val="-1"/>
                <w:sz w:val="21"/>
                <w:szCs w:val="21"/>
                <w:lang w:eastAsia="zh-CN"/>
              </w:rPr>
              <w:t>区</w:t>
            </w:r>
            <w:r w:rsidRPr="00E128AF">
              <w:rPr>
                <w:rFonts w:ascii="Times New Roman"/>
                <w:spacing w:val="-4"/>
                <w:sz w:val="21"/>
                <w:szCs w:val="21"/>
                <w:lang w:eastAsia="zh-CN"/>
              </w:rPr>
              <w:t>)</w:t>
            </w:r>
            <w:r w:rsidRPr="00E128AF">
              <w:rPr>
                <w:rFonts w:ascii="Times New Roman"/>
                <w:sz w:val="21"/>
                <w:szCs w:val="21"/>
                <w:lang w:eastAsia="zh-CN"/>
              </w:rPr>
              <w:t>；</w:t>
            </w:r>
            <w:r w:rsidRPr="00E128AF">
              <w:rPr>
                <w:rFonts w:ascii="Times New Roman"/>
                <w:spacing w:val="-3"/>
                <w:sz w:val="21"/>
                <w:szCs w:val="21"/>
                <w:lang w:eastAsia="zh-CN"/>
              </w:rPr>
              <w:t>农</w:t>
            </w:r>
            <w:r w:rsidRPr="00E128AF">
              <w:rPr>
                <w:rFonts w:ascii="Times New Roman"/>
                <w:sz w:val="21"/>
                <w:szCs w:val="21"/>
                <w:lang w:eastAsia="zh-CN"/>
              </w:rPr>
              <w:t>村</w:t>
            </w:r>
            <w:r w:rsidRPr="00E128AF">
              <w:rPr>
                <w:rFonts w:ascii="Times New Roman"/>
                <w:spacing w:val="-3"/>
                <w:sz w:val="21"/>
                <w:szCs w:val="21"/>
                <w:lang w:eastAsia="zh-CN"/>
              </w:rPr>
              <w:t>及</w:t>
            </w:r>
            <w:r w:rsidRPr="00E128AF">
              <w:rPr>
                <w:rFonts w:ascii="Times New Roman"/>
                <w:sz w:val="21"/>
                <w:szCs w:val="21"/>
                <w:lang w:eastAsia="zh-CN"/>
              </w:rPr>
              <w:t>分</w:t>
            </w:r>
            <w:r w:rsidRPr="00E128AF">
              <w:rPr>
                <w:rFonts w:ascii="Times New Roman"/>
                <w:spacing w:val="-3"/>
                <w:sz w:val="21"/>
                <w:szCs w:val="21"/>
                <w:lang w:eastAsia="zh-CN"/>
              </w:rPr>
              <w:t>散</w:t>
            </w:r>
            <w:r w:rsidRPr="00E128AF">
              <w:rPr>
                <w:rFonts w:ascii="Times New Roman"/>
                <w:sz w:val="21"/>
                <w:szCs w:val="21"/>
                <w:lang w:eastAsia="zh-CN"/>
              </w:rPr>
              <w:t>式</w:t>
            </w:r>
            <w:r w:rsidRPr="00E128AF">
              <w:rPr>
                <w:rFonts w:ascii="Times New Roman"/>
                <w:spacing w:val="-3"/>
                <w:sz w:val="21"/>
                <w:szCs w:val="21"/>
                <w:lang w:eastAsia="zh-CN"/>
              </w:rPr>
              <w:t>饮</w:t>
            </w:r>
            <w:r w:rsidRPr="00E128AF">
              <w:rPr>
                <w:rFonts w:ascii="Times New Roman"/>
                <w:sz w:val="21"/>
                <w:szCs w:val="21"/>
                <w:lang w:eastAsia="zh-CN"/>
              </w:rPr>
              <w:t>用水</w:t>
            </w:r>
            <w:r w:rsidRPr="00E128AF">
              <w:rPr>
                <w:rFonts w:ascii="Times New Roman"/>
                <w:spacing w:val="-3"/>
                <w:sz w:val="21"/>
                <w:szCs w:val="21"/>
                <w:lang w:eastAsia="zh-CN"/>
              </w:rPr>
              <w:t>水</w:t>
            </w:r>
            <w:r w:rsidRPr="00E128AF">
              <w:rPr>
                <w:rFonts w:ascii="Times New Roman"/>
                <w:sz w:val="21"/>
                <w:szCs w:val="21"/>
                <w:lang w:eastAsia="zh-CN"/>
              </w:rPr>
              <w:t>源</w:t>
            </w:r>
            <w:r w:rsidRPr="00E128AF">
              <w:rPr>
                <w:rFonts w:ascii="Times New Roman"/>
                <w:spacing w:val="-3"/>
                <w:sz w:val="21"/>
                <w:szCs w:val="21"/>
                <w:lang w:eastAsia="zh-CN"/>
              </w:rPr>
              <w:t>保</w:t>
            </w:r>
            <w:r w:rsidRPr="00E128AF">
              <w:rPr>
                <w:rFonts w:ascii="Times New Roman"/>
                <w:sz w:val="21"/>
                <w:szCs w:val="21"/>
                <w:lang w:eastAsia="zh-CN"/>
              </w:rPr>
              <w:t>护</w:t>
            </w:r>
            <w:r w:rsidRPr="00E128AF">
              <w:rPr>
                <w:rFonts w:ascii="Times New Roman"/>
                <w:spacing w:val="-3"/>
                <w:sz w:val="21"/>
                <w:szCs w:val="21"/>
                <w:lang w:eastAsia="zh-CN"/>
              </w:rPr>
              <w:t>区</w:t>
            </w:r>
            <w:r w:rsidRPr="00E128AF">
              <w:rPr>
                <w:rFonts w:ascii="Times New Roman"/>
                <w:sz w:val="21"/>
                <w:szCs w:val="21"/>
                <w:lang w:eastAsia="zh-CN"/>
              </w:rPr>
              <w:t>；</w:t>
            </w:r>
            <w:r w:rsidRPr="00E128AF">
              <w:rPr>
                <w:rFonts w:ascii="Times New Roman"/>
                <w:spacing w:val="-3"/>
                <w:sz w:val="21"/>
                <w:szCs w:val="21"/>
                <w:lang w:eastAsia="zh-CN"/>
              </w:rPr>
              <w:t>自</w:t>
            </w:r>
            <w:r w:rsidRPr="00E128AF">
              <w:rPr>
                <w:rFonts w:ascii="Times New Roman"/>
                <w:sz w:val="21"/>
                <w:szCs w:val="21"/>
                <w:lang w:eastAsia="zh-CN"/>
              </w:rPr>
              <w:t>然</w:t>
            </w:r>
            <w:r w:rsidRPr="00E128AF">
              <w:rPr>
                <w:rFonts w:ascii="Times New Roman"/>
                <w:spacing w:val="-3"/>
                <w:sz w:val="21"/>
                <w:szCs w:val="21"/>
                <w:lang w:eastAsia="zh-CN"/>
              </w:rPr>
              <w:t>保</w:t>
            </w:r>
            <w:r w:rsidRPr="00E128AF">
              <w:rPr>
                <w:rFonts w:ascii="Times New Roman"/>
                <w:sz w:val="21"/>
                <w:szCs w:val="21"/>
                <w:lang w:eastAsia="zh-CN"/>
              </w:rPr>
              <w:t>护区</w:t>
            </w:r>
            <w:r w:rsidRPr="00E128AF">
              <w:rPr>
                <w:rFonts w:ascii="Times New Roman"/>
                <w:spacing w:val="-3"/>
                <w:sz w:val="21"/>
                <w:szCs w:val="21"/>
                <w:lang w:eastAsia="zh-CN"/>
              </w:rPr>
              <w:t>；</w:t>
            </w:r>
            <w:r w:rsidRPr="00E128AF">
              <w:rPr>
                <w:rFonts w:ascii="Times New Roman"/>
                <w:sz w:val="21"/>
                <w:szCs w:val="21"/>
                <w:lang w:eastAsia="zh-CN"/>
              </w:rPr>
              <w:t>重要湿地</w:t>
            </w:r>
            <w:r w:rsidRPr="00E128AF">
              <w:rPr>
                <w:rFonts w:ascii="Times New Roman"/>
                <w:spacing w:val="-20"/>
                <w:sz w:val="21"/>
                <w:szCs w:val="21"/>
                <w:lang w:eastAsia="zh-CN"/>
              </w:rPr>
              <w:t>；</w:t>
            </w:r>
            <w:r w:rsidRPr="00E128AF">
              <w:rPr>
                <w:rFonts w:ascii="Times New Roman"/>
                <w:spacing w:val="-3"/>
                <w:sz w:val="21"/>
                <w:szCs w:val="21"/>
                <w:lang w:eastAsia="zh-CN"/>
              </w:rPr>
              <w:t>珍</w:t>
            </w:r>
            <w:r w:rsidRPr="00E128AF">
              <w:rPr>
                <w:rFonts w:ascii="Times New Roman"/>
                <w:sz w:val="21"/>
                <w:szCs w:val="21"/>
                <w:lang w:eastAsia="zh-CN"/>
              </w:rPr>
              <w:t>稀</w:t>
            </w:r>
            <w:r w:rsidRPr="00E128AF">
              <w:rPr>
                <w:rFonts w:ascii="Times New Roman"/>
                <w:spacing w:val="-3"/>
                <w:sz w:val="21"/>
                <w:szCs w:val="21"/>
                <w:lang w:eastAsia="zh-CN"/>
              </w:rPr>
              <w:t>濒</w:t>
            </w:r>
            <w:r w:rsidRPr="00E128AF">
              <w:rPr>
                <w:rFonts w:ascii="Times New Roman"/>
                <w:sz w:val="21"/>
                <w:szCs w:val="21"/>
                <w:lang w:eastAsia="zh-CN"/>
              </w:rPr>
              <w:t>危</w:t>
            </w:r>
            <w:r w:rsidRPr="00E128AF">
              <w:rPr>
                <w:rFonts w:ascii="Times New Roman"/>
                <w:spacing w:val="-3"/>
                <w:sz w:val="21"/>
                <w:szCs w:val="21"/>
                <w:lang w:eastAsia="zh-CN"/>
              </w:rPr>
              <w:t>野</w:t>
            </w:r>
            <w:r w:rsidRPr="00E128AF">
              <w:rPr>
                <w:rFonts w:ascii="Times New Roman"/>
                <w:sz w:val="21"/>
                <w:szCs w:val="21"/>
                <w:lang w:eastAsia="zh-CN"/>
              </w:rPr>
              <w:t>生</w:t>
            </w:r>
            <w:r w:rsidRPr="00E128AF">
              <w:rPr>
                <w:rFonts w:ascii="Times New Roman"/>
                <w:spacing w:val="-3"/>
                <w:sz w:val="21"/>
                <w:szCs w:val="21"/>
                <w:lang w:eastAsia="zh-CN"/>
              </w:rPr>
              <w:t>动植</w:t>
            </w:r>
            <w:r w:rsidRPr="00E128AF">
              <w:rPr>
                <w:rFonts w:ascii="Times New Roman"/>
                <w:sz w:val="21"/>
                <w:szCs w:val="21"/>
                <w:lang w:eastAsia="zh-CN"/>
              </w:rPr>
              <w:t>物天</w:t>
            </w:r>
            <w:r w:rsidRPr="00E128AF">
              <w:rPr>
                <w:rFonts w:ascii="Times New Roman"/>
                <w:spacing w:val="-3"/>
                <w:sz w:val="21"/>
                <w:szCs w:val="21"/>
                <w:lang w:eastAsia="zh-CN"/>
              </w:rPr>
              <w:t>然</w:t>
            </w:r>
            <w:r w:rsidRPr="00E128AF">
              <w:rPr>
                <w:rFonts w:ascii="Times New Roman"/>
                <w:sz w:val="21"/>
                <w:szCs w:val="21"/>
                <w:lang w:eastAsia="zh-CN"/>
              </w:rPr>
              <w:t>集</w:t>
            </w:r>
            <w:r w:rsidRPr="00E128AF">
              <w:rPr>
                <w:rFonts w:ascii="Times New Roman"/>
                <w:spacing w:val="-3"/>
                <w:sz w:val="21"/>
                <w:szCs w:val="21"/>
                <w:lang w:eastAsia="zh-CN"/>
              </w:rPr>
              <w:t>中</w:t>
            </w:r>
            <w:r w:rsidRPr="00E128AF">
              <w:rPr>
                <w:rFonts w:ascii="Times New Roman"/>
                <w:sz w:val="21"/>
                <w:szCs w:val="21"/>
                <w:lang w:eastAsia="zh-CN"/>
              </w:rPr>
              <w:t>分</w:t>
            </w:r>
            <w:r w:rsidRPr="00E128AF">
              <w:rPr>
                <w:rFonts w:ascii="Times New Roman"/>
                <w:spacing w:val="-3"/>
                <w:sz w:val="21"/>
                <w:szCs w:val="21"/>
                <w:lang w:eastAsia="zh-CN"/>
              </w:rPr>
              <w:t>布区</w:t>
            </w:r>
            <w:r w:rsidRPr="00E128AF">
              <w:rPr>
                <w:rFonts w:ascii="Times New Roman"/>
                <w:spacing w:val="-17"/>
                <w:sz w:val="21"/>
                <w:szCs w:val="21"/>
                <w:lang w:eastAsia="zh-CN"/>
              </w:rPr>
              <w:t>；</w:t>
            </w:r>
            <w:r w:rsidRPr="00E128AF">
              <w:rPr>
                <w:rFonts w:ascii="Times New Roman"/>
                <w:spacing w:val="-3"/>
                <w:sz w:val="21"/>
                <w:szCs w:val="21"/>
                <w:lang w:eastAsia="zh-CN"/>
              </w:rPr>
              <w:t>重要</w:t>
            </w:r>
            <w:r w:rsidRPr="00E128AF">
              <w:rPr>
                <w:rFonts w:ascii="Times New Roman"/>
                <w:sz w:val="21"/>
                <w:szCs w:val="21"/>
                <w:lang w:eastAsia="zh-CN"/>
              </w:rPr>
              <w:t>水生</w:t>
            </w:r>
            <w:r w:rsidRPr="00E128AF">
              <w:rPr>
                <w:rFonts w:ascii="Times New Roman"/>
                <w:spacing w:val="-3"/>
                <w:sz w:val="21"/>
                <w:szCs w:val="21"/>
                <w:lang w:eastAsia="zh-CN"/>
              </w:rPr>
              <w:t>生</w:t>
            </w:r>
            <w:r w:rsidRPr="00E128AF">
              <w:rPr>
                <w:rFonts w:ascii="Times New Roman"/>
                <w:sz w:val="21"/>
                <w:szCs w:val="21"/>
                <w:lang w:eastAsia="zh-CN"/>
              </w:rPr>
              <w:t>物</w:t>
            </w:r>
            <w:r w:rsidRPr="00E128AF">
              <w:rPr>
                <w:rFonts w:ascii="Times New Roman"/>
                <w:spacing w:val="-3"/>
                <w:sz w:val="21"/>
                <w:szCs w:val="21"/>
                <w:lang w:eastAsia="zh-CN"/>
              </w:rPr>
              <w:t>的</w:t>
            </w:r>
            <w:r w:rsidRPr="00E128AF">
              <w:rPr>
                <w:rFonts w:ascii="Times New Roman"/>
                <w:sz w:val="21"/>
                <w:szCs w:val="21"/>
                <w:lang w:eastAsia="zh-CN"/>
              </w:rPr>
              <w:t>自然产</w:t>
            </w:r>
            <w:r w:rsidRPr="00E128AF">
              <w:rPr>
                <w:rFonts w:ascii="Times New Roman"/>
                <w:spacing w:val="-3"/>
                <w:sz w:val="21"/>
                <w:szCs w:val="21"/>
                <w:lang w:eastAsia="zh-CN"/>
              </w:rPr>
              <w:t>卵</w:t>
            </w:r>
            <w:r w:rsidRPr="00E128AF">
              <w:rPr>
                <w:rFonts w:ascii="Times New Roman"/>
                <w:sz w:val="21"/>
                <w:szCs w:val="21"/>
                <w:lang w:eastAsia="zh-CN"/>
              </w:rPr>
              <w:t>场</w:t>
            </w:r>
            <w:r w:rsidRPr="00E128AF">
              <w:rPr>
                <w:rFonts w:ascii="Times New Roman"/>
                <w:spacing w:val="-3"/>
                <w:sz w:val="21"/>
                <w:szCs w:val="21"/>
                <w:lang w:eastAsia="zh-CN"/>
              </w:rPr>
              <w:t>及</w:t>
            </w:r>
            <w:r w:rsidRPr="00E128AF">
              <w:rPr>
                <w:rFonts w:ascii="Times New Roman"/>
                <w:sz w:val="21"/>
                <w:szCs w:val="21"/>
                <w:lang w:eastAsia="zh-CN"/>
              </w:rPr>
              <w:t>索</w:t>
            </w:r>
            <w:r w:rsidRPr="00E128AF">
              <w:rPr>
                <w:rFonts w:ascii="Times New Roman"/>
                <w:spacing w:val="-3"/>
                <w:sz w:val="21"/>
                <w:szCs w:val="21"/>
                <w:lang w:eastAsia="zh-CN"/>
              </w:rPr>
              <w:t>饵场</w:t>
            </w:r>
            <w:r w:rsidRPr="00E128AF">
              <w:rPr>
                <w:rFonts w:ascii="Times New Roman"/>
                <w:spacing w:val="-70"/>
                <w:sz w:val="21"/>
                <w:szCs w:val="21"/>
                <w:lang w:eastAsia="zh-CN"/>
              </w:rPr>
              <w:t>、</w:t>
            </w:r>
            <w:r w:rsidRPr="00E128AF">
              <w:rPr>
                <w:rFonts w:ascii="Times New Roman"/>
                <w:spacing w:val="-3"/>
                <w:sz w:val="21"/>
                <w:szCs w:val="21"/>
                <w:lang w:eastAsia="zh-CN"/>
              </w:rPr>
              <w:t>越</w:t>
            </w:r>
            <w:r w:rsidRPr="00E128AF">
              <w:rPr>
                <w:rFonts w:ascii="Times New Roman"/>
                <w:sz w:val="21"/>
                <w:szCs w:val="21"/>
                <w:lang w:eastAsia="zh-CN"/>
              </w:rPr>
              <w:t>冬</w:t>
            </w:r>
            <w:r w:rsidRPr="00E128AF">
              <w:rPr>
                <w:rFonts w:ascii="Times New Roman"/>
                <w:spacing w:val="-3"/>
                <w:sz w:val="21"/>
                <w:szCs w:val="21"/>
                <w:lang w:eastAsia="zh-CN"/>
              </w:rPr>
              <w:t>场</w:t>
            </w:r>
            <w:r w:rsidRPr="00E128AF">
              <w:rPr>
                <w:rFonts w:ascii="Times New Roman"/>
                <w:sz w:val="21"/>
                <w:szCs w:val="21"/>
                <w:lang w:eastAsia="zh-CN"/>
              </w:rPr>
              <w:t>和洄</w:t>
            </w:r>
            <w:r w:rsidRPr="00E128AF">
              <w:rPr>
                <w:rFonts w:ascii="Times New Roman"/>
                <w:spacing w:val="-3"/>
                <w:sz w:val="21"/>
                <w:szCs w:val="21"/>
                <w:lang w:eastAsia="zh-CN"/>
              </w:rPr>
              <w:t>游</w:t>
            </w:r>
            <w:r w:rsidRPr="00E128AF">
              <w:rPr>
                <w:rFonts w:ascii="Times New Roman"/>
                <w:sz w:val="21"/>
                <w:szCs w:val="21"/>
                <w:lang w:eastAsia="zh-CN"/>
              </w:rPr>
              <w:t>通</w:t>
            </w:r>
            <w:r w:rsidRPr="00E128AF">
              <w:rPr>
                <w:rFonts w:ascii="Times New Roman"/>
                <w:spacing w:val="-3"/>
                <w:sz w:val="21"/>
                <w:szCs w:val="21"/>
                <w:lang w:eastAsia="zh-CN"/>
              </w:rPr>
              <w:t>道</w:t>
            </w:r>
            <w:r w:rsidRPr="00E128AF">
              <w:rPr>
                <w:rFonts w:ascii="Times New Roman"/>
                <w:spacing w:val="-72"/>
                <w:sz w:val="21"/>
                <w:szCs w:val="21"/>
                <w:lang w:eastAsia="zh-CN"/>
              </w:rPr>
              <w:t>；</w:t>
            </w:r>
            <w:r w:rsidRPr="00E128AF">
              <w:rPr>
                <w:rFonts w:ascii="Times New Roman"/>
                <w:sz w:val="21"/>
                <w:szCs w:val="21"/>
                <w:lang w:eastAsia="zh-CN"/>
              </w:rPr>
              <w:t>世</w:t>
            </w:r>
            <w:r w:rsidRPr="00E128AF">
              <w:rPr>
                <w:rFonts w:ascii="Times New Roman"/>
                <w:spacing w:val="-3"/>
                <w:sz w:val="21"/>
                <w:szCs w:val="21"/>
                <w:lang w:eastAsia="zh-CN"/>
              </w:rPr>
              <w:t>界</w:t>
            </w:r>
            <w:r w:rsidRPr="00E128AF">
              <w:rPr>
                <w:rFonts w:ascii="Times New Roman"/>
                <w:sz w:val="21"/>
                <w:szCs w:val="21"/>
                <w:lang w:eastAsia="zh-CN"/>
              </w:rPr>
              <w:t>文</w:t>
            </w:r>
            <w:r w:rsidRPr="00E128AF">
              <w:rPr>
                <w:rFonts w:ascii="Times New Roman"/>
                <w:spacing w:val="-3"/>
                <w:sz w:val="21"/>
                <w:szCs w:val="21"/>
                <w:lang w:eastAsia="zh-CN"/>
              </w:rPr>
              <w:t>化</w:t>
            </w:r>
            <w:r w:rsidRPr="00E128AF">
              <w:rPr>
                <w:rFonts w:ascii="Times New Roman"/>
                <w:sz w:val="21"/>
                <w:szCs w:val="21"/>
                <w:lang w:eastAsia="zh-CN"/>
              </w:rPr>
              <w:t>和</w:t>
            </w:r>
            <w:r w:rsidRPr="00E128AF">
              <w:rPr>
                <w:rFonts w:ascii="Times New Roman"/>
                <w:spacing w:val="-3"/>
                <w:sz w:val="21"/>
                <w:szCs w:val="21"/>
                <w:lang w:eastAsia="zh-CN"/>
              </w:rPr>
              <w:t>自</w:t>
            </w:r>
            <w:r w:rsidRPr="00E128AF">
              <w:rPr>
                <w:rFonts w:ascii="Times New Roman"/>
                <w:sz w:val="21"/>
                <w:szCs w:val="21"/>
                <w:lang w:eastAsia="zh-CN"/>
              </w:rPr>
              <w:t>然遗</w:t>
            </w:r>
            <w:r w:rsidRPr="00E128AF">
              <w:rPr>
                <w:rFonts w:ascii="Times New Roman"/>
                <w:spacing w:val="-3"/>
                <w:sz w:val="21"/>
                <w:szCs w:val="21"/>
                <w:lang w:eastAsia="zh-CN"/>
              </w:rPr>
              <w:t>产</w:t>
            </w:r>
            <w:r w:rsidRPr="00E128AF">
              <w:rPr>
                <w:rFonts w:ascii="Times New Roman"/>
                <w:sz w:val="21"/>
                <w:szCs w:val="21"/>
                <w:lang w:eastAsia="zh-CN"/>
              </w:rPr>
              <w:t>地；红树</w:t>
            </w:r>
            <w:r w:rsidRPr="00E128AF">
              <w:rPr>
                <w:rFonts w:ascii="Times New Roman"/>
                <w:spacing w:val="-3"/>
                <w:sz w:val="21"/>
                <w:szCs w:val="21"/>
                <w:lang w:eastAsia="zh-CN"/>
              </w:rPr>
              <w:t>林</w:t>
            </w:r>
            <w:r w:rsidRPr="00E128AF">
              <w:rPr>
                <w:rFonts w:ascii="Times New Roman"/>
                <w:spacing w:val="-13"/>
                <w:sz w:val="21"/>
                <w:szCs w:val="21"/>
                <w:lang w:eastAsia="zh-CN"/>
              </w:rPr>
              <w:t>、</w:t>
            </w:r>
            <w:r w:rsidRPr="00E128AF">
              <w:rPr>
                <w:rFonts w:ascii="Times New Roman"/>
                <w:spacing w:val="-3"/>
                <w:sz w:val="21"/>
                <w:szCs w:val="21"/>
                <w:lang w:eastAsia="zh-CN"/>
              </w:rPr>
              <w:t>珊</w:t>
            </w:r>
            <w:r w:rsidRPr="00E128AF">
              <w:rPr>
                <w:rFonts w:ascii="Times New Roman"/>
                <w:sz w:val="21"/>
                <w:szCs w:val="21"/>
                <w:lang w:eastAsia="zh-CN"/>
              </w:rPr>
              <w:t>瑚</w:t>
            </w:r>
            <w:r w:rsidRPr="00E128AF">
              <w:rPr>
                <w:rFonts w:ascii="Times New Roman"/>
                <w:spacing w:val="-3"/>
                <w:sz w:val="21"/>
                <w:szCs w:val="21"/>
                <w:lang w:eastAsia="zh-CN"/>
              </w:rPr>
              <w:t>礁</w:t>
            </w:r>
            <w:r w:rsidRPr="00E128AF">
              <w:rPr>
                <w:rFonts w:ascii="Times New Roman"/>
                <w:sz w:val="21"/>
                <w:szCs w:val="21"/>
                <w:lang w:eastAsia="zh-CN"/>
              </w:rPr>
              <w:t>等</w:t>
            </w:r>
            <w:r w:rsidRPr="00E128AF">
              <w:rPr>
                <w:rFonts w:ascii="Times New Roman"/>
                <w:spacing w:val="-3"/>
                <w:sz w:val="21"/>
                <w:szCs w:val="21"/>
                <w:lang w:eastAsia="zh-CN"/>
              </w:rPr>
              <w:t>滨</w:t>
            </w:r>
            <w:r w:rsidRPr="00E128AF">
              <w:rPr>
                <w:rFonts w:ascii="Times New Roman"/>
                <w:sz w:val="21"/>
                <w:szCs w:val="21"/>
                <w:lang w:eastAsia="zh-CN"/>
              </w:rPr>
              <w:t>海</w:t>
            </w:r>
            <w:r w:rsidRPr="00E128AF">
              <w:rPr>
                <w:rFonts w:ascii="Times New Roman"/>
                <w:spacing w:val="-3"/>
                <w:sz w:val="21"/>
                <w:szCs w:val="21"/>
                <w:lang w:eastAsia="zh-CN"/>
              </w:rPr>
              <w:t>湿</w:t>
            </w:r>
            <w:r w:rsidRPr="00E128AF">
              <w:rPr>
                <w:rFonts w:ascii="Times New Roman"/>
                <w:sz w:val="21"/>
                <w:szCs w:val="21"/>
                <w:lang w:eastAsia="zh-CN"/>
              </w:rPr>
              <w:t>地生</w:t>
            </w:r>
            <w:r w:rsidRPr="00E128AF">
              <w:rPr>
                <w:rFonts w:ascii="Times New Roman"/>
                <w:spacing w:val="-3"/>
                <w:sz w:val="21"/>
                <w:szCs w:val="21"/>
                <w:lang w:eastAsia="zh-CN"/>
              </w:rPr>
              <w:t>态</w:t>
            </w:r>
            <w:r w:rsidRPr="00E128AF">
              <w:rPr>
                <w:rFonts w:ascii="Times New Roman"/>
                <w:sz w:val="21"/>
                <w:szCs w:val="21"/>
                <w:lang w:eastAsia="zh-CN"/>
              </w:rPr>
              <w:t>系</w:t>
            </w:r>
            <w:r w:rsidRPr="00E128AF">
              <w:rPr>
                <w:rFonts w:ascii="Times New Roman"/>
                <w:spacing w:val="-3"/>
                <w:sz w:val="21"/>
                <w:szCs w:val="21"/>
                <w:lang w:eastAsia="zh-CN"/>
              </w:rPr>
              <w:t>统</w:t>
            </w:r>
            <w:r w:rsidRPr="00E128AF">
              <w:rPr>
                <w:rFonts w:ascii="Times New Roman"/>
                <w:spacing w:val="-13"/>
                <w:sz w:val="21"/>
                <w:szCs w:val="21"/>
                <w:lang w:eastAsia="zh-CN"/>
              </w:rPr>
              <w:t>；</w:t>
            </w:r>
            <w:r w:rsidRPr="00E128AF">
              <w:rPr>
                <w:rFonts w:ascii="Times New Roman"/>
                <w:spacing w:val="-3"/>
                <w:sz w:val="21"/>
                <w:szCs w:val="21"/>
                <w:lang w:eastAsia="zh-CN"/>
              </w:rPr>
              <w:t>珍</w:t>
            </w:r>
            <w:r w:rsidRPr="00E128AF">
              <w:rPr>
                <w:rFonts w:ascii="Times New Roman"/>
                <w:sz w:val="21"/>
                <w:szCs w:val="21"/>
                <w:lang w:eastAsia="zh-CN"/>
              </w:rPr>
              <w:t>稀</w:t>
            </w:r>
            <w:r w:rsidRPr="00E128AF">
              <w:rPr>
                <w:rFonts w:ascii="Times New Roman"/>
                <w:spacing w:val="-15"/>
                <w:sz w:val="21"/>
                <w:szCs w:val="21"/>
                <w:lang w:eastAsia="zh-CN"/>
              </w:rPr>
              <w:t>、</w:t>
            </w:r>
            <w:r w:rsidRPr="00E128AF">
              <w:rPr>
                <w:rFonts w:ascii="Times New Roman"/>
                <w:sz w:val="21"/>
                <w:szCs w:val="21"/>
                <w:lang w:eastAsia="zh-CN"/>
              </w:rPr>
              <w:t>濒</w:t>
            </w:r>
            <w:r w:rsidRPr="00E128AF">
              <w:rPr>
                <w:rFonts w:ascii="Times New Roman"/>
                <w:spacing w:val="-3"/>
                <w:sz w:val="21"/>
                <w:szCs w:val="21"/>
                <w:lang w:eastAsia="zh-CN"/>
              </w:rPr>
              <w:t>危</w:t>
            </w:r>
            <w:r w:rsidRPr="00E128AF">
              <w:rPr>
                <w:rFonts w:ascii="Times New Roman"/>
                <w:sz w:val="21"/>
                <w:szCs w:val="21"/>
                <w:lang w:eastAsia="zh-CN"/>
              </w:rPr>
              <w:t>海洋</w:t>
            </w:r>
            <w:r w:rsidRPr="00E128AF">
              <w:rPr>
                <w:rFonts w:ascii="Times New Roman"/>
                <w:spacing w:val="-3"/>
                <w:sz w:val="21"/>
                <w:szCs w:val="21"/>
                <w:lang w:eastAsia="zh-CN"/>
              </w:rPr>
              <w:t>生</w:t>
            </w:r>
            <w:r w:rsidRPr="00E128AF">
              <w:rPr>
                <w:rFonts w:ascii="Times New Roman"/>
                <w:sz w:val="21"/>
                <w:szCs w:val="21"/>
                <w:lang w:eastAsia="zh-CN"/>
              </w:rPr>
              <w:t>物</w:t>
            </w:r>
            <w:r w:rsidRPr="00E128AF">
              <w:rPr>
                <w:rFonts w:ascii="Times New Roman"/>
                <w:spacing w:val="-3"/>
                <w:sz w:val="21"/>
                <w:szCs w:val="21"/>
                <w:lang w:eastAsia="zh-CN"/>
              </w:rPr>
              <w:t>的</w:t>
            </w:r>
            <w:r w:rsidRPr="00E128AF">
              <w:rPr>
                <w:rFonts w:ascii="Times New Roman"/>
                <w:sz w:val="21"/>
                <w:szCs w:val="21"/>
                <w:lang w:eastAsia="zh-CN"/>
              </w:rPr>
              <w:t>天</w:t>
            </w:r>
            <w:r w:rsidRPr="00E128AF">
              <w:rPr>
                <w:rFonts w:ascii="Times New Roman"/>
                <w:spacing w:val="-7"/>
                <w:sz w:val="21"/>
                <w:szCs w:val="21"/>
                <w:lang w:eastAsia="zh-CN"/>
              </w:rPr>
              <w:t>然集中分布区；海洋特别保护区；海上自然保护区；盐场保护区；</w:t>
            </w:r>
            <w:r w:rsidRPr="00E128AF">
              <w:rPr>
                <w:rFonts w:ascii="Times New Roman"/>
                <w:sz w:val="21"/>
                <w:szCs w:val="21"/>
                <w:lang w:eastAsia="zh-CN"/>
              </w:rPr>
              <w:t>海水浴场；海洋自然历史遗迹；风景名胜区；或其他特殊重要保护区域；</w:t>
            </w:r>
          </w:p>
        </w:tc>
        <w:tc>
          <w:tcPr>
            <w:tcW w:w="625" w:type="pct"/>
            <w:vMerge w:val="restart"/>
            <w:vAlign w:val="center"/>
          </w:tcPr>
          <w:p w:rsidR="00B86408" w:rsidRPr="00E128AF" w:rsidRDefault="00E74EF3" w:rsidP="005351C0">
            <w:pPr>
              <w:pStyle w:val="TableParagraph"/>
              <w:tabs>
                <w:tab w:val="left" w:pos="291"/>
              </w:tabs>
              <w:jc w:val="left"/>
              <w:rPr>
                <w:rFonts w:ascii="Times New Roman"/>
                <w:sz w:val="21"/>
                <w:szCs w:val="21"/>
                <w:lang w:eastAsia="zh-CN"/>
              </w:rPr>
            </w:pPr>
            <w:r w:rsidRPr="00E128AF">
              <w:rPr>
                <w:rFonts w:hint="eastAsia"/>
                <w:sz w:val="21"/>
                <w:lang w:eastAsia="zh-CN"/>
              </w:rPr>
              <w:t>本项目废水经厂区预处理后排入中石化长岭分公司炼油二部汽提装置处理后，依次经中石化长岭分公司第一、第二污水处理站处理达标后排入长江，排放口下游10km范围内有饮用水源保护区以及四大家鱼保护区。</w:t>
            </w:r>
          </w:p>
        </w:tc>
        <w:tc>
          <w:tcPr>
            <w:tcW w:w="431" w:type="pct"/>
            <w:vMerge w:val="restart"/>
            <w:vAlign w:val="center"/>
          </w:tcPr>
          <w:p w:rsidR="00B86408" w:rsidRPr="00E128AF" w:rsidRDefault="00E74EF3" w:rsidP="005351C0">
            <w:pPr>
              <w:pStyle w:val="TableParagraph"/>
              <w:rPr>
                <w:rFonts w:ascii="Times New Roman"/>
                <w:sz w:val="21"/>
                <w:szCs w:val="21"/>
                <w:lang w:eastAsia="zh-CN"/>
              </w:rPr>
            </w:pPr>
            <w:r w:rsidRPr="00E128AF">
              <w:rPr>
                <w:rFonts w:ascii="Times New Roman" w:hint="eastAsia"/>
                <w:sz w:val="21"/>
                <w:szCs w:val="21"/>
                <w:lang w:eastAsia="zh-CN"/>
              </w:rPr>
              <w:t>S1</w:t>
            </w:r>
          </w:p>
        </w:tc>
      </w:tr>
      <w:tr w:rsidR="00B86408" w:rsidRPr="00E128AF" w:rsidTr="005351C0">
        <w:trPr>
          <w:trHeight w:val="340"/>
        </w:trPr>
        <w:tc>
          <w:tcPr>
            <w:tcW w:w="389" w:type="pct"/>
            <w:vAlign w:val="center"/>
          </w:tcPr>
          <w:p w:rsidR="00B86408" w:rsidRPr="00E128AF" w:rsidRDefault="00B86408" w:rsidP="005351C0">
            <w:pPr>
              <w:pStyle w:val="TableParagraph"/>
              <w:rPr>
                <w:rFonts w:ascii="Times New Roman"/>
                <w:b/>
                <w:sz w:val="21"/>
                <w:szCs w:val="21"/>
              </w:rPr>
            </w:pPr>
            <w:r w:rsidRPr="00E128AF">
              <w:rPr>
                <w:rFonts w:ascii="Times New Roman"/>
                <w:b/>
                <w:sz w:val="21"/>
                <w:szCs w:val="21"/>
              </w:rPr>
              <w:t>S2</w:t>
            </w:r>
          </w:p>
        </w:tc>
        <w:tc>
          <w:tcPr>
            <w:tcW w:w="3555" w:type="pct"/>
            <w:vAlign w:val="center"/>
          </w:tcPr>
          <w:p w:rsidR="00B86408" w:rsidRPr="00E128AF" w:rsidRDefault="00B86408" w:rsidP="005351C0">
            <w:pPr>
              <w:pStyle w:val="TableParagraph"/>
              <w:jc w:val="left"/>
              <w:rPr>
                <w:rFonts w:ascii="Times New Roman"/>
                <w:sz w:val="21"/>
                <w:szCs w:val="21"/>
                <w:lang w:eastAsia="zh-CN"/>
              </w:rPr>
            </w:pPr>
            <w:r w:rsidRPr="00E128AF">
              <w:rPr>
                <w:rFonts w:ascii="Times New Roman"/>
                <w:sz w:val="21"/>
                <w:szCs w:val="21"/>
                <w:lang w:eastAsia="zh-CN"/>
              </w:rPr>
              <w:t>发生事故时，危险物质泄漏到内陆水体的排放点下游</w:t>
            </w:r>
            <w:r w:rsidRPr="00E128AF">
              <w:rPr>
                <w:rFonts w:ascii="Times New Roman"/>
                <w:sz w:val="21"/>
                <w:szCs w:val="21"/>
                <w:lang w:eastAsia="zh-CN"/>
              </w:rPr>
              <w:t>(</w:t>
            </w:r>
            <w:r w:rsidRPr="00E128AF">
              <w:rPr>
                <w:rFonts w:ascii="Times New Roman"/>
                <w:sz w:val="21"/>
                <w:szCs w:val="21"/>
                <w:lang w:eastAsia="zh-CN"/>
              </w:rPr>
              <w:t>顺水流向</w:t>
            </w:r>
            <w:r w:rsidRPr="00E128AF">
              <w:rPr>
                <w:rFonts w:ascii="Times New Roman"/>
                <w:sz w:val="21"/>
                <w:szCs w:val="21"/>
                <w:lang w:eastAsia="zh-CN"/>
              </w:rPr>
              <w:t>)10km</w:t>
            </w:r>
            <w:r w:rsidRPr="00E128AF">
              <w:rPr>
                <w:rFonts w:ascii="Times New Roman"/>
                <w:sz w:val="21"/>
                <w:szCs w:val="21"/>
                <w:lang w:eastAsia="zh-CN"/>
              </w:rPr>
              <w:t>范围内、近岸海域一个潮周期水质点可能达到的最大水平距离的两倍范围内，有如下一类或多类环境风险受体：水产养殖区；天然渔场；森林公园；地质公园；海滨风景游览区；具有重要经济价值的海洋生物生存区域</w:t>
            </w:r>
          </w:p>
        </w:tc>
        <w:tc>
          <w:tcPr>
            <w:tcW w:w="625" w:type="pct"/>
            <w:vMerge/>
            <w:vAlign w:val="center"/>
          </w:tcPr>
          <w:p w:rsidR="00B86408" w:rsidRPr="00E128AF" w:rsidRDefault="00B86408" w:rsidP="005351C0">
            <w:pPr>
              <w:pStyle w:val="TableParagraph"/>
              <w:rPr>
                <w:rFonts w:ascii="Times New Roman"/>
                <w:sz w:val="21"/>
                <w:szCs w:val="21"/>
                <w:lang w:eastAsia="zh-CN"/>
              </w:rPr>
            </w:pPr>
          </w:p>
        </w:tc>
        <w:tc>
          <w:tcPr>
            <w:tcW w:w="431" w:type="pct"/>
            <w:vMerge/>
            <w:vAlign w:val="center"/>
          </w:tcPr>
          <w:p w:rsidR="00B86408" w:rsidRPr="00E128AF" w:rsidRDefault="00B86408" w:rsidP="005351C0">
            <w:pPr>
              <w:pStyle w:val="TableParagraph"/>
              <w:rPr>
                <w:rFonts w:ascii="Times New Roman"/>
                <w:b/>
                <w:sz w:val="21"/>
                <w:szCs w:val="21"/>
                <w:lang w:eastAsia="zh-CN"/>
              </w:rPr>
            </w:pPr>
          </w:p>
        </w:tc>
      </w:tr>
      <w:tr w:rsidR="00B86408" w:rsidRPr="00E128AF" w:rsidTr="005351C0">
        <w:trPr>
          <w:trHeight w:val="340"/>
        </w:trPr>
        <w:tc>
          <w:tcPr>
            <w:tcW w:w="389" w:type="pct"/>
            <w:vAlign w:val="center"/>
          </w:tcPr>
          <w:p w:rsidR="00B86408" w:rsidRPr="00E128AF" w:rsidRDefault="00B86408" w:rsidP="005351C0">
            <w:pPr>
              <w:pStyle w:val="TableParagraph"/>
              <w:rPr>
                <w:rFonts w:ascii="Times New Roman"/>
                <w:b/>
                <w:sz w:val="21"/>
                <w:szCs w:val="21"/>
              </w:rPr>
            </w:pPr>
            <w:r w:rsidRPr="00E128AF">
              <w:rPr>
                <w:rFonts w:ascii="Times New Roman"/>
                <w:b/>
                <w:sz w:val="21"/>
                <w:szCs w:val="21"/>
              </w:rPr>
              <w:t>S3</w:t>
            </w:r>
          </w:p>
        </w:tc>
        <w:tc>
          <w:tcPr>
            <w:tcW w:w="3555" w:type="pct"/>
            <w:vAlign w:val="center"/>
          </w:tcPr>
          <w:p w:rsidR="00B86408" w:rsidRPr="00E128AF" w:rsidRDefault="00B86408" w:rsidP="005351C0">
            <w:pPr>
              <w:pStyle w:val="TableParagraph"/>
              <w:jc w:val="left"/>
              <w:rPr>
                <w:rFonts w:ascii="Times New Roman"/>
                <w:sz w:val="21"/>
                <w:szCs w:val="21"/>
                <w:lang w:eastAsia="zh-CN"/>
              </w:rPr>
            </w:pPr>
            <w:r w:rsidRPr="00E128AF">
              <w:rPr>
                <w:rFonts w:ascii="Times New Roman"/>
                <w:sz w:val="21"/>
                <w:szCs w:val="21"/>
                <w:lang w:eastAsia="zh-CN"/>
              </w:rPr>
              <w:t>发生事故时，危险物质泄漏到内陆水体的排放点下游</w:t>
            </w:r>
            <w:r w:rsidRPr="00E128AF">
              <w:rPr>
                <w:rFonts w:ascii="Times New Roman"/>
                <w:sz w:val="21"/>
                <w:szCs w:val="21"/>
                <w:lang w:eastAsia="zh-CN"/>
              </w:rPr>
              <w:t>(</w:t>
            </w:r>
            <w:r w:rsidRPr="00E128AF">
              <w:rPr>
                <w:rFonts w:ascii="Times New Roman"/>
                <w:sz w:val="21"/>
                <w:szCs w:val="21"/>
                <w:lang w:eastAsia="zh-CN"/>
              </w:rPr>
              <w:t>顺水流向</w:t>
            </w:r>
            <w:r w:rsidRPr="00E128AF">
              <w:rPr>
                <w:rFonts w:ascii="Times New Roman"/>
                <w:sz w:val="21"/>
                <w:szCs w:val="21"/>
                <w:lang w:eastAsia="zh-CN"/>
              </w:rPr>
              <w:t>)10km</w:t>
            </w:r>
            <w:r w:rsidRPr="00E128AF">
              <w:rPr>
                <w:rFonts w:ascii="Times New Roman"/>
                <w:sz w:val="21"/>
                <w:szCs w:val="21"/>
                <w:lang w:eastAsia="zh-CN"/>
              </w:rPr>
              <w:t>范围内、近岸海域一个潮周期水质点可能达到的最大水平距离的两倍范围内无上述类型</w:t>
            </w:r>
            <w:r w:rsidRPr="00E128AF">
              <w:rPr>
                <w:rFonts w:ascii="Times New Roman"/>
                <w:sz w:val="21"/>
                <w:szCs w:val="21"/>
                <w:lang w:eastAsia="zh-CN"/>
              </w:rPr>
              <w:t>1</w:t>
            </w:r>
            <w:r w:rsidRPr="00E128AF">
              <w:rPr>
                <w:rFonts w:ascii="Times New Roman"/>
                <w:sz w:val="21"/>
                <w:szCs w:val="21"/>
                <w:lang w:eastAsia="zh-CN"/>
              </w:rPr>
              <w:t>或类型</w:t>
            </w:r>
            <w:r w:rsidRPr="00E128AF">
              <w:rPr>
                <w:rFonts w:ascii="Times New Roman"/>
                <w:sz w:val="21"/>
                <w:szCs w:val="21"/>
                <w:lang w:eastAsia="zh-CN"/>
              </w:rPr>
              <w:t>2</w:t>
            </w:r>
            <w:r w:rsidRPr="00E128AF">
              <w:rPr>
                <w:rFonts w:ascii="Times New Roman"/>
                <w:sz w:val="21"/>
                <w:szCs w:val="21"/>
                <w:lang w:eastAsia="zh-CN"/>
              </w:rPr>
              <w:t>包括的敏感保护目标</w:t>
            </w:r>
          </w:p>
        </w:tc>
        <w:tc>
          <w:tcPr>
            <w:tcW w:w="625" w:type="pct"/>
            <w:vMerge/>
            <w:vAlign w:val="center"/>
          </w:tcPr>
          <w:p w:rsidR="00B86408" w:rsidRPr="00E128AF" w:rsidRDefault="00B86408" w:rsidP="005351C0">
            <w:pPr>
              <w:pStyle w:val="TableParagraph"/>
              <w:rPr>
                <w:rFonts w:ascii="Times New Roman"/>
                <w:sz w:val="21"/>
                <w:szCs w:val="21"/>
                <w:lang w:eastAsia="zh-CN"/>
              </w:rPr>
            </w:pPr>
          </w:p>
        </w:tc>
        <w:tc>
          <w:tcPr>
            <w:tcW w:w="431" w:type="pct"/>
            <w:vMerge/>
            <w:vAlign w:val="center"/>
          </w:tcPr>
          <w:p w:rsidR="00B86408" w:rsidRPr="00E128AF" w:rsidRDefault="00B86408" w:rsidP="005351C0">
            <w:pPr>
              <w:pStyle w:val="TableParagraph"/>
              <w:rPr>
                <w:rFonts w:ascii="Times New Roman"/>
                <w:b/>
                <w:sz w:val="21"/>
                <w:szCs w:val="21"/>
                <w:lang w:eastAsia="zh-CN"/>
              </w:rPr>
            </w:pPr>
          </w:p>
        </w:tc>
      </w:tr>
    </w:tbl>
    <w:p w:rsidR="005351C0" w:rsidRPr="00E128AF" w:rsidRDefault="005351C0" w:rsidP="005351C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由上表可知，开发区地表水功能敏感性为</w:t>
      </w:r>
      <w:r w:rsidRPr="00E128AF">
        <w:rPr>
          <w:rFonts w:ascii="Times New Roman" w:cs="Times New Roman"/>
          <w:sz w:val="24"/>
          <w:szCs w:val="24"/>
          <w:lang w:eastAsia="zh-CN"/>
        </w:rPr>
        <w:t>S3</w:t>
      </w:r>
      <w:r w:rsidRPr="00E128AF">
        <w:rPr>
          <w:rFonts w:ascii="Times New Roman" w:cs="Times New Roman"/>
          <w:sz w:val="24"/>
          <w:szCs w:val="24"/>
          <w:lang w:eastAsia="zh-CN"/>
        </w:rPr>
        <w:t>。</w:t>
      </w:r>
    </w:p>
    <w:p w:rsidR="005351C0" w:rsidRPr="00E128AF" w:rsidRDefault="005351C0" w:rsidP="005351C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根据地表水功能敏感性分级（</w:t>
      </w:r>
      <w:r w:rsidRPr="00E128AF">
        <w:rPr>
          <w:rFonts w:ascii="Times New Roman" w:cs="Times New Roman"/>
          <w:sz w:val="24"/>
          <w:szCs w:val="24"/>
          <w:lang w:eastAsia="zh-CN"/>
        </w:rPr>
        <w:t>F</w:t>
      </w:r>
      <w:r w:rsidRPr="00E128AF">
        <w:rPr>
          <w:rFonts w:ascii="Times New Roman" w:cs="Times New Roman"/>
          <w:sz w:val="24"/>
          <w:szCs w:val="24"/>
          <w:lang w:eastAsia="zh-CN"/>
        </w:rPr>
        <w:t>）和地表水环境敏感目标分级（</w:t>
      </w:r>
      <w:r w:rsidRPr="00E128AF">
        <w:rPr>
          <w:rFonts w:ascii="Times New Roman" w:cs="Times New Roman"/>
          <w:sz w:val="24"/>
          <w:szCs w:val="24"/>
          <w:lang w:eastAsia="zh-CN"/>
        </w:rPr>
        <w:t>S</w:t>
      </w:r>
      <w:r w:rsidRPr="00E128AF">
        <w:rPr>
          <w:rFonts w:ascii="Times New Roman" w:cs="Times New Roman"/>
          <w:sz w:val="24"/>
          <w:szCs w:val="24"/>
          <w:lang w:eastAsia="zh-CN"/>
        </w:rPr>
        <w:t>）确定地表水环境敏感程度，具体见表</w:t>
      </w:r>
      <w:r w:rsidRPr="00E128AF">
        <w:rPr>
          <w:rFonts w:ascii="Times New Roman" w:cs="Times New Roman" w:hint="eastAsia"/>
          <w:sz w:val="24"/>
          <w:szCs w:val="24"/>
          <w:lang w:eastAsia="zh-CN"/>
        </w:rPr>
        <w:t>7.2-7</w:t>
      </w:r>
      <w:r w:rsidRPr="00E128AF">
        <w:rPr>
          <w:rFonts w:ascii="Times New Roman" w:cs="Times New Roman"/>
          <w:sz w:val="24"/>
          <w:szCs w:val="24"/>
          <w:lang w:eastAsia="zh-CN"/>
        </w:rPr>
        <w:t>。</w:t>
      </w:r>
    </w:p>
    <w:p w:rsidR="005351C0" w:rsidRPr="00E128AF" w:rsidRDefault="005351C0" w:rsidP="005351C0">
      <w:pPr>
        <w:jc w:val="center"/>
        <w:rPr>
          <w:rFonts w:ascii="Times New Roman" w:hAnsi="Times New Roman" w:cs="Times New Roman"/>
          <w:b/>
          <w:sz w:val="24"/>
          <w:lang w:eastAsia="zh-CN"/>
        </w:rPr>
      </w:pPr>
      <w:r w:rsidRPr="00E128AF">
        <w:rPr>
          <w:rFonts w:ascii="Times New Roman" w:cs="Times New Roman"/>
          <w:b/>
          <w:sz w:val="24"/>
          <w:lang w:eastAsia="zh-CN"/>
        </w:rPr>
        <w:t>表</w:t>
      </w:r>
      <w:r w:rsidRPr="00E128AF">
        <w:rPr>
          <w:rFonts w:ascii="Times New Roman" w:hAnsi="Times New Roman" w:cs="Times New Roman" w:hint="eastAsia"/>
          <w:b/>
          <w:sz w:val="24"/>
          <w:lang w:eastAsia="zh-CN"/>
        </w:rPr>
        <w:t>7.2</w:t>
      </w:r>
      <w:r w:rsidRPr="00E128AF">
        <w:rPr>
          <w:rFonts w:ascii="Times New Roman" w:hAnsi="Times New Roman" w:cs="Times New Roman"/>
          <w:b/>
          <w:sz w:val="24"/>
          <w:lang w:eastAsia="zh-CN"/>
        </w:rPr>
        <w:t>-7</w:t>
      </w:r>
      <w:r w:rsidRPr="00E128AF">
        <w:rPr>
          <w:rFonts w:ascii="Times New Roman" w:hAnsi="Times New Roman" w:cs="Times New Roman"/>
          <w:b/>
          <w:sz w:val="24"/>
          <w:lang w:eastAsia="zh-CN"/>
        </w:rPr>
        <w:tab/>
      </w:r>
      <w:r w:rsidRPr="00E128AF">
        <w:rPr>
          <w:rFonts w:ascii="Times New Roman" w:cs="Times New Roman"/>
          <w:b/>
          <w:sz w:val="24"/>
          <w:lang w:eastAsia="zh-CN"/>
        </w:rPr>
        <w:t>地表水环境敏感程度等级判断</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1E0"/>
      </w:tblPr>
      <w:tblGrid>
        <w:gridCol w:w="1846"/>
        <w:gridCol w:w="2513"/>
        <w:gridCol w:w="2513"/>
        <w:gridCol w:w="1853"/>
      </w:tblGrid>
      <w:tr w:rsidR="005351C0" w:rsidRPr="00E128AF" w:rsidTr="005351C0">
        <w:trPr>
          <w:trHeight w:val="340"/>
        </w:trPr>
        <w:tc>
          <w:tcPr>
            <w:tcW w:w="1058" w:type="pct"/>
            <w:vMerge w:val="restart"/>
            <w:vAlign w:val="center"/>
          </w:tcPr>
          <w:p w:rsidR="005351C0" w:rsidRPr="00E128AF" w:rsidRDefault="005351C0" w:rsidP="005351C0">
            <w:pPr>
              <w:pStyle w:val="TableParagraph"/>
              <w:rPr>
                <w:rFonts w:ascii="Microsoft JhengHei"/>
                <w:b/>
                <w:sz w:val="19"/>
                <w:lang w:eastAsia="zh-CN"/>
              </w:rPr>
            </w:pPr>
          </w:p>
          <w:p w:rsidR="005351C0" w:rsidRPr="00E128AF" w:rsidRDefault="005351C0" w:rsidP="005351C0">
            <w:pPr>
              <w:pStyle w:val="TableParagraph"/>
              <w:rPr>
                <w:sz w:val="21"/>
              </w:rPr>
            </w:pPr>
            <w:r w:rsidRPr="00E128AF">
              <w:rPr>
                <w:sz w:val="21"/>
              </w:rPr>
              <w:t>环境敏感目标</w:t>
            </w:r>
          </w:p>
        </w:tc>
        <w:tc>
          <w:tcPr>
            <w:tcW w:w="3942" w:type="pct"/>
            <w:gridSpan w:val="3"/>
            <w:vAlign w:val="center"/>
          </w:tcPr>
          <w:p w:rsidR="005351C0" w:rsidRPr="00E128AF" w:rsidRDefault="005351C0" w:rsidP="005351C0">
            <w:pPr>
              <w:pStyle w:val="TableParagraph"/>
              <w:rPr>
                <w:sz w:val="21"/>
              </w:rPr>
            </w:pPr>
            <w:r w:rsidRPr="00E128AF">
              <w:rPr>
                <w:sz w:val="21"/>
              </w:rPr>
              <w:t>地表水功能敏感性</w:t>
            </w:r>
          </w:p>
        </w:tc>
      </w:tr>
      <w:tr w:rsidR="005351C0" w:rsidRPr="00E128AF" w:rsidTr="005351C0">
        <w:trPr>
          <w:trHeight w:val="340"/>
        </w:trPr>
        <w:tc>
          <w:tcPr>
            <w:tcW w:w="1058" w:type="pct"/>
            <w:vMerge/>
            <w:vAlign w:val="center"/>
          </w:tcPr>
          <w:p w:rsidR="005351C0" w:rsidRPr="00E128AF" w:rsidRDefault="005351C0" w:rsidP="005351C0">
            <w:pPr>
              <w:jc w:val="center"/>
            </w:pPr>
          </w:p>
        </w:tc>
        <w:tc>
          <w:tcPr>
            <w:tcW w:w="1440" w:type="pct"/>
            <w:vAlign w:val="center"/>
          </w:tcPr>
          <w:p w:rsidR="005351C0" w:rsidRPr="00E128AF" w:rsidRDefault="005351C0" w:rsidP="005351C0">
            <w:pPr>
              <w:pStyle w:val="TableParagraph"/>
              <w:rPr>
                <w:rFonts w:ascii="Times New Roman"/>
                <w:sz w:val="21"/>
              </w:rPr>
            </w:pPr>
            <w:r w:rsidRPr="00E128AF">
              <w:rPr>
                <w:rFonts w:ascii="Times New Roman"/>
                <w:sz w:val="21"/>
              </w:rPr>
              <w:t>F1</w:t>
            </w:r>
          </w:p>
        </w:tc>
        <w:tc>
          <w:tcPr>
            <w:tcW w:w="1440" w:type="pct"/>
            <w:vAlign w:val="center"/>
          </w:tcPr>
          <w:p w:rsidR="005351C0" w:rsidRPr="00E128AF" w:rsidRDefault="005351C0" w:rsidP="005351C0">
            <w:pPr>
              <w:pStyle w:val="TableParagraph"/>
              <w:rPr>
                <w:rFonts w:ascii="Times New Roman"/>
                <w:b/>
                <w:sz w:val="21"/>
              </w:rPr>
            </w:pPr>
            <w:r w:rsidRPr="00E128AF">
              <w:rPr>
                <w:rFonts w:ascii="Times New Roman"/>
                <w:b/>
                <w:sz w:val="21"/>
              </w:rPr>
              <w:t>F2</w:t>
            </w:r>
          </w:p>
        </w:tc>
        <w:tc>
          <w:tcPr>
            <w:tcW w:w="1062" w:type="pct"/>
            <w:vAlign w:val="center"/>
          </w:tcPr>
          <w:p w:rsidR="005351C0" w:rsidRPr="00E128AF" w:rsidRDefault="005351C0" w:rsidP="005351C0">
            <w:pPr>
              <w:pStyle w:val="TableParagraph"/>
              <w:rPr>
                <w:rFonts w:ascii="Times New Roman"/>
                <w:b/>
                <w:sz w:val="21"/>
              </w:rPr>
            </w:pPr>
            <w:r w:rsidRPr="00E128AF">
              <w:rPr>
                <w:rFonts w:ascii="Times New Roman"/>
                <w:b/>
                <w:sz w:val="21"/>
              </w:rPr>
              <w:t>F3</w:t>
            </w:r>
          </w:p>
        </w:tc>
      </w:tr>
      <w:tr w:rsidR="005351C0" w:rsidRPr="00E128AF" w:rsidTr="005351C0">
        <w:trPr>
          <w:trHeight w:val="340"/>
        </w:trPr>
        <w:tc>
          <w:tcPr>
            <w:tcW w:w="1058" w:type="pct"/>
            <w:vAlign w:val="center"/>
          </w:tcPr>
          <w:p w:rsidR="005351C0" w:rsidRPr="00E128AF" w:rsidRDefault="005351C0" w:rsidP="005351C0">
            <w:pPr>
              <w:pStyle w:val="TableParagraph"/>
              <w:rPr>
                <w:rFonts w:ascii="Times New Roman"/>
                <w:b/>
                <w:sz w:val="21"/>
              </w:rPr>
            </w:pPr>
            <w:r w:rsidRPr="00E128AF">
              <w:rPr>
                <w:rFonts w:ascii="Times New Roman"/>
                <w:b/>
                <w:sz w:val="21"/>
              </w:rPr>
              <w:t>S1</w:t>
            </w:r>
          </w:p>
        </w:tc>
        <w:tc>
          <w:tcPr>
            <w:tcW w:w="1440" w:type="pct"/>
            <w:vAlign w:val="center"/>
          </w:tcPr>
          <w:p w:rsidR="005351C0" w:rsidRPr="00E128AF" w:rsidRDefault="005351C0" w:rsidP="005351C0">
            <w:pPr>
              <w:pStyle w:val="TableParagraph"/>
              <w:rPr>
                <w:rFonts w:ascii="Times New Roman"/>
                <w:sz w:val="21"/>
              </w:rPr>
            </w:pPr>
            <w:r w:rsidRPr="00E128AF">
              <w:rPr>
                <w:rFonts w:ascii="Times New Roman"/>
                <w:sz w:val="21"/>
              </w:rPr>
              <w:t>E1</w:t>
            </w:r>
          </w:p>
        </w:tc>
        <w:tc>
          <w:tcPr>
            <w:tcW w:w="1440" w:type="pct"/>
            <w:vAlign w:val="center"/>
          </w:tcPr>
          <w:p w:rsidR="005351C0" w:rsidRPr="00E128AF" w:rsidRDefault="005351C0" w:rsidP="005351C0">
            <w:pPr>
              <w:pStyle w:val="TableParagraph"/>
              <w:rPr>
                <w:rFonts w:ascii="Times New Roman"/>
                <w:b/>
                <w:sz w:val="21"/>
              </w:rPr>
            </w:pPr>
            <w:r w:rsidRPr="00E128AF">
              <w:rPr>
                <w:rFonts w:ascii="Times New Roman"/>
                <w:b/>
                <w:sz w:val="21"/>
              </w:rPr>
              <w:t>E1</w:t>
            </w:r>
          </w:p>
        </w:tc>
        <w:tc>
          <w:tcPr>
            <w:tcW w:w="1062" w:type="pct"/>
            <w:vAlign w:val="center"/>
          </w:tcPr>
          <w:p w:rsidR="005351C0" w:rsidRPr="00E128AF" w:rsidRDefault="005351C0" w:rsidP="005351C0">
            <w:pPr>
              <w:pStyle w:val="TableParagraph"/>
              <w:rPr>
                <w:rFonts w:ascii="Times New Roman"/>
                <w:sz w:val="21"/>
              </w:rPr>
            </w:pPr>
            <w:r w:rsidRPr="00E128AF">
              <w:rPr>
                <w:rFonts w:ascii="Times New Roman"/>
                <w:sz w:val="21"/>
              </w:rPr>
              <w:t>E2</w:t>
            </w:r>
          </w:p>
        </w:tc>
      </w:tr>
      <w:tr w:rsidR="005351C0" w:rsidRPr="00E128AF" w:rsidTr="005351C0">
        <w:trPr>
          <w:trHeight w:val="340"/>
        </w:trPr>
        <w:tc>
          <w:tcPr>
            <w:tcW w:w="1058" w:type="pct"/>
            <w:vAlign w:val="center"/>
          </w:tcPr>
          <w:p w:rsidR="005351C0" w:rsidRPr="00E128AF" w:rsidRDefault="005351C0" w:rsidP="005351C0">
            <w:pPr>
              <w:pStyle w:val="TableParagraph"/>
              <w:rPr>
                <w:rFonts w:ascii="Times New Roman"/>
                <w:sz w:val="21"/>
              </w:rPr>
            </w:pPr>
            <w:r w:rsidRPr="00E128AF">
              <w:rPr>
                <w:rFonts w:ascii="Times New Roman"/>
                <w:sz w:val="21"/>
              </w:rPr>
              <w:t>S2</w:t>
            </w:r>
          </w:p>
        </w:tc>
        <w:tc>
          <w:tcPr>
            <w:tcW w:w="1440" w:type="pct"/>
            <w:vAlign w:val="center"/>
          </w:tcPr>
          <w:p w:rsidR="005351C0" w:rsidRPr="00E128AF" w:rsidRDefault="005351C0" w:rsidP="005351C0">
            <w:pPr>
              <w:pStyle w:val="TableParagraph"/>
              <w:rPr>
                <w:rFonts w:ascii="Times New Roman"/>
                <w:sz w:val="21"/>
              </w:rPr>
            </w:pPr>
            <w:r w:rsidRPr="00E128AF">
              <w:rPr>
                <w:rFonts w:ascii="Times New Roman"/>
                <w:sz w:val="21"/>
              </w:rPr>
              <w:t>E1</w:t>
            </w:r>
          </w:p>
        </w:tc>
        <w:tc>
          <w:tcPr>
            <w:tcW w:w="1440" w:type="pct"/>
            <w:vAlign w:val="center"/>
          </w:tcPr>
          <w:p w:rsidR="005351C0" w:rsidRPr="00E128AF" w:rsidRDefault="005351C0" w:rsidP="005351C0">
            <w:pPr>
              <w:pStyle w:val="TableParagraph"/>
              <w:rPr>
                <w:rFonts w:ascii="Times New Roman"/>
                <w:sz w:val="21"/>
              </w:rPr>
            </w:pPr>
            <w:r w:rsidRPr="00E128AF">
              <w:rPr>
                <w:rFonts w:ascii="Times New Roman"/>
                <w:sz w:val="21"/>
              </w:rPr>
              <w:t>E2</w:t>
            </w:r>
          </w:p>
        </w:tc>
        <w:tc>
          <w:tcPr>
            <w:tcW w:w="1062" w:type="pct"/>
            <w:vAlign w:val="center"/>
          </w:tcPr>
          <w:p w:rsidR="005351C0" w:rsidRPr="00E128AF" w:rsidRDefault="005351C0" w:rsidP="005351C0">
            <w:pPr>
              <w:pStyle w:val="TableParagraph"/>
              <w:rPr>
                <w:rFonts w:ascii="Times New Roman"/>
                <w:sz w:val="21"/>
              </w:rPr>
            </w:pPr>
            <w:r w:rsidRPr="00E128AF">
              <w:rPr>
                <w:rFonts w:ascii="Times New Roman"/>
                <w:sz w:val="21"/>
              </w:rPr>
              <w:t>E3</w:t>
            </w:r>
          </w:p>
        </w:tc>
      </w:tr>
      <w:tr w:rsidR="005351C0" w:rsidRPr="00E128AF" w:rsidTr="005351C0">
        <w:trPr>
          <w:trHeight w:val="340"/>
        </w:trPr>
        <w:tc>
          <w:tcPr>
            <w:tcW w:w="1058" w:type="pct"/>
            <w:vAlign w:val="center"/>
          </w:tcPr>
          <w:p w:rsidR="005351C0" w:rsidRPr="00E128AF" w:rsidRDefault="005351C0" w:rsidP="005351C0">
            <w:pPr>
              <w:pStyle w:val="TableParagraph"/>
              <w:rPr>
                <w:rFonts w:ascii="Times New Roman"/>
                <w:sz w:val="21"/>
              </w:rPr>
            </w:pPr>
            <w:r w:rsidRPr="00E128AF">
              <w:rPr>
                <w:rFonts w:ascii="Times New Roman"/>
                <w:sz w:val="21"/>
              </w:rPr>
              <w:t>S3</w:t>
            </w:r>
          </w:p>
        </w:tc>
        <w:tc>
          <w:tcPr>
            <w:tcW w:w="1440" w:type="pct"/>
            <w:vAlign w:val="center"/>
          </w:tcPr>
          <w:p w:rsidR="005351C0" w:rsidRPr="00E128AF" w:rsidRDefault="005351C0" w:rsidP="005351C0">
            <w:pPr>
              <w:pStyle w:val="TableParagraph"/>
              <w:rPr>
                <w:rFonts w:ascii="Times New Roman"/>
                <w:sz w:val="21"/>
              </w:rPr>
            </w:pPr>
            <w:r w:rsidRPr="00E128AF">
              <w:rPr>
                <w:rFonts w:ascii="Times New Roman"/>
                <w:sz w:val="21"/>
              </w:rPr>
              <w:t>E1</w:t>
            </w:r>
          </w:p>
        </w:tc>
        <w:tc>
          <w:tcPr>
            <w:tcW w:w="1440" w:type="pct"/>
            <w:vAlign w:val="center"/>
          </w:tcPr>
          <w:p w:rsidR="005351C0" w:rsidRPr="00E128AF" w:rsidRDefault="005351C0" w:rsidP="005351C0">
            <w:pPr>
              <w:pStyle w:val="TableParagraph"/>
              <w:rPr>
                <w:rFonts w:ascii="Times New Roman"/>
                <w:sz w:val="21"/>
              </w:rPr>
            </w:pPr>
            <w:r w:rsidRPr="00E128AF">
              <w:rPr>
                <w:rFonts w:ascii="Times New Roman"/>
                <w:sz w:val="21"/>
              </w:rPr>
              <w:t>E2</w:t>
            </w:r>
          </w:p>
        </w:tc>
        <w:tc>
          <w:tcPr>
            <w:tcW w:w="1062" w:type="pct"/>
            <w:vAlign w:val="center"/>
          </w:tcPr>
          <w:p w:rsidR="005351C0" w:rsidRPr="00E128AF" w:rsidRDefault="005351C0" w:rsidP="005351C0">
            <w:pPr>
              <w:pStyle w:val="TableParagraph"/>
              <w:rPr>
                <w:rFonts w:ascii="Times New Roman"/>
                <w:b/>
                <w:sz w:val="21"/>
              </w:rPr>
            </w:pPr>
            <w:r w:rsidRPr="00E128AF">
              <w:rPr>
                <w:rFonts w:ascii="Times New Roman"/>
                <w:b/>
                <w:sz w:val="21"/>
              </w:rPr>
              <w:t>E3</w:t>
            </w:r>
          </w:p>
        </w:tc>
      </w:tr>
    </w:tbl>
    <w:p w:rsidR="005351C0" w:rsidRPr="00E128AF" w:rsidRDefault="005351C0" w:rsidP="005351C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本项目地表水功能敏感性分级为较敏感</w:t>
      </w:r>
      <w:r w:rsidRPr="00E128AF">
        <w:rPr>
          <w:rFonts w:ascii="Times New Roman" w:cs="Times New Roman"/>
          <w:sz w:val="24"/>
          <w:szCs w:val="24"/>
          <w:lang w:eastAsia="zh-CN"/>
        </w:rPr>
        <w:t>F2</w:t>
      </w:r>
      <w:r w:rsidRPr="00E128AF">
        <w:rPr>
          <w:rFonts w:ascii="Times New Roman" w:cs="Times New Roman"/>
          <w:sz w:val="24"/>
          <w:szCs w:val="24"/>
          <w:lang w:eastAsia="zh-CN"/>
        </w:rPr>
        <w:t>，地表水功能敏感性为</w:t>
      </w:r>
      <w:r w:rsidRPr="00E128AF">
        <w:rPr>
          <w:rFonts w:ascii="Times New Roman" w:cs="Times New Roman"/>
          <w:sz w:val="24"/>
          <w:szCs w:val="24"/>
          <w:lang w:eastAsia="zh-CN"/>
        </w:rPr>
        <w:t>S</w:t>
      </w:r>
      <w:r w:rsidR="00E74EF3" w:rsidRPr="00E128AF">
        <w:rPr>
          <w:rFonts w:ascii="Times New Roman" w:cs="Times New Roman" w:hint="eastAsia"/>
          <w:sz w:val="24"/>
          <w:szCs w:val="24"/>
          <w:lang w:eastAsia="zh-CN"/>
        </w:rPr>
        <w:t>1</w:t>
      </w:r>
      <w:r w:rsidRPr="00E128AF">
        <w:rPr>
          <w:rFonts w:ascii="Times New Roman" w:cs="Times New Roman"/>
          <w:sz w:val="24"/>
          <w:szCs w:val="24"/>
          <w:lang w:eastAsia="zh-CN"/>
        </w:rPr>
        <w:t>，则地表水环境敏感程度为</w:t>
      </w:r>
      <w:r w:rsidRPr="00E128AF">
        <w:rPr>
          <w:rFonts w:ascii="Times New Roman" w:cs="Times New Roman"/>
          <w:sz w:val="24"/>
          <w:szCs w:val="24"/>
          <w:lang w:eastAsia="zh-CN"/>
        </w:rPr>
        <w:t>E</w:t>
      </w:r>
      <w:r w:rsidR="00E74EF3" w:rsidRPr="00E128AF">
        <w:rPr>
          <w:rFonts w:ascii="Times New Roman" w:cs="Times New Roman" w:hint="eastAsia"/>
          <w:sz w:val="24"/>
          <w:szCs w:val="24"/>
          <w:lang w:eastAsia="zh-CN"/>
        </w:rPr>
        <w:t>1</w:t>
      </w:r>
      <w:r w:rsidRPr="00E128AF">
        <w:rPr>
          <w:rFonts w:ascii="Times New Roman" w:cs="Times New Roman"/>
          <w:sz w:val="24"/>
          <w:szCs w:val="24"/>
          <w:lang w:eastAsia="zh-CN"/>
        </w:rPr>
        <w:t>。</w:t>
      </w:r>
    </w:p>
    <w:p w:rsidR="004F75CD" w:rsidRPr="00E128AF" w:rsidRDefault="005351C0" w:rsidP="005351C0">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3</w:t>
      </w:r>
      <w:r w:rsidRPr="00E128AF">
        <w:rPr>
          <w:rFonts w:ascii="Times New Roman" w:cs="Times New Roman" w:hint="eastAsia"/>
          <w:sz w:val="24"/>
          <w:szCs w:val="24"/>
          <w:lang w:eastAsia="zh-CN"/>
        </w:rPr>
        <w:t>）地下水环境</w:t>
      </w:r>
    </w:p>
    <w:p w:rsidR="005351C0" w:rsidRPr="00E128AF" w:rsidRDefault="005351C0" w:rsidP="005351C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地下水功能敏感性分级见</w:t>
      </w:r>
      <w:r w:rsidRPr="00E128AF">
        <w:rPr>
          <w:rFonts w:ascii="Times New Roman" w:cs="Times New Roman" w:hint="eastAsia"/>
          <w:sz w:val="24"/>
          <w:szCs w:val="24"/>
          <w:lang w:eastAsia="zh-CN"/>
        </w:rPr>
        <w:t>下表</w:t>
      </w:r>
      <w:r w:rsidRPr="00E128AF">
        <w:rPr>
          <w:rFonts w:ascii="Times New Roman" w:cs="Times New Roman"/>
          <w:sz w:val="24"/>
          <w:szCs w:val="24"/>
          <w:lang w:eastAsia="zh-CN"/>
        </w:rPr>
        <w:t>。</w:t>
      </w:r>
    </w:p>
    <w:p w:rsidR="00EC2EF9" w:rsidRPr="00E128AF" w:rsidRDefault="00EC2EF9" w:rsidP="005351C0">
      <w:pPr>
        <w:spacing w:line="360" w:lineRule="auto"/>
        <w:ind w:firstLineChars="200" w:firstLine="480"/>
        <w:rPr>
          <w:rFonts w:ascii="Times New Roman" w:cs="Times New Roman"/>
          <w:sz w:val="24"/>
          <w:szCs w:val="24"/>
          <w:lang w:eastAsia="zh-CN"/>
        </w:rPr>
      </w:pPr>
    </w:p>
    <w:p w:rsidR="00EC2EF9" w:rsidRPr="00E128AF" w:rsidRDefault="00EC2EF9" w:rsidP="005351C0">
      <w:pPr>
        <w:spacing w:line="360" w:lineRule="auto"/>
        <w:ind w:firstLineChars="200" w:firstLine="480"/>
        <w:rPr>
          <w:rFonts w:ascii="Times New Roman" w:cs="Times New Roman"/>
          <w:sz w:val="24"/>
          <w:szCs w:val="24"/>
          <w:lang w:eastAsia="zh-CN"/>
        </w:rPr>
      </w:pPr>
    </w:p>
    <w:p w:rsidR="005351C0" w:rsidRPr="00E128AF" w:rsidRDefault="005351C0" w:rsidP="005351C0">
      <w:pPr>
        <w:jc w:val="center"/>
        <w:rPr>
          <w:rFonts w:ascii="Times New Roman" w:hAnsi="Times New Roman" w:cs="Times New Roman"/>
          <w:b/>
          <w:sz w:val="24"/>
          <w:lang w:eastAsia="zh-CN"/>
        </w:rPr>
      </w:pPr>
      <w:r w:rsidRPr="00E128AF">
        <w:rPr>
          <w:rFonts w:ascii="Times New Roman" w:cs="Times New Roman"/>
          <w:b/>
          <w:sz w:val="24"/>
          <w:lang w:eastAsia="zh-CN"/>
        </w:rPr>
        <w:lastRenderedPageBreak/>
        <w:t>表</w:t>
      </w:r>
      <w:r w:rsidRPr="00E128AF">
        <w:rPr>
          <w:rFonts w:ascii="Times New Roman" w:hAnsi="Times New Roman" w:cs="Times New Roman"/>
          <w:b/>
          <w:sz w:val="24"/>
          <w:lang w:eastAsia="zh-CN"/>
        </w:rPr>
        <w:t xml:space="preserve">7.2-8  </w:t>
      </w:r>
      <w:r w:rsidRPr="00E128AF">
        <w:rPr>
          <w:rFonts w:ascii="Times New Roman" w:cs="Times New Roman"/>
          <w:b/>
          <w:sz w:val="24"/>
          <w:lang w:eastAsia="zh-CN"/>
        </w:rPr>
        <w:t>地下水功能敏感性分级情况一览表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1E0"/>
      </w:tblPr>
      <w:tblGrid>
        <w:gridCol w:w="1444"/>
        <w:gridCol w:w="4900"/>
        <w:gridCol w:w="1215"/>
        <w:gridCol w:w="1166"/>
      </w:tblGrid>
      <w:tr w:rsidR="005351C0" w:rsidRPr="00E128AF" w:rsidTr="005351C0">
        <w:trPr>
          <w:trHeight w:val="340"/>
        </w:trPr>
        <w:tc>
          <w:tcPr>
            <w:tcW w:w="828" w:type="pct"/>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分级</w:t>
            </w:r>
          </w:p>
        </w:tc>
        <w:tc>
          <w:tcPr>
            <w:tcW w:w="2808" w:type="pct"/>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分级依据</w:t>
            </w:r>
          </w:p>
        </w:tc>
        <w:tc>
          <w:tcPr>
            <w:tcW w:w="696" w:type="pct"/>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项目情况</w:t>
            </w:r>
          </w:p>
        </w:tc>
        <w:tc>
          <w:tcPr>
            <w:tcW w:w="668" w:type="pct"/>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分级情况</w:t>
            </w:r>
          </w:p>
        </w:tc>
      </w:tr>
      <w:tr w:rsidR="005351C0" w:rsidRPr="00E128AF" w:rsidTr="005351C0">
        <w:trPr>
          <w:trHeight w:val="1382"/>
        </w:trPr>
        <w:tc>
          <w:tcPr>
            <w:tcW w:w="828" w:type="pct"/>
            <w:tcBorders>
              <w:bottom w:val="single" w:sz="4" w:space="0" w:color="000000"/>
            </w:tcBorders>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敏感</w:t>
            </w:r>
            <w:r w:rsidRPr="00E128AF">
              <w:rPr>
                <w:rFonts w:ascii="Times New Roman"/>
                <w:sz w:val="21"/>
                <w:szCs w:val="21"/>
              </w:rPr>
              <w:t>G1</w:t>
            </w:r>
          </w:p>
        </w:tc>
        <w:tc>
          <w:tcPr>
            <w:tcW w:w="2808" w:type="pct"/>
            <w:tcBorders>
              <w:bottom w:val="single" w:sz="4" w:space="0" w:color="000000"/>
            </w:tcBorders>
            <w:vAlign w:val="center"/>
          </w:tcPr>
          <w:p w:rsidR="005351C0" w:rsidRPr="00E128AF" w:rsidRDefault="005351C0" w:rsidP="005351C0">
            <w:pPr>
              <w:pStyle w:val="TableParagraph"/>
              <w:jc w:val="left"/>
              <w:rPr>
                <w:rFonts w:ascii="Times New Roman"/>
                <w:sz w:val="21"/>
                <w:szCs w:val="21"/>
                <w:lang w:eastAsia="zh-CN"/>
              </w:rPr>
            </w:pPr>
            <w:r w:rsidRPr="00E128AF">
              <w:rPr>
                <w:rFonts w:ascii="Times New Roman"/>
                <w:sz w:val="21"/>
                <w:szCs w:val="21"/>
                <w:lang w:eastAsia="zh-CN"/>
              </w:rPr>
              <w:t>集中</w:t>
            </w:r>
            <w:r w:rsidRPr="00E128AF">
              <w:rPr>
                <w:rFonts w:ascii="Times New Roman"/>
                <w:spacing w:val="-3"/>
                <w:sz w:val="21"/>
                <w:szCs w:val="21"/>
                <w:lang w:eastAsia="zh-CN"/>
              </w:rPr>
              <w:t>式</w:t>
            </w:r>
            <w:r w:rsidRPr="00E128AF">
              <w:rPr>
                <w:rFonts w:ascii="Times New Roman"/>
                <w:sz w:val="21"/>
                <w:szCs w:val="21"/>
                <w:lang w:eastAsia="zh-CN"/>
              </w:rPr>
              <w:t>饮</w:t>
            </w:r>
            <w:r w:rsidRPr="00E128AF">
              <w:rPr>
                <w:rFonts w:ascii="Times New Roman"/>
                <w:spacing w:val="-3"/>
                <w:sz w:val="21"/>
                <w:szCs w:val="21"/>
                <w:lang w:eastAsia="zh-CN"/>
              </w:rPr>
              <w:t>用</w:t>
            </w:r>
            <w:r w:rsidRPr="00E128AF">
              <w:rPr>
                <w:rFonts w:ascii="Times New Roman"/>
                <w:sz w:val="21"/>
                <w:szCs w:val="21"/>
                <w:lang w:eastAsia="zh-CN"/>
              </w:rPr>
              <w:t>水</w:t>
            </w:r>
            <w:r w:rsidRPr="00E128AF">
              <w:rPr>
                <w:rFonts w:ascii="Times New Roman"/>
                <w:spacing w:val="-3"/>
                <w:sz w:val="21"/>
                <w:szCs w:val="21"/>
                <w:lang w:eastAsia="zh-CN"/>
              </w:rPr>
              <w:t>水</w:t>
            </w:r>
            <w:r w:rsidRPr="00E128AF">
              <w:rPr>
                <w:rFonts w:ascii="Times New Roman"/>
                <w:sz w:val="21"/>
                <w:szCs w:val="21"/>
                <w:lang w:eastAsia="zh-CN"/>
              </w:rPr>
              <w:t>源</w:t>
            </w:r>
            <w:r w:rsidRPr="00E128AF">
              <w:rPr>
                <w:rFonts w:ascii="Times New Roman"/>
                <w:spacing w:val="-3"/>
                <w:sz w:val="21"/>
                <w:szCs w:val="21"/>
                <w:lang w:eastAsia="zh-CN"/>
              </w:rPr>
              <w:t>地</w:t>
            </w:r>
            <w:r w:rsidRPr="00E128AF">
              <w:rPr>
                <w:rFonts w:ascii="Times New Roman"/>
                <w:sz w:val="21"/>
                <w:szCs w:val="21"/>
                <w:lang w:eastAsia="zh-CN"/>
              </w:rPr>
              <w:t>（</w:t>
            </w:r>
            <w:r w:rsidRPr="00E128AF">
              <w:rPr>
                <w:rFonts w:ascii="Times New Roman"/>
                <w:spacing w:val="-3"/>
                <w:sz w:val="21"/>
                <w:szCs w:val="21"/>
                <w:lang w:eastAsia="zh-CN"/>
              </w:rPr>
              <w:t>包</w:t>
            </w:r>
            <w:r w:rsidRPr="00E128AF">
              <w:rPr>
                <w:rFonts w:ascii="Times New Roman"/>
                <w:sz w:val="21"/>
                <w:szCs w:val="21"/>
                <w:lang w:eastAsia="zh-CN"/>
              </w:rPr>
              <w:t>括已</w:t>
            </w:r>
            <w:r w:rsidRPr="00E128AF">
              <w:rPr>
                <w:rFonts w:ascii="Times New Roman"/>
                <w:spacing w:val="-3"/>
                <w:sz w:val="21"/>
                <w:szCs w:val="21"/>
                <w:lang w:eastAsia="zh-CN"/>
              </w:rPr>
              <w:t>建</w:t>
            </w:r>
            <w:r w:rsidRPr="00E128AF">
              <w:rPr>
                <w:rFonts w:ascii="Times New Roman"/>
                <w:sz w:val="21"/>
                <w:szCs w:val="21"/>
                <w:lang w:eastAsia="zh-CN"/>
              </w:rPr>
              <w:t>成</w:t>
            </w:r>
            <w:r w:rsidRPr="00E128AF">
              <w:rPr>
                <w:rFonts w:ascii="Times New Roman"/>
                <w:spacing w:val="-3"/>
                <w:sz w:val="21"/>
                <w:szCs w:val="21"/>
                <w:lang w:eastAsia="zh-CN"/>
              </w:rPr>
              <w:t>的</w:t>
            </w:r>
            <w:r w:rsidRPr="00E128AF">
              <w:rPr>
                <w:rFonts w:ascii="Times New Roman"/>
                <w:sz w:val="21"/>
                <w:szCs w:val="21"/>
                <w:lang w:eastAsia="zh-CN"/>
              </w:rPr>
              <w:t>在</w:t>
            </w:r>
            <w:r w:rsidRPr="00E128AF">
              <w:rPr>
                <w:rFonts w:ascii="Times New Roman"/>
                <w:spacing w:val="-3"/>
                <w:sz w:val="21"/>
                <w:szCs w:val="21"/>
                <w:lang w:eastAsia="zh-CN"/>
              </w:rPr>
              <w:t>用</w:t>
            </w:r>
            <w:r w:rsidRPr="00E128AF">
              <w:rPr>
                <w:rFonts w:ascii="Times New Roman"/>
                <w:sz w:val="21"/>
                <w:szCs w:val="21"/>
                <w:lang w:eastAsia="zh-CN"/>
              </w:rPr>
              <w:t>、</w:t>
            </w:r>
            <w:r w:rsidRPr="00E128AF">
              <w:rPr>
                <w:rFonts w:ascii="Times New Roman"/>
                <w:spacing w:val="-3"/>
                <w:sz w:val="21"/>
                <w:szCs w:val="21"/>
                <w:lang w:eastAsia="zh-CN"/>
              </w:rPr>
              <w:t>备用</w:t>
            </w:r>
            <w:r w:rsidRPr="00E128AF">
              <w:rPr>
                <w:rFonts w:ascii="Times New Roman"/>
                <w:sz w:val="21"/>
                <w:szCs w:val="21"/>
                <w:lang w:eastAsia="zh-CN"/>
              </w:rPr>
              <w:t>、应急</w:t>
            </w:r>
            <w:r w:rsidRPr="00E128AF">
              <w:rPr>
                <w:rFonts w:ascii="Times New Roman"/>
                <w:spacing w:val="-3"/>
                <w:sz w:val="21"/>
                <w:szCs w:val="21"/>
                <w:lang w:eastAsia="zh-CN"/>
              </w:rPr>
              <w:t>水</w:t>
            </w:r>
            <w:r w:rsidRPr="00E128AF">
              <w:rPr>
                <w:rFonts w:ascii="Times New Roman"/>
                <w:sz w:val="21"/>
                <w:szCs w:val="21"/>
                <w:lang w:eastAsia="zh-CN"/>
              </w:rPr>
              <w:t>源</w:t>
            </w:r>
            <w:r w:rsidRPr="00E128AF">
              <w:rPr>
                <w:rFonts w:ascii="Times New Roman"/>
                <w:spacing w:val="-3"/>
                <w:sz w:val="21"/>
                <w:szCs w:val="21"/>
                <w:lang w:eastAsia="zh-CN"/>
              </w:rPr>
              <w:t>地</w:t>
            </w:r>
            <w:r w:rsidRPr="00E128AF">
              <w:rPr>
                <w:rFonts w:ascii="Times New Roman"/>
                <w:spacing w:val="-20"/>
                <w:sz w:val="21"/>
                <w:szCs w:val="21"/>
                <w:lang w:eastAsia="zh-CN"/>
              </w:rPr>
              <w:t>，</w:t>
            </w:r>
            <w:r w:rsidRPr="00E128AF">
              <w:rPr>
                <w:rFonts w:ascii="Times New Roman"/>
                <w:sz w:val="21"/>
                <w:szCs w:val="21"/>
                <w:lang w:eastAsia="zh-CN"/>
              </w:rPr>
              <w:t>在</w:t>
            </w:r>
            <w:r w:rsidRPr="00E128AF">
              <w:rPr>
                <w:rFonts w:ascii="Times New Roman"/>
                <w:spacing w:val="-3"/>
                <w:sz w:val="21"/>
                <w:szCs w:val="21"/>
                <w:lang w:eastAsia="zh-CN"/>
              </w:rPr>
              <w:t>建</w:t>
            </w:r>
            <w:r w:rsidRPr="00E128AF">
              <w:rPr>
                <w:rFonts w:ascii="Times New Roman"/>
                <w:sz w:val="21"/>
                <w:szCs w:val="21"/>
                <w:lang w:eastAsia="zh-CN"/>
              </w:rPr>
              <w:t>和</w:t>
            </w:r>
            <w:r w:rsidRPr="00E128AF">
              <w:rPr>
                <w:rFonts w:ascii="Times New Roman"/>
                <w:spacing w:val="-3"/>
                <w:sz w:val="21"/>
                <w:szCs w:val="21"/>
                <w:lang w:eastAsia="zh-CN"/>
              </w:rPr>
              <w:t>规划</w:t>
            </w:r>
            <w:r w:rsidRPr="00E128AF">
              <w:rPr>
                <w:rFonts w:ascii="Times New Roman"/>
                <w:sz w:val="21"/>
                <w:szCs w:val="21"/>
                <w:lang w:eastAsia="zh-CN"/>
              </w:rPr>
              <w:t>的水</w:t>
            </w:r>
            <w:r w:rsidRPr="00E128AF">
              <w:rPr>
                <w:rFonts w:ascii="Times New Roman"/>
                <w:spacing w:val="-3"/>
                <w:sz w:val="21"/>
                <w:szCs w:val="21"/>
                <w:lang w:eastAsia="zh-CN"/>
              </w:rPr>
              <w:t>源地</w:t>
            </w:r>
            <w:r w:rsidRPr="00E128AF">
              <w:rPr>
                <w:rFonts w:ascii="Times New Roman"/>
                <w:spacing w:val="-17"/>
                <w:sz w:val="21"/>
                <w:szCs w:val="21"/>
                <w:lang w:eastAsia="zh-CN"/>
              </w:rPr>
              <w:t>）</w:t>
            </w:r>
            <w:r w:rsidRPr="00E128AF">
              <w:rPr>
                <w:rFonts w:ascii="Times New Roman"/>
                <w:spacing w:val="-3"/>
                <w:sz w:val="21"/>
                <w:szCs w:val="21"/>
                <w:lang w:eastAsia="zh-CN"/>
              </w:rPr>
              <w:t>准</w:t>
            </w:r>
            <w:r w:rsidRPr="00E128AF">
              <w:rPr>
                <w:rFonts w:ascii="Times New Roman"/>
                <w:sz w:val="21"/>
                <w:szCs w:val="21"/>
                <w:lang w:eastAsia="zh-CN"/>
              </w:rPr>
              <w:t>保</w:t>
            </w:r>
            <w:r w:rsidRPr="00E128AF">
              <w:rPr>
                <w:rFonts w:ascii="Times New Roman"/>
                <w:spacing w:val="-3"/>
                <w:sz w:val="21"/>
                <w:szCs w:val="21"/>
                <w:lang w:eastAsia="zh-CN"/>
              </w:rPr>
              <w:t>护</w:t>
            </w:r>
            <w:r w:rsidRPr="00E128AF">
              <w:rPr>
                <w:rFonts w:ascii="Times New Roman"/>
                <w:sz w:val="21"/>
                <w:szCs w:val="21"/>
                <w:lang w:eastAsia="zh-CN"/>
              </w:rPr>
              <w:t>区</w:t>
            </w:r>
            <w:r w:rsidRPr="00E128AF">
              <w:rPr>
                <w:rFonts w:ascii="Times New Roman"/>
                <w:spacing w:val="-20"/>
                <w:sz w:val="21"/>
                <w:szCs w:val="21"/>
                <w:lang w:eastAsia="zh-CN"/>
              </w:rPr>
              <w:t>；</w:t>
            </w:r>
            <w:r w:rsidRPr="00E128AF">
              <w:rPr>
                <w:rFonts w:ascii="Times New Roman"/>
                <w:sz w:val="21"/>
                <w:szCs w:val="21"/>
                <w:lang w:eastAsia="zh-CN"/>
              </w:rPr>
              <w:t>除集中</w:t>
            </w:r>
            <w:r w:rsidRPr="00E128AF">
              <w:rPr>
                <w:rFonts w:ascii="Times New Roman"/>
                <w:spacing w:val="-3"/>
                <w:sz w:val="21"/>
                <w:szCs w:val="21"/>
                <w:lang w:eastAsia="zh-CN"/>
              </w:rPr>
              <w:t>式</w:t>
            </w:r>
            <w:r w:rsidRPr="00E128AF">
              <w:rPr>
                <w:rFonts w:ascii="Times New Roman"/>
                <w:sz w:val="21"/>
                <w:szCs w:val="21"/>
                <w:lang w:eastAsia="zh-CN"/>
              </w:rPr>
              <w:t>饮</w:t>
            </w:r>
            <w:r w:rsidRPr="00E128AF">
              <w:rPr>
                <w:rFonts w:ascii="Times New Roman"/>
                <w:spacing w:val="-3"/>
                <w:sz w:val="21"/>
                <w:szCs w:val="21"/>
                <w:lang w:eastAsia="zh-CN"/>
              </w:rPr>
              <w:t>用</w:t>
            </w:r>
            <w:r w:rsidRPr="00E128AF">
              <w:rPr>
                <w:rFonts w:ascii="Times New Roman"/>
                <w:sz w:val="21"/>
                <w:szCs w:val="21"/>
                <w:lang w:eastAsia="zh-CN"/>
              </w:rPr>
              <w:t>水</w:t>
            </w:r>
            <w:r w:rsidRPr="00E128AF">
              <w:rPr>
                <w:rFonts w:ascii="Times New Roman"/>
                <w:spacing w:val="-3"/>
                <w:sz w:val="21"/>
                <w:szCs w:val="21"/>
                <w:lang w:eastAsia="zh-CN"/>
              </w:rPr>
              <w:t>水</w:t>
            </w:r>
            <w:r w:rsidRPr="00E128AF">
              <w:rPr>
                <w:rFonts w:ascii="Times New Roman"/>
                <w:sz w:val="21"/>
                <w:szCs w:val="21"/>
                <w:lang w:eastAsia="zh-CN"/>
              </w:rPr>
              <w:t>源</w:t>
            </w:r>
            <w:r w:rsidRPr="00E128AF">
              <w:rPr>
                <w:rFonts w:ascii="Times New Roman"/>
                <w:spacing w:val="-3"/>
                <w:sz w:val="21"/>
                <w:szCs w:val="21"/>
                <w:lang w:eastAsia="zh-CN"/>
              </w:rPr>
              <w:t>地</w:t>
            </w:r>
            <w:r w:rsidRPr="00E128AF">
              <w:rPr>
                <w:rFonts w:ascii="Times New Roman"/>
                <w:sz w:val="21"/>
                <w:szCs w:val="21"/>
                <w:lang w:eastAsia="zh-CN"/>
              </w:rPr>
              <w:t>以</w:t>
            </w:r>
            <w:r w:rsidRPr="00E128AF">
              <w:rPr>
                <w:rFonts w:ascii="Times New Roman"/>
                <w:spacing w:val="-3"/>
                <w:sz w:val="21"/>
                <w:szCs w:val="21"/>
                <w:lang w:eastAsia="zh-CN"/>
              </w:rPr>
              <w:t>外</w:t>
            </w:r>
            <w:r w:rsidRPr="00E128AF">
              <w:rPr>
                <w:rFonts w:ascii="Times New Roman"/>
                <w:sz w:val="21"/>
                <w:szCs w:val="21"/>
                <w:lang w:eastAsia="zh-CN"/>
              </w:rPr>
              <w:t>的国</w:t>
            </w:r>
            <w:r w:rsidRPr="00E128AF">
              <w:rPr>
                <w:rFonts w:ascii="Times New Roman"/>
                <w:spacing w:val="-3"/>
                <w:sz w:val="21"/>
                <w:szCs w:val="21"/>
                <w:lang w:eastAsia="zh-CN"/>
              </w:rPr>
              <w:t>家</w:t>
            </w:r>
            <w:r w:rsidRPr="00E128AF">
              <w:rPr>
                <w:rFonts w:ascii="Times New Roman"/>
                <w:sz w:val="21"/>
                <w:szCs w:val="21"/>
                <w:lang w:eastAsia="zh-CN"/>
              </w:rPr>
              <w:t>或</w:t>
            </w:r>
            <w:r w:rsidRPr="00E128AF">
              <w:rPr>
                <w:rFonts w:ascii="Times New Roman"/>
                <w:spacing w:val="-3"/>
                <w:sz w:val="21"/>
                <w:szCs w:val="21"/>
                <w:lang w:eastAsia="zh-CN"/>
              </w:rPr>
              <w:t>地</w:t>
            </w:r>
            <w:r w:rsidRPr="00E128AF">
              <w:rPr>
                <w:rFonts w:ascii="Times New Roman"/>
                <w:sz w:val="21"/>
                <w:szCs w:val="21"/>
                <w:lang w:eastAsia="zh-CN"/>
              </w:rPr>
              <w:t>方</w:t>
            </w:r>
            <w:r w:rsidRPr="00E128AF">
              <w:rPr>
                <w:rFonts w:ascii="Times New Roman"/>
                <w:spacing w:val="-3"/>
                <w:sz w:val="21"/>
                <w:szCs w:val="21"/>
                <w:lang w:eastAsia="zh-CN"/>
              </w:rPr>
              <w:t>政</w:t>
            </w:r>
            <w:r w:rsidRPr="00E128AF">
              <w:rPr>
                <w:rFonts w:ascii="Times New Roman"/>
                <w:sz w:val="21"/>
                <w:szCs w:val="21"/>
                <w:lang w:eastAsia="zh-CN"/>
              </w:rPr>
              <w:t>府</w:t>
            </w:r>
            <w:r w:rsidRPr="00E128AF">
              <w:rPr>
                <w:rFonts w:ascii="Times New Roman"/>
                <w:spacing w:val="-3"/>
                <w:sz w:val="21"/>
                <w:szCs w:val="21"/>
                <w:lang w:eastAsia="zh-CN"/>
              </w:rPr>
              <w:t>设</w:t>
            </w:r>
            <w:r w:rsidRPr="00E128AF">
              <w:rPr>
                <w:rFonts w:ascii="Times New Roman"/>
                <w:sz w:val="21"/>
                <w:szCs w:val="21"/>
                <w:lang w:eastAsia="zh-CN"/>
              </w:rPr>
              <w:t>定的与地下水环境相关的其它保护区，如热水、矿泉</w:t>
            </w:r>
          </w:p>
          <w:p w:rsidR="005351C0" w:rsidRPr="00E128AF" w:rsidRDefault="005351C0" w:rsidP="005351C0">
            <w:pPr>
              <w:pStyle w:val="TableParagraph"/>
              <w:jc w:val="left"/>
              <w:rPr>
                <w:rFonts w:ascii="Times New Roman"/>
                <w:sz w:val="21"/>
                <w:szCs w:val="21"/>
                <w:lang w:eastAsia="zh-CN"/>
              </w:rPr>
            </w:pPr>
            <w:r w:rsidRPr="00E128AF">
              <w:rPr>
                <w:rFonts w:ascii="Times New Roman"/>
                <w:sz w:val="21"/>
                <w:szCs w:val="21"/>
                <w:lang w:eastAsia="zh-CN"/>
              </w:rPr>
              <w:t>水、温泉等特殊地下水资源保护区。</w:t>
            </w:r>
          </w:p>
        </w:tc>
        <w:tc>
          <w:tcPr>
            <w:tcW w:w="696" w:type="pct"/>
            <w:vMerge w:val="restart"/>
            <w:vAlign w:val="center"/>
          </w:tcPr>
          <w:p w:rsidR="005351C0" w:rsidRPr="00E128AF" w:rsidRDefault="005351C0" w:rsidP="005351C0">
            <w:pPr>
              <w:pStyle w:val="TableParagraph"/>
              <w:rPr>
                <w:rFonts w:ascii="Times New Roman"/>
                <w:sz w:val="21"/>
                <w:szCs w:val="21"/>
                <w:lang w:eastAsia="zh-CN"/>
              </w:rPr>
            </w:pPr>
            <w:r w:rsidRPr="00E128AF">
              <w:rPr>
                <w:rFonts w:ascii="Times New Roman"/>
                <w:sz w:val="21"/>
                <w:szCs w:val="21"/>
                <w:lang w:eastAsia="zh-CN"/>
              </w:rPr>
              <w:t>项目</w:t>
            </w:r>
            <w:r w:rsidRPr="00E128AF">
              <w:rPr>
                <w:rFonts w:ascii="Times New Roman"/>
                <w:spacing w:val="-3"/>
                <w:sz w:val="21"/>
                <w:szCs w:val="21"/>
                <w:lang w:eastAsia="zh-CN"/>
              </w:rPr>
              <w:t>不</w:t>
            </w:r>
            <w:r w:rsidRPr="00E128AF">
              <w:rPr>
                <w:rFonts w:ascii="Times New Roman"/>
                <w:sz w:val="21"/>
                <w:szCs w:val="21"/>
                <w:lang w:eastAsia="zh-CN"/>
              </w:rPr>
              <w:t>位于水</w:t>
            </w:r>
            <w:r w:rsidRPr="00E128AF">
              <w:rPr>
                <w:rFonts w:ascii="Times New Roman"/>
                <w:spacing w:val="-3"/>
                <w:sz w:val="21"/>
                <w:szCs w:val="21"/>
                <w:lang w:eastAsia="zh-CN"/>
              </w:rPr>
              <w:t>源</w:t>
            </w:r>
            <w:r w:rsidRPr="00E128AF">
              <w:rPr>
                <w:rFonts w:ascii="Times New Roman"/>
                <w:sz w:val="21"/>
                <w:szCs w:val="21"/>
                <w:lang w:eastAsia="zh-CN"/>
              </w:rPr>
              <w:t>保护区</w:t>
            </w:r>
            <w:r w:rsidRPr="00E128AF">
              <w:rPr>
                <w:rFonts w:ascii="Times New Roman"/>
                <w:spacing w:val="-3"/>
                <w:sz w:val="21"/>
                <w:szCs w:val="21"/>
                <w:lang w:eastAsia="zh-CN"/>
              </w:rPr>
              <w:t>及</w:t>
            </w:r>
            <w:r w:rsidRPr="00E128AF">
              <w:rPr>
                <w:rFonts w:ascii="Times New Roman"/>
                <w:sz w:val="21"/>
                <w:szCs w:val="21"/>
                <w:lang w:eastAsia="zh-CN"/>
              </w:rPr>
              <w:t>准保护区及汇水区</w:t>
            </w:r>
          </w:p>
        </w:tc>
        <w:tc>
          <w:tcPr>
            <w:tcW w:w="668" w:type="pct"/>
            <w:vMerge w:val="restart"/>
            <w:tcBorders>
              <w:bottom w:val="single" w:sz="4" w:space="0" w:color="000000"/>
            </w:tcBorders>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不敏感</w:t>
            </w:r>
            <w:r w:rsidRPr="00E128AF">
              <w:rPr>
                <w:rFonts w:ascii="Times New Roman"/>
                <w:sz w:val="21"/>
                <w:szCs w:val="21"/>
              </w:rPr>
              <w:t>G3</w:t>
            </w:r>
          </w:p>
        </w:tc>
      </w:tr>
      <w:tr w:rsidR="005351C0" w:rsidRPr="00E128AF" w:rsidTr="005351C0">
        <w:trPr>
          <w:trHeight w:val="340"/>
        </w:trPr>
        <w:tc>
          <w:tcPr>
            <w:tcW w:w="828" w:type="pct"/>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较敏感</w:t>
            </w:r>
            <w:r w:rsidRPr="00E128AF">
              <w:rPr>
                <w:rFonts w:ascii="Times New Roman"/>
                <w:sz w:val="21"/>
                <w:szCs w:val="21"/>
              </w:rPr>
              <w:t>G2</w:t>
            </w:r>
          </w:p>
        </w:tc>
        <w:tc>
          <w:tcPr>
            <w:tcW w:w="2808" w:type="pct"/>
            <w:vAlign w:val="center"/>
          </w:tcPr>
          <w:p w:rsidR="005351C0" w:rsidRPr="00E128AF" w:rsidRDefault="005351C0" w:rsidP="005351C0">
            <w:pPr>
              <w:pStyle w:val="TableParagraph"/>
              <w:jc w:val="left"/>
              <w:rPr>
                <w:rFonts w:ascii="Times New Roman"/>
                <w:sz w:val="21"/>
                <w:szCs w:val="21"/>
                <w:lang w:eastAsia="zh-CN"/>
              </w:rPr>
            </w:pPr>
            <w:r w:rsidRPr="00E128AF">
              <w:rPr>
                <w:rFonts w:ascii="Times New Roman"/>
                <w:sz w:val="21"/>
                <w:szCs w:val="21"/>
                <w:lang w:eastAsia="zh-CN"/>
              </w:rPr>
              <w:t>集中式饮用水水源地（包括已建成的在用、备用、应急水源地，在建和规划的水源地）准保护区以外的补给径流区；特殊地下水资源（如矿泉水、温泉等）保护区以外的分布区以及分散式居民饮用水水</w:t>
            </w:r>
          </w:p>
          <w:p w:rsidR="005351C0" w:rsidRPr="00E128AF" w:rsidRDefault="005351C0" w:rsidP="005351C0">
            <w:pPr>
              <w:pStyle w:val="TableParagraph"/>
              <w:jc w:val="left"/>
              <w:rPr>
                <w:rFonts w:ascii="Times New Roman"/>
                <w:sz w:val="21"/>
                <w:szCs w:val="21"/>
                <w:lang w:eastAsia="zh-CN"/>
              </w:rPr>
            </w:pPr>
            <w:r w:rsidRPr="00E128AF">
              <w:rPr>
                <w:rFonts w:ascii="Times New Roman"/>
                <w:sz w:val="21"/>
                <w:szCs w:val="21"/>
                <w:lang w:eastAsia="zh-CN"/>
              </w:rPr>
              <w:t>源等其它未列入上述敏感分级的环境敏感区。</w:t>
            </w:r>
          </w:p>
        </w:tc>
        <w:tc>
          <w:tcPr>
            <w:tcW w:w="696" w:type="pct"/>
            <w:vMerge/>
            <w:vAlign w:val="center"/>
          </w:tcPr>
          <w:p w:rsidR="005351C0" w:rsidRPr="00E128AF" w:rsidRDefault="005351C0" w:rsidP="005351C0">
            <w:pPr>
              <w:pStyle w:val="TableParagraph"/>
              <w:rPr>
                <w:rFonts w:ascii="Times New Roman"/>
                <w:sz w:val="21"/>
                <w:szCs w:val="21"/>
                <w:lang w:eastAsia="zh-CN"/>
              </w:rPr>
            </w:pPr>
          </w:p>
        </w:tc>
        <w:tc>
          <w:tcPr>
            <w:tcW w:w="668" w:type="pct"/>
            <w:vMerge/>
            <w:vAlign w:val="center"/>
          </w:tcPr>
          <w:p w:rsidR="005351C0" w:rsidRPr="00E128AF" w:rsidRDefault="005351C0" w:rsidP="005351C0">
            <w:pPr>
              <w:pStyle w:val="TableParagraph"/>
              <w:rPr>
                <w:rFonts w:ascii="Times New Roman"/>
                <w:b/>
                <w:sz w:val="21"/>
                <w:szCs w:val="21"/>
                <w:lang w:eastAsia="zh-CN"/>
              </w:rPr>
            </w:pPr>
          </w:p>
        </w:tc>
      </w:tr>
      <w:tr w:rsidR="005351C0" w:rsidRPr="00E128AF" w:rsidTr="005351C0">
        <w:trPr>
          <w:trHeight w:val="340"/>
        </w:trPr>
        <w:tc>
          <w:tcPr>
            <w:tcW w:w="828" w:type="pct"/>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不敏感</w:t>
            </w:r>
            <w:r w:rsidRPr="00E128AF">
              <w:rPr>
                <w:rFonts w:ascii="Times New Roman"/>
                <w:sz w:val="21"/>
                <w:szCs w:val="21"/>
              </w:rPr>
              <w:t>G3</w:t>
            </w:r>
          </w:p>
        </w:tc>
        <w:tc>
          <w:tcPr>
            <w:tcW w:w="2808" w:type="pct"/>
            <w:vAlign w:val="center"/>
          </w:tcPr>
          <w:p w:rsidR="005351C0" w:rsidRPr="00E128AF" w:rsidRDefault="005351C0" w:rsidP="005351C0">
            <w:pPr>
              <w:pStyle w:val="TableParagraph"/>
              <w:rPr>
                <w:rFonts w:ascii="Times New Roman"/>
                <w:sz w:val="21"/>
                <w:szCs w:val="21"/>
                <w:lang w:eastAsia="zh-CN"/>
              </w:rPr>
            </w:pPr>
            <w:r w:rsidRPr="00E128AF">
              <w:rPr>
                <w:rFonts w:ascii="Times New Roman"/>
                <w:sz w:val="21"/>
                <w:szCs w:val="21"/>
                <w:lang w:eastAsia="zh-CN"/>
              </w:rPr>
              <w:t>上述地区之外的其它地区。</w:t>
            </w:r>
          </w:p>
        </w:tc>
        <w:tc>
          <w:tcPr>
            <w:tcW w:w="696" w:type="pct"/>
            <w:vMerge/>
            <w:vAlign w:val="center"/>
          </w:tcPr>
          <w:p w:rsidR="005351C0" w:rsidRPr="00E128AF" w:rsidRDefault="005351C0" w:rsidP="005351C0">
            <w:pPr>
              <w:pStyle w:val="TableParagraph"/>
              <w:rPr>
                <w:rFonts w:ascii="Times New Roman"/>
                <w:sz w:val="21"/>
                <w:szCs w:val="21"/>
                <w:lang w:eastAsia="zh-CN"/>
              </w:rPr>
            </w:pPr>
          </w:p>
        </w:tc>
        <w:tc>
          <w:tcPr>
            <w:tcW w:w="668" w:type="pct"/>
            <w:vMerge/>
            <w:vAlign w:val="center"/>
          </w:tcPr>
          <w:p w:rsidR="005351C0" w:rsidRPr="00E128AF" w:rsidRDefault="005351C0" w:rsidP="005351C0">
            <w:pPr>
              <w:pStyle w:val="TableParagraph"/>
              <w:rPr>
                <w:rFonts w:ascii="Times New Roman"/>
                <w:b/>
                <w:sz w:val="21"/>
                <w:szCs w:val="21"/>
                <w:lang w:eastAsia="zh-CN"/>
              </w:rPr>
            </w:pPr>
          </w:p>
        </w:tc>
      </w:tr>
    </w:tbl>
    <w:p w:rsidR="005351C0" w:rsidRPr="00E128AF" w:rsidRDefault="005351C0" w:rsidP="005351C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由表</w:t>
      </w:r>
      <w:r w:rsidRPr="00E128AF">
        <w:rPr>
          <w:rFonts w:ascii="Times New Roman" w:cs="Times New Roman" w:hint="eastAsia"/>
          <w:sz w:val="24"/>
          <w:szCs w:val="24"/>
          <w:lang w:eastAsia="zh-CN"/>
        </w:rPr>
        <w:t>上表</w:t>
      </w:r>
      <w:r w:rsidRPr="00E128AF">
        <w:rPr>
          <w:rFonts w:ascii="Times New Roman" w:cs="Times New Roman"/>
          <w:sz w:val="24"/>
          <w:szCs w:val="24"/>
          <w:lang w:eastAsia="zh-CN"/>
        </w:rPr>
        <w:t>可知，开发区地下水功能敏感性为不敏感</w:t>
      </w:r>
      <w:r w:rsidRPr="00E128AF">
        <w:rPr>
          <w:rFonts w:ascii="Times New Roman" w:cs="Times New Roman"/>
          <w:sz w:val="24"/>
          <w:szCs w:val="24"/>
          <w:lang w:eastAsia="zh-CN"/>
        </w:rPr>
        <w:t>G3</w:t>
      </w:r>
      <w:r w:rsidRPr="00E128AF">
        <w:rPr>
          <w:rFonts w:ascii="Times New Roman" w:cs="Times New Roman"/>
          <w:sz w:val="24"/>
          <w:szCs w:val="24"/>
          <w:lang w:eastAsia="zh-CN"/>
        </w:rPr>
        <w:t>。包气带防污性能分级见表</w:t>
      </w:r>
      <w:r w:rsidRPr="00E128AF">
        <w:rPr>
          <w:rFonts w:ascii="Times New Roman" w:cs="Times New Roman" w:hint="eastAsia"/>
          <w:sz w:val="24"/>
          <w:szCs w:val="24"/>
          <w:lang w:eastAsia="zh-CN"/>
        </w:rPr>
        <w:t>下表。</w:t>
      </w:r>
    </w:p>
    <w:p w:rsidR="005351C0" w:rsidRPr="00E128AF" w:rsidRDefault="005351C0" w:rsidP="005351C0">
      <w:pPr>
        <w:jc w:val="center"/>
        <w:rPr>
          <w:rFonts w:ascii="Times New Roman" w:hAnsi="Times New Roman" w:cs="Times New Roman"/>
          <w:b/>
          <w:sz w:val="24"/>
          <w:lang w:eastAsia="zh-CN"/>
        </w:rPr>
      </w:pPr>
      <w:r w:rsidRPr="00E128AF">
        <w:rPr>
          <w:rFonts w:ascii="Times New Roman" w:cs="Times New Roman"/>
          <w:b/>
          <w:sz w:val="24"/>
          <w:lang w:eastAsia="zh-CN"/>
        </w:rPr>
        <w:t>表</w:t>
      </w:r>
      <w:r w:rsidRPr="00E128AF">
        <w:rPr>
          <w:rFonts w:ascii="Times New Roman" w:hAnsi="Times New Roman" w:cs="Times New Roman"/>
          <w:b/>
          <w:sz w:val="24"/>
          <w:lang w:eastAsia="zh-CN"/>
        </w:rPr>
        <w:t>7.2-9</w:t>
      </w:r>
      <w:r w:rsidRPr="00E128AF">
        <w:rPr>
          <w:rFonts w:ascii="Times New Roman" w:hAnsi="Times New Roman" w:cs="Times New Roman"/>
          <w:b/>
          <w:sz w:val="24"/>
          <w:lang w:eastAsia="zh-CN"/>
        </w:rPr>
        <w:tab/>
      </w:r>
      <w:r w:rsidRPr="00E128AF">
        <w:rPr>
          <w:rFonts w:ascii="Times New Roman" w:cs="Times New Roman"/>
          <w:b/>
          <w:sz w:val="24"/>
          <w:lang w:eastAsia="zh-CN"/>
        </w:rPr>
        <w:t>包气带防污性能分级情况一览表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1E0"/>
      </w:tblPr>
      <w:tblGrid>
        <w:gridCol w:w="749"/>
        <w:gridCol w:w="5047"/>
        <w:gridCol w:w="1926"/>
        <w:gridCol w:w="1003"/>
      </w:tblGrid>
      <w:tr w:rsidR="005351C0" w:rsidRPr="00E128AF" w:rsidTr="00911814">
        <w:trPr>
          <w:trHeight w:val="340"/>
        </w:trPr>
        <w:tc>
          <w:tcPr>
            <w:tcW w:w="429" w:type="pct"/>
          </w:tcPr>
          <w:p w:rsidR="005351C0" w:rsidRPr="00E128AF" w:rsidRDefault="005351C0" w:rsidP="005351C0">
            <w:pPr>
              <w:pStyle w:val="TableParagraph"/>
              <w:rPr>
                <w:rFonts w:ascii="Times New Roman"/>
                <w:sz w:val="21"/>
                <w:szCs w:val="21"/>
              </w:rPr>
            </w:pPr>
            <w:r w:rsidRPr="00E128AF">
              <w:rPr>
                <w:rFonts w:ascii="Times New Roman"/>
                <w:sz w:val="21"/>
                <w:szCs w:val="21"/>
              </w:rPr>
              <w:t>分级</w:t>
            </w:r>
          </w:p>
        </w:tc>
        <w:tc>
          <w:tcPr>
            <w:tcW w:w="2892" w:type="pct"/>
          </w:tcPr>
          <w:p w:rsidR="005351C0" w:rsidRPr="00E128AF" w:rsidRDefault="005351C0" w:rsidP="005351C0">
            <w:pPr>
              <w:pStyle w:val="TableParagraph"/>
              <w:rPr>
                <w:rFonts w:ascii="Times New Roman"/>
                <w:sz w:val="21"/>
                <w:szCs w:val="21"/>
              </w:rPr>
            </w:pPr>
            <w:r w:rsidRPr="00E128AF">
              <w:rPr>
                <w:rFonts w:ascii="Times New Roman"/>
                <w:sz w:val="21"/>
                <w:szCs w:val="21"/>
              </w:rPr>
              <w:t>分级依据</w:t>
            </w:r>
          </w:p>
        </w:tc>
        <w:tc>
          <w:tcPr>
            <w:tcW w:w="1104" w:type="pct"/>
          </w:tcPr>
          <w:p w:rsidR="005351C0" w:rsidRPr="00E128AF" w:rsidRDefault="005351C0" w:rsidP="005351C0">
            <w:pPr>
              <w:pStyle w:val="TableParagraph"/>
              <w:jc w:val="left"/>
              <w:rPr>
                <w:rFonts w:ascii="Times New Roman"/>
                <w:sz w:val="21"/>
                <w:szCs w:val="21"/>
              </w:rPr>
            </w:pPr>
            <w:r w:rsidRPr="00E128AF">
              <w:rPr>
                <w:rFonts w:ascii="Times New Roman"/>
                <w:sz w:val="21"/>
                <w:szCs w:val="21"/>
              </w:rPr>
              <w:t>项目情况</w:t>
            </w:r>
          </w:p>
        </w:tc>
        <w:tc>
          <w:tcPr>
            <w:tcW w:w="575" w:type="pct"/>
          </w:tcPr>
          <w:p w:rsidR="005351C0" w:rsidRPr="00E128AF" w:rsidRDefault="005351C0" w:rsidP="005351C0">
            <w:pPr>
              <w:pStyle w:val="TableParagraph"/>
              <w:jc w:val="left"/>
              <w:rPr>
                <w:rFonts w:ascii="Times New Roman"/>
                <w:sz w:val="21"/>
                <w:szCs w:val="21"/>
              </w:rPr>
            </w:pPr>
            <w:r w:rsidRPr="00E128AF">
              <w:rPr>
                <w:rFonts w:ascii="Times New Roman"/>
                <w:sz w:val="21"/>
                <w:szCs w:val="21"/>
              </w:rPr>
              <w:t>分级情况</w:t>
            </w:r>
          </w:p>
        </w:tc>
      </w:tr>
      <w:tr w:rsidR="005351C0" w:rsidRPr="00E128AF" w:rsidTr="00911814">
        <w:trPr>
          <w:trHeight w:val="340"/>
        </w:trPr>
        <w:tc>
          <w:tcPr>
            <w:tcW w:w="429" w:type="pct"/>
          </w:tcPr>
          <w:p w:rsidR="005351C0" w:rsidRPr="00E128AF" w:rsidRDefault="005351C0" w:rsidP="005351C0">
            <w:pPr>
              <w:pStyle w:val="TableParagraph"/>
              <w:rPr>
                <w:rFonts w:ascii="Times New Roman"/>
                <w:sz w:val="21"/>
                <w:szCs w:val="21"/>
              </w:rPr>
            </w:pPr>
            <w:r w:rsidRPr="00E128AF">
              <w:rPr>
                <w:rFonts w:ascii="Times New Roman"/>
                <w:sz w:val="21"/>
                <w:szCs w:val="21"/>
              </w:rPr>
              <w:t>D3</w:t>
            </w:r>
          </w:p>
        </w:tc>
        <w:tc>
          <w:tcPr>
            <w:tcW w:w="2892" w:type="pct"/>
          </w:tcPr>
          <w:p w:rsidR="005351C0" w:rsidRPr="00E128AF" w:rsidRDefault="005351C0" w:rsidP="00B46830">
            <w:pPr>
              <w:rPr>
                <w:lang w:eastAsia="zh-CN"/>
              </w:rPr>
            </w:pPr>
            <w:r w:rsidRPr="00E128AF">
              <w:rPr>
                <w:spacing w:val="-87"/>
                <w:lang w:eastAsia="zh-CN"/>
              </w:rPr>
              <w:t>岩</w:t>
            </w:r>
            <w:r w:rsidRPr="00E128AF">
              <w:rPr>
                <w:lang w:eastAsia="zh-CN"/>
              </w:rPr>
              <w:t>（土</w:t>
            </w:r>
            <w:r w:rsidRPr="00E128AF">
              <w:rPr>
                <w:spacing w:val="-89"/>
                <w:lang w:eastAsia="zh-CN"/>
              </w:rPr>
              <w:t>）</w:t>
            </w:r>
            <w:r w:rsidRPr="00E128AF">
              <w:rPr>
                <w:lang w:eastAsia="zh-CN"/>
              </w:rPr>
              <w:t>层单层厚度</w:t>
            </w:r>
            <w:r w:rsidRPr="00E128AF">
              <w:rPr>
                <w:spacing w:val="-1"/>
                <w:lang w:eastAsia="zh-CN"/>
              </w:rPr>
              <w:t>M</w:t>
            </w:r>
            <w:r w:rsidRPr="00E128AF">
              <w:rPr>
                <w:lang w:eastAsia="zh-CN"/>
              </w:rPr>
              <w:t>b</w:t>
            </w:r>
            <w:r w:rsidRPr="00E128AF">
              <w:rPr>
                <w:spacing w:val="-1"/>
                <w:lang w:eastAsia="zh-CN"/>
              </w:rPr>
              <w:t>≥</w:t>
            </w:r>
            <w:r w:rsidRPr="00E128AF">
              <w:rPr>
                <w:lang w:eastAsia="zh-CN"/>
              </w:rPr>
              <w:t>1.0</w:t>
            </w:r>
            <w:r w:rsidRPr="00E128AF">
              <w:rPr>
                <w:spacing w:val="-4"/>
                <w:lang w:eastAsia="zh-CN"/>
              </w:rPr>
              <w:t>m</w:t>
            </w:r>
            <w:r w:rsidRPr="00E128AF">
              <w:rPr>
                <w:spacing w:val="-87"/>
                <w:lang w:eastAsia="zh-CN"/>
              </w:rPr>
              <w:t>，</w:t>
            </w:r>
            <w:r w:rsidRPr="00E128AF">
              <w:rPr>
                <w:lang w:eastAsia="zh-CN"/>
              </w:rPr>
              <w:t>渗透系数K</w:t>
            </w:r>
            <w:r w:rsidRPr="00E128AF">
              <w:rPr>
                <w:rFonts w:hint="eastAsia"/>
                <w:lang w:eastAsia="zh-CN"/>
              </w:rPr>
              <w:t>≤</w:t>
            </w:r>
            <w:r w:rsidRPr="00E128AF">
              <w:rPr>
                <w:lang w:eastAsia="zh-CN"/>
              </w:rPr>
              <w:t>10</w:t>
            </w:r>
            <w:r w:rsidR="00B46830" w:rsidRPr="00E128AF">
              <w:rPr>
                <w:rFonts w:ascii="Times New Roman" w:hAnsi="Times New Roman" w:cs="Times New Roman"/>
                <w:sz w:val="21"/>
                <w:szCs w:val="21"/>
                <w:vertAlign w:val="superscript"/>
                <w:lang w:eastAsia="zh-CN"/>
              </w:rPr>
              <w:t>-7</w:t>
            </w:r>
            <w:r w:rsidRPr="00E128AF">
              <w:rPr>
                <w:lang w:eastAsia="zh-CN"/>
              </w:rPr>
              <w:t>cm/s，且分布连续、稳定。</w:t>
            </w:r>
          </w:p>
        </w:tc>
        <w:tc>
          <w:tcPr>
            <w:tcW w:w="1104" w:type="pct"/>
            <w:vMerge w:val="restart"/>
          </w:tcPr>
          <w:p w:rsidR="005351C0" w:rsidRPr="00E128AF" w:rsidRDefault="005351C0" w:rsidP="005351C0">
            <w:pPr>
              <w:pStyle w:val="TableParagraph"/>
              <w:jc w:val="left"/>
              <w:rPr>
                <w:rFonts w:ascii="Times New Roman"/>
                <w:sz w:val="21"/>
                <w:szCs w:val="21"/>
                <w:lang w:eastAsia="zh-CN"/>
              </w:rPr>
            </w:pPr>
            <w:r w:rsidRPr="00E128AF">
              <w:rPr>
                <w:rFonts w:ascii="Times New Roman"/>
                <w:sz w:val="21"/>
                <w:szCs w:val="21"/>
                <w:lang w:eastAsia="zh-CN"/>
              </w:rPr>
              <w:t>项目</w:t>
            </w:r>
            <w:r w:rsidRPr="00E128AF">
              <w:rPr>
                <w:rFonts w:ascii="Times New Roman"/>
                <w:spacing w:val="-3"/>
                <w:sz w:val="21"/>
                <w:szCs w:val="21"/>
                <w:lang w:eastAsia="zh-CN"/>
              </w:rPr>
              <w:t>厂</w:t>
            </w:r>
            <w:r w:rsidRPr="00E128AF">
              <w:rPr>
                <w:rFonts w:ascii="Times New Roman"/>
                <w:sz w:val="21"/>
                <w:szCs w:val="21"/>
                <w:lang w:eastAsia="zh-CN"/>
              </w:rPr>
              <w:t>址</w:t>
            </w:r>
            <w:r w:rsidRPr="00E128AF">
              <w:rPr>
                <w:rFonts w:ascii="Times New Roman"/>
                <w:spacing w:val="-3"/>
                <w:sz w:val="21"/>
                <w:szCs w:val="21"/>
                <w:lang w:eastAsia="zh-CN"/>
              </w:rPr>
              <w:t>包</w:t>
            </w:r>
            <w:r w:rsidRPr="00E128AF">
              <w:rPr>
                <w:rFonts w:ascii="Times New Roman"/>
                <w:sz w:val="21"/>
                <w:szCs w:val="21"/>
                <w:lang w:eastAsia="zh-CN"/>
              </w:rPr>
              <w:t>气带粘土</w:t>
            </w:r>
            <w:r w:rsidRPr="00E128AF">
              <w:rPr>
                <w:rFonts w:ascii="Times New Roman"/>
                <w:spacing w:val="-3"/>
                <w:sz w:val="21"/>
                <w:szCs w:val="21"/>
                <w:lang w:eastAsia="zh-CN"/>
              </w:rPr>
              <w:t>层</w:t>
            </w:r>
            <w:r w:rsidRPr="00E128AF">
              <w:rPr>
                <w:rFonts w:ascii="Times New Roman"/>
                <w:sz w:val="21"/>
                <w:szCs w:val="21"/>
                <w:lang w:eastAsia="zh-CN"/>
              </w:rPr>
              <w:t>厚</w:t>
            </w:r>
            <w:r w:rsidRPr="00E128AF">
              <w:rPr>
                <w:rFonts w:ascii="Times New Roman"/>
                <w:spacing w:val="-3"/>
                <w:sz w:val="21"/>
                <w:szCs w:val="21"/>
                <w:lang w:eastAsia="zh-CN"/>
              </w:rPr>
              <w:t>度</w:t>
            </w:r>
            <w:r w:rsidRPr="00E128AF">
              <w:rPr>
                <w:rFonts w:ascii="Times New Roman"/>
                <w:sz w:val="21"/>
                <w:szCs w:val="21"/>
                <w:lang w:eastAsia="zh-CN"/>
              </w:rPr>
              <w:t>为</w:t>
            </w:r>
            <w:r w:rsidRPr="00E128AF">
              <w:rPr>
                <w:rFonts w:ascii="Times New Roman"/>
                <w:sz w:val="21"/>
                <w:szCs w:val="21"/>
                <w:lang w:eastAsia="zh-CN"/>
              </w:rPr>
              <w:t>0.5</w:t>
            </w:r>
            <w:r w:rsidRPr="00E128AF">
              <w:rPr>
                <w:rFonts w:ascii="Times New Roman"/>
                <w:sz w:val="21"/>
                <w:szCs w:val="21"/>
                <w:lang w:eastAsia="zh-CN"/>
              </w:rPr>
              <w:t>～</w:t>
            </w:r>
            <w:r w:rsidRPr="00E128AF">
              <w:rPr>
                <w:rFonts w:ascii="Times New Roman"/>
                <w:sz w:val="21"/>
                <w:szCs w:val="21"/>
                <w:lang w:eastAsia="zh-CN"/>
              </w:rPr>
              <w:t>1.00m</w:t>
            </w:r>
            <w:r w:rsidRPr="00E128AF">
              <w:rPr>
                <w:rFonts w:ascii="Times New Roman"/>
                <w:sz w:val="21"/>
                <w:szCs w:val="21"/>
                <w:lang w:eastAsia="zh-CN"/>
              </w:rPr>
              <w:t>米，渗透系数</w:t>
            </w:r>
          </w:p>
          <w:p w:rsidR="005351C0" w:rsidRPr="00E128AF" w:rsidRDefault="005351C0" w:rsidP="00911814">
            <w:pPr>
              <w:pStyle w:val="TableParagraph"/>
              <w:jc w:val="left"/>
              <w:rPr>
                <w:rFonts w:ascii="Times New Roman"/>
                <w:sz w:val="21"/>
                <w:szCs w:val="21"/>
                <w:lang w:eastAsia="zh-CN"/>
              </w:rPr>
            </w:pPr>
            <w:r w:rsidRPr="00E128AF">
              <w:rPr>
                <w:rFonts w:ascii="Times New Roman"/>
                <w:spacing w:val="-4"/>
                <w:sz w:val="21"/>
                <w:szCs w:val="21"/>
                <w:lang w:eastAsia="zh-CN"/>
              </w:rPr>
              <w:t>K</w:t>
            </w:r>
            <w:r w:rsidR="00911814" w:rsidRPr="00E128AF">
              <w:rPr>
                <w:rFonts w:ascii="Times New Roman" w:hint="eastAsia"/>
                <w:spacing w:val="-1"/>
                <w:sz w:val="21"/>
                <w:szCs w:val="21"/>
                <w:lang w:eastAsia="zh-CN"/>
              </w:rPr>
              <w:t>约为</w:t>
            </w:r>
            <w:r w:rsidR="00911814" w:rsidRPr="00E128AF">
              <w:rPr>
                <w:rFonts w:ascii="Times New Roman" w:hint="eastAsia"/>
                <w:spacing w:val="-1"/>
                <w:sz w:val="21"/>
                <w:szCs w:val="21"/>
                <w:lang w:eastAsia="zh-CN"/>
              </w:rPr>
              <w:t>2.89</w:t>
            </w:r>
            <w:r w:rsidR="00911814" w:rsidRPr="00E128AF">
              <w:rPr>
                <w:rFonts w:ascii="Times New Roman" w:hint="eastAsia"/>
                <w:spacing w:val="-1"/>
                <w:sz w:val="21"/>
                <w:szCs w:val="21"/>
                <w:lang w:eastAsia="zh-CN"/>
              </w:rPr>
              <w:t>×</w:t>
            </w:r>
            <w:r w:rsidR="00911814" w:rsidRPr="00E128AF">
              <w:rPr>
                <w:rFonts w:ascii="Times New Roman" w:hint="eastAsia"/>
                <w:spacing w:val="-1"/>
                <w:sz w:val="21"/>
                <w:szCs w:val="21"/>
                <w:lang w:eastAsia="zh-CN"/>
              </w:rPr>
              <w:t>10</w:t>
            </w:r>
            <w:r w:rsidR="00911814" w:rsidRPr="00E128AF">
              <w:rPr>
                <w:rFonts w:ascii="Times New Roman" w:hAnsi="Times New Roman" w:cs="Times New Roman" w:hint="eastAsia"/>
                <w:sz w:val="21"/>
                <w:szCs w:val="21"/>
                <w:vertAlign w:val="superscript"/>
                <w:lang w:eastAsia="zh-CN"/>
              </w:rPr>
              <w:t>-3</w:t>
            </w:r>
            <w:r w:rsidRPr="00E128AF">
              <w:rPr>
                <w:rFonts w:ascii="Times New Roman"/>
                <w:spacing w:val="2"/>
                <w:sz w:val="21"/>
                <w:szCs w:val="21"/>
                <w:lang w:eastAsia="zh-CN"/>
              </w:rPr>
              <w:t>c</w:t>
            </w:r>
            <w:r w:rsidRPr="00E128AF">
              <w:rPr>
                <w:rFonts w:ascii="Times New Roman"/>
                <w:spacing w:val="-2"/>
                <w:sz w:val="21"/>
                <w:szCs w:val="21"/>
                <w:lang w:eastAsia="zh-CN"/>
              </w:rPr>
              <w:t>m/</w:t>
            </w:r>
            <w:r w:rsidRPr="00E128AF">
              <w:rPr>
                <w:rFonts w:ascii="Times New Roman"/>
                <w:spacing w:val="-1"/>
                <w:sz w:val="21"/>
                <w:szCs w:val="21"/>
                <w:lang w:eastAsia="zh-CN"/>
              </w:rPr>
              <w:t>s</w:t>
            </w:r>
            <w:r w:rsidR="00911814" w:rsidRPr="00E128AF">
              <w:rPr>
                <w:rFonts w:ascii="Times New Roman" w:hint="eastAsia"/>
                <w:spacing w:val="-1"/>
                <w:sz w:val="21"/>
                <w:szCs w:val="21"/>
                <w:lang w:eastAsia="zh-CN"/>
              </w:rPr>
              <w:t>（＞</w:t>
            </w:r>
            <w:r w:rsidR="00911814" w:rsidRPr="00E128AF">
              <w:rPr>
                <w:rFonts w:ascii="Times New Roman" w:hint="eastAsia"/>
                <w:spacing w:val="-1"/>
                <w:sz w:val="21"/>
                <w:szCs w:val="21"/>
                <w:lang w:eastAsia="zh-CN"/>
              </w:rPr>
              <w:t>10</w:t>
            </w:r>
            <w:r w:rsidR="00911814" w:rsidRPr="00E128AF">
              <w:rPr>
                <w:rFonts w:ascii="Times New Roman" w:hint="eastAsia"/>
                <w:spacing w:val="-1"/>
                <w:sz w:val="21"/>
                <w:szCs w:val="21"/>
                <w:vertAlign w:val="superscript"/>
                <w:lang w:eastAsia="zh-CN"/>
              </w:rPr>
              <w:t>-4</w:t>
            </w:r>
            <w:r w:rsidR="00911814" w:rsidRPr="00E128AF">
              <w:rPr>
                <w:rFonts w:ascii="Times New Roman" w:hint="eastAsia"/>
                <w:spacing w:val="-1"/>
                <w:sz w:val="21"/>
                <w:szCs w:val="21"/>
                <w:lang w:eastAsia="zh-CN"/>
              </w:rPr>
              <w:t>cm/s</w:t>
            </w:r>
            <w:r w:rsidR="00911814" w:rsidRPr="00E128AF">
              <w:rPr>
                <w:rFonts w:ascii="Times New Roman" w:hint="eastAsia"/>
                <w:spacing w:val="-1"/>
                <w:sz w:val="21"/>
                <w:szCs w:val="21"/>
                <w:lang w:eastAsia="zh-CN"/>
              </w:rPr>
              <w:t>）</w:t>
            </w:r>
            <w:r w:rsidRPr="00E128AF">
              <w:rPr>
                <w:rFonts w:ascii="Times New Roman"/>
                <w:spacing w:val="-99"/>
                <w:sz w:val="21"/>
                <w:szCs w:val="21"/>
                <w:lang w:eastAsia="zh-CN"/>
              </w:rPr>
              <w:t>，</w:t>
            </w:r>
            <w:r w:rsidRPr="00E128AF">
              <w:rPr>
                <w:rFonts w:ascii="Times New Roman"/>
                <w:sz w:val="21"/>
                <w:szCs w:val="21"/>
                <w:lang w:eastAsia="zh-CN"/>
              </w:rPr>
              <w:t>且分布连</w:t>
            </w:r>
            <w:r w:rsidRPr="00E128AF">
              <w:rPr>
                <w:rFonts w:ascii="Times New Roman"/>
                <w:spacing w:val="-3"/>
                <w:sz w:val="21"/>
                <w:szCs w:val="21"/>
                <w:lang w:eastAsia="zh-CN"/>
              </w:rPr>
              <w:t>续</w:t>
            </w:r>
            <w:r w:rsidRPr="00E128AF">
              <w:rPr>
                <w:rFonts w:ascii="Times New Roman"/>
                <w:sz w:val="21"/>
                <w:szCs w:val="21"/>
                <w:lang w:eastAsia="zh-CN"/>
              </w:rPr>
              <w:t>、</w:t>
            </w:r>
            <w:r w:rsidRPr="00E128AF">
              <w:rPr>
                <w:rFonts w:ascii="Times New Roman"/>
                <w:spacing w:val="-3"/>
                <w:sz w:val="21"/>
                <w:szCs w:val="21"/>
                <w:lang w:eastAsia="zh-CN"/>
              </w:rPr>
              <w:t>稳</w:t>
            </w:r>
            <w:r w:rsidRPr="00E128AF">
              <w:rPr>
                <w:rFonts w:ascii="Times New Roman"/>
                <w:sz w:val="21"/>
                <w:szCs w:val="21"/>
                <w:lang w:eastAsia="zh-CN"/>
              </w:rPr>
              <w:t>定</w:t>
            </w:r>
          </w:p>
        </w:tc>
        <w:tc>
          <w:tcPr>
            <w:tcW w:w="575" w:type="pct"/>
            <w:vMerge w:val="restart"/>
          </w:tcPr>
          <w:p w:rsidR="005351C0" w:rsidRPr="00E128AF" w:rsidRDefault="005351C0" w:rsidP="00911814">
            <w:pPr>
              <w:pStyle w:val="TableParagraph"/>
              <w:rPr>
                <w:rFonts w:ascii="Times New Roman"/>
                <w:sz w:val="21"/>
                <w:szCs w:val="21"/>
                <w:lang w:eastAsia="zh-CN"/>
              </w:rPr>
            </w:pPr>
            <w:r w:rsidRPr="00E128AF">
              <w:rPr>
                <w:rFonts w:ascii="Times New Roman"/>
                <w:sz w:val="21"/>
                <w:szCs w:val="21"/>
              </w:rPr>
              <w:t>D</w:t>
            </w:r>
            <w:r w:rsidR="00911814" w:rsidRPr="00E128AF">
              <w:rPr>
                <w:rFonts w:ascii="Times New Roman" w:hint="eastAsia"/>
                <w:sz w:val="21"/>
                <w:szCs w:val="21"/>
                <w:lang w:eastAsia="zh-CN"/>
              </w:rPr>
              <w:t>1</w:t>
            </w:r>
          </w:p>
        </w:tc>
      </w:tr>
      <w:tr w:rsidR="005351C0" w:rsidRPr="00E128AF" w:rsidTr="00911814">
        <w:trPr>
          <w:trHeight w:val="340"/>
        </w:trPr>
        <w:tc>
          <w:tcPr>
            <w:tcW w:w="429" w:type="pct"/>
          </w:tcPr>
          <w:p w:rsidR="005351C0" w:rsidRPr="00E128AF" w:rsidRDefault="005351C0" w:rsidP="005351C0">
            <w:pPr>
              <w:pStyle w:val="TableParagraph"/>
              <w:rPr>
                <w:rFonts w:ascii="Times New Roman"/>
                <w:sz w:val="21"/>
                <w:szCs w:val="21"/>
              </w:rPr>
            </w:pPr>
            <w:r w:rsidRPr="00E128AF">
              <w:rPr>
                <w:rFonts w:ascii="Times New Roman"/>
                <w:sz w:val="21"/>
                <w:szCs w:val="21"/>
              </w:rPr>
              <w:t>D2</w:t>
            </w:r>
          </w:p>
        </w:tc>
        <w:tc>
          <w:tcPr>
            <w:tcW w:w="2892" w:type="pct"/>
          </w:tcPr>
          <w:p w:rsidR="005351C0" w:rsidRPr="00E128AF" w:rsidRDefault="005351C0" w:rsidP="00911814">
            <w:pPr>
              <w:pStyle w:val="TableParagraph"/>
              <w:jc w:val="left"/>
              <w:rPr>
                <w:rFonts w:ascii="Times New Roman"/>
                <w:sz w:val="21"/>
                <w:szCs w:val="21"/>
                <w:lang w:eastAsia="zh-CN"/>
              </w:rPr>
            </w:pPr>
            <w:r w:rsidRPr="00E128AF">
              <w:rPr>
                <w:rFonts w:ascii="Times New Roman"/>
                <w:sz w:val="21"/>
                <w:szCs w:val="21"/>
                <w:lang w:eastAsia="zh-CN"/>
              </w:rPr>
              <w:t>岩（土）层单层厚度</w:t>
            </w:r>
            <w:r w:rsidRPr="00E128AF">
              <w:rPr>
                <w:rFonts w:ascii="Times New Roman"/>
                <w:sz w:val="21"/>
                <w:szCs w:val="21"/>
                <w:lang w:eastAsia="zh-CN"/>
              </w:rPr>
              <w:t>0.5m</w:t>
            </w:r>
            <w:r w:rsidRPr="00E128AF">
              <w:rPr>
                <w:rFonts w:ascii="Times New Roman" w:hint="eastAsia"/>
                <w:sz w:val="21"/>
                <w:szCs w:val="21"/>
                <w:lang w:eastAsia="zh-CN"/>
              </w:rPr>
              <w:t>≤</w:t>
            </w:r>
            <w:r w:rsidRPr="00E128AF">
              <w:rPr>
                <w:rFonts w:ascii="Times New Roman"/>
                <w:sz w:val="21"/>
                <w:szCs w:val="21"/>
                <w:lang w:eastAsia="zh-CN"/>
              </w:rPr>
              <w:t>Mb&lt;1.0m</w:t>
            </w:r>
            <w:r w:rsidRPr="00E128AF">
              <w:rPr>
                <w:rFonts w:ascii="Times New Roman"/>
                <w:sz w:val="21"/>
                <w:szCs w:val="21"/>
                <w:lang w:eastAsia="zh-CN"/>
              </w:rPr>
              <w:t>，渗透系数</w:t>
            </w:r>
            <w:r w:rsidRPr="00E128AF">
              <w:rPr>
                <w:rFonts w:ascii="Times New Roman"/>
                <w:sz w:val="21"/>
                <w:szCs w:val="21"/>
                <w:lang w:eastAsia="zh-CN"/>
              </w:rPr>
              <w:t>K</w:t>
            </w:r>
            <w:r w:rsidRPr="00E128AF">
              <w:rPr>
                <w:rFonts w:ascii="Times New Roman" w:hint="eastAsia"/>
                <w:sz w:val="21"/>
                <w:szCs w:val="21"/>
                <w:lang w:eastAsia="zh-CN"/>
              </w:rPr>
              <w:t>≤</w:t>
            </w:r>
            <w:r w:rsidRPr="00E128AF">
              <w:rPr>
                <w:rFonts w:ascii="Times New Roman"/>
                <w:sz w:val="21"/>
                <w:szCs w:val="21"/>
                <w:lang w:eastAsia="zh-CN"/>
              </w:rPr>
              <w:t>10</w:t>
            </w:r>
            <w:r w:rsidRPr="00E128AF">
              <w:rPr>
                <w:rFonts w:ascii="Times New Roman" w:hAnsi="Times New Roman" w:cs="Times New Roman"/>
                <w:sz w:val="21"/>
                <w:szCs w:val="21"/>
                <w:vertAlign w:val="superscript"/>
                <w:lang w:eastAsia="zh-CN"/>
              </w:rPr>
              <w:t>-7</w:t>
            </w:r>
            <w:r w:rsidRPr="00E128AF">
              <w:rPr>
                <w:rFonts w:ascii="Times New Roman"/>
                <w:sz w:val="21"/>
                <w:szCs w:val="21"/>
                <w:lang w:eastAsia="zh-CN"/>
              </w:rPr>
              <w:t>cm/s</w:t>
            </w:r>
            <w:r w:rsidRPr="00E128AF">
              <w:rPr>
                <w:rFonts w:ascii="Times New Roman"/>
                <w:sz w:val="21"/>
                <w:szCs w:val="21"/>
                <w:lang w:eastAsia="zh-CN"/>
              </w:rPr>
              <w:t>，且分布连续、稳定。岩（土）层单层厚度</w:t>
            </w:r>
            <w:r w:rsidRPr="00E128AF">
              <w:rPr>
                <w:rFonts w:ascii="Times New Roman"/>
                <w:sz w:val="21"/>
                <w:szCs w:val="21"/>
                <w:lang w:eastAsia="zh-CN"/>
              </w:rPr>
              <w:t>Mb</w:t>
            </w:r>
            <w:r w:rsidRPr="00E128AF">
              <w:rPr>
                <w:rFonts w:ascii="Times New Roman" w:hint="eastAsia"/>
                <w:sz w:val="21"/>
                <w:szCs w:val="21"/>
                <w:lang w:eastAsia="zh-CN"/>
              </w:rPr>
              <w:t>≥</w:t>
            </w:r>
            <w:r w:rsidRPr="00E128AF">
              <w:rPr>
                <w:rFonts w:ascii="Times New Roman"/>
                <w:sz w:val="21"/>
                <w:szCs w:val="21"/>
                <w:lang w:eastAsia="zh-CN"/>
              </w:rPr>
              <w:t>1.0m</w:t>
            </w:r>
            <w:r w:rsidRPr="00E128AF">
              <w:rPr>
                <w:rFonts w:ascii="Times New Roman"/>
                <w:sz w:val="21"/>
                <w:szCs w:val="21"/>
                <w:lang w:eastAsia="zh-CN"/>
              </w:rPr>
              <w:t>，渗透系数</w:t>
            </w:r>
            <w:r w:rsidRPr="00E128AF">
              <w:rPr>
                <w:rFonts w:ascii="Times New Roman"/>
                <w:sz w:val="21"/>
                <w:szCs w:val="21"/>
                <w:lang w:eastAsia="zh-CN"/>
              </w:rPr>
              <w:t>10</w:t>
            </w:r>
            <w:r w:rsidRPr="00E128AF">
              <w:rPr>
                <w:rFonts w:ascii="Times New Roman" w:hAnsi="Times New Roman" w:cs="Times New Roman"/>
                <w:sz w:val="21"/>
                <w:szCs w:val="21"/>
                <w:vertAlign w:val="superscript"/>
                <w:lang w:eastAsia="zh-CN"/>
              </w:rPr>
              <w:t>-7</w:t>
            </w:r>
            <w:r w:rsidRPr="00E128AF">
              <w:rPr>
                <w:rFonts w:ascii="Times New Roman"/>
                <w:sz w:val="21"/>
                <w:szCs w:val="21"/>
                <w:lang w:eastAsia="zh-CN"/>
              </w:rPr>
              <w:t>cm/s&lt;K</w:t>
            </w:r>
            <w:r w:rsidRPr="00E128AF">
              <w:rPr>
                <w:rFonts w:ascii="Times New Roman" w:hint="eastAsia"/>
                <w:sz w:val="21"/>
                <w:szCs w:val="21"/>
                <w:lang w:eastAsia="zh-CN"/>
              </w:rPr>
              <w:t>≤</w:t>
            </w:r>
            <w:r w:rsidRPr="00E128AF">
              <w:rPr>
                <w:rFonts w:ascii="Times New Roman"/>
                <w:sz w:val="21"/>
                <w:szCs w:val="21"/>
                <w:lang w:eastAsia="zh-CN"/>
              </w:rPr>
              <w:t>10</w:t>
            </w:r>
            <w:r w:rsidRPr="00E128AF">
              <w:rPr>
                <w:rFonts w:ascii="Times New Roman" w:hAnsi="Times New Roman" w:cs="Times New Roman"/>
                <w:sz w:val="21"/>
                <w:szCs w:val="21"/>
                <w:vertAlign w:val="superscript"/>
                <w:lang w:eastAsia="zh-CN"/>
              </w:rPr>
              <w:t>-4</w:t>
            </w:r>
            <w:r w:rsidRPr="00E128AF">
              <w:rPr>
                <w:rFonts w:ascii="Times New Roman"/>
                <w:sz w:val="21"/>
                <w:szCs w:val="21"/>
                <w:lang w:eastAsia="zh-CN"/>
              </w:rPr>
              <w:t>cm/s</w:t>
            </w:r>
            <w:r w:rsidRPr="00E128AF">
              <w:rPr>
                <w:rFonts w:ascii="Times New Roman"/>
                <w:sz w:val="21"/>
                <w:szCs w:val="21"/>
                <w:lang w:eastAsia="zh-CN"/>
              </w:rPr>
              <w:t>，且分布连续、稳定。</w:t>
            </w:r>
          </w:p>
        </w:tc>
        <w:tc>
          <w:tcPr>
            <w:tcW w:w="1104" w:type="pct"/>
            <w:vMerge/>
          </w:tcPr>
          <w:p w:rsidR="005351C0" w:rsidRPr="00E128AF" w:rsidRDefault="005351C0" w:rsidP="005351C0">
            <w:pPr>
              <w:rPr>
                <w:szCs w:val="21"/>
                <w:lang w:eastAsia="zh-CN"/>
              </w:rPr>
            </w:pPr>
          </w:p>
        </w:tc>
        <w:tc>
          <w:tcPr>
            <w:tcW w:w="575" w:type="pct"/>
            <w:vMerge/>
          </w:tcPr>
          <w:p w:rsidR="005351C0" w:rsidRPr="00E128AF" w:rsidRDefault="005351C0" w:rsidP="005351C0">
            <w:pPr>
              <w:rPr>
                <w:szCs w:val="21"/>
                <w:lang w:eastAsia="zh-CN"/>
              </w:rPr>
            </w:pPr>
          </w:p>
        </w:tc>
      </w:tr>
      <w:tr w:rsidR="005351C0" w:rsidRPr="00E128AF" w:rsidTr="00911814">
        <w:trPr>
          <w:trHeight w:val="340"/>
        </w:trPr>
        <w:tc>
          <w:tcPr>
            <w:tcW w:w="429" w:type="pct"/>
          </w:tcPr>
          <w:p w:rsidR="005351C0" w:rsidRPr="00E128AF" w:rsidRDefault="005351C0" w:rsidP="005351C0">
            <w:pPr>
              <w:pStyle w:val="TableParagraph"/>
              <w:rPr>
                <w:rFonts w:ascii="Times New Roman"/>
                <w:sz w:val="21"/>
                <w:szCs w:val="21"/>
              </w:rPr>
            </w:pPr>
            <w:r w:rsidRPr="00E128AF">
              <w:rPr>
                <w:rFonts w:ascii="Times New Roman"/>
                <w:sz w:val="21"/>
                <w:szCs w:val="21"/>
              </w:rPr>
              <w:t>D1</w:t>
            </w:r>
          </w:p>
        </w:tc>
        <w:tc>
          <w:tcPr>
            <w:tcW w:w="2892" w:type="pct"/>
          </w:tcPr>
          <w:p w:rsidR="005351C0" w:rsidRPr="00E128AF" w:rsidRDefault="005351C0" w:rsidP="00911814">
            <w:pPr>
              <w:pStyle w:val="TableParagraph"/>
              <w:jc w:val="left"/>
              <w:rPr>
                <w:rFonts w:ascii="Times New Roman"/>
                <w:sz w:val="21"/>
                <w:szCs w:val="21"/>
                <w:lang w:eastAsia="zh-CN"/>
              </w:rPr>
            </w:pPr>
            <w:r w:rsidRPr="00E128AF">
              <w:rPr>
                <w:rFonts w:ascii="Times New Roman"/>
                <w:sz w:val="21"/>
                <w:szCs w:val="21"/>
                <w:lang w:eastAsia="zh-CN"/>
              </w:rPr>
              <w:t>岩（土）层不满足上述“强”和“中”条件。</w:t>
            </w:r>
          </w:p>
        </w:tc>
        <w:tc>
          <w:tcPr>
            <w:tcW w:w="1104" w:type="pct"/>
            <w:vMerge/>
          </w:tcPr>
          <w:p w:rsidR="005351C0" w:rsidRPr="00E128AF" w:rsidRDefault="005351C0" w:rsidP="005351C0">
            <w:pPr>
              <w:rPr>
                <w:szCs w:val="21"/>
                <w:lang w:eastAsia="zh-CN"/>
              </w:rPr>
            </w:pPr>
          </w:p>
        </w:tc>
        <w:tc>
          <w:tcPr>
            <w:tcW w:w="575" w:type="pct"/>
            <w:vMerge/>
          </w:tcPr>
          <w:p w:rsidR="005351C0" w:rsidRPr="00E128AF" w:rsidRDefault="005351C0" w:rsidP="005351C0">
            <w:pPr>
              <w:rPr>
                <w:szCs w:val="21"/>
                <w:lang w:eastAsia="zh-CN"/>
              </w:rPr>
            </w:pPr>
          </w:p>
        </w:tc>
      </w:tr>
    </w:tbl>
    <w:p w:rsidR="005351C0" w:rsidRPr="00E128AF" w:rsidRDefault="005351C0" w:rsidP="005351C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由</w:t>
      </w:r>
      <w:r w:rsidRPr="00E128AF">
        <w:rPr>
          <w:rFonts w:ascii="Times New Roman" w:cs="Times New Roman" w:hint="eastAsia"/>
          <w:sz w:val="24"/>
          <w:szCs w:val="24"/>
          <w:lang w:eastAsia="zh-CN"/>
        </w:rPr>
        <w:t>上表</w:t>
      </w:r>
      <w:r w:rsidRPr="00E128AF">
        <w:rPr>
          <w:rFonts w:ascii="Times New Roman" w:cs="Times New Roman"/>
          <w:sz w:val="24"/>
          <w:szCs w:val="24"/>
          <w:lang w:eastAsia="zh-CN"/>
        </w:rPr>
        <w:t>可知，项目包气带防污性能为</w:t>
      </w:r>
      <w:r w:rsidRPr="00E128AF">
        <w:rPr>
          <w:rFonts w:ascii="Times New Roman" w:cs="Times New Roman"/>
          <w:sz w:val="24"/>
          <w:szCs w:val="24"/>
          <w:lang w:eastAsia="zh-CN"/>
        </w:rPr>
        <w:t>D2</w:t>
      </w:r>
      <w:r w:rsidRPr="00E128AF">
        <w:rPr>
          <w:rFonts w:ascii="Times New Roman" w:cs="Times New Roman"/>
          <w:sz w:val="24"/>
          <w:szCs w:val="24"/>
          <w:lang w:eastAsia="zh-CN"/>
        </w:rPr>
        <w:t>。</w:t>
      </w:r>
    </w:p>
    <w:p w:rsidR="005351C0" w:rsidRPr="00E128AF" w:rsidRDefault="005351C0" w:rsidP="005351C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根据地下水功能敏感性分级</w:t>
      </w:r>
      <w:r w:rsidRPr="00E128AF">
        <w:rPr>
          <w:rFonts w:ascii="Times New Roman" w:cs="Times New Roman"/>
          <w:sz w:val="24"/>
          <w:szCs w:val="24"/>
          <w:lang w:eastAsia="zh-CN"/>
        </w:rPr>
        <w:t>(G)</w:t>
      </w:r>
      <w:r w:rsidRPr="00E128AF">
        <w:rPr>
          <w:rFonts w:ascii="Times New Roman" w:cs="Times New Roman"/>
          <w:sz w:val="24"/>
          <w:szCs w:val="24"/>
          <w:lang w:eastAsia="zh-CN"/>
        </w:rPr>
        <w:t>和包气带防污性能</w:t>
      </w:r>
      <w:r w:rsidRPr="00E128AF">
        <w:rPr>
          <w:rFonts w:ascii="Times New Roman" w:cs="Times New Roman"/>
          <w:sz w:val="24"/>
          <w:szCs w:val="24"/>
          <w:lang w:eastAsia="zh-CN"/>
        </w:rPr>
        <w:t>(D)</w:t>
      </w:r>
      <w:r w:rsidRPr="00E128AF">
        <w:rPr>
          <w:rFonts w:ascii="Times New Roman" w:cs="Times New Roman"/>
          <w:sz w:val="24"/>
          <w:szCs w:val="24"/>
          <w:lang w:eastAsia="zh-CN"/>
        </w:rPr>
        <w:t>确定地下水环境敏感程度，具体见下表。</w:t>
      </w:r>
    </w:p>
    <w:p w:rsidR="005351C0" w:rsidRPr="00E128AF" w:rsidRDefault="005351C0" w:rsidP="005351C0">
      <w:pPr>
        <w:jc w:val="center"/>
        <w:rPr>
          <w:rFonts w:ascii="Times New Roman" w:hAnsi="Times New Roman" w:cs="Times New Roman"/>
          <w:b/>
          <w:sz w:val="24"/>
          <w:lang w:eastAsia="zh-CN"/>
        </w:rPr>
      </w:pPr>
      <w:r w:rsidRPr="00E128AF">
        <w:rPr>
          <w:rFonts w:ascii="Times New Roman" w:cs="Times New Roman"/>
          <w:b/>
          <w:sz w:val="24"/>
          <w:lang w:eastAsia="zh-CN"/>
        </w:rPr>
        <w:t>表</w:t>
      </w:r>
      <w:r w:rsidRPr="00E128AF">
        <w:rPr>
          <w:rFonts w:ascii="Times New Roman" w:hAnsi="Times New Roman" w:cs="Times New Roman"/>
          <w:b/>
          <w:sz w:val="24"/>
          <w:lang w:eastAsia="zh-CN"/>
        </w:rPr>
        <w:t xml:space="preserve">7.2-10  </w:t>
      </w:r>
      <w:r w:rsidRPr="00E128AF">
        <w:rPr>
          <w:rFonts w:ascii="Times New Roman" w:cs="Times New Roman"/>
          <w:b/>
          <w:sz w:val="24"/>
          <w:lang w:eastAsia="zh-CN"/>
        </w:rPr>
        <w:t>地下水环境敏感程度等级判断</w:t>
      </w:r>
    </w:p>
    <w:tbl>
      <w:tblPr>
        <w:tblW w:w="0" w:type="auto"/>
        <w:tblInd w:w="1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1E0"/>
      </w:tblPr>
      <w:tblGrid>
        <w:gridCol w:w="3591"/>
        <w:gridCol w:w="1644"/>
        <w:gridCol w:w="1644"/>
        <w:gridCol w:w="1645"/>
      </w:tblGrid>
      <w:tr w:rsidR="005351C0" w:rsidRPr="00E128AF" w:rsidTr="005351C0">
        <w:trPr>
          <w:trHeight w:val="340"/>
        </w:trPr>
        <w:tc>
          <w:tcPr>
            <w:tcW w:w="3591" w:type="dxa"/>
            <w:vMerge w:val="restart"/>
            <w:vAlign w:val="center"/>
          </w:tcPr>
          <w:p w:rsidR="005351C0" w:rsidRPr="00E128AF" w:rsidRDefault="005351C0" w:rsidP="005351C0">
            <w:pPr>
              <w:pStyle w:val="TableParagraph"/>
              <w:rPr>
                <w:rFonts w:ascii="Microsoft JhengHei"/>
                <w:b/>
                <w:sz w:val="19"/>
                <w:lang w:eastAsia="zh-CN"/>
              </w:rPr>
            </w:pPr>
          </w:p>
          <w:p w:rsidR="005351C0" w:rsidRPr="00E128AF" w:rsidRDefault="005351C0" w:rsidP="005351C0">
            <w:pPr>
              <w:pStyle w:val="TableParagraph"/>
              <w:rPr>
                <w:sz w:val="21"/>
              </w:rPr>
            </w:pPr>
            <w:r w:rsidRPr="00E128AF">
              <w:rPr>
                <w:sz w:val="21"/>
              </w:rPr>
              <w:t>包气带防污性能</w:t>
            </w:r>
          </w:p>
        </w:tc>
        <w:tc>
          <w:tcPr>
            <w:tcW w:w="4933" w:type="dxa"/>
            <w:gridSpan w:val="3"/>
            <w:vAlign w:val="center"/>
          </w:tcPr>
          <w:p w:rsidR="005351C0" w:rsidRPr="00E128AF" w:rsidRDefault="005351C0" w:rsidP="005351C0">
            <w:pPr>
              <w:pStyle w:val="TableParagraph"/>
              <w:rPr>
                <w:sz w:val="21"/>
                <w:lang w:eastAsia="zh-CN"/>
              </w:rPr>
            </w:pPr>
            <w:r w:rsidRPr="00E128AF">
              <w:rPr>
                <w:sz w:val="21"/>
                <w:lang w:eastAsia="zh-CN"/>
              </w:rPr>
              <w:t>地下水功能敏感性分级</w:t>
            </w:r>
          </w:p>
        </w:tc>
      </w:tr>
      <w:tr w:rsidR="005351C0" w:rsidRPr="00E128AF" w:rsidTr="005351C0">
        <w:trPr>
          <w:trHeight w:val="340"/>
        </w:trPr>
        <w:tc>
          <w:tcPr>
            <w:tcW w:w="3591" w:type="dxa"/>
            <w:vMerge/>
            <w:vAlign w:val="center"/>
          </w:tcPr>
          <w:p w:rsidR="005351C0" w:rsidRPr="00E128AF" w:rsidRDefault="005351C0" w:rsidP="005351C0">
            <w:pPr>
              <w:jc w:val="center"/>
              <w:rPr>
                <w:lang w:eastAsia="zh-CN"/>
              </w:rPr>
            </w:pPr>
          </w:p>
        </w:tc>
        <w:tc>
          <w:tcPr>
            <w:tcW w:w="1644" w:type="dxa"/>
            <w:vAlign w:val="center"/>
          </w:tcPr>
          <w:p w:rsidR="005351C0" w:rsidRPr="00E128AF" w:rsidRDefault="005351C0" w:rsidP="005351C0">
            <w:pPr>
              <w:pStyle w:val="TableParagraph"/>
              <w:rPr>
                <w:rFonts w:ascii="Times New Roman"/>
                <w:sz w:val="21"/>
              </w:rPr>
            </w:pPr>
            <w:r w:rsidRPr="00E128AF">
              <w:rPr>
                <w:rFonts w:ascii="Times New Roman"/>
                <w:sz w:val="21"/>
              </w:rPr>
              <w:t>G1</w:t>
            </w:r>
          </w:p>
        </w:tc>
        <w:tc>
          <w:tcPr>
            <w:tcW w:w="1644" w:type="dxa"/>
            <w:vAlign w:val="center"/>
          </w:tcPr>
          <w:p w:rsidR="005351C0" w:rsidRPr="00E128AF" w:rsidRDefault="005351C0" w:rsidP="005351C0">
            <w:pPr>
              <w:pStyle w:val="TableParagraph"/>
              <w:rPr>
                <w:rFonts w:ascii="Times New Roman"/>
                <w:sz w:val="21"/>
              </w:rPr>
            </w:pPr>
            <w:r w:rsidRPr="00E128AF">
              <w:rPr>
                <w:rFonts w:ascii="Times New Roman"/>
                <w:sz w:val="21"/>
              </w:rPr>
              <w:t>G2</w:t>
            </w:r>
          </w:p>
        </w:tc>
        <w:tc>
          <w:tcPr>
            <w:tcW w:w="1645" w:type="dxa"/>
            <w:vAlign w:val="center"/>
          </w:tcPr>
          <w:p w:rsidR="005351C0" w:rsidRPr="00E128AF" w:rsidRDefault="005351C0" w:rsidP="005351C0">
            <w:pPr>
              <w:pStyle w:val="TableParagraph"/>
              <w:rPr>
                <w:rFonts w:ascii="Times New Roman"/>
                <w:b/>
                <w:sz w:val="21"/>
              </w:rPr>
            </w:pPr>
            <w:r w:rsidRPr="00E128AF">
              <w:rPr>
                <w:rFonts w:ascii="Times New Roman"/>
                <w:b/>
                <w:sz w:val="21"/>
              </w:rPr>
              <w:t>G3</w:t>
            </w:r>
          </w:p>
        </w:tc>
      </w:tr>
      <w:tr w:rsidR="005351C0" w:rsidRPr="00E128AF" w:rsidTr="005351C0">
        <w:trPr>
          <w:trHeight w:val="340"/>
        </w:trPr>
        <w:tc>
          <w:tcPr>
            <w:tcW w:w="3591" w:type="dxa"/>
            <w:vAlign w:val="center"/>
          </w:tcPr>
          <w:p w:rsidR="005351C0" w:rsidRPr="00E128AF" w:rsidRDefault="005351C0" w:rsidP="005351C0">
            <w:pPr>
              <w:pStyle w:val="TableParagraph"/>
              <w:rPr>
                <w:rFonts w:ascii="Times New Roman"/>
                <w:b/>
                <w:sz w:val="21"/>
              </w:rPr>
            </w:pPr>
            <w:r w:rsidRPr="00E128AF">
              <w:rPr>
                <w:rFonts w:ascii="Times New Roman"/>
                <w:b/>
                <w:sz w:val="21"/>
              </w:rPr>
              <w:t>D1</w:t>
            </w:r>
          </w:p>
        </w:tc>
        <w:tc>
          <w:tcPr>
            <w:tcW w:w="1644" w:type="dxa"/>
            <w:vAlign w:val="center"/>
          </w:tcPr>
          <w:p w:rsidR="005351C0" w:rsidRPr="00E128AF" w:rsidRDefault="005351C0" w:rsidP="005351C0">
            <w:pPr>
              <w:pStyle w:val="TableParagraph"/>
              <w:rPr>
                <w:rFonts w:ascii="Times New Roman"/>
                <w:sz w:val="21"/>
              </w:rPr>
            </w:pPr>
            <w:r w:rsidRPr="00E128AF">
              <w:rPr>
                <w:rFonts w:ascii="Times New Roman"/>
                <w:sz w:val="21"/>
              </w:rPr>
              <w:t>E1</w:t>
            </w:r>
          </w:p>
        </w:tc>
        <w:tc>
          <w:tcPr>
            <w:tcW w:w="1644" w:type="dxa"/>
            <w:vAlign w:val="center"/>
          </w:tcPr>
          <w:p w:rsidR="005351C0" w:rsidRPr="00E128AF" w:rsidRDefault="005351C0" w:rsidP="005351C0">
            <w:pPr>
              <w:pStyle w:val="TableParagraph"/>
              <w:rPr>
                <w:rFonts w:ascii="Times New Roman"/>
                <w:sz w:val="21"/>
              </w:rPr>
            </w:pPr>
            <w:r w:rsidRPr="00E128AF">
              <w:rPr>
                <w:rFonts w:ascii="Times New Roman"/>
                <w:sz w:val="21"/>
              </w:rPr>
              <w:t>E1</w:t>
            </w:r>
          </w:p>
        </w:tc>
        <w:tc>
          <w:tcPr>
            <w:tcW w:w="1645" w:type="dxa"/>
            <w:vAlign w:val="center"/>
          </w:tcPr>
          <w:p w:rsidR="005351C0" w:rsidRPr="00E128AF" w:rsidRDefault="005351C0" w:rsidP="005351C0">
            <w:pPr>
              <w:pStyle w:val="TableParagraph"/>
              <w:rPr>
                <w:rFonts w:ascii="Times New Roman"/>
                <w:b/>
                <w:sz w:val="21"/>
              </w:rPr>
            </w:pPr>
            <w:r w:rsidRPr="00E128AF">
              <w:rPr>
                <w:rFonts w:ascii="Times New Roman"/>
                <w:b/>
                <w:sz w:val="21"/>
              </w:rPr>
              <w:t>E2</w:t>
            </w:r>
          </w:p>
        </w:tc>
      </w:tr>
      <w:tr w:rsidR="005351C0" w:rsidRPr="00E128AF" w:rsidTr="005351C0">
        <w:trPr>
          <w:trHeight w:val="340"/>
        </w:trPr>
        <w:tc>
          <w:tcPr>
            <w:tcW w:w="3591" w:type="dxa"/>
            <w:vAlign w:val="center"/>
          </w:tcPr>
          <w:p w:rsidR="005351C0" w:rsidRPr="00E128AF" w:rsidRDefault="005351C0" w:rsidP="005351C0">
            <w:pPr>
              <w:pStyle w:val="TableParagraph"/>
              <w:rPr>
                <w:rFonts w:ascii="Times New Roman"/>
                <w:sz w:val="21"/>
              </w:rPr>
            </w:pPr>
            <w:r w:rsidRPr="00E128AF">
              <w:rPr>
                <w:rFonts w:ascii="Times New Roman"/>
                <w:sz w:val="21"/>
              </w:rPr>
              <w:t>D2</w:t>
            </w:r>
          </w:p>
        </w:tc>
        <w:tc>
          <w:tcPr>
            <w:tcW w:w="1644" w:type="dxa"/>
            <w:vAlign w:val="center"/>
          </w:tcPr>
          <w:p w:rsidR="005351C0" w:rsidRPr="00E128AF" w:rsidRDefault="005351C0" w:rsidP="005351C0">
            <w:pPr>
              <w:pStyle w:val="TableParagraph"/>
              <w:rPr>
                <w:rFonts w:ascii="Times New Roman"/>
                <w:sz w:val="21"/>
              </w:rPr>
            </w:pPr>
            <w:r w:rsidRPr="00E128AF">
              <w:rPr>
                <w:rFonts w:ascii="Times New Roman"/>
                <w:sz w:val="21"/>
              </w:rPr>
              <w:t>E1</w:t>
            </w:r>
          </w:p>
        </w:tc>
        <w:tc>
          <w:tcPr>
            <w:tcW w:w="1644" w:type="dxa"/>
            <w:vAlign w:val="center"/>
          </w:tcPr>
          <w:p w:rsidR="005351C0" w:rsidRPr="00E128AF" w:rsidRDefault="005351C0" w:rsidP="005351C0">
            <w:pPr>
              <w:pStyle w:val="TableParagraph"/>
              <w:rPr>
                <w:rFonts w:ascii="Times New Roman"/>
                <w:sz w:val="21"/>
              </w:rPr>
            </w:pPr>
            <w:r w:rsidRPr="00E128AF">
              <w:rPr>
                <w:rFonts w:ascii="Times New Roman"/>
                <w:sz w:val="21"/>
              </w:rPr>
              <w:t>E2</w:t>
            </w:r>
          </w:p>
        </w:tc>
        <w:tc>
          <w:tcPr>
            <w:tcW w:w="1645" w:type="dxa"/>
            <w:vAlign w:val="center"/>
          </w:tcPr>
          <w:p w:rsidR="005351C0" w:rsidRPr="00E128AF" w:rsidRDefault="005351C0" w:rsidP="005351C0">
            <w:pPr>
              <w:pStyle w:val="TableParagraph"/>
              <w:rPr>
                <w:rFonts w:ascii="Times New Roman"/>
                <w:sz w:val="21"/>
              </w:rPr>
            </w:pPr>
            <w:r w:rsidRPr="00E128AF">
              <w:rPr>
                <w:rFonts w:ascii="Times New Roman"/>
                <w:sz w:val="21"/>
              </w:rPr>
              <w:t>E3</w:t>
            </w:r>
          </w:p>
        </w:tc>
      </w:tr>
      <w:tr w:rsidR="005351C0" w:rsidRPr="00E128AF" w:rsidTr="005351C0">
        <w:trPr>
          <w:trHeight w:val="340"/>
        </w:trPr>
        <w:tc>
          <w:tcPr>
            <w:tcW w:w="3591" w:type="dxa"/>
            <w:vAlign w:val="center"/>
          </w:tcPr>
          <w:p w:rsidR="005351C0" w:rsidRPr="00E128AF" w:rsidRDefault="005351C0" w:rsidP="005351C0">
            <w:pPr>
              <w:pStyle w:val="TableParagraph"/>
              <w:rPr>
                <w:rFonts w:ascii="Times New Roman"/>
                <w:sz w:val="21"/>
              </w:rPr>
            </w:pPr>
            <w:r w:rsidRPr="00E128AF">
              <w:rPr>
                <w:rFonts w:ascii="Times New Roman"/>
                <w:sz w:val="21"/>
              </w:rPr>
              <w:t>D3</w:t>
            </w:r>
          </w:p>
        </w:tc>
        <w:tc>
          <w:tcPr>
            <w:tcW w:w="1644" w:type="dxa"/>
            <w:vAlign w:val="center"/>
          </w:tcPr>
          <w:p w:rsidR="005351C0" w:rsidRPr="00E128AF" w:rsidRDefault="005351C0" w:rsidP="005351C0">
            <w:pPr>
              <w:pStyle w:val="TableParagraph"/>
              <w:rPr>
                <w:rFonts w:ascii="Times New Roman"/>
                <w:sz w:val="21"/>
              </w:rPr>
            </w:pPr>
            <w:r w:rsidRPr="00E128AF">
              <w:rPr>
                <w:rFonts w:ascii="Times New Roman"/>
                <w:sz w:val="21"/>
              </w:rPr>
              <w:t>E2</w:t>
            </w:r>
          </w:p>
        </w:tc>
        <w:tc>
          <w:tcPr>
            <w:tcW w:w="1644" w:type="dxa"/>
            <w:vAlign w:val="center"/>
          </w:tcPr>
          <w:p w:rsidR="005351C0" w:rsidRPr="00E128AF" w:rsidRDefault="005351C0" w:rsidP="005351C0">
            <w:pPr>
              <w:pStyle w:val="TableParagraph"/>
              <w:rPr>
                <w:rFonts w:ascii="Times New Roman"/>
                <w:sz w:val="21"/>
              </w:rPr>
            </w:pPr>
            <w:r w:rsidRPr="00E128AF">
              <w:rPr>
                <w:rFonts w:ascii="Times New Roman"/>
                <w:sz w:val="21"/>
              </w:rPr>
              <w:t>E3</w:t>
            </w:r>
          </w:p>
        </w:tc>
        <w:tc>
          <w:tcPr>
            <w:tcW w:w="1645" w:type="dxa"/>
            <w:vAlign w:val="center"/>
          </w:tcPr>
          <w:p w:rsidR="005351C0" w:rsidRPr="00E128AF" w:rsidRDefault="005351C0" w:rsidP="005351C0">
            <w:pPr>
              <w:pStyle w:val="TableParagraph"/>
              <w:rPr>
                <w:rFonts w:ascii="Times New Roman"/>
                <w:sz w:val="21"/>
              </w:rPr>
            </w:pPr>
            <w:r w:rsidRPr="00E128AF">
              <w:rPr>
                <w:rFonts w:ascii="Times New Roman"/>
                <w:sz w:val="21"/>
              </w:rPr>
              <w:t>E3</w:t>
            </w:r>
          </w:p>
        </w:tc>
      </w:tr>
    </w:tbl>
    <w:p w:rsidR="005351C0" w:rsidRPr="00E128AF" w:rsidRDefault="005351C0" w:rsidP="005351C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项目地下水功能敏感性分级为不敏感</w:t>
      </w:r>
      <w:r w:rsidRPr="00E128AF">
        <w:rPr>
          <w:rFonts w:ascii="Times New Roman" w:cs="Times New Roman"/>
          <w:sz w:val="24"/>
          <w:szCs w:val="24"/>
          <w:lang w:eastAsia="zh-CN"/>
        </w:rPr>
        <w:t>G3</w:t>
      </w:r>
      <w:r w:rsidRPr="00E128AF">
        <w:rPr>
          <w:rFonts w:ascii="Times New Roman" w:cs="Times New Roman"/>
          <w:sz w:val="24"/>
          <w:szCs w:val="24"/>
          <w:lang w:eastAsia="zh-CN"/>
        </w:rPr>
        <w:t>，包气带防污性能为</w:t>
      </w:r>
      <w:r w:rsidRPr="00E128AF">
        <w:rPr>
          <w:rFonts w:ascii="Times New Roman" w:cs="Times New Roman"/>
          <w:sz w:val="24"/>
          <w:szCs w:val="24"/>
          <w:lang w:eastAsia="zh-CN"/>
        </w:rPr>
        <w:t>D</w:t>
      </w:r>
      <w:r w:rsidR="00911814" w:rsidRPr="00E128AF">
        <w:rPr>
          <w:rFonts w:ascii="Times New Roman" w:cs="Times New Roman" w:hint="eastAsia"/>
          <w:sz w:val="24"/>
          <w:szCs w:val="24"/>
          <w:lang w:eastAsia="zh-CN"/>
        </w:rPr>
        <w:t>1</w:t>
      </w:r>
      <w:r w:rsidRPr="00E128AF">
        <w:rPr>
          <w:rFonts w:ascii="Times New Roman" w:cs="Times New Roman"/>
          <w:sz w:val="24"/>
          <w:szCs w:val="24"/>
          <w:lang w:eastAsia="zh-CN"/>
        </w:rPr>
        <w:t>，则地下水环境敏感程度为</w:t>
      </w:r>
      <w:r w:rsidRPr="00E128AF">
        <w:rPr>
          <w:rFonts w:ascii="Times New Roman" w:cs="Times New Roman"/>
          <w:sz w:val="24"/>
          <w:szCs w:val="24"/>
          <w:lang w:eastAsia="zh-CN"/>
        </w:rPr>
        <w:t>E</w:t>
      </w:r>
      <w:r w:rsidR="00911814" w:rsidRPr="00E128AF">
        <w:rPr>
          <w:rFonts w:ascii="Times New Roman" w:cs="Times New Roman" w:hint="eastAsia"/>
          <w:sz w:val="24"/>
          <w:szCs w:val="24"/>
          <w:lang w:eastAsia="zh-CN"/>
        </w:rPr>
        <w:t>2</w:t>
      </w:r>
      <w:r w:rsidRPr="00E128AF">
        <w:rPr>
          <w:rFonts w:ascii="Times New Roman" w:cs="Times New Roman"/>
          <w:sz w:val="24"/>
          <w:szCs w:val="24"/>
          <w:lang w:eastAsia="zh-CN"/>
        </w:rPr>
        <w:t>。</w:t>
      </w:r>
    </w:p>
    <w:p w:rsidR="005351C0" w:rsidRPr="00E128AF" w:rsidRDefault="005351C0" w:rsidP="005351C0">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3</w:t>
      </w:r>
      <w:r w:rsidRPr="00E128AF">
        <w:rPr>
          <w:rFonts w:ascii="Times New Roman" w:hAnsi="Times New Roman" w:cs="Times New Roman" w:hint="eastAsia"/>
          <w:kern w:val="2"/>
          <w:sz w:val="28"/>
          <w:szCs w:val="28"/>
          <w:lang w:eastAsia="zh-CN"/>
        </w:rPr>
        <w:t>环境风险潜势划分</w:t>
      </w:r>
    </w:p>
    <w:p w:rsidR="005351C0" w:rsidRPr="00E128AF" w:rsidRDefault="005351C0" w:rsidP="005351C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建设项目环境风险潜势划分为</w:t>
      </w:r>
      <w:r w:rsidRPr="00E128AF">
        <w:rPr>
          <w:rFonts w:ascii="Times New Roman" w:cs="Times New Roman"/>
          <w:sz w:val="24"/>
          <w:szCs w:val="24"/>
          <w:lang w:eastAsia="zh-CN"/>
        </w:rPr>
        <w:t>I</w:t>
      </w:r>
      <w:r w:rsidRPr="00E128AF">
        <w:rPr>
          <w:rFonts w:ascii="Times New Roman" w:cs="Times New Roman"/>
          <w:sz w:val="24"/>
          <w:szCs w:val="24"/>
          <w:lang w:eastAsia="zh-CN"/>
        </w:rPr>
        <w:t>、</w:t>
      </w:r>
      <w:r w:rsidRPr="00E128AF">
        <w:rPr>
          <w:rFonts w:ascii="Times New Roman" w:cs="Times New Roman"/>
          <w:sz w:val="24"/>
          <w:szCs w:val="24"/>
          <w:lang w:eastAsia="zh-CN"/>
        </w:rPr>
        <w:t>II</w:t>
      </w:r>
      <w:r w:rsidRPr="00E128AF">
        <w:rPr>
          <w:rFonts w:ascii="Times New Roman" w:cs="Times New Roman"/>
          <w:sz w:val="24"/>
          <w:szCs w:val="24"/>
          <w:lang w:eastAsia="zh-CN"/>
        </w:rPr>
        <w:t>、</w:t>
      </w:r>
      <w:r w:rsidRPr="00E128AF">
        <w:rPr>
          <w:rFonts w:ascii="Times New Roman" w:cs="Times New Roman"/>
          <w:sz w:val="24"/>
          <w:szCs w:val="24"/>
          <w:lang w:eastAsia="zh-CN"/>
        </w:rPr>
        <w:t>III</w:t>
      </w:r>
      <w:r w:rsidRPr="00E128AF">
        <w:rPr>
          <w:rFonts w:ascii="Times New Roman" w:cs="Times New Roman"/>
          <w:sz w:val="24"/>
          <w:szCs w:val="24"/>
          <w:lang w:eastAsia="zh-CN"/>
        </w:rPr>
        <w:t>、</w:t>
      </w:r>
      <w:r w:rsidRPr="00E128AF">
        <w:rPr>
          <w:rFonts w:ascii="Times New Roman" w:cs="Times New Roman"/>
          <w:sz w:val="24"/>
          <w:szCs w:val="24"/>
          <w:lang w:eastAsia="zh-CN"/>
        </w:rPr>
        <w:t>IV/IV+</w:t>
      </w:r>
      <w:r w:rsidRPr="00E128AF">
        <w:rPr>
          <w:rFonts w:ascii="Times New Roman" w:cs="Times New Roman"/>
          <w:sz w:val="24"/>
          <w:szCs w:val="24"/>
          <w:lang w:eastAsia="zh-CN"/>
        </w:rPr>
        <w:t>级。根据建设项目涉及的物质和工艺系统的危险性及所在地的环境敏感程度进行划分。环境风险潜势划分依据见下表。</w:t>
      </w:r>
    </w:p>
    <w:p w:rsidR="005351C0" w:rsidRPr="00E128AF" w:rsidRDefault="005351C0" w:rsidP="005351C0">
      <w:pPr>
        <w:jc w:val="center"/>
        <w:rPr>
          <w:rFonts w:ascii="Times New Roman" w:hAnsi="Times New Roman" w:cs="Times New Roman"/>
          <w:b/>
          <w:sz w:val="24"/>
          <w:lang w:eastAsia="zh-CN"/>
        </w:rPr>
      </w:pPr>
      <w:r w:rsidRPr="00E128AF">
        <w:rPr>
          <w:rFonts w:ascii="Times New Roman" w:cs="Times New Roman"/>
          <w:b/>
          <w:sz w:val="24"/>
          <w:lang w:eastAsia="zh-CN"/>
        </w:rPr>
        <w:lastRenderedPageBreak/>
        <w:t>表</w:t>
      </w:r>
      <w:r w:rsidRPr="00E128AF">
        <w:rPr>
          <w:rFonts w:ascii="Times New Roman" w:hAnsi="Times New Roman" w:cs="Times New Roman"/>
          <w:b/>
          <w:sz w:val="24"/>
          <w:lang w:eastAsia="zh-CN"/>
        </w:rPr>
        <w:t xml:space="preserve">7.2-11  </w:t>
      </w:r>
      <w:r w:rsidRPr="00E128AF">
        <w:rPr>
          <w:rFonts w:ascii="Times New Roman" w:cs="Times New Roman"/>
          <w:b/>
          <w:sz w:val="24"/>
          <w:lang w:eastAsia="zh-CN"/>
        </w:rPr>
        <w:t>环境风险潜势划分依据一览表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1E0"/>
      </w:tblPr>
      <w:tblGrid>
        <w:gridCol w:w="2427"/>
        <w:gridCol w:w="1536"/>
        <w:gridCol w:w="1630"/>
        <w:gridCol w:w="1598"/>
        <w:gridCol w:w="1534"/>
      </w:tblGrid>
      <w:tr w:rsidR="005351C0" w:rsidRPr="00E128AF" w:rsidTr="005351C0">
        <w:trPr>
          <w:trHeight w:val="340"/>
        </w:trPr>
        <w:tc>
          <w:tcPr>
            <w:tcW w:w="1391" w:type="pct"/>
            <w:vMerge w:val="restart"/>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环境敏感程度</w:t>
            </w:r>
            <w:r w:rsidRPr="00E128AF">
              <w:rPr>
                <w:rFonts w:ascii="Times New Roman"/>
                <w:sz w:val="21"/>
                <w:szCs w:val="21"/>
              </w:rPr>
              <w:t>(E)</w:t>
            </w:r>
          </w:p>
        </w:tc>
        <w:tc>
          <w:tcPr>
            <w:tcW w:w="3609" w:type="pct"/>
            <w:gridSpan w:val="4"/>
            <w:vAlign w:val="center"/>
          </w:tcPr>
          <w:p w:rsidR="005351C0" w:rsidRPr="00E128AF" w:rsidRDefault="005351C0" w:rsidP="005351C0">
            <w:pPr>
              <w:pStyle w:val="TableParagraph"/>
              <w:rPr>
                <w:rFonts w:ascii="Times New Roman"/>
                <w:sz w:val="21"/>
                <w:szCs w:val="21"/>
                <w:lang w:eastAsia="zh-CN"/>
              </w:rPr>
            </w:pPr>
            <w:r w:rsidRPr="00E128AF">
              <w:rPr>
                <w:rFonts w:ascii="Times New Roman"/>
                <w:sz w:val="21"/>
                <w:szCs w:val="21"/>
                <w:lang w:eastAsia="zh-CN"/>
              </w:rPr>
              <w:t>危险物质及工艺系统危险性</w:t>
            </w:r>
            <w:r w:rsidRPr="00E128AF">
              <w:rPr>
                <w:rFonts w:ascii="Times New Roman"/>
                <w:sz w:val="21"/>
                <w:szCs w:val="21"/>
                <w:lang w:eastAsia="zh-CN"/>
              </w:rPr>
              <w:t>(P)</w:t>
            </w:r>
          </w:p>
        </w:tc>
      </w:tr>
      <w:tr w:rsidR="005351C0" w:rsidRPr="00E128AF" w:rsidTr="005351C0">
        <w:trPr>
          <w:trHeight w:val="340"/>
        </w:trPr>
        <w:tc>
          <w:tcPr>
            <w:tcW w:w="1391" w:type="pct"/>
            <w:vMerge/>
            <w:vAlign w:val="center"/>
          </w:tcPr>
          <w:p w:rsidR="005351C0" w:rsidRPr="00E128AF" w:rsidRDefault="005351C0" w:rsidP="005351C0">
            <w:pPr>
              <w:jc w:val="center"/>
              <w:rPr>
                <w:szCs w:val="21"/>
                <w:lang w:eastAsia="zh-CN"/>
              </w:rPr>
            </w:pPr>
          </w:p>
        </w:tc>
        <w:tc>
          <w:tcPr>
            <w:tcW w:w="880" w:type="pct"/>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极高危害</w:t>
            </w:r>
            <w:r w:rsidRPr="00E128AF">
              <w:rPr>
                <w:rFonts w:ascii="Times New Roman"/>
                <w:sz w:val="21"/>
                <w:szCs w:val="21"/>
              </w:rPr>
              <w:t>(P1)</w:t>
            </w:r>
          </w:p>
        </w:tc>
        <w:tc>
          <w:tcPr>
            <w:tcW w:w="934" w:type="pct"/>
            <w:vAlign w:val="center"/>
          </w:tcPr>
          <w:p w:rsidR="005351C0" w:rsidRPr="00E128AF" w:rsidRDefault="005351C0" w:rsidP="005351C0">
            <w:pPr>
              <w:pStyle w:val="TableParagraph"/>
              <w:rPr>
                <w:rFonts w:ascii="Times New Roman"/>
                <w:b/>
                <w:sz w:val="21"/>
                <w:szCs w:val="21"/>
              </w:rPr>
            </w:pPr>
            <w:r w:rsidRPr="00E128AF">
              <w:rPr>
                <w:rFonts w:ascii="Times New Roman"/>
                <w:b/>
                <w:sz w:val="21"/>
                <w:szCs w:val="21"/>
              </w:rPr>
              <w:t>高度危害</w:t>
            </w:r>
            <w:r w:rsidRPr="00E128AF">
              <w:rPr>
                <w:rFonts w:ascii="Times New Roman"/>
                <w:b/>
                <w:sz w:val="21"/>
                <w:szCs w:val="21"/>
              </w:rPr>
              <w:t>(P2)</w:t>
            </w:r>
          </w:p>
        </w:tc>
        <w:tc>
          <w:tcPr>
            <w:tcW w:w="916" w:type="pct"/>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中度危害</w:t>
            </w:r>
            <w:r w:rsidRPr="00E128AF">
              <w:rPr>
                <w:rFonts w:ascii="Times New Roman"/>
                <w:sz w:val="21"/>
                <w:szCs w:val="21"/>
              </w:rPr>
              <w:t>(P3)</w:t>
            </w:r>
          </w:p>
        </w:tc>
        <w:tc>
          <w:tcPr>
            <w:tcW w:w="880" w:type="pct"/>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轻度危害</w:t>
            </w:r>
            <w:r w:rsidRPr="00E128AF">
              <w:rPr>
                <w:rFonts w:ascii="Times New Roman"/>
                <w:sz w:val="21"/>
                <w:szCs w:val="21"/>
              </w:rPr>
              <w:t>(P4)</w:t>
            </w:r>
          </w:p>
        </w:tc>
      </w:tr>
      <w:tr w:rsidR="005351C0" w:rsidRPr="00E128AF" w:rsidTr="005351C0">
        <w:trPr>
          <w:trHeight w:val="340"/>
        </w:trPr>
        <w:tc>
          <w:tcPr>
            <w:tcW w:w="1391" w:type="pct"/>
            <w:vAlign w:val="center"/>
          </w:tcPr>
          <w:p w:rsidR="005351C0" w:rsidRPr="00E128AF" w:rsidRDefault="005351C0" w:rsidP="005351C0">
            <w:pPr>
              <w:pStyle w:val="TableParagraph"/>
              <w:rPr>
                <w:rFonts w:ascii="Times New Roman"/>
                <w:b/>
                <w:sz w:val="21"/>
                <w:szCs w:val="21"/>
              </w:rPr>
            </w:pPr>
            <w:r w:rsidRPr="00E128AF">
              <w:rPr>
                <w:rFonts w:ascii="Times New Roman"/>
                <w:b/>
                <w:sz w:val="21"/>
                <w:szCs w:val="21"/>
              </w:rPr>
              <w:t>环境高度敏感区</w:t>
            </w:r>
            <w:r w:rsidRPr="00E128AF">
              <w:rPr>
                <w:rFonts w:ascii="Times New Roman"/>
                <w:b/>
                <w:sz w:val="21"/>
                <w:szCs w:val="21"/>
              </w:rPr>
              <w:t>(E1)</w:t>
            </w:r>
          </w:p>
        </w:tc>
        <w:tc>
          <w:tcPr>
            <w:tcW w:w="880" w:type="pct"/>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IV</w:t>
            </w:r>
            <w:r w:rsidRPr="00E128AF">
              <w:rPr>
                <w:rFonts w:ascii="Times New Roman"/>
                <w:position w:val="7"/>
                <w:sz w:val="21"/>
                <w:szCs w:val="21"/>
              </w:rPr>
              <w:t>+</w:t>
            </w:r>
          </w:p>
        </w:tc>
        <w:tc>
          <w:tcPr>
            <w:tcW w:w="934" w:type="pct"/>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IV</w:t>
            </w:r>
          </w:p>
        </w:tc>
        <w:tc>
          <w:tcPr>
            <w:tcW w:w="916" w:type="pct"/>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III</w:t>
            </w:r>
          </w:p>
        </w:tc>
        <w:tc>
          <w:tcPr>
            <w:tcW w:w="880" w:type="pct"/>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III</w:t>
            </w:r>
          </w:p>
        </w:tc>
      </w:tr>
      <w:tr w:rsidR="005351C0" w:rsidRPr="00E128AF" w:rsidTr="005351C0">
        <w:trPr>
          <w:trHeight w:val="340"/>
        </w:trPr>
        <w:tc>
          <w:tcPr>
            <w:tcW w:w="1391" w:type="pct"/>
            <w:vAlign w:val="center"/>
          </w:tcPr>
          <w:p w:rsidR="005351C0" w:rsidRPr="00E128AF" w:rsidRDefault="005351C0" w:rsidP="005351C0">
            <w:pPr>
              <w:pStyle w:val="TableParagraph"/>
              <w:rPr>
                <w:rFonts w:ascii="Times New Roman"/>
                <w:b/>
                <w:sz w:val="21"/>
                <w:szCs w:val="21"/>
              </w:rPr>
            </w:pPr>
            <w:r w:rsidRPr="00E128AF">
              <w:rPr>
                <w:rFonts w:ascii="Times New Roman"/>
                <w:b/>
                <w:sz w:val="21"/>
                <w:szCs w:val="21"/>
              </w:rPr>
              <w:t>环境中度敏感区</w:t>
            </w:r>
            <w:r w:rsidRPr="00E128AF">
              <w:rPr>
                <w:rFonts w:ascii="Times New Roman"/>
                <w:b/>
                <w:sz w:val="21"/>
                <w:szCs w:val="21"/>
              </w:rPr>
              <w:t>(E2)</w:t>
            </w:r>
          </w:p>
        </w:tc>
        <w:tc>
          <w:tcPr>
            <w:tcW w:w="880" w:type="pct"/>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IV</w:t>
            </w:r>
          </w:p>
        </w:tc>
        <w:tc>
          <w:tcPr>
            <w:tcW w:w="934" w:type="pct"/>
            <w:vAlign w:val="center"/>
          </w:tcPr>
          <w:p w:rsidR="005351C0" w:rsidRPr="00E128AF" w:rsidRDefault="005351C0" w:rsidP="005351C0">
            <w:pPr>
              <w:pStyle w:val="TableParagraph"/>
              <w:rPr>
                <w:rFonts w:ascii="Times New Roman"/>
                <w:b/>
                <w:sz w:val="21"/>
                <w:szCs w:val="21"/>
              </w:rPr>
            </w:pPr>
            <w:r w:rsidRPr="00E128AF">
              <w:rPr>
                <w:rFonts w:ascii="Times New Roman"/>
                <w:b/>
                <w:sz w:val="21"/>
                <w:szCs w:val="21"/>
              </w:rPr>
              <w:t>III</w:t>
            </w:r>
          </w:p>
        </w:tc>
        <w:tc>
          <w:tcPr>
            <w:tcW w:w="916" w:type="pct"/>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III</w:t>
            </w:r>
          </w:p>
        </w:tc>
        <w:tc>
          <w:tcPr>
            <w:tcW w:w="880" w:type="pct"/>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II</w:t>
            </w:r>
          </w:p>
        </w:tc>
      </w:tr>
      <w:tr w:rsidR="005351C0" w:rsidRPr="00E128AF" w:rsidTr="005351C0">
        <w:trPr>
          <w:trHeight w:val="340"/>
        </w:trPr>
        <w:tc>
          <w:tcPr>
            <w:tcW w:w="1391" w:type="pct"/>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环境低度敏感区</w:t>
            </w:r>
            <w:r w:rsidRPr="00E128AF">
              <w:rPr>
                <w:rFonts w:ascii="Times New Roman"/>
                <w:sz w:val="21"/>
                <w:szCs w:val="21"/>
              </w:rPr>
              <w:t>(E3)</w:t>
            </w:r>
          </w:p>
        </w:tc>
        <w:tc>
          <w:tcPr>
            <w:tcW w:w="880" w:type="pct"/>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III</w:t>
            </w:r>
          </w:p>
        </w:tc>
        <w:tc>
          <w:tcPr>
            <w:tcW w:w="934" w:type="pct"/>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III</w:t>
            </w:r>
          </w:p>
        </w:tc>
        <w:tc>
          <w:tcPr>
            <w:tcW w:w="916" w:type="pct"/>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II</w:t>
            </w:r>
          </w:p>
        </w:tc>
        <w:tc>
          <w:tcPr>
            <w:tcW w:w="880" w:type="pct"/>
            <w:vAlign w:val="center"/>
          </w:tcPr>
          <w:p w:rsidR="005351C0" w:rsidRPr="00E128AF" w:rsidRDefault="005351C0" w:rsidP="005351C0">
            <w:pPr>
              <w:pStyle w:val="TableParagraph"/>
              <w:rPr>
                <w:rFonts w:ascii="Times New Roman"/>
                <w:sz w:val="21"/>
                <w:szCs w:val="21"/>
              </w:rPr>
            </w:pPr>
            <w:r w:rsidRPr="00E128AF">
              <w:rPr>
                <w:rFonts w:ascii="Times New Roman"/>
                <w:sz w:val="21"/>
                <w:szCs w:val="21"/>
              </w:rPr>
              <w:t>I</w:t>
            </w:r>
          </w:p>
        </w:tc>
      </w:tr>
    </w:tbl>
    <w:p w:rsidR="005351C0" w:rsidRPr="00E128AF" w:rsidRDefault="005351C0" w:rsidP="005351C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项目危险物质及工艺系统危险性为</w:t>
      </w:r>
      <w:r w:rsidRPr="00E128AF">
        <w:rPr>
          <w:rFonts w:ascii="Times New Roman" w:cs="Times New Roman"/>
          <w:sz w:val="24"/>
          <w:szCs w:val="24"/>
          <w:lang w:eastAsia="zh-CN"/>
        </w:rPr>
        <w:t>P</w:t>
      </w:r>
      <w:r w:rsidR="00911814" w:rsidRPr="00E128AF">
        <w:rPr>
          <w:rFonts w:ascii="Times New Roman" w:cs="Times New Roman" w:hint="eastAsia"/>
          <w:sz w:val="24"/>
          <w:szCs w:val="24"/>
          <w:lang w:eastAsia="zh-CN"/>
        </w:rPr>
        <w:t>2</w:t>
      </w:r>
      <w:r w:rsidRPr="00E128AF">
        <w:rPr>
          <w:rFonts w:ascii="Times New Roman" w:cs="Times New Roman"/>
          <w:sz w:val="24"/>
          <w:szCs w:val="24"/>
          <w:lang w:eastAsia="zh-CN"/>
        </w:rPr>
        <w:t>，环境空气敏感程度为</w:t>
      </w:r>
      <w:r w:rsidRPr="00E128AF">
        <w:rPr>
          <w:rFonts w:ascii="Times New Roman" w:cs="Times New Roman"/>
          <w:sz w:val="24"/>
          <w:szCs w:val="24"/>
          <w:lang w:eastAsia="zh-CN"/>
        </w:rPr>
        <w:t>E2</w:t>
      </w:r>
      <w:r w:rsidRPr="00E128AF">
        <w:rPr>
          <w:rFonts w:ascii="Times New Roman" w:cs="Times New Roman"/>
          <w:sz w:val="24"/>
          <w:szCs w:val="24"/>
          <w:lang w:eastAsia="zh-CN"/>
        </w:rPr>
        <w:t>，地表水敏感程度为</w:t>
      </w:r>
      <w:r w:rsidRPr="00E128AF">
        <w:rPr>
          <w:rFonts w:ascii="Times New Roman" w:cs="Times New Roman"/>
          <w:sz w:val="24"/>
          <w:szCs w:val="24"/>
          <w:lang w:eastAsia="zh-CN"/>
        </w:rPr>
        <w:t>E</w:t>
      </w:r>
      <w:r w:rsidR="008817FC" w:rsidRPr="00E128AF">
        <w:rPr>
          <w:rFonts w:ascii="Times New Roman" w:cs="Times New Roman" w:hint="eastAsia"/>
          <w:sz w:val="24"/>
          <w:szCs w:val="24"/>
          <w:lang w:eastAsia="zh-CN"/>
        </w:rPr>
        <w:t>1</w:t>
      </w:r>
      <w:r w:rsidRPr="00E128AF">
        <w:rPr>
          <w:rFonts w:ascii="Times New Roman" w:cs="Times New Roman"/>
          <w:sz w:val="24"/>
          <w:szCs w:val="24"/>
          <w:lang w:eastAsia="zh-CN"/>
        </w:rPr>
        <w:t>，地下水敏感程度为</w:t>
      </w:r>
      <w:r w:rsidRPr="00E128AF">
        <w:rPr>
          <w:rFonts w:ascii="Times New Roman" w:cs="Times New Roman"/>
          <w:sz w:val="24"/>
          <w:szCs w:val="24"/>
          <w:lang w:eastAsia="zh-CN"/>
        </w:rPr>
        <w:t>E</w:t>
      </w:r>
      <w:r w:rsidR="0037504C" w:rsidRPr="00E128AF">
        <w:rPr>
          <w:rFonts w:ascii="Times New Roman" w:cs="Times New Roman" w:hint="eastAsia"/>
          <w:sz w:val="24"/>
          <w:szCs w:val="24"/>
          <w:lang w:eastAsia="zh-CN"/>
        </w:rPr>
        <w:t>2</w:t>
      </w:r>
      <w:r w:rsidRPr="00E128AF">
        <w:rPr>
          <w:rFonts w:ascii="Times New Roman" w:cs="Times New Roman"/>
          <w:sz w:val="24"/>
          <w:szCs w:val="24"/>
          <w:lang w:eastAsia="zh-CN"/>
        </w:rPr>
        <w:t>。</w:t>
      </w:r>
    </w:p>
    <w:p w:rsidR="005351C0" w:rsidRPr="00E128AF" w:rsidRDefault="005351C0" w:rsidP="005351C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因此本项目环境空气环境风险潜势为</w:t>
      </w:r>
      <w:r w:rsidR="00855135" w:rsidRPr="00E128AF">
        <w:rPr>
          <w:rFonts w:ascii="Times New Roman" w:cs="Times New Roman"/>
          <w:sz w:val="24"/>
          <w:szCs w:val="24"/>
          <w:lang w:eastAsia="zh-CN"/>
        </w:rPr>
        <w:fldChar w:fldCharType="begin"/>
      </w:r>
      <w:r w:rsidR="00911814" w:rsidRPr="00E128AF">
        <w:rPr>
          <w:rFonts w:ascii="Times New Roman" w:cs="Times New Roman"/>
          <w:sz w:val="24"/>
          <w:szCs w:val="24"/>
          <w:lang w:eastAsia="zh-CN"/>
        </w:rPr>
        <w:instrText xml:space="preserve"> </w:instrText>
      </w:r>
      <w:r w:rsidR="00911814" w:rsidRPr="00E128AF">
        <w:rPr>
          <w:rFonts w:ascii="Times New Roman" w:cs="Times New Roman" w:hint="eastAsia"/>
          <w:sz w:val="24"/>
          <w:szCs w:val="24"/>
          <w:lang w:eastAsia="zh-CN"/>
        </w:rPr>
        <w:instrText>= 3 \* ROMAN</w:instrText>
      </w:r>
      <w:r w:rsidR="00911814" w:rsidRPr="00E128AF">
        <w:rPr>
          <w:rFonts w:ascii="Times New Roman" w:cs="Times New Roman"/>
          <w:sz w:val="24"/>
          <w:szCs w:val="24"/>
          <w:lang w:eastAsia="zh-CN"/>
        </w:rPr>
        <w:instrText xml:space="preserve"> </w:instrText>
      </w:r>
      <w:r w:rsidR="00855135" w:rsidRPr="00E128AF">
        <w:rPr>
          <w:rFonts w:ascii="Times New Roman" w:cs="Times New Roman"/>
          <w:sz w:val="24"/>
          <w:szCs w:val="24"/>
          <w:lang w:eastAsia="zh-CN"/>
        </w:rPr>
        <w:fldChar w:fldCharType="separate"/>
      </w:r>
      <w:r w:rsidR="00911814" w:rsidRPr="00E128AF">
        <w:rPr>
          <w:rFonts w:ascii="Times New Roman" w:cs="Times New Roman"/>
          <w:noProof/>
          <w:sz w:val="24"/>
          <w:szCs w:val="24"/>
          <w:lang w:eastAsia="zh-CN"/>
        </w:rPr>
        <w:t>III</w:t>
      </w:r>
      <w:r w:rsidR="00855135" w:rsidRPr="00E128AF">
        <w:rPr>
          <w:rFonts w:ascii="Times New Roman" w:cs="Times New Roman"/>
          <w:sz w:val="24"/>
          <w:szCs w:val="24"/>
          <w:lang w:eastAsia="zh-CN"/>
        </w:rPr>
        <w:fldChar w:fldCharType="end"/>
      </w:r>
      <w:r w:rsidRPr="00E128AF">
        <w:rPr>
          <w:rFonts w:ascii="Times New Roman" w:cs="Times New Roman"/>
          <w:sz w:val="24"/>
          <w:szCs w:val="24"/>
          <w:lang w:eastAsia="zh-CN"/>
        </w:rPr>
        <w:t>，地下水环境风险潜势为</w:t>
      </w:r>
      <w:r w:rsidR="00855135" w:rsidRPr="00E128AF">
        <w:rPr>
          <w:rFonts w:ascii="Times New Roman" w:cs="Times New Roman"/>
          <w:sz w:val="24"/>
          <w:szCs w:val="24"/>
          <w:lang w:eastAsia="zh-CN"/>
        </w:rPr>
        <w:fldChar w:fldCharType="begin"/>
      </w:r>
      <w:r w:rsidR="00911814" w:rsidRPr="00E128AF">
        <w:rPr>
          <w:rFonts w:ascii="Times New Roman" w:cs="Times New Roman"/>
          <w:sz w:val="24"/>
          <w:szCs w:val="24"/>
          <w:lang w:eastAsia="zh-CN"/>
        </w:rPr>
        <w:instrText xml:space="preserve"> </w:instrText>
      </w:r>
      <w:r w:rsidR="00911814" w:rsidRPr="00E128AF">
        <w:rPr>
          <w:rFonts w:ascii="Times New Roman" w:cs="Times New Roman" w:hint="eastAsia"/>
          <w:sz w:val="24"/>
          <w:szCs w:val="24"/>
          <w:lang w:eastAsia="zh-CN"/>
        </w:rPr>
        <w:instrText>= 3 \* ROMAN</w:instrText>
      </w:r>
      <w:r w:rsidR="00911814" w:rsidRPr="00E128AF">
        <w:rPr>
          <w:rFonts w:ascii="Times New Roman" w:cs="Times New Roman"/>
          <w:sz w:val="24"/>
          <w:szCs w:val="24"/>
          <w:lang w:eastAsia="zh-CN"/>
        </w:rPr>
        <w:instrText xml:space="preserve"> </w:instrText>
      </w:r>
      <w:r w:rsidR="00855135" w:rsidRPr="00E128AF">
        <w:rPr>
          <w:rFonts w:ascii="Times New Roman" w:cs="Times New Roman"/>
          <w:sz w:val="24"/>
          <w:szCs w:val="24"/>
          <w:lang w:eastAsia="zh-CN"/>
        </w:rPr>
        <w:fldChar w:fldCharType="separate"/>
      </w:r>
      <w:r w:rsidR="00911814" w:rsidRPr="00E128AF">
        <w:rPr>
          <w:rFonts w:ascii="Times New Roman" w:cs="Times New Roman"/>
          <w:noProof/>
          <w:sz w:val="24"/>
          <w:szCs w:val="24"/>
          <w:lang w:eastAsia="zh-CN"/>
        </w:rPr>
        <w:t>III</w:t>
      </w:r>
      <w:r w:rsidR="00855135" w:rsidRPr="00E128AF">
        <w:rPr>
          <w:rFonts w:ascii="Times New Roman" w:cs="Times New Roman"/>
          <w:sz w:val="24"/>
          <w:szCs w:val="24"/>
          <w:lang w:eastAsia="zh-CN"/>
        </w:rPr>
        <w:fldChar w:fldCharType="end"/>
      </w:r>
      <w:r w:rsidRPr="00E128AF">
        <w:rPr>
          <w:rFonts w:ascii="Times New Roman" w:cs="Times New Roman"/>
          <w:sz w:val="24"/>
          <w:szCs w:val="24"/>
          <w:lang w:eastAsia="zh-CN"/>
        </w:rPr>
        <w:t>，地表水环境风险潜势为</w:t>
      </w:r>
      <w:r w:rsidR="008817FC" w:rsidRPr="00E128AF">
        <w:rPr>
          <w:rFonts w:ascii="Times New Roman"/>
          <w:sz w:val="21"/>
          <w:szCs w:val="21"/>
          <w:lang w:eastAsia="zh-CN"/>
        </w:rPr>
        <w:t>IV</w:t>
      </w:r>
      <w:r w:rsidRPr="00E128AF">
        <w:rPr>
          <w:rFonts w:ascii="Times New Roman" w:cs="Times New Roman"/>
          <w:sz w:val="24"/>
          <w:szCs w:val="24"/>
          <w:lang w:eastAsia="zh-CN"/>
        </w:rPr>
        <w:t>。根据导则要求，建设项目环境风险潜势综合等级取各要素等级的相对高值，即项目环境风险潜势综合等级为</w:t>
      </w:r>
      <w:r w:rsidR="008817FC" w:rsidRPr="00E128AF">
        <w:rPr>
          <w:rFonts w:ascii="Times New Roman"/>
          <w:sz w:val="24"/>
          <w:szCs w:val="24"/>
          <w:lang w:eastAsia="zh-CN"/>
        </w:rPr>
        <w:t>IV</w:t>
      </w:r>
      <w:r w:rsidRPr="00E128AF">
        <w:rPr>
          <w:rFonts w:ascii="Times New Roman" w:cs="Times New Roman"/>
          <w:sz w:val="24"/>
          <w:szCs w:val="24"/>
          <w:lang w:eastAsia="zh-CN"/>
        </w:rPr>
        <w:t>。</w:t>
      </w:r>
    </w:p>
    <w:p w:rsidR="00911814" w:rsidRPr="00E128AF" w:rsidRDefault="00911814" w:rsidP="00911814">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4</w:t>
      </w:r>
      <w:r w:rsidRPr="00E128AF">
        <w:rPr>
          <w:rFonts w:ascii="Times New Roman" w:hAnsi="Times New Roman" w:cs="Times New Roman" w:hint="eastAsia"/>
          <w:kern w:val="2"/>
          <w:sz w:val="28"/>
          <w:szCs w:val="28"/>
          <w:lang w:eastAsia="zh-CN"/>
        </w:rPr>
        <w:t>环境风险评价等级划分及评价范围</w:t>
      </w:r>
    </w:p>
    <w:p w:rsidR="00911814" w:rsidRPr="00E128AF" w:rsidRDefault="00911814" w:rsidP="00911814">
      <w:pPr>
        <w:spacing w:line="360" w:lineRule="auto"/>
        <w:ind w:firstLineChars="200" w:firstLine="480"/>
        <w:rPr>
          <w:sz w:val="24"/>
          <w:lang w:eastAsia="zh-CN"/>
        </w:rPr>
      </w:pPr>
      <w:r w:rsidRPr="00E128AF">
        <w:rPr>
          <w:rFonts w:hint="eastAsia"/>
          <w:sz w:val="24"/>
          <w:lang w:eastAsia="zh-CN"/>
        </w:rPr>
        <w:t>（1）环境风险评价工作等级</w:t>
      </w:r>
    </w:p>
    <w:p w:rsidR="00911814" w:rsidRPr="00E128AF" w:rsidRDefault="00911814" w:rsidP="00911814">
      <w:pPr>
        <w:spacing w:line="360" w:lineRule="auto"/>
        <w:ind w:firstLineChars="200" w:firstLine="480"/>
        <w:rPr>
          <w:sz w:val="24"/>
          <w:szCs w:val="24"/>
          <w:lang w:eastAsia="zh-CN"/>
        </w:rPr>
      </w:pPr>
      <w:r w:rsidRPr="00E128AF">
        <w:rPr>
          <w:sz w:val="24"/>
          <w:szCs w:val="24"/>
          <w:lang w:eastAsia="zh-CN"/>
        </w:rPr>
        <w:t>根据环境风险潜势分析可知，项目环境空气环境风险潜势为</w:t>
      </w:r>
      <w:r w:rsidRPr="00E128AF">
        <w:rPr>
          <w:rFonts w:ascii="Times New Roman" w:cs="Times New Roman"/>
          <w:sz w:val="24"/>
          <w:szCs w:val="24"/>
          <w:lang w:eastAsia="zh-CN"/>
        </w:rPr>
        <w:t>III</w:t>
      </w:r>
      <w:r w:rsidRPr="00E128AF">
        <w:rPr>
          <w:sz w:val="24"/>
          <w:szCs w:val="24"/>
          <w:lang w:eastAsia="zh-CN"/>
        </w:rPr>
        <w:t>，地下水环境风险潜势为</w:t>
      </w:r>
      <w:r w:rsidRPr="00E128AF">
        <w:rPr>
          <w:rFonts w:ascii="Times New Roman" w:cs="Times New Roman"/>
          <w:sz w:val="24"/>
          <w:szCs w:val="24"/>
          <w:lang w:eastAsia="zh-CN"/>
        </w:rPr>
        <w:t>III</w:t>
      </w:r>
      <w:r w:rsidRPr="00E128AF">
        <w:rPr>
          <w:sz w:val="24"/>
          <w:szCs w:val="24"/>
          <w:lang w:eastAsia="zh-CN"/>
        </w:rPr>
        <w:t>，地表水环境风险潜势为</w:t>
      </w:r>
      <w:r w:rsidR="0034351E" w:rsidRPr="00E128AF">
        <w:rPr>
          <w:rFonts w:ascii="Times New Roman"/>
          <w:b/>
          <w:sz w:val="24"/>
          <w:szCs w:val="24"/>
          <w:lang w:eastAsia="zh-CN"/>
        </w:rPr>
        <w:t>Ⅳ</w:t>
      </w:r>
      <w:r w:rsidRPr="00E128AF">
        <w:rPr>
          <w:sz w:val="24"/>
          <w:szCs w:val="24"/>
          <w:lang w:eastAsia="zh-CN"/>
        </w:rPr>
        <w:t>。具体确定评价等级划分表见</w:t>
      </w:r>
      <w:r w:rsidRPr="00E128AF">
        <w:rPr>
          <w:rFonts w:hint="eastAsia"/>
          <w:sz w:val="24"/>
          <w:szCs w:val="24"/>
          <w:lang w:eastAsia="zh-CN"/>
        </w:rPr>
        <w:t>下表</w:t>
      </w:r>
      <w:r w:rsidRPr="00E128AF">
        <w:rPr>
          <w:sz w:val="24"/>
          <w:szCs w:val="24"/>
          <w:lang w:eastAsia="zh-CN"/>
        </w:rPr>
        <w:t>。</w:t>
      </w:r>
    </w:p>
    <w:p w:rsidR="00911814" w:rsidRPr="00E128AF" w:rsidRDefault="00911814" w:rsidP="00911814">
      <w:pPr>
        <w:jc w:val="center"/>
        <w:rPr>
          <w:rFonts w:ascii="Times New Roman" w:hAnsi="Times New Roman" w:cs="Times New Roman"/>
          <w:b/>
          <w:sz w:val="24"/>
          <w:lang w:eastAsia="zh-CN"/>
        </w:rPr>
      </w:pPr>
      <w:r w:rsidRPr="00E128AF">
        <w:rPr>
          <w:rFonts w:ascii="Times New Roman" w:cs="Times New Roman"/>
          <w:b/>
          <w:sz w:val="24"/>
          <w:lang w:eastAsia="zh-CN"/>
        </w:rPr>
        <w:t>表</w:t>
      </w:r>
      <w:r w:rsidRPr="00E128AF">
        <w:rPr>
          <w:rFonts w:ascii="Times New Roman" w:hAnsi="Times New Roman" w:cs="Times New Roman"/>
          <w:b/>
          <w:sz w:val="24"/>
          <w:lang w:eastAsia="zh-CN"/>
        </w:rPr>
        <w:t>7.2-12</w:t>
      </w:r>
      <w:r w:rsidRPr="00E128AF">
        <w:rPr>
          <w:rFonts w:ascii="Times New Roman" w:hAnsi="Times New Roman" w:cs="Times New Roman"/>
          <w:b/>
          <w:sz w:val="24"/>
          <w:lang w:eastAsia="zh-CN"/>
        </w:rPr>
        <w:tab/>
      </w:r>
      <w:r w:rsidRPr="00E128AF">
        <w:rPr>
          <w:rFonts w:ascii="Times New Roman" w:cs="Times New Roman"/>
          <w:b/>
          <w:sz w:val="24"/>
          <w:lang w:eastAsia="zh-CN"/>
        </w:rPr>
        <w:t>风险评价等级划分表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1E0"/>
      </w:tblPr>
      <w:tblGrid>
        <w:gridCol w:w="2912"/>
        <w:gridCol w:w="1825"/>
        <w:gridCol w:w="838"/>
        <w:gridCol w:w="841"/>
        <w:gridCol w:w="2309"/>
      </w:tblGrid>
      <w:tr w:rsidR="00911814" w:rsidRPr="00E128AF" w:rsidTr="002C595C">
        <w:trPr>
          <w:trHeight w:val="340"/>
        </w:trPr>
        <w:tc>
          <w:tcPr>
            <w:tcW w:w="1669" w:type="pct"/>
            <w:vAlign w:val="center"/>
          </w:tcPr>
          <w:p w:rsidR="00911814" w:rsidRPr="00E128AF" w:rsidRDefault="00911814" w:rsidP="002C595C">
            <w:pPr>
              <w:pStyle w:val="TableParagraph"/>
              <w:rPr>
                <w:rFonts w:ascii="Times New Roman"/>
                <w:sz w:val="21"/>
                <w:szCs w:val="21"/>
              </w:rPr>
            </w:pPr>
            <w:r w:rsidRPr="00E128AF">
              <w:rPr>
                <w:rFonts w:ascii="Times New Roman"/>
                <w:sz w:val="21"/>
                <w:szCs w:val="21"/>
              </w:rPr>
              <w:t>环境风险潜势</w:t>
            </w:r>
          </w:p>
        </w:tc>
        <w:tc>
          <w:tcPr>
            <w:tcW w:w="1046" w:type="pct"/>
            <w:vAlign w:val="center"/>
          </w:tcPr>
          <w:p w:rsidR="00911814" w:rsidRPr="00E128AF" w:rsidRDefault="00911814" w:rsidP="002C595C">
            <w:pPr>
              <w:pStyle w:val="TableParagraph"/>
              <w:rPr>
                <w:rFonts w:ascii="Times New Roman"/>
                <w:sz w:val="21"/>
                <w:szCs w:val="21"/>
              </w:rPr>
            </w:pPr>
            <w:r w:rsidRPr="00E128AF">
              <w:rPr>
                <w:rFonts w:ascii="Times New Roman"/>
                <w:b/>
                <w:sz w:val="21"/>
                <w:szCs w:val="21"/>
              </w:rPr>
              <w:t>Ⅳ</w:t>
            </w:r>
            <w:r w:rsidRPr="00E128AF">
              <w:rPr>
                <w:rFonts w:ascii="Times New Roman"/>
                <w:sz w:val="21"/>
                <w:szCs w:val="21"/>
              </w:rPr>
              <w:t>、Ⅳ</w:t>
            </w:r>
            <w:r w:rsidRPr="00E128AF">
              <w:rPr>
                <w:rFonts w:ascii="Times New Roman"/>
                <w:position w:val="7"/>
                <w:sz w:val="21"/>
                <w:szCs w:val="21"/>
              </w:rPr>
              <w:t>+</w:t>
            </w:r>
          </w:p>
        </w:tc>
        <w:tc>
          <w:tcPr>
            <w:tcW w:w="480" w:type="pct"/>
            <w:vAlign w:val="center"/>
          </w:tcPr>
          <w:p w:rsidR="00911814" w:rsidRPr="00E128AF" w:rsidRDefault="00911814" w:rsidP="002C595C">
            <w:pPr>
              <w:pStyle w:val="TableParagraph"/>
              <w:rPr>
                <w:rFonts w:ascii="Times New Roman"/>
                <w:b/>
                <w:sz w:val="21"/>
                <w:szCs w:val="21"/>
              </w:rPr>
            </w:pPr>
            <w:r w:rsidRPr="00E128AF">
              <w:rPr>
                <w:rFonts w:ascii="Times New Roman"/>
                <w:b/>
                <w:sz w:val="21"/>
                <w:szCs w:val="21"/>
              </w:rPr>
              <w:t>Ⅲ</w:t>
            </w:r>
          </w:p>
        </w:tc>
        <w:tc>
          <w:tcPr>
            <w:tcW w:w="482" w:type="pct"/>
            <w:vAlign w:val="center"/>
          </w:tcPr>
          <w:p w:rsidR="00911814" w:rsidRPr="00E128AF" w:rsidRDefault="00911814" w:rsidP="002C595C">
            <w:pPr>
              <w:pStyle w:val="TableParagraph"/>
              <w:rPr>
                <w:rFonts w:ascii="Times New Roman"/>
                <w:sz w:val="21"/>
                <w:szCs w:val="21"/>
              </w:rPr>
            </w:pPr>
            <w:r w:rsidRPr="00E128AF">
              <w:rPr>
                <w:rFonts w:ascii="Times New Roman"/>
                <w:sz w:val="21"/>
                <w:szCs w:val="21"/>
              </w:rPr>
              <w:t>Ⅱ</w:t>
            </w:r>
          </w:p>
        </w:tc>
        <w:tc>
          <w:tcPr>
            <w:tcW w:w="1323" w:type="pct"/>
            <w:vAlign w:val="center"/>
          </w:tcPr>
          <w:p w:rsidR="00911814" w:rsidRPr="00E128AF" w:rsidRDefault="00911814" w:rsidP="002C595C">
            <w:pPr>
              <w:pStyle w:val="TableParagraph"/>
              <w:rPr>
                <w:rFonts w:ascii="Times New Roman"/>
                <w:sz w:val="21"/>
                <w:szCs w:val="21"/>
              </w:rPr>
            </w:pPr>
            <w:r w:rsidRPr="00E128AF">
              <w:rPr>
                <w:rFonts w:ascii="Times New Roman"/>
                <w:sz w:val="21"/>
                <w:szCs w:val="21"/>
              </w:rPr>
              <w:t>Ⅰ</w:t>
            </w:r>
          </w:p>
        </w:tc>
      </w:tr>
      <w:tr w:rsidR="00911814" w:rsidRPr="00E128AF" w:rsidTr="002C595C">
        <w:trPr>
          <w:trHeight w:val="340"/>
        </w:trPr>
        <w:tc>
          <w:tcPr>
            <w:tcW w:w="1669" w:type="pct"/>
            <w:vAlign w:val="center"/>
          </w:tcPr>
          <w:p w:rsidR="00911814" w:rsidRPr="00E128AF" w:rsidRDefault="00911814" w:rsidP="002C595C">
            <w:pPr>
              <w:pStyle w:val="TableParagraph"/>
              <w:rPr>
                <w:rFonts w:ascii="Times New Roman"/>
                <w:sz w:val="21"/>
                <w:szCs w:val="21"/>
              </w:rPr>
            </w:pPr>
            <w:r w:rsidRPr="00E128AF">
              <w:rPr>
                <w:rFonts w:ascii="Times New Roman"/>
                <w:sz w:val="21"/>
                <w:szCs w:val="21"/>
              </w:rPr>
              <w:t>评价工作等级</w:t>
            </w:r>
          </w:p>
        </w:tc>
        <w:tc>
          <w:tcPr>
            <w:tcW w:w="1046" w:type="pct"/>
            <w:vAlign w:val="center"/>
          </w:tcPr>
          <w:p w:rsidR="00911814" w:rsidRPr="00E128AF" w:rsidRDefault="00911814" w:rsidP="002C595C">
            <w:pPr>
              <w:pStyle w:val="TableParagraph"/>
              <w:rPr>
                <w:rFonts w:ascii="Times New Roman"/>
                <w:b/>
                <w:sz w:val="21"/>
                <w:szCs w:val="21"/>
              </w:rPr>
            </w:pPr>
            <w:r w:rsidRPr="00E128AF">
              <w:rPr>
                <w:rFonts w:ascii="Times New Roman"/>
                <w:b/>
                <w:sz w:val="21"/>
                <w:szCs w:val="21"/>
              </w:rPr>
              <w:t>一</w:t>
            </w:r>
          </w:p>
        </w:tc>
        <w:tc>
          <w:tcPr>
            <w:tcW w:w="480" w:type="pct"/>
            <w:vAlign w:val="center"/>
          </w:tcPr>
          <w:p w:rsidR="00911814" w:rsidRPr="00E128AF" w:rsidRDefault="00911814" w:rsidP="002C595C">
            <w:pPr>
              <w:pStyle w:val="TableParagraph"/>
              <w:rPr>
                <w:rFonts w:ascii="Times New Roman"/>
                <w:b/>
                <w:sz w:val="21"/>
                <w:szCs w:val="21"/>
              </w:rPr>
            </w:pPr>
            <w:r w:rsidRPr="00E128AF">
              <w:rPr>
                <w:rFonts w:ascii="Times New Roman"/>
                <w:b/>
                <w:sz w:val="21"/>
                <w:szCs w:val="21"/>
              </w:rPr>
              <w:t>二</w:t>
            </w:r>
          </w:p>
        </w:tc>
        <w:tc>
          <w:tcPr>
            <w:tcW w:w="482" w:type="pct"/>
            <w:vAlign w:val="center"/>
          </w:tcPr>
          <w:p w:rsidR="00911814" w:rsidRPr="00E128AF" w:rsidRDefault="00911814" w:rsidP="002C595C">
            <w:pPr>
              <w:pStyle w:val="TableParagraph"/>
              <w:rPr>
                <w:rFonts w:ascii="Times New Roman"/>
                <w:b/>
                <w:sz w:val="21"/>
                <w:szCs w:val="21"/>
              </w:rPr>
            </w:pPr>
            <w:r w:rsidRPr="00E128AF">
              <w:rPr>
                <w:rFonts w:ascii="Times New Roman"/>
                <w:b/>
                <w:sz w:val="21"/>
                <w:szCs w:val="21"/>
              </w:rPr>
              <w:t>三</w:t>
            </w:r>
          </w:p>
        </w:tc>
        <w:tc>
          <w:tcPr>
            <w:tcW w:w="1323" w:type="pct"/>
            <w:vAlign w:val="center"/>
          </w:tcPr>
          <w:p w:rsidR="00911814" w:rsidRPr="00E128AF" w:rsidRDefault="00911814" w:rsidP="002C595C">
            <w:pPr>
              <w:pStyle w:val="TableParagraph"/>
              <w:rPr>
                <w:rFonts w:ascii="Times New Roman"/>
                <w:sz w:val="21"/>
                <w:szCs w:val="21"/>
              </w:rPr>
            </w:pPr>
            <w:r w:rsidRPr="00E128AF">
              <w:rPr>
                <w:rFonts w:ascii="Times New Roman"/>
                <w:sz w:val="21"/>
                <w:szCs w:val="21"/>
              </w:rPr>
              <w:t>简单分析</w:t>
            </w:r>
            <w:r w:rsidRPr="00E128AF">
              <w:rPr>
                <w:rFonts w:ascii="Times New Roman"/>
                <w:position w:val="7"/>
                <w:sz w:val="21"/>
                <w:szCs w:val="21"/>
              </w:rPr>
              <w:t>a</w:t>
            </w:r>
          </w:p>
        </w:tc>
      </w:tr>
      <w:tr w:rsidR="00911814" w:rsidRPr="00E128AF" w:rsidTr="002C595C">
        <w:trPr>
          <w:trHeight w:val="340"/>
        </w:trPr>
        <w:tc>
          <w:tcPr>
            <w:tcW w:w="5000" w:type="pct"/>
            <w:gridSpan w:val="5"/>
            <w:vAlign w:val="center"/>
          </w:tcPr>
          <w:p w:rsidR="00911814" w:rsidRPr="00E128AF" w:rsidRDefault="00911814" w:rsidP="002C595C">
            <w:pPr>
              <w:pStyle w:val="TableParagraph"/>
              <w:jc w:val="left"/>
              <w:rPr>
                <w:rFonts w:ascii="Times New Roman"/>
                <w:sz w:val="21"/>
                <w:szCs w:val="21"/>
              </w:rPr>
            </w:pPr>
            <w:r w:rsidRPr="00E128AF">
              <w:rPr>
                <w:rFonts w:ascii="Times New Roman"/>
                <w:sz w:val="21"/>
                <w:szCs w:val="21"/>
                <w:lang w:eastAsia="zh-CN"/>
              </w:rPr>
              <w:t>a</w:t>
            </w:r>
            <w:r w:rsidRPr="00E128AF">
              <w:rPr>
                <w:rFonts w:ascii="Times New Roman"/>
                <w:sz w:val="21"/>
                <w:szCs w:val="21"/>
                <w:lang w:eastAsia="zh-CN"/>
              </w:rPr>
              <w:t>是</w:t>
            </w:r>
            <w:r w:rsidRPr="00E128AF">
              <w:rPr>
                <w:rFonts w:ascii="Times New Roman"/>
                <w:spacing w:val="-3"/>
                <w:sz w:val="21"/>
                <w:szCs w:val="21"/>
                <w:lang w:eastAsia="zh-CN"/>
              </w:rPr>
              <w:t>相</w:t>
            </w:r>
            <w:r w:rsidRPr="00E128AF">
              <w:rPr>
                <w:rFonts w:ascii="Times New Roman"/>
                <w:sz w:val="21"/>
                <w:szCs w:val="21"/>
                <w:lang w:eastAsia="zh-CN"/>
              </w:rPr>
              <w:t>对</w:t>
            </w:r>
            <w:r w:rsidRPr="00E128AF">
              <w:rPr>
                <w:rFonts w:ascii="Times New Roman"/>
                <w:spacing w:val="-3"/>
                <w:sz w:val="21"/>
                <w:szCs w:val="21"/>
                <w:lang w:eastAsia="zh-CN"/>
              </w:rPr>
              <w:t>于</w:t>
            </w:r>
            <w:r w:rsidRPr="00E128AF">
              <w:rPr>
                <w:rFonts w:ascii="Times New Roman"/>
                <w:sz w:val="21"/>
                <w:szCs w:val="21"/>
                <w:lang w:eastAsia="zh-CN"/>
              </w:rPr>
              <w:t>详</w:t>
            </w:r>
            <w:r w:rsidRPr="00E128AF">
              <w:rPr>
                <w:rFonts w:ascii="Times New Roman"/>
                <w:spacing w:val="-3"/>
                <w:sz w:val="21"/>
                <w:szCs w:val="21"/>
                <w:lang w:eastAsia="zh-CN"/>
              </w:rPr>
              <w:t>细</w:t>
            </w:r>
            <w:r w:rsidRPr="00E128AF">
              <w:rPr>
                <w:rFonts w:ascii="Times New Roman"/>
                <w:sz w:val="21"/>
                <w:szCs w:val="21"/>
                <w:lang w:eastAsia="zh-CN"/>
              </w:rPr>
              <w:t>评</w:t>
            </w:r>
            <w:r w:rsidRPr="00E128AF">
              <w:rPr>
                <w:rFonts w:ascii="Times New Roman"/>
                <w:spacing w:val="-3"/>
                <w:sz w:val="21"/>
                <w:szCs w:val="21"/>
                <w:lang w:eastAsia="zh-CN"/>
              </w:rPr>
              <w:t>价</w:t>
            </w:r>
            <w:r w:rsidRPr="00E128AF">
              <w:rPr>
                <w:rFonts w:ascii="Times New Roman"/>
                <w:sz w:val="21"/>
                <w:szCs w:val="21"/>
                <w:lang w:eastAsia="zh-CN"/>
              </w:rPr>
              <w:t>工</w:t>
            </w:r>
            <w:r w:rsidRPr="00E128AF">
              <w:rPr>
                <w:rFonts w:ascii="Times New Roman"/>
                <w:spacing w:val="-3"/>
                <w:sz w:val="21"/>
                <w:szCs w:val="21"/>
                <w:lang w:eastAsia="zh-CN"/>
              </w:rPr>
              <w:t>作</w:t>
            </w:r>
            <w:r w:rsidRPr="00E128AF">
              <w:rPr>
                <w:rFonts w:ascii="Times New Roman"/>
                <w:sz w:val="21"/>
                <w:szCs w:val="21"/>
                <w:lang w:eastAsia="zh-CN"/>
              </w:rPr>
              <w:t>内容</w:t>
            </w:r>
            <w:r w:rsidRPr="00E128AF">
              <w:rPr>
                <w:rFonts w:ascii="Times New Roman"/>
                <w:spacing w:val="-3"/>
                <w:sz w:val="21"/>
                <w:szCs w:val="21"/>
                <w:lang w:eastAsia="zh-CN"/>
              </w:rPr>
              <w:t>而</w:t>
            </w:r>
            <w:r w:rsidRPr="00E128AF">
              <w:rPr>
                <w:rFonts w:ascii="Times New Roman"/>
                <w:sz w:val="21"/>
                <w:szCs w:val="21"/>
                <w:lang w:eastAsia="zh-CN"/>
              </w:rPr>
              <w:t>言</w:t>
            </w:r>
            <w:r w:rsidRPr="00E128AF">
              <w:rPr>
                <w:rFonts w:ascii="Times New Roman"/>
                <w:spacing w:val="-3"/>
                <w:sz w:val="21"/>
                <w:szCs w:val="21"/>
                <w:lang w:eastAsia="zh-CN"/>
              </w:rPr>
              <w:t>，</w:t>
            </w:r>
            <w:r w:rsidRPr="00E128AF">
              <w:rPr>
                <w:rFonts w:ascii="Times New Roman"/>
                <w:sz w:val="21"/>
                <w:szCs w:val="21"/>
                <w:lang w:eastAsia="zh-CN"/>
              </w:rPr>
              <w:t>在</w:t>
            </w:r>
            <w:r w:rsidRPr="00E128AF">
              <w:rPr>
                <w:rFonts w:ascii="Times New Roman"/>
                <w:spacing w:val="-3"/>
                <w:sz w:val="21"/>
                <w:szCs w:val="21"/>
                <w:lang w:eastAsia="zh-CN"/>
              </w:rPr>
              <w:t>描</w:t>
            </w:r>
            <w:r w:rsidRPr="00E128AF">
              <w:rPr>
                <w:rFonts w:ascii="Times New Roman"/>
                <w:sz w:val="21"/>
                <w:szCs w:val="21"/>
                <w:lang w:eastAsia="zh-CN"/>
              </w:rPr>
              <w:t>述</w:t>
            </w:r>
            <w:r w:rsidRPr="00E128AF">
              <w:rPr>
                <w:rFonts w:ascii="Times New Roman"/>
                <w:spacing w:val="-3"/>
                <w:sz w:val="21"/>
                <w:szCs w:val="21"/>
                <w:lang w:eastAsia="zh-CN"/>
              </w:rPr>
              <w:t>危</w:t>
            </w:r>
            <w:r w:rsidRPr="00E128AF">
              <w:rPr>
                <w:rFonts w:ascii="Times New Roman"/>
                <w:sz w:val="21"/>
                <w:szCs w:val="21"/>
                <w:lang w:eastAsia="zh-CN"/>
              </w:rPr>
              <w:t>险</w:t>
            </w:r>
            <w:r w:rsidRPr="00E128AF">
              <w:rPr>
                <w:rFonts w:ascii="Times New Roman"/>
                <w:spacing w:val="-3"/>
                <w:sz w:val="21"/>
                <w:szCs w:val="21"/>
                <w:lang w:eastAsia="zh-CN"/>
              </w:rPr>
              <w:t>物</w:t>
            </w:r>
            <w:r w:rsidRPr="00E128AF">
              <w:rPr>
                <w:rFonts w:ascii="Times New Roman"/>
                <w:sz w:val="21"/>
                <w:szCs w:val="21"/>
                <w:lang w:eastAsia="zh-CN"/>
              </w:rPr>
              <w:t>质、</w:t>
            </w:r>
            <w:r w:rsidRPr="00E128AF">
              <w:rPr>
                <w:rFonts w:ascii="Times New Roman"/>
                <w:spacing w:val="-3"/>
                <w:sz w:val="21"/>
                <w:szCs w:val="21"/>
                <w:lang w:eastAsia="zh-CN"/>
              </w:rPr>
              <w:t>环</w:t>
            </w:r>
            <w:r w:rsidRPr="00E128AF">
              <w:rPr>
                <w:rFonts w:ascii="Times New Roman"/>
                <w:sz w:val="21"/>
                <w:szCs w:val="21"/>
                <w:lang w:eastAsia="zh-CN"/>
              </w:rPr>
              <w:t>境</w:t>
            </w:r>
            <w:r w:rsidRPr="00E128AF">
              <w:rPr>
                <w:rFonts w:ascii="Times New Roman"/>
                <w:spacing w:val="-3"/>
                <w:sz w:val="21"/>
                <w:szCs w:val="21"/>
                <w:lang w:eastAsia="zh-CN"/>
              </w:rPr>
              <w:t>影</w:t>
            </w:r>
            <w:r w:rsidRPr="00E128AF">
              <w:rPr>
                <w:rFonts w:ascii="Times New Roman"/>
                <w:sz w:val="21"/>
                <w:szCs w:val="21"/>
                <w:lang w:eastAsia="zh-CN"/>
              </w:rPr>
              <w:t>响</w:t>
            </w:r>
            <w:r w:rsidRPr="00E128AF">
              <w:rPr>
                <w:rFonts w:ascii="Times New Roman"/>
                <w:spacing w:val="-3"/>
                <w:sz w:val="21"/>
                <w:szCs w:val="21"/>
                <w:lang w:eastAsia="zh-CN"/>
              </w:rPr>
              <w:t>途</w:t>
            </w:r>
            <w:r w:rsidRPr="00E128AF">
              <w:rPr>
                <w:rFonts w:ascii="Times New Roman"/>
                <w:sz w:val="21"/>
                <w:szCs w:val="21"/>
                <w:lang w:eastAsia="zh-CN"/>
              </w:rPr>
              <w:t>径</w:t>
            </w:r>
            <w:r w:rsidRPr="00E128AF">
              <w:rPr>
                <w:rFonts w:ascii="Times New Roman"/>
                <w:spacing w:val="-3"/>
                <w:sz w:val="21"/>
                <w:szCs w:val="21"/>
                <w:lang w:eastAsia="zh-CN"/>
              </w:rPr>
              <w:t>、</w:t>
            </w:r>
            <w:r w:rsidRPr="00E128AF">
              <w:rPr>
                <w:rFonts w:ascii="Times New Roman"/>
                <w:sz w:val="21"/>
                <w:szCs w:val="21"/>
                <w:lang w:eastAsia="zh-CN"/>
              </w:rPr>
              <w:t>环</w:t>
            </w:r>
            <w:r w:rsidRPr="00E128AF">
              <w:rPr>
                <w:rFonts w:ascii="Times New Roman"/>
                <w:spacing w:val="-3"/>
                <w:sz w:val="21"/>
                <w:szCs w:val="21"/>
                <w:lang w:eastAsia="zh-CN"/>
              </w:rPr>
              <w:t>境</w:t>
            </w:r>
            <w:r w:rsidRPr="00E128AF">
              <w:rPr>
                <w:rFonts w:ascii="Times New Roman"/>
                <w:sz w:val="21"/>
                <w:szCs w:val="21"/>
                <w:lang w:eastAsia="zh-CN"/>
              </w:rPr>
              <w:t>危害</w:t>
            </w:r>
            <w:r w:rsidRPr="00E128AF">
              <w:rPr>
                <w:rFonts w:ascii="Times New Roman"/>
                <w:spacing w:val="-3"/>
                <w:sz w:val="21"/>
                <w:szCs w:val="21"/>
                <w:lang w:eastAsia="zh-CN"/>
              </w:rPr>
              <w:t>后</w:t>
            </w:r>
            <w:r w:rsidRPr="00E128AF">
              <w:rPr>
                <w:rFonts w:ascii="Times New Roman"/>
                <w:sz w:val="21"/>
                <w:szCs w:val="21"/>
                <w:lang w:eastAsia="zh-CN"/>
              </w:rPr>
              <w:t>果</w:t>
            </w:r>
            <w:r w:rsidRPr="00E128AF">
              <w:rPr>
                <w:rFonts w:ascii="Times New Roman"/>
                <w:spacing w:val="-3"/>
                <w:sz w:val="21"/>
                <w:szCs w:val="21"/>
                <w:lang w:eastAsia="zh-CN"/>
              </w:rPr>
              <w:t>、风险</w:t>
            </w:r>
            <w:r w:rsidRPr="00E128AF">
              <w:rPr>
                <w:rFonts w:ascii="Times New Roman"/>
                <w:sz w:val="21"/>
                <w:szCs w:val="21"/>
                <w:lang w:eastAsia="zh-CN"/>
              </w:rPr>
              <w:t>防范措</w:t>
            </w:r>
            <w:r w:rsidRPr="00E128AF">
              <w:rPr>
                <w:rFonts w:ascii="Times New Roman"/>
                <w:spacing w:val="-3"/>
                <w:sz w:val="21"/>
                <w:szCs w:val="21"/>
                <w:lang w:eastAsia="zh-CN"/>
              </w:rPr>
              <w:t>施</w:t>
            </w:r>
            <w:r w:rsidRPr="00E128AF">
              <w:rPr>
                <w:rFonts w:ascii="Times New Roman"/>
                <w:sz w:val="21"/>
                <w:szCs w:val="21"/>
                <w:lang w:eastAsia="zh-CN"/>
              </w:rPr>
              <w:t>等</w:t>
            </w:r>
            <w:r w:rsidRPr="00E128AF">
              <w:rPr>
                <w:rFonts w:ascii="Times New Roman"/>
                <w:spacing w:val="-3"/>
                <w:sz w:val="21"/>
                <w:szCs w:val="21"/>
                <w:lang w:eastAsia="zh-CN"/>
              </w:rPr>
              <w:t>方</w:t>
            </w:r>
            <w:r w:rsidRPr="00E128AF">
              <w:rPr>
                <w:rFonts w:ascii="Times New Roman"/>
                <w:sz w:val="21"/>
                <w:szCs w:val="21"/>
                <w:lang w:eastAsia="zh-CN"/>
              </w:rPr>
              <w:t>面</w:t>
            </w:r>
            <w:r w:rsidRPr="00E128AF">
              <w:rPr>
                <w:rFonts w:ascii="Times New Roman"/>
                <w:spacing w:val="-3"/>
                <w:sz w:val="21"/>
                <w:szCs w:val="21"/>
                <w:lang w:eastAsia="zh-CN"/>
              </w:rPr>
              <w:t>给</w:t>
            </w:r>
            <w:r w:rsidRPr="00E128AF">
              <w:rPr>
                <w:rFonts w:ascii="Times New Roman"/>
                <w:sz w:val="21"/>
                <w:szCs w:val="21"/>
                <w:lang w:eastAsia="zh-CN"/>
              </w:rPr>
              <w:t>出</w:t>
            </w:r>
            <w:r w:rsidRPr="00E128AF">
              <w:rPr>
                <w:rFonts w:ascii="Times New Roman"/>
                <w:spacing w:val="-3"/>
                <w:sz w:val="21"/>
                <w:szCs w:val="21"/>
                <w:lang w:eastAsia="zh-CN"/>
              </w:rPr>
              <w:t>定</w:t>
            </w:r>
            <w:r w:rsidRPr="00E128AF">
              <w:rPr>
                <w:rFonts w:ascii="Times New Roman"/>
                <w:sz w:val="21"/>
                <w:szCs w:val="21"/>
                <w:lang w:eastAsia="zh-CN"/>
              </w:rPr>
              <w:t>性</w:t>
            </w:r>
            <w:r w:rsidRPr="00E128AF">
              <w:rPr>
                <w:rFonts w:ascii="Times New Roman"/>
                <w:spacing w:val="-3"/>
                <w:sz w:val="21"/>
                <w:szCs w:val="21"/>
                <w:lang w:eastAsia="zh-CN"/>
              </w:rPr>
              <w:t>的</w:t>
            </w:r>
            <w:r w:rsidRPr="00E128AF">
              <w:rPr>
                <w:rFonts w:ascii="Times New Roman"/>
                <w:sz w:val="21"/>
                <w:szCs w:val="21"/>
                <w:lang w:eastAsia="zh-CN"/>
              </w:rPr>
              <w:t>说明</w:t>
            </w:r>
            <w:r w:rsidRPr="00E128AF">
              <w:rPr>
                <w:rFonts w:ascii="Times New Roman"/>
                <w:spacing w:val="-3"/>
                <w:sz w:val="21"/>
                <w:szCs w:val="21"/>
                <w:lang w:eastAsia="zh-CN"/>
              </w:rPr>
              <w:t>。</w:t>
            </w:r>
            <w:r w:rsidRPr="00E128AF">
              <w:rPr>
                <w:rFonts w:ascii="Times New Roman"/>
                <w:sz w:val="21"/>
                <w:szCs w:val="21"/>
              </w:rPr>
              <w:t>见</w:t>
            </w:r>
            <w:r w:rsidRPr="00E128AF">
              <w:rPr>
                <w:rFonts w:ascii="Times New Roman"/>
                <w:spacing w:val="-3"/>
                <w:sz w:val="21"/>
                <w:szCs w:val="21"/>
              </w:rPr>
              <w:t>附</w:t>
            </w:r>
            <w:r w:rsidRPr="00E128AF">
              <w:rPr>
                <w:rFonts w:ascii="Times New Roman"/>
                <w:spacing w:val="50"/>
                <w:sz w:val="21"/>
                <w:szCs w:val="21"/>
              </w:rPr>
              <w:t>录</w:t>
            </w:r>
            <w:r w:rsidRPr="00E128AF">
              <w:rPr>
                <w:rFonts w:ascii="Times New Roman"/>
                <w:spacing w:val="1"/>
                <w:sz w:val="21"/>
                <w:szCs w:val="21"/>
              </w:rPr>
              <w:t>A</w:t>
            </w:r>
            <w:r w:rsidRPr="00E128AF">
              <w:rPr>
                <w:rFonts w:ascii="Times New Roman"/>
                <w:sz w:val="21"/>
                <w:szCs w:val="21"/>
              </w:rPr>
              <w:t>。</w:t>
            </w:r>
          </w:p>
        </w:tc>
      </w:tr>
    </w:tbl>
    <w:p w:rsidR="004F75CD" w:rsidRPr="00E128AF" w:rsidRDefault="00911814" w:rsidP="00911814">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）环境风险评价范围</w:t>
      </w:r>
    </w:p>
    <w:p w:rsidR="00553EBF" w:rsidRPr="00E128AF" w:rsidRDefault="00855135" w:rsidP="00911814">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911814" w:rsidRPr="00E128AF">
        <w:rPr>
          <w:rFonts w:ascii="Times New Roman" w:cs="Times New Roman"/>
          <w:sz w:val="24"/>
          <w:szCs w:val="24"/>
          <w:lang w:eastAsia="zh-CN"/>
        </w:rPr>
        <w:instrText xml:space="preserve"> </w:instrText>
      </w:r>
      <w:r w:rsidR="00911814" w:rsidRPr="00E128AF">
        <w:rPr>
          <w:rFonts w:ascii="Times New Roman" w:cs="Times New Roman" w:hint="eastAsia"/>
          <w:sz w:val="24"/>
          <w:szCs w:val="24"/>
          <w:lang w:eastAsia="zh-CN"/>
        </w:rPr>
        <w:instrText>= 1 \* GB3</w:instrText>
      </w:r>
      <w:r w:rsidR="00911814"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911814" w:rsidRPr="00E128AF">
        <w:rPr>
          <w:rFonts w:ascii="Times New Roman" w:cs="Times New Roman" w:hint="eastAsia"/>
          <w:noProof/>
          <w:sz w:val="24"/>
          <w:szCs w:val="24"/>
          <w:lang w:eastAsia="zh-CN"/>
        </w:rPr>
        <w:t>①</w:t>
      </w:r>
      <w:r w:rsidRPr="00E128AF">
        <w:rPr>
          <w:rFonts w:ascii="Times New Roman" w:cs="Times New Roman"/>
          <w:sz w:val="24"/>
          <w:szCs w:val="24"/>
          <w:lang w:eastAsia="zh-CN"/>
        </w:rPr>
        <w:fldChar w:fldCharType="end"/>
      </w:r>
      <w:r w:rsidR="00553EBF" w:rsidRPr="00E128AF">
        <w:rPr>
          <w:rFonts w:ascii="Times New Roman" w:cs="Times New Roman" w:hint="eastAsia"/>
          <w:sz w:val="24"/>
          <w:szCs w:val="24"/>
          <w:lang w:eastAsia="zh-CN"/>
        </w:rPr>
        <w:t>大气环境风险</w:t>
      </w:r>
    </w:p>
    <w:p w:rsidR="000B2116" w:rsidRPr="00E128AF" w:rsidRDefault="000B2116" w:rsidP="000B2116">
      <w:pPr>
        <w:pStyle w:val="HJ-"/>
        <w:adjustRightInd w:val="0"/>
        <w:snapToGrid w:val="0"/>
        <w:rPr>
          <w:rFonts w:ascii="Times New Roman" w:hAnsi="Times New Roman"/>
          <w:lang w:eastAsia="zh-CN"/>
        </w:rPr>
      </w:pPr>
      <w:r w:rsidRPr="00E128AF">
        <w:rPr>
          <w:rFonts w:ascii="Times New Roman" w:hAnsi="Times New Roman"/>
          <w:lang w:eastAsia="zh-CN"/>
        </w:rPr>
        <w:t>本项目环境风险评价等级为一级，大气环境风险评价范围为距离本项目边界</w:t>
      </w:r>
      <w:r w:rsidRPr="00E128AF">
        <w:rPr>
          <w:rFonts w:ascii="Times New Roman" w:hAnsi="Times New Roman"/>
          <w:lang w:eastAsia="zh-CN"/>
        </w:rPr>
        <w:t>5km</w:t>
      </w:r>
      <w:r w:rsidRPr="00E128AF">
        <w:rPr>
          <w:rFonts w:ascii="Times New Roman" w:hAnsi="Times New Roman"/>
          <w:lang w:eastAsia="zh-CN"/>
        </w:rPr>
        <w:t>的包络线范围内。</w:t>
      </w:r>
    </w:p>
    <w:p w:rsidR="00553EBF" w:rsidRPr="00E128AF" w:rsidRDefault="00855135" w:rsidP="00911814">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911814" w:rsidRPr="00E128AF">
        <w:rPr>
          <w:rFonts w:ascii="Times New Roman" w:cs="Times New Roman"/>
          <w:sz w:val="24"/>
          <w:szCs w:val="24"/>
          <w:lang w:eastAsia="zh-CN"/>
        </w:rPr>
        <w:instrText xml:space="preserve"> </w:instrText>
      </w:r>
      <w:r w:rsidR="00911814" w:rsidRPr="00E128AF">
        <w:rPr>
          <w:rFonts w:ascii="Times New Roman" w:cs="Times New Roman" w:hint="eastAsia"/>
          <w:sz w:val="24"/>
          <w:szCs w:val="24"/>
          <w:lang w:eastAsia="zh-CN"/>
        </w:rPr>
        <w:instrText>= 2 \* GB3</w:instrText>
      </w:r>
      <w:r w:rsidR="00911814"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911814" w:rsidRPr="00E128AF">
        <w:rPr>
          <w:rFonts w:ascii="Times New Roman" w:cs="Times New Roman" w:hint="eastAsia"/>
          <w:sz w:val="24"/>
          <w:szCs w:val="24"/>
          <w:lang w:eastAsia="zh-CN"/>
        </w:rPr>
        <w:t>②</w:t>
      </w:r>
      <w:r w:rsidRPr="00E128AF">
        <w:rPr>
          <w:rFonts w:ascii="Times New Roman" w:cs="Times New Roman"/>
          <w:sz w:val="24"/>
          <w:szCs w:val="24"/>
          <w:lang w:eastAsia="zh-CN"/>
        </w:rPr>
        <w:fldChar w:fldCharType="end"/>
      </w:r>
      <w:r w:rsidR="00553EBF" w:rsidRPr="00E128AF">
        <w:rPr>
          <w:rFonts w:ascii="Times New Roman" w:cs="Times New Roman" w:hint="eastAsia"/>
          <w:sz w:val="24"/>
          <w:szCs w:val="24"/>
          <w:lang w:eastAsia="zh-CN"/>
        </w:rPr>
        <w:t>地表水环境风险</w:t>
      </w:r>
    </w:p>
    <w:p w:rsidR="00553EBF" w:rsidRPr="00E128AF" w:rsidRDefault="000B2116" w:rsidP="000B2116">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本项目地表水环境风险评价范围与地表水环境评价范围一致</w:t>
      </w:r>
      <w:r w:rsidRPr="00E128AF">
        <w:rPr>
          <w:rFonts w:ascii="Times New Roman" w:cs="Times New Roman" w:hint="eastAsia"/>
          <w:sz w:val="24"/>
          <w:szCs w:val="24"/>
          <w:lang w:eastAsia="zh-CN"/>
        </w:rPr>
        <w:t>，即为建设项目厂区范围。</w:t>
      </w:r>
    </w:p>
    <w:p w:rsidR="00553EBF" w:rsidRPr="00E128AF" w:rsidRDefault="00855135" w:rsidP="00630ED4">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911814" w:rsidRPr="00E128AF">
        <w:rPr>
          <w:rFonts w:ascii="Times New Roman" w:cs="Times New Roman"/>
          <w:sz w:val="24"/>
          <w:szCs w:val="24"/>
          <w:lang w:eastAsia="zh-CN"/>
        </w:rPr>
        <w:instrText xml:space="preserve"> </w:instrText>
      </w:r>
      <w:r w:rsidR="00911814" w:rsidRPr="00E128AF">
        <w:rPr>
          <w:rFonts w:ascii="Times New Roman" w:cs="Times New Roman" w:hint="eastAsia"/>
          <w:sz w:val="24"/>
          <w:szCs w:val="24"/>
          <w:lang w:eastAsia="zh-CN"/>
        </w:rPr>
        <w:instrText>= 3 \* GB3</w:instrText>
      </w:r>
      <w:r w:rsidR="00911814"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911814" w:rsidRPr="00E128AF">
        <w:rPr>
          <w:rFonts w:ascii="Times New Roman" w:cs="Times New Roman" w:hint="eastAsia"/>
          <w:sz w:val="24"/>
          <w:szCs w:val="24"/>
          <w:lang w:eastAsia="zh-CN"/>
        </w:rPr>
        <w:t>③</w:t>
      </w:r>
      <w:r w:rsidRPr="00E128AF">
        <w:rPr>
          <w:rFonts w:ascii="Times New Roman" w:cs="Times New Roman"/>
          <w:sz w:val="24"/>
          <w:szCs w:val="24"/>
          <w:lang w:eastAsia="zh-CN"/>
        </w:rPr>
        <w:fldChar w:fldCharType="end"/>
      </w:r>
      <w:r w:rsidR="00553EBF" w:rsidRPr="00E128AF">
        <w:rPr>
          <w:rFonts w:ascii="Times New Roman" w:cs="Times New Roman" w:hint="eastAsia"/>
          <w:sz w:val="24"/>
          <w:szCs w:val="24"/>
          <w:lang w:eastAsia="zh-CN"/>
        </w:rPr>
        <w:t>地下水环境风险</w:t>
      </w:r>
    </w:p>
    <w:p w:rsidR="00553EBF" w:rsidRPr="00E128AF" w:rsidRDefault="00553EBF" w:rsidP="00630ED4">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地下水环境风险评价范围与地下水环境影响评价范围一致，</w:t>
      </w:r>
      <w:r w:rsidR="000B2116" w:rsidRPr="00E128AF">
        <w:rPr>
          <w:rFonts w:ascii="Times New Roman" w:cs="Times New Roman"/>
          <w:sz w:val="24"/>
          <w:szCs w:val="24"/>
          <w:lang w:eastAsia="zh-CN"/>
        </w:rPr>
        <w:t>即本次厂区外</w:t>
      </w:r>
      <w:r w:rsidR="000B2116" w:rsidRPr="00E128AF">
        <w:rPr>
          <w:rFonts w:ascii="Times New Roman" w:cs="Times New Roman"/>
          <w:sz w:val="24"/>
          <w:szCs w:val="24"/>
          <w:lang w:eastAsia="zh-CN"/>
        </w:rPr>
        <w:t>6km</w:t>
      </w:r>
      <w:r w:rsidR="000B2116" w:rsidRPr="00E128AF">
        <w:rPr>
          <w:rFonts w:ascii="Times New Roman" w:cs="Times New Roman"/>
          <w:sz w:val="24"/>
          <w:szCs w:val="24"/>
          <w:vertAlign w:val="superscript"/>
          <w:lang w:eastAsia="zh-CN"/>
        </w:rPr>
        <w:t>2</w:t>
      </w:r>
      <w:r w:rsidR="000B2116" w:rsidRPr="00E128AF">
        <w:rPr>
          <w:rFonts w:ascii="Times New Roman" w:cs="Times New Roman" w:hint="eastAsia"/>
          <w:sz w:val="24"/>
          <w:szCs w:val="24"/>
          <w:lang w:eastAsia="zh-CN"/>
        </w:rPr>
        <w:t>。</w:t>
      </w:r>
    </w:p>
    <w:p w:rsidR="00196106" w:rsidRPr="00E128AF" w:rsidRDefault="00196106" w:rsidP="00630ED4">
      <w:pPr>
        <w:pStyle w:val="BT2"/>
        <w:adjustRightInd/>
        <w:snapToGrid/>
        <w:spacing w:beforeLines="0"/>
        <w:rPr>
          <w:rFonts w:eastAsia="宋体"/>
        </w:rPr>
      </w:pPr>
      <w:bookmarkStart w:id="90" w:name="_Toc26452897"/>
      <w:bookmarkStart w:id="91" w:name="_Toc26452924"/>
      <w:bookmarkStart w:id="92" w:name="_Toc37949489"/>
      <w:r w:rsidRPr="00E128AF">
        <w:rPr>
          <w:rFonts w:eastAsia="宋体" w:hint="eastAsia"/>
        </w:rPr>
        <w:t>7</w:t>
      </w:r>
      <w:r w:rsidRPr="00E128AF">
        <w:rPr>
          <w:rFonts w:eastAsia="宋体"/>
        </w:rPr>
        <w:t>.</w:t>
      </w:r>
      <w:r w:rsidR="00A94F1F" w:rsidRPr="00E128AF">
        <w:rPr>
          <w:rFonts w:eastAsia="宋体" w:hint="eastAsia"/>
        </w:rPr>
        <w:t>3</w:t>
      </w:r>
      <w:r w:rsidRPr="00E128AF">
        <w:rPr>
          <w:rFonts w:eastAsia="宋体" w:hint="eastAsia"/>
        </w:rPr>
        <w:t>风险识别</w:t>
      </w:r>
      <w:bookmarkEnd w:id="90"/>
      <w:bookmarkEnd w:id="91"/>
      <w:bookmarkEnd w:id="92"/>
    </w:p>
    <w:p w:rsidR="00A30121" w:rsidRPr="00E128AF" w:rsidRDefault="00A30121" w:rsidP="00630ED4">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00351A7B" w:rsidRPr="00E128AF">
        <w:rPr>
          <w:rFonts w:ascii="Times New Roman" w:hAnsi="Times New Roman" w:cs="Times New Roman" w:hint="eastAsia"/>
          <w:kern w:val="2"/>
          <w:sz w:val="28"/>
          <w:szCs w:val="28"/>
          <w:lang w:eastAsia="zh-CN"/>
        </w:rPr>
        <w:t>3</w:t>
      </w:r>
      <w:r w:rsidRPr="00E128AF">
        <w:rPr>
          <w:rFonts w:ascii="Times New Roman" w:hAnsi="Times New Roman" w:cs="Times New Roman"/>
          <w:kern w:val="2"/>
          <w:sz w:val="28"/>
          <w:szCs w:val="28"/>
          <w:lang w:eastAsia="zh-CN"/>
        </w:rPr>
        <w:t>.</w:t>
      </w:r>
      <w:r w:rsidR="00630ED4" w:rsidRPr="00E128AF">
        <w:rPr>
          <w:rFonts w:ascii="Times New Roman" w:hAnsi="Times New Roman" w:cs="Times New Roman" w:hint="eastAsia"/>
          <w:kern w:val="2"/>
          <w:sz w:val="28"/>
          <w:szCs w:val="28"/>
          <w:lang w:eastAsia="zh-CN"/>
        </w:rPr>
        <w:t>1</w:t>
      </w:r>
      <w:r w:rsidRPr="00E128AF">
        <w:rPr>
          <w:rFonts w:ascii="Times New Roman" w:hAnsi="Times New Roman" w:cs="Times New Roman" w:hint="eastAsia"/>
          <w:kern w:val="2"/>
          <w:sz w:val="28"/>
          <w:szCs w:val="28"/>
          <w:lang w:eastAsia="zh-CN"/>
        </w:rPr>
        <w:t>物质危险性识别</w:t>
      </w:r>
    </w:p>
    <w:p w:rsidR="00CB658B" w:rsidRPr="00E128AF" w:rsidRDefault="00CB658B" w:rsidP="00630ED4">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本项目物质危险性识别，包括主要原辅材料、燃料、中间产品、副产品、最终</w:t>
      </w:r>
      <w:r w:rsidRPr="00E128AF">
        <w:rPr>
          <w:rFonts w:ascii="Times New Roman" w:cs="Times New Roman"/>
          <w:sz w:val="24"/>
          <w:szCs w:val="24"/>
          <w:lang w:eastAsia="zh-CN"/>
        </w:rPr>
        <w:lastRenderedPageBreak/>
        <w:t>产品、污染物（三废）、火灾和爆炸伴生</w:t>
      </w:r>
      <w:r w:rsidRPr="00E128AF">
        <w:rPr>
          <w:rFonts w:ascii="Times New Roman" w:cs="Times New Roman"/>
          <w:sz w:val="24"/>
          <w:szCs w:val="24"/>
          <w:lang w:eastAsia="zh-CN"/>
        </w:rPr>
        <w:t>/</w:t>
      </w:r>
      <w:r w:rsidRPr="00E128AF">
        <w:rPr>
          <w:rFonts w:ascii="Times New Roman" w:cs="Times New Roman"/>
          <w:sz w:val="24"/>
          <w:szCs w:val="24"/>
          <w:lang w:eastAsia="zh-CN"/>
        </w:rPr>
        <w:t>次生物等</w:t>
      </w:r>
      <w:r w:rsidRPr="00E128AF">
        <w:rPr>
          <w:rFonts w:ascii="Times New Roman" w:cs="Times New Roman" w:hint="eastAsia"/>
          <w:sz w:val="24"/>
          <w:szCs w:val="24"/>
          <w:lang w:eastAsia="zh-CN"/>
        </w:rPr>
        <w:t>。</w:t>
      </w:r>
    </w:p>
    <w:p w:rsidR="00CB658B" w:rsidRPr="00E128AF" w:rsidRDefault="00A30121" w:rsidP="00CB658B">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本项目生产过程中原</w:t>
      </w:r>
      <w:r w:rsidRPr="00E128AF">
        <w:rPr>
          <w:rFonts w:ascii="Times New Roman" w:cs="Times New Roman" w:hint="eastAsia"/>
          <w:sz w:val="24"/>
          <w:szCs w:val="24"/>
          <w:lang w:eastAsia="zh-CN"/>
        </w:rPr>
        <w:t>辅</w:t>
      </w:r>
      <w:r w:rsidRPr="00E128AF">
        <w:rPr>
          <w:rFonts w:ascii="Times New Roman" w:cs="Times New Roman"/>
          <w:sz w:val="24"/>
          <w:szCs w:val="24"/>
          <w:lang w:eastAsia="zh-CN"/>
        </w:rPr>
        <w:t>料、产品等</w:t>
      </w:r>
      <w:r w:rsidR="0015006B" w:rsidRPr="00E128AF">
        <w:rPr>
          <w:rFonts w:ascii="Times New Roman" w:cs="Times New Roman"/>
          <w:sz w:val="24"/>
          <w:szCs w:val="24"/>
          <w:lang w:eastAsia="zh-CN"/>
        </w:rPr>
        <w:t>物料涉及到的危险物质</w:t>
      </w:r>
      <w:r w:rsidRPr="00E128AF">
        <w:rPr>
          <w:rFonts w:ascii="Times New Roman" w:cs="Times New Roman"/>
          <w:sz w:val="24"/>
          <w:szCs w:val="24"/>
          <w:lang w:eastAsia="zh-CN"/>
        </w:rPr>
        <w:t>主要包括：</w:t>
      </w:r>
      <w:r w:rsidRPr="00E128AF">
        <w:rPr>
          <w:rFonts w:ascii="Times New Roman" w:cs="Times New Roman" w:hint="eastAsia"/>
          <w:sz w:val="24"/>
          <w:szCs w:val="24"/>
          <w:lang w:eastAsia="zh-CN"/>
        </w:rPr>
        <w:t>催化裂化</w:t>
      </w:r>
      <w:r w:rsidRPr="00E128AF">
        <w:rPr>
          <w:rFonts w:ascii="Times New Roman" w:cs="Times New Roman" w:hint="eastAsia"/>
          <w:sz w:val="24"/>
          <w:szCs w:val="24"/>
          <w:lang w:eastAsia="zh-CN"/>
        </w:rPr>
        <w:t xml:space="preserve"> </w:t>
      </w:r>
      <w:r w:rsidRPr="00E128AF">
        <w:rPr>
          <w:rFonts w:ascii="Times New Roman" w:cs="Times New Roman" w:hint="eastAsia"/>
          <w:sz w:val="24"/>
          <w:szCs w:val="24"/>
          <w:lang w:eastAsia="zh-CN"/>
        </w:rPr>
        <w:t>油浆、柴油、氢气、</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特种沥青、</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特种沥青、</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重质燃料油以及</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重质燃料油</w:t>
      </w:r>
      <w:r w:rsidRPr="00E128AF">
        <w:rPr>
          <w:rFonts w:ascii="Times New Roman" w:cs="Times New Roman"/>
          <w:sz w:val="24"/>
          <w:szCs w:val="24"/>
          <w:lang w:eastAsia="zh-CN"/>
        </w:rPr>
        <w:t>等。</w:t>
      </w:r>
      <w:r w:rsidRPr="00E128AF">
        <w:rPr>
          <w:rFonts w:ascii="Times New Roman" w:cs="Times New Roman" w:hint="eastAsia"/>
          <w:sz w:val="24"/>
          <w:szCs w:val="24"/>
          <w:lang w:eastAsia="zh-CN"/>
        </w:rPr>
        <w:t>由于本项目催化裂化油浆、柴油、</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特种沥青、</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重质燃料油以及</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重质燃料油</w:t>
      </w:r>
      <w:r w:rsidRPr="00E128AF">
        <w:rPr>
          <w:rFonts w:ascii="Times New Roman" w:cs="Times New Roman"/>
          <w:sz w:val="24"/>
          <w:szCs w:val="24"/>
          <w:lang w:eastAsia="zh-CN"/>
        </w:rPr>
        <w:t>均属于油类物质</w:t>
      </w:r>
      <w:r w:rsidRPr="00E128AF">
        <w:rPr>
          <w:rFonts w:ascii="Times New Roman" w:cs="Times New Roman" w:hint="eastAsia"/>
          <w:sz w:val="24"/>
          <w:szCs w:val="24"/>
          <w:lang w:eastAsia="zh-CN"/>
        </w:rPr>
        <w:t>。因此，本项目</w:t>
      </w:r>
      <w:r w:rsidR="0015006B" w:rsidRPr="00E128AF">
        <w:rPr>
          <w:rFonts w:ascii="Times New Roman" w:cs="Times New Roman" w:hint="eastAsia"/>
          <w:sz w:val="24"/>
          <w:szCs w:val="24"/>
          <w:lang w:eastAsia="zh-CN"/>
        </w:rPr>
        <w:t>油类物质的性质参考燃料油的性质。</w:t>
      </w:r>
    </w:p>
    <w:p w:rsidR="00CB658B" w:rsidRPr="00E128AF" w:rsidRDefault="00CB658B" w:rsidP="00CB658B">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大气污染物和火灾和爆炸伴生</w:t>
      </w:r>
      <w:r w:rsidRPr="00E128AF">
        <w:rPr>
          <w:rFonts w:ascii="Times New Roman" w:cs="Times New Roman"/>
          <w:sz w:val="24"/>
          <w:szCs w:val="24"/>
          <w:lang w:eastAsia="zh-CN"/>
        </w:rPr>
        <w:t>/</w:t>
      </w:r>
      <w:r w:rsidRPr="00E128AF">
        <w:rPr>
          <w:rFonts w:ascii="Times New Roman" w:cs="Times New Roman"/>
          <w:sz w:val="24"/>
          <w:szCs w:val="24"/>
          <w:lang w:eastAsia="zh-CN"/>
        </w:rPr>
        <w:t>次生物涉及的主要物质有</w:t>
      </w:r>
      <w:r w:rsidRPr="00E128AF">
        <w:rPr>
          <w:rFonts w:ascii="Times New Roman" w:cs="Times New Roman"/>
          <w:sz w:val="24"/>
          <w:szCs w:val="24"/>
          <w:lang w:eastAsia="zh-CN"/>
        </w:rPr>
        <w:t>CO</w:t>
      </w:r>
      <w:r w:rsidRPr="00E128AF">
        <w:rPr>
          <w:rFonts w:ascii="Times New Roman" w:cs="Times New Roman"/>
          <w:sz w:val="24"/>
          <w:szCs w:val="24"/>
          <w:lang w:eastAsia="zh-CN"/>
        </w:rPr>
        <w:t>等。</w:t>
      </w:r>
    </w:p>
    <w:p w:rsidR="00CB658B" w:rsidRPr="00E128AF" w:rsidRDefault="00CB658B" w:rsidP="00CB658B">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根据《国家危险废物名录》（</w:t>
      </w:r>
      <w:r w:rsidRPr="00E128AF">
        <w:rPr>
          <w:rFonts w:ascii="Times New Roman" w:cs="Times New Roman"/>
          <w:sz w:val="24"/>
          <w:szCs w:val="24"/>
          <w:lang w:eastAsia="zh-CN"/>
        </w:rPr>
        <w:t>2016</w:t>
      </w:r>
      <w:r w:rsidRPr="00E128AF">
        <w:rPr>
          <w:rFonts w:ascii="Times New Roman" w:cs="Times New Roman"/>
          <w:sz w:val="24"/>
          <w:szCs w:val="24"/>
          <w:lang w:eastAsia="zh-CN"/>
        </w:rPr>
        <w:t>版），本项目涉及的国家危险废物有：</w:t>
      </w:r>
      <w:r w:rsidR="009E24BB" w:rsidRPr="00E128AF">
        <w:rPr>
          <w:rFonts w:hint="eastAsia"/>
          <w:sz w:val="24"/>
          <w:lang w:eastAsia="zh-CN"/>
        </w:rPr>
        <w:t>废催化剂、油泥、废滤芯、废润滑油、废活性炭、废导热油、废熔盐</w:t>
      </w:r>
      <w:r w:rsidRPr="00E128AF">
        <w:rPr>
          <w:rFonts w:ascii="Times New Roman" w:cs="Times New Roman"/>
          <w:sz w:val="24"/>
          <w:szCs w:val="24"/>
          <w:lang w:eastAsia="zh-CN"/>
        </w:rPr>
        <w:t>。</w:t>
      </w:r>
    </w:p>
    <w:p w:rsidR="00A30121" w:rsidRPr="00E128AF" w:rsidRDefault="0015006B" w:rsidP="00CB658B">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项目危险危险化学品理化性质及危险特性情况见下表。</w:t>
      </w:r>
    </w:p>
    <w:p w:rsidR="0015006B" w:rsidRPr="00E128AF" w:rsidRDefault="0015006B" w:rsidP="0015006B">
      <w:pPr>
        <w:jc w:val="center"/>
        <w:rPr>
          <w:rFonts w:ascii="Times New Roman" w:cs="Times New Roman"/>
          <w:b/>
          <w:sz w:val="24"/>
          <w:szCs w:val="24"/>
          <w:lang w:eastAsia="zh-CN"/>
        </w:rPr>
      </w:pPr>
      <w:r w:rsidRPr="00E128AF">
        <w:rPr>
          <w:rFonts w:ascii="Times New Roman" w:cs="Times New Roman" w:hint="eastAsia"/>
          <w:b/>
          <w:sz w:val="24"/>
          <w:szCs w:val="24"/>
          <w:lang w:eastAsia="zh-CN"/>
        </w:rPr>
        <w:t>表</w:t>
      </w:r>
      <w:r w:rsidRPr="00E128AF">
        <w:rPr>
          <w:rFonts w:ascii="Times New Roman" w:cs="Times New Roman" w:hint="eastAsia"/>
          <w:b/>
          <w:sz w:val="24"/>
          <w:szCs w:val="24"/>
          <w:lang w:eastAsia="zh-CN"/>
        </w:rPr>
        <w:t>7.</w:t>
      </w:r>
      <w:r w:rsidR="00A94F1F" w:rsidRPr="00E128AF">
        <w:rPr>
          <w:rFonts w:ascii="Times New Roman" w:cs="Times New Roman" w:hint="eastAsia"/>
          <w:b/>
          <w:sz w:val="24"/>
          <w:szCs w:val="24"/>
          <w:lang w:eastAsia="zh-CN"/>
        </w:rPr>
        <w:t>3</w:t>
      </w:r>
      <w:r w:rsidRPr="00E128AF">
        <w:rPr>
          <w:rFonts w:ascii="Times New Roman" w:cs="Times New Roman" w:hint="eastAsia"/>
          <w:b/>
          <w:sz w:val="24"/>
          <w:szCs w:val="24"/>
          <w:lang w:eastAsia="zh-CN"/>
        </w:rPr>
        <w:t>-</w:t>
      </w:r>
      <w:r w:rsidR="00630ED4" w:rsidRPr="00E128AF">
        <w:rPr>
          <w:rFonts w:ascii="Times New Roman" w:cs="Times New Roman" w:hint="eastAsia"/>
          <w:b/>
          <w:sz w:val="24"/>
          <w:szCs w:val="24"/>
          <w:lang w:eastAsia="zh-CN"/>
        </w:rPr>
        <w:t>1</w:t>
      </w:r>
      <w:r w:rsidRPr="00E128AF">
        <w:rPr>
          <w:rFonts w:ascii="Times New Roman" w:cs="Times New Roman" w:hint="eastAsia"/>
          <w:b/>
          <w:sz w:val="24"/>
          <w:szCs w:val="24"/>
          <w:lang w:eastAsia="zh-CN"/>
        </w:rPr>
        <w:t xml:space="preserve">  </w:t>
      </w:r>
      <w:r w:rsidRPr="00E128AF">
        <w:rPr>
          <w:rFonts w:ascii="Times New Roman" w:cs="Times New Roman" w:hint="eastAsia"/>
          <w:b/>
          <w:sz w:val="24"/>
          <w:szCs w:val="24"/>
          <w:lang w:eastAsia="zh-CN"/>
        </w:rPr>
        <w:t>燃料油理化性质及危险特性</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tblPr>
      <w:tblGrid>
        <w:gridCol w:w="581"/>
        <w:gridCol w:w="2989"/>
        <w:gridCol w:w="663"/>
        <w:gridCol w:w="2252"/>
        <w:gridCol w:w="2338"/>
      </w:tblGrid>
      <w:tr w:rsidR="0015006B" w:rsidRPr="00E128AF" w:rsidTr="0015006B">
        <w:trPr>
          <w:trHeight w:val="340"/>
          <w:jc w:val="center"/>
        </w:trPr>
        <w:tc>
          <w:tcPr>
            <w:tcW w:w="329" w:type="pct"/>
            <w:vAlign w:val="center"/>
          </w:tcPr>
          <w:p w:rsidR="0015006B" w:rsidRPr="00E128AF" w:rsidRDefault="0015006B" w:rsidP="0015006B">
            <w:pPr>
              <w:pStyle w:val="af2"/>
              <w:ind w:left="0" w:firstLineChars="0" w:firstLine="0"/>
              <w:jc w:val="center"/>
              <w:rPr>
                <w:b/>
                <w:szCs w:val="21"/>
              </w:rPr>
            </w:pPr>
          </w:p>
        </w:tc>
        <w:tc>
          <w:tcPr>
            <w:tcW w:w="1694" w:type="pct"/>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中文名称：燃料油</w:t>
            </w:r>
          </w:p>
        </w:tc>
        <w:tc>
          <w:tcPr>
            <w:tcW w:w="1652" w:type="pct"/>
            <w:gridSpan w:val="2"/>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英文名：</w:t>
            </w:r>
            <w:r w:rsidRPr="00E128AF">
              <w:rPr>
                <w:szCs w:val="21"/>
              </w:rPr>
              <w:t>fuel oil</w:t>
            </w:r>
          </w:p>
        </w:tc>
        <w:tc>
          <w:tcPr>
            <w:tcW w:w="1325" w:type="pct"/>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危险性类别：可燃液体</w:t>
            </w:r>
          </w:p>
        </w:tc>
      </w:tr>
      <w:tr w:rsidR="0015006B" w:rsidRPr="00E128AF" w:rsidTr="0015006B">
        <w:trPr>
          <w:trHeight w:val="340"/>
          <w:jc w:val="center"/>
        </w:trPr>
        <w:tc>
          <w:tcPr>
            <w:tcW w:w="329" w:type="pct"/>
            <w:vMerge w:val="restart"/>
            <w:tcMar>
              <w:top w:w="113" w:type="dxa"/>
              <w:left w:w="113" w:type="dxa"/>
              <w:bottom w:w="113" w:type="dxa"/>
              <w:right w:w="113" w:type="dxa"/>
            </w:tcMar>
            <w:vAlign w:val="center"/>
          </w:tcPr>
          <w:p w:rsidR="0015006B" w:rsidRPr="00E128AF" w:rsidRDefault="0015006B" w:rsidP="0015006B">
            <w:pPr>
              <w:pStyle w:val="af2"/>
              <w:ind w:left="0" w:firstLineChars="0" w:firstLine="0"/>
              <w:jc w:val="center"/>
              <w:rPr>
                <w:b/>
                <w:szCs w:val="21"/>
              </w:rPr>
            </w:pPr>
            <w:r w:rsidRPr="00E128AF">
              <w:rPr>
                <w:rFonts w:hAnsi="宋体"/>
                <w:b/>
                <w:szCs w:val="21"/>
              </w:rPr>
              <w:t>理</w:t>
            </w:r>
          </w:p>
          <w:p w:rsidR="0015006B" w:rsidRPr="00E128AF" w:rsidRDefault="0015006B" w:rsidP="0015006B">
            <w:pPr>
              <w:pStyle w:val="af2"/>
              <w:ind w:left="0" w:firstLineChars="0" w:firstLine="0"/>
              <w:jc w:val="center"/>
              <w:rPr>
                <w:b/>
                <w:szCs w:val="21"/>
              </w:rPr>
            </w:pPr>
            <w:r w:rsidRPr="00E128AF">
              <w:rPr>
                <w:rFonts w:hAnsi="宋体"/>
                <w:b/>
                <w:szCs w:val="21"/>
              </w:rPr>
              <w:t>化</w:t>
            </w:r>
          </w:p>
          <w:p w:rsidR="0015006B" w:rsidRPr="00E128AF" w:rsidRDefault="0015006B" w:rsidP="0015006B">
            <w:pPr>
              <w:pStyle w:val="af2"/>
              <w:ind w:left="0" w:firstLineChars="0" w:firstLine="0"/>
              <w:jc w:val="center"/>
              <w:rPr>
                <w:b/>
                <w:szCs w:val="21"/>
              </w:rPr>
            </w:pPr>
            <w:r w:rsidRPr="00E128AF">
              <w:rPr>
                <w:rFonts w:hAnsi="宋体"/>
                <w:b/>
                <w:szCs w:val="21"/>
              </w:rPr>
              <w:t>性</w:t>
            </w:r>
          </w:p>
          <w:p w:rsidR="0015006B" w:rsidRPr="00E128AF" w:rsidRDefault="0015006B" w:rsidP="0015006B">
            <w:pPr>
              <w:pStyle w:val="af2"/>
              <w:ind w:left="0" w:firstLineChars="0" w:firstLine="0"/>
              <w:jc w:val="center"/>
              <w:rPr>
                <w:b/>
                <w:szCs w:val="21"/>
              </w:rPr>
            </w:pPr>
            <w:r w:rsidRPr="00E128AF">
              <w:rPr>
                <w:rFonts w:hAnsi="宋体"/>
                <w:b/>
                <w:szCs w:val="21"/>
              </w:rPr>
              <w:t>质</w:t>
            </w:r>
          </w:p>
        </w:tc>
        <w:tc>
          <w:tcPr>
            <w:tcW w:w="2070" w:type="pct"/>
            <w:gridSpan w:val="2"/>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外观与性状：有色透明液体，挥发。</w:t>
            </w:r>
          </w:p>
        </w:tc>
        <w:tc>
          <w:tcPr>
            <w:tcW w:w="2601" w:type="pct"/>
            <w:gridSpan w:val="2"/>
            <w:vAlign w:val="center"/>
          </w:tcPr>
          <w:p w:rsidR="0015006B" w:rsidRPr="00E128AF" w:rsidRDefault="0015006B" w:rsidP="0015006B">
            <w:pPr>
              <w:pStyle w:val="af2"/>
              <w:ind w:left="0" w:firstLineChars="0" w:firstLine="0"/>
              <w:rPr>
                <w:szCs w:val="21"/>
              </w:rPr>
            </w:pPr>
            <w:r w:rsidRPr="00E128AF">
              <w:rPr>
                <w:rFonts w:hAnsi="宋体"/>
                <w:szCs w:val="21"/>
              </w:rPr>
              <w:t>主要用途：用于柴油机。</w:t>
            </w:r>
          </w:p>
        </w:tc>
      </w:tr>
      <w:tr w:rsidR="0015006B" w:rsidRPr="00E128AF" w:rsidTr="0015006B">
        <w:trPr>
          <w:trHeight w:val="340"/>
          <w:jc w:val="center"/>
        </w:trPr>
        <w:tc>
          <w:tcPr>
            <w:tcW w:w="329" w:type="pct"/>
            <w:vMerge/>
            <w:vAlign w:val="center"/>
          </w:tcPr>
          <w:p w:rsidR="0015006B" w:rsidRPr="00E128AF" w:rsidRDefault="0015006B" w:rsidP="0015006B">
            <w:pPr>
              <w:pStyle w:val="af2"/>
              <w:ind w:left="0" w:firstLineChars="0" w:firstLine="0"/>
              <w:jc w:val="center"/>
              <w:rPr>
                <w:b/>
                <w:szCs w:val="21"/>
              </w:rPr>
            </w:pPr>
          </w:p>
        </w:tc>
        <w:tc>
          <w:tcPr>
            <w:tcW w:w="2070" w:type="pct"/>
            <w:gridSpan w:val="2"/>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熔点（</w:t>
            </w:r>
            <w:r w:rsidRPr="00E128AF">
              <w:rPr>
                <w:rFonts w:hint="eastAsia"/>
                <w:szCs w:val="21"/>
              </w:rPr>
              <w:t>℃</w:t>
            </w:r>
            <w:r w:rsidRPr="00E128AF">
              <w:rPr>
                <w:rFonts w:hAnsi="宋体"/>
                <w:szCs w:val="21"/>
              </w:rPr>
              <w:t>）：无资料</w:t>
            </w:r>
          </w:p>
        </w:tc>
        <w:tc>
          <w:tcPr>
            <w:tcW w:w="2601" w:type="pct"/>
            <w:gridSpan w:val="2"/>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溶解性：不溶于水，溶于醇等溶剂。</w:t>
            </w:r>
          </w:p>
        </w:tc>
      </w:tr>
      <w:tr w:rsidR="0015006B" w:rsidRPr="00E128AF" w:rsidTr="0015006B">
        <w:trPr>
          <w:trHeight w:val="340"/>
          <w:jc w:val="center"/>
        </w:trPr>
        <w:tc>
          <w:tcPr>
            <w:tcW w:w="329" w:type="pct"/>
            <w:vMerge/>
            <w:vAlign w:val="center"/>
          </w:tcPr>
          <w:p w:rsidR="0015006B" w:rsidRPr="00E128AF" w:rsidRDefault="0015006B" w:rsidP="0015006B">
            <w:pPr>
              <w:pStyle w:val="af2"/>
              <w:ind w:left="0" w:firstLineChars="0" w:firstLine="0"/>
              <w:jc w:val="center"/>
              <w:rPr>
                <w:b/>
                <w:szCs w:val="21"/>
              </w:rPr>
            </w:pPr>
          </w:p>
        </w:tc>
        <w:tc>
          <w:tcPr>
            <w:tcW w:w="2070" w:type="pct"/>
            <w:gridSpan w:val="2"/>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沸点（</w:t>
            </w:r>
            <w:r w:rsidRPr="00E128AF">
              <w:rPr>
                <w:rFonts w:hint="eastAsia"/>
                <w:szCs w:val="21"/>
              </w:rPr>
              <w:t>℃</w:t>
            </w:r>
            <w:r w:rsidRPr="00E128AF">
              <w:rPr>
                <w:rFonts w:hAnsi="宋体"/>
                <w:szCs w:val="21"/>
              </w:rPr>
              <w:t>）：</w:t>
            </w:r>
            <w:r w:rsidRPr="00E128AF">
              <w:rPr>
                <w:szCs w:val="21"/>
              </w:rPr>
              <w:t>360-460</w:t>
            </w:r>
          </w:p>
        </w:tc>
        <w:tc>
          <w:tcPr>
            <w:tcW w:w="2601" w:type="pct"/>
            <w:gridSpan w:val="2"/>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相对密度（水＝</w:t>
            </w:r>
            <w:r w:rsidRPr="00E128AF">
              <w:rPr>
                <w:szCs w:val="21"/>
              </w:rPr>
              <w:t>1</w:t>
            </w:r>
            <w:r w:rsidRPr="00E128AF">
              <w:rPr>
                <w:rFonts w:hAnsi="宋体"/>
                <w:szCs w:val="21"/>
              </w:rPr>
              <w:t>）：</w:t>
            </w:r>
            <w:r w:rsidRPr="00E128AF">
              <w:rPr>
                <w:szCs w:val="21"/>
              </w:rPr>
              <w:t>0.95-0.98</w:t>
            </w:r>
          </w:p>
        </w:tc>
      </w:tr>
      <w:tr w:rsidR="0015006B" w:rsidRPr="00E128AF" w:rsidTr="0015006B">
        <w:trPr>
          <w:trHeight w:val="340"/>
          <w:jc w:val="center"/>
        </w:trPr>
        <w:tc>
          <w:tcPr>
            <w:tcW w:w="329" w:type="pct"/>
            <w:vMerge/>
            <w:vAlign w:val="center"/>
          </w:tcPr>
          <w:p w:rsidR="0015006B" w:rsidRPr="00E128AF" w:rsidRDefault="0015006B" w:rsidP="0015006B">
            <w:pPr>
              <w:pStyle w:val="af2"/>
              <w:ind w:left="0" w:firstLineChars="0" w:firstLine="0"/>
              <w:jc w:val="center"/>
              <w:rPr>
                <w:b/>
                <w:szCs w:val="21"/>
              </w:rPr>
            </w:pPr>
          </w:p>
        </w:tc>
        <w:tc>
          <w:tcPr>
            <w:tcW w:w="2070" w:type="pct"/>
            <w:gridSpan w:val="2"/>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燃烧热（</w:t>
            </w:r>
            <w:r w:rsidRPr="00E128AF">
              <w:rPr>
                <w:szCs w:val="21"/>
              </w:rPr>
              <w:t>kJ/l</w:t>
            </w:r>
            <w:r w:rsidRPr="00E128AF">
              <w:rPr>
                <w:rFonts w:hAnsi="宋体"/>
                <w:szCs w:val="21"/>
              </w:rPr>
              <w:t>）：</w:t>
            </w:r>
            <w:r w:rsidRPr="00E128AF">
              <w:rPr>
                <w:szCs w:val="21"/>
              </w:rPr>
              <w:t>30000-46000</w:t>
            </w:r>
          </w:p>
        </w:tc>
        <w:tc>
          <w:tcPr>
            <w:tcW w:w="2601" w:type="pct"/>
            <w:gridSpan w:val="2"/>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相对密度（空气＝</w:t>
            </w:r>
            <w:r w:rsidRPr="00E128AF">
              <w:rPr>
                <w:szCs w:val="21"/>
              </w:rPr>
              <w:t>1</w:t>
            </w:r>
            <w:r w:rsidRPr="00E128AF">
              <w:rPr>
                <w:rFonts w:hAnsi="宋体"/>
                <w:szCs w:val="21"/>
              </w:rPr>
              <w:t>）：</w:t>
            </w:r>
            <w:r w:rsidRPr="00E128AF">
              <w:rPr>
                <w:szCs w:val="21"/>
              </w:rPr>
              <w:t>1.59-4</w:t>
            </w:r>
          </w:p>
        </w:tc>
      </w:tr>
      <w:tr w:rsidR="0015006B" w:rsidRPr="00E128AF" w:rsidTr="0015006B">
        <w:trPr>
          <w:trHeight w:val="340"/>
          <w:jc w:val="center"/>
        </w:trPr>
        <w:tc>
          <w:tcPr>
            <w:tcW w:w="329" w:type="pct"/>
            <w:vMerge/>
            <w:vAlign w:val="center"/>
          </w:tcPr>
          <w:p w:rsidR="0015006B" w:rsidRPr="00E128AF" w:rsidRDefault="0015006B" w:rsidP="0015006B">
            <w:pPr>
              <w:pStyle w:val="af2"/>
              <w:ind w:left="0" w:firstLineChars="0" w:firstLine="0"/>
              <w:jc w:val="center"/>
              <w:rPr>
                <w:b/>
                <w:szCs w:val="21"/>
              </w:rPr>
            </w:pPr>
          </w:p>
        </w:tc>
        <w:tc>
          <w:tcPr>
            <w:tcW w:w="2070" w:type="pct"/>
            <w:gridSpan w:val="2"/>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闪点（</w:t>
            </w:r>
            <w:r w:rsidRPr="00E128AF">
              <w:rPr>
                <w:szCs w:val="21"/>
              </w:rPr>
              <w:t>℃</w:t>
            </w:r>
            <w:r w:rsidRPr="00E128AF">
              <w:rPr>
                <w:rFonts w:hAnsi="宋体"/>
                <w:szCs w:val="21"/>
              </w:rPr>
              <w:t>）：</w:t>
            </w:r>
            <w:r w:rsidRPr="00E128AF">
              <w:rPr>
                <w:szCs w:val="21"/>
              </w:rPr>
              <w:t>≥60</w:t>
            </w:r>
          </w:p>
        </w:tc>
        <w:tc>
          <w:tcPr>
            <w:tcW w:w="2601" w:type="pct"/>
            <w:gridSpan w:val="2"/>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引燃温度（</w:t>
            </w:r>
            <w:r w:rsidRPr="00E128AF">
              <w:rPr>
                <w:szCs w:val="21"/>
              </w:rPr>
              <w:t>℃</w:t>
            </w:r>
            <w:r w:rsidRPr="00E128AF">
              <w:rPr>
                <w:rFonts w:hAnsi="宋体"/>
                <w:szCs w:val="21"/>
              </w:rPr>
              <w:t>）：</w:t>
            </w:r>
            <w:r w:rsidRPr="00E128AF">
              <w:rPr>
                <w:szCs w:val="21"/>
              </w:rPr>
              <w:t>250</w:t>
            </w:r>
          </w:p>
        </w:tc>
      </w:tr>
      <w:tr w:rsidR="0015006B" w:rsidRPr="00E128AF" w:rsidTr="0015006B">
        <w:trPr>
          <w:trHeight w:val="340"/>
          <w:jc w:val="center"/>
        </w:trPr>
        <w:tc>
          <w:tcPr>
            <w:tcW w:w="329" w:type="pct"/>
            <w:vMerge w:val="restart"/>
            <w:vAlign w:val="center"/>
          </w:tcPr>
          <w:p w:rsidR="0015006B" w:rsidRPr="00E128AF" w:rsidRDefault="0015006B" w:rsidP="0015006B">
            <w:pPr>
              <w:pStyle w:val="af2"/>
              <w:ind w:left="0" w:firstLineChars="0" w:firstLine="0"/>
              <w:jc w:val="center"/>
              <w:rPr>
                <w:b/>
                <w:szCs w:val="21"/>
              </w:rPr>
            </w:pPr>
            <w:r w:rsidRPr="00E128AF">
              <w:rPr>
                <w:rFonts w:hAnsi="宋体"/>
                <w:b/>
                <w:szCs w:val="21"/>
              </w:rPr>
              <w:t>燃</w:t>
            </w:r>
          </w:p>
          <w:p w:rsidR="0015006B" w:rsidRPr="00E128AF" w:rsidRDefault="0015006B" w:rsidP="0015006B">
            <w:pPr>
              <w:pStyle w:val="af2"/>
              <w:ind w:left="0" w:firstLineChars="0" w:firstLine="0"/>
              <w:jc w:val="center"/>
              <w:rPr>
                <w:b/>
                <w:szCs w:val="21"/>
              </w:rPr>
            </w:pPr>
            <w:r w:rsidRPr="00E128AF">
              <w:rPr>
                <w:rFonts w:hAnsi="宋体"/>
                <w:b/>
                <w:szCs w:val="21"/>
              </w:rPr>
              <w:t>烧</w:t>
            </w:r>
          </w:p>
          <w:p w:rsidR="0015006B" w:rsidRPr="00E128AF" w:rsidRDefault="0015006B" w:rsidP="0015006B">
            <w:pPr>
              <w:pStyle w:val="af2"/>
              <w:ind w:left="0" w:firstLineChars="0" w:firstLine="0"/>
              <w:jc w:val="center"/>
              <w:rPr>
                <w:b/>
                <w:szCs w:val="21"/>
              </w:rPr>
            </w:pPr>
            <w:r w:rsidRPr="00E128AF">
              <w:rPr>
                <w:rFonts w:hAnsi="宋体"/>
                <w:b/>
                <w:szCs w:val="21"/>
              </w:rPr>
              <w:t>爆</w:t>
            </w:r>
          </w:p>
          <w:p w:rsidR="0015006B" w:rsidRPr="00E128AF" w:rsidRDefault="0015006B" w:rsidP="0015006B">
            <w:pPr>
              <w:pStyle w:val="af2"/>
              <w:ind w:left="0" w:firstLineChars="0" w:firstLine="0"/>
              <w:jc w:val="center"/>
              <w:rPr>
                <w:b/>
                <w:szCs w:val="21"/>
              </w:rPr>
            </w:pPr>
            <w:r w:rsidRPr="00E128AF">
              <w:rPr>
                <w:rFonts w:hAnsi="宋体"/>
                <w:b/>
                <w:szCs w:val="21"/>
              </w:rPr>
              <w:t>炸</w:t>
            </w:r>
          </w:p>
          <w:p w:rsidR="0015006B" w:rsidRPr="00E128AF" w:rsidRDefault="0015006B" w:rsidP="0015006B">
            <w:pPr>
              <w:pStyle w:val="af2"/>
              <w:ind w:left="0" w:firstLineChars="0" w:firstLine="0"/>
              <w:jc w:val="center"/>
              <w:rPr>
                <w:b/>
                <w:szCs w:val="21"/>
              </w:rPr>
            </w:pPr>
            <w:r w:rsidRPr="00E128AF">
              <w:rPr>
                <w:rFonts w:hAnsi="宋体"/>
                <w:b/>
                <w:szCs w:val="21"/>
              </w:rPr>
              <w:t>危</w:t>
            </w:r>
          </w:p>
          <w:p w:rsidR="0015006B" w:rsidRPr="00E128AF" w:rsidRDefault="0015006B" w:rsidP="0015006B">
            <w:pPr>
              <w:pStyle w:val="af2"/>
              <w:ind w:left="0" w:firstLineChars="0" w:firstLine="0"/>
              <w:jc w:val="center"/>
              <w:rPr>
                <w:b/>
                <w:szCs w:val="21"/>
              </w:rPr>
            </w:pPr>
            <w:r w:rsidRPr="00E128AF">
              <w:rPr>
                <w:rFonts w:hAnsi="宋体"/>
                <w:b/>
                <w:szCs w:val="21"/>
              </w:rPr>
              <w:t>险</w:t>
            </w:r>
          </w:p>
          <w:p w:rsidR="0015006B" w:rsidRPr="00E128AF" w:rsidRDefault="0015006B" w:rsidP="0015006B">
            <w:pPr>
              <w:pStyle w:val="af2"/>
              <w:ind w:left="0" w:firstLineChars="0" w:firstLine="0"/>
              <w:jc w:val="center"/>
              <w:rPr>
                <w:b/>
                <w:szCs w:val="21"/>
              </w:rPr>
            </w:pPr>
            <w:r w:rsidRPr="00E128AF">
              <w:rPr>
                <w:rFonts w:hAnsi="宋体"/>
                <w:b/>
                <w:szCs w:val="21"/>
              </w:rPr>
              <w:t>性</w:t>
            </w:r>
          </w:p>
        </w:tc>
        <w:tc>
          <w:tcPr>
            <w:tcW w:w="2070" w:type="pct"/>
            <w:gridSpan w:val="2"/>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稳定性：常温常压下稳定。</w:t>
            </w:r>
          </w:p>
        </w:tc>
        <w:tc>
          <w:tcPr>
            <w:tcW w:w="2601" w:type="pct"/>
            <w:gridSpan w:val="2"/>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燃烧分解产物：一氧化碳</w:t>
            </w:r>
            <w:r w:rsidRPr="00E128AF">
              <w:rPr>
                <w:szCs w:val="21"/>
              </w:rPr>
              <w:t xml:space="preserve"> </w:t>
            </w:r>
            <w:r w:rsidRPr="00E128AF">
              <w:rPr>
                <w:rFonts w:hAnsi="宋体"/>
                <w:szCs w:val="21"/>
              </w:rPr>
              <w:t>二氧化碳。</w:t>
            </w:r>
          </w:p>
        </w:tc>
      </w:tr>
      <w:tr w:rsidR="0015006B" w:rsidRPr="00E128AF" w:rsidTr="0015006B">
        <w:trPr>
          <w:trHeight w:val="340"/>
          <w:jc w:val="center"/>
        </w:trPr>
        <w:tc>
          <w:tcPr>
            <w:tcW w:w="329" w:type="pct"/>
            <w:vMerge/>
            <w:vAlign w:val="center"/>
          </w:tcPr>
          <w:p w:rsidR="0015006B" w:rsidRPr="00E128AF" w:rsidRDefault="0015006B" w:rsidP="0015006B">
            <w:pPr>
              <w:pStyle w:val="af2"/>
              <w:ind w:left="0" w:firstLineChars="0" w:firstLine="0"/>
              <w:jc w:val="center"/>
              <w:rPr>
                <w:b/>
                <w:szCs w:val="21"/>
              </w:rPr>
            </w:pPr>
          </w:p>
        </w:tc>
        <w:tc>
          <w:tcPr>
            <w:tcW w:w="2070" w:type="pct"/>
            <w:gridSpan w:val="2"/>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混合物：由各族烃类和非烃类的组成的。</w:t>
            </w:r>
          </w:p>
        </w:tc>
        <w:tc>
          <w:tcPr>
            <w:tcW w:w="2601" w:type="pct"/>
            <w:gridSpan w:val="2"/>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禁忌物：强氧化剂。</w:t>
            </w:r>
          </w:p>
        </w:tc>
      </w:tr>
      <w:tr w:rsidR="0015006B" w:rsidRPr="00E128AF" w:rsidTr="0015006B">
        <w:trPr>
          <w:trHeight w:val="340"/>
          <w:jc w:val="center"/>
        </w:trPr>
        <w:tc>
          <w:tcPr>
            <w:tcW w:w="329" w:type="pct"/>
            <w:vMerge/>
            <w:tcMar>
              <w:top w:w="113" w:type="dxa"/>
              <w:left w:w="113" w:type="dxa"/>
              <w:bottom w:w="113" w:type="dxa"/>
              <w:right w:w="113" w:type="dxa"/>
            </w:tcMar>
            <w:vAlign w:val="center"/>
          </w:tcPr>
          <w:p w:rsidR="0015006B" w:rsidRPr="00E128AF" w:rsidRDefault="0015006B" w:rsidP="0015006B">
            <w:pPr>
              <w:pStyle w:val="af2"/>
              <w:ind w:left="0" w:firstLineChars="0" w:firstLine="0"/>
              <w:jc w:val="center"/>
              <w:rPr>
                <w:b/>
                <w:szCs w:val="21"/>
              </w:rPr>
            </w:pPr>
          </w:p>
        </w:tc>
        <w:tc>
          <w:tcPr>
            <w:tcW w:w="4671" w:type="pct"/>
            <w:gridSpan w:val="4"/>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有害物成分：烷烃、环烷烃和芳香烃、含硫、氧、氮化合物。</w:t>
            </w:r>
          </w:p>
        </w:tc>
      </w:tr>
      <w:tr w:rsidR="0015006B" w:rsidRPr="00E128AF" w:rsidTr="0015006B">
        <w:trPr>
          <w:trHeight w:val="340"/>
          <w:jc w:val="center"/>
        </w:trPr>
        <w:tc>
          <w:tcPr>
            <w:tcW w:w="329" w:type="pct"/>
            <w:vMerge/>
            <w:vAlign w:val="center"/>
          </w:tcPr>
          <w:p w:rsidR="0015006B" w:rsidRPr="00E128AF" w:rsidRDefault="0015006B" w:rsidP="0015006B">
            <w:pPr>
              <w:pStyle w:val="af2"/>
              <w:ind w:left="0" w:firstLineChars="0" w:firstLine="0"/>
              <w:jc w:val="center"/>
              <w:rPr>
                <w:b/>
                <w:szCs w:val="21"/>
              </w:rPr>
            </w:pPr>
          </w:p>
        </w:tc>
        <w:tc>
          <w:tcPr>
            <w:tcW w:w="4671" w:type="pct"/>
            <w:gridSpan w:val="4"/>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危险特性：其蒸气与空气可形成爆炸性混合物，遇明火、高热能引起燃烧爆炸。与氧化剂可发生反应。流速过快，容易产生和积聚静电。其蒸气比空气重，能在较低处扩散到相当远的地方，遇火源会着火回燃。若遇高热，容器内压增大，有开裂和爆炸的危险。</w:t>
            </w:r>
          </w:p>
        </w:tc>
      </w:tr>
      <w:tr w:rsidR="0015006B" w:rsidRPr="00E128AF" w:rsidTr="0015006B">
        <w:trPr>
          <w:trHeight w:val="340"/>
          <w:jc w:val="center"/>
        </w:trPr>
        <w:tc>
          <w:tcPr>
            <w:tcW w:w="329" w:type="pct"/>
            <w:vMerge/>
            <w:vAlign w:val="center"/>
          </w:tcPr>
          <w:p w:rsidR="0015006B" w:rsidRPr="00E128AF" w:rsidRDefault="0015006B" w:rsidP="0015006B">
            <w:pPr>
              <w:pStyle w:val="af2"/>
              <w:ind w:left="0" w:firstLineChars="0" w:firstLine="0"/>
              <w:jc w:val="center"/>
              <w:rPr>
                <w:b/>
                <w:szCs w:val="21"/>
              </w:rPr>
            </w:pPr>
          </w:p>
        </w:tc>
        <w:tc>
          <w:tcPr>
            <w:tcW w:w="4671" w:type="pct"/>
            <w:gridSpan w:val="4"/>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灭火方法：尽可能将容器从火场移至空旷处。喷水保持火场容器冷却，直至灭火结束。处在火场中的容器若已变色或从安全泄压装置中产生声音，必须马上撤离。用雾状水、泡沫、干粉、二氧化碳、砂土灭火。</w:t>
            </w:r>
          </w:p>
        </w:tc>
      </w:tr>
      <w:tr w:rsidR="0015006B" w:rsidRPr="00E128AF" w:rsidTr="0015006B">
        <w:trPr>
          <w:trHeight w:val="340"/>
          <w:jc w:val="center"/>
        </w:trPr>
        <w:tc>
          <w:tcPr>
            <w:tcW w:w="329" w:type="pct"/>
            <w:vAlign w:val="center"/>
          </w:tcPr>
          <w:p w:rsidR="0015006B" w:rsidRPr="00E128AF" w:rsidRDefault="0015006B" w:rsidP="0015006B">
            <w:pPr>
              <w:pStyle w:val="af2"/>
              <w:ind w:left="0" w:firstLineChars="0" w:firstLine="0"/>
              <w:jc w:val="center"/>
              <w:rPr>
                <w:b/>
                <w:szCs w:val="21"/>
              </w:rPr>
            </w:pPr>
            <w:r w:rsidRPr="00E128AF">
              <w:rPr>
                <w:rFonts w:hAnsi="宋体"/>
                <w:b/>
                <w:szCs w:val="21"/>
              </w:rPr>
              <w:t>毒</w:t>
            </w:r>
          </w:p>
          <w:p w:rsidR="0015006B" w:rsidRPr="00E128AF" w:rsidRDefault="0015006B" w:rsidP="0015006B">
            <w:pPr>
              <w:pStyle w:val="af2"/>
              <w:ind w:left="0" w:firstLineChars="0" w:firstLine="0"/>
              <w:jc w:val="center"/>
              <w:rPr>
                <w:b/>
                <w:szCs w:val="21"/>
              </w:rPr>
            </w:pPr>
            <w:r w:rsidRPr="00E128AF">
              <w:rPr>
                <w:rFonts w:hAnsi="宋体"/>
                <w:b/>
                <w:szCs w:val="21"/>
              </w:rPr>
              <w:t>性</w:t>
            </w:r>
          </w:p>
        </w:tc>
        <w:tc>
          <w:tcPr>
            <w:tcW w:w="4671" w:type="pct"/>
            <w:gridSpan w:val="4"/>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吸入高浓度蒸气，常先有兴奋，后转入抑制，表现为乏力、头痛、酩酊感、神志恍惚、肌肉震颤、共济运动失调；严重者出现定向力障碍、谵妄、意识模糊等；蒸气可引起眼及呼吸道刺激症状，重者出现化学性肺炎。吸入液态煤油可引起吸入性肺炎，严重时可发生肺水肿。摄入引起口腔、咽喉和胃肠道刺激症状，可出现与吸入中毒相同的中枢神经系统症状。</w:t>
            </w:r>
          </w:p>
        </w:tc>
      </w:tr>
      <w:tr w:rsidR="0015006B" w:rsidRPr="00E128AF" w:rsidTr="0015006B">
        <w:trPr>
          <w:trHeight w:val="340"/>
          <w:jc w:val="center"/>
        </w:trPr>
        <w:tc>
          <w:tcPr>
            <w:tcW w:w="329" w:type="pct"/>
            <w:tcMar>
              <w:top w:w="113" w:type="dxa"/>
              <w:left w:w="113" w:type="dxa"/>
              <w:bottom w:w="113" w:type="dxa"/>
              <w:right w:w="113" w:type="dxa"/>
            </w:tcMar>
            <w:vAlign w:val="center"/>
          </w:tcPr>
          <w:p w:rsidR="0015006B" w:rsidRPr="00E128AF" w:rsidRDefault="0015006B" w:rsidP="0015006B">
            <w:pPr>
              <w:pStyle w:val="af2"/>
              <w:ind w:left="0" w:firstLineChars="0" w:firstLine="0"/>
              <w:jc w:val="center"/>
              <w:rPr>
                <w:b/>
                <w:szCs w:val="21"/>
              </w:rPr>
            </w:pPr>
            <w:r w:rsidRPr="00E128AF">
              <w:rPr>
                <w:rFonts w:hAnsi="宋体"/>
                <w:b/>
                <w:szCs w:val="21"/>
              </w:rPr>
              <w:lastRenderedPageBreak/>
              <w:t>环境危害</w:t>
            </w:r>
          </w:p>
        </w:tc>
        <w:tc>
          <w:tcPr>
            <w:tcW w:w="4671" w:type="pct"/>
            <w:gridSpan w:val="4"/>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对环境有危害。对大气可造成污染。</w:t>
            </w:r>
          </w:p>
        </w:tc>
      </w:tr>
      <w:tr w:rsidR="0015006B" w:rsidRPr="00E128AF" w:rsidTr="0015006B">
        <w:trPr>
          <w:trHeight w:val="340"/>
          <w:jc w:val="center"/>
        </w:trPr>
        <w:tc>
          <w:tcPr>
            <w:tcW w:w="329" w:type="pct"/>
            <w:tcMar>
              <w:top w:w="113" w:type="dxa"/>
              <w:left w:w="113" w:type="dxa"/>
              <w:bottom w:w="113" w:type="dxa"/>
              <w:right w:w="113" w:type="dxa"/>
            </w:tcMar>
            <w:vAlign w:val="center"/>
          </w:tcPr>
          <w:p w:rsidR="0015006B" w:rsidRPr="00E128AF" w:rsidRDefault="0015006B" w:rsidP="0015006B">
            <w:pPr>
              <w:pStyle w:val="af2"/>
              <w:ind w:left="0" w:firstLineChars="0" w:firstLine="0"/>
              <w:jc w:val="center"/>
              <w:rPr>
                <w:b/>
                <w:szCs w:val="21"/>
              </w:rPr>
            </w:pPr>
            <w:r w:rsidRPr="00E128AF">
              <w:rPr>
                <w:rFonts w:hAnsi="宋体"/>
                <w:b/>
                <w:szCs w:val="21"/>
              </w:rPr>
              <w:t>急</w:t>
            </w:r>
          </w:p>
          <w:p w:rsidR="0015006B" w:rsidRPr="00E128AF" w:rsidRDefault="0015006B" w:rsidP="0015006B">
            <w:pPr>
              <w:pStyle w:val="af2"/>
              <w:ind w:left="0" w:firstLineChars="0" w:firstLine="0"/>
              <w:jc w:val="center"/>
              <w:rPr>
                <w:b/>
                <w:szCs w:val="21"/>
              </w:rPr>
            </w:pPr>
            <w:r w:rsidRPr="00E128AF">
              <w:rPr>
                <w:rFonts w:hAnsi="宋体"/>
                <w:b/>
                <w:szCs w:val="21"/>
              </w:rPr>
              <w:t>救</w:t>
            </w:r>
          </w:p>
        </w:tc>
        <w:tc>
          <w:tcPr>
            <w:tcW w:w="4671" w:type="pct"/>
            <w:gridSpan w:val="4"/>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皮肤接触：立即脱去所有被污染的衣物，包括鞋类。用流动清水冲洗皮肤和头发（可用肥皂）。如果出现刺激症状，就医。</w:t>
            </w:r>
          </w:p>
          <w:p w:rsidR="0015006B" w:rsidRPr="00E128AF" w:rsidRDefault="0015006B" w:rsidP="0015006B">
            <w:pPr>
              <w:pStyle w:val="af2"/>
              <w:ind w:left="0" w:firstLineChars="0" w:firstLine="0"/>
              <w:rPr>
                <w:szCs w:val="21"/>
              </w:rPr>
            </w:pPr>
            <w:r w:rsidRPr="00E128AF">
              <w:rPr>
                <w:rFonts w:hAnsi="宋体"/>
                <w:szCs w:val="21"/>
              </w:rPr>
              <w:t>眼睛接触：立即用流动、清洁水冲洗至少</w:t>
            </w:r>
            <w:r w:rsidRPr="00E128AF">
              <w:rPr>
                <w:szCs w:val="21"/>
              </w:rPr>
              <w:t>15</w:t>
            </w:r>
            <w:r w:rsidRPr="00E128AF">
              <w:rPr>
                <w:rFonts w:hAnsi="宋体"/>
                <w:szCs w:val="21"/>
              </w:rPr>
              <w:t>分钟。如果疼痛持续或复发，就医。眼睛受伤后，应由专业人员取出隐形眼镜。</w:t>
            </w:r>
          </w:p>
          <w:p w:rsidR="0015006B" w:rsidRPr="00E128AF" w:rsidRDefault="0015006B" w:rsidP="0015006B">
            <w:pPr>
              <w:pStyle w:val="af2"/>
              <w:ind w:left="0" w:firstLineChars="0" w:firstLine="0"/>
              <w:rPr>
                <w:szCs w:val="21"/>
              </w:rPr>
            </w:pPr>
            <w:r w:rsidRPr="00E128AF">
              <w:rPr>
                <w:rFonts w:hAnsi="宋体"/>
                <w:szCs w:val="21"/>
              </w:rPr>
              <w:t>吸入：如果吸入本品气体或其燃烧产物，脱离污染区。把病人放卧位，保暖并使其安静。开始急救前，首先取出假牙等，防止阻塞气道。如果呼吸停止，立即进行人工呼吸，用活瓣气囊面罩通气或有效的袖珍面具可能效果更佳。呼吸心跳停止，立即进行心肺复苏术。送医院或寻求医生帮助。</w:t>
            </w:r>
          </w:p>
          <w:p w:rsidR="0015006B" w:rsidRPr="00E128AF" w:rsidRDefault="0015006B" w:rsidP="0015006B">
            <w:pPr>
              <w:pStyle w:val="af2"/>
              <w:ind w:left="0" w:firstLineChars="0" w:firstLine="0"/>
              <w:rPr>
                <w:szCs w:val="21"/>
              </w:rPr>
            </w:pPr>
            <w:r w:rsidRPr="00E128AF">
              <w:rPr>
                <w:rFonts w:hAnsi="宋体"/>
                <w:szCs w:val="21"/>
              </w:rPr>
              <w:t>食入：禁止催吐。如果发生呕吐，让病人前倾或左侧位躺下（头部保持低位），保持呼吸道通畅，防止吸入呕吐物。仔细观察病情。禁止给有嗜睡症状或知觉降低，即正在失去知觉的病人服用液体。意识清醒者可用水漱口，然后尽量多饮水。寻求医生或医疗机构的帮助。</w:t>
            </w:r>
          </w:p>
        </w:tc>
      </w:tr>
      <w:tr w:rsidR="0015006B" w:rsidRPr="00E128AF" w:rsidTr="0015006B">
        <w:trPr>
          <w:trHeight w:val="340"/>
          <w:jc w:val="center"/>
        </w:trPr>
        <w:tc>
          <w:tcPr>
            <w:tcW w:w="329" w:type="pct"/>
            <w:tcMar>
              <w:top w:w="113" w:type="dxa"/>
              <w:left w:w="113" w:type="dxa"/>
              <w:bottom w:w="113" w:type="dxa"/>
              <w:right w:w="113" w:type="dxa"/>
            </w:tcMar>
            <w:vAlign w:val="center"/>
          </w:tcPr>
          <w:p w:rsidR="0015006B" w:rsidRPr="00E128AF" w:rsidRDefault="0015006B" w:rsidP="0015006B">
            <w:pPr>
              <w:pStyle w:val="af2"/>
              <w:ind w:left="0" w:firstLineChars="0" w:firstLine="0"/>
              <w:jc w:val="center"/>
              <w:rPr>
                <w:b/>
                <w:szCs w:val="21"/>
              </w:rPr>
            </w:pPr>
            <w:r w:rsidRPr="00E128AF">
              <w:rPr>
                <w:rFonts w:hAnsi="宋体"/>
                <w:b/>
                <w:szCs w:val="21"/>
              </w:rPr>
              <w:t>防</w:t>
            </w:r>
          </w:p>
          <w:p w:rsidR="0015006B" w:rsidRPr="00E128AF" w:rsidRDefault="0015006B" w:rsidP="0015006B">
            <w:pPr>
              <w:pStyle w:val="af2"/>
              <w:ind w:left="0" w:firstLineChars="0" w:firstLine="0"/>
              <w:jc w:val="center"/>
              <w:rPr>
                <w:b/>
                <w:szCs w:val="21"/>
              </w:rPr>
            </w:pPr>
            <w:r w:rsidRPr="00E128AF">
              <w:rPr>
                <w:rFonts w:hAnsi="宋体"/>
                <w:b/>
                <w:szCs w:val="21"/>
              </w:rPr>
              <w:t>护</w:t>
            </w:r>
          </w:p>
        </w:tc>
        <w:tc>
          <w:tcPr>
            <w:tcW w:w="4671" w:type="pct"/>
            <w:gridSpan w:val="4"/>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呼吸系统防护：空气中浓度超标时，建议佩戴自吸过滤式防毒面具（半面罩）。紧急事态抢救或撤离时，应该佩戴空气呼吸器。</w:t>
            </w:r>
          </w:p>
          <w:p w:rsidR="0015006B" w:rsidRPr="00E128AF" w:rsidRDefault="0015006B" w:rsidP="0015006B">
            <w:pPr>
              <w:pStyle w:val="af2"/>
              <w:ind w:left="0" w:firstLineChars="0" w:firstLine="0"/>
              <w:rPr>
                <w:szCs w:val="21"/>
              </w:rPr>
            </w:pPr>
            <w:r w:rsidRPr="00E128AF">
              <w:rPr>
                <w:rFonts w:hAnsi="宋体"/>
                <w:szCs w:val="21"/>
              </w:rPr>
              <w:t>眼睛防护：戴化学安全防护眼镜。</w:t>
            </w:r>
          </w:p>
          <w:p w:rsidR="0015006B" w:rsidRPr="00E128AF" w:rsidRDefault="0015006B" w:rsidP="0015006B">
            <w:pPr>
              <w:pStyle w:val="af2"/>
              <w:ind w:left="0" w:firstLineChars="0" w:firstLine="0"/>
              <w:rPr>
                <w:szCs w:val="21"/>
              </w:rPr>
            </w:pPr>
            <w:r w:rsidRPr="00E128AF">
              <w:rPr>
                <w:rFonts w:hAnsi="宋体"/>
                <w:szCs w:val="21"/>
              </w:rPr>
              <w:t>身体防护：穿防静电工作服。</w:t>
            </w:r>
          </w:p>
          <w:p w:rsidR="0015006B" w:rsidRPr="00E128AF" w:rsidRDefault="0015006B" w:rsidP="0015006B">
            <w:pPr>
              <w:pStyle w:val="af2"/>
              <w:ind w:left="0" w:firstLineChars="0" w:firstLine="0"/>
              <w:rPr>
                <w:szCs w:val="21"/>
              </w:rPr>
            </w:pPr>
            <w:r w:rsidRPr="00E128AF">
              <w:rPr>
                <w:rFonts w:hAnsi="宋体"/>
                <w:szCs w:val="21"/>
              </w:rPr>
              <w:t>手防护：戴橡胶耐油手套。</w:t>
            </w:r>
          </w:p>
          <w:p w:rsidR="0015006B" w:rsidRPr="00E128AF" w:rsidRDefault="0015006B" w:rsidP="0015006B">
            <w:pPr>
              <w:pStyle w:val="af2"/>
              <w:ind w:left="0" w:firstLineChars="0" w:firstLine="0"/>
              <w:rPr>
                <w:szCs w:val="21"/>
              </w:rPr>
            </w:pPr>
            <w:r w:rsidRPr="00E128AF">
              <w:rPr>
                <w:rFonts w:hAnsi="宋体"/>
                <w:szCs w:val="21"/>
              </w:rPr>
              <w:t>其他防护：工作现场严禁吸烟。避免长期反复接触。</w:t>
            </w:r>
          </w:p>
        </w:tc>
      </w:tr>
      <w:tr w:rsidR="0015006B" w:rsidRPr="00E128AF" w:rsidTr="0015006B">
        <w:trPr>
          <w:trHeight w:val="340"/>
          <w:jc w:val="center"/>
        </w:trPr>
        <w:tc>
          <w:tcPr>
            <w:tcW w:w="329" w:type="pct"/>
            <w:tcMar>
              <w:top w:w="113" w:type="dxa"/>
              <w:left w:w="113" w:type="dxa"/>
              <w:bottom w:w="113" w:type="dxa"/>
              <w:right w:w="113" w:type="dxa"/>
            </w:tcMar>
            <w:vAlign w:val="center"/>
          </w:tcPr>
          <w:p w:rsidR="0015006B" w:rsidRPr="00E128AF" w:rsidRDefault="0015006B" w:rsidP="0015006B">
            <w:pPr>
              <w:pStyle w:val="af2"/>
              <w:ind w:left="0" w:firstLineChars="0" w:firstLine="0"/>
              <w:jc w:val="center"/>
              <w:rPr>
                <w:b/>
                <w:szCs w:val="21"/>
              </w:rPr>
            </w:pPr>
            <w:r w:rsidRPr="00E128AF">
              <w:rPr>
                <w:rFonts w:hAnsi="宋体"/>
                <w:b/>
                <w:szCs w:val="21"/>
              </w:rPr>
              <w:t>包装方法</w:t>
            </w:r>
          </w:p>
        </w:tc>
        <w:tc>
          <w:tcPr>
            <w:tcW w:w="4671" w:type="pct"/>
            <w:gridSpan w:val="4"/>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小开口钢桶；内薄钢板桶或镀锡薄钢板桶（罐），外花格箱；内螺纹口玻璃瓶、铁盖压口玻璃、塑料瓶或金属桶（罐），外普通木箱；内螺纹口玻璃瓶、塑料瓶或镀锡薄钢板桶（罐），外满底板花格箱、纤维板箱或胶合板箱。</w:t>
            </w:r>
          </w:p>
        </w:tc>
      </w:tr>
      <w:tr w:rsidR="0015006B" w:rsidRPr="00E128AF" w:rsidTr="0015006B">
        <w:trPr>
          <w:trHeight w:val="340"/>
          <w:jc w:val="center"/>
        </w:trPr>
        <w:tc>
          <w:tcPr>
            <w:tcW w:w="329" w:type="pct"/>
            <w:tcMar>
              <w:top w:w="113" w:type="dxa"/>
              <w:left w:w="113" w:type="dxa"/>
              <w:bottom w:w="113" w:type="dxa"/>
              <w:right w:w="113" w:type="dxa"/>
            </w:tcMar>
            <w:vAlign w:val="center"/>
          </w:tcPr>
          <w:p w:rsidR="0015006B" w:rsidRPr="00E128AF" w:rsidRDefault="0015006B" w:rsidP="0015006B">
            <w:pPr>
              <w:pStyle w:val="af2"/>
              <w:ind w:left="0" w:firstLineChars="0" w:firstLine="0"/>
              <w:jc w:val="center"/>
              <w:rPr>
                <w:b/>
                <w:szCs w:val="21"/>
              </w:rPr>
            </w:pPr>
            <w:r w:rsidRPr="00E128AF">
              <w:rPr>
                <w:rFonts w:hAnsi="宋体"/>
                <w:b/>
                <w:szCs w:val="21"/>
              </w:rPr>
              <w:t>泄</w:t>
            </w:r>
          </w:p>
          <w:p w:rsidR="0015006B" w:rsidRPr="00E128AF" w:rsidRDefault="0015006B" w:rsidP="0015006B">
            <w:pPr>
              <w:pStyle w:val="af2"/>
              <w:ind w:left="0" w:firstLineChars="0" w:firstLine="0"/>
              <w:jc w:val="center"/>
              <w:rPr>
                <w:b/>
                <w:szCs w:val="21"/>
              </w:rPr>
            </w:pPr>
            <w:r w:rsidRPr="00E128AF">
              <w:rPr>
                <w:rFonts w:hAnsi="宋体"/>
                <w:b/>
                <w:szCs w:val="21"/>
              </w:rPr>
              <w:t>漏</w:t>
            </w:r>
          </w:p>
          <w:p w:rsidR="0015006B" w:rsidRPr="00E128AF" w:rsidRDefault="0015006B" w:rsidP="0015006B">
            <w:pPr>
              <w:pStyle w:val="af2"/>
              <w:ind w:left="0" w:firstLineChars="0" w:firstLine="0"/>
              <w:jc w:val="center"/>
              <w:rPr>
                <w:b/>
                <w:szCs w:val="21"/>
              </w:rPr>
            </w:pPr>
            <w:r w:rsidRPr="00E128AF">
              <w:rPr>
                <w:rFonts w:hAnsi="宋体"/>
                <w:b/>
                <w:szCs w:val="21"/>
              </w:rPr>
              <w:t>处</w:t>
            </w:r>
          </w:p>
          <w:p w:rsidR="0015006B" w:rsidRPr="00E128AF" w:rsidRDefault="0015006B" w:rsidP="0015006B">
            <w:pPr>
              <w:pStyle w:val="af2"/>
              <w:ind w:left="0" w:firstLineChars="0" w:firstLine="0"/>
              <w:jc w:val="center"/>
              <w:rPr>
                <w:b/>
                <w:szCs w:val="21"/>
              </w:rPr>
            </w:pPr>
            <w:r w:rsidRPr="00E128AF">
              <w:rPr>
                <w:rFonts w:hAnsi="宋体"/>
                <w:b/>
                <w:szCs w:val="21"/>
              </w:rPr>
              <w:t>理</w:t>
            </w:r>
          </w:p>
        </w:tc>
        <w:tc>
          <w:tcPr>
            <w:tcW w:w="4671" w:type="pct"/>
            <w:gridSpan w:val="4"/>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应急行动：迅速撤离泄漏污染区人员至安全区，并进行隔离，严格限制出入。切断火源。建议应急处理人员戴自给正压式呼吸器，穿防静电工作服。尽可能切断泄漏源。防止流入下水道、排洪沟等限制性空间。小量泄漏：用砂石或其它不燃材料吸附或吸收。也可以在保证安全情况下，就地焚烧。大量泄漏：构筑围堤或挖坑收容。用泵转移至槽车或专用收集器内，回收或运至废物处理场所处置。</w:t>
            </w:r>
          </w:p>
        </w:tc>
      </w:tr>
      <w:tr w:rsidR="0015006B" w:rsidRPr="00E128AF" w:rsidTr="0015006B">
        <w:trPr>
          <w:trHeight w:val="340"/>
          <w:jc w:val="center"/>
        </w:trPr>
        <w:tc>
          <w:tcPr>
            <w:tcW w:w="329" w:type="pct"/>
            <w:tcMar>
              <w:top w:w="113" w:type="dxa"/>
              <w:left w:w="113" w:type="dxa"/>
              <w:bottom w:w="113" w:type="dxa"/>
              <w:right w:w="113" w:type="dxa"/>
            </w:tcMar>
            <w:vAlign w:val="center"/>
          </w:tcPr>
          <w:p w:rsidR="0015006B" w:rsidRPr="00E128AF" w:rsidRDefault="0015006B" w:rsidP="0015006B">
            <w:pPr>
              <w:pStyle w:val="af2"/>
              <w:ind w:left="0" w:firstLineChars="0" w:firstLine="0"/>
              <w:jc w:val="center"/>
              <w:rPr>
                <w:b/>
                <w:szCs w:val="21"/>
              </w:rPr>
            </w:pPr>
            <w:r w:rsidRPr="00E128AF">
              <w:rPr>
                <w:rFonts w:hAnsi="宋体"/>
                <w:b/>
                <w:szCs w:val="21"/>
              </w:rPr>
              <w:t>储</w:t>
            </w:r>
          </w:p>
          <w:p w:rsidR="0015006B" w:rsidRPr="00E128AF" w:rsidRDefault="0015006B" w:rsidP="0015006B">
            <w:pPr>
              <w:pStyle w:val="af2"/>
              <w:ind w:left="0" w:firstLineChars="0" w:firstLine="0"/>
              <w:jc w:val="center"/>
              <w:rPr>
                <w:b/>
                <w:szCs w:val="21"/>
              </w:rPr>
            </w:pPr>
            <w:r w:rsidRPr="00E128AF">
              <w:rPr>
                <w:rFonts w:hAnsi="宋体"/>
                <w:b/>
                <w:szCs w:val="21"/>
              </w:rPr>
              <w:t>运</w:t>
            </w:r>
          </w:p>
        </w:tc>
        <w:tc>
          <w:tcPr>
            <w:tcW w:w="4671" w:type="pct"/>
            <w:gridSpan w:val="4"/>
            <w:tcMar>
              <w:top w:w="113" w:type="dxa"/>
              <w:left w:w="113" w:type="dxa"/>
              <w:bottom w:w="113" w:type="dxa"/>
              <w:right w:w="113" w:type="dxa"/>
            </w:tcMar>
            <w:vAlign w:val="center"/>
          </w:tcPr>
          <w:p w:rsidR="0015006B" w:rsidRPr="00E128AF" w:rsidRDefault="0015006B" w:rsidP="0015006B">
            <w:pPr>
              <w:pStyle w:val="af2"/>
              <w:ind w:left="0" w:firstLineChars="0" w:firstLine="0"/>
              <w:rPr>
                <w:szCs w:val="21"/>
              </w:rPr>
            </w:pPr>
            <w:r w:rsidRPr="00E128AF">
              <w:rPr>
                <w:rFonts w:hAnsi="宋体"/>
                <w:szCs w:val="21"/>
              </w:rPr>
              <w:t>储存注意事项：储存于阴凉、通风的库房。远离火种、热源。炎热季节库温不得超过</w:t>
            </w:r>
            <w:r w:rsidRPr="00E128AF">
              <w:rPr>
                <w:szCs w:val="21"/>
              </w:rPr>
              <w:t>25℃</w:t>
            </w:r>
            <w:r w:rsidRPr="00E128AF">
              <w:rPr>
                <w:rFonts w:hAnsi="宋体"/>
                <w:szCs w:val="21"/>
              </w:rPr>
              <w:t>。应与氧化剂、食用化学品分开存放，切忌混储。采用防爆型照明、通风设施。禁止使用易产生火花的机械设备和工具。储区应备有泄漏应急处理设备和合适的收容材料。</w:t>
            </w:r>
          </w:p>
          <w:p w:rsidR="0015006B" w:rsidRPr="00E128AF" w:rsidRDefault="0015006B" w:rsidP="0015006B">
            <w:pPr>
              <w:pStyle w:val="af2"/>
              <w:ind w:left="0" w:firstLineChars="0" w:firstLine="0"/>
              <w:rPr>
                <w:szCs w:val="21"/>
              </w:rPr>
            </w:pPr>
            <w:r w:rsidRPr="00E128AF">
              <w:rPr>
                <w:rFonts w:hAnsi="宋体"/>
                <w:szCs w:val="21"/>
              </w:rPr>
              <w:t>本品铁路运输时限使用钢制企业自备罐车装运，装运前需报有关部门批准。运输时运输车辆应配备相应品种和数量的消防器材及泄漏应急处理设备。夏季最好早晚运输。运输时所用的槽（罐）车应有接地链，槽内可设孔隔板以减少震荡产生静电。严禁与氧化剂、食用化学品等混装混运。运输途中应防曝晒、雨淋，防高温。中途停留时应远离火种、热源、高温区。装运该物品的车辆排气管必须配备阻火装置，禁止使用易产生火花的机械设备和工具装卸。公路运输时要按规定路线行驶，勿在居民区和人口稠密区停留。铁路运输时要禁止溜放。严禁用木船、水泥船散装运输。</w:t>
            </w:r>
          </w:p>
        </w:tc>
      </w:tr>
    </w:tbl>
    <w:p w:rsidR="00630ED4" w:rsidRPr="00E128AF" w:rsidRDefault="00630ED4" w:rsidP="00C412C5">
      <w:pPr>
        <w:jc w:val="center"/>
        <w:rPr>
          <w:rFonts w:ascii="Times New Roman" w:cs="Times New Roman"/>
          <w:b/>
          <w:sz w:val="24"/>
          <w:szCs w:val="24"/>
          <w:lang w:eastAsia="zh-CN"/>
        </w:rPr>
      </w:pPr>
    </w:p>
    <w:p w:rsidR="00C810DE" w:rsidRPr="00E128AF" w:rsidRDefault="00C810DE" w:rsidP="00C412C5">
      <w:pPr>
        <w:jc w:val="center"/>
        <w:rPr>
          <w:rFonts w:ascii="Times New Roman" w:cs="Times New Roman"/>
          <w:b/>
          <w:sz w:val="24"/>
          <w:szCs w:val="24"/>
          <w:lang w:eastAsia="zh-CN"/>
        </w:rPr>
      </w:pPr>
    </w:p>
    <w:p w:rsidR="007D5548" w:rsidRPr="00E128AF" w:rsidRDefault="007D5548" w:rsidP="00C412C5">
      <w:pPr>
        <w:jc w:val="center"/>
        <w:rPr>
          <w:rFonts w:ascii="Times New Roman" w:cs="Times New Roman"/>
          <w:b/>
          <w:sz w:val="24"/>
          <w:szCs w:val="24"/>
          <w:lang w:eastAsia="zh-CN"/>
        </w:rPr>
      </w:pPr>
    </w:p>
    <w:p w:rsidR="0015006B" w:rsidRPr="00E128AF" w:rsidRDefault="0015006B" w:rsidP="00C412C5">
      <w:pPr>
        <w:jc w:val="center"/>
        <w:rPr>
          <w:rFonts w:ascii="Times New Roman" w:cs="Times New Roman"/>
          <w:b/>
          <w:sz w:val="24"/>
          <w:szCs w:val="24"/>
          <w:lang w:eastAsia="zh-CN"/>
        </w:rPr>
      </w:pPr>
      <w:r w:rsidRPr="00E128AF">
        <w:rPr>
          <w:rFonts w:ascii="Times New Roman" w:cs="Times New Roman" w:hint="eastAsia"/>
          <w:b/>
          <w:sz w:val="24"/>
          <w:szCs w:val="24"/>
          <w:lang w:eastAsia="zh-CN"/>
        </w:rPr>
        <w:lastRenderedPageBreak/>
        <w:t>表</w:t>
      </w:r>
      <w:r w:rsidRPr="00E128AF">
        <w:rPr>
          <w:rFonts w:ascii="Times New Roman" w:cs="Times New Roman" w:hint="eastAsia"/>
          <w:b/>
          <w:sz w:val="24"/>
          <w:szCs w:val="24"/>
          <w:lang w:eastAsia="zh-CN"/>
        </w:rPr>
        <w:t>7.</w:t>
      </w:r>
      <w:r w:rsidR="00A94F1F" w:rsidRPr="00E128AF">
        <w:rPr>
          <w:rFonts w:ascii="Times New Roman" w:cs="Times New Roman" w:hint="eastAsia"/>
          <w:b/>
          <w:sz w:val="24"/>
          <w:szCs w:val="24"/>
          <w:lang w:eastAsia="zh-CN"/>
        </w:rPr>
        <w:t>3</w:t>
      </w:r>
      <w:r w:rsidRPr="00E128AF">
        <w:rPr>
          <w:rFonts w:ascii="Times New Roman" w:cs="Times New Roman" w:hint="eastAsia"/>
          <w:b/>
          <w:sz w:val="24"/>
          <w:szCs w:val="24"/>
          <w:lang w:eastAsia="zh-CN"/>
        </w:rPr>
        <w:t>-</w:t>
      </w:r>
      <w:r w:rsidR="00630ED4" w:rsidRPr="00E128AF">
        <w:rPr>
          <w:rFonts w:ascii="Times New Roman" w:cs="Times New Roman" w:hint="eastAsia"/>
          <w:b/>
          <w:sz w:val="24"/>
          <w:szCs w:val="24"/>
          <w:lang w:eastAsia="zh-CN"/>
        </w:rPr>
        <w:t>2</w:t>
      </w:r>
      <w:r w:rsidRPr="00E128AF">
        <w:rPr>
          <w:rFonts w:ascii="Times New Roman" w:cs="Times New Roman" w:hint="eastAsia"/>
          <w:b/>
          <w:sz w:val="24"/>
          <w:szCs w:val="24"/>
          <w:lang w:eastAsia="zh-CN"/>
        </w:rPr>
        <w:t xml:space="preserve">  </w:t>
      </w:r>
      <w:r w:rsidRPr="00E128AF">
        <w:rPr>
          <w:rFonts w:ascii="Times New Roman" w:cs="Times New Roman" w:hint="eastAsia"/>
          <w:b/>
          <w:sz w:val="24"/>
          <w:szCs w:val="24"/>
          <w:lang w:eastAsia="zh-CN"/>
        </w:rPr>
        <w:t>氢气的理化性质和危险特性</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tblPr>
      <w:tblGrid>
        <w:gridCol w:w="1048"/>
        <w:gridCol w:w="277"/>
        <w:gridCol w:w="194"/>
        <w:gridCol w:w="907"/>
        <w:gridCol w:w="1010"/>
        <w:gridCol w:w="45"/>
        <w:gridCol w:w="314"/>
        <w:gridCol w:w="337"/>
        <w:gridCol w:w="30"/>
        <w:gridCol w:w="763"/>
        <w:gridCol w:w="63"/>
        <w:gridCol w:w="707"/>
        <w:gridCol w:w="339"/>
        <w:gridCol w:w="143"/>
        <w:gridCol w:w="26"/>
        <w:gridCol w:w="105"/>
        <w:gridCol w:w="599"/>
        <w:gridCol w:w="309"/>
        <w:gridCol w:w="1509"/>
      </w:tblGrid>
      <w:tr w:rsidR="0015006B" w:rsidRPr="00E128AF" w:rsidTr="0015006B">
        <w:trPr>
          <w:trHeight w:val="340"/>
          <w:jc w:val="center"/>
        </w:trPr>
        <w:tc>
          <w:tcPr>
            <w:tcW w:w="5000" w:type="pct"/>
            <w:gridSpan w:val="19"/>
            <w:vAlign w:val="center"/>
          </w:tcPr>
          <w:p w:rsidR="0015006B" w:rsidRPr="00E128AF" w:rsidRDefault="0015006B" w:rsidP="0015006B">
            <w:pPr>
              <w:jc w:val="center"/>
              <w:rPr>
                <w:rFonts w:ascii="Times New Roman" w:hAnsi="Times New Roman" w:cs="Times New Roman"/>
                <w:sz w:val="21"/>
                <w:szCs w:val="21"/>
                <w:lang w:eastAsia="zh-CN"/>
              </w:rPr>
            </w:pPr>
            <w:r w:rsidRPr="00E128AF">
              <w:rPr>
                <w:rFonts w:ascii="Times New Roman" w:cs="Times New Roman"/>
                <w:b/>
                <w:sz w:val="21"/>
                <w:szCs w:val="21"/>
                <w:lang w:eastAsia="zh-CN"/>
              </w:rPr>
              <w:t>物质名称：</w:t>
            </w:r>
            <w:r w:rsidRPr="00E128AF">
              <w:rPr>
                <w:rFonts w:ascii="Times New Roman" w:cs="Times New Roman"/>
                <w:sz w:val="21"/>
                <w:szCs w:val="21"/>
                <w:shd w:val="clear" w:color="auto" w:fill="FFFFFF"/>
                <w:lang w:eastAsia="zh-CN"/>
              </w:rPr>
              <w:t>氢气</w:t>
            </w:r>
            <w:r w:rsidRPr="00E128AF">
              <w:rPr>
                <w:rFonts w:ascii="Times New Roman" w:hAnsi="Times New Roman" w:cs="Times New Roman"/>
                <w:sz w:val="21"/>
                <w:szCs w:val="21"/>
                <w:shd w:val="clear" w:color="auto" w:fill="FFFFFF"/>
                <w:lang w:eastAsia="zh-CN"/>
              </w:rPr>
              <w:t xml:space="preserve"> </w:t>
            </w:r>
            <w:r w:rsidRPr="00E128AF">
              <w:rPr>
                <w:rFonts w:ascii="Times New Roman" w:hAnsi="Times New Roman" w:cs="Times New Roman"/>
                <w:sz w:val="21"/>
                <w:szCs w:val="21"/>
                <w:lang w:eastAsia="zh-CN"/>
              </w:rPr>
              <w:t xml:space="preserve">     </w:t>
            </w:r>
            <w:r w:rsidRPr="00E128AF">
              <w:rPr>
                <w:rFonts w:ascii="Times New Roman" w:cs="Times New Roman"/>
                <w:sz w:val="21"/>
                <w:szCs w:val="21"/>
                <w:lang w:eastAsia="zh-CN"/>
              </w:rPr>
              <w:t>英文名称：</w:t>
            </w:r>
            <w:r w:rsidRPr="00E128AF">
              <w:rPr>
                <w:rFonts w:ascii="Times New Roman" w:hAnsi="Times New Roman" w:cs="Times New Roman"/>
                <w:sz w:val="21"/>
                <w:szCs w:val="21"/>
                <w:shd w:val="clear" w:color="auto" w:fill="FFFFFF"/>
                <w:lang w:eastAsia="zh-CN"/>
              </w:rPr>
              <w:t>hydrogen</w:t>
            </w:r>
          </w:p>
        </w:tc>
      </w:tr>
      <w:tr w:rsidR="0015006B" w:rsidRPr="00E128AF" w:rsidTr="00D92710">
        <w:trPr>
          <w:trHeight w:val="340"/>
          <w:jc w:val="center"/>
        </w:trPr>
        <w:tc>
          <w:tcPr>
            <w:tcW w:w="2386" w:type="pct"/>
            <w:gridSpan w:val="9"/>
            <w:vAlign w:val="center"/>
          </w:tcPr>
          <w:p w:rsidR="0015006B" w:rsidRPr="00E128AF" w:rsidRDefault="0015006B" w:rsidP="0015006B">
            <w:pPr>
              <w:jc w:val="center"/>
              <w:rPr>
                <w:rFonts w:ascii="Times New Roman" w:hAnsi="Times New Roman" w:cs="Times New Roman"/>
                <w:sz w:val="21"/>
                <w:szCs w:val="21"/>
                <w:lang w:eastAsia="zh-CN"/>
              </w:rPr>
            </w:pPr>
            <w:r w:rsidRPr="00E128AF">
              <w:rPr>
                <w:rFonts w:ascii="Times New Roman" w:cs="Times New Roman"/>
                <w:sz w:val="21"/>
                <w:szCs w:val="21"/>
                <w:lang w:eastAsia="zh-CN"/>
              </w:rPr>
              <w:t>危险性类别：第</w:t>
            </w:r>
            <w:r w:rsidRPr="00E128AF">
              <w:rPr>
                <w:rFonts w:ascii="Times New Roman" w:hAnsi="Times New Roman" w:cs="Times New Roman"/>
                <w:sz w:val="21"/>
                <w:szCs w:val="21"/>
                <w:lang w:eastAsia="zh-CN"/>
              </w:rPr>
              <w:t xml:space="preserve"> 2.1 </w:t>
            </w:r>
            <w:r w:rsidRPr="00E128AF">
              <w:rPr>
                <w:rFonts w:ascii="Times New Roman" w:cs="Times New Roman"/>
                <w:sz w:val="21"/>
                <w:szCs w:val="21"/>
                <w:lang w:eastAsia="zh-CN"/>
              </w:rPr>
              <w:t>类易燃气体</w:t>
            </w:r>
          </w:p>
        </w:tc>
        <w:tc>
          <w:tcPr>
            <w:tcW w:w="1072" w:type="pct"/>
            <w:gridSpan w:val="4"/>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危险货物编号：</w:t>
            </w:r>
            <w:r w:rsidRPr="00E128AF">
              <w:rPr>
                <w:rFonts w:ascii="Times New Roman" w:hAnsi="Times New Roman" w:cs="Times New Roman"/>
                <w:sz w:val="21"/>
                <w:szCs w:val="21"/>
                <w:shd w:val="clear" w:color="auto" w:fill="FFFFFF"/>
              </w:rPr>
              <w:t>21001</w:t>
            </w:r>
          </w:p>
        </w:tc>
        <w:tc>
          <w:tcPr>
            <w:tcW w:w="1543" w:type="pct"/>
            <w:gridSpan w:val="6"/>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hAnsi="Times New Roman" w:cs="Times New Roman"/>
                <w:sz w:val="21"/>
                <w:szCs w:val="21"/>
              </w:rPr>
              <w:t>UN</w:t>
            </w:r>
            <w:r w:rsidRPr="00E128AF">
              <w:rPr>
                <w:rFonts w:ascii="Times New Roman" w:cs="Times New Roman"/>
                <w:sz w:val="21"/>
                <w:szCs w:val="21"/>
              </w:rPr>
              <w:t>编号：</w:t>
            </w:r>
            <w:r w:rsidRPr="00E128AF">
              <w:rPr>
                <w:rFonts w:ascii="Times New Roman" w:hAnsi="Times New Roman" w:cs="Times New Roman"/>
                <w:sz w:val="21"/>
                <w:szCs w:val="21"/>
                <w:shd w:val="clear" w:color="auto" w:fill="FFFFFF"/>
              </w:rPr>
              <w:t>1049</w:t>
            </w:r>
          </w:p>
        </w:tc>
      </w:tr>
      <w:tr w:rsidR="0015006B" w:rsidRPr="00E128AF" w:rsidTr="0015006B">
        <w:trPr>
          <w:trHeight w:val="340"/>
          <w:jc w:val="center"/>
        </w:trPr>
        <w:tc>
          <w:tcPr>
            <w:tcW w:w="5000" w:type="pct"/>
            <w:gridSpan w:val="19"/>
            <w:vAlign w:val="center"/>
          </w:tcPr>
          <w:p w:rsidR="0015006B" w:rsidRPr="00E128AF" w:rsidRDefault="0015006B" w:rsidP="0015006B">
            <w:pPr>
              <w:jc w:val="center"/>
              <w:rPr>
                <w:rFonts w:ascii="Times New Roman" w:hAnsi="Times New Roman" w:cs="Times New Roman"/>
                <w:b/>
                <w:sz w:val="21"/>
                <w:szCs w:val="21"/>
              </w:rPr>
            </w:pPr>
            <w:r w:rsidRPr="00E128AF">
              <w:rPr>
                <w:rFonts w:ascii="Times New Roman" w:cs="Times New Roman"/>
                <w:b/>
                <w:sz w:val="21"/>
                <w:szCs w:val="21"/>
              </w:rPr>
              <w:t>物化特性</w:t>
            </w:r>
          </w:p>
        </w:tc>
      </w:tr>
      <w:tr w:rsidR="0015006B" w:rsidRPr="00E128AF" w:rsidTr="00D92710">
        <w:trPr>
          <w:trHeight w:val="340"/>
          <w:jc w:val="center"/>
        </w:trPr>
        <w:tc>
          <w:tcPr>
            <w:tcW w:w="871" w:type="pct"/>
            <w:gridSpan w:val="3"/>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熔点（</w:t>
            </w:r>
            <w:r w:rsidRPr="00E128AF">
              <w:rPr>
                <w:rFonts w:ascii="Times New Roman" w:hAnsi="Times New Roman" w:cs="Times New Roman"/>
                <w:sz w:val="21"/>
                <w:szCs w:val="21"/>
              </w:rPr>
              <w:t>℃</w:t>
            </w:r>
            <w:r w:rsidRPr="00E128AF">
              <w:rPr>
                <w:rFonts w:ascii="Times New Roman" w:cs="Times New Roman"/>
                <w:sz w:val="21"/>
                <w:szCs w:val="21"/>
              </w:rPr>
              <w:t>）</w:t>
            </w:r>
          </w:p>
        </w:tc>
        <w:tc>
          <w:tcPr>
            <w:tcW w:w="520" w:type="pct"/>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hAnsi="Times New Roman" w:cs="Times New Roman"/>
                <w:sz w:val="21"/>
                <w:szCs w:val="21"/>
                <w:shd w:val="clear" w:color="auto" w:fill="FFFFFF"/>
              </w:rPr>
              <w:t>-259.2</w:t>
            </w:r>
          </w:p>
        </w:tc>
        <w:tc>
          <w:tcPr>
            <w:tcW w:w="785" w:type="pct"/>
            <w:gridSpan w:val="3"/>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沸点（</w:t>
            </w:r>
            <w:r w:rsidRPr="00E128AF">
              <w:rPr>
                <w:rFonts w:ascii="Times New Roman" w:hAnsi="Times New Roman" w:cs="Times New Roman"/>
                <w:sz w:val="21"/>
                <w:szCs w:val="21"/>
              </w:rPr>
              <w:t>℃</w:t>
            </w:r>
            <w:r w:rsidRPr="00E128AF">
              <w:rPr>
                <w:rFonts w:ascii="Times New Roman" w:cs="Times New Roman"/>
                <w:sz w:val="21"/>
                <w:szCs w:val="21"/>
              </w:rPr>
              <w:t>）</w:t>
            </w:r>
          </w:p>
        </w:tc>
        <w:tc>
          <w:tcPr>
            <w:tcW w:w="647" w:type="pct"/>
            <w:gridSpan w:val="3"/>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hAnsi="Times New Roman" w:cs="Times New Roman"/>
                <w:sz w:val="21"/>
                <w:szCs w:val="21"/>
                <w:shd w:val="clear" w:color="auto" w:fill="FFFFFF"/>
              </w:rPr>
              <w:t>-252.8</w:t>
            </w:r>
          </w:p>
        </w:tc>
        <w:tc>
          <w:tcPr>
            <w:tcW w:w="441" w:type="pct"/>
            <w:gridSpan w:val="2"/>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溶解性</w:t>
            </w:r>
          </w:p>
        </w:tc>
        <w:tc>
          <w:tcPr>
            <w:tcW w:w="1736" w:type="pct"/>
            <w:gridSpan w:val="7"/>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shd w:val="clear" w:color="auto" w:fill="FFFFFF"/>
              </w:rPr>
              <w:t>不溶于水，不溶于乙醇、乙醚。</w:t>
            </w:r>
          </w:p>
        </w:tc>
      </w:tr>
      <w:tr w:rsidR="0015006B" w:rsidRPr="00E128AF" w:rsidTr="00D92710">
        <w:trPr>
          <w:trHeight w:val="340"/>
          <w:jc w:val="center"/>
        </w:trPr>
        <w:tc>
          <w:tcPr>
            <w:tcW w:w="871" w:type="pct"/>
            <w:gridSpan w:val="3"/>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相对密度（空气</w:t>
            </w:r>
            <w:r w:rsidRPr="00E128AF">
              <w:rPr>
                <w:rFonts w:ascii="Times New Roman" w:hAnsi="Times New Roman" w:cs="Times New Roman"/>
                <w:sz w:val="21"/>
                <w:szCs w:val="21"/>
              </w:rPr>
              <w:t>=1</w:t>
            </w:r>
            <w:r w:rsidRPr="00E128AF">
              <w:rPr>
                <w:rFonts w:ascii="Times New Roman" w:cs="Times New Roman"/>
                <w:sz w:val="21"/>
                <w:szCs w:val="21"/>
              </w:rPr>
              <w:t>）</w:t>
            </w:r>
          </w:p>
        </w:tc>
        <w:tc>
          <w:tcPr>
            <w:tcW w:w="520" w:type="pct"/>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hAnsi="Times New Roman" w:cs="Times New Roman"/>
                <w:sz w:val="21"/>
                <w:szCs w:val="21"/>
                <w:shd w:val="clear" w:color="auto" w:fill="FFFFFF"/>
              </w:rPr>
              <w:t>0.07</w:t>
            </w:r>
          </w:p>
        </w:tc>
        <w:tc>
          <w:tcPr>
            <w:tcW w:w="785" w:type="pct"/>
            <w:gridSpan w:val="3"/>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饱和蒸气压</w:t>
            </w:r>
            <w:r w:rsidRPr="00E128AF">
              <w:rPr>
                <w:rFonts w:ascii="Times New Roman" w:hAnsi="Times New Roman" w:cs="Times New Roman"/>
                <w:sz w:val="21"/>
                <w:szCs w:val="21"/>
                <w:shd w:val="clear" w:color="auto" w:fill="FFFFFF"/>
              </w:rPr>
              <w:t>(kPa)</w:t>
            </w:r>
          </w:p>
        </w:tc>
        <w:tc>
          <w:tcPr>
            <w:tcW w:w="647" w:type="pct"/>
            <w:gridSpan w:val="3"/>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hAnsi="Times New Roman" w:cs="Times New Roman"/>
                <w:sz w:val="21"/>
                <w:szCs w:val="21"/>
                <w:shd w:val="clear" w:color="auto" w:fill="FFFFFF"/>
              </w:rPr>
              <w:t>13.33(-257.9℃)</w:t>
            </w:r>
          </w:p>
        </w:tc>
        <w:tc>
          <w:tcPr>
            <w:tcW w:w="441" w:type="pct"/>
            <w:gridSpan w:val="2"/>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燃烧热</w:t>
            </w:r>
          </w:p>
        </w:tc>
        <w:tc>
          <w:tcPr>
            <w:tcW w:w="1736" w:type="pct"/>
            <w:gridSpan w:val="7"/>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hAnsi="Times New Roman" w:cs="Times New Roman"/>
                <w:sz w:val="21"/>
                <w:szCs w:val="21"/>
                <w:shd w:val="clear" w:color="auto" w:fill="FFFFFF"/>
              </w:rPr>
              <w:t>241.0 kJ/mol</w:t>
            </w:r>
          </w:p>
        </w:tc>
      </w:tr>
      <w:tr w:rsidR="0015006B" w:rsidRPr="00E128AF" w:rsidTr="00D92710">
        <w:trPr>
          <w:trHeight w:val="340"/>
          <w:jc w:val="center"/>
        </w:trPr>
        <w:tc>
          <w:tcPr>
            <w:tcW w:w="871" w:type="pct"/>
            <w:gridSpan w:val="3"/>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相对密度</w:t>
            </w:r>
            <w:r w:rsidRPr="00E128AF">
              <w:rPr>
                <w:rFonts w:ascii="Times New Roman" w:hAnsi="Times New Roman" w:cs="Times New Roman"/>
                <w:sz w:val="21"/>
                <w:szCs w:val="21"/>
              </w:rPr>
              <w:t>(</w:t>
            </w:r>
            <w:r w:rsidRPr="00E128AF">
              <w:rPr>
                <w:rFonts w:ascii="Times New Roman" w:cs="Times New Roman"/>
                <w:sz w:val="21"/>
                <w:szCs w:val="21"/>
              </w:rPr>
              <w:t>水</w:t>
            </w:r>
            <w:r w:rsidRPr="00E128AF">
              <w:rPr>
                <w:rFonts w:ascii="Times New Roman" w:hAnsi="Times New Roman" w:cs="Times New Roman"/>
                <w:sz w:val="21"/>
                <w:szCs w:val="21"/>
              </w:rPr>
              <w:t>=1)</w:t>
            </w:r>
          </w:p>
        </w:tc>
        <w:tc>
          <w:tcPr>
            <w:tcW w:w="520" w:type="pct"/>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hAnsi="Times New Roman" w:cs="Times New Roman"/>
                <w:sz w:val="21"/>
                <w:szCs w:val="21"/>
                <w:shd w:val="clear" w:color="auto" w:fill="FFFFFF"/>
              </w:rPr>
              <w:t>0.07(-252℃)</w:t>
            </w:r>
          </w:p>
        </w:tc>
        <w:tc>
          <w:tcPr>
            <w:tcW w:w="995" w:type="pct"/>
            <w:gridSpan w:val="5"/>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外观与气味</w:t>
            </w:r>
          </w:p>
        </w:tc>
        <w:tc>
          <w:tcPr>
            <w:tcW w:w="2614" w:type="pct"/>
            <w:gridSpan w:val="10"/>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shd w:val="clear" w:color="auto" w:fill="FFFFFF"/>
              </w:rPr>
              <w:t>无色无臭气体。</w:t>
            </w:r>
          </w:p>
        </w:tc>
      </w:tr>
      <w:tr w:rsidR="0015006B" w:rsidRPr="00E128AF" w:rsidTr="0015006B">
        <w:trPr>
          <w:trHeight w:val="340"/>
          <w:jc w:val="center"/>
        </w:trPr>
        <w:tc>
          <w:tcPr>
            <w:tcW w:w="5000" w:type="pct"/>
            <w:gridSpan w:val="19"/>
            <w:vAlign w:val="center"/>
          </w:tcPr>
          <w:p w:rsidR="0015006B" w:rsidRPr="00E128AF" w:rsidRDefault="0015006B" w:rsidP="0015006B">
            <w:pPr>
              <w:jc w:val="center"/>
              <w:rPr>
                <w:rFonts w:ascii="Times New Roman" w:hAnsi="Times New Roman" w:cs="Times New Roman"/>
                <w:b/>
                <w:sz w:val="21"/>
                <w:szCs w:val="21"/>
              </w:rPr>
            </w:pPr>
            <w:r w:rsidRPr="00E128AF">
              <w:rPr>
                <w:rFonts w:ascii="Times New Roman" w:cs="Times New Roman"/>
                <w:b/>
                <w:sz w:val="21"/>
                <w:szCs w:val="21"/>
              </w:rPr>
              <w:t>火灾爆炸危险数据</w:t>
            </w:r>
          </w:p>
        </w:tc>
      </w:tr>
      <w:tr w:rsidR="0015006B" w:rsidRPr="00E128AF" w:rsidTr="00D92710">
        <w:trPr>
          <w:trHeight w:val="340"/>
          <w:jc w:val="center"/>
        </w:trPr>
        <w:tc>
          <w:tcPr>
            <w:tcW w:w="871" w:type="pct"/>
            <w:gridSpan w:val="3"/>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闪点（</w:t>
            </w:r>
            <w:r w:rsidRPr="00E128AF">
              <w:rPr>
                <w:rFonts w:ascii="Times New Roman" w:hAnsi="Times New Roman" w:cs="Times New Roman"/>
                <w:sz w:val="21"/>
                <w:szCs w:val="21"/>
              </w:rPr>
              <w:t>℃</w:t>
            </w:r>
            <w:r w:rsidRPr="00E128AF">
              <w:rPr>
                <w:rFonts w:ascii="Times New Roman" w:cs="Times New Roman"/>
                <w:sz w:val="21"/>
                <w:szCs w:val="21"/>
              </w:rPr>
              <w:t>）</w:t>
            </w:r>
          </w:p>
        </w:tc>
        <w:tc>
          <w:tcPr>
            <w:tcW w:w="520" w:type="pct"/>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shd w:val="clear" w:color="auto" w:fill="FFFFFF"/>
              </w:rPr>
              <w:t>无意义</w:t>
            </w:r>
          </w:p>
        </w:tc>
        <w:tc>
          <w:tcPr>
            <w:tcW w:w="995" w:type="pct"/>
            <w:gridSpan w:val="5"/>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爆炸极限（</w:t>
            </w:r>
            <w:r w:rsidRPr="00E128AF">
              <w:rPr>
                <w:rFonts w:ascii="Times New Roman" w:hAnsi="Times New Roman" w:cs="Times New Roman"/>
                <w:sz w:val="21"/>
                <w:szCs w:val="21"/>
              </w:rPr>
              <w:t>%</w:t>
            </w:r>
            <w:r w:rsidRPr="00E128AF">
              <w:rPr>
                <w:rFonts w:ascii="Times New Roman" w:cs="Times New Roman"/>
                <w:sz w:val="21"/>
                <w:szCs w:val="21"/>
              </w:rPr>
              <w:t>）</w:t>
            </w:r>
          </w:p>
        </w:tc>
        <w:tc>
          <w:tcPr>
            <w:tcW w:w="1154" w:type="pct"/>
            <w:gridSpan w:val="5"/>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上限</w:t>
            </w:r>
            <w:r w:rsidRPr="00E128AF">
              <w:rPr>
                <w:rFonts w:ascii="Times New Roman" w:hAnsi="Times New Roman" w:cs="Times New Roman"/>
                <w:sz w:val="21"/>
                <w:szCs w:val="21"/>
                <w:shd w:val="clear" w:color="auto" w:fill="FFFFFF"/>
              </w:rPr>
              <w:t>74.1</w:t>
            </w:r>
            <w:r w:rsidRPr="00E128AF">
              <w:rPr>
                <w:rFonts w:ascii="Times New Roman" w:hAnsi="Times New Roman" w:cs="Times New Roman"/>
                <w:sz w:val="21"/>
                <w:szCs w:val="21"/>
              </w:rPr>
              <w:t xml:space="preserve">     </w:t>
            </w:r>
            <w:r w:rsidRPr="00E128AF">
              <w:rPr>
                <w:rFonts w:ascii="Times New Roman" w:cs="Times New Roman"/>
                <w:sz w:val="21"/>
                <w:szCs w:val="21"/>
              </w:rPr>
              <w:t>下限</w:t>
            </w:r>
            <w:r w:rsidRPr="00E128AF">
              <w:rPr>
                <w:rFonts w:ascii="Times New Roman" w:hAnsi="Times New Roman" w:cs="Times New Roman"/>
                <w:sz w:val="21"/>
                <w:szCs w:val="21"/>
                <w:shd w:val="clear" w:color="auto" w:fill="FFFFFF"/>
              </w:rPr>
              <w:t>4.1</w:t>
            </w:r>
          </w:p>
        </w:tc>
        <w:tc>
          <w:tcPr>
            <w:tcW w:w="595" w:type="pct"/>
            <w:gridSpan w:val="4"/>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shd w:val="clear" w:color="auto" w:fill="FFFFFF"/>
              </w:rPr>
              <w:t>引燃温度</w:t>
            </w:r>
            <w:r w:rsidRPr="00E128AF">
              <w:rPr>
                <w:rFonts w:ascii="Times New Roman" w:hAnsi="Times New Roman" w:cs="Times New Roman"/>
                <w:sz w:val="21"/>
                <w:szCs w:val="21"/>
                <w:shd w:val="clear" w:color="auto" w:fill="FFFFFF"/>
              </w:rPr>
              <w:t>(℃)</w:t>
            </w:r>
          </w:p>
        </w:tc>
        <w:tc>
          <w:tcPr>
            <w:tcW w:w="866" w:type="pct"/>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hAnsi="Times New Roman" w:cs="Times New Roman"/>
                <w:sz w:val="21"/>
                <w:szCs w:val="21"/>
                <w:shd w:val="clear" w:color="auto" w:fill="FFFFFF"/>
              </w:rPr>
              <w:t>400</w:t>
            </w:r>
          </w:p>
        </w:tc>
      </w:tr>
      <w:tr w:rsidR="0015006B" w:rsidRPr="00E128AF" w:rsidTr="00D92710">
        <w:trPr>
          <w:trHeight w:val="340"/>
          <w:jc w:val="center"/>
        </w:trPr>
        <w:tc>
          <w:tcPr>
            <w:tcW w:w="871" w:type="pct"/>
            <w:gridSpan w:val="3"/>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临界温度（</w:t>
            </w:r>
            <w:r w:rsidRPr="00E128AF">
              <w:rPr>
                <w:rFonts w:ascii="Times New Roman" w:hAnsi="Times New Roman" w:cs="Times New Roman"/>
                <w:sz w:val="21"/>
                <w:szCs w:val="21"/>
              </w:rPr>
              <w:t>℃</w:t>
            </w:r>
            <w:r w:rsidRPr="00E128AF">
              <w:rPr>
                <w:rFonts w:ascii="Times New Roman" w:cs="Times New Roman"/>
                <w:sz w:val="21"/>
                <w:szCs w:val="21"/>
              </w:rPr>
              <w:t>）</w:t>
            </w:r>
          </w:p>
        </w:tc>
        <w:tc>
          <w:tcPr>
            <w:tcW w:w="520" w:type="pct"/>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hAnsi="Times New Roman" w:cs="Times New Roman"/>
                <w:sz w:val="21"/>
                <w:szCs w:val="21"/>
                <w:shd w:val="clear" w:color="auto" w:fill="FFFFFF"/>
              </w:rPr>
              <w:t>-240</w:t>
            </w:r>
          </w:p>
        </w:tc>
        <w:tc>
          <w:tcPr>
            <w:tcW w:w="995" w:type="pct"/>
            <w:gridSpan w:val="5"/>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临界压力（</w:t>
            </w:r>
            <w:r w:rsidRPr="00E128AF">
              <w:rPr>
                <w:rFonts w:ascii="Times New Roman" w:hAnsi="Times New Roman" w:cs="Times New Roman"/>
                <w:sz w:val="21"/>
                <w:szCs w:val="21"/>
              </w:rPr>
              <w:t>MPa</w:t>
            </w:r>
            <w:r w:rsidRPr="00E128AF">
              <w:rPr>
                <w:rFonts w:ascii="Times New Roman" w:cs="Times New Roman"/>
                <w:sz w:val="21"/>
                <w:szCs w:val="21"/>
              </w:rPr>
              <w:t>）</w:t>
            </w:r>
          </w:p>
        </w:tc>
        <w:tc>
          <w:tcPr>
            <w:tcW w:w="1154" w:type="pct"/>
            <w:gridSpan w:val="5"/>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hAnsi="Times New Roman" w:cs="Times New Roman"/>
                <w:sz w:val="21"/>
                <w:szCs w:val="21"/>
                <w:shd w:val="clear" w:color="auto" w:fill="FFFFFF"/>
              </w:rPr>
              <w:t>1.30</w:t>
            </w:r>
          </w:p>
        </w:tc>
        <w:tc>
          <w:tcPr>
            <w:tcW w:w="595" w:type="pct"/>
            <w:gridSpan w:val="4"/>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燃烧性</w:t>
            </w:r>
          </w:p>
        </w:tc>
        <w:tc>
          <w:tcPr>
            <w:tcW w:w="866" w:type="pct"/>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shd w:val="clear" w:color="auto" w:fill="FFFFFF"/>
              </w:rPr>
              <w:t>本品易燃。</w:t>
            </w:r>
          </w:p>
        </w:tc>
      </w:tr>
      <w:tr w:rsidR="0015006B" w:rsidRPr="00E128AF" w:rsidTr="00D92710">
        <w:trPr>
          <w:trHeight w:val="340"/>
          <w:jc w:val="center"/>
        </w:trPr>
        <w:tc>
          <w:tcPr>
            <w:tcW w:w="871" w:type="pct"/>
            <w:gridSpan w:val="3"/>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灭火剂</w:t>
            </w:r>
          </w:p>
        </w:tc>
        <w:tc>
          <w:tcPr>
            <w:tcW w:w="4129" w:type="pct"/>
            <w:gridSpan w:val="16"/>
            <w:vAlign w:val="center"/>
          </w:tcPr>
          <w:p w:rsidR="0015006B" w:rsidRPr="00E128AF" w:rsidRDefault="0015006B" w:rsidP="0015006B">
            <w:pPr>
              <w:jc w:val="center"/>
              <w:rPr>
                <w:rFonts w:ascii="Times New Roman" w:hAnsi="Times New Roman" w:cs="Times New Roman"/>
                <w:sz w:val="21"/>
                <w:szCs w:val="21"/>
                <w:lang w:val="en-GB" w:eastAsia="zh-CN"/>
              </w:rPr>
            </w:pPr>
            <w:r w:rsidRPr="00E128AF">
              <w:rPr>
                <w:rFonts w:ascii="Times New Roman" w:cs="Times New Roman"/>
                <w:sz w:val="21"/>
                <w:szCs w:val="21"/>
                <w:shd w:val="clear" w:color="auto" w:fill="FFFFFF"/>
                <w:lang w:eastAsia="zh-CN"/>
              </w:rPr>
              <w:t>雾状水、泡沫、二氧化碳、干粉。</w:t>
            </w:r>
          </w:p>
        </w:tc>
      </w:tr>
      <w:tr w:rsidR="0015006B" w:rsidRPr="00E128AF" w:rsidTr="00D92710">
        <w:trPr>
          <w:trHeight w:val="340"/>
          <w:jc w:val="center"/>
        </w:trPr>
        <w:tc>
          <w:tcPr>
            <w:tcW w:w="871" w:type="pct"/>
            <w:gridSpan w:val="3"/>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灭火方法</w:t>
            </w:r>
          </w:p>
        </w:tc>
        <w:tc>
          <w:tcPr>
            <w:tcW w:w="4129" w:type="pct"/>
            <w:gridSpan w:val="16"/>
            <w:vAlign w:val="center"/>
          </w:tcPr>
          <w:p w:rsidR="0015006B" w:rsidRPr="00E128AF" w:rsidRDefault="0015006B" w:rsidP="0015006B">
            <w:pPr>
              <w:rPr>
                <w:rFonts w:ascii="Times New Roman" w:hAnsi="Times New Roman" w:cs="Times New Roman"/>
                <w:sz w:val="21"/>
                <w:szCs w:val="21"/>
                <w:lang w:val="en-GB" w:eastAsia="zh-CN"/>
              </w:rPr>
            </w:pPr>
            <w:r w:rsidRPr="00E128AF">
              <w:rPr>
                <w:rFonts w:ascii="Times New Roman" w:cs="Times New Roman"/>
                <w:sz w:val="21"/>
                <w:szCs w:val="21"/>
                <w:shd w:val="clear" w:color="auto" w:fill="FFFFFF"/>
                <w:lang w:eastAsia="zh-CN"/>
              </w:rPr>
              <w:t>切断气源。若不能切断气源，则不允许熄灭泄漏处的火焰。喷水冷却容器，可能的话将容器从火场移至空旷处。</w:t>
            </w:r>
          </w:p>
        </w:tc>
      </w:tr>
      <w:tr w:rsidR="0015006B" w:rsidRPr="00E128AF" w:rsidTr="00D92710">
        <w:trPr>
          <w:trHeight w:val="340"/>
          <w:jc w:val="center"/>
        </w:trPr>
        <w:tc>
          <w:tcPr>
            <w:tcW w:w="871" w:type="pct"/>
            <w:gridSpan w:val="3"/>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危险特性</w:t>
            </w:r>
          </w:p>
        </w:tc>
        <w:tc>
          <w:tcPr>
            <w:tcW w:w="4129" w:type="pct"/>
            <w:gridSpan w:val="16"/>
            <w:vAlign w:val="center"/>
          </w:tcPr>
          <w:p w:rsidR="0015006B" w:rsidRPr="00E128AF" w:rsidRDefault="0015006B" w:rsidP="0015006B">
            <w:pPr>
              <w:rPr>
                <w:rFonts w:ascii="Times New Roman" w:hAnsi="Times New Roman" w:cs="Times New Roman"/>
                <w:sz w:val="21"/>
                <w:szCs w:val="21"/>
                <w:lang w:eastAsia="zh-CN"/>
              </w:rPr>
            </w:pPr>
            <w:r w:rsidRPr="00E128AF">
              <w:rPr>
                <w:rFonts w:ascii="Times New Roman" w:cs="Times New Roman"/>
                <w:sz w:val="21"/>
                <w:szCs w:val="21"/>
                <w:shd w:val="clear" w:color="auto" w:fill="FFFFFF"/>
                <w:lang w:eastAsia="zh-CN"/>
              </w:rPr>
              <w:t>与空气混合能形成爆炸性混合物，遇热或明火即爆炸。气体比空气轻，在室内使用和储存时，漏气上升滞留屋顶不易排出，遇火星会引起爆炸。氢气与氟、氯、溴等卤素会剧烈反应。</w:t>
            </w:r>
          </w:p>
        </w:tc>
      </w:tr>
      <w:tr w:rsidR="0015006B" w:rsidRPr="00E128AF" w:rsidTr="0015006B">
        <w:trPr>
          <w:trHeight w:val="340"/>
          <w:jc w:val="center"/>
        </w:trPr>
        <w:tc>
          <w:tcPr>
            <w:tcW w:w="5000" w:type="pct"/>
            <w:gridSpan w:val="19"/>
            <w:vAlign w:val="center"/>
          </w:tcPr>
          <w:p w:rsidR="0015006B" w:rsidRPr="00E128AF" w:rsidRDefault="0015006B" w:rsidP="0015006B">
            <w:pPr>
              <w:jc w:val="center"/>
              <w:rPr>
                <w:rFonts w:ascii="Times New Roman" w:hAnsi="Times New Roman" w:cs="Times New Roman"/>
                <w:b/>
                <w:sz w:val="21"/>
                <w:szCs w:val="21"/>
              </w:rPr>
            </w:pPr>
            <w:r w:rsidRPr="00E128AF">
              <w:rPr>
                <w:rFonts w:ascii="Times New Roman" w:cs="Times New Roman"/>
                <w:b/>
                <w:sz w:val="21"/>
                <w:szCs w:val="21"/>
              </w:rPr>
              <w:t>反应活性数据</w:t>
            </w:r>
          </w:p>
        </w:tc>
      </w:tr>
      <w:tr w:rsidR="0015006B" w:rsidRPr="00E128AF" w:rsidTr="00D92710">
        <w:trPr>
          <w:trHeight w:val="340"/>
          <w:jc w:val="center"/>
        </w:trPr>
        <w:tc>
          <w:tcPr>
            <w:tcW w:w="760" w:type="pct"/>
            <w:gridSpan w:val="2"/>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稳定性：稳定</w:t>
            </w:r>
          </w:p>
        </w:tc>
        <w:tc>
          <w:tcPr>
            <w:tcW w:w="1210" w:type="pct"/>
            <w:gridSpan w:val="3"/>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聚合危险性：不聚合</w:t>
            </w:r>
          </w:p>
        </w:tc>
        <w:tc>
          <w:tcPr>
            <w:tcW w:w="1294" w:type="pct"/>
            <w:gridSpan w:val="7"/>
            <w:vAlign w:val="center"/>
          </w:tcPr>
          <w:p w:rsidR="0015006B" w:rsidRPr="00E128AF" w:rsidRDefault="0015006B" w:rsidP="0015006B">
            <w:pPr>
              <w:jc w:val="center"/>
              <w:rPr>
                <w:rFonts w:ascii="Times New Roman" w:hAnsi="Times New Roman" w:cs="Times New Roman"/>
                <w:sz w:val="21"/>
                <w:szCs w:val="21"/>
                <w:lang w:eastAsia="zh-CN"/>
              </w:rPr>
            </w:pPr>
            <w:r w:rsidRPr="00E128AF">
              <w:rPr>
                <w:rFonts w:ascii="Times New Roman" w:cs="Times New Roman"/>
                <w:sz w:val="21"/>
                <w:szCs w:val="21"/>
                <w:lang w:eastAsia="zh-CN"/>
              </w:rPr>
              <w:t>禁忌物：</w:t>
            </w:r>
            <w:r w:rsidRPr="00E128AF">
              <w:rPr>
                <w:rFonts w:ascii="Times New Roman" w:cs="Times New Roman"/>
                <w:sz w:val="21"/>
                <w:szCs w:val="21"/>
                <w:shd w:val="clear" w:color="auto" w:fill="FFFFFF"/>
                <w:lang w:eastAsia="zh-CN"/>
              </w:rPr>
              <w:t>强氧化剂、卤素。</w:t>
            </w:r>
          </w:p>
        </w:tc>
        <w:tc>
          <w:tcPr>
            <w:tcW w:w="1736" w:type="pct"/>
            <w:gridSpan w:val="7"/>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shd w:val="clear" w:color="auto" w:fill="FFFFFF"/>
              </w:rPr>
              <w:t>有害燃烧产物：水。</w:t>
            </w:r>
          </w:p>
        </w:tc>
      </w:tr>
      <w:tr w:rsidR="0015006B" w:rsidRPr="00E128AF" w:rsidTr="0015006B">
        <w:trPr>
          <w:trHeight w:val="340"/>
          <w:jc w:val="center"/>
        </w:trPr>
        <w:tc>
          <w:tcPr>
            <w:tcW w:w="5000" w:type="pct"/>
            <w:gridSpan w:val="19"/>
            <w:vAlign w:val="center"/>
          </w:tcPr>
          <w:p w:rsidR="0015006B" w:rsidRPr="00E128AF" w:rsidRDefault="0015006B" w:rsidP="0015006B">
            <w:pPr>
              <w:jc w:val="center"/>
              <w:rPr>
                <w:rFonts w:ascii="Times New Roman" w:hAnsi="Times New Roman" w:cs="Times New Roman"/>
                <w:b/>
                <w:sz w:val="21"/>
                <w:szCs w:val="21"/>
              </w:rPr>
            </w:pPr>
            <w:r w:rsidRPr="00E128AF">
              <w:rPr>
                <w:rFonts w:ascii="Times New Roman" w:cs="Times New Roman"/>
                <w:b/>
                <w:sz w:val="21"/>
                <w:szCs w:val="21"/>
              </w:rPr>
              <w:t>健康危害数据</w:t>
            </w:r>
          </w:p>
        </w:tc>
      </w:tr>
      <w:tr w:rsidR="0015006B" w:rsidRPr="00E128AF" w:rsidTr="00D92710">
        <w:trPr>
          <w:trHeight w:val="340"/>
          <w:jc w:val="center"/>
        </w:trPr>
        <w:tc>
          <w:tcPr>
            <w:tcW w:w="601" w:type="pct"/>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急性毒性</w:t>
            </w:r>
          </w:p>
        </w:tc>
        <w:tc>
          <w:tcPr>
            <w:tcW w:w="269" w:type="pct"/>
            <w:gridSpan w:val="2"/>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hAnsi="Times New Roman" w:cs="Times New Roman"/>
                <w:sz w:val="21"/>
                <w:szCs w:val="21"/>
              </w:rPr>
              <w:t>LD</w:t>
            </w:r>
            <w:r w:rsidRPr="00E128AF">
              <w:rPr>
                <w:rFonts w:ascii="Times New Roman" w:hAnsi="Times New Roman" w:cs="Times New Roman"/>
                <w:sz w:val="21"/>
                <w:szCs w:val="21"/>
                <w:vertAlign w:val="subscript"/>
              </w:rPr>
              <w:t>50</w:t>
            </w:r>
          </w:p>
        </w:tc>
        <w:tc>
          <w:tcPr>
            <w:tcW w:w="2393" w:type="pct"/>
            <w:gridSpan w:val="9"/>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shd w:val="clear" w:color="auto" w:fill="FFFFFF"/>
              </w:rPr>
              <w:t>无资料</w:t>
            </w:r>
          </w:p>
        </w:tc>
        <w:tc>
          <w:tcPr>
            <w:tcW w:w="351" w:type="pct"/>
            <w:gridSpan w:val="4"/>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hAnsi="Times New Roman" w:cs="Times New Roman"/>
                <w:sz w:val="21"/>
                <w:szCs w:val="21"/>
              </w:rPr>
              <w:t>LC50</w:t>
            </w:r>
          </w:p>
        </w:tc>
        <w:tc>
          <w:tcPr>
            <w:tcW w:w="1385" w:type="pct"/>
            <w:gridSpan w:val="3"/>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shd w:val="clear" w:color="auto" w:fill="FFFFFF"/>
              </w:rPr>
              <w:t>无资料</w:t>
            </w:r>
          </w:p>
        </w:tc>
      </w:tr>
      <w:tr w:rsidR="0015006B" w:rsidRPr="00E128AF" w:rsidTr="0015006B">
        <w:trPr>
          <w:trHeight w:val="340"/>
          <w:jc w:val="center"/>
        </w:trPr>
        <w:tc>
          <w:tcPr>
            <w:tcW w:w="5000" w:type="pct"/>
            <w:gridSpan w:val="19"/>
            <w:vAlign w:val="center"/>
          </w:tcPr>
          <w:p w:rsidR="0015006B" w:rsidRPr="00E128AF" w:rsidRDefault="0015006B" w:rsidP="00D92710">
            <w:pPr>
              <w:rPr>
                <w:rFonts w:ascii="Times New Roman" w:hAnsi="Times New Roman" w:cs="Times New Roman"/>
                <w:b/>
                <w:sz w:val="21"/>
                <w:szCs w:val="21"/>
                <w:lang w:eastAsia="zh-CN"/>
              </w:rPr>
            </w:pPr>
            <w:r w:rsidRPr="00E128AF">
              <w:rPr>
                <w:rFonts w:ascii="Times New Roman" w:cs="Times New Roman"/>
                <w:b/>
                <w:sz w:val="21"/>
                <w:szCs w:val="21"/>
                <w:lang w:eastAsia="zh-CN"/>
              </w:rPr>
              <w:t>健康危害</w:t>
            </w:r>
          </w:p>
          <w:p w:rsidR="0015006B" w:rsidRPr="00E128AF" w:rsidRDefault="0015006B" w:rsidP="00D92710">
            <w:pPr>
              <w:rPr>
                <w:rFonts w:ascii="Times New Roman" w:hAnsi="Times New Roman" w:cs="Times New Roman"/>
                <w:sz w:val="21"/>
                <w:szCs w:val="21"/>
                <w:lang w:eastAsia="zh-CN"/>
              </w:rPr>
            </w:pPr>
            <w:r w:rsidRPr="00E128AF">
              <w:rPr>
                <w:rFonts w:ascii="Times New Roman" w:cs="Times New Roman"/>
                <w:sz w:val="21"/>
                <w:szCs w:val="21"/>
                <w:shd w:val="clear" w:color="auto" w:fill="FFFFFF"/>
                <w:lang w:eastAsia="zh-CN"/>
              </w:rPr>
              <w:t>本品在生理学上是惰性气体，仅在高浓度时，由于空气中氧分压降低才引起窒息。在很高的分压下，氢气可呈现出麻醉作用。</w:t>
            </w:r>
          </w:p>
        </w:tc>
      </w:tr>
      <w:tr w:rsidR="0015006B" w:rsidRPr="00E128AF" w:rsidTr="0015006B">
        <w:trPr>
          <w:trHeight w:val="340"/>
          <w:jc w:val="center"/>
        </w:trPr>
        <w:tc>
          <w:tcPr>
            <w:tcW w:w="5000" w:type="pct"/>
            <w:gridSpan w:val="19"/>
            <w:vAlign w:val="center"/>
          </w:tcPr>
          <w:p w:rsidR="0015006B" w:rsidRPr="00E128AF" w:rsidRDefault="0015006B" w:rsidP="00D92710">
            <w:pPr>
              <w:rPr>
                <w:rFonts w:ascii="Times New Roman" w:hAnsi="Times New Roman" w:cs="Times New Roman"/>
                <w:b/>
                <w:sz w:val="21"/>
                <w:szCs w:val="21"/>
                <w:lang w:eastAsia="zh-CN"/>
              </w:rPr>
            </w:pPr>
            <w:r w:rsidRPr="00E128AF">
              <w:rPr>
                <w:rFonts w:ascii="Times New Roman" w:cs="Times New Roman"/>
                <w:b/>
                <w:sz w:val="21"/>
                <w:szCs w:val="21"/>
                <w:lang w:eastAsia="zh-CN"/>
              </w:rPr>
              <w:t>泄漏紧急处理</w:t>
            </w:r>
          </w:p>
          <w:p w:rsidR="0015006B" w:rsidRPr="00E128AF" w:rsidRDefault="0015006B" w:rsidP="00D92710">
            <w:pPr>
              <w:rPr>
                <w:rFonts w:ascii="Times New Roman" w:hAnsi="Times New Roman" w:cs="Times New Roman"/>
                <w:sz w:val="21"/>
                <w:szCs w:val="21"/>
              </w:rPr>
            </w:pPr>
            <w:r w:rsidRPr="00E128AF">
              <w:rPr>
                <w:rFonts w:ascii="Times New Roman" w:cs="Times New Roman"/>
                <w:sz w:val="21"/>
                <w:szCs w:val="21"/>
                <w:shd w:val="clear" w:color="auto" w:fill="FFFFFF"/>
                <w:lang w:eastAsia="zh-CN"/>
              </w:rPr>
              <w:t>迅速撤离泄漏污染区人员至上风处，并进行隔离，严格限制出入。切断火源。建议应急处理人员戴自给正压式呼吸器，穿防静电工作服。尽可能切断泄漏源。合理通风，加速扩散。如有可能，将漏出气用排风机送至空旷地方或装设适当喷头烧掉。</w:t>
            </w:r>
            <w:r w:rsidRPr="00E128AF">
              <w:rPr>
                <w:rFonts w:ascii="Times New Roman" w:cs="Times New Roman"/>
                <w:sz w:val="21"/>
                <w:szCs w:val="21"/>
                <w:shd w:val="clear" w:color="auto" w:fill="FFFFFF"/>
              </w:rPr>
              <w:t>漏气容器要妥善处理，修复、检验后再用。</w:t>
            </w:r>
          </w:p>
        </w:tc>
      </w:tr>
      <w:tr w:rsidR="0015006B" w:rsidRPr="00E128AF" w:rsidTr="0015006B">
        <w:trPr>
          <w:trHeight w:val="340"/>
          <w:jc w:val="center"/>
        </w:trPr>
        <w:tc>
          <w:tcPr>
            <w:tcW w:w="5000" w:type="pct"/>
            <w:gridSpan w:val="19"/>
            <w:vAlign w:val="center"/>
          </w:tcPr>
          <w:p w:rsidR="0015006B" w:rsidRPr="00E128AF" w:rsidRDefault="0015006B" w:rsidP="00D92710">
            <w:pPr>
              <w:rPr>
                <w:rFonts w:ascii="Times New Roman" w:hAnsi="Times New Roman" w:cs="Times New Roman"/>
                <w:b/>
                <w:sz w:val="21"/>
                <w:szCs w:val="21"/>
                <w:lang w:eastAsia="zh-CN"/>
              </w:rPr>
            </w:pPr>
            <w:r w:rsidRPr="00E128AF">
              <w:rPr>
                <w:rFonts w:ascii="Times New Roman" w:cs="Times New Roman"/>
                <w:b/>
                <w:sz w:val="21"/>
                <w:szCs w:val="21"/>
                <w:lang w:eastAsia="zh-CN"/>
              </w:rPr>
              <w:t>运输注意事项：</w:t>
            </w:r>
          </w:p>
          <w:p w:rsidR="0015006B" w:rsidRPr="00E128AF" w:rsidRDefault="0015006B" w:rsidP="00D92710">
            <w:pPr>
              <w:rPr>
                <w:rFonts w:ascii="Times New Roman" w:hAnsi="Times New Roman" w:cs="Times New Roman"/>
                <w:sz w:val="21"/>
                <w:szCs w:val="21"/>
              </w:rPr>
            </w:pPr>
            <w:r w:rsidRPr="00E128AF">
              <w:rPr>
                <w:rFonts w:ascii="Times New Roman" w:cs="Times New Roman"/>
                <w:sz w:val="21"/>
                <w:szCs w:val="21"/>
                <w:shd w:val="clear" w:color="auto" w:fill="FFFFFF"/>
                <w:lang w:eastAsia="zh-CN"/>
              </w:rPr>
              <w:t>采用刚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卤素等混装混运。夏季应早晚运输，防止日光曝晒。中途停留时应远离火种、热源。公路运输时要按规定路线行驶，勿在居民区和人口稠密区停留。</w:t>
            </w:r>
            <w:r w:rsidRPr="00E128AF">
              <w:rPr>
                <w:rFonts w:ascii="Times New Roman" w:cs="Times New Roman"/>
                <w:sz w:val="21"/>
                <w:szCs w:val="21"/>
                <w:shd w:val="clear" w:color="auto" w:fill="FFFFFF"/>
              </w:rPr>
              <w:t>铁路运输时要禁止溜放。</w:t>
            </w:r>
          </w:p>
        </w:tc>
      </w:tr>
      <w:tr w:rsidR="0015006B" w:rsidRPr="00E128AF" w:rsidTr="0015006B">
        <w:trPr>
          <w:trHeight w:val="340"/>
          <w:jc w:val="center"/>
        </w:trPr>
        <w:tc>
          <w:tcPr>
            <w:tcW w:w="5000" w:type="pct"/>
            <w:gridSpan w:val="19"/>
            <w:vAlign w:val="center"/>
          </w:tcPr>
          <w:p w:rsidR="0015006B" w:rsidRPr="00E128AF" w:rsidRDefault="0015006B" w:rsidP="00D92710">
            <w:pPr>
              <w:rPr>
                <w:rFonts w:ascii="Times New Roman" w:hAnsi="Times New Roman" w:cs="Times New Roman"/>
                <w:b/>
                <w:sz w:val="21"/>
                <w:szCs w:val="21"/>
                <w:lang w:eastAsia="zh-CN"/>
              </w:rPr>
            </w:pPr>
            <w:r w:rsidRPr="00E128AF">
              <w:rPr>
                <w:rFonts w:ascii="Times New Roman" w:cs="Times New Roman"/>
                <w:b/>
                <w:sz w:val="21"/>
                <w:szCs w:val="21"/>
                <w:lang w:eastAsia="zh-CN"/>
              </w:rPr>
              <w:t>储存注意事项：</w:t>
            </w:r>
          </w:p>
          <w:p w:rsidR="0015006B" w:rsidRPr="00E128AF" w:rsidRDefault="0015006B" w:rsidP="00D92710">
            <w:pPr>
              <w:rPr>
                <w:rFonts w:ascii="Times New Roman" w:hAnsi="Times New Roman" w:cs="Times New Roman"/>
                <w:b/>
                <w:sz w:val="21"/>
                <w:szCs w:val="21"/>
                <w:lang w:eastAsia="zh-CN"/>
              </w:rPr>
            </w:pPr>
            <w:r w:rsidRPr="00E128AF">
              <w:rPr>
                <w:rFonts w:ascii="Times New Roman" w:cs="Times New Roman"/>
                <w:sz w:val="21"/>
                <w:szCs w:val="21"/>
                <w:shd w:val="clear" w:color="auto" w:fill="FFFFFF"/>
                <w:lang w:eastAsia="zh-CN"/>
              </w:rPr>
              <w:t>储存于阴凉、通风的库房。远离火种、热源。库温不超过</w:t>
            </w:r>
            <w:r w:rsidRPr="00E128AF">
              <w:rPr>
                <w:rFonts w:ascii="Times New Roman" w:hAnsi="Times New Roman" w:cs="Times New Roman"/>
                <w:sz w:val="21"/>
                <w:szCs w:val="21"/>
                <w:shd w:val="clear" w:color="auto" w:fill="FFFFFF"/>
                <w:lang w:eastAsia="zh-CN"/>
              </w:rPr>
              <w:t>30℃</w:t>
            </w:r>
            <w:r w:rsidRPr="00E128AF">
              <w:rPr>
                <w:rFonts w:ascii="Times New Roman" w:cs="Times New Roman"/>
                <w:sz w:val="21"/>
                <w:szCs w:val="21"/>
                <w:shd w:val="clear" w:color="auto" w:fill="FFFFFF"/>
                <w:lang w:eastAsia="zh-CN"/>
              </w:rPr>
              <w:t>，相对湿度不超过</w:t>
            </w:r>
            <w:r w:rsidRPr="00E128AF">
              <w:rPr>
                <w:rFonts w:ascii="Times New Roman" w:hAnsi="Times New Roman" w:cs="Times New Roman"/>
                <w:sz w:val="21"/>
                <w:szCs w:val="21"/>
                <w:shd w:val="clear" w:color="auto" w:fill="FFFFFF"/>
                <w:lang w:eastAsia="zh-CN"/>
              </w:rPr>
              <w:t>80</w:t>
            </w:r>
            <w:r w:rsidRPr="00E128AF">
              <w:rPr>
                <w:rFonts w:ascii="Times New Roman" w:cs="Times New Roman"/>
                <w:sz w:val="21"/>
                <w:szCs w:val="21"/>
                <w:shd w:val="clear" w:color="auto" w:fill="FFFFFF"/>
                <w:lang w:eastAsia="zh-CN"/>
              </w:rPr>
              <w:t>％。应与氧化剂、卤素分开存放，切忌混储。采用防爆型照明、通风设施。禁止使用易产生火花的机械设备和工具。储区应备有泄漏应急处理设备。</w:t>
            </w:r>
          </w:p>
        </w:tc>
      </w:tr>
      <w:tr w:rsidR="0015006B" w:rsidRPr="00E128AF" w:rsidTr="0015006B">
        <w:trPr>
          <w:trHeight w:val="340"/>
          <w:jc w:val="center"/>
        </w:trPr>
        <w:tc>
          <w:tcPr>
            <w:tcW w:w="5000" w:type="pct"/>
            <w:gridSpan w:val="19"/>
            <w:vAlign w:val="center"/>
          </w:tcPr>
          <w:p w:rsidR="0015006B" w:rsidRPr="00E128AF" w:rsidRDefault="0015006B" w:rsidP="00D92710">
            <w:pPr>
              <w:rPr>
                <w:rFonts w:ascii="Times New Roman" w:hAnsi="Times New Roman" w:cs="Times New Roman"/>
                <w:b/>
                <w:sz w:val="21"/>
                <w:szCs w:val="21"/>
                <w:lang w:eastAsia="zh-CN"/>
              </w:rPr>
            </w:pPr>
            <w:r w:rsidRPr="00E128AF">
              <w:rPr>
                <w:rFonts w:ascii="Times New Roman" w:cs="Times New Roman"/>
                <w:b/>
                <w:sz w:val="21"/>
                <w:szCs w:val="21"/>
                <w:lang w:eastAsia="zh-CN"/>
              </w:rPr>
              <w:t>操作注意事项：</w:t>
            </w:r>
          </w:p>
          <w:p w:rsidR="0015006B" w:rsidRPr="00E128AF" w:rsidRDefault="0015006B" w:rsidP="00D92710">
            <w:pPr>
              <w:rPr>
                <w:rFonts w:ascii="Times New Roman" w:hAnsi="Times New Roman" w:cs="Times New Roman"/>
                <w:b/>
                <w:sz w:val="21"/>
                <w:szCs w:val="21"/>
                <w:lang w:eastAsia="zh-CN"/>
              </w:rPr>
            </w:pPr>
            <w:r w:rsidRPr="00E128AF">
              <w:rPr>
                <w:rFonts w:ascii="Times New Roman" w:cs="Times New Roman"/>
                <w:sz w:val="21"/>
                <w:szCs w:val="21"/>
                <w:shd w:val="clear" w:color="auto" w:fill="FFFFFF"/>
                <w:lang w:eastAsia="zh-CN"/>
              </w:rPr>
              <w:t>密闭操作，加强通风。操作人员必须经过专门培训，严格遵守操作规程。建议操作人员穿防静电工作服。远离火种、热源，工作场所严禁吸烟。使用防爆型的通风系统和设备。防止气体泄漏到工作场所空气中。避免与氧化剂、卤素接触。在传送过程中，钢瓶和容器必须接地和跨</w:t>
            </w:r>
            <w:r w:rsidRPr="00E128AF">
              <w:rPr>
                <w:rFonts w:ascii="Times New Roman" w:cs="Times New Roman"/>
                <w:sz w:val="21"/>
                <w:szCs w:val="21"/>
                <w:shd w:val="clear" w:color="auto" w:fill="FFFFFF"/>
                <w:lang w:eastAsia="zh-CN"/>
              </w:rPr>
              <w:lastRenderedPageBreak/>
              <w:t>接，防止产生静电。搬运时轻装轻卸，防止钢瓶及附件破损。配备相应品种和数量的消防器材及泄漏应急处理设备。</w:t>
            </w:r>
          </w:p>
        </w:tc>
      </w:tr>
      <w:tr w:rsidR="0015006B" w:rsidRPr="00E128AF" w:rsidTr="0015006B">
        <w:trPr>
          <w:trHeight w:val="340"/>
          <w:jc w:val="center"/>
        </w:trPr>
        <w:tc>
          <w:tcPr>
            <w:tcW w:w="5000" w:type="pct"/>
            <w:gridSpan w:val="19"/>
            <w:vAlign w:val="center"/>
          </w:tcPr>
          <w:p w:rsidR="0015006B" w:rsidRPr="00E128AF" w:rsidRDefault="0015006B" w:rsidP="00D92710">
            <w:pPr>
              <w:rPr>
                <w:rFonts w:ascii="Times New Roman" w:hAnsi="Times New Roman" w:cs="Times New Roman"/>
                <w:sz w:val="21"/>
                <w:szCs w:val="21"/>
                <w:lang w:eastAsia="zh-CN"/>
              </w:rPr>
            </w:pPr>
            <w:r w:rsidRPr="00E128AF">
              <w:rPr>
                <w:rFonts w:ascii="Times New Roman" w:cs="Times New Roman"/>
                <w:b/>
                <w:sz w:val="21"/>
                <w:szCs w:val="21"/>
                <w:lang w:eastAsia="zh-CN"/>
              </w:rPr>
              <w:lastRenderedPageBreak/>
              <w:t>包装类别</w:t>
            </w:r>
            <w:r w:rsidRPr="00E128AF">
              <w:rPr>
                <w:rFonts w:ascii="Times New Roman" w:cs="Times New Roman"/>
                <w:sz w:val="21"/>
                <w:szCs w:val="21"/>
                <w:lang w:eastAsia="zh-CN"/>
              </w:rPr>
              <w:t>：</w:t>
            </w:r>
            <w:r w:rsidRPr="00E128AF">
              <w:rPr>
                <w:rFonts w:ascii="Times New Roman" w:hAnsi="Times New Roman" w:cs="Times New Roman"/>
                <w:sz w:val="21"/>
                <w:szCs w:val="21"/>
                <w:shd w:val="clear" w:color="auto" w:fill="FFFFFF"/>
                <w:lang w:eastAsia="zh-CN"/>
              </w:rPr>
              <w:t>O52</w:t>
            </w:r>
          </w:p>
          <w:p w:rsidR="0015006B" w:rsidRPr="00E128AF" w:rsidRDefault="0015006B" w:rsidP="00D92710">
            <w:pPr>
              <w:rPr>
                <w:rFonts w:ascii="Times New Roman" w:hAnsi="Times New Roman" w:cs="Times New Roman"/>
                <w:sz w:val="21"/>
                <w:szCs w:val="21"/>
                <w:lang w:eastAsia="zh-CN"/>
              </w:rPr>
            </w:pPr>
            <w:r w:rsidRPr="00E128AF">
              <w:rPr>
                <w:rFonts w:ascii="Times New Roman" w:cs="Times New Roman"/>
                <w:b/>
                <w:sz w:val="21"/>
                <w:szCs w:val="21"/>
                <w:lang w:eastAsia="zh-CN"/>
              </w:rPr>
              <w:t>包装方法</w:t>
            </w:r>
            <w:r w:rsidRPr="00E128AF">
              <w:rPr>
                <w:rFonts w:ascii="Times New Roman" w:cs="Times New Roman"/>
                <w:sz w:val="21"/>
                <w:szCs w:val="21"/>
                <w:lang w:eastAsia="zh-CN"/>
              </w:rPr>
              <w:t>：</w:t>
            </w:r>
            <w:r w:rsidRPr="00E128AF">
              <w:rPr>
                <w:rFonts w:ascii="Times New Roman" w:cs="Times New Roman"/>
                <w:sz w:val="21"/>
                <w:szCs w:val="21"/>
                <w:shd w:val="clear" w:color="auto" w:fill="FFFFFF"/>
                <w:lang w:eastAsia="zh-CN"/>
              </w:rPr>
              <w:t>钢质气瓶。</w:t>
            </w:r>
          </w:p>
        </w:tc>
      </w:tr>
      <w:tr w:rsidR="0015006B" w:rsidRPr="00E128AF" w:rsidTr="0015006B">
        <w:trPr>
          <w:trHeight w:val="340"/>
          <w:jc w:val="center"/>
        </w:trPr>
        <w:tc>
          <w:tcPr>
            <w:tcW w:w="5000" w:type="pct"/>
            <w:gridSpan w:val="19"/>
            <w:vAlign w:val="center"/>
          </w:tcPr>
          <w:p w:rsidR="0015006B" w:rsidRPr="00E128AF" w:rsidRDefault="0015006B" w:rsidP="0015006B">
            <w:pPr>
              <w:jc w:val="center"/>
              <w:rPr>
                <w:rFonts w:ascii="Times New Roman" w:hAnsi="Times New Roman" w:cs="Times New Roman"/>
                <w:sz w:val="21"/>
                <w:szCs w:val="21"/>
                <w:lang w:eastAsia="zh-CN"/>
              </w:rPr>
            </w:pPr>
            <w:r w:rsidRPr="00E128AF">
              <w:rPr>
                <w:rFonts w:ascii="Times New Roman" w:cs="Times New Roman"/>
                <w:b/>
                <w:sz w:val="21"/>
                <w:szCs w:val="21"/>
                <w:lang w:eastAsia="zh-CN"/>
              </w:rPr>
              <w:t>废弃处置：</w:t>
            </w:r>
            <w:r w:rsidRPr="00E128AF">
              <w:rPr>
                <w:rFonts w:ascii="Times New Roman" w:cs="Times New Roman"/>
                <w:sz w:val="21"/>
                <w:szCs w:val="21"/>
                <w:shd w:val="clear" w:color="auto" w:fill="FFFFFF"/>
                <w:lang w:eastAsia="zh-CN"/>
              </w:rPr>
              <w:t>根据国家和地方有关法规的要求处置。或与厂商或制造商联系，确定处置方法。</w:t>
            </w:r>
          </w:p>
        </w:tc>
      </w:tr>
      <w:tr w:rsidR="0015006B" w:rsidRPr="00E128AF" w:rsidTr="0015006B">
        <w:trPr>
          <w:trHeight w:val="340"/>
          <w:jc w:val="center"/>
        </w:trPr>
        <w:tc>
          <w:tcPr>
            <w:tcW w:w="5000" w:type="pct"/>
            <w:gridSpan w:val="19"/>
            <w:vAlign w:val="center"/>
          </w:tcPr>
          <w:p w:rsidR="0015006B" w:rsidRPr="00E128AF" w:rsidRDefault="0015006B" w:rsidP="0015006B">
            <w:pPr>
              <w:jc w:val="center"/>
              <w:rPr>
                <w:rFonts w:ascii="Times New Roman" w:hAnsi="Times New Roman" w:cs="Times New Roman"/>
                <w:b/>
                <w:sz w:val="21"/>
                <w:szCs w:val="21"/>
              </w:rPr>
            </w:pPr>
            <w:r w:rsidRPr="00E128AF">
              <w:rPr>
                <w:rFonts w:ascii="Times New Roman" w:cs="Times New Roman"/>
                <w:b/>
                <w:sz w:val="21"/>
                <w:szCs w:val="21"/>
              </w:rPr>
              <w:t>急救措施</w:t>
            </w:r>
          </w:p>
        </w:tc>
      </w:tr>
      <w:tr w:rsidR="0015006B" w:rsidRPr="00E128AF" w:rsidTr="00D92710">
        <w:trPr>
          <w:trHeight w:val="340"/>
          <w:jc w:val="center"/>
        </w:trPr>
        <w:tc>
          <w:tcPr>
            <w:tcW w:w="601" w:type="pct"/>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皮肤接触</w:t>
            </w:r>
          </w:p>
        </w:tc>
        <w:tc>
          <w:tcPr>
            <w:tcW w:w="4399" w:type="pct"/>
            <w:gridSpan w:val="18"/>
            <w:vAlign w:val="center"/>
          </w:tcPr>
          <w:p w:rsidR="0015006B" w:rsidRPr="00E128AF" w:rsidRDefault="0015006B" w:rsidP="0015006B">
            <w:pPr>
              <w:jc w:val="center"/>
              <w:rPr>
                <w:rFonts w:ascii="Times New Roman" w:hAnsi="Times New Roman" w:cs="Times New Roman"/>
                <w:sz w:val="21"/>
                <w:szCs w:val="21"/>
              </w:rPr>
            </w:pPr>
          </w:p>
        </w:tc>
      </w:tr>
      <w:tr w:rsidR="0015006B" w:rsidRPr="00E128AF" w:rsidTr="00D92710">
        <w:trPr>
          <w:trHeight w:val="340"/>
          <w:jc w:val="center"/>
        </w:trPr>
        <w:tc>
          <w:tcPr>
            <w:tcW w:w="601" w:type="pct"/>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眼睛接触</w:t>
            </w:r>
          </w:p>
        </w:tc>
        <w:tc>
          <w:tcPr>
            <w:tcW w:w="4399" w:type="pct"/>
            <w:gridSpan w:val="18"/>
            <w:vAlign w:val="center"/>
          </w:tcPr>
          <w:p w:rsidR="0015006B" w:rsidRPr="00E128AF" w:rsidRDefault="0015006B" w:rsidP="0015006B">
            <w:pPr>
              <w:jc w:val="center"/>
              <w:rPr>
                <w:rFonts w:ascii="Times New Roman" w:hAnsi="Times New Roman" w:cs="Times New Roman"/>
                <w:sz w:val="21"/>
                <w:szCs w:val="21"/>
              </w:rPr>
            </w:pPr>
          </w:p>
        </w:tc>
      </w:tr>
      <w:tr w:rsidR="0015006B" w:rsidRPr="00E128AF" w:rsidTr="00D92710">
        <w:trPr>
          <w:trHeight w:val="340"/>
          <w:jc w:val="center"/>
        </w:trPr>
        <w:tc>
          <w:tcPr>
            <w:tcW w:w="601" w:type="pct"/>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吸入</w:t>
            </w:r>
          </w:p>
        </w:tc>
        <w:tc>
          <w:tcPr>
            <w:tcW w:w="4399" w:type="pct"/>
            <w:gridSpan w:val="18"/>
            <w:vAlign w:val="center"/>
          </w:tcPr>
          <w:p w:rsidR="0015006B" w:rsidRPr="00E128AF" w:rsidRDefault="0015006B" w:rsidP="00D92710">
            <w:pPr>
              <w:rPr>
                <w:rFonts w:ascii="Times New Roman" w:hAnsi="Times New Roman" w:cs="Times New Roman"/>
                <w:sz w:val="21"/>
                <w:szCs w:val="21"/>
              </w:rPr>
            </w:pPr>
            <w:r w:rsidRPr="00E128AF">
              <w:rPr>
                <w:rFonts w:ascii="Times New Roman" w:cs="Times New Roman"/>
                <w:sz w:val="21"/>
                <w:szCs w:val="21"/>
                <w:shd w:val="clear" w:color="auto" w:fill="FFFFFF"/>
                <w:lang w:eastAsia="zh-CN"/>
              </w:rPr>
              <w:t>迅速脱离现场至空气新鲜处。保持呼吸道通畅。如呼吸困难，给输氧。如呼吸停止，立即进行人工呼吸。</w:t>
            </w:r>
            <w:r w:rsidRPr="00E128AF">
              <w:rPr>
                <w:rFonts w:ascii="Times New Roman" w:cs="Times New Roman"/>
                <w:sz w:val="21"/>
                <w:szCs w:val="21"/>
                <w:shd w:val="clear" w:color="auto" w:fill="FFFFFF"/>
              </w:rPr>
              <w:t>就医。</w:t>
            </w:r>
          </w:p>
        </w:tc>
      </w:tr>
      <w:tr w:rsidR="0015006B" w:rsidRPr="00E128AF" w:rsidTr="00D92710">
        <w:trPr>
          <w:trHeight w:val="340"/>
          <w:jc w:val="center"/>
        </w:trPr>
        <w:tc>
          <w:tcPr>
            <w:tcW w:w="601" w:type="pct"/>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食入</w:t>
            </w:r>
          </w:p>
        </w:tc>
        <w:tc>
          <w:tcPr>
            <w:tcW w:w="4399" w:type="pct"/>
            <w:gridSpan w:val="18"/>
            <w:vAlign w:val="center"/>
          </w:tcPr>
          <w:p w:rsidR="0015006B" w:rsidRPr="00E128AF" w:rsidRDefault="0015006B" w:rsidP="0015006B">
            <w:pPr>
              <w:jc w:val="center"/>
              <w:rPr>
                <w:rFonts w:ascii="Times New Roman" w:hAnsi="Times New Roman" w:cs="Times New Roman"/>
                <w:sz w:val="21"/>
                <w:szCs w:val="21"/>
              </w:rPr>
            </w:pPr>
          </w:p>
        </w:tc>
      </w:tr>
      <w:tr w:rsidR="0015006B" w:rsidRPr="00E128AF" w:rsidTr="0015006B">
        <w:trPr>
          <w:trHeight w:val="340"/>
          <w:jc w:val="center"/>
        </w:trPr>
        <w:tc>
          <w:tcPr>
            <w:tcW w:w="5000" w:type="pct"/>
            <w:gridSpan w:val="19"/>
            <w:vAlign w:val="center"/>
          </w:tcPr>
          <w:p w:rsidR="0015006B" w:rsidRPr="00E128AF" w:rsidRDefault="0015006B" w:rsidP="0015006B">
            <w:pPr>
              <w:jc w:val="center"/>
              <w:rPr>
                <w:rFonts w:ascii="Times New Roman" w:hAnsi="Times New Roman" w:cs="Times New Roman"/>
                <w:b/>
                <w:sz w:val="21"/>
                <w:szCs w:val="21"/>
              </w:rPr>
            </w:pPr>
            <w:r w:rsidRPr="00E128AF">
              <w:rPr>
                <w:rFonts w:ascii="Times New Roman" w:cs="Times New Roman"/>
                <w:b/>
                <w:sz w:val="21"/>
                <w:szCs w:val="21"/>
              </w:rPr>
              <w:t>防护措施</w:t>
            </w:r>
          </w:p>
        </w:tc>
      </w:tr>
      <w:tr w:rsidR="0015006B" w:rsidRPr="00E128AF" w:rsidTr="00D92710">
        <w:trPr>
          <w:trHeight w:val="340"/>
          <w:jc w:val="center"/>
        </w:trPr>
        <w:tc>
          <w:tcPr>
            <w:tcW w:w="601" w:type="pct"/>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职业接触限值</w:t>
            </w:r>
          </w:p>
        </w:tc>
        <w:tc>
          <w:tcPr>
            <w:tcW w:w="2258" w:type="pct"/>
            <w:gridSpan w:val="10"/>
            <w:tcBorders>
              <w:right w:val="single" w:sz="4" w:space="0" w:color="auto"/>
            </w:tcBorders>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shd w:val="clear" w:color="auto" w:fill="FFFFFF"/>
              </w:rPr>
              <w:t>中国</w:t>
            </w:r>
            <w:r w:rsidRPr="00E128AF">
              <w:rPr>
                <w:rFonts w:ascii="Times New Roman" w:hAnsi="Times New Roman" w:cs="Times New Roman"/>
                <w:sz w:val="21"/>
                <w:szCs w:val="21"/>
                <w:shd w:val="clear" w:color="auto" w:fill="FFFFFF"/>
              </w:rPr>
              <w:t>MAC(mg/m</w:t>
            </w:r>
            <w:r w:rsidRPr="00E128AF">
              <w:rPr>
                <w:rFonts w:ascii="Times New Roman" w:hAnsi="Times New Roman" w:cs="Times New Roman"/>
                <w:sz w:val="21"/>
                <w:szCs w:val="21"/>
                <w:shd w:val="clear" w:color="auto" w:fill="FFFFFF"/>
                <w:vertAlign w:val="superscript"/>
              </w:rPr>
              <w:t>3</w:t>
            </w:r>
            <w:r w:rsidRPr="00E128AF">
              <w:rPr>
                <w:rFonts w:ascii="Times New Roman" w:hAnsi="Times New Roman" w:cs="Times New Roman"/>
                <w:sz w:val="21"/>
                <w:szCs w:val="21"/>
                <w:shd w:val="clear" w:color="auto" w:fill="FFFFFF"/>
              </w:rPr>
              <w:t>)</w:t>
            </w:r>
            <w:r w:rsidRPr="00E128AF">
              <w:rPr>
                <w:rFonts w:ascii="Times New Roman" w:cs="Times New Roman"/>
                <w:sz w:val="21"/>
                <w:szCs w:val="21"/>
                <w:shd w:val="clear" w:color="auto" w:fill="FFFFFF"/>
              </w:rPr>
              <w:t>：未制定标准</w:t>
            </w:r>
          </w:p>
        </w:tc>
        <w:tc>
          <w:tcPr>
            <w:tcW w:w="2140" w:type="pct"/>
            <w:gridSpan w:val="8"/>
            <w:tcBorders>
              <w:left w:val="single" w:sz="4" w:space="0" w:color="auto"/>
            </w:tcBorders>
            <w:vAlign w:val="center"/>
          </w:tcPr>
          <w:p w:rsidR="0015006B" w:rsidRPr="00E128AF" w:rsidRDefault="0015006B" w:rsidP="0015006B">
            <w:pPr>
              <w:jc w:val="center"/>
              <w:rPr>
                <w:rFonts w:ascii="Times New Roman" w:hAnsi="Times New Roman" w:cs="Times New Roman"/>
                <w:sz w:val="21"/>
                <w:szCs w:val="21"/>
                <w:lang w:eastAsia="zh-CN"/>
              </w:rPr>
            </w:pPr>
            <w:r w:rsidRPr="00E128AF">
              <w:rPr>
                <w:rFonts w:ascii="Times New Roman" w:cs="Times New Roman"/>
                <w:sz w:val="21"/>
                <w:szCs w:val="21"/>
                <w:shd w:val="clear" w:color="auto" w:fill="FFFFFF"/>
                <w:lang w:eastAsia="zh-CN"/>
              </w:rPr>
              <w:t>前苏联</w:t>
            </w:r>
            <w:r w:rsidRPr="00E128AF">
              <w:rPr>
                <w:rFonts w:ascii="Times New Roman" w:hAnsi="Times New Roman" w:cs="Times New Roman"/>
                <w:sz w:val="21"/>
                <w:szCs w:val="21"/>
                <w:shd w:val="clear" w:color="auto" w:fill="FFFFFF"/>
                <w:lang w:eastAsia="zh-CN"/>
              </w:rPr>
              <w:t>MAC(mg/m</w:t>
            </w:r>
            <w:r w:rsidRPr="00E128AF">
              <w:rPr>
                <w:rFonts w:ascii="Times New Roman" w:hAnsi="Times New Roman" w:cs="Times New Roman"/>
                <w:sz w:val="21"/>
                <w:szCs w:val="21"/>
                <w:shd w:val="clear" w:color="auto" w:fill="FFFFFF"/>
                <w:vertAlign w:val="superscript"/>
                <w:lang w:eastAsia="zh-CN"/>
              </w:rPr>
              <w:t>3</w:t>
            </w:r>
            <w:r w:rsidRPr="00E128AF">
              <w:rPr>
                <w:rFonts w:ascii="Times New Roman" w:hAnsi="Times New Roman" w:cs="Times New Roman"/>
                <w:sz w:val="21"/>
                <w:szCs w:val="21"/>
                <w:shd w:val="clear" w:color="auto" w:fill="FFFFFF"/>
                <w:lang w:eastAsia="zh-CN"/>
              </w:rPr>
              <w:t>)</w:t>
            </w:r>
            <w:r w:rsidRPr="00E128AF">
              <w:rPr>
                <w:rFonts w:ascii="Times New Roman" w:cs="Times New Roman"/>
                <w:sz w:val="21"/>
                <w:szCs w:val="21"/>
                <w:shd w:val="clear" w:color="auto" w:fill="FFFFFF"/>
                <w:lang w:eastAsia="zh-CN"/>
              </w:rPr>
              <w:t>：未制定标准</w:t>
            </w:r>
          </w:p>
        </w:tc>
      </w:tr>
      <w:tr w:rsidR="0015006B" w:rsidRPr="00E128AF" w:rsidTr="00D92710">
        <w:trPr>
          <w:trHeight w:val="340"/>
          <w:jc w:val="center"/>
        </w:trPr>
        <w:tc>
          <w:tcPr>
            <w:tcW w:w="601" w:type="pct"/>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工程控制</w:t>
            </w:r>
          </w:p>
        </w:tc>
        <w:tc>
          <w:tcPr>
            <w:tcW w:w="4399" w:type="pct"/>
            <w:gridSpan w:val="18"/>
            <w:vAlign w:val="center"/>
          </w:tcPr>
          <w:p w:rsidR="0015006B" w:rsidRPr="00E128AF" w:rsidRDefault="0015006B" w:rsidP="0015006B">
            <w:pPr>
              <w:jc w:val="center"/>
              <w:rPr>
                <w:rFonts w:ascii="Times New Roman" w:hAnsi="Times New Roman" w:cs="Times New Roman"/>
                <w:sz w:val="21"/>
                <w:szCs w:val="21"/>
                <w:lang w:eastAsia="zh-CN"/>
              </w:rPr>
            </w:pPr>
            <w:r w:rsidRPr="00E128AF">
              <w:rPr>
                <w:rFonts w:ascii="Times New Roman" w:cs="Times New Roman"/>
                <w:sz w:val="21"/>
                <w:szCs w:val="21"/>
                <w:shd w:val="clear" w:color="auto" w:fill="FFFFFF"/>
                <w:lang w:eastAsia="zh-CN"/>
              </w:rPr>
              <w:t>密闭系统，通风，防爆电器与照明。</w:t>
            </w:r>
          </w:p>
        </w:tc>
      </w:tr>
      <w:tr w:rsidR="0015006B" w:rsidRPr="00E128AF" w:rsidTr="00D92710">
        <w:trPr>
          <w:trHeight w:val="340"/>
          <w:jc w:val="center"/>
        </w:trPr>
        <w:tc>
          <w:tcPr>
            <w:tcW w:w="601" w:type="pct"/>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呼吸系统防护</w:t>
            </w:r>
          </w:p>
        </w:tc>
        <w:tc>
          <w:tcPr>
            <w:tcW w:w="4399" w:type="pct"/>
            <w:gridSpan w:val="18"/>
            <w:vAlign w:val="center"/>
          </w:tcPr>
          <w:p w:rsidR="0015006B" w:rsidRPr="00E128AF" w:rsidRDefault="0015006B" w:rsidP="0015006B">
            <w:pPr>
              <w:jc w:val="center"/>
              <w:rPr>
                <w:rFonts w:ascii="Times New Roman" w:hAnsi="Times New Roman" w:cs="Times New Roman"/>
                <w:sz w:val="21"/>
                <w:szCs w:val="21"/>
                <w:lang w:eastAsia="zh-CN"/>
              </w:rPr>
            </w:pPr>
            <w:r w:rsidRPr="00E128AF">
              <w:rPr>
                <w:rFonts w:ascii="Times New Roman" w:cs="Times New Roman"/>
                <w:sz w:val="21"/>
                <w:szCs w:val="21"/>
                <w:shd w:val="clear" w:color="auto" w:fill="FFFFFF"/>
                <w:lang w:eastAsia="zh-CN"/>
              </w:rPr>
              <w:t>一般不需要特殊防护，高浓度接触时可佩戴空气呼吸器。</w:t>
            </w:r>
          </w:p>
        </w:tc>
      </w:tr>
      <w:tr w:rsidR="00D92710" w:rsidRPr="00E128AF" w:rsidTr="00D92710">
        <w:trPr>
          <w:trHeight w:val="340"/>
          <w:jc w:val="center"/>
        </w:trPr>
        <w:tc>
          <w:tcPr>
            <w:tcW w:w="601" w:type="pct"/>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身体防护</w:t>
            </w:r>
          </w:p>
        </w:tc>
        <w:tc>
          <w:tcPr>
            <w:tcW w:w="1395" w:type="pct"/>
            <w:gridSpan w:val="5"/>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shd w:val="clear" w:color="auto" w:fill="FFFFFF"/>
              </w:rPr>
              <w:t>穿防静电工作服。</w:t>
            </w:r>
          </w:p>
        </w:tc>
        <w:tc>
          <w:tcPr>
            <w:tcW w:w="373" w:type="pct"/>
            <w:gridSpan w:val="2"/>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手防护</w:t>
            </w:r>
          </w:p>
        </w:tc>
        <w:tc>
          <w:tcPr>
            <w:tcW w:w="1186" w:type="pct"/>
            <w:gridSpan w:val="7"/>
            <w:vAlign w:val="center"/>
          </w:tcPr>
          <w:p w:rsidR="0015006B" w:rsidRPr="00E128AF" w:rsidRDefault="0015006B" w:rsidP="0015006B">
            <w:pPr>
              <w:jc w:val="center"/>
              <w:rPr>
                <w:rFonts w:ascii="Times New Roman" w:hAnsi="Times New Roman" w:cs="Times New Roman"/>
                <w:sz w:val="21"/>
                <w:szCs w:val="21"/>
                <w:lang w:eastAsia="zh-CN"/>
              </w:rPr>
            </w:pPr>
            <w:r w:rsidRPr="00E128AF">
              <w:rPr>
                <w:rFonts w:ascii="Times New Roman" w:cs="Times New Roman"/>
                <w:sz w:val="21"/>
                <w:szCs w:val="21"/>
                <w:shd w:val="clear" w:color="auto" w:fill="FFFFFF"/>
                <w:lang w:eastAsia="zh-CN"/>
              </w:rPr>
              <w:t>戴一般作业防护手套。</w:t>
            </w:r>
          </w:p>
        </w:tc>
        <w:tc>
          <w:tcPr>
            <w:tcW w:w="403" w:type="pct"/>
            <w:gridSpan w:val="2"/>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眼防护</w:t>
            </w:r>
          </w:p>
        </w:tc>
        <w:tc>
          <w:tcPr>
            <w:tcW w:w="1042" w:type="pct"/>
            <w:gridSpan w:val="2"/>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shd w:val="clear" w:color="auto" w:fill="FFFFFF"/>
              </w:rPr>
              <w:t>一般不需特殊防护。</w:t>
            </w:r>
          </w:p>
        </w:tc>
      </w:tr>
      <w:tr w:rsidR="0015006B" w:rsidRPr="00E128AF" w:rsidTr="00D92710">
        <w:trPr>
          <w:trHeight w:val="340"/>
          <w:jc w:val="center"/>
        </w:trPr>
        <w:tc>
          <w:tcPr>
            <w:tcW w:w="601" w:type="pct"/>
            <w:vAlign w:val="center"/>
          </w:tcPr>
          <w:p w:rsidR="0015006B" w:rsidRPr="00E128AF" w:rsidRDefault="0015006B" w:rsidP="0015006B">
            <w:pPr>
              <w:jc w:val="center"/>
              <w:rPr>
                <w:rFonts w:ascii="Times New Roman" w:hAnsi="Times New Roman" w:cs="Times New Roman"/>
                <w:sz w:val="21"/>
                <w:szCs w:val="21"/>
              </w:rPr>
            </w:pPr>
            <w:r w:rsidRPr="00E128AF">
              <w:rPr>
                <w:rFonts w:ascii="Times New Roman" w:cs="Times New Roman"/>
                <w:sz w:val="21"/>
                <w:szCs w:val="21"/>
              </w:rPr>
              <w:t>其</w:t>
            </w:r>
            <w:r w:rsidRPr="00E128AF">
              <w:rPr>
                <w:rFonts w:ascii="Times New Roman" w:hAnsi="Times New Roman" w:cs="Times New Roman"/>
                <w:sz w:val="21"/>
                <w:szCs w:val="21"/>
              </w:rPr>
              <w:t xml:space="preserve">  </w:t>
            </w:r>
            <w:r w:rsidRPr="00E128AF">
              <w:rPr>
                <w:rFonts w:ascii="Times New Roman" w:cs="Times New Roman"/>
                <w:sz w:val="21"/>
                <w:szCs w:val="21"/>
              </w:rPr>
              <w:t>它</w:t>
            </w:r>
          </w:p>
        </w:tc>
        <w:tc>
          <w:tcPr>
            <w:tcW w:w="4399" w:type="pct"/>
            <w:gridSpan w:val="18"/>
            <w:vAlign w:val="center"/>
          </w:tcPr>
          <w:p w:rsidR="0015006B" w:rsidRPr="00E128AF" w:rsidRDefault="0015006B" w:rsidP="00D92710">
            <w:pPr>
              <w:rPr>
                <w:rFonts w:ascii="Times New Roman" w:hAnsi="Times New Roman" w:cs="Times New Roman"/>
                <w:sz w:val="21"/>
                <w:szCs w:val="21"/>
                <w:lang w:eastAsia="zh-CN"/>
              </w:rPr>
            </w:pPr>
            <w:r w:rsidRPr="00E128AF">
              <w:rPr>
                <w:rFonts w:ascii="Times New Roman" w:cs="Times New Roman"/>
                <w:sz w:val="21"/>
                <w:szCs w:val="21"/>
                <w:shd w:val="clear" w:color="auto" w:fill="FFFFFF"/>
                <w:lang w:eastAsia="zh-CN"/>
              </w:rPr>
              <w:t>工作现场严禁吸烟。避免高浓度吸入。进入罐、限制性空间或其它高浓度区作业，须有人监护。</w:t>
            </w:r>
          </w:p>
        </w:tc>
      </w:tr>
    </w:tbl>
    <w:p w:rsidR="0091591F" w:rsidRPr="00E128AF" w:rsidRDefault="0091591F" w:rsidP="0091591F">
      <w:pPr>
        <w:jc w:val="center"/>
        <w:rPr>
          <w:rFonts w:ascii="Times New Roman" w:cs="Times New Roman"/>
          <w:b/>
          <w:sz w:val="24"/>
          <w:szCs w:val="24"/>
          <w:lang w:eastAsia="zh-CN"/>
        </w:rPr>
      </w:pPr>
      <w:r w:rsidRPr="00E128AF">
        <w:rPr>
          <w:rFonts w:ascii="Times New Roman" w:cs="Times New Roman" w:hint="eastAsia"/>
          <w:b/>
          <w:sz w:val="24"/>
          <w:szCs w:val="24"/>
          <w:lang w:eastAsia="zh-CN"/>
        </w:rPr>
        <w:t>表</w:t>
      </w:r>
      <w:r w:rsidRPr="00E128AF">
        <w:rPr>
          <w:rFonts w:ascii="Times New Roman" w:cs="Times New Roman" w:hint="eastAsia"/>
          <w:b/>
          <w:sz w:val="24"/>
          <w:szCs w:val="24"/>
          <w:lang w:eastAsia="zh-CN"/>
        </w:rPr>
        <w:t>7.3-</w:t>
      </w:r>
      <w:r w:rsidR="00630ED4" w:rsidRPr="00E128AF">
        <w:rPr>
          <w:rFonts w:ascii="Times New Roman" w:cs="Times New Roman" w:hint="eastAsia"/>
          <w:b/>
          <w:sz w:val="24"/>
          <w:szCs w:val="24"/>
          <w:lang w:eastAsia="zh-CN"/>
        </w:rPr>
        <w:t>4</w:t>
      </w:r>
      <w:r w:rsidRPr="00E128AF">
        <w:rPr>
          <w:rFonts w:ascii="Times New Roman" w:cs="Times New Roman" w:hint="eastAsia"/>
          <w:b/>
          <w:sz w:val="24"/>
          <w:szCs w:val="24"/>
          <w:lang w:eastAsia="zh-CN"/>
        </w:rPr>
        <w:t xml:space="preserve">  CO</w:t>
      </w:r>
      <w:r w:rsidRPr="00E128AF">
        <w:rPr>
          <w:rFonts w:ascii="Times New Roman" w:cs="Times New Roman" w:hint="eastAsia"/>
          <w:b/>
          <w:sz w:val="24"/>
          <w:szCs w:val="24"/>
          <w:lang w:eastAsia="zh-CN"/>
        </w:rPr>
        <w:t>的理化性质及危险有害特性</w:t>
      </w:r>
    </w:p>
    <w:tbl>
      <w:tblPr>
        <w:tblW w:w="886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673"/>
        <w:gridCol w:w="1156"/>
        <w:gridCol w:w="1090"/>
        <w:gridCol w:w="970"/>
        <w:gridCol w:w="400"/>
        <w:gridCol w:w="421"/>
        <w:gridCol w:w="657"/>
        <w:gridCol w:w="10"/>
        <w:gridCol w:w="1080"/>
        <w:gridCol w:w="236"/>
        <w:gridCol w:w="425"/>
        <w:gridCol w:w="1744"/>
      </w:tblGrid>
      <w:tr w:rsidR="0091591F" w:rsidRPr="00E128AF" w:rsidTr="0091591F">
        <w:trPr>
          <w:cantSplit/>
          <w:trHeight w:val="340"/>
          <w:jc w:val="center"/>
        </w:trPr>
        <w:tc>
          <w:tcPr>
            <w:tcW w:w="673" w:type="dxa"/>
            <w:vMerge w:val="restart"/>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标</w:t>
            </w:r>
          </w:p>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识</w:t>
            </w:r>
          </w:p>
        </w:tc>
        <w:tc>
          <w:tcPr>
            <w:tcW w:w="3616" w:type="dxa"/>
            <w:gridSpan w:val="4"/>
            <w:vAlign w:val="center"/>
          </w:tcPr>
          <w:p w:rsidR="0091591F" w:rsidRPr="00E128AF" w:rsidRDefault="0091591F" w:rsidP="0091591F">
            <w:pPr>
              <w:rPr>
                <w:rFonts w:ascii="Times New Roman" w:hAnsi="Times New Roman" w:cs="Times New Roman"/>
                <w:sz w:val="21"/>
                <w:szCs w:val="21"/>
              </w:rPr>
            </w:pPr>
            <w:r w:rsidRPr="00E128AF">
              <w:rPr>
                <w:rFonts w:ascii="Times New Roman" w:cs="Times New Roman"/>
                <w:sz w:val="21"/>
                <w:szCs w:val="21"/>
              </w:rPr>
              <w:t>中文名：一氧化碳</w:t>
            </w:r>
          </w:p>
        </w:tc>
        <w:tc>
          <w:tcPr>
            <w:tcW w:w="4573" w:type="dxa"/>
            <w:gridSpan w:val="7"/>
            <w:vAlign w:val="center"/>
          </w:tcPr>
          <w:p w:rsidR="0091591F" w:rsidRPr="00E128AF" w:rsidRDefault="0091591F" w:rsidP="0091591F">
            <w:pPr>
              <w:rPr>
                <w:rFonts w:ascii="Times New Roman" w:hAnsi="Times New Roman" w:cs="Times New Roman"/>
                <w:b/>
                <w:bCs/>
                <w:sz w:val="21"/>
                <w:szCs w:val="21"/>
              </w:rPr>
            </w:pPr>
            <w:r w:rsidRPr="00E128AF">
              <w:rPr>
                <w:rFonts w:ascii="Times New Roman" w:cs="Times New Roman"/>
                <w:sz w:val="21"/>
                <w:szCs w:val="21"/>
              </w:rPr>
              <w:t>英文名</w:t>
            </w:r>
            <w:r w:rsidRPr="00E128AF">
              <w:rPr>
                <w:rFonts w:ascii="Times New Roman" w:cs="Times New Roman"/>
                <w:sz w:val="21"/>
                <w:szCs w:val="21"/>
                <w:lang w:val="en-GB"/>
              </w:rPr>
              <w:t>：</w:t>
            </w:r>
            <w:r w:rsidRPr="00E128AF">
              <w:rPr>
                <w:rFonts w:ascii="Times New Roman" w:hAnsi="Times New Roman" w:cs="Times New Roman"/>
                <w:sz w:val="21"/>
                <w:szCs w:val="21"/>
              </w:rPr>
              <w:t>Carbon monoxide</w:t>
            </w:r>
          </w:p>
        </w:tc>
      </w:tr>
      <w:tr w:rsidR="0091591F" w:rsidRPr="00E128AF" w:rsidTr="0091591F">
        <w:trPr>
          <w:cantSplit/>
          <w:trHeight w:val="340"/>
          <w:jc w:val="center"/>
        </w:trPr>
        <w:tc>
          <w:tcPr>
            <w:tcW w:w="673" w:type="dxa"/>
            <w:vMerge/>
            <w:vAlign w:val="center"/>
          </w:tcPr>
          <w:p w:rsidR="0091591F" w:rsidRPr="00E128AF" w:rsidRDefault="0091591F" w:rsidP="0091591F">
            <w:pPr>
              <w:jc w:val="center"/>
              <w:rPr>
                <w:rFonts w:ascii="Times New Roman" w:hAnsi="Times New Roman" w:cs="Times New Roman"/>
                <w:sz w:val="21"/>
                <w:szCs w:val="21"/>
              </w:rPr>
            </w:pPr>
          </w:p>
        </w:tc>
        <w:tc>
          <w:tcPr>
            <w:tcW w:w="2246" w:type="dxa"/>
            <w:gridSpan w:val="2"/>
            <w:vAlign w:val="center"/>
          </w:tcPr>
          <w:p w:rsidR="0091591F" w:rsidRPr="00E128AF" w:rsidRDefault="0091591F" w:rsidP="0091591F">
            <w:pPr>
              <w:rPr>
                <w:rFonts w:ascii="Times New Roman" w:hAnsi="Times New Roman" w:cs="Times New Roman"/>
                <w:sz w:val="21"/>
                <w:szCs w:val="21"/>
              </w:rPr>
            </w:pPr>
            <w:r w:rsidRPr="00E128AF">
              <w:rPr>
                <w:rFonts w:ascii="Times New Roman" w:cs="Times New Roman"/>
                <w:sz w:val="21"/>
                <w:szCs w:val="21"/>
              </w:rPr>
              <w:t>分子式</w:t>
            </w:r>
            <w:r w:rsidRPr="00E128AF">
              <w:rPr>
                <w:rFonts w:ascii="Times New Roman" w:cs="Times New Roman"/>
                <w:sz w:val="21"/>
                <w:szCs w:val="21"/>
                <w:lang w:val="en-GB"/>
              </w:rPr>
              <w:t>：</w:t>
            </w:r>
            <w:r w:rsidRPr="00E128AF">
              <w:rPr>
                <w:rFonts w:ascii="Times New Roman" w:hAnsi="Times New Roman" w:cs="Times New Roman"/>
                <w:sz w:val="21"/>
                <w:szCs w:val="21"/>
              </w:rPr>
              <w:t>CO</w:t>
            </w:r>
          </w:p>
        </w:tc>
        <w:tc>
          <w:tcPr>
            <w:tcW w:w="1791" w:type="dxa"/>
            <w:gridSpan w:val="3"/>
            <w:vAlign w:val="center"/>
          </w:tcPr>
          <w:p w:rsidR="0091591F" w:rsidRPr="00E128AF" w:rsidRDefault="0091591F" w:rsidP="0091591F">
            <w:pPr>
              <w:rPr>
                <w:rFonts w:ascii="Times New Roman" w:hAnsi="Times New Roman" w:cs="Times New Roman"/>
                <w:sz w:val="21"/>
                <w:szCs w:val="21"/>
              </w:rPr>
            </w:pPr>
            <w:r w:rsidRPr="00E128AF">
              <w:rPr>
                <w:rFonts w:ascii="Times New Roman" w:cs="Times New Roman"/>
                <w:sz w:val="21"/>
                <w:szCs w:val="21"/>
              </w:rPr>
              <w:t>分子量：</w:t>
            </w:r>
            <w:r w:rsidRPr="00E128AF">
              <w:rPr>
                <w:rFonts w:ascii="Times New Roman" w:hAnsi="Times New Roman" w:cs="Times New Roman"/>
                <w:sz w:val="21"/>
                <w:szCs w:val="21"/>
              </w:rPr>
              <w:t>28.01</w:t>
            </w:r>
          </w:p>
        </w:tc>
        <w:tc>
          <w:tcPr>
            <w:tcW w:w="2408" w:type="dxa"/>
            <w:gridSpan w:val="5"/>
            <w:vAlign w:val="center"/>
          </w:tcPr>
          <w:p w:rsidR="0091591F" w:rsidRPr="00E128AF" w:rsidRDefault="0091591F" w:rsidP="0091591F">
            <w:pPr>
              <w:rPr>
                <w:rFonts w:ascii="Times New Roman" w:hAnsi="Times New Roman" w:cs="Times New Roman"/>
                <w:sz w:val="21"/>
                <w:szCs w:val="21"/>
              </w:rPr>
            </w:pPr>
            <w:r w:rsidRPr="00E128AF">
              <w:rPr>
                <w:rFonts w:ascii="Times New Roman" w:cs="Times New Roman"/>
                <w:sz w:val="21"/>
                <w:szCs w:val="21"/>
              </w:rPr>
              <w:t>危险货物编号：</w:t>
            </w:r>
            <w:r w:rsidRPr="00E128AF">
              <w:rPr>
                <w:rFonts w:ascii="Times New Roman" w:hAnsi="Times New Roman" w:cs="Times New Roman"/>
                <w:sz w:val="21"/>
                <w:szCs w:val="21"/>
              </w:rPr>
              <w:t>21005</w:t>
            </w:r>
          </w:p>
        </w:tc>
        <w:tc>
          <w:tcPr>
            <w:tcW w:w="1744" w:type="dxa"/>
            <w:vAlign w:val="center"/>
          </w:tcPr>
          <w:p w:rsidR="0091591F" w:rsidRPr="00E128AF" w:rsidRDefault="0091591F" w:rsidP="0091591F">
            <w:pPr>
              <w:rPr>
                <w:rFonts w:ascii="Times New Roman" w:hAnsi="Times New Roman" w:cs="Times New Roman"/>
                <w:sz w:val="21"/>
                <w:szCs w:val="21"/>
              </w:rPr>
            </w:pPr>
            <w:r w:rsidRPr="00E128AF">
              <w:rPr>
                <w:rFonts w:ascii="Times New Roman" w:hAnsi="Times New Roman" w:cs="Times New Roman"/>
                <w:sz w:val="21"/>
                <w:szCs w:val="21"/>
              </w:rPr>
              <w:t>UN</w:t>
            </w:r>
            <w:r w:rsidRPr="00E128AF">
              <w:rPr>
                <w:rFonts w:ascii="Times New Roman" w:cs="Times New Roman"/>
                <w:sz w:val="21"/>
                <w:szCs w:val="21"/>
              </w:rPr>
              <w:t>编号：</w:t>
            </w:r>
            <w:r w:rsidRPr="00E128AF">
              <w:rPr>
                <w:rFonts w:ascii="Times New Roman" w:hAnsi="Times New Roman" w:cs="Times New Roman"/>
                <w:sz w:val="21"/>
                <w:szCs w:val="21"/>
              </w:rPr>
              <w:t>1016</w:t>
            </w:r>
          </w:p>
        </w:tc>
      </w:tr>
      <w:tr w:rsidR="0091591F" w:rsidRPr="00E128AF" w:rsidTr="0091591F">
        <w:trPr>
          <w:cantSplit/>
          <w:trHeight w:val="340"/>
          <w:jc w:val="center"/>
        </w:trPr>
        <w:tc>
          <w:tcPr>
            <w:tcW w:w="673" w:type="dxa"/>
            <w:vMerge w:val="restart"/>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理</w:t>
            </w:r>
          </w:p>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化</w:t>
            </w:r>
          </w:p>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特</w:t>
            </w:r>
          </w:p>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性</w:t>
            </w:r>
          </w:p>
        </w:tc>
        <w:tc>
          <w:tcPr>
            <w:tcW w:w="2246" w:type="dxa"/>
            <w:gridSpan w:val="2"/>
            <w:vAlign w:val="center"/>
          </w:tcPr>
          <w:p w:rsidR="0091591F" w:rsidRPr="00E128AF" w:rsidRDefault="0091591F" w:rsidP="0091591F">
            <w:pPr>
              <w:rPr>
                <w:rFonts w:ascii="Times New Roman" w:hAnsi="Times New Roman" w:cs="Times New Roman"/>
                <w:sz w:val="21"/>
                <w:szCs w:val="21"/>
              </w:rPr>
            </w:pPr>
            <w:r w:rsidRPr="00E128AF">
              <w:rPr>
                <w:rFonts w:ascii="Times New Roman" w:cs="Times New Roman"/>
                <w:sz w:val="21"/>
                <w:szCs w:val="21"/>
              </w:rPr>
              <w:t>外观与形状</w:t>
            </w:r>
          </w:p>
        </w:tc>
        <w:tc>
          <w:tcPr>
            <w:tcW w:w="5943" w:type="dxa"/>
            <w:gridSpan w:val="9"/>
            <w:vAlign w:val="center"/>
          </w:tcPr>
          <w:p w:rsidR="0091591F" w:rsidRPr="00E128AF" w:rsidRDefault="0091591F" w:rsidP="0091591F">
            <w:pPr>
              <w:rPr>
                <w:rFonts w:ascii="Times New Roman" w:hAnsi="Times New Roman" w:cs="Times New Roman"/>
                <w:sz w:val="21"/>
                <w:szCs w:val="21"/>
              </w:rPr>
            </w:pPr>
            <w:r w:rsidRPr="00E128AF">
              <w:rPr>
                <w:rFonts w:ascii="Times New Roman" w:cs="Times New Roman"/>
                <w:sz w:val="21"/>
                <w:szCs w:val="21"/>
              </w:rPr>
              <w:t>无色无臭气体。</w:t>
            </w:r>
          </w:p>
        </w:tc>
      </w:tr>
      <w:tr w:rsidR="0091591F" w:rsidRPr="00E128AF" w:rsidTr="0091591F">
        <w:trPr>
          <w:cantSplit/>
          <w:trHeight w:val="340"/>
          <w:jc w:val="center"/>
        </w:trPr>
        <w:tc>
          <w:tcPr>
            <w:tcW w:w="673" w:type="dxa"/>
            <w:vMerge/>
            <w:vAlign w:val="center"/>
          </w:tcPr>
          <w:p w:rsidR="0091591F" w:rsidRPr="00E128AF" w:rsidRDefault="0091591F" w:rsidP="0091591F">
            <w:pPr>
              <w:jc w:val="center"/>
              <w:rPr>
                <w:rFonts w:ascii="Times New Roman" w:hAnsi="Times New Roman" w:cs="Times New Roman"/>
                <w:sz w:val="21"/>
                <w:szCs w:val="21"/>
              </w:rPr>
            </w:pPr>
          </w:p>
        </w:tc>
        <w:tc>
          <w:tcPr>
            <w:tcW w:w="4037" w:type="dxa"/>
            <w:gridSpan w:val="5"/>
            <w:vAlign w:val="center"/>
          </w:tcPr>
          <w:p w:rsidR="0091591F" w:rsidRPr="00E128AF" w:rsidRDefault="0091591F" w:rsidP="0091591F">
            <w:pPr>
              <w:rPr>
                <w:rFonts w:ascii="Times New Roman" w:hAnsi="Times New Roman" w:cs="Times New Roman"/>
                <w:sz w:val="21"/>
                <w:szCs w:val="21"/>
              </w:rPr>
            </w:pPr>
            <w:r w:rsidRPr="00E128AF">
              <w:rPr>
                <w:rFonts w:ascii="Times New Roman" w:cs="Times New Roman"/>
                <w:sz w:val="21"/>
                <w:szCs w:val="21"/>
              </w:rPr>
              <w:t>熔点（</w:t>
            </w:r>
            <w:r w:rsidRPr="00E128AF">
              <w:rPr>
                <w:rFonts w:ascii="Times New Roman" w:hAnsi="Times New Roman" w:cs="Times New Roman"/>
                <w:sz w:val="21"/>
                <w:szCs w:val="21"/>
              </w:rPr>
              <w:t>℃</w:t>
            </w:r>
            <w:r w:rsidRPr="00E128AF">
              <w:rPr>
                <w:rFonts w:ascii="Times New Roman" w:cs="Times New Roman"/>
                <w:sz w:val="21"/>
                <w:szCs w:val="21"/>
              </w:rPr>
              <w:t>）：</w:t>
            </w:r>
            <w:r w:rsidRPr="00E128AF">
              <w:rPr>
                <w:rFonts w:ascii="Times New Roman" w:hAnsi="Times New Roman" w:cs="Times New Roman"/>
                <w:sz w:val="21"/>
                <w:szCs w:val="21"/>
              </w:rPr>
              <w:t>-199.1</w:t>
            </w:r>
          </w:p>
        </w:tc>
        <w:tc>
          <w:tcPr>
            <w:tcW w:w="4152" w:type="dxa"/>
            <w:gridSpan w:val="6"/>
            <w:vAlign w:val="center"/>
          </w:tcPr>
          <w:p w:rsidR="0091591F" w:rsidRPr="00E128AF" w:rsidRDefault="0091591F" w:rsidP="0091591F">
            <w:pPr>
              <w:rPr>
                <w:rFonts w:ascii="Times New Roman" w:hAnsi="Times New Roman" w:cs="Times New Roman"/>
                <w:sz w:val="21"/>
                <w:szCs w:val="21"/>
                <w:lang w:eastAsia="zh-CN"/>
              </w:rPr>
            </w:pPr>
            <w:r w:rsidRPr="00E128AF">
              <w:rPr>
                <w:rFonts w:ascii="Times New Roman" w:cs="Times New Roman"/>
                <w:sz w:val="21"/>
                <w:szCs w:val="21"/>
                <w:lang w:eastAsia="zh-CN"/>
              </w:rPr>
              <w:t>饱和蒸气压（</w:t>
            </w:r>
            <w:r w:rsidRPr="00E128AF">
              <w:rPr>
                <w:rFonts w:ascii="Times New Roman" w:hAnsi="Times New Roman" w:cs="Times New Roman"/>
                <w:sz w:val="21"/>
                <w:szCs w:val="21"/>
                <w:lang w:eastAsia="zh-CN"/>
              </w:rPr>
              <w:t>kPa</w:t>
            </w:r>
            <w:r w:rsidRPr="00E128AF">
              <w:rPr>
                <w:rFonts w:ascii="Times New Roman" w:cs="Times New Roman"/>
                <w:sz w:val="21"/>
                <w:szCs w:val="21"/>
                <w:lang w:eastAsia="zh-CN"/>
              </w:rPr>
              <w:t>）：无资料</w:t>
            </w:r>
          </w:p>
        </w:tc>
      </w:tr>
      <w:tr w:rsidR="0091591F" w:rsidRPr="00E128AF" w:rsidTr="0091591F">
        <w:trPr>
          <w:cantSplit/>
          <w:trHeight w:val="340"/>
          <w:jc w:val="center"/>
        </w:trPr>
        <w:tc>
          <w:tcPr>
            <w:tcW w:w="673" w:type="dxa"/>
            <w:vMerge/>
            <w:vAlign w:val="center"/>
          </w:tcPr>
          <w:p w:rsidR="0091591F" w:rsidRPr="00E128AF" w:rsidRDefault="0091591F" w:rsidP="0091591F">
            <w:pPr>
              <w:jc w:val="center"/>
              <w:rPr>
                <w:rFonts w:ascii="Times New Roman" w:hAnsi="Times New Roman" w:cs="Times New Roman"/>
                <w:sz w:val="21"/>
                <w:szCs w:val="21"/>
                <w:lang w:eastAsia="zh-CN"/>
              </w:rPr>
            </w:pPr>
          </w:p>
        </w:tc>
        <w:tc>
          <w:tcPr>
            <w:tcW w:w="3216" w:type="dxa"/>
            <w:gridSpan w:val="3"/>
            <w:vAlign w:val="center"/>
          </w:tcPr>
          <w:p w:rsidR="0091591F" w:rsidRPr="00E128AF" w:rsidRDefault="0091591F" w:rsidP="0091591F">
            <w:pPr>
              <w:rPr>
                <w:rFonts w:ascii="Times New Roman" w:hAnsi="Times New Roman" w:cs="Times New Roman"/>
                <w:sz w:val="21"/>
                <w:szCs w:val="21"/>
              </w:rPr>
            </w:pPr>
            <w:r w:rsidRPr="00E128AF">
              <w:rPr>
                <w:rFonts w:ascii="Times New Roman" w:cs="Times New Roman"/>
                <w:sz w:val="21"/>
                <w:szCs w:val="21"/>
              </w:rPr>
              <w:t>沸点（</w:t>
            </w:r>
            <w:r w:rsidRPr="00E128AF">
              <w:rPr>
                <w:rFonts w:ascii="Times New Roman" w:hAnsi="Times New Roman" w:cs="Times New Roman"/>
                <w:sz w:val="21"/>
                <w:szCs w:val="21"/>
              </w:rPr>
              <w:t>℃</w:t>
            </w:r>
            <w:r w:rsidRPr="00E128AF">
              <w:rPr>
                <w:rFonts w:ascii="Times New Roman" w:cs="Times New Roman"/>
                <w:sz w:val="21"/>
                <w:szCs w:val="21"/>
              </w:rPr>
              <w:t>）：</w:t>
            </w:r>
            <w:r w:rsidRPr="00E128AF">
              <w:rPr>
                <w:rFonts w:ascii="Times New Roman" w:hAnsi="Times New Roman" w:cs="Times New Roman"/>
                <w:sz w:val="21"/>
                <w:szCs w:val="21"/>
              </w:rPr>
              <w:t>-191.4</w:t>
            </w:r>
          </w:p>
        </w:tc>
        <w:tc>
          <w:tcPr>
            <w:tcW w:w="4973" w:type="dxa"/>
            <w:gridSpan w:val="8"/>
            <w:vAlign w:val="center"/>
          </w:tcPr>
          <w:p w:rsidR="0091591F" w:rsidRPr="00E128AF" w:rsidRDefault="0091591F" w:rsidP="0091591F">
            <w:pPr>
              <w:rPr>
                <w:rFonts w:ascii="Times New Roman" w:hAnsi="Times New Roman" w:cs="Times New Roman"/>
                <w:sz w:val="21"/>
                <w:szCs w:val="21"/>
              </w:rPr>
            </w:pPr>
            <w:r w:rsidRPr="00E128AF">
              <w:rPr>
                <w:rFonts w:ascii="Times New Roman" w:cs="Times New Roman"/>
                <w:sz w:val="21"/>
                <w:szCs w:val="21"/>
              </w:rPr>
              <w:t>相对密度：</w:t>
            </w:r>
            <w:r w:rsidRPr="00E128AF">
              <w:rPr>
                <w:rFonts w:ascii="Times New Roman" w:hAnsi="Times New Roman" w:cs="Times New Roman"/>
                <w:sz w:val="21"/>
                <w:szCs w:val="21"/>
              </w:rPr>
              <w:t>0.79 (</w:t>
            </w:r>
            <w:r w:rsidRPr="00E128AF">
              <w:rPr>
                <w:rFonts w:ascii="Times New Roman" w:cs="Times New Roman"/>
                <w:sz w:val="21"/>
                <w:szCs w:val="21"/>
              </w:rPr>
              <w:t>水</w:t>
            </w:r>
            <w:r w:rsidRPr="00E128AF">
              <w:rPr>
                <w:rFonts w:ascii="Times New Roman" w:hAnsi="Times New Roman" w:cs="Times New Roman"/>
                <w:sz w:val="21"/>
                <w:szCs w:val="21"/>
              </w:rPr>
              <w:t>=1)</w:t>
            </w:r>
            <w:r w:rsidRPr="00E128AF">
              <w:rPr>
                <w:rFonts w:ascii="Times New Roman" w:cs="Times New Roman"/>
                <w:sz w:val="21"/>
                <w:szCs w:val="21"/>
              </w:rPr>
              <w:t>；</w:t>
            </w:r>
            <w:r w:rsidRPr="00E128AF">
              <w:rPr>
                <w:rFonts w:ascii="Times New Roman" w:hAnsi="Times New Roman" w:cs="Times New Roman"/>
                <w:sz w:val="21"/>
                <w:szCs w:val="21"/>
              </w:rPr>
              <w:t>0.97 (</w:t>
            </w:r>
            <w:r w:rsidRPr="00E128AF">
              <w:rPr>
                <w:rFonts w:ascii="Times New Roman" w:cs="Times New Roman"/>
                <w:sz w:val="21"/>
                <w:szCs w:val="21"/>
              </w:rPr>
              <w:t>空气</w:t>
            </w:r>
            <w:r w:rsidRPr="00E128AF">
              <w:rPr>
                <w:rFonts w:ascii="Times New Roman" w:hAnsi="Times New Roman" w:cs="Times New Roman"/>
                <w:sz w:val="21"/>
                <w:szCs w:val="21"/>
              </w:rPr>
              <w:t>=1)</w:t>
            </w:r>
          </w:p>
        </w:tc>
      </w:tr>
      <w:tr w:rsidR="0091591F" w:rsidRPr="00E128AF" w:rsidTr="0091591F">
        <w:trPr>
          <w:cantSplit/>
          <w:trHeight w:val="340"/>
          <w:jc w:val="center"/>
        </w:trPr>
        <w:tc>
          <w:tcPr>
            <w:tcW w:w="673" w:type="dxa"/>
            <w:vMerge/>
            <w:vAlign w:val="center"/>
          </w:tcPr>
          <w:p w:rsidR="0091591F" w:rsidRPr="00E128AF" w:rsidRDefault="0091591F" w:rsidP="0091591F">
            <w:pPr>
              <w:jc w:val="center"/>
              <w:rPr>
                <w:rFonts w:ascii="Times New Roman" w:hAnsi="Times New Roman" w:cs="Times New Roman"/>
                <w:sz w:val="21"/>
                <w:szCs w:val="21"/>
              </w:rPr>
            </w:pPr>
          </w:p>
        </w:tc>
        <w:tc>
          <w:tcPr>
            <w:tcW w:w="1156" w:type="dxa"/>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溶解性</w:t>
            </w:r>
          </w:p>
        </w:tc>
        <w:tc>
          <w:tcPr>
            <w:tcW w:w="7033" w:type="dxa"/>
            <w:gridSpan w:val="10"/>
            <w:vAlign w:val="center"/>
          </w:tcPr>
          <w:p w:rsidR="0091591F" w:rsidRPr="00E128AF" w:rsidRDefault="0091591F" w:rsidP="0091591F">
            <w:pPr>
              <w:rPr>
                <w:rFonts w:ascii="Times New Roman" w:hAnsi="Times New Roman" w:cs="Times New Roman"/>
                <w:sz w:val="21"/>
                <w:szCs w:val="21"/>
                <w:lang w:eastAsia="zh-CN"/>
              </w:rPr>
            </w:pPr>
            <w:r w:rsidRPr="00E128AF">
              <w:rPr>
                <w:rFonts w:ascii="Times New Roman" w:cs="Times New Roman"/>
                <w:sz w:val="21"/>
                <w:szCs w:val="21"/>
                <w:lang w:eastAsia="zh-CN"/>
              </w:rPr>
              <w:t>微溶于水，溶于乙醇、苯等多数有机溶剂。</w:t>
            </w:r>
          </w:p>
        </w:tc>
      </w:tr>
      <w:tr w:rsidR="0091591F" w:rsidRPr="00E128AF" w:rsidTr="0091591F">
        <w:trPr>
          <w:cantSplit/>
          <w:trHeight w:val="340"/>
          <w:jc w:val="center"/>
        </w:trPr>
        <w:tc>
          <w:tcPr>
            <w:tcW w:w="673" w:type="dxa"/>
            <w:vMerge w:val="restart"/>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毒</w:t>
            </w:r>
          </w:p>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性</w:t>
            </w:r>
          </w:p>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及</w:t>
            </w:r>
          </w:p>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健</w:t>
            </w:r>
          </w:p>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康</w:t>
            </w:r>
          </w:p>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危</w:t>
            </w:r>
          </w:p>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害</w:t>
            </w:r>
          </w:p>
        </w:tc>
        <w:tc>
          <w:tcPr>
            <w:tcW w:w="1156" w:type="dxa"/>
            <w:vMerge w:val="restart"/>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接触限值</w:t>
            </w:r>
          </w:p>
        </w:tc>
        <w:tc>
          <w:tcPr>
            <w:tcW w:w="3538" w:type="dxa"/>
            <w:gridSpan w:val="5"/>
            <w:vAlign w:val="center"/>
          </w:tcPr>
          <w:p w:rsidR="0091591F" w:rsidRPr="00E128AF" w:rsidRDefault="0091591F" w:rsidP="0091591F">
            <w:pPr>
              <w:rPr>
                <w:rFonts w:ascii="Times New Roman" w:hAnsi="Times New Roman" w:cs="Times New Roman"/>
                <w:sz w:val="21"/>
                <w:szCs w:val="21"/>
              </w:rPr>
            </w:pPr>
            <w:r w:rsidRPr="00E128AF">
              <w:rPr>
                <w:rFonts w:ascii="Times New Roman" w:cs="Times New Roman"/>
                <w:sz w:val="21"/>
                <w:szCs w:val="21"/>
              </w:rPr>
              <w:t>中国</w:t>
            </w:r>
            <w:r w:rsidRPr="00E128AF">
              <w:rPr>
                <w:rFonts w:ascii="Times New Roman" w:hAnsi="Times New Roman" w:cs="Times New Roman"/>
                <w:sz w:val="21"/>
                <w:szCs w:val="21"/>
              </w:rPr>
              <w:t>MAC</w:t>
            </w:r>
            <w:r w:rsidRPr="00E128AF">
              <w:rPr>
                <w:rFonts w:ascii="Times New Roman" w:cs="Times New Roman"/>
                <w:sz w:val="21"/>
                <w:szCs w:val="21"/>
              </w:rPr>
              <w:t>：</w:t>
            </w:r>
            <w:r w:rsidRPr="00E128AF">
              <w:rPr>
                <w:rFonts w:ascii="Times New Roman" w:hAnsi="Times New Roman" w:cs="Times New Roman"/>
                <w:sz w:val="21"/>
                <w:szCs w:val="21"/>
              </w:rPr>
              <w:t xml:space="preserve">  30mg</w:t>
            </w:r>
            <w:r w:rsidRPr="00E128AF">
              <w:rPr>
                <w:rFonts w:ascii="Times New Roman" w:cs="Times New Roman"/>
                <w:sz w:val="21"/>
                <w:szCs w:val="21"/>
              </w:rPr>
              <w:t>／</w:t>
            </w:r>
            <w:r w:rsidRPr="00E128AF">
              <w:rPr>
                <w:rFonts w:ascii="Times New Roman" w:hAnsi="Times New Roman" w:cs="Times New Roman"/>
                <w:sz w:val="21"/>
                <w:szCs w:val="21"/>
              </w:rPr>
              <w:t>m</w:t>
            </w:r>
            <w:r w:rsidRPr="00E128AF">
              <w:rPr>
                <w:rFonts w:ascii="Times New Roman" w:hAnsi="Times New Roman" w:cs="Times New Roman"/>
                <w:sz w:val="21"/>
                <w:szCs w:val="21"/>
                <w:vertAlign w:val="superscript"/>
              </w:rPr>
              <w:t>3</w:t>
            </w:r>
            <w:r w:rsidRPr="00E128AF">
              <w:rPr>
                <w:rFonts w:ascii="Times New Roman" w:hAnsi="Times New Roman" w:cs="Times New Roman"/>
                <w:sz w:val="21"/>
                <w:szCs w:val="21"/>
              </w:rPr>
              <w:t xml:space="preserve">  </w:t>
            </w:r>
          </w:p>
        </w:tc>
        <w:tc>
          <w:tcPr>
            <w:tcW w:w="3495" w:type="dxa"/>
            <w:gridSpan w:val="5"/>
            <w:vAlign w:val="center"/>
          </w:tcPr>
          <w:p w:rsidR="0091591F" w:rsidRPr="00E128AF" w:rsidRDefault="0091591F" w:rsidP="0091591F">
            <w:pPr>
              <w:rPr>
                <w:rFonts w:ascii="Times New Roman" w:hAnsi="Times New Roman" w:cs="Times New Roman"/>
                <w:sz w:val="21"/>
                <w:szCs w:val="21"/>
                <w:lang w:eastAsia="zh-CN"/>
              </w:rPr>
            </w:pPr>
            <w:r w:rsidRPr="00E128AF">
              <w:rPr>
                <w:rFonts w:ascii="Times New Roman" w:cs="Times New Roman"/>
                <w:sz w:val="21"/>
                <w:szCs w:val="21"/>
                <w:lang w:eastAsia="zh-CN"/>
              </w:rPr>
              <w:t>前苏联</w:t>
            </w:r>
            <w:r w:rsidRPr="00E128AF">
              <w:rPr>
                <w:rFonts w:ascii="Times New Roman" w:hAnsi="Times New Roman" w:cs="Times New Roman"/>
                <w:sz w:val="21"/>
                <w:szCs w:val="21"/>
                <w:lang w:eastAsia="zh-CN"/>
              </w:rPr>
              <w:t>MAC</w:t>
            </w:r>
            <w:r w:rsidRPr="00E128AF">
              <w:rPr>
                <w:rFonts w:ascii="Times New Roman" w:cs="Times New Roman"/>
                <w:sz w:val="21"/>
                <w:szCs w:val="21"/>
                <w:lang w:eastAsia="zh-CN"/>
              </w:rPr>
              <w:t>：</w:t>
            </w:r>
            <w:r w:rsidRPr="00E128AF">
              <w:rPr>
                <w:rFonts w:ascii="Times New Roman" w:hAnsi="Times New Roman" w:cs="Times New Roman"/>
                <w:sz w:val="21"/>
                <w:szCs w:val="21"/>
                <w:lang w:eastAsia="zh-CN"/>
              </w:rPr>
              <w:t>20mg</w:t>
            </w:r>
            <w:r w:rsidRPr="00E128AF">
              <w:rPr>
                <w:rFonts w:ascii="Times New Roman" w:cs="Times New Roman"/>
                <w:sz w:val="21"/>
                <w:szCs w:val="21"/>
                <w:lang w:eastAsia="zh-CN"/>
              </w:rPr>
              <w:t>／</w:t>
            </w:r>
            <w:r w:rsidRPr="00E128AF">
              <w:rPr>
                <w:rFonts w:ascii="Times New Roman" w:hAnsi="Times New Roman" w:cs="Times New Roman"/>
                <w:sz w:val="21"/>
                <w:szCs w:val="21"/>
                <w:lang w:eastAsia="zh-CN"/>
              </w:rPr>
              <w:t>m</w:t>
            </w:r>
            <w:r w:rsidRPr="00E128AF">
              <w:rPr>
                <w:rFonts w:ascii="Times New Roman" w:hAnsi="Times New Roman" w:cs="Times New Roman"/>
                <w:sz w:val="21"/>
                <w:szCs w:val="21"/>
                <w:vertAlign w:val="superscript"/>
                <w:lang w:eastAsia="zh-CN"/>
              </w:rPr>
              <w:t>3</w:t>
            </w:r>
          </w:p>
        </w:tc>
      </w:tr>
      <w:tr w:rsidR="0091591F" w:rsidRPr="00E128AF" w:rsidTr="0091591F">
        <w:trPr>
          <w:cantSplit/>
          <w:trHeight w:val="340"/>
          <w:jc w:val="center"/>
        </w:trPr>
        <w:tc>
          <w:tcPr>
            <w:tcW w:w="673" w:type="dxa"/>
            <w:vMerge/>
            <w:vAlign w:val="center"/>
          </w:tcPr>
          <w:p w:rsidR="0091591F" w:rsidRPr="00E128AF" w:rsidRDefault="0091591F" w:rsidP="0091591F">
            <w:pPr>
              <w:jc w:val="center"/>
              <w:rPr>
                <w:rFonts w:ascii="Times New Roman" w:hAnsi="Times New Roman" w:cs="Times New Roman"/>
                <w:sz w:val="21"/>
                <w:szCs w:val="21"/>
                <w:lang w:eastAsia="zh-CN"/>
              </w:rPr>
            </w:pPr>
          </w:p>
        </w:tc>
        <w:tc>
          <w:tcPr>
            <w:tcW w:w="1156" w:type="dxa"/>
            <w:vMerge/>
            <w:vAlign w:val="center"/>
          </w:tcPr>
          <w:p w:rsidR="0091591F" w:rsidRPr="00E128AF" w:rsidRDefault="0091591F" w:rsidP="0091591F">
            <w:pPr>
              <w:rPr>
                <w:rFonts w:ascii="Times New Roman" w:hAnsi="Times New Roman" w:cs="Times New Roman"/>
                <w:sz w:val="21"/>
                <w:szCs w:val="21"/>
                <w:lang w:eastAsia="zh-CN"/>
              </w:rPr>
            </w:pPr>
          </w:p>
        </w:tc>
        <w:tc>
          <w:tcPr>
            <w:tcW w:w="7033" w:type="dxa"/>
            <w:gridSpan w:val="10"/>
            <w:vAlign w:val="center"/>
          </w:tcPr>
          <w:p w:rsidR="0091591F" w:rsidRPr="00E128AF" w:rsidRDefault="0091591F" w:rsidP="0091591F">
            <w:pPr>
              <w:rPr>
                <w:rFonts w:ascii="Times New Roman" w:hAnsi="Times New Roman" w:cs="Times New Roman"/>
                <w:sz w:val="21"/>
                <w:szCs w:val="21"/>
              </w:rPr>
            </w:pPr>
            <w:r w:rsidRPr="00E128AF">
              <w:rPr>
                <w:rFonts w:ascii="Times New Roman" w:cs="Times New Roman"/>
                <w:sz w:val="21"/>
                <w:szCs w:val="21"/>
              </w:rPr>
              <w:t>美国</w:t>
            </w:r>
            <w:r w:rsidRPr="00E128AF">
              <w:rPr>
                <w:rFonts w:ascii="Times New Roman" w:hAnsi="Times New Roman" w:cs="Times New Roman"/>
                <w:sz w:val="21"/>
                <w:szCs w:val="21"/>
              </w:rPr>
              <w:t>TVL-TWA</w:t>
            </w:r>
            <w:r w:rsidRPr="00E128AF">
              <w:rPr>
                <w:rFonts w:ascii="Times New Roman" w:cs="Times New Roman"/>
                <w:sz w:val="21"/>
                <w:szCs w:val="21"/>
              </w:rPr>
              <w:t>：</w:t>
            </w:r>
            <w:r w:rsidRPr="00E128AF">
              <w:rPr>
                <w:rFonts w:ascii="Times New Roman" w:hAnsi="Times New Roman" w:cs="Times New Roman"/>
                <w:sz w:val="21"/>
                <w:szCs w:val="21"/>
              </w:rPr>
              <w:t>OSHA 50ppm</w:t>
            </w:r>
            <w:r w:rsidRPr="00E128AF">
              <w:rPr>
                <w:rFonts w:ascii="Times New Roman" w:cs="Times New Roman"/>
                <w:sz w:val="21"/>
                <w:szCs w:val="21"/>
              </w:rPr>
              <w:t>，</w:t>
            </w:r>
            <w:r w:rsidRPr="00E128AF">
              <w:rPr>
                <w:rFonts w:ascii="Times New Roman" w:hAnsi="Times New Roman" w:cs="Times New Roman"/>
                <w:sz w:val="21"/>
                <w:szCs w:val="21"/>
              </w:rPr>
              <w:t>57mg</w:t>
            </w:r>
            <w:r w:rsidRPr="00E128AF">
              <w:rPr>
                <w:rFonts w:ascii="Times New Roman" w:cs="Times New Roman"/>
                <w:sz w:val="21"/>
                <w:szCs w:val="21"/>
              </w:rPr>
              <w:t>／</w:t>
            </w:r>
            <w:r w:rsidRPr="00E128AF">
              <w:rPr>
                <w:rFonts w:ascii="Times New Roman" w:hAnsi="Times New Roman" w:cs="Times New Roman"/>
                <w:sz w:val="21"/>
                <w:szCs w:val="21"/>
              </w:rPr>
              <w:t>m</w:t>
            </w:r>
            <w:r w:rsidRPr="00E128AF">
              <w:rPr>
                <w:rFonts w:ascii="Times New Roman" w:hAnsi="Times New Roman" w:cs="Times New Roman"/>
                <w:sz w:val="21"/>
                <w:szCs w:val="21"/>
                <w:vertAlign w:val="superscript"/>
              </w:rPr>
              <w:t>3</w:t>
            </w:r>
            <w:r w:rsidRPr="00E128AF">
              <w:rPr>
                <w:rFonts w:ascii="Times New Roman" w:cs="Times New Roman"/>
                <w:sz w:val="21"/>
                <w:szCs w:val="21"/>
              </w:rPr>
              <w:t>；</w:t>
            </w:r>
            <w:r w:rsidRPr="00E128AF">
              <w:rPr>
                <w:rFonts w:ascii="Times New Roman" w:hAnsi="Times New Roman" w:cs="Times New Roman"/>
                <w:sz w:val="21"/>
                <w:szCs w:val="21"/>
              </w:rPr>
              <w:t>ACGIH 50ppm</w:t>
            </w:r>
            <w:r w:rsidRPr="00E128AF">
              <w:rPr>
                <w:rFonts w:ascii="Times New Roman" w:cs="Times New Roman"/>
                <w:sz w:val="21"/>
                <w:szCs w:val="21"/>
              </w:rPr>
              <w:t>，</w:t>
            </w:r>
            <w:r w:rsidRPr="00E128AF">
              <w:rPr>
                <w:rFonts w:ascii="Times New Roman" w:hAnsi="Times New Roman" w:cs="Times New Roman"/>
                <w:sz w:val="21"/>
                <w:szCs w:val="21"/>
              </w:rPr>
              <w:t>57mg</w:t>
            </w:r>
            <w:r w:rsidRPr="00E128AF">
              <w:rPr>
                <w:rFonts w:ascii="Times New Roman" w:cs="Times New Roman"/>
                <w:sz w:val="21"/>
                <w:szCs w:val="21"/>
              </w:rPr>
              <w:t>／</w:t>
            </w:r>
            <w:r w:rsidRPr="00E128AF">
              <w:rPr>
                <w:rFonts w:ascii="Times New Roman" w:hAnsi="Times New Roman" w:cs="Times New Roman"/>
                <w:sz w:val="21"/>
                <w:szCs w:val="21"/>
              </w:rPr>
              <w:t>m</w:t>
            </w:r>
            <w:r w:rsidRPr="00E128AF">
              <w:rPr>
                <w:rFonts w:ascii="Times New Roman" w:hAnsi="Times New Roman" w:cs="Times New Roman"/>
                <w:sz w:val="21"/>
                <w:szCs w:val="21"/>
                <w:vertAlign w:val="superscript"/>
              </w:rPr>
              <w:t>3</w:t>
            </w:r>
          </w:p>
        </w:tc>
      </w:tr>
      <w:tr w:rsidR="0091591F" w:rsidRPr="00E128AF" w:rsidTr="0091591F">
        <w:trPr>
          <w:cantSplit/>
          <w:trHeight w:val="340"/>
          <w:jc w:val="center"/>
        </w:trPr>
        <w:tc>
          <w:tcPr>
            <w:tcW w:w="673" w:type="dxa"/>
            <w:vMerge/>
            <w:vAlign w:val="center"/>
          </w:tcPr>
          <w:p w:rsidR="0091591F" w:rsidRPr="00E128AF" w:rsidRDefault="0091591F" w:rsidP="0091591F">
            <w:pPr>
              <w:jc w:val="center"/>
              <w:rPr>
                <w:rFonts w:ascii="Times New Roman" w:hAnsi="Times New Roman" w:cs="Times New Roman"/>
                <w:sz w:val="21"/>
                <w:szCs w:val="21"/>
              </w:rPr>
            </w:pPr>
          </w:p>
        </w:tc>
        <w:tc>
          <w:tcPr>
            <w:tcW w:w="1156" w:type="dxa"/>
            <w:vMerge/>
            <w:vAlign w:val="center"/>
          </w:tcPr>
          <w:p w:rsidR="0091591F" w:rsidRPr="00E128AF" w:rsidRDefault="0091591F" w:rsidP="0091591F">
            <w:pPr>
              <w:rPr>
                <w:rFonts w:ascii="Times New Roman" w:hAnsi="Times New Roman" w:cs="Times New Roman"/>
                <w:sz w:val="21"/>
                <w:szCs w:val="21"/>
              </w:rPr>
            </w:pPr>
          </w:p>
        </w:tc>
        <w:tc>
          <w:tcPr>
            <w:tcW w:w="7033" w:type="dxa"/>
            <w:gridSpan w:val="10"/>
            <w:vAlign w:val="center"/>
          </w:tcPr>
          <w:p w:rsidR="0091591F" w:rsidRPr="00E128AF" w:rsidRDefault="0091591F" w:rsidP="0091591F">
            <w:pPr>
              <w:rPr>
                <w:rFonts w:ascii="Times New Roman" w:hAnsi="Times New Roman" w:cs="Times New Roman"/>
                <w:sz w:val="21"/>
                <w:szCs w:val="21"/>
              </w:rPr>
            </w:pPr>
            <w:r w:rsidRPr="00E128AF">
              <w:rPr>
                <w:rFonts w:ascii="Times New Roman" w:cs="Times New Roman"/>
                <w:sz w:val="21"/>
                <w:szCs w:val="21"/>
              </w:rPr>
              <w:t>美国</w:t>
            </w:r>
            <w:r w:rsidRPr="00E128AF">
              <w:rPr>
                <w:rFonts w:ascii="Times New Roman" w:hAnsi="Times New Roman" w:cs="Times New Roman"/>
                <w:sz w:val="21"/>
                <w:szCs w:val="21"/>
              </w:rPr>
              <w:t>TLV-STEL</w:t>
            </w:r>
            <w:r w:rsidRPr="00E128AF">
              <w:rPr>
                <w:rFonts w:ascii="Times New Roman" w:cs="Times New Roman"/>
                <w:sz w:val="21"/>
                <w:szCs w:val="21"/>
              </w:rPr>
              <w:t>：</w:t>
            </w:r>
            <w:r w:rsidRPr="00E128AF">
              <w:rPr>
                <w:rFonts w:ascii="Times New Roman" w:hAnsi="Times New Roman" w:cs="Times New Roman"/>
                <w:sz w:val="21"/>
                <w:szCs w:val="21"/>
              </w:rPr>
              <w:t>ACGIH 400ppm</w:t>
            </w:r>
            <w:r w:rsidRPr="00E128AF">
              <w:rPr>
                <w:rFonts w:ascii="Times New Roman" w:cs="Times New Roman"/>
                <w:sz w:val="21"/>
                <w:szCs w:val="21"/>
              </w:rPr>
              <w:t>，</w:t>
            </w:r>
            <w:r w:rsidRPr="00E128AF">
              <w:rPr>
                <w:rFonts w:ascii="Times New Roman" w:hAnsi="Times New Roman" w:cs="Times New Roman"/>
                <w:sz w:val="21"/>
                <w:szCs w:val="21"/>
              </w:rPr>
              <w:t>458mg</w:t>
            </w:r>
            <w:r w:rsidRPr="00E128AF">
              <w:rPr>
                <w:rFonts w:ascii="Times New Roman" w:cs="Times New Roman"/>
                <w:sz w:val="21"/>
                <w:szCs w:val="21"/>
              </w:rPr>
              <w:t>／</w:t>
            </w:r>
            <w:r w:rsidRPr="00E128AF">
              <w:rPr>
                <w:rFonts w:ascii="Times New Roman" w:hAnsi="Times New Roman" w:cs="Times New Roman"/>
                <w:sz w:val="21"/>
                <w:szCs w:val="21"/>
              </w:rPr>
              <w:t>m</w:t>
            </w:r>
            <w:r w:rsidRPr="00E128AF">
              <w:rPr>
                <w:rFonts w:ascii="Times New Roman" w:hAnsi="Times New Roman" w:cs="Times New Roman"/>
                <w:sz w:val="21"/>
                <w:szCs w:val="21"/>
                <w:vertAlign w:val="superscript"/>
              </w:rPr>
              <w:t>3</w:t>
            </w:r>
          </w:p>
        </w:tc>
      </w:tr>
      <w:tr w:rsidR="0091591F" w:rsidRPr="00E128AF" w:rsidTr="0091591F">
        <w:trPr>
          <w:cantSplit/>
          <w:trHeight w:val="340"/>
          <w:jc w:val="center"/>
        </w:trPr>
        <w:tc>
          <w:tcPr>
            <w:tcW w:w="673" w:type="dxa"/>
            <w:vMerge/>
            <w:vAlign w:val="center"/>
          </w:tcPr>
          <w:p w:rsidR="0091591F" w:rsidRPr="00E128AF" w:rsidRDefault="0091591F" w:rsidP="0091591F">
            <w:pPr>
              <w:jc w:val="center"/>
              <w:rPr>
                <w:rFonts w:ascii="Times New Roman" w:hAnsi="Times New Roman" w:cs="Times New Roman"/>
                <w:sz w:val="21"/>
                <w:szCs w:val="21"/>
              </w:rPr>
            </w:pPr>
          </w:p>
        </w:tc>
        <w:tc>
          <w:tcPr>
            <w:tcW w:w="1156" w:type="dxa"/>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侵入途径</w:t>
            </w:r>
          </w:p>
        </w:tc>
        <w:tc>
          <w:tcPr>
            <w:tcW w:w="7033" w:type="dxa"/>
            <w:gridSpan w:val="10"/>
            <w:vAlign w:val="center"/>
          </w:tcPr>
          <w:p w:rsidR="0091591F" w:rsidRPr="00E128AF" w:rsidRDefault="0091591F" w:rsidP="0091591F">
            <w:pPr>
              <w:rPr>
                <w:rFonts w:ascii="Times New Roman" w:hAnsi="Times New Roman" w:cs="Times New Roman"/>
                <w:sz w:val="21"/>
                <w:szCs w:val="21"/>
              </w:rPr>
            </w:pPr>
            <w:r w:rsidRPr="00E128AF">
              <w:rPr>
                <w:rFonts w:ascii="Times New Roman" w:cs="Times New Roman"/>
                <w:sz w:val="21"/>
                <w:szCs w:val="21"/>
              </w:rPr>
              <w:t>吸入</w:t>
            </w:r>
          </w:p>
        </w:tc>
      </w:tr>
      <w:tr w:rsidR="0091591F" w:rsidRPr="00E128AF" w:rsidTr="0091591F">
        <w:trPr>
          <w:cantSplit/>
          <w:trHeight w:val="340"/>
          <w:jc w:val="center"/>
        </w:trPr>
        <w:tc>
          <w:tcPr>
            <w:tcW w:w="673" w:type="dxa"/>
            <w:vMerge/>
            <w:vAlign w:val="center"/>
          </w:tcPr>
          <w:p w:rsidR="0091591F" w:rsidRPr="00E128AF" w:rsidRDefault="0091591F" w:rsidP="0091591F">
            <w:pPr>
              <w:jc w:val="center"/>
              <w:rPr>
                <w:rFonts w:ascii="Times New Roman" w:hAnsi="Times New Roman" w:cs="Times New Roman"/>
                <w:sz w:val="21"/>
                <w:szCs w:val="21"/>
              </w:rPr>
            </w:pPr>
          </w:p>
        </w:tc>
        <w:tc>
          <w:tcPr>
            <w:tcW w:w="1156" w:type="dxa"/>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毒</w:t>
            </w:r>
            <w:r w:rsidRPr="00E128AF">
              <w:rPr>
                <w:rFonts w:ascii="Times New Roman" w:hAnsi="Times New Roman" w:cs="Times New Roman"/>
                <w:sz w:val="21"/>
                <w:szCs w:val="21"/>
              </w:rPr>
              <w:t xml:space="preserve">   </w:t>
            </w:r>
            <w:r w:rsidRPr="00E128AF">
              <w:rPr>
                <w:rFonts w:ascii="Times New Roman" w:cs="Times New Roman"/>
                <w:sz w:val="21"/>
                <w:szCs w:val="21"/>
              </w:rPr>
              <w:t>性</w:t>
            </w:r>
          </w:p>
        </w:tc>
        <w:tc>
          <w:tcPr>
            <w:tcW w:w="7033" w:type="dxa"/>
            <w:gridSpan w:val="10"/>
            <w:vAlign w:val="center"/>
          </w:tcPr>
          <w:p w:rsidR="0091591F" w:rsidRPr="00E128AF" w:rsidRDefault="0091591F" w:rsidP="0091591F">
            <w:pPr>
              <w:rPr>
                <w:rFonts w:ascii="Times New Roman" w:hAnsi="Times New Roman" w:cs="Times New Roman"/>
                <w:sz w:val="21"/>
                <w:szCs w:val="21"/>
              </w:rPr>
            </w:pPr>
            <w:r w:rsidRPr="00E128AF">
              <w:rPr>
                <w:rFonts w:ascii="Times New Roman" w:hAnsi="Times New Roman" w:cs="Times New Roman"/>
                <w:sz w:val="21"/>
                <w:szCs w:val="21"/>
              </w:rPr>
              <w:t>LC50</w:t>
            </w:r>
            <w:r w:rsidRPr="00E128AF">
              <w:rPr>
                <w:rFonts w:ascii="Times New Roman" w:cs="Times New Roman"/>
                <w:sz w:val="21"/>
                <w:szCs w:val="21"/>
              </w:rPr>
              <w:t>：</w:t>
            </w:r>
            <w:r w:rsidRPr="00E128AF">
              <w:rPr>
                <w:rFonts w:ascii="Times New Roman" w:hAnsi="Times New Roman" w:cs="Times New Roman"/>
                <w:sz w:val="21"/>
                <w:szCs w:val="21"/>
              </w:rPr>
              <w:t>1807 ppm 4</w:t>
            </w:r>
            <w:r w:rsidRPr="00E128AF">
              <w:rPr>
                <w:rFonts w:ascii="Times New Roman" w:cs="Times New Roman"/>
                <w:sz w:val="21"/>
                <w:szCs w:val="21"/>
              </w:rPr>
              <w:t>小时</w:t>
            </w:r>
            <w:r w:rsidRPr="00E128AF">
              <w:rPr>
                <w:rFonts w:ascii="Times New Roman" w:hAnsi="Times New Roman" w:cs="Times New Roman"/>
                <w:sz w:val="21"/>
                <w:szCs w:val="21"/>
              </w:rPr>
              <w:t>(</w:t>
            </w:r>
            <w:r w:rsidRPr="00E128AF">
              <w:rPr>
                <w:rFonts w:ascii="Times New Roman" w:cs="Times New Roman"/>
                <w:sz w:val="21"/>
                <w:szCs w:val="21"/>
              </w:rPr>
              <w:t>大鼠吸入</w:t>
            </w:r>
            <w:r w:rsidRPr="00E128AF">
              <w:rPr>
                <w:rFonts w:ascii="Times New Roman" w:hAnsi="Times New Roman" w:cs="Times New Roman"/>
                <w:sz w:val="21"/>
                <w:szCs w:val="21"/>
              </w:rPr>
              <w:t>)</w:t>
            </w:r>
          </w:p>
        </w:tc>
      </w:tr>
      <w:tr w:rsidR="0091591F" w:rsidRPr="00E128AF" w:rsidTr="0091591F">
        <w:trPr>
          <w:cantSplit/>
          <w:trHeight w:val="340"/>
          <w:jc w:val="center"/>
        </w:trPr>
        <w:tc>
          <w:tcPr>
            <w:tcW w:w="673" w:type="dxa"/>
            <w:vMerge/>
            <w:vAlign w:val="center"/>
          </w:tcPr>
          <w:p w:rsidR="0091591F" w:rsidRPr="00E128AF" w:rsidRDefault="0091591F" w:rsidP="0091591F">
            <w:pPr>
              <w:jc w:val="center"/>
              <w:rPr>
                <w:rFonts w:ascii="Times New Roman" w:hAnsi="Times New Roman" w:cs="Times New Roman"/>
                <w:sz w:val="21"/>
                <w:szCs w:val="21"/>
              </w:rPr>
            </w:pPr>
          </w:p>
        </w:tc>
        <w:tc>
          <w:tcPr>
            <w:tcW w:w="1156" w:type="dxa"/>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健康危害</w:t>
            </w:r>
          </w:p>
        </w:tc>
        <w:tc>
          <w:tcPr>
            <w:tcW w:w="7033" w:type="dxa"/>
            <w:gridSpan w:val="10"/>
            <w:vAlign w:val="center"/>
          </w:tcPr>
          <w:p w:rsidR="0091591F" w:rsidRPr="00E128AF" w:rsidRDefault="0091591F" w:rsidP="0091591F">
            <w:pPr>
              <w:rPr>
                <w:rFonts w:ascii="Times New Roman" w:hAnsi="Times New Roman" w:cs="Times New Roman"/>
                <w:sz w:val="21"/>
                <w:szCs w:val="21"/>
                <w:lang w:eastAsia="zh-CN"/>
              </w:rPr>
            </w:pPr>
            <w:r w:rsidRPr="00E128AF">
              <w:rPr>
                <w:rFonts w:ascii="Times New Roman" w:cs="Times New Roman"/>
                <w:sz w:val="21"/>
                <w:szCs w:val="21"/>
                <w:lang w:eastAsia="zh-CN"/>
              </w:rPr>
              <w:t>一氧化碳在血中与血红蛋白结合而造成组织缺氧。急性中毒：轻度中毒者出现头痛、头晕、耳鸣、心悸、恶心、呕吐、无力；中度中毒者除上述症状外，还有面色潮红、口唇樱红、脉快、烦躁、步态不稳、意识模糊，可有昏迷；重度患者昏迷不醒、瞳孔缩小、肌张力增加、频繁抽搐、大小便失禁等；深度中毒可致死。慢性影响：长期反复吸入一定量的一氧化碳可致神经和心血管系统损害。</w:t>
            </w:r>
          </w:p>
        </w:tc>
      </w:tr>
      <w:tr w:rsidR="0091591F" w:rsidRPr="00E128AF" w:rsidTr="0091591F">
        <w:trPr>
          <w:cantSplit/>
          <w:trHeight w:val="340"/>
          <w:jc w:val="center"/>
        </w:trPr>
        <w:tc>
          <w:tcPr>
            <w:tcW w:w="673" w:type="dxa"/>
            <w:vMerge/>
            <w:vAlign w:val="center"/>
          </w:tcPr>
          <w:p w:rsidR="0091591F" w:rsidRPr="00E128AF" w:rsidRDefault="0091591F" w:rsidP="0091591F">
            <w:pPr>
              <w:jc w:val="center"/>
              <w:rPr>
                <w:rFonts w:ascii="Times New Roman" w:hAnsi="Times New Roman" w:cs="Times New Roman"/>
                <w:sz w:val="21"/>
                <w:szCs w:val="21"/>
                <w:lang w:eastAsia="zh-CN"/>
              </w:rPr>
            </w:pPr>
          </w:p>
        </w:tc>
        <w:tc>
          <w:tcPr>
            <w:tcW w:w="1156" w:type="dxa"/>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急</w:t>
            </w:r>
            <w:r w:rsidRPr="00E128AF">
              <w:rPr>
                <w:rFonts w:ascii="Times New Roman" w:hAnsi="Times New Roman" w:cs="Times New Roman"/>
                <w:sz w:val="21"/>
                <w:szCs w:val="21"/>
              </w:rPr>
              <w:t xml:space="preserve">    </w:t>
            </w:r>
            <w:r w:rsidRPr="00E128AF">
              <w:rPr>
                <w:rFonts w:ascii="Times New Roman" w:cs="Times New Roman"/>
                <w:sz w:val="21"/>
                <w:szCs w:val="21"/>
              </w:rPr>
              <w:t>救</w:t>
            </w:r>
          </w:p>
        </w:tc>
        <w:tc>
          <w:tcPr>
            <w:tcW w:w="7033" w:type="dxa"/>
            <w:gridSpan w:val="10"/>
            <w:vAlign w:val="center"/>
          </w:tcPr>
          <w:p w:rsidR="0091591F" w:rsidRPr="00E128AF" w:rsidRDefault="0091591F" w:rsidP="0091591F">
            <w:pPr>
              <w:rPr>
                <w:rFonts w:ascii="Times New Roman" w:hAnsi="Times New Roman" w:cs="Times New Roman"/>
                <w:sz w:val="21"/>
                <w:szCs w:val="21"/>
              </w:rPr>
            </w:pPr>
            <w:r w:rsidRPr="00E128AF">
              <w:rPr>
                <w:rFonts w:ascii="Times New Roman" w:cs="Times New Roman"/>
                <w:sz w:val="21"/>
                <w:szCs w:val="21"/>
                <w:lang w:eastAsia="zh-CN"/>
              </w:rPr>
              <w:t>迅速脱离现场至空气新鲜处。呼吸困难时给输氧。呼吸及心跳停止者立即进行人工呼吸和心脏按压术。</w:t>
            </w:r>
            <w:r w:rsidRPr="00E128AF">
              <w:rPr>
                <w:rFonts w:ascii="Times New Roman" w:cs="Times New Roman"/>
                <w:sz w:val="21"/>
                <w:szCs w:val="21"/>
              </w:rPr>
              <w:t>就医。</w:t>
            </w:r>
          </w:p>
        </w:tc>
      </w:tr>
      <w:tr w:rsidR="0091591F" w:rsidRPr="00E128AF" w:rsidTr="0091591F">
        <w:trPr>
          <w:cantSplit/>
          <w:trHeight w:val="340"/>
          <w:jc w:val="center"/>
        </w:trPr>
        <w:tc>
          <w:tcPr>
            <w:tcW w:w="673" w:type="dxa"/>
            <w:vMerge w:val="restart"/>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燃</w:t>
            </w:r>
          </w:p>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烧</w:t>
            </w:r>
          </w:p>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爆</w:t>
            </w:r>
          </w:p>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lastRenderedPageBreak/>
              <w:t>炸</w:t>
            </w:r>
          </w:p>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危</w:t>
            </w:r>
          </w:p>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险</w:t>
            </w:r>
          </w:p>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性</w:t>
            </w:r>
          </w:p>
        </w:tc>
        <w:tc>
          <w:tcPr>
            <w:tcW w:w="2246" w:type="dxa"/>
            <w:gridSpan w:val="2"/>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lastRenderedPageBreak/>
              <w:t>燃烧性</w:t>
            </w:r>
          </w:p>
        </w:tc>
        <w:tc>
          <w:tcPr>
            <w:tcW w:w="5943" w:type="dxa"/>
            <w:gridSpan w:val="9"/>
            <w:vAlign w:val="center"/>
          </w:tcPr>
          <w:p w:rsidR="0091591F" w:rsidRPr="00E128AF" w:rsidRDefault="0091591F" w:rsidP="0091591F">
            <w:pPr>
              <w:rPr>
                <w:rFonts w:ascii="Times New Roman" w:hAnsi="Times New Roman" w:cs="Times New Roman"/>
                <w:sz w:val="21"/>
                <w:szCs w:val="21"/>
                <w:lang w:eastAsia="zh-CN"/>
              </w:rPr>
            </w:pPr>
            <w:r w:rsidRPr="00E128AF">
              <w:rPr>
                <w:rFonts w:ascii="Times New Roman" w:cs="Times New Roman"/>
                <w:sz w:val="21"/>
                <w:szCs w:val="21"/>
                <w:lang w:eastAsia="zh-CN"/>
              </w:rPr>
              <w:t>易燃。</w:t>
            </w:r>
            <w:r w:rsidRPr="00E128AF">
              <w:rPr>
                <w:rFonts w:ascii="Times New Roman" w:hAnsi="Times New Roman" w:cs="Times New Roman"/>
                <w:sz w:val="21"/>
                <w:szCs w:val="21"/>
                <w:lang w:eastAsia="zh-CN"/>
              </w:rPr>
              <w:t>[</w:t>
            </w:r>
            <w:r w:rsidRPr="00E128AF">
              <w:rPr>
                <w:rFonts w:ascii="Times New Roman" w:cs="Times New Roman"/>
                <w:sz w:val="21"/>
                <w:szCs w:val="21"/>
                <w:lang w:eastAsia="zh-CN"/>
              </w:rPr>
              <w:t>燃烧</w:t>
            </w:r>
            <w:r w:rsidRPr="00E128AF">
              <w:rPr>
                <w:rFonts w:ascii="Times New Roman" w:hAnsi="Times New Roman" w:cs="Times New Roman"/>
                <w:sz w:val="21"/>
                <w:szCs w:val="21"/>
                <w:lang w:eastAsia="zh-CN"/>
              </w:rPr>
              <w:t>(</w:t>
            </w:r>
            <w:r w:rsidRPr="00E128AF">
              <w:rPr>
                <w:rFonts w:ascii="Times New Roman" w:cs="Times New Roman"/>
                <w:sz w:val="21"/>
                <w:szCs w:val="21"/>
                <w:lang w:eastAsia="zh-CN"/>
              </w:rPr>
              <w:t>分解</w:t>
            </w:r>
            <w:r w:rsidRPr="00E128AF">
              <w:rPr>
                <w:rFonts w:ascii="Times New Roman" w:hAnsi="Times New Roman" w:cs="Times New Roman"/>
                <w:sz w:val="21"/>
                <w:szCs w:val="21"/>
                <w:lang w:eastAsia="zh-CN"/>
              </w:rPr>
              <w:t>)</w:t>
            </w:r>
            <w:r w:rsidRPr="00E128AF">
              <w:rPr>
                <w:rFonts w:ascii="Times New Roman" w:cs="Times New Roman"/>
                <w:sz w:val="21"/>
                <w:szCs w:val="21"/>
                <w:lang w:eastAsia="zh-CN"/>
              </w:rPr>
              <w:t>产物</w:t>
            </w:r>
            <w:r w:rsidRPr="00E128AF">
              <w:rPr>
                <w:rFonts w:ascii="Times New Roman" w:hAnsi="Times New Roman" w:cs="Times New Roman"/>
                <w:sz w:val="21"/>
                <w:szCs w:val="21"/>
                <w:lang w:eastAsia="zh-CN"/>
              </w:rPr>
              <w:t xml:space="preserve">]  </w:t>
            </w:r>
            <w:r w:rsidRPr="00E128AF">
              <w:rPr>
                <w:rFonts w:ascii="Times New Roman" w:cs="Times New Roman"/>
                <w:sz w:val="21"/>
                <w:szCs w:val="21"/>
                <w:lang w:eastAsia="zh-CN"/>
              </w:rPr>
              <w:t>：一氧化碳、二氧化碳。</w:t>
            </w:r>
          </w:p>
        </w:tc>
      </w:tr>
      <w:tr w:rsidR="0091591F" w:rsidRPr="00E128AF" w:rsidTr="0091591F">
        <w:trPr>
          <w:cantSplit/>
          <w:trHeight w:val="340"/>
          <w:jc w:val="center"/>
        </w:trPr>
        <w:tc>
          <w:tcPr>
            <w:tcW w:w="673" w:type="dxa"/>
            <w:vMerge/>
            <w:vAlign w:val="center"/>
          </w:tcPr>
          <w:p w:rsidR="0091591F" w:rsidRPr="00E128AF" w:rsidRDefault="0091591F" w:rsidP="0091591F">
            <w:pPr>
              <w:jc w:val="center"/>
              <w:rPr>
                <w:rFonts w:ascii="Times New Roman" w:hAnsi="Times New Roman" w:cs="Times New Roman"/>
                <w:sz w:val="21"/>
                <w:szCs w:val="21"/>
                <w:lang w:eastAsia="zh-CN"/>
              </w:rPr>
            </w:pPr>
          </w:p>
        </w:tc>
        <w:tc>
          <w:tcPr>
            <w:tcW w:w="2246" w:type="dxa"/>
            <w:gridSpan w:val="2"/>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闪点（</w:t>
            </w:r>
            <w:r w:rsidRPr="00E128AF">
              <w:rPr>
                <w:rFonts w:ascii="Times New Roman" w:hAnsi="Times New Roman" w:cs="Times New Roman"/>
                <w:sz w:val="21"/>
                <w:szCs w:val="21"/>
              </w:rPr>
              <w:t>℃</w:t>
            </w:r>
            <w:r w:rsidRPr="00E128AF">
              <w:rPr>
                <w:rFonts w:ascii="Times New Roman" w:cs="Times New Roman"/>
                <w:sz w:val="21"/>
                <w:szCs w:val="21"/>
              </w:rPr>
              <w:t>）</w:t>
            </w:r>
          </w:p>
        </w:tc>
        <w:tc>
          <w:tcPr>
            <w:tcW w:w="1791" w:type="dxa"/>
            <w:gridSpan w:val="3"/>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w:t>
            </w:r>
            <w:r w:rsidRPr="00E128AF">
              <w:rPr>
                <w:rFonts w:ascii="Times New Roman" w:hAnsi="Times New Roman" w:cs="Times New Roman"/>
                <w:sz w:val="21"/>
                <w:szCs w:val="21"/>
              </w:rPr>
              <w:t>-50</w:t>
            </w:r>
          </w:p>
        </w:tc>
        <w:tc>
          <w:tcPr>
            <w:tcW w:w="1983" w:type="dxa"/>
            <w:gridSpan w:val="4"/>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自燃温度（</w:t>
            </w:r>
            <w:r w:rsidRPr="00E128AF">
              <w:rPr>
                <w:rFonts w:ascii="Times New Roman" w:hAnsi="Times New Roman" w:cs="Times New Roman"/>
                <w:sz w:val="21"/>
                <w:szCs w:val="21"/>
              </w:rPr>
              <w:t>℃</w:t>
            </w:r>
            <w:r w:rsidRPr="00E128AF">
              <w:rPr>
                <w:rFonts w:ascii="Times New Roman" w:cs="Times New Roman"/>
                <w:sz w:val="21"/>
                <w:szCs w:val="21"/>
              </w:rPr>
              <w:t>）</w:t>
            </w:r>
          </w:p>
        </w:tc>
        <w:tc>
          <w:tcPr>
            <w:tcW w:w="2169" w:type="dxa"/>
            <w:gridSpan w:val="2"/>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hAnsi="Times New Roman" w:cs="Times New Roman"/>
                <w:sz w:val="21"/>
                <w:szCs w:val="21"/>
              </w:rPr>
              <w:t>610</w:t>
            </w:r>
          </w:p>
        </w:tc>
      </w:tr>
      <w:tr w:rsidR="0091591F" w:rsidRPr="00E128AF" w:rsidTr="0091591F">
        <w:trPr>
          <w:cantSplit/>
          <w:trHeight w:val="340"/>
          <w:jc w:val="center"/>
        </w:trPr>
        <w:tc>
          <w:tcPr>
            <w:tcW w:w="673" w:type="dxa"/>
            <w:vMerge/>
            <w:vAlign w:val="center"/>
          </w:tcPr>
          <w:p w:rsidR="0091591F" w:rsidRPr="00E128AF" w:rsidRDefault="0091591F" w:rsidP="0091591F">
            <w:pPr>
              <w:jc w:val="center"/>
              <w:rPr>
                <w:rFonts w:ascii="Times New Roman" w:hAnsi="Times New Roman" w:cs="Times New Roman"/>
                <w:sz w:val="21"/>
                <w:szCs w:val="21"/>
              </w:rPr>
            </w:pPr>
          </w:p>
        </w:tc>
        <w:tc>
          <w:tcPr>
            <w:tcW w:w="2246" w:type="dxa"/>
            <w:gridSpan w:val="2"/>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爆炸下限（</w:t>
            </w:r>
            <w:r w:rsidRPr="00E128AF">
              <w:rPr>
                <w:rFonts w:ascii="Times New Roman" w:hAnsi="Times New Roman" w:cs="Times New Roman"/>
                <w:sz w:val="21"/>
                <w:szCs w:val="21"/>
              </w:rPr>
              <w:t>V%</w:t>
            </w:r>
            <w:r w:rsidRPr="00E128AF">
              <w:rPr>
                <w:rFonts w:ascii="Times New Roman" w:cs="Times New Roman"/>
                <w:sz w:val="21"/>
                <w:szCs w:val="21"/>
              </w:rPr>
              <w:t>）</w:t>
            </w:r>
          </w:p>
        </w:tc>
        <w:tc>
          <w:tcPr>
            <w:tcW w:w="1791" w:type="dxa"/>
            <w:gridSpan w:val="3"/>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hAnsi="Times New Roman" w:cs="Times New Roman"/>
                <w:sz w:val="21"/>
                <w:szCs w:val="21"/>
              </w:rPr>
              <w:t>12.5</w:t>
            </w:r>
          </w:p>
        </w:tc>
        <w:tc>
          <w:tcPr>
            <w:tcW w:w="1983" w:type="dxa"/>
            <w:gridSpan w:val="4"/>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爆炸上限（</w:t>
            </w:r>
            <w:r w:rsidRPr="00E128AF">
              <w:rPr>
                <w:rFonts w:ascii="Times New Roman" w:hAnsi="Times New Roman" w:cs="Times New Roman"/>
                <w:sz w:val="21"/>
                <w:szCs w:val="21"/>
              </w:rPr>
              <w:t>V%</w:t>
            </w:r>
            <w:r w:rsidRPr="00E128AF">
              <w:rPr>
                <w:rFonts w:ascii="Times New Roman" w:cs="Times New Roman"/>
                <w:sz w:val="21"/>
                <w:szCs w:val="21"/>
              </w:rPr>
              <w:t>）</w:t>
            </w:r>
          </w:p>
        </w:tc>
        <w:tc>
          <w:tcPr>
            <w:tcW w:w="2169" w:type="dxa"/>
            <w:gridSpan w:val="2"/>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hAnsi="Times New Roman" w:cs="Times New Roman"/>
                <w:sz w:val="21"/>
                <w:szCs w:val="21"/>
              </w:rPr>
              <w:t>74.2</w:t>
            </w:r>
          </w:p>
        </w:tc>
      </w:tr>
      <w:tr w:rsidR="0091591F" w:rsidRPr="00E128AF" w:rsidTr="0091591F">
        <w:trPr>
          <w:cantSplit/>
          <w:trHeight w:val="340"/>
          <w:jc w:val="center"/>
        </w:trPr>
        <w:tc>
          <w:tcPr>
            <w:tcW w:w="673" w:type="dxa"/>
            <w:vMerge/>
            <w:vAlign w:val="center"/>
          </w:tcPr>
          <w:p w:rsidR="0091591F" w:rsidRPr="00E128AF" w:rsidRDefault="0091591F" w:rsidP="0091591F">
            <w:pPr>
              <w:jc w:val="center"/>
              <w:rPr>
                <w:rFonts w:ascii="Times New Roman" w:hAnsi="Times New Roman" w:cs="Times New Roman"/>
                <w:sz w:val="21"/>
                <w:szCs w:val="21"/>
              </w:rPr>
            </w:pPr>
          </w:p>
        </w:tc>
        <w:tc>
          <w:tcPr>
            <w:tcW w:w="2246" w:type="dxa"/>
            <w:gridSpan w:val="2"/>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危险特性</w:t>
            </w:r>
          </w:p>
        </w:tc>
        <w:tc>
          <w:tcPr>
            <w:tcW w:w="5943" w:type="dxa"/>
            <w:gridSpan w:val="9"/>
            <w:vAlign w:val="center"/>
          </w:tcPr>
          <w:p w:rsidR="0091591F" w:rsidRPr="00E128AF" w:rsidRDefault="0091591F" w:rsidP="0091591F">
            <w:pPr>
              <w:rPr>
                <w:rFonts w:ascii="Times New Roman" w:hAnsi="Times New Roman" w:cs="Times New Roman"/>
                <w:sz w:val="21"/>
                <w:szCs w:val="21"/>
                <w:lang w:eastAsia="zh-CN"/>
              </w:rPr>
            </w:pPr>
            <w:r w:rsidRPr="00E128AF">
              <w:rPr>
                <w:rFonts w:ascii="Times New Roman" w:cs="Times New Roman"/>
                <w:sz w:val="21"/>
                <w:szCs w:val="21"/>
                <w:lang w:eastAsia="zh-CN"/>
              </w:rPr>
              <w:t>与空气混合能形成爆炸性混合物，遇明火、高热能引起燃烧爆炸。若遇高热，容器内压增大，有开裂和爆炸的危险。</w:t>
            </w:r>
          </w:p>
        </w:tc>
      </w:tr>
      <w:tr w:rsidR="0091591F" w:rsidRPr="00E128AF" w:rsidTr="0091591F">
        <w:trPr>
          <w:cantSplit/>
          <w:trHeight w:val="340"/>
          <w:jc w:val="center"/>
        </w:trPr>
        <w:tc>
          <w:tcPr>
            <w:tcW w:w="673" w:type="dxa"/>
            <w:vMerge/>
            <w:vAlign w:val="center"/>
          </w:tcPr>
          <w:p w:rsidR="0091591F" w:rsidRPr="00E128AF" w:rsidRDefault="0091591F" w:rsidP="0091591F">
            <w:pPr>
              <w:jc w:val="center"/>
              <w:rPr>
                <w:rFonts w:ascii="Times New Roman" w:hAnsi="Times New Roman" w:cs="Times New Roman"/>
                <w:sz w:val="21"/>
                <w:szCs w:val="21"/>
                <w:lang w:eastAsia="zh-CN"/>
              </w:rPr>
            </w:pPr>
          </w:p>
        </w:tc>
        <w:tc>
          <w:tcPr>
            <w:tcW w:w="2246" w:type="dxa"/>
            <w:gridSpan w:val="2"/>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稳定性</w:t>
            </w:r>
          </w:p>
        </w:tc>
        <w:tc>
          <w:tcPr>
            <w:tcW w:w="2458" w:type="dxa"/>
            <w:gridSpan w:val="5"/>
            <w:vAlign w:val="center"/>
          </w:tcPr>
          <w:p w:rsidR="0091591F" w:rsidRPr="00E128AF" w:rsidRDefault="0091591F" w:rsidP="0091591F">
            <w:pPr>
              <w:pStyle w:val="a7"/>
              <w:spacing w:line="240" w:lineRule="auto"/>
              <w:rPr>
                <w:rFonts w:ascii="Times New Roman" w:eastAsia="宋体" w:hAnsi="Times New Roman" w:cs="Times New Roman"/>
                <w:sz w:val="21"/>
                <w:szCs w:val="21"/>
              </w:rPr>
            </w:pPr>
            <w:r w:rsidRPr="00E128AF">
              <w:rPr>
                <w:rFonts w:ascii="Times New Roman" w:eastAsia="宋体" w:hAnsi="宋体" w:cs="Times New Roman"/>
                <w:sz w:val="21"/>
                <w:szCs w:val="21"/>
              </w:rPr>
              <w:t>稳定</w:t>
            </w:r>
          </w:p>
        </w:tc>
        <w:tc>
          <w:tcPr>
            <w:tcW w:w="1080" w:type="dxa"/>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聚合危害</w:t>
            </w:r>
          </w:p>
        </w:tc>
        <w:tc>
          <w:tcPr>
            <w:tcW w:w="2405" w:type="dxa"/>
            <w:gridSpan w:val="3"/>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不能出现</w:t>
            </w:r>
          </w:p>
        </w:tc>
      </w:tr>
      <w:tr w:rsidR="0091591F" w:rsidRPr="00E128AF" w:rsidTr="0091591F">
        <w:trPr>
          <w:cantSplit/>
          <w:trHeight w:val="340"/>
          <w:jc w:val="center"/>
        </w:trPr>
        <w:tc>
          <w:tcPr>
            <w:tcW w:w="673" w:type="dxa"/>
            <w:vMerge/>
            <w:vAlign w:val="center"/>
          </w:tcPr>
          <w:p w:rsidR="0091591F" w:rsidRPr="00E128AF" w:rsidRDefault="0091591F" w:rsidP="0091591F">
            <w:pPr>
              <w:jc w:val="center"/>
              <w:rPr>
                <w:rFonts w:ascii="Times New Roman" w:hAnsi="Times New Roman" w:cs="Times New Roman"/>
                <w:sz w:val="21"/>
                <w:szCs w:val="21"/>
              </w:rPr>
            </w:pPr>
          </w:p>
        </w:tc>
        <w:tc>
          <w:tcPr>
            <w:tcW w:w="2246" w:type="dxa"/>
            <w:gridSpan w:val="2"/>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禁忌物</w:t>
            </w:r>
          </w:p>
        </w:tc>
        <w:tc>
          <w:tcPr>
            <w:tcW w:w="5943" w:type="dxa"/>
            <w:gridSpan w:val="9"/>
            <w:vAlign w:val="center"/>
          </w:tcPr>
          <w:p w:rsidR="0091591F" w:rsidRPr="00E128AF" w:rsidRDefault="0091591F" w:rsidP="0091591F">
            <w:pPr>
              <w:rPr>
                <w:rFonts w:ascii="Times New Roman" w:hAnsi="Times New Roman" w:cs="Times New Roman"/>
                <w:sz w:val="21"/>
                <w:szCs w:val="21"/>
              </w:rPr>
            </w:pPr>
            <w:r w:rsidRPr="00E128AF">
              <w:rPr>
                <w:rFonts w:ascii="Times New Roman" w:cs="Times New Roman"/>
                <w:sz w:val="21"/>
                <w:szCs w:val="21"/>
              </w:rPr>
              <w:t>强氧化剂、碱类。</w:t>
            </w:r>
          </w:p>
        </w:tc>
      </w:tr>
      <w:tr w:rsidR="0091591F" w:rsidRPr="00E128AF" w:rsidTr="0091591F">
        <w:trPr>
          <w:cantSplit/>
          <w:trHeight w:val="340"/>
          <w:jc w:val="center"/>
        </w:trPr>
        <w:tc>
          <w:tcPr>
            <w:tcW w:w="673" w:type="dxa"/>
            <w:vMerge/>
            <w:vAlign w:val="center"/>
          </w:tcPr>
          <w:p w:rsidR="0091591F" w:rsidRPr="00E128AF" w:rsidRDefault="0091591F" w:rsidP="0091591F">
            <w:pPr>
              <w:jc w:val="center"/>
              <w:rPr>
                <w:rFonts w:ascii="Times New Roman" w:hAnsi="Times New Roman" w:cs="Times New Roman"/>
                <w:sz w:val="21"/>
                <w:szCs w:val="21"/>
              </w:rPr>
            </w:pPr>
          </w:p>
        </w:tc>
        <w:tc>
          <w:tcPr>
            <w:tcW w:w="2246" w:type="dxa"/>
            <w:gridSpan w:val="2"/>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灭火方法</w:t>
            </w:r>
          </w:p>
        </w:tc>
        <w:tc>
          <w:tcPr>
            <w:tcW w:w="5943" w:type="dxa"/>
            <w:gridSpan w:val="9"/>
            <w:vAlign w:val="center"/>
          </w:tcPr>
          <w:p w:rsidR="0091591F" w:rsidRPr="00E128AF" w:rsidRDefault="0091591F" w:rsidP="0091591F">
            <w:pPr>
              <w:rPr>
                <w:rFonts w:ascii="Times New Roman" w:hAnsi="Times New Roman" w:cs="Times New Roman"/>
                <w:sz w:val="21"/>
                <w:szCs w:val="21"/>
                <w:lang w:eastAsia="zh-CN"/>
              </w:rPr>
            </w:pPr>
            <w:r w:rsidRPr="00E128AF">
              <w:rPr>
                <w:rFonts w:ascii="Times New Roman" w:cs="Times New Roman"/>
                <w:sz w:val="21"/>
                <w:szCs w:val="21"/>
                <w:lang w:eastAsia="zh-CN"/>
              </w:rPr>
              <w:t>切断气源。若不能立即切断气源，则不允许熄灭正在燃烧的气体。喷水冷却容器，可能的话将容器从火场移至空旷处。雾状水、泡沫、二氧化碳。</w:t>
            </w:r>
          </w:p>
        </w:tc>
      </w:tr>
      <w:tr w:rsidR="0091591F" w:rsidRPr="00E128AF" w:rsidTr="0091591F">
        <w:trPr>
          <w:cantSplit/>
          <w:trHeight w:val="340"/>
          <w:jc w:val="center"/>
        </w:trPr>
        <w:tc>
          <w:tcPr>
            <w:tcW w:w="673" w:type="dxa"/>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储运</w:t>
            </w:r>
          </w:p>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注意</w:t>
            </w:r>
          </w:p>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事项</w:t>
            </w:r>
          </w:p>
        </w:tc>
        <w:tc>
          <w:tcPr>
            <w:tcW w:w="8189" w:type="dxa"/>
            <w:gridSpan w:val="11"/>
            <w:vAlign w:val="center"/>
          </w:tcPr>
          <w:p w:rsidR="0091591F" w:rsidRPr="00E128AF" w:rsidRDefault="0091591F" w:rsidP="0091591F">
            <w:pPr>
              <w:rPr>
                <w:rFonts w:ascii="Times New Roman" w:hAnsi="Times New Roman" w:cs="Times New Roman"/>
                <w:sz w:val="21"/>
                <w:szCs w:val="21"/>
                <w:lang w:eastAsia="zh-CN"/>
              </w:rPr>
            </w:pPr>
            <w:r w:rsidRPr="00E128AF">
              <w:rPr>
                <w:rFonts w:ascii="Times New Roman" w:cs="Times New Roman"/>
                <w:sz w:val="21"/>
                <w:szCs w:val="21"/>
                <w:lang w:eastAsia="zh-CN"/>
              </w:rPr>
              <w:t>易燃有毒的压缩气体。储存于明凉、通风仓间内。仓温不宜超过</w:t>
            </w:r>
            <w:smartTag w:uri="urn:schemas-microsoft-com:office:smarttags" w:element="chmetcnv">
              <w:smartTagPr>
                <w:attr w:name="UnitName" w:val="℃"/>
                <w:attr w:name="SourceValue" w:val="30"/>
                <w:attr w:name="HasSpace" w:val="False"/>
                <w:attr w:name="Negative" w:val="False"/>
                <w:attr w:name="NumberType" w:val="1"/>
                <w:attr w:name="TCSC" w:val="0"/>
              </w:smartTagPr>
              <w:r w:rsidRPr="00E128AF">
                <w:rPr>
                  <w:rFonts w:ascii="Times New Roman" w:hAnsi="Times New Roman" w:cs="Times New Roman"/>
                  <w:sz w:val="21"/>
                  <w:szCs w:val="21"/>
                  <w:lang w:eastAsia="zh-CN"/>
                </w:rPr>
                <w:t>30℃</w:t>
              </w:r>
            </w:smartTag>
            <w:r w:rsidRPr="00E128AF">
              <w:rPr>
                <w:rFonts w:ascii="Times New Roman" w:cs="Times New Roman"/>
                <w:sz w:val="21"/>
                <w:szCs w:val="21"/>
                <w:lang w:eastAsia="zh-CN"/>
              </w:rPr>
              <w:t>。远离火种、热源。防止阳光直射。应与氧气、压缩空气、氧化剂等分开存放。切忌混储混运。储存间内的照明、通风等设施应采用防爆型，开关设在仓外。配备相应品种和数量的消防器材。禁止使用易产生火花的机械设备和工具。验收时要注意品名，注意验瓶日期，先进仓的先发用。搬运时轻装轻卸，防止钢瓶及附件破损。运输按规定路线行驶，勿在居民区和人口稠密区停留。</w:t>
            </w:r>
          </w:p>
        </w:tc>
      </w:tr>
      <w:tr w:rsidR="0091591F" w:rsidRPr="00E128AF" w:rsidTr="0091591F">
        <w:trPr>
          <w:cantSplit/>
          <w:trHeight w:val="340"/>
          <w:jc w:val="center"/>
        </w:trPr>
        <w:tc>
          <w:tcPr>
            <w:tcW w:w="673" w:type="dxa"/>
            <w:vAlign w:val="center"/>
          </w:tcPr>
          <w:p w:rsidR="0091591F" w:rsidRPr="00E128AF" w:rsidRDefault="0091591F" w:rsidP="0091591F">
            <w:pPr>
              <w:jc w:val="center"/>
              <w:rPr>
                <w:rFonts w:ascii="Times New Roman" w:hAnsi="Times New Roman" w:cs="Times New Roman"/>
                <w:sz w:val="21"/>
                <w:szCs w:val="21"/>
              </w:rPr>
            </w:pPr>
            <w:r w:rsidRPr="00E128AF">
              <w:rPr>
                <w:rFonts w:ascii="Times New Roman" w:cs="Times New Roman"/>
                <w:sz w:val="21"/>
                <w:szCs w:val="21"/>
              </w:rPr>
              <w:t>泄漏处置</w:t>
            </w:r>
          </w:p>
        </w:tc>
        <w:tc>
          <w:tcPr>
            <w:tcW w:w="8189" w:type="dxa"/>
            <w:gridSpan w:val="11"/>
            <w:vAlign w:val="center"/>
          </w:tcPr>
          <w:p w:rsidR="0091591F" w:rsidRPr="00E128AF" w:rsidRDefault="0091591F" w:rsidP="0091591F">
            <w:pPr>
              <w:rPr>
                <w:rFonts w:ascii="Times New Roman" w:hAnsi="Times New Roman" w:cs="Times New Roman"/>
                <w:sz w:val="21"/>
                <w:szCs w:val="21"/>
                <w:lang w:eastAsia="zh-CN"/>
              </w:rPr>
            </w:pPr>
            <w:r w:rsidRPr="00E128AF">
              <w:rPr>
                <w:rFonts w:ascii="Times New Roman" w:cs="Times New Roman"/>
                <w:sz w:val="21"/>
                <w:szCs w:val="21"/>
                <w:lang w:eastAsia="zh-CN"/>
              </w:rPr>
              <w:t>迅速撤离泄漏污染区人员至上风处，并隔离直至气体散尽，切断火源。建议应急处理人员戴正压自给式呼吸器，穿一般消防防护服。切断气源，喷雾状水稀释、溶解，抽排</w:t>
            </w:r>
            <w:r w:rsidRPr="00E128AF">
              <w:rPr>
                <w:rFonts w:ascii="Times New Roman" w:hAnsi="Times New Roman" w:cs="Times New Roman"/>
                <w:sz w:val="21"/>
                <w:szCs w:val="21"/>
                <w:lang w:eastAsia="zh-CN"/>
              </w:rPr>
              <w:t>(</w:t>
            </w:r>
            <w:r w:rsidRPr="00E128AF">
              <w:rPr>
                <w:rFonts w:ascii="Times New Roman" w:cs="Times New Roman"/>
                <w:sz w:val="21"/>
                <w:szCs w:val="21"/>
                <w:lang w:eastAsia="zh-CN"/>
              </w:rPr>
              <w:t>室内</w:t>
            </w:r>
            <w:r w:rsidRPr="00E128AF">
              <w:rPr>
                <w:rFonts w:ascii="Times New Roman" w:hAnsi="Times New Roman" w:cs="Times New Roman"/>
                <w:sz w:val="21"/>
                <w:szCs w:val="21"/>
                <w:lang w:eastAsia="zh-CN"/>
              </w:rPr>
              <w:t>)</w:t>
            </w:r>
            <w:r w:rsidRPr="00E128AF">
              <w:rPr>
                <w:rFonts w:ascii="Times New Roman" w:cs="Times New Roman"/>
                <w:sz w:val="21"/>
                <w:szCs w:val="21"/>
                <w:lang w:eastAsia="zh-CN"/>
              </w:rPr>
              <w:t>或强力通风</w:t>
            </w:r>
            <w:r w:rsidRPr="00E128AF">
              <w:rPr>
                <w:rFonts w:ascii="Times New Roman" w:hAnsi="Times New Roman" w:cs="Times New Roman"/>
                <w:sz w:val="21"/>
                <w:szCs w:val="21"/>
                <w:lang w:eastAsia="zh-CN"/>
              </w:rPr>
              <w:t>(</w:t>
            </w:r>
            <w:r w:rsidRPr="00E128AF">
              <w:rPr>
                <w:rFonts w:ascii="Times New Roman" w:cs="Times New Roman"/>
                <w:sz w:val="21"/>
                <w:szCs w:val="21"/>
                <w:lang w:eastAsia="zh-CN"/>
              </w:rPr>
              <w:t>室外</w:t>
            </w:r>
            <w:r w:rsidRPr="00E128AF">
              <w:rPr>
                <w:rFonts w:ascii="Times New Roman" w:hAnsi="Times New Roman" w:cs="Times New Roman"/>
                <w:sz w:val="21"/>
                <w:szCs w:val="21"/>
                <w:lang w:eastAsia="zh-CN"/>
              </w:rPr>
              <w:t>)</w:t>
            </w:r>
            <w:r w:rsidRPr="00E128AF">
              <w:rPr>
                <w:rFonts w:ascii="Times New Roman" w:cs="Times New Roman"/>
                <w:sz w:val="21"/>
                <w:szCs w:val="21"/>
                <w:lang w:eastAsia="zh-CN"/>
              </w:rPr>
              <w:t>。如有可能，将漏出气用排风机送至空旷地方或装设适当喷头烧掉。也可以用管路导至炉中、凹地焚之。漏气容器不能再用，且要经过技术处理以清除可能剩下的气体。</w:t>
            </w:r>
          </w:p>
        </w:tc>
      </w:tr>
    </w:tbl>
    <w:p w:rsidR="006557D2" w:rsidRPr="00E128AF" w:rsidRDefault="006557D2" w:rsidP="006557D2">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3</w:t>
      </w:r>
      <w:r w:rsidRPr="00E128AF">
        <w:rPr>
          <w:rFonts w:ascii="Times New Roman" w:hAnsi="Times New Roman" w:cs="Times New Roman"/>
          <w:kern w:val="2"/>
          <w:sz w:val="28"/>
          <w:szCs w:val="28"/>
          <w:lang w:eastAsia="zh-CN"/>
        </w:rPr>
        <w:t>.</w:t>
      </w:r>
      <w:r w:rsidR="00630ED4" w:rsidRPr="00E128AF">
        <w:rPr>
          <w:rFonts w:ascii="Times New Roman" w:hAnsi="Times New Roman" w:cs="Times New Roman" w:hint="eastAsia"/>
          <w:kern w:val="2"/>
          <w:sz w:val="28"/>
          <w:szCs w:val="28"/>
          <w:lang w:eastAsia="zh-CN"/>
        </w:rPr>
        <w:t>2</w:t>
      </w:r>
      <w:r w:rsidRPr="00E128AF">
        <w:rPr>
          <w:rFonts w:ascii="Times New Roman" w:hAnsi="Times New Roman" w:cs="Times New Roman" w:hint="eastAsia"/>
          <w:kern w:val="2"/>
          <w:sz w:val="28"/>
          <w:szCs w:val="28"/>
          <w:lang w:eastAsia="zh-CN"/>
        </w:rPr>
        <w:t>生产系统危险性识别</w:t>
      </w:r>
    </w:p>
    <w:p w:rsidR="006557D2" w:rsidRPr="00E128AF" w:rsidRDefault="006557D2" w:rsidP="006557D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各生产车间和辅助生产设备中涉及的设备、管道、阀门等设施可能发生泄漏，如</w:t>
      </w:r>
      <w:r w:rsidR="00221347" w:rsidRPr="00E128AF">
        <w:rPr>
          <w:rFonts w:ascii="Times New Roman" w:cs="Times New Roman" w:hint="eastAsia"/>
          <w:sz w:val="24"/>
          <w:szCs w:val="24"/>
          <w:lang w:eastAsia="zh-CN"/>
        </w:rPr>
        <w:t>各种原辅材料和产品以及副产品（以油类物质计）</w:t>
      </w:r>
      <w:r w:rsidRPr="00E128AF">
        <w:rPr>
          <w:rFonts w:ascii="Times New Roman" w:cs="Times New Roman"/>
          <w:sz w:val="24"/>
          <w:szCs w:val="24"/>
          <w:lang w:eastAsia="zh-CN"/>
        </w:rPr>
        <w:t>、氢气、废水输送管道及贮存等设施发生泄漏；停电、设备故障、工作人员违章操作、误操作可能造成生产线不正常运转，发生溢流、倾泻等，从而引起局域毒性或腐蚀性的化学品泄漏，对周边水体及地下水造成影响；</w:t>
      </w:r>
      <w:r w:rsidRPr="00E128AF">
        <w:rPr>
          <w:rFonts w:ascii="Times New Roman" w:cs="Times New Roman" w:hint="eastAsia"/>
          <w:sz w:val="24"/>
          <w:szCs w:val="24"/>
          <w:lang w:eastAsia="zh-CN"/>
        </w:rPr>
        <w:t>装置</w:t>
      </w:r>
      <w:r w:rsidR="00234349" w:rsidRPr="00E128AF">
        <w:rPr>
          <w:rFonts w:ascii="Times New Roman" w:cs="Times New Roman" w:hint="eastAsia"/>
          <w:sz w:val="24"/>
          <w:szCs w:val="24"/>
          <w:lang w:eastAsia="zh-CN"/>
        </w:rPr>
        <w:t>和储罐区</w:t>
      </w:r>
      <w:r w:rsidRPr="00E128AF">
        <w:rPr>
          <w:rFonts w:ascii="Times New Roman" w:cs="Times New Roman" w:hint="eastAsia"/>
          <w:sz w:val="24"/>
          <w:szCs w:val="24"/>
          <w:lang w:eastAsia="zh-CN"/>
        </w:rPr>
        <w:t>发生火灾、爆炸等事故，油品泄漏</w:t>
      </w:r>
      <w:r w:rsidRPr="00E128AF">
        <w:rPr>
          <w:rFonts w:ascii="Times New Roman" w:cs="Times New Roman"/>
          <w:sz w:val="24"/>
          <w:szCs w:val="24"/>
          <w:lang w:eastAsia="zh-CN"/>
        </w:rPr>
        <w:t>对周边水体及地下水造成影响，火灾爆炸产生的二次污染物对大气造成影响。</w:t>
      </w:r>
    </w:p>
    <w:p w:rsidR="006557D2" w:rsidRPr="00E128AF" w:rsidRDefault="006557D2" w:rsidP="006557D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本项目生产废水、废气的收集及处理设施出现故障或者操作失误，导致收集、处理失效、引起废水、废气的事故性排放，进而污染周边水体和大气。</w:t>
      </w:r>
    </w:p>
    <w:p w:rsidR="00234349" w:rsidRPr="00E128AF" w:rsidRDefault="00234349" w:rsidP="00234349">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3</w:t>
      </w:r>
      <w:r w:rsidRPr="00E128AF">
        <w:rPr>
          <w:rFonts w:ascii="Times New Roman" w:hAnsi="Times New Roman" w:cs="Times New Roman"/>
          <w:kern w:val="2"/>
          <w:sz w:val="28"/>
          <w:szCs w:val="28"/>
          <w:lang w:eastAsia="zh-CN"/>
        </w:rPr>
        <w:t>.</w:t>
      </w:r>
      <w:r w:rsidR="00630ED4" w:rsidRPr="00E128AF">
        <w:rPr>
          <w:rFonts w:ascii="Times New Roman" w:hAnsi="Times New Roman" w:cs="Times New Roman" w:hint="eastAsia"/>
          <w:kern w:val="2"/>
          <w:sz w:val="28"/>
          <w:szCs w:val="28"/>
          <w:lang w:eastAsia="zh-CN"/>
        </w:rPr>
        <w:t>3</w:t>
      </w:r>
      <w:r w:rsidRPr="00E128AF">
        <w:rPr>
          <w:rFonts w:ascii="Times New Roman" w:hAnsi="Times New Roman" w:cs="Times New Roman" w:hint="eastAsia"/>
          <w:kern w:val="2"/>
          <w:sz w:val="28"/>
          <w:szCs w:val="28"/>
          <w:lang w:eastAsia="zh-CN"/>
        </w:rPr>
        <w:t>生产工艺过程风险识别</w:t>
      </w:r>
    </w:p>
    <w:p w:rsidR="00234349" w:rsidRPr="00E128AF" w:rsidRDefault="00234349" w:rsidP="00234349">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本项目生产工艺过程中主要风险源项概括如下：</w:t>
      </w:r>
    </w:p>
    <w:p w:rsidR="00234349" w:rsidRPr="00E128AF" w:rsidRDefault="00234349" w:rsidP="00234349">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sz w:val="24"/>
          <w:szCs w:val="24"/>
          <w:lang w:eastAsia="zh-CN"/>
        </w:rPr>
        <w:t>1</w:t>
      </w:r>
      <w:r w:rsidRPr="00E128AF">
        <w:rPr>
          <w:rFonts w:ascii="Times New Roman" w:cs="Times New Roman"/>
          <w:sz w:val="24"/>
          <w:szCs w:val="24"/>
          <w:lang w:eastAsia="zh-CN"/>
        </w:rPr>
        <w:t>）本项目各产品生产工艺中涉及加氢工艺</w:t>
      </w:r>
      <w:r w:rsidRPr="00E128AF">
        <w:rPr>
          <w:rFonts w:ascii="Times New Roman" w:cs="Times New Roman" w:hint="eastAsia"/>
          <w:sz w:val="24"/>
          <w:szCs w:val="24"/>
          <w:lang w:eastAsia="zh-CN"/>
        </w:rPr>
        <w:t>，其属于</w:t>
      </w:r>
      <w:r w:rsidRPr="00E128AF">
        <w:rPr>
          <w:rFonts w:ascii="Times New Roman" w:cs="Times New Roman"/>
          <w:sz w:val="24"/>
          <w:szCs w:val="24"/>
          <w:lang w:eastAsia="zh-CN"/>
        </w:rPr>
        <w:t>危险工艺。</w:t>
      </w:r>
    </w:p>
    <w:p w:rsidR="00234349" w:rsidRPr="00E128AF" w:rsidRDefault="00234349" w:rsidP="00234349">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sz w:val="24"/>
          <w:szCs w:val="24"/>
          <w:lang w:eastAsia="zh-CN"/>
        </w:rPr>
        <w:t>2</w:t>
      </w:r>
      <w:r w:rsidRPr="00E128AF">
        <w:rPr>
          <w:rFonts w:ascii="Times New Roman" w:cs="Times New Roman"/>
          <w:sz w:val="24"/>
          <w:szCs w:val="24"/>
          <w:lang w:eastAsia="zh-CN"/>
        </w:rPr>
        <w:t>）本项目使用的部分易燃的原材料和产品，如</w:t>
      </w:r>
      <w:r w:rsidRPr="00E128AF">
        <w:rPr>
          <w:rFonts w:ascii="Times New Roman" w:cs="Times New Roman" w:hint="eastAsia"/>
          <w:sz w:val="24"/>
          <w:szCs w:val="24"/>
          <w:lang w:eastAsia="zh-CN"/>
        </w:rPr>
        <w:t>各种油类物质</w:t>
      </w:r>
      <w:r w:rsidRPr="00E128AF">
        <w:rPr>
          <w:rFonts w:ascii="Times New Roman" w:cs="Times New Roman"/>
          <w:sz w:val="24"/>
          <w:szCs w:val="24"/>
          <w:lang w:eastAsia="zh-CN"/>
        </w:rPr>
        <w:t>等，具有可燃性，在生产过程中液体、气体物料泄漏，遇明火、高热，电火花等，有可能引起火灾把爆炸，导致二次污染物产生。</w:t>
      </w:r>
    </w:p>
    <w:p w:rsidR="00234349" w:rsidRPr="00E128AF" w:rsidRDefault="00234349" w:rsidP="00234349">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sz w:val="24"/>
          <w:szCs w:val="24"/>
          <w:lang w:eastAsia="zh-CN"/>
        </w:rPr>
        <w:t>3</w:t>
      </w:r>
      <w:r w:rsidRPr="00E128AF">
        <w:rPr>
          <w:rFonts w:ascii="Times New Roman" w:cs="Times New Roman"/>
          <w:sz w:val="24"/>
          <w:szCs w:val="24"/>
          <w:lang w:eastAsia="zh-CN"/>
        </w:rPr>
        <w:t>）设备、管道未采取静电接地措施，或静电接地装置失效，在物料的传输、搅拌过程中，产生的静电因积聚放电，引发火灾爆炸事故，引起二次污染物产生。</w:t>
      </w:r>
    </w:p>
    <w:p w:rsidR="00234349" w:rsidRPr="00E128AF" w:rsidRDefault="00234349" w:rsidP="00234349">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sz w:val="24"/>
          <w:szCs w:val="24"/>
          <w:lang w:eastAsia="zh-CN"/>
        </w:rPr>
        <w:t>4</w:t>
      </w:r>
      <w:r w:rsidRPr="00E128AF">
        <w:rPr>
          <w:rFonts w:ascii="Times New Roman" w:cs="Times New Roman"/>
          <w:sz w:val="24"/>
          <w:szCs w:val="24"/>
          <w:lang w:eastAsia="zh-CN"/>
        </w:rPr>
        <w:t>）反应釜、输送管线、泵等设备、设施发生泄漏，易燃、有毒物质泄漏，</w:t>
      </w:r>
      <w:r w:rsidRPr="00E128AF">
        <w:rPr>
          <w:rFonts w:ascii="Times New Roman" w:cs="Times New Roman"/>
          <w:sz w:val="24"/>
          <w:szCs w:val="24"/>
          <w:lang w:eastAsia="zh-CN"/>
        </w:rPr>
        <w:lastRenderedPageBreak/>
        <w:t>遇着火源发生火灾爆炸事故。</w:t>
      </w:r>
    </w:p>
    <w:p w:rsidR="00234349" w:rsidRPr="00E128AF" w:rsidRDefault="00234349" w:rsidP="00234349">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sz w:val="24"/>
          <w:szCs w:val="24"/>
          <w:lang w:eastAsia="zh-CN"/>
        </w:rPr>
        <w:t>5</w:t>
      </w:r>
      <w:r w:rsidRPr="00E128AF">
        <w:rPr>
          <w:rFonts w:ascii="Times New Roman" w:cs="Times New Roman"/>
          <w:sz w:val="24"/>
          <w:szCs w:val="24"/>
          <w:lang w:eastAsia="zh-CN"/>
        </w:rPr>
        <w:t>）电气设施防爆性能差，运行时产生电气火花；在生产现场违章动火、使用明火、吸烟；违章使用易产生火花的工具设备，均可能引发火灾爆炸事故。</w:t>
      </w:r>
    </w:p>
    <w:p w:rsidR="00234349" w:rsidRPr="00E128AF" w:rsidRDefault="00234349" w:rsidP="00234349">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sz w:val="24"/>
          <w:szCs w:val="24"/>
          <w:lang w:eastAsia="zh-CN"/>
        </w:rPr>
        <w:t>6</w:t>
      </w:r>
      <w:r w:rsidRPr="00E128AF">
        <w:rPr>
          <w:rFonts w:ascii="Times New Roman" w:cs="Times New Roman"/>
          <w:sz w:val="24"/>
          <w:szCs w:val="24"/>
          <w:lang w:eastAsia="zh-CN"/>
        </w:rPr>
        <w:t>）设备、设施选材不当；生产区设计、制作、安装不符合国家相关法律、法规、标准、规范的要求；设计、施工单位无相应资质，以至设备、管道及相配套的法兰、垫片、连接紧固件等选材不当；导致物料泄漏，可引起火灾爆炸的危险。</w:t>
      </w:r>
    </w:p>
    <w:p w:rsidR="00234349" w:rsidRPr="00E128AF" w:rsidRDefault="00234349" w:rsidP="00234349">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3</w:t>
      </w:r>
      <w:r w:rsidRPr="00E128AF">
        <w:rPr>
          <w:rFonts w:ascii="Times New Roman" w:hAnsi="Times New Roman" w:cs="Times New Roman"/>
          <w:kern w:val="2"/>
          <w:sz w:val="28"/>
          <w:szCs w:val="28"/>
          <w:lang w:eastAsia="zh-CN"/>
        </w:rPr>
        <w:t>.</w:t>
      </w:r>
      <w:r w:rsidR="00630ED4" w:rsidRPr="00E128AF">
        <w:rPr>
          <w:rFonts w:ascii="Times New Roman" w:hAnsi="Times New Roman" w:cs="Times New Roman" w:hint="eastAsia"/>
          <w:kern w:val="2"/>
          <w:sz w:val="28"/>
          <w:szCs w:val="28"/>
          <w:lang w:eastAsia="zh-CN"/>
        </w:rPr>
        <w:t>4</w:t>
      </w:r>
      <w:r w:rsidRPr="00E128AF">
        <w:rPr>
          <w:rFonts w:ascii="Times New Roman" w:hAnsi="Times New Roman" w:cs="Times New Roman" w:hint="eastAsia"/>
          <w:kern w:val="2"/>
          <w:sz w:val="28"/>
          <w:szCs w:val="28"/>
          <w:lang w:eastAsia="zh-CN"/>
        </w:rPr>
        <w:t>事故的伴生</w:t>
      </w:r>
      <w:r w:rsidRPr="00E128AF">
        <w:rPr>
          <w:rFonts w:ascii="Times New Roman" w:hAnsi="Times New Roman" w:cs="Times New Roman" w:hint="eastAsia"/>
          <w:kern w:val="2"/>
          <w:sz w:val="28"/>
          <w:szCs w:val="28"/>
          <w:lang w:eastAsia="zh-CN"/>
        </w:rPr>
        <w:t>/</w:t>
      </w:r>
      <w:r w:rsidRPr="00E128AF">
        <w:rPr>
          <w:rFonts w:ascii="Times New Roman" w:hAnsi="Times New Roman" w:cs="Times New Roman" w:hint="eastAsia"/>
          <w:kern w:val="2"/>
          <w:sz w:val="28"/>
          <w:szCs w:val="28"/>
          <w:lang w:eastAsia="zh-CN"/>
        </w:rPr>
        <w:t>次生危害因素分析</w:t>
      </w:r>
    </w:p>
    <w:p w:rsidR="009674B1" w:rsidRPr="00E128AF" w:rsidRDefault="009674B1" w:rsidP="009674B1">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w:t>
      </w:r>
      <w:r w:rsidRPr="00E128AF">
        <w:rPr>
          <w:rFonts w:ascii="Times New Roman" w:cs="Times New Roman"/>
          <w:sz w:val="24"/>
          <w:szCs w:val="24"/>
          <w:lang w:eastAsia="zh-CN"/>
        </w:rPr>
        <w:t>火灾事故的伴生消防废水</w:t>
      </w:r>
    </w:p>
    <w:p w:rsidR="009674B1" w:rsidRPr="00E128AF" w:rsidRDefault="009674B1" w:rsidP="009674B1">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根据装置工艺流程、储运过程及主要物质危害性可知，本项目生产过程和储运过程存在火灾爆炸的可能性。一旦发生泄漏导致出现火情，在灭火同时，要冷却储罐或生产装置，由此产生的消防废水会携带一定量的有害物质，若不能及时得到有效收集和处置，将随排水系统进入外界水体。因此，要将事故发生后产生的消防废水作为事故处理过程中的伴生</w:t>
      </w:r>
      <w:r w:rsidRPr="00E128AF">
        <w:rPr>
          <w:rFonts w:ascii="Times New Roman" w:cs="Times New Roman"/>
          <w:sz w:val="24"/>
          <w:szCs w:val="24"/>
          <w:lang w:eastAsia="zh-CN"/>
        </w:rPr>
        <w:t>/</w:t>
      </w:r>
      <w:r w:rsidRPr="00E128AF">
        <w:rPr>
          <w:rFonts w:ascii="Times New Roman" w:cs="Times New Roman"/>
          <w:sz w:val="24"/>
          <w:szCs w:val="24"/>
          <w:lang w:eastAsia="zh-CN"/>
        </w:rPr>
        <w:t>次生污染予以考虑，并对其提出防范措施。</w:t>
      </w:r>
    </w:p>
    <w:p w:rsidR="009674B1" w:rsidRPr="00E128AF" w:rsidRDefault="00B03597" w:rsidP="009674B1">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w:t>
      </w:r>
      <w:r w:rsidR="009674B1" w:rsidRPr="00E128AF">
        <w:rPr>
          <w:rFonts w:ascii="Times New Roman" w:cs="Times New Roman"/>
          <w:sz w:val="24"/>
          <w:szCs w:val="24"/>
          <w:lang w:eastAsia="zh-CN"/>
        </w:rPr>
        <w:t>火灾事故发生后产生的烟气</w:t>
      </w:r>
    </w:p>
    <w:p w:rsidR="009674B1" w:rsidRPr="00E128AF" w:rsidRDefault="009674B1" w:rsidP="009674B1">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发生火灾事故时多为不完全燃烧，火灾发生后进入环境的主要污染物有</w:t>
      </w:r>
      <w:r w:rsidRPr="00E128AF">
        <w:rPr>
          <w:rFonts w:ascii="Times New Roman" w:cs="Times New Roman"/>
          <w:sz w:val="24"/>
          <w:szCs w:val="24"/>
          <w:lang w:eastAsia="zh-CN"/>
        </w:rPr>
        <w:t>CO</w:t>
      </w:r>
      <w:r w:rsidRPr="00E128AF">
        <w:rPr>
          <w:rFonts w:ascii="Times New Roman" w:cs="Times New Roman"/>
          <w:sz w:val="24"/>
          <w:szCs w:val="24"/>
          <w:lang w:eastAsia="zh-CN"/>
        </w:rPr>
        <w:t>、</w:t>
      </w:r>
      <w:r w:rsidRPr="00E128AF">
        <w:rPr>
          <w:rFonts w:ascii="Times New Roman" w:cs="Times New Roman"/>
          <w:sz w:val="24"/>
          <w:szCs w:val="24"/>
          <w:lang w:eastAsia="zh-CN"/>
        </w:rPr>
        <w:t>NO</w:t>
      </w:r>
      <w:r w:rsidR="00B03597" w:rsidRPr="00E128AF">
        <w:rPr>
          <w:rFonts w:ascii="Times New Roman" w:cs="Times New Roman" w:hint="eastAsia"/>
          <w:sz w:val="24"/>
          <w:szCs w:val="24"/>
          <w:lang w:eastAsia="zh-CN"/>
        </w:rPr>
        <w:t>x</w:t>
      </w:r>
      <w:r w:rsidRPr="00E128AF">
        <w:rPr>
          <w:rFonts w:ascii="Times New Roman" w:cs="Times New Roman"/>
          <w:sz w:val="24"/>
          <w:szCs w:val="24"/>
          <w:lang w:eastAsia="zh-CN"/>
        </w:rPr>
        <w:t>、</w:t>
      </w:r>
      <w:r w:rsidRPr="00E128AF">
        <w:rPr>
          <w:rFonts w:ascii="Times New Roman" w:cs="Times New Roman" w:hint="eastAsia"/>
          <w:sz w:val="24"/>
          <w:szCs w:val="24"/>
          <w:lang w:eastAsia="zh-CN"/>
        </w:rPr>
        <w:t>SO</w:t>
      </w:r>
      <w:r w:rsidRPr="00E128AF">
        <w:rPr>
          <w:rFonts w:ascii="Times New Roman" w:cs="Times New Roman" w:hint="eastAsia"/>
          <w:sz w:val="24"/>
          <w:szCs w:val="24"/>
          <w:vertAlign w:val="subscript"/>
          <w:lang w:eastAsia="zh-CN"/>
        </w:rPr>
        <w:t>2</w:t>
      </w:r>
      <w:r w:rsidRPr="00E128AF">
        <w:rPr>
          <w:rFonts w:ascii="Times New Roman" w:cs="Times New Roman"/>
          <w:sz w:val="24"/>
          <w:szCs w:val="24"/>
          <w:lang w:eastAsia="zh-CN"/>
        </w:rPr>
        <w:t>、</w:t>
      </w:r>
      <w:r w:rsidRPr="00E128AF">
        <w:rPr>
          <w:rFonts w:ascii="Times New Roman" w:cs="Times New Roman" w:hint="eastAsia"/>
          <w:sz w:val="24"/>
          <w:szCs w:val="24"/>
          <w:lang w:eastAsia="zh-CN"/>
        </w:rPr>
        <w:t>烟尘</w:t>
      </w:r>
      <w:r w:rsidRPr="00E128AF">
        <w:rPr>
          <w:rFonts w:ascii="Times New Roman" w:cs="Times New Roman"/>
          <w:sz w:val="24"/>
          <w:szCs w:val="24"/>
          <w:lang w:eastAsia="zh-CN"/>
        </w:rPr>
        <w:t>及燃烧物本身等，对环境空气及周边人群健康产生危害。当易燃易爆物质发生火灾时，其燃烧火焰的温度高，火势蔓延迅速，直接对火源周边的人员、设备、构筑物产生极大的危害，火灾风险对周围环境的主要的环境危害为浓烟。</w:t>
      </w:r>
    </w:p>
    <w:p w:rsidR="009674B1" w:rsidRPr="00E128AF" w:rsidRDefault="009674B1" w:rsidP="009674B1">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火灾在散发出大量的浓烟，主要成分为物质燃烧放出的高温蒸汽和有毒气体、被分解和凝聚的未然物质和被火焰加热而带入上升气流中的大量空气等混合物。本项目</w:t>
      </w:r>
      <w:r w:rsidR="00B03597" w:rsidRPr="00E128AF">
        <w:rPr>
          <w:rFonts w:ascii="Times New Roman" w:cs="Times New Roman" w:hint="eastAsia"/>
          <w:sz w:val="24"/>
          <w:szCs w:val="24"/>
          <w:lang w:eastAsia="zh-CN"/>
        </w:rPr>
        <w:t>油类物质</w:t>
      </w:r>
      <w:r w:rsidRPr="00E128AF">
        <w:rPr>
          <w:rFonts w:ascii="Times New Roman" w:cs="Times New Roman"/>
          <w:sz w:val="24"/>
          <w:szCs w:val="24"/>
          <w:lang w:eastAsia="zh-CN"/>
        </w:rPr>
        <w:t>燃烧时可产生一氧化碳、</w:t>
      </w:r>
      <w:r w:rsidRPr="00E128AF">
        <w:rPr>
          <w:rFonts w:ascii="Times New Roman" w:cs="Times New Roman" w:hint="eastAsia"/>
          <w:sz w:val="24"/>
          <w:szCs w:val="24"/>
          <w:lang w:eastAsia="zh-CN"/>
        </w:rPr>
        <w:t>SO</w:t>
      </w:r>
      <w:r w:rsidRPr="00E128AF">
        <w:rPr>
          <w:rFonts w:ascii="Times New Roman" w:cs="Times New Roman" w:hint="eastAsia"/>
          <w:sz w:val="24"/>
          <w:szCs w:val="24"/>
          <w:vertAlign w:val="subscript"/>
          <w:lang w:eastAsia="zh-CN"/>
        </w:rPr>
        <w:t>2</w:t>
      </w:r>
      <w:r w:rsidRPr="00E128AF">
        <w:rPr>
          <w:rFonts w:ascii="Times New Roman" w:cs="Times New Roman"/>
          <w:sz w:val="24"/>
          <w:szCs w:val="24"/>
          <w:lang w:eastAsia="zh-CN"/>
        </w:rPr>
        <w:t>等有毒物质，对周边人群健康和大气环境质量造成污染和破坏。</w:t>
      </w:r>
    </w:p>
    <w:p w:rsidR="009674B1" w:rsidRPr="00E128AF" w:rsidRDefault="00B03597" w:rsidP="009674B1">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3</w:t>
      </w:r>
      <w:r w:rsidRPr="00E128AF">
        <w:rPr>
          <w:rFonts w:ascii="Times New Roman" w:cs="Times New Roman" w:hint="eastAsia"/>
          <w:sz w:val="24"/>
          <w:szCs w:val="24"/>
          <w:lang w:eastAsia="zh-CN"/>
        </w:rPr>
        <w:t>）</w:t>
      </w:r>
      <w:r w:rsidR="009674B1" w:rsidRPr="00E128AF">
        <w:rPr>
          <w:rFonts w:ascii="Times New Roman" w:cs="Times New Roman"/>
          <w:sz w:val="24"/>
          <w:szCs w:val="24"/>
          <w:lang w:eastAsia="zh-CN"/>
        </w:rPr>
        <w:t>泄漏事故的伴生</w:t>
      </w:r>
      <w:r w:rsidR="009674B1" w:rsidRPr="00E128AF">
        <w:rPr>
          <w:rFonts w:ascii="Times New Roman" w:cs="Times New Roman"/>
          <w:sz w:val="24"/>
          <w:szCs w:val="24"/>
          <w:lang w:eastAsia="zh-CN"/>
        </w:rPr>
        <w:t>/</w:t>
      </w:r>
      <w:r w:rsidR="009674B1" w:rsidRPr="00E128AF">
        <w:rPr>
          <w:rFonts w:ascii="Times New Roman" w:cs="Times New Roman"/>
          <w:sz w:val="24"/>
          <w:szCs w:val="24"/>
          <w:lang w:eastAsia="zh-CN"/>
        </w:rPr>
        <w:t>次生危害性分析</w:t>
      </w:r>
    </w:p>
    <w:p w:rsidR="00234349" w:rsidRPr="00E128AF" w:rsidRDefault="009674B1" w:rsidP="009674B1">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当产生装置和储罐、管道、阀门发生物料泄漏，液体泄漏物首先被收集在储罐和工艺生产区的围堰中，进入水体、土壤和装置外环境的可能性很小，易进入污水处理系统，造成后续污水处理装置的冲击，造成污水处理系统的失效，导致全厂废水不能有效处理而超标外排。</w:t>
      </w:r>
    </w:p>
    <w:p w:rsidR="004A7A4F" w:rsidRPr="00E128AF" w:rsidRDefault="004A7A4F" w:rsidP="004A7A4F">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3</w:t>
      </w:r>
      <w:r w:rsidRPr="00E128AF">
        <w:rPr>
          <w:rFonts w:ascii="Times New Roman" w:hAnsi="Times New Roman" w:cs="Times New Roman"/>
          <w:kern w:val="2"/>
          <w:sz w:val="28"/>
          <w:szCs w:val="28"/>
          <w:lang w:eastAsia="zh-CN"/>
        </w:rPr>
        <w:t>.</w:t>
      </w:r>
      <w:r w:rsidR="00630ED4" w:rsidRPr="00E128AF">
        <w:rPr>
          <w:rFonts w:ascii="Times New Roman" w:hAnsi="Times New Roman" w:cs="Times New Roman" w:hint="eastAsia"/>
          <w:kern w:val="2"/>
          <w:sz w:val="28"/>
          <w:szCs w:val="28"/>
          <w:lang w:eastAsia="zh-CN"/>
        </w:rPr>
        <w:t>5</w:t>
      </w:r>
      <w:r w:rsidRPr="00E128AF">
        <w:rPr>
          <w:rFonts w:ascii="Times New Roman" w:hAnsi="Times New Roman" w:cs="Times New Roman" w:hint="eastAsia"/>
          <w:kern w:val="2"/>
          <w:sz w:val="28"/>
          <w:szCs w:val="28"/>
          <w:lang w:eastAsia="zh-CN"/>
        </w:rPr>
        <w:t>环保设施风险识别</w:t>
      </w:r>
    </w:p>
    <w:p w:rsidR="004A7A4F" w:rsidRPr="00E128AF" w:rsidRDefault="004A7A4F" w:rsidP="004A7A4F">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）废气处理设施</w:t>
      </w:r>
    </w:p>
    <w:p w:rsidR="004A7A4F" w:rsidRPr="00E128AF" w:rsidRDefault="004A7A4F" w:rsidP="004A7A4F">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lastRenderedPageBreak/>
        <w:t>本项目厂区处理废气主要为无组织收集废气，主要污染物为非甲烷总烃，经“吸附</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脱附</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催化燃烧”后由</w:t>
      </w:r>
      <w:r w:rsidRPr="00E128AF">
        <w:rPr>
          <w:rFonts w:ascii="Times New Roman" w:cs="Times New Roman" w:hint="eastAsia"/>
          <w:sz w:val="24"/>
          <w:szCs w:val="24"/>
          <w:lang w:eastAsia="zh-CN"/>
        </w:rPr>
        <w:t>15</w:t>
      </w:r>
      <w:r w:rsidRPr="00E128AF">
        <w:rPr>
          <w:rFonts w:ascii="Times New Roman" w:cs="Times New Roman" w:hint="eastAsia"/>
          <w:sz w:val="24"/>
          <w:szCs w:val="24"/>
          <w:lang w:eastAsia="zh-CN"/>
        </w:rPr>
        <w:t>米排气筒排放。若发生设施断电、风机故障、处理效率下降等均可能导致大气污染物事故排放，对环境空气会造成影响，使一定范围内大气质量浓度超标，影响周边人员的身体健康，污染物也会随着自然降雨污染地表径流，并影响土壤。因此，项目废气处理设施为潜在环境风险源。</w:t>
      </w:r>
    </w:p>
    <w:p w:rsidR="004A7A4F" w:rsidRPr="00E128AF" w:rsidRDefault="004A7A4F" w:rsidP="004A7A4F">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）废水处理设施</w:t>
      </w:r>
    </w:p>
    <w:p w:rsidR="004A7A4F" w:rsidRPr="00E128AF" w:rsidRDefault="004A7A4F" w:rsidP="004A7A4F">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本项目含硫废水委托中石化长岭分公司炼油二部汽提装置进行回收；其余生产废水经厂区预处理后通过管道排入中石化长岭分公司炼油二部汽提装置处理。如果区域计划停电或临时停电导致污水处理站设备停止运行，尤其长时间停产事故，泵机无法运行，污水在调节池、沉砂池内满溢后发生泄漏；污水处理站设备发生故障或设备大修而无备用设备、或备用设备无法启用时，将导致进站废水得不到处理从而引起废水超标排放；处理水池管道渗漏、堵塞、药剂失效也会引起污水超标排放，从而对长岭分公司污水处理厂造成影响。因此，公司污水处理站为潜在环境风险源。</w:t>
      </w:r>
    </w:p>
    <w:p w:rsidR="004A7A4F" w:rsidRPr="00E128AF" w:rsidRDefault="004A7A4F" w:rsidP="004A7A4F">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3</w:t>
      </w:r>
      <w:r w:rsidRPr="00E128AF">
        <w:rPr>
          <w:rFonts w:ascii="Times New Roman" w:cs="Times New Roman" w:hint="eastAsia"/>
          <w:sz w:val="24"/>
          <w:szCs w:val="24"/>
          <w:lang w:eastAsia="zh-CN"/>
        </w:rPr>
        <w:t>）危险废物暂存间</w:t>
      </w:r>
    </w:p>
    <w:p w:rsidR="004A7A4F" w:rsidRPr="00E128AF" w:rsidRDefault="004A7A4F" w:rsidP="004A7A4F">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本项目危险废物暂存间会存放</w:t>
      </w:r>
      <w:r w:rsidRPr="00E128AF">
        <w:rPr>
          <w:rFonts w:hint="eastAsia"/>
          <w:sz w:val="24"/>
          <w:lang w:eastAsia="zh-CN"/>
        </w:rPr>
        <w:t>废催化剂、油泥、废滤芯、废润滑油、废活性炭、废导热油、废熔盐</w:t>
      </w:r>
      <w:r w:rsidRPr="00E128AF">
        <w:rPr>
          <w:rFonts w:ascii="Times New Roman" w:cs="Times New Roman" w:hint="eastAsia"/>
          <w:sz w:val="24"/>
          <w:szCs w:val="24"/>
          <w:lang w:eastAsia="zh-CN"/>
        </w:rPr>
        <w:t>等危险废物，其中液态危险废物一般为桶装暂存，存在泄漏的风险，若恰逢固废暂存间地面防渗层破损，将会下渗污染土壤和地下水环境。因此，危险废物暂存间为潜在环境风险源。</w:t>
      </w:r>
    </w:p>
    <w:p w:rsidR="004A7A4F" w:rsidRPr="00E128AF" w:rsidRDefault="004A7A4F" w:rsidP="004A7A4F">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3</w:t>
      </w:r>
      <w:r w:rsidRPr="00E128AF">
        <w:rPr>
          <w:rFonts w:ascii="Times New Roman" w:hAnsi="Times New Roman" w:cs="Times New Roman"/>
          <w:kern w:val="2"/>
          <w:sz w:val="28"/>
          <w:szCs w:val="28"/>
          <w:lang w:eastAsia="zh-CN"/>
        </w:rPr>
        <w:t>.</w:t>
      </w:r>
      <w:r w:rsidR="00630ED4" w:rsidRPr="00E128AF">
        <w:rPr>
          <w:rFonts w:ascii="Times New Roman" w:hAnsi="Times New Roman" w:cs="Times New Roman" w:hint="eastAsia"/>
          <w:kern w:val="2"/>
          <w:sz w:val="28"/>
          <w:szCs w:val="28"/>
          <w:lang w:eastAsia="zh-CN"/>
        </w:rPr>
        <w:t>6</w:t>
      </w:r>
      <w:r w:rsidRPr="00E128AF">
        <w:rPr>
          <w:rFonts w:ascii="Times New Roman" w:hAnsi="Times New Roman" w:cs="Times New Roman" w:hint="eastAsia"/>
          <w:kern w:val="2"/>
          <w:sz w:val="28"/>
          <w:szCs w:val="28"/>
          <w:lang w:eastAsia="zh-CN"/>
        </w:rPr>
        <w:t>危险化学品储运系统环境风险识别</w:t>
      </w:r>
    </w:p>
    <w:p w:rsidR="004A7A4F" w:rsidRPr="00E128AF" w:rsidRDefault="004A7A4F" w:rsidP="004A7A4F">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）储罐区环境风险识别</w:t>
      </w:r>
    </w:p>
    <w:p w:rsidR="004A7A4F" w:rsidRPr="00E128AF" w:rsidRDefault="004A7A4F" w:rsidP="004A7A4F">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本项目设有储罐区，储存的主要危险化学品为油类物质，其发生泄漏后被引燃发生火灾，将释放二次污染物进入大气环境；部分泄漏液体随消防液进入水体；部分废液进入土壤，对周边环境造成不利影响。因此，储罐区为潜在环境风险源。</w:t>
      </w:r>
    </w:p>
    <w:p w:rsidR="004A7A4F" w:rsidRPr="00E128AF" w:rsidRDefault="004A7A4F" w:rsidP="004A7A4F">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）生产装置区环境风险识别</w:t>
      </w:r>
    </w:p>
    <w:p w:rsidR="004A7A4F" w:rsidRPr="00E128AF" w:rsidRDefault="004A7A4F" w:rsidP="004A7A4F">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本项目生产装置区涉及油类物质，其发生泄漏后被引燃发生火灾，将释放二次污染物进入大气环境；部分泄漏液体随消防液进入水体；部分废液进入土壤，对周边环境造成不利影响。因此，装置区区为潜在环境风险源。（</w:t>
      </w:r>
      <w:r w:rsidRPr="00E128AF">
        <w:rPr>
          <w:rFonts w:ascii="Times New Roman" w:cs="Times New Roman" w:hint="eastAsia"/>
          <w:sz w:val="24"/>
          <w:szCs w:val="24"/>
          <w:lang w:eastAsia="zh-CN"/>
        </w:rPr>
        <w:t>3</w:t>
      </w:r>
      <w:r w:rsidRPr="00E128AF">
        <w:rPr>
          <w:rFonts w:ascii="Times New Roman" w:cs="Times New Roman" w:hint="eastAsia"/>
          <w:sz w:val="24"/>
          <w:szCs w:val="24"/>
          <w:lang w:eastAsia="zh-CN"/>
        </w:rPr>
        <w:t>）物料管道运输环境风险识别</w:t>
      </w:r>
    </w:p>
    <w:p w:rsidR="00F754F8" w:rsidRPr="00E128AF" w:rsidRDefault="00F754F8" w:rsidP="004A7A4F">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3</w:t>
      </w:r>
      <w:r w:rsidRPr="00E128AF">
        <w:rPr>
          <w:rFonts w:ascii="Times New Roman" w:cs="Times New Roman" w:hint="eastAsia"/>
          <w:sz w:val="24"/>
          <w:szCs w:val="24"/>
          <w:lang w:eastAsia="zh-CN"/>
        </w:rPr>
        <w:t>）厂内物料管道输送环境风险识别</w:t>
      </w:r>
    </w:p>
    <w:p w:rsidR="004A7A4F" w:rsidRPr="00E128AF" w:rsidRDefault="004A7A4F" w:rsidP="004A7A4F">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本项目</w:t>
      </w:r>
      <w:r w:rsidR="00F754F8" w:rsidRPr="00E128AF">
        <w:rPr>
          <w:rFonts w:ascii="Times New Roman" w:cs="Times New Roman" w:hint="eastAsia"/>
          <w:sz w:val="24"/>
          <w:szCs w:val="24"/>
          <w:lang w:eastAsia="zh-CN"/>
        </w:rPr>
        <w:t>各类液体物料均</w:t>
      </w:r>
      <w:r w:rsidRPr="00E128AF">
        <w:rPr>
          <w:rFonts w:ascii="Times New Roman" w:cs="Times New Roman" w:hint="eastAsia"/>
          <w:sz w:val="24"/>
          <w:szCs w:val="24"/>
          <w:lang w:eastAsia="zh-CN"/>
        </w:rPr>
        <w:t>需经过管道运输，厂区内设有各物料运送的管道。若管</w:t>
      </w:r>
      <w:r w:rsidRPr="00E128AF">
        <w:rPr>
          <w:rFonts w:ascii="Times New Roman" w:cs="Times New Roman" w:hint="eastAsia"/>
          <w:sz w:val="24"/>
          <w:szCs w:val="24"/>
          <w:lang w:eastAsia="zh-CN"/>
        </w:rPr>
        <w:lastRenderedPageBreak/>
        <w:t>道发生</w:t>
      </w:r>
      <w:r w:rsidR="007558CF" w:rsidRPr="00E128AF">
        <w:rPr>
          <w:rFonts w:ascii="Times New Roman" w:cs="Times New Roman" w:hint="eastAsia"/>
          <w:sz w:val="24"/>
          <w:szCs w:val="24"/>
          <w:lang w:eastAsia="zh-CN"/>
        </w:rPr>
        <w:t>泄漏</w:t>
      </w:r>
      <w:r w:rsidRPr="00E128AF">
        <w:rPr>
          <w:rFonts w:ascii="Times New Roman" w:cs="Times New Roman" w:hint="eastAsia"/>
          <w:sz w:val="24"/>
          <w:szCs w:val="24"/>
          <w:lang w:eastAsia="zh-CN"/>
        </w:rPr>
        <w:t>，泄漏液体被引燃发生火灾，将释放二次污染物进入大气环境；部分泄漏液体随消防液进入水体；部分废液进入土壤，对周边环境造成不利影响。因此，各物料运输管道为潜在环境风险源。</w:t>
      </w:r>
    </w:p>
    <w:p w:rsidR="004A7A4F" w:rsidRPr="00E128AF" w:rsidRDefault="004A7A4F" w:rsidP="004A7A4F">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4</w:t>
      </w:r>
      <w:r w:rsidRPr="00E128AF">
        <w:rPr>
          <w:rFonts w:ascii="Times New Roman" w:cs="Times New Roman" w:hint="eastAsia"/>
          <w:sz w:val="24"/>
          <w:szCs w:val="24"/>
          <w:lang w:eastAsia="zh-CN"/>
        </w:rPr>
        <w:t>）</w:t>
      </w:r>
      <w:r w:rsidR="00F754F8" w:rsidRPr="00E128AF">
        <w:rPr>
          <w:rFonts w:ascii="Times New Roman" w:cs="Times New Roman" w:hint="eastAsia"/>
          <w:sz w:val="24"/>
          <w:szCs w:val="24"/>
          <w:lang w:eastAsia="zh-CN"/>
        </w:rPr>
        <w:t>厂外物料管道输送环境风险识别</w:t>
      </w:r>
    </w:p>
    <w:p w:rsidR="00F754F8" w:rsidRPr="00E128AF" w:rsidRDefault="00F754F8" w:rsidP="00F754F8">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本项目原料裂化油浆有中石化长岭分公司通过管道输送至项目储罐区，项目各类液体副产品通过管道输送至中石化长岭分公司。若管道发生</w:t>
      </w:r>
      <w:r w:rsidR="007558CF" w:rsidRPr="00E128AF">
        <w:rPr>
          <w:rFonts w:ascii="Times New Roman" w:cs="Times New Roman" w:hint="eastAsia"/>
          <w:sz w:val="24"/>
          <w:szCs w:val="24"/>
          <w:lang w:eastAsia="zh-CN"/>
        </w:rPr>
        <w:t>泄漏</w:t>
      </w:r>
      <w:r w:rsidRPr="00E128AF">
        <w:rPr>
          <w:rFonts w:ascii="Times New Roman" w:cs="Times New Roman" w:hint="eastAsia"/>
          <w:sz w:val="24"/>
          <w:szCs w:val="24"/>
          <w:lang w:eastAsia="zh-CN"/>
        </w:rPr>
        <w:t>，泄漏液体被引燃发生火灾，将释放二次污染物进入大气环境；部分泄漏液体随消防液进入水体；部分废液进入土壤，对周边环境造成不利影响。因此，厂外各物料运输管道为潜在环境风险源。</w:t>
      </w:r>
    </w:p>
    <w:p w:rsidR="00F754F8" w:rsidRPr="00E128AF" w:rsidRDefault="00F754F8" w:rsidP="00F754F8">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3</w:t>
      </w:r>
      <w:r w:rsidRPr="00E128AF">
        <w:rPr>
          <w:rFonts w:ascii="Times New Roman" w:hAnsi="Times New Roman" w:cs="Times New Roman"/>
          <w:kern w:val="2"/>
          <w:sz w:val="28"/>
          <w:szCs w:val="28"/>
          <w:lang w:eastAsia="zh-CN"/>
        </w:rPr>
        <w:t>.</w:t>
      </w:r>
      <w:r w:rsidR="00630ED4" w:rsidRPr="00E128AF">
        <w:rPr>
          <w:rFonts w:ascii="Times New Roman" w:hAnsi="Times New Roman" w:cs="Times New Roman" w:hint="eastAsia"/>
          <w:kern w:val="2"/>
          <w:sz w:val="28"/>
          <w:szCs w:val="28"/>
          <w:lang w:eastAsia="zh-CN"/>
        </w:rPr>
        <w:t>7</w:t>
      </w:r>
      <w:r w:rsidRPr="00E128AF">
        <w:rPr>
          <w:rFonts w:ascii="Times New Roman" w:hAnsi="Times New Roman" w:cs="Times New Roman" w:hint="eastAsia"/>
          <w:kern w:val="2"/>
          <w:sz w:val="28"/>
          <w:szCs w:val="28"/>
          <w:lang w:eastAsia="zh-CN"/>
        </w:rPr>
        <w:t>风险识别结果</w:t>
      </w:r>
    </w:p>
    <w:p w:rsidR="007558CF" w:rsidRPr="00E128AF" w:rsidRDefault="007558CF" w:rsidP="00F754F8">
      <w:pPr>
        <w:spacing w:line="360" w:lineRule="auto"/>
        <w:ind w:firstLineChars="200" w:firstLine="560"/>
        <w:rPr>
          <w:rFonts w:ascii="Times New Roman" w:hAnsi="Times New Roman" w:cs="Times New Roman"/>
          <w:kern w:val="2"/>
          <w:sz w:val="28"/>
          <w:szCs w:val="28"/>
          <w:lang w:eastAsia="zh-CN"/>
        </w:rPr>
        <w:sectPr w:rsidR="007558CF" w:rsidRPr="00E128AF" w:rsidSect="00E54259">
          <w:pgSz w:w="11910" w:h="16840"/>
          <w:pgMar w:top="1418" w:right="1418" w:bottom="1418" w:left="1797" w:header="992" w:footer="992" w:gutter="0"/>
          <w:cols w:space="720"/>
          <w:docGrid w:linePitch="299"/>
        </w:sectPr>
      </w:pPr>
    </w:p>
    <w:p w:rsidR="007558CF" w:rsidRPr="00E128AF" w:rsidRDefault="007558CF" w:rsidP="007558CF">
      <w:pPr>
        <w:jc w:val="center"/>
        <w:rPr>
          <w:rFonts w:ascii="Times New Roman" w:cs="Times New Roman"/>
          <w:b/>
          <w:sz w:val="24"/>
          <w:szCs w:val="24"/>
          <w:lang w:eastAsia="zh-CN"/>
        </w:rPr>
      </w:pPr>
      <w:r w:rsidRPr="00E128AF">
        <w:rPr>
          <w:rFonts w:ascii="Times New Roman" w:cs="Times New Roman" w:hint="eastAsia"/>
          <w:b/>
          <w:sz w:val="24"/>
          <w:szCs w:val="24"/>
          <w:lang w:eastAsia="zh-CN"/>
        </w:rPr>
        <w:lastRenderedPageBreak/>
        <w:t>表</w:t>
      </w:r>
      <w:r w:rsidRPr="00E128AF">
        <w:rPr>
          <w:rFonts w:ascii="Times New Roman" w:cs="Times New Roman" w:hint="eastAsia"/>
          <w:b/>
          <w:sz w:val="24"/>
          <w:szCs w:val="24"/>
          <w:lang w:eastAsia="zh-CN"/>
        </w:rPr>
        <w:t>7.3-</w:t>
      </w:r>
      <w:r w:rsidR="00C810DE" w:rsidRPr="00E128AF">
        <w:rPr>
          <w:rFonts w:ascii="Times New Roman" w:cs="Times New Roman" w:hint="eastAsia"/>
          <w:b/>
          <w:sz w:val="24"/>
          <w:szCs w:val="24"/>
          <w:lang w:eastAsia="zh-CN"/>
        </w:rPr>
        <w:t>3</w:t>
      </w:r>
      <w:r w:rsidRPr="00E128AF">
        <w:rPr>
          <w:rFonts w:ascii="Times New Roman" w:cs="Times New Roman" w:hint="eastAsia"/>
          <w:b/>
          <w:sz w:val="24"/>
          <w:szCs w:val="24"/>
          <w:lang w:eastAsia="zh-CN"/>
        </w:rPr>
        <w:t xml:space="preserve">  </w:t>
      </w:r>
      <w:r w:rsidRPr="00E128AF">
        <w:rPr>
          <w:rFonts w:ascii="Times New Roman" w:cs="Times New Roman" w:hint="eastAsia"/>
          <w:b/>
          <w:sz w:val="24"/>
          <w:szCs w:val="24"/>
          <w:lang w:eastAsia="zh-CN"/>
        </w:rPr>
        <w:t>建设项目环境风险识别表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tblPr>
      <w:tblGrid>
        <w:gridCol w:w="571"/>
        <w:gridCol w:w="1042"/>
        <w:gridCol w:w="1469"/>
        <w:gridCol w:w="2532"/>
        <w:gridCol w:w="1465"/>
        <w:gridCol w:w="4000"/>
        <w:gridCol w:w="2130"/>
        <w:gridCol w:w="825"/>
      </w:tblGrid>
      <w:tr w:rsidR="007558CF" w:rsidRPr="00E128AF" w:rsidTr="007558CF">
        <w:trPr>
          <w:trHeight w:val="340"/>
        </w:trPr>
        <w:tc>
          <w:tcPr>
            <w:tcW w:w="203"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序号</w:t>
            </w:r>
          </w:p>
        </w:tc>
        <w:tc>
          <w:tcPr>
            <w:tcW w:w="371"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危险单元</w:t>
            </w:r>
          </w:p>
        </w:tc>
        <w:tc>
          <w:tcPr>
            <w:tcW w:w="523"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风险源</w:t>
            </w:r>
          </w:p>
        </w:tc>
        <w:tc>
          <w:tcPr>
            <w:tcW w:w="902"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主要危险物质</w:t>
            </w:r>
          </w:p>
        </w:tc>
        <w:tc>
          <w:tcPr>
            <w:tcW w:w="522"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环境风险类型</w:t>
            </w:r>
          </w:p>
        </w:tc>
        <w:tc>
          <w:tcPr>
            <w:tcW w:w="1425"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环境影响途径</w:t>
            </w:r>
          </w:p>
        </w:tc>
        <w:tc>
          <w:tcPr>
            <w:tcW w:w="759"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可能受影响的环境敏感目标</w:t>
            </w:r>
          </w:p>
        </w:tc>
        <w:tc>
          <w:tcPr>
            <w:tcW w:w="294"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备注</w:t>
            </w:r>
          </w:p>
        </w:tc>
      </w:tr>
      <w:tr w:rsidR="007558CF" w:rsidRPr="00E128AF" w:rsidTr="007558CF">
        <w:trPr>
          <w:trHeight w:val="340"/>
        </w:trPr>
        <w:tc>
          <w:tcPr>
            <w:tcW w:w="203" w:type="pct"/>
            <w:vMerge w:val="restar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Times New Roman"/>
                <w:color w:val="auto"/>
                <w:sz w:val="18"/>
                <w:szCs w:val="18"/>
              </w:rPr>
              <w:t>1</w:t>
            </w:r>
          </w:p>
        </w:tc>
        <w:tc>
          <w:tcPr>
            <w:tcW w:w="371" w:type="pct"/>
            <w:vMerge w:val="restar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罐区</w:t>
            </w:r>
          </w:p>
        </w:tc>
        <w:tc>
          <w:tcPr>
            <w:tcW w:w="523" w:type="pct"/>
            <w:vMerge w:val="restar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原辅料储罐</w:t>
            </w:r>
          </w:p>
        </w:tc>
        <w:tc>
          <w:tcPr>
            <w:tcW w:w="902" w:type="pct"/>
            <w:vMerge w:val="restar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hint="eastAsia"/>
                <w:color w:val="auto"/>
                <w:sz w:val="18"/>
                <w:szCs w:val="18"/>
              </w:rPr>
              <w:t>油浆、</w:t>
            </w:r>
            <w:r w:rsidRPr="00E128AF">
              <w:rPr>
                <w:rFonts w:ascii="Times New Roman" w:hAnsi="宋体"/>
                <w:color w:val="auto"/>
                <w:sz w:val="18"/>
                <w:szCs w:val="18"/>
              </w:rPr>
              <w:t>燃料油</w:t>
            </w:r>
            <w:r w:rsidRPr="00E128AF">
              <w:rPr>
                <w:rFonts w:ascii="Times New Roman" w:hAnsi="宋体" w:hint="eastAsia"/>
                <w:color w:val="auto"/>
                <w:sz w:val="18"/>
                <w:szCs w:val="18"/>
              </w:rPr>
              <w:t>、</w:t>
            </w:r>
            <w:r w:rsidRPr="00E128AF">
              <w:rPr>
                <w:rFonts w:ascii="Times New Roman" w:hAnsi="宋体"/>
                <w:color w:val="auto"/>
                <w:sz w:val="18"/>
                <w:szCs w:val="18"/>
              </w:rPr>
              <w:t>柴油等各类油类物质</w:t>
            </w:r>
          </w:p>
        </w:tc>
        <w:tc>
          <w:tcPr>
            <w:tcW w:w="522"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hint="eastAsia"/>
                <w:color w:val="auto"/>
                <w:sz w:val="18"/>
                <w:szCs w:val="18"/>
              </w:rPr>
              <w:t>泄漏</w:t>
            </w:r>
          </w:p>
        </w:tc>
        <w:tc>
          <w:tcPr>
            <w:tcW w:w="1425" w:type="pct"/>
            <w:vAlign w:val="center"/>
          </w:tcPr>
          <w:p w:rsidR="007558CF" w:rsidRPr="00E128AF" w:rsidRDefault="007558CF" w:rsidP="007558CF">
            <w:pPr>
              <w:pStyle w:val="212"/>
              <w:adjustRightInd/>
              <w:snapToGrid/>
              <w:jc w:val="both"/>
              <w:rPr>
                <w:rFonts w:ascii="Times New Roman" w:hAnsi="Times New Roman"/>
                <w:color w:val="auto"/>
                <w:sz w:val="18"/>
                <w:szCs w:val="18"/>
              </w:rPr>
            </w:pPr>
            <w:r w:rsidRPr="00E128AF">
              <w:rPr>
                <w:rFonts w:ascii="Times New Roman" w:hAnsi="宋体"/>
                <w:color w:val="auto"/>
                <w:sz w:val="18"/>
                <w:szCs w:val="18"/>
              </w:rPr>
              <w:t>泄漏的有毒物质进入外环境对大气环境、水环境以及土壤产生不利影响</w:t>
            </w:r>
          </w:p>
        </w:tc>
        <w:tc>
          <w:tcPr>
            <w:tcW w:w="759"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影响范围内的周边居民</w:t>
            </w:r>
          </w:p>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周边水体长江及水生生物</w:t>
            </w:r>
          </w:p>
        </w:tc>
        <w:tc>
          <w:tcPr>
            <w:tcW w:w="294"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Times New Roman"/>
                <w:color w:val="auto"/>
                <w:sz w:val="18"/>
                <w:szCs w:val="18"/>
              </w:rPr>
              <w:t>/</w:t>
            </w:r>
          </w:p>
        </w:tc>
      </w:tr>
      <w:tr w:rsidR="007558CF" w:rsidRPr="00E128AF" w:rsidTr="007558CF">
        <w:trPr>
          <w:trHeight w:val="340"/>
        </w:trPr>
        <w:tc>
          <w:tcPr>
            <w:tcW w:w="203"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371"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523"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902"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522" w:type="pct"/>
            <w:vMerge w:val="restar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火灾、爆炸</w:t>
            </w:r>
          </w:p>
        </w:tc>
        <w:tc>
          <w:tcPr>
            <w:tcW w:w="1425" w:type="pct"/>
            <w:vAlign w:val="center"/>
          </w:tcPr>
          <w:p w:rsidR="007558CF" w:rsidRPr="00E128AF" w:rsidRDefault="007558CF" w:rsidP="007558CF">
            <w:pPr>
              <w:pStyle w:val="212"/>
              <w:adjustRightInd/>
              <w:snapToGrid/>
              <w:jc w:val="both"/>
              <w:rPr>
                <w:rFonts w:ascii="Times New Roman" w:hAnsi="Times New Roman"/>
                <w:color w:val="auto"/>
                <w:sz w:val="18"/>
                <w:szCs w:val="18"/>
              </w:rPr>
            </w:pPr>
            <w:r w:rsidRPr="00E128AF">
              <w:rPr>
                <w:rFonts w:ascii="Times New Roman" w:hAnsi="宋体"/>
                <w:color w:val="auto"/>
                <w:sz w:val="18"/>
                <w:szCs w:val="18"/>
              </w:rPr>
              <w:t>火灾、爆炸危险物质未完全燃烧在高温下迅速挥发释放至大气</w:t>
            </w:r>
          </w:p>
        </w:tc>
        <w:tc>
          <w:tcPr>
            <w:tcW w:w="759"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影响范围内的周边居民</w:t>
            </w:r>
          </w:p>
        </w:tc>
        <w:tc>
          <w:tcPr>
            <w:tcW w:w="294"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Times New Roman"/>
                <w:color w:val="auto"/>
                <w:sz w:val="18"/>
                <w:szCs w:val="18"/>
              </w:rPr>
              <w:t>/</w:t>
            </w:r>
          </w:p>
        </w:tc>
      </w:tr>
      <w:tr w:rsidR="007558CF" w:rsidRPr="00E128AF" w:rsidTr="007558CF">
        <w:trPr>
          <w:trHeight w:val="340"/>
        </w:trPr>
        <w:tc>
          <w:tcPr>
            <w:tcW w:w="203"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371"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523"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902"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522"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1425" w:type="pct"/>
            <w:vAlign w:val="center"/>
          </w:tcPr>
          <w:p w:rsidR="007558CF" w:rsidRPr="00E128AF" w:rsidRDefault="007558CF" w:rsidP="007558CF">
            <w:pPr>
              <w:pStyle w:val="212"/>
              <w:adjustRightInd/>
              <w:snapToGrid/>
              <w:jc w:val="both"/>
              <w:rPr>
                <w:rFonts w:ascii="Times New Roman" w:hAnsi="Times New Roman"/>
                <w:color w:val="auto"/>
                <w:sz w:val="18"/>
                <w:szCs w:val="18"/>
              </w:rPr>
            </w:pPr>
            <w:r w:rsidRPr="00E128AF">
              <w:rPr>
                <w:rFonts w:ascii="Times New Roman" w:hAnsi="宋体"/>
                <w:color w:val="auto"/>
                <w:sz w:val="18"/>
                <w:szCs w:val="18"/>
              </w:rPr>
              <w:t>火灾、爆炸产生的二次污染物对大气环境产生不利影响；火灾、爆炸产生的消防废水进入外环境，对周边水体产生不利影响。</w:t>
            </w:r>
          </w:p>
        </w:tc>
        <w:tc>
          <w:tcPr>
            <w:tcW w:w="759"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影响范围内的周边居民</w:t>
            </w:r>
          </w:p>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周边水体长江及水生生物</w:t>
            </w:r>
          </w:p>
        </w:tc>
        <w:tc>
          <w:tcPr>
            <w:tcW w:w="294"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Times New Roman"/>
                <w:color w:val="auto"/>
                <w:sz w:val="18"/>
                <w:szCs w:val="18"/>
              </w:rPr>
              <w:t>/</w:t>
            </w:r>
          </w:p>
        </w:tc>
      </w:tr>
      <w:tr w:rsidR="007558CF" w:rsidRPr="00E128AF" w:rsidTr="007558CF">
        <w:trPr>
          <w:trHeight w:val="340"/>
        </w:trPr>
        <w:tc>
          <w:tcPr>
            <w:tcW w:w="203" w:type="pct"/>
            <w:vMerge w:val="restar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Times New Roman"/>
                <w:color w:val="auto"/>
                <w:sz w:val="18"/>
                <w:szCs w:val="18"/>
              </w:rPr>
              <w:t>2</w:t>
            </w:r>
          </w:p>
        </w:tc>
        <w:tc>
          <w:tcPr>
            <w:tcW w:w="371" w:type="pct"/>
            <w:vMerge w:val="restar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生产装置区</w:t>
            </w:r>
          </w:p>
        </w:tc>
        <w:tc>
          <w:tcPr>
            <w:tcW w:w="523" w:type="pct"/>
            <w:vMerge w:val="restar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各生产线</w:t>
            </w:r>
          </w:p>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装置</w:t>
            </w:r>
          </w:p>
        </w:tc>
        <w:tc>
          <w:tcPr>
            <w:tcW w:w="902" w:type="pct"/>
            <w:vMerge w:val="restar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hint="eastAsia"/>
                <w:color w:val="auto"/>
                <w:sz w:val="18"/>
                <w:szCs w:val="18"/>
              </w:rPr>
              <w:t>油浆、</w:t>
            </w:r>
            <w:r w:rsidRPr="00E128AF">
              <w:rPr>
                <w:rFonts w:ascii="Times New Roman" w:hAnsi="宋体"/>
                <w:color w:val="auto"/>
                <w:sz w:val="18"/>
                <w:szCs w:val="18"/>
              </w:rPr>
              <w:t>燃料油</w:t>
            </w:r>
            <w:r w:rsidRPr="00E128AF">
              <w:rPr>
                <w:rFonts w:ascii="Times New Roman" w:hAnsi="宋体" w:hint="eastAsia"/>
                <w:color w:val="auto"/>
                <w:sz w:val="18"/>
                <w:szCs w:val="18"/>
              </w:rPr>
              <w:t>、</w:t>
            </w:r>
            <w:r w:rsidRPr="00E128AF">
              <w:rPr>
                <w:rFonts w:ascii="Times New Roman" w:hAnsi="宋体"/>
                <w:color w:val="auto"/>
                <w:sz w:val="18"/>
                <w:szCs w:val="18"/>
              </w:rPr>
              <w:t>柴油等各类油类物质</w:t>
            </w:r>
          </w:p>
        </w:tc>
        <w:tc>
          <w:tcPr>
            <w:tcW w:w="522"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管线破裂泄漏</w:t>
            </w:r>
          </w:p>
        </w:tc>
        <w:tc>
          <w:tcPr>
            <w:tcW w:w="1425" w:type="pct"/>
            <w:vAlign w:val="center"/>
          </w:tcPr>
          <w:p w:rsidR="007558CF" w:rsidRPr="00E128AF" w:rsidRDefault="007558CF" w:rsidP="007558CF">
            <w:pPr>
              <w:pStyle w:val="212"/>
              <w:adjustRightInd/>
              <w:snapToGrid/>
              <w:jc w:val="both"/>
              <w:rPr>
                <w:rFonts w:ascii="Times New Roman" w:hAnsi="Times New Roman"/>
                <w:color w:val="auto"/>
                <w:sz w:val="18"/>
                <w:szCs w:val="18"/>
              </w:rPr>
            </w:pPr>
            <w:r w:rsidRPr="00E128AF">
              <w:rPr>
                <w:rFonts w:ascii="Times New Roman" w:hAnsi="宋体"/>
                <w:color w:val="auto"/>
                <w:sz w:val="18"/>
                <w:szCs w:val="18"/>
              </w:rPr>
              <w:t>泄漏的有毒物质进入外环境对大气环境、水环境以及土壤产生不利影响</w:t>
            </w:r>
          </w:p>
        </w:tc>
        <w:tc>
          <w:tcPr>
            <w:tcW w:w="759"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影响范围内的周边居民</w:t>
            </w:r>
          </w:p>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周边水体长江及水生生物</w:t>
            </w:r>
          </w:p>
        </w:tc>
        <w:tc>
          <w:tcPr>
            <w:tcW w:w="294"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Times New Roman"/>
                <w:color w:val="auto"/>
                <w:sz w:val="18"/>
                <w:szCs w:val="18"/>
              </w:rPr>
              <w:t>/</w:t>
            </w:r>
          </w:p>
        </w:tc>
      </w:tr>
      <w:tr w:rsidR="007558CF" w:rsidRPr="00E128AF" w:rsidTr="007558CF">
        <w:trPr>
          <w:trHeight w:val="340"/>
        </w:trPr>
        <w:tc>
          <w:tcPr>
            <w:tcW w:w="203"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371"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523"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902"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522" w:type="pct"/>
            <w:vMerge w:val="restar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火灾、爆炸</w:t>
            </w:r>
          </w:p>
        </w:tc>
        <w:tc>
          <w:tcPr>
            <w:tcW w:w="1425" w:type="pct"/>
            <w:vAlign w:val="center"/>
          </w:tcPr>
          <w:p w:rsidR="007558CF" w:rsidRPr="00E128AF" w:rsidRDefault="007558CF" w:rsidP="007558CF">
            <w:pPr>
              <w:pStyle w:val="212"/>
              <w:adjustRightInd/>
              <w:snapToGrid/>
              <w:jc w:val="both"/>
              <w:rPr>
                <w:rFonts w:ascii="Times New Roman" w:hAnsi="Times New Roman"/>
                <w:color w:val="auto"/>
                <w:sz w:val="18"/>
                <w:szCs w:val="18"/>
              </w:rPr>
            </w:pPr>
            <w:r w:rsidRPr="00E128AF">
              <w:rPr>
                <w:rFonts w:ascii="Times New Roman" w:hAnsi="宋体"/>
                <w:color w:val="auto"/>
                <w:sz w:val="18"/>
                <w:szCs w:val="18"/>
              </w:rPr>
              <w:t>火灾、爆炸危险物质未完全燃烧在高温下迅速挥发释放至大气</w:t>
            </w:r>
          </w:p>
        </w:tc>
        <w:tc>
          <w:tcPr>
            <w:tcW w:w="759"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影响范围内的周边居民</w:t>
            </w:r>
          </w:p>
        </w:tc>
        <w:tc>
          <w:tcPr>
            <w:tcW w:w="294"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Times New Roman"/>
                <w:color w:val="auto"/>
                <w:sz w:val="18"/>
                <w:szCs w:val="18"/>
              </w:rPr>
              <w:t>/</w:t>
            </w:r>
          </w:p>
        </w:tc>
      </w:tr>
      <w:tr w:rsidR="007558CF" w:rsidRPr="00E128AF" w:rsidTr="007558CF">
        <w:trPr>
          <w:trHeight w:val="340"/>
        </w:trPr>
        <w:tc>
          <w:tcPr>
            <w:tcW w:w="203"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371"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523"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902"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522"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1425" w:type="pct"/>
            <w:vAlign w:val="center"/>
          </w:tcPr>
          <w:p w:rsidR="007558CF" w:rsidRPr="00E128AF" w:rsidRDefault="007558CF" w:rsidP="007558CF">
            <w:pPr>
              <w:pStyle w:val="212"/>
              <w:adjustRightInd/>
              <w:snapToGrid/>
              <w:jc w:val="both"/>
              <w:rPr>
                <w:rFonts w:ascii="Times New Roman" w:hAnsi="Times New Roman"/>
                <w:color w:val="auto"/>
                <w:sz w:val="18"/>
                <w:szCs w:val="18"/>
              </w:rPr>
            </w:pPr>
            <w:r w:rsidRPr="00E128AF">
              <w:rPr>
                <w:rFonts w:ascii="Times New Roman" w:hAnsi="宋体"/>
                <w:color w:val="auto"/>
                <w:sz w:val="18"/>
                <w:szCs w:val="18"/>
              </w:rPr>
              <w:t>火灾、爆炸产生的二次污染物对大气环境产生不利影响；火灾、爆炸产生的消防废水进入外环境，对周边水体产生不利影响。</w:t>
            </w:r>
          </w:p>
        </w:tc>
        <w:tc>
          <w:tcPr>
            <w:tcW w:w="759"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影响范围内的周边居民</w:t>
            </w:r>
          </w:p>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周边水体长江及水生生物</w:t>
            </w:r>
          </w:p>
        </w:tc>
        <w:tc>
          <w:tcPr>
            <w:tcW w:w="294"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Times New Roman"/>
                <w:color w:val="auto"/>
                <w:sz w:val="18"/>
                <w:szCs w:val="18"/>
              </w:rPr>
              <w:t>/</w:t>
            </w:r>
          </w:p>
        </w:tc>
      </w:tr>
      <w:tr w:rsidR="007558CF" w:rsidRPr="00E128AF" w:rsidTr="007558CF">
        <w:trPr>
          <w:trHeight w:val="340"/>
        </w:trPr>
        <w:tc>
          <w:tcPr>
            <w:tcW w:w="203" w:type="pct"/>
            <w:vMerge w:val="restar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Times New Roman"/>
                <w:color w:val="auto"/>
                <w:sz w:val="18"/>
                <w:szCs w:val="18"/>
              </w:rPr>
              <w:t>4</w:t>
            </w:r>
          </w:p>
        </w:tc>
        <w:tc>
          <w:tcPr>
            <w:tcW w:w="371" w:type="pct"/>
            <w:vMerge w:val="restar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环保设施区</w:t>
            </w:r>
          </w:p>
        </w:tc>
        <w:tc>
          <w:tcPr>
            <w:tcW w:w="523"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废气处理设施</w:t>
            </w:r>
          </w:p>
        </w:tc>
        <w:tc>
          <w:tcPr>
            <w:tcW w:w="902"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Times New Roman" w:hint="eastAsia"/>
                <w:color w:val="auto"/>
                <w:sz w:val="18"/>
                <w:szCs w:val="18"/>
              </w:rPr>
              <w:t>非甲烷总烃</w:t>
            </w:r>
          </w:p>
        </w:tc>
        <w:tc>
          <w:tcPr>
            <w:tcW w:w="522"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处理设施失效</w:t>
            </w:r>
          </w:p>
        </w:tc>
        <w:tc>
          <w:tcPr>
            <w:tcW w:w="1425" w:type="pct"/>
            <w:vAlign w:val="center"/>
          </w:tcPr>
          <w:p w:rsidR="007558CF" w:rsidRPr="00E128AF" w:rsidRDefault="007558CF" w:rsidP="007558CF">
            <w:pPr>
              <w:pStyle w:val="212"/>
              <w:adjustRightInd/>
              <w:snapToGrid/>
              <w:jc w:val="both"/>
              <w:rPr>
                <w:rFonts w:ascii="Times New Roman" w:hAnsi="Times New Roman"/>
                <w:color w:val="auto"/>
                <w:sz w:val="18"/>
                <w:szCs w:val="18"/>
              </w:rPr>
            </w:pPr>
            <w:r w:rsidRPr="00E128AF">
              <w:rPr>
                <w:rFonts w:ascii="Times New Roman" w:hAnsi="宋体"/>
                <w:color w:val="auto"/>
                <w:sz w:val="18"/>
                <w:szCs w:val="18"/>
              </w:rPr>
              <w:t>废气处理设施失效，废气未经有效处理直接排放至大气环境</w:t>
            </w:r>
          </w:p>
        </w:tc>
        <w:tc>
          <w:tcPr>
            <w:tcW w:w="759"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影响范围内的周边居民</w:t>
            </w:r>
          </w:p>
        </w:tc>
        <w:tc>
          <w:tcPr>
            <w:tcW w:w="294"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Times New Roman"/>
                <w:color w:val="auto"/>
                <w:sz w:val="18"/>
                <w:szCs w:val="18"/>
              </w:rPr>
              <w:t>/</w:t>
            </w:r>
          </w:p>
        </w:tc>
      </w:tr>
      <w:tr w:rsidR="007558CF" w:rsidRPr="00E128AF" w:rsidTr="007558CF">
        <w:trPr>
          <w:trHeight w:val="340"/>
        </w:trPr>
        <w:tc>
          <w:tcPr>
            <w:tcW w:w="203"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371"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523" w:type="pct"/>
            <w:vMerge w:val="restar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废水预处理设施</w:t>
            </w:r>
          </w:p>
        </w:tc>
        <w:tc>
          <w:tcPr>
            <w:tcW w:w="902" w:type="pct"/>
            <w:vMerge w:val="restar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Times New Roman"/>
                <w:color w:val="auto"/>
                <w:sz w:val="18"/>
                <w:szCs w:val="18"/>
              </w:rPr>
              <w:t>COD</w:t>
            </w:r>
            <w:r w:rsidRPr="00E128AF">
              <w:rPr>
                <w:rFonts w:ascii="Times New Roman" w:hAnsi="宋体"/>
                <w:color w:val="auto"/>
                <w:sz w:val="18"/>
                <w:szCs w:val="18"/>
              </w:rPr>
              <w:t>、</w:t>
            </w:r>
            <w:r w:rsidRPr="00E128AF">
              <w:rPr>
                <w:rFonts w:ascii="Times New Roman" w:hAnsi="Times New Roman"/>
                <w:color w:val="auto"/>
                <w:sz w:val="18"/>
                <w:szCs w:val="18"/>
              </w:rPr>
              <w:t>NH</w:t>
            </w:r>
            <w:r w:rsidRPr="00E128AF">
              <w:rPr>
                <w:rFonts w:ascii="Times New Roman" w:hAnsi="Times New Roman"/>
                <w:color w:val="auto"/>
                <w:sz w:val="18"/>
                <w:szCs w:val="18"/>
                <w:vertAlign w:val="subscript"/>
              </w:rPr>
              <w:t>3</w:t>
            </w:r>
            <w:r w:rsidRPr="00E128AF">
              <w:rPr>
                <w:rFonts w:ascii="Times New Roman" w:hAnsi="Times New Roman"/>
                <w:color w:val="auto"/>
                <w:sz w:val="18"/>
                <w:szCs w:val="18"/>
              </w:rPr>
              <w:t>-N</w:t>
            </w:r>
            <w:r w:rsidRPr="00E128AF">
              <w:rPr>
                <w:rFonts w:ascii="Times New Roman" w:hAnsi="宋体"/>
                <w:color w:val="auto"/>
                <w:sz w:val="18"/>
                <w:szCs w:val="18"/>
              </w:rPr>
              <w:t>、</w:t>
            </w:r>
            <w:r w:rsidRPr="00E128AF">
              <w:rPr>
                <w:rFonts w:ascii="Times New Roman" w:hAnsi="Times New Roman" w:hint="eastAsia"/>
                <w:color w:val="auto"/>
                <w:sz w:val="18"/>
                <w:szCs w:val="18"/>
              </w:rPr>
              <w:t>石油类</w:t>
            </w:r>
            <w:r w:rsidRPr="00E128AF">
              <w:rPr>
                <w:rFonts w:ascii="Times New Roman" w:hAnsi="宋体"/>
                <w:color w:val="auto"/>
                <w:sz w:val="18"/>
                <w:szCs w:val="18"/>
              </w:rPr>
              <w:t>、</w:t>
            </w:r>
            <w:r w:rsidRPr="00E128AF">
              <w:rPr>
                <w:rFonts w:ascii="Times New Roman" w:hAnsi="Times New Roman"/>
                <w:color w:val="auto"/>
                <w:sz w:val="18"/>
                <w:szCs w:val="18"/>
              </w:rPr>
              <w:t>SS</w:t>
            </w:r>
            <w:r w:rsidRPr="00E128AF">
              <w:rPr>
                <w:rFonts w:ascii="Times New Roman" w:hAnsi="宋体"/>
                <w:color w:val="auto"/>
                <w:sz w:val="18"/>
                <w:szCs w:val="18"/>
              </w:rPr>
              <w:t>等</w:t>
            </w:r>
          </w:p>
        </w:tc>
        <w:tc>
          <w:tcPr>
            <w:tcW w:w="522"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处理设施失效</w:t>
            </w:r>
          </w:p>
        </w:tc>
        <w:tc>
          <w:tcPr>
            <w:tcW w:w="1425" w:type="pct"/>
            <w:vAlign w:val="center"/>
          </w:tcPr>
          <w:p w:rsidR="007558CF" w:rsidRPr="00E128AF" w:rsidRDefault="007558CF" w:rsidP="007558CF">
            <w:pPr>
              <w:pStyle w:val="212"/>
              <w:adjustRightInd/>
              <w:snapToGrid/>
              <w:jc w:val="both"/>
              <w:rPr>
                <w:rFonts w:ascii="Times New Roman" w:hAnsi="Times New Roman"/>
                <w:color w:val="auto"/>
                <w:sz w:val="18"/>
                <w:szCs w:val="18"/>
              </w:rPr>
            </w:pPr>
            <w:r w:rsidRPr="00E128AF">
              <w:rPr>
                <w:rFonts w:ascii="Times New Roman" w:hAnsi="宋体"/>
                <w:color w:val="auto"/>
                <w:sz w:val="18"/>
                <w:szCs w:val="18"/>
              </w:rPr>
              <w:t>废水处理设施失效，废水未经处理进入长岭分公司</w:t>
            </w:r>
          </w:p>
        </w:tc>
        <w:tc>
          <w:tcPr>
            <w:tcW w:w="759"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周边水体长江及水生生物</w:t>
            </w:r>
          </w:p>
        </w:tc>
        <w:tc>
          <w:tcPr>
            <w:tcW w:w="294" w:type="pct"/>
            <w:vMerge w:val="restar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Times New Roman"/>
                <w:color w:val="auto"/>
                <w:sz w:val="18"/>
                <w:szCs w:val="18"/>
              </w:rPr>
              <w:t>/</w:t>
            </w:r>
          </w:p>
        </w:tc>
      </w:tr>
      <w:tr w:rsidR="007558CF" w:rsidRPr="00E128AF" w:rsidTr="007558CF">
        <w:trPr>
          <w:trHeight w:val="340"/>
        </w:trPr>
        <w:tc>
          <w:tcPr>
            <w:tcW w:w="203"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371"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523"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902"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522"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防渗措施失效</w:t>
            </w:r>
          </w:p>
        </w:tc>
        <w:tc>
          <w:tcPr>
            <w:tcW w:w="1425" w:type="pct"/>
            <w:vAlign w:val="center"/>
          </w:tcPr>
          <w:p w:rsidR="007558CF" w:rsidRPr="00E128AF" w:rsidRDefault="007558CF" w:rsidP="007558CF">
            <w:pPr>
              <w:pStyle w:val="212"/>
              <w:adjustRightInd/>
              <w:snapToGrid/>
              <w:jc w:val="both"/>
              <w:rPr>
                <w:rFonts w:ascii="Times New Roman" w:hAnsi="Times New Roman"/>
                <w:color w:val="auto"/>
                <w:sz w:val="18"/>
                <w:szCs w:val="18"/>
              </w:rPr>
            </w:pPr>
            <w:r w:rsidRPr="00E128AF">
              <w:rPr>
                <w:rFonts w:ascii="Times New Roman" w:hAnsi="宋体"/>
                <w:color w:val="auto"/>
                <w:sz w:val="18"/>
                <w:szCs w:val="18"/>
              </w:rPr>
              <w:t>防渗措施失效，泄漏的污水对地下水、土壤的不利影响</w:t>
            </w:r>
          </w:p>
        </w:tc>
        <w:tc>
          <w:tcPr>
            <w:tcW w:w="759"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Times New Roman"/>
                <w:color w:val="auto"/>
                <w:sz w:val="18"/>
                <w:szCs w:val="18"/>
              </w:rPr>
              <w:t>/</w:t>
            </w:r>
          </w:p>
        </w:tc>
        <w:tc>
          <w:tcPr>
            <w:tcW w:w="294"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r>
      <w:tr w:rsidR="007558CF" w:rsidRPr="00E128AF" w:rsidTr="007558CF">
        <w:trPr>
          <w:trHeight w:val="340"/>
        </w:trPr>
        <w:tc>
          <w:tcPr>
            <w:tcW w:w="203"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371"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523" w:type="pct"/>
            <w:vMerge w:val="restar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固废堆存点</w:t>
            </w:r>
          </w:p>
        </w:tc>
        <w:tc>
          <w:tcPr>
            <w:tcW w:w="902" w:type="pct"/>
            <w:vMerge w:val="restart"/>
            <w:vAlign w:val="center"/>
          </w:tcPr>
          <w:p w:rsidR="007558CF" w:rsidRPr="00E128AF" w:rsidRDefault="007558CF" w:rsidP="007558CF">
            <w:pPr>
              <w:pStyle w:val="212"/>
              <w:adjustRightInd/>
              <w:snapToGrid/>
              <w:jc w:val="left"/>
              <w:rPr>
                <w:rFonts w:ascii="Times New Roman" w:hAnsi="Times New Roman"/>
                <w:color w:val="auto"/>
                <w:sz w:val="18"/>
                <w:szCs w:val="18"/>
              </w:rPr>
            </w:pPr>
            <w:r w:rsidRPr="00E128AF">
              <w:rPr>
                <w:rFonts w:ascii="Times New Roman" w:hAnsi="宋体" w:hint="eastAsia"/>
                <w:color w:val="auto"/>
                <w:sz w:val="18"/>
                <w:szCs w:val="18"/>
              </w:rPr>
              <w:t>废催化剂、油泥、废滤芯、废润滑油、废活性炭、废导热油、废熔盐</w:t>
            </w:r>
            <w:r w:rsidRPr="00E128AF">
              <w:rPr>
                <w:rFonts w:ascii="Times New Roman" w:hAnsi="宋体"/>
                <w:color w:val="auto"/>
                <w:sz w:val="18"/>
                <w:szCs w:val="18"/>
              </w:rPr>
              <w:t>等。</w:t>
            </w:r>
          </w:p>
        </w:tc>
        <w:tc>
          <w:tcPr>
            <w:tcW w:w="522"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防渗措施失效，危险废物泄漏</w:t>
            </w:r>
          </w:p>
        </w:tc>
        <w:tc>
          <w:tcPr>
            <w:tcW w:w="1425" w:type="pct"/>
            <w:vAlign w:val="center"/>
          </w:tcPr>
          <w:p w:rsidR="007558CF" w:rsidRPr="00E128AF" w:rsidRDefault="007558CF" w:rsidP="007558CF">
            <w:pPr>
              <w:pStyle w:val="212"/>
              <w:adjustRightInd/>
              <w:snapToGrid/>
              <w:jc w:val="both"/>
              <w:rPr>
                <w:rFonts w:ascii="Times New Roman" w:hAnsi="Times New Roman"/>
                <w:color w:val="auto"/>
                <w:sz w:val="18"/>
                <w:szCs w:val="18"/>
              </w:rPr>
            </w:pPr>
            <w:r w:rsidRPr="00E128AF">
              <w:rPr>
                <w:rFonts w:ascii="Times New Roman" w:hAnsi="宋体"/>
                <w:color w:val="auto"/>
                <w:sz w:val="18"/>
                <w:szCs w:val="18"/>
              </w:rPr>
              <w:t>防渗措施失效，泄漏的危险废物对地下水、土壤的不利影响；或发生火灾、爆炸时物料泄漏至环境中。</w:t>
            </w:r>
          </w:p>
        </w:tc>
        <w:tc>
          <w:tcPr>
            <w:tcW w:w="759"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Times New Roman"/>
                <w:color w:val="auto"/>
                <w:sz w:val="18"/>
                <w:szCs w:val="18"/>
              </w:rPr>
              <w:t>/</w:t>
            </w:r>
          </w:p>
        </w:tc>
        <w:tc>
          <w:tcPr>
            <w:tcW w:w="294"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Times New Roman"/>
                <w:color w:val="auto"/>
                <w:sz w:val="18"/>
                <w:szCs w:val="18"/>
              </w:rPr>
              <w:t>/</w:t>
            </w:r>
          </w:p>
        </w:tc>
      </w:tr>
      <w:tr w:rsidR="007558CF" w:rsidRPr="00E128AF" w:rsidTr="007558CF">
        <w:trPr>
          <w:trHeight w:val="340"/>
        </w:trPr>
        <w:tc>
          <w:tcPr>
            <w:tcW w:w="203"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371"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523"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902"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522"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废油、废机油发生火灾、爆炸</w:t>
            </w:r>
          </w:p>
        </w:tc>
        <w:tc>
          <w:tcPr>
            <w:tcW w:w="1425" w:type="pct"/>
            <w:vAlign w:val="center"/>
          </w:tcPr>
          <w:p w:rsidR="007558CF" w:rsidRPr="00E128AF" w:rsidRDefault="007558CF" w:rsidP="007558CF">
            <w:pPr>
              <w:pStyle w:val="212"/>
              <w:adjustRightInd/>
              <w:snapToGrid/>
              <w:jc w:val="both"/>
              <w:rPr>
                <w:rFonts w:ascii="Times New Roman" w:hAnsi="Times New Roman"/>
                <w:color w:val="auto"/>
                <w:sz w:val="18"/>
                <w:szCs w:val="18"/>
              </w:rPr>
            </w:pPr>
            <w:r w:rsidRPr="00E128AF">
              <w:rPr>
                <w:rFonts w:ascii="Times New Roman" w:hAnsi="宋体"/>
                <w:color w:val="auto"/>
                <w:sz w:val="18"/>
                <w:szCs w:val="18"/>
              </w:rPr>
              <w:t>火灾、爆炸产生的二次污染物对大气环境产生不利影响；火灾、爆炸产生的消防废水进入外环境，对周边水体产生不利影响。</w:t>
            </w:r>
          </w:p>
        </w:tc>
        <w:tc>
          <w:tcPr>
            <w:tcW w:w="759"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周边水体长江及水生生物</w:t>
            </w:r>
          </w:p>
        </w:tc>
        <w:tc>
          <w:tcPr>
            <w:tcW w:w="294"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Times New Roman"/>
                <w:color w:val="auto"/>
                <w:sz w:val="18"/>
                <w:szCs w:val="18"/>
              </w:rPr>
              <w:t>/</w:t>
            </w:r>
          </w:p>
        </w:tc>
      </w:tr>
      <w:tr w:rsidR="007558CF" w:rsidRPr="00E128AF" w:rsidTr="007558CF">
        <w:trPr>
          <w:trHeight w:val="340"/>
        </w:trPr>
        <w:tc>
          <w:tcPr>
            <w:tcW w:w="203"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Times New Roman"/>
                <w:color w:val="auto"/>
                <w:sz w:val="18"/>
                <w:szCs w:val="18"/>
              </w:rPr>
              <w:t>5</w:t>
            </w:r>
          </w:p>
        </w:tc>
        <w:tc>
          <w:tcPr>
            <w:tcW w:w="371"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雨水排放口</w:t>
            </w:r>
          </w:p>
        </w:tc>
        <w:tc>
          <w:tcPr>
            <w:tcW w:w="523"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事故消防废水</w:t>
            </w:r>
          </w:p>
        </w:tc>
        <w:tc>
          <w:tcPr>
            <w:tcW w:w="902"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Times New Roman"/>
                <w:color w:val="auto"/>
                <w:sz w:val="18"/>
                <w:szCs w:val="18"/>
              </w:rPr>
              <w:t>COD</w:t>
            </w:r>
            <w:r w:rsidRPr="00E128AF">
              <w:rPr>
                <w:rFonts w:ascii="Times New Roman" w:hAnsi="宋体"/>
                <w:color w:val="auto"/>
                <w:sz w:val="18"/>
                <w:szCs w:val="18"/>
              </w:rPr>
              <w:t>、</w:t>
            </w:r>
            <w:r w:rsidRPr="00E128AF">
              <w:rPr>
                <w:rFonts w:ascii="Times New Roman" w:hAnsi="Times New Roman"/>
                <w:color w:val="auto"/>
                <w:sz w:val="18"/>
                <w:szCs w:val="18"/>
              </w:rPr>
              <w:t>NH</w:t>
            </w:r>
            <w:r w:rsidRPr="00E128AF">
              <w:rPr>
                <w:rFonts w:ascii="Times New Roman" w:hAnsi="Times New Roman"/>
                <w:color w:val="auto"/>
                <w:sz w:val="18"/>
                <w:szCs w:val="18"/>
                <w:vertAlign w:val="subscript"/>
              </w:rPr>
              <w:t>3</w:t>
            </w:r>
            <w:r w:rsidRPr="00E128AF">
              <w:rPr>
                <w:rFonts w:ascii="Times New Roman" w:hAnsi="Times New Roman"/>
                <w:color w:val="auto"/>
                <w:sz w:val="18"/>
                <w:szCs w:val="18"/>
              </w:rPr>
              <w:t>-N</w:t>
            </w:r>
            <w:r w:rsidRPr="00E128AF">
              <w:rPr>
                <w:rFonts w:ascii="Times New Roman" w:hAnsi="宋体"/>
                <w:color w:val="auto"/>
                <w:sz w:val="18"/>
                <w:szCs w:val="18"/>
              </w:rPr>
              <w:t>、</w:t>
            </w:r>
            <w:r w:rsidRPr="00E128AF">
              <w:rPr>
                <w:rFonts w:ascii="Times New Roman" w:hAnsi="Times New Roman"/>
                <w:color w:val="auto"/>
                <w:sz w:val="18"/>
                <w:szCs w:val="18"/>
              </w:rPr>
              <w:t>SS</w:t>
            </w:r>
            <w:r w:rsidRPr="00E128AF">
              <w:rPr>
                <w:rFonts w:ascii="Times New Roman" w:hAnsi="宋体"/>
                <w:color w:val="auto"/>
                <w:sz w:val="18"/>
                <w:szCs w:val="18"/>
              </w:rPr>
              <w:t>等</w:t>
            </w:r>
          </w:p>
        </w:tc>
        <w:tc>
          <w:tcPr>
            <w:tcW w:w="522"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火灾、爆炸</w:t>
            </w:r>
          </w:p>
        </w:tc>
        <w:tc>
          <w:tcPr>
            <w:tcW w:w="1425" w:type="pct"/>
            <w:vAlign w:val="center"/>
          </w:tcPr>
          <w:p w:rsidR="007558CF" w:rsidRPr="00E128AF" w:rsidRDefault="007558CF" w:rsidP="007558CF">
            <w:pPr>
              <w:pStyle w:val="212"/>
              <w:adjustRightInd/>
              <w:snapToGrid/>
              <w:jc w:val="both"/>
              <w:rPr>
                <w:rFonts w:ascii="Times New Roman" w:hAnsi="Times New Roman"/>
                <w:color w:val="auto"/>
                <w:sz w:val="18"/>
                <w:szCs w:val="18"/>
              </w:rPr>
            </w:pPr>
            <w:r w:rsidRPr="00E128AF">
              <w:rPr>
                <w:rFonts w:ascii="Times New Roman" w:hAnsi="宋体"/>
                <w:color w:val="auto"/>
                <w:sz w:val="18"/>
                <w:szCs w:val="18"/>
              </w:rPr>
              <w:t>事故状态下，雨污切换阀失效，火灾、爆炸产生的事故消防废水经雨水排放口最终排至长江</w:t>
            </w:r>
          </w:p>
        </w:tc>
        <w:tc>
          <w:tcPr>
            <w:tcW w:w="759"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color w:val="auto"/>
                <w:sz w:val="18"/>
                <w:szCs w:val="18"/>
              </w:rPr>
              <w:t>周边水体长江及水生生物</w:t>
            </w:r>
          </w:p>
        </w:tc>
        <w:tc>
          <w:tcPr>
            <w:tcW w:w="294" w:type="pc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Times New Roman"/>
                <w:color w:val="auto"/>
                <w:sz w:val="18"/>
                <w:szCs w:val="18"/>
              </w:rPr>
              <w:t>/</w:t>
            </w:r>
          </w:p>
        </w:tc>
      </w:tr>
      <w:tr w:rsidR="007558CF" w:rsidRPr="00E128AF" w:rsidTr="007558CF">
        <w:trPr>
          <w:trHeight w:val="340"/>
        </w:trPr>
        <w:tc>
          <w:tcPr>
            <w:tcW w:w="203" w:type="pct"/>
            <w:vMerge w:val="restar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Times New Roman" w:hint="eastAsia"/>
                <w:color w:val="auto"/>
                <w:sz w:val="18"/>
                <w:szCs w:val="18"/>
              </w:rPr>
              <w:t>6</w:t>
            </w:r>
          </w:p>
        </w:tc>
        <w:tc>
          <w:tcPr>
            <w:tcW w:w="371" w:type="pct"/>
            <w:vMerge w:val="restart"/>
            <w:vAlign w:val="center"/>
          </w:tcPr>
          <w:p w:rsidR="007558CF" w:rsidRPr="00E128AF" w:rsidRDefault="007558CF" w:rsidP="007558CF">
            <w:pPr>
              <w:pStyle w:val="212"/>
              <w:adjustRightInd/>
              <w:snapToGrid/>
              <w:rPr>
                <w:rFonts w:ascii="Times New Roman" w:hAnsi="宋体"/>
                <w:color w:val="auto"/>
                <w:sz w:val="18"/>
                <w:szCs w:val="18"/>
              </w:rPr>
            </w:pPr>
            <w:r w:rsidRPr="00E128AF">
              <w:rPr>
                <w:rFonts w:ascii="Times New Roman" w:hAnsi="宋体"/>
                <w:color w:val="auto"/>
                <w:sz w:val="18"/>
                <w:szCs w:val="18"/>
              </w:rPr>
              <w:t>厂外输送管道</w:t>
            </w:r>
          </w:p>
        </w:tc>
        <w:tc>
          <w:tcPr>
            <w:tcW w:w="523" w:type="pct"/>
            <w:vMerge w:val="restart"/>
            <w:vAlign w:val="center"/>
          </w:tcPr>
          <w:p w:rsidR="007558CF" w:rsidRPr="00E128AF" w:rsidRDefault="007558CF" w:rsidP="007558CF">
            <w:pPr>
              <w:pStyle w:val="212"/>
              <w:adjustRightInd/>
              <w:snapToGrid/>
              <w:rPr>
                <w:rFonts w:ascii="Times New Roman" w:hAnsi="宋体"/>
                <w:color w:val="auto"/>
                <w:sz w:val="18"/>
                <w:szCs w:val="18"/>
              </w:rPr>
            </w:pPr>
            <w:r w:rsidRPr="00E128AF">
              <w:rPr>
                <w:rFonts w:ascii="Times New Roman" w:hAnsi="宋体"/>
                <w:color w:val="auto"/>
                <w:sz w:val="18"/>
                <w:szCs w:val="18"/>
              </w:rPr>
              <w:t>管道</w:t>
            </w:r>
          </w:p>
        </w:tc>
        <w:tc>
          <w:tcPr>
            <w:tcW w:w="902" w:type="pct"/>
            <w:vMerge w:val="restart"/>
            <w:vAlign w:val="center"/>
          </w:tcPr>
          <w:p w:rsidR="007558CF" w:rsidRPr="00E128AF" w:rsidRDefault="007558CF" w:rsidP="007558CF">
            <w:pPr>
              <w:pStyle w:val="212"/>
              <w:adjustRightInd/>
              <w:snapToGrid/>
              <w:rPr>
                <w:rFonts w:ascii="Times New Roman" w:hAnsi="Times New Roman"/>
                <w:color w:val="auto"/>
                <w:sz w:val="18"/>
                <w:szCs w:val="18"/>
              </w:rPr>
            </w:pPr>
            <w:r w:rsidRPr="00E128AF">
              <w:rPr>
                <w:rFonts w:ascii="Times New Roman" w:hAnsi="宋体" w:hint="eastAsia"/>
                <w:color w:val="auto"/>
                <w:sz w:val="18"/>
                <w:szCs w:val="18"/>
              </w:rPr>
              <w:t>浆、</w:t>
            </w:r>
            <w:r w:rsidRPr="00E128AF">
              <w:rPr>
                <w:rFonts w:ascii="Times New Roman" w:hAnsi="宋体"/>
                <w:color w:val="auto"/>
                <w:sz w:val="18"/>
                <w:szCs w:val="18"/>
              </w:rPr>
              <w:t>燃料油</w:t>
            </w:r>
            <w:r w:rsidRPr="00E128AF">
              <w:rPr>
                <w:rFonts w:ascii="Times New Roman" w:hAnsi="宋体" w:hint="eastAsia"/>
                <w:color w:val="auto"/>
                <w:sz w:val="18"/>
                <w:szCs w:val="18"/>
              </w:rPr>
              <w:t>、</w:t>
            </w:r>
            <w:r w:rsidRPr="00E128AF">
              <w:rPr>
                <w:rFonts w:ascii="Times New Roman" w:hAnsi="宋体"/>
                <w:color w:val="auto"/>
                <w:sz w:val="18"/>
                <w:szCs w:val="18"/>
              </w:rPr>
              <w:t>柴油等各类油类物质</w:t>
            </w:r>
          </w:p>
        </w:tc>
        <w:tc>
          <w:tcPr>
            <w:tcW w:w="522" w:type="pct"/>
            <w:vAlign w:val="center"/>
          </w:tcPr>
          <w:p w:rsidR="007558CF" w:rsidRPr="00E128AF" w:rsidRDefault="007558CF" w:rsidP="00396296">
            <w:pPr>
              <w:pStyle w:val="212"/>
              <w:adjustRightInd/>
              <w:snapToGrid/>
              <w:rPr>
                <w:rFonts w:ascii="Times New Roman" w:hAnsi="Times New Roman"/>
                <w:color w:val="auto"/>
                <w:sz w:val="18"/>
                <w:szCs w:val="18"/>
              </w:rPr>
            </w:pPr>
            <w:r w:rsidRPr="00E128AF">
              <w:rPr>
                <w:rFonts w:ascii="Times New Roman" w:hAnsi="宋体" w:hint="eastAsia"/>
                <w:color w:val="auto"/>
                <w:sz w:val="18"/>
                <w:szCs w:val="18"/>
              </w:rPr>
              <w:t>泄漏</w:t>
            </w:r>
          </w:p>
        </w:tc>
        <w:tc>
          <w:tcPr>
            <w:tcW w:w="1425" w:type="pct"/>
            <w:vAlign w:val="center"/>
          </w:tcPr>
          <w:p w:rsidR="007558CF" w:rsidRPr="00E128AF" w:rsidRDefault="007558CF" w:rsidP="00396296">
            <w:pPr>
              <w:pStyle w:val="212"/>
              <w:adjustRightInd/>
              <w:snapToGrid/>
              <w:jc w:val="both"/>
              <w:rPr>
                <w:rFonts w:ascii="Times New Roman" w:hAnsi="Times New Roman"/>
                <w:color w:val="auto"/>
                <w:sz w:val="18"/>
                <w:szCs w:val="18"/>
              </w:rPr>
            </w:pPr>
            <w:r w:rsidRPr="00E128AF">
              <w:rPr>
                <w:rFonts w:ascii="Times New Roman" w:hAnsi="宋体"/>
                <w:color w:val="auto"/>
                <w:sz w:val="18"/>
                <w:szCs w:val="18"/>
              </w:rPr>
              <w:t>泄漏的有毒物质进入外环境对大气环境、水环境以及土壤产生不利影响</w:t>
            </w:r>
          </w:p>
        </w:tc>
        <w:tc>
          <w:tcPr>
            <w:tcW w:w="759" w:type="pct"/>
            <w:vAlign w:val="center"/>
          </w:tcPr>
          <w:p w:rsidR="007558CF" w:rsidRPr="00E128AF" w:rsidRDefault="007558CF" w:rsidP="00396296">
            <w:pPr>
              <w:pStyle w:val="212"/>
              <w:adjustRightInd/>
              <w:snapToGrid/>
              <w:rPr>
                <w:rFonts w:ascii="Times New Roman" w:hAnsi="Times New Roman"/>
                <w:color w:val="auto"/>
                <w:sz w:val="18"/>
                <w:szCs w:val="18"/>
              </w:rPr>
            </w:pPr>
            <w:r w:rsidRPr="00E128AF">
              <w:rPr>
                <w:rFonts w:ascii="Times New Roman" w:hAnsi="宋体"/>
                <w:color w:val="auto"/>
                <w:sz w:val="18"/>
                <w:szCs w:val="18"/>
              </w:rPr>
              <w:t>影响范围内的周边居民</w:t>
            </w:r>
          </w:p>
          <w:p w:rsidR="007558CF" w:rsidRPr="00E128AF" w:rsidRDefault="007558CF" w:rsidP="00396296">
            <w:pPr>
              <w:pStyle w:val="212"/>
              <w:adjustRightInd/>
              <w:snapToGrid/>
              <w:rPr>
                <w:rFonts w:ascii="Times New Roman" w:hAnsi="Times New Roman"/>
                <w:color w:val="auto"/>
                <w:sz w:val="18"/>
                <w:szCs w:val="18"/>
              </w:rPr>
            </w:pPr>
            <w:r w:rsidRPr="00E128AF">
              <w:rPr>
                <w:rFonts w:ascii="Times New Roman" w:hAnsi="宋体"/>
                <w:color w:val="auto"/>
                <w:sz w:val="18"/>
                <w:szCs w:val="18"/>
              </w:rPr>
              <w:t>周边水体长江及水生生物</w:t>
            </w:r>
          </w:p>
        </w:tc>
        <w:tc>
          <w:tcPr>
            <w:tcW w:w="294" w:type="pct"/>
            <w:vAlign w:val="center"/>
          </w:tcPr>
          <w:p w:rsidR="007558CF" w:rsidRPr="00E128AF" w:rsidRDefault="007558CF" w:rsidP="007558CF">
            <w:pPr>
              <w:pStyle w:val="212"/>
              <w:adjustRightInd/>
              <w:snapToGrid/>
              <w:rPr>
                <w:rFonts w:ascii="Times New Roman" w:hAnsi="Times New Roman"/>
                <w:color w:val="auto"/>
                <w:sz w:val="18"/>
                <w:szCs w:val="18"/>
              </w:rPr>
            </w:pPr>
          </w:p>
        </w:tc>
      </w:tr>
      <w:tr w:rsidR="007558CF" w:rsidRPr="00E128AF" w:rsidTr="007558CF">
        <w:trPr>
          <w:trHeight w:val="340"/>
        </w:trPr>
        <w:tc>
          <w:tcPr>
            <w:tcW w:w="203"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371" w:type="pct"/>
            <w:vMerge/>
            <w:vAlign w:val="center"/>
          </w:tcPr>
          <w:p w:rsidR="007558CF" w:rsidRPr="00E128AF" w:rsidRDefault="007558CF" w:rsidP="007558CF">
            <w:pPr>
              <w:pStyle w:val="212"/>
              <w:adjustRightInd/>
              <w:snapToGrid/>
              <w:rPr>
                <w:rFonts w:ascii="Times New Roman" w:hAnsi="宋体"/>
                <w:color w:val="auto"/>
                <w:sz w:val="18"/>
                <w:szCs w:val="18"/>
              </w:rPr>
            </w:pPr>
          </w:p>
        </w:tc>
        <w:tc>
          <w:tcPr>
            <w:tcW w:w="523" w:type="pct"/>
            <w:vMerge/>
            <w:vAlign w:val="center"/>
          </w:tcPr>
          <w:p w:rsidR="007558CF" w:rsidRPr="00E128AF" w:rsidRDefault="007558CF" w:rsidP="007558CF">
            <w:pPr>
              <w:pStyle w:val="212"/>
              <w:adjustRightInd/>
              <w:snapToGrid/>
              <w:rPr>
                <w:rFonts w:ascii="Times New Roman" w:hAnsi="宋体"/>
                <w:color w:val="auto"/>
                <w:sz w:val="18"/>
                <w:szCs w:val="18"/>
              </w:rPr>
            </w:pPr>
          </w:p>
        </w:tc>
        <w:tc>
          <w:tcPr>
            <w:tcW w:w="902" w:type="pct"/>
            <w:vMerge/>
            <w:vAlign w:val="center"/>
          </w:tcPr>
          <w:p w:rsidR="007558CF" w:rsidRPr="00E128AF" w:rsidRDefault="007558CF" w:rsidP="007558CF">
            <w:pPr>
              <w:pStyle w:val="212"/>
              <w:adjustRightInd/>
              <w:snapToGrid/>
              <w:rPr>
                <w:rFonts w:ascii="Times New Roman" w:hAnsi="宋体"/>
                <w:color w:val="auto"/>
                <w:sz w:val="18"/>
                <w:szCs w:val="18"/>
              </w:rPr>
            </w:pPr>
          </w:p>
        </w:tc>
        <w:tc>
          <w:tcPr>
            <w:tcW w:w="522" w:type="pct"/>
            <w:vMerge w:val="restart"/>
            <w:vAlign w:val="center"/>
          </w:tcPr>
          <w:p w:rsidR="007558CF" w:rsidRPr="00E128AF" w:rsidRDefault="007558CF" w:rsidP="00396296">
            <w:pPr>
              <w:pStyle w:val="212"/>
              <w:adjustRightInd/>
              <w:snapToGrid/>
              <w:rPr>
                <w:rFonts w:ascii="Times New Roman" w:hAnsi="Times New Roman"/>
                <w:color w:val="auto"/>
                <w:sz w:val="18"/>
                <w:szCs w:val="18"/>
              </w:rPr>
            </w:pPr>
            <w:r w:rsidRPr="00E128AF">
              <w:rPr>
                <w:rFonts w:ascii="Times New Roman" w:hAnsi="宋体"/>
                <w:color w:val="auto"/>
                <w:sz w:val="18"/>
                <w:szCs w:val="18"/>
              </w:rPr>
              <w:t>火灾、爆炸</w:t>
            </w:r>
          </w:p>
        </w:tc>
        <w:tc>
          <w:tcPr>
            <w:tcW w:w="1425" w:type="pct"/>
            <w:vAlign w:val="center"/>
          </w:tcPr>
          <w:p w:rsidR="007558CF" w:rsidRPr="00E128AF" w:rsidRDefault="007558CF" w:rsidP="00396296">
            <w:pPr>
              <w:pStyle w:val="212"/>
              <w:adjustRightInd/>
              <w:snapToGrid/>
              <w:jc w:val="both"/>
              <w:rPr>
                <w:rFonts w:ascii="Times New Roman" w:hAnsi="Times New Roman"/>
                <w:color w:val="auto"/>
                <w:sz w:val="18"/>
                <w:szCs w:val="18"/>
              </w:rPr>
            </w:pPr>
            <w:r w:rsidRPr="00E128AF">
              <w:rPr>
                <w:rFonts w:ascii="Times New Roman" w:hAnsi="宋体"/>
                <w:color w:val="auto"/>
                <w:sz w:val="18"/>
                <w:szCs w:val="18"/>
              </w:rPr>
              <w:t>火灾、爆炸危险物质未完全燃烧在高温下迅速挥发释放至大气</w:t>
            </w:r>
          </w:p>
        </w:tc>
        <w:tc>
          <w:tcPr>
            <w:tcW w:w="759" w:type="pct"/>
            <w:vAlign w:val="center"/>
          </w:tcPr>
          <w:p w:rsidR="007558CF" w:rsidRPr="00E128AF" w:rsidRDefault="007558CF" w:rsidP="00396296">
            <w:pPr>
              <w:pStyle w:val="212"/>
              <w:adjustRightInd/>
              <w:snapToGrid/>
              <w:rPr>
                <w:rFonts w:ascii="Times New Roman" w:hAnsi="Times New Roman"/>
                <w:color w:val="auto"/>
                <w:sz w:val="18"/>
                <w:szCs w:val="18"/>
              </w:rPr>
            </w:pPr>
            <w:r w:rsidRPr="00E128AF">
              <w:rPr>
                <w:rFonts w:ascii="Times New Roman" w:hAnsi="宋体"/>
                <w:color w:val="auto"/>
                <w:sz w:val="18"/>
                <w:szCs w:val="18"/>
              </w:rPr>
              <w:t>影响范围内的周边居民</w:t>
            </w:r>
          </w:p>
        </w:tc>
        <w:tc>
          <w:tcPr>
            <w:tcW w:w="294" w:type="pct"/>
            <w:vAlign w:val="center"/>
          </w:tcPr>
          <w:p w:rsidR="007558CF" w:rsidRPr="00E128AF" w:rsidRDefault="007558CF" w:rsidP="007558CF">
            <w:pPr>
              <w:pStyle w:val="212"/>
              <w:adjustRightInd/>
              <w:snapToGrid/>
              <w:rPr>
                <w:rFonts w:ascii="Times New Roman" w:hAnsi="Times New Roman"/>
                <w:color w:val="auto"/>
                <w:sz w:val="18"/>
                <w:szCs w:val="18"/>
              </w:rPr>
            </w:pPr>
          </w:p>
        </w:tc>
      </w:tr>
      <w:tr w:rsidR="007558CF" w:rsidRPr="00E128AF" w:rsidTr="007558CF">
        <w:trPr>
          <w:trHeight w:val="340"/>
        </w:trPr>
        <w:tc>
          <w:tcPr>
            <w:tcW w:w="203" w:type="pct"/>
            <w:vMerge/>
            <w:vAlign w:val="center"/>
          </w:tcPr>
          <w:p w:rsidR="007558CF" w:rsidRPr="00E128AF" w:rsidRDefault="007558CF" w:rsidP="007558CF">
            <w:pPr>
              <w:pStyle w:val="212"/>
              <w:adjustRightInd/>
              <w:snapToGrid/>
              <w:rPr>
                <w:rFonts w:ascii="Times New Roman" w:hAnsi="Times New Roman"/>
                <w:color w:val="auto"/>
                <w:sz w:val="18"/>
                <w:szCs w:val="18"/>
              </w:rPr>
            </w:pPr>
          </w:p>
        </w:tc>
        <w:tc>
          <w:tcPr>
            <w:tcW w:w="371" w:type="pct"/>
            <w:vMerge/>
            <w:vAlign w:val="center"/>
          </w:tcPr>
          <w:p w:rsidR="007558CF" w:rsidRPr="00E128AF" w:rsidRDefault="007558CF" w:rsidP="007558CF">
            <w:pPr>
              <w:pStyle w:val="212"/>
              <w:adjustRightInd/>
              <w:snapToGrid/>
              <w:rPr>
                <w:rFonts w:ascii="Times New Roman" w:hAnsi="宋体"/>
                <w:color w:val="auto"/>
                <w:sz w:val="18"/>
                <w:szCs w:val="18"/>
              </w:rPr>
            </w:pPr>
          </w:p>
        </w:tc>
        <w:tc>
          <w:tcPr>
            <w:tcW w:w="523" w:type="pct"/>
            <w:vMerge/>
            <w:vAlign w:val="center"/>
          </w:tcPr>
          <w:p w:rsidR="007558CF" w:rsidRPr="00E128AF" w:rsidRDefault="007558CF" w:rsidP="007558CF">
            <w:pPr>
              <w:pStyle w:val="212"/>
              <w:adjustRightInd/>
              <w:snapToGrid/>
              <w:rPr>
                <w:rFonts w:ascii="Times New Roman" w:hAnsi="宋体"/>
                <w:color w:val="auto"/>
                <w:sz w:val="18"/>
                <w:szCs w:val="18"/>
              </w:rPr>
            </w:pPr>
          </w:p>
        </w:tc>
        <w:tc>
          <w:tcPr>
            <w:tcW w:w="902" w:type="pct"/>
            <w:vMerge/>
            <w:vAlign w:val="center"/>
          </w:tcPr>
          <w:p w:rsidR="007558CF" w:rsidRPr="00E128AF" w:rsidRDefault="007558CF" w:rsidP="007558CF">
            <w:pPr>
              <w:pStyle w:val="212"/>
              <w:adjustRightInd/>
              <w:snapToGrid/>
              <w:rPr>
                <w:rFonts w:ascii="Times New Roman" w:hAnsi="宋体"/>
                <w:color w:val="auto"/>
                <w:sz w:val="18"/>
                <w:szCs w:val="18"/>
              </w:rPr>
            </w:pPr>
          </w:p>
        </w:tc>
        <w:tc>
          <w:tcPr>
            <w:tcW w:w="522" w:type="pct"/>
            <w:vMerge/>
            <w:vAlign w:val="center"/>
          </w:tcPr>
          <w:p w:rsidR="007558CF" w:rsidRPr="00E128AF" w:rsidRDefault="007558CF" w:rsidP="007558CF">
            <w:pPr>
              <w:pStyle w:val="212"/>
              <w:adjustRightInd/>
              <w:snapToGrid/>
              <w:rPr>
                <w:rFonts w:ascii="Times New Roman" w:hAnsi="宋体"/>
                <w:color w:val="auto"/>
                <w:sz w:val="18"/>
                <w:szCs w:val="18"/>
              </w:rPr>
            </w:pPr>
          </w:p>
        </w:tc>
        <w:tc>
          <w:tcPr>
            <w:tcW w:w="1425" w:type="pct"/>
            <w:vAlign w:val="center"/>
          </w:tcPr>
          <w:p w:rsidR="007558CF" w:rsidRPr="00E128AF" w:rsidRDefault="007558CF" w:rsidP="007558CF">
            <w:pPr>
              <w:pStyle w:val="212"/>
              <w:adjustRightInd/>
              <w:snapToGrid/>
              <w:jc w:val="both"/>
              <w:rPr>
                <w:rFonts w:ascii="Times New Roman" w:hAnsi="宋体"/>
                <w:color w:val="auto"/>
                <w:sz w:val="18"/>
                <w:szCs w:val="18"/>
              </w:rPr>
            </w:pPr>
            <w:r w:rsidRPr="00E128AF">
              <w:rPr>
                <w:rFonts w:ascii="Times New Roman" w:hAnsi="宋体"/>
                <w:color w:val="auto"/>
                <w:sz w:val="18"/>
                <w:szCs w:val="18"/>
              </w:rPr>
              <w:t>火灾、爆炸产生的二次污染物对大气环境产生不利影响；火灾、爆炸产生的消防废水进入外环境，对周边水体产生不利影响。</w:t>
            </w:r>
          </w:p>
        </w:tc>
        <w:tc>
          <w:tcPr>
            <w:tcW w:w="759" w:type="pct"/>
            <w:vAlign w:val="center"/>
          </w:tcPr>
          <w:p w:rsidR="007558CF" w:rsidRPr="00E128AF" w:rsidRDefault="007558CF" w:rsidP="00396296">
            <w:pPr>
              <w:pStyle w:val="212"/>
              <w:adjustRightInd/>
              <w:snapToGrid/>
              <w:rPr>
                <w:rFonts w:ascii="Times New Roman" w:hAnsi="Times New Roman"/>
                <w:color w:val="auto"/>
                <w:sz w:val="18"/>
                <w:szCs w:val="18"/>
              </w:rPr>
            </w:pPr>
            <w:r w:rsidRPr="00E128AF">
              <w:rPr>
                <w:rFonts w:ascii="Times New Roman" w:hAnsi="宋体"/>
                <w:color w:val="auto"/>
                <w:sz w:val="18"/>
                <w:szCs w:val="18"/>
              </w:rPr>
              <w:t>影响范围内的周边居民</w:t>
            </w:r>
          </w:p>
          <w:p w:rsidR="007558CF" w:rsidRPr="00E128AF" w:rsidRDefault="007558CF" w:rsidP="007558CF">
            <w:pPr>
              <w:pStyle w:val="212"/>
              <w:adjustRightInd/>
              <w:snapToGrid/>
              <w:rPr>
                <w:rFonts w:ascii="Times New Roman" w:hAnsi="宋体"/>
                <w:color w:val="auto"/>
                <w:sz w:val="18"/>
                <w:szCs w:val="18"/>
              </w:rPr>
            </w:pPr>
            <w:r w:rsidRPr="00E128AF">
              <w:rPr>
                <w:rFonts w:ascii="Times New Roman" w:hAnsi="宋体"/>
                <w:color w:val="auto"/>
                <w:sz w:val="18"/>
                <w:szCs w:val="18"/>
              </w:rPr>
              <w:t>周边水体长江及水生生物</w:t>
            </w:r>
          </w:p>
        </w:tc>
        <w:tc>
          <w:tcPr>
            <w:tcW w:w="294" w:type="pct"/>
            <w:vAlign w:val="center"/>
          </w:tcPr>
          <w:p w:rsidR="007558CF" w:rsidRPr="00E128AF" w:rsidRDefault="007558CF" w:rsidP="007558CF">
            <w:pPr>
              <w:pStyle w:val="212"/>
              <w:adjustRightInd/>
              <w:snapToGrid/>
              <w:rPr>
                <w:rFonts w:ascii="Times New Roman" w:hAnsi="Times New Roman"/>
                <w:color w:val="auto"/>
                <w:sz w:val="18"/>
                <w:szCs w:val="18"/>
              </w:rPr>
            </w:pPr>
          </w:p>
        </w:tc>
      </w:tr>
    </w:tbl>
    <w:p w:rsidR="007558CF" w:rsidRPr="00E128AF" w:rsidRDefault="007558CF" w:rsidP="007558CF">
      <w:pPr>
        <w:spacing w:line="360" w:lineRule="auto"/>
        <w:jc w:val="center"/>
        <w:rPr>
          <w:rFonts w:ascii="Times New Roman" w:cs="Times New Roman"/>
          <w:b/>
          <w:sz w:val="24"/>
          <w:szCs w:val="24"/>
          <w:lang w:eastAsia="zh-CN"/>
        </w:rPr>
        <w:sectPr w:rsidR="007558CF" w:rsidRPr="00E128AF" w:rsidSect="007558CF">
          <w:pgSz w:w="16840" w:h="11910" w:orient="landscape"/>
          <w:pgMar w:top="1134" w:right="1418" w:bottom="1134" w:left="1418" w:header="992" w:footer="992" w:gutter="0"/>
          <w:cols w:space="720"/>
          <w:docGrid w:linePitch="299"/>
        </w:sectPr>
      </w:pPr>
    </w:p>
    <w:p w:rsidR="00C412C5" w:rsidRPr="00E128AF" w:rsidRDefault="00C412C5" w:rsidP="00025372">
      <w:pPr>
        <w:pStyle w:val="BT2"/>
        <w:spacing w:before="240"/>
        <w:rPr>
          <w:rFonts w:eastAsia="宋体"/>
        </w:rPr>
      </w:pPr>
      <w:bookmarkStart w:id="93" w:name="_Toc26452898"/>
      <w:bookmarkStart w:id="94" w:name="_Toc26452925"/>
      <w:bookmarkStart w:id="95" w:name="_Toc37949490"/>
      <w:r w:rsidRPr="00E128AF">
        <w:rPr>
          <w:rFonts w:eastAsia="宋体" w:hint="eastAsia"/>
        </w:rPr>
        <w:lastRenderedPageBreak/>
        <w:t>7</w:t>
      </w:r>
      <w:r w:rsidRPr="00E128AF">
        <w:rPr>
          <w:rFonts w:eastAsia="宋体"/>
        </w:rPr>
        <w:t>.</w:t>
      </w:r>
      <w:r w:rsidR="00A94F1F" w:rsidRPr="00E128AF">
        <w:rPr>
          <w:rFonts w:eastAsia="宋体" w:hint="eastAsia"/>
        </w:rPr>
        <w:t>4</w:t>
      </w:r>
      <w:r w:rsidRPr="00E128AF">
        <w:rPr>
          <w:rFonts w:eastAsia="宋体" w:hint="eastAsia"/>
        </w:rPr>
        <w:t>风险事故</w:t>
      </w:r>
      <w:r w:rsidR="00436C90" w:rsidRPr="00E128AF">
        <w:rPr>
          <w:rFonts w:eastAsia="宋体" w:hint="eastAsia"/>
        </w:rPr>
        <w:t>情景</w:t>
      </w:r>
      <w:r w:rsidRPr="00E128AF">
        <w:rPr>
          <w:rFonts w:eastAsia="宋体" w:hint="eastAsia"/>
        </w:rPr>
        <w:t>分析</w:t>
      </w:r>
      <w:bookmarkEnd w:id="93"/>
      <w:bookmarkEnd w:id="94"/>
      <w:bookmarkEnd w:id="95"/>
    </w:p>
    <w:p w:rsidR="00630ED4" w:rsidRPr="00E128AF" w:rsidRDefault="00630ED4" w:rsidP="00630ED4">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4</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1</w:t>
      </w:r>
      <w:r w:rsidR="00593F5B" w:rsidRPr="00E128AF">
        <w:rPr>
          <w:rFonts w:ascii="Times New Roman" w:hAnsi="Times New Roman" w:cs="Times New Roman" w:hint="eastAsia"/>
          <w:kern w:val="2"/>
          <w:sz w:val="28"/>
          <w:szCs w:val="28"/>
          <w:lang w:eastAsia="zh-CN"/>
        </w:rPr>
        <w:t>风险发生原因及概率分析</w:t>
      </w:r>
    </w:p>
    <w:p w:rsidR="00593F5B" w:rsidRPr="00E128AF" w:rsidRDefault="00593F5B" w:rsidP="00CC5FCC">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美国</w:t>
      </w:r>
      <w:r w:rsidRPr="00E128AF">
        <w:rPr>
          <w:rFonts w:ascii="Times New Roman" w:cs="Times New Roman"/>
          <w:sz w:val="24"/>
          <w:szCs w:val="24"/>
          <w:lang w:eastAsia="zh-CN"/>
        </w:rPr>
        <w:t>M</w:t>
      </w:r>
      <w:r w:rsidRPr="00E128AF">
        <w:rPr>
          <w:rFonts w:ascii="Times New Roman" w:cs="Times New Roman"/>
          <w:sz w:val="24"/>
          <w:szCs w:val="24"/>
          <w:lang w:eastAsia="zh-CN"/>
        </w:rPr>
        <w:t>＆</w:t>
      </w:r>
      <w:r w:rsidRPr="00E128AF">
        <w:rPr>
          <w:rFonts w:ascii="Times New Roman" w:cs="Times New Roman"/>
          <w:sz w:val="24"/>
          <w:szCs w:val="24"/>
          <w:lang w:eastAsia="zh-CN"/>
        </w:rPr>
        <w:t>Mprotection Consultants.W.G Garrison</w:t>
      </w:r>
      <w:r w:rsidRPr="00E128AF">
        <w:rPr>
          <w:rFonts w:ascii="Times New Roman" w:cs="Times New Roman"/>
          <w:sz w:val="24"/>
          <w:szCs w:val="24"/>
          <w:lang w:eastAsia="zh-CN"/>
        </w:rPr>
        <w:t>编制的“世界石油化工企业近</w:t>
      </w:r>
      <w:r w:rsidRPr="00E128AF">
        <w:rPr>
          <w:rFonts w:ascii="Times New Roman" w:cs="Times New Roman"/>
          <w:sz w:val="24"/>
          <w:szCs w:val="24"/>
          <w:lang w:eastAsia="zh-CN"/>
        </w:rPr>
        <w:t>30</w:t>
      </w:r>
      <w:r w:rsidRPr="00E128AF">
        <w:rPr>
          <w:rFonts w:ascii="Times New Roman" w:cs="Times New Roman"/>
          <w:sz w:val="24"/>
          <w:szCs w:val="24"/>
          <w:lang w:eastAsia="zh-CN"/>
        </w:rPr>
        <w:t>年</w:t>
      </w:r>
      <w:r w:rsidRPr="00E128AF">
        <w:rPr>
          <w:rFonts w:ascii="Times New Roman" w:cs="Times New Roman"/>
          <w:sz w:val="24"/>
          <w:szCs w:val="24"/>
          <w:lang w:eastAsia="zh-CN"/>
        </w:rPr>
        <w:t>100</w:t>
      </w:r>
      <w:r w:rsidRPr="00E128AF">
        <w:rPr>
          <w:rFonts w:ascii="Times New Roman" w:cs="Times New Roman"/>
          <w:sz w:val="24"/>
          <w:szCs w:val="24"/>
          <w:lang w:eastAsia="zh-CN"/>
        </w:rPr>
        <w:t>起特大型火灾爆炸事故汇编（</w:t>
      </w:r>
      <w:r w:rsidRPr="00E128AF">
        <w:rPr>
          <w:rFonts w:ascii="Times New Roman" w:cs="Times New Roman" w:hint="eastAsia"/>
          <w:sz w:val="24"/>
          <w:szCs w:val="24"/>
          <w:lang w:eastAsia="zh-CN"/>
        </w:rPr>
        <w:t>Ⅱ</w:t>
      </w:r>
      <w:r w:rsidRPr="00E128AF">
        <w:rPr>
          <w:rFonts w:ascii="Times New Roman" w:cs="Times New Roman"/>
          <w:sz w:val="24"/>
          <w:szCs w:val="24"/>
          <w:lang w:eastAsia="zh-CN"/>
        </w:rPr>
        <w:t>版）”论述了近年来国外发生的损失超过</w:t>
      </w:r>
      <w:r w:rsidRPr="00E128AF">
        <w:rPr>
          <w:rFonts w:ascii="Times New Roman" w:cs="Times New Roman"/>
          <w:sz w:val="24"/>
          <w:szCs w:val="24"/>
          <w:lang w:eastAsia="zh-CN"/>
        </w:rPr>
        <w:t>1000</w:t>
      </w:r>
      <w:r w:rsidRPr="00E128AF">
        <w:rPr>
          <w:rFonts w:ascii="Times New Roman" w:cs="Times New Roman"/>
          <w:sz w:val="24"/>
          <w:szCs w:val="24"/>
          <w:lang w:eastAsia="zh-CN"/>
        </w:rPr>
        <w:t>万美元的特大型火灾爆炸事故，通过对这些事故进行分析，从中可以得到许多有益的规律，进行分析、借鉴。</w:t>
      </w:r>
    </w:p>
    <w:p w:rsidR="00593F5B" w:rsidRPr="00E128AF" w:rsidRDefault="00593F5B" w:rsidP="00CC5FCC">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按石油化工装置划分事故，根据“世界石油化工企业近</w:t>
      </w:r>
      <w:r w:rsidRPr="00E128AF">
        <w:rPr>
          <w:rFonts w:ascii="Times New Roman" w:cs="Times New Roman"/>
          <w:sz w:val="24"/>
          <w:szCs w:val="24"/>
          <w:lang w:eastAsia="zh-CN"/>
        </w:rPr>
        <w:t>30</w:t>
      </w:r>
      <w:r w:rsidRPr="00E128AF">
        <w:rPr>
          <w:rFonts w:ascii="Times New Roman" w:cs="Times New Roman"/>
          <w:sz w:val="24"/>
          <w:szCs w:val="24"/>
          <w:lang w:eastAsia="zh-CN"/>
        </w:rPr>
        <w:t>年发生的</w:t>
      </w:r>
      <w:r w:rsidRPr="00E128AF">
        <w:rPr>
          <w:rFonts w:ascii="Times New Roman" w:cs="Times New Roman"/>
          <w:sz w:val="24"/>
          <w:szCs w:val="24"/>
          <w:lang w:eastAsia="zh-CN"/>
        </w:rPr>
        <w:t>100</w:t>
      </w:r>
      <w:r w:rsidRPr="00E128AF">
        <w:rPr>
          <w:rFonts w:ascii="Times New Roman" w:cs="Times New Roman"/>
          <w:sz w:val="24"/>
          <w:szCs w:val="24"/>
          <w:lang w:eastAsia="zh-CN"/>
        </w:rPr>
        <w:t>起特大型火灾爆炸事故”可统计归纳出如下事故比率，结果见下表</w:t>
      </w:r>
      <w:r w:rsidR="00CC5FCC" w:rsidRPr="00E128AF">
        <w:rPr>
          <w:rFonts w:ascii="Times New Roman" w:cs="Times New Roman" w:hint="eastAsia"/>
          <w:sz w:val="24"/>
          <w:szCs w:val="24"/>
          <w:lang w:eastAsia="zh-CN"/>
        </w:rPr>
        <w:t>7.4-1</w:t>
      </w:r>
      <w:r w:rsidRPr="00E128AF">
        <w:rPr>
          <w:rFonts w:ascii="Times New Roman" w:cs="Times New Roman"/>
          <w:sz w:val="24"/>
          <w:szCs w:val="24"/>
          <w:lang w:eastAsia="zh-CN"/>
        </w:rPr>
        <w:t>。</w:t>
      </w:r>
    </w:p>
    <w:p w:rsidR="00593F5B" w:rsidRPr="00E128AF" w:rsidRDefault="00593F5B" w:rsidP="00CC5FCC">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从表中，可以清楚地知道罐区发生火灾爆炸的比例最高。如果按事故原因进行分析，则得出</w:t>
      </w:r>
      <w:r w:rsidR="00CC5FCC" w:rsidRPr="00E128AF">
        <w:rPr>
          <w:rFonts w:ascii="Times New Roman" w:cs="Times New Roman" w:hint="eastAsia"/>
          <w:sz w:val="24"/>
          <w:szCs w:val="24"/>
          <w:lang w:eastAsia="zh-CN"/>
        </w:rPr>
        <w:t>表</w:t>
      </w:r>
      <w:r w:rsidR="00CC5FCC" w:rsidRPr="00E128AF">
        <w:rPr>
          <w:rFonts w:ascii="Times New Roman" w:cs="Times New Roman" w:hint="eastAsia"/>
          <w:sz w:val="24"/>
          <w:szCs w:val="24"/>
          <w:lang w:eastAsia="zh-CN"/>
        </w:rPr>
        <w:t>7.4-2</w:t>
      </w:r>
      <w:r w:rsidRPr="00E128AF">
        <w:rPr>
          <w:rFonts w:ascii="Times New Roman" w:cs="Times New Roman"/>
          <w:sz w:val="24"/>
          <w:szCs w:val="24"/>
          <w:lang w:eastAsia="zh-CN"/>
        </w:rPr>
        <w:t>所列结果。</w:t>
      </w:r>
    </w:p>
    <w:p w:rsidR="00593F5B" w:rsidRPr="00E128AF" w:rsidRDefault="00593F5B" w:rsidP="00CC5FCC">
      <w:pPr>
        <w:jc w:val="center"/>
        <w:rPr>
          <w:rFonts w:ascii="Times New Roman" w:cs="Times New Roman"/>
          <w:b/>
          <w:sz w:val="24"/>
          <w:szCs w:val="24"/>
          <w:lang w:eastAsia="zh-CN"/>
        </w:rPr>
      </w:pPr>
      <w:r w:rsidRPr="00E128AF">
        <w:rPr>
          <w:rFonts w:ascii="Times New Roman" w:cs="Times New Roman"/>
          <w:b/>
          <w:sz w:val="24"/>
          <w:szCs w:val="24"/>
          <w:lang w:eastAsia="zh-CN"/>
        </w:rPr>
        <w:t>表</w:t>
      </w:r>
      <w:r w:rsidR="00CC5FCC" w:rsidRPr="00E128AF">
        <w:rPr>
          <w:rFonts w:ascii="Times New Roman" w:cs="Times New Roman" w:hint="eastAsia"/>
          <w:b/>
          <w:sz w:val="24"/>
          <w:szCs w:val="24"/>
          <w:lang w:eastAsia="zh-CN"/>
        </w:rPr>
        <w:t xml:space="preserve">7.4-1 </w:t>
      </w:r>
      <w:r w:rsidRPr="00E128AF">
        <w:rPr>
          <w:rFonts w:ascii="Times New Roman" w:cs="Times New Roman"/>
          <w:b/>
          <w:sz w:val="24"/>
          <w:szCs w:val="24"/>
          <w:lang w:eastAsia="zh-CN"/>
        </w:rPr>
        <w:t xml:space="preserve">  </w:t>
      </w:r>
      <w:r w:rsidRPr="00E128AF">
        <w:rPr>
          <w:rFonts w:ascii="Times New Roman" w:cs="Times New Roman"/>
          <w:b/>
          <w:sz w:val="24"/>
          <w:szCs w:val="24"/>
          <w:lang w:eastAsia="zh-CN"/>
        </w:rPr>
        <w:t>事故比率表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280"/>
        <w:gridCol w:w="3435"/>
        <w:gridCol w:w="2817"/>
      </w:tblGrid>
      <w:tr w:rsidR="00593F5B" w:rsidRPr="00E128AF" w:rsidTr="00CC5FCC">
        <w:trPr>
          <w:trHeight w:val="340"/>
          <w:jc w:val="center"/>
        </w:trPr>
        <w:tc>
          <w:tcPr>
            <w:tcW w:w="1336"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装置</w:t>
            </w:r>
          </w:p>
        </w:tc>
        <w:tc>
          <w:tcPr>
            <w:tcW w:w="2013"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次数</w:t>
            </w:r>
          </w:p>
        </w:tc>
        <w:tc>
          <w:tcPr>
            <w:tcW w:w="1651"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所占比例（</w:t>
            </w:r>
            <w:r w:rsidRPr="00E128AF">
              <w:rPr>
                <w:rFonts w:ascii="Times New Roman" w:hAnsi="Times New Roman"/>
                <w:color w:val="auto"/>
              </w:rPr>
              <w:t>%</w:t>
            </w:r>
            <w:r w:rsidRPr="00E128AF">
              <w:rPr>
                <w:rFonts w:ascii="Times New Roman" w:hAnsi="Times New Roman"/>
                <w:color w:val="auto"/>
              </w:rPr>
              <w:t>）</w:t>
            </w:r>
          </w:p>
        </w:tc>
      </w:tr>
      <w:tr w:rsidR="00593F5B" w:rsidRPr="00E128AF" w:rsidTr="00CC5FCC">
        <w:trPr>
          <w:trHeight w:val="340"/>
          <w:jc w:val="center"/>
        </w:trPr>
        <w:tc>
          <w:tcPr>
            <w:tcW w:w="1336"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烷基化</w:t>
            </w:r>
          </w:p>
        </w:tc>
        <w:tc>
          <w:tcPr>
            <w:tcW w:w="2013"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6</w:t>
            </w:r>
          </w:p>
        </w:tc>
        <w:tc>
          <w:tcPr>
            <w:tcW w:w="1651"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6.3</w:t>
            </w:r>
          </w:p>
        </w:tc>
      </w:tr>
      <w:tr w:rsidR="00593F5B" w:rsidRPr="00E128AF" w:rsidTr="00CC5FCC">
        <w:trPr>
          <w:trHeight w:val="340"/>
          <w:jc w:val="center"/>
        </w:trPr>
        <w:tc>
          <w:tcPr>
            <w:tcW w:w="1336"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加氢</w:t>
            </w:r>
          </w:p>
        </w:tc>
        <w:tc>
          <w:tcPr>
            <w:tcW w:w="2013"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7</w:t>
            </w:r>
          </w:p>
        </w:tc>
        <w:tc>
          <w:tcPr>
            <w:tcW w:w="1651"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7.3</w:t>
            </w:r>
          </w:p>
        </w:tc>
      </w:tr>
      <w:tr w:rsidR="00593F5B" w:rsidRPr="00E128AF" w:rsidTr="00CC5FCC">
        <w:trPr>
          <w:trHeight w:val="340"/>
          <w:jc w:val="center"/>
        </w:trPr>
        <w:tc>
          <w:tcPr>
            <w:tcW w:w="1336"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催化气</w:t>
            </w:r>
          </w:p>
        </w:tc>
        <w:tc>
          <w:tcPr>
            <w:tcW w:w="2013"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7</w:t>
            </w:r>
          </w:p>
        </w:tc>
        <w:tc>
          <w:tcPr>
            <w:tcW w:w="1651"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7.3</w:t>
            </w:r>
          </w:p>
        </w:tc>
      </w:tr>
      <w:tr w:rsidR="00593F5B" w:rsidRPr="00E128AF" w:rsidTr="00CC5FCC">
        <w:trPr>
          <w:trHeight w:val="340"/>
          <w:jc w:val="center"/>
        </w:trPr>
        <w:tc>
          <w:tcPr>
            <w:tcW w:w="1336"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焦化</w:t>
            </w:r>
          </w:p>
        </w:tc>
        <w:tc>
          <w:tcPr>
            <w:tcW w:w="2013"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4</w:t>
            </w:r>
          </w:p>
        </w:tc>
        <w:tc>
          <w:tcPr>
            <w:tcW w:w="1651"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4.2</w:t>
            </w:r>
          </w:p>
        </w:tc>
      </w:tr>
      <w:tr w:rsidR="00593F5B" w:rsidRPr="00E128AF" w:rsidTr="00CC5FCC">
        <w:trPr>
          <w:trHeight w:val="340"/>
          <w:jc w:val="center"/>
        </w:trPr>
        <w:tc>
          <w:tcPr>
            <w:tcW w:w="1336"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溶剂脱沥青</w:t>
            </w:r>
          </w:p>
        </w:tc>
        <w:tc>
          <w:tcPr>
            <w:tcW w:w="2013"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3</w:t>
            </w:r>
          </w:p>
        </w:tc>
        <w:tc>
          <w:tcPr>
            <w:tcW w:w="1651"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3.16</w:t>
            </w:r>
          </w:p>
        </w:tc>
      </w:tr>
      <w:tr w:rsidR="00593F5B" w:rsidRPr="00E128AF" w:rsidTr="00CC5FCC">
        <w:trPr>
          <w:trHeight w:val="340"/>
          <w:jc w:val="center"/>
        </w:trPr>
        <w:tc>
          <w:tcPr>
            <w:tcW w:w="1336"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蒸馏</w:t>
            </w:r>
          </w:p>
        </w:tc>
        <w:tc>
          <w:tcPr>
            <w:tcW w:w="2013"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3</w:t>
            </w:r>
          </w:p>
        </w:tc>
        <w:tc>
          <w:tcPr>
            <w:tcW w:w="1651"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3.16</w:t>
            </w:r>
          </w:p>
        </w:tc>
      </w:tr>
      <w:tr w:rsidR="00593F5B" w:rsidRPr="00E128AF" w:rsidTr="00CC5FCC">
        <w:trPr>
          <w:trHeight w:val="340"/>
          <w:jc w:val="center"/>
        </w:trPr>
        <w:tc>
          <w:tcPr>
            <w:tcW w:w="1336"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罐区</w:t>
            </w:r>
          </w:p>
        </w:tc>
        <w:tc>
          <w:tcPr>
            <w:tcW w:w="2013"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16</w:t>
            </w:r>
          </w:p>
        </w:tc>
        <w:tc>
          <w:tcPr>
            <w:tcW w:w="1651"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16.8</w:t>
            </w:r>
          </w:p>
        </w:tc>
      </w:tr>
      <w:tr w:rsidR="00593F5B" w:rsidRPr="00E128AF" w:rsidTr="00CC5FCC">
        <w:trPr>
          <w:trHeight w:val="340"/>
          <w:jc w:val="center"/>
        </w:trPr>
        <w:tc>
          <w:tcPr>
            <w:tcW w:w="1336"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油船</w:t>
            </w:r>
          </w:p>
        </w:tc>
        <w:tc>
          <w:tcPr>
            <w:tcW w:w="2013"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6</w:t>
            </w:r>
          </w:p>
        </w:tc>
        <w:tc>
          <w:tcPr>
            <w:tcW w:w="1651"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6.3</w:t>
            </w:r>
          </w:p>
        </w:tc>
      </w:tr>
      <w:tr w:rsidR="00593F5B" w:rsidRPr="00E128AF" w:rsidTr="00CC5FCC">
        <w:trPr>
          <w:trHeight w:val="340"/>
          <w:jc w:val="center"/>
        </w:trPr>
        <w:tc>
          <w:tcPr>
            <w:tcW w:w="1336"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乙烯</w:t>
            </w:r>
          </w:p>
        </w:tc>
        <w:tc>
          <w:tcPr>
            <w:tcW w:w="2013"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7</w:t>
            </w:r>
          </w:p>
        </w:tc>
        <w:tc>
          <w:tcPr>
            <w:tcW w:w="1651"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7.3</w:t>
            </w:r>
          </w:p>
        </w:tc>
      </w:tr>
      <w:tr w:rsidR="00593F5B" w:rsidRPr="00E128AF" w:rsidTr="00CC5FCC">
        <w:trPr>
          <w:trHeight w:val="340"/>
          <w:jc w:val="center"/>
        </w:trPr>
        <w:tc>
          <w:tcPr>
            <w:tcW w:w="1336"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乙烯加工</w:t>
            </w:r>
          </w:p>
        </w:tc>
        <w:tc>
          <w:tcPr>
            <w:tcW w:w="2013"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8</w:t>
            </w:r>
          </w:p>
        </w:tc>
        <w:tc>
          <w:tcPr>
            <w:tcW w:w="1651"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8.7</w:t>
            </w:r>
          </w:p>
        </w:tc>
      </w:tr>
      <w:tr w:rsidR="00593F5B" w:rsidRPr="00E128AF" w:rsidTr="00CC5FCC">
        <w:trPr>
          <w:trHeight w:val="340"/>
          <w:jc w:val="center"/>
        </w:trPr>
        <w:tc>
          <w:tcPr>
            <w:tcW w:w="1336"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聚乙烯等塑料</w:t>
            </w:r>
          </w:p>
        </w:tc>
        <w:tc>
          <w:tcPr>
            <w:tcW w:w="2013"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9</w:t>
            </w:r>
          </w:p>
        </w:tc>
        <w:tc>
          <w:tcPr>
            <w:tcW w:w="1651"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9.5</w:t>
            </w:r>
          </w:p>
        </w:tc>
      </w:tr>
      <w:tr w:rsidR="00593F5B" w:rsidRPr="00E128AF" w:rsidTr="00CC5FCC">
        <w:trPr>
          <w:trHeight w:val="340"/>
          <w:jc w:val="center"/>
        </w:trPr>
        <w:tc>
          <w:tcPr>
            <w:tcW w:w="1336"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橡胶</w:t>
            </w:r>
          </w:p>
        </w:tc>
        <w:tc>
          <w:tcPr>
            <w:tcW w:w="2013"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1</w:t>
            </w:r>
          </w:p>
        </w:tc>
        <w:tc>
          <w:tcPr>
            <w:tcW w:w="1651"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1.1</w:t>
            </w:r>
          </w:p>
        </w:tc>
      </w:tr>
      <w:tr w:rsidR="00593F5B" w:rsidRPr="00E128AF" w:rsidTr="00CC5FCC">
        <w:trPr>
          <w:trHeight w:val="340"/>
          <w:jc w:val="center"/>
        </w:trPr>
        <w:tc>
          <w:tcPr>
            <w:tcW w:w="1336"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天然气输送</w:t>
            </w:r>
          </w:p>
        </w:tc>
        <w:tc>
          <w:tcPr>
            <w:tcW w:w="2013"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8</w:t>
            </w:r>
          </w:p>
        </w:tc>
        <w:tc>
          <w:tcPr>
            <w:tcW w:w="1651"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8.4</w:t>
            </w:r>
          </w:p>
        </w:tc>
      </w:tr>
      <w:tr w:rsidR="00593F5B" w:rsidRPr="00E128AF" w:rsidTr="00CC5FCC">
        <w:trPr>
          <w:trHeight w:val="340"/>
          <w:jc w:val="center"/>
        </w:trPr>
        <w:tc>
          <w:tcPr>
            <w:tcW w:w="1336"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合成氨</w:t>
            </w:r>
          </w:p>
        </w:tc>
        <w:tc>
          <w:tcPr>
            <w:tcW w:w="2013"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1</w:t>
            </w:r>
          </w:p>
        </w:tc>
        <w:tc>
          <w:tcPr>
            <w:tcW w:w="1651"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1.1</w:t>
            </w:r>
          </w:p>
        </w:tc>
      </w:tr>
      <w:tr w:rsidR="00593F5B" w:rsidRPr="00E128AF" w:rsidTr="00CC5FCC">
        <w:trPr>
          <w:trHeight w:val="340"/>
          <w:jc w:val="center"/>
        </w:trPr>
        <w:tc>
          <w:tcPr>
            <w:tcW w:w="1336"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电厂</w:t>
            </w:r>
          </w:p>
        </w:tc>
        <w:tc>
          <w:tcPr>
            <w:tcW w:w="2013"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1</w:t>
            </w:r>
          </w:p>
        </w:tc>
        <w:tc>
          <w:tcPr>
            <w:tcW w:w="1651" w:type="pct"/>
          </w:tcPr>
          <w:p w:rsidR="00593F5B" w:rsidRPr="00E128AF" w:rsidRDefault="00593F5B" w:rsidP="00CC5FCC">
            <w:pPr>
              <w:pStyle w:val="212"/>
              <w:rPr>
                <w:rFonts w:ascii="Times New Roman" w:hAnsi="Times New Roman"/>
                <w:color w:val="auto"/>
              </w:rPr>
            </w:pPr>
            <w:r w:rsidRPr="00E128AF">
              <w:rPr>
                <w:rFonts w:ascii="Times New Roman" w:hAnsi="Times New Roman"/>
                <w:color w:val="auto"/>
              </w:rPr>
              <w:t>1.1</w:t>
            </w:r>
          </w:p>
        </w:tc>
      </w:tr>
    </w:tbl>
    <w:p w:rsidR="00593F5B" w:rsidRPr="00E128AF" w:rsidRDefault="00593F5B" w:rsidP="00CC5FCC">
      <w:pPr>
        <w:jc w:val="center"/>
        <w:rPr>
          <w:rFonts w:ascii="Times New Roman" w:cs="Times New Roman"/>
          <w:b/>
          <w:sz w:val="24"/>
          <w:szCs w:val="24"/>
          <w:lang w:eastAsia="zh-CN"/>
        </w:rPr>
      </w:pPr>
      <w:r w:rsidRPr="00E128AF">
        <w:rPr>
          <w:rFonts w:ascii="Times New Roman" w:cs="Times New Roman"/>
          <w:b/>
          <w:sz w:val="24"/>
          <w:szCs w:val="24"/>
          <w:lang w:eastAsia="zh-CN"/>
        </w:rPr>
        <w:t>表</w:t>
      </w:r>
      <w:r w:rsidR="00CC5FCC" w:rsidRPr="00E128AF">
        <w:rPr>
          <w:rFonts w:ascii="Times New Roman" w:cs="Times New Roman" w:hint="eastAsia"/>
          <w:b/>
          <w:sz w:val="24"/>
          <w:szCs w:val="24"/>
          <w:lang w:eastAsia="zh-CN"/>
        </w:rPr>
        <w:t xml:space="preserve">7.4-2  </w:t>
      </w:r>
      <w:r w:rsidRPr="00E128AF">
        <w:rPr>
          <w:rFonts w:ascii="Times New Roman" w:cs="Times New Roman"/>
          <w:b/>
          <w:sz w:val="24"/>
          <w:szCs w:val="24"/>
          <w:lang w:eastAsia="zh-CN"/>
        </w:rPr>
        <w:t>按事故原因分类的事故频率分布表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900"/>
        <w:gridCol w:w="1945"/>
        <w:gridCol w:w="2095"/>
        <w:gridCol w:w="2019"/>
        <w:gridCol w:w="1573"/>
      </w:tblGrid>
      <w:tr w:rsidR="00593F5B" w:rsidRPr="00E128AF" w:rsidTr="00CC5FCC">
        <w:trPr>
          <w:trHeight w:val="340"/>
          <w:jc w:val="center"/>
        </w:trPr>
        <w:tc>
          <w:tcPr>
            <w:tcW w:w="527" w:type="pct"/>
          </w:tcPr>
          <w:p w:rsidR="00593F5B" w:rsidRPr="00E128AF" w:rsidRDefault="00593F5B" w:rsidP="00396296">
            <w:pPr>
              <w:pStyle w:val="212"/>
              <w:rPr>
                <w:rFonts w:ascii="Times New Roman" w:hAnsi="Times New Roman"/>
                <w:color w:val="auto"/>
              </w:rPr>
            </w:pPr>
            <w:r w:rsidRPr="00E128AF">
              <w:rPr>
                <w:rFonts w:ascii="Times New Roman" w:hAnsi="宋体"/>
                <w:color w:val="auto"/>
              </w:rPr>
              <w:t>序号</w:t>
            </w:r>
          </w:p>
        </w:tc>
        <w:tc>
          <w:tcPr>
            <w:tcW w:w="1140" w:type="pct"/>
          </w:tcPr>
          <w:p w:rsidR="00593F5B" w:rsidRPr="00E128AF" w:rsidRDefault="00593F5B" w:rsidP="00396296">
            <w:pPr>
              <w:pStyle w:val="212"/>
              <w:rPr>
                <w:rFonts w:ascii="Times New Roman" w:hAnsi="Times New Roman"/>
                <w:color w:val="auto"/>
              </w:rPr>
            </w:pPr>
            <w:r w:rsidRPr="00E128AF">
              <w:rPr>
                <w:rFonts w:ascii="Times New Roman" w:hAnsi="宋体"/>
                <w:color w:val="auto"/>
              </w:rPr>
              <w:t>事故原因</w:t>
            </w:r>
          </w:p>
        </w:tc>
        <w:tc>
          <w:tcPr>
            <w:tcW w:w="1228" w:type="pct"/>
          </w:tcPr>
          <w:p w:rsidR="00593F5B" w:rsidRPr="00E128AF" w:rsidRDefault="00593F5B" w:rsidP="00396296">
            <w:pPr>
              <w:pStyle w:val="212"/>
              <w:rPr>
                <w:rFonts w:ascii="Times New Roman" w:hAnsi="Times New Roman"/>
                <w:color w:val="auto"/>
              </w:rPr>
            </w:pPr>
            <w:r w:rsidRPr="00E128AF">
              <w:rPr>
                <w:rFonts w:ascii="Times New Roman" w:hAnsi="宋体"/>
                <w:color w:val="auto"/>
              </w:rPr>
              <w:t>事故频率数（件）</w:t>
            </w:r>
          </w:p>
        </w:tc>
        <w:tc>
          <w:tcPr>
            <w:tcW w:w="1183" w:type="pct"/>
          </w:tcPr>
          <w:p w:rsidR="00593F5B" w:rsidRPr="00E128AF" w:rsidRDefault="00593F5B" w:rsidP="00396296">
            <w:pPr>
              <w:pStyle w:val="212"/>
              <w:rPr>
                <w:rFonts w:ascii="Times New Roman" w:hAnsi="Times New Roman"/>
                <w:color w:val="auto"/>
              </w:rPr>
            </w:pPr>
            <w:r w:rsidRPr="00E128AF">
              <w:rPr>
                <w:rFonts w:ascii="Times New Roman" w:hAnsi="宋体"/>
                <w:color w:val="auto"/>
              </w:rPr>
              <w:t>事故频率（</w:t>
            </w:r>
            <w:r w:rsidRPr="00E128AF">
              <w:rPr>
                <w:rFonts w:ascii="Times New Roman" w:hAnsi="Times New Roman"/>
                <w:color w:val="auto"/>
              </w:rPr>
              <w:t>%</w:t>
            </w:r>
            <w:r w:rsidRPr="00E128AF">
              <w:rPr>
                <w:rFonts w:ascii="Times New Roman" w:hAnsi="宋体"/>
                <w:color w:val="auto"/>
              </w:rPr>
              <w:t>）</w:t>
            </w:r>
          </w:p>
        </w:tc>
        <w:tc>
          <w:tcPr>
            <w:tcW w:w="922" w:type="pct"/>
          </w:tcPr>
          <w:p w:rsidR="00593F5B" w:rsidRPr="00E128AF" w:rsidRDefault="00593F5B" w:rsidP="00396296">
            <w:pPr>
              <w:pStyle w:val="212"/>
              <w:rPr>
                <w:rFonts w:ascii="Times New Roman" w:hAnsi="Times New Roman"/>
                <w:color w:val="auto"/>
              </w:rPr>
            </w:pPr>
            <w:r w:rsidRPr="00E128AF">
              <w:rPr>
                <w:rFonts w:ascii="Times New Roman" w:hAnsi="宋体"/>
                <w:color w:val="auto"/>
              </w:rPr>
              <w:t>所占比例顺序</w:t>
            </w:r>
          </w:p>
        </w:tc>
      </w:tr>
      <w:tr w:rsidR="00593F5B" w:rsidRPr="00E128AF" w:rsidTr="00CC5FCC">
        <w:trPr>
          <w:trHeight w:val="340"/>
          <w:jc w:val="center"/>
        </w:trPr>
        <w:tc>
          <w:tcPr>
            <w:tcW w:w="527"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1</w:t>
            </w:r>
          </w:p>
        </w:tc>
        <w:tc>
          <w:tcPr>
            <w:tcW w:w="1140" w:type="pct"/>
          </w:tcPr>
          <w:p w:rsidR="00593F5B" w:rsidRPr="00E128AF" w:rsidRDefault="00593F5B" w:rsidP="00396296">
            <w:pPr>
              <w:pStyle w:val="212"/>
              <w:rPr>
                <w:rFonts w:ascii="Times New Roman" w:hAnsi="Times New Roman"/>
                <w:color w:val="auto"/>
              </w:rPr>
            </w:pPr>
            <w:r w:rsidRPr="00E128AF">
              <w:rPr>
                <w:rFonts w:ascii="Times New Roman" w:hAnsi="宋体"/>
                <w:color w:val="auto"/>
              </w:rPr>
              <w:t>阀门、管线泄漏</w:t>
            </w:r>
          </w:p>
        </w:tc>
        <w:tc>
          <w:tcPr>
            <w:tcW w:w="1228"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34</w:t>
            </w:r>
          </w:p>
        </w:tc>
        <w:tc>
          <w:tcPr>
            <w:tcW w:w="1183"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35.1</w:t>
            </w:r>
          </w:p>
        </w:tc>
        <w:tc>
          <w:tcPr>
            <w:tcW w:w="922"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1</w:t>
            </w:r>
          </w:p>
        </w:tc>
      </w:tr>
      <w:tr w:rsidR="00593F5B" w:rsidRPr="00E128AF" w:rsidTr="00CC5FCC">
        <w:trPr>
          <w:trHeight w:val="340"/>
          <w:jc w:val="center"/>
        </w:trPr>
        <w:tc>
          <w:tcPr>
            <w:tcW w:w="527"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2</w:t>
            </w:r>
          </w:p>
        </w:tc>
        <w:tc>
          <w:tcPr>
            <w:tcW w:w="1140" w:type="pct"/>
          </w:tcPr>
          <w:p w:rsidR="00593F5B" w:rsidRPr="00E128AF" w:rsidRDefault="00593F5B" w:rsidP="00396296">
            <w:pPr>
              <w:pStyle w:val="212"/>
              <w:rPr>
                <w:rFonts w:ascii="Times New Roman" w:hAnsi="Times New Roman"/>
                <w:color w:val="auto"/>
              </w:rPr>
            </w:pPr>
            <w:r w:rsidRPr="00E128AF">
              <w:rPr>
                <w:rFonts w:ascii="Times New Roman" w:hAnsi="宋体"/>
                <w:color w:val="auto"/>
              </w:rPr>
              <w:t>泵、设备故障</w:t>
            </w:r>
          </w:p>
        </w:tc>
        <w:tc>
          <w:tcPr>
            <w:tcW w:w="1228"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18</w:t>
            </w:r>
          </w:p>
        </w:tc>
        <w:tc>
          <w:tcPr>
            <w:tcW w:w="1183"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18.2</w:t>
            </w:r>
          </w:p>
        </w:tc>
        <w:tc>
          <w:tcPr>
            <w:tcW w:w="922"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2</w:t>
            </w:r>
          </w:p>
        </w:tc>
      </w:tr>
      <w:tr w:rsidR="00593F5B" w:rsidRPr="00E128AF" w:rsidTr="00CC5FCC">
        <w:trPr>
          <w:trHeight w:val="340"/>
          <w:jc w:val="center"/>
        </w:trPr>
        <w:tc>
          <w:tcPr>
            <w:tcW w:w="527"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3</w:t>
            </w:r>
          </w:p>
        </w:tc>
        <w:tc>
          <w:tcPr>
            <w:tcW w:w="1140" w:type="pct"/>
          </w:tcPr>
          <w:p w:rsidR="00593F5B" w:rsidRPr="00E128AF" w:rsidRDefault="00593F5B" w:rsidP="00396296">
            <w:pPr>
              <w:pStyle w:val="212"/>
              <w:rPr>
                <w:rFonts w:ascii="Times New Roman" w:hAnsi="Times New Roman"/>
                <w:color w:val="auto"/>
              </w:rPr>
            </w:pPr>
            <w:r w:rsidRPr="00E128AF">
              <w:rPr>
                <w:rFonts w:ascii="Times New Roman" w:hAnsi="宋体"/>
                <w:color w:val="auto"/>
              </w:rPr>
              <w:t>操作失误</w:t>
            </w:r>
          </w:p>
        </w:tc>
        <w:tc>
          <w:tcPr>
            <w:tcW w:w="1228"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15</w:t>
            </w:r>
          </w:p>
        </w:tc>
        <w:tc>
          <w:tcPr>
            <w:tcW w:w="1183"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15.6</w:t>
            </w:r>
          </w:p>
        </w:tc>
        <w:tc>
          <w:tcPr>
            <w:tcW w:w="922"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3</w:t>
            </w:r>
          </w:p>
        </w:tc>
      </w:tr>
      <w:tr w:rsidR="00593F5B" w:rsidRPr="00E128AF" w:rsidTr="00CC5FCC">
        <w:trPr>
          <w:trHeight w:val="340"/>
          <w:jc w:val="center"/>
        </w:trPr>
        <w:tc>
          <w:tcPr>
            <w:tcW w:w="527"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4</w:t>
            </w:r>
          </w:p>
        </w:tc>
        <w:tc>
          <w:tcPr>
            <w:tcW w:w="1140" w:type="pct"/>
          </w:tcPr>
          <w:p w:rsidR="00593F5B" w:rsidRPr="00E128AF" w:rsidRDefault="00593F5B" w:rsidP="00396296">
            <w:pPr>
              <w:pStyle w:val="212"/>
              <w:rPr>
                <w:rFonts w:ascii="Times New Roman" w:hAnsi="Times New Roman"/>
                <w:color w:val="auto"/>
              </w:rPr>
            </w:pPr>
            <w:r w:rsidRPr="00E128AF">
              <w:rPr>
                <w:rFonts w:ascii="Times New Roman" w:hAnsi="宋体"/>
                <w:color w:val="auto"/>
              </w:rPr>
              <w:t>仪表、电气失控</w:t>
            </w:r>
          </w:p>
        </w:tc>
        <w:tc>
          <w:tcPr>
            <w:tcW w:w="1228"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12</w:t>
            </w:r>
          </w:p>
        </w:tc>
        <w:tc>
          <w:tcPr>
            <w:tcW w:w="1183"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12.4</w:t>
            </w:r>
          </w:p>
        </w:tc>
        <w:tc>
          <w:tcPr>
            <w:tcW w:w="922"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4</w:t>
            </w:r>
          </w:p>
        </w:tc>
      </w:tr>
      <w:tr w:rsidR="00593F5B" w:rsidRPr="00E128AF" w:rsidTr="00CC5FCC">
        <w:trPr>
          <w:trHeight w:val="340"/>
          <w:jc w:val="center"/>
        </w:trPr>
        <w:tc>
          <w:tcPr>
            <w:tcW w:w="527"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5</w:t>
            </w:r>
          </w:p>
        </w:tc>
        <w:tc>
          <w:tcPr>
            <w:tcW w:w="1140" w:type="pct"/>
          </w:tcPr>
          <w:p w:rsidR="00593F5B" w:rsidRPr="00E128AF" w:rsidRDefault="00593F5B" w:rsidP="00396296">
            <w:pPr>
              <w:pStyle w:val="212"/>
              <w:rPr>
                <w:rFonts w:ascii="Times New Roman" w:hAnsi="Times New Roman"/>
                <w:color w:val="auto"/>
              </w:rPr>
            </w:pPr>
            <w:r w:rsidRPr="00E128AF">
              <w:rPr>
                <w:rFonts w:ascii="Times New Roman" w:hAnsi="宋体"/>
                <w:color w:val="auto"/>
              </w:rPr>
              <w:t>突沸、反应失控</w:t>
            </w:r>
          </w:p>
        </w:tc>
        <w:tc>
          <w:tcPr>
            <w:tcW w:w="1228"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10</w:t>
            </w:r>
          </w:p>
        </w:tc>
        <w:tc>
          <w:tcPr>
            <w:tcW w:w="1183"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10.4</w:t>
            </w:r>
          </w:p>
        </w:tc>
        <w:tc>
          <w:tcPr>
            <w:tcW w:w="922"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5</w:t>
            </w:r>
          </w:p>
        </w:tc>
      </w:tr>
      <w:tr w:rsidR="00593F5B" w:rsidRPr="00E128AF" w:rsidTr="00CC5FCC">
        <w:trPr>
          <w:trHeight w:val="340"/>
          <w:jc w:val="center"/>
        </w:trPr>
        <w:tc>
          <w:tcPr>
            <w:tcW w:w="527"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6</w:t>
            </w:r>
          </w:p>
        </w:tc>
        <w:tc>
          <w:tcPr>
            <w:tcW w:w="1140" w:type="pct"/>
          </w:tcPr>
          <w:p w:rsidR="00593F5B" w:rsidRPr="00E128AF" w:rsidRDefault="00593F5B" w:rsidP="00396296">
            <w:pPr>
              <w:pStyle w:val="212"/>
              <w:rPr>
                <w:rFonts w:ascii="Times New Roman" w:hAnsi="Times New Roman"/>
                <w:color w:val="auto"/>
              </w:rPr>
            </w:pPr>
            <w:r w:rsidRPr="00E128AF">
              <w:rPr>
                <w:rFonts w:ascii="Times New Roman" w:hAnsi="宋体"/>
                <w:color w:val="auto"/>
              </w:rPr>
              <w:t>雷击自然灾害</w:t>
            </w:r>
          </w:p>
        </w:tc>
        <w:tc>
          <w:tcPr>
            <w:tcW w:w="1228"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8</w:t>
            </w:r>
          </w:p>
        </w:tc>
        <w:tc>
          <w:tcPr>
            <w:tcW w:w="1183"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8.2</w:t>
            </w:r>
          </w:p>
        </w:tc>
        <w:tc>
          <w:tcPr>
            <w:tcW w:w="922" w:type="pct"/>
          </w:tcPr>
          <w:p w:rsidR="00593F5B" w:rsidRPr="00E128AF" w:rsidRDefault="00593F5B" w:rsidP="00396296">
            <w:pPr>
              <w:pStyle w:val="212"/>
              <w:rPr>
                <w:rFonts w:ascii="Times New Roman" w:hAnsi="Times New Roman"/>
                <w:color w:val="auto"/>
              </w:rPr>
            </w:pPr>
            <w:r w:rsidRPr="00E128AF">
              <w:rPr>
                <w:rFonts w:ascii="Times New Roman" w:hAnsi="Times New Roman"/>
                <w:color w:val="auto"/>
              </w:rPr>
              <w:t>6</w:t>
            </w:r>
          </w:p>
        </w:tc>
      </w:tr>
    </w:tbl>
    <w:p w:rsidR="00593F5B" w:rsidRPr="00E128AF" w:rsidRDefault="00593F5B" w:rsidP="00682073">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lastRenderedPageBreak/>
        <w:t>从事故比率来看，罐区的事故率最大占</w:t>
      </w:r>
      <w:r w:rsidRPr="00E128AF">
        <w:rPr>
          <w:rFonts w:ascii="Times New Roman" w:cs="Times New Roman"/>
          <w:sz w:val="24"/>
          <w:szCs w:val="24"/>
          <w:lang w:eastAsia="zh-CN"/>
        </w:rPr>
        <w:t>16.8%</w:t>
      </w:r>
      <w:r w:rsidRPr="00E128AF">
        <w:rPr>
          <w:rFonts w:ascii="Times New Roman" w:cs="Times New Roman"/>
          <w:sz w:val="24"/>
          <w:szCs w:val="24"/>
          <w:lang w:eastAsia="zh-CN"/>
        </w:rPr>
        <w:t>。从事故频率分布来看，由于阀门、管线泄漏造成的特大火灾爆炸事故所占比例很大，占</w:t>
      </w:r>
      <w:r w:rsidRPr="00E128AF">
        <w:rPr>
          <w:rFonts w:ascii="Times New Roman" w:cs="Times New Roman"/>
          <w:sz w:val="24"/>
          <w:szCs w:val="24"/>
          <w:lang w:eastAsia="zh-CN"/>
        </w:rPr>
        <w:t>35.1%</w:t>
      </w:r>
      <w:r w:rsidRPr="00E128AF">
        <w:rPr>
          <w:rFonts w:ascii="Times New Roman" w:cs="Times New Roman"/>
          <w:sz w:val="24"/>
          <w:szCs w:val="24"/>
          <w:lang w:eastAsia="zh-CN"/>
        </w:rPr>
        <w:t>；而泵、设备故障及仪表、电气失控列第二，占</w:t>
      </w:r>
      <w:r w:rsidRPr="00E128AF">
        <w:rPr>
          <w:rFonts w:ascii="Times New Roman" w:cs="Times New Roman"/>
          <w:sz w:val="24"/>
          <w:szCs w:val="24"/>
          <w:lang w:eastAsia="zh-CN"/>
        </w:rPr>
        <w:t>30.6%</w:t>
      </w:r>
      <w:r w:rsidRPr="00E128AF">
        <w:rPr>
          <w:rFonts w:ascii="Times New Roman" w:cs="Times New Roman"/>
          <w:sz w:val="24"/>
          <w:szCs w:val="24"/>
          <w:lang w:eastAsia="zh-CN"/>
        </w:rPr>
        <w:t>；对于完全可以避免的人为事故亦达到</w:t>
      </w:r>
      <w:r w:rsidRPr="00E128AF">
        <w:rPr>
          <w:rFonts w:ascii="Times New Roman" w:cs="Times New Roman"/>
          <w:sz w:val="24"/>
          <w:szCs w:val="24"/>
          <w:lang w:eastAsia="zh-CN"/>
        </w:rPr>
        <w:t>15.6%</w:t>
      </w:r>
      <w:r w:rsidRPr="00E128AF">
        <w:rPr>
          <w:rFonts w:ascii="Times New Roman" w:cs="Times New Roman"/>
          <w:sz w:val="24"/>
          <w:szCs w:val="24"/>
          <w:lang w:eastAsia="zh-CN"/>
        </w:rPr>
        <w:t>；而装置内物料突沸和反应失控占</w:t>
      </w:r>
      <w:r w:rsidRPr="00E128AF">
        <w:rPr>
          <w:rFonts w:ascii="Times New Roman" w:cs="Times New Roman"/>
          <w:sz w:val="24"/>
          <w:szCs w:val="24"/>
          <w:lang w:eastAsia="zh-CN"/>
        </w:rPr>
        <w:t>10.4%</w:t>
      </w:r>
      <w:r w:rsidRPr="00E128AF">
        <w:rPr>
          <w:rFonts w:ascii="Times New Roman" w:cs="Times New Roman"/>
          <w:sz w:val="24"/>
          <w:szCs w:val="24"/>
          <w:lang w:eastAsia="zh-CN"/>
        </w:rPr>
        <w:t>；不可忽视的雷击也占到</w:t>
      </w:r>
      <w:r w:rsidRPr="00E128AF">
        <w:rPr>
          <w:rFonts w:ascii="Times New Roman" w:cs="Times New Roman"/>
          <w:sz w:val="24"/>
          <w:szCs w:val="24"/>
          <w:lang w:eastAsia="zh-CN"/>
        </w:rPr>
        <w:t>8.2%</w:t>
      </w:r>
      <w:r w:rsidRPr="00E128AF">
        <w:rPr>
          <w:rFonts w:ascii="Times New Roman" w:cs="Times New Roman"/>
          <w:sz w:val="24"/>
          <w:szCs w:val="24"/>
          <w:lang w:eastAsia="zh-CN"/>
        </w:rPr>
        <w:t>；因此，防雪、避雷应予以重视。</w:t>
      </w:r>
    </w:p>
    <w:p w:rsidR="00682073" w:rsidRPr="00E128AF" w:rsidRDefault="00682073" w:rsidP="00682073">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4</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hint="eastAsia"/>
          <w:kern w:val="2"/>
          <w:sz w:val="28"/>
          <w:szCs w:val="28"/>
          <w:lang w:eastAsia="zh-CN"/>
        </w:rPr>
        <w:t>最大可信事故确定</w:t>
      </w:r>
    </w:p>
    <w:p w:rsidR="00682073" w:rsidRPr="00E128AF" w:rsidRDefault="00682073" w:rsidP="00682073">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最大可信事故指在所有预测的概率不为零的事故中，对环境（或健康）危害最严重的重大事故。</w:t>
      </w:r>
    </w:p>
    <w:p w:rsidR="00682073" w:rsidRPr="00E128AF" w:rsidRDefault="00682073" w:rsidP="00682073">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潜在的危险事故有可能是重大事故，但有些事故并不一定对环境或社会产生严重的影响。如一些机械伤害事故、坠落或遭物体打击事故、触电伤害事故等，有可能造成人员伤害、财产损失而成为重大事故，这些事故对环境的污染与破坏是较小的。对环境风险分析来讲，更关心的是火灾、爆炸、中毒的危险。交通事故至使化学品泄漏造成的环境污染主要与道路交通运输风险相关，本项目环境风险分析主要考虑项目厂区内的火灾、爆炸、泄漏所引起的环境风险。</w:t>
      </w:r>
      <w:r w:rsidR="00396296" w:rsidRPr="00E128AF">
        <w:rPr>
          <w:rFonts w:ascii="Times New Roman" w:cs="Times New Roman" w:hint="eastAsia"/>
          <w:sz w:val="24"/>
          <w:szCs w:val="24"/>
          <w:lang w:eastAsia="zh-CN"/>
        </w:rPr>
        <w:t>以及厂区外物料管道输送泄漏风险。</w:t>
      </w:r>
    </w:p>
    <w:p w:rsidR="00682073" w:rsidRPr="00E128AF" w:rsidRDefault="00682073" w:rsidP="00682073">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根据以上分析，结合本项目生产所涉及物料、生产工艺特点，项目最大可信事故及类型设定为</w:t>
      </w:r>
      <w:r w:rsidRPr="00E128AF">
        <w:rPr>
          <w:rFonts w:ascii="Times New Roman" w:cs="Times New Roman" w:hint="eastAsia"/>
          <w:sz w:val="24"/>
          <w:szCs w:val="24"/>
          <w:lang w:eastAsia="zh-CN"/>
        </w:rPr>
        <w:t>生产装置区</w:t>
      </w:r>
      <w:r w:rsidR="00396296" w:rsidRPr="00E128AF">
        <w:rPr>
          <w:rFonts w:ascii="Times New Roman" w:cs="Times New Roman" w:hint="eastAsia"/>
          <w:sz w:val="24"/>
          <w:szCs w:val="24"/>
          <w:lang w:eastAsia="zh-CN"/>
        </w:rPr>
        <w:t>物料泄漏</w:t>
      </w:r>
      <w:r w:rsidRPr="00E128AF">
        <w:rPr>
          <w:rFonts w:ascii="Times New Roman" w:cs="Times New Roman" w:hint="eastAsia"/>
          <w:sz w:val="24"/>
          <w:szCs w:val="24"/>
          <w:lang w:eastAsia="zh-CN"/>
        </w:rPr>
        <w:t>、</w:t>
      </w:r>
      <w:r w:rsidRPr="00E128AF">
        <w:rPr>
          <w:rFonts w:ascii="Times New Roman" w:cs="Times New Roman"/>
          <w:sz w:val="24"/>
          <w:szCs w:val="24"/>
          <w:lang w:eastAsia="zh-CN"/>
        </w:rPr>
        <w:t>储罐区</w:t>
      </w:r>
      <w:r w:rsidR="00396296" w:rsidRPr="00E128AF">
        <w:rPr>
          <w:rFonts w:ascii="Times New Roman" w:cs="Times New Roman" w:hint="eastAsia"/>
          <w:sz w:val="24"/>
          <w:szCs w:val="24"/>
          <w:lang w:eastAsia="zh-CN"/>
        </w:rPr>
        <w:t>物料</w:t>
      </w:r>
      <w:r w:rsidR="00396296" w:rsidRPr="00E128AF">
        <w:rPr>
          <w:rFonts w:ascii="Times New Roman" w:cs="Times New Roman"/>
          <w:sz w:val="24"/>
          <w:szCs w:val="24"/>
          <w:lang w:eastAsia="zh-CN"/>
        </w:rPr>
        <w:t>泄漏</w:t>
      </w:r>
      <w:r w:rsidRPr="00E128AF">
        <w:rPr>
          <w:rFonts w:ascii="Times New Roman" w:cs="Times New Roman"/>
          <w:sz w:val="24"/>
          <w:szCs w:val="24"/>
          <w:lang w:eastAsia="zh-CN"/>
        </w:rPr>
        <w:t>泄漏</w:t>
      </w:r>
      <w:r w:rsidRPr="00E128AF">
        <w:rPr>
          <w:rFonts w:ascii="Times New Roman" w:cs="Times New Roman" w:hint="eastAsia"/>
          <w:sz w:val="24"/>
          <w:szCs w:val="24"/>
          <w:lang w:eastAsia="zh-CN"/>
        </w:rPr>
        <w:t>以及物料输送管道</w:t>
      </w:r>
      <w:r w:rsidR="00CD1F20" w:rsidRPr="00E128AF">
        <w:rPr>
          <w:rFonts w:ascii="Times New Roman" w:cs="Times New Roman" w:hint="eastAsia"/>
          <w:sz w:val="24"/>
          <w:szCs w:val="24"/>
          <w:lang w:eastAsia="zh-CN"/>
        </w:rPr>
        <w:t>（厂区内和厂区外）物料</w:t>
      </w:r>
      <w:r w:rsidRPr="00E128AF">
        <w:rPr>
          <w:rFonts w:ascii="Times New Roman" w:cs="Times New Roman" w:hint="eastAsia"/>
          <w:sz w:val="24"/>
          <w:szCs w:val="24"/>
          <w:lang w:eastAsia="zh-CN"/>
        </w:rPr>
        <w:t>泄露</w:t>
      </w:r>
      <w:r w:rsidRPr="00E128AF">
        <w:rPr>
          <w:rFonts w:ascii="Times New Roman" w:cs="Times New Roman"/>
          <w:sz w:val="24"/>
          <w:szCs w:val="24"/>
          <w:lang w:eastAsia="zh-CN"/>
        </w:rPr>
        <w:t>。对于</w:t>
      </w:r>
      <w:r w:rsidRPr="00E128AF">
        <w:rPr>
          <w:rFonts w:ascii="Times New Roman" w:cs="Times New Roman" w:hint="eastAsia"/>
          <w:sz w:val="24"/>
          <w:szCs w:val="24"/>
          <w:lang w:eastAsia="zh-CN"/>
        </w:rPr>
        <w:t>生产装置区，</w:t>
      </w:r>
      <w:r w:rsidRPr="00E128AF">
        <w:rPr>
          <w:rFonts w:ascii="Times New Roman" w:cs="Times New Roman"/>
          <w:sz w:val="24"/>
          <w:szCs w:val="24"/>
          <w:lang w:eastAsia="zh-CN"/>
        </w:rPr>
        <w:t>在风险识别和事故分析的基础上，最大可信事故选择</w:t>
      </w:r>
      <w:r w:rsidR="00CD1F20" w:rsidRPr="00E128AF">
        <w:rPr>
          <w:rFonts w:ascii="Times New Roman" w:cs="Times New Roman" w:hint="eastAsia"/>
          <w:sz w:val="24"/>
          <w:szCs w:val="24"/>
          <w:lang w:eastAsia="zh-CN"/>
        </w:rPr>
        <w:t>油浆</w:t>
      </w:r>
      <w:r w:rsidRPr="00E128AF">
        <w:rPr>
          <w:rFonts w:ascii="Times New Roman" w:cs="Times New Roman" w:hint="eastAsia"/>
          <w:sz w:val="24"/>
          <w:szCs w:val="24"/>
          <w:lang w:eastAsia="zh-CN"/>
        </w:rPr>
        <w:t>输送管线</w:t>
      </w:r>
      <w:r w:rsidRPr="00E128AF">
        <w:rPr>
          <w:rFonts w:ascii="Times New Roman" w:cs="Times New Roman"/>
          <w:sz w:val="24"/>
          <w:szCs w:val="24"/>
          <w:lang w:eastAsia="zh-CN"/>
        </w:rPr>
        <w:t>泄漏</w:t>
      </w:r>
      <w:r w:rsidRPr="00E128AF">
        <w:rPr>
          <w:rFonts w:ascii="Times New Roman" w:cs="Times New Roman" w:hint="eastAsia"/>
          <w:sz w:val="24"/>
          <w:szCs w:val="24"/>
          <w:lang w:eastAsia="zh-CN"/>
        </w:rPr>
        <w:t>；</w:t>
      </w:r>
      <w:r w:rsidRPr="00E128AF">
        <w:rPr>
          <w:rFonts w:ascii="Times New Roman" w:cs="Times New Roman"/>
          <w:sz w:val="24"/>
          <w:szCs w:val="24"/>
          <w:lang w:eastAsia="zh-CN"/>
        </w:rPr>
        <w:t>对于储罐区，在风险识别和事故分析的基础上，根据其贮存物料的危险特性和毒性分析，最大可信事故选择</w:t>
      </w:r>
      <w:r w:rsidR="00CD1F20" w:rsidRPr="00E128AF">
        <w:rPr>
          <w:rFonts w:ascii="Times New Roman" w:cs="Times New Roman" w:hint="eastAsia"/>
          <w:sz w:val="24"/>
          <w:szCs w:val="24"/>
          <w:lang w:eastAsia="zh-CN"/>
        </w:rPr>
        <w:t>油浆</w:t>
      </w:r>
      <w:r w:rsidRPr="00E128AF">
        <w:rPr>
          <w:rFonts w:ascii="Times New Roman" w:cs="Times New Roman"/>
          <w:sz w:val="24"/>
          <w:szCs w:val="24"/>
          <w:lang w:eastAsia="zh-CN"/>
        </w:rPr>
        <w:t>储罐泄漏。</w:t>
      </w:r>
      <w:r w:rsidRPr="00E128AF">
        <w:rPr>
          <w:rFonts w:ascii="Times New Roman" w:cs="Times New Roman" w:hint="eastAsia"/>
          <w:sz w:val="24"/>
          <w:szCs w:val="24"/>
          <w:lang w:eastAsia="zh-CN"/>
        </w:rPr>
        <w:t>对于物料输送管道，</w:t>
      </w:r>
      <w:r w:rsidRPr="00E128AF">
        <w:rPr>
          <w:rFonts w:ascii="Times New Roman" w:cs="Times New Roman"/>
          <w:sz w:val="24"/>
          <w:szCs w:val="24"/>
          <w:lang w:eastAsia="zh-CN"/>
        </w:rPr>
        <w:t>根据其</w:t>
      </w:r>
      <w:r w:rsidRPr="00E128AF">
        <w:rPr>
          <w:rFonts w:ascii="Times New Roman" w:cs="Times New Roman" w:hint="eastAsia"/>
          <w:sz w:val="24"/>
          <w:szCs w:val="24"/>
          <w:lang w:eastAsia="zh-CN"/>
        </w:rPr>
        <w:t>输送</w:t>
      </w:r>
      <w:r w:rsidRPr="00E128AF">
        <w:rPr>
          <w:rFonts w:ascii="Times New Roman" w:cs="Times New Roman"/>
          <w:sz w:val="24"/>
          <w:szCs w:val="24"/>
          <w:lang w:eastAsia="zh-CN"/>
        </w:rPr>
        <w:t>物料的危险特性和毒性分析，最大可信事故选择</w:t>
      </w:r>
      <w:r w:rsidR="00CD1F20" w:rsidRPr="00E128AF">
        <w:rPr>
          <w:rFonts w:ascii="Times New Roman" w:cs="Times New Roman" w:hint="eastAsia"/>
          <w:sz w:val="24"/>
          <w:szCs w:val="24"/>
          <w:lang w:eastAsia="zh-CN"/>
        </w:rPr>
        <w:t>油浆泄漏</w:t>
      </w:r>
      <w:r w:rsidRPr="00E128AF">
        <w:rPr>
          <w:rFonts w:ascii="Times New Roman" w:cs="Times New Roman" w:hint="eastAsia"/>
          <w:sz w:val="24"/>
          <w:szCs w:val="24"/>
          <w:lang w:eastAsia="zh-CN"/>
        </w:rPr>
        <w:t>。</w:t>
      </w:r>
    </w:p>
    <w:p w:rsidR="00682073" w:rsidRPr="00E128AF" w:rsidRDefault="00682073" w:rsidP="00682073">
      <w:pPr>
        <w:spacing w:line="360" w:lineRule="auto"/>
        <w:ind w:firstLineChars="200" w:firstLine="480"/>
        <w:rPr>
          <w:lang w:eastAsia="zh-CN"/>
        </w:rPr>
      </w:pPr>
      <w:r w:rsidRPr="00E128AF">
        <w:rPr>
          <w:rFonts w:ascii="Times New Roman" w:cs="Times New Roman"/>
          <w:sz w:val="24"/>
          <w:szCs w:val="24"/>
          <w:lang w:eastAsia="zh-CN"/>
        </w:rPr>
        <w:t>设定本工程风险评价的最大可信事故见</w:t>
      </w:r>
      <w:r w:rsidRPr="00E128AF">
        <w:rPr>
          <w:rFonts w:ascii="Times New Roman" w:cs="Times New Roman" w:hint="eastAsia"/>
          <w:sz w:val="24"/>
          <w:szCs w:val="24"/>
          <w:lang w:eastAsia="zh-CN"/>
        </w:rPr>
        <w:t>下表</w:t>
      </w:r>
      <w:r w:rsidRPr="00E128AF">
        <w:rPr>
          <w:rFonts w:ascii="Times New Roman" w:cs="Times New Roman"/>
          <w:sz w:val="24"/>
          <w:szCs w:val="24"/>
          <w:lang w:eastAsia="zh-CN"/>
        </w:rPr>
        <w:t>。</w:t>
      </w:r>
    </w:p>
    <w:p w:rsidR="00682073" w:rsidRPr="00E128AF" w:rsidRDefault="00682073" w:rsidP="00CD1F20">
      <w:pPr>
        <w:jc w:val="center"/>
        <w:rPr>
          <w:rFonts w:ascii="Times New Roman" w:cs="Times New Roman"/>
          <w:b/>
          <w:sz w:val="24"/>
          <w:szCs w:val="24"/>
          <w:lang w:eastAsia="zh-CN"/>
        </w:rPr>
      </w:pPr>
      <w:r w:rsidRPr="00E128AF">
        <w:rPr>
          <w:rFonts w:ascii="Times New Roman" w:cs="Times New Roman"/>
          <w:b/>
          <w:sz w:val="24"/>
          <w:szCs w:val="24"/>
          <w:lang w:eastAsia="zh-CN"/>
        </w:rPr>
        <w:t>表</w:t>
      </w:r>
      <w:r w:rsidRPr="00E128AF">
        <w:rPr>
          <w:rFonts w:ascii="Times New Roman" w:cs="Times New Roman" w:hint="eastAsia"/>
          <w:b/>
          <w:sz w:val="24"/>
          <w:szCs w:val="24"/>
          <w:lang w:eastAsia="zh-CN"/>
        </w:rPr>
        <w:t xml:space="preserve">7.4-3  </w:t>
      </w:r>
      <w:r w:rsidRPr="00E128AF">
        <w:rPr>
          <w:rFonts w:ascii="Times New Roman" w:cs="Times New Roman"/>
          <w:b/>
          <w:sz w:val="24"/>
          <w:szCs w:val="24"/>
          <w:lang w:eastAsia="zh-CN"/>
        </w:rPr>
        <w:t xml:space="preserve"> </w:t>
      </w:r>
      <w:r w:rsidRPr="00E128AF">
        <w:rPr>
          <w:rFonts w:ascii="Times New Roman" w:cs="Times New Roman"/>
          <w:b/>
          <w:sz w:val="24"/>
          <w:szCs w:val="24"/>
          <w:lang w:eastAsia="zh-CN"/>
        </w:rPr>
        <w:t>项目风险评价的最大可信事故</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508"/>
        <w:gridCol w:w="1019"/>
        <w:gridCol w:w="780"/>
        <w:gridCol w:w="780"/>
        <w:gridCol w:w="1133"/>
        <w:gridCol w:w="4312"/>
      </w:tblGrid>
      <w:tr w:rsidR="00682073" w:rsidRPr="00E128AF" w:rsidTr="00682073">
        <w:trPr>
          <w:jc w:val="center"/>
        </w:trPr>
        <w:tc>
          <w:tcPr>
            <w:tcW w:w="298" w:type="pct"/>
            <w:shd w:val="clear" w:color="auto" w:fill="auto"/>
            <w:vAlign w:val="center"/>
          </w:tcPr>
          <w:p w:rsidR="00682073" w:rsidRPr="00E128AF" w:rsidRDefault="00682073" w:rsidP="00682073">
            <w:pPr>
              <w:pStyle w:val="212"/>
              <w:rPr>
                <w:rFonts w:ascii="Times New Roman" w:hAnsi="Times New Roman"/>
                <w:color w:val="auto"/>
              </w:rPr>
            </w:pPr>
            <w:r w:rsidRPr="00E128AF">
              <w:rPr>
                <w:rFonts w:ascii="Times New Roman" w:hAnsi="宋体"/>
                <w:color w:val="auto"/>
              </w:rPr>
              <w:t>序号</w:t>
            </w:r>
          </w:p>
        </w:tc>
        <w:tc>
          <w:tcPr>
            <w:tcW w:w="597" w:type="pct"/>
            <w:shd w:val="clear" w:color="auto" w:fill="auto"/>
            <w:vAlign w:val="center"/>
          </w:tcPr>
          <w:p w:rsidR="00682073" w:rsidRPr="00E128AF" w:rsidRDefault="00682073" w:rsidP="00682073">
            <w:pPr>
              <w:pStyle w:val="212"/>
              <w:rPr>
                <w:rFonts w:ascii="Times New Roman" w:hAnsi="Times New Roman"/>
                <w:color w:val="auto"/>
              </w:rPr>
            </w:pPr>
            <w:r w:rsidRPr="00E128AF">
              <w:rPr>
                <w:rFonts w:ascii="Times New Roman" w:hAnsi="宋体"/>
                <w:color w:val="auto"/>
              </w:rPr>
              <w:t>装置</w:t>
            </w:r>
          </w:p>
          <w:p w:rsidR="00682073" w:rsidRPr="00E128AF" w:rsidRDefault="00682073" w:rsidP="00682073">
            <w:pPr>
              <w:pStyle w:val="212"/>
              <w:rPr>
                <w:rFonts w:ascii="Times New Roman" w:hAnsi="Times New Roman"/>
                <w:color w:val="auto"/>
              </w:rPr>
            </w:pPr>
            <w:r w:rsidRPr="00E128AF">
              <w:rPr>
                <w:rFonts w:ascii="Times New Roman" w:hAnsi="宋体"/>
                <w:color w:val="auto"/>
              </w:rPr>
              <w:t>类别</w:t>
            </w:r>
          </w:p>
        </w:tc>
        <w:tc>
          <w:tcPr>
            <w:tcW w:w="914" w:type="pct"/>
            <w:gridSpan w:val="2"/>
            <w:shd w:val="clear" w:color="auto" w:fill="auto"/>
            <w:vAlign w:val="center"/>
          </w:tcPr>
          <w:p w:rsidR="00682073" w:rsidRPr="00E128AF" w:rsidRDefault="00682073" w:rsidP="00682073">
            <w:pPr>
              <w:pStyle w:val="212"/>
              <w:rPr>
                <w:rFonts w:ascii="Times New Roman" w:hAnsi="Times New Roman"/>
                <w:color w:val="auto"/>
              </w:rPr>
            </w:pPr>
            <w:r w:rsidRPr="00E128AF">
              <w:rPr>
                <w:rFonts w:ascii="Times New Roman" w:hAnsi="宋体"/>
                <w:color w:val="auto"/>
              </w:rPr>
              <w:t>设备名称</w:t>
            </w:r>
          </w:p>
        </w:tc>
        <w:tc>
          <w:tcPr>
            <w:tcW w:w="664" w:type="pct"/>
            <w:shd w:val="clear" w:color="auto" w:fill="auto"/>
            <w:vAlign w:val="center"/>
          </w:tcPr>
          <w:p w:rsidR="00682073" w:rsidRPr="00E128AF" w:rsidRDefault="00682073" w:rsidP="00682073">
            <w:pPr>
              <w:pStyle w:val="212"/>
              <w:rPr>
                <w:rFonts w:ascii="Times New Roman" w:hAnsi="Times New Roman"/>
                <w:color w:val="auto"/>
              </w:rPr>
            </w:pPr>
            <w:r w:rsidRPr="00E128AF">
              <w:rPr>
                <w:rFonts w:ascii="Times New Roman" w:hAnsi="宋体"/>
                <w:color w:val="auto"/>
              </w:rPr>
              <w:t>危险因子</w:t>
            </w:r>
          </w:p>
        </w:tc>
        <w:tc>
          <w:tcPr>
            <w:tcW w:w="2527" w:type="pct"/>
            <w:shd w:val="clear" w:color="auto" w:fill="auto"/>
            <w:vAlign w:val="center"/>
          </w:tcPr>
          <w:p w:rsidR="00682073" w:rsidRPr="00E128AF" w:rsidRDefault="00682073" w:rsidP="00682073">
            <w:pPr>
              <w:pStyle w:val="212"/>
              <w:rPr>
                <w:rFonts w:ascii="Times New Roman" w:hAnsi="Times New Roman"/>
                <w:color w:val="auto"/>
              </w:rPr>
            </w:pPr>
            <w:r w:rsidRPr="00E128AF">
              <w:rPr>
                <w:rFonts w:ascii="Times New Roman" w:hAnsi="宋体"/>
                <w:color w:val="auto"/>
              </w:rPr>
              <w:t>最大可信事故情景</w:t>
            </w:r>
          </w:p>
        </w:tc>
      </w:tr>
      <w:tr w:rsidR="00682073" w:rsidRPr="00E128AF" w:rsidTr="00682073">
        <w:trPr>
          <w:jc w:val="center"/>
        </w:trPr>
        <w:tc>
          <w:tcPr>
            <w:tcW w:w="298" w:type="pct"/>
            <w:shd w:val="clear" w:color="auto" w:fill="auto"/>
            <w:vAlign w:val="center"/>
          </w:tcPr>
          <w:p w:rsidR="00682073" w:rsidRPr="00E128AF" w:rsidRDefault="00682073" w:rsidP="00682073">
            <w:pPr>
              <w:pStyle w:val="212"/>
              <w:rPr>
                <w:rFonts w:ascii="Times New Roman" w:hAnsi="Times New Roman"/>
                <w:color w:val="auto"/>
              </w:rPr>
            </w:pPr>
            <w:r w:rsidRPr="00E128AF">
              <w:rPr>
                <w:rFonts w:ascii="Times New Roman" w:hAnsi="Times New Roman"/>
                <w:color w:val="auto"/>
              </w:rPr>
              <w:t>1</w:t>
            </w:r>
          </w:p>
        </w:tc>
        <w:tc>
          <w:tcPr>
            <w:tcW w:w="597" w:type="pct"/>
            <w:shd w:val="clear" w:color="auto" w:fill="auto"/>
            <w:vAlign w:val="center"/>
          </w:tcPr>
          <w:p w:rsidR="00682073" w:rsidRPr="00E128AF" w:rsidRDefault="00682073" w:rsidP="00682073">
            <w:pPr>
              <w:pStyle w:val="212"/>
              <w:rPr>
                <w:rFonts w:ascii="Times New Roman" w:hAnsi="Times New Roman"/>
                <w:color w:val="auto"/>
              </w:rPr>
            </w:pPr>
            <w:r w:rsidRPr="00E128AF">
              <w:rPr>
                <w:rFonts w:ascii="Times New Roman" w:hAnsi="宋体"/>
                <w:color w:val="auto"/>
              </w:rPr>
              <w:t>储罐区</w:t>
            </w:r>
          </w:p>
        </w:tc>
        <w:tc>
          <w:tcPr>
            <w:tcW w:w="914" w:type="pct"/>
            <w:gridSpan w:val="2"/>
            <w:shd w:val="clear" w:color="auto" w:fill="auto"/>
            <w:vAlign w:val="center"/>
          </w:tcPr>
          <w:p w:rsidR="00682073" w:rsidRPr="00E128AF" w:rsidRDefault="00682073" w:rsidP="00682073">
            <w:pPr>
              <w:pStyle w:val="212"/>
              <w:rPr>
                <w:rFonts w:ascii="Times New Roman" w:hAnsi="Times New Roman"/>
                <w:color w:val="auto"/>
              </w:rPr>
            </w:pPr>
            <w:r w:rsidRPr="00E128AF">
              <w:rPr>
                <w:rFonts w:ascii="Times New Roman" w:hAnsi="宋体"/>
                <w:color w:val="auto"/>
              </w:rPr>
              <w:t>物质储罐</w:t>
            </w:r>
          </w:p>
        </w:tc>
        <w:tc>
          <w:tcPr>
            <w:tcW w:w="664" w:type="pct"/>
            <w:shd w:val="clear" w:color="auto" w:fill="auto"/>
            <w:vAlign w:val="center"/>
          </w:tcPr>
          <w:p w:rsidR="00682073" w:rsidRPr="00E128AF" w:rsidRDefault="00682073" w:rsidP="00682073">
            <w:pPr>
              <w:pStyle w:val="212"/>
              <w:rPr>
                <w:rFonts w:ascii="Times New Roman" w:hAnsi="Times New Roman"/>
                <w:color w:val="auto"/>
              </w:rPr>
            </w:pPr>
            <w:r w:rsidRPr="00E128AF">
              <w:rPr>
                <w:rFonts w:ascii="Times New Roman" w:hAnsi="宋体" w:hint="eastAsia"/>
                <w:color w:val="auto"/>
              </w:rPr>
              <w:t>各类</w:t>
            </w:r>
            <w:r w:rsidRPr="00E128AF">
              <w:rPr>
                <w:rFonts w:ascii="Times New Roman" w:hAnsi="宋体"/>
                <w:color w:val="auto"/>
              </w:rPr>
              <w:t>油类物质</w:t>
            </w:r>
          </w:p>
        </w:tc>
        <w:tc>
          <w:tcPr>
            <w:tcW w:w="2527" w:type="pct"/>
            <w:shd w:val="clear" w:color="auto" w:fill="auto"/>
            <w:vAlign w:val="center"/>
          </w:tcPr>
          <w:p w:rsidR="00682073" w:rsidRPr="00E128AF" w:rsidRDefault="00682073" w:rsidP="00682073">
            <w:pPr>
              <w:pStyle w:val="212"/>
              <w:rPr>
                <w:rFonts w:ascii="Times New Roman" w:hAnsi="Times New Roman"/>
                <w:color w:val="auto"/>
              </w:rPr>
            </w:pPr>
            <w:r w:rsidRPr="00E128AF">
              <w:rPr>
                <w:rFonts w:ascii="Times New Roman" w:hAnsi="宋体"/>
                <w:color w:val="auto"/>
              </w:rPr>
              <w:t>储罐管线破裂，油类物质发生泄漏（</w:t>
            </w:r>
            <w:r w:rsidRPr="00E128AF">
              <w:rPr>
                <w:rFonts w:ascii="Times New Roman" w:hAnsi="Times New Roman"/>
                <w:color w:val="auto"/>
              </w:rPr>
              <w:t>10mm</w:t>
            </w:r>
            <w:r w:rsidRPr="00E128AF">
              <w:rPr>
                <w:rFonts w:ascii="Times New Roman" w:hAnsi="宋体"/>
                <w:color w:val="auto"/>
              </w:rPr>
              <w:t>），响应时间</w:t>
            </w:r>
            <w:r w:rsidRPr="00E128AF">
              <w:rPr>
                <w:rFonts w:ascii="Times New Roman" w:hAnsi="Times New Roman"/>
                <w:color w:val="auto"/>
              </w:rPr>
              <w:t>10min</w:t>
            </w:r>
            <w:r w:rsidRPr="00E128AF">
              <w:rPr>
                <w:rFonts w:ascii="Times New Roman" w:hAnsi="宋体"/>
                <w:color w:val="auto"/>
              </w:rPr>
              <w:t>。</w:t>
            </w:r>
          </w:p>
        </w:tc>
      </w:tr>
      <w:tr w:rsidR="00682073" w:rsidRPr="00E128AF" w:rsidTr="00682073">
        <w:trPr>
          <w:jc w:val="center"/>
        </w:trPr>
        <w:tc>
          <w:tcPr>
            <w:tcW w:w="298" w:type="pct"/>
            <w:shd w:val="clear" w:color="auto" w:fill="auto"/>
            <w:vAlign w:val="center"/>
          </w:tcPr>
          <w:p w:rsidR="00682073" w:rsidRPr="00E128AF" w:rsidRDefault="00682073" w:rsidP="00682073">
            <w:pPr>
              <w:pStyle w:val="212"/>
              <w:rPr>
                <w:rFonts w:ascii="Times New Roman" w:hAnsi="Times New Roman"/>
                <w:color w:val="auto"/>
              </w:rPr>
            </w:pPr>
            <w:r w:rsidRPr="00E128AF">
              <w:rPr>
                <w:rFonts w:ascii="Times New Roman" w:hAnsi="Times New Roman" w:hint="eastAsia"/>
                <w:color w:val="auto"/>
              </w:rPr>
              <w:t>2</w:t>
            </w:r>
          </w:p>
        </w:tc>
        <w:tc>
          <w:tcPr>
            <w:tcW w:w="597" w:type="pct"/>
            <w:shd w:val="clear" w:color="auto" w:fill="auto"/>
            <w:vAlign w:val="center"/>
          </w:tcPr>
          <w:p w:rsidR="00682073" w:rsidRPr="00E128AF" w:rsidRDefault="00682073" w:rsidP="00682073">
            <w:pPr>
              <w:pStyle w:val="212"/>
              <w:rPr>
                <w:rFonts w:ascii="Times New Roman" w:hAnsi="Times New Roman"/>
                <w:color w:val="auto"/>
              </w:rPr>
            </w:pPr>
            <w:r w:rsidRPr="00E128AF">
              <w:rPr>
                <w:rFonts w:ascii="Times New Roman" w:hAnsi="宋体"/>
                <w:color w:val="auto"/>
              </w:rPr>
              <w:t>生产装置区</w:t>
            </w:r>
          </w:p>
        </w:tc>
        <w:tc>
          <w:tcPr>
            <w:tcW w:w="914" w:type="pct"/>
            <w:gridSpan w:val="2"/>
            <w:shd w:val="clear" w:color="auto" w:fill="auto"/>
            <w:vAlign w:val="center"/>
          </w:tcPr>
          <w:p w:rsidR="00682073" w:rsidRPr="00E128AF" w:rsidRDefault="00682073" w:rsidP="00682073">
            <w:pPr>
              <w:pStyle w:val="212"/>
              <w:rPr>
                <w:rFonts w:ascii="Times New Roman" w:hAnsi="Times New Roman"/>
                <w:color w:val="auto"/>
              </w:rPr>
            </w:pPr>
            <w:r w:rsidRPr="00E128AF">
              <w:rPr>
                <w:rFonts w:ascii="Times New Roman" w:hAnsi="宋体"/>
                <w:color w:val="auto"/>
              </w:rPr>
              <w:t>物质储罐</w:t>
            </w:r>
          </w:p>
        </w:tc>
        <w:tc>
          <w:tcPr>
            <w:tcW w:w="664" w:type="pct"/>
            <w:shd w:val="clear" w:color="auto" w:fill="auto"/>
            <w:vAlign w:val="center"/>
          </w:tcPr>
          <w:p w:rsidR="00682073" w:rsidRPr="00E128AF" w:rsidRDefault="00682073" w:rsidP="00682073">
            <w:pPr>
              <w:pStyle w:val="212"/>
              <w:rPr>
                <w:rFonts w:ascii="Times New Roman" w:hAnsi="Times New Roman"/>
                <w:color w:val="auto"/>
              </w:rPr>
            </w:pPr>
            <w:r w:rsidRPr="00E128AF">
              <w:rPr>
                <w:rFonts w:ascii="Times New Roman" w:hAnsi="宋体" w:hint="eastAsia"/>
                <w:color w:val="auto"/>
              </w:rPr>
              <w:t>各类</w:t>
            </w:r>
            <w:r w:rsidRPr="00E128AF">
              <w:rPr>
                <w:rFonts w:ascii="Times New Roman" w:hAnsi="宋体"/>
                <w:color w:val="auto"/>
              </w:rPr>
              <w:t>油类物质</w:t>
            </w:r>
          </w:p>
        </w:tc>
        <w:tc>
          <w:tcPr>
            <w:tcW w:w="2527" w:type="pct"/>
            <w:shd w:val="clear" w:color="auto" w:fill="auto"/>
            <w:vAlign w:val="center"/>
          </w:tcPr>
          <w:p w:rsidR="00682073" w:rsidRPr="00E128AF" w:rsidRDefault="00682073" w:rsidP="00682073">
            <w:pPr>
              <w:pStyle w:val="212"/>
              <w:rPr>
                <w:rFonts w:ascii="Times New Roman" w:hAnsi="Times New Roman"/>
                <w:color w:val="auto"/>
              </w:rPr>
            </w:pPr>
            <w:r w:rsidRPr="00E128AF">
              <w:rPr>
                <w:rFonts w:ascii="Times New Roman" w:hAnsi="宋体"/>
                <w:color w:val="auto"/>
              </w:rPr>
              <w:t>储罐管线破裂，油类物质发生泄漏（</w:t>
            </w:r>
            <w:r w:rsidRPr="00E128AF">
              <w:rPr>
                <w:rFonts w:ascii="Times New Roman" w:hAnsi="Times New Roman"/>
                <w:color w:val="auto"/>
              </w:rPr>
              <w:t>10mm</w:t>
            </w:r>
            <w:r w:rsidRPr="00E128AF">
              <w:rPr>
                <w:rFonts w:ascii="Times New Roman" w:hAnsi="宋体"/>
                <w:color w:val="auto"/>
              </w:rPr>
              <w:t>），响应时间</w:t>
            </w:r>
            <w:r w:rsidRPr="00E128AF">
              <w:rPr>
                <w:rFonts w:ascii="Times New Roman" w:hAnsi="Times New Roman"/>
                <w:color w:val="auto"/>
              </w:rPr>
              <w:t>10min</w:t>
            </w:r>
            <w:r w:rsidRPr="00E128AF">
              <w:rPr>
                <w:rFonts w:ascii="Times New Roman" w:hAnsi="宋体"/>
                <w:color w:val="auto"/>
              </w:rPr>
              <w:t>。</w:t>
            </w:r>
          </w:p>
        </w:tc>
      </w:tr>
      <w:tr w:rsidR="00682073" w:rsidRPr="00E128AF" w:rsidTr="00682073">
        <w:trPr>
          <w:jc w:val="center"/>
        </w:trPr>
        <w:tc>
          <w:tcPr>
            <w:tcW w:w="298" w:type="pct"/>
            <w:vMerge w:val="restart"/>
            <w:shd w:val="clear" w:color="auto" w:fill="auto"/>
            <w:vAlign w:val="center"/>
          </w:tcPr>
          <w:p w:rsidR="00682073" w:rsidRPr="00E128AF" w:rsidRDefault="00682073" w:rsidP="00682073">
            <w:pPr>
              <w:pStyle w:val="212"/>
              <w:rPr>
                <w:rFonts w:ascii="Times New Roman" w:hAnsi="Times New Roman"/>
                <w:color w:val="auto"/>
              </w:rPr>
            </w:pPr>
            <w:r w:rsidRPr="00E128AF">
              <w:rPr>
                <w:rFonts w:ascii="Times New Roman" w:hAnsi="Times New Roman" w:hint="eastAsia"/>
                <w:color w:val="auto"/>
              </w:rPr>
              <w:t>3</w:t>
            </w:r>
          </w:p>
        </w:tc>
        <w:tc>
          <w:tcPr>
            <w:tcW w:w="597" w:type="pct"/>
            <w:vMerge w:val="restart"/>
            <w:shd w:val="clear" w:color="auto" w:fill="auto"/>
            <w:vAlign w:val="center"/>
          </w:tcPr>
          <w:p w:rsidR="00682073" w:rsidRPr="00E128AF" w:rsidRDefault="00682073" w:rsidP="00682073">
            <w:pPr>
              <w:pStyle w:val="212"/>
              <w:rPr>
                <w:rFonts w:ascii="Times New Roman" w:hAnsi="Times New Roman"/>
                <w:color w:val="auto"/>
              </w:rPr>
            </w:pPr>
            <w:r w:rsidRPr="00E128AF">
              <w:rPr>
                <w:rFonts w:ascii="Times New Roman" w:hAnsi="宋体"/>
                <w:color w:val="auto"/>
              </w:rPr>
              <w:t>物料输送管道</w:t>
            </w:r>
          </w:p>
        </w:tc>
        <w:tc>
          <w:tcPr>
            <w:tcW w:w="457" w:type="pct"/>
            <w:shd w:val="clear" w:color="auto" w:fill="auto"/>
            <w:vAlign w:val="center"/>
          </w:tcPr>
          <w:p w:rsidR="00682073" w:rsidRPr="00E128AF" w:rsidRDefault="00682073" w:rsidP="00682073">
            <w:pPr>
              <w:pStyle w:val="212"/>
              <w:rPr>
                <w:rFonts w:ascii="Times New Roman" w:hAnsi="Times New Roman"/>
                <w:color w:val="auto"/>
              </w:rPr>
            </w:pPr>
            <w:r w:rsidRPr="00E128AF">
              <w:rPr>
                <w:rFonts w:ascii="Times New Roman" w:hAnsi="Times New Roman"/>
                <w:color w:val="auto"/>
              </w:rPr>
              <w:t>厂内</w:t>
            </w:r>
          </w:p>
        </w:tc>
        <w:tc>
          <w:tcPr>
            <w:tcW w:w="457" w:type="pct"/>
            <w:vMerge w:val="restart"/>
            <w:shd w:val="clear" w:color="auto" w:fill="auto"/>
            <w:vAlign w:val="center"/>
          </w:tcPr>
          <w:p w:rsidR="00682073" w:rsidRPr="00E128AF" w:rsidRDefault="00682073" w:rsidP="00682073">
            <w:pPr>
              <w:pStyle w:val="212"/>
              <w:rPr>
                <w:rFonts w:ascii="Times New Roman" w:hAnsi="Times New Roman"/>
                <w:color w:val="auto"/>
              </w:rPr>
            </w:pPr>
            <w:r w:rsidRPr="00E128AF">
              <w:rPr>
                <w:rFonts w:ascii="Times New Roman" w:hAnsi="Times New Roman"/>
                <w:color w:val="auto"/>
              </w:rPr>
              <w:t>物料输送管道</w:t>
            </w:r>
          </w:p>
        </w:tc>
        <w:tc>
          <w:tcPr>
            <w:tcW w:w="664" w:type="pct"/>
            <w:vMerge w:val="restart"/>
            <w:shd w:val="clear" w:color="auto" w:fill="auto"/>
            <w:vAlign w:val="center"/>
          </w:tcPr>
          <w:p w:rsidR="00682073" w:rsidRPr="00E128AF" w:rsidRDefault="00682073" w:rsidP="00682073">
            <w:pPr>
              <w:pStyle w:val="212"/>
              <w:rPr>
                <w:rFonts w:ascii="Times New Roman" w:hAnsi="Times New Roman"/>
                <w:color w:val="auto"/>
              </w:rPr>
            </w:pPr>
            <w:r w:rsidRPr="00E128AF">
              <w:rPr>
                <w:rFonts w:ascii="Times New Roman" w:hAnsi="Times New Roman"/>
                <w:color w:val="auto"/>
              </w:rPr>
              <w:t>油类物质</w:t>
            </w:r>
          </w:p>
        </w:tc>
        <w:tc>
          <w:tcPr>
            <w:tcW w:w="2527" w:type="pct"/>
            <w:vMerge w:val="restart"/>
            <w:shd w:val="clear" w:color="auto" w:fill="auto"/>
            <w:vAlign w:val="center"/>
          </w:tcPr>
          <w:p w:rsidR="00682073" w:rsidRPr="00E128AF" w:rsidRDefault="00682073" w:rsidP="00682073">
            <w:pPr>
              <w:pStyle w:val="212"/>
              <w:rPr>
                <w:rFonts w:ascii="Times New Roman" w:hAnsi="Times New Roman"/>
                <w:color w:val="auto"/>
              </w:rPr>
            </w:pPr>
            <w:r w:rsidRPr="00E128AF">
              <w:rPr>
                <w:rFonts w:ascii="Times New Roman" w:hAnsi="Times New Roman" w:hint="eastAsia"/>
                <w:color w:val="auto"/>
              </w:rPr>
              <w:t>输送管线</w:t>
            </w:r>
            <w:r w:rsidRPr="00E128AF">
              <w:rPr>
                <w:rFonts w:ascii="Times New Roman" w:hAnsi="Times New Roman"/>
                <w:color w:val="auto"/>
              </w:rPr>
              <w:t>管线破裂，</w:t>
            </w:r>
            <w:r w:rsidRPr="00E128AF">
              <w:rPr>
                <w:rFonts w:ascii="Times New Roman" w:hAnsi="Times New Roman" w:hint="eastAsia"/>
                <w:color w:val="auto"/>
              </w:rPr>
              <w:t>泄漏孔径</w:t>
            </w:r>
            <w:r w:rsidRPr="00E128AF">
              <w:rPr>
                <w:rFonts w:ascii="Times New Roman" w:hAnsi="Times New Roman" w:hint="eastAsia"/>
                <w:color w:val="auto"/>
              </w:rPr>
              <w:t>10%</w:t>
            </w:r>
            <w:r w:rsidRPr="00E128AF">
              <w:rPr>
                <w:rFonts w:ascii="Times New Roman" w:hAnsi="Times New Roman" w:hint="eastAsia"/>
                <w:color w:val="auto"/>
              </w:rPr>
              <w:t>（</w:t>
            </w:r>
            <w:r w:rsidRPr="00E128AF">
              <w:rPr>
                <w:rFonts w:ascii="Times New Roman" w:hAnsi="Times New Roman" w:hint="eastAsia"/>
                <w:color w:val="auto"/>
              </w:rPr>
              <w:t>10mm</w:t>
            </w:r>
            <w:r w:rsidRPr="00E128AF">
              <w:rPr>
                <w:rFonts w:ascii="Times New Roman" w:hAnsi="Times New Roman" w:hint="eastAsia"/>
                <w:color w:val="auto"/>
              </w:rPr>
              <w:t>）</w:t>
            </w:r>
            <w:r w:rsidRPr="00E128AF">
              <w:rPr>
                <w:rFonts w:ascii="Times New Roman" w:hAnsi="Times New Roman"/>
                <w:color w:val="auto"/>
              </w:rPr>
              <w:t>，响应时间</w:t>
            </w:r>
            <w:r w:rsidRPr="00E128AF">
              <w:rPr>
                <w:rFonts w:ascii="Times New Roman" w:hAnsi="Times New Roman"/>
                <w:color w:val="auto"/>
              </w:rPr>
              <w:t>10min</w:t>
            </w:r>
            <w:r w:rsidRPr="00E128AF">
              <w:rPr>
                <w:rFonts w:ascii="Times New Roman" w:hAnsi="Times New Roman"/>
                <w:color w:val="auto"/>
              </w:rPr>
              <w:t>。</w:t>
            </w:r>
          </w:p>
        </w:tc>
      </w:tr>
      <w:tr w:rsidR="00682073" w:rsidRPr="00E128AF" w:rsidTr="00682073">
        <w:trPr>
          <w:jc w:val="center"/>
        </w:trPr>
        <w:tc>
          <w:tcPr>
            <w:tcW w:w="298" w:type="pct"/>
            <w:vMerge/>
            <w:shd w:val="clear" w:color="auto" w:fill="auto"/>
            <w:vAlign w:val="center"/>
          </w:tcPr>
          <w:p w:rsidR="00682073" w:rsidRPr="00E128AF" w:rsidRDefault="00682073" w:rsidP="00682073">
            <w:pPr>
              <w:pStyle w:val="212"/>
              <w:rPr>
                <w:rFonts w:ascii="Times New Roman" w:hAnsi="Times New Roman"/>
                <w:color w:val="auto"/>
              </w:rPr>
            </w:pPr>
          </w:p>
        </w:tc>
        <w:tc>
          <w:tcPr>
            <w:tcW w:w="597" w:type="pct"/>
            <w:vMerge/>
            <w:shd w:val="clear" w:color="auto" w:fill="auto"/>
            <w:vAlign w:val="center"/>
          </w:tcPr>
          <w:p w:rsidR="00682073" w:rsidRPr="00E128AF" w:rsidRDefault="00682073" w:rsidP="00682073">
            <w:pPr>
              <w:pStyle w:val="212"/>
              <w:rPr>
                <w:rFonts w:ascii="Times New Roman" w:hAnsi="宋体"/>
                <w:color w:val="auto"/>
              </w:rPr>
            </w:pPr>
          </w:p>
        </w:tc>
        <w:tc>
          <w:tcPr>
            <w:tcW w:w="457" w:type="pct"/>
            <w:shd w:val="clear" w:color="auto" w:fill="auto"/>
            <w:vAlign w:val="center"/>
          </w:tcPr>
          <w:p w:rsidR="00682073" w:rsidRPr="00E128AF" w:rsidRDefault="00682073" w:rsidP="00682073">
            <w:pPr>
              <w:pStyle w:val="212"/>
              <w:rPr>
                <w:rFonts w:ascii="Times New Roman" w:hAnsi="宋体"/>
                <w:color w:val="auto"/>
              </w:rPr>
            </w:pPr>
            <w:r w:rsidRPr="00E128AF">
              <w:rPr>
                <w:rFonts w:ascii="Times New Roman" w:hAnsi="宋体"/>
                <w:color w:val="auto"/>
              </w:rPr>
              <w:t>厂外</w:t>
            </w:r>
          </w:p>
        </w:tc>
        <w:tc>
          <w:tcPr>
            <w:tcW w:w="457" w:type="pct"/>
            <w:vMerge/>
            <w:shd w:val="clear" w:color="auto" w:fill="auto"/>
            <w:vAlign w:val="center"/>
          </w:tcPr>
          <w:p w:rsidR="00682073" w:rsidRPr="00E128AF" w:rsidRDefault="00682073" w:rsidP="00682073">
            <w:pPr>
              <w:pStyle w:val="212"/>
              <w:rPr>
                <w:rFonts w:ascii="Times New Roman" w:hAnsi="宋体"/>
                <w:color w:val="auto"/>
              </w:rPr>
            </w:pPr>
          </w:p>
        </w:tc>
        <w:tc>
          <w:tcPr>
            <w:tcW w:w="664" w:type="pct"/>
            <w:vMerge/>
            <w:shd w:val="clear" w:color="auto" w:fill="auto"/>
            <w:vAlign w:val="center"/>
          </w:tcPr>
          <w:p w:rsidR="00682073" w:rsidRPr="00E128AF" w:rsidRDefault="00682073" w:rsidP="00682073">
            <w:pPr>
              <w:pStyle w:val="212"/>
              <w:rPr>
                <w:rFonts w:ascii="Times New Roman" w:hAnsi="Times New Roman"/>
                <w:color w:val="auto"/>
              </w:rPr>
            </w:pPr>
          </w:p>
        </w:tc>
        <w:tc>
          <w:tcPr>
            <w:tcW w:w="2527" w:type="pct"/>
            <w:vMerge/>
            <w:shd w:val="clear" w:color="auto" w:fill="auto"/>
            <w:vAlign w:val="center"/>
          </w:tcPr>
          <w:p w:rsidR="00682073" w:rsidRPr="00E128AF" w:rsidRDefault="00682073" w:rsidP="00682073">
            <w:pPr>
              <w:pStyle w:val="212"/>
              <w:rPr>
                <w:rFonts w:ascii="Times New Roman" w:hAnsi="宋体"/>
                <w:color w:val="auto"/>
              </w:rPr>
            </w:pPr>
          </w:p>
        </w:tc>
      </w:tr>
    </w:tbl>
    <w:p w:rsidR="00CD1F20" w:rsidRPr="00E128AF" w:rsidRDefault="00CD1F20" w:rsidP="00CD1F20">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lastRenderedPageBreak/>
        <w:t>7</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4</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3</w:t>
      </w:r>
      <w:r w:rsidRPr="00E128AF">
        <w:rPr>
          <w:rFonts w:ascii="Times New Roman" w:hAnsi="Times New Roman" w:cs="Times New Roman" w:hint="eastAsia"/>
          <w:kern w:val="2"/>
          <w:sz w:val="28"/>
          <w:szCs w:val="28"/>
          <w:lang w:eastAsia="zh-CN"/>
        </w:rPr>
        <w:t>最大可信事故概率分析</w:t>
      </w:r>
    </w:p>
    <w:p w:rsidR="00CD1F20" w:rsidRPr="00E128AF" w:rsidRDefault="00CD1F20" w:rsidP="00CD1F20">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参照《建设项目环境风险评价技术导则》</w:t>
      </w:r>
      <w:r w:rsidR="008C47D2" w:rsidRPr="00E128AF">
        <w:rPr>
          <w:rFonts w:ascii="Times New Roman" w:cs="Times New Roman" w:hint="eastAsia"/>
          <w:sz w:val="24"/>
          <w:szCs w:val="24"/>
          <w:lang w:eastAsia="zh-CN"/>
        </w:rPr>
        <w:t>（</w:t>
      </w:r>
      <w:r w:rsidR="008C47D2" w:rsidRPr="00E128AF">
        <w:rPr>
          <w:rFonts w:ascii="Times New Roman" w:cs="Times New Roman" w:hint="eastAsia"/>
          <w:sz w:val="24"/>
          <w:szCs w:val="24"/>
          <w:lang w:eastAsia="zh-CN"/>
        </w:rPr>
        <w:t>HJ169-2018</w:t>
      </w:r>
      <w:r w:rsidR="008C47D2"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，本项目的储罐区和生产装置区泄漏情形发生概率</w:t>
      </w:r>
      <w:r w:rsidRPr="00E128AF">
        <w:rPr>
          <w:rFonts w:ascii="Times New Roman" w:cs="Times New Roman" w:hint="eastAsia"/>
          <w:sz w:val="24"/>
          <w:szCs w:val="24"/>
          <w:lang w:eastAsia="zh-CN"/>
        </w:rPr>
        <w:t>5</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10</w:t>
      </w:r>
      <w:r w:rsidRPr="00E128AF">
        <w:rPr>
          <w:rFonts w:ascii="Times New Roman" w:cs="Times New Roman" w:hint="eastAsia"/>
          <w:sz w:val="24"/>
          <w:szCs w:val="24"/>
          <w:vertAlign w:val="superscript"/>
          <w:lang w:eastAsia="zh-CN"/>
        </w:rPr>
        <w:t>-6</w:t>
      </w:r>
      <w:r w:rsidRPr="00E128AF">
        <w:rPr>
          <w:rFonts w:ascii="Times New Roman" w:cs="Times New Roman" w:hint="eastAsia"/>
          <w:sz w:val="24"/>
          <w:szCs w:val="24"/>
          <w:lang w:eastAsia="zh-CN"/>
        </w:rPr>
        <w:t>，油类物质输送管线泄漏情形发生概率</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10</w:t>
      </w:r>
      <w:r w:rsidRPr="00E128AF">
        <w:rPr>
          <w:rFonts w:ascii="Times New Roman" w:cs="Times New Roman" w:hint="eastAsia"/>
          <w:sz w:val="24"/>
          <w:szCs w:val="24"/>
          <w:vertAlign w:val="superscript"/>
          <w:lang w:eastAsia="zh-CN"/>
        </w:rPr>
        <w:t>-6</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m</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a</w:t>
      </w:r>
      <w:r w:rsidRPr="00E128AF">
        <w:rPr>
          <w:rFonts w:ascii="Times New Roman" w:cs="Times New Roman" w:hint="eastAsia"/>
          <w:sz w:val="24"/>
          <w:szCs w:val="24"/>
          <w:lang w:eastAsia="zh-CN"/>
        </w:rPr>
        <w:t>）。</w:t>
      </w:r>
    </w:p>
    <w:p w:rsidR="00436C90" w:rsidRPr="00E128AF" w:rsidRDefault="00436C90" w:rsidP="00436C90">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00A94F1F" w:rsidRPr="00E128AF">
        <w:rPr>
          <w:rFonts w:ascii="Times New Roman" w:hAnsi="Times New Roman" w:cs="Times New Roman" w:hint="eastAsia"/>
          <w:kern w:val="2"/>
          <w:sz w:val="28"/>
          <w:szCs w:val="28"/>
          <w:lang w:eastAsia="zh-CN"/>
        </w:rPr>
        <w:t>4</w:t>
      </w:r>
      <w:r w:rsidRPr="00E128AF">
        <w:rPr>
          <w:rFonts w:ascii="Times New Roman" w:hAnsi="Times New Roman" w:cs="Times New Roman"/>
          <w:kern w:val="2"/>
          <w:sz w:val="28"/>
          <w:szCs w:val="28"/>
          <w:lang w:eastAsia="zh-CN"/>
        </w:rPr>
        <w:t>.</w:t>
      </w:r>
      <w:r w:rsidR="00F4060C" w:rsidRPr="00E128AF">
        <w:rPr>
          <w:rFonts w:ascii="Times New Roman" w:hAnsi="Times New Roman" w:cs="Times New Roman" w:hint="eastAsia"/>
          <w:kern w:val="2"/>
          <w:sz w:val="28"/>
          <w:szCs w:val="28"/>
          <w:lang w:eastAsia="zh-CN"/>
        </w:rPr>
        <w:t>4</w:t>
      </w:r>
      <w:r w:rsidRPr="00E128AF">
        <w:rPr>
          <w:rFonts w:ascii="Times New Roman" w:hAnsi="Times New Roman" w:cs="Times New Roman" w:hint="eastAsia"/>
          <w:kern w:val="2"/>
          <w:sz w:val="28"/>
          <w:szCs w:val="28"/>
          <w:lang w:eastAsia="zh-CN"/>
        </w:rPr>
        <w:t>风险事故情景设定</w:t>
      </w:r>
    </w:p>
    <w:p w:rsidR="00DA6B5D" w:rsidRPr="00E128AF" w:rsidRDefault="00DA6B5D" w:rsidP="00DA6B5D">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在前文风险识别以及最大可信事故的基础上，本项目综合考虑环境影响较大并具有代表性的事故类型，设定风险事故情形，详见</w:t>
      </w:r>
      <w:r w:rsidRPr="00E128AF">
        <w:rPr>
          <w:rFonts w:ascii="Times New Roman" w:cs="Times New Roman" w:hint="eastAsia"/>
          <w:sz w:val="24"/>
          <w:szCs w:val="24"/>
          <w:u w:val="single"/>
          <w:lang w:eastAsia="zh-CN"/>
        </w:rPr>
        <w:t>下表</w:t>
      </w:r>
      <w:r w:rsidRPr="00E128AF">
        <w:rPr>
          <w:rFonts w:ascii="Times New Roman" w:cs="Times New Roman"/>
          <w:sz w:val="24"/>
          <w:szCs w:val="24"/>
          <w:u w:val="single"/>
          <w:lang w:eastAsia="zh-CN"/>
        </w:rPr>
        <w:t>。</w:t>
      </w:r>
    </w:p>
    <w:p w:rsidR="00DA6B5D" w:rsidRPr="00E128AF" w:rsidRDefault="00DA6B5D" w:rsidP="00DA6B5D">
      <w:pPr>
        <w:jc w:val="center"/>
        <w:rPr>
          <w:rFonts w:ascii="Times New Roman" w:cs="Times New Roman"/>
          <w:b/>
          <w:sz w:val="24"/>
          <w:szCs w:val="24"/>
          <w:u w:val="single"/>
          <w:lang w:eastAsia="zh-CN"/>
        </w:rPr>
      </w:pPr>
      <w:r w:rsidRPr="00E128AF">
        <w:rPr>
          <w:rFonts w:ascii="Times New Roman" w:cs="Times New Roman"/>
          <w:b/>
          <w:sz w:val="24"/>
          <w:szCs w:val="24"/>
          <w:u w:val="single"/>
          <w:lang w:eastAsia="zh-CN"/>
        </w:rPr>
        <w:t>表</w:t>
      </w:r>
      <w:r w:rsidR="00025372" w:rsidRPr="00E128AF">
        <w:rPr>
          <w:rFonts w:ascii="Times New Roman" w:cs="Times New Roman" w:hint="eastAsia"/>
          <w:b/>
          <w:sz w:val="24"/>
          <w:szCs w:val="24"/>
          <w:u w:val="single"/>
          <w:lang w:eastAsia="zh-CN"/>
        </w:rPr>
        <w:t>7.4-4</w:t>
      </w:r>
      <w:r w:rsidRPr="00E128AF">
        <w:rPr>
          <w:rFonts w:ascii="Times New Roman" w:cs="Times New Roman"/>
          <w:b/>
          <w:sz w:val="24"/>
          <w:szCs w:val="24"/>
          <w:u w:val="single"/>
          <w:lang w:eastAsia="zh-CN"/>
        </w:rPr>
        <w:t xml:space="preserve"> </w:t>
      </w:r>
      <w:r w:rsidRPr="00E128AF">
        <w:rPr>
          <w:rFonts w:ascii="Times New Roman" w:cs="Times New Roman"/>
          <w:b/>
          <w:sz w:val="24"/>
          <w:szCs w:val="24"/>
          <w:u w:val="single"/>
          <w:lang w:eastAsia="zh-CN"/>
        </w:rPr>
        <w:t>本项目环境风险事故情形设定一栏表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tblPr>
      <w:tblGrid>
        <w:gridCol w:w="432"/>
        <w:gridCol w:w="785"/>
        <w:gridCol w:w="926"/>
        <w:gridCol w:w="1419"/>
        <w:gridCol w:w="1274"/>
        <w:gridCol w:w="3510"/>
      </w:tblGrid>
      <w:tr w:rsidR="00DA6B5D" w:rsidRPr="00E128AF" w:rsidTr="00DA6B5D">
        <w:trPr>
          <w:trHeight w:val="340"/>
        </w:trPr>
        <w:tc>
          <w:tcPr>
            <w:tcW w:w="259" w:type="pc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序号</w:t>
            </w:r>
          </w:p>
        </w:tc>
        <w:tc>
          <w:tcPr>
            <w:tcW w:w="470" w:type="pc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危险单元</w:t>
            </w:r>
          </w:p>
        </w:tc>
        <w:tc>
          <w:tcPr>
            <w:tcW w:w="555" w:type="pc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风险源</w:t>
            </w:r>
          </w:p>
        </w:tc>
        <w:tc>
          <w:tcPr>
            <w:tcW w:w="850" w:type="pc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主要危险物质</w:t>
            </w:r>
          </w:p>
        </w:tc>
        <w:tc>
          <w:tcPr>
            <w:tcW w:w="763" w:type="pc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环境风险类型</w:t>
            </w:r>
          </w:p>
        </w:tc>
        <w:tc>
          <w:tcPr>
            <w:tcW w:w="2103" w:type="pc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环境影响途径</w:t>
            </w:r>
          </w:p>
        </w:tc>
      </w:tr>
      <w:tr w:rsidR="00DA6B5D" w:rsidRPr="00E128AF" w:rsidTr="00DA6B5D">
        <w:trPr>
          <w:trHeight w:val="340"/>
        </w:trPr>
        <w:tc>
          <w:tcPr>
            <w:tcW w:w="259" w:type="pct"/>
            <w:vMerge w:val="restar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Times New Roman"/>
                <w:color w:val="auto"/>
                <w:sz w:val="18"/>
                <w:szCs w:val="18"/>
                <w:u w:val="single"/>
              </w:rPr>
              <w:t>1</w:t>
            </w:r>
          </w:p>
        </w:tc>
        <w:tc>
          <w:tcPr>
            <w:tcW w:w="470" w:type="pct"/>
            <w:vMerge w:val="restar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罐区</w:t>
            </w:r>
          </w:p>
        </w:tc>
        <w:tc>
          <w:tcPr>
            <w:tcW w:w="555" w:type="pct"/>
            <w:vMerge w:val="restar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原辅料储罐</w:t>
            </w:r>
          </w:p>
        </w:tc>
        <w:tc>
          <w:tcPr>
            <w:tcW w:w="850" w:type="pct"/>
            <w:vMerge w:val="restar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hint="eastAsia"/>
                <w:color w:val="auto"/>
                <w:sz w:val="18"/>
                <w:szCs w:val="18"/>
                <w:u w:val="single"/>
              </w:rPr>
              <w:t>油浆、</w:t>
            </w:r>
            <w:r w:rsidRPr="00E128AF">
              <w:rPr>
                <w:rFonts w:ascii="Times New Roman" w:hAnsi="宋体"/>
                <w:color w:val="auto"/>
                <w:sz w:val="18"/>
                <w:szCs w:val="18"/>
                <w:u w:val="single"/>
              </w:rPr>
              <w:t>燃料油</w:t>
            </w:r>
            <w:r w:rsidRPr="00E128AF">
              <w:rPr>
                <w:rFonts w:ascii="Times New Roman" w:hAnsi="宋体" w:hint="eastAsia"/>
                <w:color w:val="auto"/>
                <w:sz w:val="18"/>
                <w:szCs w:val="18"/>
                <w:u w:val="single"/>
              </w:rPr>
              <w:t>、</w:t>
            </w:r>
            <w:r w:rsidRPr="00E128AF">
              <w:rPr>
                <w:rFonts w:ascii="Times New Roman" w:hAnsi="宋体"/>
                <w:color w:val="auto"/>
                <w:sz w:val="18"/>
                <w:szCs w:val="18"/>
                <w:u w:val="single"/>
              </w:rPr>
              <w:t>柴油等各类油类物质</w:t>
            </w:r>
          </w:p>
        </w:tc>
        <w:tc>
          <w:tcPr>
            <w:tcW w:w="763" w:type="pc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hint="eastAsia"/>
                <w:color w:val="auto"/>
                <w:sz w:val="18"/>
                <w:szCs w:val="18"/>
                <w:u w:val="single"/>
              </w:rPr>
              <w:t>泄漏</w:t>
            </w:r>
          </w:p>
        </w:tc>
        <w:tc>
          <w:tcPr>
            <w:tcW w:w="2103" w:type="pct"/>
            <w:vAlign w:val="center"/>
          </w:tcPr>
          <w:p w:rsidR="00DA6B5D" w:rsidRPr="00E128AF" w:rsidRDefault="00DA6B5D" w:rsidP="00D4766F">
            <w:pPr>
              <w:pStyle w:val="212"/>
              <w:adjustRightInd/>
              <w:snapToGrid/>
              <w:jc w:val="both"/>
              <w:rPr>
                <w:rFonts w:ascii="Times New Roman" w:hAnsi="Times New Roman"/>
                <w:color w:val="auto"/>
                <w:sz w:val="18"/>
                <w:szCs w:val="18"/>
                <w:u w:val="single"/>
              </w:rPr>
            </w:pPr>
            <w:r w:rsidRPr="00E128AF">
              <w:rPr>
                <w:rFonts w:ascii="Times New Roman" w:hAnsi="宋体"/>
                <w:color w:val="auto"/>
                <w:sz w:val="18"/>
                <w:szCs w:val="18"/>
                <w:u w:val="single"/>
              </w:rPr>
              <w:t>泄漏的有毒物质进入外环境对大气环境、水环境以及土壤产生不利影响</w:t>
            </w:r>
          </w:p>
        </w:tc>
      </w:tr>
      <w:tr w:rsidR="00DA6B5D" w:rsidRPr="00E128AF" w:rsidTr="00DA6B5D">
        <w:trPr>
          <w:trHeight w:val="340"/>
        </w:trPr>
        <w:tc>
          <w:tcPr>
            <w:tcW w:w="259"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470"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555"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850"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763" w:type="pct"/>
            <w:vMerge w:val="restar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火灾、爆炸</w:t>
            </w:r>
          </w:p>
        </w:tc>
        <w:tc>
          <w:tcPr>
            <w:tcW w:w="2103" w:type="pct"/>
            <w:vAlign w:val="center"/>
          </w:tcPr>
          <w:p w:rsidR="00DA6B5D" w:rsidRPr="00E128AF" w:rsidRDefault="00DA6B5D" w:rsidP="00D4766F">
            <w:pPr>
              <w:pStyle w:val="212"/>
              <w:adjustRightInd/>
              <w:snapToGrid/>
              <w:jc w:val="both"/>
              <w:rPr>
                <w:rFonts w:ascii="Times New Roman" w:hAnsi="Times New Roman"/>
                <w:color w:val="auto"/>
                <w:sz w:val="18"/>
                <w:szCs w:val="18"/>
                <w:u w:val="single"/>
              </w:rPr>
            </w:pPr>
            <w:r w:rsidRPr="00E128AF">
              <w:rPr>
                <w:rFonts w:ascii="Times New Roman" w:hAnsi="宋体"/>
                <w:color w:val="auto"/>
                <w:sz w:val="18"/>
                <w:szCs w:val="18"/>
                <w:u w:val="single"/>
              </w:rPr>
              <w:t>火灾、爆炸危险物质未完全燃烧在高温下迅速挥发释放至大气</w:t>
            </w:r>
          </w:p>
        </w:tc>
      </w:tr>
      <w:tr w:rsidR="00DA6B5D" w:rsidRPr="00E128AF" w:rsidTr="00DA6B5D">
        <w:trPr>
          <w:trHeight w:val="340"/>
        </w:trPr>
        <w:tc>
          <w:tcPr>
            <w:tcW w:w="259"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470"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555"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850"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763"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2103" w:type="pct"/>
            <w:vAlign w:val="center"/>
          </w:tcPr>
          <w:p w:rsidR="00DA6B5D" w:rsidRPr="00E128AF" w:rsidRDefault="00DA6B5D" w:rsidP="00D4766F">
            <w:pPr>
              <w:pStyle w:val="212"/>
              <w:adjustRightInd/>
              <w:snapToGrid/>
              <w:jc w:val="both"/>
              <w:rPr>
                <w:rFonts w:ascii="Times New Roman" w:hAnsi="Times New Roman"/>
                <w:color w:val="auto"/>
                <w:sz w:val="18"/>
                <w:szCs w:val="18"/>
                <w:u w:val="single"/>
              </w:rPr>
            </w:pPr>
            <w:r w:rsidRPr="00E128AF">
              <w:rPr>
                <w:rFonts w:ascii="Times New Roman" w:hAnsi="宋体"/>
                <w:color w:val="auto"/>
                <w:sz w:val="18"/>
                <w:szCs w:val="18"/>
                <w:u w:val="single"/>
              </w:rPr>
              <w:t>火灾、爆炸产生的二次污染物对大气环境产生不利影响；火灾、爆炸产生的消防废水进入外环境，对周边水体产生不利影响。</w:t>
            </w:r>
          </w:p>
        </w:tc>
      </w:tr>
      <w:tr w:rsidR="00DA6B5D" w:rsidRPr="00E128AF" w:rsidTr="00DA6B5D">
        <w:trPr>
          <w:trHeight w:val="340"/>
        </w:trPr>
        <w:tc>
          <w:tcPr>
            <w:tcW w:w="259" w:type="pct"/>
            <w:vMerge w:val="restar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Times New Roman"/>
                <w:color w:val="auto"/>
                <w:sz w:val="18"/>
                <w:szCs w:val="18"/>
                <w:u w:val="single"/>
              </w:rPr>
              <w:t>2</w:t>
            </w:r>
          </w:p>
        </w:tc>
        <w:tc>
          <w:tcPr>
            <w:tcW w:w="470" w:type="pct"/>
            <w:vMerge w:val="restar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生产装置区</w:t>
            </w:r>
          </w:p>
        </w:tc>
        <w:tc>
          <w:tcPr>
            <w:tcW w:w="555" w:type="pct"/>
            <w:vMerge w:val="restar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各生产线</w:t>
            </w:r>
          </w:p>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装置</w:t>
            </w:r>
          </w:p>
        </w:tc>
        <w:tc>
          <w:tcPr>
            <w:tcW w:w="850" w:type="pct"/>
            <w:vMerge w:val="restar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hint="eastAsia"/>
                <w:color w:val="auto"/>
                <w:sz w:val="18"/>
                <w:szCs w:val="18"/>
                <w:u w:val="single"/>
              </w:rPr>
              <w:t>油浆、</w:t>
            </w:r>
            <w:r w:rsidRPr="00E128AF">
              <w:rPr>
                <w:rFonts w:ascii="Times New Roman" w:hAnsi="宋体"/>
                <w:color w:val="auto"/>
                <w:sz w:val="18"/>
                <w:szCs w:val="18"/>
                <w:u w:val="single"/>
              </w:rPr>
              <w:t>燃料油</w:t>
            </w:r>
            <w:r w:rsidRPr="00E128AF">
              <w:rPr>
                <w:rFonts w:ascii="Times New Roman" w:hAnsi="宋体" w:hint="eastAsia"/>
                <w:color w:val="auto"/>
                <w:sz w:val="18"/>
                <w:szCs w:val="18"/>
                <w:u w:val="single"/>
              </w:rPr>
              <w:t>、</w:t>
            </w:r>
            <w:r w:rsidRPr="00E128AF">
              <w:rPr>
                <w:rFonts w:ascii="Times New Roman" w:hAnsi="宋体"/>
                <w:color w:val="auto"/>
                <w:sz w:val="18"/>
                <w:szCs w:val="18"/>
                <w:u w:val="single"/>
              </w:rPr>
              <w:t>柴油等各类油类物质</w:t>
            </w:r>
          </w:p>
        </w:tc>
        <w:tc>
          <w:tcPr>
            <w:tcW w:w="763" w:type="pc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管线破裂泄漏</w:t>
            </w:r>
          </w:p>
        </w:tc>
        <w:tc>
          <w:tcPr>
            <w:tcW w:w="2103" w:type="pct"/>
            <w:vAlign w:val="center"/>
          </w:tcPr>
          <w:p w:rsidR="00DA6B5D" w:rsidRPr="00E128AF" w:rsidRDefault="00DA6B5D" w:rsidP="00D4766F">
            <w:pPr>
              <w:pStyle w:val="212"/>
              <w:adjustRightInd/>
              <w:snapToGrid/>
              <w:jc w:val="both"/>
              <w:rPr>
                <w:rFonts w:ascii="Times New Roman" w:hAnsi="Times New Roman"/>
                <w:color w:val="auto"/>
                <w:sz w:val="18"/>
                <w:szCs w:val="18"/>
                <w:u w:val="single"/>
              </w:rPr>
            </w:pPr>
            <w:r w:rsidRPr="00E128AF">
              <w:rPr>
                <w:rFonts w:ascii="Times New Roman" w:hAnsi="宋体"/>
                <w:color w:val="auto"/>
                <w:sz w:val="18"/>
                <w:szCs w:val="18"/>
                <w:u w:val="single"/>
              </w:rPr>
              <w:t>泄漏的有毒物质进入外环境对大气环境、水环境以及土壤产生不利影响</w:t>
            </w:r>
          </w:p>
        </w:tc>
      </w:tr>
      <w:tr w:rsidR="00DA6B5D" w:rsidRPr="00E128AF" w:rsidTr="00DA6B5D">
        <w:trPr>
          <w:trHeight w:val="340"/>
        </w:trPr>
        <w:tc>
          <w:tcPr>
            <w:tcW w:w="259"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470"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555"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850"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763" w:type="pct"/>
            <w:vMerge w:val="restar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火灾、爆炸</w:t>
            </w:r>
          </w:p>
        </w:tc>
        <w:tc>
          <w:tcPr>
            <w:tcW w:w="2103" w:type="pct"/>
            <w:vAlign w:val="center"/>
          </w:tcPr>
          <w:p w:rsidR="00DA6B5D" w:rsidRPr="00E128AF" w:rsidRDefault="00DA6B5D" w:rsidP="00D4766F">
            <w:pPr>
              <w:pStyle w:val="212"/>
              <w:adjustRightInd/>
              <w:snapToGrid/>
              <w:jc w:val="both"/>
              <w:rPr>
                <w:rFonts w:ascii="Times New Roman" w:hAnsi="Times New Roman"/>
                <w:color w:val="auto"/>
                <w:sz w:val="18"/>
                <w:szCs w:val="18"/>
                <w:u w:val="single"/>
              </w:rPr>
            </w:pPr>
            <w:r w:rsidRPr="00E128AF">
              <w:rPr>
                <w:rFonts w:ascii="Times New Roman" w:hAnsi="宋体"/>
                <w:color w:val="auto"/>
                <w:sz w:val="18"/>
                <w:szCs w:val="18"/>
                <w:u w:val="single"/>
              </w:rPr>
              <w:t>火灾、爆炸危险物质未完全燃烧在高温下迅速挥发释放至大气</w:t>
            </w:r>
          </w:p>
        </w:tc>
      </w:tr>
      <w:tr w:rsidR="00DA6B5D" w:rsidRPr="00E128AF" w:rsidTr="00DA6B5D">
        <w:trPr>
          <w:trHeight w:val="340"/>
        </w:trPr>
        <w:tc>
          <w:tcPr>
            <w:tcW w:w="259"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470"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555"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850"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763"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2103" w:type="pct"/>
            <w:vAlign w:val="center"/>
          </w:tcPr>
          <w:p w:rsidR="00DA6B5D" w:rsidRPr="00E128AF" w:rsidRDefault="00DA6B5D" w:rsidP="00D4766F">
            <w:pPr>
              <w:pStyle w:val="212"/>
              <w:adjustRightInd/>
              <w:snapToGrid/>
              <w:jc w:val="both"/>
              <w:rPr>
                <w:rFonts w:ascii="Times New Roman" w:hAnsi="Times New Roman"/>
                <w:color w:val="auto"/>
                <w:sz w:val="18"/>
                <w:szCs w:val="18"/>
                <w:u w:val="single"/>
              </w:rPr>
            </w:pPr>
            <w:r w:rsidRPr="00E128AF">
              <w:rPr>
                <w:rFonts w:ascii="Times New Roman" w:hAnsi="宋体"/>
                <w:color w:val="auto"/>
                <w:sz w:val="18"/>
                <w:szCs w:val="18"/>
                <w:u w:val="single"/>
              </w:rPr>
              <w:t>火灾、爆炸产生的二次污染物对大气环境产生不利影响；火灾、爆炸产生的消防废水进入外环境，对周边水体产生不利影响。</w:t>
            </w:r>
          </w:p>
        </w:tc>
      </w:tr>
      <w:tr w:rsidR="00DA6B5D" w:rsidRPr="00E128AF" w:rsidTr="00DA6B5D">
        <w:trPr>
          <w:trHeight w:val="340"/>
        </w:trPr>
        <w:tc>
          <w:tcPr>
            <w:tcW w:w="259" w:type="pct"/>
            <w:vMerge w:val="restar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Times New Roman"/>
                <w:color w:val="auto"/>
                <w:sz w:val="18"/>
                <w:szCs w:val="18"/>
                <w:u w:val="single"/>
              </w:rPr>
              <w:t>4</w:t>
            </w:r>
          </w:p>
        </w:tc>
        <w:tc>
          <w:tcPr>
            <w:tcW w:w="470" w:type="pct"/>
            <w:vMerge w:val="restar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环保设施区</w:t>
            </w:r>
          </w:p>
        </w:tc>
        <w:tc>
          <w:tcPr>
            <w:tcW w:w="555" w:type="pc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废气处理设施</w:t>
            </w:r>
          </w:p>
        </w:tc>
        <w:tc>
          <w:tcPr>
            <w:tcW w:w="850" w:type="pc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Times New Roman" w:hint="eastAsia"/>
                <w:color w:val="auto"/>
                <w:sz w:val="18"/>
                <w:szCs w:val="18"/>
                <w:u w:val="single"/>
              </w:rPr>
              <w:t>非甲烷总烃</w:t>
            </w:r>
          </w:p>
        </w:tc>
        <w:tc>
          <w:tcPr>
            <w:tcW w:w="763" w:type="pc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处理设施失效</w:t>
            </w:r>
          </w:p>
        </w:tc>
        <w:tc>
          <w:tcPr>
            <w:tcW w:w="2103" w:type="pct"/>
            <w:vAlign w:val="center"/>
          </w:tcPr>
          <w:p w:rsidR="00DA6B5D" w:rsidRPr="00E128AF" w:rsidRDefault="00DA6B5D" w:rsidP="00D4766F">
            <w:pPr>
              <w:pStyle w:val="212"/>
              <w:adjustRightInd/>
              <w:snapToGrid/>
              <w:jc w:val="both"/>
              <w:rPr>
                <w:rFonts w:ascii="Times New Roman" w:hAnsi="Times New Roman"/>
                <w:color w:val="auto"/>
                <w:sz w:val="18"/>
                <w:szCs w:val="18"/>
                <w:u w:val="single"/>
              </w:rPr>
            </w:pPr>
            <w:r w:rsidRPr="00E128AF">
              <w:rPr>
                <w:rFonts w:ascii="Times New Roman" w:hAnsi="宋体"/>
                <w:color w:val="auto"/>
                <w:sz w:val="18"/>
                <w:szCs w:val="18"/>
                <w:u w:val="single"/>
              </w:rPr>
              <w:t>废气处理设施失效，废气未经有效处理直接排放至大气环境</w:t>
            </w:r>
          </w:p>
        </w:tc>
      </w:tr>
      <w:tr w:rsidR="00DA6B5D" w:rsidRPr="00E128AF" w:rsidTr="00DA6B5D">
        <w:trPr>
          <w:trHeight w:val="340"/>
        </w:trPr>
        <w:tc>
          <w:tcPr>
            <w:tcW w:w="259"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470"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555" w:type="pct"/>
            <w:vMerge w:val="restar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废水预处理设施</w:t>
            </w:r>
          </w:p>
        </w:tc>
        <w:tc>
          <w:tcPr>
            <w:tcW w:w="850" w:type="pct"/>
            <w:vMerge w:val="restar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Times New Roman"/>
                <w:color w:val="auto"/>
                <w:sz w:val="18"/>
                <w:szCs w:val="18"/>
                <w:u w:val="single"/>
              </w:rPr>
              <w:t>COD</w:t>
            </w:r>
            <w:r w:rsidRPr="00E128AF">
              <w:rPr>
                <w:rFonts w:ascii="Times New Roman" w:hAnsi="宋体"/>
                <w:color w:val="auto"/>
                <w:sz w:val="18"/>
                <w:szCs w:val="18"/>
                <w:u w:val="single"/>
              </w:rPr>
              <w:t>、</w:t>
            </w:r>
            <w:r w:rsidRPr="00E128AF">
              <w:rPr>
                <w:rFonts w:ascii="Times New Roman" w:hAnsi="Times New Roman"/>
                <w:color w:val="auto"/>
                <w:sz w:val="18"/>
                <w:szCs w:val="18"/>
                <w:u w:val="single"/>
              </w:rPr>
              <w:t>NH</w:t>
            </w:r>
            <w:r w:rsidRPr="00E128AF">
              <w:rPr>
                <w:rFonts w:ascii="Times New Roman" w:hAnsi="Times New Roman"/>
                <w:color w:val="auto"/>
                <w:sz w:val="18"/>
                <w:szCs w:val="18"/>
                <w:u w:val="single"/>
                <w:vertAlign w:val="subscript"/>
              </w:rPr>
              <w:t>3</w:t>
            </w:r>
            <w:r w:rsidRPr="00E128AF">
              <w:rPr>
                <w:rFonts w:ascii="Times New Roman" w:hAnsi="Times New Roman"/>
                <w:color w:val="auto"/>
                <w:sz w:val="18"/>
                <w:szCs w:val="18"/>
                <w:u w:val="single"/>
              </w:rPr>
              <w:t>-N</w:t>
            </w:r>
            <w:r w:rsidRPr="00E128AF">
              <w:rPr>
                <w:rFonts w:ascii="Times New Roman" w:hAnsi="宋体"/>
                <w:color w:val="auto"/>
                <w:sz w:val="18"/>
                <w:szCs w:val="18"/>
                <w:u w:val="single"/>
              </w:rPr>
              <w:t>、</w:t>
            </w:r>
            <w:r w:rsidRPr="00E128AF">
              <w:rPr>
                <w:rFonts w:ascii="Times New Roman" w:hAnsi="Times New Roman" w:hint="eastAsia"/>
                <w:color w:val="auto"/>
                <w:sz w:val="18"/>
                <w:szCs w:val="18"/>
                <w:u w:val="single"/>
              </w:rPr>
              <w:t>石油类</w:t>
            </w:r>
            <w:r w:rsidRPr="00E128AF">
              <w:rPr>
                <w:rFonts w:ascii="Times New Roman" w:hAnsi="宋体"/>
                <w:color w:val="auto"/>
                <w:sz w:val="18"/>
                <w:szCs w:val="18"/>
                <w:u w:val="single"/>
              </w:rPr>
              <w:t>、</w:t>
            </w:r>
            <w:r w:rsidRPr="00E128AF">
              <w:rPr>
                <w:rFonts w:ascii="Times New Roman" w:hAnsi="Times New Roman"/>
                <w:color w:val="auto"/>
                <w:sz w:val="18"/>
                <w:szCs w:val="18"/>
                <w:u w:val="single"/>
              </w:rPr>
              <w:t>SS</w:t>
            </w:r>
            <w:r w:rsidRPr="00E128AF">
              <w:rPr>
                <w:rFonts w:ascii="Times New Roman" w:hAnsi="宋体"/>
                <w:color w:val="auto"/>
                <w:sz w:val="18"/>
                <w:szCs w:val="18"/>
                <w:u w:val="single"/>
              </w:rPr>
              <w:t>等</w:t>
            </w:r>
          </w:p>
        </w:tc>
        <w:tc>
          <w:tcPr>
            <w:tcW w:w="763" w:type="pc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处理设施失效</w:t>
            </w:r>
          </w:p>
        </w:tc>
        <w:tc>
          <w:tcPr>
            <w:tcW w:w="2103" w:type="pct"/>
            <w:vAlign w:val="center"/>
          </w:tcPr>
          <w:p w:rsidR="00DA6B5D" w:rsidRPr="00E128AF" w:rsidRDefault="00DA6B5D" w:rsidP="00D4766F">
            <w:pPr>
              <w:pStyle w:val="212"/>
              <w:adjustRightInd/>
              <w:snapToGrid/>
              <w:jc w:val="both"/>
              <w:rPr>
                <w:rFonts w:ascii="Times New Roman" w:hAnsi="Times New Roman"/>
                <w:color w:val="auto"/>
                <w:sz w:val="18"/>
                <w:szCs w:val="18"/>
                <w:u w:val="single"/>
              </w:rPr>
            </w:pPr>
            <w:r w:rsidRPr="00E128AF">
              <w:rPr>
                <w:rFonts w:ascii="Times New Roman" w:hAnsi="宋体"/>
                <w:color w:val="auto"/>
                <w:sz w:val="18"/>
                <w:szCs w:val="18"/>
                <w:u w:val="single"/>
              </w:rPr>
              <w:t>废水处理设施失效，废水未经处理进入长岭分公司</w:t>
            </w:r>
          </w:p>
        </w:tc>
      </w:tr>
      <w:tr w:rsidR="00DA6B5D" w:rsidRPr="00E128AF" w:rsidTr="00DA6B5D">
        <w:trPr>
          <w:trHeight w:val="340"/>
        </w:trPr>
        <w:tc>
          <w:tcPr>
            <w:tcW w:w="259"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470"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555"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850"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763" w:type="pc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防渗措施失效</w:t>
            </w:r>
          </w:p>
        </w:tc>
        <w:tc>
          <w:tcPr>
            <w:tcW w:w="2103" w:type="pct"/>
            <w:vAlign w:val="center"/>
          </w:tcPr>
          <w:p w:rsidR="00DA6B5D" w:rsidRPr="00E128AF" w:rsidRDefault="00DA6B5D" w:rsidP="00D4766F">
            <w:pPr>
              <w:pStyle w:val="212"/>
              <w:adjustRightInd/>
              <w:snapToGrid/>
              <w:jc w:val="both"/>
              <w:rPr>
                <w:rFonts w:ascii="Times New Roman" w:hAnsi="Times New Roman"/>
                <w:color w:val="auto"/>
                <w:sz w:val="18"/>
                <w:szCs w:val="18"/>
                <w:u w:val="single"/>
              </w:rPr>
            </w:pPr>
            <w:r w:rsidRPr="00E128AF">
              <w:rPr>
                <w:rFonts w:ascii="Times New Roman" w:hAnsi="宋体"/>
                <w:color w:val="auto"/>
                <w:sz w:val="18"/>
                <w:szCs w:val="18"/>
                <w:u w:val="single"/>
              </w:rPr>
              <w:t>防渗措施失效，泄漏的污水对地下水、土壤的不利影响</w:t>
            </w:r>
          </w:p>
        </w:tc>
      </w:tr>
      <w:tr w:rsidR="00DA6B5D" w:rsidRPr="00E128AF" w:rsidTr="00DA6B5D">
        <w:trPr>
          <w:trHeight w:val="340"/>
        </w:trPr>
        <w:tc>
          <w:tcPr>
            <w:tcW w:w="259"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470"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555" w:type="pct"/>
            <w:vMerge w:val="restar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固废堆存点</w:t>
            </w:r>
          </w:p>
        </w:tc>
        <w:tc>
          <w:tcPr>
            <w:tcW w:w="850" w:type="pct"/>
            <w:vMerge w:val="restart"/>
            <w:vAlign w:val="center"/>
          </w:tcPr>
          <w:p w:rsidR="00DA6B5D" w:rsidRPr="00E128AF" w:rsidRDefault="00DA6B5D" w:rsidP="00D4766F">
            <w:pPr>
              <w:pStyle w:val="212"/>
              <w:adjustRightInd/>
              <w:snapToGrid/>
              <w:jc w:val="left"/>
              <w:rPr>
                <w:rFonts w:ascii="Times New Roman" w:hAnsi="Times New Roman"/>
                <w:color w:val="auto"/>
                <w:sz w:val="18"/>
                <w:szCs w:val="18"/>
                <w:u w:val="single"/>
              </w:rPr>
            </w:pPr>
            <w:r w:rsidRPr="00E128AF">
              <w:rPr>
                <w:rFonts w:ascii="Times New Roman" w:hAnsi="宋体" w:hint="eastAsia"/>
                <w:color w:val="auto"/>
                <w:sz w:val="18"/>
                <w:szCs w:val="18"/>
                <w:u w:val="single"/>
              </w:rPr>
              <w:t>废催化剂、油泥、废滤芯、废润滑油、废活性炭、废导热油、废熔盐</w:t>
            </w:r>
            <w:r w:rsidRPr="00E128AF">
              <w:rPr>
                <w:rFonts w:ascii="Times New Roman" w:hAnsi="宋体"/>
                <w:color w:val="auto"/>
                <w:sz w:val="18"/>
                <w:szCs w:val="18"/>
                <w:u w:val="single"/>
              </w:rPr>
              <w:t>等。</w:t>
            </w:r>
          </w:p>
        </w:tc>
        <w:tc>
          <w:tcPr>
            <w:tcW w:w="763" w:type="pc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防渗措施失效，危险废物泄漏</w:t>
            </w:r>
          </w:p>
        </w:tc>
        <w:tc>
          <w:tcPr>
            <w:tcW w:w="2103" w:type="pct"/>
            <w:vAlign w:val="center"/>
          </w:tcPr>
          <w:p w:rsidR="00DA6B5D" w:rsidRPr="00E128AF" w:rsidRDefault="00DA6B5D" w:rsidP="00D4766F">
            <w:pPr>
              <w:pStyle w:val="212"/>
              <w:adjustRightInd/>
              <w:snapToGrid/>
              <w:jc w:val="both"/>
              <w:rPr>
                <w:rFonts w:ascii="Times New Roman" w:hAnsi="Times New Roman"/>
                <w:color w:val="auto"/>
                <w:sz w:val="18"/>
                <w:szCs w:val="18"/>
                <w:u w:val="single"/>
              </w:rPr>
            </w:pPr>
            <w:r w:rsidRPr="00E128AF">
              <w:rPr>
                <w:rFonts w:ascii="Times New Roman" w:hAnsi="宋体"/>
                <w:color w:val="auto"/>
                <w:sz w:val="18"/>
                <w:szCs w:val="18"/>
                <w:u w:val="single"/>
              </w:rPr>
              <w:t>防渗措施失效，泄漏的危险废物对地下水、土壤的不利影响；或发生火灾、爆炸时物料泄漏至环境中。</w:t>
            </w:r>
          </w:p>
        </w:tc>
      </w:tr>
      <w:tr w:rsidR="00DA6B5D" w:rsidRPr="00E128AF" w:rsidTr="00DA6B5D">
        <w:trPr>
          <w:trHeight w:val="340"/>
        </w:trPr>
        <w:tc>
          <w:tcPr>
            <w:tcW w:w="259"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470"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555"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850"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763" w:type="pc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废油、废机油发生火灾、爆炸</w:t>
            </w:r>
          </w:p>
        </w:tc>
        <w:tc>
          <w:tcPr>
            <w:tcW w:w="2103" w:type="pct"/>
            <w:vAlign w:val="center"/>
          </w:tcPr>
          <w:p w:rsidR="00DA6B5D" w:rsidRPr="00E128AF" w:rsidRDefault="00DA6B5D" w:rsidP="00D4766F">
            <w:pPr>
              <w:pStyle w:val="212"/>
              <w:adjustRightInd/>
              <w:snapToGrid/>
              <w:jc w:val="both"/>
              <w:rPr>
                <w:rFonts w:ascii="Times New Roman" w:hAnsi="Times New Roman"/>
                <w:color w:val="auto"/>
                <w:sz w:val="18"/>
                <w:szCs w:val="18"/>
                <w:u w:val="single"/>
              </w:rPr>
            </w:pPr>
            <w:r w:rsidRPr="00E128AF">
              <w:rPr>
                <w:rFonts w:ascii="Times New Roman" w:hAnsi="宋体"/>
                <w:color w:val="auto"/>
                <w:sz w:val="18"/>
                <w:szCs w:val="18"/>
                <w:u w:val="single"/>
              </w:rPr>
              <w:t>火灾、爆炸产生的二次污染物对大气环境产生不利影响；火灾、爆炸产生的消防废水进入外环境，对周边水体产生不利影响。</w:t>
            </w:r>
          </w:p>
        </w:tc>
      </w:tr>
      <w:tr w:rsidR="00DA6B5D" w:rsidRPr="00E128AF" w:rsidTr="00DA6B5D">
        <w:trPr>
          <w:trHeight w:val="340"/>
        </w:trPr>
        <w:tc>
          <w:tcPr>
            <w:tcW w:w="259" w:type="pc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Times New Roman"/>
                <w:color w:val="auto"/>
                <w:sz w:val="18"/>
                <w:szCs w:val="18"/>
                <w:u w:val="single"/>
              </w:rPr>
              <w:t>5</w:t>
            </w:r>
          </w:p>
        </w:tc>
        <w:tc>
          <w:tcPr>
            <w:tcW w:w="470" w:type="pc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雨水排放口</w:t>
            </w:r>
          </w:p>
        </w:tc>
        <w:tc>
          <w:tcPr>
            <w:tcW w:w="555" w:type="pc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事故消防废水</w:t>
            </w:r>
          </w:p>
        </w:tc>
        <w:tc>
          <w:tcPr>
            <w:tcW w:w="850" w:type="pc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Times New Roman"/>
                <w:color w:val="auto"/>
                <w:sz w:val="18"/>
                <w:szCs w:val="18"/>
                <w:u w:val="single"/>
              </w:rPr>
              <w:t>COD</w:t>
            </w:r>
            <w:r w:rsidRPr="00E128AF">
              <w:rPr>
                <w:rFonts w:ascii="Times New Roman" w:hAnsi="宋体"/>
                <w:color w:val="auto"/>
                <w:sz w:val="18"/>
                <w:szCs w:val="18"/>
                <w:u w:val="single"/>
              </w:rPr>
              <w:t>、</w:t>
            </w:r>
            <w:r w:rsidRPr="00E128AF">
              <w:rPr>
                <w:rFonts w:ascii="Times New Roman" w:hAnsi="Times New Roman"/>
                <w:color w:val="auto"/>
                <w:sz w:val="18"/>
                <w:szCs w:val="18"/>
                <w:u w:val="single"/>
              </w:rPr>
              <w:t>NH</w:t>
            </w:r>
            <w:r w:rsidRPr="00E128AF">
              <w:rPr>
                <w:rFonts w:ascii="Times New Roman" w:hAnsi="Times New Roman"/>
                <w:color w:val="auto"/>
                <w:sz w:val="18"/>
                <w:szCs w:val="18"/>
                <w:u w:val="single"/>
                <w:vertAlign w:val="subscript"/>
              </w:rPr>
              <w:t>3</w:t>
            </w:r>
            <w:r w:rsidRPr="00E128AF">
              <w:rPr>
                <w:rFonts w:ascii="Times New Roman" w:hAnsi="Times New Roman"/>
                <w:color w:val="auto"/>
                <w:sz w:val="18"/>
                <w:szCs w:val="18"/>
                <w:u w:val="single"/>
              </w:rPr>
              <w:t>-N</w:t>
            </w:r>
            <w:r w:rsidRPr="00E128AF">
              <w:rPr>
                <w:rFonts w:ascii="Times New Roman" w:hAnsi="宋体"/>
                <w:color w:val="auto"/>
                <w:sz w:val="18"/>
                <w:szCs w:val="18"/>
                <w:u w:val="single"/>
              </w:rPr>
              <w:t>、</w:t>
            </w:r>
            <w:r w:rsidRPr="00E128AF">
              <w:rPr>
                <w:rFonts w:ascii="Times New Roman" w:hAnsi="Times New Roman"/>
                <w:color w:val="auto"/>
                <w:sz w:val="18"/>
                <w:szCs w:val="18"/>
                <w:u w:val="single"/>
              </w:rPr>
              <w:t>SS</w:t>
            </w:r>
            <w:r w:rsidRPr="00E128AF">
              <w:rPr>
                <w:rFonts w:ascii="Times New Roman" w:hAnsi="宋体"/>
                <w:color w:val="auto"/>
                <w:sz w:val="18"/>
                <w:szCs w:val="18"/>
                <w:u w:val="single"/>
              </w:rPr>
              <w:t>等</w:t>
            </w:r>
          </w:p>
        </w:tc>
        <w:tc>
          <w:tcPr>
            <w:tcW w:w="763" w:type="pc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火灾、爆炸</w:t>
            </w:r>
          </w:p>
        </w:tc>
        <w:tc>
          <w:tcPr>
            <w:tcW w:w="2103" w:type="pct"/>
            <w:vAlign w:val="center"/>
          </w:tcPr>
          <w:p w:rsidR="00DA6B5D" w:rsidRPr="00E128AF" w:rsidRDefault="00DA6B5D" w:rsidP="00D4766F">
            <w:pPr>
              <w:pStyle w:val="212"/>
              <w:adjustRightInd/>
              <w:snapToGrid/>
              <w:jc w:val="both"/>
              <w:rPr>
                <w:rFonts w:ascii="Times New Roman" w:hAnsi="Times New Roman"/>
                <w:color w:val="auto"/>
                <w:sz w:val="18"/>
                <w:szCs w:val="18"/>
                <w:u w:val="single"/>
              </w:rPr>
            </w:pPr>
            <w:r w:rsidRPr="00E128AF">
              <w:rPr>
                <w:rFonts w:ascii="Times New Roman" w:hAnsi="宋体"/>
                <w:color w:val="auto"/>
                <w:sz w:val="18"/>
                <w:szCs w:val="18"/>
                <w:u w:val="single"/>
              </w:rPr>
              <w:t>事故状态下，雨污切换阀失效，火灾、爆炸产生的事故消防废水经雨水排放口最终排至长江</w:t>
            </w:r>
          </w:p>
        </w:tc>
      </w:tr>
      <w:tr w:rsidR="00DA6B5D" w:rsidRPr="00E128AF" w:rsidTr="00DA6B5D">
        <w:trPr>
          <w:trHeight w:val="340"/>
        </w:trPr>
        <w:tc>
          <w:tcPr>
            <w:tcW w:w="259" w:type="pct"/>
            <w:vMerge w:val="restar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Times New Roman" w:hint="eastAsia"/>
                <w:color w:val="auto"/>
                <w:sz w:val="18"/>
                <w:szCs w:val="18"/>
                <w:u w:val="single"/>
              </w:rPr>
              <w:t>6</w:t>
            </w:r>
          </w:p>
        </w:tc>
        <w:tc>
          <w:tcPr>
            <w:tcW w:w="470" w:type="pct"/>
            <w:vMerge w:val="restart"/>
            <w:vAlign w:val="center"/>
          </w:tcPr>
          <w:p w:rsidR="00DA6B5D" w:rsidRPr="00E128AF" w:rsidRDefault="00DA6B5D" w:rsidP="00D4766F">
            <w:pPr>
              <w:pStyle w:val="212"/>
              <w:adjustRightInd/>
              <w:snapToGrid/>
              <w:rPr>
                <w:rFonts w:ascii="Times New Roman" w:hAnsi="宋体"/>
                <w:color w:val="auto"/>
                <w:sz w:val="18"/>
                <w:szCs w:val="18"/>
                <w:u w:val="single"/>
              </w:rPr>
            </w:pPr>
            <w:r w:rsidRPr="00E128AF">
              <w:rPr>
                <w:rFonts w:ascii="Times New Roman" w:hAnsi="宋体"/>
                <w:color w:val="auto"/>
                <w:sz w:val="18"/>
                <w:szCs w:val="18"/>
                <w:u w:val="single"/>
              </w:rPr>
              <w:t>厂外输送管道</w:t>
            </w:r>
          </w:p>
        </w:tc>
        <w:tc>
          <w:tcPr>
            <w:tcW w:w="555" w:type="pct"/>
            <w:vMerge w:val="restart"/>
            <w:vAlign w:val="center"/>
          </w:tcPr>
          <w:p w:rsidR="00DA6B5D" w:rsidRPr="00E128AF" w:rsidRDefault="00DA6B5D" w:rsidP="00D4766F">
            <w:pPr>
              <w:pStyle w:val="212"/>
              <w:adjustRightInd/>
              <w:snapToGrid/>
              <w:rPr>
                <w:rFonts w:ascii="Times New Roman" w:hAnsi="宋体"/>
                <w:color w:val="auto"/>
                <w:sz w:val="18"/>
                <w:szCs w:val="18"/>
                <w:u w:val="single"/>
              </w:rPr>
            </w:pPr>
            <w:r w:rsidRPr="00E128AF">
              <w:rPr>
                <w:rFonts w:ascii="Times New Roman" w:hAnsi="宋体"/>
                <w:color w:val="auto"/>
                <w:sz w:val="18"/>
                <w:szCs w:val="18"/>
                <w:u w:val="single"/>
              </w:rPr>
              <w:t>管道</w:t>
            </w:r>
          </w:p>
        </w:tc>
        <w:tc>
          <w:tcPr>
            <w:tcW w:w="850" w:type="pct"/>
            <w:vMerge w:val="restar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hint="eastAsia"/>
                <w:color w:val="auto"/>
                <w:sz w:val="18"/>
                <w:szCs w:val="18"/>
                <w:u w:val="single"/>
              </w:rPr>
              <w:t>浆、</w:t>
            </w:r>
            <w:r w:rsidRPr="00E128AF">
              <w:rPr>
                <w:rFonts w:ascii="Times New Roman" w:hAnsi="宋体"/>
                <w:color w:val="auto"/>
                <w:sz w:val="18"/>
                <w:szCs w:val="18"/>
                <w:u w:val="single"/>
              </w:rPr>
              <w:t>燃料油</w:t>
            </w:r>
            <w:r w:rsidRPr="00E128AF">
              <w:rPr>
                <w:rFonts w:ascii="Times New Roman" w:hAnsi="宋体" w:hint="eastAsia"/>
                <w:color w:val="auto"/>
                <w:sz w:val="18"/>
                <w:szCs w:val="18"/>
                <w:u w:val="single"/>
              </w:rPr>
              <w:t>、</w:t>
            </w:r>
            <w:r w:rsidRPr="00E128AF">
              <w:rPr>
                <w:rFonts w:ascii="Times New Roman" w:hAnsi="宋体"/>
                <w:color w:val="auto"/>
                <w:sz w:val="18"/>
                <w:szCs w:val="18"/>
                <w:u w:val="single"/>
              </w:rPr>
              <w:t>柴油等各类油类物质</w:t>
            </w:r>
          </w:p>
        </w:tc>
        <w:tc>
          <w:tcPr>
            <w:tcW w:w="763" w:type="pc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hint="eastAsia"/>
                <w:color w:val="auto"/>
                <w:sz w:val="18"/>
                <w:szCs w:val="18"/>
                <w:u w:val="single"/>
              </w:rPr>
              <w:t>泄漏</w:t>
            </w:r>
          </w:p>
        </w:tc>
        <w:tc>
          <w:tcPr>
            <w:tcW w:w="2103" w:type="pct"/>
            <w:vAlign w:val="center"/>
          </w:tcPr>
          <w:p w:rsidR="00DA6B5D" w:rsidRPr="00E128AF" w:rsidRDefault="00DA6B5D" w:rsidP="00D4766F">
            <w:pPr>
              <w:pStyle w:val="212"/>
              <w:adjustRightInd/>
              <w:snapToGrid/>
              <w:jc w:val="both"/>
              <w:rPr>
                <w:rFonts w:ascii="Times New Roman" w:hAnsi="Times New Roman"/>
                <w:color w:val="auto"/>
                <w:sz w:val="18"/>
                <w:szCs w:val="18"/>
                <w:u w:val="single"/>
              </w:rPr>
            </w:pPr>
            <w:r w:rsidRPr="00E128AF">
              <w:rPr>
                <w:rFonts w:ascii="Times New Roman" w:hAnsi="宋体"/>
                <w:color w:val="auto"/>
                <w:sz w:val="18"/>
                <w:szCs w:val="18"/>
                <w:u w:val="single"/>
              </w:rPr>
              <w:t>泄漏的有毒物质进入外环境对大气环境、水环境以及土壤产生不利影响</w:t>
            </w:r>
          </w:p>
        </w:tc>
      </w:tr>
      <w:tr w:rsidR="00DA6B5D" w:rsidRPr="00E128AF" w:rsidTr="00DA6B5D">
        <w:trPr>
          <w:trHeight w:val="340"/>
        </w:trPr>
        <w:tc>
          <w:tcPr>
            <w:tcW w:w="259"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470" w:type="pct"/>
            <w:vMerge/>
            <w:vAlign w:val="center"/>
          </w:tcPr>
          <w:p w:rsidR="00DA6B5D" w:rsidRPr="00E128AF" w:rsidRDefault="00DA6B5D" w:rsidP="00D4766F">
            <w:pPr>
              <w:pStyle w:val="212"/>
              <w:adjustRightInd/>
              <w:snapToGrid/>
              <w:rPr>
                <w:rFonts w:ascii="Times New Roman" w:hAnsi="宋体"/>
                <w:color w:val="auto"/>
                <w:sz w:val="18"/>
                <w:szCs w:val="18"/>
                <w:u w:val="single"/>
              </w:rPr>
            </w:pPr>
          </w:p>
        </w:tc>
        <w:tc>
          <w:tcPr>
            <w:tcW w:w="555" w:type="pct"/>
            <w:vMerge/>
            <w:vAlign w:val="center"/>
          </w:tcPr>
          <w:p w:rsidR="00DA6B5D" w:rsidRPr="00E128AF" w:rsidRDefault="00DA6B5D" w:rsidP="00D4766F">
            <w:pPr>
              <w:pStyle w:val="212"/>
              <w:adjustRightInd/>
              <w:snapToGrid/>
              <w:rPr>
                <w:rFonts w:ascii="Times New Roman" w:hAnsi="宋体"/>
                <w:color w:val="auto"/>
                <w:sz w:val="18"/>
                <w:szCs w:val="18"/>
                <w:u w:val="single"/>
              </w:rPr>
            </w:pPr>
          </w:p>
        </w:tc>
        <w:tc>
          <w:tcPr>
            <w:tcW w:w="850" w:type="pct"/>
            <w:vMerge/>
            <w:vAlign w:val="center"/>
          </w:tcPr>
          <w:p w:rsidR="00DA6B5D" w:rsidRPr="00E128AF" w:rsidRDefault="00DA6B5D" w:rsidP="00D4766F">
            <w:pPr>
              <w:pStyle w:val="212"/>
              <w:adjustRightInd/>
              <w:snapToGrid/>
              <w:rPr>
                <w:rFonts w:ascii="Times New Roman" w:hAnsi="宋体"/>
                <w:color w:val="auto"/>
                <w:sz w:val="18"/>
                <w:szCs w:val="18"/>
                <w:u w:val="single"/>
              </w:rPr>
            </w:pPr>
          </w:p>
        </w:tc>
        <w:tc>
          <w:tcPr>
            <w:tcW w:w="763" w:type="pct"/>
            <w:vMerge w:val="restart"/>
            <w:vAlign w:val="center"/>
          </w:tcPr>
          <w:p w:rsidR="00DA6B5D" w:rsidRPr="00E128AF" w:rsidRDefault="00DA6B5D" w:rsidP="00D4766F">
            <w:pPr>
              <w:pStyle w:val="212"/>
              <w:adjustRightInd/>
              <w:snapToGrid/>
              <w:rPr>
                <w:rFonts w:ascii="Times New Roman" w:hAnsi="Times New Roman"/>
                <w:color w:val="auto"/>
                <w:sz w:val="18"/>
                <w:szCs w:val="18"/>
                <w:u w:val="single"/>
              </w:rPr>
            </w:pPr>
            <w:r w:rsidRPr="00E128AF">
              <w:rPr>
                <w:rFonts w:ascii="Times New Roman" w:hAnsi="宋体"/>
                <w:color w:val="auto"/>
                <w:sz w:val="18"/>
                <w:szCs w:val="18"/>
                <w:u w:val="single"/>
              </w:rPr>
              <w:t>火灾、爆炸</w:t>
            </w:r>
          </w:p>
        </w:tc>
        <w:tc>
          <w:tcPr>
            <w:tcW w:w="2103" w:type="pct"/>
            <w:vAlign w:val="center"/>
          </w:tcPr>
          <w:p w:rsidR="00DA6B5D" w:rsidRPr="00E128AF" w:rsidRDefault="00DA6B5D" w:rsidP="00D4766F">
            <w:pPr>
              <w:pStyle w:val="212"/>
              <w:adjustRightInd/>
              <w:snapToGrid/>
              <w:jc w:val="both"/>
              <w:rPr>
                <w:rFonts w:ascii="Times New Roman" w:hAnsi="Times New Roman"/>
                <w:color w:val="auto"/>
                <w:sz w:val="18"/>
                <w:szCs w:val="18"/>
                <w:u w:val="single"/>
              </w:rPr>
            </w:pPr>
            <w:r w:rsidRPr="00E128AF">
              <w:rPr>
                <w:rFonts w:ascii="Times New Roman" w:hAnsi="宋体"/>
                <w:color w:val="auto"/>
                <w:sz w:val="18"/>
                <w:szCs w:val="18"/>
                <w:u w:val="single"/>
              </w:rPr>
              <w:t>火灾、爆炸危险物质未完全燃烧在高温下迅速挥发释放至大气</w:t>
            </w:r>
          </w:p>
        </w:tc>
      </w:tr>
      <w:tr w:rsidR="00DA6B5D" w:rsidRPr="00E128AF" w:rsidTr="00DA6B5D">
        <w:trPr>
          <w:trHeight w:val="340"/>
        </w:trPr>
        <w:tc>
          <w:tcPr>
            <w:tcW w:w="259" w:type="pct"/>
            <w:vMerge/>
            <w:vAlign w:val="center"/>
          </w:tcPr>
          <w:p w:rsidR="00DA6B5D" w:rsidRPr="00E128AF" w:rsidRDefault="00DA6B5D" w:rsidP="00D4766F">
            <w:pPr>
              <w:pStyle w:val="212"/>
              <w:adjustRightInd/>
              <w:snapToGrid/>
              <w:rPr>
                <w:rFonts w:ascii="Times New Roman" w:hAnsi="Times New Roman"/>
                <w:color w:val="auto"/>
                <w:sz w:val="18"/>
                <w:szCs w:val="18"/>
                <w:u w:val="single"/>
              </w:rPr>
            </w:pPr>
          </w:p>
        </w:tc>
        <w:tc>
          <w:tcPr>
            <w:tcW w:w="470" w:type="pct"/>
            <w:vMerge/>
            <w:vAlign w:val="center"/>
          </w:tcPr>
          <w:p w:rsidR="00DA6B5D" w:rsidRPr="00E128AF" w:rsidRDefault="00DA6B5D" w:rsidP="00D4766F">
            <w:pPr>
              <w:pStyle w:val="212"/>
              <w:adjustRightInd/>
              <w:snapToGrid/>
              <w:rPr>
                <w:rFonts w:ascii="Times New Roman" w:hAnsi="宋体"/>
                <w:color w:val="auto"/>
                <w:sz w:val="18"/>
                <w:szCs w:val="18"/>
                <w:u w:val="single"/>
              </w:rPr>
            </w:pPr>
          </w:p>
        </w:tc>
        <w:tc>
          <w:tcPr>
            <w:tcW w:w="555" w:type="pct"/>
            <w:vMerge/>
            <w:vAlign w:val="center"/>
          </w:tcPr>
          <w:p w:rsidR="00DA6B5D" w:rsidRPr="00E128AF" w:rsidRDefault="00DA6B5D" w:rsidP="00D4766F">
            <w:pPr>
              <w:pStyle w:val="212"/>
              <w:adjustRightInd/>
              <w:snapToGrid/>
              <w:rPr>
                <w:rFonts w:ascii="Times New Roman" w:hAnsi="宋体"/>
                <w:color w:val="auto"/>
                <w:sz w:val="18"/>
                <w:szCs w:val="18"/>
                <w:u w:val="single"/>
              </w:rPr>
            </w:pPr>
          </w:p>
        </w:tc>
        <w:tc>
          <w:tcPr>
            <w:tcW w:w="850" w:type="pct"/>
            <w:vMerge/>
            <w:vAlign w:val="center"/>
          </w:tcPr>
          <w:p w:rsidR="00DA6B5D" w:rsidRPr="00E128AF" w:rsidRDefault="00DA6B5D" w:rsidP="00D4766F">
            <w:pPr>
              <w:pStyle w:val="212"/>
              <w:adjustRightInd/>
              <w:snapToGrid/>
              <w:rPr>
                <w:rFonts w:ascii="Times New Roman" w:hAnsi="宋体"/>
                <w:color w:val="auto"/>
                <w:sz w:val="18"/>
                <w:szCs w:val="18"/>
                <w:u w:val="single"/>
              </w:rPr>
            </w:pPr>
          </w:p>
        </w:tc>
        <w:tc>
          <w:tcPr>
            <w:tcW w:w="763" w:type="pct"/>
            <w:vMerge/>
            <w:vAlign w:val="center"/>
          </w:tcPr>
          <w:p w:rsidR="00DA6B5D" w:rsidRPr="00E128AF" w:rsidRDefault="00DA6B5D" w:rsidP="00D4766F">
            <w:pPr>
              <w:pStyle w:val="212"/>
              <w:adjustRightInd/>
              <w:snapToGrid/>
              <w:rPr>
                <w:rFonts w:ascii="Times New Roman" w:hAnsi="宋体"/>
                <w:color w:val="auto"/>
                <w:sz w:val="18"/>
                <w:szCs w:val="18"/>
                <w:u w:val="single"/>
              </w:rPr>
            </w:pPr>
          </w:p>
        </w:tc>
        <w:tc>
          <w:tcPr>
            <w:tcW w:w="2103" w:type="pct"/>
            <w:vAlign w:val="center"/>
          </w:tcPr>
          <w:p w:rsidR="00DA6B5D" w:rsidRPr="00E128AF" w:rsidRDefault="00DA6B5D" w:rsidP="00D4766F">
            <w:pPr>
              <w:pStyle w:val="212"/>
              <w:adjustRightInd/>
              <w:snapToGrid/>
              <w:jc w:val="both"/>
              <w:rPr>
                <w:rFonts w:ascii="Times New Roman" w:hAnsi="宋体"/>
                <w:color w:val="auto"/>
                <w:sz w:val="18"/>
                <w:szCs w:val="18"/>
                <w:u w:val="single"/>
              </w:rPr>
            </w:pPr>
            <w:r w:rsidRPr="00E128AF">
              <w:rPr>
                <w:rFonts w:ascii="Times New Roman" w:hAnsi="宋体"/>
                <w:color w:val="auto"/>
                <w:sz w:val="18"/>
                <w:szCs w:val="18"/>
                <w:u w:val="single"/>
              </w:rPr>
              <w:t>火灾、爆炸产生的二次污染物对大气环境产生不利影响；火灾、爆炸产生的消防废水进入外环境，对周边水体产生不利影响。</w:t>
            </w:r>
          </w:p>
        </w:tc>
      </w:tr>
    </w:tbl>
    <w:p w:rsidR="00DA6B5D" w:rsidRPr="00E128AF" w:rsidRDefault="00DA6B5D" w:rsidP="00DA6B5D">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4</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5</w:t>
      </w:r>
      <w:r w:rsidRPr="00E128AF">
        <w:rPr>
          <w:rFonts w:ascii="Times New Roman" w:hAnsi="Times New Roman" w:cs="Times New Roman" w:hint="eastAsia"/>
          <w:kern w:val="2"/>
          <w:sz w:val="28"/>
          <w:szCs w:val="28"/>
          <w:lang w:eastAsia="zh-CN"/>
        </w:rPr>
        <w:t>源强分析</w:t>
      </w:r>
    </w:p>
    <w:p w:rsidR="00006682" w:rsidRPr="00E128AF" w:rsidRDefault="00006682" w:rsidP="0000668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w:t>
      </w:r>
      <w:r w:rsidR="00DA6B5D" w:rsidRPr="00E128AF">
        <w:rPr>
          <w:rFonts w:ascii="Times New Roman" w:cs="Times New Roman" w:hint="eastAsia"/>
          <w:sz w:val="24"/>
          <w:szCs w:val="24"/>
          <w:lang w:eastAsia="zh-CN"/>
        </w:rPr>
        <w:t>有毒有害物质泄漏分析</w:t>
      </w:r>
    </w:p>
    <w:p w:rsidR="00006682" w:rsidRPr="00E128AF" w:rsidRDefault="00006682" w:rsidP="0000668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lastRenderedPageBreak/>
        <w:t>①</w:t>
      </w:r>
      <w:r w:rsidR="00DA6B5D" w:rsidRPr="00E128AF">
        <w:rPr>
          <w:rFonts w:ascii="Times New Roman" w:cs="Times New Roman" w:hint="eastAsia"/>
          <w:sz w:val="24"/>
          <w:szCs w:val="24"/>
          <w:lang w:eastAsia="zh-CN"/>
        </w:rPr>
        <w:t>储罐</w:t>
      </w:r>
      <w:r w:rsidRPr="00E128AF">
        <w:rPr>
          <w:rFonts w:ascii="Times New Roman" w:cs="Times New Roman"/>
          <w:sz w:val="24"/>
          <w:szCs w:val="24"/>
          <w:lang w:eastAsia="zh-CN"/>
        </w:rPr>
        <w:t>泄漏计算</w:t>
      </w:r>
    </w:p>
    <w:p w:rsidR="00006682" w:rsidRPr="00E128AF" w:rsidRDefault="00006682" w:rsidP="0000668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由于多个储罐同时泄漏的</w:t>
      </w:r>
      <w:r w:rsidR="002C595C" w:rsidRPr="00E128AF">
        <w:rPr>
          <w:rFonts w:ascii="Times New Roman" w:cs="Times New Roman" w:hint="eastAsia"/>
          <w:sz w:val="24"/>
          <w:szCs w:val="24"/>
          <w:lang w:eastAsia="zh-CN"/>
        </w:rPr>
        <w:t>几率</w:t>
      </w:r>
      <w:r w:rsidRPr="00E128AF">
        <w:rPr>
          <w:rFonts w:ascii="Times New Roman" w:cs="Times New Roman" w:hint="eastAsia"/>
          <w:sz w:val="24"/>
          <w:szCs w:val="24"/>
          <w:lang w:eastAsia="zh-CN"/>
        </w:rPr>
        <w:t>很小，本次仅考虑</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个储罐泄漏事故。根据《</w:t>
      </w:r>
      <w:r w:rsidRPr="00E128AF">
        <w:rPr>
          <w:rFonts w:ascii="Times New Roman" w:cs="Times New Roman"/>
          <w:sz w:val="24"/>
          <w:szCs w:val="24"/>
          <w:lang w:eastAsia="zh-CN"/>
        </w:rPr>
        <w:t>建设项目环境风险评价技术导则》（</w:t>
      </w:r>
      <w:r w:rsidRPr="00E128AF">
        <w:rPr>
          <w:rFonts w:ascii="Times New Roman" w:cs="Times New Roman"/>
          <w:sz w:val="24"/>
          <w:szCs w:val="24"/>
          <w:lang w:eastAsia="zh-CN"/>
        </w:rPr>
        <w:t>HJ169-20</w:t>
      </w:r>
      <w:r w:rsidRPr="00E128AF">
        <w:rPr>
          <w:rFonts w:ascii="Times New Roman" w:cs="Times New Roman" w:hint="eastAsia"/>
          <w:sz w:val="24"/>
          <w:szCs w:val="24"/>
          <w:lang w:eastAsia="zh-CN"/>
        </w:rPr>
        <w:t>18</w:t>
      </w:r>
      <w:r w:rsidRPr="00E128AF">
        <w:rPr>
          <w:rFonts w:ascii="Times New Roman" w:cs="Times New Roman"/>
          <w:sz w:val="24"/>
          <w:szCs w:val="24"/>
          <w:lang w:eastAsia="zh-CN"/>
        </w:rPr>
        <w:t>）</w:t>
      </w:r>
      <w:r w:rsidRPr="00E128AF">
        <w:rPr>
          <w:rFonts w:ascii="Times New Roman" w:cs="Times New Roman" w:hint="eastAsia"/>
          <w:sz w:val="24"/>
          <w:szCs w:val="24"/>
          <w:lang w:eastAsia="zh-CN"/>
        </w:rPr>
        <w:t>附录</w:t>
      </w:r>
      <w:r w:rsidRPr="00E128AF">
        <w:rPr>
          <w:rFonts w:ascii="Times New Roman" w:cs="Times New Roman" w:hint="eastAsia"/>
          <w:sz w:val="24"/>
          <w:szCs w:val="24"/>
          <w:lang w:eastAsia="zh-CN"/>
        </w:rPr>
        <w:t>E</w:t>
      </w:r>
      <w:r w:rsidRPr="00E128AF">
        <w:rPr>
          <w:rFonts w:ascii="Times New Roman" w:cs="Times New Roman" w:hint="eastAsia"/>
          <w:sz w:val="24"/>
          <w:szCs w:val="24"/>
          <w:lang w:eastAsia="zh-CN"/>
        </w:rPr>
        <w:t>，常压单容罐泄漏孔径为</w:t>
      </w:r>
      <w:r w:rsidRPr="00E128AF">
        <w:rPr>
          <w:rFonts w:ascii="Times New Roman" w:cs="Times New Roman" w:hint="eastAsia"/>
          <w:sz w:val="24"/>
          <w:szCs w:val="24"/>
          <w:lang w:eastAsia="zh-CN"/>
        </w:rPr>
        <w:t>10mm</w:t>
      </w:r>
      <w:r w:rsidR="00F538EE"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孔径泄漏频率为</w:t>
      </w:r>
      <w:r w:rsidRPr="00E128AF">
        <w:rPr>
          <w:rFonts w:ascii="Times New Roman" w:cs="Times New Roman" w:hint="eastAsia"/>
          <w:sz w:val="24"/>
          <w:szCs w:val="24"/>
          <w:lang w:eastAsia="zh-CN"/>
        </w:rPr>
        <w:t>1</w:t>
      </w:r>
      <w:r w:rsidRPr="00E128AF">
        <w:rPr>
          <w:rFonts w:ascii="Times New Roman" w:cs="Times New Roman"/>
          <w:sz w:val="24"/>
          <w:szCs w:val="24"/>
          <w:lang w:eastAsia="zh-CN"/>
        </w:rPr>
        <w:t>×</w:t>
      </w:r>
      <w:r w:rsidRPr="00E128AF">
        <w:rPr>
          <w:rFonts w:ascii="Times New Roman" w:cs="Times New Roman" w:hint="eastAsia"/>
          <w:sz w:val="24"/>
          <w:szCs w:val="24"/>
          <w:lang w:eastAsia="zh-CN"/>
        </w:rPr>
        <w:t>10</w:t>
      </w:r>
      <w:r w:rsidRPr="00E128AF">
        <w:rPr>
          <w:rFonts w:ascii="Times New Roman" w:cs="Times New Roman" w:hint="eastAsia"/>
          <w:sz w:val="24"/>
          <w:szCs w:val="24"/>
          <w:vertAlign w:val="superscript"/>
          <w:lang w:eastAsia="zh-CN"/>
        </w:rPr>
        <w:t>-4</w:t>
      </w:r>
      <w:r w:rsidRPr="00E128AF">
        <w:rPr>
          <w:rFonts w:ascii="Times New Roman" w:cs="Times New Roman" w:hint="eastAsia"/>
          <w:sz w:val="24"/>
          <w:szCs w:val="24"/>
          <w:lang w:eastAsia="zh-CN"/>
        </w:rPr>
        <w:t>/a</w:t>
      </w:r>
      <w:r w:rsidRPr="00E128AF">
        <w:rPr>
          <w:rFonts w:ascii="Times New Roman" w:cs="Times New Roman" w:hint="eastAsia"/>
          <w:sz w:val="24"/>
          <w:szCs w:val="24"/>
          <w:lang w:eastAsia="zh-CN"/>
        </w:rPr>
        <w:t>，类比同类项目事故类型，本次</w:t>
      </w:r>
      <w:r w:rsidRPr="00E128AF">
        <w:rPr>
          <w:rFonts w:ascii="Times New Roman" w:cs="Times New Roman"/>
          <w:sz w:val="24"/>
          <w:szCs w:val="24"/>
          <w:lang w:eastAsia="zh-CN"/>
        </w:rPr>
        <w:t>设定</w:t>
      </w:r>
      <w:r w:rsidRPr="00E128AF">
        <w:rPr>
          <w:rFonts w:ascii="Times New Roman" w:cs="Times New Roman" w:hint="eastAsia"/>
          <w:sz w:val="24"/>
          <w:szCs w:val="24"/>
          <w:lang w:eastAsia="zh-CN"/>
        </w:rPr>
        <w:t>油罐储罐</w:t>
      </w:r>
      <w:r w:rsidRPr="00E128AF">
        <w:rPr>
          <w:rFonts w:ascii="Times New Roman" w:cs="Times New Roman"/>
          <w:sz w:val="24"/>
          <w:szCs w:val="24"/>
          <w:lang w:eastAsia="zh-CN"/>
        </w:rPr>
        <w:t>泄漏孔径为</w:t>
      </w:r>
      <w:r w:rsidRPr="00E128AF">
        <w:rPr>
          <w:rFonts w:ascii="Times New Roman" w:cs="Times New Roman" w:hint="eastAsia"/>
          <w:sz w:val="24"/>
          <w:szCs w:val="24"/>
          <w:lang w:eastAsia="zh-CN"/>
        </w:rPr>
        <w:t>20</w:t>
      </w:r>
      <w:r w:rsidRPr="00E128AF">
        <w:rPr>
          <w:rFonts w:ascii="Times New Roman" w:cs="Times New Roman"/>
          <w:sz w:val="24"/>
          <w:szCs w:val="24"/>
          <w:lang w:eastAsia="zh-CN"/>
        </w:rPr>
        <w:t>mm</w:t>
      </w:r>
      <w:r w:rsidRPr="00E128AF">
        <w:rPr>
          <w:rFonts w:ascii="Times New Roman" w:cs="Times New Roman"/>
          <w:sz w:val="24"/>
          <w:szCs w:val="24"/>
          <w:lang w:eastAsia="zh-CN"/>
        </w:rPr>
        <w:t>，事故发生后安全系统报警，在</w:t>
      </w:r>
      <w:r w:rsidRPr="00E128AF">
        <w:rPr>
          <w:rFonts w:ascii="Times New Roman" w:cs="Times New Roman"/>
          <w:sz w:val="24"/>
          <w:szCs w:val="24"/>
          <w:lang w:eastAsia="zh-CN"/>
        </w:rPr>
        <w:t>10min</w:t>
      </w:r>
      <w:r w:rsidRPr="00E128AF">
        <w:rPr>
          <w:rFonts w:ascii="Times New Roman" w:cs="Times New Roman"/>
          <w:sz w:val="24"/>
          <w:szCs w:val="24"/>
          <w:lang w:eastAsia="zh-CN"/>
        </w:rPr>
        <w:t>内泄漏得到控制，其泄漏速度</w:t>
      </w:r>
      <w:r w:rsidRPr="00E128AF">
        <w:rPr>
          <w:rFonts w:ascii="Times New Roman" w:cs="Times New Roman"/>
          <w:sz w:val="24"/>
          <w:szCs w:val="24"/>
          <w:lang w:eastAsia="zh-CN"/>
        </w:rPr>
        <w:t>Q</w:t>
      </w:r>
      <w:r w:rsidRPr="00E128AF">
        <w:rPr>
          <w:rFonts w:ascii="Times New Roman" w:cs="Times New Roman"/>
          <w:sz w:val="24"/>
          <w:szCs w:val="24"/>
          <w:vertAlign w:val="subscript"/>
          <w:lang w:eastAsia="zh-CN"/>
        </w:rPr>
        <w:t>L</w:t>
      </w:r>
      <w:r w:rsidRPr="00E128AF">
        <w:rPr>
          <w:rFonts w:ascii="Times New Roman" w:cs="Times New Roman"/>
          <w:sz w:val="24"/>
          <w:szCs w:val="24"/>
          <w:lang w:eastAsia="zh-CN"/>
        </w:rPr>
        <w:t>利用下面的柏努利方程进行计算：</w:t>
      </w:r>
    </w:p>
    <w:p w:rsidR="00006682" w:rsidRPr="00E128AF" w:rsidRDefault="00855135" w:rsidP="00006682">
      <w:pPr>
        <w:ind w:firstLine="482"/>
        <w:rPr>
          <w:b/>
          <w:i/>
          <w:lang w:eastAsia="zh-CN"/>
        </w:rPr>
      </w:pPr>
      <w:r>
        <w:rPr>
          <w:b/>
          <w:i/>
        </w:rPr>
        <w:pict>
          <v:shape id="对象 2326" o:spid="_x0000_s1080" type="#_x0000_t75" style="position:absolute;left:0;text-align:left;margin-left:126.85pt;margin-top:6.2pt;width:147pt;height:37pt;z-index:251660288">
            <v:imagedata r:id="rId154" o:title=""/>
          </v:shape>
        </w:pict>
      </w:r>
    </w:p>
    <w:p w:rsidR="00006682" w:rsidRPr="00E128AF" w:rsidRDefault="00006682" w:rsidP="00006682">
      <w:pPr>
        <w:spacing w:line="360" w:lineRule="auto"/>
        <w:ind w:firstLine="482"/>
        <w:rPr>
          <w:b/>
          <w:i/>
          <w:lang w:eastAsia="zh-CN"/>
        </w:rPr>
      </w:pPr>
    </w:p>
    <w:p w:rsidR="00006682" w:rsidRPr="00E128AF" w:rsidRDefault="00006682" w:rsidP="0000668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式中：</w:t>
      </w:r>
      <w:r w:rsidRPr="00E128AF">
        <w:rPr>
          <w:rFonts w:ascii="Times New Roman" w:cs="Times New Roman"/>
          <w:sz w:val="24"/>
          <w:szCs w:val="24"/>
          <w:lang w:eastAsia="zh-CN"/>
        </w:rPr>
        <w:t>Q</w:t>
      </w:r>
      <w:r w:rsidRPr="00E128AF">
        <w:rPr>
          <w:rFonts w:ascii="Times New Roman" w:cs="Times New Roman"/>
          <w:sz w:val="24"/>
          <w:szCs w:val="24"/>
          <w:vertAlign w:val="subscript"/>
          <w:lang w:eastAsia="zh-CN"/>
        </w:rPr>
        <w:t>L</w:t>
      </w:r>
      <w:r w:rsidRPr="00E128AF">
        <w:rPr>
          <w:rFonts w:ascii="Times New Roman" w:cs="Times New Roman"/>
          <w:sz w:val="24"/>
          <w:szCs w:val="24"/>
          <w:lang w:eastAsia="zh-CN"/>
        </w:rPr>
        <w:t>——液体泄漏速度，</w:t>
      </w:r>
      <w:r w:rsidRPr="00E128AF">
        <w:rPr>
          <w:rFonts w:ascii="Times New Roman" w:cs="Times New Roman"/>
          <w:sz w:val="24"/>
          <w:szCs w:val="24"/>
          <w:lang w:eastAsia="zh-CN"/>
        </w:rPr>
        <w:t>kg/s</w:t>
      </w:r>
      <w:r w:rsidRPr="00E128AF">
        <w:rPr>
          <w:rFonts w:ascii="Times New Roman" w:cs="Times New Roman"/>
          <w:sz w:val="24"/>
          <w:szCs w:val="24"/>
          <w:lang w:eastAsia="zh-CN"/>
        </w:rPr>
        <w:t>；</w:t>
      </w:r>
    </w:p>
    <w:p w:rsidR="00006682" w:rsidRPr="00E128AF" w:rsidRDefault="00006682" w:rsidP="0000668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C</w:t>
      </w:r>
      <w:r w:rsidRPr="00E128AF">
        <w:rPr>
          <w:rFonts w:ascii="Times New Roman" w:cs="Times New Roman"/>
          <w:sz w:val="24"/>
          <w:szCs w:val="24"/>
          <w:vertAlign w:val="subscript"/>
          <w:lang w:eastAsia="zh-CN"/>
        </w:rPr>
        <w:t>d</w:t>
      </w:r>
      <w:r w:rsidRPr="00E128AF">
        <w:rPr>
          <w:rFonts w:ascii="Times New Roman" w:cs="Times New Roman"/>
          <w:sz w:val="24"/>
          <w:szCs w:val="24"/>
          <w:lang w:eastAsia="zh-CN"/>
        </w:rPr>
        <w:t>——液体泄漏系数，</w:t>
      </w:r>
      <w:r w:rsidRPr="00E128AF">
        <w:rPr>
          <w:rFonts w:ascii="Times New Roman" w:cs="Times New Roman" w:hint="eastAsia"/>
          <w:sz w:val="24"/>
          <w:szCs w:val="24"/>
          <w:lang w:eastAsia="zh-CN"/>
        </w:rPr>
        <w:t>裂口为圆形，</w:t>
      </w:r>
      <w:r w:rsidRPr="00E128AF">
        <w:rPr>
          <w:rFonts w:ascii="Times New Roman" w:cs="Times New Roman"/>
          <w:sz w:val="24"/>
          <w:szCs w:val="24"/>
          <w:lang w:eastAsia="zh-CN"/>
        </w:rPr>
        <w:t>取</w:t>
      </w:r>
      <w:r w:rsidRPr="00E128AF">
        <w:rPr>
          <w:rFonts w:ascii="Times New Roman" w:cs="Times New Roman"/>
          <w:sz w:val="24"/>
          <w:szCs w:val="24"/>
          <w:lang w:eastAsia="zh-CN"/>
        </w:rPr>
        <w:t>0.</w:t>
      </w:r>
      <w:r w:rsidRPr="00E128AF">
        <w:rPr>
          <w:rFonts w:ascii="Times New Roman" w:cs="Times New Roman" w:hint="eastAsia"/>
          <w:sz w:val="24"/>
          <w:szCs w:val="24"/>
          <w:lang w:eastAsia="zh-CN"/>
        </w:rPr>
        <w:t>65</w:t>
      </w:r>
      <w:r w:rsidRPr="00E128AF">
        <w:rPr>
          <w:rFonts w:ascii="Times New Roman" w:cs="Times New Roman" w:hint="eastAsia"/>
          <w:sz w:val="24"/>
          <w:szCs w:val="24"/>
          <w:lang w:eastAsia="zh-CN"/>
        </w:rPr>
        <w:t>；</w:t>
      </w:r>
    </w:p>
    <w:p w:rsidR="00006682" w:rsidRPr="00E128AF" w:rsidRDefault="00006682" w:rsidP="0000668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A</w:t>
      </w:r>
      <w:r w:rsidRPr="00E128AF">
        <w:rPr>
          <w:rFonts w:ascii="Times New Roman" w:cs="Times New Roman"/>
          <w:sz w:val="24"/>
          <w:szCs w:val="24"/>
          <w:lang w:eastAsia="zh-CN"/>
        </w:rPr>
        <w:t>——裂口面积，取</w:t>
      </w:r>
      <w:r w:rsidRPr="00E128AF">
        <w:rPr>
          <w:rFonts w:ascii="Times New Roman" w:cs="Times New Roman" w:hint="eastAsia"/>
          <w:sz w:val="24"/>
          <w:szCs w:val="24"/>
          <w:lang w:eastAsia="zh-CN"/>
        </w:rPr>
        <w:t>0.000314</w:t>
      </w:r>
      <w:r w:rsidRPr="00E128AF">
        <w:rPr>
          <w:rFonts w:ascii="Times New Roman" w:cs="Times New Roman"/>
          <w:sz w:val="24"/>
          <w:szCs w:val="24"/>
          <w:lang w:eastAsia="zh-CN"/>
        </w:rPr>
        <w:t>m</w:t>
      </w:r>
      <w:r w:rsidRPr="00E128AF">
        <w:rPr>
          <w:rFonts w:ascii="Times New Roman" w:cs="Times New Roman"/>
          <w:sz w:val="24"/>
          <w:szCs w:val="24"/>
          <w:vertAlign w:val="superscript"/>
          <w:lang w:eastAsia="zh-CN"/>
        </w:rPr>
        <w:t>2</w:t>
      </w:r>
      <w:r w:rsidRPr="00E128AF">
        <w:rPr>
          <w:rFonts w:ascii="Times New Roman" w:cs="Times New Roman"/>
          <w:sz w:val="24"/>
          <w:szCs w:val="24"/>
          <w:lang w:eastAsia="zh-CN"/>
        </w:rPr>
        <w:t>；</w:t>
      </w:r>
    </w:p>
    <w:p w:rsidR="00006682" w:rsidRPr="00E128AF" w:rsidRDefault="00006682" w:rsidP="0000668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w:t>
      </w:r>
      <w:r w:rsidRPr="00E128AF">
        <w:rPr>
          <w:rFonts w:ascii="Times New Roman" w:cs="Times New Roman"/>
          <w:sz w:val="24"/>
          <w:szCs w:val="24"/>
          <w:lang w:eastAsia="zh-CN"/>
        </w:rPr>
        <w:object w:dxaOrig="239" w:dyaOrig="259">
          <v:shape id="对象 146" o:spid="_x0000_i1079" type="#_x0000_t75" style="width:13.4pt;height:16.75pt;mso-position-horizontal-relative:page;mso-position-vertical-relative:page" o:ole="">
            <v:imagedata r:id="rId155" o:title=""/>
          </v:shape>
          <o:OLEObject Type="Embed" ProgID="Equation.3" ShapeID="对象 146" DrawAspect="Content" ObjectID="_1648563144" r:id="rId156"/>
        </w:object>
      </w:r>
      <w:r w:rsidRPr="00E128AF">
        <w:rPr>
          <w:rFonts w:ascii="Times New Roman" w:cs="Times New Roman"/>
          <w:sz w:val="24"/>
          <w:szCs w:val="24"/>
          <w:lang w:eastAsia="zh-CN"/>
        </w:rPr>
        <w:t>——密度，取</w:t>
      </w:r>
      <w:r w:rsidR="003469E9" w:rsidRPr="00E128AF">
        <w:rPr>
          <w:rFonts w:ascii="Times New Roman" w:cs="Times New Roman" w:hint="eastAsia"/>
          <w:sz w:val="24"/>
          <w:szCs w:val="24"/>
          <w:lang w:eastAsia="zh-CN"/>
        </w:rPr>
        <w:t>860.7</w:t>
      </w:r>
      <w:r w:rsidRPr="00E128AF">
        <w:rPr>
          <w:rFonts w:ascii="Times New Roman" w:cs="Times New Roman"/>
          <w:sz w:val="24"/>
          <w:szCs w:val="24"/>
          <w:lang w:eastAsia="zh-CN"/>
        </w:rPr>
        <w:t>kg/m</w:t>
      </w:r>
      <w:r w:rsidRPr="00E128AF">
        <w:rPr>
          <w:rFonts w:ascii="Times New Roman" w:cs="Times New Roman"/>
          <w:sz w:val="24"/>
          <w:szCs w:val="24"/>
          <w:vertAlign w:val="superscript"/>
          <w:lang w:eastAsia="zh-CN"/>
        </w:rPr>
        <w:t>3</w:t>
      </w:r>
      <w:r w:rsidRPr="00E128AF">
        <w:rPr>
          <w:rFonts w:ascii="Times New Roman" w:cs="Times New Roman"/>
          <w:sz w:val="24"/>
          <w:szCs w:val="24"/>
          <w:lang w:eastAsia="zh-CN"/>
        </w:rPr>
        <w:t>；</w:t>
      </w:r>
    </w:p>
    <w:p w:rsidR="00F538EE" w:rsidRPr="00E128AF" w:rsidRDefault="00F538EE" w:rsidP="00F538EE">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P</w:t>
      </w:r>
      <w:r w:rsidRPr="00E128AF">
        <w:rPr>
          <w:rFonts w:ascii="Times New Roman" w:cs="Times New Roman"/>
          <w:sz w:val="24"/>
          <w:szCs w:val="24"/>
          <w:lang w:eastAsia="zh-CN"/>
        </w:rPr>
        <w:t>——储罐内介质压力，</w:t>
      </w:r>
      <w:r w:rsidRPr="00E128AF">
        <w:rPr>
          <w:rFonts w:ascii="Times New Roman" w:cs="Times New Roman"/>
          <w:sz w:val="24"/>
          <w:szCs w:val="24"/>
          <w:lang w:eastAsia="zh-CN"/>
        </w:rPr>
        <w:t>Pa</w:t>
      </w:r>
      <w:r w:rsidRPr="00E128AF">
        <w:rPr>
          <w:rFonts w:ascii="Times New Roman" w:cs="Times New Roman" w:hint="eastAsia"/>
          <w:sz w:val="24"/>
          <w:szCs w:val="24"/>
          <w:lang w:eastAsia="zh-CN"/>
        </w:rPr>
        <w:t>，微正压</w:t>
      </w:r>
      <w:r w:rsidRPr="00E128AF">
        <w:rPr>
          <w:rFonts w:ascii="Times New Roman" w:cs="Times New Roman"/>
          <w:sz w:val="24"/>
          <w:szCs w:val="24"/>
          <w:lang w:eastAsia="zh-CN"/>
        </w:rPr>
        <w:t>；</w:t>
      </w:r>
    </w:p>
    <w:p w:rsidR="00F538EE" w:rsidRPr="00E128AF" w:rsidRDefault="00F538EE" w:rsidP="00F538EE">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P</w:t>
      </w:r>
      <w:r w:rsidRPr="00E128AF">
        <w:rPr>
          <w:rFonts w:ascii="Times New Roman" w:cs="Times New Roman"/>
          <w:sz w:val="24"/>
          <w:szCs w:val="24"/>
          <w:vertAlign w:val="subscript"/>
          <w:lang w:eastAsia="zh-CN"/>
        </w:rPr>
        <w:t xml:space="preserve">0 </w:t>
      </w:r>
      <w:r w:rsidRPr="00E128AF">
        <w:rPr>
          <w:rFonts w:ascii="Times New Roman" w:cs="Times New Roman"/>
          <w:sz w:val="24"/>
          <w:szCs w:val="24"/>
          <w:lang w:eastAsia="zh-CN"/>
        </w:rPr>
        <w:t>——环境压力，</w:t>
      </w:r>
      <w:r w:rsidRPr="00E128AF">
        <w:rPr>
          <w:rFonts w:ascii="Times New Roman" w:cs="Times New Roman"/>
          <w:sz w:val="24"/>
          <w:szCs w:val="24"/>
          <w:lang w:eastAsia="zh-CN"/>
        </w:rPr>
        <w:t>Pa</w:t>
      </w:r>
      <w:r w:rsidRPr="00E128AF">
        <w:rPr>
          <w:rFonts w:ascii="Times New Roman" w:cs="Times New Roman"/>
          <w:sz w:val="24"/>
          <w:szCs w:val="24"/>
          <w:lang w:eastAsia="zh-CN"/>
        </w:rPr>
        <w:t>；</w:t>
      </w:r>
    </w:p>
    <w:p w:rsidR="00F538EE" w:rsidRPr="00E128AF" w:rsidRDefault="00F538EE" w:rsidP="00F538EE">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g </w:t>
      </w:r>
      <w:r w:rsidRPr="00E128AF">
        <w:rPr>
          <w:rFonts w:ascii="Times New Roman" w:cs="Times New Roman"/>
          <w:sz w:val="24"/>
          <w:szCs w:val="24"/>
          <w:lang w:eastAsia="zh-CN"/>
        </w:rPr>
        <w:t>——重力加速度，</w:t>
      </w:r>
      <w:r w:rsidRPr="00E128AF">
        <w:rPr>
          <w:rFonts w:ascii="Times New Roman" w:cs="Times New Roman"/>
          <w:sz w:val="24"/>
          <w:szCs w:val="24"/>
          <w:lang w:eastAsia="zh-CN"/>
        </w:rPr>
        <w:t>9.</w:t>
      </w:r>
      <w:r w:rsidRPr="00E128AF">
        <w:rPr>
          <w:rFonts w:ascii="Times New Roman" w:cs="Times New Roman" w:hint="eastAsia"/>
          <w:sz w:val="24"/>
          <w:szCs w:val="24"/>
          <w:lang w:eastAsia="zh-CN"/>
        </w:rPr>
        <w:t>81</w:t>
      </w:r>
      <w:r w:rsidRPr="00E128AF">
        <w:rPr>
          <w:rFonts w:ascii="Times New Roman" w:cs="Times New Roman"/>
          <w:sz w:val="24"/>
          <w:szCs w:val="24"/>
          <w:lang w:eastAsia="zh-CN"/>
        </w:rPr>
        <w:t>m/s</w:t>
      </w:r>
      <w:r w:rsidRPr="00E128AF">
        <w:rPr>
          <w:rFonts w:ascii="Times New Roman" w:cs="Times New Roman"/>
          <w:sz w:val="24"/>
          <w:szCs w:val="24"/>
          <w:vertAlign w:val="superscript"/>
          <w:lang w:eastAsia="zh-CN"/>
        </w:rPr>
        <w:t>2</w:t>
      </w:r>
      <w:r w:rsidRPr="00E128AF">
        <w:rPr>
          <w:rFonts w:ascii="Times New Roman" w:cs="Times New Roman"/>
          <w:sz w:val="24"/>
          <w:szCs w:val="24"/>
          <w:lang w:eastAsia="zh-CN"/>
        </w:rPr>
        <w:t>；</w:t>
      </w:r>
      <w:r w:rsidRPr="00E128AF">
        <w:rPr>
          <w:rFonts w:ascii="Times New Roman" w:cs="Times New Roman"/>
          <w:sz w:val="24"/>
          <w:szCs w:val="24"/>
          <w:lang w:eastAsia="zh-CN"/>
        </w:rPr>
        <w:t xml:space="preserve"> </w:t>
      </w:r>
    </w:p>
    <w:p w:rsidR="00F538EE" w:rsidRPr="00E128AF" w:rsidRDefault="00F538EE" w:rsidP="00F538EE">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h </w:t>
      </w:r>
      <w:r w:rsidRPr="00E128AF">
        <w:rPr>
          <w:rFonts w:ascii="Times New Roman" w:cs="Times New Roman"/>
          <w:sz w:val="24"/>
          <w:szCs w:val="24"/>
          <w:lang w:eastAsia="zh-CN"/>
        </w:rPr>
        <w:t>——裂口之上液位高度，</w:t>
      </w:r>
      <w:r w:rsidRPr="00E128AF">
        <w:rPr>
          <w:rFonts w:ascii="Times New Roman" w:cs="Times New Roman"/>
          <w:sz w:val="24"/>
          <w:szCs w:val="24"/>
          <w:lang w:eastAsia="zh-CN"/>
        </w:rPr>
        <w:t>m</w:t>
      </w:r>
      <w:r w:rsidRPr="00E128AF">
        <w:rPr>
          <w:rFonts w:ascii="Times New Roman" w:cs="Times New Roman"/>
          <w:sz w:val="24"/>
          <w:szCs w:val="24"/>
          <w:lang w:eastAsia="zh-CN"/>
        </w:rPr>
        <w:t>，本次取</w:t>
      </w:r>
      <w:r w:rsidRPr="00E128AF">
        <w:rPr>
          <w:rFonts w:ascii="Times New Roman" w:cs="Times New Roman"/>
          <w:sz w:val="24"/>
          <w:szCs w:val="24"/>
          <w:lang w:eastAsia="zh-CN"/>
        </w:rPr>
        <w:t>h</w:t>
      </w:r>
      <w:r w:rsidRPr="00E128AF">
        <w:rPr>
          <w:rFonts w:ascii="Times New Roman" w:cs="Times New Roman"/>
          <w:sz w:val="24"/>
          <w:szCs w:val="24"/>
          <w:lang w:eastAsia="zh-CN"/>
        </w:rPr>
        <w:t>＝</w:t>
      </w:r>
      <w:r w:rsidR="002C595C" w:rsidRPr="00E128AF">
        <w:rPr>
          <w:rFonts w:ascii="Times New Roman" w:cs="Times New Roman" w:hint="eastAsia"/>
          <w:sz w:val="24"/>
          <w:szCs w:val="24"/>
          <w:lang w:eastAsia="zh-CN"/>
        </w:rPr>
        <w:t>6</w:t>
      </w:r>
      <w:r w:rsidRPr="00E128AF">
        <w:rPr>
          <w:rFonts w:ascii="Times New Roman" w:cs="Times New Roman"/>
          <w:sz w:val="24"/>
          <w:szCs w:val="24"/>
          <w:lang w:eastAsia="zh-CN"/>
        </w:rPr>
        <w:t>m</w:t>
      </w:r>
      <w:r w:rsidRPr="00E128AF">
        <w:rPr>
          <w:rFonts w:ascii="Times New Roman" w:cs="Times New Roman" w:hint="eastAsia"/>
          <w:sz w:val="24"/>
          <w:szCs w:val="24"/>
          <w:lang w:eastAsia="zh-CN"/>
        </w:rPr>
        <w:t>；</w:t>
      </w:r>
    </w:p>
    <w:p w:rsidR="00F538EE" w:rsidRPr="00E128AF" w:rsidRDefault="00F538EE" w:rsidP="00F538E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经计算，本项目油类物质泄漏速率为</w:t>
      </w:r>
      <w:r w:rsidR="002C595C" w:rsidRPr="00E128AF">
        <w:rPr>
          <w:rFonts w:ascii="Times New Roman" w:cs="Times New Roman" w:hint="eastAsia"/>
          <w:sz w:val="24"/>
          <w:szCs w:val="24"/>
          <w:lang w:eastAsia="zh-CN"/>
        </w:rPr>
        <w:t>2.09</w:t>
      </w:r>
      <w:r w:rsidRPr="00E128AF">
        <w:rPr>
          <w:rFonts w:ascii="Times New Roman" w:cs="Times New Roman" w:hint="eastAsia"/>
          <w:sz w:val="24"/>
          <w:szCs w:val="24"/>
          <w:lang w:eastAsia="zh-CN"/>
        </w:rPr>
        <w:t>kg/s</w:t>
      </w:r>
      <w:r w:rsidRPr="00E128AF">
        <w:rPr>
          <w:rFonts w:ascii="Times New Roman" w:cs="Times New Roman" w:hint="eastAsia"/>
          <w:sz w:val="24"/>
          <w:szCs w:val="24"/>
          <w:lang w:eastAsia="zh-CN"/>
        </w:rPr>
        <w:t>，泄漏时间为</w:t>
      </w:r>
      <w:r w:rsidRPr="00E128AF">
        <w:rPr>
          <w:rFonts w:ascii="Times New Roman" w:cs="Times New Roman" w:hint="eastAsia"/>
          <w:sz w:val="24"/>
          <w:szCs w:val="24"/>
          <w:lang w:eastAsia="zh-CN"/>
        </w:rPr>
        <w:t>10min</w:t>
      </w:r>
      <w:r w:rsidRPr="00E128AF">
        <w:rPr>
          <w:rFonts w:ascii="Times New Roman" w:cs="Times New Roman" w:hint="eastAsia"/>
          <w:sz w:val="24"/>
          <w:szCs w:val="24"/>
          <w:lang w:eastAsia="zh-CN"/>
        </w:rPr>
        <w:t>；</w:t>
      </w:r>
    </w:p>
    <w:p w:rsidR="00436C90" w:rsidRPr="00E128AF" w:rsidRDefault="00855135" w:rsidP="0000668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F538EE" w:rsidRPr="00E128AF">
        <w:rPr>
          <w:rFonts w:ascii="Times New Roman" w:cs="Times New Roman"/>
          <w:sz w:val="24"/>
          <w:szCs w:val="24"/>
          <w:lang w:eastAsia="zh-CN"/>
        </w:rPr>
        <w:instrText xml:space="preserve"> </w:instrText>
      </w:r>
      <w:r w:rsidR="00F538EE" w:rsidRPr="00E128AF">
        <w:rPr>
          <w:rFonts w:ascii="Times New Roman" w:cs="Times New Roman" w:hint="eastAsia"/>
          <w:sz w:val="24"/>
          <w:szCs w:val="24"/>
          <w:lang w:eastAsia="zh-CN"/>
        </w:rPr>
        <w:instrText>= 2 \* GB3</w:instrText>
      </w:r>
      <w:r w:rsidR="00F538EE"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F538EE" w:rsidRPr="00E128AF">
        <w:rPr>
          <w:rFonts w:ascii="Times New Roman" w:cs="Times New Roman" w:hint="eastAsia"/>
          <w:noProof/>
          <w:sz w:val="24"/>
          <w:szCs w:val="24"/>
          <w:lang w:eastAsia="zh-CN"/>
        </w:rPr>
        <w:t>②</w:t>
      </w:r>
      <w:r w:rsidRPr="00E128AF">
        <w:rPr>
          <w:rFonts w:ascii="Times New Roman" w:cs="Times New Roman"/>
          <w:sz w:val="24"/>
          <w:szCs w:val="24"/>
          <w:lang w:eastAsia="zh-CN"/>
        </w:rPr>
        <w:fldChar w:fldCharType="end"/>
      </w:r>
      <w:r w:rsidR="00F538EE" w:rsidRPr="00E128AF">
        <w:rPr>
          <w:rFonts w:ascii="Times New Roman" w:cs="Times New Roman"/>
          <w:sz w:val="24"/>
          <w:szCs w:val="24"/>
          <w:lang w:eastAsia="zh-CN"/>
        </w:rPr>
        <w:t>泄漏后蒸发量计算</w:t>
      </w:r>
    </w:p>
    <w:p w:rsidR="00F538EE" w:rsidRPr="00E128AF" w:rsidRDefault="00F538EE" w:rsidP="00F538EE">
      <w:pPr>
        <w:spacing w:line="360" w:lineRule="auto"/>
        <w:ind w:firstLineChars="200" w:firstLine="440"/>
        <w:rPr>
          <w:rFonts w:ascii="Times New Roman" w:cs="Times New Roman"/>
          <w:sz w:val="24"/>
          <w:szCs w:val="24"/>
          <w:lang w:eastAsia="zh-CN"/>
        </w:rPr>
      </w:pPr>
      <w:r w:rsidRPr="00E128AF">
        <w:rPr>
          <w:rFonts w:hint="eastAsia"/>
          <w:lang w:eastAsia="zh-CN"/>
        </w:rPr>
        <w:t>油</w:t>
      </w:r>
      <w:r w:rsidRPr="00E128AF">
        <w:rPr>
          <w:rFonts w:ascii="Times New Roman" w:cs="Times New Roman" w:hint="eastAsia"/>
          <w:sz w:val="24"/>
          <w:szCs w:val="24"/>
          <w:lang w:eastAsia="zh-CN"/>
        </w:rPr>
        <w:t>类物质</w:t>
      </w:r>
      <w:r w:rsidR="004746D0" w:rsidRPr="00E128AF">
        <w:rPr>
          <w:rFonts w:ascii="Times New Roman" w:cs="Times New Roman" w:hint="eastAsia"/>
          <w:sz w:val="24"/>
          <w:szCs w:val="24"/>
          <w:lang w:eastAsia="zh-CN"/>
        </w:rPr>
        <w:t>泄漏</w:t>
      </w:r>
      <w:r w:rsidRPr="00E128AF">
        <w:rPr>
          <w:rFonts w:ascii="Times New Roman" w:cs="Times New Roman" w:hint="eastAsia"/>
          <w:sz w:val="24"/>
          <w:szCs w:val="24"/>
          <w:lang w:eastAsia="zh-CN"/>
        </w:rPr>
        <w:t>后在</w:t>
      </w:r>
      <w:r w:rsidRPr="00E128AF">
        <w:rPr>
          <w:rFonts w:ascii="Times New Roman" w:cs="Times New Roman"/>
          <w:sz w:val="24"/>
          <w:szCs w:val="24"/>
          <w:lang w:eastAsia="zh-CN"/>
        </w:rPr>
        <w:t>其周围形成液池，而挥发主要原因是液池表面气流运动使液体蒸发，由于泄漏发生后液体流落到混凝土地坪上液面不断扩大，同时不断挥发并扩散转入大气，造成大气污染</w:t>
      </w:r>
      <w:r w:rsidRPr="00E128AF">
        <w:rPr>
          <w:rFonts w:ascii="Times New Roman" w:cs="Times New Roman" w:hint="eastAsia"/>
          <w:sz w:val="24"/>
          <w:szCs w:val="24"/>
          <w:lang w:eastAsia="zh-CN"/>
        </w:rPr>
        <w:t>。</w:t>
      </w:r>
      <w:r w:rsidRPr="00E128AF">
        <w:rPr>
          <w:rFonts w:ascii="Times New Roman" w:cs="Times New Roman"/>
          <w:sz w:val="24"/>
          <w:szCs w:val="24"/>
          <w:lang w:eastAsia="zh-CN"/>
        </w:rPr>
        <w:t>本次评价</w:t>
      </w:r>
      <w:r w:rsidRPr="00E128AF">
        <w:rPr>
          <w:rFonts w:ascii="Times New Roman" w:cs="Times New Roman" w:hint="eastAsia"/>
          <w:sz w:val="24"/>
          <w:szCs w:val="24"/>
          <w:lang w:eastAsia="zh-CN"/>
        </w:rPr>
        <w:t>中油类物质的</w:t>
      </w:r>
      <w:r w:rsidRPr="00E128AF">
        <w:rPr>
          <w:rFonts w:ascii="Times New Roman" w:cs="Times New Roman"/>
          <w:sz w:val="24"/>
          <w:szCs w:val="24"/>
          <w:lang w:eastAsia="zh-CN"/>
        </w:rPr>
        <w:t>蒸发量</w:t>
      </w:r>
      <w:r w:rsidRPr="00E128AF">
        <w:rPr>
          <w:rFonts w:ascii="Times New Roman" w:cs="Times New Roman" w:hint="eastAsia"/>
          <w:sz w:val="24"/>
          <w:szCs w:val="24"/>
          <w:lang w:eastAsia="zh-CN"/>
        </w:rPr>
        <w:t>仅考虑</w:t>
      </w:r>
      <w:r w:rsidRPr="00E128AF">
        <w:rPr>
          <w:rFonts w:ascii="Times New Roman" w:cs="Times New Roman"/>
          <w:sz w:val="24"/>
          <w:szCs w:val="24"/>
          <w:lang w:eastAsia="zh-CN"/>
        </w:rPr>
        <w:t>质量蒸发</w:t>
      </w:r>
      <w:r w:rsidRPr="00E128AF">
        <w:rPr>
          <w:rFonts w:ascii="Times New Roman" w:cs="Times New Roman" w:hint="eastAsia"/>
          <w:sz w:val="24"/>
          <w:szCs w:val="24"/>
          <w:lang w:eastAsia="zh-CN"/>
        </w:rPr>
        <w:t>。</w:t>
      </w:r>
    </w:p>
    <w:p w:rsidR="00F538EE" w:rsidRPr="00E128AF" w:rsidRDefault="00855135" w:rsidP="00F538EE">
      <w:pPr>
        <w:spacing w:line="360" w:lineRule="auto"/>
        <w:ind w:firstLineChars="200" w:firstLine="480"/>
        <w:rPr>
          <w:rFonts w:ascii="Times New Roman" w:cs="Times New Roman"/>
          <w:sz w:val="24"/>
          <w:szCs w:val="24"/>
          <w:lang w:eastAsia="zh-CN"/>
        </w:rPr>
      </w:pPr>
      <w:r>
        <w:rPr>
          <w:rFonts w:ascii="Times New Roman" w:cs="Times New Roman"/>
          <w:sz w:val="24"/>
          <w:szCs w:val="24"/>
          <w:lang w:eastAsia="zh-CN"/>
        </w:rPr>
        <w:pict>
          <v:shape id="对象 2327" o:spid="_x0000_s1081" type="#_x0000_t75" style="position:absolute;left:0;text-align:left;margin-left:114.55pt;margin-top:18.5pt;width:213.95pt;height:20.85pt;z-index:251662336">
            <v:imagedata r:id="rId157" o:title=""/>
          </v:shape>
        </w:pict>
      </w:r>
      <w:r w:rsidR="00F538EE" w:rsidRPr="00E128AF">
        <w:rPr>
          <w:rFonts w:ascii="Times New Roman" w:cs="Times New Roman" w:hint="eastAsia"/>
          <w:sz w:val="24"/>
          <w:szCs w:val="24"/>
          <w:lang w:eastAsia="zh-CN"/>
        </w:rPr>
        <w:t>质量蒸发速率按下式计算</w:t>
      </w:r>
      <w:r w:rsidR="00F538EE" w:rsidRPr="00E128AF">
        <w:rPr>
          <w:rFonts w:ascii="Times New Roman" w:cs="Times New Roman"/>
          <w:sz w:val="24"/>
          <w:szCs w:val="24"/>
          <w:lang w:eastAsia="zh-CN"/>
        </w:rPr>
        <w:t>：</w:t>
      </w:r>
    </w:p>
    <w:p w:rsidR="00F538EE" w:rsidRPr="00E128AF" w:rsidRDefault="00F538EE" w:rsidP="00F538EE">
      <w:pPr>
        <w:tabs>
          <w:tab w:val="left" w:pos="1995"/>
        </w:tabs>
        <w:spacing w:line="360" w:lineRule="auto"/>
        <w:ind w:firstLine="482"/>
        <w:rPr>
          <w:b/>
          <w:i/>
          <w:lang w:eastAsia="zh-CN"/>
        </w:rPr>
      </w:pPr>
    </w:p>
    <w:p w:rsidR="00F538EE" w:rsidRPr="00E128AF" w:rsidRDefault="00F538EE" w:rsidP="00F538EE">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式中：</w:t>
      </w:r>
      <w:r w:rsidRPr="00E128AF">
        <w:rPr>
          <w:rFonts w:ascii="Times New Roman" w:cs="Times New Roman"/>
          <w:sz w:val="24"/>
          <w:szCs w:val="24"/>
          <w:lang w:eastAsia="zh-CN"/>
        </w:rPr>
        <w:t>Q</w:t>
      </w:r>
      <w:r w:rsidRPr="00E128AF">
        <w:rPr>
          <w:rFonts w:ascii="Times New Roman" w:cs="Times New Roman"/>
          <w:sz w:val="24"/>
          <w:szCs w:val="24"/>
          <w:vertAlign w:val="subscript"/>
          <w:lang w:eastAsia="zh-CN"/>
        </w:rPr>
        <w:t>3</w:t>
      </w:r>
      <w:r w:rsidRPr="00E128AF">
        <w:rPr>
          <w:rFonts w:ascii="Times New Roman" w:cs="Times New Roman"/>
          <w:sz w:val="24"/>
          <w:szCs w:val="24"/>
          <w:lang w:eastAsia="zh-CN"/>
        </w:rPr>
        <w:t>——质量蒸发速度，</w:t>
      </w:r>
      <w:r w:rsidRPr="00E128AF">
        <w:rPr>
          <w:rFonts w:ascii="Times New Roman" w:cs="Times New Roman"/>
          <w:sz w:val="24"/>
          <w:szCs w:val="24"/>
          <w:lang w:eastAsia="zh-CN"/>
        </w:rPr>
        <w:t>kg/s</w:t>
      </w:r>
      <w:r w:rsidRPr="00E128AF">
        <w:rPr>
          <w:rFonts w:ascii="Times New Roman" w:cs="Times New Roman"/>
          <w:sz w:val="24"/>
          <w:szCs w:val="24"/>
          <w:lang w:eastAsia="zh-CN"/>
        </w:rPr>
        <w:t>（当地大气稳定度以中性类（</w:t>
      </w:r>
      <w:r w:rsidRPr="00E128AF">
        <w:rPr>
          <w:rFonts w:ascii="Times New Roman" w:cs="Times New Roman"/>
          <w:sz w:val="24"/>
          <w:szCs w:val="24"/>
          <w:lang w:eastAsia="zh-CN"/>
        </w:rPr>
        <w:t>D</w:t>
      </w:r>
      <w:r w:rsidRPr="00E128AF">
        <w:rPr>
          <w:rFonts w:ascii="Times New Roman" w:cs="Times New Roman"/>
          <w:sz w:val="24"/>
          <w:szCs w:val="24"/>
          <w:lang w:eastAsia="zh-CN"/>
        </w:rPr>
        <w:t>）为主）；</w:t>
      </w:r>
    </w:p>
    <w:p w:rsidR="00F538EE" w:rsidRPr="00E128AF" w:rsidRDefault="00F538EE" w:rsidP="00F538EE">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w:t>
      </w:r>
      <w:r w:rsidRPr="00E128AF">
        <w:rPr>
          <w:rFonts w:ascii="Times New Roman" w:cs="Times New Roman"/>
          <w:sz w:val="24"/>
          <w:szCs w:val="24"/>
          <w:lang w:eastAsia="zh-CN"/>
        </w:rPr>
        <w:t>α</w:t>
      </w:r>
      <w:r w:rsidRPr="00E128AF">
        <w:rPr>
          <w:rFonts w:ascii="Times New Roman" w:cs="Times New Roman"/>
          <w:sz w:val="24"/>
          <w:szCs w:val="24"/>
          <w:lang w:eastAsia="zh-CN"/>
        </w:rPr>
        <w:t>,n</w:t>
      </w:r>
      <w:r w:rsidRPr="00E128AF">
        <w:rPr>
          <w:rFonts w:ascii="Times New Roman" w:cs="Times New Roman"/>
          <w:sz w:val="24"/>
          <w:szCs w:val="24"/>
          <w:lang w:eastAsia="zh-CN"/>
        </w:rPr>
        <w:t>——大气稳定度系数，</w:t>
      </w:r>
      <w:r w:rsidRPr="00E128AF">
        <w:rPr>
          <w:rFonts w:ascii="Times New Roman" w:cs="Times New Roman" w:hint="eastAsia"/>
          <w:sz w:val="24"/>
          <w:szCs w:val="24"/>
          <w:lang w:eastAsia="zh-CN"/>
        </w:rPr>
        <w:t>取值见表</w:t>
      </w:r>
      <w:r w:rsidR="000A7B36" w:rsidRPr="00E128AF">
        <w:rPr>
          <w:rFonts w:ascii="Times New Roman" w:cs="Times New Roman" w:hint="eastAsia"/>
          <w:sz w:val="24"/>
          <w:szCs w:val="24"/>
          <w:lang w:eastAsia="zh-CN"/>
        </w:rPr>
        <w:t>7.4-1</w:t>
      </w:r>
      <w:r w:rsidRPr="00E128AF">
        <w:rPr>
          <w:rFonts w:ascii="Times New Roman" w:cs="Times New Roman"/>
          <w:sz w:val="24"/>
          <w:szCs w:val="24"/>
          <w:lang w:eastAsia="zh-CN"/>
        </w:rPr>
        <w:t>；</w:t>
      </w:r>
    </w:p>
    <w:p w:rsidR="00F538EE" w:rsidRPr="00E128AF" w:rsidRDefault="00F538EE" w:rsidP="00F538EE">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p</w:t>
      </w:r>
      <w:r w:rsidRPr="00E128AF">
        <w:rPr>
          <w:rFonts w:ascii="Times New Roman" w:cs="Times New Roman"/>
          <w:sz w:val="24"/>
          <w:szCs w:val="24"/>
          <w:lang w:eastAsia="zh-CN"/>
        </w:rPr>
        <w:t>——液体表面蒸气压，</w:t>
      </w:r>
      <w:r w:rsidRPr="00E128AF">
        <w:rPr>
          <w:rFonts w:ascii="Times New Roman" w:cs="Times New Roman"/>
          <w:sz w:val="24"/>
          <w:szCs w:val="24"/>
          <w:lang w:eastAsia="zh-CN"/>
        </w:rPr>
        <w:t>Pa</w:t>
      </w:r>
      <w:r w:rsidRPr="00E128AF">
        <w:rPr>
          <w:rFonts w:ascii="Times New Roman" w:cs="Times New Roman"/>
          <w:sz w:val="24"/>
          <w:szCs w:val="24"/>
          <w:lang w:eastAsia="zh-CN"/>
        </w:rPr>
        <w:t>（</w:t>
      </w:r>
      <w:r w:rsidRPr="00E128AF">
        <w:rPr>
          <w:rFonts w:ascii="Times New Roman" w:cs="Times New Roman" w:hint="eastAsia"/>
          <w:sz w:val="24"/>
          <w:szCs w:val="24"/>
          <w:lang w:eastAsia="zh-CN"/>
        </w:rPr>
        <w:t>20</w:t>
      </w:r>
      <w:r w:rsidRPr="00E128AF">
        <w:rPr>
          <w:rFonts w:ascii="Times New Roman" w:cs="Times New Roman"/>
          <w:sz w:val="24"/>
          <w:szCs w:val="24"/>
          <w:lang w:eastAsia="zh-CN"/>
        </w:rPr>
        <w:t>℃时，</w:t>
      </w:r>
      <w:r w:rsidRPr="00E128AF">
        <w:rPr>
          <w:rFonts w:ascii="Times New Roman" w:cs="Times New Roman"/>
          <w:sz w:val="24"/>
          <w:szCs w:val="24"/>
          <w:lang w:eastAsia="zh-CN"/>
        </w:rPr>
        <w:t>p</w:t>
      </w:r>
      <w:r w:rsidRPr="00E128AF">
        <w:rPr>
          <w:rFonts w:ascii="Times New Roman" w:cs="Times New Roman"/>
          <w:sz w:val="24"/>
          <w:szCs w:val="24"/>
          <w:lang w:eastAsia="zh-CN"/>
        </w:rPr>
        <w:t>＝</w:t>
      </w:r>
      <w:r w:rsidRPr="00E128AF">
        <w:rPr>
          <w:rFonts w:ascii="Times New Roman" w:cs="Times New Roman" w:hint="eastAsia"/>
          <w:sz w:val="24"/>
          <w:szCs w:val="24"/>
          <w:lang w:eastAsia="zh-CN"/>
        </w:rPr>
        <w:t>44</w:t>
      </w:r>
      <w:r w:rsidRPr="00E128AF">
        <w:rPr>
          <w:rFonts w:ascii="Times New Roman" w:cs="Times New Roman"/>
          <w:sz w:val="24"/>
          <w:szCs w:val="24"/>
          <w:lang w:eastAsia="zh-CN"/>
        </w:rPr>
        <w:t>kpa</w:t>
      </w:r>
      <w:r w:rsidRPr="00E128AF">
        <w:rPr>
          <w:rFonts w:ascii="Times New Roman" w:cs="Times New Roman"/>
          <w:sz w:val="24"/>
          <w:szCs w:val="24"/>
          <w:lang w:eastAsia="zh-CN"/>
        </w:rPr>
        <w:t>）；</w:t>
      </w:r>
    </w:p>
    <w:p w:rsidR="00F538EE" w:rsidRPr="00E128AF" w:rsidRDefault="00F538EE" w:rsidP="00F538EE">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R</w:t>
      </w:r>
      <w:r w:rsidRPr="00E128AF">
        <w:rPr>
          <w:rFonts w:ascii="Times New Roman" w:cs="Times New Roman"/>
          <w:sz w:val="24"/>
          <w:szCs w:val="24"/>
          <w:lang w:eastAsia="zh-CN"/>
        </w:rPr>
        <w:t>——气体常数；</w:t>
      </w:r>
      <w:r w:rsidRPr="00E128AF">
        <w:rPr>
          <w:rFonts w:ascii="Times New Roman" w:cs="Times New Roman"/>
          <w:sz w:val="24"/>
          <w:szCs w:val="24"/>
          <w:lang w:eastAsia="zh-CN"/>
        </w:rPr>
        <w:t>J/mol</w:t>
      </w:r>
      <w:r w:rsidRPr="00E128AF">
        <w:rPr>
          <w:rFonts w:ascii="Times New Roman" w:cs="Times New Roman"/>
          <w:sz w:val="24"/>
          <w:szCs w:val="24"/>
          <w:lang w:eastAsia="zh-CN"/>
        </w:rPr>
        <w:t>•</w:t>
      </w:r>
      <w:r w:rsidRPr="00E128AF">
        <w:rPr>
          <w:rFonts w:ascii="Times New Roman" w:cs="Times New Roman"/>
          <w:sz w:val="24"/>
          <w:szCs w:val="24"/>
          <w:lang w:eastAsia="zh-CN"/>
        </w:rPr>
        <w:t>k</w:t>
      </w:r>
      <w:r w:rsidRPr="00E128AF">
        <w:rPr>
          <w:rFonts w:ascii="Times New Roman" w:cs="Times New Roman"/>
          <w:sz w:val="24"/>
          <w:szCs w:val="24"/>
          <w:lang w:eastAsia="zh-CN"/>
        </w:rPr>
        <w:t>，</w:t>
      </w:r>
      <w:r w:rsidRPr="00E128AF">
        <w:rPr>
          <w:rFonts w:ascii="Times New Roman" w:cs="Times New Roman" w:hint="eastAsia"/>
          <w:sz w:val="24"/>
          <w:szCs w:val="24"/>
          <w:lang w:eastAsia="zh-CN"/>
        </w:rPr>
        <w:t>8.314</w:t>
      </w:r>
      <w:r w:rsidRPr="00E128AF">
        <w:rPr>
          <w:rFonts w:ascii="Times New Roman" w:cs="Times New Roman"/>
          <w:sz w:val="24"/>
          <w:szCs w:val="24"/>
          <w:lang w:eastAsia="zh-CN"/>
        </w:rPr>
        <w:t>；</w:t>
      </w:r>
    </w:p>
    <w:p w:rsidR="00F538EE" w:rsidRPr="00E128AF" w:rsidRDefault="00F538EE" w:rsidP="00F538EE">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w:t>
      </w:r>
      <w:r w:rsidRPr="00E128AF">
        <w:rPr>
          <w:rFonts w:ascii="Times New Roman" w:cs="Times New Roman" w:hint="eastAsia"/>
          <w:sz w:val="24"/>
          <w:szCs w:val="24"/>
          <w:lang w:eastAsia="zh-CN"/>
        </w:rPr>
        <w:t xml:space="preserve"> </w:t>
      </w:r>
      <w:r w:rsidRPr="00E128AF">
        <w:rPr>
          <w:rFonts w:ascii="Times New Roman" w:cs="Times New Roman"/>
          <w:sz w:val="24"/>
          <w:szCs w:val="24"/>
          <w:lang w:eastAsia="zh-CN"/>
        </w:rPr>
        <w:t>T</w:t>
      </w:r>
      <w:r w:rsidRPr="00E128AF">
        <w:rPr>
          <w:rFonts w:ascii="Times New Roman" w:cs="Times New Roman"/>
          <w:sz w:val="24"/>
          <w:szCs w:val="24"/>
          <w:vertAlign w:val="subscript"/>
          <w:lang w:eastAsia="zh-CN"/>
        </w:rPr>
        <w:t>0</w:t>
      </w:r>
      <w:r w:rsidRPr="00E128AF">
        <w:rPr>
          <w:rFonts w:ascii="Times New Roman" w:cs="Times New Roman"/>
          <w:sz w:val="24"/>
          <w:szCs w:val="24"/>
          <w:lang w:eastAsia="zh-CN"/>
        </w:rPr>
        <w:t>——环境温度，</w:t>
      </w:r>
      <w:r w:rsidRPr="00E128AF">
        <w:rPr>
          <w:rFonts w:ascii="Times New Roman" w:cs="Times New Roman"/>
          <w:sz w:val="24"/>
          <w:szCs w:val="24"/>
          <w:lang w:eastAsia="zh-CN"/>
        </w:rPr>
        <w:t>k</w:t>
      </w:r>
      <w:r w:rsidRPr="00E128AF">
        <w:rPr>
          <w:rFonts w:ascii="Times New Roman" w:cs="Times New Roman"/>
          <w:sz w:val="24"/>
          <w:szCs w:val="24"/>
          <w:lang w:eastAsia="zh-CN"/>
        </w:rPr>
        <w:t>（取</w:t>
      </w:r>
      <w:r w:rsidRPr="00E128AF">
        <w:rPr>
          <w:rFonts w:ascii="Times New Roman" w:cs="Times New Roman" w:hint="eastAsia"/>
          <w:sz w:val="24"/>
          <w:szCs w:val="24"/>
          <w:lang w:eastAsia="zh-CN"/>
        </w:rPr>
        <w:t>291</w:t>
      </w:r>
      <w:r w:rsidRPr="00E128AF">
        <w:rPr>
          <w:rFonts w:ascii="Times New Roman" w:cs="Times New Roman"/>
          <w:sz w:val="24"/>
          <w:szCs w:val="24"/>
          <w:lang w:eastAsia="zh-CN"/>
        </w:rPr>
        <w:t>）；</w:t>
      </w:r>
    </w:p>
    <w:p w:rsidR="00F538EE" w:rsidRPr="00E128AF" w:rsidRDefault="00F538EE" w:rsidP="00F538EE">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w:t>
      </w:r>
      <w:r w:rsidRPr="00E128AF">
        <w:rPr>
          <w:rFonts w:ascii="Times New Roman" w:cs="Times New Roman" w:hint="eastAsia"/>
          <w:sz w:val="24"/>
          <w:szCs w:val="24"/>
          <w:lang w:eastAsia="zh-CN"/>
        </w:rPr>
        <w:t xml:space="preserve"> </w:t>
      </w:r>
      <w:r w:rsidRPr="00E128AF">
        <w:rPr>
          <w:rFonts w:ascii="Times New Roman" w:cs="Times New Roman"/>
          <w:sz w:val="24"/>
          <w:szCs w:val="24"/>
          <w:lang w:eastAsia="zh-CN"/>
        </w:rPr>
        <w:t xml:space="preserve">u </w:t>
      </w:r>
      <w:r w:rsidRPr="00E128AF">
        <w:rPr>
          <w:rFonts w:ascii="Times New Roman" w:cs="Times New Roman"/>
          <w:sz w:val="24"/>
          <w:szCs w:val="24"/>
          <w:lang w:eastAsia="zh-CN"/>
        </w:rPr>
        <w:t>——风速，</w:t>
      </w:r>
      <w:r w:rsidRPr="00E128AF">
        <w:rPr>
          <w:rFonts w:ascii="Times New Roman" w:cs="Times New Roman"/>
          <w:sz w:val="24"/>
          <w:szCs w:val="24"/>
          <w:lang w:eastAsia="zh-CN"/>
        </w:rPr>
        <w:t>m/s</w:t>
      </w:r>
      <w:r w:rsidRPr="00E128AF">
        <w:rPr>
          <w:rFonts w:ascii="Times New Roman" w:cs="Times New Roman"/>
          <w:sz w:val="24"/>
          <w:szCs w:val="24"/>
          <w:lang w:eastAsia="zh-CN"/>
        </w:rPr>
        <w:t>，（取</w:t>
      </w:r>
      <w:r w:rsidRPr="00E128AF">
        <w:rPr>
          <w:rFonts w:ascii="Times New Roman" w:cs="Times New Roman" w:hint="eastAsia"/>
          <w:sz w:val="24"/>
          <w:szCs w:val="24"/>
          <w:lang w:eastAsia="zh-CN"/>
        </w:rPr>
        <w:t>3.0</w:t>
      </w:r>
      <w:r w:rsidRPr="00E128AF">
        <w:rPr>
          <w:rFonts w:ascii="Times New Roman" w:cs="Times New Roman"/>
          <w:sz w:val="24"/>
          <w:szCs w:val="24"/>
          <w:lang w:eastAsia="zh-CN"/>
        </w:rPr>
        <w:t>m/s</w:t>
      </w:r>
      <w:r w:rsidRPr="00E128AF">
        <w:rPr>
          <w:rFonts w:ascii="Times New Roman" w:cs="Times New Roman"/>
          <w:sz w:val="24"/>
          <w:szCs w:val="24"/>
          <w:lang w:eastAsia="zh-CN"/>
        </w:rPr>
        <w:t>）；</w:t>
      </w:r>
    </w:p>
    <w:p w:rsidR="00F538EE" w:rsidRPr="00E128AF" w:rsidRDefault="00F538EE" w:rsidP="00F538EE">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lastRenderedPageBreak/>
        <w:t xml:space="preserve">      M </w:t>
      </w:r>
      <w:r w:rsidRPr="00E128AF">
        <w:rPr>
          <w:rFonts w:ascii="Times New Roman" w:cs="Times New Roman"/>
          <w:sz w:val="24"/>
          <w:szCs w:val="24"/>
          <w:lang w:eastAsia="zh-CN"/>
        </w:rPr>
        <w:t>——</w:t>
      </w:r>
      <w:r w:rsidRPr="00E128AF">
        <w:rPr>
          <w:rFonts w:ascii="Times New Roman" w:cs="Times New Roman"/>
          <w:sz w:val="24"/>
          <w:szCs w:val="24"/>
          <w:lang w:eastAsia="zh-CN"/>
        </w:rPr>
        <w:t>kg/mol</w:t>
      </w:r>
      <w:r w:rsidRPr="00E128AF">
        <w:rPr>
          <w:rFonts w:ascii="Times New Roman" w:cs="Times New Roman"/>
          <w:sz w:val="24"/>
          <w:szCs w:val="24"/>
          <w:lang w:eastAsia="zh-CN"/>
        </w:rPr>
        <w:t>，（取</w:t>
      </w:r>
      <w:r w:rsidRPr="00E128AF">
        <w:rPr>
          <w:rFonts w:ascii="Times New Roman" w:cs="Times New Roman"/>
          <w:sz w:val="24"/>
          <w:szCs w:val="24"/>
          <w:lang w:eastAsia="zh-CN"/>
        </w:rPr>
        <w:t>0.0</w:t>
      </w:r>
      <w:r w:rsidRPr="00E128AF">
        <w:rPr>
          <w:rFonts w:ascii="Times New Roman" w:cs="Times New Roman" w:hint="eastAsia"/>
          <w:sz w:val="24"/>
          <w:szCs w:val="24"/>
          <w:lang w:eastAsia="zh-CN"/>
        </w:rPr>
        <w:t>76</w:t>
      </w:r>
      <w:r w:rsidRPr="00E128AF">
        <w:rPr>
          <w:rFonts w:ascii="Times New Roman" w:cs="Times New Roman"/>
          <w:sz w:val="24"/>
          <w:szCs w:val="24"/>
          <w:lang w:eastAsia="zh-CN"/>
        </w:rPr>
        <w:t>）；</w:t>
      </w:r>
    </w:p>
    <w:p w:rsidR="00F538EE" w:rsidRPr="00E128AF" w:rsidRDefault="00F538EE" w:rsidP="00F538EE">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w:t>
      </w:r>
      <w:r w:rsidRPr="00E128AF">
        <w:rPr>
          <w:rFonts w:ascii="Times New Roman" w:cs="Times New Roman" w:hint="eastAsia"/>
          <w:sz w:val="24"/>
          <w:szCs w:val="24"/>
          <w:lang w:eastAsia="zh-CN"/>
        </w:rPr>
        <w:t xml:space="preserve"> </w:t>
      </w:r>
      <w:r w:rsidRPr="00E128AF">
        <w:rPr>
          <w:rFonts w:ascii="Times New Roman" w:cs="Times New Roman"/>
          <w:sz w:val="24"/>
          <w:szCs w:val="24"/>
          <w:lang w:eastAsia="zh-CN"/>
        </w:rPr>
        <w:t xml:space="preserve">r </w:t>
      </w:r>
      <w:r w:rsidRPr="00E128AF">
        <w:rPr>
          <w:rFonts w:ascii="Times New Roman" w:cs="Times New Roman"/>
          <w:sz w:val="24"/>
          <w:szCs w:val="24"/>
          <w:lang w:eastAsia="zh-CN"/>
        </w:rPr>
        <w:t>——液池半径，</w:t>
      </w:r>
      <w:r w:rsidRPr="00E128AF">
        <w:rPr>
          <w:rFonts w:ascii="Times New Roman" w:cs="Times New Roman" w:hint="eastAsia"/>
          <w:sz w:val="24"/>
          <w:szCs w:val="24"/>
          <w:lang w:eastAsia="zh-CN"/>
        </w:rPr>
        <w:t>5</w:t>
      </w:r>
      <w:r w:rsidRPr="00E128AF">
        <w:rPr>
          <w:rFonts w:ascii="Times New Roman" w:cs="Times New Roman"/>
          <w:sz w:val="24"/>
          <w:szCs w:val="24"/>
          <w:lang w:eastAsia="zh-CN"/>
        </w:rPr>
        <w:t>m</w:t>
      </w:r>
      <w:r w:rsidRPr="00E128AF">
        <w:rPr>
          <w:rFonts w:ascii="Times New Roman" w:cs="Times New Roman"/>
          <w:sz w:val="24"/>
          <w:szCs w:val="24"/>
          <w:lang w:eastAsia="zh-CN"/>
        </w:rPr>
        <w:t>。</w:t>
      </w:r>
    </w:p>
    <w:p w:rsidR="00F538EE" w:rsidRPr="00E128AF" w:rsidRDefault="00F538EE" w:rsidP="00216BFE">
      <w:pPr>
        <w:jc w:val="center"/>
        <w:rPr>
          <w:rFonts w:ascii="Times New Roman" w:cs="Times New Roman"/>
          <w:b/>
          <w:sz w:val="24"/>
          <w:szCs w:val="24"/>
          <w:lang w:eastAsia="zh-CN"/>
        </w:rPr>
      </w:pPr>
      <w:r w:rsidRPr="00E128AF">
        <w:rPr>
          <w:rFonts w:ascii="Times New Roman" w:cs="Times New Roman"/>
          <w:b/>
          <w:sz w:val="24"/>
          <w:szCs w:val="24"/>
          <w:lang w:eastAsia="zh-CN"/>
        </w:rPr>
        <w:t>表</w:t>
      </w:r>
      <w:r w:rsidR="00025372" w:rsidRPr="00E128AF">
        <w:rPr>
          <w:rFonts w:ascii="Times New Roman" w:cs="Times New Roman" w:hint="eastAsia"/>
          <w:b/>
          <w:sz w:val="24"/>
          <w:szCs w:val="24"/>
          <w:lang w:eastAsia="zh-CN"/>
        </w:rPr>
        <w:t>7.4-5</w:t>
      </w:r>
      <w:r w:rsidRPr="00E128AF">
        <w:rPr>
          <w:rFonts w:ascii="Times New Roman" w:cs="Times New Roman" w:hint="eastAsia"/>
          <w:b/>
          <w:sz w:val="24"/>
          <w:szCs w:val="24"/>
          <w:lang w:eastAsia="zh-CN"/>
        </w:rPr>
        <w:t xml:space="preserve"> </w:t>
      </w:r>
      <w:r w:rsidR="00216BFE" w:rsidRPr="00E128AF">
        <w:rPr>
          <w:rFonts w:ascii="Times New Roman" w:cs="Times New Roman" w:hint="eastAsia"/>
          <w:b/>
          <w:sz w:val="24"/>
          <w:szCs w:val="24"/>
          <w:lang w:eastAsia="zh-CN"/>
        </w:rPr>
        <w:t xml:space="preserve"> </w:t>
      </w:r>
      <w:r w:rsidRPr="00E128AF">
        <w:rPr>
          <w:rFonts w:ascii="Times New Roman" w:cs="Times New Roman"/>
          <w:b/>
          <w:sz w:val="24"/>
          <w:szCs w:val="24"/>
          <w:lang w:eastAsia="zh-CN"/>
        </w:rPr>
        <w:t xml:space="preserve"> </w:t>
      </w:r>
      <w:r w:rsidRPr="00E128AF">
        <w:rPr>
          <w:rFonts w:ascii="Times New Roman" w:cs="Times New Roman"/>
          <w:b/>
          <w:sz w:val="24"/>
          <w:szCs w:val="24"/>
          <w:lang w:eastAsia="zh-CN"/>
        </w:rPr>
        <w:t>液池蒸发模式参数表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843"/>
        <w:gridCol w:w="2846"/>
        <w:gridCol w:w="2843"/>
      </w:tblGrid>
      <w:tr w:rsidR="00F538EE" w:rsidRPr="00E128AF" w:rsidTr="00216BFE">
        <w:trPr>
          <w:trHeight w:val="340"/>
          <w:jc w:val="center"/>
        </w:trPr>
        <w:tc>
          <w:tcPr>
            <w:tcW w:w="1666" w:type="pct"/>
            <w:vAlign w:val="center"/>
          </w:tcPr>
          <w:p w:rsidR="00F538EE" w:rsidRPr="00E128AF" w:rsidRDefault="00F538EE" w:rsidP="00216BFE">
            <w:pPr>
              <w:tabs>
                <w:tab w:val="left" w:pos="5580"/>
              </w:tabs>
              <w:adjustRightInd w:val="0"/>
              <w:jc w:val="center"/>
              <w:rPr>
                <w:rFonts w:ascii="Times New Roman" w:hAnsi="Times New Roman" w:cs="Times New Roman"/>
                <w:sz w:val="21"/>
                <w:szCs w:val="21"/>
              </w:rPr>
            </w:pPr>
            <w:r w:rsidRPr="00E128AF">
              <w:rPr>
                <w:rFonts w:ascii="Times New Roman" w:cs="Times New Roman"/>
                <w:sz w:val="21"/>
                <w:szCs w:val="21"/>
              </w:rPr>
              <w:t>稳定度条件</w:t>
            </w:r>
          </w:p>
        </w:tc>
        <w:tc>
          <w:tcPr>
            <w:tcW w:w="1668" w:type="pct"/>
            <w:vAlign w:val="center"/>
          </w:tcPr>
          <w:p w:rsidR="00F538EE" w:rsidRPr="00E128AF" w:rsidRDefault="00F538EE" w:rsidP="00216BFE">
            <w:pPr>
              <w:tabs>
                <w:tab w:val="left" w:pos="5580"/>
              </w:tabs>
              <w:adjustRightInd w:val="0"/>
              <w:jc w:val="center"/>
              <w:rPr>
                <w:rFonts w:ascii="Times New Roman" w:hAnsi="Times New Roman" w:cs="Times New Roman"/>
                <w:sz w:val="21"/>
                <w:szCs w:val="21"/>
              </w:rPr>
            </w:pPr>
            <w:r w:rsidRPr="00E128AF">
              <w:rPr>
                <w:rFonts w:ascii="Times New Roman" w:hAnsi="Times New Roman" w:cs="Times New Roman"/>
                <w:sz w:val="21"/>
                <w:szCs w:val="21"/>
              </w:rPr>
              <w:t>n</w:t>
            </w:r>
          </w:p>
        </w:tc>
        <w:tc>
          <w:tcPr>
            <w:tcW w:w="1666" w:type="pct"/>
            <w:vAlign w:val="center"/>
          </w:tcPr>
          <w:p w:rsidR="00F538EE" w:rsidRPr="00E128AF" w:rsidRDefault="00F538EE" w:rsidP="00216BFE">
            <w:pPr>
              <w:tabs>
                <w:tab w:val="left" w:pos="5580"/>
              </w:tabs>
              <w:adjustRightInd w:val="0"/>
              <w:jc w:val="center"/>
              <w:rPr>
                <w:rFonts w:ascii="Times New Roman" w:hAnsi="Times New Roman" w:cs="Times New Roman"/>
                <w:sz w:val="21"/>
                <w:szCs w:val="21"/>
              </w:rPr>
            </w:pPr>
            <w:r w:rsidRPr="00E128AF">
              <w:rPr>
                <w:rFonts w:ascii="Times New Roman" w:hAnsi="Times New Roman" w:cs="Times New Roman"/>
                <w:sz w:val="21"/>
                <w:szCs w:val="21"/>
              </w:rPr>
              <w:t>α</w:t>
            </w:r>
          </w:p>
        </w:tc>
      </w:tr>
      <w:tr w:rsidR="00F538EE" w:rsidRPr="00E128AF" w:rsidTr="00216BFE">
        <w:trPr>
          <w:trHeight w:val="340"/>
          <w:jc w:val="center"/>
        </w:trPr>
        <w:tc>
          <w:tcPr>
            <w:tcW w:w="1666" w:type="pct"/>
            <w:vAlign w:val="center"/>
          </w:tcPr>
          <w:p w:rsidR="00F538EE" w:rsidRPr="00E128AF" w:rsidRDefault="00F538EE" w:rsidP="00216BFE">
            <w:pPr>
              <w:tabs>
                <w:tab w:val="left" w:pos="5580"/>
              </w:tabs>
              <w:adjustRightInd w:val="0"/>
              <w:jc w:val="center"/>
              <w:rPr>
                <w:rFonts w:ascii="Times New Roman" w:hAnsi="Times New Roman" w:cs="Times New Roman"/>
                <w:sz w:val="21"/>
                <w:szCs w:val="21"/>
              </w:rPr>
            </w:pPr>
            <w:r w:rsidRPr="00E128AF">
              <w:rPr>
                <w:rFonts w:ascii="Times New Roman" w:cs="Times New Roman"/>
                <w:sz w:val="21"/>
                <w:szCs w:val="21"/>
              </w:rPr>
              <w:t>不稳定（</w:t>
            </w:r>
            <w:r w:rsidRPr="00E128AF">
              <w:rPr>
                <w:rFonts w:ascii="Times New Roman" w:hAnsi="Times New Roman" w:cs="Times New Roman"/>
                <w:sz w:val="21"/>
                <w:szCs w:val="21"/>
              </w:rPr>
              <w:t>A</w:t>
            </w:r>
            <w:r w:rsidRPr="00E128AF">
              <w:rPr>
                <w:rFonts w:ascii="Times New Roman" w:cs="Times New Roman"/>
                <w:sz w:val="21"/>
                <w:szCs w:val="21"/>
              </w:rPr>
              <w:t>，</w:t>
            </w:r>
            <w:r w:rsidRPr="00E128AF">
              <w:rPr>
                <w:rFonts w:ascii="Times New Roman" w:hAnsi="Times New Roman" w:cs="Times New Roman"/>
                <w:sz w:val="21"/>
                <w:szCs w:val="21"/>
              </w:rPr>
              <w:t>B</w:t>
            </w:r>
            <w:r w:rsidRPr="00E128AF">
              <w:rPr>
                <w:rFonts w:ascii="Times New Roman" w:cs="Times New Roman"/>
                <w:sz w:val="21"/>
                <w:szCs w:val="21"/>
              </w:rPr>
              <w:t>）</w:t>
            </w:r>
          </w:p>
        </w:tc>
        <w:tc>
          <w:tcPr>
            <w:tcW w:w="1668" w:type="pct"/>
            <w:vAlign w:val="center"/>
          </w:tcPr>
          <w:p w:rsidR="00F538EE" w:rsidRPr="00E128AF" w:rsidRDefault="00F538EE" w:rsidP="00216BFE">
            <w:pPr>
              <w:tabs>
                <w:tab w:val="left" w:pos="5580"/>
              </w:tabs>
              <w:adjustRightInd w:val="0"/>
              <w:jc w:val="center"/>
              <w:rPr>
                <w:rFonts w:ascii="Times New Roman" w:hAnsi="Times New Roman" w:cs="Times New Roman"/>
                <w:sz w:val="21"/>
                <w:szCs w:val="21"/>
              </w:rPr>
            </w:pPr>
            <w:r w:rsidRPr="00E128AF">
              <w:rPr>
                <w:rFonts w:ascii="Times New Roman" w:hAnsi="Times New Roman" w:cs="Times New Roman"/>
                <w:sz w:val="21"/>
                <w:szCs w:val="21"/>
              </w:rPr>
              <w:t>0.2</w:t>
            </w:r>
          </w:p>
        </w:tc>
        <w:tc>
          <w:tcPr>
            <w:tcW w:w="1666" w:type="pct"/>
            <w:vAlign w:val="center"/>
          </w:tcPr>
          <w:p w:rsidR="00F538EE" w:rsidRPr="00E128AF" w:rsidRDefault="00F538EE" w:rsidP="00216BFE">
            <w:pPr>
              <w:tabs>
                <w:tab w:val="left" w:pos="5580"/>
              </w:tabs>
              <w:adjustRightInd w:val="0"/>
              <w:jc w:val="center"/>
              <w:rPr>
                <w:rFonts w:ascii="Times New Roman" w:hAnsi="Times New Roman" w:cs="Times New Roman"/>
                <w:sz w:val="21"/>
                <w:szCs w:val="21"/>
              </w:rPr>
            </w:pPr>
            <w:r w:rsidRPr="00E128AF">
              <w:rPr>
                <w:rFonts w:ascii="Times New Roman" w:hAnsi="Times New Roman" w:cs="Times New Roman"/>
                <w:sz w:val="21"/>
                <w:szCs w:val="21"/>
              </w:rPr>
              <w:t>3.846×10</w:t>
            </w:r>
            <w:r w:rsidRPr="00E128AF">
              <w:rPr>
                <w:rFonts w:ascii="Times New Roman" w:hAnsi="Times New Roman" w:cs="Times New Roman"/>
                <w:sz w:val="21"/>
                <w:szCs w:val="21"/>
                <w:vertAlign w:val="superscript"/>
              </w:rPr>
              <w:t>-3</w:t>
            </w:r>
          </w:p>
        </w:tc>
      </w:tr>
      <w:tr w:rsidR="00F538EE" w:rsidRPr="00E128AF" w:rsidTr="00216BFE">
        <w:trPr>
          <w:trHeight w:val="340"/>
          <w:jc w:val="center"/>
        </w:trPr>
        <w:tc>
          <w:tcPr>
            <w:tcW w:w="1666" w:type="pct"/>
            <w:vAlign w:val="center"/>
          </w:tcPr>
          <w:p w:rsidR="00F538EE" w:rsidRPr="00E128AF" w:rsidRDefault="00F538EE" w:rsidP="00216BFE">
            <w:pPr>
              <w:tabs>
                <w:tab w:val="left" w:pos="5580"/>
              </w:tabs>
              <w:adjustRightInd w:val="0"/>
              <w:jc w:val="center"/>
              <w:rPr>
                <w:rFonts w:ascii="Times New Roman" w:hAnsi="Times New Roman" w:cs="Times New Roman"/>
                <w:sz w:val="21"/>
                <w:szCs w:val="21"/>
              </w:rPr>
            </w:pPr>
            <w:r w:rsidRPr="00E128AF">
              <w:rPr>
                <w:rFonts w:ascii="Times New Roman" w:cs="Times New Roman"/>
                <w:sz w:val="21"/>
                <w:szCs w:val="21"/>
              </w:rPr>
              <w:t>中性（</w:t>
            </w:r>
            <w:r w:rsidRPr="00E128AF">
              <w:rPr>
                <w:rFonts w:ascii="Times New Roman" w:hAnsi="Times New Roman" w:cs="Times New Roman"/>
                <w:sz w:val="21"/>
                <w:szCs w:val="21"/>
              </w:rPr>
              <w:t>D</w:t>
            </w:r>
            <w:r w:rsidRPr="00E128AF">
              <w:rPr>
                <w:rFonts w:ascii="Times New Roman" w:cs="Times New Roman"/>
                <w:sz w:val="21"/>
                <w:szCs w:val="21"/>
              </w:rPr>
              <w:t>）</w:t>
            </w:r>
          </w:p>
        </w:tc>
        <w:tc>
          <w:tcPr>
            <w:tcW w:w="1668" w:type="pct"/>
            <w:vAlign w:val="center"/>
          </w:tcPr>
          <w:p w:rsidR="00F538EE" w:rsidRPr="00E128AF" w:rsidRDefault="00F538EE" w:rsidP="00216BFE">
            <w:pPr>
              <w:tabs>
                <w:tab w:val="left" w:pos="5580"/>
              </w:tabs>
              <w:adjustRightInd w:val="0"/>
              <w:jc w:val="center"/>
              <w:rPr>
                <w:rFonts w:ascii="Times New Roman" w:hAnsi="Times New Roman" w:cs="Times New Roman"/>
                <w:sz w:val="21"/>
                <w:szCs w:val="21"/>
              </w:rPr>
            </w:pPr>
            <w:r w:rsidRPr="00E128AF">
              <w:rPr>
                <w:rFonts w:ascii="Times New Roman" w:hAnsi="Times New Roman" w:cs="Times New Roman"/>
                <w:sz w:val="21"/>
                <w:szCs w:val="21"/>
              </w:rPr>
              <w:t>0.25</w:t>
            </w:r>
          </w:p>
        </w:tc>
        <w:tc>
          <w:tcPr>
            <w:tcW w:w="1666" w:type="pct"/>
            <w:vAlign w:val="center"/>
          </w:tcPr>
          <w:p w:rsidR="00F538EE" w:rsidRPr="00E128AF" w:rsidRDefault="00F538EE" w:rsidP="00216BFE">
            <w:pPr>
              <w:tabs>
                <w:tab w:val="left" w:pos="5580"/>
              </w:tabs>
              <w:adjustRightInd w:val="0"/>
              <w:jc w:val="center"/>
              <w:rPr>
                <w:rFonts w:ascii="Times New Roman" w:hAnsi="Times New Roman" w:cs="Times New Roman"/>
                <w:sz w:val="21"/>
                <w:szCs w:val="21"/>
              </w:rPr>
            </w:pPr>
            <w:r w:rsidRPr="00E128AF">
              <w:rPr>
                <w:rFonts w:ascii="Times New Roman" w:hAnsi="Times New Roman" w:cs="Times New Roman"/>
                <w:sz w:val="21"/>
                <w:szCs w:val="21"/>
              </w:rPr>
              <w:t>4.685×10</w:t>
            </w:r>
            <w:r w:rsidRPr="00E128AF">
              <w:rPr>
                <w:rFonts w:ascii="Times New Roman" w:hAnsi="Times New Roman" w:cs="Times New Roman"/>
                <w:sz w:val="21"/>
                <w:szCs w:val="21"/>
                <w:vertAlign w:val="superscript"/>
              </w:rPr>
              <w:t>-3</w:t>
            </w:r>
          </w:p>
        </w:tc>
      </w:tr>
      <w:tr w:rsidR="00F538EE" w:rsidRPr="00E128AF" w:rsidTr="00216BFE">
        <w:trPr>
          <w:trHeight w:val="340"/>
          <w:jc w:val="center"/>
        </w:trPr>
        <w:tc>
          <w:tcPr>
            <w:tcW w:w="1666" w:type="pct"/>
            <w:vAlign w:val="center"/>
          </w:tcPr>
          <w:p w:rsidR="00F538EE" w:rsidRPr="00E128AF" w:rsidRDefault="00F538EE" w:rsidP="00216BFE">
            <w:pPr>
              <w:tabs>
                <w:tab w:val="left" w:pos="5580"/>
              </w:tabs>
              <w:adjustRightInd w:val="0"/>
              <w:jc w:val="center"/>
              <w:rPr>
                <w:rFonts w:ascii="Times New Roman" w:hAnsi="Times New Roman" w:cs="Times New Roman"/>
                <w:sz w:val="21"/>
                <w:szCs w:val="21"/>
              </w:rPr>
            </w:pPr>
            <w:r w:rsidRPr="00E128AF">
              <w:rPr>
                <w:rFonts w:ascii="Times New Roman" w:cs="Times New Roman"/>
                <w:sz w:val="21"/>
                <w:szCs w:val="21"/>
              </w:rPr>
              <w:t>稳定（</w:t>
            </w:r>
            <w:r w:rsidRPr="00E128AF">
              <w:rPr>
                <w:rFonts w:ascii="Times New Roman" w:hAnsi="Times New Roman" w:cs="Times New Roman"/>
                <w:sz w:val="21"/>
                <w:szCs w:val="21"/>
              </w:rPr>
              <w:t>E</w:t>
            </w:r>
            <w:r w:rsidRPr="00E128AF">
              <w:rPr>
                <w:rFonts w:ascii="Times New Roman" w:cs="Times New Roman"/>
                <w:sz w:val="21"/>
                <w:szCs w:val="21"/>
              </w:rPr>
              <w:t>，</w:t>
            </w:r>
            <w:r w:rsidRPr="00E128AF">
              <w:rPr>
                <w:rFonts w:ascii="Times New Roman" w:hAnsi="Times New Roman" w:cs="Times New Roman"/>
                <w:sz w:val="21"/>
                <w:szCs w:val="21"/>
              </w:rPr>
              <w:t>F</w:t>
            </w:r>
            <w:r w:rsidRPr="00E128AF">
              <w:rPr>
                <w:rFonts w:ascii="Times New Roman" w:cs="Times New Roman"/>
                <w:sz w:val="21"/>
                <w:szCs w:val="21"/>
              </w:rPr>
              <w:t>）</w:t>
            </w:r>
          </w:p>
        </w:tc>
        <w:tc>
          <w:tcPr>
            <w:tcW w:w="1668" w:type="pct"/>
            <w:vAlign w:val="center"/>
          </w:tcPr>
          <w:p w:rsidR="00F538EE" w:rsidRPr="00E128AF" w:rsidRDefault="00F538EE" w:rsidP="00216BFE">
            <w:pPr>
              <w:tabs>
                <w:tab w:val="left" w:pos="5580"/>
              </w:tabs>
              <w:adjustRightInd w:val="0"/>
              <w:jc w:val="center"/>
              <w:rPr>
                <w:rFonts w:ascii="Times New Roman" w:hAnsi="Times New Roman" w:cs="Times New Roman"/>
                <w:sz w:val="21"/>
                <w:szCs w:val="21"/>
              </w:rPr>
            </w:pPr>
            <w:r w:rsidRPr="00E128AF">
              <w:rPr>
                <w:rFonts w:ascii="Times New Roman" w:hAnsi="Times New Roman" w:cs="Times New Roman"/>
                <w:sz w:val="21"/>
                <w:szCs w:val="21"/>
              </w:rPr>
              <w:t>0.3</w:t>
            </w:r>
          </w:p>
        </w:tc>
        <w:tc>
          <w:tcPr>
            <w:tcW w:w="1666" w:type="pct"/>
            <w:vAlign w:val="center"/>
          </w:tcPr>
          <w:p w:rsidR="00F538EE" w:rsidRPr="00E128AF" w:rsidRDefault="00F538EE" w:rsidP="00216BFE">
            <w:pPr>
              <w:tabs>
                <w:tab w:val="left" w:pos="5580"/>
              </w:tabs>
              <w:adjustRightInd w:val="0"/>
              <w:jc w:val="center"/>
              <w:rPr>
                <w:rFonts w:ascii="Times New Roman" w:hAnsi="Times New Roman" w:cs="Times New Roman"/>
                <w:sz w:val="21"/>
                <w:szCs w:val="21"/>
              </w:rPr>
            </w:pPr>
            <w:r w:rsidRPr="00E128AF">
              <w:rPr>
                <w:rFonts w:ascii="Times New Roman" w:hAnsi="Times New Roman" w:cs="Times New Roman"/>
                <w:sz w:val="21"/>
                <w:szCs w:val="21"/>
              </w:rPr>
              <w:t>5.285×10</w:t>
            </w:r>
            <w:r w:rsidRPr="00E128AF">
              <w:rPr>
                <w:rFonts w:ascii="Times New Roman" w:hAnsi="Times New Roman" w:cs="Times New Roman"/>
                <w:sz w:val="21"/>
                <w:szCs w:val="21"/>
                <w:vertAlign w:val="superscript"/>
              </w:rPr>
              <w:t>-3</w:t>
            </w:r>
          </w:p>
        </w:tc>
      </w:tr>
    </w:tbl>
    <w:p w:rsidR="00F538EE" w:rsidRPr="00E128AF" w:rsidRDefault="00F538EE" w:rsidP="00216BF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中性稳定度（</w:t>
      </w:r>
      <w:r w:rsidRPr="00E128AF">
        <w:rPr>
          <w:rFonts w:ascii="Times New Roman" w:cs="Times New Roman" w:hint="eastAsia"/>
          <w:sz w:val="24"/>
          <w:szCs w:val="24"/>
          <w:lang w:eastAsia="zh-CN"/>
        </w:rPr>
        <w:t>D</w:t>
      </w:r>
      <w:r w:rsidRPr="00E128AF">
        <w:rPr>
          <w:rFonts w:ascii="Times New Roman" w:cs="Times New Roman" w:hint="eastAsia"/>
          <w:sz w:val="24"/>
          <w:szCs w:val="24"/>
          <w:lang w:eastAsia="zh-CN"/>
        </w:rPr>
        <w:t>）下液池油类物质质量蒸发量为</w:t>
      </w:r>
      <w:r w:rsidR="002C595C" w:rsidRPr="00E128AF">
        <w:rPr>
          <w:rFonts w:ascii="Times New Roman" w:cs="Times New Roman" w:hint="eastAsia"/>
          <w:sz w:val="24"/>
          <w:szCs w:val="24"/>
          <w:lang w:eastAsia="zh-CN"/>
        </w:rPr>
        <w:t>0.071</w:t>
      </w:r>
      <w:r w:rsidRPr="00E128AF">
        <w:rPr>
          <w:rFonts w:ascii="Times New Roman" w:cs="Times New Roman" w:hint="eastAsia"/>
          <w:sz w:val="24"/>
          <w:szCs w:val="24"/>
          <w:lang w:eastAsia="zh-CN"/>
        </w:rPr>
        <w:t>kg/s</w:t>
      </w:r>
      <w:r w:rsidRPr="00E128AF">
        <w:rPr>
          <w:rFonts w:ascii="Times New Roman" w:cs="Times New Roman" w:hint="eastAsia"/>
          <w:sz w:val="24"/>
          <w:szCs w:val="24"/>
          <w:lang w:eastAsia="zh-CN"/>
        </w:rPr>
        <w:t>，蒸发时间按</w:t>
      </w:r>
      <w:r w:rsidRPr="00E128AF">
        <w:rPr>
          <w:rFonts w:ascii="Times New Roman" w:cs="Times New Roman" w:hint="eastAsia"/>
          <w:sz w:val="24"/>
          <w:szCs w:val="24"/>
          <w:lang w:eastAsia="zh-CN"/>
        </w:rPr>
        <w:t>10min</w:t>
      </w:r>
      <w:r w:rsidRPr="00E128AF">
        <w:rPr>
          <w:rFonts w:ascii="Times New Roman" w:cs="Times New Roman" w:hint="eastAsia"/>
          <w:sz w:val="24"/>
          <w:szCs w:val="24"/>
          <w:lang w:eastAsia="zh-CN"/>
        </w:rPr>
        <w:t>计，蒸发量为</w:t>
      </w:r>
      <w:r w:rsidR="002C595C" w:rsidRPr="00E128AF">
        <w:rPr>
          <w:rFonts w:ascii="Times New Roman" w:cs="Times New Roman" w:hint="eastAsia"/>
          <w:sz w:val="24"/>
          <w:szCs w:val="24"/>
          <w:lang w:eastAsia="zh-CN"/>
        </w:rPr>
        <w:t>42.6</w:t>
      </w:r>
      <w:r w:rsidRPr="00E128AF">
        <w:rPr>
          <w:rFonts w:ascii="Times New Roman" w:cs="Times New Roman" w:hint="eastAsia"/>
          <w:sz w:val="24"/>
          <w:szCs w:val="24"/>
          <w:lang w:eastAsia="zh-CN"/>
        </w:rPr>
        <w:t>kg</w:t>
      </w:r>
      <w:r w:rsidRPr="00E128AF">
        <w:rPr>
          <w:rFonts w:ascii="Times New Roman" w:cs="Times New Roman" w:hint="eastAsia"/>
          <w:sz w:val="24"/>
          <w:szCs w:val="24"/>
          <w:lang w:eastAsia="zh-CN"/>
        </w:rPr>
        <w:t>。</w:t>
      </w:r>
    </w:p>
    <w:p w:rsidR="00216BFE" w:rsidRPr="00E128AF" w:rsidRDefault="00216BFE" w:rsidP="00216BF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③火灾爆炸事故物质释放量</w:t>
      </w:r>
    </w:p>
    <w:p w:rsidR="00216BFE" w:rsidRPr="00E128AF" w:rsidRDefault="00216BFE" w:rsidP="00216BF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本项目油类最大在线量为</w:t>
      </w:r>
      <w:r w:rsidR="004A6DAC" w:rsidRPr="00E128AF">
        <w:rPr>
          <w:rFonts w:ascii="Times New Roman" w:cs="Times New Roman" w:hint="eastAsia"/>
          <w:sz w:val="24"/>
          <w:szCs w:val="24"/>
          <w:lang w:eastAsia="zh-CN"/>
        </w:rPr>
        <w:t>2900</w:t>
      </w:r>
      <w:r w:rsidRPr="00E128AF">
        <w:rPr>
          <w:rFonts w:ascii="Times New Roman" w:cs="Times New Roman" w:hint="eastAsia"/>
          <w:sz w:val="24"/>
          <w:szCs w:val="24"/>
          <w:lang w:eastAsia="zh-CN"/>
        </w:rPr>
        <w:t>t</w:t>
      </w:r>
      <w:r w:rsidRPr="00E128AF">
        <w:rPr>
          <w:rFonts w:ascii="Times New Roman" w:cs="Times New Roman" w:hint="eastAsia"/>
          <w:sz w:val="24"/>
          <w:szCs w:val="24"/>
          <w:lang w:eastAsia="zh-CN"/>
        </w:rPr>
        <w:t>，油类物质的</w:t>
      </w:r>
      <w:r w:rsidRPr="00E128AF">
        <w:rPr>
          <w:rFonts w:ascii="Times New Roman" w:cs="Times New Roman" w:hint="eastAsia"/>
          <w:sz w:val="24"/>
          <w:szCs w:val="24"/>
          <w:lang w:eastAsia="zh-CN"/>
        </w:rPr>
        <w:t>LC</w:t>
      </w:r>
      <w:r w:rsidRPr="00E128AF">
        <w:rPr>
          <w:rFonts w:ascii="Times New Roman" w:cs="Times New Roman" w:hint="eastAsia"/>
          <w:sz w:val="24"/>
          <w:szCs w:val="24"/>
          <w:vertAlign w:val="subscript"/>
          <w:lang w:eastAsia="zh-CN"/>
        </w:rPr>
        <w:t>50</w:t>
      </w:r>
      <w:r w:rsidRPr="00E128AF">
        <w:rPr>
          <w:rFonts w:ascii="Times New Roman" w:cs="Times New Roman" w:hint="eastAsia"/>
          <w:sz w:val="24"/>
          <w:szCs w:val="24"/>
          <w:lang w:eastAsia="zh-CN"/>
        </w:rPr>
        <w:t>为</w:t>
      </w:r>
      <w:r w:rsidRPr="00E128AF">
        <w:rPr>
          <w:rFonts w:ascii="Times New Roman" w:cs="Times New Roman" w:hint="eastAsia"/>
          <w:sz w:val="24"/>
          <w:szCs w:val="24"/>
          <w:lang w:eastAsia="zh-CN"/>
        </w:rPr>
        <w:t>9400mg/m</w:t>
      </w:r>
      <w:r w:rsidRPr="00E128AF">
        <w:rPr>
          <w:rFonts w:ascii="Times New Roman" w:cs="Times New Roman" w:hint="eastAsia"/>
          <w:sz w:val="24"/>
          <w:szCs w:val="24"/>
          <w:vertAlign w:val="superscript"/>
          <w:lang w:eastAsia="zh-CN"/>
        </w:rPr>
        <w:t>3</w:t>
      </w:r>
      <w:r w:rsidRPr="00E128AF">
        <w:rPr>
          <w:rFonts w:ascii="Times New Roman" w:cs="Times New Roman" w:hint="eastAsia"/>
          <w:sz w:val="24"/>
          <w:szCs w:val="24"/>
          <w:lang w:eastAsia="zh-CN"/>
        </w:rPr>
        <w:t>。根据《</w:t>
      </w:r>
      <w:r w:rsidRPr="00E128AF">
        <w:rPr>
          <w:rFonts w:ascii="Times New Roman" w:cs="Times New Roman"/>
          <w:sz w:val="24"/>
          <w:szCs w:val="24"/>
          <w:lang w:eastAsia="zh-CN"/>
        </w:rPr>
        <w:t>建设项目环境风险评价技术导则》（</w:t>
      </w:r>
      <w:r w:rsidRPr="00E128AF">
        <w:rPr>
          <w:rFonts w:ascii="Times New Roman" w:cs="Times New Roman"/>
          <w:sz w:val="24"/>
          <w:szCs w:val="24"/>
          <w:lang w:eastAsia="zh-CN"/>
        </w:rPr>
        <w:t>HJ169-20</w:t>
      </w:r>
      <w:r w:rsidRPr="00E128AF">
        <w:rPr>
          <w:rFonts w:ascii="Times New Roman" w:cs="Times New Roman" w:hint="eastAsia"/>
          <w:sz w:val="24"/>
          <w:szCs w:val="24"/>
          <w:lang w:eastAsia="zh-CN"/>
        </w:rPr>
        <w:t>18</w:t>
      </w:r>
      <w:r w:rsidRPr="00E128AF">
        <w:rPr>
          <w:rFonts w:ascii="Times New Roman" w:cs="Times New Roman"/>
          <w:sz w:val="24"/>
          <w:szCs w:val="24"/>
          <w:lang w:eastAsia="zh-CN"/>
        </w:rPr>
        <w:t>）</w:t>
      </w:r>
      <w:r w:rsidRPr="00E128AF">
        <w:rPr>
          <w:rFonts w:ascii="Times New Roman" w:cs="Times New Roman" w:hint="eastAsia"/>
          <w:sz w:val="24"/>
          <w:szCs w:val="24"/>
          <w:lang w:eastAsia="zh-CN"/>
        </w:rPr>
        <w:t>附录</w:t>
      </w:r>
      <w:r w:rsidRPr="00E128AF">
        <w:rPr>
          <w:rFonts w:ascii="Times New Roman" w:cs="Times New Roman" w:hint="eastAsia"/>
          <w:sz w:val="24"/>
          <w:szCs w:val="24"/>
          <w:lang w:eastAsia="zh-CN"/>
        </w:rPr>
        <w:t>F</w:t>
      </w:r>
      <w:r w:rsidRPr="00E128AF">
        <w:rPr>
          <w:rFonts w:ascii="Times New Roman" w:cs="Times New Roman" w:hint="eastAsia"/>
          <w:sz w:val="24"/>
          <w:szCs w:val="24"/>
          <w:lang w:eastAsia="zh-CN"/>
        </w:rPr>
        <w:t>，火灾爆炸事故中未参与燃烧有毒有害物质的释放比例按</w:t>
      </w:r>
      <w:r w:rsidRPr="00E128AF">
        <w:rPr>
          <w:rFonts w:ascii="Times New Roman" w:cs="Times New Roman" w:hint="eastAsia"/>
          <w:sz w:val="24"/>
          <w:szCs w:val="24"/>
          <w:lang w:eastAsia="zh-CN"/>
        </w:rPr>
        <w:t>1.5%</w:t>
      </w:r>
      <w:r w:rsidRPr="00E128AF">
        <w:rPr>
          <w:rFonts w:ascii="Times New Roman" w:cs="Times New Roman" w:hint="eastAsia"/>
          <w:sz w:val="24"/>
          <w:szCs w:val="24"/>
          <w:lang w:eastAsia="zh-CN"/>
        </w:rPr>
        <w:t>计，未参与燃烧量按最大量</w:t>
      </w:r>
      <w:r w:rsidRPr="00E128AF">
        <w:rPr>
          <w:rFonts w:ascii="Times New Roman" w:cs="Times New Roman" w:hint="eastAsia"/>
          <w:sz w:val="24"/>
          <w:szCs w:val="24"/>
          <w:lang w:eastAsia="zh-CN"/>
        </w:rPr>
        <w:t>10%</w:t>
      </w:r>
      <w:r w:rsidRPr="00E128AF">
        <w:rPr>
          <w:rFonts w:ascii="Times New Roman" w:cs="Times New Roman" w:hint="eastAsia"/>
          <w:sz w:val="24"/>
          <w:szCs w:val="24"/>
          <w:lang w:eastAsia="zh-CN"/>
        </w:rPr>
        <w:t>计，则火灾爆炸事故中油类物质释放量为</w:t>
      </w:r>
      <w:r w:rsidR="004A6DAC" w:rsidRPr="00E128AF">
        <w:rPr>
          <w:rFonts w:ascii="Times New Roman" w:cs="Times New Roman" w:hint="eastAsia"/>
          <w:sz w:val="24"/>
          <w:szCs w:val="24"/>
          <w:lang w:eastAsia="zh-CN"/>
        </w:rPr>
        <w:t>4.35</w:t>
      </w:r>
      <w:r w:rsidRPr="00E128AF">
        <w:rPr>
          <w:rFonts w:ascii="Times New Roman" w:cs="Times New Roman" w:hint="eastAsia"/>
          <w:sz w:val="24"/>
          <w:szCs w:val="24"/>
          <w:lang w:eastAsia="zh-CN"/>
        </w:rPr>
        <w:t>t</w:t>
      </w:r>
      <w:r w:rsidRPr="00E128AF">
        <w:rPr>
          <w:rFonts w:ascii="Times New Roman" w:cs="Times New Roman" w:hint="eastAsia"/>
          <w:sz w:val="24"/>
          <w:szCs w:val="24"/>
          <w:lang w:eastAsia="zh-CN"/>
        </w:rPr>
        <w:t>。</w:t>
      </w:r>
    </w:p>
    <w:p w:rsidR="00216BFE" w:rsidRPr="00E128AF" w:rsidRDefault="00216BFE" w:rsidP="00216BF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④火灾伴生</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次生污染物产生量估算</w:t>
      </w:r>
    </w:p>
    <w:p w:rsidR="00216BFE" w:rsidRPr="00E128AF" w:rsidRDefault="00216BFE" w:rsidP="00216BF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a.</w:t>
      </w:r>
      <w:r w:rsidRPr="00E128AF">
        <w:rPr>
          <w:rFonts w:ascii="Times New Roman" w:cs="Times New Roman" w:hint="eastAsia"/>
          <w:sz w:val="24"/>
          <w:szCs w:val="24"/>
          <w:lang w:eastAsia="zh-CN"/>
        </w:rPr>
        <w:t>油类物质火灾伴生</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次生一氧化碳产生量的计算公式：</w:t>
      </w:r>
    </w:p>
    <w:p w:rsidR="00216BFE" w:rsidRPr="00E128AF" w:rsidRDefault="00216BFE" w:rsidP="00216BFE">
      <w:pPr>
        <w:spacing w:line="360" w:lineRule="auto"/>
        <w:jc w:val="center"/>
        <w:rPr>
          <w:rFonts w:ascii="Times New Roman" w:cs="Times New Roman"/>
          <w:sz w:val="24"/>
          <w:szCs w:val="24"/>
          <w:lang w:eastAsia="zh-CN"/>
        </w:rPr>
      </w:pPr>
      <w:r w:rsidRPr="00E128AF">
        <w:rPr>
          <w:rFonts w:ascii="Times New Roman" w:cs="Times New Roman" w:hint="eastAsia"/>
          <w:sz w:val="24"/>
          <w:szCs w:val="24"/>
          <w:lang w:eastAsia="zh-CN"/>
        </w:rPr>
        <w:t>G</w:t>
      </w:r>
      <w:r w:rsidRPr="00E128AF">
        <w:rPr>
          <w:rFonts w:ascii="Times New Roman" w:cs="Times New Roman" w:hint="eastAsia"/>
          <w:sz w:val="24"/>
          <w:szCs w:val="24"/>
          <w:vertAlign w:val="subscript"/>
          <w:lang w:eastAsia="zh-CN"/>
        </w:rPr>
        <w:t>一氧化碳</w:t>
      </w:r>
      <w:r w:rsidRPr="00E128AF">
        <w:rPr>
          <w:rFonts w:ascii="Times New Roman" w:cs="Times New Roman" w:hint="eastAsia"/>
          <w:sz w:val="24"/>
          <w:szCs w:val="24"/>
          <w:lang w:eastAsia="zh-CN"/>
        </w:rPr>
        <w:t>=2330qCQ</w:t>
      </w:r>
    </w:p>
    <w:p w:rsidR="00216BFE" w:rsidRPr="00E128AF" w:rsidRDefault="00216BFE" w:rsidP="00216BF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式中：</w:t>
      </w:r>
      <w:r w:rsidRPr="00E128AF">
        <w:rPr>
          <w:rFonts w:ascii="Times New Roman" w:cs="Times New Roman" w:hint="eastAsia"/>
          <w:sz w:val="24"/>
          <w:szCs w:val="24"/>
          <w:lang w:eastAsia="zh-CN"/>
        </w:rPr>
        <w:t>G</w:t>
      </w:r>
      <w:r w:rsidRPr="00E128AF">
        <w:rPr>
          <w:rFonts w:ascii="Times New Roman" w:cs="Times New Roman"/>
          <w:sz w:val="24"/>
          <w:szCs w:val="24"/>
          <w:vertAlign w:val="subscript"/>
          <w:lang w:eastAsia="zh-CN"/>
        </w:rPr>
        <w:t>一氧化碳</w:t>
      </w:r>
      <w:r w:rsidRPr="00E128AF">
        <w:rPr>
          <w:rFonts w:ascii="Times New Roman" w:cs="Times New Roman" w:hint="eastAsia"/>
          <w:sz w:val="24"/>
          <w:szCs w:val="24"/>
          <w:lang w:eastAsia="zh-CN"/>
        </w:rPr>
        <w:t>—一氧化碳的产生量，</w:t>
      </w:r>
      <w:r w:rsidRPr="00E128AF">
        <w:rPr>
          <w:rFonts w:ascii="Times New Roman" w:cs="Times New Roman" w:hint="eastAsia"/>
          <w:sz w:val="24"/>
          <w:szCs w:val="24"/>
          <w:lang w:eastAsia="zh-CN"/>
        </w:rPr>
        <w:t>kg/s</w:t>
      </w:r>
      <w:r w:rsidRPr="00E128AF">
        <w:rPr>
          <w:rFonts w:ascii="Times New Roman" w:cs="Times New Roman" w:hint="eastAsia"/>
          <w:sz w:val="24"/>
          <w:szCs w:val="24"/>
          <w:lang w:eastAsia="zh-CN"/>
        </w:rPr>
        <w:t>；</w:t>
      </w:r>
    </w:p>
    <w:p w:rsidR="00216BFE" w:rsidRPr="00E128AF" w:rsidRDefault="00216BFE" w:rsidP="00216BF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C</w:t>
      </w:r>
      <w:r w:rsidRPr="00E128AF">
        <w:rPr>
          <w:rFonts w:ascii="Times New Roman" w:cs="Times New Roman" w:hint="eastAsia"/>
          <w:sz w:val="24"/>
          <w:szCs w:val="24"/>
          <w:lang w:eastAsia="zh-CN"/>
        </w:rPr>
        <w:t>—物质中碳的含量</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；取</w:t>
      </w:r>
      <w:r w:rsidRPr="00E128AF">
        <w:rPr>
          <w:rFonts w:ascii="Times New Roman" w:cs="Times New Roman" w:hint="eastAsia"/>
          <w:sz w:val="24"/>
          <w:szCs w:val="24"/>
          <w:lang w:eastAsia="zh-CN"/>
        </w:rPr>
        <w:t>85%</w:t>
      </w:r>
      <w:r w:rsidRPr="00E128AF">
        <w:rPr>
          <w:rFonts w:ascii="Times New Roman" w:cs="Times New Roman" w:hint="eastAsia"/>
          <w:sz w:val="24"/>
          <w:szCs w:val="24"/>
          <w:lang w:eastAsia="zh-CN"/>
        </w:rPr>
        <w:t>；</w:t>
      </w:r>
    </w:p>
    <w:p w:rsidR="00216BFE" w:rsidRPr="00E128AF" w:rsidRDefault="00216BFE" w:rsidP="00216BF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q</w:t>
      </w:r>
      <w:r w:rsidRPr="00E128AF">
        <w:rPr>
          <w:rFonts w:ascii="Times New Roman" w:cs="Times New Roman" w:hint="eastAsia"/>
          <w:sz w:val="24"/>
          <w:szCs w:val="24"/>
          <w:lang w:eastAsia="zh-CN"/>
        </w:rPr>
        <w:t>—化学不完全燃烧值，取</w:t>
      </w:r>
      <w:r w:rsidRPr="00E128AF">
        <w:rPr>
          <w:rFonts w:ascii="Times New Roman" w:cs="Times New Roman" w:hint="eastAsia"/>
          <w:sz w:val="24"/>
          <w:szCs w:val="24"/>
          <w:lang w:eastAsia="zh-CN"/>
        </w:rPr>
        <w:t>5%</w:t>
      </w:r>
      <w:r w:rsidRPr="00E128AF">
        <w:rPr>
          <w:rFonts w:ascii="Times New Roman" w:cs="Times New Roman" w:hint="eastAsia"/>
          <w:sz w:val="24"/>
          <w:szCs w:val="24"/>
          <w:lang w:eastAsia="zh-CN"/>
        </w:rPr>
        <w:t>；</w:t>
      </w:r>
    </w:p>
    <w:p w:rsidR="00216BFE" w:rsidRPr="00E128AF" w:rsidRDefault="00216BFE" w:rsidP="00216BF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Q</w:t>
      </w:r>
      <w:r w:rsidRPr="00E128AF">
        <w:rPr>
          <w:rFonts w:ascii="Times New Roman" w:cs="Times New Roman" w:hint="eastAsia"/>
          <w:sz w:val="24"/>
          <w:szCs w:val="24"/>
          <w:lang w:eastAsia="zh-CN"/>
        </w:rPr>
        <w:t>—参与燃烧的物质量（</w:t>
      </w:r>
      <w:r w:rsidRPr="00E128AF">
        <w:rPr>
          <w:rFonts w:ascii="Times New Roman" w:cs="Times New Roman" w:hint="eastAsia"/>
          <w:sz w:val="24"/>
          <w:szCs w:val="24"/>
          <w:lang w:eastAsia="zh-CN"/>
        </w:rPr>
        <w:t>t/s</w:t>
      </w:r>
      <w:r w:rsidRPr="00E128AF">
        <w:rPr>
          <w:rFonts w:ascii="Times New Roman" w:cs="Times New Roman" w:hint="eastAsia"/>
          <w:sz w:val="24"/>
          <w:szCs w:val="24"/>
          <w:lang w:eastAsia="zh-CN"/>
        </w:rPr>
        <w:t>），取</w:t>
      </w:r>
      <w:r w:rsidRPr="00E128AF">
        <w:rPr>
          <w:rFonts w:ascii="Times New Roman" w:cs="Times New Roman" w:hint="eastAsia"/>
          <w:sz w:val="24"/>
          <w:szCs w:val="24"/>
          <w:lang w:eastAsia="zh-CN"/>
        </w:rPr>
        <w:t>0.0113</w:t>
      </w:r>
      <w:r w:rsidRPr="00E128AF">
        <w:rPr>
          <w:rFonts w:ascii="Times New Roman" w:cs="Times New Roman" w:hint="eastAsia"/>
          <w:sz w:val="24"/>
          <w:szCs w:val="24"/>
          <w:lang w:eastAsia="zh-CN"/>
        </w:rPr>
        <w:t>。</w:t>
      </w:r>
    </w:p>
    <w:p w:rsidR="00216BFE" w:rsidRPr="00E128AF" w:rsidRDefault="00216BFE" w:rsidP="00216BF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计算得油类火灾次生一氧化碳产生量为</w:t>
      </w:r>
      <w:r w:rsidRPr="00E128AF">
        <w:rPr>
          <w:rFonts w:ascii="Times New Roman" w:cs="Times New Roman" w:hint="eastAsia"/>
          <w:sz w:val="24"/>
          <w:szCs w:val="24"/>
          <w:lang w:eastAsia="zh-CN"/>
        </w:rPr>
        <w:t>1.12kg/s</w:t>
      </w:r>
      <w:r w:rsidRPr="00E128AF">
        <w:rPr>
          <w:rFonts w:ascii="Times New Roman" w:cs="Times New Roman" w:hint="eastAsia"/>
          <w:sz w:val="24"/>
          <w:szCs w:val="24"/>
          <w:lang w:eastAsia="zh-CN"/>
        </w:rPr>
        <w:t>，事故时间取</w:t>
      </w:r>
      <w:r w:rsidRPr="00E128AF">
        <w:rPr>
          <w:rFonts w:ascii="Times New Roman" w:cs="Times New Roman" w:hint="eastAsia"/>
          <w:sz w:val="24"/>
          <w:szCs w:val="24"/>
          <w:lang w:eastAsia="zh-CN"/>
        </w:rPr>
        <w:t>10min</w:t>
      </w:r>
      <w:r w:rsidRPr="00E128AF">
        <w:rPr>
          <w:rFonts w:ascii="Times New Roman" w:cs="Times New Roman" w:hint="eastAsia"/>
          <w:sz w:val="24"/>
          <w:szCs w:val="24"/>
          <w:lang w:eastAsia="zh-CN"/>
        </w:rPr>
        <w:t>。</w:t>
      </w:r>
    </w:p>
    <w:p w:rsidR="00CD0EF9" w:rsidRPr="00E128AF" w:rsidRDefault="00CD0EF9" w:rsidP="00216BF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）油类物质输送管道发生泄漏</w:t>
      </w:r>
    </w:p>
    <w:p w:rsidR="003469E9" w:rsidRPr="00E128AF" w:rsidRDefault="00855135" w:rsidP="00EC297A">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3469E9" w:rsidRPr="00E128AF">
        <w:rPr>
          <w:rFonts w:ascii="Times New Roman" w:cs="Times New Roman"/>
          <w:sz w:val="24"/>
          <w:szCs w:val="24"/>
          <w:lang w:eastAsia="zh-CN"/>
        </w:rPr>
        <w:instrText xml:space="preserve"> </w:instrText>
      </w:r>
      <w:r w:rsidR="003469E9" w:rsidRPr="00E128AF">
        <w:rPr>
          <w:rFonts w:ascii="Times New Roman" w:cs="Times New Roman" w:hint="eastAsia"/>
          <w:sz w:val="24"/>
          <w:szCs w:val="24"/>
          <w:lang w:eastAsia="zh-CN"/>
        </w:rPr>
        <w:instrText>= 1 \* GB3</w:instrText>
      </w:r>
      <w:r w:rsidR="003469E9"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3469E9" w:rsidRPr="00E128AF">
        <w:rPr>
          <w:rFonts w:ascii="Times New Roman" w:cs="Times New Roman" w:hint="eastAsia"/>
          <w:noProof/>
          <w:sz w:val="24"/>
          <w:szCs w:val="24"/>
          <w:lang w:eastAsia="zh-CN"/>
        </w:rPr>
        <w:t>①</w:t>
      </w:r>
      <w:r w:rsidRPr="00E128AF">
        <w:rPr>
          <w:rFonts w:ascii="Times New Roman" w:cs="Times New Roman"/>
          <w:sz w:val="24"/>
          <w:szCs w:val="24"/>
          <w:lang w:eastAsia="zh-CN"/>
        </w:rPr>
        <w:fldChar w:fldCharType="end"/>
      </w:r>
      <w:r w:rsidR="003469E9" w:rsidRPr="00E128AF">
        <w:rPr>
          <w:rFonts w:ascii="Times New Roman" w:cs="Times New Roman" w:hint="eastAsia"/>
          <w:sz w:val="24"/>
          <w:szCs w:val="24"/>
          <w:lang w:eastAsia="zh-CN"/>
        </w:rPr>
        <w:t>泄漏量计算</w:t>
      </w:r>
    </w:p>
    <w:p w:rsidR="00EC297A" w:rsidRPr="00E128AF" w:rsidRDefault="0047091D" w:rsidP="00EC297A">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本项目油类物质输送管道为</w:t>
      </w:r>
      <w:r w:rsidRPr="00E128AF">
        <w:rPr>
          <w:rFonts w:ascii="Times New Roman" w:cs="Times New Roman" w:hint="eastAsia"/>
          <w:sz w:val="24"/>
          <w:szCs w:val="24"/>
          <w:lang w:eastAsia="zh-CN"/>
        </w:rPr>
        <w:t>DN</w:t>
      </w:r>
      <w:r w:rsidRPr="00E128AF">
        <w:rPr>
          <w:rFonts w:ascii="Times New Roman" w:cs="Times New Roman" w:hint="eastAsia"/>
          <w:sz w:val="24"/>
          <w:szCs w:val="24"/>
          <w:lang w:eastAsia="zh-CN"/>
        </w:rPr>
        <w:t>为</w:t>
      </w:r>
      <w:r w:rsidRPr="00E128AF">
        <w:rPr>
          <w:rFonts w:ascii="Times New Roman" w:cs="Times New Roman" w:hint="eastAsia"/>
          <w:sz w:val="24"/>
          <w:szCs w:val="24"/>
          <w:lang w:eastAsia="zh-CN"/>
        </w:rPr>
        <w:t>100mm</w:t>
      </w:r>
      <w:r w:rsidRPr="00E128AF">
        <w:rPr>
          <w:rFonts w:ascii="Times New Roman" w:cs="Times New Roman" w:hint="eastAsia"/>
          <w:sz w:val="24"/>
          <w:szCs w:val="24"/>
          <w:lang w:eastAsia="zh-CN"/>
        </w:rPr>
        <w:t>的管道。</w:t>
      </w:r>
      <w:r w:rsidR="00EC297A" w:rsidRPr="00E128AF">
        <w:rPr>
          <w:rFonts w:ascii="Times New Roman" w:cs="Times New Roman" w:hint="eastAsia"/>
          <w:sz w:val="24"/>
          <w:szCs w:val="24"/>
          <w:lang w:eastAsia="zh-CN"/>
        </w:rPr>
        <w:t>根据《</w:t>
      </w:r>
      <w:r w:rsidR="00EC297A" w:rsidRPr="00E128AF">
        <w:rPr>
          <w:rFonts w:ascii="Times New Roman" w:cs="Times New Roman"/>
          <w:sz w:val="24"/>
          <w:szCs w:val="24"/>
          <w:lang w:eastAsia="zh-CN"/>
        </w:rPr>
        <w:t>建设项目环境风险评价技术导则》（</w:t>
      </w:r>
      <w:r w:rsidR="00EC297A" w:rsidRPr="00E128AF">
        <w:rPr>
          <w:rFonts w:ascii="Times New Roman" w:cs="Times New Roman"/>
          <w:sz w:val="24"/>
          <w:szCs w:val="24"/>
          <w:lang w:eastAsia="zh-CN"/>
        </w:rPr>
        <w:t>HJ169-20</w:t>
      </w:r>
      <w:r w:rsidR="00EC297A" w:rsidRPr="00E128AF">
        <w:rPr>
          <w:rFonts w:ascii="Times New Roman" w:cs="Times New Roman" w:hint="eastAsia"/>
          <w:sz w:val="24"/>
          <w:szCs w:val="24"/>
          <w:lang w:eastAsia="zh-CN"/>
        </w:rPr>
        <w:t>18</w:t>
      </w:r>
      <w:r w:rsidR="00EC297A" w:rsidRPr="00E128AF">
        <w:rPr>
          <w:rFonts w:ascii="Times New Roman" w:cs="Times New Roman"/>
          <w:sz w:val="24"/>
          <w:szCs w:val="24"/>
          <w:lang w:eastAsia="zh-CN"/>
        </w:rPr>
        <w:t>）</w:t>
      </w:r>
      <w:r w:rsidR="00EC297A" w:rsidRPr="00E128AF">
        <w:rPr>
          <w:rFonts w:ascii="Times New Roman" w:cs="Times New Roman" w:hint="eastAsia"/>
          <w:sz w:val="24"/>
          <w:szCs w:val="24"/>
          <w:lang w:eastAsia="zh-CN"/>
        </w:rPr>
        <w:t>附录</w:t>
      </w:r>
      <w:r w:rsidR="00EC297A" w:rsidRPr="00E128AF">
        <w:rPr>
          <w:rFonts w:ascii="Times New Roman" w:cs="Times New Roman" w:hint="eastAsia"/>
          <w:sz w:val="24"/>
          <w:szCs w:val="24"/>
          <w:lang w:eastAsia="zh-CN"/>
        </w:rPr>
        <w:t>E</w:t>
      </w:r>
      <w:r w:rsidR="00EC297A"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管道泄漏孔径为</w:t>
      </w:r>
      <w:r w:rsidRPr="00E128AF">
        <w:rPr>
          <w:rFonts w:ascii="Times New Roman" w:cs="Times New Roman" w:hint="eastAsia"/>
          <w:sz w:val="24"/>
          <w:szCs w:val="24"/>
          <w:lang w:eastAsia="zh-CN"/>
        </w:rPr>
        <w:t>10%</w:t>
      </w:r>
      <w:r w:rsidRPr="00E128AF">
        <w:rPr>
          <w:rFonts w:ascii="Times New Roman" w:cs="Times New Roman" w:hint="eastAsia"/>
          <w:sz w:val="24"/>
          <w:szCs w:val="24"/>
          <w:lang w:eastAsia="zh-CN"/>
        </w:rPr>
        <w:t>孔径，本项目泄漏孔径为</w:t>
      </w:r>
      <w:r w:rsidRPr="00E128AF">
        <w:rPr>
          <w:rFonts w:ascii="Times New Roman" w:cs="Times New Roman" w:hint="eastAsia"/>
          <w:sz w:val="24"/>
          <w:szCs w:val="24"/>
          <w:lang w:eastAsia="zh-CN"/>
        </w:rPr>
        <w:t>10mm</w:t>
      </w:r>
      <w:r w:rsidR="00EC297A" w:rsidRPr="00E128AF">
        <w:rPr>
          <w:rFonts w:ascii="Times New Roman" w:cs="Times New Roman" w:hint="eastAsia"/>
          <w:sz w:val="24"/>
          <w:szCs w:val="24"/>
          <w:lang w:eastAsia="zh-CN"/>
        </w:rPr>
        <w:t>，孔径泄漏频率为</w:t>
      </w:r>
      <w:r w:rsidRPr="00E128AF">
        <w:rPr>
          <w:rFonts w:ascii="Times New Roman" w:cs="Times New Roman" w:hint="eastAsia"/>
          <w:sz w:val="24"/>
          <w:szCs w:val="24"/>
          <w:lang w:eastAsia="zh-CN"/>
        </w:rPr>
        <w:t>2.0</w:t>
      </w:r>
      <w:r w:rsidR="00EC297A" w:rsidRPr="00E128AF">
        <w:rPr>
          <w:rFonts w:ascii="Times New Roman" w:cs="Times New Roman"/>
          <w:sz w:val="24"/>
          <w:szCs w:val="24"/>
          <w:lang w:eastAsia="zh-CN"/>
        </w:rPr>
        <w:t>×</w:t>
      </w:r>
      <w:r w:rsidR="00EC297A" w:rsidRPr="00E128AF">
        <w:rPr>
          <w:rFonts w:ascii="Times New Roman" w:cs="Times New Roman" w:hint="eastAsia"/>
          <w:sz w:val="24"/>
          <w:szCs w:val="24"/>
          <w:lang w:eastAsia="zh-CN"/>
        </w:rPr>
        <w:t>10</w:t>
      </w:r>
      <w:r w:rsidR="00EC297A" w:rsidRPr="00E128AF">
        <w:rPr>
          <w:rFonts w:ascii="Times New Roman" w:cs="Times New Roman" w:hint="eastAsia"/>
          <w:sz w:val="24"/>
          <w:szCs w:val="24"/>
          <w:vertAlign w:val="superscript"/>
          <w:lang w:eastAsia="zh-CN"/>
        </w:rPr>
        <w:t>-</w:t>
      </w:r>
      <w:r w:rsidRPr="00E128AF">
        <w:rPr>
          <w:rFonts w:ascii="Times New Roman" w:cs="Times New Roman" w:hint="eastAsia"/>
          <w:sz w:val="24"/>
          <w:szCs w:val="24"/>
          <w:vertAlign w:val="superscript"/>
          <w:lang w:eastAsia="zh-CN"/>
        </w:rPr>
        <w:t>6</w:t>
      </w:r>
      <w:r w:rsidR="00EC297A" w:rsidRPr="00E128AF">
        <w:rPr>
          <w:rFonts w:ascii="Times New Roman" w:cs="Times New Roman" w:hint="eastAsia"/>
          <w:sz w:val="24"/>
          <w:szCs w:val="24"/>
          <w:lang w:eastAsia="zh-CN"/>
        </w:rPr>
        <w:t>/a</w:t>
      </w:r>
      <w:r w:rsidR="00EC297A" w:rsidRPr="00E128AF">
        <w:rPr>
          <w:rFonts w:ascii="Times New Roman" w:cs="Times New Roman" w:hint="eastAsia"/>
          <w:sz w:val="24"/>
          <w:szCs w:val="24"/>
          <w:lang w:eastAsia="zh-CN"/>
        </w:rPr>
        <w:t>，类比同类项目事故类型，本次</w:t>
      </w:r>
      <w:r w:rsidR="00EC297A" w:rsidRPr="00E128AF">
        <w:rPr>
          <w:rFonts w:ascii="Times New Roman" w:cs="Times New Roman"/>
          <w:sz w:val="24"/>
          <w:szCs w:val="24"/>
          <w:lang w:eastAsia="zh-CN"/>
        </w:rPr>
        <w:t>设定事故发生后安全系统报警，在</w:t>
      </w:r>
      <w:r w:rsidR="00EC297A" w:rsidRPr="00E128AF">
        <w:rPr>
          <w:rFonts w:ascii="Times New Roman" w:cs="Times New Roman"/>
          <w:sz w:val="24"/>
          <w:szCs w:val="24"/>
          <w:lang w:eastAsia="zh-CN"/>
        </w:rPr>
        <w:t>10min</w:t>
      </w:r>
      <w:r w:rsidR="00EC297A" w:rsidRPr="00E128AF">
        <w:rPr>
          <w:rFonts w:ascii="Times New Roman" w:cs="Times New Roman"/>
          <w:sz w:val="24"/>
          <w:szCs w:val="24"/>
          <w:lang w:eastAsia="zh-CN"/>
        </w:rPr>
        <w:t>内泄漏得到控制，其泄漏速度</w:t>
      </w:r>
      <w:r w:rsidR="00EC297A" w:rsidRPr="00E128AF">
        <w:rPr>
          <w:rFonts w:ascii="Times New Roman" w:cs="Times New Roman"/>
          <w:sz w:val="24"/>
          <w:szCs w:val="24"/>
          <w:lang w:eastAsia="zh-CN"/>
        </w:rPr>
        <w:t>Q</w:t>
      </w:r>
      <w:r w:rsidR="00EC297A" w:rsidRPr="00E128AF">
        <w:rPr>
          <w:rFonts w:ascii="Times New Roman" w:cs="Times New Roman"/>
          <w:sz w:val="24"/>
          <w:szCs w:val="24"/>
          <w:vertAlign w:val="subscript"/>
          <w:lang w:eastAsia="zh-CN"/>
        </w:rPr>
        <w:t>L</w:t>
      </w:r>
      <w:r w:rsidR="00EC297A" w:rsidRPr="00E128AF">
        <w:rPr>
          <w:rFonts w:ascii="Times New Roman" w:cs="Times New Roman"/>
          <w:sz w:val="24"/>
          <w:szCs w:val="24"/>
          <w:lang w:eastAsia="zh-CN"/>
        </w:rPr>
        <w:t>利用下面的柏努利方程进行计算：</w:t>
      </w:r>
    </w:p>
    <w:p w:rsidR="0047091D" w:rsidRPr="00E128AF" w:rsidRDefault="0047091D" w:rsidP="00104F08">
      <w:pPr>
        <w:spacing w:line="360" w:lineRule="auto"/>
        <w:jc w:val="center"/>
        <w:rPr>
          <w:rFonts w:ascii="Times New Roman" w:cs="Times New Roman"/>
          <w:sz w:val="24"/>
          <w:szCs w:val="24"/>
          <w:lang w:eastAsia="zh-CN"/>
        </w:rPr>
      </w:pPr>
      <w:r w:rsidRPr="00E128AF">
        <w:rPr>
          <w:rFonts w:ascii="Times New Roman" w:cs="Times New Roman" w:hint="eastAsia"/>
          <w:noProof/>
          <w:sz w:val="24"/>
          <w:szCs w:val="24"/>
          <w:lang w:eastAsia="zh-CN"/>
        </w:rPr>
        <w:drawing>
          <wp:inline distT="0" distB="0" distL="0" distR="0">
            <wp:extent cx="2152650" cy="476250"/>
            <wp:effectExtent l="19050" t="0" r="0" b="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58" cstate="print"/>
                    <a:srcRect/>
                    <a:stretch>
                      <a:fillRect/>
                    </a:stretch>
                  </pic:blipFill>
                  <pic:spPr bwMode="auto">
                    <a:xfrm>
                      <a:off x="0" y="0"/>
                      <a:ext cx="2152650" cy="476250"/>
                    </a:xfrm>
                    <a:prstGeom prst="rect">
                      <a:avLst/>
                    </a:prstGeom>
                    <a:noFill/>
                    <a:ln w="9525">
                      <a:noFill/>
                      <a:miter lim="800000"/>
                      <a:headEnd/>
                      <a:tailEnd/>
                    </a:ln>
                  </pic:spPr>
                </pic:pic>
              </a:graphicData>
            </a:graphic>
          </wp:inline>
        </w:drawing>
      </w:r>
    </w:p>
    <w:p w:rsidR="0047091D" w:rsidRPr="00E128AF" w:rsidRDefault="0047091D" w:rsidP="0047091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lastRenderedPageBreak/>
        <w:t>式中：</w:t>
      </w:r>
      <w:r w:rsidRPr="00E128AF">
        <w:rPr>
          <w:rFonts w:ascii="Times New Roman" w:cs="Times New Roman"/>
          <w:sz w:val="24"/>
          <w:szCs w:val="24"/>
          <w:lang w:eastAsia="zh-CN"/>
        </w:rPr>
        <w:t>Q</w:t>
      </w:r>
      <w:r w:rsidRPr="00E128AF">
        <w:rPr>
          <w:rFonts w:ascii="Times New Roman" w:cs="Times New Roman"/>
          <w:sz w:val="24"/>
          <w:szCs w:val="24"/>
          <w:vertAlign w:val="subscript"/>
          <w:lang w:eastAsia="zh-CN"/>
        </w:rPr>
        <w:t>L</w:t>
      </w:r>
      <w:r w:rsidRPr="00E128AF">
        <w:rPr>
          <w:rFonts w:ascii="Times New Roman" w:cs="Times New Roman"/>
          <w:sz w:val="24"/>
          <w:szCs w:val="24"/>
          <w:lang w:eastAsia="zh-CN"/>
        </w:rPr>
        <w:t>——液体泄漏速度，</w:t>
      </w:r>
      <w:r w:rsidRPr="00E128AF">
        <w:rPr>
          <w:rFonts w:ascii="Times New Roman" w:cs="Times New Roman"/>
          <w:sz w:val="24"/>
          <w:szCs w:val="24"/>
          <w:lang w:eastAsia="zh-CN"/>
        </w:rPr>
        <w:t>kg/s</w:t>
      </w:r>
      <w:r w:rsidRPr="00E128AF">
        <w:rPr>
          <w:rFonts w:ascii="Times New Roman" w:cs="Times New Roman"/>
          <w:sz w:val="24"/>
          <w:szCs w:val="24"/>
          <w:lang w:eastAsia="zh-CN"/>
        </w:rPr>
        <w:t>；</w:t>
      </w:r>
    </w:p>
    <w:p w:rsidR="0047091D" w:rsidRPr="00E128AF" w:rsidRDefault="0047091D" w:rsidP="0047091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C</w:t>
      </w:r>
      <w:r w:rsidRPr="00E128AF">
        <w:rPr>
          <w:rFonts w:ascii="Times New Roman" w:cs="Times New Roman"/>
          <w:sz w:val="24"/>
          <w:szCs w:val="24"/>
          <w:vertAlign w:val="subscript"/>
          <w:lang w:eastAsia="zh-CN"/>
        </w:rPr>
        <w:t>d</w:t>
      </w:r>
      <w:r w:rsidRPr="00E128AF">
        <w:rPr>
          <w:rFonts w:ascii="Times New Roman" w:cs="Times New Roman"/>
          <w:sz w:val="24"/>
          <w:szCs w:val="24"/>
          <w:lang w:eastAsia="zh-CN"/>
        </w:rPr>
        <w:t>——液体泄漏系数，</w:t>
      </w:r>
      <w:r w:rsidRPr="00E128AF">
        <w:rPr>
          <w:rFonts w:ascii="Times New Roman" w:cs="Times New Roman" w:hint="eastAsia"/>
          <w:sz w:val="24"/>
          <w:szCs w:val="24"/>
          <w:lang w:eastAsia="zh-CN"/>
        </w:rPr>
        <w:t>裂口为圆形，</w:t>
      </w:r>
      <w:r w:rsidRPr="00E128AF">
        <w:rPr>
          <w:rFonts w:ascii="Times New Roman" w:cs="Times New Roman"/>
          <w:sz w:val="24"/>
          <w:szCs w:val="24"/>
          <w:lang w:eastAsia="zh-CN"/>
        </w:rPr>
        <w:t>取</w:t>
      </w:r>
      <w:r w:rsidRPr="00E128AF">
        <w:rPr>
          <w:rFonts w:ascii="Times New Roman" w:cs="Times New Roman"/>
          <w:sz w:val="24"/>
          <w:szCs w:val="24"/>
          <w:lang w:eastAsia="zh-CN"/>
        </w:rPr>
        <w:t>0.</w:t>
      </w:r>
      <w:r w:rsidRPr="00E128AF">
        <w:rPr>
          <w:rFonts w:ascii="Times New Roman" w:cs="Times New Roman" w:hint="eastAsia"/>
          <w:sz w:val="24"/>
          <w:szCs w:val="24"/>
          <w:lang w:eastAsia="zh-CN"/>
        </w:rPr>
        <w:t>65</w:t>
      </w:r>
      <w:r w:rsidRPr="00E128AF">
        <w:rPr>
          <w:rFonts w:ascii="Times New Roman" w:cs="Times New Roman" w:hint="eastAsia"/>
          <w:sz w:val="24"/>
          <w:szCs w:val="24"/>
          <w:lang w:eastAsia="zh-CN"/>
        </w:rPr>
        <w:t>；</w:t>
      </w:r>
    </w:p>
    <w:p w:rsidR="0047091D" w:rsidRPr="00E128AF" w:rsidRDefault="0047091D" w:rsidP="0047091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A</w:t>
      </w:r>
      <w:r w:rsidRPr="00E128AF">
        <w:rPr>
          <w:rFonts w:ascii="Times New Roman" w:cs="Times New Roman"/>
          <w:sz w:val="24"/>
          <w:szCs w:val="24"/>
          <w:lang w:eastAsia="zh-CN"/>
        </w:rPr>
        <w:t>——裂口面积，取</w:t>
      </w:r>
      <w:r w:rsidRPr="00E128AF">
        <w:rPr>
          <w:rFonts w:ascii="Times New Roman" w:cs="Times New Roman" w:hint="eastAsia"/>
          <w:sz w:val="24"/>
          <w:szCs w:val="24"/>
          <w:lang w:eastAsia="zh-CN"/>
        </w:rPr>
        <w:t>0.000</w:t>
      </w:r>
      <w:r w:rsidR="003469E9" w:rsidRPr="00E128AF">
        <w:rPr>
          <w:rFonts w:ascii="Times New Roman" w:cs="Times New Roman" w:hint="eastAsia"/>
          <w:sz w:val="24"/>
          <w:szCs w:val="24"/>
          <w:lang w:eastAsia="zh-CN"/>
        </w:rPr>
        <w:t>079</w:t>
      </w:r>
      <w:r w:rsidRPr="00E128AF">
        <w:rPr>
          <w:rFonts w:ascii="Times New Roman" w:cs="Times New Roman"/>
          <w:sz w:val="24"/>
          <w:szCs w:val="24"/>
          <w:lang w:eastAsia="zh-CN"/>
        </w:rPr>
        <w:t>m</w:t>
      </w:r>
      <w:r w:rsidRPr="00E128AF">
        <w:rPr>
          <w:rFonts w:ascii="Times New Roman" w:cs="Times New Roman"/>
          <w:sz w:val="24"/>
          <w:szCs w:val="24"/>
          <w:vertAlign w:val="superscript"/>
          <w:lang w:eastAsia="zh-CN"/>
        </w:rPr>
        <w:t>2</w:t>
      </w:r>
      <w:r w:rsidRPr="00E128AF">
        <w:rPr>
          <w:rFonts w:ascii="Times New Roman" w:cs="Times New Roman"/>
          <w:sz w:val="24"/>
          <w:szCs w:val="24"/>
          <w:lang w:eastAsia="zh-CN"/>
        </w:rPr>
        <w:t>；</w:t>
      </w:r>
    </w:p>
    <w:p w:rsidR="0047091D" w:rsidRPr="00E128AF" w:rsidRDefault="0047091D" w:rsidP="0047091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w:t>
      </w:r>
      <w:r w:rsidRPr="00E128AF">
        <w:rPr>
          <w:rFonts w:ascii="Times New Roman" w:cs="Times New Roman"/>
          <w:sz w:val="24"/>
          <w:szCs w:val="24"/>
          <w:lang w:eastAsia="zh-CN"/>
        </w:rPr>
        <w:object w:dxaOrig="239" w:dyaOrig="259">
          <v:shape id="_x0000_i1080" type="#_x0000_t75" style="width:13.4pt;height:16.75pt;mso-position-horizontal-relative:page;mso-position-vertical-relative:page" o:ole="">
            <v:imagedata r:id="rId155" o:title=""/>
          </v:shape>
          <o:OLEObject Type="Embed" ProgID="Equation.3" ShapeID="_x0000_i1080" DrawAspect="Content" ObjectID="_1648563145" r:id="rId159"/>
        </w:object>
      </w:r>
      <w:r w:rsidRPr="00E128AF">
        <w:rPr>
          <w:rFonts w:ascii="Times New Roman" w:cs="Times New Roman"/>
          <w:sz w:val="24"/>
          <w:szCs w:val="24"/>
          <w:lang w:eastAsia="zh-CN"/>
        </w:rPr>
        <w:t>——密度，取</w:t>
      </w:r>
      <w:r w:rsidR="003469E9" w:rsidRPr="00E128AF">
        <w:rPr>
          <w:rFonts w:ascii="Times New Roman" w:cs="Times New Roman" w:hint="eastAsia"/>
          <w:sz w:val="24"/>
          <w:szCs w:val="24"/>
          <w:lang w:eastAsia="zh-CN"/>
        </w:rPr>
        <w:t>860.7</w:t>
      </w:r>
      <w:r w:rsidRPr="00E128AF">
        <w:rPr>
          <w:rFonts w:ascii="Times New Roman" w:cs="Times New Roman"/>
          <w:sz w:val="24"/>
          <w:szCs w:val="24"/>
          <w:lang w:eastAsia="zh-CN"/>
        </w:rPr>
        <w:t>kg/m</w:t>
      </w:r>
      <w:r w:rsidRPr="00E128AF">
        <w:rPr>
          <w:rFonts w:ascii="Times New Roman" w:cs="Times New Roman"/>
          <w:sz w:val="24"/>
          <w:szCs w:val="24"/>
          <w:vertAlign w:val="superscript"/>
          <w:lang w:eastAsia="zh-CN"/>
        </w:rPr>
        <w:t>3</w:t>
      </w:r>
      <w:r w:rsidRPr="00E128AF">
        <w:rPr>
          <w:rFonts w:ascii="Times New Roman" w:cs="Times New Roman"/>
          <w:sz w:val="24"/>
          <w:szCs w:val="24"/>
          <w:lang w:eastAsia="zh-CN"/>
        </w:rPr>
        <w:t>；</w:t>
      </w:r>
    </w:p>
    <w:p w:rsidR="0047091D" w:rsidRPr="00E128AF" w:rsidRDefault="0047091D" w:rsidP="00104F08">
      <w:pPr>
        <w:spacing w:line="360" w:lineRule="auto"/>
        <w:ind w:firstLineChars="400" w:firstLine="960"/>
        <w:rPr>
          <w:rFonts w:ascii="Times New Roman" w:cs="Times New Roman"/>
          <w:sz w:val="24"/>
          <w:szCs w:val="24"/>
          <w:lang w:eastAsia="zh-CN"/>
        </w:rPr>
      </w:pPr>
      <w:r w:rsidRPr="00E128AF">
        <w:rPr>
          <w:rFonts w:ascii="Times New Roman" w:cs="Times New Roman"/>
          <w:sz w:val="24"/>
          <w:szCs w:val="24"/>
          <w:lang w:eastAsia="zh-CN"/>
        </w:rPr>
        <w:t>P</w:t>
      </w:r>
      <w:r w:rsidRPr="00E128AF">
        <w:rPr>
          <w:rFonts w:ascii="Times New Roman" w:cs="Times New Roman"/>
          <w:sz w:val="24"/>
          <w:szCs w:val="24"/>
          <w:lang w:eastAsia="zh-CN"/>
        </w:rPr>
        <w:t>——储罐内介质压力，</w:t>
      </w:r>
      <w:r w:rsidRPr="00E128AF">
        <w:rPr>
          <w:rFonts w:ascii="Times New Roman" w:cs="Times New Roman"/>
          <w:sz w:val="24"/>
          <w:szCs w:val="24"/>
          <w:lang w:eastAsia="zh-CN"/>
        </w:rPr>
        <w:t>Pa</w:t>
      </w:r>
      <w:r w:rsidRPr="00E128AF">
        <w:rPr>
          <w:rFonts w:ascii="Times New Roman" w:cs="Times New Roman" w:hint="eastAsia"/>
          <w:sz w:val="24"/>
          <w:szCs w:val="24"/>
          <w:lang w:eastAsia="zh-CN"/>
        </w:rPr>
        <w:t>，微正压</w:t>
      </w:r>
      <w:r w:rsidRPr="00E128AF">
        <w:rPr>
          <w:rFonts w:ascii="Times New Roman" w:cs="Times New Roman"/>
          <w:sz w:val="24"/>
          <w:szCs w:val="24"/>
          <w:lang w:eastAsia="zh-CN"/>
        </w:rPr>
        <w:t>；</w:t>
      </w:r>
    </w:p>
    <w:p w:rsidR="0047091D" w:rsidRPr="00E128AF" w:rsidRDefault="0047091D" w:rsidP="00104F08">
      <w:pPr>
        <w:spacing w:line="360" w:lineRule="auto"/>
        <w:ind w:firstLineChars="400" w:firstLine="960"/>
        <w:rPr>
          <w:rFonts w:ascii="Times New Roman" w:cs="Times New Roman"/>
          <w:sz w:val="24"/>
          <w:szCs w:val="24"/>
          <w:lang w:eastAsia="zh-CN"/>
        </w:rPr>
      </w:pPr>
      <w:r w:rsidRPr="00E128AF">
        <w:rPr>
          <w:rFonts w:ascii="Times New Roman" w:cs="Times New Roman"/>
          <w:sz w:val="24"/>
          <w:szCs w:val="24"/>
          <w:lang w:eastAsia="zh-CN"/>
        </w:rPr>
        <w:t>P</w:t>
      </w:r>
      <w:r w:rsidRPr="00E128AF">
        <w:rPr>
          <w:rFonts w:ascii="Times New Roman" w:cs="Times New Roman"/>
          <w:sz w:val="24"/>
          <w:szCs w:val="24"/>
          <w:vertAlign w:val="subscript"/>
          <w:lang w:eastAsia="zh-CN"/>
        </w:rPr>
        <w:t xml:space="preserve">0 </w:t>
      </w:r>
      <w:r w:rsidRPr="00E128AF">
        <w:rPr>
          <w:rFonts w:ascii="Times New Roman" w:cs="Times New Roman"/>
          <w:sz w:val="24"/>
          <w:szCs w:val="24"/>
          <w:lang w:eastAsia="zh-CN"/>
        </w:rPr>
        <w:t>——环境压力，</w:t>
      </w:r>
      <w:r w:rsidRPr="00E128AF">
        <w:rPr>
          <w:rFonts w:ascii="Times New Roman" w:cs="Times New Roman"/>
          <w:sz w:val="24"/>
          <w:szCs w:val="24"/>
          <w:lang w:eastAsia="zh-CN"/>
        </w:rPr>
        <w:t>Pa</w:t>
      </w:r>
      <w:r w:rsidRPr="00E128AF">
        <w:rPr>
          <w:rFonts w:ascii="Times New Roman" w:cs="Times New Roman"/>
          <w:sz w:val="24"/>
          <w:szCs w:val="24"/>
          <w:lang w:eastAsia="zh-CN"/>
        </w:rPr>
        <w:t>；</w:t>
      </w:r>
    </w:p>
    <w:p w:rsidR="0047091D" w:rsidRPr="00E128AF" w:rsidRDefault="0047091D" w:rsidP="0047091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g </w:t>
      </w:r>
      <w:r w:rsidRPr="00E128AF">
        <w:rPr>
          <w:rFonts w:ascii="Times New Roman" w:cs="Times New Roman"/>
          <w:sz w:val="24"/>
          <w:szCs w:val="24"/>
          <w:lang w:eastAsia="zh-CN"/>
        </w:rPr>
        <w:t>——重力加速度，</w:t>
      </w:r>
      <w:r w:rsidRPr="00E128AF">
        <w:rPr>
          <w:rFonts w:ascii="Times New Roman" w:cs="Times New Roman"/>
          <w:sz w:val="24"/>
          <w:szCs w:val="24"/>
          <w:lang w:eastAsia="zh-CN"/>
        </w:rPr>
        <w:t>9.</w:t>
      </w:r>
      <w:r w:rsidRPr="00E128AF">
        <w:rPr>
          <w:rFonts w:ascii="Times New Roman" w:cs="Times New Roman" w:hint="eastAsia"/>
          <w:sz w:val="24"/>
          <w:szCs w:val="24"/>
          <w:lang w:eastAsia="zh-CN"/>
        </w:rPr>
        <w:t>81</w:t>
      </w:r>
      <w:r w:rsidRPr="00E128AF">
        <w:rPr>
          <w:rFonts w:ascii="Times New Roman" w:cs="Times New Roman"/>
          <w:sz w:val="24"/>
          <w:szCs w:val="24"/>
          <w:lang w:eastAsia="zh-CN"/>
        </w:rPr>
        <w:t>m/s</w:t>
      </w:r>
      <w:r w:rsidRPr="00E128AF">
        <w:rPr>
          <w:rFonts w:ascii="Times New Roman" w:cs="Times New Roman"/>
          <w:sz w:val="24"/>
          <w:szCs w:val="24"/>
          <w:vertAlign w:val="superscript"/>
          <w:lang w:eastAsia="zh-CN"/>
        </w:rPr>
        <w:t>2</w:t>
      </w:r>
      <w:r w:rsidRPr="00E128AF">
        <w:rPr>
          <w:rFonts w:ascii="Times New Roman" w:cs="Times New Roman"/>
          <w:sz w:val="24"/>
          <w:szCs w:val="24"/>
          <w:lang w:eastAsia="zh-CN"/>
        </w:rPr>
        <w:t>；</w:t>
      </w:r>
      <w:r w:rsidRPr="00E128AF">
        <w:rPr>
          <w:rFonts w:ascii="Times New Roman" w:cs="Times New Roman"/>
          <w:sz w:val="24"/>
          <w:szCs w:val="24"/>
          <w:lang w:eastAsia="zh-CN"/>
        </w:rPr>
        <w:t xml:space="preserve"> </w:t>
      </w:r>
    </w:p>
    <w:p w:rsidR="0047091D" w:rsidRPr="00E128AF" w:rsidRDefault="0047091D" w:rsidP="0047091D">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h </w:t>
      </w:r>
      <w:r w:rsidRPr="00E128AF">
        <w:rPr>
          <w:rFonts w:ascii="Times New Roman" w:cs="Times New Roman"/>
          <w:sz w:val="24"/>
          <w:szCs w:val="24"/>
          <w:lang w:eastAsia="zh-CN"/>
        </w:rPr>
        <w:t>——裂口之上液位高度，</w:t>
      </w:r>
      <w:r w:rsidRPr="00E128AF">
        <w:rPr>
          <w:rFonts w:ascii="Times New Roman" w:cs="Times New Roman"/>
          <w:sz w:val="24"/>
          <w:szCs w:val="24"/>
          <w:lang w:eastAsia="zh-CN"/>
        </w:rPr>
        <w:t>m</w:t>
      </w:r>
      <w:r w:rsidRPr="00E128AF">
        <w:rPr>
          <w:rFonts w:ascii="Times New Roman" w:cs="Times New Roman"/>
          <w:sz w:val="24"/>
          <w:szCs w:val="24"/>
          <w:lang w:eastAsia="zh-CN"/>
        </w:rPr>
        <w:t>，本次取</w:t>
      </w:r>
      <w:r w:rsidRPr="00E128AF">
        <w:rPr>
          <w:rFonts w:ascii="Times New Roman" w:cs="Times New Roman"/>
          <w:sz w:val="24"/>
          <w:szCs w:val="24"/>
          <w:lang w:eastAsia="zh-CN"/>
        </w:rPr>
        <w:t>h</w:t>
      </w:r>
      <w:r w:rsidRPr="00E128AF">
        <w:rPr>
          <w:rFonts w:ascii="Times New Roman" w:cs="Times New Roman"/>
          <w:sz w:val="24"/>
          <w:szCs w:val="24"/>
          <w:lang w:eastAsia="zh-CN"/>
        </w:rPr>
        <w:t>＝</w:t>
      </w:r>
      <w:r w:rsidR="003469E9" w:rsidRPr="00E128AF">
        <w:rPr>
          <w:rFonts w:ascii="Times New Roman" w:cs="Times New Roman" w:hint="eastAsia"/>
          <w:sz w:val="24"/>
          <w:szCs w:val="24"/>
          <w:lang w:eastAsia="zh-CN"/>
        </w:rPr>
        <w:t>2</w:t>
      </w:r>
      <w:r w:rsidRPr="00E128AF">
        <w:rPr>
          <w:rFonts w:ascii="Times New Roman" w:cs="Times New Roman"/>
          <w:sz w:val="24"/>
          <w:szCs w:val="24"/>
          <w:lang w:eastAsia="zh-CN"/>
        </w:rPr>
        <w:t>m</w:t>
      </w:r>
      <w:r w:rsidRPr="00E128AF">
        <w:rPr>
          <w:rFonts w:ascii="Times New Roman" w:cs="Times New Roman" w:hint="eastAsia"/>
          <w:sz w:val="24"/>
          <w:szCs w:val="24"/>
          <w:lang w:eastAsia="zh-CN"/>
        </w:rPr>
        <w:t>；</w:t>
      </w:r>
    </w:p>
    <w:p w:rsidR="0047091D" w:rsidRPr="00E128AF" w:rsidRDefault="0047091D" w:rsidP="0047091D">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经计算，本项目油类物质泄漏速率为</w:t>
      </w:r>
      <w:r w:rsidR="003469E9" w:rsidRPr="00E128AF">
        <w:rPr>
          <w:rFonts w:ascii="Times New Roman" w:cs="Times New Roman" w:hint="eastAsia"/>
          <w:sz w:val="24"/>
          <w:szCs w:val="24"/>
          <w:lang w:eastAsia="zh-CN"/>
        </w:rPr>
        <w:t>0.28</w:t>
      </w:r>
      <w:r w:rsidRPr="00E128AF">
        <w:rPr>
          <w:rFonts w:ascii="Times New Roman" w:cs="Times New Roman" w:hint="eastAsia"/>
          <w:sz w:val="24"/>
          <w:szCs w:val="24"/>
          <w:lang w:eastAsia="zh-CN"/>
        </w:rPr>
        <w:t>kg/s</w:t>
      </w:r>
      <w:r w:rsidRPr="00E128AF">
        <w:rPr>
          <w:rFonts w:ascii="Times New Roman" w:cs="Times New Roman" w:hint="eastAsia"/>
          <w:sz w:val="24"/>
          <w:szCs w:val="24"/>
          <w:lang w:eastAsia="zh-CN"/>
        </w:rPr>
        <w:t>，泄漏时间为</w:t>
      </w:r>
      <w:r w:rsidRPr="00E128AF">
        <w:rPr>
          <w:rFonts w:ascii="Times New Roman" w:cs="Times New Roman" w:hint="eastAsia"/>
          <w:sz w:val="24"/>
          <w:szCs w:val="24"/>
          <w:lang w:eastAsia="zh-CN"/>
        </w:rPr>
        <w:t>10min</w:t>
      </w:r>
      <w:r w:rsidRPr="00E128AF">
        <w:rPr>
          <w:rFonts w:ascii="Times New Roman" w:cs="Times New Roman" w:hint="eastAsia"/>
          <w:sz w:val="24"/>
          <w:szCs w:val="24"/>
          <w:lang w:eastAsia="zh-CN"/>
        </w:rPr>
        <w:t>；</w:t>
      </w:r>
    </w:p>
    <w:p w:rsidR="00CD0EF9" w:rsidRPr="00E128AF" w:rsidRDefault="00855135" w:rsidP="00216BFE">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3469E9" w:rsidRPr="00E128AF">
        <w:rPr>
          <w:rFonts w:ascii="Times New Roman" w:cs="Times New Roman"/>
          <w:sz w:val="24"/>
          <w:szCs w:val="24"/>
          <w:lang w:eastAsia="zh-CN"/>
        </w:rPr>
        <w:instrText xml:space="preserve"> </w:instrText>
      </w:r>
      <w:r w:rsidR="003469E9" w:rsidRPr="00E128AF">
        <w:rPr>
          <w:rFonts w:ascii="Times New Roman" w:cs="Times New Roman" w:hint="eastAsia"/>
          <w:sz w:val="24"/>
          <w:szCs w:val="24"/>
          <w:lang w:eastAsia="zh-CN"/>
        </w:rPr>
        <w:instrText>= 2 \* GB3</w:instrText>
      </w:r>
      <w:r w:rsidR="003469E9"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3469E9" w:rsidRPr="00E128AF">
        <w:rPr>
          <w:rFonts w:ascii="Times New Roman" w:cs="Times New Roman" w:hint="eastAsia"/>
          <w:noProof/>
          <w:sz w:val="24"/>
          <w:szCs w:val="24"/>
          <w:lang w:eastAsia="zh-CN"/>
        </w:rPr>
        <w:t>②</w:t>
      </w:r>
      <w:r w:rsidRPr="00E128AF">
        <w:rPr>
          <w:rFonts w:ascii="Times New Roman" w:cs="Times New Roman"/>
          <w:sz w:val="24"/>
          <w:szCs w:val="24"/>
          <w:lang w:eastAsia="zh-CN"/>
        </w:rPr>
        <w:fldChar w:fldCharType="end"/>
      </w:r>
      <w:r w:rsidR="003469E9" w:rsidRPr="00E128AF">
        <w:rPr>
          <w:rFonts w:ascii="Times New Roman" w:cs="Times New Roman"/>
          <w:sz w:val="24"/>
          <w:szCs w:val="24"/>
          <w:lang w:eastAsia="zh-CN"/>
        </w:rPr>
        <w:t>泄漏后蒸发量计算</w:t>
      </w:r>
    </w:p>
    <w:p w:rsidR="003469E9" w:rsidRPr="00E128AF" w:rsidRDefault="003469E9" w:rsidP="003469E9">
      <w:pPr>
        <w:spacing w:line="360" w:lineRule="auto"/>
        <w:ind w:firstLineChars="200" w:firstLine="440"/>
        <w:rPr>
          <w:rFonts w:ascii="Times New Roman" w:cs="Times New Roman"/>
          <w:sz w:val="24"/>
          <w:szCs w:val="24"/>
          <w:lang w:eastAsia="zh-CN"/>
        </w:rPr>
      </w:pPr>
      <w:r w:rsidRPr="00E128AF">
        <w:rPr>
          <w:rFonts w:hint="eastAsia"/>
          <w:lang w:eastAsia="zh-CN"/>
        </w:rPr>
        <w:t>油</w:t>
      </w:r>
      <w:r w:rsidRPr="00E128AF">
        <w:rPr>
          <w:rFonts w:ascii="Times New Roman" w:cs="Times New Roman" w:hint="eastAsia"/>
          <w:sz w:val="24"/>
          <w:szCs w:val="24"/>
          <w:lang w:eastAsia="zh-CN"/>
        </w:rPr>
        <w:t>类物质泄漏后在</w:t>
      </w:r>
      <w:r w:rsidRPr="00E128AF">
        <w:rPr>
          <w:rFonts w:ascii="Times New Roman" w:cs="Times New Roman"/>
          <w:sz w:val="24"/>
          <w:szCs w:val="24"/>
          <w:lang w:eastAsia="zh-CN"/>
        </w:rPr>
        <w:t>其周围形成液池，而挥发主要原因是液池表面气流运动使液体蒸发，由于泄漏发生后液体流落到混凝土地坪上液面不断扩大，同时不断挥发并扩散转入大气，造成大气污染</w:t>
      </w:r>
      <w:r w:rsidRPr="00E128AF">
        <w:rPr>
          <w:rFonts w:ascii="Times New Roman" w:cs="Times New Roman" w:hint="eastAsia"/>
          <w:sz w:val="24"/>
          <w:szCs w:val="24"/>
          <w:lang w:eastAsia="zh-CN"/>
        </w:rPr>
        <w:t>。</w:t>
      </w:r>
      <w:r w:rsidRPr="00E128AF">
        <w:rPr>
          <w:rFonts w:ascii="Times New Roman" w:cs="Times New Roman"/>
          <w:sz w:val="24"/>
          <w:szCs w:val="24"/>
          <w:lang w:eastAsia="zh-CN"/>
        </w:rPr>
        <w:t>本次评价</w:t>
      </w:r>
      <w:r w:rsidRPr="00E128AF">
        <w:rPr>
          <w:rFonts w:ascii="Times New Roman" w:cs="Times New Roman" w:hint="eastAsia"/>
          <w:sz w:val="24"/>
          <w:szCs w:val="24"/>
          <w:lang w:eastAsia="zh-CN"/>
        </w:rPr>
        <w:t>中油类物质的</w:t>
      </w:r>
      <w:r w:rsidRPr="00E128AF">
        <w:rPr>
          <w:rFonts w:ascii="Times New Roman" w:cs="Times New Roman"/>
          <w:sz w:val="24"/>
          <w:szCs w:val="24"/>
          <w:lang w:eastAsia="zh-CN"/>
        </w:rPr>
        <w:t>蒸发量</w:t>
      </w:r>
      <w:r w:rsidRPr="00E128AF">
        <w:rPr>
          <w:rFonts w:ascii="Times New Roman" w:cs="Times New Roman" w:hint="eastAsia"/>
          <w:sz w:val="24"/>
          <w:szCs w:val="24"/>
          <w:lang w:eastAsia="zh-CN"/>
        </w:rPr>
        <w:t>仅考虑</w:t>
      </w:r>
      <w:r w:rsidRPr="00E128AF">
        <w:rPr>
          <w:rFonts w:ascii="Times New Roman" w:cs="Times New Roman"/>
          <w:sz w:val="24"/>
          <w:szCs w:val="24"/>
          <w:lang w:eastAsia="zh-CN"/>
        </w:rPr>
        <w:t>质量蒸发</w:t>
      </w:r>
      <w:r w:rsidRPr="00E128AF">
        <w:rPr>
          <w:rFonts w:ascii="Times New Roman" w:cs="Times New Roman" w:hint="eastAsia"/>
          <w:sz w:val="24"/>
          <w:szCs w:val="24"/>
          <w:lang w:eastAsia="zh-CN"/>
        </w:rPr>
        <w:t>。</w:t>
      </w:r>
    </w:p>
    <w:p w:rsidR="003469E9" w:rsidRPr="00E128AF" w:rsidRDefault="003469E9" w:rsidP="003469E9">
      <w:pPr>
        <w:spacing w:line="360" w:lineRule="auto"/>
        <w:ind w:firstLineChars="200" w:firstLine="480"/>
        <w:rPr>
          <w:rFonts w:ascii="Times New Roman" w:cs="Times New Roman"/>
          <w:sz w:val="24"/>
          <w:szCs w:val="24"/>
          <w:lang w:eastAsia="zh-CN"/>
        </w:rPr>
      </w:pPr>
      <w:r w:rsidRPr="00E128AF">
        <w:rPr>
          <w:rFonts w:ascii="Times New Roman" w:cs="Times New Roman"/>
          <w:noProof/>
          <w:sz w:val="24"/>
          <w:szCs w:val="24"/>
          <w:lang w:eastAsia="zh-CN"/>
        </w:rPr>
        <w:drawing>
          <wp:anchor distT="0" distB="0" distL="114300" distR="114300" simplePos="0" relativeHeight="251674624" behindDoc="0" locked="0" layoutInCell="1" allowOverlap="1">
            <wp:simplePos x="0" y="0"/>
            <wp:positionH relativeFrom="column">
              <wp:posOffset>1454785</wp:posOffset>
            </wp:positionH>
            <wp:positionV relativeFrom="paragraph">
              <wp:posOffset>234950</wp:posOffset>
            </wp:positionV>
            <wp:extent cx="2717165" cy="264795"/>
            <wp:effectExtent l="19050" t="0" r="6985" b="0"/>
            <wp:wrapNone/>
            <wp:docPr id="8" name="对象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对象 2327"/>
                    <pic:cNvPicPr>
                      <a:picLocks noChangeAspect="1" noChangeArrowheads="1"/>
                    </pic:cNvPicPr>
                  </pic:nvPicPr>
                  <pic:blipFill>
                    <a:blip r:embed="rId160" cstate="print"/>
                    <a:srcRect/>
                    <a:stretch>
                      <a:fillRect/>
                    </a:stretch>
                  </pic:blipFill>
                  <pic:spPr bwMode="auto">
                    <a:xfrm>
                      <a:off x="0" y="0"/>
                      <a:ext cx="2717165" cy="264795"/>
                    </a:xfrm>
                    <a:prstGeom prst="rect">
                      <a:avLst/>
                    </a:prstGeom>
                    <a:noFill/>
                  </pic:spPr>
                </pic:pic>
              </a:graphicData>
            </a:graphic>
          </wp:anchor>
        </w:drawing>
      </w:r>
      <w:r w:rsidRPr="00E128AF">
        <w:rPr>
          <w:rFonts w:ascii="Times New Roman" w:cs="Times New Roman" w:hint="eastAsia"/>
          <w:sz w:val="24"/>
          <w:szCs w:val="24"/>
          <w:lang w:eastAsia="zh-CN"/>
        </w:rPr>
        <w:t>质量蒸发速率按下式计算</w:t>
      </w:r>
      <w:r w:rsidRPr="00E128AF">
        <w:rPr>
          <w:rFonts w:ascii="Times New Roman" w:cs="Times New Roman"/>
          <w:sz w:val="24"/>
          <w:szCs w:val="24"/>
          <w:lang w:eastAsia="zh-CN"/>
        </w:rPr>
        <w:t>：</w:t>
      </w:r>
    </w:p>
    <w:p w:rsidR="003469E9" w:rsidRPr="00E128AF" w:rsidRDefault="003469E9" w:rsidP="003469E9">
      <w:pPr>
        <w:tabs>
          <w:tab w:val="left" w:pos="1995"/>
        </w:tabs>
        <w:spacing w:line="360" w:lineRule="auto"/>
        <w:ind w:firstLine="482"/>
        <w:rPr>
          <w:b/>
          <w:i/>
          <w:lang w:eastAsia="zh-CN"/>
        </w:rPr>
      </w:pPr>
    </w:p>
    <w:p w:rsidR="003469E9" w:rsidRPr="00E128AF" w:rsidRDefault="003469E9" w:rsidP="003469E9">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式中：</w:t>
      </w:r>
      <w:r w:rsidRPr="00E128AF">
        <w:rPr>
          <w:rFonts w:ascii="Times New Roman" w:cs="Times New Roman"/>
          <w:sz w:val="24"/>
          <w:szCs w:val="24"/>
          <w:lang w:eastAsia="zh-CN"/>
        </w:rPr>
        <w:t>Q</w:t>
      </w:r>
      <w:r w:rsidRPr="00E128AF">
        <w:rPr>
          <w:rFonts w:ascii="Times New Roman" w:cs="Times New Roman"/>
          <w:sz w:val="24"/>
          <w:szCs w:val="24"/>
          <w:vertAlign w:val="subscript"/>
          <w:lang w:eastAsia="zh-CN"/>
        </w:rPr>
        <w:t>3</w:t>
      </w:r>
      <w:r w:rsidRPr="00E128AF">
        <w:rPr>
          <w:rFonts w:ascii="Times New Roman" w:cs="Times New Roman"/>
          <w:sz w:val="24"/>
          <w:szCs w:val="24"/>
          <w:lang w:eastAsia="zh-CN"/>
        </w:rPr>
        <w:t>——质量蒸发速度，</w:t>
      </w:r>
      <w:r w:rsidRPr="00E128AF">
        <w:rPr>
          <w:rFonts w:ascii="Times New Roman" w:cs="Times New Roman"/>
          <w:sz w:val="24"/>
          <w:szCs w:val="24"/>
          <w:lang w:eastAsia="zh-CN"/>
        </w:rPr>
        <w:t>kg/s</w:t>
      </w:r>
      <w:r w:rsidRPr="00E128AF">
        <w:rPr>
          <w:rFonts w:ascii="Times New Roman" w:cs="Times New Roman"/>
          <w:sz w:val="24"/>
          <w:szCs w:val="24"/>
          <w:lang w:eastAsia="zh-CN"/>
        </w:rPr>
        <w:t>（当地大气稳定度以中性类（</w:t>
      </w:r>
      <w:r w:rsidRPr="00E128AF">
        <w:rPr>
          <w:rFonts w:ascii="Times New Roman" w:cs="Times New Roman"/>
          <w:sz w:val="24"/>
          <w:szCs w:val="24"/>
          <w:lang w:eastAsia="zh-CN"/>
        </w:rPr>
        <w:t>D</w:t>
      </w:r>
      <w:r w:rsidRPr="00E128AF">
        <w:rPr>
          <w:rFonts w:ascii="Times New Roman" w:cs="Times New Roman"/>
          <w:sz w:val="24"/>
          <w:szCs w:val="24"/>
          <w:lang w:eastAsia="zh-CN"/>
        </w:rPr>
        <w:t>）为主）；</w:t>
      </w:r>
    </w:p>
    <w:p w:rsidR="003469E9" w:rsidRPr="00E128AF" w:rsidRDefault="003469E9" w:rsidP="003469E9">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w:t>
      </w:r>
      <w:r w:rsidRPr="00E128AF">
        <w:rPr>
          <w:rFonts w:ascii="Times New Roman" w:cs="Times New Roman"/>
          <w:sz w:val="24"/>
          <w:szCs w:val="24"/>
          <w:lang w:eastAsia="zh-CN"/>
        </w:rPr>
        <w:t>α</w:t>
      </w:r>
      <w:r w:rsidRPr="00E128AF">
        <w:rPr>
          <w:rFonts w:ascii="Times New Roman" w:cs="Times New Roman"/>
          <w:sz w:val="24"/>
          <w:szCs w:val="24"/>
          <w:lang w:eastAsia="zh-CN"/>
        </w:rPr>
        <w:t>,n</w:t>
      </w:r>
      <w:r w:rsidRPr="00E128AF">
        <w:rPr>
          <w:rFonts w:ascii="Times New Roman" w:cs="Times New Roman"/>
          <w:sz w:val="24"/>
          <w:szCs w:val="24"/>
          <w:lang w:eastAsia="zh-CN"/>
        </w:rPr>
        <w:t>——大气稳定度系数，</w:t>
      </w:r>
      <w:r w:rsidRPr="00E128AF">
        <w:rPr>
          <w:rFonts w:ascii="Times New Roman" w:cs="Times New Roman" w:hint="eastAsia"/>
          <w:sz w:val="24"/>
          <w:szCs w:val="24"/>
          <w:lang w:eastAsia="zh-CN"/>
        </w:rPr>
        <w:t>取值见表</w:t>
      </w:r>
      <w:r w:rsidRPr="00E128AF">
        <w:rPr>
          <w:rFonts w:ascii="Times New Roman" w:cs="Times New Roman" w:hint="eastAsia"/>
          <w:sz w:val="24"/>
          <w:szCs w:val="24"/>
          <w:lang w:eastAsia="zh-CN"/>
        </w:rPr>
        <w:t>7.4-1</w:t>
      </w:r>
      <w:r w:rsidRPr="00E128AF">
        <w:rPr>
          <w:rFonts w:ascii="Times New Roman" w:cs="Times New Roman"/>
          <w:sz w:val="24"/>
          <w:szCs w:val="24"/>
          <w:lang w:eastAsia="zh-CN"/>
        </w:rPr>
        <w:t>；</w:t>
      </w:r>
    </w:p>
    <w:p w:rsidR="003469E9" w:rsidRPr="00E128AF" w:rsidRDefault="003469E9" w:rsidP="003469E9">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p</w:t>
      </w:r>
      <w:r w:rsidRPr="00E128AF">
        <w:rPr>
          <w:rFonts w:ascii="Times New Roman" w:cs="Times New Roman"/>
          <w:sz w:val="24"/>
          <w:szCs w:val="24"/>
          <w:lang w:eastAsia="zh-CN"/>
        </w:rPr>
        <w:t>——液体表面蒸气压，</w:t>
      </w:r>
      <w:r w:rsidRPr="00E128AF">
        <w:rPr>
          <w:rFonts w:ascii="Times New Roman" w:cs="Times New Roman"/>
          <w:sz w:val="24"/>
          <w:szCs w:val="24"/>
          <w:lang w:eastAsia="zh-CN"/>
        </w:rPr>
        <w:t>Pa</w:t>
      </w:r>
      <w:r w:rsidRPr="00E128AF">
        <w:rPr>
          <w:rFonts w:ascii="Times New Roman" w:cs="Times New Roman"/>
          <w:sz w:val="24"/>
          <w:szCs w:val="24"/>
          <w:lang w:eastAsia="zh-CN"/>
        </w:rPr>
        <w:t>（</w:t>
      </w:r>
      <w:r w:rsidRPr="00E128AF">
        <w:rPr>
          <w:rFonts w:ascii="Times New Roman" w:cs="Times New Roman" w:hint="eastAsia"/>
          <w:sz w:val="24"/>
          <w:szCs w:val="24"/>
          <w:lang w:eastAsia="zh-CN"/>
        </w:rPr>
        <w:t>20</w:t>
      </w:r>
      <w:r w:rsidRPr="00E128AF">
        <w:rPr>
          <w:rFonts w:ascii="Times New Roman" w:cs="Times New Roman"/>
          <w:sz w:val="24"/>
          <w:szCs w:val="24"/>
          <w:lang w:eastAsia="zh-CN"/>
        </w:rPr>
        <w:t>℃时，</w:t>
      </w:r>
      <w:r w:rsidRPr="00E128AF">
        <w:rPr>
          <w:rFonts w:ascii="Times New Roman" w:cs="Times New Roman"/>
          <w:sz w:val="24"/>
          <w:szCs w:val="24"/>
          <w:lang w:eastAsia="zh-CN"/>
        </w:rPr>
        <w:t>p</w:t>
      </w:r>
      <w:r w:rsidRPr="00E128AF">
        <w:rPr>
          <w:rFonts w:ascii="Times New Roman" w:cs="Times New Roman"/>
          <w:sz w:val="24"/>
          <w:szCs w:val="24"/>
          <w:lang w:eastAsia="zh-CN"/>
        </w:rPr>
        <w:t>＝</w:t>
      </w:r>
      <w:r w:rsidRPr="00E128AF">
        <w:rPr>
          <w:rFonts w:ascii="Times New Roman" w:cs="Times New Roman" w:hint="eastAsia"/>
          <w:sz w:val="24"/>
          <w:szCs w:val="24"/>
          <w:lang w:eastAsia="zh-CN"/>
        </w:rPr>
        <w:t>44</w:t>
      </w:r>
      <w:r w:rsidRPr="00E128AF">
        <w:rPr>
          <w:rFonts w:ascii="Times New Roman" w:cs="Times New Roman"/>
          <w:sz w:val="24"/>
          <w:szCs w:val="24"/>
          <w:lang w:eastAsia="zh-CN"/>
        </w:rPr>
        <w:t>kpa</w:t>
      </w:r>
      <w:r w:rsidRPr="00E128AF">
        <w:rPr>
          <w:rFonts w:ascii="Times New Roman" w:cs="Times New Roman"/>
          <w:sz w:val="24"/>
          <w:szCs w:val="24"/>
          <w:lang w:eastAsia="zh-CN"/>
        </w:rPr>
        <w:t>）；</w:t>
      </w:r>
    </w:p>
    <w:p w:rsidR="003469E9" w:rsidRPr="00E128AF" w:rsidRDefault="003469E9" w:rsidP="003469E9">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R</w:t>
      </w:r>
      <w:r w:rsidRPr="00E128AF">
        <w:rPr>
          <w:rFonts w:ascii="Times New Roman" w:cs="Times New Roman"/>
          <w:sz w:val="24"/>
          <w:szCs w:val="24"/>
          <w:lang w:eastAsia="zh-CN"/>
        </w:rPr>
        <w:t>——气体常数；</w:t>
      </w:r>
      <w:r w:rsidRPr="00E128AF">
        <w:rPr>
          <w:rFonts w:ascii="Times New Roman" w:cs="Times New Roman"/>
          <w:sz w:val="24"/>
          <w:szCs w:val="24"/>
          <w:lang w:eastAsia="zh-CN"/>
        </w:rPr>
        <w:t>J/mol</w:t>
      </w:r>
      <w:r w:rsidRPr="00E128AF">
        <w:rPr>
          <w:rFonts w:ascii="Times New Roman" w:cs="Times New Roman"/>
          <w:sz w:val="24"/>
          <w:szCs w:val="24"/>
          <w:lang w:eastAsia="zh-CN"/>
        </w:rPr>
        <w:t>•</w:t>
      </w:r>
      <w:r w:rsidRPr="00E128AF">
        <w:rPr>
          <w:rFonts w:ascii="Times New Roman" w:cs="Times New Roman"/>
          <w:sz w:val="24"/>
          <w:szCs w:val="24"/>
          <w:lang w:eastAsia="zh-CN"/>
        </w:rPr>
        <w:t>k</w:t>
      </w:r>
      <w:r w:rsidRPr="00E128AF">
        <w:rPr>
          <w:rFonts w:ascii="Times New Roman" w:cs="Times New Roman"/>
          <w:sz w:val="24"/>
          <w:szCs w:val="24"/>
          <w:lang w:eastAsia="zh-CN"/>
        </w:rPr>
        <w:t>，</w:t>
      </w:r>
      <w:r w:rsidRPr="00E128AF">
        <w:rPr>
          <w:rFonts w:ascii="Times New Roman" w:cs="Times New Roman" w:hint="eastAsia"/>
          <w:sz w:val="24"/>
          <w:szCs w:val="24"/>
          <w:lang w:eastAsia="zh-CN"/>
        </w:rPr>
        <w:t>8.314</w:t>
      </w:r>
      <w:r w:rsidRPr="00E128AF">
        <w:rPr>
          <w:rFonts w:ascii="Times New Roman" w:cs="Times New Roman"/>
          <w:sz w:val="24"/>
          <w:szCs w:val="24"/>
          <w:lang w:eastAsia="zh-CN"/>
        </w:rPr>
        <w:t>；</w:t>
      </w:r>
    </w:p>
    <w:p w:rsidR="003469E9" w:rsidRPr="00E128AF" w:rsidRDefault="003469E9" w:rsidP="003469E9">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w:t>
      </w:r>
      <w:r w:rsidRPr="00E128AF">
        <w:rPr>
          <w:rFonts w:ascii="Times New Roman" w:cs="Times New Roman" w:hint="eastAsia"/>
          <w:sz w:val="24"/>
          <w:szCs w:val="24"/>
          <w:lang w:eastAsia="zh-CN"/>
        </w:rPr>
        <w:t xml:space="preserve"> </w:t>
      </w:r>
      <w:r w:rsidRPr="00E128AF">
        <w:rPr>
          <w:rFonts w:ascii="Times New Roman" w:cs="Times New Roman"/>
          <w:sz w:val="24"/>
          <w:szCs w:val="24"/>
          <w:lang w:eastAsia="zh-CN"/>
        </w:rPr>
        <w:t>T</w:t>
      </w:r>
      <w:r w:rsidRPr="00E128AF">
        <w:rPr>
          <w:rFonts w:ascii="Times New Roman" w:cs="Times New Roman"/>
          <w:sz w:val="24"/>
          <w:szCs w:val="24"/>
          <w:vertAlign w:val="subscript"/>
          <w:lang w:eastAsia="zh-CN"/>
        </w:rPr>
        <w:t>0</w:t>
      </w:r>
      <w:r w:rsidRPr="00E128AF">
        <w:rPr>
          <w:rFonts w:ascii="Times New Roman" w:cs="Times New Roman"/>
          <w:sz w:val="24"/>
          <w:szCs w:val="24"/>
          <w:lang w:eastAsia="zh-CN"/>
        </w:rPr>
        <w:t>——环境温度，</w:t>
      </w:r>
      <w:r w:rsidRPr="00E128AF">
        <w:rPr>
          <w:rFonts w:ascii="Times New Roman" w:cs="Times New Roman"/>
          <w:sz w:val="24"/>
          <w:szCs w:val="24"/>
          <w:lang w:eastAsia="zh-CN"/>
        </w:rPr>
        <w:t>k</w:t>
      </w:r>
      <w:r w:rsidRPr="00E128AF">
        <w:rPr>
          <w:rFonts w:ascii="Times New Roman" w:cs="Times New Roman"/>
          <w:sz w:val="24"/>
          <w:szCs w:val="24"/>
          <w:lang w:eastAsia="zh-CN"/>
        </w:rPr>
        <w:t>（取</w:t>
      </w:r>
      <w:r w:rsidRPr="00E128AF">
        <w:rPr>
          <w:rFonts w:ascii="Times New Roman" w:cs="Times New Roman" w:hint="eastAsia"/>
          <w:sz w:val="24"/>
          <w:szCs w:val="24"/>
          <w:lang w:eastAsia="zh-CN"/>
        </w:rPr>
        <w:t>291</w:t>
      </w:r>
      <w:r w:rsidRPr="00E128AF">
        <w:rPr>
          <w:rFonts w:ascii="Times New Roman" w:cs="Times New Roman"/>
          <w:sz w:val="24"/>
          <w:szCs w:val="24"/>
          <w:lang w:eastAsia="zh-CN"/>
        </w:rPr>
        <w:t>）；</w:t>
      </w:r>
    </w:p>
    <w:p w:rsidR="003469E9" w:rsidRPr="00E128AF" w:rsidRDefault="003469E9" w:rsidP="003469E9">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w:t>
      </w:r>
      <w:r w:rsidRPr="00E128AF">
        <w:rPr>
          <w:rFonts w:ascii="Times New Roman" w:cs="Times New Roman" w:hint="eastAsia"/>
          <w:sz w:val="24"/>
          <w:szCs w:val="24"/>
          <w:lang w:eastAsia="zh-CN"/>
        </w:rPr>
        <w:t xml:space="preserve"> </w:t>
      </w:r>
      <w:r w:rsidRPr="00E128AF">
        <w:rPr>
          <w:rFonts w:ascii="Times New Roman" w:cs="Times New Roman"/>
          <w:sz w:val="24"/>
          <w:szCs w:val="24"/>
          <w:lang w:eastAsia="zh-CN"/>
        </w:rPr>
        <w:t xml:space="preserve">u </w:t>
      </w:r>
      <w:r w:rsidRPr="00E128AF">
        <w:rPr>
          <w:rFonts w:ascii="Times New Roman" w:cs="Times New Roman"/>
          <w:sz w:val="24"/>
          <w:szCs w:val="24"/>
          <w:lang w:eastAsia="zh-CN"/>
        </w:rPr>
        <w:t>——风速，</w:t>
      </w:r>
      <w:r w:rsidRPr="00E128AF">
        <w:rPr>
          <w:rFonts w:ascii="Times New Roman" w:cs="Times New Roman"/>
          <w:sz w:val="24"/>
          <w:szCs w:val="24"/>
          <w:lang w:eastAsia="zh-CN"/>
        </w:rPr>
        <w:t>m/s</w:t>
      </w:r>
      <w:r w:rsidRPr="00E128AF">
        <w:rPr>
          <w:rFonts w:ascii="Times New Roman" w:cs="Times New Roman"/>
          <w:sz w:val="24"/>
          <w:szCs w:val="24"/>
          <w:lang w:eastAsia="zh-CN"/>
        </w:rPr>
        <w:t>，（取</w:t>
      </w:r>
      <w:r w:rsidRPr="00E128AF">
        <w:rPr>
          <w:rFonts w:ascii="Times New Roman" w:cs="Times New Roman" w:hint="eastAsia"/>
          <w:sz w:val="24"/>
          <w:szCs w:val="24"/>
          <w:lang w:eastAsia="zh-CN"/>
        </w:rPr>
        <w:t>3.0</w:t>
      </w:r>
      <w:r w:rsidRPr="00E128AF">
        <w:rPr>
          <w:rFonts w:ascii="Times New Roman" w:cs="Times New Roman"/>
          <w:sz w:val="24"/>
          <w:szCs w:val="24"/>
          <w:lang w:eastAsia="zh-CN"/>
        </w:rPr>
        <w:t>m/s</w:t>
      </w:r>
      <w:r w:rsidRPr="00E128AF">
        <w:rPr>
          <w:rFonts w:ascii="Times New Roman" w:cs="Times New Roman"/>
          <w:sz w:val="24"/>
          <w:szCs w:val="24"/>
          <w:lang w:eastAsia="zh-CN"/>
        </w:rPr>
        <w:t>）；</w:t>
      </w:r>
    </w:p>
    <w:p w:rsidR="003469E9" w:rsidRPr="00E128AF" w:rsidRDefault="003469E9" w:rsidP="003469E9">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M </w:t>
      </w:r>
      <w:r w:rsidRPr="00E128AF">
        <w:rPr>
          <w:rFonts w:ascii="Times New Roman" w:cs="Times New Roman"/>
          <w:sz w:val="24"/>
          <w:szCs w:val="24"/>
          <w:lang w:eastAsia="zh-CN"/>
        </w:rPr>
        <w:t>——</w:t>
      </w:r>
      <w:r w:rsidRPr="00E128AF">
        <w:rPr>
          <w:rFonts w:ascii="Times New Roman" w:cs="Times New Roman"/>
          <w:sz w:val="24"/>
          <w:szCs w:val="24"/>
          <w:lang w:eastAsia="zh-CN"/>
        </w:rPr>
        <w:t>kg/mol</w:t>
      </w:r>
      <w:r w:rsidRPr="00E128AF">
        <w:rPr>
          <w:rFonts w:ascii="Times New Roman" w:cs="Times New Roman"/>
          <w:sz w:val="24"/>
          <w:szCs w:val="24"/>
          <w:lang w:eastAsia="zh-CN"/>
        </w:rPr>
        <w:t>，（取</w:t>
      </w:r>
      <w:r w:rsidRPr="00E128AF">
        <w:rPr>
          <w:rFonts w:ascii="Times New Roman" w:cs="Times New Roman"/>
          <w:sz w:val="24"/>
          <w:szCs w:val="24"/>
          <w:lang w:eastAsia="zh-CN"/>
        </w:rPr>
        <w:t>0.0</w:t>
      </w:r>
      <w:r w:rsidRPr="00E128AF">
        <w:rPr>
          <w:rFonts w:ascii="Times New Roman" w:cs="Times New Roman" w:hint="eastAsia"/>
          <w:sz w:val="24"/>
          <w:szCs w:val="24"/>
          <w:lang w:eastAsia="zh-CN"/>
        </w:rPr>
        <w:t>76</w:t>
      </w:r>
      <w:r w:rsidRPr="00E128AF">
        <w:rPr>
          <w:rFonts w:ascii="Times New Roman" w:cs="Times New Roman"/>
          <w:sz w:val="24"/>
          <w:szCs w:val="24"/>
          <w:lang w:eastAsia="zh-CN"/>
        </w:rPr>
        <w:t>）；</w:t>
      </w:r>
    </w:p>
    <w:p w:rsidR="003469E9" w:rsidRPr="00E128AF" w:rsidRDefault="003469E9" w:rsidP="003469E9">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 xml:space="preserve">     </w:t>
      </w:r>
      <w:r w:rsidRPr="00E128AF">
        <w:rPr>
          <w:rFonts w:ascii="Times New Roman" w:cs="Times New Roman" w:hint="eastAsia"/>
          <w:sz w:val="24"/>
          <w:szCs w:val="24"/>
          <w:lang w:eastAsia="zh-CN"/>
        </w:rPr>
        <w:t xml:space="preserve"> </w:t>
      </w:r>
      <w:r w:rsidRPr="00E128AF">
        <w:rPr>
          <w:rFonts w:ascii="Times New Roman" w:cs="Times New Roman"/>
          <w:sz w:val="24"/>
          <w:szCs w:val="24"/>
          <w:lang w:eastAsia="zh-CN"/>
        </w:rPr>
        <w:t xml:space="preserve">r </w:t>
      </w:r>
      <w:r w:rsidRPr="00E128AF">
        <w:rPr>
          <w:rFonts w:ascii="Times New Roman" w:cs="Times New Roman"/>
          <w:sz w:val="24"/>
          <w:szCs w:val="24"/>
          <w:lang w:eastAsia="zh-CN"/>
        </w:rPr>
        <w:t>——液池半径，</w:t>
      </w:r>
      <w:r w:rsidR="00D44F83" w:rsidRPr="00E128AF">
        <w:rPr>
          <w:rFonts w:ascii="Times New Roman" w:cs="Times New Roman" w:hint="eastAsia"/>
          <w:sz w:val="24"/>
          <w:szCs w:val="24"/>
          <w:lang w:eastAsia="zh-CN"/>
        </w:rPr>
        <w:t>0.5</w:t>
      </w:r>
      <w:r w:rsidRPr="00E128AF">
        <w:rPr>
          <w:rFonts w:ascii="Times New Roman" w:cs="Times New Roman"/>
          <w:sz w:val="24"/>
          <w:szCs w:val="24"/>
          <w:lang w:eastAsia="zh-CN"/>
        </w:rPr>
        <w:t>m</w:t>
      </w:r>
      <w:r w:rsidRPr="00E128AF">
        <w:rPr>
          <w:rFonts w:ascii="Times New Roman" w:cs="Times New Roman"/>
          <w:sz w:val="24"/>
          <w:szCs w:val="24"/>
          <w:lang w:eastAsia="zh-CN"/>
        </w:rPr>
        <w:t>。</w:t>
      </w:r>
    </w:p>
    <w:p w:rsidR="003469E9" w:rsidRPr="00E128AF" w:rsidRDefault="003469E9" w:rsidP="003469E9">
      <w:pPr>
        <w:jc w:val="center"/>
        <w:rPr>
          <w:rFonts w:ascii="Times New Roman" w:cs="Times New Roman"/>
          <w:b/>
          <w:sz w:val="24"/>
          <w:szCs w:val="24"/>
          <w:lang w:eastAsia="zh-CN"/>
        </w:rPr>
      </w:pPr>
      <w:r w:rsidRPr="00E128AF">
        <w:rPr>
          <w:rFonts w:ascii="Times New Roman" w:cs="Times New Roman"/>
          <w:b/>
          <w:sz w:val="24"/>
          <w:szCs w:val="24"/>
          <w:lang w:eastAsia="zh-CN"/>
        </w:rPr>
        <w:t>表</w:t>
      </w:r>
      <w:r w:rsidR="00025372" w:rsidRPr="00E128AF">
        <w:rPr>
          <w:rFonts w:ascii="Times New Roman" w:cs="Times New Roman" w:hint="eastAsia"/>
          <w:b/>
          <w:sz w:val="24"/>
          <w:szCs w:val="24"/>
          <w:lang w:eastAsia="zh-CN"/>
        </w:rPr>
        <w:t>7.4-6</w:t>
      </w:r>
      <w:r w:rsidRPr="00E128AF">
        <w:rPr>
          <w:rFonts w:ascii="Times New Roman" w:cs="Times New Roman" w:hint="eastAsia"/>
          <w:b/>
          <w:sz w:val="24"/>
          <w:szCs w:val="24"/>
          <w:lang w:eastAsia="zh-CN"/>
        </w:rPr>
        <w:t xml:space="preserve"> </w:t>
      </w:r>
      <w:r w:rsidRPr="00E128AF">
        <w:rPr>
          <w:rFonts w:ascii="Times New Roman" w:cs="Times New Roman"/>
          <w:b/>
          <w:sz w:val="24"/>
          <w:szCs w:val="24"/>
          <w:lang w:eastAsia="zh-CN"/>
        </w:rPr>
        <w:t xml:space="preserve"> </w:t>
      </w:r>
      <w:r w:rsidRPr="00E128AF">
        <w:rPr>
          <w:rFonts w:ascii="Times New Roman" w:cs="Times New Roman"/>
          <w:b/>
          <w:sz w:val="24"/>
          <w:szCs w:val="24"/>
          <w:lang w:eastAsia="zh-CN"/>
        </w:rPr>
        <w:t>液池蒸发模式参数表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843"/>
        <w:gridCol w:w="2846"/>
        <w:gridCol w:w="2843"/>
      </w:tblGrid>
      <w:tr w:rsidR="003469E9" w:rsidRPr="00E128AF" w:rsidTr="006116DD">
        <w:trPr>
          <w:trHeight w:val="340"/>
          <w:jc w:val="center"/>
        </w:trPr>
        <w:tc>
          <w:tcPr>
            <w:tcW w:w="1666" w:type="pct"/>
            <w:vAlign w:val="center"/>
          </w:tcPr>
          <w:p w:rsidR="003469E9" w:rsidRPr="00E128AF" w:rsidRDefault="003469E9" w:rsidP="006116DD">
            <w:pPr>
              <w:tabs>
                <w:tab w:val="left" w:pos="5580"/>
              </w:tabs>
              <w:adjustRightInd w:val="0"/>
              <w:jc w:val="center"/>
              <w:rPr>
                <w:rFonts w:ascii="Times New Roman" w:hAnsi="Times New Roman" w:cs="Times New Roman"/>
                <w:sz w:val="21"/>
                <w:szCs w:val="21"/>
              </w:rPr>
            </w:pPr>
            <w:r w:rsidRPr="00E128AF">
              <w:rPr>
                <w:rFonts w:ascii="Times New Roman" w:cs="Times New Roman"/>
                <w:sz w:val="21"/>
                <w:szCs w:val="21"/>
              </w:rPr>
              <w:t>稳定度条件</w:t>
            </w:r>
          </w:p>
        </w:tc>
        <w:tc>
          <w:tcPr>
            <w:tcW w:w="1668" w:type="pct"/>
            <w:vAlign w:val="center"/>
          </w:tcPr>
          <w:p w:rsidR="003469E9" w:rsidRPr="00E128AF" w:rsidRDefault="003469E9" w:rsidP="006116DD">
            <w:pPr>
              <w:tabs>
                <w:tab w:val="left" w:pos="5580"/>
              </w:tabs>
              <w:adjustRightInd w:val="0"/>
              <w:jc w:val="center"/>
              <w:rPr>
                <w:rFonts w:ascii="Times New Roman" w:hAnsi="Times New Roman" w:cs="Times New Roman"/>
                <w:sz w:val="21"/>
                <w:szCs w:val="21"/>
              </w:rPr>
            </w:pPr>
            <w:r w:rsidRPr="00E128AF">
              <w:rPr>
                <w:rFonts w:ascii="Times New Roman" w:hAnsi="Times New Roman" w:cs="Times New Roman"/>
                <w:sz w:val="21"/>
                <w:szCs w:val="21"/>
              </w:rPr>
              <w:t>n</w:t>
            </w:r>
          </w:p>
        </w:tc>
        <w:tc>
          <w:tcPr>
            <w:tcW w:w="1666" w:type="pct"/>
            <w:vAlign w:val="center"/>
          </w:tcPr>
          <w:p w:rsidR="003469E9" w:rsidRPr="00E128AF" w:rsidRDefault="003469E9" w:rsidP="006116DD">
            <w:pPr>
              <w:tabs>
                <w:tab w:val="left" w:pos="5580"/>
              </w:tabs>
              <w:adjustRightInd w:val="0"/>
              <w:jc w:val="center"/>
              <w:rPr>
                <w:rFonts w:ascii="Times New Roman" w:hAnsi="Times New Roman" w:cs="Times New Roman"/>
                <w:sz w:val="21"/>
                <w:szCs w:val="21"/>
              </w:rPr>
            </w:pPr>
            <w:r w:rsidRPr="00E128AF">
              <w:rPr>
                <w:rFonts w:ascii="Times New Roman" w:hAnsi="Times New Roman" w:cs="Times New Roman"/>
                <w:sz w:val="21"/>
                <w:szCs w:val="21"/>
              </w:rPr>
              <w:t>α</w:t>
            </w:r>
          </w:p>
        </w:tc>
      </w:tr>
      <w:tr w:rsidR="003469E9" w:rsidRPr="00E128AF" w:rsidTr="006116DD">
        <w:trPr>
          <w:trHeight w:val="340"/>
          <w:jc w:val="center"/>
        </w:trPr>
        <w:tc>
          <w:tcPr>
            <w:tcW w:w="1666" w:type="pct"/>
            <w:vAlign w:val="center"/>
          </w:tcPr>
          <w:p w:rsidR="003469E9" w:rsidRPr="00E128AF" w:rsidRDefault="003469E9" w:rsidP="006116DD">
            <w:pPr>
              <w:tabs>
                <w:tab w:val="left" w:pos="5580"/>
              </w:tabs>
              <w:adjustRightInd w:val="0"/>
              <w:jc w:val="center"/>
              <w:rPr>
                <w:rFonts w:ascii="Times New Roman" w:hAnsi="Times New Roman" w:cs="Times New Roman"/>
                <w:sz w:val="21"/>
                <w:szCs w:val="21"/>
              </w:rPr>
            </w:pPr>
            <w:r w:rsidRPr="00E128AF">
              <w:rPr>
                <w:rFonts w:ascii="Times New Roman" w:cs="Times New Roman"/>
                <w:sz w:val="21"/>
                <w:szCs w:val="21"/>
              </w:rPr>
              <w:t>不稳定（</w:t>
            </w:r>
            <w:r w:rsidRPr="00E128AF">
              <w:rPr>
                <w:rFonts w:ascii="Times New Roman" w:hAnsi="Times New Roman" w:cs="Times New Roman"/>
                <w:sz w:val="21"/>
                <w:szCs w:val="21"/>
              </w:rPr>
              <w:t>A</w:t>
            </w:r>
            <w:r w:rsidRPr="00E128AF">
              <w:rPr>
                <w:rFonts w:ascii="Times New Roman" w:cs="Times New Roman"/>
                <w:sz w:val="21"/>
                <w:szCs w:val="21"/>
              </w:rPr>
              <w:t>，</w:t>
            </w:r>
            <w:r w:rsidRPr="00E128AF">
              <w:rPr>
                <w:rFonts w:ascii="Times New Roman" w:hAnsi="Times New Roman" w:cs="Times New Roman"/>
                <w:sz w:val="21"/>
                <w:szCs w:val="21"/>
              </w:rPr>
              <w:t>B</w:t>
            </w:r>
            <w:r w:rsidRPr="00E128AF">
              <w:rPr>
                <w:rFonts w:ascii="Times New Roman" w:cs="Times New Roman"/>
                <w:sz w:val="21"/>
                <w:szCs w:val="21"/>
              </w:rPr>
              <w:t>）</w:t>
            </w:r>
          </w:p>
        </w:tc>
        <w:tc>
          <w:tcPr>
            <w:tcW w:w="1668" w:type="pct"/>
            <w:vAlign w:val="center"/>
          </w:tcPr>
          <w:p w:rsidR="003469E9" w:rsidRPr="00E128AF" w:rsidRDefault="003469E9" w:rsidP="006116DD">
            <w:pPr>
              <w:tabs>
                <w:tab w:val="left" w:pos="5580"/>
              </w:tabs>
              <w:adjustRightInd w:val="0"/>
              <w:jc w:val="center"/>
              <w:rPr>
                <w:rFonts w:ascii="Times New Roman" w:hAnsi="Times New Roman" w:cs="Times New Roman"/>
                <w:sz w:val="21"/>
                <w:szCs w:val="21"/>
              </w:rPr>
            </w:pPr>
            <w:r w:rsidRPr="00E128AF">
              <w:rPr>
                <w:rFonts w:ascii="Times New Roman" w:hAnsi="Times New Roman" w:cs="Times New Roman"/>
                <w:sz w:val="21"/>
                <w:szCs w:val="21"/>
              </w:rPr>
              <w:t>0.2</w:t>
            </w:r>
          </w:p>
        </w:tc>
        <w:tc>
          <w:tcPr>
            <w:tcW w:w="1666" w:type="pct"/>
            <w:vAlign w:val="center"/>
          </w:tcPr>
          <w:p w:rsidR="003469E9" w:rsidRPr="00E128AF" w:rsidRDefault="003469E9" w:rsidP="006116DD">
            <w:pPr>
              <w:tabs>
                <w:tab w:val="left" w:pos="5580"/>
              </w:tabs>
              <w:adjustRightInd w:val="0"/>
              <w:jc w:val="center"/>
              <w:rPr>
                <w:rFonts w:ascii="Times New Roman" w:hAnsi="Times New Roman" w:cs="Times New Roman"/>
                <w:sz w:val="21"/>
                <w:szCs w:val="21"/>
              </w:rPr>
            </w:pPr>
            <w:r w:rsidRPr="00E128AF">
              <w:rPr>
                <w:rFonts w:ascii="Times New Roman" w:hAnsi="Times New Roman" w:cs="Times New Roman"/>
                <w:sz w:val="21"/>
                <w:szCs w:val="21"/>
              </w:rPr>
              <w:t>3.846×10</w:t>
            </w:r>
            <w:r w:rsidRPr="00E128AF">
              <w:rPr>
                <w:rFonts w:ascii="Times New Roman" w:hAnsi="Times New Roman" w:cs="Times New Roman"/>
                <w:sz w:val="21"/>
                <w:szCs w:val="21"/>
                <w:vertAlign w:val="superscript"/>
              </w:rPr>
              <w:t>-3</w:t>
            </w:r>
          </w:p>
        </w:tc>
      </w:tr>
      <w:tr w:rsidR="003469E9" w:rsidRPr="00E128AF" w:rsidTr="006116DD">
        <w:trPr>
          <w:trHeight w:val="340"/>
          <w:jc w:val="center"/>
        </w:trPr>
        <w:tc>
          <w:tcPr>
            <w:tcW w:w="1666" w:type="pct"/>
            <w:vAlign w:val="center"/>
          </w:tcPr>
          <w:p w:rsidR="003469E9" w:rsidRPr="00E128AF" w:rsidRDefault="003469E9" w:rsidP="006116DD">
            <w:pPr>
              <w:tabs>
                <w:tab w:val="left" w:pos="5580"/>
              </w:tabs>
              <w:adjustRightInd w:val="0"/>
              <w:jc w:val="center"/>
              <w:rPr>
                <w:rFonts w:ascii="Times New Roman" w:hAnsi="Times New Roman" w:cs="Times New Roman"/>
                <w:sz w:val="21"/>
                <w:szCs w:val="21"/>
              </w:rPr>
            </w:pPr>
            <w:r w:rsidRPr="00E128AF">
              <w:rPr>
                <w:rFonts w:ascii="Times New Roman" w:cs="Times New Roman"/>
                <w:sz w:val="21"/>
                <w:szCs w:val="21"/>
              </w:rPr>
              <w:t>中性（</w:t>
            </w:r>
            <w:r w:rsidRPr="00E128AF">
              <w:rPr>
                <w:rFonts w:ascii="Times New Roman" w:hAnsi="Times New Roman" w:cs="Times New Roman"/>
                <w:sz w:val="21"/>
                <w:szCs w:val="21"/>
              </w:rPr>
              <w:t>D</w:t>
            </w:r>
            <w:r w:rsidRPr="00E128AF">
              <w:rPr>
                <w:rFonts w:ascii="Times New Roman" w:cs="Times New Roman"/>
                <w:sz w:val="21"/>
                <w:szCs w:val="21"/>
              </w:rPr>
              <w:t>）</w:t>
            </w:r>
          </w:p>
        </w:tc>
        <w:tc>
          <w:tcPr>
            <w:tcW w:w="1668" w:type="pct"/>
            <w:vAlign w:val="center"/>
          </w:tcPr>
          <w:p w:rsidR="003469E9" w:rsidRPr="00E128AF" w:rsidRDefault="003469E9" w:rsidP="006116DD">
            <w:pPr>
              <w:tabs>
                <w:tab w:val="left" w:pos="5580"/>
              </w:tabs>
              <w:adjustRightInd w:val="0"/>
              <w:jc w:val="center"/>
              <w:rPr>
                <w:rFonts w:ascii="Times New Roman" w:hAnsi="Times New Roman" w:cs="Times New Roman"/>
                <w:sz w:val="21"/>
                <w:szCs w:val="21"/>
              </w:rPr>
            </w:pPr>
            <w:r w:rsidRPr="00E128AF">
              <w:rPr>
                <w:rFonts w:ascii="Times New Roman" w:hAnsi="Times New Roman" w:cs="Times New Roman"/>
                <w:sz w:val="21"/>
                <w:szCs w:val="21"/>
              </w:rPr>
              <w:t>0.25</w:t>
            </w:r>
          </w:p>
        </w:tc>
        <w:tc>
          <w:tcPr>
            <w:tcW w:w="1666" w:type="pct"/>
            <w:vAlign w:val="center"/>
          </w:tcPr>
          <w:p w:rsidR="003469E9" w:rsidRPr="00E128AF" w:rsidRDefault="003469E9" w:rsidP="006116DD">
            <w:pPr>
              <w:tabs>
                <w:tab w:val="left" w:pos="5580"/>
              </w:tabs>
              <w:adjustRightInd w:val="0"/>
              <w:jc w:val="center"/>
              <w:rPr>
                <w:rFonts w:ascii="Times New Roman" w:hAnsi="Times New Roman" w:cs="Times New Roman"/>
                <w:sz w:val="21"/>
                <w:szCs w:val="21"/>
              </w:rPr>
            </w:pPr>
            <w:r w:rsidRPr="00E128AF">
              <w:rPr>
                <w:rFonts w:ascii="Times New Roman" w:hAnsi="Times New Roman" w:cs="Times New Roman"/>
                <w:sz w:val="21"/>
                <w:szCs w:val="21"/>
              </w:rPr>
              <w:t>4.685×10</w:t>
            </w:r>
            <w:r w:rsidRPr="00E128AF">
              <w:rPr>
                <w:rFonts w:ascii="Times New Roman" w:hAnsi="Times New Roman" w:cs="Times New Roman"/>
                <w:sz w:val="21"/>
                <w:szCs w:val="21"/>
                <w:vertAlign w:val="superscript"/>
              </w:rPr>
              <w:t>-3</w:t>
            </w:r>
          </w:p>
        </w:tc>
      </w:tr>
      <w:tr w:rsidR="003469E9" w:rsidRPr="00E128AF" w:rsidTr="006116DD">
        <w:trPr>
          <w:trHeight w:val="340"/>
          <w:jc w:val="center"/>
        </w:trPr>
        <w:tc>
          <w:tcPr>
            <w:tcW w:w="1666" w:type="pct"/>
            <w:vAlign w:val="center"/>
          </w:tcPr>
          <w:p w:rsidR="003469E9" w:rsidRPr="00E128AF" w:rsidRDefault="003469E9" w:rsidP="006116DD">
            <w:pPr>
              <w:tabs>
                <w:tab w:val="left" w:pos="5580"/>
              </w:tabs>
              <w:adjustRightInd w:val="0"/>
              <w:jc w:val="center"/>
              <w:rPr>
                <w:rFonts w:ascii="Times New Roman" w:hAnsi="Times New Roman" w:cs="Times New Roman"/>
                <w:sz w:val="21"/>
                <w:szCs w:val="21"/>
              </w:rPr>
            </w:pPr>
            <w:r w:rsidRPr="00E128AF">
              <w:rPr>
                <w:rFonts w:ascii="Times New Roman" w:cs="Times New Roman"/>
                <w:sz w:val="21"/>
                <w:szCs w:val="21"/>
              </w:rPr>
              <w:t>稳定（</w:t>
            </w:r>
            <w:r w:rsidRPr="00E128AF">
              <w:rPr>
                <w:rFonts w:ascii="Times New Roman" w:hAnsi="Times New Roman" w:cs="Times New Roman"/>
                <w:sz w:val="21"/>
                <w:szCs w:val="21"/>
              </w:rPr>
              <w:t>E</w:t>
            </w:r>
            <w:r w:rsidRPr="00E128AF">
              <w:rPr>
                <w:rFonts w:ascii="Times New Roman" w:cs="Times New Roman"/>
                <w:sz w:val="21"/>
                <w:szCs w:val="21"/>
              </w:rPr>
              <w:t>，</w:t>
            </w:r>
            <w:r w:rsidRPr="00E128AF">
              <w:rPr>
                <w:rFonts w:ascii="Times New Roman" w:hAnsi="Times New Roman" w:cs="Times New Roman"/>
                <w:sz w:val="21"/>
                <w:szCs w:val="21"/>
              </w:rPr>
              <w:t>F</w:t>
            </w:r>
            <w:r w:rsidRPr="00E128AF">
              <w:rPr>
                <w:rFonts w:ascii="Times New Roman" w:cs="Times New Roman"/>
                <w:sz w:val="21"/>
                <w:szCs w:val="21"/>
              </w:rPr>
              <w:t>）</w:t>
            </w:r>
          </w:p>
        </w:tc>
        <w:tc>
          <w:tcPr>
            <w:tcW w:w="1668" w:type="pct"/>
            <w:vAlign w:val="center"/>
          </w:tcPr>
          <w:p w:rsidR="003469E9" w:rsidRPr="00E128AF" w:rsidRDefault="003469E9" w:rsidP="006116DD">
            <w:pPr>
              <w:tabs>
                <w:tab w:val="left" w:pos="5580"/>
              </w:tabs>
              <w:adjustRightInd w:val="0"/>
              <w:jc w:val="center"/>
              <w:rPr>
                <w:rFonts w:ascii="Times New Roman" w:hAnsi="Times New Roman" w:cs="Times New Roman"/>
                <w:sz w:val="21"/>
                <w:szCs w:val="21"/>
              </w:rPr>
            </w:pPr>
            <w:r w:rsidRPr="00E128AF">
              <w:rPr>
                <w:rFonts w:ascii="Times New Roman" w:hAnsi="Times New Roman" w:cs="Times New Roman"/>
                <w:sz w:val="21"/>
                <w:szCs w:val="21"/>
              </w:rPr>
              <w:t>0.3</w:t>
            </w:r>
          </w:p>
        </w:tc>
        <w:tc>
          <w:tcPr>
            <w:tcW w:w="1666" w:type="pct"/>
            <w:vAlign w:val="center"/>
          </w:tcPr>
          <w:p w:rsidR="003469E9" w:rsidRPr="00E128AF" w:rsidRDefault="003469E9" w:rsidP="006116DD">
            <w:pPr>
              <w:tabs>
                <w:tab w:val="left" w:pos="5580"/>
              </w:tabs>
              <w:adjustRightInd w:val="0"/>
              <w:jc w:val="center"/>
              <w:rPr>
                <w:rFonts w:ascii="Times New Roman" w:hAnsi="Times New Roman" w:cs="Times New Roman"/>
                <w:sz w:val="21"/>
                <w:szCs w:val="21"/>
              </w:rPr>
            </w:pPr>
            <w:r w:rsidRPr="00E128AF">
              <w:rPr>
                <w:rFonts w:ascii="Times New Roman" w:hAnsi="Times New Roman" w:cs="Times New Roman"/>
                <w:sz w:val="21"/>
                <w:szCs w:val="21"/>
              </w:rPr>
              <w:t>5.285×10</w:t>
            </w:r>
            <w:r w:rsidRPr="00E128AF">
              <w:rPr>
                <w:rFonts w:ascii="Times New Roman" w:hAnsi="Times New Roman" w:cs="Times New Roman"/>
                <w:sz w:val="21"/>
                <w:szCs w:val="21"/>
                <w:vertAlign w:val="superscript"/>
              </w:rPr>
              <w:t>-3</w:t>
            </w:r>
          </w:p>
        </w:tc>
      </w:tr>
    </w:tbl>
    <w:p w:rsidR="003469E9" w:rsidRPr="00E128AF" w:rsidRDefault="003469E9" w:rsidP="003469E9">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中性稳定度（</w:t>
      </w:r>
      <w:r w:rsidRPr="00E128AF">
        <w:rPr>
          <w:rFonts w:ascii="Times New Roman" w:cs="Times New Roman" w:hint="eastAsia"/>
          <w:sz w:val="24"/>
          <w:szCs w:val="24"/>
          <w:lang w:eastAsia="zh-CN"/>
        </w:rPr>
        <w:t>D</w:t>
      </w:r>
      <w:r w:rsidRPr="00E128AF">
        <w:rPr>
          <w:rFonts w:ascii="Times New Roman" w:cs="Times New Roman" w:hint="eastAsia"/>
          <w:sz w:val="24"/>
          <w:szCs w:val="24"/>
          <w:lang w:eastAsia="zh-CN"/>
        </w:rPr>
        <w:t>）下液池油类物质质量蒸发量为</w:t>
      </w:r>
      <w:r w:rsidR="00D44F83" w:rsidRPr="00E128AF">
        <w:rPr>
          <w:rFonts w:ascii="Times New Roman" w:cs="Times New Roman" w:hint="eastAsia"/>
          <w:sz w:val="24"/>
          <w:szCs w:val="24"/>
          <w:lang w:eastAsia="zh-CN"/>
        </w:rPr>
        <w:t>0.0071</w:t>
      </w:r>
      <w:r w:rsidRPr="00E128AF">
        <w:rPr>
          <w:rFonts w:ascii="Times New Roman" w:cs="Times New Roman" w:hint="eastAsia"/>
          <w:sz w:val="24"/>
          <w:szCs w:val="24"/>
          <w:lang w:eastAsia="zh-CN"/>
        </w:rPr>
        <w:t>kg/s</w:t>
      </w:r>
      <w:r w:rsidRPr="00E128AF">
        <w:rPr>
          <w:rFonts w:ascii="Times New Roman" w:cs="Times New Roman" w:hint="eastAsia"/>
          <w:sz w:val="24"/>
          <w:szCs w:val="24"/>
          <w:lang w:eastAsia="zh-CN"/>
        </w:rPr>
        <w:t>，蒸发时间按</w:t>
      </w:r>
      <w:r w:rsidRPr="00E128AF">
        <w:rPr>
          <w:rFonts w:ascii="Times New Roman" w:cs="Times New Roman" w:hint="eastAsia"/>
          <w:sz w:val="24"/>
          <w:szCs w:val="24"/>
          <w:lang w:eastAsia="zh-CN"/>
        </w:rPr>
        <w:t>10min</w:t>
      </w:r>
      <w:r w:rsidRPr="00E128AF">
        <w:rPr>
          <w:rFonts w:ascii="Times New Roman" w:cs="Times New Roman" w:hint="eastAsia"/>
          <w:sz w:val="24"/>
          <w:szCs w:val="24"/>
          <w:lang w:eastAsia="zh-CN"/>
        </w:rPr>
        <w:t>计，蒸发量为</w:t>
      </w:r>
      <w:r w:rsidR="00D44F83" w:rsidRPr="00E128AF">
        <w:rPr>
          <w:rFonts w:ascii="Times New Roman" w:cs="Times New Roman" w:hint="eastAsia"/>
          <w:sz w:val="24"/>
          <w:szCs w:val="24"/>
          <w:lang w:eastAsia="zh-CN"/>
        </w:rPr>
        <w:t>4.26</w:t>
      </w:r>
      <w:r w:rsidRPr="00E128AF">
        <w:rPr>
          <w:rFonts w:ascii="Times New Roman" w:cs="Times New Roman" w:hint="eastAsia"/>
          <w:sz w:val="24"/>
          <w:szCs w:val="24"/>
          <w:lang w:eastAsia="zh-CN"/>
        </w:rPr>
        <w:t>kg</w:t>
      </w:r>
      <w:r w:rsidRPr="00E128AF">
        <w:rPr>
          <w:rFonts w:ascii="Times New Roman" w:cs="Times New Roman" w:hint="eastAsia"/>
          <w:sz w:val="24"/>
          <w:szCs w:val="24"/>
          <w:lang w:eastAsia="zh-CN"/>
        </w:rPr>
        <w:t>。</w:t>
      </w:r>
    </w:p>
    <w:p w:rsidR="00025372" w:rsidRPr="00E128AF" w:rsidRDefault="00025372" w:rsidP="000253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lastRenderedPageBreak/>
        <w:t>③火灾爆炸事故物质释放量</w:t>
      </w:r>
    </w:p>
    <w:p w:rsidR="00025372" w:rsidRPr="00E128AF" w:rsidRDefault="00025372" w:rsidP="000253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本项目油类最大在线量为</w:t>
      </w:r>
      <w:r w:rsidRPr="00E128AF">
        <w:rPr>
          <w:rFonts w:ascii="Times New Roman" w:cs="Times New Roman" w:hint="eastAsia"/>
          <w:sz w:val="24"/>
          <w:szCs w:val="24"/>
          <w:lang w:eastAsia="zh-CN"/>
        </w:rPr>
        <w:t>2900t</w:t>
      </w:r>
      <w:r w:rsidRPr="00E128AF">
        <w:rPr>
          <w:rFonts w:ascii="Times New Roman" w:cs="Times New Roman" w:hint="eastAsia"/>
          <w:sz w:val="24"/>
          <w:szCs w:val="24"/>
          <w:lang w:eastAsia="zh-CN"/>
        </w:rPr>
        <w:t>，油类物质的</w:t>
      </w:r>
      <w:r w:rsidRPr="00E128AF">
        <w:rPr>
          <w:rFonts w:ascii="Times New Roman" w:cs="Times New Roman" w:hint="eastAsia"/>
          <w:sz w:val="24"/>
          <w:szCs w:val="24"/>
          <w:lang w:eastAsia="zh-CN"/>
        </w:rPr>
        <w:t>LC</w:t>
      </w:r>
      <w:r w:rsidRPr="00E128AF">
        <w:rPr>
          <w:rFonts w:ascii="Times New Roman" w:cs="Times New Roman" w:hint="eastAsia"/>
          <w:sz w:val="24"/>
          <w:szCs w:val="24"/>
          <w:vertAlign w:val="subscript"/>
          <w:lang w:eastAsia="zh-CN"/>
        </w:rPr>
        <w:t>50</w:t>
      </w:r>
      <w:r w:rsidRPr="00E128AF">
        <w:rPr>
          <w:rFonts w:ascii="Times New Roman" w:cs="Times New Roman" w:hint="eastAsia"/>
          <w:sz w:val="24"/>
          <w:szCs w:val="24"/>
          <w:lang w:eastAsia="zh-CN"/>
        </w:rPr>
        <w:t>为</w:t>
      </w:r>
      <w:r w:rsidRPr="00E128AF">
        <w:rPr>
          <w:rFonts w:ascii="Times New Roman" w:cs="Times New Roman" w:hint="eastAsia"/>
          <w:sz w:val="24"/>
          <w:szCs w:val="24"/>
          <w:lang w:eastAsia="zh-CN"/>
        </w:rPr>
        <w:t>9400mg/m</w:t>
      </w:r>
      <w:r w:rsidRPr="00E128AF">
        <w:rPr>
          <w:rFonts w:ascii="Times New Roman" w:cs="Times New Roman" w:hint="eastAsia"/>
          <w:sz w:val="24"/>
          <w:szCs w:val="24"/>
          <w:vertAlign w:val="superscript"/>
          <w:lang w:eastAsia="zh-CN"/>
        </w:rPr>
        <w:t>3</w:t>
      </w:r>
      <w:r w:rsidRPr="00E128AF">
        <w:rPr>
          <w:rFonts w:ascii="Times New Roman" w:cs="Times New Roman" w:hint="eastAsia"/>
          <w:sz w:val="24"/>
          <w:szCs w:val="24"/>
          <w:lang w:eastAsia="zh-CN"/>
        </w:rPr>
        <w:t>。根据《</w:t>
      </w:r>
      <w:r w:rsidRPr="00E128AF">
        <w:rPr>
          <w:rFonts w:ascii="Times New Roman" w:cs="Times New Roman"/>
          <w:sz w:val="24"/>
          <w:szCs w:val="24"/>
          <w:lang w:eastAsia="zh-CN"/>
        </w:rPr>
        <w:t>建设项目环境风险评价技术导则》（</w:t>
      </w:r>
      <w:r w:rsidRPr="00E128AF">
        <w:rPr>
          <w:rFonts w:ascii="Times New Roman" w:cs="Times New Roman"/>
          <w:sz w:val="24"/>
          <w:szCs w:val="24"/>
          <w:lang w:eastAsia="zh-CN"/>
        </w:rPr>
        <w:t>HJ169-20</w:t>
      </w:r>
      <w:r w:rsidRPr="00E128AF">
        <w:rPr>
          <w:rFonts w:ascii="Times New Roman" w:cs="Times New Roman" w:hint="eastAsia"/>
          <w:sz w:val="24"/>
          <w:szCs w:val="24"/>
          <w:lang w:eastAsia="zh-CN"/>
        </w:rPr>
        <w:t>18</w:t>
      </w:r>
      <w:r w:rsidRPr="00E128AF">
        <w:rPr>
          <w:rFonts w:ascii="Times New Roman" w:cs="Times New Roman"/>
          <w:sz w:val="24"/>
          <w:szCs w:val="24"/>
          <w:lang w:eastAsia="zh-CN"/>
        </w:rPr>
        <w:t>）</w:t>
      </w:r>
      <w:r w:rsidRPr="00E128AF">
        <w:rPr>
          <w:rFonts w:ascii="Times New Roman" w:cs="Times New Roman" w:hint="eastAsia"/>
          <w:sz w:val="24"/>
          <w:szCs w:val="24"/>
          <w:lang w:eastAsia="zh-CN"/>
        </w:rPr>
        <w:t>附录</w:t>
      </w:r>
      <w:r w:rsidRPr="00E128AF">
        <w:rPr>
          <w:rFonts w:ascii="Times New Roman" w:cs="Times New Roman" w:hint="eastAsia"/>
          <w:sz w:val="24"/>
          <w:szCs w:val="24"/>
          <w:lang w:eastAsia="zh-CN"/>
        </w:rPr>
        <w:t>F</w:t>
      </w:r>
      <w:r w:rsidRPr="00E128AF">
        <w:rPr>
          <w:rFonts w:ascii="Times New Roman" w:cs="Times New Roman" w:hint="eastAsia"/>
          <w:sz w:val="24"/>
          <w:szCs w:val="24"/>
          <w:lang w:eastAsia="zh-CN"/>
        </w:rPr>
        <w:t>，火灾爆炸事故中未参与燃烧有毒有害物质的释放比例按</w:t>
      </w:r>
      <w:r w:rsidRPr="00E128AF">
        <w:rPr>
          <w:rFonts w:ascii="Times New Roman" w:cs="Times New Roman" w:hint="eastAsia"/>
          <w:sz w:val="24"/>
          <w:szCs w:val="24"/>
          <w:lang w:eastAsia="zh-CN"/>
        </w:rPr>
        <w:t>1.5%</w:t>
      </w:r>
      <w:r w:rsidRPr="00E128AF">
        <w:rPr>
          <w:rFonts w:ascii="Times New Roman" w:cs="Times New Roman" w:hint="eastAsia"/>
          <w:sz w:val="24"/>
          <w:szCs w:val="24"/>
          <w:lang w:eastAsia="zh-CN"/>
        </w:rPr>
        <w:t>计，未参与燃烧量按最大量</w:t>
      </w:r>
      <w:r w:rsidRPr="00E128AF">
        <w:rPr>
          <w:rFonts w:ascii="Times New Roman" w:cs="Times New Roman" w:hint="eastAsia"/>
          <w:sz w:val="24"/>
          <w:szCs w:val="24"/>
          <w:lang w:eastAsia="zh-CN"/>
        </w:rPr>
        <w:t>10%</w:t>
      </w:r>
      <w:r w:rsidRPr="00E128AF">
        <w:rPr>
          <w:rFonts w:ascii="Times New Roman" w:cs="Times New Roman" w:hint="eastAsia"/>
          <w:sz w:val="24"/>
          <w:szCs w:val="24"/>
          <w:lang w:eastAsia="zh-CN"/>
        </w:rPr>
        <w:t>计，则火灾爆炸事故中油类物质释放量为</w:t>
      </w:r>
      <w:r w:rsidRPr="00E128AF">
        <w:rPr>
          <w:rFonts w:ascii="Times New Roman" w:cs="Times New Roman" w:hint="eastAsia"/>
          <w:sz w:val="24"/>
          <w:szCs w:val="24"/>
          <w:lang w:eastAsia="zh-CN"/>
        </w:rPr>
        <w:t>4.35t</w:t>
      </w:r>
      <w:r w:rsidRPr="00E128AF">
        <w:rPr>
          <w:rFonts w:ascii="Times New Roman" w:cs="Times New Roman" w:hint="eastAsia"/>
          <w:sz w:val="24"/>
          <w:szCs w:val="24"/>
          <w:lang w:eastAsia="zh-CN"/>
        </w:rPr>
        <w:t>。</w:t>
      </w:r>
    </w:p>
    <w:p w:rsidR="00025372" w:rsidRPr="00E128AF" w:rsidRDefault="00025372" w:rsidP="000253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④火灾伴生</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次生污染物产生量估算</w:t>
      </w:r>
    </w:p>
    <w:p w:rsidR="00025372" w:rsidRPr="00E128AF" w:rsidRDefault="00025372" w:rsidP="000253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a.</w:t>
      </w:r>
      <w:r w:rsidRPr="00E128AF">
        <w:rPr>
          <w:rFonts w:ascii="Times New Roman" w:cs="Times New Roman" w:hint="eastAsia"/>
          <w:sz w:val="24"/>
          <w:szCs w:val="24"/>
          <w:lang w:eastAsia="zh-CN"/>
        </w:rPr>
        <w:t>油类物质火灾伴生</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次生一氧化碳产生量的计算公式：</w:t>
      </w:r>
    </w:p>
    <w:p w:rsidR="00025372" w:rsidRPr="00E128AF" w:rsidRDefault="00025372" w:rsidP="00025372">
      <w:pPr>
        <w:spacing w:line="360" w:lineRule="auto"/>
        <w:jc w:val="center"/>
        <w:rPr>
          <w:rFonts w:ascii="Times New Roman" w:cs="Times New Roman"/>
          <w:sz w:val="24"/>
          <w:szCs w:val="24"/>
          <w:lang w:eastAsia="zh-CN"/>
        </w:rPr>
      </w:pPr>
      <w:r w:rsidRPr="00E128AF">
        <w:rPr>
          <w:rFonts w:ascii="Times New Roman" w:cs="Times New Roman" w:hint="eastAsia"/>
          <w:sz w:val="24"/>
          <w:szCs w:val="24"/>
          <w:lang w:eastAsia="zh-CN"/>
        </w:rPr>
        <w:t>G</w:t>
      </w:r>
      <w:r w:rsidRPr="00E128AF">
        <w:rPr>
          <w:rFonts w:ascii="Times New Roman" w:cs="Times New Roman" w:hint="eastAsia"/>
          <w:sz w:val="24"/>
          <w:szCs w:val="24"/>
          <w:vertAlign w:val="subscript"/>
          <w:lang w:eastAsia="zh-CN"/>
        </w:rPr>
        <w:t>一氧化碳</w:t>
      </w:r>
      <w:r w:rsidRPr="00E128AF">
        <w:rPr>
          <w:rFonts w:ascii="Times New Roman" w:cs="Times New Roman" w:hint="eastAsia"/>
          <w:sz w:val="24"/>
          <w:szCs w:val="24"/>
          <w:lang w:eastAsia="zh-CN"/>
        </w:rPr>
        <w:t>=2330qCQ</w:t>
      </w:r>
    </w:p>
    <w:p w:rsidR="00025372" w:rsidRPr="00E128AF" w:rsidRDefault="00025372" w:rsidP="000253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式中：</w:t>
      </w:r>
      <w:r w:rsidRPr="00E128AF">
        <w:rPr>
          <w:rFonts w:ascii="Times New Roman" w:cs="Times New Roman" w:hint="eastAsia"/>
          <w:sz w:val="24"/>
          <w:szCs w:val="24"/>
          <w:lang w:eastAsia="zh-CN"/>
        </w:rPr>
        <w:t>G</w:t>
      </w:r>
      <w:r w:rsidRPr="00E128AF">
        <w:rPr>
          <w:rFonts w:ascii="Times New Roman" w:cs="Times New Roman"/>
          <w:sz w:val="24"/>
          <w:szCs w:val="24"/>
          <w:vertAlign w:val="subscript"/>
          <w:lang w:eastAsia="zh-CN"/>
        </w:rPr>
        <w:t>一氧化碳</w:t>
      </w:r>
      <w:r w:rsidRPr="00E128AF">
        <w:rPr>
          <w:rFonts w:ascii="Times New Roman" w:cs="Times New Roman" w:hint="eastAsia"/>
          <w:sz w:val="24"/>
          <w:szCs w:val="24"/>
          <w:lang w:eastAsia="zh-CN"/>
        </w:rPr>
        <w:t>—一氧化碳的产生量，</w:t>
      </w:r>
      <w:r w:rsidRPr="00E128AF">
        <w:rPr>
          <w:rFonts w:ascii="Times New Roman" w:cs="Times New Roman" w:hint="eastAsia"/>
          <w:sz w:val="24"/>
          <w:szCs w:val="24"/>
          <w:lang w:eastAsia="zh-CN"/>
        </w:rPr>
        <w:t>kg/s</w:t>
      </w:r>
      <w:r w:rsidRPr="00E128AF">
        <w:rPr>
          <w:rFonts w:ascii="Times New Roman" w:cs="Times New Roman" w:hint="eastAsia"/>
          <w:sz w:val="24"/>
          <w:szCs w:val="24"/>
          <w:lang w:eastAsia="zh-CN"/>
        </w:rPr>
        <w:t>；</w:t>
      </w:r>
    </w:p>
    <w:p w:rsidR="00025372" w:rsidRPr="00E128AF" w:rsidRDefault="00025372" w:rsidP="000253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C</w:t>
      </w:r>
      <w:r w:rsidRPr="00E128AF">
        <w:rPr>
          <w:rFonts w:ascii="Times New Roman" w:cs="Times New Roman" w:hint="eastAsia"/>
          <w:sz w:val="24"/>
          <w:szCs w:val="24"/>
          <w:lang w:eastAsia="zh-CN"/>
        </w:rPr>
        <w:t>—物质中碳的含量</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；取</w:t>
      </w:r>
      <w:r w:rsidRPr="00E128AF">
        <w:rPr>
          <w:rFonts w:ascii="Times New Roman" w:cs="Times New Roman" w:hint="eastAsia"/>
          <w:sz w:val="24"/>
          <w:szCs w:val="24"/>
          <w:lang w:eastAsia="zh-CN"/>
        </w:rPr>
        <w:t>85%</w:t>
      </w:r>
      <w:r w:rsidRPr="00E128AF">
        <w:rPr>
          <w:rFonts w:ascii="Times New Roman" w:cs="Times New Roman" w:hint="eastAsia"/>
          <w:sz w:val="24"/>
          <w:szCs w:val="24"/>
          <w:lang w:eastAsia="zh-CN"/>
        </w:rPr>
        <w:t>；</w:t>
      </w:r>
    </w:p>
    <w:p w:rsidR="00025372" w:rsidRPr="00E128AF" w:rsidRDefault="00025372" w:rsidP="000253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q</w:t>
      </w:r>
      <w:r w:rsidRPr="00E128AF">
        <w:rPr>
          <w:rFonts w:ascii="Times New Roman" w:cs="Times New Roman" w:hint="eastAsia"/>
          <w:sz w:val="24"/>
          <w:szCs w:val="24"/>
          <w:lang w:eastAsia="zh-CN"/>
        </w:rPr>
        <w:t>—化学不完全燃烧值，取</w:t>
      </w:r>
      <w:r w:rsidRPr="00E128AF">
        <w:rPr>
          <w:rFonts w:ascii="Times New Roman" w:cs="Times New Roman" w:hint="eastAsia"/>
          <w:sz w:val="24"/>
          <w:szCs w:val="24"/>
          <w:lang w:eastAsia="zh-CN"/>
        </w:rPr>
        <w:t>5%</w:t>
      </w:r>
      <w:r w:rsidRPr="00E128AF">
        <w:rPr>
          <w:rFonts w:ascii="Times New Roman" w:cs="Times New Roman" w:hint="eastAsia"/>
          <w:sz w:val="24"/>
          <w:szCs w:val="24"/>
          <w:lang w:eastAsia="zh-CN"/>
        </w:rPr>
        <w:t>；</w:t>
      </w:r>
    </w:p>
    <w:p w:rsidR="00025372" w:rsidRPr="00E128AF" w:rsidRDefault="00025372" w:rsidP="000253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Q</w:t>
      </w:r>
      <w:r w:rsidRPr="00E128AF">
        <w:rPr>
          <w:rFonts w:ascii="Times New Roman" w:cs="Times New Roman" w:hint="eastAsia"/>
          <w:sz w:val="24"/>
          <w:szCs w:val="24"/>
          <w:lang w:eastAsia="zh-CN"/>
        </w:rPr>
        <w:t>—参与燃烧的物质量（</w:t>
      </w:r>
      <w:r w:rsidRPr="00E128AF">
        <w:rPr>
          <w:rFonts w:ascii="Times New Roman" w:cs="Times New Roman" w:hint="eastAsia"/>
          <w:sz w:val="24"/>
          <w:szCs w:val="24"/>
          <w:lang w:eastAsia="zh-CN"/>
        </w:rPr>
        <w:t>t/s</w:t>
      </w:r>
      <w:r w:rsidRPr="00E128AF">
        <w:rPr>
          <w:rFonts w:ascii="Times New Roman" w:cs="Times New Roman" w:hint="eastAsia"/>
          <w:sz w:val="24"/>
          <w:szCs w:val="24"/>
          <w:lang w:eastAsia="zh-CN"/>
        </w:rPr>
        <w:t>），取</w:t>
      </w:r>
      <w:r w:rsidRPr="00E128AF">
        <w:rPr>
          <w:rFonts w:ascii="Times New Roman" w:cs="Times New Roman" w:hint="eastAsia"/>
          <w:sz w:val="24"/>
          <w:szCs w:val="24"/>
          <w:lang w:eastAsia="zh-CN"/>
        </w:rPr>
        <w:t>0.0113</w:t>
      </w:r>
      <w:r w:rsidRPr="00E128AF">
        <w:rPr>
          <w:rFonts w:ascii="Times New Roman" w:cs="Times New Roman" w:hint="eastAsia"/>
          <w:sz w:val="24"/>
          <w:szCs w:val="24"/>
          <w:lang w:eastAsia="zh-CN"/>
        </w:rPr>
        <w:t>。</w:t>
      </w:r>
    </w:p>
    <w:p w:rsidR="00025372" w:rsidRPr="00E128AF" w:rsidRDefault="00025372" w:rsidP="00025372">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计算得油类火灾次生一氧化碳产生量为</w:t>
      </w:r>
      <w:r w:rsidRPr="00E128AF">
        <w:rPr>
          <w:rFonts w:ascii="Times New Roman" w:cs="Times New Roman" w:hint="eastAsia"/>
          <w:sz w:val="24"/>
          <w:szCs w:val="24"/>
          <w:lang w:eastAsia="zh-CN"/>
        </w:rPr>
        <w:t>1.12kg/s</w:t>
      </w:r>
      <w:r w:rsidRPr="00E128AF">
        <w:rPr>
          <w:rFonts w:ascii="Times New Roman" w:cs="Times New Roman" w:hint="eastAsia"/>
          <w:sz w:val="24"/>
          <w:szCs w:val="24"/>
          <w:lang w:eastAsia="zh-CN"/>
        </w:rPr>
        <w:t>，事故时间取</w:t>
      </w:r>
      <w:r w:rsidRPr="00E128AF">
        <w:rPr>
          <w:rFonts w:ascii="Times New Roman" w:cs="Times New Roman" w:hint="eastAsia"/>
          <w:sz w:val="24"/>
          <w:szCs w:val="24"/>
          <w:lang w:eastAsia="zh-CN"/>
        </w:rPr>
        <w:t>10min</w:t>
      </w:r>
      <w:r w:rsidRPr="00E128AF">
        <w:rPr>
          <w:rFonts w:ascii="Times New Roman" w:cs="Times New Roman" w:hint="eastAsia"/>
          <w:sz w:val="24"/>
          <w:szCs w:val="24"/>
          <w:lang w:eastAsia="zh-CN"/>
        </w:rPr>
        <w:t>。</w:t>
      </w:r>
    </w:p>
    <w:p w:rsidR="00025372" w:rsidRPr="00E128AF" w:rsidRDefault="00025372" w:rsidP="0002537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hint="eastAsia"/>
          <w:sz w:val="24"/>
          <w:szCs w:val="24"/>
          <w:lang w:eastAsia="zh-CN"/>
        </w:rPr>
        <w:t>3</w:t>
      </w:r>
      <w:r w:rsidRPr="00E128AF">
        <w:rPr>
          <w:rFonts w:ascii="Times New Roman" w:cs="Times New Roman"/>
          <w:sz w:val="24"/>
          <w:szCs w:val="24"/>
          <w:lang w:eastAsia="zh-CN"/>
        </w:rPr>
        <w:t>）废气事故性排放源强分析</w:t>
      </w:r>
    </w:p>
    <w:p w:rsidR="00025372" w:rsidRPr="00E128AF" w:rsidRDefault="00025372" w:rsidP="0002537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本环评主要考虑</w:t>
      </w:r>
      <w:r w:rsidRPr="00E128AF">
        <w:rPr>
          <w:rFonts w:ascii="Times New Roman" w:cs="Times New Roman" w:hint="eastAsia"/>
          <w:sz w:val="24"/>
          <w:szCs w:val="24"/>
          <w:lang w:eastAsia="zh-CN"/>
        </w:rPr>
        <w:t>尾气处理系统出现故障，</w:t>
      </w:r>
      <w:r w:rsidRPr="00E128AF">
        <w:rPr>
          <w:rFonts w:ascii="Times New Roman" w:cs="Times New Roman"/>
          <w:sz w:val="24"/>
          <w:szCs w:val="24"/>
          <w:lang w:eastAsia="zh-CN"/>
        </w:rPr>
        <w:t>废气未经处理则直接排放</w:t>
      </w:r>
      <w:r w:rsidRPr="00E128AF">
        <w:rPr>
          <w:rFonts w:ascii="Times New Roman" w:cs="Times New Roman" w:hint="eastAsia"/>
          <w:sz w:val="24"/>
          <w:szCs w:val="24"/>
          <w:lang w:eastAsia="zh-CN"/>
        </w:rPr>
        <w:t>的情形</w:t>
      </w:r>
      <w:r w:rsidRPr="00E128AF">
        <w:rPr>
          <w:rFonts w:ascii="Times New Roman" w:cs="Times New Roman"/>
          <w:sz w:val="24"/>
          <w:szCs w:val="24"/>
          <w:lang w:eastAsia="zh-CN"/>
        </w:rPr>
        <w:t>。</w:t>
      </w:r>
    </w:p>
    <w:p w:rsidR="00025372" w:rsidRPr="00E128AF" w:rsidRDefault="00025372" w:rsidP="00025372">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上述情景源强数据如</w:t>
      </w:r>
      <w:r w:rsidRPr="00E128AF">
        <w:rPr>
          <w:rFonts w:ascii="Times New Roman" w:cs="Times New Roman" w:hint="eastAsia"/>
          <w:sz w:val="24"/>
          <w:szCs w:val="24"/>
          <w:lang w:eastAsia="zh-CN"/>
        </w:rPr>
        <w:t>下表</w:t>
      </w:r>
      <w:r w:rsidRPr="00E128AF">
        <w:rPr>
          <w:rFonts w:ascii="Times New Roman" w:cs="Times New Roman"/>
          <w:sz w:val="24"/>
          <w:szCs w:val="24"/>
          <w:lang w:eastAsia="zh-CN"/>
        </w:rPr>
        <w:t>所示。</w:t>
      </w:r>
    </w:p>
    <w:p w:rsidR="00025372" w:rsidRPr="00E128AF" w:rsidRDefault="00025372" w:rsidP="00025372">
      <w:pPr>
        <w:jc w:val="center"/>
        <w:rPr>
          <w:rFonts w:ascii="Times New Roman" w:cs="Times New Roman"/>
          <w:b/>
          <w:sz w:val="24"/>
          <w:szCs w:val="24"/>
          <w:lang w:eastAsia="zh-CN"/>
        </w:rPr>
      </w:pPr>
      <w:r w:rsidRPr="00E128AF">
        <w:rPr>
          <w:rFonts w:ascii="Times New Roman" w:cs="Times New Roman"/>
          <w:b/>
          <w:sz w:val="24"/>
          <w:szCs w:val="24"/>
          <w:lang w:eastAsia="zh-CN"/>
        </w:rPr>
        <w:t>表</w:t>
      </w:r>
      <w:r w:rsidRPr="00E128AF">
        <w:rPr>
          <w:rFonts w:ascii="Times New Roman" w:cs="Times New Roman" w:hint="eastAsia"/>
          <w:b/>
          <w:sz w:val="24"/>
          <w:szCs w:val="24"/>
          <w:lang w:eastAsia="zh-CN"/>
        </w:rPr>
        <w:t>7.4-7</w:t>
      </w:r>
      <w:r w:rsidRPr="00E128AF">
        <w:rPr>
          <w:rFonts w:ascii="Times New Roman" w:cs="Times New Roman"/>
          <w:b/>
          <w:sz w:val="24"/>
          <w:szCs w:val="24"/>
          <w:lang w:eastAsia="zh-CN"/>
        </w:rPr>
        <w:t xml:space="preserve">  </w:t>
      </w:r>
      <w:r w:rsidRPr="00E128AF">
        <w:rPr>
          <w:rFonts w:ascii="Times New Roman" w:cs="Times New Roman" w:hint="eastAsia"/>
          <w:b/>
          <w:sz w:val="24"/>
          <w:szCs w:val="24"/>
          <w:lang w:eastAsia="zh-CN"/>
        </w:rPr>
        <w:t>事故</w:t>
      </w:r>
      <w:r w:rsidRPr="00E128AF">
        <w:rPr>
          <w:rFonts w:ascii="Times New Roman" w:cs="Times New Roman"/>
          <w:b/>
          <w:sz w:val="24"/>
          <w:szCs w:val="24"/>
          <w:lang w:eastAsia="zh-CN"/>
        </w:rPr>
        <w:t>工况源强一览表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667"/>
        <w:gridCol w:w="1269"/>
        <w:gridCol w:w="780"/>
        <w:gridCol w:w="743"/>
        <w:gridCol w:w="643"/>
        <w:gridCol w:w="667"/>
        <w:gridCol w:w="761"/>
        <w:gridCol w:w="667"/>
        <w:gridCol w:w="787"/>
        <w:gridCol w:w="780"/>
        <w:gridCol w:w="768"/>
      </w:tblGrid>
      <w:tr w:rsidR="00025372" w:rsidRPr="00E128AF" w:rsidTr="00704265">
        <w:trPr>
          <w:trHeight w:val="340"/>
        </w:trPr>
        <w:tc>
          <w:tcPr>
            <w:tcW w:w="391" w:type="pct"/>
            <w:vMerge w:val="restart"/>
            <w:noWrap/>
            <w:vAlign w:val="center"/>
            <w:hideMark/>
          </w:tcPr>
          <w:p w:rsidR="00025372" w:rsidRPr="00E128AF" w:rsidRDefault="00025372" w:rsidP="00D4766F">
            <w:pPr>
              <w:jc w:val="center"/>
              <w:rPr>
                <w:rFonts w:ascii="Times New Roman" w:hAnsi="Times New Roman"/>
                <w:kern w:val="2"/>
                <w:sz w:val="18"/>
                <w:szCs w:val="18"/>
              </w:rPr>
            </w:pPr>
            <w:r w:rsidRPr="00E128AF">
              <w:rPr>
                <w:rFonts w:ascii="Times New Roman" w:hint="eastAsia"/>
                <w:sz w:val="18"/>
                <w:szCs w:val="18"/>
              </w:rPr>
              <w:t>排放方式</w:t>
            </w:r>
          </w:p>
        </w:tc>
        <w:tc>
          <w:tcPr>
            <w:tcW w:w="744" w:type="pct"/>
            <w:vMerge w:val="restart"/>
            <w:noWrap/>
            <w:vAlign w:val="center"/>
            <w:hideMark/>
          </w:tcPr>
          <w:p w:rsidR="00025372" w:rsidRPr="00E128AF" w:rsidRDefault="00025372" w:rsidP="00D4766F">
            <w:pPr>
              <w:jc w:val="center"/>
              <w:rPr>
                <w:rFonts w:ascii="Times New Roman" w:hAnsi="Times New Roman"/>
                <w:kern w:val="2"/>
                <w:sz w:val="18"/>
                <w:szCs w:val="18"/>
              </w:rPr>
            </w:pPr>
            <w:r w:rsidRPr="00E128AF">
              <w:rPr>
                <w:rFonts w:ascii="Times New Roman" w:hAnsi="Times New Roman" w:hint="eastAsia"/>
                <w:sz w:val="18"/>
                <w:szCs w:val="18"/>
                <w:lang w:eastAsia="zh-CN"/>
              </w:rPr>
              <w:t>工况</w:t>
            </w:r>
          </w:p>
        </w:tc>
        <w:tc>
          <w:tcPr>
            <w:tcW w:w="457" w:type="pct"/>
            <w:vMerge w:val="restart"/>
            <w:noWrap/>
            <w:vAlign w:val="center"/>
            <w:hideMark/>
          </w:tcPr>
          <w:p w:rsidR="00025372" w:rsidRPr="00E128AF" w:rsidRDefault="00025372" w:rsidP="00D4766F">
            <w:pPr>
              <w:jc w:val="center"/>
              <w:rPr>
                <w:rFonts w:ascii="Times New Roman" w:hAnsi="Times New Roman"/>
                <w:kern w:val="2"/>
                <w:sz w:val="18"/>
                <w:szCs w:val="18"/>
              </w:rPr>
            </w:pPr>
            <w:r w:rsidRPr="00E128AF">
              <w:rPr>
                <w:rFonts w:ascii="Times New Roman" w:hAnsi="Times New Roman" w:hint="eastAsia"/>
                <w:sz w:val="18"/>
                <w:szCs w:val="18"/>
              </w:rPr>
              <w:t>污染物</w:t>
            </w:r>
          </w:p>
        </w:tc>
        <w:tc>
          <w:tcPr>
            <w:tcW w:w="1203" w:type="pct"/>
            <w:gridSpan w:val="3"/>
            <w:noWrap/>
            <w:vAlign w:val="center"/>
            <w:hideMark/>
          </w:tcPr>
          <w:p w:rsidR="00025372" w:rsidRPr="00E128AF" w:rsidRDefault="00025372" w:rsidP="00D4766F">
            <w:pPr>
              <w:jc w:val="center"/>
              <w:rPr>
                <w:rFonts w:ascii="Times New Roman" w:hAnsi="Times New Roman"/>
                <w:kern w:val="2"/>
                <w:sz w:val="18"/>
                <w:szCs w:val="18"/>
              </w:rPr>
            </w:pPr>
            <w:r w:rsidRPr="00E128AF">
              <w:rPr>
                <w:rFonts w:ascii="Times New Roman" w:hAnsi="Times New Roman" w:hint="eastAsia"/>
                <w:sz w:val="18"/>
                <w:szCs w:val="18"/>
              </w:rPr>
              <w:t>污染物排放情况</w:t>
            </w:r>
          </w:p>
        </w:tc>
        <w:tc>
          <w:tcPr>
            <w:tcW w:w="446" w:type="pct"/>
            <w:noWrap/>
            <w:vAlign w:val="center"/>
          </w:tcPr>
          <w:p w:rsidR="00025372" w:rsidRPr="00E128AF" w:rsidRDefault="00025372" w:rsidP="00D4766F">
            <w:pPr>
              <w:jc w:val="center"/>
              <w:rPr>
                <w:rFonts w:ascii="Times New Roman" w:hAnsi="Times New Roman" w:cs="Times New Roman"/>
                <w:sz w:val="18"/>
                <w:szCs w:val="18"/>
                <w:lang w:eastAsia="zh-CN"/>
              </w:rPr>
            </w:pPr>
            <w:r w:rsidRPr="00E128AF">
              <w:rPr>
                <w:rFonts w:ascii="Times New Roman" w:hAnsi="Times New Roman" w:hint="eastAsia"/>
                <w:sz w:val="18"/>
                <w:szCs w:val="18"/>
              </w:rPr>
              <w:t>排放标准</w:t>
            </w:r>
          </w:p>
        </w:tc>
        <w:tc>
          <w:tcPr>
            <w:tcW w:w="391" w:type="pct"/>
            <w:vMerge w:val="restart"/>
            <w:noWrap/>
            <w:vAlign w:val="center"/>
            <w:hideMark/>
          </w:tcPr>
          <w:p w:rsidR="00025372" w:rsidRPr="00E128AF" w:rsidRDefault="00025372" w:rsidP="00D4766F">
            <w:pPr>
              <w:jc w:val="center"/>
              <w:rPr>
                <w:rFonts w:ascii="Times New Roman" w:hAnsi="Times New Roman"/>
                <w:kern w:val="2"/>
                <w:sz w:val="18"/>
                <w:szCs w:val="18"/>
              </w:rPr>
            </w:pPr>
            <w:r w:rsidRPr="00E128AF">
              <w:rPr>
                <w:rFonts w:ascii="Times New Roman" w:hAnsi="Times New Roman" w:hint="eastAsia"/>
                <w:sz w:val="18"/>
                <w:szCs w:val="18"/>
              </w:rPr>
              <w:t>达标情况</w:t>
            </w:r>
          </w:p>
        </w:tc>
        <w:tc>
          <w:tcPr>
            <w:tcW w:w="1368" w:type="pct"/>
            <w:gridSpan w:val="3"/>
            <w:noWrap/>
            <w:vAlign w:val="center"/>
            <w:hideMark/>
          </w:tcPr>
          <w:p w:rsidR="00025372" w:rsidRPr="00E128AF" w:rsidRDefault="00025372" w:rsidP="00D4766F">
            <w:pPr>
              <w:jc w:val="center"/>
              <w:rPr>
                <w:rFonts w:ascii="Times New Roman" w:hAnsi="Times New Roman"/>
                <w:kern w:val="2"/>
                <w:sz w:val="18"/>
                <w:szCs w:val="18"/>
              </w:rPr>
            </w:pPr>
            <w:r w:rsidRPr="00E128AF">
              <w:rPr>
                <w:rFonts w:ascii="Times New Roman" w:hAnsi="Times New Roman" w:hint="eastAsia"/>
                <w:sz w:val="18"/>
                <w:szCs w:val="18"/>
              </w:rPr>
              <w:t>烟囱</w:t>
            </w:r>
            <w:r w:rsidRPr="00E128AF">
              <w:rPr>
                <w:rFonts w:ascii="Times New Roman" w:hAnsi="Times New Roman"/>
                <w:sz w:val="18"/>
                <w:szCs w:val="18"/>
              </w:rPr>
              <w:t>/</w:t>
            </w:r>
            <w:r w:rsidRPr="00E128AF">
              <w:rPr>
                <w:rFonts w:ascii="Times New Roman" w:hAnsi="Times New Roman" w:hint="eastAsia"/>
                <w:sz w:val="18"/>
                <w:szCs w:val="18"/>
              </w:rPr>
              <w:t>排气筒</w:t>
            </w:r>
          </w:p>
        </w:tc>
      </w:tr>
      <w:tr w:rsidR="00025372" w:rsidRPr="00E128AF" w:rsidTr="00704265">
        <w:trPr>
          <w:trHeight w:val="340"/>
        </w:trPr>
        <w:tc>
          <w:tcPr>
            <w:tcW w:w="391" w:type="pct"/>
            <w:vMerge/>
            <w:vAlign w:val="center"/>
            <w:hideMark/>
          </w:tcPr>
          <w:p w:rsidR="00025372" w:rsidRPr="00E128AF" w:rsidRDefault="00025372" w:rsidP="00D4766F">
            <w:pPr>
              <w:widowControl/>
              <w:jc w:val="center"/>
              <w:rPr>
                <w:rFonts w:ascii="Times New Roman" w:hAnsi="Times New Roman"/>
                <w:kern w:val="2"/>
                <w:sz w:val="18"/>
                <w:szCs w:val="18"/>
              </w:rPr>
            </w:pPr>
          </w:p>
        </w:tc>
        <w:tc>
          <w:tcPr>
            <w:tcW w:w="744" w:type="pct"/>
            <w:vMerge/>
            <w:vAlign w:val="center"/>
            <w:hideMark/>
          </w:tcPr>
          <w:p w:rsidR="00025372" w:rsidRPr="00E128AF" w:rsidRDefault="00025372" w:rsidP="00D4766F">
            <w:pPr>
              <w:widowControl/>
              <w:jc w:val="center"/>
              <w:rPr>
                <w:rFonts w:ascii="Times New Roman" w:hAnsi="Times New Roman"/>
                <w:kern w:val="2"/>
                <w:sz w:val="18"/>
                <w:szCs w:val="18"/>
              </w:rPr>
            </w:pPr>
          </w:p>
        </w:tc>
        <w:tc>
          <w:tcPr>
            <w:tcW w:w="457" w:type="pct"/>
            <w:vMerge/>
            <w:vAlign w:val="center"/>
            <w:hideMark/>
          </w:tcPr>
          <w:p w:rsidR="00025372" w:rsidRPr="00E128AF" w:rsidRDefault="00025372" w:rsidP="00D4766F">
            <w:pPr>
              <w:widowControl/>
              <w:jc w:val="center"/>
              <w:rPr>
                <w:rFonts w:ascii="Times New Roman" w:hAnsi="Times New Roman"/>
                <w:kern w:val="2"/>
                <w:sz w:val="18"/>
                <w:szCs w:val="18"/>
              </w:rPr>
            </w:pPr>
          </w:p>
        </w:tc>
        <w:tc>
          <w:tcPr>
            <w:tcW w:w="435" w:type="pct"/>
            <w:noWrap/>
            <w:vAlign w:val="center"/>
            <w:hideMark/>
          </w:tcPr>
          <w:p w:rsidR="00025372" w:rsidRPr="00E128AF" w:rsidRDefault="00025372" w:rsidP="00D4766F">
            <w:pPr>
              <w:jc w:val="center"/>
              <w:rPr>
                <w:rFonts w:ascii="Times New Roman" w:hAnsi="Times New Roman"/>
                <w:kern w:val="2"/>
                <w:sz w:val="18"/>
                <w:szCs w:val="18"/>
                <w:lang w:eastAsia="zh-CN"/>
              </w:rPr>
            </w:pPr>
            <w:r w:rsidRPr="00E128AF">
              <w:rPr>
                <w:rFonts w:ascii="Times New Roman" w:hAnsi="Times New Roman" w:hint="eastAsia"/>
                <w:sz w:val="18"/>
                <w:szCs w:val="18"/>
              </w:rPr>
              <w:t>浓度</w:t>
            </w:r>
            <w:r w:rsidRPr="00E128AF">
              <w:rPr>
                <w:rFonts w:ascii="Times New Roman" w:hAnsi="Times New Roman"/>
                <w:sz w:val="18"/>
                <w:szCs w:val="18"/>
              </w:rPr>
              <w:t>mg/m</w:t>
            </w:r>
            <w:r w:rsidRPr="00E128AF">
              <w:rPr>
                <w:rFonts w:ascii="Times New Roman" w:hAnsi="Times New Roman"/>
                <w:sz w:val="18"/>
                <w:szCs w:val="18"/>
                <w:vertAlign w:val="superscript"/>
              </w:rPr>
              <w:t>3</w:t>
            </w:r>
          </w:p>
        </w:tc>
        <w:tc>
          <w:tcPr>
            <w:tcW w:w="377" w:type="pct"/>
            <w:noWrap/>
            <w:vAlign w:val="center"/>
            <w:hideMark/>
          </w:tcPr>
          <w:p w:rsidR="00025372" w:rsidRPr="00E128AF" w:rsidRDefault="00025372" w:rsidP="00D4766F">
            <w:pPr>
              <w:jc w:val="center"/>
              <w:rPr>
                <w:rFonts w:ascii="Times New Roman" w:hAnsi="Times New Roman"/>
                <w:kern w:val="2"/>
                <w:sz w:val="18"/>
                <w:szCs w:val="18"/>
                <w:lang w:eastAsia="zh-CN"/>
              </w:rPr>
            </w:pPr>
            <w:r w:rsidRPr="00E128AF">
              <w:rPr>
                <w:rFonts w:ascii="Times New Roman" w:hAnsi="Times New Roman" w:hint="eastAsia"/>
                <w:sz w:val="18"/>
                <w:szCs w:val="18"/>
              </w:rPr>
              <w:t>速率</w:t>
            </w:r>
            <w:r w:rsidRPr="00E128AF">
              <w:rPr>
                <w:rFonts w:ascii="Times New Roman" w:hAnsi="Times New Roman"/>
                <w:sz w:val="18"/>
                <w:szCs w:val="18"/>
              </w:rPr>
              <w:t>kg/h</w:t>
            </w:r>
          </w:p>
        </w:tc>
        <w:tc>
          <w:tcPr>
            <w:tcW w:w="391" w:type="pct"/>
            <w:noWrap/>
            <w:vAlign w:val="center"/>
            <w:hideMark/>
          </w:tcPr>
          <w:p w:rsidR="00025372" w:rsidRPr="00E128AF" w:rsidRDefault="00025372" w:rsidP="00D4766F">
            <w:pPr>
              <w:jc w:val="center"/>
              <w:rPr>
                <w:rFonts w:ascii="Times New Roman" w:hAnsi="Times New Roman"/>
                <w:kern w:val="2"/>
                <w:sz w:val="18"/>
                <w:szCs w:val="18"/>
                <w:lang w:eastAsia="zh-CN"/>
              </w:rPr>
            </w:pPr>
            <w:r w:rsidRPr="00E128AF">
              <w:rPr>
                <w:rFonts w:ascii="Times New Roman" w:hAnsi="Times New Roman" w:hint="eastAsia"/>
                <w:sz w:val="18"/>
                <w:szCs w:val="18"/>
              </w:rPr>
              <w:t>排放量</w:t>
            </w:r>
            <w:r w:rsidRPr="00E128AF">
              <w:rPr>
                <w:rFonts w:ascii="Times New Roman" w:hAnsi="Times New Roman"/>
                <w:sz w:val="18"/>
                <w:szCs w:val="18"/>
              </w:rPr>
              <w:t>t/a</w:t>
            </w:r>
          </w:p>
        </w:tc>
        <w:tc>
          <w:tcPr>
            <w:tcW w:w="446" w:type="pct"/>
            <w:noWrap/>
            <w:vAlign w:val="center"/>
            <w:hideMark/>
          </w:tcPr>
          <w:p w:rsidR="00025372" w:rsidRPr="00E128AF" w:rsidRDefault="00025372" w:rsidP="00D4766F">
            <w:pPr>
              <w:jc w:val="center"/>
              <w:rPr>
                <w:rFonts w:ascii="Times New Roman" w:hAnsi="Times New Roman"/>
                <w:kern w:val="2"/>
                <w:sz w:val="18"/>
                <w:szCs w:val="18"/>
                <w:lang w:eastAsia="zh-CN"/>
              </w:rPr>
            </w:pPr>
            <w:r w:rsidRPr="00E128AF">
              <w:rPr>
                <w:rFonts w:ascii="Times New Roman" w:hAnsi="Times New Roman" w:hint="eastAsia"/>
                <w:sz w:val="18"/>
                <w:szCs w:val="18"/>
              </w:rPr>
              <w:t>浓度</w:t>
            </w:r>
            <w:r w:rsidRPr="00E128AF">
              <w:rPr>
                <w:rFonts w:ascii="Times New Roman" w:hAnsi="Times New Roman"/>
                <w:sz w:val="18"/>
                <w:szCs w:val="18"/>
              </w:rPr>
              <w:t>mg/m</w:t>
            </w:r>
            <w:r w:rsidRPr="00E128AF">
              <w:rPr>
                <w:rFonts w:ascii="Times New Roman" w:hAnsi="Times New Roman"/>
                <w:sz w:val="18"/>
                <w:szCs w:val="18"/>
                <w:vertAlign w:val="superscript"/>
              </w:rPr>
              <w:t>3</w:t>
            </w:r>
          </w:p>
        </w:tc>
        <w:tc>
          <w:tcPr>
            <w:tcW w:w="391" w:type="pct"/>
            <w:vMerge/>
            <w:vAlign w:val="center"/>
            <w:hideMark/>
          </w:tcPr>
          <w:p w:rsidR="00025372" w:rsidRPr="00E128AF" w:rsidRDefault="00025372" w:rsidP="00D4766F">
            <w:pPr>
              <w:widowControl/>
              <w:jc w:val="center"/>
              <w:rPr>
                <w:rFonts w:ascii="Times New Roman" w:hAnsi="Times New Roman"/>
                <w:kern w:val="2"/>
                <w:sz w:val="18"/>
                <w:szCs w:val="18"/>
              </w:rPr>
            </w:pPr>
          </w:p>
        </w:tc>
        <w:tc>
          <w:tcPr>
            <w:tcW w:w="461" w:type="pct"/>
            <w:noWrap/>
            <w:vAlign w:val="center"/>
            <w:hideMark/>
          </w:tcPr>
          <w:p w:rsidR="00025372" w:rsidRPr="00E128AF" w:rsidRDefault="00025372" w:rsidP="00D4766F">
            <w:pPr>
              <w:jc w:val="center"/>
              <w:rPr>
                <w:rFonts w:ascii="Times New Roman" w:hAnsi="Times New Roman"/>
                <w:kern w:val="2"/>
                <w:sz w:val="18"/>
                <w:szCs w:val="18"/>
                <w:lang w:eastAsia="zh-CN"/>
              </w:rPr>
            </w:pPr>
            <w:r w:rsidRPr="00E128AF">
              <w:rPr>
                <w:rFonts w:ascii="Times New Roman" w:hAnsi="Times New Roman" w:hint="eastAsia"/>
                <w:sz w:val="18"/>
                <w:szCs w:val="18"/>
              </w:rPr>
              <w:t>高度</w:t>
            </w:r>
            <w:r w:rsidRPr="00E128AF">
              <w:rPr>
                <w:rFonts w:ascii="Times New Roman" w:hAnsi="Times New Roman"/>
                <w:sz w:val="18"/>
                <w:szCs w:val="18"/>
              </w:rPr>
              <w:t>/</w:t>
            </w:r>
            <w:r w:rsidRPr="00E128AF">
              <w:rPr>
                <w:rFonts w:ascii="Times New Roman" w:hAnsi="Times New Roman" w:hint="eastAsia"/>
                <w:sz w:val="18"/>
                <w:szCs w:val="18"/>
              </w:rPr>
              <w:t>内径</w:t>
            </w:r>
            <w:r w:rsidRPr="00E128AF">
              <w:rPr>
                <w:rFonts w:ascii="Times New Roman" w:hAnsi="Times New Roman"/>
                <w:sz w:val="18"/>
                <w:szCs w:val="18"/>
              </w:rPr>
              <w:t>m</w:t>
            </w:r>
          </w:p>
        </w:tc>
        <w:tc>
          <w:tcPr>
            <w:tcW w:w="457" w:type="pct"/>
            <w:noWrap/>
            <w:vAlign w:val="center"/>
            <w:hideMark/>
          </w:tcPr>
          <w:p w:rsidR="00025372" w:rsidRPr="00E128AF" w:rsidRDefault="00025372" w:rsidP="00D4766F">
            <w:pPr>
              <w:jc w:val="center"/>
              <w:rPr>
                <w:rFonts w:ascii="Times New Roman" w:hAnsi="Times New Roman"/>
                <w:kern w:val="2"/>
                <w:sz w:val="18"/>
                <w:szCs w:val="18"/>
                <w:lang w:eastAsia="zh-CN"/>
              </w:rPr>
            </w:pPr>
            <w:r w:rsidRPr="00E128AF">
              <w:rPr>
                <w:rFonts w:ascii="Times New Roman" w:hAnsi="Times New Roman" w:hint="eastAsia"/>
                <w:sz w:val="18"/>
                <w:szCs w:val="18"/>
              </w:rPr>
              <w:t>烟气温度℃</w:t>
            </w:r>
          </w:p>
        </w:tc>
        <w:tc>
          <w:tcPr>
            <w:tcW w:w="450" w:type="pct"/>
            <w:noWrap/>
            <w:vAlign w:val="center"/>
            <w:hideMark/>
          </w:tcPr>
          <w:p w:rsidR="00025372" w:rsidRPr="00E128AF" w:rsidRDefault="00025372" w:rsidP="00D4766F">
            <w:pPr>
              <w:jc w:val="center"/>
              <w:rPr>
                <w:rFonts w:ascii="Times New Roman" w:hAnsi="Times New Roman"/>
                <w:kern w:val="2"/>
                <w:sz w:val="18"/>
                <w:szCs w:val="18"/>
                <w:lang w:eastAsia="zh-CN"/>
              </w:rPr>
            </w:pPr>
            <w:r w:rsidRPr="00E128AF">
              <w:rPr>
                <w:rFonts w:ascii="Times New Roman" w:hAnsi="Times New Roman" w:hint="eastAsia"/>
                <w:sz w:val="18"/>
                <w:szCs w:val="18"/>
              </w:rPr>
              <w:t>排气量</w:t>
            </w:r>
            <w:r w:rsidRPr="00E128AF">
              <w:rPr>
                <w:rFonts w:ascii="Times New Roman" w:hAnsi="Times New Roman"/>
                <w:sz w:val="18"/>
                <w:szCs w:val="18"/>
              </w:rPr>
              <w:t>m</w:t>
            </w:r>
            <w:r w:rsidRPr="00E128AF">
              <w:rPr>
                <w:rFonts w:ascii="Times New Roman" w:hAnsi="Times New Roman"/>
                <w:sz w:val="18"/>
                <w:szCs w:val="18"/>
                <w:vertAlign w:val="superscript"/>
              </w:rPr>
              <w:t>3</w:t>
            </w:r>
            <w:r w:rsidRPr="00E128AF">
              <w:rPr>
                <w:rFonts w:ascii="Times New Roman" w:hAnsi="Times New Roman"/>
                <w:sz w:val="18"/>
                <w:szCs w:val="18"/>
              </w:rPr>
              <w:t>/h</w:t>
            </w:r>
          </w:p>
        </w:tc>
      </w:tr>
      <w:tr w:rsidR="00704265" w:rsidRPr="00E128AF" w:rsidTr="00704265">
        <w:trPr>
          <w:trHeight w:val="340"/>
        </w:trPr>
        <w:tc>
          <w:tcPr>
            <w:tcW w:w="391" w:type="pct"/>
            <w:vMerge/>
            <w:vAlign w:val="center"/>
            <w:hideMark/>
          </w:tcPr>
          <w:p w:rsidR="00704265" w:rsidRPr="00E128AF" w:rsidRDefault="00704265" w:rsidP="00D4766F">
            <w:pPr>
              <w:widowControl/>
              <w:jc w:val="center"/>
              <w:rPr>
                <w:rFonts w:ascii="Times New Roman" w:hAnsi="Times New Roman"/>
                <w:kern w:val="2"/>
                <w:sz w:val="18"/>
                <w:szCs w:val="18"/>
              </w:rPr>
            </w:pPr>
          </w:p>
        </w:tc>
        <w:tc>
          <w:tcPr>
            <w:tcW w:w="744" w:type="pct"/>
            <w:noWrap/>
            <w:vAlign w:val="center"/>
            <w:hideMark/>
          </w:tcPr>
          <w:p w:rsidR="00704265" w:rsidRPr="00E128AF" w:rsidRDefault="00704265" w:rsidP="00D4766F">
            <w:pPr>
              <w:jc w:val="center"/>
              <w:rPr>
                <w:rFonts w:ascii="Times New Roman" w:hAnsi="Times New Roman"/>
                <w:kern w:val="2"/>
                <w:sz w:val="18"/>
                <w:szCs w:val="18"/>
                <w:lang w:eastAsia="zh-CN"/>
              </w:rPr>
            </w:pPr>
            <w:r w:rsidRPr="00E128AF">
              <w:rPr>
                <w:rFonts w:ascii="Times New Roman" w:hAnsi="Times New Roman" w:hint="eastAsia"/>
                <w:kern w:val="2"/>
                <w:sz w:val="18"/>
                <w:szCs w:val="18"/>
                <w:lang w:eastAsia="zh-CN"/>
              </w:rPr>
              <w:t>废气措施效率降至</w:t>
            </w:r>
            <w:r w:rsidRPr="00E128AF">
              <w:rPr>
                <w:rFonts w:ascii="Times New Roman" w:hAnsi="Times New Roman" w:hint="eastAsia"/>
                <w:kern w:val="2"/>
                <w:sz w:val="18"/>
                <w:szCs w:val="18"/>
                <w:lang w:eastAsia="zh-CN"/>
              </w:rPr>
              <w:t>0%</w:t>
            </w:r>
          </w:p>
        </w:tc>
        <w:tc>
          <w:tcPr>
            <w:tcW w:w="457" w:type="pct"/>
            <w:noWrap/>
            <w:vAlign w:val="center"/>
            <w:hideMark/>
          </w:tcPr>
          <w:p w:rsidR="00704265" w:rsidRPr="00E128AF" w:rsidRDefault="00704265" w:rsidP="00D4766F">
            <w:pPr>
              <w:jc w:val="center"/>
              <w:rPr>
                <w:rFonts w:ascii="Times New Roman" w:hAnsi="Times New Roman"/>
                <w:kern w:val="2"/>
                <w:sz w:val="18"/>
                <w:szCs w:val="18"/>
                <w:lang w:eastAsia="zh-CN"/>
              </w:rPr>
            </w:pPr>
            <w:r w:rsidRPr="00E128AF">
              <w:rPr>
                <w:rFonts w:ascii="Times New Roman" w:hAnsi="Times New Roman"/>
                <w:kern w:val="2"/>
                <w:sz w:val="18"/>
                <w:szCs w:val="18"/>
              </w:rPr>
              <w:t>非甲烷总烃</w:t>
            </w:r>
          </w:p>
        </w:tc>
        <w:tc>
          <w:tcPr>
            <w:tcW w:w="435" w:type="pct"/>
            <w:noWrap/>
            <w:vAlign w:val="center"/>
            <w:hideMark/>
          </w:tcPr>
          <w:p w:rsidR="00704265" w:rsidRPr="00E128AF" w:rsidRDefault="00704265" w:rsidP="00D4766F">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167</w:t>
            </w:r>
          </w:p>
        </w:tc>
        <w:tc>
          <w:tcPr>
            <w:tcW w:w="377" w:type="pct"/>
            <w:noWrap/>
            <w:vAlign w:val="center"/>
            <w:hideMark/>
          </w:tcPr>
          <w:p w:rsidR="00704265" w:rsidRPr="00E128AF" w:rsidRDefault="00704265" w:rsidP="00D4766F">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0.835</w:t>
            </w:r>
          </w:p>
        </w:tc>
        <w:tc>
          <w:tcPr>
            <w:tcW w:w="391" w:type="pct"/>
            <w:noWrap/>
            <w:vAlign w:val="center"/>
            <w:hideMark/>
          </w:tcPr>
          <w:p w:rsidR="00704265" w:rsidRPr="00E128AF" w:rsidRDefault="00704265" w:rsidP="00D4766F">
            <w:pPr>
              <w:jc w:val="center"/>
              <w:rPr>
                <w:rFonts w:ascii="Times New Roman" w:hAnsi="Times New Roman"/>
                <w:kern w:val="2"/>
                <w:sz w:val="18"/>
                <w:szCs w:val="18"/>
                <w:u w:val="single"/>
                <w:lang w:eastAsia="zh-CN"/>
              </w:rPr>
            </w:pPr>
            <w:r w:rsidRPr="00E128AF">
              <w:rPr>
                <w:rFonts w:ascii="Times New Roman" w:hAnsi="Times New Roman" w:hint="eastAsia"/>
                <w:kern w:val="2"/>
                <w:sz w:val="18"/>
                <w:szCs w:val="18"/>
                <w:u w:val="single"/>
                <w:lang w:eastAsia="zh-CN"/>
              </w:rPr>
              <w:t>6.014</w:t>
            </w:r>
          </w:p>
        </w:tc>
        <w:tc>
          <w:tcPr>
            <w:tcW w:w="446" w:type="pct"/>
            <w:noWrap/>
            <w:vAlign w:val="center"/>
            <w:hideMark/>
          </w:tcPr>
          <w:p w:rsidR="00704265" w:rsidRPr="00E128AF" w:rsidRDefault="00704265" w:rsidP="00D4766F">
            <w:pPr>
              <w:jc w:val="center"/>
              <w:rPr>
                <w:rFonts w:ascii="Times New Roman" w:hAnsi="Times New Roman"/>
                <w:kern w:val="2"/>
                <w:sz w:val="18"/>
                <w:szCs w:val="18"/>
                <w:lang w:eastAsia="zh-CN"/>
              </w:rPr>
            </w:pPr>
            <w:r w:rsidRPr="00E128AF">
              <w:rPr>
                <w:rFonts w:ascii="Times New Roman" w:hAnsi="Times New Roman" w:hint="eastAsia"/>
                <w:kern w:val="2"/>
                <w:sz w:val="18"/>
                <w:szCs w:val="18"/>
                <w:lang w:eastAsia="zh-CN"/>
              </w:rPr>
              <w:t>效率＞</w:t>
            </w:r>
            <w:r w:rsidRPr="00E128AF">
              <w:rPr>
                <w:rFonts w:ascii="Times New Roman" w:hAnsi="Times New Roman" w:hint="eastAsia"/>
                <w:kern w:val="2"/>
                <w:sz w:val="18"/>
                <w:szCs w:val="18"/>
                <w:lang w:eastAsia="zh-CN"/>
              </w:rPr>
              <w:t>95%</w:t>
            </w:r>
          </w:p>
        </w:tc>
        <w:tc>
          <w:tcPr>
            <w:tcW w:w="391" w:type="pct"/>
            <w:noWrap/>
            <w:vAlign w:val="center"/>
            <w:hideMark/>
          </w:tcPr>
          <w:p w:rsidR="00704265" w:rsidRPr="00E128AF" w:rsidRDefault="00704265" w:rsidP="00D4766F">
            <w:pPr>
              <w:jc w:val="center"/>
              <w:rPr>
                <w:rFonts w:ascii="Times New Roman" w:hAnsi="Times New Roman"/>
                <w:kern w:val="2"/>
                <w:sz w:val="18"/>
                <w:szCs w:val="18"/>
                <w:lang w:eastAsia="zh-CN"/>
              </w:rPr>
            </w:pPr>
            <w:r w:rsidRPr="00E128AF">
              <w:rPr>
                <w:rFonts w:ascii="Times New Roman" w:hAnsi="Times New Roman" w:hint="eastAsia"/>
                <w:kern w:val="2"/>
                <w:sz w:val="18"/>
                <w:szCs w:val="18"/>
                <w:lang w:eastAsia="zh-CN"/>
              </w:rPr>
              <w:t>超标</w:t>
            </w:r>
          </w:p>
        </w:tc>
        <w:tc>
          <w:tcPr>
            <w:tcW w:w="461" w:type="pct"/>
            <w:noWrap/>
            <w:vAlign w:val="center"/>
            <w:hideMark/>
          </w:tcPr>
          <w:p w:rsidR="00704265" w:rsidRPr="00E128AF" w:rsidRDefault="00704265" w:rsidP="00D4766F">
            <w:pPr>
              <w:jc w:val="center"/>
              <w:rPr>
                <w:rFonts w:ascii="Times New Roman" w:hAnsi="Times New Roman"/>
                <w:kern w:val="2"/>
                <w:sz w:val="18"/>
                <w:szCs w:val="18"/>
                <w:lang w:eastAsia="zh-CN"/>
              </w:rPr>
            </w:pPr>
            <w:r w:rsidRPr="00E128AF">
              <w:rPr>
                <w:rFonts w:ascii="Times New Roman" w:hAnsi="Times New Roman" w:hint="eastAsia"/>
                <w:kern w:val="2"/>
                <w:sz w:val="18"/>
                <w:szCs w:val="18"/>
                <w:lang w:eastAsia="zh-CN"/>
              </w:rPr>
              <w:t>15/0.4</w:t>
            </w:r>
          </w:p>
        </w:tc>
        <w:tc>
          <w:tcPr>
            <w:tcW w:w="457" w:type="pct"/>
            <w:noWrap/>
            <w:vAlign w:val="center"/>
            <w:hideMark/>
          </w:tcPr>
          <w:p w:rsidR="00704265" w:rsidRPr="00E128AF" w:rsidRDefault="00704265" w:rsidP="00D4766F">
            <w:pPr>
              <w:jc w:val="center"/>
              <w:rPr>
                <w:rFonts w:ascii="Times New Roman" w:hAnsi="Times New Roman"/>
                <w:kern w:val="2"/>
                <w:sz w:val="18"/>
                <w:szCs w:val="18"/>
                <w:lang w:eastAsia="zh-CN"/>
              </w:rPr>
            </w:pPr>
            <w:r w:rsidRPr="00E128AF">
              <w:rPr>
                <w:rFonts w:ascii="Times New Roman" w:hAnsi="Times New Roman" w:hint="eastAsia"/>
                <w:kern w:val="2"/>
                <w:sz w:val="18"/>
                <w:szCs w:val="18"/>
                <w:lang w:eastAsia="zh-CN"/>
              </w:rPr>
              <w:t>60</w:t>
            </w:r>
          </w:p>
        </w:tc>
        <w:tc>
          <w:tcPr>
            <w:tcW w:w="450" w:type="pct"/>
            <w:noWrap/>
            <w:vAlign w:val="center"/>
            <w:hideMark/>
          </w:tcPr>
          <w:p w:rsidR="00704265" w:rsidRPr="00E128AF" w:rsidRDefault="00704265" w:rsidP="00D4766F">
            <w:pPr>
              <w:jc w:val="center"/>
              <w:rPr>
                <w:rFonts w:ascii="Times New Roman" w:hAnsi="Times New Roman"/>
                <w:kern w:val="2"/>
                <w:sz w:val="18"/>
                <w:szCs w:val="18"/>
                <w:lang w:eastAsia="zh-CN"/>
              </w:rPr>
            </w:pPr>
            <w:r w:rsidRPr="00E128AF">
              <w:rPr>
                <w:rFonts w:ascii="Times New Roman" w:hAnsi="Times New Roman" w:hint="eastAsia"/>
                <w:kern w:val="2"/>
                <w:sz w:val="18"/>
                <w:szCs w:val="18"/>
                <w:lang w:eastAsia="zh-CN"/>
              </w:rPr>
              <w:t>5000</w:t>
            </w:r>
          </w:p>
        </w:tc>
      </w:tr>
    </w:tbl>
    <w:p w:rsidR="004D097B" w:rsidRPr="00E128AF" w:rsidRDefault="004D097B" w:rsidP="004D097B">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00A94F1F" w:rsidRPr="00E128AF">
        <w:rPr>
          <w:rFonts w:ascii="Times New Roman" w:hAnsi="Times New Roman" w:cs="Times New Roman" w:hint="eastAsia"/>
          <w:kern w:val="2"/>
          <w:sz w:val="28"/>
          <w:szCs w:val="28"/>
          <w:lang w:eastAsia="zh-CN"/>
        </w:rPr>
        <w:t>4</w:t>
      </w:r>
      <w:r w:rsidRPr="00E128AF">
        <w:rPr>
          <w:rFonts w:ascii="Times New Roman" w:hAnsi="Times New Roman" w:cs="Times New Roman"/>
          <w:kern w:val="2"/>
          <w:sz w:val="28"/>
          <w:szCs w:val="28"/>
          <w:lang w:eastAsia="zh-CN"/>
        </w:rPr>
        <w:t>.</w:t>
      </w:r>
      <w:r w:rsidR="00ED6AD1" w:rsidRPr="00E128AF">
        <w:rPr>
          <w:rFonts w:ascii="Times New Roman" w:hAnsi="Times New Roman" w:cs="Times New Roman" w:hint="eastAsia"/>
          <w:kern w:val="2"/>
          <w:sz w:val="28"/>
          <w:szCs w:val="28"/>
          <w:lang w:eastAsia="zh-CN"/>
        </w:rPr>
        <w:t>6</w:t>
      </w:r>
      <w:r w:rsidRPr="00E128AF">
        <w:rPr>
          <w:rFonts w:ascii="Times New Roman" w:hAnsi="Times New Roman" w:cs="Times New Roman" w:hint="eastAsia"/>
          <w:kern w:val="2"/>
          <w:sz w:val="28"/>
          <w:szCs w:val="28"/>
          <w:lang w:eastAsia="zh-CN"/>
        </w:rPr>
        <w:t>源强参数的确定</w:t>
      </w:r>
    </w:p>
    <w:p w:rsidR="00025372" w:rsidRPr="00E128AF" w:rsidRDefault="004D097B" w:rsidP="004D097B">
      <w:pPr>
        <w:spacing w:line="360" w:lineRule="auto"/>
        <w:ind w:firstLineChars="200" w:firstLine="480"/>
        <w:rPr>
          <w:rFonts w:ascii="Times New Roman" w:cs="Times New Roman"/>
          <w:sz w:val="24"/>
          <w:szCs w:val="24"/>
          <w:lang w:eastAsia="zh-CN"/>
        </w:rPr>
        <w:sectPr w:rsidR="00025372" w:rsidRPr="00E128AF" w:rsidSect="00025372">
          <w:pgSz w:w="11910" w:h="16840"/>
          <w:pgMar w:top="1440" w:right="1797" w:bottom="1440" w:left="1797" w:header="992" w:footer="992" w:gutter="0"/>
          <w:cols w:space="720"/>
          <w:docGrid w:linePitch="299"/>
        </w:sectPr>
      </w:pPr>
      <w:r w:rsidRPr="00E128AF">
        <w:rPr>
          <w:rFonts w:ascii="Times New Roman" w:cs="Times New Roman" w:hint="eastAsia"/>
          <w:sz w:val="24"/>
          <w:szCs w:val="24"/>
          <w:lang w:eastAsia="zh-CN"/>
        </w:rPr>
        <w:t>根据源项分析，本项目事故源强汇总见下表。</w:t>
      </w:r>
    </w:p>
    <w:p w:rsidR="004D097B" w:rsidRPr="00E128AF" w:rsidRDefault="004D097B" w:rsidP="004D097B">
      <w:pPr>
        <w:jc w:val="center"/>
        <w:rPr>
          <w:rFonts w:ascii="Times New Roman" w:cs="Times New Roman"/>
          <w:b/>
          <w:sz w:val="24"/>
          <w:szCs w:val="24"/>
          <w:lang w:eastAsia="zh-CN"/>
        </w:rPr>
      </w:pPr>
      <w:r w:rsidRPr="00E128AF">
        <w:rPr>
          <w:rFonts w:ascii="Times New Roman" w:cs="Times New Roman" w:hint="eastAsia"/>
          <w:b/>
          <w:sz w:val="24"/>
          <w:szCs w:val="24"/>
          <w:lang w:eastAsia="zh-CN"/>
        </w:rPr>
        <w:lastRenderedPageBreak/>
        <w:t>表</w:t>
      </w:r>
      <w:r w:rsidR="00A94F1F" w:rsidRPr="00E128AF">
        <w:rPr>
          <w:rFonts w:ascii="Times New Roman" w:cs="Times New Roman" w:hint="eastAsia"/>
          <w:b/>
          <w:sz w:val="24"/>
          <w:szCs w:val="24"/>
          <w:lang w:eastAsia="zh-CN"/>
        </w:rPr>
        <w:t>7.4-</w:t>
      </w:r>
      <w:r w:rsidR="00ED6AD1" w:rsidRPr="00E128AF">
        <w:rPr>
          <w:rFonts w:ascii="Times New Roman" w:cs="Times New Roman" w:hint="eastAsia"/>
          <w:b/>
          <w:sz w:val="24"/>
          <w:szCs w:val="24"/>
          <w:lang w:eastAsia="zh-CN"/>
        </w:rPr>
        <w:t>8</w:t>
      </w:r>
      <w:r w:rsidRPr="00E128AF">
        <w:rPr>
          <w:rFonts w:ascii="Times New Roman" w:cs="Times New Roman" w:hint="eastAsia"/>
          <w:b/>
          <w:sz w:val="24"/>
          <w:szCs w:val="24"/>
          <w:lang w:eastAsia="zh-CN"/>
        </w:rPr>
        <w:t xml:space="preserve">  </w:t>
      </w:r>
      <w:r w:rsidRPr="00E128AF">
        <w:rPr>
          <w:rFonts w:ascii="Times New Roman" w:cs="Times New Roman" w:hint="eastAsia"/>
          <w:b/>
          <w:sz w:val="24"/>
          <w:szCs w:val="24"/>
          <w:lang w:eastAsia="zh-CN"/>
        </w:rPr>
        <w:t>建设项目事故源强一览表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tblPr>
      <w:tblGrid>
        <w:gridCol w:w="841"/>
        <w:gridCol w:w="1416"/>
        <w:gridCol w:w="1396"/>
        <w:gridCol w:w="2457"/>
        <w:gridCol w:w="2608"/>
        <w:gridCol w:w="2353"/>
        <w:gridCol w:w="1349"/>
        <w:gridCol w:w="1570"/>
      </w:tblGrid>
      <w:tr w:rsidR="00025372" w:rsidRPr="00E128AF" w:rsidTr="00704265">
        <w:trPr>
          <w:trHeight w:val="702"/>
          <w:jc w:val="center"/>
        </w:trPr>
        <w:tc>
          <w:tcPr>
            <w:tcW w:w="301" w:type="pct"/>
            <w:vAlign w:val="center"/>
          </w:tcPr>
          <w:p w:rsidR="00025372" w:rsidRPr="00E128AF" w:rsidRDefault="00025372" w:rsidP="00D4766F">
            <w:pPr>
              <w:pStyle w:val="212"/>
              <w:rPr>
                <w:rFonts w:ascii="Times New Roman" w:hAnsi="Times New Roman"/>
                <w:color w:val="auto"/>
              </w:rPr>
            </w:pPr>
            <w:r w:rsidRPr="00E128AF">
              <w:rPr>
                <w:rFonts w:ascii="Times New Roman" w:hAnsi="Times New Roman"/>
                <w:color w:val="auto"/>
              </w:rPr>
              <w:t>序号</w:t>
            </w:r>
          </w:p>
        </w:tc>
        <w:tc>
          <w:tcPr>
            <w:tcW w:w="506" w:type="pct"/>
            <w:vAlign w:val="center"/>
          </w:tcPr>
          <w:p w:rsidR="00025372" w:rsidRPr="00E128AF" w:rsidRDefault="00025372" w:rsidP="00D4766F">
            <w:pPr>
              <w:pStyle w:val="212"/>
              <w:rPr>
                <w:rFonts w:ascii="Times New Roman" w:hAnsi="Times New Roman"/>
                <w:color w:val="auto"/>
              </w:rPr>
            </w:pPr>
            <w:r w:rsidRPr="00E128AF">
              <w:rPr>
                <w:rFonts w:ascii="Times New Roman" w:hAnsi="Times New Roman"/>
                <w:color w:val="auto"/>
              </w:rPr>
              <w:t>风险事故情形描述</w:t>
            </w:r>
          </w:p>
        </w:tc>
        <w:tc>
          <w:tcPr>
            <w:tcW w:w="499" w:type="pct"/>
            <w:vAlign w:val="center"/>
          </w:tcPr>
          <w:p w:rsidR="00025372" w:rsidRPr="00E128AF" w:rsidRDefault="00025372" w:rsidP="00D4766F">
            <w:pPr>
              <w:pStyle w:val="212"/>
              <w:rPr>
                <w:rFonts w:ascii="Times New Roman" w:hAnsi="Times New Roman"/>
                <w:color w:val="auto"/>
              </w:rPr>
            </w:pPr>
            <w:r w:rsidRPr="00E128AF">
              <w:rPr>
                <w:rFonts w:ascii="Times New Roman" w:hAnsi="Times New Roman"/>
                <w:color w:val="auto"/>
              </w:rPr>
              <w:t>危险单元</w:t>
            </w:r>
          </w:p>
        </w:tc>
        <w:tc>
          <w:tcPr>
            <w:tcW w:w="878" w:type="pct"/>
            <w:vAlign w:val="center"/>
          </w:tcPr>
          <w:p w:rsidR="00025372" w:rsidRPr="00E128AF" w:rsidRDefault="00025372" w:rsidP="00D4766F">
            <w:pPr>
              <w:pStyle w:val="212"/>
              <w:rPr>
                <w:rFonts w:ascii="Times New Roman" w:hAnsi="Times New Roman"/>
                <w:color w:val="auto"/>
              </w:rPr>
            </w:pPr>
            <w:r w:rsidRPr="00E128AF">
              <w:rPr>
                <w:rFonts w:ascii="Times New Roman" w:hAnsi="Times New Roman"/>
                <w:color w:val="auto"/>
              </w:rPr>
              <w:t>危险物质</w:t>
            </w:r>
            <w:r w:rsidRPr="00E128AF">
              <w:rPr>
                <w:rFonts w:ascii="Times New Roman" w:hAnsi="Times New Roman" w:hint="eastAsia"/>
                <w:color w:val="auto"/>
              </w:rPr>
              <w:t>或有害物质</w:t>
            </w:r>
          </w:p>
        </w:tc>
        <w:tc>
          <w:tcPr>
            <w:tcW w:w="932" w:type="pct"/>
            <w:vAlign w:val="center"/>
          </w:tcPr>
          <w:p w:rsidR="00025372" w:rsidRPr="00E128AF" w:rsidRDefault="00025372" w:rsidP="00D4766F">
            <w:pPr>
              <w:pStyle w:val="212"/>
              <w:rPr>
                <w:rFonts w:ascii="Times New Roman" w:hAnsi="Times New Roman"/>
                <w:color w:val="auto"/>
              </w:rPr>
            </w:pPr>
            <w:r w:rsidRPr="00E128AF">
              <w:rPr>
                <w:rFonts w:ascii="Times New Roman" w:hAnsi="Times New Roman"/>
                <w:color w:val="auto"/>
              </w:rPr>
              <w:t>影响途径</w:t>
            </w:r>
          </w:p>
        </w:tc>
        <w:tc>
          <w:tcPr>
            <w:tcW w:w="841" w:type="pct"/>
            <w:vAlign w:val="center"/>
          </w:tcPr>
          <w:p w:rsidR="00025372" w:rsidRPr="00E128AF" w:rsidRDefault="00025372" w:rsidP="00D4766F">
            <w:pPr>
              <w:pStyle w:val="212"/>
              <w:rPr>
                <w:rFonts w:ascii="Times New Roman" w:hAnsi="Times New Roman"/>
                <w:color w:val="auto"/>
              </w:rPr>
            </w:pPr>
            <w:r w:rsidRPr="00E128AF">
              <w:rPr>
                <w:rFonts w:ascii="Times New Roman" w:hAnsi="Times New Roman"/>
                <w:color w:val="auto"/>
              </w:rPr>
              <w:t>释放或泄漏速率</w:t>
            </w:r>
          </w:p>
          <w:p w:rsidR="00025372" w:rsidRPr="00E128AF" w:rsidRDefault="00025372" w:rsidP="00D4766F">
            <w:pPr>
              <w:pStyle w:val="212"/>
              <w:rPr>
                <w:rFonts w:ascii="Times New Roman" w:hAnsi="Times New Roman"/>
                <w:color w:val="auto"/>
              </w:rPr>
            </w:pPr>
            <w:r w:rsidRPr="00E128AF">
              <w:rPr>
                <w:rFonts w:ascii="Times New Roman" w:hAnsi="Times New Roman"/>
                <w:color w:val="auto"/>
              </w:rPr>
              <w:t>/(kg/s)</w:t>
            </w:r>
          </w:p>
        </w:tc>
        <w:tc>
          <w:tcPr>
            <w:tcW w:w="482" w:type="pct"/>
            <w:vAlign w:val="center"/>
          </w:tcPr>
          <w:p w:rsidR="00025372" w:rsidRPr="00E128AF" w:rsidRDefault="00025372" w:rsidP="00D4766F">
            <w:pPr>
              <w:pStyle w:val="212"/>
              <w:rPr>
                <w:rFonts w:ascii="Times New Roman" w:hAnsi="Times New Roman"/>
                <w:color w:val="auto"/>
              </w:rPr>
            </w:pPr>
            <w:r w:rsidRPr="00E128AF">
              <w:rPr>
                <w:rFonts w:ascii="Times New Roman" w:hAnsi="Times New Roman"/>
                <w:color w:val="auto"/>
              </w:rPr>
              <w:t>释放或泄漏</w:t>
            </w:r>
          </w:p>
          <w:p w:rsidR="00025372" w:rsidRPr="00E128AF" w:rsidRDefault="00025372" w:rsidP="00D4766F">
            <w:pPr>
              <w:pStyle w:val="212"/>
              <w:rPr>
                <w:rFonts w:ascii="Times New Roman" w:hAnsi="Times New Roman"/>
                <w:color w:val="auto"/>
              </w:rPr>
            </w:pPr>
            <w:r w:rsidRPr="00E128AF">
              <w:rPr>
                <w:rFonts w:ascii="Times New Roman" w:hAnsi="Times New Roman"/>
                <w:color w:val="auto"/>
              </w:rPr>
              <w:t>时间</w:t>
            </w:r>
            <w:r w:rsidRPr="00E128AF">
              <w:rPr>
                <w:rFonts w:ascii="Times New Roman" w:hAnsi="Times New Roman"/>
                <w:color w:val="auto"/>
              </w:rPr>
              <w:t>/min</w:t>
            </w:r>
          </w:p>
        </w:tc>
        <w:tc>
          <w:tcPr>
            <w:tcW w:w="561" w:type="pct"/>
            <w:vAlign w:val="center"/>
          </w:tcPr>
          <w:p w:rsidR="00025372" w:rsidRPr="00E128AF" w:rsidRDefault="00025372" w:rsidP="00D4766F">
            <w:pPr>
              <w:pStyle w:val="212"/>
              <w:rPr>
                <w:rFonts w:ascii="Times New Roman" w:hAnsi="Times New Roman"/>
                <w:color w:val="auto"/>
              </w:rPr>
            </w:pPr>
            <w:r w:rsidRPr="00E128AF">
              <w:rPr>
                <w:rFonts w:ascii="Times New Roman" w:hAnsi="Times New Roman"/>
                <w:color w:val="auto"/>
              </w:rPr>
              <w:t>最大释放或泄漏量</w:t>
            </w:r>
            <w:r w:rsidRPr="00E128AF">
              <w:rPr>
                <w:rFonts w:ascii="Times New Roman" w:hAnsi="Times New Roman"/>
                <w:color w:val="auto"/>
              </w:rPr>
              <w:t>/kg</w:t>
            </w:r>
          </w:p>
        </w:tc>
      </w:tr>
      <w:tr w:rsidR="00704265" w:rsidRPr="00E128AF" w:rsidTr="00704265">
        <w:trPr>
          <w:trHeight w:val="320"/>
          <w:jc w:val="center"/>
        </w:trPr>
        <w:tc>
          <w:tcPr>
            <w:tcW w:w="301" w:type="pct"/>
            <w:vAlign w:val="center"/>
          </w:tcPr>
          <w:p w:rsidR="00704265" w:rsidRPr="00E128AF" w:rsidRDefault="00704265" w:rsidP="00D4766F">
            <w:pPr>
              <w:pStyle w:val="212"/>
              <w:rPr>
                <w:rFonts w:ascii="Times New Roman" w:hAnsi="Times New Roman"/>
                <w:color w:val="auto"/>
              </w:rPr>
            </w:pPr>
            <w:r w:rsidRPr="00E128AF">
              <w:rPr>
                <w:rFonts w:ascii="Times New Roman" w:hAnsi="Times New Roman"/>
                <w:color w:val="auto"/>
              </w:rPr>
              <w:t>1</w:t>
            </w:r>
          </w:p>
        </w:tc>
        <w:tc>
          <w:tcPr>
            <w:tcW w:w="506" w:type="pct"/>
            <w:vMerge w:val="restart"/>
            <w:vAlign w:val="center"/>
          </w:tcPr>
          <w:p w:rsidR="00704265" w:rsidRPr="00E128AF" w:rsidRDefault="00704265" w:rsidP="00D4766F">
            <w:pPr>
              <w:pStyle w:val="212"/>
              <w:rPr>
                <w:rFonts w:ascii="Times New Roman" w:hAnsi="Times New Roman"/>
                <w:color w:val="auto"/>
              </w:rPr>
            </w:pPr>
            <w:r w:rsidRPr="00E128AF">
              <w:rPr>
                <w:rFonts w:ascii="Times New Roman" w:hAnsi="Times New Roman"/>
                <w:color w:val="auto"/>
              </w:rPr>
              <w:t>有毒物质</w:t>
            </w:r>
          </w:p>
          <w:p w:rsidR="00704265" w:rsidRPr="00E128AF" w:rsidRDefault="00704265" w:rsidP="00D4766F">
            <w:pPr>
              <w:pStyle w:val="212"/>
              <w:rPr>
                <w:rFonts w:ascii="Times New Roman" w:hAnsi="Times New Roman"/>
                <w:color w:val="auto"/>
              </w:rPr>
            </w:pPr>
            <w:r w:rsidRPr="00E128AF">
              <w:rPr>
                <w:rFonts w:ascii="Times New Roman" w:hAnsi="Times New Roman"/>
                <w:color w:val="auto"/>
              </w:rPr>
              <w:t>泄露</w:t>
            </w:r>
          </w:p>
        </w:tc>
        <w:tc>
          <w:tcPr>
            <w:tcW w:w="499" w:type="pct"/>
            <w:vAlign w:val="center"/>
          </w:tcPr>
          <w:p w:rsidR="00704265" w:rsidRPr="00E128AF" w:rsidRDefault="00704265" w:rsidP="00D4766F">
            <w:pPr>
              <w:pStyle w:val="212"/>
              <w:rPr>
                <w:rFonts w:ascii="Times New Roman" w:hAnsi="Times New Roman"/>
                <w:color w:val="auto"/>
              </w:rPr>
            </w:pPr>
            <w:r w:rsidRPr="00E128AF">
              <w:rPr>
                <w:rFonts w:ascii="Times New Roman" w:hAnsi="Times New Roman"/>
                <w:color w:val="auto"/>
              </w:rPr>
              <w:t>储罐区</w:t>
            </w:r>
          </w:p>
        </w:tc>
        <w:tc>
          <w:tcPr>
            <w:tcW w:w="878" w:type="pct"/>
            <w:vAlign w:val="center"/>
          </w:tcPr>
          <w:p w:rsidR="00704265" w:rsidRPr="00E128AF" w:rsidRDefault="00704265" w:rsidP="00D4766F">
            <w:pPr>
              <w:pStyle w:val="212"/>
              <w:rPr>
                <w:rFonts w:ascii="Times New Roman" w:hAnsi="Times New Roman"/>
                <w:color w:val="auto"/>
              </w:rPr>
            </w:pPr>
            <w:r w:rsidRPr="00E128AF">
              <w:rPr>
                <w:rFonts w:ascii="Times New Roman" w:hAnsi="Times New Roman" w:hint="eastAsia"/>
                <w:color w:val="auto"/>
              </w:rPr>
              <w:t>油类物质</w:t>
            </w:r>
          </w:p>
        </w:tc>
        <w:tc>
          <w:tcPr>
            <w:tcW w:w="932" w:type="pct"/>
            <w:vAlign w:val="center"/>
          </w:tcPr>
          <w:p w:rsidR="00704265" w:rsidRPr="00E128AF" w:rsidRDefault="00704265" w:rsidP="00D4766F">
            <w:pPr>
              <w:pStyle w:val="212"/>
              <w:rPr>
                <w:rFonts w:ascii="Times New Roman" w:hAnsi="Times New Roman"/>
                <w:color w:val="auto"/>
              </w:rPr>
            </w:pPr>
            <w:r w:rsidRPr="00E128AF">
              <w:rPr>
                <w:rFonts w:ascii="Times New Roman" w:hAnsi="Times New Roman" w:hint="eastAsia"/>
                <w:color w:val="auto"/>
              </w:rPr>
              <w:t>泄漏</w:t>
            </w:r>
            <w:r w:rsidRPr="00E128AF">
              <w:rPr>
                <w:rFonts w:ascii="Times New Roman" w:hAnsi="Times New Roman"/>
                <w:color w:val="auto"/>
              </w:rPr>
              <w:t>的有毒物质进入大气环境</w:t>
            </w:r>
          </w:p>
        </w:tc>
        <w:tc>
          <w:tcPr>
            <w:tcW w:w="841" w:type="pct"/>
            <w:vAlign w:val="center"/>
          </w:tcPr>
          <w:p w:rsidR="00704265" w:rsidRPr="00E128AF" w:rsidRDefault="00704265" w:rsidP="00D4766F">
            <w:pPr>
              <w:pStyle w:val="212"/>
              <w:rPr>
                <w:rFonts w:ascii="Times New Roman" w:hAnsi="Times New Roman"/>
                <w:color w:val="auto"/>
              </w:rPr>
            </w:pPr>
            <w:r w:rsidRPr="00E128AF">
              <w:rPr>
                <w:rFonts w:ascii="Times New Roman" w:hAnsi="Times New Roman" w:hint="eastAsia"/>
                <w:color w:val="auto"/>
                <w:szCs w:val="21"/>
              </w:rPr>
              <w:t>2.09</w:t>
            </w:r>
          </w:p>
        </w:tc>
        <w:tc>
          <w:tcPr>
            <w:tcW w:w="482" w:type="pct"/>
            <w:vAlign w:val="center"/>
          </w:tcPr>
          <w:p w:rsidR="00704265" w:rsidRPr="00E128AF" w:rsidRDefault="00704265" w:rsidP="00D4766F">
            <w:pPr>
              <w:pStyle w:val="212"/>
              <w:rPr>
                <w:rFonts w:ascii="Times New Roman" w:hAnsi="Times New Roman"/>
                <w:color w:val="auto"/>
              </w:rPr>
            </w:pPr>
            <w:r w:rsidRPr="00E128AF">
              <w:rPr>
                <w:rFonts w:ascii="Times New Roman" w:hAnsi="Times New Roman"/>
                <w:color w:val="auto"/>
              </w:rPr>
              <w:t>10</w:t>
            </w:r>
          </w:p>
        </w:tc>
        <w:tc>
          <w:tcPr>
            <w:tcW w:w="561" w:type="pct"/>
            <w:vAlign w:val="center"/>
          </w:tcPr>
          <w:p w:rsidR="00704265" w:rsidRPr="00E128AF" w:rsidRDefault="00704265" w:rsidP="00D4766F">
            <w:pPr>
              <w:spacing w:line="380" w:lineRule="exact"/>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1254</w:t>
            </w:r>
          </w:p>
        </w:tc>
      </w:tr>
      <w:tr w:rsidR="00704265" w:rsidRPr="00E128AF" w:rsidTr="00704265">
        <w:trPr>
          <w:trHeight w:val="320"/>
          <w:jc w:val="center"/>
        </w:trPr>
        <w:tc>
          <w:tcPr>
            <w:tcW w:w="301" w:type="pct"/>
            <w:vAlign w:val="center"/>
          </w:tcPr>
          <w:p w:rsidR="00704265" w:rsidRPr="00E128AF" w:rsidRDefault="00704265" w:rsidP="00D4766F">
            <w:pPr>
              <w:pStyle w:val="212"/>
              <w:rPr>
                <w:rFonts w:ascii="Times New Roman" w:hAnsi="Times New Roman"/>
                <w:color w:val="auto"/>
              </w:rPr>
            </w:pPr>
            <w:r w:rsidRPr="00E128AF">
              <w:rPr>
                <w:rFonts w:ascii="Times New Roman" w:hAnsi="Times New Roman" w:hint="eastAsia"/>
                <w:color w:val="auto"/>
              </w:rPr>
              <w:t>2</w:t>
            </w:r>
          </w:p>
        </w:tc>
        <w:tc>
          <w:tcPr>
            <w:tcW w:w="506" w:type="pct"/>
            <w:vMerge/>
            <w:vAlign w:val="center"/>
          </w:tcPr>
          <w:p w:rsidR="00704265" w:rsidRPr="00E128AF" w:rsidRDefault="00704265" w:rsidP="00D4766F">
            <w:pPr>
              <w:pStyle w:val="212"/>
              <w:rPr>
                <w:rFonts w:ascii="Times New Roman" w:hAnsi="Times New Roman"/>
                <w:color w:val="auto"/>
              </w:rPr>
            </w:pPr>
          </w:p>
        </w:tc>
        <w:tc>
          <w:tcPr>
            <w:tcW w:w="499" w:type="pct"/>
            <w:vAlign w:val="center"/>
          </w:tcPr>
          <w:p w:rsidR="00704265" w:rsidRPr="00E128AF" w:rsidRDefault="00704265" w:rsidP="00D4766F">
            <w:pPr>
              <w:pStyle w:val="212"/>
              <w:rPr>
                <w:rFonts w:ascii="Times New Roman" w:hAnsi="Times New Roman"/>
                <w:color w:val="auto"/>
              </w:rPr>
            </w:pPr>
            <w:r w:rsidRPr="00E128AF">
              <w:rPr>
                <w:rFonts w:ascii="Times New Roman" w:hAnsi="Times New Roman" w:hint="eastAsia"/>
                <w:color w:val="auto"/>
              </w:rPr>
              <w:t>生产装置区</w:t>
            </w:r>
          </w:p>
        </w:tc>
        <w:tc>
          <w:tcPr>
            <w:tcW w:w="878" w:type="pct"/>
            <w:vAlign w:val="center"/>
          </w:tcPr>
          <w:p w:rsidR="00704265" w:rsidRPr="00E128AF" w:rsidRDefault="00704265" w:rsidP="00D4766F">
            <w:pPr>
              <w:pStyle w:val="212"/>
              <w:rPr>
                <w:rFonts w:ascii="Times New Roman" w:hAnsi="Times New Roman"/>
                <w:color w:val="auto"/>
              </w:rPr>
            </w:pPr>
            <w:r w:rsidRPr="00E128AF">
              <w:rPr>
                <w:rFonts w:ascii="Times New Roman" w:hAnsi="Times New Roman" w:hint="eastAsia"/>
                <w:color w:val="auto"/>
              </w:rPr>
              <w:t>油类物质</w:t>
            </w:r>
          </w:p>
        </w:tc>
        <w:tc>
          <w:tcPr>
            <w:tcW w:w="932" w:type="pct"/>
            <w:vAlign w:val="center"/>
          </w:tcPr>
          <w:p w:rsidR="00704265" w:rsidRPr="00E128AF" w:rsidRDefault="00704265" w:rsidP="00D4766F">
            <w:pPr>
              <w:pStyle w:val="212"/>
              <w:rPr>
                <w:rFonts w:ascii="Times New Roman" w:hAnsi="Times New Roman"/>
                <w:color w:val="auto"/>
              </w:rPr>
            </w:pPr>
            <w:r w:rsidRPr="00E128AF">
              <w:rPr>
                <w:rFonts w:ascii="Times New Roman" w:hAnsi="Times New Roman" w:hint="eastAsia"/>
                <w:color w:val="auto"/>
              </w:rPr>
              <w:t>泄漏</w:t>
            </w:r>
            <w:r w:rsidRPr="00E128AF">
              <w:rPr>
                <w:rFonts w:ascii="Times New Roman" w:hAnsi="Times New Roman"/>
                <w:color w:val="auto"/>
              </w:rPr>
              <w:t>的有毒物质进入大气环境</w:t>
            </w:r>
          </w:p>
        </w:tc>
        <w:tc>
          <w:tcPr>
            <w:tcW w:w="841" w:type="pct"/>
            <w:vAlign w:val="center"/>
          </w:tcPr>
          <w:p w:rsidR="00704265" w:rsidRPr="00E128AF" w:rsidRDefault="00704265" w:rsidP="00D4766F">
            <w:pPr>
              <w:pStyle w:val="212"/>
              <w:rPr>
                <w:rFonts w:ascii="Times New Roman" w:hAnsi="Times New Roman"/>
                <w:color w:val="auto"/>
              </w:rPr>
            </w:pPr>
            <w:r w:rsidRPr="00E128AF">
              <w:rPr>
                <w:rFonts w:ascii="Times New Roman" w:hAnsi="Times New Roman" w:hint="eastAsia"/>
                <w:color w:val="auto"/>
                <w:szCs w:val="21"/>
              </w:rPr>
              <w:t>2.09</w:t>
            </w:r>
          </w:p>
        </w:tc>
        <w:tc>
          <w:tcPr>
            <w:tcW w:w="482" w:type="pct"/>
            <w:vAlign w:val="center"/>
          </w:tcPr>
          <w:p w:rsidR="00704265" w:rsidRPr="00E128AF" w:rsidRDefault="00704265" w:rsidP="00D4766F">
            <w:pPr>
              <w:pStyle w:val="212"/>
              <w:rPr>
                <w:rFonts w:ascii="Times New Roman" w:hAnsi="Times New Roman"/>
                <w:color w:val="auto"/>
              </w:rPr>
            </w:pPr>
            <w:r w:rsidRPr="00E128AF">
              <w:rPr>
                <w:rFonts w:ascii="Times New Roman" w:hAnsi="Times New Roman"/>
                <w:color w:val="auto"/>
              </w:rPr>
              <w:t>10</w:t>
            </w:r>
          </w:p>
        </w:tc>
        <w:tc>
          <w:tcPr>
            <w:tcW w:w="561" w:type="pct"/>
            <w:vAlign w:val="center"/>
          </w:tcPr>
          <w:p w:rsidR="00704265" w:rsidRPr="00E128AF" w:rsidRDefault="00704265" w:rsidP="00D4766F">
            <w:pPr>
              <w:spacing w:line="380" w:lineRule="exact"/>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4350</w:t>
            </w:r>
          </w:p>
        </w:tc>
      </w:tr>
      <w:tr w:rsidR="00025372" w:rsidRPr="00E128AF" w:rsidTr="00704265">
        <w:trPr>
          <w:trHeight w:val="320"/>
          <w:jc w:val="center"/>
        </w:trPr>
        <w:tc>
          <w:tcPr>
            <w:tcW w:w="301" w:type="pct"/>
            <w:vAlign w:val="center"/>
          </w:tcPr>
          <w:p w:rsidR="00025372" w:rsidRPr="00E128AF" w:rsidRDefault="00ED6AD1" w:rsidP="00D4766F">
            <w:pPr>
              <w:pStyle w:val="212"/>
              <w:rPr>
                <w:rFonts w:ascii="Times New Roman" w:hAnsi="Times New Roman"/>
                <w:color w:val="auto"/>
              </w:rPr>
            </w:pPr>
            <w:r w:rsidRPr="00E128AF">
              <w:rPr>
                <w:rFonts w:ascii="Times New Roman" w:hAnsi="Times New Roman" w:hint="eastAsia"/>
                <w:color w:val="auto"/>
              </w:rPr>
              <w:t>3</w:t>
            </w:r>
          </w:p>
        </w:tc>
        <w:tc>
          <w:tcPr>
            <w:tcW w:w="506" w:type="pct"/>
            <w:vAlign w:val="center"/>
          </w:tcPr>
          <w:p w:rsidR="00025372" w:rsidRPr="00E128AF" w:rsidRDefault="00025372" w:rsidP="00D4766F">
            <w:pPr>
              <w:pStyle w:val="212"/>
              <w:rPr>
                <w:rFonts w:ascii="Times New Roman" w:hAnsi="Times New Roman"/>
                <w:color w:val="auto"/>
              </w:rPr>
            </w:pPr>
            <w:r w:rsidRPr="00E128AF">
              <w:rPr>
                <w:rFonts w:ascii="Times New Roman" w:hAnsi="Times New Roman"/>
                <w:color w:val="auto"/>
              </w:rPr>
              <w:t>火灾爆炸二次污染物</w:t>
            </w:r>
          </w:p>
        </w:tc>
        <w:tc>
          <w:tcPr>
            <w:tcW w:w="499" w:type="pct"/>
            <w:vAlign w:val="center"/>
          </w:tcPr>
          <w:p w:rsidR="00025372" w:rsidRPr="00E128AF" w:rsidRDefault="00025372" w:rsidP="00D4766F">
            <w:pPr>
              <w:pStyle w:val="212"/>
              <w:rPr>
                <w:rFonts w:ascii="Times New Roman" w:hAnsi="Times New Roman"/>
                <w:color w:val="auto"/>
              </w:rPr>
            </w:pPr>
            <w:r w:rsidRPr="00E128AF">
              <w:rPr>
                <w:rFonts w:ascii="Times New Roman" w:hAnsi="Times New Roman"/>
                <w:color w:val="auto"/>
              </w:rPr>
              <w:t>储罐区</w:t>
            </w:r>
            <w:r w:rsidR="00704265" w:rsidRPr="00E128AF">
              <w:rPr>
                <w:rFonts w:ascii="Times New Roman" w:hAnsi="Times New Roman" w:hint="eastAsia"/>
                <w:color w:val="auto"/>
              </w:rPr>
              <w:t>、</w:t>
            </w:r>
            <w:r w:rsidR="00704265" w:rsidRPr="00E128AF">
              <w:rPr>
                <w:rFonts w:ascii="Times New Roman" w:hAnsi="Times New Roman"/>
                <w:color w:val="auto"/>
              </w:rPr>
              <w:t>生产装置区</w:t>
            </w:r>
          </w:p>
        </w:tc>
        <w:tc>
          <w:tcPr>
            <w:tcW w:w="878" w:type="pct"/>
            <w:vAlign w:val="center"/>
          </w:tcPr>
          <w:p w:rsidR="00025372" w:rsidRPr="00E128AF" w:rsidRDefault="00025372" w:rsidP="00704265">
            <w:pPr>
              <w:pStyle w:val="212"/>
              <w:rPr>
                <w:rFonts w:ascii="Times New Roman" w:hAnsi="Times New Roman"/>
                <w:color w:val="auto"/>
              </w:rPr>
            </w:pPr>
            <w:r w:rsidRPr="00E128AF">
              <w:rPr>
                <w:rFonts w:ascii="Times New Roman" w:hAnsi="Times New Roman"/>
                <w:color w:val="auto"/>
              </w:rPr>
              <w:t>CO</w:t>
            </w:r>
            <w:r w:rsidR="00704265" w:rsidRPr="00E128AF">
              <w:rPr>
                <w:rFonts w:ascii="Times New Roman" w:hAnsi="Times New Roman" w:hint="eastAsia"/>
                <w:color w:val="auto"/>
              </w:rPr>
              <w:t>（油类物质火灾）</w:t>
            </w:r>
          </w:p>
        </w:tc>
        <w:tc>
          <w:tcPr>
            <w:tcW w:w="932" w:type="pct"/>
            <w:vAlign w:val="center"/>
          </w:tcPr>
          <w:p w:rsidR="00025372" w:rsidRPr="00E128AF" w:rsidRDefault="00025372" w:rsidP="00D4766F">
            <w:pPr>
              <w:pStyle w:val="212"/>
              <w:rPr>
                <w:rFonts w:ascii="Times New Roman" w:hAnsi="Times New Roman"/>
                <w:color w:val="auto"/>
              </w:rPr>
            </w:pPr>
            <w:r w:rsidRPr="00E128AF">
              <w:rPr>
                <w:rFonts w:ascii="Times New Roman" w:hAnsi="Times New Roman"/>
                <w:color w:val="auto"/>
              </w:rPr>
              <w:t>产生的二次污染物进入大气环境</w:t>
            </w:r>
          </w:p>
        </w:tc>
        <w:tc>
          <w:tcPr>
            <w:tcW w:w="841" w:type="pct"/>
            <w:vAlign w:val="center"/>
          </w:tcPr>
          <w:p w:rsidR="00025372" w:rsidRPr="00E128AF" w:rsidRDefault="00704265" w:rsidP="00D4766F">
            <w:pPr>
              <w:pStyle w:val="HJ-"/>
              <w:spacing w:line="240" w:lineRule="auto"/>
              <w:ind w:firstLineChars="0" w:firstLine="0"/>
              <w:jc w:val="center"/>
              <w:rPr>
                <w:rFonts w:ascii="Times New Roman" w:hAnsi="Times New Roman"/>
                <w:sz w:val="21"/>
              </w:rPr>
            </w:pPr>
            <w:r w:rsidRPr="00E128AF">
              <w:rPr>
                <w:rFonts w:ascii="Times New Roman" w:hAnsi="Times New Roman" w:cs="Times New Roman" w:hint="eastAsia"/>
                <w:sz w:val="21"/>
                <w:szCs w:val="21"/>
                <w:lang w:eastAsia="zh-CN"/>
              </w:rPr>
              <w:t>1.12</w:t>
            </w:r>
          </w:p>
        </w:tc>
        <w:tc>
          <w:tcPr>
            <w:tcW w:w="482" w:type="pct"/>
            <w:vAlign w:val="center"/>
          </w:tcPr>
          <w:p w:rsidR="00025372" w:rsidRPr="00E128AF" w:rsidRDefault="00025372" w:rsidP="00D4766F">
            <w:pPr>
              <w:pStyle w:val="212"/>
              <w:rPr>
                <w:rFonts w:ascii="Times New Roman" w:hAnsi="Times New Roman"/>
                <w:color w:val="auto"/>
              </w:rPr>
            </w:pPr>
            <w:r w:rsidRPr="00E128AF">
              <w:rPr>
                <w:rFonts w:ascii="Times New Roman" w:hAnsi="Times New Roman"/>
                <w:color w:val="auto"/>
              </w:rPr>
              <w:t>10</w:t>
            </w:r>
          </w:p>
        </w:tc>
        <w:tc>
          <w:tcPr>
            <w:tcW w:w="561" w:type="pct"/>
            <w:vAlign w:val="center"/>
          </w:tcPr>
          <w:p w:rsidR="00025372" w:rsidRPr="00E128AF" w:rsidRDefault="00704265" w:rsidP="00D4766F">
            <w:pPr>
              <w:pStyle w:val="212"/>
              <w:rPr>
                <w:rFonts w:ascii="Times New Roman" w:hAnsi="Times New Roman"/>
                <w:color w:val="auto"/>
              </w:rPr>
            </w:pPr>
            <w:r w:rsidRPr="00E128AF">
              <w:rPr>
                <w:rFonts w:ascii="Times New Roman" w:hAnsi="Times New Roman"/>
                <w:color w:val="auto"/>
                <w:szCs w:val="21"/>
              </w:rPr>
              <w:t>672</w:t>
            </w:r>
          </w:p>
        </w:tc>
      </w:tr>
      <w:tr w:rsidR="00025372" w:rsidRPr="00E128AF" w:rsidTr="00704265">
        <w:trPr>
          <w:trHeight w:val="320"/>
          <w:jc w:val="center"/>
        </w:trPr>
        <w:tc>
          <w:tcPr>
            <w:tcW w:w="301" w:type="pct"/>
            <w:vAlign w:val="center"/>
          </w:tcPr>
          <w:p w:rsidR="00025372" w:rsidRPr="00E128AF" w:rsidRDefault="00ED6AD1" w:rsidP="00D4766F">
            <w:pPr>
              <w:pStyle w:val="212"/>
              <w:rPr>
                <w:rFonts w:ascii="Times New Roman" w:hAnsi="Times New Roman"/>
                <w:color w:val="auto"/>
              </w:rPr>
            </w:pPr>
            <w:r w:rsidRPr="00E128AF">
              <w:rPr>
                <w:rFonts w:ascii="Times New Roman" w:hAnsi="Times New Roman" w:hint="eastAsia"/>
                <w:color w:val="auto"/>
              </w:rPr>
              <w:t>4</w:t>
            </w:r>
          </w:p>
        </w:tc>
        <w:tc>
          <w:tcPr>
            <w:tcW w:w="506" w:type="pct"/>
            <w:vAlign w:val="center"/>
          </w:tcPr>
          <w:p w:rsidR="00025372" w:rsidRPr="00E128AF" w:rsidRDefault="00025372" w:rsidP="00D4766F">
            <w:pPr>
              <w:pStyle w:val="212"/>
              <w:rPr>
                <w:rFonts w:ascii="Times New Roman" w:hAnsi="Times New Roman"/>
                <w:color w:val="auto"/>
              </w:rPr>
            </w:pPr>
            <w:r w:rsidRPr="00E128AF">
              <w:rPr>
                <w:rFonts w:ascii="Times New Roman" w:hAnsi="Times New Roman" w:hint="eastAsia"/>
                <w:color w:val="auto"/>
              </w:rPr>
              <w:t>废气事故性</w:t>
            </w:r>
          </w:p>
          <w:p w:rsidR="00025372" w:rsidRPr="00E128AF" w:rsidRDefault="00025372" w:rsidP="00D4766F">
            <w:pPr>
              <w:pStyle w:val="212"/>
              <w:rPr>
                <w:rFonts w:ascii="Times New Roman" w:hAnsi="Times New Roman"/>
                <w:color w:val="auto"/>
              </w:rPr>
            </w:pPr>
            <w:r w:rsidRPr="00E128AF">
              <w:rPr>
                <w:rFonts w:ascii="Times New Roman" w:hAnsi="Times New Roman" w:hint="eastAsia"/>
                <w:color w:val="auto"/>
              </w:rPr>
              <w:t>排放</w:t>
            </w:r>
          </w:p>
        </w:tc>
        <w:tc>
          <w:tcPr>
            <w:tcW w:w="499" w:type="pct"/>
            <w:vAlign w:val="center"/>
          </w:tcPr>
          <w:p w:rsidR="00025372" w:rsidRPr="00E128AF" w:rsidRDefault="00704265" w:rsidP="00D4766F">
            <w:pPr>
              <w:pStyle w:val="212"/>
              <w:rPr>
                <w:rFonts w:ascii="Times New Roman" w:hAnsi="Times New Roman"/>
                <w:color w:val="auto"/>
              </w:rPr>
            </w:pPr>
            <w:r w:rsidRPr="00E128AF">
              <w:rPr>
                <w:rFonts w:ascii="Times New Roman" w:hAnsi="Times New Roman" w:hint="eastAsia"/>
                <w:color w:val="auto"/>
              </w:rPr>
              <w:t>废气处理设施</w:t>
            </w:r>
          </w:p>
        </w:tc>
        <w:tc>
          <w:tcPr>
            <w:tcW w:w="878" w:type="pct"/>
            <w:vAlign w:val="center"/>
          </w:tcPr>
          <w:p w:rsidR="00025372" w:rsidRPr="00E128AF" w:rsidRDefault="00704265" w:rsidP="00D4766F">
            <w:pPr>
              <w:pStyle w:val="212"/>
              <w:rPr>
                <w:rFonts w:ascii="Times New Roman" w:hAnsi="Times New Roman"/>
                <w:color w:val="auto"/>
              </w:rPr>
            </w:pPr>
            <w:r w:rsidRPr="00E128AF">
              <w:rPr>
                <w:rFonts w:ascii="Times New Roman" w:hAnsi="Times New Roman" w:hint="eastAsia"/>
                <w:color w:val="auto"/>
              </w:rPr>
              <w:t>非甲烷总烃</w:t>
            </w:r>
          </w:p>
        </w:tc>
        <w:tc>
          <w:tcPr>
            <w:tcW w:w="932" w:type="pct"/>
            <w:vAlign w:val="center"/>
          </w:tcPr>
          <w:p w:rsidR="00025372" w:rsidRPr="00E128AF" w:rsidRDefault="00025372" w:rsidP="00D4766F">
            <w:pPr>
              <w:pStyle w:val="212"/>
              <w:rPr>
                <w:rFonts w:ascii="Times New Roman" w:hAnsi="Times New Roman"/>
                <w:color w:val="auto"/>
              </w:rPr>
            </w:pPr>
            <w:r w:rsidRPr="00E128AF">
              <w:rPr>
                <w:rFonts w:ascii="Times New Roman" w:hAnsi="Times New Roman" w:hint="eastAsia"/>
                <w:color w:val="auto"/>
              </w:rPr>
              <w:t>事故排放的废气</w:t>
            </w:r>
            <w:r w:rsidRPr="00E128AF">
              <w:rPr>
                <w:rFonts w:ascii="Times New Roman" w:hAnsi="Times New Roman"/>
                <w:color w:val="auto"/>
              </w:rPr>
              <w:t>进入大气环境</w:t>
            </w:r>
          </w:p>
        </w:tc>
        <w:tc>
          <w:tcPr>
            <w:tcW w:w="841" w:type="pct"/>
            <w:vAlign w:val="center"/>
          </w:tcPr>
          <w:p w:rsidR="00025372" w:rsidRPr="00E128AF" w:rsidRDefault="00704265" w:rsidP="00D4766F">
            <w:pPr>
              <w:pStyle w:val="HJ-"/>
              <w:spacing w:line="240" w:lineRule="auto"/>
              <w:ind w:firstLineChars="0" w:firstLine="0"/>
              <w:jc w:val="center"/>
              <w:rPr>
                <w:rFonts w:ascii="Times New Roman" w:hAnsi="Times New Roman"/>
                <w:sz w:val="21"/>
                <w:lang w:eastAsia="zh-CN"/>
              </w:rPr>
            </w:pPr>
            <w:r w:rsidRPr="00E128AF">
              <w:rPr>
                <w:rFonts w:ascii="Times New Roman" w:hAnsi="Times New Roman" w:hint="eastAsia"/>
                <w:sz w:val="21"/>
                <w:lang w:eastAsia="zh-CN"/>
              </w:rPr>
              <w:t>0.0002</w:t>
            </w:r>
          </w:p>
        </w:tc>
        <w:tc>
          <w:tcPr>
            <w:tcW w:w="482" w:type="pct"/>
            <w:vAlign w:val="center"/>
          </w:tcPr>
          <w:p w:rsidR="00025372" w:rsidRPr="00E128AF" w:rsidRDefault="00025372" w:rsidP="00D4766F">
            <w:pPr>
              <w:pStyle w:val="212"/>
              <w:rPr>
                <w:rFonts w:ascii="Times New Roman" w:hAnsi="Times New Roman"/>
                <w:color w:val="auto"/>
              </w:rPr>
            </w:pPr>
            <w:r w:rsidRPr="00E128AF">
              <w:rPr>
                <w:rFonts w:ascii="Times New Roman" w:hAnsi="Times New Roman" w:hint="eastAsia"/>
                <w:color w:val="auto"/>
              </w:rPr>
              <w:t>60</w:t>
            </w:r>
          </w:p>
        </w:tc>
        <w:tc>
          <w:tcPr>
            <w:tcW w:w="561" w:type="pct"/>
            <w:vAlign w:val="center"/>
          </w:tcPr>
          <w:p w:rsidR="00025372" w:rsidRPr="00E128AF" w:rsidRDefault="00704265" w:rsidP="00D4766F">
            <w:pPr>
              <w:pStyle w:val="212"/>
              <w:rPr>
                <w:rFonts w:ascii="Times New Roman" w:hAnsi="Times New Roman"/>
                <w:color w:val="auto"/>
              </w:rPr>
            </w:pPr>
            <w:r w:rsidRPr="00E128AF">
              <w:rPr>
                <w:rFonts w:ascii="Times New Roman" w:hAnsi="Times New Roman" w:hint="eastAsia"/>
                <w:color w:val="auto"/>
              </w:rPr>
              <w:t>0.014</w:t>
            </w:r>
          </w:p>
        </w:tc>
      </w:tr>
      <w:tr w:rsidR="00704265" w:rsidRPr="00E128AF" w:rsidTr="00704265">
        <w:trPr>
          <w:trHeight w:val="320"/>
          <w:jc w:val="center"/>
        </w:trPr>
        <w:tc>
          <w:tcPr>
            <w:tcW w:w="301" w:type="pct"/>
            <w:vMerge w:val="restart"/>
            <w:vAlign w:val="center"/>
          </w:tcPr>
          <w:p w:rsidR="00704265" w:rsidRPr="00E128AF" w:rsidRDefault="00ED6AD1" w:rsidP="00D4766F">
            <w:pPr>
              <w:pStyle w:val="212"/>
              <w:rPr>
                <w:rFonts w:ascii="Times New Roman" w:hAnsi="Times New Roman"/>
                <w:color w:val="auto"/>
              </w:rPr>
            </w:pPr>
            <w:r w:rsidRPr="00E128AF">
              <w:rPr>
                <w:rFonts w:ascii="Times New Roman" w:hAnsi="Times New Roman" w:hint="eastAsia"/>
                <w:color w:val="auto"/>
              </w:rPr>
              <w:t>5</w:t>
            </w:r>
          </w:p>
        </w:tc>
        <w:tc>
          <w:tcPr>
            <w:tcW w:w="506" w:type="pct"/>
            <w:vMerge w:val="restart"/>
            <w:vAlign w:val="center"/>
          </w:tcPr>
          <w:p w:rsidR="00704265" w:rsidRPr="00E128AF" w:rsidRDefault="00704265" w:rsidP="00D4766F">
            <w:pPr>
              <w:pStyle w:val="212"/>
              <w:rPr>
                <w:rFonts w:ascii="Times New Roman" w:hAnsi="Times New Roman"/>
                <w:color w:val="auto"/>
              </w:rPr>
            </w:pPr>
            <w:r w:rsidRPr="00E128AF">
              <w:rPr>
                <w:rFonts w:ascii="Times New Roman" w:hAnsi="Times New Roman" w:hint="eastAsia"/>
                <w:color w:val="auto"/>
              </w:rPr>
              <w:t>油类物质管道泄漏</w:t>
            </w:r>
          </w:p>
        </w:tc>
        <w:tc>
          <w:tcPr>
            <w:tcW w:w="499" w:type="pct"/>
            <w:vAlign w:val="center"/>
          </w:tcPr>
          <w:p w:rsidR="00704265" w:rsidRPr="00E128AF" w:rsidRDefault="00704265" w:rsidP="00D4766F">
            <w:pPr>
              <w:pStyle w:val="212"/>
              <w:rPr>
                <w:rFonts w:ascii="Times New Roman" w:hAnsi="Times New Roman"/>
                <w:color w:val="auto"/>
              </w:rPr>
            </w:pPr>
            <w:r w:rsidRPr="00E128AF">
              <w:rPr>
                <w:rFonts w:ascii="Times New Roman" w:hAnsi="Times New Roman" w:hint="eastAsia"/>
                <w:color w:val="auto"/>
              </w:rPr>
              <w:t>厂内</w:t>
            </w:r>
          </w:p>
        </w:tc>
        <w:tc>
          <w:tcPr>
            <w:tcW w:w="878" w:type="pct"/>
            <w:vAlign w:val="center"/>
          </w:tcPr>
          <w:p w:rsidR="00704265" w:rsidRPr="00E128AF" w:rsidRDefault="00704265" w:rsidP="00D4766F">
            <w:pPr>
              <w:pStyle w:val="212"/>
              <w:rPr>
                <w:rFonts w:ascii="Times New Roman" w:hAnsi="Times New Roman"/>
                <w:color w:val="auto"/>
              </w:rPr>
            </w:pPr>
            <w:r w:rsidRPr="00E128AF">
              <w:rPr>
                <w:rFonts w:ascii="Times New Roman" w:hAnsi="Times New Roman" w:hint="eastAsia"/>
                <w:color w:val="auto"/>
              </w:rPr>
              <w:t>油类物质</w:t>
            </w:r>
          </w:p>
        </w:tc>
        <w:tc>
          <w:tcPr>
            <w:tcW w:w="932" w:type="pct"/>
            <w:vAlign w:val="center"/>
          </w:tcPr>
          <w:p w:rsidR="00704265" w:rsidRPr="00E128AF" w:rsidRDefault="00704265" w:rsidP="00D4766F">
            <w:pPr>
              <w:pStyle w:val="212"/>
              <w:rPr>
                <w:rFonts w:ascii="Times New Roman" w:hAnsi="Times New Roman"/>
                <w:color w:val="auto"/>
              </w:rPr>
            </w:pPr>
            <w:r w:rsidRPr="00E128AF">
              <w:rPr>
                <w:rFonts w:ascii="Times New Roman" w:hAnsi="Times New Roman" w:hint="eastAsia"/>
                <w:color w:val="auto"/>
              </w:rPr>
              <w:t>事故排放的废气</w:t>
            </w:r>
            <w:r w:rsidRPr="00E128AF">
              <w:rPr>
                <w:rFonts w:ascii="Times New Roman" w:hAnsi="Times New Roman"/>
                <w:color w:val="auto"/>
              </w:rPr>
              <w:t>进入大气环境</w:t>
            </w:r>
          </w:p>
        </w:tc>
        <w:tc>
          <w:tcPr>
            <w:tcW w:w="841" w:type="pct"/>
            <w:vAlign w:val="center"/>
          </w:tcPr>
          <w:p w:rsidR="00704265" w:rsidRPr="00E128AF" w:rsidRDefault="00704265" w:rsidP="00D4766F">
            <w:pPr>
              <w:pStyle w:val="HJ-"/>
              <w:spacing w:line="240" w:lineRule="auto"/>
              <w:ind w:firstLineChars="0" w:firstLine="0"/>
              <w:jc w:val="center"/>
              <w:rPr>
                <w:rFonts w:ascii="Times New Roman" w:hAnsi="Times New Roman"/>
                <w:sz w:val="21"/>
                <w:lang w:eastAsia="zh-CN"/>
              </w:rPr>
            </w:pPr>
            <w:r w:rsidRPr="00E128AF">
              <w:rPr>
                <w:rFonts w:ascii="Times New Roman" w:hAnsi="Times New Roman" w:cs="Times New Roman" w:hint="eastAsia"/>
                <w:sz w:val="21"/>
                <w:szCs w:val="21"/>
                <w:lang w:eastAsia="zh-CN"/>
              </w:rPr>
              <w:t>0.28</w:t>
            </w:r>
          </w:p>
        </w:tc>
        <w:tc>
          <w:tcPr>
            <w:tcW w:w="482" w:type="pct"/>
            <w:vAlign w:val="center"/>
          </w:tcPr>
          <w:p w:rsidR="00704265" w:rsidRPr="00E128AF" w:rsidRDefault="00B76F87" w:rsidP="00D4766F">
            <w:pPr>
              <w:pStyle w:val="212"/>
              <w:rPr>
                <w:rFonts w:ascii="Times New Roman" w:hAnsi="Times New Roman"/>
                <w:color w:val="auto"/>
              </w:rPr>
            </w:pPr>
            <w:r w:rsidRPr="00E128AF">
              <w:rPr>
                <w:rFonts w:ascii="Times New Roman" w:hAnsi="Times New Roman" w:hint="eastAsia"/>
                <w:color w:val="auto"/>
              </w:rPr>
              <w:t>10</w:t>
            </w:r>
          </w:p>
        </w:tc>
        <w:tc>
          <w:tcPr>
            <w:tcW w:w="561" w:type="pct"/>
            <w:vAlign w:val="center"/>
          </w:tcPr>
          <w:p w:rsidR="00704265" w:rsidRPr="00E128AF" w:rsidRDefault="00B76F87" w:rsidP="00D4766F">
            <w:pPr>
              <w:pStyle w:val="212"/>
              <w:rPr>
                <w:rFonts w:ascii="Times New Roman" w:hAnsi="Times New Roman"/>
                <w:color w:val="auto"/>
              </w:rPr>
            </w:pPr>
            <w:r w:rsidRPr="00E128AF">
              <w:rPr>
                <w:rFonts w:ascii="Times New Roman" w:hAnsi="Times New Roman" w:hint="eastAsia"/>
                <w:color w:val="auto"/>
              </w:rPr>
              <w:t>168</w:t>
            </w:r>
          </w:p>
        </w:tc>
      </w:tr>
      <w:tr w:rsidR="00704265" w:rsidRPr="00E128AF" w:rsidTr="00704265">
        <w:trPr>
          <w:trHeight w:val="320"/>
          <w:jc w:val="center"/>
        </w:trPr>
        <w:tc>
          <w:tcPr>
            <w:tcW w:w="301" w:type="pct"/>
            <w:vMerge/>
            <w:vAlign w:val="center"/>
          </w:tcPr>
          <w:p w:rsidR="00704265" w:rsidRPr="00E128AF" w:rsidRDefault="00704265" w:rsidP="00D4766F">
            <w:pPr>
              <w:pStyle w:val="212"/>
              <w:rPr>
                <w:rFonts w:ascii="Times New Roman" w:hAnsi="Times New Roman"/>
                <w:color w:val="auto"/>
              </w:rPr>
            </w:pPr>
          </w:p>
        </w:tc>
        <w:tc>
          <w:tcPr>
            <w:tcW w:w="506" w:type="pct"/>
            <w:vMerge/>
            <w:vAlign w:val="center"/>
          </w:tcPr>
          <w:p w:rsidR="00704265" w:rsidRPr="00E128AF" w:rsidRDefault="00704265" w:rsidP="00D4766F">
            <w:pPr>
              <w:pStyle w:val="212"/>
              <w:rPr>
                <w:rFonts w:ascii="Times New Roman" w:hAnsi="Times New Roman"/>
                <w:color w:val="auto"/>
              </w:rPr>
            </w:pPr>
          </w:p>
        </w:tc>
        <w:tc>
          <w:tcPr>
            <w:tcW w:w="499" w:type="pct"/>
            <w:vAlign w:val="center"/>
          </w:tcPr>
          <w:p w:rsidR="00704265" w:rsidRPr="00E128AF" w:rsidRDefault="00704265" w:rsidP="00D4766F">
            <w:pPr>
              <w:pStyle w:val="212"/>
              <w:rPr>
                <w:rFonts w:ascii="Times New Roman" w:hAnsi="Times New Roman"/>
                <w:color w:val="auto"/>
              </w:rPr>
            </w:pPr>
            <w:r w:rsidRPr="00E128AF">
              <w:rPr>
                <w:rFonts w:ascii="Times New Roman" w:hAnsi="Times New Roman" w:hint="eastAsia"/>
                <w:color w:val="auto"/>
              </w:rPr>
              <w:t>厂外</w:t>
            </w:r>
          </w:p>
        </w:tc>
        <w:tc>
          <w:tcPr>
            <w:tcW w:w="878" w:type="pct"/>
            <w:vAlign w:val="center"/>
          </w:tcPr>
          <w:p w:rsidR="00704265" w:rsidRPr="00E128AF" w:rsidRDefault="00704265" w:rsidP="00D4766F">
            <w:pPr>
              <w:pStyle w:val="212"/>
              <w:rPr>
                <w:rFonts w:ascii="Times New Roman" w:hAnsi="Times New Roman"/>
                <w:color w:val="auto"/>
              </w:rPr>
            </w:pPr>
            <w:r w:rsidRPr="00E128AF">
              <w:rPr>
                <w:rFonts w:ascii="Times New Roman" w:hAnsi="Times New Roman" w:hint="eastAsia"/>
                <w:color w:val="auto"/>
              </w:rPr>
              <w:t>油类物质</w:t>
            </w:r>
          </w:p>
        </w:tc>
        <w:tc>
          <w:tcPr>
            <w:tcW w:w="932" w:type="pct"/>
            <w:vAlign w:val="center"/>
          </w:tcPr>
          <w:p w:rsidR="00704265" w:rsidRPr="00E128AF" w:rsidRDefault="00704265" w:rsidP="00D4766F">
            <w:pPr>
              <w:pStyle w:val="212"/>
              <w:rPr>
                <w:rFonts w:ascii="Times New Roman" w:hAnsi="Times New Roman"/>
                <w:color w:val="auto"/>
              </w:rPr>
            </w:pPr>
            <w:r w:rsidRPr="00E128AF">
              <w:rPr>
                <w:rFonts w:ascii="Times New Roman" w:hAnsi="Times New Roman" w:hint="eastAsia"/>
                <w:color w:val="auto"/>
              </w:rPr>
              <w:t>事故排放的废气</w:t>
            </w:r>
            <w:r w:rsidRPr="00E128AF">
              <w:rPr>
                <w:rFonts w:ascii="Times New Roman" w:hAnsi="Times New Roman"/>
                <w:color w:val="auto"/>
              </w:rPr>
              <w:t>进入大气环境</w:t>
            </w:r>
          </w:p>
        </w:tc>
        <w:tc>
          <w:tcPr>
            <w:tcW w:w="841" w:type="pct"/>
            <w:vAlign w:val="center"/>
          </w:tcPr>
          <w:p w:rsidR="00704265" w:rsidRPr="00E128AF" w:rsidRDefault="00704265" w:rsidP="00D4766F">
            <w:pPr>
              <w:pStyle w:val="HJ-"/>
              <w:spacing w:line="240" w:lineRule="auto"/>
              <w:ind w:firstLineChars="0" w:firstLine="0"/>
              <w:jc w:val="center"/>
              <w:rPr>
                <w:rFonts w:ascii="Times New Roman" w:hAnsi="Times New Roman"/>
                <w:sz w:val="21"/>
                <w:lang w:eastAsia="zh-CN"/>
              </w:rPr>
            </w:pPr>
            <w:r w:rsidRPr="00E128AF">
              <w:rPr>
                <w:rFonts w:ascii="Times New Roman" w:hAnsi="Times New Roman" w:cs="Times New Roman" w:hint="eastAsia"/>
                <w:sz w:val="21"/>
                <w:szCs w:val="21"/>
                <w:lang w:eastAsia="zh-CN"/>
              </w:rPr>
              <w:t>0.28</w:t>
            </w:r>
          </w:p>
        </w:tc>
        <w:tc>
          <w:tcPr>
            <w:tcW w:w="482" w:type="pct"/>
            <w:vAlign w:val="center"/>
          </w:tcPr>
          <w:p w:rsidR="00704265" w:rsidRPr="00E128AF" w:rsidRDefault="00B76F87" w:rsidP="00D4766F">
            <w:pPr>
              <w:pStyle w:val="212"/>
              <w:rPr>
                <w:rFonts w:ascii="Times New Roman" w:hAnsi="Times New Roman"/>
                <w:color w:val="auto"/>
              </w:rPr>
            </w:pPr>
            <w:r w:rsidRPr="00E128AF">
              <w:rPr>
                <w:rFonts w:ascii="Times New Roman" w:hAnsi="Times New Roman" w:hint="eastAsia"/>
                <w:color w:val="auto"/>
              </w:rPr>
              <w:t>10</w:t>
            </w:r>
          </w:p>
        </w:tc>
        <w:tc>
          <w:tcPr>
            <w:tcW w:w="561" w:type="pct"/>
            <w:vAlign w:val="center"/>
          </w:tcPr>
          <w:p w:rsidR="00704265" w:rsidRPr="00E128AF" w:rsidRDefault="00B76F87" w:rsidP="00D4766F">
            <w:pPr>
              <w:pStyle w:val="212"/>
              <w:rPr>
                <w:rFonts w:ascii="Times New Roman" w:hAnsi="Times New Roman"/>
                <w:color w:val="auto"/>
              </w:rPr>
            </w:pPr>
            <w:r w:rsidRPr="00E128AF">
              <w:rPr>
                <w:rFonts w:ascii="Times New Roman" w:hAnsi="Times New Roman" w:hint="eastAsia"/>
                <w:color w:val="auto"/>
              </w:rPr>
              <w:t>168</w:t>
            </w:r>
          </w:p>
        </w:tc>
      </w:tr>
      <w:tr w:rsidR="00025372" w:rsidRPr="00E128AF" w:rsidTr="00704265">
        <w:trPr>
          <w:trHeight w:val="320"/>
          <w:jc w:val="center"/>
        </w:trPr>
        <w:tc>
          <w:tcPr>
            <w:tcW w:w="301" w:type="pct"/>
            <w:vAlign w:val="center"/>
          </w:tcPr>
          <w:p w:rsidR="00025372" w:rsidRPr="00E128AF" w:rsidRDefault="00ED6AD1" w:rsidP="00D4766F">
            <w:pPr>
              <w:pStyle w:val="212"/>
              <w:rPr>
                <w:rFonts w:ascii="Times New Roman" w:hAnsi="Times New Roman"/>
                <w:color w:val="auto"/>
              </w:rPr>
            </w:pPr>
            <w:r w:rsidRPr="00E128AF">
              <w:rPr>
                <w:rFonts w:ascii="Times New Roman" w:hAnsi="Times New Roman" w:hint="eastAsia"/>
                <w:color w:val="auto"/>
              </w:rPr>
              <w:t>6</w:t>
            </w:r>
          </w:p>
        </w:tc>
        <w:tc>
          <w:tcPr>
            <w:tcW w:w="506" w:type="pct"/>
            <w:vAlign w:val="center"/>
          </w:tcPr>
          <w:p w:rsidR="00025372" w:rsidRPr="00E128AF" w:rsidRDefault="00025372" w:rsidP="00D4766F">
            <w:pPr>
              <w:pStyle w:val="212"/>
              <w:rPr>
                <w:rFonts w:ascii="Times New Roman" w:hAnsi="Times New Roman"/>
                <w:color w:val="auto"/>
              </w:rPr>
            </w:pPr>
            <w:r w:rsidRPr="00E128AF">
              <w:rPr>
                <w:rFonts w:ascii="Times New Roman" w:hAnsi="Times New Roman" w:hint="eastAsia"/>
                <w:color w:val="auto"/>
              </w:rPr>
              <w:t>消防废水进入外环境</w:t>
            </w:r>
          </w:p>
        </w:tc>
        <w:tc>
          <w:tcPr>
            <w:tcW w:w="499" w:type="pct"/>
            <w:vAlign w:val="center"/>
          </w:tcPr>
          <w:p w:rsidR="00025372" w:rsidRPr="00E128AF" w:rsidRDefault="00704265" w:rsidP="00D4766F">
            <w:pPr>
              <w:pStyle w:val="212"/>
              <w:rPr>
                <w:rFonts w:ascii="Times New Roman" w:hAnsi="Times New Roman"/>
                <w:color w:val="auto"/>
              </w:rPr>
            </w:pPr>
            <w:r w:rsidRPr="00E128AF">
              <w:rPr>
                <w:rFonts w:ascii="Times New Roman" w:hAnsi="Times New Roman" w:hint="eastAsia"/>
                <w:color w:val="auto"/>
              </w:rPr>
              <w:t>厂区</w:t>
            </w:r>
          </w:p>
        </w:tc>
        <w:tc>
          <w:tcPr>
            <w:tcW w:w="878" w:type="pct"/>
            <w:vAlign w:val="center"/>
          </w:tcPr>
          <w:p w:rsidR="00025372" w:rsidRPr="00E128AF" w:rsidRDefault="00025372" w:rsidP="00D4766F">
            <w:pPr>
              <w:pStyle w:val="212"/>
              <w:rPr>
                <w:rFonts w:ascii="Times New Roman" w:hAnsi="Times New Roman"/>
                <w:color w:val="auto"/>
              </w:rPr>
            </w:pPr>
            <w:r w:rsidRPr="00E128AF">
              <w:rPr>
                <w:rFonts w:ascii="Times New Roman" w:hAnsi="Times New Roman" w:hint="eastAsia"/>
                <w:color w:val="auto"/>
              </w:rPr>
              <w:t>COD</w:t>
            </w:r>
            <w:r w:rsidR="00704265" w:rsidRPr="00E128AF">
              <w:rPr>
                <w:rFonts w:ascii="Times New Roman" w:hAnsi="Times New Roman" w:hint="eastAsia"/>
                <w:color w:val="auto"/>
              </w:rPr>
              <w:t>、石油类</w:t>
            </w:r>
          </w:p>
        </w:tc>
        <w:tc>
          <w:tcPr>
            <w:tcW w:w="932" w:type="pct"/>
            <w:vAlign w:val="center"/>
          </w:tcPr>
          <w:p w:rsidR="00025372" w:rsidRPr="00E128AF" w:rsidRDefault="00025372" w:rsidP="00D4766F">
            <w:pPr>
              <w:pStyle w:val="212"/>
              <w:rPr>
                <w:rFonts w:ascii="Times New Roman" w:hAnsi="Times New Roman"/>
                <w:color w:val="auto"/>
              </w:rPr>
            </w:pPr>
            <w:r w:rsidRPr="00E128AF">
              <w:rPr>
                <w:rFonts w:ascii="Times New Roman" w:hAnsi="Times New Roman" w:hint="eastAsia"/>
                <w:color w:val="auto"/>
              </w:rPr>
              <w:t>消防废水通过雨水管网进入地表水水环境</w:t>
            </w:r>
          </w:p>
        </w:tc>
        <w:tc>
          <w:tcPr>
            <w:tcW w:w="841" w:type="pct"/>
            <w:vAlign w:val="center"/>
          </w:tcPr>
          <w:p w:rsidR="00025372" w:rsidRPr="00E128AF" w:rsidRDefault="00025372" w:rsidP="00D4766F">
            <w:pPr>
              <w:pStyle w:val="HJ-"/>
              <w:spacing w:line="240" w:lineRule="auto"/>
              <w:ind w:firstLineChars="0" w:firstLine="0"/>
              <w:jc w:val="center"/>
              <w:rPr>
                <w:rFonts w:ascii="Times New Roman" w:hAnsi="Times New Roman"/>
                <w:lang w:eastAsia="zh-CN"/>
              </w:rPr>
            </w:pPr>
            <w:r w:rsidRPr="00E128AF">
              <w:rPr>
                <w:rFonts w:ascii="Times New Roman" w:hAnsi="Times New Roman" w:hint="eastAsia"/>
              </w:rPr>
              <w:t>COD</w:t>
            </w:r>
            <w:r w:rsidRPr="00E128AF">
              <w:rPr>
                <w:rFonts w:ascii="Times New Roman" w:hAnsi="Times New Roman" w:hint="eastAsia"/>
              </w:rPr>
              <w:t>：</w:t>
            </w:r>
            <w:r w:rsidR="00704265" w:rsidRPr="00E128AF">
              <w:rPr>
                <w:rFonts w:ascii="Times New Roman" w:hAnsi="Times New Roman" w:hint="eastAsia"/>
                <w:lang w:eastAsia="zh-CN"/>
              </w:rPr>
              <w:t>858.63</w:t>
            </w:r>
            <w:r w:rsidRPr="00E128AF">
              <w:rPr>
                <w:rFonts w:ascii="Times New Roman" w:hAnsi="Times New Roman" w:hint="eastAsia"/>
              </w:rPr>
              <w:t>mg/L</w:t>
            </w:r>
          </w:p>
          <w:p w:rsidR="00704265" w:rsidRPr="00E128AF" w:rsidRDefault="00704265" w:rsidP="00704265">
            <w:pPr>
              <w:pStyle w:val="HJ-"/>
              <w:spacing w:line="240" w:lineRule="auto"/>
              <w:ind w:firstLineChars="0" w:firstLine="0"/>
              <w:jc w:val="center"/>
              <w:rPr>
                <w:rFonts w:ascii="Times New Roman" w:hAnsi="Times New Roman"/>
                <w:sz w:val="21"/>
                <w:lang w:eastAsia="zh-CN"/>
              </w:rPr>
            </w:pPr>
            <w:r w:rsidRPr="00E128AF">
              <w:rPr>
                <w:rFonts w:ascii="Times New Roman" w:hAnsi="Times New Roman" w:hint="eastAsia"/>
                <w:lang w:eastAsia="zh-CN"/>
              </w:rPr>
              <w:t>石油类：</w:t>
            </w:r>
            <w:r w:rsidRPr="00E128AF">
              <w:rPr>
                <w:rFonts w:ascii="Times New Roman" w:hAnsi="Times New Roman" w:hint="eastAsia"/>
                <w:lang w:eastAsia="zh-CN"/>
              </w:rPr>
              <w:t>287.52</w:t>
            </w:r>
            <w:r w:rsidRPr="00E128AF">
              <w:rPr>
                <w:rFonts w:ascii="Times New Roman" w:hAnsi="Times New Roman" w:hint="eastAsia"/>
              </w:rPr>
              <w:t>mg/L</w:t>
            </w:r>
          </w:p>
        </w:tc>
        <w:tc>
          <w:tcPr>
            <w:tcW w:w="482" w:type="pct"/>
            <w:vAlign w:val="center"/>
          </w:tcPr>
          <w:p w:rsidR="00025372" w:rsidRPr="00E128AF" w:rsidRDefault="00025372" w:rsidP="00D4766F">
            <w:pPr>
              <w:pStyle w:val="212"/>
              <w:rPr>
                <w:rFonts w:ascii="Times New Roman" w:hAnsi="Times New Roman"/>
                <w:color w:val="auto"/>
              </w:rPr>
            </w:pPr>
            <w:r w:rsidRPr="00E128AF">
              <w:rPr>
                <w:rFonts w:ascii="Times New Roman" w:hAnsi="Times New Roman" w:hint="eastAsia"/>
                <w:color w:val="auto"/>
              </w:rPr>
              <w:t>180</w:t>
            </w:r>
          </w:p>
        </w:tc>
        <w:tc>
          <w:tcPr>
            <w:tcW w:w="561" w:type="pct"/>
            <w:vAlign w:val="center"/>
          </w:tcPr>
          <w:p w:rsidR="00025372" w:rsidRPr="00E128AF" w:rsidRDefault="00704265" w:rsidP="00D4766F">
            <w:pPr>
              <w:pStyle w:val="212"/>
              <w:rPr>
                <w:rFonts w:ascii="Times New Roman" w:hAnsi="Times New Roman"/>
                <w:color w:val="auto"/>
              </w:rPr>
            </w:pPr>
            <w:r w:rsidRPr="00E128AF">
              <w:rPr>
                <w:rFonts w:ascii="Times New Roman" w:hAnsi="Times New Roman" w:hint="eastAsia"/>
                <w:color w:val="auto"/>
              </w:rPr>
              <w:t>3.61</w:t>
            </w:r>
            <w:r w:rsidR="00025372" w:rsidRPr="00E128AF">
              <w:rPr>
                <w:rFonts w:ascii="Times New Roman" w:hAnsi="Times New Roman" w:hint="eastAsia"/>
                <w:color w:val="auto"/>
              </w:rPr>
              <w:t>m</w:t>
            </w:r>
            <w:r w:rsidR="00025372" w:rsidRPr="00E128AF">
              <w:rPr>
                <w:rFonts w:ascii="Times New Roman" w:hAnsi="Times New Roman" w:hint="eastAsia"/>
                <w:color w:val="auto"/>
                <w:vertAlign w:val="superscript"/>
              </w:rPr>
              <w:t>3</w:t>
            </w:r>
          </w:p>
        </w:tc>
      </w:tr>
    </w:tbl>
    <w:p w:rsidR="00025372" w:rsidRPr="00E128AF" w:rsidRDefault="00025372" w:rsidP="004D097B">
      <w:pPr>
        <w:jc w:val="center"/>
        <w:rPr>
          <w:rFonts w:ascii="Times New Roman" w:cs="Times New Roman"/>
          <w:b/>
          <w:sz w:val="24"/>
          <w:szCs w:val="24"/>
          <w:lang w:eastAsia="zh-CN"/>
        </w:rPr>
      </w:pPr>
    </w:p>
    <w:p w:rsidR="00025372" w:rsidRPr="00E128AF" w:rsidRDefault="00025372" w:rsidP="004D097B">
      <w:pPr>
        <w:pStyle w:val="BT2"/>
        <w:spacing w:before="240"/>
        <w:rPr>
          <w:rFonts w:eastAsia="宋体"/>
        </w:rPr>
        <w:sectPr w:rsidR="00025372" w:rsidRPr="00E128AF" w:rsidSect="00025372">
          <w:pgSz w:w="16840" w:h="11910" w:orient="landscape"/>
          <w:pgMar w:top="1797" w:right="1440" w:bottom="1797" w:left="1440" w:header="992" w:footer="992" w:gutter="0"/>
          <w:cols w:space="720"/>
          <w:docGrid w:linePitch="299"/>
        </w:sectPr>
      </w:pPr>
      <w:bookmarkStart w:id="96" w:name="_Toc26452899"/>
      <w:bookmarkStart w:id="97" w:name="_Toc26452926"/>
    </w:p>
    <w:p w:rsidR="004D097B" w:rsidRPr="00E128AF" w:rsidRDefault="004D097B" w:rsidP="004D097B">
      <w:pPr>
        <w:pStyle w:val="BT2"/>
        <w:spacing w:before="240"/>
        <w:rPr>
          <w:rFonts w:eastAsia="宋体"/>
        </w:rPr>
      </w:pPr>
      <w:bookmarkStart w:id="98" w:name="_Toc37949491"/>
      <w:r w:rsidRPr="00E128AF">
        <w:rPr>
          <w:rFonts w:eastAsia="宋体" w:hint="eastAsia"/>
        </w:rPr>
        <w:lastRenderedPageBreak/>
        <w:t>7</w:t>
      </w:r>
      <w:r w:rsidRPr="00E128AF">
        <w:rPr>
          <w:rFonts w:eastAsia="宋体"/>
        </w:rPr>
        <w:t>.</w:t>
      </w:r>
      <w:r w:rsidR="00A94F1F" w:rsidRPr="00E128AF">
        <w:rPr>
          <w:rFonts w:eastAsia="宋体" w:hint="eastAsia"/>
        </w:rPr>
        <w:t>5</w:t>
      </w:r>
      <w:r w:rsidRPr="00E128AF">
        <w:rPr>
          <w:rFonts w:eastAsia="宋体" w:hint="eastAsia"/>
        </w:rPr>
        <w:t>风险预测与评价</w:t>
      </w:r>
      <w:bookmarkEnd w:id="96"/>
      <w:bookmarkEnd w:id="97"/>
      <w:bookmarkEnd w:id="98"/>
    </w:p>
    <w:p w:rsidR="004D097B" w:rsidRPr="00E128AF" w:rsidRDefault="004D097B" w:rsidP="004D097B">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00A94F1F" w:rsidRPr="00E128AF">
        <w:rPr>
          <w:rFonts w:ascii="Times New Roman" w:hAnsi="Times New Roman" w:cs="Times New Roman" w:hint="eastAsia"/>
          <w:kern w:val="2"/>
          <w:sz w:val="28"/>
          <w:szCs w:val="28"/>
          <w:lang w:eastAsia="zh-CN"/>
        </w:rPr>
        <w:t>5</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1</w:t>
      </w:r>
      <w:r w:rsidRPr="00E128AF">
        <w:rPr>
          <w:rFonts w:ascii="Times New Roman" w:hAnsi="Times New Roman" w:cs="Times New Roman" w:hint="eastAsia"/>
          <w:kern w:val="2"/>
          <w:sz w:val="28"/>
          <w:szCs w:val="28"/>
          <w:lang w:eastAsia="zh-CN"/>
        </w:rPr>
        <w:t>风险预测</w:t>
      </w:r>
    </w:p>
    <w:p w:rsidR="004D097B" w:rsidRPr="00E128AF" w:rsidRDefault="004D097B" w:rsidP="00ED6AD1">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sz w:val="24"/>
          <w:szCs w:val="24"/>
        </w:rPr>
        <w:t>7.</w:t>
      </w:r>
      <w:r w:rsidR="00A94F1F" w:rsidRPr="00E128AF">
        <w:rPr>
          <w:rFonts w:ascii="Times New Roman" w:eastAsia="宋体" w:hAnsi="Times New Roman" w:hint="eastAsia"/>
          <w:sz w:val="24"/>
          <w:szCs w:val="24"/>
        </w:rPr>
        <w:t>5</w:t>
      </w:r>
      <w:r w:rsidRPr="00E128AF">
        <w:rPr>
          <w:rFonts w:ascii="Times New Roman" w:eastAsia="宋体" w:hAnsi="Times New Roman"/>
          <w:sz w:val="24"/>
          <w:szCs w:val="24"/>
        </w:rPr>
        <w:t>.1.1</w:t>
      </w:r>
      <w:r w:rsidRPr="00E128AF">
        <w:rPr>
          <w:rFonts w:ascii="Times New Roman" w:eastAsia="宋体" w:hAnsi="Times New Roman" w:hint="eastAsia"/>
          <w:sz w:val="24"/>
          <w:szCs w:val="24"/>
        </w:rPr>
        <w:t>有毒有害物质在大气中的扩散</w:t>
      </w:r>
    </w:p>
    <w:p w:rsidR="004D097B" w:rsidRPr="00E128AF" w:rsidRDefault="000276ED" w:rsidP="000276ED">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）预测模型筛选</w:t>
      </w:r>
    </w:p>
    <w:p w:rsidR="000276ED" w:rsidRPr="00E128AF" w:rsidRDefault="000276ED" w:rsidP="000276ED">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本项目</w:t>
      </w:r>
      <w:r w:rsidR="004746D0" w:rsidRPr="00E128AF">
        <w:rPr>
          <w:rFonts w:ascii="Times New Roman" w:cs="Times New Roman" w:hint="eastAsia"/>
          <w:sz w:val="24"/>
          <w:szCs w:val="24"/>
          <w:lang w:eastAsia="zh-CN"/>
        </w:rPr>
        <w:t>泄漏</w:t>
      </w:r>
      <w:r w:rsidRPr="00E128AF">
        <w:rPr>
          <w:rFonts w:ascii="Times New Roman" w:cs="Times New Roman" w:hint="eastAsia"/>
          <w:sz w:val="24"/>
          <w:szCs w:val="24"/>
          <w:lang w:eastAsia="zh-CN"/>
        </w:rPr>
        <w:t>排放时间</w:t>
      </w:r>
      <w:r w:rsidRPr="00E128AF">
        <w:rPr>
          <w:rFonts w:ascii="Times New Roman" w:cs="Times New Roman" w:hint="eastAsia"/>
          <w:sz w:val="24"/>
          <w:szCs w:val="24"/>
          <w:lang w:eastAsia="zh-CN"/>
        </w:rPr>
        <w:t>Td</w:t>
      </w:r>
      <w:r w:rsidRPr="00E128AF">
        <w:rPr>
          <w:rFonts w:ascii="Times New Roman" w:cs="Times New Roman" w:hint="eastAsia"/>
          <w:sz w:val="24"/>
          <w:szCs w:val="24"/>
          <w:lang w:eastAsia="zh-CN"/>
        </w:rPr>
        <w:t>为</w:t>
      </w:r>
      <w:r w:rsidRPr="00E128AF">
        <w:rPr>
          <w:rFonts w:ascii="Times New Roman" w:cs="Times New Roman" w:hint="eastAsia"/>
          <w:sz w:val="24"/>
          <w:szCs w:val="24"/>
          <w:lang w:eastAsia="zh-CN"/>
        </w:rPr>
        <w:t>10min</w:t>
      </w:r>
      <w:r w:rsidRPr="00E128AF">
        <w:rPr>
          <w:rFonts w:ascii="Times New Roman" w:cs="Times New Roman" w:hint="eastAsia"/>
          <w:sz w:val="24"/>
          <w:szCs w:val="24"/>
          <w:lang w:eastAsia="zh-CN"/>
        </w:rPr>
        <w:t>，厂区距离最近的</w:t>
      </w:r>
      <w:r w:rsidR="00C64218" w:rsidRPr="00E128AF">
        <w:rPr>
          <w:rFonts w:ascii="Times New Roman" w:cs="Times New Roman" w:hint="eastAsia"/>
          <w:sz w:val="24"/>
          <w:szCs w:val="24"/>
          <w:lang w:eastAsia="zh-CN"/>
        </w:rPr>
        <w:t>文桥社区</w:t>
      </w:r>
      <w:r w:rsidR="00C64218" w:rsidRPr="00E128AF">
        <w:rPr>
          <w:rFonts w:ascii="Times New Roman" w:cs="Times New Roman" w:hint="eastAsia"/>
          <w:sz w:val="24"/>
          <w:szCs w:val="24"/>
          <w:lang w:eastAsia="zh-CN"/>
        </w:rPr>
        <w:t>36</w:t>
      </w:r>
      <w:r w:rsidRPr="00E128AF">
        <w:rPr>
          <w:rFonts w:ascii="Times New Roman" w:cs="Times New Roman" w:hint="eastAsia"/>
          <w:sz w:val="24"/>
          <w:szCs w:val="24"/>
          <w:lang w:eastAsia="zh-CN"/>
        </w:rPr>
        <w:t>0m</w:t>
      </w:r>
      <w:r w:rsidRPr="00E128AF">
        <w:rPr>
          <w:rFonts w:ascii="Times New Roman" w:cs="Times New Roman" w:hint="eastAsia"/>
          <w:sz w:val="24"/>
          <w:szCs w:val="24"/>
          <w:lang w:eastAsia="zh-CN"/>
        </w:rPr>
        <w:t>，</w:t>
      </w:r>
      <w:r w:rsidR="00D47BF8" w:rsidRPr="00E128AF">
        <w:rPr>
          <w:rFonts w:ascii="Times New Roman" w:cs="Times New Roman" w:hint="eastAsia"/>
          <w:sz w:val="24"/>
          <w:szCs w:val="24"/>
          <w:lang w:eastAsia="zh-CN"/>
        </w:rPr>
        <w:t>当地</w:t>
      </w:r>
      <w:r w:rsidRPr="00E128AF">
        <w:rPr>
          <w:rFonts w:ascii="Times New Roman" w:cs="Times New Roman" w:hint="eastAsia"/>
          <w:sz w:val="24"/>
          <w:szCs w:val="24"/>
          <w:lang w:eastAsia="zh-CN"/>
        </w:rPr>
        <w:t>平均风速</w:t>
      </w:r>
      <w:r w:rsidRPr="00E128AF">
        <w:rPr>
          <w:rFonts w:ascii="Times New Roman" w:cs="Times New Roman" w:hint="eastAsia"/>
          <w:sz w:val="24"/>
          <w:szCs w:val="24"/>
          <w:lang w:eastAsia="zh-CN"/>
        </w:rPr>
        <w:t>3.1m/s</w:t>
      </w:r>
      <w:r w:rsidRPr="00E128AF">
        <w:rPr>
          <w:rFonts w:ascii="Times New Roman" w:cs="Times New Roman" w:hint="eastAsia"/>
          <w:sz w:val="24"/>
          <w:szCs w:val="24"/>
          <w:lang w:eastAsia="zh-CN"/>
        </w:rPr>
        <w:t>，污染物到</w:t>
      </w:r>
      <w:r w:rsidR="00D47BF8" w:rsidRPr="00E128AF">
        <w:rPr>
          <w:rFonts w:ascii="Times New Roman" w:cs="Times New Roman" w:hint="eastAsia"/>
          <w:sz w:val="24"/>
          <w:szCs w:val="24"/>
          <w:lang w:eastAsia="zh-CN"/>
        </w:rPr>
        <w:t>文桥社区</w:t>
      </w:r>
      <w:r w:rsidRPr="00E128AF">
        <w:rPr>
          <w:rFonts w:ascii="Times New Roman" w:cs="Times New Roman" w:hint="eastAsia"/>
          <w:sz w:val="24"/>
          <w:szCs w:val="24"/>
          <w:lang w:eastAsia="zh-CN"/>
        </w:rPr>
        <w:t>的时间</w:t>
      </w:r>
      <w:r w:rsidRPr="00E128AF">
        <w:rPr>
          <w:rFonts w:ascii="Times New Roman" w:cs="Times New Roman" w:hint="eastAsia"/>
          <w:sz w:val="24"/>
          <w:szCs w:val="24"/>
          <w:lang w:eastAsia="zh-CN"/>
        </w:rPr>
        <w:t>T</w:t>
      </w:r>
      <w:r w:rsidRPr="00E128AF">
        <w:rPr>
          <w:rFonts w:ascii="Times New Roman" w:cs="Times New Roman" w:hint="eastAsia"/>
          <w:sz w:val="24"/>
          <w:szCs w:val="24"/>
          <w:lang w:eastAsia="zh-CN"/>
        </w:rPr>
        <w:t>按下式计算：</w:t>
      </w:r>
    </w:p>
    <w:p w:rsidR="000276ED" w:rsidRPr="00E128AF" w:rsidRDefault="000276ED" w:rsidP="000276ED">
      <w:pPr>
        <w:spacing w:line="360" w:lineRule="auto"/>
        <w:jc w:val="center"/>
        <w:rPr>
          <w:rFonts w:ascii="Times New Roman" w:cs="Times New Roman"/>
          <w:sz w:val="24"/>
          <w:szCs w:val="24"/>
          <w:lang w:eastAsia="zh-CN"/>
        </w:rPr>
      </w:pPr>
      <w:r w:rsidRPr="00E128AF">
        <w:rPr>
          <w:rFonts w:ascii="Times New Roman" w:cs="Times New Roman"/>
          <w:sz w:val="24"/>
          <w:szCs w:val="24"/>
          <w:lang w:eastAsia="zh-CN"/>
        </w:rPr>
        <w:object w:dxaOrig="1179" w:dyaOrig="339">
          <v:shape id="对象 147" o:spid="_x0000_i1081" type="#_x0000_t75" style="width:59.45pt;height:18.4pt;mso-position-horizontal-relative:page;mso-position-vertical-relative:page" o:ole="">
            <v:imagedata r:id="rId161" o:title=""/>
          </v:shape>
          <o:OLEObject Type="Embed" ProgID="Equation.3" ShapeID="对象 147" DrawAspect="Content" ObjectID="_1648563146" r:id="rId162"/>
        </w:object>
      </w:r>
    </w:p>
    <w:p w:rsidR="000276ED" w:rsidRPr="00E128AF" w:rsidRDefault="000276ED" w:rsidP="000276ED">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式中：</w:t>
      </w:r>
      <w:r w:rsidRPr="00E128AF">
        <w:rPr>
          <w:rFonts w:ascii="Times New Roman" w:cs="Times New Roman" w:hint="eastAsia"/>
          <w:sz w:val="24"/>
          <w:szCs w:val="24"/>
          <w:lang w:eastAsia="zh-CN"/>
        </w:rPr>
        <w:t>X</w:t>
      </w:r>
      <w:r w:rsidRPr="00E128AF">
        <w:rPr>
          <w:rFonts w:ascii="Times New Roman" w:cs="Times New Roman" w:hint="eastAsia"/>
          <w:sz w:val="24"/>
          <w:szCs w:val="24"/>
          <w:lang w:eastAsia="zh-CN"/>
        </w:rPr>
        <w:t>—事故发生地与计算点的距离，</w:t>
      </w:r>
      <w:r w:rsidRPr="00E128AF">
        <w:rPr>
          <w:rFonts w:ascii="Times New Roman" w:cs="Times New Roman" w:hint="eastAsia"/>
          <w:sz w:val="24"/>
          <w:szCs w:val="24"/>
          <w:lang w:eastAsia="zh-CN"/>
        </w:rPr>
        <w:t>m</w:t>
      </w:r>
      <w:r w:rsidRPr="00E128AF">
        <w:rPr>
          <w:rFonts w:ascii="Times New Roman" w:cs="Times New Roman" w:hint="eastAsia"/>
          <w:sz w:val="24"/>
          <w:szCs w:val="24"/>
          <w:lang w:eastAsia="zh-CN"/>
        </w:rPr>
        <w:t>；</w:t>
      </w:r>
    </w:p>
    <w:p w:rsidR="000276ED" w:rsidRPr="00E128AF" w:rsidRDefault="000276ED" w:rsidP="000276ED">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 xml:space="preserve">      Ur</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10m</w:t>
      </w:r>
      <w:r w:rsidRPr="00E128AF">
        <w:rPr>
          <w:rFonts w:ascii="Times New Roman" w:cs="Times New Roman" w:hint="eastAsia"/>
          <w:sz w:val="24"/>
          <w:szCs w:val="24"/>
          <w:lang w:eastAsia="zh-CN"/>
        </w:rPr>
        <w:t>高风速，</w:t>
      </w:r>
      <w:r w:rsidRPr="00E128AF">
        <w:rPr>
          <w:rFonts w:ascii="Times New Roman" w:cs="Times New Roman" w:hint="eastAsia"/>
          <w:sz w:val="24"/>
          <w:szCs w:val="24"/>
          <w:lang w:eastAsia="zh-CN"/>
        </w:rPr>
        <w:t>m/s</w:t>
      </w:r>
      <w:r w:rsidRPr="00E128AF">
        <w:rPr>
          <w:rFonts w:ascii="Times New Roman" w:cs="Times New Roman" w:hint="eastAsia"/>
          <w:sz w:val="24"/>
          <w:szCs w:val="24"/>
          <w:lang w:eastAsia="zh-CN"/>
        </w:rPr>
        <w:t>。</w:t>
      </w:r>
    </w:p>
    <w:p w:rsidR="000276ED" w:rsidRPr="00E128AF" w:rsidRDefault="000276ED" w:rsidP="000276ED">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则</w:t>
      </w:r>
      <w:r w:rsidRPr="00E128AF">
        <w:rPr>
          <w:rFonts w:ascii="Times New Roman" w:cs="Times New Roman" w:hint="eastAsia"/>
          <w:sz w:val="24"/>
          <w:szCs w:val="24"/>
          <w:lang w:eastAsia="zh-CN"/>
        </w:rPr>
        <w:t>T=</w:t>
      </w:r>
      <w:r w:rsidR="00FE7EF8" w:rsidRPr="00E128AF">
        <w:rPr>
          <w:rFonts w:ascii="Times New Roman" w:cs="Times New Roman" w:hint="eastAsia"/>
          <w:sz w:val="24"/>
          <w:szCs w:val="24"/>
          <w:lang w:eastAsia="zh-CN"/>
        </w:rPr>
        <w:t>3.88</w:t>
      </w:r>
      <w:r w:rsidRPr="00E128AF">
        <w:rPr>
          <w:rFonts w:ascii="Times New Roman" w:cs="Times New Roman" w:hint="eastAsia"/>
          <w:sz w:val="24"/>
          <w:szCs w:val="24"/>
          <w:lang w:eastAsia="zh-CN"/>
        </w:rPr>
        <w:t>min</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10min</w:t>
      </w:r>
      <w:r w:rsidRPr="00E128AF">
        <w:rPr>
          <w:rFonts w:ascii="Times New Roman" w:cs="Times New Roman" w:hint="eastAsia"/>
          <w:sz w:val="24"/>
          <w:szCs w:val="24"/>
          <w:lang w:eastAsia="zh-CN"/>
        </w:rPr>
        <w:t>，确定排放形式为连续排放。</w:t>
      </w:r>
    </w:p>
    <w:p w:rsidR="000276ED" w:rsidRPr="00E128AF" w:rsidRDefault="000276ED" w:rsidP="000276ED">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采用理查德森数（</w:t>
      </w:r>
      <w:r w:rsidRPr="00E128AF">
        <w:rPr>
          <w:rFonts w:ascii="Times New Roman" w:cs="Times New Roman" w:hint="eastAsia"/>
          <w:sz w:val="24"/>
          <w:szCs w:val="24"/>
          <w:lang w:eastAsia="zh-CN"/>
        </w:rPr>
        <w:t>Ri</w:t>
      </w:r>
      <w:r w:rsidRPr="00E128AF">
        <w:rPr>
          <w:rFonts w:ascii="Times New Roman" w:cs="Times New Roman" w:hint="eastAsia"/>
          <w:sz w:val="24"/>
          <w:szCs w:val="24"/>
          <w:lang w:eastAsia="zh-CN"/>
        </w:rPr>
        <w:t>）判定烟团</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烟羽气体性质，对于连续排放，</w:t>
      </w:r>
      <w:r w:rsidRPr="00E128AF">
        <w:rPr>
          <w:rFonts w:ascii="Times New Roman" w:cs="Times New Roman" w:hint="eastAsia"/>
          <w:sz w:val="24"/>
          <w:szCs w:val="24"/>
          <w:lang w:eastAsia="zh-CN"/>
        </w:rPr>
        <w:t>R</w:t>
      </w:r>
      <w:r w:rsidRPr="00E128AF">
        <w:rPr>
          <w:rFonts w:ascii="Times New Roman" w:cs="Times New Roman" w:hint="eastAsia"/>
          <w:sz w:val="24"/>
          <w:szCs w:val="24"/>
          <w:vertAlign w:val="subscript"/>
          <w:lang w:eastAsia="zh-CN"/>
        </w:rPr>
        <w:t>i</w:t>
      </w:r>
      <w:r w:rsidRPr="00E128AF">
        <w:rPr>
          <w:rFonts w:ascii="Times New Roman" w:cs="Times New Roman" w:hint="eastAsia"/>
          <w:sz w:val="24"/>
          <w:szCs w:val="24"/>
          <w:lang w:eastAsia="zh-CN"/>
        </w:rPr>
        <w:t>&gt;1/6</w:t>
      </w:r>
      <w:r w:rsidRPr="00E128AF">
        <w:rPr>
          <w:rFonts w:ascii="Times New Roman" w:cs="Times New Roman" w:hint="eastAsia"/>
          <w:sz w:val="24"/>
          <w:szCs w:val="24"/>
          <w:lang w:eastAsia="zh-CN"/>
        </w:rPr>
        <w:t>为重质气体，</w:t>
      </w:r>
      <w:r w:rsidRPr="00E128AF">
        <w:rPr>
          <w:rFonts w:ascii="Times New Roman" w:cs="Times New Roman" w:hint="eastAsia"/>
          <w:sz w:val="24"/>
          <w:szCs w:val="24"/>
          <w:lang w:eastAsia="zh-CN"/>
        </w:rPr>
        <w:t>R</w:t>
      </w:r>
      <w:r w:rsidRPr="00E128AF">
        <w:rPr>
          <w:rFonts w:ascii="Times New Roman" w:cs="Times New Roman" w:hint="eastAsia"/>
          <w:sz w:val="24"/>
          <w:szCs w:val="24"/>
          <w:vertAlign w:val="subscript"/>
          <w:lang w:eastAsia="zh-CN"/>
        </w:rPr>
        <w:t>i</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1/6</w:t>
      </w:r>
      <w:r w:rsidRPr="00E128AF">
        <w:rPr>
          <w:rFonts w:ascii="Times New Roman" w:cs="Times New Roman" w:hint="eastAsia"/>
          <w:sz w:val="24"/>
          <w:szCs w:val="24"/>
          <w:lang w:eastAsia="zh-CN"/>
        </w:rPr>
        <w:t>为轻质气体。</w:t>
      </w:r>
    </w:p>
    <w:p w:rsidR="000276ED" w:rsidRPr="00E128AF" w:rsidRDefault="000276ED" w:rsidP="000276ED">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气体连续排放</w:t>
      </w:r>
      <w:r w:rsidRPr="00E128AF">
        <w:rPr>
          <w:rFonts w:ascii="Times New Roman" w:cs="Times New Roman" w:hint="eastAsia"/>
          <w:sz w:val="24"/>
          <w:szCs w:val="24"/>
          <w:lang w:eastAsia="zh-CN"/>
        </w:rPr>
        <w:t>Ri</w:t>
      </w:r>
      <w:r w:rsidRPr="00E128AF">
        <w:rPr>
          <w:rFonts w:ascii="Times New Roman" w:cs="Times New Roman" w:hint="eastAsia"/>
          <w:sz w:val="24"/>
          <w:szCs w:val="24"/>
          <w:lang w:eastAsia="zh-CN"/>
        </w:rPr>
        <w:t>计算公式为：</w:t>
      </w:r>
    </w:p>
    <w:p w:rsidR="000276ED" w:rsidRPr="00E128AF" w:rsidRDefault="00855135" w:rsidP="000276ED">
      <w:pPr>
        <w:ind w:firstLine="480"/>
        <w:rPr>
          <w:lang w:eastAsia="zh-CN"/>
        </w:rPr>
      </w:pPr>
      <w:r w:rsidRPr="00855135">
        <w:rPr>
          <w:rFonts w:ascii="Times New Roman" w:cs="Times New Roman"/>
          <w:sz w:val="24"/>
          <w:szCs w:val="24"/>
          <w:lang w:eastAsia="zh-CN"/>
        </w:rPr>
        <w:pict>
          <v:shape id="对象 2328" o:spid="_x0000_s1137" type="#_x0000_t75" style="position:absolute;left:0;text-align:left;margin-left:135.2pt;margin-top:1.35pt;width:165.7pt;height:54.75pt;z-index:251664384">
            <v:imagedata r:id="rId163" o:title=""/>
          </v:shape>
          <o:OLEObject Type="Embed" ProgID="Equation.3" ShapeID="对象 2328" DrawAspect="Content" ObjectID="_1648563153" r:id="rId164">
            <o:FieldCodes>\* MERGEFORMAT</o:FieldCodes>
          </o:OLEObject>
        </w:pict>
      </w:r>
    </w:p>
    <w:p w:rsidR="000276ED" w:rsidRPr="00E128AF" w:rsidRDefault="000276ED" w:rsidP="000276ED">
      <w:pPr>
        <w:ind w:firstLine="480"/>
        <w:rPr>
          <w:lang w:eastAsia="zh-CN"/>
        </w:rPr>
      </w:pPr>
    </w:p>
    <w:p w:rsidR="000276ED" w:rsidRPr="00E128AF" w:rsidRDefault="000276ED" w:rsidP="000276ED">
      <w:pPr>
        <w:ind w:firstLine="480"/>
        <w:rPr>
          <w:lang w:eastAsia="zh-CN"/>
        </w:rPr>
      </w:pPr>
    </w:p>
    <w:p w:rsidR="000276ED" w:rsidRPr="00E128AF" w:rsidRDefault="000276ED" w:rsidP="000276ED">
      <w:pPr>
        <w:ind w:firstLine="480"/>
        <w:rPr>
          <w:lang w:eastAsia="zh-CN"/>
        </w:rPr>
      </w:pPr>
    </w:p>
    <w:p w:rsidR="000276ED" w:rsidRPr="00E128AF" w:rsidRDefault="000276ED" w:rsidP="000276ED">
      <w:pPr>
        <w:ind w:firstLine="480"/>
        <w:rPr>
          <w:lang w:eastAsia="zh-CN"/>
        </w:rPr>
      </w:pPr>
    </w:p>
    <w:p w:rsidR="000276ED" w:rsidRPr="00E128AF" w:rsidRDefault="000276ED" w:rsidP="00FE7EF8">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式中：</w:t>
      </w:r>
      <w:r w:rsidRPr="00E128AF">
        <w:rPr>
          <w:rFonts w:ascii="Times New Roman" w:cs="Times New Roman" w:hint="eastAsia"/>
          <w:sz w:val="24"/>
          <w:szCs w:val="24"/>
          <w:lang w:eastAsia="zh-CN"/>
        </w:rPr>
        <w:object w:dxaOrig="399" w:dyaOrig="359">
          <v:shape id="对象 148" o:spid="_x0000_i1082" type="#_x0000_t75" style="width:18.4pt;height:18.4pt;mso-position-horizontal-relative:page;mso-position-vertical-relative:page" o:ole="">
            <v:imagedata r:id="rId165" o:title=""/>
          </v:shape>
          <o:OLEObject Type="Embed" ProgID="Equation.3" ShapeID="对象 148" DrawAspect="Content" ObjectID="_1648563147" r:id="rId166"/>
        </w:object>
      </w:r>
      <w:r w:rsidRPr="00E128AF">
        <w:rPr>
          <w:rFonts w:ascii="Times New Roman" w:cs="Times New Roman" w:hint="eastAsia"/>
          <w:sz w:val="24"/>
          <w:szCs w:val="24"/>
          <w:lang w:eastAsia="zh-CN"/>
        </w:rPr>
        <w:t>—为排放物质进入大气的初始密度，</w:t>
      </w:r>
      <w:r w:rsidRPr="00E128AF">
        <w:rPr>
          <w:rFonts w:ascii="Times New Roman" w:cs="Times New Roman" w:hint="eastAsia"/>
          <w:sz w:val="24"/>
          <w:szCs w:val="24"/>
          <w:lang w:eastAsia="zh-CN"/>
        </w:rPr>
        <w:t>kg/m</w:t>
      </w:r>
      <w:r w:rsidRPr="00E128AF">
        <w:rPr>
          <w:rFonts w:ascii="Times New Roman" w:cs="Times New Roman" w:hint="eastAsia"/>
          <w:sz w:val="24"/>
          <w:szCs w:val="24"/>
          <w:vertAlign w:val="superscript"/>
          <w:lang w:eastAsia="zh-CN"/>
        </w:rPr>
        <w:t>3</w:t>
      </w:r>
      <w:r w:rsidRPr="00E128AF">
        <w:rPr>
          <w:rFonts w:ascii="Times New Roman" w:cs="Times New Roman" w:hint="eastAsia"/>
          <w:sz w:val="24"/>
          <w:szCs w:val="24"/>
          <w:lang w:eastAsia="zh-CN"/>
        </w:rPr>
        <w:t>；</w:t>
      </w:r>
    </w:p>
    <w:p w:rsidR="000276ED" w:rsidRPr="00E128AF" w:rsidRDefault="000276ED" w:rsidP="00FE7EF8">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 xml:space="preserve">      </w:t>
      </w:r>
      <w:r w:rsidRPr="00E128AF">
        <w:rPr>
          <w:rFonts w:ascii="Times New Roman" w:cs="Times New Roman" w:hint="eastAsia"/>
          <w:sz w:val="24"/>
          <w:szCs w:val="24"/>
          <w:lang w:eastAsia="zh-CN"/>
        </w:rPr>
        <w:object w:dxaOrig="299" w:dyaOrig="359">
          <v:shape id="对象 149" o:spid="_x0000_i1083" type="#_x0000_t75" style="width:15.05pt;height:18.4pt;mso-position-horizontal-relative:page;mso-position-vertical-relative:page" o:ole="">
            <v:imagedata r:id="rId167" o:title=""/>
          </v:shape>
          <o:OLEObject Type="Embed" ProgID="Equation.3" ShapeID="对象 149" DrawAspect="Content" ObjectID="_1648563148" r:id="rId168"/>
        </w:object>
      </w:r>
      <w:r w:rsidRPr="00E128AF">
        <w:rPr>
          <w:rFonts w:ascii="Times New Roman" w:cs="Times New Roman" w:hint="eastAsia"/>
          <w:sz w:val="24"/>
          <w:szCs w:val="24"/>
          <w:lang w:eastAsia="zh-CN"/>
        </w:rPr>
        <w:t>—环境空气密度，</w:t>
      </w:r>
      <w:r w:rsidRPr="00E128AF">
        <w:rPr>
          <w:rFonts w:ascii="Times New Roman" w:cs="Times New Roman" w:hint="eastAsia"/>
          <w:sz w:val="24"/>
          <w:szCs w:val="24"/>
          <w:lang w:eastAsia="zh-CN"/>
        </w:rPr>
        <w:t>kg/m</w:t>
      </w:r>
      <w:r w:rsidRPr="00E128AF">
        <w:rPr>
          <w:rFonts w:ascii="Times New Roman" w:cs="Times New Roman" w:hint="eastAsia"/>
          <w:sz w:val="24"/>
          <w:szCs w:val="24"/>
          <w:vertAlign w:val="superscript"/>
          <w:lang w:eastAsia="zh-CN"/>
        </w:rPr>
        <w:t>3</w:t>
      </w:r>
      <w:r w:rsidRPr="00E128AF">
        <w:rPr>
          <w:rFonts w:ascii="Times New Roman" w:cs="Times New Roman" w:hint="eastAsia"/>
          <w:sz w:val="24"/>
          <w:szCs w:val="24"/>
          <w:lang w:eastAsia="zh-CN"/>
        </w:rPr>
        <w:t>，取</w:t>
      </w:r>
      <w:r w:rsidRPr="00E128AF">
        <w:rPr>
          <w:rFonts w:ascii="Times New Roman" w:cs="Times New Roman" w:hint="eastAsia"/>
          <w:sz w:val="24"/>
          <w:szCs w:val="24"/>
          <w:lang w:eastAsia="zh-CN"/>
        </w:rPr>
        <w:t>1.2</w:t>
      </w:r>
      <w:r w:rsidRPr="00E128AF">
        <w:rPr>
          <w:rFonts w:ascii="Times New Roman" w:cs="Times New Roman" w:hint="eastAsia"/>
          <w:sz w:val="24"/>
          <w:szCs w:val="24"/>
          <w:lang w:eastAsia="zh-CN"/>
        </w:rPr>
        <w:t>；</w:t>
      </w:r>
    </w:p>
    <w:p w:rsidR="000276ED" w:rsidRPr="00E128AF" w:rsidRDefault="000276ED" w:rsidP="00FE7EF8">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 xml:space="preserve">      Q</w:t>
      </w:r>
      <w:r w:rsidRPr="00E128AF">
        <w:rPr>
          <w:rFonts w:ascii="Times New Roman" w:cs="Times New Roman" w:hint="eastAsia"/>
          <w:sz w:val="24"/>
          <w:szCs w:val="24"/>
          <w:lang w:eastAsia="zh-CN"/>
        </w:rPr>
        <w:t>—连续排放烟羽的排放速率，</w:t>
      </w:r>
      <w:r w:rsidRPr="00E128AF">
        <w:rPr>
          <w:rFonts w:ascii="Times New Roman" w:cs="Times New Roman" w:hint="eastAsia"/>
          <w:sz w:val="24"/>
          <w:szCs w:val="24"/>
          <w:lang w:eastAsia="zh-CN"/>
        </w:rPr>
        <w:t>kg/s</w:t>
      </w:r>
      <w:r w:rsidRPr="00E128AF">
        <w:rPr>
          <w:rFonts w:ascii="Times New Roman" w:cs="Times New Roman" w:hint="eastAsia"/>
          <w:sz w:val="24"/>
          <w:szCs w:val="24"/>
          <w:lang w:eastAsia="zh-CN"/>
        </w:rPr>
        <w:t>；</w:t>
      </w:r>
    </w:p>
    <w:p w:rsidR="000276ED" w:rsidRPr="00E128AF" w:rsidRDefault="000276ED" w:rsidP="00FE7EF8">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 xml:space="preserve">      Drel</w:t>
      </w:r>
      <w:r w:rsidRPr="00E128AF">
        <w:rPr>
          <w:rFonts w:ascii="Times New Roman" w:cs="Times New Roman" w:hint="eastAsia"/>
          <w:sz w:val="24"/>
          <w:szCs w:val="24"/>
          <w:lang w:eastAsia="zh-CN"/>
        </w:rPr>
        <w:t>—初始的烟团宽度，即源直径，</w:t>
      </w:r>
      <w:r w:rsidRPr="00E128AF">
        <w:rPr>
          <w:rFonts w:ascii="Times New Roman" w:cs="Times New Roman" w:hint="eastAsia"/>
          <w:sz w:val="24"/>
          <w:szCs w:val="24"/>
          <w:lang w:eastAsia="zh-CN"/>
        </w:rPr>
        <w:t>m</w:t>
      </w:r>
      <w:r w:rsidRPr="00E128AF">
        <w:rPr>
          <w:rFonts w:ascii="Times New Roman" w:cs="Times New Roman" w:hint="eastAsia"/>
          <w:sz w:val="24"/>
          <w:szCs w:val="24"/>
          <w:lang w:eastAsia="zh-CN"/>
        </w:rPr>
        <w:t>；</w:t>
      </w:r>
    </w:p>
    <w:p w:rsidR="000276ED" w:rsidRPr="00E128AF" w:rsidRDefault="000276ED" w:rsidP="00FE7EF8">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 xml:space="preserve">      </w:t>
      </w:r>
      <w:r w:rsidRPr="00E128AF">
        <w:rPr>
          <w:rFonts w:ascii="Times New Roman" w:cs="Times New Roman"/>
          <w:sz w:val="24"/>
          <w:szCs w:val="24"/>
          <w:lang w:eastAsia="zh-CN"/>
        </w:rPr>
        <w:t>Ur</w:t>
      </w:r>
      <w:r w:rsidRPr="00E128AF">
        <w:rPr>
          <w:rFonts w:ascii="Times New Roman" w:cs="Times New Roman"/>
          <w:sz w:val="24"/>
          <w:szCs w:val="24"/>
          <w:lang w:eastAsia="zh-CN"/>
        </w:rPr>
        <w:t>—</w:t>
      </w:r>
      <w:r w:rsidRPr="00E128AF">
        <w:rPr>
          <w:rFonts w:ascii="Times New Roman" w:cs="Times New Roman" w:hint="eastAsia"/>
          <w:sz w:val="24"/>
          <w:szCs w:val="24"/>
          <w:lang w:eastAsia="zh-CN"/>
        </w:rPr>
        <w:t>10m</w:t>
      </w:r>
      <w:r w:rsidRPr="00E128AF">
        <w:rPr>
          <w:rFonts w:ascii="Times New Roman" w:cs="Times New Roman" w:hint="eastAsia"/>
          <w:sz w:val="24"/>
          <w:szCs w:val="24"/>
          <w:lang w:eastAsia="zh-CN"/>
        </w:rPr>
        <w:t>高处风速，</w:t>
      </w:r>
      <w:r w:rsidRPr="00E128AF">
        <w:rPr>
          <w:rFonts w:ascii="Times New Roman" w:cs="Times New Roman" w:hint="eastAsia"/>
          <w:sz w:val="24"/>
          <w:szCs w:val="24"/>
          <w:lang w:eastAsia="zh-CN"/>
        </w:rPr>
        <w:t>m/s</w:t>
      </w:r>
      <w:r w:rsidRPr="00E128AF">
        <w:rPr>
          <w:rFonts w:ascii="Times New Roman" w:cs="Times New Roman" w:hint="eastAsia"/>
          <w:sz w:val="24"/>
          <w:szCs w:val="24"/>
          <w:lang w:eastAsia="zh-CN"/>
        </w:rPr>
        <w:t>，取</w:t>
      </w:r>
      <w:r w:rsidRPr="00E128AF">
        <w:rPr>
          <w:rFonts w:ascii="Times New Roman" w:cs="Times New Roman" w:hint="eastAsia"/>
          <w:sz w:val="24"/>
          <w:szCs w:val="24"/>
          <w:lang w:eastAsia="zh-CN"/>
        </w:rPr>
        <w:t>3.1</w:t>
      </w:r>
      <w:r w:rsidRPr="00E128AF">
        <w:rPr>
          <w:rFonts w:ascii="Times New Roman" w:cs="Times New Roman" w:hint="eastAsia"/>
          <w:sz w:val="24"/>
          <w:szCs w:val="24"/>
          <w:lang w:eastAsia="zh-CN"/>
        </w:rPr>
        <w:t>。</w:t>
      </w:r>
    </w:p>
    <w:p w:rsidR="000276ED" w:rsidRPr="00E128AF" w:rsidRDefault="000276ED" w:rsidP="000276ED">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本项目事故风险涉及的有毒有害物质为一氧化碳、油类物质，大气风险预测模型筛选结果见下表。</w:t>
      </w:r>
    </w:p>
    <w:p w:rsidR="000276ED" w:rsidRPr="00E128AF" w:rsidRDefault="000276ED" w:rsidP="000276ED">
      <w:pPr>
        <w:jc w:val="center"/>
        <w:rPr>
          <w:rFonts w:ascii="Times New Roman" w:cs="Times New Roman"/>
          <w:b/>
          <w:sz w:val="24"/>
          <w:szCs w:val="24"/>
          <w:lang w:eastAsia="zh-CN"/>
        </w:rPr>
      </w:pPr>
      <w:r w:rsidRPr="00E128AF">
        <w:rPr>
          <w:rFonts w:ascii="Times New Roman" w:cs="Times New Roman" w:hint="eastAsia"/>
          <w:b/>
          <w:sz w:val="24"/>
          <w:szCs w:val="24"/>
          <w:lang w:eastAsia="zh-CN"/>
        </w:rPr>
        <w:t>表</w:t>
      </w:r>
      <w:r w:rsidR="00A94F1F" w:rsidRPr="00E128AF">
        <w:rPr>
          <w:rFonts w:ascii="Times New Roman" w:cs="Times New Roman" w:hint="eastAsia"/>
          <w:b/>
          <w:sz w:val="24"/>
          <w:szCs w:val="24"/>
          <w:lang w:eastAsia="zh-CN"/>
        </w:rPr>
        <w:t>7.5-1</w:t>
      </w:r>
      <w:r w:rsidRPr="00E128AF">
        <w:rPr>
          <w:rFonts w:ascii="Times New Roman" w:cs="Times New Roman" w:hint="eastAsia"/>
          <w:b/>
          <w:sz w:val="24"/>
          <w:szCs w:val="24"/>
          <w:lang w:eastAsia="zh-CN"/>
        </w:rPr>
        <w:t xml:space="preserve">   </w:t>
      </w:r>
      <w:r w:rsidRPr="00E128AF">
        <w:rPr>
          <w:rFonts w:ascii="Times New Roman" w:cs="Times New Roman" w:hint="eastAsia"/>
          <w:b/>
          <w:sz w:val="24"/>
          <w:szCs w:val="24"/>
          <w:lang w:eastAsia="zh-CN"/>
        </w:rPr>
        <w:t>大气风险预测模型筛选结果表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227"/>
        <w:gridCol w:w="1094"/>
        <w:gridCol w:w="1898"/>
        <w:gridCol w:w="1394"/>
        <w:gridCol w:w="836"/>
        <w:gridCol w:w="97"/>
        <w:gridCol w:w="935"/>
        <w:gridCol w:w="1051"/>
      </w:tblGrid>
      <w:tr w:rsidR="000276ED" w:rsidRPr="00E128AF" w:rsidTr="006070A5">
        <w:trPr>
          <w:trHeight w:val="340"/>
          <w:jc w:val="center"/>
        </w:trPr>
        <w:tc>
          <w:tcPr>
            <w:tcW w:w="719"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风险事故</w:t>
            </w:r>
          </w:p>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情形</w:t>
            </w:r>
          </w:p>
        </w:tc>
        <w:tc>
          <w:tcPr>
            <w:tcW w:w="641"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有毒有害</w:t>
            </w:r>
          </w:p>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物质</w:t>
            </w:r>
          </w:p>
        </w:tc>
        <w:tc>
          <w:tcPr>
            <w:tcW w:w="1112" w:type="pct"/>
            <w:vAlign w:val="center"/>
          </w:tcPr>
          <w:p w:rsidR="000276ED" w:rsidRPr="00E128AF" w:rsidRDefault="000276ED" w:rsidP="000276ED">
            <w:pPr>
              <w:jc w:val="center"/>
              <w:rPr>
                <w:rFonts w:ascii="Times New Roman" w:hAnsi="Times New Roman" w:cs="Times New Roman"/>
                <w:sz w:val="21"/>
                <w:szCs w:val="21"/>
                <w:lang w:eastAsia="zh-CN"/>
              </w:rPr>
            </w:pPr>
            <w:r w:rsidRPr="00E128AF">
              <w:rPr>
                <w:rFonts w:ascii="Times New Roman" w:cs="Times New Roman"/>
                <w:sz w:val="21"/>
                <w:szCs w:val="21"/>
                <w:lang w:eastAsia="zh-CN"/>
              </w:rPr>
              <w:t>排放物质进入大气的初始浓度</w:t>
            </w:r>
            <w:r w:rsidRPr="00E128AF">
              <w:rPr>
                <w:rFonts w:ascii="Times New Roman" w:hAnsi="Times New Roman" w:cs="Times New Roman"/>
                <w:sz w:val="21"/>
                <w:szCs w:val="21"/>
                <w:lang w:eastAsia="zh-CN"/>
              </w:rPr>
              <w:t>kg/m</w:t>
            </w:r>
            <w:r w:rsidRPr="00E128AF">
              <w:rPr>
                <w:rFonts w:ascii="Times New Roman" w:hAnsi="Times New Roman" w:cs="Times New Roman"/>
                <w:sz w:val="21"/>
                <w:szCs w:val="21"/>
                <w:vertAlign w:val="superscript"/>
                <w:lang w:eastAsia="zh-CN"/>
              </w:rPr>
              <w:t>3</w:t>
            </w:r>
          </w:p>
        </w:tc>
        <w:tc>
          <w:tcPr>
            <w:tcW w:w="817" w:type="pct"/>
            <w:vAlign w:val="center"/>
          </w:tcPr>
          <w:p w:rsidR="000276ED" w:rsidRPr="00E128AF" w:rsidRDefault="000276ED" w:rsidP="000276ED">
            <w:pPr>
              <w:jc w:val="center"/>
              <w:rPr>
                <w:rFonts w:ascii="Times New Roman" w:hAnsi="Times New Roman" w:cs="Times New Roman"/>
                <w:sz w:val="21"/>
                <w:szCs w:val="21"/>
                <w:lang w:eastAsia="zh-CN"/>
              </w:rPr>
            </w:pPr>
            <w:r w:rsidRPr="00E128AF">
              <w:rPr>
                <w:rFonts w:ascii="Times New Roman" w:cs="Times New Roman"/>
                <w:sz w:val="21"/>
                <w:szCs w:val="21"/>
                <w:lang w:eastAsia="zh-CN"/>
              </w:rPr>
              <w:t>瞬时排放的物质质量</w:t>
            </w:r>
            <w:r w:rsidRPr="00E128AF">
              <w:rPr>
                <w:rFonts w:ascii="Times New Roman" w:hAnsi="Times New Roman" w:cs="Times New Roman"/>
                <w:sz w:val="21"/>
                <w:szCs w:val="21"/>
                <w:lang w:eastAsia="zh-CN"/>
              </w:rPr>
              <w:t>/kg</w:t>
            </w:r>
          </w:p>
        </w:tc>
        <w:tc>
          <w:tcPr>
            <w:tcW w:w="49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hAnsi="Times New Roman" w:cs="Times New Roman"/>
                <w:sz w:val="21"/>
                <w:szCs w:val="21"/>
              </w:rPr>
              <w:t>R</w:t>
            </w:r>
            <w:r w:rsidRPr="00E128AF">
              <w:rPr>
                <w:rFonts w:ascii="Times New Roman" w:hAnsi="Times New Roman" w:cs="Times New Roman"/>
                <w:sz w:val="21"/>
                <w:szCs w:val="21"/>
                <w:vertAlign w:val="subscript"/>
              </w:rPr>
              <w:t>i</w:t>
            </w:r>
          </w:p>
        </w:tc>
        <w:tc>
          <w:tcPr>
            <w:tcW w:w="605" w:type="pct"/>
            <w:gridSpan w:val="2"/>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气体性质</w:t>
            </w:r>
          </w:p>
        </w:tc>
        <w:tc>
          <w:tcPr>
            <w:tcW w:w="616"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预测模型</w:t>
            </w:r>
          </w:p>
        </w:tc>
      </w:tr>
      <w:tr w:rsidR="000276ED" w:rsidRPr="00E128AF" w:rsidTr="006070A5">
        <w:trPr>
          <w:trHeight w:val="340"/>
          <w:jc w:val="center"/>
        </w:trPr>
        <w:tc>
          <w:tcPr>
            <w:tcW w:w="719" w:type="pct"/>
            <w:vAlign w:val="center"/>
          </w:tcPr>
          <w:p w:rsidR="000276ED" w:rsidRPr="00E128AF" w:rsidRDefault="006070A5" w:rsidP="000276ED">
            <w:pPr>
              <w:jc w:val="center"/>
              <w:rPr>
                <w:rFonts w:ascii="Times New Roman" w:hAnsi="Times New Roman" w:cs="Times New Roman"/>
                <w:sz w:val="21"/>
                <w:szCs w:val="21"/>
                <w:lang w:eastAsia="zh-CN"/>
              </w:rPr>
            </w:pPr>
            <w:r w:rsidRPr="00E128AF">
              <w:rPr>
                <w:rFonts w:ascii="Times New Roman" w:cs="Times New Roman"/>
                <w:sz w:val="21"/>
                <w:szCs w:val="21"/>
                <w:lang w:eastAsia="zh-CN"/>
              </w:rPr>
              <w:t>储罐</w:t>
            </w:r>
            <w:r w:rsidR="000276ED" w:rsidRPr="00E128AF">
              <w:rPr>
                <w:rFonts w:ascii="Times New Roman" w:cs="Times New Roman"/>
                <w:sz w:val="21"/>
                <w:szCs w:val="21"/>
                <w:lang w:eastAsia="zh-CN"/>
              </w:rPr>
              <w:t>泄漏</w:t>
            </w:r>
          </w:p>
        </w:tc>
        <w:tc>
          <w:tcPr>
            <w:tcW w:w="641"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油类物质</w:t>
            </w:r>
          </w:p>
        </w:tc>
        <w:tc>
          <w:tcPr>
            <w:tcW w:w="1112"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hAnsi="Times New Roman" w:cs="Times New Roman"/>
                <w:sz w:val="21"/>
                <w:szCs w:val="21"/>
              </w:rPr>
              <w:t>860</w:t>
            </w:r>
          </w:p>
        </w:tc>
        <w:tc>
          <w:tcPr>
            <w:tcW w:w="817" w:type="pct"/>
            <w:vAlign w:val="center"/>
          </w:tcPr>
          <w:p w:rsidR="000276ED" w:rsidRPr="00E128AF" w:rsidRDefault="006070A5" w:rsidP="000276ED">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1254</w:t>
            </w:r>
          </w:p>
        </w:tc>
        <w:tc>
          <w:tcPr>
            <w:tcW w:w="49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hAnsi="Times New Roman" w:cs="Times New Roman"/>
                <w:sz w:val="21"/>
                <w:szCs w:val="21"/>
              </w:rPr>
              <w:t>0.458</w:t>
            </w:r>
          </w:p>
        </w:tc>
        <w:tc>
          <w:tcPr>
            <w:tcW w:w="605" w:type="pct"/>
            <w:gridSpan w:val="2"/>
            <w:vAlign w:val="center"/>
          </w:tcPr>
          <w:p w:rsidR="000276ED" w:rsidRPr="00E128AF" w:rsidRDefault="000276ED" w:rsidP="000276ED">
            <w:pPr>
              <w:jc w:val="center"/>
              <w:rPr>
                <w:rFonts w:ascii="Times New Roman" w:hAnsi="Times New Roman" w:cs="Times New Roman"/>
                <w:sz w:val="21"/>
                <w:szCs w:val="21"/>
                <w:lang w:eastAsia="zh-CN"/>
              </w:rPr>
            </w:pPr>
            <w:r w:rsidRPr="00E128AF">
              <w:rPr>
                <w:rFonts w:ascii="Times New Roman" w:cs="Times New Roman"/>
                <w:sz w:val="21"/>
                <w:szCs w:val="21"/>
                <w:lang w:eastAsia="zh-CN"/>
              </w:rPr>
              <w:t>重质气体</w:t>
            </w:r>
          </w:p>
        </w:tc>
        <w:tc>
          <w:tcPr>
            <w:tcW w:w="616"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hAnsi="Times New Roman" w:cs="Times New Roman"/>
                <w:sz w:val="21"/>
                <w:szCs w:val="21"/>
              </w:rPr>
              <w:t>SLAB</w:t>
            </w:r>
          </w:p>
        </w:tc>
      </w:tr>
      <w:tr w:rsidR="000276ED" w:rsidRPr="00E128AF" w:rsidTr="006070A5">
        <w:trPr>
          <w:trHeight w:val="340"/>
          <w:jc w:val="center"/>
        </w:trPr>
        <w:tc>
          <w:tcPr>
            <w:tcW w:w="719" w:type="pct"/>
            <w:vMerge w:val="restart"/>
            <w:vAlign w:val="center"/>
          </w:tcPr>
          <w:p w:rsidR="000276ED" w:rsidRPr="00E128AF" w:rsidRDefault="000276ED" w:rsidP="000276ED">
            <w:pPr>
              <w:adjustRightInd w:val="0"/>
              <w:snapToGrid w:val="0"/>
              <w:jc w:val="center"/>
              <w:rPr>
                <w:rFonts w:ascii="Times New Roman" w:hAnsi="Times New Roman" w:cs="Times New Roman"/>
                <w:sz w:val="21"/>
                <w:szCs w:val="21"/>
                <w:lang w:eastAsia="zh-CN"/>
              </w:rPr>
            </w:pPr>
            <w:r w:rsidRPr="00E128AF">
              <w:rPr>
                <w:rFonts w:ascii="Times New Roman" w:cs="Times New Roman"/>
                <w:sz w:val="21"/>
                <w:szCs w:val="21"/>
                <w:lang w:eastAsia="zh-CN"/>
              </w:rPr>
              <w:t>火灾爆炸伴生</w:t>
            </w:r>
            <w:r w:rsidRPr="00E128AF">
              <w:rPr>
                <w:rFonts w:ascii="Times New Roman" w:hAnsi="Times New Roman" w:cs="Times New Roman"/>
                <w:sz w:val="21"/>
                <w:szCs w:val="21"/>
                <w:lang w:eastAsia="zh-CN"/>
              </w:rPr>
              <w:t>/</w:t>
            </w:r>
            <w:r w:rsidRPr="00E128AF">
              <w:rPr>
                <w:rFonts w:ascii="Times New Roman" w:cs="Times New Roman"/>
                <w:sz w:val="21"/>
                <w:szCs w:val="21"/>
                <w:lang w:eastAsia="zh-CN"/>
              </w:rPr>
              <w:t>次生</w:t>
            </w:r>
            <w:r w:rsidRPr="00E128AF">
              <w:rPr>
                <w:rFonts w:ascii="Times New Roman" w:cs="Times New Roman"/>
                <w:sz w:val="21"/>
                <w:szCs w:val="21"/>
                <w:lang w:eastAsia="zh-CN"/>
              </w:rPr>
              <w:lastRenderedPageBreak/>
              <w:t>污染物</w:t>
            </w:r>
          </w:p>
        </w:tc>
        <w:tc>
          <w:tcPr>
            <w:tcW w:w="641"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lastRenderedPageBreak/>
              <w:t>一氧化碳</w:t>
            </w:r>
          </w:p>
        </w:tc>
        <w:tc>
          <w:tcPr>
            <w:tcW w:w="1112" w:type="pct"/>
            <w:vAlign w:val="center"/>
          </w:tcPr>
          <w:p w:rsidR="000276ED" w:rsidRPr="00E128AF" w:rsidRDefault="00FE7EF8" w:rsidP="000276ED">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w:t>
            </w:r>
          </w:p>
        </w:tc>
        <w:tc>
          <w:tcPr>
            <w:tcW w:w="817" w:type="pct"/>
            <w:vAlign w:val="center"/>
          </w:tcPr>
          <w:p w:rsidR="000276ED" w:rsidRPr="00E128AF" w:rsidRDefault="006070A5" w:rsidP="000276ED">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672</w:t>
            </w:r>
          </w:p>
        </w:tc>
        <w:tc>
          <w:tcPr>
            <w:tcW w:w="1095" w:type="pct"/>
            <w:gridSpan w:val="3"/>
            <w:vMerge w:val="restar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瞬时体源</w:t>
            </w:r>
          </w:p>
        </w:tc>
        <w:tc>
          <w:tcPr>
            <w:tcW w:w="616" w:type="pct"/>
            <w:vMerge w:val="restar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hAnsi="Times New Roman" w:cs="Times New Roman"/>
                <w:sz w:val="21"/>
                <w:szCs w:val="21"/>
              </w:rPr>
              <w:t>SLAB</w:t>
            </w:r>
          </w:p>
        </w:tc>
      </w:tr>
      <w:tr w:rsidR="000276ED" w:rsidRPr="00E128AF" w:rsidTr="006070A5">
        <w:trPr>
          <w:trHeight w:val="340"/>
          <w:jc w:val="center"/>
        </w:trPr>
        <w:tc>
          <w:tcPr>
            <w:tcW w:w="719" w:type="pct"/>
            <w:vMerge/>
            <w:vAlign w:val="center"/>
          </w:tcPr>
          <w:p w:rsidR="000276ED" w:rsidRPr="00E128AF" w:rsidRDefault="000276ED" w:rsidP="000276ED">
            <w:pPr>
              <w:jc w:val="center"/>
              <w:rPr>
                <w:rFonts w:ascii="Times New Roman" w:hAnsi="Times New Roman" w:cs="Times New Roman"/>
                <w:sz w:val="21"/>
                <w:szCs w:val="21"/>
              </w:rPr>
            </w:pPr>
          </w:p>
        </w:tc>
        <w:tc>
          <w:tcPr>
            <w:tcW w:w="641"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油类</w:t>
            </w:r>
          </w:p>
        </w:tc>
        <w:tc>
          <w:tcPr>
            <w:tcW w:w="1112" w:type="pct"/>
            <w:vAlign w:val="center"/>
          </w:tcPr>
          <w:p w:rsidR="000276ED" w:rsidRPr="00E128AF" w:rsidRDefault="00FE7EF8" w:rsidP="000276ED">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w:t>
            </w:r>
          </w:p>
        </w:tc>
        <w:tc>
          <w:tcPr>
            <w:tcW w:w="817" w:type="pct"/>
            <w:vAlign w:val="center"/>
          </w:tcPr>
          <w:p w:rsidR="000276ED" w:rsidRPr="00E128AF" w:rsidRDefault="006070A5" w:rsidP="000276ED">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4350</w:t>
            </w:r>
          </w:p>
        </w:tc>
        <w:tc>
          <w:tcPr>
            <w:tcW w:w="1095" w:type="pct"/>
            <w:gridSpan w:val="3"/>
            <w:vMerge/>
            <w:vAlign w:val="center"/>
          </w:tcPr>
          <w:p w:rsidR="000276ED" w:rsidRPr="00E128AF" w:rsidRDefault="000276ED" w:rsidP="000276ED">
            <w:pPr>
              <w:jc w:val="center"/>
              <w:rPr>
                <w:rFonts w:ascii="Times New Roman" w:hAnsi="Times New Roman" w:cs="Times New Roman"/>
                <w:sz w:val="21"/>
                <w:szCs w:val="21"/>
              </w:rPr>
            </w:pPr>
          </w:p>
        </w:tc>
        <w:tc>
          <w:tcPr>
            <w:tcW w:w="616" w:type="pct"/>
            <w:vMerge/>
            <w:vAlign w:val="center"/>
          </w:tcPr>
          <w:p w:rsidR="000276ED" w:rsidRPr="00E128AF" w:rsidRDefault="000276ED" w:rsidP="000276ED">
            <w:pPr>
              <w:jc w:val="center"/>
              <w:rPr>
                <w:rFonts w:ascii="Times New Roman" w:hAnsi="Times New Roman" w:cs="Times New Roman"/>
                <w:sz w:val="21"/>
                <w:szCs w:val="21"/>
              </w:rPr>
            </w:pPr>
          </w:p>
        </w:tc>
      </w:tr>
      <w:tr w:rsidR="000276ED" w:rsidRPr="00E128AF" w:rsidTr="006070A5">
        <w:trPr>
          <w:trHeight w:val="340"/>
          <w:jc w:val="center"/>
        </w:trPr>
        <w:tc>
          <w:tcPr>
            <w:tcW w:w="719" w:type="pct"/>
            <w:vMerge/>
            <w:vAlign w:val="center"/>
          </w:tcPr>
          <w:p w:rsidR="000276ED" w:rsidRPr="00E128AF" w:rsidRDefault="000276ED" w:rsidP="000276ED">
            <w:pPr>
              <w:jc w:val="center"/>
              <w:rPr>
                <w:rFonts w:ascii="Times New Roman" w:hAnsi="Times New Roman" w:cs="Times New Roman"/>
                <w:sz w:val="21"/>
                <w:szCs w:val="21"/>
              </w:rPr>
            </w:pPr>
          </w:p>
        </w:tc>
        <w:tc>
          <w:tcPr>
            <w:tcW w:w="641"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二氧化硫</w:t>
            </w:r>
          </w:p>
        </w:tc>
        <w:tc>
          <w:tcPr>
            <w:tcW w:w="1112" w:type="pct"/>
            <w:vAlign w:val="center"/>
          </w:tcPr>
          <w:p w:rsidR="000276ED" w:rsidRPr="00E128AF" w:rsidRDefault="00FE7EF8" w:rsidP="000276ED">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w:t>
            </w:r>
          </w:p>
        </w:tc>
        <w:tc>
          <w:tcPr>
            <w:tcW w:w="817" w:type="pct"/>
            <w:vAlign w:val="center"/>
          </w:tcPr>
          <w:p w:rsidR="000276ED" w:rsidRPr="00E128AF" w:rsidRDefault="006070A5" w:rsidP="000276ED">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203.2</w:t>
            </w:r>
          </w:p>
        </w:tc>
        <w:tc>
          <w:tcPr>
            <w:tcW w:w="1095" w:type="pct"/>
            <w:gridSpan w:val="3"/>
            <w:vMerge/>
            <w:vAlign w:val="center"/>
          </w:tcPr>
          <w:p w:rsidR="000276ED" w:rsidRPr="00E128AF" w:rsidRDefault="000276ED" w:rsidP="000276ED">
            <w:pPr>
              <w:jc w:val="center"/>
              <w:rPr>
                <w:rFonts w:ascii="Times New Roman" w:hAnsi="Times New Roman" w:cs="Times New Roman"/>
                <w:sz w:val="21"/>
                <w:szCs w:val="21"/>
              </w:rPr>
            </w:pPr>
          </w:p>
        </w:tc>
        <w:tc>
          <w:tcPr>
            <w:tcW w:w="616" w:type="pct"/>
            <w:vMerge/>
            <w:vAlign w:val="center"/>
          </w:tcPr>
          <w:p w:rsidR="000276ED" w:rsidRPr="00E128AF" w:rsidRDefault="000276ED" w:rsidP="000276ED">
            <w:pPr>
              <w:jc w:val="center"/>
              <w:rPr>
                <w:rFonts w:ascii="Times New Roman" w:hAnsi="Times New Roman" w:cs="Times New Roman"/>
                <w:sz w:val="21"/>
                <w:szCs w:val="21"/>
              </w:rPr>
            </w:pPr>
          </w:p>
        </w:tc>
      </w:tr>
      <w:tr w:rsidR="006070A5" w:rsidRPr="00E128AF" w:rsidTr="006070A5">
        <w:trPr>
          <w:trHeight w:val="340"/>
          <w:jc w:val="center"/>
        </w:trPr>
        <w:tc>
          <w:tcPr>
            <w:tcW w:w="719" w:type="pct"/>
            <w:vAlign w:val="center"/>
          </w:tcPr>
          <w:p w:rsidR="006070A5" w:rsidRPr="00E128AF" w:rsidRDefault="006070A5" w:rsidP="000276ED">
            <w:pPr>
              <w:jc w:val="center"/>
              <w:rPr>
                <w:rFonts w:ascii="Times New Roman" w:hAnsi="Times New Roman" w:cs="Times New Roman"/>
                <w:sz w:val="21"/>
                <w:szCs w:val="21"/>
                <w:lang w:eastAsia="zh-CN"/>
              </w:rPr>
            </w:pPr>
            <w:r w:rsidRPr="00E128AF">
              <w:rPr>
                <w:rFonts w:ascii="Times New Roman" w:hAnsi="Times New Roman" w:cs="Times New Roman"/>
                <w:sz w:val="21"/>
                <w:szCs w:val="21"/>
              </w:rPr>
              <w:lastRenderedPageBreak/>
              <w:t>管道泄漏</w:t>
            </w:r>
          </w:p>
        </w:tc>
        <w:tc>
          <w:tcPr>
            <w:tcW w:w="641" w:type="pct"/>
            <w:vAlign w:val="center"/>
          </w:tcPr>
          <w:p w:rsidR="006070A5" w:rsidRPr="00E128AF" w:rsidRDefault="006070A5" w:rsidP="000276ED">
            <w:pPr>
              <w:jc w:val="center"/>
              <w:rPr>
                <w:rFonts w:ascii="Times New Roman" w:cs="Times New Roman"/>
                <w:sz w:val="21"/>
                <w:szCs w:val="21"/>
              </w:rPr>
            </w:pPr>
            <w:r w:rsidRPr="00E128AF">
              <w:rPr>
                <w:rFonts w:ascii="Times New Roman" w:cs="Times New Roman"/>
                <w:sz w:val="21"/>
                <w:szCs w:val="21"/>
              </w:rPr>
              <w:t>油类物质</w:t>
            </w:r>
          </w:p>
        </w:tc>
        <w:tc>
          <w:tcPr>
            <w:tcW w:w="1112" w:type="pct"/>
            <w:vAlign w:val="center"/>
          </w:tcPr>
          <w:p w:rsidR="006070A5" w:rsidRPr="00E128AF" w:rsidRDefault="006070A5" w:rsidP="000276ED">
            <w:pPr>
              <w:jc w:val="center"/>
              <w:rPr>
                <w:rFonts w:ascii="Times New Roman" w:hAnsi="Times New Roman" w:cs="Times New Roman"/>
                <w:sz w:val="21"/>
                <w:szCs w:val="21"/>
                <w:lang w:eastAsia="zh-CN"/>
              </w:rPr>
            </w:pPr>
          </w:p>
        </w:tc>
        <w:tc>
          <w:tcPr>
            <w:tcW w:w="817" w:type="pct"/>
            <w:vAlign w:val="center"/>
          </w:tcPr>
          <w:p w:rsidR="006070A5" w:rsidRPr="00E128AF" w:rsidRDefault="006070A5" w:rsidP="000276ED">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168</w:t>
            </w:r>
          </w:p>
        </w:tc>
        <w:tc>
          <w:tcPr>
            <w:tcW w:w="547" w:type="pct"/>
            <w:gridSpan w:val="2"/>
            <w:vAlign w:val="center"/>
          </w:tcPr>
          <w:p w:rsidR="006070A5" w:rsidRPr="00E128AF" w:rsidRDefault="006070A5" w:rsidP="006116DD">
            <w:pPr>
              <w:jc w:val="center"/>
              <w:rPr>
                <w:rFonts w:ascii="Times New Roman" w:hAnsi="Times New Roman" w:cs="Times New Roman"/>
                <w:sz w:val="21"/>
                <w:szCs w:val="21"/>
              </w:rPr>
            </w:pPr>
            <w:r w:rsidRPr="00E128AF">
              <w:rPr>
                <w:rFonts w:ascii="Times New Roman" w:hAnsi="Times New Roman" w:cs="Times New Roman"/>
                <w:sz w:val="21"/>
                <w:szCs w:val="21"/>
              </w:rPr>
              <w:t>0.458</w:t>
            </w:r>
          </w:p>
        </w:tc>
        <w:tc>
          <w:tcPr>
            <w:tcW w:w="548" w:type="pct"/>
            <w:vAlign w:val="center"/>
          </w:tcPr>
          <w:p w:rsidR="006070A5" w:rsidRPr="00E128AF" w:rsidRDefault="006070A5" w:rsidP="006116DD">
            <w:pPr>
              <w:jc w:val="center"/>
              <w:rPr>
                <w:rFonts w:ascii="Times New Roman" w:hAnsi="Times New Roman" w:cs="Times New Roman"/>
                <w:sz w:val="21"/>
                <w:szCs w:val="21"/>
                <w:lang w:eastAsia="zh-CN"/>
              </w:rPr>
            </w:pPr>
            <w:r w:rsidRPr="00E128AF">
              <w:rPr>
                <w:rFonts w:ascii="Times New Roman" w:cs="Times New Roman"/>
                <w:sz w:val="21"/>
                <w:szCs w:val="21"/>
                <w:lang w:eastAsia="zh-CN"/>
              </w:rPr>
              <w:t>重质气体</w:t>
            </w:r>
          </w:p>
        </w:tc>
        <w:tc>
          <w:tcPr>
            <w:tcW w:w="616" w:type="pct"/>
            <w:vAlign w:val="center"/>
          </w:tcPr>
          <w:p w:rsidR="006070A5" w:rsidRPr="00E128AF" w:rsidRDefault="006070A5" w:rsidP="006116DD">
            <w:pPr>
              <w:jc w:val="center"/>
              <w:rPr>
                <w:rFonts w:ascii="Times New Roman" w:hAnsi="Times New Roman" w:cs="Times New Roman"/>
                <w:sz w:val="21"/>
                <w:szCs w:val="21"/>
              </w:rPr>
            </w:pPr>
            <w:r w:rsidRPr="00E128AF">
              <w:rPr>
                <w:rFonts w:ascii="Times New Roman" w:hAnsi="Times New Roman" w:cs="Times New Roman"/>
                <w:sz w:val="21"/>
                <w:szCs w:val="21"/>
              </w:rPr>
              <w:t>SLAB</w:t>
            </w:r>
          </w:p>
        </w:tc>
      </w:tr>
    </w:tbl>
    <w:p w:rsidR="004D097B" w:rsidRPr="00E128AF" w:rsidRDefault="000276ED" w:rsidP="000276ED">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）气象参数</w:t>
      </w:r>
    </w:p>
    <w:p w:rsidR="000276ED" w:rsidRPr="00E128AF" w:rsidRDefault="000276ED" w:rsidP="000276ED">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本项目大气风险预测主要气象参数见下表。</w:t>
      </w:r>
    </w:p>
    <w:p w:rsidR="000276ED" w:rsidRPr="00E128AF" w:rsidRDefault="000276ED" w:rsidP="000276ED">
      <w:pPr>
        <w:jc w:val="center"/>
        <w:rPr>
          <w:rFonts w:ascii="Times New Roman" w:cs="Times New Roman"/>
          <w:b/>
          <w:sz w:val="24"/>
          <w:szCs w:val="24"/>
          <w:lang w:eastAsia="zh-CN"/>
        </w:rPr>
      </w:pPr>
      <w:r w:rsidRPr="00E128AF">
        <w:rPr>
          <w:rFonts w:ascii="Times New Roman" w:cs="Times New Roman"/>
          <w:b/>
          <w:sz w:val="24"/>
          <w:szCs w:val="24"/>
          <w:lang w:eastAsia="zh-CN"/>
        </w:rPr>
        <w:t>表</w:t>
      </w:r>
      <w:r w:rsidR="00A94F1F" w:rsidRPr="00E128AF">
        <w:rPr>
          <w:rFonts w:ascii="Times New Roman" w:cs="Times New Roman" w:hint="eastAsia"/>
          <w:b/>
          <w:sz w:val="24"/>
          <w:szCs w:val="24"/>
          <w:lang w:eastAsia="zh-CN"/>
        </w:rPr>
        <w:t xml:space="preserve">7.5-2  </w:t>
      </w:r>
      <w:r w:rsidRPr="00E128AF">
        <w:rPr>
          <w:rFonts w:ascii="Times New Roman" w:cs="Times New Roman"/>
          <w:b/>
          <w:sz w:val="24"/>
          <w:szCs w:val="24"/>
          <w:lang w:eastAsia="zh-CN"/>
        </w:rPr>
        <w:t>大气风险预测模型主要参数表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133"/>
        <w:gridCol w:w="2133"/>
        <w:gridCol w:w="2133"/>
        <w:gridCol w:w="2133"/>
      </w:tblGrid>
      <w:tr w:rsidR="000276ED" w:rsidRPr="00E128AF" w:rsidTr="000276ED">
        <w:trPr>
          <w:trHeight w:val="340"/>
          <w:jc w:val="center"/>
        </w:trPr>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参数类型</w:t>
            </w: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选项</w:t>
            </w:r>
          </w:p>
        </w:tc>
        <w:tc>
          <w:tcPr>
            <w:tcW w:w="2500" w:type="pct"/>
            <w:gridSpan w:val="2"/>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参数</w:t>
            </w:r>
          </w:p>
        </w:tc>
      </w:tr>
      <w:tr w:rsidR="000276ED" w:rsidRPr="00E128AF" w:rsidTr="000276ED">
        <w:trPr>
          <w:trHeight w:val="340"/>
          <w:jc w:val="center"/>
        </w:trPr>
        <w:tc>
          <w:tcPr>
            <w:tcW w:w="1250" w:type="pct"/>
            <w:vMerge w:val="restar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基本情况</w:t>
            </w: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事故源经度</w:t>
            </w:r>
            <w:r w:rsidRPr="00E128AF">
              <w:rPr>
                <w:rFonts w:ascii="Times New Roman" w:hAnsi="Times New Roman" w:cs="Times New Roman"/>
                <w:sz w:val="21"/>
                <w:szCs w:val="21"/>
              </w:rPr>
              <w:t>/</w:t>
            </w:r>
            <w:r w:rsidRPr="00E128AF">
              <w:rPr>
                <w:rFonts w:ascii="Times New Roman" w:cs="Times New Roman"/>
                <w:sz w:val="21"/>
                <w:szCs w:val="21"/>
              </w:rPr>
              <w:t>（</w:t>
            </w:r>
            <w:r w:rsidRPr="00E128AF">
              <w:rPr>
                <w:rFonts w:ascii="Times New Roman" w:hAnsi="Times New Roman" w:cs="Times New Roman"/>
                <w:sz w:val="21"/>
                <w:szCs w:val="21"/>
              </w:rPr>
              <w:t>°</w:t>
            </w:r>
            <w:r w:rsidRPr="00E128AF">
              <w:rPr>
                <w:rFonts w:ascii="Times New Roman" w:cs="Times New Roman"/>
                <w:sz w:val="21"/>
                <w:szCs w:val="21"/>
              </w:rPr>
              <w:t>）</w:t>
            </w:r>
          </w:p>
        </w:tc>
        <w:tc>
          <w:tcPr>
            <w:tcW w:w="2500" w:type="pct"/>
            <w:gridSpan w:val="2"/>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hAnsi="Times New Roman" w:cs="Times New Roman"/>
                <w:sz w:val="21"/>
                <w:szCs w:val="21"/>
              </w:rPr>
              <w:t>E</w:t>
            </w:r>
            <w:r w:rsidRPr="00E128AF">
              <w:rPr>
                <w:rFonts w:ascii="Times New Roman" w:cs="Times New Roman"/>
                <w:sz w:val="21"/>
                <w:szCs w:val="21"/>
              </w:rPr>
              <w:t>：</w:t>
            </w:r>
            <w:r w:rsidR="0038287B" w:rsidRPr="00E128AF">
              <w:rPr>
                <w:rFonts w:ascii="Times New Roman" w:hAnsi="Times New Roman" w:cs="Times New Roman"/>
                <w:sz w:val="21"/>
                <w:szCs w:val="21"/>
              </w:rPr>
              <w:t>113.364428146</w:t>
            </w:r>
          </w:p>
        </w:tc>
      </w:tr>
      <w:tr w:rsidR="000276ED" w:rsidRPr="00E128AF" w:rsidTr="000276ED">
        <w:trPr>
          <w:trHeight w:val="340"/>
          <w:jc w:val="center"/>
        </w:trPr>
        <w:tc>
          <w:tcPr>
            <w:tcW w:w="1250" w:type="pct"/>
            <w:vMerge/>
            <w:vAlign w:val="center"/>
          </w:tcPr>
          <w:p w:rsidR="000276ED" w:rsidRPr="00E128AF" w:rsidRDefault="000276ED" w:rsidP="000276ED">
            <w:pPr>
              <w:jc w:val="center"/>
              <w:rPr>
                <w:rFonts w:ascii="Times New Roman" w:hAnsi="Times New Roman" w:cs="Times New Roman"/>
                <w:sz w:val="21"/>
                <w:szCs w:val="21"/>
              </w:rPr>
            </w:pP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事故源纬度</w:t>
            </w:r>
            <w:r w:rsidRPr="00E128AF">
              <w:rPr>
                <w:rFonts w:ascii="Times New Roman" w:hAnsi="Times New Roman" w:cs="Times New Roman"/>
                <w:sz w:val="21"/>
                <w:szCs w:val="21"/>
              </w:rPr>
              <w:t>/</w:t>
            </w:r>
            <w:r w:rsidRPr="00E128AF">
              <w:rPr>
                <w:rFonts w:ascii="Times New Roman" w:cs="Times New Roman"/>
                <w:sz w:val="21"/>
                <w:szCs w:val="21"/>
              </w:rPr>
              <w:t>（</w:t>
            </w:r>
            <w:r w:rsidRPr="00E128AF">
              <w:rPr>
                <w:rFonts w:ascii="Times New Roman" w:hAnsi="Times New Roman" w:cs="Times New Roman"/>
                <w:sz w:val="21"/>
                <w:szCs w:val="21"/>
              </w:rPr>
              <w:t>°</w:t>
            </w:r>
            <w:r w:rsidRPr="00E128AF">
              <w:rPr>
                <w:rFonts w:ascii="Times New Roman" w:cs="Times New Roman"/>
                <w:sz w:val="21"/>
                <w:szCs w:val="21"/>
              </w:rPr>
              <w:t>）</w:t>
            </w:r>
          </w:p>
        </w:tc>
        <w:tc>
          <w:tcPr>
            <w:tcW w:w="2500" w:type="pct"/>
            <w:gridSpan w:val="2"/>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hAnsi="Times New Roman" w:cs="Times New Roman"/>
                <w:sz w:val="21"/>
                <w:szCs w:val="21"/>
              </w:rPr>
              <w:t>N</w:t>
            </w:r>
            <w:r w:rsidRPr="00E128AF">
              <w:rPr>
                <w:rFonts w:ascii="Times New Roman" w:cs="Times New Roman"/>
                <w:sz w:val="21"/>
                <w:szCs w:val="21"/>
              </w:rPr>
              <w:t>：</w:t>
            </w:r>
            <w:r w:rsidR="0038287B" w:rsidRPr="00E128AF">
              <w:rPr>
                <w:rFonts w:ascii="Times New Roman" w:hAnsi="Times New Roman" w:cs="Times New Roman"/>
                <w:sz w:val="21"/>
                <w:szCs w:val="21"/>
              </w:rPr>
              <w:t>29.551166570</w:t>
            </w:r>
          </w:p>
        </w:tc>
      </w:tr>
      <w:tr w:rsidR="000276ED" w:rsidRPr="00E128AF" w:rsidTr="000276ED">
        <w:trPr>
          <w:trHeight w:val="340"/>
          <w:jc w:val="center"/>
        </w:trPr>
        <w:tc>
          <w:tcPr>
            <w:tcW w:w="1250" w:type="pct"/>
            <w:vMerge/>
            <w:vAlign w:val="center"/>
          </w:tcPr>
          <w:p w:rsidR="000276ED" w:rsidRPr="00E128AF" w:rsidRDefault="000276ED" w:rsidP="000276ED">
            <w:pPr>
              <w:jc w:val="center"/>
              <w:rPr>
                <w:rFonts w:ascii="Times New Roman" w:hAnsi="Times New Roman" w:cs="Times New Roman"/>
                <w:sz w:val="21"/>
                <w:szCs w:val="21"/>
              </w:rPr>
            </w:pP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事故源类型</w:t>
            </w:r>
          </w:p>
        </w:tc>
        <w:tc>
          <w:tcPr>
            <w:tcW w:w="2500" w:type="pct"/>
            <w:gridSpan w:val="2"/>
            <w:vAlign w:val="center"/>
          </w:tcPr>
          <w:p w:rsidR="000276ED" w:rsidRPr="00E128AF" w:rsidRDefault="004746D0" w:rsidP="000276ED">
            <w:pPr>
              <w:jc w:val="center"/>
              <w:rPr>
                <w:rFonts w:ascii="Times New Roman" w:hAnsi="Times New Roman" w:cs="Times New Roman"/>
                <w:sz w:val="21"/>
                <w:szCs w:val="21"/>
                <w:lang w:eastAsia="zh-CN"/>
              </w:rPr>
            </w:pPr>
            <w:r w:rsidRPr="00E128AF">
              <w:rPr>
                <w:rFonts w:ascii="Times New Roman" w:cs="Times New Roman"/>
                <w:sz w:val="21"/>
                <w:szCs w:val="21"/>
                <w:lang w:eastAsia="zh-CN"/>
              </w:rPr>
              <w:t>泄漏</w:t>
            </w:r>
            <w:r w:rsidR="000276ED" w:rsidRPr="00E128AF">
              <w:rPr>
                <w:rFonts w:ascii="Times New Roman" w:cs="Times New Roman"/>
                <w:sz w:val="21"/>
                <w:szCs w:val="21"/>
                <w:lang w:eastAsia="zh-CN"/>
              </w:rPr>
              <w:t>，火灾、爆炸等引发的伴生</w:t>
            </w:r>
            <w:r w:rsidR="000276ED" w:rsidRPr="00E128AF">
              <w:rPr>
                <w:rFonts w:ascii="Times New Roman" w:hAnsi="Times New Roman" w:cs="Times New Roman"/>
                <w:sz w:val="21"/>
                <w:szCs w:val="21"/>
                <w:lang w:eastAsia="zh-CN"/>
              </w:rPr>
              <w:t>/</w:t>
            </w:r>
            <w:r w:rsidR="000276ED" w:rsidRPr="00E128AF">
              <w:rPr>
                <w:rFonts w:ascii="Times New Roman" w:cs="Times New Roman"/>
                <w:sz w:val="21"/>
                <w:szCs w:val="21"/>
                <w:lang w:eastAsia="zh-CN"/>
              </w:rPr>
              <w:t>次生污染物排放</w:t>
            </w:r>
          </w:p>
        </w:tc>
      </w:tr>
      <w:tr w:rsidR="000276ED" w:rsidRPr="00E128AF" w:rsidTr="000276ED">
        <w:trPr>
          <w:trHeight w:val="340"/>
          <w:jc w:val="center"/>
        </w:trPr>
        <w:tc>
          <w:tcPr>
            <w:tcW w:w="1250" w:type="pct"/>
            <w:vMerge w:val="restar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气象参数</w:t>
            </w: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气象条件类型</w:t>
            </w: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最不利气象</w:t>
            </w: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最常见气象</w:t>
            </w:r>
          </w:p>
        </w:tc>
      </w:tr>
      <w:tr w:rsidR="000276ED" w:rsidRPr="00E128AF" w:rsidTr="000276ED">
        <w:trPr>
          <w:trHeight w:val="340"/>
          <w:jc w:val="center"/>
        </w:trPr>
        <w:tc>
          <w:tcPr>
            <w:tcW w:w="1250" w:type="pct"/>
            <w:vMerge/>
            <w:vAlign w:val="center"/>
          </w:tcPr>
          <w:p w:rsidR="000276ED" w:rsidRPr="00E128AF" w:rsidRDefault="000276ED" w:rsidP="000276ED">
            <w:pPr>
              <w:jc w:val="center"/>
              <w:rPr>
                <w:rFonts w:ascii="Times New Roman" w:hAnsi="Times New Roman" w:cs="Times New Roman"/>
                <w:sz w:val="21"/>
                <w:szCs w:val="21"/>
              </w:rPr>
            </w:pP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风速</w:t>
            </w:r>
            <w:r w:rsidRPr="00E128AF">
              <w:rPr>
                <w:rFonts w:ascii="Times New Roman" w:hAnsi="Times New Roman" w:cs="Times New Roman"/>
                <w:sz w:val="21"/>
                <w:szCs w:val="21"/>
              </w:rPr>
              <w:t>/</w:t>
            </w:r>
            <w:r w:rsidRPr="00E128AF">
              <w:rPr>
                <w:rFonts w:ascii="Times New Roman" w:cs="Times New Roman"/>
                <w:sz w:val="21"/>
                <w:szCs w:val="21"/>
              </w:rPr>
              <w:t>（</w:t>
            </w:r>
            <w:r w:rsidRPr="00E128AF">
              <w:rPr>
                <w:rFonts w:ascii="Times New Roman" w:hAnsi="Times New Roman" w:cs="Times New Roman"/>
                <w:sz w:val="21"/>
                <w:szCs w:val="21"/>
              </w:rPr>
              <w:t>m/s</w:t>
            </w:r>
            <w:r w:rsidRPr="00E128AF">
              <w:rPr>
                <w:rFonts w:ascii="Times New Roman" w:cs="Times New Roman"/>
                <w:sz w:val="21"/>
                <w:szCs w:val="21"/>
              </w:rPr>
              <w:t>）</w:t>
            </w: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hAnsi="Times New Roman" w:cs="Times New Roman"/>
                <w:sz w:val="21"/>
                <w:szCs w:val="21"/>
              </w:rPr>
              <w:t>1.5</w:t>
            </w: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hAnsi="Times New Roman" w:cs="Times New Roman"/>
                <w:sz w:val="21"/>
                <w:szCs w:val="21"/>
              </w:rPr>
              <w:t>3.1</w:t>
            </w:r>
          </w:p>
        </w:tc>
      </w:tr>
      <w:tr w:rsidR="000276ED" w:rsidRPr="00E128AF" w:rsidTr="000276ED">
        <w:trPr>
          <w:trHeight w:val="340"/>
          <w:jc w:val="center"/>
        </w:trPr>
        <w:tc>
          <w:tcPr>
            <w:tcW w:w="1250" w:type="pct"/>
            <w:vMerge/>
            <w:vAlign w:val="center"/>
          </w:tcPr>
          <w:p w:rsidR="000276ED" w:rsidRPr="00E128AF" w:rsidRDefault="000276ED" w:rsidP="000276ED">
            <w:pPr>
              <w:jc w:val="center"/>
              <w:rPr>
                <w:rFonts w:ascii="Times New Roman" w:hAnsi="Times New Roman" w:cs="Times New Roman"/>
                <w:sz w:val="21"/>
                <w:szCs w:val="21"/>
              </w:rPr>
            </w:pP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环境温度</w:t>
            </w: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hAnsi="Times New Roman" w:cs="Times New Roman"/>
                <w:sz w:val="21"/>
                <w:szCs w:val="21"/>
              </w:rPr>
              <w:t>25</w:t>
            </w:r>
          </w:p>
        </w:tc>
        <w:tc>
          <w:tcPr>
            <w:tcW w:w="1250" w:type="pct"/>
            <w:vAlign w:val="center"/>
          </w:tcPr>
          <w:p w:rsidR="000276ED" w:rsidRPr="00E128AF" w:rsidRDefault="0038287B" w:rsidP="000276ED">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17</w:t>
            </w:r>
          </w:p>
        </w:tc>
      </w:tr>
      <w:tr w:rsidR="000276ED" w:rsidRPr="00E128AF" w:rsidTr="000276ED">
        <w:trPr>
          <w:trHeight w:val="340"/>
          <w:jc w:val="center"/>
        </w:trPr>
        <w:tc>
          <w:tcPr>
            <w:tcW w:w="1250" w:type="pct"/>
            <w:vMerge/>
            <w:vAlign w:val="center"/>
          </w:tcPr>
          <w:p w:rsidR="000276ED" w:rsidRPr="00E128AF" w:rsidRDefault="000276ED" w:rsidP="000276ED">
            <w:pPr>
              <w:jc w:val="center"/>
              <w:rPr>
                <w:rFonts w:ascii="Times New Roman" w:hAnsi="Times New Roman" w:cs="Times New Roman"/>
                <w:sz w:val="21"/>
                <w:szCs w:val="21"/>
              </w:rPr>
            </w:pP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相对湿度</w:t>
            </w:r>
            <w:r w:rsidRPr="00E128AF">
              <w:rPr>
                <w:rFonts w:ascii="Times New Roman" w:hAnsi="Times New Roman" w:cs="Times New Roman"/>
                <w:sz w:val="21"/>
                <w:szCs w:val="21"/>
              </w:rPr>
              <w:t>/%</w:t>
            </w: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hAnsi="Times New Roman" w:cs="Times New Roman"/>
                <w:sz w:val="21"/>
                <w:szCs w:val="21"/>
              </w:rPr>
              <w:t>50</w:t>
            </w:r>
          </w:p>
        </w:tc>
        <w:tc>
          <w:tcPr>
            <w:tcW w:w="1250" w:type="pct"/>
            <w:vAlign w:val="center"/>
          </w:tcPr>
          <w:p w:rsidR="000276ED" w:rsidRPr="00E128AF" w:rsidRDefault="0038287B" w:rsidP="000276ED">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79</w:t>
            </w:r>
            <w:r w:rsidR="000276ED" w:rsidRPr="00E128AF">
              <w:rPr>
                <w:rFonts w:ascii="Times New Roman" w:hAnsi="Times New Roman" w:cs="Times New Roman"/>
                <w:sz w:val="21"/>
                <w:szCs w:val="21"/>
              </w:rPr>
              <w:t>%</w:t>
            </w:r>
          </w:p>
        </w:tc>
      </w:tr>
      <w:tr w:rsidR="000276ED" w:rsidRPr="00E128AF" w:rsidTr="000276ED">
        <w:trPr>
          <w:trHeight w:val="340"/>
          <w:jc w:val="center"/>
        </w:trPr>
        <w:tc>
          <w:tcPr>
            <w:tcW w:w="1250" w:type="pct"/>
            <w:vMerge/>
            <w:vAlign w:val="center"/>
          </w:tcPr>
          <w:p w:rsidR="000276ED" w:rsidRPr="00E128AF" w:rsidRDefault="000276ED" w:rsidP="000276ED">
            <w:pPr>
              <w:jc w:val="center"/>
              <w:rPr>
                <w:rFonts w:ascii="Times New Roman" w:hAnsi="Times New Roman" w:cs="Times New Roman"/>
                <w:sz w:val="21"/>
                <w:szCs w:val="21"/>
              </w:rPr>
            </w:pP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稳定度</w:t>
            </w: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hAnsi="Times New Roman" w:cs="Times New Roman"/>
                <w:sz w:val="21"/>
                <w:szCs w:val="21"/>
              </w:rPr>
              <w:t>F</w:t>
            </w: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hAnsi="Times New Roman" w:cs="Times New Roman"/>
                <w:sz w:val="21"/>
                <w:szCs w:val="21"/>
              </w:rPr>
              <w:t>D</w:t>
            </w:r>
          </w:p>
        </w:tc>
      </w:tr>
      <w:tr w:rsidR="000276ED" w:rsidRPr="00E128AF" w:rsidTr="000276ED">
        <w:trPr>
          <w:trHeight w:val="340"/>
          <w:jc w:val="center"/>
        </w:trPr>
        <w:tc>
          <w:tcPr>
            <w:tcW w:w="1250" w:type="pct"/>
            <w:vMerge w:val="restar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其他参数</w:t>
            </w: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地表粗糙度</w:t>
            </w:r>
            <w:r w:rsidRPr="00E128AF">
              <w:rPr>
                <w:rFonts w:ascii="Times New Roman" w:hAnsi="Times New Roman" w:cs="Times New Roman"/>
                <w:sz w:val="21"/>
                <w:szCs w:val="21"/>
              </w:rPr>
              <w:t>/m</w:t>
            </w: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hAnsi="Times New Roman" w:cs="Times New Roman"/>
                <w:sz w:val="21"/>
                <w:szCs w:val="21"/>
              </w:rPr>
              <w:t>0.03</w:t>
            </w: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hAnsi="Times New Roman" w:cs="Times New Roman"/>
                <w:sz w:val="21"/>
                <w:szCs w:val="21"/>
              </w:rPr>
              <w:t>0.03</w:t>
            </w:r>
          </w:p>
        </w:tc>
      </w:tr>
      <w:tr w:rsidR="000276ED" w:rsidRPr="00E128AF" w:rsidTr="000276ED">
        <w:trPr>
          <w:trHeight w:val="340"/>
          <w:jc w:val="center"/>
        </w:trPr>
        <w:tc>
          <w:tcPr>
            <w:tcW w:w="1250" w:type="pct"/>
            <w:vMerge/>
            <w:vAlign w:val="center"/>
          </w:tcPr>
          <w:p w:rsidR="000276ED" w:rsidRPr="00E128AF" w:rsidRDefault="000276ED" w:rsidP="000276ED">
            <w:pPr>
              <w:jc w:val="center"/>
              <w:rPr>
                <w:rFonts w:ascii="Times New Roman" w:hAnsi="Times New Roman" w:cs="Times New Roman"/>
                <w:sz w:val="21"/>
                <w:szCs w:val="21"/>
              </w:rPr>
            </w:pP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事故考虑地形</w:t>
            </w: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否</w:t>
            </w: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否</w:t>
            </w:r>
          </w:p>
        </w:tc>
      </w:tr>
      <w:tr w:rsidR="000276ED" w:rsidRPr="00E128AF" w:rsidTr="000276ED">
        <w:trPr>
          <w:trHeight w:val="340"/>
          <w:jc w:val="center"/>
        </w:trPr>
        <w:tc>
          <w:tcPr>
            <w:tcW w:w="1250" w:type="pct"/>
            <w:vMerge/>
            <w:vAlign w:val="center"/>
          </w:tcPr>
          <w:p w:rsidR="000276ED" w:rsidRPr="00E128AF" w:rsidRDefault="000276ED" w:rsidP="000276ED">
            <w:pPr>
              <w:jc w:val="center"/>
              <w:rPr>
                <w:rFonts w:ascii="Times New Roman" w:hAnsi="Times New Roman" w:cs="Times New Roman"/>
                <w:sz w:val="21"/>
                <w:szCs w:val="21"/>
              </w:rPr>
            </w:pPr>
          </w:p>
        </w:tc>
        <w:tc>
          <w:tcPr>
            <w:tcW w:w="1250" w:type="pct"/>
            <w:vAlign w:val="center"/>
          </w:tcPr>
          <w:p w:rsidR="000276ED" w:rsidRPr="00E128AF" w:rsidRDefault="000276ED" w:rsidP="000276ED">
            <w:pPr>
              <w:jc w:val="center"/>
              <w:rPr>
                <w:rFonts w:ascii="Times New Roman" w:hAnsi="Times New Roman" w:cs="Times New Roman"/>
                <w:sz w:val="21"/>
                <w:szCs w:val="21"/>
              </w:rPr>
            </w:pPr>
            <w:r w:rsidRPr="00E128AF">
              <w:rPr>
                <w:rFonts w:ascii="Times New Roman" w:cs="Times New Roman"/>
                <w:sz w:val="21"/>
                <w:szCs w:val="21"/>
              </w:rPr>
              <w:t>地形数据精度</w:t>
            </w:r>
            <w:r w:rsidRPr="00E128AF">
              <w:rPr>
                <w:rFonts w:ascii="Times New Roman" w:hAnsi="Times New Roman" w:cs="Times New Roman"/>
                <w:sz w:val="21"/>
                <w:szCs w:val="21"/>
              </w:rPr>
              <w:t>/m</w:t>
            </w:r>
          </w:p>
        </w:tc>
        <w:tc>
          <w:tcPr>
            <w:tcW w:w="1250" w:type="pct"/>
            <w:vAlign w:val="center"/>
          </w:tcPr>
          <w:p w:rsidR="000276ED" w:rsidRPr="00E128AF" w:rsidRDefault="0038287B" w:rsidP="000276ED">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w:t>
            </w:r>
          </w:p>
        </w:tc>
        <w:tc>
          <w:tcPr>
            <w:tcW w:w="1250" w:type="pct"/>
            <w:vAlign w:val="center"/>
          </w:tcPr>
          <w:p w:rsidR="000276ED" w:rsidRPr="00E128AF" w:rsidRDefault="0038287B" w:rsidP="000276ED">
            <w:pPr>
              <w:jc w:val="center"/>
              <w:rPr>
                <w:rFonts w:ascii="Times New Roman" w:hAnsi="Times New Roman" w:cs="Times New Roman"/>
                <w:sz w:val="21"/>
                <w:szCs w:val="21"/>
              </w:rPr>
            </w:pPr>
            <w:r w:rsidRPr="00E128AF">
              <w:rPr>
                <w:rFonts w:ascii="Times New Roman" w:hAnsi="Times New Roman" w:cs="Times New Roman" w:hint="eastAsia"/>
                <w:sz w:val="21"/>
                <w:szCs w:val="21"/>
                <w:lang w:eastAsia="zh-CN"/>
              </w:rPr>
              <w:t>--</w:t>
            </w:r>
          </w:p>
        </w:tc>
      </w:tr>
    </w:tbl>
    <w:p w:rsidR="000276ED" w:rsidRPr="00E128AF" w:rsidRDefault="000276ED" w:rsidP="00AC7379">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3</w:t>
      </w:r>
      <w:r w:rsidRPr="00E128AF">
        <w:rPr>
          <w:rFonts w:ascii="Times New Roman" w:cs="Times New Roman" w:hint="eastAsia"/>
          <w:sz w:val="24"/>
          <w:szCs w:val="24"/>
          <w:lang w:eastAsia="zh-CN"/>
        </w:rPr>
        <w:t>）大气毒性终点浓度值选取</w:t>
      </w:r>
    </w:p>
    <w:p w:rsidR="000276ED" w:rsidRPr="00E128AF" w:rsidRDefault="000276ED" w:rsidP="00AC7379">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大气毒性终点浓度即预测评价标准，分为</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级。其中</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级为当大气中危险物质浓度低于该限值时，绝大多数人员暴露</w:t>
      </w:r>
      <w:r w:rsidRPr="00E128AF">
        <w:rPr>
          <w:rFonts w:ascii="Times New Roman" w:cs="Times New Roman" w:hint="eastAsia"/>
          <w:sz w:val="24"/>
          <w:szCs w:val="24"/>
          <w:lang w:eastAsia="zh-CN"/>
        </w:rPr>
        <w:t>1h</w:t>
      </w:r>
      <w:r w:rsidRPr="00E128AF">
        <w:rPr>
          <w:rFonts w:ascii="Times New Roman" w:cs="Times New Roman" w:hint="eastAsia"/>
          <w:sz w:val="24"/>
          <w:szCs w:val="24"/>
          <w:lang w:eastAsia="zh-CN"/>
        </w:rPr>
        <w:t>不会对生命造成威胁，当超过该限值时，有可能对人群造成生命威胁；</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级为当大气中危险物质浓度低于该限值时，暴露</w:t>
      </w:r>
      <w:r w:rsidRPr="00E128AF">
        <w:rPr>
          <w:rFonts w:ascii="Times New Roman" w:cs="Times New Roman" w:hint="eastAsia"/>
          <w:sz w:val="24"/>
          <w:szCs w:val="24"/>
          <w:lang w:eastAsia="zh-CN"/>
        </w:rPr>
        <w:t>1h</w:t>
      </w:r>
      <w:r w:rsidRPr="00E128AF">
        <w:rPr>
          <w:rFonts w:ascii="Times New Roman" w:cs="Times New Roman" w:hint="eastAsia"/>
          <w:sz w:val="24"/>
          <w:szCs w:val="24"/>
          <w:lang w:eastAsia="zh-CN"/>
        </w:rPr>
        <w:t>一般不会对人体造成不可逆的伤害，或出现的症状一般不会损伤该个体采取有效防护措施的能力。本项目危险物质大气毒性终点浓度见</w:t>
      </w:r>
      <w:r w:rsidR="00AC7379" w:rsidRPr="00E128AF">
        <w:rPr>
          <w:rFonts w:ascii="Times New Roman" w:cs="Times New Roman" w:hint="eastAsia"/>
          <w:sz w:val="24"/>
          <w:szCs w:val="24"/>
          <w:lang w:eastAsia="zh-CN"/>
        </w:rPr>
        <w:t>下表</w:t>
      </w:r>
      <w:r w:rsidRPr="00E128AF">
        <w:rPr>
          <w:rFonts w:ascii="Times New Roman" w:cs="Times New Roman" w:hint="eastAsia"/>
          <w:sz w:val="24"/>
          <w:szCs w:val="24"/>
          <w:lang w:eastAsia="zh-CN"/>
        </w:rPr>
        <w:t>。</w:t>
      </w:r>
    </w:p>
    <w:p w:rsidR="000276ED" w:rsidRPr="00E128AF" w:rsidRDefault="000276ED" w:rsidP="00AC7379">
      <w:pPr>
        <w:jc w:val="center"/>
        <w:rPr>
          <w:rFonts w:ascii="Times New Roman" w:cs="Times New Roman"/>
          <w:b/>
          <w:sz w:val="24"/>
          <w:szCs w:val="24"/>
          <w:lang w:eastAsia="zh-CN"/>
        </w:rPr>
      </w:pPr>
      <w:r w:rsidRPr="00E128AF">
        <w:rPr>
          <w:rFonts w:ascii="Times New Roman" w:cs="Times New Roman"/>
          <w:b/>
          <w:sz w:val="24"/>
          <w:szCs w:val="24"/>
          <w:lang w:eastAsia="zh-CN"/>
        </w:rPr>
        <w:t>表</w:t>
      </w:r>
      <w:r w:rsidR="00A94F1F" w:rsidRPr="00E128AF">
        <w:rPr>
          <w:rFonts w:ascii="Times New Roman" w:cs="Times New Roman" w:hint="eastAsia"/>
          <w:b/>
          <w:sz w:val="24"/>
          <w:szCs w:val="24"/>
          <w:lang w:eastAsia="zh-CN"/>
        </w:rPr>
        <w:t xml:space="preserve">7.5-3  </w:t>
      </w:r>
      <w:r w:rsidRPr="00E128AF">
        <w:rPr>
          <w:rFonts w:ascii="Times New Roman" w:cs="Times New Roman"/>
          <w:b/>
          <w:sz w:val="24"/>
          <w:szCs w:val="24"/>
          <w:lang w:eastAsia="zh-CN"/>
        </w:rPr>
        <w:t xml:space="preserve"> </w:t>
      </w:r>
      <w:r w:rsidRPr="00E128AF">
        <w:rPr>
          <w:rFonts w:ascii="Times New Roman" w:cs="Times New Roman" w:hint="eastAsia"/>
          <w:b/>
          <w:sz w:val="24"/>
          <w:szCs w:val="24"/>
          <w:lang w:eastAsia="zh-CN"/>
        </w:rPr>
        <w:t>危险物质大气毒性终点浓度值</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141"/>
        <w:gridCol w:w="2971"/>
        <w:gridCol w:w="3420"/>
      </w:tblGrid>
      <w:tr w:rsidR="000276ED" w:rsidRPr="00E128AF" w:rsidTr="00185CA3">
        <w:trPr>
          <w:trHeight w:val="340"/>
          <w:jc w:val="center"/>
        </w:trPr>
        <w:tc>
          <w:tcPr>
            <w:tcW w:w="1255" w:type="pct"/>
            <w:vAlign w:val="center"/>
          </w:tcPr>
          <w:p w:rsidR="000276ED" w:rsidRPr="00E128AF" w:rsidRDefault="000276ED" w:rsidP="0089007C">
            <w:pPr>
              <w:spacing w:line="400" w:lineRule="exact"/>
              <w:jc w:val="center"/>
              <w:rPr>
                <w:rFonts w:ascii="Times New Roman" w:hAnsi="Times New Roman" w:cs="Times New Roman"/>
                <w:sz w:val="21"/>
                <w:szCs w:val="21"/>
              </w:rPr>
            </w:pPr>
            <w:r w:rsidRPr="00E128AF">
              <w:rPr>
                <w:rFonts w:ascii="Times New Roman" w:cs="Times New Roman"/>
                <w:sz w:val="21"/>
                <w:szCs w:val="21"/>
              </w:rPr>
              <w:t>危险物质</w:t>
            </w:r>
          </w:p>
        </w:tc>
        <w:tc>
          <w:tcPr>
            <w:tcW w:w="1741" w:type="pct"/>
            <w:vAlign w:val="center"/>
          </w:tcPr>
          <w:p w:rsidR="000276ED" w:rsidRPr="00E128AF" w:rsidRDefault="000276ED" w:rsidP="0089007C">
            <w:pPr>
              <w:spacing w:line="400" w:lineRule="exact"/>
              <w:jc w:val="center"/>
              <w:rPr>
                <w:rFonts w:ascii="Times New Roman" w:hAnsi="Times New Roman" w:cs="Times New Roman"/>
                <w:sz w:val="21"/>
                <w:szCs w:val="21"/>
                <w:lang w:eastAsia="zh-CN"/>
              </w:rPr>
            </w:pPr>
            <w:r w:rsidRPr="00E128AF">
              <w:rPr>
                <w:rFonts w:ascii="Times New Roman" w:cs="Times New Roman"/>
                <w:sz w:val="21"/>
                <w:szCs w:val="21"/>
                <w:lang w:eastAsia="zh-CN"/>
              </w:rPr>
              <w:t>毒性终点浓度</w:t>
            </w:r>
            <w:r w:rsidRPr="00E128AF">
              <w:rPr>
                <w:rFonts w:ascii="Times New Roman" w:hAnsi="Times New Roman" w:cs="Times New Roman"/>
                <w:sz w:val="21"/>
                <w:szCs w:val="21"/>
                <w:lang w:eastAsia="zh-CN"/>
              </w:rPr>
              <w:t>-1/</w:t>
            </w:r>
            <w:r w:rsidRPr="00E128AF">
              <w:rPr>
                <w:rFonts w:ascii="Times New Roman" w:cs="Times New Roman"/>
                <w:sz w:val="21"/>
                <w:szCs w:val="21"/>
                <w:lang w:eastAsia="zh-CN"/>
              </w:rPr>
              <w:t>（</w:t>
            </w:r>
            <w:r w:rsidRPr="00E128AF">
              <w:rPr>
                <w:rFonts w:ascii="Times New Roman" w:hAnsi="Times New Roman" w:cs="Times New Roman"/>
                <w:sz w:val="21"/>
                <w:szCs w:val="21"/>
                <w:lang w:eastAsia="zh-CN"/>
              </w:rPr>
              <w:t>mg/m</w:t>
            </w:r>
            <w:r w:rsidRPr="00E128AF">
              <w:rPr>
                <w:rFonts w:ascii="Times New Roman" w:hAnsi="Times New Roman" w:cs="Times New Roman"/>
                <w:sz w:val="21"/>
                <w:szCs w:val="21"/>
                <w:vertAlign w:val="superscript"/>
                <w:lang w:eastAsia="zh-CN"/>
              </w:rPr>
              <w:t>3</w:t>
            </w:r>
            <w:r w:rsidRPr="00E128AF">
              <w:rPr>
                <w:rFonts w:ascii="Times New Roman" w:cs="Times New Roman"/>
                <w:sz w:val="21"/>
                <w:szCs w:val="21"/>
                <w:lang w:eastAsia="zh-CN"/>
              </w:rPr>
              <w:t>）</w:t>
            </w:r>
          </w:p>
        </w:tc>
        <w:tc>
          <w:tcPr>
            <w:tcW w:w="2004" w:type="pct"/>
            <w:vAlign w:val="center"/>
          </w:tcPr>
          <w:p w:rsidR="000276ED" w:rsidRPr="00E128AF" w:rsidRDefault="000276ED" w:rsidP="0089007C">
            <w:pPr>
              <w:spacing w:line="400" w:lineRule="exact"/>
              <w:jc w:val="center"/>
              <w:rPr>
                <w:rFonts w:ascii="Times New Roman" w:hAnsi="Times New Roman" w:cs="Times New Roman"/>
                <w:sz w:val="21"/>
                <w:szCs w:val="21"/>
                <w:lang w:eastAsia="zh-CN"/>
              </w:rPr>
            </w:pPr>
            <w:r w:rsidRPr="00E128AF">
              <w:rPr>
                <w:rFonts w:ascii="Times New Roman" w:cs="Times New Roman"/>
                <w:sz w:val="21"/>
                <w:szCs w:val="21"/>
                <w:lang w:eastAsia="zh-CN"/>
              </w:rPr>
              <w:t>毒性终点浓度</w:t>
            </w:r>
            <w:r w:rsidRPr="00E128AF">
              <w:rPr>
                <w:rFonts w:ascii="Times New Roman" w:hAnsi="Times New Roman" w:cs="Times New Roman"/>
                <w:sz w:val="21"/>
                <w:szCs w:val="21"/>
                <w:lang w:eastAsia="zh-CN"/>
              </w:rPr>
              <w:t>-2/</w:t>
            </w:r>
            <w:r w:rsidRPr="00E128AF">
              <w:rPr>
                <w:rFonts w:ascii="Times New Roman" w:cs="Times New Roman"/>
                <w:sz w:val="21"/>
                <w:szCs w:val="21"/>
                <w:lang w:eastAsia="zh-CN"/>
              </w:rPr>
              <w:t>（</w:t>
            </w:r>
            <w:r w:rsidRPr="00E128AF">
              <w:rPr>
                <w:rFonts w:ascii="Times New Roman" w:hAnsi="Times New Roman" w:cs="Times New Roman"/>
                <w:sz w:val="21"/>
                <w:szCs w:val="21"/>
                <w:lang w:eastAsia="zh-CN"/>
              </w:rPr>
              <w:t>mg/m</w:t>
            </w:r>
            <w:r w:rsidRPr="00E128AF">
              <w:rPr>
                <w:rFonts w:ascii="Times New Roman" w:hAnsi="Times New Roman" w:cs="Times New Roman"/>
                <w:sz w:val="21"/>
                <w:szCs w:val="21"/>
                <w:vertAlign w:val="superscript"/>
                <w:lang w:eastAsia="zh-CN"/>
              </w:rPr>
              <w:t>3</w:t>
            </w:r>
            <w:r w:rsidRPr="00E128AF">
              <w:rPr>
                <w:rFonts w:ascii="Times New Roman" w:cs="Times New Roman"/>
                <w:sz w:val="21"/>
                <w:szCs w:val="21"/>
                <w:lang w:eastAsia="zh-CN"/>
              </w:rPr>
              <w:t>）</w:t>
            </w:r>
          </w:p>
        </w:tc>
      </w:tr>
      <w:tr w:rsidR="000276ED" w:rsidRPr="00E128AF" w:rsidTr="00185CA3">
        <w:trPr>
          <w:trHeight w:val="340"/>
          <w:jc w:val="center"/>
        </w:trPr>
        <w:tc>
          <w:tcPr>
            <w:tcW w:w="1255" w:type="pct"/>
            <w:vAlign w:val="center"/>
          </w:tcPr>
          <w:p w:rsidR="000276ED" w:rsidRPr="00E128AF" w:rsidRDefault="000276ED" w:rsidP="0089007C">
            <w:pPr>
              <w:spacing w:line="400" w:lineRule="exact"/>
              <w:jc w:val="center"/>
              <w:rPr>
                <w:rFonts w:ascii="Times New Roman" w:hAnsi="Times New Roman" w:cs="Times New Roman"/>
                <w:sz w:val="21"/>
                <w:szCs w:val="21"/>
              </w:rPr>
            </w:pPr>
            <w:r w:rsidRPr="00E128AF">
              <w:rPr>
                <w:rFonts w:ascii="Times New Roman" w:cs="Times New Roman"/>
                <w:sz w:val="21"/>
                <w:szCs w:val="21"/>
              </w:rPr>
              <w:t>一氧化碳</w:t>
            </w:r>
          </w:p>
        </w:tc>
        <w:tc>
          <w:tcPr>
            <w:tcW w:w="1741" w:type="pct"/>
            <w:vAlign w:val="center"/>
          </w:tcPr>
          <w:p w:rsidR="000276ED" w:rsidRPr="00E128AF" w:rsidRDefault="000276ED" w:rsidP="0089007C">
            <w:pPr>
              <w:spacing w:line="400" w:lineRule="exact"/>
              <w:jc w:val="center"/>
              <w:rPr>
                <w:rFonts w:ascii="Times New Roman" w:hAnsi="Times New Roman" w:cs="Times New Roman"/>
                <w:sz w:val="21"/>
                <w:szCs w:val="21"/>
              </w:rPr>
            </w:pPr>
            <w:r w:rsidRPr="00E128AF">
              <w:rPr>
                <w:rFonts w:ascii="Times New Roman" w:hAnsi="Times New Roman" w:cs="Times New Roman"/>
                <w:sz w:val="21"/>
                <w:szCs w:val="21"/>
              </w:rPr>
              <w:t>380</w:t>
            </w:r>
          </w:p>
        </w:tc>
        <w:tc>
          <w:tcPr>
            <w:tcW w:w="2004" w:type="pct"/>
            <w:vAlign w:val="center"/>
          </w:tcPr>
          <w:p w:rsidR="000276ED" w:rsidRPr="00E128AF" w:rsidRDefault="000276ED" w:rsidP="0089007C">
            <w:pPr>
              <w:spacing w:line="400" w:lineRule="exact"/>
              <w:jc w:val="center"/>
              <w:rPr>
                <w:rFonts w:ascii="Times New Roman" w:hAnsi="Times New Roman" w:cs="Times New Roman"/>
                <w:sz w:val="21"/>
                <w:szCs w:val="21"/>
              </w:rPr>
            </w:pPr>
            <w:r w:rsidRPr="00E128AF">
              <w:rPr>
                <w:rFonts w:ascii="Times New Roman" w:hAnsi="Times New Roman" w:cs="Times New Roman"/>
                <w:sz w:val="21"/>
                <w:szCs w:val="21"/>
              </w:rPr>
              <w:t>95</w:t>
            </w:r>
          </w:p>
        </w:tc>
      </w:tr>
      <w:tr w:rsidR="000276ED" w:rsidRPr="00E128AF" w:rsidTr="00185CA3">
        <w:trPr>
          <w:trHeight w:val="340"/>
          <w:jc w:val="center"/>
        </w:trPr>
        <w:tc>
          <w:tcPr>
            <w:tcW w:w="1255" w:type="pct"/>
            <w:vAlign w:val="center"/>
          </w:tcPr>
          <w:p w:rsidR="000276ED" w:rsidRPr="00E128AF" w:rsidRDefault="000276ED" w:rsidP="0089007C">
            <w:pPr>
              <w:spacing w:line="400" w:lineRule="exact"/>
              <w:jc w:val="center"/>
              <w:rPr>
                <w:rFonts w:ascii="Times New Roman" w:hAnsi="Times New Roman" w:cs="Times New Roman"/>
                <w:sz w:val="21"/>
                <w:szCs w:val="21"/>
              </w:rPr>
            </w:pPr>
            <w:r w:rsidRPr="00E128AF">
              <w:rPr>
                <w:rFonts w:ascii="Times New Roman" w:cs="Times New Roman"/>
                <w:sz w:val="21"/>
                <w:szCs w:val="21"/>
              </w:rPr>
              <w:t>油类物质</w:t>
            </w:r>
          </w:p>
        </w:tc>
        <w:tc>
          <w:tcPr>
            <w:tcW w:w="1741" w:type="pct"/>
            <w:vAlign w:val="center"/>
          </w:tcPr>
          <w:p w:rsidR="000276ED" w:rsidRPr="00E128AF" w:rsidRDefault="000276ED" w:rsidP="0089007C">
            <w:pPr>
              <w:spacing w:line="400" w:lineRule="exact"/>
              <w:jc w:val="center"/>
              <w:rPr>
                <w:rFonts w:ascii="Times New Roman" w:hAnsi="Times New Roman" w:cs="Times New Roman"/>
                <w:sz w:val="21"/>
                <w:szCs w:val="21"/>
              </w:rPr>
            </w:pPr>
            <w:r w:rsidRPr="00E128AF">
              <w:rPr>
                <w:rFonts w:ascii="Times New Roman" w:hAnsi="Times New Roman" w:cs="Times New Roman"/>
                <w:sz w:val="21"/>
                <w:szCs w:val="21"/>
              </w:rPr>
              <w:t>40000</w:t>
            </w:r>
          </w:p>
        </w:tc>
        <w:tc>
          <w:tcPr>
            <w:tcW w:w="2004" w:type="pct"/>
            <w:vAlign w:val="center"/>
          </w:tcPr>
          <w:p w:rsidR="000276ED" w:rsidRPr="00E128AF" w:rsidRDefault="000276ED" w:rsidP="0089007C">
            <w:pPr>
              <w:spacing w:line="400" w:lineRule="exact"/>
              <w:jc w:val="center"/>
              <w:rPr>
                <w:rFonts w:ascii="Times New Roman" w:hAnsi="Times New Roman" w:cs="Times New Roman"/>
                <w:sz w:val="21"/>
                <w:szCs w:val="21"/>
              </w:rPr>
            </w:pPr>
            <w:r w:rsidRPr="00E128AF">
              <w:rPr>
                <w:rFonts w:ascii="Times New Roman" w:hAnsi="Times New Roman" w:cs="Times New Roman"/>
                <w:sz w:val="21"/>
                <w:szCs w:val="21"/>
              </w:rPr>
              <w:t>1800</w:t>
            </w:r>
          </w:p>
        </w:tc>
      </w:tr>
    </w:tbl>
    <w:p w:rsidR="000276ED" w:rsidRPr="00E128AF" w:rsidRDefault="000276ED" w:rsidP="00AC7379">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4</w:t>
      </w:r>
      <w:r w:rsidRPr="00E128AF">
        <w:rPr>
          <w:rFonts w:ascii="Times New Roman" w:cs="Times New Roman" w:hint="eastAsia"/>
          <w:sz w:val="24"/>
          <w:szCs w:val="24"/>
          <w:lang w:eastAsia="zh-CN"/>
        </w:rPr>
        <w:t>）预测结果</w:t>
      </w:r>
    </w:p>
    <w:bookmarkStart w:id="99" w:name="_Toc6552"/>
    <w:p w:rsidR="000276ED" w:rsidRPr="00E128AF" w:rsidRDefault="00855135" w:rsidP="00FA49EC">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FA49EC" w:rsidRPr="00E128AF">
        <w:rPr>
          <w:rFonts w:ascii="Times New Roman" w:cs="Times New Roman"/>
          <w:sz w:val="24"/>
          <w:szCs w:val="24"/>
          <w:lang w:eastAsia="zh-CN"/>
        </w:rPr>
        <w:instrText xml:space="preserve"> </w:instrText>
      </w:r>
      <w:r w:rsidR="00FA49EC" w:rsidRPr="00E128AF">
        <w:rPr>
          <w:rFonts w:ascii="Times New Roman" w:cs="Times New Roman" w:hint="eastAsia"/>
          <w:sz w:val="24"/>
          <w:szCs w:val="24"/>
          <w:lang w:eastAsia="zh-CN"/>
        </w:rPr>
        <w:instrText>= 1 \* GB3</w:instrText>
      </w:r>
      <w:r w:rsidR="00FA49EC"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FA49EC" w:rsidRPr="00E128AF">
        <w:rPr>
          <w:rFonts w:ascii="Times New Roman" w:cs="Times New Roman" w:hint="eastAsia"/>
          <w:sz w:val="24"/>
          <w:szCs w:val="24"/>
          <w:lang w:eastAsia="zh-CN"/>
        </w:rPr>
        <w:t>①</w:t>
      </w:r>
      <w:r w:rsidRPr="00E128AF">
        <w:rPr>
          <w:rFonts w:ascii="Times New Roman" w:cs="Times New Roman"/>
          <w:sz w:val="24"/>
          <w:szCs w:val="24"/>
          <w:lang w:eastAsia="zh-CN"/>
        </w:rPr>
        <w:fldChar w:fldCharType="end"/>
      </w:r>
      <w:r w:rsidR="000276ED" w:rsidRPr="00E128AF">
        <w:rPr>
          <w:rFonts w:ascii="Times New Roman" w:cs="Times New Roman" w:hint="eastAsia"/>
          <w:sz w:val="24"/>
          <w:szCs w:val="24"/>
          <w:lang w:eastAsia="zh-CN"/>
        </w:rPr>
        <w:t>油类物质泄漏后液池蒸发预测结果</w:t>
      </w:r>
    </w:p>
    <w:p w:rsidR="000276ED" w:rsidRPr="00E128AF" w:rsidRDefault="00FA49EC" w:rsidP="00FA49EC">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a.</w:t>
      </w:r>
      <w:r w:rsidR="000276ED" w:rsidRPr="00E128AF">
        <w:rPr>
          <w:rFonts w:ascii="Times New Roman" w:cs="Times New Roman" w:hint="eastAsia"/>
          <w:sz w:val="24"/>
          <w:szCs w:val="24"/>
          <w:lang w:eastAsia="zh-CN"/>
        </w:rPr>
        <w:t>最不利气象条件</w:t>
      </w:r>
    </w:p>
    <w:p w:rsidR="00FA49EC" w:rsidRPr="00E128AF" w:rsidRDefault="000276ED" w:rsidP="00FA49EC">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下风向不同距离处油类物质浓度见表</w:t>
      </w:r>
      <w:r w:rsidR="003725C8" w:rsidRPr="00E128AF">
        <w:rPr>
          <w:rFonts w:ascii="Times New Roman" w:cs="Times New Roman" w:hint="eastAsia"/>
          <w:sz w:val="24"/>
          <w:szCs w:val="24"/>
          <w:lang w:eastAsia="zh-CN"/>
        </w:rPr>
        <w:t>下表</w:t>
      </w:r>
      <w:r w:rsidRPr="00E128AF">
        <w:rPr>
          <w:rFonts w:ascii="Times New Roman" w:cs="Times New Roman" w:hint="eastAsia"/>
          <w:sz w:val="24"/>
          <w:szCs w:val="24"/>
          <w:lang w:eastAsia="zh-CN"/>
        </w:rPr>
        <w:t>。</w:t>
      </w:r>
    </w:p>
    <w:p w:rsidR="00EC2EF9" w:rsidRPr="00E128AF" w:rsidRDefault="00EC2EF9" w:rsidP="00FA49EC">
      <w:pPr>
        <w:jc w:val="center"/>
        <w:rPr>
          <w:rFonts w:ascii="Times New Roman" w:cs="Times New Roman"/>
          <w:b/>
          <w:sz w:val="24"/>
          <w:szCs w:val="24"/>
          <w:lang w:eastAsia="zh-CN"/>
        </w:rPr>
      </w:pPr>
    </w:p>
    <w:p w:rsidR="00EC2EF9" w:rsidRPr="00E128AF" w:rsidRDefault="00EC2EF9" w:rsidP="00FA49EC">
      <w:pPr>
        <w:jc w:val="center"/>
        <w:rPr>
          <w:rFonts w:ascii="Times New Roman" w:cs="Times New Roman"/>
          <w:b/>
          <w:sz w:val="24"/>
          <w:szCs w:val="24"/>
          <w:lang w:eastAsia="zh-CN"/>
        </w:rPr>
      </w:pPr>
    </w:p>
    <w:p w:rsidR="00EC2EF9" w:rsidRPr="00E128AF" w:rsidRDefault="00EC2EF9" w:rsidP="00FA49EC">
      <w:pPr>
        <w:jc w:val="center"/>
        <w:rPr>
          <w:rFonts w:ascii="Times New Roman" w:cs="Times New Roman"/>
          <w:b/>
          <w:sz w:val="24"/>
          <w:szCs w:val="24"/>
          <w:lang w:eastAsia="zh-CN"/>
        </w:rPr>
      </w:pPr>
    </w:p>
    <w:p w:rsidR="000276ED" w:rsidRPr="00E128AF" w:rsidRDefault="000276ED" w:rsidP="00FA49EC">
      <w:pPr>
        <w:jc w:val="center"/>
        <w:rPr>
          <w:rFonts w:ascii="Times New Roman" w:cs="Times New Roman"/>
          <w:b/>
          <w:sz w:val="24"/>
          <w:szCs w:val="24"/>
          <w:lang w:eastAsia="zh-CN"/>
        </w:rPr>
      </w:pPr>
      <w:r w:rsidRPr="00E128AF">
        <w:rPr>
          <w:rFonts w:ascii="Times New Roman" w:cs="Times New Roman"/>
          <w:b/>
          <w:sz w:val="24"/>
          <w:szCs w:val="24"/>
          <w:lang w:eastAsia="zh-CN"/>
        </w:rPr>
        <w:lastRenderedPageBreak/>
        <w:t>表</w:t>
      </w:r>
      <w:r w:rsidR="00A94F1F" w:rsidRPr="00E128AF">
        <w:rPr>
          <w:rFonts w:ascii="Times New Roman" w:cs="Times New Roman" w:hint="eastAsia"/>
          <w:b/>
          <w:sz w:val="24"/>
          <w:szCs w:val="24"/>
          <w:lang w:eastAsia="zh-CN"/>
        </w:rPr>
        <w:t>7.5-4</w:t>
      </w:r>
      <w:r w:rsidRPr="00E128AF">
        <w:rPr>
          <w:rFonts w:ascii="Times New Roman" w:cs="Times New Roman"/>
          <w:b/>
          <w:sz w:val="24"/>
          <w:szCs w:val="24"/>
          <w:lang w:eastAsia="zh-CN"/>
        </w:rPr>
        <w:t xml:space="preserve"> </w:t>
      </w:r>
      <w:r w:rsidRPr="00E128AF">
        <w:rPr>
          <w:rFonts w:ascii="Times New Roman" w:cs="Times New Roman" w:hint="eastAsia"/>
          <w:b/>
          <w:sz w:val="24"/>
          <w:szCs w:val="24"/>
          <w:lang w:eastAsia="zh-CN"/>
        </w:rPr>
        <w:t>下风向不同距离处浓度值</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141"/>
        <w:gridCol w:w="2971"/>
        <w:gridCol w:w="3420"/>
      </w:tblGrid>
      <w:tr w:rsidR="000276ED" w:rsidRPr="00E128AF" w:rsidTr="000252CD">
        <w:trPr>
          <w:trHeight w:val="340"/>
          <w:jc w:val="center"/>
        </w:trPr>
        <w:tc>
          <w:tcPr>
            <w:tcW w:w="1255" w:type="pct"/>
            <w:vAlign w:val="center"/>
          </w:tcPr>
          <w:p w:rsidR="000276ED" w:rsidRPr="00E128AF" w:rsidRDefault="000276ED" w:rsidP="0089007C">
            <w:pPr>
              <w:adjustRightInd w:val="0"/>
              <w:snapToGrid w:val="0"/>
              <w:spacing w:line="400" w:lineRule="exact"/>
              <w:jc w:val="center"/>
              <w:rPr>
                <w:rFonts w:ascii="Times New Roman" w:hAnsi="Times New Roman" w:cs="Times New Roman"/>
                <w:sz w:val="21"/>
                <w:szCs w:val="21"/>
              </w:rPr>
            </w:pPr>
            <w:r w:rsidRPr="00E128AF">
              <w:rPr>
                <w:rFonts w:ascii="Times New Roman" w:cs="Times New Roman"/>
                <w:sz w:val="21"/>
                <w:szCs w:val="21"/>
              </w:rPr>
              <w:t>距离</w:t>
            </w:r>
          </w:p>
        </w:tc>
        <w:tc>
          <w:tcPr>
            <w:tcW w:w="1741" w:type="pct"/>
            <w:vAlign w:val="center"/>
          </w:tcPr>
          <w:p w:rsidR="000276ED" w:rsidRPr="00E128AF" w:rsidRDefault="000276ED" w:rsidP="0089007C">
            <w:pPr>
              <w:adjustRightInd w:val="0"/>
              <w:snapToGrid w:val="0"/>
              <w:spacing w:line="400" w:lineRule="exact"/>
              <w:jc w:val="center"/>
              <w:rPr>
                <w:rFonts w:ascii="Times New Roman" w:hAnsi="Times New Roman" w:cs="Times New Roman"/>
                <w:sz w:val="21"/>
                <w:szCs w:val="21"/>
                <w:lang w:eastAsia="zh-CN"/>
              </w:rPr>
            </w:pPr>
            <w:r w:rsidRPr="00E128AF">
              <w:rPr>
                <w:rFonts w:ascii="Times New Roman" w:cs="Times New Roman"/>
                <w:sz w:val="21"/>
                <w:szCs w:val="21"/>
                <w:lang w:eastAsia="zh-CN"/>
              </w:rPr>
              <w:t>浓度出现时间（</w:t>
            </w:r>
            <w:r w:rsidRPr="00E128AF">
              <w:rPr>
                <w:rFonts w:ascii="Times New Roman" w:hAnsi="Times New Roman" w:cs="Times New Roman"/>
                <w:sz w:val="21"/>
                <w:szCs w:val="21"/>
                <w:lang w:eastAsia="zh-CN"/>
              </w:rPr>
              <w:t>min</w:t>
            </w:r>
            <w:r w:rsidRPr="00E128AF">
              <w:rPr>
                <w:rFonts w:ascii="Times New Roman" w:cs="Times New Roman"/>
                <w:sz w:val="21"/>
                <w:szCs w:val="21"/>
                <w:lang w:eastAsia="zh-CN"/>
              </w:rPr>
              <w:t>）</w:t>
            </w:r>
          </w:p>
        </w:tc>
        <w:tc>
          <w:tcPr>
            <w:tcW w:w="2004" w:type="pct"/>
            <w:vAlign w:val="center"/>
          </w:tcPr>
          <w:p w:rsidR="000276ED" w:rsidRPr="00E128AF" w:rsidRDefault="000276ED" w:rsidP="0089007C">
            <w:pPr>
              <w:adjustRightInd w:val="0"/>
              <w:snapToGrid w:val="0"/>
              <w:spacing w:line="400" w:lineRule="exact"/>
              <w:jc w:val="center"/>
              <w:rPr>
                <w:rFonts w:ascii="Times New Roman" w:hAnsi="Times New Roman" w:cs="Times New Roman"/>
                <w:sz w:val="21"/>
                <w:szCs w:val="21"/>
              </w:rPr>
            </w:pPr>
            <w:r w:rsidRPr="00E128AF">
              <w:rPr>
                <w:rFonts w:ascii="Times New Roman" w:cs="Times New Roman"/>
                <w:sz w:val="21"/>
                <w:szCs w:val="21"/>
              </w:rPr>
              <w:t>浓度（</w:t>
            </w:r>
            <w:r w:rsidRPr="00E128AF">
              <w:rPr>
                <w:rFonts w:ascii="Times New Roman" w:hAnsi="Times New Roman" w:cs="Times New Roman"/>
                <w:sz w:val="21"/>
                <w:szCs w:val="21"/>
              </w:rPr>
              <w:t>mg/m</w:t>
            </w:r>
            <w:r w:rsidRPr="00E128AF">
              <w:rPr>
                <w:rFonts w:ascii="Times New Roman" w:hAnsi="Times New Roman" w:cs="Times New Roman"/>
                <w:sz w:val="21"/>
                <w:szCs w:val="21"/>
                <w:vertAlign w:val="superscript"/>
              </w:rPr>
              <w:t>3</w:t>
            </w:r>
            <w:r w:rsidRPr="00E128AF">
              <w:rPr>
                <w:rFonts w:ascii="Times New Roman" w:cs="Times New Roman"/>
                <w:sz w:val="21"/>
                <w:szCs w:val="21"/>
              </w:rPr>
              <w:t>）</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1.00E+01</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5.12E+00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1.28E+03</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6.00E+01</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5.69E+00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9.46E-23</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1.10E+02</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1.05E+02</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1.60E+02</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2.10E+02</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2.60E+02</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3.10E+02</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3.60E+02</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4.10E+02</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4.60E+02</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5.10E+02</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5.60E+02</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6.10E+02</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6.60E+02</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7.10E+02</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7.60E+02</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8.10E+02</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8.60E+02</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9.10E+02</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9.60E+02</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1.01E+03</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1.06E+03</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1.11E+03</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1.16E+03</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1.21E+03</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1.26E+03</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1.31E+03</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1.36E+03</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1.41E+03</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1.46E+03</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1.51E+03</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1.56E+03</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1.61E+03</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1.66E+03</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1.71E+03</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0252CD">
        <w:trPr>
          <w:trHeight w:val="340"/>
          <w:jc w:val="center"/>
        </w:trPr>
        <w:tc>
          <w:tcPr>
            <w:tcW w:w="1255"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1.76E+03</w:t>
            </w:r>
          </w:p>
        </w:tc>
        <w:tc>
          <w:tcPr>
            <w:tcW w:w="1741"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89007C">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bl>
    <w:p w:rsidR="000276ED" w:rsidRPr="00E128AF" w:rsidRDefault="00FA49EC" w:rsidP="00FA49EC">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b.</w:t>
      </w:r>
      <w:r w:rsidR="000276ED" w:rsidRPr="00E128AF">
        <w:rPr>
          <w:rFonts w:ascii="Times New Roman" w:cs="Times New Roman" w:hint="eastAsia"/>
          <w:sz w:val="24"/>
          <w:szCs w:val="24"/>
          <w:lang w:eastAsia="zh-CN"/>
        </w:rPr>
        <w:t>最常见气象条件</w:t>
      </w:r>
    </w:p>
    <w:p w:rsidR="000276ED" w:rsidRPr="00E128AF" w:rsidRDefault="003725C8" w:rsidP="00FA49EC">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lastRenderedPageBreak/>
        <w:t>下风向不同距离处油类物质浓度见下表</w:t>
      </w:r>
      <w:r w:rsidR="000276ED" w:rsidRPr="00E128AF">
        <w:rPr>
          <w:rFonts w:ascii="Times New Roman" w:cs="Times New Roman" w:hint="eastAsia"/>
          <w:sz w:val="24"/>
          <w:szCs w:val="24"/>
          <w:lang w:eastAsia="zh-CN"/>
        </w:rPr>
        <w:t>，该气象条件下未出现超过大气毒性终点浓度的位置。</w:t>
      </w:r>
    </w:p>
    <w:p w:rsidR="00FA49EC" w:rsidRPr="00E128AF" w:rsidRDefault="003725C8" w:rsidP="00FA49EC">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文桥社区油类物质</w:t>
      </w:r>
      <w:r w:rsidR="000276ED" w:rsidRPr="00E128AF">
        <w:rPr>
          <w:rFonts w:ascii="Times New Roman" w:cs="Times New Roman" w:hint="eastAsia"/>
          <w:sz w:val="24"/>
          <w:szCs w:val="24"/>
          <w:lang w:eastAsia="zh-CN"/>
        </w:rPr>
        <w:t>最大浓度值出现在事故发生后</w:t>
      </w:r>
      <w:r w:rsidR="000276ED" w:rsidRPr="00E128AF">
        <w:rPr>
          <w:rFonts w:ascii="Times New Roman" w:cs="Times New Roman" w:hint="eastAsia"/>
          <w:sz w:val="24"/>
          <w:szCs w:val="24"/>
          <w:lang w:eastAsia="zh-CN"/>
        </w:rPr>
        <w:t>5min</w:t>
      </w:r>
      <w:r w:rsidR="000276ED" w:rsidRPr="00E128AF">
        <w:rPr>
          <w:rFonts w:ascii="Times New Roman" w:cs="Times New Roman" w:hint="eastAsia"/>
          <w:sz w:val="24"/>
          <w:szCs w:val="24"/>
          <w:lang w:eastAsia="zh-CN"/>
        </w:rPr>
        <w:t>，最大浓度值为</w:t>
      </w:r>
      <w:r w:rsidR="000276ED" w:rsidRPr="00E128AF">
        <w:rPr>
          <w:rFonts w:ascii="Times New Roman" w:cs="Times New Roman" w:hint="eastAsia"/>
          <w:sz w:val="24"/>
          <w:szCs w:val="24"/>
          <w:lang w:eastAsia="zh-CN"/>
        </w:rPr>
        <w:t>650mg/m</w:t>
      </w:r>
      <w:r w:rsidR="000276ED" w:rsidRPr="00E128AF">
        <w:rPr>
          <w:rFonts w:ascii="Times New Roman" w:cs="Times New Roman" w:hint="eastAsia"/>
          <w:sz w:val="24"/>
          <w:szCs w:val="24"/>
          <w:vertAlign w:val="superscript"/>
          <w:lang w:eastAsia="zh-CN"/>
        </w:rPr>
        <w:t>3</w:t>
      </w:r>
      <w:r w:rsidR="000276ED" w:rsidRPr="00E128AF">
        <w:rPr>
          <w:rFonts w:ascii="Times New Roman" w:cs="Times New Roman" w:hint="eastAsia"/>
          <w:sz w:val="24"/>
          <w:szCs w:val="24"/>
          <w:lang w:eastAsia="zh-CN"/>
        </w:rPr>
        <w:t>，未超过评价标准。</w:t>
      </w:r>
    </w:p>
    <w:p w:rsidR="000276ED" w:rsidRPr="00E128AF" w:rsidRDefault="000276ED" w:rsidP="003725C8">
      <w:pPr>
        <w:jc w:val="center"/>
        <w:rPr>
          <w:rFonts w:ascii="Times New Roman" w:cs="Times New Roman"/>
          <w:b/>
          <w:sz w:val="24"/>
          <w:szCs w:val="24"/>
          <w:lang w:eastAsia="zh-CN"/>
        </w:rPr>
      </w:pPr>
      <w:r w:rsidRPr="00E128AF">
        <w:rPr>
          <w:rFonts w:ascii="Times New Roman" w:cs="Times New Roman"/>
          <w:b/>
          <w:sz w:val="24"/>
          <w:szCs w:val="24"/>
          <w:lang w:eastAsia="zh-CN"/>
        </w:rPr>
        <w:t>表</w:t>
      </w:r>
      <w:r w:rsidR="00A94F1F" w:rsidRPr="00E128AF">
        <w:rPr>
          <w:rFonts w:ascii="Times New Roman" w:cs="Times New Roman" w:hint="eastAsia"/>
          <w:b/>
          <w:sz w:val="24"/>
          <w:szCs w:val="24"/>
          <w:lang w:eastAsia="zh-CN"/>
        </w:rPr>
        <w:t>7.5-5</w:t>
      </w:r>
      <w:r w:rsidRPr="00E128AF">
        <w:rPr>
          <w:rFonts w:ascii="Times New Roman" w:cs="Times New Roman"/>
          <w:b/>
          <w:sz w:val="24"/>
          <w:szCs w:val="24"/>
          <w:lang w:eastAsia="zh-CN"/>
        </w:rPr>
        <w:t xml:space="preserve"> </w:t>
      </w:r>
      <w:r w:rsidRPr="00E128AF">
        <w:rPr>
          <w:rFonts w:ascii="Times New Roman" w:cs="Times New Roman" w:hint="eastAsia"/>
          <w:b/>
          <w:sz w:val="24"/>
          <w:szCs w:val="24"/>
          <w:lang w:eastAsia="zh-CN"/>
        </w:rPr>
        <w:t>下风向不同距离处浓度值</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141"/>
        <w:gridCol w:w="2971"/>
        <w:gridCol w:w="3420"/>
      </w:tblGrid>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jc w:val="center"/>
              <w:rPr>
                <w:rFonts w:ascii="Times New Roman" w:hAnsi="Times New Roman" w:cs="Times New Roman"/>
                <w:sz w:val="21"/>
                <w:szCs w:val="21"/>
              </w:rPr>
            </w:pPr>
            <w:r w:rsidRPr="00E128AF">
              <w:rPr>
                <w:rFonts w:ascii="Times New Roman" w:cs="Times New Roman"/>
                <w:sz w:val="21"/>
                <w:szCs w:val="21"/>
              </w:rPr>
              <w:t>距离</w:t>
            </w:r>
          </w:p>
        </w:tc>
        <w:tc>
          <w:tcPr>
            <w:tcW w:w="1741" w:type="pct"/>
            <w:tcBorders>
              <w:tl2br w:val="nil"/>
              <w:tr2bl w:val="nil"/>
            </w:tcBorders>
            <w:vAlign w:val="center"/>
          </w:tcPr>
          <w:p w:rsidR="000276ED" w:rsidRPr="00E128AF" w:rsidRDefault="000276ED" w:rsidP="00FA49EC">
            <w:pPr>
              <w:jc w:val="center"/>
              <w:rPr>
                <w:rFonts w:ascii="Times New Roman" w:hAnsi="Times New Roman" w:cs="Times New Roman"/>
                <w:sz w:val="21"/>
                <w:szCs w:val="21"/>
                <w:lang w:eastAsia="zh-CN"/>
              </w:rPr>
            </w:pPr>
            <w:r w:rsidRPr="00E128AF">
              <w:rPr>
                <w:rFonts w:ascii="Times New Roman" w:cs="Times New Roman"/>
                <w:sz w:val="21"/>
                <w:szCs w:val="21"/>
                <w:lang w:eastAsia="zh-CN"/>
              </w:rPr>
              <w:t>浓度出现时间（</w:t>
            </w:r>
            <w:r w:rsidRPr="00E128AF">
              <w:rPr>
                <w:rFonts w:ascii="Times New Roman" w:hAnsi="Times New Roman" w:cs="Times New Roman"/>
                <w:sz w:val="21"/>
                <w:szCs w:val="21"/>
                <w:lang w:eastAsia="zh-CN"/>
              </w:rPr>
              <w:t>min</w:t>
            </w:r>
            <w:r w:rsidRPr="00E128AF">
              <w:rPr>
                <w:rFonts w:ascii="Times New Roman" w:cs="Times New Roman"/>
                <w:sz w:val="21"/>
                <w:szCs w:val="21"/>
                <w:lang w:eastAsia="zh-CN"/>
              </w:rPr>
              <w:t>）</w:t>
            </w:r>
          </w:p>
        </w:tc>
        <w:tc>
          <w:tcPr>
            <w:tcW w:w="2004" w:type="pct"/>
            <w:tcBorders>
              <w:tl2br w:val="nil"/>
              <w:tr2bl w:val="nil"/>
            </w:tcBorders>
            <w:vAlign w:val="center"/>
          </w:tcPr>
          <w:p w:rsidR="000276ED" w:rsidRPr="00E128AF" w:rsidRDefault="000276ED" w:rsidP="00FA49EC">
            <w:pPr>
              <w:jc w:val="center"/>
              <w:rPr>
                <w:rFonts w:ascii="Times New Roman" w:hAnsi="Times New Roman" w:cs="Times New Roman"/>
                <w:sz w:val="21"/>
                <w:szCs w:val="21"/>
              </w:rPr>
            </w:pPr>
            <w:r w:rsidRPr="00E128AF">
              <w:rPr>
                <w:rFonts w:ascii="Times New Roman" w:cs="Times New Roman"/>
                <w:sz w:val="21"/>
                <w:szCs w:val="21"/>
              </w:rPr>
              <w:t>浓度（</w:t>
            </w:r>
            <w:r w:rsidRPr="00E128AF">
              <w:rPr>
                <w:rFonts w:ascii="Times New Roman" w:hAnsi="Times New Roman" w:cs="Times New Roman"/>
                <w:sz w:val="21"/>
                <w:szCs w:val="21"/>
              </w:rPr>
              <w:t>mg/m</w:t>
            </w:r>
            <w:r w:rsidRPr="00E128AF">
              <w:rPr>
                <w:rFonts w:ascii="Times New Roman" w:hAnsi="Times New Roman" w:cs="Times New Roman"/>
                <w:sz w:val="21"/>
                <w:szCs w:val="21"/>
                <w:vertAlign w:val="superscript"/>
              </w:rPr>
              <w:t>3</w:t>
            </w:r>
            <w:r w:rsidRPr="00E128AF">
              <w:rPr>
                <w:rFonts w:ascii="Times New Roman" w:cs="Times New Roman"/>
                <w:sz w:val="21"/>
                <w:szCs w:val="21"/>
              </w:rPr>
              <w:t>）</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1.00E+01</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5.04E+00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6.50E+02</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6.00E+01</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5.23E+00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2.86E+01</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1.10E+02</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5.42E+00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8.52E+00</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1.60E+02</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5.60E+00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4.04E+00</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2.10E+02</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5.79E+00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2.35E+00</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2.60E+02</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5.98E+00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1.54E+00</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3.10E+02</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6.17E+00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1.09E+00</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3.60E+02</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6.36E+00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8.12E-01</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4.10E+02</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6.55E+00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6.30E-01</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4.60E+02</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6.74E+00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5.04E-01</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5.10E+02</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6.93E+00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4.12E-01</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5.60E+02</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7.11E+00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3.45E-01</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6.10E+02</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7.30E+00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2.92E-01</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6.60E+02</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7.49E+00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2.52E-01</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7.10E+02</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7.68E+00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2.19E-01</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7.60E+02</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7.87E+00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1.91E-01</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8.10E+02</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8.06E+00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1.70E-01</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8.60E+02</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8.25E+00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1.52E-01</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9.10E+02</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8.44E+00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1.36E-01</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9.60E+02</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8.62E+00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1.23E-01</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1.01E+03</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8.81E+00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1.12E-01</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1.06E+03</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9.00E+00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1.02E-01</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1.11E+03</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9.19E+00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9.38E-02</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1.16E+03</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9.37E+00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8.64E-02</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1.21E+03</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9.56E+00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7.99E-02</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1.26E+03</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9.75E+00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7.42E-02</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1.31E+03</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9.94E+00</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6.93E-02</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1.36E+03</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1.01E+01</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6.45E-02</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1.41E+03</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1.04E+01</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6.00E-02</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1.46E+03</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1.06E+01</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5.59E-02</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1.51E+03</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1.08E+01</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5.22E-02</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1.56E+03</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1.10E+01</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4.89E-02</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lastRenderedPageBreak/>
              <w:t>1.61E+03</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1.12E+01</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4.60E-02</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1.66E+03</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1.14E+01</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4.33E-02</w:t>
            </w:r>
          </w:p>
        </w:tc>
      </w:tr>
      <w:tr w:rsidR="000276ED" w:rsidRPr="00E128AF" w:rsidTr="00FA49EC">
        <w:trPr>
          <w:trHeight w:val="340"/>
          <w:jc w:val="center"/>
        </w:trPr>
        <w:tc>
          <w:tcPr>
            <w:tcW w:w="1255"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1.71E+03</w:t>
            </w:r>
          </w:p>
        </w:tc>
        <w:tc>
          <w:tcPr>
            <w:tcW w:w="1741"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1.16E+01</w:t>
            </w:r>
          </w:p>
        </w:tc>
        <w:tc>
          <w:tcPr>
            <w:tcW w:w="2004" w:type="pct"/>
            <w:tcBorders>
              <w:tl2br w:val="nil"/>
              <w:tr2bl w:val="nil"/>
            </w:tcBorders>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4.07E-02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1.76E+03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1.18E+01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3.84E-02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1.81E+03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1.20E+01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3.63E-02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1.86E+03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1.22E+01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3.44E-02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1.91E+03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1.24E+01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3.27E-02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1.96E+03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1.27E+01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3.11E-02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2.01E+03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1.29E+01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2.97E-02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2.06E+03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1.31E+01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2.85E-02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2.11E+03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1.33E+01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2.72E-02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2.16E+03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1.35E+01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2.60E-02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2.21E+03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1.37E+01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2.48E-02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2.26E+03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1.39E+01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2.37E-02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2.31E+03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1.41E+01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2.28E-02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2.36E+03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1.43E+01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2.18E-02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2.41E+03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1.45E+01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2.10E-02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2.46E+03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1.47E+01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2.02E-02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2.51E+03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1.49E+01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1.95E-02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2.56E+03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1.51E+01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1.88E-02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2.61E+03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1.53E+01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1.82E-02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2.66E+03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1.55E+01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1.76E-02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2.71E+03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1.57E+01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1.70E-02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2.76E+03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1.59E+01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1.64E-02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2.81E+03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1.61E+01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1.58E-02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2.86E+03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1.63E+01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1.53E-02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2.91E+03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1.65E+01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1.48E-02</w:t>
            </w:r>
          </w:p>
        </w:tc>
      </w:tr>
      <w:tr w:rsidR="000276ED" w:rsidRPr="00E128AF" w:rsidTr="00FA49EC">
        <w:trPr>
          <w:trHeight w:val="340"/>
          <w:jc w:val="center"/>
        </w:trPr>
        <w:tc>
          <w:tcPr>
            <w:tcW w:w="1255"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2.96E+03</w:t>
            </w:r>
          </w:p>
        </w:tc>
        <w:tc>
          <w:tcPr>
            <w:tcW w:w="1741"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1.67E+01</w:t>
            </w:r>
          </w:p>
        </w:tc>
        <w:tc>
          <w:tcPr>
            <w:tcW w:w="2004" w:type="pct"/>
            <w:vAlign w:val="center"/>
          </w:tcPr>
          <w:p w:rsidR="000276ED" w:rsidRPr="00E128AF" w:rsidRDefault="000276ED" w:rsidP="00FA49EC">
            <w:pPr>
              <w:widowControl/>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1.43E-02</w:t>
            </w:r>
          </w:p>
        </w:tc>
      </w:tr>
    </w:tbl>
    <w:p w:rsidR="000276ED" w:rsidRPr="00E128AF" w:rsidRDefault="00855135" w:rsidP="00FA49EC">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FA49EC" w:rsidRPr="00E128AF">
        <w:rPr>
          <w:rFonts w:ascii="Times New Roman" w:cs="Times New Roman"/>
          <w:sz w:val="24"/>
          <w:szCs w:val="24"/>
          <w:lang w:eastAsia="zh-CN"/>
        </w:rPr>
        <w:instrText xml:space="preserve"> </w:instrText>
      </w:r>
      <w:r w:rsidR="00FA49EC" w:rsidRPr="00E128AF">
        <w:rPr>
          <w:rFonts w:ascii="Times New Roman" w:cs="Times New Roman" w:hint="eastAsia"/>
          <w:sz w:val="24"/>
          <w:szCs w:val="24"/>
          <w:lang w:eastAsia="zh-CN"/>
        </w:rPr>
        <w:instrText>= 3 \* GB3</w:instrText>
      </w:r>
      <w:r w:rsidR="00FA49EC"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FA49EC" w:rsidRPr="00E128AF">
        <w:rPr>
          <w:rFonts w:ascii="Times New Roman" w:cs="Times New Roman" w:hint="eastAsia"/>
          <w:sz w:val="24"/>
          <w:szCs w:val="24"/>
          <w:lang w:eastAsia="zh-CN"/>
        </w:rPr>
        <w:t>③</w:t>
      </w:r>
      <w:r w:rsidRPr="00E128AF">
        <w:rPr>
          <w:rFonts w:ascii="Times New Roman" w:cs="Times New Roman"/>
          <w:sz w:val="24"/>
          <w:szCs w:val="24"/>
          <w:lang w:eastAsia="zh-CN"/>
        </w:rPr>
        <w:fldChar w:fldCharType="end"/>
      </w:r>
      <w:r w:rsidR="000276ED" w:rsidRPr="00E128AF">
        <w:rPr>
          <w:rFonts w:ascii="Times New Roman" w:cs="Times New Roman" w:hint="eastAsia"/>
          <w:sz w:val="24"/>
          <w:szCs w:val="24"/>
          <w:lang w:eastAsia="zh-CN"/>
        </w:rPr>
        <w:t>火灾爆炸释放</w:t>
      </w:r>
      <w:r w:rsidR="003725C8" w:rsidRPr="00E128AF">
        <w:rPr>
          <w:rFonts w:ascii="Times New Roman" w:cs="Times New Roman" w:hint="eastAsia"/>
          <w:sz w:val="24"/>
          <w:szCs w:val="24"/>
          <w:lang w:eastAsia="zh-CN"/>
        </w:rPr>
        <w:t>一氧化碳</w:t>
      </w:r>
      <w:r w:rsidR="000276ED" w:rsidRPr="00E128AF">
        <w:rPr>
          <w:rFonts w:ascii="Times New Roman" w:cs="Times New Roman" w:hint="eastAsia"/>
          <w:sz w:val="24"/>
          <w:szCs w:val="24"/>
          <w:lang w:eastAsia="zh-CN"/>
        </w:rPr>
        <w:t>预测结果</w:t>
      </w:r>
    </w:p>
    <w:p w:rsidR="000276ED" w:rsidRPr="00E128AF" w:rsidRDefault="00FA49EC" w:rsidP="00FA49EC">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a.</w:t>
      </w:r>
      <w:r w:rsidR="000276ED" w:rsidRPr="00E128AF">
        <w:rPr>
          <w:rFonts w:ascii="Times New Roman" w:cs="Times New Roman" w:hint="eastAsia"/>
          <w:sz w:val="24"/>
          <w:szCs w:val="24"/>
          <w:lang w:eastAsia="zh-CN"/>
        </w:rPr>
        <w:t>最不利气象条件</w:t>
      </w:r>
    </w:p>
    <w:p w:rsidR="000276ED" w:rsidRPr="00E128AF" w:rsidRDefault="000276ED" w:rsidP="00FA49EC">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下风向不同距离处</w:t>
      </w:r>
      <w:r w:rsidR="003725C8" w:rsidRPr="00E128AF">
        <w:rPr>
          <w:rFonts w:ascii="Times New Roman" w:cs="Times New Roman" w:hint="eastAsia"/>
          <w:sz w:val="24"/>
          <w:szCs w:val="24"/>
          <w:lang w:eastAsia="zh-CN"/>
        </w:rPr>
        <w:t>一氧化碳</w:t>
      </w:r>
      <w:r w:rsidRPr="00E128AF">
        <w:rPr>
          <w:rFonts w:ascii="Times New Roman" w:cs="Times New Roman" w:hint="eastAsia"/>
          <w:sz w:val="24"/>
          <w:szCs w:val="24"/>
          <w:lang w:eastAsia="zh-CN"/>
        </w:rPr>
        <w:t>浓度见</w:t>
      </w:r>
      <w:r w:rsidR="003725C8" w:rsidRPr="00E128AF">
        <w:rPr>
          <w:rFonts w:ascii="Times New Roman" w:cs="Times New Roman" w:hint="eastAsia"/>
          <w:sz w:val="24"/>
          <w:szCs w:val="24"/>
          <w:lang w:eastAsia="zh-CN"/>
        </w:rPr>
        <w:t>下表</w:t>
      </w:r>
      <w:r w:rsidRPr="00E128AF">
        <w:rPr>
          <w:rFonts w:ascii="Times New Roman" w:cs="Times New Roman" w:hint="eastAsia"/>
          <w:sz w:val="24"/>
          <w:szCs w:val="24"/>
          <w:lang w:eastAsia="zh-CN"/>
        </w:rPr>
        <w:t>。</w:t>
      </w:r>
    </w:p>
    <w:p w:rsidR="000276ED" w:rsidRPr="00E128AF" w:rsidRDefault="000276ED" w:rsidP="00491A60">
      <w:pPr>
        <w:jc w:val="center"/>
        <w:rPr>
          <w:rFonts w:ascii="Times New Roman" w:cs="Times New Roman"/>
          <w:b/>
          <w:sz w:val="24"/>
          <w:szCs w:val="24"/>
          <w:lang w:eastAsia="zh-CN"/>
        </w:rPr>
      </w:pPr>
      <w:r w:rsidRPr="00E128AF">
        <w:rPr>
          <w:rFonts w:ascii="Times New Roman" w:cs="Times New Roman"/>
          <w:b/>
          <w:sz w:val="24"/>
          <w:szCs w:val="24"/>
          <w:lang w:eastAsia="zh-CN"/>
        </w:rPr>
        <w:t>表</w:t>
      </w:r>
      <w:r w:rsidR="00A94F1F" w:rsidRPr="00E128AF">
        <w:rPr>
          <w:rFonts w:ascii="Times New Roman" w:cs="Times New Roman" w:hint="eastAsia"/>
          <w:b/>
          <w:sz w:val="24"/>
          <w:szCs w:val="24"/>
          <w:lang w:eastAsia="zh-CN"/>
        </w:rPr>
        <w:t>7.5-</w:t>
      </w:r>
      <w:r w:rsidR="00A02A18" w:rsidRPr="00E128AF">
        <w:rPr>
          <w:rFonts w:ascii="Times New Roman" w:cs="Times New Roman" w:hint="eastAsia"/>
          <w:b/>
          <w:sz w:val="24"/>
          <w:szCs w:val="24"/>
          <w:lang w:eastAsia="zh-CN"/>
        </w:rPr>
        <w:t>6</w:t>
      </w:r>
      <w:r w:rsidRPr="00E128AF">
        <w:rPr>
          <w:rFonts w:ascii="Times New Roman" w:cs="Times New Roman"/>
          <w:b/>
          <w:sz w:val="24"/>
          <w:szCs w:val="24"/>
          <w:lang w:eastAsia="zh-CN"/>
        </w:rPr>
        <w:t xml:space="preserve">  </w:t>
      </w:r>
      <w:r w:rsidRPr="00E128AF">
        <w:rPr>
          <w:rFonts w:ascii="Times New Roman" w:cs="Times New Roman" w:hint="eastAsia"/>
          <w:b/>
          <w:sz w:val="24"/>
          <w:szCs w:val="24"/>
          <w:lang w:eastAsia="zh-CN"/>
        </w:rPr>
        <w:t>下风向不同距离处浓度值</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141"/>
        <w:gridCol w:w="2971"/>
        <w:gridCol w:w="3420"/>
      </w:tblGrid>
      <w:tr w:rsidR="000276ED" w:rsidRPr="00E128AF" w:rsidTr="00491A60">
        <w:trPr>
          <w:trHeight w:val="340"/>
          <w:jc w:val="center"/>
        </w:trPr>
        <w:tc>
          <w:tcPr>
            <w:tcW w:w="1255" w:type="pct"/>
            <w:vAlign w:val="center"/>
          </w:tcPr>
          <w:p w:rsidR="000276ED" w:rsidRPr="00E128AF" w:rsidRDefault="000276ED" w:rsidP="00491A60">
            <w:pPr>
              <w:adjustRightInd w:val="0"/>
              <w:snapToGrid w:val="0"/>
              <w:jc w:val="center"/>
              <w:rPr>
                <w:rFonts w:ascii="Times New Roman" w:hAnsi="Times New Roman" w:cs="Times New Roman"/>
                <w:sz w:val="21"/>
                <w:szCs w:val="21"/>
              </w:rPr>
            </w:pPr>
            <w:r w:rsidRPr="00E128AF">
              <w:rPr>
                <w:rFonts w:ascii="Times New Roman" w:cs="Times New Roman"/>
                <w:sz w:val="21"/>
                <w:szCs w:val="21"/>
              </w:rPr>
              <w:t>距离</w:t>
            </w:r>
          </w:p>
        </w:tc>
        <w:tc>
          <w:tcPr>
            <w:tcW w:w="1741" w:type="pct"/>
            <w:vAlign w:val="center"/>
          </w:tcPr>
          <w:p w:rsidR="000276ED" w:rsidRPr="00E128AF" w:rsidRDefault="000276ED" w:rsidP="00491A60">
            <w:pPr>
              <w:adjustRightInd w:val="0"/>
              <w:snapToGrid w:val="0"/>
              <w:jc w:val="center"/>
              <w:rPr>
                <w:rFonts w:ascii="Times New Roman" w:hAnsi="Times New Roman" w:cs="Times New Roman"/>
                <w:sz w:val="21"/>
                <w:szCs w:val="21"/>
                <w:lang w:eastAsia="zh-CN"/>
              </w:rPr>
            </w:pPr>
            <w:r w:rsidRPr="00E128AF">
              <w:rPr>
                <w:rFonts w:ascii="Times New Roman" w:cs="Times New Roman"/>
                <w:sz w:val="21"/>
                <w:szCs w:val="21"/>
                <w:lang w:eastAsia="zh-CN"/>
              </w:rPr>
              <w:t>浓度出现时间（</w:t>
            </w:r>
            <w:r w:rsidRPr="00E128AF">
              <w:rPr>
                <w:rFonts w:ascii="Times New Roman" w:hAnsi="Times New Roman" w:cs="Times New Roman"/>
                <w:sz w:val="21"/>
                <w:szCs w:val="21"/>
                <w:lang w:eastAsia="zh-CN"/>
              </w:rPr>
              <w:t>min</w:t>
            </w:r>
            <w:r w:rsidRPr="00E128AF">
              <w:rPr>
                <w:rFonts w:ascii="Times New Roman" w:cs="Times New Roman"/>
                <w:sz w:val="21"/>
                <w:szCs w:val="21"/>
                <w:lang w:eastAsia="zh-CN"/>
              </w:rPr>
              <w:t>）</w:t>
            </w:r>
          </w:p>
        </w:tc>
        <w:tc>
          <w:tcPr>
            <w:tcW w:w="2004" w:type="pct"/>
            <w:vAlign w:val="center"/>
          </w:tcPr>
          <w:p w:rsidR="000276ED" w:rsidRPr="00E128AF" w:rsidRDefault="000276ED" w:rsidP="00491A60">
            <w:pPr>
              <w:adjustRightInd w:val="0"/>
              <w:snapToGrid w:val="0"/>
              <w:jc w:val="center"/>
              <w:rPr>
                <w:rFonts w:ascii="Times New Roman" w:hAnsi="Times New Roman" w:cs="Times New Roman"/>
                <w:sz w:val="21"/>
                <w:szCs w:val="21"/>
              </w:rPr>
            </w:pPr>
            <w:r w:rsidRPr="00E128AF">
              <w:rPr>
                <w:rFonts w:ascii="Times New Roman" w:cs="Times New Roman"/>
                <w:sz w:val="21"/>
                <w:szCs w:val="21"/>
              </w:rPr>
              <w:t>浓度（</w:t>
            </w:r>
            <w:r w:rsidRPr="00E128AF">
              <w:rPr>
                <w:rFonts w:ascii="Times New Roman" w:hAnsi="Times New Roman" w:cs="Times New Roman"/>
                <w:sz w:val="21"/>
                <w:szCs w:val="21"/>
              </w:rPr>
              <w:t>mg/m</w:t>
            </w:r>
            <w:r w:rsidRPr="00E128AF">
              <w:rPr>
                <w:rFonts w:ascii="Times New Roman" w:hAnsi="Times New Roman" w:cs="Times New Roman"/>
                <w:sz w:val="21"/>
                <w:szCs w:val="21"/>
                <w:vertAlign w:val="superscript"/>
              </w:rPr>
              <w:t>3</w:t>
            </w:r>
            <w:r w:rsidRPr="00E128AF">
              <w:rPr>
                <w:rFonts w:ascii="Times New Roman" w:cs="Times New Roman"/>
                <w:sz w:val="21"/>
                <w:szCs w:val="21"/>
              </w:rPr>
              <w:t>）</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1.00E+01</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5.24E-01</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1.30E+01</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6.00E+01</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2.07E+00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5.51E+00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1.10E+02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3.30E+00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2.36E+00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1.60E+02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4.41E+00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1.32E+00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2.10E+02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5.44E+00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8.53E-01</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lastRenderedPageBreak/>
              <w:t>2.60E+02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6.41E+00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5.97E-01</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3.10E+02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7.35E+00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4.42E-01</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3.60E+02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8.25E+00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3.42E-01</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4.10E+02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9.13E+00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2.73E-01</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4.60E+02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9.99E+00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2.23E-01</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5.10E+02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1.10E+02</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5.60E+02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6.10E+02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6.60E+02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7.10E+02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7.60E+02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8.10E+02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8.60E+02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9.10E+02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9.60E+02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1.01E+03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1.06E+03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1.11E+03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1.16E+03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1.21E+03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1.26E+03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1.31E+03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1.36E+03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1.41E+03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1.46E+03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1.51E+03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1.56E+03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1.61E+03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1.66E+03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1.71E+03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1.76E+03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1.81E+03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1.86E+03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1.91E+03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1.96E+03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2.01E+03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2.06E+03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2.11E+03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2.16E+03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lastRenderedPageBreak/>
              <w:t>2.21E+03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2.26E+03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2.31E+03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2.36E+03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2.41E+03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2.46E+03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2.51E+03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2.56E+03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2.61E+03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2.66E+03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2.71E+03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2.76E+03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bl>
    <w:p w:rsidR="000276ED" w:rsidRPr="00E128AF" w:rsidRDefault="00491A60" w:rsidP="00491A60">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b.</w:t>
      </w:r>
      <w:r w:rsidR="000276ED" w:rsidRPr="00E128AF">
        <w:rPr>
          <w:rFonts w:ascii="Times New Roman" w:cs="Times New Roman" w:hint="eastAsia"/>
          <w:sz w:val="24"/>
          <w:szCs w:val="24"/>
          <w:lang w:eastAsia="zh-CN"/>
        </w:rPr>
        <w:t>最常见气象条件</w:t>
      </w:r>
    </w:p>
    <w:p w:rsidR="000276ED" w:rsidRPr="00E128AF" w:rsidRDefault="000276ED" w:rsidP="00491A60">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下风向不同距离处</w:t>
      </w:r>
      <w:r w:rsidR="003725C8" w:rsidRPr="00E128AF">
        <w:rPr>
          <w:rFonts w:ascii="Times New Roman" w:cs="Times New Roman" w:hint="eastAsia"/>
          <w:sz w:val="24"/>
          <w:szCs w:val="24"/>
          <w:lang w:eastAsia="zh-CN"/>
        </w:rPr>
        <w:t>一氧化碳</w:t>
      </w:r>
      <w:r w:rsidRPr="00E128AF">
        <w:rPr>
          <w:rFonts w:ascii="Times New Roman" w:cs="Times New Roman" w:hint="eastAsia"/>
          <w:sz w:val="24"/>
          <w:szCs w:val="24"/>
          <w:lang w:eastAsia="zh-CN"/>
        </w:rPr>
        <w:t>浓度见</w:t>
      </w:r>
      <w:r w:rsidR="003725C8" w:rsidRPr="00E128AF">
        <w:rPr>
          <w:rFonts w:ascii="Times New Roman" w:cs="Times New Roman" w:hint="eastAsia"/>
          <w:sz w:val="24"/>
          <w:szCs w:val="24"/>
          <w:lang w:eastAsia="zh-CN"/>
        </w:rPr>
        <w:t>下表</w:t>
      </w:r>
      <w:r w:rsidRPr="00E128AF">
        <w:rPr>
          <w:rFonts w:ascii="Times New Roman" w:cs="Times New Roman" w:hint="eastAsia"/>
          <w:sz w:val="24"/>
          <w:szCs w:val="24"/>
          <w:lang w:eastAsia="zh-CN"/>
        </w:rPr>
        <w:t>，该气象条件下未出现超过大气毒性终点浓度的位置。</w:t>
      </w:r>
    </w:p>
    <w:p w:rsidR="000276ED" w:rsidRPr="00E128AF" w:rsidRDefault="000276ED" w:rsidP="00491A60">
      <w:pPr>
        <w:jc w:val="center"/>
        <w:rPr>
          <w:rFonts w:ascii="Times New Roman" w:cs="Times New Roman"/>
          <w:b/>
          <w:sz w:val="24"/>
          <w:szCs w:val="24"/>
          <w:lang w:eastAsia="zh-CN"/>
        </w:rPr>
      </w:pPr>
      <w:r w:rsidRPr="00E128AF">
        <w:rPr>
          <w:rFonts w:ascii="Times New Roman" w:cs="Times New Roman"/>
          <w:b/>
          <w:sz w:val="24"/>
          <w:szCs w:val="24"/>
          <w:lang w:eastAsia="zh-CN"/>
        </w:rPr>
        <w:t>表</w:t>
      </w:r>
      <w:r w:rsidR="00A94F1F" w:rsidRPr="00E128AF">
        <w:rPr>
          <w:rFonts w:ascii="Times New Roman" w:cs="Times New Roman" w:hint="eastAsia"/>
          <w:b/>
          <w:sz w:val="24"/>
          <w:szCs w:val="24"/>
          <w:lang w:eastAsia="zh-CN"/>
        </w:rPr>
        <w:t>7.5-</w:t>
      </w:r>
      <w:r w:rsidR="00A02A18" w:rsidRPr="00E128AF">
        <w:rPr>
          <w:rFonts w:ascii="Times New Roman" w:cs="Times New Roman" w:hint="eastAsia"/>
          <w:b/>
          <w:sz w:val="24"/>
          <w:szCs w:val="24"/>
          <w:lang w:eastAsia="zh-CN"/>
        </w:rPr>
        <w:t>7</w:t>
      </w:r>
      <w:r w:rsidRPr="00E128AF">
        <w:rPr>
          <w:rFonts w:ascii="Times New Roman" w:cs="Times New Roman"/>
          <w:b/>
          <w:sz w:val="24"/>
          <w:szCs w:val="24"/>
          <w:lang w:eastAsia="zh-CN"/>
        </w:rPr>
        <w:t xml:space="preserve"> </w:t>
      </w:r>
      <w:r w:rsidRPr="00E128AF">
        <w:rPr>
          <w:rFonts w:ascii="Times New Roman" w:cs="Times New Roman" w:hint="eastAsia"/>
          <w:b/>
          <w:sz w:val="24"/>
          <w:szCs w:val="24"/>
          <w:lang w:eastAsia="zh-CN"/>
        </w:rPr>
        <w:t xml:space="preserve"> </w:t>
      </w:r>
      <w:r w:rsidRPr="00E128AF">
        <w:rPr>
          <w:rFonts w:ascii="Times New Roman" w:cs="Times New Roman" w:hint="eastAsia"/>
          <w:b/>
          <w:sz w:val="24"/>
          <w:szCs w:val="24"/>
          <w:lang w:eastAsia="zh-CN"/>
        </w:rPr>
        <w:t>下风向不同距离处浓度值</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2141"/>
        <w:gridCol w:w="2971"/>
        <w:gridCol w:w="3420"/>
      </w:tblGrid>
      <w:tr w:rsidR="000276ED" w:rsidRPr="00E128AF" w:rsidTr="00491A60">
        <w:trPr>
          <w:trHeight w:val="340"/>
          <w:jc w:val="center"/>
        </w:trPr>
        <w:tc>
          <w:tcPr>
            <w:tcW w:w="1255" w:type="pct"/>
            <w:vAlign w:val="center"/>
          </w:tcPr>
          <w:p w:rsidR="000276ED" w:rsidRPr="00E128AF" w:rsidRDefault="000276ED" w:rsidP="00491A60">
            <w:pPr>
              <w:adjustRightInd w:val="0"/>
              <w:snapToGrid w:val="0"/>
              <w:jc w:val="center"/>
              <w:rPr>
                <w:rFonts w:ascii="Times New Roman" w:hAnsi="Times New Roman" w:cs="Times New Roman"/>
                <w:sz w:val="21"/>
                <w:szCs w:val="21"/>
              </w:rPr>
            </w:pPr>
            <w:r w:rsidRPr="00E128AF">
              <w:rPr>
                <w:rFonts w:ascii="Times New Roman" w:cs="Times New Roman"/>
                <w:sz w:val="21"/>
                <w:szCs w:val="21"/>
              </w:rPr>
              <w:t>距离</w:t>
            </w:r>
          </w:p>
        </w:tc>
        <w:tc>
          <w:tcPr>
            <w:tcW w:w="1741" w:type="pct"/>
            <w:vAlign w:val="center"/>
          </w:tcPr>
          <w:p w:rsidR="000276ED" w:rsidRPr="00E128AF" w:rsidRDefault="000276ED" w:rsidP="00491A60">
            <w:pPr>
              <w:adjustRightInd w:val="0"/>
              <w:snapToGrid w:val="0"/>
              <w:jc w:val="center"/>
              <w:rPr>
                <w:rFonts w:ascii="Times New Roman" w:hAnsi="Times New Roman" w:cs="Times New Roman"/>
                <w:sz w:val="21"/>
                <w:szCs w:val="21"/>
                <w:lang w:eastAsia="zh-CN"/>
              </w:rPr>
            </w:pPr>
            <w:r w:rsidRPr="00E128AF">
              <w:rPr>
                <w:rFonts w:ascii="Times New Roman" w:cs="Times New Roman"/>
                <w:sz w:val="21"/>
                <w:szCs w:val="21"/>
                <w:lang w:eastAsia="zh-CN"/>
              </w:rPr>
              <w:t>浓度出现时间（</w:t>
            </w:r>
            <w:r w:rsidRPr="00E128AF">
              <w:rPr>
                <w:rFonts w:ascii="Times New Roman" w:hAnsi="Times New Roman" w:cs="Times New Roman"/>
                <w:sz w:val="21"/>
                <w:szCs w:val="21"/>
                <w:lang w:eastAsia="zh-CN"/>
              </w:rPr>
              <w:t>min</w:t>
            </w:r>
            <w:r w:rsidRPr="00E128AF">
              <w:rPr>
                <w:rFonts w:ascii="Times New Roman" w:cs="Times New Roman"/>
                <w:sz w:val="21"/>
                <w:szCs w:val="21"/>
                <w:lang w:eastAsia="zh-CN"/>
              </w:rPr>
              <w:t>）</w:t>
            </w:r>
          </w:p>
        </w:tc>
        <w:tc>
          <w:tcPr>
            <w:tcW w:w="2004" w:type="pct"/>
            <w:vAlign w:val="center"/>
          </w:tcPr>
          <w:p w:rsidR="000276ED" w:rsidRPr="00E128AF" w:rsidRDefault="000276ED" w:rsidP="00491A60">
            <w:pPr>
              <w:adjustRightInd w:val="0"/>
              <w:snapToGrid w:val="0"/>
              <w:jc w:val="center"/>
              <w:rPr>
                <w:rFonts w:ascii="Times New Roman" w:hAnsi="Times New Roman" w:cs="Times New Roman"/>
                <w:sz w:val="21"/>
                <w:szCs w:val="21"/>
              </w:rPr>
            </w:pPr>
            <w:r w:rsidRPr="00E128AF">
              <w:rPr>
                <w:rFonts w:ascii="Times New Roman" w:cs="Times New Roman"/>
                <w:sz w:val="21"/>
                <w:szCs w:val="21"/>
              </w:rPr>
              <w:t>浓度（</w:t>
            </w:r>
            <w:r w:rsidRPr="00E128AF">
              <w:rPr>
                <w:rFonts w:ascii="Times New Roman" w:hAnsi="Times New Roman" w:cs="Times New Roman"/>
                <w:sz w:val="21"/>
                <w:szCs w:val="21"/>
              </w:rPr>
              <w:t>mg/m</w:t>
            </w:r>
            <w:r w:rsidRPr="00E128AF">
              <w:rPr>
                <w:rFonts w:ascii="Times New Roman" w:hAnsi="Times New Roman" w:cs="Times New Roman"/>
                <w:sz w:val="21"/>
                <w:szCs w:val="21"/>
                <w:vertAlign w:val="superscript"/>
              </w:rPr>
              <w:t>3</w:t>
            </w:r>
            <w:r w:rsidRPr="00E128AF">
              <w:rPr>
                <w:rFonts w:ascii="Times New Roman" w:cs="Times New Roman"/>
                <w:sz w:val="21"/>
                <w:szCs w:val="21"/>
              </w:rPr>
              <w:t>）</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1.00E+01</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2.26E-01</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2.57E+01</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6.00E+01</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9.48E-01</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3.40E+00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1.10E+02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1.53E+00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1.39E+00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1.60E+02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2.05E+00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7.60E-01</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2.10E+02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2.54E+00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4.83E-01</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2.60E+02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3.01E+00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3.36E-01</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3.10E+02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3.46E+00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2.48E-01</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3.60E+02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3.89E+00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1.91E-01</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4.10E+02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4.31E+00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1.52E-01</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4.60E+02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4.72E+00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1.24E-01</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5.10E+02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5.12E+00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1.04E-01</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5.60E+02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5.52E+00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8.78E-02</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6.10E+02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5.90E+00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7.56E-02</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6.60E+02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6.28E+00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6.57E-02</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7.10E+02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1.06E+02</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7.60E+02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8.10E+02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8.60E+02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9.10E+02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9.60E+02</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1.01E+03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lastRenderedPageBreak/>
              <w:t>1.06E+03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1.11E+03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1.16E+03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1.21E+03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1.26E+03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1.31E+03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1.36E+03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1.41E+03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1.46E+03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1.51E+03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1.56E+03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1.61E+03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1.66E+03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1.71E+03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1.76E+03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1.81E+03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1.86E+03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1.91E+03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1.96E+03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2.01E+03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2.06E+03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2.11E+03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2.16E+03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2.21E+03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2.26E+03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2.31E+03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2.36E+03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2.41E+03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2.46E+03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2.51E+03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2.56E+03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2.61E+03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2.66E+03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2.71E+03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2.76E+03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2.81E+03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2.86E+03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2.91E+03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r w:rsidR="000276ED" w:rsidRPr="00E128AF" w:rsidTr="00491A60">
        <w:trPr>
          <w:trHeight w:val="340"/>
          <w:jc w:val="center"/>
        </w:trPr>
        <w:tc>
          <w:tcPr>
            <w:tcW w:w="1255"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2.96E+03</w:t>
            </w:r>
          </w:p>
        </w:tc>
        <w:tc>
          <w:tcPr>
            <w:tcW w:w="1741"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c>
          <w:tcPr>
            <w:tcW w:w="2004" w:type="pct"/>
            <w:vAlign w:val="center"/>
          </w:tcPr>
          <w:p w:rsidR="000276ED" w:rsidRPr="00E128AF" w:rsidRDefault="000276ED" w:rsidP="00491A60">
            <w:pPr>
              <w:widowControl/>
              <w:adjustRightInd w:val="0"/>
              <w:snapToGrid w:val="0"/>
              <w:jc w:val="center"/>
              <w:textAlignment w:val="center"/>
              <w:rPr>
                <w:rFonts w:ascii="Times New Roman" w:hAnsi="Times New Roman" w:cs="Times New Roman"/>
                <w:sz w:val="21"/>
                <w:szCs w:val="21"/>
              </w:rPr>
            </w:pPr>
            <w:r w:rsidRPr="00E128AF">
              <w:rPr>
                <w:rFonts w:ascii="Times New Roman" w:hAnsi="Times New Roman" w:cs="Times New Roman"/>
                <w:sz w:val="21"/>
                <w:szCs w:val="21"/>
              </w:rPr>
              <w:t>0.00E+00</w:t>
            </w:r>
          </w:p>
        </w:tc>
      </w:tr>
    </w:tbl>
    <w:p w:rsidR="00ED6AD1" w:rsidRPr="00E128AF" w:rsidRDefault="00ED6AD1" w:rsidP="00ED6AD1">
      <w:pPr>
        <w:pStyle w:val="4"/>
        <w:numPr>
          <w:ilvl w:val="0"/>
          <w:numId w:val="0"/>
        </w:numPr>
        <w:spacing w:before="0" w:after="0" w:line="360" w:lineRule="auto"/>
        <w:rPr>
          <w:rFonts w:ascii="Times New Roman" w:eastAsia="宋体" w:hAnsi="Times New Roman"/>
          <w:sz w:val="24"/>
          <w:szCs w:val="24"/>
        </w:rPr>
      </w:pPr>
      <w:bookmarkStart w:id="100" w:name="_Toc26452900"/>
      <w:bookmarkStart w:id="101" w:name="_Toc26452927"/>
      <w:bookmarkEnd w:id="99"/>
      <w:r w:rsidRPr="00E128AF">
        <w:rPr>
          <w:rFonts w:ascii="Times New Roman" w:eastAsia="宋体" w:hAnsi="Times New Roman"/>
          <w:sz w:val="24"/>
          <w:szCs w:val="24"/>
        </w:rPr>
        <w:lastRenderedPageBreak/>
        <w:t>7.</w:t>
      </w:r>
      <w:r w:rsidRPr="00E128AF">
        <w:rPr>
          <w:rFonts w:ascii="Times New Roman" w:eastAsia="宋体" w:hAnsi="Times New Roman" w:hint="eastAsia"/>
          <w:sz w:val="24"/>
          <w:szCs w:val="24"/>
        </w:rPr>
        <w:t>5</w:t>
      </w:r>
      <w:r w:rsidRPr="00E128AF">
        <w:rPr>
          <w:rFonts w:ascii="Times New Roman" w:eastAsia="宋体" w:hAnsi="Times New Roman"/>
          <w:sz w:val="24"/>
          <w:szCs w:val="24"/>
        </w:rPr>
        <w:t>.1.</w:t>
      </w:r>
      <w:r w:rsidRPr="00E128AF">
        <w:rPr>
          <w:rFonts w:ascii="Times New Roman" w:eastAsia="宋体" w:hAnsi="Times New Roman" w:hint="eastAsia"/>
          <w:sz w:val="24"/>
          <w:szCs w:val="24"/>
        </w:rPr>
        <w:t>2</w:t>
      </w:r>
      <w:r w:rsidRPr="00E128AF">
        <w:rPr>
          <w:rFonts w:ascii="Times New Roman" w:eastAsia="宋体" w:hAnsi="Times New Roman" w:hint="eastAsia"/>
          <w:sz w:val="24"/>
          <w:szCs w:val="24"/>
        </w:rPr>
        <w:t>危险废物风险分析</w:t>
      </w:r>
    </w:p>
    <w:p w:rsidR="00ED6AD1" w:rsidRPr="00E128AF" w:rsidRDefault="00ED6AD1" w:rsidP="00ED6AD1">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本项目产生一定量的危险废物。企业应制定严格的管理制度对危险固废在产生、分类、管理和运输等环节进行严格的监控。所有危险固废应委托给具有处理资质的单位进行处理处置。项目处置危险固废的措施应符合《中华人民共和国固体废弃物污染环境防治法》，应执行《危险废物转移联单管理办法》规定的各项程序。</w:t>
      </w:r>
    </w:p>
    <w:p w:rsidR="00ED6AD1" w:rsidRPr="00E128AF" w:rsidRDefault="00ED6AD1" w:rsidP="00ED6AD1">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当项目危险固废处置过程正常进行时，对周围环境影响不大。如果危险固废处置出现异常时，将对周围环境造成较大影响。</w:t>
      </w:r>
    </w:p>
    <w:p w:rsidR="00ED6AD1" w:rsidRPr="00E128AF" w:rsidRDefault="00ED6AD1" w:rsidP="00ED6AD1">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sz w:val="24"/>
          <w:szCs w:val="24"/>
        </w:rPr>
        <w:t>7.</w:t>
      </w:r>
      <w:r w:rsidRPr="00E128AF">
        <w:rPr>
          <w:rFonts w:ascii="Times New Roman" w:eastAsia="宋体" w:hAnsi="Times New Roman" w:hint="eastAsia"/>
          <w:sz w:val="24"/>
          <w:szCs w:val="24"/>
        </w:rPr>
        <w:t>5</w:t>
      </w:r>
      <w:r w:rsidRPr="00E128AF">
        <w:rPr>
          <w:rFonts w:ascii="Times New Roman" w:eastAsia="宋体" w:hAnsi="Times New Roman"/>
          <w:sz w:val="24"/>
          <w:szCs w:val="24"/>
        </w:rPr>
        <w:t>.1.</w:t>
      </w:r>
      <w:r w:rsidRPr="00E128AF">
        <w:rPr>
          <w:rFonts w:ascii="Times New Roman" w:eastAsia="宋体" w:hAnsi="Times New Roman" w:hint="eastAsia"/>
          <w:sz w:val="24"/>
          <w:szCs w:val="24"/>
        </w:rPr>
        <w:t>3</w:t>
      </w:r>
      <w:r w:rsidRPr="00E128AF">
        <w:rPr>
          <w:rFonts w:ascii="Times New Roman" w:eastAsia="宋体" w:hAnsi="Times New Roman" w:hint="eastAsia"/>
          <w:sz w:val="24"/>
          <w:szCs w:val="24"/>
        </w:rPr>
        <w:t>其他事故源项及影响分析</w:t>
      </w:r>
    </w:p>
    <w:p w:rsidR="00ED6AD1" w:rsidRPr="00E128AF" w:rsidRDefault="00ED6AD1" w:rsidP="00ED6AD1">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w:t>
      </w:r>
      <w:r w:rsidRPr="00E128AF">
        <w:rPr>
          <w:rFonts w:ascii="Times New Roman" w:cs="Times New Roman"/>
          <w:sz w:val="24"/>
          <w:szCs w:val="24"/>
          <w:lang w:eastAsia="zh-CN"/>
        </w:rPr>
        <w:t>1</w:t>
      </w:r>
      <w:r w:rsidRPr="00E128AF">
        <w:rPr>
          <w:rFonts w:ascii="Times New Roman" w:cs="Times New Roman"/>
          <w:sz w:val="24"/>
          <w:szCs w:val="24"/>
          <w:lang w:eastAsia="zh-CN"/>
        </w:rPr>
        <w:t>）管道泄漏对外环境的影响分析</w:t>
      </w:r>
    </w:p>
    <w:p w:rsidR="00ED6AD1" w:rsidRPr="00E128AF" w:rsidRDefault="00ED6AD1" w:rsidP="00916641">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lang w:eastAsia="zh-CN"/>
        </w:rPr>
        <w:t>拟建项目主要管线为</w:t>
      </w:r>
      <w:r w:rsidRPr="00E128AF">
        <w:rPr>
          <w:rFonts w:ascii="Times New Roman" w:cs="Times New Roman" w:hint="eastAsia"/>
          <w:sz w:val="24"/>
          <w:szCs w:val="24"/>
          <w:lang w:eastAsia="zh-CN"/>
        </w:rPr>
        <w:t>各类</w:t>
      </w:r>
      <w:r w:rsidRPr="00E128AF">
        <w:rPr>
          <w:rFonts w:ascii="Times New Roman" w:cs="Times New Roman"/>
          <w:sz w:val="24"/>
          <w:szCs w:val="24"/>
          <w:lang w:eastAsia="zh-CN"/>
        </w:rPr>
        <w:t>油料物质和废水的输送管线。</w:t>
      </w:r>
      <w:r w:rsidRPr="00E128AF">
        <w:rPr>
          <w:rFonts w:ascii="Times New Roman" w:cs="Times New Roman" w:hint="eastAsia"/>
          <w:sz w:val="24"/>
          <w:szCs w:val="24"/>
          <w:lang w:eastAsia="zh-CN"/>
        </w:rPr>
        <w:t>管线输送物质发生泄漏的情况下，对土壤、地下水和地表水产生较大影响，同时易发生影响的次生</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伴生危害</w:t>
      </w:r>
      <w:r w:rsidRPr="00E128AF">
        <w:rPr>
          <w:rFonts w:ascii="Times New Roman" w:cs="Times New Roman"/>
          <w:sz w:val="24"/>
          <w:szCs w:val="24"/>
          <w:lang w:eastAsia="zh-CN"/>
        </w:rPr>
        <w:t>，所以对此须引起高度重视。因此，要加强管道的维护、在生产区配备相应的报警系统、</w:t>
      </w:r>
      <w:r w:rsidRPr="00E128AF">
        <w:rPr>
          <w:rFonts w:ascii="Times New Roman" w:cs="Times New Roman" w:hint="eastAsia"/>
          <w:sz w:val="24"/>
          <w:szCs w:val="24"/>
          <w:lang w:eastAsia="zh-CN"/>
        </w:rPr>
        <w:t>分阶段</w:t>
      </w:r>
      <w:r w:rsidRPr="00E128AF">
        <w:rPr>
          <w:rFonts w:ascii="Times New Roman" w:cs="Times New Roman"/>
          <w:sz w:val="24"/>
          <w:szCs w:val="24"/>
          <w:lang w:eastAsia="zh-CN"/>
        </w:rPr>
        <w:t>设置截断阀等应急预防设施，并在厂区四周种植一些常绿高大抗性树种，形成绿色屏障。。在三级防控措施、截留、封堵设施失效情况下，</w:t>
      </w:r>
      <w:r w:rsidRPr="00E128AF">
        <w:rPr>
          <w:rFonts w:ascii="Times New Roman" w:cs="Times New Roman" w:hint="eastAsia"/>
          <w:sz w:val="24"/>
          <w:szCs w:val="24"/>
          <w:lang w:eastAsia="zh-CN"/>
        </w:rPr>
        <w:t>油类物质</w:t>
      </w:r>
      <w:r w:rsidRPr="00E128AF">
        <w:rPr>
          <w:rFonts w:ascii="Times New Roman" w:cs="Times New Roman"/>
          <w:sz w:val="24"/>
          <w:szCs w:val="24"/>
          <w:lang w:eastAsia="zh-CN"/>
        </w:rPr>
        <w:t>的泄漏可能单独或随消防废水经雨水管网进入水体，对</w:t>
      </w:r>
      <w:r w:rsidRPr="00E128AF">
        <w:rPr>
          <w:rFonts w:ascii="Times New Roman" w:cs="Times New Roman"/>
          <w:sz w:val="24"/>
          <w:szCs w:val="24"/>
          <w:u w:val="single"/>
          <w:lang w:eastAsia="zh-CN"/>
        </w:rPr>
        <w:t>地表水造成污染，并对水生生物造成毒害作用。运行期间，建设单位应加强环保设施和风险防控设置的维护、运行，确保事故时消防废水、泄漏物料截留在厂区内，严禁直接排入长岭污水处理厂或直接进入水体。</w:t>
      </w:r>
    </w:p>
    <w:p w:rsidR="00491A60" w:rsidRPr="00E128AF" w:rsidRDefault="00491A60" w:rsidP="00916641">
      <w:pPr>
        <w:pStyle w:val="BT2"/>
        <w:adjustRightInd/>
        <w:snapToGrid/>
        <w:spacing w:beforeLines="0"/>
        <w:rPr>
          <w:rFonts w:eastAsia="宋体"/>
          <w:u w:val="single"/>
        </w:rPr>
      </w:pPr>
      <w:bookmarkStart w:id="102" w:name="_Toc37949492"/>
      <w:r w:rsidRPr="00E128AF">
        <w:rPr>
          <w:rFonts w:eastAsia="宋体" w:hint="eastAsia"/>
          <w:u w:val="single"/>
        </w:rPr>
        <w:t>7</w:t>
      </w:r>
      <w:r w:rsidRPr="00E128AF">
        <w:rPr>
          <w:rFonts w:eastAsia="宋体"/>
          <w:u w:val="single"/>
        </w:rPr>
        <w:t>.</w:t>
      </w:r>
      <w:r w:rsidR="00A94F1F" w:rsidRPr="00E128AF">
        <w:rPr>
          <w:rFonts w:eastAsia="宋体" w:hint="eastAsia"/>
          <w:u w:val="single"/>
        </w:rPr>
        <w:t>6</w:t>
      </w:r>
      <w:r w:rsidRPr="00E128AF">
        <w:rPr>
          <w:rFonts w:eastAsia="宋体" w:hint="eastAsia"/>
          <w:u w:val="single"/>
        </w:rPr>
        <w:t>风险管理</w:t>
      </w:r>
      <w:bookmarkEnd w:id="100"/>
      <w:bookmarkEnd w:id="101"/>
      <w:bookmarkEnd w:id="102"/>
    </w:p>
    <w:p w:rsidR="00ED6AD1" w:rsidRPr="00E128AF" w:rsidRDefault="00ED6AD1" w:rsidP="00916641">
      <w:pPr>
        <w:pStyle w:val="3"/>
        <w:keepNext/>
        <w:keepLines/>
        <w:autoSpaceDE/>
        <w:autoSpaceDN/>
        <w:spacing w:before="0" w:line="360" w:lineRule="auto"/>
        <w:ind w:left="0"/>
        <w:jc w:val="both"/>
        <w:rPr>
          <w:rFonts w:ascii="Times New Roman" w:hAnsi="Times New Roman" w:cs="Times New Roman"/>
          <w:kern w:val="2"/>
          <w:sz w:val="28"/>
          <w:szCs w:val="28"/>
          <w:u w:val="single"/>
          <w:lang w:eastAsia="zh-CN"/>
        </w:rPr>
      </w:pPr>
      <w:r w:rsidRPr="00E128AF">
        <w:rPr>
          <w:rFonts w:ascii="Times New Roman" w:hAnsi="Times New Roman" w:cs="Times New Roman" w:hint="eastAsia"/>
          <w:kern w:val="2"/>
          <w:sz w:val="28"/>
          <w:szCs w:val="28"/>
          <w:u w:val="single"/>
          <w:lang w:eastAsia="zh-CN"/>
        </w:rPr>
        <w:t>7</w:t>
      </w:r>
      <w:r w:rsidRPr="00E128AF">
        <w:rPr>
          <w:rFonts w:ascii="Times New Roman" w:hAnsi="Times New Roman" w:cs="Times New Roman"/>
          <w:kern w:val="2"/>
          <w:sz w:val="28"/>
          <w:szCs w:val="28"/>
          <w:u w:val="single"/>
          <w:lang w:eastAsia="zh-CN"/>
        </w:rPr>
        <w:t>.</w:t>
      </w:r>
      <w:r w:rsidRPr="00E128AF">
        <w:rPr>
          <w:rFonts w:ascii="Times New Roman" w:hAnsi="Times New Roman" w:cs="Times New Roman" w:hint="eastAsia"/>
          <w:kern w:val="2"/>
          <w:sz w:val="28"/>
          <w:szCs w:val="28"/>
          <w:u w:val="single"/>
          <w:lang w:eastAsia="zh-CN"/>
        </w:rPr>
        <w:t>6</w:t>
      </w:r>
      <w:r w:rsidRPr="00E128AF">
        <w:rPr>
          <w:rFonts w:ascii="Times New Roman" w:hAnsi="Times New Roman" w:cs="Times New Roman"/>
          <w:kern w:val="2"/>
          <w:sz w:val="28"/>
          <w:szCs w:val="28"/>
          <w:u w:val="single"/>
          <w:lang w:eastAsia="zh-CN"/>
        </w:rPr>
        <w:t>.</w:t>
      </w:r>
      <w:r w:rsidRPr="00E128AF">
        <w:rPr>
          <w:rFonts w:ascii="Times New Roman" w:hAnsi="Times New Roman" w:cs="Times New Roman" w:hint="eastAsia"/>
          <w:kern w:val="2"/>
          <w:sz w:val="28"/>
          <w:szCs w:val="28"/>
          <w:u w:val="single"/>
          <w:lang w:eastAsia="zh-CN"/>
        </w:rPr>
        <w:t>1</w:t>
      </w:r>
      <w:r w:rsidRPr="00E128AF">
        <w:rPr>
          <w:rFonts w:ascii="Times New Roman" w:hAnsi="Times New Roman" w:cs="Times New Roman" w:hint="eastAsia"/>
          <w:kern w:val="2"/>
          <w:sz w:val="28"/>
          <w:szCs w:val="28"/>
          <w:u w:val="single"/>
          <w:lang w:eastAsia="zh-CN"/>
        </w:rPr>
        <w:t>环境风险管理目标</w:t>
      </w:r>
    </w:p>
    <w:p w:rsidR="00ED6AD1" w:rsidRPr="00E128AF" w:rsidRDefault="00ED6AD1" w:rsidP="00916641">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环境风险管理目标是采用最低合理可行原则（</w:t>
      </w:r>
      <w:r w:rsidRPr="00E128AF">
        <w:rPr>
          <w:rFonts w:ascii="Times New Roman" w:cs="Times New Roman"/>
          <w:sz w:val="24"/>
          <w:szCs w:val="24"/>
          <w:u w:val="single"/>
          <w:lang w:eastAsia="zh-CN"/>
        </w:rPr>
        <w:t>as low as reasonable practicable</w:t>
      </w: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ALARP</w:t>
      </w:r>
      <w:r w:rsidRPr="00E128AF">
        <w:rPr>
          <w:rFonts w:ascii="Times New Roman" w:cs="Times New Roman"/>
          <w:sz w:val="24"/>
          <w:szCs w:val="24"/>
          <w:u w:val="single"/>
          <w:lang w:eastAsia="zh-CN"/>
        </w:rPr>
        <w:t>）管控环境风险。采取的环境风险防范措施应与社会经济技术发展水平相适应，运用科学的技术手段和管理方法，对环境风险进行有效的预防、监控、响应。</w:t>
      </w:r>
    </w:p>
    <w:p w:rsidR="00ED6AD1" w:rsidRPr="00E128AF" w:rsidRDefault="00ED6AD1" w:rsidP="00ED6AD1">
      <w:pPr>
        <w:pStyle w:val="3"/>
        <w:keepNext/>
        <w:keepLines/>
        <w:autoSpaceDE/>
        <w:autoSpaceDN/>
        <w:spacing w:before="0" w:line="360" w:lineRule="auto"/>
        <w:ind w:left="0"/>
        <w:jc w:val="both"/>
        <w:rPr>
          <w:rFonts w:ascii="Times New Roman" w:hAnsi="Times New Roman" w:cs="Times New Roman"/>
          <w:kern w:val="2"/>
          <w:sz w:val="28"/>
          <w:szCs w:val="28"/>
          <w:u w:val="single"/>
          <w:lang w:eastAsia="zh-CN"/>
        </w:rPr>
      </w:pPr>
      <w:r w:rsidRPr="00E128AF">
        <w:rPr>
          <w:rFonts w:ascii="Times New Roman" w:hAnsi="Times New Roman" w:cs="Times New Roman" w:hint="eastAsia"/>
          <w:kern w:val="2"/>
          <w:sz w:val="28"/>
          <w:szCs w:val="28"/>
          <w:u w:val="single"/>
          <w:lang w:eastAsia="zh-CN"/>
        </w:rPr>
        <w:t>7</w:t>
      </w:r>
      <w:r w:rsidRPr="00E128AF">
        <w:rPr>
          <w:rFonts w:ascii="Times New Roman" w:hAnsi="Times New Roman" w:cs="Times New Roman"/>
          <w:kern w:val="2"/>
          <w:sz w:val="28"/>
          <w:szCs w:val="28"/>
          <w:u w:val="single"/>
          <w:lang w:eastAsia="zh-CN"/>
        </w:rPr>
        <w:t>.</w:t>
      </w:r>
      <w:r w:rsidRPr="00E128AF">
        <w:rPr>
          <w:rFonts w:ascii="Times New Roman" w:hAnsi="Times New Roman" w:cs="Times New Roman" w:hint="eastAsia"/>
          <w:kern w:val="2"/>
          <w:sz w:val="28"/>
          <w:szCs w:val="28"/>
          <w:u w:val="single"/>
          <w:lang w:eastAsia="zh-CN"/>
        </w:rPr>
        <w:t>6</w:t>
      </w:r>
      <w:r w:rsidRPr="00E128AF">
        <w:rPr>
          <w:rFonts w:ascii="Times New Roman" w:hAnsi="Times New Roman" w:cs="Times New Roman"/>
          <w:kern w:val="2"/>
          <w:sz w:val="28"/>
          <w:szCs w:val="28"/>
          <w:u w:val="single"/>
          <w:lang w:eastAsia="zh-CN"/>
        </w:rPr>
        <w:t>.</w:t>
      </w:r>
      <w:r w:rsidRPr="00E128AF">
        <w:rPr>
          <w:rFonts w:ascii="Times New Roman" w:hAnsi="Times New Roman" w:cs="Times New Roman" w:hint="eastAsia"/>
          <w:kern w:val="2"/>
          <w:sz w:val="28"/>
          <w:szCs w:val="28"/>
          <w:u w:val="single"/>
          <w:lang w:eastAsia="zh-CN"/>
        </w:rPr>
        <w:t>2</w:t>
      </w:r>
      <w:r w:rsidRPr="00E128AF">
        <w:rPr>
          <w:rFonts w:ascii="Times New Roman" w:hAnsi="Times New Roman" w:cs="Times New Roman" w:hint="eastAsia"/>
          <w:kern w:val="2"/>
          <w:sz w:val="28"/>
          <w:szCs w:val="28"/>
          <w:u w:val="single"/>
          <w:lang w:eastAsia="zh-CN"/>
        </w:rPr>
        <w:t>环境风险责任划分</w:t>
      </w:r>
    </w:p>
    <w:p w:rsidR="00ED6AD1" w:rsidRPr="00E128AF" w:rsidRDefault="00ED6AD1" w:rsidP="00ED6AD1">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本项目生产过程中所用原辅料均由自建管道自中石化中国石油化工股份有限公司长岭分公司运输至本项目厂区。经友好协商，本项目原辅料输送管线的环境责任及风险管控由湖南东映长联科技有限公司负责。其中，位于长岭分公</w:t>
      </w:r>
      <w:r w:rsidRPr="00E128AF">
        <w:rPr>
          <w:rFonts w:ascii="Times New Roman" w:cs="Times New Roman" w:hint="eastAsia"/>
          <w:sz w:val="24"/>
          <w:szCs w:val="24"/>
          <w:u w:val="single"/>
          <w:lang w:eastAsia="zh-CN"/>
        </w:rPr>
        <w:lastRenderedPageBreak/>
        <w:t>司厂区内的管线的环境责任及风险管控仍由湖南东映长联科技有限公司负责，长岭分公司配合协助湖南东映长联科技有限公司负责履行环境责任和风险管控。位于中石化长岭分公司厂区外管线的环境责任及风险管控由湖南东映长联科技有限公司负责。</w:t>
      </w:r>
    </w:p>
    <w:p w:rsidR="00491A60" w:rsidRPr="00E128AF" w:rsidRDefault="00491A60" w:rsidP="00491A60">
      <w:pPr>
        <w:pStyle w:val="3"/>
        <w:keepNext/>
        <w:keepLines/>
        <w:autoSpaceDE/>
        <w:autoSpaceDN/>
        <w:spacing w:before="0" w:line="360" w:lineRule="auto"/>
        <w:ind w:left="0"/>
        <w:jc w:val="both"/>
        <w:rPr>
          <w:rFonts w:ascii="Times New Roman" w:hAnsi="Times New Roman" w:cs="Times New Roman"/>
          <w:kern w:val="2"/>
          <w:sz w:val="28"/>
          <w:szCs w:val="28"/>
          <w:u w:val="single"/>
          <w:lang w:eastAsia="zh-CN"/>
        </w:rPr>
      </w:pPr>
      <w:r w:rsidRPr="00E128AF">
        <w:rPr>
          <w:rFonts w:ascii="Times New Roman" w:hAnsi="Times New Roman" w:cs="Times New Roman" w:hint="eastAsia"/>
          <w:kern w:val="2"/>
          <w:sz w:val="28"/>
          <w:szCs w:val="28"/>
          <w:u w:val="single"/>
          <w:lang w:eastAsia="zh-CN"/>
        </w:rPr>
        <w:t>7</w:t>
      </w:r>
      <w:r w:rsidRPr="00E128AF">
        <w:rPr>
          <w:rFonts w:ascii="Times New Roman" w:hAnsi="Times New Roman" w:cs="Times New Roman"/>
          <w:kern w:val="2"/>
          <w:sz w:val="28"/>
          <w:szCs w:val="28"/>
          <w:u w:val="single"/>
          <w:lang w:eastAsia="zh-CN"/>
        </w:rPr>
        <w:t>.</w:t>
      </w:r>
      <w:r w:rsidR="00A94F1F" w:rsidRPr="00E128AF">
        <w:rPr>
          <w:rFonts w:ascii="Times New Roman" w:hAnsi="Times New Roman" w:cs="Times New Roman" w:hint="eastAsia"/>
          <w:kern w:val="2"/>
          <w:sz w:val="28"/>
          <w:szCs w:val="28"/>
          <w:u w:val="single"/>
          <w:lang w:eastAsia="zh-CN"/>
        </w:rPr>
        <w:t>6</w:t>
      </w:r>
      <w:r w:rsidRPr="00E128AF">
        <w:rPr>
          <w:rFonts w:ascii="Times New Roman" w:hAnsi="Times New Roman" w:cs="Times New Roman"/>
          <w:kern w:val="2"/>
          <w:sz w:val="28"/>
          <w:szCs w:val="28"/>
          <w:u w:val="single"/>
          <w:lang w:eastAsia="zh-CN"/>
        </w:rPr>
        <w:t>.</w:t>
      </w:r>
      <w:r w:rsidR="00ED6AD1" w:rsidRPr="00E128AF">
        <w:rPr>
          <w:rFonts w:ascii="Times New Roman" w:hAnsi="Times New Roman" w:cs="Times New Roman" w:hint="eastAsia"/>
          <w:kern w:val="2"/>
          <w:sz w:val="28"/>
          <w:szCs w:val="28"/>
          <w:u w:val="single"/>
          <w:lang w:eastAsia="zh-CN"/>
        </w:rPr>
        <w:t>3</w:t>
      </w:r>
      <w:r w:rsidR="00ED6AD1" w:rsidRPr="00E128AF">
        <w:rPr>
          <w:rFonts w:ascii="Times New Roman" w:hAnsi="Times New Roman" w:cs="Times New Roman" w:hint="eastAsia"/>
          <w:kern w:val="2"/>
          <w:sz w:val="28"/>
          <w:szCs w:val="28"/>
          <w:u w:val="single"/>
          <w:lang w:eastAsia="zh-CN"/>
        </w:rPr>
        <w:t>环境风险防范措施</w:t>
      </w:r>
    </w:p>
    <w:p w:rsidR="00FC3930" w:rsidRPr="00E128AF" w:rsidRDefault="00FC3930" w:rsidP="00FC3930">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sz w:val="24"/>
          <w:szCs w:val="24"/>
          <w:u w:val="single"/>
        </w:rPr>
        <w:t>7.</w:t>
      </w:r>
      <w:r w:rsidRPr="00E128AF">
        <w:rPr>
          <w:rFonts w:ascii="Times New Roman" w:eastAsia="宋体" w:hAnsi="Times New Roman" w:hint="eastAsia"/>
          <w:sz w:val="24"/>
          <w:szCs w:val="24"/>
          <w:u w:val="single"/>
        </w:rPr>
        <w:t>6.3.1</w:t>
      </w:r>
      <w:r w:rsidRPr="00E128AF">
        <w:rPr>
          <w:rFonts w:ascii="Times New Roman" w:eastAsia="宋体" w:hAnsi="Times New Roman" w:hint="eastAsia"/>
          <w:sz w:val="24"/>
          <w:szCs w:val="24"/>
          <w:u w:val="single"/>
        </w:rPr>
        <w:t>厂区环境风险防范措施</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由于本项目部分物料是易燃易爆、有毒有害物质，火灾、爆炸及毒物泄漏事故极易发生，因此加强事故风险防范措施建设，加大防范力度是项目减少事故发生率和降低事故发生影响最好的措施之选。建议企业对本工程的环境风险防范措施加以建设，使其能够达到减少事故发生率和降低事故发生影响的目的。</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1</w:t>
      </w:r>
      <w:r w:rsidRPr="00E128AF">
        <w:rPr>
          <w:rFonts w:ascii="Times New Roman" w:cs="Times New Roman" w:hint="eastAsia"/>
          <w:sz w:val="24"/>
          <w:szCs w:val="24"/>
          <w:u w:val="single"/>
          <w:lang w:eastAsia="zh-CN"/>
        </w:rPr>
        <w:t>）大气环境风险防范措施</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火灾爆炸事故情形下油类物质</w:t>
      </w:r>
      <w:r w:rsidRPr="00E128AF">
        <w:rPr>
          <w:rFonts w:ascii="Times New Roman" w:cs="Times New Roman" w:hint="eastAsia"/>
          <w:sz w:val="24"/>
          <w:szCs w:val="24"/>
          <w:u w:val="single"/>
          <w:lang w:eastAsia="zh-CN"/>
        </w:rPr>
        <w:t>2</w:t>
      </w:r>
      <w:r w:rsidRPr="00E128AF">
        <w:rPr>
          <w:rFonts w:ascii="Times New Roman" w:cs="Times New Roman" w:hint="eastAsia"/>
          <w:sz w:val="24"/>
          <w:szCs w:val="24"/>
          <w:u w:val="single"/>
          <w:lang w:eastAsia="zh-CN"/>
        </w:rPr>
        <w:t>级毒性终点浓度影响范围内无居住区，事故发生后应及时上报园区。</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w:t>
      </w:r>
      <w:r w:rsidRPr="00E128AF">
        <w:rPr>
          <w:rFonts w:ascii="Times New Roman" w:cs="Times New Roman" w:hint="eastAsia"/>
          <w:sz w:val="24"/>
          <w:szCs w:val="24"/>
          <w:u w:val="single"/>
          <w:lang w:eastAsia="zh-CN"/>
        </w:rPr>
        <w:t>2</w:t>
      </w:r>
      <w:r w:rsidRPr="00E128AF">
        <w:rPr>
          <w:rFonts w:ascii="Times New Roman" w:cs="Times New Roman"/>
          <w:sz w:val="24"/>
          <w:szCs w:val="24"/>
          <w:u w:val="single"/>
          <w:lang w:eastAsia="zh-CN"/>
        </w:rPr>
        <w:t>）事故污水风险防范措施</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企业针对生产污染事故，宜采用应急防控措施，一级污染应急防控措施将污染物控制在储罐区；二级污染应急防控措施将污染物控制在排水系统应急事故缓冲池</w:t>
      </w:r>
      <w:r w:rsidRPr="00E128AF">
        <w:rPr>
          <w:rFonts w:ascii="Times New Roman" w:cs="Times New Roman" w:hint="eastAsia"/>
          <w:sz w:val="24"/>
          <w:szCs w:val="24"/>
          <w:u w:val="single"/>
          <w:lang w:eastAsia="zh-CN"/>
        </w:rPr>
        <w:t>；三级污染应急防控措施将污染物控制在厂区污水处理站。</w:t>
      </w:r>
    </w:p>
    <w:p w:rsidR="00491A60" w:rsidRPr="00E128AF" w:rsidRDefault="00855135"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491A60" w:rsidRPr="00E128AF">
        <w:rPr>
          <w:rFonts w:ascii="Times New Roman" w:cs="Times New Roman"/>
          <w:sz w:val="24"/>
          <w:szCs w:val="24"/>
          <w:u w:val="single"/>
          <w:lang w:eastAsia="zh-CN"/>
        </w:rPr>
        <w:instrText xml:space="preserve"> = 1 \* GB3 </w:instrText>
      </w:r>
      <w:r w:rsidRPr="00E128AF">
        <w:rPr>
          <w:rFonts w:ascii="Times New Roman" w:cs="Times New Roman"/>
          <w:sz w:val="24"/>
          <w:szCs w:val="24"/>
          <w:u w:val="single"/>
          <w:lang w:eastAsia="zh-CN"/>
        </w:rPr>
        <w:fldChar w:fldCharType="separate"/>
      </w:r>
      <w:r w:rsidR="00491A60" w:rsidRPr="00E128AF">
        <w:rPr>
          <w:rFonts w:ascii="Times New Roman" w:cs="Times New Roman" w:hint="eastAsia"/>
          <w:sz w:val="24"/>
          <w:szCs w:val="24"/>
          <w:u w:val="single"/>
          <w:lang w:eastAsia="zh-CN"/>
        </w:rPr>
        <w:t>①</w:t>
      </w:r>
      <w:r w:rsidRPr="00E128AF">
        <w:rPr>
          <w:rFonts w:ascii="Times New Roman" w:cs="Times New Roman"/>
          <w:sz w:val="24"/>
          <w:szCs w:val="24"/>
          <w:u w:val="single"/>
          <w:lang w:eastAsia="zh-CN"/>
        </w:rPr>
        <w:fldChar w:fldCharType="end"/>
      </w:r>
      <w:r w:rsidR="00491A60" w:rsidRPr="00E128AF">
        <w:rPr>
          <w:rFonts w:ascii="Times New Roman" w:cs="Times New Roman"/>
          <w:sz w:val="24"/>
          <w:szCs w:val="24"/>
          <w:u w:val="single"/>
          <w:lang w:eastAsia="zh-CN"/>
        </w:rPr>
        <w:t>一级污染应急防控</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要求企业在储罐区按照相应规范要求，设置围堰、防火堤等设施，用于防控一般物料泄漏，当发生少量物料泄漏时可以将泄漏的物料控制在围堤内。</w:t>
      </w:r>
    </w:p>
    <w:p w:rsidR="00491A60" w:rsidRPr="00E128AF" w:rsidRDefault="00855135"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491A60" w:rsidRPr="00E128AF">
        <w:rPr>
          <w:rFonts w:ascii="Times New Roman" w:cs="Times New Roman"/>
          <w:sz w:val="24"/>
          <w:szCs w:val="24"/>
          <w:u w:val="single"/>
          <w:lang w:eastAsia="zh-CN"/>
        </w:rPr>
        <w:instrText xml:space="preserve"> = 2 \* GB3 </w:instrText>
      </w:r>
      <w:r w:rsidRPr="00E128AF">
        <w:rPr>
          <w:rFonts w:ascii="Times New Roman" w:cs="Times New Roman"/>
          <w:sz w:val="24"/>
          <w:szCs w:val="24"/>
          <w:u w:val="single"/>
          <w:lang w:eastAsia="zh-CN"/>
        </w:rPr>
        <w:fldChar w:fldCharType="separate"/>
      </w:r>
      <w:r w:rsidR="00491A60" w:rsidRPr="00E128AF">
        <w:rPr>
          <w:rFonts w:ascii="Times New Roman" w:cs="Times New Roman" w:hint="eastAsia"/>
          <w:sz w:val="24"/>
          <w:szCs w:val="24"/>
          <w:u w:val="single"/>
          <w:lang w:eastAsia="zh-CN"/>
        </w:rPr>
        <w:t>②</w:t>
      </w:r>
      <w:r w:rsidRPr="00E128AF">
        <w:rPr>
          <w:rFonts w:ascii="Times New Roman" w:cs="Times New Roman"/>
          <w:sz w:val="24"/>
          <w:szCs w:val="24"/>
          <w:u w:val="single"/>
          <w:lang w:eastAsia="zh-CN"/>
        </w:rPr>
        <w:fldChar w:fldCharType="end"/>
      </w:r>
      <w:r w:rsidR="00491A60" w:rsidRPr="00E128AF">
        <w:rPr>
          <w:rFonts w:ascii="Times New Roman" w:cs="Times New Roman"/>
          <w:sz w:val="24"/>
          <w:szCs w:val="24"/>
          <w:u w:val="single"/>
          <w:lang w:eastAsia="zh-CN"/>
        </w:rPr>
        <w:t>二级污染应急防控</w:t>
      </w:r>
    </w:p>
    <w:p w:rsidR="00491A60" w:rsidRPr="00E128AF" w:rsidRDefault="00491A60" w:rsidP="00E06422">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二级防控将污染物控制在事故缓冲池。事故消防水排水收集设施的高浓废水排至事故池，</w:t>
      </w:r>
      <w:r w:rsidRPr="00E128AF">
        <w:rPr>
          <w:rFonts w:ascii="Times New Roman" w:cs="Times New Roman" w:hint="eastAsia"/>
          <w:sz w:val="24"/>
          <w:szCs w:val="24"/>
          <w:u w:val="single"/>
          <w:lang w:eastAsia="zh-CN"/>
        </w:rPr>
        <w:t>本项目设</w:t>
      </w:r>
      <w:r w:rsidRPr="00E128AF">
        <w:rPr>
          <w:rFonts w:ascii="Times New Roman" w:cs="Times New Roman"/>
          <w:sz w:val="24"/>
          <w:szCs w:val="24"/>
          <w:u w:val="single"/>
          <w:lang w:eastAsia="zh-CN"/>
        </w:rPr>
        <w:t>一座</w:t>
      </w:r>
      <w:r w:rsidRPr="00E128AF">
        <w:rPr>
          <w:rFonts w:ascii="Times New Roman" w:cs="Times New Roman" w:hint="eastAsia"/>
          <w:sz w:val="24"/>
          <w:szCs w:val="24"/>
          <w:u w:val="single"/>
          <w:lang w:eastAsia="zh-CN"/>
        </w:rPr>
        <w:t>容积为</w:t>
      </w:r>
      <w:r w:rsidR="00C65F86" w:rsidRPr="00E128AF">
        <w:rPr>
          <w:rFonts w:ascii="Times New Roman" w:cs="Times New Roman" w:hint="eastAsia"/>
          <w:sz w:val="24"/>
          <w:szCs w:val="24"/>
          <w:u w:val="single"/>
          <w:lang w:eastAsia="zh-CN"/>
        </w:rPr>
        <w:t>9</w:t>
      </w:r>
      <w:r w:rsidRPr="00E128AF">
        <w:rPr>
          <w:rFonts w:ascii="Times New Roman" w:cs="Times New Roman" w:hint="eastAsia"/>
          <w:sz w:val="24"/>
          <w:szCs w:val="24"/>
          <w:u w:val="single"/>
          <w:lang w:eastAsia="zh-CN"/>
        </w:rPr>
        <w:t>00</w:t>
      </w:r>
      <w:r w:rsidRPr="00E128AF">
        <w:rPr>
          <w:rFonts w:ascii="Times New Roman" w:cs="Times New Roman"/>
          <w:sz w:val="24"/>
          <w:szCs w:val="24"/>
          <w:u w:val="single"/>
          <w:lang w:eastAsia="zh-CN"/>
        </w:rPr>
        <w:t>m</w:t>
      </w:r>
      <w:r w:rsidRPr="00E128AF">
        <w:rPr>
          <w:rFonts w:ascii="Times New Roman" w:cs="Times New Roman"/>
          <w:sz w:val="24"/>
          <w:szCs w:val="24"/>
          <w:u w:val="single"/>
          <w:vertAlign w:val="superscript"/>
          <w:lang w:eastAsia="zh-CN"/>
        </w:rPr>
        <w:t>3</w:t>
      </w:r>
      <w:r w:rsidRPr="00E128AF">
        <w:rPr>
          <w:rFonts w:ascii="Times New Roman" w:cs="Times New Roman"/>
          <w:sz w:val="24"/>
          <w:szCs w:val="24"/>
          <w:u w:val="single"/>
          <w:lang w:eastAsia="zh-CN"/>
        </w:rPr>
        <w:t>事故水池，罐区围堰及事故池的容积能够满足接纳事故消防污水及泄漏物料，这样就能避免厂区发生突发事故时高污染水和物料流入清净下水管网，避免高污染水直排外环境。</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本项目</w:t>
      </w:r>
      <w:r w:rsidRPr="00E128AF">
        <w:rPr>
          <w:rFonts w:ascii="Times New Roman" w:cs="Times New Roman" w:hint="eastAsia"/>
          <w:sz w:val="24"/>
          <w:szCs w:val="24"/>
          <w:u w:val="single"/>
          <w:lang w:eastAsia="zh-CN"/>
        </w:rPr>
        <w:t>厂区西南角</w:t>
      </w:r>
      <w:r w:rsidRPr="00E128AF">
        <w:rPr>
          <w:rFonts w:ascii="Times New Roman" w:cs="Times New Roman"/>
          <w:sz w:val="24"/>
          <w:szCs w:val="24"/>
          <w:u w:val="single"/>
          <w:lang w:eastAsia="zh-CN"/>
        </w:rPr>
        <w:t>设置事故水池</w:t>
      </w:r>
      <w:r w:rsidRPr="00E128AF">
        <w:rPr>
          <w:rFonts w:ascii="Times New Roman" w:cs="Times New Roman"/>
          <w:sz w:val="24"/>
          <w:szCs w:val="24"/>
          <w:u w:val="single"/>
          <w:lang w:eastAsia="zh-CN"/>
        </w:rPr>
        <w:t>1</w:t>
      </w:r>
      <w:r w:rsidRPr="00E128AF">
        <w:rPr>
          <w:rFonts w:ascii="Times New Roman" w:cs="Times New Roman"/>
          <w:sz w:val="24"/>
          <w:szCs w:val="24"/>
          <w:u w:val="single"/>
          <w:lang w:eastAsia="zh-CN"/>
        </w:rPr>
        <w:t>座，</w:t>
      </w:r>
      <w:r w:rsidRPr="00E128AF">
        <w:rPr>
          <w:rFonts w:ascii="Times New Roman" w:cs="Times New Roman" w:hint="eastAsia"/>
          <w:sz w:val="24"/>
          <w:szCs w:val="24"/>
          <w:u w:val="single"/>
          <w:lang w:eastAsia="zh-CN"/>
        </w:rPr>
        <w:t>事故池容积为</w:t>
      </w:r>
      <w:r w:rsidR="00B815E2" w:rsidRPr="00E128AF">
        <w:rPr>
          <w:rFonts w:ascii="Times New Roman" w:cs="Times New Roman" w:hint="eastAsia"/>
          <w:sz w:val="24"/>
          <w:szCs w:val="24"/>
          <w:u w:val="single"/>
          <w:lang w:eastAsia="zh-CN"/>
        </w:rPr>
        <w:t>9</w:t>
      </w:r>
      <w:r w:rsidR="00BE58C3" w:rsidRPr="00E128AF">
        <w:rPr>
          <w:rFonts w:ascii="Times New Roman" w:cs="Times New Roman" w:hint="eastAsia"/>
          <w:sz w:val="24"/>
          <w:szCs w:val="24"/>
          <w:u w:val="single"/>
          <w:lang w:eastAsia="zh-CN"/>
        </w:rPr>
        <w:t>0</w:t>
      </w:r>
      <w:r w:rsidRPr="00E128AF">
        <w:rPr>
          <w:rFonts w:ascii="Times New Roman" w:cs="Times New Roman" w:hint="eastAsia"/>
          <w:sz w:val="24"/>
          <w:szCs w:val="24"/>
          <w:u w:val="single"/>
          <w:lang w:eastAsia="zh-CN"/>
        </w:rPr>
        <w:t>0</w:t>
      </w:r>
      <w:r w:rsidRPr="00E128AF">
        <w:rPr>
          <w:rFonts w:ascii="Times New Roman" w:cs="Times New Roman"/>
          <w:sz w:val="24"/>
          <w:szCs w:val="24"/>
          <w:u w:val="single"/>
          <w:lang w:eastAsia="zh-CN"/>
        </w:rPr>
        <w:t>m</w:t>
      </w:r>
      <w:r w:rsidRPr="00E128AF">
        <w:rPr>
          <w:rFonts w:ascii="Times New Roman" w:cs="Times New Roman"/>
          <w:sz w:val="24"/>
          <w:szCs w:val="24"/>
          <w:u w:val="single"/>
          <w:vertAlign w:val="superscript"/>
          <w:lang w:eastAsia="zh-CN"/>
        </w:rPr>
        <w:t>3</w:t>
      </w:r>
      <w:r w:rsidRPr="00E128AF">
        <w:rPr>
          <w:rFonts w:ascii="Times New Roman" w:cs="Times New Roman" w:hint="eastAsia"/>
          <w:sz w:val="24"/>
          <w:szCs w:val="24"/>
          <w:u w:val="single"/>
          <w:lang w:eastAsia="zh-CN"/>
        </w:rPr>
        <w:t>，</w:t>
      </w:r>
      <w:r w:rsidRPr="00E128AF">
        <w:rPr>
          <w:rFonts w:ascii="Times New Roman" w:cs="Times New Roman"/>
          <w:sz w:val="24"/>
          <w:szCs w:val="24"/>
          <w:u w:val="single"/>
          <w:lang w:eastAsia="zh-CN"/>
        </w:rPr>
        <w:t>事故状态下废水均可进入该事故池，</w:t>
      </w:r>
      <w:r w:rsidRPr="00E128AF">
        <w:rPr>
          <w:rFonts w:ascii="Times New Roman" w:cs="Times New Roman" w:hint="eastAsia"/>
          <w:sz w:val="24"/>
          <w:szCs w:val="24"/>
          <w:u w:val="single"/>
          <w:lang w:eastAsia="zh-CN"/>
        </w:rPr>
        <w:t>能够满足存贮要求</w:t>
      </w:r>
      <w:r w:rsidRPr="00E128AF">
        <w:rPr>
          <w:rFonts w:ascii="Times New Roman" w:cs="Times New Roman"/>
          <w:sz w:val="24"/>
          <w:szCs w:val="24"/>
          <w:u w:val="single"/>
          <w:lang w:eastAsia="zh-CN"/>
        </w:rPr>
        <w:t>。</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同时厂内雨、污管网必须有通往本池的导入口。一旦发生事故，立即打开通向本池的所有连接口，将事故废水引入；雨、污管道出口设闸阀，发生事故时立即关闭出厂雨、污管道，以杜绝事故废水外流。企业必须做好事故应急水</w:t>
      </w:r>
      <w:r w:rsidRPr="00E128AF">
        <w:rPr>
          <w:rFonts w:ascii="Times New Roman" w:cs="Times New Roman"/>
          <w:sz w:val="24"/>
          <w:szCs w:val="24"/>
          <w:u w:val="single"/>
          <w:lang w:eastAsia="zh-CN"/>
        </w:rPr>
        <w:lastRenderedPageBreak/>
        <w:t>池的日常维护工作，保证其基本处于空池状态。</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③</w:t>
      </w:r>
      <w:r w:rsidRPr="00E128AF">
        <w:rPr>
          <w:rFonts w:ascii="Times New Roman" w:cs="Times New Roman"/>
          <w:sz w:val="24"/>
          <w:szCs w:val="24"/>
          <w:u w:val="single"/>
          <w:lang w:eastAsia="zh-CN"/>
        </w:rPr>
        <w:t>三级污染应急防控</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当二级污染应急防控不能满足事故要求时，</w:t>
      </w:r>
      <w:r w:rsidRPr="00E128AF">
        <w:rPr>
          <w:rFonts w:ascii="Times New Roman" w:cs="Times New Roman" w:hint="eastAsia"/>
          <w:sz w:val="24"/>
          <w:szCs w:val="24"/>
          <w:u w:val="single"/>
          <w:lang w:eastAsia="zh-CN"/>
        </w:rPr>
        <w:t>应将污水排入厂区污水处理站，</w:t>
      </w:r>
      <w:r w:rsidRPr="00E128AF">
        <w:rPr>
          <w:rFonts w:ascii="Times New Roman" w:cs="Times New Roman"/>
          <w:sz w:val="24"/>
          <w:szCs w:val="24"/>
          <w:u w:val="single"/>
          <w:lang w:eastAsia="zh-CN"/>
        </w:rPr>
        <w:t>利用</w:t>
      </w:r>
      <w:r w:rsidRPr="00E128AF">
        <w:rPr>
          <w:rFonts w:ascii="Times New Roman" w:cs="Times New Roman" w:hint="eastAsia"/>
          <w:sz w:val="24"/>
          <w:szCs w:val="24"/>
          <w:u w:val="single"/>
          <w:lang w:eastAsia="zh-CN"/>
        </w:rPr>
        <w:t>厂区污水处理站</w:t>
      </w:r>
      <w:r w:rsidRPr="00E128AF">
        <w:rPr>
          <w:rFonts w:ascii="Times New Roman" w:cs="Times New Roman"/>
          <w:sz w:val="24"/>
          <w:szCs w:val="24"/>
          <w:u w:val="single"/>
          <w:lang w:eastAsia="zh-CN"/>
        </w:rPr>
        <w:t>作为三级防控措施，防控重特大事故物料泄漏导致外环境受到污染。污染物处理达标后排放。</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地下水环境风险防范措施</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厂区采取分区防渗措施，对装置区、储罐区、事故水池等作为重点防渗区，同时在厂区和厂界外设置监控井，加强地下水监控、预警，事故后及时对污染物料进行处理处置，避免长期贮存。</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w:t>
      </w:r>
      <w:r w:rsidRPr="00E128AF">
        <w:rPr>
          <w:rFonts w:ascii="Times New Roman" w:cs="Times New Roman" w:hint="eastAsia"/>
          <w:sz w:val="24"/>
          <w:szCs w:val="24"/>
          <w:u w:val="single"/>
          <w:lang w:eastAsia="zh-CN"/>
        </w:rPr>
        <w:t>4</w:t>
      </w:r>
      <w:r w:rsidRPr="00E128AF">
        <w:rPr>
          <w:rFonts w:ascii="Times New Roman" w:cs="Times New Roman"/>
          <w:sz w:val="24"/>
          <w:szCs w:val="24"/>
          <w:u w:val="single"/>
          <w:lang w:eastAsia="zh-CN"/>
        </w:rPr>
        <w:t>）选址、总图布置和建筑安全防范措施</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①经调查本项目厂址周围评价范围内无文物、景观、水源保护地和自然保护区等环境保护目标。</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②</w:t>
      </w:r>
      <w:r w:rsidRPr="00E128AF">
        <w:rPr>
          <w:rFonts w:ascii="Times New Roman" w:cs="Times New Roman"/>
          <w:sz w:val="24"/>
          <w:szCs w:val="24"/>
          <w:u w:val="single"/>
          <w:lang w:eastAsia="zh-CN"/>
        </w:rPr>
        <w:t>项目各装置总图布置中在满足工艺要求前提下，应采用流程式布置，兼顾同类设备相对集中，装置及设备间距、安全距离等均应满足《建筑设计防火规范》（</w:t>
      </w:r>
      <w:r w:rsidRPr="00E128AF">
        <w:rPr>
          <w:rFonts w:ascii="Times New Roman" w:cs="Times New Roman"/>
          <w:sz w:val="24"/>
          <w:szCs w:val="24"/>
          <w:u w:val="single"/>
          <w:lang w:eastAsia="zh-CN"/>
        </w:rPr>
        <w:t>GB50016</w:t>
      </w:r>
      <w:r w:rsidRPr="00E128AF">
        <w:rPr>
          <w:rFonts w:ascii="Times New Roman" w:cs="Times New Roman"/>
          <w:sz w:val="24"/>
          <w:szCs w:val="24"/>
          <w:u w:val="single"/>
          <w:lang w:eastAsia="zh-CN"/>
        </w:rPr>
        <w:t>）、《石油化工企业设计防火规范》（</w:t>
      </w:r>
      <w:r w:rsidRPr="00E128AF">
        <w:rPr>
          <w:rFonts w:ascii="Times New Roman" w:cs="Times New Roman"/>
          <w:sz w:val="24"/>
          <w:szCs w:val="24"/>
          <w:u w:val="single"/>
          <w:lang w:eastAsia="zh-CN"/>
        </w:rPr>
        <w:t>GB50160</w:t>
      </w:r>
      <w:r w:rsidRPr="00E128AF">
        <w:rPr>
          <w:rFonts w:ascii="Times New Roman" w:cs="Times New Roman"/>
          <w:sz w:val="24"/>
          <w:szCs w:val="24"/>
          <w:u w:val="single"/>
          <w:lang w:eastAsia="zh-CN"/>
        </w:rPr>
        <w:t>）、《工业企业总平面设计规范》（</w:t>
      </w:r>
      <w:r w:rsidRPr="00E128AF">
        <w:rPr>
          <w:rFonts w:ascii="Times New Roman" w:cs="Times New Roman"/>
          <w:sz w:val="24"/>
          <w:szCs w:val="24"/>
          <w:u w:val="single"/>
          <w:lang w:eastAsia="zh-CN"/>
        </w:rPr>
        <w:t>GB50187</w:t>
      </w:r>
      <w:r w:rsidRPr="00E128AF">
        <w:rPr>
          <w:rFonts w:ascii="Times New Roman" w:cs="Times New Roman"/>
          <w:sz w:val="24"/>
          <w:szCs w:val="24"/>
          <w:u w:val="single"/>
          <w:lang w:eastAsia="zh-CN"/>
        </w:rPr>
        <w:t>）的要求。</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2</w:t>
      </w:r>
      <w:r w:rsidRPr="00E128AF">
        <w:rPr>
          <w:rFonts w:ascii="Times New Roman" w:cs="Times New Roman"/>
          <w:sz w:val="24"/>
          <w:szCs w:val="24"/>
          <w:u w:val="single"/>
          <w:lang w:eastAsia="zh-CN"/>
        </w:rPr>
        <w:t>）危险化学品贮运安全防范措施</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①</w:t>
      </w:r>
      <w:r w:rsidRPr="00E128AF">
        <w:rPr>
          <w:rFonts w:ascii="Times New Roman" w:cs="Times New Roman"/>
          <w:sz w:val="24"/>
          <w:szCs w:val="24"/>
          <w:u w:val="single"/>
          <w:lang w:eastAsia="zh-CN"/>
        </w:rPr>
        <w:t>按有关规定在库房内设置强制通风，以防止有害气体的积聚。严格遵守防护工作制度、有毒物品管理制度和相应的环保、安全制度。</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②</w:t>
      </w:r>
      <w:r w:rsidRPr="00E128AF">
        <w:rPr>
          <w:rFonts w:ascii="Times New Roman" w:cs="Times New Roman"/>
          <w:sz w:val="24"/>
          <w:szCs w:val="24"/>
          <w:u w:val="single"/>
          <w:lang w:eastAsia="zh-CN"/>
        </w:rPr>
        <w:t>定期检修设备，改进密封结构和加强泄漏检验以消除设备、管道的跑、冒、滴、漏，尽可能采用机械化自动化先进技术，以隔绝毒物与操作人员的接触。</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③</w:t>
      </w:r>
      <w:r w:rsidRPr="00E128AF">
        <w:rPr>
          <w:rFonts w:ascii="Times New Roman" w:cs="Times New Roman"/>
          <w:sz w:val="24"/>
          <w:szCs w:val="24"/>
          <w:u w:val="single"/>
          <w:lang w:eastAsia="zh-CN"/>
        </w:rPr>
        <w:t>储罐区的防火间距、消防通道、消防设施等应满足要求。储罐与周围建筑物之间应有足够的防火距离。</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④</w:t>
      </w:r>
      <w:r w:rsidRPr="00E128AF">
        <w:rPr>
          <w:rFonts w:ascii="Times New Roman" w:cs="Times New Roman"/>
          <w:sz w:val="24"/>
          <w:szCs w:val="24"/>
          <w:u w:val="single"/>
          <w:lang w:eastAsia="zh-CN"/>
        </w:rPr>
        <w:t>对于新建的储存或输送腐蚀性物料的设备、管道及与其接触的仪表等，根据介质的特殊性采取防腐蚀、防泄漏措施。</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⑤</w:t>
      </w:r>
      <w:r w:rsidRPr="00E128AF">
        <w:rPr>
          <w:rFonts w:ascii="Times New Roman" w:cs="Times New Roman"/>
          <w:sz w:val="24"/>
          <w:szCs w:val="24"/>
          <w:u w:val="single"/>
          <w:lang w:eastAsia="zh-CN"/>
        </w:rPr>
        <w:t>储罐防火设施，包括储罐罐体、保温层等采用不燃材料，储罐配备液面计、呼吸阀和阻火器，储罐的进料管末端安装在储罐下部，防止液体冲击产生静电，储罐保持良好的接地，设置倒罐管线。</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⑥</w:t>
      </w:r>
      <w:r w:rsidRPr="00E128AF">
        <w:rPr>
          <w:rFonts w:ascii="Times New Roman" w:cs="Times New Roman"/>
          <w:sz w:val="24"/>
          <w:szCs w:val="24"/>
          <w:u w:val="single"/>
          <w:lang w:eastAsia="zh-CN"/>
        </w:rPr>
        <w:t>为防止储罐在日晒下温度过高所带来的爆炸危险，储罐上设置夏季冷却</w:t>
      </w:r>
      <w:r w:rsidRPr="00E128AF">
        <w:rPr>
          <w:rFonts w:ascii="Times New Roman" w:cs="Times New Roman"/>
          <w:sz w:val="24"/>
          <w:szCs w:val="24"/>
          <w:u w:val="single"/>
          <w:lang w:eastAsia="zh-CN"/>
        </w:rPr>
        <w:lastRenderedPageBreak/>
        <w:t>喷淋水系统，以及固定式泡沫灭火系统。</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⑦</w:t>
      </w:r>
      <w:r w:rsidRPr="00E128AF">
        <w:rPr>
          <w:rFonts w:ascii="Times New Roman" w:cs="Times New Roman"/>
          <w:sz w:val="24"/>
          <w:szCs w:val="24"/>
          <w:u w:val="single"/>
          <w:lang w:eastAsia="zh-CN"/>
        </w:rPr>
        <w:t>危险物料在运输过程中，应严格按照危险货物包装和运输等相应法律法规进行操作。装运危险货物的罐（槽）应适合所装货物的性能，具有足够的强度，并应根据不同货物的需要配备泄压阀、防波板、遮阳物、压力表、液位计、导除静电等相应的安全装置；罐（槽）外部的附件应有可靠的防护设施，必须保证所装货物不发生“跑、冒、滴、漏”，并在阀门口装置积漏器。</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⑧</w:t>
      </w:r>
      <w:r w:rsidRPr="00E128AF">
        <w:rPr>
          <w:rFonts w:ascii="Times New Roman" w:cs="Times New Roman"/>
          <w:sz w:val="24"/>
          <w:szCs w:val="24"/>
          <w:u w:val="single"/>
          <w:lang w:eastAsia="zh-CN"/>
        </w:rPr>
        <w:t>各种装卸机械、工具要有足够的安全系数，装卸易燃、易爆危险货物的机械和工具，必须有消除产生火花的措施。</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w:t>
      </w:r>
      <w:r w:rsidRPr="00E128AF">
        <w:rPr>
          <w:rFonts w:ascii="Times New Roman" w:cs="Times New Roman" w:hint="eastAsia"/>
          <w:sz w:val="24"/>
          <w:szCs w:val="24"/>
          <w:u w:val="single"/>
          <w:lang w:eastAsia="zh-CN"/>
        </w:rPr>
        <w:t>5</w:t>
      </w:r>
      <w:r w:rsidRPr="00E128AF">
        <w:rPr>
          <w:rFonts w:ascii="Times New Roman" w:cs="Times New Roman"/>
          <w:sz w:val="24"/>
          <w:szCs w:val="24"/>
          <w:u w:val="single"/>
          <w:lang w:eastAsia="zh-CN"/>
        </w:rPr>
        <w:t>）工艺技术设计安全防范措施</w:t>
      </w:r>
    </w:p>
    <w:p w:rsidR="00491A60" w:rsidRPr="00E128AF" w:rsidRDefault="00855135"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491A60" w:rsidRPr="00E128AF">
        <w:rPr>
          <w:rFonts w:ascii="Times New Roman" w:cs="Times New Roman"/>
          <w:sz w:val="24"/>
          <w:szCs w:val="24"/>
          <w:u w:val="single"/>
          <w:lang w:eastAsia="zh-CN"/>
        </w:rPr>
        <w:instrText xml:space="preserve"> = 1 \* GB3 </w:instrText>
      </w:r>
      <w:r w:rsidRPr="00E128AF">
        <w:rPr>
          <w:rFonts w:ascii="Times New Roman" w:cs="Times New Roman"/>
          <w:sz w:val="24"/>
          <w:szCs w:val="24"/>
          <w:u w:val="single"/>
          <w:lang w:eastAsia="zh-CN"/>
        </w:rPr>
        <w:fldChar w:fldCharType="separate"/>
      </w:r>
      <w:r w:rsidR="00491A60" w:rsidRPr="00E128AF">
        <w:rPr>
          <w:rFonts w:ascii="Times New Roman" w:cs="Times New Roman" w:hint="eastAsia"/>
          <w:sz w:val="24"/>
          <w:szCs w:val="24"/>
          <w:u w:val="single"/>
          <w:lang w:eastAsia="zh-CN"/>
        </w:rPr>
        <w:t>①</w:t>
      </w:r>
      <w:r w:rsidRPr="00E128AF">
        <w:rPr>
          <w:rFonts w:ascii="Times New Roman" w:cs="Times New Roman"/>
          <w:sz w:val="24"/>
          <w:szCs w:val="24"/>
          <w:u w:val="single"/>
          <w:lang w:eastAsia="zh-CN"/>
        </w:rPr>
        <w:fldChar w:fldCharType="end"/>
      </w:r>
      <w:r w:rsidR="00491A60" w:rsidRPr="00E128AF">
        <w:rPr>
          <w:rFonts w:ascii="Times New Roman" w:cs="Times New Roman"/>
          <w:sz w:val="24"/>
          <w:szCs w:val="24"/>
          <w:u w:val="single"/>
          <w:lang w:eastAsia="zh-CN"/>
        </w:rPr>
        <w:t>根据工艺要求，本工程自控设计主要是对生产装置区、罐区、泵房、装卸车点的温度、流量、液位进行就地指示及参数检测。</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针对甲类防爆区，按相关规范应设置相应可燃气体检测装置，可燃气体报警器应为集中显示。</w:t>
      </w:r>
    </w:p>
    <w:p w:rsidR="00491A60" w:rsidRPr="00E128AF" w:rsidRDefault="00855135"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491A60" w:rsidRPr="00E128AF">
        <w:rPr>
          <w:rFonts w:ascii="Times New Roman" w:cs="Times New Roman"/>
          <w:sz w:val="24"/>
          <w:szCs w:val="24"/>
          <w:u w:val="single"/>
          <w:lang w:eastAsia="zh-CN"/>
        </w:rPr>
        <w:instrText xml:space="preserve"> = 2 \* GB3 </w:instrText>
      </w:r>
      <w:r w:rsidRPr="00E128AF">
        <w:rPr>
          <w:rFonts w:ascii="Times New Roman" w:cs="Times New Roman"/>
          <w:sz w:val="24"/>
          <w:szCs w:val="24"/>
          <w:u w:val="single"/>
          <w:lang w:eastAsia="zh-CN"/>
        </w:rPr>
        <w:fldChar w:fldCharType="separate"/>
      </w:r>
      <w:r w:rsidR="00491A60" w:rsidRPr="00E128AF">
        <w:rPr>
          <w:rFonts w:ascii="Times New Roman" w:cs="Times New Roman" w:hint="eastAsia"/>
          <w:sz w:val="24"/>
          <w:szCs w:val="24"/>
          <w:u w:val="single"/>
          <w:lang w:eastAsia="zh-CN"/>
        </w:rPr>
        <w:t>②</w:t>
      </w:r>
      <w:r w:rsidRPr="00E128AF">
        <w:rPr>
          <w:rFonts w:ascii="Times New Roman" w:cs="Times New Roman"/>
          <w:sz w:val="24"/>
          <w:szCs w:val="24"/>
          <w:u w:val="single"/>
          <w:lang w:eastAsia="zh-CN"/>
        </w:rPr>
        <w:fldChar w:fldCharType="end"/>
      </w:r>
      <w:r w:rsidR="00491A60" w:rsidRPr="00E128AF">
        <w:rPr>
          <w:rFonts w:ascii="Times New Roman" w:cs="Times New Roman"/>
          <w:sz w:val="24"/>
          <w:szCs w:val="24"/>
          <w:u w:val="single"/>
          <w:lang w:eastAsia="zh-CN"/>
        </w:rPr>
        <w:t>按《压力容器安全技术监察规程》等标准，在有压力的设备和管道上应设置压力表、安全阀以及报警系统，以防止设备与管道受到意外超压时损坏。当发生系统超压时，安全阀应能自动泄压。</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③</w:t>
      </w:r>
      <w:r w:rsidRPr="00E128AF">
        <w:rPr>
          <w:rFonts w:ascii="Times New Roman" w:cs="Times New Roman"/>
          <w:sz w:val="24"/>
          <w:szCs w:val="24"/>
          <w:u w:val="single"/>
          <w:lang w:eastAsia="zh-CN"/>
        </w:rPr>
        <w:t>为防止泄漏，设备和管道应选择适宜的密封形式，并应采用适宜的连接方式以确保密封完好，杜绝有害气体的泄漏。在有可能泄漏可燃气体和有毒气体的部位均应设有可燃气体和有毒气体探测器，一旦发生泄漏可及时报警，报警信号送至控制室。定期对报警设备进行检测，保证其能够随时、准确地正常工作。</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④</w:t>
      </w:r>
      <w:r w:rsidRPr="00E128AF">
        <w:rPr>
          <w:rFonts w:ascii="Times New Roman" w:cs="Times New Roman"/>
          <w:sz w:val="24"/>
          <w:szCs w:val="24"/>
          <w:u w:val="single"/>
          <w:lang w:eastAsia="zh-CN"/>
        </w:rPr>
        <w:t>本工程储罐与管道均应设置相应的防静电接地装置；储罐应采用防火花型液面计及防静电产品导入管，应设带阻火器的呼吸阀。在火灾危险性较大的场所应设置安全标志及信号装置。</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w:t>
      </w:r>
      <w:r w:rsidRPr="00E128AF">
        <w:rPr>
          <w:rFonts w:ascii="Times New Roman" w:cs="Times New Roman" w:hint="eastAsia"/>
          <w:sz w:val="24"/>
          <w:szCs w:val="24"/>
          <w:u w:val="single"/>
          <w:lang w:eastAsia="zh-CN"/>
        </w:rPr>
        <w:t>6</w:t>
      </w:r>
      <w:r w:rsidRPr="00E128AF">
        <w:rPr>
          <w:rFonts w:ascii="Times New Roman" w:cs="Times New Roman"/>
          <w:sz w:val="24"/>
          <w:szCs w:val="24"/>
          <w:u w:val="single"/>
          <w:lang w:eastAsia="zh-CN"/>
        </w:rPr>
        <w:t>）自动控制设计安全防范措施</w:t>
      </w:r>
      <w:r w:rsidRPr="00E128AF">
        <w:rPr>
          <w:rFonts w:ascii="Times New Roman" w:cs="Times New Roman"/>
          <w:sz w:val="24"/>
          <w:szCs w:val="24"/>
          <w:u w:val="single"/>
          <w:lang w:eastAsia="zh-CN"/>
        </w:rPr>
        <w:t xml:space="preserve"> </w:t>
      </w:r>
    </w:p>
    <w:p w:rsidR="00491A60" w:rsidRPr="00E128AF" w:rsidRDefault="00855135"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491A60" w:rsidRPr="00E128AF">
        <w:rPr>
          <w:rFonts w:ascii="Times New Roman" w:cs="Times New Roman"/>
          <w:sz w:val="24"/>
          <w:szCs w:val="24"/>
          <w:u w:val="single"/>
          <w:lang w:eastAsia="zh-CN"/>
        </w:rPr>
        <w:instrText xml:space="preserve"> = 1 \* GB3 </w:instrText>
      </w:r>
      <w:r w:rsidRPr="00E128AF">
        <w:rPr>
          <w:rFonts w:ascii="Times New Roman" w:cs="Times New Roman"/>
          <w:sz w:val="24"/>
          <w:szCs w:val="24"/>
          <w:u w:val="single"/>
          <w:lang w:eastAsia="zh-CN"/>
        </w:rPr>
        <w:fldChar w:fldCharType="separate"/>
      </w:r>
      <w:r w:rsidR="00491A60" w:rsidRPr="00E128AF">
        <w:rPr>
          <w:rFonts w:ascii="Times New Roman" w:cs="Times New Roman" w:hint="eastAsia"/>
          <w:sz w:val="24"/>
          <w:szCs w:val="24"/>
          <w:u w:val="single"/>
          <w:lang w:eastAsia="zh-CN"/>
        </w:rPr>
        <w:t>①</w:t>
      </w:r>
      <w:r w:rsidRPr="00E128AF">
        <w:rPr>
          <w:rFonts w:ascii="Times New Roman" w:cs="Times New Roman"/>
          <w:sz w:val="24"/>
          <w:szCs w:val="24"/>
          <w:u w:val="single"/>
          <w:lang w:eastAsia="zh-CN"/>
        </w:rPr>
        <w:fldChar w:fldCharType="end"/>
      </w:r>
      <w:r w:rsidR="00491A60" w:rsidRPr="00E128AF">
        <w:rPr>
          <w:rFonts w:ascii="Times New Roman" w:cs="Times New Roman"/>
          <w:sz w:val="24"/>
          <w:szCs w:val="24"/>
          <w:u w:val="single"/>
          <w:lang w:eastAsia="zh-CN"/>
        </w:rPr>
        <w:t>依据工艺流程的要求，本项目自控设计主要是对设备、储罐等的液位、压力、温度和装车流量参数进行监测，在防爆装置区内对可燃气体进行远传监控。现场安装的电子仪表和配线应符合危险区域划分标准，在防爆区域安装的现场仪表一般选用本安型仪表，需要时可选用隔爆型仪表，特殊场合可选用气动仪表。</w:t>
      </w:r>
    </w:p>
    <w:p w:rsidR="00491A60" w:rsidRPr="00E128AF" w:rsidRDefault="00855135"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lastRenderedPageBreak/>
        <w:fldChar w:fldCharType="begin"/>
      </w:r>
      <w:r w:rsidR="00491A60" w:rsidRPr="00E128AF">
        <w:rPr>
          <w:rFonts w:ascii="Times New Roman" w:cs="Times New Roman"/>
          <w:sz w:val="24"/>
          <w:szCs w:val="24"/>
          <w:u w:val="single"/>
          <w:lang w:eastAsia="zh-CN"/>
        </w:rPr>
        <w:instrText xml:space="preserve"> = 2 \* GB3 </w:instrText>
      </w:r>
      <w:r w:rsidRPr="00E128AF">
        <w:rPr>
          <w:rFonts w:ascii="Times New Roman" w:cs="Times New Roman"/>
          <w:sz w:val="24"/>
          <w:szCs w:val="24"/>
          <w:u w:val="single"/>
          <w:lang w:eastAsia="zh-CN"/>
        </w:rPr>
        <w:fldChar w:fldCharType="separate"/>
      </w:r>
      <w:r w:rsidR="00491A60" w:rsidRPr="00E128AF">
        <w:rPr>
          <w:rFonts w:ascii="Times New Roman" w:cs="Times New Roman" w:hint="eastAsia"/>
          <w:sz w:val="24"/>
          <w:szCs w:val="24"/>
          <w:u w:val="single"/>
          <w:lang w:eastAsia="zh-CN"/>
        </w:rPr>
        <w:t>②</w:t>
      </w:r>
      <w:r w:rsidRPr="00E128AF">
        <w:rPr>
          <w:rFonts w:ascii="Times New Roman" w:cs="Times New Roman"/>
          <w:sz w:val="24"/>
          <w:szCs w:val="24"/>
          <w:u w:val="single"/>
          <w:lang w:eastAsia="zh-CN"/>
        </w:rPr>
        <w:fldChar w:fldCharType="end"/>
      </w:r>
      <w:r w:rsidR="00491A60" w:rsidRPr="00E128AF">
        <w:rPr>
          <w:rFonts w:ascii="Times New Roman" w:cs="Times New Roman"/>
          <w:sz w:val="24"/>
          <w:szCs w:val="24"/>
          <w:u w:val="single"/>
          <w:lang w:eastAsia="zh-CN"/>
        </w:rPr>
        <w:t>装置区域内应设置可燃气体检测器和有毒气体检测器，在控制室内进行指示和报警。</w:t>
      </w:r>
    </w:p>
    <w:p w:rsidR="00491A60" w:rsidRPr="00E128AF" w:rsidRDefault="00855135"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491A60" w:rsidRPr="00E128AF">
        <w:rPr>
          <w:rFonts w:ascii="Times New Roman" w:cs="Times New Roman"/>
          <w:sz w:val="24"/>
          <w:szCs w:val="24"/>
          <w:u w:val="single"/>
          <w:lang w:eastAsia="zh-CN"/>
        </w:rPr>
        <w:instrText xml:space="preserve"> = 3 \* GB3 </w:instrText>
      </w:r>
      <w:r w:rsidRPr="00E128AF">
        <w:rPr>
          <w:rFonts w:ascii="Times New Roman" w:cs="Times New Roman"/>
          <w:sz w:val="24"/>
          <w:szCs w:val="24"/>
          <w:u w:val="single"/>
          <w:lang w:eastAsia="zh-CN"/>
        </w:rPr>
        <w:fldChar w:fldCharType="separate"/>
      </w:r>
      <w:r w:rsidR="00491A60" w:rsidRPr="00E128AF">
        <w:rPr>
          <w:rFonts w:ascii="Times New Roman" w:cs="Times New Roman" w:hint="eastAsia"/>
          <w:sz w:val="24"/>
          <w:szCs w:val="24"/>
          <w:u w:val="single"/>
          <w:lang w:eastAsia="zh-CN"/>
        </w:rPr>
        <w:t>③</w:t>
      </w:r>
      <w:r w:rsidRPr="00E128AF">
        <w:rPr>
          <w:rFonts w:ascii="Times New Roman" w:cs="Times New Roman"/>
          <w:sz w:val="24"/>
          <w:szCs w:val="24"/>
          <w:u w:val="single"/>
          <w:lang w:eastAsia="zh-CN"/>
        </w:rPr>
        <w:fldChar w:fldCharType="end"/>
      </w:r>
      <w:r w:rsidR="00491A60" w:rsidRPr="00E128AF">
        <w:rPr>
          <w:rFonts w:ascii="Times New Roman" w:cs="Times New Roman"/>
          <w:sz w:val="24"/>
          <w:szCs w:val="24"/>
          <w:u w:val="single"/>
          <w:lang w:eastAsia="zh-CN"/>
        </w:rPr>
        <w:t>在装置区域内以及控制室和配电间等建筑物内应设置防爆火警按钮、感温、感烟检测器，通过设置在主控制室内的火灾报警系统监视装置内可能发生的火灾情况。</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w:t>
      </w:r>
      <w:r w:rsidRPr="00E128AF">
        <w:rPr>
          <w:rFonts w:ascii="Times New Roman" w:cs="Times New Roman" w:hint="eastAsia"/>
          <w:sz w:val="24"/>
          <w:szCs w:val="24"/>
          <w:u w:val="single"/>
          <w:lang w:eastAsia="zh-CN"/>
        </w:rPr>
        <w:t>7</w:t>
      </w:r>
      <w:r w:rsidRPr="00E128AF">
        <w:rPr>
          <w:rFonts w:ascii="Times New Roman" w:cs="Times New Roman"/>
          <w:sz w:val="24"/>
          <w:szCs w:val="24"/>
          <w:u w:val="single"/>
          <w:lang w:eastAsia="zh-CN"/>
        </w:rPr>
        <w:t>）电气、电讯安全防范措施</w:t>
      </w:r>
    </w:p>
    <w:p w:rsidR="00491A60" w:rsidRPr="00E128AF" w:rsidRDefault="00855135"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491A60" w:rsidRPr="00E128AF">
        <w:rPr>
          <w:rFonts w:ascii="Times New Roman" w:cs="Times New Roman"/>
          <w:sz w:val="24"/>
          <w:szCs w:val="24"/>
          <w:u w:val="single"/>
          <w:lang w:eastAsia="zh-CN"/>
        </w:rPr>
        <w:instrText xml:space="preserve"> = 1 \* GB3 </w:instrText>
      </w:r>
      <w:r w:rsidRPr="00E128AF">
        <w:rPr>
          <w:rFonts w:ascii="Times New Roman" w:cs="Times New Roman"/>
          <w:sz w:val="24"/>
          <w:szCs w:val="24"/>
          <w:u w:val="single"/>
          <w:lang w:eastAsia="zh-CN"/>
        </w:rPr>
        <w:fldChar w:fldCharType="separate"/>
      </w:r>
      <w:r w:rsidR="00491A60" w:rsidRPr="00E128AF">
        <w:rPr>
          <w:rFonts w:ascii="Times New Roman" w:cs="Times New Roman" w:hint="eastAsia"/>
          <w:sz w:val="24"/>
          <w:szCs w:val="24"/>
          <w:u w:val="single"/>
          <w:lang w:eastAsia="zh-CN"/>
        </w:rPr>
        <w:t>①</w:t>
      </w:r>
      <w:r w:rsidRPr="00E128AF">
        <w:rPr>
          <w:rFonts w:ascii="Times New Roman" w:cs="Times New Roman"/>
          <w:sz w:val="24"/>
          <w:szCs w:val="24"/>
          <w:u w:val="single"/>
          <w:lang w:eastAsia="zh-CN"/>
        </w:rPr>
        <w:fldChar w:fldCharType="end"/>
      </w:r>
      <w:r w:rsidR="00491A60" w:rsidRPr="00E128AF">
        <w:rPr>
          <w:rFonts w:ascii="Times New Roman" w:cs="Times New Roman"/>
          <w:sz w:val="24"/>
          <w:szCs w:val="24"/>
          <w:u w:val="single"/>
          <w:lang w:eastAsia="zh-CN"/>
        </w:rPr>
        <w:t>企业应按《爆炸和火灾危险环境电力装置设计规范》（</w:t>
      </w:r>
      <w:r w:rsidR="00491A60" w:rsidRPr="00E128AF">
        <w:rPr>
          <w:rFonts w:ascii="Times New Roman" w:cs="Times New Roman"/>
          <w:sz w:val="24"/>
          <w:szCs w:val="24"/>
          <w:u w:val="single"/>
          <w:lang w:eastAsia="zh-CN"/>
        </w:rPr>
        <w:t>GB50058</w:t>
      </w:r>
      <w:r w:rsidR="00491A60" w:rsidRPr="00E128AF">
        <w:rPr>
          <w:rFonts w:ascii="Times New Roman" w:cs="Times New Roman"/>
          <w:sz w:val="24"/>
          <w:szCs w:val="24"/>
          <w:u w:val="single"/>
          <w:lang w:eastAsia="zh-CN"/>
        </w:rPr>
        <w:t>）的要求，根据燃、爆介质的类、级、组和火灾爆炸危险场所的类、级、范围、配置相应符合国家标准规定的防爆等级电气设备。</w:t>
      </w:r>
    </w:p>
    <w:p w:rsidR="00491A60" w:rsidRPr="00E128AF" w:rsidRDefault="00855135"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491A60" w:rsidRPr="00E128AF">
        <w:rPr>
          <w:rFonts w:ascii="Times New Roman" w:cs="Times New Roman"/>
          <w:sz w:val="24"/>
          <w:szCs w:val="24"/>
          <w:u w:val="single"/>
          <w:lang w:eastAsia="zh-CN"/>
        </w:rPr>
        <w:instrText xml:space="preserve"> = 2 \* GB3 </w:instrText>
      </w:r>
      <w:r w:rsidRPr="00E128AF">
        <w:rPr>
          <w:rFonts w:ascii="Times New Roman" w:cs="Times New Roman"/>
          <w:sz w:val="24"/>
          <w:szCs w:val="24"/>
          <w:u w:val="single"/>
          <w:lang w:eastAsia="zh-CN"/>
        </w:rPr>
        <w:fldChar w:fldCharType="separate"/>
      </w:r>
      <w:r w:rsidR="00491A60" w:rsidRPr="00E128AF">
        <w:rPr>
          <w:rFonts w:ascii="Times New Roman" w:cs="Times New Roman" w:hint="eastAsia"/>
          <w:sz w:val="24"/>
          <w:szCs w:val="24"/>
          <w:u w:val="single"/>
          <w:lang w:eastAsia="zh-CN"/>
        </w:rPr>
        <w:t>②</w:t>
      </w:r>
      <w:r w:rsidRPr="00E128AF">
        <w:rPr>
          <w:rFonts w:ascii="Times New Roman" w:cs="Times New Roman"/>
          <w:sz w:val="24"/>
          <w:szCs w:val="24"/>
          <w:u w:val="single"/>
          <w:lang w:eastAsia="zh-CN"/>
        </w:rPr>
        <w:fldChar w:fldCharType="end"/>
      </w:r>
      <w:r w:rsidR="00491A60" w:rsidRPr="00E128AF">
        <w:rPr>
          <w:rFonts w:ascii="Times New Roman" w:cs="Times New Roman"/>
          <w:sz w:val="24"/>
          <w:szCs w:val="24"/>
          <w:u w:val="single"/>
          <w:lang w:eastAsia="zh-CN"/>
        </w:rPr>
        <w:t>电气设备通风系统的进气不应含有爆炸危险物质或其他有害物质，废气不应排入爆炸危险环境，通风系统必须用非燃烧型材料制成。</w:t>
      </w:r>
    </w:p>
    <w:p w:rsidR="00491A60" w:rsidRPr="00E128AF" w:rsidRDefault="00855135"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491A60" w:rsidRPr="00E128AF">
        <w:rPr>
          <w:rFonts w:ascii="Times New Roman" w:cs="Times New Roman"/>
          <w:sz w:val="24"/>
          <w:szCs w:val="24"/>
          <w:u w:val="single"/>
          <w:lang w:eastAsia="zh-CN"/>
        </w:rPr>
        <w:instrText xml:space="preserve"> = 3 \* GB3 </w:instrText>
      </w:r>
      <w:r w:rsidRPr="00E128AF">
        <w:rPr>
          <w:rFonts w:ascii="Times New Roman" w:cs="Times New Roman"/>
          <w:sz w:val="24"/>
          <w:szCs w:val="24"/>
          <w:u w:val="single"/>
          <w:lang w:eastAsia="zh-CN"/>
        </w:rPr>
        <w:fldChar w:fldCharType="separate"/>
      </w:r>
      <w:r w:rsidR="00491A60" w:rsidRPr="00E128AF">
        <w:rPr>
          <w:rFonts w:ascii="Times New Roman" w:cs="Times New Roman" w:hint="eastAsia"/>
          <w:sz w:val="24"/>
          <w:szCs w:val="24"/>
          <w:u w:val="single"/>
          <w:lang w:eastAsia="zh-CN"/>
        </w:rPr>
        <w:t>③</w:t>
      </w:r>
      <w:r w:rsidRPr="00E128AF">
        <w:rPr>
          <w:rFonts w:ascii="Times New Roman" w:cs="Times New Roman"/>
          <w:sz w:val="24"/>
          <w:szCs w:val="24"/>
          <w:u w:val="single"/>
          <w:lang w:eastAsia="zh-CN"/>
        </w:rPr>
        <w:fldChar w:fldCharType="end"/>
      </w:r>
      <w:r w:rsidR="00491A60" w:rsidRPr="00E128AF">
        <w:rPr>
          <w:rFonts w:ascii="Times New Roman" w:cs="Times New Roman"/>
          <w:sz w:val="24"/>
          <w:szCs w:val="24"/>
          <w:u w:val="single"/>
          <w:lang w:eastAsia="zh-CN"/>
        </w:rPr>
        <w:t>在爆炸和火灾危险场所应严格按照环境的危险类别或区域配置相应的电器设备和灯具。</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w:t>
      </w:r>
      <w:r w:rsidRPr="00E128AF">
        <w:rPr>
          <w:rFonts w:ascii="Times New Roman" w:cs="Times New Roman" w:hint="eastAsia"/>
          <w:sz w:val="24"/>
          <w:szCs w:val="24"/>
          <w:u w:val="single"/>
          <w:lang w:eastAsia="zh-CN"/>
        </w:rPr>
        <w:t>8</w:t>
      </w:r>
      <w:r w:rsidRPr="00E128AF">
        <w:rPr>
          <w:rFonts w:ascii="Times New Roman" w:cs="Times New Roman"/>
          <w:sz w:val="24"/>
          <w:szCs w:val="24"/>
          <w:u w:val="single"/>
          <w:lang w:eastAsia="zh-CN"/>
        </w:rPr>
        <w:t>）消防事故应急设施</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根据《建筑设计防火规范》（</w:t>
      </w:r>
      <w:r w:rsidRPr="00E128AF">
        <w:rPr>
          <w:rFonts w:ascii="Times New Roman" w:cs="Times New Roman"/>
          <w:sz w:val="24"/>
          <w:szCs w:val="24"/>
          <w:u w:val="single"/>
          <w:lang w:eastAsia="zh-CN"/>
        </w:rPr>
        <w:t>50016-2006</w:t>
      </w:r>
      <w:r w:rsidRPr="00E128AF">
        <w:rPr>
          <w:rFonts w:ascii="Times New Roman" w:cs="Times New Roman"/>
          <w:sz w:val="24"/>
          <w:szCs w:val="24"/>
          <w:u w:val="single"/>
          <w:lang w:eastAsia="zh-CN"/>
        </w:rPr>
        <w:t>）和《石油化工企业设计防火规范》（</w:t>
      </w:r>
      <w:r w:rsidRPr="00E128AF">
        <w:rPr>
          <w:rFonts w:ascii="Times New Roman" w:cs="Times New Roman"/>
          <w:sz w:val="24"/>
          <w:szCs w:val="24"/>
          <w:u w:val="single"/>
          <w:lang w:eastAsia="zh-CN"/>
        </w:rPr>
        <w:t>GB50160-2008</w:t>
      </w:r>
      <w:r w:rsidRPr="00E128AF">
        <w:rPr>
          <w:rFonts w:ascii="Times New Roman" w:cs="Times New Roman"/>
          <w:sz w:val="24"/>
          <w:szCs w:val="24"/>
          <w:u w:val="single"/>
          <w:lang w:eastAsia="zh-CN"/>
        </w:rPr>
        <w:t>）等国家相关规定，在库区内设置独立的消防给水、泡沫消防系统。消防水系统采用管网环状布置、固定式消防冷却喷淋，管网上设消火栓及消防水炮。配制泡沫用水管道和冷却用水管道连通，以保证泡沫混合装置的供水安全。</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罐区周围及各附属建筑物内配置一定数量的推车式和手提式干粉灭火器，以扑灭初起零星火灾。</w:t>
      </w:r>
      <w:r w:rsidR="0070686E" w:rsidRPr="00E128AF">
        <w:rPr>
          <w:rFonts w:ascii="Times New Roman" w:cs="Times New Roman" w:hint="eastAsia"/>
          <w:sz w:val="24"/>
          <w:szCs w:val="24"/>
          <w:u w:val="single"/>
          <w:lang w:eastAsia="zh-CN"/>
        </w:rPr>
        <w:t>生产区</w:t>
      </w:r>
      <w:r w:rsidR="0070686E" w:rsidRPr="00E128AF">
        <w:rPr>
          <w:rFonts w:ascii="Times New Roman" w:cs="Times New Roman"/>
          <w:sz w:val="24"/>
          <w:szCs w:val="24"/>
          <w:u w:val="single"/>
          <w:lang w:eastAsia="zh-CN"/>
        </w:rPr>
        <w:t>内的生产指挥中心</w:t>
      </w:r>
      <w:r w:rsidRPr="00E128AF">
        <w:rPr>
          <w:rFonts w:ascii="Times New Roman" w:cs="Times New Roman"/>
          <w:sz w:val="24"/>
          <w:szCs w:val="24"/>
          <w:u w:val="single"/>
          <w:lang w:eastAsia="zh-CN"/>
        </w:rPr>
        <w:t>、中心控制室、配电间、中心化验室等辅助房间均配置有小型灭火器材，扑救小型火灾，较大的火灾可用库区内的消防栓、箱式消火栓、手推消防车等移动消防设备进行灭火。</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w:t>
      </w:r>
      <w:r w:rsidRPr="00E128AF">
        <w:rPr>
          <w:rFonts w:ascii="Times New Roman" w:cs="Times New Roman" w:hint="eastAsia"/>
          <w:sz w:val="24"/>
          <w:szCs w:val="24"/>
          <w:u w:val="single"/>
          <w:lang w:eastAsia="zh-CN"/>
        </w:rPr>
        <w:t>9</w:t>
      </w:r>
      <w:r w:rsidRPr="00E128AF">
        <w:rPr>
          <w:rFonts w:ascii="Times New Roman" w:cs="Times New Roman"/>
          <w:sz w:val="24"/>
          <w:szCs w:val="24"/>
          <w:u w:val="single"/>
          <w:lang w:eastAsia="zh-CN"/>
        </w:rPr>
        <w:t>）火灾报警系统</w:t>
      </w:r>
    </w:p>
    <w:p w:rsidR="00491A60" w:rsidRPr="00E128AF" w:rsidRDefault="00855135"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491A60" w:rsidRPr="00E128AF">
        <w:rPr>
          <w:rFonts w:ascii="Times New Roman" w:cs="Times New Roman"/>
          <w:sz w:val="24"/>
          <w:szCs w:val="24"/>
          <w:u w:val="single"/>
          <w:lang w:eastAsia="zh-CN"/>
        </w:rPr>
        <w:instrText xml:space="preserve"> = 1 \* GB3 </w:instrText>
      </w:r>
      <w:r w:rsidRPr="00E128AF">
        <w:rPr>
          <w:rFonts w:ascii="Times New Roman" w:cs="Times New Roman"/>
          <w:sz w:val="24"/>
          <w:szCs w:val="24"/>
          <w:u w:val="single"/>
          <w:lang w:eastAsia="zh-CN"/>
        </w:rPr>
        <w:fldChar w:fldCharType="separate"/>
      </w:r>
      <w:r w:rsidR="00491A60" w:rsidRPr="00E128AF">
        <w:rPr>
          <w:rFonts w:ascii="Times New Roman" w:cs="Times New Roman" w:hint="eastAsia"/>
          <w:sz w:val="24"/>
          <w:szCs w:val="24"/>
          <w:u w:val="single"/>
          <w:lang w:eastAsia="zh-CN"/>
        </w:rPr>
        <w:t>①</w:t>
      </w:r>
      <w:r w:rsidRPr="00E128AF">
        <w:rPr>
          <w:rFonts w:ascii="Times New Roman" w:cs="Times New Roman"/>
          <w:sz w:val="24"/>
          <w:szCs w:val="24"/>
          <w:u w:val="single"/>
          <w:lang w:eastAsia="zh-CN"/>
        </w:rPr>
        <w:fldChar w:fldCharType="end"/>
      </w:r>
      <w:r w:rsidR="00491A60" w:rsidRPr="00E128AF">
        <w:rPr>
          <w:rFonts w:ascii="Times New Roman" w:cs="Times New Roman"/>
          <w:sz w:val="24"/>
          <w:szCs w:val="24"/>
          <w:u w:val="single"/>
          <w:lang w:eastAsia="zh-CN"/>
        </w:rPr>
        <w:t>根据《建筑设计防火规范》（</w:t>
      </w:r>
      <w:r w:rsidR="00491A60" w:rsidRPr="00E128AF">
        <w:rPr>
          <w:rFonts w:ascii="Times New Roman" w:cs="Times New Roman"/>
          <w:sz w:val="24"/>
          <w:szCs w:val="24"/>
          <w:u w:val="single"/>
          <w:lang w:eastAsia="zh-CN"/>
        </w:rPr>
        <w:t>50016-2006</w:t>
      </w:r>
      <w:r w:rsidR="00491A60" w:rsidRPr="00E128AF">
        <w:rPr>
          <w:rFonts w:ascii="Times New Roman" w:cs="Times New Roman"/>
          <w:sz w:val="24"/>
          <w:szCs w:val="24"/>
          <w:u w:val="single"/>
          <w:lang w:eastAsia="zh-CN"/>
        </w:rPr>
        <w:t>）和《石油化工企业设计防火规范》（</w:t>
      </w:r>
      <w:r w:rsidR="00491A60" w:rsidRPr="00E128AF">
        <w:rPr>
          <w:rFonts w:ascii="Times New Roman" w:cs="Times New Roman"/>
          <w:sz w:val="24"/>
          <w:szCs w:val="24"/>
          <w:u w:val="single"/>
          <w:lang w:eastAsia="zh-CN"/>
        </w:rPr>
        <w:t>GB50160-2008</w:t>
      </w:r>
      <w:r w:rsidR="00491A60" w:rsidRPr="00E128AF">
        <w:rPr>
          <w:rFonts w:ascii="Times New Roman" w:cs="Times New Roman"/>
          <w:sz w:val="24"/>
          <w:szCs w:val="24"/>
          <w:u w:val="single"/>
          <w:lang w:eastAsia="zh-CN"/>
        </w:rPr>
        <w:t>）规定，装置、设备的防火间距应满足相应要求。消防水管网应满足环形设计。消防水量应满足消防要求。</w:t>
      </w:r>
    </w:p>
    <w:p w:rsidR="00491A60" w:rsidRPr="00E128AF" w:rsidRDefault="00855135"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491A60" w:rsidRPr="00E128AF">
        <w:rPr>
          <w:rFonts w:ascii="Times New Roman" w:cs="Times New Roman"/>
          <w:sz w:val="24"/>
          <w:szCs w:val="24"/>
          <w:u w:val="single"/>
          <w:lang w:eastAsia="zh-CN"/>
        </w:rPr>
        <w:instrText xml:space="preserve"> = 2 \* GB3 </w:instrText>
      </w:r>
      <w:r w:rsidRPr="00E128AF">
        <w:rPr>
          <w:rFonts w:ascii="Times New Roman" w:cs="Times New Roman"/>
          <w:sz w:val="24"/>
          <w:szCs w:val="24"/>
          <w:u w:val="single"/>
          <w:lang w:eastAsia="zh-CN"/>
        </w:rPr>
        <w:fldChar w:fldCharType="separate"/>
      </w:r>
      <w:r w:rsidR="00491A60" w:rsidRPr="00E128AF">
        <w:rPr>
          <w:rFonts w:ascii="Times New Roman" w:cs="Times New Roman" w:hint="eastAsia"/>
          <w:sz w:val="24"/>
          <w:szCs w:val="24"/>
          <w:u w:val="single"/>
          <w:lang w:eastAsia="zh-CN"/>
        </w:rPr>
        <w:t>②</w:t>
      </w:r>
      <w:r w:rsidRPr="00E128AF">
        <w:rPr>
          <w:rFonts w:ascii="Times New Roman" w:cs="Times New Roman"/>
          <w:sz w:val="24"/>
          <w:szCs w:val="24"/>
          <w:u w:val="single"/>
          <w:lang w:eastAsia="zh-CN"/>
        </w:rPr>
        <w:fldChar w:fldCharType="end"/>
      </w:r>
      <w:r w:rsidR="00491A60" w:rsidRPr="00E128AF">
        <w:rPr>
          <w:rFonts w:ascii="Times New Roman" w:cs="Times New Roman"/>
          <w:sz w:val="24"/>
          <w:szCs w:val="24"/>
          <w:u w:val="single"/>
          <w:lang w:eastAsia="zh-CN"/>
        </w:rPr>
        <w:t>危险区域应设置可燃气体和有毒气体检测报警系统，固定式可燃气体检测报警器布置在工艺装置和罐区内易发生可燃气体和有毒气体泄漏的场所，其控制盘设在装置控制室并与自控系统相连，用于检测操作环境中可燃气体或有</w:t>
      </w:r>
      <w:r w:rsidR="00491A60" w:rsidRPr="00E128AF">
        <w:rPr>
          <w:rFonts w:ascii="Times New Roman" w:cs="Times New Roman"/>
          <w:sz w:val="24"/>
          <w:szCs w:val="24"/>
          <w:u w:val="single"/>
          <w:lang w:eastAsia="zh-CN"/>
        </w:rPr>
        <w:lastRenderedPageBreak/>
        <w:t>毒气体的浓度，以及时发现和处理装置区内设备和管道的泄漏，防止火灾、爆炸和中毒事故的发生。</w:t>
      </w:r>
    </w:p>
    <w:p w:rsidR="00491A60" w:rsidRPr="00E128AF" w:rsidRDefault="00855135"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491A60" w:rsidRPr="00E128AF">
        <w:rPr>
          <w:rFonts w:ascii="Times New Roman" w:cs="Times New Roman"/>
          <w:sz w:val="24"/>
          <w:szCs w:val="24"/>
          <w:u w:val="single"/>
          <w:lang w:eastAsia="zh-CN"/>
        </w:rPr>
        <w:instrText xml:space="preserve"> = 3 \* GB3 </w:instrText>
      </w:r>
      <w:r w:rsidRPr="00E128AF">
        <w:rPr>
          <w:rFonts w:ascii="Times New Roman" w:cs="Times New Roman"/>
          <w:sz w:val="24"/>
          <w:szCs w:val="24"/>
          <w:u w:val="single"/>
          <w:lang w:eastAsia="zh-CN"/>
        </w:rPr>
        <w:fldChar w:fldCharType="separate"/>
      </w:r>
      <w:r w:rsidR="00491A60" w:rsidRPr="00E128AF">
        <w:rPr>
          <w:rFonts w:ascii="Times New Roman" w:cs="Times New Roman" w:hint="eastAsia"/>
          <w:sz w:val="24"/>
          <w:szCs w:val="24"/>
          <w:u w:val="single"/>
          <w:lang w:eastAsia="zh-CN"/>
        </w:rPr>
        <w:t>③</w:t>
      </w:r>
      <w:r w:rsidRPr="00E128AF">
        <w:rPr>
          <w:rFonts w:ascii="Times New Roman" w:cs="Times New Roman"/>
          <w:sz w:val="24"/>
          <w:szCs w:val="24"/>
          <w:u w:val="single"/>
          <w:lang w:eastAsia="zh-CN"/>
        </w:rPr>
        <w:fldChar w:fldCharType="end"/>
      </w:r>
      <w:r w:rsidR="00491A60" w:rsidRPr="00E128AF">
        <w:rPr>
          <w:rFonts w:ascii="Times New Roman" w:cs="Times New Roman"/>
          <w:sz w:val="24"/>
          <w:szCs w:val="24"/>
          <w:u w:val="single"/>
          <w:lang w:eastAsia="zh-CN"/>
        </w:rPr>
        <w:t>消防给水系统应采用稳高压供水。全厂消防在同一时间内的火灾次数按</w:t>
      </w:r>
      <w:r w:rsidR="00491A60" w:rsidRPr="00E128AF">
        <w:rPr>
          <w:rFonts w:ascii="Times New Roman" w:cs="Times New Roman"/>
          <w:sz w:val="24"/>
          <w:szCs w:val="24"/>
          <w:u w:val="single"/>
          <w:lang w:eastAsia="zh-CN"/>
        </w:rPr>
        <w:t>1</w:t>
      </w:r>
      <w:r w:rsidR="00491A60" w:rsidRPr="00E128AF">
        <w:rPr>
          <w:rFonts w:ascii="Times New Roman" w:cs="Times New Roman"/>
          <w:sz w:val="24"/>
          <w:szCs w:val="24"/>
          <w:u w:val="single"/>
          <w:lang w:eastAsia="zh-CN"/>
        </w:rPr>
        <w:t>次考虑，消防最不利点为罐区。消防给水系统设计厂区管线应呈环状布置，并按照有关规范的要求布置阀门井及室外地上式消火栓。生产水泵，消防水泵应均采用压力联锁方式控制水泵的开停，以保证火灾时消防水泵及时投入运行。控制室应设置与消防站和消防水泵房的直通电话，发现火情保证迅速报警。</w:t>
      </w:r>
    </w:p>
    <w:p w:rsidR="00491A60" w:rsidRPr="00E128AF" w:rsidRDefault="00491A60" w:rsidP="00491A60">
      <w:pPr>
        <w:spacing w:line="360" w:lineRule="auto"/>
        <w:ind w:firstLineChars="200" w:firstLine="480"/>
        <w:rPr>
          <w:rFonts w:ascii="Times New Roman" w:cs="Times New Roman"/>
          <w:sz w:val="24"/>
          <w:szCs w:val="24"/>
          <w:u w:val="single"/>
          <w:lang w:eastAsia="zh-CN"/>
        </w:rPr>
      </w:pPr>
      <w:bookmarkStart w:id="103" w:name="_Toc130871754"/>
      <w:bookmarkStart w:id="104" w:name="_Toc129660521"/>
      <w:r w:rsidRPr="00E128AF">
        <w:rPr>
          <w:rFonts w:ascii="Times New Roman" w:cs="Times New Roman"/>
          <w:sz w:val="24"/>
          <w:szCs w:val="24"/>
          <w:u w:val="single"/>
          <w:lang w:eastAsia="zh-CN"/>
        </w:rPr>
        <w:t>（</w:t>
      </w:r>
      <w:r w:rsidRPr="00E128AF">
        <w:rPr>
          <w:rFonts w:ascii="Times New Roman" w:cs="Times New Roman" w:hint="eastAsia"/>
          <w:sz w:val="24"/>
          <w:szCs w:val="24"/>
          <w:u w:val="single"/>
          <w:lang w:eastAsia="zh-CN"/>
        </w:rPr>
        <w:t>10</w:t>
      </w:r>
      <w:r w:rsidRPr="00E128AF">
        <w:rPr>
          <w:rFonts w:ascii="Times New Roman" w:cs="Times New Roman"/>
          <w:sz w:val="24"/>
          <w:szCs w:val="24"/>
          <w:u w:val="single"/>
          <w:lang w:eastAsia="zh-CN"/>
        </w:rPr>
        <w:t>）加强安全管理和人员培训措施</w:t>
      </w:r>
      <w:bookmarkEnd w:id="103"/>
      <w:bookmarkEnd w:id="104"/>
    </w:p>
    <w:p w:rsidR="00491A60" w:rsidRPr="00E128AF" w:rsidRDefault="00855135"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491A60" w:rsidRPr="00E128AF">
        <w:rPr>
          <w:rFonts w:ascii="Times New Roman" w:cs="Times New Roman"/>
          <w:sz w:val="24"/>
          <w:szCs w:val="24"/>
          <w:u w:val="single"/>
          <w:lang w:eastAsia="zh-CN"/>
        </w:rPr>
        <w:instrText xml:space="preserve"> = 1 \* GB3 </w:instrText>
      </w:r>
      <w:r w:rsidRPr="00E128AF">
        <w:rPr>
          <w:rFonts w:ascii="Times New Roman" w:cs="Times New Roman"/>
          <w:sz w:val="24"/>
          <w:szCs w:val="24"/>
          <w:u w:val="single"/>
          <w:lang w:eastAsia="zh-CN"/>
        </w:rPr>
        <w:fldChar w:fldCharType="separate"/>
      </w:r>
      <w:r w:rsidR="00491A60" w:rsidRPr="00E128AF">
        <w:rPr>
          <w:rFonts w:ascii="Times New Roman" w:cs="Times New Roman" w:hint="eastAsia"/>
          <w:sz w:val="24"/>
          <w:szCs w:val="24"/>
          <w:u w:val="single"/>
          <w:lang w:eastAsia="zh-CN"/>
        </w:rPr>
        <w:t>①</w:t>
      </w:r>
      <w:r w:rsidRPr="00E128AF">
        <w:rPr>
          <w:rFonts w:ascii="Times New Roman" w:cs="Times New Roman"/>
          <w:sz w:val="24"/>
          <w:szCs w:val="24"/>
          <w:u w:val="single"/>
          <w:lang w:eastAsia="zh-CN"/>
        </w:rPr>
        <w:fldChar w:fldCharType="end"/>
      </w:r>
      <w:r w:rsidR="00491A60" w:rsidRPr="00E128AF">
        <w:rPr>
          <w:rFonts w:ascii="Times New Roman" w:cs="Times New Roman"/>
          <w:sz w:val="24"/>
          <w:szCs w:val="24"/>
          <w:u w:val="single"/>
          <w:lang w:eastAsia="zh-CN"/>
        </w:rPr>
        <w:t>企业应针对本项目实际情况，设立相应的安全管理机构，建立有效的安全管理条例、制度和规定，并且要不断改进和提高管理水平，严防操作事故的发生。加强全厂干部、职工的风险意识和环境意识教育，增强安全、环境意识。</w:t>
      </w:r>
    </w:p>
    <w:p w:rsidR="00491A60" w:rsidRPr="00E128AF" w:rsidRDefault="00855135"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491A60" w:rsidRPr="00E128AF">
        <w:rPr>
          <w:rFonts w:ascii="Times New Roman" w:cs="Times New Roman"/>
          <w:sz w:val="24"/>
          <w:szCs w:val="24"/>
          <w:u w:val="single"/>
          <w:lang w:eastAsia="zh-CN"/>
        </w:rPr>
        <w:instrText xml:space="preserve"> = 2 \* GB3 </w:instrText>
      </w:r>
      <w:r w:rsidRPr="00E128AF">
        <w:rPr>
          <w:rFonts w:ascii="Times New Roman" w:cs="Times New Roman"/>
          <w:sz w:val="24"/>
          <w:szCs w:val="24"/>
          <w:u w:val="single"/>
          <w:lang w:eastAsia="zh-CN"/>
        </w:rPr>
        <w:fldChar w:fldCharType="separate"/>
      </w:r>
      <w:r w:rsidR="00491A60" w:rsidRPr="00E128AF">
        <w:rPr>
          <w:rFonts w:ascii="Times New Roman" w:cs="Times New Roman" w:hint="eastAsia"/>
          <w:sz w:val="24"/>
          <w:szCs w:val="24"/>
          <w:u w:val="single"/>
          <w:lang w:eastAsia="zh-CN"/>
        </w:rPr>
        <w:t>②</w:t>
      </w:r>
      <w:r w:rsidRPr="00E128AF">
        <w:rPr>
          <w:rFonts w:ascii="Times New Roman" w:cs="Times New Roman"/>
          <w:sz w:val="24"/>
          <w:szCs w:val="24"/>
          <w:u w:val="single"/>
          <w:lang w:eastAsia="zh-CN"/>
        </w:rPr>
        <w:fldChar w:fldCharType="end"/>
      </w:r>
      <w:r w:rsidR="00491A60" w:rsidRPr="00E128AF">
        <w:rPr>
          <w:rFonts w:ascii="Times New Roman" w:cs="Times New Roman"/>
          <w:sz w:val="24"/>
          <w:szCs w:val="24"/>
          <w:u w:val="single"/>
          <w:lang w:eastAsia="zh-CN"/>
        </w:rPr>
        <w:t>建立并强化岗位责任制，严格各项操作规程和奖惩制度，除设置专门环保机构外，各生产单位都要设专人具体负责本单位的安全和环保问题，对易发事故的各生产环节必须经常检查，杜绝事故隐患，发现问题及时处置并立即向有关部门报告。</w:t>
      </w:r>
    </w:p>
    <w:p w:rsidR="00491A60" w:rsidRPr="00E128AF" w:rsidRDefault="00855135"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491A60" w:rsidRPr="00E128AF">
        <w:rPr>
          <w:rFonts w:ascii="Times New Roman" w:cs="Times New Roman"/>
          <w:sz w:val="24"/>
          <w:szCs w:val="24"/>
          <w:u w:val="single"/>
          <w:lang w:eastAsia="zh-CN"/>
        </w:rPr>
        <w:instrText xml:space="preserve"> = 3 \* GB3 </w:instrText>
      </w:r>
      <w:r w:rsidRPr="00E128AF">
        <w:rPr>
          <w:rFonts w:ascii="Times New Roman" w:cs="Times New Roman"/>
          <w:sz w:val="24"/>
          <w:szCs w:val="24"/>
          <w:u w:val="single"/>
          <w:lang w:eastAsia="zh-CN"/>
        </w:rPr>
        <w:fldChar w:fldCharType="separate"/>
      </w:r>
      <w:r w:rsidR="00491A60" w:rsidRPr="00E128AF">
        <w:rPr>
          <w:rFonts w:ascii="Times New Roman" w:cs="Times New Roman" w:hint="eastAsia"/>
          <w:sz w:val="24"/>
          <w:szCs w:val="24"/>
          <w:u w:val="single"/>
          <w:lang w:eastAsia="zh-CN"/>
        </w:rPr>
        <w:t>③</w:t>
      </w:r>
      <w:r w:rsidRPr="00E128AF">
        <w:rPr>
          <w:rFonts w:ascii="Times New Roman" w:cs="Times New Roman"/>
          <w:sz w:val="24"/>
          <w:szCs w:val="24"/>
          <w:u w:val="single"/>
          <w:lang w:eastAsia="zh-CN"/>
        </w:rPr>
        <w:fldChar w:fldCharType="end"/>
      </w:r>
      <w:r w:rsidR="00491A60" w:rsidRPr="00E128AF">
        <w:rPr>
          <w:rFonts w:ascii="Times New Roman" w:cs="Times New Roman"/>
          <w:sz w:val="24"/>
          <w:szCs w:val="24"/>
          <w:u w:val="single"/>
          <w:lang w:eastAsia="zh-CN"/>
        </w:rPr>
        <w:t>加强企业相关人员的安全环境保护相关知识的培训工作，定期、定向、定点的对企业各工作岗位和安全管理人员开展安全和环境保护防护的相关知识培训工作。使得员工掌握相关的安全和环境防护技能。</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④</w:t>
      </w:r>
      <w:r w:rsidRPr="00E128AF">
        <w:rPr>
          <w:rFonts w:ascii="Times New Roman" w:cs="Times New Roman"/>
          <w:sz w:val="24"/>
          <w:szCs w:val="24"/>
          <w:u w:val="single"/>
          <w:lang w:eastAsia="zh-CN"/>
        </w:rPr>
        <w:t>企业应按照国家相应要求，进行各阶段的安全评价，并按照安全评价报告的要求，进行积极的安全管理。</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⑤</w:t>
      </w:r>
      <w:r w:rsidRPr="00E128AF">
        <w:rPr>
          <w:rFonts w:ascii="Times New Roman" w:cs="Times New Roman"/>
          <w:sz w:val="24"/>
          <w:szCs w:val="24"/>
          <w:u w:val="single"/>
          <w:lang w:eastAsia="zh-CN"/>
        </w:rPr>
        <w:t>建立环境风险防控和应急措施制度，环境风险防控重点岗位的责任人或责任机构要明确，要落实定期巡检和维护责任制度；</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⑥</w:t>
      </w:r>
      <w:r w:rsidRPr="00E128AF">
        <w:rPr>
          <w:rFonts w:ascii="Times New Roman" w:cs="Times New Roman"/>
          <w:sz w:val="24"/>
          <w:szCs w:val="24"/>
          <w:u w:val="single"/>
          <w:lang w:eastAsia="zh-CN"/>
        </w:rPr>
        <w:t>要落实环评及批复文件的各项环境风险防控和应急措施要求；</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⑦</w:t>
      </w:r>
      <w:r w:rsidRPr="00E128AF">
        <w:rPr>
          <w:rFonts w:ascii="Times New Roman" w:cs="Times New Roman"/>
          <w:sz w:val="24"/>
          <w:szCs w:val="24"/>
          <w:u w:val="single"/>
          <w:lang w:eastAsia="zh-CN"/>
        </w:rPr>
        <w:t>经常对职工开展环境风险和环境应急管理宣传和培训；</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⑧</w:t>
      </w:r>
      <w:r w:rsidRPr="00E128AF">
        <w:rPr>
          <w:rFonts w:ascii="Times New Roman" w:cs="Times New Roman"/>
          <w:sz w:val="24"/>
          <w:szCs w:val="24"/>
          <w:u w:val="single"/>
          <w:lang w:eastAsia="zh-CN"/>
        </w:rPr>
        <w:t>建立突发环境事件信息报告制度，并有效执行。</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1</w:t>
      </w:r>
      <w:r w:rsidRPr="00E128AF">
        <w:rPr>
          <w:rFonts w:ascii="Times New Roman" w:cs="Times New Roman" w:hint="eastAsia"/>
          <w:sz w:val="24"/>
          <w:szCs w:val="24"/>
          <w:u w:val="single"/>
          <w:lang w:eastAsia="zh-CN"/>
        </w:rPr>
        <w:t>1</w:t>
      </w:r>
      <w:r w:rsidRPr="00E128AF">
        <w:rPr>
          <w:rFonts w:ascii="Times New Roman" w:cs="Times New Roman"/>
          <w:sz w:val="24"/>
          <w:szCs w:val="24"/>
          <w:u w:val="single"/>
          <w:lang w:eastAsia="zh-CN"/>
        </w:rPr>
        <w:t>）环境风险防控与应急措施</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①</w:t>
      </w:r>
      <w:r w:rsidRPr="00E128AF">
        <w:rPr>
          <w:rFonts w:ascii="Times New Roman" w:cs="Times New Roman"/>
          <w:sz w:val="24"/>
          <w:szCs w:val="24"/>
          <w:u w:val="single"/>
          <w:lang w:eastAsia="zh-CN"/>
        </w:rPr>
        <w:t>在废气排放口、废水、雨水和清洁下水排放口对可能排出的环境风险物质，按照物质特性、危害，设置监视、控制措施、管理规定，要保证岗位职责落实和各项措施的有效性</w:t>
      </w:r>
      <w:r w:rsidRPr="00E128AF">
        <w:rPr>
          <w:rFonts w:ascii="Times New Roman" w:cs="Times New Roman" w:hint="eastAsia"/>
          <w:sz w:val="24"/>
          <w:szCs w:val="24"/>
          <w:u w:val="single"/>
          <w:lang w:eastAsia="zh-CN"/>
        </w:rPr>
        <w:t>。</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②</w:t>
      </w:r>
      <w:r w:rsidRPr="00E128AF">
        <w:rPr>
          <w:rFonts w:ascii="Times New Roman" w:cs="Times New Roman"/>
          <w:sz w:val="24"/>
          <w:szCs w:val="24"/>
          <w:u w:val="single"/>
          <w:lang w:eastAsia="zh-CN"/>
        </w:rPr>
        <w:t>建立防止事故排水、污染物等扩散、排出厂界的措施，包括截流措施、</w:t>
      </w:r>
      <w:r w:rsidRPr="00E128AF">
        <w:rPr>
          <w:rFonts w:ascii="Times New Roman" w:cs="Times New Roman"/>
          <w:sz w:val="24"/>
          <w:szCs w:val="24"/>
          <w:u w:val="single"/>
          <w:lang w:eastAsia="zh-CN"/>
        </w:rPr>
        <w:lastRenderedPageBreak/>
        <w:t>事故排水收集措施、清净下水系统防控措施、雨水系统防控措施、生产废水处理系统防控措施等</w:t>
      </w:r>
      <w:r w:rsidRPr="00E128AF">
        <w:rPr>
          <w:rFonts w:ascii="Times New Roman" w:cs="Times New Roman" w:hint="eastAsia"/>
          <w:sz w:val="24"/>
          <w:szCs w:val="24"/>
          <w:u w:val="single"/>
          <w:lang w:eastAsia="zh-CN"/>
        </w:rPr>
        <w:t>。</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③</w:t>
      </w:r>
      <w:r w:rsidRPr="00E128AF">
        <w:rPr>
          <w:rFonts w:ascii="Times New Roman" w:cs="Times New Roman"/>
          <w:sz w:val="24"/>
          <w:szCs w:val="24"/>
          <w:u w:val="single"/>
          <w:lang w:eastAsia="zh-CN"/>
        </w:rPr>
        <w:t>在涉及毒性气体的场所，设置毒性气体泄漏紧急处置装置，布置生产区域及厂界毒性气体泄漏监控预警系统，建立提醒周边公众紧急疏散的措施和手段等。</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④</w:t>
      </w:r>
      <w:r w:rsidRPr="00E128AF">
        <w:rPr>
          <w:rFonts w:ascii="Times New Roman" w:cs="Times New Roman"/>
          <w:sz w:val="24"/>
          <w:szCs w:val="24"/>
          <w:u w:val="single"/>
          <w:lang w:eastAsia="zh-CN"/>
        </w:rPr>
        <w:t>各个单元设防渗漏、防腐蚀、防淋溶、防流失措施，设防初期雨水、泄漏物、受污染的消防水（溢）流入雨水和清净下水系统的导流围挡收集措施（如防火堤、围堰等），且相关措施必须符合设计规范；装置围堰与罐区防火堤（围堰）外设排水切换阀，正常情况下通向雨水系统的阀门关闭，通向应急事故水池、清净下水排放缓冲池的阀门打开；上述措施必须保证日常管理及维护良好，有专人负责阀门切换，保证初期雨水、泄漏物和受污染的消防水排入污水</w:t>
      </w:r>
      <w:r w:rsidRPr="00E128AF">
        <w:rPr>
          <w:rFonts w:ascii="Times New Roman" w:cs="Times New Roman" w:hint="eastAsia"/>
          <w:sz w:val="24"/>
          <w:szCs w:val="24"/>
          <w:u w:val="single"/>
          <w:lang w:eastAsia="zh-CN"/>
        </w:rPr>
        <w:t>搜集</w:t>
      </w:r>
      <w:r w:rsidRPr="00E128AF">
        <w:rPr>
          <w:rFonts w:ascii="Times New Roman" w:cs="Times New Roman"/>
          <w:sz w:val="24"/>
          <w:szCs w:val="24"/>
          <w:u w:val="single"/>
          <w:lang w:eastAsia="zh-CN"/>
        </w:rPr>
        <w:t>系统。</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⑤</w:t>
      </w:r>
      <w:r w:rsidRPr="00E128AF">
        <w:rPr>
          <w:rFonts w:ascii="Times New Roman" w:cs="Times New Roman"/>
          <w:sz w:val="24"/>
          <w:szCs w:val="24"/>
          <w:u w:val="single"/>
          <w:lang w:eastAsia="zh-CN"/>
        </w:rPr>
        <w:t>按相关设计规范设置应急事故水池</w:t>
      </w:r>
      <w:r w:rsidRPr="00E128AF">
        <w:rPr>
          <w:rFonts w:ascii="Times New Roman" w:cs="Times New Roman" w:hint="eastAsia"/>
          <w:sz w:val="24"/>
          <w:szCs w:val="24"/>
          <w:u w:val="single"/>
          <w:lang w:eastAsia="zh-CN"/>
        </w:rPr>
        <w:t>，</w:t>
      </w:r>
      <w:r w:rsidRPr="00E128AF">
        <w:rPr>
          <w:rFonts w:ascii="Times New Roman" w:cs="Times New Roman"/>
          <w:sz w:val="24"/>
          <w:szCs w:val="24"/>
          <w:u w:val="single"/>
          <w:lang w:eastAsia="zh-CN"/>
        </w:rPr>
        <w:t>排水收集设施位置合理，能自流式或确保事故状态下顺利收集泄漏物和消防水，日常保持足够的事故排水缓冲容量。</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⑥</w:t>
      </w:r>
      <w:r w:rsidRPr="00E128AF">
        <w:rPr>
          <w:rFonts w:ascii="Times New Roman" w:cs="Times New Roman"/>
          <w:sz w:val="24"/>
          <w:szCs w:val="24"/>
          <w:u w:val="single"/>
          <w:lang w:eastAsia="zh-CN"/>
        </w:rPr>
        <w:t>企业按清污分流方式设置排水系统，故应具有收集初期雨水的雨水收集池，应具有清净下水系统（或排入雨水系统）的总排口监视及关闭设施，有专人负责在紧急情况下关闭清净下水总排口，防止受污染的雨水、清净下水、消防水和泄漏物进入外环境。</w:t>
      </w:r>
    </w:p>
    <w:p w:rsidR="00491A60" w:rsidRPr="00E128AF" w:rsidRDefault="00855135"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fldChar w:fldCharType="begin"/>
      </w:r>
      <w:r w:rsidR="00491A60" w:rsidRPr="00E128AF">
        <w:rPr>
          <w:rFonts w:ascii="Times New Roman" w:cs="Times New Roman" w:hint="eastAsia"/>
          <w:sz w:val="24"/>
          <w:szCs w:val="24"/>
          <w:u w:val="single"/>
          <w:lang w:eastAsia="zh-CN"/>
        </w:rPr>
        <w:instrText xml:space="preserve"> = 7 \* GB3 \* MERGEFORMAT </w:instrText>
      </w:r>
      <w:r w:rsidRPr="00E128AF">
        <w:rPr>
          <w:rFonts w:ascii="Times New Roman" w:cs="Times New Roman" w:hint="eastAsia"/>
          <w:sz w:val="24"/>
          <w:szCs w:val="24"/>
          <w:u w:val="single"/>
          <w:lang w:eastAsia="zh-CN"/>
        </w:rPr>
        <w:fldChar w:fldCharType="separate"/>
      </w:r>
      <w:r w:rsidR="00491A60" w:rsidRPr="00E128AF">
        <w:rPr>
          <w:rFonts w:ascii="Times New Roman" w:cs="Times New Roman"/>
          <w:sz w:val="24"/>
          <w:szCs w:val="24"/>
          <w:u w:val="single"/>
          <w:lang w:eastAsia="zh-CN"/>
        </w:rPr>
        <w:t>⑦</w:t>
      </w:r>
      <w:r w:rsidRPr="00E128AF">
        <w:rPr>
          <w:rFonts w:ascii="Times New Roman" w:cs="Times New Roman" w:hint="eastAsia"/>
          <w:sz w:val="24"/>
          <w:szCs w:val="24"/>
          <w:u w:val="single"/>
          <w:lang w:eastAsia="zh-CN"/>
        </w:rPr>
        <w:fldChar w:fldCharType="end"/>
      </w:r>
      <w:r w:rsidR="00491A60" w:rsidRPr="00E128AF">
        <w:rPr>
          <w:rFonts w:ascii="Times New Roman" w:cs="Times New Roman"/>
          <w:sz w:val="24"/>
          <w:szCs w:val="24"/>
          <w:u w:val="single"/>
          <w:lang w:eastAsia="zh-CN"/>
        </w:rPr>
        <w:t>企业应具有针对有毒有害气体的泄漏，制定相应紧急处置措施，同时设置生产区域或厂界泄漏监控预警措施。</w:t>
      </w:r>
    </w:p>
    <w:p w:rsidR="00491A60" w:rsidRPr="00E128AF" w:rsidRDefault="00855135"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491A60" w:rsidRPr="00E128AF">
        <w:rPr>
          <w:rFonts w:ascii="Times New Roman" w:cs="Times New Roman"/>
          <w:sz w:val="24"/>
          <w:szCs w:val="24"/>
          <w:u w:val="single"/>
          <w:lang w:eastAsia="zh-CN"/>
        </w:rPr>
        <w:instrText xml:space="preserve"> = 8 \* GB3 \* MERGEFORMAT </w:instrText>
      </w:r>
      <w:r w:rsidRPr="00E128AF">
        <w:rPr>
          <w:rFonts w:ascii="Times New Roman" w:cs="Times New Roman"/>
          <w:sz w:val="24"/>
          <w:szCs w:val="24"/>
          <w:u w:val="single"/>
          <w:lang w:eastAsia="zh-CN"/>
        </w:rPr>
        <w:fldChar w:fldCharType="separate"/>
      </w:r>
      <w:r w:rsidR="00491A60" w:rsidRPr="00E128AF">
        <w:rPr>
          <w:rFonts w:ascii="Times New Roman" w:cs="Times New Roman"/>
          <w:sz w:val="24"/>
          <w:szCs w:val="24"/>
          <w:u w:val="single"/>
          <w:lang w:eastAsia="zh-CN"/>
        </w:rPr>
        <w:t>⑧</w:t>
      </w:r>
      <w:r w:rsidRPr="00E128AF">
        <w:rPr>
          <w:rFonts w:ascii="Times New Roman" w:cs="Times New Roman"/>
          <w:sz w:val="24"/>
          <w:szCs w:val="24"/>
          <w:u w:val="single"/>
          <w:lang w:eastAsia="zh-CN"/>
        </w:rPr>
        <w:fldChar w:fldCharType="end"/>
      </w:r>
      <w:r w:rsidR="00491A60" w:rsidRPr="00E128AF">
        <w:rPr>
          <w:rFonts w:ascii="Times New Roman" w:cs="Times New Roman" w:hint="eastAsia"/>
          <w:sz w:val="24"/>
          <w:szCs w:val="24"/>
          <w:u w:val="single"/>
          <w:lang w:eastAsia="zh-CN"/>
        </w:rPr>
        <w:t>厂区分区防渗，危险单元和厂界设置地下水监控井，加强地下水环境监测。</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1</w:t>
      </w:r>
      <w:r w:rsidRPr="00E128AF">
        <w:rPr>
          <w:rFonts w:ascii="Times New Roman" w:cs="Times New Roman" w:hint="eastAsia"/>
          <w:sz w:val="24"/>
          <w:szCs w:val="24"/>
          <w:u w:val="single"/>
          <w:lang w:eastAsia="zh-CN"/>
        </w:rPr>
        <w:t>2</w:t>
      </w:r>
      <w:r w:rsidRPr="00E128AF">
        <w:rPr>
          <w:rFonts w:ascii="Times New Roman" w:cs="Times New Roman"/>
          <w:sz w:val="24"/>
          <w:szCs w:val="24"/>
          <w:u w:val="single"/>
          <w:lang w:eastAsia="zh-CN"/>
        </w:rPr>
        <w:t>）环境应急资源</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①</w:t>
      </w:r>
      <w:r w:rsidRPr="00E128AF">
        <w:rPr>
          <w:rFonts w:ascii="Times New Roman" w:cs="Times New Roman"/>
          <w:sz w:val="24"/>
          <w:szCs w:val="24"/>
          <w:u w:val="single"/>
          <w:lang w:eastAsia="zh-CN"/>
        </w:rPr>
        <w:t>配备必要的应急物资和应急装备（包括应急监测）；</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②</w:t>
      </w:r>
      <w:r w:rsidRPr="00E128AF">
        <w:rPr>
          <w:rFonts w:ascii="Times New Roman" w:cs="Times New Roman"/>
          <w:sz w:val="24"/>
          <w:szCs w:val="24"/>
          <w:u w:val="single"/>
          <w:lang w:eastAsia="zh-CN"/>
        </w:rPr>
        <w:t>设置专职或兼职人员组成的应急救援队伍；</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③</w:t>
      </w:r>
      <w:r w:rsidRPr="00E128AF">
        <w:rPr>
          <w:rFonts w:ascii="Times New Roman" w:cs="Times New Roman"/>
          <w:sz w:val="24"/>
          <w:szCs w:val="24"/>
          <w:u w:val="single"/>
          <w:lang w:eastAsia="zh-CN"/>
        </w:rPr>
        <w:t>与相邻、相近的其他组织或单位签订应急救援协议或互救协议（包括应急物资、应急装备和救援队伍等情况）。</w:t>
      </w:r>
    </w:p>
    <w:p w:rsidR="00491A60" w:rsidRPr="00E128AF" w:rsidRDefault="00491A60" w:rsidP="00491A6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区域应急疏散通道、安置场所位置图见图</w:t>
      </w:r>
      <w:r w:rsidRPr="00E128AF">
        <w:rPr>
          <w:rFonts w:ascii="Times New Roman" w:cs="Times New Roman" w:hint="eastAsia"/>
          <w:sz w:val="24"/>
          <w:szCs w:val="24"/>
          <w:u w:val="single"/>
          <w:lang w:eastAsia="zh-CN"/>
        </w:rPr>
        <w:t>5-43</w:t>
      </w:r>
      <w:r w:rsidRPr="00E128AF">
        <w:rPr>
          <w:rFonts w:ascii="Times New Roman" w:cs="Times New Roman" w:hint="eastAsia"/>
          <w:sz w:val="24"/>
          <w:szCs w:val="24"/>
          <w:u w:val="single"/>
          <w:lang w:eastAsia="zh-CN"/>
        </w:rPr>
        <w:t>，防止事故水进入外环境的控制。封堵系统图见图</w:t>
      </w:r>
      <w:r w:rsidRPr="00E128AF">
        <w:rPr>
          <w:rFonts w:ascii="Times New Roman" w:cs="Times New Roman" w:hint="eastAsia"/>
          <w:sz w:val="24"/>
          <w:szCs w:val="24"/>
          <w:u w:val="single"/>
          <w:lang w:eastAsia="zh-CN"/>
        </w:rPr>
        <w:t>5-44</w:t>
      </w:r>
      <w:r w:rsidRPr="00E128AF">
        <w:rPr>
          <w:rFonts w:ascii="Times New Roman" w:cs="Times New Roman" w:hint="eastAsia"/>
          <w:sz w:val="24"/>
          <w:szCs w:val="24"/>
          <w:u w:val="single"/>
          <w:lang w:eastAsia="zh-CN"/>
        </w:rPr>
        <w:t>。</w:t>
      </w:r>
    </w:p>
    <w:p w:rsidR="00FC3930" w:rsidRPr="00E128AF" w:rsidRDefault="00FC3930" w:rsidP="00FC3930">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sz w:val="24"/>
          <w:szCs w:val="24"/>
          <w:u w:val="single"/>
        </w:rPr>
        <w:lastRenderedPageBreak/>
        <w:t>7.</w:t>
      </w:r>
      <w:r w:rsidRPr="00E128AF">
        <w:rPr>
          <w:rFonts w:ascii="Times New Roman" w:eastAsia="宋体" w:hAnsi="Times New Roman" w:hint="eastAsia"/>
          <w:sz w:val="24"/>
          <w:szCs w:val="24"/>
          <w:u w:val="single"/>
        </w:rPr>
        <w:t>6.3.2</w:t>
      </w:r>
      <w:r w:rsidRPr="00E128AF">
        <w:rPr>
          <w:rFonts w:ascii="Times New Roman" w:eastAsia="宋体" w:hAnsi="Times New Roman" w:hint="eastAsia"/>
          <w:sz w:val="24"/>
          <w:szCs w:val="24"/>
          <w:u w:val="single"/>
        </w:rPr>
        <w:t>地下水环境风险防范措施</w:t>
      </w:r>
    </w:p>
    <w:p w:rsidR="00FC3930" w:rsidRPr="00E128AF" w:rsidRDefault="00FC3930" w:rsidP="00FC3930">
      <w:pPr>
        <w:pStyle w:val="HJ-"/>
        <w:rPr>
          <w:rFonts w:ascii="Times New Roman" w:hAnsi="Times New Roman"/>
          <w:u w:val="single"/>
          <w:lang w:eastAsia="zh-CN"/>
        </w:rPr>
      </w:pPr>
      <w:r w:rsidRPr="00E128AF">
        <w:rPr>
          <w:rFonts w:ascii="Times New Roman" w:hAnsi="Times New Roman"/>
          <w:u w:val="single"/>
          <w:lang w:eastAsia="zh-CN"/>
        </w:rPr>
        <w:t>已在</w:t>
      </w:r>
      <w:r w:rsidRPr="00E128AF">
        <w:rPr>
          <w:rFonts w:ascii="Times New Roman" w:hAnsi="Times New Roman" w:hint="eastAsia"/>
          <w:u w:val="single"/>
          <w:lang w:eastAsia="zh-CN"/>
        </w:rPr>
        <w:t>8.2.3</w:t>
      </w:r>
      <w:r w:rsidRPr="00E128AF">
        <w:rPr>
          <w:rFonts w:ascii="Times New Roman" w:hAnsi="Times New Roman"/>
          <w:u w:val="single"/>
          <w:lang w:eastAsia="zh-CN"/>
        </w:rPr>
        <w:t>章节</w:t>
      </w:r>
      <w:r w:rsidRPr="00E128AF">
        <w:rPr>
          <w:rFonts w:ascii="Times New Roman" w:hAnsi="Times New Roman"/>
          <w:u w:val="single"/>
          <w:lang w:eastAsia="zh-CN"/>
        </w:rPr>
        <w:t>“</w:t>
      </w:r>
      <w:r w:rsidRPr="00E128AF">
        <w:rPr>
          <w:rFonts w:ascii="Times New Roman" w:hAnsi="Times New Roman"/>
          <w:u w:val="single"/>
          <w:lang w:eastAsia="zh-CN"/>
        </w:rPr>
        <w:t>地下水污染防治措施</w:t>
      </w:r>
      <w:r w:rsidRPr="00E128AF">
        <w:rPr>
          <w:rFonts w:ascii="Times New Roman" w:hAnsi="Times New Roman"/>
          <w:u w:val="single"/>
          <w:lang w:eastAsia="zh-CN"/>
        </w:rPr>
        <w:t>”</w:t>
      </w:r>
      <w:r w:rsidRPr="00E128AF">
        <w:rPr>
          <w:rFonts w:ascii="Times New Roman" w:hAnsi="Times New Roman"/>
          <w:u w:val="single"/>
          <w:lang w:eastAsia="zh-CN"/>
        </w:rPr>
        <w:t>小节中论述。</w:t>
      </w:r>
    </w:p>
    <w:p w:rsidR="00FC3930" w:rsidRPr="00E128AF" w:rsidRDefault="00FC3930" w:rsidP="00FC3930">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sz w:val="24"/>
          <w:szCs w:val="24"/>
          <w:u w:val="single"/>
        </w:rPr>
        <w:t>7.</w:t>
      </w:r>
      <w:r w:rsidRPr="00E128AF">
        <w:rPr>
          <w:rFonts w:ascii="Times New Roman" w:eastAsia="宋体" w:hAnsi="Times New Roman" w:hint="eastAsia"/>
          <w:sz w:val="24"/>
          <w:szCs w:val="24"/>
          <w:u w:val="single"/>
        </w:rPr>
        <w:t>6.3.3</w:t>
      </w:r>
      <w:r w:rsidRPr="00E128AF">
        <w:rPr>
          <w:rFonts w:ascii="Times New Roman" w:eastAsia="宋体" w:hAnsi="Times New Roman" w:hint="eastAsia"/>
          <w:sz w:val="24"/>
          <w:szCs w:val="24"/>
          <w:u w:val="single"/>
        </w:rPr>
        <w:t>生产装置区环境风险防范措施</w:t>
      </w:r>
    </w:p>
    <w:p w:rsidR="00FC3930" w:rsidRPr="00E128AF" w:rsidRDefault="00FC3930" w:rsidP="00FC393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本项目生产装置区周围均设置了导流沟，导流沟与事故池相连。当发生泄漏或者火灾爆炸事故时，泄漏的有毒物质和消防废水均通过导流沟收集至事故池。</w:t>
      </w:r>
    </w:p>
    <w:p w:rsidR="00FC3930" w:rsidRPr="00E128AF" w:rsidRDefault="00FC3930" w:rsidP="00FC3930">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sz w:val="24"/>
          <w:szCs w:val="24"/>
          <w:u w:val="single"/>
        </w:rPr>
        <w:t>7.</w:t>
      </w:r>
      <w:r w:rsidRPr="00E128AF">
        <w:rPr>
          <w:rFonts w:ascii="Times New Roman" w:eastAsia="宋体" w:hAnsi="Times New Roman" w:hint="eastAsia"/>
          <w:sz w:val="24"/>
          <w:szCs w:val="24"/>
          <w:u w:val="single"/>
        </w:rPr>
        <w:t>6.3.</w:t>
      </w:r>
      <w:r w:rsidR="00F84202" w:rsidRPr="00E128AF">
        <w:rPr>
          <w:rFonts w:ascii="Times New Roman" w:eastAsia="宋体" w:hAnsi="Times New Roman" w:hint="eastAsia"/>
          <w:sz w:val="24"/>
          <w:szCs w:val="24"/>
          <w:u w:val="single"/>
        </w:rPr>
        <w:t>4</w:t>
      </w:r>
      <w:r w:rsidR="00F84202" w:rsidRPr="00E128AF">
        <w:rPr>
          <w:rFonts w:ascii="Times New Roman" w:eastAsia="宋体" w:hAnsi="Times New Roman" w:hint="eastAsia"/>
          <w:sz w:val="24"/>
          <w:szCs w:val="24"/>
          <w:u w:val="single"/>
        </w:rPr>
        <w:t>管线泄漏的风险防范措施</w:t>
      </w:r>
    </w:p>
    <w:p w:rsidR="00F84202" w:rsidRPr="00E128AF" w:rsidRDefault="00F84202" w:rsidP="00F84202">
      <w:pPr>
        <w:pStyle w:val="HJ-"/>
        <w:rPr>
          <w:rFonts w:ascii="Times New Roman" w:hAnsi="Times New Roman"/>
          <w:u w:val="single"/>
          <w:lang w:eastAsia="zh-CN"/>
        </w:rPr>
      </w:pPr>
      <w:r w:rsidRPr="00E128AF">
        <w:rPr>
          <w:rFonts w:ascii="Times New Roman" w:hAnsi="Times New Roman" w:hint="eastAsia"/>
          <w:u w:val="single"/>
          <w:lang w:eastAsia="zh-CN"/>
        </w:rPr>
        <w:t>本项目液体物质均通过管道进行输送。当管道发生泄漏时，泄漏烷油类物质可能进入水体，对地表水造成污染，并对水生生物造成毒害作用，同时可能导致火灾、爆炸事故的发生。为降低环境风险，环评建议采取如下措施：（</w:t>
      </w:r>
      <w:r w:rsidRPr="00E128AF">
        <w:rPr>
          <w:rFonts w:ascii="Times New Roman" w:hAnsi="Times New Roman" w:hint="eastAsia"/>
          <w:u w:val="single"/>
          <w:lang w:eastAsia="zh-CN"/>
        </w:rPr>
        <w:t>1</w:t>
      </w:r>
      <w:r w:rsidRPr="00E128AF">
        <w:rPr>
          <w:rFonts w:ascii="Times New Roman" w:hAnsi="Times New Roman" w:hint="eastAsia"/>
          <w:u w:val="single"/>
          <w:lang w:eastAsia="zh-CN"/>
        </w:rPr>
        <w:t>）必须对管线进行防腐，定期进行管道壁厚的测量，避免爆管事故发生；（</w:t>
      </w:r>
      <w:r w:rsidRPr="00E128AF">
        <w:rPr>
          <w:rFonts w:ascii="Times New Roman" w:hAnsi="Times New Roman" w:hint="eastAsia"/>
          <w:u w:val="single"/>
          <w:lang w:eastAsia="zh-CN"/>
        </w:rPr>
        <w:t>2</w:t>
      </w:r>
      <w:r w:rsidRPr="00E128AF">
        <w:rPr>
          <w:rFonts w:ascii="Times New Roman" w:hAnsi="Times New Roman" w:hint="eastAsia"/>
          <w:u w:val="single"/>
          <w:lang w:eastAsia="zh-CN"/>
        </w:rPr>
        <w:t>）合理设置截断阀，确保管道发生泄漏时，能有效关闭相关阀门，阻止物料进一步泄漏；（</w:t>
      </w:r>
      <w:r w:rsidRPr="00E128AF">
        <w:rPr>
          <w:rFonts w:ascii="Times New Roman" w:hAnsi="Times New Roman" w:hint="eastAsia"/>
          <w:u w:val="single"/>
          <w:lang w:eastAsia="zh-CN"/>
        </w:rPr>
        <w:t>3</w:t>
      </w:r>
      <w:r w:rsidRPr="00E128AF">
        <w:rPr>
          <w:rFonts w:ascii="Times New Roman" w:hAnsi="Times New Roman" w:hint="eastAsia"/>
          <w:u w:val="single"/>
          <w:lang w:eastAsia="zh-CN"/>
        </w:rPr>
        <w:t>）贮备溢油应急设备和物资，确保及时采取拦油措施，避免经小河（雨水管网）进入长江。（</w:t>
      </w:r>
      <w:r w:rsidRPr="00E128AF">
        <w:rPr>
          <w:rFonts w:ascii="Times New Roman" w:hAnsi="Times New Roman" w:hint="eastAsia"/>
          <w:u w:val="single"/>
          <w:lang w:eastAsia="zh-CN"/>
        </w:rPr>
        <w:t>4</w:t>
      </w:r>
      <w:r w:rsidRPr="00E128AF">
        <w:rPr>
          <w:rFonts w:ascii="Times New Roman" w:hAnsi="Times New Roman" w:hint="eastAsia"/>
          <w:u w:val="single"/>
          <w:lang w:eastAsia="zh-CN"/>
        </w:rPr>
        <w:t>）加强人工巡检，特别注意</w:t>
      </w:r>
      <w:r w:rsidRPr="00E128AF">
        <w:rPr>
          <w:rFonts w:ascii="Times New Roman" w:hAnsi="Times New Roman" w:hint="eastAsia"/>
          <w:u w:val="single"/>
          <w:lang w:eastAsia="zh-CN"/>
        </w:rPr>
        <w:t>10</w:t>
      </w:r>
      <w:r w:rsidRPr="00E128AF">
        <w:rPr>
          <w:rFonts w:ascii="Times New Roman" w:hAnsi="Times New Roman" w:hint="eastAsia"/>
          <w:u w:val="single"/>
          <w:lang w:eastAsia="zh-CN"/>
        </w:rPr>
        <w:t>年一遇以上特大暴雨时段的巡线工作，穿越小河处是否有溢油痕迹。（</w:t>
      </w:r>
      <w:r w:rsidRPr="00E128AF">
        <w:rPr>
          <w:rFonts w:ascii="Times New Roman" w:hAnsi="Times New Roman" w:hint="eastAsia"/>
          <w:u w:val="single"/>
          <w:lang w:eastAsia="zh-CN"/>
        </w:rPr>
        <w:t>5</w:t>
      </w:r>
      <w:r w:rsidRPr="00E128AF">
        <w:rPr>
          <w:rFonts w:ascii="Times New Roman" w:hAnsi="Times New Roman" w:hint="eastAsia"/>
          <w:u w:val="single"/>
          <w:lang w:eastAsia="zh-CN"/>
        </w:rPr>
        <w:t>）管线沿线必须设立显著、明确的指示牌，液太物料管线在安全许可下，采用架空敷设，方便及时发现泄露。</w:t>
      </w:r>
    </w:p>
    <w:p w:rsidR="00D006E7" w:rsidRPr="00E128AF" w:rsidRDefault="00D006E7" w:rsidP="00D006E7">
      <w:pPr>
        <w:pStyle w:val="3"/>
        <w:keepNext/>
        <w:keepLines/>
        <w:autoSpaceDE/>
        <w:autoSpaceDN/>
        <w:spacing w:before="0" w:line="360" w:lineRule="auto"/>
        <w:ind w:left="0"/>
        <w:jc w:val="both"/>
        <w:rPr>
          <w:rFonts w:ascii="Times New Roman" w:hAnsi="Times New Roman" w:cs="Times New Roman"/>
          <w:kern w:val="2"/>
          <w:sz w:val="28"/>
          <w:szCs w:val="28"/>
          <w:u w:val="single"/>
          <w:lang w:eastAsia="zh-CN"/>
        </w:rPr>
      </w:pPr>
      <w:r w:rsidRPr="00E128AF">
        <w:rPr>
          <w:rFonts w:ascii="Times New Roman" w:hAnsi="Times New Roman" w:cs="Times New Roman" w:hint="eastAsia"/>
          <w:kern w:val="2"/>
          <w:sz w:val="28"/>
          <w:szCs w:val="28"/>
          <w:u w:val="single"/>
          <w:lang w:eastAsia="zh-CN"/>
        </w:rPr>
        <w:t>7</w:t>
      </w:r>
      <w:r w:rsidRPr="00E128AF">
        <w:rPr>
          <w:rFonts w:ascii="Times New Roman" w:hAnsi="Times New Roman" w:cs="Times New Roman"/>
          <w:kern w:val="2"/>
          <w:sz w:val="28"/>
          <w:szCs w:val="28"/>
          <w:u w:val="single"/>
          <w:lang w:eastAsia="zh-CN"/>
        </w:rPr>
        <w:t>.</w:t>
      </w:r>
      <w:r w:rsidRPr="00E128AF">
        <w:rPr>
          <w:rFonts w:ascii="Times New Roman" w:hAnsi="Times New Roman" w:cs="Times New Roman" w:hint="eastAsia"/>
          <w:kern w:val="2"/>
          <w:sz w:val="28"/>
          <w:szCs w:val="28"/>
          <w:u w:val="single"/>
          <w:lang w:eastAsia="zh-CN"/>
        </w:rPr>
        <w:t>6</w:t>
      </w:r>
      <w:r w:rsidRPr="00E128AF">
        <w:rPr>
          <w:rFonts w:ascii="Times New Roman" w:hAnsi="Times New Roman" w:cs="Times New Roman"/>
          <w:kern w:val="2"/>
          <w:sz w:val="28"/>
          <w:szCs w:val="28"/>
          <w:u w:val="single"/>
          <w:lang w:eastAsia="zh-CN"/>
        </w:rPr>
        <w:t>.</w:t>
      </w:r>
      <w:r w:rsidRPr="00E128AF">
        <w:rPr>
          <w:rFonts w:ascii="Times New Roman" w:hAnsi="Times New Roman" w:cs="Times New Roman" w:hint="eastAsia"/>
          <w:kern w:val="2"/>
          <w:sz w:val="28"/>
          <w:szCs w:val="28"/>
          <w:u w:val="single"/>
          <w:lang w:eastAsia="zh-CN"/>
        </w:rPr>
        <w:t>4</w:t>
      </w:r>
      <w:r w:rsidR="00B46357" w:rsidRPr="00E128AF">
        <w:rPr>
          <w:rFonts w:ascii="Times New Roman" w:hAnsi="Times New Roman" w:cs="Times New Roman" w:hint="eastAsia"/>
          <w:kern w:val="2"/>
          <w:sz w:val="28"/>
          <w:szCs w:val="28"/>
          <w:u w:val="single"/>
          <w:lang w:eastAsia="zh-CN"/>
        </w:rPr>
        <w:t>与园区</w:t>
      </w:r>
      <w:r w:rsidR="00B46357" w:rsidRPr="00E128AF">
        <w:rPr>
          <w:rFonts w:ascii="Times New Roman" w:hAnsi="Times New Roman" w:cs="Times New Roman" w:hint="eastAsia"/>
          <w:kern w:val="2"/>
          <w:sz w:val="28"/>
          <w:szCs w:val="28"/>
          <w:u w:val="single"/>
          <w:lang w:eastAsia="zh-CN"/>
        </w:rPr>
        <w:t>/</w:t>
      </w:r>
      <w:r w:rsidR="00B46357" w:rsidRPr="00E128AF">
        <w:rPr>
          <w:rFonts w:ascii="Times New Roman" w:hAnsi="Times New Roman" w:cs="Times New Roman" w:hint="eastAsia"/>
          <w:kern w:val="2"/>
          <w:sz w:val="28"/>
          <w:szCs w:val="28"/>
          <w:u w:val="single"/>
          <w:lang w:eastAsia="zh-CN"/>
        </w:rPr>
        <w:t>区域环境风险防控措施以及管理的联动</w:t>
      </w:r>
    </w:p>
    <w:p w:rsidR="00D006E7" w:rsidRPr="00E128AF" w:rsidRDefault="00D006E7" w:rsidP="00D006E7">
      <w:pPr>
        <w:pStyle w:val="HJ-"/>
        <w:ind w:firstLineChars="150" w:firstLine="360"/>
        <w:jc w:val="left"/>
        <w:rPr>
          <w:rFonts w:ascii="Times New Roman" w:hAnsi="Times New Roman"/>
          <w:u w:val="single"/>
          <w:lang w:eastAsia="zh-CN"/>
        </w:rPr>
      </w:pPr>
      <w:r w:rsidRPr="00E128AF">
        <w:rPr>
          <w:rFonts w:ascii="Times New Roman" w:hAnsi="Times New Roman" w:hint="eastAsia"/>
          <w:u w:val="single"/>
          <w:lang w:eastAsia="zh-CN"/>
        </w:rPr>
        <w:t>（</w:t>
      </w:r>
      <w:r w:rsidRPr="00E128AF">
        <w:rPr>
          <w:rFonts w:ascii="Times New Roman" w:hAnsi="Times New Roman" w:hint="eastAsia"/>
          <w:u w:val="single"/>
          <w:lang w:eastAsia="zh-CN"/>
        </w:rPr>
        <w:t>1</w:t>
      </w:r>
      <w:r w:rsidRPr="00E128AF">
        <w:rPr>
          <w:rFonts w:ascii="Times New Roman" w:hAnsi="Times New Roman" w:hint="eastAsia"/>
          <w:u w:val="single"/>
          <w:lang w:eastAsia="zh-CN"/>
        </w:rPr>
        <w:t>）与园区周边相关企业的应急联动</w:t>
      </w:r>
    </w:p>
    <w:p w:rsidR="00D006E7" w:rsidRPr="00E128AF" w:rsidRDefault="00D006E7" w:rsidP="00D006E7">
      <w:pPr>
        <w:pStyle w:val="HJ-"/>
        <w:jc w:val="left"/>
        <w:rPr>
          <w:rFonts w:ascii="Times New Roman" w:hAnsi="Times New Roman"/>
          <w:u w:val="single"/>
          <w:lang w:eastAsia="zh-CN"/>
        </w:rPr>
      </w:pPr>
      <w:r w:rsidRPr="00E128AF">
        <w:rPr>
          <w:rFonts w:ascii="Times New Roman" w:hAnsi="Times New Roman" w:hint="eastAsia"/>
          <w:u w:val="single"/>
          <w:lang w:eastAsia="zh-CN"/>
        </w:rPr>
        <w:t>1</w:t>
      </w:r>
      <w:r w:rsidRPr="00E128AF">
        <w:rPr>
          <w:rFonts w:ascii="Times New Roman" w:hAnsi="Times New Roman" w:hint="eastAsia"/>
          <w:u w:val="single"/>
          <w:lang w:eastAsia="zh-CN"/>
        </w:rPr>
        <w:t>、应急联动方式</w:t>
      </w:r>
    </w:p>
    <w:p w:rsidR="00D006E7" w:rsidRPr="00E128AF" w:rsidRDefault="00D006E7" w:rsidP="00D006E7">
      <w:pPr>
        <w:pStyle w:val="HJ-"/>
        <w:jc w:val="left"/>
        <w:rPr>
          <w:rFonts w:ascii="Times New Roman" w:hAnsi="Times New Roman"/>
          <w:u w:val="single"/>
          <w:lang w:eastAsia="zh-CN"/>
        </w:rPr>
      </w:pPr>
      <w:r w:rsidRPr="00E128AF">
        <w:rPr>
          <w:rFonts w:ascii="Times New Roman" w:hAnsi="Times New Roman"/>
          <w:u w:val="single"/>
          <w:lang w:eastAsia="zh-CN"/>
        </w:rPr>
        <w:t>拟建项目位于</w:t>
      </w:r>
      <w:r w:rsidR="00B46357" w:rsidRPr="00E128AF">
        <w:rPr>
          <w:rFonts w:ascii="Times New Roman" w:hAnsi="Times New Roman" w:hint="eastAsia"/>
          <w:u w:val="single"/>
          <w:lang w:eastAsia="zh-CN"/>
        </w:rPr>
        <w:t>岳阳绿色化工产业园长岭片区</w:t>
      </w:r>
      <w:r w:rsidRPr="00E128AF">
        <w:rPr>
          <w:rFonts w:ascii="Times New Roman" w:hAnsi="Times New Roman" w:hint="eastAsia"/>
          <w:u w:val="single"/>
          <w:lang w:eastAsia="zh-CN"/>
        </w:rPr>
        <w:t>。当企业发生事故时，需要向周边企业传递事故等级方面的信息，及时进行企业间的联动响应，</w:t>
      </w:r>
      <w:r w:rsidRPr="00E128AF">
        <w:rPr>
          <w:rFonts w:ascii="Times New Roman" w:hAnsi="Times New Roman"/>
          <w:u w:val="single"/>
          <w:lang w:eastAsia="zh-CN"/>
        </w:rPr>
        <w:t>具体联动方式见图</w:t>
      </w:r>
      <w:r w:rsidR="00B46357" w:rsidRPr="00E128AF">
        <w:rPr>
          <w:rFonts w:ascii="Times New Roman" w:hAnsi="Times New Roman" w:hint="eastAsia"/>
          <w:u w:val="single"/>
          <w:lang w:eastAsia="zh-CN"/>
        </w:rPr>
        <w:t>7.6-1</w:t>
      </w:r>
      <w:r w:rsidRPr="00E128AF">
        <w:rPr>
          <w:rFonts w:ascii="Times New Roman" w:hAnsi="Times New Roman" w:hint="eastAsia"/>
          <w:u w:val="single"/>
          <w:lang w:eastAsia="zh-CN"/>
        </w:rPr>
        <w:t>。</w:t>
      </w:r>
    </w:p>
    <w:p w:rsidR="00D006E7" w:rsidRPr="00E128AF" w:rsidRDefault="00D006E7" w:rsidP="00D006E7">
      <w:pPr>
        <w:pStyle w:val="HJ-"/>
        <w:jc w:val="left"/>
        <w:rPr>
          <w:rFonts w:ascii="Times New Roman" w:hAnsi="Times New Roman"/>
          <w:u w:val="single"/>
          <w:lang w:eastAsia="zh-CN"/>
        </w:rPr>
      </w:pPr>
      <w:r w:rsidRPr="00E128AF">
        <w:rPr>
          <w:rFonts w:ascii="Times New Roman" w:hAnsi="Times New Roman" w:hint="eastAsia"/>
          <w:u w:val="single"/>
          <w:lang w:eastAsia="zh-CN"/>
        </w:rPr>
        <w:t>另外，本项目生产过程中所用的</w:t>
      </w:r>
      <w:r w:rsidR="00B46357" w:rsidRPr="00E128AF">
        <w:rPr>
          <w:rFonts w:ascii="Times New Roman" w:hAnsi="Times New Roman" w:hint="eastAsia"/>
          <w:u w:val="single"/>
          <w:lang w:eastAsia="zh-CN"/>
        </w:rPr>
        <w:t>各类物料和产品</w:t>
      </w:r>
      <w:r w:rsidRPr="00E128AF">
        <w:rPr>
          <w:rFonts w:ascii="Times New Roman" w:hAnsi="Times New Roman" w:hint="eastAsia"/>
          <w:u w:val="single"/>
          <w:lang w:eastAsia="zh-CN"/>
        </w:rPr>
        <w:t>采用管线输送，本项目新建，其中部分管线位于长岭分公司厂区。经友好协商，本项目原辅料输送管线的环境责任及风险管控由</w:t>
      </w:r>
      <w:r w:rsidR="00B46357" w:rsidRPr="00E128AF">
        <w:rPr>
          <w:rFonts w:ascii="Times New Roman" w:hAnsi="Times New Roman" w:hint="eastAsia"/>
          <w:u w:val="single"/>
          <w:lang w:eastAsia="zh-CN"/>
        </w:rPr>
        <w:t>湖南东映长联科技有限公司</w:t>
      </w:r>
      <w:r w:rsidRPr="00E128AF">
        <w:rPr>
          <w:rFonts w:ascii="Times New Roman" w:hAnsi="Times New Roman" w:hint="eastAsia"/>
          <w:u w:val="single"/>
          <w:lang w:eastAsia="zh-CN"/>
        </w:rPr>
        <w:t>负责。其中，位于长岭分公司厂区内的管线的环境责任及风险管控仍由</w:t>
      </w:r>
      <w:r w:rsidR="00B46357" w:rsidRPr="00E128AF">
        <w:rPr>
          <w:rFonts w:ascii="Times New Roman" w:hAnsi="Times New Roman" w:hint="eastAsia"/>
          <w:u w:val="single"/>
          <w:lang w:eastAsia="zh-CN"/>
        </w:rPr>
        <w:t>湖南东映长联科技有限公司</w:t>
      </w:r>
      <w:r w:rsidRPr="00E128AF">
        <w:rPr>
          <w:rFonts w:ascii="Times New Roman" w:hAnsi="Times New Roman" w:hint="eastAsia"/>
          <w:u w:val="single"/>
          <w:lang w:eastAsia="zh-CN"/>
        </w:rPr>
        <w:t>负责，长岭分公司配合协助</w:t>
      </w:r>
      <w:r w:rsidR="00B46357" w:rsidRPr="00E128AF">
        <w:rPr>
          <w:rFonts w:ascii="Times New Roman" w:hAnsi="Times New Roman" w:hint="eastAsia"/>
          <w:u w:val="single"/>
          <w:lang w:eastAsia="zh-CN"/>
        </w:rPr>
        <w:t>湖南东映长联科技有限公司</w:t>
      </w:r>
      <w:r w:rsidRPr="00E128AF">
        <w:rPr>
          <w:rFonts w:ascii="Times New Roman" w:hAnsi="Times New Roman" w:hint="eastAsia"/>
          <w:u w:val="single"/>
          <w:lang w:eastAsia="zh-CN"/>
        </w:rPr>
        <w:t>履行环境责任和风险管控。当上述物料管道发生泄露、火灾爆炸等事故时，双方企业应及时传递事故等级方面的信息，及时进行联动响应。</w:t>
      </w:r>
    </w:p>
    <w:p w:rsidR="00D006E7" w:rsidRPr="00E128AF" w:rsidRDefault="00D006E7" w:rsidP="00D006E7">
      <w:pPr>
        <w:pStyle w:val="HJ-"/>
        <w:jc w:val="center"/>
        <w:rPr>
          <w:noProof/>
          <w:u w:val="single"/>
        </w:rPr>
      </w:pPr>
      <w:r w:rsidRPr="00E128AF">
        <w:rPr>
          <w:noProof/>
          <w:u w:val="single"/>
          <w:lang w:eastAsia="zh-CN"/>
        </w:rPr>
        <w:lastRenderedPageBreak/>
        <w:drawing>
          <wp:inline distT="0" distB="0" distL="0" distR="0">
            <wp:extent cx="4438650" cy="1962150"/>
            <wp:effectExtent l="19050" t="0" r="0" b="0"/>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9" cstate="print"/>
                    <a:srcRect/>
                    <a:stretch>
                      <a:fillRect/>
                    </a:stretch>
                  </pic:blipFill>
                  <pic:spPr bwMode="auto">
                    <a:xfrm>
                      <a:off x="0" y="0"/>
                      <a:ext cx="4438650" cy="1962150"/>
                    </a:xfrm>
                    <a:prstGeom prst="rect">
                      <a:avLst/>
                    </a:prstGeom>
                    <a:noFill/>
                    <a:ln w="9525">
                      <a:noFill/>
                      <a:miter lim="800000"/>
                      <a:headEnd/>
                      <a:tailEnd/>
                    </a:ln>
                  </pic:spPr>
                </pic:pic>
              </a:graphicData>
            </a:graphic>
          </wp:inline>
        </w:drawing>
      </w:r>
    </w:p>
    <w:p w:rsidR="00D006E7" w:rsidRPr="00E128AF" w:rsidRDefault="00D006E7" w:rsidP="00D006E7">
      <w:pPr>
        <w:pStyle w:val="HJ-0"/>
        <w:adjustRightInd w:val="0"/>
        <w:ind w:firstLineChars="0" w:firstLine="0"/>
        <w:jc w:val="center"/>
        <w:outlineLvl w:val="4"/>
        <w:rPr>
          <w:b/>
          <w:szCs w:val="24"/>
          <w:u w:val="single"/>
          <w:lang w:val="zh-CN"/>
        </w:rPr>
      </w:pPr>
      <w:r w:rsidRPr="00E128AF">
        <w:rPr>
          <w:b/>
          <w:szCs w:val="24"/>
          <w:u w:val="single"/>
          <w:lang w:val="zh-CN"/>
        </w:rPr>
        <w:t>图</w:t>
      </w:r>
      <w:r w:rsidR="00B46357" w:rsidRPr="00E128AF">
        <w:rPr>
          <w:rFonts w:hint="eastAsia"/>
          <w:b/>
          <w:szCs w:val="24"/>
          <w:u w:val="single"/>
          <w:lang w:val="zh-CN"/>
        </w:rPr>
        <w:t>7.6-1</w:t>
      </w:r>
      <w:r w:rsidRPr="00E128AF">
        <w:rPr>
          <w:b/>
          <w:szCs w:val="24"/>
          <w:u w:val="single"/>
          <w:lang w:val="zh-CN"/>
        </w:rPr>
        <w:t xml:space="preserve">  </w:t>
      </w:r>
      <w:r w:rsidRPr="00E128AF">
        <w:rPr>
          <w:rFonts w:hint="eastAsia"/>
          <w:b/>
          <w:szCs w:val="24"/>
          <w:u w:val="single"/>
          <w:lang w:val="zh-CN"/>
        </w:rPr>
        <w:t>与周边企业应急</w:t>
      </w:r>
      <w:r w:rsidRPr="00E128AF">
        <w:rPr>
          <w:b/>
          <w:szCs w:val="24"/>
          <w:u w:val="single"/>
          <w:lang w:val="zh-CN"/>
        </w:rPr>
        <w:t>联动管理示意图</w:t>
      </w:r>
    </w:p>
    <w:p w:rsidR="00D006E7" w:rsidRPr="00E128AF" w:rsidRDefault="00D006E7" w:rsidP="00D006E7">
      <w:pPr>
        <w:pStyle w:val="HJ-"/>
        <w:jc w:val="left"/>
        <w:rPr>
          <w:rFonts w:ascii="Times New Roman" w:hAnsi="Times New Roman"/>
          <w:u w:val="single"/>
          <w:lang w:eastAsia="zh-CN"/>
        </w:rPr>
      </w:pPr>
      <w:r w:rsidRPr="00E128AF">
        <w:rPr>
          <w:rFonts w:ascii="Times New Roman" w:hAnsi="Times New Roman" w:hint="eastAsia"/>
          <w:u w:val="single"/>
          <w:lang w:eastAsia="zh-CN"/>
        </w:rPr>
        <w:t>2</w:t>
      </w:r>
      <w:r w:rsidRPr="00E128AF">
        <w:rPr>
          <w:rFonts w:ascii="Times New Roman" w:hAnsi="Times New Roman" w:hint="eastAsia"/>
          <w:u w:val="single"/>
          <w:lang w:eastAsia="zh-CN"/>
        </w:rPr>
        <w:t>、应急联动要求</w:t>
      </w:r>
    </w:p>
    <w:p w:rsidR="00D006E7" w:rsidRPr="00E128AF" w:rsidRDefault="00D006E7" w:rsidP="00D006E7">
      <w:pPr>
        <w:pStyle w:val="HJ-"/>
        <w:jc w:val="left"/>
        <w:rPr>
          <w:rFonts w:ascii="Times New Roman" w:hAnsi="Times New Roman"/>
          <w:u w:val="single"/>
          <w:lang w:eastAsia="zh-CN"/>
        </w:rPr>
      </w:pPr>
      <w:r w:rsidRPr="00E128AF">
        <w:rPr>
          <w:rFonts w:ascii="Times New Roman" w:hAnsi="Times New Roman" w:hint="eastAsia"/>
          <w:u w:val="single"/>
          <w:lang w:eastAsia="zh-CN"/>
        </w:rPr>
        <w:t>①本项目以及周边相关各企业应根据环境风险评价结果，加强与周边相关企业的沟通，对本企业的突发环境事件可能影响到周边企业，应该与之签订突发环境应急联动协议。</w:t>
      </w:r>
    </w:p>
    <w:p w:rsidR="00D006E7" w:rsidRPr="00E128AF" w:rsidRDefault="00D006E7" w:rsidP="00D006E7">
      <w:pPr>
        <w:pStyle w:val="HJ-"/>
        <w:jc w:val="left"/>
        <w:rPr>
          <w:rFonts w:ascii="Times New Roman" w:hAnsi="Times New Roman"/>
          <w:u w:val="single"/>
          <w:lang w:eastAsia="zh-CN"/>
        </w:rPr>
      </w:pPr>
      <w:r w:rsidRPr="00E128AF">
        <w:rPr>
          <w:rFonts w:ascii="Times New Roman" w:hAnsi="Times New Roman" w:hint="eastAsia"/>
          <w:u w:val="single"/>
          <w:lang w:eastAsia="zh-CN"/>
        </w:rPr>
        <w:t>②本项目与周边相关企业建立预测、预警和处置突发事件在内的信息通报机制，加强应急物资、应急人员等方面的相互支持。</w:t>
      </w:r>
    </w:p>
    <w:p w:rsidR="00D006E7" w:rsidRPr="00E128AF" w:rsidRDefault="00D006E7" w:rsidP="00D006E7">
      <w:pPr>
        <w:pStyle w:val="HJ-"/>
        <w:jc w:val="left"/>
        <w:rPr>
          <w:rFonts w:ascii="Times New Roman" w:hAnsi="Times New Roman"/>
          <w:u w:val="single"/>
          <w:lang w:eastAsia="zh-CN"/>
        </w:rPr>
      </w:pPr>
      <w:r w:rsidRPr="00E128AF">
        <w:rPr>
          <w:rFonts w:ascii="Times New Roman" w:hAnsi="Times New Roman" w:hint="eastAsia"/>
          <w:u w:val="single"/>
          <w:lang w:eastAsia="zh-CN"/>
        </w:rPr>
        <w:t>③本项目与周边相关企业应积极联合开展应急演练，使各企业人员充分了解周边相关企业危险化学品的特性，急救的方式，疏散逃生的方式等内容。</w:t>
      </w:r>
    </w:p>
    <w:p w:rsidR="00D006E7" w:rsidRPr="00E128AF" w:rsidRDefault="00D006E7" w:rsidP="00D006E7">
      <w:pPr>
        <w:pStyle w:val="HJ-"/>
        <w:ind w:firstLineChars="150" w:firstLine="360"/>
        <w:jc w:val="left"/>
        <w:rPr>
          <w:rFonts w:ascii="Times New Roman" w:hAnsi="Times New Roman"/>
          <w:u w:val="single"/>
          <w:lang w:eastAsia="zh-CN"/>
        </w:rPr>
      </w:pPr>
      <w:r w:rsidRPr="00E128AF">
        <w:rPr>
          <w:rFonts w:ascii="Times New Roman" w:hAnsi="Times New Roman" w:hint="eastAsia"/>
          <w:u w:val="single"/>
          <w:lang w:eastAsia="zh-CN"/>
        </w:rPr>
        <w:t>（</w:t>
      </w:r>
      <w:r w:rsidRPr="00E128AF">
        <w:rPr>
          <w:rFonts w:ascii="Times New Roman" w:hAnsi="Times New Roman" w:hint="eastAsia"/>
          <w:u w:val="single"/>
          <w:lang w:eastAsia="zh-CN"/>
        </w:rPr>
        <w:t>2</w:t>
      </w:r>
      <w:r w:rsidRPr="00E128AF">
        <w:rPr>
          <w:rFonts w:ascii="Times New Roman" w:hAnsi="Times New Roman" w:hint="eastAsia"/>
          <w:u w:val="single"/>
          <w:lang w:eastAsia="zh-CN"/>
        </w:rPr>
        <w:t>）与园区的应急联动</w:t>
      </w:r>
    </w:p>
    <w:p w:rsidR="00D006E7" w:rsidRPr="00E128AF" w:rsidRDefault="00D006E7" w:rsidP="00D006E7">
      <w:pPr>
        <w:pStyle w:val="HJ-"/>
        <w:jc w:val="left"/>
        <w:rPr>
          <w:rFonts w:ascii="Times New Roman" w:hAnsi="Times New Roman"/>
          <w:u w:val="single"/>
          <w:lang w:eastAsia="zh-CN"/>
        </w:rPr>
      </w:pPr>
      <w:r w:rsidRPr="00E128AF">
        <w:rPr>
          <w:rFonts w:ascii="Times New Roman" w:hAnsi="Times New Roman" w:hint="eastAsia"/>
          <w:u w:val="single"/>
          <w:lang w:eastAsia="zh-CN"/>
        </w:rPr>
        <w:t>1</w:t>
      </w:r>
      <w:r w:rsidRPr="00E128AF">
        <w:rPr>
          <w:rFonts w:ascii="Times New Roman" w:hAnsi="Times New Roman" w:hint="eastAsia"/>
          <w:u w:val="single"/>
          <w:lang w:eastAsia="zh-CN"/>
        </w:rPr>
        <w:t>、应急联动方式</w:t>
      </w:r>
    </w:p>
    <w:p w:rsidR="00D006E7" w:rsidRPr="00E128AF" w:rsidRDefault="00D006E7" w:rsidP="00D006E7">
      <w:pPr>
        <w:spacing w:line="360" w:lineRule="auto"/>
        <w:ind w:firstLineChars="200" w:firstLine="480"/>
        <w:rPr>
          <w:rFonts w:ascii="Times New Roman" w:hAnsi="Times New Roman"/>
          <w:sz w:val="24"/>
          <w:szCs w:val="24"/>
          <w:u w:val="single"/>
          <w:lang w:eastAsia="zh-CN"/>
        </w:rPr>
      </w:pPr>
      <w:r w:rsidRPr="00E128AF">
        <w:rPr>
          <w:rFonts w:ascii="Times New Roman" w:hAnsi="Times New Roman"/>
          <w:sz w:val="24"/>
          <w:szCs w:val="24"/>
          <w:u w:val="single"/>
          <w:lang w:eastAsia="zh-CN"/>
        </w:rPr>
        <w:t>拟建项目位于岳阳市，发生风险事故后应根据本预案进行事故救援。在本预案控制范围外，应即刻上报园区管委会，启动园区相关预案；若园区相关应急预案仍无法控制事故，应立即上报岳阳市生态环境局和岳阳市政府，同步启动岳阳市相关应急预案；若岳阳市相关应急预案仍无法控制事故，应立即上报湖南省生态环境部门和湖南省政府；具体联动方式见图</w:t>
      </w:r>
      <w:r w:rsidR="00B46357" w:rsidRPr="00E128AF">
        <w:rPr>
          <w:rFonts w:ascii="Times New Roman" w:hAnsi="Times New Roman" w:hint="eastAsia"/>
          <w:sz w:val="24"/>
          <w:szCs w:val="24"/>
          <w:u w:val="single"/>
          <w:lang w:eastAsia="zh-CN"/>
        </w:rPr>
        <w:t>7.6-2</w:t>
      </w:r>
      <w:r w:rsidRPr="00E128AF">
        <w:rPr>
          <w:rFonts w:ascii="Times New Roman" w:hAnsi="Times New Roman"/>
          <w:sz w:val="24"/>
          <w:szCs w:val="24"/>
          <w:u w:val="single"/>
          <w:lang w:eastAsia="zh-CN"/>
        </w:rPr>
        <w:t>。</w:t>
      </w:r>
    </w:p>
    <w:p w:rsidR="00D006E7" w:rsidRPr="00E128AF" w:rsidRDefault="00D006E7" w:rsidP="00D006E7">
      <w:pPr>
        <w:spacing w:line="360" w:lineRule="auto"/>
        <w:jc w:val="center"/>
        <w:rPr>
          <w:rFonts w:ascii="Times New Roman" w:hAnsi="Times New Roman"/>
          <w:szCs w:val="24"/>
          <w:u w:val="single"/>
        </w:rPr>
      </w:pPr>
      <w:r w:rsidRPr="00E128AF">
        <w:rPr>
          <w:rFonts w:ascii="Times New Roman" w:hAnsi="Times New Roman"/>
          <w:u w:val="single"/>
        </w:rPr>
        <w:object w:dxaOrig="8190" w:dyaOrig="8295">
          <v:shape id="_x0000_i1084" type="#_x0000_t75" style="width:401pt;height:346.6pt" o:ole="">
            <v:imagedata r:id="rId170" o:title="" cropbottom="10651f" cropright="1480f"/>
          </v:shape>
          <o:OLEObject Type="Embed" ProgID="Visio.Drawing.11" ShapeID="_x0000_i1084" DrawAspect="Content" ObjectID="_1648563149" r:id="rId171"/>
        </w:object>
      </w:r>
    </w:p>
    <w:p w:rsidR="00D006E7" w:rsidRPr="00E128AF" w:rsidRDefault="00D006E7" w:rsidP="00D006E7">
      <w:pPr>
        <w:pStyle w:val="HJ-0"/>
        <w:adjustRightInd w:val="0"/>
        <w:ind w:firstLineChars="0" w:firstLine="0"/>
        <w:jc w:val="center"/>
        <w:outlineLvl w:val="4"/>
        <w:rPr>
          <w:b/>
          <w:szCs w:val="24"/>
          <w:u w:val="single"/>
          <w:lang w:val="zh-CN"/>
        </w:rPr>
      </w:pPr>
      <w:r w:rsidRPr="00E128AF">
        <w:rPr>
          <w:b/>
          <w:szCs w:val="24"/>
          <w:u w:val="single"/>
          <w:lang w:val="zh-CN"/>
        </w:rPr>
        <w:t>图</w:t>
      </w:r>
      <w:r w:rsidR="00B46357" w:rsidRPr="00E128AF">
        <w:rPr>
          <w:rFonts w:hint="eastAsia"/>
          <w:b/>
          <w:szCs w:val="24"/>
          <w:u w:val="single"/>
          <w:lang w:val="zh-CN"/>
        </w:rPr>
        <w:t>7.6-2</w:t>
      </w:r>
      <w:r w:rsidRPr="00E128AF">
        <w:rPr>
          <w:b/>
          <w:szCs w:val="24"/>
          <w:u w:val="single"/>
          <w:lang w:val="zh-CN"/>
        </w:rPr>
        <w:t xml:space="preserve">   </w:t>
      </w:r>
      <w:r w:rsidRPr="00E128AF">
        <w:rPr>
          <w:b/>
          <w:szCs w:val="24"/>
          <w:u w:val="single"/>
          <w:lang w:val="zh-CN"/>
        </w:rPr>
        <w:t>应急区域联动管理示意图</w:t>
      </w:r>
    </w:p>
    <w:p w:rsidR="00D006E7" w:rsidRPr="00E128AF" w:rsidRDefault="00D006E7" w:rsidP="00D006E7">
      <w:pPr>
        <w:pStyle w:val="HJ-"/>
        <w:jc w:val="left"/>
        <w:rPr>
          <w:rFonts w:ascii="Times New Roman" w:hAnsi="Times New Roman"/>
          <w:u w:val="single"/>
          <w:lang w:eastAsia="zh-CN"/>
        </w:rPr>
      </w:pPr>
      <w:r w:rsidRPr="00E128AF">
        <w:rPr>
          <w:rFonts w:ascii="Times New Roman" w:hAnsi="Times New Roman" w:hint="eastAsia"/>
          <w:u w:val="single"/>
          <w:lang w:eastAsia="zh-CN"/>
        </w:rPr>
        <w:t>2</w:t>
      </w:r>
      <w:r w:rsidRPr="00E128AF">
        <w:rPr>
          <w:rFonts w:ascii="Times New Roman" w:hAnsi="Times New Roman" w:hint="eastAsia"/>
          <w:u w:val="single"/>
          <w:lang w:eastAsia="zh-CN"/>
        </w:rPr>
        <w:t>、应急联动要求</w:t>
      </w:r>
    </w:p>
    <w:p w:rsidR="00D006E7" w:rsidRPr="00E128AF" w:rsidRDefault="00D006E7" w:rsidP="00D006E7">
      <w:pPr>
        <w:pStyle w:val="HJ-"/>
        <w:rPr>
          <w:u w:val="single"/>
          <w:lang w:eastAsia="zh-CN"/>
        </w:rPr>
      </w:pPr>
      <w:r w:rsidRPr="00E128AF">
        <w:rPr>
          <w:rFonts w:ascii="Times New Roman" w:hAnsi="Times New Roman" w:hint="eastAsia"/>
          <w:u w:val="single"/>
          <w:lang w:eastAsia="zh-CN"/>
        </w:rPr>
        <w:t>①本项目建设单位应</w:t>
      </w:r>
      <w:r w:rsidRPr="00E128AF">
        <w:rPr>
          <w:rFonts w:hint="eastAsia"/>
          <w:u w:val="single"/>
          <w:lang w:eastAsia="zh-CN"/>
        </w:rPr>
        <w:t>配合园区管理机构提供建设园区环境应急管理动态数据库的相关材料，如企业应急预案、应急物资情况、应急人员信息、安全防护和应急措施等。</w:t>
      </w:r>
    </w:p>
    <w:p w:rsidR="00D006E7" w:rsidRPr="00E128AF" w:rsidRDefault="00D006E7" w:rsidP="00D006E7">
      <w:pPr>
        <w:pStyle w:val="HJ-"/>
        <w:jc w:val="left"/>
        <w:rPr>
          <w:rFonts w:ascii="Times New Roman" w:hAnsi="Times New Roman"/>
          <w:u w:val="single"/>
          <w:lang w:eastAsia="zh-CN"/>
        </w:rPr>
      </w:pPr>
      <w:r w:rsidRPr="00E128AF">
        <w:rPr>
          <w:rFonts w:ascii="Times New Roman" w:hAnsi="Times New Roman" w:hint="eastAsia"/>
          <w:u w:val="single"/>
          <w:lang w:eastAsia="zh-CN"/>
        </w:rPr>
        <w:t>②本项目建设单位应掌握园区现有应急物资和应急措施的具体情况，充分依托园区已有的应急物资和应急措施。当风险事故层级较高时，本项目应急物资以及应急措施无法满足应急救援的要求，应及时报告园区相关管理部门，并依托园区现有应急物资和应急措施进行应急救援。如依托园区的事故池储存事故废水等。</w:t>
      </w:r>
      <w:r w:rsidRPr="00E128AF">
        <w:rPr>
          <w:rFonts w:ascii="Times New Roman" w:hAnsi="Times New Roman" w:hint="eastAsia"/>
          <w:u w:val="single"/>
          <w:lang w:eastAsia="zh-CN"/>
        </w:rPr>
        <w:t xml:space="preserve"> </w:t>
      </w:r>
    </w:p>
    <w:p w:rsidR="00D006E7" w:rsidRPr="00E128AF" w:rsidRDefault="00D006E7" w:rsidP="00D006E7">
      <w:pPr>
        <w:pStyle w:val="HJ-"/>
        <w:jc w:val="left"/>
        <w:rPr>
          <w:rFonts w:ascii="Times New Roman" w:hAnsi="Times New Roman"/>
          <w:u w:val="single"/>
          <w:lang w:eastAsia="zh-CN"/>
        </w:rPr>
      </w:pPr>
      <w:r w:rsidRPr="00E128AF">
        <w:rPr>
          <w:rFonts w:ascii="Times New Roman" w:hAnsi="Times New Roman" w:hint="eastAsia"/>
          <w:u w:val="single"/>
          <w:lang w:eastAsia="zh-CN"/>
        </w:rPr>
        <w:t>③园区管理机构应指导、协调园区内企业建立企业间应急联动机制，建立、健全园区与相关单位的应急联动机制，加强园区与周边相关单位的信息沟通。</w:t>
      </w:r>
    </w:p>
    <w:p w:rsidR="00D006E7" w:rsidRPr="00E128AF" w:rsidRDefault="00D006E7" w:rsidP="00D006E7">
      <w:pPr>
        <w:pStyle w:val="HJ-"/>
        <w:jc w:val="left"/>
        <w:rPr>
          <w:rFonts w:ascii="Times New Roman" w:hAnsi="Times New Roman"/>
          <w:u w:val="single"/>
          <w:lang w:eastAsia="zh-CN"/>
        </w:rPr>
      </w:pPr>
      <w:r w:rsidRPr="00E128AF">
        <w:rPr>
          <w:rFonts w:ascii="Times New Roman" w:hAnsi="Times New Roman" w:hint="eastAsia"/>
          <w:u w:val="single"/>
          <w:lang w:eastAsia="zh-CN"/>
        </w:rPr>
        <w:t>④园区管理机构应积极联合各企业应开展应急演练，使各企业人员充分了解园区企业危险化学品的特性以及分布情况，急救的方式，疏散逃生的方式等内容。</w:t>
      </w:r>
    </w:p>
    <w:p w:rsidR="00A94F1F" w:rsidRPr="00E128AF" w:rsidRDefault="00A94F1F" w:rsidP="00A94F1F">
      <w:pPr>
        <w:pStyle w:val="3"/>
        <w:keepNext/>
        <w:keepLines/>
        <w:autoSpaceDE/>
        <w:autoSpaceDN/>
        <w:spacing w:before="0" w:line="360" w:lineRule="auto"/>
        <w:ind w:left="0"/>
        <w:jc w:val="both"/>
        <w:rPr>
          <w:rFonts w:ascii="Times New Roman" w:hAnsi="Times New Roman" w:cs="Times New Roman"/>
          <w:kern w:val="2"/>
          <w:sz w:val="28"/>
          <w:szCs w:val="28"/>
          <w:u w:val="single"/>
          <w:lang w:eastAsia="zh-CN"/>
        </w:rPr>
      </w:pPr>
      <w:r w:rsidRPr="00E128AF">
        <w:rPr>
          <w:rFonts w:ascii="Times New Roman" w:hAnsi="Times New Roman" w:cs="Times New Roman" w:hint="eastAsia"/>
          <w:kern w:val="2"/>
          <w:sz w:val="28"/>
          <w:szCs w:val="28"/>
          <w:u w:val="single"/>
          <w:lang w:eastAsia="zh-CN"/>
        </w:rPr>
        <w:lastRenderedPageBreak/>
        <w:t>7</w:t>
      </w:r>
      <w:r w:rsidRPr="00E128AF">
        <w:rPr>
          <w:rFonts w:ascii="Times New Roman" w:hAnsi="Times New Roman" w:cs="Times New Roman"/>
          <w:kern w:val="2"/>
          <w:sz w:val="28"/>
          <w:szCs w:val="28"/>
          <w:u w:val="single"/>
          <w:lang w:eastAsia="zh-CN"/>
        </w:rPr>
        <w:t>.</w:t>
      </w:r>
      <w:r w:rsidRPr="00E128AF">
        <w:rPr>
          <w:rFonts w:ascii="Times New Roman" w:hAnsi="Times New Roman" w:cs="Times New Roman" w:hint="eastAsia"/>
          <w:kern w:val="2"/>
          <w:sz w:val="28"/>
          <w:szCs w:val="28"/>
          <w:u w:val="single"/>
          <w:lang w:eastAsia="zh-CN"/>
        </w:rPr>
        <w:t>6</w:t>
      </w:r>
      <w:r w:rsidRPr="00E128AF">
        <w:rPr>
          <w:rFonts w:ascii="Times New Roman" w:hAnsi="Times New Roman" w:cs="Times New Roman"/>
          <w:kern w:val="2"/>
          <w:sz w:val="28"/>
          <w:szCs w:val="28"/>
          <w:u w:val="single"/>
          <w:lang w:eastAsia="zh-CN"/>
        </w:rPr>
        <w:t>.</w:t>
      </w:r>
      <w:r w:rsidR="00B46357" w:rsidRPr="00E128AF">
        <w:rPr>
          <w:rFonts w:ascii="Times New Roman" w:hAnsi="Times New Roman" w:cs="Times New Roman" w:hint="eastAsia"/>
          <w:kern w:val="2"/>
          <w:sz w:val="28"/>
          <w:szCs w:val="28"/>
          <w:u w:val="single"/>
          <w:lang w:eastAsia="zh-CN"/>
        </w:rPr>
        <w:t>5</w:t>
      </w:r>
      <w:r w:rsidRPr="00E128AF">
        <w:rPr>
          <w:rFonts w:ascii="Times New Roman" w:hAnsi="Times New Roman" w:cs="Times New Roman" w:hint="eastAsia"/>
          <w:kern w:val="2"/>
          <w:sz w:val="28"/>
          <w:szCs w:val="28"/>
          <w:u w:val="single"/>
          <w:lang w:eastAsia="zh-CN"/>
        </w:rPr>
        <w:t>风险应急预案</w:t>
      </w:r>
    </w:p>
    <w:p w:rsidR="00F53C7E" w:rsidRPr="00E128AF" w:rsidRDefault="00F53C7E" w:rsidP="00F53C7E">
      <w:pPr>
        <w:spacing w:line="360" w:lineRule="auto"/>
        <w:ind w:firstLineChars="200" w:firstLine="480"/>
        <w:rPr>
          <w:rFonts w:ascii="Times New Roman" w:cs="Times New Roman"/>
          <w:sz w:val="24"/>
          <w:szCs w:val="24"/>
          <w:u w:val="single"/>
          <w:lang w:eastAsia="zh-CN"/>
        </w:rPr>
      </w:pPr>
      <w:bookmarkStart w:id="105" w:name="_Toc26452901"/>
      <w:bookmarkStart w:id="106" w:name="_Toc26452928"/>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1</w:t>
      </w:r>
      <w:r w:rsidRPr="00E128AF">
        <w:rPr>
          <w:rFonts w:ascii="Times New Roman" w:cs="Times New Roman"/>
          <w:sz w:val="24"/>
          <w:szCs w:val="24"/>
          <w:u w:val="single"/>
          <w:lang w:eastAsia="zh-CN"/>
        </w:rPr>
        <w:t>）编制要求</w:t>
      </w:r>
    </w:p>
    <w:p w:rsidR="00F53C7E" w:rsidRPr="00E128AF" w:rsidRDefault="00F53C7E" w:rsidP="00F53C7E">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本项目制定的事故应急预案编制要求如下：</w:t>
      </w:r>
    </w:p>
    <w:p w:rsidR="00F53C7E" w:rsidRPr="00E128AF" w:rsidRDefault="00F53C7E" w:rsidP="00F53C7E">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一、工作原则</w:t>
      </w:r>
    </w:p>
    <w:p w:rsidR="00F53C7E" w:rsidRPr="00E128AF" w:rsidRDefault="00F53C7E" w:rsidP="00F53C7E">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1</w:t>
      </w:r>
      <w:r w:rsidRPr="00E128AF">
        <w:rPr>
          <w:rFonts w:ascii="Times New Roman" w:cs="Times New Roman"/>
          <w:sz w:val="24"/>
          <w:szCs w:val="24"/>
          <w:u w:val="single"/>
          <w:lang w:eastAsia="zh-CN"/>
        </w:rPr>
        <w:t>、“预防为主、减少危害”，切实做到及时发现，及时报告、迅速反应、及时控制。</w:t>
      </w:r>
    </w:p>
    <w:p w:rsidR="00F53C7E" w:rsidRPr="00E128AF" w:rsidRDefault="00F53C7E" w:rsidP="00F53C7E">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2</w:t>
      </w:r>
      <w:r w:rsidRPr="00E128AF">
        <w:rPr>
          <w:rFonts w:ascii="Times New Roman" w:cs="Times New Roman"/>
          <w:sz w:val="24"/>
          <w:szCs w:val="24"/>
          <w:u w:val="single"/>
          <w:lang w:eastAsia="zh-CN"/>
        </w:rPr>
        <w:t>、“统一领导、分级负责”，坚持统一领导、统一指挥，各部门、各单位按照职责分工，各司其职，协同作战，确保有序进行。</w:t>
      </w:r>
    </w:p>
    <w:p w:rsidR="00F53C7E" w:rsidRPr="00E128AF" w:rsidRDefault="00F53C7E" w:rsidP="00F53C7E">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3</w:t>
      </w:r>
      <w:r w:rsidRPr="00E128AF">
        <w:rPr>
          <w:rFonts w:ascii="Times New Roman" w:cs="Times New Roman"/>
          <w:sz w:val="24"/>
          <w:szCs w:val="24"/>
          <w:u w:val="single"/>
          <w:lang w:eastAsia="zh-CN"/>
        </w:rPr>
        <w:t>、“先控制后处理”和“企业自救、属地管理，整合资源、联动处置”原则，果断提出处置措施，防止污染扩大，尽量减少污染范围，同时向当地政府报告，必要时可请求社会救援力量支持。</w:t>
      </w:r>
    </w:p>
    <w:p w:rsidR="00F53C7E" w:rsidRPr="00E128AF" w:rsidRDefault="00F53C7E" w:rsidP="00F53C7E">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4</w:t>
      </w:r>
      <w:r w:rsidRPr="00E128AF">
        <w:rPr>
          <w:rFonts w:ascii="Times New Roman" w:cs="Times New Roman" w:hint="eastAsia"/>
          <w:sz w:val="24"/>
          <w:szCs w:val="24"/>
          <w:u w:val="single"/>
          <w:lang w:eastAsia="zh-CN"/>
        </w:rPr>
        <w:t>、建议湖南东映长联科技有限公司、长岭分公司编制应急预案时，应充分考虑二者之间的应急联动机制，加强应急物资、应急人员等方面的相互支持，并联合开展应急演练。</w:t>
      </w:r>
    </w:p>
    <w:p w:rsidR="00F53C7E" w:rsidRPr="00E128AF" w:rsidRDefault="00F53C7E" w:rsidP="00F53C7E">
      <w:pPr>
        <w:pStyle w:val="HJ-"/>
        <w:ind w:firstLineChars="183" w:firstLine="439"/>
        <w:rPr>
          <w:rFonts w:ascii="Times New Roman" w:hAnsi="Times New Roman"/>
          <w:u w:val="single"/>
          <w:lang w:eastAsia="zh-CN"/>
        </w:rPr>
      </w:pPr>
      <w:r w:rsidRPr="00E128AF">
        <w:rPr>
          <w:rFonts w:ascii="Times New Roman" w:hAnsi="Times New Roman"/>
          <w:u w:val="single"/>
          <w:lang w:eastAsia="zh-CN"/>
        </w:rPr>
        <w:t>二、应急组织机构与职责</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1</w:t>
      </w:r>
      <w:r w:rsidRPr="00E128AF">
        <w:rPr>
          <w:rFonts w:ascii="Times New Roman" w:hAnsi="Times New Roman"/>
          <w:u w:val="single"/>
          <w:lang w:eastAsia="zh-CN"/>
        </w:rPr>
        <w:t>、组成：公司成立事故应急救援指挥部，由总经理、安环部、生产部、办公室等部门负责人组成，总经理出任总指挥，总经理不在的情况下由生产部副总和环境管理监督员进行现场指挥。下设抢险组、污染扑救组、安全保障组、医疗善后组、事故调查组、抢险抢修组等工作组。</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2</w:t>
      </w:r>
      <w:r w:rsidRPr="00E128AF">
        <w:rPr>
          <w:rFonts w:ascii="Times New Roman" w:hAnsi="Times New Roman"/>
          <w:u w:val="single"/>
          <w:lang w:eastAsia="zh-CN"/>
        </w:rPr>
        <w:t>、职责</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1</w:t>
      </w:r>
      <w:r w:rsidRPr="00E128AF">
        <w:rPr>
          <w:rFonts w:ascii="Times New Roman" w:hAnsi="Times New Roman"/>
          <w:u w:val="single"/>
          <w:lang w:eastAsia="zh-CN"/>
        </w:rPr>
        <w:t>）发生事故时，由指挥部发布和解除应急救援命令、信号。</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2</w:t>
      </w:r>
      <w:r w:rsidRPr="00E128AF">
        <w:rPr>
          <w:rFonts w:ascii="Times New Roman" w:hAnsi="Times New Roman"/>
          <w:u w:val="single"/>
          <w:lang w:eastAsia="zh-CN"/>
        </w:rPr>
        <w:t>）组织指挥救援队伍实施救援行动。</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3</w:t>
      </w:r>
      <w:r w:rsidRPr="00E128AF">
        <w:rPr>
          <w:rFonts w:ascii="Times New Roman" w:hAnsi="Times New Roman"/>
          <w:u w:val="single"/>
          <w:lang w:eastAsia="zh-CN"/>
        </w:rPr>
        <w:t>）向上级汇报和向友邻单位通报事故情况，</w:t>
      </w:r>
      <w:r w:rsidRPr="00E128AF">
        <w:rPr>
          <w:rFonts w:ascii="Times New Roman" w:hAnsi="Times New Roman"/>
          <w:u w:val="single"/>
          <w:lang w:eastAsia="zh-CN"/>
        </w:rPr>
        <w:t xml:space="preserve"> </w:t>
      </w:r>
      <w:r w:rsidRPr="00E128AF">
        <w:rPr>
          <w:rFonts w:ascii="Times New Roman" w:hAnsi="Times New Roman"/>
          <w:u w:val="single"/>
          <w:lang w:eastAsia="zh-CN"/>
        </w:rPr>
        <w:t>必要时向有关单位发出救援请求。</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4</w:t>
      </w:r>
      <w:r w:rsidRPr="00E128AF">
        <w:rPr>
          <w:rFonts w:ascii="Times New Roman" w:hAnsi="Times New Roman"/>
          <w:u w:val="single"/>
          <w:lang w:eastAsia="zh-CN"/>
        </w:rPr>
        <w:t>）负责保护现场和相关数据。</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5</w:t>
      </w:r>
      <w:r w:rsidRPr="00E128AF">
        <w:rPr>
          <w:rFonts w:ascii="Times New Roman" w:hAnsi="Times New Roman"/>
          <w:u w:val="single"/>
          <w:lang w:eastAsia="zh-CN"/>
        </w:rPr>
        <w:t>）组织事故调查，总结应急救援工作经验教训。</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3</w:t>
      </w:r>
      <w:r w:rsidRPr="00E128AF">
        <w:rPr>
          <w:rFonts w:ascii="Times New Roman" w:hAnsi="Times New Roman"/>
          <w:u w:val="single"/>
          <w:lang w:eastAsia="zh-CN"/>
        </w:rPr>
        <w:t>、事故应急救援指挥部分工</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1</w:t>
      </w:r>
      <w:r w:rsidRPr="00E128AF">
        <w:rPr>
          <w:rFonts w:ascii="Times New Roman" w:hAnsi="Times New Roman"/>
          <w:u w:val="single"/>
          <w:lang w:eastAsia="zh-CN"/>
        </w:rPr>
        <w:t>）总指挥：全面组织指挥公司的应急救援工作。</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2</w:t>
      </w:r>
      <w:r w:rsidRPr="00E128AF">
        <w:rPr>
          <w:rFonts w:ascii="Times New Roman" w:hAnsi="Times New Roman"/>
          <w:u w:val="single"/>
          <w:lang w:eastAsia="zh-CN"/>
        </w:rPr>
        <w:t>）副总指挥：协助总指挥负责应急救援的具体指挥工作。</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3</w:t>
      </w:r>
      <w:r w:rsidRPr="00E128AF">
        <w:rPr>
          <w:rFonts w:ascii="Times New Roman" w:hAnsi="Times New Roman"/>
          <w:u w:val="single"/>
          <w:lang w:eastAsia="zh-CN"/>
        </w:rPr>
        <w:t>）生产部经理：负责事故处置时生产系统开、停调度工作，协助总指挥</w:t>
      </w:r>
      <w:r w:rsidRPr="00E128AF">
        <w:rPr>
          <w:rFonts w:ascii="Times New Roman" w:hAnsi="Times New Roman"/>
          <w:u w:val="single"/>
          <w:lang w:eastAsia="zh-CN"/>
        </w:rPr>
        <w:lastRenderedPageBreak/>
        <w:t>负责工程抢险、抢修的现场指挥。</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4</w:t>
      </w:r>
      <w:r w:rsidRPr="00E128AF">
        <w:rPr>
          <w:rFonts w:ascii="Times New Roman" w:hAnsi="Times New Roman"/>
          <w:u w:val="single"/>
          <w:lang w:eastAsia="zh-CN"/>
        </w:rPr>
        <w:t>）安环部经理：负责事故现场环境监测、物料检测及有毒物质扩散区域内的洗消工作</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5</w:t>
      </w:r>
      <w:r w:rsidRPr="00E128AF">
        <w:rPr>
          <w:rFonts w:ascii="Times New Roman" w:hAnsi="Times New Roman"/>
          <w:u w:val="single"/>
          <w:lang w:eastAsia="zh-CN"/>
        </w:rPr>
        <w:t>）办公室主任：协助总指挥做好事故报警、情况通报及事故处置，事故现场通讯联络，对外联系。负责抢险物资的供应和保障，负责现场医疗救护及中毒、受伤人员分类抢救和护送转院工作。</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4</w:t>
      </w:r>
      <w:r w:rsidRPr="00E128AF">
        <w:rPr>
          <w:rFonts w:ascii="Times New Roman" w:hAnsi="Times New Roman"/>
          <w:u w:val="single"/>
          <w:lang w:eastAsia="zh-CN"/>
        </w:rPr>
        <w:t>、工作组分工</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1</w:t>
      </w:r>
      <w:r w:rsidRPr="00E128AF">
        <w:rPr>
          <w:rFonts w:ascii="Times New Roman" w:hAnsi="Times New Roman"/>
          <w:u w:val="single"/>
          <w:lang w:eastAsia="zh-CN"/>
        </w:rPr>
        <w:t>）扑救组：由公司义务消防队组成，安环部负责人负责。</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主要职责：负责灭火、洗消和协助医疗救护队抢救伤员任务。</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2</w:t>
      </w:r>
      <w:r w:rsidRPr="00E128AF">
        <w:rPr>
          <w:rFonts w:ascii="Times New Roman" w:hAnsi="Times New Roman"/>
          <w:u w:val="single"/>
          <w:lang w:eastAsia="zh-CN"/>
        </w:rPr>
        <w:t>）处理组：由公司三废处理人员组成，安全科负责。</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主要职责：负责回收物料、污染物处理方案的实施，使处理后的污水、固废物达到规定排放标准。</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3</w:t>
      </w:r>
      <w:r w:rsidRPr="00E128AF">
        <w:rPr>
          <w:rFonts w:ascii="Times New Roman" w:hAnsi="Times New Roman"/>
          <w:u w:val="single"/>
          <w:lang w:eastAsia="zh-CN"/>
        </w:rPr>
        <w:t>）安全保障组：由公司安保人员组成，安保队长负责。</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主要职责：负责事故现场的警戒，阻止非抢险救援人员进入现场，负责现场车辆疏通，维持治安秩序，负责保护抢险人员的人生安全，负责保护现场，以备调查。</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4</w:t>
      </w:r>
      <w:r w:rsidRPr="00E128AF">
        <w:rPr>
          <w:rFonts w:ascii="Times New Roman" w:hAnsi="Times New Roman"/>
          <w:u w:val="single"/>
          <w:lang w:eastAsia="zh-CN"/>
        </w:rPr>
        <w:t>）物资供应组：由公司供应部人员组成，后勤部负责人负责。</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主要职责：负责调集抢险器材、设备；负责解决全体参加抢险救援工作人员的住宿问题。</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5</w:t>
      </w:r>
      <w:r w:rsidRPr="00E128AF">
        <w:rPr>
          <w:rFonts w:ascii="Times New Roman" w:hAnsi="Times New Roman"/>
          <w:u w:val="single"/>
          <w:lang w:eastAsia="zh-CN"/>
        </w:rPr>
        <w:t>）医疗善后组：由办公室人员担任，办公室主任负责。</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主要职责：负责现场</w:t>
      </w:r>
      <w:r w:rsidRPr="00E128AF">
        <w:rPr>
          <w:rFonts w:ascii="Times New Roman" w:hAnsi="Times New Roman"/>
          <w:u w:val="single"/>
          <w:lang w:eastAsia="zh-CN"/>
        </w:rPr>
        <w:t xml:space="preserve"> </w:t>
      </w:r>
      <w:r w:rsidRPr="00E128AF">
        <w:rPr>
          <w:rFonts w:ascii="Times New Roman" w:hAnsi="Times New Roman"/>
          <w:u w:val="single"/>
          <w:lang w:eastAsia="zh-CN"/>
        </w:rPr>
        <w:t>受伤、中毒人员的抢救、护送转院及其它善后事宜。</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6</w:t>
      </w:r>
      <w:r w:rsidRPr="00E128AF">
        <w:rPr>
          <w:rFonts w:ascii="Times New Roman" w:hAnsi="Times New Roman"/>
          <w:u w:val="single"/>
          <w:lang w:eastAsia="zh-CN"/>
        </w:rPr>
        <w:t>）事故调查组：组长由公司责任生产部门领导担任；</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主要职责：负责对事故现场的保护，查明事故原因，确定事件的性质，提出应对措施，如确定为事故，提出对事故责任人的处理意见。</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7</w:t>
      </w:r>
      <w:r w:rsidRPr="00E128AF">
        <w:rPr>
          <w:rFonts w:ascii="Times New Roman" w:hAnsi="Times New Roman"/>
          <w:u w:val="single"/>
          <w:lang w:eastAsia="zh-CN"/>
        </w:rPr>
        <w:t>）抢险抢修组：由机修动力车间人员组成，厂务负责；</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主要职责：担负抢险抢修任务。</w:t>
      </w:r>
    </w:p>
    <w:p w:rsidR="00F53C7E" w:rsidRPr="00E128AF" w:rsidRDefault="00F53C7E" w:rsidP="00F53C7E">
      <w:pPr>
        <w:pStyle w:val="HJ-"/>
        <w:ind w:firstLineChars="183" w:firstLine="439"/>
        <w:rPr>
          <w:rFonts w:ascii="Times New Roman" w:hAnsi="Times New Roman"/>
          <w:u w:val="single"/>
          <w:lang w:eastAsia="zh-CN"/>
        </w:rPr>
      </w:pPr>
      <w:r w:rsidRPr="00E128AF">
        <w:rPr>
          <w:rFonts w:ascii="Times New Roman" w:hAnsi="Times New Roman"/>
          <w:u w:val="single"/>
          <w:lang w:eastAsia="zh-CN"/>
        </w:rPr>
        <w:t>三、监测与预警</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1</w:t>
      </w:r>
      <w:r w:rsidRPr="00E128AF">
        <w:rPr>
          <w:rFonts w:ascii="Times New Roman" w:hAnsi="Times New Roman"/>
          <w:u w:val="single"/>
          <w:lang w:eastAsia="zh-CN"/>
        </w:rPr>
        <w:t>、风险监测与预防措施</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1</w:t>
      </w:r>
      <w:r w:rsidRPr="00E128AF">
        <w:rPr>
          <w:rFonts w:ascii="Times New Roman" w:hAnsi="Times New Roman"/>
          <w:u w:val="single"/>
          <w:lang w:eastAsia="zh-CN"/>
        </w:rPr>
        <w:t>）建立健全各种规章制度，落实安全生产责任；</w:t>
      </w:r>
    </w:p>
    <w:p w:rsidR="00F53C7E" w:rsidRPr="00E128AF" w:rsidRDefault="00F53C7E" w:rsidP="00F53C7E">
      <w:pPr>
        <w:pStyle w:val="HJ-"/>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2</w:t>
      </w:r>
      <w:r w:rsidRPr="00E128AF">
        <w:rPr>
          <w:rFonts w:ascii="Times New Roman" w:hAnsi="Times New Roman"/>
          <w:u w:val="single"/>
          <w:lang w:eastAsia="zh-CN"/>
        </w:rPr>
        <w:t>）加强厂区内装置、罐区等重点区域的，日常巡检巡查，及时排除各种</w:t>
      </w:r>
      <w:r w:rsidRPr="00E128AF">
        <w:rPr>
          <w:rFonts w:ascii="Times New Roman" w:hAnsi="Times New Roman"/>
          <w:u w:val="single"/>
          <w:lang w:eastAsia="zh-CN"/>
        </w:rPr>
        <w:lastRenderedPageBreak/>
        <w:t>隐患；</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3</w:t>
      </w:r>
      <w:r w:rsidRPr="00E128AF">
        <w:rPr>
          <w:rFonts w:ascii="Times New Roman" w:hAnsi="Times New Roman"/>
          <w:u w:val="single"/>
          <w:lang w:eastAsia="zh-CN"/>
        </w:rPr>
        <w:t>）完善避雷、消防设施，保证消防设备、设施、器材的有效使用。</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2</w:t>
      </w:r>
      <w:r w:rsidRPr="00E128AF">
        <w:rPr>
          <w:rFonts w:ascii="Times New Roman" w:hAnsi="Times New Roman"/>
          <w:u w:val="single"/>
          <w:lang w:eastAsia="zh-CN"/>
        </w:rPr>
        <w:t>、预警</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当发生危险化学品事故后，立即报告指挥部并按照车间救援预案组织救援，现场指挥人员立即指派专人进行警戒，防止非抢救人员进入危险区。当发生重大事故时，指挥中心接到报警，立即下令保安组人员赶往事故发生部位进行警戒，防止非抢救人员进入危险区。公司指挥部门必须配合消防队对厂区及周边进行隔离。</w:t>
      </w:r>
    </w:p>
    <w:p w:rsidR="00F53C7E" w:rsidRPr="00E128AF" w:rsidRDefault="00F53C7E" w:rsidP="00F53C7E">
      <w:pPr>
        <w:pStyle w:val="HJ-"/>
        <w:ind w:firstLineChars="183" w:firstLine="439"/>
        <w:rPr>
          <w:rFonts w:ascii="Times New Roman" w:hAnsi="Times New Roman"/>
          <w:u w:val="single"/>
          <w:lang w:eastAsia="zh-CN"/>
        </w:rPr>
      </w:pPr>
      <w:r w:rsidRPr="00E128AF">
        <w:rPr>
          <w:rFonts w:ascii="Times New Roman" w:hAnsi="Times New Roman"/>
          <w:u w:val="single"/>
          <w:lang w:eastAsia="zh-CN"/>
        </w:rPr>
        <w:t>四、应急响应</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1</w:t>
      </w:r>
      <w:r w:rsidRPr="00E128AF">
        <w:rPr>
          <w:rFonts w:ascii="Times New Roman" w:hAnsi="Times New Roman"/>
          <w:u w:val="single"/>
          <w:lang w:eastAsia="zh-CN"/>
        </w:rPr>
        <w:t>、分级响应机制</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厂级预案响应条件：</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1</w:t>
      </w:r>
      <w:r w:rsidRPr="00E128AF">
        <w:rPr>
          <w:rFonts w:ascii="Times New Roman" w:hAnsi="Times New Roman"/>
          <w:u w:val="single"/>
          <w:lang w:eastAsia="zh-CN"/>
        </w:rPr>
        <w:t>）重大危险化学品泄漏；</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2</w:t>
      </w:r>
      <w:r w:rsidRPr="00E128AF">
        <w:rPr>
          <w:rFonts w:ascii="Times New Roman" w:hAnsi="Times New Roman"/>
          <w:u w:val="single"/>
          <w:lang w:eastAsia="zh-CN"/>
        </w:rPr>
        <w:t>）威胁事故所在单位以外部位；</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3</w:t>
      </w:r>
      <w:r w:rsidRPr="00E128AF">
        <w:rPr>
          <w:rFonts w:ascii="Times New Roman" w:hAnsi="Times New Roman"/>
          <w:u w:val="single"/>
          <w:lang w:eastAsia="zh-CN"/>
        </w:rPr>
        <w:t>）重大的废水、废气和废渣污染事故；</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4</w:t>
      </w:r>
      <w:r w:rsidRPr="00E128AF">
        <w:rPr>
          <w:rFonts w:ascii="Times New Roman" w:hAnsi="Times New Roman"/>
          <w:u w:val="single"/>
          <w:lang w:eastAsia="zh-CN"/>
        </w:rPr>
        <w:t>）由于火灾、爆炸引发重大环境污染等恶性事故；</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5</w:t>
      </w:r>
      <w:r w:rsidRPr="00E128AF">
        <w:rPr>
          <w:rFonts w:ascii="Times New Roman" w:hAnsi="Times New Roman"/>
          <w:u w:val="single"/>
          <w:lang w:eastAsia="zh-CN"/>
        </w:rPr>
        <w:t>）事故所在单位领导向厂指挥领导小组请求支援；</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6</w:t>
      </w:r>
      <w:r w:rsidRPr="00E128AF">
        <w:rPr>
          <w:rFonts w:ascii="Times New Roman" w:hAnsi="Times New Roman"/>
          <w:u w:val="single"/>
          <w:lang w:eastAsia="zh-CN"/>
        </w:rPr>
        <w:t>）毗邻企业紧急求援，上级机关、市政府等紧急通知应急处置指挥领导小组，要求启动。</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车间级预案响应条件：</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1</w:t>
      </w:r>
      <w:r w:rsidRPr="00E128AF">
        <w:rPr>
          <w:rFonts w:ascii="Times New Roman" w:hAnsi="Times New Roman"/>
          <w:u w:val="single"/>
          <w:lang w:eastAsia="zh-CN"/>
        </w:rPr>
        <w:t>）危险化学品泄漏，或可能发生严重危险化学品泄漏；</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2</w:t>
      </w:r>
      <w:r w:rsidRPr="00E128AF">
        <w:rPr>
          <w:rFonts w:ascii="Times New Roman" w:hAnsi="Times New Roman"/>
          <w:u w:val="single"/>
          <w:lang w:eastAsia="zh-CN"/>
        </w:rPr>
        <w:t>）威胁事故所在岗位以外部位；</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3</w:t>
      </w:r>
      <w:r w:rsidRPr="00E128AF">
        <w:rPr>
          <w:rFonts w:ascii="Times New Roman" w:hAnsi="Times New Roman"/>
          <w:u w:val="single"/>
          <w:lang w:eastAsia="zh-CN"/>
        </w:rPr>
        <w:t>）出现较轻废水、废气和废渣污染事故；</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4</w:t>
      </w:r>
      <w:r w:rsidRPr="00E128AF">
        <w:rPr>
          <w:rFonts w:ascii="Times New Roman" w:hAnsi="Times New Roman"/>
          <w:u w:val="single"/>
          <w:lang w:eastAsia="zh-CN"/>
        </w:rPr>
        <w:t>）由于火灾、爆炸引起的一般环境污染等事故；</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5</w:t>
      </w:r>
      <w:r w:rsidRPr="00E128AF">
        <w:rPr>
          <w:rFonts w:ascii="Times New Roman" w:hAnsi="Times New Roman"/>
          <w:u w:val="single"/>
          <w:lang w:eastAsia="zh-CN"/>
        </w:rPr>
        <w:t>）厂应急处置指挥领导小组指令启动；</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6</w:t>
      </w:r>
      <w:r w:rsidRPr="00E128AF">
        <w:rPr>
          <w:rFonts w:ascii="Times New Roman" w:hAnsi="Times New Roman"/>
          <w:u w:val="single"/>
          <w:lang w:eastAsia="zh-CN"/>
        </w:rPr>
        <w:t>）毗邻车间紧急请求支援。</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2</w:t>
      </w:r>
      <w:r w:rsidRPr="00E128AF">
        <w:rPr>
          <w:rFonts w:ascii="Times New Roman" w:hAnsi="Times New Roman"/>
          <w:u w:val="single"/>
          <w:lang w:eastAsia="zh-CN"/>
        </w:rPr>
        <w:t>、应急预案响应程序</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在发生火灾、爆炸、有害物质泄漏等灾害事故后，岗位负责人立即向车间主任报告，车间主任立即向指挥部报告，并按照车间事故预案的要求，组织人员进行初期救援，通过安全疏散通道迅速撤离危险区，集合地点为车间办公室，由车间负责组织进行点名。</w:t>
      </w:r>
    </w:p>
    <w:p w:rsidR="00F53C7E" w:rsidRPr="00E128AF" w:rsidRDefault="00F53C7E" w:rsidP="00F53C7E">
      <w:pPr>
        <w:pStyle w:val="HJ-"/>
        <w:rPr>
          <w:rFonts w:ascii="Times New Roman" w:hAnsi="Times New Roman"/>
          <w:u w:val="single"/>
          <w:lang w:eastAsia="zh-CN"/>
        </w:rPr>
      </w:pPr>
      <w:r w:rsidRPr="00E128AF">
        <w:rPr>
          <w:rFonts w:ascii="Times New Roman" w:hAnsi="Times New Roman"/>
          <w:u w:val="single"/>
          <w:lang w:eastAsia="zh-CN"/>
        </w:rPr>
        <w:lastRenderedPageBreak/>
        <w:t>当事故扩大，威胁扑救人员安全，现场抢救指挥人员可视情况组织义务消防队员后撤。</w:t>
      </w:r>
    </w:p>
    <w:p w:rsidR="00F53C7E" w:rsidRPr="00E128AF" w:rsidRDefault="00F53C7E" w:rsidP="00F53C7E">
      <w:pPr>
        <w:pStyle w:val="HJ-"/>
        <w:rPr>
          <w:rFonts w:ascii="Times New Roman" w:hAnsi="Times New Roman"/>
          <w:u w:val="single"/>
          <w:lang w:eastAsia="zh-CN"/>
        </w:rPr>
      </w:pPr>
      <w:r w:rsidRPr="00E128AF">
        <w:rPr>
          <w:rFonts w:ascii="Times New Roman" w:hAnsi="Times New Roman"/>
          <w:u w:val="single"/>
          <w:lang w:eastAsia="zh-CN"/>
        </w:rPr>
        <w:t>当发生重大事故时，指挥部接到报警电话，立即组织指挥部成员赶赴现场，指挥现场各类人员紧急疏散和撤离，集合点名地点为厂办公楼前。当事故扩大，威胁到周边居民区时，总指挥应立即报请园区领导，报警，启动社会救援联动机制，并安排相关部门配合消防队组织居民紧急疏散、撤离。</w:t>
      </w:r>
    </w:p>
    <w:p w:rsidR="00F53C7E" w:rsidRPr="00E128AF" w:rsidRDefault="00F53C7E" w:rsidP="00F53C7E">
      <w:pPr>
        <w:pStyle w:val="HJ-"/>
        <w:rPr>
          <w:rFonts w:ascii="Times New Roman" w:hAnsi="Times New Roman"/>
          <w:u w:val="single"/>
          <w:lang w:eastAsia="zh-CN"/>
        </w:rPr>
      </w:pPr>
      <w:r w:rsidRPr="00E128AF">
        <w:rPr>
          <w:rFonts w:ascii="Times New Roman" w:hAnsi="Times New Roman"/>
          <w:u w:val="single"/>
          <w:lang w:eastAsia="zh-CN"/>
        </w:rPr>
        <w:t>在进行人员紧急疏散、撤离时，必须向上风向撤离，要从远离泄漏危险化学品的释放源方位撤离。在紧急撤离时，指挥人员和维护人员必须维持好秩序，不断地向疏散人员进行喊话，稳定其情绪，避免出现恐慌，防止乱冲乱撞、互相踩踏、倒行、横行等现象，做好扶老携幼、伤员优先，疏散人员时要为抢险人员、运送抢险物资、消防车、救护车让道。</w:t>
      </w:r>
    </w:p>
    <w:p w:rsidR="00F53C7E" w:rsidRPr="00E128AF" w:rsidRDefault="00F53C7E" w:rsidP="00F53C7E">
      <w:pPr>
        <w:pStyle w:val="HJ-"/>
        <w:ind w:firstLineChars="233" w:firstLine="559"/>
        <w:rPr>
          <w:rFonts w:ascii="Times New Roman" w:hAnsi="Times New Roman"/>
          <w:u w:val="single"/>
          <w:lang w:eastAsia="zh-CN"/>
        </w:rPr>
      </w:pPr>
      <w:r w:rsidRPr="00E128AF">
        <w:rPr>
          <w:rFonts w:ascii="Times New Roman" w:hAnsi="Times New Roman"/>
          <w:u w:val="single"/>
          <w:lang w:eastAsia="zh-CN"/>
        </w:rPr>
        <w:t>五、信息报送与处理</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1</w:t>
      </w:r>
      <w:r w:rsidRPr="00E128AF">
        <w:rPr>
          <w:rFonts w:ascii="Times New Roman" w:hAnsi="Times New Roman"/>
          <w:u w:val="single"/>
          <w:lang w:eastAsia="zh-CN"/>
        </w:rPr>
        <w:t>、突发环境事件报告时限和程序</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在发生环境污染事件后，必须立即向指挥部报告，若在夜间，指挥部无人，则向值班人员报告，值班人员立即向生产部经理、车间主任报告，并及时通知安全环保部，安全环保部经理应在事件发生后半小时之内向总经理报告，总经理应在事件发生后</w:t>
      </w:r>
      <w:r w:rsidRPr="00E128AF">
        <w:rPr>
          <w:rFonts w:ascii="Times New Roman" w:hAnsi="Times New Roman"/>
          <w:u w:val="single"/>
          <w:lang w:eastAsia="zh-CN"/>
        </w:rPr>
        <w:t>1</w:t>
      </w:r>
      <w:r w:rsidRPr="00E128AF">
        <w:rPr>
          <w:rFonts w:ascii="Times New Roman" w:hAnsi="Times New Roman"/>
          <w:u w:val="single"/>
          <w:lang w:eastAsia="zh-CN"/>
        </w:rPr>
        <w:t>小时之内向园区环保部门报告，并立即组织现场调查及采取相应的应急措施。</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2</w:t>
      </w:r>
      <w:r w:rsidRPr="00E128AF">
        <w:rPr>
          <w:rFonts w:ascii="Times New Roman" w:hAnsi="Times New Roman"/>
          <w:u w:val="single"/>
          <w:lang w:eastAsia="zh-CN"/>
        </w:rPr>
        <w:t>、突发环境事件报告方式与内容</w:t>
      </w:r>
    </w:p>
    <w:p w:rsidR="00F53C7E" w:rsidRPr="00E128AF" w:rsidRDefault="00F53C7E" w:rsidP="00F53C7E">
      <w:pPr>
        <w:pStyle w:val="HJ-"/>
        <w:ind w:firstLineChars="150" w:firstLine="36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1</w:t>
      </w:r>
      <w:r w:rsidRPr="00E128AF">
        <w:rPr>
          <w:rFonts w:ascii="Times New Roman" w:hAnsi="Times New Roman"/>
          <w:u w:val="single"/>
          <w:lang w:eastAsia="zh-CN"/>
        </w:rPr>
        <w:t>）厂内报告方式：在发生危险化学品事故后，必须立即向指挥部报告，若在夜间，指挥部无人，则向值班人员报告，值班人员立即向生产部经理、车间主任报告，并及时通知安全环保部，同时启动车间突发性环境污染事故急救处置预案，安全环保部经理应在事故发生后半小时之内向总经理报告。</w:t>
      </w:r>
    </w:p>
    <w:p w:rsidR="00F53C7E" w:rsidRPr="00E128AF" w:rsidRDefault="00F53C7E" w:rsidP="00F53C7E">
      <w:pPr>
        <w:pStyle w:val="HJ-"/>
        <w:ind w:firstLineChars="150" w:firstLine="36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2</w:t>
      </w:r>
      <w:r w:rsidRPr="00E128AF">
        <w:rPr>
          <w:rFonts w:ascii="Times New Roman" w:hAnsi="Times New Roman"/>
          <w:u w:val="single"/>
          <w:lang w:eastAsia="zh-CN"/>
        </w:rPr>
        <w:t>）厂外报告方式：环境污染事故发生后，总经理向园区或县级环保部门根据事件的发展及处理情况随时报告污染事件的初报、续报及处理结果报告。</w:t>
      </w:r>
    </w:p>
    <w:p w:rsidR="00F53C7E" w:rsidRPr="00E128AF" w:rsidRDefault="00F53C7E" w:rsidP="00F53C7E">
      <w:pPr>
        <w:pStyle w:val="HJ-"/>
        <w:ind w:firstLineChars="183" w:firstLine="439"/>
        <w:rPr>
          <w:rFonts w:ascii="Times New Roman" w:hAnsi="Times New Roman"/>
          <w:u w:val="single"/>
          <w:lang w:eastAsia="zh-CN"/>
        </w:rPr>
      </w:pPr>
      <w:r w:rsidRPr="00E128AF">
        <w:rPr>
          <w:rFonts w:ascii="Times New Roman" w:hAnsi="Times New Roman"/>
          <w:u w:val="single"/>
          <w:lang w:eastAsia="zh-CN"/>
        </w:rPr>
        <w:t>六、应急处置</w:t>
      </w:r>
    </w:p>
    <w:p w:rsidR="00F53C7E" w:rsidRPr="00E128AF" w:rsidRDefault="00F53C7E" w:rsidP="00F53C7E">
      <w:pPr>
        <w:pStyle w:val="HJ-"/>
        <w:ind w:firstLineChars="175" w:firstLine="420"/>
        <w:rPr>
          <w:rFonts w:ascii="Times New Roman" w:hAnsi="Times New Roman"/>
          <w:u w:val="single"/>
          <w:lang w:eastAsia="zh-CN"/>
        </w:rPr>
      </w:pPr>
      <w:r w:rsidRPr="00E128AF">
        <w:rPr>
          <w:rFonts w:ascii="Times New Roman" w:hAnsi="Times New Roman"/>
          <w:u w:val="single"/>
          <w:lang w:eastAsia="zh-CN"/>
        </w:rPr>
        <w:t>1</w:t>
      </w:r>
      <w:r w:rsidRPr="00E128AF">
        <w:rPr>
          <w:rFonts w:ascii="Times New Roman" w:hAnsi="Times New Roman"/>
          <w:u w:val="single"/>
          <w:lang w:eastAsia="zh-CN"/>
        </w:rPr>
        <w:t>、工艺处理措施</w:t>
      </w:r>
    </w:p>
    <w:p w:rsidR="00F53C7E" w:rsidRPr="00E128AF" w:rsidRDefault="00F53C7E" w:rsidP="00F53C7E">
      <w:pPr>
        <w:pStyle w:val="HJ-"/>
        <w:rPr>
          <w:rFonts w:ascii="Times New Roman" w:hAnsi="Times New Roman"/>
          <w:u w:val="single"/>
          <w:lang w:eastAsia="zh-CN"/>
        </w:rPr>
      </w:pPr>
      <w:r w:rsidRPr="00E128AF">
        <w:rPr>
          <w:rFonts w:ascii="Times New Roman" w:hAnsi="Times New Roman"/>
          <w:u w:val="single"/>
          <w:lang w:eastAsia="zh-CN"/>
        </w:rPr>
        <w:t>按照在发生突发危险化学品事故后，应根据工艺规程、操作规程的技术要求，</w:t>
      </w:r>
    </w:p>
    <w:p w:rsidR="00F53C7E" w:rsidRPr="00E128AF" w:rsidRDefault="00F53C7E" w:rsidP="00F53C7E">
      <w:pPr>
        <w:pStyle w:val="HJ-"/>
        <w:ind w:firstLineChars="0" w:firstLine="0"/>
        <w:rPr>
          <w:rFonts w:ascii="Times New Roman" w:hAnsi="Times New Roman"/>
          <w:u w:val="single"/>
          <w:lang w:eastAsia="zh-CN"/>
        </w:rPr>
      </w:pPr>
      <w:r w:rsidRPr="00E128AF">
        <w:rPr>
          <w:rFonts w:ascii="Times New Roman" w:hAnsi="Times New Roman"/>
          <w:u w:val="single"/>
          <w:lang w:eastAsia="zh-CN"/>
        </w:rPr>
        <w:t>确定采取的处理措施，严格执行岗位操作规程中关于异常情况识别和处置的要</w:t>
      </w:r>
      <w:r w:rsidRPr="00E128AF">
        <w:rPr>
          <w:rFonts w:ascii="Times New Roman" w:hAnsi="Times New Roman"/>
          <w:u w:val="single"/>
          <w:lang w:eastAsia="zh-CN"/>
        </w:rPr>
        <w:lastRenderedPageBreak/>
        <w:t>求，并按照所在单位的车间级事故应急处置预案组织进行事故初期抢险救援。对于常见的异常情况处置参见以下要求：</w:t>
      </w:r>
    </w:p>
    <w:p w:rsidR="00F53C7E" w:rsidRPr="00E128AF" w:rsidRDefault="00F53C7E" w:rsidP="00F53C7E">
      <w:pPr>
        <w:pStyle w:val="HJ-"/>
        <w:ind w:firstLineChars="150" w:firstLine="36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1</w:t>
      </w:r>
      <w:r w:rsidRPr="00E128AF">
        <w:rPr>
          <w:rFonts w:ascii="Times New Roman" w:hAnsi="Times New Roman"/>
          <w:u w:val="single"/>
          <w:lang w:eastAsia="zh-CN"/>
        </w:rPr>
        <w:t>）泄漏：必须按照尽快截断危险物质来源，可以关闭相关部门，减少泄漏。同时，严禁各种火源，必要时断电，严防起火。对泄漏出物质采用围堵、吸附、中和等方式进行安全处理，防止危害扩大或进入其它岗位或下水系统，造成环境污染。</w:t>
      </w:r>
    </w:p>
    <w:p w:rsidR="00F53C7E" w:rsidRPr="00E128AF" w:rsidRDefault="00F53C7E" w:rsidP="00F53C7E">
      <w:pPr>
        <w:pStyle w:val="HJ-"/>
        <w:ind w:firstLineChars="150" w:firstLine="36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2</w:t>
      </w:r>
      <w:r w:rsidRPr="00E128AF">
        <w:rPr>
          <w:rFonts w:ascii="Times New Roman" w:hAnsi="Times New Roman"/>
          <w:u w:val="single"/>
          <w:lang w:eastAsia="zh-CN"/>
        </w:rPr>
        <w:t>）火灾：如发生初期火灾，可以充分利用岗位配置的灭火器材或消防栓等进行扑救。要注意灭火剂必须适合所灭火源，注意防范触电。灭火人员必须保证</w:t>
      </w:r>
    </w:p>
    <w:p w:rsidR="00F53C7E" w:rsidRPr="00E128AF" w:rsidRDefault="00F53C7E" w:rsidP="00F53C7E">
      <w:pPr>
        <w:pStyle w:val="HJ-"/>
        <w:ind w:firstLineChars="0" w:firstLine="0"/>
        <w:rPr>
          <w:rFonts w:ascii="Times New Roman" w:hAnsi="Times New Roman"/>
          <w:u w:val="single"/>
          <w:lang w:eastAsia="zh-CN"/>
        </w:rPr>
      </w:pPr>
      <w:r w:rsidRPr="00E128AF">
        <w:rPr>
          <w:rFonts w:ascii="Times New Roman" w:hAnsi="Times New Roman"/>
          <w:u w:val="single"/>
          <w:lang w:eastAsia="zh-CN"/>
        </w:rPr>
        <w:t>自身和他人安全。</w:t>
      </w:r>
    </w:p>
    <w:p w:rsidR="00F53C7E" w:rsidRPr="00E128AF" w:rsidRDefault="00F53C7E" w:rsidP="00F53C7E">
      <w:pPr>
        <w:pStyle w:val="HJ-"/>
        <w:ind w:firstLineChars="100" w:firstLine="24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3</w:t>
      </w:r>
      <w:r w:rsidRPr="00E128AF">
        <w:rPr>
          <w:rFonts w:ascii="Times New Roman" w:hAnsi="Times New Roman"/>
          <w:u w:val="single"/>
          <w:lang w:eastAsia="zh-CN"/>
        </w:rPr>
        <w:t>）爆炸：如发生爆炸，首先确定爆炸设备、部位、可能伤害人员，并摸清是否可能发生次生爆炸，是否发生火灾。要尽快采取措施关闭爆炸部位相关的物</w:t>
      </w:r>
    </w:p>
    <w:p w:rsidR="00F53C7E" w:rsidRPr="00E128AF" w:rsidRDefault="00F53C7E" w:rsidP="00F53C7E">
      <w:pPr>
        <w:pStyle w:val="HJ-"/>
        <w:ind w:firstLineChars="0" w:firstLine="0"/>
        <w:rPr>
          <w:rFonts w:ascii="Times New Roman" w:hAnsi="Times New Roman"/>
          <w:u w:val="single"/>
          <w:lang w:eastAsia="zh-CN"/>
        </w:rPr>
      </w:pPr>
      <w:r w:rsidRPr="00E128AF">
        <w:rPr>
          <w:rFonts w:ascii="Times New Roman" w:hAnsi="Times New Roman"/>
          <w:u w:val="single"/>
          <w:lang w:eastAsia="zh-CN"/>
        </w:rPr>
        <w:t>料管，切断危险物质的补给。</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2</w:t>
      </w:r>
      <w:r w:rsidRPr="00E128AF">
        <w:rPr>
          <w:rFonts w:ascii="Times New Roman" w:hAnsi="Times New Roman"/>
          <w:u w:val="single"/>
          <w:lang w:eastAsia="zh-CN"/>
        </w:rPr>
        <w:t>、监测和消除</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由公司化验分析室负责对危险化学品事故产生的危害进行监测，对水体进行</w:t>
      </w:r>
      <w:r w:rsidRPr="00E128AF">
        <w:rPr>
          <w:rFonts w:ascii="Times New Roman" w:hAnsi="Times New Roman"/>
          <w:u w:val="single"/>
          <w:lang w:eastAsia="zh-CN"/>
        </w:rPr>
        <w:t>COD</w:t>
      </w:r>
      <w:r w:rsidRPr="00E128AF">
        <w:rPr>
          <w:rFonts w:ascii="Times New Roman" w:hAnsi="Times New Roman"/>
          <w:u w:val="single"/>
          <w:lang w:eastAsia="zh-CN"/>
        </w:rPr>
        <w:t>、</w:t>
      </w:r>
      <w:r w:rsidRPr="00E128AF">
        <w:rPr>
          <w:rFonts w:ascii="Times New Roman" w:hAnsi="Times New Roman"/>
          <w:u w:val="single"/>
          <w:lang w:eastAsia="zh-CN"/>
        </w:rPr>
        <w:t>pH</w:t>
      </w:r>
      <w:r w:rsidRPr="00E128AF">
        <w:rPr>
          <w:rFonts w:ascii="Times New Roman" w:hAnsi="Times New Roman"/>
          <w:u w:val="single"/>
          <w:lang w:eastAsia="zh-CN"/>
        </w:rPr>
        <w:t>等项目进行连续监测同时针对人员、水体、土壤、大气采取隔离、收集和清除的方法直至符合事故前的环境保护标准。</w:t>
      </w:r>
    </w:p>
    <w:p w:rsidR="00F53C7E" w:rsidRPr="00E128AF" w:rsidRDefault="00F53C7E" w:rsidP="00F53C7E">
      <w:pPr>
        <w:pStyle w:val="HJ-"/>
        <w:rPr>
          <w:rFonts w:ascii="Times New Roman" w:hAnsi="Times New Roman"/>
          <w:u w:val="single"/>
          <w:lang w:eastAsia="zh-CN"/>
        </w:rPr>
      </w:pPr>
      <w:r w:rsidRPr="00E128AF">
        <w:rPr>
          <w:rFonts w:ascii="Times New Roman" w:hAnsi="Times New Roman"/>
          <w:u w:val="single"/>
          <w:lang w:eastAsia="zh-CN"/>
        </w:rPr>
        <w:t>对于不明性质物质和大气监测，事故指挥领导小组可安排安全环保部及时向园区或县级等主管部门申请支援。</w:t>
      </w:r>
    </w:p>
    <w:p w:rsidR="00F53C7E" w:rsidRPr="00E128AF" w:rsidRDefault="00F53C7E" w:rsidP="00F53C7E">
      <w:pPr>
        <w:pStyle w:val="HJ-"/>
        <w:rPr>
          <w:rFonts w:ascii="Times New Roman" w:hAnsi="Times New Roman"/>
          <w:u w:val="single"/>
          <w:lang w:eastAsia="zh-CN"/>
        </w:rPr>
      </w:pPr>
      <w:r w:rsidRPr="00E128AF">
        <w:rPr>
          <w:rFonts w:ascii="Times New Roman" w:hAnsi="Times New Roman"/>
          <w:u w:val="single"/>
          <w:lang w:eastAsia="zh-CN"/>
        </w:rPr>
        <w:t>水体处理：组织现场应急处置队队员，对受污染的设备、物质、器材和地面进行清洗，清洗后的废水和现场的危险化学品进行收集，收集后按性质选择处理办法。可生化废水进污水处理装置进行处理（处理装置将加大曝气量），无方法处理的废水同园区环保分局进行联系交相关部门进行处理。</w:t>
      </w:r>
    </w:p>
    <w:p w:rsidR="00F53C7E" w:rsidRPr="00E128AF" w:rsidRDefault="00F53C7E" w:rsidP="00F53C7E">
      <w:pPr>
        <w:pStyle w:val="HJ-"/>
        <w:rPr>
          <w:rFonts w:ascii="Times New Roman" w:hAnsi="Times New Roman"/>
          <w:u w:val="single"/>
          <w:lang w:eastAsia="zh-CN"/>
        </w:rPr>
      </w:pPr>
      <w:r w:rsidRPr="00E128AF">
        <w:rPr>
          <w:rFonts w:ascii="Times New Roman" w:hAnsi="Times New Roman"/>
          <w:u w:val="single"/>
          <w:lang w:eastAsia="zh-CN"/>
        </w:rPr>
        <w:t>气体处理：将有害气体的情况立即向园区环保部门汇报，请政府相关部门组织防化部队、消防队伍和现场应急处置队队员临时组成喷雾组降低有害气体的浓度，阻止其扩大扩散范围。</w:t>
      </w:r>
    </w:p>
    <w:p w:rsidR="00F53C7E" w:rsidRPr="00E128AF" w:rsidRDefault="00F53C7E" w:rsidP="00F53C7E">
      <w:pPr>
        <w:pStyle w:val="HJ-"/>
        <w:rPr>
          <w:rFonts w:ascii="Times New Roman" w:hAnsi="Times New Roman"/>
          <w:u w:val="single"/>
          <w:lang w:eastAsia="zh-CN"/>
        </w:rPr>
      </w:pPr>
      <w:r w:rsidRPr="00E128AF">
        <w:rPr>
          <w:rFonts w:ascii="Times New Roman" w:hAnsi="Times New Roman"/>
          <w:u w:val="single"/>
          <w:lang w:eastAsia="zh-CN"/>
        </w:rPr>
        <w:t>固体废物的处理：将污染的土壤和固体废物共同收集到容器中，按性质选择处理方法，厂内不能处理的统一交相关部门进行处理。</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监测：组织厂内或请求环境保护主管部门进行支援，对危险化学品事故造</w:t>
      </w:r>
      <w:r w:rsidRPr="00E128AF">
        <w:rPr>
          <w:rFonts w:ascii="Times New Roman" w:hAnsi="Times New Roman"/>
          <w:u w:val="single"/>
          <w:lang w:eastAsia="zh-CN"/>
        </w:rPr>
        <w:lastRenderedPageBreak/>
        <w:t>成的危害进行监测，直至符合国家、地方环境保护标准。</w:t>
      </w:r>
    </w:p>
    <w:p w:rsidR="00F53C7E" w:rsidRPr="00E128AF" w:rsidRDefault="00F53C7E" w:rsidP="00F53C7E">
      <w:pPr>
        <w:pStyle w:val="HJ-"/>
        <w:ind w:firstLineChars="183" w:firstLine="439"/>
        <w:rPr>
          <w:rFonts w:ascii="Times New Roman" w:hAnsi="Times New Roman"/>
          <w:u w:val="single"/>
          <w:lang w:eastAsia="zh-CN"/>
        </w:rPr>
      </w:pPr>
      <w:r w:rsidRPr="00E128AF">
        <w:rPr>
          <w:rFonts w:ascii="Times New Roman" w:hAnsi="Times New Roman"/>
          <w:u w:val="single"/>
          <w:lang w:eastAsia="zh-CN"/>
        </w:rPr>
        <w:t>七、安全防护</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参加检测、抢险、救援人员必须采取必要的个人防护措施，方可进入事故现场，必须确保人员安全健康；对不明物质大量泄漏时，必须穿戴齐全防毒面具等防护器具，进行堵漏、截断、关闭、安全处理后，达到安全条件后，方可进行下一步操作。</w:t>
      </w:r>
    </w:p>
    <w:p w:rsidR="00F53C7E" w:rsidRPr="00E128AF" w:rsidRDefault="00F53C7E" w:rsidP="00F53C7E">
      <w:pPr>
        <w:pStyle w:val="HJ-"/>
        <w:ind w:firstLineChars="183" w:firstLine="439"/>
        <w:rPr>
          <w:rFonts w:ascii="Times New Roman" w:hAnsi="Times New Roman"/>
          <w:u w:val="single"/>
          <w:lang w:eastAsia="zh-CN"/>
        </w:rPr>
      </w:pPr>
      <w:r w:rsidRPr="00E128AF">
        <w:rPr>
          <w:rFonts w:ascii="Times New Roman" w:hAnsi="Times New Roman"/>
          <w:u w:val="single"/>
          <w:lang w:eastAsia="zh-CN"/>
        </w:rPr>
        <w:t>八、应急终止</w:t>
      </w:r>
    </w:p>
    <w:p w:rsidR="00F53C7E" w:rsidRPr="00E128AF" w:rsidRDefault="00F53C7E" w:rsidP="00F53C7E">
      <w:pPr>
        <w:pStyle w:val="HJ-"/>
        <w:rPr>
          <w:rFonts w:ascii="Times New Roman" w:hAnsi="Times New Roman"/>
          <w:u w:val="single"/>
          <w:lang w:eastAsia="zh-CN"/>
        </w:rPr>
      </w:pPr>
      <w:r w:rsidRPr="00E128AF">
        <w:rPr>
          <w:rFonts w:ascii="Times New Roman" w:hAnsi="Times New Roman"/>
          <w:u w:val="single"/>
          <w:lang w:eastAsia="zh-CN"/>
        </w:rPr>
        <w:t>只启动车间级突发性环境污染事故处置预案时，在点清人员，全部伤员送往医院救治，泄漏的危险化学品全部完成处理，并做好废水等处理工作并监测合格后，由预案启动人（即现场救援总指挥）宣布事故应关闭。</w:t>
      </w:r>
    </w:p>
    <w:p w:rsidR="00F53C7E" w:rsidRPr="00E128AF" w:rsidRDefault="00F53C7E" w:rsidP="00F53C7E">
      <w:pPr>
        <w:pStyle w:val="HJ-"/>
        <w:rPr>
          <w:rFonts w:ascii="Times New Roman" w:hAnsi="Times New Roman"/>
          <w:u w:val="single"/>
          <w:lang w:eastAsia="zh-CN"/>
        </w:rPr>
      </w:pPr>
      <w:r w:rsidRPr="00E128AF">
        <w:rPr>
          <w:rFonts w:ascii="Times New Roman" w:hAnsi="Times New Roman"/>
          <w:u w:val="single"/>
          <w:lang w:eastAsia="zh-CN"/>
        </w:rPr>
        <w:t>当前启动厂级突发性环境事故应急处理预案时，在完成事故现场救援，并做好废水、废气和废渣等工作处理后，厂应急救援指挥领导小组成员进行讨论后，由厂级预案启动人（即现场救援总指挥）宣布事故应急救援关闭，并安排生产技术部分别通知各成员单位关闭其相应的应急救援，并由武装公安处组织撤除隔离警戒措施。在接到厂级事故应急救援关闭后，由车间预案启动人（即现场救援总指挥）宣布车间级事故应急救援关闭，并安排当班调度通知各岗位和各职能人员。</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对于上级指令紧急启动的事故应急救援，在接到上级关闭指令后，由厂级预案启动人（即现场救援总指挥）宣布厂级事故应急救援关闭，安排安全环保部分别通知各相关单位关闭其应急救援。</w:t>
      </w:r>
    </w:p>
    <w:p w:rsidR="00F53C7E" w:rsidRPr="00E128AF" w:rsidRDefault="00F53C7E" w:rsidP="00F53C7E">
      <w:pPr>
        <w:pStyle w:val="HJ-"/>
        <w:ind w:firstLineChars="183" w:firstLine="439"/>
        <w:rPr>
          <w:rFonts w:ascii="Times New Roman" w:hAnsi="Times New Roman"/>
          <w:u w:val="single"/>
          <w:lang w:eastAsia="zh-CN"/>
        </w:rPr>
      </w:pPr>
      <w:r w:rsidRPr="00E128AF">
        <w:rPr>
          <w:rFonts w:ascii="Times New Roman" w:hAnsi="Times New Roman"/>
          <w:u w:val="single"/>
          <w:lang w:eastAsia="zh-CN"/>
        </w:rPr>
        <w:t>九、应急保障</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1</w:t>
      </w:r>
      <w:r w:rsidRPr="00E128AF">
        <w:rPr>
          <w:rFonts w:ascii="Times New Roman" w:hAnsi="Times New Roman"/>
          <w:u w:val="single"/>
          <w:lang w:eastAsia="zh-CN"/>
        </w:rPr>
        <w:t>、资金保障</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财务部负责筹措突发环境污染事故所需的资金，根据应急指挥部的指令及时支出响应款项，保证环境应急事件的应急需要。</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2</w:t>
      </w:r>
      <w:r w:rsidRPr="00E128AF">
        <w:rPr>
          <w:rFonts w:ascii="Times New Roman" w:hAnsi="Times New Roman"/>
          <w:u w:val="single"/>
          <w:lang w:eastAsia="zh-CN"/>
        </w:rPr>
        <w:t>、装备保障</w:t>
      </w:r>
    </w:p>
    <w:p w:rsidR="00F53C7E" w:rsidRPr="00E128AF" w:rsidRDefault="00F53C7E" w:rsidP="00F53C7E">
      <w:pPr>
        <w:pStyle w:val="HJ-"/>
        <w:ind w:firstLineChars="150" w:firstLine="36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1</w:t>
      </w:r>
      <w:r w:rsidRPr="00E128AF">
        <w:rPr>
          <w:rFonts w:ascii="Times New Roman" w:hAnsi="Times New Roman"/>
          <w:u w:val="single"/>
          <w:lang w:eastAsia="zh-CN"/>
        </w:rPr>
        <w:t>）监测装备：公司配备</w:t>
      </w:r>
      <w:r w:rsidRPr="00E128AF">
        <w:rPr>
          <w:rFonts w:ascii="Times New Roman" w:hAnsi="Times New Roman"/>
          <w:u w:val="single"/>
          <w:lang w:eastAsia="zh-CN"/>
        </w:rPr>
        <w:t>CM4</w:t>
      </w:r>
      <w:r w:rsidRPr="00E128AF">
        <w:rPr>
          <w:rFonts w:ascii="Times New Roman" w:hAnsi="Times New Roman"/>
          <w:u w:val="single"/>
          <w:lang w:eastAsia="zh-CN"/>
        </w:rPr>
        <w:t>手持式检测装置一套，</w:t>
      </w:r>
      <w:r w:rsidRPr="00E128AF">
        <w:rPr>
          <w:rFonts w:ascii="Times New Roman" w:hAnsi="Times New Roman"/>
          <w:u w:val="single"/>
          <w:lang w:eastAsia="zh-CN"/>
        </w:rPr>
        <w:t>pH</w:t>
      </w:r>
      <w:r w:rsidRPr="00E128AF">
        <w:rPr>
          <w:rFonts w:ascii="Times New Roman" w:hAnsi="Times New Roman"/>
          <w:u w:val="single"/>
          <w:lang w:eastAsia="zh-CN"/>
        </w:rPr>
        <w:t>快速测定仪一套。</w:t>
      </w:r>
    </w:p>
    <w:p w:rsidR="00F53C7E" w:rsidRPr="00E128AF" w:rsidRDefault="00F53C7E" w:rsidP="00F53C7E">
      <w:pPr>
        <w:pStyle w:val="HJ-"/>
        <w:ind w:firstLineChars="150" w:firstLine="360"/>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2</w:t>
      </w:r>
      <w:r w:rsidRPr="00E128AF">
        <w:rPr>
          <w:rFonts w:ascii="Times New Roman" w:hAnsi="Times New Roman"/>
          <w:u w:val="single"/>
          <w:lang w:eastAsia="zh-CN"/>
        </w:rPr>
        <w:t>）安全装备：每</w:t>
      </w:r>
      <w:r w:rsidRPr="00E128AF">
        <w:rPr>
          <w:rFonts w:ascii="Times New Roman" w:hAnsi="Times New Roman"/>
          <w:u w:val="single"/>
          <w:lang w:eastAsia="zh-CN"/>
        </w:rPr>
        <w:t>120</w:t>
      </w:r>
      <w:r w:rsidRPr="00E128AF">
        <w:rPr>
          <w:rFonts w:ascii="Times New Roman" w:hAnsi="Times New Roman"/>
          <w:u w:val="single"/>
          <w:lang w:eastAsia="zh-CN"/>
        </w:rPr>
        <w:t>平方米配有地上消防栓，各危险部分均配备有干粉灭火。各部门根据本部门生产、使用、储存、处置的危险化学品性质，配置适宜的防毒面具，防护面罩、防护服、耐酸碱胶手套、水靴等应急抢险装备，在各现场适合部位配备室内消防栓、水带、水枪、灭火器、干沙等以及堵漏、断</w:t>
      </w:r>
      <w:r w:rsidRPr="00E128AF">
        <w:rPr>
          <w:rFonts w:ascii="Times New Roman" w:hAnsi="Times New Roman"/>
          <w:u w:val="single"/>
          <w:lang w:eastAsia="zh-CN"/>
        </w:rPr>
        <w:lastRenderedPageBreak/>
        <w:t>盘、堵孔等器材和工具。</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3</w:t>
      </w:r>
      <w:r w:rsidRPr="00E128AF">
        <w:rPr>
          <w:rFonts w:ascii="Times New Roman" w:hAnsi="Times New Roman"/>
          <w:u w:val="single"/>
          <w:lang w:eastAsia="zh-CN"/>
        </w:rPr>
        <w:t>、通讯保障</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参加应急救援处置的所有成员必须配备移动通讯工具并处开机状态，确保本预案启动时环境应急指挥部有关部门及现场各专业应急分队间的联络畅通。</w:t>
      </w:r>
    </w:p>
    <w:p w:rsidR="00F53C7E" w:rsidRPr="00E128AF" w:rsidRDefault="00F53C7E" w:rsidP="00F53C7E">
      <w:pPr>
        <w:pStyle w:val="HJ-"/>
        <w:ind w:firstLineChars="183" w:firstLine="439"/>
        <w:rPr>
          <w:rFonts w:ascii="Times New Roman" w:hAnsi="Times New Roman"/>
          <w:u w:val="single"/>
          <w:lang w:eastAsia="zh-CN"/>
        </w:rPr>
      </w:pPr>
      <w:r w:rsidRPr="00E128AF">
        <w:rPr>
          <w:rFonts w:ascii="Times New Roman" w:hAnsi="Times New Roman"/>
          <w:u w:val="single"/>
          <w:lang w:eastAsia="zh-CN"/>
        </w:rPr>
        <w:t>十、事故后期处理</w:t>
      </w:r>
    </w:p>
    <w:p w:rsidR="00F53C7E" w:rsidRPr="00E128AF" w:rsidRDefault="00F53C7E" w:rsidP="00F53C7E">
      <w:pPr>
        <w:pStyle w:val="HJ-"/>
        <w:ind w:firstLineChars="250" w:firstLine="600"/>
        <w:rPr>
          <w:rFonts w:ascii="Times New Roman" w:hAnsi="Times New Roman"/>
          <w:u w:val="single"/>
          <w:lang w:eastAsia="zh-CN"/>
        </w:rPr>
      </w:pPr>
      <w:r w:rsidRPr="00E128AF">
        <w:rPr>
          <w:rFonts w:ascii="Times New Roman" w:hAnsi="Times New Roman"/>
          <w:u w:val="single"/>
          <w:lang w:eastAsia="zh-CN"/>
        </w:rPr>
        <w:t>当事故得到控制后，立即成立专门工作小组。</w:t>
      </w:r>
    </w:p>
    <w:p w:rsidR="00F53C7E" w:rsidRPr="00E128AF" w:rsidRDefault="00F53C7E" w:rsidP="00F53C7E">
      <w:pPr>
        <w:pStyle w:val="HJ-"/>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1</w:t>
      </w:r>
      <w:r w:rsidRPr="00E128AF">
        <w:rPr>
          <w:rFonts w:ascii="Times New Roman" w:hAnsi="Times New Roman"/>
          <w:u w:val="single"/>
          <w:lang w:eastAsia="zh-CN"/>
        </w:rPr>
        <w:t>）在安全环保部经理组织下，组成由生产，技术、办公室等职能部门参加的事故调查小组，调查事故发生的原因，研究制定防范措施。</w:t>
      </w:r>
    </w:p>
    <w:p w:rsidR="00F53C7E" w:rsidRPr="00E128AF" w:rsidRDefault="00F53C7E" w:rsidP="00F53C7E">
      <w:pPr>
        <w:pStyle w:val="HJ-"/>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2</w:t>
      </w:r>
      <w:r w:rsidRPr="00E128AF">
        <w:rPr>
          <w:rFonts w:ascii="Times New Roman" w:hAnsi="Times New Roman"/>
          <w:u w:val="single"/>
          <w:lang w:eastAsia="zh-CN"/>
        </w:rPr>
        <w:t>）在生产部领导组织下，组成由机修、电工、生产人员参加的抢修小组，研究制定修复方案并立即组织修复，尽早恢复生产。</w:t>
      </w:r>
    </w:p>
    <w:p w:rsidR="00F53C7E" w:rsidRPr="00E128AF" w:rsidRDefault="00F53C7E" w:rsidP="00F53C7E">
      <w:pPr>
        <w:pStyle w:val="HJ-"/>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3</w:t>
      </w:r>
      <w:r w:rsidRPr="00E128AF">
        <w:rPr>
          <w:rFonts w:ascii="Times New Roman" w:hAnsi="Times New Roman"/>
          <w:u w:val="single"/>
          <w:lang w:eastAsia="zh-CN"/>
        </w:rPr>
        <w:t>）安全环保部对污染事故应及时组织事故分析执行四不放过原则，归纳整理形成总结报告，并防止类似事件再次发生。</w:t>
      </w:r>
    </w:p>
    <w:p w:rsidR="00F53C7E" w:rsidRPr="00E128AF" w:rsidRDefault="00F53C7E" w:rsidP="00F53C7E">
      <w:pPr>
        <w:pStyle w:val="HJ-"/>
        <w:rPr>
          <w:rFonts w:ascii="Times New Roman" w:hAnsi="Times New Roman"/>
          <w:u w:val="single"/>
          <w:lang w:eastAsia="zh-CN"/>
        </w:rPr>
      </w:pPr>
      <w:r w:rsidRPr="00E128AF">
        <w:rPr>
          <w:rFonts w:ascii="Times New Roman" w:hAnsi="Times New Roman"/>
          <w:u w:val="single"/>
          <w:lang w:eastAsia="zh-CN"/>
        </w:rPr>
        <w:t>（</w:t>
      </w:r>
      <w:r w:rsidRPr="00E128AF">
        <w:rPr>
          <w:rFonts w:ascii="Times New Roman" w:hAnsi="Times New Roman"/>
          <w:u w:val="single"/>
          <w:lang w:eastAsia="zh-CN"/>
        </w:rPr>
        <w:t>4</w:t>
      </w:r>
      <w:r w:rsidRPr="00E128AF">
        <w:rPr>
          <w:rFonts w:ascii="Times New Roman" w:hAnsi="Times New Roman"/>
          <w:u w:val="single"/>
          <w:lang w:eastAsia="zh-CN"/>
        </w:rPr>
        <w:t>）必要时公司可组织有关专家对污染事故造成的损害进行评估，提出补偿建议并对善后工作进行妥善处理。</w:t>
      </w:r>
    </w:p>
    <w:p w:rsidR="00F53C7E" w:rsidRPr="00E128AF" w:rsidRDefault="00F53C7E" w:rsidP="00F53C7E">
      <w:pPr>
        <w:pStyle w:val="HJ-"/>
        <w:ind w:firstLineChars="183" w:firstLine="439"/>
        <w:rPr>
          <w:rFonts w:ascii="Times New Roman" w:hAnsi="Times New Roman"/>
          <w:u w:val="single"/>
          <w:lang w:eastAsia="zh-CN"/>
        </w:rPr>
      </w:pPr>
      <w:r w:rsidRPr="00E128AF">
        <w:rPr>
          <w:rFonts w:ascii="Times New Roman" w:hAnsi="Times New Roman"/>
          <w:u w:val="single"/>
          <w:lang w:eastAsia="zh-CN"/>
        </w:rPr>
        <w:t>十一、日常培训与防范</w:t>
      </w:r>
    </w:p>
    <w:p w:rsidR="00F53C7E" w:rsidRPr="00E128AF" w:rsidRDefault="00F53C7E" w:rsidP="00F53C7E">
      <w:pPr>
        <w:pStyle w:val="HJ-"/>
        <w:rPr>
          <w:rFonts w:ascii="Times New Roman" w:hAnsi="Times New Roman"/>
          <w:u w:val="single"/>
          <w:lang w:eastAsia="zh-CN"/>
        </w:rPr>
      </w:pPr>
      <w:r w:rsidRPr="00E128AF">
        <w:rPr>
          <w:rFonts w:ascii="Times New Roman" w:hAnsi="Times New Roman"/>
          <w:u w:val="single"/>
          <w:lang w:eastAsia="zh-CN"/>
        </w:rPr>
        <w:t>公司应根据实际可能发生的事件组织不同类型的实战演练以积累处置突发事件的经验和增强实战能力；加强对可能造成突发环境事件的部位进行检查，并不断完善各个环节的日常管理和安全防范工作，严防各种突发环境事件发生。</w:t>
      </w:r>
    </w:p>
    <w:p w:rsidR="00F53C7E" w:rsidRPr="00E128AF" w:rsidRDefault="00F53C7E" w:rsidP="00F53C7E">
      <w:pPr>
        <w:pStyle w:val="HJ-"/>
        <w:rPr>
          <w:rFonts w:ascii="Times New Roman" w:hAnsi="Times New Roman"/>
          <w:u w:val="single"/>
          <w:lang w:eastAsia="zh-CN"/>
        </w:rPr>
      </w:pPr>
      <w:r w:rsidRPr="00E128AF">
        <w:rPr>
          <w:rFonts w:ascii="Times New Roman" w:hAnsi="Times New Roman"/>
          <w:u w:val="single"/>
          <w:lang w:eastAsia="zh-CN"/>
        </w:rPr>
        <w:t>定期组织应急培训，提高应急救援人员应急救援技能及员工应急避险知识。定期组织应急救援演练，应急预案综合演练每年不少于</w:t>
      </w:r>
      <w:r w:rsidRPr="00E128AF">
        <w:rPr>
          <w:rFonts w:ascii="Times New Roman" w:hAnsi="Times New Roman"/>
          <w:u w:val="single"/>
          <w:lang w:eastAsia="zh-CN"/>
        </w:rPr>
        <w:t>1</w:t>
      </w:r>
      <w:r w:rsidRPr="00E128AF">
        <w:rPr>
          <w:rFonts w:ascii="Times New Roman" w:hAnsi="Times New Roman"/>
          <w:u w:val="single"/>
          <w:lang w:eastAsia="zh-CN"/>
        </w:rPr>
        <w:t>次。</w:t>
      </w:r>
    </w:p>
    <w:p w:rsidR="00F53C7E" w:rsidRPr="00E128AF" w:rsidRDefault="00F53C7E" w:rsidP="00F53C7E">
      <w:pPr>
        <w:pStyle w:val="HJ-"/>
        <w:rPr>
          <w:rFonts w:ascii="Times New Roman" w:hAnsi="Times New Roman"/>
          <w:u w:val="single"/>
          <w:lang w:eastAsia="zh-CN"/>
        </w:rPr>
      </w:pPr>
      <w:r w:rsidRPr="00E128AF">
        <w:rPr>
          <w:rFonts w:ascii="Times New Roman" w:hAnsi="Times New Roman"/>
          <w:u w:val="single"/>
          <w:lang w:eastAsia="zh-CN"/>
        </w:rPr>
        <w:t>十二、报警、通讯联络</w:t>
      </w:r>
    </w:p>
    <w:p w:rsidR="00F53C7E" w:rsidRPr="00E128AF" w:rsidRDefault="00F53C7E" w:rsidP="00F53C7E">
      <w:pPr>
        <w:pStyle w:val="HJ-"/>
        <w:rPr>
          <w:rFonts w:ascii="Times New Roman" w:hAnsi="Times New Roman"/>
          <w:u w:val="single"/>
          <w:lang w:eastAsia="zh-CN"/>
        </w:rPr>
      </w:pPr>
      <w:r w:rsidRPr="00E128AF">
        <w:rPr>
          <w:rFonts w:ascii="Times New Roman" w:hAnsi="Times New Roman"/>
          <w:u w:val="single"/>
          <w:lang w:eastAsia="zh-CN"/>
        </w:rPr>
        <w:t>依据现有资源的评估结果，确定以电话报警方式：即事故现场第一发现人在发现事故后，向指挥部人员报警信号。</w:t>
      </w:r>
    </w:p>
    <w:p w:rsidR="00F53C7E" w:rsidRPr="00E128AF" w:rsidRDefault="00F53C7E" w:rsidP="00F53C7E">
      <w:pPr>
        <w:pStyle w:val="HJ-"/>
        <w:ind w:firstLine="482"/>
        <w:rPr>
          <w:rFonts w:ascii="Times New Roman" w:hAnsi="Times New Roman"/>
          <w:b/>
          <w:u w:val="single"/>
          <w:lang w:eastAsia="zh-CN"/>
        </w:rPr>
      </w:pPr>
      <w:r w:rsidRPr="00E128AF">
        <w:rPr>
          <w:rFonts w:ascii="Times New Roman" w:hAnsi="Times New Roman"/>
          <w:b/>
          <w:u w:val="single"/>
          <w:lang w:eastAsia="zh-CN"/>
        </w:rPr>
        <w:t>（</w:t>
      </w:r>
      <w:r w:rsidRPr="00E128AF">
        <w:rPr>
          <w:rFonts w:ascii="Times New Roman" w:hAnsi="Times New Roman"/>
          <w:b/>
          <w:u w:val="single"/>
          <w:lang w:eastAsia="zh-CN"/>
        </w:rPr>
        <w:t>2</w:t>
      </w:r>
      <w:r w:rsidRPr="00E128AF">
        <w:rPr>
          <w:rFonts w:ascii="Times New Roman" w:hAnsi="Times New Roman"/>
          <w:b/>
          <w:u w:val="single"/>
          <w:lang w:eastAsia="zh-CN"/>
        </w:rPr>
        <w:t>）区域应急预案联动机制</w:t>
      </w:r>
    </w:p>
    <w:p w:rsidR="00F53C7E" w:rsidRPr="00E128AF" w:rsidRDefault="00F53C7E" w:rsidP="00F53C7E">
      <w:pPr>
        <w:pStyle w:val="HJ-"/>
        <w:rPr>
          <w:rFonts w:ascii="Times New Roman" w:hAnsi="Times New Roman"/>
          <w:u w:val="single"/>
          <w:lang w:eastAsia="zh-CN"/>
        </w:rPr>
      </w:pPr>
      <w:r w:rsidRPr="00E128AF">
        <w:rPr>
          <w:rFonts w:ascii="Times New Roman" w:hAnsi="Times New Roman"/>
          <w:u w:val="single"/>
          <w:lang w:eastAsia="zh-CN"/>
        </w:rPr>
        <w:t>本项目日常监管由岳阳市管理，在突发环境事件事态较严重需要启动外部应急预案时，将由市一级政府部门负责具体处置工作。</w:t>
      </w:r>
    </w:p>
    <w:p w:rsidR="00F53C7E" w:rsidRPr="00E128AF" w:rsidRDefault="00F53C7E" w:rsidP="00F53C7E">
      <w:pPr>
        <w:pStyle w:val="HJ-"/>
        <w:rPr>
          <w:rFonts w:ascii="Times New Roman" w:hAnsi="Times New Roman"/>
          <w:u w:val="single"/>
          <w:lang w:eastAsia="zh-CN"/>
        </w:rPr>
      </w:pPr>
      <w:r w:rsidRPr="00E128AF">
        <w:rPr>
          <w:rFonts w:ascii="Times New Roman" w:hAnsi="Times New Roman"/>
          <w:u w:val="single"/>
          <w:lang w:eastAsia="zh-CN"/>
        </w:rPr>
        <w:t>本项目应急预案适用于全公司范围内突发环境事件及次生、衍生环境事件的应对处置工作。《岳阳市突发环境事件应急预案》适用于全市范围内突发环境事件及次生、衍生环境事件的应对处置工作。</w:t>
      </w:r>
    </w:p>
    <w:p w:rsidR="00F53C7E" w:rsidRPr="00E128AF" w:rsidRDefault="00F53C7E" w:rsidP="00F53C7E">
      <w:pPr>
        <w:pStyle w:val="HJ-"/>
        <w:rPr>
          <w:rFonts w:ascii="Times New Roman" w:hAnsi="Times New Roman"/>
          <w:u w:val="single"/>
          <w:lang w:eastAsia="zh-CN"/>
        </w:rPr>
      </w:pPr>
      <w:r w:rsidRPr="00E128AF">
        <w:rPr>
          <w:rFonts w:ascii="Times New Roman" w:hAnsi="Times New Roman"/>
          <w:u w:val="single"/>
          <w:lang w:eastAsia="zh-CN"/>
        </w:rPr>
        <w:t>本项目突发环境事件应急预案应根据事故类型、风险危害程度分层级，特</w:t>
      </w:r>
      <w:r w:rsidRPr="00E128AF">
        <w:rPr>
          <w:rFonts w:ascii="Times New Roman" w:hAnsi="Times New Roman"/>
          <w:u w:val="single"/>
          <w:lang w:eastAsia="zh-CN"/>
        </w:rPr>
        <w:lastRenderedPageBreak/>
        <w:t>为方便企业内部分级响应而设。当风险事故层级较低时，由公司指挥环境风险事故的应急响应；当风险事故层级较高时，公司应上交指挥权，配合湖南省、岳阳市市政府应急指挥部及园区应急指挥中心的安排开展应急处置工作。事件的定级可通过市突发环境事件应急预案可与国家的相关规定实现对接。</w:t>
      </w:r>
    </w:p>
    <w:p w:rsidR="00491A60" w:rsidRPr="00E128AF" w:rsidRDefault="00491A60" w:rsidP="00F53C7E">
      <w:pPr>
        <w:pStyle w:val="BT2"/>
        <w:adjustRightInd/>
        <w:snapToGrid/>
        <w:spacing w:beforeLines="0"/>
        <w:rPr>
          <w:rFonts w:eastAsia="宋体"/>
        </w:rPr>
      </w:pPr>
      <w:bookmarkStart w:id="107" w:name="_Toc37949493"/>
      <w:r w:rsidRPr="00E128AF">
        <w:rPr>
          <w:rFonts w:eastAsia="宋体" w:hint="eastAsia"/>
        </w:rPr>
        <w:t>7</w:t>
      </w:r>
      <w:r w:rsidRPr="00E128AF">
        <w:rPr>
          <w:rFonts w:eastAsia="宋体"/>
        </w:rPr>
        <w:t>.</w:t>
      </w:r>
      <w:r w:rsidR="00A94F1F" w:rsidRPr="00E128AF">
        <w:rPr>
          <w:rFonts w:eastAsia="宋体" w:hint="eastAsia"/>
        </w:rPr>
        <w:t>7</w:t>
      </w:r>
      <w:r w:rsidRPr="00E128AF">
        <w:rPr>
          <w:rFonts w:eastAsia="宋体" w:hint="eastAsia"/>
        </w:rPr>
        <w:t>评价结论与建议</w:t>
      </w:r>
      <w:bookmarkEnd w:id="105"/>
      <w:bookmarkEnd w:id="106"/>
      <w:bookmarkEnd w:id="107"/>
    </w:p>
    <w:p w:rsidR="00263C24" w:rsidRPr="00E128AF" w:rsidRDefault="00263C24" w:rsidP="00F53C7E">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00A94F1F"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1</w:t>
      </w:r>
      <w:r w:rsidRPr="00E128AF">
        <w:rPr>
          <w:rFonts w:ascii="Times New Roman" w:hAnsi="Times New Roman" w:cs="Times New Roman" w:hint="eastAsia"/>
          <w:kern w:val="2"/>
          <w:sz w:val="28"/>
          <w:szCs w:val="28"/>
          <w:lang w:eastAsia="zh-CN"/>
        </w:rPr>
        <w:t>项目危险因素</w:t>
      </w:r>
    </w:p>
    <w:p w:rsidR="00263C24" w:rsidRPr="00E128AF" w:rsidRDefault="00263C24" w:rsidP="00F53C7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本项目主要危险物质为油类物质、氢气，主要危险单元为储罐区，以及油类和氢气输送管道。</w:t>
      </w:r>
    </w:p>
    <w:p w:rsidR="00263C24" w:rsidRPr="00E128AF" w:rsidRDefault="00263C24" w:rsidP="00263C24">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00A94F1F"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hint="eastAsia"/>
          <w:kern w:val="2"/>
          <w:sz w:val="28"/>
          <w:szCs w:val="28"/>
          <w:lang w:eastAsia="zh-CN"/>
        </w:rPr>
        <w:t>环境敏感性及事故环境影响</w:t>
      </w:r>
    </w:p>
    <w:p w:rsidR="00263C24" w:rsidRPr="00E128AF" w:rsidRDefault="00263C24" w:rsidP="00263C24">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本项目环境风险最大影响范围内主要环境敏感目标为袁家村，根据预测结果，事故发生后</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级大气毒性终点浓度最大影响范围内无敏感目标分布，</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级大气毒性终点浓度最大影响范围为</w:t>
      </w:r>
      <w:r w:rsidRPr="00E128AF">
        <w:rPr>
          <w:rFonts w:ascii="Times New Roman" w:cs="Times New Roman" w:hint="eastAsia"/>
          <w:sz w:val="24"/>
          <w:szCs w:val="24"/>
          <w:lang w:eastAsia="zh-CN"/>
        </w:rPr>
        <w:t>910m</w:t>
      </w:r>
      <w:r w:rsidRPr="00E128AF">
        <w:rPr>
          <w:rFonts w:ascii="Times New Roman" w:cs="Times New Roman" w:hint="eastAsia"/>
          <w:sz w:val="24"/>
          <w:szCs w:val="24"/>
          <w:lang w:eastAsia="zh-CN"/>
        </w:rPr>
        <w:t>，影响范围内涉及</w:t>
      </w:r>
      <w:r w:rsidR="00E06422" w:rsidRPr="00E128AF">
        <w:rPr>
          <w:rFonts w:ascii="Times New Roman" w:cs="Times New Roman" w:hint="eastAsia"/>
          <w:sz w:val="24"/>
          <w:szCs w:val="24"/>
          <w:lang w:eastAsia="zh-CN"/>
        </w:rPr>
        <w:t>文桥社区居民</w:t>
      </w:r>
      <w:r w:rsidRPr="00E128AF">
        <w:rPr>
          <w:rFonts w:ascii="Times New Roman" w:cs="Times New Roman" w:hint="eastAsia"/>
          <w:sz w:val="24"/>
          <w:szCs w:val="24"/>
          <w:lang w:eastAsia="zh-CN"/>
        </w:rPr>
        <w:t>，发生事故后应及时上报园区，协同</w:t>
      </w:r>
      <w:r w:rsidR="00E06422" w:rsidRPr="00E128AF">
        <w:rPr>
          <w:rFonts w:ascii="Times New Roman" w:cs="Times New Roman" w:hint="eastAsia"/>
          <w:sz w:val="24"/>
          <w:szCs w:val="24"/>
          <w:lang w:eastAsia="zh-CN"/>
        </w:rPr>
        <w:t>文桥社区居委</w:t>
      </w:r>
      <w:r w:rsidRPr="00E128AF">
        <w:rPr>
          <w:rFonts w:ascii="Times New Roman" w:cs="Times New Roman" w:hint="eastAsia"/>
          <w:sz w:val="24"/>
          <w:szCs w:val="24"/>
          <w:lang w:eastAsia="zh-CN"/>
        </w:rPr>
        <w:t>会安排影响范围内村民撤离。</w:t>
      </w:r>
    </w:p>
    <w:p w:rsidR="00263C24" w:rsidRPr="00E128AF" w:rsidRDefault="00263C24" w:rsidP="00263C24">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本项目事故环境风险影响不会对人群造成急性损害和生命威胁。</w:t>
      </w:r>
    </w:p>
    <w:p w:rsidR="00263C24" w:rsidRPr="00E128AF" w:rsidRDefault="00263C24" w:rsidP="00263C24">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00A94F1F"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3</w:t>
      </w:r>
      <w:r w:rsidRPr="00E128AF">
        <w:rPr>
          <w:rFonts w:ascii="Times New Roman" w:hAnsi="Times New Roman" w:cs="Times New Roman" w:hint="eastAsia"/>
          <w:kern w:val="2"/>
          <w:sz w:val="28"/>
          <w:szCs w:val="28"/>
          <w:lang w:eastAsia="zh-CN"/>
        </w:rPr>
        <w:t>环境风险防范措施及应急预案</w:t>
      </w:r>
    </w:p>
    <w:p w:rsidR="00263C24" w:rsidRPr="00E128AF" w:rsidRDefault="00263C24" w:rsidP="00263C24">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本工程在设计过程中应充分考虑应急防范措施，设计相应的应急预案，使事故对各</w:t>
      </w:r>
      <w:r w:rsidRPr="00E128AF">
        <w:rPr>
          <w:rFonts w:ascii="Times New Roman" w:cs="Times New Roman" w:hint="eastAsia"/>
          <w:sz w:val="24"/>
          <w:szCs w:val="24"/>
          <w:lang w:eastAsia="zh-CN"/>
        </w:rPr>
        <w:t>敏感目标</w:t>
      </w:r>
      <w:r w:rsidRPr="00E128AF">
        <w:rPr>
          <w:rFonts w:ascii="Times New Roman" w:cs="Times New Roman"/>
          <w:sz w:val="24"/>
          <w:szCs w:val="24"/>
          <w:lang w:eastAsia="zh-CN"/>
        </w:rPr>
        <w:t>的影响降低到最小；对于事故污水、雨水、清洁下水、生产废水等，企业应采取完善的应急措施，充分做好事故污水、毒物等的防控体系，使其不会对外环境和水体产生影响。</w:t>
      </w:r>
    </w:p>
    <w:p w:rsidR="00263C24" w:rsidRPr="00E128AF" w:rsidRDefault="00263C24" w:rsidP="00263C24">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建设单位应编制突发环境事件应急预案，与园区、云溪区人民政府建立环境风险应急体系，按照分级响应、区域联动的原则，当与云溪区突发环境事件应急预案相衔接。</w:t>
      </w:r>
    </w:p>
    <w:p w:rsidR="00263C24" w:rsidRPr="00E128AF" w:rsidRDefault="00263C24" w:rsidP="00263C24">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00A94F1F" w:rsidRPr="00E128AF">
        <w:rPr>
          <w:rFonts w:ascii="Times New Roman" w:hAnsi="Times New Roman" w:cs="Times New Roman" w:hint="eastAsia"/>
          <w:kern w:val="2"/>
          <w:sz w:val="28"/>
          <w:szCs w:val="28"/>
          <w:lang w:eastAsia="zh-CN"/>
        </w:rPr>
        <w:t>7</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4</w:t>
      </w:r>
      <w:r w:rsidRPr="00E128AF">
        <w:rPr>
          <w:rFonts w:ascii="Times New Roman" w:hAnsi="Times New Roman" w:cs="Times New Roman" w:hint="eastAsia"/>
          <w:kern w:val="2"/>
          <w:sz w:val="28"/>
          <w:szCs w:val="28"/>
          <w:lang w:eastAsia="zh-CN"/>
        </w:rPr>
        <w:t>环境风险评价结论与建议</w:t>
      </w:r>
    </w:p>
    <w:p w:rsidR="00263C24" w:rsidRPr="00E128AF" w:rsidRDefault="00263C24" w:rsidP="00263C24">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综上分析，本项目大气风险不会对人群造成急性损害，事故废水不外排，地下水下游无环境敏感目标，因此本项目环境风险可控。</w:t>
      </w:r>
    </w:p>
    <w:p w:rsidR="00263C24" w:rsidRPr="00E128AF" w:rsidRDefault="00263C24" w:rsidP="00263C24">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t>企业</w:t>
      </w:r>
      <w:r w:rsidRPr="00E128AF">
        <w:rPr>
          <w:rFonts w:ascii="Times New Roman" w:cs="Times New Roman" w:hint="eastAsia"/>
          <w:sz w:val="24"/>
          <w:szCs w:val="24"/>
          <w:lang w:eastAsia="zh-CN"/>
        </w:rPr>
        <w:t>应</w:t>
      </w:r>
      <w:r w:rsidRPr="00E128AF">
        <w:rPr>
          <w:rFonts w:ascii="Times New Roman" w:cs="Times New Roman"/>
          <w:sz w:val="24"/>
          <w:szCs w:val="24"/>
          <w:lang w:eastAsia="zh-CN"/>
        </w:rPr>
        <w:t>认真执行本报告书中关于风险管理方面的内容，并充分落实、加强管理，杜绝违章操作，完善各类安全设备、设施，建立相应的风险管理制度和应急救援预案，严格执行遵守风险管理制度和操作规程。</w:t>
      </w:r>
    </w:p>
    <w:p w:rsidR="00263C24" w:rsidRPr="00E128AF" w:rsidRDefault="00263C24" w:rsidP="00263C24">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lastRenderedPageBreak/>
        <w:t>本项目环境风险评价自查表见</w:t>
      </w:r>
      <w:r w:rsidR="00A94F1F" w:rsidRPr="00E128AF">
        <w:rPr>
          <w:rFonts w:ascii="Times New Roman" w:cs="Times New Roman" w:hint="eastAsia"/>
          <w:sz w:val="24"/>
          <w:szCs w:val="24"/>
          <w:lang w:eastAsia="zh-CN"/>
        </w:rPr>
        <w:t>下表。</w:t>
      </w:r>
    </w:p>
    <w:p w:rsidR="00263C24" w:rsidRPr="00E128AF" w:rsidRDefault="00263C24" w:rsidP="00263C24">
      <w:pPr>
        <w:jc w:val="center"/>
        <w:rPr>
          <w:rFonts w:ascii="Times New Roman" w:cs="Times New Roman"/>
          <w:b/>
          <w:sz w:val="24"/>
          <w:szCs w:val="24"/>
          <w:lang w:eastAsia="zh-CN"/>
        </w:rPr>
      </w:pPr>
      <w:r w:rsidRPr="00E128AF">
        <w:rPr>
          <w:rFonts w:ascii="Times New Roman" w:cs="Times New Roman" w:hint="eastAsia"/>
          <w:b/>
          <w:sz w:val="24"/>
          <w:szCs w:val="24"/>
          <w:lang w:eastAsia="zh-CN"/>
        </w:rPr>
        <w:t>表</w:t>
      </w:r>
      <w:r w:rsidR="00A94F1F" w:rsidRPr="00E128AF">
        <w:rPr>
          <w:rFonts w:ascii="Times New Roman" w:cs="Times New Roman" w:hint="eastAsia"/>
          <w:b/>
          <w:sz w:val="24"/>
          <w:szCs w:val="24"/>
          <w:lang w:eastAsia="zh-CN"/>
        </w:rPr>
        <w:t>7.7-1</w:t>
      </w:r>
      <w:r w:rsidRPr="00E128AF">
        <w:rPr>
          <w:rFonts w:ascii="Times New Roman" w:cs="Times New Roman" w:hint="eastAsia"/>
          <w:b/>
          <w:sz w:val="24"/>
          <w:szCs w:val="24"/>
          <w:lang w:eastAsia="zh-CN"/>
        </w:rPr>
        <w:t xml:space="preserve">   </w:t>
      </w:r>
      <w:r w:rsidRPr="00E128AF">
        <w:rPr>
          <w:rFonts w:ascii="Times New Roman" w:cs="Times New Roman" w:hint="eastAsia"/>
          <w:b/>
          <w:sz w:val="24"/>
          <w:szCs w:val="24"/>
          <w:lang w:eastAsia="zh-CN"/>
        </w:rPr>
        <w:t>环境风险评价自查表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409"/>
        <w:gridCol w:w="1264"/>
        <w:gridCol w:w="829"/>
        <w:gridCol w:w="363"/>
        <w:gridCol w:w="1483"/>
        <w:gridCol w:w="913"/>
        <w:gridCol w:w="435"/>
        <w:gridCol w:w="539"/>
        <w:gridCol w:w="886"/>
        <w:gridCol w:w="1411"/>
      </w:tblGrid>
      <w:tr w:rsidR="00263C24" w:rsidRPr="00E128AF" w:rsidTr="004A5B24">
        <w:trPr>
          <w:trHeight w:val="340"/>
          <w:jc w:val="center"/>
        </w:trPr>
        <w:tc>
          <w:tcPr>
            <w:tcW w:w="980"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bookmarkStart w:id="108" w:name="_Toc505951367"/>
            <w:bookmarkStart w:id="109" w:name="_Toc322338315"/>
            <w:bookmarkStart w:id="110" w:name="_Toc511651130"/>
            <w:r w:rsidRPr="00E128AF">
              <w:rPr>
                <w:rFonts w:ascii="Times New Roman" w:cs="Times New Roman"/>
                <w:sz w:val="18"/>
                <w:szCs w:val="18"/>
              </w:rPr>
              <w:t>工作内容</w:t>
            </w:r>
          </w:p>
        </w:tc>
        <w:tc>
          <w:tcPr>
            <w:tcW w:w="4020" w:type="pct"/>
            <w:gridSpan w:val="8"/>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完成情况</w:t>
            </w:r>
          </w:p>
        </w:tc>
      </w:tr>
      <w:tr w:rsidR="004A5B24" w:rsidRPr="00E128AF" w:rsidTr="004A5B24">
        <w:trPr>
          <w:trHeight w:val="340"/>
          <w:jc w:val="center"/>
        </w:trPr>
        <w:tc>
          <w:tcPr>
            <w:tcW w:w="239" w:type="pct"/>
            <w:vMerge w:val="restart"/>
            <w:vAlign w:val="center"/>
          </w:tcPr>
          <w:p w:rsidR="004A5B24" w:rsidRPr="00E128AF" w:rsidRDefault="004A5B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风险调查</w:t>
            </w:r>
          </w:p>
        </w:tc>
        <w:tc>
          <w:tcPr>
            <w:tcW w:w="741" w:type="pct"/>
            <w:vMerge w:val="restart"/>
            <w:vAlign w:val="center"/>
          </w:tcPr>
          <w:p w:rsidR="004A5B24" w:rsidRPr="00E128AF" w:rsidRDefault="004A5B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危险物质</w:t>
            </w:r>
          </w:p>
        </w:tc>
        <w:tc>
          <w:tcPr>
            <w:tcW w:w="486" w:type="pct"/>
            <w:vAlign w:val="center"/>
          </w:tcPr>
          <w:p w:rsidR="004A5B24" w:rsidRPr="00E128AF" w:rsidRDefault="004A5B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名称</w:t>
            </w:r>
          </w:p>
        </w:tc>
        <w:tc>
          <w:tcPr>
            <w:tcW w:w="1617" w:type="pct"/>
            <w:gridSpan w:val="3"/>
            <w:vAlign w:val="center"/>
          </w:tcPr>
          <w:p w:rsidR="004A5B24" w:rsidRPr="00E128AF" w:rsidRDefault="004A5B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油类物质</w:t>
            </w:r>
          </w:p>
        </w:tc>
        <w:tc>
          <w:tcPr>
            <w:tcW w:w="1917" w:type="pct"/>
            <w:gridSpan w:val="4"/>
            <w:vAlign w:val="center"/>
          </w:tcPr>
          <w:p w:rsidR="004A5B24" w:rsidRPr="00E128AF" w:rsidRDefault="004A5B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hint="eastAsia"/>
                <w:sz w:val="18"/>
                <w:szCs w:val="18"/>
                <w:lang w:eastAsia="zh-CN"/>
              </w:rPr>
              <w:t>氢气</w:t>
            </w:r>
          </w:p>
        </w:tc>
      </w:tr>
      <w:tr w:rsidR="004A5B24" w:rsidRPr="00E128AF" w:rsidTr="004A5B24">
        <w:trPr>
          <w:trHeight w:val="340"/>
          <w:jc w:val="center"/>
        </w:trPr>
        <w:tc>
          <w:tcPr>
            <w:tcW w:w="239" w:type="pct"/>
            <w:vMerge/>
            <w:vAlign w:val="center"/>
          </w:tcPr>
          <w:p w:rsidR="004A5B24" w:rsidRPr="00E128AF" w:rsidRDefault="004A5B24" w:rsidP="0089007C">
            <w:pPr>
              <w:adjustRightInd w:val="0"/>
              <w:snapToGrid w:val="0"/>
              <w:spacing w:line="400" w:lineRule="exact"/>
              <w:jc w:val="center"/>
              <w:rPr>
                <w:rFonts w:ascii="Times New Roman" w:hAnsi="Times New Roman" w:cs="Times New Roman"/>
                <w:sz w:val="18"/>
                <w:szCs w:val="18"/>
              </w:rPr>
            </w:pPr>
          </w:p>
        </w:tc>
        <w:tc>
          <w:tcPr>
            <w:tcW w:w="741" w:type="pct"/>
            <w:vMerge/>
            <w:vAlign w:val="center"/>
          </w:tcPr>
          <w:p w:rsidR="004A5B24" w:rsidRPr="00E128AF" w:rsidRDefault="004A5B24" w:rsidP="0089007C">
            <w:pPr>
              <w:adjustRightInd w:val="0"/>
              <w:snapToGrid w:val="0"/>
              <w:spacing w:line="400" w:lineRule="exact"/>
              <w:jc w:val="center"/>
              <w:rPr>
                <w:rFonts w:ascii="Times New Roman" w:hAnsi="Times New Roman" w:cs="Times New Roman"/>
                <w:sz w:val="18"/>
                <w:szCs w:val="18"/>
              </w:rPr>
            </w:pPr>
          </w:p>
        </w:tc>
        <w:tc>
          <w:tcPr>
            <w:tcW w:w="486" w:type="pct"/>
            <w:vAlign w:val="center"/>
          </w:tcPr>
          <w:p w:rsidR="004A5B24" w:rsidRPr="00E128AF" w:rsidRDefault="004A5B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存在总量</w:t>
            </w:r>
            <w:r w:rsidRPr="00E128AF">
              <w:rPr>
                <w:rFonts w:ascii="Times New Roman" w:hAnsi="Times New Roman" w:cs="Times New Roman"/>
                <w:sz w:val="18"/>
                <w:szCs w:val="18"/>
              </w:rPr>
              <w:t>/t</w:t>
            </w:r>
          </w:p>
        </w:tc>
        <w:tc>
          <w:tcPr>
            <w:tcW w:w="1617" w:type="pct"/>
            <w:gridSpan w:val="3"/>
            <w:vAlign w:val="center"/>
          </w:tcPr>
          <w:p w:rsidR="004A5B24" w:rsidRPr="00E128AF" w:rsidRDefault="004A5B24" w:rsidP="0089007C">
            <w:pPr>
              <w:adjustRightInd w:val="0"/>
              <w:snapToGrid w:val="0"/>
              <w:spacing w:line="400" w:lineRule="exact"/>
              <w:jc w:val="center"/>
              <w:rPr>
                <w:rFonts w:ascii="Times New Roman" w:hAnsi="Times New Roman" w:cs="Times New Roman"/>
                <w:sz w:val="18"/>
                <w:szCs w:val="18"/>
                <w:lang w:eastAsia="zh-CN"/>
              </w:rPr>
            </w:pPr>
            <w:r w:rsidRPr="00E128AF">
              <w:rPr>
                <w:rFonts w:ascii="Times New Roman" w:hAnsi="Times New Roman" w:cs="Times New Roman" w:hint="eastAsia"/>
                <w:sz w:val="18"/>
                <w:szCs w:val="18"/>
                <w:lang w:eastAsia="zh-CN"/>
              </w:rPr>
              <w:t>2900</w:t>
            </w:r>
          </w:p>
        </w:tc>
        <w:tc>
          <w:tcPr>
            <w:tcW w:w="1917" w:type="pct"/>
            <w:gridSpan w:val="4"/>
            <w:vAlign w:val="center"/>
          </w:tcPr>
          <w:p w:rsidR="004A5B24" w:rsidRPr="00E128AF" w:rsidRDefault="004A5B24" w:rsidP="0089007C">
            <w:pPr>
              <w:adjustRightInd w:val="0"/>
              <w:snapToGrid w:val="0"/>
              <w:spacing w:line="400" w:lineRule="exact"/>
              <w:jc w:val="center"/>
              <w:rPr>
                <w:rFonts w:ascii="Times New Roman" w:hAnsi="Times New Roman" w:cs="Times New Roman"/>
                <w:sz w:val="18"/>
                <w:szCs w:val="18"/>
                <w:lang w:eastAsia="zh-CN"/>
              </w:rPr>
            </w:pPr>
            <w:r w:rsidRPr="00E128AF">
              <w:rPr>
                <w:rFonts w:ascii="Times New Roman" w:hAnsi="Times New Roman" w:cs="Times New Roman" w:hint="eastAsia"/>
                <w:sz w:val="18"/>
                <w:szCs w:val="18"/>
                <w:lang w:eastAsia="zh-CN"/>
              </w:rPr>
              <w:t>0.45</w:t>
            </w:r>
          </w:p>
        </w:tc>
      </w:tr>
      <w:tr w:rsidR="00263C24" w:rsidRPr="00E128AF" w:rsidTr="004A5B24">
        <w:trPr>
          <w:trHeight w:val="340"/>
          <w:jc w:val="center"/>
        </w:trPr>
        <w:tc>
          <w:tcPr>
            <w:tcW w:w="239"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p>
        </w:tc>
        <w:tc>
          <w:tcPr>
            <w:tcW w:w="741" w:type="pct"/>
            <w:vMerge w:val="restar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环境敏感性</w:t>
            </w:r>
          </w:p>
        </w:tc>
        <w:tc>
          <w:tcPr>
            <w:tcW w:w="486" w:type="pct"/>
            <w:vMerge w:val="restar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大气</w:t>
            </w:r>
          </w:p>
        </w:tc>
        <w:tc>
          <w:tcPr>
            <w:tcW w:w="1872" w:type="pct"/>
            <w:gridSpan w:val="4"/>
            <w:vAlign w:val="center"/>
          </w:tcPr>
          <w:p w:rsidR="00263C24" w:rsidRPr="00E128AF" w:rsidRDefault="00263C24" w:rsidP="004A5B24">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500m</w:t>
            </w:r>
            <w:r w:rsidRPr="00E128AF">
              <w:rPr>
                <w:rFonts w:ascii="Times New Roman" w:cs="Times New Roman"/>
                <w:sz w:val="18"/>
                <w:szCs w:val="18"/>
              </w:rPr>
              <w:t>范围内人口数</w:t>
            </w:r>
            <w:r w:rsidRPr="00E128AF">
              <w:rPr>
                <w:rFonts w:ascii="Times New Roman" w:hAnsi="Times New Roman" w:cs="Times New Roman"/>
                <w:sz w:val="18"/>
                <w:szCs w:val="18"/>
              </w:rPr>
              <w:t xml:space="preserve"> </w:t>
            </w:r>
            <w:r w:rsidR="004A5B24" w:rsidRPr="00E128AF">
              <w:rPr>
                <w:rFonts w:ascii="Times New Roman" w:hAnsi="Times New Roman" w:cs="Times New Roman" w:hint="eastAsia"/>
                <w:sz w:val="18"/>
                <w:szCs w:val="18"/>
                <w:lang w:eastAsia="zh-CN"/>
              </w:rPr>
              <w:t>50</w:t>
            </w:r>
            <w:r w:rsidRPr="00E128AF">
              <w:rPr>
                <w:rFonts w:ascii="Times New Roman" w:hAnsi="Times New Roman" w:cs="Times New Roman"/>
                <w:sz w:val="18"/>
                <w:szCs w:val="18"/>
              </w:rPr>
              <w:t xml:space="preserve">  </w:t>
            </w:r>
            <w:r w:rsidRPr="00E128AF">
              <w:rPr>
                <w:rFonts w:ascii="Times New Roman" w:cs="Times New Roman"/>
                <w:sz w:val="18"/>
                <w:szCs w:val="18"/>
              </w:rPr>
              <w:t>人</w:t>
            </w:r>
          </w:p>
        </w:tc>
        <w:tc>
          <w:tcPr>
            <w:tcW w:w="1661" w:type="pct"/>
            <w:gridSpan w:val="3"/>
            <w:vAlign w:val="center"/>
          </w:tcPr>
          <w:p w:rsidR="00263C24" w:rsidRPr="00E128AF" w:rsidRDefault="00263C24" w:rsidP="004A5B24">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5km</w:t>
            </w:r>
            <w:r w:rsidRPr="00E128AF">
              <w:rPr>
                <w:rFonts w:ascii="Times New Roman" w:cs="Times New Roman"/>
                <w:sz w:val="18"/>
                <w:szCs w:val="18"/>
              </w:rPr>
              <w:t>范围内人口数</w:t>
            </w:r>
            <w:r w:rsidRPr="00E128AF">
              <w:rPr>
                <w:rFonts w:ascii="Times New Roman" w:hAnsi="Times New Roman" w:cs="Times New Roman"/>
                <w:sz w:val="18"/>
                <w:szCs w:val="18"/>
              </w:rPr>
              <w:t xml:space="preserve">  </w:t>
            </w:r>
            <w:r w:rsidR="004A5B24" w:rsidRPr="00E128AF">
              <w:rPr>
                <w:rFonts w:ascii="Times New Roman" w:hAnsi="Times New Roman" w:cs="Times New Roman" w:hint="eastAsia"/>
                <w:sz w:val="18"/>
                <w:szCs w:val="18"/>
                <w:lang w:eastAsia="zh-CN"/>
              </w:rPr>
              <w:t>43200</w:t>
            </w:r>
            <w:r w:rsidRPr="00E128AF">
              <w:rPr>
                <w:rFonts w:ascii="Times New Roman" w:hAnsi="Times New Roman" w:cs="Times New Roman"/>
                <w:sz w:val="18"/>
                <w:szCs w:val="18"/>
              </w:rPr>
              <w:t xml:space="preserve">   </w:t>
            </w:r>
            <w:r w:rsidRPr="00E128AF">
              <w:rPr>
                <w:rFonts w:ascii="Times New Roman" w:cs="Times New Roman"/>
                <w:sz w:val="18"/>
                <w:szCs w:val="18"/>
              </w:rPr>
              <w:t>人</w:t>
            </w:r>
          </w:p>
        </w:tc>
      </w:tr>
      <w:tr w:rsidR="00263C24" w:rsidRPr="00E128AF" w:rsidTr="004A5B24">
        <w:trPr>
          <w:trHeight w:val="340"/>
          <w:jc w:val="center"/>
        </w:trPr>
        <w:tc>
          <w:tcPr>
            <w:tcW w:w="239"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p>
        </w:tc>
        <w:tc>
          <w:tcPr>
            <w:tcW w:w="741"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p>
        </w:tc>
        <w:tc>
          <w:tcPr>
            <w:tcW w:w="486"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p>
        </w:tc>
        <w:tc>
          <w:tcPr>
            <w:tcW w:w="2707" w:type="pct"/>
            <w:gridSpan w:val="6"/>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lang w:eastAsia="zh-CN"/>
              </w:rPr>
            </w:pPr>
            <w:r w:rsidRPr="00E128AF">
              <w:rPr>
                <w:rFonts w:ascii="Times New Roman" w:cs="Times New Roman"/>
                <w:sz w:val="18"/>
                <w:szCs w:val="18"/>
                <w:lang w:eastAsia="zh-CN"/>
              </w:rPr>
              <w:t>每公里管段周边</w:t>
            </w:r>
            <w:r w:rsidRPr="00E128AF">
              <w:rPr>
                <w:rFonts w:ascii="Times New Roman" w:hAnsi="Times New Roman" w:cs="Times New Roman"/>
                <w:sz w:val="18"/>
                <w:szCs w:val="18"/>
                <w:lang w:eastAsia="zh-CN"/>
              </w:rPr>
              <w:t>200m</w:t>
            </w:r>
            <w:r w:rsidRPr="00E128AF">
              <w:rPr>
                <w:rFonts w:ascii="Times New Roman" w:cs="Times New Roman"/>
                <w:sz w:val="18"/>
                <w:szCs w:val="18"/>
                <w:lang w:eastAsia="zh-CN"/>
              </w:rPr>
              <w:t>范围内人口数（最大）</w:t>
            </w:r>
          </w:p>
        </w:tc>
        <w:tc>
          <w:tcPr>
            <w:tcW w:w="827" w:type="pc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lang w:eastAsia="zh-CN"/>
              </w:rPr>
              <w:t xml:space="preserve">     </w:t>
            </w:r>
            <w:r w:rsidRPr="00E128AF">
              <w:rPr>
                <w:rFonts w:ascii="Times New Roman" w:hAnsi="Times New Roman" w:cs="Times New Roman"/>
                <w:sz w:val="18"/>
                <w:szCs w:val="18"/>
              </w:rPr>
              <w:t xml:space="preserve">//    </w:t>
            </w:r>
            <w:r w:rsidRPr="00E128AF">
              <w:rPr>
                <w:rFonts w:ascii="Times New Roman" w:cs="Times New Roman"/>
                <w:sz w:val="18"/>
                <w:szCs w:val="18"/>
              </w:rPr>
              <w:t>人</w:t>
            </w:r>
          </w:p>
        </w:tc>
      </w:tr>
      <w:tr w:rsidR="00263C24" w:rsidRPr="00E128AF" w:rsidTr="004A5B24">
        <w:trPr>
          <w:trHeight w:val="340"/>
          <w:jc w:val="center"/>
        </w:trPr>
        <w:tc>
          <w:tcPr>
            <w:tcW w:w="239"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p>
        </w:tc>
        <w:tc>
          <w:tcPr>
            <w:tcW w:w="741"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p>
        </w:tc>
        <w:tc>
          <w:tcPr>
            <w:tcW w:w="486" w:type="pct"/>
            <w:vMerge w:val="restar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地表水</w:t>
            </w:r>
          </w:p>
        </w:tc>
        <w:tc>
          <w:tcPr>
            <w:tcW w:w="1082"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地表水功能敏感性</w:t>
            </w:r>
          </w:p>
        </w:tc>
        <w:tc>
          <w:tcPr>
            <w:tcW w:w="790"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F1□</w:t>
            </w:r>
          </w:p>
        </w:tc>
        <w:tc>
          <w:tcPr>
            <w:tcW w:w="834"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F2</w:t>
            </w:r>
            <w:r w:rsidRPr="00E128AF">
              <w:rPr>
                <w:rFonts w:ascii="Times New Roman" w:cs="Times New Roman"/>
                <w:sz w:val="18"/>
                <w:szCs w:val="18"/>
              </w:rPr>
              <w:t>☑</w:t>
            </w:r>
          </w:p>
        </w:tc>
        <w:tc>
          <w:tcPr>
            <w:tcW w:w="827" w:type="pc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F3□</w:t>
            </w:r>
          </w:p>
        </w:tc>
      </w:tr>
      <w:tr w:rsidR="00263C24" w:rsidRPr="00E128AF" w:rsidTr="004A5B24">
        <w:trPr>
          <w:trHeight w:val="340"/>
          <w:jc w:val="center"/>
        </w:trPr>
        <w:tc>
          <w:tcPr>
            <w:tcW w:w="239"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p>
        </w:tc>
        <w:tc>
          <w:tcPr>
            <w:tcW w:w="741"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p>
        </w:tc>
        <w:tc>
          <w:tcPr>
            <w:tcW w:w="486"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p>
        </w:tc>
        <w:tc>
          <w:tcPr>
            <w:tcW w:w="1082"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环境敏感目标分级</w:t>
            </w:r>
          </w:p>
        </w:tc>
        <w:tc>
          <w:tcPr>
            <w:tcW w:w="790"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S1</w:t>
            </w:r>
            <w:r w:rsidR="004A5B24" w:rsidRPr="00E128AF">
              <w:rPr>
                <w:rFonts w:ascii="Times New Roman" w:hAnsi="Times New Roman" w:cs="Times New Roman"/>
                <w:sz w:val="18"/>
                <w:szCs w:val="18"/>
              </w:rPr>
              <w:t>□</w:t>
            </w:r>
          </w:p>
        </w:tc>
        <w:tc>
          <w:tcPr>
            <w:tcW w:w="834"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S2□</w:t>
            </w:r>
          </w:p>
        </w:tc>
        <w:tc>
          <w:tcPr>
            <w:tcW w:w="827" w:type="pc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S3</w:t>
            </w:r>
            <w:r w:rsidR="004A5B24" w:rsidRPr="00E128AF">
              <w:rPr>
                <w:rFonts w:ascii="Times New Roman" w:cs="Times New Roman"/>
                <w:sz w:val="18"/>
                <w:szCs w:val="18"/>
              </w:rPr>
              <w:t>☑</w:t>
            </w:r>
          </w:p>
        </w:tc>
      </w:tr>
      <w:tr w:rsidR="00263C24" w:rsidRPr="00E128AF" w:rsidTr="004A5B24">
        <w:trPr>
          <w:trHeight w:val="340"/>
          <w:jc w:val="center"/>
        </w:trPr>
        <w:tc>
          <w:tcPr>
            <w:tcW w:w="239"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p>
        </w:tc>
        <w:tc>
          <w:tcPr>
            <w:tcW w:w="741"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p>
        </w:tc>
        <w:tc>
          <w:tcPr>
            <w:tcW w:w="486" w:type="pct"/>
            <w:vMerge w:val="restar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地下水</w:t>
            </w:r>
          </w:p>
        </w:tc>
        <w:tc>
          <w:tcPr>
            <w:tcW w:w="1082"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地下水功能敏感性</w:t>
            </w:r>
          </w:p>
        </w:tc>
        <w:tc>
          <w:tcPr>
            <w:tcW w:w="790"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G1□</w:t>
            </w:r>
          </w:p>
        </w:tc>
        <w:tc>
          <w:tcPr>
            <w:tcW w:w="834"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G2□</w:t>
            </w:r>
          </w:p>
        </w:tc>
        <w:tc>
          <w:tcPr>
            <w:tcW w:w="827" w:type="pc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G3</w:t>
            </w:r>
            <w:r w:rsidRPr="00E128AF">
              <w:rPr>
                <w:rFonts w:ascii="Times New Roman" w:cs="Times New Roman"/>
                <w:sz w:val="18"/>
                <w:szCs w:val="18"/>
              </w:rPr>
              <w:t>☑</w:t>
            </w:r>
          </w:p>
        </w:tc>
      </w:tr>
      <w:tr w:rsidR="00263C24" w:rsidRPr="00E128AF" w:rsidTr="004A5B24">
        <w:trPr>
          <w:trHeight w:val="340"/>
          <w:jc w:val="center"/>
        </w:trPr>
        <w:tc>
          <w:tcPr>
            <w:tcW w:w="239"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p>
        </w:tc>
        <w:tc>
          <w:tcPr>
            <w:tcW w:w="741"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p>
        </w:tc>
        <w:tc>
          <w:tcPr>
            <w:tcW w:w="486"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p>
        </w:tc>
        <w:tc>
          <w:tcPr>
            <w:tcW w:w="1082"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包气带防污性能</w:t>
            </w:r>
          </w:p>
        </w:tc>
        <w:tc>
          <w:tcPr>
            <w:tcW w:w="790"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D1</w:t>
            </w:r>
            <w:r w:rsidR="004A5B24" w:rsidRPr="00E128AF">
              <w:rPr>
                <w:rFonts w:ascii="Times New Roman" w:cs="Times New Roman"/>
                <w:sz w:val="18"/>
                <w:szCs w:val="18"/>
              </w:rPr>
              <w:t>☑</w:t>
            </w:r>
          </w:p>
        </w:tc>
        <w:tc>
          <w:tcPr>
            <w:tcW w:w="834"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D2</w:t>
            </w:r>
            <w:r w:rsidR="004A5B24" w:rsidRPr="00E128AF">
              <w:rPr>
                <w:rFonts w:ascii="Times New Roman" w:hAnsi="Times New Roman" w:cs="Times New Roman"/>
                <w:sz w:val="18"/>
                <w:szCs w:val="18"/>
              </w:rPr>
              <w:t>□</w:t>
            </w:r>
          </w:p>
        </w:tc>
        <w:tc>
          <w:tcPr>
            <w:tcW w:w="827" w:type="pc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D3□</w:t>
            </w:r>
          </w:p>
        </w:tc>
      </w:tr>
      <w:tr w:rsidR="00263C24" w:rsidRPr="00E128AF" w:rsidTr="004A5B24">
        <w:trPr>
          <w:trHeight w:val="340"/>
          <w:jc w:val="center"/>
        </w:trPr>
        <w:tc>
          <w:tcPr>
            <w:tcW w:w="980" w:type="pct"/>
            <w:gridSpan w:val="2"/>
            <w:vMerge w:val="restar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lang w:eastAsia="zh-CN"/>
              </w:rPr>
            </w:pPr>
            <w:r w:rsidRPr="00E128AF">
              <w:rPr>
                <w:rFonts w:ascii="Times New Roman" w:cs="Times New Roman"/>
                <w:sz w:val="18"/>
                <w:szCs w:val="18"/>
                <w:lang w:eastAsia="zh-CN"/>
              </w:rPr>
              <w:t>物质及工艺系统危险性</w:t>
            </w:r>
          </w:p>
        </w:tc>
        <w:tc>
          <w:tcPr>
            <w:tcW w:w="486" w:type="pc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Q</w:t>
            </w:r>
            <w:r w:rsidRPr="00E128AF">
              <w:rPr>
                <w:rFonts w:ascii="Times New Roman" w:cs="Times New Roman"/>
                <w:sz w:val="18"/>
                <w:szCs w:val="18"/>
              </w:rPr>
              <w:t>值</w:t>
            </w:r>
          </w:p>
        </w:tc>
        <w:tc>
          <w:tcPr>
            <w:tcW w:w="1082"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Q</w:t>
            </w:r>
            <w:r w:rsidRPr="00E128AF">
              <w:rPr>
                <w:rFonts w:ascii="Times New Roman" w:cs="Times New Roman"/>
                <w:sz w:val="18"/>
                <w:szCs w:val="18"/>
              </w:rPr>
              <w:t>＜</w:t>
            </w:r>
            <w:r w:rsidRPr="00E128AF">
              <w:rPr>
                <w:rFonts w:ascii="Times New Roman" w:hAnsi="Times New Roman" w:cs="Times New Roman"/>
                <w:sz w:val="18"/>
                <w:szCs w:val="18"/>
              </w:rPr>
              <w:t>1□</w:t>
            </w:r>
          </w:p>
        </w:tc>
        <w:tc>
          <w:tcPr>
            <w:tcW w:w="790"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1≤Q</w:t>
            </w:r>
            <w:r w:rsidRPr="00E128AF">
              <w:rPr>
                <w:rFonts w:ascii="Times New Roman" w:cs="Times New Roman"/>
                <w:sz w:val="18"/>
                <w:szCs w:val="18"/>
              </w:rPr>
              <w:t>＜</w:t>
            </w:r>
            <w:r w:rsidRPr="00E128AF">
              <w:rPr>
                <w:rFonts w:ascii="Times New Roman" w:hAnsi="Times New Roman" w:cs="Times New Roman"/>
                <w:sz w:val="18"/>
                <w:szCs w:val="18"/>
              </w:rPr>
              <w:t>10</w:t>
            </w:r>
            <w:r w:rsidR="004A5B24" w:rsidRPr="00E128AF">
              <w:rPr>
                <w:rFonts w:ascii="Times New Roman" w:cs="Times New Roman"/>
                <w:sz w:val="18"/>
                <w:szCs w:val="18"/>
              </w:rPr>
              <w:t>☑</w:t>
            </w:r>
          </w:p>
        </w:tc>
        <w:tc>
          <w:tcPr>
            <w:tcW w:w="834"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10≤Q</w:t>
            </w:r>
            <w:r w:rsidRPr="00E128AF">
              <w:rPr>
                <w:rFonts w:ascii="Times New Roman" w:cs="Times New Roman"/>
                <w:sz w:val="18"/>
                <w:szCs w:val="18"/>
              </w:rPr>
              <w:t>＜</w:t>
            </w:r>
            <w:r w:rsidRPr="00E128AF">
              <w:rPr>
                <w:rFonts w:ascii="Times New Roman" w:hAnsi="Times New Roman" w:cs="Times New Roman"/>
                <w:sz w:val="18"/>
                <w:szCs w:val="18"/>
              </w:rPr>
              <w:t>100□</w:t>
            </w:r>
          </w:p>
        </w:tc>
        <w:tc>
          <w:tcPr>
            <w:tcW w:w="827" w:type="pc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Q≥100</w:t>
            </w:r>
            <w:r w:rsidR="004A5B24" w:rsidRPr="00E128AF">
              <w:rPr>
                <w:rFonts w:ascii="Times New Roman" w:hAnsi="Times New Roman" w:cs="Times New Roman"/>
                <w:sz w:val="18"/>
                <w:szCs w:val="18"/>
              </w:rPr>
              <w:t>□</w:t>
            </w:r>
          </w:p>
        </w:tc>
      </w:tr>
      <w:tr w:rsidR="00263C24" w:rsidRPr="00E128AF" w:rsidTr="004A5B24">
        <w:trPr>
          <w:trHeight w:val="340"/>
          <w:jc w:val="center"/>
        </w:trPr>
        <w:tc>
          <w:tcPr>
            <w:tcW w:w="980" w:type="pct"/>
            <w:gridSpan w:val="2"/>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p>
        </w:tc>
        <w:tc>
          <w:tcPr>
            <w:tcW w:w="486" w:type="pc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M</w:t>
            </w:r>
            <w:r w:rsidRPr="00E128AF">
              <w:rPr>
                <w:rFonts w:ascii="Times New Roman" w:cs="Times New Roman"/>
                <w:sz w:val="18"/>
                <w:szCs w:val="18"/>
              </w:rPr>
              <w:t>值</w:t>
            </w:r>
          </w:p>
        </w:tc>
        <w:tc>
          <w:tcPr>
            <w:tcW w:w="1082"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M1</w:t>
            </w:r>
            <w:r w:rsidR="004A5B24" w:rsidRPr="00E128AF">
              <w:rPr>
                <w:rFonts w:ascii="Times New Roman" w:cs="Times New Roman"/>
                <w:sz w:val="18"/>
                <w:szCs w:val="18"/>
              </w:rPr>
              <w:t>☑</w:t>
            </w:r>
          </w:p>
        </w:tc>
        <w:tc>
          <w:tcPr>
            <w:tcW w:w="790"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M2</w:t>
            </w:r>
            <w:r w:rsidR="004A5B24" w:rsidRPr="00E128AF">
              <w:rPr>
                <w:rFonts w:ascii="Times New Roman" w:hAnsi="Times New Roman" w:cs="Times New Roman"/>
                <w:sz w:val="18"/>
                <w:szCs w:val="18"/>
              </w:rPr>
              <w:t>□</w:t>
            </w:r>
          </w:p>
        </w:tc>
        <w:tc>
          <w:tcPr>
            <w:tcW w:w="834"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M3□</w:t>
            </w:r>
          </w:p>
        </w:tc>
        <w:tc>
          <w:tcPr>
            <w:tcW w:w="827" w:type="pc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M4□</w:t>
            </w:r>
          </w:p>
        </w:tc>
      </w:tr>
      <w:tr w:rsidR="00263C24" w:rsidRPr="00E128AF" w:rsidTr="004A5B24">
        <w:trPr>
          <w:trHeight w:val="340"/>
          <w:jc w:val="center"/>
        </w:trPr>
        <w:tc>
          <w:tcPr>
            <w:tcW w:w="980" w:type="pct"/>
            <w:gridSpan w:val="2"/>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p>
        </w:tc>
        <w:tc>
          <w:tcPr>
            <w:tcW w:w="486" w:type="pc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P</w:t>
            </w:r>
            <w:r w:rsidRPr="00E128AF">
              <w:rPr>
                <w:rFonts w:ascii="Times New Roman" w:cs="Times New Roman"/>
                <w:sz w:val="18"/>
                <w:szCs w:val="18"/>
              </w:rPr>
              <w:t>值</w:t>
            </w:r>
          </w:p>
        </w:tc>
        <w:tc>
          <w:tcPr>
            <w:tcW w:w="1082"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P1</w:t>
            </w:r>
            <w:r w:rsidR="004A5B24" w:rsidRPr="00E128AF">
              <w:rPr>
                <w:rFonts w:ascii="Times New Roman" w:hAnsi="Times New Roman" w:cs="Times New Roman"/>
                <w:sz w:val="18"/>
                <w:szCs w:val="18"/>
              </w:rPr>
              <w:t>□</w:t>
            </w:r>
          </w:p>
        </w:tc>
        <w:tc>
          <w:tcPr>
            <w:tcW w:w="790"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P2</w:t>
            </w:r>
            <w:r w:rsidR="004A5B24" w:rsidRPr="00E128AF">
              <w:rPr>
                <w:rFonts w:ascii="Times New Roman" w:cs="Times New Roman"/>
                <w:sz w:val="18"/>
                <w:szCs w:val="18"/>
              </w:rPr>
              <w:t>☑</w:t>
            </w:r>
          </w:p>
        </w:tc>
        <w:tc>
          <w:tcPr>
            <w:tcW w:w="834"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P3□</w:t>
            </w:r>
          </w:p>
        </w:tc>
        <w:tc>
          <w:tcPr>
            <w:tcW w:w="827" w:type="pc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P4□</w:t>
            </w:r>
          </w:p>
        </w:tc>
      </w:tr>
      <w:tr w:rsidR="00263C24" w:rsidRPr="00E128AF" w:rsidTr="004A5B24">
        <w:trPr>
          <w:trHeight w:val="340"/>
          <w:jc w:val="center"/>
        </w:trPr>
        <w:tc>
          <w:tcPr>
            <w:tcW w:w="980" w:type="pct"/>
            <w:gridSpan w:val="2"/>
            <w:vMerge w:val="restar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环境敏感程度</w:t>
            </w:r>
          </w:p>
        </w:tc>
        <w:tc>
          <w:tcPr>
            <w:tcW w:w="486" w:type="pc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大气</w:t>
            </w:r>
          </w:p>
        </w:tc>
        <w:tc>
          <w:tcPr>
            <w:tcW w:w="1082"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E1□</w:t>
            </w:r>
          </w:p>
        </w:tc>
        <w:tc>
          <w:tcPr>
            <w:tcW w:w="1106" w:type="pct"/>
            <w:gridSpan w:val="3"/>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E2□</w:t>
            </w:r>
          </w:p>
        </w:tc>
        <w:tc>
          <w:tcPr>
            <w:tcW w:w="1346"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E3</w:t>
            </w:r>
            <w:r w:rsidRPr="00E128AF">
              <w:rPr>
                <w:rFonts w:ascii="Times New Roman" w:cs="Times New Roman"/>
                <w:sz w:val="18"/>
                <w:szCs w:val="18"/>
              </w:rPr>
              <w:t>☑</w:t>
            </w:r>
          </w:p>
        </w:tc>
      </w:tr>
      <w:tr w:rsidR="00263C24" w:rsidRPr="00E128AF" w:rsidTr="004A5B24">
        <w:trPr>
          <w:trHeight w:val="340"/>
          <w:jc w:val="center"/>
        </w:trPr>
        <w:tc>
          <w:tcPr>
            <w:tcW w:w="980" w:type="pct"/>
            <w:gridSpan w:val="2"/>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p>
        </w:tc>
        <w:tc>
          <w:tcPr>
            <w:tcW w:w="486" w:type="pc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地表水</w:t>
            </w:r>
          </w:p>
        </w:tc>
        <w:tc>
          <w:tcPr>
            <w:tcW w:w="1082"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E1</w:t>
            </w:r>
            <w:r w:rsidRPr="00E128AF">
              <w:rPr>
                <w:rFonts w:ascii="Times New Roman" w:cs="Times New Roman"/>
                <w:sz w:val="18"/>
                <w:szCs w:val="18"/>
              </w:rPr>
              <w:t>☑</w:t>
            </w:r>
          </w:p>
        </w:tc>
        <w:tc>
          <w:tcPr>
            <w:tcW w:w="1106" w:type="pct"/>
            <w:gridSpan w:val="3"/>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E2□</w:t>
            </w:r>
          </w:p>
        </w:tc>
        <w:tc>
          <w:tcPr>
            <w:tcW w:w="1346"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E3□</w:t>
            </w:r>
          </w:p>
        </w:tc>
      </w:tr>
      <w:tr w:rsidR="00263C24" w:rsidRPr="00E128AF" w:rsidTr="004A5B24">
        <w:trPr>
          <w:trHeight w:val="340"/>
          <w:jc w:val="center"/>
        </w:trPr>
        <w:tc>
          <w:tcPr>
            <w:tcW w:w="980" w:type="pct"/>
            <w:gridSpan w:val="2"/>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p>
        </w:tc>
        <w:tc>
          <w:tcPr>
            <w:tcW w:w="486" w:type="pc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地下水</w:t>
            </w:r>
          </w:p>
        </w:tc>
        <w:tc>
          <w:tcPr>
            <w:tcW w:w="1082"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E1□</w:t>
            </w:r>
          </w:p>
        </w:tc>
        <w:tc>
          <w:tcPr>
            <w:tcW w:w="1106" w:type="pct"/>
            <w:gridSpan w:val="3"/>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E2□</w:t>
            </w:r>
          </w:p>
        </w:tc>
        <w:tc>
          <w:tcPr>
            <w:tcW w:w="1346"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E3</w:t>
            </w:r>
            <w:r w:rsidRPr="00E128AF">
              <w:rPr>
                <w:rFonts w:ascii="Times New Roman" w:cs="Times New Roman"/>
                <w:sz w:val="18"/>
                <w:szCs w:val="18"/>
              </w:rPr>
              <w:t>☑</w:t>
            </w:r>
          </w:p>
        </w:tc>
      </w:tr>
      <w:tr w:rsidR="00263C24" w:rsidRPr="00E128AF" w:rsidTr="004A5B24">
        <w:trPr>
          <w:trHeight w:val="340"/>
          <w:jc w:val="center"/>
        </w:trPr>
        <w:tc>
          <w:tcPr>
            <w:tcW w:w="980"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环境风险潜势</w:t>
            </w:r>
          </w:p>
        </w:tc>
        <w:tc>
          <w:tcPr>
            <w:tcW w:w="699"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cs="Times New Roman"/>
                <w:sz w:val="18"/>
                <w:szCs w:val="18"/>
              </w:rPr>
              <w:t>Ⅳ</w:t>
            </w:r>
            <w:r w:rsidRPr="00E128AF">
              <w:rPr>
                <w:rFonts w:ascii="Times New Roman" w:hAnsi="Times New Roman" w:cs="Times New Roman"/>
                <w:sz w:val="18"/>
                <w:szCs w:val="18"/>
                <w:vertAlign w:val="superscript"/>
              </w:rPr>
              <w:t>+</w:t>
            </w:r>
            <w:r w:rsidR="004A5B24" w:rsidRPr="00E128AF">
              <w:rPr>
                <w:rFonts w:ascii="Times New Roman" w:hAnsi="Times New Roman" w:cs="Times New Roman"/>
                <w:sz w:val="18"/>
                <w:szCs w:val="18"/>
              </w:rPr>
              <w:t>□</w:t>
            </w:r>
          </w:p>
        </w:tc>
        <w:tc>
          <w:tcPr>
            <w:tcW w:w="869" w:type="pc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cs="Times New Roman"/>
                <w:sz w:val="18"/>
                <w:szCs w:val="18"/>
              </w:rPr>
              <w:t>Ⅳ</w:t>
            </w:r>
            <w:r w:rsidRPr="00E128AF">
              <w:rPr>
                <w:rFonts w:ascii="Times New Roman" w:hAnsi="Times New Roman" w:cs="Times New Roman"/>
                <w:sz w:val="18"/>
                <w:szCs w:val="18"/>
              </w:rPr>
              <w:t>□</w:t>
            </w:r>
          </w:p>
        </w:tc>
        <w:tc>
          <w:tcPr>
            <w:tcW w:w="790"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cs="Times New Roman"/>
                <w:sz w:val="18"/>
                <w:szCs w:val="18"/>
              </w:rPr>
              <w:t>Ⅲ</w:t>
            </w:r>
            <w:r w:rsidR="004A5B24" w:rsidRPr="00E128AF">
              <w:rPr>
                <w:rFonts w:ascii="Times New Roman" w:cs="Times New Roman"/>
                <w:sz w:val="18"/>
                <w:szCs w:val="18"/>
              </w:rPr>
              <w:t>☑</w:t>
            </w:r>
          </w:p>
        </w:tc>
        <w:tc>
          <w:tcPr>
            <w:tcW w:w="834"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cs="Times New Roman"/>
                <w:sz w:val="18"/>
                <w:szCs w:val="18"/>
              </w:rPr>
              <w:t>Ⅱ</w:t>
            </w:r>
            <w:r w:rsidRPr="00E128AF">
              <w:rPr>
                <w:rFonts w:ascii="Times New Roman" w:hAnsi="Times New Roman" w:cs="Times New Roman"/>
                <w:sz w:val="18"/>
                <w:szCs w:val="18"/>
              </w:rPr>
              <w:t>□</w:t>
            </w:r>
          </w:p>
        </w:tc>
        <w:tc>
          <w:tcPr>
            <w:tcW w:w="827" w:type="pc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cs="Times New Roman"/>
                <w:sz w:val="18"/>
                <w:szCs w:val="18"/>
              </w:rPr>
              <w:t>Ⅰ</w:t>
            </w:r>
            <w:r w:rsidRPr="00E128AF">
              <w:rPr>
                <w:rFonts w:ascii="Times New Roman" w:hAnsi="Times New Roman" w:cs="Times New Roman"/>
                <w:sz w:val="18"/>
                <w:szCs w:val="18"/>
              </w:rPr>
              <w:t>□</w:t>
            </w:r>
          </w:p>
        </w:tc>
      </w:tr>
      <w:tr w:rsidR="00263C24" w:rsidRPr="00E128AF" w:rsidTr="004A5B24">
        <w:trPr>
          <w:trHeight w:val="340"/>
          <w:jc w:val="center"/>
        </w:trPr>
        <w:tc>
          <w:tcPr>
            <w:tcW w:w="980"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评价等级</w:t>
            </w:r>
          </w:p>
        </w:tc>
        <w:tc>
          <w:tcPr>
            <w:tcW w:w="1568" w:type="pct"/>
            <w:gridSpan w:val="3"/>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一级</w:t>
            </w:r>
            <w:r w:rsidR="004A5B24" w:rsidRPr="00E128AF">
              <w:rPr>
                <w:rFonts w:ascii="Times New Roman" w:hAnsi="Times New Roman" w:cs="Times New Roman"/>
                <w:sz w:val="18"/>
                <w:szCs w:val="18"/>
              </w:rPr>
              <w:t>□</w:t>
            </w:r>
          </w:p>
        </w:tc>
        <w:tc>
          <w:tcPr>
            <w:tcW w:w="790"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二级</w:t>
            </w:r>
            <w:r w:rsidR="004A5B24" w:rsidRPr="00E128AF">
              <w:rPr>
                <w:rFonts w:ascii="Times New Roman" w:cs="Times New Roman"/>
                <w:sz w:val="18"/>
                <w:szCs w:val="18"/>
              </w:rPr>
              <w:t>☑</w:t>
            </w:r>
          </w:p>
        </w:tc>
        <w:tc>
          <w:tcPr>
            <w:tcW w:w="834"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三级</w:t>
            </w:r>
            <w:r w:rsidRPr="00E128AF">
              <w:rPr>
                <w:rFonts w:ascii="Times New Roman" w:hAnsi="Times New Roman" w:cs="Times New Roman"/>
                <w:sz w:val="18"/>
                <w:szCs w:val="18"/>
              </w:rPr>
              <w:t>□</w:t>
            </w:r>
          </w:p>
        </w:tc>
        <w:tc>
          <w:tcPr>
            <w:tcW w:w="827" w:type="pc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简单分析</w:t>
            </w:r>
            <w:r w:rsidRPr="00E128AF">
              <w:rPr>
                <w:rFonts w:ascii="Times New Roman" w:hAnsi="Times New Roman" w:cs="Times New Roman"/>
                <w:sz w:val="18"/>
                <w:szCs w:val="18"/>
              </w:rPr>
              <w:t>□</w:t>
            </w:r>
          </w:p>
        </w:tc>
      </w:tr>
      <w:tr w:rsidR="00263C24" w:rsidRPr="00E128AF" w:rsidTr="004A5B24">
        <w:trPr>
          <w:trHeight w:val="340"/>
          <w:jc w:val="center"/>
        </w:trPr>
        <w:tc>
          <w:tcPr>
            <w:tcW w:w="239" w:type="pct"/>
            <w:vMerge w:val="restar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风险识别</w:t>
            </w:r>
          </w:p>
        </w:tc>
        <w:tc>
          <w:tcPr>
            <w:tcW w:w="741" w:type="pc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物质危险性</w:t>
            </w:r>
          </w:p>
        </w:tc>
        <w:tc>
          <w:tcPr>
            <w:tcW w:w="2358" w:type="pct"/>
            <w:gridSpan w:val="5"/>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有毒有害☑</w:t>
            </w:r>
          </w:p>
        </w:tc>
        <w:tc>
          <w:tcPr>
            <w:tcW w:w="1661" w:type="pct"/>
            <w:gridSpan w:val="3"/>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易燃易爆☑</w:t>
            </w:r>
          </w:p>
        </w:tc>
      </w:tr>
      <w:tr w:rsidR="00263C24" w:rsidRPr="00E128AF" w:rsidTr="004A5B24">
        <w:trPr>
          <w:trHeight w:val="340"/>
          <w:jc w:val="center"/>
        </w:trPr>
        <w:tc>
          <w:tcPr>
            <w:tcW w:w="239"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p>
        </w:tc>
        <w:tc>
          <w:tcPr>
            <w:tcW w:w="741" w:type="pc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环境风险类型</w:t>
            </w:r>
          </w:p>
        </w:tc>
        <w:tc>
          <w:tcPr>
            <w:tcW w:w="2358" w:type="pct"/>
            <w:gridSpan w:val="5"/>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泄漏☑</w:t>
            </w:r>
          </w:p>
        </w:tc>
        <w:tc>
          <w:tcPr>
            <w:tcW w:w="1661" w:type="pct"/>
            <w:gridSpan w:val="3"/>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lang w:eastAsia="zh-CN"/>
              </w:rPr>
            </w:pPr>
            <w:r w:rsidRPr="00E128AF">
              <w:rPr>
                <w:rFonts w:ascii="Times New Roman" w:cs="Times New Roman"/>
                <w:sz w:val="18"/>
                <w:szCs w:val="18"/>
                <w:lang w:eastAsia="zh-CN"/>
              </w:rPr>
              <w:t>火灾、爆炸引发伴生</w:t>
            </w:r>
            <w:r w:rsidRPr="00E128AF">
              <w:rPr>
                <w:rFonts w:ascii="Times New Roman" w:hAnsi="Times New Roman" w:cs="Times New Roman"/>
                <w:sz w:val="18"/>
                <w:szCs w:val="18"/>
                <w:lang w:eastAsia="zh-CN"/>
              </w:rPr>
              <w:t>/</w:t>
            </w:r>
            <w:r w:rsidRPr="00E128AF">
              <w:rPr>
                <w:rFonts w:ascii="Times New Roman" w:cs="Times New Roman"/>
                <w:sz w:val="18"/>
                <w:szCs w:val="18"/>
                <w:lang w:eastAsia="zh-CN"/>
              </w:rPr>
              <w:t>次生污染物排放☑</w:t>
            </w:r>
          </w:p>
        </w:tc>
      </w:tr>
      <w:tr w:rsidR="00263C24" w:rsidRPr="00E128AF" w:rsidTr="004A5B24">
        <w:trPr>
          <w:trHeight w:val="340"/>
          <w:jc w:val="center"/>
        </w:trPr>
        <w:tc>
          <w:tcPr>
            <w:tcW w:w="239"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lang w:eastAsia="zh-CN"/>
              </w:rPr>
            </w:pPr>
          </w:p>
        </w:tc>
        <w:tc>
          <w:tcPr>
            <w:tcW w:w="741" w:type="pc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影响途径</w:t>
            </w:r>
          </w:p>
        </w:tc>
        <w:tc>
          <w:tcPr>
            <w:tcW w:w="1568" w:type="pct"/>
            <w:gridSpan w:val="3"/>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大气☑</w:t>
            </w:r>
          </w:p>
        </w:tc>
        <w:tc>
          <w:tcPr>
            <w:tcW w:w="1106" w:type="pct"/>
            <w:gridSpan w:val="3"/>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地表水☑</w:t>
            </w:r>
          </w:p>
        </w:tc>
        <w:tc>
          <w:tcPr>
            <w:tcW w:w="1346"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地下水☑</w:t>
            </w:r>
          </w:p>
        </w:tc>
      </w:tr>
      <w:tr w:rsidR="00263C24" w:rsidRPr="00E128AF" w:rsidTr="004A5B24">
        <w:trPr>
          <w:trHeight w:val="340"/>
          <w:jc w:val="center"/>
        </w:trPr>
        <w:tc>
          <w:tcPr>
            <w:tcW w:w="980"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事故影响分析</w:t>
            </w:r>
          </w:p>
        </w:tc>
        <w:tc>
          <w:tcPr>
            <w:tcW w:w="1568" w:type="pct"/>
            <w:gridSpan w:val="3"/>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源强设定方法</w:t>
            </w:r>
          </w:p>
        </w:tc>
        <w:tc>
          <w:tcPr>
            <w:tcW w:w="790"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计算法☑</w:t>
            </w:r>
          </w:p>
        </w:tc>
        <w:tc>
          <w:tcPr>
            <w:tcW w:w="834"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经验估算法☑</w:t>
            </w:r>
          </w:p>
        </w:tc>
        <w:tc>
          <w:tcPr>
            <w:tcW w:w="827" w:type="pc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其他估算法</w:t>
            </w:r>
            <w:r w:rsidRPr="00E128AF">
              <w:rPr>
                <w:rFonts w:ascii="Times New Roman" w:hAnsi="Times New Roman" w:cs="Times New Roman"/>
                <w:sz w:val="18"/>
                <w:szCs w:val="18"/>
              </w:rPr>
              <w:t>□</w:t>
            </w:r>
          </w:p>
        </w:tc>
      </w:tr>
      <w:tr w:rsidR="00263C24" w:rsidRPr="00E128AF" w:rsidTr="004A5B24">
        <w:trPr>
          <w:trHeight w:val="340"/>
          <w:jc w:val="center"/>
        </w:trPr>
        <w:tc>
          <w:tcPr>
            <w:tcW w:w="239" w:type="pct"/>
            <w:vMerge w:val="restar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风险预测与评价</w:t>
            </w:r>
          </w:p>
        </w:tc>
        <w:tc>
          <w:tcPr>
            <w:tcW w:w="741" w:type="pct"/>
            <w:vMerge w:val="restar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大气</w:t>
            </w:r>
          </w:p>
        </w:tc>
        <w:tc>
          <w:tcPr>
            <w:tcW w:w="1568" w:type="pct"/>
            <w:gridSpan w:val="3"/>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预测模型</w:t>
            </w:r>
          </w:p>
        </w:tc>
        <w:tc>
          <w:tcPr>
            <w:tcW w:w="790"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SLAB</w:t>
            </w:r>
            <w:r w:rsidRPr="00E128AF">
              <w:rPr>
                <w:rFonts w:ascii="Times New Roman" w:cs="Times New Roman"/>
                <w:sz w:val="18"/>
                <w:szCs w:val="18"/>
              </w:rPr>
              <w:t>☑</w:t>
            </w:r>
          </w:p>
        </w:tc>
        <w:tc>
          <w:tcPr>
            <w:tcW w:w="834"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hAnsi="Times New Roman" w:cs="Times New Roman"/>
                <w:sz w:val="18"/>
                <w:szCs w:val="18"/>
              </w:rPr>
              <w:t>A</w:t>
            </w:r>
            <w:r w:rsidR="00A04342" w:rsidRPr="00E128AF">
              <w:rPr>
                <w:rFonts w:ascii="Times New Roman" w:hAnsi="Times New Roman" w:cs="Times New Roman"/>
                <w:sz w:val="18"/>
                <w:szCs w:val="18"/>
              </w:rPr>
              <w:t>山</w:t>
            </w:r>
            <w:r w:rsidRPr="00E128AF">
              <w:rPr>
                <w:rFonts w:ascii="Times New Roman" w:hAnsi="Times New Roman" w:cs="Times New Roman"/>
                <w:sz w:val="18"/>
                <w:szCs w:val="18"/>
              </w:rPr>
              <w:t>OX□</w:t>
            </w:r>
          </w:p>
        </w:tc>
        <w:tc>
          <w:tcPr>
            <w:tcW w:w="827" w:type="pc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其他</w:t>
            </w:r>
          </w:p>
        </w:tc>
      </w:tr>
      <w:tr w:rsidR="00263C24" w:rsidRPr="00E128AF" w:rsidTr="004A5B24">
        <w:trPr>
          <w:trHeight w:val="340"/>
          <w:jc w:val="center"/>
        </w:trPr>
        <w:tc>
          <w:tcPr>
            <w:tcW w:w="239"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p>
        </w:tc>
        <w:tc>
          <w:tcPr>
            <w:tcW w:w="741"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p>
        </w:tc>
        <w:tc>
          <w:tcPr>
            <w:tcW w:w="1568" w:type="pct"/>
            <w:gridSpan w:val="3"/>
            <w:vMerge w:val="restar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预测结果</w:t>
            </w:r>
          </w:p>
        </w:tc>
        <w:tc>
          <w:tcPr>
            <w:tcW w:w="2451" w:type="pct"/>
            <w:gridSpan w:val="5"/>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lang w:eastAsia="zh-CN"/>
              </w:rPr>
            </w:pPr>
            <w:r w:rsidRPr="00E128AF">
              <w:rPr>
                <w:rFonts w:ascii="Times New Roman" w:cs="Times New Roman"/>
                <w:sz w:val="18"/>
                <w:szCs w:val="18"/>
                <w:lang w:eastAsia="zh-CN"/>
              </w:rPr>
              <w:t>大气毒性终点浓度</w:t>
            </w:r>
            <w:r w:rsidRPr="00E128AF">
              <w:rPr>
                <w:rFonts w:ascii="Times New Roman" w:hAnsi="Times New Roman" w:cs="Times New Roman"/>
                <w:sz w:val="18"/>
                <w:szCs w:val="18"/>
                <w:lang w:eastAsia="zh-CN"/>
              </w:rPr>
              <w:t xml:space="preserve">-1 </w:t>
            </w:r>
            <w:r w:rsidRPr="00E128AF">
              <w:rPr>
                <w:rFonts w:ascii="Times New Roman" w:cs="Times New Roman"/>
                <w:sz w:val="18"/>
                <w:szCs w:val="18"/>
                <w:lang w:eastAsia="zh-CN"/>
              </w:rPr>
              <w:t>最大影响范围</w:t>
            </w:r>
            <w:r w:rsidRPr="00E128AF">
              <w:rPr>
                <w:rFonts w:ascii="Times New Roman" w:hAnsi="Times New Roman" w:cs="Times New Roman"/>
                <w:sz w:val="18"/>
                <w:szCs w:val="18"/>
                <w:lang w:eastAsia="zh-CN"/>
              </w:rPr>
              <w:t xml:space="preserve">  410  m</w:t>
            </w:r>
          </w:p>
        </w:tc>
      </w:tr>
      <w:tr w:rsidR="00263C24" w:rsidRPr="00E128AF" w:rsidTr="004A5B24">
        <w:trPr>
          <w:trHeight w:val="340"/>
          <w:jc w:val="center"/>
        </w:trPr>
        <w:tc>
          <w:tcPr>
            <w:tcW w:w="239"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lang w:eastAsia="zh-CN"/>
              </w:rPr>
            </w:pPr>
          </w:p>
        </w:tc>
        <w:tc>
          <w:tcPr>
            <w:tcW w:w="741"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lang w:eastAsia="zh-CN"/>
              </w:rPr>
            </w:pPr>
          </w:p>
        </w:tc>
        <w:tc>
          <w:tcPr>
            <w:tcW w:w="1568" w:type="pct"/>
            <w:gridSpan w:val="3"/>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lang w:eastAsia="zh-CN"/>
              </w:rPr>
            </w:pPr>
          </w:p>
        </w:tc>
        <w:tc>
          <w:tcPr>
            <w:tcW w:w="2451" w:type="pct"/>
            <w:gridSpan w:val="5"/>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lang w:eastAsia="zh-CN"/>
              </w:rPr>
            </w:pPr>
            <w:r w:rsidRPr="00E128AF">
              <w:rPr>
                <w:rFonts w:ascii="Times New Roman" w:cs="Times New Roman"/>
                <w:sz w:val="18"/>
                <w:szCs w:val="18"/>
                <w:lang w:eastAsia="zh-CN"/>
              </w:rPr>
              <w:t>大气毒性终点浓度</w:t>
            </w:r>
            <w:r w:rsidRPr="00E128AF">
              <w:rPr>
                <w:rFonts w:ascii="Times New Roman" w:hAnsi="Times New Roman" w:cs="Times New Roman"/>
                <w:sz w:val="18"/>
                <w:szCs w:val="18"/>
                <w:lang w:eastAsia="zh-CN"/>
              </w:rPr>
              <w:t xml:space="preserve">-2 </w:t>
            </w:r>
            <w:r w:rsidRPr="00E128AF">
              <w:rPr>
                <w:rFonts w:ascii="Times New Roman" w:cs="Times New Roman"/>
                <w:sz w:val="18"/>
                <w:szCs w:val="18"/>
                <w:lang w:eastAsia="zh-CN"/>
              </w:rPr>
              <w:t>最大影响范围</w:t>
            </w:r>
            <w:r w:rsidRPr="00E128AF">
              <w:rPr>
                <w:rFonts w:ascii="Times New Roman" w:hAnsi="Times New Roman" w:cs="Times New Roman"/>
                <w:sz w:val="18"/>
                <w:szCs w:val="18"/>
                <w:lang w:eastAsia="zh-CN"/>
              </w:rPr>
              <w:t xml:space="preserve">  910  m</w:t>
            </w:r>
          </w:p>
        </w:tc>
      </w:tr>
      <w:tr w:rsidR="00263C24" w:rsidRPr="00E128AF" w:rsidTr="004A5B24">
        <w:trPr>
          <w:trHeight w:val="340"/>
          <w:jc w:val="center"/>
        </w:trPr>
        <w:tc>
          <w:tcPr>
            <w:tcW w:w="239"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lang w:eastAsia="zh-CN"/>
              </w:rPr>
            </w:pPr>
          </w:p>
        </w:tc>
        <w:tc>
          <w:tcPr>
            <w:tcW w:w="741" w:type="pc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地表水</w:t>
            </w:r>
          </w:p>
        </w:tc>
        <w:tc>
          <w:tcPr>
            <w:tcW w:w="4020" w:type="pct"/>
            <w:gridSpan w:val="8"/>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lang w:eastAsia="zh-CN"/>
              </w:rPr>
            </w:pPr>
            <w:r w:rsidRPr="00E128AF">
              <w:rPr>
                <w:rFonts w:ascii="Times New Roman" w:cs="Times New Roman"/>
                <w:sz w:val="18"/>
                <w:szCs w:val="18"/>
                <w:lang w:eastAsia="zh-CN"/>
              </w:rPr>
              <w:t>最近环境敏感目标</w:t>
            </w:r>
            <w:r w:rsidRPr="00E128AF">
              <w:rPr>
                <w:rFonts w:ascii="Times New Roman" w:hAnsi="Times New Roman" w:cs="Times New Roman"/>
                <w:sz w:val="18"/>
                <w:szCs w:val="18"/>
                <w:lang w:eastAsia="zh-CN"/>
              </w:rPr>
              <w:t xml:space="preserve">    </w:t>
            </w:r>
            <w:r w:rsidR="004A5B24" w:rsidRPr="00E128AF">
              <w:rPr>
                <w:rFonts w:ascii="Times New Roman" w:cs="Times New Roman" w:hint="eastAsia"/>
                <w:sz w:val="18"/>
                <w:szCs w:val="18"/>
                <w:lang w:eastAsia="zh-CN"/>
              </w:rPr>
              <w:t>白泥湖</w:t>
            </w:r>
            <w:r w:rsidRPr="00E128AF">
              <w:rPr>
                <w:rFonts w:ascii="Times New Roman" w:hAnsi="Times New Roman" w:cs="Times New Roman"/>
                <w:sz w:val="18"/>
                <w:szCs w:val="18"/>
                <w:lang w:eastAsia="zh-CN"/>
              </w:rPr>
              <w:t xml:space="preserve">     </w:t>
            </w:r>
            <w:r w:rsidRPr="00E128AF">
              <w:rPr>
                <w:rFonts w:ascii="Times New Roman" w:cs="Times New Roman"/>
                <w:sz w:val="18"/>
                <w:szCs w:val="18"/>
                <w:lang w:eastAsia="zh-CN"/>
              </w:rPr>
              <w:t>，到达时间</w:t>
            </w:r>
            <w:r w:rsidRPr="00E128AF">
              <w:rPr>
                <w:rFonts w:ascii="Times New Roman" w:hAnsi="Times New Roman" w:cs="Times New Roman"/>
                <w:sz w:val="18"/>
                <w:szCs w:val="18"/>
                <w:lang w:eastAsia="zh-CN"/>
              </w:rPr>
              <w:t xml:space="preserve">     //    h</w:t>
            </w:r>
          </w:p>
        </w:tc>
      </w:tr>
      <w:tr w:rsidR="00263C24" w:rsidRPr="00E128AF" w:rsidTr="004A5B24">
        <w:trPr>
          <w:trHeight w:val="340"/>
          <w:jc w:val="center"/>
        </w:trPr>
        <w:tc>
          <w:tcPr>
            <w:tcW w:w="239"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lang w:eastAsia="zh-CN"/>
              </w:rPr>
            </w:pPr>
          </w:p>
        </w:tc>
        <w:tc>
          <w:tcPr>
            <w:tcW w:w="741" w:type="pct"/>
            <w:vMerge w:val="restart"/>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地下水</w:t>
            </w:r>
          </w:p>
        </w:tc>
        <w:tc>
          <w:tcPr>
            <w:tcW w:w="4020" w:type="pct"/>
            <w:gridSpan w:val="8"/>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lang w:eastAsia="zh-CN"/>
              </w:rPr>
            </w:pPr>
            <w:r w:rsidRPr="00E128AF">
              <w:rPr>
                <w:rFonts w:ascii="Times New Roman" w:cs="Times New Roman"/>
                <w:sz w:val="18"/>
                <w:szCs w:val="18"/>
                <w:lang w:eastAsia="zh-CN"/>
              </w:rPr>
              <w:t>下游厂区边界到达时间</w:t>
            </w:r>
            <w:r w:rsidRPr="00E128AF">
              <w:rPr>
                <w:rFonts w:ascii="Times New Roman" w:hAnsi="Times New Roman" w:cs="Times New Roman"/>
                <w:sz w:val="18"/>
                <w:szCs w:val="18"/>
                <w:lang w:eastAsia="zh-CN"/>
              </w:rPr>
              <w:t xml:space="preserve">     3000    d</w:t>
            </w:r>
          </w:p>
        </w:tc>
      </w:tr>
      <w:tr w:rsidR="00263C24" w:rsidRPr="00E128AF" w:rsidTr="004A5B24">
        <w:trPr>
          <w:trHeight w:val="340"/>
          <w:jc w:val="center"/>
        </w:trPr>
        <w:tc>
          <w:tcPr>
            <w:tcW w:w="239"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lang w:eastAsia="zh-CN"/>
              </w:rPr>
            </w:pPr>
          </w:p>
        </w:tc>
        <w:tc>
          <w:tcPr>
            <w:tcW w:w="741" w:type="pct"/>
            <w:vMerge/>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lang w:eastAsia="zh-CN"/>
              </w:rPr>
            </w:pPr>
          </w:p>
        </w:tc>
        <w:tc>
          <w:tcPr>
            <w:tcW w:w="4020" w:type="pct"/>
            <w:gridSpan w:val="8"/>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lang w:eastAsia="zh-CN"/>
              </w:rPr>
            </w:pPr>
            <w:r w:rsidRPr="00E128AF">
              <w:rPr>
                <w:rFonts w:ascii="Times New Roman" w:cs="Times New Roman"/>
                <w:sz w:val="18"/>
                <w:szCs w:val="18"/>
                <w:lang w:eastAsia="zh-CN"/>
              </w:rPr>
              <w:t>最近环境敏感目标</w:t>
            </w:r>
            <w:r w:rsidRPr="00E128AF">
              <w:rPr>
                <w:rFonts w:ascii="Times New Roman" w:hAnsi="Times New Roman" w:cs="Times New Roman"/>
                <w:sz w:val="18"/>
                <w:szCs w:val="18"/>
                <w:lang w:eastAsia="zh-CN"/>
              </w:rPr>
              <w:t xml:space="preserve">     //    </w:t>
            </w:r>
            <w:r w:rsidRPr="00E128AF">
              <w:rPr>
                <w:rFonts w:ascii="Times New Roman" w:cs="Times New Roman"/>
                <w:sz w:val="18"/>
                <w:szCs w:val="18"/>
                <w:lang w:eastAsia="zh-CN"/>
              </w:rPr>
              <w:t>，到达时间</w:t>
            </w:r>
            <w:r w:rsidRPr="00E128AF">
              <w:rPr>
                <w:rFonts w:ascii="Times New Roman" w:hAnsi="Times New Roman" w:cs="Times New Roman"/>
                <w:sz w:val="18"/>
                <w:szCs w:val="18"/>
                <w:lang w:eastAsia="zh-CN"/>
              </w:rPr>
              <w:t xml:space="preserve">     //    h</w:t>
            </w:r>
          </w:p>
        </w:tc>
      </w:tr>
      <w:tr w:rsidR="00263C24" w:rsidRPr="00E128AF" w:rsidTr="004A5B24">
        <w:trPr>
          <w:trHeight w:val="340"/>
          <w:jc w:val="center"/>
        </w:trPr>
        <w:tc>
          <w:tcPr>
            <w:tcW w:w="980"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t>重点风险防范措施</w:t>
            </w:r>
          </w:p>
        </w:tc>
        <w:tc>
          <w:tcPr>
            <w:tcW w:w="4020" w:type="pct"/>
            <w:gridSpan w:val="8"/>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lang w:eastAsia="zh-CN"/>
              </w:rPr>
            </w:pPr>
            <w:r w:rsidRPr="00E128AF">
              <w:rPr>
                <w:rFonts w:ascii="Times New Roman" w:cs="Times New Roman"/>
                <w:sz w:val="18"/>
                <w:szCs w:val="18"/>
                <w:lang w:eastAsia="zh-CN"/>
              </w:rPr>
              <w:t>危险单元设置有毒气体报警报警装置，及时疏散毒性终点最大影响范围内人群；设置事故水池，采取三级污染应急防控措施防止事故废水排放；厂区分区防渗，设置</w:t>
            </w:r>
            <w:r w:rsidRPr="00E128AF">
              <w:rPr>
                <w:rFonts w:ascii="Times New Roman" w:cs="Times New Roman"/>
                <w:sz w:val="18"/>
                <w:szCs w:val="18"/>
                <w:lang w:eastAsia="zh-CN"/>
              </w:rPr>
              <w:lastRenderedPageBreak/>
              <w:t>地下水监控井；编制突发环境事件应急预案</w:t>
            </w:r>
          </w:p>
        </w:tc>
      </w:tr>
      <w:tr w:rsidR="00263C24" w:rsidRPr="00E128AF" w:rsidTr="004A5B24">
        <w:trPr>
          <w:trHeight w:val="340"/>
          <w:jc w:val="center"/>
        </w:trPr>
        <w:tc>
          <w:tcPr>
            <w:tcW w:w="980" w:type="pct"/>
            <w:gridSpan w:val="2"/>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rPr>
            </w:pPr>
            <w:r w:rsidRPr="00E128AF">
              <w:rPr>
                <w:rFonts w:ascii="Times New Roman" w:cs="Times New Roman"/>
                <w:sz w:val="18"/>
                <w:szCs w:val="18"/>
              </w:rPr>
              <w:lastRenderedPageBreak/>
              <w:t>评价结论与建议</w:t>
            </w:r>
          </w:p>
        </w:tc>
        <w:tc>
          <w:tcPr>
            <w:tcW w:w="4020" w:type="pct"/>
            <w:gridSpan w:val="8"/>
            <w:vAlign w:val="center"/>
          </w:tcPr>
          <w:p w:rsidR="00263C24" w:rsidRPr="00E128AF" w:rsidRDefault="00263C24" w:rsidP="0089007C">
            <w:pPr>
              <w:adjustRightInd w:val="0"/>
              <w:snapToGrid w:val="0"/>
              <w:spacing w:line="400" w:lineRule="exact"/>
              <w:jc w:val="center"/>
              <w:rPr>
                <w:rFonts w:ascii="Times New Roman" w:hAnsi="Times New Roman" w:cs="Times New Roman"/>
                <w:sz w:val="18"/>
                <w:szCs w:val="18"/>
                <w:lang w:eastAsia="zh-CN"/>
              </w:rPr>
            </w:pPr>
            <w:r w:rsidRPr="00E128AF">
              <w:rPr>
                <w:rFonts w:ascii="Times New Roman" w:cs="Times New Roman"/>
                <w:sz w:val="18"/>
                <w:szCs w:val="18"/>
                <w:lang w:eastAsia="zh-CN"/>
              </w:rPr>
              <w:t>环境风险可控，建议运营期尽量减少厂区</w:t>
            </w:r>
            <w:r w:rsidR="004A5B24" w:rsidRPr="00E128AF">
              <w:rPr>
                <w:rFonts w:ascii="Times New Roman" w:cs="Times New Roman" w:hint="eastAsia"/>
                <w:sz w:val="18"/>
                <w:szCs w:val="18"/>
                <w:lang w:eastAsia="zh-CN"/>
              </w:rPr>
              <w:t>油类</w:t>
            </w:r>
            <w:r w:rsidR="004A5B24" w:rsidRPr="00E128AF">
              <w:rPr>
                <w:rFonts w:ascii="Times New Roman" w:cs="Times New Roman"/>
                <w:sz w:val="18"/>
                <w:szCs w:val="18"/>
                <w:lang w:eastAsia="zh-CN"/>
              </w:rPr>
              <w:t>物质的</w:t>
            </w:r>
            <w:r w:rsidRPr="00E128AF">
              <w:rPr>
                <w:rFonts w:ascii="Times New Roman" w:cs="Times New Roman"/>
                <w:sz w:val="18"/>
                <w:szCs w:val="18"/>
                <w:lang w:eastAsia="zh-CN"/>
              </w:rPr>
              <w:t>储存量，加强应急演练</w:t>
            </w:r>
          </w:p>
        </w:tc>
      </w:tr>
      <w:bookmarkEnd w:id="108"/>
      <w:bookmarkEnd w:id="109"/>
      <w:bookmarkEnd w:id="110"/>
    </w:tbl>
    <w:p w:rsidR="00263C24" w:rsidRPr="00E128AF" w:rsidRDefault="00263C24" w:rsidP="00263C24">
      <w:pPr>
        <w:spacing w:line="360" w:lineRule="auto"/>
        <w:rPr>
          <w:rFonts w:ascii="Times New Roman" w:cs="Times New Roman"/>
          <w:sz w:val="24"/>
          <w:szCs w:val="24"/>
          <w:lang w:eastAsia="zh-CN"/>
        </w:rPr>
      </w:pPr>
    </w:p>
    <w:p w:rsidR="00263C24" w:rsidRPr="00E128AF" w:rsidRDefault="00263C24" w:rsidP="00263C24">
      <w:pPr>
        <w:spacing w:line="360" w:lineRule="auto"/>
        <w:ind w:firstLineChars="200" w:firstLine="480"/>
        <w:rPr>
          <w:rFonts w:ascii="Times New Roman" w:cs="Times New Roman"/>
          <w:sz w:val="24"/>
          <w:szCs w:val="24"/>
          <w:lang w:eastAsia="zh-CN"/>
        </w:rPr>
      </w:pPr>
    </w:p>
    <w:p w:rsidR="00263C24" w:rsidRPr="00E128AF" w:rsidRDefault="00263C24" w:rsidP="00263C24">
      <w:pPr>
        <w:spacing w:line="360" w:lineRule="auto"/>
        <w:ind w:firstLineChars="200" w:firstLine="480"/>
        <w:rPr>
          <w:rFonts w:ascii="Times New Roman" w:cs="Times New Roman"/>
          <w:sz w:val="24"/>
          <w:szCs w:val="24"/>
          <w:lang w:eastAsia="zh-CN"/>
        </w:rPr>
      </w:pPr>
    </w:p>
    <w:p w:rsidR="00E54259" w:rsidRPr="00E128AF" w:rsidRDefault="00E54259" w:rsidP="00E54259">
      <w:pPr>
        <w:pStyle w:val="XZW"/>
        <w:ind w:firstLine="560"/>
        <w:jc w:val="left"/>
        <w:rPr>
          <w:rFonts w:eastAsia="宋体"/>
        </w:rPr>
        <w:sectPr w:rsidR="00E54259" w:rsidRPr="00E128AF" w:rsidSect="00F53C7E">
          <w:pgSz w:w="11910" w:h="16840"/>
          <w:pgMar w:top="1440" w:right="1797" w:bottom="1440" w:left="1797" w:header="992" w:footer="992" w:gutter="0"/>
          <w:cols w:space="720"/>
          <w:docGrid w:linePitch="299"/>
        </w:sectPr>
      </w:pPr>
    </w:p>
    <w:p w:rsidR="00763E6B" w:rsidRPr="00E128AF" w:rsidRDefault="00763E6B">
      <w:pPr>
        <w:spacing w:line="340" w:lineRule="auto"/>
        <w:jc w:val="both"/>
        <w:rPr>
          <w:rFonts w:ascii="Times New Roman" w:hAnsi="Times New Roman" w:cs="Times New Roman"/>
          <w:lang w:eastAsia="zh-CN"/>
        </w:rPr>
        <w:sectPr w:rsidR="00763E6B" w:rsidRPr="00E128AF" w:rsidSect="00E54259">
          <w:pgSz w:w="11910" w:h="16840"/>
          <w:pgMar w:top="1418" w:right="1418" w:bottom="1418" w:left="1797" w:header="992" w:footer="992" w:gutter="0"/>
          <w:cols w:space="720"/>
          <w:docGrid w:linePitch="299"/>
        </w:sectPr>
      </w:pPr>
    </w:p>
    <w:p w:rsidR="006E4A54" w:rsidRPr="00E128AF" w:rsidRDefault="00015AAB" w:rsidP="006E4A54">
      <w:pPr>
        <w:pStyle w:val="1"/>
        <w:keepNext/>
        <w:keepLines/>
        <w:autoSpaceDE/>
        <w:autoSpaceDN/>
        <w:spacing w:before="0" w:line="360" w:lineRule="auto"/>
        <w:ind w:left="0" w:firstLine="0"/>
        <w:jc w:val="center"/>
        <w:rPr>
          <w:rFonts w:ascii="Times New Roman" w:eastAsia="宋体" w:hAnsi="Times New Roman" w:cs="Times New Roman"/>
          <w:kern w:val="44"/>
          <w:sz w:val="32"/>
          <w:szCs w:val="32"/>
          <w:lang w:eastAsia="zh-CN"/>
        </w:rPr>
      </w:pPr>
      <w:bookmarkStart w:id="111" w:name="_TOC_250040"/>
      <w:bookmarkStart w:id="112" w:name="_TOC_250039"/>
      <w:bookmarkStart w:id="113" w:name="_TOC_250038"/>
      <w:bookmarkStart w:id="114" w:name="_Toc536369425"/>
      <w:bookmarkStart w:id="115" w:name="_Toc37949494"/>
      <w:bookmarkEnd w:id="111"/>
      <w:bookmarkEnd w:id="112"/>
      <w:bookmarkEnd w:id="113"/>
      <w:r w:rsidRPr="00E128AF">
        <w:rPr>
          <w:rFonts w:ascii="Times New Roman" w:eastAsia="宋体" w:hAnsi="Times New Roman" w:cs="Times New Roman" w:hint="eastAsia"/>
          <w:kern w:val="44"/>
          <w:sz w:val="32"/>
          <w:szCs w:val="32"/>
          <w:lang w:eastAsia="zh-CN"/>
        </w:rPr>
        <w:lastRenderedPageBreak/>
        <w:t>8</w:t>
      </w:r>
      <w:r w:rsidR="006E4A54" w:rsidRPr="00E128AF">
        <w:rPr>
          <w:rFonts w:ascii="Times New Roman" w:eastAsia="宋体" w:hAnsi="Times New Roman" w:cs="Times New Roman"/>
          <w:kern w:val="44"/>
          <w:sz w:val="32"/>
          <w:szCs w:val="32"/>
          <w:lang w:eastAsia="zh-CN"/>
        </w:rPr>
        <w:t>、</w:t>
      </w:r>
      <w:r w:rsidR="006E4A54" w:rsidRPr="00E128AF">
        <w:rPr>
          <w:rFonts w:ascii="Times New Roman" w:eastAsia="宋体" w:hAnsi="Times New Roman" w:cs="Times New Roman" w:hint="eastAsia"/>
          <w:kern w:val="44"/>
          <w:sz w:val="32"/>
          <w:szCs w:val="32"/>
          <w:lang w:eastAsia="zh-CN"/>
        </w:rPr>
        <w:t>污染防治措施分析</w:t>
      </w:r>
      <w:bookmarkEnd w:id="114"/>
      <w:bookmarkEnd w:id="115"/>
    </w:p>
    <w:p w:rsidR="006E4A54" w:rsidRPr="00E128AF" w:rsidRDefault="00015AAB" w:rsidP="006E4A54">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116" w:name="_Toc488866488"/>
      <w:bookmarkStart w:id="117" w:name="_Toc493031107"/>
      <w:bookmarkStart w:id="118" w:name="_Toc536369426"/>
      <w:bookmarkStart w:id="119" w:name="_Toc37949495"/>
      <w:r w:rsidRPr="00E128AF">
        <w:rPr>
          <w:rFonts w:ascii="Times New Roman" w:eastAsia="宋体" w:hAnsi="Times New Roman" w:cs="Times New Roman" w:hint="eastAsia"/>
          <w:kern w:val="2"/>
          <w:sz w:val="30"/>
          <w:szCs w:val="30"/>
          <w:lang w:eastAsia="zh-CN"/>
        </w:rPr>
        <w:t>8</w:t>
      </w:r>
      <w:r w:rsidR="006E4A54" w:rsidRPr="00E128AF">
        <w:rPr>
          <w:rFonts w:ascii="Times New Roman" w:eastAsia="宋体" w:hAnsi="Times New Roman" w:cs="Times New Roman"/>
          <w:kern w:val="2"/>
          <w:sz w:val="30"/>
          <w:szCs w:val="30"/>
          <w:lang w:eastAsia="zh-CN"/>
        </w:rPr>
        <w:t>.</w:t>
      </w:r>
      <w:r w:rsidR="006E4A54" w:rsidRPr="00E128AF">
        <w:rPr>
          <w:rFonts w:ascii="Times New Roman" w:eastAsia="宋体" w:hAnsi="Times New Roman" w:cs="Times New Roman" w:hint="eastAsia"/>
          <w:kern w:val="2"/>
          <w:sz w:val="30"/>
          <w:szCs w:val="30"/>
          <w:lang w:eastAsia="zh-CN"/>
        </w:rPr>
        <w:t>1</w:t>
      </w:r>
      <w:bookmarkEnd w:id="116"/>
      <w:bookmarkEnd w:id="117"/>
      <w:r w:rsidR="006E4A54" w:rsidRPr="00E128AF">
        <w:rPr>
          <w:rFonts w:ascii="Times New Roman" w:eastAsia="宋体" w:hAnsi="Times New Roman" w:cs="Times New Roman" w:hint="eastAsia"/>
          <w:kern w:val="2"/>
          <w:sz w:val="30"/>
          <w:szCs w:val="30"/>
          <w:lang w:eastAsia="zh-CN"/>
        </w:rPr>
        <w:t>施工期污染防治措施可行性分析</w:t>
      </w:r>
      <w:bookmarkEnd w:id="118"/>
      <w:bookmarkEnd w:id="119"/>
    </w:p>
    <w:p w:rsidR="006E4A54" w:rsidRPr="00E128AF" w:rsidRDefault="00015AAB" w:rsidP="006E4A54">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8</w:t>
      </w:r>
      <w:r w:rsidR="006E4A54" w:rsidRPr="00E128AF">
        <w:rPr>
          <w:rFonts w:ascii="Times New Roman" w:hAnsi="Times New Roman" w:cs="Times New Roman"/>
          <w:kern w:val="2"/>
          <w:sz w:val="28"/>
          <w:szCs w:val="28"/>
          <w:lang w:eastAsia="zh-CN"/>
        </w:rPr>
        <w:t>.</w:t>
      </w:r>
      <w:r w:rsidR="006E4A54" w:rsidRPr="00E128AF">
        <w:rPr>
          <w:rFonts w:ascii="Times New Roman" w:hAnsi="Times New Roman" w:cs="Times New Roman" w:hint="eastAsia"/>
          <w:kern w:val="2"/>
          <w:sz w:val="28"/>
          <w:szCs w:val="28"/>
          <w:lang w:eastAsia="zh-CN"/>
        </w:rPr>
        <w:t>1</w:t>
      </w:r>
      <w:r w:rsidR="006E4A54" w:rsidRPr="00E128AF">
        <w:rPr>
          <w:rFonts w:ascii="Times New Roman" w:hAnsi="Times New Roman" w:cs="Times New Roman"/>
          <w:kern w:val="2"/>
          <w:sz w:val="28"/>
          <w:szCs w:val="28"/>
          <w:lang w:eastAsia="zh-CN"/>
        </w:rPr>
        <w:t>.</w:t>
      </w:r>
      <w:r w:rsidR="006E4A54" w:rsidRPr="00E128AF">
        <w:rPr>
          <w:rFonts w:ascii="Times New Roman" w:hAnsi="Times New Roman" w:cs="Times New Roman" w:hint="eastAsia"/>
          <w:kern w:val="2"/>
          <w:sz w:val="28"/>
          <w:szCs w:val="28"/>
          <w:lang w:eastAsia="zh-CN"/>
        </w:rPr>
        <w:t>1</w:t>
      </w:r>
      <w:r w:rsidR="006E4A54" w:rsidRPr="00E128AF">
        <w:rPr>
          <w:rFonts w:ascii="Times New Roman" w:hAnsi="Times New Roman" w:cs="Times New Roman" w:hint="eastAsia"/>
          <w:kern w:val="2"/>
          <w:sz w:val="28"/>
          <w:szCs w:val="28"/>
          <w:lang w:eastAsia="zh-CN"/>
        </w:rPr>
        <w:t>施工期大气污染防治措施分析</w:t>
      </w:r>
    </w:p>
    <w:p w:rsidR="006E4A54" w:rsidRPr="00E128AF" w:rsidRDefault="006E4A54" w:rsidP="006E4A54">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）建设单位应设置专门的环保机构和管理人员，增加施工场地环境保护及扬尘控制管理人员，制定环境保护管理制度，加强环境监测工作，控制和降低污染物的产生与排放，及时发现问题并予以处理解决。</w:t>
      </w:r>
    </w:p>
    <w:p w:rsidR="006E4A54" w:rsidRPr="00E128AF" w:rsidRDefault="006E4A54" w:rsidP="006E4A54">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2</w:t>
      </w:r>
      <w:r w:rsidRPr="00E128AF">
        <w:rPr>
          <w:rFonts w:eastAsia="宋体" w:hAnsi="宋体"/>
          <w:sz w:val="24"/>
        </w:rPr>
        <w:t>）施工场地防尘</w:t>
      </w:r>
    </w:p>
    <w:p w:rsidR="006E4A54" w:rsidRPr="00E128AF" w:rsidRDefault="006E4A54" w:rsidP="006E4A54">
      <w:pPr>
        <w:pStyle w:val="XZW"/>
        <w:adjustRightInd/>
        <w:snapToGrid/>
        <w:ind w:firstLineChars="0" w:firstLine="480"/>
        <w:rPr>
          <w:rFonts w:eastAsia="宋体" w:hAnsi="宋体"/>
          <w:sz w:val="24"/>
        </w:rPr>
      </w:pPr>
      <w:r w:rsidRPr="00E128AF">
        <w:rPr>
          <w:rFonts w:eastAsia="宋体" w:hAnsi="宋体"/>
          <w:sz w:val="24"/>
        </w:rPr>
        <w:t>在施工期间，应根据不同空气污染指数范围和大风、高温、干燥、晴天、雨天等各种不同气象条件要求，明确施工场地保洁制度。</w:t>
      </w:r>
    </w:p>
    <w:p w:rsidR="006E4A54" w:rsidRPr="00E128AF" w:rsidRDefault="006E4A54" w:rsidP="006E4A54">
      <w:pPr>
        <w:pStyle w:val="XZW"/>
        <w:adjustRightInd/>
        <w:snapToGrid/>
        <w:ind w:firstLineChars="0" w:firstLine="480"/>
        <w:rPr>
          <w:rFonts w:eastAsia="宋体" w:hAnsi="宋体"/>
          <w:sz w:val="24"/>
        </w:rPr>
      </w:pPr>
      <w:r w:rsidRPr="00E128AF">
        <w:rPr>
          <w:rFonts w:eastAsia="宋体" w:hAnsi="宋体"/>
          <w:sz w:val="24"/>
        </w:rPr>
        <w:t>场地内施工区采用人力洒水车或水枪洒水、场地外出口处及出口外</w:t>
      </w:r>
      <w:r w:rsidRPr="00E128AF">
        <w:rPr>
          <w:rFonts w:eastAsia="宋体" w:hAnsi="宋体"/>
          <w:sz w:val="24"/>
        </w:rPr>
        <w:t>100</w:t>
      </w:r>
      <w:r w:rsidRPr="00E128AF">
        <w:rPr>
          <w:rFonts w:eastAsia="宋体" w:hAnsi="宋体"/>
          <w:sz w:val="24"/>
        </w:rPr>
        <w:t>米道路采用洒水车洒水，并进行人工清扫。当空气污染指数大于</w:t>
      </w:r>
      <w:r w:rsidRPr="00E128AF">
        <w:rPr>
          <w:rFonts w:eastAsia="宋体" w:hAnsi="宋体"/>
          <w:sz w:val="24"/>
        </w:rPr>
        <w:t>100</w:t>
      </w:r>
      <w:r w:rsidRPr="00E128AF">
        <w:rPr>
          <w:rFonts w:eastAsia="宋体" w:hAnsi="宋体"/>
          <w:sz w:val="24"/>
        </w:rPr>
        <w:t>或四级以上大风干燥天气不许土方作业和人工干扫。在空气污染指数</w:t>
      </w:r>
      <w:r w:rsidRPr="00E128AF">
        <w:rPr>
          <w:rFonts w:eastAsia="宋体" w:hAnsi="宋体"/>
          <w:sz w:val="24"/>
        </w:rPr>
        <w:t>80-100</w:t>
      </w:r>
      <w:r w:rsidRPr="00E128AF">
        <w:rPr>
          <w:rFonts w:eastAsia="宋体" w:hAnsi="宋体"/>
          <w:sz w:val="24"/>
        </w:rPr>
        <w:t>时应每隔</w:t>
      </w:r>
      <w:r w:rsidRPr="00E128AF">
        <w:rPr>
          <w:rFonts w:eastAsia="宋体" w:hAnsi="宋体"/>
          <w:sz w:val="24"/>
        </w:rPr>
        <w:t>4</w:t>
      </w:r>
      <w:r w:rsidRPr="00E128AF">
        <w:rPr>
          <w:rFonts w:eastAsia="宋体" w:hAnsi="宋体"/>
          <w:sz w:val="24"/>
        </w:rPr>
        <w:t>个小时保洁一次，洒水与清扫交替使用。当空气污染指数大于</w:t>
      </w:r>
      <w:r w:rsidRPr="00E128AF">
        <w:rPr>
          <w:rFonts w:eastAsia="宋体" w:hAnsi="宋体"/>
          <w:sz w:val="24"/>
        </w:rPr>
        <w:t>100</w:t>
      </w:r>
      <w:r w:rsidRPr="00E128AF">
        <w:rPr>
          <w:rFonts w:eastAsia="宋体" w:hAnsi="宋体"/>
          <w:sz w:val="24"/>
        </w:rPr>
        <w:t>时，应加密保洁。当空气污染指数低于</w:t>
      </w:r>
      <w:r w:rsidRPr="00E128AF">
        <w:rPr>
          <w:rFonts w:eastAsia="宋体" w:hAnsi="宋体"/>
          <w:sz w:val="24"/>
        </w:rPr>
        <w:t>50</w:t>
      </w:r>
      <w:r w:rsidRPr="00E128AF">
        <w:rPr>
          <w:rFonts w:eastAsia="宋体" w:hAnsi="宋体"/>
          <w:sz w:val="24"/>
        </w:rPr>
        <w:t>时，可以在保持清洁的前提下适度降低保洁强度。</w:t>
      </w:r>
    </w:p>
    <w:p w:rsidR="006E4A54" w:rsidRPr="00E128AF" w:rsidRDefault="006E4A54" w:rsidP="006E4A54">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3</w:t>
      </w:r>
      <w:r w:rsidRPr="00E128AF">
        <w:rPr>
          <w:rFonts w:eastAsia="宋体" w:hAnsi="宋体"/>
          <w:sz w:val="24"/>
        </w:rPr>
        <w:t>）设置洗车点</w:t>
      </w:r>
    </w:p>
    <w:p w:rsidR="006E4A54" w:rsidRPr="00E128AF" w:rsidRDefault="006E4A54" w:rsidP="006E4A54">
      <w:pPr>
        <w:pStyle w:val="XZW"/>
        <w:adjustRightInd/>
        <w:snapToGrid/>
        <w:ind w:firstLineChars="0" w:firstLine="480"/>
        <w:rPr>
          <w:rFonts w:eastAsia="宋体" w:hAnsi="宋体"/>
          <w:sz w:val="24"/>
        </w:rPr>
      </w:pPr>
      <w:r w:rsidRPr="00E128AF">
        <w:rPr>
          <w:rFonts w:eastAsia="宋体" w:hAnsi="宋体"/>
          <w:sz w:val="24"/>
        </w:rPr>
        <w:t>渣土运输车辆和其他运输车辆应当装载适度，在洗车点除泥、冲洗干净后，方可驶出施工工地，配置专人对工地出入口及其道路进行清扫、冲洗，以避免基建扬尘由点源变成沿运输线路的线源污染。</w:t>
      </w:r>
    </w:p>
    <w:p w:rsidR="006E4A54" w:rsidRPr="00E128AF" w:rsidRDefault="006E4A54" w:rsidP="006E4A54">
      <w:pPr>
        <w:pStyle w:val="XZW"/>
        <w:adjustRightInd/>
        <w:snapToGrid/>
        <w:ind w:firstLineChars="0" w:firstLine="480"/>
        <w:rPr>
          <w:rFonts w:eastAsia="宋体" w:hAnsi="宋体"/>
          <w:sz w:val="24"/>
        </w:rPr>
      </w:pPr>
      <w:r w:rsidRPr="00E128AF">
        <w:rPr>
          <w:rFonts w:eastAsia="宋体" w:hAnsi="宋体"/>
          <w:sz w:val="24"/>
        </w:rPr>
        <w:t>冲洗点必须配置清洗机和清洗员，此车作业地面和连接进出口的道路必须硬化，道路硬化宽度应大于</w:t>
      </w:r>
      <w:r w:rsidRPr="00E128AF">
        <w:rPr>
          <w:rFonts w:eastAsia="宋体" w:hAnsi="宋体"/>
          <w:sz w:val="24"/>
        </w:rPr>
        <w:t>5m</w:t>
      </w:r>
      <w:r w:rsidRPr="00E128AF">
        <w:rPr>
          <w:rFonts w:eastAsia="宋体" w:hAnsi="宋体"/>
          <w:sz w:val="24"/>
        </w:rPr>
        <w:t>，连接进出口的道路必须保洁，保洁长度不少于</w:t>
      </w:r>
      <w:r w:rsidRPr="00E128AF">
        <w:rPr>
          <w:rFonts w:eastAsia="宋体" w:hAnsi="宋体"/>
          <w:sz w:val="24"/>
        </w:rPr>
        <w:t>50m</w:t>
      </w:r>
      <w:r w:rsidRPr="00E128AF">
        <w:rPr>
          <w:rFonts w:eastAsia="宋体" w:hAnsi="宋体"/>
          <w:sz w:val="24"/>
        </w:rPr>
        <w:t>，地面硬化方式采用混凝土硬化</w:t>
      </w:r>
      <w:r w:rsidRPr="00E128AF">
        <w:rPr>
          <w:rFonts w:eastAsia="宋体" w:hAnsi="宋体" w:hint="eastAsia"/>
          <w:sz w:val="24"/>
        </w:rPr>
        <w:t>。</w:t>
      </w:r>
    </w:p>
    <w:p w:rsidR="006E4A54" w:rsidRPr="00E128AF" w:rsidRDefault="006E4A54" w:rsidP="006E4A54">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4</w:t>
      </w:r>
      <w:r w:rsidRPr="00E128AF">
        <w:rPr>
          <w:rFonts w:eastAsia="宋体" w:hAnsi="宋体"/>
          <w:sz w:val="24"/>
        </w:rPr>
        <w:t>）粉状筑路材料若遮盖不严在运输过程中也会随风起尘，对运输道路两侧的居民产生影响，特别是大风天气，影响将更为严重。因此要加强对粉状施工材料的运输管理，使用帆布密封或采用罐体车运输，以最大限度的减少原材料运输过程中产生的扬尘。本项目施工场地必须采用商品混凝土，场地内不得设置现场搅拌设施。</w:t>
      </w:r>
    </w:p>
    <w:p w:rsidR="006E4A54" w:rsidRPr="00E128AF" w:rsidRDefault="006E4A54" w:rsidP="006E4A54">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5</w:t>
      </w:r>
      <w:r w:rsidRPr="00E128AF">
        <w:rPr>
          <w:rFonts w:eastAsia="宋体" w:hAnsi="宋体"/>
          <w:sz w:val="24"/>
        </w:rPr>
        <w:t>）堆场物料的种类、性质及风速与起尘量有很大关系，比重小的物料容易受扰动而起尘，物料中小颗粒比例大时起尘量相应也大。堆场的扬尘包括料堆的风</w:t>
      </w:r>
      <w:r w:rsidRPr="00E128AF">
        <w:rPr>
          <w:rFonts w:eastAsia="宋体" w:hAnsi="宋体"/>
          <w:sz w:val="24"/>
        </w:rPr>
        <w:lastRenderedPageBreak/>
        <w:t>吹扬尘、装卸扬尘和过往车辆引起路面积尘二次扬尘等，这将产生较大的尘污染，会对周围环境带来一定的影响，但通过洒水可有效地抑制扬尘量，可使扬尘量减少</w:t>
      </w:r>
      <w:r w:rsidRPr="00E128AF">
        <w:rPr>
          <w:rFonts w:eastAsia="宋体" w:hAnsi="宋体"/>
          <w:sz w:val="24"/>
        </w:rPr>
        <w:t>70</w:t>
      </w:r>
      <w:r w:rsidRPr="00E128AF">
        <w:rPr>
          <w:rFonts w:eastAsia="宋体" w:hAnsi="宋体"/>
          <w:sz w:val="24"/>
        </w:rPr>
        <w:t>％。此外，对一些粉状材料必须采取对应防风（如加盖防尘网）的措施也将有效减少扬尘污染。</w:t>
      </w:r>
    </w:p>
    <w:p w:rsidR="006E4A54" w:rsidRPr="00E128AF" w:rsidRDefault="006E4A54" w:rsidP="006E4A54">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6</w:t>
      </w:r>
      <w:r w:rsidRPr="00E128AF">
        <w:rPr>
          <w:rFonts w:eastAsia="宋体" w:hAnsi="宋体"/>
          <w:sz w:val="24"/>
        </w:rPr>
        <w:t>）施工工地内堆放水泥、灰土、砂石等易产生扬尘污染物料的，应当在其周围设置不低于堆放物高度的封闭性硬质围挡；工程脚手架外侧必须使用密闭安全网进行封闭；施工工地周围按要求设置硬质密闭围挡。</w:t>
      </w:r>
    </w:p>
    <w:p w:rsidR="006E4A54" w:rsidRPr="00E128AF" w:rsidRDefault="006E4A54" w:rsidP="006E4A54">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7</w:t>
      </w:r>
      <w:r w:rsidRPr="00E128AF">
        <w:rPr>
          <w:rFonts w:eastAsia="宋体" w:hAnsi="宋体"/>
          <w:sz w:val="24"/>
        </w:rPr>
        <w:t>）合理安排施工时间，风力达到</w:t>
      </w:r>
      <w:r w:rsidRPr="00E128AF">
        <w:rPr>
          <w:rFonts w:eastAsia="宋体" w:hAnsi="宋体"/>
          <w:sz w:val="24"/>
        </w:rPr>
        <w:t>5</w:t>
      </w:r>
      <w:r w:rsidRPr="00E128AF">
        <w:rPr>
          <w:rFonts w:eastAsia="宋体" w:hAnsi="宋体"/>
          <w:sz w:val="24"/>
        </w:rPr>
        <w:t>级（含</w:t>
      </w:r>
      <w:r w:rsidRPr="00E128AF">
        <w:rPr>
          <w:rFonts w:eastAsia="宋体" w:hAnsi="宋体"/>
          <w:sz w:val="24"/>
        </w:rPr>
        <w:t>5</w:t>
      </w:r>
      <w:r w:rsidRPr="00E128AF">
        <w:rPr>
          <w:rFonts w:eastAsia="宋体" w:hAnsi="宋体"/>
          <w:sz w:val="24"/>
        </w:rPr>
        <w:t>级）以上时，禁止施工。</w:t>
      </w:r>
    </w:p>
    <w:p w:rsidR="006E4A54" w:rsidRPr="00E128AF" w:rsidRDefault="006E4A54" w:rsidP="006E4A54">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8</w:t>
      </w:r>
      <w:r w:rsidRPr="00E128AF">
        <w:rPr>
          <w:rFonts w:eastAsia="宋体" w:hAnsi="宋体"/>
          <w:sz w:val="24"/>
        </w:rPr>
        <w:t>）施工期间，工地中具有粉尘逸散性的物料、渣土或废物输送时应从建筑内部管道或密闭输送管道输送，或者打包装筐搬运，严禁凌空抛撒。</w:t>
      </w:r>
    </w:p>
    <w:p w:rsidR="006E4A54" w:rsidRPr="00E128AF" w:rsidRDefault="006E4A54" w:rsidP="006E4A54">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9</w:t>
      </w:r>
      <w:r w:rsidRPr="00E128AF">
        <w:rPr>
          <w:rFonts w:eastAsia="宋体" w:hAnsi="宋体"/>
          <w:sz w:val="24"/>
        </w:rPr>
        <w:t>）建筑物在装修过程中油漆产生的少量苯系物对环境会存在一定的影响，本环评建议采用环保型油漆和装修材料，选用环保型瓷砖、木材等。</w:t>
      </w:r>
    </w:p>
    <w:p w:rsidR="006E4A54" w:rsidRPr="00E128AF" w:rsidRDefault="006E4A54" w:rsidP="006E4A54">
      <w:pPr>
        <w:pStyle w:val="XZW"/>
        <w:adjustRightInd/>
        <w:snapToGrid/>
        <w:ind w:firstLineChars="0" w:firstLine="480"/>
        <w:rPr>
          <w:rFonts w:eastAsia="宋体" w:hAnsi="宋体"/>
          <w:sz w:val="24"/>
        </w:rPr>
      </w:pPr>
      <w:r w:rsidRPr="00E128AF">
        <w:rPr>
          <w:rFonts w:eastAsia="宋体" w:hAnsi="宋体" w:hint="eastAsia"/>
          <w:sz w:val="24"/>
        </w:rPr>
        <w:t>采取上述措施后，本项目施工期对环境空气影响较小，其措施可行。</w:t>
      </w:r>
    </w:p>
    <w:p w:rsidR="00547B6F" w:rsidRPr="00E128AF" w:rsidRDefault="00015AAB" w:rsidP="00547B6F">
      <w:pPr>
        <w:pStyle w:val="3"/>
        <w:spacing w:before="0" w:line="360" w:lineRule="auto"/>
        <w:rPr>
          <w:rFonts w:ascii="Times New Roman" w:hAnsi="Times New Roman"/>
          <w:sz w:val="28"/>
          <w:szCs w:val="28"/>
          <w:lang w:eastAsia="zh-CN"/>
        </w:rPr>
      </w:pPr>
      <w:r w:rsidRPr="00E128AF">
        <w:rPr>
          <w:rFonts w:ascii="Times New Roman" w:hAnsi="Times New Roman" w:hint="eastAsia"/>
          <w:sz w:val="28"/>
          <w:szCs w:val="28"/>
          <w:lang w:eastAsia="zh-CN"/>
        </w:rPr>
        <w:t>8</w:t>
      </w:r>
      <w:r w:rsidR="00547B6F" w:rsidRPr="00E128AF">
        <w:rPr>
          <w:rFonts w:ascii="Times New Roman" w:hAnsi="Times New Roman"/>
          <w:sz w:val="28"/>
          <w:szCs w:val="28"/>
          <w:lang w:eastAsia="zh-CN"/>
        </w:rPr>
        <w:t>.</w:t>
      </w:r>
      <w:r w:rsidR="00547B6F" w:rsidRPr="00E128AF">
        <w:rPr>
          <w:rFonts w:ascii="Times New Roman" w:hAnsi="Times New Roman" w:hint="eastAsia"/>
          <w:sz w:val="28"/>
          <w:szCs w:val="28"/>
          <w:lang w:eastAsia="zh-CN"/>
        </w:rPr>
        <w:t>1</w:t>
      </w:r>
      <w:r w:rsidR="00547B6F" w:rsidRPr="00E128AF">
        <w:rPr>
          <w:rFonts w:ascii="Times New Roman" w:hAnsi="Times New Roman"/>
          <w:sz w:val="28"/>
          <w:szCs w:val="28"/>
          <w:lang w:eastAsia="zh-CN"/>
        </w:rPr>
        <w:t>.</w:t>
      </w:r>
      <w:r w:rsidR="00547B6F" w:rsidRPr="00E128AF">
        <w:rPr>
          <w:rFonts w:ascii="Times New Roman" w:hAnsi="Times New Roman" w:hint="eastAsia"/>
          <w:sz w:val="28"/>
          <w:szCs w:val="28"/>
          <w:lang w:eastAsia="zh-CN"/>
        </w:rPr>
        <w:t>2</w:t>
      </w:r>
      <w:r w:rsidR="00547B6F" w:rsidRPr="00E128AF">
        <w:rPr>
          <w:rFonts w:ascii="Times New Roman" w:hAnsi="Times New Roman" w:hint="eastAsia"/>
          <w:sz w:val="28"/>
          <w:szCs w:val="28"/>
          <w:lang w:eastAsia="zh-CN"/>
        </w:rPr>
        <w:t>施工期水污染防治措施分析</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t>施工期废水主要包括主要为混凝土养护废水、建筑材料运输车辆进出工地洗车废水、降雨时产生的被污染地表径流以及施工人员生活类污水。</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t>为减少施工期废水污染的影响，本环评建议：</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冲洗车辆废水、设备清洁废水、泥浆水被污染地表径流等所有施工废水须收集到沉淀池沉淀处理，含油废水必须进行隔油处理后回用于施工期道路浇洒、车辆清洗、抑尘以及绿化灌溉。施工废水经回用后，对周边环境的影响较小。沉淀池内淤泥必须定期清理，定期与建筑垃圾一起清运至有关部门指定的建筑垃圾堆填地点处置。</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2</w:t>
      </w:r>
      <w:r w:rsidRPr="00E128AF">
        <w:rPr>
          <w:rFonts w:eastAsia="宋体" w:hAnsi="宋体"/>
          <w:sz w:val="24"/>
        </w:rPr>
        <w:t>）在工地四周加建围墙和截水沟，防止下雨时裸露的泥土随雨水流进入城市下水道，造成水体</w:t>
      </w:r>
      <w:r w:rsidRPr="00E128AF">
        <w:rPr>
          <w:rFonts w:eastAsia="宋体" w:hAnsi="宋体"/>
          <w:sz w:val="24"/>
        </w:rPr>
        <w:t>SS</w:t>
      </w:r>
      <w:r w:rsidRPr="00E128AF">
        <w:rPr>
          <w:rFonts w:eastAsia="宋体" w:hAnsi="宋体"/>
          <w:sz w:val="24"/>
        </w:rPr>
        <w:t>增加，泥沙淤积；</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3</w:t>
      </w:r>
      <w:r w:rsidRPr="00E128AF">
        <w:rPr>
          <w:rFonts w:eastAsia="宋体" w:hAnsi="宋体"/>
          <w:sz w:val="24"/>
        </w:rPr>
        <w:t>）水泥、黄沙、石灰类的建筑材料需要集中堆放，并采取一定的防雨措施，及时清扫施工运输过程中抛洒的粉状建筑材料，以免雨水冲刷；</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4</w:t>
      </w:r>
      <w:r w:rsidRPr="00E128AF">
        <w:rPr>
          <w:rFonts w:eastAsia="宋体" w:hAnsi="宋体"/>
          <w:sz w:val="24"/>
        </w:rPr>
        <w:t>）</w:t>
      </w:r>
      <w:r w:rsidRPr="00E128AF">
        <w:rPr>
          <w:rFonts w:eastAsia="宋体" w:hAnsi="宋体" w:hint="eastAsia"/>
          <w:sz w:val="24"/>
        </w:rPr>
        <w:t>施工期</w:t>
      </w:r>
      <w:r w:rsidR="008E3A68" w:rsidRPr="00E128AF">
        <w:rPr>
          <w:rFonts w:eastAsia="宋体" w:hAnsi="宋体" w:hint="eastAsia"/>
          <w:sz w:val="24"/>
        </w:rPr>
        <w:t>污水依托现有办公楼的化粪池处理后排入市政污水管网</w:t>
      </w:r>
      <w:r w:rsidRPr="00E128AF">
        <w:rPr>
          <w:rFonts w:eastAsia="宋体" w:hAnsi="宋体" w:hint="eastAsia"/>
          <w:sz w:val="24"/>
        </w:rPr>
        <w:t>。</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5</w:t>
      </w:r>
      <w:r w:rsidRPr="00E128AF">
        <w:rPr>
          <w:rFonts w:eastAsia="宋体" w:hAnsi="宋体"/>
          <w:sz w:val="24"/>
        </w:rPr>
        <w:t>）合理选择施工工期，尽量避免在雨季。科学规划、合理安排施工程序，在施工完成后，应尽快对建设区进行水土保持设施和环境绿化工程等建设，使场地土面及时得到绿化覆盖，避免水土流失，美化环境。</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lastRenderedPageBreak/>
        <w:t>（</w:t>
      </w:r>
      <w:r w:rsidRPr="00E128AF">
        <w:rPr>
          <w:rFonts w:eastAsia="宋体" w:hAnsi="宋体"/>
          <w:sz w:val="24"/>
        </w:rPr>
        <w:t>6</w:t>
      </w:r>
      <w:r w:rsidRPr="00E128AF">
        <w:rPr>
          <w:rFonts w:eastAsia="宋体" w:hAnsi="宋体"/>
          <w:sz w:val="24"/>
        </w:rPr>
        <w:t>）施工中采取临时防护措施，如在场地设置临时排水沟、泥浆沉淀设施，用草席、砂袋、挡土墙等对开挖坡面进行护坡，以稳定边坡，减少水土流失，控制施工期间污泥水悬浮物的浓度。</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hint="eastAsia"/>
          <w:sz w:val="24"/>
        </w:rPr>
        <w:t>采取以上措施后，本项目所有废水均得到合理处置，不外排，对环境影响较小。因此，其措施可行。</w:t>
      </w:r>
    </w:p>
    <w:p w:rsidR="00547B6F" w:rsidRPr="00E128AF" w:rsidRDefault="00015AAB" w:rsidP="00547B6F">
      <w:pPr>
        <w:pStyle w:val="3"/>
        <w:spacing w:before="0" w:line="360" w:lineRule="auto"/>
        <w:rPr>
          <w:rFonts w:ascii="Times New Roman" w:hAnsi="Times New Roman"/>
          <w:sz w:val="28"/>
          <w:szCs w:val="28"/>
          <w:lang w:eastAsia="zh-CN"/>
        </w:rPr>
      </w:pPr>
      <w:r w:rsidRPr="00E128AF">
        <w:rPr>
          <w:rFonts w:ascii="Times New Roman" w:hAnsi="Times New Roman" w:hint="eastAsia"/>
          <w:sz w:val="28"/>
          <w:szCs w:val="28"/>
          <w:lang w:eastAsia="zh-CN"/>
        </w:rPr>
        <w:t>8</w:t>
      </w:r>
      <w:r w:rsidR="00547B6F" w:rsidRPr="00E128AF">
        <w:rPr>
          <w:rFonts w:ascii="Times New Roman" w:hAnsi="Times New Roman"/>
          <w:sz w:val="28"/>
          <w:szCs w:val="28"/>
          <w:lang w:eastAsia="zh-CN"/>
        </w:rPr>
        <w:t>.</w:t>
      </w:r>
      <w:r w:rsidR="00547B6F" w:rsidRPr="00E128AF">
        <w:rPr>
          <w:rFonts w:ascii="Times New Roman" w:hAnsi="Times New Roman" w:hint="eastAsia"/>
          <w:sz w:val="28"/>
          <w:szCs w:val="28"/>
          <w:lang w:eastAsia="zh-CN"/>
        </w:rPr>
        <w:t>1</w:t>
      </w:r>
      <w:r w:rsidR="00547B6F" w:rsidRPr="00E128AF">
        <w:rPr>
          <w:rFonts w:ascii="Times New Roman" w:hAnsi="Times New Roman"/>
          <w:sz w:val="28"/>
          <w:szCs w:val="28"/>
          <w:lang w:eastAsia="zh-CN"/>
        </w:rPr>
        <w:t>.</w:t>
      </w:r>
      <w:r w:rsidR="00547B6F" w:rsidRPr="00E128AF">
        <w:rPr>
          <w:rFonts w:ascii="Times New Roman" w:hAnsi="Times New Roman" w:hint="eastAsia"/>
          <w:sz w:val="28"/>
          <w:szCs w:val="28"/>
          <w:lang w:eastAsia="zh-CN"/>
        </w:rPr>
        <w:t>3</w:t>
      </w:r>
      <w:r w:rsidR="00547B6F" w:rsidRPr="00E128AF">
        <w:rPr>
          <w:rFonts w:ascii="Times New Roman" w:hAnsi="Times New Roman" w:hint="eastAsia"/>
          <w:sz w:val="28"/>
          <w:szCs w:val="28"/>
          <w:lang w:eastAsia="zh-CN"/>
        </w:rPr>
        <w:t>施工期噪声污染防治措施分析</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t>为确保区域声环境质量，</w:t>
      </w:r>
      <w:r w:rsidRPr="00E128AF">
        <w:rPr>
          <w:rFonts w:eastAsia="宋体" w:hAnsi="宋体" w:hint="eastAsia"/>
          <w:sz w:val="24"/>
        </w:rPr>
        <w:t>本环评</w:t>
      </w:r>
      <w:r w:rsidRPr="00E128AF">
        <w:rPr>
          <w:rFonts w:eastAsia="宋体" w:hAnsi="宋体"/>
          <w:sz w:val="24"/>
        </w:rPr>
        <w:t>提出以下施工期噪声污染防治措施：</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为减少项目在施工期间所使用的施工机械、运输车辆产生的噪声对周边居民区生活环境的影响，施工单位应采用先进的低噪声施工机械，并加强施工机械的维护保养，使机械处于最佳工作状况，对一些固定的、噪声强度较大的施工设备，如卷扬机、电锯、切割机等单独搭建隔音棚</w:t>
      </w:r>
      <w:r w:rsidRPr="00E128AF">
        <w:rPr>
          <w:rFonts w:eastAsia="宋体" w:hAnsi="宋体" w:hint="eastAsia"/>
          <w:sz w:val="24"/>
        </w:rPr>
        <w:t>来</w:t>
      </w:r>
      <w:r w:rsidRPr="00E128AF">
        <w:rPr>
          <w:rFonts w:eastAsia="宋体" w:hAnsi="宋体"/>
          <w:sz w:val="24"/>
        </w:rPr>
        <w:t>隔声降噪。对移动噪声源，如推土机、挖掘机等应采取安装高效消声器的措施来实现降噪的目的。</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2</w:t>
      </w:r>
      <w:r w:rsidRPr="00E128AF">
        <w:rPr>
          <w:rFonts w:eastAsia="宋体" w:hAnsi="宋体"/>
          <w:sz w:val="24"/>
        </w:rPr>
        <w:t>）统筹安排好施工时间，对产生较大噪声和振动的施工作业，如切割，破碎等，应尽量安排在白天进行，应减少和杜绝在夜间施工。同时根据施工作业各阶段的具体情况，尽量避免高噪声机械设备集中使用或几台声功率相同的设备同时作业，以减少作业时的噪声声级。施工抢修、抢险作业和施工因生产工艺上要求或者其他特殊需要必须连续作业的，必须提前向行政主管部门办理相关手续，并需提前向周围民众进行公告后才可进行施工。同时，要求施工单位严格执行《建筑施工场界环境噪声排放标准》</w:t>
      </w:r>
      <w:r w:rsidRPr="00E128AF">
        <w:rPr>
          <w:rFonts w:eastAsia="宋体" w:hAnsi="宋体"/>
          <w:sz w:val="24"/>
        </w:rPr>
        <w:t>(GB12523-2011)</w:t>
      </w:r>
      <w:r w:rsidRPr="00E128AF">
        <w:rPr>
          <w:rFonts w:eastAsia="宋体" w:hAnsi="宋体"/>
          <w:sz w:val="24"/>
        </w:rPr>
        <w:t>中的规定。</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hint="eastAsia"/>
          <w:sz w:val="24"/>
        </w:rPr>
        <w:t>3</w:t>
      </w:r>
      <w:r w:rsidRPr="00E128AF">
        <w:rPr>
          <w:rFonts w:eastAsia="宋体" w:hAnsi="宋体"/>
          <w:sz w:val="24"/>
        </w:rPr>
        <w:t>）建设施工单位若需要在夜间进行施工，必须到环境主管部门申报，办理夜间施工许可证，同时张贴告示，通知周围居民和公众。</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hint="eastAsia"/>
          <w:sz w:val="24"/>
        </w:rPr>
        <w:t>4</w:t>
      </w:r>
      <w:r w:rsidRPr="00E128AF">
        <w:rPr>
          <w:rFonts w:eastAsia="宋体" w:hAnsi="宋体"/>
          <w:sz w:val="24"/>
        </w:rPr>
        <w:t>）施工中应使用商品预拌混凝土，避免在场地内设置混凝土搅拌机，较少噪声对项目周边附近环境噪声的贡献影响。</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t>（</w:t>
      </w:r>
      <w:r w:rsidR="008E3A68" w:rsidRPr="00E128AF">
        <w:rPr>
          <w:rFonts w:eastAsia="宋体" w:hAnsi="宋体" w:hint="eastAsia"/>
          <w:sz w:val="24"/>
        </w:rPr>
        <w:t>5</w:t>
      </w:r>
      <w:r w:rsidRPr="00E128AF">
        <w:rPr>
          <w:rFonts w:eastAsia="宋体" w:hAnsi="宋体"/>
          <w:sz w:val="24"/>
        </w:rPr>
        <w:t>）一切动力机械设备都应适时维修，特别对因松动部件的震动或降低噪声部件的损坏而产生很强的噪声的设备，更应经常检查维护。</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t>（</w:t>
      </w:r>
      <w:r w:rsidR="008E3A68" w:rsidRPr="00E128AF">
        <w:rPr>
          <w:rFonts w:eastAsia="宋体" w:hAnsi="宋体" w:hint="eastAsia"/>
          <w:sz w:val="24"/>
        </w:rPr>
        <w:t>6</w:t>
      </w:r>
      <w:r w:rsidRPr="00E128AF">
        <w:rPr>
          <w:rFonts w:eastAsia="宋体" w:hAnsi="宋体"/>
          <w:sz w:val="24"/>
        </w:rPr>
        <w:t>）进出施工场界的物料运输车辆需限制行驶速度，并禁鸣喇叭，以最大程度减小运输车辆噪声对周边敏感目标的影响。</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t>（</w:t>
      </w:r>
      <w:r w:rsidR="008E3A68" w:rsidRPr="00E128AF">
        <w:rPr>
          <w:rFonts w:eastAsia="宋体" w:hAnsi="宋体" w:hint="eastAsia"/>
          <w:sz w:val="24"/>
        </w:rPr>
        <w:t>7</w:t>
      </w:r>
      <w:r w:rsidRPr="00E128AF">
        <w:rPr>
          <w:rFonts w:eastAsia="宋体" w:hAnsi="宋体"/>
          <w:sz w:val="24"/>
        </w:rPr>
        <w:t>）在施工期间，加强施工管理，落实各项减震降噪措施。</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hint="eastAsia"/>
          <w:sz w:val="24"/>
        </w:rPr>
        <w:t>施工单位按照</w:t>
      </w:r>
      <w:r w:rsidRPr="00E128AF">
        <w:rPr>
          <w:rFonts w:eastAsia="宋体" w:hAnsi="宋体"/>
          <w:sz w:val="24"/>
        </w:rPr>
        <w:t>本环评</w:t>
      </w:r>
      <w:r w:rsidRPr="00E128AF">
        <w:rPr>
          <w:rFonts w:eastAsia="宋体" w:hAnsi="宋体" w:hint="eastAsia"/>
          <w:sz w:val="24"/>
        </w:rPr>
        <w:t>提出的</w:t>
      </w:r>
      <w:r w:rsidRPr="00E128AF">
        <w:rPr>
          <w:rFonts w:eastAsia="宋体" w:hAnsi="宋体"/>
          <w:sz w:val="24"/>
        </w:rPr>
        <w:t>施工噪声控制措施进行施工后，不会对厂界周边</w:t>
      </w:r>
      <w:r w:rsidRPr="00E128AF">
        <w:rPr>
          <w:rFonts w:eastAsia="宋体" w:hAnsi="宋体" w:hint="eastAsia"/>
          <w:sz w:val="24"/>
        </w:rPr>
        <w:t>的</w:t>
      </w:r>
      <w:r w:rsidRPr="00E128AF">
        <w:rPr>
          <w:rFonts w:eastAsia="宋体" w:hAnsi="宋体"/>
          <w:sz w:val="24"/>
        </w:rPr>
        <w:t>声环境</w:t>
      </w:r>
      <w:r w:rsidRPr="00E128AF">
        <w:rPr>
          <w:rFonts w:eastAsia="宋体" w:hAnsi="宋体" w:hint="eastAsia"/>
          <w:sz w:val="24"/>
        </w:rPr>
        <w:t>敏感目标</w:t>
      </w:r>
      <w:r w:rsidRPr="00E128AF">
        <w:rPr>
          <w:rFonts w:eastAsia="宋体" w:hAnsi="宋体"/>
          <w:sz w:val="24"/>
        </w:rPr>
        <w:t>造成明显的噪声污染影响。</w:t>
      </w:r>
      <w:r w:rsidRPr="00E128AF">
        <w:rPr>
          <w:rFonts w:eastAsia="宋体" w:hAnsi="宋体" w:hint="eastAsia"/>
          <w:sz w:val="24"/>
        </w:rPr>
        <w:t>其措施可行。</w:t>
      </w:r>
    </w:p>
    <w:p w:rsidR="00547B6F" w:rsidRPr="00E128AF" w:rsidRDefault="00015AAB" w:rsidP="00547B6F">
      <w:pPr>
        <w:pStyle w:val="3"/>
        <w:spacing w:before="0" w:line="360" w:lineRule="auto"/>
        <w:rPr>
          <w:rFonts w:ascii="Times New Roman" w:hAnsi="Times New Roman"/>
          <w:sz w:val="28"/>
          <w:szCs w:val="28"/>
          <w:lang w:eastAsia="zh-CN"/>
        </w:rPr>
      </w:pPr>
      <w:r w:rsidRPr="00E128AF">
        <w:rPr>
          <w:rFonts w:ascii="Times New Roman" w:hAnsi="Times New Roman" w:hint="eastAsia"/>
          <w:sz w:val="28"/>
          <w:szCs w:val="28"/>
          <w:lang w:eastAsia="zh-CN"/>
        </w:rPr>
        <w:lastRenderedPageBreak/>
        <w:t>8</w:t>
      </w:r>
      <w:r w:rsidR="00547B6F" w:rsidRPr="00E128AF">
        <w:rPr>
          <w:rFonts w:ascii="Times New Roman" w:hAnsi="Times New Roman"/>
          <w:sz w:val="28"/>
          <w:szCs w:val="28"/>
          <w:lang w:eastAsia="zh-CN"/>
        </w:rPr>
        <w:t>.</w:t>
      </w:r>
      <w:r w:rsidR="00547B6F" w:rsidRPr="00E128AF">
        <w:rPr>
          <w:rFonts w:ascii="Times New Roman" w:hAnsi="Times New Roman" w:hint="eastAsia"/>
          <w:sz w:val="28"/>
          <w:szCs w:val="28"/>
          <w:lang w:eastAsia="zh-CN"/>
        </w:rPr>
        <w:t>1</w:t>
      </w:r>
      <w:r w:rsidR="00547B6F" w:rsidRPr="00E128AF">
        <w:rPr>
          <w:rFonts w:ascii="Times New Roman" w:hAnsi="Times New Roman"/>
          <w:sz w:val="28"/>
          <w:szCs w:val="28"/>
          <w:lang w:eastAsia="zh-CN"/>
        </w:rPr>
        <w:t>.</w:t>
      </w:r>
      <w:r w:rsidR="00547B6F" w:rsidRPr="00E128AF">
        <w:rPr>
          <w:rFonts w:ascii="Times New Roman" w:hAnsi="Times New Roman" w:hint="eastAsia"/>
          <w:sz w:val="28"/>
          <w:szCs w:val="28"/>
          <w:lang w:eastAsia="zh-CN"/>
        </w:rPr>
        <w:t>4</w:t>
      </w:r>
      <w:r w:rsidR="00547B6F" w:rsidRPr="00E128AF">
        <w:rPr>
          <w:rFonts w:ascii="Times New Roman" w:hAnsi="Times New Roman" w:hint="eastAsia"/>
          <w:sz w:val="28"/>
          <w:szCs w:val="28"/>
          <w:lang w:eastAsia="zh-CN"/>
        </w:rPr>
        <w:t>施工期固体废物污染防治措施分析</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t>本项目固体废物主要为基础、开挖土方、废弃包装袋、施工渣土、损坏或废弃的各种建筑装饰材料及施工人员生活垃圾等。</w:t>
      </w:r>
      <w:r w:rsidRPr="00E128AF">
        <w:rPr>
          <w:rFonts w:eastAsia="宋体" w:hAnsi="宋体" w:hint="eastAsia"/>
          <w:sz w:val="24"/>
        </w:rPr>
        <w:t>本次环评建议</w:t>
      </w:r>
      <w:r w:rsidRPr="00E128AF">
        <w:rPr>
          <w:rFonts w:eastAsia="宋体" w:hAnsi="宋体"/>
          <w:sz w:val="24"/>
        </w:rPr>
        <w:t>固废处置方法如下：</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）项目场地内土石方</w:t>
      </w:r>
      <w:r w:rsidRPr="00E128AF">
        <w:rPr>
          <w:rFonts w:eastAsia="宋体" w:hAnsi="宋体" w:hint="eastAsia"/>
          <w:sz w:val="24"/>
        </w:rPr>
        <w:t>、建筑垃圾应用于</w:t>
      </w:r>
      <w:r w:rsidRPr="00E128AF">
        <w:rPr>
          <w:rFonts w:eastAsia="宋体" w:hAnsi="宋体"/>
          <w:sz w:val="24"/>
        </w:rPr>
        <w:t>建设</w:t>
      </w:r>
      <w:r w:rsidRPr="00E128AF">
        <w:rPr>
          <w:rFonts w:eastAsia="宋体" w:hAnsi="宋体" w:hint="eastAsia"/>
          <w:sz w:val="24"/>
        </w:rPr>
        <w:t>项目</w:t>
      </w:r>
      <w:r w:rsidRPr="00E128AF">
        <w:rPr>
          <w:rFonts w:eastAsia="宋体" w:hAnsi="宋体"/>
          <w:sz w:val="24"/>
        </w:rPr>
        <w:t>低洼地</w:t>
      </w:r>
      <w:r w:rsidRPr="00E128AF">
        <w:rPr>
          <w:rFonts w:eastAsia="宋体" w:hAnsi="宋体" w:hint="eastAsia"/>
          <w:sz w:val="24"/>
        </w:rPr>
        <w:t>的回填，不外排</w:t>
      </w:r>
      <w:r w:rsidRPr="00E128AF">
        <w:rPr>
          <w:rFonts w:eastAsia="宋体" w:hAnsi="宋体"/>
          <w:sz w:val="24"/>
        </w:rPr>
        <w:t>；</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hint="eastAsia"/>
          <w:sz w:val="24"/>
        </w:rPr>
        <w:t>2</w:t>
      </w:r>
      <w:r w:rsidRPr="00E128AF">
        <w:rPr>
          <w:rFonts w:eastAsia="宋体" w:hAnsi="宋体"/>
          <w:sz w:val="24"/>
        </w:rPr>
        <w:t>）临时工棚设置垃圾收集筒，施工人员生活垃圾交</w:t>
      </w:r>
      <w:r w:rsidRPr="00E128AF">
        <w:rPr>
          <w:rFonts w:eastAsia="宋体" w:hAnsi="宋体" w:hint="eastAsia"/>
          <w:sz w:val="24"/>
        </w:rPr>
        <w:t>集中收集后统一处理</w:t>
      </w:r>
      <w:r w:rsidRPr="00E128AF">
        <w:rPr>
          <w:rFonts w:eastAsia="宋体" w:hAnsi="宋体"/>
          <w:sz w:val="24"/>
        </w:rPr>
        <w:t>。</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hint="eastAsia"/>
          <w:sz w:val="24"/>
        </w:rPr>
        <w:t>此外，本环评建议</w:t>
      </w:r>
      <w:r w:rsidRPr="00E128AF">
        <w:rPr>
          <w:rFonts w:eastAsia="宋体" w:hAnsi="宋体"/>
          <w:sz w:val="24"/>
        </w:rPr>
        <w:t>建设单位应从源头上控制建筑垃圾产生，在方案和设计阶段，必须全面对比，选择合理的方案和进行合理的设计，尽量减少工程变更，以减少建筑垃圾。主要措施如下：</w:t>
      </w:r>
    </w:p>
    <w:p w:rsidR="00547B6F" w:rsidRPr="00E128AF" w:rsidRDefault="00855135" w:rsidP="00547B6F">
      <w:pPr>
        <w:pStyle w:val="XZW"/>
        <w:adjustRightInd/>
        <w:snapToGrid/>
        <w:ind w:firstLineChars="0" w:firstLine="480"/>
        <w:rPr>
          <w:rFonts w:eastAsia="宋体" w:hAnsi="宋体"/>
          <w:sz w:val="24"/>
        </w:rPr>
      </w:pPr>
      <w:r w:rsidRPr="00E128AF">
        <w:rPr>
          <w:rFonts w:eastAsia="宋体" w:hAnsi="宋体"/>
          <w:sz w:val="24"/>
        </w:rPr>
        <w:fldChar w:fldCharType="begin"/>
      </w:r>
      <w:r w:rsidR="00547B6F" w:rsidRPr="00E128AF">
        <w:rPr>
          <w:rFonts w:eastAsia="宋体" w:hAnsi="宋体"/>
          <w:sz w:val="24"/>
        </w:rPr>
        <w:instrText xml:space="preserve"> </w:instrText>
      </w:r>
      <w:r w:rsidR="00547B6F" w:rsidRPr="00E128AF">
        <w:rPr>
          <w:rFonts w:eastAsia="宋体" w:hAnsi="宋体" w:hint="eastAsia"/>
          <w:sz w:val="24"/>
        </w:rPr>
        <w:instrText>= 1 \* GB3</w:instrText>
      </w:r>
      <w:r w:rsidR="00547B6F" w:rsidRPr="00E128AF">
        <w:rPr>
          <w:rFonts w:eastAsia="宋体" w:hAnsi="宋体"/>
          <w:sz w:val="24"/>
        </w:rPr>
        <w:instrText xml:space="preserve"> </w:instrText>
      </w:r>
      <w:r w:rsidRPr="00E128AF">
        <w:rPr>
          <w:rFonts w:eastAsia="宋体" w:hAnsi="宋体"/>
          <w:sz w:val="24"/>
        </w:rPr>
        <w:fldChar w:fldCharType="separate"/>
      </w:r>
      <w:r w:rsidR="00547B6F" w:rsidRPr="00E128AF">
        <w:rPr>
          <w:rFonts w:eastAsia="宋体" w:hAnsi="宋体" w:hint="eastAsia"/>
          <w:sz w:val="24"/>
        </w:rPr>
        <w:t>①</w:t>
      </w:r>
      <w:r w:rsidRPr="00E128AF">
        <w:rPr>
          <w:rFonts w:eastAsia="宋体" w:hAnsi="宋体"/>
          <w:sz w:val="24"/>
        </w:rPr>
        <w:fldChar w:fldCharType="end"/>
      </w:r>
      <w:r w:rsidR="00547B6F" w:rsidRPr="00E128AF">
        <w:rPr>
          <w:rFonts w:eastAsia="宋体" w:hAnsi="宋体"/>
          <w:sz w:val="24"/>
        </w:rPr>
        <w:t>提高耐久性设计</w:t>
      </w:r>
      <w:r w:rsidR="00547B6F" w:rsidRPr="00E128AF">
        <w:rPr>
          <w:rFonts w:eastAsia="宋体" w:hAnsi="宋体"/>
          <w:sz w:val="24"/>
        </w:rPr>
        <w:t xml:space="preserve"> </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t>尽可能延长结构的使用年限，提高结构的耐久性。与此同时</w:t>
      </w:r>
      <w:r w:rsidRPr="00E128AF">
        <w:rPr>
          <w:rFonts w:eastAsia="宋体" w:hAnsi="宋体" w:hint="eastAsia"/>
          <w:sz w:val="24"/>
        </w:rPr>
        <w:t>，</w:t>
      </w:r>
      <w:r w:rsidRPr="00E128AF">
        <w:rPr>
          <w:rFonts w:eastAsia="宋体" w:hAnsi="宋体"/>
          <w:sz w:val="24"/>
        </w:rPr>
        <w:t>也应相应提高各种装饰材料、填充材料等的耐久性。从而不仅可以提高资源的利用率，还可以减少建筑垃圾的产生率。</w:t>
      </w:r>
    </w:p>
    <w:p w:rsidR="00547B6F" w:rsidRPr="00E128AF" w:rsidRDefault="00855135" w:rsidP="00547B6F">
      <w:pPr>
        <w:pStyle w:val="XZW"/>
        <w:adjustRightInd/>
        <w:snapToGrid/>
        <w:ind w:firstLineChars="0" w:firstLine="480"/>
        <w:rPr>
          <w:rFonts w:eastAsia="宋体" w:hAnsi="宋体"/>
          <w:sz w:val="24"/>
        </w:rPr>
      </w:pPr>
      <w:r w:rsidRPr="00E128AF">
        <w:rPr>
          <w:rFonts w:eastAsia="宋体" w:hAnsi="宋体"/>
          <w:sz w:val="24"/>
        </w:rPr>
        <w:fldChar w:fldCharType="begin"/>
      </w:r>
      <w:r w:rsidR="00547B6F" w:rsidRPr="00E128AF">
        <w:rPr>
          <w:rFonts w:eastAsia="宋体" w:hAnsi="宋体"/>
          <w:sz w:val="24"/>
        </w:rPr>
        <w:instrText xml:space="preserve"> </w:instrText>
      </w:r>
      <w:r w:rsidR="00547B6F" w:rsidRPr="00E128AF">
        <w:rPr>
          <w:rFonts w:eastAsia="宋体" w:hAnsi="宋体" w:hint="eastAsia"/>
          <w:sz w:val="24"/>
        </w:rPr>
        <w:instrText>= 2 \* GB3</w:instrText>
      </w:r>
      <w:r w:rsidR="00547B6F" w:rsidRPr="00E128AF">
        <w:rPr>
          <w:rFonts w:eastAsia="宋体" w:hAnsi="宋体"/>
          <w:sz w:val="24"/>
        </w:rPr>
        <w:instrText xml:space="preserve"> </w:instrText>
      </w:r>
      <w:r w:rsidRPr="00E128AF">
        <w:rPr>
          <w:rFonts w:eastAsia="宋体" w:hAnsi="宋体"/>
          <w:sz w:val="24"/>
        </w:rPr>
        <w:fldChar w:fldCharType="separate"/>
      </w:r>
      <w:r w:rsidR="00547B6F" w:rsidRPr="00E128AF">
        <w:rPr>
          <w:rFonts w:eastAsia="宋体" w:hAnsi="宋体" w:hint="eastAsia"/>
          <w:sz w:val="24"/>
        </w:rPr>
        <w:t>②</w:t>
      </w:r>
      <w:r w:rsidRPr="00E128AF">
        <w:rPr>
          <w:rFonts w:eastAsia="宋体" w:hAnsi="宋体"/>
          <w:sz w:val="24"/>
        </w:rPr>
        <w:fldChar w:fldCharType="end"/>
      </w:r>
      <w:r w:rsidR="00547B6F" w:rsidRPr="00E128AF">
        <w:rPr>
          <w:rFonts w:eastAsia="宋体" w:hAnsi="宋体"/>
          <w:sz w:val="24"/>
        </w:rPr>
        <w:t>合理选购材料和构件</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t>在设计时应尽量运用标准设计，采用标准模数和预制构件，以减少建筑垃圾的产生。在选择建筑材料时，应优先选择建造时产生建筑垃圾少的再生建材，还应考虑选择维修、改造和拆除时少垃圾、能再生的建材。并且应尽量采用无包装材料和购买前应先计算好材料用量以免超量。</w:t>
      </w:r>
    </w:p>
    <w:p w:rsidR="00547B6F" w:rsidRPr="00E128AF" w:rsidRDefault="00855135" w:rsidP="00547B6F">
      <w:pPr>
        <w:pStyle w:val="XZW"/>
        <w:adjustRightInd/>
        <w:snapToGrid/>
        <w:ind w:firstLineChars="0" w:firstLine="480"/>
        <w:rPr>
          <w:rFonts w:eastAsia="宋体" w:hAnsi="宋体"/>
          <w:sz w:val="24"/>
        </w:rPr>
      </w:pPr>
      <w:r w:rsidRPr="00E128AF">
        <w:rPr>
          <w:rFonts w:eastAsia="宋体" w:hAnsi="宋体"/>
          <w:sz w:val="24"/>
        </w:rPr>
        <w:fldChar w:fldCharType="begin"/>
      </w:r>
      <w:r w:rsidR="00547B6F" w:rsidRPr="00E128AF">
        <w:rPr>
          <w:rFonts w:eastAsia="宋体" w:hAnsi="宋体"/>
          <w:sz w:val="24"/>
        </w:rPr>
        <w:instrText xml:space="preserve"> </w:instrText>
      </w:r>
      <w:r w:rsidR="00547B6F" w:rsidRPr="00E128AF">
        <w:rPr>
          <w:rFonts w:eastAsia="宋体" w:hAnsi="宋体" w:hint="eastAsia"/>
          <w:sz w:val="24"/>
        </w:rPr>
        <w:instrText>= 3 \* GB3</w:instrText>
      </w:r>
      <w:r w:rsidR="00547B6F" w:rsidRPr="00E128AF">
        <w:rPr>
          <w:rFonts w:eastAsia="宋体" w:hAnsi="宋体"/>
          <w:sz w:val="24"/>
        </w:rPr>
        <w:instrText xml:space="preserve"> </w:instrText>
      </w:r>
      <w:r w:rsidRPr="00E128AF">
        <w:rPr>
          <w:rFonts w:eastAsia="宋体" w:hAnsi="宋体"/>
          <w:sz w:val="24"/>
        </w:rPr>
        <w:fldChar w:fldCharType="separate"/>
      </w:r>
      <w:r w:rsidR="00547B6F" w:rsidRPr="00E128AF">
        <w:rPr>
          <w:rFonts w:eastAsia="宋体" w:hAnsi="宋体" w:hint="eastAsia"/>
          <w:sz w:val="24"/>
        </w:rPr>
        <w:t>③</w:t>
      </w:r>
      <w:r w:rsidRPr="00E128AF">
        <w:rPr>
          <w:rFonts w:eastAsia="宋体" w:hAnsi="宋体"/>
          <w:sz w:val="24"/>
        </w:rPr>
        <w:fldChar w:fldCharType="end"/>
      </w:r>
      <w:r w:rsidR="00547B6F" w:rsidRPr="00E128AF">
        <w:rPr>
          <w:rFonts w:eastAsia="宋体" w:hAnsi="宋体"/>
          <w:sz w:val="24"/>
        </w:rPr>
        <w:t>加强施工管理</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t>施工招投标阶段，在招标文件中写明投标方案中应包含对建筑垃圾的处理措施</w:t>
      </w:r>
      <w:r w:rsidRPr="00E128AF">
        <w:rPr>
          <w:rFonts w:eastAsia="宋体" w:hAnsi="宋体"/>
          <w:sz w:val="24"/>
        </w:rPr>
        <w:t>,</w:t>
      </w:r>
      <w:r w:rsidRPr="00E128AF">
        <w:rPr>
          <w:rFonts w:eastAsia="宋体" w:hAnsi="宋体"/>
          <w:sz w:val="24"/>
        </w:rPr>
        <w:t>从而迫使施工单位在施工时采取相应措施以减少建筑垃圾</w:t>
      </w:r>
      <w:r w:rsidRPr="00E128AF">
        <w:rPr>
          <w:rFonts w:eastAsia="宋体" w:hAnsi="宋体"/>
          <w:sz w:val="24"/>
        </w:rPr>
        <w:t>,</w:t>
      </w:r>
      <w:r w:rsidRPr="00E128AF">
        <w:rPr>
          <w:rFonts w:eastAsia="宋体" w:hAnsi="宋体"/>
          <w:sz w:val="24"/>
        </w:rPr>
        <w:t>所需费用最好也能纳入概算中。在施工阶段</w:t>
      </w:r>
      <w:r w:rsidRPr="00E128AF">
        <w:rPr>
          <w:rFonts w:eastAsia="宋体" w:hAnsi="宋体" w:hint="eastAsia"/>
          <w:sz w:val="24"/>
        </w:rPr>
        <w:t>，</w:t>
      </w:r>
      <w:r w:rsidRPr="00E128AF">
        <w:rPr>
          <w:rFonts w:eastAsia="宋体" w:hAnsi="宋体"/>
          <w:sz w:val="24"/>
        </w:rPr>
        <w:t>采用机械化施工、提高施工技术和施工工艺、加强施工组织管理工作</w:t>
      </w:r>
      <w:r w:rsidRPr="00E128AF">
        <w:rPr>
          <w:rFonts w:eastAsia="宋体" w:hAnsi="宋体" w:hint="eastAsia"/>
          <w:sz w:val="24"/>
        </w:rPr>
        <w:t>，</w:t>
      </w:r>
      <w:r w:rsidRPr="00E128AF">
        <w:rPr>
          <w:rFonts w:eastAsia="宋体" w:hAnsi="宋体"/>
          <w:sz w:val="24"/>
        </w:rPr>
        <w:t>以避免建筑材料在运输、储存、安装时的损伤和破坏</w:t>
      </w:r>
      <w:r w:rsidRPr="00E128AF">
        <w:rPr>
          <w:rFonts w:eastAsia="宋体" w:hAnsi="宋体" w:hint="eastAsia"/>
          <w:sz w:val="24"/>
        </w:rPr>
        <w:t>，</w:t>
      </w:r>
      <w:r w:rsidRPr="00E128AF">
        <w:rPr>
          <w:rFonts w:eastAsia="宋体" w:hAnsi="宋体"/>
          <w:sz w:val="24"/>
        </w:rPr>
        <w:t>提高结构的施工精度</w:t>
      </w:r>
      <w:r w:rsidRPr="00E128AF">
        <w:rPr>
          <w:rFonts w:eastAsia="宋体" w:hAnsi="宋体" w:hint="eastAsia"/>
          <w:sz w:val="24"/>
        </w:rPr>
        <w:t>，</w:t>
      </w:r>
      <w:r w:rsidRPr="00E128AF">
        <w:rPr>
          <w:rFonts w:eastAsia="宋体" w:hAnsi="宋体"/>
          <w:sz w:val="24"/>
        </w:rPr>
        <w:t>避免局部凿除或修补</w:t>
      </w:r>
      <w:r w:rsidRPr="00E128AF">
        <w:rPr>
          <w:rFonts w:eastAsia="宋体" w:hAnsi="宋体" w:hint="eastAsia"/>
          <w:sz w:val="24"/>
        </w:rPr>
        <w:t>，</w:t>
      </w:r>
      <w:r w:rsidRPr="00E128AF">
        <w:rPr>
          <w:rFonts w:eastAsia="宋体" w:hAnsi="宋体"/>
          <w:sz w:val="24"/>
        </w:rPr>
        <w:t>从而减少建筑垃圾的产生。在施工现场还应对建筑垃圾分类存放</w:t>
      </w:r>
      <w:r w:rsidRPr="00E128AF">
        <w:rPr>
          <w:rFonts w:eastAsia="宋体" w:hAnsi="宋体" w:hint="eastAsia"/>
          <w:sz w:val="24"/>
        </w:rPr>
        <w:t>，</w:t>
      </w:r>
      <w:r w:rsidRPr="00E128AF">
        <w:rPr>
          <w:rFonts w:eastAsia="宋体" w:hAnsi="宋体"/>
          <w:sz w:val="24"/>
        </w:rPr>
        <w:t>以利处理。更应严格控制工程变更</w:t>
      </w:r>
      <w:r w:rsidRPr="00E128AF">
        <w:rPr>
          <w:rFonts w:eastAsia="宋体" w:hAnsi="宋体" w:hint="eastAsia"/>
          <w:sz w:val="24"/>
        </w:rPr>
        <w:t>，</w:t>
      </w:r>
      <w:r w:rsidRPr="00E128AF">
        <w:rPr>
          <w:rFonts w:eastAsia="宋体" w:hAnsi="宋体"/>
          <w:sz w:val="24"/>
        </w:rPr>
        <w:t>尤其是那些已经建好的工程</w:t>
      </w:r>
      <w:r w:rsidRPr="00E128AF">
        <w:rPr>
          <w:rFonts w:eastAsia="宋体" w:hAnsi="宋体" w:hint="eastAsia"/>
          <w:sz w:val="24"/>
        </w:rPr>
        <w:t>，</w:t>
      </w:r>
      <w:r w:rsidRPr="00E128AF">
        <w:rPr>
          <w:rFonts w:eastAsia="宋体" w:hAnsi="宋体"/>
          <w:sz w:val="24"/>
        </w:rPr>
        <w:t>如果不是万不得已</w:t>
      </w:r>
      <w:r w:rsidRPr="00E128AF">
        <w:rPr>
          <w:rFonts w:eastAsia="宋体" w:hAnsi="宋体"/>
          <w:sz w:val="24"/>
        </w:rPr>
        <w:t>,</w:t>
      </w:r>
      <w:r w:rsidRPr="00E128AF">
        <w:rPr>
          <w:rFonts w:eastAsia="宋体" w:hAnsi="宋体"/>
          <w:sz w:val="24"/>
        </w:rPr>
        <w:t>最好不要再进行变更</w:t>
      </w:r>
      <w:r w:rsidRPr="00E128AF">
        <w:rPr>
          <w:rFonts w:eastAsia="宋体" w:hAnsi="宋体"/>
          <w:sz w:val="24"/>
        </w:rPr>
        <w:t>,</w:t>
      </w:r>
      <w:r w:rsidRPr="00E128AF">
        <w:rPr>
          <w:rFonts w:eastAsia="宋体" w:hAnsi="宋体"/>
          <w:sz w:val="24"/>
        </w:rPr>
        <w:t>以免增加造价和建筑垃圾。</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t>项目建设单位应严格遵守《中华人民共和国固体废物污染环境防治法》第十六条产生固体废物的单位和个人，应当采取措施，防止或者减少固体废物对环境的污染；第十七条收集、贮存、运输、利用、处置固体废物的单位和个人，必须采取防扬散、防流失、防渗漏或者其他防止污染环境的措施；不得擅自倾倒、堆放、丢弃、遗撒固体废物；第四十六条工程施工单位应当及时清运工程施工过程中产生的固体</w:t>
      </w:r>
      <w:r w:rsidRPr="00E128AF">
        <w:rPr>
          <w:rFonts w:eastAsia="宋体" w:hAnsi="宋体"/>
          <w:sz w:val="24"/>
        </w:rPr>
        <w:lastRenderedPageBreak/>
        <w:t>废物，并按照环境卫生行政主管部门的规定进行利用或者处置的规定。</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sz w:val="24"/>
        </w:rPr>
        <w:t>建设单位应严格按照相关要求，做好文明施工工作。主要要求为：</w:t>
      </w:r>
    </w:p>
    <w:p w:rsidR="00547B6F" w:rsidRPr="00E128AF" w:rsidRDefault="00855135" w:rsidP="00547B6F">
      <w:pPr>
        <w:pStyle w:val="XZW"/>
        <w:adjustRightInd/>
        <w:snapToGrid/>
        <w:ind w:firstLineChars="0" w:firstLine="480"/>
        <w:rPr>
          <w:rFonts w:eastAsia="宋体" w:hAnsi="宋体"/>
          <w:sz w:val="24"/>
        </w:rPr>
      </w:pPr>
      <w:r w:rsidRPr="00E128AF">
        <w:rPr>
          <w:rFonts w:eastAsia="宋体" w:hAnsi="宋体"/>
          <w:sz w:val="24"/>
        </w:rPr>
        <w:fldChar w:fldCharType="begin"/>
      </w:r>
      <w:r w:rsidR="00547B6F" w:rsidRPr="00E128AF">
        <w:rPr>
          <w:rFonts w:eastAsia="宋体" w:hAnsi="宋体"/>
          <w:sz w:val="24"/>
        </w:rPr>
        <w:instrText xml:space="preserve"> </w:instrText>
      </w:r>
      <w:r w:rsidR="00547B6F" w:rsidRPr="00E128AF">
        <w:rPr>
          <w:rFonts w:eastAsia="宋体" w:hAnsi="宋体" w:hint="eastAsia"/>
          <w:sz w:val="24"/>
        </w:rPr>
        <w:instrText>= 1 \* GB3</w:instrText>
      </w:r>
      <w:r w:rsidR="00547B6F" w:rsidRPr="00E128AF">
        <w:rPr>
          <w:rFonts w:eastAsia="宋体" w:hAnsi="宋体"/>
          <w:sz w:val="24"/>
        </w:rPr>
        <w:instrText xml:space="preserve"> </w:instrText>
      </w:r>
      <w:r w:rsidRPr="00E128AF">
        <w:rPr>
          <w:rFonts w:eastAsia="宋体" w:hAnsi="宋体"/>
          <w:sz w:val="24"/>
        </w:rPr>
        <w:fldChar w:fldCharType="separate"/>
      </w:r>
      <w:r w:rsidR="00547B6F" w:rsidRPr="00E128AF">
        <w:rPr>
          <w:rFonts w:eastAsia="宋体" w:hAnsi="宋体" w:hint="eastAsia"/>
          <w:sz w:val="24"/>
        </w:rPr>
        <w:t>①</w:t>
      </w:r>
      <w:r w:rsidRPr="00E128AF">
        <w:rPr>
          <w:rFonts w:eastAsia="宋体" w:hAnsi="宋体"/>
          <w:sz w:val="24"/>
        </w:rPr>
        <w:fldChar w:fldCharType="end"/>
      </w:r>
      <w:r w:rsidR="00547B6F" w:rsidRPr="00E128AF">
        <w:rPr>
          <w:rFonts w:eastAsia="宋体" w:hAnsi="宋体"/>
          <w:sz w:val="24"/>
        </w:rPr>
        <w:t>建筑工程施工现场必须设置围栏，围档高度应不低于</w:t>
      </w:r>
      <w:r w:rsidR="00547B6F" w:rsidRPr="00E128AF">
        <w:rPr>
          <w:rFonts w:eastAsia="宋体" w:hAnsi="宋体"/>
          <w:sz w:val="24"/>
        </w:rPr>
        <w:t>2.5</w:t>
      </w:r>
      <w:r w:rsidR="00547B6F" w:rsidRPr="00E128AF">
        <w:rPr>
          <w:rFonts w:eastAsia="宋体" w:hAnsi="宋体"/>
          <w:sz w:val="24"/>
        </w:rPr>
        <w:t>米；围档应当牢固、整治、美观。临街立面应当用硬质材料封闭，并与作业面同步。封闭面应保持整齐、牢固、无破损。</w:t>
      </w:r>
    </w:p>
    <w:p w:rsidR="00547B6F" w:rsidRPr="00E128AF" w:rsidRDefault="00855135" w:rsidP="00547B6F">
      <w:pPr>
        <w:pStyle w:val="XZW"/>
        <w:adjustRightInd/>
        <w:snapToGrid/>
        <w:ind w:firstLineChars="0" w:firstLine="480"/>
        <w:rPr>
          <w:rFonts w:eastAsia="宋体" w:hAnsi="宋体"/>
          <w:sz w:val="24"/>
        </w:rPr>
      </w:pPr>
      <w:r w:rsidRPr="00E128AF">
        <w:rPr>
          <w:rFonts w:eastAsia="宋体" w:hAnsi="宋体"/>
          <w:sz w:val="24"/>
        </w:rPr>
        <w:fldChar w:fldCharType="begin"/>
      </w:r>
      <w:r w:rsidR="00547B6F" w:rsidRPr="00E128AF">
        <w:rPr>
          <w:rFonts w:eastAsia="宋体" w:hAnsi="宋体"/>
          <w:sz w:val="24"/>
        </w:rPr>
        <w:instrText xml:space="preserve"> </w:instrText>
      </w:r>
      <w:r w:rsidR="00547B6F" w:rsidRPr="00E128AF">
        <w:rPr>
          <w:rFonts w:eastAsia="宋体" w:hAnsi="宋体" w:hint="eastAsia"/>
          <w:sz w:val="24"/>
        </w:rPr>
        <w:instrText>= 2 \* GB3</w:instrText>
      </w:r>
      <w:r w:rsidR="00547B6F" w:rsidRPr="00E128AF">
        <w:rPr>
          <w:rFonts w:eastAsia="宋体" w:hAnsi="宋体"/>
          <w:sz w:val="24"/>
        </w:rPr>
        <w:instrText xml:space="preserve"> </w:instrText>
      </w:r>
      <w:r w:rsidRPr="00E128AF">
        <w:rPr>
          <w:rFonts w:eastAsia="宋体" w:hAnsi="宋体"/>
          <w:sz w:val="24"/>
        </w:rPr>
        <w:fldChar w:fldCharType="separate"/>
      </w:r>
      <w:r w:rsidR="00547B6F" w:rsidRPr="00E128AF">
        <w:rPr>
          <w:rFonts w:eastAsia="宋体" w:hAnsi="宋体" w:hint="eastAsia"/>
          <w:sz w:val="24"/>
        </w:rPr>
        <w:t>②</w:t>
      </w:r>
      <w:r w:rsidRPr="00E128AF">
        <w:rPr>
          <w:rFonts w:eastAsia="宋体" w:hAnsi="宋体"/>
          <w:sz w:val="24"/>
        </w:rPr>
        <w:fldChar w:fldCharType="end"/>
      </w:r>
      <w:r w:rsidR="00547B6F" w:rsidRPr="00E128AF">
        <w:rPr>
          <w:rFonts w:eastAsia="宋体" w:hAnsi="宋体"/>
          <w:sz w:val="24"/>
        </w:rPr>
        <w:t>实行钻孔灌注桩工艺施工的桩基工程，应当采取降土或者硬地坪覆盖等防止泥浆漫溢的有效措施。施工中冲洗的泥浆，未经处理，不得直接排入城市排水系统。严禁将有害废弃物作土方回填。</w:t>
      </w:r>
    </w:p>
    <w:p w:rsidR="00547B6F" w:rsidRPr="00E128AF" w:rsidRDefault="00855135" w:rsidP="00547B6F">
      <w:pPr>
        <w:pStyle w:val="XZW"/>
        <w:adjustRightInd/>
        <w:snapToGrid/>
        <w:ind w:firstLineChars="0" w:firstLine="480"/>
        <w:rPr>
          <w:rFonts w:eastAsia="宋体" w:hAnsi="宋体"/>
          <w:sz w:val="24"/>
        </w:rPr>
      </w:pPr>
      <w:r w:rsidRPr="00E128AF">
        <w:rPr>
          <w:rFonts w:eastAsia="宋体" w:hAnsi="宋体"/>
          <w:sz w:val="24"/>
        </w:rPr>
        <w:fldChar w:fldCharType="begin"/>
      </w:r>
      <w:r w:rsidR="00547B6F" w:rsidRPr="00E128AF">
        <w:rPr>
          <w:rFonts w:eastAsia="宋体" w:hAnsi="宋体"/>
          <w:sz w:val="24"/>
        </w:rPr>
        <w:instrText xml:space="preserve"> </w:instrText>
      </w:r>
      <w:r w:rsidR="00547B6F" w:rsidRPr="00E128AF">
        <w:rPr>
          <w:rFonts w:eastAsia="宋体" w:hAnsi="宋体" w:hint="eastAsia"/>
          <w:sz w:val="24"/>
        </w:rPr>
        <w:instrText>= 3 \* GB3</w:instrText>
      </w:r>
      <w:r w:rsidR="00547B6F" w:rsidRPr="00E128AF">
        <w:rPr>
          <w:rFonts w:eastAsia="宋体" w:hAnsi="宋体"/>
          <w:sz w:val="24"/>
        </w:rPr>
        <w:instrText xml:space="preserve"> </w:instrText>
      </w:r>
      <w:r w:rsidRPr="00E128AF">
        <w:rPr>
          <w:rFonts w:eastAsia="宋体" w:hAnsi="宋体"/>
          <w:sz w:val="24"/>
        </w:rPr>
        <w:fldChar w:fldCharType="separate"/>
      </w:r>
      <w:r w:rsidR="00547B6F" w:rsidRPr="00E128AF">
        <w:rPr>
          <w:rFonts w:eastAsia="宋体" w:hAnsi="宋体" w:hint="eastAsia"/>
          <w:sz w:val="24"/>
        </w:rPr>
        <w:t>③</w:t>
      </w:r>
      <w:r w:rsidRPr="00E128AF">
        <w:rPr>
          <w:rFonts w:eastAsia="宋体" w:hAnsi="宋体"/>
          <w:sz w:val="24"/>
        </w:rPr>
        <w:fldChar w:fldCharType="end"/>
      </w:r>
      <w:r w:rsidR="00547B6F" w:rsidRPr="00E128AF">
        <w:rPr>
          <w:rFonts w:eastAsia="宋体" w:hAnsi="宋体"/>
          <w:sz w:val="24"/>
        </w:rPr>
        <w:t>施工生产的建筑垃圾、生活垃圾，应当及时清运。运输流体、沙石等容易飞扬的建筑材料和建筑垃圾，应当密封、遮盖，不得沿涂抛撤、遗漏。运输车辆驶出施工现场前，应当冲洗干净，不得带泥出场，污染路面。</w:t>
      </w:r>
    </w:p>
    <w:p w:rsidR="00547B6F" w:rsidRPr="00E128AF" w:rsidRDefault="00855135" w:rsidP="00547B6F">
      <w:pPr>
        <w:pStyle w:val="XZW"/>
        <w:adjustRightInd/>
        <w:snapToGrid/>
        <w:ind w:firstLineChars="0" w:firstLine="480"/>
        <w:rPr>
          <w:rFonts w:eastAsia="宋体" w:hAnsi="宋体"/>
          <w:sz w:val="24"/>
        </w:rPr>
      </w:pPr>
      <w:r w:rsidRPr="00E128AF">
        <w:rPr>
          <w:rFonts w:eastAsia="宋体" w:hAnsi="宋体"/>
          <w:sz w:val="24"/>
        </w:rPr>
        <w:fldChar w:fldCharType="begin"/>
      </w:r>
      <w:r w:rsidR="00547B6F" w:rsidRPr="00E128AF">
        <w:rPr>
          <w:rFonts w:eastAsia="宋体" w:hAnsi="宋体"/>
          <w:sz w:val="24"/>
        </w:rPr>
        <w:instrText xml:space="preserve"> </w:instrText>
      </w:r>
      <w:r w:rsidR="00547B6F" w:rsidRPr="00E128AF">
        <w:rPr>
          <w:rFonts w:eastAsia="宋体" w:hAnsi="宋体" w:hint="eastAsia"/>
          <w:sz w:val="24"/>
        </w:rPr>
        <w:instrText>= 4 \* GB3</w:instrText>
      </w:r>
      <w:r w:rsidR="00547B6F" w:rsidRPr="00E128AF">
        <w:rPr>
          <w:rFonts w:eastAsia="宋体" w:hAnsi="宋体"/>
          <w:sz w:val="24"/>
        </w:rPr>
        <w:instrText xml:space="preserve"> </w:instrText>
      </w:r>
      <w:r w:rsidRPr="00E128AF">
        <w:rPr>
          <w:rFonts w:eastAsia="宋体" w:hAnsi="宋体"/>
          <w:sz w:val="24"/>
        </w:rPr>
        <w:fldChar w:fldCharType="separate"/>
      </w:r>
      <w:r w:rsidR="00547B6F" w:rsidRPr="00E128AF">
        <w:rPr>
          <w:rFonts w:eastAsia="宋体" w:hAnsi="宋体" w:hint="eastAsia"/>
          <w:sz w:val="24"/>
        </w:rPr>
        <w:t>④</w:t>
      </w:r>
      <w:r w:rsidRPr="00E128AF">
        <w:rPr>
          <w:rFonts w:eastAsia="宋体" w:hAnsi="宋体"/>
          <w:sz w:val="24"/>
        </w:rPr>
        <w:fldChar w:fldCharType="end"/>
      </w:r>
      <w:r w:rsidR="00547B6F" w:rsidRPr="00E128AF">
        <w:rPr>
          <w:rFonts w:eastAsia="宋体" w:hAnsi="宋体"/>
          <w:sz w:val="24"/>
        </w:rPr>
        <w:t>处理施工渣土，施工单位应当事先按照有关规定到市容环境卫生管理部门办理有关审批手续，并按照规定的数量、运输线路、时间、倾倒地点进行处置。渣土和建筑垃圾的运输应避开居民区较多的路线，选择敏感点少的路线。</w:t>
      </w:r>
    </w:p>
    <w:p w:rsidR="00547B6F" w:rsidRPr="00E128AF" w:rsidRDefault="00855135" w:rsidP="00547B6F">
      <w:pPr>
        <w:pStyle w:val="XZW"/>
        <w:adjustRightInd/>
        <w:snapToGrid/>
        <w:ind w:firstLineChars="0" w:firstLine="480"/>
        <w:rPr>
          <w:rFonts w:eastAsia="宋体" w:hAnsi="宋体"/>
          <w:sz w:val="24"/>
        </w:rPr>
      </w:pPr>
      <w:r w:rsidRPr="00E128AF">
        <w:rPr>
          <w:rFonts w:eastAsia="宋体" w:hAnsi="宋体"/>
          <w:sz w:val="24"/>
        </w:rPr>
        <w:fldChar w:fldCharType="begin"/>
      </w:r>
      <w:r w:rsidR="00547B6F" w:rsidRPr="00E128AF">
        <w:rPr>
          <w:rFonts w:eastAsia="宋体" w:hAnsi="宋体"/>
          <w:sz w:val="24"/>
        </w:rPr>
        <w:instrText xml:space="preserve"> </w:instrText>
      </w:r>
      <w:r w:rsidR="00547B6F" w:rsidRPr="00E128AF">
        <w:rPr>
          <w:rFonts w:eastAsia="宋体" w:hAnsi="宋体" w:hint="eastAsia"/>
          <w:sz w:val="24"/>
        </w:rPr>
        <w:instrText>= 5 \* GB3</w:instrText>
      </w:r>
      <w:r w:rsidR="00547B6F" w:rsidRPr="00E128AF">
        <w:rPr>
          <w:rFonts w:eastAsia="宋体" w:hAnsi="宋体"/>
          <w:sz w:val="24"/>
        </w:rPr>
        <w:instrText xml:space="preserve"> </w:instrText>
      </w:r>
      <w:r w:rsidRPr="00E128AF">
        <w:rPr>
          <w:rFonts w:eastAsia="宋体" w:hAnsi="宋体"/>
          <w:sz w:val="24"/>
        </w:rPr>
        <w:fldChar w:fldCharType="separate"/>
      </w:r>
      <w:r w:rsidR="00547B6F" w:rsidRPr="00E128AF">
        <w:rPr>
          <w:rFonts w:eastAsia="宋体" w:hAnsi="宋体" w:hint="eastAsia"/>
          <w:sz w:val="24"/>
        </w:rPr>
        <w:t>⑤</w:t>
      </w:r>
      <w:r w:rsidRPr="00E128AF">
        <w:rPr>
          <w:rFonts w:eastAsia="宋体" w:hAnsi="宋体"/>
          <w:sz w:val="24"/>
        </w:rPr>
        <w:fldChar w:fldCharType="end"/>
      </w:r>
      <w:r w:rsidR="00547B6F" w:rsidRPr="00E128AF">
        <w:rPr>
          <w:rFonts w:eastAsia="宋体" w:hAnsi="宋体"/>
          <w:sz w:val="24"/>
        </w:rPr>
        <w:t>在基础开挖的过程中，应注意市政基础设置的的保护，包括天燃气管道、自来水供水管，在整个施工阶段，还应注意对周围电线电缆的保护，同时注意行人的安全。</w:t>
      </w:r>
    </w:p>
    <w:p w:rsidR="00547B6F" w:rsidRPr="00E128AF" w:rsidRDefault="00547B6F" w:rsidP="00547B6F">
      <w:pPr>
        <w:pStyle w:val="XZW"/>
        <w:adjustRightInd/>
        <w:snapToGrid/>
        <w:ind w:firstLineChars="0" w:firstLine="480"/>
        <w:rPr>
          <w:rFonts w:eastAsia="宋体" w:hAnsi="宋体"/>
          <w:sz w:val="24"/>
        </w:rPr>
      </w:pPr>
      <w:r w:rsidRPr="00E128AF">
        <w:rPr>
          <w:rFonts w:eastAsia="宋体" w:hAnsi="宋体" w:hint="eastAsia"/>
          <w:sz w:val="24"/>
        </w:rPr>
        <w:t>按照本环评提出的固体废物处置措施对项目施工期产生的固体废物进行处理后</w:t>
      </w:r>
      <w:r w:rsidRPr="00E128AF">
        <w:rPr>
          <w:rFonts w:eastAsia="宋体" w:hAnsi="宋体"/>
          <w:sz w:val="24"/>
        </w:rPr>
        <w:t>，不会对周边环境产生明显的污染影响</w:t>
      </w:r>
      <w:r w:rsidRPr="00E128AF">
        <w:rPr>
          <w:rFonts w:eastAsia="宋体" w:hAnsi="宋体" w:hint="eastAsia"/>
          <w:sz w:val="24"/>
        </w:rPr>
        <w:t>，其措施可行。</w:t>
      </w:r>
    </w:p>
    <w:p w:rsidR="004746D0" w:rsidRPr="00E128AF" w:rsidRDefault="00015AAB" w:rsidP="004746D0">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120" w:name="_Toc37949496"/>
      <w:r w:rsidRPr="00E128AF">
        <w:rPr>
          <w:rFonts w:ascii="Times New Roman" w:eastAsia="宋体" w:hAnsi="Times New Roman" w:cs="Times New Roman" w:hint="eastAsia"/>
          <w:kern w:val="2"/>
          <w:sz w:val="30"/>
          <w:szCs w:val="30"/>
          <w:lang w:eastAsia="zh-CN"/>
        </w:rPr>
        <w:t>8</w:t>
      </w:r>
      <w:r w:rsidR="004746D0" w:rsidRPr="00E128AF">
        <w:rPr>
          <w:rFonts w:ascii="Times New Roman" w:eastAsia="宋体" w:hAnsi="Times New Roman" w:cs="Times New Roman"/>
          <w:kern w:val="2"/>
          <w:sz w:val="30"/>
          <w:szCs w:val="30"/>
          <w:lang w:eastAsia="zh-CN"/>
        </w:rPr>
        <w:t>.</w:t>
      </w:r>
      <w:r w:rsidR="004746D0" w:rsidRPr="00E128AF">
        <w:rPr>
          <w:rFonts w:ascii="Times New Roman" w:eastAsia="宋体" w:hAnsi="Times New Roman" w:cs="Times New Roman" w:hint="eastAsia"/>
          <w:kern w:val="2"/>
          <w:sz w:val="30"/>
          <w:szCs w:val="30"/>
          <w:lang w:eastAsia="zh-CN"/>
        </w:rPr>
        <w:t>2</w:t>
      </w:r>
      <w:r w:rsidR="004746D0" w:rsidRPr="00E128AF">
        <w:rPr>
          <w:rFonts w:ascii="Times New Roman" w:eastAsia="宋体" w:hAnsi="Times New Roman" w:cs="Times New Roman" w:hint="eastAsia"/>
          <w:kern w:val="2"/>
          <w:sz w:val="30"/>
          <w:szCs w:val="30"/>
          <w:lang w:eastAsia="zh-CN"/>
        </w:rPr>
        <w:t>运营期污染防治措施可行性分析</w:t>
      </w:r>
      <w:bookmarkEnd w:id="120"/>
    </w:p>
    <w:p w:rsidR="00BE6F4A" w:rsidRPr="00E128AF" w:rsidRDefault="00015AAB" w:rsidP="00BE6F4A">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8</w:t>
      </w:r>
      <w:r w:rsidR="00BE6F4A" w:rsidRPr="00E128AF">
        <w:rPr>
          <w:rFonts w:ascii="Times New Roman" w:hAnsi="Times New Roman" w:cs="Times New Roman"/>
          <w:kern w:val="2"/>
          <w:sz w:val="28"/>
          <w:szCs w:val="28"/>
          <w:lang w:eastAsia="zh-CN"/>
        </w:rPr>
        <w:t>.</w:t>
      </w:r>
      <w:r w:rsidR="00BE6F4A" w:rsidRPr="00E128AF">
        <w:rPr>
          <w:rFonts w:ascii="Times New Roman" w:hAnsi="Times New Roman" w:cs="Times New Roman" w:hint="eastAsia"/>
          <w:kern w:val="2"/>
          <w:sz w:val="28"/>
          <w:szCs w:val="28"/>
          <w:lang w:eastAsia="zh-CN"/>
        </w:rPr>
        <w:t>2</w:t>
      </w:r>
      <w:r w:rsidR="00BE6F4A" w:rsidRPr="00E128AF">
        <w:rPr>
          <w:rFonts w:ascii="Times New Roman" w:hAnsi="Times New Roman" w:cs="Times New Roman"/>
          <w:kern w:val="2"/>
          <w:sz w:val="28"/>
          <w:szCs w:val="28"/>
          <w:lang w:eastAsia="zh-CN"/>
        </w:rPr>
        <w:t>.</w:t>
      </w:r>
      <w:r w:rsidR="00BE6F4A" w:rsidRPr="00E128AF">
        <w:rPr>
          <w:rFonts w:ascii="Times New Roman" w:hAnsi="Times New Roman" w:cs="Times New Roman" w:hint="eastAsia"/>
          <w:kern w:val="2"/>
          <w:sz w:val="28"/>
          <w:szCs w:val="28"/>
          <w:lang w:eastAsia="zh-CN"/>
        </w:rPr>
        <w:t>1</w:t>
      </w:r>
      <w:r w:rsidR="00BE6F4A" w:rsidRPr="00E128AF">
        <w:rPr>
          <w:rFonts w:ascii="Times New Roman" w:hAnsi="Times New Roman" w:cs="Times New Roman" w:hint="eastAsia"/>
          <w:kern w:val="2"/>
          <w:sz w:val="28"/>
          <w:szCs w:val="28"/>
          <w:lang w:eastAsia="zh-CN"/>
        </w:rPr>
        <w:t>运营期大气污染防治措施分析</w:t>
      </w:r>
    </w:p>
    <w:p w:rsidR="006C1F67" w:rsidRPr="00E128AF" w:rsidRDefault="006C1F67" w:rsidP="00507D5F">
      <w:pPr>
        <w:pStyle w:val="XZW"/>
        <w:adjustRightInd/>
        <w:snapToGrid/>
        <w:ind w:firstLineChars="0" w:firstLine="480"/>
        <w:rPr>
          <w:rFonts w:eastAsia="宋体" w:hAnsi="宋体"/>
          <w:sz w:val="24"/>
          <w:u w:val="single"/>
        </w:rPr>
      </w:pPr>
      <w:r w:rsidRPr="00E128AF">
        <w:rPr>
          <w:rFonts w:eastAsia="宋体" w:hAnsi="宋体"/>
          <w:sz w:val="24"/>
          <w:u w:val="single"/>
        </w:rPr>
        <w:t>据工程分析，</w:t>
      </w:r>
      <w:r w:rsidRPr="00E128AF">
        <w:rPr>
          <w:rFonts w:eastAsia="宋体" w:hAnsi="宋体" w:hint="eastAsia"/>
          <w:sz w:val="24"/>
          <w:u w:val="single"/>
        </w:rPr>
        <w:t>本项目有组织废气主要为</w:t>
      </w:r>
      <w:r w:rsidR="007878C5" w:rsidRPr="00E128AF">
        <w:rPr>
          <w:rFonts w:eastAsia="宋体" w:hAnsi="宋体" w:hint="eastAsia"/>
          <w:sz w:val="24"/>
          <w:u w:val="single"/>
        </w:rPr>
        <w:t>低压脱硫塔尾气</w:t>
      </w:r>
      <w:r w:rsidR="00507D5F" w:rsidRPr="00E128AF">
        <w:rPr>
          <w:rFonts w:eastAsia="宋体" w:hAnsi="宋体" w:hint="eastAsia"/>
          <w:sz w:val="24"/>
          <w:u w:val="single"/>
        </w:rPr>
        <w:t>（</w:t>
      </w:r>
      <w:r w:rsidR="00507D5F" w:rsidRPr="00E128AF">
        <w:rPr>
          <w:rFonts w:eastAsia="宋体" w:hAnsi="宋体" w:hint="eastAsia"/>
          <w:sz w:val="24"/>
          <w:u w:val="single"/>
        </w:rPr>
        <w:t>G1</w:t>
      </w:r>
      <w:r w:rsidR="00507D5F" w:rsidRPr="00E128AF">
        <w:rPr>
          <w:rFonts w:eastAsia="宋体" w:hAnsi="宋体" w:hint="eastAsia"/>
          <w:sz w:val="24"/>
          <w:u w:val="single"/>
        </w:rPr>
        <w:t>）、常减压分馏产生的不凝气（</w:t>
      </w:r>
      <w:r w:rsidR="00507D5F" w:rsidRPr="00E128AF">
        <w:rPr>
          <w:rFonts w:eastAsia="宋体" w:hAnsi="宋体" w:hint="eastAsia"/>
          <w:sz w:val="24"/>
          <w:u w:val="single"/>
        </w:rPr>
        <w:t>G2</w:t>
      </w:r>
      <w:r w:rsidR="00507D5F" w:rsidRPr="00E128AF">
        <w:rPr>
          <w:rFonts w:eastAsia="宋体" w:hAnsi="宋体" w:hint="eastAsia"/>
          <w:sz w:val="24"/>
          <w:u w:val="single"/>
        </w:rPr>
        <w:t>）、</w:t>
      </w:r>
      <w:r w:rsidR="00507D5F" w:rsidRPr="00E128AF">
        <w:rPr>
          <w:rFonts w:eastAsia="宋体" w:hAnsi="宋体" w:hint="eastAsia"/>
          <w:sz w:val="24"/>
          <w:u w:val="single"/>
        </w:rPr>
        <w:t>FHO</w:t>
      </w:r>
      <w:r w:rsidR="00507D5F" w:rsidRPr="00E128AF">
        <w:rPr>
          <w:rFonts w:eastAsia="宋体" w:hAnsi="宋体" w:hint="eastAsia"/>
          <w:sz w:val="24"/>
          <w:u w:val="single"/>
        </w:rPr>
        <w:t>制备过程中产生的不凝</w:t>
      </w:r>
      <w:r w:rsidR="00A72A26" w:rsidRPr="00E128AF">
        <w:rPr>
          <w:rFonts w:eastAsia="宋体" w:hAnsi="宋体" w:hint="eastAsia"/>
          <w:sz w:val="24"/>
          <w:u w:val="single"/>
        </w:rPr>
        <w:t>气</w:t>
      </w:r>
      <w:r w:rsidR="00507D5F" w:rsidRPr="00E128AF">
        <w:rPr>
          <w:rFonts w:eastAsia="宋体" w:hAnsi="宋体" w:hint="eastAsia"/>
          <w:sz w:val="24"/>
          <w:u w:val="single"/>
        </w:rPr>
        <w:t>（</w:t>
      </w:r>
      <w:r w:rsidR="00507D5F" w:rsidRPr="00E128AF">
        <w:rPr>
          <w:rFonts w:eastAsia="宋体" w:hAnsi="宋体" w:hint="eastAsia"/>
          <w:sz w:val="24"/>
          <w:u w:val="single"/>
        </w:rPr>
        <w:t>G3</w:t>
      </w:r>
      <w:r w:rsidR="00507D5F" w:rsidRPr="00E128AF">
        <w:rPr>
          <w:rFonts w:eastAsia="宋体" w:hAnsi="宋体" w:hint="eastAsia"/>
          <w:sz w:val="24"/>
          <w:u w:val="single"/>
        </w:rPr>
        <w:t>）、沥青调制过程中产生的废气（</w:t>
      </w:r>
      <w:r w:rsidR="00507D5F" w:rsidRPr="00E128AF">
        <w:rPr>
          <w:rFonts w:eastAsia="宋体" w:hAnsi="宋体" w:hint="eastAsia"/>
          <w:sz w:val="24"/>
          <w:u w:val="single"/>
        </w:rPr>
        <w:t>G4~G7</w:t>
      </w:r>
      <w:r w:rsidR="00507D5F" w:rsidRPr="00E128AF">
        <w:rPr>
          <w:rFonts w:eastAsia="宋体" w:hAnsi="宋体" w:hint="eastAsia"/>
          <w:sz w:val="24"/>
          <w:u w:val="single"/>
        </w:rPr>
        <w:t>、</w:t>
      </w:r>
      <w:r w:rsidR="00507D5F" w:rsidRPr="00E128AF">
        <w:rPr>
          <w:rFonts w:eastAsia="宋体" w:hAnsi="宋体" w:hint="eastAsia"/>
          <w:sz w:val="24"/>
          <w:u w:val="single"/>
        </w:rPr>
        <w:t>G9~G~G10</w:t>
      </w:r>
      <w:r w:rsidR="00507D5F" w:rsidRPr="00E128AF">
        <w:rPr>
          <w:rFonts w:eastAsia="宋体" w:hAnsi="宋体" w:hint="eastAsia"/>
          <w:sz w:val="24"/>
          <w:u w:val="single"/>
        </w:rPr>
        <w:t>、</w:t>
      </w:r>
      <w:r w:rsidR="00507D5F" w:rsidRPr="00E128AF">
        <w:rPr>
          <w:rFonts w:eastAsia="宋体" w:hAnsi="宋体" w:hint="eastAsia"/>
          <w:sz w:val="24"/>
          <w:u w:val="single"/>
        </w:rPr>
        <w:t>G12~G15</w:t>
      </w:r>
      <w:r w:rsidR="00507D5F" w:rsidRPr="00E128AF">
        <w:rPr>
          <w:rFonts w:eastAsia="宋体" w:hAnsi="宋体" w:hint="eastAsia"/>
          <w:sz w:val="24"/>
          <w:u w:val="single"/>
        </w:rPr>
        <w:t>）以及无组织收集废气</w:t>
      </w:r>
      <w:r w:rsidRPr="00E128AF">
        <w:rPr>
          <w:rFonts w:eastAsia="宋体" w:hAnsi="宋体" w:hint="eastAsia"/>
          <w:sz w:val="24"/>
          <w:u w:val="single"/>
        </w:rPr>
        <w:t>。各类废气处理和排放情况见下表。</w:t>
      </w:r>
    </w:p>
    <w:p w:rsidR="006C1F67" w:rsidRPr="00E128AF" w:rsidRDefault="006C1F67" w:rsidP="006C1F67">
      <w:pPr>
        <w:jc w:val="center"/>
        <w:rPr>
          <w:rFonts w:ascii="Times New Roman" w:hAnsi="Times New Roman"/>
          <w:b/>
          <w:sz w:val="24"/>
          <w:u w:val="single"/>
          <w:lang w:eastAsia="zh-CN"/>
        </w:rPr>
      </w:pPr>
      <w:r w:rsidRPr="00E128AF">
        <w:rPr>
          <w:rFonts w:ascii="Times New Roman"/>
          <w:b/>
          <w:sz w:val="24"/>
          <w:u w:val="single"/>
          <w:lang w:eastAsia="zh-CN"/>
        </w:rPr>
        <w:t>表</w:t>
      </w:r>
      <w:r w:rsidRPr="00E128AF">
        <w:rPr>
          <w:rFonts w:ascii="Times New Roman" w:hAnsi="Times New Roman" w:hint="eastAsia"/>
          <w:b/>
          <w:sz w:val="24"/>
          <w:u w:val="single"/>
          <w:lang w:eastAsia="zh-CN"/>
        </w:rPr>
        <w:t>8</w:t>
      </w:r>
      <w:r w:rsidRPr="00E128AF">
        <w:rPr>
          <w:rFonts w:ascii="Times New Roman" w:hAnsi="Times New Roman"/>
          <w:b/>
          <w:sz w:val="24"/>
          <w:u w:val="single"/>
          <w:lang w:eastAsia="zh-CN"/>
        </w:rPr>
        <w:t>.</w:t>
      </w:r>
      <w:r w:rsidR="00F85BFD" w:rsidRPr="00E128AF">
        <w:rPr>
          <w:rFonts w:ascii="Times New Roman" w:hAnsi="Times New Roman" w:hint="eastAsia"/>
          <w:b/>
          <w:sz w:val="24"/>
          <w:u w:val="single"/>
          <w:lang w:eastAsia="zh-CN"/>
        </w:rPr>
        <w:t>2</w:t>
      </w:r>
      <w:r w:rsidRPr="00E128AF">
        <w:rPr>
          <w:rFonts w:ascii="Times New Roman" w:hAnsi="Times New Roman"/>
          <w:b/>
          <w:sz w:val="24"/>
          <w:u w:val="single"/>
          <w:lang w:eastAsia="zh-CN"/>
        </w:rPr>
        <w:t xml:space="preserve">-1 </w:t>
      </w:r>
      <w:r w:rsidRPr="00E128AF">
        <w:rPr>
          <w:rFonts w:ascii="Times New Roman"/>
          <w:b/>
          <w:sz w:val="24"/>
          <w:u w:val="single"/>
          <w:lang w:eastAsia="zh-CN"/>
        </w:rPr>
        <w:t>项目生产废气处理和排放情况</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904"/>
        <w:gridCol w:w="1047"/>
        <w:gridCol w:w="3402"/>
        <w:gridCol w:w="852"/>
        <w:gridCol w:w="991"/>
        <w:gridCol w:w="1332"/>
      </w:tblGrid>
      <w:tr w:rsidR="006C1F67" w:rsidRPr="00E128AF" w:rsidTr="00507D5F">
        <w:trPr>
          <w:trHeight w:val="340"/>
        </w:trPr>
        <w:tc>
          <w:tcPr>
            <w:tcW w:w="1951" w:type="dxa"/>
            <w:gridSpan w:val="2"/>
            <w:vAlign w:val="center"/>
          </w:tcPr>
          <w:p w:rsidR="006C1F67" w:rsidRPr="00E128AF" w:rsidRDefault="006C1F67" w:rsidP="002A3797">
            <w:pPr>
              <w:snapToGrid w:val="0"/>
              <w:jc w:val="center"/>
              <w:rPr>
                <w:rFonts w:ascii="Times New Roman" w:hAnsi="Times New Roman" w:cs="Times New Roman"/>
                <w:sz w:val="21"/>
                <w:szCs w:val="21"/>
                <w:u w:val="single"/>
              </w:rPr>
            </w:pPr>
            <w:r w:rsidRPr="00E128AF">
              <w:rPr>
                <w:rFonts w:ascii="Times New Roman" w:cs="Times New Roman"/>
                <w:sz w:val="21"/>
                <w:szCs w:val="21"/>
                <w:u w:val="single"/>
              </w:rPr>
              <w:t>类型</w:t>
            </w:r>
          </w:p>
        </w:tc>
        <w:tc>
          <w:tcPr>
            <w:tcW w:w="3402" w:type="dxa"/>
            <w:vAlign w:val="center"/>
          </w:tcPr>
          <w:p w:rsidR="006C1F67" w:rsidRPr="00E128AF" w:rsidRDefault="006C1F67" w:rsidP="002A3797">
            <w:pPr>
              <w:snapToGrid w:val="0"/>
              <w:jc w:val="center"/>
              <w:rPr>
                <w:rFonts w:ascii="Times New Roman" w:hAnsi="Times New Roman" w:cs="Times New Roman"/>
                <w:sz w:val="21"/>
                <w:szCs w:val="21"/>
                <w:u w:val="single"/>
              </w:rPr>
            </w:pPr>
            <w:r w:rsidRPr="00E128AF">
              <w:rPr>
                <w:rFonts w:ascii="Times New Roman" w:cs="Times New Roman"/>
                <w:sz w:val="21"/>
                <w:szCs w:val="21"/>
                <w:u w:val="single"/>
              </w:rPr>
              <w:t>处理方式</w:t>
            </w:r>
          </w:p>
        </w:tc>
        <w:tc>
          <w:tcPr>
            <w:tcW w:w="852" w:type="dxa"/>
            <w:vAlign w:val="center"/>
          </w:tcPr>
          <w:p w:rsidR="006C1F67" w:rsidRPr="00E128AF" w:rsidRDefault="006C1F67" w:rsidP="002A3797">
            <w:pPr>
              <w:snapToGrid w:val="0"/>
              <w:jc w:val="center"/>
              <w:rPr>
                <w:rFonts w:ascii="Times New Roman" w:hAnsi="Times New Roman" w:cs="Times New Roman"/>
                <w:sz w:val="21"/>
                <w:szCs w:val="21"/>
                <w:u w:val="single"/>
              </w:rPr>
            </w:pPr>
            <w:r w:rsidRPr="00E128AF">
              <w:rPr>
                <w:rFonts w:ascii="Times New Roman" w:cs="Times New Roman"/>
                <w:sz w:val="21"/>
                <w:szCs w:val="21"/>
                <w:u w:val="single"/>
              </w:rPr>
              <w:t>排气筒个数</w:t>
            </w:r>
          </w:p>
        </w:tc>
        <w:tc>
          <w:tcPr>
            <w:tcW w:w="991" w:type="dxa"/>
            <w:vAlign w:val="center"/>
          </w:tcPr>
          <w:p w:rsidR="006C1F67" w:rsidRPr="00E128AF" w:rsidRDefault="006C1F67" w:rsidP="002A3797">
            <w:pPr>
              <w:snapToGrid w:val="0"/>
              <w:jc w:val="center"/>
              <w:rPr>
                <w:rFonts w:ascii="Times New Roman" w:hAnsi="Times New Roman" w:cs="Times New Roman"/>
                <w:sz w:val="21"/>
                <w:szCs w:val="21"/>
                <w:u w:val="single"/>
              </w:rPr>
            </w:pPr>
            <w:r w:rsidRPr="00E128AF">
              <w:rPr>
                <w:rFonts w:ascii="Times New Roman" w:cs="Times New Roman"/>
                <w:sz w:val="21"/>
                <w:szCs w:val="21"/>
                <w:u w:val="single"/>
              </w:rPr>
              <w:t>高度（</w:t>
            </w:r>
            <w:r w:rsidRPr="00E128AF">
              <w:rPr>
                <w:rFonts w:ascii="Times New Roman" w:hAnsi="Times New Roman" w:cs="Times New Roman"/>
                <w:sz w:val="21"/>
                <w:szCs w:val="21"/>
                <w:u w:val="single"/>
              </w:rPr>
              <w:t>m</w:t>
            </w:r>
            <w:r w:rsidRPr="00E128AF">
              <w:rPr>
                <w:rFonts w:ascii="Times New Roman" w:cs="Times New Roman"/>
                <w:sz w:val="21"/>
                <w:szCs w:val="21"/>
                <w:u w:val="single"/>
              </w:rPr>
              <w:t>）</w:t>
            </w:r>
          </w:p>
        </w:tc>
        <w:tc>
          <w:tcPr>
            <w:tcW w:w="1332" w:type="dxa"/>
            <w:vAlign w:val="center"/>
          </w:tcPr>
          <w:p w:rsidR="006C1F67" w:rsidRPr="00E128AF" w:rsidRDefault="006C1F67" w:rsidP="002A3797">
            <w:pPr>
              <w:snapToGrid w:val="0"/>
              <w:jc w:val="center"/>
              <w:rPr>
                <w:rFonts w:ascii="Times New Roman" w:hAnsi="Times New Roman" w:cs="Times New Roman"/>
                <w:sz w:val="21"/>
                <w:szCs w:val="21"/>
                <w:u w:val="single"/>
              </w:rPr>
            </w:pPr>
            <w:r w:rsidRPr="00E128AF">
              <w:rPr>
                <w:rFonts w:ascii="Times New Roman" w:cs="Times New Roman" w:hint="eastAsia"/>
                <w:sz w:val="21"/>
                <w:szCs w:val="21"/>
                <w:u w:val="single"/>
                <w:lang w:eastAsia="zh-CN"/>
              </w:rPr>
              <w:t>备注</w:t>
            </w:r>
          </w:p>
        </w:tc>
      </w:tr>
      <w:tr w:rsidR="006C1F67" w:rsidRPr="00E128AF" w:rsidTr="00507D5F">
        <w:trPr>
          <w:trHeight w:val="340"/>
        </w:trPr>
        <w:tc>
          <w:tcPr>
            <w:tcW w:w="1951" w:type="dxa"/>
            <w:gridSpan w:val="2"/>
            <w:vAlign w:val="center"/>
          </w:tcPr>
          <w:p w:rsidR="006C1F67" w:rsidRPr="00E128AF" w:rsidRDefault="006C1F67" w:rsidP="002A3797">
            <w:pPr>
              <w:snapToGrid w:val="0"/>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G1</w:t>
            </w:r>
          </w:p>
        </w:tc>
        <w:tc>
          <w:tcPr>
            <w:tcW w:w="3402" w:type="dxa"/>
            <w:vAlign w:val="center"/>
          </w:tcPr>
          <w:p w:rsidR="006C1F67" w:rsidRPr="00E128AF" w:rsidRDefault="00507D5F" w:rsidP="00A70947">
            <w:pPr>
              <w:snapToGrid w:val="0"/>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脱硫塔脱硫</w:t>
            </w:r>
            <w:r w:rsidRPr="00E128AF">
              <w:rPr>
                <w:rFonts w:ascii="Times New Roman" w:hAnsi="Times New Roman" w:cs="Times New Roman" w:hint="eastAsia"/>
                <w:sz w:val="21"/>
                <w:szCs w:val="21"/>
                <w:u w:val="single"/>
                <w:lang w:eastAsia="zh-CN"/>
              </w:rPr>
              <w:t>+</w:t>
            </w:r>
            <w:r w:rsidRPr="00E128AF">
              <w:rPr>
                <w:rFonts w:ascii="Times New Roman" w:hAnsi="Times New Roman" w:cs="Times New Roman"/>
                <w:sz w:val="21"/>
                <w:szCs w:val="21"/>
                <w:u w:val="single"/>
                <w:lang w:eastAsia="zh-CN"/>
              </w:rPr>
              <w:t>中石化长岭分公司北火炬系统</w:t>
            </w:r>
          </w:p>
        </w:tc>
        <w:tc>
          <w:tcPr>
            <w:tcW w:w="852" w:type="dxa"/>
            <w:vAlign w:val="center"/>
          </w:tcPr>
          <w:p w:rsidR="006C1F67" w:rsidRPr="00E128AF" w:rsidRDefault="006C1F67" w:rsidP="002A3797">
            <w:pPr>
              <w:snapToGrid w:val="0"/>
              <w:jc w:val="center"/>
              <w:rPr>
                <w:rFonts w:ascii="Times New Roman" w:hAnsi="Times New Roman" w:cs="Times New Roman"/>
                <w:sz w:val="21"/>
                <w:szCs w:val="21"/>
                <w:u w:val="single"/>
              </w:rPr>
            </w:pPr>
            <w:r w:rsidRPr="00E128AF">
              <w:rPr>
                <w:rFonts w:ascii="Times New Roman" w:hAnsi="Times New Roman" w:cs="Times New Roman" w:hint="eastAsia"/>
                <w:sz w:val="21"/>
                <w:szCs w:val="21"/>
                <w:u w:val="single"/>
                <w:lang w:eastAsia="zh-CN"/>
              </w:rPr>
              <w:t>--</w:t>
            </w:r>
          </w:p>
        </w:tc>
        <w:tc>
          <w:tcPr>
            <w:tcW w:w="991" w:type="dxa"/>
            <w:vAlign w:val="center"/>
          </w:tcPr>
          <w:p w:rsidR="006C1F67" w:rsidRPr="00E128AF" w:rsidRDefault="006C1F67" w:rsidP="002A3797">
            <w:pPr>
              <w:snapToGrid w:val="0"/>
              <w:jc w:val="center"/>
              <w:rPr>
                <w:rFonts w:ascii="Times New Roman" w:hAnsi="Times New Roman" w:cs="Times New Roman"/>
                <w:sz w:val="21"/>
                <w:szCs w:val="21"/>
                <w:u w:val="single"/>
              </w:rPr>
            </w:pPr>
            <w:r w:rsidRPr="00E128AF">
              <w:rPr>
                <w:rFonts w:ascii="Times New Roman" w:hAnsi="Times New Roman" w:cs="Times New Roman" w:hint="eastAsia"/>
                <w:sz w:val="21"/>
                <w:szCs w:val="21"/>
                <w:u w:val="single"/>
                <w:lang w:eastAsia="zh-CN"/>
              </w:rPr>
              <w:t>--</w:t>
            </w:r>
          </w:p>
        </w:tc>
        <w:tc>
          <w:tcPr>
            <w:tcW w:w="1332" w:type="dxa"/>
            <w:vMerge w:val="restart"/>
            <w:vAlign w:val="center"/>
          </w:tcPr>
          <w:p w:rsidR="00D35447" w:rsidRPr="00E128AF" w:rsidRDefault="002A3797" w:rsidP="00D35447">
            <w:pPr>
              <w:snapToGrid w:val="0"/>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G1~G8</w:t>
            </w:r>
            <w:r w:rsidRPr="00E128AF">
              <w:rPr>
                <w:rFonts w:ascii="Times New Roman" w:hAnsi="Times New Roman" w:cs="Times New Roman" w:hint="eastAsia"/>
                <w:sz w:val="21"/>
                <w:szCs w:val="21"/>
                <w:u w:val="single"/>
                <w:lang w:eastAsia="zh-CN"/>
              </w:rPr>
              <w:t>废气经</w:t>
            </w:r>
            <w:r w:rsidR="00512D50" w:rsidRPr="00E128AF">
              <w:rPr>
                <w:rFonts w:ascii="Times New Roman" w:hAnsi="Times New Roman" w:cs="Times New Roman" w:hint="eastAsia"/>
                <w:sz w:val="21"/>
                <w:szCs w:val="21"/>
                <w:u w:val="single"/>
                <w:lang w:eastAsia="zh-CN"/>
              </w:rPr>
              <w:t>北火炬</w:t>
            </w:r>
            <w:r w:rsidRPr="00E128AF">
              <w:rPr>
                <w:rFonts w:ascii="Times New Roman" w:hAnsi="Times New Roman" w:cs="Times New Roman" w:hint="eastAsia"/>
                <w:sz w:val="21"/>
                <w:szCs w:val="21"/>
                <w:u w:val="single"/>
                <w:lang w:eastAsia="zh-CN"/>
              </w:rPr>
              <w:t>系统的</w:t>
            </w:r>
            <w:r w:rsidR="00D35447" w:rsidRPr="00E128AF">
              <w:rPr>
                <w:rFonts w:ascii="Times New Roman" w:hAnsi="Times New Roman" w:cs="Times New Roman" w:hint="eastAsia"/>
                <w:sz w:val="21"/>
                <w:szCs w:val="21"/>
                <w:u w:val="single"/>
                <w:lang w:eastAsia="zh-CN"/>
              </w:rPr>
              <w:t>膜分离装置回收其</w:t>
            </w:r>
            <w:r w:rsidR="00D35447" w:rsidRPr="00E128AF">
              <w:rPr>
                <w:rFonts w:ascii="Times New Roman" w:hAnsi="Times New Roman" w:cs="Times New Roman" w:hint="eastAsia"/>
                <w:sz w:val="21"/>
                <w:szCs w:val="21"/>
                <w:u w:val="single"/>
                <w:lang w:eastAsia="zh-CN"/>
              </w:rPr>
              <w:lastRenderedPageBreak/>
              <w:t>中有用组分，其余部分经燃烧处理后通过</w:t>
            </w:r>
            <w:r w:rsidR="00D35447" w:rsidRPr="00E128AF">
              <w:rPr>
                <w:rFonts w:ascii="Times New Roman" w:hAnsi="Times New Roman" w:cs="Times New Roman" w:hint="eastAsia"/>
                <w:sz w:val="21"/>
                <w:szCs w:val="21"/>
                <w:u w:val="single"/>
                <w:lang w:eastAsia="zh-CN"/>
              </w:rPr>
              <w:t>60m</w:t>
            </w:r>
            <w:r w:rsidR="00D35447" w:rsidRPr="00E128AF">
              <w:rPr>
                <w:rFonts w:ascii="Times New Roman" w:hAnsi="Times New Roman" w:cs="Times New Roman" w:hint="eastAsia"/>
                <w:sz w:val="21"/>
                <w:szCs w:val="21"/>
                <w:u w:val="single"/>
                <w:lang w:eastAsia="zh-CN"/>
              </w:rPr>
              <w:t>排气筒排放</w:t>
            </w:r>
          </w:p>
          <w:p w:rsidR="006C1F67" w:rsidRPr="00E128AF" w:rsidRDefault="006C1F67" w:rsidP="002A3797">
            <w:pPr>
              <w:snapToGrid w:val="0"/>
              <w:jc w:val="center"/>
              <w:rPr>
                <w:rFonts w:ascii="Times New Roman" w:hAnsi="Times New Roman" w:cs="Times New Roman"/>
                <w:sz w:val="21"/>
                <w:szCs w:val="21"/>
                <w:u w:val="single"/>
                <w:lang w:eastAsia="zh-CN"/>
              </w:rPr>
            </w:pPr>
          </w:p>
        </w:tc>
      </w:tr>
      <w:tr w:rsidR="006C1F67" w:rsidRPr="00E128AF" w:rsidTr="00507D5F">
        <w:trPr>
          <w:trHeight w:val="340"/>
        </w:trPr>
        <w:tc>
          <w:tcPr>
            <w:tcW w:w="1951" w:type="dxa"/>
            <w:gridSpan w:val="2"/>
            <w:vAlign w:val="center"/>
          </w:tcPr>
          <w:p w:rsidR="006C1F67" w:rsidRPr="00E128AF" w:rsidRDefault="00D35447" w:rsidP="002A3797">
            <w:pPr>
              <w:snapToGrid w:val="0"/>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G2~G7</w:t>
            </w:r>
            <w:r w:rsidRPr="00E128AF">
              <w:rPr>
                <w:rFonts w:ascii="Times New Roman" w:hAnsi="Times New Roman" w:cs="Times New Roman" w:hint="eastAsia"/>
                <w:sz w:val="21"/>
                <w:szCs w:val="21"/>
                <w:u w:val="single"/>
                <w:lang w:eastAsia="zh-CN"/>
              </w:rPr>
              <w:t>、</w:t>
            </w:r>
            <w:r w:rsidRPr="00E128AF">
              <w:rPr>
                <w:rFonts w:ascii="Times New Roman" w:hAnsi="Times New Roman" w:cs="Times New Roman" w:hint="eastAsia"/>
                <w:sz w:val="21"/>
                <w:szCs w:val="21"/>
                <w:u w:val="single"/>
                <w:lang w:eastAsia="zh-CN"/>
              </w:rPr>
              <w:t>G9~G10</w:t>
            </w:r>
            <w:r w:rsidRPr="00E128AF">
              <w:rPr>
                <w:rFonts w:ascii="Times New Roman" w:hAnsi="Times New Roman" w:cs="Times New Roman" w:hint="eastAsia"/>
                <w:sz w:val="21"/>
                <w:szCs w:val="21"/>
                <w:u w:val="single"/>
                <w:lang w:eastAsia="zh-CN"/>
              </w:rPr>
              <w:t>、</w:t>
            </w:r>
            <w:r w:rsidRPr="00E128AF">
              <w:rPr>
                <w:rFonts w:ascii="Times New Roman" w:hAnsi="Times New Roman" w:cs="Times New Roman" w:hint="eastAsia"/>
                <w:sz w:val="21"/>
                <w:szCs w:val="21"/>
                <w:u w:val="single"/>
                <w:lang w:eastAsia="zh-CN"/>
              </w:rPr>
              <w:lastRenderedPageBreak/>
              <w:t>G12~G15</w:t>
            </w:r>
          </w:p>
        </w:tc>
        <w:tc>
          <w:tcPr>
            <w:tcW w:w="3402" w:type="dxa"/>
            <w:vAlign w:val="center"/>
          </w:tcPr>
          <w:p w:rsidR="006C1F67" w:rsidRPr="00E128AF" w:rsidRDefault="00507D5F" w:rsidP="00A70947">
            <w:pPr>
              <w:snapToGrid w:val="0"/>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lastRenderedPageBreak/>
              <w:t>中石化长岭分公司北火炬系统</w:t>
            </w:r>
          </w:p>
        </w:tc>
        <w:tc>
          <w:tcPr>
            <w:tcW w:w="852" w:type="dxa"/>
            <w:vAlign w:val="center"/>
          </w:tcPr>
          <w:p w:rsidR="006C1F67" w:rsidRPr="00E128AF" w:rsidRDefault="006C1F67" w:rsidP="002A3797">
            <w:pPr>
              <w:snapToGrid w:val="0"/>
              <w:jc w:val="center"/>
              <w:rPr>
                <w:rFonts w:ascii="Times New Roman" w:hAnsi="Times New Roman" w:cs="Times New Roman"/>
                <w:sz w:val="21"/>
                <w:szCs w:val="21"/>
                <w:u w:val="single"/>
              </w:rPr>
            </w:pPr>
            <w:r w:rsidRPr="00E128AF">
              <w:rPr>
                <w:rFonts w:ascii="Times New Roman" w:hAnsi="Times New Roman" w:cs="Times New Roman" w:hint="eastAsia"/>
                <w:sz w:val="21"/>
                <w:szCs w:val="21"/>
                <w:u w:val="single"/>
                <w:lang w:eastAsia="zh-CN"/>
              </w:rPr>
              <w:t>--</w:t>
            </w:r>
          </w:p>
        </w:tc>
        <w:tc>
          <w:tcPr>
            <w:tcW w:w="991" w:type="dxa"/>
            <w:vAlign w:val="center"/>
          </w:tcPr>
          <w:p w:rsidR="006C1F67" w:rsidRPr="00E128AF" w:rsidRDefault="006C1F67" w:rsidP="002A3797">
            <w:pPr>
              <w:snapToGrid w:val="0"/>
              <w:jc w:val="center"/>
              <w:rPr>
                <w:rFonts w:ascii="Times New Roman" w:hAnsi="Times New Roman" w:cs="Times New Roman"/>
                <w:sz w:val="21"/>
                <w:szCs w:val="21"/>
                <w:u w:val="single"/>
              </w:rPr>
            </w:pPr>
            <w:r w:rsidRPr="00E128AF">
              <w:rPr>
                <w:rFonts w:ascii="Times New Roman" w:hAnsi="Times New Roman" w:cs="Times New Roman" w:hint="eastAsia"/>
                <w:sz w:val="21"/>
                <w:szCs w:val="21"/>
                <w:u w:val="single"/>
                <w:lang w:eastAsia="zh-CN"/>
              </w:rPr>
              <w:t>--</w:t>
            </w:r>
          </w:p>
        </w:tc>
        <w:tc>
          <w:tcPr>
            <w:tcW w:w="1332" w:type="dxa"/>
            <w:vMerge/>
            <w:vAlign w:val="center"/>
          </w:tcPr>
          <w:p w:rsidR="006C1F67" w:rsidRPr="00E128AF" w:rsidRDefault="006C1F67" w:rsidP="002A3797">
            <w:pPr>
              <w:snapToGrid w:val="0"/>
              <w:jc w:val="center"/>
              <w:rPr>
                <w:rFonts w:ascii="Times New Roman" w:hAnsi="Times New Roman" w:cs="Times New Roman"/>
                <w:sz w:val="21"/>
                <w:szCs w:val="21"/>
                <w:u w:val="single"/>
              </w:rPr>
            </w:pPr>
          </w:p>
        </w:tc>
      </w:tr>
      <w:tr w:rsidR="00507D5F" w:rsidRPr="00E128AF" w:rsidTr="00507D5F">
        <w:trPr>
          <w:trHeight w:val="340"/>
        </w:trPr>
        <w:tc>
          <w:tcPr>
            <w:tcW w:w="904" w:type="dxa"/>
            <w:vMerge w:val="restart"/>
            <w:vAlign w:val="center"/>
          </w:tcPr>
          <w:p w:rsidR="00507D5F" w:rsidRPr="00E128AF" w:rsidRDefault="00507D5F" w:rsidP="002A3797">
            <w:pPr>
              <w:snapToGrid w:val="0"/>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lastRenderedPageBreak/>
              <w:t>无组织收集废气</w:t>
            </w:r>
          </w:p>
        </w:tc>
        <w:tc>
          <w:tcPr>
            <w:tcW w:w="1047" w:type="dxa"/>
            <w:vAlign w:val="center"/>
          </w:tcPr>
          <w:p w:rsidR="00507D5F" w:rsidRPr="00E128AF" w:rsidRDefault="00507D5F" w:rsidP="002A3797">
            <w:pPr>
              <w:snapToGrid w:val="0"/>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造粒废气</w:t>
            </w:r>
          </w:p>
        </w:tc>
        <w:tc>
          <w:tcPr>
            <w:tcW w:w="3402" w:type="dxa"/>
            <w:vAlign w:val="center"/>
          </w:tcPr>
          <w:p w:rsidR="00507D5F" w:rsidRPr="00E128AF" w:rsidRDefault="00507D5F" w:rsidP="002A3797">
            <w:pPr>
              <w:snapToGrid w:val="0"/>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集气罩收集</w:t>
            </w:r>
            <w:r w:rsidRPr="00E128AF">
              <w:rPr>
                <w:rFonts w:ascii="Times New Roman" w:hAnsi="Times New Roman" w:cs="Times New Roman" w:hint="eastAsia"/>
                <w:sz w:val="21"/>
                <w:szCs w:val="21"/>
                <w:u w:val="single"/>
                <w:lang w:eastAsia="zh-CN"/>
              </w:rPr>
              <w:t>+</w:t>
            </w:r>
            <w:r w:rsidRPr="00E128AF">
              <w:rPr>
                <w:rFonts w:ascii="Times New Roman" w:hAnsi="Times New Roman" w:cs="Times New Roman"/>
                <w:sz w:val="21"/>
                <w:szCs w:val="21"/>
                <w:u w:val="single"/>
                <w:lang w:eastAsia="zh-CN"/>
              </w:rPr>
              <w:t>活性炭吸附</w:t>
            </w:r>
            <w:r w:rsidRPr="00E128AF">
              <w:rPr>
                <w:rFonts w:ascii="Times New Roman" w:hAnsi="Times New Roman" w:cs="Times New Roman" w:hint="eastAsia"/>
                <w:sz w:val="21"/>
                <w:szCs w:val="21"/>
                <w:u w:val="single"/>
                <w:lang w:eastAsia="zh-CN"/>
              </w:rPr>
              <w:t>-</w:t>
            </w:r>
            <w:r w:rsidRPr="00E128AF">
              <w:rPr>
                <w:rFonts w:ascii="Times New Roman" w:hAnsi="Times New Roman" w:cs="Times New Roman"/>
                <w:sz w:val="21"/>
                <w:szCs w:val="21"/>
                <w:u w:val="single"/>
                <w:lang w:eastAsia="zh-CN"/>
              </w:rPr>
              <w:t>脱附</w:t>
            </w:r>
            <w:r w:rsidRPr="00E128AF">
              <w:rPr>
                <w:rFonts w:ascii="Times New Roman" w:hAnsi="Times New Roman" w:cs="Times New Roman" w:hint="eastAsia"/>
                <w:sz w:val="21"/>
                <w:szCs w:val="21"/>
                <w:u w:val="single"/>
                <w:lang w:eastAsia="zh-CN"/>
              </w:rPr>
              <w:t>+</w:t>
            </w:r>
            <w:r w:rsidRPr="00E128AF">
              <w:rPr>
                <w:rFonts w:ascii="Times New Roman" w:hAnsi="Times New Roman" w:cs="Times New Roman"/>
                <w:sz w:val="21"/>
                <w:szCs w:val="21"/>
                <w:u w:val="single"/>
                <w:lang w:eastAsia="zh-CN"/>
              </w:rPr>
              <w:t>催化燃烧</w:t>
            </w:r>
          </w:p>
        </w:tc>
        <w:tc>
          <w:tcPr>
            <w:tcW w:w="852" w:type="dxa"/>
            <w:vMerge w:val="restart"/>
            <w:vAlign w:val="center"/>
          </w:tcPr>
          <w:p w:rsidR="00507D5F" w:rsidRPr="00E128AF" w:rsidRDefault="00507D5F" w:rsidP="002A3797">
            <w:pPr>
              <w:snapToGrid w:val="0"/>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1</w:t>
            </w:r>
          </w:p>
        </w:tc>
        <w:tc>
          <w:tcPr>
            <w:tcW w:w="991" w:type="dxa"/>
            <w:vMerge w:val="restart"/>
            <w:vAlign w:val="center"/>
          </w:tcPr>
          <w:p w:rsidR="00507D5F" w:rsidRPr="00E128AF" w:rsidRDefault="00507D5F" w:rsidP="002A3797">
            <w:pPr>
              <w:snapToGrid w:val="0"/>
              <w:jc w:val="center"/>
              <w:rPr>
                <w:rFonts w:ascii="Times New Roman" w:hAnsi="Times New Roman" w:cs="Times New Roman"/>
                <w:sz w:val="21"/>
                <w:szCs w:val="21"/>
                <w:u w:val="single"/>
                <w:lang w:eastAsia="zh-CN"/>
              </w:rPr>
            </w:pPr>
            <w:r w:rsidRPr="00E128AF">
              <w:rPr>
                <w:rFonts w:ascii="Times New Roman" w:hAnsi="Times New Roman" w:cs="Times New Roman" w:hint="eastAsia"/>
                <w:sz w:val="21"/>
                <w:szCs w:val="21"/>
                <w:u w:val="single"/>
                <w:lang w:eastAsia="zh-CN"/>
              </w:rPr>
              <w:t>15</w:t>
            </w:r>
          </w:p>
        </w:tc>
        <w:tc>
          <w:tcPr>
            <w:tcW w:w="1332" w:type="dxa"/>
            <w:vMerge w:val="restart"/>
            <w:vAlign w:val="center"/>
          </w:tcPr>
          <w:p w:rsidR="00507D5F" w:rsidRPr="00E128AF" w:rsidRDefault="00507D5F" w:rsidP="002A3797">
            <w:pPr>
              <w:snapToGrid w:val="0"/>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共用一根排气筒</w:t>
            </w:r>
          </w:p>
        </w:tc>
      </w:tr>
      <w:tr w:rsidR="00507D5F" w:rsidRPr="00E128AF" w:rsidTr="00507D5F">
        <w:trPr>
          <w:trHeight w:val="340"/>
        </w:trPr>
        <w:tc>
          <w:tcPr>
            <w:tcW w:w="904" w:type="dxa"/>
            <w:vMerge/>
            <w:vAlign w:val="center"/>
          </w:tcPr>
          <w:p w:rsidR="00507D5F" w:rsidRPr="00E128AF" w:rsidRDefault="00507D5F" w:rsidP="002A3797">
            <w:pPr>
              <w:snapToGrid w:val="0"/>
              <w:jc w:val="center"/>
              <w:rPr>
                <w:rFonts w:ascii="Times New Roman" w:hAnsi="Times New Roman" w:cs="Times New Roman"/>
                <w:sz w:val="21"/>
                <w:szCs w:val="21"/>
                <w:u w:val="single"/>
              </w:rPr>
            </w:pPr>
          </w:p>
        </w:tc>
        <w:tc>
          <w:tcPr>
            <w:tcW w:w="1047" w:type="dxa"/>
            <w:vAlign w:val="center"/>
          </w:tcPr>
          <w:p w:rsidR="00507D5F" w:rsidRPr="00E128AF" w:rsidRDefault="00507D5F" w:rsidP="002A3797">
            <w:pPr>
              <w:snapToGrid w:val="0"/>
              <w:jc w:val="center"/>
              <w:rPr>
                <w:rFonts w:ascii="Times New Roman" w:hAnsi="Times New Roman" w:cs="Times New Roman"/>
                <w:sz w:val="21"/>
                <w:szCs w:val="21"/>
                <w:u w:val="single"/>
              </w:rPr>
            </w:pPr>
            <w:r w:rsidRPr="00E128AF">
              <w:rPr>
                <w:rFonts w:ascii="Times New Roman" w:hAnsi="Times New Roman" w:cs="Times New Roman"/>
                <w:sz w:val="21"/>
                <w:szCs w:val="21"/>
                <w:u w:val="single"/>
              </w:rPr>
              <w:t>储罐小呼吸</w:t>
            </w:r>
          </w:p>
        </w:tc>
        <w:tc>
          <w:tcPr>
            <w:tcW w:w="3402" w:type="dxa"/>
            <w:vAlign w:val="center"/>
          </w:tcPr>
          <w:p w:rsidR="00507D5F" w:rsidRPr="00E128AF" w:rsidRDefault="00507D5F" w:rsidP="00D35447">
            <w:pPr>
              <w:snapToGrid w:val="0"/>
              <w:jc w:val="center"/>
              <w:rPr>
                <w:rFonts w:ascii="Times New Roman" w:hAnsi="Times New Roman" w:cs="Times New Roman"/>
                <w:sz w:val="21"/>
                <w:szCs w:val="21"/>
                <w:u w:val="single"/>
                <w:lang w:eastAsia="zh-CN"/>
              </w:rPr>
            </w:pPr>
            <w:r w:rsidRPr="00E128AF">
              <w:rPr>
                <w:rFonts w:ascii="Times New Roman" w:hAnsi="Times New Roman" w:cs="Times New Roman"/>
                <w:sz w:val="21"/>
                <w:szCs w:val="21"/>
                <w:u w:val="single"/>
                <w:lang w:eastAsia="zh-CN"/>
              </w:rPr>
              <w:t>管道收集</w:t>
            </w:r>
            <w:r w:rsidRPr="00E128AF">
              <w:rPr>
                <w:rFonts w:ascii="Times New Roman" w:hAnsi="Times New Roman" w:cs="Times New Roman" w:hint="eastAsia"/>
                <w:sz w:val="21"/>
                <w:szCs w:val="21"/>
                <w:u w:val="single"/>
                <w:lang w:eastAsia="zh-CN"/>
              </w:rPr>
              <w:t>+</w:t>
            </w:r>
            <w:r w:rsidRPr="00E128AF">
              <w:rPr>
                <w:rFonts w:ascii="Times New Roman" w:hAnsi="Times New Roman" w:cs="Times New Roman"/>
                <w:sz w:val="21"/>
                <w:szCs w:val="21"/>
                <w:u w:val="single"/>
                <w:lang w:eastAsia="zh-CN"/>
              </w:rPr>
              <w:t>活性炭吸附</w:t>
            </w:r>
            <w:r w:rsidRPr="00E128AF">
              <w:rPr>
                <w:rFonts w:ascii="Times New Roman" w:hAnsi="Times New Roman" w:cs="Times New Roman" w:hint="eastAsia"/>
                <w:sz w:val="21"/>
                <w:szCs w:val="21"/>
                <w:u w:val="single"/>
                <w:lang w:eastAsia="zh-CN"/>
              </w:rPr>
              <w:t>-</w:t>
            </w:r>
            <w:r w:rsidRPr="00E128AF">
              <w:rPr>
                <w:rFonts w:ascii="Times New Roman" w:hAnsi="Times New Roman" w:cs="Times New Roman"/>
                <w:sz w:val="21"/>
                <w:szCs w:val="21"/>
                <w:u w:val="single"/>
                <w:lang w:eastAsia="zh-CN"/>
              </w:rPr>
              <w:t>脱附</w:t>
            </w:r>
            <w:r w:rsidRPr="00E128AF">
              <w:rPr>
                <w:rFonts w:ascii="Times New Roman" w:hAnsi="Times New Roman" w:cs="Times New Roman" w:hint="eastAsia"/>
                <w:sz w:val="21"/>
                <w:szCs w:val="21"/>
                <w:u w:val="single"/>
                <w:lang w:eastAsia="zh-CN"/>
              </w:rPr>
              <w:t>+</w:t>
            </w:r>
            <w:r w:rsidRPr="00E128AF">
              <w:rPr>
                <w:rFonts w:ascii="Times New Roman" w:hAnsi="Times New Roman" w:cs="Times New Roman"/>
                <w:sz w:val="21"/>
                <w:szCs w:val="21"/>
                <w:u w:val="single"/>
                <w:lang w:eastAsia="zh-CN"/>
              </w:rPr>
              <w:t>催化燃烧</w:t>
            </w:r>
          </w:p>
        </w:tc>
        <w:tc>
          <w:tcPr>
            <w:tcW w:w="852" w:type="dxa"/>
            <w:vMerge/>
            <w:vAlign w:val="center"/>
          </w:tcPr>
          <w:p w:rsidR="00507D5F" w:rsidRPr="00E128AF" w:rsidRDefault="00507D5F" w:rsidP="002A3797">
            <w:pPr>
              <w:snapToGrid w:val="0"/>
              <w:jc w:val="center"/>
              <w:rPr>
                <w:rFonts w:ascii="Times New Roman" w:hAnsi="Times New Roman" w:cs="Times New Roman"/>
                <w:sz w:val="21"/>
                <w:szCs w:val="21"/>
                <w:u w:val="single"/>
                <w:lang w:eastAsia="zh-CN"/>
              </w:rPr>
            </w:pPr>
          </w:p>
        </w:tc>
        <w:tc>
          <w:tcPr>
            <w:tcW w:w="991" w:type="dxa"/>
            <w:vMerge/>
            <w:vAlign w:val="center"/>
          </w:tcPr>
          <w:p w:rsidR="00507D5F" w:rsidRPr="00E128AF" w:rsidRDefault="00507D5F" w:rsidP="002A3797">
            <w:pPr>
              <w:snapToGrid w:val="0"/>
              <w:jc w:val="center"/>
              <w:rPr>
                <w:rFonts w:ascii="Times New Roman" w:hAnsi="Times New Roman" w:cs="Times New Roman"/>
                <w:sz w:val="21"/>
                <w:szCs w:val="21"/>
                <w:u w:val="single"/>
                <w:lang w:eastAsia="zh-CN"/>
              </w:rPr>
            </w:pPr>
          </w:p>
        </w:tc>
        <w:tc>
          <w:tcPr>
            <w:tcW w:w="1332" w:type="dxa"/>
            <w:vMerge/>
            <w:vAlign w:val="center"/>
          </w:tcPr>
          <w:p w:rsidR="00507D5F" w:rsidRPr="00E128AF" w:rsidRDefault="00507D5F" w:rsidP="002A3797">
            <w:pPr>
              <w:snapToGrid w:val="0"/>
              <w:jc w:val="center"/>
              <w:rPr>
                <w:rFonts w:ascii="Times New Roman" w:hAnsi="Times New Roman" w:cs="Times New Roman"/>
                <w:sz w:val="21"/>
                <w:szCs w:val="21"/>
                <w:u w:val="single"/>
                <w:lang w:eastAsia="zh-CN"/>
              </w:rPr>
            </w:pPr>
          </w:p>
        </w:tc>
      </w:tr>
    </w:tbl>
    <w:p w:rsidR="002A3797" w:rsidRPr="00E128AF" w:rsidRDefault="002A3797" w:rsidP="002A3797">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hint="eastAsia"/>
          <w:sz w:val="24"/>
          <w:szCs w:val="24"/>
          <w:u w:val="single"/>
        </w:rPr>
        <w:t>8</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2</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1</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1</w:t>
      </w:r>
      <w:r w:rsidR="00E02136" w:rsidRPr="00E128AF">
        <w:rPr>
          <w:rFonts w:ascii="Times New Roman" w:eastAsia="宋体" w:hAnsi="Times New Roman" w:hint="eastAsia"/>
          <w:sz w:val="24"/>
          <w:szCs w:val="24"/>
          <w:u w:val="single"/>
        </w:rPr>
        <w:t>无组织收集废气</w:t>
      </w:r>
    </w:p>
    <w:p w:rsidR="00E02136" w:rsidRPr="00E128AF" w:rsidRDefault="00E02136" w:rsidP="00E02136">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本项目无组织废气包括储罐大呼吸、储罐小呼吸、造粒废气以及其他废气。其中储罐小呼吸通过在各储罐呼吸阀口安装连通管道进行收集，造粒废气采用在造粒工序安装集气罩进行收集。储罐大呼吸、造粒未收集废气以及其他废气以无组织形式排放。</w:t>
      </w:r>
    </w:p>
    <w:p w:rsidR="006361A5" w:rsidRPr="00E128AF" w:rsidRDefault="002A3797" w:rsidP="006361A5">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本项目造粒废气</w:t>
      </w:r>
      <w:r w:rsidRPr="00E128AF">
        <w:rPr>
          <w:rFonts w:ascii="Times New Roman" w:cs="Times New Roman" w:hint="eastAsia"/>
          <w:sz w:val="24"/>
          <w:szCs w:val="24"/>
          <w:u w:val="single"/>
          <w:lang w:eastAsia="zh-CN"/>
        </w:rPr>
        <w:t>以及储</w:t>
      </w:r>
      <w:r w:rsidR="00EF7C7D" w:rsidRPr="00E128AF">
        <w:rPr>
          <w:rFonts w:ascii="Times New Roman" w:cs="Times New Roman" w:hint="eastAsia"/>
          <w:sz w:val="24"/>
          <w:szCs w:val="24"/>
          <w:u w:val="single"/>
          <w:lang w:eastAsia="zh-CN"/>
        </w:rPr>
        <w:t>罐呼吸废气的主要成分为非甲烷总烃。目前，非甲烷总烃的主要处理方法见下表</w:t>
      </w:r>
      <w:r w:rsidRPr="00E128AF">
        <w:rPr>
          <w:rFonts w:ascii="Times New Roman" w:cs="Times New Roman" w:hint="eastAsia"/>
          <w:sz w:val="24"/>
          <w:szCs w:val="24"/>
          <w:u w:val="single"/>
          <w:lang w:eastAsia="zh-CN"/>
        </w:rPr>
        <w:t>。</w:t>
      </w:r>
    </w:p>
    <w:p w:rsidR="00EF7C7D" w:rsidRPr="00E128AF" w:rsidRDefault="00EF7C7D" w:rsidP="00EC2EF9">
      <w:pPr>
        <w:jc w:val="center"/>
        <w:rPr>
          <w:rFonts w:ascii="Times New Roman" w:cs="Times New Roman"/>
          <w:b/>
          <w:sz w:val="24"/>
          <w:szCs w:val="24"/>
          <w:u w:val="single"/>
          <w:lang w:eastAsia="zh-CN"/>
        </w:rPr>
      </w:pPr>
      <w:r w:rsidRPr="00E128AF">
        <w:rPr>
          <w:rFonts w:ascii="Times New Roman" w:cs="Times New Roman" w:hint="eastAsia"/>
          <w:b/>
          <w:sz w:val="24"/>
          <w:szCs w:val="24"/>
          <w:u w:val="single"/>
          <w:lang w:eastAsia="zh-CN"/>
        </w:rPr>
        <w:t>表</w:t>
      </w:r>
      <w:r w:rsidRPr="00E128AF">
        <w:rPr>
          <w:rFonts w:ascii="Times New Roman" w:cs="Times New Roman" w:hint="eastAsia"/>
          <w:b/>
          <w:sz w:val="24"/>
          <w:szCs w:val="24"/>
          <w:u w:val="single"/>
          <w:lang w:eastAsia="zh-CN"/>
        </w:rPr>
        <w:t xml:space="preserve">8.2-2  </w:t>
      </w:r>
      <w:r w:rsidRPr="00E128AF">
        <w:rPr>
          <w:rFonts w:ascii="Times New Roman" w:cs="Times New Roman" w:hint="eastAsia"/>
          <w:b/>
          <w:sz w:val="24"/>
          <w:szCs w:val="24"/>
          <w:u w:val="single"/>
          <w:lang w:eastAsia="zh-CN"/>
        </w:rPr>
        <w:t>现有非甲烷总烃处理方法一览表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933"/>
        <w:gridCol w:w="1171"/>
        <w:gridCol w:w="1212"/>
        <w:gridCol w:w="1212"/>
        <w:gridCol w:w="1212"/>
        <w:gridCol w:w="1057"/>
        <w:gridCol w:w="1057"/>
        <w:gridCol w:w="1057"/>
      </w:tblGrid>
      <w:tr w:rsidR="00EF7C7D" w:rsidRPr="00E128AF" w:rsidTr="00EF7C7D">
        <w:trPr>
          <w:trHeight w:val="340"/>
          <w:jc w:val="center"/>
        </w:trPr>
        <w:tc>
          <w:tcPr>
            <w:tcW w:w="524" w:type="pct"/>
            <w:vAlign w:val="center"/>
          </w:tcPr>
          <w:p w:rsidR="00EF7C7D" w:rsidRPr="00E128AF" w:rsidRDefault="00EF7C7D" w:rsidP="00EF7C7D">
            <w:pPr>
              <w:widowControl/>
              <w:rPr>
                <w:rFonts w:ascii="Times New Roman" w:hAnsi="Times New Roman" w:cs="Times New Roman"/>
                <w:sz w:val="18"/>
                <w:szCs w:val="18"/>
                <w:u w:val="single"/>
              </w:rPr>
            </w:pPr>
            <w:r w:rsidRPr="00E128AF">
              <w:rPr>
                <w:rFonts w:ascii="Times New Roman" w:cs="Times New Roman"/>
                <w:sz w:val="18"/>
                <w:szCs w:val="18"/>
                <w:u w:val="single"/>
              </w:rPr>
              <w:t>工艺</w:t>
            </w:r>
          </w:p>
          <w:p w:rsidR="00EF7C7D" w:rsidRPr="00E128AF" w:rsidRDefault="00EF7C7D" w:rsidP="00EF7C7D">
            <w:pPr>
              <w:widowControl/>
              <w:rPr>
                <w:rFonts w:ascii="Times New Roman" w:hAnsi="Times New Roman" w:cs="Times New Roman"/>
                <w:sz w:val="18"/>
                <w:szCs w:val="18"/>
                <w:u w:val="single"/>
              </w:rPr>
            </w:pPr>
            <w:r w:rsidRPr="00E128AF">
              <w:rPr>
                <w:rFonts w:ascii="Times New Roman" w:cs="Times New Roman"/>
                <w:sz w:val="18"/>
                <w:szCs w:val="18"/>
                <w:u w:val="single"/>
              </w:rPr>
              <w:t>类型</w:t>
            </w:r>
          </w:p>
          <w:p w:rsidR="00EF7C7D" w:rsidRPr="00E128AF" w:rsidRDefault="00EF7C7D" w:rsidP="00EF7C7D">
            <w:pPr>
              <w:widowControl/>
              <w:rPr>
                <w:rFonts w:ascii="Times New Roman" w:hAnsi="Times New Roman" w:cs="Times New Roman"/>
                <w:sz w:val="18"/>
                <w:szCs w:val="18"/>
                <w:u w:val="single"/>
              </w:rPr>
            </w:pPr>
          </w:p>
          <w:p w:rsidR="00EF7C7D" w:rsidRPr="00E128AF" w:rsidRDefault="00EF7C7D" w:rsidP="00EF7C7D">
            <w:pPr>
              <w:widowControl/>
              <w:rPr>
                <w:rFonts w:ascii="Times New Roman" w:hAnsi="Times New Roman" w:cs="Times New Roman"/>
                <w:sz w:val="18"/>
                <w:szCs w:val="18"/>
                <w:u w:val="single"/>
              </w:rPr>
            </w:pPr>
            <w:r w:rsidRPr="00E128AF">
              <w:rPr>
                <w:rFonts w:ascii="Times New Roman" w:cs="Times New Roman"/>
                <w:sz w:val="18"/>
                <w:szCs w:val="18"/>
                <w:u w:val="single"/>
              </w:rPr>
              <w:t>特点</w:t>
            </w:r>
          </w:p>
        </w:tc>
        <w:tc>
          <w:tcPr>
            <w:tcW w:w="657"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吸附浓缩</w:t>
            </w:r>
            <w:r w:rsidRPr="00E128AF">
              <w:rPr>
                <w:rFonts w:ascii="Times New Roman" w:hAnsi="Times New Roman" w:cs="Times New Roman"/>
                <w:sz w:val="18"/>
                <w:szCs w:val="18"/>
                <w:u w:val="single"/>
              </w:rPr>
              <w:t>+</w:t>
            </w:r>
            <w:r w:rsidRPr="00E128AF">
              <w:rPr>
                <w:rFonts w:ascii="Times New Roman" w:cs="Times New Roman"/>
                <w:sz w:val="18"/>
                <w:szCs w:val="18"/>
                <w:u w:val="single"/>
              </w:rPr>
              <w:t>催化燃烧法</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沸石吸附</w:t>
            </w:r>
            <w:r w:rsidRPr="00E128AF">
              <w:rPr>
                <w:rFonts w:ascii="Times New Roman" w:hAnsi="Times New Roman" w:cs="Times New Roman"/>
                <w:sz w:val="18"/>
                <w:szCs w:val="18"/>
                <w:u w:val="single"/>
                <w:lang w:eastAsia="zh-CN"/>
              </w:rPr>
              <w:t>+</w:t>
            </w:r>
            <w:r w:rsidRPr="00E128AF">
              <w:rPr>
                <w:rFonts w:ascii="Times New Roman" w:cs="Times New Roman"/>
                <w:sz w:val="18"/>
                <w:szCs w:val="18"/>
                <w:u w:val="single"/>
                <w:lang w:eastAsia="zh-CN"/>
              </w:rPr>
              <w:t>蓄热式焚烧法</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活性炭吸附法</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催化燃烧法（或</w:t>
            </w:r>
            <w:r w:rsidRPr="00E128AF">
              <w:rPr>
                <w:rFonts w:ascii="Times New Roman" w:hAnsi="Times New Roman" w:cs="Times New Roman"/>
                <w:sz w:val="18"/>
                <w:szCs w:val="18"/>
                <w:u w:val="single"/>
                <w:lang w:eastAsia="zh-CN"/>
              </w:rPr>
              <w:t>RCO</w:t>
            </w:r>
            <w:r w:rsidRPr="00E128AF">
              <w:rPr>
                <w:rFonts w:ascii="Times New Roman" w:cs="Times New Roman"/>
                <w:sz w:val="18"/>
                <w:szCs w:val="18"/>
                <w:u w:val="single"/>
                <w:lang w:eastAsia="zh-CN"/>
              </w:rPr>
              <w:t>）</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直接燃烧法（或</w:t>
            </w:r>
            <w:r w:rsidRPr="00E128AF">
              <w:rPr>
                <w:rFonts w:ascii="Times New Roman" w:hAnsi="Times New Roman" w:cs="Times New Roman"/>
                <w:sz w:val="18"/>
                <w:szCs w:val="18"/>
                <w:u w:val="single"/>
                <w:lang w:eastAsia="zh-CN"/>
              </w:rPr>
              <w:t>RTO</w:t>
            </w:r>
            <w:r w:rsidRPr="00E128AF">
              <w:rPr>
                <w:rFonts w:ascii="Times New Roman" w:cs="Times New Roman"/>
                <w:sz w:val="18"/>
                <w:szCs w:val="18"/>
                <w:u w:val="single"/>
                <w:lang w:eastAsia="zh-CN"/>
              </w:rPr>
              <w:t>）</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等离子法</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UV</w:t>
            </w:r>
            <w:r w:rsidRPr="00E128AF">
              <w:rPr>
                <w:rFonts w:ascii="Times New Roman" w:cs="Times New Roman"/>
                <w:sz w:val="18"/>
                <w:szCs w:val="18"/>
                <w:u w:val="single"/>
              </w:rPr>
              <w:t>高效光解净化法</w:t>
            </w:r>
          </w:p>
        </w:tc>
      </w:tr>
      <w:tr w:rsidR="00EF7C7D" w:rsidRPr="00E128AF" w:rsidTr="00EF7C7D">
        <w:trPr>
          <w:trHeight w:val="340"/>
          <w:jc w:val="center"/>
        </w:trPr>
        <w:tc>
          <w:tcPr>
            <w:tcW w:w="524"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净化技术</w:t>
            </w:r>
          </w:p>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原理</w:t>
            </w:r>
          </w:p>
        </w:tc>
        <w:tc>
          <w:tcPr>
            <w:tcW w:w="657"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有机的结合了活性炭吸附法和催化燃烧法的各自优势，达到节能、降耗、环保、经济等目的。</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利用沸石内部孔隙结构发达，比表面积大，对各种有机物具有高效吸附能力原理。</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利用活性炭内部孔隙结构发达，比表面积大，对各种有机物具有高效吸附能力原理。</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利用催化剂的催化作用来降低有机物的化学氧化反应的温度条件，从而实现节能、安全的目的。</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利用有机物在高温条件下的可燃性将其通过化学氧化反应进行净化的方法。</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利用高压电极发射的等离子及电子，裂解和氧化有机物分子结构，生成无害化的物质。</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利用高能</w:t>
            </w:r>
            <w:r w:rsidRPr="00E128AF">
              <w:rPr>
                <w:rFonts w:ascii="Times New Roman" w:hAnsi="Times New Roman" w:cs="Times New Roman"/>
                <w:sz w:val="18"/>
                <w:szCs w:val="18"/>
                <w:u w:val="single"/>
                <w:lang w:eastAsia="zh-CN"/>
              </w:rPr>
              <w:t>UV</w:t>
            </w:r>
            <w:r w:rsidRPr="00E128AF">
              <w:rPr>
                <w:rFonts w:ascii="Times New Roman" w:cs="Times New Roman"/>
                <w:sz w:val="18"/>
                <w:szCs w:val="18"/>
                <w:u w:val="single"/>
                <w:lang w:eastAsia="zh-CN"/>
              </w:rPr>
              <w:t>紫外线的光能裂解和氧化有机物质分子链，改变物质结构的原理。</w:t>
            </w:r>
          </w:p>
        </w:tc>
      </w:tr>
      <w:tr w:rsidR="00EF7C7D" w:rsidRPr="00E128AF" w:rsidTr="00EF7C7D">
        <w:trPr>
          <w:trHeight w:val="340"/>
          <w:jc w:val="center"/>
        </w:trPr>
        <w:tc>
          <w:tcPr>
            <w:tcW w:w="524"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适宜净化</w:t>
            </w:r>
          </w:p>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的气体</w:t>
            </w:r>
          </w:p>
        </w:tc>
        <w:tc>
          <w:tcPr>
            <w:tcW w:w="657"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中小风量</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低浓度</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不含尘</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干燥的</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常温废气</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例如：涂装、化工、印刷等生产废气</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超大风量低浓度常温气例如：涂装、化工、印刷等生产废气</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小风量</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低浓度</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不含尘</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干燥的</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常温废气例如：实验室、洁净室通风换气。</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小风量中高浓度不含尘高温或常温气例如：烤漆、烘干、各种烤炉产生废气。</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大风量中高浓度含使催化剂毒物质废气</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例如：光电、制药等产生废气。</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小风量低浓度不含尘干燥的常温气例如：焊接烟气、污水池臭气等。</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小风量</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低浓度</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不含尘</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干燥的</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常温废气例如：实验室、油烟等。</w:t>
            </w:r>
          </w:p>
        </w:tc>
      </w:tr>
      <w:tr w:rsidR="00EF7C7D" w:rsidRPr="00E128AF" w:rsidTr="00EF7C7D">
        <w:trPr>
          <w:trHeight w:val="340"/>
          <w:jc w:val="center"/>
        </w:trPr>
        <w:tc>
          <w:tcPr>
            <w:tcW w:w="524"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净化效率</w:t>
            </w:r>
          </w:p>
        </w:tc>
        <w:tc>
          <w:tcPr>
            <w:tcW w:w="657"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可稳定保持在</w:t>
            </w:r>
            <w:r w:rsidRPr="00E128AF">
              <w:rPr>
                <w:rFonts w:ascii="Times New Roman" w:hAnsi="Times New Roman" w:cs="Times New Roman" w:hint="eastAsia"/>
                <w:sz w:val="18"/>
                <w:szCs w:val="18"/>
                <w:u w:val="single"/>
                <w:lang w:eastAsia="zh-CN"/>
              </w:rPr>
              <w:t>95</w:t>
            </w:r>
            <w:r w:rsidRPr="00E128AF">
              <w:rPr>
                <w:rFonts w:ascii="Times New Roman" w:hAnsi="Times New Roman" w:cs="Times New Roman"/>
                <w:sz w:val="18"/>
                <w:szCs w:val="18"/>
                <w:u w:val="single"/>
                <w:lang w:eastAsia="zh-CN"/>
              </w:rPr>
              <w:t>%</w:t>
            </w:r>
            <w:r w:rsidRPr="00E128AF">
              <w:rPr>
                <w:rFonts w:ascii="Times New Roman" w:cs="Times New Roman"/>
                <w:sz w:val="18"/>
                <w:szCs w:val="18"/>
                <w:u w:val="single"/>
                <w:lang w:eastAsia="zh-CN"/>
              </w:rPr>
              <w:t>以上。</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可稳定保持在</w:t>
            </w:r>
            <w:r w:rsidRPr="00E128AF">
              <w:rPr>
                <w:rFonts w:ascii="Times New Roman" w:hAnsi="Times New Roman" w:cs="Times New Roman"/>
                <w:sz w:val="18"/>
                <w:szCs w:val="18"/>
                <w:u w:val="single"/>
                <w:lang w:eastAsia="zh-CN"/>
              </w:rPr>
              <w:t>85</w:t>
            </w:r>
            <w:r w:rsidRPr="00E128AF">
              <w:rPr>
                <w:rFonts w:ascii="Times New Roman" w:cs="Times New Roman"/>
                <w:sz w:val="18"/>
                <w:szCs w:val="18"/>
                <w:u w:val="single"/>
                <w:lang w:eastAsia="zh-CN"/>
              </w:rPr>
              <w:t>～</w:t>
            </w:r>
            <w:r w:rsidRPr="00E128AF">
              <w:rPr>
                <w:rFonts w:ascii="Times New Roman" w:hAnsi="Times New Roman" w:cs="Times New Roman"/>
                <w:sz w:val="18"/>
                <w:szCs w:val="18"/>
                <w:u w:val="single"/>
                <w:lang w:eastAsia="zh-CN"/>
              </w:rPr>
              <w:t>95%</w:t>
            </w:r>
            <w:r w:rsidRPr="00E128AF">
              <w:rPr>
                <w:rFonts w:ascii="Times New Roman" w:cs="Times New Roman"/>
                <w:sz w:val="18"/>
                <w:szCs w:val="18"/>
                <w:u w:val="single"/>
                <w:lang w:eastAsia="zh-CN"/>
              </w:rPr>
              <w:t>以上。</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初期净化效率可达</w:t>
            </w:r>
            <w:r w:rsidRPr="00E128AF">
              <w:rPr>
                <w:rFonts w:ascii="Times New Roman" w:hAnsi="Times New Roman" w:cs="Times New Roman"/>
                <w:sz w:val="18"/>
                <w:szCs w:val="18"/>
                <w:u w:val="single"/>
                <w:lang w:eastAsia="zh-CN"/>
              </w:rPr>
              <w:t>90%</w:t>
            </w:r>
            <w:r w:rsidRPr="00E128AF">
              <w:rPr>
                <w:rFonts w:ascii="Times New Roman" w:cs="Times New Roman"/>
                <w:sz w:val="18"/>
                <w:szCs w:val="18"/>
                <w:u w:val="single"/>
                <w:lang w:eastAsia="zh-CN"/>
              </w:rPr>
              <w:t>，需要经常更换。</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可长期保持</w:t>
            </w:r>
            <w:r w:rsidRPr="00E128AF">
              <w:rPr>
                <w:rFonts w:ascii="Times New Roman" w:hAnsi="Times New Roman" w:cs="Times New Roman"/>
                <w:sz w:val="18"/>
                <w:szCs w:val="18"/>
                <w:u w:val="single"/>
              </w:rPr>
              <w:t>95%</w:t>
            </w:r>
            <w:r w:rsidRPr="00E128AF">
              <w:rPr>
                <w:rFonts w:ascii="Times New Roman" w:cs="Times New Roman"/>
                <w:sz w:val="18"/>
                <w:szCs w:val="18"/>
                <w:u w:val="single"/>
              </w:rPr>
              <w:t>以上。</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可长期保持</w:t>
            </w:r>
            <w:r w:rsidRPr="00E128AF">
              <w:rPr>
                <w:rFonts w:ascii="Times New Roman" w:hAnsi="Times New Roman" w:cs="Times New Roman"/>
                <w:sz w:val="18"/>
                <w:szCs w:val="18"/>
                <w:u w:val="single"/>
              </w:rPr>
              <w:t>98%</w:t>
            </w:r>
            <w:r w:rsidRPr="00E128AF">
              <w:rPr>
                <w:rFonts w:ascii="Times New Roman" w:cs="Times New Roman"/>
                <w:sz w:val="18"/>
                <w:szCs w:val="18"/>
                <w:u w:val="single"/>
              </w:rPr>
              <w:t>以上。</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正常运行情况下净化效率为</w:t>
            </w:r>
            <w:r w:rsidRPr="00E128AF">
              <w:rPr>
                <w:rFonts w:ascii="Times New Roman" w:hAnsi="Times New Roman" w:cs="Times New Roman"/>
                <w:sz w:val="18"/>
                <w:szCs w:val="18"/>
                <w:u w:val="single"/>
                <w:lang w:eastAsia="zh-CN"/>
              </w:rPr>
              <w:t>40%</w:t>
            </w:r>
            <w:r w:rsidRPr="00E128AF">
              <w:rPr>
                <w:rFonts w:ascii="Times New Roman" w:cs="Times New Roman"/>
                <w:sz w:val="18"/>
                <w:szCs w:val="18"/>
                <w:u w:val="single"/>
                <w:lang w:eastAsia="zh-CN"/>
              </w:rPr>
              <w:t>左右。</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正常运行情况下净化效率为</w:t>
            </w:r>
            <w:r w:rsidRPr="00E128AF">
              <w:rPr>
                <w:rFonts w:ascii="Times New Roman" w:hAnsi="Times New Roman" w:cs="Times New Roman"/>
                <w:sz w:val="18"/>
                <w:szCs w:val="18"/>
                <w:u w:val="single"/>
                <w:lang w:eastAsia="zh-CN"/>
              </w:rPr>
              <w:t>50%</w:t>
            </w:r>
            <w:r w:rsidRPr="00E128AF">
              <w:rPr>
                <w:rFonts w:ascii="Times New Roman" w:cs="Times New Roman"/>
                <w:sz w:val="18"/>
                <w:szCs w:val="18"/>
                <w:u w:val="single"/>
                <w:lang w:eastAsia="zh-CN"/>
              </w:rPr>
              <w:t>左右。</w:t>
            </w:r>
          </w:p>
        </w:tc>
      </w:tr>
      <w:tr w:rsidR="00EF7C7D" w:rsidRPr="00E128AF" w:rsidTr="00EF7C7D">
        <w:trPr>
          <w:trHeight w:val="340"/>
          <w:jc w:val="center"/>
        </w:trPr>
        <w:tc>
          <w:tcPr>
            <w:tcW w:w="524"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使用寿命</w:t>
            </w:r>
          </w:p>
        </w:tc>
        <w:tc>
          <w:tcPr>
            <w:tcW w:w="657"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催化剂和活性炭</w:t>
            </w:r>
            <w:r w:rsidRPr="00E128AF">
              <w:rPr>
                <w:rFonts w:ascii="Times New Roman" w:hAnsi="Times New Roman" w:cs="Times New Roman"/>
                <w:sz w:val="18"/>
                <w:szCs w:val="18"/>
                <w:u w:val="single"/>
                <w:lang w:eastAsia="zh-CN"/>
              </w:rPr>
              <w:t>1-2</w:t>
            </w:r>
            <w:r w:rsidRPr="00E128AF">
              <w:rPr>
                <w:rFonts w:ascii="Times New Roman" w:cs="Times New Roman"/>
                <w:sz w:val="18"/>
                <w:szCs w:val="18"/>
                <w:u w:val="single"/>
                <w:lang w:eastAsia="zh-CN"/>
              </w:rPr>
              <w:t>年以上，设备</w:t>
            </w:r>
            <w:r w:rsidRPr="00E128AF">
              <w:rPr>
                <w:rFonts w:ascii="Times New Roman" w:cs="Times New Roman"/>
                <w:sz w:val="18"/>
                <w:szCs w:val="18"/>
                <w:u w:val="single"/>
                <w:lang w:eastAsia="zh-CN"/>
              </w:rPr>
              <w:lastRenderedPageBreak/>
              <w:t>正常工作达</w:t>
            </w:r>
            <w:r w:rsidRPr="00E128AF">
              <w:rPr>
                <w:rFonts w:ascii="Times New Roman" w:hAnsi="Times New Roman" w:cs="Times New Roman"/>
                <w:sz w:val="18"/>
                <w:szCs w:val="18"/>
                <w:u w:val="single"/>
                <w:lang w:eastAsia="zh-CN"/>
              </w:rPr>
              <w:t>10</w:t>
            </w:r>
            <w:r w:rsidRPr="00E128AF">
              <w:rPr>
                <w:rFonts w:ascii="Times New Roman" w:cs="Times New Roman"/>
                <w:sz w:val="18"/>
                <w:szCs w:val="18"/>
                <w:u w:val="single"/>
                <w:lang w:eastAsia="zh-CN"/>
              </w:rPr>
              <w:t>年以上。</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lastRenderedPageBreak/>
              <w:t>沸石分子筛和蓄热陶瓷寿命</w:t>
            </w:r>
            <w:r w:rsidRPr="00E128AF">
              <w:rPr>
                <w:rFonts w:ascii="Times New Roman" w:hAnsi="Times New Roman" w:cs="Times New Roman"/>
                <w:sz w:val="18"/>
                <w:szCs w:val="18"/>
                <w:u w:val="single"/>
                <w:lang w:eastAsia="zh-CN"/>
              </w:rPr>
              <w:t>10</w:t>
            </w:r>
            <w:r w:rsidRPr="00E128AF">
              <w:rPr>
                <w:rFonts w:ascii="Times New Roman" w:cs="Times New Roman"/>
                <w:sz w:val="18"/>
                <w:szCs w:val="18"/>
                <w:u w:val="single"/>
                <w:lang w:eastAsia="zh-CN"/>
              </w:rPr>
              <w:t>年以</w:t>
            </w:r>
            <w:r w:rsidRPr="00E128AF">
              <w:rPr>
                <w:rFonts w:ascii="Times New Roman" w:cs="Times New Roman"/>
                <w:sz w:val="18"/>
                <w:szCs w:val="18"/>
                <w:u w:val="single"/>
                <w:lang w:eastAsia="zh-CN"/>
              </w:rPr>
              <w:lastRenderedPageBreak/>
              <w:t>上。</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lastRenderedPageBreak/>
              <w:t>活性炭每个月需更换。设备正常工</w:t>
            </w:r>
            <w:r w:rsidRPr="00E128AF">
              <w:rPr>
                <w:rFonts w:ascii="Times New Roman" w:cs="Times New Roman"/>
                <w:sz w:val="18"/>
                <w:szCs w:val="18"/>
                <w:u w:val="single"/>
                <w:lang w:eastAsia="zh-CN"/>
              </w:rPr>
              <w:lastRenderedPageBreak/>
              <w:t>作达</w:t>
            </w:r>
            <w:r w:rsidRPr="00E128AF">
              <w:rPr>
                <w:rFonts w:ascii="Times New Roman" w:hAnsi="Times New Roman" w:cs="Times New Roman"/>
                <w:sz w:val="18"/>
                <w:szCs w:val="18"/>
                <w:u w:val="single"/>
                <w:lang w:eastAsia="zh-CN"/>
              </w:rPr>
              <w:t>10</w:t>
            </w:r>
            <w:r w:rsidRPr="00E128AF">
              <w:rPr>
                <w:rFonts w:ascii="Times New Roman" w:cs="Times New Roman"/>
                <w:sz w:val="18"/>
                <w:szCs w:val="18"/>
                <w:u w:val="single"/>
                <w:lang w:eastAsia="zh-CN"/>
              </w:rPr>
              <w:t>年以上。</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lastRenderedPageBreak/>
              <w:t>催化剂</w:t>
            </w:r>
            <w:r w:rsidRPr="00E128AF">
              <w:rPr>
                <w:rFonts w:ascii="Times New Roman" w:hAnsi="Times New Roman" w:cs="Times New Roman"/>
                <w:sz w:val="18"/>
                <w:szCs w:val="18"/>
                <w:u w:val="single"/>
                <w:lang w:eastAsia="zh-CN"/>
              </w:rPr>
              <w:t>2</w:t>
            </w:r>
            <w:r w:rsidRPr="00E128AF">
              <w:rPr>
                <w:rFonts w:ascii="Times New Roman" w:cs="Times New Roman"/>
                <w:sz w:val="18"/>
                <w:szCs w:val="18"/>
                <w:u w:val="single"/>
                <w:lang w:eastAsia="zh-CN"/>
              </w:rPr>
              <w:t>年以上，设备正常工作达</w:t>
            </w:r>
            <w:r w:rsidRPr="00E128AF">
              <w:rPr>
                <w:rFonts w:ascii="Times New Roman" w:hAnsi="Times New Roman" w:cs="Times New Roman"/>
                <w:sz w:val="18"/>
                <w:szCs w:val="18"/>
                <w:u w:val="single"/>
                <w:lang w:eastAsia="zh-CN"/>
              </w:rPr>
              <w:t>10</w:t>
            </w:r>
            <w:r w:rsidRPr="00E128AF">
              <w:rPr>
                <w:rFonts w:ascii="Times New Roman" w:cs="Times New Roman"/>
                <w:sz w:val="18"/>
                <w:szCs w:val="18"/>
                <w:u w:val="single"/>
                <w:lang w:eastAsia="zh-CN"/>
              </w:rPr>
              <w:lastRenderedPageBreak/>
              <w:t>以上。</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lastRenderedPageBreak/>
              <w:t>设备正常工作达</w:t>
            </w:r>
            <w:r w:rsidRPr="00E128AF">
              <w:rPr>
                <w:rFonts w:ascii="Times New Roman" w:hAnsi="Times New Roman" w:cs="Times New Roman"/>
                <w:sz w:val="18"/>
                <w:szCs w:val="18"/>
                <w:u w:val="single"/>
                <w:lang w:eastAsia="zh-CN"/>
              </w:rPr>
              <w:t>10</w:t>
            </w:r>
            <w:r w:rsidRPr="00E128AF">
              <w:rPr>
                <w:rFonts w:ascii="Times New Roman" w:cs="Times New Roman"/>
                <w:sz w:val="18"/>
                <w:szCs w:val="18"/>
                <w:u w:val="single"/>
                <w:lang w:eastAsia="zh-CN"/>
              </w:rPr>
              <w:t>以上。</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只能在废气浓度及湿度极低</w:t>
            </w:r>
            <w:r w:rsidRPr="00E128AF">
              <w:rPr>
                <w:rFonts w:ascii="Times New Roman" w:cs="Times New Roman"/>
                <w:sz w:val="18"/>
                <w:szCs w:val="18"/>
                <w:u w:val="single"/>
                <w:lang w:eastAsia="zh-CN"/>
              </w:rPr>
              <w:lastRenderedPageBreak/>
              <w:t>情况下使用。</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lastRenderedPageBreak/>
              <w:t>高能紫外灯管寿命短。容易</w:t>
            </w:r>
            <w:r w:rsidRPr="00E128AF">
              <w:rPr>
                <w:rFonts w:ascii="Times New Roman" w:cs="Times New Roman"/>
                <w:sz w:val="18"/>
                <w:szCs w:val="18"/>
                <w:u w:val="single"/>
                <w:lang w:eastAsia="zh-CN"/>
              </w:rPr>
              <w:lastRenderedPageBreak/>
              <w:t>爆管，触电。</w:t>
            </w:r>
          </w:p>
        </w:tc>
      </w:tr>
      <w:tr w:rsidR="00EF7C7D" w:rsidRPr="00E128AF" w:rsidTr="00EF7C7D">
        <w:trPr>
          <w:trHeight w:val="340"/>
          <w:jc w:val="center"/>
        </w:trPr>
        <w:tc>
          <w:tcPr>
            <w:tcW w:w="524"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lastRenderedPageBreak/>
              <w:t>投资费用</w:t>
            </w:r>
          </w:p>
        </w:tc>
        <w:tc>
          <w:tcPr>
            <w:tcW w:w="657"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中等投资费用</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较高的投资费用</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低投资费用</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中高等投资费用</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较高的投资费用</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中高等投资费用</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中高等投资费用</w:t>
            </w:r>
          </w:p>
        </w:tc>
      </w:tr>
      <w:tr w:rsidR="00EF7C7D" w:rsidRPr="00E128AF" w:rsidTr="00EF7C7D">
        <w:trPr>
          <w:trHeight w:val="340"/>
          <w:jc w:val="center"/>
        </w:trPr>
        <w:tc>
          <w:tcPr>
            <w:tcW w:w="524"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运行费用</w:t>
            </w:r>
            <w:r w:rsidRPr="00E128AF">
              <w:rPr>
                <w:rFonts w:ascii="Times New Roman" w:hAnsi="Times New Roman" w:cs="Times New Roman"/>
                <w:sz w:val="18"/>
                <w:szCs w:val="18"/>
                <w:u w:val="single"/>
              </w:rPr>
              <w:t xml:space="preserve"> </w:t>
            </w:r>
          </w:p>
        </w:tc>
        <w:tc>
          <w:tcPr>
            <w:tcW w:w="657"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整体运行费用稍高。</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整体运行费用低。</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所使用的活性碳必须经常更换，运行维护成本很高。</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除风机能耗外，其他运行费用较低。</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需不间断的提供燃料维持燃烧，运行维护费用最高，</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系统用电量大，且还需要清灰，运行维护成本高。</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系统用电量大，且还需要清灰，运行维护成本高。</w:t>
            </w:r>
          </w:p>
        </w:tc>
      </w:tr>
      <w:tr w:rsidR="00EF7C7D" w:rsidRPr="00E128AF" w:rsidTr="00EF7C7D">
        <w:trPr>
          <w:trHeight w:val="340"/>
          <w:jc w:val="center"/>
        </w:trPr>
        <w:tc>
          <w:tcPr>
            <w:tcW w:w="524"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污染</w:t>
            </w:r>
          </w:p>
        </w:tc>
        <w:tc>
          <w:tcPr>
            <w:tcW w:w="657"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无二次污染</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无二次污染</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cs="Times New Roman"/>
                <w:sz w:val="18"/>
                <w:szCs w:val="18"/>
                <w:u w:val="single"/>
                <w:lang w:eastAsia="zh-CN"/>
              </w:rPr>
              <w:t>会造成环境二次污染。</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无二次污染</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无二次污染</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无二次污染。</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无二次污染。</w:t>
            </w:r>
          </w:p>
        </w:tc>
      </w:tr>
      <w:tr w:rsidR="00EF7C7D" w:rsidRPr="00E128AF" w:rsidTr="00EF7C7D">
        <w:trPr>
          <w:trHeight w:val="340"/>
          <w:jc w:val="center"/>
        </w:trPr>
        <w:tc>
          <w:tcPr>
            <w:tcW w:w="524" w:type="pct"/>
            <w:vAlign w:val="center"/>
          </w:tcPr>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cs="Times New Roman"/>
                <w:sz w:val="18"/>
                <w:szCs w:val="18"/>
                <w:u w:val="single"/>
              </w:rPr>
              <w:t>其他</w:t>
            </w:r>
          </w:p>
        </w:tc>
        <w:tc>
          <w:tcPr>
            <w:tcW w:w="657"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hAnsi="Times New Roman" w:cs="Times New Roman"/>
                <w:sz w:val="18"/>
                <w:szCs w:val="18"/>
                <w:u w:val="single"/>
                <w:lang w:eastAsia="zh-CN"/>
              </w:rPr>
              <w:t>1</w:t>
            </w:r>
            <w:r w:rsidRPr="00E128AF">
              <w:rPr>
                <w:rFonts w:ascii="Times New Roman" w:cs="Times New Roman"/>
                <w:sz w:val="18"/>
                <w:szCs w:val="18"/>
                <w:u w:val="single"/>
                <w:lang w:eastAsia="zh-CN"/>
              </w:rPr>
              <w:t>、较为成熟工艺；</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hAnsi="Times New Roman" w:cs="Times New Roman"/>
                <w:sz w:val="18"/>
                <w:szCs w:val="18"/>
                <w:u w:val="single"/>
                <w:lang w:eastAsia="zh-CN"/>
              </w:rPr>
              <w:t>2</w:t>
            </w:r>
            <w:r w:rsidRPr="00E128AF">
              <w:rPr>
                <w:rFonts w:ascii="Times New Roman" w:cs="Times New Roman"/>
                <w:sz w:val="18"/>
                <w:szCs w:val="18"/>
                <w:u w:val="single"/>
                <w:lang w:eastAsia="zh-CN"/>
              </w:rPr>
              <w:t>、废气温度不宜超过</w:t>
            </w:r>
            <w:r w:rsidRPr="00E128AF">
              <w:rPr>
                <w:rFonts w:ascii="Times New Roman" w:hAnsi="Times New Roman" w:cs="Times New Roman"/>
                <w:sz w:val="18"/>
                <w:szCs w:val="18"/>
                <w:u w:val="single"/>
                <w:lang w:eastAsia="zh-CN"/>
              </w:rPr>
              <w:t>35℃</w:t>
            </w:r>
            <w:r w:rsidRPr="00E128AF">
              <w:rPr>
                <w:rFonts w:ascii="Times New Roman" w:cs="Times New Roman"/>
                <w:sz w:val="18"/>
                <w:szCs w:val="18"/>
                <w:u w:val="single"/>
                <w:lang w:eastAsia="zh-CN"/>
              </w:rPr>
              <w:t>；</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hAnsi="Times New Roman" w:cs="Times New Roman"/>
                <w:sz w:val="18"/>
                <w:szCs w:val="18"/>
                <w:u w:val="single"/>
                <w:lang w:eastAsia="zh-CN"/>
              </w:rPr>
              <w:t>3</w:t>
            </w:r>
            <w:r w:rsidRPr="00E128AF">
              <w:rPr>
                <w:rFonts w:ascii="Times New Roman" w:cs="Times New Roman"/>
                <w:sz w:val="18"/>
                <w:szCs w:val="18"/>
                <w:u w:val="single"/>
                <w:lang w:eastAsia="zh-CN"/>
              </w:rPr>
              <w:t>、被处理废气浓度不高于</w:t>
            </w:r>
            <w:r w:rsidRPr="00E128AF">
              <w:rPr>
                <w:rFonts w:ascii="Times New Roman" w:hAnsi="Times New Roman" w:cs="Times New Roman"/>
                <w:sz w:val="18"/>
                <w:szCs w:val="18"/>
                <w:u w:val="single"/>
                <w:lang w:eastAsia="zh-CN"/>
              </w:rPr>
              <w:t>250mg/m³</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hAnsi="Times New Roman" w:cs="Times New Roman"/>
                <w:sz w:val="18"/>
                <w:szCs w:val="18"/>
                <w:u w:val="single"/>
                <w:lang w:eastAsia="zh-CN"/>
              </w:rPr>
              <w:t>1</w:t>
            </w:r>
            <w:r w:rsidRPr="00E128AF">
              <w:rPr>
                <w:rFonts w:ascii="Times New Roman" w:cs="Times New Roman"/>
                <w:sz w:val="18"/>
                <w:szCs w:val="18"/>
                <w:u w:val="single"/>
                <w:lang w:eastAsia="zh-CN"/>
              </w:rPr>
              <w:t>、较为新型成熟工艺；</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hAnsi="Times New Roman" w:cs="Times New Roman"/>
                <w:sz w:val="18"/>
                <w:szCs w:val="18"/>
                <w:u w:val="single"/>
                <w:lang w:eastAsia="zh-CN"/>
              </w:rPr>
              <w:t>2</w:t>
            </w:r>
            <w:r w:rsidRPr="00E128AF">
              <w:rPr>
                <w:rFonts w:ascii="Times New Roman" w:cs="Times New Roman"/>
                <w:sz w:val="18"/>
                <w:szCs w:val="18"/>
                <w:u w:val="single"/>
                <w:lang w:eastAsia="zh-CN"/>
              </w:rPr>
              <w:t>、废气温度不宜超过</w:t>
            </w:r>
            <w:r w:rsidRPr="00E128AF">
              <w:rPr>
                <w:rFonts w:ascii="Times New Roman" w:hAnsi="Times New Roman" w:cs="Times New Roman"/>
                <w:sz w:val="18"/>
                <w:szCs w:val="18"/>
                <w:u w:val="single"/>
                <w:lang w:eastAsia="zh-CN"/>
              </w:rPr>
              <w:t>35℃</w:t>
            </w:r>
            <w:r w:rsidRPr="00E128AF">
              <w:rPr>
                <w:rFonts w:ascii="Times New Roman" w:cs="Times New Roman"/>
                <w:sz w:val="18"/>
                <w:szCs w:val="18"/>
                <w:u w:val="single"/>
                <w:lang w:eastAsia="zh-CN"/>
              </w:rPr>
              <w:t>；</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hAnsi="Times New Roman" w:cs="Times New Roman"/>
                <w:sz w:val="18"/>
                <w:szCs w:val="18"/>
                <w:u w:val="single"/>
                <w:lang w:eastAsia="zh-CN"/>
              </w:rPr>
              <w:t>3</w:t>
            </w:r>
            <w:r w:rsidRPr="00E128AF">
              <w:rPr>
                <w:rFonts w:ascii="Times New Roman" w:cs="Times New Roman"/>
                <w:sz w:val="18"/>
                <w:szCs w:val="18"/>
                <w:u w:val="single"/>
                <w:lang w:eastAsia="zh-CN"/>
              </w:rPr>
              <w:t>、被处理废气浓度不高于</w:t>
            </w:r>
            <w:r w:rsidRPr="00E128AF">
              <w:rPr>
                <w:rFonts w:ascii="Times New Roman" w:hAnsi="Times New Roman" w:cs="Times New Roman"/>
                <w:sz w:val="18"/>
                <w:szCs w:val="18"/>
                <w:u w:val="single"/>
                <w:lang w:eastAsia="zh-CN"/>
              </w:rPr>
              <w:t>500mg/m³</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hAnsi="Times New Roman" w:cs="Times New Roman"/>
                <w:sz w:val="18"/>
                <w:szCs w:val="18"/>
                <w:u w:val="single"/>
                <w:lang w:eastAsia="zh-CN"/>
              </w:rPr>
              <w:t>1</w:t>
            </w:r>
            <w:r w:rsidRPr="00E128AF">
              <w:rPr>
                <w:rFonts w:ascii="Times New Roman" w:cs="Times New Roman"/>
                <w:sz w:val="18"/>
                <w:szCs w:val="18"/>
                <w:u w:val="single"/>
                <w:lang w:eastAsia="zh-CN"/>
              </w:rPr>
              <w:t>、较为成熟工艺；</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hAnsi="Times New Roman" w:cs="Times New Roman"/>
                <w:sz w:val="18"/>
                <w:szCs w:val="18"/>
                <w:u w:val="single"/>
                <w:lang w:eastAsia="zh-CN"/>
              </w:rPr>
              <w:t>2</w:t>
            </w:r>
            <w:r w:rsidRPr="00E128AF">
              <w:rPr>
                <w:rFonts w:ascii="Times New Roman" w:cs="Times New Roman"/>
                <w:sz w:val="18"/>
                <w:szCs w:val="18"/>
                <w:u w:val="single"/>
                <w:lang w:eastAsia="zh-CN"/>
              </w:rPr>
              <w:t>、废气温度不宜超过</w:t>
            </w:r>
            <w:r w:rsidRPr="00E128AF">
              <w:rPr>
                <w:rFonts w:ascii="Times New Roman" w:hAnsi="Times New Roman" w:cs="Times New Roman"/>
                <w:sz w:val="18"/>
                <w:szCs w:val="18"/>
                <w:u w:val="single"/>
                <w:lang w:eastAsia="zh-CN"/>
              </w:rPr>
              <w:t>40℃</w:t>
            </w:r>
            <w:r w:rsidRPr="00E128AF">
              <w:rPr>
                <w:rFonts w:ascii="Times New Roman" w:cs="Times New Roman"/>
                <w:sz w:val="18"/>
                <w:szCs w:val="18"/>
                <w:u w:val="single"/>
                <w:lang w:eastAsia="zh-CN"/>
              </w:rPr>
              <w:t>；</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hAnsi="Times New Roman" w:cs="Times New Roman"/>
                <w:sz w:val="18"/>
                <w:szCs w:val="18"/>
                <w:u w:val="single"/>
                <w:lang w:eastAsia="zh-CN"/>
              </w:rPr>
              <w:t>3</w:t>
            </w:r>
            <w:r w:rsidRPr="00E128AF">
              <w:rPr>
                <w:rFonts w:ascii="Times New Roman" w:cs="Times New Roman"/>
                <w:sz w:val="18"/>
                <w:szCs w:val="18"/>
                <w:u w:val="single"/>
                <w:lang w:eastAsia="zh-CN"/>
              </w:rPr>
              <w:t>、被处理废气浓度不高于</w:t>
            </w:r>
            <w:r w:rsidRPr="00E128AF">
              <w:rPr>
                <w:rFonts w:ascii="Times New Roman" w:hAnsi="Times New Roman" w:cs="Times New Roman"/>
                <w:sz w:val="18"/>
                <w:szCs w:val="18"/>
                <w:u w:val="single"/>
                <w:lang w:eastAsia="zh-CN"/>
              </w:rPr>
              <w:t>300mg/m³</w:t>
            </w:r>
          </w:p>
          <w:p w:rsidR="00EF7C7D" w:rsidRPr="00E128AF" w:rsidRDefault="00EF7C7D" w:rsidP="00EF7C7D">
            <w:pPr>
              <w:widowControl/>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4</w:t>
            </w:r>
            <w:r w:rsidRPr="00E128AF">
              <w:rPr>
                <w:rFonts w:ascii="Times New Roman" w:cs="Times New Roman"/>
                <w:sz w:val="18"/>
                <w:szCs w:val="18"/>
                <w:u w:val="single"/>
              </w:rPr>
              <w:t>、活性炭需定期更换</w:t>
            </w:r>
          </w:p>
        </w:tc>
        <w:tc>
          <w:tcPr>
            <w:tcW w:w="680"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hAnsi="Times New Roman" w:cs="Times New Roman"/>
                <w:sz w:val="18"/>
                <w:szCs w:val="18"/>
                <w:u w:val="single"/>
                <w:lang w:eastAsia="zh-CN"/>
              </w:rPr>
              <w:t>1</w:t>
            </w:r>
            <w:r w:rsidRPr="00E128AF">
              <w:rPr>
                <w:rFonts w:ascii="Times New Roman" w:cs="Times New Roman"/>
                <w:sz w:val="18"/>
                <w:szCs w:val="18"/>
                <w:u w:val="single"/>
                <w:lang w:eastAsia="zh-CN"/>
              </w:rPr>
              <w:t>、较为成熟工艺；</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hAnsi="Times New Roman" w:cs="Times New Roman"/>
                <w:sz w:val="18"/>
                <w:szCs w:val="18"/>
                <w:u w:val="single"/>
                <w:lang w:eastAsia="zh-CN"/>
              </w:rPr>
              <w:t>2</w:t>
            </w:r>
            <w:r w:rsidRPr="00E128AF">
              <w:rPr>
                <w:rFonts w:ascii="Times New Roman" w:cs="Times New Roman"/>
                <w:sz w:val="18"/>
                <w:szCs w:val="18"/>
                <w:u w:val="single"/>
                <w:lang w:eastAsia="zh-CN"/>
              </w:rPr>
              <w:t>、废气浓度不高于</w:t>
            </w:r>
            <w:r w:rsidRPr="00E128AF">
              <w:rPr>
                <w:rFonts w:ascii="Times New Roman" w:hAnsi="Times New Roman" w:cs="Times New Roman"/>
                <w:sz w:val="18"/>
                <w:szCs w:val="18"/>
                <w:u w:val="single"/>
                <w:lang w:eastAsia="zh-CN"/>
              </w:rPr>
              <w:t>5000mg/m³</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hAnsi="Times New Roman" w:cs="Times New Roman"/>
                <w:sz w:val="18"/>
                <w:szCs w:val="18"/>
                <w:u w:val="single"/>
                <w:lang w:eastAsia="zh-CN"/>
              </w:rPr>
              <w:t>3</w:t>
            </w:r>
            <w:r w:rsidRPr="00E128AF">
              <w:rPr>
                <w:rFonts w:ascii="Times New Roman" w:cs="Times New Roman"/>
                <w:sz w:val="18"/>
                <w:szCs w:val="18"/>
                <w:u w:val="single"/>
                <w:lang w:eastAsia="zh-CN"/>
              </w:rPr>
              <w:t>、废气浓度较低时运行能耗很高（耗电量）</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hAnsi="Times New Roman" w:cs="Times New Roman"/>
                <w:sz w:val="18"/>
                <w:szCs w:val="18"/>
                <w:u w:val="single"/>
                <w:lang w:eastAsia="zh-CN"/>
              </w:rPr>
              <w:t>1</w:t>
            </w:r>
            <w:r w:rsidRPr="00E128AF">
              <w:rPr>
                <w:rFonts w:ascii="Times New Roman" w:cs="Times New Roman"/>
                <w:sz w:val="18"/>
                <w:szCs w:val="18"/>
                <w:u w:val="single"/>
                <w:lang w:eastAsia="zh-CN"/>
              </w:rPr>
              <w:t>、较为成熟工艺；</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hAnsi="Times New Roman" w:cs="Times New Roman"/>
                <w:sz w:val="18"/>
                <w:szCs w:val="18"/>
                <w:u w:val="single"/>
                <w:lang w:eastAsia="zh-CN"/>
              </w:rPr>
              <w:t>2</w:t>
            </w:r>
            <w:r w:rsidRPr="00E128AF">
              <w:rPr>
                <w:rFonts w:ascii="Times New Roman" w:cs="Times New Roman"/>
                <w:sz w:val="18"/>
                <w:szCs w:val="18"/>
                <w:u w:val="single"/>
                <w:lang w:eastAsia="zh-CN"/>
              </w:rPr>
              <w:t>、废气浓度不高于</w:t>
            </w:r>
            <w:r w:rsidRPr="00E128AF">
              <w:rPr>
                <w:rFonts w:ascii="Times New Roman" w:hAnsi="Times New Roman" w:cs="Times New Roman"/>
                <w:sz w:val="18"/>
                <w:szCs w:val="18"/>
                <w:u w:val="single"/>
                <w:lang w:eastAsia="zh-CN"/>
              </w:rPr>
              <w:t>4000mg/m³</w:t>
            </w:r>
          </w:p>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hAnsi="Times New Roman" w:cs="Times New Roman"/>
                <w:sz w:val="18"/>
                <w:szCs w:val="18"/>
                <w:u w:val="single"/>
                <w:lang w:eastAsia="zh-CN"/>
              </w:rPr>
              <w:t>3</w:t>
            </w:r>
            <w:r w:rsidRPr="00E128AF">
              <w:rPr>
                <w:rFonts w:ascii="Times New Roman" w:cs="Times New Roman"/>
                <w:sz w:val="18"/>
                <w:szCs w:val="18"/>
                <w:u w:val="single"/>
                <w:lang w:eastAsia="zh-CN"/>
              </w:rPr>
              <w:t>、废气浓度较低时运行能耗很高（耗气量）</w:t>
            </w: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hAnsi="Times New Roman" w:cs="Times New Roman"/>
                <w:sz w:val="18"/>
                <w:szCs w:val="18"/>
                <w:u w:val="single"/>
                <w:lang w:eastAsia="zh-CN"/>
              </w:rPr>
              <w:t>1</w:t>
            </w:r>
            <w:r w:rsidRPr="00E128AF">
              <w:rPr>
                <w:rFonts w:ascii="Times New Roman" w:cs="Times New Roman"/>
                <w:sz w:val="18"/>
                <w:szCs w:val="18"/>
                <w:u w:val="single"/>
                <w:lang w:eastAsia="zh-CN"/>
              </w:rPr>
              <w:t>、目前还处在研究开发阶段，对易燃有机物的处理性能的可靠性和稳定性有待进一步考察</w:t>
            </w:r>
          </w:p>
          <w:p w:rsidR="00EF7C7D" w:rsidRPr="00E128AF" w:rsidRDefault="00EF7C7D" w:rsidP="00EF7C7D">
            <w:pPr>
              <w:widowControl/>
              <w:jc w:val="center"/>
              <w:rPr>
                <w:rFonts w:ascii="Times New Roman" w:hAnsi="Times New Roman" w:cs="Times New Roman"/>
                <w:sz w:val="18"/>
                <w:szCs w:val="18"/>
                <w:u w:val="single"/>
                <w:lang w:eastAsia="zh-CN"/>
              </w:rPr>
            </w:pPr>
          </w:p>
        </w:tc>
        <w:tc>
          <w:tcPr>
            <w:tcW w:w="593" w:type="pct"/>
            <w:vAlign w:val="center"/>
          </w:tcPr>
          <w:p w:rsidR="00EF7C7D" w:rsidRPr="00E128AF" w:rsidRDefault="00EF7C7D" w:rsidP="00EF7C7D">
            <w:pPr>
              <w:widowControl/>
              <w:jc w:val="center"/>
              <w:rPr>
                <w:rFonts w:ascii="Times New Roman" w:hAnsi="Times New Roman" w:cs="Times New Roman"/>
                <w:sz w:val="18"/>
                <w:szCs w:val="18"/>
                <w:u w:val="single"/>
                <w:lang w:eastAsia="zh-CN"/>
              </w:rPr>
            </w:pPr>
            <w:r w:rsidRPr="00E128AF">
              <w:rPr>
                <w:rFonts w:ascii="Times New Roman" w:hAnsi="Times New Roman" w:cs="Times New Roman"/>
                <w:sz w:val="18"/>
                <w:szCs w:val="18"/>
                <w:u w:val="single"/>
                <w:lang w:eastAsia="zh-CN"/>
              </w:rPr>
              <w:t>1</w:t>
            </w:r>
            <w:r w:rsidRPr="00E128AF">
              <w:rPr>
                <w:rFonts w:ascii="Times New Roman" w:cs="Times New Roman"/>
                <w:sz w:val="18"/>
                <w:szCs w:val="18"/>
                <w:u w:val="single"/>
                <w:lang w:eastAsia="zh-CN"/>
              </w:rPr>
              <w:t>、目前还处在研究开发阶段，对易燃有机物的处理性能的可靠性和稳定性有待进一步考察</w:t>
            </w:r>
          </w:p>
          <w:p w:rsidR="00EF7C7D" w:rsidRPr="00E128AF" w:rsidRDefault="00EF7C7D" w:rsidP="00EF7C7D">
            <w:pPr>
              <w:widowControl/>
              <w:jc w:val="center"/>
              <w:rPr>
                <w:rFonts w:ascii="Times New Roman" w:hAnsi="Times New Roman" w:cs="Times New Roman"/>
                <w:sz w:val="18"/>
                <w:szCs w:val="18"/>
                <w:u w:val="single"/>
                <w:lang w:eastAsia="zh-CN"/>
              </w:rPr>
            </w:pPr>
          </w:p>
        </w:tc>
      </w:tr>
    </w:tbl>
    <w:p w:rsidR="00EF7C7D" w:rsidRPr="00E128AF" w:rsidRDefault="00EF7C7D" w:rsidP="00EF7C7D">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本项目采用吸附浓缩</w:t>
      </w: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催化燃烧的方法处理项目的无组织收集废气。</w:t>
      </w:r>
    </w:p>
    <w:p w:rsidR="00EF7C7D" w:rsidRPr="00E128AF" w:rsidRDefault="00EF7C7D" w:rsidP="00EF7C7D">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含有机物的废气经风机的作用，经过活性炭吸附层，有机物质被活性炭特有的作用力截留在其内部，洁净气体排出；经过一段时间后，活性炭达到饱和状态时，停止吸附，此时有机物已被浓缩在活性炭内。</w:t>
      </w:r>
    </w:p>
    <w:p w:rsidR="00EF7C7D" w:rsidRPr="00E128AF" w:rsidRDefault="00EF7C7D" w:rsidP="00EF7C7D">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催化净化装置内设加热室，启动加热装置，进入内部循环，当热气源达到有机物的沸点时，有机物从活性炭内跑出来，进入催化室进行催化分解成</w:t>
      </w:r>
      <w:r w:rsidRPr="00E128AF">
        <w:rPr>
          <w:rFonts w:ascii="Times New Roman" w:cs="Times New Roman" w:hint="eastAsia"/>
          <w:sz w:val="24"/>
          <w:szCs w:val="24"/>
          <w:u w:val="single"/>
          <w:lang w:eastAsia="zh-CN"/>
        </w:rPr>
        <w:t>CO2</w:t>
      </w:r>
      <w:r w:rsidRPr="00E128AF">
        <w:rPr>
          <w:rFonts w:ascii="Times New Roman" w:cs="Times New Roman" w:hint="eastAsia"/>
          <w:sz w:val="24"/>
          <w:szCs w:val="24"/>
          <w:u w:val="single"/>
          <w:lang w:eastAsia="zh-CN"/>
        </w:rPr>
        <w:t>和</w:t>
      </w:r>
      <w:r w:rsidRPr="00E128AF">
        <w:rPr>
          <w:rFonts w:ascii="Times New Roman" w:cs="Times New Roman" w:hint="eastAsia"/>
          <w:sz w:val="24"/>
          <w:szCs w:val="24"/>
          <w:u w:val="single"/>
          <w:lang w:eastAsia="zh-CN"/>
        </w:rPr>
        <w:t>H2O</w:t>
      </w:r>
      <w:r w:rsidRPr="00E128AF">
        <w:rPr>
          <w:rFonts w:ascii="Times New Roman" w:cs="Times New Roman" w:hint="eastAsia"/>
          <w:sz w:val="24"/>
          <w:szCs w:val="24"/>
          <w:u w:val="single"/>
          <w:lang w:eastAsia="zh-CN"/>
        </w:rPr>
        <w:t>，同时释放出能量。利用释放出的能量再进入吸附床脱附时，此时加热装置完全停止工作，有机废气在催化燃烧室内维持自燃，尾气再生，循环进行，直至有机物完全从活性炭内部分离，至催化室分解。活性炭得到了再生，有机物得到催化分解处理。</w:t>
      </w:r>
    </w:p>
    <w:p w:rsidR="002E4615" w:rsidRPr="00E128AF" w:rsidRDefault="002E4615" w:rsidP="002E4615">
      <w:pPr>
        <w:spacing w:line="360" w:lineRule="auto"/>
        <w:ind w:firstLineChars="200" w:firstLine="480"/>
        <w:rPr>
          <w:sz w:val="24"/>
          <w:u w:val="single"/>
          <w:lang w:eastAsia="zh-CN"/>
        </w:rPr>
      </w:pPr>
      <w:r w:rsidRPr="00E128AF">
        <w:rPr>
          <w:rFonts w:hint="eastAsia"/>
          <w:sz w:val="24"/>
          <w:u w:val="single"/>
          <w:lang w:eastAsia="zh-CN"/>
        </w:rPr>
        <w:t>化燃烧：利用催化剂做中间体，使有机气体在较低的温度下，变成无害的水和二氧化碳气体，即：</w:t>
      </w:r>
    </w:p>
    <w:p w:rsidR="002E4615" w:rsidRPr="00E128AF" w:rsidRDefault="002E4615" w:rsidP="002E4615">
      <w:pPr>
        <w:spacing w:line="360" w:lineRule="auto"/>
        <w:ind w:firstLineChars="200" w:firstLine="480"/>
        <w:jc w:val="center"/>
        <w:rPr>
          <w:sz w:val="24"/>
          <w:u w:val="single"/>
        </w:rPr>
      </w:pPr>
      <w:r w:rsidRPr="00E128AF">
        <w:rPr>
          <w:rFonts w:hint="eastAsia"/>
          <w:position w:val="-26"/>
          <w:sz w:val="24"/>
          <w:u w:val="single"/>
        </w:rPr>
        <w:object w:dxaOrig="5515" w:dyaOrig="639">
          <v:shape id="Picture 8" o:spid="_x0000_i1085" type="#_x0000_t75" style="width:265.4pt;height:31pt;mso-wrap-style:square;mso-position-horizontal-relative:page;mso-position-vertical-relative:page" o:ole="">
            <v:imagedata r:id="rId172" o:title=""/>
          </v:shape>
          <o:OLEObject Type="Embed" ProgID="Equation.3" ShapeID="Picture 8" DrawAspect="Content" ObjectID="_1648563150" r:id="rId173"/>
        </w:object>
      </w:r>
    </w:p>
    <w:p w:rsidR="00EF7C7D" w:rsidRPr="00E128AF" w:rsidRDefault="002E4615" w:rsidP="002E4615">
      <w:pPr>
        <w:pStyle w:val="23"/>
        <w:snapToGrid/>
        <w:spacing w:before="0" w:beforeAutospacing="0" w:after="0" w:afterAutospacing="0" w:line="360" w:lineRule="auto"/>
        <w:ind w:left="0" w:firstLineChars="200" w:firstLine="480"/>
        <w:rPr>
          <w:rFonts w:ascii="宋体" w:hAnsi="宋体"/>
          <w:sz w:val="24"/>
          <w:szCs w:val="24"/>
          <w:u w:val="single"/>
          <w:lang w:eastAsia="zh-CN"/>
        </w:rPr>
      </w:pPr>
      <w:r w:rsidRPr="00E128AF">
        <w:rPr>
          <w:rFonts w:ascii="宋体" w:hAnsi="宋体" w:hint="eastAsia"/>
          <w:sz w:val="24"/>
          <w:szCs w:val="24"/>
          <w:u w:val="single"/>
          <w:lang w:eastAsia="zh-CN"/>
        </w:rPr>
        <w:t>将脱附出来的高浓度有机气体源通过引风机作用送入净化装置，首先通过除尘阻火器系统，然后进入换热器，再送入到加热室，通过加热装置，使气体达到燃烧反应温度，再通过催化床的作用，使有机气体分解成二氧化碳和水，再进入换热器与低温气体进行热交换，使进入的气体温度升高达到反应温度。如达不到反应温度，这样加热系统就可以通过自控系统实现补偿加热，使它完全燃烧，这样节省了能源，</w:t>
      </w:r>
      <w:r w:rsidRPr="00E128AF">
        <w:rPr>
          <w:rFonts w:ascii="宋体" w:hAnsi="宋体" w:hint="eastAsia"/>
          <w:sz w:val="24"/>
          <w:szCs w:val="24"/>
          <w:u w:val="single"/>
          <w:lang w:eastAsia="zh-CN"/>
        </w:rPr>
        <w:lastRenderedPageBreak/>
        <w:t>废气有效去除率达到97%以上，符合国家排放标准。</w:t>
      </w:r>
    </w:p>
    <w:p w:rsidR="002E4615" w:rsidRPr="00E128AF" w:rsidRDefault="002E4615" w:rsidP="002E4615">
      <w:pPr>
        <w:pStyle w:val="23"/>
        <w:snapToGrid/>
        <w:spacing w:before="0" w:beforeAutospacing="0" w:after="0" w:afterAutospacing="0" w:line="360" w:lineRule="auto"/>
        <w:ind w:left="0" w:firstLineChars="200" w:firstLine="480"/>
        <w:rPr>
          <w:rFonts w:ascii="宋体" w:hAnsi="宋体"/>
          <w:sz w:val="24"/>
          <w:szCs w:val="24"/>
          <w:u w:val="single"/>
          <w:lang w:eastAsia="zh-CN"/>
        </w:rPr>
      </w:pPr>
      <w:r w:rsidRPr="00E128AF">
        <w:rPr>
          <w:rFonts w:ascii="宋体" w:hAnsi="宋体" w:hint="eastAsia"/>
          <w:sz w:val="24"/>
          <w:szCs w:val="24"/>
          <w:u w:val="single"/>
          <w:lang w:eastAsia="zh-CN"/>
        </w:rPr>
        <w:t>本项目无组织收集废气中非甲烷总烃浓度较低，因此采用欧活性炭吸附浓缩，提高废气中非甲烷总烃的浓度，使其达到催化燃烧适宜的浓度。</w:t>
      </w:r>
    </w:p>
    <w:p w:rsidR="002E4615" w:rsidRPr="00E128AF" w:rsidRDefault="002E4615" w:rsidP="002E4615">
      <w:pPr>
        <w:spacing w:line="360" w:lineRule="auto"/>
        <w:ind w:firstLineChars="200" w:firstLine="480"/>
        <w:rPr>
          <w:rFonts w:ascii="Times New Roman" w:cs="Times New Roman"/>
          <w:sz w:val="24"/>
          <w:szCs w:val="24"/>
          <w:u w:val="single"/>
          <w:lang w:eastAsia="zh-CN"/>
        </w:rPr>
      </w:pPr>
      <w:r w:rsidRPr="00E128AF">
        <w:rPr>
          <w:rFonts w:hint="eastAsia"/>
          <w:sz w:val="24"/>
          <w:szCs w:val="24"/>
          <w:u w:val="single"/>
          <w:lang w:eastAsia="zh-CN"/>
        </w:rPr>
        <w:t>因此，本项目无组织收集废气采用“吸附-脱附-催化燃烧”处理后，其处理效率可达到95%以上，其能够满足</w:t>
      </w:r>
      <w:r w:rsidRPr="00E128AF">
        <w:rPr>
          <w:rFonts w:ascii="Times New Roman" w:cs="Times New Roman" w:hint="eastAsia"/>
          <w:sz w:val="24"/>
          <w:szCs w:val="24"/>
          <w:u w:val="single"/>
          <w:lang w:eastAsia="zh-CN"/>
        </w:rPr>
        <w:t>《石油</w:t>
      </w:r>
      <w:r w:rsidR="008F76E4" w:rsidRPr="00E128AF">
        <w:rPr>
          <w:rFonts w:ascii="Times New Roman" w:cs="Times New Roman" w:hint="eastAsia"/>
          <w:sz w:val="24"/>
          <w:szCs w:val="24"/>
          <w:u w:val="single"/>
          <w:lang w:eastAsia="zh-CN"/>
        </w:rPr>
        <w:t>炼制</w:t>
      </w:r>
      <w:r w:rsidRPr="00E128AF">
        <w:rPr>
          <w:rFonts w:ascii="Times New Roman" w:cs="Times New Roman" w:hint="eastAsia"/>
          <w:sz w:val="24"/>
          <w:szCs w:val="24"/>
          <w:u w:val="single"/>
          <w:lang w:eastAsia="zh-CN"/>
        </w:rPr>
        <w:t>工业污染物排放标准》（</w:t>
      </w:r>
      <w:r w:rsidRPr="00E128AF">
        <w:rPr>
          <w:rFonts w:ascii="Times New Roman" w:cs="Times New Roman" w:hint="eastAsia"/>
          <w:sz w:val="24"/>
          <w:szCs w:val="24"/>
          <w:u w:val="single"/>
          <w:lang w:eastAsia="zh-CN"/>
        </w:rPr>
        <w:t>GB3157</w:t>
      </w:r>
      <w:r w:rsidR="008F76E4" w:rsidRPr="00E128AF">
        <w:rPr>
          <w:rFonts w:ascii="Times New Roman" w:cs="Times New Roman" w:hint="eastAsia"/>
          <w:sz w:val="24"/>
          <w:szCs w:val="24"/>
          <w:u w:val="single"/>
          <w:lang w:eastAsia="zh-CN"/>
        </w:rPr>
        <w:t>0</w:t>
      </w:r>
      <w:r w:rsidRPr="00E128AF">
        <w:rPr>
          <w:rFonts w:ascii="Times New Roman" w:cs="Times New Roman" w:hint="eastAsia"/>
          <w:sz w:val="24"/>
          <w:szCs w:val="24"/>
          <w:u w:val="single"/>
          <w:lang w:eastAsia="zh-CN"/>
        </w:rPr>
        <w:t>-2015</w:t>
      </w:r>
      <w:r w:rsidRPr="00E128AF">
        <w:rPr>
          <w:rFonts w:ascii="Times New Roman" w:cs="Times New Roman" w:hint="eastAsia"/>
          <w:sz w:val="24"/>
          <w:szCs w:val="24"/>
          <w:u w:val="single"/>
          <w:lang w:eastAsia="zh-CN"/>
        </w:rPr>
        <w:t>）表</w:t>
      </w:r>
      <w:r w:rsidR="008F76E4" w:rsidRPr="00E128AF">
        <w:rPr>
          <w:rFonts w:ascii="Times New Roman" w:cs="Times New Roman" w:hint="eastAsia"/>
          <w:sz w:val="24"/>
          <w:szCs w:val="24"/>
          <w:u w:val="single"/>
          <w:lang w:eastAsia="zh-CN"/>
        </w:rPr>
        <w:t>3</w:t>
      </w:r>
      <w:r w:rsidRPr="00E128AF">
        <w:rPr>
          <w:rFonts w:ascii="Times New Roman" w:cs="Times New Roman" w:hint="eastAsia"/>
          <w:sz w:val="24"/>
          <w:szCs w:val="24"/>
          <w:u w:val="single"/>
          <w:lang w:eastAsia="zh-CN"/>
        </w:rPr>
        <w:t>中大气污染物排放限值要求。</w:t>
      </w:r>
    </w:p>
    <w:p w:rsidR="000D070F" w:rsidRPr="00E128AF" w:rsidRDefault="000D070F" w:rsidP="000F3FAC">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因此，该措施可行。</w:t>
      </w:r>
    </w:p>
    <w:p w:rsidR="000D070F" w:rsidRPr="00E128AF" w:rsidRDefault="000D070F" w:rsidP="000D070F">
      <w:pPr>
        <w:pStyle w:val="4"/>
        <w:numPr>
          <w:ilvl w:val="0"/>
          <w:numId w:val="0"/>
        </w:numPr>
        <w:spacing w:before="0" w:after="0" w:line="360" w:lineRule="auto"/>
        <w:rPr>
          <w:rFonts w:ascii="Times New Roman" w:eastAsia="宋体" w:hAnsi="Times New Roman"/>
          <w:sz w:val="24"/>
          <w:szCs w:val="24"/>
          <w:u w:val="single"/>
        </w:rPr>
      </w:pPr>
      <w:r w:rsidRPr="00E128AF">
        <w:rPr>
          <w:rFonts w:ascii="Times New Roman" w:eastAsia="宋体" w:hAnsi="Times New Roman" w:hint="eastAsia"/>
          <w:sz w:val="24"/>
          <w:szCs w:val="24"/>
          <w:u w:val="single"/>
        </w:rPr>
        <w:t>8</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2</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1</w:t>
      </w:r>
      <w:r w:rsidRPr="00E128AF">
        <w:rPr>
          <w:rFonts w:ascii="Times New Roman" w:eastAsia="宋体" w:hAnsi="Times New Roman"/>
          <w:sz w:val="24"/>
          <w:szCs w:val="24"/>
          <w:u w:val="single"/>
        </w:rPr>
        <w:t>.</w:t>
      </w:r>
      <w:r w:rsidRPr="00E128AF">
        <w:rPr>
          <w:rFonts w:ascii="Times New Roman" w:eastAsia="宋体" w:hAnsi="Times New Roman" w:hint="eastAsia"/>
          <w:sz w:val="24"/>
          <w:szCs w:val="24"/>
          <w:u w:val="single"/>
        </w:rPr>
        <w:t>2</w:t>
      </w:r>
      <w:r w:rsidRPr="00E128AF">
        <w:rPr>
          <w:rFonts w:ascii="Times New Roman" w:eastAsia="宋体" w:hAnsi="Times New Roman" w:hint="eastAsia"/>
          <w:sz w:val="24"/>
          <w:szCs w:val="24"/>
          <w:u w:val="single"/>
        </w:rPr>
        <w:t>其他生产工序废气</w:t>
      </w:r>
    </w:p>
    <w:p w:rsidR="002E4615" w:rsidRPr="00E128AF" w:rsidRDefault="009520F5" w:rsidP="002E4615">
      <w:pPr>
        <w:spacing w:line="360" w:lineRule="auto"/>
        <w:ind w:firstLineChars="200" w:firstLine="480"/>
        <w:rPr>
          <w:rFonts w:ascii="Times New Roman" w:hAnsi="Times New Roman" w:cs="Times New Roman"/>
          <w:sz w:val="24"/>
          <w:u w:val="single"/>
          <w:lang w:eastAsia="zh-CN"/>
        </w:rPr>
      </w:pPr>
      <w:r w:rsidRPr="00E128AF">
        <w:rPr>
          <w:rFonts w:ascii="Times New Roman" w:cs="Times New Roman"/>
          <w:sz w:val="24"/>
          <w:szCs w:val="24"/>
          <w:u w:val="single"/>
          <w:lang w:eastAsia="zh-CN"/>
        </w:rPr>
        <w:t>项目其他工序废气主要为</w:t>
      </w:r>
      <w:r w:rsidR="007878C5" w:rsidRPr="00E128AF">
        <w:rPr>
          <w:rFonts w:ascii="Times New Roman" w:cs="Times New Roman"/>
          <w:sz w:val="24"/>
          <w:szCs w:val="24"/>
          <w:u w:val="single"/>
          <w:lang w:eastAsia="zh-CN"/>
        </w:rPr>
        <w:t>低压脱硫塔尾气</w:t>
      </w:r>
      <w:r w:rsidR="002E4615" w:rsidRPr="00E128AF">
        <w:rPr>
          <w:rFonts w:ascii="Times New Roman" w:cs="Times New Roman"/>
          <w:sz w:val="24"/>
          <w:szCs w:val="24"/>
          <w:u w:val="single"/>
          <w:lang w:eastAsia="zh-CN"/>
        </w:rPr>
        <w:t>（</w:t>
      </w:r>
      <w:r w:rsidR="002E4615" w:rsidRPr="00E128AF">
        <w:rPr>
          <w:rFonts w:ascii="Times New Roman" w:hAnsi="Times New Roman" w:cs="Times New Roman"/>
          <w:sz w:val="24"/>
          <w:szCs w:val="24"/>
          <w:u w:val="single"/>
          <w:lang w:eastAsia="zh-CN"/>
        </w:rPr>
        <w:t>G1</w:t>
      </w:r>
      <w:r w:rsidR="002E4615" w:rsidRPr="00E128AF">
        <w:rPr>
          <w:rFonts w:ascii="Times New Roman" w:cs="Times New Roman"/>
          <w:sz w:val="24"/>
          <w:szCs w:val="24"/>
          <w:u w:val="single"/>
          <w:lang w:eastAsia="zh-CN"/>
        </w:rPr>
        <w:t>）、常减压分馏产生的不凝气（</w:t>
      </w:r>
      <w:r w:rsidR="002E4615" w:rsidRPr="00E128AF">
        <w:rPr>
          <w:rFonts w:ascii="Times New Roman" w:hAnsi="Times New Roman" w:cs="Times New Roman"/>
          <w:sz w:val="24"/>
          <w:szCs w:val="24"/>
          <w:u w:val="single"/>
          <w:lang w:eastAsia="zh-CN"/>
        </w:rPr>
        <w:t>G2</w:t>
      </w:r>
      <w:r w:rsidR="002E4615" w:rsidRPr="00E128AF">
        <w:rPr>
          <w:rFonts w:ascii="Times New Roman" w:cs="Times New Roman"/>
          <w:sz w:val="24"/>
          <w:szCs w:val="24"/>
          <w:u w:val="single"/>
          <w:lang w:eastAsia="zh-CN"/>
        </w:rPr>
        <w:t>）、</w:t>
      </w:r>
      <w:r w:rsidR="002E4615" w:rsidRPr="00E128AF">
        <w:rPr>
          <w:rFonts w:ascii="Times New Roman" w:hAnsi="Times New Roman" w:cs="Times New Roman"/>
          <w:sz w:val="24"/>
          <w:szCs w:val="24"/>
          <w:u w:val="single"/>
          <w:lang w:eastAsia="zh-CN"/>
        </w:rPr>
        <w:t>FHO</w:t>
      </w:r>
      <w:r w:rsidR="002E4615" w:rsidRPr="00E128AF">
        <w:rPr>
          <w:rFonts w:ascii="Times New Roman" w:cs="Times New Roman"/>
          <w:sz w:val="24"/>
          <w:szCs w:val="24"/>
          <w:u w:val="single"/>
          <w:lang w:eastAsia="zh-CN"/>
        </w:rPr>
        <w:t>制备过程中产生的不凝器（</w:t>
      </w:r>
      <w:r w:rsidR="002E4615" w:rsidRPr="00E128AF">
        <w:rPr>
          <w:rFonts w:ascii="Times New Roman" w:hAnsi="Times New Roman" w:cs="Times New Roman"/>
          <w:sz w:val="24"/>
          <w:szCs w:val="24"/>
          <w:u w:val="single"/>
          <w:lang w:eastAsia="zh-CN"/>
        </w:rPr>
        <w:t>G3</w:t>
      </w:r>
      <w:r w:rsidR="002E4615" w:rsidRPr="00E128AF">
        <w:rPr>
          <w:rFonts w:ascii="Times New Roman" w:cs="Times New Roman"/>
          <w:sz w:val="24"/>
          <w:szCs w:val="24"/>
          <w:u w:val="single"/>
          <w:lang w:eastAsia="zh-CN"/>
        </w:rPr>
        <w:t>）、沥青调制过程中产生的废气（</w:t>
      </w:r>
      <w:r w:rsidR="002E4615" w:rsidRPr="00E128AF">
        <w:rPr>
          <w:rFonts w:ascii="Times New Roman" w:hAnsi="Times New Roman" w:cs="Times New Roman"/>
          <w:sz w:val="24"/>
          <w:szCs w:val="24"/>
          <w:u w:val="single"/>
          <w:lang w:eastAsia="zh-CN"/>
        </w:rPr>
        <w:t>G4~G7</w:t>
      </w:r>
      <w:r w:rsidR="002E4615" w:rsidRPr="00E128AF">
        <w:rPr>
          <w:rFonts w:ascii="Times New Roman" w:cs="Times New Roman"/>
          <w:sz w:val="24"/>
          <w:szCs w:val="24"/>
          <w:u w:val="single"/>
          <w:lang w:eastAsia="zh-CN"/>
        </w:rPr>
        <w:t>、</w:t>
      </w:r>
      <w:r w:rsidR="002E4615" w:rsidRPr="00E128AF">
        <w:rPr>
          <w:rFonts w:ascii="Times New Roman" w:hAnsi="Times New Roman" w:cs="Times New Roman"/>
          <w:sz w:val="24"/>
          <w:szCs w:val="24"/>
          <w:u w:val="single"/>
          <w:lang w:eastAsia="zh-CN"/>
        </w:rPr>
        <w:t>G9~G~G10</w:t>
      </w:r>
      <w:r w:rsidR="002E4615" w:rsidRPr="00E128AF">
        <w:rPr>
          <w:rFonts w:ascii="Times New Roman" w:cs="Times New Roman"/>
          <w:sz w:val="24"/>
          <w:szCs w:val="24"/>
          <w:u w:val="single"/>
          <w:lang w:eastAsia="zh-CN"/>
        </w:rPr>
        <w:t>、</w:t>
      </w:r>
      <w:r w:rsidR="002E4615" w:rsidRPr="00E128AF">
        <w:rPr>
          <w:rFonts w:ascii="Times New Roman" w:hAnsi="Times New Roman" w:cs="Times New Roman"/>
          <w:sz w:val="24"/>
          <w:szCs w:val="24"/>
          <w:u w:val="single"/>
          <w:lang w:eastAsia="zh-CN"/>
        </w:rPr>
        <w:t>G12~G15</w:t>
      </w:r>
      <w:r w:rsidR="002E4615"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w:t>
      </w:r>
      <w:r w:rsidR="002E4615" w:rsidRPr="00E128AF">
        <w:rPr>
          <w:rFonts w:ascii="Times New Roman" w:cs="Times New Roman"/>
          <w:sz w:val="24"/>
          <w:u w:val="single"/>
          <w:lang w:eastAsia="zh-CN"/>
        </w:rPr>
        <w:t>以上废气中主要污染物为非甲烷总烃以及极少的</w:t>
      </w:r>
      <w:r w:rsidR="002E4615" w:rsidRPr="00E128AF">
        <w:rPr>
          <w:rFonts w:ascii="Times New Roman" w:hAnsi="Times New Roman" w:cs="Times New Roman"/>
          <w:sz w:val="24"/>
          <w:u w:val="single"/>
          <w:lang w:eastAsia="zh-CN"/>
        </w:rPr>
        <w:t>H</w:t>
      </w:r>
      <w:r w:rsidR="002E4615" w:rsidRPr="00E128AF">
        <w:rPr>
          <w:rFonts w:ascii="Times New Roman" w:hAnsi="Times New Roman" w:cs="Times New Roman"/>
          <w:sz w:val="24"/>
          <w:u w:val="single"/>
          <w:vertAlign w:val="subscript"/>
          <w:lang w:eastAsia="zh-CN"/>
        </w:rPr>
        <w:t>2</w:t>
      </w:r>
      <w:r w:rsidR="002E4615" w:rsidRPr="00E128AF">
        <w:rPr>
          <w:rFonts w:ascii="Times New Roman" w:hAnsi="Times New Roman" w:cs="Times New Roman"/>
          <w:sz w:val="24"/>
          <w:u w:val="single"/>
          <w:lang w:eastAsia="zh-CN"/>
        </w:rPr>
        <w:t>S</w:t>
      </w:r>
      <w:r w:rsidR="002E4615" w:rsidRPr="00E128AF">
        <w:rPr>
          <w:rFonts w:ascii="Times New Roman" w:cs="Times New Roman"/>
          <w:sz w:val="24"/>
          <w:u w:val="single"/>
          <w:lang w:eastAsia="zh-CN"/>
        </w:rPr>
        <w:t>。各设备产气节点均安装管道，该部分废气通过管道利用压力差排入中石化长岭分公司北火炬系统进行回收利用，未被利用的通过中石化长岭分公司北火炬系统的</w:t>
      </w:r>
      <w:r w:rsidR="002E4615" w:rsidRPr="00E128AF">
        <w:rPr>
          <w:rFonts w:ascii="Times New Roman" w:hAnsi="Times New Roman" w:cs="Times New Roman"/>
          <w:sz w:val="24"/>
          <w:u w:val="single"/>
          <w:lang w:eastAsia="zh-CN"/>
        </w:rPr>
        <w:t>60m</w:t>
      </w:r>
      <w:r w:rsidR="002E4615" w:rsidRPr="00E128AF">
        <w:rPr>
          <w:rFonts w:ascii="Times New Roman" w:cs="Times New Roman"/>
          <w:sz w:val="24"/>
          <w:u w:val="single"/>
          <w:lang w:eastAsia="zh-CN"/>
        </w:rPr>
        <w:t>排气筒排放。</w:t>
      </w:r>
    </w:p>
    <w:p w:rsidR="0066342E" w:rsidRPr="00E128AF" w:rsidRDefault="0066342E" w:rsidP="0066342E">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8</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1</w:t>
      </w:r>
      <w:r w:rsidRPr="00E128AF">
        <w:rPr>
          <w:rFonts w:ascii="Times New Roman" w:eastAsia="宋体" w:hAnsi="Times New Roman"/>
          <w:sz w:val="24"/>
          <w:szCs w:val="24"/>
        </w:rPr>
        <w:t>.</w:t>
      </w:r>
      <w:r w:rsidRPr="00E128AF">
        <w:rPr>
          <w:rFonts w:ascii="Times New Roman" w:eastAsia="宋体" w:hAnsi="Times New Roman" w:hint="eastAsia"/>
          <w:sz w:val="24"/>
          <w:szCs w:val="24"/>
        </w:rPr>
        <w:t>3</w:t>
      </w:r>
      <w:r w:rsidRPr="00E128AF">
        <w:rPr>
          <w:rFonts w:ascii="Times New Roman" w:eastAsia="宋体" w:hAnsi="Times New Roman" w:hint="eastAsia"/>
          <w:sz w:val="24"/>
          <w:szCs w:val="24"/>
        </w:rPr>
        <w:t>无组织废气</w:t>
      </w:r>
    </w:p>
    <w:p w:rsidR="0066342E" w:rsidRPr="00E128AF" w:rsidRDefault="0066342E" w:rsidP="0066342E">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本项目无组织废气为造粒工序</w:t>
      </w:r>
      <w:r w:rsidR="004F5ED4" w:rsidRPr="00E128AF">
        <w:rPr>
          <w:rFonts w:ascii="Times New Roman" w:cs="Times New Roman" w:hint="eastAsia"/>
          <w:sz w:val="24"/>
          <w:szCs w:val="24"/>
          <w:u w:val="single"/>
          <w:lang w:eastAsia="zh-CN"/>
        </w:rPr>
        <w:t>集气罩未收集的</w:t>
      </w:r>
      <w:r w:rsidRPr="00E128AF">
        <w:rPr>
          <w:rFonts w:ascii="Times New Roman" w:cs="Times New Roman"/>
          <w:sz w:val="24"/>
          <w:szCs w:val="24"/>
          <w:u w:val="single"/>
          <w:lang w:eastAsia="zh-CN"/>
        </w:rPr>
        <w:t>废气</w:t>
      </w:r>
      <w:r w:rsidRPr="00E128AF">
        <w:rPr>
          <w:rFonts w:ascii="Times New Roman" w:cs="Times New Roman" w:hint="eastAsia"/>
          <w:sz w:val="24"/>
          <w:szCs w:val="24"/>
          <w:u w:val="single"/>
          <w:lang w:eastAsia="zh-CN"/>
        </w:rPr>
        <w:t>、</w:t>
      </w:r>
      <w:r w:rsidRPr="00E128AF">
        <w:rPr>
          <w:rFonts w:ascii="Times New Roman" w:cs="Times New Roman"/>
          <w:sz w:val="24"/>
          <w:szCs w:val="24"/>
          <w:u w:val="single"/>
          <w:lang w:eastAsia="zh-CN"/>
        </w:rPr>
        <w:t>储罐</w:t>
      </w:r>
      <w:r w:rsidR="00512D50" w:rsidRPr="00E128AF">
        <w:rPr>
          <w:rFonts w:ascii="Times New Roman" w:cs="Times New Roman" w:hint="eastAsia"/>
          <w:sz w:val="24"/>
          <w:szCs w:val="24"/>
          <w:u w:val="single"/>
          <w:lang w:eastAsia="zh-CN"/>
        </w:rPr>
        <w:t>大呼吸</w:t>
      </w:r>
      <w:r w:rsidRPr="00E128AF">
        <w:rPr>
          <w:rFonts w:ascii="Times New Roman" w:cs="Times New Roman"/>
          <w:sz w:val="24"/>
          <w:szCs w:val="24"/>
          <w:u w:val="single"/>
          <w:lang w:eastAsia="zh-CN"/>
        </w:rPr>
        <w:t>未收集的废气以及其他无组织废气</w:t>
      </w:r>
      <w:r w:rsidRPr="00E128AF">
        <w:rPr>
          <w:rFonts w:ascii="Times New Roman" w:cs="Times New Roman" w:hint="eastAsia"/>
          <w:sz w:val="24"/>
          <w:szCs w:val="24"/>
          <w:u w:val="single"/>
          <w:lang w:eastAsia="zh-CN"/>
        </w:rPr>
        <w:t>（管道的跑、冒、滴、漏过程）。</w:t>
      </w:r>
    </w:p>
    <w:p w:rsidR="0066342E" w:rsidRPr="00E128AF" w:rsidRDefault="0066342E" w:rsidP="0066342E">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根据前述分析可知，本项目无组织废气产生量为</w:t>
      </w:r>
      <w:r w:rsidRPr="00E128AF">
        <w:rPr>
          <w:rFonts w:ascii="Times New Roman" w:cs="Times New Roman" w:hint="eastAsia"/>
          <w:sz w:val="24"/>
          <w:szCs w:val="24"/>
          <w:u w:val="single"/>
          <w:lang w:eastAsia="zh-CN"/>
        </w:rPr>
        <w:t>3.7</w:t>
      </w:r>
      <w:r w:rsidR="004F5ED4" w:rsidRPr="00E128AF">
        <w:rPr>
          <w:rFonts w:ascii="Times New Roman" w:cs="Times New Roman" w:hint="eastAsia"/>
          <w:sz w:val="24"/>
          <w:szCs w:val="24"/>
          <w:u w:val="single"/>
          <w:lang w:eastAsia="zh-CN"/>
        </w:rPr>
        <w:t>10</w:t>
      </w:r>
      <w:r w:rsidRPr="00E128AF">
        <w:rPr>
          <w:rFonts w:ascii="Times New Roman" w:cs="Times New Roman" w:hint="eastAsia"/>
          <w:sz w:val="24"/>
          <w:szCs w:val="24"/>
          <w:u w:val="single"/>
          <w:lang w:eastAsia="zh-CN"/>
        </w:rPr>
        <w:t>t/a</w:t>
      </w:r>
      <w:r w:rsidRPr="00E128AF">
        <w:rPr>
          <w:rFonts w:ascii="Times New Roman" w:cs="Times New Roman" w:hint="eastAsia"/>
          <w:sz w:val="24"/>
          <w:szCs w:val="24"/>
          <w:u w:val="single"/>
          <w:lang w:eastAsia="zh-CN"/>
        </w:rPr>
        <w:t>（</w:t>
      </w:r>
      <w:r w:rsidR="004F5ED4" w:rsidRPr="00E128AF">
        <w:rPr>
          <w:rFonts w:ascii="Times New Roman" w:cs="Times New Roman" w:hint="eastAsia"/>
          <w:sz w:val="24"/>
          <w:szCs w:val="24"/>
          <w:u w:val="single"/>
          <w:lang w:eastAsia="zh-CN"/>
        </w:rPr>
        <w:t>0.516</w:t>
      </w:r>
      <w:r w:rsidRPr="00E128AF">
        <w:rPr>
          <w:rFonts w:ascii="Times New Roman" w:cs="Times New Roman" w:hint="eastAsia"/>
          <w:sz w:val="24"/>
          <w:szCs w:val="24"/>
          <w:u w:val="single"/>
          <w:lang w:eastAsia="zh-CN"/>
        </w:rPr>
        <w:t>kg/h</w:t>
      </w:r>
      <w:r w:rsidRPr="00E128AF">
        <w:rPr>
          <w:rFonts w:ascii="Times New Roman" w:cs="Times New Roman" w:hint="eastAsia"/>
          <w:sz w:val="24"/>
          <w:szCs w:val="24"/>
          <w:u w:val="single"/>
          <w:lang w:eastAsia="zh-CN"/>
        </w:rPr>
        <w:t>）。根据预测可知，项目无组织排放的废气能够满足</w:t>
      </w:r>
      <w:r w:rsidR="008F76E4" w:rsidRPr="00E128AF">
        <w:rPr>
          <w:rFonts w:ascii="Times New Roman" w:cs="Times New Roman" w:hint="eastAsia"/>
          <w:sz w:val="24"/>
          <w:szCs w:val="24"/>
          <w:u w:val="single"/>
          <w:lang w:eastAsia="zh-CN"/>
        </w:rPr>
        <w:t>《石油炼制工业污染物排放标准》（</w:t>
      </w:r>
      <w:r w:rsidR="008F76E4" w:rsidRPr="00E128AF">
        <w:rPr>
          <w:rFonts w:ascii="Times New Roman" w:cs="Times New Roman" w:hint="eastAsia"/>
          <w:sz w:val="24"/>
          <w:szCs w:val="24"/>
          <w:u w:val="single"/>
          <w:lang w:eastAsia="zh-CN"/>
        </w:rPr>
        <w:t>GB31570-2015</w:t>
      </w:r>
      <w:r w:rsidR="008F76E4"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表</w:t>
      </w:r>
      <w:r w:rsidR="008F76E4" w:rsidRPr="00E128AF">
        <w:rPr>
          <w:rFonts w:ascii="Times New Roman" w:cs="Times New Roman" w:hint="eastAsia"/>
          <w:sz w:val="24"/>
          <w:szCs w:val="24"/>
          <w:u w:val="single"/>
          <w:lang w:eastAsia="zh-CN"/>
        </w:rPr>
        <w:t>5</w:t>
      </w:r>
      <w:r w:rsidRPr="00E128AF">
        <w:rPr>
          <w:rFonts w:ascii="Times New Roman" w:cs="Times New Roman" w:hint="eastAsia"/>
          <w:sz w:val="24"/>
          <w:szCs w:val="24"/>
          <w:u w:val="single"/>
          <w:lang w:eastAsia="zh-CN"/>
        </w:rPr>
        <w:t>中企业边界大气污染物浓度限值要求。</w:t>
      </w:r>
    </w:p>
    <w:p w:rsidR="00EC2EF9" w:rsidRPr="00E128AF" w:rsidRDefault="00EC2EF9" w:rsidP="0066342E">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通过加强厂区绿化，调节池进行遮盖处理降低废水处理站排放的恶臭对周围环境的影响</w:t>
      </w:r>
    </w:p>
    <w:p w:rsidR="00A85D8F" w:rsidRPr="00E128AF" w:rsidRDefault="00A85D8F" w:rsidP="00A85D8F">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8</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1</w:t>
      </w:r>
      <w:r w:rsidRPr="00E128AF">
        <w:rPr>
          <w:rFonts w:ascii="Times New Roman" w:eastAsia="宋体" w:hAnsi="Times New Roman"/>
          <w:sz w:val="24"/>
          <w:szCs w:val="24"/>
        </w:rPr>
        <w:t>.</w:t>
      </w:r>
      <w:r w:rsidRPr="00E128AF">
        <w:rPr>
          <w:rFonts w:ascii="Times New Roman" w:eastAsia="宋体" w:hAnsi="Times New Roman" w:hint="eastAsia"/>
          <w:sz w:val="24"/>
          <w:szCs w:val="24"/>
        </w:rPr>
        <w:t>4</w:t>
      </w:r>
      <w:r w:rsidRPr="00E128AF">
        <w:rPr>
          <w:rFonts w:ascii="Times New Roman" w:eastAsia="宋体" w:hAnsi="Times New Roman" w:hint="eastAsia"/>
          <w:sz w:val="24"/>
          <w:szCs w:val="24"/>
        </w:rPr>
        <w:t>依托可行性</w:t>
      </w:r>
    </w:p>
    <w:p w:rsidR="00C93904" w:rsidRPr="00E128AF" w:rsidRDefault="00C93904" w:rsidP="00C93904">
      <w:pPr>
        <w:spacing w:line="360" w:lineRule="auto"/>
        <w:ind w:firstLineChars="200" w:firstLine="480"/>
        <w:rPr>
          <w:rFonts w:ascii="Times New Roman" w:hAnsi="Times New Roman" w:cs="Times New Roman"/>
          <w:sz w:val="24"/>
          <w:u w:val="single"/>
          <w:lang w:eastAsia="zh-CN"/>
        </w:rPr>
      </w:pPr>
      <w:r w:rsidRPr="00E128AF">
        <w:rPr>
          <w:rFonts w:ascii="Times New Roman" w:cs="Times New Roman"/>
          <w:sz w:val="24"/>
          <w:u w:val="single"/>
          <w:lang w:eastAsia="zh-CN"/>
        </w:rPr>
        <w:t>中石化长岭分公司北火炬系统有</w:t>
      </w:r>
      <w:r w:rsidRPr="00E128AF">
        <w:rPr>
          <w:rFonts w:ascii="Times New Roman" w:hAnsi="Times New Roman" w:cs="Times New Roman"/>
          <w:sz w:val="24"/>
          <w:u w:val="single"/>
          <w:lang w:eastAsia="zh-CN"/>
        </w:rPr>
        <w:t>1</w:t>
      </w:r>
      <w:r w:rsidRPr="00E128AF">
        <w:rPr>
          <w:rFonts w:ascii="Times New Roman" w:cs="Times New Roman"/>
          <w:sz w:val="24"/>
          <w:u w:val="single"/>
          <w:lang w:eastAsia="zh-CN"/>
        </w:rPr>
        <w:t>台</w:t>
      </w:r>
      <w:r w:rsidRPr="00E128AF">
        <w:rPr>
          <w:rFonts w:ascii="Times New Roman" w:hAnsi="Times New Roman" w:cs="Times New Roman"/>
          <w:sz w:val="24"/>
          <w:u w:val="single"/>
          <w:lang w:eastAsia="zh-CN"/>
        </w:rPr>
        <w:t>20000m</w:t>
      </w:r>
      <w:r w:rsidRPr="00E128AF">
        <w:rPr>
          <w:rFonts w:ascii="Times New Roman" w:hAnsi="Times New Roman" w:cs="Times New Roman"/>
          <w:sz w:val="24"/>
          <w:u w:val="single"/>
          <w:vertAlign w:val="superscript"/>
          <w:lang w:eastAsia="zh-CN"/>
        </w:rPr>
        <w:t>3</w:t>
      </w:r>
      <w:r w:rsidRPr="00E128AF">
        <w:rPr>
          <w:rFonts w:ascii="Times New Roman" w:cs="Times New Roman"/>
          <w:sz w:val="24"/>
          <w:u w:val="single"/>
          <w:lang w:eastAsia="zh-CN"/>
        </w:rPr>
        <w:t>的卷帘型干式气柜，</w:t>
      </w:r>
      <w:r w:rsidRPr="00E128AF">
        <w:rPr>
          <w:rFonts w:ascii="Times New Roman" w:hAnsi="Times New Roman" w:cs="Times New Roman"/>
          <w:sz w:val="24"/>
          <w:u w:val="single"/>
          <w:lang w:eastAsia="zh-CN"/>
        </w:rPr>
        <w:t>3</w:t>
      </w:r>
      <w:r w:rsidRPr="00E128AF">
        <w:rPr>
          <w:rFonts w:ascii="Times New Roman" w:cs="Times New Roman"/>
          <w:sz w:val="24"/>
          <w:u w:val="single"/>
          <w:lang w:eastAsia="zh-CN"/>
        </w:rPr>
        <w:t>台分子封塔式火炬，</w:t>
      </w:r>
      <w:r w:rsidRPr="00E128AF">
        <w:rPr>
          <w:rFonts w:ascii="Times New Roman" w:hAnsi="Times New Roman" w:cs="Times New Roman"/>
          <w:sz w:val="24"/>
          <w:u w:val="single"/>
          <w:lang w:eastAsia="zh-CN"/>
        </w:rPr>
        <w:t>2</w:t>
      </w:r>
      <w:r w:rsidRPr="00E128AF">
        <w:rPr>
          <w:rFonts w:ascii="Times New Roman" w:cs="Times New Roman"/>
          <w:sz w:val="24"/>
          <w:u w:val="single"/>
          <w:lang w:eastAsia="zh-CN"/>
        </w:rPr>
        <w:t>台螺杆压缩机以及配套的分液罐、浓缩油罐、柴油罐、水洗罐、瓦斯管网等。中石化长岭分公司北火炬系统带有膜分离装置，用于各类非甲烷总烃气体的回收，未被完全回收的气体通过火炬系统的</w:t>
      </w:r>
      <w:r w:rsidRPr="00E128AF">
        <w:rPr>
          <w:rFonts w:ascii="Times New Roman" w:hAnsi="Times New Roman" w:cs="Times New Roman"/>
          <w:sz w:val="24"/>
          <w:u w:val="single"/>
          <w:lang w:eastAsia="zh-CN"/>
        </w:rPr>
        <w:t>60m</w:t>
      </w:r>
      <w:r w:rsidRPr="00E128AF">
        <w:rPr>
          <w:rFonts w:ascii="Times New Roman" w:cs="Times New Roman"/>
          <w:sz w:val="24"/>
          <w:u w:val="single"/>
          <w:lang w:eastAsia="zh-CN"/>
        </w:rPr>
        <w:t>高排气筒排放。</w:t>
      </w:r>
    </w:p>
    <w:p w:rsidR="00C93904" w:rsidRPr="00E128AF" w:rsidRDefault="00C93904" w:rsidP="00C93904">
      <w:pPr>
        <w:spacing w:line="360" w:lineRule="auto"/>
        <w:ind w:firstLineChars="200" w:firstLine="480"/>
        <w:rPr>
          <w:rFonts w:ascii="Times New Roman" w:cs="Times New Roman"/>
          <w:sz w:val="24"/>
          <w:u w:val="single"/>
          <w:lang w:eastAsia="zh-CN"/>
        </w:rPr>
      </w:pPr>
      <w:r w:rsidRPr="00E128AF">
        <w:rPr>
          <w:rFonts w:ascii="Times New Roman" w:cs="Times New Roman"/>
          <w:sz w:val="24"/>
          <w:u w:val="single"/>
          <w:lang w:eastAsia="zh-CN"/>
        </w:rPr>
        <w:t>根据中石化长岭分公司提供的相关资料，中石化长岭分公司火炬系统当前处理能力为</w:t>
      </w:r>
      <w:r w:rsidRPr="00E128AF">
        <w:rPr>
          <w:rFonts w:ascii="Times New Roman" w:hAnsi="Times New Roman" w:cs="Times New Roman"/>
          <w:sz w:val="24"/>
          <w:u w:val="single"/>
          <w:lang w:eastAsia="zh-CN"/>
        </w:rPr>
        <w:t>20000m</w:t>
      </w:r>
      <w:r w:rsidRPr="00E128AF">
        <w:rPr>
          <w:rFonts w:ascii="Times New Roman" w:hAnsi="Times New Roman" w:cs="Times New Roman"/>
          <w:sz w:val="24"/>
          <w:u w:val="single"/>
          <w:vertAlign w:val="superscript"/>
          <w:lang w:eastAsia="zh-CN"/>
        </w:rPr>
        <w:t>3</w:t>
      </w:r>
      <w:r w:rsidRPr="00E128AF">
        <w:rPr>
          <w:rFonts w:ascii="Times New Roman" w:hAnsi="Times New Roman" w:cs="Times New Roman"/>
          <w:sz w:val="24"/>
          <w:u w:val="single"/>
          <w:lang w:eastAsia="zh-CN"/>
        </w:rPr>
        <w:t>/h</w:t>
      </w:r>
      <w:r w:rsidRPr="00E128AF">
        <w:rPr>
          <w:rFonts w:ascii="Times New Roman" w:cs="Times New Roman"/>
          <w:sz w:val="24"/>
          <w:u w:val="single"/>
          <w:lang w:eastAsia="zh-CN"/>
        </w:rPr>
        <w:t>，现已利用</w:t>
      </w:r>
      <w:r w:rsidRPr="00E128AF">
        <w:rPr>
          <w:rFonts w:ascii="Times New Roman" w:hAnsi="Times New Roman" w:cs="Times New Roman"/>
          <w:sz w:val="24"/>
          <w:u w:val="single"/>
          <w:lang w:eastAsia="zh-CN"/>
        </w:rPr>
        <w:t>16000</w:t>
      </w:r>
      <w:r w:rsidRPr="00E128AF">
        <w:rPr>
          <w:rFonts w:ascii="Times New Roman" w:hAnsi="Times New Roman" w:cs="Times New Roman"/>
          <w:sz w:val="24"/>
          <w:u w:val="single"/>
          <w:vertAlign w:val="superscript"/>
          <w:lang w:eastAsia="zh-CN"/>
        </w:rPr>
        <w:t>3</w:t>
      </w:r>
      <w:r w:rsidRPr="00E128AF">
        <w:rPr>
          <w:rFonts w:ascii="Times New Roman" w:hAnsi="Times New Roman" w:cs="Times New Roman"/>
          <w:sz w:val="24"/>
          <w:u w:val="single"/>
          <w:lang w:eastAsia="zh-CN"/>
        </w:rPr>
        <w:t>/h</w:t>
      </w:r>
      <w:r w:rsidRPr="00E128AF">
        <w:rPr>
          <w:rFonts w:ascii="Times New Roman" w:cs="Times New Roman"/>
          <w:sz w:val="24"/>
          <w:u w:val="single"/>
          <w:lang w:eastAsia="zh-CN"/>
        </w:rPr>
        <w:t>，其富余能力为</w:t>
      </w:r>
      <w:r w:rsidRPr="00E128AF">
        <w:rPr>
          <w:rFonts w:ascii="Times New Roman" w:hAnsi="Times New Roman" w:cs="Times New Roman"/>
          <w:sz w:val="24"/>
          <w:u w:val="single"/>
          <w:lang w:eastAsia="zh-CN"/>
        </w:rPr>
        <w:t>4000</w:t>
      </w:r>
      <w:r w:rsidRPr="00E128AF">
        <w:rPr>
          <w:rFonts w:ascii="Times New Roman" w:hAnsi="Times New Roman" w:cs="Times New Roman"/>
          <w:sz w:val="24"/>
          <w:u w:val="single"/>
          <w:vertAlign w:val="superscript"/>
          <w:lang w:eastAsia="zh-CN"/>
        </w:rPr>
        <w:t>3</w:t>
      </w:r>
      <w:r w:rsidRPr="00E128AF">
        <w:rPr>
          <w:rFonts w:ascii="Times New Roman" w:hAnsi="Times New Roman" w:cs="Times New Roman"/>
          <w:sz w:val="24"/>
          <w:u w:val="single"/>
          <w:lang w:eastAsia="zh-CN"/>
        </w:rPr>
        <w:t>/h</w:t>
      </w:r>
      <w:r w:rsidRPr="00E128AF">
        <w:rPr>
          <w:rFonts w:ascii="Times New Roman" w:cs="Times New Roman"/>
          <w:sz w:val="24"/>
          <w:u w:val="single"/>
          <w:lang w:eastAsia="zh-CN"/>
        </w:rPr>
        <w:t>。本项目废气排放的尾气为</w:t>
      </w:r>
      <w:r w:rsidRPr="00E128AF">
        <w:rPr>
          <w:rFonts w:ascii="Times New Roman" w:cs="Times New Roman" w:hint="eastAsia"/>
          <w:sz w:val="24"/>
          <w:u w:val="single"/>
          <w:lang w:eastAsia="zh-CN"/>
        </w:rPr>
        <w:t>76m3/h</w:t>
      </w:r>
      <w:r w:rsidRPr="00E128AF">
        <w:rPr>
          <w:rFonts w:ascii="Times New Roman" w:cs="Times New Roman" w:hint="eastAsia"/>
          <w:sz w:val="24"/>
          <w:u w:val="single"/>
          <w:lang w:eastAsia="zh-CN"/>
        </w:rPr>
        <w:t>，其占火炬系统富余处理能力的</w:t>
      </w:r>
      <w:r w:rsidRPr="00E128AF">
        <w:rPr>
          <w:rFonts w:ascii="Times New Roman" w:cs="Times New Roman" w:hint="eastAsia"/>
          <w:sz w:val="24"/>
          <w:u w:val="single"/>
          <w:lang w:eastAsia="zh-CN"/>
        </w:rPr>
        <w:t>1.9%</w:t>
      </w:r>
      <w:r w:rsidRPr="00E128AF">
        <w:rPr>
          <w:rFonts w:ascii="Times New Roman" w:cs="Times New Roman" w:hint="eastAsia"/>
          <w:sz w:val="24"/>
          <w:u w:val="single"/>
          <w:lang w:eastAsia="zh-CN"/>
        </w:rPr>
        <w:t>。且本项目废气中</w:t>
      </w:r>
      <w:r w:rsidRPr="00E128AF">
        <w:rPr>
          <w:rFonts w:ascii="Times New Roman" w:hAnsi="Times New Roman" w:cs="Times New Roman"/>
          <w:sz w:val="24"/>
          <w:u w:val="single"/>
          <w:lang w:eastAsia="zh-CN"/>
        </w:rPr>
        <w:t>H</w:t>
      </w:r>
      <w:r w:rsidRPr="00E128AF">
        <w:rPr>
          <w:rFonts w:ascii="Times New Roman" w:hAnsi="Times New Roman" w:cs="Times New Roman"/>
          <w:sz w:val="24"/>
          <w:u w:val="single"/>
          <w:vertAlign w:val="subscript"/>
          <w:lang w:eastAsia="zh-CN"/>
        </w:rPr>
        <w:t>2</w:t>
      </w:r>
      <w:r w:rsidRPr="00E128AF">
        <w:rPr>
          <w:rFonts w:ascii="Times New Roman" w:hAnsi="Times New Roman" w:cs="Times New Roman"/>
          <w:sz w:val="24"/>
          <w:u w:val="single"/>
          <w:lang w:eastAsia="zh-CN"/>
        </w:rPr>
        <w:t>S</w:t>
      </w:r>
      <w:r w:rsidRPr="00E128AF">
        <w:rPr>
          <w:rFonts w:ascii="Times New Roman" w:hAnsi="Times New Roman" w:cs="Times New Roman"/>
          <w:sz w:val="24"/>
          <w:u w:val="single"/>
          <w:lang w:eastAsia="zh-CN"/>
        </w:rPr>
        <w:t>的含量极低</w:t>
      </w:r>
      <w:r w:rsidRPr="00E128AF">
        <w:rPr>
          <w:rFonts w:ascii="Times New Roman" w:hAnsi="Times New Roman" w:cs="Times New Roman" w:hint="eastAsia"/>
          <w:sz w:val="24"/>
          <w:u w:val="single"/>
          <w:lang w:eastAsia="zh-CN"/>
        </w:rPr>
        <w:t>，</w:t>
      </w:r>
      <w:r w:rsidRPr="00E128AF">
        <w:rPr>
          <w:rFonts w:ascii="Times New Roman" w:hAnsi="Times New Roman" w:cs="Times New Roman"/>
          <w:sz w:val="24"/>
          <w:u w:val="single"/>
          <w:lang w:eastAsia="zh-CN"/>
        </w:rPr>
        <w:lastRenderedPageBreak/>
        <w:t>其能够满足</w:t>
      </w:r>
      <w:r w:rsidRPr="00E128AF">
        <w:rPr>
          <w:rFonts w:ascii="Times New Roman" w:cs="Times New Roman" w:hint="eastAsia"/>
          <w:sz w:val="24"/>
          <w:u w:val="single"/>
          <w:lang w:eastAsia="zh-CN"/>
        </w:rPr>
        <w:t>中石化长岭分公司北火炬系统处理废气要求。</w:t>
      </w:r>
    </w:p>
    <w:p w:rsidR="00C93904" w:rsidRPr="00E128AF" w:rsidRDefault="00C93904" w:rsidP="00C93904">
      <w:pPr>
        <w:spacing w:line="360" w:lineRule="auto"/>
        <w:ind w:firstLineChars="200" w:firstLine="480"/>
        <w:rPr>
          <w:rFonts w:ascii="Times New Roman" w:cs="Times New Roman"/>
          <w:sz w:val="24"/>
          <w:u w:val="single"/>
          <w:lang w:eastAsia="zh-CN"/>
        </w:rPr>
      </w:pPr>
      <w:r w:rsidRPr="00E128AF">
        <w:rPr>
          <w:rFonts w:ascii="Times New Roman" w:cs="Times New Roman" w:hint="eastAsia"/>
          <w:sz w:val="24"/>
          <w:u w:val="single"/>
          <w:lang w:eastAsia="zh-CN"/>
        </w:rPr>
        <w:t>综上所述，从中石化长岭分公司北火炬系统的富余能力以及对于废气的接收要求来说，其有足够容量和能力能够接纳本项目的生产工艺废气。</w:t>
      </w:r>
    </w:p>
    <w:p w:rsidR="00A85D8F" w:rsidRPr="00E128AF" w:rsidRDefault="00C93904" w:rsidP="00C93904">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因此，本项目工艺废气依托中石化长岭分公司北火炬系统处理可行。</w:t>
      </w:r>
    </w:p>
    <w:p w:rsidR="0066342E" w:rsidRPr="00E128AF" w:rsidRDefault="0066342E" w:rsidP="0066342E">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8</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1</w:t>
      </w:r>
      <w:r w:rsidRPr="00E128AF">
        <w:rPr>
          <w:rFonts w:ascii="Times New Roman" w:eastAsia="宋体" w:hAnsi="Times New Roman"/>
          <w:sz w:val="24"/>
          <w:szCs w:val="24"/>
        </w:rPr>
        <w:t>.</w:t>
      </w:r>
      <w:r w:rsidR="00A85D8F" w:rsidRPr="00E128AF">
        <w:rPr>
          <w:rFonts w:ascii="Times New Roman" w:eastAsia="宋体" w:hAnsi="Times New Roman" w:hint="eastAsia"/>
          <w:sz w:val="24"/>
          <w:szCs w:val="24"/>
        </w:rPr>
        <w:t>6</w:t>
      </w:r>
      <w:r w:rsidR="00C93904" w:rsidRPr="00E128AF">
        <w:rPr>
          <w:rFonts w:ascii="Times New Roman" w:eastAsia="宋体" w:hAnsi="Times New Roman" w:hint="eastAsia"/>
          <w:sz w:val="24"/>
          <w:szCs w:val="24"/>
        </w:rPr>
        <w:t>管理要求</w:t>
      </w:r>
    </w:p>
    <w:p w:rsidR="0066342E" w:rsidRPr="00E128AF" w:rsidRDefault="0066342E" w:rsidP="0066342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环评要求严格按照《挥发性有机物（</w:t>
      </w:r>
      <w:r w:rsidRPr="00E128AF">
        <w:rPr>
          <w:rFonts w:ascii="Times New Roman" w:cs="Times New Roman"/>
          <w:sz w:val="24"/>
          <w:szCs w:val="24"/>
          <w:lang w:eastAsia="zh-CN"/>
        </w:rPr>
        <w:t>VOCs</w:t>
      </w:r>
      <w:r w:rsidRPr="00E128AF">
        <w:rPr>
          <w:rFonts w:ascii="Times New Roman" w:cs="Times New Roman" w:hint="eastAsia"/>
          <w:sz w:val="24"/>
          <w:szCs w:val="24"/>
          <w:lang w:eastAsia="zh-CN"/>
        </w:rPr>
        <w:t>）污染防治技术政策》、《石化行业挥发性有机物综合整治方案》等相关方案采取以下措施防治装置区</w:t>
      </w:r>
      <w:r w:rsidRPr="00E128AF">
        <w:rPr>
          <w:rFonts w:ascii="Times New Roman" w:cs="Times New Roman"/>
          <w:sz w:val="24"/>
          <w:szCs w:val="24"/>
          <w:lang w:eastAsia="zh-CN"/>
        </w:rPr>
        <w:t xml:space="preserve">VOCs </w:t>
      </w:r>
      <w:r w:rsidRPr="00E128AF">
        <w:rPr>
          <w:rFonts w:ascii="Times New Roman" w:cs="Times New Roman" w:hint="eastAsia"/>
          <w:sz w:val="24"/>
          <w:szCs w:val="24"/>
          <w:lang w:eastAsia="zh-CN"/>
        </w:rPr>
        <w:t>污染，具体如下：</w:t>
      </w:r>
    </w:p>
    <w:p w:rsidR="0066342E" w:rsidRPr="00E128AF" w:rsidRDefault="0066342E" w:rsidP="0066342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）加强管理，对于泵、阀门、法兰等易发生泄漏的动、静密封点及管线组件，应制定泄漏检测与修复计划，定期检测、及时修复，防止或减少跑、冒、滴、漏现象，从源头减少</w:t>
      </w:r>
      <w:r w:rsidRPr="00E128AF">
        <w:rPr>
          <w:rFonts w:ascii="Times New Roman" w:cs="Times New Roman"/>
          <w:sz w:val="24"/>
          <w:szCs w:val="24"/>
          <w:lang w:eastAsia="zh-CN"/>
        </w:rPr>
        <w:t xml:space="preserve">VOCs </w:t>
      </w:r>
      <w:r w:rsidRPr="00E128AF">
        <w:rPr>
          <w:rFonts w:ascii="Times New Roman" w:cs="Times New Roman" w:hint="eastAsia"/>
          <w:sz w:val="24"/>
          <w:szCs w:val="24"/>
          <w:lang w:eastAsia="zh-CN"/>
        </w:rPr>
        <w:t>的泄漏排放；</w:t>
      </w:r>
    </w:p>
    <w:p w:rsidR="0066342E" w:rsidRPr="00E128AF" w:rsidRDefault="0066342E" w:rsidP="0066342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）开展</w:t>
      </w:r>
      <w:r w:rsidRPr="00E128AF">
        <w:rPr>
          <w:rFonts w:ascii="Times New Roman" w:cs="Times New Roman"/>
          <w:sz w:val="24"/>
          <w:szCs w:val="24"/>
          <w:lang w:eastAsia="zh-CN"/>
        </w:rPr>
        <w:t xml:space="preserve">VOCs </w:t>
      </w:r>
      <w:r w:rsidRPr="00E128AF">
        <w:rPr>
          <w:rFonts w:ascii="Times New Roman" w:cs="Times New Roman" w:hint="eastAsia"/>
          <w:sz w:val="24"/>
          <w:szCs w:val="24"/>
          <w:lang w:eastAsia="zh-CN"/>
        </w:rPr>
        <w:t>监测，并及时主动向当地环保行政主管部门报送监测结果；</w:t>
      </w:r>
    </w:p>
    <w:p w:rsidR="0066342E" w:rsidRPr="00E128AF" w:rsidRDefault="0066342E" w:rsidP="0066342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3</w:t>
      </w:r>
      <w:r w:rsidRPr="00E128AF">
        <w:rPr>
          <w:rFonts w:ascii="Times New Roman" w:cs="Times New Roman" w:hint="eastAsia"/>
          <w:sz w:val="24"/>
          <w:szCs w:val="24"/>
          <w:lang w:eastAsia="zh-CN"/>
        </w:rPr>
        <w:t>）建立健全</w:t>
      </w:r>
      <w:r w:rsidRPr="00E128AF">
        <w:rPr>
          <w:rFonts w:ascii="Times New Roman" w:cs="Times New Roman"/>
          <w:sz w:val="24"/>
          <w:szCs w:val="24"/>
          <w:lang w:eastAsia="zh-CN"/>
        </w:rPr>
        <w:t xml:space="preserve">VOCs </w:t>
      </w:r>
      <w:r w:rsidRPr="00E128AF">
        <w:rPr>
          <w:rFonts w:ascii="Times New Roman" w:cs="Times New Roman" w:hint="eastAsia"/>
          <w:sz w:val="24"/>
          <w:szCs w:val="24"/>
          <w:lang w:eastAsia="zh-CN"/>
        </w:rPr>
        <w:t>治理设施的运行维护规程和台账等日常管理制度，并根据工艺要求定期对各类设备、电气、自控仪表等进行检修维护，确保设施的稳定运行；</w:t>
      </w:r>
    </w:p>
    <w:p w:rsidR="0066342E" w:rsidRPr="00E128AF" w:rsidRDefault="0066342E" w:rsidP="0066342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4</w:t>
      </w:r>
      <w:r w:rsidRPr="00E128AF">
        <w:rPr>
          <w:rFonts w:ascii="Times New Roman" w:cs="Times New Roman" w:hint="eastAsia"/>
          <w:sz w:val="24"/>
          <w:szCs w:val="24"/>
          <w:lang w:eastAsia="zh-CN"/>
        </w:rPr>
        <w:t>）定期对生产及管理人员进行培训，减少跑冒滴漏无组织泄漏事故及人为操作事故等带来的</w:t>
      </w:r>
      <w:r w:rsidRPr="00E128AF">
        <w:rPr>
          <w:rFonts w:ascii="Times New Roman" w:cs="Times New Roman"/>
          <w:sz w:val="24"/>
          <w:szCs w:val="24"/>
          <w:lang w:eastAsia="zh-CN"/>
        </w:rPr>
        <w:t xml:space="preserve">VOCs </w:t>
      </w:r>
      <w:r w:rsidRPr="00E128AF">
        <w:rPr>
          <w:rFonts w:ascii="Times New Roman" w:cs="Times New Roman" w:hint="eastAsia"/>
          <w:sz w:val="24"/>
          <w:szCs w:val="24"/>
          <w:lang w:eastAsia="zh-CN"/>
        </w:rPr>
        <w:t>污染。</w:t>
      </w:r>
    </w:p>
    <w:p w:rsidR="0066342E" w:rsidRPr="00E128AF" w:rsidRDefault="0066342E" w:rsidP="0066342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根据《挥发性有机物无组织排放控制标准》（</w:t>
      </w:r>
      <w:r w:rsidRPr="00E128AF">
        <w:rPr>
          <w:rFonts w:ascii="Times New Roman" w:cs="Times New Roman"/>
          <w:sz w:val="24"/>
          <w:szCs w:val="24"/>
          <w:lang w:eastAsia="zh-CN"/>
        </w:rPr>
        <w:t>GB37822-2019</w:t>
      </w:r>
      <w:r w:rsidRPr="00E128AF">
        <w:rPr>
          <w:rFonts w:ascii="Times New Roman" w:cs="Times New Roman" w:hint="eastAsia"/>
          <w:sz w:val="24"/>
          <w:szCs w:val="24"/>
          <w:lang w:eastAsia="zh-CN"/>
        </w:rPr>
        <w:t>）要求，与本项目相关的条例，本项目实施情况如下：</w:t>
      </w:r>
    </w:p>
    <w:p w:rsidR="0066342E" w:rsidRPr="00E128AF" w:rsidRDefault="0066342E" w:rsidP="0066342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）液态</w:t>
      </w:r>
      <w:r w:rsidRPr="00E128AF">
        <w:rPr>
          <w:rFonts w:ascii="Times New Roman" w:cs="Times New Roman"/>
          <w:sz w:val="24"/>
          <w:szCs w:val="24"/>
          <w:lang w:eastAsia="zh-CN"/>
        </w:rPr>
        <w:t xml:space="preserve">VOCs </w:t>
      </w:r>
      <w:r w:rsidRPr="00E128AF">
        <w:rPr>
          <w:rFonts w:ascii="Times New Roman" w:cs="Times New Roman" w:hint="eastAsia"/>
          <w:sz w:val="24"/>
          <w:szCs w:val="24"/>
          <w:lang w:eastAsia="zh-CN"/>
        </w:rPr>
        <w:t>物料应采用密闭管道输送，本项目催化油浆</w:t>
      </w:r>
      <w:r w:rsidR="00584EE4" w:rsidRPr="00E128AF">
        <w:rPr>
          <w:rFonts w:ascii="Times New Roman" w:cs="Times New Roman" w:hint="eastAsia"/>
          <w:sz w:val="24"/>
          <w:szCs w:val="24"/>
          <w:lang w:eastAsia="zh-CN"/>
        </w:rPr>
        <w:t>、燃料油等业态物料</w:t>
      </w:r>
      <w:r w:rsidRPr="00E128AF">
        <w:rPr>
          <w:rFonts w:ascii="Times New Roman" w:cs="Times New Roman" w:hint="eastAsia"/>
          <w:sz w:val="24"/>
          <w:szCs w:val="24"/>
          <w:lang w:eastAsia="zh-CN"/>
        </w:rPr>
        <w:t>均由密闭管道输送。</w:t>
      </w:r>
    </w:p>
    <w:p w:rsidR="0066342E" w:rsidRPr="00E128AF" w:rsidRDefault="0066342E" w:rsidP="0066342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）冷凝单元操作排放的不凝尾气应排至</w:t>
      </w:r>
      <w:r w:rsidRPr="00E128AF">
        <w:rPr>
          <w:rFonts w:ascii="Times New Roman" w:cs="Times New Roman"/>
          <w:sz w:val="24"/>
          <w:szCs w:val="24"/>
          <w:lang w:eastAsia="zh-CN"/>
        </w:rPr>
        <w:t xml:space="preserve">VOCs </w:t>
      </w:r>
      <w:r w:rsidRPr="00E128AF">
        <w:rPr>
          <w:rFonts w:ascii="Times New Roman" w:cs="Times New Roman" w:hint="eastAsia"/>
          <w:sz w:val="24"/>
          <w:szCs w:val="24"/>
          <w:lang w:eastAsia="zh-CN"/>
        </w:rPr>
        <w:t>废气收集系统，本项目</w:t>
      </w:r>
      <w:r w:rsidR="00584EE4" w:rsidRPr="00E128AF">
        <w:rPr>
          <w:rFonts w:ascii="Times New Roman" w:cs="Times New Roman" w:hint="eastAsia"/>
          <w:sz w:val="24"/>
          <w:szCs w:val="24"/>
          <w:lang w:eastAsia="zh-CN"/>
        </w:rPr>
        <w:t>生产工序废气</w:t>
      </w:r>
      <w:r w:rsidRPr="00E128AF">
        <w:rPr>
          <w:rFonts w:ascii="Times New Roman" w:cs="Times New Roman" w:hint="eastAsia"/>
          <w:sz w:val="24"/>
          <w:szCs w:val="24"/>
          <w:lang w:eastAsia="zh-CN"/>
        </w:rPr>
        <w:t>进入</w:t>
      </w:r>
      <w:r w:rsidR="00584EE4" w:rsidRPr="00E128AF">
        <w:rPr>
          <w:rFonts w:ascii="Times New Roman" w:cs="Times New Roman" w:hint="eastAsia"/>
          <w:sz w:val="24"/>
          <w:szCs w:val="24"/>
          <w:lang w:eastAsia="zh-CN"/>
        </w:rPr>
        <w:t>中石化长岭分公司</w:t>
      </w:r>
      <w:r w:rsidRPr="00E128AF">
        <w:rPr>
          <w:rFonts w:ascii="Times New Roman" w:cs="Times New Roman" w:hint="eastAsia"/>
          <w:sz w:val="24"/>
          <w:szCs w:val="24"/>
          <w:lang w:eastAsia="zh-CN"/>
        </w:rPr>
        <w:t>火炬系统气柜。</w:t>
      </w:r>
    </w:p>
    <w:p w:rsidR="0066342E" w:rsidRPr="00E128AF" w:rsidRDefault="0066342E" w:rsidP="0066342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3</w:t>
      </w:r>
      <w:r w:rsidRPr="00E128AF">
        <w:rPr>
          <w:rFonts w:ascii="Times New Roman" w:cs="Times New Roman" w:hint="eastAsia"/>
          <w:sz w:val="24"/>
          <w:szCs w:val="24"/>
          <w:lang w:eastAsia="zh-CN"/>
        </w:rPr>
        <w:t>）使用液环真空泵，工作介质的循环槽应密闭，真空排气、循环槽排气应</w:t>
      </w:r>
      <w:r w:rsidRPr="00E128AF">
        <w:rPr>
          <w:rFonts w:ascii="Times New Roman" w:cs="Times New Roman"/>
          <w:sz w:val="24"/>
          <w:szCs w:val="24"/>
          <w:lang w:eastAsia="zh-CN"/>
        </w:rPr>
        <w:t xml:space="preserve">VOCs </w:t>
      </w:r>
      <w:r w:rsidRPr="00E128AF">
        <w:rPr>
          <w:rFonts w:ascii="Times New Roman" w:cs="Times New Roman" w:hint="eastAsia"/>
          <w:sz w:val="24"/>
          <w:szCs w:val="24"/>
          <w:lang w:eastAsia="zh-CN"/>
        </w:rPr>
        <w:t>废气收集系统，本项目液环真空泵循环槽密闭，排气进入火炬系统气柜。</w:t>
      </w:r>
    </w:p>
    <w:p w:rsidR="0066342E" w:rsidRPr="00E128AF" w:rsidRDefault="0066342E" w:rsidP="0066342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同时，根据《挥发性有机物无组织排放控制标准》（</w:t>
      </w:r>
      <w:r w:rsidRPr="00E128AF">
        <w:rPr>
          <w:rFonts w:ascii="Times New Roman" w:cs="Times New Roman"/>
          <w:sz w:val="24"/>
          <w:szCs w:val="24"/>
          <w:lang w:eastAsia="zh-CN"/>
        </w:rPr>
        <w:t>GB37822-2019</w:t>
      </w:r>
      <w:r w:rsidRPr="00E128AF">
        <w:rPr>
          <w:rFonts w:ascii="Times New Roman" w:cs="Times New Roman" w:hint="eastAsia"/>
          <w:sz w:val="24"/>
          <w:szCs w:val="24"/>
          <w:lang w:eastAsia="zh-CN"/>
        </w:rPr>
        <w:t>）其他条，环评要求项目做到：</w:t>
      </w:r>
    </w:p>
    <w:p w:rsidR="0066342E" w:rsidRPr="00E128AF" w:rsidRDefault="0066342E" w:rsidP="0066342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）企业应建立台账，记录含</w:t>
      </w:r>
      <w:r w:rsidRPr="00E128AF">
        <w:rPr>
          <w:rFonts w:ascii="Times New Roman" w:cs="Times New Roman"/>
          <w:sz w:val="24"/>
          <w:szCs w:val="24"/>
          <w:lang w:eastAsia="zh-CN"/>
        </w:rPr>
        <w:t xml:space="preserve">VOCs </w:t>
      </w:r>
      <w:r w:rsidRPr="00E128AF">
        <w:rPr>
          <w:rFonts w:ascii="Times New Roman" w:cs="Times New Roman" w:hint="eastAsia"/>
          <w:sz w:val="24"/>
          <w:szCs w:val="24"/>
          <w:lang w:eastAsia="zh-CN"/>
        </w:rPr>
        <w:t>原辅材料的原辅材料和含</w:t>
      </w:r>
      <w:r w:rsidRPr="00E128AF">
        <w:rPr>
          <w:rFonts w:ascii="Times New Roman" w:cs="Times New Roman"/>
          <w:sz w:val="24"/>
          <w:szCs w:val="24"/>
          <w:lang w:eastAsia="zh-CN"/>
        </w:rPr>
        <w:t xml:space="preserve">VOCs </w:t>
      </w:r>
      <w:r w:rsidRPr="00E128AF">
        <w:rPr>
          <w:rFonts w:ascii="Times New Roman" w:cs="Times New Roman" w:hint="eastAsia"/>
          <w:sz w:val="24"/>
          <w:szCs w:val="24"/>
          <w:lang w:eastAsia="zh-CN"/>
        </w:rPr>
        <w:t>产品的名称、使用量、回收量、废弃量、去向以及</w:t>
      </w:r>
      <w:r w:rsidRPr="00E128AF">
        <w:rPr>
          <w:rFonts w:ascii="Times New Roman" w:cs="Times New Roman"/>
          <w:sz w:val="24"/>
          <w:szCs w:val="24"/>
          <w:lang w:eastAsia="zh-CN"/>
        </w:rPr>
        <w:t xml:space="preserve">VOCs </w:t>
      </w:r>
      <w:r w:rsidRPr="00E128AF">
        <w:rPr>
          <w:rFonts w:ascii="Times New Roman" w:cs="Times New Roman" w:hint="eastAsia"/>
          <w:sz w:val="24"/>
          <w:szCs w:val="24"/>
          <w:lang w:eastAsia="zh-CN"/>
        </w:rPr>
        <w:t>含量等信息。台账保存期限不少于</w:t>
      </w:r>
      <w:r w:rsidRPr="00E128AF">
        <w:rPr>
          <w:rFonts w:ascii="Times New Roman" w:cs="Times New Roman"/>
          <w:sz w:val="24"/>
          <w:szCs w:val="24"/>
          <w:lang w:eastAsia="zh-CN"/>
        </w:rPr>
        <w:t xml:space="preserve">3 </w:t>
      </w:r>
      <w:r w:rsidRPr="00E128AF">
        <w:rPr>
          <w:rFonts w:ascii="Times New Roman" w:cs="Times New Roman" w:hint="eastAsia"/>
          <w:sz w:val="24"/>
          <w:szCs w:val="24"/>
          <w:lang w:eastAsia="zh-CN"/>
        </w:rPr>
        <w:t>年。</w:t>
      </w:r>
    </w:p>
    <w:p w:rsidR="0066342E" w:rsidRPr="00E128AF" w:rsidRDefault="0066342E" w:rsidP="0066342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lastRenderedPageBreak/>
        <w:t>（</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）通风生产设备、操作工位等应在符合安全生产、职业卫生相关规定的前提下，根据行业作业规程与标准、工业建筑设计规范等的要求，采用合理的通风量。</w:t>
      </w:r>
    </w:p>
    <w:p w:rsidR="0066342E" w:rsidRPr="00E128AF" w:rsidRDefault="0066342E" w:rsidP="0066342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3</w:t>
      </w:r>
      <w:r w:rsidRPr="00E128AF">
        <w:rPr>
          <w:rFonts w:ascii="Times New Roman" w:cs="Times New Roman" w:hint="eastAsia"/>
          <w:sz w:val="24"/>
          <w:szCs w:val="24"/>
          <w:lang w:eastAsia="zh-CN"/>
        </w:rPr>
        <w:t>）载有</w:t>
      </w:r>
      <w:r w:rsidRPr="00E128AF">
        <w:rPr>
          <w:rFonts w:ascii="Times New Roman" w:cs="Times New Roman"/>
          <w:sz w:val="24"/>
          <w:szCs w:val="24"/>
          <w:lang w:eastAsia="zh-CN"/>
        </w:rPr>
        <w:t xml:space="preserve">VOCs </w:t>
      </w:r>
      <w:r w:rsidRPr="00E128AF">
        <w:rPr>
          <w:rFonts w:ascii="Times New Roman" w:cs="Times New Roman" w:hint="eastAsia"/>
          <w:sz w:val="24"/>
          <w:szCs w:val="24"/>
          <w:lang w:eastAsia="zh-CN"/>
        </w:rPr>
        <w:t>物料的设备及其管道在开停工</w:t>
      </w:r>
      <w:r w:rsidRPr="00E128AF">
        <w:rPr>
          <w:rFonts w:ascii="Times New Roman" w:cs="Times New Roman"/>
          <w:sz w:val="24"/>
          <w:szCs w:val="24"/>
          <w:lang w:eastAsia="zh-CN"/>
        </w:rPr>
        <w:t>(</w:t>
      </w:r>
      <w:r w:rsidRPr="00E128AF">
        <w:rPr>
          <w:rFonts w:ascii="Times New Roman" w:cs="Times New Roman" w:hint="eastAsia"/>
          <w:sz w:val="24"/>
          <w:szCs w:val="24"/>
          <w:lang w:eastAsia="zh-CN"/>
        </w:rPr>
        <w:t>车</w:t>
      </w:r>
      <w:r w:rsidRPr="00E128AF">
        <w:rPr>
          <w:rFonts w:ascii="Times New Roman" w:cs="Times New Roman"/>
          <w:sz w:val="24"/>
          <w:szCs w:val="24"/>
          <w:lang w:eastAsia="zh-CN"/>
        </w:rPr>
        <w:t>)</w:t>
      </w:r>
      <w:r w:rsidRPr="00E128AF">
        <w:rPr>
          <w:rFonts w:ascii="Times New Roman" w:cs="Times New Roman" w:hint="eastAsia"/>
          <w:sz w:val="24"/>
          <w:szCs w:val="24"/>
          <w:lang w:eastAsia="zh-CN"/>
        </w:rPr>
        <w:t>、检维修和清洗时，应在退料阶段将残存物料退净，并用密闭容器盛装，退料过程废气应排至</w:t>
      </w:r>
      <w:r w:rsidRPr="00E128AF">
        <w:rPr>
          <w:rFonts w:ascii="Times New Roman" w:cs="Times New Roman"/>
          <w:sz w:val="24"/>
          <w:szCs w:val="24"/>
          <w:lang w:eastAsia="zh-CN"/>
        </w:rPr>
        <w:t xml:space="preserve">VOCs </w:t>
      </w:r>
      <w:r w:rsidRPr="00E128AF">
        <w:rPr>
          <w:rFonts w:ascii="Times New Roman" w:cs="Times New Roman" w:hint="eastAsia"/>
          <w:sz w:val="24"/>
          <w:szCs w:val="24"/>
          <w:lang w:eastAsia="zh-CN"/>
        </w:rPr>
        <w:t>废气收集处理系统；清洗及吹扫过程排气应排至</w:t>
      </w:r>
      <w:r w:rsidRPr="00E128AF">
        <w:rPr>
          <w:rFonts w:ascii="Times New Roman" w:cs="Times New Roman"/>
          <w:sz w:val="24"/>
          <w:szCs w:val="24"/>
          <w:lang w:eastAsia="zh-CN"/>
        </w:rPr>
        <w:t xml:space="preserve">VOCs </w:t>
      </w:r>
      <w:r w:rsidRPr="00E128AF">
        <w:rPr>
          <w:rFonts w:ascii="Times New Roman" w:cs="Times New Roman" w:hint="eastAsia"/>
          <w:sz w:val="24"/>
          <w:szCs w:val="24"/>
          <w:lang w:eastAsia="zh-CN"/>
        </w:rPr>
        <w:t>废气收集处理系统。</w:t>
      </w:r>
    </w:p>
    <w:p w:rsidR="0066342E" w:rsidRPr="00E128AF" w:rsidRDefault="0066342E" w:rsidP="0066342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4</w:t>
      </w:r>
      <w:r w:rsidRPr="00E128AF">
        <w:rPr>
          <w:rFonts w:ascii="Times New Roman" w:cs="Times New Roman" w:hint="eastAsia"/>
          <w:sz w:val="24"/>
          <w:szCs w:val="24"/>
          <w:lang w:eastAsia="zh-CN"/>
        </w:rPr>
        <w:t>）工艺过程产生的含</w:t>
      </w:r>
      <w:r w:rsidRPr="00E128AF">
        <w:rPr>
          <w:rFonts w:ascii="Times New Roman" w:cs="Times New Roman"/>
          <w:sz w:val="24"/>
          <w:szCs w:val="24"/>
          <w:lang w:eastAsia="zh-CN"/>
        </w:rPr>
        <w:t xml:space="preserve">VOCs </w:t>
      </w:r>
      <w:r w:rsidRPr="00E128AF">
        <w:rPr>
          <w:rFonts w:ascii="Times New Roman" w:cs="Times New Roman" w:hint="eastAsia"/>
          <w:sz w:val="24"/>
          <w:szCs w:val="24"/>
          <w:lang w:eastAsia="zh-CN"/>
        </w:rPr>
        <w:t>废料</w:t>
      </w:r>
      <w:r w:rsidRPr="00E128AF">
        <w:rPr>
          <w:rFonts w:ascii="Times New Roman" w:cs="Times New Roman"/>
          <w:sz w:val="24"/>
          <w:szCs w:val="24"/>
          <w:lang w:eastAsia="zh-CN"/>
        </w:rPr>
        <w:t>(</w:t>
      </w:r>
      <w:r w:rsidRPr="00E128AF">
        <w:rPr>
          <w:rFonts w:ascii="Times New Roman" w:cs="Times New Roman" w:hint="eastAsia"/>
          <w:sz w:val="24"/>
          <w:szCs w:val="24"/>
          <w:lang w:eastAsia="zh-CN"/>
        </w:rPr>
        <w:t>渣、液</w:t>
      </w:r>
      <w:r w:rsidRPr="00E128AF">
        <w:rPr>
          <w:rFonts w:ascii="Times New Roman" w:cs="Times New Roman"/>
          <w:sz w:val="24"/>
          <w:szCs w:val="24"/>
          <w:lang w:eastAsia="zh-CN"/>
        </w:rPr>
        <w:t>)</w:t>
      </w:r>
      <w:r w:rsidRPr="00E128AF">
        <w:rPr>
          <w:rFonts w:ascii="Times New Roman" w:cs="Times New Roman" w:hint="eastAsia"/>
          <w:sz w:val="24"/>
          <w:szCs w:val="24"/>
          <w:lang w:eastAsia="zh-CN"/>
        </w:rPr>
        <w:t>应按照挥发性有机物无组织排放控制标准</w:t>
      </w:r>
      <w:r w:rsidRPr="00E128AF">
        <w:rPr>
          <w:rFonts w:ascii="Times New Roman" w:cs="Times New Roman"/>
          <w:sz w:val="24"/>
          <w:szCs w:val="24"/>
          <w:lang w:eastAsia="zh-CN"/>
        </w:rPr>
        <w:t>(GB37822</w:t>
      </w:r>
      <w:r w:rsidRPr="00E128AF">
        <w:rPr>
          <w:rFonts w:ascii="Times New Roman" w:cs="Times New Roman" w:hint="eastAsia"/>
          <w:sz w:val="24"/>
          <w:szCs w:val="24"/>
          <w:lang w:eastAsia="zh-CN"/>
        </w:rPr>
        <w:t>—</w:t>
      </w:r>
      <w:r w:rsidRPr="00E128AF">
        <w:rPr>
          <w:rFonts w:ascii="Times New Roman" w:cs="Times New Roman"/>
          <w:sz w:val="24"/>
          <w:szCs w:val="24"/>
          <w:lang w:eastAsia="zh-CN"/>
        </w:rPr>
        <w:t>2019)</w:t>
      </w:r>
      <w:r w:rsidRPr="00E128AF">
        <w:rPr>
          <w:rFonts w:ascii="Times New Roman" w:cs="Times New Roman" w:hint="eastAsia"/>
          <w:sz w:val="24"/>
          <w:szCs w:val="24"/>
          <w:lang w:eastAsia="zh-CN"/>
        </w:rPr>
        <w:t>第</w:t>
      </w:r>
      <w:r w:rsidRPr="00E128AF">
        <w:rPr>
          <w:rFonts w:ascii="Times New Roman" w:cs="Times New Roman"/>
          <w:sz w:val="24"/>
          <w:szCs w:val="24"/>
          <w:lang w:eastAsia="zh-CN"/>
        </w:rPr>
        <w:t xml:space="preserve">5 </w:t>
      </w:r>
      <w:r w:rsidRPr="00E128AF">
        <w:rPr>
          <w:rFonts w:ascii="Times New Roman" w:cs="Times New Roman" w:hint="eastAsia"/>
          <w:sz w:val="24"/>
          <w:szCs w:val="24"/>
          <w:lang w:eastAsia="zh-CN"/>
        </w:rPr>
        <w:t>章、第</w:t>
      </w:r>
      <w:r w:rsidRPr="00E128AF">
        <w:rPr>
          <w:rFonts w:ascii="Times New Roman" w:cs="Times New Roman"/>
          <w:sz w:val="24"/>
          <w:szCs w:val="24"/>
          <w:lang w:eastAsia="zh-CN"/>
        </w:rPr>
        <w:t xml:space="preserve">6 </w:t>
      </w:r>
      <w:r w:rsidRPr="00E128AF">
        <w:rPr>
          <w:rFonts w:ascii="Times New Roman" w:cs="Times New Roman" w:hint="eastAsia"/>
          <w:sz w:val="24"/>
          <w:szCs w:val="24"/>
          <w:lang w:eastAsia="zh-CN"/>
        </w:rPr>
        <w:t>章的要求进行储存、转移和输送。盛装过</w:t>
      </w:r>
      <w:r w:rsidRPr="00E128AF">
        <w:rPr>
          <w:rFonts w:ascii="Times New Roman" w:cs="Times New Roman"/>
          <w:sz w:val="24"/>
          <w:szCs w:val="24"/>
          <w:lang w:eastAsia="zh-CN"/>
        </w:rPr>
        <w:t xml:space="preserve">VOCs </w:t>
      </w:r>
      <w:r w:rsidRPr="00E128AF">
        <w:rPr>
          <w:rFonts w:ascii="Times New Roman" w:cs="Times New Roman" w:hint="eastAsia"/>
          <w:sz w:val="24"/>
          <w:szCs w:val="24"/>
          <w:lang w:eastAsia="zh-CN"/>
        </w:rPr>
        <w:t>物料的废包装容器应加盖密闭。</w:t>
      </w:r>
    </w:p>
    <w:p w:rsidR="0066342E" w:rsidRPr="00E128AF" w:rsidRDefault="0066342E" w:rsidP="0066342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5</w:t>
      </w:r>
      <w:r w:rsidRPr="00E128AF">
        <w:rPr>
          <w:rFonts w:ascii="Times New Roman" w:cs="Times New Roman" w:hint="eastAsia"/>
          <w:sz w:val="24"/>
          <w:szCs w:val="24"/>
          <w:lang w:eastAsia="zh-CN"/>
        </w:rPr>
        <w:t>）企业应按照下列频次对设备与管线组件的密封点进行</w:t>
      </w:r>
      <w:r w:rsidRPr="00E128AF">
        <w:rPr>
          <w:rFonts w:ascii="Times New Roman" w:cs="Times New Roman"/>
          <w:sz w:val="24"/>
          <w:szCs w:val="24"/>
          <w:lang w:eastAsia="zh-CN"/>
        </w:rPr>
        <w:t xml:space="preserve">VOCs </w:t>
      </w:r>
      <w:r w:rsidRPr="00E128AF">
        <w:rPr>
          <w:rFonts w:ascii="Times New Roman" w:cs="Times New Roman" w:hint="eastAsia"/>
          <w:sz w:val="24"/>
          <w:szCs w:val="24"/>
          <w:lang w:eastAsia="zh-CN"/>
        </w:rPr>
        <w:t>泄漏检测：</w:t>
      </w:r>
    </w:p>
    <w:p w:rsidR="0066342E" w:rsidRPr="00E128AF" w:rsidRDefault="00855135" w:rsidP="0066342E">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66342E" w:rsidRPr="00E128AF">
        <w:rPr>
          <w:rFonts w:ascii="Times New Roman" w:cs="Times New Roman"/>
          <w:sz w:val="24"/>
          <w:szCs w:val="24"/>
          <w:lang w:eastAsia="zh-CN"/>
        </w:rPr>
        <w:instrText xml:space="preserve"> </w:instrText>
      </w:r>
      <w:r w:rsidR="0066342E" w:rsidRPr="00E128AF">
        <w:rPr>
          <w:rFonts w:ascii="Times New Roman" w:cs="Times New Roman" w:hint="eastAsia"/>
          <w:sz w:val="24"/>
          <w:szCs w:val="24"/>
          <w:lang w:eastAsia="zh-CN"/>
        </w:rPr>
        <w:instrText>= 1 \* GB3</w:instrText>
      </w:r>
      <w:r w:rsidR="0066342E"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66342E" w:rsidRPr="00E128AF">
        <w:rPr>
          <w:rFonts w:ascii="Times New Roman" w:cs="Times New Roman" w:hint="eastAsia"/>
          <w:noProof/>
          <w:sz w:val="24"/>
          <w:szCs w:val="24"/>
          <w:lang w:eastAsia="zh-CN"/>
        </w:rPr>
        <w:t>①</w:t>
      </w:r>
      <w:r w:rsidRPr="00E128AF">
        <w:rPr>
          <w:rFonts w:ascii="Times New Roman" w:cs="Times New Roman"/>
          <w:sz w:val="24"/>
          <w:szCs w:val="24"/>
          <w:lang w:eastAsia="zh-CN"/>
        </w:rPr>
        <w:fldChar w:fldCharType="end"/>
      </w:r>
      <w:r w:rsidR="0066342E" w:rsidRPr="00E128AF">
        <w:rPr>
          <w:rFonts w:ascii="Times New Roman" w:cs="Times New Roman" w:hint="eastAsia"/>
          <w:sz w:val="24"/>
          <w:szCs w:val="24"/>
          <w:lang w:eastAsia="zh-CN"/>
        </w:rPr>
        <w:t>对设备与管线组件的密封点每周进行目视观察，检查其密封处是否出现可见泄漏现象；</w:t>
      </w:r>
    </w:p>
    <w:p w:rsidR="0066342E" w:rsidRPr="00E128AF" w:rsidRDefault="00855135" w:rsidP="0066342E">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66342E" w:rsidRPr="00E128AF">
        <w:rPr>
          <w:rFonts w:ascii="Times New Roman" w:cs="Times New Roman"/>
          <w:sz w:val="24"/>
          <w:szCs w:val="24"/>
          <w:lang w:eastAsia="zh-CN"/>
        </w:rPr>
        <w:instrText xml:space="preserve"> </w:instrText>
      </w:r>
      <w:r w:rsidR="0066342E" w:rsidRPr="00E128AF">
        <w:rPr>
          <w:rFonts w:ascii="Times New Roman" w:cs="Times New Roman" w:hint="eastAsia"/>
          <w:sz w:val="24"/>
          <w:szCs w:val="24"/>
          <w:lang w:eastAsia="zh-CN"/>
        </w:rPr>
        <w:instrText>= 2 \* GB3</w:instrText>
      </w:r>
      <w:r w:rsidR="0066342E"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66342E" w:rsidRPr="00E128AF">
        <w:rPr>
          <w:rFonts w:ascii="Times New Roman" w:cs="Times New Roman" w:hint="eastAsia"/>
          <w:noProof/>
          <w:sz w:val="24"/>
          <w:szCs w:val="24"/>
          <w:lang w:eastAsia="zh-CN"/>
        </w:rPr>
        <w:t>②</w:t>
      </w:r>
      <w:r w:rsidRPr="00E128AF">
        <w:rPr>
          <w:rFonts w:ascii="Times New Roman" w:cs="Times New Roman"/>
          <w:sz w:val="24"/>
          <w:szCs w:val="24"/>
          <w:lang w:eastAsia="zh-CN"/>
        </w:rPr>
        <w:fldChar w:fldCharType="end"/>
      </w:r>
      <w:r w:rsidR="0066342E" w:rsidRPr="00E128AF">
        <w:rPr>
          <w:rFonts w:ascii="Times New Roman" w:cs="Times New Roman"/>
          <w:sz w:val="24"/>
          <w:szCs w:val="24"/>
          <w:lang w:eastAsia="zh-CN"/>
        </w:rPr>
        <w:t xml:space="preserve"> </w:t>
      </w:r>
      <w:r w:rsidR="0066342E" w:rsidRPr="00E128AF">
        <w:rPr>
          <w:rFonts w:ascii="Times New Roman" w:cs="Times New Roman" w:hint="eastAsia"/>
          <w:sz w:val="24"/>
          <w:szCs w:val="24"/>
          <w:lang w:eastAsia="zh-CN"/>
        </w:rPr>
        <w:t>泵、压缩机、搅拌器</w:t>
      </w:r>
      <w:r w:rsidR="0066342E" w:rsidRPr="00E128AF">
        <w:rPr>
          <w:rFonts w:ascii="Times New Roman" w:cs="Times New Roman"/>
          <w:sz w:val="24"/>
          <w:szCs w:val="24"/>
          <w:lang w:eastAsia="zh-CN"/>
        </w:rPr>
        <w:t>(</w:t>
      </w:r>
      <w:r w:rsidR="0066342E" w:rsidRPr="00E128AF">
        <w:rPr>
          <w:rFonts w:ascii="Times New Roman" w:cs="Times New Roman" w:hint="eastAsia"/>
          <w:sz w:val="24"/>
          <w:szCs w:val="24"/>
          <w:lang w:eastAsia="zh-CN"/>
        </w:rPr>
        <w:t>机</w:t>
      </w:r>
      <w:r w:rsidR="0066342E" w:rsidRPr="00E128AF">
        <w:rPr>
          <w:rFonts w:ascii="Times New Roman" w:cs="Times New Roman"/>
          <w:sz w:val="24"/>
          <w:szCs w:val="24"/>
          <w:lang w:eastAsia="zh-CN"/>
        </w:rPr>
        <w:t>)</w:t>
      </w:r>
      <w:r w:rsidR="0066342E" w:rsidRPr="00E128AF">
        <w:rPr>
          <w:rFonts w:ascii="Times New Roman" w:cs="Times New Roman" w:hint="eastAsia"/>
          <w:sz w:val="24"/>
          <w:szCs w:val="24"/>
          <w:lang w:eastAsia="zh-CN"/>
        </w:rPr>
        <w:t>、阀门、开口阀或开口管线、泄压设备、取样连接系统少每</w:t>
      </w:r>
      <w:r w:rsidR="0066342E" w:rsidRPr="00E128AF">
        <w:rPr>
          <w:rFonts w:ascii="Times New Roman" w:cs="Times New Roman"/>
          <w:sz w:val="24"/>
          <w:szCs w:val="24"/>
          <w:lang w:eastAsia="zh-CN"/>
        </w:rPr>
        <w:t xml:space="preserve">6 </w:t>
      </w:r>
      <w:r w:rsidR="0066342E" w:rsidRPr="00E128AF">
        <w:rPr>
          <w:rFonts w:ascii="Times New Roman" w:cs="Times New Roman" w:hint="eastAsia"/>
          <w:sz w:val="24"/>
          <w:szCs w:val="24"/>
          <w:lang w:eastAsia="zh-CN"/>
        </w:rPr>
        <w:t>个月检测一次。</w:t>
      </w:r>
    </w:p>
    <w:p w:rsidR="0066342E" w:rsidRPr="00E128AF" w:rsidRDefault="00855135" w:rsidP="0066342E">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66342E" w:rsidRPr="00E128AF">
        <w:rPr>
          <w:rFonts w:ascii="Times New Roman" w:cs="Times New Roman"/>
          <w:sz w:val="24"/>
          <w:szCs w:val="24"/>
          <w:lang w:eastAsia="zh-CN"/>
        </w:rPr>
        <w:instrText xml:space="preserve"> </w:instrText>
      </w:r>
      <w:r w:rsidR="0066342E" w:rsidRPr="00E128AF">
        <w:rPr>
          <w:rFonts w:ascii="Times New Roman" w:cs="Times New Roman" w:hint="eastAsia"/>
          <w:sz w:val="24"/>
          <w:szCs w:val="24"/>
          <w:lang w:eastAsia="zh-CN"/>
        </w:rPr>
        <w:instrText>= 3 \* GB3</w:instrText>
      </w:r>
      <w:r w:rsidR="0066342E"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66342E" w:rsidRPr="00E128AF">
        <w:rPr>
          <w:rFonts w:ascii="Times New Roman" w:cs="Times New Roman" w:hint="eastAsia"/>
          <w:noProof/>
          <w:sz w:val="24"/>
          <w:szCs w:val="24"/>
          <w:lang w:eastAsia="zh-CN"/>
        </w:rPr>
        <w:t>③</w:t>
      </w:r>
      <w:r w:rsidRPr="00E128AF">
        <w:rPr>
          <w:rFonts w:ascii="Times New Roman" w:cs="Times New Roman"/>
          <w:sz w:val="24"/>
          <w:szCs w:val="24"/>
          <w:lang w:eastAsia="zh-CN"/>
        </w:rPr>
        <w:fldChar w:fldCharType="end"/>
      </w:r>
      <w:r w:rsidR="0066342E" w:rsidRPr="00E128AF">
        <w:rPr>
          <w:rFonts w:ascii="Times New Roman" w:cs="Times New Roman" w:hint="eastAsia"/>
          <w:sz w:val="24"/>
          <w:szCs w:val="24"/>
          <w:lang w:eastAsia="zh-CN"/>
        </w:rPr>
        <w:t>法兰及其他连接件、其他密封设备至少每</w:t>
      </w:r>
      <w:r w:rsidR="0066342E" w:rsidRPr="00E128AF">
        <w:rPr>
          <w:rFonts w:ascii="Times New Roman" w:cs="Times New Roman"/>
          <w:sz w:val="24"/>
          <w:szCs w:val="24"/>
          <w:lang w:eastAsia="zh-CN"/>
        </w:rPr>
        <w:t xml:space="preserve">12 </w:t>
      </w:r>
      <w:r w:rsidR="0066342E" w:rsidRPr="00E128AF">
        <w:rPr>
          <w:rFonts w:ascii="Times New Roman" w:cs="Times New Roman" w:hint="eastAsia"/>
          <w:sz w:val="24"/>
          <w:szCs w:val="24"/>
          <w:lang w:eastAsia="zh-CN"/>
        </w:rPr>
        <w:t>个月检测</w:t>
      </w:r>
      <w:r w:rsidR="0066342E" w:rsidRPr="00E128AF">
        <w:rPr>
          <w:rFonts w:ascii="Times New Roman" w:cs="Times New Roman"/>
          <w:sz w:val="24"/>
          <w:szCs w:val="24"/>
          <w:lang w:eastAsia="zh-CN"/>
        </w:rPr>
        <w:t>- -</w:t>
      </w:r>
      <w:r w:rsidR="0066342E" w:rsidRPr="00E128AF">
        <w:rPr>
          <w:rFonts w:ascii="Times New Roman" w:cs="Times New Roman" w:hint="eastAsia"/>
          <w:sz w:val="24"/>
          <w:szCs w:val="24"/>
          <w:lang w:eastAsia="zh-CN"/>
        </w:rPr>
        <w:t>次。</w:t>
      </w:r>
    </w:p>
    <w:p w:rsidR="0066342E" w:rsidRPr="00E128AF" w:rsidRDefault="00855135" w:rsidP="0066342E">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66342E" w:rsidRPr="00E128AF">
        <w:rPr>
          <w:rFonts w:ascii="Times New Roman" w:cs="Times New Roman"/>
          <w:sz w:val="24"/>
          <w:szCs w:val="24"/>
          <w:lang w:eastAsia="zh-CN"/>
        </w:rPr>
        <w:instrText xml:space="preserve"> </w:instrText>
      </w:r>
      <w:r w:rsidR="0066342E" w:rsidRPr="00E128AF">
        <w:rPr>
          <w:rFonts w:ascii="Times New Roman" w:cs="Times New Roman" w:hint="eastAsia"/>
          <w:sz w:val="24"/>
          <w:szCs w:val="24"/>
          <w:lang w:eastAsia="zh-CN"/>
        </w:rPr>
        <w:instrText>= 4 \* GB3</w:instrText>
      </w:r>
      <w:r w:rsidR="0066342E"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66342E" w:rsidRPr="00E128AF">
        <w:rPr>
          <w:rFonts w:ascii="Times New Roman" w:cs="Times New Roman" w:hint="eastAsia"/>
          <w:noProof/>
          <w:sz w:val="24"/>
          <w:szCs w:val="24"/>
          <w:lang w:eastAsia="zh-CN"/>
        </w:rPr>
        <w:t>④</w:t>
      </w:r>
      <w:r w:rsidRPr="00E128AF">
        <w:rPr>
          <w:rFonts w:ascii="Times New Roman" w:cs="Times New Roman"/>
          <w:sz w:val="24"/>
          <w:szCs w:val="24"/>
          <w:lang w:eastAsia="zh-CN"/>
        </w:rPr>
        <w:fldChar w:fldCharType="end"/>
      </w:r>
      <w:r w:rsidR="0066342E" w:rsidRPr="00E128AF">
        <w:rPr>
          <w:rFonts w:ascii="Times New Roman" w:cs="Times New Roman" w:hint="eastAsia"/>
          <w:sz w:val="24"/>
          <w:szCs w:val="24"/>
          <w:lang w:eastAsia="zh-CN"/>
        </w:rPr>
        <w:t>对于直接排放的泄压设备，在非泄压状态下进行泄漏检测。直接排放的泄压设备泄压后，应在泄压之日起</w:t>
      </w:r>
      <w:r w:rsidR="0066342E" w:rsidRPr="00E128AF">
        <w:rPr>
          <w:rFonts w:ascii="Times New Roman" w:cs="Times New Roman"/>
          <w:sz w:val="24"/>
          <w:szCs w:val="24"/>
          <w:lang w:eastAsia="zh-CN"/>
        </w:rPr>
        <w:t xml:space="preserve">5 </w:t>
      </w:r>
      <w:r w:rsidR="0066342E" w:rsidRPr="00E128AF">
        <w:rPr>
          <w:rFonts w:ascii="Times New Roman" w:cs="Times New Roman" w:hint="eastAsia"/>
          <w:sz w:val="24"/>
          <w:szCs w:val="24"/>
          <w:lang w:eastAsia="zh-CN"/>
        </w:rPr>
        <w:t>个工作日之内，对泄压设备进行泄漏检测。</w:t>
      </w:r>
    </w:p>
    <w:p w:rsidR="0066342E" w:rsidRPr="00E128AF" w:rsidRDefault="00855135" w:rsidP="0066342E">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66342E" w:rsidRPr="00E128AF">
        <w:rPr>
          <w:rFonts w:ascii="Times New Roman" w:cs="Times New Roman"/>
          <w:sz w:val="24"/>
          <w:szCs w:val="24"/>
          <w:lang w:eastAsia="zh-CN"/>
        </w:rPr>
        <w:instrText xml:space="preserve"> </w:instrText>
      </w:r>
      <w:r w:rsidR="0066342E" w:rsidRPr="00E128AF">
        <w:rPr>
          <w:rFonts w:ascii="Times New Roman" w:cs="Times New Roman" w:hint="eastAsia"/>
          <w:sz w:val="24"/>
          <w:szCs w:val="24"/>
          <w:lang w:eastAsia="zh-CN"/>
        </w:rPr>
        <w:instrText>= 5 \* GB3</w:instrText>
      </w:r>
      <w:r w:rsidR="0066342E"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66342E" w:rsidRPr="00E128AF">
        <w:rPr>
          <w:rFonts w:ascii="Times New Roman" w:cs="Times New Roman" w:hint="eastAsia"/>
          <w:noProof/>
          <w:sz w:val="24"/>
          <w:szCs w:val="24"/>
          <w:lang w:eastAsia="zh-CN"/>
        </w:rPr>
        <w:t>⑤</w:t>
      </w:r>
      <w:r w:rsidRPr="00E128AF">
        <w:rPr>
          <w:rFonts w:ascii="Times New Roman" w:cs="Times New Roman"/>
          <w:sz w:val="24"/>
          <w:szCs w:val="24"/>
          <w:lang w:eastAsia="zh-CN"/>
        </w:rPr>
        <w:fldChar w:fldCharType="end"/>
      </w:r>
      <w:r w:rsidR="0066342E" w:rsidRPr="00E128AF">
        <w:rPr>
          <w:rFonts w:ascii="Times New Roman" w:cs="Times New Roman" w:hint="eastAsia"/>
          <w:sz w:val="24"/>
          <w:szCs w:val="24"/>
          <w:lang w:eastAsia="zh-CN"/>
        </w:rPr>
        <w:t>设备与管线组件初次启用或检维修后，应在</w:t>
      </w:r>
      <w:r w:rsidR="0066342E" w:rsidRPr="00E128AF">
        <w:rPr>
          <w:rFonts w:ascii="Times New Roman" w:cs="Times New Roman"/>
          <w:sz w:val="24"/>
          <w:szCs w:val="24"/>
          <w:lang w:eastAsia="zh-CN"/>
        </w:rPr>
        <w:t xml:space="preserve">90 d </w:t>
      </w:r>
      <w:r w:rsidR="0066342E" w:rsidRPr="00E128AF">
        <w:rPr>
          <w:rFonts w:ascii="Times New Roman" w:cs="Times New Roman" w:hint="eastAsia"/>
          <w:sz w:val="24"/>
          <w:szCs w:val="24"/>
          <w:lang w:eastAsia="zh-CN"/>
        </w:rPr>
        <w:t>内进行泄漏检测。</w:t>
      </w:r>
    </w:p>
    <w:p w:rsidR="0066342E" w:rsidRPr="00E128AF" w:rsidRDefault="0066342E" w:rsidP="0066342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根据《重点行业挥发性有机物综合治理方案》，本项目位置不属于方案中重点区域，行业属于方案中</w:t>
      </w:r>
      <w:r w:rsidRPr="00E128AF">
        <w:rPr>
          <w:rFonts w:ascii="Times New Roman" w:cs="Times New Roman"/>
          <w:sz w:val="24"/>
          <w:szCs w:val="24"/>
          <w:lang w:eastAsia="zh-CN"/>
        </w:rPr>
        <w:t xml:space="preserve">VOCs </w:t>
      </w:r>
      <w:r w:rsidRPr="00E128AF">
        <w:rPr>
          <w:rFonts w:ascii="Times New Roman" w:cs="Times New Roman" w:hint="eastAsia"/>
          <w:sz w:val="24"/>
          <w:szCs w:val="24"/>
          <w:lang w:eastAsia="zh-CN"/>
        </w:rPr>
        <w:t>治理重点行业，根据方案石油化工重点行业治理任务，要求企业做到如下：</w:t>
      </w:r>
    </w:p>
    <w:p w:rsidR="0066342E" w:rsidRPr="00E128AF" w:rsidRDefault="00245301" w:rsidP="0066342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w:t>
      </w:r>
      <w:r w:rsidR="0066342E" w:rsidRPr="00E128AF">
        <w:rPr>
          <w:rFonts w:ascii="Times New Roman" w:cs="Times New Roman" w:hint="eastAsia"/>
          <w:sz w:val="24"/>
          <w:szCs w:val="24"/>
          <w:lang w:eastAsia="zh-CN"/>
        </w:rPr>
        <w:t>重点加强密封点泄漏、废水和循环水系统、储罐、有机液体装卸、工艺废气等源项</w:t>
      </w:r>
      <w:r w:rsidR="0066342E" w:rsidRPr="00E128AF">
        <w:rPr>
          <w:rFonts w:ascii="Times New Roman" w:cs="Times New Roman"/>
          <w:sz w:val="24"/>
          <w:szCs w:val="24"/>
          <w:lang w:eastAsia="zh-CN"/>
        </w:rPr>
        <w:t xml:space="preserve">VOCs </w:t>
      </w:r>
      <w:r w:rsidR="0066342E" w:rsidRPr="00E128AF">
        <w:rPr>
          <w:rFonts w:ascii="Times New Roman" w:cs="Times New Roman" w:hint="eastAsia"/>
          <w:sz w:val="24"/>
          <w:szCs w:val="24"/>
          <w:lang w:eastAsia="zh-CN"/>
        </w:rPr>
        <w:t>治理工作，确保稳定达标排放。</w:t>
      </w:r>
    </w:p>
    <w:p w:rsidR="0066342E" w:rsidRPr="00E128AF" w:rsidRDefault="0066342E" w:rsidP="0066342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）严格按照《石化企业泄漏检测与修复工作指南》规定，建立台账，开展泄漏检测、修复、质量控制、记录管理等工作。加强备用泵、在用泵、调节阀、搅拌器、开口管线等检测工作，强化质量控制；要将</w:t>
      </w:r>
      <w:r w:rsidRPr="00E128AF">
        <w:rPr>
          <w:rFonts w:ascii="Times New Roman" w:cs="Times New Roman"/>
          <w:sz w:val="24"/>
          <w:szCs w:val="24"/>
          <w:lang w:eastAsia="zh-CN"/>
        </w:rPr>
        <w:t xml:space="preserve">VOCs </w:t>
      </w:r>
      <w:r w:rsidRPr="00E128AF">
        <w:rPr>
          <w:rFonts w:ascii="Times New Roman" w:cs="Times New Roman" w:hint="eastAsia"/>
          <w:sz w:val="24"/>
          <w:szCs w:val="24"/>
          <w:lang w:eastAsia="zh-CN"/>
        </w:rPr>
        <w:t>治理设施和储罐密封点纳入检测计划中。参照《挥发性有机物无组织控制标准》有关设备与管线组件</w:t>
      </w:r>
      <w:r w:rsidRPr="00E128AF">
        <w:rPr>
          <w:rFonts w:ascii="Times New Roman" w:cs="Times New Roman"/>
          <w:sz w:val="24"/>
          <w:szCs w:val="24"/>
          <w:lang w:eastAsia="zh-CN"/>
        </w:rPr>
        <w:t xml:space="preserve">VOCs </w:t>
      </w:r>
      <w:r w:rsidRPr="00E128AF">
        <w:rPr>
          <w:rFonts w:ascii="Times New Roman" w:cs="Times New Roman" w:hint="eastAsia"/>
          <w:sz w:val="24"/>
          <w:szCs w:val="24"/>
          <w:lang w:eastAsia="zh-CN"/>
        </w:rPr>
        <w:t>泄漏控制监督要求，对石化企业密封点泄漏加强管理。</w:t>
      </w:r>
    </w:p>
    <w:p w:rsidR="0066342E" w:rsidRPr="00E128AF" w:rsidRDefault="0066342E" w:rsidP="0066342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3</w:t>
      </w:r>
      <w:r w:rsidRPr="00E128AF">
        <w:rPr>
          <w:rFonts w:ascii="Times New Roman" w:cs="Times New Roman" w:hint="eastAsia"/>
          <w:sz w:val="24"/>
          <w:szCs w:val="24"/>
          <w:lang w:eastAsia="zh-CN"/>
        </w:rPr>
        <w:t>）加大中间储罐等治理力度，真实蒸气压大于</w:t>
      </w:r>
      <w:r w:rsidRPr="00E128AF">
        <w:rPr>
          <w:rFonts w:ascii="Times New Roman" w:cs="Times New Roman"/>
          <w:sz w:val="24"/>
          <w:szCs w:val="24"/>
          <w:lang w:eastAsia="zh-CN"/>
        </w:rPr>
        <w:t xml:space="preserve">5.2 </w:t>
      </w:r>
      <w:r w:rsidRPr="00E128AF">
        <w:rPr>
          <w:rFonts w:ascii="Times New Roman" w:cs="Times New Roman" w:hint="eastAsia"/>
          <w:sz w:val="24"/>
          <w:szCs w:val="24"/>
          <w:lang w:eastAsia="zh-CN"/>
        </w:rPr>
        <w:t>千帕（</w:t>
      </w:r>
      <w:r w:rsidRPr="00E128AF">
        <w:rPr>
          <w:rFonts w:ascii="Times New Roman" w:cs="Times New Roman"/>
          <w:sz w:val="24"/>
          <w:szCs w:val="24"/>
          <w:lang w:eastAsia="zh-CN"/>
        </w:rPr>
        <w:t>kPa</w:t>
      </w:r>
      <w:r w:rsidRPr="00E128AF">
        <w:rPr>
          <w:rFonts w:ascii="Times New Roman" w:cs="Times New Roman" w:hint="eastAsia"/>
          <w:sz w:val="24"/>
          <w:szCs w:val="24"/>
          <w:lang w:eastAsia="zh-CN"/>
        </w:rPr>
        <w:t>）的，要严格按照有关规定采取有效控制措施。</w:t>
      </w:r>
    </w:p>
    <w:p w:rsidR="0066342E" w:rsidRPr="00E128AF" w:rsidRDefault="0066342E" w:rsidP="0066342E">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根据前述分析，采取上述措施处理项目产生的各类废气，其措施可行。</w:t>
      </w:r>
    </w:p>
    <w:p w:rsidR="00163316" w:rsidRPr="00E128AF" w:rsidRDefault="00015AAB" w:rsidP="00163316">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lastRenderedPageBreak/>
        <w:t>8</w:t>
      </w:r>
      <w:r w:rsidR="00163316" w:rsidRPr="00E128AF">
        <w:rPr>
          <w:rFonts w:ascii="Times New Roman" w:hAnsi="Times New Roman" w:cs="Times New Roman"/>
          <w:kern w:val="2"/>
          <w:sz w:val="28"/>
          <w:szCs w:val="28"/>
          <w:lang w:eastAsia="zh-CN"/>
        </w:rPr>
        <w:t>.</w:t>
      </w:r>
      <w:r w:rsidR="00163316" w:rsidRPr="00E128AF">
        <w:rPr>
          <w:rFonts w:ascii="Times New Roman" w:hAnsi="Times New Roman" w:cs="Times New Roman" w:hint="eastAsia"/>
          <w:kern w:val="2"/>
          <w:sz w:val="28"/>
          <w:szCs w:val="28"/>
          <w:lang w:eastAsia="zh-CN"/>
        </w:rPr>
        <w:t>2</w:t>
      </w:r>
      <w:r w:rsidR="00163316" w:rsidRPr="00E128AF">
        <w:rPr>
          <w:rFonts w:ascii="Times New Roman" w:hAnsi="Times New Roman" w:cs="Times New Roman"/>
          <w:kern w:val="2"/>
          <w:sz w:val="28"/>
          <w:szCs w:val="28"/>
          <w:lang w:eastAsia="zh-CN"/>
        </w:rPr>
        <w:t>.</w:t>
      </w:r>
      <w:r w:rsidR="00163316" w:rsidRPr="00E128AF">
        <w:rPr>
          <w:rFonts w:ascii="Times New Roman" w:hAnsi="Times New Roman" w:cs="Times New Roman" w:hint="eastAsia"/>
          <w:kern w:val="2"/>
          <w:sz w:val="28"/>
          <w:szCs w:val="28"/>
          <w:lang w:eastAsia="zh-CN"/>
        </w:rPr>
        <w:t>2</w:t>
      </w:r>
      <w:r w:rsidR="00163316" w:rsidRPr="00E128AF">
        <w:rPr>
          <w:rFonts w:ascii="Times New Roman" w:hAnsi="Times New Roman" w:cs="Times New Roman" w:hint="eastAsia"/>
          <w:kern w:val="2"/>
          <w:sz w:val="28"/>
          <w:szCs w:val="28"/>
          <w:lang w:eastAsia="zh-CN"/>
        </w:rPr>
        <w:t>运营期</w:t>
      </w:r>
      <w:r w:rsidR="00D907A6" w:rsidRPr="00E128AF">
        <w:rPr>
          <w:rFonts w:ascii="Times New Roman" w:hAnsi="Times New Roman" w:cs="Times New Roman" w:hint="eastAsia"/>
          <w:kern w:val="2"/>
          <w:sz w:val="28"/>
          <w:szCs w:val="28"/>
          <w:lang w:eastAsia="zh-CN"/>
        </w:rPr>
        <w:t>废</w:t>
      </w:r>
      <w:r w:rsidR="00163316" w:rsidRPr="00E128AF">
        <w:rPr>
          <w:rFonts w:ascii="Times New Roman" w:hAnsi="Times New Roman" w:cs="Times New Roman" w:hint="eastAsia"/>
          <w:kern w:val="2"/>
          <w:sz w:val="28"/>
          <w:szCs w:val="28"/>
          <w:lang w:eastAsia="zh-CN"/>
        </w:rPr>
        <w:t>水污染防治措施分析</w:t>
      </w:r>
    </w:p>
    <w:p w:rsidR="00163316" w:rsidRPr="00E128AF" w:rsidRDefault="00015AAB" w:rsidP="00163316">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8.</w:t>
      </w:r>
      <w:r w:rsidR="00163316" w:rsidRPr="00E128AF">
        <w:rPr>
          <w:rFonts w:ascii="Times New Roman" w:eastAsia="宋体" w:hAnsi="Times New Roman" w:hint="eastAsia"/>
          <w:sz w:val="24"/>
          <w:szCs w:val="24"/>
        </w:rPr>
        <w:t>2</w:t>
      </w:r>
      <w:r w:rsidR="00163316" w:rsidRPr="00E128AF">
        <w:rPr>
          <w:rFonts w:ascii="Times New Roman" w:eastAsia="宋体" w:hAnsi="Times New Roman"/>
          <w:sz w:val="24"/>
          <w:szCs w:val="24"/>
        </w:rPr>
        <w:t>.</w:t>
      </w:r>
      <w:r w:rsidR="00163316" w:rsidRPr="00E128AF">
        <w:rPr>
          <w:rFonts w:ascii="Times New Roman" w:eastAsia="宋体" w:hAnsi="Times New Roman" w:hint="eastAsia"/>
          <w:sz w:val="24"/>
          <w:szCs w:val="24"/>
        </w:rPr>
        <w:t>2</w:t>
      </w:r>
      <w:r w:rsidR="00163316" w:rsidRPr="00E128AF">
        <w:rPr>
          <w:rFonts w:ascii="Times New Roman" w:eastAsia="宋体" w:hAnsi="Times New Roman"/>
          <w:sz w:val="24"/>
          <w:szCs w:val="24"/>
        </w:rPr>
        <w:t>.</w:t>
      </w:r>
      <w:r w:rsidR="00163316" w:rsidRPr="00E128AF">
        <w:rPr>
          <w:rFonts w:ascii="Times New Roman" w:eastAsia="宋体" w:hAnsi="Times New Roman" w:hint="eastAsia"/>
          <w:sz w:val="24"/>
          <w:szCs w:val="24"/>
        </w:rPr>
        <w:t>1</w:t>
      </w:r>
      <w:r w:rsidR="00163316" w:rsidRPr="00E128AF">
        <w:rPr>
          <w:rFonts w:ascii="Times New Roman" w:eastAsia="宋体" w:hAnsi="Times New Roman" w:hint="eastAsia"/>
          <w:sz w:val="24"/>
          <w:szCs w:val="24"/>
        </w:rPr>
        <w:t>生活污水达标排放可行性</w:t>
      </w:r>
      <w:r w:rsidR="00163316" w:rsidRPr="00E128AF">
        <w:rPr>
          <w:rFonts w:ascii="Times New Roman" w:eastAsia="宋体" w:hAnsi="Times New Roman" w:hint="eastAsia"/>
          <w:sz w:val="24"/>
          <w:szCs w:val="24"/>
        </w:rPr>
        <w:t xml:space="preserve"> </w:t>
      </w:r>
    </w:p>
    <w:p w:rsidR="00E67706" w:rsidRPr="00E128AF" w:rsidRDefault="00F85A67" w:rsidP="00F85A67">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本项目位于湖南岳阳绿色化工产业园长岭分园。</w:t>
      </w:r>
      <w:r w:rsidR="0070686E" w:rsidRPr="00E128AF">
        <w:rPr>
          <w:rFonts w:ascii="Times New Roman" w:cs="Times New Roman" w:hint="eastAsia"/>
          <w:sz w:val="24"/>
          <w:szCs w:val="24"/>
          <w:lang w:eastAsia="zh-CN"/>
        </w:rPr>
        <w:t>生活</w:t>
      </w:r>
      <w:r w:rsidRPr="00E128AF">
        <w:rPr>
          <w:rFonts w:ascii="Times New Roman" w:cs="Times New Roman" w:hint="eastAsia"/>
          <w:sz w:val="24"/>
          <w:szCs w:val="24"/>
          <w:lang w:eastAsia="zh-CN"/>
        </w:rPr>
        <w:t>污水主要为职工办公期间产生的。本项目厂区不设宿舍和食堂，</w:t>
      </w:r>
      <w:r w:rsidR="00E67706" w:rsidRPr="00E128AF">
        <w:rPr>
          <w:rFonts w:ascii="Times New Roman" w:cs="Times New Roman" w:hint="eastAsia"/>
          <w:sz w:val="24"/>
          <w:szCs w:val="24"/>
          <w:lang w:eastAsia="zh-CN"/>
        </w:rPr>
        <w:t>项目生活污水经化粪池处理后排入园区污水管网</w:t>
      </w:r>
      <w:r w:rsidRPr="00E128AF">
        <w:rPr>
          <w:rFonts w:ascii="Times New Roman" w:cs="Times New Roman" w:hint="eastAsia"/>
          <w:sz w:val="24"/>
          <w:szCs w:val="24"/>
          <w:lang w:eastAsia="zh-CN"/>
        </w:rPr>
        <w:t>。</w:t>
      </w:r>
    </w:p>
    <w:p w:rsidR="00F85A67" w:rsidRPr="00E128AF" w:rsidRDefault="00F85A67" w:rsidP="00F85A67">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项目生活污水中主要污染物为</w:t>
      </w:r>
      <w:r w:rsidRPr="00E128AF">
        <w:rPr>
          <w:rFonts w:ascii="Times New Roman" w:cs="Times New Roman" w:hint="eastAsia"/>
          <w:sz w:val="24"/>
          <w:szCs w:val="24"/>
          <w:lang w:eastAsia="zh-CN"/>
        </w:rPr>
        <w:t>COD</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BOD</w:t>
      </w:r>
      <w:r w:rsidRPr="00E128AF">
        <w:rPr>
          <w:rFonts w:ascii="Times New Roman" w:cs="Times New Roman" w:hint="eastAsia"/>
          <w:sz w:val="24"/>
          <w:szCs w:val="24"/>
          <w:vertAlign w:val="subscript"/>
          <w:lang w:eastAsia="zh-CN"/>
        </w:rPr>
        <w:t>5</w:t>
      </w: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SS</w:t>
      </w:r>
      <w:r w:rsidRPr="00E128AF">
        <w:rPr>
          <w:rFonts w:ascii="Times New Roman" w:cs="Times New Roman" w:hint="eastAsia"/>
          <w:sz w:val="24"/>
          <w:szCs w:val="24"/>
          <w:lang w:eastAsia="zh-CN"/>
        </w:rPr>
        <w:t>和氨氮，其污染物浓度低。因此经化粪池处理后能够满足《污水综合排放标准》（</w:t>
      </w:r>
      <w:r w:rsidRPr="00E128AF">
        <w:rPr>
          <w:rFonts w:ascii="Times New Roman" w:cs="Times New Roman" w:hint="eastAsia"/>
          <w:sz w:val="24"/>
          <w:szCs w:val="24"/>
          <w:lang w:eastAsia="zh-CN"/>
        </w:rPr>
        <w:t>GB8978-1996</w:t>
      </w:r>
      <w:r w:rsidRPr="00E128AF">
        <w:rPr>
          <w:rFonts w:ascii="Times New Roman" w:cs="Times New Roman" w:hint="eastAsia"/>
          <w:sz w:val="24"/>
          <w:szCs w:val="24"/>
          <w:lang w:eastAsia="zh-CN"/>
        </w:rPr>
        <w:t>）表</w:t>
      </w:r>
      <w:r w:rsidRPr="00E128AF">
        <w:rPr>
          <w:rFonts w:ascii="Times New Roman" w:cs="Times New Roman" w:hint="eastAsia"/>
          <w:sz w:val="24"/>
          <w:szCs w:val="24"/>
          <w:lang w:eastAsia="zh-CN"/>
        </w:rPr>
        <w:t>4</w:t>
      </w:r>
      <w:r w:rsidRPr="00E128AF">
        <w:rPr>
          <w:rFonts w:ascii="Times New Roman" w:cs="Times New Roman" w:hint="eastAsia"/>
          <w:sz w:val="24"/>
          <w:szCs w:val="24"/>
          <w:lang w:eastAsia="zh-CN"/>
        </w:rPr>
        <w:t>中的三级标准后排入园区污水管网。</w:t>
      </w:r>
    </w:p>
    <w:p w:rsidR="00F85A67" w:rsidRPr="00E128AF" w:rsidRDefault="00F85A67" w:rsidP="00F85A67">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因此，本项目生活污水</w:t>
      </w:r>
      <w:r w:rsidR="005F6C67" w:rsidRPr="00E128AF">
        <w:rPr>
          <w:rFonts w:ascii="Times New Roman" w:cs="Times New Roman" w:hint="eastAsia"/>
          <w:sz w:val="24"/>
          <w:szCs w:val="24"/>
          <w:lang w:eastAsia="zh-CN"/>
        </w:rPr>
        <w:t>处理措施可行。</w:t>
      </w:r>
    </w:p>
    <w:p w:rsidR="005F6C67" w:rsidRPr="00E128AF" w:rsidRDefault="005F6C67" w:rsidP="005F6C67">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8.2</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hint="eastAsia"/>
          <w:sz w:val="24"/>
          <w:szCs w:val="24"/>
        </w:rPr>
        <w:t>厂区生产废水处理</w:t>
      </w:r>
    </w:p>
    <w:p w:rsidR="00E67706" w:rsidRPr="00E128AF" w:rsidRDefault="00AC3E18" w:rsidP="006F20DB">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1</w:t>
      </w:r>
      <w:r w:rsidRPr="00E128AF">
        <w:rPr>
          <w:rFonts w:ascii="Times New Roman" w:cs="Times New Roman" w:hint="eastAsia"/>
          <w:sz w:val="24"/>
          <w:szCs w:val="24"/>
          <w:u w:val="single"/>
          <w:lang w:eastAsia="zh-CN"/>
        </w:rPr>
        <w:t>）生产废水处理去向</w:t>
      </w:r>
    </w:p>
    <w:p w:rsidR="00AC3E18" w:rsidRPr="00E128AF" w:rsidRDefault="00AC3E18" w:rsidP="006F20DB">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本项目产生的废水主要为</w:t>
      </w:r>
      <w:r w:rsidR="00547D10" w:rsidRPr="00E128AF">
        <w:rPr>
          <w:rFonts w:ascii="Times New Roman" w:cs="Times New Roman" w:hint="eastAsia"/>
          <w:sz w:val="24"/>
          <w:szCs w:val="24"/>
          <w:u w:val="single"/>
          <w:lang w:eastAsia="zh-CN"/>
        </w:rPr>
        <w:t>含硫废水、</w:t>
      </w:r>
      <w:r w:rsidRPr="00E128AF">
        <w:rPr>
          <w:rFonts w:ascii="Times New Roman" w:cs="Times New Roman" w:hint="eastAsia"/>
          <w:sz w:val="24"/>
          <w:szCs w:val="24"/>
          <w:u w:val="single"/>
          <w:lang w:eastAsia="zh-CN"/>
        </w:rPr>
        <w:t>含油废水、地面冲洗废水、初期雨水以及脱硫</w:t>
      </w:r>
      <w:r w:rsidR="00547D10" w:rsidRPr="00E128AF">
        <w:rPr>
          <w:rFonts w:ascii="Times New Roman" w:cs="Times New Roman" w:hint="eastAsia"/>
          <w:sz w:val="24"/>
          <w:szCs w:val="24"/>
          <w:u w:val="single"/>
          <w:lang w:eastAsia="zh-CN"/>
        </w:rPr>
        <w:t>废液</w:t>
      </w:r>
      <w:r w:rsidRPr="00E128AF">
        <w:rPr>
          <w:rFonts w:ascii="Times New Roman" w:cs="Times New Roman" w:hint="eastAsia"/>
          <w:sz w:val="24"/>
          <w:szCs w:val="24"/>
          <w:u w:val="single"/>
          <w:lang w:eastAsia="zh-CN"/>
        </w:rPr>
        <w:t>。</w:t>
      </w:r>
    </w:p>
    <w:p w:rsidR="00AC3E18" w:rsidRPr="00E128AF" w:rsidRDefault="00855135" w:rsidP="006F20DB">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AC3E18" w:rsidRPr="00E128AF">
        <w:rPr>
          <w:rFonts w:ascii="Times New Roman" w:cs="Times New Roman"/>
          <w:sz w:val="24"/>
          <w:szCs w:val="24"/>
          <w:u w:val="single"/>
          <w:lang w:eastAsia="zh-CN"/>
        </w:rPr>
        <w:instrText xml:space="preserve"> </w:instrText>
      </w:r>
      <w:r w:rsidR="00AC3E18" w:rsidRPr="00E128AF">
        <w:rPr>
          <w:rFonts w:ascii="Times New Roman" w:cs="Times New Roman" w:hint="eastAsia"/>
          <w:sz w:val="24"/>
          <w:szCs w:val="24"/>
          <w:u w:val="single"/>
          <w:lang w:eastAsia="zh-CN"/>
        </w:rPr>
        <w:instrText>= 1 \* GB3</w:instrText>
      </w:r>
      <w:r w:rsidR="00AC3E18" w:rsidRPr="00E128AF">
        <w:rPr>
          <w:rFonts w:ascii="Times New Roman" w:cs="Times New Roman"/>
          <w:sz w:val="24"/>
          <w:szCs w:val="24"/>
          <w:u w:val="single"/>
          <w:lang w:eastAsia="zh-CN"/>
        </w:rPr>
        <w:instrText xml:space="preserve"> </w:instrText>
      </w:r>
      <w:r w:rsidRPr="00E128AF">
        <w:rPr>
          <w:rFonts w:ascii="Times New Roman" w:cs="Times New Roman"/>
          <w:sz w:val="24"/>
          <w:szCs w:val="24"/>
          <w:u w:val="single"/>
          <w:lang w:eastAsia="zh-CN"/>
        </w:rPr>
        <w:fldChar w:fldCharType="separate"/>
      </w:r>
      <w:r w:rsidR="00AC3E18" w:rsidRPr="00E128AF">
        <w:rPr>
          <w:rFonts w:ascii="Times New Roman" w:cs="Times New Roman" w:hint="eastAsia"/>
          <w:noProof/>
          <w:sz w:val="24"/>
          <w:szCs w:val="24"/>
          <w:u w:val="single"/>
          <w:lang w:eastAsia="zh-CN"/>
        </w:rPr>
        <w:t>①</w:t>
      </w:r>
      <w:r w:rsidRPr="00E128AF">
        <w:rPr>
          <w:rFonts w:ascii="Times New Roman" w:cs="Times New Roman"/>
          <w:sz w:val="24"/>
          <w:szCs w:val="24"/>
          <w:u w:val="single"/>
          <w:lang w:eastAsia="zh-CN"/>
        </w:rPr>
        <w:fldChar w:fldCharType="end"/>
      </w:r>
      <w:r w:rsidR="00AC3E18" w:rsidRPr="00E128AF">
        <w:rPr>
          <w:rFonts w:ascii="Times New Roman" w:cs="Times New Roman"/>
          <w:sz w:val="24"/>
          <w:szCs w:val="24"/>
          <w:u w:val="single"/>
          <w:lang w:eastAsia="zh-CN"/>
        </w:rPr>
        <w:t>脱硫</w:t>
      </w:r>
      <w:r w:rsidR="00547D10" w:rsidRPr="00E128AF">
        <w:rPr>
          <w:rFonts w:ascii="Times New Roman" w:cs="Times New Roman" w:hint="eastAsia"/>
          <w:sz w:val="24"/>
          <w:szCs w:val="24"/>
          <w:u w:val="single"/>
          <w:lang w:eastAsia="zh-CN"/>
        </w:rPr>
        <w:t>废液</w:t>
      </w:r>
    </w:p>
    <w:p w:rsidR="00AC3E18" w:rsidRPr="00E128AF" w:rsidRDefault="00AC3E18" w:rsidP="006F20DB">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本项目脱硫塔采用贫胺液进行脱硫，贫胺液从中石化长岭分公司购置。本项目加氢过程中产生的酸性气体</w:t>
      </w:r>
      <w:r w:rsidR="00547D10" w:rsidRPr="00E128AF">
        <w:rPr>
          <w:rFonts w:ascii="Times New Roman" w:cs="Times New Roman" w:hint="eastAsia"/>
          <w:sz w:val="24"/>
          <w:szCs w:val="24"/>
          <w:u w:val="single"/>
          <w:lang w:eastAsia="zh-CN"/>
        </w:rPr>
        <w:t>采用</w:t>
      </w:r>
      <w:r w:rsidRPr="00E128AF">
        <w:rPr>
          <w:rFonts w:ascii="Times New Roman" w:cs="Times New Roman" w:hint="eastAsia"/>
          <w:sz w:val="24"/>
          <w:szCs w:val="24"/>
          <w:u w:val="single"/>
          <w:lang w:eastAsia="zh-CN"/>
        </w:rPr>
        <w:t>脱硫塔脱硫。脱硫过程中贫胺液吸收硫化氢后变为富胺液，其交由中石化长岭分公司炼油二部的</w:t>
      </w:r>
      <w:r w:rsidRPr="00E128AF">
        <w:rPr>
          <w:rFonts w:ascii="Times New Roman" w:cs="Times New Roman" w:hint="eastAsia"/>
          <w:sz w:val="24"/>
          <w:szCs w:val="24"/>
          <w:u w:val="single"/>
          <w:lang w:eastAsia="zh-CN"/>
        </w:rPr>
        <w:t>S</w:t>
      </w:r>
      <w:r w:rsidRPr="00E128AF">
        <w:rPr>
          <w:rFonts w:ascii="Times New Roman" w:cs="Times New Roman" w:hint="eastAsia"/>
          <w:sz w:val="24"/>
          <w:szCs w:val="24"/>
          <w:u w:val="single"/>
          <w:lang w:eastAsia="zh-CN"/>
        </w:rPr>
        <w:t>回收装置回收后返回厂内回用，不外排。</w:t>
      </w:r>
    </w:p>
    <w:p w:rsidR="00AC3E18" w:rsidRPr="00E128AF" w:rsidRDefault="00855135" w:rsidP="006F20DB">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AC3E18" w:rsidRPr="00E128AF">
        <w:rPr>
          <w:rFonts w:ascii="Times New Roman" w:cs="Times New Roman"/>
          <w:sz w:val="24"/>
          <w:szCs w:val="24"/>
          <w:u w:val="single"/>
          <w:lang w:eastAsia="zh-CN"/>
        </w:rPr>
        <w:instrText xml:space="preserve"> </w:instrText>
      </w:r>
      <w:r w:rsidR="00AC3E18" w:rsidRPr="00E128AF">
        <w:rPr>
          <w:rFonts w:ascii="Times New Roman" w:cs="Times New Roman" w:hint="eastAsia"/>
          <w:sz w:val="24"/>
          <w:szCs w:val="24"/>
          <w:u w:val="single"/>
          <w:lang w:eastAsia="zh-CN"/>
        </w:rPr>
        <w:instrText>= 2 \* GB3</w:instrText>
      </w:r>
      <w:r w:rsidR="00AC3E18" w:rsidRPr="00E128AF">
        <w:rPr>
          <w:rFonts w:ascii="Times New Roman" w:cs="Times New Roman"/>
          <w:sz w:val="24"/>
          <w:szCs w:val="24"/>
          <w:u w:val="single"/>
          <w:lang w:eastAsia="zh-CN"/>
        </w:rPr>
        <w:instrText xml:space="preserve"> </w:instrText>
      </w:r>
      <w:r w:rsidRPr="00E128AF">
        <w:rPr>
          <w:rFonts w:ascii="Times New Roman" w:cs="Times New Roman"/>
          <w:sz w:val="24"/>
          <w:szCs w:val="24"/>
          <w:u w:val="single"/>
          <w:lang w:eastAsia="zh-CN"/>
        </w:rPr>
        <w:fldChar w:fldCharType="separate"/>
      </w:r>
      <w:r w:rsidR="00AC3E18" w:rsidRPr="00E128AF">
        <w:rPr>
          <w:rFonts w:ascii="Times New Roman" w:cs="Times New Roman" w:hint="eastAsia"/>
          <w:noProof/>
          <w:sz w:val="24"/>
          <w:szCs w:val="24"/>
          <w:u w:val="single"/>
          <w:lang w:eastAsia="zh-CN"/>
        </w:rPr>
        <w:t>②</w:t>
      </w:r>
      <w:r w:rsidRPr="00E128AF">
        <w:rPr>
          <w:rFonts w:ascii="Times New Roman" w:cs="Times New Roman"/>
          <w:sz w:val="24"/>
          <w:szCs w:val="24"/>
          <w:u w:val="single"/>
          <w:lang w:eastAsia="zh-CN"/>
        </w:rPr>
        <w:fldChar w:fldCharType="end"/>
      </w:r>
      <w:r w:rsidR="00547D10" w:rsidRPr="00E128AF">
        <w:rPr>
          <w:rFonts w:ascii="Times New Roman" w:cs="Times New Roman" w:hint="eastAsia"/>
          <w:sz w:val="24"/>
          <w:szCs w:val="24"/>
          <w:u w:val="single"/>
          <w:lang w:eastAsia="zh-CN"/>
        </w:rPr>
        <w:t>含硫</w:t>
      </w:r>
      <w:r w:rsidR="00547D10" w:rsidRPr="00E128AF">
        <w:rPr>
          <w:rFonts w:ascii="Times New Roman" w:cs="Times New Roman"/>
          <w:sz w:val="24"/>
          <w:szCs w:val="24"/>
          <w:u w:val="single"/>
          <w:lang w:eastAsia="zh-CN"/>
        </w:rPr>
        <w:t>废水</w:t>
      </w:r>
    </w:p>
    <w:p w:rsidR="00547D10" w:rsidRPr="00E128AF" w:rsidRDefault="00AC3E18" w:rsidP="006F20DB">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本项目</w:t>
      </w:r>
      <w:r w:rsidR="00547D10" w:rsidRPr="00E128AF">
        <w:rPr>
          <w:rFonts w:ascii="Times New Roman" w:cs="Times New Roman" w:hint="eastAsia"/>
          <w:sz w:val="24"/>
          <w:szCs w:val="24"/>
          <w:u w:val="single"/>
          <w:lang w:eastAsia="zh-CN"/>
        </w:rPr>
        <w:t>含硫废水中主要污染物为高浓度的</w:t>
      </w:r>
      <w:r w:rsidR="00547D10" w:rsidRPr="00E128AF">
        <w:rPr>
          <w:rFonts w:ascii="Times New Roman" w:cs="Times New Roman" w:hint="eastAsia"/>
          <w:sz w:val="24"/>
          <w:szCs w:val="24"/>
          <w:u w:val="single"/>
          <w:lang w:eastAsia="zh-CN"/>
        </w:rPr>
        <w:t>COD</w:t>
      </w:r>
      <w:r w:rsidR="00547D10" w:rsidRPr="00E128AF">
        <w:rPr>
          <w:rFonts w:ascii="Times New Roman" w:cs="Times New Roman" w:hint="eastAsia"/>
          <w:sz w:val="24"/>
          <w:szCs w:val="24"/>
          <w:u w:val="single"/>
          <w:lang w:eastAsia="zh-CN"/>
        </w:rPr>
        <w:t>、氨氮、</w:t>
      </w:r>
      <w:r w:rsidR="00547D10" w:rsidRPr="00E128AF">
        <w:rPr>
          <w:rFonts w:ascii="Times New Roman" w:cs="Times New Roman" w:hint="eastAsia"/>
          <w:sz w:val="24"/>
          <w:szCs w:val="24"/>
          <w:u w:val="single"/>
          <w:lang w:eastAsia="zh-CN"/>
        </w:rPr>
        <w:t>SS</w:t>
      </w:r>
      <w:r w:rsidR="00547D10" w:rsidRPr="00E128AF">
        <w:rPr>
          <w:rFonts w:ascii="Times New Roman" w:cs="Times New Roman" w:hint="eastAsia"/>
          <w:sz w:val="24"/>
          <w:szCs w:val="24"/>
          <w:u w:val="single"/>
          <w:lang w:eastAsia="zh-CN"/>
        </w:rPr>
        <w:t>。其交由中石化长岭分公司炼油二部汽提装置进行回收处置。</w:t>
      </w:r>
    </w:p>
    <w:p w:rsidR="00547D10" w:rsidRPr="00E128AF" w:rsidRDefault="00855135" w:rsidP="006F20DB">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547D10" w:rsidRPr="00E128AF">
        <w:rPr>
          <w:rFonts w:ascii="Times New Roman" w:cs="Times New Roman"/>
          <w:sz w:val="24"/>
          <w:szCs w:val="24"/>
          <w:u w:val="single"/>
          <w:lang w:eastAsia="zh-CN"/>
        </w:rPr>
        <w:instrText xml:space="preserve"> </w:instrText>
      </w:r>
      <w:r w:rsidR="00547D10" w:rsidRPr="00E128AF">
        <w:rPr>
          <w:rFonts w:ascii="Times New Roman" w:cs="Times New Roman" w:hint="eastAsia"/>
          <w:sz w:val="24"/>
          <w:szCs w:val="24"/>
          <w:u w:val="single"/>
          <w:lang w:eastAsia="zh-CN"/>
        </w:rPr>
        <w:instrText>= 3 \* GB3</w:instrText>
      </w:r>
      <w:r w:rsidR="00547D10" w:rsidRPr="00E128AF">
        <w:rPr>
          <w:rFonts w:ascii="Times New Roman" w:cs="Times New Roman"/>
          <w:sz w:val="24"/>
          <w:szCs w:val="24"/>
          <w:u w:val="single"/>
          <w:lang w:eastAsia="zh-CN"/>
        </w:rPr>
        <w:instrText xml:space="preserve"> </w:instrText>
      </w:r>
      <w:r w:rsidRPr="00E128AF">
        <w:rPr>
          <w:rFonts w:ascii="Times New Roman" w:cs="Times New Roman"/>
          <w:sz w:val="24"/>
          <w:szCs w:val="24"/>
          <w:u w:val="single"/>
          <w:lang w:eastAsia="zh-CN"/>
        </w:rPr>
        <w:fldChar w:fldCharType="separate"/>
      </w:r>
      <w:r w:rsidR="00547D10" w:rsidRPr="00E128AF">
        <w:rPr>
          <w:rFonts w:ascii="Times New Roman" w:cs="Times New Roman" w:hint="eastAsia"/>
          <w:noProof/>
          <w:sz w:val="24"/>
          <w:szCs w:val="24"/>
          <w:u w:val="single"/>
          <w:lang w:eastAsia="zh-CN"/>
        </w:rPr>
        <w:t>③</w:t>
      </w:r>
      <w:r w:rsidRPr="00E128AF">
        <w:rPr>
          <w:rFonts w:ascii="Times New Roman" w:cs="Times New Roman"/>
          <w:sz w:val="24"/>
          <w:szCs w:val="24"/>
          <w:u w:val="single"/>
          <w:lang w:eastAsia="zh-CN"/>
        </w:rPr>
        <w:fldChar w:fldCharType="end"/>
      </w:r>
      <w:r w:rsidR="00547D10" w:rsidRPr="00E128AF">
        <w:rPr>
          <w:rFonts w:ascii="Times New Roman" w:cs="Times New Roman"/>
          <w:sz w:val="24"/>
          <w:szCs w:val="24"/>
          <w:u w:val="single"/>
          <w:lang w:eastAsia="zh-CN"/>
        </w:rPr>
        <w:t>其他生产废水</w:t>
      </w:r>
    </w:p>
    <w:p w:rsidR="00547D10" w:rsidRPr="00E128AF" w:rsidRDefault="00547D10" w:rsidP="00547D1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本项目其他生产废水经厂区自建污水处理站（隔油</w:t>
      </w: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气浮）处理后经中石化长岭分公司炼油二部的汽提装置处理后，依次排入中石化长岭分公司第一、第二污水处理厂处理达标后排入长江。</w:t>
      </w:r>
    </w:p>
    <w:p w:rsidR="00AC3E18" w:rsidRPr="00E128AF" w:rsidRDefault="00AC3E18" w:rsidP="006F20DB">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2</w:t>
      </w:r>
      <w:r w:rsidRPr="00E128AF">
        <w:rPr>
          <w:rFonts w:ascii="Times New Roman" w:cs="Times New Roman" w:hint="eastAsia"/>
          <w:sz w:val="24"/>
          <w:szCs w:val="24"/>
          <w:u w:val="single"/>
          <w:lang w:eastAsia="zh-CN"/>
        </w:rPr>
        <w:t>）厂区废水处理站基本情况</w:t>
      </w:r>
    </w:p>
    <w:p w:rsidR="00D82699" w:rsidRPr="00E128AF" w:rsidRDefault="00855135" w:rsidP="006F20DB">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D82699" w:rsidRPr="00E128AF">
        <w:rPr>
          <w:rFonts w:ascii="Times New Roman" w:cs="Times New Roman"/>
          <w:sz w:val="24"/>
          <w:szCs w:val="24"/>
          <w:u w:val="single"/>
          <w:lang w:eastAsia="zh-CN"/>
        </w:rPr>
        <w:instrText xml:space="preserve"> </w:instrText>
      </w:r>
      <w:r w:rsidR="00D82699" w:rsidRPr="00E128AF">
        <w:rPr>
          <w:rFonts w:ascii="Times New Roman" w:cs="Times New Roman" w:hint="eastAsia"/>
          <w:sz w:val="24"/>
          <w:szCs w:val="24"/>
          <w:u w:val="single"/>
          <w:lang w:eastAsia="zh-CN"/>
        </w:rPr>
        <w:instrText>= 1 \* GB3</w:instrText>
      </w:r>
      <w:r w:rsidR="00D82699" w:rsidRPr="00E128AF">
        <w:rPr>
          <w:rFonts w:ascii="Times New Roman" w:cs="Times New Roman"/>
          <w:sz w:val="24"/>
          <w:szCs w:val="24"/>
          <w:u w:val="single"/>
          <w:lang w:eastAsia="zh-CN"/>
        </w:rPr>
        <w:instrText xml:space="preserve"> </w:instrText>
      </w:r>
      <w:r w:rsidRPr="00E128AF">
        <w:rPr>
          <w:rFonts w:ascii="Times New Roman" w:cs="Times New Roman"/>
          <w:sz w:val="24"/>
          <w:szCs w:val="24"/>
          <w:u w:val="single"/>
          <w:lang w:eastAsia="zh-CN"/>
        </w:rPr>
        <w:fldChar w:fldCharType="separate"/>
      </w:r>
      <w:r w:rsidR="00D82699" w:rsidRPr="00E128AF">
        <w:rPr>
          <w:rFonts w:ascii="Times New Roman" w:cs="Times New Roman" w:hint="eastAsia"/>
          <w:noProof/>
          <w:sz w:val="24"/>
          <w:szCs w:val="24"/>
          <w:u w:val="single"/>
          <w:lang w:eastAsia="zh-CN"/>
        </w:rPr>
        <w:t>①</w:t>
      </w:r>
      <w:r w:rsidRPr="00E128AF">
        <w:rPr>
          <w:rFonts w:ascii="Times New Roman" w:cs="Times New Roman"/>
          <w:sz w:val="24"/>
          <w:szCs w:val="24"/>
          <w:u w:val="single"/>
          <w:lang w:eastAsia="zh-CN"/>
        </w:rPr>
        <w:fldChar w:fldCharType="end"/>
      </w:r>
      <w:r w:rsidR="00D82699" w:rsidRPr="00E128AF">
        <w:rPr>
          <w:rFonts w:ascii="Times New Roman" w:cs="Times New Roman"/>
          <w:sz w:val="24"/>
          <w:szCs w:val="24"/>
          <w:u w:val="single"/>
          <w:lang w:eastAsia="zh-CN"/>
        </w:rPr>
        <w:t>基本情况</w:t>
      </w:r>
    </w:p>
    <w:p w:rsidR="006F20DB" w:rsidRPr="00E128AF" w:rsidRDefault="005F6C67" w:rsidP="0006565E">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本项目运营期生产废水主要为</w:t>
      </w:r>
      <w:r w:rsidR="00547D10" w:rsidRPr="00E128AF">
        <w:rPr>
          <w:rFonts w:ascii="Times New Roman" w:cs="Times New Roman" w:hint="eastAsia"/>
          <w:sz w:val="24"/>
          <w:szCs w:val="24"/>
          <w:u w:val="single"/>
          <w:lang w:eastAsia="zh-CN"/>
        </w:rPr>
        <w:t>含硫废水、</w:t>
      </w:r>
      <w:r w:rsidR="004C605C" w:rsidRPr="00E128AF">
        <w:rPr>
          <w:rFonts w:ascii="Times New Roman" w:cs="Times New Roman" w:hint="eastAsia"/>
          <w:sz w:val="24"/>
          <w:szCs w:val="24"/>
          <w:u w:val="single"/>
          <w:lang w:eastAsia="zh-CN"/>
        </w:rPr>
        <w:t>含油废水、地面冲洗废水、初期雨水以及脱硫</w:t>
      </w:r>
      <w:r w:rsidR="00547D10" w:rsidRPr="00E128AF">
        <w:rPr>
          <w:rFonts w:ascii="Times New Roman" w:cs="Times New Roman" w:hint="eastAsia"/>
          <w:sz w:val="24"/>
          <w:szCs w:val="24"/>
          <w:u w:val="single"/>
          <w:lang w:eastAsia="zh-CN"/>
        </w:rPr>
        <w:t>废液</w:t>
      </w:r>
      <w:r w:rsidR="004C605C" w:rsidRPr="00E128AF">
        <w:rPr>
          <w:rFonts w:ascii="Times New Roman" w:cs="Times New Roman" w:hint="eastAsia"/>
          <w:sz w:val="24"/>
          <w:szCs w:val="24"/>
          <w:u w:val="single"/>
          <w:lang w:eastAsia="zh-CN"/>
        </w:rPr>
        <w:t>。</w:t>
      </w:r>
      <w:r w:rsidR="00547D10" w:rsidRPr="00E128AF">
        <w:rPr>
          <w:rFonts w:ascii="Times New Roman" w:cs="Times New Roman" w:hint="eastAsia"/>
          <w:sz w:val="24"/>
          <w:szCs w:val="24"/>
          <w:u w:val="single"/>
          <w:lang w:eastAsia="zh-CN"/>
        </w:rPr>
        <w:t>其中含硫废水产生量为</w:t>
      </w:r>
      <w:r w:rsidR="00547D10" w:rsidRPr="00E128AF">
        <w:rPr>
          <w:rFonts w:ascii="Times New Roman" w:cs="Times New Roman" w:hint="eastAsia"/>
          <w:sz w:val="24"/>
          <w:szCs w:val="24"/>
          <w:u w:val="single"/>
          <w:lang w:eastAsia="zh-CN"/>
        </w:rPr>
        <w:t>611.28m</w:t>
      </w:r>
      <w:r w:rsidR="00547D10" w:rsidRPr="00E128AF">
        <w:rPr>
          <w:rFonts w:ascii="Times New Roman" w:cs="Times New Roman" w:hint="eastAsia"/>
          <w:sz w:val="24"/>
          <w:szCs w:val="24"/>
          <w:u w:val="single"/>
          <w:vertAlign w:val="superscript"/>
          <w:lang w:eastAsia="zh-CN"/>
        </w:rPr>
        <w:t>3</w:t>
      </w:r>
      <w:r w:rsidR="00547D10" w:rsidRPr="00E128AF">
        <w:rPr>
          <w:rFonts w:ascii="Times New Roman" w:cs="Times New Roman" w:hint="eastAsia"/>
          <w:sz w:val="24"/>
          <w:szCs w:val="24"/>
          <w:u w:val="single"/>
          <w:lang w:eastAsia="zh-CN"/>
        </w:rPr>
        <w:t>/a</w:t>
      </w:r>
      <w:r w:rsidR="00547D10" w:rsidRPr="00E128AF">
        <w:rPr>
          <w:rFonts w:ascii="Times New Roman" w:cs="Times New Roman" w:hint="eastAsia"/>
          <w:sz w:val="24"/>
          <w:szCs w:val="24"/>
          <w:u w:val="single"/>
          <w:lang w:eastAsia="zh-CN"/>
        </w:rPr>
        <w:t>，其委托中石化长岭分公司炼油二部汽提装置回收处置；脱硫废液交由中石化长岭分公司炼油二部的</w:t>
      </w:r>
      <w:r w:rsidR="00547D10" w:rsidRPr="00E128AF">
        <w:rPr>
          <w:rFonts w:ascii="Times New Roman" w:cs="Times New Roman" w:hint="eastAsia"/>
          <w:sz w:val="24"/>
          <w:szCs w:val="24"/>
          <w:u w:val="single"/>
          <w:lang w:eastAsia="zh-CN"/>
        </w:rPr>
        <w:t>S</w:t>
      </w:r>
      <w:r w:rsidR="00547D10" w:rsidRPr="00E128AF">
        <w:rPr>
          <w:rFonts w:ascii="Times New Roman" w:cs="Times New Roman" w:hint="eastAsia"/>
          <w:sz w:val="24"/>
          <w:szCs w:val="24"/>
          <w:u w:val="single"/>
          <w:lang w:eastAsia="zh-CN"/>
        </w:rPr>
        <w:t>回收装置回</w:t>
      </w:r>
      <w:r w:rsidR="00547D10" w:rsidRPr="00E128AF">
        <w:rPr>
          <w:rFonts w:ascii="Times New Roman" w:cs="Times New Roman" w:hint="eastAsia"/>
          <w:sz w:val="24"/>
          <w:szCs w:val="24"/>
          <w:u w:val="single"/>
          <w:lang w:eastAsia="zh-CN"/>
        </w:rPr>
        <w:lastRenderedPageBreak/>
        <w:t>收后返回厂内回用，不外排；</w:t>
      </w:r>
      <w:r w:rsidR="0006565E" w:rsidRPr="00E128AF">
        <w:rPr>
          <w:rFonts w:ascii="Times New Roman" w:cs="Times New Roman" w:hint="eastAsia"/>
          <w:sz w:val="24"/>
          <w:szCs w:val="24"/>
          <w:u w:val="single"/>
          <w:lang w:eastAsia="zh-CN"/>
        </w:rPr>
        <w:t>其余生产废水产生总量为</w:t>
      </w:r>
      <w:r w:rsidR="0006565E" w:rsidRPr="00E128AF">
        <w:rPr>
          <w:rFonts w:ascii="Times New Roman" w:cs="Times New Roman" w:hint="eastAsia"/>
          <w:sz w:val="24"/>
          <w:szCs w:val="24"/>
          <w:u w:val="single"/>
          <w:lang w:eastAsia="zh-CN"/>
        </w:rPr>
        <w:t>8670.8m</w:t>
      </w:r>
      <w:r w:rsidR="0006565E" w:rsidRPr="00E128AF">
        <w:rPr>
          <w:rFonts w:ascii="Times New Roman" w:cs="Times New Roman" w:hint="eastAsia"/>
          <w:sz w:val="24"/>
          <w:szCs w:val="24"/>
          <w:u w:val="single"/>
          <w:vertAlign w:val="superscript"/>
          <w:lang w:eastAsia="zh-CN"/>
        </w:rPr>
        <w:t>3</w:t>
      </w:r>
      <w:r w:rsidR="0006565E" w:rsidRPr="00E128AF">
        <w:rPr>
          <w:rFonts w:ascii="Times New Roman" w:cs="Times New Roman" w:hint="eastAsia"/>
          <w:sz w:val="24"/>
          <w:szCs w:val="24"/>
          <w:u w:val="single"/>
          <w:lang w:eastAsia="zh-CN"/>
        </w:rPr>
        <w:t>/a</w:t>
      </w:r>
      <w:r w:rsidR="006F20DB" w:rsidRPr="00E128AF">
        <w:rPr>
          <w:rFonts w:ascii="Times New Roman" w:cs="Times New Roman" w:hint="eastAsia"/>
          <w:sz w:val="24"/>
          <w:szCs w:val="24"/>
          <w:u w:val="single"/>
          <w:lang w:eastAsia="zh-CN"/>
        </w:rPr>
        <w:t>。</w:t>
      </w:r>
      <w:r w:rsidR="0006565E" w:rsidRPr="00E128AF">
        <w:rPr>
          <w:rFonts w:ascii="Times New Roman" w:cs="Times New Roman" w:hint="eastAsia"/>
          <w:sz w:val="24"/>
          <w:szCs w:val="24"/>
          <w:u w:val="single"/>
          <w:lang w:eastAsia="zh-CN"/>
        </w:rPr>
        <w:t>其他生产废水（包括含油废水、地面冲洗废水、初期雨水）生产废水经厂区自建污水处理站（设计规模</w:t>
      </w:r>
      <w:r w:rsidR="0006565E" w:rsidRPr="00E128AF">
        <w:rPr>
          <w:rFonts w:ascii="Times New Roman" w:cs="Times New Roman" w:hint="eastAsia"/>
          <w:sz w:val="24"/>
          <w:szCs w:val="24"/>
          <w:u w:val="single"/>
          <w:lang w:eastAsia="zh-CN"/>
        </w:rPr>
        <w:t>50m</w:t>
      </w:r>
      <w:r w:rsidR="0006565E" w:rsidRPr="00E128AF">
        <w:rPr>
          <w:rFonts w:ascii="Times New Roman" w:cs="Times New Roman" w:hint="eastAsia"/>
          <w:sz w:val="24"/>
          <w:szCs w:val="24"/>
          <w:u w:val="single"/>
          <w:vertAlign w:val="superscript"/>
          <w:lang w:eastAsia="zh-CN"/>
        </w:rPr>
        <w:t>3</w:t>
      </w:r>
      <w:r w:rsidR="0006565E" w:rsidRPr="00E128AF">
        <w:rPr>
          <w:rFonts w:ascii="Times New Roman" w:cs="Times New Roman" w:hint="eastAsia"/>
          <w:sz w:val="24"/>
          <w:szCs w:val="24"/>
          <w:u w:val="single"/>
          <w:lang w:eastAsia="zh-CN"/>
        </w:rPr>
        <w:t>/d</w:t>
      </w:r>
      <w:r w:rsidR="0006565E" w:rsidRPr="00E128AF">
        <w:rPr>
          <w:rFonts w:ascii="Times New Roman" w:cs="Times New Roman" w:hint="eastAsia"/>
          <w:sz w:val="24"/>
          <w:szCs w:val="24"/>
          <w:u w:val="single"/>
          <w:lang w:eastAsia="zh-CN"/>
        </w:rPr>
        <w:t>）处理后满足《石油炼制工业污染物排放标准》（</w:t>
      </w:r>
      <w:r w:rsidR="0006565E" w:rsidRPr="00E128AF">
        <w:rPr>
          <w:rFonts w:ascii="Times New Roman" w:cs="Times New Roman" w:hint="eastAsia"/>
          <w:sz w:val="24"/>
          <w:szCs w:val="24"/>
          <w:u w:val="single"/>
          <w:lang w:eastAsia="zh-CN"/>
        </w:rPr>
        <w:t>GB31570-2015</w:t>
      </w:r>
      <w:r w:rsidR="0006565E" w:rsidRPr="00E128AF">
        <w:rPr>
          <w:rFonts w:ascii="Times New Roman" w:cs="Times New Roman" w:hint="eastAsia"/>
          <w:sz w:val="24"/>
          <w:szCs w:val="24"/>
          <w:u w:val="single"/>
          <w:lang w:eastAsia="zh-CN"/>
        </w:rPr>
        <w:t>）中的间接排放标准以及</w:t>
      </w:r>
      <w:r w:rsidR="006F20DB" w:rsidRPr="00E128AF">
        <w:rPr>
          <w:rFonts w:ascii="Times New Roman" w:cs="Times New Roman" w:hint="eastAsia"/>
          <w:sz w:val="24"/>
          <w:szCs w:val="24"/>
          <w:u w:val="single"/>
          <w:lang w:eastAsia="zh-CN"/>
        </w:rPr>
        <w:t>中石化长岭分公司炼油二部</w:t>
      </w:r>
      <w:r w:rsidR="0006565E" w:rsidRPr="00E128AF">
        <w:rPr>
          <w:rFonts w:ascii="Times New Roman" w:cs="Times New Roman" w:hint="eastAsia"/>
          <w:sz w:val="24"/>
          <w:szCs w:val="24"/>
          <w:u w:val="single"/>
          <w:lang w:eastAsia="zh-CN"/>
        </w:rPr>
        <w:t>汽提装置中的接管标准后排入中石化长岭分公司炼油二部汽提装置处理</w:t>
      </w:r>
      <w:r w:rsidR="0070686E" w:rsidRPr="00E128AF">
        <w:rPr>
          <w:rFonts w:ascii="Times New Roman" w:cs="Times New Roman" w:hint="eastAsia"/>
          <w:sz w:val="24"/>
          <w:szCs w:val="24"/>
          <w:u w:val="single"/>
          <w:lang w:eastAsia="zh-CN"/>
        </w:rPr>
        <w:t>，</w:t>
      </w:r>
      <w:r w:rsidR="0006565E" w:rsidRPr="00E128AF">
        <w:rPr>
          <w:rFonts w:ascii="Times New Roman" w:cs="Times New Roman" w:hint="eastAsia"/>
          <w:sz w:val="24"/>
          <w:szCs w:val="24"/>
          <w:u w:val="single"/>
          <w:lang w:eastAsia="zh-CN"/>
        </w:rPr>
        <w:t>然后</w:t>
      </w:r>
      <w:r w:rsidR="0070686E" w:rsidRPr="00E128AF">
        <w:rPr>
          <w:rFonts w:ascii="Times New Roman" w:cs="Times New Roman" w:hint="eastAsia"/>
          <w:sz w:val="24"/>
          <w:szCs w:val="24"/>
          <w:u w:val="single"/>
          <w:lang w:eastAsia="zh-CN"/>
        </w:rPr>
        <w:t>依次</w:t>
      </w:r>
      <w:r w:rsidR="006F20DB" w:rsidRPr="00E128AF">
        <w:rPr>
          <w:rFonts w:ascii="Times New Roman" w:cs="Times New Roman" w:hint="eastAsia"/>
          <w:sz w:val="24"/>
          <w:szCs w:val="24"/>
          <w:u w:val="single"/>
          <w:lang w:eastAsia="zh-CN"/>
        </w:rPr>
        <w:t>排入中石化长岭分公司第一</w:t>
      </w:r>
      <w:r w:rsidR="0070686E" w:rsidRPr="00E128AF">
        <w:rPr>
          <w:rFonts w:ascii="Times New Roman" w:cs="Times New Roman" w:hint="eastAsia"/>
          <w:sz w:val="24"/>
          <w:szCs w:val="24"/>
          <w:u w:val="single"/>
          <w:lang w:eastAsia="zh-CN"/>
        </w:rPr>
        <w:t>、第二</w:t>
      </w:r>
      <w:r w:rsidR="006F20DB" w:rsidRPr="00E128AF">
        <w:rPr>
          <w:rFonts w:ascii="Times New Roman" w:cs="Times New Roman" w:hint="eastAsia"/>
          <w:sz w:val="24"/>
          <w:szCs w:val="24"/>
          <w:u w:val="single"/>
          <w:lang w:eastAsia="zh-CN"/>
        </w:rPr>
        <w:t>污水处理</w:t>
      </w:r>
      <w:r w:rsidR="0006565E" w:rsidRPr="00E128AF">
        <w:rPr>
          <w:rFonts w:ascii="Times New Roman" w:cs="Times New Roman" w:hint="eastAsia"/>
          <w:sz w:val="24"/>
          <w:szCs w:val="24"/>
          <w:u w:val="single"/>
          <w:lang w:eastAsia="zh-CN"/>
        </w:rPr>
        <w:t>厂</w:t>
      </w:r>
      <w:r w:rsidR="006F20DB" w:rsidRPr="00E128AF">
        <w:rPr>
          <w:rFonts w:ascii="Times New Roman" w:cs="Times New Roman" w:hint="eastAsia"/>
          <w:sz w:val="24"/>
          <w:szCs w:val="24"/>
          <w:u w:val="single"/>
          <w:lang w:eastAsia="zh-CN"/>
        </w:rPr>
        <w:t>处理达标后排入长江。</w:t>
      </w:r>
    </w:p>
    <w:p w:rsidR="005F6C67" w:rsidRPr="00E128AF" w:rsidRDefault="00E32748" w:rsidP="00410C9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本项目废水处理站采用隔油</w:t>
      </w: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气浮装置处理项目产生的生产废水。</w:t>
      </w:r>
      <w:r w:rsidR="008D396B" w:rsidRPr="00E128AF">
        <w:rPr>
          <w:rFonts w:ascii="Times New Roman" w:cs="Times New Roman" w:hint="eastAsia"/>
          <w:sz w:val="24"/>
          <w:szCs w:val="24"/>
          <w:u w:val="single"/>
          <w:lang w:eastAsia="zh-CN"/>
        </w:rPr>
        <w:t>废水处理后其出水水质达到</w:t>
      </w:r>
      <w:r w:rsidR="008D396B" w:rsidRPr="00E128AF">
        <w:rPr>
          <w:rFonts w:ascii="Times New Roman" w:cs="Times New Roman" w:hint="eastAsia"/>
          <w:sz w:val="24"/>
          <w:szCs w:val="24"/>
          <w:u w:val="single"/>
          <w:lang w:eastAsia="zh-CN"/>
        </w:rPr>
        <w:t>COD</w:t>
      </w:r>
      <w:r w:rsidR="008D396B" w:rsidRPr="00E128AF">
        <w:rPr>
          <w:rFonts w:ascii="Times New Roman" w:cs="Times New Roman" w:hint="eastAsia"/>
          <w:sz w:val="24"/>
          <w:szCs w:val="24"/>
          <w:u w:val="single"/>
          <w:lang w:eastAsia="zh-CN"/>
        </w:rPr>
        <w:t>≤</w:t>
      </w:r>
      <w:r w:rsidR="00410C90" w:rsidRPr="00E128AF">
        <w:rPr>
          <w:rFonts w:ascii="Times New Roman" w:cs="Times New Roman" w:hint="eastAsia"/>
          <w:sz w:val="24"/>
          <w:szCs w:val="24"/>
          <w:u w:val="single"/>
          <w:lang w:eastAsia="zh-CN"/>
        </w:rPr>
        <w:t>7</w:t>
      </w:r>
      <w:r w:rsidR="008D396B" w:rsidRPr="00E128AF">
        <w:rPr>
          <w:rFonts w:ascii="Times New Roman" w:cs="Times New Roman" w:hint="eastAsia"/>
          <w:sz w:val="24"/>
          <w:szCs w:val="24"/>
          <w:u w:val="single"/>
          <w:lang w:eastAsia="zh-CN"/>
        </w:rPr>
        <w:t>00mg/L</w:t>
      </w:r>
      <w:r w:rsidR="007F6DD2" w:rsidRPr="00E128AF">
        <w:rPr>
          <w:rFonts w:ascii="Times New Roman" w:cs="Times New Roman" w:hint="eastAsia"/>
          <w:sz w:val="24"/>
          <w:szCs w:val="24"/>
          <w:u w:val="single"/>
          <w:lang w:eastAsia="zh-CN"/>
        </w:rPr>
        <w:t>、石油类≤</w:t>
      </w:r>
      <w:r w:rsidR="0006565E" w:rsidRPr="00E128AF">
        <w:rPr>
          <w:rFonts w:ascii="Times New Roman" w:cs="Times New Roman" w:hint="eastAsia"/>
          <w:sz w:val="24"/>
          <w:szCs w:val="24"/>
          <w:u w:val="single"/>
          <w:lang w:eastAsia="zh-CN"/>
        </w:rPr>
        <w:t>2</w:t>
      </w:r>
      <w:r w:rsidR="007F6DD2" w:rsidRPr="00E128AF">
        <w:rPr>
          <w:rFonts w:ascii="Times New Roman" w:cs="Times New Roman" w:hint="eastAsia"/>
          <w:sz w:val="24"/>
          <w:szCs w:val="24"/>
          <w:u w:val="single"/>
          <w:lang w:eastAsia="zh-CN"/>
        </w:rPr>
        <w:t>0mg/L</w:t>
      </w:r>
      <w:r w:rsidR="007F6DD2" w:rsidRPr="00E128AF">
        <w:rPr>
          <w:rFonts w:ascii="Times New Roman" w:cs="Times New Roman" w:hint="eastAsia"/>
          <w:sz w:val="24"/>
          <w:szCs w:val="24"/>
          <w:u w:val="single"/>
          <w:lang w:eastAsia="zh-CN"/>
        </w:rPr>
        <w:t>、</w:t>
      </w:r>
      <w:r w:rsidR="007F6DD2" w:rsidRPr="00E128AF">
        <w:rPr>
          <w:rFonts w:ascii="Times New Roman" w:cs="Times New Roman" w:hint="eastAsia"/>
          <w:sz w:val="24"/>
          <w:szCs w:val="24"/>
          <w:u w:val="single"/>
          <w:lang w:eastAsia="zh-CN"/>
        </w:rPr>
        <w:t>SS</w:t>
      </w:r>
      <w:r w:rsidR="007F6DD2" w:rsidRPr="00E128AF">
        <w:rPr>
          <w:rFonts w:ascii="Times New Roman" w:cs="Times New Roman" w:hint="eastAsia"/>
          <w:sz w:val="24"/>
          <w:szCs w:val="24"/>
          <w:u w:val="single"/>
          <w:lang w:eastAsia="zh-CN"/>
        </w:rPr>
        <w:t>≤</w:t>
      </w:r>
      <w:r w:rsidR="00410C90" w:rsidRPr="00E128AF">
        <w:rPr>
          <w:rFonts w:ascii="Times New Roman" w:cs="Times New Roman" w:hint="eastAsia"/>
          <w:sz w:val="24"/>
          <w:szCs w:val="24"/>
          <w:u w:val="single"/>
          <w:lang w:eastAsia="zh-CN"/>
        </w:rPr>
        <w:t>2</w:t>
      </w:r>
      <w:r w:rsidR="007F6DD2" w:rsidRPr="00E128AF">
        <w:rPr>
          <w:rFonts w:ascii="Times New Roman" w:cs="Times New Roman" w:hint="eastAsia"/>
          <w:sz w:val="24"/>
          <w:szCs w:val="24"/>
          <w:u w:val="single"/>
          <w:lang w:eastAsia="zh-CN"/>
        </w:rPr>
        <w:t>0mg/L</w:t>
      </w:r>
      <w:r w:rsidR="00410C90" w:rsidRPr="00E128AF">
        <w:rPr>
          <w:rFonts w:ascii="Times New Roman" w:cs="Times New Roman" w:hint="eastAsia"/>
          <w:sz w:val="24"/>
          <w:szCs w:val="24"/>
          <w:u w:val="single"/>
          <w:lang w:eastAsia="zh-CN"/>
        </w:rPr>
        <w:t>、</w:t>
      </w:r>
      <w:r w:rsidR="00410C90" w:rsidRPr="00E128AF">
        <w:rPr>
          <w:rFonts w:ascii="Times New Roman" w:cs="Times New Roman" w:hint="eastAsia"/>
          <w:sz w:val="24"/>
          <w:szCs w:val="24"/>
          <w:u w:val="single"/>
          <w:lang w:eastAsia="zh-CN"/>
        </w:rPr>
        <w:t>BOD</w:t>
      </w:r>
      <w:r w:rsidR="00410C90" w:rsidRPr="00E128AF">
        <w:rPr>
          <w:rFonts w:ascii="Times New Roman" w:cs="Times New Roman" w:hint="eastAsia"/>
          <w:sz w:val="24"/>
          <w:szCs w:val="24"/>
          <w:u w:val="single"/>
          <w:lang w:eastAsia="zh-CN"/>
        </w:rPr>
        <w:t>≤</w:t>
      </w:r>
      <w:r w:rsidR="00410C90" w:rsidRPr="00E128AF">
        <w:rPr>
          <w:rFonts w:ascii="Times New Roman" w:cs="Times New Roman" w:hint="eastAsia"/>
          <w:sz w:val="24"/>
          <w:szCs w:val="24"/>
          <w:u w:val="single"/>
          <w:lang w:eastAsia="zh-CN"/>
        </w:rPr>
        <w:t>350mg/L</w:t>
      </w:r>
      <w:r w:rsidR="00410C90" w:rsidRPr="00E128AF">
        <w:rPr>
          <w:rFonts w:ascii="Times New Roman" w:cs="Times New Roman" w:hint="eastAsia"/>
          <w:sz w:val="24"/>
          <w:szCs w:val="24"/>
          <w:u w:val="single"/>
          <w:lang w:eastAsia="zh-CN"/>
        </w:rPr>
        <w:t>、硫化物≤</w:t>
      </w:r>
      <w:r w:rsidR="00410C90" w:rsidRPr="00E128AF">
        <w:rPr>
          <w:rFonts w:ascii="Times New Roman" w:cs="Times New Roman" w:hint="eastAsia"/>
          <w:sz w:val="24"/>
          <w:szCs w:val="24"/>
          <w:u w:val="single"/>
          <w:lang w:eastAsia="zh-CN"/>
        </w:rPr>
        <w:t>2mg/L</w:t>
      </w:r>
      <w:r w:rsidR="005C47A2" w:rsidRPr="00E128AF">
        <w:rPr>
          <w:rFonts w:ascii="Times New Roman" w:cs="Times New Roman" w:hint="eastAsia"/>
          <w:sz w:val="24"/>
          <w:szCs w:val="24"/>
          <w:u w:val="single"/>
          <w:lang w:eastAsia="zh-CN"/>
        </w:rPr>
        <w:t>、氨氮≤</w:t>
      </w:r>
      <w:r w:rsidR="005C47A2" w:rsidRPr="00E128AF">
        <w:rPr>
          <w:rFonts w:ascii="Times New Roman" w:cs="Times New Roman" w:hint="eastAsia"/>
          <w:sz w:val="24"/>
          <w:szCs w:val="24"/>
          <w:u w:val="single"/>
          <w:lang w:eastAsia="zh-CN"/>
        </w:rPr>
        <w:t>50mg/L</w:t>
      </w:r>
      <w:r w:rsidR="0006565E" w:rsidRPr="00E128AF">
        <w:rPr>
          <w:rFonts w:ascii="Times New Roman" w:cs="Times New Roman" w:hint="eastAsia"/>
          <w:sz w:val="24"/>
          <w:szCs w:val="24"/>
          <w:u w:val="single"/>
          <w:lang w:eastAsia="zh-CN"/>
        </w:rPr>
        <w:t>、硫化物≤</w:t>
      </w:r>
      <w:r w:rsidR="0006565E" w:rsidRPr="00E128AF">
        <w:rPr>
          <w:rFonts w:ascii="Times New Roman" w:cs="Times New Roman" w:hint="eastAsia"/>
          <w:sz w:val="24"/>
          <w:szCs w:val="24"/>
          <w:u w:val="single"/>
          <w:lang w:eastAsia="zh-CN"/>
        </w:rPr>
        <w:t>1.0mg/L</w:t>
      </w:r>
      <w:r w:rsidR="007F6DD2" w:rsidRPr="00E128AF">
        <w:rPr>
          <w:rFonts w:ascii="Times New Roman" w:cs="Times New Roman" w:hint="eastAsia"/>
          <w:sz w:val="24"/>
          <w:szCs w:val="24"/>
          <w:u w:val="single"/>
          <w:lang w:eastAsia="zh-CN"/>
        </w:rPr>
        <w:t>。本项目污水处理站上合计规模为</w:t>
      </w:r>
      <w:r w:rsidR="007F6DD2" w:rsidRPr="00E128AF">
        <w:rPr>
          <w:rFonts w:ascii="Times New Roman" w:cs="Times New Roman" w:hint="eastAsia"/>
          <w:sz w:val="24"/>
          <w:szCs w:val="24"/>
          <w:u w:val="single"/>
          <w:lang w:eastAsia="zh-CN"/>
        </w:rPr>
        <w:t>50m</w:t>
      </w:r>
      <w:r w:rsidR="007F6DD2" w:rsidRPr="00E128AF">
        <w:rPr>
          <w:rFonts w:ascii="Times New Roman" w:cs="Times New Roman" w:hint="eastAsia"/>
          <w:sz w:val="24"/>
          <w:szCs w:val="24"/>
          <w:u w:val="single"/>
          <w:vertAlign w:val="superscript"/>
          <w:lang w:eastAsia="zh-CN"/>
        </w:rPr>
        <w:t>3</w:t>
      </w:r>
      <w:r w:rsidR="007F6DD2" w:rsidRPr="00E128AF">
        <w:rPr>
          <w:rFonts w:ascii="Times New Roman" w:cs="Times New Roman" w:hint="eastAsia"/>
          <w:sz w:val="24"/>
          <w:szCs w:val="24"/>
          <w:u w:val="single"/>
          <w:lang w:eastAsia="zh-CN"/>
        </w:rPr>
        <w:t>/d</w:t>
      </w:r>
      <w:r w:rsidR="007F6DD2" w:rsidRPr="00E128AF">
        <w:rPr>
          <w:rFonts w:ascii="Times New Roman" w:cs="Times New Roman" w:hint="eastAsia"/>
          <w:sz w:val="24"/>
          <w:szCs w:val="24"/>
          <w:u w:val="single"/>
          <w:lang w:eastAsia="zh-CN"/>
        </w:rPr>
        <w:t>，本项目</w:t>
      </w:r>
      <w:r w:rsidR="0006565E" w:rsidRPr="00E128AF">
        <w:rPr>
          <w:rFonts w:ascii="Times New Roman" w:cs="Times New Roman" w:hint="eastAsia"/>
          <w:sz w:val="24"/>
          <w:szCs w:val="24"/>
          <w:u w:val="single"/>
          <w:lang w:eastAsia="zh-CN"/>
        </w:rPr>
        <w:t>废水处理站处理的</w:t>
      </w:r>
      <w:r w:rsidR="007F6DD2" w:rsidRPr="00E128AF">
        <w:rPr>
          <w:rFonts w:ascii="Times New Roman" w:cs="Times New Roman" w:hint="eastAsia"/>
          <w:sz w:val="24"/>
          <w:szCs w:val="24"/>
          <w:u w:val="single"/>
          <w:lang w:eastAsia="zh-CN"/>
        </w:rPr>
        <w:t>废水量为</w:t>
      </w:r>
      <w:r w:rsidR="0006565E" w:rsidRPr="00E128AF">
        <w:rPr>
          <w:rFonts w:ascii="Times New Roman" w:cs="Times New Roman" w:hint="eastAsia"/>
          <w:sz w:val="24"/>
          <w:szCs w:val="24"/>
          <w:u w:val="single"/>
          <w:lang w:eastAsia="zh-CN"/>
        </w:rPr>
        <w:t>28.90</w:t>
      </w:r>
      <w:r w:rsidR="007F6DD2" w:rsidRPr="00E128AF">
        <w:rPr>
          <w:rFonts w:ascii="Times New Roman" w:cs="Times New Roman" w:hint="eastAsia"/>
          <w:sz w:val="24"/>
          <w:szCs w:val="24"/>
          <w:u w:val="single"/>
          <w:lang w:eastAsia="zh-CN"/>
        </w:rPr>
        <w:t>m</w:t>
      </w:r>
      <w:r w:rsidR="007F6DD2" w:rsidRPr="00E128AF">
        <w:rPr>
          <w:rFonts w:ascii="Times New Roman" w:cs="Times New Roman" w:hint="eastAsia"/>
          <w:sz w:val="24"/>
          <w:szCs w:val="24"/>
          <w:u w:val="single"/>
          <w:vertAlign w:val="superscript"/>
          <w:lang w:eastAsia="zh-CN"/>
        </w:rPr>
        <w:t>3</w:t>
      </w:r>
      <w:r w:rsidR="007F6DD2" w:rsidRPr="00E128AF">
        <w:rPr>
          <w:rFonts w:ascii="Times New Roman" w:cs="Times New Roman" w:hint="eastAsia"/>
          <w:sz w:val="24"/>
          <w:szCs w:val="24"/>
          <w:u w:val="single"/>
          <w:lang w:eastAsia="zh-CN"/>
        </w:rPr>
        <w:t>/d</w:t>
      </w:r>
      <w:r w:rsidR="007F6DD2" w:rsidRPr="00E128AF">
        <w:rPr>
          <w:rFonts w:ascii="Times New Roman" w:cs="Times New Roman" w:hint="eastAsia"/>
          <w:sz w:val="24"/>
          <w:szCs w:val="24"/>
          <w:u w:val="single"/>
          <w:lang w:eastAsia="zh-CN"/>
        </w:rPr>
        <w:t>。综上分析可知，污水处理站建成后污水处理量可满足本项目产生的生产废水处理所需。</w:t>
      </w:r>
    </w:p>
    <w:p w:rsidR="007F6DD2" w:rsidRPr="00E128AF" w:rsidRDefault="00855135" w:rsidP="008D396B">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D82699" w:rsidRPr="00E128AF">
        <w:rPr>
          <w:rFonts w:ascii="Times New Roman" w:cs="Times New Roman"/>
          <w:sz w:val="24"/>
          <w:szCs w:val="24"/>
          <w:u w:val="single"/>
          <w:lang w:eastAsia="zh-CN"/>
        </w:rPr>
        <w:instrText xml:space="preserve"> </w:instrText>
      </w:r>
      <w:r w:rsidR="00D82699" w:rsidRPr="00E128AF">
        <w:rPr>
          <w:rFonts w:ascii="Times New Roman" w:cs="Times New Roman" w:hint="eastAsia"/>
          <w:sz w:val="24"/>
          <w:szCs w:val="24"/>
          <w:u w:val="single"/>
          <w:lang w:eastAsia="zh-CN"/>
        </w:rPr>
        <w:instrText>= 2 \* GB3</w:instrText>
      </w:r>
      <w:r w:rsidR="00D82699" w:rsidRPr="00E128AF">
        <w:rPr>
          <w:rFonts w:ascii="Times New Roman" w:cs="Times New Roman"/>
          <w:sz w:val="24"/>
          <w:szCs w:val="24"/>
          <w:u w:val="single"/>
          <w:lang w:eastAsia="zh-CN"/>
        </w:rPr>
        <w:instrText xml:space="preserve"> </w:instrText>
      </w:r>
      <w:r w:rsidRPr="00E128AF">
        <w:rPr>
          <w:rFonts w:ascii="Times New Roman" w:cs="Times New Roman"/>
          <w:sz w:val="24"/>
          <w:szCs w:val="24"/>
          <w:u w:val="single"/>
          <w:lang w:eastAsia="zh-CN"/>
        </w:rPr>
        <w:fldChar w:fldCharType="separate"/>
      </w:r>
      <w:r w:rsidR="00D82699" w:rsidRPr="00E128AF">
        <w:rPr>
          <w:rFonts w:ascii="Times New Roman" w:cs="Times New Roman" w:hint="eastAsia"/>
          <w:noProof/>
          <w:sz w:val="24"/>
          <w:szCs w:val="24"/>
          <w:u w:val="single"/>
          <w:lang w:eastAsia="zh-CN"/>
        </w:rPr>
        <w:t>②</w:t>
      </w:r>
      <w:r w:rsidRPr="00E128AF">
        <w:rPr>
          <w:rFonts w:ascii="Times New Roman" w:cs="Times New Roman"/>
          <w:sz w:val="24"/>
          <w:szCs w:val="24"/>
          <w:u w:val="single"/>
          <w:lang w:eastAsia="zh-CN"/>
        </w:rPr>
        <w:fldChar w:fldCharType="end"/>
      </w:r>
      <w:r w:rsidR="007F6DD2" w:rsidRPr="00E128AF">
        <w:rPr>
          <w:rFonts w:ascii="Times New Roman" w:cs="Times New Roman" w:hint="eastAsia"/>
          <w:sz w:val="24"/>
          <w:szCs w:val="24"/>
          <w:u w:val="single"/>
          <w:lang w:eastAsia="zh-CN"/>
        </w:rPr>
        <w:t>厂区废水处理站处理工艺</w:t>
      </w:r>
    </w:p>
    <w:p w:rsidR="005E3E9D" w:rsidRPr="00E128AF" w:rsidRDefault="005E3E9D" w:rsidP="005E3E9D">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工艺过程：</w:t>
      </w:r>
      <w:r w:rsidRPr="00E128AF">
        <w:rPr>
          <w:rFonts w:ascii="Times New Roman" w:cs="Times New Roman"/>
          <w:sz w:val="24"/>
          <w:szCs w:val="24"/>
          <w:u w:val="single"/>
          <w:lang w:eastAsia="zh-CN"/>
        </w:rPr>
        <w:t>本项目废水经调节池中和水量水质后</w:t>
      </w:r>
      <w:r w:rsidRPr="00E128AF">
        <w:rPr>
          <w:rFonts w:ascii="Times New Roman" w:cs="Times New Roman" w:hint="eastAsia"/>
          <w:sz w:val="24"/>
          <w:szCs w:val="24"/>
          <w:u w:val="single"/>
          <w:lang w:eastAsia="zh-CN"/>
        </w:rPr>
        <w:t>，</w:t>
      </w:r>
      <w:r w:rsidRPr="00E128AF">
        <w:rPr>
          <w:rFonts w:ascii="Times New Roman" w:cs="Times New Roman"/>
          <w:sz w:val="24"/>
          <w:szCs w:val="24"/>
          <w:u w:val="single"/>
          <w:lang w:eastAsia="zh-CN"/>
        </w:rPr>
        <w:t>排入隔油池进行隔油池</w:t>
      </w:r>
      <w:r w:rsidRPr="00E128AF">
        <w:rPr>
          <w:rFonts w:ascii="Times New Roman" w:cs="Times New Roman" w:hint="eastAsia"/>
          <w:sz w:val="24"/>
          <w:szCs w:val="24"/>
          <w:u w:val="single"/>
          <w:lang w:eastAsia="zh-CN"/>
        </w:rPr>
        <w:t>。隔油池用于去除废水表面上浮的油类物质。</w:t>
      </w:r>
      <w:r w:rsidRPr="00E128AF">
        <w:rPr>
          <w:rFonts w:ascii="Times New Roman" w:cs="Times New Roman"/>
          <w:sz w:val="24"/>
          <w:szCs w:val="24"/>
          <w:u w:val="single"/>
          <w:lang w:eastAsia="zh-CN"/>
        </w:rPr>
        <w:t>隔油池是利用油滴与水的密度差产生上浮作用来去除含油废水中可浮性油类物质的一种废水预处理构筑物。隔油池的构造采用平流式，含油废水通过配水槽进入平面为矩形的隔油池，沿水平方向缓慢流动，在流动中油品上浮水面，由集油管或设置在池面的刮油机推送到集油管中流入脱水罐。在隔油池中沉淀下来的重油及其他杂质，积聚到池底污泥斗中，通过排泥管进入污泥管中。经过隔油处理的废水排入气浮罐进行进一步处理</w:t>
      </w:r>
      <w:r w:rsidRPr="00E128AF">
        <w:rPr>
          <w:rFonts w:ascii="Times New Roman" w:cs="Times New Roman" w:hint="eastAsia"/>
          <w:sz w:val="24"/>
          <w:szCs w:val="24"/>
          <w:u w:val="single"/>
          <w:lang w:eastAsia="zh-CN"/>
        </w:rPr>
        <w:t>。</w:t>
      </w:r>
    </w:p>
    <w:p w:rsidR="005E3E9D" w:rsidRPr="00E128AF" w:rsidRDefault="002569CB" w:rsidP="005E3E9D">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气浮罐主要用于去除废水中悬浮的物质。气浮主要</w:t>
      </w:r>
      <w:r w:rsidRPr="00E128AF">
        <w:rPr>
          <w:rFonts w:ascii="Times New Roman" w:cs="Times New Roman"/>
          <w:sz w:val="24"/>
          <w:szCs w:val="24"/>
          <w:u w:val="single"/>
          <w:lang w:eastAsia="zh-CN"/>
        </w:rPr>
        <w:t>在水中形成高度分散的微小气泡，粘附废水中疏水基的固体或液体颗粒，形成水</w:t>
      </w: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气</w:t>
      </w:r>
      <w:r w:rsidRPr="00E128AF">
        <w:rPr>
          <w:rFonts w:ascii="Times New Roman" w:cs="Times New Roman"/>
          <w:sz w:val="24"/>
          <w:szCs w:val="24"/>
          <w:u w:val="single"/>
          <w:lang w:eastAsia="zh-CN"/>
        </w:rPr>
        <w:t>-</w:t>
      </w:r>
      <w:r w:rsidRPr="00E128AF">
        <w:rPr>
          <w:rFonts w:ascii="Times New Roman" w:cs="Times New Roman"/>
          <w:sz w:val="24"/>
          <w:szCs w:val="24"/>
          <w:u w:val="single"/>
          <w:lang w:eastAsia="zh-CN"/>
        </w:rPr>
        <w:t>颗粒三相混合体系，颗粒粘附气泡后，形成表观密度小于水的絮体而上浮到水面，形成浮渣层被刮除，从而实现固液或者液液分离的过程。废水经气浮后排入沉砂池沉淀后最终</w:t>
      </w:r>
      <w:r w:rsidRPr="00E128AF">
        <w:rPr>
          <w:rFonts w:ascii="Times New Roman" w:cs="Times New Roman" w:hint="eastAsia"/>
          <w:sz w:val="24"/>
          <w:szCs w:val="24"/>
          <w:u w:val="single"/>
          <w:lang w:eastAsia="zh-CN"/>
        </w:rPr>
        <w:t>排入炼油二部汽提装置。</w:t>
      </w:r>
    </w:p>
    <w:p w:rsidR="007F6DD2" w:rsidRPr="00E128AF" w:rsidRDefault="007F6DD2" w:rsidP="007F6DD2">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工艺流程见图</w:t>
      </w:r>
      <w:r w:rsidR="005C47A2" w:rsidRPr="00E128AF">
        <w:rPr>
          <w:rFonts w:ascii="Times New Roman" w:cs="Times New Roman" w:hint="eastAsia"/>
          <w:sz w:val="24"/>
          <w:szCs w:val="24"/>
          <w:u w:val="single"/>
          <w:lang w:eastAsia="zh-CN"/>
        </w:rPr>
        <w:t>8</w:t>
      </w:r>
      <w:r w:rsidRPr="00E128AF">
        <w:rPr>
          <w:rFonts w:ascii="Times New Roman" w:cs="Times New Roman"/>
          <w:sz w:val="24"/>
          <w:szCs w:val="24"/>
          <w:u w:val="single"/>
          <w:lang w:eastAsia="zh-CN"/>
        </w:rPr>
        <w:t>.2-1</w:t>
      </w:r>
      <w:r w:rsidRPr="00E128AF">
        <w:rPr>
          <w:rFonts w:ascii="Times New Roman" w:cs="Times New Roman"/>
          <w:sz w:val="24"/>
          <w:szCs w:val="24"/>
          <w:u w:val="single"/>
          <w:lang w:eastAsia="zh-CN"/>
        </w:rPr>
        <w:t>。</w:t>
      </w:r>
    </w:p>
    <w:p w:rsidR="005C47A2" w:rsidRPr="00E128AF" w:rsidRDefault="005C47A2" w:rsidP="005C47A2">
      <w:pPr>
        <w:spacing w:line="360" w:lineRule="auto"/>
        <w:rPr>
          <w:rFonts w:ascii="Times New Roman" w:cs="Times New Roman"/>
          <w:sz w:val="24"/>
          <w:szCs w:val="24"/>
          <w:u w:val="single"/>
          <w:lang w:eastAsia="zh-CN"/>
        </w:rPr>
      </w:pPr>
      <w:r w:rsidRPr="00E128AF">
        <w:rPr>
          <w:u w:val="single"/>
        </w:rPr>
        <w:object w:dxaOrig="9126" w:dyaOrig="622">
          <v:shape id="_x0000_i1086" type="#_x0000_t75" style="width:434.5pt;height:30.15pt" o:ole="">
            <v:imagedata r:id="rId174" o:title=""/>
          </v:shape>
          <o:OLEObject Type="Embed" ProgID="Visio.Drawing.11" ShapeID="_x0000_i1086" DrawAspect="Content" ObjectID="_1648563151" r:id="rId175"/>
        </w:object>
      </w:r>
    </w:p>
    <w:p w:rsidR="001A3409" w:rsidRPr="00E128AF" w:rsidRDefault="001A3409" w:rsidP="001A3409">
      <w:pPr>
        <w:spacing w:line="360" w:lineRule="auto"/>
        <w:jc w:val="center"/>
        <w:rPr>
          <w:rFonts w:ascii="Times New Roman" w:cs="Times New Roman"/>
          <w:b/>
          <w:sz w:val="24"/>
          <w:szCs w:val="24"/>
          <w:u w:val="single"/>
          <w:lang w:eastAsia="zh-CN"/>
        </w:rPr>
      </w:pPr>
      <w:r w:rsidRPr="00E128AF">
        <w:rPr>
          <w:rFonts w:ascii="Times New Roman" w:cs="Times New Roman" w:hint="eastAsia"/>
          <w:b/>
          <w:sz w:val="24"/>
          <w:szCs w:val="24"/>
          <w:u w:val="single"/>
          <w:lang w:eastAsia="zh-CN"/>
        </w:rPr>
        <w:t>图</w:t>
      </w:r>
      <w:r w:rsidRPr="00E128AF">
        <w:rPr>
          <w:rFonts w:ascii="Times New Roman" w:cs="Times New Roman" w:hint="eastAsia"/>
          <w:b/>
          <w:sz w:val="24"/>
          <w:szCs w:val="24"/>
          <w:u w:val="single"/>
          <w:lang w:eastAsia="zh-CN"/>
        </w:rPr>
        <w:t xml:space="preserve">8.2-1  </w:t>
      </w:r>
      <w:r w:rsidRPr="00E128AF">
        <w:rPr>
          <w:rFonts w:ascii="Times New Roman" w:cs="Times New Roman" w:hint="eastAsia"/>
          <w:b/>
          <w:sz w:val="24"/>
          <w:szCs w:val="24"/>
          <w:u w:val="single"/>
          <w:lang w:eastAsia="zh-CN"/>
        </w:rPr>
        <w:t>厂区废水预处理工艺流程图</w:t>
      </w:r>
    </w:p>
    <w:p w:rsidR="007F6DD2" w:rsidRPr="00E128AF" w:rsidRDefault="00855135" w:rsidP="005F03B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D82699" w:rsidRPr="00E128AF">
        <w:rPr>
          <w:rFonts w:ascii="Times New Roman" w:cs="Times New Roman"/>
          <w:sz w:val="24"/>
          <w:szCs w:val="24"/>
          <w:u w:val="single"/>
          <w:lang w:eastAsia="zh-CN"/>
        </w:rPr>
        <w:instrText xml:space="preserve"> </w:instrText>
      </w:r>
      <w:r w:rsidR="00D82699" w:rsidRPr="00E128AF">
        <w:rPr>
          <w:rFonts w:ascii="Times New Roman" w:cs="Times New Roman" w:hint="eastAsia"/>
          <w:sz w:val="24"/>
          <w:szCs w:val="24"/>
          <w:u w:val="single"/>
          <w:lang w:eastAsia="zh-CN"/>
        </w:rPr>
        <w:instrText>= 3 \* GB3</w:instrText>
      </w:r>
      <w:r w:rsidR="00D82699" w:rsidRPr="00E128AF">
        <w:rPr>
          <w:rFonts w:ascii="Times New Roman" w:cs="Times New Roman"/>
          <w:sz w:val="24"/>
          <w:szCs w:val="24"/>
          <w:u w:val="single"/>
          <w:lang w:eastAsia="zh-CN"/>
        </w:rPr>
        <w:instrText xml:space="preserve"> </w:instrText>
      </w:r>
      <w:r w:rsidRPr="00E128AF">
        <w:rPr>
          <w:rFonts w:ascii="Times New Roman" w:cs="Times New Roman"/>
          <w:sz w:val="24"/>
          <w:szCs w:val="24"/>
          <w:u w:val="single"/>
          <w:lang w:eastAsia="zh-CN"/>
        </w:rPr>
        <w:fldChar w:fldCharType="separate"/>
      </w:r>
      <w:r w:rsidR="00D82699" w:rsidRPr="00E128AF">
        <w:rPr>
          <w:rFonts w:ascii="Times New Roman" w:cs="Times New Roman" w:hint="eastAsia"/>
          <w:noProof/>
          <w:sz w:val="24"/>
          <w:szCs w:val="24"/>
          <w:u w:val="single"/>
          <w:lang w:eastAsia="zh-CN"/>
        </w:rPr>
        <w:t>③</w:t>
      </w:r>
      <w:r w:rsidRPr="00E128AF">
        <w:rPr>
          <w:rFonts w:ascii="Times New Roman" w:cs="Times New Roman"/>
          <w:sz w:val="24"/>
          <w:szCs w:val="24"/>
          <w:u w:val="single"/>
          <w:lang w:eastAsia="zh-CN"/>
        </w:rPr>
        <w:fldChar w:fldCharType="end"/>
      </w:r>
      <w:r w:rsidR="001A3409" w:rsidRPr="00E128AF">
        <w:rPr>
          <w:rFonts w:ascii="Times New Roman" w:cs="Times New Roman" w:hint="eastAsia"/>
          <w:sz w:val="24"/>
          <w:szCs w:val="24"/>
          <w:u w:val="single"/>
          <w:lang w:eastAsia="zh-CN"/>
        </w:rPr>
        <w:t>厂区废水</w:t>
      </w:r>
      <w:r w:rsidR="0068503A" w:rsidRPr="00E128AF">
        <w:rPr>
          <w:rFonts w:ascii="Times New Roman" w:cs="Times New Roman" w:hint="eastAsia"/>
          <w:sz w:val="24"/>
          <w:szCs w:val="24"/>
          <w:u w:val="single"/>
          <w:lang w:eastAsia="zh-CN"/>
        </w:rPr>
        <w:t>产生量及浓度情况一览</w:t>
      </w:r>
    </w:p>
    <w:p w:rsidR="0068503A" w:rsidRPr="00E128AF" w:rsidRDefault="0068503A" w:rsidP="005F03B6">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本项目废水产生量及浓度情况如下所示。</w:t>
      </w:r>
    </w:p>
    <w:p w:rsidR="00F85A67" w:rsidRPr="00E128AF" w:rsidRDefault="0068503A" w:rsidP="0068503A">
      <w:pPr>
        <w:jc w:val="center"/>
        <w:rPr>
          <w:rFonts w:ascii="Times New Roman" w:cs="Times New Roman"/>
          <w:b/>
          <w:sz w:val="24"/>
          <w:szCs w:val="24"/>
          <w:u w:val="single"/>
          <w:lang w:eastAsia="zh-CN"/>
        </w:rPr>
      </w:pPr>
      <w:r w:rsidRPr="00E128AF">
        <w:rPr>
          <w:rFonts w:ascii="Times New Roman" w:cs="Times New Roman" w:hint="eastAsia"/>
          <w:b/>
          <w:sz w:val="24"/>
          <w:szCs w:val="24"/>
          <w:u w:val="single"/>
          <w:lang w:eastAsia="zh-CN"/>
        </w:rPr>
        <w:lastRenderedPageBreak/>
        <w:t>表</w:t>
      </w:r>
      <w:r w:rsidR="00543F17" w:rsidRPr="00E128AF">
        <w:rPr>
          <w:rFonts w:ascii="Times New Roman" w:cs="Times New Roman" w:hint="eastAsia"/>
          <w:b/>
          <w:sz w:val="24"/>
          <w:szCs w:val="24"/>
          <w:u w:val="single"/>
          <w:lang w:eastAsia="zh-CN"/>
        </w:rPr>
        <w:t>8.2-3</w:t>
      </w:r>
      <w:r w:rsidRPr="00E128AF">
        <w:rPr>
          <w:rFonts w:ascii="Times New Roman" w:cs="Times New Roman" w:hint="eastAsia"/>
          <w:b/>
          <w:sz w:val="24"/>
          <w:szCs w:val="24"/>
          <w:u w:val="single"/>
          <w:lang w:eastAsia="zh-CN"/>
        </w:rPr>
        <w:t xml:space="preserve">  </w:t>
      </w:r>
      <w:r w:rsidRPr="00E128AF">
        <w:rPr>
          <w:rFonts w:ascii="Times New Roman" w:cs="Times New Roman" w:hint="eastAsia"/>
          <w:b/>
          <w:sz w:val="24"/>
          <w:szCs w:val="24"/>
          <w:u w:val="single"/>
          <w:lang w:eastAsia="zh-CN"/>
        </w:rPr>
        <w:t>项目产生量及浓度情况一览表</w:t>
      </w:r>
    </w:p>
    <w:tbl>
      <w:tblPr>
        <w:tblStyle w:val="ab"/>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438"/>
        <w:gridCol w:w="617"/>
        <w:gridCol w:w="552"/>
        <w:gridCol w:w="765"/>
        <w:gridCol w:w="765"/>
        <w:gridCol w:w="756"/>
        <w:gridCol w:w="639"/>
        <w:gridCol w:w="765"/>
        <w:gridCol w:w="799"/>
        <w:gridCol w:w="759"/>
        <w:gridCol w:w="666"/>
        <w:gridCol w:w="602"/>
        <w:gridCol w:w="788"/>
      </w:tblGrid>
      <w:tr w:rsidR="008E662E" w:rsidRPr="00E128AF" w:rsidTr="00710C21">
        <w:trPr>
          <w:trHeight w:val="340"/>
        </w:trPr>
        <w:tc>
          <w:tcPr>
            <w:tcW w:w="441" w:type="dxa"/>
            <w:vMerge w:val="restart"/>
            <w:vAlign w:val="center"/>
          </w:tcPr>
          <w:p w:rsidR="008E662E" w:rsidRPr="00E128AF" w:rsidRDefault="008E662E" w:rsidP="00710C21">
            <w:pPr>
              <w:jc w:val="center"/>
              <w:rPr>
                <w:sz w:val="18"/>
                <w:szCs w:val="18"/>
                <w:u w:val="single"/>
              </w:rPr>
            </w:pPr>
            <w:r w:rsidRPr="00E128AF">
              <w:rPr>
                <w:rFonts w:hint="eastAsia"/>
                <w:sz w:val="18"/>
                <w:szCs w:val="18"/>
                <w:u w:val="single"/>
              </w:rPr>
              <w:t>序号</w:t>
            </w:r>
          </w:p>
        </w:tc>
        <w:tc>
          <w:tcPr>
            <w:tcW w:w="634" w:type="dxa"/>
            <w:vMerge w:val="restart"/>
            <w:vAlign w:val="center"/>
          </w:tcPr>
          <w:p w:rsidR="008E662E" w:rsidRPr="00E128AF" w:rsidRDefault="008E662E" w:rsidP="00710C21">
            <w:pPr>
              <w:jc w:val="center"/>
              <w:rPr>
                <w:sz w:val="18"/>
                <w:szCs w:val="18"/>
                <w:u w:val="single"/>
              </w:rPr>
            </w:pPr>
            <w:r w:rsidRPr="00E128AF">
              <w:rPr>
                <w:rFonts w:hint="eastAsia"/>
                <w:sz w:val="18"/>
                <w:szCs w:val="18"/>
                <w:u w:val="single"/>
              </w:rPr>
              <w:t>废水种类</w:t>
            </w:r>
          </w:p>
        </w:tc>
        <w:tc>
          <w:tcPr>
            <w:tcW w:w="557" w:type="dxa"/>
            <w:vMerge w:val="restart"/>
            <w:vAlign w:val="center"/>
          </w:tcPr>
          <w:p w:rsidR="008E662E" w:rsidRPr="00E128AF" w:rsidRDefault="008E662E" w:rsidP="00710C21">
            <w:pPr>
              <w:jc w:val="center"/>
              <w:rPr>
                <w:sz w:val="18"/>
                <w:szCs w:val="18"/>
                <w:u w:val="single"/>
              </w:rPr>
            </w:pPr>
            <w:r w:rsidRPr="00E128AF">
              <w:rPr>
                <w:rFonts w:hint="eastAsia"/>
                <w:sz w:val="18"/>
                <w:szCs w:val="18"/>
                <w:u w:val="single"/>
              </w:rPr>
              <w:t>单位</w:t>
            </w:r>
          </w:p>
        </w:tc>
        <w:tc>
          <w:tcPr>
            <w:tcW w:w="766" w:type="dxa"/>
            <w:vMerge w:val="restart"/>
            <w:vAlign w:val="center"/>
          </w:tcPr>
          <w:p w:rsidR="008E662E" w:rsidRPr="00E128AF" w:rsidRDefault="008E662E" w:rsidP="00710C21">
            <w:pPr>
              <w:jc w:val="center"/>
              <w:rPr>
                <w:sz w:val="18"/>
                <w:szCs w:val="18"/>
                <w:u w:val="single"/>
              </w:rPr>
            </w:pPr>
            <w:r w:rsidRPr="00E128AF">
              <w:rPr>
                <w:rFonts w:hint="eastAsia"/>
                <w:sz w:val="18"/>
                <w:szCs w:val="18"/>
                <w:u w:val="single"/>
              </w:rPr>
              <w:t>排放量</w:t>
            </w:r>
          </w:p>
        </w:tc>
        <w:tc>
          <w:tcPr>
            <w:tcW w:w="5708" w:type="dxa"/>
            <w:gridSpan w:val="8"/>
            <w:vAlign w:val="center"/>
          </w:tcPr>
          <w:p w:rsidR="008E662E" w:rsidRPr="00E128AF" w:rsidRDefault="008E662E" w:rsidP="00710C21">
            <w:pPr>
              <w:jc w:val="center"/>
              <w:rPr>
                <w:sz w:val="18"/>
                <w:szCs w:val="18"/>
                <w:u w:val="single"/>
              </w:rPr>
            </w:pPr>
            <w:r w:rsidRPr="00E128AF">
              <w:rPr>
                <w:rFonts w:hint="eastAsia"/>
                <w:sz w:val="18"/>
                <w:szCs w:val="18"/>
                <w:u w:val="single"/>
              </w:rPr>
              <w:t>污染物产生情况（mg/L）</w:t>
            </w:r>
          </w:p>
        </w:tc>
        <w:tc>
          <w:tcPr>
            <w:tcW w:w="805" w:type="dxa"/>
            <w:vMerge w:val="restart"/>
            <w:vAlign w:val="center"/>
          </w:tcPr>
          <w:p w:rsidR="008E662E" w:rsidRPr="00E128AF" w:rsidRDefault="008E662E" w:rsidP="00710C21">
            <w:pPr>
              <w:jc w:val="center"/>
              <w:rPr>
                <w:sz w:val="18"/>
                <w:szCs w:val="18"/>
                <w:u w:val="single"/>
              </w:rPr>
            </w:pPr>
            <w:r w:rsidRPr="00E128AF">
              <w:rPr>
                <w:rFonts w:hint="eastAsia"/>
                <w:sz w:val="18"/>
                <w:szCs w:val="18"/>
                <w:u w:val="single"/>
              </w:rPr>
              <w:t>去向</w:t>
            </w:r>
          </w:p>
        </w:tc>
      </w:tr>
      <w:tr w:rsidR="008E662E" w:rsidRPr="00E128AF" w:rsidTr="00710C21">
        <w:trPr>
          <w:trHeight w:val="340"/>
        </w:trPr>
        <w:tc>
          <w:tcPr>
            <w:tcW w:w="441" w:type="dxa"/>
            <w:vMerge/>
            <w:vAlign w:val="center"/>
          </w:tcPr>
          <w:p w:rsidR="008E662E" w:rsidRPr="00E128AF" w:rsidRDefault="008E662E" w:rsidP="00710C21">
            <w:pPr>
              <w:jc w:val="center"/>
              <w:rPr>
                <w:sz w:val="18"/>
                <w:szCs w:val="18"/>
                <w:u w:val="single"/>
              </w:rPr>
            </w:pPr>
          </w:p>
        </w:tc>
        <w:tc>
          <w:tcPr>
            <w:tcW w:w="634" w:type="dxa"/>
            <w:vMerge/>
            <w:vAlign w:val="center"/>
          </w:tcPr>
          <w:p w:rsidR="008E662E" w:rsidRPr="00E128AF" w:rsidRDefault="008E662E" w:rsidP="00710C21">
            <w:pPr>
              <w:jc w:val="center"/>
              <w:rPr>
                <w:sz w:val="18"/>
                <w:szCs w:val="18"/>
                <w:u w:val="single"/>
              </w:rPr>
            </w:pPr>
          </w:p>
        </w:tc>
        <w:tc>
          <w:tcPr>
            <w:tcW w:w="557" w:type="dxa"/>
            <w:vMerge/>
            <w:vAlign w:val="center"/>
          </w:tcPr>
          <w:p w:rsidR="008E662E" w:rsidRPr="00E128AF" w:rsidRDefault="008E662E" w:rsidP="00710C21">
            <w:pPr>
              <w:jc w:val="center"/>
              <w:rPr>
                <w:sz w:val="18"/>
                <w:szCs w:val="18"/>
                <w:u w:val="single"/>
              </w:rPr>
            </w:pPr>
          </w:p>
        </w:tc>
        <w:tc>
          <w:tcPr>
            <w:tcW w:w="766" w:type="dxa"/>
            <w:vMerge/>
            <w:vAlign w:val="center"/>
          </w:tcPr>
          <w:p w:rsidR="008E662E" w:rsidRPr="00E128AF" w:rsidRDefault="008E662E" w:rsidP="00710C21">
            <w:pPr>
              <w:jc w:val="center"/>
              <w:rPr>
                <w:sz w:val="18"/>
                <w:szCs w:val="18"/>
                <w:u w:val="single"/>
              </w:rPr>
            </w:pPr>
          </w:p>
        </w:tc>
        <w:tc>
          <w:tcPr>
            <w:tcW w:w="766" w:type="dxa"/>
            <w:vAlign w:val="center"/>
          </w:tcPr>
          <w:p w:rsidR="008E662E" w:rsidRPr="00E128AF" w:rsidRDefault="008E662E" w:rsidP="00710C21">
            <w:pPr>
              <w:jc w:val="center"/>
              <w:rPr>
                <w:sz w:val="18"/>
                <w:szCs w:val="18"/>
                <w:u w:val="single"/>
              </w:rPr>
            </w:pPr>
            <w:r w:rsidRPr="00E128AF">
              <w:rPr>
                <w:rFonts w:hint="eastAsia"/>
                <w:sz w:val="18"/>
                <w:szCs w:val="18"/>
                <w:u w:val="single"/>
              </w:rPr>
              <w:t>COD</w:t>
            </w:r>
          </w:p>
        </w:tc>
        <w:tc>
          <w:tcPr>
            <w:tcW w:w="756" w:type="dxa"/>
            <w:vAlign w:val="center"/>
          </w:tcPr>
          <w:p w:rsidR="008E662E" w:rsidRPr="00E128AF" w:rsidRDefault="008E662E" w:rsidP="00710C21">
            <w:pPr>
              <w:jc w:val="center"/>
              <w:rPr>
                <w:sz w:val="18"/>
                <w:szCs w:val="18"/>
                <w:u w:val="single"/>
              </w:rPr>
            </w:pPr>
            <w:r w:rsidRPr="00E128AF">
              <w:rPr>
                <w:rFonts w:hint="eastAsia"/>
                <w:sz w:val="18"/>
                <w:szCs w:val="18"/>
                <w:u w:val="single"/>
              </w:rPr>
              <w:t>SS</w:t>
            </w:r>
          </w:p>
        </w:tc>
        <w:tc>
          <w:tcPr>
            <w:tcW w:w="644" w:type="dxa"/>
            <w:vAlign w:val="center"/>
          </w:tcPr>
          <w:p w:rsidR="008E662E" w:rsidRPr="00E128AF" w:rsidRDefault="008E662E" w:rsidP="00710C21">
            <w:pPr>
              <w:jc w:val="center"/>
              <w:rPr>
                <w:sz w:val="18"/>
                <w:szCs w:val="18"/>
                <w:u w:val="single"/>
              </w:rPr>
            </w:pPr>
            <w:r w:rsidRPr="00E128AF">
              <w:rPr>
                <w:rFonts w:hint="eastAsia"/>
                <w:sz w:val="18"/>
                <w:szCs w:val="18"/>
                <w:u w:val="single"/>
              </w:rPr>
              <w:t>氨氮</w:t>
            </w:r>
          </w:p>
        </w:tc>
        <w:tc>
          <w:tcPr>
            <w:tcW w:w="766" w:type="dxa"/>
            <w:vAlign w:val="center"/>
          </w:tcPr>
          <w:p w:rsidR="008E662E" w:rsidRPr="00E128AF" w:rsidRDefault="008E662E" w:rsidP="00710C21">
            <w:pPr>
              <w:jc w:val="center"/>
              <w:rPr>
                <w:sz w:val="18"/>
                <w:szCs w:val="18"/>
                <w:u w:val="single"/>
              </w:rPr>
            </w:pPr>
            <w:r w:rsidRPr="00E128AF">
              <w:rPr>
                <w:rFonts w:hint="eastAsia"/>
                <w:sz w:val="18"/>
                <w:szCs w:val="18"/>
                <w:u w:val="single"/>
              </w:rPr>
              <w:t>BOD</w:t>
            </w:r>
            <w:r w:rsidRPr="00E128AF">
              <w:rPr>
                <w:rFonts w:hint="eastAsia"/>
                <w:sz w:val="18"/>
                <w:szCs w:val="18"/>
                <w:u w:val="single"/>
                <w:vertAlign w:val="subscript"/>
              </w:rPr>
              <w:t>5</w:t>
            </w:r>
          </w:p>
        </w:tc>
        <w:tc>
          <w:tcPr>
            <w:tcW w:w="802" w:type="dxa"/>
            <w:vAlign w:val="center"/>
          </w:tcPr>
          <w:p w:rsidR="008E662E" w:rsidRPr="00E128AF" w:rsidRDefault="008E662E" w:rsidP="00710C21">
            <w:pPr>
              <w:jc w:val="center"/>
              <w:rPr>
                <w:sz w:val="18"/>
                <w:szCs w:val="18"/>
                <w:u w:val="single"/>
              </w:rPr>
            </w:pPr>
            <w:r w:rsidRPr="00E128AF">
              <w:rPr>
                <w:rFonts w:hint="eastAsia"/>
                <w:sz w:val="18"/>
                <w:szCs w:val="18"/>
                <w:u w:val="single"/>
              </w:rPr>
              <w:t>石油类</w:t>
            </w:r>
          </w:p>
        </w:tc>
        <w:tc>
          <w:tcPr>
            <w:tcW w:w="766" w:type="dxa"/>
            <w:vAlign w:val="center"/>
          </w:tcPr>
          <w:p w:rsidR="008E662E" w:rsidRPr="00E128AF" w:rsidRDefault="008E662E" w:rsidP="00710C21">
            <w:pPr>
              <w:jc w:val="center"/>
              <w:rPr>
                <w:sz w:val="18"/>
                <w:szCs w:val="18"/>
                <w:u w:val="single"/>
              </w:rPr>
            </w:pPr>
            <w:r w:rsidRPr="00E128AF">
              <w:rPr>
                <w:rFonts w:hint="eastAsia"/>
                <w:sz w:val="18"/>
                <w:szCs w:val="18"/>
                <w:u w:val="single"/>
              </w:rPr>
              <w:t>硫化物</w:t>
            </w:r>
          </w:p>
        </w:tc>
        <w:tc>
          <w:tcPr>
            <w:tcW w:w="604" w:type="dxa"/>
            <w:vAlign w:val="center"/>
          </w:tcPr>
          <w:p w:rsidR="008E662E" w:rsidRPr="00E128AF" w:rsidRDefault="008E662E" w:rsidP="00710C21">
            <w:pPr>
              <w:jc w:val="center"/>
              <w:rPr>
                <w:sz w:val="18"/>
                <w:szCs w:val="18"/>
                <w:u w:val="single"/>
              </w:rPr>
            </w:pPr>
            <w:r w:rsidRPr="00E128AF">
              <w:rPr>
                <w:sz w:val="18"/>
                <w:szCs w:val="18"/>
                <w:u w:val="single"/>
              </w:rPr>
              <w:t>总氮</w:t>
            </w:r>
          </w:p>
        </w:tc>
        <w:tc>
          <w:tcPr>
            <w:tcW w:w="604" w:type="dxa"/>
            <w:vAlign w:val="center"/>
          </w:tcPr>
          <w:p w:rsidR="008E662E" w:rsidRPr="00E128AF" w:rsidRDefault="008E662E" w:rsidP="00710C21">
            <w:pPr>
              <w:jc w:val="center"/>
              <w:rPr>
                <w:sz w:val="18"/>
                <w:szCs w:val="18"/>
                <w:u w:val="single"/>
              </w:rPr>
            </w:pPr>
            <w:r w:rsidRPr="00E128AF">
              <w:rPr>
                <w:sz w:val="18"/>
                <w:szCs w:val="18"/>
                <w:u w:val="single"/>
              </w:rPr>
              <w:t>总磷</w:t>
            </w:r>
          </w:p>
        </w:tc>
        <w:tc>
          <w:tcPr>
            <w:tcW w:w="805" w:type="dxa"/>
            <w:vMerge/>
            <w:vAlign w:val="center"/>
          </w:tcPr>
          <w:p w:rsidR="008E662E" w:rsidRPr="00E128AF" w:rsidRDefault="008E662E" w:rsidP="00710C21">
            <w:pPr>
              <w:jc w:val="center"/>
              <w:rPr>
                <w:sz w:val="18"/>
                <w:szCs w:val="18"/>
                <w:u w:val="single"/>
              </w:rPr>
            </w:pPr>
          </w:p>
        </w:tc>
      </w:tr>
      <w:tr w:rsidR="008E662E" w:rsidRPr="00E128AF" w:rsidTr="00710C21">
        <w:trPr>
          <w:trHeight w:val="340"/>
        </w:trPr>
        <w:tc>
          <w:tcPr>
            <w:tcW w:w="441" w:type="dxa"/>
            <w:vAlign w:val="center"/>
          </w:tcPr>
          <w:p w:rsidR="008E662E" w:rsidRPr="00E128AF" w:rsidRDefault="008E662E" w:rsidP="00710C21">
            <w:pPr>
              <w:jc w:val="center"/>
              <w:rPr>
                <w:sz w:val="18"/>
                <w:szCs w:val="18"/>
                <w:u w:val="single"/>
              </w:rPr>
            </w:pPr>
            <w:r w:rsidRPr="00E128AF">
              <w:rPr>
                <w:rFonts w:hint="eastAsia"/>
                <w:sz w:val="18"/>
                <w:szCs w:val="18"/>
                <w:u w:val="single"/>
              </w:rPr>
              <w:t>1</w:t>
            </w:r>
          </w:p>
        </w:tc>
        <w:tc>
          <w:tcPr>
            <w:tcW w:w="634" w:type="dxa"/>
            <w:vAlign w:val="center"/>
          </w:tcPr>
          <w:p w:rsidR="008E662E" w:rsidRPr="00E128AF" w:rsidRDefault="008E662E" w:rsidP="00710C21">
            <w:pPr>
              <w:jc w:val="center"/>
              <w:rPr>
                <w:sz w:val="18"/>
                <w:szCs w:val="18"/>
                <w:u w:val="single"/>
              </w:rPr>
            </w:pPr>
            <w:r w:rsidRPr="00E128AF">
              <w:rPr>
                <w:sz w:val="18"/>
                <w:szCs w:val="18"/>
                <w:u w:val="single"/>
              </w:rPr>
              <w:t>生产废水</w:t>
            </w:r>
          </w:p>
        </w:tc>
        <w:tc>
          <w:tcPr>
            <w:tcW w:w="557" w:type="dxa"/>
            <w:vAlign w:val="center"/>
          </w:tcPr>
          <w:p w:rsidR="008E662E" w:rsidRPr="00E128AF" w:rsidRDefault="008E662E" w:rsidP="00710C21">
            <w:pPr>
              <w:jc w:val="center"/>
              <w:rPr>
                <w:sz w:val="18"/>
                <w:szCs w:val="18"/>
                <w:u w:val="single"/>
              </w:rPr>
            </w:pPr>
            <w:r w:rsidRPr="00E128AF">
              <w:rPr>
                <w:rFonts w:hint="eastAsia"/>
                <w:sz w:val="18"/>
                <w:szCs w:val="18"/>
                <w:u w:val="single"/>
              </w:rPr>
              <w:t>t/a</w:t>
            </w:r>
          </w:p>
        </w:tc>
        <w:tc>
          <w:tcPr>
            <w:tcW w:w="766" w:type="dxa"/>
            <w:vAlign w:val="center"/>
          </w:tcPr>
          <w:p w:rsidR="008E662E" w:rsidRPr="00E128AF" w:rsidRDefault="008E662E" w:rsidP="00710C21">
            <w:pPr>
              <w:jc w:val="center"/>
              <w:rPr>
                <w:sz w:val="18"/>
                <w:szCs w:val="18"/>
                <w:u w:val="single"/>
              </w:rPr>
            </w:pPr>
            <w:r w:rsidRPr="00E128AF">
              <w:rPr>
                <w:rFonts w:hint="eastAsia"/>
                <w:sz w:val="18"/>
                <w:szCs w:val="18"/>
                <w:u w:val="single"/>
              </w:rPr>
              <w:t>2350.8</w:t>
            </w:r>
          </w:p>
        </w:tc>
        <w:tc>
          <w:tcPr>
            <w:tcW w:w="766" w:type="dxa"/>
            <w:vAlign w:val="center"/>
          </w:tcPr>
          <w:p w:rsidR="008E662E" w:rsidRPr="00E128AF" w:rsidRDefault="008E662E" w:rsidP="00710C21">
            <w:pPr>
              <w:jc w:val="center"/>
              <w:rPr>
                <w:sz w:val="18"/>
                <w:szCs w:val="18"/>
                <w:u w:val="single"/>
              </w:rPr>
            </w:pPr>
            <w:r w:rsidRPr="00E128AF">
              <w:rPr>
                <w:rFonts w:hint="eastAsia"/>
                <w:sz w:val="18"/>
                <w:szCs w:val="18"/>
                <w:u w:val="single"/>
              </w:rPr>
              <w:t>1600</w:t>
            </w:r>
          </w:p>
        </w:tc>
        <w:tc>
          <w:tcPr>
            <w:tcW w:w="756" w:type="dxa"/>
            <w:vAlign w:val="center"/>
          </w:tcPr>
          <w:p w:rsidR="008E662E" w:rsidRPr="00E128AF" w:rsidRDefault="008E662E" w:rsidP="00710C21">
            <w:pPr>
              <w:jc w:val="center"/>
              <w:rPr>
                <w:sz w:val="18"/>
                <w:szCs w:val="18"/>
                <w:u w:val="single"/>
              </w:rPr>
            </w:pPr>
            <w:r w:rsidRPr="00E128AF">
              <w:rPr>
                <w:rFonts w:hint="eastAsia"/>
                <w:sz w:val="18"/>
                <w:szCs w:val="18"/>
                <w:u w:val="single"/>
              </w:rPr>
              <w:t>300</w:t>
            </w:r>
          </w:p>
        </w:tc>
        <w:tc>
          <w:tcPr>
            <w:tcW w:w="644" w:type="dxa"/>
            <w:vAlign w:val="center"/>
          </w:tcPr>
          <w:p w:rsidR="008E662E" w:rsidRPr="00E128AF" w:rsidRDefault="008E662E" w:rsidP="00710C21">
            <w:pPr>
              <w:jc w:val="center"/>
              <w:rPr>
                <w:sz w:val="18"/>
                <w:szCs w:val="18"/>
                <w:u w:val="single"/>
              </w:rPr>
            </w:pPr>
            <w:r w:rsidRPr="00E128AF">
              <w:rPr>
                <w:rFonts w:hint="eastAsia"/>
                <w:sz w:val="18"/>
                <w:szCs w:val="18"/>
                <w:u w:val="single"/>
              </w:rPr>
              <w:t>20</w:t>
            </w:r>
          </w:p>
        </w:tc>
        <w:tc>
          <w:tcPr>
            <w:tcW w:w="766" w:type="dxa"/>
            <w:vAlign w:val="center"/>
          </w:tcPr>
          <w:p w:rsidR="008E662E" w:rsidRPr="00E128AF" w:rsidRDefault="008E662E" w:rsidP="00710C21">
            <w:pPr>
              <w:jc w:val="center"/>
              <w:rPr>
                <w:sz w:val="18"/>
                <w:szCs w:val="18"/>
                <w:u w:val="single"/>
              </w:rPr>
            </w:pPr>
            <w:r w:rsidRPr="00E128AF">
              <w:rPr>
                <w:rFonts w:hint="eastAsia"/>
                <w:sz w:val="18"/>
                <w:szCs w:val="18"/>
                <w:u w:val="single"/>
              </w:rPr>
              <w:t>200</w:t>
            </w:r>
          </w:p>
        </w:tc>
        <w:tc>
          <w:tcPr>
            <w:tcW w:w="802" w:type="dxa"/>
            <w:vAlign w:val="center"/>
          </w:tcPr>
          <w:p w:rsidR="008E662E" w:rsidRPr="00E128AF" w:rsidRDefault="008E662E" w:rsidP="00710C21">
            <w:pPr>
              <w:jc w:val="center"/>
              <w:rPr>
                <w:sz w:val="18"/>
                <w:szCs w:val="18"/>
                <w:u w:val="single"/>
              </w:rPr>
            </w:pPr>
            <w:r w:rsidRPr="00E128AF">
              <w:rPr>
                <w:rFonts w:hint="eastAsia"/>
                <w:sz w:val="18"/>
                <w:szCs w:val="18"/>
                <w:u w:val="single"/>
              </w:rPr>
              <w:t>500</w:t>
            </w:r>
          </w:p>
        </w:tc>
        <w:tc>
          <w:tcPr>
            <w:tcW w:w="766" w:type="dxa"/>
            <w:vAlign w:val="center"/>
          </w:tcPr>
          <w:p w:rsidR="008E662E" w:rsidRPr="00E128AF" w:rsidRDefault="008E662E" w:rsidP="00710C21">
            <w:pPr>
              <w:jc w:val="center"/>
              <w:rPr>
                <w:sz w:val="18"/>
                <w:szCs w:val="18"/>
                <w:u w:val="single"/>
              </w:rPr>
            </w:pPr>
            <w:r w:rsidRPr="00E128AF">
              <w:rPr>
                <w:rFonts w:hint="eastAsia"/>
                <w:sz w:val="18"/>
                <w:szCs w:val="18"/>
                <w:u w:val="single"/>
              </w:rPr>
              <w:t>5</w:t>
            </w:r>
          </w:p>
        </w:tc>
        <w:tc>
          <w:tcPr>
            <w:tcW w:w="604" w:type="dxa"/>
            <w:vAlign w:val="center"/>
          </w:tcPr>
          <w:p w:rsidR="008E662E" w:rsidRPr="00E128AF" w:rsidRDefault="008E662E" w:rsidP="00710C21">
            <w:pPr>
              <w:jc w:val="center"/>
              <w:rPr>
                <w:sz w:val="18"/>
                <w:szCs w:val="18"/>
                <w:u w:val="single"/>
              </w:rPr>
            </w:pPr>
            <w:r w:rsidRPr="00E128AF">
              <w:rPr>
                <w:rFonts w:hint="eastAsia"/>
                <w:sz w:val="18"/>
                <w:szCs w:val="18"/>
                <w:u w:val="single"/>
              </w:rPr>
              <w:t>40</w:t>
            </w:r>
          </w:p>
        </w:tc>
        <w:tc>
          <w:tcPr>
            <w:tcW w:w="604" w:type="dxa"/>
            <w:vAlign w:val="center"/>
          </w:tcPr>
          <w:p w:rsidR="008E662E" w:rsidRPr="00E128AF" w:rsidRDefault="008E662E" w:rsidP="00710C21">
            <w:pPr>
              <w:jc w:val="center"/>
              <w:rPr>
                <w:sz w:val="18"/>
                <w:szCs w:val="18"/>
                <w:u w:val="single"/>
              </w:rPr>
            </w:pPr>
            <w:r w:rsidRPr="00E128AF">
              <w:rPr>
                <w:rFonts w:hint="eastAsia"/>
                <w:sz w:val="18"/>
                <w:szCs w:val="18"/>
                <w:u w:val="single"/>
              </w:rPr>
              <w:t>3</w:t>
            </w:r>
          </w:p>
        </w:tc>
        <w:tc>
          <w:tcPr>
            <w:tcW w:w="805" w:type="dxa"/>
            <w:vMerge w:val="restart"/>
            <w:vAlign w:val="center"/>
          </w:tcPr>
          <w:p w:rsidR="008E662E" w:rsidRPr="00E128AF" w:rsidRDefault="008E662E" w:rsidP="00710C21">
            <w:pPr>
              <w:jc w:val="center"/>
              <w:rPr>
                <w:sz w:val="18"/>
                <w:szCs w:val="18"/>
                <w:u w:val="single"/>
              </w:rPr>
            </w:pPr>
            <w:r w:rsidRPr="00E128AF">
              <w:rPr>
                <w:rFonts w:hint="eastAsia"/>
                <w:sz w:val="18"/>
                <w:szCs w:val="18"/>
                <w:u w:val="single"/>
              </w:rPr>
              <w:t>厂区预处理后排入中石化长岭分公司炼油二部汽提装置，依次排入长岭分公司第一、第二污水处理厂处理</w:t>
            </w:r>
          </w:p>
        </w:tc>
      </w:tr>
      <w:tr w:rsidR="008E662E" w:rsidRPr="00E128AF" w:rsidTr="00710C21">
        <w:trPr>
          <w:trHeight w:val="340"/>
        </w:trPr>
        <w:tc>
          <w:tcPr>
            <w:tcW w:w="441" w:type="dxa"/>
            <w:vAlign w:val="center"/>
          </w:tcPr>
          <w:p w:rsidR="008E662E" w:rsidRPr="00E128AF" w:rsidRDefault="008E662E" w:rsidP="00710C21">
            <w:pPr>
              <w:jc w:val="center"/>
              <w:rPr>
                <w:sz w:val="18"/>
                <w:szCs w:val="18"/>
                <w:u w:val="single"/>
              </w:rPr>
            </w:pPr>
            <w:r w:rsidRPr="00E128AF">
              <w:rPr>
                <w:rFonts w:hint="eastAsia"/>
                <w:sz w:val="18"/>
                <w:szCs w:val="18"/>
                <w:u w:val="single"/>
              </w:rPr>
              <w:t>2</w:t>
            </w:r>
          </w:p>
        </w:tc>
        <w:tc>
          <w:tcPr>
            <w:tcW w:w="634" w:type="dxa"/>
            <w:vAlign w:val="center"/>
          </w:tcPr>
          <w:p w:rsidR="008E662E" w:rsidRPr="00E128AF" w:rsidRDefault="008E662E" w:rsidP="00710C21">
            <w:pPr>
              <w:jc w:val="center"/>
              <w:rPr>
                <w:sz w:val="18"/>
                <w:szCs w:val="18"/>
                <w:u w:val="single"/>
              </w:rPr>
            </w:pPr>
            <w:r w:rsidRPr="00E128AF">
              <w:rPr>
                <w:rFonts w:hint="eastAsia"/>
                <w:sz w:val="18"/>
                <w:szCs w:val="18"/>
                <w:u w:val="single"/>
              </w:rPr>
              <w:t>地面冲洗废水</w:t>
            </w:r>
          </w:p>
        </w:tc>
        <w:tc>
          <w:tcPr>
            <w:tcW w:w="557" w:type="dxa"/>
            <w:vAlign w:val="center"/>
          </w:tcPr>
          <w:p w:rsidR="008E662E" w:rsidRPr="00E128AF" w:rsidRDefault="008E662E" w:rsidP="00710C21">
            <w:pPr>
              <w:jc w:val="center"/>
              <w:rPr>
                <w:sz w:val="18"/>
                <w:szCs w:val="18"/>
                <w:u w:val="single"/>
              </w:rPr>
            </w:pPr>
            <w:r w:rsidRPr="00E128AF">
              <w:rPr>
                <w:rFonts w:hint="eastAsia"/>
                <w:sz w:val="18"/>
                <w:szCs w:val="18"/>
                <w:u w:val="single"/>
              </w:rPr>
              <w:t>t/a</w:t>
            </w:r>
          </w:p>
        </w:tc>
        <w:tc>
          <w:tcPr>
            <w:tcW w:w="766" w:type="dxa"/>
            <w:vAlign w:val="center"/>
          </w:tcPr>
          <w:p w:rsidR="008E662E" w:rsidRPr="00E128AF" w:rsidRDefault="008E662E" w:rsidP="00710C21">
            <w:pPr>
              <w:jc w:val="center"/>
              <w:rPr>
                <w:sz w:val="18"/>
                <w:szCs w:val="18"/>
                <w:u w:val="single"/>
              </w:rPr>
            </w:pPr>
            <w:r w:rsidRPr="00E128AF">
              <w:rPr>
                <w:rFonts w:hint="eastAsia"/>
                <w:sz w:val="18"/>
                <w:szCs w:val="18"/>
                <w:u w:val="single"/>
              </w:rPr>
              <w:t>540</w:t>
            </w:r>
          </w:p>
        </w:tc>
        <w:tc>
          <w:tcPr>
            <w:tcW w:w="766" w:type="dxa"/>
            <w:vAlign w:val="center"/>
          </w:tcPr>
          <w:p w:rsidR="008E662E" w:rsidRPr="00E128AF" w:rsidRDefault="008E662E" w:rsidP="00710C21">
            <w:pPr>
              <w:jc w:val="center"/>
              <w:rPr>
                <w:sz w:val="18"/>
                <w:szCs w:val="18"/>
                <w:u w:val="single"/>
              </w:rPr>
            </w:pPr>
            <w:r w:rsidRPr="00E128AF">
              <w:rPr>
                <w:rFonts w:hint="eastAsia"/>
                <w:sz w:val="18"/>
                <w:szCs w:val="18"/>
                <w:u w:val="single"/>
              </w:rPr>
              <w:t>400</w:t>
            </w:r>
          </w:p>
        </w:tc>
        <w:tc>
          <w:tcPr>
            <w:tcW w:w="756" w:type="dxa"/>
            <w:vAlign w:val="center"/>
          </w:tcPr>
          <w:p w:rsidR="008E662E" w:rsidRPr="00E128AF" w:rsidRDefault="008E662E" w:rsidP="00710C21">
            <w:pPr>
              <w:jc w:val="center"/>
              <w:rPr>
                <w:sz w:val="18"/>
                <w:szCs w:val="18"/>
                <w:u w:val="single"/>
              </w:rPr>
            </w:pPr>
            <w:r w:rsidRPr="00E128AF">
              <w:rPr>
                <w:rFonts w:hint="eastAsia"/>
                <w:sz w:val="18"/>
                <w:szCs w:val="18"/>
                <w:u w:val="single"/>
              </w:rPr>
              <w:t>200</w:t>
            </w:r>
          </w:p>
        </w:tc>
        <w:tc>
          <w:tcPr>
            <w:tcW w:w="644" w:type="dxa"/>
            <w:vAlign w:val="center"/>
          </w:tcPr>
          <w:p w:rsidR="008E662E" w:rsidRPr="00E128AF" w:rsidRDefault="008E662E" w:rsidP="00710C21">
            <w:pPr>
              <w:jc w:val="center"/>
              <w:rPr>
                <w:sz w:val="18"/>
                <w:szCs w:val="18"/>
                <w:u w:val="single"/>
              </w:rPr>
            </w:pPr>
            <w:r w:rsidRPr="00E128AF">
              <w:rPr>
                <w:rFonts w:hint="eastAsia"/>
                <w:sz w:val="18"/>
                <w:szCs w:val="18"/>
                <w:u w:val="single"/>
              </w:rPr>
              <w:t>0</w:t>
            </w:r>
          </w:p>
        </w:tc>
        <w:tc>
          <w:tcPr>
            <w:tcW w:w="766" w:type="dxa"/>
            <w:vAlign w:val="center"/>
          </w:tcPr>
          <w:p w:rsidR="008E662E" w:rsidRPr="00E128AF" w:rsidRDefault="008E662E" w:rsidP="00710C21">
            <w:pPr>
              <w:jc w:val="center"/>
              <w:rPr>
                <w:sz w:val="18"/>
                <w:szCs w:val="18"/>
                <w:u w:val="single"/>
              </w:rPr>
            </w:pPr>
            <w:r w:rsidRPr="00E128AF">
              <w:rPr>
                <w:rFonts w:hint="eastAsia"/>
                <w:sz w:val="18"/>
                <w:szCs w:val="18"/>
                <w:u w:val="single"/>
              </w:rPr>
              <w:t>100</w:t>
            </w:r>
          </w:p>
        </w:tc>
        <w:tc>
          <w:tcPr>
            <w:tcW w:w="802" w:type="dxa"/>
            <w:vAlign w:val="center"/>
          </w:tcPr>
          <w:p w:rsidR="008E662E" w:rsidRPr="00E128AF" w:rsidRDefault="008E662E" w:rsidP="00710C21">
            <w:pPr>
              <w:jc w:val="center"/>
              <w:rPr>
                <w:sz w:val="18"/>
                <w:szCs w:val="18"/>
                <w:u w:val="single"/>
              </w:rPr>
            </w:pPr>
            <w:r w:rsidRPr="00E128AF">
              <w:rPr>
                <w:rFonts w:hint="eastAsia"/>
                <w:sz w:val="18"/>
                <w:szCs w:val="18"/>
                <w:u w:val="single"/>
              </w:rPr>
              <w:t>300</w:t>
            </w:r>
          </w:p>
        </w:tc>
        <w:tc>
          <w:tcPr>
            <w:tcW w:w="766" w:type="dxa"/>
            <w:vAlign w:val="center"/>
          </w:tcPr>
          <w:p w:rsidR="008E662E" w:rsidRPr="00E128AF" w:rsidRDefault="008E662E" w:rsidP="00710C21">
            <w:pPr>
              <w:jc w:val="center"/>
              <w:rPr>
                <w:sz w:val="18"/>
                <w:szCs w:val="18"/>
                <w:u w:val="single"/>
              </w:rPr>
            </w:pPr>
            <w:r w:rsidRPr="00E128AF">
              <w:rPr>
                <w:rFonts w:hint="eastAsia"/>
                <w:sz w:val="18"/>
                <w:szCs w:val="18"/>
                <w:u w:val="single"/>
              </w:rPr>
              <w:t>0</w:t>
            </w:r>
          </w:p>
        </w:tc>
        <w:tc>
          <w:tcPr>
            <w:tcW w:w="604" w:type="dxa"/>
            <w:vAlign w:val="center"/>
          </w:tcPr>
          <w:p w:rsidR="008E662E" w:rsidRPr="00E128AF" w:rsidRDefault="008E662E" w:rsidP="00710C21">
            <w:pPr>
              <w:jc w:val="center"/>
              <w:rPr>
                <w:sz w:val="18"/>
                <w:szCs w:val="18"/>
                <w:u w:val="single"/>
              </w:rPr>
            </w:pPr>
            <w:r w:rsidRPr="00E128AF">
              <w:rPr>
                <w:rFonts w:hint="eastAsia"/>
                <w:sz w:val="18"/>
                <w:szCs w:val="18"/>
                <w:u w:val="single"/>
              </w:rPr>
              <w:t>0</w:t>
            </w:r>
          </w:p>
        </w:tc>
        <w:tc>
          <w:tcPr>
            <w:tcW w:w="604" w:type="dxa"/>
            <w:vAlign w:val="center"/>
          </w:tcPr>
          <w:p w:rsidR="008E662E" w:rsidRPr="00E128AF" w:rsidRDefault="008E662E" w:rsidP="00710C21">
            <w:pPr>
              <w:jc w:val="center"/>
              <w:rPr>
                <w:sz w:val="18"/>
                <w:szCs w:val="18"/>
                <w:u w:val="single"/>
              </w:rPr>
            </w:pPr>
            <w:r w:rsidRPr="00E128AF">
              <w:rPr>
                <w:rFonts w:hint="eastAsia"/>
                <w:sz w:val="18"/>
                <w:szCs w:val="18"/>
                <w:u w:val="single"/>
              </w:rPr>
              <w:t>0</w:t>
            </w:r>
          </w:p>
        </w:tc>
        <w:tc>
          <w:tcPr>
            <w:tcW w:w="805" w:type="dxa"/>
            <w:vMerge/>
            <w:vAlign w:val="center"/>
          </w:tcPr>
          <w:p w:rsidR="008E662E" w:rsidRPr="00E128AF" w:rsidRDefault="008E662E" w:rsidP="00710C21">
            <w:pPr>
              <w:jc w:val="center"/>
              <w:rPr>
                <w:sz w:val="18"/>
                <w:szCs w:val="18"/>
                <w:u w:val="single"/>
              </w:rPr>
            </w:pPr>
          </w:p>
        </w:tc>
      </w:tr>
      <w:tr w:rsidR="008E662E" w:rsidRPr="00E128AF" w:rsidTr="00710C21">
        <w:trPr>
          <w:trHeight w:val="340"/>
        </w:trPr>
        <w:tc>
          <w:tcPr>
            <w:tcW w:w="441" w:type="dxa"/>
            <w:vAlign w:val="center"/>
          </w:tcPr>
          <w:p w:rsidR="008E662E" w:rsidRPr="00E128AF" w:rsidRDefault="008E662E" w:rsidP="00710C21">
            <w:pPr>
              <w:jc w:val="center"/>
              <w:rPr>
                <w:sz w:val="18"/>
                <w:szCs w:val="18"/>
                <w:u w:val="single"/>
              </w:rPr>
            </w:pPr>
            <w:r w:rsidRPr="00E128AF">
              <w:rPr>
                <w:rFonts w:hint="eastAsia"/>
                <w:sz w:val="18"/>
                <w:szCs w:val="18"/>
                <w:u w:val="single"/>
              </w:rPr>
              <w:t>3</w:t>
            </w:r>
          </w:p>
        </w:tc>
        <w:tc>
          <w:tcPr>
            <w:tcW w:w="634" w:type="dxa"/>
            <w:vAlign w:val="center"/>
          </w:tcPr>
          <w:p w:rsidR="008E662E" w:rsidRPr="00E128AF" w:rsidRDefault="008E662E" w:rsidP="00710C21">
            <w:pPr>
              <w:jc w:val="center"/>
              <w:rPr>
                <w:sz w:val="18"/>
                <w:szCs w:val="18"/>
                <w:u w:val="single"/>
              </w:rPr>
            </w:pPr>
            <w:r w:rsidRPr="00E128AF">
              <w:rPr>
                <w:rFonts w:hint="eastAsia"/>
                <w:sz w:val="18"/>
                <w:szCs w:val="18"/>
                <w:u w:val="single"/>
              </w:rPr>
              <w:t>初期雨水</w:t>
            </w:r>
          </w:p>
        </w:tc>
        <w:tc>
          <w:tcPr>
            <w:tcW w:w="557" w:type="dxa"/>
            <w:vAlign w:val="center"/>
          </w:tcPr>
          <w:p w:rsidR="008E662E" w:rsidRPr="00E128AF" w:rsidRDefault="008E662E" w:rsidP="00710C21">
            <w:pPr>
              <w:jc w:val="center"/>
              <w:rPr>
                <w:sz w:val="18"/>
                <w:szCs w:val="18"/>
                <w:u w:val="single"/>
              </w:rPr>
            </w:pPr>
            <w:r w:rsidRPr="00E128AF">
              <w:rPr>
                <w:rFonts w:hint="eastAsia"/>
                <w:sz w:val="18"/>
                <w:szCs w:val="18"/>
                <w:u w:val="single"/>
              </w:rPr>
              <w:t>t/a</w:t>
            </w:r>
          </w:p>
        </w:tc>
        <w:tc>
          <w:tcPr>
            <w:tcW w:w="766" w:type="dxa"/>
            <w:vAlign w:val="center"/>
          </w:tcPr>
          <w:p w:rsidR="008E662E" w:rsidRPr="00E128AF" w:rsidRDefault="008E662E" w:rsidP="00710C21">
            <w:pPr>
              <w:jc w:val="center"/>
              <w:rPr>
                <w:sz w:val="18"/>
                <w:szCs w:val="18"/>
                <w:u w:val="single"/>
              </w:rPr>
            </w:pPr>
            <w:r w:rsidRPr="00E128AF">
              <w:rPr>
                <w:rFonts w:hint="eastAsia"/>
                <w:sz w:val="18"/>
                <w:szCs w:val="18"/>
                <w:u w:val="single"/>
              </w:rPr>
              <w:t>5780</w:t>
            </w:r>
          </w:p>
        </w:tc>
        <w:tc>
          <w:tcPr>
            <w:tcW w:w="766" w:type="dxa"/>
            <w:vAlign w:val="center"/>
          </w:tcPr>
          <w:p w:rsidR="008E662E" w:rsidRPr="00E128AF" w:rsidRDefault="008E662E" w:rsidP="00710C21">
            <w:pPr>
              <w:jc w:val="center"/>
              <w:rPr>
                <w:sz w:val="18"/>
                <w:szCs w:val="18"/>
                <w:u w:val="single"/>
              </w:rPr>
            </w:pPr>
            <w:r w:rsidRPr="00E128AF">
              <w:rPr>
                <w:rFonts w:hint="eastAsia"/>
                <w:sz w:val="18"/>
                <w:szCs w:val="18"/>
                <w:u w:val="single"/>
              </w:rPr>
              <w:t>600</w:t>
            </w:r>
          </w:p>
        </w:tc>
        <w:tc>
          <w:tcPr>
            <w:tcW w:w="756" w:type="dxa"/>
            <w:vAlign w:val="center"/>
          </w:tcPr>
          <w:p w:rsidR="008E662E" w:rsidRPr="00E128AF" w:rsidRDefault="008E662E" w:rsidP="00710C21">
            <w:pPr>
              <w:jc w:val="center"/>
              <w:rPr>
                <w:sz w:val="18"/>
                <w:szCs w:val="18"/>
                <w:u w:val="single"/>
              </w:rPr>
            </w:pPr>
            <w:r w:rsidRPr="00E128AF">
              <w:rPr>
                <w:rFonts w:hint="eastAsia"/>
                <w:sz w:val="18"/>
                <w:szCs w:val="18"/>
                <w:u w:val="single"/>
              </w:rPr>
              <w:t>400</w:t>
            </w:r>
          </w:p>
        </w:tc>
        <w:tc>
          <w:tcPr>
            <w:tcW w:w="644" w:type="dxa"/>
            <w:vAlign w:val="center"/>
          </w:tcPr>
          <w:p w:rsidR="008E662E" w:rsidRPr="00E128AF" w:rsidRDefault="008E662E" w:rsidP="00710C21">
            <w:pPr>
              <w:jc w:val="center"/>
              <w:rPr>
                <w:sz w:val="18"/>
                <w:szCs w:val="18"/>
                <w:u w:val="single"/>
              </w:rPr>
            </w:pPr>
            <w:r w:rsidRPr="00E128AF">
              <w:rPr>
                <w:rFonts w:hint="eastAsia"/>
                <w:sz w:val="18"/>
                <w:szCs w:val="18"/>
                <w:u w:val="single"/>
              </w:rPr>
              <w:t>0</w:t>
            </w:r>
          </w:p>
        </w:tc>
        <w:tc>
          <w:tcPr>
            <w:tcW w:w="766" w:type="dxa"/>
            <w:vAlign w:val="center"/>
          </w:tcPr>
          <w:p w:rsidR="008E662E" w:rsidRPr="00E128AF" w:rsidRDefault="008E662E" w:rsidP="00710C21">
            <w:pPr>
              <w:jc w:val="center"/>
              <w:rPr>
                <w:sz w:val="18"/>
                <w:szCs w:val="18"/>
                <w:u w:val="single"/>
              </w:rPr>
            </w:pPr>
            <w:r w:rsidRPr="00E128AF">
              <w:rPr>
                <w:rFonts w:hint="eastAsia"/>
                <w:sz w:val="18"/>
                <w:szCs w:val="18"/>
                <w:u w:val="single"/>
              </w:rPr>
              <w:t>100</w:t>
            </w:r>
          </w:p>
        </w:tc>
        <w:tc>
          <w:tcPr>
            <w:tcW w:w="802" w:type="dxa"/>
            <w:vAlign w:val="center"/>
          </w:tcPr>
          <w:p w:rsidR="008E662E" w:rsidRPr="00E128AF" w:rsidRDefault="008E662E" w:rsidP="00710C21">
            <w:pPr>
              <w:jc w:val="center"/>
              <w:rPr>
                <w:sz w:val="18"/>
                <w:szCs w:val="18"/>
                <w:u w:val="single"/>
              </w:rPr>
            </w:pPr>
            <w:r w:rsidRPr="00E128AF">
              <w:rPr>
                <w:rFonts w:hint="eastAsia"/>
                <w:sz w:val="18"/>
                <w:szCs w:val="18"/>
                <w:u w:val="single"/>
              </w:rPr>
              <w:t>200</w:t>
            </w:r>
          </w:p>
        </w:tc>
        <w:tc>
          <w:tcPr>
            <w:tcW w:w="766" w:type="dxa"/>
            <w:vAlign w:val="center"/>
          </w:tcPr>
          <w:p w:rsidR="008E662E" w:rsidRPr="00E128AF" w:rsidRDefault="008E662E" w:rsidP="00710C21">
            <w:pPr>
              <w:jc w:val="center"/>
              <w:rPr>
                <w:sz w:val="18"/>
                <w:szCs w:val="18"/>
                <w:u w:val="single"/>
              </w:rPr>
            </w:pPr>
            <w:r w:rsidRPr="00E128AF">
              <w:rPr>
                <w:rFonts w:hint="eastAsia"/>
                <w:sz w:val="18"/>
                <w:szCs w:val="18"/>
                <w:u w:val="single"/>
              </w:rPr>
              <w:t>0</w:t>
            </w:r>
          </w:p>
        </w:tc>
        <w:tc>
          <w:tcPr>
            <w:tcW w:w="604" w:type="dxa"/>
            <w:vAlign w:val="center"/>
          </w:tcPr>
          <w:p w:rsidR="008E662E" w:rsidRPr="00E128AF" w:rsidRDefault="008E662E" w:rsidP="00710C21">
            <w:pPr>
              <w:jc w:val="center"/>
              <w:rPr>
                <w:sz w:val="18"/>
                <w:szCs w:val="18"/>
                <w:u w:val="single"/>
              </w:rPr>
            </w:pPr>
            <w:r w:rsidRPr="00E128AF">
              <w:rPr>
                <w:rFonts w:hint="eastAsia"/>
                <w:sz w:val="18"/>
                <w:szCs w:val="18"/>
                <w:u w:val="single"/>
              </w:rPr>
              <w:t>0</w:t>
            </w:r>
          </w:p>
        </w:tc>
        <w:tc>
          <w:tcPr>
            <w:tcW w:w="604" w:type="dxa"/>
            <w:vAlign w:val="center"/>
          </w:tcPr>
          <w:p w:rsidR="008E662E" w:rsidRPr="00E128AF" w:rsidRDefault="008E662E" w:rsidP="00710C21">
            <w:pPr>
              <w:jc w:val="center"/>
              <w:rPr>
                <w:sz w:val="18"/>
                <w:szCs w:val="18"/>
                <w:u w:val="single"/>
              </w:rPr>
            </w:pPr>
            <w:r w:rsidRPr="00E128AF">
              <w:rPr>
                <w:rFonts w:hint="eastAsia"/>
                <w:sz w:val="18"/>
                <w:szCs w:val="18"/>
                <w:u w:val="single"/>
              </w:rPr>
              <w:t>0</w:t>
            </w:r>
          </w:p>
        </w:tc>
        <w:tc>
          <w:tcPr>
            <w:tcW w:w="805" w:type="dxa"/>
            <w:vMerge/>
            <w:vAlign w:val="center"/>
          </w:tcPr>
          <w:p w:rsidR="008E662E" w:rsidRPr="00E128AF" w:rsidRDefault="008E662E" w:rsidP="00710C21">
            <w:pPr>
              <w:jc w:val="center"/>
              <w:rPr>
                <w:sz w:val="18"/>
                <w:szCs w:val="18"/>
                <w:u w:val="single"/>
              </w:rPr>
            </w:pPr>
          </w:p>
        </w:tc>
      </w:tr>
      <w:tr w:rsidR="008E662E" w:rsidRPr="00E128AF" w:rsidTr="00710C21">
        <w:trPr>
          <w:trHeight w:val="340"/>
        </w:trPr>
        <w:tc>
          <w:tcPr>
            <w:tcW w:w="1075" w:type="dxa"/>
            <w:gridSpan w:val="2"/>
            <w:vAlign w:val="center"/>
          </w:tcPr>
          <w:p w:rsidR="008E662E" w:rsidRPr="00E128AF" w:rsidRDefault="008E662E" w:rsidP="00710C21">
            <w:pPr>
              <w:jc w:val="center"/>
              <w:rPr>
                <w:sz w:val="18"/>
                <w:szCs w:val="18"/>
                <w:u w:val="single"/>
              </w:rPr>
            </w:pPr>
            <w:r w:rsidRPr="00E128AF">
              <w:rPr>
                <w:rFonts w:hint="eastAsia"/>
                <w:sz w:val="18"/>
                <w:szCs w:val="18"/>
                <w:u w:val="single"/>
              </w:rPr>
              <w:t>合计</w:t>
            </w:r>
          </w:p>
        </w:tc>
        <w:tc>
          <w:tcPr>
            <w:tcW w:w="557" w:type="dxa"/>
            <w:vAlign w:val="center"/>
          </w:tcPr>
          <w:p w:rsidR="008E662E" w:rsidRPr="00E128AF" w:rsidRDefault="008E662E" w:rsidP="00710C21">
            <w:pPr>
              <w:jc w:val="center"/>
              <w:rPr>
                <w:sz w:val="18"/>
                <w:szCs w:val="18"/>
                <w:u w:val="single"/>
              </w:rPr>
            </w:pPr>
            <w:r w:rsidRPr="00E128AF">
              <w:rPr>
                <w:rFonts w:hint="eastAsia"/>
                <w:sz w:val="18"/>
                <w:szCs w:val="18"/>
                <w:u w:val="single"/>
              </w:rPr>
              <w:t>t/a</w:t>
            </w:r>
          </w:p>
        </w:tc>
        <w:tc>
          <w:tcPr>
            <w:tcW w:w="766" w:type="dxa"/>
            <w:vAlign w:val="center"/>
          </w:tcPr>
          <w:p w:rsidR="008E662E" w:rsidRPr="00E128AF" w:rsidRDefault="008E662E" w:rsidP="00710C21">
            <w:pPr>
              <w:jc w:val="center"/>
              <w:rPr>
                <w:sz w:val="18"/>
                <w:szCs w:val="18"/>
                <w:u w:val="single"/>
              </w:rPr>
            </w:pPr>
            <w:r w:rsidRPr="00E128AF">
              <w:rPr>
                <w:rFonts w:hint="eastAsia"/>
                <w:sz w:val="18"/>
                <w:szCs w:val="18"/>
                <w:u w:val="single"/>
              </w:rPr>
              <w:t>8670.8</w:t>
            </w:r>
          </w:p>
        </w:tc>
        <w:tc>
          <w:tcPr>
            <w:tcW w:w="766" w:type="dxa"/>
            <w:vAlign w:val="center"/>
          </w:tcPr>
          <w:p w:rsidR="008E662E" w:rsidRPr="00E128AF" w:rsidRDefault="00710C21" w:rsidP="00710C21">
            <w:pPr>
              <w:jc w:val="center"/>
              <w:rPr>
                <w:sz w:val="18"/>
                <w:szCs w:val="18"/>
                <w:u w:val="single"/>
              </w:rPr>
            </w:pPr>
            <w:r w:rsidRPr="00E128AF">
              <w:rPr>
                <w:rFonts w:hint="eastAsia"/>
                <w:sz w:val="18"/>
                <w:szCs w:val="18"/>
                <w:u w:val="single"/>
              </w:rPr>
              <w:t>858.63</w:t>
            </w:r>
          </w:p>
        </w:tc>
        <w:tc>
          <w:tcPr>
            <w:tcW w:w="756" w:type="dxa"/>
            <w:vAlign w:val="center"/>
          </w:tcPr>
          <w:p w:rsidR="008E662E" w:rsidRPr="00E128AF" w:rsidRDefault="00710C21" w:rsidP="00710C21">
            <w:pPr>
              <w:jc w:val="center"/>
              <w:rPr>
                <w:sz w:val="18"/>
                <w:szCs w:val="18"/>
                <w:u w:val="single"/>
              </w:rPr>
            </w:pPr>
            <w:r w:rsidRPr="00E128AF">
              <w:rPr>
                <w:rFonts w:hint="eastAsia"/>
                <w:sz w:val="18"/>
                <w:szCs w:val="18"/>
                <w:u w:val="single"/>
              </w:rPr>
              <w:t>360.41</w:t>
            </w:r>
          </w:p>
        </w:tc>
        <w:tc>
          <w:tcPr>
            <w:tcW w:w="644" w:type="dxa"/>
            <w:vAlign w:val="center"/>
          </w:tcPr>
          <w:p w:rsidR="008E662E" w:rsidRPr="00E128AF" w:rsidRDefault="00710C21" w:rsidP="00710C21">
            <w:pPr>
              <w:jc w:val="center"/>
              <w:rPr>
                <w:sz w:val="18"/>
                <w:szCs w:val="18"/>
                <w:u w:val="single"/>
              </w:rPr>
            </w:pPr>
            <w:r w:rsidRPr="00E128AF">
              <w:rPr>
                <w:rFonts w:hint="eastAsia"/>
                <w:sz w:val="18"/>
                <w:szCs w:val="18"/>
                <w:u w:val="single"/>
              </w:rPr>
              <w:t>5.42</w:t>
            </w:r>
          </w:p>
        </w:tc>
        <w:tc>
          <w:tcPr>
            <w:tcW w:w="766" w:type="dxa"/>
            <w:vAlign w:val="center"/>
          </w:tcPr>
          <w:p w:rsidR="008E662E" w:rsidRPr="00E128AF" w:rsidRDefault="00710C21" w:rsidP="00710C21">
            <w:pPr>
              <w:jc w:val="center"/>
              <w:rPr>
                <w:sz w:val="18"/>
                <w:szCs w:val="18"/>
                <w:u w:val="single"/>
              </w:rPr>
            </w:pPr>
            <w:r w:rsidRPr="00E128AF">
              <w:rPr>
                <w:rFonts w:hint="eastAsia"/>
                <w:sz w:val="18"/>
                <w:szCs w:val="18"/>
                <w:u w:val="single"/>
              </w:rPr>
              <w:t>127.09</w:t>
            </w:r>
          </w:p>
        </w:tc>
        <w:tc>
          <w:tcPr>
            <w:tcW w:w="802" w:type="dxa"/>
            <w:vAlign w:val="center"/>
          </w:tcPr>
          <w:p w:rsidR="008E662E" w:rsidRPr="00E128AF" w:rsidRDefault="00710C21" w:rsidP="00710C21">
            <w:pPr>
              <w:jc w:val="center"/>
              <w:rPr>
                <w:sz w:val="18"/>
                <w:szCs w:val="18"/>
                <w:u w:val="single"/>
              </w:rPr>
            </w:pPr>
            <w:r w:rsidRPr="00E128AF">
              <w:rPr>
                <w:rFonts w:hint="eastAsia"/>
                <w:sz w:val="18"/>
                <w:szCs w:val="18"/>
                <w:u w:val="single"/>
              </w:rPr>
              <w:t>287.52</w:t>
            </w:r>
          </w:p>
        </w:tc>
        <w:tc>
          <w:tcPr>
            <w:tcW w:w="766" w:type="dxa"/>
            <w:vAlign w:val="center"/>
          </w:tcPr>
          <w:p w:rsidR="008E662E" w:rsidRPr="00E128AF" w:rsidRDefault="00710C21" w:rsidP="00710C21">
            <w:pPr>
              <w:jc w:val="center"/>
              <w:rPr>
                <w:sz w:val="18"/>
                <w:szCs w:val="18"/>
                <w:u w:val="single"/>
              </w:rPr>
            </w:pPr>
            <w:r w:rsidRPr="00E128AF">
              <w:rPr>
                <w:rFonts w:hint="eastAsia"/>
                <w:sz w:val="18"/>
                <w:szCs w:val="18"/>
                <w:u w:val="single"/>
              </w:rPr>
              <w:t>1.384</w:t>
            </w:r>
          </w:p>
        </w:tc>
        <w:tc>
          <w:tcPr>
            <w:tcW w:w="604" w:type="dxa"/>
            <w:vAlign w:val="center"/>
          </w:tcPr>
          <w:p w:rsidR="008E662E" w:rsidRPr="00E128AF" w:rsidRDefault="00710C21" w:rsidP="00710C21">
            <w:pPr>
              <w:jc w:val="center"/>
              <w:rPr>
                <w:sz w:val="18"/>
                <w:szCs w:val="18"/>
                <w:u w:val="single"/>
              </w:rPr>
            </w:pPr>
            <w:r w:rsidRPr="00E128AF">
              <w:rPr>
                <w:rFonts w:hint="eastAsia"/>
                <w:sz w:val="18"/>
                <w:szCs w:val="18"/>
                <w:u w:val="single"/>
              </w:rPr>
              <w:t>10.84</w:t>
            </w:r>
          </w:p>
        </w:tc>
        <w:tc>
          <w:tcPr>
            <w:tcW w:w="604" w:type="dxa"/>
            <w:vAlign w:val="center"/>
          </w:tcPr>
          <w:p w:rsidR="008E662E" w:rsidRPr="00E128AF" w:rsidRDefault="00710C21" w:rsidP="00710C21">
            <w:pPr>
              <w:jc w:val="center"/>
              <w:rPr>
                <w:sz w:val="18"/>
                <w:szCs w:val="18"/>
                <w:u w:val="single"/>
              </w:rPr>
            </w:pPr>
            <w:r w:rsidRPr="00E128AF">
              <w:rPr>
                <w:rFonts w:hint="eastAsia"/>
                <w:sz w:val="18"/>
                <w:szCs w:val="18"/>
                <w:u w:val="single"/>
              </w:rPr>
              <w:t>0.81</w:t>
            </w:r>
          </w:p>
        </w:tc>
        <w:tc>
          <w:tcPr>
            <w:tcW w:w="805" w:type="dxa"/>
            <w:vMerge/>
            <w:vAlign w:val="center"/>
          </w:tcPr>
          <w:p w:rsidR="008E662E" w:rsidRPr="00E128AF" w:rsidRDefault="008E662E" w:rsidP="00710C21">
            <w:pPr>
              <w:jc w:val="center"/>
              <w:rPr>
                <w:sz w:val="18"/>
                <w:szCs w:val="18"/>
                <w:u w:val="single"/>
              </w:rPr>
            </w:pPr>
          </w:p>
        </w:tc>
      </w:tr>
    </w:tbl>
    <w:p w:rsidR="00F85A67" w:rsidRPr="00E128AF" w:rsidRDefault="007D260A" w:rsidP="007D260A">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w:t>
      </w:r>
      <w:r w:rsidR="00D82699" w:rsidRPr="00E128AF">
        <w:rPr>
          <w:rFonts w:ascii="Times New Roman" w:cs="Times New Roman" w:hint="eastAsia"/>
          <w:sz w:val="24"/>
          <w:szCs w:val="24"/>
          <w:u w:val="single"/>
          <w:lang w:eastAsia="zh-CN"/>
        </w:rPr>
        <w:t>3</w:t>
      </w:r>
      <w:r w:rsidRPr="00E128AF">
        <w:rPr>
          <w:rFonts w:ascii="Times New Roman" w:cs="Times New Roman" w:hint="eastAsia"/>
          <w:sz w:val="24"/>
          <w:szCs w:val="24"/>
          <w:u w:val="single"/>
          <w:lang w:eastAsia="zh-CN"/>
        </w:rPr>
        <w:t>）废水处理可行性分析</w:t>
      </w:r>
    </w:p>
    <w:p w:rsidR="007D260A" w:rsidRPr="00E128AF" w:rsidRDefault="007D260A" w:rsidP="007D260A">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本项目综合废水经企业自建污水处理站处理后，预处理效果见下表。</w:t>
      </w:r>
    </w:p>
    <w:p w:rsidR="007D260A" w:rsidRPr="00E128AF" w:rsidRDefault="007D260A" w:rsidP="007D260A">
      <w:pPr>
        <w:jc w:val="center"/>
        <w:rPr>
          <w:b/>
          <w:u w:val="single"/>
          <w:lang w:eastAsia="zh-CN"/>
        </w:rPr>
      </w:pPr>
      <w:r w:rsidRPr="00E128AF">
        <w:rPr>
          <w:rFonts w:ascii="Times New Roman" w:cs="Times New Roman" w:hint="eastAsia"/>
          <w:b/>
          <w:sz w:val="24"/>
          <w:szCs w:val="24"/>
          <w:u w:val="single"/>
          <w:lang w:eastAsia="zh-CN"/>
        </w:rPr>
        <w:t>表</w:t>
      </w:r>
      <w:r w:rsidR="00543F17" w:rsidRPr="00E128AF">
        <w:rPr>
          <w:rFonts w:ascii="Times New Roman" w:cs="Times New Roman" w:hint="eastAsia"/>
          <w:b/>
          <w:sz w:val="24"/>
          <w:szCs w:val="24"/>
          <w:u w:val="single"/>
          <w:lang w:eastAsia="zh-CN"/>
        </w:rPr>
        <w:t>8.2-4</w:t>
      </w:r>
      <w:r w:rsidRPr="00E128AF">
        <w:rPr>
          <w:rFonts w:ascii="Times New Roman" w:cs="Times New Roman" w:hint="eastAsia"/>
          <w:b/>
          <w:sz w:val="24"/>
          <w:szCs w:val="24"/>
          <w:u w:val="single"/>
          <w:lang w:eastAsia="zh-CN"/>
        </w:rPr>
        <w:t xml:space="preserve">  </w:t>
      </w:r>
      <w:r w:rsidRPr="00E128AF">
        <w:rPr>
          <w:rFonts w:ascii="Times New Roman" w:cs="Times New Roman" w:hint="eastAsia"/>
          <w:b/>
          <w:sz w:val="24"/>
          <w:szCs w:val="24"/>
          <w:u w:val="single"/>
          <w:lang w:eastAsia="zh-CN"/>
        </w:rPr>
        <w:t>生产废水处理效果表（单位：</w:t>
      </w:r>
      <w:r w:rsidRPr="00E128AF">
        <w:rPr>
          <w:rFonts w:ascii="Times New Roman" w:cs="Times New Roman" w:hint="eastAsia"/>
          <w:b/>
          <w:sz w:val="24"/>
          <w:szCs w:val="24"/>
          <w:u w:val="single"/>
          <w:lang w:eastAsia="zh-CN"/>
        </w:rPr>
        <w:t>mg/L</w:t>
      </w:r>
      <w:r w:rsidRPr="00E128AF">
        <w:rPr>
          <w:rFonts w:ascii="Times New Roman" w:cs="Times New Roman" w:hint="eastAsia"/>
          <w:b/>
          <w:sz w:val="24"/>
          <w:szCs w:val="24"/>
          <w:u w:val="single"/>
          <w:lang w:eastAsia="zh-CN"/>
        </w:rPr>
        <w:t>）</w:t>
      </w:r>
    </w:p>
    <w:tbl>
      <w:tblPr>
        <w:tblStyle w:val="ab"/>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tblPr>
      <w:tblGrid>
        <w:gridCol w:w="708"/>
        <w:gridCol w:w="708"/>
        <w:gridCol w:w="966"/>
        <w:gridCol w:w="845"/>
        <w:gridCol w:w="850"/>
        <w:gridCol w:w="851"/>
        <w:gridCol w:w="992"/>
        <w:gridCol w:w="992"/>
        <w:gridCol w:w="993"/>
        <w:gridCol w:w="1006"/>
      </w:tblGrid>
      <w:tr w:rsidR="002D183E" w:rsidRPr="00E128AF" w:rsidTr="002D183E">
        <w:trPr>
          <w:trHeight w:val="340"/>
        </w:trPr>
        <w:tc>
          <w:tcPr>
            <w:tcW w:w="708"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cs="Times New Roman"/>
                <w:sz w:val="18"/>
                <w:szCs w:val="18"/>
                <w:u w:val="single"/>
              </w:rPr>
              <w:t>处理单元</w:t>
            </w:r>
          </w:p>
        </w:tc>
        <w:tc>
          <w:tcPr>
            <w:tcW w:w="708"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cs="Times New Roman"/>
                <w:sz w:val="18"/>
                <w:szCs w:val="18"/>
                <w:u w:val="single"/>
              </w:rPr>
              <w:t>处理效率</w:t>
            </w:r>
          </w:p>
        </w:tc>
        <w:tc>
          <w:tcPr>
            <w:tcW w:w="966"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COD</w:t>
            </w:r>
            <w:r w:rsidRPr="00E128AF">
              <w:rPr>
                <w:rFonts w:ascii="Times New Roman" w:cs="Times New Roman"/>
                <w:sz w:val="18"/>
                <w:szCs w:val="18"/>
                <w:u w:val="single"/>
              </w:rPr>
              <w:t>（</w:t>
            </w:r>
            <w:r w:rsidRPr="00E128AF">
              <w:rPr>
                <w:rFonts w:ascii="Times New Roman" w:hAnsi="Times New Roman" w:cs="Times New Roman"/>
                <w:sz w:val="18"/>
                <w:szCs w:val="18"/>
                <w:u w:val="single"/>
              </w:rPr>
              <w:t>mg/L</w:t>
            </w:r>
            <w:r w:rsidRPr="00E128AF">
              <w:rPr>
                <w:rFonts w:ascii="Times New Roman" w:cs="Times New Roman"/>
                <w:sz w:val="18"/>
                <w:szCs w:val="18"/>
                <w:u w:val="single"/>
              </w:rPr>
              <w:t>）</w:t>
            </w:r>
          </w:p>
        </w:tc>
        <w:tc>
          <w:tcPr>
            <w:tcW w:w="845"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BOD</w:t>
            </w:r>
          </w:p>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mg/L</w:t>
            </w:r>
          </w:p>
        </w:tc>
        <w:tc>
          <w:tcPr>
            <w:tcW w:w="850"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SS</w:t>
            </w:r>
          </w:p>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mg/L</w:t>
            </w:r>
          </w:p>
        </w:tc>
        <w:tc>
          <w:tcPr>
            <w:tcW w:w="851"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cs="Times New Roman"/>
                <w:sz w:val="18"/>
                <w:szCs w:val="18"/>
                <w:u w:val="single"/>
              </w:rPr>
              <w:t>氨氮</w:t>
            </w:r>
            <w:r w:rsidRPr="00E128AF">
              <w:rPr>
                <w:rFonts w:ascii="Times New Roman" w:hAnsi="Times New Roman" w:cs="Times New Roman"/>
                <w:sz w:val="18"/>
                <w:szCs w:val="18"/>
                <w:u w:val="single"/>
              </w:rPr>
              <w:t>mg/L</w:t>
            </w:r>
          </w:p>
        </w:tc>
        <w:tc>
          <w:tcPr>
            <w:tcW w:w="992"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cs="Times New Roman"/>
                <w:sz w:val="18"/>
                <w:szCs w:val="18"/>
                <w:u w:val="single"/>
              </w:rPr>
              <w:t>石油类</w:t>
            </w:r>
            <w:r w:rsidRPr="00E128AF">
              <w:rPr>
                <w:rFonts w:ascii="Times New Roman" w:hAnsi="Times New Roman" w:cs="Times New Roman"/>
                <w:sz w:val="18"/>
                <w:szCs w:val="18"/>
                <w:u w:val="single"/>
              </w:rPr>
              <w:t>mg/L</w:t>
            </w:r>
          </w:p>
        </w:tc>
        <w:tc>
          <w:tcPr>
            <w:tcW w:w="992"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cs="Times New Roman"/>
                <w:sz w:val="18"/>
                <w:szCs w:val="18"/>
                <w:u w:val="single"/>
              </w:rPr>
              <w:t>硫化物</w:t>
            </w:r>
            <w:r w:rsidRPr="00E128AF">
              <w:rPr>
                <w:rFonts w:ascii="Times New Roman" w:hAnsi="Times New Roman" w:cs="Times New Roman"/>
                <w:sz w:val="18"/>
                <w:szCs w:val="18"/>
                <w:u w:val="single"/>
              </w:rPr>
              <w:t>mg/L</w:t>
            </w:r>
          </w:p>
        </w:tc>
        <w:tc>
          <w:tcPr>
            <w:tcW w:w="993"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cs="Times New Roman"/>
                <w:sz w:val="18"/>
                <w:szCs w:val="18"/>
                <w:u w:val="single"/>
              </w:rPr>
              <w:t>总氮</w:t>
            </w:r>
            <w:r w:rsidRPr="00E128AF">
              <w:rPr>
                <w:rFonts w:ascii="Times New Roman" w:hAnsi="Times New Roman" w:cs="Times New Roman"/>
                <w:sz w:val="18"/>
                <w:szCs w:val="18"/>
                <w:u w:val="single"/>
              </w:rPr>
              <w:t>mg/L</w:t>
            </w:r>
          </w:p>
        </w:tc>
        <w:tc>
          <w:tcPr>
            <w:tcW w:w="1006"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cs="Times New Roman"/>
                <w:sz w:val="18"/>
                <w:szCs w:val="18"/>
                <w:u w:val="single"/>
              </w:rPr>
              <w:t>总磷</w:t>
            </w:r>
            <w:r w:rsidRPr="00E128AF">
              <w:rPr>
                <w:rFonts w:ascii="Times New Roman" w:hAnsi="Times New Roman" w:cs="Times New Roman"/>
                <w:sz w:val="18"/>
                <w:szCs w:val="18"/>
                <w:u w:val="single"/>
              </w:rPr>
              <w:t>mg/L</w:t>
            </w:r>
          </w:p>
        </w:tc>
      </w:tr>
      <w:tr w:rsidR="002D183E" w:rsidRPr="00E128AF" w:rsidTr="002D183E">
        <w:trPr>
          <w:trHeight w:val="340"/>
        </w:trPr>
        <w:tc>
          <w:tcPr>
            <w:tcW w:w="708" w:type="dxa"/>
            <w:vMerge w:val="restart"/>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cs="Times New Roman"/>
                <w:sz w:val="18"/>
                <w:szCs w:val="18"/>
                <w:u w:val="single"/>
              </w:rPr>
              <w:t>隔油池</w:t>
            </w:r>
          </w:p>
        </w:tc>
        <w:tc>
          <w:tcPr>
            <w:tcW w:w="708"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cs="Times New Roman"/>
                <w:sz w:val="18"/>
                <w:szCs w:val="18"/>
                <w:u w:val="single"/>
              </w:rPr>
              <w:t>进水</w:t>
            </w:r>
          </w:p>
        </w:tc>
        <w:tc>
          <w:tcPr>
            <w:tcW w:w="966"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858.63</w:t>
            </w:r>
          </w:p>
        </w:tc>
        <w:tc>
          <w:tcPr>
            <w:tcW w:w="845"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127.09</w:t>
            </w:r>
          </w:p>
        </w:tc>
        <w:tc>
          <w:tcPr>
            <w:tcW w:w="850"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360.41</w:t>
            </w:r>
          </w:p>
        </w:tc>
        <w:tc>
          <w:tcPr>
            <w:tcW w:w="851"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5.42</w:t>
            </w:r>
          </w:p>
        </w:tc>
        <w:tc>
          <w:tcPr>
            <w:tcW w:w="992"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287.52</w:t>
            </w:r>
          </w:p>
        </w:tc>
        <w:tc>
          <w:tcPr>
            <w:tcW w:w="992"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1.384</w:t>
            </w:r>
          </w:p>
        </w:tc>
        <w:tc>
          <w:tcPr>
            <w:tcW w:w="993"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10.84</w:t>
            </w:r>
          </w:p>
        </w:tc>
        <w:tc>
          <w:tcPr>
            <w:tcW w:w="1006"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0.81</w:t>
            </w:r>
          </w:p>
        </w:tc>
      </w:tr>
      <w:tr w:rsidR="002D183E" w:rsidRPr="00E128AF" w:rsidTr="002D183E">
        <w:trPr>
          <w:trHeight w:val="340"/>
        </w:trPr>
        <w:tc>
          <w:tcPr>
            <w:tcW w:w="708" w:type="dxa"/>
            <w:vMerge/>
            <w:vAlign w:val="center"/>
          </w:tcPr>
          <w:p w:rsidR="002D183E" w:rsidRPr="00E128AF" w:rsidRDefault="002D183E" w:rsidP="002D183E">
            <w:pPr>
              <w:jc w:val="center"/>
              <w:rPr>
                <w:rFonts w:ascii="Times New Roman" w:hAnsi="Times New Roman" w:cs="Times New Roman"/>
                <w:sz w:val="18"/>
                <w:szCs w:val="18"/>
                <w:u w:val="single"/>
              </w:rPr>
            </w:pPr>
          </w:p>
        </w:tc>
        <w:tc>
          <w:tcPr>
            <w:tcW w:w="708"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cs="Times New Roman"/>
                <w:sz w:val="18"/>
                <w:szCs w:val="18"/>
                <w:u w:val="single"/>
              </w:rPr>
              <w:t>出水</w:t>
            </w:r>
          </w:p>
        </w:tc>
        <w:tc>
          <w:tcPr>
            <w:tcW w:w="966"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772.767</w:t>
            </w:r>
          </w:p>
        </w:tc>
        <w:tc>
          <w:tcPr>
            <w:tcW w:w="845"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114.381</w:t>
            </w:r>
          </w:p>
        </w:tc>
        <w:tc>
          <w:tcPr>
            <w:tcW w:w="850"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72.082</w:t>
            </w:r>
          </w:p>
        </w:tc>
        <w:tc>
          <w:tcPr>
            <w:tcW w:w="851"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5.257</w:t>
            </w:r>
          </w:p>
        </w:tc>
        <w:tc>
          <w:tcPr>
            <w:tcW w:w="992"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57.504</w:t>
            </w:r>
          </w:p>
        </w:tc>
        <w:tc>
          <w:tcPr>
            <w:tcW w:w="992"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1.176</w:t>
            </w:r>
          </w:p>
        </w:tc>
        <w:tc>
          <w:tcPr>
            <w:tcW w:w="993"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10.515</w:t>
            </w:r>
          </w:p>
        </w:tc>
        <w:tc>
          <w:tcPr>
            <w:tcW w:w="1006"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0.802</w:t>
            </w:r>
          </w:p>
        </w:tc>
      </w:tr>
      <w:tr w:rsidR="002D183E" w:rsidRPr="00E128AF" w:rsidTr="002D183E">
        <w:trPr>
          <w:trHeight w:val="340"/>
        </w:trPr>
        <w:tc>
          <w:tcPr>
            <w:tcW w:w="708" w:type="dxa"/>
            <w:vMerge/>
            <w:vAlign w:val="center"/>
          </w:tcPr>
          <w:p w:rsidR="002D183E" w:rsidRPr="00E128AF" w:rsidRDefault="002D183E" w:rsidP="002D183E">
            <w:pPr>
              <w:jc w:val="center"/>
              <w:rPr>
                <w:rFonts w:ascii="Times New Roman" w:hAnsi="Times New Roman" w:cs="Times New Roman"/>
                <w:sz w:val="18"/>
                <w:szCs w:val="18"/>
                <w:u w:val="single"/>
              </w:rPr>
            </w:pPr>
          </w:p>
        </w:tc>
        <w:tc>
          <w:tcPr>
            <w:tcW w:w="708"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cs="Times New Roman"/>
                <w:sz w:val="18"/>
                <w:szCs w:val="18"/>
                <w:u w:val="single"/>
              </w:rPr>
              <w:t>去除率</w:t>
            </w:r>
          </w:p>
        </w:tc>
        <w:tc>
          <w:tcPr>
            <w:tcW w:w="966"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w:t>
            </w:r>
          </w:p>
        </w:tc>
        <w:tc>
          <w:tcPr>
            <w:tcW w:w="845"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w:t>
            </w:r>
          </w:p>
        </w:tc>
        <w:tc>
          <w:tcPr>
            <w:tcW w:w="850"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80</w:t>
            </w:r>
          </w:p>
        </w:tc>
        <w:tc>
          <w:tcPr>
            <w:tcW w:w="851"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3</w:t>
            </w:r>
          </w:p>
        </w:tc>
        <w:tc>
          <w:tcPr>
            <w:tcW w:w="992"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80</w:t>
            </w:r>
          </w:p>
        </w:tc>
        <w:tc>
          <w:tcPr>
            <w:tcW w:w="992"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15</w:t>
            </w:r>
          </w:p>
        </w:tc>
        <w:tc>
          <w:tcPr>
            <w:tcW w:w="993"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3</w:t>
            </w:r>
          </w:p>
        </w:tc>
        <w:tc>
          <w:tcPr>
            <w:tcW w:w="1006"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w:t>
            </w:r>
          </w:p>
        </w:tc>
      </w:tr>
      <w:tr w:rsidR="002D183E" w:rsidRPr="00E128AF" w:rsidTr="002D183E">
        <w:trPr>
          <w:trHeight w:val="340"/>
        </w:trPr>
        <w:tc>
          <w:tcPr>
            <w:tcW w:w="708" w:type="dxa"/>
            <w:vMerge w:val="restart"/>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cs="Times New Roman"/>
                <w:sz w:val="18"/>
                <w:szCs w:val="18"/>
                <w:u w:val="single"/>
              </w:rPr>
              <w:t>气浮</w:t>
            </w:r>
          </w:p>
        </w:tc>
        <w:tc>
          <w:tcPr>
            <w:tcW w:w="708"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cs="Times New Roman"/>
                <w:sz w:val="18"/>
                <w:szCs w:val="18"/>
                <w:u w:val="single"/>
              </w:rPr>
              <w:t>进水</w:t>
            </w:r>
          </w:p>
        </w:tc>
        <w:tc>
          <w:tcPr>
            <w:tcW w:w="966" w:type="dxa"/>
            <w:vAlign w:val="center"/>
          </w:tcPr>
          <w:p w:rsidR="002D183E" w:rsidRPr="00E128AF" w:rsidRDefault="002D183E" w:rsidP="00CC7F24">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772.767</w:t>
            </w:r>
          </w:p>
        </w:tc>
        <w:tc>
          <w:tcPr>
            <w:tcW w:w="845" w:type="dxa"/>
            <w:vAlign w:val="center"/>
          </w:tcPr>
          <w:p w:rsidR="002D183E" w:rsidRPr="00E128AF" w:rsidRDefault="002D183E" w:rsidP="00CC7F24">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114.381</w:t>
            </w:r>
          </w:p>
        </w:tc>
        <w:tc>
          <w:tcPr>
            <w:tcW w:w="850" w:type="dxa"/>
            <w:vAlign w:val="center"/>
          </w:tcPr>
          <w:p w:rsidR="002D183E" w:rsidRPr="00E128AF" w:rsidRDefault="002D183E" w:rsidP="00CC7F24">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72.082</w:t>
            </w:r>
          </w:p>
        </w:tc>
        <w:tc>
          <w:tcPr>
            <w:tcW w:w="851" w:type="dxa"/>
            <w:vAlign w:val="center"/>
          </w:tcPr>
          <w:p w:rsidR="002D183E" w:rsidRPr="00E128AF" w:rsidRDefault="002D183E" w:rsidP="00CC7F24">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5.257</w:t>
            </w:r>
          </w:p>
        </w:tc>
        <w:tc>
          <w:tcPr>
            <w:tcW w:w="992" w:type="dxa"/>
            <w:vAlign w:val="center"/>
          </w:tcPr>
          <w:p w:rsidR="002D183E" w:rsidRPr="00E128AF" w:rsidRDefault="002D183E" w:rsidP="00CC7F24">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57.504</w:t>
            </w:r>
          </w:p>
        </w:tc>
        <w:tc>
          <w:tcPr>
            <w:tcW w:w="992" w:type="dxa"/>
            <w:vAlign w:val="center"/>
          </w:tcPr>
          <w:p w:rsidR="002D183E" w:rsidRPr="00E128AF" w:rsidRDefault="002D183E" w:rsidP="00CC7F24">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1.176</w:t>
            </w:r>
          </w:p>
        </w:tc>
        <w:tc>
          <w:tcPr>
            <w:tcW w:w="993" w:type="dxa"/>
            <w:vAlign w:val="center"/>
          </w:tcPr>
          <w:p w:rsidR="002D183E" w:rsidRPr="00E128AF" w:rsidRDefault="002D183E" w:rsidP="00CC7F24">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10.515</w:t>
            </w:r>
          </w:p>
        </w:tc>
        <w:tc>
          <w:tcPr>
            <w:tcW w:w="1006" w:type="dxa"/>
            <w:vAlign w:val="center"/>
          </w:tcPr>
          <w:p w:rsidR="002D183E" w:rsidRPr="00E128AF" w:rsidRDefault="002D183E" w:rsidP="00CC7F24">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0.802</w:t>
            </w:r>
          </w:p>
        </w:tc>
      </w:tr>
      <w:tr w:rsidR="002D183E" w:rsidRPr="00E128AF" w:rsidTr="002D183E">
        <w:trPr>
          <w:trHeight w:val="340"/>
        </w:trPr>
        <w:tc>
          <w:tcPr>
            <w:tcW w:w="708" w:type="dxa"/>
            <w:vMerge/>
            <w:vAlign w:val="center"/>
          </w:tcPr>
          <w:p w:rsidR="002D183E" w:rsidRPr="00E128AF" w:rsidRDefault="002D183E" w:rsidP="002D183E">
            <w:pPr>
              <w:jc w:val="center"/>
              <w:rPr>
                <w:rFonts w:ascii="Times New Roman" w:hAnsi="Times New Roman" w:cs="Times New Roman"/>
                <w:sz w:val="18"/>
                <w:szCs w:val="18"/>
                <w:u w:val="single"/>
              </w:rPr>
            </w:pPr>
          </w:p>
        </w:tc>
        <w:tc>
          <w:tcPr>
            <w:tcW w:w="708"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cs="Times New Roman"/>
                <w:sz w:val="18"/>
                <w:szCs w:val="18"/>
                <w:u w:val="single"/>
              </w:rPr>
              <w:t>出水</w:t>
            </w:r>
          </w:p>
        </w:tc>
        <w:tc>
          <w:tcPr>
            <w:tcW w:w="966"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579.575</w:t>
            </w:r>
          </w:p>
        </w:tc>
        <w:tc>
          <w:tcPr>
            <w:tcW w:w="845"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102.943</w:t>
            </w:r>
          </w:p>
        </w:tc>
        <w:tc>
          <w:tcPr>
            <w:tcW w:w="850" w:type="dxa"/>
            <w:vAlign w:val="center"/>
          </w:tcPr>
          <w:p w:rsidR="002D183E" w:rsidRPr="00E128AF" w:rsidRDefault="00F47B4D"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43.249</w:t>
            </w:r>
          </w:p>
        </w:tc>
        <w:tc>
          <w:tcPr>
            <w:tcW w:w="851"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4.731</w:t>
            </w:r>
          </w:p>
        </w:tc>
        <w:tc>
          <w:tcPr>
            <w:tcW w:w="992"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23.002</w:t>
            </w:r>
          </w:p>
        </w:tc>
        <w:tc>
          <w:tcPr>
            <w:tcW w:w="992"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1.058</w:t>
            </w:r>
          </w:p>
        </w:tc>
        <w:tc>
          <w:tcPr>
            <w:tcW w:w="993"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9.464</w:t>
            </w:r>
          </w:p>
        </w:tc>
        <w:tc>
          <w:tcPr>
            <w:tcW w:w="1006"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0.794</w:t>
            </w:r>
          </w:p>
        </w:tc>
      </w:tr>
      <w:tr w:rsidR="002D183E" w:rsidRPr="00E128AF" w:rsidTr="002D183E">
        <w:trPr>
          <w:trHeight w:val="340"/>
        </w:trPr>
        <w:tc>
          <w:tcPr>
            <w:tcW w:w="708" w:type="dxa"/>
            <w:vMerge/>
            <w:vAlign w:val="center"/>
          </w:tcPr>
          <w:p w:rsidR="002D183E" w:rsidRPr="00E128AF" w:rsidRDefault="002D183E" w:rsidP="002D183E">
            <w:pPr>
              <w:jc w:val="center"/>
              <w:rPr>
                <w:rFonts w:ascii="Times New Roman" w:hAnsi="Times New Roman" w:cs="Times New Roman"/>
                <w:sz w:val="18"/>
                <w:szCs w:val="18"/>
                <w:u w:val="single"/>
              </w:rPr>
            </w:pPr>
          </w:p>
        </w:tc>
        <w:tc>
          <w:tcPr>
            <w:tcW w:w="708"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cs="Times New Roman"/>
                <w:sz w:val="18"/>
                <w:szCs w:val="18"/>
                <w:u w:val="single"/>
              </w:rPr>
              <w:t>去除率</w:t>
            </w:r>
          </w:p>
        </w:tc>
        <w:tc>
          <w:tcPr>
            <w:tcW w:w="966"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25</w:t>
            </w:r>
          </w:p>
        </w:tc>
        <w:tc>
          <w:tcPr>
            <w:tcW w:w="845"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w:t>
            </w:r>
          </w:p>
        </w:tc>
        <w:tc>
          <w:tcPr>
            <w:tcW w:w="850" w:type="dxa"/>
            <w:vAlign w:val="center"/>
          </w:tcPr>
          <w:p w:rsidR="002D183E" w:rsidRPr="00E128AF" w:rsidRDefault="00F47B4D"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40</w:t>
            </w:r>
          </w:p>
        </w:tc>
        <w:tc>
          <w:tcPr>
            <w:tcW w:w="851"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w:t>
            </w:r>
          </w:p>
        </w:tc>
        <w:tc>
          <w:tcPr>
            <w:tcW w:w="992"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6</w:t>
            </w:r>
            <w:r w:rsidRPr="00E128AF">
              <w:rPr>
                <w:rFonts w:ascii="Times New Roman" w:hAnsi="Times New Roman" w:cs="Times New Roman"/>
                <w:sz w:val="18"/>
                <w:szCs w:val="18"/>
                <w:u w:val="single"/>
              </w:rPr>
              <w:t>0</w:t>
            </w:r>
          </w:p>
        </w:tc>
        <w:tc>
          <w:tcPr>
            <w:tcW w:w="992"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w:t>
            </w:r>
          </w:p>
        </w:tc>
        <w:tc>
          <w:tcPr>
            <w:tcW w:w="993"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10</w:t>
            </w:r>
          </w:p>
        </w:tc>
        <w:tc>
          <w:tcPr>
            <w:tcW w:w="1006"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w:t>
            </w:r>
          </w:p>
        </w:tc>
      </w:tr>
      <w:tr w:rsidR="002D183E" w:rsidRPr="00E128AF" w:rsidTr="002D183E">
        <w:trPr>
          <w:trHeight w:val="340"/>
        </w:trPr>
        <w:tc>
          <w:tcPr>
            <w:tcW w:w="708" w:type="dxa"/>
            <w:vMerge w:val="restart"/>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cs="Times New Roman"/>
                <w:sz w:val="18"/>
                <w:szCs w:val="18"/>
                <w:u w:val="single"/>
              </w:rPr>
              <w:t>沉砂池</w:t>
            </w:r>
          </w:p>
        </w:tc>
        <w:tc>
          <w:tcPr>
            <w:tcW w:w="708"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cs="Times New Roman"/>
                <w:sz w:val="18"/>
                <w:szCs w:val="18"/>
                <w:u w:val="single"/>
              </w:rPr>
              <w:t>进水</w:t>
            </w:r>
          </w:p>
        </w:tc>
        <w:tc>
          <w:tcPr>
            <w:tcW w:w="966" w:type="dxa"/>
            <w:vAlign w:val="center"/>
          </w:tcPr>
          <w:p w:rsidR="002D183E" w:rsidRPr="00E128AF" w:rsidRDefault="002D183E" w:rsidP="00CC7F24">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579.575</w:t>
            </w:r>
          </w:p>
        </w:tc>
        <w:tc>
          <w:tcPr>
            <w:tcW w:w="845" w:type="dxa"/>
            <w:vAlign w:val="center"/>
          </w:tcPr>
          <w:p w:rsidR="002D183E" w:rsidRPr="00E128AF" w:rsidRDefault="002D183E" w:rsidP="00CC7F24">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102.943</w:t>
            </w:r>
          </w:p>
        </w:tc>
        <w:tc>
          <w:tcPr>
            <w:tcW w:w="850" w:type="dxa"/>
            <w:vAlign w:val="center"/>
          </w:tcPr>
          <w:p w:rsidR="002D183E" w:rsidRPr="00E128AF" w:rsidRDefault="00F47B4D" w:rsidP="00CC7F24">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43.249</w:t>
            </w:r>
          </w:p>
        </w:tc>
        <w:tc>
          <w:tcPr>
            <w:tcW w:w="851" w:type="dxa"/>
            <w:vAlign w:val="center"/>
          </w:tcPr>
          <w:p w:rsidR="002D183E" w:rsidRPr="00E128AF" w:rsidRDefault="002D183E" w:rsidP="00CC7F24">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4.731</w:t>
            </w:r>
          </w:p>
        </w:tc>
        <w:tc>
          <w:tcPr>
            <w:tcW w:w="992" w:type="dxa"/>
            <w:vAlign w:val="center"/>
          </w:tcPr>
          <w:p w:rsidR="002D183E" w:rsidRPr="00E128AF" w:rsidRDefault="002D183E" w:rsidP="00CC7F24">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23.002</w:t>
            </w:r>
          </w:p>
        </w:tc>
        <w:tc>
          <w:tcPr>
            <w:tcW w:w="992" w:type="dxa"/>
            <w:vAlign w:val="center"/>
          </w:tcPr>
          <w:p w:rsidR="002D183E" w:rsidRPr="00E128AF" w:rsidRDefault="002D183E" w:rsidP="00CC7F24">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1.058</w:t>
            </w:r>
          </w:p>
        </w:tc>
        <w:tc>
          <w:tcPr>
            <w:tcW w:w="993" w:type="dxa"/>
            <w:vAlign w:val="center"/>
          </w:tcPr>
          <w:p w:rsidR="002D183E" w:rsidRPr="00E128AF" w:rsidRDefault="002D183E" w:rsidP="00CC7F24">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9.464</w:t>
            </w:r>
          </w:p>
        </w:tc>
        <w:tc>
          <w:tcPr>
            <w:tcW w:w="1006" w:type="dxa"/>
            <w:vAlign w:val="center"/>
          </w:tcPr>
          <w:p w:rsidR="002D183E" w:rsidRPr="00E128AF" w:rsidRDefault="002D183E" w:rsidP="00CC7F24">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0.794</w:t>
            </w:r>
          </w:p>
        </w:tc>
      </w:tr>
      <w:tr w:rsidR="002D183E" w:rsidRPr="00E128AF" w:rsidTr="002D183E">
        <w:trPr>
          <w:trHeight w:val="340"/>
        </w:trPr>
        <w:tc>
          <w:tcPr>
            <w:tcW w:w="708" w:type="dxa"/>
            <w:vMerge/>
            <w:vAlign w:val="center"/>
          </w:tcPr>
          <w:p w:rsidR="002D183E" w:rsidRPr="00E128AF" w:rsidRDefault="002D183E" w:rsidP="002D183E">
            <w:pPr>
              <w:jc w:val="center"/>
              <w:rPr>
                <w:rFonts w:ascii="Times New Roman" w:hAnsi="Times New Roman" w:cs="Times New Roman"/>
                <w:sz w:val="18"/>
                <w:szCs w:val="18"/>
                <w:u w:val="single"/>
              </w:rPr>
            </w:pPr>
          </w:p>
        </w:tc>
        <w:tc>
          <w:tcPr>
            <w:tcW w:w="708"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cs="Times New Roman"/>
                <w:sz w:val="18"/>
                <w:szCs w:val="18"/>
                <w:u w:val="single"/>
              </w:rPr>
              <w:t>出水</w:t>
            </w:r>
          </w:p>
        </w:tc>
        <w:tc>
          <w:tcPr>
            <w:tcW w:w="966" w:type="dxa"/>
            <w:vAlign w:val="center"/>
          </w:tcPr>
          <w:p w:rsidR="002D183E" w:rsidRPr="00E128AF" w:rsidRDefault="002D183E" w:rsidP="002D183E">
            <w:pPr>
              <w:jc w:val="center"/>
              <w:rPr>
                <w:rFonts w:ascii="Times New Roman" w:hAnsi="Times New Roman" w:cs="Times New Roman"/>
                <w:b/>
                <w:sz w:val="18"/>
                <w:szCs w:val="18"/>
                <w:u w:val="single"/>
              </w:rPr>
            </w:pPr>
            <w:r w:rsidRPr="00E128AF">
              <w:rPr>
                <w:rFonts w:ascii="Times New Roman" w:hAnsi="Times New Roman" w:cs="Times New Roman" w:hint="eastAsia"/>
                <w:b/>
                <w:sz w:val="18"/>
                <w:szCs w:val="18"/>
                <w:u w:val="single"/>
              </w:rPr>
              <w:t>463.66</w:t>
            </w:r>
          </w:p>
        </w:tc>
        <w:tc>
          <w:tcPr>
            <w:tcW w:w="845" w:type="dxa"/>
            <w:vAlign w:val="center"/>
          </w:tcPr>
          <w:p w:rsidR="002D183E" w:rsidRPr="00E128AF" w:rsidRDefault="002D183E" w:rsidP="002D183E">
            <w:pPr>
              <w:jc w:val="center"/>
              <w:rPr>
                <w:rFonts w:ascii="Times New Roman" w:hAnsi="Times New Roman" w:cs="Times New Roman"/>
                <w:b/>
                <w:sz w:val="18"/>
                <w:szCs w:val="18"/>
                <w:u w:val="single"/>
              </w:rPr>
            </w:pPr>
            <w:r w:rsidRPr="00E128AF">
              <w:rPr>
                <w:rFonts w:ascii="Times New Roman" w:hAnsi="Times New Roman" w:cs="Times New Roman" w:hint="eastAsia"/>
                <w:b/>
                <w:sz w:val="18"/>
                <w:szCs w:val="18"/>
                <w:u w:val="single"/>
              </w:rPr>
              <w:t>92.649</w:t>
            </w:r>
          </w:p>
        </w:tc>
        <w:tc>
          <w:tcPr>
            <w:tcW w:w="850" w:type="dxa"/>
            <w:vAlign w:val="center"/>
          </w:tcPr>
          <w:p w:rsidR="002D183E" w:rsidRPr="00E128AF" w:rsidRDefault="00F47B4D" w:rsidP="002D183E">
            <w:pPr>
              <w:jc w:val="center"/>
              <w:rPr>
                <w:rFonts w:ascii="Times New Roman" w:hAnsi="Times New Roman" w:cs="Times New Roman"/>
                <w:b/>
                <w:sz w:val="18"/>
                <w:szCs w:val="18"/>
                <w:u w:val="single"/>
              </w:rPr>
            </w:pPr>
            <w:r w:rsidRPr="00E128AF">
              <w:rPr>
                <w:rFonts w:ascii="Times New Roman" w:hAnsi="Times New Roman" w:cs="Times New Roman" w:hint="eastAsia"/>
                <w:b/>
                <w:sz w:val="18"/>
                <w:szCs w:val="18"/>
                <w:u w:val="single"/>
              </w:rPr>
              <w:t>17.300</w:t>
            </w:r>
          </w:p>
        </w:tc>
        <w:tc>
          <w:tcPr>
            <w:tcW w:w="851" w:type="dxa"/>
            <w:vAlign w:val="center"/>
          </w:tcPr>
          <w:p w:rsidR="002D183E" w:rsidRPr="00E128AF" w:rsidRDefault="002D183E" w:rsidP="002D183E">
            <w:pPr>
              <w:jc w:val="center"/>
              <w:rPr>
                <w:rFonts w:ascii="Times New Roman" w:hAnsi="Times New Roman" w:cs="Times New Roman"/>
                <w:b/>
                <w:sz w:val="18"/>
                <w:szCs w:val="18"/>
                <w:u w:val="single"/>
              </w:rPr>
            </w:pPr>
            <w:r w:rsidRPr="00E128AF">
              <w:rPr>
                <w:rFonts w:ascii="Times New Roman" w:hAnsi="Times New Roman" w:cs="Times New Roman" w:hint="eastAsia"/>
                <w:b/>
                <w:sz w:val="18"/>
                <w:szCs w:val="18"/>
                <w:u w:val="single"/>
              </w:rPr>
              <w:t>4.495</w:t>
            </w:r>
          </w:p>
        </w:tc>
        <w:tc>
          <w:tcPr>
            <w:tcW w:w="992" w:type="dxa"/>
            <w:vAlign w:val="center"/>
          </w:tcPr>
          <w:p w:rsidR="002D183E" w:rsidRPr="00E128AF" w:rsidRDefault="00F47B4D" w:rsidP="002D183E">
            <w:pPr>
              <w:jc w:val="center"/>
              <w:rPr>
                <w:rFonts w:ascii="Times New Roman" w:hAnsi="Times New Roman" w:cs="Times New Roman"/>
                <w:b/>
                <w:sz w:val="18"/>
                <w:szCs w:val="18"/>
                <w:u w:val="single"/>
              </w:rPr>
            </w:pPr>
            <w:r w:rsidRPr="00E128AF">
              <w:rPr>
                <w:rFonts w:ascii="Times New Roman" w:hAnsi="Times New Roman" w:cs="Times New Roman" w:hint="eastAsia"/>
                <w:b/>
                <w:sz w:val="18"/>
                <w:szCs w:val="18"/>
                <w:u w:val="single"/>
              </w:rPr>
              <w:t>18.402</w:t>
            </w:r>
          </w:p>
        </w:tc>
        <w:tc>
          <w:tcPr>
            <w:tcW w:w="992" w:type="dxa"/>
            <w:vAlign w:val="center"/>
          </w:tcPr>
          <w:p w:rsidR="002D183E" w:rsidRPr="00E128AF" w:rsidRDefault="002D183E" w:rsidP="002D183E">
            <w:pPr>
              <w:jc w:val="center"/>
              <w:rPr>
                <w:rFonts w:ascii="Times New Roman" w:hAnsi="Times New Roman" w:cs="Times New Roman"/>
                <w:b/>
                <w:sz w:val="18"/>
                <w:szCs w:val="18"/>
                <w:u w:val="single"/>
              </w:rPr>
            </w:pPr>
            <w:r w:rsidRPr="00E128AF">
              <w:rPr>
                <w:rFonts w:ascii="Times New Roman" w:hAnsi="Times New Roman" w:cs="Times New Roman" w:hint="eastAsia"/>
                <w:b/>
                <w:sz w:val="18"/>
                <w:szCs w:val="18"/>
                <w:u w:val="single"/>
              </w:rPr>
              <w:t>0.952</w:t>
            </w:r>
          </w:p>
        </w:tc>
        <w:tc>
          <w:tcPr>
            <w:tcW w:w="993" w:type="dxa"/>
            <w:vAlign w:val="center"/>
          </w:tcPr>
          <w:p w:rsidR="002D183E" w:rsidRPr="00E128AF" w:rsidRDefault="002D183E" w:rsidP="002D183E">
            <w:pPr>
              <w:jc w:val="center"/>
              <w:rPr>
                <w:rFonts w:ascii="Times New Roman" w:hAnsi="Times New Roman" w:cs="Times New Roman"/>
                <w:b/>
                <w:sz w:val="18"/>
                <w:szCs w:val="18"/>
                <w:u w:val="single"/>
              </w:rPr>
            </w:pPr>
            <w:r w:rsidRPr="00E128AF">
              <w:rPr>
                <w:rFonts w:ascii="Times New Roman" w:hAnsi="Times New Roman" w:cs="Times New Roman" w:hint="eastAsia"/>
                <w:b/>
                <w:sz w:val="18"/>
                <w:szCs w:val="18"/>
                <w:u w:val="single"/>
              </w:rPr>
              <w:t>8.991</w:t>
            </w:r>
          </w:p>
        </w:tc>
        <w:tc>
          <w:tcPr>
            <w:tcW w:w="1006" w:type="dxa"/>
            <w:vAlign w:val="center"/>
          </w:tcPr>
          <w:p w:rsidR="002D183E" w:rsidRPr="00E128AF" w:rsidRDefault="002D183E" w:rsidP="002D183E">
            <w:pPr>
              <w:jc w:val="center"/>
              <w:rPr>
                <w:rFonts w:ascii="Times New Roman" w:hAnsi="Times New Roman" w:cs="Times New Roman"/>
                <w:b/>
                <w:sz w:val="18"/>
                <w:szCs w:val="18"/>
                <w:u w:val="single"/>
              </w:rPr>
            </w:pPr>
            <w:r w:rsidRPr="00E128AF">
              <w:rPr>
                <w:rFonts w:ascii="Times New Roman" w:hAnsi="Times New Roman" w:cs="Times New Roman" w:hint="eastAsia"/>
                <w:b/>
                <w:sz w:val="18"/>
                <w:szCs w:val="18"/>
                <w:u w:val="single"/>
              </w:rPr>
              <w:t>0.786</w:t>
            </w:r>
          </w:p>
        </w:tc>
      </w:tr>
      <w:tr w:rsidR="002D183E" w:rsidRPr="00E128AF" w:rsidTr="002D183E">
        <w:trPr>
          <w:trHeight w:val="340"/>
        </w:trPr>
        <w:tc>
          <w:tcPr>
            <w:tcW w:w="708" w:type="dxa"/>
            <w:vMerge/>
            <w:vAlign w:val="center"/>
          </w:tcPr>
          <w:p w:rsidR="002D183E" w:rsidRPr="00E128AF" w:rsidRDefault="002D183E" w:rsidP="002D183E">
            <w:pPr>
              <w:jc w:val="center"/>
              <w:rPr>
                <w:rFonts w:ascii="Times New Roman" w:hAnsi="Times New Roman" w:cs="Times New Roman"/>
                <w:sz w:val="18"/>
                <w:szCs w:val="18"/>
                <w:u w:val="single"/>
              </w:rPr>
            </w:pPr>
          </w:p>
        </w:tc>
        <w:tc>
          <w:tcPr>
            <w:tcW w:w="708"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cs="Times New Roman"/>
                <w:sz w:val="18"/>
                <w:szCs w:val="18"/>
                <w:u w:val="single"/>
              </w:rPr>
              <w:t>去除率</w:t>
            </w:r>
          </w:p>
        </w:tc>
        <w:tc>
          <w:tcPr>
            <w:tcW w:w="966"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20</w:t>
            </w:r>
          </w:p>
        </w:tc>
        <w:tc>
          <w:tcPr>
            <w:tcW w:w="845"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w:t>
            </w:r>
          </w:p>
        </w:tc>
        <w:tc>
          <w:tcPr>
            <w:tcW w:w="850"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60</w:t>
            </w:r>
          </w:p>
        </w:tc>
        <w:tc>
          <w:tcPr>
            <w:tcW w:w="851"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5</w:t>
            </w:r>
          </w:p>
        </w:tc>
        <w:tc>
          <w:tcPr>
            <w:tcW w:w="992"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20</w:t>
            </w:r>
          </w:p>
        </w:tc>
        <w:tc>
          <w:tcPr>
            <w:tcW w:w="992"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10</w:t>
            </w:r>
          </w:p>
        </w:tc>
        <w:tc>
          <w:tcPr>
            <w:tcW w:w="993"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5</w:t>
            </w:r>
          </w:p>
        </w:tc>
        <w:tc>
          <w:tcPr>
            <w:tcW w:w="1006" w:type="dxa"/>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w:t>
            </w:r>
          </w:p>
        </w:tc>
      </w:tr>
      <w:tr w:rsidR="002D183E" w:rsidRPr="00E128AF" w:rsidTr="002D183E">
        <w:trPr>
          <w:trHeight w:val="340"/>
        </w:trPr>
        <w:tc>
          <w:tcPr>
            <w:tcW w:w="1416" w:type="dxa"/>
            <w:gridSpan w:val="2"/>
            <w:vAlign w:val="center"/>
          </w:tcPr>
          <w:p w:rsidR="002D183E" w:rsidRPr="00E128AF" w:rsidRDefault="002D183E" w:rsidP="002D183E">
            <w:pPr>
              <w:jc w:val="center"/>
              <w:rPr>
                <w:rFonts w:ascii="Times New Roman" w:hAnsi="Times New Roman" w:cs="Times New Roman"/>
                <w:sz w:val="18"/>
                <w:szCs w:val="18"/>
                <w:u w:val="single"/>
              </w:rPr>
            </w:pPr>
            <w:r w:rsidRPr="00E128AF">
              <w:rPr>
                <w:rFonts w:ascii="Times New Roman" w:cs="Times New Roman"/>
                <w:sz w:val="18"/>
                <w:szCs w:val="18"/>
                <w:u w:val="single"/>
              </w:rPr>
              <w:t>炼油二部接管标准</w:t>
            </w:r>
          </w:p>
        </w:tc>
        <w:tc>
          <w:tcPr>
            <w:tcW w:w="966" w:type="dxa"/>
            <w:vAlign w:val="center"/>
          </w:tcPr>
          <w:p w:rsidR="002D183E" w:rsidRPr="00E128AF" w:rsidRDefault="002D183E" w:rsidP="002D183E">
            <w:pPr>
              <w:jc w:val="center"/>
              <w:rPr>
                <w:rFonts w:ascii="Times New Roman" w:hAnsi="Times New Roman" w:cs="Times New Roman"/>
                <w:b/>
                <w:sz w:val="18"/>
                <w:szCs w:val="18"/>
                <w:u w:val="single"/>
              </w:rPr>
            </w:pPr>
            <w:r w:rsidRPr="00E128AF">
              <w:rPr>
                <w:rFonts w:ascii="Times New Roman" w:hAnsi="Times New Roman" w:cs="Times New Roman"/>
                <w:b/>
                <w:sz w:val="18"/>
                <w:szCs w:val="18"/>
                <w:u w:val="single"/>
              </w:rPr>
              <w:t>700</w:t>
            </w:r>
          </w:p>
        </w:tc>
        <w:tc>
          <w:tcPr>
            <w:tcW w:w="845" w:type="dxa"/>
            <w:vAlign w:val="center"/>
          </w:tcPr>
          <w:p w:rsidR="002D183E" w:rsidRPr="00E128AF" w:rsidRDefault="002D183E" w:rsidP="002D183E">
            <w:pPr>
              <w:jc w:val="center"/>
              <w:rPr>
                <w:rFonts w:ascii="Times New Roman" w:hAnsi="Times New Roman" w:cs="Times New Roman"/>
                <w:b/>
                <w:sz w:val="18"/>
                <w:szCs w:val="18"/>
                <w:u w:val="single"/>
              </w:rPr>
            </w:pPr>
            <w:r w:rsidRPr="00E128AF">
              <w:rPr>
                <w:rFonts w:ascii="Times New Roman" w:hAnsi="Times New Roman" w:cs="Times New Roman"/>
                <w:b/>
                <w:sz w:val="18"/>
                <w:szCs w:val="18"/>
                <w:u w:val="single"/>
              </w:rPr>
              <w:t>350</w:t>
            </w:r>
          </w:p>
        </w:tc>
        <w:tc>
          <w:tcPr>
            <w:tcW w:w="850" w:type="dxa"/>
            <w:vAlign w:val="center"/>
          </w:tcPr>
          <w:p w:rsidR="002D183E" w:rsidRPr="00E128AF" w:rsidRDefault="002D183E" w:rsidP="002D183E">
            <w:pPr>
              <w:jc w:val="center"/>
              <w:rPr>
                <w:rFonts w:ascii="Times New Roman" w:hAnsi="Times New Roman" w:cs="Times New Roman"/>
                <w:b/>
                <w:sz w:val="18"/>
                <w:szCs w:val="18"/>
                <w:u w:val="single"/>
              </w:rPr>
            </w:pPr>
            <w:r w:rsidRPr="00E128AF">
              <w:rPr>
                <w:rFonts w:ascii="Times New Roman" w:hAnsi="Times New Roman" w:cs="Times New Roman"/>
                <w:b/>
                <w:sz w:val="18"/>
                <w:szCs w:val="18"/>
                <w:u w:val="single"/>
              </w:rPr>
              <w:t>20</w:t>
            </w:r>
          </w:p>
        </w:tc>
        <w:tc>
          <w:tcPr>
            <w:tcW w:w="851" w:type="dxa"/>
            <w:vAlign w:val="center"/>
          </w:tcPr>
          <w:p w:rsidR="002D183E" w:rsidRPr="00E128AF" w:rsidRDefault="002D183E" w:rsidP="002D183E">
            <w:pPr>
              <w:jc w:val="center"/>
              <w:rPr>
                <w:rFonts w:ascii="Times New Roman" w:hAnsi="Times New Roman" w:cs="Times New Roman"/>
                <w:b/>
                <w:sz w:val="18"/>
                <w:szCs w:val="18"/>
                <w:u w:val="single"/>
              </w:rPr>
            </w:pPr>
            <w:r w:rsidRPr="00E128AF">
              <w:rPr>
                <w:rFonts w:ascii="Times New Roman" w:hAnsi="Times New Roman" w:cs="Times New Roman"/>
                <w:b/>
                <w:sz w:val="18"/>
                <w:szCs w:val="18"/>
                <w:u w:val="single"/>
              </w:rPr>
              <w:t>50</w:t>
            </w:r>
          </w:p>
        </w:tc>
        <w:tc>
          <w:tcPr>
            <w:tcW w:w="992" w:type="dxa"/>
            <w:vAlign w:val="center"/>
          </w:tcPr>
          <w:p w:rsidR="002D183E" w:rsidRPr="00E128AF" w:rsidRDefault="00F47B4D" w:rsidP="002D183E">
            <w:pPr>
              <w:jc w:val="center"/>
              <w:rPr>
                <w:rFonts w:ascii="Times New Roman" w:hAnsi="Times New Roman" w:cs="Times New Roman"/>
                <w:b/>
                <w:sz w:val="18"/>
                <w:szCs w:val="18"/>
                <w:u w:val="single"/>
              </w:rPr>
            </w:pPr>
            <w:r w:rsidRPr="00E128AF">
              <w:rPr>
                <w:rFonts w:ascii="Times New Roman" w:hAnsi="Times New Roman" w:cs="Times New Roman" w:hint="eastAsia"/>
                <w:b/>
                <w:sz w:val="18"/>
                <w:szCs w:val="18"/>
                <w:u w:val="single"/>
              </w:rPr>
              <w:t>20</w:t>
            </w:r>
          </w:p>
        </w:tc>
        <w:tc>
          <w:tcPr>
            <w:tcW w:w="992" w:type="dxa"/>
            <w:vAlign w:val="center"/>
          </w:tcPr>
          <w:p w:rsidR="002D183E" w:rsidRPr="00E128AF" w:rsidRDefault="00F47B4D" w:rsidP="002D183E">
            <w:pPr>
              <w:jc w:val="center"/>
              <w:rPr>
                <w:rFonts w:ascii="Times New Roman" w:hAnsi="Times New Roman" w:cs="Times New Roman"/>
                <w:b/>
                <w:sz w:val="18"/>
                <w:szCs w:val="18"/>
                <w:u w:val="single"/>
              </w:rPr>
            </w:pPr>
            <w:r w:rsidRPr="00E128AF">
              <w:rPr>
                <w:rFonts w:ascii="Times New Roman" w:hAnsi="Times New Roman" w:cs="Times New Roman" w:hint="eastAsia"/>
                <w:b/>
                <w:sz w:val="18"/>
                <w:szCs w:val="18"/>
                <w:u w:val="single"/>
              </w:rPr>
              <w:t>1.0</w:t>
            </w:r>
          </w:p>
        </w:tc>
        <w:tc>
          <w:tcPr>
            <w:tcW w:w="993" w:type="dxa"/>
            <w:vAlign w:val="center"/>
          </w:tcPr>
          <w:p w:rsidR="002D183E" w:rsidRPr="00E128AF" w:rsidRDefault="00F47B4D" w:rsidP="002D183E">
            <w:pPr>
              <w:jc w:val="center"/>
              <w:rPr>
                <w:rFonts w:ascii="Times New Roman" w:hAnsi="Times New Roman" w:cs="Times New Roman"/>
                <w:b/>
                <w:sz w:val="18"/>
                <w:szCs w:val="18"/>
                <w:u w:val="single"/>
              </w:rPr>
            </w:pPr>
            <w:r w:rsidRPr="00E128AF">
              <w:rPr>
                <w:rFonts w:ascii="Times New Roman" w:hAnsi="Times New Roman" w:cs="Times New Roman" w:hint="eastAsia"/>
                <w:b/>
                <w:sz w:val="18"/>
                <w:szCs w:val="18"/>
                <w:u w:val="single"/>
              </w:rPr>
              <w:t>--</w:t>
            </w:r>
          </w:p>
        </w:tc>
        <w:tc>
          <w:tcPr>
            <w:tcW w:w="1006" w:type="dxa"/>
            <w:vAlign w:val="center"/>
          </w:tcPr>
          <w:p w:rsidR="002D183E" w:rsidRPr="00E128AF" w:rsidRDefault="00F47B4D" w:rsidP="002D183E">
            <w:pPr>
              <w:jc w:val="center"/>
              <w:rPr>
                <w:rFonts w:ascii="Times New Roman" w:hAnsi="Times New Roman" w:cs="Times New Roman"/>
                <w:b/>
                <w:sz w:val="18"/>
                <w:szCs w:val="18"/>
                <w:u w:val="single"/>
              </w:rPr>
            </w:pPr>
            <w:r w:rsidRPr="00E128AF">
              <w:rPr>
                <w:rFonts w:ascii="Times New Roman" w:hAnsi="Times New Roman" w:cs="Times New Roman" w:hint="eastAsia"/>
                <w:b/>
                <w:sz w:val="18"/>
                <w:szCs w:val="18"/>
                <w:u w:val="single"/>
              </w:rPr>
              <w:t>--</w:t>
            </w:r>
          </w:p>
        </w:tc>
      </w:tr>
    </w:tbl>
    <w:p w:rsidR="007D260A" w:rsidRPr="00E128AF" w:rsidRDefault="00400D52" w:rsidP="00F47B4D">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由上表可知，本项目废水经厂区内污水处理站预处理后，废水</w:t>
      </w:r>
      <w:r w:rsidR="00F47B4D" w:rsidRPr="00E128AF">
        <w:rPr>
          <w:rFonts w:ascii="Times New Roman" w:cs="Times New Roman" w:hint="eastAsia"/>
          <w:sz w:val="24"/>
          <w:szCs w:val="24"/>
          <w:u w:val="single"/>
          <w:lang w:eastAsia="zh-CN"/>
        </w:rPr>
        <w:t>中的石油类和硫化物能够满足《石油炼制工业污染物排放标准》（</w:t>
      </w:r>
      <w:r w:rsidR="00F47B4D" w:rsidRPr="00E128AF">
        <w:rPr>
          <w:rFonts w:ascii="Times New Roman" w:cs="Times New Roman" w:hint="eastAsia"/>
          <w:sz w:val="24"/>
          <w:szCs w:val="24"/>
          <w:u w:val="single"/>
          <w:lang w:eastAsia="zh-CN"/>
        </w:rPr>
        <w:t>GB31570-2015</w:t>
      </w:r>
      <w:r w:rsidR="00F47B4D" w:rsidRPr="00E128AF">
        <w:rPr>
          <w:rFonts w:ascii="Times New Roman" w:cs="Times New Roman" w:hint="eastAsia"/>
          <w:sz w:val="24"/>
          <w:szCs w:val="24"/>
          <w:u w:val="single"/>
          <w:lang w:eastAsia="zh-CN"/>
        </w:rPr>
        <w:t>）中的间接排放标准，废水中的其他污染物能够满足</w:t>
      </w:r>
      <w:r w:rsidRPr="00E128AF">
        <w:rPr>
          <w:rFonts w:ascii="Times New Roman" w:cs="Times New Roman" w:hint="eastAsia"/>
          <w:sz w:val="24"/>
          <w:szCs w:val="24"/>
          <w:u w:val="single"/>
          <w:lang w:eastAsia="zh-CN"/>
        </w:rPr>
        <w:t>中石化长岭分公司</w:t>
      </w:r>
      <w:r w:rsidR="006A4BA7" w:rsidRPr="00E128AF">
        <w:rPr>
          <w:rFonts w:ascii="Times New Roman" w:cs="Times New Roman" w:hint="eastAsia"/>
          <w:sz w:val="24"/>
          <w:szCs w:val="24"/>
          <w:u w:val="single"/>
          <w:lang w:eastAsia="zh-CN"/>
        </w:rPr>
        <w:t>炼油二部汽提装置的接管标准</w:t>
      </w:r>
      <w:r w:rsidR="00F47B4D" w:rsidRPr="00E128AF">
        <w:rPr>
          <w:rFonts w:ascii="Times New Roman" w:cs="Times New Roman" w:hint="eastAsia"/>
          <w:sz w:val="24"/>
          <w:szCs w:val="24"/>
          <w:u w:val="single"/>
          <w:lang w:eastAsia="zh-CN"/>
        </w:rPr>
        <w:t>，排入</w:t>
      </w:r>
      <w:r w:rsidR="006A4BA7" w:rsidRPr="00E128AF">
        <w:rPr>
          <w:rFonts w:ascii="Times New Roman" w:cs="Times New Roman" w:hint="eastAsia"/>
          <w:sz w:val="24"/>
          <w:szCs w:val="24"/>
          <w:u w:val="single"/>
          <w:lang w:eastAsia="zh-CN"/>
        </w:rPr>
        <w:t>中石化长岭分公司炼油二部汽提装置处理</w:t>
      </w:r>
      <w:r w:rsidR="00F47B4D" w:rsidRPr="00E128AF">
        <w:rPr>
          <w:rFonts w:ascii="Times New Roman" w:cs="Times New Roman" w:hint="eastAsia"/>
          <w:sz w:val="24"/>
          <w:szCs w:val="24"/>
          <w:u w:val="single"/>
          <w:lang w:eastAsia="zh-CN"/>
        </w:rPr>
        <w:t>，然后依次</w:t>
      </w:r>
      <w:r w:rsidR="006A4BA7" w:rsidRPr="00E128AF">
        <w:rPr>
          <w:rFonts w:ascii="Times New Roman" w:cs="Times New Roman" w:hint="eastAsia"/>
          <w:sz w:val="24"/>
          <w:szCs w:val="24"/>
          <w:u w:val="single"/>
          <w:lang w:eastAsia="zh-CN"/>
        </w:rPr>
        <w:t>排入中石化长岭分公司第一污</w:t>
      </w:r>
      <w:r w:rsidR="00F47B4D" w:rsidRPr="00E128AF">
        <w:rPr>
          <w:rFonts w:ascii="Times New Roman" w:cs="Times New Roman" w:hint="eastAsia"/>
          <w:sz w:val="24"/>
          <w:szCs w:val="24"/>
          <w:u w:val="single"/>
          <w:lang w:eastAsia="zh-CN"/>
        </w:rPr>
        <w:t>、第二废水处理厂</w:t>
      </w:r>
      <w:r w:rsidR="006A4BA7" w:rsidRPr="00E128AF">
        <w:rPr>
          <w:rFonts w:ascii="Times New Roman" w:cs="Times New Roman" w:hint="eastAsia"/>
          <w:sz w:val="24"/>
          <w:szCs w:val="24"/>
          <w:u w:val="single"/>
          <w:lang w:eastAsia="zh-CN"/>
        </w:rPr>
        <w:t>进行深度处理后排放</w:t>
      </w:r>
      <w:r w:rsidRPr="00E128AF">
        <w:rPr>
          <w:rFonts w:ascii="Times New Roman" w:cs="Times New Roman" w:hint="eastAsia"/>
          <w:sz w:val="24"/>
          <w:szCs w:val="24"/>
          <w:u w:val="single"/>
          <w:lang w:eastAsia="zh-CN"/>
        </w:rPr>
        <w:t>。</w:t>
      </w:r>
    </w:p>
    <w:p w:rsidR="007D260A" w:rsidRPr="00E128AF" w:rsidRDefault="00400D52" w:rsidP="00400D52">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综合可知，本项目污水处理措施可行。</w:t>
      </w:r>
    </w:p>
    <w:p w:rsidR="00EA4F65" w:rsidRPr="00E128AF" w:rsidRDefault="00EA4F65" w:rsidP="00400D52">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w:t>
      </w:r>
      <w:r w:rsidR="00D82699" w:rsidRPr="00E128AF">
        <w:rPr>
          <w:rFonts w:ascii="Times New Roman" w:cs="Times New Roman" w:hint="eastAsia"/>
          <w:sz w:val="24"/>
          <w:szCs w:val="24"/>
          <w:u w:val="single"/>
          <w:lang w:eastAsia="zh-CN"/>
        </w:rPr>
        <w:t>4</w:t>
      </w:r>
      <w:r w:rsidRPr="00E128AF">
        <w:rPr>
          <w:rFonts w:ascii="Times New Roman" w:cs="Times New Roman" w:hint="eastAsia"/>
          <w:sz w:val="24"/>
          <w:szCs w:val="24"/>
          <w:u w:val="single"/>
          <w:lang w:eastAsia="zh-CN"/>
        </w:rPr>
        <w:t>）项目废水处理站二次污染防治</w:t>
      </w:r>
    </w:p>
    <w:p w:rsidR="00EA4F65" w:rsidRPr="00E128AF" w:rsidRDefault="00EA4F65" w:rsidP="00400D52">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lastRenderedPageBreak/>
        <w:t>本项目厂区设置废水预处理站。项目废水预处理过程中产生的主要污染物为油渣以及设备噪声。设备噪声通过减震消除影响。项目产生的废油渣在厂区危废暂存间暂存后交由有资质的单位处理。</w:t>
      </w:r>
    </w:p>
    <w:p w:rsidR="00D82699" w:rsidRPr="00E128AF" w:rsidRDefault="00D82699" w:rsidP="00400D52">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5</w:t>
      </w:r>
      <w:r w:rsidRPr="00E128AF">
        <w:rPr>
          <w:rFonts w:ascii="Times New Roman" w:cs="Times New Roman" w:hint="eastAsia"/>
          <w:sz w:val="24"/>
          <w:szCs w:val="24"/>
          <w:u w:val="single"/>
          <w:lang w:eastAsia="zh-CN"/>
        </w:rPr>
        <w:t>）含硫废水依托中石化长岭分公司汽提装置回收利用可行性</w:t>
      </w:r>
    </w:p>
    <w:p w:rsidR="00D82699" w:rsidRPr="00E128AF" w:rsidRDefault="00D82699" w:rsidP="00D82699">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本项目含硫废水中</w:t>
      </w:r>
      <w:r w:rsidRPr="00E128AF">
        <w:rPr>
          <w:rFonts w:ascii="Times New Roman" w:cs="Times New Roman" w:hint="eastAsia"/>
          <w:sz w:val="24"/>
          <w:szCs w:val="24"/>
          <w:u w:val="single"/>
          <w:lang w:eastAsia="zh-CN"/>
        </w:rPr>
        <w:t>COD</w:t>
      </w: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10000mg/L</w:t>
      </w:r>
      <w:r w:rsidRPr="00E128AF">
        <w:rPr>
          <w:rFonts w:ascii="Times New Roman" w:cs="Times New Roman" w:hint="eastAsia"/>
          <w:sz w:val="24"/>
          <w:szCs w:val="24"/>
          <w:u w:val="single"/>
          <w:lang w:eastAsia="zh-CN"/>
        </w:rPr>
        <w:t>，含硫废水中主要污染物为较高浓度的硫化物，其浓度约为</w:t>
      </w:r>
      <w:r w:rsidRPr="00E128AF">
        <w:rPr>
          <w:rFonts w:ascii="Times New Roman" w:cs="Times New Roman" w:hint="eastAsia"/>
          <w:sz w:val="24"/>
          <w:szCs w:val="24"/>
          <w:u w:val="single"/>
          <w:lang w:eastAsia="zh-CN"/>
        </w:rPr>
        <w:t>3200mg/L</w:t>
      </w:r>
      <w:r w:rsidRPr="00E128AF">
        <w:rPr>
          <w:rFonts w:ascii="Times New Roman" w:cs="Times New Roman" w:hint="eastAsia"/>
          <w:sz w:val="24"/>
          <w:szCs w:val="24"/>
          <w:u w:val="single"/>
          <w:lang w:eastAsia="zh-CN"/>
        </w:rPr>
        <w:t>，本项目含硫废水不属于危险废物。中石化长岭分公司汽提装置主要为通过汽提装置回收废水中的</w:t>
      </w:r>
      <w:r w:rsidRPr="00E128AF">
        <w:rPr>
          <w:rFonts w:ascii="Times New Roman" w:cs="Times New Roman" w:hint="eastAsia"/>
          <w:sz w:val="24"/>
          <w:szCs w:val="24"/>
          <w:u w:val="single"/>
          <w:lang w:eastAsia="zh-CN"/>
        </w:rPr>
        <w:t>S</w:t>
      </w:r>
      <w:r w:rsidRPr="00E128AF">
        <w:rPr>
          <w:rFonts w:ascii="Times New Roman" w:cs="Times New Roman" w:hint="eastAsia"/>
          <w:sz w:val="24"/>
          <w:szCs w:val="24"/>
          <w:u w:val="single"/>
          <w:lang w:eastAsia="zh-CN"/>
        </w:rPr>
        <w:t>，本项目含硫废水可作为中石化长岭分公司汽提装置的原料。此外，中石化长岭分公司目前有足够的接纳能力能够接纳本项目的含硫废水。因此，本项目含硫废水依托中石化长岭分公司汽提装置回收处置可行。</w:t>
      </w:r>
    </w:p>
    <w:p w:rsidR="00400D52" w:rsidRPr="00E128AF" w:rsidRDefault="00400D52" w:rsidP="00400D52">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w:t>
      </w:r>
      <w:r w:rsidR="00D82699" w:rsidRPr="00E128AF">
        <w:rPr>
          <w:rFonts w:ascii="Times New Roman" w:cs="Times New Roman" w:hint="eastAsia"/>
          <w:sz w:val="24"/>
          <w:szCs w:val="24"/>
          <w:u w:val="single"/>
          <w:lang w:eastAsia="zh-CN"/>
        </w:rPr>
        <w:t>6</w:t>
      </w:r>
      <w:r w:rsidRPr="00E128AF">
        <w:rPr>
          <w:rFonts w:ascii="Times New Roman" w:cs="Times New Roman" w:hint="eastAsia"/>
          <w:sz w:val="24"/>
          <w:szCs w:val="24"/>
          <w:u w:val="single"/>
          <w:lang w:eastAsia="zh-CN"/>
        </w:rPr>
        <w:t>）</w:t>
      </w:r>
      <w:r w:rsidR="008E22E6" w:rsidRPr="00E128AF">
        <w:rPr>
          <w:rFonts w:ascii="Times New Roman" w:cs="Times New Roman" w:hint="eastAsia"/>
          <w:sz w:val="24"/>
          <w:szCs w:val="24"/>
          <w:u w:val="single"/>
          <w:lang w:eastAsia="zh-CN"/>
        </w:rPr>
        <w:t>依托处理可行性</w:t>
      </w:r>
    </w:p>
    <w:p w:rsidR="008E22E6" w:rsidRPr="00E128AF" w:rsidRDefault="00855135" w:rsidP="008E22E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8E22E6" w:rsidRPr="00E128AF">
        <w:rPr>
          <w:rFonts w:ascii="Times New Roman" w:cs="Times New Roman"/>
          <w:sz w:val="24"/>
          <w:szCs w:val="24"/>
          <w:u w:val="single"/>
          <w:lang w:eastAsia="zh-CN"/>
        </w:rPr>
        <w:instrText xml:space="preserve"> </w:instrText>
      </w:r>
      <w:r w:rsidR="008E22E6" w:rsidRPr="00E128AF">
        <w:rPr>
          <w:rFonts w:ascii="Times New Roman" w:cs="Times New Roman" w:hint="eastAsia"/>
          <w:sz w:val="24"/>
          <w:szCs w:val="24"/>
          <w:u w:val="single"/>
          <w:lang w:eastAsia="zh-CN"/>
        </w:rPr>
        <w:instrText>= 1 \* GB3</w:instrText>
      </w:r>
      <w:r w:rsidR="008E22E6" w:rsidRPr="00E128AF">
        <w:rPr>
          <w:rFonts w:ascii="Times New Roman" w:cs="Times New Roman"/>
          <w:sz w:val="24"/>
          <w:szCs w:val="24"/>
          <w:u w:val="single"/>
          <w:lang w:eastAsia="zh-CN"/>
        </w:rPr>
        <w:instrText xml:space="preserve"> </w:instrText>
      </w:r>
      <w:r w:rsidRPr="00E128AF">
        <w:rPr>
          <w:rFonts w:ascii="Times New Roman" w:cs="Times New Roman"/>
          <w:sz w:val="24"/>
          <w:szCs w:val="24"/>
          <w:u w:val="single"/>
          <w:lang w:eastAsia="zh-CN"/>
        </w:rPr>
        <w:fldChar w:fldCharType="separate"/>
      </w:r>
      <w:r w:rsidR="008E22E6" w:rsidRPr="00E128AF">
        <w:rPr>
          <w:rFonts w:ascii="Times New Roman" w:cs="Times New Roman" w:hint="eastAsia"/>
          <w:sz w:val="24"/>
          <w:szCs w:val="24"/>
          <w:u w:val="single"/>
          <w:lang w:eastAsia="zh-CN"/>
        </w:rPr>
        <w:t>①</w:t>
      </w:r>
      <w:r w:rsidRPr="00E128AF">
        <w:rPr>
          <w:rFonts w:ascii="Times New Roman" w:cs="Times New Roman"/>
          <w:sz w:val="24"/>
          <w:szCs w:val="24"/>
          <w:u w:val="single"/>
          <w:lang w:eastAsia="zh-CN"/>
        </w:rPr>
        <w:fldChar w:fldCharType="end"/>
      </w:r>
      <w:r w:rsidR="008E22E6" w:rsidRPr="00E128AF">
        <w:rPr>
          <w:rFonts w:ascii="Times New Roman" w:cs="Times New Roman" w:hint="eastAsia"/>
          <w:sz w:val="24"/>
          <w:szCs w:val="24"/>
          <w:u w:val="single"/>
          <w:lang w:eastAsia="zh-CN"/>
        </w:rPr>
        <w:t>根据中石化长岭分公司提供的相关资料，中石化长岭分公司炼油二部汽提装置设计规模为</w:t>
      </w:r>
      <w:r w:rsidR="008E22E6" w:rsidRPr="00E128AF">
        <w:rPr>
          <w:rFonts w:ascii="Times New Roman" w:cs="Times New Roman" w:hint="eastAsia"/>
          <w:sz w:val="24"/>
          <w:szCs w:val="24"/>
          <w:u w:val="single"/>
          <w:lang w:eastAsia="zh-CN"/>
        </w:rPr>
        <w:t>60t/h</w:t>
      </w:r>
      <w:r w:rsidR="008E22E6" w:rsidRPr="00E128AF">
        <w:rPr>
          <w:rFonts w:ascii="Times New Roman" w:cs="Times New Roman" w:hint="eastAsia"/>
          <w:sz w:val="24"/>
          <w:szCs w:val="24"/>
          <w:u w:val="single"/>
          <w:lang w:eastAsia="zh-CN"/>
        </w:rPr>
        <w:t>，该装置用来处理渣油加氢装置、柴油加氢装置及现有加氢装置排放的酸性水。装置采用单塔加压汽提技术，将酸性水中的硫化氢和氨解吸出来，酸性气自压至硫磺回收装置处理；液氨送出装置进行装车；合格的净化水送至污水处理场继续处理。目前该污水汽提装置处理能力为</w:t>
      </w:r>
      <w:r w:rsidR="008E22E6" w:rsidRPr="00E128AF">
        <w:rPr>
          <w:rFonts w:ascii="Times New Roman" w:cs="Times New Roman" w:hint="eastAsia"/>
          <w:sz w:val="24"/>
          <w:szCs w:val="24"/>
          <w:u w:val="single"/>
          <w:lang w:eastAsia="zh-CN"/>
        </w:rPr>
        <w:t>54t/h</w:t>
      </w:r>
      <w:r w:rsidR="008E22E6" w:rsidRPr="00E128AF">
        <w:rPr>
          <w:rFonts w:ascii="Times New Roman" w:cs="Times New Roman" w:hint="eastAsia"/>
          <w:sz w:val="24"/>
          <w:szCs w:val="24"/>
          <w:u w:val="single"/>
          <w:lang w:eastAsia="zh-CN"/>
        </w:rPr>
        <w:t>，富余能力为</w:t>
      </w:r>
      <w:r w:rsidR="008E22E6" w:rsidRPr="00E128AF">
        <w:rPr>
          <w:rFonts w:ascii="Times New Roman" w:cs="Times New Roman" w:hint="eastAsia"/>
          <w:sz w:val="24"/>
          <w:szCs w:val="24"/>
          <w:u w:val="single"/>
          <w:lang w:eastAsia="zh-CN"/>
        </w:rPr>
        <w:t>6t/h</w:t>
      </w:r>
      <w:r w:rsidR="008E22E6" w:rsidRPr="00E128AF">
        <w:rPr>
          <w:rFonts w:ascii="Times New Roman" w:cs="Times New Roman" w:hint="eastAsia"/>
          <w:sz w:val="24"/>
          <w:szCs w:val="24"/>
          <w:u w:val="single"/>
          <w:lang w:eastAsia="zh-CN"/>
        </w:rPr>
        <w:t>。本项目产生的污水</w:t>
      </w:r>
      <w:r w:rsidR="008E22E6" w:rsidRPr="00E128AF">
        <w:rPr>
          <w:rFonts w:ascii="Times New Roman" w:cs="Times New Roman" w:hint="eastAsia"/>
          <w:sz w:val="24"/>
          <w:szCs w:val="24"/>
          <w:u w:val="single"/>
          <w:lang w:eastAsia="zh-CN"/>
        </w:rPr>
        <w:t>1.08t/h</w:t>
      </w:r>
      <w:r w:rsidR="008E22E6" w:rsidRPr="00E128AF">
        <w:rPr>
          <w:rFonts w:ascii="Times New Roman" w:cs="Times New Roman" w:hint="eastAsia"/>
          <w:sz w:val="24"/>
          <w:szCs w:val="24"/>
          <w:u w:val="single"/>
          <w:lang w:eastAsia="zh-CN"/>
        </w:rPr>
        <w:t>，占汽提装置富余处理能力的</w:t>
      </w:r>
      <w:r w:rsidR="008E22E6" w:rsidRPr="00E128AF">
        <w:rPr>
          <w:rFonts w:ascii="Times New Roman" w:cs="Times New Roman" w:hint="eastAsia"/>
          <w:sz w:val="24"/>
          <w:szCs w:val="24"/>
          <w:u w:val="single"/>
          <w:lang w:eastAsia="zh-CN"/>
        </w:rPr>
        <w:t>18%</w:t>
      </w:r>
      <w:r w:rsidR="008E22E6" w:rsidRPr="00E128AF">
        <w:rPr>
          <w:rFonts w:ascii="Times New Roman" w:cs="Times New Roman" w:hint="eastAsia"/>
          <w:sz w:val="24"/>
          <w:szCs w:val="24"/>
          <w:u w:val="single"/>
          <w:lang w:eastAsia="zh-CN"/>
        </w:rPr>
        <w:t>。其有足够容纳能力能够满足本项目的需求。</w:t>
      </w:r>
    </w:p>
    <w:p w:rsidR="001042E6" w:rsidRPr="00E128AF" w:rsidRDefault="00855135" w:rsidP="001042E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8E22E6" w:rsidRPr="00E128AF">
        <w:rPr>
          <w:rFonts w:ascii="Times New Roman" w:cs="Times New Roman"/>
          <w:sz w:val="24"/>
          <w:szCs w:val="24"/>
          <w:u w:val="single"/>
          <w:lang w:eastAsia="zh-CN"/>
        </w:rPr>
        <w:instrText xml:space="preserve"> </w:instrText>
      </w:r>
      <w:r w:rsidR="008E22E6" w:rsidRPr="00E128AF">
        <w:rPr>
          <w:rFonts w:ascii="Times New Roman" w:cs="Times New Roman" w:hint="eastAsia"/>
          <w:sz w:val="24"/>
          <w:szCs w:val="24"/>
          <w:u w:val="single"/>
          <w:lang w:eastAsia="zh-CN"/>
        </w:rPr>
        <w:instrText>= 2 \* GB3</w:instrText>
      </w:r>
      <w:r w:rsidR="008E22E6" w:rsidRPr="00E128AF">
        <w:rPr>
          <w:rFonts w:ascii="Times New Roman" w:cs="Times New Roman"/>
          <w:sz w:val="24"/>
          <w:szCs w:val="24"/>
          <w:u w:val="single"/>
          <w:lang w:eastAsia="zh-CN"/>
        </w:rPr>
        <w:instrText xml:space="preserve"> </w:instrText>
      </w:r>
      <w:r w:rsidRPr="00E128AF">
        <w:rPr>
          <w:rFonts w:ascii="Times New Roman" w:cs="Times New Roman"/>
          <w:sz w:val="24"/>
          <w:szCs w:val="24"/>
          <w:u w:val="single"/>
          <w:lang w:eastAsia="zh-CN"/>
        </w:rPr>
        <w:fldChar w:fldCharType="separate"/>
      </w:r>
      <w:r w:rsidR="008E22E6" w:rsidRPr="00E128AF">
        <w:rPr>
          <w:rFonts w:ascii="Times New Roman" w:cs="Times New Roman" w:hint="eastAsia"/>
          <w:noProof/>
          <w:sz w:val="24"/>
          <w:szCs w:val="24"/>
          <w:u w:val="single"/>
          <w:lang w:eastAsia="zh-CN"/>
        </w:rPr>
        <w:t>②</w:t>
      </w:r>
      <w:r w:rsidRPr="00E128AF">
        <w:rPr>
          <w:rFonts w:ascii="Times New Roman" w:cs="Times New Roman"/>
          <w:sz w:val="24"/>
          <w:szCs w:val="24"/>
          <w:u w:val="single"/>
          <w:lang w:eastAsia="zh-CN"/>
        </w:rPr>
        <w:fldChar w:fldCharType="end"/>
      </w:r>
      <w:r w:rsidR="008E22E6" w:rsidRPr="00E128AF">
        <w:rPr>
          <w:rFonts w:ascii="Times New Roman" w:cs="Times New Roman" w:hint="eastAsia"/>
          <w:sz w:val="24"/>
          <w:szCs w:val="24"/>
          <w:u w:val="single"/>
          <w:lang w:eastAsia="zh-CN"/>
        </w:rPr>
        <w:t>中石化</w:t>
      </w:r>
      <w:r w:rsidR="008E22E6" w:rsidRPr="00E128AF">
        <w:rPr>
          <w:rFonts w:ascii="Times New Roman" w:cs="Times New Roman"/>
          <w:sz w:val="24"/>
          <w:szCs w:val="24"/>
          <w:u w:val="single"/>
          <w:lang w:eastAsia="zh-CN"/>
        </w:rPr>
        <w:t>长岭分公司污水处理厂情况</w:t>
      </w:r>
    </w:p>
    <w:p w:rsidR="001042E6" w:rsidRPr="00E128AF" w:rsidRDefault="001042E6" w:rsidP="001042E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长岭分公司现有两座污水处理厂，分别为第一污水处理厂和第二污水处理厂。</w:t>
      </w:r>
    </w:p>
    <w:p w:rsidR="006F7CC5" w:rsidRPr="00E128AF" w:rsidRDefault="001042E6" w:rsidP="006F7CC5">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第一污水处理厂位于长岭分公司南部偏西，对长岭分公司所有废水进行隔油、气浮等预处理以满足二污进水水质标准，目前长岭分公司正在对其实施改造，改造项目完成后一污将分为含油污水、含盐污水两个处理系统。含油、含盐污水分别经过隔油和浮选后，送第二污水</w:t>
      </w:r>
      <w:r w:rsidR="006F7CC5" w:rsidRPr="00E128AF">
        <w:rPr>
          <w:rFonts w:ascii="Times New Roman" w:cs="Times New Roman" w:hint="eastAsia"/>
          <w:sz w:val="24"/>
          <w:szCs w:val="24"/>
          <w:u w:val="single"/>
          <w:lang w:eastAsia="zh-CN"/>
        </w:rPr>
        <w:t>处理厂</w:t>
      </w:r>
      <w:r w:rsidR="006F7CC5" w:rsidRPr="00E128AF">
        <w:rPr>
          <w:rFonts w:ascii="Times New Roman" w:cs="Times New Roman"/>
          <w:sz w:val="24"/>
          <w:szCs w:val="24"/>
          <w:u w:val="single"/>
          <w:lang w:eastAsia="zh-CN"/>
        </w:rPr>
        <w:t>处理</w:t>
      </w:r>
      <w:r w:rsidRPr="00E128AF">
        <w:rPr>
          <w:rFonts w:ascii="Times New Roman" w:cs="Times New Roman"/>
          <w:sz w:val="24"/>
          <w:szCs w:val="24"/>
          <w:u w:val="single"/>
          <w:lang w:eastAsia="zh-CN"/>
        </w:rPr>
        <w:t>。</w:t>
      </w:r>
      <w:r w:rsidR="006F7CC5" w:rsidRPr="00E128AF">
        <w:rPr>
          <w:rFonts w:ascii="Times New Roman" w:cs="Times New Roman" w:hint="eastAsia"/>
          <w:sz w:val="24"/>
          <w:szCs w:val="24"/>
          <w:u w:val="single"/>
          <w:lang w:eastAsia="zh-CN"/>
        </w:rPr>
        <w:t>中石化长岭分公司第一污水处理厂含有污水处理能力为</w:t>
      </w:r>
      <w:r w:rsidR="006F7CC5" w:rsidRPr="00E128AF">
        <w:rPr>
          <w:rFonts w:ascii="Times New Roman" w:cs="Times New Roman" w:hint="eastAsia"/>
          <w:sz w:val="24"/>
          <w:szCs w:val="24"/>
          <w:u w:val="single"/>
          <w:lang w:eastAsia="zh-CN"/>
        </w:rPr>
        <w:t>600m</w:t>
      </w:r>
      <w:r w:rsidR="006F7CC5" w:rsidRPr="00E128AF">
        <w:rPr>
          <w:rFonts w:ascii="Times New Roman" w:cs="Times New Roman" w:hint="eastAsia"/>
          <w:sz w:val="24"/>
          <w:szCs w:val="24"/>
          <w:u w:val="single"/>
          <w:vertAlign w:val="superscript"/>
          <w:lang w:eastAsia="zh-CN"/>
        </w:rPr>
        <w:t>3</w:t>
      </w:r>
      <w:r w:rsidR="006F7CC5" w:rsidRPr="00E128AF">
        <w:rPr>
          <w:rFonts w:ascii="Times New Roman" w:cs="Times New Roman" w:hint="eastAsia"/>
          <w:sz w:val="24"/>
          <w:szCs w:val="24"/>
          <w:u w:val="single"/>
          <w:lang w:eastAsia="zh-CN"/>
        </w:rPr>
        <w:t>/h</w:t>
      </w:r>
      <w:r w:rsidR="006F7CC5" w:rsidRPr="00E128AF">
        <w:rPr>
          <w:rFonts w:ascii="Times New Roman" w:cs="Times New Roman" w:hint="eastAsia"/>
          <w:sz w:val="24"/>
          <w:szCs w:val="24"/>
          <w:u w:val="single"/>
          <w:lang w:eastAsia="zh-CN"/>
        </w:rPr>
        <w:t>，现有含油污水处理量</w:t>
      </w:r>
      <w:r w:rsidR="006F7CC5" w:rsidRPr="00E128AF">
        <w:rPr>
          <w:rFonts w:ascii="Times New Roman" w:cs="Times New Roman" w:hint="eastAsia"/>
          <w:sz w:val="24"/>
          <w:szCs w:val="24"/>
          <w:u w:val="single"/>
          <w:lang w:eastAsia="zh-CN"/>
        </w:rPr>
        <w:t>450m</w:t>
      </w:r>
      <w:r w:rsidR="006F7CC5" w:rsidRPr="00E128AF">
        <w:rPr>
          <w:rFonts w:ascii="Times New Roman" w:cs="Times New Roman" w:hint="eastAsia"/>
          <w:sz w:val="24"/>
          <w:szCs w:val="24"/>
          <w:u w:val="single"/>
          <w:vertAlign w:val="superscript"/>
          <w:lang w:eastAsia="zh-CN"/>
        </w:rPr>
        <w:t>3</w:t>
      </w:r>
      <w:r w:rsidR="006F7CC5" w:rsidRPr="00E128AF">
        <w:rPr>
          <w:rFonts w:ascii="Times New Roman" w:cs="Times New Roman" w:hint="eastAsia"/>
          <w:sz w:val="24"/>
          <w:szCs w:val="24"/>
          <w:u w:val="single"/>
          <w:lang w:eastAsia="zh-CN"/>
        </w:rPr>
        <w:t>/h</w:t>
      </w:r>
      <w:r w:rsidR="006F7CC5" w:rsidRPr="00E128AF">
        <w:rPr>
          <w:rFonts w:ascii="Times New Roman" w:cs="Times New Roman" w:hint="eastAsia"/>
          <w:sz w:val="24"/>
          <w:szCs w:val="24"/>
          <w:u w:val="single"/>
          <w:lang w:eastAsia="zh-CN"/>
        </w:rPr>
        <w:t>，富余</w:t>
      </w:r>
      <w:r w:rsidR="006F7CC5" w:rsidRPr="00E128AF">
        <w:rPr>
          <w:rFonts w:ascii="Times New Roman" w:cs="Times New Roman" w:hint="eastAsia"/>
          <w:sz w:val="24"/>
          <w:szCs w:val="24"/>
          <w:u w:val="single"/>
          <w:lang w:eastAsia="zh-CN"/>
        </w:rPr>
        <w:t>150m</w:t>
      </w:r>
      <w:r w:rsidR="006F7CC5" w:rsidRPr="00E128AF">
        <w:rPr>
          <w:rFonts w:ascii="Times New Roman" w:cs="Times New Roman" w:hint="eastAsia"/>
          <w:sz w:val="24"/>
          <w:szCs w:val="24"/>
          <w:u w:val="single"/>
          <w:vertAlign w:val="superscript"/>
          <w:lang w:eastAsia="zh-CN"/>
        </w:rPr>
        <w:t>3</w:t>
      </w:r>
      <w:r w:rsidR="006F7CC5" w:rsidRPr="00E128AF">
        <w:rPr>
          <w:rFonts w:ascii="Times New Roman" w:cs="Times New Roman" w:hint="eastAsia"/>
          <w:sz w:val="24"/>
          <w:szCs w:val="24"/>
          <w:u w:val="single"/>
          <w:lang w:eastAsia="zh-CN"/>
        </w:rPr>
        <w:t>/h</w:t>
      </w:r>
      <w:r w:rsidR="006F7CC5" w:rsidRPr="00E128AF">
        <w:rPr>
          <w:rFonts w:ascii="Times New Roman" w:cs="Times New Roman" w:hint="eastAsia"/>
          <w:sz w:val="24"/>
          <w:szCs w:val="24"/>
          <w:u w:val="single"/>
          <w:lang w:eastAsia="zh-CN"/>
        </w:rPr>
        <w:t>。第二污水处理场采取生化方式处理一污的来水以满足全厂废水达标外排的要求，分为含油污水、含盐污水两个处理系统。经第一污水处理场预处理后的含油污水进入第二污水处理场调节池，调节池出水经计量后自流经配水井、混合井进入接触氧化池进行一级生化处理，再通过中间沉淀池沉淀、消氧后进入水解酸化池，在无氧或缺氧的条件下发生厌氧水解酸化反应以提高污水的可生化性。然后进入氧化沟进行二级生化处理，</w:t>
      </w:r>
      <w:r w:rsidR="006F7CC5" w:rsidRPr="00E128AF">
        <w:rPr>
          <w:rFonts w:ascii="Times New Roman" w:cs="Times New Roman" w:hint="eastAsia"/>
          <w:sz w:val="24"/>
          <w:szCs w:val="24"/>
          <w:u w:val="single"/>
          <w:lang w:eastAsia="zh-CN"/>
        </w:rPr>
        <w:lastRenderedPageBreak/>
        <w:t>出水进入二沉池进行泥水分离后进入提升水池，经泵提升后进入砂滤池，降低悬浮物后进入内循环曝气生物滤池进行三级生化处理，处理后的合格出水经反洗水池溢流至待滤水池。炼油装置区的含油废水经处理达标后部分回用于装置区，部分外排长江。</w:t>
      </w:r>
    </w:p>
    <w:p w:rsidR="001042E6" w:rsidRPr="00E128AF" w:rsidRDefault="00BD0C1A" w:rsidP="001042E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本项目污水产生量为</w:t>
      </w:r>
      <w:r w:rsidR="006F7CC5" w:rsidRPr="00E128AF">
        <w:rPr>
          <w:rFonts w:ascii="Times New Roman" w:cs="Times New Roman" w:hint="eastAsia"/>
          <w:sz w:val="24"/>
          <w:szCs w:val="24"/>
          <w:u w:val="single"/>
          <w:lang w:eastAsia="zh-CN"/>
        </w:rPr>
        <w:t>1.08</w:t>
      </w:r>
      <w:r w:rsidRPr="00E128AF">
        <w:rPr>
          <w:rFonts w:ascii="Times New Roman" w:cs="Times New Roman" w:hint="eastAsia"/>
          <w:sz w:val="24"/>
          <w:szCs w:val="24"/>
          <w:u w:val="single"/>
          <w:lang w:eastAsia="zh-CN"/>
        </w:rPr>
        <w:t>m</w:t>
      </w:r>
      <w:r w:rsidRPr="00E128AF">
        <w:rPr>
          <w:rFonts w:ascii="Times New Roman" w:cs="Times New Roman" w:hint="eastAsia"/>
          <w:sz w:val="24"/>
          <w:szCs w:val="24"/>
          <w:u w:val="single"/>
          <w:vertAlign w:val="superscript"/>
          <w:lang w:eastAsia="zh-CN"/>
        </w:rPr>
        <w:t>3</w:t>
      </w:r>
      <w:r w:rsidRPr="00E128AF">
        <w:rPr>
          <w:rFonts w:ascii="Times New Roman" w:cs="Times New Roman" w:hint="eastAsia"/>
          <w:sz w:val="24"/>
          <w:szCs w:val="24"/>
          <w:u w:val="single"/>
          <w:lang w:eastAsia="zh-CN"/>
        </w:rPr>
        <w:t>/h</w:t>
      </w:r>
      <w:r w:rsidRPr="00E128AF">
        <w:rPr>
          <w:rFonts w:ascii="Times New Roman" w:cs="Times New Roman" w:hint="eastAsia"/>
          <w:sz w:val="24"/>
          <w:szCs w:val="24"/>
          <w:u w:val="single"/>
          <w:lang w:eastAsia="zh-CN"/>
        </w:rPr>
        <w:t>，其有足够能力能够容纳本项目产生的污水。</w:t>
      </w:r>
    </w:p>
    <w:p w:rsidR="001042E6" w:rsidRPr="00E128AF" w:rsidRDefault="00855135" w:rsidP="001042E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1042E6" w:rsidRPr="00E128AF">
        <w:rPr>
          <w:rFonts w:ascii="Times New Roman" w:cs="Times New Roman"/>
          <w:sz w:val="24"/>
          <w:szCs w:val="24"/>
          <w:u w:val="single"/>
          <w:lang w:eastAsia="zh-CN"/>
        </w:rPr>
        <w:instrText xml:space="preserve"> </w:instrText>
      </w:r>
      <w:r w:rsidR="001042E6" w:rsidRPr="00E128AF">
        <w:rPr>
          <w:rFonts w:ascii="Times New Roman" w:cs="Times New Roman" w:hint="eastAsia"/>
          <w:sz w:val="24"/>
          <w:szCs w:val="24"/>
          <w:u w:val="single"/>
          <w:lang w:eastAsia="zh-CN"/>
        </w:rPr>
        <w:instrText>= 2 \* GB3</w:instrText>
      </w:r>
      <w:r w:rsidR="001042E6" w:rsidRPr="00E128AF">
        <w:rPr>
          <w:rFonts w:ascii="Times New Roman" w:cs="Times New Roman"/>
          <w:sz w:val="24"/>
          <w:szCs w:val="24"/>
          <w:u w:val="single"/>
          <w:lang w:eastAsia="zh-CN"/>
        </w:rPr>
        <w:instrText xml:space="preserve"> </w:instrText>
      </w:r>
      <w:r w:rsidRPr="00E128AF">
        <w:rPr>
          <w:rFonts w:ascii="Times New Roman" w:cs="Times New Roman"/>
          <w:sz w:val="24"/>
          <w:szCs w:val="24"/>
          <w:u w:val="single"/>
          <w:lang w:eastAsia="zh-CN"/>
        </w:rPr>
        <w:fldChar w:fldCharType="separate"/>
      </w:r>
      <w:r w:rsidR="001042E6" w:rsidRPr="00E128AF">
        <w:rPr>
          <w:rFonts w:ascii="Times New Roman" w:cs="Times New Roman" w:hint="eastAsia"/>
          <w:sz w:val="24"/>
          <w:szCs w:val="24"/>
          <w:u w:val="single"/>
          <w:lang w:eastAsia="zh-CN"/>
        </w:rPr>
        <w:t>②</w:t>
      </w:r>
      <w:r w:rsidRPr="00E128AF">
        <w:rPr>
          <w:rFonts w:ascii="Times New Roman" w:cs="Times New Roman"/>
          <w:sz w:val="24"/>
          <w:szCs w:val="24"/>
          <w:u w:val="single"/>
          <w:lang w:eastAsia="zh-CN"/>
        </w:rPr>
        <w:fldChar w:fldCharType="end"/>
      </w:r>
      <w:r w:rsidR="001042E6" w:rsidRPr="00E128AF">
        <w:rPr>
          <w:rFonts w:ascii="Times New Roman" w:cs="Times New Roman" w:hint="eastAsia"/>
          <w:sz w:val="24"/>
          <w:szCs w:val="24"/>
          <w:u w:val="single"/>
          <w:lang w:eastAsia="zh-CN"/>
        </w:rPr>
        <w:t>长炼污水处理厂接管标准</w:t>
      </w:r>
    </w:p>
    <w:p w:rsidR="001042E6" w:rsidRPr="00E128AF" w:rsidRDefault="001042E6" w:rsidP="001042E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根据收集相关资料，</w:t>
      </w:r>
      <w:r w:rsidR="00F65110" w:rsidRPr="00E128AF">
        <w:rPr>
          <w:rFonts w:ascii="Times New Roman" w:cs="Times New Roman" w:hint="eastAsia"/>
          <w:sz w:val="24"/>
          <w:szCs w:val="24"/>
          <w:u w:val="single"/>
          <w:lang w:eastAsia="zh-CN"/>
        </w:rPr>
        <w:t>中石化</w:t>
      </w:r>
      <w:r w:rsidR="00F65110" w:rsidRPr="00E128AF">
        <w:rPr>
          <w:rFonts w:ascii="Times New Roman" w:cs="Times New Roman"/>
          <w:sz w:val="24"/>
          <w:szCs w:val="24"/>
          <w:u w:val="single"/>
          <w:lang w:eastAsia="zh-CN"/>
        </w:rPr>
        <w:t>长岭分公司炼油二部汽提装置</w:t>
      </w:r>
      <w:r w:rsidRPr="00E128AF">
        <w:rPr>
          <w:rFonts w:ascii="Times New Roman" w:cs="Times New Roman"/>
          <w:sz w:val="24"/>
          <w:szCs w:val="24"/>
          <w:u w:val="single"/>
          <w:lang w:eastAsia="zh-CN"/>
        </w:rPr>
        <w:t>污水接管具体要求如下：</w:t>
      </w:r>
    </w:p>
    <w:p w:rsidR="001042E6" w:rsidRPr="00E128AF" w:rsidRDefault="001042E6" w:rsidP="001042E6">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a.</w:t>
      </w:r>
      <w:r w:rsidRPr="00E128AF">
        <w:rPr>
          <w:rFonts w:ascii="Times New Roman" w:cs="Times New Roman"/>
          <w:sz w:val="24"/>
          <w:szCs w:val="24"/>
          <w:u w:val="single"/>
          <w:lang w:eastAsia="zh-CN"/>
        </w:rPr>
        <w:t>污水接管标准（进水水质）</w:t>
      </w:r>
    </w:p>
    <w:p w:rsidR="001042E6" w:rsidRPr="00E128AF" w:rsidRDefault="001042E6" w:rsidP="001042E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根据项目污水处理以及外排废污水的特点，为保证</w:t>
      </w:r>
      <w:r w:rsidR="0070686E" w:rsidRPr="00E128AF">
        <w:rPr>
          <w:rFonts w:ascii="Times New Roman" w:cs="Times New Roman" w:hint="eastAsia"/>
          <w:sz w:val="24"/>
          <w:szCs w:val="24"/>
          <w:u w:val="single"/>
          <w:lang w:eastAsia="zh-CN"/>
        </w:rPr>
        <w:t>汽提</w:t>
      </w:r>
      <w:r w:rsidRPr="00E128AF">
        <w:rPr>
          <w:rFonts w:ascii="Times New Roman" w:cs="Times New Roman"/>
          <w:sz w:val="24"/>
          <w:szCs w:val="24"/>
          <w:u w:val="single"/>
          <w:lang w:eastAsia="zh-CN"/>
        </w:rPr>
        <w:t>正常运转，同时为保证污水</w:t>
      </w:r>
      <w:r w:rsidR="0070686E" w:rsidRPr="00E128AF">
        <w:rPr>
          <w:rFonts w:ascii="Times New Roman" w:cs="Times New Roman"/>
          <w:sz w:val="24"/>
          <w:szCs w:val="24"/>
          <w:u w:val="single"/>
          <w:lang w:eastAsia="zh-CN"/>
        </w:rPr>
        <w:t>处理</w:t>
      </w:r>
      <w:r w:rsidRPr="00E128AF">
        <w:rPr>
          <w:rFonts w:ascii="Times New Roman" w:cs="Times New Roman"/>
          <w:sz w:val="24"/>
          <w:szCs w:val="24"/>
          <w:u w:val="single"/>
          <w:lang w:eastAsia="zh-CN"/>
        </w:rPr>
        <w:t>厂出水水质达到所要求的排放浓度限值，接管标准（进水水质）如下表</w:t>
      </w:r>
      <w:r w:rsidRPr="00E128AF">
        <w:rPr>
          <w:rFonts w:ascii="Times New Roman" w:cs="Times New Roman"/>
          <w:sz w:val="24"/>
          <w:szCs w:val="24"/>
          <w:u w:val="single"/>
          <w:lang w:eastAsia="zh-CN"/>
        </w:rPr>
        <w:t>7.2-</w:t>
      </w:r>
      <w:r w:rsidRPr="00E128AF">
        <w:rPr>
          <w:rFonts w:ascii="Times New Roman" w:cs="Times New Roman" w:hint="eastAsia"/>
          <w:sz w:val="24"/>
          <w:szCs w:val="24"/>
          <w:u w:val="single"/>
          <w:lang w:eastAsia="zh-CN"/>
        </w:rPr>
        <w:t>4</w:t>
      </w:r>
      <w:r w:rsidRPr="00E128AF">
        <w:rPr>
          <w:rFonts w:ascii="Times New Roman" w:cs="Times New Roman"/>
          <w:sz w:val="24"/>
          <w:szCs w:val="24"/>
          <w:u w:val="single"/>
          <w:lang w:eastAsia="zh-CN"/>
        </w:rPr>
        <w:t>所示。</w:t>
      </w:r>
    </w:p>
    <w:p w:rsidR="008F1AD4" w:rsidRPr="00E128AF" w:rsidRDefault="001042E6" w:rsidP="001042E6">
      <w:pPr>
        <w:jc w:val="center"/>
        <w:rPr>
          <w:rFonts w:ascii="Times New Roman" w:cs="Times New Roman"/>
          <w:b/>
          <w:sz w:val="24"/>
          <w:szCs w:val="24"/>
          <w:u w:val="single"/>
          <w:lang w:eastAsia="zh-CN"/>
        </w:rPr>
      </w:pPr>
      <w:r w:rsidRPr="00E128AF">
        <w:rPr>
          <w:rFonts w:ascii="Times New Roman" w:cs="Times New Roman" w:hint="eastAsia"/>
          <w:b/>
          <w:sz w:val="24"/>
          <w:szCs w:val="24"/>
          <w:u w:val="single"/>
          <w:lang w:eastAsia="zh-CN"/>
        </w:rPr>
        <w:t>表</w:t>
      </w:r>
      <w:r w:rsidR="00543F17" w:rsidRPr="00E128AF">
        <w:rPr>
          <w:rFonts w:ascii="Times New Roman" w:cs="Times New Roman" w:hint="eastAsia"/>
          <w:b/>
          <w:sz w:val="24"/>
          <w:szCs w:val="24"/>
          <w:u w:val="single"/>
          <w:lang w:eastAsia="zh-CN"/>
        </w:rPr>
        <w:t>8.2-5</w:t>
      </w:r>
      <w:r w:rsidRPr="00E128AF">
        <w:rPr>
          <w:rFonts w:ascii="Times New Roman" w:cs="Times New Roman" w:hint="eastAsia"/>
          <w:b/>
          <w:sz w:val="24"/>
          <w:szCs w:val="24"/>
          <w:u w:val="single"/>
          <w:lang w:eastAsia="zh-CN"/>
        </w:rPr>
        <w:t xml:space="preserve">  </w:t>
      </w:r>
      <w:r w:rsidRPr="00E128AF">
        <w:rPr>
          <w:rFonts w:ascii="Times New Roman" w:cs="Times New Roman" w:hint="eastAsia"/>
          <w:b/>
          <w:sz w:val="24"/>
          <w:szCs w:val="24"/>
          <w:u w:val="single"/>
          <w:lang w:eastAsia="zh-CN"/>
        </w:rPr>
        <w:t>中石化长岭分公司</w:t>
      </w:r>
      <w:r w:rsidR="0070686E" w:rsidRPr="00E128AF">
        <w:rPr>
          <w:rFonts w:ascii="Times New Roman" w:cs="Times New Roman" w:hint="eastAsia"/>
          <w:b/>
          <w:sz w:val="24"/>
          <w:szCs w:val="24"/>
          <w:u w:val="single"/>
          <w:lang w:eastAsia="zh-CN"/>
        </w:rPr>
        <w:t>炼油二部汽提装置</w:t>
      </w:r>
      <w:r w:rsidRPr="00E128AF">
        <w:rPr>
          <w:rFonts w:ascii="Times New Roman" w:cs="Times New Roman" w:hint="eastAsia"/>
          <w:b/>
          <w:sz w:val="24"/>
          <w:szCs w:val="24"/>
          <w:u w:val="single"/>
          <w:lang w:eastAsia="zh-CN"/>
        </w:rPr>
        <w:t>接管标准</w:t>
      </w:r>
    </w:p>
    <w:tbl>
      <w:tblPr>
        <w:tblStyle w:val="ab"/>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1809"/>
        <w:gridCol w:w="993"/>
        <w:gridCol w:w="1134"/>
        <w:gridCol w:w="1134"/>
        <w:gridCol w:w="1134"/>
        <w:gridCol w:w="992"/>
        <w:gridCol w:w="850"/>
        <w:gridCol w:w="865"/>
      </w:tblGrid>
      <w:tr w:rsidR="00F65110" w:rsidRPr="00E128AF" w:rsidTr="006F7CC5">
        <w:trPr>
          <w:trHeight w:val="340"/>
        </w:trPr>
        <w:tc>
          <w:tcPr>
            <w:tcW w:w="1809" w:type="dxa"/>
            <w:vMerge w:val="restart"/>
            <w:vAlign w:val="center"/>
          </w:tcPr>
          <w:p w:rsidR="00F65110" w:rsidRPr="00E128AF" w:rsidRDefault="00F65110" w:rsidP="006F7CC5">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项目</w:t>
            </w:r>
          </w:p>
        </w:tc>
        <w:tc>
          <w:tcPr>
            <w:tcW w:w="7102" w:type="dxa"/>
            <w:gridSpan w:val="7"/>
            <w:vAlign w:val="center"/>
          </w:tcPr>
          <w:p w:rsidR="00F65110" w:rsidRPr="00E128AF" w:rsidRDefault="00F65110" w:rsidP="006F7CC5">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污染物及浓度</w:t>
            </w:r>
            <w:r w:rsidRPr="00E128AF">
              <w:rPr>
                <w:rFonts w:ascii="Times New Roman" w:hAnsi="Times New Roman" w:cs="Times New Roman" w:hint="eastAsia"/>
                <w:sz w:val="18"/>
                <w:szCs w:val="18"/>
                <w:u w:val="single"/>
              </w:rPr>
              <w:t>（</w:t>
            </w:r>
            <w:r w:rsidRPr="00E128AF">
              <w:rPr>
                <w:rFonts w:ascii="Times New Roman" w:hAnsi="Times New Roman" w:cs="Times New Roman" w:hint="eastAsia"/>
                <w:sz w:val="18"/>
                <w:szCs w:val="18"/>
                <w:u w:val="single"/>
              </w:rPr>
              <w:t>mg/L</w:t>
            </w:r>
            <w:r w:rsidRPr="00E128AF">
              <w:rPr>
                <w:rFonts w:ascii="Times New Roman" w:hAnsi="Times New Roman" w:cs="Times New Roman" w:hint="eastAsia"/>
                <w:sz w:val="18"/>
                <w:szCs w:val="18"/>
                <w:u w:val="single"/>
              </w:rPr>
              <w:t>，</w:t>
            </w:r>
            <w:r w:rsidRPr="00E128AF">
              <w:rPr>
                <w:rFonts w:ascii="Times New Roman" w:hAnsi="Times New Roman" w:cs="Times New Roman" w:hint="eastAsia"/>
                <w:sz w:val="18"/>
                <w:szCs w:val="18"/>
                <w:u w:val="single"/>
              </w:rPr>
              <w:t>pH</w:t>
            </w:r>
            <w:r w:rsidRPr="00E128AF">
              <w:rPr>
                <w:rFonts w:ascii="Times New Roman" w:hAnsi="Times New Roman" w:cs="Times New Roman" w:hint="eastAsia"/>
                <w:sz w:val="18"/>
                <w:szCs w:val="18"/>
                <w:u w:val="single"/>
              </w:rPr>
              <w:t>除外）</w:t>
            </w:r>
          </w:p>
        </w:tc>
      </w:tr>
      <w:tr w:rsidR="00F65110" w:rsidRPr="00E128AF" w:rsidTr="006F7CC5">
        <w:trPr>
          <w:trHeight w:val="340"/>
        </w:trPr>
        <w:tc>
          <w:tcPr>
            <w:tcW w:w="1809" w:type="dxa"/>
            <w:vMerge/>
            <w:vAlign w:val="center"/>
          </w:tcPr>
          <w:p w:rsidR="00F65110" w:rsidRPr="00E128AF" w:rsidRDefault="00F65110" w:rsidP="006F7CC5">
            <w:pPr>
              <w:jc w:val="center"/>
              <w:rPr>
                <w:rFonts w:ascii="Times New Roman" w:hAnsi="Times New Roman" w:cs="Times New Roman"/>
                <w:sz w:val="18"/>
                <w:szCs w:val="18"/>
                <w:u w:val="single"/>
              </w:rPr>
            </w:pPr>
          </w:p>
        </w:tc>
        <w:tc>
          <w:tcPr>
            <w:tcW w:w="993" w:type="dxa"/>
            <w:vAlign w:val="center"/>
          </w:tcPr>
          <w:p w:rsidR="00F65110" w:rsidRPr="00E128AF" w:rsidRDefault="00F65110" w:rsidP="006F7CC5">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pH</w:t>
            </w:r>
          </w:p>
        </w:tc>
        <w:tc>
          <w:tcPr>
            <w:tcW w:w="1134" w:type="dxa"/>
            <w:vAlign w:val="center"/>
          </w:tcPr>
          <w:p w:rsidR="00F65110" w:rsidRPr="00E128AF" w:rsidRDefault="00F65110" w:rsidP="006F7CC5">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石油类</w:t>
            </w:r>
          </w:p>
        </w:tc>
        <w:tc>
          <w:tcPr>
            <w:tcW w:w="1134" w:type="dxa"/>
            <w:vAlign w:val="center"/>
          </w:tcPr>
          <w:p w:rsidR="00F65110" w:rsidRPr="00E128AF" w:rsidRDefault="00F65110" w:rsidP="006F7CC5">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COD</w:t>
            </w:r>
          </w:p>
        </w:tc>
        <w:tc>
          <w:tcPr>
            <w:tcW w:w="1134" w:type="dxa"/>
            <w:vAlign w:val="center"/>
          </w:tcPr>
          <w:p w:rsidR="00F65110" w:rsidRPr="00E128AF" w:rsidRDefault="00F65110" w:rsidP="006F7CC5">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氨氮</w:t>
            </w:r>
          </w:p>
        </w:tc>
        <w:tc>
          <w:tcPr>
            <w:tcW w:w="992" w:type="dxa"/>
            <w:vAlign w:val="center"/>
          </w:tcPr>
          <w:p w:rsidR="00F65110" w:rsidRPr="00E128AF" w:rsidRDefault="00F65110" w:rsidP="006F7CC5">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BOD</w:t>
            </w:r>
            <w:r w:rsidR="006F7CC5" w:rsidRPr="00E128AF">
              <w:rPr>
                <w:rFonts w:ascii="Times New Roman" w:hAnsi="Times New Roman" w:cs="Times New Roman" w:hint="eastAsia"/>
                <w:sz w:val="18"/>
                <w:szCs w:val="18"/>
                <w:u w:val="single"/>
                <w:vertAlign w:val="subscript"/>
              </w:rPr>
              <w:t>5</w:t>
            </w:r>
          </w:p>
        </w:tc>
        <w:tc>
          <w:tcPr>
            <w:tcW w:w="850" w:type="dxa"/>
            <w:vAlign w:val="center"/>
          </w:tcPr>
          <w:p w:rsidR="00F65110" w:rsidRPr="00E128AF" w:rsidRDefault="00F65110" w:rsidP="006F7CC5">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SS</w:t>
            </w:r>
          </w:p>
        </w:tc>
        <w:tc>
          <w:tcPr>
            <w:tcW w:w="865" w:type="dxa"/>
            <w:vAlign w:val="center"/>
          </w:tcPr>
          <w:p w:rsidR="00F65110" w:rsidRPr="00E128AF" w:rsidRDefault="00F65110" w:rsidP="006F7CC5">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硫化物</w:t>
            </w:r>
          </w:p>
        </w:tc>
      </w:tr>
      <w:tr w:rsidR="00F65110" w:rsidRPr="00E128AF" w:rsidTr="006F7CC5">
        <w:trPr>
          <w:trHeight w:val="340"/>
        </w:trPr>
        <w:tc>
          <w:tcPr>
            <w:tcW w:w="1809" w:type="dxa"/>
            <w:vAlign w:val="center"/>
          </w:tcPr>
          <w:p w:rsidR="00F65110" w:rsidRPr="00E128AF" w:rsidRDefault="00F65110" w:rsidP="006F7CC5">
            <w:pPr>
              <w:jc w:val="center"/>
              <w:rPr>
                <w:rFonts w:ascii="Times New Roman" w:hAnsi="Times New Roman" w:cs="Times New Roman"/>
                <w:sz w:val="18"/>
                <w:szCs w:val="18"/>
                <w:u w:val="single"/>
              </w:rPr>
            </w:pPr>
            <w:r w:rsidRPr="00E128AF">
              <w:rPr>
                <w:rFonts w:ascii="Times New Roman" w:hAnsi="Times New Roman" w:cs="Times New Roman"/>
                <w:sz w:val="18"/>
                <w:szCs w:val="18"/>
                <w:u w:val="single"/>
              </w:rPr>
              <w:t>接管协议</w:t>
            </w:r>
          </w:p>
        </w:tc>
        <w:tc>
          <w:tcPr>
            <w:tcW w:w="993" w:type="dxa"/>
            <w:vAlign w:val="center"/>
          </w:tcPr>
          <w:p w:rsidR="00F65110" w:rsidRPr="00E128AF" w:rsidRDefault="00F65110" w:rsidP="006F7CC5">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6~9</w:t>
            </w:r>
          </w:p>
        </w:tc>
        <w:tc>
          <w:tcPr>
            <w:tcW w:w="1134" w:type="dxa"/>
            <w:vAlign w:val="center"/>
          </w:tcPr>
          <w:p w:rsidR="00F65110" w:rsidRPr="00E128AF" w:rsidRDefault="006F7CC5" w:rsidP="006F7CC5">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w:t>
            </w:r>
          </w:p>
        </w:tc>
        <w:tc>
          <w:tcPr>
            <w:tcW w:w="1134" w:type="dxa"/>
            <w:vAlign w:val="center"/>
          </w:tcPr>
          <w:p w:rsidR="00F65110" w:rsidRPr="00E128AF" w:rsidRDefault="00F65110" w:rsidP="006F7CC5">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700</w:t>
            </w:r>
          </w:p>
        </w:tc>
        <w:tc>
          <w:tcPr>
            <w:tcW w:w="1134" w:type="dxa"/>
            <w:vAlign w:val="center"/>
          </w:tcPr>
          <w:p w:rsidR="00F65110" w:rsidRPr="00E128AF" w:rsidRDefault="00F65110" w:rsidP="006F7CC5">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50</w:t>
            </w:r>
          </w:p>
        </w:tc>
        <w:tc>
          <w:tcPr>
            <w:tcW w:w="992" w:type="dxa"/>
            <w:vAlign w:val="center"/>
          </w:tcPr>
          <w:p w:rsidR="00F65110" w:rsidRPr="00E128AF" w:rsidRDefault="00F65110" w:rsidP="006F7CC5">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350</w:t>
            </w:r>
          </w:p>
        </w:tc>
        <w:tc>
          <w:tcPr>
            <w:tcW w:w="850" w:type="dxa"/>
            <w:vAlign w:val="center"/>
          </w:tcPr>
          <w:p w:rsidR="00F65110" w:rsidRPr="00E128AF" w:rsidRDefault="00F65110" w:rsidP="006F7CC5">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20</w:t>
            </w:r>
          </w:p>
        </w:tc>
        <w:tc>
          <w:tcPr>
            <w:tcW w:w="865" w:type="dxa"/>
            <w:vAlign w:val="center"/>
          </w:tcPr>
          <w:p w:rsidR="00F65110" w:rsidRPr="00E128AF" w:rsidRDefault="006F7CC5" w:rsidP="006F7CC5">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w:t>
            </w:r>
          </w:p>
        </w:tc>
      </w:tr>
      <w:tr w:rsidR="006F7CC5" w:rsidRPr="00E128AF" w:rsidTr="006F7CC5">
        <w:trPr>
          <w:trHeight w:val="340"/>
        </w:trPr>
        <w:tc>
          <w:tcPr>
            <w:tcW w:w="1809" w:type="dxa"/>
            <w:vAlign w:val="center"/>
          </w:tcPr>
          <w:p w:rsidR="006F7CC5" w:rsidRPr="00E128AF" w:rsidRDefault="006F7CC5" w:rsidP="006F7CC5">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《石油炼制工业污染物排放标准》</w:t>
            </w:r>
          </w:p>
        </w:tc>
        <w:tc>
          <w:tcPr>
            <w:tcW w:w="993" w:type="dxa"/>
            <w:vAlign w:val="center"/>
          </w:tcPr>
          <w:p w:rsidR="006F7CC5" w:rsidRPr="00E128AF" w:rsidRDefault="006F7CC5" w:rsidP="006F7CC5">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w:t>
            </w:r>
          </w:p>
        </w:tc>
        <w:tc>
          <w:tcPr>
            <w:tcW w:w="1134" w:type="dxa"/>
            <w:vAlign w:val="center"/>
          </w:tcPr>
          <w:p w:rsidR="006F7CC5" w:rsidRPr="00E128AF" w:rsidRDefault="006F7CC5" w:rsidP="006F7CC5">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20</w:t>
            </w:r>
          </w:p>
        </w:tc>
        <w:tc>
          <w:tcPr>
            <w:tcW w:w="1134" w:type="dxa"/>
            <w:vAlign w:val="center"/>
          </w:tcPr>
          <w:p w:rsidR="006F7CC5" w:rsidRPr="00E128AF" w:rsidRDefault="006F7CC5" w:rsidP="006F7CC5">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w:t>
            </w:r>
          </w:p>
        </w:tc>
        <w:tc>
          <w:tcPr>
            <w:tcW w:w="1134" w:type="dxa"/>
            <w:vAlign w:val="center"/>
          </w:tcPr>
          <w:p w:rsidR="006F7CC5" w:rsidRPr="00E128AF" w:rsidRDefault="006F7CC5" w:rsidP="006F7CC5">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w:t>
            </w:r>
          </w:p>
        </w:tc>
        <w:tc>
          <w:tcPr>
            <w:tcW w:w="992" w:type="dxa"/>
            <w:vAlign w:val="center"/>
          </w:tcPr>
          <w:p w:rsidR="006F7CC5" w:rsidRPr="00E128AF" w:rsidRDefault="006F7CC5" w:rsidP="006F7CC5">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w:t>
            </w:r>
          </w:p>
        </w:tc>
        <w:tc>
          <w:tcPr>
            <w:tcW w:w="850" w:type="dxa"/>
            <w:vAlign w:val="center"/>
          </w:tcPr>
          <w:p w:rsidR="006F7CC5" w:rsidRPr="00E128AF" w:rsidRDefault="006F7CC5" w:rsidP="006F7CC5">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w:t>
            </w:r>
          </w:p>
        </w:tc>
        <w:tc>
          <w:tcPr>
            <w:tcW w:w="865" w:type="dxa"/>
            <w:vAlign w:val="center"/>
          </w:tcPr>
          <w:p w:rsidR="006F7CC5" w:rsidRPr="00E128AF" w:rsidRDefault="006F7CC5" w:rsidP="006F7CC5">
            <w:pPr>
              <w:jc w:val="center"/>
              <w:rPr>
                <w:rFonts w:ascii="Times New Roman" w:hAnsi="Times New Roman" w:cs="Times New Roman"/>
                <w:sz w:val="18"/>
                <w:szCs w:val="18"/>
                <w:u w:val="single"/>
              </w:rPr>
            </w:pPr>
            <w:r w:rsidRPr="00E128AF">
              <w:rPr>
                <w:rFonts w:ascii="Times New Roman" w:hAnsi="Times New Roman" w:cs="Times New Roman" w:hint="eastAsia"/>
                <w:sz w:val="18"/>
                <w:szCs w:val="18"/>
                <w:u w:val="single"/>
              </w:rPr>
              <w:t>1.0</w:t>
            </w:r>
          </w:p>
        </w:tc>
      </w:tr>
    </w:tbl>
    <w:p w:rsidR="001042E6" w:rsidRPr="00E128AF" w:rsidRDefault="00EC0DF6"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w:t>
      </w:r>
      <w:r w:rsidR="00EA4F65" w:rsidRPr="00E128AF">
        <w:rPr>
          <w:rFonts w:ascii="Times New Roman" w:cs="Times New Roman" w:hint="eastAsia"/>
          <w:sz w:val="24"/>
          <w:szCs w:val="24"/>
          <w:u w:val="single"/>
          <w:lang w:eastAsia="zh-CN"/>
        </w:rPr>
        <w:t>7</w:t>
      </w:r>
      <w:r w:rsidRPr="00E128AF">
        <w:rPr>
          <w:rFonts w:ascii="Times New Roman" w:cs="Times New Roman" w:hint="eastAsia"/>
          <w:sz w:val="24"/>
          <w:szCs w:val="24"/>
          <w:u w:val="single"/>
          <w:lang w:eastAsia="zh-CN"/>
        </w:rPr>
        <w:t>）项目废水符合接管标准可行性分析</w:t>
      </w:r>
    </w:p>
    <w:p w:rsidR="00EC0DF6" w:rsidRPr="00E128AF" w:rsidRDefault="00855135"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EC0DF6" w:rsidRPr="00E128AF">
        <w:rPr>
          <w:rFonts w:ascii="Times New Roman" w:cs="Times New Roman"/>
          <w:sz w:val="24"/>
          <w:szCs w:val="24"/>
          <w:u w:val="single"/>
          <w:lang w:eastAsia="zh-CN"/>
        </w:rPr>
        <w:instrText xml:space="preserve"> </w:instrText>
      </w:r>
      <w:r w:rsidR="00EC0DF6" w:rsidRPr="00E128AF">
        <w:rPr>
          <w:rFonts w:ascii="Times New Roman" w:cs="Times New Roman" w:hint="eastAsia"/>
          <w:sz w:val="24"/>
          <w:szCs w:val="24"/>
          <w:u w:val="single"/>
          <w:lang w:eastAsia="zh-CN"/>
        </w:rPr>
        <w:instrText>= 1 \* GB3</w:instrText>
      </w:r>
      <w:r w:rsidR="00EC0DF6" w:rsidRPr="00E128AF">
        <w:rPr>
          <w:rFonts w:ascii="Times New Roman" w:cs="Times New Roman"/>
          <w:sz w:val="24"/>
          <w:szCs w:val="24"/>
          <w:u w:val="single"/>
          <w:lang w:eastAsia="zh-CN"/>
        </w:rPr>
        <w:instrText xml:space="preserve"> </w:instrText>
      </w:r>
      <w:r w:rsidRPr="00E128AF">
        <w:rPr>
          <w:rFonts w:ascii="Times New Roman" w:cs="Times New Roman"/>
          <w:sz w:val="24"/>
          <w:szCs w:val="24"/>
          <w:u w:val="single"/>
          <w:lang w:eastAsia="zh-CN"/>
        </w:rPr>
        <w:fldChar w:fldCharType="separate"/>
      </w:r>
      <w:r w:rsidR="00EC0DF6" w:rsidRPr="00E128AF">
        <w:rPr>
          <w:rFonts w:ascii="Times New Roman" w:cs="Times New Roman" w:hint="eastAsia"/>
          <w:noProof/>
          <w:sz w:val="24"/>
          <w:szCs w:val="24"/>
          <w:u w:val="single"/>
          <w:lang w:eastAsia="zh-CN"/>
        </w:rPr>
        <w:t>①</w:t>
      </w:r>
      <w:r w:rsidRPr="00E128AF">
        <w:rPr>
          <w:rFonts w:ascii="Times New Roman" w:cs="Times New Roman"/>
          <w:sz w:val="24"/>
          <w:szCs w:val="24"/>
          <w:u w:val="single"/>
          <w:lang w:eastAsia="zh-CN"/>
        </w:rPr>
        <w:fldChar w:fldCharType="end"/>
      </w:r>
      <w:r w:rsidR="00EC0DF6" w:rsidRPr="00E128AF">
        <w:rPr>
          <w:rFonts w:ascii="Times New Roman" w:cs="Times New Roman" w:hint="eastAsia"/>
          <w:sz w:val="24"/>
          <w:szCs w:val="24"/>
          <w:u w:val="single"/>
          <w:lang w:eastAsia="zh-CN"/>
        </w:rPr>
        <w:t>浓度标准要求</w:t>
      </w:r>
    </w:p>
    <w:p w:rsidR="00EC0DF6" w:rsidRPr="00E128AF" w:rsidRDefault="00F962D4"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本项目</w:t>
      </w:r>
      <w:r w:rsidR="00EC0DF6" w:rsidRPr="00E128AF">
        <w:rPr>
          <w:rFonts w:ascii="Times New Roman" w:cs="Times New Roman" w:hint="eastAsia"/>
          <w:sz w:val="24"/>
          <w:szCs w:val="24"/>
          <w:u w:val="single"/>
          <w:lang w:eastAsia="zh-CN"/>
        </w:rPr>
        <w:t>污水处理站出水水质达到</w:t>
      </w:r>
      <w:r w:rsidR="00EC0DF6" w:rsidRPr="00E128AF">
        <w:rPr>
          <w:rFonts w:ascii="Times New Roman" w:cs="Times New Roman"/>
          <w:sz w:val="24"/>
          <w:szCs w:val="24"/>
          <w:u w:val="single"/>
          <w:lang w:eastAsia="zh-CN"/>
        </w:rPr>
        <w:t>COD</w:t>
      </w:r>
      <w:r w:rsidR="00EC0DF6" w:rsidRPr="00E128AF">
        <w:rPr>
          <w:rFonts w:ascii="Times New Roman" w:cs="Times New Roman"/>
          <w:sz w:val="24"/>
          <w:szCs w:val="24"/>
          <w:u w:val="single"/>
          <w:lang w:eastAsia="zh-CN"/>
        </w:rPr>
        <w:t>≤</w:t>
      </w:r>
      <w:r w:rsidRPr="00E128AF">
        <w:rPr>
          <w:rFonts w:ascii="Times New Roman" w:cs="Times New Roman" w:hint="eastAsia"/>
          <w:sz w:val="24"/>
          <w:szCs w:val="24"/>
          <w:u w:val="single"/>
          <w:lang w:eastAsia="zh-CN"/>
        </w:rPr>
        <w:t>7</w:t>
      </w:r>
      <w:r w:rsidR="00EC0DF6" w:rsidRPr="00E128AF">
        <w:rPr>
          <w:rFonts w:ascii="Times New Roman" w:cs="Times New Roman"/>
          <w:sz w:val="24"/>
          <w:szCs w:val="24"/>
          <w:u w:val="single"/>
          <w:lang w:eastAsia="zh-CN"/>
        </w:rPr>
        <w:t>00mg/L</w:t>
      </w:r>
      <w:r w:rsidR="00EC0DF6" w:rsidRPr="00E128AF">
        <w:rPr>
          <w:rFonts w:ascii="Times New Roman" w:cs="Times New Roman" w:hint="eastAsia"/>
          <w:sz w:val="24"/>
          <w:szCs w:val="24"/>
          <w:u w:val="single"/>
          <w:lang w:eastAsia="zh-CN"/>
        </w:rPr>
        <w:t>，氨氮</w:t>
      </w:r>
      <w:r w:rsidR="00EC0DF6" w:rsidRPr="00E128AF">
        <w:rPr>
          <w:rFonts w:ascii="Times New Roman" w:cs="Times New Roman"/>
          <w:sz w:val="24"/>
          <w:szCs w:val="24"/>
          <w:u w:val="single"/>
          <w:lang w:eastAsia="zh-CN"/>
        </w:rPr>
        <w:t>≤</w:t>
      </w:r>
      <w:r w:rsidRPr="00E128AF">
        <w:rPr>
          <w:rFonts w:ascii="Times New Roman" w:cs="Times New Roman" w:hint="eastAsia"/>
          <w:sz w:val="24"/>
          <w:szCs w:val="24"/>
          <w:u w:val="single"/>
          <w:lang w:eastAsia="zh-CN"/>
        </w:rPr>
        <w:t>5</w:t>
      </w:r>
      <w:r w:rsidR="00EC0DF6" w:rsidRPr="00E128AF">
        <w:rPr>
          <w:rFonts w:ascii="Times New Roman" w:cs="Times New Roman"/>
          <w:sz w:val="24"/>
          <w:szCs w:val="24"/>
          <w:u w:val="single"/>
          <w:lang w:eastAsia="zh-CN"/>
        </w:rPr>
        <w:t>0mg/L</w:t>
      </w:r>
      <w:r w:rsidR="00EC0DF6" w:rsidRPr="00E128AF">
        <w:rPr>
          <w:rFonts w:ascii="Times New Roman" w:cs="Times New Roman" w:hint="eastAsia"/>
          <w:sz w:val="24"/>
          <w:szCs w:val="24"/>
          <w:u w:val="single"/>
          <w:lang w:eastAsia="zh-CN"/>
        </w:rPr>
        <w:t>、</w:t>
      </w:r>
      <w:r w:rsidR="00EC0DF6" w:rsidRPr="00E128AF">
        <w:rPr>
          <w:rFonts w:ascii="Times New Roman" w:cs="Times New Roman"/>
          <w:sz w:val="24"/>
          <w:szCs w:val="24"/>
          <w:u w:val="single"/>
          <w:lang w:eastAsia="zh-CN"/>
        </w:rPr>
        <w:t>SS</w:t>
      </w:r>
      <w:r w:rsidR="00EC0DF6" w:rsidRPr="00E128AF">
        <w:rPr>
          <w:rFonts w:ascii="Times New Roman" w:cs="Times New Roman"/>
          <w:sz w:val="24"/>
          <w:szCs w:val="24"/>
          <w:u w:val="single"/>
          <w:lang w:eastAsia="zh-CN"/>
        </w:rPr>
        <w:t>≤</w:t>
      </w:r>
      <w:r w:rsidR="00EC0DF6" w:rsidRPr="00E128AF">
        <w:rPr>
          <w:rFonts w:ascii="Times New Roman" w:cs="Times New Roman"/>
          <w:sz w:val="24"/>
          <w:szCs w:val="24"/>
          <w:u w:val="single"/>
          <w:lang w:eastAsia="zh-CN"/>
        </w:rPr>
        <w:t>20mg/L</w:t>
      </w:r>
      <w:r w:rsidR="00EC0DF6" w:rsidRPr="00E128AF">
        <w:rPr>
          <w:rFonts w:ascii="Times New Roman" w:cs="Times New Roman" w:hint="eastAsia"/>
          <w:sz w:val="24"/>
          <w:szCs w:val="24"/>
          <w:u w:val="single"/>
          <w:lang w:eastAsia="zh-CN"/>
        </w:rPr>
        <w:t>、石油类</w:t>
      </w:r>
      <w:r w:rsidR="00EC0DF6" w:rsidRPr="00E128AF">
        <w:rPr>
          <w:rFonts w:ascii="Times New Roman" w:cs="Times New Roman"/>
          <w:sz w:val="24"/>
          <w:szCs w:val="24"/>
          <w:u w:val="single"/>
          <w:lang w:eastAsia="zh-CN"/>
        </w:rPr>
        <w:t>≤</w:t>
      </w:r>
      <w:r w:rsidR="0064719E" w:rsidRPr="00E128AF">
        <w:rPr>
          <w:rFonts w:ascii="Times New Roman" w:cs="Times New Roman" w:hint="eastAsia"/>
          <w:sz w:val="24"/>
          <w:szCs w:val="24"/>
          <w:u w:val="single"/>
          <w:lang w:eastAsia="zh-CN"/>
        </w:rPr>
        <w:t>2</w:t>
      </w:r>
      <w:r w:rsidR="00EC0DF6" w:rsidRPr="00E128AF">
        <w:rPr>
          <w:rFonts w:ascii="Times New Roman" w:cs="Times New Roman"/>
          <w:sz w:val="24"/>
          <w:szCs w:val="24"/>
          <w:u w:val="single"/>
          <w:lang w:eastAsia="zh-CN"/>
        </w:rPr>
        <w:t>0mg/L</w:t>
      </w:r>
      <w:r w:rsidR="00EC0DF6" w:rsidRPr="00E128AF">
        <w:rPr>
          <w:rFonts w:ascii="Times New Roman" w:cs="Times New Roman" w:hint="eastAsia"/>
          <w:sz w:val="24"/>
          <w:szCs w:val="24"/>
          <w:u w:val="single"/>
          <w:lang w:eastAsia="zh-CN"/>
        </w:rPr>
        <w:t>，</w:t>
      </w:r>
      <w:r w:rsidR="00EC0DF6" w:rsidRPr="00E128AF">
        <w:rPr>
          <w:rFonts w:ascii="Times New Roman" w:cs="Times New Roman" w:hint="eastAsia"/>
          <w:sz w:val="24"/>
          <w:szCs w:val="24"/>
          <w:u w:val="single"/>
          <w:lang w:eastAsia="zh-CN"/>
        </w:rPr>
        <w:t>BOD</w:t>
      </w:r>
      <w:r w:rsidR="00EC0DF6" w:rsidRPr="00E128AF">
        <w:rPr>
          <w:rFonts w:ascii="Times New Roman" w:cs="Times New Roman" w:hint="eastAsia"/>
          <w:sz w:val="24"/>
          <w:szCs w:val="24"/>
          <w:u w:val="single"/>
          <w:vertAlign w:val="subscript"/>
          <w:lang w:eastAsia="zh-CN"/>
        </w:rPr>
        <w:t>5</w:t>
      </w:r>
      <w:r w:rsidR="00EC0DF6"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350</w:t>
      </w:r>
      <w:r w:rsidR="00F375CC" w:rsidRPr="00E128AF">
        <w:rPr>
          <w:rFonts w:ascii="Times New Roman" w:cs="Times New Roman"/>
          <w:sz w:val="24"/>
          <w:szCs w:val="24"/>
          <w:u w:val="single"/>
          <w:lang w:eastAsia="zh-CN"/>
        </w:rPr>
        <w:t xml:space="preserve"> mg/L</w:t>
      </w:r>
      <w:r w:rsidR="00F375CC" w:rsidRPr="00E128AF">
        <w:rPr>
          <w:rFonts w:ascii="Times New Roman" w:cs="Times New Roman" w:hint="eastAsia"/>
          <w:sz w:val="24"/>
          <w:szCs w:val="24"/>
          <w:u w:val="single"/>
          <w:lang w:eastAsia="zh-CN"/>
        </w:rPr>
        <w:t>，硫化物≤</w:t>
      </w:r>
      <w:r w:rsidR="0064719E" w:rsidRPr="00E128AF">
        <w:rPr>
          <w:rFonts w:ascii="Times New Roman" w:cs="Times New Roman" w:hint="eastAsia"/>
          <w:sz w:val="24"/>
          <w:szCs w:val="24"/>
          <w:u w:val="single"/>
          <w:lang w:eastAsia="zh-CN"/>
        </w:rPr>
        <w:t>1</w:t>
      </w:r>
      <w:r w:rsidR="00F375CC" w:rsidRPr="00E128AF">
        <w:rPr>
          <w:rFonts w:ascii="Times New Roman" w:cs="Times New Roman" w:hint="eastAsia"/>
          <w:sz w:val="24"/>
          <w:szCs w:val="24"/>
          <w:u w:val="single"/>
          <w:lang w:eastAsia="zh-CN"/>
        </w:rPr>
        <w:t>.0</w:t>
      </w:r>
      <w:r w:rsidR="00F375CC" w:rsidRPr="00E128AF">
        <w:rPr>
          <w:rFonts w:ascii="Times New Roman" w:cs="Times New Roman"/>
          <w:sz w:val="24"/>
          <w:szCs w:val="24"/>
          <w:u w:val="single"/>
          <w:lang w:eastAsia="zh-CN"/>
        </w:rPr>
        <w:t xml:space="preserve"> mg/L</w:t>
      </w:r>
      <w:r w:rsidR="00EC0DF6" w:rsidRPr="00E128AF">
        <w:rPr>
          <w:rFonts w:ascii="Times New Roman" w:cs="Times New Roman" w:hint="eastAsia"/>
          <w:sz w:val="24"/>
          <w:szCs w:val="24"/>
          <w:u w:val="single"/>
          <w:lang w:eastAsia="zh-CN"/>
        </w:rPr>
        <w:t>等，符合</w:t>
      </w:r>
      <w:r w:rsidR="0064719E" w:rsidRPr="00E128AF">
        <w:rPr>
          <w:rFonts w:ascii="Times New Roman" w:cs="Times New Roman" w:hint="eastAsia"/>
          <w:sz w:val="24"/>
          <w:szCs w:val="24"/>
          <w:u w:val="single"/>
          <w:lang w:eastAsia="zh-CN"/>
        </w:rPr>
        <w:t>《石油炼制工业污染物排放标准》中间接排放标准以及</w:t>
      </w:r>
      <w:r w:rsidR="00EC0DF6" w:rsidRPr="00E128AF">
        <w:rPr>
          <w:rFonts w:ascii="Times New Roman" w:cs="Times New Roman" w:hint="eastAsia"/>
          <w:sz w:val="24"/>
          <w:szCs w:val="24"/>
          <w:u w:val="single"/>
          <w:lang w:eastAsia="zh-CN"/>
        </w:rPr>
        <w:t>中石化长岭分公司</w:t>
      </w:r>
      <w:r w:rsidR="0070686E" w:rsidRPr="00E128AF">
        <w:rPr>
          <w:rFonts w:ascii="Times New Roman" w:cs="Times New Roman" w:hint="eastAsia"/>
          <w:sz w:val="24"/>
          <w:szCs w:val="24"/>
          <w:u w:val="single"/>
          <w:lang w:eastAsia="zh-CN"/>
        </w:rPr>
        <w:t>炼油二部</w:t>
      </w:r>
      <w:r w:rsidR="00EC0DF6" w:rsidRPr="00E128AF">
        <w:rPr>
          <w:rFonts w:ascii="Times New Roman" w:cs="Times New Roman" w:hint="eastAsia"/>
          <w:sz w:val="24"/>
          <w:szCs w:val="24"/>
          <w:u w:val="single"/>
          <w:lang w:eastAsia="zh-CN"/>
        </w:rPr>
        <w:t>汽提装置的接管标准要求。</w:t>
      </w:r>
    </w:p>
    <w:p w:rsidR="00EC0DF6" w:rsidRPr="00E128AF" w:rsidRDefault="00855135"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EC0DF6" w:rsidRPr="00E128AF">
        <w:rPr>
          <w:rFonts w:ascii="Times New Roman" w:cs="Times New Roman"/>
          <w:sz w:val="24"/>
          <w:szCs w:val="24"/>
          <w:u w:val="single"/>
          <w:lang w:eastAsia="zh-CN"/>
        </w:rPr>
        <w:instrText xml:space="preserve"> </w:instrText>
      </w:r>
      <w:r w:rsidR="00EC0DF6" w:rsidRPr="00E128AF">
        <w:rPr>
          <w:rFonts w:ascii="Times New Roman" w:cs="Times New Roman" w:hint="eastAsia"/>
          <w:sz w:val="24"/>
          <w:szCs w:val="24"/>
          <w:u w:val="single"/>
          <w:lang w:eastAsia="zh-CN"/>
        </w:rPr>
        <w:instrText>= 2 \* GB3</w:instrText>
      </w:r>
      <w:r w:rsidR="00EC0DF6" w:rsidRPr="00E128AF">
        <w:rPr>
          <w:rFonts w:ascii="Times New Roman" w:cs="Times New Roman"/>
          <w:sz w:val="24"/>
          <w:szCs w:val="24"/>
          <w:u w:val="single"/>
          <w:lang w:eastAsia="zh-CN"/>
        </w:rPr>
        <w:instrText xml:space="preserve"> </w:instrText>
      </w:r>
      <w:r w:rsidRPr="00E128AF">
        <w:rPr>
          <w:rFonts w:ascii="Times New Roman" w:cs="Times New Roman"/>
          <w:sz w:val="24"/>
          <w:szCs w:val="24"/>
          <w:u w:val="single"/>
          <w:lang w:eastAsia="zh-CN"/>
        </w:rPr>
        <w:fldChar w:fldCharType="separate"/>
      </w:r>
      <w:r w:rsidR="00EC0DF6" w:rsidRPr="00E128AF">
        <w:rPr>
          <w:rFonts w:ascii="Times New Roman" w:cs="Times New Roman" w:hint="eastAsia"/>
          <w:noProof/>
          <w:sz w:val="24"/>
          <w:szCs w:val="24"/>
          <w:u w:val="single"/>
          <w:lang w:eastAsia="zh-CN"/>
        </w:rPr>
        <w:t>②</w:t>
      </w:r>
      <w:r w:rsidRPr="00E128AF">
        <w:rPr>
          <w:rFonts w:ascii="Times New Roman" w:cs="Times New Roman"/>
          <w:sz w:val="24"/>
          <w:szCs w:val="24"/>
          <w:u w:val="single"/>
          <w:lang w:eastAsia="zh-CN"/>
        </w:rPr>
        <w:fldChar w:fldCharType="end"/>
      </w:r>
      <w:r w:rsidR="00EC0DF6" w:rsidRPr="00E128AF">
        <w:rPr>
          <w:rFonts w:ascii="Times New Roman" w:cs="Times New Roman" w:hint="eastAsia"/>
          <w:sz w:val="24"/>
          <w:szCs w:val="24"/>
          <w:u w:val="single"/>
          <w:lang w:eastAsia="zh-CN"/>
        </w:rPr>
        <w:t>处理量可行性分析</w:t>
      </w:r>
    </w:p>
    <w:p w:rsidR="00EC0DF6" w:rsidRPr="00E128AF" w:rsidRDefault="00EC0DF6" w:rsidP="0064719E">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本项目</w:t>
      </w:r>
      <w:r w:rsidR="0064719E" w:rsidRPr="00E128AF">
        <w:rPr>
          <w:rFonts w:ascii="Times New Roman" w:cs="Times New Roman"/>
          <w:sz w:val="24"/>
          <w:szCs w:val="24"/>
          <w:u w:val="single"/>
          <w:lang w:eastAsia="zh-CN"/>
        </w:rPr>
        <w:t>废水处理站处理水量为</w:t>
      </w:r>
      <w:r w:rsidR="0064719E" w:rsidRPr="00E128AF">
        <w:rPr>
          <w:rFonts w:ascii="Times New Roman" w:cs="Times New Roman" w:hint="eastAsia"/>
          <w:sz w:val="24"/>
          <w:szCs w:val="24"/>
          <w:u w:val="single"/>
          <w:lang w:eastAsia="zh-CN"/>
        </w:rPr>
        <w:t>8670.8m</w:t>
      </w:r>
      <w:r w:rsidR="0064719E" w:rsidRPr="00E128AF">
        <w:rPr>
          <w:rFonts w:ascii="Times New Roman" w:cs="Times New Roman" w:hint="eastAsia"/>
          <w:sz w:val="24"/>
          <w:szCs w:val="24"/>
          <w:u w:val="single"/>
          <w:vertAlign w:val="superscript"/>
          <w:lang w:eastAsia="zh-CN"/>
        </w:rPr>
        <w:t>3</w:t>
      </w:r>
      <w:r w:rsidR="0064719E" w:rsidRPr="00E128AF">
        <w:rPr>
          <w:rFonts w:ascii="Times New Roman" w:cs="Times New Roman" w:hint="eastAsia"/>
          <w:sz w:val="24"/>
          <w:szCs w:val="24"/>
          <w:u w:val="single"/>
          <w:lang w:eastAsia="zh-CN"/>
        </w:rPr>
        <w:t>/a</w:t>
      </w:r>
      <w:r w:rsidR="0064719E" w:rsidRPr="00E128AF">
        <w:rPr>
          <w:rFonts w:ascii="Times New Roman" w:cs="Times New Roman" w:hint="eastAsia"/>
          <w:sz w:val="24"/>
          <w:szCs w:val="24"/>
          <w:u w:val="single"/>
          <w:lang w:eastAsia="zh-CN"/>
        </w:rPr>
        <w:t>（</w:t>
      </w:r>
      <w:r w:rsidR="0064719E" w:rsidRPr="00E128AF">
        <w:rPr>
          <w:rFonts w:ascii="Times New Roman" w:cs="Times New Roman" w:hint="eastAsia"/>
          <w:sz w:val="24"/>
          <w:szCs w:val="24"/>
          <w:u w:val="single"/>
          <w:lang w:eastAsia="zh-CN"/>
        </w:rPr>
        <w:t>28.90</w:t>
      </w:r>
      <w:r w:rsidR="0064719E" w:rsidRPr="00E128AF">
        <w:rPr>
          <w:rFonts w:ascii="Times New Roman" w:cs="Times New Roman"/>
          <w:sz w:val="24"/>
          <w:szCs w:val="24"/>
          <w:u w:val="single"/>
          <w:lang w:eastAsia="zh-CN"/>
        </w:rPr>
        <w:t>m</w:t>
      </w:r>
      <w:r w:rsidR="0064719E" w:rsidRPr="00E128AF">
        <w:rPr>
          <w:rFonts w:ascii="Times New Roman" w:cs="Times New Roman"/>
          <w:sz w:val="24"/>
          <w:szCs w:val="24"/>
          <w:u w:val="single"/>
          <w:vertAlign w:val="superscript"/>
          <w:lang w:eastAsia="zh-CN"/>
        </w:rPr>
        <w:t>3</w:t>
      </w:r>
      <w:r w:rsidR="0064719E" w:rsidRPr="00E128AF">
        <w:rPr>
          <w:rFonts w:ascii="Times New Roman" w:cs="Times New Roman"/>
          <w:sz w:val="24"/>
          <w:szCs w:val="24"/>
          <w:u w:val="single"/>
          <w:lang w:eastAsia="zh-CN"/>
        </w:rPr>
        <w:t>/</w:t>
      </w:r>
      <w:r w:rsidR="0064719E" w:rsidRPr="00E128AF">
        <w:rPr>
          <w:rFonts w:ascii="Times New Roman" w:cs="Times New Roman" w:hint="eastAsia"/>
          <w:sz w:val="24"/>
          <w:szCs w:val="24"/>
          <w:u w:val="single"/>
          <w:lang w:eastAsia="zh-CN"/>
        </w:rPr>
        <w:t>d</w:t>
      </w:r>
      <w:r w:rsidR="0064719E"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，本项目设计污水处理站总处理水量为</w:t>
      </w:r>
      <w:r w:rsidRPr="00E128AF">
        <w:rPr>
          <w:rFonts w:ascii="Times New Roman" w:cs="Times New Roman"/>
          <w:sz w:val="24"/>
          <w:szCs w:val="24"/>
          <w:u w:val="single"/>
          <w:lang w:eastAsia="zh-CN"/>
        </w:rPr>
        <w:t>50m</w:t>
      </w:r>
      <w:r w:rsidRPr="00E128AF">
        <w:rPr>
          <w:rFonts w:ascii="Times New Roman" w:cs="Times New Roman"/>
          <w:sz w:val="24"/>
          <w:szCs w:val="24"/>
          <w:u w:val="single"/>
          <w:vertAlign w:val="superscript"/>
          <w:lang w:eastAsia="zh-CN"/>
        </w:rPr>
        <w:t>3</w:t>
      </w:r>
      <w:r w:rsidRPr="00E128AF">
        <w:rPr>
          <w:rFonts w:ascii="Times New Roman" w:cs="Times New Roman"/>
          <w:sz w:val="24"/>
          <w:szCs w:val="24"/>
          <w:u w:val="single"/>
          <w:lang w:eastAsia="zh-CN"/>
        </w:rPr>
        <w:t>/d</w:t>
      </w:r>
      <w:r w:rsidRPr="00E128AF">
        <w:rPr>
          <w:rFonts w:ascii="Times New Roman" w:cs="Times New Roman" w:hint="eastAsia"/>
          <w:sz w:val="24"/>
          <w:szCs w:val="24"/>
          <w:u w:val="single"/>
          <w:lang w:eastAsia="zh-CN"/>
        </w:rPr>
        <w:t>（</w:t>
      </w:r>
      <w:r w:rsidRPr="00E128AF">
        <w:rPr>
          <w:rFonts w:ascii="Times New Roman" w:cs="Times New Roman"/>
          <w:sz w:val="24"/>
          <w:szCs w:val="24"/>
          <w:u w:val="single"/>
          <w:lang w:eastAsia="zh-CN"/>
        </w:rPr>
        <w:t>2.08m</w:t>
      </w:r>
      <w:r w:rsidRPr="00E128AF">
        <w:rPr>
          <w:rFonts w:ascii="Times New Roman" w:cs="Times New Roman"/>
          <w:sz w:val="24"/>
          <w:szCs w:val="24"/>
          <w:u w:val="single"/>
          <w:vertAlign w:val="superscript"/>
          <w:lang w:eastAsia="zh-CN"/>
        </w:rPr>
        <w:t>3</w:t>
      </w:r>
      <w:r w:rsidRPr="00E128AF">
        <w:rPr>
          <w:rFonts w:ascii="Times New Roman" w:cs="Times New Roman"/>
          <w:sz w:val="24"/>
          <w:szCs w:val="24"/>
          <w:u w:val="single"/>
          <w:lang w:eastAsia="zh-CN"/>
        </w:rPr>
        <w:t>/h</w:t>
      </w:r>
      <w:r w:rsidRPr="00E128AF">
        <w:rPr>
          <w:rFonts w:ascii="Times New Roman" w:cs="Times New Roman" w:hint="eastAsia"/>
          <w:sz w:val="24"/>
          <w:szCs w:val="24"/>
          <w:u w:val="single"/>
          <w:lang w:eastAsia="zh-CN"/>
        </w:rPr>
        <w:t>）</w:t>
      </w:r>
      <w:r w:rsidR="0064719E" w:rsidRPr="00E128AF">
        <w:rPr>
          <w:rFonts w:ascii="Times New Roman" w:cs="Times New Roman" w:hint="eastAsia"/>
          <w:sz w:val="24"/>
          <w:szCs w:val="24"/>
          <w:u w:val="single"/>
          <w:lang w:eastAsia="zh-CN"/>
        </w:rPr>
        <w:t>。根据前述分析可知，中石化长岭分公司炼油二部汽提装置和中石化长岭分公司第一、第二污水处理厂均由足够容量能够满足本项目的需求。</w:t>
      </w:r>
    </w:p>
    <w:p w:rsidR="008F1AD4" w:rsidRPr="00E128AF" w:rsidRDefault="00EC0DF6"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综上可知，本项目的废水处理</w:t>
      </w:r>
      <w:r w:rsidR="0064719E" w:rsidRPr="00E128AF">
        <w:rPr>
          <w:rFonts w:ascii="Times New Roman" w:cs="Times New Roman" w:hint="eastAsia"/>
          <w:sz w:val="24"/>
          <w:szCs w:val="24"/>
          <w:u w:val="single"/>
          <w:lang w:eastAsia="zh-CN"/>
        </w:rPr>
        <w:t>排放路径及依托方式</w:t>
      </w:r>
      <w:r w:rsidRPr="00E128AF">
        <w:rPr>
          <w:rFonts w:ascii="Times New Roman" w:cs="Times New Roman" w:hint="eastAsia"/>
          <w:sz w:val="24"/>
          <w:szCs w:val="24"/>
          <w:u w:val="single"/>
          <w:lang w:eastAsia="zh-CN"/>
        </w:rPr>
        <w:t>可行。</w:t>
      </w:r>
    </w:p>
    <w:p w:rsidR="00D82699" w:rsidRPr="00E128AF" w:rsidRDefault="00D82699" w:rsidP="00D82699">
      <w:pPr>
        <w:spacing w:line="360" w:lineRule="auto"/>
        <w:rPr>
          <w:rFonts w:ascii="Times New Roman" w:cs="Times New Roman"/>
          <w:sz w:val="24"/>
          <w:szCs w:val="24"/>
          <w:u w:val="single"/>
          <w:lang w:eastAsia="zh-CN"/>
        </w:rPr>
      </w:pPr>
    </w:p>
    <w:p w:rsidR="00BA10EE" w:rsidRPr="00E128AF" w:rsidRDefault="00BA10EE" w:rsidP="00BA10EE">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lastRenderedPageBreak/>
        <w:t>8.2</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3</w:t>
      </w:r>
      <w:r w:rsidRPr="00E128AF">
        <w:rPr>
          <w:rFonts w:ascii="Times New Roman" w:eastAsia="宋体" w:hAnsi="Times New Roman" w:hint="eastAsia"/>
          <w:sz w:val="24"/>
          <w:szCs w:val="24"/>
        </w:rPr>
        <w:t>厂区废水收集措施</w:t>
      </w:r>
    </w:p>
    <w:p w:rsidR="00BA10EE" w:rsidRPr="00E128AF" w:rsidRDefault="00BA10EE" w:rsidP="00BA10EE">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本项目厂区排水采用清污分流、雨污分流、污污分流。厂区含硫废水通过收集后采用管道依托中石化长岭分公司汽提装置回收；其他生产废水采用管道收集至厂区污水处理站的调节池进行调节后，经厂区自建污水处理站预处理达标后通过自建排污管道汇入中石化长岭分公司汽提装置处理；厂区四周设置雨水沟，雨水沟最终汇入园区雨水管网。厂区初期雨水排入污水处理厂南侧的初期雨水池，初期雨水池设截断阀，防止后期雨水进入初期雨水处理站。</w:t>
      </w:r>
    </w:p>
    <w:p w:rsidR="00BA10EE" w:rsidRPr="00E128AF" w:rsidRDefault="00CA6145" w:rsidP="00CA6145">
      <w:pPr>
        <w:spacing w:line="360" w:lineRule="auto"/>
        <w:jc w:val="center"/>
        <w:rPr>
          <w:lang w:eastAsia="zh-CN"/>
        </w:rPr>
      </w:pPr>
      <w:r w:rsidRPr="00E128AF">
        <w:object w:dxaOrig="5564" w:dyaOrig="3230">
          <v:shape id="_x0000_i1087" type="#_x0000_t75" style="width:277.95pt;height:160.75pt" o:ole="">
            <v:imagedata r:id="rId176" o:title=""/>
          </v:shape>
          <o:OLEObject Type="Embed" ProgID="Visio.Drawing.11" ShapeID="_x0000_i1087" DrawAspect="Content" ObjectID="_1648563152" r:id="rId177"/>
        </w:object>
      </w:r>
    </w:p>
    <w:p w:rsidR="00CA6145" w:rsidRPr="00E128AF" w:rsidRDefault="00CA6145" w:rsidP="00CA6145">
      <w:pPr>
        <w:spacing w:line="360" w:lineRule="auto"/>
        <w:jc w:val="center"/>
        <w:rPr>
          <w:rFonts w:ascii="Times New Roman" w:hAnsi="Times New Roman" w:cs="Times New Roman"/>
          <w:b/>
          <w:sz w:val="24"/>
          <w:szCs w:val="24"/>
          <w:u w:val="single"/>
          <w:lang w:eastAsia="zh-CN"/>
        </w:rPr>
      </w:pPr>
      <w:r w:rsidRPr="00E128AF">
        <w:rPr>
          <w:rFonts w:ascii="Times New Roman" w:cs="Times New Roman"/>
          <w:b/>
          <w:sz w:val="24"/>
          <w:szCs w:val="24"/>
          <w:lang w:eastAsia="zh-CN"/>
        </w:rPr>
        <w:t>图</w:t>
      </w:r>
      <w:r w:rsidRPr="00E128AF">
        <w:rPr>
          <w:rFonts w:ascii="Times New Roman" w:hAnsi="Times New Roman" w:cs="Times New Roman"/>
          <w:b/>
          <w:sz w:val="24"/>
          <w:szCs w:val="24"/>
          <w:lang w:eastAsia="zh-CN"/>
        </w:rPr>
        <w:t xml:space="preserve">8.2-2  </w:t>
      </w:r>
      <w:r w:rsidRPr="00E128AF">
        <w:rPr>
          <w:rFonts w:ascii="Times New Roman" w:cs="Times New Roman"/>
          <w:b/>
          <w:sz w:val="24"/>
          <w:szCs w:val="24"/>
          <w:lang w:eastAsia="zh-CN"/>
        </w:rPr>
        <w:t>项目废水排放情况</w:t>
      </w:r>
    </w:p>
    <w:p w:rsidR="00D907A6" w:rsidRPr="00E128AF" w:rsidRDefault="00015AAB" w:rsidP="00D907A6">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8</w:t>
      </w:r>
      <w:r w:rsidR="00D907A6" w:rsidRPr="00E128AF">
        <w:rPr>
          <w:rFonts w:ascii="Times New Roman" w:hAnsi="Times New Roman" w:cs="Times New Roman"/>
          <w:kern w:val="2"/>
          <w:sz w:val="28"/>
          <w:szCs w:val="28"/>
          <w:lang w:eastAsia="zh-CN"/>
        </w:rPr>
        <w:t>.</w:t>
      </w:r>
      <w:r w:rsidR="00D907A6" w:rsidRPr="00E128AF">
        <w:rPr>
          <w:rFonts w:ascii="Times New Roman" w:hAnsi="Times New Roman" w:cs="Times New Roman" w:hint="eastAsia"/>
          <w:kern w:val="2"/>
          <w:sz w:val="28"/>
          <w:szCs w:val="28"/>
          <w:lang w:eastAsia="zh-CN"/>
        </w:rPr>
        <w:t>2</w:t>
      </w:r>
      <w:r w:rsidR="00D907A6" w:rsidRPr="00E128AF">
        <w:rPr>
          <w:rFonts w:ascii="Times New Roman" w:hAnsi="Times New Roman" w:cs="Times New Roman"/>
          <w:kern w:val="2"/>
          <w:sz w:val="28"/>
          <w:szCs w:val="28"/>
          <w:lang w:eastAsia="zh-CN"/>
        </w:rPr>
        <w:t>.</w:t>
      </w:r>
      <w:r w:rsidR="00D907A6" w:rsidRPr="00E128AF">
        <w:rPr>
          <w:rFonts w:ascii="Times New Roman" w:hAnsi="Times New Roman" w:cs="Times New Roman" w:hint="eastAsia"/>
          <w:kern w:val="2"/>
          <w:sz w:val="28"/>
          <w:szCs w:val="28"/>
          <w:lang w:eastAsia="zh-CN"/>
        </w:rPr>
        <w:t>3</w:t>
      </w:r>
      <w:r w:rsidR="00D907A6" w:rsidRPr="00E128AF">
        <w:rPr>
          <w:rFonts w:ascii="Times New Roman" w:hAnsi="Times New Roman" w:cs="Times New Roman" w:hint="eastAsia"/>
          <w:kern w:val="2"/>
          <w:sz w:val="28"/>
          <w:szCs w:val="28"/>
          <w:lang w:eastAsia="zh-CN"/>
        </w:rPr>
        <w:t>运营期地下水污染防治措施分析</w:t>
      </w:r>
    </w:p>
    <w:p w:rsidR="00D907A6" w:rsidRPr="00E128AF" w:rsidRDefault="00D907A6" w:rsidP="00D907A6">
      <w:pPr>
        <w:pStyle w:val="XZW"/>
        <w:adjustRightInd/>
        <w:snapToGrid/>
        <w:ind w:firstLineChars="0" w:firstLine="480"/>
        <w:rPr>
          <w:rFonts w:eastAsia="宋体" w:hAnsi="宋体"/>
          <w:sz w:val="24"/>
        </w:rPr>
      </w:pPr>
      <w:r w:rsidRPr="00E128AF">
        <w:rPr>
          <w:rFonts w:eastAsia="宋体" w:hAnsi="宋体"/>
          <w:sz w:val="24"/>
        </w:rPr>
        <w:t>地下水污染防治措施按照“源头控制、分区防控、污染监控、应急响应”相结合的原则，从污染物的产生、入渗、扩散、应急响应全方位进行控制。</w:t>
      </w:r>
    </w:p>
    <w:p w:rsidR="00D907A6" w:rsidRPr="00E128AF" w:rsidRDefault="00015AAB" w:rsidP="00D907A6">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8</w:t>
      </w:r>
      <w:r w:rsidR="00D907A6" w:rsidRPr="00E128AF">
        <w:rPr>
          <w:rFonts w:ascii="Times New Roman" w:eastAsia="宋体" w:hAnsi="Times New Roman"/>
          <w:sz w:val="24"/>
          <w:szCs w:val="24"/>
        </w:rPr>
        <w:t>.</w:t>
      </w:r>
      <w:r w:rsidR="00D907A6" w:rsidRPr="00E128AF">
        <w:rPr>
          <w:rFonts w:ascii="Times New Roman" w:eastAsia="宋体" w:hAnsi="Times New Roman" w:hint="eastAsia"/>
          <w:sz w:val="24"/>
          <w:szCs w:val="24"/>
        </w:rPr>
        <w:t>2</w:t>
      </w:r>
      <w:r w:rsidR="00D907A6" w:rsidRPr="00E128AF">
        <w:rPr>
          <w:rFonts w:ascii="Times New Roman" w:eastAsia="宋体" w:hAnsi="Times New Roman"/>
          <w:sz w:val="24"/>
          <w:szCs w:val="24"/>
        </w:rPr>
        <w:t>.</w:t>
      </w:r>
      <w:r w:rsidR="00D907A6" w:rsidRPr="00E128AF">
        <w:rPr>
          <w:rFonts w:ascii="Times New Roman" w:eastAsia="宋体" w:hAnsi="Times New Roman" w:hint="eastAsia"/>
          <w:sz w:val="24"/>
          <w:szCs w:val="24"/>
        </w:rPr>
        <w:t>3</w:t>
      </w:r>
      <w:r w:rsidR="00D907A6" w:rsidRPr="00E128AF">
        <w:rPr>
          <w:rFonts w:ascii="Times New Roman" w:eastAsia="宋体" w:hAnsi="Times New Roman"/>
          <w:sz w:val="24"/>
          <w:szCs w:val="24"/>
        </w:rPr>
        <w:t>.</w:t>
      </w:r>
      <w:r w:rsidR="00D907A6" w:rsidRPr="00E128AF">
        <w:rPr>
          <w:rFonts w:ascii="Times New Roman" w:eastAsia="宋体" w:hAnsi="Times New Roman" w:hint="eastAsia"/>
          <w:sz w:val="24"/>
          <w:szCs w:val="24"/>
        </w:rPr>
        <w:t>1</w:t>
      </w:r>
      <w:r w:rsidR="00D907A6" w:rsidRPr="00E128AF">
        <w:rPr>
          <w:rFonts w:ascii="Times New Roman" w:eastAsia="宋体" w:hAnsi="Times New Roman" w:hint="eastAsia"/>
          <w:sz w:val="24"/>
          <w:szCs w:val="24"/>
        </w:rPr>
        <w:t>原则</w:t>
      </w:r>
    </w:p>
    <w:p w:rsidR="00D907A6" w:rsidRPr="00E128AF" w:rsidRDefault="00297658" w:rsidP="0029765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依据《地下工程防水技术规范》（</w:t>
      </w:r>
      <w:r w:rsidRPr="00E128AF">
        <w:rPr>
          <w:rFonts w:ascii="Times New Roman" w:cs="Times New Roman"/>
          <w:sz w:val="24"/>
          <w:szCs w:val="24"/>
          <w:u w:val="single"/>
          <w:lang w:eastAsia="zh-CN"/>
        </w:rPr>
        <w:t>GB50108-2001</w:t>
      </w:r>
      <w:r w:rsidRPr="00E128AF">
        <w:rPr>
          <w:rFonts w:ascii="Times New Roman" w:cs="Times New Roman" w:hint="eastAsia"/>
          <w:sz w:val="24"/>
          <w:szCs w:val="24"/>
          <w:u w:val="single"/>
          <w:lang w:eastAsia="zh-CN"/>
        </w:rPr>
        <w:t>）的要求，地下水污染防治措施按照</w:t>
      </w:r>
      <w:r w:rsidRPr="00E128AF">
        <w:rPr>
          <w:rFonts w:ascii="Times New Roman" w:cs="Times New Roman"/>
          <w:sz w:val="24"/>
          <w:szCs w:val="24"/>
          <w:u w:val="single"/>
          <w:lang w:eastAsia="zh-CN"/>
        </w:rPr>
        <w:t>“</w:t>
      </w:r>
      <w:r w:rsidRPr="00E128AF">
        <w:rPr>
          <w:rFonts w:ascii="Times New Roman" w:cs="Times New Roman" w:hint="eastAsia"/>
          <w:sz w:val="24"/>
          <w:szCs w:val="24"/>
          <w:u w:val="single"/>
          <w:lang w:eastAsia="zh-CN"/>
        </w:rPr>
        <w:t>源头控制、末端治理、污染监控、应急响应</w:t>
      </w:r>
      <w:r w:rsidRPr="00E128AF">
        <w:rPr>
          <w:rFonts w:ascii="Times New Roman" w:cs="Times New Roman"/>
          <w:sz w:val="24"/>
          <w:szCs w:val="24"/>
          <w:u w:val="single"/>
          <w:lang w:eastAsia="zh-CN"/>
        </w:rPr>
        <w:t>”</w:t>
      </w:r>
      <w:r w:rsidRPr="00E128AF">
        <w:rPr>
          <w:rFonts w:ascii="Times New Roman" w:cs="Times New Roman" w:hint="eastAsia"/>
          <w:sz w:val="24"/>
          <w:szCs w:val="24"/>
          <w:u w:val="single"/>
          <w:lang w:eastAsia="zh-CN"/>
        </w:rPr>
        <w:t>相结合的原则，从污染物的产生、入渗、扩散、应急响应全阶段进行控制。</w:t>
      </w:r>
    </w:p>
    <w:p w:rsidR="00297658" w:rsidRPr="00E128AF" w:rsidRDefault="00297658" w:rsidP="00297658">
      <w:pPr>
        <w:spacing w:line="360" w:lineRule="auto"/>
        <w:ind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1</w:t>
      </w:r>
      <w:r w:rsidRPr="00E128AF">
        <w:rPr>
          <w:rFonts w:ascii="Times New Roman" w:cs="Times New Roman" w:hint="eastAsia"/>
          <w:sz w:val="24"/>
          <w:szCs w:val="24"/>
          <w:u w:val="single"/>
          <w:lang w:eastAsia="zh-CN"/>
        </w:rPr>
        <w:t>）源头控制</w:t>
      </w:r>
    </w:p>
    <w:p w:rsidR="00297658" w:rsidRPr="00E128AF" w:rsidRDefault="00297658" w:rsidP="00297658">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项目运营过程中，应当加强装置设备的巡视和监控，定期对设备装置进行维护，保持设备装置运行处于良好的状态，一旦出现装置运行异常，应当及时检查，尽量避免装置设备中的物料和污染物的跑冒滴漏现象产生。污水处理站</w:t>
      </w:r>
      <w:r w:rsidRPr="00E128AF">
        <w:rPr>
          <w:rFonts w:ascii="Times New Roman" w:cs="Times New Roman" w:hint="eastAsia"/>
          <w:sz w:val="24"/>
          <w:szCs w:val="24"/>
          <w:u w:val="single"/>
          <w:lang w:eastAsia="zh-CN"/>
        </w:rPr>
        <w:t>、</w:t>
      </w:r>
      <w:r w:rsidRPr="00E128AF">
        <w:rPr>
          <w:rFonts w:ascii="Times New Roman" w:cs="Times New Roman"/>
          <w:sz w:val="24"/>
          <w:szCs w:val="24"/>
          <w:u w:val="single"/>
          <w:lang w:eastAsia="zh-CN"/>
        </w:rPr>
        <w:t>生产装置区</w:t>
      </w:r>
      <w:r w:rsidRPr="00E128AF">
        <w:rPr>
          <w:rFonts w:ascii="Times New Roman" w:cs="Times New Roman" w:hint="eastAsia"/>
          <w:sz w:val="24"/>
          <w:szCs w:val="24"/>
          <w:u w:val="single"/>
          <w:lang w:eastAsia="zh-CN"/>
        </w:rPr>
        <w:t>、</w:t>
      </w:r>
      <w:r w:rsidRPr="00E128AF">
        <w:rPr>
          <w:rFonts w:ascii="Times New Roman" w:cs="Times New Roman"/>
          <w:sz w:val="24"/>
          <w:szCs w:val="24"/>
          <w:u w:val="single"/>
          <w:lang w:eastAsia="zh-CN"/>
        </w:rPr>
        <w:t>储罐区</w:t>
      </w:r>
      <w:r w:rsidRPr="00E128AF">
        <w:rPr>
          <w:rFonts w:ascii="Times New Roman" w:cs="Times New Roman" w:hint="eastAsia"/>
          <w:sz w:val="24"/>
          <w:szCs w:val="24"/>
          <w:u w:val="single"/>
          <w:lang w:eastAsia="zh-CN"/>
        </w:rPr>
        <w:t>、</w:t>
      </w:r>
      <w:r w:rsidRPr="00E128AF">
        <w:rPr>
          <w:rFonts w:ascii="Times New Roman" w:cs="Times New Roman"/>
          <w:sz w:val="24"/>
          <w:szCs w:val="24"/>
          <w:u w:val="single"/>
          <w:lang w:eastAsia="zh-CN"/>
        </w:rPr>
        <w:t>危废暂存间</w:t>
      </w:r>
      <w:r w:rsidRPr="00E128AF">
        <w:rPr>
          <w:rFonts w:ascii="Times New Roman" w:cs="Times New Roman" w:hint="eastAsia"/>
          <w:sz w:val="24"/>
          <w:szCs w:val="24"/>
          <w:u w:val="single"/>
          <w:lang w:eastAsia="zh-CN"/>
        </w:rPr>
        <w:t>、</w:t>
      </w:r>
      <w:r w:rsidRPr="00E128AF">
        <w:rPr>
          <w:rFonts w:ascii="Times New Roman" w:cs="Times New Roman"/>
          <w:sz w:val="24"/>
          <w:szCs w:val="24"/>
          <w:u w:val="single"/>
          <w:lang w:eastAsia="zh-CN"/>
        </w:rPr>
        <w:t>事故池等重点防治区采取围堰等措施</w:t>
      </w:r>
      <w:r w:rsidRPr="00E128AF">
        <w:rPr>
          <w:rFonts w:ascii="Times New Roman" w:cs="Times New Roman" w:hint="eastAsia"/>
          <w:sz w:val="24"/>
          <w:szCs w:val="24"/>
          <w:u w:val="single"/>
          <w:lang w:eastAsia="zh-CN"/>
        </w:rPr>
        <w:t>，</w:t>
      </w:r>
      <w:r w:rsidRPr="00E128AF">
        <w:rPr>
          <w:rFonts w:ascii="Times New Roman" w:cs="Times New Roman"/>
          <w:sz w:val="24"/>
          <w:szCs w:val="24"/>
          <w:u w:val="single"/>
          <w:lang w:eastAsia="zh-CN"/>
        </w:rPr>
        <w:t>可以控制泄漏后物料扩散至非污染区</w:t>
      </w:r>
      <w:r w:rsidRPr="00E128AF">
        <w:rPr>
          <w:rFonts w:ascii="Times New Roman" w:cs="Times New Roman" w:hint="eastAsia"/>
          <w:sz w:val="24"/>
          <w:szCs w:val="24"/>
          <w:u w:val="single"/>
          <w:lang w:eastAsia="zh-CN"/>
        </w:rPr>
        <w:t>。</w:t>
      </w:r>
    </w:p>
    <w:p w:rsidR="00297658" w:rsidRPr="00E128AF" w:rsidRDefault="00297658" w:rsidP="0029765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2</w:t>
      </w:r>
      <w:r w:rsidRPr="00E128AF">
        <w:rPr>
          <w:rFonts w:ascii="Times New Roman" w:cs="Times New Roman" w:hint="eastAsia"/>
          <w:sz w:val="24"/>
          <w:szCs w:val="24"/>
          <w:u w:val="single"/>
          <w:lang w:eastAsia="zh-CN"/>
        </w:rPr>
        <w:t>）分区防控措施</w:t>
      </w:r>
    </w:p>
    <w:p w:rsidR="00297658" w:rsidRPr="00E128AF" w:rsidRDefault="00297658" w:rsidP="00297658">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lastRenderedPageBreak/>
        <w:t>防渗是控制污染物进一步下渗的重要措施，可以大大降低地下水被污染的风险。根据《石油化工工程防渗技术规范》</w:t>
      </w:r>
      <w:r w:rsidRPr="00E128AF">
        <w:rPr>
          <w:rFonts w:ascii="Times New Roman" w:cs="Times New Roman"/>
          <w:sz w:val="24"/>
          <w:szCs w:val="24"/>
          <w:u w:val="single"/>
          <w:lang w:eastAsia="zh-CN"/>
        </w:rPr>
        <w:t>(GBT50934-2013)</w:t>
      </w:r>
      <w:r w:rsidRPr="00E128AF">
        <w:rPr>
          <w:rFonts w:ascii="Times New Roman" w:cs="Times New Roman"/>
          <w:sz w:val="24"/>
          <w:szCs w:val="24"/>
          <w:u w:val="single"/>
          <w:lang w:eastAsia="zh-CN"/>
        </w:rPr>
        <w:t>，将建设场地划分为重点污染防治区、一般污染防治区和非污染防治区。重点防护区为</w:t>
      </w:r>
      <w:r w:rsidR="008D2A13" w:rsidRPr="00E128AF">
        <w:rPr>
          <w:rFonts w:ascii="Times New Roman" w:cs="Times New Roman" w:hint="eastAsia"/>
          <w:sz w:val="24"/>
          <w:szCs w:val="24"/>
          <w:u w:val="single"/>
          <w:lang w:eastAsia="zh-CN"/>
        </w:rPr>
        <w:t>厂区</w:t>
      </w:r>
      <w:r w:rsidRPr="00E128AF">
        <w:rPr>
          <w:rFonts w:ascii="Times New Roman" w:cs="Times New Roman"/>
          <w:sz w:val="24"/>
          <w:szCs w:val="24"/>
          <w:u w:val="single"/>
          <w:lang w:eastAsia="zh-CN"/>
        </w:rPr>
        <w:t>污水处理站</w:t>
      </w:r>
      <w:r w:rsidRPr="00E128AF">
        <w:rPr>
          <w:rFonts w:ascii="Times New Roman" w:cs="Times New Roman" w:hint="eastAsia"/>
          <w:sz w:val="24"/>
          <w:szCs w:val="24"/>
          <w:u w:val="single"/>
          <w:lang w:eastAsia="zh-CN"/>
        </w:rPr>
        <w:t>、</w:t>
      </w:r>
      <w:r w:rsidRPr="00E128AF">
        <w:rPr>
          <w:rFonts w:ascii="Times New Roman" w:cs="Times New Roman"/>
          <w:sz w:val="24"/>
          <w:szCs w:val="24"/>
          <w:u w:val="single"/>
          <w:lang w:eastAsia="zh-CN"/>
        </w:rPr>
        <w:t>生产装置区</w:t>
      </w:r>
      <w:r w:rsidRPr="00E128AF">
        <w:rPr>
          <w:rFonts w:ascii="Times New Roman" w:cs="Times New Roman" w:hint="eastAsia"/>
          <w:sz w:val="24"/>
          <w:szCs w:val="24"/>
          <w:u w:val="single"/>
          <w:lang w:eastAsia="zh-CN"/>
        </w:rPr>
        <w:t>、</w:t>
      </w:r>
      <w:r w:rsidRPr="00E128AF">
        <w:rPr>
          <w:rFonts w:ascii="Times New Roman" w:cs="Times New Roman"/>
          <w:sz w:val="24"/>
          <w:szCs w:val="24"/>
          <w:u w:val="single"/>
          <w:lang w:eastAsia="zh-CN"/>
        </w:rPr>
        <w:t>储罐区</w:t>
      </w:r>
      <w:r w:rsidRPr="00E128AF">
        <w:rPr>
          <w:rFonts w:ascii="Times New Roman" w:cs="Times New Roman" w:hint="eastAsia"/>
          <w:sz w:val="24"/>
          <w:szCs w:val="24"/>
          <w:u w:val="single"/>
          <w:lang w:eastAsia="zh-CN"/>
        </w:rPr>
        <w:t>、</w:t>
      </w:r>
      <w:r w:rsidRPr="00E128AF">
        <w:rPr>
          <w:rFonts w:ascii="Times New Roman" w:cs="Times New Roman"/>
          <w:sz w:val="24"/>
          <w:szCs w:val="24"/>
          <w:u w:val="single"/>
          <w:lang w:eastAsia="zh-CN"/>
        </w:rPr>
        <w:t>危废暂存间</w:t>
      </w:r>
      <w:r w:rsidRPr="00E128AF">
        <w:rPr>
          <w:rFonts w:ascii="Times New Roman" w:cs="Times New Roman" w:hint="eastAsia"/>
          <w:sz w:val="24"/>
          <w:szCs w:val="24"/>
          <w:u w:val="single"/>
          <w:lang w:eastAsia="zh-CN"/>
        </w:rPr>
        <w:t>、</w:t>
      </w:r>
      <w:r w:rsidRPr="00E128AF">
        <w:rPr>
          <w:rFonts w:ascii="Times New Roman" w:cs="Times New Roman"/>
          <w:sz w:val="24"/>
          <w:szCs w:val="24"/>
          <w:u w:val="single"/>
          <w:lang w:eastAsia="zh-CN"/>
        </w:rPr>
        <w:t>事故池，一般防护区为辅助设施区，除此之外的其他地区均为非污染区。</w:t>
      </w:r>
    </w:p>
    <w:p w:rsidR="00297658" w:rsidRPr="00E128AF" w:rsidRDefault="00297658" w:rsidP="00297658">
      <w:pPr>
        <w:spacing w:line="360" w:lineRule="auto"/>
        <w:ind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①重点污染防控区</w:t>
      </w:r>
      <w:r w:rsidRPr="00E128AF">
        <w:rPr>
          <w:rFonts w:ascii="Times New Roman" w:cs="Times New Roman"/>
          <w:sz w:val="24"/>
          <w:szCs w:val="24"/>
          <w:u w:val="single"/>
          <w:lang w:eastAsia="zh-CN"/>
        </w:rPr>
        <w:t xml:space="preserve"> </w:t>
      </w:r>
    </w:p>
    <w:p w:rsidR="00297658" w:rsidRPr="00E128AF" w:rsidRDefault="00297658" w:rsidP="0029765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对于厂区内的重点防控区，应参照《危险废物安全填埋处置工程建设技术要求》（国家环保局</w:t>
      </w:r>
      <w:r w:rsidRPr="00E128AF">
        <w:rPr>
          <w:rFonts w:ascii="Times New Roman" w:cs="Times New Roman"/>
          <w:sz w:val="24"/>
          <w:szCs w:val="24"/>
          <w:u w:val="single"/>
          <w:lang w:eastAsia="zh-CN"/>
        </w:rPr>
        <w:t>2004.4.30</w:t>
      </w:r>
      <w:r w:rsidRPr="00E128AF">
        <w:rPr>
          <w:rFonts w:ascii="Times New Roman" w:cs="Times New Roman" w:hint="eastAsia"/>
          <w:sz w:val="24"/>
          <w:szCs w:val="24"/>
          <w:u w:val="single"/>
          <w:lang w:eastAsia="zh-CN"/>
        </w:rPr>
        <w:t>颁布试行）、《危险废物填埋场污染控制标准》（</w:t>
      </w:r>
      <w:r w:rsidRPr="00E128AF">
        <w:rPr>
          <w:rFonts w:ascii="Times New Roman" w:cs="Times New Roman"/>
          <w:sz w:val="24"/>
          <w:szCs w:val="24"/>
          <w:u w:val="single"/>
          <w:lang w:eastAsia="zh-CN"/>
        </w:rPr>
        <w:t>GB18598-2001</w:t>
      </w:r>
      <w:r w:rsidRPr="00E128AF">
        <w:rPr>
          <w:rFonts w:ascii="Times New Roman" w:cs="Times New Roman" w:hint="eastAsia"/>
          <w:sz w:val="24"/>
          <w:szCs w:val="24"/>
          <w:u w:val="single"/>
          <w:lang w:eastAsia="zh-CN"/>
        </w:rPr>
        <w:t>）执行地面防渗设计。</w:t>
      </w:r>
    </w:p>
    <w:p w:rsidR="00297658" w:rsidRPr="00E128AF" w:rsidRDefault="00297658" w:rsidP="0029765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对于项目的重点污染防控区，防渗措施要求为：地基处理时达到</w:t>
      </w:r>
      <w:r w:rsidRPr="00E128AF">
        <w:rPr>
          <w:rFonts w:ascii="Times New Roman" w:cs="Times New Roman"/>
          <w:sz w:val="24"/>
          <w:szCs w:val="24"/>
          <w:u w:val="single"/>
          <w:lang w:eastAsia="zh-CN"/>
        </w:rPr>
        <w:t>50cm</w:t>
      </w:r>
      <w:r w:rsidRPr="00E128AF">
        <w:rPr>
          <w:rFonts w:ascii="Times New Roman" w:cs="Times New Roman" w:hint="eastAsia"/>
          <w:sz w:val="24"/>
          <w:szCs w:val="24"/>
          <w:u w:val="single"/>
          <w:lang w:eastAsia="zh-CN"/>
        </w:rPr>
        <w:t>以上厚的夯实粘性土层（要求压实后渗透系数为</w:t>
      </w:r>
      <w:r w:rsidRPr="00E128AF">
        <w:rPr>
          <w:rFonts w:ascii="Times New Roman" w:cs="Times New Roman"/>
          <w:sz w:val="24"/>
          <w:szCs w:val="24"/>
          <w:u w:val="single"/>
          <w:lang w:eastAsia="zh-CN"/>
        </w:rPr>
        <w:t>10</w:t>
      </w:r>
      <w:r w:rsidRPr="00E128AF">
        <w:rPr>
          <w:rFonts w:ascii="Times New Roman" w:cs="Times New Roman"/>
          <w:sz w:val="24"/>
          <w:szCs w:val="24"/>
          <w:u w:val="single"/>
          <w:vertAlign w:val="superscript"/>
          <w:lang w:eastAsia="zh-CN"/>
        </w:rPr>
        <w:t>-7</w:t>
      </w:r>
      <w:r w:rsidRPr="00E128AF">
        <w:rPr>
          <w:rFonts w:ascii="Times New Roman" w:cs="Times New Roman"/>
          <w:sz w:val="24"/>
          <w:szCs w:val="24"/>
          <w:u w:val="single"/>
          <w:lang w:eastAsia="zh-CN"/>
        </w:rPr>
        <w:t>cm/s</w:t>
      </w:r>
      <w:r w:rsidRPr="00E128AF">
        <w:rPr>
          <w:rFonts w:ascii="Times New Roman" w:cs="Times New Roman" w:hint="eastAsia"/>
          <w:sz w:val="24"/>
          <w:szCs w:val="24"/>
          <w:u w:val="single"/>
          <w:lang w:eastAsia="zh-CN"/>
        </w:rPr>
        <w:t>至</w:t>
      </w:r>
      <w:r w:rsidRPr="00E128AF">
        <w:rPr>
          <w:rFonts w:ascii="Times New Roman" w:cs="Times New Roman"/>
          <w:sz w:val="24"/>
          <w:szCs w:val="24"/>
          <w:u w:val="single"/>
          <w:lang w:eastAsia="zh-CN"/>
        </w:rPr>
        <w:t>10</w:t>
      </w:r>
      <w:r w:rsidRPr="00E128AF">
        <w:rPr>
          <w:rFonts w:ascii="Times New Roman" w:cs="Times New Roman"/>
          <w:sz w:val="24"/>
          <w:szCs w:val="24"/>
          <w:u w:val="single"/>
          <w:vertAlign w:val="superscript"/>
          <w:lang w:eastAsia="zh-CN"/>
        </w:rPr>
        <w:t>-5</w:t>
      </w:r>
      <w:r w:rsidRPr="00E128AF">
        <w:rPr>
          <w:rFonts w:ascii="Times New Roman" w:cs="Times New Roman"/>
          <w:sz w:val="24"/>
          <w:szCs w:val="24"/>
          <w:u w:val="single"/>
          <w:lang w:eastAsia="zh-CN"/>
        </w:rPr>
        <w:t>cm/s</w:t>
      </w:r>
      <w:r w:rsidRPr="00E128AF">
        <w:rPr>
          <w:rFonts w:ascii="Times New Roman" w:cs="Times New Roman" w:hint="eastAsia"/>
          <w:sz w:val="24"/>
          <w:szCs w:val="24"/>
          <w:u w:val="single"/>
          <w:lang w:eastAsia="zh-CN"/>
        </w:rPr>
        <w:t>）、</w:t>
      </w:r>
      <w:r w:rsidRPr="00E128AF">
        <w:rPr>
          <w:rFonts w:ascii="Times New Roman" w:cs="Times New Roman"/>
          <w:sz w:val="24"/>
          <w:szCs w:val="24"/>
          <w:u w:val="single"/>
          <w:lang w:eastAsia="zh-CN"/>
        </w:rPr>
        <w:t>20-30cm</w:t>
      </w:r>
      <w:r w:rsidRPr="00E128AF">
        <w:rPr>
          <w:rFonts w:ascii="Times New Roman" w:cs="Times New Roman" w:hint="eastAsia"/>
          <w:sz w:val="24"/>
          <w:szCs w:val="24"/>
          <w:u w:val="single"/>
          <w:lang w:eastAsia="zh-CN"/>
        </w:rPr>
        <w:t>厚的砂石垫层、</w:t>
      </w:r>
      <w:r w:rsidRPr="00E128AF">
        <w:rPr>
          <w:rFonts w:ascii="Times New Roman" w:cs="Times New Roman"/>
          <w:sz w:val="24"/>
          <w:szCs w:val="24"/>
          <w:u w:val="single"/>
          <w:lang w:eastAsia="zh-CN"/>
        </w:rPr>
        <w:t>15cm</w:t>
      </w:r>
      <w:r w:rsidRPr="00E128AF">
        <w:rPr>
          <w:rFonts w:ascii="Times New Roman" w:cs="Times New Roman" w:hint="eastAsia"/>
          <w:sz w:val="24"/>
          <w:szCs w:val="24"/>
          <w:u w:val="single"/>
          <w:lang w:eastAsia="zh-CN"/>
        </w:rPr>
        <w:t>厚的防渗钢纤维混凝土现浇垫层、地表面可考虑涂刷水泥基结晶形防渗涂料（渗透系数不大于</w:t>
      </w:r>
      <w:r w:rsidRPr="00E128AF">
        <w:rPr>
          <w:rFonts w:ascii="Times New Roman" w:cs="Times New Roman"/>
          <w:sz w:val="24"/>
          <w:szCs w:val="24"/>
          <w:u w:val="single"/>
          <w:lang w:eastAsia="zh-CN"/>
        </w:rPr>
        <w:t>10-12cm/s</w:t>
      </w:r>
      <w:r w:rsidRPr="00E128AF">
        <w:rPr>
          <w:rFonts w:ascii="Times New Roman" w:cs="Times New Roman" w:hint="eastAsia"/>
          <w:sz w:val="24"/>
          <w:szCs w:val="24"/>
          <w:u w:val="single"/>
          <w:lang w:eastAsia="zh-CN"/>
        </w:rPr>
        <w:t>）。重点防渗区四周必须设置排污沟，排污沟做防渗处理。同时在排污沟外圈修建雨水沟，避免雨污混排。</w:t>
      </w:r>
    </w:p>
    <w:p w:rsidR="00297658" w:rsidRPr="00E128AF" w:rsidRDefault="00297658" w:rsidP="00297658">
      <w:pPr>
        <w:spacing w:line="360" w:lineRule="auto"/>
        <w:rPr>
          <w:rFonts w:ascii="Times New Roman" w:cs="Times New Roman"/>
          <w:sz w:val="24"/>
          <w:szCs w:val="24"/>
          <w:u w:val="single"/>
          <w:lang w:eastAsia="zh-CN"/>
        </w:rPr>
      </w:pPr>
      <w:r w:rsidRPr="00E128AF">
        <w:rPr>
          <w:rFonts w:ascii="Times New Roman" w:cs="Times New Roman" w:hint="eastAsia"/>
          <w:noProof/>
          <w:sz w:val="24"/>
          <w:szCs w:val="24"/>
          <w:u w:val="single"/>
          <w:lang w:eastAsia="zh-CN"/>
        </w:rPr>
        <w:drawing>
          <wp:inline distT="0" distB="0" distL="0" distR="0">
            <wp:extent cx="5521325" cy="2399484"/>
            <wp:effectExtent l="19050" t="19050" r="22225" b="19866"/>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8" cstate="print"/>
                    <a:srcRect/>
                    <a:stretch>
                      <a:fillRect/>
                    </a:stretch>
                  </pic:blipFill>
                  <pic:spPr bwMode="auto">
                    <a:xfrm>
                      <a:off x="0" y="0"/>
                      <a:ext cx="5521325" cy="2399484"/>
                    </a:xfrm>
                    <a:prstGeom prst="rect">
                      <a:avLst/>
                    </a:prstGeom>
                    <a:noFill/>
                    <a:ln w="25400">
                      <a:solidFill>
                        <a:schemeClr val="tx1"/>
                      </a:solidFill>
                      <a:miter lim="800000"/>
                      <a:headEnd/>
                      <a:tailEnd/>
                    </a:ln>
                  </pic:spPr>
                </pic:pic>
              </a:graphicData>
            </a:graphic>
          </wp:inline>
        </w:drawing>
      </w:r>
    </w:p>
    <w:p w:rsidR="00FC5FC7" w:rsidRPr="00E128AF" w:rsidRDefault="00FC5FC7" w:rsidP="00FC5FC7">
      <w:pPr>
        <w:spacing w:line="360" w:lineRule="auto"/>
        <w:jc w:val="center"/>
        <w:rPr>
          <w:rFonts w:ascii="Times New Roman" w:cs="Times New Roman"/>
          <w:b/>
          <w:sz w:val="24"/>
          <w:szCs w:val="24"/>
          <w:u w:val="single"/>
          <w:lang w:eastAsia="zh-CN"/>
        </w:rPr>
      </w:pPr>
      <w:r w:rsidRPr="00E128AF">
        <w:rPr>
          <w:rFonts w:ascii="Times New Roman" w:cs="Times New Roman" w:hint="eastAsia"/>
          <w:b/>
          <w:sz w:val="24"/>
          <w:szCs w:val="24"/>
          <w:u w:val="single"/>
          <w:lang w:eastAsia="zh-CN"/>
        </w:rPr>
        <w:t>图</w:t>
      </w:r>
      <w:r w:rsidR="00543F17" w:rsidRPr="00E128AF">
        <w:rPr>
          <w:rFonts w:ascii="Times New Roman" w:cs="Times New Roman" w:hint="eastAsia"/>
          <w:b/>
          <w:sz w:val="24"/>
          <w:szCs w:val="24"/>
          <w:u w:val="single"/>
          <w:lang w:eastAsia="zh-CN"/>
        </w:rPr>
        <w:t>8.2-2</w:t>
      </w:r>
      <w:r w:rsidRPr="00E128AF">
        <w:rPr>
          <w:rFonts w:ascii="Times New Roman" w:cs="Times New Roman" w:hint="eastAsia"/>
          <w:b/>
          <w:sz w:val="24"/>
          <w:szCs w:val="24"/>
          <w:u w:val="single"/>
          <w:lang w:eastAsia="zh-CN"/>
        </w:rPr>
        <w:t xml:space="preserve">  </w:t>
      </w:r>
      <w:r w:rsidRPr="00E128AF">
        <w:rPr>
          <w:rFonts w:ascii="Times New Roman" w:cs="Times New Roman" w:hint="eastAsia"/>
          <w:b/>
          <w:sz w:val="24"/>
          <w:szCs w:val="24"/>
          <w:u w:val="single"/>
          <w:lang w:eastAsia="zh-CN"/>
        </w:rPr>
        <w:t>重点防护区防渗结构示意图</w:t>
      </w:r>
    </w:p>
    <w:p w:rsidR="00297658" w:rsidRPr="00E128AF" w:rsidRDefault="00855135" w:rsidP="00297658">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FC5FC7" w:rsidRPr="00E128AF">
        <w:rPr>
          <w:rFonts w:ascii="Times New Roman" w:cs="Times New Roman"/>
          <w:sz w:val="24"/>
          <w:szCs w:val="24"/>
          <w:u w:val="single"/>
          <w:lang w:eastAsia="zh-CN"/>
        </w:rPr>
        <w:instrText xml:space="preserve"> </w:instrText>
      </w:r>
      <w:r w:rsidR="00FC5FC7" w:rsidRPr="00E128AF">
        <w:rPr>
          <w:rFonts w:ascii="Times New Roman" w:cs="Times New Roman" w:hint="eastAsia"/>
          <w:sz w:val="24"/>
          <w:szCs w:val="24"/>
          <w:u w:val="single"/>
          <w:lang w:eastAsia="zh-CN"/>
        </w:rPr>
        <w:instrText>= 2 \* GB3</w:instrText>
      </w:r>
      <w:r w:rsidR="00FC5FC7" w:rsidRPr="00E128AF">
        <w:rPr>
          <w:rFonts w:ascii="Times New Roman" w:cs="Times New Roman"/>
          <w:sz w:val="24"/>
          <w:szCs w:val="24"/>
          <w:u w:val="single"/>
          <w:lang w:eastAsia="zh-CN"/>
        </w:rPr>
        <w:instrText xml:space="preserve"> </w:instrText>
      </w:r>
      <w:r w:rsidRPr="00E128AF">
        <w:rPr>
          <w:rFonts w:ascii="Times New Roman" w:cs="Times New Roman"/>
          <w:sz w:val="24"/>
          <w:szCs w:val="24"/>
          <w:u w:val="single"/>
          <w:lang w:eastAsia="zh-CN"/>
        </w:rPr>
        <w:fldChar w:fldCharType="separate"/>
      </w:r>
      <w:r w:rsidR="00FC5FC7" w:rsidRPr="00E128AF">
        <w:rPr>
          <w:rFonts w:ascii="Times New Roman" w:cs="Times New Roman" w:hint="eastAsia"/>
          <w:noProof/>
          <w:sz w:val="24"/>
          <w:szCs w:val="24"/>
          <w:u w:val="single"/>
          <w:lang w:eastAsia="zh-CN"/>
        </w:rPr>
        <w:t>②</w:t>
      </w:r>
      <w:r w:rsidRPr="00E128AF">
        <w:rPr>
          <w:rFonts w:ascii="Times New Roman" w:cs="Times New Roman"/>
          <w:sz w:val="24"/>
          <w:szCs w:val="24"/>
          <w:u w:val="single"/>
          <w:lang w:eastAsia="zh-CN"/>
        </w:rPr>
        <w:fldChar w:fldCharType="end"/>
      </w:r>
      <w:r w:rsidR="00FC5FC7" w:rsidRPr="00E128AF">
        <w:rPr>
          <w:rFonts w:ascii="Times New Roman" w:cs="Times New Roman"/>
          <w:sz w:val="24"/>
          <w:szCs w:val="24"/>
          <w:u w:val="single"/>
          <w:lang w:eastAsia="zh-CN"/>
        </w:rPr>
        <w:t>一般</w:t>
      </w:r>
      <w:r w:rsidR="00FC5FC7" w:rsidRPr="00E128AF">
        <w:rPr>
          <w:rFonts w:ascii="Times New Roman" w:cs="Times New Roman" w:hint="eastAsia"/>
          <w:sz w:val="24"/>
          <w:szCs w:val="24"/>
          <w:u w:val="single"/>
          <w:lang w:eastAsia="zh-CN"/>
        </w:rPr>
        <w:t>污染</w:t>
      </w:r>
      <w:r w:rsidR="00FC5FC7" w:rsidRPr="00E128AF">
        <w:rPr>
          <w:rFonts w:ascii="Times New Roman" w:cs="Times New Roman"/>
          <w:sz w:val="24"/>
          <w:szCs w:val="24"/>
          <w:u w:val="single"/>
          <w:lang w:eastAsia="zh-CN"/>
        </w:rPr>
        <w:t>防控区</w:t>
      </w:r>
    </w:p>
    <w:p w:rsidR="00FC5FC7" w:rsidRPr="00E128AF" w:rsidRDefault="00FC5FC7" w:rsidP="00FC5FC7">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一般防护区采取的防渗措施如下：地基处理时表层</w:t>
      </w:r>
      <w:r w:rsidRPr="00E128AF">
        <w:rPr>
          <w:rFonts w:ascii="Times New Roman" w:cs="Times New Roman"/>
          <w:sz w:val="24"/>
          <w:szCs w:val="24"/>
          <w:u w:val="single"/>
          <w:lang w:eastAsia="zh-CN"/>
        </w:rPr>
        <w:t>50cm</w:t>
      </w:r>
      <w:r w:rsidRPr="00E128AF">
        <w:rPr>
          <w:rFonts w:ascii="Times New Roman" w:cs="Times New Roman"/>
          <w:sz w:val="24"/>
          <w:szCs w:val="24"/>
          <w:u w:val="single"/>
          <w:lang w:eastAsia="zh-CN"/>
        </w:rPr>
        <w:t>以上的夯实粘性土层（要求压实后渗透系数为</w:t>
      </w:r>
      <w:r w:rsidRPr="00E128AF">
        <w:rPr>
          <w:rFonts w:ascii="Times New Roman" w:cs="Times New Roman"/>
          <w:sz w:val="24"/>
          <w:szCs w:val="24"/>
          <w:u w:val="single"/>
          <w:lang w:eastAsia="zh-CN"/>
        </w:rPr>
        <w:t>10</w:t>
      </w:r>
      <w:r w:rsidRPr="00E128AF">
        <w:rPr>
          <w:rFonts w:ascii="Times New Roman" w:cs="Times New Roman"/>
          <w:sz w:val="24"/>
          <w:szCs w:val="24"/>
          <w:u w:val="single"/>
          <w:vertAlign w:val="superscript"/>
          <w:lang w:eastAsia="zh-CN"/>
        </w:rPr>
        <w:t>-7</w:t>
      </w:r>
      <w:r w:rsidRPr="00E128AF">
        <w:rPr>
          <w:rFonts w:ascii="Times New Roman" w:cs="Times New Roman"/>
          <w:sz w:val="24"/>
          <w:szCs w:val="24"/>
          <w:u w:val="single"/>
          <w:lang w:eastAsia="zh-CN"/>
        </w:rPr>
        <w:t>cm/s</w:t>
      </w:r>
      <w:r w:rsidRPr="00E128AF">
        <w:rPr>
          <w:rFonts w:ascii="Times New Roman" w:cs="Times New Roman"/>
          <w:sz w:val="24"/>
          <w:szCs w:val="24"/>
          <w:u w:val="single"/>
          <w:lang w:eastAsia="zh-CN"/>
        </w:rPr>
        <w:t>至</w:t>
      </w:r>
      <w:r w:rsidRPr="00E128AF">
        <w:rPr>
          <w:rFonts w:ascii="Times New Roman" w:cs="Times New Roman"/>
          <w:sz w:val="24"/>
          <w:szCs w:val="24"/>
          <w:u w:val="single"/>
          <w:lang w:eastAsia="zh-CN"/>
        </w:rPr>
        <w:t>10</w:t>
      </w:r>
      <w:r w:rsidRPr="00E128AF">
        <w:rPr>
          <w:rFonts w:ascii="Times New Roman" w:cs="Times New Roman"/>
          <w:sz w:val="24"/>
          <w:szCs w:val="24"/>
          <w:u w:val="single"/>
          <w:vertAlign w:val="superscript"/>
          <w:lang w:eastAsia="zh-CN"/>
        </w:rPr>
        <w:t>-5</w:t>
      </w:r>
      <w:r w:rsidRPr="00E128AF">
        <w:rPr>
          <w:rFonts w:ascii="Times New Roman" w:cs="Times New Roman"/>
          <w:sz w:val="24"/>
          <w:szCs w:val="24"/>
          <w:u w:val="single"/>
          <w:lang w:eastAsia="zh-CN"/>
        </w:rPr>
        <w:t>cm/s</w:t>
      </w:r>
      <w:r w:rsidRPr="00E128AF">
        <w:rPr>
          <w:rFonts w:ascii="Times New Roman" w:cs="Times New Roman"/>
          <w:sz w:val="24"/>
          <w:szCs w:val="24"/>
          <w:u w:val="single"/>
          <w:lang w:eastAsia="zh-CN"/>
        </w:rPr>
        <w:t>），上部铺设</w:t>
      </w:r>
      <w:r w:rsidRPr="00E128AF">
        <w:rPr>
          <w:rFonts w:ascii="Times New Roman" w:cs="Times New Roman"/>
          <w:sz w:val="24"/>
          <w:szCs w:val="24"/>
          <w:u w:val="single"/>
          <w:lang w:eastAsia="zh-CN"/>
        </w:rPr>
        <w:t>15cm</w:t>
      </w:r>
      <w:r w:rsidRPr="00E128AF">
        <w:rPr>
          <w:rFonts w:ascii="Times New Roman" w:cs="Times New Roman"/>
          <w:sz w:val="24"/>
          <w:szCs w:val="24"/>
          <w:u w:val="single"/>
          <w:lang w:eastAsia="zh-CN"/>
        </w:rPr>
        <w:t>厚的防渗钢纤维混凝土现浇垫层（渗透系数不大于</w:t>
      </w:r>
      <w:r w:rsidRPr="00E128AF">
        <w:rPr>
          <w:rFonts w:ascii="Times New Roman" w:cs="Times New Roman"/>
          <w:sz w:val="24"/>
          <w:szCs w:val="24"/>
          <w:u w:val="single"/>
          <w:lang w:eastAsia="zh-CN"/>
        </w:rPr>
        <w:t>10</w:t>
      </w:r>
      <w:r w:rsidRPr="00E128AF">
        <w:rPr>
          <w:rFonts w:ascii="Times New Roman" w:cs="Times New Roman"/>
          <w:sz w:val="24"/>
          <w:szCs w:val="24"/>
          <w:u w:val="single"/>
          <w:vertAlign w:val="superscript"/>
          <w:lang w:eastAsia="zh-CN"/>
        </w:rPr>
        <w:t>-8</w:t>
      </w:r>
      <w:r w:rsidRPr="00E128AF">
        <w:rPr>
          <w:rFonts w:ascii="Times New Roman" w:cs="Times New Roman"/>
          <w:sz w:val="24"/>
          <w:szCs w:val="24"/>
          <w:u w:val="single"/>
          <w:lang w:eastAsia="zh-CN"/>
        </w:rPr>
        <w:t>cm/s</w:t>
      </w:r>
      <w:r w:rsidRPr="00E128AF">
        <w:rPr>
          <w:rFonts w:ascii="Times New Roman" w:cs="Times New Roman"/>
          <w:sz w:val="24"/>
          <w:szCs w:val="24"/>
          <w:u w:val="single"/>
          <w:lang w:eastAsia="zh-CN"/>
        </w:rPr>
        <w:t>）。</w:t>
      </w:r>
    </w:p>
    <w:p w:rsidR="00FC5FC7" w:rsidRPr="00E128AF" w:rsidRDefault="00FC5FC7" w:rsidP="00FC5FC7">
      <w:pPr>
        <w:spacing w:line="360" w:lineRule="auto"/>
        <w:rPr>
          <w:rFonts w:ascii="Times New Roman" w:cs="Times New Roman"/>
          <w:sz w:val="24"/>
          <w:szCs w:val="24"/>
          <w:u w:val="single"/>
          <w:lang w:eastAsia="zh-CN"/>
        </w:rPr>
      </w:pPr>
      <w:r w:rsidRPr="00E128AF">
        <w:rPr>
          <w:rFonts w:ascii="Times New Roman" w:cs="Times New Roman" w:hint="eastAsia"/>
          <w:noProof/>
          <w:sz w:val="24"/>
          <w:szCs w:val="24"/>
          <w:u w:val="single"/>
          <w:lang w:eastAsia="zh-CN"/>
        </w:rPr>
        <w:lastRenderedPageBreak/>
        <w:drawing>
          <wp:inline distT="0" distB="0" distL="0" distR="0">
            <wp:extent cx="5521325" cy="2627226"/>
            <wp:effectExtent l="19050" t="19050" r="22225" b="20724"/>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9" cstate="print"/>
                    <a:srcRect/>
                    <a:stretch>
                      <a:fillRect/>
                    </a:stretch>
                  </pic:blipFill>
                  <pic:spPr bwMode="auto">
                    <a:xfrm>
                      <a:off x="0" y="0"/>
                      <a:ext cx="5521325" cy="2627226"/>
                    </a:xfrm>
                    <a:prstGeom prst="rect">
                      <a:avLst/>
                    </a:prstGeom>
                    <a:noFill/>
                    <a:ln w="25400">
                      <a:solidFill>
                        <a:schemeClr val="tx1"/>
                      </a:solidFill>
                      <a:miter lim="800000"/>
                      <a:headEnd/>
                      <a:tailEnd/>
                    </a:ln>
                  </pic:spPr>
                </pic:pic>
              </a:graphicData>
            </a:graphic>
          </wp:inline>
        </w:drawing>
      </w:r>
    </w:p>
    <w:p w:rsidR="00FC5FC7" w:rsidRPr="00E128AF" w:rsidRDefault="00FC5FC7" w:rsidP="00FC5FC7">
      <w:pPr>
        <w:spacing w:line="360" w:lineRule="auto"/>
        <w:jc w:val="center"/>
        <w:rPr>
          <w:rFonts w:ascii="Times New Roman" w:cs="Times New Roman"/>
          <w:b/>
          <w:sz w:val="24"/>
          <w:szCs w:val="24"/>
          <w:u w:val="single"/>
          <w:lang w:eastAsia="zh-CN"/>
        </w:rPr>
      </w:pPr>
      <w:r w:rsidRPr="00E128AF">
        <w:rPr>
          <w:rFonts w:ascii="Times New Roman" w:cs="Times New Roman" w:hint="eastAsia"/>
          <w:b/>
          <w:sz w:val="24"/>
          <w:szCs w:val="24"/>
          <w:u w:val="single"/>
          <w:lang w:eastAsia="zh-CN"/>
        </w:rPr>
        <w:t>图</w:t>
      </w:r>
      <w:r w:rsidR="00543F17" w:rsidRPr="00E128AF">
        <w:rPr>
          <w:rFonts w:ascii="Times New Roman" w:cs="Times New Roman" w:hint="eastAsia"/>
          <w:b/>
          <w:sz w:val="24"/>
          <w:szCs w:val="24"/>
          <w:u w:val="single"/>
          <w:lang w:eastAsia="zh-CN"/>
        </w:rPr>
        <w:t>8.2-3</w:t>
      </w:r>
      <w:r w:rsidRPr="00E128AF">
        <w:rPr>
          <w:rFonts w:ascii="Times New Roman" w:cs="Times New Roman" w:hint="eastAsia"/>
          <w:b/>
          <w:sz w:val="24"/>
          <w:szCs w:val="24"/>
          <w:u w:val="single"/>
          <w:lang w:eastAsia="zh-CN"/>
        </w:rPr>
        <w:t xml:space="preserve">  </w:t>
      </w:r>
      <w:r w:rsidRPr="00E128AF">
        <w:rPr>
          <w:rFonts w:ascii="Times New Roman" w:cs="Times New Roman" w:hint="eastAsia"/>
          <w:b/>
          <w:sz w:val="24"/>
          <w:szCs w:val="24"/>
          <w:u w:val="single"/>
          <w:lang w:eastAsia="zh-CN"/>
        </w:rPr>
        <w:t>一般污染防控区防渗结构示意图</w:t>
      </w:r>
    </w:p>
    <w:p w:rsidR="00297658" w:rsidRPr="00E128AF" w:rsidRDefault="00855135" w:rsidP="00297658">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FC5FC7" w:rsidRPr="00E128AF">
        <w:rPr>
          <w:rFonts w:ascii="Times New Roman" w:cs="Times New Roman"/>
          <w:sz w:val="24"/>
          <w:szCs w:val="24"/>
          <w:u w:val="single"/>
          <w:lang w:eastAsia="zh-CN"/>
        </w:rPr>
        <w:instrText xml:space="preserve"> </w:instrText>
      </w:r>
      <w:r w:rsidR="00FC5FC7" w:rsidRPr="00E128AF">
        <w:rPr>
          <w:rFonts w:ascii="Times New Roman" w:cs="Times New Roman" w:hint="eastAsia"/>
          <w:sz w:val="24"/>
          <w:szCs w:val="24"/>
          <w:u w:val="single"/>
          <w:lang w:eastAsia="zh-CN"/>
        </w:rPr>
        <w:instrText>= 3 \* GB3</w:instrText>
      </w:r>
      <w:r w:rsidR="00FC5FC7" w:rsidRPr="00E128AF">
        <w:rPr>
          <w:rFonts w:ascii="Times New Roman" w:cs="Times New Roman"/>
          <w:sz w:val="24"/>
          <w:szCs w:val="24"/>
          <w:u w:val="single"/>
          <w:lang w:eastAsia="zh-CN"/>
        </w:rPr>
        <w:instrText xml:space="preserve"> </w:instrText>
      </w:r>
      <w:r w:rsidRPr="00E128AF">
        <w:rPr>
          <w:rFonts w:ascii="Times New Roman" w:cs="Times New Roman"/>
          <w:sz w:val="24"/>
          <w:szCs w:val="24"/>
          <w:u w:val="single"/>
          <w:lang w:eastAsia="zh-CN"/>
        </w:rPr>
        <w:fldChar w:fldCharType="separate"/>
      </w:r>
      <w:r w:rsidR="00FC5FC7" w:rsidRPr="00E128AF">
        <w:rPr>
          <w:rFonts w:ascii="Times New Roman" w:cs="Times New Roman" w:hint="eastAsia"/>
          <w:noProof/>
          <w:sz w:val="24"/>
          <w:szCs w:val="24"/>
          <w:u w:val="single"/>
          <w:lang w:eastAsia="zh-CN"/>
        </w:rPr>
        <w:t>③</w:t>
      </w:r>
      <w:r w:rsidRPr="00E128AF">
        <w:rPr>
          <w:rFonts w:ascii="Times New Roman" w:cs="Times New Roman"/>
          <w:sz w:val="24"/>
          <w:szCs w:val="24"/>
          <w:u w:val="single"/>
          <w:lang w:eastAsia="zh-CN"/>
        </w:rPr>
        <w:fldChar w:fldCharType="end"/>
      </w:r>
      <w:r w:rsidR="00FC5FC7" w:rsidRPr="00E128AF">
        <w:rPr>
          <w:rFonts w:ascii="Times New Roman" w:cs="Times New Roman"/>
          <w:sz w:val="24"/>
          <w:szCs w:val="24"/>
          <w:u w:val="single"/>
          <w:lang w:eastAsia="zh-CN"/>
        </w:rPr>
        <w:t>非污染防治区</w:t>
      </w:r>
    </w:p>
    <w:p w:rsidR="00FC5FC7" w:rsidRPr="00E128AF" w:rsidRDefault="00FC5FC7" w:rsidP="0029765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对于非污染区，地面进行水泥硬化可以满足该区域装置区防渗的要求。</w:t>
      </w:r>
    </w:p>
    <w:p w:rsidR="00FC5FC7" w:rsidRPr="00E128AF" w:rsidRDefault="00FC5FC7" w:rsidP="0029765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3</w:t>
      </w:r>
      <w:r w:rsidRPr="00E128AF">
        <w:rPr>
          <w:rFonts w:ascii="Times New Roman" w:cs="Times New Roman" w:hint="eastAsia"/>
          <w:sz w:val="24"/>
          <w:szCs w:val="24"/>
          <w:u w:val="single"/>
          <w:lang w:eastAsia="zh-CN"/>
        </w:rPr>
        <w:t>）末端控制</w:t>
      </w:r>
    </w:p>
    <w:p w:rsidR="00FC5FC7" w:rsidRPr="00E128AF" w:rsidRDefault="00FC5FC7" w:rsidP="00FC5FC7">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主要包括厂内污染区地面的防渗措施和</w:t>
      </w:r>
      <w:r w:rsidR="007558CF" w:rsidRPr="00E128AF">
        <w:rPr>
          <w:rFonts w:ascii="Times New Roman" w:cs="Times New Roman" w:hint="eastAsia"/>
          <w:sz w:val="24"/>
          <w:szCs w:val="24"/>
          <w:u w:val="single"/>
          <w:lang w:eastAsia="zh-CN"/>
        </w:rPr>
        <w:t>泄漏</w:t>
      </w:r>
      <w:r w:rsidRPr="00E128AF">
        <w:rPr>
          <w:rFonts w:ascii="Times New Roman" w:cs="Times New Roman" w:hint="eastAsia"/>
          <w:sz w:val="24"/>
          <w:szCs w:val="24"/>
          <w:u w:val="single"/>
          <w:lang w:eastAsia="zh-CN"/>
        </w:rPr>
        <w:t>、渗漏污染物收集措施，即在污染区地面进行防渗处理，防止洒落地面的污染物渗入地下，并把滞留在地面的污染物收集起来，集中送至污水处理站处理；末端控制采取分区防渗，重点污染防治区、一般污染防治区和非污染防治区防渗措施有区别的防渗原则。</w:t>
      </w:r>
    </w:p>
    <w:p w:rsidR="00297658" w:rsidRPr="00E128AF" w:rsidRDefault="00FC5FC7" w:rsidP="00297658">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w:t>
      </w:r>
      <w:r w:rsidRPr="00E128AF">
        <w:rPr>
          <w:rFonts w:ascii="Times New Roman" w:cs="Times New Roman" w:hint="eastAsia"/>
          <w:sz w:val="24"/>
          <w:szCs w:val="24"/>
          <w:u w:val="single"/>
          <w:lang w:eastAsia="zh-CN"/>
        </w:rPr>
        <w:t>4</w:t>
      </w:r>
      <w:r w:rsidRPr="00E128AF">
        <w:rPr>
          <w:rFonts w:ascii="Times New Roman" w:cs="Times New Roman" w:hint="eastAsia"/>
          <w:sz w:val="24"/>
          <w:szCs w:val="24"/>
          <w:u w:val="single"/>
          <w:lang w:eastAsia="zh-CN"/>
        </w:rPr>
        <w:t>）应急响应措施</w:t>
      </w:r>
    </w:p>
    <w:p w:rsidR="00FC5FC7" w:rsidRPr="00E128AF" w:rsidRDefault="00FC5FC7" w:rsidP="00FC5FC7">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包括一旦发现地下水污染事故，立即启动应急预案、采取应急措施控制地下水污染，并使污染得到治理。</w:t>
      </w:r>
    </w:p>
    <w:p w:rsidR="00841580" w:rsidRPr="00E128AF" w:rsidRDefault="00841580" w:rsidP="00841580">
      <w:pPr>
        <w:pStyle w:val="XZW"/>
        <w:adjustRightInd/>
        <w:snapToGrid/>
        <w:ind w:firstLineChars="0" w:firstLine="480"/>
        <w:rPr>
          <w:rFonts w:eastAsia="宋体" w:hAnsi="宋体"/>
          <w:sz w:val="24"/>
          <w:u w:val="single"/>
        </w:rPr>
      </w:pPr>
      <w:r w:rsidRPr="00E128AF">
        <w:rPr>
          <w:rFonts w:eastAsia="宋体" w:hAnsi="宋体" w:hint="eastAsia"/>
          <w:sz w:val="24"/>
          <w:u w:val="single"/>
        </w:rPr>
        <w:t>本项目防渗分区见下表。</w:t>
      </w:r>
    </w:p>
    <w:p w:rsidR="00841580" w:rsidRPr="00E128AF" w:rsidRDefault="00841580" w:rsidP="00841580">
      <w:pPr>
        <w:tabs>
          <w:tab w:val="left" w:pos="8820"/>
          <w:tab w:val="left" w:pos="9000"/>
        </w:tabs>
        <w:ind w:firstLineChars="200" w:firstLine="482"/>
        <w:jc w:val="center"/>
        <w:rPr>
          <w:rFonts w:ascii="Times New Roman"/>
          <w:b/>
          <w:sz w:val="24"/>
          <w:u w:val="single"/>
          <w:lang w:eastAsia="zh-CN"/>
        </w:rPr>
      </w:pPr>
      <w:r w:rsidRPr="00E128AF">
        <w:rPr>
          <w:rFonts w:ascii="Times New Roman"/>
          <w:b/>
          <w:sz w:val="24"/>
          <w:u w:val="single"/>
          <w:lang w:eastAsia="zh-CN"/>
        </w:rPr>
        <w:t>表</w:t>
      </w:r>
      <w:r w:rsidR="00543F17" w:rsidRPr="00E128AF">
        <w:rPr>
          <w:rFonts w:ascii="Times New Roman" w:hint="eastAsia"/>
          <w:b/>
          <w:sz w:val="24"/>
          <w:u w:val="single"/>
          <w:lang w:eastAsia="zh-CN"/>
        </w:rPr>
        <w:t>8.2-6</w:t>
      </w:r>
      <w:r w:rsidRPr="00E128AF">
        <w:rPr>
          <w:rFonts w:ascii="Times New Roman"/>
          <w:b/>
          <w:sz w:val="24"/>
          <w:u w:val="single"/>
          <w:lang w:eastAsia="zh-CN"/>
        </w:rPr>
        <w:t xml:space="preserve">  </w:t>
      </w:r>
      <w:r w:rsidRPr="00E128AF">
        <w:rPr>
          <w:rFonts w:ascii="Times New Roman"/>
          <w:b/>
          <w:sz w:val="24"/>
          <w:u w:val="single"/>
          <w:lang w:eastAsia="zh-CN"/>
        </w:rPr>
        <w:t>本项目防渗分区及要求一览表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5799"/>
        <w:gridCol w:w="3112"/>
      </w:tblGrid>
      <w:tr w:rsidR="00841580" w:rsidRPr="00E128AF" w:rsidTr="00841580">
        <w:trPr>
          <w:trHeight w:val="340"/>
          <w:jc w:val="center"/>
        </w:trPr>
        <w:tc>
          <w:tcPr>
            <w:tcW w:w="3254" w:type="pct"/>
            <w:vAlign w:val="center"/>
          </w:tcPr>
          <w:p w:rsidR="00841580" w:rsidRPr="00E128AF" w:rsidRDefault="00841580" w:rsidP="00115C5E">
            <w:pPr>
              <w:jc w:val="center"/>
              <w:rPr>
                <w:rFonts w:ascii="Times New Roman" w:hAnsi="Times New Roman" w:cs="Times New Roman"/>
                <w:sz w:val="21"/>
                <w:szCs w:val="21"/>
                <w:u w:val="single"/>
              </w:rPr>
            </w:pPr>
            <w:r w:rsidRPr="00E128AF">
              <w:rPr>
                <w:rFonts w:ascii="Times New Roman" w:cs="Times New Roman"/>
                <w:sz w:val="21"/>
                <w:szCs w:val="21"/>
                <w:u w:val="single"/>
              </w:rPr>
              <w:t>防渗区域</w:t>
            </w:r>
          </w:p>
        </w:tc>
        <w:tc>
          <w:tcPr>
            <w:tcW w:w="1746" w:type="pct"/>
            <w:vAlign w:val="center"/>
          </w:tcPr>
          <w:p w:rsidR="00841580" w:rsidRPr="00E128AF" w:rsidRDefault="00841580" w:rsidP="00115C5E">
            <w:pPr>
              <w:jc w:val="center"/>
              <w:rPr>
                <w:rFonts w:ascii="Times New Roman" w:hAnsi="Times New Roman" w:cs="Times New Roman"/>
                <w:sz w:val="21"/>
                <w:szCs w:val="21"/>
                <w:u w:val="single"/>
              </w:rPr>
            </w:pPr>
            <w:r w:rsidRPr="00E128AF">
              <w:rPr>
                <w:rFonts w:ascii="Times New Roman" w:cs="Times New Roman"/>
                <w:sz w:val="21"/>
                <w:szCs w:val="21"/>
                <w:u w:val="single"/>
              </w:rPr>
              <w:t>防渗分区等级</w:t>
            </w:r>
          </w:p>
        </w:tc>
      </w:tr>
      <w:tr w:rsidR="00841580" w:rsidRPr="00E128AF" w:rsidTr="00841580">
        <w:trPr>
          <w:trHeight w:val="340"/>
          <w:jc w:val="center"/>
        </w:trPr>
        <w:tc>
          <w:tcPr>
            <w:tcW w:w="3254" w:type="pct"/>
            <w:vAlign w:val="center"/>
          </w:tcPr>
          <w:p w:rsidR="00841580" w:rsidRPr="00E128AF" w:rsidRDefault="00841580" w:rsidP="00115C5E">
            <w:pPr>
              <w:jc w:val="center"/>
              <w:rPr>
                <w:rFonts w:ascii="Times New Roman" w:hAnsi="Times New Roman" w:cs="Times New Roman"/>
                <w:sz w:val="21"/>
                <w:szCs w:val="21"/>
                <w:u w:val="single"/>
                <w:lang w:eastAsia="zh-CN"/>
              </w:rPr>
            </w:pPr>
            <w:r w:rsidRPr="00E128AF">
              <w:rPr>
                <w:rFonts w:ascii="Times New Roman" w:cs="Times New Roman"/>
                <w:sz w:val="21"/>
                <w:szCs w:val="21"/>
                <w:u w:val="single"/>
                <w:lang w:eastAsia="zh-CN"/>
              </w:rPr>
              <w:t>污水处理站、生产车间、危险废物暂存间、储罐区</w:t>
            </w:r>
          </w:p>
        </w:tc>
        <w:tc>
          <w:tcPr>
            <w:tcW w:w="1746" w:type="pct"/>
            <w:vAlign w:val="center"/>
          </w:tcPr>
          <w:p w:rsidR="00841580" w:rsidRPr="00E128AF" w:rsidRDefault="00841580" w:rsidP="00115C5E">
            <w:pPr>
              <w:jc w:val="center"/>
              <w:rPr>
                <w:rFonts w:ascii="Times New Roman" w:hAnsi="Times New Roman" w:cs="Times New Roman"/>
                <w:sz w:val="21"/>
                <w:szCs w:val="21"/>
                <w:u w:val="single"/>
              </w:rPr>
            </w:pPr>
            <w:r w:rsidRPr="00E128AF">
              <w:rPr>
                <w:rFonts w:ascii="Times New Roman" w:cs="Times New Roman"/>
                <w:sz w:val="21"/>
                <w:szCs w:val="21"/>
                <w:u w:val="single"/>
              </w:rPr>
              <w:t>重点防渗区</w:t>
            </w:r>
          </w:p>
        </w:tc>
      </w:tr>
      <w:tr w:rsidR="00841580" w:rsidRPr="00E128AF" w:rsidTr="00841580">
        <w:trPr>
          <w:trHeight w:val="340"/>
          <w:jc w:val="center"/>
        </w:trPr>
        <w:tc>
          <w:tcPr>
            <w:tcW w:w="3254" w:type="pct"/>
            <w:vAlign w:val="center"/>
          </w:tcPr>
          <w:p w:rsidR="00841580" w:rsidRPr="00E128AF" w:rsidRDefault="00841580" w:rsidP="00115C5E">
            <w:pPr>
              <w:jc w:val="center"/>
              <w:rPr>
                <w:rFonts w:ascii="Times New Roman" w:hAnsi="Times New Roman" w:cs="Times New Roman"/>
                <w:sz w:val="21"/>
                <w:szCs w:val="21"/>
                <w:u w:val="single"/>
                <w:lang w:eastAsia="zh-CN"/>
              </w:rPr>
            </w:pPr>
            <w:r w:rsidRPr="00E128AF">
              <w:rPr>
                <w:rFonts w:ascii="Times New Roman" w:cs="Times New Roman"/>
                <w:sz w:val="21"/>
                <w:szCs w:val="21"/>
                <w:u w:val="single"/>
                <w:lang w:eastAsia="zh-CN"/>
              </w:rPr>
              <w:t>配电室、一般固废间</w:t>
            </w:r>
            <w:r w:rsidR="002128B9" w:rsidRPr="00E128AF">
              <w:rPr>
                <w:rFonts w:ascii="Times New Roman" w:cs="Times New Roman" w:hint="eastAsia"/>
                <w:sz w:val="21"/>
                <w:szCs w:val="21"/>
                <w:u w:val="single"/>
                <w:lang w:eastAsia="zh-CN"/>
              </w:rPr>
              <w:t>、</w:t>
            </w:r>
            <w:r w:rsidR="002128B9" w:rsidRPr="00E128AF">
              <w:rPr>
                <w:rFonts w:ascii="Times New Roman" w:cs="Times New Roman"/>
                <w:sz w:val="21"/>
                <w:szCs w:val="21"/>
                <w:u w:val="single"/>
                <w:lang w:eastAsia="zh-CN"/>
              </w:rPr>
              <w:t>生产指挥中心</w:t>
            </w:r>
          </w:p>
        </w:tc>
        <w:tc>
          <w:tcPr>
            <w:tcW w:w="1746" w:type="pct"/>
            <w:vAlign w:val="center"/>
          </w:tcPr>
          <w:p w:rsidR="00841580" w:rsidRPr="00E128AF" w:rsidRDefault="00841580" w:rsidP="00115C5E">
            <w:pPr>
              <w:jc w:val="center"/>
              <w:rPr>
                <w:rFonts w:ascii="Times New Roman" w:hAnsi="Times New Roman" w:cs="Times New Roman"/>
                <w:sz w:val="21"/>
                <w:szCs w:val="21"/>
                <w:u w:val="single"/>
              </w:rPr>
            </w:pPr>
            <w:r w:rsidRPr="00E128AF">
              <w:rPr>
                <w:rFonts w:ascii="Times New Roman" w:cs="Times New Roman"/>
                <w:sz w:val="21"/>
                <w:szCs w:val="21"/>
                <w:u w:val="single"/>
              </w:rPr>
              <w:t>一般防渗区</w:t>
            </w:r>
          </w:p>
        </w:tc>
      </w:tr>
      <w:tr w:rsidR="00841580" w:rsidRPr="00E128AF" w:rsidTr="00841580">
        <w:trPr>
          <w:trHeight w:val="340"/>
          <w:jc w:val="center"/>
        </w:trPr>
        <w:tc>
          <w:tcPr>
            <w:tcW w:w="3254" w:type="pct"/>
            <w:vAlign w:val="center"/>
          </w:tcPr>
          <w:p w:rsidR="00841580" w:rsidRPr="00E128AF" w:rsidRDefault="002128B9" w:rsidP="00115C5E">
            <w:pPr>
              <w:jc w:val="center"/>
              <w:rPr>
                <w:rFonts w:ascii="Times New Roman" w:hAnsi="Times New Roman" w:cs="Times New Roman"/>
                <w:sz w:val="21"/>
                <w:szCs w:val="21"/>
                <w:u w:val="single"/>
                <w:lang w:eastAsia="zh-CN"/>
              </w:rPr>
            </w:pPr>
            <w:r w:rsidRPr="00E128AF">
              <w:rPr>
                <w:rFonts w:ascii="Times New Roman" w:cs="Times New Roman" w:hint="eastAsia"/>
                <w:sz w:val="21"/>
                <w:szCs w:val="21"/>
                <w:u w:val="single"/>
                <w:lang w:eastAsia="zh-CN"/>
              </w:rPr>
              <w:t>绿化带</w:t>
            </w:r>
          </w:p>
        </w:tc>
        <w:tc>
          <w:tcPr>
            <w:tcW w:w="1746" w:type="pct"/>
            <w:vAlign w:val="center"/>
          </w:tcPr>
          <w:p w:rsidR="00841580" w:rsidRPr="00E128AF" w:rsidRDefault="00841580" w:rsidP="00115C5E">
            <w:pPr>
              <w:jc w:val="center"/>
              <w:rPr>
                <w:rFonts w:ascii="Times New Roman" w:hAnsi="Times New Roman" w:cs="Times New Roman"/>
                <w:sz w:val="21"/>
                <w:szCs w:val="21"/>
                <w:u w:val="single"/>
              </w:rPr>
            </w:pPr>
            <w:r w:rsidRPr="00E128AF">
              <w:rPr>
                <w:rFonts w:ascii="Times New Roman" w:cs="Times New Roman"/>
                <w:sz w:val="21"/>
                <w:szCs w:val="21"/>
                <w:u w:val="single"/>
              </w:rPr>
              <w:t>简单防渗区</w:t>
            </w:r>
          </w:p>
        </w:tc>
      </w:tr>
    </w:tbl>
    <w:p w:rsidR="00FC5FC7" w:rsidRPr="00E128AF" w:rsidRDefault="00FC5FC7" w:rsidP="00FC5FC7">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8</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3</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hint="eastAsia"/>
          <w:sz w:val="24"/>
          <w:szCs w:val="24"/>
        </w:rPr>
        <w:t>日常管理措施</w:t>
      </w:r>
    </w:p>
    <w:p w:rsidR="00FC5FC7" w:rsidRPr="00E128AF" w:rsidRDefault="00FC5FC7" w:rsidP="00FC5FC7">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①制定全厂设备安全操作规章、检修制度和设备管理考核制度、对每台设备确定责任人。由专职机构定期进行设备完好率、运行率考核，实施重奖重罚，消除设备故障和地下水污染隐患。</w:t>
      </w:r>
      <w:r w:rsidRPr="00E128AF">
        <w:rPr>
          <w:rFonts w:ascii="Times New Roman" w:cs="Times New Roman"/>
          <w:sz w:val="24"/>
          <w:szCs w:val="24"/>
          <w:lang w:eastAsia="zh-CN"/>
        </w:rPr>
        <w:t xml:space="preserve"> </w:t>
      </w:r>
    </w:p>
    <w:p w:rsidR="00FC5FC7" w:rsidRPr="00E128AF" w:rsidRDefault="00FC5FC7" w:rsidP="00FC5FC7">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②加强管理，杜绝超设计生产。</w:t>
      </w:r>
      <w:r w:rsidRPr="00E128AF">
        <w:rPr>
          <w:rFonts w:ascii="Times New Roman" w:cs="Times New Roman"/>
          <w:sz w:val="24"/>
          <w:szCs w:val="24"/>
          <w:lang w:eastAsia="zh-CN"/>
        </w:rPr>
        <w:t xml:space="preserve"> </w:t>
      </w:r>
    </w:p>
    <w:p w:rsidR="00FC5FC7" w:rsidRPr="00E128AF" w:rsidRDefault="00FC5FC7" w:rsidP="00FC5FC7">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lastRenderedPageBreak/>
        <w:t>③加强对所有管道、储罐和污水处理设施的维护管理，及时发现和消除污染隐患，杜绝跑、冒、漏、滴现象。一旦发现有污染物</w:t>
      </w:r>
      <w:r w:rsidR="007558CF" w:rsidRPr="00E128AF">
        <w:rPr>
          <w:rFonts w:ascii="Times New Roman" w:cs="Times New Roman" w:hint="eastAsia"/>
          <w:sz w:val="24"/>
          <w:szCs w:val="24"/>
          <w:lang w:eastAsia="zh-CN"/>
        </w:rPr>
        <w:t>泄漏</w:t>
      </w:r>
      <w:r w:rsidRPr="00E128AF">
        <w:rPr>
          <w:rFonts w:ascii="Times New Roman" w:cs="Times New Roman" w:hint="eastAsia"/>
          <w:sz w:val="24"/>
          <w:szCs w:val="24"/>
          <w:lang w:eastAsia="zh-CN"/>
        </w:rPr>
        <w:t>或渗漏，立即采取清理污染物和修补漏洞（缝）等补救措施。对污染源项的地下水保护设施进行采用动态检查，对发现的问题及时进行处理。</w:t>
      </w:r>
      <w:r w:rsidRPr="00E128AF">
        <w:rPr>
          <w:rFonts w:ascii="Times New Roman" w:cs="Times New Roman"/>
          <w:sz w:val="24"/>
          <w:szCs w:val="24"/>
          <w:lang w:eastAsia="zh-CN"/>
        </w:rPr>
        <w:t xml:space="preserve"> </w:t>
      </w:r>
    </w:p>
    <w:p w:rsidR="00FC5FC7" w:rsidRPr="00E128AF" w:rsidRDefault="00FC5FC7" w:rsidP="00FC5FC7">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④做好员工的环保和安全知识培训，提高全厂职工地下水保护意识。</w:t>
      </w:r>
      <w:r w:rsidRPr="00E128AF">
        <w:rPr>
          <w:rFonts w:ascii="Times New Roman" w:cs="Times New Roman"/>
          <w:sz w:val="24"/>
          <w:szCs w:val="24"/>
          <w:lang w:eastAsia="zh-CN"/>
        </w:rPr>
        <w:t xml:space="preserve"> </w:t>
      </w:r>
    </w:p>
    <w:p w:rsidR="00FC5FC7" w:rsidRPr="00E128AF" w:rsidRDefault="00FC5FC7" w:rsidP="00FC5FC7">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在采取以上地下水污染防治措施后，可以把本项目污染地下水的可能性降至最低程度。</w:t>
      </w:r>
    </w:p>
    <w:p w:rsidR="00FC5FC7" w:rsidRPr="00E128AF" w:rsidRDefault="00FC5FC7" w:rsidP="00FC5FC7">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8</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3</w:t>
      </w:r>
      <w:r w:rsidRPr="00E128AF">
        <w:rPr>
          <w:rFonts w:ascii="Times New Roman" w:eastAsia="宋体" w:hAnsi="Times New Roman"/>
          <w:sz w:val="24"/>
          <w:szCs w:val="24"/>
        </w:rPr>
        <w:t>.</w:t>
      </w:r>
      <w:r w:rsidRPr="00E128AF">
        <w:rPr>
          <w:rFonts w:ascii="Times New Roman" w:eastAsia="宋体" w:hAnsi="Times New Roman" w:hint="eastAsia"/>
          <w:sz w:val="24"/>
          <w:szCs w:val="24"/>
        </w:rPr>
        <w:t>3</w:t>
      </w:r>
      <w:r w:rsidRPr="00E128AF">
        <w:rPr>
          <w:rFonts w:ascii="Times New Roman" w:eastAsia="宋体" w:hAnsi="Times New Roman" w:hint="eastAsia"/>
          <w:sz w:val="24"/>
          <w:szCs w:val="24"/>
        </w:rPr>
        <w:t>防渗工程设计</w:t>
      </w:r>
    </w:p>
    <w:p w:rsidR="00FC5FC7" w:rsidRPr="00E128AF" w:rsidRDefault="00FC5FC7" w:rsidP="00FC5FC7">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①</w:t>
      </w:r>
      <w:r w:rsidR="00841580" w:rsidRPr="00E128AF">
        <w:rPr>
          <w:rFonts w:ascii="Times New Roman" w:cs="Times New Roman" w:hint="eastAsia"/>
          <w:sz w:val="24"/>
          <w:szCs w:val="24"/>
          <w:lang w:eastAsia="zh-CN"/>
        </w:rPr>
        <w:t>配电间、一般固废间的</w:t>
      </w:r>
      <w:r w:rsidRPr="00E128AF">
        <w:rPr>
          <w:rFonts w:ascii="Times New Roman" w:cs="Times New Roman"/>
          <w:sz w:val="24"/>
          <w:szCs w:val="24"/>
          <w:lang w:eastAsia="zh-CN"/>
        </w:rPr>
        <w:t>防渗设计</w:t>
      </w:r>
    </w:p>
    <w:p w:rsidR="00FC5FC7" w:rsidRPr="00E128AF" w:rsidRDefault="00FC5FC7" w:rsidP="00FC5FC7">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a</w:t>
      </w:r>
      <w:r w:rsidRPr="00E128AF">
        <w:rPr>
          <w:rFonts w:ascii="Times New Roman" w:cs="Times New Roman"/>
          <w:sz w:val="24"/>
          <w:szCs w:val="24"/>
          <w:lang w:eastAsia="zh-CN"/>
        </w:rPr>
        <w:t>一般污染防治区地面防渗区域采用抗渗混凝土防渗结构，抗渗等级不小于</w:t>
      </w:r>
      <w:r w:rsidRPr="00E128AF">
        <w:rPr>
          <w:rFonts w:ascii="Times New Roman" w:cs="Times New Roman"/>
          <w:sz w:val="24"/>
          <w:szCs w:val="24"/>
          <w:lang w:eastAsia="zh-CN"/>
        </w:rPr>
        <w:t>P6</w:t>
      </w:r>
      <w:r w:rsidRPr="00E128AF">
        <w:rPr>
          <w:rFonts w:ascii="Times New Roman" w:cs="Times New Roman"/>
          <w:sz w:val="24"/>
          <w:szCs w:val="24"/>
          <w:lang w:eastAsia="zh-CN"/>
        </w:rPr>
        <w:t>，厚度不应小于</w:t>
      </w:r>
      <w:r w:rsidRPr="00E128AF">
        <w:rPr>
          <w:rFonts w:ascii="Times New Roman" w:cs="Times New Roman"/>
          <w:sz w:val="24"/>
          <w:szCs w:val="24"/>
          <w:lang w:eastAsia="zh-CN"/>
        </w:rPr>
        <w:t>120mm</w:t>
      </w:r>
      <w:r w:rsidRPr="00E128AF">
        <w:rPr>
          <w:rFonts w:ascii="Times New Roman" w:cs="Times New Roman"/>
          <w:sz w:val="24"/>
          <w:szCs w:val="24"/>
          <w:lang w:eastAsia="zh-CN"/>
        </w:rPr>
        <w:t>。</w:t>
      </w:r>
    </w:p>
    <w:p w:rsidR="00FC5FC7" w:rsidRPr="00E128AF" w:rsidRDefault="00FC5FC7" w:rsidP="00FC5FC7">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b</w:t>
      </w:r>
      <w:r w:rsidRPr="00E128AF">
        <w:rPr>
          <w:rFonts w:ascii="Times New Roman" w:cs="Times New Roman"/>
          <w:sz w:val="24"/>
          <w:szCs w:val="24"/>
          <w:lang w:eastAsia="zh-CN"/>
        </w:rPr>
        <w:t>防渗面层中各缝隙处等细部构造应采取有效防渗处理。</w:t>
      </w:r>
    </w:p>
    <w:p w:rsidR="00FC5FC7" w:rsidRPr="00E128AF" w:rsidRDefault="00FC5FC7" w:rsidP="00FC5FC7">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②</w:t>
      </w:r>
      <w:r w:rsidRPr="00E128AF">
        <w:rPr>
          <w:rFonts w:ascii="Times New Roman" w:cs="Times New Roman"/>
          <w:sz w:val="24"/>
          <w:szCs w:val="24"/>
          <w:lang w:eastAsia="zh-CN"/>
        </w:rPr>
        <w:t>储罐区</w:t>
      </w:r>
      <w:r w:rsidR="00841580" w:rsidRPr="00E128AF">
        <w:rPr>
          <w:rFonts w:ascii="Times New Roman" w:cs="Times New Roman" w:hint="eastAsia"/>
          <w:sz w:val="24"/>
          <w:szCs w:val="24"/>
          <w:lang w:eastAsia="zh-CN"/>
        </w:rPr>
        <w:t>、</w:t>
      </w:r>
      <w:r w:rsidR="00841580" w:rsidRPr="00E128AF">
        <w:rPr>
          <w:rFonts w:ascii="Times New Roman" w:cs="Times New Roman"/>
          <w:sz w:val="24"/>
          <w:szCs w:val="24"/>
          <w:lang w:eastAsia="zh-CN"/>
        </w:rPr>
        <w:t>生产装置区</w:t>
      </w:r>
      <w:r w:rsidR="00841580" w:rsidRPr="00E128AF">
        <w:rPr>
          <w:rFonts w:ascii="Times New Roman" w:cs="Times New Roman" w:hint="eastAsia"/>
          <w:sz w:val="24"/>
          <w:szCs w:val="24"/>
          <w:lang w:eastAsia="zh-CN"/>
        </w:rPr>
        <w:t>、</w:t>
      </w:r>
      <w:r w:rsidR="00841580" w:rsidRPr="00E128AF">
        <w:rPr>
          <w:rFonts w:ascii="Times New Roman" w:cs="Times New Roman"/>
          <w:sz w:val="24"/>
          <w:szCs w:val="24"/>
          <w:lang w:eastAsia="zh-CN"/>
        </w:rPr>
        <w:t>污水处理站以及危废暂存间等重点</w:t>
      </w:r>
      <w:r w:rsidRPr="00E128AF">
        <w:rPr>
          <w:rFonts w:ascii="Times New Roman" w:cs="Times New Roman"/>
          <w:sz w:val="24"/>
          <w:szCs w:val="24"/>
          <w:lang w:eastAsia="zh-CN"/>
        </w:rPr>
        <w:t>防渗设计</w:t>
      </w:r>
    </w:p>
    <w:p w:rsidR="00FC5FC7" w:rsidRPr="00E128AF" w:rsidRDefault="00FC5FC7" w:rsidP="00FC5FC7">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a</w:t>
      </w:r>
      <w:r w:rsidRPr="00E128AF">
        <w:rPr>
          <w:rFonts w:ascii="Times New Roman" w:cs="Times New Roman"/>
          <w:sz w:val="24"/>
          <w:szCs w:val="24"/>
          <w:lang w:eastAsia="zh-CN"/>
        </w:rPr>
        <w:t>承台式罐基础的防渗层其承台和承台以上环墙应采用抗渗等级不低于</w:t>
      </w:r>
      <w:r w:rsidRPr="00E128AF">
        <w:rPr>
          <w:rFonts w:ascii="Times New Roman" w:cs="Times New Roman"/>
          <w:sz w:val="24"/>
          <w:szCs w:val="24"/>
          <w:lang w:eastAsia="zh-CN"/>
        </w:rPr>
        <w:t>P6</w:t>
      </w:r>
      <w:r w:rsidRPr="00E128AF">
        <w:rPr>
          <w:rFonts w:ascii="Times New Roman" w:cs="Times New Roman"/>
          <w:sz w:val="24"/>
          <w:szCs w:val="24"/>
          <w:lang w:eastAsia="zh-CN"/>
        </w:rPr>
        <w:t>的抗混凝土；承台和承台以上环墙内表面宜涂刷厚度不小于</w:t>
      </w:r>
      <w:r w:rsidRPr="00E128AF">
        <w:rPr>
          <w:rFonts w:ascii="Times New Roman" w:cs="Times New Roman"/>
          <w:sz w:val="24"/>
          <w:szCs w:val="24"/>
          <w:lang w:eastAsia="zh-CN"/>
        </w:rPr>
        <w:t>1mm</w:t>
      </w:r>
      <w:r w:rsidRPr="00E128AF">
        <w:rPr>
          <w:rFonts w:ascii="Times New Roman" w:cs="Times New Roman"/>
          <w:sz w:val="24"/>
          <w:szCs w:val="24"/>
          <w:lang w:eastAsia="zh-CN"/>
        </w:rPr>
        <w:t>的聚合物水泥等柔性防渗材料。</w:t>
      </w:r>
    </w:p>
    <w:p w:rsidR="00FC5FC7" w:rsidRPr="00E128AF" w:rsidRDefault="00FC5FC7" w:rsidP="00FC5FC7">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b</w:t>
      </w:r>
      <w:r w:rsidRPr="00E128AF">
        <w:rPr>
          <w:rFonts w:ascii="Times New Roman" w:cs="Times New Roman"/>
          <w:sz w:val="24"/>
          <w:szCs w:val="24"/>
          <w:lang w:eastAsia="zh-CN"/>
        </w:rPr>
        <w:t>环墙基础罐底板下重点污染防治区采用柔性防渗结构，渗透系数不应大于</w:t>
      </w:r>
      <w:r w:rsidRPr="00E128AF">
        <w:rPr>
          <w:rFonts w:ascii="Times New Roman" w:cs="Times New Roman"/>
          <w:sz w:val="24"/>
          <w:szCs w:val="24"/>
          <w:lang w:eastAsia="zh-CN"/>
        </w:rPr>
        <w:t>1.0</w:t>
      </w:r>
      <w:r w:rsidRPr="00E128AF">
        <w:rPr>
          <w:rFonts w:ascii="Times New Roman" w:cs="Times New Roman"/>
          <w:sz w:val="24"/>
          <w:szCs w:val="24"/>
          <w:lang w:eastAsia="zh-CN"/>
        </w:rPr>
        <w:t>×</w:t>
      </w:r>
      <w:r w:rsidRPr="00E128AF">
        <w:rPr>
          <w:rFonts w:ascii="Times New Roman" w:cs="Times New Roman"/>
          <w:sz w:val="24"/>
          <w:szCs w:val="24"/>
          <w:lang w:eastAsia="zh-CN"/>
        </w:rPr>
        <w:t>10-12cm/s</w:t>
      </w:r>
      <w:r w:rsidRPr="00E128AF">
        <w:rPr>
          <w:rFonts w:ascii="Times New Roman" w:cs="Times New Roman"/>
          <w:sz w:val="24"/>
          <w:szCs w:val="24"/>
          <w:lang w:eastAsia="zh-CN"/>
        </w:rPr>
        <w:t>，柔性防渗材料应与环墙基础严密连接。具体做法可参考图</w:t>
      </w:r>
      <w:r w:rsidRPr="00E128AF">
        <w:rPr>
          <w:rFonts w:ascii="Times New Roman" w:cs="Times New Roman"/>
          <w:sz w:val="24"/>
          <w:szCs w:val="24"/>
          <w:lang w:eastAsia="zh-CN"/>
        </w:rPr>
        <w:t>8.4-1</w:t>
      </w:r>
      <w:r w:rsidRPr="00E128AF">
        <w:rPr>
          <w:rFonts w:ascii="Times New Roman" w:cs="Times New Roman"/>
          <w:sz w:val="24"/>
          <w:szCs w:val="24"/>
          <w:lang w:eastAsia="zh-CN"/>
        </w:rPr>
        <w:t>。</w:t>
      </w:r>
    </w:p>
    <w:p w:rsidR="00FC5FC7" w:rsidRPr="00E128AF" w:rsidRDefault="00FC5FC7" w:rsidP="00FC5FC7">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c</w:t>
      </w:r>
      <w:r w:rsidRPr="00E128AF">
        <w:rPr>
          <w:rFonts w:ascii="Times New Roman" w:cs="Times New Roman"/>
          <w:sz w:val="24"/>
          <w:szCs w:val="24"/>
          <w:lang w:eastAsia="zh-CN"/>
        </w:rPr>
        <w:t>设置渗漏液设导排和收集设施，收集液集中处理。</w:t>
      </w:r>
    </w:p>
    <w:p w:rsidR="00FC5FC7" w:rsidRPr="00E128AF" w:rsidRDefault="00FC5FC7" w:rsidP="00FC5FC7">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d</w:t>
      </w:r>
      <w:r w:rsidRPr="00E128AF">
        <w:rPr>
          <w:rFonts w:ascii="Times New Roman" w:cs="Times New Roman"/>
          <w:sz w:val="24"/>
          <w:szCs w:val="24"/>
          <w:lang w:eastAsia="zh-CN"/>
        </w:rPr>
        <w:t>储罐基础至防火堤间的一般污染防治区采用抗渗混凝土防渗结构，抗渗混凝土面层采用</w:t>
      </w:r>
      <w:r w:rsidRPr="00E128AF">
        <w:rPr>
          <w:rFonts w:ascii="Times New Roman" w:cs="Times New Roman"/>
          <w:sz w:val="24"/>
          <w:szCs w:val="24"/>
          <w:lang w:eastAsia="zh-CN"/>
        </w:rPr>
        <w:t>P6</w:t>
      </w:r>
      <w:r w:rsidRPr="00E128AF">
        <w:rPr>
          <w:rFonts w:ascii="Times New Roman" w:cs="Times New Roman"/>
          <w:sz w:val="24"/>
          <w:szCs w:val="24"/>
          <w:lang w:eastAsia="zh-CN"/>
        </w:rPr>
        <w:t>、</w:t>
      </w:r>
      <w:r w:rsidRPr="00E128AF">
        <w:rPr>
          <w:rFonts w:ascii="Times New Roman" w:cs="Times New Roman"/>
          <w:sz w:val="24"/>
          <w:szCs w:val="24"/>
          <w:lang w:eastAsia="zh-CN"/>
        </w:rPr>
        <w:t>100mm</w:t>
      </w:r>
      <w:r w:rsidRPr="00E128AF">
        <w:rPr>
          <w:rFonts w:ascii="Times New Roman" w:cs="Times New Roman"/>
          <w:sz w:val="24"/>
          <w:szCs w:val="24"/>
          <w:lang w:eastAsia="zh-CN"/>
        </w:rPr>
        <w:t>厚</w:t>
      </w:r>
      <w:r w:rsidRPr="00E128AF">
        <w:rPr>
          <w:rFonts w:ascii="Times New Roman" w:cs="Times New Roman"/>
          <w:sz w:val="24"/>
          <w:szCs w:val="24"/>
          <w:lang w:eastAsia="zh-CN"/>
        </w:rPr>
        <w:t>C30</w:t>
      </w:r>
      <w:r w:rsidRPr="00E128AF">
        <w:rPr>
          <w:rFonts w:ascii="Times New Roman" w:cs="Times New Roman"/>
          <w:sz w:val="24"/>
          <w:szCs w:val="24"/>
          <w:lang w:eastAsia="zh-CN"/>
        </w:rPr>
        <w:t>抗渗混凝土，其它做法同装置区内一般污染防治区。</w:t>
      </w:r>
    </w:p>
    <w:p w:rsidR="00FC5FC7" w:rsidRPr="00E128AF" w:rsidRDefault="00FC5FC7" w:rsidP="00FC5FC7">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e</w:t>
      </w:r>
      <w:r w:rsidRPr="00E128AF">
        <w:rPr>
          <w:rFonts w:ascii="Times New Roman" w:cs="Times New Roman"/>
          <w:sz w:val="24"/>
          <w:szCs w:val="24"/>
          <w:lang w:eastAsia="zh-CN"/>
        </w:rPr>
        <w:t>防火堤宜采用</w:t>
      </w:r>
      <w:r w:rsidRPr="00E128AF">
        <w:rPr>
          <w:rFonts w:ascii="Times New Roman" w:cs="Times New Roman"/>
          <w:sz w:val="24"/>
          <w:szCs w:val="24"/>
          <w:lang w:eastAsia="zh-CN"/>
        </w:rPr>
        <w:t>C30</w:t>
      </w:r>
      <w:r w:rsidRPr="00E128AF">
        <w:rPr>
          <w:rFonts w:ascii="Times New Roman" w:cs="Times New Roman"/>
          <w:sz w:val="24"/>
          <w:szCs w:val="24"/>
          <w:lang w:eastAsia="zh-CN"/>
        </w:rPr>
        <w:t>抗渗钢筋混凝土，抗渗等级不应低于</w:t>
      </w:r>
      <w:r w:rsidRPr="00E128AF">
        <w:rPr>
          <w:rFonts w:ascii="Times New Roman" w:cs="Times New Roman"/>
          <w:sz w:val="24"/>
          <w:szCs w:val="24"/>
          <w:lang w:eastAsia="zh-CN"/>
        </w:rPr>
        <w:t>P6</w:t>
      </w:r>
      <w:r w:rsidRPr="00E128AF">
        <w:rPr>
          <w:rFonts w:ascii="Times New Roman" w:cs="Times New Roman"/>
          <w:sz w:val="24"/>
          <w:szCs w:val="24"/>
          <w:lang w:eastAsia="zh-CN"/>
        </w:rPr>
        <w:t>，防火堤变形缝应采用不锈钢止水带，厚度不应小于</w:t>
      </w:r>
      <w:r w:rsidRPr="00E128AF">
        <w:rPr>
          <w:rFonts w:ascii="Times New Roman" w:cs="Times New Roman"/>
          <w:sz w:val="24"/>
          <w:szCs w:val="24"/>
          <w:lang w:eastAsia="zh-CN"/>
        </w:rPr>
        <w:t>2mm</w:t>
      </w:r>
      <w:r w:rsidRPr="00E128AF">
        <w:rPr>
          <w:rFonts w:ascii="Times New Roman" w:cs="Times New Roman"/>
          <w:sz w:val="24"/>
          <w:szCs w:val="24"/>
          <w:lang w:eastAsia="zh-CN"/>
        </w:rPr>
        <w:t>：变形缝内应设置嵌缝板、背衬材料和嵌缝密封料。</w:t>
      </w:r>
    </w:p>
    <w:p w:rsidR="00FC5FC7" w:rsidRPr="00E128AF" w:rsidRDefault="00841580" w:rsidP="00841580">
      <w:pPr>
        <w:spacing w:line="360" w:lineRule="auto"/>
        <w:rPr>
          <w:rFonts w:ascii="Times New Roman" w:cs="Times New Roman"/>
          <w:sz w:val="24"/>
          <w:szCs w:val="24"/>
          <w:lang w:eastAsia="zh-CN"/>
        </w:rPr>
      </w:pPr>
      <w:r w:rsidRPr="00E128AF">
        <w:rPr>
          <w:rFonts w:ascii="Times New Roman" w:cs="Times New Roman" w:hint="eastAsia"/>
          <w:noProof/>
          <w:sz w:val="24"/>
          <w:szCs w:val="24"/>
          <w:lang w:eastAsia="zh-CN"/>
        </w:rPr>
        <w:lastRenderedPageBreak/>
        <w:drawing>
          <wp:inline distT="0" distB="0" distL="0" distR="0">
            <wp:extent cx="5521325" cy="3731012"/>
            <wp:effectExtent l="19050" t="19050" r="22225" b="21838"/>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0" cstate="print"/>
                    <a:srcRect/>
                    <a:stretch>
                      <a:fillRect/>
                    </a:stretch>
                  </pic:blipFill>
                  <pic:spPr bwMode="auto">
                    <a:xfrm>
                      <a:off x="0" y="0"/>
                      <a:ext cx="5521325" cy="3731012"/>
                    </a:xfrm>
                    <a:prstGeom prst="rect">
                      <a:avLst/>
                    </a:prstGeom>
                    <a:noFill/>
                    <a:ln w="25400">
                      <a:solidFill>
                        <a:schemeClr val="tx1"/>
                      </a:solidFill>
                      <a:miter lim="800000"/>
                      <a:headEnd/>
                      <a:tailEnd/>
                    </a:ln>
                  </pic:spPr>
                </pic:pic>
              </a:graphicData>
            </a:graphic>
          </wp:inline>
        </w:drawing>
      </w:r>
    </w:p>
    <w:p w:rsidR="00841580" w:rsidRPr="00E128AF" w:rsidRDefault="00841580" w:rsidP="00841580">
      <w:pPr>
        <w:spacing w:line="360" w:lineRule="auto"/>
        <w:jc w:val="center"/>
        <w:rPr>
          <w:rFonts w:ascii="Times New Roman" w:cs="Times New Roman"/>
          <w:b/>
          <w:sz w:val="24"/>
          <w:szCs w:val="24"/>
          <w:lang w:eastAsia="zh-CN"/>
        </w:rPr>
      </w:pPr>
      <w:r w:rsidRPr="00E128AF">
        <w:rPr>
          <w:rFonts w:ascii="Times New Roman" w:cs="Times New Roman" w:hint="eastAsia"/>
          <w:b/>
          <w:sz w:val="24"/>
          <w:szCs w:val="24"/>
          <w:lang w:eastAsia="zh-CN"/>
        </w:rPr>
        <w:t>图</w:t>
      </w:r>
      <w:r w:rsidR="00543F17" w:rsidRPr="00E128AF">
        <w:rPr>
          <w:rFonts w:ascii="Times New Roman" w:cs="Times New Roman" w:hint="eastAsia"/>
          <w:b/>
          <w:sz w:val="24"/>
          <w:szCs w:val="24"/>
          <w:lang w:eastAsia="zh-CN"/>
        </w:rPr>
        <w:t>8.2-4</w:t>
      </w:r>
      <w:r w:rsidRPr="00E128AF">
        <w:rPr>
          <w:rFonts w:ascii="Times New Roman" w:cs="Times New Roman" w:hint="eastAsia"/>
          <w:b/>
          <w:sz w:val="24"/>
          <w:szCs w:val="24"/>
          <w:lang w:eastAsia="zh-CN"/>
        </w:rPr>
        <w:t xml:space="preserve">  </w:t>
      </w:r>
      <w:r w:rsidRPr="00E128AF">
        <w:rPr>
          <w:rFonts w:ascii="Times New Roman" w:cs="Times New Roman" w:hint="eastAsia"/>
          <w:b/>
          <w:sz w:val="24"/>
          <w:szCs w:val="24"/>
          <w:lang w:eastAsia="zh-CN"/>
        </w:rPr>
        <w:t>污染防治区防渗结构示意图</w:t>
      </w:r>
    </w:p>
    <w:p w:rsidR="00841580" w:rsidRPr="00E128AF" w:rsidRDefault="00855135" w:rsidP="00841580">
      <w:pPr>
        <w:spacing w:line="360" w:lineRule="auto"/>
        <w:ind w:firstLineChars="200" w:firstLine="480"/>
        <w:rPr>
          <w:rFonts w:ascii="Times New Roman" w:cs="Times New Roman"/>
          <w:sz w:val="24"/>
          <w:szCs w:val="24"/>
          <w:lang w:eastAsia="zh-CN"/>
        </w:rPr>
      </w:pPr>
      <w:r w:rsidRPr="00E128AF">
        <w:rPr>
          <w:rFonts w:ascii="Times New Roman" w:cs="Times New Roman"/>
          <w:sz w:val="24"/>
          <w:szCs w:val="24"/>
          <w:lang w:eastAsia="zh-CN"/>
        </w:rPr>
        <w:fldChar w:fldCharType="begin"/>
      </w:r>
      <w:r w:rsidR="00841580" w:rsidRPr="00E128AF">
        <w:rPr>
          <w:rFonts w:ascii="Times New Roman" w:cs="Times New Roman"/>
          <w:sz w:val="24"/>
          <w:szCs w:val="24"/>
          <w:lang w:eastAsia="zh-CN"/>
        </w:rPr>
        <w:instrText xml:space="preserve"> </w:instrText>
      </w:r>
      <w:r w:rsidR="00841580" w:rsidRPr="00E128AF">
        <w:rPr>
          <w:rFonts w:ascii="Times New Roman" w:cs="Times New Roman" w:hint="eastAsia"/>
          <w:sz w:val="24"/>
          <w:szCs w:val="24"/>
          <w:lang w:eastAsia="zh-CN"/>
        </w:rPr>
        <w:instrText>= 3 \* GB3</w:instrText>
      </w:r>
      <w:r w:rsidR="00841580" w:rsidRPr="00E128AF">
        <w:rPr>
          <w:rFonts w:ascii="Times New Roman" w:cs="Times New Roman"/>
          <w:sz w:val="24"/>
          <w:szCs w:val="24"/>
          <w:lang w:eastAsia="zh-CN"/>
        </w:rPr>
        <w:instrText xml:space="preserve"> </w:instrText>
      </w:r>
      <w:r w:rsidRPr="00E128AF">
        <w:rPr>
          <w:rFonts w:ascii="Times New Roman" w:cs="Times New Roman"/>
          <w:sz w:val="24"/>
          <w:szCs w:val="24"/>
          <w:lang w:eastAsia="zh-CN"/>
        </w:rPr>
        <w:fldChar w:fldCharType="separate"/>
      </w:r>
      <w:r w:rsidR="00841580" w:rsidRPr="00E128AF">
        <w:rPr>
          <w:rFonts w:ascii="Times New Roman" w:cs="Times New Roman" w:hint="eastAsia"/>
          <w:noProof/>
          <w:sz w:val="24"/>
          <w:szCs w:val="24"/>
          <w:lang w:eastAsia="zh-CN"/>
        </w:rPr>
        <w:t>③</w:t>
      </w:r>
      <w:r w:rsidRPr="00E128AF">
        <w:rPr>
          <w:rFonts w:ascii="Times New Roman" w:cs="Times New Roman"/>
          <w:sz w:val="24"/>
          <w:szCs w:val="24"/>
          <w:lang w:eastAsia="zh-CN"/>
        </w:rPr>
        <w:fldChar w:fldCharType="end"/>
      </w:r>
      <w:r w:rsidR="00841580" w:rsidRPr="00E128AF">
        <w:rPr>
          <w:rFonts w:ascii="Times New Roman" w:cs="Times New Roman"/>
          <w:sz w:val="24"/>
          <w:szCs w:val="24"/>
          <w:lang w:eastAsia="zh-CN"/>
        </w:rPr>
        <w:t>地下污水管线及污水收集、储存设施防渗设计</w:t>
      </w:r>
    </w:p>
    <w:p w:rsidR="00841580" w:rsidRPr="00E128AF" w:rsidRDefault="00841580" w:rsidP="00841580">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a</w:t>
      </w:r>
      <w:r w:rsidRPr="00E128AF">
        <w:rPr>
          <w:rFonts w:ascii="Times New Roman" w:cs="Times New Roman"/>
          <w:sz w:val="24"/>
          <w:szCs w:val="24"/>
          <w:lang w:eastAsia="zh-CN"/>
        </w:rPr>
        <w:t>初期雨水池、事故应急池采用</w:t>
      </w:r>
      <w:r w:rsidRPr="00E128AF">
        <w:rPr>
          <w:rFonts w:ascii="Times New Roman" w:cs="Times New Roman"/>
          <w:sz w:val="24"/>
          <w:szCs w:val="24"/>
          <w:lang w:eastAsia="zh-CN"/>
        </w:rPr>
        <w:t>C30</w:t>
      </w:r>
      <w:r w:rsidRPr="00E128AF">
        <w:rPr>
          <w:rFonts w:ascii="Times New Roman" w:cs="Times New Roman"/>
          <w:sz w:val="24"/>
          <w:szCs w:val="24"/>
          <w:lang w:eastAsia="zh-CN"/>
        </w:rPr>
        <w:t>以上抗渗钢筋混凝土防渗结构，抗渗钢筋混凝土抗渗等级为</w:t>
      </w:r>
      <w:r w:rsidRPr="00E128AF">
        <w:rPr>
          <w:rFonts w:ascii="Times New Roman" w:cs="Times New Roman"/>
          <w:sz w:val="24"/>
          <w:szCs w:val="24"/>
          <w:lang w:eastAsia="zh-CN"/>
        </w:rPr>
        <w:t>P8</w:t>
      </w:r>
      <w:r w:rsidRPr="00E128AF">
        <w:rPr>
          <w:rFonts w:ascii="Times New Roman" w:cs="Times New Roman"/>
          <w:sz w:val="24"/>
          <w:szCs w:val="24"/>
          <w:lang w:eastAsia="zh-CN"/>
        </w:rPr>
        <w:t>，厚度不小于</w:t>
      </w:r>
      <w:r w:rsidRPr="00E128AF">
        <w:rPr>
          <w:rFonts w:ascii="Times New Roman" w:cs="Times New Roman"/>
          <w:sz w:val="24"/>
          <w:szCs w:val="24"/>
          <w:lang w:eastAsia="zh-CN"/>
        </w:rPr>
        <w:t>300mm</w:t>
      </w:r>
      <w:r w:rsidRPr="00E128AF">
        <w:rPr>
          <w:rFonts w:ascii="Times New Roman" w:cs="Times New Roman"/>
          <w:sz w:val="24"/>
          <w:szCs w:val="24"/>
          <w:lang w:eastAsia="zh-CN"/>
        </w:rPr>
        <w:t>，表而涂刷厚度不小于</w:t>
      </w:r>
      <w:r w:rsidRPr="00E128AF">
        <w:rPr>
          <w:rFonts w:ascii="Times New Roman" w:cs="Times New Roman"/>
          <w:sz w:val="24"/>
          <w:szCs w:val="24"/>
          <w:lang w:eastAsia="zh-CN"/>
        </w:rPr>
        <w:t>1mm</w:t>
      </w:r>
      <w:r w:rsidRPr="00E128AF">
        <w:rPr>
          <w:rFonts w:ascii="Times New Roman" w:cs="Times New Roman"/>
          <w:sz w:val="24"/>
          <w:szCs w:val="24"/>
          <w:lang w:eastAsia="zh-CN"/>
        </w:rPr>
        <w:t>水泥基渗透结晶型防渗图层。</w:t>
      </w:r>
    </w:p>
    <w:p w:rsidR="00FC5FC7" w:rsidRPr="00E128AF" w:rsidRDefault="00841580" w:rsidP="00841580">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b</w:t>
      </w:r>
      <w:r w:rsidRPr="00E128AF">
        <w:rPr>
          <w:rFonts w:ascii="Times New Roman" w:cs="Times New Roman"/>
          <w:sz w:val="24"/>
          <w:szCs w:val="24"/>
          <w:lang w:eastAsia="zh-CN"/>
        </w:rPr>
        <w:t>生产污水、污染雨水管道及污水井等宜采用柔性防渗结构，渗透系数不应大</w:t>
      </w:r>
      <w:r w:rsidRPr="00E128AF">
        <w:rPr>
          <w:rFonts w:ascii="Times New Roman" w:cs="Times New Roman"/>
          <w:sz w:val="24"/>
          <w:szCs w:val="24"/>
          <w:lang w:eastAsia="zh-CN"/>
        </w:rPr>
        <w:t>1.0</w:t>
      </w:r>
      <w:r w:rsidRPr="00E128AF">
        <w:rPr>
          <w:rFonts w:ascii="Times New Roman" w:cs="Times New Roman"/>
          <w:sz w:val="24"/>
          <w:szCs w:val="24"/>
          <w:lang w:eastAsia="zh-CN"/>
        </w:rPr>
        <w:t>×</w:t>
      </w:r>
      <w:r w:rsidRPr="00E128AF">
        <w:rPr>
          <w:rFonts w:ascii="Times New Roman" w:cs="Times New Roman"/>
          <w:sz w:val="24"/>
          <w:szCs w:val="24"/>
          <w:lang w:eastAsia="zh-CN"/>
        </w:rPr>
        <w:t>10</w:t>
      </w:r>
      <w:r w:rsidRPr="00E128AF">
        <w:rPr>
          <w:rFonts w:ascii="Times New Roman" w:cs="Times New Roman"/>
          <w:sz w:val="24"/>
          <w:szCs w:val="24"/>
          <w:vertAlign w:val="superscript"/>
          <w:lang w:eastAsia="zh-CN"/>
        </w:rPr>
        <w:t>-12</w:t>
      </w:r>
      <w:r w:rsidRPr="00E128AF">
        <w:rPr>
          <w:rFonts w:ascii="Times New Roman" w:cs="Times New Roman"/>
          <w:sz w:val="24"/>
          <w:szCs w:val="24"/>
          <w:lang w:eastAsia="zh-CN"/>
        </w:rPr>
        <w:t>cm/s</w:t>
      </w:r>
      <w:r w:rsidRPr="00E128AF">
        <w:rPr>
          <w:rFonts w:ascii="Times New Roman" w:cs="Times New Roman"/>
          <w:sz w:val="24"/>
          <w:szCs w:val="24"/>
          <w:lang w:eastAsia="zh-CN"/>
        </w:rPr>
        <w:t>。</w:t>
      </w:r>
    </w:p>
    <w:p w:rsidR="00841580" w:rsidRPr="00E128AF" w:rsidRDefault="00841580" w:rsidP="00841580">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8</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3</w:t>
      </w:r>
      <w:r w:rsidRPr="00E128AF">
        <w:rPr>
          <w:rFonts w:ascii="Times New Roman" w:eastAsia="宋体" w:hAnsi="Times New Roman"/>
          <w:sz w:val="24"/>
          <w:szCs w:val="24"/>
        </w:rPr>
        <w:t>.</w:t>
      </w:r>
      <w:r w:rsidRPr="00E128AF">
        <w:rPr>
          <w:rFonts w:ascii="Times New Roman" w:eastAsia="宋体" w:hAnsi="Times New Roman" w:hint="eastAsia"/>
          <w:sz w:val="24"/>
          <w:szCs w:val="24"/>
        </w:rPr>
        <w:t>4</w:t>
      </w:r>
      <w:r w:rsidRPr="00E128AF">
        <w:rPr>
          <w:rFonts w:ascii="Times New Roman" w:eastAsia="宋体" w:hAnsi="Times New Roman" w:hint="eastAsia"/>
          <w:sz w:val="24"/>
          <w:szCs w:val="24"/>
        </w:rPr>
        <w:t>地下水监控体系</w:t>
      </w:r>
    </w:p>
    <w:p w:rsidR="00841580" w:rsidRPr="00E128AF" w:rsidRDefault="00841580" w:rsidP="00841580">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t>为及时准确地掌握拟建厂址及下游地区地下水环境质量状况和地下水体中污染物动态变化，本项目应结合地下水监控要求设置地下水长期监控系统，包括科学、合理地设置地下水污染监控井，地下水污染监控井的建设和管理应满足《地下水环境监测技术规范》（</w:t>
      </w:r>
      <w:r w:rsidRPr="00E128AF">
        <w:rPr>
          <w:rFonts w:ascii="Times New Roman" w:cs="Times New Roman"/>
          <w:sz w:val="24"/>
          <w:szCs w:val="24"/>
          <w:u w:val="single"/>
          <w:lang w:eastAsia="zh-CN"/>
        </w:rPr>
        <w:t>HJ/T 164-2004</w:t>
      </w:r>
      <w:r w:rsidRPr="00E128AF">
        <w:rPr>
          <w:rFonts w:ascii="Times New Roman" w:cs="Times New Roman"/>
          <w:sz w:val="24"/>
          <w:szCs w:val="24"/>
          <w:u w:val="single"/>
          <w:lang w:eastAsia="zh-CN"/>
        </w:rPr>
        <w:t>）的规定，建立完善的监测制度，配备先进的检测仪器和设备，以便及时发现并及时控制。</w:t>
      </w:r>
    </w:p>
    <w:p w:rsidR="00857815" w:rsidRPr="00E128AF" w:rsidRDefault="00857815" w:rsidP="00841580">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充分利用湖南岳阳绿色化工产业园长岭分园现有的地下水监测井，对本项目地下水环境影响进行跟踪监测。</w:t>
      </w:r>
    </w:p>
    <w:p w:rsidR="00841580" w:rsidRPr="00E128AF" w:rsidRDefault="00841580" w:rsidP="00841580">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8</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3</w:t>
      </w:r>
      <w:r w:rsidRPr="00E128AF">
        <w:rPr>
          <w:rFonts w:ascii="Times New Roman" w:eastAsia="宋体" w:hAnsi="Times New Roman"/>
          <w:sz w:val="24"/>
          <w:szCs w:val="24"/>
        </w:rPr>
        <w:t>.</w:t>
      </w:r>
      <w:r w:rsidRPr="00E128AF">
        <w:rPr>
          <w:rFonts w:ascii="Times New Roman" w:eastAsia="宋体" w:hAnsi="Times New Roman" w:hint="eastAsia"/>
          <w:sz w:val="24"/>
          <w:szCs w:val="24"/>
        </w:rPr>
        <w:t>5</w:t>
      </w:r>
      <w:r w:rsidRPr="00E128AF">
        <w:rPr>
          <w:rFonts w:ascii="Times New Roman" w:eastAsia="宋体" w:hAnsi="Times New Roman" w:hint="eastAsia"/>
          <w:sz w:val="24"/>
          <w:szCs w:val="24"/>
        </w:rPr>
        <w:t>地下水污染应急措施</w:t>
      </w:r>
    </w:p>
    <w:p w:rsidR="00841580" w:rsidRPr="00E128AF" w:rsidRDefault="00841580" w:rsidP="00841580">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w:t>
      </w:r>
      <w:r w:rsidRPr="00E128AF">
        <w:rPr>
          <w:rFonts w:ascii="Times New Roman" w:cs="Times New Roman"/>
          <w:sz w:val="24"/>
          <w:szCs w:val="24"/>
          <w:lang w:eastAsia="zh-CN"/>
        </w:rPr>
        <w:t>在制定应急预案的基础上，对相关人员进行培训，使其掌握必要的应急</w:t>
      </w:r>
      <w:r w:rsidRPr="00E128AF">
        <w:rPr>
          <w:rFonts w:ascii="Times New Roman" w:cs="Times New Roman"/>
          <w:sz w:val="24"/>
          <w:szCs w:val="24"/>
          <w:lang w:eastAsia="zh-CN"/>
        </w:rPr>
        <w:lastRenderedPageBreak/>
        <w:t>处置技能。</w:t>
      </w:r>
    </w:p>
    <w:p w:rsidR="00841580" w:rsidRPr="00E128AF" w:rsidRDefault="00841580" w:rsidP="00841580">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2</w:t>
      </w:r>
      <w:r w:rsidRPr="00E128AF">
        <w:rPr>
          <w:rFonts w:ascii="Times New Roman" w:cs="Times New Roman" w:hint="eastAsia"/>
          <w:sz w:val="24"/>
          <w:szCs w:val="24"/>
          <w:lang w:eastAsia="zh-CN"/>
        </w:rPr>
        <w:t>）</w:t>
      </w:r>
      <w:r w:rsidRPr="00E128AF">
        <w:rPr>
          <w:rFonts w:ascii="Times New Roman" w:cs="Times New Roman"/>
          <w:sz w:val="24"/>
          <w:szCs w:val="24"/>
          <w:lang w:eastAsia="zh-CN"/>
        </w:rPr>
        <w:t>设置事故报警装置和快速检测设备：</w:t>
      </w:r>
    </w:p>
    <w:p w:rsidR="00841580" w:rsidRPr="00E128AF" w:rsidRDefault="00841580" w:rsidP="00841580">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3</w:t>
      </w:r>
      <w:r w:rsidRPr="00E128AF">
        <w:rPr>
          <w:rFonts w:ascii="Times New Roman" w:cs="Times New Roman" w:hint="eastAsia"/>
          <w:sz w:val="24"/>
          <w:szCs w:val="24"/>
          <w:lang w:eastAsia="zh-CN"/>
        </w:rPr>
        <w:t>）</w:t>
      </w:r>
      <w:r w:rsidRPr="00E128AF">
        <w:rPr>
          <w:rFonts w:ascii="Times New Roman" w:cs="Times New Roman"/>
          <w:sz w:val="24"/>
          <w:szCs w:val="24"/>
          <w:lang w:eastAsia="zh-CN"/>
        </w:rPr>
        <w:t>设置全身防护、呼吸道防护等安全防护装备，并配备常见的救护急用物品和中毒急救药品。</w:t>
      </w:r>
    </w:p>
    <w:p w:rsidR="00841580" w:rsidRPr="00E128AF" w:rsidRDefault="00841580" w:rsidP="00841580">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4</w:t>
      </w:r>
      <w:r w:rsidRPr="00E128AF">
        <w:rPr>
          <w:rFonts w:ascii="Times New Roman" w:cs="Times New Roman" w:hint="eastAsia"/>
          <w:sz w:val="24"/>
          <w:szCs w:val="24"/>
          <w:lang w:eastAsia="zh-CN"/>
        </w:rPr>
        <w:t>）</w:t>
      </w:r>
      <w:r w:rsidRPr="00E128AF">
        <w:rPr>
          <w:rFonts w:ascii="Times New Roman" w:cs="Times New Roman"/>
          <w:sz w:val="24"/>
          <w:szCs w:val="24"/>
          <w:lang w:eastAsia="zh-CN"/>
        </w:rPr>
        <w:t>当发生地下水异常情况时</w:t>
      </w:r>
      <w:r w:rsidRPr="00E128AF">
        <w:rPr>
          <w:rFonts w:ascii="Times New Roman" w:cs="Times New Roman" w:hint="eastAsia"/>
          <w:sz w:val="24"/>
          <w:szCs w:val="24"/>
          <w:lang w:eastAsia="zh-CN"/>
        </w:rPr>
        <w:t>，</w:t>
      </w:r>
      <w:r w:rsidRPr="00E128AF">
        <w:rPr>
          <w:rFonts w:ascii="Times New Roman" w:cs="Times New Roman"/>
          <w:sz w:val="24"/>
          <w:szCs w:val="24"/>
          <w:lang w:eastAsia="zh-CN"/>
        </w:rPr>
        <w:t>按照指定的地下水应急预案采取应急措施</w:t>
      </w:r>
      <w:r w:rsidRPr="00E128AF">
        <w:rPr>
          <w:rFonts w:ascii="Times New Roman" w:cs="Times New Roman" w:hint="eastAsia"/>
          <w:sz w:val="24"/>
          <w:szCs w:val="24"/>
          <w:lang w:eastAsia="zh-CN"/>
        </w:rPr>
        <w:t>。</w:t>
      </w:r>
    </w:p>
    <w:p w:rsidR="00841580" w:rsidRPr="00E128AF" w:rsidRDefault="00841580" w:rsidP="00841580">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5</w:t>
      </w:r>
      <w:r w:rsidRPr="00E128AF">
        <w:rPr>
          <w:rFonts w:ascii="Times New Roman" w:cs="Times New Roman" w:hint="eastAsia"/>
          <w:sz w:val="24"/>
          <w:szCs w:val="24"/>
          <w:lang w:eastAsia="zh-CN"/>
        </w:rPr>
        <w:t>）</w:t>
      </w:r>
      <w:r w:rsidRPr="00E128AF">
        <w:rPr>
          <w:rFonts w:ascii="Times New Roman" w:cs="Times New Roman"/>
          <w:sz w:val="24"/>
          <w:szCs w:val="24"/>
          <w:lang w:eastAsia="zh-CN"/>
        </w:rPr>
        <w:t>当通过监测发现对周围地下水造成污染时，采取控制地下水流场等措施，防止污染物扩散，如隔离措施等应急措施。</w:t>
      </w:r>
    </w:p>
    <w:p w:rsidR="00AE0695" w:rsidRPr="00E128AF" w:rsidRDefault="00015AAB" w:rsidP="00AE0695">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8</w:t>
      </w:r>
      <w:r w:rsidR="00AE0695" w:rsidRPr="00E128AF">
        <w:rPr>
          <w:rFonts w:ascii="Times New Roman" w:hAnsi="Times New Roman" w:cs="Times New Roman"/>
          <w:kern w:val="2"/>
          <w:sz w:val="28"/>
          <w:szCs w:val="28"/>
          <w:lang w:eastAsia="zh-CN"/>
        </w:rPr>
        <w:t>.</w:t>
      </w:r>
      <w:r w:rsidR="00AE0695" w:rsidRPr="00E128AF">
        <w:rPr>
          <w:rFonts w:ascii="Times New Roman" w:hAnsi="Times New Roman" w:cs="Times New Roman" w:hint="eastAsia"/>
          <w:kern w:val="2"/>
          <w:sz w:val="28"/>
          <w:szCs w:val="28"/>
          <w:lang w:eastAsia="zh-CN"/>
        </w:rPr>
        <w:t>2</w:t>
      </w:r>
      <w:r w:rsidR="00AE0695" w:rsidRPr="00E128AF">
        <w:rPr>
          <w:rFonts w:ascii="Times New Roman" w:hAnsi="Times New Roman" w:cs="Times New Roman"/>
          <w:kern w:val="2"/>
          <w:sz w:val="28"/>
          <w:szCs w:val="28"/>
          <w:lang w:eastAsia="zh-CN"/>
        </w:rPr>
        <w:t>.</w:t>
      </w:r>
      <w:r w:rsidR="00AE0695" w:rsidRPr="00E128AF">
        <w:rPr>
          <w:rFonts w:ascii="Times New Roman" w:hAnsi="Times New Roman" w:cs="Times New Roman" w:hint="eastAsia"/>
          <w:kern w:val="2"/>
          <w:sz w:val="28"/>
          <w:szCs w:val="28"/>
          <w:lang w:eastAsia="zh-CN"/>
        </w:rPr>
        <w:t>4</w:t>
      </w:r>
      <w:r w:rsidR="00AE0695" w:rsidRPr="00E128AF">
        <w:rPr>
          <w:rFonts w:ascii="Times New Roman" w:hAnsi="Times New Roman" w:cs="Times New Roman" w:hint="eastAsia"/>
          <w:kern w:val="2"/>
          <w:sz w:val="28"/>
          <w:szCs w:val="28"/>
          <w:lang w:eastAsia="zh-CN"/>
        </w:rPr>
        <w:t>运营期噪声污染防治措施分析</w:t>
      </w:r>
    </w:p>
    <w:p w:rsidR="00AE0695" w:rsidRPr="00E128AF" w:rsidRDefault="00AE0695" w:rsidP="00AE0695">
      <w:pPr>
        <w:pStyle w:val="XZW"/>
        <w:adjustRightInd/>
        <w:snapToGrid/>
        <w:ind w:firstLineChars="0" w:firstLine="480"/>
        <w:rPr>
          <w:rFonts w:eastAsia="宋体" w:hAnsi="宋体"/>
          <w:sz w:val="24"/>
        </w:rPr>
      </w:pPr>
      <w:r w:rsidRPr="00E128AF">
        <w:rPr>
          <w:rFonts w:eastAsia="宋体" w:hAnsi="宋体"/>
          <w:sz w:val="24"/>
        </w:rPr>
        <w:t>本项目噪声主要来自于</w:t>
      </w:r>
      <w:r w:rsidRPr="00E128AF">
        <w:rPr>
          <w:rFonts w:eastAsia="宋体" w:hAnsi="宋体" w:hint="eastAsia"/>
          <w:sz w:val="24"/>
        </w:rPr>
        <w:t>各类风机、泵类等</w:t>
      </w:r>
      <w:r w:rsidRPr="00E128AF">
        <w:rPr>
          <w:rFonts w:eastAsia="宋体" w:hAnsi="宋体"/>
          <w:sz w:val="24"/>
        </w:rPr>
        <w:t>机械设备，</w:t>
      </w:r>
      <w:r w:rsidRPr="00E128AF">
        <w:rPr>
          <w:rFonts w:eastAsia="宋体" w:hAnsi="宋体" w:hint="eastAsia"/>
          <w:sz w:val="24"/>
        </w:rPr>
        <w:t>其</w:t>
      </w:r>
      <w:r w:rsidRPr="00E128AF">
        <w:rPr>
          <w:rFonts w:eastAsia="宋体" w:hAnsi="宋体"/>
          <w:sz w:val="24"/>
        </w:rPr>
        <w:t>噪声值在</w:t>
      </w:r>
      <w:r w:rsidRPr="00E128AF">
        <w:rPr>
          <w:rFonts w:eastAsia="宋体" w:hAnsi="宋体" w:hint="eastAsia"/>
          <w:sz w:val="24"/>
        </w:rPr>
        <w:t>80-</w:t>
      </w:r>
      <w:r w:rsidRPr="00E128AF">
        <w:rPr>
          <w:rFonts w:eastAsia="宋体" w:hAnsi="宋体"/>
          <w:sz w:val="24"/>
        </w:rPr>
        <w:t>9</w:t>
      </w:r>
      <w:r w:rsidRPr="00E128AF">
        <w:rPr>
          <w:rFonts w:eastAsia="宋体" w:hAnsi="宋体" w:hint="eastAsia"/>
          <w:sz w:val="24"/>
        </w:rPr>
        <w:t>0</w:t>
      </w:r>
      <w:r w:rsidRPr="00E128AF">
        <w:rPr>
          <w:rFonts w:eastAsia="宋体" w:hAnsi="宋体"/>
          <w:sz w:val="24"/>
        </w:rPr>
        <w:t>dB</w:t>
      </w:r>
      <w:r w:rsidRPr="00E128AF">
        <w:rPr>
          <w:rFonts w:eastAsia="宋体" w:hAnsi="宋体"/>
          <w:sz w:val="24"/>
        </w:rPr>
        <w:t>（</w:t>
      </w:r>
      <w:r w:rsidRPr="00E128AF">
        <w:rPr>
          <w:rFonts w:eastAsia="宋体" w:hAnsi="宋体"/>
          <w:sz w:val="24"/>
        </w:rPr>
        <w:t>A</w:t>
      </w:r>
      <w:r w:rsidRPr="00E128AF">
        <w:rPr>
          <w:rFonts w:eastAsia="宋体" w:hAnsi="宋体"/>
          <w:sz w:val="24"/>
        </w:rPr>
        <w:t>）之间</w:t>
      </w:r>
      <w:r w:rsidRPr="00E128AF">
        <w:rPr>
          <w:rFonts w:eastAsia="宋体" w:hAnsi="宋体" w:hint="eastAsia"/>
          <w:sz w:val="24"/>
        </w:rPr>
        <w:t>。</w:t>
      </w:r>
      <w:r w:rsidRPr="00E128AF">
        <w:rPr>
          <w:rFonts w:eastAsia="宋体" w:hAnsi="宋体"/>
          <w:sz w:val="24"/>
        </w:rPr>
        <w:t>为了减轻各类</w:t>
      </w:r>
      <w:r w:rsidRPr="00E128AF">
        <w:rPr>
          <w:rFonts w:eastAsia="宋体" w:hAnsi="宋体" w:hint="eastAsia"/>
          <w:sz w:val="24"/>
        </w:rPr>
        <w:t>设备产生的</w:t>
      </w:r>
      <w:r w:rsidRPr="00E128AF">
        <w:rPr>
          <w:rFonts w:eastAsia="宋体" w:hAnsi="宋体"/>
          <w:sz w:val="24"/>
        </w:rPr>
        <w:t>噪声对</w:t>
      </w:r>
      <w:r w:rsidRPr="00E128AF">
        <w:rPr>
          <w:rFonts w:eastAsia="宋体" w:hAnsi="宋体" w:hint="eastAsia"/>
          <w:sz w:val="24"/>
        </w:rPr>
        <w:t>外环境的</w:t>
      </w:r>
      <w:r w:rsidRPr="00E128AF">
        <w:rPr>
          <w:rFonts w:eastAsia="宋体" w:hAnsi="宋体"/>
          <w:sz w:val="24"/>
        </w:rPr>
        <w:t>影响，根据各类噪声的声源特征，提出以下噪声防治措施：</w:t>
      </w:r>
    </w:p>
    <w:p w:rsidR="00AE0695" w:rsidRPr="00E128AF" w:rsidRDefault="00AE0695" w:rsidP="00AE0695">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1</w:t>
      </w:r>
      <w:r w:rsidRPr="00E128AF">
        <w:rPr>
          <w:rFonts w:eastAsia="宋体" w:hAnsi="宋体" w:hint="eastAsia"/>
          <w:sz w:val="24"/>
        </w:rPr>
        <w:t>）</w:t>
      </w:r>
      <w:r w:rsidRPr="00E128AF">
        <w:rPr>
          <w:rFonts w:eastAsia="宋体" w:hAnsi="宋体"/>
          <w:sz w:val="24"/>
        </w:rPr>
        <w:t>各种风机和泵类等设备器械均在</w:t>
      </w:r>
      <w:r w:rsidRPr="00E128AF">
        <w:rPr>
          <w:rFonts w:eastAsia="宋体" w:hAnsi="宋体" w:hint="eastAsia"/>
          <w:sz w:val="24"/>
        </w:rPr>
        <w:t>8</w:t>
      </w:r>
      <w:r w:rsidRPr="00E128AF">
        <w:rPr>
          <w:rFonts w:eastAsia="宋体" w:hAnsi="宋体"/>
          <w:sz w:val="24"/>
        </w:rPr>
        <w:t>5dB</w:t>
      </w:r>
      <w:r w:rsidRPr="00E128AF">
        <w:rPr>
          <w:rFonts w:eastAsia="宋体" w:hAnsi="宋体"/>
          <w:sz w:val="24"/>
        </w:rPr>
        <w:t>（</w:t>
      </w:r>
      <w:r w:rsidRPr="00E128AF">
        <w:rPr>
          <w:rFonts w:eastAsia="宋体" w:hAnsi="宋体"/>
          <w:sz w:val="24"/>
        </w:rPr>
        <w:t>A</w:t>
      </w:r>
      <w:r w:rsidRPr="00E128AF">
        <w:rPr>
          <w:rFonts w:eastAsia="宋体" w:hAnsi="宋体"/>
          <w:sz w:val="24"/>
        </w:rPr>
        <w:t>）以上，设计时应考虑对噪声较大的水泵房和供气站等选用隔声及消声性能较好的建筑材料，操作室采用双层复合板、双层隔声门及门窗密封装置，减轻噪声对操作人员的危害和对环境的影响。</w:t>
      </w:r>
    </w:p>
    <w:p w:rsidR="00AE0695" w:rsidRPr="00E128AF" w:rsidRDefault="00AE0695" w:rsidP="00AE0695">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2</w:t>
      </w:r>
      <w:r w:rsidRPr="00E128AF">
        <w:rPr>
          <w:rFonts w:eastAsia="宋体" w:hAnsi="宋体" w:hint="eastAsia"/>
          <w:sz w:val="24"/>
        </w:rPr>
        <w:t>）设备房</w:t>
      </w:r>
      <w:r w:rsidRPr="00E128AF">
        <w:rPr>
          <w:rFonts w:eastAsia="宋体" w:hAnsi="宋体"/>
          <w:sz w:val="24"/>
        </w:rPr>
        <w:t>采用吸声墙体及隔声门窗，进气口设消声器，以减少噪声污染，真空泵采用</w:t>
      </w:r>
      <w:r w:rsidRPr="00E128AF">
        <w:rPr>
          <w:rFonts w:eastAsia="宋体" w:hAnsi="宋体" w:hint="eastAsia"/>
          <w:sz w:val="24"/>
        </w:rPr>
        <w:t>减振</w:t>
      </w:r>
      <w:r w:rsidRPr="00E128AF">
        <w:rPr>
          <w:rFonts w:eastAsia="宋体" w:hAnsi="宋体"/>
          <w:sz w:val="24"/>
        </w:rPr>
        <w:t>基础和柔性接头，以减少</w:t>
      </w:r>
      <w:r w:rsidRPr="00E128AF">
        <w:rPr>
          <w:rFonts w:eastAsia="宋体" w:hAnsi="宋体" w:hint="eastAsia"/>
          <w:sz w:val="24"/>
        </w:rPr>
        <w:t>振动</w:t>
      </w:r>
      <w:r w:rsidRPr="00E128AF">
        <w:rPr>
          <w:rFonts w:eastAsia="宋体" w:hAnsi="宋体"/>
          <w:sz w:val="24"/>
        </w:rPr>
        <w:t>对建筑物和管路系统的影响。</w:t>
      </w:r>
    </w:p>
    <w:p w:rsidR="00AE0695" w:rsidRPr="00E128AF" w:rsidRDefault="00AE0695" w:rsidP="00AE0695">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3</w:t>
      </w:r>
      <w:r w:rsidRPr="00E128AF">
        <w:rPr>
          <w:rFonts w:eastAsia="宋体" w:hAnsi="宋体" w:hint="eastAsia"/>
          <w:sz w:val="24"/>
        </w:rPr>
        <w:t>）</w:t>
      </w:r>
      <w:r w:rsidRPr="00E128AF">
        <w:rPr>
          <w:rFonts w:eastAsia="宋体" w:hAnsi="宋体"/>
          <w:sz w:val="24"/>
        </w:rPr>
        <w:t>风机出口要加消音器和消声风道，风机和风管采用软接头连接，泵类出入口处装避振喉，降低噪声传播，在安装高噪设备时应加防振设施，降低设备噪声对厂界环境的影响。</w:t>
      </w:r>
    </w:p>
    <w:p w:rsidR="00AE0695" w:rsidRPr="00E128AF" w:rsidRDefault="00AE0695" w:rsidP="00AE0695">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4</w:t>
      </w:r>
      <w:r w:rsidRPr="00E128AF">
        <w:rPr>
          <w:rFonts w:eastAsia="宋体" w:hAnsi="宋体" w:hint="eastAsia"/>
          <w:sz w:val="24"/>
        </w:rPr>
        <w:t>）</w:t>
      </w:r>
      <w:r w:rsidRPr="00E128AF">
        <w:rPr>
          <w:rFonts w:eastAsia="宋体" w:hAnsi="宋体"/>
          <w:sz w:val="24"/>
        </w:rPr>
        <w:t>在设计中合理布局，充分利用厂内建筑物的隔声作用，以减轻各类声源对周围环境的影响。</w:t>
      </w:r>
    </w:p>
    <w:p w:rsidR="00AE0695" w:rsidRPr="00E128AF" w:rsidRDefault="00AE0695" w:rsidP="00AE0695">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5</w:t>
      </w:r>
      <w:r w:rsidRPr="00E128AF">
        <w:rPr>
          <w:rFonts w:eastAsia="宋体" w:hAnsi="宋体" w:hint="eastAsia"/>
          <w:sz w:val="24"/>
        </w:rPr>
        <w:t>）</w:t>
      </w:r>
      <w:r w:rsidRPr="00E128AF">
        <w:rPr>
          <w:rFonts w:eastAsia="宋体" w:hAnsi="宋体"/>
          <w:sz w:val="24"/>
        </w:rPr>
        <w:t>货物运输车辆应配备低音喇叭，在厂区门前做到不鸣或少鸣笛，以减轻交通噪声对周围环境的影响。</w:t>
      </w:r>
    </w:p>
    <w:p w:rsidR="00AE0695" w:rsidRPr="00E128AF" w:rsidRDefault="00AE0695" w:rsidP="00AE0695">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6</w:t>
      </w:r>
      <w:r w:rsidRPr="00E128AF">
        <w:rPr>
          <w:rFonts w:eastAsia="宋体" w:hAnsi="宋体" w:hint="eastAsia"/>
          <w:sz w:val="24"/>
        </w:rPr>
        <w:t>）</w:t>
      </w:r>
      <w:r w:rsidRPr="00E128AF">
        <w:rPr>
          <w:rFonts w:eastAsia="宋体" w:hAnsi="宋体"/>
          <w:sz w:val="24"/>
        </w:rPr>
        <w:t>在引进设备中，在满足工艺要求的前提下应尽量采用低噪声设备，设备安装中基础应做减振处理。</w:t>
      </w:r>
    </w:p>
    <w:p w:rsidR="00AE0695" w:rsidRPr="00E128AF" w:rsidRDefault="00AE0695" w:rsidP="00AE0695">
      <w:pPr>
        <w:pStyle w:val="XZW"/>
        <w:adjustRightInd/>
        <w:snapToGrid/>
        <w:ind w:firstLineChars="0" w:firstLine="480"/>
        <w:rPr>
          <w:rFonts w:eastAsia="宋体" w:hAnsi="宋体"/>
          <w:sz w:val="24"/>
        </w:rPr>
      </w:pPr>
      <w:r w:rsidRPr="00E128AF">
        <w:rPr>
          <w:rFonts w:eastAsia="宋体" w:hAnsi="宋体"/>
          <w:sz w:val="24"/>
        </w:rPr>
        <w:t>本项目通过选用低噪声设备，大功率机泵进行隔音处理，高噪声设备进行基础减震、隔声、吸声及综合治理，同时在平面布置上，将噪声高的机泵布置在远离厂界的区域等措施后，厂界噪声增加值经距离衰减、障碍物遮挡等作用后能够符合《工业企业厂界环境噪声排放标准》（</w:t>
      </w:r>
      <w:r w:rsidRPr="00E128AF">
        <w:rPr>
          <w:rFonts w:eastAsia="宋体" w:hAnsi="宋体"/>
          <w:sz w:val="24"/>
        </w:rPr>
        <w:t>GB12348-2008</w:t>
      </w:r>
      <w:r w:rsidRPr="00E128AF">
        <w:rPr>
          <w:rFonts w:eastAsia="宋体" w:hAnsi="宋体"/>
          <w:sz w:val="24"/>
        </w:rPr>
        <w:t>）中</w:t>
      </w:r>
      <w:r w:rsidRPr="00E128AF">
        <w:rPr>
          <w:rFonts w:eastAsia="宋体" w:hAnsi="宋体" w:hint="eastAsia"/>
          <w:sz w:val="24"/>
        </w:rPr>
        <w:t>3</w:t>
      </w:r>
      <w:r w:rsidRPr="00E128AF">
        <w:rPr>
          <w:rFonts w:eastAsia="宋体" w:hAnsi="宋体"/>
          <w:sz w:val="24"/>
        </w:rPr>
        <w:t>类标准要求，所以本项目噪声对周围环境影响较小。</w:t>
      </w:r>
    </w:p>
    <w:p w:rsidR="00AE0695" w:rsidRPr="00E128AF" w:rsidRDefault="00015AAB" w:rsidP="00AE0695">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lastRenderedPageBreak/>
        <w:t>8</w:t>
      </w:r>
      <w:r w:rsidR="00AE0695" w:rsidRPr="00E128AF">
        <w:rPr>
          <w:rFonts w:ascii="Times New Roman" w:hAnsi="Times New Roman" w:cs="Times New Roman"/>
          <w:kern w:val="2"/>
          <w:sz w:val="28"/>
          <w:szCs w:val="28"/>
          <w:lang w:eastAsia="zh-CN"/>
        </w:rPr>
        <w:t>.</w:t>
      </w:r>
      <w:r w:rsidR="00AE0695" w:rsidRPr="00E128AF">
        <w:rPr>
          <w:rFonts w:ascii="Times New Roman" w:hAnsi="Times New Roman" w:cs="Times New Roman" w:hint="eastAsia"/>
          <w:kern w:val="2"/>
          <w:sz w:val="28"/>
          <w:szCs w:val="28"/>
          <w:lang w:eastAsia="zh-CN"/>
        </w:rPr>
        <w:t>2</w:t>
      </w:r>
      <w:r w:rsidR="00AE0695" w:rsidRPr="00E128AF">
        <w:rPr>
          <w:rFonts w:ascii="Times New Roman" w:hAnsi="Times New Roman" w:cs="Times New Roman"/>
          <w:kern w:val="2"/>
          <w:sz w:val="28"/>
          <w:szCs w:val="28"/>
          <w:lang w:eastAsia="zh-CN"/>
        </w:rPr>
        <w:t>.</w:t>
      </w:r>
      <w:r w:rsidR="00AE0695" w:rsidRPr="00E128AF">
        <w:rPr>
          <w:rFonts w:ascii="Times New Roman" w:hAnsi="Times New Roman" w:cs="Times New Roman" w:hint="eastAsia"/>
          <w:kern w:val="2"/>
          <w:sz w:val="28"/>
          <w:szCs w:val="28"/>
          <w:lang w:eastAsia="zh-CN"/>
        </w:rPr>
        <w:t>5</w:t>
      </w:r>
      <w:r w:rsidR="00AE0695" w:rsidRPr="00E128AF">
        <w:rPr>
          <w:rFonts w:ascii="Times New Roman" w:hAnsi="Times New Roman" w:cs="Times New Roman" w:hint="eastAsia"/>
          <w:kern w:val="2"/>
          <w:sz w:val="28"/>
          <w:szCs w:val="28"/>
          <w:lang w:eastAsia="zh-CN"/>
        </w:rPr>
        <w:t>运营期固体废物污染防治措施分析</w:t>
      </w:r>
    </w:p>
    <w:p w:rsidR="00AE0695" w:rsidRPr="00E128AF" w:rsidRDefault="00015AAB" w:rsidP="00AE0695">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8</w:t>
      </w:r>
      <w:r w:rsidR="00AE0695" w:rsidRPr="00E128AF">
        <w:rPr>
          <w:rFonts w:ascii="Times New Roman" w:eastAsia="宋体" w:hAnsi="Times New Roman"/>
          <w:sz w:val="24"/>
          <w:szCs w:val="24"/>
        </w:rPr>
        <w:t>.</w:t>
      </w:r>
      <w:r w:rsidR="00AE0695" w:rsidRPr="00E128AF">
        <w:rPr>
          <w:rFonts w:ascii="Times New Roman" w:eastAsia="宋体" w:hAnsi="Times New Roman" w:hint="eastAsia"/>
          <w:sz w:val="24"/>
          <w:szCs w:val="24"/>
        </w:rPr>
        <w:t>2</w:t>
      </w:r>
      <w:r w:rsidR="00AE0695" w:rsidRPr="00E128AF">
        <w:rPr>
          <w:rFonts w:ascii="Times New Roman" w:eastAsia="宋体" w:hAnsi="Times New Roman"/>
          <w:sz w:val="24"/>
          <w:szCs w:val="24"/>
        </w:rPr>
        <w:t>.</w:t>
      </w:r>
      <w:r w:rsidR="00AE0695" w:rsidRPr="00E128AF">
        <w:rPr>
          <w:rFonts w:ascii="Times New Roman" w:eastAsia="宋体" w:hAnsi="Times New Roman" w:hint="eastAsia"/>
          <w:sz w:val="24"/>
          <w:szCs w:val="24"/>
        </w:rPr>
        <w:t>5.1</w:t>
      </w:r>
      <w:r w:rsidR="00AE0695" w:rsidRPr="00E128AF">
        <w:rPr>
          <w:rFonts w:ascii="Times New Roman" w:eastAsia="宋体" w:hAnsi="Times New Roman" w:hint="eastAsia"/>
          <w:sz w:val="24"/>
          <w:szCs w:val="24"/>
        </w:rPr>
        <w:t>处置措施</w:t>
      </w:r>
    </w:p>
    <w:p w:rsidR="008C3B2E" w:rsidRPr="00E128AF" w:rsidRDefault="00C7258E" w:rsidP="00C7258E">
      <w:pPr>
        <w:pStyle w:val="XZW"/>
        <w:adjustRightInd/>
        <w:snapToGrid/>
        <w:ind w:firstLineChars="0" w:firstLine="480"/>
        <w:rPr>
          <w:rFonts w:eastAsia="宋体" w:hAnsi="宋体"/>
          <w:sz w:val="24"/>
        </w:rPr>
      </w:pPr>
      <w:r w:rsidRPr="00E128AF">
        <w:rPr>
          <w:rFonts w:eastAsia="宋体" w:hAnsi="宋体" w:hint="eastAsia"/>
          <w:sz w:val="24"/>
        </w:rPr>
        <w:t>本项目产生的固废主要为废催化剂、油泥、废滤芯、废润滑油、废活性炭、废导热油、废熔盐</w:t>
      </w:r>
      <w:r w:rsidR="00AF1250" w:rsidRPr="00E128AF">
        <w:rPr>
          <w:rFonts w:eastAsia="宋体" w:hAnsi="宋体" w:hint="eastAsia"/>
          <w:sz w:val="24"/>
        </w:rPr>
        <w:t>、废催化剂（废气处理）</w:t>
      </w:r>
      <w:r w:rsidRPr="00E128AF">
        <w:rPr>
          <w:rFonts w:eastAsia="宋体" w:hAnsi="宋体" w:hint="eastAsia"/>
          <w:sz w:val="24"/>
        </w:rPr>
        <w:t>以及办公生活垃圾</w:t>
      </w:r>
      <w:r w:rsidR="008C3B2E" w:rsidRPr="00E128AF">
        <w:rPr>
          <w:rFonts w:eastAsia="宋体" w:hAnsi="宋体" w:hint="eastAsia"/>
          <w:sz w:val="24"/>
        </w:rPr>
        <w:t>。</w:t>
      </w:r>
    </w:p>
    <w:p w:rsidR="00AE0695" w:rsidRPr="00E128AF" w:rsidRDefault="008C3B2E" w:rsidP="00AF1250">
      <w:pPr>
        <w:pStyle w:val="XZW"/>
        <w:adjustRightInd/>
        <w:snapToGrid/>
        <w:ind w:firstLineChars="0" w:firstLine="480"/>
        <w:rPr>
          <w:rFonts w:eastAsia="宋体" w:hAnsi="宋体"/>
          <w:sz w:val="24"/>
        </w:rPr>
      </w:pPr>
      <w:r w:rsidRPr="00E128AF">
        <w:rPr>
          <w:rFonts w:eastAsia="宋体" w:hAnsi="宋体" w:hint="eastAsia"/>
          <w:sz w:val="24"/>
        </w:rPr>
        <w:t>本项目废催化剂产生量为</w:t>
      </w:r>
      <w:r w:rsidR="00CC7F24" w:rsidRPr="00E128AF">
        <w:rPr>
          <w:rFonts w:eastAsia="宋体" w:hAnsi="宋体" w:hint="eastAsia"/>
          <w:sz w:val="24"/>
        </w:rPr>
        <w:t>1.5t/a</w:t>
      </w:r>
      <w:r w:rsidRPr="00E128AF">
        <w:rPr>
          <w:rFonts w:eastAsia="宋体" w:hAnsi="宋体" w:hint="eastAsia"/>
          <w:sz w:val="24"/>
        </w:rPr>
        <w:t>，其为危险废物，代码为</w:t>
      </w:r>
      <w:r w:rsidRPr="00E128AF">
        <w:rPr>
          <w:rFonts w:eastAsia="宋体" w:hAnsi="宋体" w:hint="eastAsia"/>
          <w:sz w:val="24"/>
        </w:rPr>
        <w:t>HW50</w:t>
      </w:r>
      <w:r w:rsidRPr="00E128AF">
        <w:rPr>
          <w:rFonts w:eastAsia="宋体" w:hAnsi="宋体" w:hint="eastAsia"/>
          <w:sz w:val="24"/>
        </w:rPr>
        <w:t>废催化剂（</w:t>
      </w:r>
      <w:r w:rsidRPr="00E128AF">
        <w:rPr>
          <w:rFonts w:eastAsia="宋体" w:hAnsi="宋体" w:hint="eastAsia"/>
          <w:sz w:val="24"/>
        </w:rPr>
        <w:t>251-016-50</w:t>
      </w:r>
      <w:r w:rsidRPr="00E128AF">
        <w:rPr>
          <w:rFonts w:eastAsia="宋体" w:hAnsi="宋体" w:hint="eastAsia"/>
          <w:sz w:val="24"/>
        </w:rPr>
        <w:t>）；</w:t>
      </w:r>
      <w:r w:rsidR="00C7258E" w:rsidRPr="00E128AF">
        <w:rPr>
          <w:rFonts w:eastAsia="宋体" w:hAnsi="宋体" w:hint="eastAsia"/>
          <w:sz w:val="24"/>
        </w:rPr>
        <w:t>油泥产生量为</w:t>
      </w:r>
      <w:r w:rsidR="00C7258E" w:rsidRPr="00E128AF">
        <w:rPr>
          <w:rFonts w:eastAsia="宋体" w:hAnsi="宋体" w:hint="eastAsia"/>
          <w:sz w:val="24"/>
        </w:rPr>
        <w:t>10t/a</w:t>
      </w:r>
      <w:r w:rsidR="009D0122" w:rsidRPr="00E128AF">
        <w:rPr>
          <w:rFonts w:eastAsia="宋体" w:hAnsi="宋体" w:hint="eastAsia"/>
          <w:sz w:val="24"/>
        </w:rPr>
        <w:t>其为危险废物，代码为</w:t>
      </w:r>
      <w:r w:rsidR="009D0122" w:rsidRPr="00E128AF">
        <w:rPr>
          <w:rFonts w:eastAsia="宋体" w:hAnsi="宋体" w:hint="eastAsia"/>
          <w:sz w:val="24"/>
        </w:rPr>
        <w:t>HW08</w:t>
      </w:r>
      <w:r w:rsidR="009D0122" w:rsidRPr="00E128AF">
        <w:rPr>
          <w:rFonts w:eastAsia="宋体" w:hAnsi="宋体" w:hint="eastAsia"/>
          <w:sz w:val="24"/>
        </w:rPr>
        <w:t>废矿物油与含矿物油废物（</w:t>
      </w:r>
      <w:r w:rsidR="009D0122" w:rsidRPr="00E128AF">
        <w:rPr>
          <w:rFonts w:eastAsia="宋体" w:hAnsi="宋体" w:hint="eastAsia"/>
          <w:sz w:val="24"/>
        </w:rPr>
        <w:t>900-221-08</w:t>
      </w:r>
      <w:r w:rsidR="009D0122" w:rsidRPr="00E128AF">
        <w:rPr>
          <w:rFonts w:eastAsia="宋体" w:hAnsi="宋体" w:hint="eastAsia"/>
          <w:sz w:val="24"/>
        </w:rPr>
        <w:t>）；废滤芯产生量为</w:t>
      </w:r>
      <w:r w:rsidR="009D0122" w:rsidRPr="00E128AF">
        <w:rPr>
          <w:rFonts w:eastAsia="宋体" w:hAnsi="宋体" w:hint="eastAsia"/>
          <w:sz w:val="24"/>
        </w:rPr>
        <w:t>1.0t/3a</w:t>
      </w:r>
      <w:r w:rsidR="009D0122" w:rsidRPr="00E128AF">
        <w:rPr>
          <w:rFonts w:eastAsia="宋体" w:hAnsi="宋体" w:hint="eastAsia"/>
          <w:sz w:val="24"/>
        </w:rPr>
        <w:t>，其为危险废物，危废代码为</w:t>
      </w:r>
      <w:r w:rsidR="009D0122" w:rsidRPr="00E128AF">
        <w:rPr>
          <w:rFonts w:eastAsia="宋体" w:hAnsi="宋体" w:hint="eastAsia"/>
          <w:sz w:val="24"/>
        </w:rPr>
        <w:t>HW08</w:t>
      </w:r>
      <w:r w:rsidR="009D0122" w:rsidRPr="00E128AF">
        <w:rPr>
          <w:rFonts w:eastAsia="宋体" w:hAnsi="宋体" w:hint="eastAsia"/>
          <w:sz w:val="24"/>
        </w:rPr>
        <w:t>废矿物油与含矿物油废物（</w:t>
      </w:r>
      <w:r w:rsidR="009D0122" w:rsidRPr="00E128AF">
        <w:rPr>
          <w:rFonts w:eastAsia="宋体" w:hAnsi="宋体" w:hint="eastAsia"/>
          <w:sz w:val="24"/>
        </w:rPr>
        <w:t>900-213-08</w:t>
      </w:r>
      <w:r w:rsidR="009D0122" w:rsidRPr="00E128AF">
        <w:rPr>
          <w:rFonts w:eastAsia="宋体" w:hAnsi="宋体" w:hint="eastAsia"/>
          <w:sz w:val="24"/>
        </w:rPr>
        <w:t>）；废润滑油产生量为</w:t>
      </w:r>
      <w:r w:rsidR="009D0122" w:rsidRPr="00E128AF">
        <w:rPr>
          <w:rFonts w:eastAsia="宋体" w:hAnsi="宋体" w:hint="eastAsia"/>
          <w:sz w:val="24"/>
        </w:rPr>
        <w:t>0.5t/a</w:t>
      </w:r>
      <w:r w:rsidR="009D0122" w:rsidRPr="00E128AF">
        <w:rPr>
          <w:rFonts w:eastAsia="宋体" w:hAnsi="宋体" w:hint="eastAsia"/>
          <w:sz w:val="24"/>
        </w:rPr>
        <w:t>，其为危险废物，危废代码为</w:t>
      </w:r>
      <w:r w:rsidR="009D0122" w:rsidRPr="00E128AF">
        <w:rPr>
          <w:rFonts w:eastAsia="宋体" w:hAnsi="宋体" w:hint="eastAsia"/>
          <w:sz w:val="24"/>
        </w:rPr>
        <w:t>HW08</w:t>
      </w:r>
      <w:r w:rsidR="009D0122" w:rsidRPr="00E128AF">
        <w:rPr>
          <w:rFonts w:eastAsia="宋体" w:hAnsi="宋体" w:hint="eastAsia"/>
          <w:sz w:val="24"/>
        </w:rPr>
        <w:t>废矿物油与含矿物油废物（</w:t>
      </w:r>
      <w:r w:rsidR="009D0122" w:rsidRPr="00E128AF">
        <w:rPr>
          <w:rFonts w:eastAsia="宋体" w:hAnsi="宋体" w:hint="eastAsia"/>
          <w:sz w:val="24"/>
        </w:rPr>
        <w:t>900-217-08</w:t>
      </w:r>
      <w:r w:rsidR="009D0122" w:rsidRPr="00E128AF">
        <w:rPr>
          <w:rFonts w:eastAsia="宋体" w:hAnsi="宋体" w:hint="eastAsia"/>
          <w:sz w:val="24"/>
        </w:rPr>
        <w:t>）；废活性炭产生量为</w:t>
      </w:r>
      <w:r w:rsidR="00AF1250" w:rsidRPr="00E128AF">
        <w:rPr>
          <w:rFonts w:eastAsia="宋体" w:hAnsi="宋体" w:hint="eastAsia"/>
          <w:sz w:val="24"/>
        </w:rPr>
        <w:t>1.5</w:t>
      </w:r>
      <w:r w:rsidR="009D0122" w:rsidRPr="00E128AF">
        <w:rPr>
          <w:rFonts w:eastAsia="宋体" w:hAnsi="宋体" w:hint="eastAsia"/>
          <w:sz w:val="24"/>
        </w:rPr>
        <w:t>t/a</w:t>
      </w:r>
      <w:r w:rsidR="009D0122" w:rsidRPr="00E128AF">
        <w:rPr>
          <w:rFonts w:eastAsia="宋体" w:hAnsi="宋体" w:hint="eastAsia"/>
          <w:sz w:val="24"/>
        </w:rPr>
        <w:t>，其为危险废物，危废代码为</w:t>
      </w:r>
      <w:r w:rsidR="009D0122" w:rsidRPr="00E128AF">
        <w:rPr>
          <w:rFonts w:eastAsia="宋体" w:hAnsi="宋体"/>
          <w:sz w:val="24"/>
        </w:rPr>
        <w:t>HW49</w:t>
      </w:r>
      <w:r w:rsidR="009D0122" w:rsidRPr="00E128AF">
        <w:rPr>
          <w:rFonts w:eastAsia="宋体" w:hAnsi="宋体" w:hint="eastAsia"/>
          <w:sz w:val="24"/>
        </w:rPr>
        <w:t>其他废物（</w:t>
      </w:r>
      <w:r w:rsidR="009D0122" w:rsidRPr="00E128AF">
        <w:rPr>
          <w:rFonts w:eastAsia="宋体" w:hAnsi="宋体"/>
          <w:sz w:val="24"/>
        </w:rPr>
        <w:t>900-</w:t>
      </w:r>
      <w:r w:rsidR="009D0122" w:rsidRPr="00E128AF">
        <w:rPr>
          <w:rFonts w:eastAsia="宋体" w:hAnsi="宋体" w:hint="eastAsia"/>
          <w:sz w:val="24"/>
        </w:rPr>
        <w:t>0</w:t>
      </w:r>
      <w:r w:rsidR="009D0122" w:rsidRPr="00E128AF">
        <w:rPr>
          <w:rFonts w:eastAsia="宋体" w:hAnsi="宋体"/>
          <w:sz w:val="24"/>
        </w:rPr>
        <w:t>41-49</w:t>
      </w:r>
      <w:r w:rsidR="009D0122" w:rsidRPr="00E128AF">
        <w:rPr>
          <w:rFonts w:eastAsia="宋体" w:hAnsi="宋体" w:hint="eastAsia"/>
          <w:sz w:val="24"/>
        </w:rPr>
        <w:t>）；废导热油产生量为</w:t>
      </w:r>
      <w:r w:rsidR="008E71CC" w:rsidRPr="00E128AF">
        <w:rPr>
          <w:rFonts w:eastAsia="宋体" w:hAnsi="宋体" w:hint="eastAsia"/>
          <w:sz w:val="24"/>
        </w:rPr>
        <w:t>1.0</w:t>
      </w:r>
      <w:r w:rsidR="009D0122" w:rsidRPr="00E128AF">
        <w:rPr>
          <w:rFonts w:eastAsia="宋体" w:hAnsi="宋体" w:hint="eastAsia"/>
          <w:sz w:val="24"/>
        </w:rPr>
        <w:t>t/a</w:t>
      </w:r>
      <w:r w:rsidR="009D0122" w:rsidRPr="00E128AF">
        <w:rPr>
          <w:rFonts w:eastAsia="宋体" w:hAnsi="宋体" w:hint="eastAsia"/>
          <w:sz w:val="24"/>
        </w:rPr>
        <w:t>，其为危险废物，危废代码为</w:t>
      </w:r>
      <w:r w:rsidR="009D0122" w:rsidRPr="00E128AF">
        <w:rPr>
          <w:rFonts w:eastAsia="宋体" w:hAnsi="宋体" w:hint="eastAsia"/>
          <w:sz w:val="24"/>
        </w:rPr>
        <w:t>HW08</w:t>
      </w:r>
      <w:r w:rsidR="009D0122" w:rsidRPr="00E128AF">
        <w:rPr>
          <w:rFonts w:eastAsia="宋体" w:hAnsi="宋体" w:hint="eastAsia"/>
          <w:sz w:val="24"/>
        </w:rPr>
        <w:t>废矿物油与含矿物油废物（</w:t>
      </w:r>
      <w:r w:rsidR="009D0122" w:rsidRPr="00E128AF">
        <w:rPr>
          <w:rFonts w:eastAsia="宋体" w:hAnsi="宋体" w:hint="eastAsia"/>
          <w:sz w:val="24"/>
        </w:rPr>
        <w:t>900-249-08</w:t>
      </w:r>
      <w:r w:rsidR="009D0122" w:rsidRPr="00E128AF">
        <w:rPr>
          <w:rFonts w:eastAsia="宋体" w:hAnsi="宋体" w:hint="eastAsia"/>
          <w:sz w:val="24"/>
        </w:rPr>
        <w:t>）；废熔盐产生量为</w:t>
      </w:r>
      <w:r w:rsidR="009D0122" w:rsidRPr="00E128AF">
        <w:rPr>
          <w:rFonts w:eastAsia="宋体" w:hAnsi="宋体" w:hint="eastAsia"/>
          <w:sz w:val="24"/>
        </w:rPr>
        <w:t>3t/3a</w:t>
      </w:r>
      <w:r w:rsidR="009D0122" w:rsidRPr="00E128AF">
        <w:rPr>
          <w:rFonts w:eastAsia="宋体" w:hAnsi="宋体" w:hint="eastAsia"/>
          <w:sz w:val="24"/>
        </w:rPr>
        <w:t>，其为危险废物</w:t>
      </w:r>
      <w:r w:rsidR="00AF1250" w:rsidRPr="00E128AF">
        <w:rPr>
          <w:rFonts w:eastAsia="宋体" w:hAnsi="宋体" w:hint="eastAsia"/>
          <w:sz w:val="24"/>
        </w:rPr>
        <w:t>；废催化剂（废气处理）产生量为</w:t>
      </w:r>
      <w:r w:rsidR="00AF1250" w:rsidRPr="00E128AF">
        <w:rPr>
          <w:rFonts w:eastAsia="宋体" w:hAnsi="宋体" w:hint="eastAsia"/>
          <w:sz w:val="24"/>
        </w:rPr>
        <w:t>0.2t/a</w:t>
      </w:r>
      <w:r w:rsidR="00AF1250" w:rsidRPr="00E128AF">
        <w:rPr>
          <w:rFonts w:eastAsia="宋体" w:hAnsi="宋体" w:hint="eastAsia"/>
          <w:sz w:val="24"/>
        </w:rPr>
        <w:t>，其属于危险肥沃，危废代码为</w:t>
      </w:r>
      <w:r w:rsidR="00AF1250" w:rsidRPr="00E128AF">
        <w:rPr>
          <w:rFonts w:eastAsia="宋体" w:hAnsi="宋体"/>
          <w:sz w:val="24"/>
        </w:rPr>
        <w:t>HW49</w:t>
      </w:r>
      <w:r w:rsidR="00AF1250" w:rsidRPr="00E128AF">
        <w:rPr>
          <w:rFonts w:eastAsia="宋体" w:hAnsi="宋体" w:hint="eastAsia"/>
          <w:sz w:val="24"/>
        </w:rPr>
        <w:t>其他废物（</w:t>
      </w:r>
      <w:r w:rsidR="00AF1250" w:rsidRPr="00E128AF">
        <w:rPr>
          <w:rFonts w:eastAsia="宋体" w:hAnsi="宋体"/>
          <w:sz w:val="24"/>
        </w:rPr>
        <w:t>900-</w:t>
      </w:r>
      <w:r w:rsidR="00AF1250" w:rsidRPr="00E128AF">
        <w:rPr>
          <w:rFonts w:eastAsia="宋体" w:hAnsi="宋体" w:hint="eastAsia"/>
          <w:sz w:val="24"/>
        </w:rPr>
        <w:t>0</w:t>
      </w:r>
      <w:r w:rsidR="00AF1250" w:rsidRPr="00E128AF">
        <w:rPr>
          <w:rFonts w:eastAsia="宋体" w:hAnsi="宋体"/>
          <w:sz w:val="24"/>
        </w:rPr>
        <w:t>41-49</w:t>
      </w:r>
      <w:r w:rsidR="00AF1250" w:rsidRPr="00E128AF">
        <w:rPr>
          <w:rFonts w:eastAsia="宋体" w:hAnsi="宋体" w:hint="eastAsia"/>
          <w:sz w:val="24"/>
        </w:rPr>
        <w:t>）。</w:t>
      </w:r>
      <w:r w:rsidRPr="00E128AF">
        <w:rPr>
          <w:rFonts w:eastAsia="宋体" w:hAnsi="宋体" w:hint="eastAsia"/>
          <w:sz w:val="24"/>
        </w:rPr>
        <w:t>本项目产生的</w:t>
      </w:r>
      <w:r w:rsidR="009D0122" w:rsidRPr="00E128AF">
        <w:rPr>
          <w:rFonts w:eastAsia="宋体" w:hAnsi="宋体" w:hint="eastAsia"/>
          <w:sz w:val="24"/>
        </w:rPr>
        <w:t>废催化剂、油泥、废润滑油、废活性炭、废导热油</w:t>
      </w:r>
      <w:r w:rsidR="00AF1250" w:rsidRPr="00E128AF">
        <w:rPr>
          <w:rFonts w:eastAsia="宋体" w:hAnsi="宋体" w:hint="eastAsia"/>
          <w:sz w:val="24"/>
        </w:rPr>
        <w:t>、废催化剂</w:t>
      </w:r>
      <w:r w:rsidRPr="00E128AF">
        <w:rPr>
          <w:rFonts w:eastAsia="宋体" w:hAnsi="宋体" w:hint="eastAsia"/>
          <w:sz w:val="24"/>
        </w:rPr>
        <w:t>经危废暂存间暂存后交由有资质的单位处理</w:t>
      </w:r>
      <w:r w:rsidR="009D0122" w:rsidRPr="00E128AF">
        <w:rPr>
          <w:rFonts w:eastAsia="宋体" w:hAnsi="宋体" w:hint="eastAsia"/>
          <w:sz w:val="24"/>
        </w:rPr>
        <w:t>；废滤芯、废熔盐经厂区危废暂存间暂存后交由厂家回收。</w:t>
      </w:r>
    </w:p>
    <w:p w:rsidR="008C3B2E" w:rsidRPr="00E128AF" w:rsidRDefault="008C3B2E" w:rsidP="008C3B2E">
      <w:pPr>
        <w:pStyle w:val="XZW"/>
        <w:adjustRightInd/>
        <w:snapToGrid/>
        <w:ind w:firstLineChars="0" w:firstLine="480"/>
        <w:rPr>
          <w:rFonts w:eastAsia="宋体" w:hAnsi="宋体"/>
          <w:sz w:val="24"/>
        </w:rPr>
      </w:pPr>
      <w:r w:rsidRPr="00E128AF">
        <w:rPr>
          <w:rFonts w:eastAsia="宋体" w:hAnsi="宋体" w:hint="eastAsia"/>
          <w:sz w:val="24"/>
        </w:rPr>
        <w:t>本项目产生的办公生活垃圾经厂区垃圾桶收集后，定期交由环卫部门处理。</w:t>
      </w:r>
    </w:p>
    <w:p w:rsidR="008C3B2E" w:rsidRPr="00E128AF" w:rsidRDefault="008C3B2E" w:rsidP="008C3B2E">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8</w:t>
      </w:r>
      <w:r w:rsidRPr="00E128AF">
        <w:rPr>
          <w:rFonts w:ascii="Times New Roman" w:eastAsia="宋体" w:hAnsi="Times New Roman"/>
          <w:sz w:val="24"/>
          <w:szCs w:val="24"/>
        </w:rPr>
        <w:t>.</w:t>
      </w:r>
      <w:r w:rsidRPr="00E128AF">
        <w:rPr>
          <w:rFonts w:ascii="Times New Roman" w:eastAsia="宋体" w:hAnsi="Times New Roman" w:hint="eastAsia"/>
          <w:sz w:val="24"/>
          <w:szCs w:val="24"/>
        </w:rPr>
        <w:t>2</w:t>
      </w:r>
      <w:r w:rsidRPr="00E128AF">
        <w:rPr>
          <w:rFonts w:ascii="Times New Roman" w:eastAsia="宋体" w:hAnsi="Times New Roman"/>
          <w:sz w:val="24"/>
          <w:szCs w:val="24"/>
        </w:rPr>
        <w:t>.</w:t>
      </w:r>
      <w:r w:rsidRPr="00E128AF">
        <w:rPr>
          <w:rFonts w:ascii="Times New Roman" w:eastAsia="宋体" w:hAnsi="Times New Roman" w:hint="eastAsia"/>
          <w:sz w:val="24"/>
          <w:szCs w:val="24"/>
        </w:rPr>
        <w:t>5.2</w:t>
      </w:r>
      <w:r w:rsidRPr="00E128AF">
        <w:rPr>
          <w:rFonts w:ascii="Times New Roman" w:eastAsia="宋体" w:hAnsi="Times New Roman" w:hint="eastAsia"/>
          <w:sz w:val="24"/>
          <w:szCs w:val="24"/>
        </w:rPr>
        <w:t>管理要求</w:t>
      </w:r>
    </w:p>
    <w:p w:rsidR="008C3B2E" w:rsidRPr="00E128AF" w:rsidRDefault="008C3B2E" w:rsidP="00EC0DF6">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通常，固体废物中有害物质通过释放到水体、土壤和大气中而进入环境，对环境造成影响，影响的程度取决于释放过程中污染物的转移量及其进入环境后的浓度。从其产生固体废物的种类及其成份来看，若不妥善处置，有可能对土壤、水体、环境空气质量产生影响。</w:t>
      </w:r>
      <w:r w:rsidRPr="00E128AF">
        <w:rPr>
          <w:rFonts w:ascii="Times New Roman" w:cs="Times New Roman"/>
          <w:sz w:val="24"/>
          <w:szCs w:val="24"/>
          <w:lang w:eastAsia="zh-CN"/>
        </w:rPr>
        <w:t xml:space="preserve"> </w:t>
      </w:r>
    </w:p>
    <w:p w:rsidR="008C3B2E" w:rsidRPr="00E128AF" w:rsidRDefault="008C3B2E" w:rsidP="00EC0DF6">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项目产生的固废在处理之前，一般需要预先存贮一定数量废物，因此，危险废物的贮存设施应符合《危险废物贮存污染控制标准》（</w:t>
      </w:r>
      <w:r w:rsidRPr="00E128AF">
        <w:rPr>
          <w:rFonts w:ascii="Times New Roman" w:cs="Times New Roman"/>
          <w:sz w:val="24"/>
          <w:szCs w:val="24"/>
          <w:lang w:eastAsia="zh-CN"/>
        </w:rPr>
        <w:t>GB18597-2001</w:t>
      </w:r>
      <w:r w:rsidRPr="00E128AF">
        <w:rPr>
          <w:rFonts w:ascii="Times New Roman" w:cs="Times New Roman" w:hint="eastAsia"/>
          <w:sz w:val="24"/>
          <w:szCs w:val="24"/>
          <w:lang w:eastAsia="zh-CN"/>
        </w:rPr>
        <w:t>）的要求。一般工业固体废物贮存过程中执行《一般工业固体废物贮存、处置场污染控制标准》（</w:t>
      </w:r>
      <w:r w:rsidRPr="00E128AF">
        <w:rPr>
          <w:rFonts w:ascii="Times New Roman" w:cs="Times New Roman"/>
          <w:sz w:val="24"/>
          <w:szCs w:val="24"/>
          <w:lang w:eastAsia="zh-CN"/>
        </w:rPr>
        <w:t>GB18599-2001</w:t>
      </w:r>
      <w:r w:rsidRPr="00E128AF">
        <w:rPr>
          <w:rFonts w:ascii="Times New Roman" w:cs="Times New Roman" w:hint="eastAsia"/>
          <w:sz w:val="24"/>
          <w:szCs w:val="24"/>
          <w:lang w:eastAsia="zh-CN"/>
        </w:rPr>
        <w:t>）。所有贮存装置必须有良好的防雨防渗设施，可以有效地防止废物中的物质被雨水淋溶排入环境，因此要求所有暂存未处理的废物都必须存放在室内，所有地面都必须水泥硬化，对于综合处理后剩余固废和处理中产生的废物送暂存库暂存。本项目应根据需要，建设危险废物堆放场地，堆放场地基础防渗。设计建造径流疏导系统，堆场内设计雨水收集池。</w:t>
      </w:r>
      <w:r w:rsidRPr="00E128AF">
        <w:rPr>
          <w:rFonts w:ascii="Times New Roman" w:cs="Times New Roman"/>
          <w:sz w:val="24"/>
          <w:szCs w:val="24"/>
          <w:lang w:eastAsia="zh-CN"/>
        </w:rPr>
        <w:t xml:space="preserve"> </w:t>
      </w:r>
    </w:p>
    <w:p w:rsidR="008C3B2E" w:rsidRPr="00E128AF" w:rsidRDefault="008C3B2E" w:rsidP="00EC0DF6">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lastRenderedPageBreak/>
        <w:t>对于固体废物的管理和贮存应做好以下工作：</w:t>
      </w:r>
      <w:r w:rsidRPr="00E128AF">
        <w:rPr>
          <w:rFonts w:ascii="Times New Roman" w:cs="Times New Roman"/>
          <w:sz w:val="24"/>
          <w:szCs w:val="24"/>
          <w:lang w:eastAsia="zh-CN"/>
        </w:rPr>
        <w:t xml:space="preserve"> </w:t>
      </w:r>
    </w:p>
    <w:p w:rsidR="008C3B2E" w:rsidRPr="00E128AF" w:rsidRDefault="008C3B2E" w:rsidP="00EC0DF6">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sz w:val="24"/>
          <w:szCs w:val="24"/>
          <w:lang w:eastAsia="zh-CN"/>
        </w:rPr>
        <w:t>1</w:t>
      </w:r>
      <w:r w:rsidRPr="00E128AF">
        <w:rPr>
          <w:rFonts w:ascii="Times New Roman" w:cs="Times New Roman" w:hint="eastAsia"/>
          <w:sz w:val="24"/>
          <w:szCs w:val="24"/>
          <w:lang w:eastAsia="zh-CN"/>
        </w:rPr>
        <w:t>）一般固体废物</w:t>
      </w:r>
      <w:r w:rsidRPr="00E128AF">
        <w:rPr>
          <w:rFonts w:ascii="Times New Roman" w:cs="Times New Roman"/>
          <w:sz w:val="24"/>
          <w:szCs w:val="24"/>
          <w:lang w:eastAsia="zh-CN"/>
        </w:rPr>
        <w:t xml:space="preserve"> </w:t>
      </w:r>
    </w:p>
    <w:p w:rsidR="008C3B2E" w:rsidRPr="00E128AF" w:rsidRDefault="00A440DD" w:rsidP="00EC0DF6">
      <w:pPr>
        <w:spacing w:line="360" w:lineRule="auto"/>
        <w:ind w:firstLineChars="200" w:firstLine="480"/>
        <w:rPr>
          <w:rFonts w:ascii="Times New Roman" w:cs="Times New Roman"/>
          <w:sz w:val="24"/>
          <w:szCs w:val="24"/>
          <w:lang w:eastAsia="zh-CN"/>
        </w:rPr>
      </w:pPr>
      <w:r w:rsidRPr="00E128AF">
        <w:rPr>
          <w:rFonts w:ascii="Times New Roman" w:cs="Times New Roman" w:hint="eastAsia"/>
          <w:sz w:val="24"/>
          <w:szCs w:val="24"/>
          <w:lang w:eastAsia="zh-CN"/>
        </w:rPr>
        <w:t>本项目丙类仓库北侧</w:t>
      </w:r>
      <w:r w:rsidR="008C3B2E" w:rsidRPr="00E128AF">
        <w:rPr>
          <w:rFonts w:ascii="Times New Roman" w:cs="Times New Roman" w:hint="eastAsia"/>
          <w:sz w:val="24"/>
          <w:szCs w:val="24"/>
          <w:lang w:eastAsia="zh-CN"/>
        </w:rPr>
        <w:t>设立一座</w:t>
      </w:r>
      <w:r w:rsidRPr="00E128AF">
        <w:rPr>
          <w:rFonts w:ascii="Times New Roman" w:cs="Times New Roman" w:hint="eastAsia"/>
          <w:sz w:val="24"/>
          <w:szCs w:val="24"/>
          <w:lang w:eastAsia="zh-CN"/>
        </w:rPr>
        <w:t>50</w:t>
      </w:r>
      <w:r w:rsidR="008C3B2E" w:rsidRPr="00E128AF">
        <w:rPr>
          <w:rFonts w:ascii="Times New Roman" w:cs="Times New Roman" w:hint="eastAsia"/>
          <w:sz w:val="24"/>
          <w:szCs w:val="24"/>
          <w:lang w:eastAsia="zh-CN"/>
        </w:rPr>
        <w:t>m</w:t>
      </w:r>
      <w:r w:rsidRPr="00E128AF">
        <w:rPr>
          <w:rFonts w:ascii="Times New Roman" w:cs="Times New Roman" w:hint="eastAsia"/>
          <w:sz w:val="24"/>
          <w:szCs w:val="24"/>
          <w:vertAlign w:val="superscript"/>
          <w:lang w:eastAsia="zh-CN"/>
        </w:rPr>
        <w:t>3</w:t>
      </w:r>
      <w:r w:rsidR="008C3B2E" w:rsidRPr="00E128AF">
        <w:rPr>
          <w:rFonts w:ascii="Times New Roman" w:cs="Times New Roman" w:hint="eastAsia"/>
          <w:sz w:val="24"/>
          <w:szCs w:val="24"/>
          <w:lang w:eastAsia="zh-CN"/>
        </w:rPr>
        <w:t>的一般固废暂存间，堆场应有防渗漏、防雨、防风设施，并且堆放周期不应过长，原则上日产日清，并做好运输途中方泄漏、洒落措施。</w:t>
      </w:r>
      <w:r w:rsidR="008C3B2E" w:rsidRPr="00E128AF">
        <w:rPr>
          <w:rFonts w:ascii="Times New Roman" w:cs="Times New Roman"/>
          <w:sz w:val="24"/>
          <w:szCs w:val="24"/>
          <w:lang w:eastAsia="zh-CN"/>
        </w:rPr>
        <w:t xml:space="preserve"> </w:t>
      </w:r>
    </w:p>
    <w:p w:rsidR="008C3B2E" w:rsidRPr="00E128AF" w:rsidRDefault="008C3B2E"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w:t>
      </w:r>
      <w:r w:rsidRPr="00E128AF">
        <w:rPr>
          <w:rFonts w:ascii="Times New Roman" w:cs="Times New Roman"/>
          <w:sz w:val="24"/>
          <w:szCs w:val="24"/>
          <w:u w:val="single"/>
          <w:lang w:eastAsia="zh-CN"/>
        </w:rPr>
        <w:t>2</w:t>
      </w:r>
      <w:r w:rsidRPr="00E128AF">
        <w:rPr>
          <w:rFonts w:ascii="Times New Roman" w:cs="Times New Roman" w:hint="eastAsia"/>
          <w:sz w:val="24"/>
          <w:szCs w:val="24"/>
          <w:u w:val="single"/>
          <w:lang w:eastAsia="zh-CN"/>
        </w:rPr>
        <w:t>）危险废物</w:t>
      </w:r>
      <w:r w:rsidRPr="00E128AF">
        <w:rPr>
          <w:rFonts w:ascii="Times New Roman" w:cs="Times New Roman"/>
          <w:sz w:val="24"/>
          <w:szCs w:val="24"/>
          <w:u w:val="single"/>
          <w:lang w:eastAsia="zh-CN"/>
        </w:rPr>
        <w:t xml:space="preserve"> </w:t>
      </w:r>
    </w:p>
    <w:p w:rsidR="008C3B2E" w:rsidRPr="00E128AF" w:rsidRDefault="008C3B2E"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1</w:t>
      </w:r>
      <w:r w:rsidRPr="00E128AF">
        <w:rPr>
          <w:rFonts w:ascii="Times New Roman" w:cs="Times New Roman" w:hint="eastAsia"/>
          <w:sz w:val="24"/>
          <w:szCs w:val="24"/>
          <w:u w:val="single"/>
          <w:lang w:eastAsia="zh-CN"/>
        </w:rPr>
        <w:t>）危险废物暂存</w:t>
      </w:r>
    </w:p>
    <w:p w:rsidR="008C3B2E" w:rsidRPr="00E128AF" w:rsidRDefault="00EC0DF6"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本项目在</w:t>
      </w:r>
      <w:r w:rsidR="008D2A13" w:rsidRPr="00E128AF">
        <w:rPr>
          <w:rFonts w:ascii="Times New Roman" w:cs="Times New Roman" w:hint="eastAsia"/>
          <w:sz w:val="24"/>
          <w:szCs w:val="24"/>
          <w:u w:val="single"/>
          <w:lang w:eastAsia="zh-CN"/>
        </w:rPr>
        <w:t>丙类仓库</w:t>
      </w:r>
      <w:r w:rsidR="00A440DD" w:rsidRPr="00E128AF">
        <w:rPr>
          <w:rFonts w:ascii="Times New Roman" w:cs="Times New Roman" w:hint="eastAsia"/>
          <w:sz w:val="24"/>
          <w:szCs w:val="24"/>
          <w:u w:val="single"/>
          <w:lang w:eastAsia="zh-CN"/>
        </w:rPr>
        <w:t>南侧</w:t>
      </w:r>
      <w:r w:rsidR="00E43B30" w:rsidRPr="00E128AF">
        <w:rPr>
          <w:rFonts w:ascii="Times New Roman" w:cs="Times New Roman" w:hint="eastAsia"/>
          <w:sz w:val="24"/>
          <w:szCs w:val="24"/>
          <w:u w:val="single"/>
          <w:lang w:eastAsia="zh-CN"/>
        </w:rPr>
        <w:t>位置</w:t>
      </w:r>
      <w:r w:rsidRPr="00E128AF">
        <w:rPr>
          <w:rFonts w:ascii="Times New Roman" w:cs="Times New Roman" w:hint="eastAsia"/>
          <w:sz w:val="24"/>
          <w:szCs w:val="24"/>
          <w:u w:val="single"/>
          <w:lang w:eastAsia="zh-CN"/>
        </w:rPr>
        <w:t>设置</w:t>
      </w:r>
      <w:r w:rsidR="00A440DD" w:rsidRPr="00E128AF">
        <w:rPr>
          <w:rFonts w:ascii="Times New Roman" w:cs="Times New Roman" w:hint="eastAsia"/>
          <w:sz w:val="24"/>
          <w:szCs w:val="24"/>
          <w:u w:val="single"/>
          <w:lang w:eastAsia="zh-CN"/>
        </w:rPr>
        <w:t>5</w:t>
      </w:r>
      <w:r w:rsidR="00E43B30" w:rsidRPr="00E128AF">
        <w:rPr>
          <w:rFonts w:ascii="Times New Roman" w:cs="Times New Roman" w:hint="eastAsia"/>
          <w:sz w:val="24"/>
          <w:szCs w:val="24"/>
          <w:u w:val="single"/>
          <w:lang w:eastAsia="zh-CN"/>
        </w:rPr>
        <w:t>0m</w:t>
      </w:r>
      <w:r w:rsidR="00A440DD" w:rsidRPr="00E128AF">
        <w:rPr>
          <w:rFonts w:ascii="Times New Roman" w:cs="Times New Roman" w:hint="eastAsia"/>
          <w:sz w:val="24"/>
          <w:szCs w:val="24"/>
          <w:u w:val="single"/>
          <w:vertAlign w:val="superscript"/>
          <w:lang w:eastAsia="zh-CN"/>
        </w:rPr>
        <w:t>3</w:t>
      </w:r>
      <w:r w:rsidRPr="00E128AF">
        <w:rPr>
          <w:rFonts w:ascii="Times New Roman" w:cs="Times New Roman" w:hint="eastAsia"/>
          <w:sz w:val="24"/>
          <w:szCs w:val="24"/>
          <w:u w:val="single"/>
          <w:lang w:eastAsia="zh-CN"/>
        </w:rPr>
        <w:t>的危险废物暂存间，</w:t>
      </w:r>
      <w:r w:rsidR="008C3B2E" w:rsidRPr="00E128AF">
        <w:rPr>
          <w:rFonts w:ascii="Times New Roman" w:cs="Times New Roman" w:hint="eastAsia"/>
          <w:sz w:val="24"/>
          <w:szCs w:val="24"/>
          <w:u w:val="single"/>
          <w:lang w:eastAsia="zh-CN"/>
        </w:rPr>
        <w:t>为保证厂区内暂存的危险废物不对环境产生污染，依据《危险废物贮存污染控制标准》（</w:t>
      </w:r>
      <w:r w:rsidR="008C3B2E" w:rsidRPr="00E128AF">
        <w:rPr>
          <w:rFonts w:ascii="Times New Roman" w:cs="Times New Roman"/>
          <w:sz w:val="24"/>
          <w:szCs w:val="24"/>
          <w:u w:val="single"/>
          <w:lang w:eastAsia="zh-CN"/>
        </w:rPr>
        <w:t>GB18597</w:t>
      </w:r>
      <w:r w:rsidR="008C3B2E" w:rsidRPr="00E128AF">
        <w:rPr>
          <w:rFonts w:ascii="Times New Roman" w:cs="Times New Roman" w:hint="eastAsia"/>
          <w:sz w:val="24"/>
          <w:szCs w:val="24"/>
          <w:u w:val="single"/>
          <w:lang w:eastAsia="zh-CN"/>
        </w:rPr>
        <w:t>-</w:t>
      </w:r>
      <w:r w:rsidR="008C3B2E" w:rsidRPr="00E128AF">
        <w:rPr>
          <w:rFonts w:ascii="Times New Roman" w:cs="Times New Roman"/>
          <w:sz w:val="24"/>
          <w:szCs w:val="24"/>
          <w:u w:val="single"/>
          <w:lang w:eastAsia="zh-CN"/>
        </w:rPr>
        <w:t>2001</w:t>
      </w:r>
      <w:r w:rsidR="008C3B2E" w:rsidRPr="00E128AF">
        <w:rPr>
          <w:rFonts w:ascii="Times New Roman" w:cs="Times New Roman" w:hint="eastAsia"/>
          <w:sz w:val="24"/>
          <w:szCs w:val="24"/>
          <w:u w:val="single"/>
          <w:lang w:eastAsia="zh-CN"/>
        </w:rPr>
        <w:t>）、《危险废物收集贮存运输技术规范》（</w:t>
      </w:r>
      <w:r w:rsidR="008C3B2E" w:rsidRPr="00E128AF">
        <w:rPr>
          <w:rFonts w:ascii="Times New Roman" w:cs="Times New Roman"/>
          <w:sz w:val="24"/>
          <w:szCs w:val="24"/>
          <w:u w:val="single"/>
          <w:lang w:eastAsia="zh-CN"/>
        </w:rPr>
        <w:t>HJ2025-2012</w:t>
      </w:r>
      <w:r w:rsidR="008C3B2E" w:rsidRPr="00E128AF">
        <w:rPr>
          <w:rFonts w:ascii="Times New Roman" w:cs="Times New Roman" w:hint="eastAsia"/>
          <w:sz w:val="24"/>
          <w:szCs w:val="24"/>
          <w:u w:val="single"/>
          <w:lang w:eastAsia="zh-CN"/>
        </w:rPr>
        <w:t>）及相关国家及地方法律法规，建设单位要确保危险废物暂存设施需满足以下安全措施：</w:t>
      </w:r>
    </w:p>
    <w:p w:rsidR="008C3B2E" w:rsidRPr="00E128AF" w:rsidRDefault="00855135"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8C3B2E" w:rsidRPr="00E128AF">
        <w:rPr>
          <w:rFonts w:ascii="Times New Roman" w:cs="Times New Roman" w:hint="eastAsia"/>
          <w:sz w:val="24"/>
          <w:szCs w:val="24"/>
          <w:u w:val="single"/>
          <w:lang w:eastAsia="zh-CN"/>
        </w:rPr>
        <w:instrText>= 1 \* GB3</w:instrText>
      </w:r>
      <w:r w:rsidRPr="00E128AF">
        <w:rPr>
          <w:rFonts w:ascii="Times New Roman" w:cs="Times New Roman"/>
          <w:sz w:val="24"/>
          <w:szCs w:val="24"/>
          <w:u w:val="single"/>
          <w:lang w:eastAsia="zh-CN"/>
        </w:rPr>
        <w:fldChar w:fldCharType="separate"/>
      </w:r>
      <w:r w:rsidR="008C3B2E" w:rsidRPr="00E128AF">
        <w:rPr>
          <w:rFonts w:ascii="Times New Roman" w:cs="Times New Roman" w:hint="eastAsia"/>
          <w:sz w:val="24"/>
          <w:szCs w:val="24"/>
          <w:u w:val="single"/>
          <w:lang w:eastAsia="zh-CN"/>
        </w:rPr>
        <w:t>①</w:t>
      </w:r>
      <w:r w:rsidRPr="00E128AF">
        <w:rPr>
          <w:rFonts w:ascii="Times New Roman" w:cs="Times New Roman"/>
          <w:sz w:val="24"/>
          <w:szCs w:val="24"/>
          <w:u w:val="single"/>
          <w:lang w:eastAsia="zh-CN"/>
        </w:rPr>
        <w:fldChar w:fldCharType="end"/>
      </w:r>
      <w:r w:rsidR="008C3B2E" w:rsidRPr="00E128AF">
        <w:rPr>
          <w:rFonts w:ascii="Times New Roman" w:cs="Times New Roman" w:hint="eastAsia"/>
          <w:sz w:val="24"/>
          <w:szCs w:val="24"/>
          <w:u w:val="single"/>
          <w:lang w:eastAsia="zh-CN"/>
        </w:rPr>
        <w:t>危险废物的收集应根据危险废物产生的工艺特征、排放周期、危险废物特性、废物管理计划等因素制定收集计划、制定详细的操作规程并配备必要的个人防护装备。</w:t>
      </w:r>
    </w:p>
    <w:p w:rsidR="008C3B2E" w:rsidRPr="00E128AF" w:rsidRDefault="00855135"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8C3B2E" w:rsidRPr="00E128AF">
        <w:rPr>
          <w:rFonts w:ascii="Times New Roman" w:cs="Times New Roman" w:hint="eastAsia"/>
          <w:sz w:val="24"/>
          <w:szCs w:val="24"/>
          <w:u w:val="single"/>
          <w:lang w:eastAsia="zh-CN"/>
        </w:rPr>
        <w:instrText>= 2 \* GB3</w:instrText>
      </w:r>
      <w:r w:rsidRPr="00E128AF">
        <w:rPr>
          <w:rFonts w:ascii="Times New Roman" w:cs="Times New Roman"/>
          <w:sz w:val="24"/>
          <w:szCs w:val="24"/>
          <w:u w:val="single"/>
          <w:lang w:eastAsia="zh-CN"/>
        </w:rPr>
        <w:fldChar w:fldCharType="separate"/>
      </w:r>
      <w:r w:rsidR="008C3B2E" w:rsidRPr="00E128AF">
        <w:rPr>
          <w:rFonts w:ascii="Times New Roman" w:cs="Times New Roman" w:hint="eastAsia"/>
          <w:sz w:val="24"/>
          <w:szCs w:val="24"/>
          <w:u w:val="single"/>
          <w:lang w:eastAsia="zh-CN"/>
        </w:rPr>
        <w:t>②</w:t>
      </w:r>
      <w:r w:rsidRPr="00E128AF">
        <w:rPr>
          <w:rFonts w:ascii="Times New Roman" w:cs="Times New Roman"/>
          <w:sz w:val="24"/>
          <w:szCs w:val="24"/>
          <w:u w:val="single"/>
          <w:lang w:eastAsia="zh-CN"/>
        </w:rPr>
        <w:fldChar w:fldCharType="end"/>
      </w:r>
      <w:r w:rsidR="008C3B2E" w:rsidRPr="00E128AF">
        <w:rPr>
          <w:rFonts w:ascii="Times New Roman" w:cs="Times New Roman" w:hint="eastAsia"/>
          <w:sz w:val="24"/>
          <w:szCs w:val="24"/>
          <w:u w:val="single"/>
          <w:lang w:eastAsia="zh-CN"/>
        </w:rPr>
        <w:t>危险废物收集时，应合理确定包装形式，包装材质要与危险废物相容；不相容的危险废物不应混合包装；包装应能有效隔断危险废物迁移扩散途径，并达到防渗、防漏要求；包装好的危险废物应设置相应的标签，标签信息应填写完整翔实。</w:t>
      </w:r>
    </w:p>
    <w:p w:rsidR="008C3B2E" w:rsidRPr="00E128AF" w:rsidRDefault="00855135"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8C3B2E" w:rsidRPr="00E128AF">
        <w:rPr>
          <w:rFonts w:ascii="Times New Roman" w:cs="Times New Roman" w:hint="eastAsia"/>
          <w:sz w:val="24"/>
          <w:szCs w:val="24"/>
          <w:u w:val="single"/>
          <w:lang w:eastAsia="zh-CN"/>
        </w:rPr>
        <w:instrText>= 3 \* GB3</w:instrText>
      </w:r>
      <w:r w:rsidRPr="00E128AF">
        <w:rPr>
          <w:rFonts w:ascii="Times New Roman" w:cs="Times New Roman"/>
          <w:sz w:val="24"/>
          <w:szCs w:val="24"/>
          <w:u w:val="single"/>
          <w:lang w:eastAsia="zh-CN"/>
        </w:rPr>
        <w:fldChar w:fldCharType="separate"/>
      </w:r>
      <w:r w:rsidR="008C3B2E" w:rsidRPr="00E128AF">
        <w:rPr>
          <w:rFonts w:ascii="Times New Roman" w:cs="Times New Roman" w:hint="eastAsia"/>
          <w:sz w:val="24"/>
          <w:szCs w:val="24"/>
          <w:u w:val="single"/>
          <w:lang w:eastAsia="zh-CN"/>
        </w:rPr>
        <w:t>③</w:t>
      </w:r>
      <w:r w:rsidRPr="00E128AF">
        <w:rPr>
          <w:rFonts w:ascii="Times New Roman" w:cs="Times New Roman"/>
          <w:sz w:val="24"/>
          <w:szCs w:val="24"/>
          <w:u w:val="single"/>
          <w:lang w:eastAsia="zh-CN"/>
        </w:rPr>
        <w:fldChar w:fldCharType="end"/>
      </w:r>
      <w:r w:rsidR="008C3B2E" w:rsidRPr="00E128AF">
        <w:rPr>
          <w:rFonts w:ascii="Times New Roman" w:cs="Times New Roman" w:hint="eastAsia"/>
          <w:sz w:val="24"/>
          <w:szCs w:val="24"/>
          <w:u w:val="single"/>
          <w:lang w:eastAsia="zh-CN"/>
        </w:rPr>
        <w:t>根据收集设备、运转车辆以及现场人员等实际情况确定相应作业区域，同时设置作业界线标志和警示牌；作业区域内设置危废收集专用通道和人员避险通道等。</w:t>
      </w:r>
    </w:p>
    <w:p w:rsidR="008C3B2E" w:rsidRPr="00E128AF" w:rsidRDefault="00855135"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8C3B2E" w:rsidRPr="00E128AF">
        <w:rPr>
          <w:rFonts w:ascii="Times New Roman" w:cs="Times New Roman" w:hint="eastAsia"/>
          <w:sz w:val="24"/>
          <w:szCs w:val="24"/>
          <w:u w:val="single"/>
          <w:lang w:eastAsia="zh-CN"/>
        </w:rPr>
        <w:instrText>= 4 \* GB3</w:instrText>
      </w:r>
      <w:r w:rsidRPr="00E128AF">
        <w:rPr>
          <w:rFonts w:ascii="Times New Roman" w:cs="Times New Roman"/>
          <w:sz w:val="24"/>
          <w:szCs w:val="24"/>
          <w:u w:val="single"/>
          <w:lang w:eastAsia="zh-CN"/>
        </w:rPr>
        <w:fldChar w:fldCharType="separate"/>
      </w:r>
      <w:r w:rsidR="008C3B2E" w:rsidRPr="00E128AF">
        <w:rPr>
          <w:rFonts w:ascii="Times New Roman" w:cs="Times New Roman" w:hint="eastAsia"/>
          <w:sz w:val="24"/>
          <w:szCs w:val="24"/>
          <w:u w:val="single"/>
          <w:lang w:eastAsia="zh-CN"/>
        </w:rPr>
        <w:t>④</w:t>
      </w:r>
      <w:r w:rsidRPr="00E128AF">
        <w:rPr>
          <w:rFonts w:ascii="Times New Roman" w:cs="Times New Roman"/>
          <w:sz w:val="24"/>
          <w:szCs w:val="24"/>
          <w:u w:val="single"/>
          <w:lang w:eastAsia="zh-CN"/>
        </w:rPr>
        <w:fldChar w:fldCharType="end"/>
      </w:r>
      <w:r w:rsidR="008C3B2E" w:rsidRPr="00E128AF">
        <w:rPr>
          <w:rFonts w:ascii="Times New Roman" w:cs="Times New Roman" w:hint="eastAsia"/>
          <w:sz w:val="24"/>
          <w:szCs w:val="24"/>
          <w:u w:val="single"/>
          <w:lang w:eastAsia="zh-CN"/>
        </w:rPr>
        <w:t>内部转运尽量避开办公区和生活区，并填写《危险废物厂内转运记录表》等。</w:t>
      </w:r>
    </w:p>
    <w:p w:rsidR="008C3B2E" w:rsidRPr="00E128AF" w:rsidRDefault="00855135"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8C3B2E" w:rsidRPr="00E128AF">
        <w:rPr>
          <w:rFonts w:ascii="Times New Roman" w:cs="Times New Roman" w:hint="eastAsia"/>
          <w:sz w:val="24"/>
          <w:szCs w:val="24"/>
          <w:u w:val="single"/>
          <w:lang w:eastAsia="zh-CN"/>
        </w:rPr>
        <w:instrText>= 5 \* GB3</w:instrText>
      </w:r>
      <w:r w:rsidRPr="00E128AF">
        <w:rPr>
          <w:rFonts w:ascii="Times New Roman" w:cs="Times New Roman"/>
          <w:sz w:val="24"/>
          <w:szCs w:val="24"/>
          <w:u w:val="single"/>
          <w:lang w:eastAsia="zh-CN"/>
        </w:rPr>
        <w:fldChar w:fldCharType="separate"/>
      </w:r>
      <w:r w:rsidR="008C3B2E" w:rsidRPr="00E128AF">
        <w:rPr>
          <w:rFonts w:ascii="Times New Roman" w:cs="Times New Roman" w:hint="eastAsia"/>
          <w:sz w:val="24"/>
          <w:szCs w:val="24"/>
          <w:u w:val="single"/>
          <w:lang w:eastAsia="zh-CN"/>
        </w:rPr>
        <w:t>⑤</w:t>
      </w:r>
      <w:r w:rsidRPr="00E128AF">
        <w:rPr>
          <w:rFonts w:ascii="Times New Roman" w:cs="Times New Roman"/>
          <w:sz w:val="24"/>
          <w:szCs w:val="24"/>
          <w:u w:val="single"/>
          <w:lang w:eastAsia="zh-CN"/>
        </w:rPr>
        <w:fldChar w:fldCharType="end"/>
      </w:r>
      <w:r w:rsidR="008C3B2E" w:rsidRPr="00E128AF">
        <w:rPr>
          <w:rFonts w:ascii="Times New Roman" w:cs="Times New Roman" w:hint="eastAsia"/>
          <w:sz w:val="24"/>
          <w:szCs w:val="24"/>
          <w:u w:val="single"/>
          <w:lang w:eastAsia="zh-CN"/>
        </w:rPr>
        <w:t>危险废物贮存采取设置室内单独间临时贮存方式，禁止一般废物与危险废物混放，并针对危险废物设置环境保护图形标志和警示标志；按照危险废物的种类和特性进行分区贮存，每个贮存区域之间宜设置挡墙间隔，并设置防雨、防火、防雷、防扬尘装置；危险废物贮存间应留有搬运通道，并做到及时清运。</w:t>
      </w:r>
    </w:p>
    <w:p w:rsidR="008C3B2E" w:rsidRPr="00E128AF" w:rsidRDefault="00855135"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8C3B2E" w:rsidRPr="00E128AF">
        <w:rPr>
          <w:rFonts w:ascii="Times New Roman" w:cs="Times New Roman" w:hint="eastAsia"/>
          <w:sz w:val="24"/>
          <w:szCs w:val="24"/>
          <w:u w:val="single"/>
          <w:lang w:eastAsia="zh-CN"/>
        </w:rPr>
        <w:instrText>= 6 \* GB3</w:instrText>
      </w:r>
      <w:r w:rsidRPr="00E128AF">
        <w:rPr>
          <w:rFonts w:ascii="Times New Roman" w:cs="Times New Roman"/>
          <w:sz w:val="24"/>
          <w:szCs w:val="24"/>
          <w:u w:val="single"/>
          <w:lang w:eastAsia="zh-CN"/>
        </w:rPr>
        <w:fldChar w:fldCharType="separate"/>
      </w:r>
      <w:r w:rsidR="008C3B2E" w:rsidRPr="00E128AF">
        <w:rPr>
          <w:rFonts w:ascii="Times New Roman" w:cs="Times New Roman" w:hint="eastAsia"/>
          <w:sz w:val="24"/>
          <w:szCs w:val="24"/>
          <w:u w:val="single"/>
          <w:lang w:eastAsia="zh-CN"/>
        </w:rPr>
        <w:t>⑥</w:t>
      </w:r>
      <w:r w:rsidRPr="00E128AF">
        <w:rPr>
          <w:rFonts w:ascii="Times New Roman" w:cs="Times New Roman"/>
          <w:sz w:val="24"/>
          <w:szCs w:val="24"/>
          <w:u w:val="single"/>
          <w:lang w:eastAsia="zh-CN"/>
        </w:rPr>
        <w:fldChar w:fldCharType="end"/>
      </w:r>
      <w:r w:rsidR="008C3B2E" w:rsidRPr="00E128AF">
        <w:rPr>
          <w:rFonts w:ascii="Times New Roman" w:cs="Times New Roman" w:hint="eastAsia"/>
          <w:sz w:val="24"/>
          <w:szCs w:val="24"/>
          <w:u w:val="single"/>
          <w:lang w:eastAsia="zh-CN"/>
        </w:rPr>
        <w:t>临时贮存场所内基础必须防渗，用以存放装载液体、半固体危险废物容器的地方，必须有耐腐蚀的硬化地面，且表面无缝隙。</w:t>
      </w:r>
    </w:p>
    <w:p w:rsidR="008C3B2E" w:rsidRPr="00E128AF" w:rsidRDefault="00855135"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8C3B2E" w:rsidRPr="00E128AF">
        <w:rPr>
          <w:rFonts w:ascii="Times New Roman" w:cs="Times New Roman" w:hint="eastAsia"/>
          <w:sz w:val="24"/>
          <w:szCs w:val="24"/>
          <w:u w:val="single"/>
          <w:lang w:eastAsia="zh-CN"/>
        </w:rPr>
        <w:instrText>= 7 \* GB3</w:instrText>
      </w:r>
      <w:r w:rsidRPr="00E128AF">
        <w:rPr>
          <w:rFonts w:ascii="Times New Roman" w:cs="Times New Roman"/>
          <w:sz w:val="24"/>
          <w:szCs w:val="24"/>
          <w:u w:val="single"/>
          <w:lang w:eastAsia="zh-CN"/>
        </w:rPr>
        <w:fldChar w:fldCharType="separate"/>
      </w:r>
      <w:r w:rsidR="008C3B2E" w:rsidRPr="00E128AF">
        <w:rPr>
          <w:rFonts w:ascii="Times New Roman" w:cs="Times New Roman" w:hint="eastAsia"/>
          <w:sz w:val="24"/>
          <w:szCs w:val="24"/>
          <w:u w:val="single"/>
          <w:lang w:eastAsia="zh-CN"/>
        </w:rPr>
        <w:t>⑦</w:t>
      </w:r>
      <w:r w:rsidRPr="00E128AF">
        <w:rPr>
          <w:rFonts w:ascii="Times New Roman" w:cs="Times New Roman"/>
          <w:sz w:val="24"/>
          <w:szCs w:val="24"/>
          <w:u w:val="single"/>
          <w:lang w:eastAsia="zh-CN"/>
        </w:rPr>
        <w:fldChar w:fldCharType="end"/>
      </w:r>
      <w:r w:rsidR="008C3B2E" w:rsidRPr="00E128AF">
        <w:rPr>
          <w:rFonts w:ascii="Times New Roman" w:cs="Times New Roman" w:hint="eastAsia"/>
          <w:sz w:val="24"/>
          <w:szCs w:val="24"/>
          <w:u w:val="single"/>
          <w:lang w:eastAsia="zh-CN"/>
        </w:rPr>
        <w:t>建立危险废物档案制度，对暂存的废物种类、数量、特性、包装容器类别、存放库位、存入日期、运出日期等详细记录在案并长期保存。</w:t>
      </w:r>
    </w:p>
    <w:p w:rsidR="008C3B2E" w:rsidRPr="00E128AF" w:rsidRDefault="00855135"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8C3B2E" w:rsidRPr="00E128AF">
        <w:rPr>
          <w:rFonts w:ascii="Times New Roman" w:cs="Times New Roman" w:hint="eastAsia"/>
          <w:sz w:val="24"/>
          <w:szCs w:val="24"/>
          <w:u w:val="single"/>
          <w:lang w:eastAsia="zh-CN"/>
        </w:rPr>
        <w:instrText>= 8 \* GB3</w:instrText>
      </w:r>
      <w:r w:rsidRPr="00E128AF">
        <w:rPr>
          <w:rFonts w:ascii="Times New Roman" w:cs="Times New Roman"/>
          <w:sz w:val="24"/>
          <w:szCs w:val="24"/>
          <w:u w:val="single"/>
          <w:lang w:eastAsia="zh-CN"/>
        </w:rPr>
        <w:fldChar w:fldCharType="separate"/>
      </w:r>
      <w:r w:rsidR="008C3B2E" w:rsidRPr="00E128AF">
        <w:rPr>
          <w:rFonts w:ascii="Times New Roman" w:cs="Times New Roman" w:hint="eastAsia"/>
          <w:sz w:val="24"/>
          <w:szCs w:val="24"/>
          <w:u w:val="single"/>
          <w:lang w:eastAsia="zh-CN"/>
        </w:rPr>
        <w:t>⑧</w:t>
      </w:r>
      <w:r w:rsidRPr="00E128AF">
        <w:rPr>
          <w:rFonts w:ascii="Times New Roman" w:cs="Times New Roman"/>
          <w:sz w:val="24"/>
          <w:szCs w:val="24"/>
          <w:u w:val="single"/>
          <w:lang w:eastAsia="zh-CN"/>
        </w:rPr>
        <w:fldChar w:fldCharType="end"/>
      </w:r>
      <w:r w:rsidR="008C3B2E" w:rsidRPr="00E128AF">
        <w:rPr>
          <w:rFonts w:ascii="Times New Roman" w:cs="Times New Roman" w:hint="eastAsia"/>
          <w:sz w:val="24"/>
          <w:szCs w:val="24"/>
          <w:u w:val="single"/>
          <w:lang w:eastAsia="zh-CN"/>
        </w:rPr>
        <w:t>建立危险废物存放装置的定期巡查、维护制度。</w:t>
      </w:r>
    </w:p>
    <w:p w:rsidR="008C3B2E" w:rsidRPr="00E128AF" w:rsidRDefault="008C3B2E"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2</w:t>
      </w:r>
      <w:r w:rsidRPr="00E128AF">
        <w:rPr>
          <w:rFonts w:ascii="Times New Roman" w:cs="Times New Roman" w:hint="eastAsia"/>
          <w:sz w:val="24"/>
          <w:szCs w:val="24"/>
          <w:u w:val="single"/>
          <w:lang w:eastAsia="zh-CN"/>
        </w:rPr>
        <w:t>）危险废物转移相关规定</w:t>
      </w:r>
    </w:p>
    <w:p w:rsidR="008C3B2E" w:rsidRPr="00E128AF" w:rsidRDefault="008C3B2E"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lastRenderedPageBreak/>
        <w:t>根据国务院令第</w:t>
      </w:r>
      <w:r w:rsidRPr="00E128AF">
        <w:rPr>
          <w:rFonts w:ascii="Times New Roman" w:cs="Times New Roman"/>
          <w:sz w:val="24"/>
          <w:szCs w:val="24"/>
          <w:u w:val="single"/>
          <w:lang w:eastAsia="zh-CN"/>
        </w:rPr>
        <w:t xml:space="preserve"> 591 </w:t>
      </w:r>
      <w:r w:rsidRPr="00E128AF">
        <w:rPr>
          <w:rFonts w:ascii="Times New Roman" w:cs="Times New Roman" w:hint="eastAsia"/>
          <w:sz w:val="24"/>
          <w:szCs w:val="24"/>
          <w:u w:val="single"/>
          <w:lang w:eastAsia="zh-CN"/>
        </w:rPr>
        <w:t>号《危险化学品安全管理条例》、原国家环境保护总局令第</w:t>
      </w:r>
      <w:r w:rsidRPr="00E128AF">
        <w:rPr>
          <w:rFonts w:ascii="Times New Roman" w:cs="Times New Roman"/>
          <w:sz w:val="24"/>
          <w:szCs w:val="24"/>
          <w:u w:val="single"/>
          <w:lang w:eastAsia="zh-CN"/>
        </w:rPr>
        <w:t xml:space="preserve">5 </w:t>
      </w:r>
      <w:r w:rsidRPr="00E128AF">
        <w:rPr>
          <w:rFonts w:ascii="Times New Roman" w:cs="Times New Roman" w:hint="eastAsia"/>
          <w:sz w:val="24"/>
          <w:szCs w:val="24"/>
          <w:u w:val="single"/>
          <w:lang w:eastAsia="zh-CN"/>
        </w:rPr>
        <w:t>号《危险废物转移联单管理办法》有关规定，在危险废物外运至处置单位时必须严格遵守以下要求：</w:t>
      </w:r>
    </w:p>
    <w:p w:rsidR="008C3B2E" w:rsidRPr="00E128AF" w:rsidRDefault="00855135"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8C3B2E" w:rsidRPr="00E128AF">
        <w:rPr>
          <w:rFonts w:ascii="Times New Roman" w:cs="Times New Roman" w:hint="eastAsia"/>
          <w:sz w:val="24"/>
          <w:szCs w:val="24"/>
          <w:u w:val="single"/>
          <w:lang w:eastAsia="zh-CN"/>
        </w:rPr>
        <w:instrText>= 1 \* GB3</w:instrText>
      </w:r>
      <w:r w:rsidRPr="00E128AF">
        <w:rPr>
          <w:rFonts w:ascii="Times New Roman" w:cs="Times New Roman"/>
          <w:sz w:val="24"/>
          <w:szCs w:val="24"/>
          <w:u w:val="single"/>
          <w:lang w:eastAsia="zh-CN"/>
        </w:rPr>
        <w:fldChar w:fldCharType="separate"/>
      </w:r>
      <w:r w:rsidR="008C3B2E" w:rsidRPr="00E128AF">
        <w:rPr>
          <w:rFonts w:ascii="Times New Roman" w:cs="Times New Roman" w:hint="eastAsia"/>
          <w:sz w:val="24"/>
          <w:szCs w:val="24"/>
          <w:u w:val="single"/>
          <w:lang w:eastAsia="zh-CN"/>
        </w:rPr>
        <w:t>①</w:t>
      </w:r>
      <w:r w:rsidRPr="00E128AF">
        <w:rPr>
          <w:rFonts w:ascii="Times New Roman" w:cs="Times New Roman"/>
          <w:sz w:val="24"/>
          <w:szCs w:val="24"/>
          <w:u w:val="single"/>
          <w:lang w:eastAsia="zh-CN"/>
        </w:rPr>
        <w:fldChar w:fldCharType="end"/>
      </w:r>
      <w:r w:rsidR="008C3B2E" w:rsidRPr="00E128AF">
        <w:rPr>
          <w:rFonts w:ascii="Times New Roman" w:cs="Times New Roman" w:hint="eastAsia"/>
          <w:sz w:val="24"/>
          <w:szCs w:val="24"/>
          <w:u w:val="single"/>
          <w:lang w:eastAsia="zh-CN"/>
        </w:rPr>
        <w:t>危险废物在转移前，建设单位须按照国家有关规定报批危险废物转移计划；经批准后，建设单位应当向当地环境保护行政主管部门申请领取联单。转移前三日内报告移出地环境保护行政主管部门，并同时将预期到达时间报告接受地环境保护行政主管部门。</w:t>
      </w:r>
    </w:p>
    <w:p w:rsidR="008C3B2E" w:rsidRPr="00E128AF" w:rsidRDefault="00855135"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8C3B2E" w:rsidRPr="00E128AF">
        <w:rPr>
          <w:rFonts w:ascii="Times New Roman" w:cs="Times New Roman" w:hint="eastAsia"/>
          <w:sz w:val="24"/>
          <w:szCs w:val="24"/>
          <w:u w:val="single"/>
          <w:lang w:eastAsia="zh-CN"/>
        </w:rPr>
        <w:instrText>= 2 \* GB3</w:instrText>
      </w:r>
      <w:r w:rsidRPr="00E128AF">
        <w:rPr>
          <w:rFonts w:ascii="Times New Roman" w:cs="Times New Roman"/>
          <w:sz w:val="24"/>
          <w:szCs w:val="24"/>
          <w:u w:val="single"/>
          <w:lang w:eastAsia="zh-CN"/>
        </w:rPr>
        <w:fldChar w:fldCharType="separate"/>
      </w:r>
      <w:r w:rsidR="008C3B2E" w:rsidRPr="00E128AF">
        <w:rPr>
          <w:rFonts w:ascii="Times New Roman" w:cs="Times New Roman" w:hint="eastAsia"/>
          <w:sz w:val="24"/>
          <w:szCs w:val="24"/>
          <w:u w:val="single"/>
          <w:lang w:eastAsia="zh-CN"/>
        </w:rPr>
        <w:t>②</w:t>
      </w:r>
      <w:r w:rsidRPr="00E128AF">
        <w:rPr>
          <w:rFonts w:ascii="Times New Roman" w:cs="Times New Roman"/>
          <w:sz w:val="24"/>
          <w:szCs w:val="24"/>
          <w:u w:val="single"/>
          <w:lang w:eastAsia="zh-CN"/>
        </w:rPr>
        <w:fldChar w:fldCharType="end"/>
      </w:r>
      <w:r w:rsidR="008C3B2E" w:rsidRPr="00E128AF">
        <w:rPr>
          <w:rFonts w:ascii="Times New Roman" w:cs="Times New Roman" w:hint="eastAsia"/>
          <w:sz w:val="24"/>
          <w:szCs w:val="24"/>
          <w:u w:val="single"/>
          <w:lang w:eastAsia="zh-CN"/>
        </w:rPr>
        <w:t>危险废物产生单位每转移一车、船（次）同类危险废物，应当填写一份联单。每车、船（次）有多类危险废物的，应当按每一类危险废物填写一份联单。</w:t>
      </w:r>
    </w:p>
    <w:p w:rsidR="008C3B2E" w:rsidRPr="00E128AF" w:rsidRDefault="00855135"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8C3B2E" w:rsidRPr="00E128AF">
        <w:rPr>
          <w:rFonts w:ascii="Times New Roman" w:cs="Times New Roman" w:hint="eastAsia"/>
          <w:sz w:val="24"/>
          <w:szCs w:val="24"/>
          <w:u w:val="single"/>
          <w:lang w:eastAsia="zh-CN"/>
        </w:rPr>
        <w:instrText>= 3 \* GB3</w:instrText>
      </w:r>
      <w:r w:rsidRPr="00E128AF">
        <w:rPr>
          <w:rFonts w:ascii="Times New Roman" w:cs="Times New Roman"/>
          <w:sz w:val="24"/>
          <w:szCs w:val="24"/>
          <w:u w:val="single"/>
          <w:lang w:eastAsia="zh-CN"/>
        </w:rPr>
        <w:fldChar w:fldCharType="separate"/>
      </w:r>
      <w:r w:rsidR="008C3B2E" w:rsidRPr="00E128AF">
        <w:rPr>
          <w:rFonts w:ascii="Times New Roman" w:cs="Times New Roman" w:hint="eastAsia"/>
          <w:sz w:val="24"/>
          <w:szCs w:val="24"/>
          <w:u w:val="single"/>
          <w:lang w:eastAsia="zh-CN"/>
        </w:rPr>
        <w:t>③</w:t>
      </w:r>
      <w:r w:rsidRPr="00E128AF">
        <w:rPr>
          <w:rFonts w:ascii="Times New Roman" w:cs="Times New Roman"/>
          <w:sz w:val="24"/>
          <w:szCs w:val="24"/>
          <w:u w:val="single"/>
          <w:lang w:eastAsia="zh-CN"/>
        </w:rPr>
        <w:fldChar w:fldCharType="end"/>
      </w:r>
      <w:r w:rsidR="008C3B2E" w:rsidRPr="00E128AF">
        <w:rPr>
          <w:rFonts w:ascii="Times New Roman" w:cs="Times New Roman" w:hint="eastAsia"/>
          <w:sz w:val="24"/>
          <w:szCs w:val="24"/>
          <w:u w:val="single"/>
          <w:lang w:eastAsia="zh-CN"/>
        </w:rPr>
        <w:t>危险废物运输单位应当如实填写联单的运输单位栏目，按照国家有关危险物品运输的规定，将危险废物安全运抵联单载明的接受地点，并将联单第一联、第二联副联、第三联、第四联、第五联随转移的危险废物交付危险废物接受单位。</w:t>
      </w:r>
    </w:p>
    <w:p w:rsidR="008C3B2E" w:rsidRPr="00E128AF" w:rsidRDefault="00855135"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8C3B2E" w:rsidRPr="00E128AF">
        <w:rPr>
          <w:rFonts w:ascii="Times New Roman" w:cs="Times New Roman" w:hint="eastAsia"/>
          <w:sz w:val="24"/>
          <w:szCs w:val="24"/>
          <w:u w:val="single"/>
          <w:lang w:eastAsia="zh-CN"/>
        </w:rPr>
        <w:instrText>= 4 \* GB3</w:instrText>
      </w:r>
      <w:r w:rsidRPr="00E128AF">
        <w:rPr>
          <w:rFonts w:ascii="Times New Roman" w:cs="Times New Roman"/>
          <w:sz w:val="24"/>
          <w:szCs w:val="24"/>
          <w:u w:val="single"/>
          <w:lang w:eastAsia="zh-CN"/>
        </w:rPr>
        <w:fldChar w:fldCharType="separate"/>
      </w:r>
      <w:r w:rsidR="008C3B2E" w:rsidRPr="00E128AF">
        <w:rPr>
          <w:rFonts w:ascii="Times New Roman" w:cs="Times New Roman" w:hint="eastAsia"/>
          <w:sz w:val="24"/>
          <w:szCs w:val="24"/>
          <w:u w:val="single"/>
          <w:lang w:eastAsia="zh-CN"/>
        </w:rPr>
        <w:t>④</w:t>
      </w:r>
      <w:r w:rsidRPr="00E128AF">
        <w:rPr>
          <w:rFonts w:ascii="Times New Roman" w:cs="Times New Roman"/>
          <w:sz w:val="24"/>
          <w:szCs w:val="24"/>
          <w:u w:val="single"/>
          <w:lang w:eastAsia="zh-CN"/>
        </w:rPr>
        <w:fldChar w:fldCharType="end"/>
      </w:r>
      <w:r w:rsidR="008C3B2E" w:rsidRPr="00E128AF">
        <w:rPr>
          <w:rFonts w:ascii="Times New Roman" w:cs="Times New Roman" w:hint="eastAsia"/>
          <w:sz w:val="24"/>
          <w:szCs w:val="24"/>
          <w:u w:val="single"/>
          <w:lang w:eastAsia="zh-CN"/>
        </w:rPr>
        <w:t>危险废物接受单位应当按照联单填写的内容对危险废物核实验收，如实填写联单中接受单位栏目并加盖公章。接受单位应当将联单第一联、第二联副联自接受危险废物之日起十日内交付建设单位，联单第一联由建设单位自留存档，联单第二联副联由建设单位在二日内报送环境主管部门。</w:t>
      </w:r>
    </w:p>
    <w:p w:rsidR="008C3B2E" w:rsidRPr="00E128AF" w:rsidRDefault="00855135"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8C3B2E" w:rsidRPr="00E128AF">
        <w:rPr>
          <w:rFonts w:ascii="Times New Roman" w:cs="Times New Roman" w:hint="eastAsia"/>
          <w:sz w:val="24"/>
          <w:szCs w:val="24"/>
          <w:u w:val="single"/>
          <w:lang w:eastAsia="zh-CN"/>
        </w:rPr>
        <w:instrText>= 5 \* GB3</w:instrText>
      </w:r>
      <w:r w:rsidRPr="00E128AF">
        <w:rPr>
          <w:rFonts w:ascii="Times New Roman" w:cs="Times New Roman"/>
          <w:sz w:val="24"/>
          <w:szCs w:val="24"/>
          <w:u w:val="single"/>
          <w:lang w:eastAsia="zh-CN"/>
        </w:rPr>
        <w:fldChar w:fldCharType="separate"/>
      </w:r>
      <w:r w:rsidR="008C3B2E" w:rsidRPr="00E128AF">
        <w:rPr>
          <w:rFonts w:ascii="Times New Roman" w:cs="Times New Roman" w:hint="eastAsia"/>
          <w:sz w:val="24"/>
          <w:szCs w:val="24"/>
          <w:u w:val="single"/>
          <w:lang w:eastAsia="zh-CN"/>
        </w:rPr>
        <w:t>⑤</w:t>
      </w:r>
      <w:r w:rsidRPr="00E128AF">
        <w:rPr>
          <w:rFonts w:ascii="Times New Roman" w:cs="Times New Roman"/>
          <w:sz w:val="24"/>
          <w:szCs w:val="24"/>
          <w:u w:val="single"/>
          <w:lang w:eastAsia="zh-CN"/>
        </w:rPr>
        <w:fldChar w:fldCharType="end"/>
      </w:r>
      <w:r w:rsidR="008C3B2E" w:rsidRPr="00E128AF">
        <w:rPr>
          <w:rFonts w:ascii="Times New Roman" w:cs="Times New Roman" w:hint="eastAsia"/>
          <w:sz w:val="24"/>
          <w:szCs w:val="24"/>
          <w:u w:val="single"/>
          <w:lang w:eastAsia="zh-CN"/>
        </w:rPr>
        <w:t>联单保存期限为五年；贮存危险废物的，其联单保存期限与危险废物贮存期限相同。环境保护行政主管部门认为有必要延长联单保存期限的，产生单位应当按照要求延期保存联单。</w:t>
      </w:r>
    </w:p>
    <w:p w:rsidR="008C3B2E" w:rsidRPr="00E128AF" w:rsidRDefault="00855135"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8C3B2E" w:rsidRPr="00E128AF">
        <w:rPr>
          <w:rFonts w:ascii="Times New Roman" w:cs="Times New Roman" w:hint="eastAsia"/>
          <w:sz w:val="24"/>
          <w:szCs w:val="24"/>
          <w:u w:val="single"/>
          <w:lang w:eastAsia="zh-CN"/>
        </w:rPr>
        <w:instrText>= 6 \* GB3</w:instrText>
      </w:r>
      <w:r w:rsidRPr="00E128AF">
        <w:rPr>
          <w:rFonts w:ascii="Times New Roman" w:cs="Times New Roman"/>
          <w:sz w:val="24"/>
          <w:szCs w:val="24"/>
          <w:u w:val="single"/>
          <w:lang w:eastAsia="zh-CN"/>
        </w:rPr>
        <w:fldChar w:fldCharType="separate"/>
      </w:r>
      <w:r w:rsidR="008C3B2E" w:rsidRPr="00E128AF">
        <w:rPr>
          <w:rFonts w:ascii="Times New Roman" w:cs="Times New Roman" w:hint="eastAsia"/>
          <w:sz w:val="24"/>
          <w:szCs w:val="24"/>
          <w:u w:val="single"/>
          <w:lang w:eastAsia="zh-CN"/>
        </w:rPr>
        <w:t>⑥</w:t>
      </w:r>
      <w:r w:rsidRPr="00E128AF">
        <w:rPr>
          <w:rFonts w:ascii="Times New Roman" w:cs="Times New Roman"/>
          <w:sz w:val="24"/>
          <w:szCs w:val="24"/>
          <w:u w:val="single"/>
          <w:lang w:eastAsia="zh-CN"/>
        </w:rPr>
        <w:fldChar w:fldCharType="end"/>
      </w:r>
      <w:r w:rsidR="008C3B2E" w:rsidRPr="00E128AF">
        <w:rPr>
          <w:rFonts w:ascii="Times New Roman" w:cs="Times New Roman" w:hint="eastAsia"/>
          <w:sz w:val="24"/>
          <w:szCs w:val="24"/>
          <w:u w:val="single"/>
          <w:lang w:eastAsia="zh-CN"/>
        </w:rPr>
        <w:t>废弃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rsidR="008C3B2E" w:rsidRPr="00E128AF" w:rsidRDefault="00855135"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8C3B2E" w:rsidRPr="00E128AF">
        <w:rPr>
          <w:rFonts w:ascii="Times New Roman" w:cs="Times New Roman" w:hint="eastAsia"/>
          <w:sz w:val="24"/>
          <w:szCs w:val="24"/>
          <w:u w:val="single"/>
          <w:lang w:eastAsia="zh-CN"/>
        </w:rPr>
        <w:instrText>= 7 \* GB3</w:instrText>
      </w:r>
      <w:r w:rsidRPr="00E128AF">
        <w:rPr>
          <w:rFonts w:ascii="Times New Roman" w:cs="Times New Roman"/>
          <w:sz w:val="24"/>
          <w:szCs w:val="24"/>
          <w:u w:val="single"/>
          <w:lang w:eastAsia="zh-CN"/>
        </w:rPr>
        <w:fldChar w:fldCharType="separate"/>
      </w:r>
      <w:r w:rsidR="008C3B2E" w:rsidRPr="00E128AF">
        <w:rPr>
          <w:rFonts w:ascii="Times New Roman" w:cs="Times New Roman" w:hint="eastAsia"/>
          <w:sz w:val="24"/>
          <w:szCs w:val="24"/>
          <w:u w:val="single"/>
          <w:lang w:eastAsia="zh-CN"/>
        </w:rPr>
        <w:t>⑦</w:t>
      </w:r>
      <w:r w:rsidRPr="00E128AF">
        <w:rPr>
          <w:rFonts w:ascii="Times New Roman" w:cs="Times New Roman"/>
          <w:sz w:val="24"/>
          <w:szCs w:val="24"/>
          <w:u w:val="single"/>
          <w:lang w:eastAsia="zh-CN"/>
        </w:rPr>
        <w:fldChar w:fldCharType="end"/>
      </w:r>
      <w:r w:rsidR="008C3B2E" w:rsidRPr="00E128AF">
        <w:rPr>
          <w:rFonts w:ascii="Times New Roman" w:cs="Times New Roman" w:hint="eastAsia"/>
          <w:sz w:val="24"/>
          <w:szCs w:val="24"/>
          <w:u w:val="single"/>
          <w:lang w:eastAsia="zh-CN"/>
        </w:rPr>
        <w:t>处置单位在运输危险废物时必须配备押运人员，并随时处于押运人员的监管之下，不得超装、超载，严格按照所在城市规定的行车时间和行车路线行驶，不得进入危险化学品运输车辆禁止通行的区域。</w:t>
      </w:r>
    </w:p>
    <w:p w:rsidR="008C3B2E" w:rsidRPr="00E128AF" w:rsidRDefault="00855135"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8C3B2E" w:rsidRPr="00E128AF">
        <w:rPr>
          <w:rFonts w:ascii="Times New Roman" w:cs="Times New Roman" w:hint="eastAsia"/>
          <w:sz w:val="24"/>
          <w:szCs w:val="24"/>
          <w:u w:val="single"/>
          <w:lang w:eastAsia="zh-CN"/>
        </w:rPr>
        <w:instrText>= 8 \* GB3</w:instrText>
      </w:r>
      <w:r w:rsidRPr="00E128AF">
        <w:rPr>
          <w:rFonts w:ascii="Times New Roman" w:cs="Times New Roman"/>
          <w:sz w:val="24"/>
          <w:szCs w:val="24"/>
          <w:u w:val="single"/>
          <w:lang w:eastAsia="zh-CN"/>
        </w:rPr>
        <w:fldChar w:fldCharType="separate"/>
      </w:r>
      <w:r w:rsidR="008C3B2E" w:rsidRPr="00E128AF">
        <w:rPr>
          <w:rFonts w:ascii="Times New Roman" w:cs="Times New Roman" w:hint="eastAsia"/>
          <w:sz w:val="24"/>
          <w:szCs w:val="24"/>
          <w:u w:val="single"/>
          <w:lang w:eastAsia="zh-CN"/>
        </w:rPr>
        <w:t>⑧</w:t>
      </w:r>
      <w:r w:rsidRPr="00E128AF">
        <w:rPr>
          <w:rFonts w:ascii="Times New Roman" w:cs="Times New Roman"/>
          <w:sz w:val="24"/>
          <w:szCs w:val="24"/>
          <w:u w:val="single"/>
          <w:lang w:eastAsia="zh-CN"/>
        </w:rPr>
        <w:fldChar w:fldCharType="end"/>
      </w:r>
      <w:r w:rsidR="008C3B2E" w:rsidRPr="00E128AF">
        <w:rPr>
          <w:rFonts w:ascii="Times New Roman" w:cs="Times New Roman" w:hint="eastAsia"/>
          <w:sz w:val="24"/>
          <w:szCs w:val="24"/>
          <w:u w:val="single"/>
          <w:lang w:eastAsia="zh-CN"/>
        </w:rPr>
        <w:t>危险废物在运输途中若发生被盗、丢失、流散、泄漏等情况时，公司及押运人员必须立即向当地公安部门报告，并采取一切可能的警示措施。</w:t>
      </w:r>
    </w:p>
    <w:p w:rsidR="008C3B2E" w:rsidRPr="00E128AF" w:rsidRDefault="00855135"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sz w:val="24"/>
          <w:szCs w:val="24"/>
          <w:u w:val="single"/>
          <w:lang w:eastAsia="zh-CN"/>
        </w:rPr>
        <w:fldChar w:fldCharType="begin"/>
      </w:r>
      <w:r w:rsidR="008C3B2E" w:rsidRPr="00E128AF">
        <w:rPr>
          <w:rFonts w:ascii="Times New Roman" w:cs="Times New Roman" w:hint="eastAsia"/>
          <w:sz w:val="24"/>
          <w:szCs w:val="24"/>
          <w:u w:val="single"/>
          <w:lang w:eastAsia="zh-CN"/>
        </w:rPr>
        <w:instrText>= 9 \* GB3</w:instrText>
      </w:r>
      <w:r w:rsidRPr="00E128AF">
        <w:rPr>
          <w:rFonts w:ascii="Times New Roman" w:cs="Times New Roman"/>
          <w:sz w:val="24"/>
          <w:szCs w:val="24"/>
          <w:u w:val="single"/>
          <w:lang w:eastAsia="zh-CN"/>
        </w:rPr>
        <w:fldChar w:fldCharType="separate"/>
      </w:r>
      <w:r w:rsidR="008C3B2E" w:rsidRPr="00E128AF">
        <w:rPr>
          <w:rFonts w:ascii="Times New Roman" w:cs="Times New Roman" w:hint="eastAsia"/>
          <w:sz w:val="24"/>
          <w:szCs w:val="24"/>
          <w:u w:val="single"/>
          <w:lang w:eastAsia="zh-CN"/>
        </w:rPr>
        <w:t>⑨</w:t>
      </w:r>
      <w:r w:rsidRPr="00E128AF">
        <w:rPr>
          <w:rFonts w:ascii="Times New Roman" w:cs="Times New Roman"/>
          <w:sz w:val="24"/>
          <w:szCs w:val="24"/>
          <w:u w:val="single"/>
          <w:lang w:eastAsia="zh-CN"/>
        </w:rPr>
        <w:fldChar w:fldCharType="end"/>
      </w:r>
      <w:r w:rsidR="008C3B2E" w:rsidRPr="00E128AF">
        <w:rPr>
          <w:rFonts w:ascii="Times New Roman" w:cs="Times New Roman" w:hint="eastAsia"/>
          <w:sz w:val="24"/>
          <w:szCs w:val="24"/>
          <w:u w:val="single"/>
          <w:lang w:eastAsia="zh-CN"/>
        </w:rPr>
        <w:t>一旦发生废弃物泄漏事故，公司和废弃物处置单位都应积极协助有关部门采取必要的安全措施，减少事故损失，防止事故蔓延、扩大；针对事故对人体、动植</w:t>
      </w:r>
      <w:r w:rsidR="008C3B2E" w:rsidRPr="00E128AF">
        <w:rPr>
          <w:rFonts w:ascii="Times New Roman" w:cs="Times New Roman" w:hint="eastAsia"/>
          <w:sz w:val="24"/>
          <w:szCs w:val="24"/>
          <w:u w:val="single"/>
          <w:lang w:eastAsia="zh-CN"/>
        </w:rPr>
        <w:lastRenderedPageBreak/>
        <w:t>物、土壤、水源、空气造成的现实危害和可能产生的危害，应迅速采取封闭、隔离、洗消等措施，并对一事故造成的危害进行监测、处置，直至符合国家环境保护标准。</w:t>
      </w:r>
    </w:p>
    <w:p w:rsidR="008C3B2E" w:rsidRPr="00E128AF" w:rsidRDefault="008C3B2E"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综上所述，本项目产生的固体废物进行分类后，其中危险废物委托具有相关处理资质的单位处置，一般废物定期清运，不会对环境产生二次污染，其处置方法及去向具有可行性。</w:t>
      </w:r>
    </w:p>
    <w:p w:rsidR="008C3B2E" w:rsidRPr="00E128AF" w:rsidRDefault="008C3B2E" w:rsidP="00EC0DF6">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建设单位按上述措施分类处理，各类废物经妥善处理后，对周边环境无影响。</w:t>
      </w:r>
    </w:p>
    <w:p w:rsidR="008C3B2E" w:rsidRPr="00E128AF" w:rsidRDefault="008C3B2E" w:rsidP="008C3B2E">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8</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5</w:t>
      </w:r>
      <w:r w:rsidRPr="00E128AF">
        <w:rPr>
          <w:rFonts w:ascii="Times New Roman" w:hAnsi="Times New Roman" w:cs="Times New Roman" w:hint="eastAsia"/>
          <w:kern w:val="2"/>
          <w:sz w:val="28"/>
          <w:szCs w:val="28"/>
          <w:lang w:eastAsia="zh-CN"/>
        </w:rPr>
        <w:t>运营期土壤污染防治措施分析</w:t>
      </w:r>
    </w:p>
    <w:p w:rsidR="008C3B2E" w:rsidRPr="00E128AF" w:rsidRDefault="008C3B2E" w:rsidP="008C3B2E">
      <w:pPr>
        <w:pStyle w:val="XZW"/>
        <w:adjustRightInd/>
        <w:snapToGrid/>
        <w:ind w:firstLineChars="0" w:firstLine="480"/>
        <w:rPr>
          <w:rFonts w:eastAsia="宋体" w:hAnsi="宋体"/>
          <w:sz w:val="24"/>
        </w:rPr>
      </w:pPr>
      <w:r w:rsidRPr="00E128AF">
        <w:rPr>
          <w:rFonts w:eastAsia="宋体" w:hAnsi="宋体" w:hint="eastAsia"/>
          <w:sz w:val="24"/>
        </w:rPr>
        <w:t>根据土壤环境影响分析内容，项目可能通过大气沉降、地面漫流、垂直入渗等方式对土壤造成影响。因此，根据《环境影响评价技术导则</w:t>
      </w:r>
      <w:r w:rsidRPr="00E128AF">
        <w:rPr>
          <w:rFonts w:eastAsia="宋体" w:hAnsi="宋体" w:hint="eastAsia"/>
          <w:sz w:val="24"/>
        </w:rPr>
        <w:t xml:space="preserve"> </w:t>
      </w:r>
      <w:r w:rsidRPr="00E128AF">
        <w:rPr>
          <w:rFonts w:eastAsia="宋体" w:hAnsi="宋体" w:hint="eastAsia"/>
          <w:sz w:val="24"/>
        </w:rPr>
        <w:t>土壤环境（试行）》（</w:t>
      </w:r>
      <w:r w:rsidRPr="00E128AF">
        <w:rPr>
          <w:rFonts w:eastAsia="宋体" w:hAnsi="宋体" w:hint="eastAsia"/>
          <w:sz w:val="24"/>
        </w:rPr>
        <w:t>HJ 964-2018</w:t>
      </w:r>
      <w:r w:rsidRPr="00E128AF">
        <w:rPr>
          <w:rFonts w:eastAsia="宋体" w:hAnsi="宋体" w:hint="eastAsia"/>
          <w:sz w:val="24"/>
        </w:rPr>
        <w:t>）相关要求，建设单位应做到以下几点：</w:t>
      </w:r>
    </w:p>
    <w:p w:rsidR="008C3B2E" w:rsidRPr="00E128AF" w:rsidRDefault="008C3B2E" w:rsidP="008C3B2E">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1</w:t>
      </w:r>
      <w:r w:rsidRPr="00E128AF">
        <w:rPr>
          <w:rFonts w:eastAsia="宋体" w:hAnsi="宋体" w:hint="eastAsia"/>
          <w:sz w:val="24"/>
        </w:rPr>
        <w:t>）加强绿化</w:t>
      </w:r>
    </w:p>
    <w:p w:rsidR="008C3B2E" w:rsidRPr="00E128AF" w:rsidRDefault="008C3B2E" w:rsidP="008C3B2E">
      <w:pPr>
        <w:pStyle w:val="XZW"/>
        <w:adjustRightInd/>
        <w:snapToGrid/>
        <w:ind w:firstLineChars="0" w:firstLine="480"/>
        <w:rPr>
          <w:rFonts w:eastAsia="宋体" w:hAnsi="宋体"/>
          <w:sz w:val="24"/>
        </w:rPr>
      </w:pPr>
      <w:r w:rsidRPr="00E128AF">
        <w:rPr>
          <w:rFonts w:eastAsia="宋体" w:hAnsi="宋体"/>
          <w:sz w:val="24"/>
        </w:rPr>
        <w:t>项目占地范围内及项目南侧空地应加强绿化，以种植具有较强吸附能力又耐旱的植被为主。</w:t>
      </w:r>
    </w:p>
    <w:p w:rsidR="008C3B2E" w:rsidRPr="00E128AF" w:rsidRDefault="008C3B2E" w:rsidP="008C3B2E">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2</w:t>
      </w:r>
      <w:r w:rsidRPr="00E128AF">
        <w:rPr>
          <w:rFonts w:eastAsia="宋体" w:hAnsi="宋体"/>
          <w:sz w:val="24"/>
        </w:rPr>
        <w:t>）厂区硬化、事故废水收集</w:t>
      </w:r>
    </w:p>
    <w:p w:rsidR="008C3B2E" w:rsidRPr="00E128AF" w:rsidRDefault="008C3B2E" w:rsidP="008C3B2E">
      <w:pPr>
        <w:pStyle w:val="XZW"/>
        <w:adjustRightInd/>
        <w:snapToGrid/>
        <w:ind w:firstLineChars="0" w:firstLine="480"/>
        <w:rPr>
          <w:rFonts w:eastAsia="宋体" w:hAnsi="宋体"/>
          <w:sz w:val="24"/>
        </w:rPr>
      </w:pPr>
      <w:r w:rsidRPr="00E128AF">
        <w:rPr>
          <w:rFonts w:eastAsia="宋体" w:hAnsi="宋体"/>
          <w:sz w:val="24"/>
        </w:rPr>
        <w:t>项目厂区地面硬化、围墙，并设置事故废水收集池，对事故状态下的泄漏物及消防废水进行收集，确保项目废水不出厂。</w:t>
      </w:r>
    </w:p>
    <w:p w:rsidR="008C3B2E" w:rsidRPr="00E128AF" w:rsidRDefault="008C3B2E" w:rsidP="008C3B2E">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3</w:t>
      </w:r>
      <w:r w:rsidRPr="00E128AF">
        <w:rPr>
          <w:rFonts w:eastAsia="宋体" w:hAnsi="宋体"/>
          <w:sz w:val="24"/>
        </w:rPr>
        <w:t>）源头控制措施</w:t>
      </w:r>
    </w:p>
    <w:p w:rsidR="008C3B2E" w:rsidRPr="00E128AF" w:rsidRDefault="008C3B2E" w:rsidP="008C3B2E">
      <w:pPr>
        <w:pStyle w:val="XZW"/>
        <w:adjustRightInd/>
        <w:snapToGrid/>
        <w:ind w:firstLineChars="0" w:firstLine="480"/>
        <w:rPr>
          <w:rFonts w:eastAsia="宋体" w:hAnsi="宋体"/>
          <w:sz w:val="24"/>
        </w:rPr>
      </w:pPr>
      <w:r w:rsidRPr="00E128AF">
        <w:rPr>
          <w:rFonts w:eastAsia="宋体" w:hAnsi="宋体"/>
          <w:sz w:val="24"/>
        </w:rPr>
        <w:t>本项目将选择先进、成熟、可靠的工艺技术和较清洁的原辅材料，并对产生的废物进行合理的回用和治理，以尽可能从源头上减少污染物排放；严格按照国家相关规范要求，对工艺、管道、设备采取相应的措施，以防止和降低污染物的跑、冒、滴、漏，将污染物</w:t>
      </w:r>
      <w:r w:rsidRPr="00E128AF">
        <w:rPr>
          <w:rFonts w:eastAsia="宋体" w:hAnsi="宋体" w:hint="eastAsia"/>
          <w:sz w:val="24"/>
        </w:rPr>
        <w:t>泄漏</w:t>
      </w:r>
      <w:r w:rsidRPr="00E128AF">
        <w:rPr>
          <w:rFonts w:eastAsia="宋体" w:hAnsi="宋体"/>
          <w:sz w:val="24"/>
        </w:rPr>
        <w:t>的环境风险事故降低到最低程度。</w:t>
      </w:r>
    </w:p>
    <w:p w:rsidR="008C3B2E" w:rsidRPr="00E128AF" w:rsidRDefault="008C3B2E" w:rsidP="008C3B2E">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4</w:t>
      </w:r>
      <w:r w:rsidRPr="00E128AF">
        <w:rPr>
          <w:rFonts w:eastAsia="宋体" w:hAnsi="宋体" w:hint="eastAsia"/>
          <w:sz w:val="24"/>
        </w:rPr>
        <w:t>）</w:t>
      </w:r>
      <w:r w:rsidRPr="00E128AF">
        <w:rPr>
          <w:rFonts w:eastAsia="宋体" w:hAnsi="宋体"/>
          <w:sz w:val="24"/>
        </w:rPr>
        <w:t>分区</w:t>
      </w:r>
      <w:r w:rsidRPr="00E128AF">
        <w:rPr>
          <w:rFonts w:eastAsia="宋体" w:hAnsi="宋体" w:hint="eastAsia"/>
          <w:sz w:val="24"/>
        </w:rPr>
        <w:t>防渗</w:t>
      </w:r>
    </w:p>
    <w:p w:rsidR="008C3B2E" w:rsidRPr="00E128AF" w:rsidRDefault="008C3B2E" w:rsidP="008C3B2E">
      <w:pPr>
        <w:pStyle w:val="XZW"/>
        <w:adjustRightInd/>
        <w:snapToGrid/>
        <w:ind w:firstLineChars="0" w:firstLine="480"/>
        <w:rPr>
          <w:rFonts w:eastAsia="宋体" w:hAnsi="宋体"/>
          <w:sz w:val="24"/>
        </w:rPr>
      </w:pPr>
      <w:r w:rsidRPr="00E128AF">
        <w:rPr>
          <w:rFonts w:eastAsia="宋体" w:hAnsi="宋体"/>
          <w:sz w:val="24"/>
        </w:rPr>
        <w:t>根据厂区各生产功能单元可能泄漏至地面区域的污染物性质和生产单元的构筑方式</w:t>
      </w:r>
      <w:r w:rsidRPr="00E128AF">
        <w:rPr>
          <w:rFonts w:eastAsia="宋体" w:hAnsi="宋体" w:hint="eastAsia"/>
          <w:sz w:val="24"/>
        </w:rPr>
        <w:t>等</w:t>
      </w:r>
      <w:r w:rsidRPr="00E128AF">
        <w:rPr>
          <w:rFonts w:eastAsia="宋体" w:hAnsi="宋体"/>
          <w:sz w:val="24"/>
        </w:rPr>
        <w:t>，将厂区划分为重点防渗区、一般防渗区和简单防渗区。</w:t>
      </w:r>
    </w:p>
    <w:p w:rsidR="008C3B2E" w:rsidRPr="00E128AF" w:rsidRDefault="008C3B2E" w:rsidP="008C3B2E">
      <w:pPr>
        <w:pStyle w:val="XZW"/>
        <w:adjustRightInd/>
        <w:snapToGrid/>
        <w:ind w:firstLineChars="0" w:firstLine="480"/>
        <w:rPr>
          <w:rFonts w:eastAsia="宋体" w:hAnsi="宋体"/>
          <w:sz w:val="24"/>
        </w:rPr>
      </w:pPr>
      <w:r w:rsidRPr="00E128AF">
        <w:rPr>
          <w:rFonts w:eastAsia="宋体" w:hAnsi="宋体"/>
          <w:sz w:val="24"/>
        </w:rPr>
        <w:t>项目重点防渗区采用钢筋混凝土结构，并采用</w:t>
      </w:r>
      <w:r w:rsidRPr="00E128AF">
        <w:rPr>
          <w:rFonts w:eastAsia="宋体" w:hAnsi="宋体"/>
          <w:sz w:val="24"/>
        </w:rPr>
        <w:t>2mm</w:t>
      </w:r>
      <w:r w:rsidRPr="00E128AF">
        <w:rPr>
          <w:rFonts w:eastAsia="宋体" w:hAnsi="宋体"/>
          <w:sz w:val="24"/>
        </w:rPr>
        <w:t>厚的</w:t>
      </w:r>
      <w:r w:rsidRPr="00E128AF">
        <w:rPr>
          <w:rFonts w:eastAsia="宋体" w:hAnsi="宋体"/>
          <w:sz w:val="24"/>
        </w:rPr>
        <w:t>HDPE</w:t>
      </w:r>
      <w:r w:rsidRPr="00E128AF">
        <w:rPr>
          <w:rFonts w:eastAsia="宋体" w:hAnsi="宋体"/>
          <w:sz w:val="24"/>
        </w:rPr>
        <w:t>防渗膜，设计渗透系数小于</w:t>
      </w:r>
      <w:r w:rsidRPr="00E128AF">
        <w:rPr>
          <w:rFonts w:eastAsia="宋体" w:hAnsi="宋体"/>
          <w:sz w:val="24"/>
        </w:rPr>
        <w:t>1.0</w:t>
      </w:r>
      <w:r w:rsidRPr="00E128AF">
        <w:rPr>
          <w:rFonts w:eastAsia="宋体" w:hAnsi="宋体"/>
          <w:sz w:val="24"/>
        </w:rPr>
        <w:t>×</w:t>
      </w:r>
      <w:r w:rsidRPr="00E128AF">
        <w:rPr>
          <w:rFonts w:eastAsia="宋体" w:hAnsi="宋体"/>
          <w:sz w:val="24"/>
        </w:rPr>
        <w:t>10</w:t>
      </w:r>
      <w:r w:rsidRPr="00E128AF">
        <w:rPr>
          <w:rFonts w:eastAsia="宋体" w:hAnsi="宋体"/>
          <w:sz w:val="24"/>
          <w:vertAlign w:val="superscript"/>
        </w:rPr>
        <w:t>-10</w:t>
      </w:r>
      <w:r w:rsidRPr="00E128AF">
        <w:rPr>
          <w:rFonts w:eastAsia="宋体" w:hAnsi="宋体"/>
          <w:sz w:val="24"/>
        </w:rPr>
        <w:t>cm/s</w:t>
      </w:r>
      <w:r w:rsidRPr="00E128AF">
        <w:rPr>
          <w:rFonts w:eastAsia="宋体" w:hAnsi="宋体"/>
          <w:sz w:val="24"/>
        </w:rPr>
        <w:t>。</w:t>
      </w:r>
    </w:p>
    <w:p w:rsidR="008C3B2E" w:rsidRPr="00E128AF" w:rsidRDefault="008C3B2E" w:rsidP="008C3B2E">
      <w:pPr>
        <w:pStyle w:val="XZW"/>
        <w:adjustRightInd/>
        <w:snapToGrid/>
        <w:ind w:firstLineChars="0" w:firstLine="480"/>
        <w:rPr>
          <w:rFonts w:eastAsia="宋体" w:hAnsi="宋体"/>
          <w:sz w:val="24"/>
        </w:rPr>
      </w:pPr>
      <w:r w:rsidRPr="00E128AF">
        <w:rPr>
          <w:rFonts w:eastAsia="宋体" w:hAnsi="宋体"/>
          <w:sz w:val="24"/>
        </w:rPr>
        <w:t>一般防渗区主要采用混凝土防渗，要求达到防渗系数</w:t>
      </w:r>
      <w:r w:rsidRPr="00E128AF">
        <w:rPr>
          <w:rFonts w:eastAsia="宋体" w:hAnsi="宋体"/>
          <w:sz w:val="24"/>
        </w:rPr>
        <w:t>K</w:t>
      </w:r>
      <w:r w:rsidRPr="00E128AF">
        <w:rPr>
          <w:rFonts w:eastAsia="宋体" w:hAnsi="宋体"/>
          <w:sz w:val="24"/>
        </w:rPr>
        <w:t>≤</w:t>
      </w:r>
      <w:r w:rsidRPr="00E128AF">
        <w:rPr>
          <w:rFonts w:eastAsia="宋体" w:hAnsi="宋体"/>
          <w:sz w:val="24"/>
        </w:rPr>
        <w:t>1</w:t>
      </w:r>
      <w:r w:rsidRPr="00E128AF">
        <w:rPr>
          <w:rFonts w:eastAsia="宋体" w:hAnsi="宋体"/>
          <w:sz w:val="24"/>
        </w:rPr>
        <w:t>×</w:t>
      </w:r>
      <w:r w:rsidRPr="00E128AF">
        <w:rPr>
          <w:rFonts w:eastAsia="宋体" w:hAnsi="宋体"/>
          <w:sz w:val="24"/>
        </w:rPr>
        <w:t>10</w:t>
      </w:r>
      <w:r w:rsidRPr="00E128AF">
        <w:rPr>
          <w:rFonts w:eastAsia="宋体" w:hAnsi="宋体"/>
          <w:sz w:val="24"/>
          <w:vertAlign w:val="superscript"/>
        </w:rPr>
        <w:t>-7</w:t>
      </w:r>
      <w:r w:rsidRPr="00E128AF">
        <w:rPr>
          <w:rFonts w:eastAsia="宋体" w:hAnsi="宋体"/>
          <w:sz w:val="24"/>
        </w:rPr>
        <w:t>cm/s</w:t>
      </w:r>
      <w:r w:rsidRPr="00E128AF">
        <w:rPr>
          <w:rFonts w:eastAsia="宋体" w:hAnsi="宋体"/>
          <w:sz w:val="24"/>
        </w:rPr>
        <w:t>。</w:t>
      </w:r>
    </w:p>
    <w:p w:rsidR="008C3B2E" w:rsidRPr="00E128AF" w:rsidRDefault="008C3B2E" w:rsidP="008C3B2E">
      <w:pPr>
        <w:pStyle w:val="XZW"/>
        <w:adjustRightInd/>
        <w:snapToGrid/>
        <w:ind w:firstLineChars="0" w:firstLine="480"/>
        <w:rPr>
          <w:rFonts w:eastAsia="宋体" w:hAnsi="宋体"/>
          <w:sz w:val="24"/>
        </w:rPr>
      </w:pPr>
      <w:r w:rsidRPr="00E128AF">
        <w:rPr>
          <w:rFonts w:eastAsia="宋体" w:hAnsi="宋体"/>
          <w:sz w:val="24"/>
        </w:rPr>
        <w:t>简单防渗区是指厂区其他未绿化区域，采用一般地面硬化。</w:t>
      </w:r>
    </w:p>
    <w:p w:rsidR="008C3B2E" w:rsidRPr="00E128AF" w:rsidRDefault="008C3B2E" w:rsidP="008C3B2E">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5</w:t>
      </w:r>
      <w:r w:rsidRPr="00E128AF">
        <w:rPr>
          <w:rFonts w:eastAsia="宋体" w:hAnsi="宋体" w:hint="eastAsia"/>
          <w:sz w:val="24"/>
        </w:rPr>
        <w:t>）</w:t>
      </w:r>
      <w:r w:rsidRPr="00E128AF">
        <w:rPr>
          <w:rFonts w:eastAsia="宋体" w:hAnsi="宋体"/>
          <w:sz w:val="24"/>
        </w:rPr>
        <w:t>其他防治措施</w:t>
      </w:r>
    </w:p>
    <w:p w:rsidR="008C3B2E" w:rsidRPr="00E128AF" w:rsidRDefault="008C3B2E" w:rsidP="008C3B2E">
      <w:pPr>
        <w:pStyle w:val="XZW"/>
        <w:adjustRightInd/>
        <w:snapToGrid/>
        <w:ind w:firstLineChars="0" w:firstLine="480"/>
        <w:rPr>
          <w:rFonts w:eastAsia="宋体" w:hAnsi="宋体"/>
          <w:sz w:val="24"/>
        </w:rPr>
      </w:pPr>
      <w:r w:rsidRPr="00E128AF">
        <w:rPr>
          <w:rFonts w:eastAsia="宋体" w:hAnsi="宋体"/>
          <w:sz w:val="24"/>
        </w:rPr>
        <w:t>加强日常环境管理，确保防护及防渗设施完好，一旦出现</w:t>
      </w:r>
      <w:r w:rsidRPr="00E128AF">
        <w:rPr>
          <w:rFonts w:eastAsia="宋体" w:hAnsi="宋体" w:hint="eastAsia"/>
          <w:sz w:val="24"/>
        </w:rPr>
        <w:t>泄漏</w:t>
      </w:r>
      <w:r w:rsidRPr="00E128AF">
        <w:rPr>
          <w:rFonts w:eastAsia="宋体" w:hAnsi="宋体"/>
          <w:sz w:val="24"/>
        </w:rPr>
        <w:t>污染问题，应立</w:t>
      </w:r>
      <w:r w:rsidRPr="00E128AF">
        <w:rPr>
          <w:rFonts w:eastAsia="宋体" w:hAnsi="宋体"/>
          <w:sz w:val="24"/>
        </w:rPr>
        <w:lastRenderedPageBreak/>
        <w:t>即查找</w:t>
      </w:r>
      <w:r w:rsidRPr="00E128AF">
        <w:rPr>
          <w:rFonts w:eastAsia="宋体" w:hAnsi="宋体" w:hint="eastAsia"/>
          <w:sz w:val="24"/>
        </w:rPr>
        <w:t>泄漏</w:t>
      </w:r>
      <w:r w:rsidRPr="00E128AF">
        <w:rPr>
          <w:rFonts w:eastAsia="宋体" w:hAnsi="宋体"/>
          <w:sz w:val="24"/>
        </w:rPr>
        <w:t>源，并采取有效补漏措施，避免</w:t>
      </w:r>
      <w:r w:rsidRPr="00E128AF">
        <w:rPr>
          <w:rFonts w:eastAsia="宋体" w:hAnsi="宋体" w:hint="eastAsia"/>
          <w:sz w:val="24"/>
        </w:rPr>
        <w:t>渗漏</w:t>
      </w:r>
      <w:r w:rsidRPr="00E128AF">
        <w:rPr>
          <w:rFonts w:eastAsia="宋体" w:hAnsi="宋体"/>
          <w:sz w:val="24"/>
        </w:rPr>
        <w:t>污染</w:t>
      </w:r>
      <w:r w:rsidRPr="00E128AF">
        <w:rPr>
          <w:rFonts w:eastAsia="宋体" w:hAnsi="宋体" w:hint="eastAsia"/>
          <w:sz w:val="24"/>
        </w:rPr>
        <w:t>土壤</w:t>
      </w:r>
      <w:r w:rsidRPr="00E128AF">
        <w:rPr>
          <w:rFonts w:eastAsia="宋体" w:hAnsi="宋体"/>
          <w:sz w:val="24"/>
        </w:rPr>
        <w:t>。</w:t>
      </w:r>
    </w:p>
    <w:p w:rsidR="008C3B2E" w:rsidRPr="00E128AF" w:rsidRDefault="008C3B2E" w:rsidP="008C3B2E">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6</w:t>
      </w:r>
      <w:r w:rsidRPr="00E128AF">
        <w:rPr>
          <w:rFonts w:eastAsia="宋体" w:hAnsi="宋体" w:hint="eastAsia"/>
          <w:sz w:val="24"/>
        </w:rPr>
        <w:t>）跟踪监测</w:t>
      </w:r>
    </w:p>
    <w:p w:rsidR="008C3B2E" w:rsidRPr="00E128AF" w:rsidRDefault="008C3B2E" w:rsidP="008C3B2E">
      <w:pPr>
        <w:pStyle w:val="XZW"/>
        <w:adjustRightInd/>
        <w:snapToGrid/>
        <w:ind w:firstLineChars="0" w:firstLine="480"/>
        <w:rPr>
          <w:rFonts w:eastAsia="宋体" w:hAnsi="宋体"/>
          <w:sz w:val="24"/>
        </w:rPr>
      </w:pPr>
      <w:r w:rsidRPr="00E128AF">
        <w:rPr>
          <w:rFonts w:eastAsia="宋体" w:hAnsi="宋体"/>
          <w:sz w:val="24"/>
        </w:rPr>
        <w:t>评价要求在项目</w:t>
      </w:r>
      <w:r w:rsidRPr="00E128AF">
        <w:rPr>
          <w:rFonts w:eastAsia="宋体" w:hAnsi="宋体" w:hint="eastAsia"/>
          <w:sz w:val="24"/>
        </w:rPr>
        <w:t>厂区内、厂区外均设置跟踪监测点。</w:t>
      </w:r>
    </w:p>
    <w:p w:rsidR="008C3B2E" w:rsidRPr="00E128AF" w:rsidRDefault="008C3B2E" w:rsidP="008C3B2E">
      <w:pPr>
        <w:pStyle w:val="XZW"/>
        <w:adjustRightInd/>
        <w:snapToGrid/>
        <w:ind w:firstLineChars="0" w:firstLine="480"/>
        <w:rPr>
          <w:rFonts w:eastAsia="宋体" w:hAnsi="宋体"/>
          <w:sz w:val="24"/>
        </w:rPr>
      </w:pPr>
      <w:r w:rsidRPr="00E128AF">
        <w:rPr>
          <w:rFonts w:eastAsia="宋体" w:hAnsi="宋体" w:hint="eastAsia"/>
          <w:sz w:val="24"/>
        </w:rPr>
        <w:t>土壤</w:t>
      </w:r>
      <w:r w:rsidRPr="00E128AF">
        <w:rPr>
          <w:rFonts w:eastAsia="宋体" w:hAnsi="宋体"/>
          <w:sz w:val="24"/>
        </w:rPr>
        <w:t>跟踪监测计划见</w:t>
      </w:r>
      <w:r w:rsidRPr="00E128AF">
        <w:rPr>
          <w:rFonts w:eastAsia="宋体" w:hAnsi="宋体" w:hint="eastAsia"/>
          <w:sz w:val="24"/>
        </w:rPr>
        <w:t>下表</w:t>
      </w:r>
      <w:r w:rsidRPr="00E128AF">
        <w:rPr>
          <w:rFonts w:eastAsia="宋体" w:hAnsi="宋体"/>
          <w:sz w:val="24"/>
        </w:rPr>
        <w:t>。</w:t>
      </w:r>
    </w:p>
    <w:p w:rsidR="008C3B2E" w:rsidRPr="00E128AF" w:rsidRDefault="008C3B2E" w:rsidP="00CA477B">
      <w:pPr>
        <w:pStyle w:val="XZW"/>
        <w:adjustRightInd/>
        <w:snapToGrid/>
        <w:spacing w:line="240" w:lineRule="auto"/>
        <w:ind w:firstLineChars="0"/>
        <w:jc w:val="center"/>
        <w:rPr>
          <w:rFonts w:eastAsia="宋体" w:hAnsi="宋体"/>
          <w:b/>
          <w:sz w:val="24"/>
        </w:rPr>
      </w:pPr>
      <w:r w:rsidRPr="00E128AF">
        <w:rPr>
          <w:rFonts w:eastAsia="宋体" w:hAnsi="宋体"/>
          <w:b/>
          <w:sz w:val="24"/>
        </w:rPr>
        <w:t>表</w:t>
      </w:r>
      <w:r w:rsidR="00543F17" w:rsidRPr="00E128AF">
        <w:rPr>
          <w:rFonts w:eastAsia="宋体" w:hAnsi="宋体" w:hint="eastAsia"/>
          <w:b/>
          <w:sz w:val="24"/>
        </w:rPr>
        <w:t>8.2-7</w:t>
      </w:r>
      <w:r w:rsidRPr="00E128AF">
        <w:rPr>
          <w:rFonts w:eastAsia="宋体" w:hAnsi="宋体"/>
          <w:b/>
          <w:sz w:val="24"/>
        </w:rPr>
        <w:t xml:space="preserve">  </w:t>
      </w:r>
      <w:r w:rsidRPr="00E128AF">
        <w:rPr>
          <w:rFonts w:eastAsia="宋体" w:hAnsi="宋体" w:hint="eastAsia"/>
          <w:b/>
          <w:sz w:val="24"/>
        </w:rPr>
        <w:t>土壤</w:t>
      </w:r>
      <w:r w:rsidRPr="00E128AF">
        <w:rPr>
          <w:rFonts w:eastAsia="宋体" w:hAnsi="宋体"/>
          <w:b/>
          <w:sz w:val="24"/>
        </w:rPr>
        <w:t>跟踪监测计划一览表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106"/>
        <w:gridCol w:w="3809"/>
        <w:gridCol w:w="3996"/>
      </w:tblGrid>
      <w:tr w:rsidR="008C3B2E" w:rsidRPr="00E128AF" w:rsidTr="008C3B2E">
        <w:trPr>
          <w:trHeight w:val="340"/>
        </w:trPr>
        <w:tc>
          <w:tcPr>
            <w:tcW w:w="621" w:type="pct"/>
            <w:vAlign w:val="center"/>
          </w:tcPr>
          <w:p w:rsidR="008C3B2E" w:rsidRPr="00E128AF" w:rsidRDefault="008C3B2E" w:rsidP="008C3B2E">
            <w:pPr>
              <w:pStyle w:val="afff2"/>
              <w:spacing w:line="240" w:lineRule="auto"/>
              <w:rPr>
                <w:rFonts w:ascii="Times New Roman" w:eastAsia="宋体" w:hAnsi="Times New Roman" w:cs="Times New Roman"/>
                <w:szCs w:val="21"/>
              </w:rPr>
            </w:pPr>
            <w:r w:rsidRPr="00E128AF">
              <w:rPr>
                <w:rFonts w:ascii="Times New Roman" w:eastAsia="宋体" w:hAnsi="宋体" w:cs="Times New Roman"/>
                <w:szCs w:val="21"/>
              </w:rPr>
              <w:t>序号</w:t>
            </w:r>
          </w:p>
        </w:tc>
        <w:tc>
          <w:tcPr>
            <w:tcW w:w="2137" w:type="pct"/>
            <w:vAlign w:val="center"/>
          </w:tcPr>
          <w:p w:rsidR="008C3B2E" w:rsidRPr="00E128AF" w:rsidRDefault="008C3B2E" w:rsidP="008C3B2E">
            <w:pPr>
              <w:pStyle w:val="afff2"/>
              <w:spacing w:line="240" w:lineRule="auto"/>
              <w:rPr>
                <w:rFonts w:ascii="Times New Roman" w:eastAsia="宋体" w:hAnsi="Times New Roman" w:cs="Times New Roman"/>
                <w:szCs w:val="21"/>
              </w:rPr>
            </w:pPr>
            <w:r w:rsidRPr="00E128AF">
              <w:rPr>
                <w:rFonts w:ascii="Times New Roman" w:eastAsia="宋体" w:hAnsi="Times New Roman" w:cs="Times New Roman"/>
                <w:szCs w:val="21"/>
              </w:rPr>
              <w:t>1#</w:t>
            </w:r>
          </w:p>
        </w:tc>
        <w:tc>
          <w:tcPr>
            <w:tcW w:w="2242" w:type="pct"/>
            <w:vAlign w:val="center"/>
          </w:tcPr>
          <w:p w:rsidR="008C3B2E" w:rsidRPr="00E128AF" w:rsidRDefault="008C3B2E" w:rsidP="008C3B2E">
            <w:pPr>
              <w:pStyle w:val="afff2"/>
              <w:spacing w:line="240" w:lineRule="auto"/>
              <w:rPr>
                <w:rFonts w:ascii="Times New Roman" w:eastAsia="宋体" w:hAnsi="Times New Roman" w:cs="Times New Roman"/>
                <w:szCs w:val="21"/>
              </w:rPr>
            </w:pPr>
            <w:r w:rsidRPr="00E128AF">
              <w:rPr>
                <w:rFonts w:ascii="Times New Roman" w:eastAsia="宋体" w:hAnsi="Times New Roman" w:cs="Times New Roman"/>
                <w:szCs w:val="21"/>
              </w:rPr>
              <w:t>2#</w:t>
            </w:r>
          </w:p>
        </w:tc>
      </w:tr>
      <w:tr w:rsidR="008C3B2E" w:rsidRPr="00E128AF" w:rsidTr="007D2AFC">
        <w:trPr>
          <w:trHeight w:val="340"/>
        </w:trPr>
        <w:tc>
          <w:tcPr>
            <w:tcW w:w="621" w:type="pct"/>
            <w:vAlign w:val="center"/>
          </w:tcPr>
          <w:p w:rsidR="008C3B2E" w:rsidRPr="00E128AF" w:rsidRDefault="008C3B2E" w:rsidP="007D2AFC">
            <w:pPr>
              <w:pStyle w:val="afff2"/>
              <w:spacing w:line="240" w:lineRule="auto"/>
              <w:rPr>
                <w:rFonts w:ascii="Times New Roman" w:eastAsia="宋体" w:hAnsi="Times New Roman" w:cs="Times New Roman"/>
                <w:szCs w:val="21"/>
              </w:rPr>
            </w:pPr>
            <w:r w:rsidRPr="00E128AF">
              <w:rPr>
                <w:rFonts w:ascii="Times New Roman" w:eastAsia="宋体" w:hAnsi="宋体" w:cs="Times New Roman"/>
                <w:szCs w:val="21"/>
              </w:rPr>
              <w:t>位置</w:t>
            </w:r>
          </w:p>
        </w:tc>
        <w:tc>
          <w:tcPr>
            <w:tcW w:w="2137" w:type="pct"/>
            <w:vAlign w:val="center"/>
          </w:tcPr>
          <w:p w:rsidR="007D2AFC" w:rsidRPr="00E128AF" w:rsidRDefault="008C3B2E" w:rsidP="007D2AFC">
            <w:pPr>
              <w:pStyle w:val="afff2"/>
              <w:spacing w:line="240" w:lineRule="auto"/>
              <w:rPr>
                <w:rFonts w:ascii="Times New Roman" w:eastAsia="宋体" w:hAnsi="宋体" w:cs="Times New Roman"/>
                <w:szCs w:val="21"/>
                <w:lang w:eastAsia="zh-CN"/>
              </w:rPr>
            </w:pPr>
            <w:r w:rsidRPr="00E128AF">
              <w:rPr>
                <w:rFonts w:ascii="Times New Roman" w:eastAsia="宋体" w:hAnsi="宋体" w:cs="Times New Roman"/>
                <w:szCs w:val="21"/>
                <w:lang w:eastAsia="zh-CN"/>
              </w:rPr>
              <w:t>项目场地范围内</w:t>
            </w:r>
          </w:p>
          <w:p w:rsidR="007D2AFC" w:rsidRPr="00E128AF" w:rsidRDefault="008C3B2E" w:rsidP="007D2AFC">
            <w:pPr>
              <w:pStyle w:val="afff2"/>
              <w:spacing w:line="240" w:lineRule="auto"/>
              <w:rPr>
                <w:rFonts w:ascii="Times New Roman" w:eastAsia="宋体" w:hAnsi="宋体" w:cs="Times New Roman"/>
                <w:szCs w:val="21"/>
                <w:lang w:eastAsia="zh-CN"/>
              </w:rPr>
            </w:pPr>
            <w:r w:rsidRPr="00E128AF">
              <w:rPr>
                <w:rFonts w:ascii="Times New Roman" w:eastAsia="宋体" w:hAnsi="宋体" w:cs="Times New Roman"/>
                <w:szCs w:val="21"/>
                <w:lang w:eastAsia="zh-CN"/>
              </w:rPr>
              <w:t>（东经</w:t>
            </w:r>
            <w:r w:rsidR="007D2AFC" w:rsidRPr="00E128AF">
              <w:rPr>
                <w:rFonts w:ascii="Times New Roman" w:eastAsia="宋体" w:hAnsi="Times New Roman" w:cs="Times New Roman"/>
                <w:szCs w:val="21"/>
                <w:lang w:eastAsia="zh-CN"/>
              </w:rPr>
              <w:t>113.364518234°</w:t>
            </w:r>
            <w:r w:rsidRPr="00E128AF">
              <w:rPr>
                <w:rFonts w:ascii="Times New Roman" w:eastAsia="宋体" w:hAnsi="宋体" w:cs="Times New Roman"/>
                <w:szCs w:val="21"/>
                <w:lang w:eastAsia="zh-CN"/>
              </w:rPr>
              <w:t>，</w:t>
            </w:r>
          </w:p>
          <w:p w:rsidR="008C3B2E" w:rsidRPr="00E128AF" w:rsidRDefault="008C3B2E" w:rsidP="007D2AFC">
            <w:pPr>
              <w:pStyle w:val="afff2"/>
              <w:spacing w:line="240" w:lineRule="auto"/>
              <w:rPr>
                <w:rFonts w:ascii="Times New Roman" w:eastAsia="宋体" w:hAnsi="Times New Roman" w:cs="Times New Roman"/>
                <w:szCs w:val="21"/>
                <w:lang w:eastAsia="zh-CN"/>
              </w:rPr>
            </w:pPr>
            <w:r w:rsidRPr="00E128AF">
              <w:rPr>
                <w:rFonts w:ascii="Times New Roman" w:eastAsia="宋体" w:hAnsi="宋体" w:cs="Times New Roman"/>
                <w:szCs w:val="21"/>
                <w:lang w:eastAsia="zh-CN"/>
              </w:rPr>
              <w:t>北纬</w:t>
            </w:r>
            <w:r w:rsidR="007D2AFC" w:rsidRPr="00E128AF">
              <w:rPr>
                <w:rFonts w:ascii="Times New Roman" w:eastAsia="宋体" w:hAnsi="Times New Roman" w:cs="Times New Roman"/>
                <w:szCs w:val="21"/>
                <w:lang w:eastAsia="zh-CN"/>
              </w:rPr>
              <w:t>29.551079379°</w:t>
            </w:r>
            <w:r w:rsidRPr="00E128AF">
              <w:rPr>
                <w:rFonts w:ascii="Times New Roman" w:eastAsia="宋体" w:hAnsi="宋体" w:cs="Times New Roman"/>
                <w:szCs w:val="21"/>
                <w:lang w:eastAsia="zh-CN"/>
              </w:rPr>
              <w:t>）</w:t>
            </w:r>
          </w:p>
        </w:tc>
        <w:tc>
          <w:tcPr>
            <w:tcW w:w="2242" w:type="pct"/>
            <w:vAlign w:val="center"/>
          </w:tcPr>
          <w:p w:rsidR="007D2AFC" w:rsidRPr="00E128AF" w:rsidRDefault="008C3B2E" w:rsidP="007D2AFC">
            <w:pPr>
              <w:pStyle w:val="afff2"/>
              <w:spacing w:line="240" w:lineRule="auto"/>
              <w:rPr>
                <w:rFonts w:ascii="Times New Roman" w:eastAsia="宋体" w:hAnsi="宋体" w:cs="Times New Roman"/>
                <w:szCs w:val="21"/>
                <w:lang w:eastAsia="zh-CN"/>
              </w:rPr>
            </w:pPr>
            <w:r w:rsidRPr="00E128AF">
              <w:rPr>
                <w:rFonts w:ascii="Times New Roman" w:eastAsia="宋体" w:hAnsi="宋体" w:cs="Times New Roman"/>
                <w:szCs w:val="21"/>
                <w:lang w:eastAsia="zh-CN"/>
              </w:rPr>
              <w:t>项目厂区南侧</w:t>
            </w:r>
          </w:p>
          <w:p w:rsidR="007D2AFC" w:rsidRPr="00E128AF" w:rsidRDefault="008C3B2E" w:rsidP="007D2AFC">
            <w:pPr>
              <w:pStyle w:val="afff2"/>
              <w:spacing w:line="240" w:lineRule="auto"/>
              <w:rPr>
                <w:rFonts w:ascii="Times New Roman" w:eastAsia="宋体" w:hAnsi="宋体" w:cs="Times New Roman"/>
                <w:szCs w:val="21"/>
                <w:lang w:eastAsia="zh-CN"/>
              </w:rPr>
            </w:pPr>
            <w:r w:rsidRPr="00E128AF">
              <w:rPr>
                <w:rFonts w:ascii="Times New Roman" w:eastAsia="宋体" w:hAnsi="宋体" w:cs="Times New Roman"/>
                <w:szCs w:val="21"/>
                <w:lang w:eastAsia="zh-CN"/>
              </w:rPr>
              <w:t>（东经</w:t>
            </w:r>
            <w:r w:rsidR="007D2AFC" w:rsidRPr="00E128AF">
              <w:rPr>
                <w:rFonts w:ascii="Times New Roman" w:eastAsia="宋体" w:hAnsi="Times New Roman" w:cs="Times New Roman"/>
                <w:szCs w:val="21"/>
                <w:lang w:eastAsia="zh-CN"/>
              </w:rPr>
              <w:t>113.367592045°</w:t>
            </w:r>
            <w:r w:rsidRPr="00E128AF">
              <w:rPr>
                <w:rFonts w:ascii="Times New Roman" w:eastAsia="宋体" w:hAnsi="宋体" w:cs="Times New Roman"/>
                <w:szCs w:val="21"/>
                <w:lang w:eastAsia="zh-CN"/>
              </w:rPr>
              <w:t>，</w:t>
            </w:r>
          </w:p>
          <w:p w:rsidR="008C3B2E" w:rsidRPr="00E128AF" w:rsidRDefault="008C3B2E" w:rsidP="007D2AFC">
            <w:pPr>
              <w:pStyle w:val="afff2"/>
              <w:spacing w:line="240" w:lineRule="auto"/>
              <w:rPr>
                <w:rFonts w:ascii="Times New Roman" w:eastAsia="宋体" w:hAnsi="Times New Roman" w:cs="Times New Roman"/>
                <w:szCs w:val="21"/>
                <w:lang w:eastAsia="zh-CN"/>
              </w:rPr>
            </w:pPr>
            <w:r w:rsidRPr="00E128AF">
              <w:rPr>
                <w:rFonts w:ascii="Times New Roman" w:eastAsia="宋体" w:hAnsi="宋体" w:cs="Times New Roman"/>
                <w:szCs w:val="21"/>
                <w:lang w:eastAsia="zh-CN"/>
              </w:rPr>
              <w:t>北纬</w:t>
            </w:r>
            <w:r w:rsidR="007D2AFC" w:rsidRPr="00E128AF">
              <w:rPr>
                <w:rFonts w:ascii="Times New Roman" w:eastAsia="宋体" w:hAnsi="Times New Roman" w:cs="Times New Roman"/>
                <w:szCs w:val="21"/>
                <w:lang w:eastAsia="zh-CN"/>
              </w:rPr>
              <w:t>29.551417337°</w:t>
            </w:r>
            <w:r w:rsidRPr="00E128AF">
              <w:rPr>
                <w:rFonts w:ascii="Times New Roman" w:eastAsia="宋体" w:hAnsi="宋体" w:cs="Times New Roman"/>
                <w:szCs w:val="21"/>
                <w:lang w:eastAsia="zh-CN"/>
              </w:rPr>
              <w:t>）</w:t>
            </w:r>
          </w:p>
        </w:tc>
      </w:tr>
      <w:tr w:rsidR="008C3B2E" w:rsidRPr="00E128AF" w:rsidTr="008C3B2E">
        <w:trPr>
          <w:trHeight w:val="340"/>
        </w:trPr>
        <w:tc>
          <w:tcPr>
            <w:tcW w:w="621" w:type="pct"/>
            <w:vAlign w:val="center"/>
          </w:tcPr>
          <w:p w:rsidR="008C3B2E" w:rsidRPr="00E128AF" w:rsidRDefault="008C3B2E" w:rsidP="008C3B2E">
            <w:pPr>
              <w:pStyle w:val="afff2"/>
              <w:spacing w:line="240" w:lineRule="auto"/>
              <w:rPr>
                <w:rFonts w:ascii="Times New Roman" w:eastAsia="宋体" w:hAnsi="Times New Roman" w:cs="Times New Roman"/>
                <w:szCs w:val="21"/>
              </w:rPr>
            </w:pPr>
            <w:r w:rsidRPr="00E128AF">
              <w:rPr>
                <w:rFonts w:ascii="Times New Roman" w:eastAsia="宋体" w:hAnsi="宋体" w:cs="Times New Roman"/>
                <w:szCs w:val="21"/>
              </w:rPr>
              <w:t>功能</w:t>
            </w:r>
          </w:p>
        </w:tc>
        <w:tc>
          <w:tcPr>
            <w:tcW w:w="2137" w:type="pct"/>
            <w:vAlign w:val="center"/>
          </w:tcPr>
          <w:p w:rsidR="008C3B2E" w:rsidRPr="00E128AF" w:rsidRDefault="008C3B2E" w:rsidP="008C3B2E">
            <w:pPr>
              <w:pStyle w:val="afff2"/>
              <w:spacing w:line="240" w:lineRule="auto"/>
              <w:rPr>
                <w:rFonts w:ascii="Times New Roman" w:eastAsia="宋体" w:hAnsi="Times New Roman" w:cs="Times New Roman"/>
                <w:szCs w:val="21"/>
              </w:rPr>
            </w:pPr>
            <w:r w:rsidRPr="00E128AF">
              <w:rPr>
                <w:rFonts w:ascii="Times New Roman" w:eastAsia="宋体" w:hAnsi="宋体" w:cs="Times New Roman"/>
                <w:szCs w:val="21"/>
              </w:rPr>
              <w:t>项目重点影响区</w:t>
            </w:r>
          </w:p>
        </w:tc>
        <w:tc>
          <w:tcPr>
            <w:tcW w:w="2242" w:type="pct"/>
            <w:vAlign w:val="center"/>
          </w:tcPr>
          <w:p w:rsidR="008C3B2E" w:rsidRPr="00E128AF" w:rsidRDefault="008C3B2E" w:rsidP="007D2AFC">
            <w:pPr>
              <w:pStyle w:val="afff2"/>
              <w:spacing w:line="240" w:lineRule="auto"/>
              <w:rPr>
                <w:rFonts w:ascii="Times New Roman" w:eastAsia="宋体" w:hAnsi="Times New Roman" w:cs="Times New Roman"/>
                <w:szCs w:val="21"/>
              </w:rPr>
            </w:pPr>
            <w:r w:rsidRPr="00E128AF">
              <w:rPr>
                <w:rFonts w:ascii="Times New Roman" w:eastAsia="宋体" w:hAnsi="宋体" w:cs="Times New Roman"/>
                <w:szCs w:val="21"/>
              </w:rPr>
              <w:t>项目</w:t>
            </w:r>
            <w:r w:rsidR="007D2AFC" w:rsidRPr="00E128AF">
              <w:rPr>
                <w:rFonts w:ascii="Times New Roman" w:eastAsia="宋体" w:hAnsi="宋体" w:cs="Times New Roman" w:hint="eastAsia"/>
                <w:szCs w:val="21"/>
                <w:lang w:eastAsia="zh-CN"/>
              </w:rPr>
              <w:t>东侧用地</w:t>
            </w:r>
          </w:p>
        </w:tc>
      </w:tr>
      <w:tr w:rsidR="008C3B2E" w:rsidRPr="00E128AF" w:rsidTr="008C3B2E">
        <w:trPr>
          <w:trHeight w:val="340"/>
        </w:trPr>
        <w:tc>
          <w:tcPr>
            <w:tcW w:w="621" w:type="pct"/>
            <w:vAlign w:val="center"/>
          </w:tcPr>
          <w:p w:rsidR="008C3B2E" w:rsidRPr="00E128AF" w:rsidRDefault="008C3B2E" w:rsidP="008C3B2E">
            <w:pPr>
              <w:pStyle w:val="afff2"/>
              <w:spacing w:line="240" w:lineRule="auto"/>
              <w:rPr>
                <w:rFonts w:ascii="Times New Roman" w:eastAsia="宋体" w:hAnsi="Times New Roman" w:cs="Times New Roman"/>
                <w:szCs w:val="21"/>
              </w:rPr>
            </w:pPr>
            <w:r w:rsidRPr="00E128AF">
              <w:rPr>
                <w:rFonts w:ascii="Times New Roman" w:eastAsia="宋体" w:hAnsi="宋体" w:cs="Times New Roman"/>
                <w:szCs w:val="21"/>
              </w:rPr>
              <w:t>监测频率</w:t>
            </w:r>
          </w:p>
        </w:tc>
        <w:tc>
          <w:tcPr>
            <w:tcW w:w="2137" w:type="pct"/>
            <w:vAlign w:val="center"/>
          </w:tcPr>
          <w:p w:rsidR="008C3B2E" w:rsidRPr="00E128AF" w:rsidRDefault="008C3B2E" w:rsidP="008C3B2E">
            <w:pPr>
              <w:pStyle w:val="afff2"/>
              <w:spacing w:line="240" w:lineRule="auto"/>
              <w:rPr>
                <w:rFonts w:ascii="Times New Roman" w:eastAsia="宋体" w:hAnsi="Times New Roman" w:cs="Times New Roman"/>
                <w:szCs w:val="21"/>
              </w:rPr>
            </w:pPr>
            <w:r w:rsidRPr="00E128AF">
              <w:rPr>
                <w:rFonts w:ascii="Times New Roman" w:eastAsia="宋体" w:hAnsi="宋体" w:cs="Times New Roman"/>
                <w:szCs w:val="21"/>
              </w:rPr>
              <w:t>每</w:t>
            </w:r>
            <w:r w:rsidRPr="00E128AF">
              <w:rPr>
                <w:rFonts w:ascii="Times New Roman" w:eastAsia="宋体" w:hAnsi="Times New Roman" w:cs="Times New Roman"/>
                <w:szCs w:val="21"/>
              </w:rPr>
              <w:t>5</w:t>
            </w:r>
            <w:r w:rsidRPr="00E128AF">
              <w:rPr>
                <w:rFonts w:ascii="Times New Roman" w:eastAsia="宋体" w:hAnsi="宋体" w:cs="Times New Roman"/>
                <w:szCs w:val="21"/>
              </w:rPr>
              <w:t>年开展</w:t>
            </w:r>
            <w:r w:rsidRPr="00E128AF">
              <w:rPr>
                <w:rFonts w:ascii="Times New Roman" w:eastAsia="宋体" w:hAnsi="Times New Roman" w:cs="Times New Roman"/>
                <w:szCs w:val="21"/>
              </w:rPr>
              <w:t>1</w:t>
            </w:r>
            <w:r w:rsidRPr="00E128AF">
              <w:rPr>
                <w:rFonts w:ascii="Times New Roman" w:eastAsia="宋体" w:hAnsi="宋体" w:cs="Times New Roman"/>
                <w:szCs w:val="21"/>
              </w:rPr>
              <w:t>次</w:t>
            </w:r>
          </w:p>
        </w:tc>
        <w:tc>
          <w:tcPr>
            <w:tcW w:w="2242" w:type="pct"/>
            <w:vAlign w:val="center"/>
          </w:tcPr>
          <w:p w:rsidR="008C3B2E" w:rsidRPr="00E128AF" w:rsidRDefault="008C3B2E" w:rsidP="008C3B2E">
            <w:pPr>
              <w:pStyle w:val="afff2"/>
              <w:spacing w:line="240" w:lineRule="auto"/>
              <w:rPr>
                <w:rFonts w:ascii="Times New Roman" w:eastAsia="宋体" w:hAnsi="Times New Roman" w:cs="Times New Roman"/>
                <w:szCs w:val="21"/>
              </w:rPr>
            </w:pPr>
            <w:r w:rsidRPr="00E128AF">
              <w:rPr>
                <w:rFonts w:ascii="Times New Roman" w:eastAsia="宋体" w:hAnsi="宋体" w:cs="Times New Roman"/>
                <w:szCs w:val="21"/>
              </w:rPr>
              <w:t>每</w:t>
            </w:r>
            <w:r w:rsidRPr="00E128AF">
              <w:rPr>
                <w:rFonts w:ascii="Times New Roman" w:eastAsia="宋体" w:hAnsi="Times New Roman" w:cs="Times New Roman"/>
                <w:szCs w:val="21"/>
              </w:rPr>
              <w:t>5</w:t>
            </w:r>
            <w:r w:rsidRPr="00E128AF">
              <w:rPr>
                <w:rFonts w:ascii="Times New Roman" w:eastAsia="宋体" w:hAnsi="宋体" w:cs="Times New Roman"/>
                <w:szCs w:val="21"/>
              </w:rPr>
              <w:t>年开展</w:t>
            </w:r>
            <w:r w:rsidRPr="00E128AF">
              <w:rPr>
                <w:rFonts w:ascii="Times New Roman" w:eastAsia="宋体" w:hAnsi="Times New Roman" w:cs="Times New Roman"/>
                <w:szCs w:val="21"/>
              </w:rPr>
              <w:t>1</w:t>
            </w:r>
            <w:r w:rsidRPr="00E128AF">
              <w:rPr>
                <w:rFonts w:ascii="Times New Roman" w:eastAsia="宋体" w:hAnsi="宋体" w:cs="Times New Roman"/>
                <w:szCs w:val="21"/>
              </w:rPr>
              <w:t>次</w:t>
            </w:r>
          </w:p>
        </w:tc>
      </w:tr>
      <w:tr w:rsidR="008C3B2E" w:rsidRPr="00E128AF" w:rsidTr="008C3B2E">
        <w:trPr>
          <w:trHeight w:val="340"/>
        </w:trPr>
        <w:tc>
          <w:tcPr>
            <w:tcW w:w="621" w:type="pct"/>
            <w:vAlign w:val="center"/>
          </w:tcPr>
          <w:p w:rsidR="008C3B2E" w:rsidRPr="00E128AF" w:rsidRDefault="008C3B2E" w:rsidP="008C3B2E">
            <w:pPr>
              <w:pStyle w:val="afff2"/>
              <w:spacing w:line="240" w:lineRule="auto"/>
              <w:rPr>
                <w:rFonts w:ascii="Times New Roman" w:eastAsia="宋体" w:hAnsi="Times New Roman" w:cs="Times New Roman"/>
                <w:szCs w:val="21"/>
              </w:rPr>
            </w:pPr>
            <w:r w:rsidRPr="00E128AF">
              <w:rPr>
                <w:rFonts w:ascii="Times New Roman" w:eastAsia="宋体" w:hAnsi="宋体" w:cs="Times New Roman"/>
                <w:szCs w:val="21"/>
              </w:rPr>
              <w:t>监测因子</w:t>
            </w:r>
          </w:p>
        </w:tc>
        <w:tc>
          <w:tcPr>
            <w:tcW w:w="4379" w:type="pct"/>
            <w:gridSpan w:val="2"/>
            <w:vAlign w:val="center"/>
          </w:tcPr>
          <w:p w:rsidR="008C3B2E" w:rsidRPr="00E128AF" w:rsidRDefault="007D2AFC" w:rsidP="008C3B2E">
            <w:pPr>
              <w:pStyle w:val="afff2"/>
              <w:spacing w:line="240" w:lineRule="auto"/>
              <w:rPr>
                <w:rFonts w:ascii="Times New Roman" w:eastAsia="宋体" w:hAnsi="Times New Roman" w:cs="Times New Roman"/>
                <w:szCs w:val="21"/>
                <w:lang w:eastAsia="zh-CN"/>
              </w:rPr>
            </w:pPr>
            <w:r w:rsidRPr="00E128AF">
              <w:rPr>
                <w:rFonts w:ascii="Times New Roman" w:eastAsia="宋体" w:hAnsi="宋体" w:cs="Times New Roman" w:hint="eastAsia"/>
                <w:szCs w:val="21"/>
                <w:lang w:eastAsia="zh-CN"/>
              </w:rPr>
              <w:t>45</w:t>
            </w:r>
            <w:r w:rsidRPr="00E128AF">
              <w:rPr>
                <w:rFonts w:ascii="Times New Roman" w:eastAsia="宋体" w:hAnsi="宋体" w:cs="Times New Roman" w:hint="eastAsia"/>
                <w:szCs w:val="21"/>
                <w:lang w:eastAsia="zh-CN"/>
              </w:rPr>
              <w:t>项因子</w:t>
            </w:r>
            <w:r w:rsidRPr="00E128AF">
              <w:rPr>
                <w:rFonts w:ascii="Times New Roman" w:eastAsia="宋体" w:hAnsi="宋体" w:cs="Times New Roman" w:hint="eastAsia"/>
                <w:szCs w:val="21"/>
                <w:lang w:eastAsia="zh-CN"/>
              </w:rPr>
              <w:t>+</w:t>
            </w:r>
            <w:r w:rsidRPr="00E128AF">
              <w:rPr>
                <w:rFonts w:ascii="Times New Roman" w:eastAsia="宋体" w:hAnsi="宋体" w:cs="Times New Roman" w:hint="eastAsia"/>
                <w:szCs w:val="21"/>
                <w:lang w:eastAsia="zh-CN"/>
              </w:rPr>
              <w:t>石油烃</w:t>
            </w:r>
          </w:p>
        </w:tc>
      </w:tr>
    </w:tbl>
    <w:p w:rsidR="008C3B2E" w:rsidRPr="00E128AF" w:rsidRDefault="008C3B2E" w:rsidP="008C3B2E">
      <w:pPr>
        <w:rPr>
          <w:lang w:eastAsia="zh-CN"/>
        </w:rPr>
      </w:pPr>
    </w:p>
    <w:p w:rsidR="00CA477B" w:rsidRPr="00E128AF" w:rsidRDefault="00CA477B" w:rsidP="008C3B2E">
      <w:pPr>
        <w:pStyle w:val="XZW"/>
        <w:adjustRightInd/>
        <w:snapToGrid/>
        <w:ind w:firstLineChars="0" w:firstLine="480"/>
        <w:rPr>
          <w:rFonts w:eastAsia="宋体" w:hAnsi="宋体"/>
          <w:sz w:val="24"/>
        </w:rPr>
        <w:sectPr w:rsidR="00CA477B" w:rsidRPr="00E128AF" w:rsidSect="00E54259">
          <w:type w:val="continuous"/>
          <w:pgSz w:w="11910" w:h="16840"/>
          <w:pgMar w:top="1418" w:right="1418" w:bottom="1418" w:left="1797" w:header="992" w:footer="992" w:gutter="0"/>
          <w:cols w:space="720"/>
          <w:docGrid w:linePitch="299"/>
        </w:sectPr>
      </w:pPr>
    </w:p>
    <w:p w:rsidR="00CA477B" w:rsidRPr="00E128AF" w:rsidRDefault="00CA477B" w:rsidP="00CA477B">
      <w:pPr>
        <w:pStyle w:val="1"/>
        <w:keepNext/>
        <w:keepLines/>
        <w:autoSpaceDE/>
        <w:autoSpaceDN/>
        <w:spacing w:before="0" w:line="360" w:lineRule="auto"/>
        <w:ind w:left="0" w:firstLine="0"/>
        <w:jc w:val="center"/>
        <w:rPr>
          <w:rFonts w:ascii="Times New Roman" w:eastAsia="宋体" w:hAnsi="宋体" w:cs="Times New Roman"/>
          <w:kern w:val="44"/>
          <w:sz w:val="32"/>
          <w:szCs w:val="32"/>
          <w:lang w:eastAsia="zh-CN"/>
        </w:rPr>
      </w:pPr>
      <w:bookmarkStart w:id="121" w:name="_Toc37949497"/>
      <w:r w:rsidRPr="00E128AF">
        <w:rPr>
          <w:rFonts w:ascii="Times New Roman" w:eastAsia="宋体" w:hAnsi="Times New Roman" w:cs="Times New Roman" w:hint="eastAsia"/>
          <w:kern w:val="44"/>
          <w:sz w:val="32"/>
          <w:szCs w:val="32"/>
          <w:lang w:eastAsia="zh-CN"/>
        </w:rPr>
        <w:lastRenderedPageBreak/>
        <w:t>9</w:t>
      </w:r>
      <w:r w:rsidRPr="00E128AF">
        <w:rPr>
          <w:rFonts w:ascii="Times New Roman" w:eastAsia="宋体" w:hAnsi="Times New Roman" w:cs="Times New Roman"/>
          <w:kern w:val="44"/>
          <w:sz w:val="32"/>
          <w:szCs w:val="32"/>
          <w:lang w:eastAsia="zh-CN"/>
        </w:rPr>
        <w:t xml:space="preserve">  </w:t>
      </w:r>
      <w:r w:rsidRPr="00E128AF">
        <w:rPr>
          <w:rFonts w:ascii="Times New Roman" w:eastAsia="宋体" w:hAnsi="宋体" w:cs="Times New Roman" w:hint="eastAsia"/>
          <w:kern w:val="44"/>
          <w:sz w:val="32"/>
          <w:szCs w:val="32"/>
          <w:lang w:eastAsia="zh-CN"/>
        </w:rPr>
        <w:t>达标排放与总量控制</w:t>
      </w:r>
      <w:bookmarkEnd w:id="121"/>
    </w:p>
    <w:p w:rsidR="00CA477B" w:rsidRPr="00E128AF" w:rsidRDefault="00CA477B" w:rsidP="00CA477B">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122" w:name="_Toc37949498"/>
      <w:r w:rsidRPr="00E128AF">
        <w:rPr>
          <w:rFonts w:ascii="Times New Roman" w:eastAsia="宋体" w:hAnsi="Times New Roman" w:cs="Times New Roman" w:hint="eastAsia"/>
          <w:kern w:val="2"/>
          <w:sz w:val="30"/>
          <w:szCs w:val="30"/>
          <w:lang w:eastAsia="zh-CN"/>
        </w:rPr>
        <w:t>9.1</w:t>
      </w:r>
      <w:r w:rsidRPr="00E128AF">
        <w:rPr>
          <w:rFonts w:ascii="Times New Roman" w:eastAsia="宋体" w:hAnsi="Times New Roman" w:cs="Times New Roman" w:hint="eastAsia"/>
          <w:kern w:val="2"/>
          <w:sz w:val="30"/>
          <w:szCs w:val="30"/>
          <w:lang w:eastAsia="zh-CN"/>
        </w:rPr>
        <w:t>达标排放</w:t>
      </w:r>
      <w:bookmarkEnd w:id="122"/>
    </w:p>
    <w:p w:rsidR="00CA477B" w:rsidRPr="00E128AF" w:rsidRDefault="00CA477B" w:rsidP="000D736E">
      <w:pPr>
        <w:spacing w:line="360" w:lineRule="auto"/>
        <w:ind w:firstLine="482"/>
        <w:rPr>
          <w:rFonts w:ascii="Times New Roman" w:cs="Times New Roman"/>
          <w:sz w:val="24"/>
          <w:szCs w:val="24"/>
          <w:lang w:eastAsia="zh-CN"/>
        </w:rPr>
      </w:pPr>
      <w:r w:rsidRPr="00E128AF">
        <w:rPr>
          <w:rFonts w:ascii="Times New Roman" w:cs="Times New Roman" w:hint="eastAsia"/>
          <w:sz w:val="24"/>
          <w:szCs w:val="24"/>
          <w:lang w:eastAsia="zh-CN"/>
        </w:rPr>
        <w:t>（</w:t>
      </w:r>
      <w:r w:rsidRPr="00E128AF">
        <w:rPr>
          <w:rFonts w:ascii="Times New Roman" w:cs="Times New Roman" w:hint="eastAsia"/>
          <w:sz w:val="24"/>
          <w:szCs w:val="24"/>
          <w:lang w:eastAsia="zh-CN"/>
        </w:rPr>
        <w:t>1</w:t>
      </w:r>
      <w:r w:rsidRPr="00E128AF">
        <w:rPr>
          <w:rFonts w:ascii="Times New Roman" w:cs="Times New Roman" w:hint="eastAsia"/>
          <w:sz w:val="24"/>
          <w:szCs w:val="24"/>
          <w:lang w:eastAsia="zh-CN"/>
        </w:rPr>
        <w:t>）废气</w:t>
      </w:r>
    </w:p>
    <w:p w:rsidR="009651BE" w:rsidRPr="00E128AF" w:rsidRDefault="00AF1250" w:rsidP="00AF1250">
      <w:pPr>
        <w:pStyle w:val="XZW"/>
        <w:adjustRightInd/>
        <w:snapToGrid/>
        <w:ind w:firstLineChars="0" w:firstLine="480"/>
        <w:rPr>
          <w:rFonts w:eastAsia="宋体"/>
          <w:sz w:val="24"/>
        </w:rPr>
      </w:pPr>
      <w:r w:rsidRPr="00E128AF">
        <w:rPr>
          <w:rFonts w:eastAsia="宋体" w:hAnsi="宋体"/>
          <w:sz w:val="24"/>
        </w:rPr>
        <w:t>本项目有组织废气主要为</w:t>
      </w:r>
      <w:r w:rsidR="007878C5" w:rsidRPr="00E128AF">
        <w:rPr>
          <w:rFonts w:eastAsia="宋体" w:hAnsi="宋体"/>
          <w:sz w:val="24"/>
        </w:rPr>
        <w:t>低压脱硫塔尾气</w:t>
      </w:r>
      <w:r w:rsidRPr="00E128AF">
        <w:rPr>
          <w:rFonts w:eastAsia="宋体" w:hAnsi="宋体"/>
          <w:sz w:val="24"/>
        </w:rPr>
        <w:t>（</w:t>
      </w:r>
      <w:r w:rsidRPr="00E128AF">
        <w:rPr>
          <w:rFonts w:eastAsia="宋体"/>
          <w:sz w:val="24"/>
        </w:rPr>
        <w:t>G1</w:t>
      </w:r>
      <w:r w:rsidRPr="00E128AF">
        <w:rPr>
          <w:rFonts w:eastAsia="宋体" w:hAnsi="宋体"/>
          <w:sz w:val="24"/>
        </w:rPr>
        <w:t>）、常减压分馏产生的不凝气（</w:t>
      </w:r>
      <w:r w:rsidRPr="00E128AF">
        <w:rPr>
          <w:rFonts w:eastAsia="宋体"/>
          <w:sz w:val="24"/>
        </w:rPr>
        <w:t>G2</w:t>
      </w:r>
      <w:r w:rsidRPr="00E128AF">
        <w:rPr>
          <w:rFonts w:eastAsia="宋体" w:hAnsi="宋体"/>
          <w:sz w:val="24"/>
        </w:rPr>
        <w:t>）、</w:t>
      </w:r>
      <w:r w:rsidRPr="00E128AF">
        <w:rPr>
          <w:rFonts w:eastAsia="宋体"/>
          <w:sz w:val="24"/>
        </w:rPr>
        <w:t>FHO</w:t>
      </w:r>
      <w:r w:rsidRPr="00E128AF">
        <w:rPr>
          <w:rFonts w:eastAsia="宋体" w:hAnsi="宋体"/>
          <w:sz w:val="24"/>
        </w:rPr>
        <w:t>制备过程中产生的不凝器（</w:t>
      </w:r>
      <w:r w:rsidRPr="00E128AF">
        <w:rPr>
          <w:rFonts w:eastAsia="宋体"/>
          <w:sz w:val="24"/>
        </w:rPr>
        <w:t>G3</w:t>
      </w:r>
      <w:r w:rsidRPr="00E128AF">
        <w:rPr>
          <w:rFonts w:eastAsia="宋体" w:hAnsi="宋体"/>
          <w:sz w:val="24"/>
        </w:rPr>
        <w:t>）、沥青调制过程中产生的废气（</w:t>
      </w:r>
      <w:r w:rsidRPr="00E128AF">
        <w:rPr>
          <w:rFonts w:eastAsia="宋体"/>
          <w:sz w:val="24"/>
        </w:rPr>
        <w:t>G4~G7</w:t>
      </w:r>
      <w:r w:rsidRPr="00E128AF">
        <w:rPr>
          <w:rFonts w:eastAsia="宋体" w:hAnsi="宋体"/>
          <w:sz w:val="24"/>
        </w:rPr>
        <w:t>、</w:t>
      </w:r>
      <w:r w:rsidRPr="00E128AF">
        <w:rPr>
          <w:rFonts w:eastAsia="宋体"/>
          <w:sz w:val="24"/>
        </w:rPr>
        <w:t>G9~G~G10</w:t>
      </w:r>
      <w:r w:rsidRPr="00E128AF">
        <w:rPr>
          <w:rFonts w:eastAsia="宋体" w:hAnsi="宋体"/>
          <w:sz w:val="24"/>
        </w:rPr>
        <w:t>、</w:t>
      </w:r>
      <w:r w:rsidRPr="00E128AF">
        <w:rPr>
          <w:rFonts w:eastAsia="宋体"/>
          <w:sz w:val="24"/>
        </w:rPr>
        <w:t>G12~G15</w:t>
      </w:r>
      <w:r w:rsidRPr="00E128AF">
        <w:rPr>
          <w:rFonts w:eastAsia="宋体" w:hAnsi="宋体"/>
          <w:sz w:val="24"/>
        </w:rPr>
        <w:t>）以及无组织收集废气。</w:t>
      </w:r>
    </w:p>
    <w:p w:rsidR="000D736E" w:rsidRPr="00E128AF" w:rsidRDefault="00AF1250" w:rsidP="000D736E">
      <w:pPr>
        <w:spacing w:line="360" w:lineRule="auto"/>
        <w:ind w:firstLine="482"/>
        <w:rPr>
          <w:rFonts w:ascii="Times New Roman" w:hAnsi="Times New Roman" w:cs="Times New Roman"/>
          <w:sz w:val="24"/>
          <w:szCs w:val="24"/>
          <w:lang w:eastAsia="zh-CN"/>
        </w:rPr>
      </w:pPr>
      <w:r w:rsidRPr="00E128AF">
        <w:rPr>
          <w:rFonts w:ascii="Times New Roman" w:cs="Times New Roman"/>
          <w:sz w:val="24"/>
          <w:lang w:eastAsia="zh-CN"/>
        </w:rPr>
        <w:t>本项目有组织废气主要为</w:t>
      </w:r>
      <w:r w:rsidR="007878C5" w:rsidRPr="00E128AF">
        <w:rPr>
          <w:rFonts w:ascii="Times New Roman" w:cs="Times New Roman"/>
          <w:sz w:val="24"/>
          <w:lang w:eastAsia="zh-CN"/>
        </w:rPr>
        <w:t>低压脱硫塔尾气</w:t>
      </w:r>
      <w:r w:rsidRPr="00E128AF">
        <w:rPr>
          <w:rFonts w:ascii="Times New Roman" w:cs="Times New Roman"/>
          <w:sz w:val="24"/>
          <w:lang w:eastAsia="zh-CN"/>
        </w:rPr>
        <w:t>（</w:t>
      </w:r>
      <w:r w:rsidRPr="00E128AF">
        <w:rPr>
          <w:rFonts w:ascii="Times New Roman" w:hAnsi="Times New Roman" w:cs="Times New Roman"/>
          <w:sz w:val="24"/>
          <w:lang w:eastAsia="zh-CN"/>
        </w:rPr>
        <w:t>G1</w:t>
      </w:r>
      <w:r w:rsidRPr="00E128AF">
        <w:rPr>
          <w:rFonts w:ascii="Times New Roman" w:cs="Times New Roman"/>
          <w:sz w:val="24"/>
          <w:lang w:eastAsia="zh-CN"/>
        </w:rPr>
        <w:t>）、常减压分馏产生的不凝气（</w:t>
      </w:r>
      <w:r w:rsidRPr="00E128AF">
        <w:rPr>
          <w:rFonts w:ascii="Times New Roman" w:hAnsi="Times New Roman" w:cs="Times New Roman"/>
          <w:sz w:val="24"/>
          <w:lang w:eastAsia="zh-CN"/>
        </w:rPr>
        <w:t>G2</w:t>
      </w:r>
      <w:r w:rsidRPr="00E128AF">
        <w:rPr>
          <w:rFonts w:ascii="Times New Roman" w:cs="Times New Roman"/>
          <w:sz w:val="24"/>
          <w:lang w:eastAsia="zh-CN"/>
        </w:rPr>
        <w:t>）、</w:t>
      </w:r>
      <w:r w:rsidRPr="00E128AF">
        <w:rPr>
          <w:rFonts w:ascii="Times New Roman" w:hAnsi="Times New Roman" w:cs="Times New Roman"/>
          <w:sz w:val="24"/>
          <w:lang w:eastAsia="zh-CN"/>
        </w:rPr>
        <w:t>FHO</w:t>
      </w:r>
      <w:r w:rsidRPr="00E128AF">
        <w:rPr>
          <w:rFonts w:ascii="Times New Roman" w:cs="Times New Roman"/>
          <w:sz w:val="24"/>
          <w:lang w:eastAsia="zh-CN"/>
        </w:rPr>
        <w:t>制备过程中产生的不凝器（</w:t>
      </w:r>
      <w:r w:rsidRPr="00E128AF">
        <w:rPr>
          <w:rFonts w:ascii="Times New Roman" w:hAnsi="Times New Roman" w:cs="Times New Roman"/>
          <w:sz w:val="24"/>
          <w:lang w:eastAsia="zh-CN"/>
        </w:rPr>
        <w:t>G3</w:t>
      </w:r>
      <w:r w:rsidRPr="00E128AF">
        <w:rPr>
          <w:rFonts w:ascii="Times New Roman" w:cs="Times New Roman"/>
          <w:sz w:val="24"/>
          <w:lang w:eastAsia="zh-CN"/>
        </w:rPr>
        <w:t>）、沥青调制过程中产生的废气（</w:t>
      </w:r>
      <w:r w:rsidRPr="00E128AF">
        <w:rPr>
          <w:rFonts w:ascii="Times New Roman" w:hAnsi="Times New Roman" w:cs="Times New Roman"/>
          <w:sz w:val="24"/>
          <w:lang w:eastAsia="zh-CN"/>
        </w:rPr>
        <w:t>G4~G7</w:t>
      </w:r>
      <w:r w:rsidRPr="00E128AF">
        <w:rPr>
          <w:rFonts w:ascii="Times New Roman" w:cs="Times New Roman"/>
          <w:sz w:val="24"/>
          <w:lang w:eastAsia="zh-CN"/>
        </w:rPr>
        <w:t>、</w:t>
      </w:r>
      <w:r w:rsidRPr="00E128AF">
        <w:rPr>
          <w:rFonts w:ascii="Times New Roman" w:hAnsi="Times New Roman" w:cs="Times New Roman"/>
          <w:sz w:val="24"/>
          <w:lang w:eastAsia="zh-CN"/>
        </w:rPr>
        <w:t>G9~G~G10</w:t>
      </w:r>
      <w:r w:rsidRPr="00E128AF">
        <w:rPr>
          <w:rFonts w:ascii="Times New Roman" w:cs="Times New Roman"/>
          <w:sz w:val="24"/>
          <w:lang w:eastAsia="zh-CN"/>
        </w:rPr>
        <w:t>、</w:t>
      </w:r>
      <w:r w:rsidRPr="00E128AF">
        <w:rPr>
          <w:rFonts w:ascii="Times New Roman" w:hAnsi="Times New Roman" w:cs="Times New Roman"/>
          <w:sz w:val="24"/>
          <w:lang w:eastAsia="zh-CN"/>
        </w:rPr>
        <w:t>G12~G15</w:t>
      </w:r>
      <w:r w:rsidRPr="00E128AF">
        <w:rPr>
          <w:rFonts w:ascii="Times New Roman" w:cs="Times New Roman"/>
          <w:sz w:val="24"/>
          <w:lang w:eastAsia="zh-CN"/>
        </w:rPr>
        <w:t>）</w:t>
      </w:r>
      <w:r w:rsidR="000D736E" w:rsidRPr="00E128AF">
        <w:rPr>
          <w:rFonts w:ascii="Times New Roman" w:cs="Times New Roman"/>
          <w:sz w:val="24"/>
          <w:szCs w:val="24"/>
          <w:lang w:eastAsia="zh-CN"/>
        </w:rPr>
        <w:t>中主要成分为非甲烷总烃，其依托中石化长岭分公司</w:t>
      </w:r>
      <w:r w:rsidRPr="00E128AF">
        <w:rPr>
          <w:rFonts w:ascii="Times New Roman" w:cs="Times New Roman"/>
          <w:sz w:val="24"/>
          <w:szCs w:val="24"/>
          <w:lang w:eastAsia="zh-CN"/>
        </w:rPr>
        <w:t>北火炬系统处理</w:t>
      </w:r>
      <w:r w:rsidR="000D736E" w:rsidRPr="00E128AF">
        <w:rPr>
          <w:rFonts w:ascii="Times New Roman" w:cs="Times New Roman"/>
          <w:sz w:val="24"/>
          <w:szCs w:val="24"/>
          <w:lang w:eastAsia="zh-CN"/>
        </w:rPr>
        <w:t>。其排放浓度能够满足《</w:t>
      </w:r>
      <w:r w:rsidRPr="00E128AF">
        <w:rPr>
          <w:rFonts w:ascii="Times New Roman" w:cs="Times New Roman"/>
          <w:sz w:val="24"/>
          <w:szCs w:val="24"/>
          <w:lang w:eastAsia="zh-CN"/>
        </w:rPr>
        <w:t>石油炼制工业污染物排放标准</w:t>
      </w:r>
      <w:r w:rsidR="000D736E" w:rsidRPr="00E128AF">
        <w:rPr>
          <w:rFonts w:ascii="Times New Roman" w:cs="Times New Roman"/>
          <w:sz w:val="24"/>
          <w:szCs w:val="24"/>
          <w:lang w:eastAsia="zh-CN"/>
        </w:rPr>
        <w:t>》（</w:t>
      </w:r>
      <w:r w:rsidR="000D736E" w:rsidRPr="00E128AF">
        <w:rPr>
          <w:rFonts w:ascii="Times New Roman" w:hAnsi="Times New Roman" w:cs="Times New Roman"/>
          <w:sz w:val="24"/>
          <w:szCs w:val="24"/>
          <w:lang w:eastAsia="zh-CN"/>
        </w:rPr>
        <w:t>GB3157</w:t>
      </w:r>
      <w:r w:rsidRPr="00E128AF">
        <w:rPr>
          <w:rFonts w:ascii="Times New Roman" w:hAnsi="Times New Roman" w:cs="Times New Roman"/>
          <w:sz w:val="24"/>
          <w:szCs w:val="24"/>
          <w:lang w:eastAsia="zh-CN"/>
        </w:rPr>
        <w:t>0</w:t>
      </w:r>
      <w:r w:rsidR="000D736E" w:rsidRPr="00E128AF">
        <w:rPr>
          <w:rFonts w:ascii="Times New Roman" w:hAnsi="Times New Roman" w:cs="Times New Roman"/>
          <w:sz w:val="24"/>
          <w:szCs w:val="24"/>
          <w:lang w:eastAsia="zh-CN"/>
        </w:rPr>
        <w:t>-2015</w:t>
      </w:r>
      <w:r w:rsidR="000D736E" w:rsidRPr="00E128AF">
        <w:rPr>
          <w:rFonts w:ascii="Times New Roman" w:cs="Times New Roman"/>
          <w:sz w:val="24"/>
          <w:szCs w:val="24"/>
          <w:lang w:eastAsia="zh-CN"/>
        </w:rPr>
        <w:t>）</w:t>
      </w:r>
      <w:r w:rsidRPr="00E128AF">
        <w:rPr>
          <w:rFonts w:ascii="Times New Roman" w:cs="Times New Roman"/>
          <w:sz w:val="24"/>
          <w:szCs w:val="24"/>
          <w:lang w:eastAsia="zh-CN"/>
        </w:rPr>
        <w:t>中的</w:t>
      </w:r>
      <w:r w:rsidR="000D736E" w:rsidRPr="00E128AF">
        <w:rPr>
          <w:rFonts w:ascii="Times New Roman" w:cs="Times New Roman"/>
          <w:sz w:val="24"/>
          <w:szCs w:val="24"/>
          <w:lang w:eastAsia="zh-CN"/>
        </w:rPr>
        <w:t>相应标准要去。</w:t>
      </w:r>
    </w:p>
    <w:p w:rsidR="002D23ED" w:rsidRPr="00E128AF" w:rsidRDefault="002D23ED" w:rsidP="002D23ED">
      <w:pPr>
        <w:pStyle w:val="XZW"/>
        <w:adjustRightInd/>
        <w:snapToGrid/>
        <w:ind w:firstLineChars="0" w:firstLine="480"/>
        <w:rPr>
          <w:rFonts w:eastAsia="宋体" w:hAnsi="宋体"/>
          <w:sz w:val="24"/>
        </w:rPr>
      </w:pPr>
      <w:r w:rsidRPr="00E128AF">
        <w:rPr>
          <w:rFonts w:eastAsia="宋体" w:hAnsi="宋体" w:hint="eastAsia"/>
          <w:sz w:val="24"/>
        </w:rPr>
        <w:t>造粒过程中产生的废气经集气罩收集与经</w:t>
      </w:r>
      <w:r w:rsidR="00AF1250" w:rsidRPr="00E128AF">
        <w:rPr>
          <w:rFonts w:eastAsia="宋体" w:hAnsi="宋体" w:hint="eastAsia"/>
          <w:sz w:val="24"/>
        </w:rPr>
        <w:t>管道</w:t>
      </w:r>
      <w:r w:rsidRPr="00E128AF">
        <w:rPr>
          <w:rFonts w:eastAsia="宋体" w:hAnsi="宋体" w:hint="eastAsia"/>
          <w:sz w:val="24"/>
        </w:rPr>
        <w:t>收集的储罐</w:t>
      </w:r>
      <w:r w:rsidR="00AF1250" w:rsidRPr="00E128AF">
        <w:rPr>
          <w:rFonts w:eastAsia="宋体" w:hAnsi="宋体" w:hint="eastAsia"/>
          <w:sz w:val="24"/>
        </w:rPr>
        <w:t>小呼吸废气混合后经“活性炭吸附</w:t>
      </w:r>
      <w:r w:rsidR="00AF1250" w:rsidRPr="00E128AF">
        <w:rPr>
          <w:rFonts w:eastAsia="宋体" w:hAnsi="宋体" w:hint="eastAsia"/>
          <w:sz w:val="24"/>
        </w:rPr>
        <w:t>-</w:t>
      </w:r>
      <w:r w:rsidR="00AF1250" w:rsidRPr="00E128AF">
        <w:rPr>
          <w:rFonts w:eastAsia="宋体" w:hAnsi="宋体" w:hint="eastAsia"/>
          <w:sz w:val="24"/>
        </w:rPr>
        <w:t>脱附</w:t>
      </w:r>
      <w:r w:rsidR="00AF1250" w:rsidRPr="00E128AF">
        <w:rPr>
          <w:rFonts w:eastAsia="宋体" w:hAnsi="宋体" w:hint="eastAsia"/>
          <w:sz w:val="24"/>
        </w:rPr>
        <w:t>+</w:t>
      </w:r>
      <w:r w:rsidR="00AF1250" w:rsidRPr="00E128AF">
        <w:rPr>
          <w:rFonts w:eastAsia="宋体" w:hAnsi="宋体" w:hint="eastAsia"/>
          <w:sz w:val="24"/>
        </w:rPr>
        <w:t>催化燃烧</w:t>
      </w:r>
      <w:r w:rsidRPr="00E128AF">
        <w:rPr>
          <w:rFonts w:eastAsia="宋体" w:hAnsi="宋体" w:hint="eastAsia"/>
          <w:sz w:val="24"/>
        </w:rPr>
        <w:t>”处理后通过</w:t>
      </w:r>
      <w:r w:rsidR="005C6109" w:rsidRPr="00E128AF">
        <w:rPr>
          <w:rFonts w:eastAsia="宋体" w:hAnsi="宋体" w:hint="eastAsia"/>
          <w:sz w:val="24"/>
        </w:rPr>
        <w:t>15m</w:t>
      </w:r>
      <w:r w:rsidRPr="00E128AF">
        <w:rPr>
          <w:rFonts w:eastAsia="宋体" w:hAnsi="宋体" w:hint="eastAsia"/>
          <w:sz w:val="24"/>
        </w:rPr>
        <w:t>高排气筒排放，外排废气中的非甲烷总烃能够满足</w:t>
      </w:r>
      <w:r w:rsidR="00AF1250" w:rsidRPr="00E128AF">
        <w:rPr>
          <w:rFonts w:eastAsia="宋体" w:hAnsi="宋体" w:hint="eastAsia"/>
          <w:sz w:val="24"/>
        </w:rPr>
        <w:t>《石油炼制工业污染物排放标准》（</w:t>
      </w:r>
      <w:r w:rsidR="00AF1250" w:rsidRPr="00E128AF">
        <w:rPr>
          <w:rFonts w:eastAsia="宋体" w:hAnsi="宋体" w:hint="eastAsia"/>
          <w:sz w:val="24"/>
        </w:rPr>
        <w:t>GB31570-2015</w:t>
      </w:r>
      <w:r w:rsidR="00AF1250" w:rsidRPr="00E128AF">
        <w:rPr>
          <w:rFonts w:eastAsia="宋体" w:hAnsi="宋体" w:hint="eastAsia"/>
          <w:sz w:val="24"/>
        </w:rPr>
        <w:t>）</w:t>
      </w:r>
      <w:r w:rsidRPr="00E128AF">
        <w:rPr>
          <w:rFonts w:eastAsia="宋体" w:hAnsi="宋体" w:hint="eastAsia"/>
          <w:sz w:val="24"/>
        </w:rPr>
        <w:t>表</w:t>
      </w:r>
      <w:r w:rsidR="00AF1250" w:rsidRPr="00E128AF">
        <w:rPr>
          <w:rFonts w:eastAsia="宋体" w:hAnsi="宋体" w:hint="eastAsia"/>
          <w:sz w:val="24"/>
        </w:rPr>
        <w:t>3</w:t>
      </w:r>
      <w:r w:rsidRPr="00E128AF">
        <w:rPr>
          <w:rFonts w:eastAsia="宋体" w:hAnsi="宋体" w:hint="eastAsia"/>
          <w:sz w:val="24"/>
        </w:rPr>
        <w:t>中的排放限值要求；</w:t>
      </w:r>
    </w:p>
    <w:p w:rsidR="002D23ED" w:rsidRPr="00E128AF" w:rsidRDefault="002D23ED" w:rsidP="002D23ED">
      <w:pPr>
        <w:pStyle w:val="XZW"/>
        <w:adjustRightInd/>
        <w:snapToGrid/>
        <w:ind w:firstLineChars="0" w:firstLine="480"/>
        <w:rPr>
          <w:rFonts w:eastAsia="宋体"/>
          <w:sz w:val="24"/>
        </w:rPr>
      </w:pPr>
      <w:r w:rsidRPr="00E128AF">
        <w:rPr>
          <w:rFonts w:eastAsia="宋体" w:hint="eastAsia"/>
          <w:sz w:val="24"/>
        </w:rPr>
        <w:t>项目无组织废气</w:t>
      </w:r>
      <w:r w:rsidR="00AF1250" w:rsidRPr="00E128AF">
        <w:rPr>
          <w:rFonts w:eastAsia="宋体" w:hint="eastAsia"/>
          <w:sz w:val="24"/>
        </w:rPr>
        <w:t>中得非甲烷总烃</w:t>
      </w:r>
      <w:r w:rsidRPr="00E128AF">
        <w:rPr>
          <w:rFonts w:eastAsia="宋体" w:hint="eastAsia"/>
          <w:sz w:val="24"/>
        </w:rPr>
        <w:t>能够满足</w:t>
      </w:r>
      <w:r w:rsidR="00AF1250" w:rsidRPr="00E128AF">
        <w:rPr>
          <w:rFonts w:eastAsia="宋体" w:hAnsi="宋体" w:hint="eastAsia"/>
          <w:sz w:val="24"/>
        </w:rPr>
        <w:t>《石油炼制工业污染物排放标准》（</w:t>
      </w:r>
      <w:r w:rsidR="00AF1250" w:rsidRPr="00E128AF">
        <w:rPr>
          <w:rFonts w:eastAsia="宋体" w:hAnsi="宋体" w:hint="eastAsia"/>
          <w:sz w:val="24"/>
        </w:rPr>
        <w:t>GB31570-2015</w:t>
      </w:r>
      <w:r w:rsidR="00AF1250" w:rsidRPr="00E128AF">
        <w:rPr>
          <w:rFonts w:eastAsia="宋体" w:hAnsi="宋体" w:hint="eastAsia"/>
          <w:sz w:val="24"/>
        </w:rPr>
        <w:t>）</w:t>
      </w:r>
      <w:r w:rsidRPr="00E128AF">
        <w:rPr>
          <w:rFonts w:eastAsia="宋体" w:hint="eastAsia"/>
          <w:sz w:val="24"/>
        </w:rPr>
        <w:t>表</w:t>
      </w:r>
      <w:r w:rsidR="00AF1250" w:rsidRPr="00E128AF">
        <w:rPr>
          <w:rFonts w:eastAsia="宋体" w:hint="eastAsia"/>
          <w:sz w:val="24"/>
        </w:rPr>
        <w:t>5</w:t>
      </w:r>
      <w:r w:rsidRPr="00E128AF">
        <w:rPr>
          <w:rFonts w:eastAsia="宋体" w:hint="eastAsia"/>
          <w:sz w:val="24"/>
        </w:rPr>
        <w:t>中企业边界大气污染物浓度限值。</w:t>
      </w:r>
    </w:p>
    <w:p w:rsidR="00CA477B" w:rsidRPr="00E128AF" w:rsidRDefault="00CA477B" w:rsidP="00CA477B">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2</w:t>
      </w:r>
      <w:r w:rsidRPr="00E128AF">
        <w:rPr>
          <w:rFonts w:eastAsia="宋体" w:hAnsi="宋体" w:hint="eastAsia"/>
          <w:sz w:val="24"/>
        </w:rPr>
        <w:t>）废水</w:t>
      </w:r>
    </w:p>
    <w:p w:rsidR="002D23ED" w:rsidRPr="00E128AF" w:rsidRDefault="000D736E" w:rsidP="000D736E">
      <w:pPr>
        <w:pStyle w:val="XZW"/>
        <w:adjustRightInd/>
        <w:snapToGrid/>
        <w:ind w:firstLineChars="0" w:firstLine="480"/>
        <w:rPr>
          <w:rFonts w:eastAsia="宋体" w:hAnsi="宋体"/>
          <w:sz w:val="24"/>
        </w:rPr>
      </w:pPr>
      <w:r w:rsidRPr="00E128AF">
        <w:rPr>
          <w:rFonts w:eastAsia="宋体" w:hint="eastAsia"/>
          <w:sz w:val="24"/>
        </w:rPr>
        <w:t>本项目生产过程中</w:t>
      </w:r>
      <w:r w:rsidR="0039198A" w:rsidRPr="00E128AF">
        <w:rPr>
          <w:rFonts w:eastAsia="宋体" w:hint="eastAsia"/>
          <w:sz w:val="24"/>
        </w:rPr>
        <w:t>产生</w:t>
      </w:r>
      <w:r w:rsidRPr="00E128AF">
        <w:rPr>
          <w:rFonts w:eastAsia="宋体" w:hint="eastAsia"/>
          <w:sz w:val="24"/>
        </w:rPr>
        <w:t>的废水主要为</w:t>
      </w:r>
      <w:r w:rsidR="0039198A" w:rsidRPr="00E128AF">
        <w:rPr>
          <w:rFonts w:eastAsia="宋体" w:hAnsi="宋体" w:hint="eastAsia"/>
          <w:sz w:val="24"/>
        </w:rPr>
        <w:t>含硫废水、含油废水</w:t>
      </w:r>
      <w:r w:rsidRPr="00E128AF">
        <w:rPr>
          <w:rFonts w:eastAsia="宋体" w:hAnsi="宋体" w:hint="eastAsia"/>
          <w:sz w:val="24"/>
        </w:rPr>
        <w:t>、地面冲洗废水、生活污水、初期雨水</w:t>
      </w:r>
      <w:r w:rsidR="002D23ED" w:rsidRPr="00E128AF">
        <w:rPr>
          <w:rFonts w:eastAsia="宋体" w:hAnsi="宋体" w:hint="eastAsia"/>
          <w:sz w:val="24"/>
        </w:rPr>
        <w:t>。</w:t>
      </w:r>
    </w:p>
    <w:p w:rsidR="002D23ED" w:rsidRPr="00E128AF" w:rsidRDefault="0039198A" w:rsidP="0039198A">
      <w:pPr>
        <w:pStyle w:val="XZW"/>
        <w:adjustRightInd/>
        <w:snapToGrid/>
        <w:ind w:firstLineChars="0" w:firstLine="480"/>
        <w:rPr>
          <w:rFonts w:eastAsia="宋体" w:hAnsi="宋体"/>
          <w:sz w:val="24"/>
        </w:rPr>
      </w:pPr>
      <w:r w:rsidRPr="00E128AF">
        <w:rPr>
          <w:rFonts w:eastAsia="宋体" w:hAnsi="宋体" w:hint="eastAsia"/>
          <w:sz w:val="24"/>
        </w:rPr>
        <w:t>含硫废水依托中石化长岭分公司炼油二部汽提装置回用；其他生产废水经厂区预处理后汇入中石化长岭分公司炼油二部汽提装置处理，然后依次经中石化长岭分公司第一、第二污水处理厂处理达标后排放。</w:t>
      </w:r>
      <w:r w:rsidR="002D23ED" w:rsidRPr="00E128AF">
        <w:rPr>
          <w:rFonts w:eastAsia="宋体" w:hAnsi="宋体" w:hint="eastAsia"/>
          <w:sz w:val="24"/>
        </w:rPr>
        <w:t>生活污水经化粪池处理后排入园区污水管网。</w:t>
      </w:r>
    </w:p>
    <w:p w:rsidR="00CA477B" w:rsidRPr="00E128AF" w:rsidRDefault="00CA477B" w:rsidP="00CA477B">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3</w:t>
      </w:r>
      <w:r w:rsidRPr="00E128AF">
        <w:rPr>
          <w:rFonts w:eastAsia="宋体" w:hAnsi="宋体" w:hint="eastAsia"/>
          <w:sz w:val="24"/>
        </w:rPr>
        <w:t>）噪声</w:t>
      </w:r>
    </w:p>
    <w:p w:rsidR="00CA477B" w:rsidRPr="00E128AF" w:rsidRDefault="00CA477B" w:rsidP="00CA477B">
      <w:pPr>
        <w:pStyle w:val="XZW"/>
        <w:adjustRightInd/>
        <w:snapToGrid/>
        <w:ind w:firstLineChars="0" w:firstLine="480"/>
        <w:rPr>
          <w:rFonts w:eastAsia="宋体" w:hAnsi="宋体"/>
          <w:sz w:val="24"/>
        </w:rPr>
      </w:pPr>
      <w:r w:rsidRPr="00E128AF">
        <w:rPr>
          <w:rFonts w:eastAsia="宋体" w:hAnsi="宋体" w:hint="eastAsia"/>
          <w:sz w:val="24"/>
        </w:rPr>
        <w:t>本</w:t>
      </w:r>
      <w:r w:rsidRPr="00E128AF">
        <w:rPr>
          <w:rFonts w:eastAsia="宋体" w:hAnsi="宋体"/>
          <w:sz w:val="24"/>
        </w:rPr>
        <w:t>项目装置噪声主要来自各类机泵、风机、</w:t>
      </w:r>
      <w:r w:rsidRPr="00E128AF">
        <w:rPr>
          <w:rFonts w:eastAsia="宋体" w:hAnsi="宋体" w:hint="eastAsia"/>
          <w:sz w:val="24"/>
        </w:rPr>
        <w:t>干燥、磨粉</w:t>
      </w:r>
      <w:r w:rsidRPr="00E128AF">
        <w:rPr>
          <w:rFonts w:eastAsia="宋体" w:hAnsi="宋体"/>
          <w:sz w:val="24"/>
        </w:rPr>
        <w:t>设备等，以及装置开停工时低压蒸汽放空。</w:t>
      </w:r>
      <w:r w:rsidRPr="00E128AF">
        <w:rPr>
          <w:rFonts w:eastAsia="宋体" w:hAnsi="宋体" w:hint="eastAsia"/>
          <w:sz w:val="24"/>
        </w:rPr>
        <w:t>对风机设计上采取进口端或引风机出口端安装消声器或包裹充填吸音材料；</w:t>
      </w:r>
      <w:r w:rsidRPr="00E128AF">
        <w:rPr>
          <w:rFonts w:eastAsia="宋体" w:hAnsi="宋体"/>
          <w:sz w:val="24"/>
        </w:rPr>
        <w:t>尽量选用低噪音的设备</w:t>
      </w:r>
      <w:r w:rsidRPr="00E128AF">
        <w:rPr>
          <w:rFonts w:eastAsia="宋体" w:hAnsi="宋体" w:hint="eastAsia"/>
          <w:sz w:val="24"/>
        </w:rPr>
        <w:t>，对于</w:t>
      </w:r>
      <w:r w:rsidRPr="00E128AF">
        <w:rPr>
          <w:rFonts w:eastAsia="宋体" w:hAnsi="宋体"/>
          <w:sz w:val="24"/>
        </w:rPr>
        <w:t>噪声较高的设备</w:t>
      </w:r>
      <w:r w:rsidRPr="00E128AF">
        <w:rPr>
          <w:rFonts w:eastAsia="宋体" w:hAnsi="宋体" w:hint="eastAsia"/>
          <w:sz w:val="24"/>
        </w:rPr>
        <w:t>如振动筛、搅拌机等采取加固设备基础减少振动，噪声设备室内安装等措施，尽量降低设备噪声值，同时</w:t>
      </w:r>
      <w:r w:rsidRPr="00E128AF">
        <w:rPr>
          <w:rFonts w:eastAsia="宋体" w:hAnsi="宋体" w:hint="eastAsia"/>
          <w:sz w:val="24"/>
        </w:rPr>
        <w:lastRenderedPageBreak/>
        <w:t>采用封闭厂房进行隔音</w:t>
      </w:r>
      <w:r w:rsidRPr="00E128AF">
        <w:rPr>
          <w:rFonts w:eastAsia="宋体" w:hAnsi="宋体"/>
          <w:sz w:val="24"/>
        </w:rPr>
        <w:t>。</w:t>
      </w:r>
    </w:p>
    <w:p w:rsidR="00CA477B" w:rsidRPr="00E128AF" w:rsidRDefault="00CA477B" w:rsidP="00CA477B">
      <w:pPr>
        <w:pStyle w:val="XZW"/>
        <w:adjustRightInd/>
        <w:snapToGrid/>
        <w:ind w:firstLineChars="0" w:firstLine="480"/>
        <w:rPr>
          <w:rFonts w:eastAsia="宋体" w:hAnsi="宋体"/>
          <w:sz w:val="24"/>
        </w:rPr>
      </w:pPr>
      <w:r w:rsidRPr="00E128AF">
        <w:rPr>
          <w:rFonts w:eastAsia="宋体" w:hAnsi="宋体" w:hint="eastAsia"/>
          <w:sz w:val="24"/>
        </w:rPr>
        <w:t>采取以上措施后，</w:t>
      </w:r>
      <w:r w:rsidRPr="00E128AF">
        <w:rPr>
          <w:rFonts w:eastAsia="宋体" w:hAnsi="宋体"/>
          <w:sz w:val="24"/>
        </w:rPr>
        <w:t>可确保厂界噪声达到《工业企业厂界环境噪声排放标准》（</w:t>
      </w:r>
      <w:r w:rsidRPr="00E128AF">
        <w:rPr>
          <w:rFonts w:eastAsia="宋体" w:hAnsi="宋体"/>
          <w:sz w:val="24"/>
        </w:rPr>
        <w:t>GB12348-2008</w:t>
      </w:r>
      <w:r w:rsidRPr="00E128AF">
        <w:rPr>
          <w:rFonts w:eastAsia="宋体" w:hAnsi="宋体"/>
          <w:sz w:val="24"/>
        </w:rPr>
        <w:t>）中</w:t>
      </w:r>
      <w:r w:rsidRPr="00E128AF">
        <w:rPr>
          <w:rFonts w:eastAsia="宋体" w:hAnsi="宋体" w:hint="eastAsia"/>
          <w:sz w:val="24"/>
        </w:rPr>
        <w:t>3</w:t>
      </w:r>
      <w:r w:rsidRPr="00E128AF">
        <w:rPr>
          <w:rFonts w:eastAsia="宋体" w:hAnsi="宋体"/>
          <w:sz w:val="24"/>
        </w:rPr>
        <w:t>类标准要求。</w:t>
      </w:r>
    </w:p>
    <w:p w:rsidR="00CA477B" w:rsidRPr="00E128AF" w:rsidRDefault="00CA477B" w:rsidP="00CA477B">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4</w:t>
      </w:r>
      <w:r w:rsidRPr="00E128AF">
        <w:rPr>
          <w:rFonts w:eastAsia="宋体" w:hAnsi="宋体" w:hint="eastAsia"/>
          <w:sz w:val="24"/>
        </w:rPr>
        <w:t>）固废</w:t>
      </w:r>
    </w:p>
    <w:p w:rsidR="00E42657" w:rsidRPr="00E128AF" w:rsidRDefault="00E42657" w:rsidP="00E42657">
      <w:pPr>
        <w:pStyle w:val="XZW"/>
        <w:adjustRightInd/>
        <w:snapToGrid/>
        <w:ind w:firstLineChars="0" w:firstLine="480"/>
        <w:rPr>
          <w:rFonts w:eastAsia="宋体" w:hAnsi="宋体"/>
          <w:sz w:val="24"/>
        </w:rPr>
      </w:pPr>
      <w:r w:rsidRPr="00E128AF">
        <w:rPr>
          <w:rFonts w:eastAsia="宋体" w:hAnsi="宋体" w:hint="eastAsia"/>
          <w:sz w:val="24"/>
        </w:rPr>
        <w:t>本项目产生的固体废物均能够得到合理处置，不外排。</w:t>
      </w:r>
    </w:p>
    <w:p w:rsidR="00E42657" w:rsidRPr="00E128AF" w:rsidRDefault="00E42657" w:rsidP="00E42657">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123" w:name="_Toc37949499"/>
      <w:r w:rsidRPr="00E128AF">
        <w:rPr>
          <w:rFonts w:ascii="Times New Roman" w:eastAsia="宋体" w:hAnsi="Times New Roman" w:cs="Times New Roman" w:hint="eastAsia"/>
          <w:kern w:val="2"/>
          <w:sz w:val="30"/>
          <w:szCs w:val="30"/>
          <w:lang w:eastAsia="zh-CN"/>
        </w:rPr>
        <w:t>9.2</w:t>
      </w:r>
      <w:r w:rsidRPr="00E128AF">
        <w:rPr>
          <w:rFonts w:ascii="Times New Roman" w:eastAsia="宋体" w:hAnsi="Times New Roman" w:cs="Times New Roman" w:hint="eastAsia"/>
          <w:kern w:val="2"/>
          <w:sz w:val="30"/>
          <w:szCs w:val="30"/>
          <w:lang w:eastAsia="zh-CN"/>
        </w:rPr>
        <w:t>总量控制</w:t>
      </w:r>
      <w:bookmarkEnd w:id="123"/>
    </w:p>
    <w:p w:rsidR="00E42657" w:rsidRPr="00E128AF" w:rsidRDefault="00E42657" w:rsidP="00E42657">
      <w:pPr>
        <w:pStyle w:val="XZW"/>
        <w:adjustRightInd/>
        <w:snapToGrid/>
        <w:ind w:firstLineChars="0" w:firstLine="480"/>
        <w:rPr>
          <w:rFonts w:eastAsia="宋体" w:hAnsi="宋体"/>
          <w:sz w:val="24"/>
          <w:u w:val="single"/>
        </w:rPr>
      </w:pPr>
      <w:r w:rsidRPr="00E128AF">
        <w:rPr>
          <w:rFonts w:eastAsia="宋体" w:hAnsi="宋体"/>
          <w:sz w:val="24"/>
          <w:u w:val="single"/>
        </w:rPr>
        <w:t>根据国家总量控制要求和结合本项目生产特点，确定总量控制因子为：</w:t>
      </w:r>
      <w:r w:rsidRPr="00E128AF">
        <w:rPr>
          <w:rFonts w:eastAsia="宋体" w:hAnsi="宋体" w:hint="eastAsia"/>
          <w:sz w:val="24"/>
          <w:u w:val="single"/>
        </w:rPr>
        <w:t>COD</w:t>
      </w:r>
      <w:r w:rsidRPr="00E128AF">
        <w:rPr>
          <w:rFonts w:eastAsia="宋体" w:hAnsi="宋体" w:hint="eastAsia"/>
          <w:sz w:val="24"/>
          <w:u w:val="single"/>
        </w:rPr>
        <w:t>、氨氮、</w:t>
      </w:r>
      <w:r w:rsidR="0039198A" w:rsidRPr="00E128AF">
        <w:rPr>
          <w:rFonts w:eastAsia="宋体" w:hAnsi="宋体" w:hint="eastAsia"/>
          <w:sz w:val="24"/>
          <w:u w:val="single"/>
        </w:rPr>
        <w:t>H</w:t>
      </w:r>
      <w:r w:rsidR="0039198A" w:rsidRPr="00E128AF">
        <w:rPr>
          <w:rFonts w:eastAsia="宋体" w:hAnsi="宋体" w:hint="eastAsia"/>
          <w:sz w:val="24"/>
          <w:u w:val="single"/>
          <w:vertAlign w:val="subscript"/>
        </w:rPr>
        <w:t>2</w:t>
      </w:r>
      <w:r w:rsidR="0039198A" w:rsidRPr="00E128AF">
        <w:rPr>
          <w:rFonts w:eastAsia="宋体" w:hAnsi="宋体" w:hint="eastAsia"/>
          <w:sz w:val="24"/>
          <w:u w:val="single"/>
        </w:rPr>
        <w:t>S</w:t>
      </w:r>
      <w:r w:rsidRPr="00E128AF">
        <w:rPr>
          <w:rFonts w:eastAsia="宋体" w:hAnsi="宋体" w:hint="eastAsia"/>
          <w:sz w:val="24"/>
          <w:u w:val="single"/>
        </w:rPr>
        <w:t>以及非甲烷总烃</w:t>
      </w:r>
      <w:r w:rsidRPr="00E128AF">
        <w:rPr>
          <w:rFonts w:eastAsia="宋体" w:hAnsi="宋体"/>
          <w:sz w:val="24"/>
          <w:u w:val="single"/>
        </w:rPr>
        <w:t>。</w:t>
      </w:r>
    </w:p>
    <w:p w:rsidR="00BE36F6" w:rsidRPr="00E128AF" w:rsidRDefault="00BE36F6" w:rsidP="00E42657">
      <w:pPr>
        <w:pStyle w:val="XZW"/>
        <w:adjustRightInd/>
        <w:snapToGrid/>
        <w:ind w:firstLineChars="0" w:firstLine="480"/>
        <w:rPr>
          <w:rFonts w:eastAsia="宋体" w:hAnsi="宋体"/>
          <w:sz w:val="24"/>
          <w:u w:val="single"/>
        </w:rPr>
      </w:pPr>
      <w:r w:rsidRPr="00E128AF">
        <w:rPr>
          <w:rFonts w:eastAsia="宋体" w:hAnsi="宋体" w:hint="eastAsia"/>
          <w:sz w:val="24"/>
          <w:u w:val="single"/>
        </w:rPr>
        <w:t>（</w:t>
      </w:r>
      <w:r w:rsidRPr="00E128AF">
        <w:rPr>
          <w:rFonts w:eastAsia="宋体" w:hAnsi="宋体" w:hint="eastAsia"/>
          <w:sz w:val="24"/>
          <w:u w:val="single"/>
        </w:rPr>
        <w:t>1</w:t>
      </w:r>
      <w:r w:rsidRPr="00E128AF">
        <w:rPr>
          <w:rFonts w:eastAsia="宋体" w:hAnsi="宋体" w:hint="eastAsia"/>
          <w:sz w:val="24"/>
          <w:u w:val="single"/>
        </w:rPr>
        <w:t>）废水</w:t>
      </w:r>
    </w:p>
    <w:p w:rsidR="0039198A" w:rsidRPr="00E128AF" w:rsidRDefault="0039198A" w:rsidP="0039198A">
      <w:pPr>
        <w:pStyle w:val="XZW"/>
        <w:adjustRightInd/>
        <w:snapToGrid/>
        <w:ind w:firstLineChars="0" w:firstLine="480"/>
        <w:rPr>
          <w:rFonts w:eastAsia="宋体" w:hAnsi="宋体"/>
          <w:sz w:val="24"/>
          <w:u w:val="single"/>
        </w:rPr>
      </w:pPr>
      <w:r w:rsidRPr="00E128AF">
        <w:rPr>
          <w:rFonts w:eastAsia="宋体" w:hAnsi="宋体" w:hint="eastAsia"/>
          <w:sz w:val="24"/>
          <w:u w:val="single"/>
        </w:rPr>
        <w:t>含硫废水依托中石化长岭分公司炼油二部汽提装置回用；其他生产废水经厂区预处理后汇入中石化长岭分公司炼油二部汽提装置处理，然后依次经中石化长岭分公司第一、第二污水处理厂处理达标后排放。生活污水经化粪池处理后排入园区污水管网。</w:t>
      </w:r>
    </w:p>
    <w:p w:rsidR="00C22E08" w:rsidRPr="00E128AF" w:rsidRDefault="00C22E08" w:rsidP="00C22E08">
      <w:pPr>
        <w:pStyle w:val="XZW"/>
        <w:adjustRightInd/>
        <w:snapToGrid/>
        <w:ind w:firstLineChars="0" w:firstLine="480"/>
        <w:rPr>
          <w:rFonts w:eastAsia="宋体" w:hAnsi="宋体"/>
          <w:sz w:val="24"/>
          <w:u w:val="single"/>
        </w:rPr>
      </w:pPr>
      <w:r w:rsidRPr="00E128AF">
        <w:rPr>
          <w:rFonts w:eastAsia="宋体" w:hAnsi="宋体" w:hint="eastAsia"/>
          <w:sz w:val="24"/>
          <w:u w:val="single"/>
        </w:rPr>
        <w:t>中石化长岭分公司第二污水处理站排放标准执行</w:t>
      </w:r>
      <w:r w:rsidR="0039198A" w:rsidRPr="00E128AF">
        <w:rPr>
          <w:rFonts w:eastAsia="宋体" w:hAnsi="宋体" w:hint="eastAsia"/>
          <w:sz w:val="24"/>
          <w:u w:val="single"/>
        </w:rPr>
        <w:t>《石油炼制工业污染物排放标准》（</w:t>
      </w:r>
      <w:r w:rsidR="0039198A" w:rsidRPr="00E128AF">
        <w:rPr>
          <w:rFonts w:eastAsia="宋体" w:hAnsi="宋体" w:hint="eastAsia"/>
          <w:sz w:val="24"/>
          <w:u w:val="single"/>
        </w:rPr>
        <w:t>GB31570-2015</w:t>
      </w:r>
      <w:r w:rsidR="0039198A" w:rsidRPr="00E128AF">
        <w:rPr>
          <w:rFonts w:eastAsia="宋体" w:hAnsi="宋体" w:hint="eastAsia"/>
          <w:sz w:val="24"/>
          <w:u w:val="single"/>
        </w:rPr>
        <w:t>）</w:t>
      </w:r>
      <w:r w:rsidRPr="00E128AF">
        <w:rPr>
          <w:rFonts w:eastAsia="宋体" w:hAnsi="宋体" w:hint="eastAsia"/>
          <w:sz w:val="24"/>
          <w:u w:val="single"/>
        </w:rPr>
        <w:t>（</w:t>
      </w:r>
      <w:r w:rsidRPr="00E128AF">
        <w:rPr>
          <w:rFonts w:eastAsia="宋体" w:hAnsi="宋体" w:hint="eastAsia"/>
          <w:sz w:val="24"/>
          <w:u w:val="single"/>
        </w:rPr>
        <w:t>GB31571-2015</w:t>
      </w:r>
      <w:r w:rsidRPr="00E128AF">
        <w:rPr>
          <w:rFonts w:eastAsia="宋体" w:hAnsi="宋体" w:hint="eastAsia"/>
          <w:sz w:val="24"/>
          <w:u w:val="single"/>
        </w:rPr>
        <w:t>）</w:t>
      </w:r>
      <w:r w:rsidR="00BE36F6" w:rsidRPr="00E128AF">
        <w:rPr>
          <w:rFonts w:eastAsia="宋体" w:hAnsi="宋体" w:hint="eastAsia"/>
          <w:sz w:val="24"/>
          <w:u w:val="single"/>
        </w:rPr>
        <w:t>表</w:t>
      </w:r>
      <w:r w:rsidR="00BE36F6" w:rsidRPr="00E128AF">
        <w:rPr>
          <w:rFonts w:eastAsia="宋体" w:hAnsi="宋体" w:hint="eastAsia"/>
          <w:sz w:val="24"/>
          <w:u w:val="single"/>
        </w:rPr>
        <w:t>1</w:t>
      </w:r>
      <w:r w:rsidR="00BE36F6" w:rsidRPr="00E128AF">
        <w:rPr>
          <w:rFonts w:eastAsia="宋体" w:hAnsi="宋体" w:hint="eastAsia"/>
          <w:sz w:val="24"/>
          <w:u w:val="single"/>
        </w:rPr>
        <w:t>中的</w:t>
      </w:r>
      <w:r w:rsidR="0039198A" w:rsidRPr="00E128AF">
        <w:rPr>
          <w:rFonts w:eastAsia="宋体" w:hAnsi="宋体" w:hint="eastAsia"/>
          <w:sz w:val="24"/>
          <w:u w:val="single"/>
        </w:rPr>
        <w:t>直接</w:t>
      </w:r>
      <w:r w:rsidR="00BE36F6" w:rsidRPr="00E128AF">
        <w:rPr>
          <w:rFonts w:eastAsia="宋体" w:hAnsi="宋体" w:hint="eastAsia"/>
          <w:sz w:val="24"/>
          <w:u w:val="single"/>
        </w:rPr>
        <w:t>排放限值，其中</w:t>
      </w:r>
      <w:r w:rsidR="00BE36F6" w:rsidRPr="00E128AF">
        <w:rPr>
          <w:rFonts w:eastAsia="宋体" w:hAnsi="宋体" w:hint="eastAsia"/>
          <w:sz w:val="24"/>
          <w:u w:val="single"/>
        </w:rPr>
        <w:t>COD</w:t>
      </w:r>
      <w:r w:rsidR="00BE36F6" w:rsidRPr="00E128AF">
        <w:rPr>
          <w:rFonts w:eastAsia="宋体" w:hAnsi="宋体" w:hint="eastAsia"/>
          <w:sz w:val="24"/>
          <w:u w:val="single"/>
        </w:rPr>
        <w:t>、氨氮、总磷、总氮执行表</w:t>
      </w:r>
      <w:r w:rsidR="00BE36F6" w:rsidRPr="00E128AF">
        <w:rPr>
          <w:rFonts w:eastAsia="宋体" w:hAnsi="宋体" w:hint="eastAsia"/>
          <w:sz w:val="24"/>
          <w:u w:val="single"/>
        </w:rPr>
        <w:t>2</w:t>
      </w:r>
      <w:r w:rsidR="00BE36F6" w:rsidRPr="00E128AF">
        <w:rPr>
          <w:rFonts w:eastAsia="宋体" w:hAnsi="宋体" w:hint="eastAsia"/>
          <w:sz w:val="24"/>
          <w:u w:val="single"/>
        </w:rPr>
        <w:t>中的特别排放限值。</w:t>
      </w:r>
    </w:p>
    <w:p w:rsidR="00BE36F6" w:rsidRPr="00E128AF" w:rsidRDefault="00BE36F6" w:rsidP="00C22E08">
      <w:pPr>
        <w:pStyle w:val="XZW"/>
        <w:adjustRightInd/>
        <w:snapToGrid/>
        <w:ind w:firstLineChars="0" w:firstLine="480"/>
        <w:rPr>
          <w:rFonts w:eastAsia="宋体" w:hAnsi="宋体"/>
          <w:sz w:val="24"/>
          <w:u w:val="single"/>
        </w:rPr>
      </w:pPr>
      <w:r w:rsidRPr="00E128AF">
        <w:rPr>
          <w:rFonts w:eastAsia="宋体" w:hAnsi="宋体" w:hint="eastAsia"/>
          <w:sz w:val="24"/>
          <w:u w:val="single"/>
        </w:rPr>
        <w:t>本项目外排废水总量为</w:t>
      </w:r>
      <w:r w:rsidR="0039198A" w:rsidRPr="00E128AF">
        <w:rPr>
          <w:rFonts w:eastAsia="宋体" w:hAnsi="宋体" w:hint="eastAsia"/>
          <w:sz w:val="24"/>
          <w:u w:val="single"/>
        </w:rPr>
        <w:t>9792.08</w:t>
      </w:r>
      <w:r w:rsidRPr="00E128AF">
        <w:rPr>
          <w:rFonts w:eastAsia="宋体" w:hAnsi="宋体" w:hint="eastAsia"/>
          <w:sz w:val="24"/>
          <w:u w:val="single"/>
        </w:rPr>
        <w:t>m</w:t>
      </w:r>
      <w:r w:rsidRPr="00E128AF">
        <w:rPr>
          <w:rFonts w:eastAsia="宋体" w:hAnsi="宋体" w:hint="eastAsia"/>
          <w:sz w:val="24"/>
          <w:u w:val="single"/>
          <w:vertAlign w:val="superscript"/>
        </w:rPr>
        <w:t>3</w:t>
      </w:r>
      <w:r w:rsidRPr="00E128AF">
        <w:rPr>
          <w:rFonts w:eastAsia="宋体" w:hAnsi="宋体" w:hint="eastAsia"/>
          <w:sz w:val="24"/>
          <w:u w:val="single"/>
        </w:rPr>
        <w:t>/a</w:t>
      </w:r>
      <w:r w:rsidRPr="00E128AF">
        <w:rPr>
          <w:rFonts w:eastAsia="宋体" w:hAnsi="宋体" w:hint="eastAsia"/>
          <w:sz w:val="24"/>
          <w:u w:val="single"/>
        </w:rPr>
        <w:t>，本项目废水中</w:t>
      </w:r>
      <w:r w:rsidRPr="00E128AF">
        <w:rPr>
          <w:rFonts w:eastAsia="宋体" w:hAnsi="宋体" w:hint="eastAsia"/>
          <w:sz w:val="24"/>
          <w:u w:val="single"/>
        </w:rPr>
        <w:t>COD</w:t>
      </w:r>
      <w:r w:rsidRPr="00E128AF">
        <w:rPr>
          <w:rFonts w:eastAsia="宋体" w:hAnsi="宋体" w:hint="eastAsia"/>
          <w:sz w:val="24"/>
          <w:u w:val="single"/>
        </w:rPr>
        <w:t>和氨氮的总量控制指标以</w:t>
      </w:r>
      <w:r w:rsidR="0039198A" w:rsidRPr="00E128AF">
        <w:rPr>
          <w:rFonts w:eastAsia="宋体" w:hAnsi="宋体" w:hint="eastAsia"/>
          <w:sz w:val="24"/>
          <w:u w:val="single"/>
        </w:rPr>
        <w:t>《石油炼制工业污染物排放标准》（</w:t>
      </w:r>
      <w:r w:rsidR="0039198A" w:rsidRPr="00E128AF">
        <w:rPr>
          <w:rFonts w:eastAsia="宋体" w:hAnsi="宋体" w:hint="eastAsia"/>
          <w:sz w:val="24"/>
          <w:u w:val="single"/>
        </w:rPr>
        <w:t>GB31570-2015</w:t>
      </w:r>
      <w:r w:rsidR="0039198A" w:rsidRPr="00E128AF">
        <w:rPr>
          <w:rFonts w:eastAsia="宋体" w:hAnsi="宋体" w:hint="eastAsia"/>
          <w:sz w:val="24"/>
          <w:u w:val="single"/>
        </w:rPr>
        <w:t>）</w:t>
      </w:r>
      <w:r w:rsidRPr="00E128AF">
        <w:rPr>
          <w:rFonts w:eastAsia="宋体" w:hAnsi="宋体" w:hint="eastAsia"/>
          <w:sz w:val="24"/>
          <w:u w:val="single"/>
        </w:rPr>
        <w:t>表</w:t>
      </w:r>
      <w:r w:rsidRPr="00E128AF">
        <w:rPr>
          <w:rFonts w:eastAsia="宋体" w:hAnsi="宋体" w:hint="eastAsia"/>
          <w:sz w:val="24"/>
          <w:u w:val="single"/>
        </w:rPr>
        <w:t>2</w:t>
      </w:r>
      <w:r w:rsidRPr="00E128AF">
        <w:rPr>
          <w:rFonts w:eastAsia="宋体" w:hAnsi="宋体" w:hint="eastAsia"/>
          <w:sz w:val="24"/>
          <w:u w:val="single"/>
        </w:rPr>
        <w:t>中的特别排放限值进行核算（</w:t>
      </w:r>
      <w:r w:rsidRPr="00E128AF">
        <w:rPr>
          <w:rFonts w:eastAsia="宋体" w:hAnsi="宋体" w:hint="eastAsia"/>
          <w:sz w:val="24"/>
          <w:u w:val="single"/>
        </w:rPr>
        <w:t>COD</w:t>
      </w:r>
      <w:r w:rsidRPr="00E128AF">
        <w:rPr>
          <w:rFonts w:eastAsia="宋体" w:hAnsi="宋体" w:hint="eastAsia"/>
          <w:sz w:val="24"/>
          <w:u w:val="single"/>
        </w:rPr>
        <w:t>≤</w:t>
      </w:r>
      <w:r w:rsidRPr="00E128AF">
        <w:rPr>
          <w:rFonts w:eastAsia="宋体" w:hAnsi="宋体" w:hint="eastAsia"/>
          <w:sz w:val="24"/>
          <w:u w:val="single"/>
        </w:rPr>
        <w:t>50mg/L</w:t>
      </w:r>
      <w:r w:rsidRPr="00E128AF">
        <w:rPr>
          <w:rFonts w:eastAsia="宋体" w:hAnsi="宋体" w:hint="eastAsia"/>
          <w:sz w:val="24"/>
          <w:u w:val="single"/>
        </w:rPr>
        <w:t>，氨氮≤</w:t>
      </w:r>
      <w:r w:rsidRPr="00E128AF">
        <w:rPr>
          <w:rFonts w:eastAsia="宋体" w:hAnsi="宋体" w:hint="eastAsia"/>
          <w:sz w:val="24"/>
          <w:u w:val="single"/>
        </w:rPr>
        <w:t>5.0mg/L</w:t>
      </w:r>
      <w:r w:rsidRPr="00E128AF">
        <w:rPr>
          <w:rFonts w:eastAsia="宋体" w:hAnsi="宋体" w:hint="eastAsia"/>
          <w:sz w:val="24"/>
          <w:u w:val="single"/>
        </w:rPr>
        <w:t>）。经核算可知，项目废水中</w:t>
      </w:r>
      <w:r w:rsidRPr="00E128AF">
        <w:rPr>
          <w:rFonts w:eastAsia="宋体" w:hAnsi="宋体" w:hint="eastAsia"/>
          <w:sz w:val="24"/>
          <w:u w:val="single"/>
        </w:rPr>
        <w:t>COD</w:t>
      </w:r>
      <w:r w:rsidRPr="00E128AF">
        <w:rPr>
          <w:rFonts w:eastAsia="宋体" w:hAnsi="宋体" w:hint="eastAsia"/>
          <w:sz w:val="24"/>
          <w:u w:val="single"/>
        </w:rPr>
        <w:t>的总量控制指标为</w:t>
      </w:r>
      <w:r w:rsidR="0039198A" w:rsidRPr="00E128AF">
        <w:rPr>
          <w:rFonts w:eastAsia="宋体" w:hAnsi="宋体" w:hint="eastAsia"/>
          <w:sz w:val="24"/>
          <w:u w:val="single"/>
        </w:rPr>
        <w:t>0.46</w:t>
      </w:r>
      <w:r w:rsidRPr="00E128AF">
        <w:rPr>
          <w:rFonts w:eastAsia="宋体" w:hAnsi="宋体" w:hint="eastAsia"/>
          <w:sz w:val="24"/>
          <w:u w:val="single"/>
        </w:rPr>
        <w:t>t/a</w:t>
      </w:r>
      <w:r w:rsidRPr="00E128AF">
        <w:rPr>
          <w:rFonts w:eastAsia="宋体" w:hAnsi="宋体" w:hint="eastAsia"/>
          <w:sz w:val="24"/>
          <w:u w:val="single"/>
        </w:rPr>
        <w:t>，氨氮的总量控制指标为</w:t>
      </w:r>
      <w:r w:rsidR="0039198A" w:rsidRPr="00E128AF">
        <w:rPr>
          <w:rFonts w:eastAsia="宋体" w:hAnsi="宋体" w:hint="eastAsia"/>
          <w:sz w:val="24"/>
          <w:u w:val="single"/>
        </w:rPr>
        <w:t>0.05</w:t>
      </w:r>
      <w:r w:rsidRPr="00E128AF">
        <w:rPr>
          <w:rFonts w:eastAsia="宋体" w:hAnsi="宋体" w:hint="eastAsia"/>
          <w:sz w:val="24"/>
          <w:u w:val="single"/>
        </w:rPr>
        <w:t>t/a</w:t>
      </w:r>
      <w:r w:rsidRPr="00E128AF">
        <w:rPr>
          <w:rFonts w:eastAsia="宋体" w:hAnsi="宋体" w:hint="eastAsia"/>
          <w:sz w:val="24"/>
          <w:u w:val="single"/>
        </w:rPr>
        <w:t>。</w:t>
      </w:r>
    </w:p>
    <w:p w:rsidR="002C692A" w:rsidRPr="00E128AF" w:rsidRDefault="002C692A" w:rsidP="00C22E08">
      <w:pPr>
        <w:pStyle w:val="XZW"/>
        <w:adjustRightInd/>
        <w:snapToGrid/>
        <w:ind w:firstLineChars="0" w:firstLine="480"/>
        <w:rPr>
          <w:rFonts w:eastAsia="宋体" w:hAnsi="宋体"/>
          <w:sz w:val="24"/>
          <w:u w:val="single"/>
        </w:rPr>
      </w:pPr>
      <w:r w:rsidRPr="00E128AF">
        <w:rPr>
          <w:rFonts w:eastAsia="宋体" w:hAnsi="宋体" w:hint="eastAsia"/>
          <w:sz w:val="24"/>
          <w:u w:val="single"/>
        </w:rPr>
        <w:t>因此，本项目申请</w:t>
      </w:r>
      <w:r w:rsidRPr="00E128AF">
        <w:rPr>
          <w:rFonts w:eastAsia="宋体" w:hAnsi="宋体" w:hint="eastAsia"/>
          <w:sz w:val="24"/>
          <w:u w:val="single"/>
        </w:rPr>
        <w:t>COD</w:t>
      </w:r>
      <w:r w:rsidRPr="00E128AF">
        <w:rPr>
          <w:rFonts w:eastAsia="宋体" w:hAnsi="宋体" w:hint="eastAsia"/>
          <w:sz w:val="24"/>
          <w:u w:val="single"/>
        </w:rPr>
        <w:t>总量控制指标为</w:t>
      </w:r>
      <w:r w:rsidRPr="00E128AF">
        <w:rPr>
          <w:rFonts w:eastAsia="宋体" w:hAnsi="宋体" w:hint="eastAsia"/>
          <w:sz w:val="24"/>
          <w:u w:val="single"/>
        </w:rPr>
        <w:t>0.5t/a</w:t>
      </w:r>
      <w:r w:rsidRPr="00E128AF">
        <w:rPr>
          <w:rFonts w:eastAsia="宋体" w:hAnsi="宋体" w:hint="eastAsia"/>
          <w:sz w:val="24"/>
          <w:u w:val="single"/>
        </w:rPr>
        <w:t>，氨氮总量控制指标为</w:t>
      </w:r>
      <w:r w:rsidRPr="00E128AF">
        <w:rPr>
          <w:rFonts w:eastAsia="宋体" w:hAnsi="宋体" w:hint="eastAsia"/>
          <w:sz w:val="24"/>
          <w:u w:val="single"/>
        </w:rPr>
        <w:t>0.1t/a</w:t>
      </w:r>
      <w:r w:rsidRPr="00E128AF">
        <w:rPr>
          <w:rFonts w:eastAsia="宋体" w:hAnsi="宋体" w:hint="eastAsia"/>
          <w:sz w:val="24"/>
          <w:u w:val="single"/>
        </w:rPr>
        <w:t>。</w:t>
      </w:r>
    </w:p>
    <w:p w:rsidR="00C22E08" w:rsidRPr="00E128AF" w:rsidRDefault="00BE36F6" w:rsidP="00E42657">
      <w:pPr>
        <w:pStyle w:val="XZW"/>
        <w:adjustRightInd/>
        <w:snapToGrid/>
        <w:ind w:firstLineChars="0" w:firstLine="480"/>
        <w:rPr>
          <w:rFonts w:eastAsia="宋体" w:hAnsi="宋体"/>
          <w:sz w:val="24"/>
          <w:u w:val="single"/>
        </w:rPr>
      </w:pPr>
      <w:r w:rsidRPr="00E128AF">
        <w:rPr>
          <w:rFonts w:eastAsia="宋体" w:hAnsi="宋体" w:hint="eastAsia"/>
          <w:sz w:val="24"/>
          <w:u w:val="single"/>
        </w:rPr>
        <w:t>（</w:t>
      </w:r>
      <w:r w:rsidRPr="00E128AF">
        <w:rPr>
          <w:rFonts w:eastAsia="宋体" w:hAnsi="宋体" w:hint="eastAsia"/>
          <w:sz w:val="24"/>
          <w:u w:val="single"/>
        </w:rPr>
        <w:t>2</w:t>
      </w:r>
      <w:r w:rsidRPr="00E128AF">
        <w:rPr>
          <w:rFonts w:eastAsia="宋体" w:hAnsi="宋体" w:hint="eastAsia"/>
          <w:sz w:val="24"/>
          <w:u w:val="single"/>
        </w:rPr>
        <w:t>）废气</w:t>
      </w:r>
    </w:p>
    <w:p w:rsidR="00EB6044" w:rsidRPr="00E128AF" w:rsidRDefault="00EB6044" w:rsidP="00EB6044">
      <w:pPr>
        <w:pStyle w:val="XZW"/>
        <w:adjustRightInd/>
        <w:snapToGrid/>
        <w:ind w:firstLineChars="0" w:firstLine="480"/>
        <w:rPr>
          <w:rFonts w:eastAsia="宋体" w:hAnsi="宋体"/>
          <w:sz w:val="24"/>
          <w:u w:val="single"/>
        </w:rPr>
      </w:pPr>
      <w:r w:rsidRPr="00E128AF">
        <w:rPr>
          <w:rFonts w:eastAsia="宋体" w:hAnsi="宋体" w:hint="eastAsia"/>
          <w:sz w:val="24"/>
          <w:u w:val="single"/>
        </w:rPr>
        <w:t>本项目外排废气主要为</w:t>
      </w:r>
      <w:r w:rsidR="0039198A" w:rsidRPr="00E128AF">
        <w:rPr>
          <w:rFonts w:eastAsia="宋体" w:hAnsi="宋体" w:hint="eastAsia"/>
          <w:sz w:val="24"/>
          <w:u w:val="single"/>
        </w:rPr>
        <w:t>H</w:t>
      </w:r>
      <w:r w:rsidR="0039198A" w:rsidRPr="00E128AF">
        <w:rPr>
          <w:rFonts w:eastAsia="宋体" w:hAnsi="宋体" w:hint="eastAsia"/>
          <w:sz w:val="24"/>
          <w:u w:val="single"/>
          <w:vertAlign w:val="subscript"/>
        </w:rPr>
        <w:t>2</w:t>
      </w:r>
      <w:r w:rsidR="0039198A" w:rsidRPr="00E128AF">
        <w:rPr>
          <w:rFonts w:eastAsia="宋体" w:hAnsi="宋体" w:hint="eastAsia"/>
          <w:sz w:val="24"/>
          <w:u w:val="single"/>
        </w:rPr>
        <w:t>S</w:t>
      </w:r>
      <w:r w:rsidRPr="00E128AF">
        <w:rPr>
          <w:rFonts w:eastAsia="宋体" w:hAnsi="宋体" w:hint="eastAsia"/>
          <w:sz w:val="24"/>
          <w:u w:val="single"/>
        </w:rPr>
        <w:t>和非甲烷总烃。</w:t>
      </w:r>
      <w:r w:rsidR="0039198A" w:rsidRPr="00E128AF">
        <w:rPr>
          <w:rFonts w:eastAsia="宋体" w:hAnsi="宋体" w:hint="eastAsia"/>
          <w:sz w:val="24"/>
          <w:u w:val="single"/>
        </w:rPr>
        <w:t>本项目外排</w:t>
      </w:r>
      <w:r w:rsidR="0039198A" w:rsidRPr="00E128AF">
        <w:rPr>
          <w:rFonts w:eastAsia="宋体" w:hAnsi="宋体" w:hint="eastAsia"/>
          <w:sz w:val="24"/>
          <w:u w:val="single"/>
        </w:rPr>
        <w:t>H</w:t>
      </w:r>
      <w:r w:rsidR="0039198A" w:rsidRPr="00E128AF">
        <w:rPr>
          <w:rFonts w:eastAsia="宋体" w:hAnsi="宋体" w:hint="eastAsia"/>
          <w:sz w:val="24"/>
          <w:u w:val="single"/>
          <w:vertAlign w:val="subscript"/>
        </w:rPr>
        <w:t>2</w:t>
      </w:r>
      <w:r w:rsidR="0039198A" w:rsidRPr="00E128AF">
        <w:rPr>
          <w:rFonts w:eastAsia="宋体" w:hAnsi="宋体" w:hint="eastAsia"/>
          <w:sz w:val="24"/>
          <w:u w:val="single"/>
        </w:rPr>
        <w:t>S</w:t>
      </w:r>
      <w:r w:rsidR="0039198A" w:rsidRPr="00E128AF">
        <w:rPr>
          <w:rFonts w:eastAsia="宋体" w:hAnsi="宋体" w:hint="eastAsia"/>
          <w:sz w:val="24"/>
          <w:u w:val="single"/>
        </w:rPr>
        <w:t>的量为</w:t>
      </w:r>
      <w:r w:rsidR="0039198A" w:rsidRPr="00E128AF">
        <w:rPr>
          <w:rFonts w:eastAsia="宋体" w:hAnsi="宋体" w:hint="eastAsia"/>
          <w:sz w:val="24"/>
          <w:u w:val="single"/>
        </w:rPr>
        <w:t>0.002t/a</w:t>
      </w:r>
      <w:r w:rsidR="0039198A" w:rsidRPr="00E128AF">
        <w:rPr>
          <w:rFonts w:eastAsia="宋体" w:hAnsi="宋体" w:hint="eastAsia"/>
          <w:sz w:val="24"/>
          <w:u w:val="single"/>
        </w:rPr>
        <w:t>，外排非甲烷总烃的量为</w:t>
      </w:r>
      <w:r w:rsidR="0039198A" w:rsidRPr="00E128AF">
        <w:rPr>
          <w:rFonts w:eastAsia="宋体" w:hAnsi="宋体" w:hint="eastAsia"/>
          <w:sz w:val="24"/>
          <w:u w:val="single"/>
        </w:rPr>
        <w:t>4.601t/a</w:t>
      </w:r>
      <w:r w:rsidRPr="00E128AF">
        <w:rPr>
          <w:rFonts w:eastAsia="宋体" w:hAnsi="宋体" w:hint="eastAsia"/>
          <w:sz w:val="24"/>
          <w:u w:val="single"/>
        </w:rPr>
        <w:t>。因此，本项目设置非甲烷总烃总量控制指标为</w:t>
      </w:r>
      <w:r w:rsidR="0039198A" w:rsidRPr="00E128AF">
        <w:rPr>
          <w:rFonts w:eastAsia="宋体" w:hAnsi="宋体" w:hint="eastAsia"/>
          <w:sz w:val="24"/>
          <w:u w:val="single"/>
        </w:rPr>
        <w:t>4.601t/a</w:t>
      </w:r>
      <w:r w:rsidR="00BE36F6" w:rsidRPr="00E128AF">
        <w:rPr>
          <w:rFonts w:eastAsia="宋体" w:hAnsi="宋体" w:hint="eastAsia"/>
          <w:sz w:val="24"/>
          <w:u w:val="single"/>
        </w:rPr>
        <w:t>，</w:t>
      </w:r>
      <w:r w:rsidR="0039198A" w:rsidRPr="00E128AF">
        <w:rPr>
          <w:rFonts w:eastAsia="宋体" w:hAnsi="宋体" w:hint="eastAsia"/>
          <w:sz w:val="24"/>
          <w:u w:val="single"/>
        </w:rPr>
        <w:t>H</w:t>
      </w:r>
      <w:r w:rsidR="0039198A" w:rsidRPr="00E128AF">
        <w:rPr>
          <w:rFonts w:eastAsia="宋体" w:hAnsi="宋体" w:hint="eastAsia"/>
          <w:sz w:val="24"/>
          <w:u w:val="single"/>
          <w:vertAlign w:val="subscript"/>
        </w:rPr>
        <w:t>2</w:t>
      </w:r>
      <w:r w:rsidR="0039198A" w:rsidRPr="00E128AF">
        <w:rPr>
          <w:rFonts w:eastAsia="宋体" w:hAnsi="宋体" w:hint="eastAsia"/>
          <w:sz w:val="24"/>
          <w:u w:val="single"/>
        </w:rPr>
        <w:t>S</w:t>
      </w:r>
      <w:r w:rsidR="00BE36F6" w:rsidRPr="00E128AF">
        <w:rPr>
          <w:rFonts w:eastAsia="宋体" w:hAnsi="宋体" w:hint="eastAsia"/>
          <w:sz w:val="24"/>
          <w:u w:val="single"/>
        </w:rPr>
        <w:t>的总量控制指标为</w:t>
      </w:r>
      <w:r w:rsidR="00BE36F6" w:rsidRPr="00E128AF">
        <w:rPr>
          <w:rFonts w:eastAsia="宋体" w:hAnsi="宋体" w:hint="eastAsia"/>
          <w:sz w:val="24"/>
          <w:u w:val="single"/>
        </w:rPr>
        <w:t>0.002t/a</w:t>
      </w:r>
      <w:r w:rsidR="00BE36F6" w:rsidRPr="00E128AF">
        <w:rPr>
          <w:rFonts w:eastAsia="宋体" w:hAnsi="宋体" w:hint="eastAsia"/>
          <w:sz w:val="24"/>
          <w:u w:val="single"/>
        </w:rPr>
        <w:t>。</w:t>
      </w:r>
    </w:p>
    <w:p w:rsidR="00E42657" w:rsidRPr="00E128AF" w:rsidRDefault="00E42657" w:rsidP="00E42657">
      <w:pPr>
        <w:pStyle w:val="XZW"/>
        <w:adjustRightInd/>
        <w:snapToGrid/>
        <w:ind w:firstLineChars="0" w:firstLine="480"/>
        <w:rPr>
          <w:kern w:val="2"/>
          <w:szCs w:val="28"/>
        </w:rPr>
      </w:pPr>
    </w:p>
    <w:p w:rsidR="00E42657" w:rsidRPr="00E128AF" w:rsidRDefault="00E42657" w:rsidP="00E42657">
      <w:pPr>
        <w:pStyle w:val="XZW"/>
        <w:adjustRightInd/>
        <w:snapToGrid/>
        <w:ind w:firstLineChars="0" w:firstLine="480"/>
        <w:rPr>
          <w:rFonts w:eastAsia="宋体" w:hAnsi="宋体"/>
          <w:sz w:val="24"/>
        </w:rPr>
      </w:pPr>
    </w:p>
    <w:p w:rsidR="00CA477B" w:rsidRPr="00E128AF" w:rsidRDefault="00CA477B" w:rsidP="00CA477B">
      <w:pPr>
        <w:pStyle w:val="XZW"/>
        <w:adjustRightInd/>
        <w:snapToGrid/>
        <w:ind w:firstLineChars="0" w:firstLine="480"/>
        <w:rPr>
          <w:rFonts w:eastAsia="宋体" w:hAnsi="宋体"/>
          <w:sz w:val="24"/>
        </w:rPr>
      </w:pPr>
    </w:p>
    <w:p w:rsidR="00CA477B" w:rsidRPr="00E128AF" w:rsidRDefault="00CA477B" w:rsidP="00AE0695">
      <w:pPr>
        <w:pStyle w:val="XZW"/>
        <w:adjustRightInd/>
        <w:snapToGrid/>
        <w:ind w:firstLineChars="0" w:firstLine="480"/>
        <w:rPr>
          <w:rFonts w:eastAsia="宋体" w:hAnsi="宋体"/>
          <w:sz w:val="24"/>
        </w:rPr>
        <w:sectPr w:rsidR="00CA477B" w:rsidRPr="00E128AF" w:rsidSect="00CA477B">
          <w:pgSz w:w="11910" w:h="16840"/>
          <w:pgMar w:top="1418" w:right="1418" w:bottom="1418" w:left="1797" w:header="992" w:footer="992" w:gutter="0"/>
          <w:cols w:space="720"/>
          <w:docGrid w:linePitch="299"/>
        </w:sectPr>
      </w:pPr>
    </w:p>
    <w:p w:rsidR="00E54259" w:rsidRPr="00E128AF" w:rsidRDefault="00E54259" w:rsidP="00927922">
      <w:pPr>
        <w:pStyle w:val="XZW"/>
        <w:ind w:firstLine="560"/>
        <w:jc w:val="left"/>
        <w:rPr>
          <w:rFonts w:eastAsia="宋体"/>
        </w:rPr>
        <w:sectPr w:rsidR="00E54259" w:rsidRPr="00E128AF" w:rsidSect="00E54259">
          <w:type w:val="continuous"/>
          <w:pgSz w:w="11910" w:h="16840"/>
          <w:pgMar w:top="1418" w:right="1418" w:bottom="1418" w:left="1797" w:header="992" w:footer="992" w:gutter="0"/>
          <w:cols w:space="720"/>
          <w:docGrid w:linePitch="299"/>
        </w:sectPr>
      </w:pPr>
      <w:bookmarkStart w:id="124" w:name="_TOC_250024"/>
      <w:bookmarkEnd w:id="124"/>
    </w:p>
    <w:p w:rsidR="00927922" w:rsidRPr="00E128AF" w:rsidRDefault="00927922" w:rsidP="00927922">
      <w:pPr>
        <w:pStyle w:val="XZW"/>
        <w:ind w:firstLine="560"/>
        <w:jc w:val="left"/>
        <w:rPr>
          <w:rFonts w:eastAsia="宋体"/>
        </w:rPr>
        <w:sectPr w:rsidR="00927922" w:rsidRPr="00E128AF" w:rsidSect="00E54259">
          <w:pgSz w:w="11910" w:h="16840"/>
          <w:pgMar w:top="1418" w:right="1418" w:bottom="1418" w:left="1797" w:header="992" w:footer="992" w:gutter="0"/>
          <w:cols w:space="720"/>
          <w:docGrid w:linePitch="299"/>
        </w:sectPr>
      </w:pPr>
    </w:p>
    <w:p w:rsidR="00763E6B" w:rsidRPr="00E128AF" w:rsidRDefault="00702210" w:rsidP="00E42657">
      <w:pPr>
        <w:pStyle w:val="1"/>
        <w:keepNext/>
        <w:keepLines/>
        <w:autoSpaceDE/>
        <w:autoSpaceDN/>
        <w:spacing w:before="0" w:line="360" w:lineRule="auto"/>
        <w:ind w:left="0" w:firstLine="0"/>
        <w:jc w:val="center"/>
        <w:rPr>
          <w:rFonts w:ascii="Times New Roman" w:eastAsia="宋体" w:hAnsi="Times New Roman" w:cs="Times New Roman"/>
          <w:kern w:val="44"/>
          <w:sz w:val="32"/>
          <w:szCs w:val="32"/>
          <w:lang w:eastAsia="zh-CN"/>
        </w:rPr>
      </w:pPr>
      <w:bookmarkStart w:id="125" w:name="_Toc37949500"/>
      <w:r w:rsidRPr="00E128AF">
        <w:rPr>
          <w:rFonts w:ascii="Times New Roman" w:eastAsia="宋体" w:hAnsi="Times New Roman" w:cs="Times New Roman"/>
          <w:kern w:val="44"/>
          <w:sz w:val="32"/>
          <w:szCs w:val="32"/>
          <w:lang w:eastAsia="zh-CN"/>
        </w:rPr>
        <w:lastRenderedPageBreak/>
        <w:t>1</w:t>
      </w:r>
      <w:r w:rsidR="00E42657" w:rsidRPr="00E128AF">
        <w:rPr>
          <w:rFonts w:ascii="Times New Roman" w:eastAsia="宋体" w:hAnsi="Times New Roman" w:cs="Times New Roman" w:hint="eastAsia"/>
          <w:kern w:val="44"/>
          <w:sz w:val="32"/>
          <w:szCs w:val="32"/>
          <w:lang w:eastAsia="zh-CN"/>
        </w:rPr>
        <w:t>0</w:t>
      </w:r>
      <w:r w:rsidR="00927922" w:rsidRPr="00E128AF">
        <w:rPr>
          <w:rFonts w:ascii="Times New Roman" w:eastAsia="宋体" w:hAnsi="Times New Roman" w:cs="Times New Roman"/>
          <w:kern w:val="44"/>
          <w:sz w:val="32"/>
          <w:szCs w:val="32"/>
          <w:lang w:eastAsia="zh-CN"/>
        </w:rPr>
        <w:t xml:space="preserve">  </w:t>
      </w:r>
      <w:r w:rsidR="00D84240" w:rsidRPr="00E128AF">
        <w:rPr>
          <w:rFonts w:ascii="Times New Roman" w:eastAsia="宋体" w:hAnsi="Times New Roman" w:cs="Times New Roman"/>
          <w:kern w:val="44"/>
          <w:sz w:val="32"/>
          <w:szCs w:val="32"/>
          <w:lang w:eastAsia="zh-CN"/>
        </w:rPr>
        <w:t>环境经济损益分析</w:t>
      </w:r>
      <w:bookmarkEnd w:id="125"/>
    </w:p>
    <w:p w:rsidR="00E42657" w:rsidRPr="00E128AF" w:rsidRDefault="00E42657" w:rsidP="00E42657">
      <w:pPr>
        <w:pStyle w:val="XZW"/>
        <w:adjustRightInd/>
        <w:snapToGrid/>
        <w:ind w:firstLineChars="0" w:firstLine="480"/>
        <w:rPr>
          <w:rFonts w:eastAsia="宋体" w:hAnsi="宋体"/>
          <w:sz w:val="24"/>
        </w:rPr>
      </w:pPr>
      <w:bookmarkStart w:id="126" w:name="_Toc488866529"/>
      <w:bookmarkStart w:id="127" w:name="_Toc493031127"/>
      <w:r w:rsidRPr="00E128AF">
        <w:rPr>
          <w:rFonts w:eastAsia="宋体" w:hAnsi="宋体" w:hint="eastAsia"/>
          <w:sz w:val="24"/>
        </w:rPr>
        <w:t>环境经济损益分析包括对建设项目环保投资估算、环境损失和环境收益，以及建设项目的经济效益和社会效益。</w:t>
      </w:r>
    </w:p>
    <w:p w:rsidR="00E42657" w:rsidRPr="00E128AF" w:rsidRDefault="00E42657" w:rsidP="00E42657">
      <w:pPr>
        <w:pStyle w:val="XZW"/>
        <w:adjustRightInd/>
        <w:snapToGrid/>
        <w:ind w:firstLineChars="0" w:firstLine="480"/>
        <w:rPr>
          <w:rFonts w:eastAsia="宋体" w:hAnsi="宋体"/>
          <w:sz w:val="24"/>
        </w:rPr>
      </w:pPr>
      <w:r w:rsidRPr="00E128AF">
        <w:rPr>
          <w:rFonts w:eastAsia="宋体" w:hAnsi="宋体" w:hint="eastAsia"/>
          <w:sz w:val="24"/>
        </w:rPr>
        <w:t>本次评价以调查和资料分析为主，在详细了解项目的工程概况、环保投资及施工运行等各个环节影响的程度和范围的基础上，进行经济损益分析评价。关于建设项目的环境经济损益分析，国内目前尚无统一标准。此外，拟建项目所排污染物作用于自然环境而造成的经济损失，其过程和机理是十分复杂的，其中有许多不确定因素。而且，许多因环境污染而造成的经济损失和由于污染防治而带来的环境收益，是很难准确地以货币形式来表达。为此，本报告在环境损益分析中，对于可计量部分定量分析，其它则做简单地定性论述。</w:t>
      </w:r>
      <w:bookmarkEnd w:id="126"/>
      <w:bookmarkEnd w:id="127"/>
    </w:p>
    <w:p w:rsidR="00763E6B" w:rsidRPr="00E128AF" w:rsidRDefault="00702210" w:rsidP="00E42657">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128" w:name="_TOC_250023"/>
      <w:bookmarkStart w:id="129" w:name="_Toc37949501"/>
      <w:bookmarkEnd w:id="128"/>
      <w:r w:rsidRPr="00E128AF">
        <w:rPr>
          <w:rFonts w:ascii="Times New Roman" w:eastAsia="宋体" w:hAnsi="Times New Roman" w:cs="Times New Roman"/>
          <w:kern w:val="2"/>
          <w:sz w:val="30"/>
          <w:szCs w:val="30"/>
          <w:lang w:eastAsia="zh-CN"/>
        </w:rPr>
        <w:t>1</w:t>
      </w:r>
      <w:r w:rsidR="00E42657" w:rsidRPr="00E128AF">
        <w:rPr>
          <w:rFonts w:ascii="Times New Roman" w:eastAsia="宋体" w:hAnsi="Times New Roman" w:cs="Times New Roman" w:hint="eastAsia"/>
          <w:kern w:val="2"/>
          <w:sz w:val="30"/>
          <w:szCs w:val="30"/>
          <w:lang w:eastAsia="zh-CN"/>
        </w:rPr>
        <w:t>0</w:t>
      </w:r>
      <w:r w:rsidR="00927922" w:rsidRPr="00E128AF">
        <w:rPr>
          <w:rFonts w:ascii="Times New Roman" w:eastAsia="宋体" w:hAnsi="Times New Roman" w:cs="Times New Roman"/>
          <w:kern w:val="2"/>
          <w:sz w:val="30"/>
          <w:szCs w:val="30"/>
          <w:lang w:eastAsia="zh-CN"/>
        </w:rPr>
        <w:t>.1</w:t>
      </w:r>
      <w:r w:rsidR="00AC1F65" w:rsidRPr="00E128AF">
        <w:rPr>
          <w:rFonts w:ascii="Times New Roman" w:eastAsia="宋体" w:hAnsi="Times New Roman" w:cs="Times New Roman" w:hint="eastAsia"/>
          <w:kern w:val="2"/>
          <w:sz w:val="30"/>
          <w:szCs w:val="30"/>
          <w:lang w:eastAsia="zh-CN"/>
        </w:rPr>
        <w:t>社会效益分析</w:t>
      </w:r>
      <w:bookmarkEnd w:id="129"/>
    </w:p>
    <w:p w:rsidR="00AC1F65" w:rsidRPr="00E128AF" w:rsidRDefault="00AC1F65" w:rsidP="00AC1F65">
      <w:pPr>
        <w:pStyle w:val="XZW"/>
        <w:adjustRightInd/>
        <w:snapToGrid/>
        <w:ind w:firstLineChars="0" w:firstLine="480"/>
        <w:rPr>
          <w:rFonts w:eastAsia="宋体" w:hAnsi="宋体"/>
          <w:sz w:val="24"/>
        </w:rPr>
      </w:pPr>
      <w:bookmarkStart w:id="130" w:name="_Toc174693433"/>
      <w:bookmarkStart w:id="131" w:name="_Toc174693092"/>
      <w:r w:rsidRPr="00E128AF">
        <w:rPr>
          <w:rFonts w:eastAsia="宋体" w:hAnsi="宋体"/>
          <w:sz w:val="24"/>
        </w:rPr>
        <w:t>本项目建设一方面充分发挥当地丰富的资源和区位优势，可有效地促进当地资源优势向产品优势和经济优势转化，对加快当地经济的发展具有重要的意义；另一方面能有效减轻政府负担，加快转变企业发展方式，调整优化企业组织构架，大力推动企业创新机制，增强企业市场竞争力。</w:t>
      </w:r>
    </w:p>
    <w:p w:rsidR="00AC1F65" w:rsidRPr="00E128AF" w:rsidRDefault="00AC1F65" w:rsidP="00AC1F65">
      <w:pPr>
        <w:pStyle w:val="XZW"/>
        <w:adjustRightInd/>
        <w:snapToGrid/>
        <w:ind w:firstLineChars="0" w:firstLine="480"/>
        <w:rPr>
          <w:rFonts w:eastAsia="宋体" w:hAnsi="宋体"/>
          <w:sz w:val="24"/>
        </w:rPr>
      </w:pPr>
      <w:r w:rsidRPr="00E128AF">
        <w:rPr>
          <w:rFonts w:eastAsia="宋体" w:hAnsi="宋体"/>
          <w:sz w:val="24"/>
        </w:rPr>
        <w:t>项目建成后，可适当地缓解当地的就业压力；还可带动其它相关产业的同步发展，有利于企业和区域经济的可持续发展。</w:t>
      </w:r>
    </w:p>
    <w:p w:rsidR="00AC1F65" w:rsidRPr="00E128AF" w:rsidRDefault="00AC1F65" w:rsidP="00AC1F65">
      <w:pPr>
        <w:pStyle w:val="XZW"/>
        <w:adjustRightInd/>
        <w:snapToGrid/>
        <w:ind w:firstLineChars="0" w:firstLine="480"/>
        <w:rPr>
          <w:rFonts w:eastAsia="宋体" w:hAnsi="宋体"/>
          <w:sz w:val="24"/>
        </w:rPr>
      </w:pPr>
      <w:r w:rsidRPr="00E128AF">
        <w:rPr>
          <w:rFonts w:eastAsia="宋体" w:hAnsi="宋体"/>
          <w:sz w:val="24"/>
        </w:rPr>
        <w:t>本项目的实施</w:t>
      </w:r>
      <w:r w:rsidRPr="00E128AF">
        <w:rPr>
          <w:rFonts w:eastAsia="宋体" w:hAnsi="宋体" w:hint="eastAsia"/>
          <w:sz w:val="24"/>
        </w:rPr>
        <w:t>可</w:t>
      </w:r>
      <w:r w:rsidRPr="00E128AF">
        <w:rPr>
          <w:rFonts w:eastAsia="宋体" w:hAnsi="宋体"/>
          <w:sz w:val="24"/>
        </w:rPr>
        <w:t>带动地方经济发展。本项目的社会效益较为显著，不仅可以为企业创造利润，实现经济的稳步增长，同时还为促进当地的经济发展，增加地方财政税收，带动相关行业的发展做出了积极的贡献。另外本项目的建设还可为社会提供一定的就业机会，以缓解当地的就业压力，提高当地居民生活水平。</w:t>
      </w:r>
    </w:p>
    <w:p w:rsidR="00AC1F65" w:rsidRPr="00E128AF" w:rsidRDefault="00AC1F65" w:rsidP="00AC1F65">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132" w:name="_Toc37949502"/>
      <w:bookmarkEnd w:id="130"/>
      <w:bookmarkEnd w:id="131"/>
      <w:r w:rsidRPr="00E128AF">
        <w:rPr>
          <w:rFonts w:ascii="Times New Roman" w:eastAsia="宋体" w:hAnsi="Times New Roman" w:cs="Times New Roman"/>
          <w:kern w:val="2"/>
          <w:sz w:val="30"/>
          <w:szCs w:val="30"/>
          <w:lang w:eastAsia="zh-CN"/>
        </w:rPr>
        <w:t>1</w:t>
      </w:r>
      <w:r w:rsidRPr="00E128AF">
        <w:rPr>
          <w:rFonts w:ascii="Times New Roman" w:eastAsia="宋体" w:hAnsi="Times New Roman" w:cs="Times New Roman" w:hint="eastAsia"/>
          <w:kern w:val="2"/>
          <w:sz w:val="30"/>
          <w:szCs w:val="30"/>
          <w:lang w:eastAsia="zh-CN"/>
        </w:rPr>
        <w:t>0</w:t>
      </w:r>
      <w:r w:rsidRPr="00E128AF">
        <w:rPr>
          <w:rFonts w:ascii="Times New Roman" w:eastAsia="宋体" w:hAnsi="Times New Roman" w:cs="Times New Roman"/>
          <w:kern w:val="2"/>
          <w:sz w:val="30"/>
          <w:szCs w:val="30"/>
          <w:lang w:eastAsia="zh-CN"/>
        </w:rPr>
        <w:t>.</w:t>
      </w:r>
      <w:r w:rsidRPr="00E128AF">
        <w:rPr>
          <w:rFonts w:ascii="Times New Roman" w:eastAsia="宋体" w:hAnsi="Times New Roman" w:cs="Times New Roman" w:hint="eastAsia"/>
          <w:kern w:val="2"/>
          <w:sz w:val="30"/>
          <w:szCs w:val="30"/>
          <w:lang w:eastAsia="zh-CN"/>
        </w:rPr>
        <w:t>2</w:t>
      </w:r>
      <w:r w:rsidRPr="00E128AF">
        <w:rPr>
          <w:rFonts w:ascii="Times New Roman" w:eastAsia="宋体" w:hAnsi="Times New Roman" w:cs="Times New Roman" w:hint="eastAsia"/>
          <w:kern w:val="2"/>
          <w:sz w:val="30"/>
          <w:szCs w:val="30"/>
          <w:lang w:eastAsia="zh-CN"/>
        </w:rPr>
        <w:t>经济效益分析</w:t>
      </w:r>
      <w:bookmarkEnd w:id="132"/>
    </w:p>
    <w:p w:rsidR="00AC1F65" w:rsidRPr="00E128AF" w:rsidRDefault="00AC1F65" w:rsidP="00AC1F65">
      <w:pPr>
        <w:pStyle w:val="XZW"/>
        <w:adjustRightInd/>
        <w:snapToGrid/>
        <w:ind w:firstLineChars="0" w:firstLine="480"/>
        <w:rPr>
          <w:rFonts w:eastAsia="宋体" w:hAnsi="宋体"/>
          <w:sz w:val="24"/>
        </w:rPr>
      </w:pPr>
      <w:r w:rsidRPr="00E128AF">
        <w:rPr>
          <w:rFonts w:eastAsia="宋体" w:hAnsi="宋体" w:hint="eastAsia"/>
          <w:sz w:val="24"/>
        </w:rPr>
        <w:t>本项目总资金</w:t>
      </w:r>
      <w:r w:rsidRPr="00E128AF">
        <w:rPr>
          <w:rFonts w:eastAsia="宋体" w:hAnsi="宋体"/>
          <w:sz w:val="24"/>
        </w:rPr>
        <w:t xml:space="preserve">18723.94 </w:t>
      </w:r>
      <w:r w:rsidRPr="00E128AF">
        <w:rPr>
          <w:rFonts w:eastAsia="宋体" w:hAnsi="宋体" w:hint="eastAsia"/>
          <w:sz w:val="24"/>
        </w:rPr>
        <w:t>万元，项目总投资收益率</w:t>
      </w:r>
      <w:r w:rsidRPr="00E128AF">
        <w:rPr>
          <w:rFonts w:eastAsia="宋体" w:hAnsi="宋体"/>
          <w:sz w:val="24"/>
        </w:rPr>
        <w:t>79.91 %</w:t>
      </w:r>
      <w:r w:rsidRPr="00E128AF">
        <w:rPr>
          <w:rFonts w:eastAsia="宋体" w:hAnsi="宋体" w:hint="eastAsia"/>
          <w:sz w:val="24"/>
        </w:rPr>
        <w:t>，投资利税率</w:t>
      </w:r>
      <w:r w:rsidRPr="00E128AF">
        <w:rPr>
          <w:rFonts w:eastAsia="宋体" w:hAnsi="宋体"/>
          <w:sz w:val="24"/>
        </w:rPr>
        <w:t>103.94 %</w:t>
      </w:r>
      <w:r w:rsidRPr="00E128AF">
        <w:rPr>
          <w:rFonts w:eastAsia="宋体" w:hAnsi="宋体" w:hint="eastAsia"/>
          <w:sz w:val="24"/>
        </w:rPr>
        <w:t>，税前财务内部收益率</w:t>
      </w:r>
      <w:r w:rsidRPr="00E128AF">
        <w:rPr>
          <w:rFonts w:eastAsia="宋体" w:hAnsi="宋体"/>
          <w:sz w:val="24"/>
        </w:rPr>
        <w:t>46.5%</w:t>
      </w:r>
      <w:r w:rsidRPr="00E128AF">
        <w:rPr>
          <w:rFonts w:eastAsia="宋体" w:hAnsi="宋体" w:hint="eastAsia"/>
          <w:sz w:val="24"/>
        </w:rPr>
        <w:t>，税后财务内部收益率</w:t>
      </w:r>
      <w:r w:rsidRPr="00E128AF">
        <w:rPr>
          <w:rFonts w:eastAsia="宋体" w:hAnsi="宋体"/>
          <w:sz w:val="24"/>
        </w:rPr>
        <w:t>39.54%</w:t>
      </w:r>
      <w:r w:rsidRPr="00E128AF">
        <w:rPr>
          <w:rFonts w:eastAsia="宋体" w:hAnsi="宋体" w:hint="eastAsia"/>
          <w:sz w:val="24"/>
        </w:rPr>
        <w:t>。税前投资回收期</w:t>
      </w:r>
      <w:r w:rsidRPr="00E128AF">
        <w:rPr>
          <w:rFonts w:eastAsia="宋体" w:hAnsi="宋体"/>
          <w:sz w:val="24"/>
        </w:rPr>
        <w:t>(</w:t>
      </w:r>
      <w:r w:rsidRPr="00E128AF">
        <w:rPr>
          <w:rFonts w:eastAsia="宋体" w:hAnsi="宋体" w:hint="eastAsia"/>
          <w:sz w:val="24"/>
        </w:rPr>
        <w:t>含建设期</w:t>
      </w:r>
      <w:r w:rsidRPr="00E128AF">
        <w:rPr>
          <w:rFonts w:eastAsia="宋体" w:hAnsi="宋体"/>
          <w:sz w:val="24"/>
        </w:rPr>
        <w:t xml:space="preserve">) 4.35 </w:t>
      </w:r>
      <w:r w:rsidRPr="00E128AF">
        <w:rPr>
          <w:rFonts w:eastAsia="宋体" w:hAnsi="宋体" w:hint="eastAsia"/>
          <w:sz w:val="24"/>
        </w:rPr>
        <w:t>年，税后投资回收期</w:t>
      </w:r>
      <w:r w:rsidRPr="00E128AF">
        <w:rPr>
          <w:rFonts w:eastAsia="宋体" w:hAnsi="宋体"/>
          <w:sz w:val="24"/>
        </w:rPr>
        <w:t>(</w:t>
      </w:r>
      <w:r w:rsidRPr="00E128AF">
        <w:rPr>
          <w:rFonts w:eastAsia="宋体" w:hAnsi="宋体" w:hint="eastAsia"/>
          <w:sz w:val="24"/>
        </w:rPr>
        <w:t>含建设期</w:t>
      </w:r>
      <w:r w:rsidRPr="00E128AF">
        <w:rPr>
          <w:rFonts w:eastAsia="宋体" w:hAnsi="宋体"/>
          <w:sz w:val="24"/>
        </w:rPr>
        <w:t xml:space="preserve">) 4.75 </w:t>
      </w:r>
      <w:r w:rsidRPr="00E128AF">
        <w:rPr>
          <w:rFonts w:eastAsia="宋体" w:hAnsi="宋体" w:hint="eastAsia"/>
          <w:sz w:val="24"/>
        </w:rPr>
        <w:t>年，均优于行业基准指标。项目本身财务状况较好，有较强的盈利能力。从财务的角度看，该项目是可行的。</w:t>
      </w:r>
    </w:p>
    <w:p w:rsidR="00AC1F65" w:rsidRPr="00E128AF" w:rsidRDefault="00C92948" w:rsidP="00C92948">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133" w:name="_Toc37949503"/>
      <w:r w:rsidRPr="00E128AF">
        <w:rPr>
          <w:rFonts w:ascii="Times New Roman" w:eastAsia="宋体" w:hAnsi="Times New Roman" w:cs="Times New Roman"/>
          <w:kern w:val="2"/>
          <w:sz w:val="30"/>
          <w:szCs w:val="30"/>
          <w:lang w:eastAsia="zh-CN"/>
        </w:rPr>
        <w:t>1</w:t>
      </w:r>
      <w:r w:rsidRPr="00E128AF">
        <w:rPr>
          <w:rFonts w:ascii="Times New Roman" w:eastAsia="宋体" w:hAnsi="Times New Roman" w:cs="Times New Roman" w:hint="eastAsia"/>
          <w:kern w:val="2"/>
          <w:sz w:val="30"/>
          <w:szCs w:val="30"/>
          <w:lang w:eastAsia="zh-CN"/>
        </w:rPr>
        <w:t>0</w:t>
      </w:r>
      <w:r w:rsidRPr="00E128AF">
        <w:rPr>
          <w:rFonts w:ascii="Times New Roman" w:eastAsia="宋体" w:hAnsi="Times New Roman" w:cs="Times New Roman"/>
          <w:kern w:val="2"/>
          <w:sz w:val="30"/>
          <w:szCs w:val="30"/>
          <w:lang w:eastAsia="zh-CN"/>
        </w:rPr>
        <w:t>.</w:t>
      </w:r>
      <w:r w:rsidRPr="00E128AF">
        <w:rPr>
          <w:rFonts w:ascii="Times New Roman" w:eastAsia="宋体" w:hAnsi="Times New Roman" w:cs="Times New Roman" w:hint="eastAsia"/>
          <w:kern w:val="2"/>
          <w:sz w:val="30"/>
          <w:szCs w:val="30"/>
          <w:lang w:eastAsia="zh-CN"/>
        </w:rPr>
        <w:t>3</w:t>
      </w:r>
      <w:r w:rsidRPr="00E128AF">
        <w:rPr>
          <w:rFonts w:ascii="Times New Roman" w:eastAsia="宋体" w:hAnsi="Times New Roman" w:cs="Times New Roman" w:hint="eastAsia"/>
          <w:kern w:val="2"/>
          <w:sz w:val="30"/>
          <w:szCs w:val="30"/>
          <w:lang w:eastAsia="zh-CN"/>
        </w:rPr>
        <w:t>环境效益</w:t>
      </w:r>
      <w:bookmarkEnd w:id="133"/>
    </w:p>
    <w:p w:rsidR="00C92948" w:rsidRPr="00E128AF" w:rsidRDefault="00C92948" w:rsidP="00C92948">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1</w:t>
      </w:r>
      <w:r w:rsidRPr="00E128AF">
        <w:rPr>
          <w:rFonts w:eastAsia="宋体" w:hAnsi="宋体" w:hint="eastAsia"/>
          <w:sz w:val="24"/>
        </w:rPr>
        <w:t>）间接环境效益</w:t>
      </w:r>
    </w:p>
    <w:p w:rsidR="00C92948" w:rsidRPr="00E128AF" w:rsidRDefault="00C92948" w:rsidP="00C92948">
      <w:pPr>
        <w:pStyle w:val="XZW"/>
        <w:adjustRightInd/>
        <w:snapToGrid/>
        <w:ind w:firstLineChars="0" w:firstLine="480"/>
        <w:rPr>
          <w:rFonts w:eastAsia="宋体" w:hAnsi="宋体"/>
          <w:sz w:val="24"/>
        </w:rPr>
      </w:pPr>
      <w:r w:rsidRPr="00E128AF">
        <w:rPr>
          <w:rFonts w:eastAsia="宋体" w:hAnsi="宋体" w:hint="eastAsia"/>
          <w:sz w:val="24"/>
        </w:rPr>
        <w:lastRenderedPageBreak/>
        <w:t>拟建工程采用实用可靠的设备，先进的工艺，从源头上降低了污染物的排放，确保废气污染物达标排放；</w:t>
      </w:r>
    </w:p>
    <w:p w:rsidR="00C92948" w:rsidRPr="00E128AF" w:rsidRDefault="00C92948" w:rsidP="00C92948">
      <w:pPr>
        <w:pStyle w:val="XZW"/>
        <w:adjustRightInd/>
        <w:snapToGrid/>
        <w:ind w:firstLineChars="0" w:firstLine="480"/>
        <w:rPr>
          <w:rFonts w:eastAsia="宋体" w:hAnsi="宋体"/>
          <w:sz w:val="24"/>
        </w:rPr>
      </w:pPr>
      <w:r w:rsidRPr="00E128AF">
        <w:rPr>
          <w:rFonts w:eastAsia="宋体" w:hAnsi="宋体" w:hint="eastAsia"/>
          <w:sz w:val="24"/>
        </w:rPr>
        <w:t>双效浓缩冷却水回用，节约了水资源，排水采用雨污分流体制；所有产生噪声的设备均采用隔声、消声及减振措施，减少噪声对职工和外环境的影响。从环境污染治理措施方面讲，本工程具有一定的环境效益。</w:t>
      </w:r>
    </w:p>
    <w:p w:rsidR="00C92948" w:rsidRPr="00E128AF" w:rsidRDefault="00C92948" w:rsidP="00C92948">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2</w:t>
      </w:r>
      <w:r w:rsidRPr="00E128AF">
        <w:rPr>
          <w:rFonts w:eastAsia="宋体" w:hAnsi="宋体" w:hint="eastAsia"/>
          <w:sz w:val="24"/>
        </w:rPr>
        <w:t>）直接环境效益</w:t>
      </w:r>
    </w:p>
    <w:p w:rsidR="00C92948" w:rsidRPr="00E128AF" w:rsidRDefault="00C92948" w:rsidP="00C92948">
      <w:pPr>
        <w:pStyle w:val="XZW"/>
        <w:adjustRightInd/>
        <w:snapToGrid/>
        <w:ind w:firstLineChars="0" w:firstLine="480"/>
        <w:rPr>
          <w:rFonts w:eastAsia="宋体" w:hAnsi="宋体"/>
          <w:sz w:val="24"/>
        </w:rPr>
      </w:pPr>
      <w:r w:rsidRPr="00E128AF">
        <w:rPr>
          <w:rFonts w:eastAsia="宋体" w:hAnsi="宋体" w:hint="eastAsia"/>
          <w:sz w:val="24"/>
        </w:rPr>
        <w:t>本工程环保投资产生的直接环境效益：</w:t>
      </w:r>
    </w:p>
    <w:p w:rsidR="00C92948" w:rsidRPr="00E128AF" w:rsidRDefault="00C92948" w:rsidP="00C92948">
      <w:pPr>
        <w:pStyle w:val="XZW"/>
        <w:adjustRightInd/>
        <w:snapToGrid/>
        <w:ind w:firstLineChars="0" w:firstLine="480"/>
        <w:rPr>
          <w:rFonts w:eastAsia="宋体" w:hAnsi="宋体"/>
          <w:sz w:val="24"/>
        </w:rPr>
      </w:pPr>
      <w:r w:rsidRPr="00E128AF">
        <w:rPr>
          <w:rFonts w:eastAsia="宋体" w:hAnsi="宋体" w:hint="eastAsia"/>
          <w:sz w:val="24"/>
        </w:rPr>
        <w:t>通过对工程污染控制措施的技术分析，说明拟建工程所采用的环保措施是可行的，运行可靠，可减少本项目污染物的排放。</w:t>
      </w:r>
    </w:p>
    <w:p w:rsidR="00C92948" w:rsidRPr="00E128AF" w:rsidRDefault="00C92948" w:rsidP="00C92948">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134" w:name="_Toc37949504"/>
      <w:r w:rsidRPr="00E128AF">
        <w:rPr>
          <w:rFonts w:ascii="Times New Roman" w:eastAsia="宋体" w:hAnsi="Times New Roman" w:cs="Times New Roman"/>
          <w:kern w:val="2"/>
          <w:sz w:val="30"/>
          <w:szCs w:val="30"/>
          <w:lang w:eastAsia="zh-CN"/>
        </w:rPr>
        <w:t>1</w:t>
      </w:r>
      <w:r w:rsidRPr="00E128AF">
        <w:rPr>
          <w:rFonts w:ascii="Times New Roman" w:eastAsia="宋体" w:hAnsi="Times New Roman" w:cs="Times New Roman" w:hint="eastAsia"/>
          <w:kern w:val="2"/>
          <w:sz w:val="30"/>
          <w:szCs w:val="30"/>
          <w:lang w:eastAsia="zh-CN"/>
        </w:rPr>
        <w:t>0</w:t>
      </w:r>
      <w:r w:rsidRPr="00E128AF">
        <w:rPr>
          <w:rFonts w:ascii="Times New Roman" w:eastAsia="宋体" w:hAnsi="Times New Roman" w:cs="Times New Roman"/>
          <w:kern w:val="2"/>
          <w:sz w:val="30"/>
          <w:szCs w:val="30"/>
          <w:lang w:eastAsia="zh-CN"/>
        </w:rPr>
        <w:t>.</w:t>
      </w:r>
      <w:r w:rsidRPr="00E128AF">
        <w:rPr>
          <w:rFonts w:ascii="Times New Roman" w:eastAsia="宋体" w:hAnsi="Times New Roman" w:cs="Times New Roman" w:hint="eastAsia"/>
          <w:kern w:val="2"/>
          <w:sz w:val="30"/>
          <w:szCs w:val="30"/>
          <w:lang w:eastAsia="zh-CN"/>
        </w:rPr>
        <w:t>4</w:t>
      </w:r>
      <w:r w:rsidRPr="00E128AF">
        <w:rPr>
          <w:rFonts w:ascii="Times New Roman" w:eastAsia="宋体" w:hAnsi="Times New Roman" w:cs="Times New Roman" w:hint="eastAsia"/>
          <w:kern w:val="2"/>
          <w:sz w:val="30"/>
          <w:szCs w:val="30"/>
          <w:lang w:eastAsia="zh-CN"/>
        </w:rPr>
        <w:t>环保投资</w:t>
      </w:r>
      <w:bookmarkEnd w:id="134"/>
    </w:p>
    <w:p w:rsidR="00C92948" w:rsidRPr="00E128AF" w:rsidRDefault="00263218" w:rsidP="00C92948">
      <w:pPr>
        <w:pStyle w:val="XZW"/>
        <w:adjustRightInd/>
        <w:snapToGrid/>
        <w:ind w:firstLineChars="0" w:firstLine="480"/>
        <w:rPr>
          <w:rFonts w:eastAsia="宋体" w:hAnsi="宋体"/>
          <w:sz w:val="24"/>
        </w:rPr>
      </w:pPr>
      <w:r w:rsidRPr="00E128AF">
        <w:rPr>
          <w:rFonts w:eastAsia="宋体" w:hAnsi="宋体" w:hint="eastAsia"/>
          <w:sz w:val="24"/>
        </w:rPr>
        <w:t>本项目总投资</w:t>
      </w:r>
      <w:r w:rsidR="00FB30F4" w:rsidRPr="00E128AF">
        <w:rPr>
          <w:rFonts w:eastAsia="宋体" w:hAnsi="宋体" w:hint="eastAsia"/>
          <w:sz w:val="24"/>
        </w:rPr>
        <w:t>15000</w:t>
      </w:r>
      <w:r w:rsidRPr="00E128AF">
        <w:rPr>
          <w:rFonts w:eastAsia="宋体" w:hAnsi="宋体" w:hint="eastAsia"/>
          <w:sz w:val="24"/>
        </w:rPr>
        <w:t>万元</w:t>
      </w:r>
      <w:r w:rsidR="001615C2" w:rsidRPr="00E128AF">
        <w:rPr>
          <w:rFonts w:eastAsia="宋体" w:hAnsi="宋体" w:hint="eastAsia"/>
          <w:sz w:val="24"/>
        </w:rPr>
        <w:t>，其中环保投资</w:t>
      </w:r>
      <w:r w:rsidR="009E023C" w:rsidRPr="00E128AF">
        <w:rPr>
          <w:rFonts w:eastAsia="宋体" w:hAnsi="宋体" w:hint="eastAsia"/>
          <w:sz w:val="24"/>
        </w:rPr>
        <w:t>296.5</w:t>
      </w:r>
      <w:r w:rsidR="001615C2" w:rsidRPr="00E128AF">
        <w:rPr>
          <w:rFonts w:eastAsia="宋体" w:hAnsi="宋体" w:hint="eastAsia"/>
          <w:sz w:val="24"/>
        </w:rPr>
        <w:t>万元，环保投资占总投资的</w:t>
      </w:r>
      <w:r w:rsidR="009E023C" w:rsidRPr="00E128AF">
        <w:rPr>
          <w:rFonts w:eastAsia="宋体" w:hAnsi="宋体" w:hint="eastAsia"/>
          <w:sz w:val="24"/>
        </w:rPr>
        <w:t>1.89</w:t>
      </w:r>
      <w:r w:rsidR="001615C2" w:rsidRPr="00E128AF">
        <w:rPr>
          <w:rFonts w:eastAsia="宋体" w:hAnsi="宋体" w:hint="eastAsia"/>
          <w:sz w:val="24"/>
        </w:rPr>
        <w:t>%</w:t>
      </w:r>
      <w:r w:rsidR="001615C2" w:rsidRPr="00E128AF">
        <w:rPr>
          <w:rFonts w:eastAsia="宋体" w:hAnsi="宋体" w:hint="eastAsia"/>
          <w:sz w:val="24"/>
        </w:rPr>
        <w:t>。本项目环保投资估算见下表。</w:t>
      </w:r>
    </w:p>
    <w:p w:rsidR="001615C2" w:rsidRPr="00E128AF" w:rsidRDefault="001615C2" w:rsidP="00543F17">
      <w:pPr>
        <w:pStyle w:val="XZW"/>
        <w:adjustRightInd/>
        <w:snapToGrid/>
        <w:spacing w:line="240" w:lineRule="auto"/>
        <w:ind w:firstLineChars="0" w:firstLine="0"/>
        <w:jc w:val="center"/>
        <w:rPr>
          <w:rFonts w:eastAsia="宋体" w:hAnsi="宋体"/>
          <w:b/>
          <w:sz w:val="24"/>
        </w:rPr>
      </w:pPr>
      <w:r w:rsidRPr="00E128AF">
        <w:rPr>
          <w:rFonts w:eastAsia="宋体" w:hAnsi="宋体" w:hint="eastAsia"/>
          <w:b/>
          <w:sz w:val="24"/>
        </w:rPr>
        <w:t>表</w:t>
      </w:r>
      <w:r w:rsidRPr="00E128AF">
        <w:rPr>
          <w:rFonts w:eastAsia="宋体" w:hAnsi="宋体" w:hint="eastAsia"/>
          <w:b/>
          <w:sz w:val="24"/>
        </w:rPr>
        <w:t xml:space="preserve">10.4-1  </w:t>
      </w:r>
      <w:r w:rsidRPr="00E128AF">
        <w:rPr>
          <w:rFonts w:eastAsia="宋体" w:hAnsi="宋体" w:hint="eastAsia"/>
          <w:b/>
          <w:sz w:val="24"/>
        </w:rPr>
        <w:t>项目环保投资估算表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030"/>
        <w:gridCol w:w="1706"/>
        <w:gridCol w:w="2242"/>
        <w:gridCol w:w="2242"/>
        <w:gridCol w:w="1691"/>
      </w:tblGrid>
      <w:tr w:rsidR="001615C2" w:rsidRPr="00E128AF" w:rsidTr="00263218">
        <w:trPr>
          <w:cantSplit/>
          <w:trHeight w:val="340"/>
          <w:jc w:val="center"/>
        </w:trPr>
        <w:tc>
          <w:tcPr>
            <w:tcW w:w="578" w:type="pct"/>
            <w:vAlign w:val="center"/>
          </w:tcPr>
          <w:p w:rsidR="001615C2" w:rsidRPr="00E128AF" w:rsidRDefault="001615C2" w:rsidP="001615C2">
            <w:pPr>
              <w:jc w:val="center"/>
              <w:rPr>
                <w:rFonts w:ascii="Times New Roman" w:hAnsi="Times New Roman" w:cs="Times New Roman"/>
                <w:sz w:val="21"/>
                <w:szCs w:val="21"/>
              </w:rPr>
            </w:pPr>
            <w:r w:rsidRPr="00E128AF">
              <w:rPr>
                <w:rFonts w:ascii="Times New Roman" w:cs="Times New Roman"/>
                <w:sz w:val="21"/>
                <w:szCs w:val="21"/>
              </w:rPr>
              <w:t>类别</w:t>
            </w:r>
          </w:p>
        </w:tc>
        <w:tc>
          <w:tcPr>
            <w:tcW w:w="957" w:type="pct"/>
            <w:vAlign w:val="center"/>
          </w:tcPr>
          <w:p w:rsidR="001615C2" w:rsidRPr="00E128AF" w:rsidRDefault="001615C2" w:rsidP="001615C2">
            <w:pPr>
              <w:jc w:val="center"/>
              <w:rPr>
                <w:rFonts w:ascii="Times New Roman" w:hAnsi="Times New Roman" w:cs="Times New Roman"/>
                <w:sz w:val="21"/>
                <w:szCs w:val="21"/>
              </w:rPr>
            </w:pPr>
            <w:r w:rsidRPr="00E128AF">
              <w:rPr>
                <w:rFonts w:ascii="Times New Roman" w:cs="Times New Roman"/>
                <w:sz w:val="21"/>
                <w:szCs w:val="21"/>
              </w:rPr>
              <w:t>污染源</w:t>
            </w:r>
          </w:p>
        </w:tc>
        <w:tc>
          <w:tcPr>
            <w:tcW w:w="2516" w:type="pct"/>
            <w:gridSpan w:val="2"/>
            <w:vAlign w:val="center"/>
          </w:tcPr>
          <w:p w:rsidR="001615C2" w:rsidRPr="00E128AF" w:rsidRDefault="001615C2" w:rsidP="001615C2">
            <w:pPr>
              <w:jc w:val="center"/>
              <w:rPr>
                <w:rFonts w:ascii="Times New Roman" w:hAnsi="Times New Roman" w:cs="Times New Roman"/>
                <w:sz w:val="21"/>
                <w:szCs w:val="21"/>
              </w:rPr>
            </w:pPr>
            <w:r w:rsidRPr="00E128AF">
              <w:rPr>
                <w:rFonts w:ascii="Times New Roman" w:cs="Times New Roman"/>
                <w:sz w:val="21"/>
                <w:szCs w:val="21"/>
              </w:rPr>
              <w:t>处理措施及治理效果</w:t>
            </w:r>
          </w:p>
        </w:tc>
        <w:tc>
          <w:tcPr>
            <w:tcW w:w="949" w:type="pct"/>
            <w:vAlign w:val="center"/>
          </w:tcPr>
          <w:p w:rsidR="001615C2" w:rsidRPr="00E128AF" w:rsidRDefault="001615C2" w:rsidP="001615C2">
            <w:pPr>
              <w:jc w:val="center"/>
              <w:rPr>
                <w:rFonts w:ascii="Times New Roman" w:hAnsi="Times New Roman" w:cs="Times New Roman"/>
                <w:sz w:val="21"/>
                <w:szCs w:val="21"/>
              </w:rPr>
            </w:pPr>
            <w:r w:rsidRPr="00E128AF">
              <w:rPr>
                <w:rFonts w:ascii="Times New Roman" w:cs="Times New Roman"/>
                <w:sz w:val="21"/>
                <w:szCs w:val="21"/>
              </w:rPr>
              <w:t>环保投资（万元）</w:t>
            </w:r>
          </w:p>
        </w:tc>
      </w:tr>
      <w:tr w:rsidR="001615C2" w:rsidRPr="00E128AF" w:rsidTr="00263218">
        <w:trPr>
          <w:cantSplit/>
          <w:trHeight w:val="340"/>
          <w:jc w:val="center"/>
        </w:trPr>
        <w:tc>
          <w:tcPr>
            <w:tcW w:w="578" w:type="pct"/>
            <w:vMerge w:val="restart"/>
            <w:vAlign w:val="center"/>
          </w:tcPr>
          <w:p w:rsidR="001615C2" w:rsidRPr="00E128AF" w:rsidRDefault="001615C2" w:rsidP="001615C2">
            <w:pPr>
              <w:jc w:val="center"/>
              <w:rPr>
                <w:rFonts w:ascii="Times New Roman" w:hAnsi="Times New Roman" w:cs="Times New Roman"/>
                <w:sz w:val="21"/>
                <w:szCs w:val="21"/>
              </w:rPr>
            </w:pPr>
            <w:r w:rsidRPr="00E128AF">
              <w:rPr>
                <w:rFonts w:ascii="Times New Roman" w:cs="Times New Roman"/>
                <w:sz w:val="21"/>
                <w:szCs w:val="21"/>
              </w:rPr>
              <w:t>大气</w:t>
            </w:r>
          </w:p>
          <w:p w:rsidR="001615C2" w:rsidRPr="00E128AF" w:rsidRDefault="001615C2" w:rsidP="001615C2">
            <w:pPr>
              <w:jc w:val="center"/>
              <w:rPr>
                <w:rFonts w:ascii="Times New Roman" w:hAnsi="Times New Roman" w:cs="Times New Roman"/>
                <w:sz w:val="21"/>
                <w:szCs w:val="21"/>
              </w:rPr>
            </w:pPr>
            <w:r w:rsidRPr="00E128AF">
              <w:rPr>
                <w:rFonts w:ascii="Times New Roman" w:cs="Times New Roman"/>
                <w:sz w:val="21"/>
                <w:szCs w:val="21"/>
              </w:rPr>
              <w:t>污染</w:t>
            </w:r>
          </w:p>
        </w:tc>
        <w:tc>
          <w:tcPr>
            <w:tcW w:w="957" w:type="pct"/>
            <w:vAlign w:val="center"/>
          </w:tcPr>
          <w:p w:rsidR="001615C2" w:rsidRPr="00E128AF" w:rsidRDefault="00263218" w:rsidP="001615C2">
            <w:pPr>
              <w:jc w:val="center"/>
              <w:rPr>
                <w:rFonts w:ascii="Times New Roman" w:hAnsi="Times New Roman" w:cs="Times New Roman"/>
                <w:sz w:val="21"/>
                <w:szCs w:val="21"/>
              </w:rPr>
            </w:pPr>
            <w:r w:rsidRPr="00E128AF">
              <w:rPr>
                <w:rFonts w:ascii="Times New Roman" w:cs="Times New Roman" w:hint="eastAsia"/>
                <w:sz w:val="21"/>
                <w:szCs w:val="21"/>
                <w:lang w:eastAsia="zh-CN"/>
              </w:rPr>
              <w:t>生产</w:t>
            </w:r>
            <w:r w:rsidRPr="00E128AF">
              <w:rPr>
                <w:rFonts w:ascii="Times New Roman" w:cs="Times New Roman"/>
                <w:sz w:val="21"/>
                <w:szCs w:val="21"/>
              </w:rPr>
              <w:t>工艺废气</w:t>
            </w:r>
          </w:p>
        </w:tc>
        <w:tc>
          <w:tcPr>
            <w:tcW w:w="2516" w:type="pct"/>
            <w:gridSpan w:val="2"/>
            <w:vAlign w:val="center"/>
          </w:tcPr>
          <w:p w:rsidR="001615C2" w:rsidRPr="00E128AF" w:rsidRDefault="00263218" w:rsidP="001615C2">
            <w:pPr>
              <w:jc w:val="center"/>
              <w:rPr>
                <w:rFonts w:ascii="Times New Roman" w:hAnsi="Times New Roman" w:cs="Times New Roman"/>
                <w:sz w:val="21"/>
                <w:szCs w:val="21"/>
                <w:lang w:eastAsia="zh-CN"/>
              </w:rPr>
            </w:pPr>
            <w:r w:rsidRPr="00E128AF">
              <w:rPr>
                <w:rFonts w:ascii="Times New Roman" w:cs="Times New Roman" w:hint="eastAsia"/>
                <w:sz w:val="21"/>
                <w:szCs w:val="21"/>
                <w:lang w:eastAsia="zh-CN"/>
              </w:rPr>
              <w:t>中石化</w:t>
            </w:r>
            <w:r w:rsidRPr="00E128AF">
              <w:rPr>
                <w:rFonts w:ascii="Times New Roman" w:cs="Times New Roman"/>
                <w:sz w:val="21"/>
                <w:szCs w:val="21"/>
                <w:lang w:eastAsia="zh-CN"/>
              </w:rPr>
              <w:t>长岭分公司</w:t>
            </w:r>
            <w:r w:rsidR="00512D50" w:rsidRPr="00E128AF">
              <w:rPr>
                <w:rFonts w:ascii="Times New Roman" w:cs="Times New Roman" w:hint="eastAsia"/>
                <w:sz w:val="21"/>
                <w:szCs w:val="21"/>
                <w:lang w:eastAsia="zh-CN"/>
              </w:rPr>
              <w:t>北火炬</w:t>
            </w:r>
            <w:r w:rsidR="00512D50" w:rsidRPr="00E128AF">
              <w:rPr>
                <w:rFonts w:ascii="Times New Roman" w:cs="Times New Roman"/>
                <w:sz w:val="21"/>
                <w:szCs w:val="21"/>
                <w:lang w:eastAsia="zh-CN"/>
              </w:rPr>
              <w:t>系统</w:t>
            </w:r>
          </w:p>
        </w:tc>
        <w:tc>
          <w:tcPr>
            <w:tcW w:w="949" w:type="pct"/>
            <w:vAlign w:val="center"/>
          </w:tcPr>
          <w:p w:rsidR="001615C2" w:rsidRPr="00E128AF" w:rsidRDefault="00263218" w:rsidP="001615C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20</w:t>
            </w:r>
          </w:p>
        </w:tc>
      </w:tr>
      <w:tr w:rsidR="00263218" w:rsidRPr="00E128AF" w:rsidTr="00263218">
        <w:trPr>
          <w:cantSplit/>
          <w:trHeight w:val="340"/>
          <w:jc w:val="center"/>
        </w:trPr>
        <w:tc>
          <w:tcPr>
            <w:tcW w:w="578" w:type="pct"/>
            <w:vMerge/>
            <w:vAlign w:val="center"/>
          </w:tcPr>
          <w:p w:rsidR="00263218" w:rsidRPr="00E128AF" w:rsidRDefault="00263218" w:rsidP="001615C2">
            <w:pPr>
              <w:rPr>
                <w:rFonts w:ascii="Times New Roman" w:hAnsi="Times New Roman" w:cs="Times New Roman"/>
                <w:sz w:val="21"/>
                <w:szCs w:val="21"/>
              </w:rPr>
            </w:pPr>
          </w:p>
        </w:tc>
        <w:tc>
          <w:tcPr>
            <w:tcW w:w="957" w:type="pct"/>
            <w:vAlign w:val="center"/>
          </w:tcPr>
          <w:p w:rsidR="00263218" w:rsidRPr="00E128AF" w:rsidRDefault="00263218" w:rsidP="001615C2">
            <w:pPr>
              <w:jc w:val="center"/>
              <w:rPr>
                <w:rFonts w:ascii="Times New Roman" w:hAnsi="Times New Roman" w:cs="Times New Roman"/>
                <w:sz w:val="21"/>
                <w:szCs w:val="21"/>
              </w:rPr>
            </w:pPr>
            <w:r w:rsidRPr="00E128AF">
              <w:rPr>
                <w:rFonts w:ascii="Times New Roman" w:cs="Times New Roman" w:hint="eastAsia"/>
                <w:bCs/>
                <w:sz w:val="21"/>
                <w:szCs w:val="21"/>
                <w:lang w:eastAsia="zh-CN"/>
              </w:rPr>
              <w:t>造粒</w:t>
            </w:r>
            <w:r w:rsidRPr="00E128AF">
              <w:rPr>
                <w:rFonts w:ascii="Times New Roman" w:cs="Times New Roman"/>
                <w:bCs/>
                <w:sz w:val="21"/>
                <w:szCs w:val="21"/>
              </w:rPr>
              <w:t>废气</w:t>
            </w:r>
          </w:p>
        </w:tc>
        <w:tc>
          <w:tcPr>
            <w:tcW w:w="1258" w:type="pct"/>
            <w:vAlign w:val="center"/>
          </w:tcPr>
          <w:p w:rsidR="00263218" w:rsidRPr="00E128AF" w:rsidRDefault="00263218" w:rsidP="001615C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集气罩</w:t>
            </w:r>
          </w:p>
        </w:tc>
        <w:tc>
          <w:tcPr>
            <w:tcW w:w="1258" w:type="pct"/>
            <w:vMerge w:val="restart"/>
            <w:vAlign w:val="center"/>
          </w:tcPr>
          <w:p w:rsidR="00263218" w:rsidRPr="00E128AF" w:rsidRDefault="00916641" w:rsidP="001615C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吸附</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脱附</w:t>
            </w:r>
            <w:r w:rsidRPr="00E128AF">
              <w:rPr>
                <w:rFonts w:ascii="Times New Roman" w:hAnsi="Times New Roman" w:cs="Times New Roman" w:hint="eastAsia"/>
                <w:sz w:val="21"/>
                <w:szCs w:val="21"/>
                <w:lang w:eastAsia="zh-CN"/>
              </w:rPr>
              <w:t>+</w:t>
            </w:r>
            <w:r w:rsidRPr="00E128AF">
              <w:rPr>
                <w:rFonts w:ascii="Times New Roman" w:hAnsi="Times New Roman" w:cs="Times New Roman" w:hint="eastAsia"/>
                <w:sz w:val="21"/>
                <w:szCs w:val="21"/>
                <w:lang w:eastAsia="zh-CN"/>
              </w:rPr>
              <w:t>催化燃烧</w:t>
            </w:r>
            <w:r w:rsidR="00263218" w:rsidRPr="00E128AF">
              <w:rPr>
                <w:rFonts w:ascii="Times New Roman" w:hAnsi="Times New Roman" w:cs="Times New Roman" w:hint="eastAsia"/>
                <w:sz w:val="21"/>
                <w:szCs w:val="21"/>
                <w:lang w:eastAsia="zh-CN"/>
              </w:rPr>
              <w:t>+15m</w:t>
            </w:r>
            <w:r w:rsidR="00263218" w:rsidRPr="00E128AF">
              <w:rPr>
                <w:rFonts w:ascii="Times New Roman" w:hAnsi="Times New Roman" w:cs="Times New Roman" w:hint="eastAsia"/>
                <w:sz w:val="21"/>
                <w:szCs w:val="21"/>
                <w:lang w:eastAsia="zh-CN"/>
              </w:rPr>
              <w:t>高排气筒</w:t>
            </w:r>
          </w:p>
        </w:tc>
        <w:tc>
          <w:tcPr>
            <w:tcW w:w="949" w:type="pct"/>
            <w:vMerge w:val="restart"/>
            <w:vAlign w:val="center"/>
          </w:tcPr>
          <w:p w:rsidR="00263218" w:rsidRPr="00E128AF" w:rsidRDefault="00916641" w:rsidP="001615C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80</w:t>
            </w:r>
          </w:p>
        </w:tc>
      </w:tr>
      <w:tr w:rsidR="00263218" w:rsidRPr="00E128AF" w:rsidTr="00263218">
        <w:trPr>
          <w:cantSplit/>
          <w:trHeight w:val="340"/>
          <w:jc w:val="center"/>
        </w:trPr>
        <w:tc>
          <w:tcPr>
            <w:tcW w:w="578" w:type="pct"/>
            <w:vMerge/>
            <w:vAlign w:val="center"/>
          </w:tcPr>
          <w:p w:rsidR="00263218" w:rsidRPr="00E128AF" w:rsidRDefault="00263218" w:rsidP="001615C2">
            <w:pPr>
              <w:rPr>
                <w:rFonts w:ascii="Times New Roman" w:hAnsi="Times New Roman" w:cs="Times New Roman"/>
                <w:sz w:val="21"/>
                <w:szCs w:val="21"/>
              </w:rPr>
            </w:pPr>
          </w:p>
        </w:tc>
        <w:tc>
          <w:tcPr>
            <w:tcW w:w="957" w:type="pct"/>
            <w:vAlign w:val="center"/>
          </w:tcPr>
          <w:p w:rsidR="00263218" w:rsidRPr="00E128AF" w:rsidRDefault="00263218" w:rsidP="001615C2">
            <w:pPr>
              <w:jc w:val="center"/>
              <w:rPr>
                <w:rFonts w:ascii="Times New Roman" w:hAnsi="Times New Roman" w:cs="Times New Roman"/>
                <w:bCs/>
                <w:sz w:val="21"/>
                <w:szCs w:val="21"/>
              </w:rPr>
            </w:pPr>
            <w:r w:rsidRPr="00E128AF">
              <w:rPr>
                <w:rFonts w:ascii="Times New Roman" w:cs="Times New Roman" w:hint="eastAsia"/>
                <w:bCs/>
                <w:sz w:val="21"/>
                <w:szCs w:val="21"/>
                <w:lang w:eastAsia="zh-CN"/>
              </w:rPr>
              <w:t>罐区呼吸</w:t>
            </w:r>
            <w:r w:rsidRPr="00E128AF">
              <w:rPr>
                <w:rFonts w:ascii="Times New Roman" w:cs="Times New Roman"/>
                <w:bCs/>
                <w:sz w:val="21"/>
                <w:szCs w:val="21"/>
              </w:rPr>
              <w:t>废气</w:t>
            </w:r>
          </w:p>
        </w:tc>
        <w:tc>
          <w:tcPr>
            <w:tcW w:w="1258" w:type="pct"/>
            <w:vAlign w:val="center"/>
          </w:tcPr>
          <w:p w:rsidR="00263218" w:rsidRPr="00E128AF" w:rsidRDefault="00263218" w:rsidP="001615C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收集系统</w:t>
            </w:r>
          </w:p>
        </w:tc>
        <w:tc>
          <w:tcPr>
            <w:tcW w:w="1258" w:type="pct"/>
            <w:vMerge/>
            <w:vAlign w:val="center"/>
          </w:tcPr>
          <w:p w:rsidR="00263218" w:rsidRPr="00E128AF" w:rsidRDefault="00263218" w:rsidP="001615C2">
            <w:pPr>
              <w:jc w:val="center"/>
              <w:rPr>
                <w:rFonts w:ascii="Times New Roman" w:hAnsi="Times New Roman" w:cs="Times New Roman"/>
                <w:sz w:val="21"/>
                <w:szCs w:val="21"/>
              </w:rPr>
            </w:pPr>
          </w:p>
        </w:tc>
        <w:tc>
          <w:tcPr>
            <w:tcW w:w="949" w:type="pct"/>
            <w:vMerge/>
            <w:vAlign w:val="center"/>
          </w:tcPr>
          <w:p w:rsidR="00263218" w:rsidRPr="00E128AF" w:rsidRDefault="00263218" w:rsidP="001615C2">
            <w:pPr>
              <w:jc w:val="center"/>
              <w:rPr>
                <w:rFonts w:ascii="Times New Roman" w:hAnsi="Times New Roman" w:cs="Times New Roman"/>
                <w:sz w:val="21"/>
                <w:szCs w:val="21"/>
              </w:rPr>
            </w:pPr>
          </w:p>
        </w:tc>
      </w:tr>
      <w:tr w:rsidR="001615C2" w:rsidRPr="00E128AF" w:rsidTr="00263218">
        <w:trPr>
          <w:cantSplit/>
          <w:trHeight w:val="340"/>
          <w:jc w:val="center"/>
        </w:trPr>
        <w:tc>
          <w:tcPr>
            <w:tcW w:w="578" w:type="pct"/>
            <w:vMerge/>
            <w:vAlign w:val="center"/>
          </w:tcPr>
          <w:p w:rsidR="001615C2" w:rsidRPr="00E128AF" w:rsidRDefault="001615C2" w:rsidP="001615C2">
            <w:pPr>
              <w:jc w:val="center"/>
              <w:rPr>
                <w:rFonts w:ascii="Times New Roman" w:hAnsi="Times New Roman" w:cs="Times New Roman"/>
                <w:sz w:val="21"/>
                <w:szCs w:val="21"/>
              </w:rPr>
            </w:pPr>
          </w:p>
        </w:tc>
        <w:tc>
          <w:tcPr>
            <w:tcW w:w="957" w:type="pct"/>
            <w:vAlign w:val="center"/>
          </w:tcPr>
          <w:p w:rsidR="001615C2" w:rsidRPr="00E128AF" w:rsidRDefault="001615C2" w:rsidP="001615C2">
            <w:pPr>
              <w:adjustRightInd w:val="0"/>
              <w:snapToGrid w:val="0"/>
              <w:jc w:val="center"/>
              <w:rPr>
                <w:rFonts w:ascii="Times New Roman" w:hAnsi="Times New Roman" w:cs="Times New Roman"/>
                <w:bCs/>
                <w:sz w:val="21"/>
                <w:szCs w:val="21"/>
                <w:lang w:eastAsia="zh-CN"/>
              </w:rPr>
            </w:pPr>
            <w:r w:rsidRPr="00E128AF">
              <w:rPr>
                <w:rFonts w:ascii="Times New Roman" w:cs="Times New Roman"/>
                <w:bCs/>
                <w:sz w:val="21"/>
                <w:szCs w:val="21"/>
                <w:lang w:eastAsia="zh-CN"/>
              </w:rPr>
              <w:t>生产装置区无组织废气</w:t>
            </w:r>
          </w:p>
        </w:tc>
        <w:tc>
          <w:tcPr>
            <w:tcW w:w="2516" w:type="pct"/>
            <w:gridSpan w:val="2"/>
            <w:vAlign w:val="center"/>
          </w:tcPr>
          <w:p w:rsidR="001615C2" w:rsidRPr="00E128AF" w:rsidRDefault="001615C2" w:rsidP="001615C2">
            <w:pPr>
              <w:jc w:val="center"/>
              <w:rPr>
                <w:rFonts w:ascii="Times New Roman" w:hAnsi="Times New Roman" w:cs="Times New Roman"/>
                <w:sz w:val="21"/>
                <w:szCs w:val="21"/>
                <w:lang w:eastAsia="zh-CN"/>
              </w:rPr>
            </w:pPr>
            <w:r w:rsidRPr="00E128AF">
              <w:rPr>
                <w:rFonts w:ascii="Times New Roman" w:cs="Times New Roman"/>
                <w:sz w:val="21"/>
                <w:szCs w:val="21"/>
                <w:lang w:eastAsia="zh-CN"/>
              </w:rPr>
              <w:t>加强设备密封性能，规范管理，减少跑冒滴漏</w:t>
            </w:r>
          </w:p>
        </w:tc>
        <w:tc>
          <w:tcPr>
            <w:tcW w:w="949" w:type="pct"/>
            <w:vAlign w:val="center"/>
          </w:tcPr>
          <w:p w:rsidR="001615C2" w:rsidRPr="00E128AF" w:rsidRDefault="001615C2" w:rsidP="001615C2">
            <w:pPr>
              <w:jc w:val="center"/>
              <w:rPr>
                <w:rFonts w:ascii="Times New Roman" w:hAnsi="Times New Roman" w:cs="Times New Roman"/>
                <w:sz w:val="21"/>
                <w:szCs w:val="21"/>
              </w:rPr>
            </w:pPr>
            <w:r w:rsidRPr="00E128AF">
              <w:rPr>
                <w:rFonts w:ascii="Times New Roman" w:hAnsi="Times New Roman" w:cs="Times New Roman"/>
                <w:sz w:val="21"/>
                <w:szCs w:val="21"/>
              </w:rPr>
              <w:t>5</w:t>
            </w:r>
          </w:p>
        </w:tc>
      </w:tr>
      <w:tr w:rsidR="001615C2" w:rsidRPr="00E128AF" w:rsidTr="00263218">
        <w:trPr>
          <w:cantSplit/>
          <w:trHeight w:val="340"/>
          <w:jc w:val="center"/>
        </w:trPr>
        <w:tc>
          <w:tcPr>
            <w:tcW w:w="578" w:type="pct"/>
            <w:vMerge w:val="restart"/>
            <w:vAlign w:val="center"/>
          </w:tcPr>
          <w:p w:rsidR="001615C2" w:rsidRPr="00E128AF" w:rsidRDefault="001615C2" w:rsidP="001615C2">
            <w:pPr>
              <w:jc w:val="center"/>
              <w:rPr>
                <w:rFonts w:ascii="Times New Roman" w:hAnsi="Times New Roman" w:cs="Times New Roman"/>
                <w:sz w:val="21"/>
                <w:szCs w:val="21"/>
              </w:rPr>
            </w:pPr>
            <w:r w:rsidRPr="00E128AF">
              <w:rPr>
                <w:rFonts w:ascii="Times New Roman" w:cs="Times New Roman"/>
                <w:sz w:val="21"/>
                <w:szCs w:val="21"/>
              </w:rPr>
              <w:t>水</w:t>
            </w:r>
          </w:p>
          <w:p w:rsidR="001615C2" w:rsidRPr="00E128AF" w:rsidRDefault="001615C2" w:rsidP="001615C2">
            <w:pPr>
              <w:jc w:val="center"/>
              <w:rPr>
                <w:rFonts w:ascii="Times New Roman" w:hAnsi="Times New Roman" w:cs="Times New Roman"/>
                <w:sz w:val="21"/>
                <w:szCs w:val="21"/>
              </w:rPr>
            </w:pPr>
            <w:r w:rsidRPr="00E128AF">
              <w:rPr>
                <w:rFonts w:ascii="Times New Roman" w:cs="Times New Roman"/>
                <w:sz w:val="21"/>
                <w:szCs w:val="21"/>
              </w:rPr>
              <w:t>污</w:t>
            </w:r>
          </w:p>
          <w:p w:rsidR="001615C2" w:rsidRPr="00E128AF" w:rsidRDefault="001615C2" w:rsidP="001615C2">
            <w:pPr>
              <w:jc w:val="center"/>
              <w:rPr>
                <w:rFonts w:ascii="Times New Roman" w:hAnsi="Times New Roman" w:cs="Times New Roman"/>
                <w:sz w:val="21"/>
                <w:szCs w:val="21"/>
              </w:rPr>
            </w:pPr>
            <w:r w:rsidRPr="00E128AF">
              <w:rPr>
                <w:rFonts w:ascii="Times New Roman" w:cs="Times New Roman"/>
                <w:sz w:val="21"/>
                <w:szCs w:val="21"/>
              </w:rPr>
              <w:t>染</w:t>
            </w:r>
          </w:p>
          <w:p w:rsidR="001615C2" w:rsidRPr="00E128AF" w:rsidRDefault="001615C2" w:rsidP="001615C2">
            <w:pPr>
              <w:rPr>
                <w:rFonts w:ascii="Times New Roman" w:hAnsi="Times New Roman" w:cs="Times New Roman"/>
                <w:sz w:val="21"/>
                <w:szCs w:val="21"/>
              </w:rPr>
            </w:pPr>
          </w:p>
        </w:tc>
        <w:tc>
          <w:tcPr>
            <w:tcW w:w="957" w:type="pct"/>
            <w:vAlign w:val="center"/>
          </w:tcPr>
          <w:p w:rsidR="001615C2" w:rsidRPr="00E128AF" w:rsidRDefault="00263218" w:rsidP="001615C2">
            <w:pPr>
              <w:jc w:val="center"/>
              <w:rPr>
                <w:rFonts w:ascii="Times New Roman" w:hAnsi="Times New Roman" w:cs="Times New Roman"/>
                <w:sz w:val="21"/>
                <w:szCs w:val="21"/>
              </w:rPr>
            </w:pPr>
            <w:r w:rsidRPr="00E128AF">
              <w:rPr>
                <w:rFonts w:ascii="Times New Roman" w:cs="Times New Roman" w:hint="eastAsia"/>
                <w:sz w:val="21"/>
                <w:szCs w:val="21"/>
                <w:lang w:eastAsia="zh-CN"/>
              </w:rPr>
              <w:t>生产</w:t>
            </w:r>
            <w:r w:rsidRPr="00E128AF">
              <w:rPr>
                <w:rFonts w:ascii="Times New Roman" w:cs="Times New Roman"/>
                <w:sz w:val="21"/>
                <w:szCs w:val="21"/>
              </w:rPr>
              <w:t>废水</w:t>
            </w:r>
          </w:p>
        </w:tc>
        <w:tc>
          <w:tcPr>
            <w:tcW w:w="2516" w:type="pct"/>
            <w:gridSpan w:val="2"/>
            <w:vMerge w:val="restart"/>
            <w:vAlign w:val="center"/>
          </w:tcPr>
          <w:p w:rsidR="001615C2" w:rsidRPr="00E128AF" w:rsidRDefault="00263218" w:rsidP="001615C2">
            <w:pPr>
              <w:jc w:val="center"/>
              <w:rPr>
                <w:rFonts w:ascii="Times New Roman" w:hAnsi="Times New Roman" w:cs="Times New Roman"/>
                <w:sz w:val="21"/>
                <w:szCs w:val="21"/>
                <w:lang w:eastAsia="zh-CN"/>
              </w:rPr>
            </w:pPr>
            <w:r w:rsidRPr="00E128AF">
              <w:rPr>
                <w:rFonts w:ascii="Times New Roman" w:cs="Times New Roman"/>
                <w:sz w:val="21"/>
                <w:szCs w:val="21"/>
                <w:lang w:eastAsia="zh-CN"/>
              </w:rPr>
              <w:t>自建污水预处理设施</w:t>
            </w:r>
            <w:r w:rsidRPr="00E128AF">
              <w:rPr>
                <w:rFonts w:ascii="Times New Roman" w:cs="Times New Roman" w:hint="eastAsia"/>
                <w:sz w:val="21"/>
                <w:szCs w:val="21"/>
                <w:lang w:eastAsia="zh-CN"/>
              </w:rPr>
              <w:t>处理后</w:t>
            </w:r>
            <w:r w:rsidR="009E023C" w:rsidRPr="00E128AF">
              <w:rPr>
                <w:rFonts w:ascii="Times New Roman" w:cs="Times New Roman" w:hint="eastAsia"/>
                <w:sz w:val="21"/>
                <w:szCs w:val="21"/>
                <w:lang w:eastAsia="zh-CN"/>
              </w:rPr>
              <w:t>依托中石化长岭分公司</w:t>
            </w:r>
            <w:r w:rsidR="004E1063" w:rsidRPr="00E128AF">
              <w:rPr>
                <w:rFonts w:ascii="Times New Roman" w:cs="Times New Roman" w:hint="eastAsia"/>
                <w:sz w:val="21"/>
                <w:szCs w:val="21"/>
                <w:lang w:eastAsia="zh-CN"/>
              </w:rPr>
              <w:t>炼油二部</w:t>
            </w:r>
            <w:r w:rsidR="009E023C" w:rsidRPr="00E128AF">
              <w:rPr>
                <w:rFonts w:ascii="Times New Roman" w:cs="Times New Roman" w:hint="eastAsia"/>
                <w:sz w:val="21"/>
                <w:szCs w:val="21"/>
                <w:lang w:eastAsia="zh-CN"/>
              </w:rPr>
              <w:t>的汽提装置处理后</w:t>
            </w:r>
            <w:r w:rsidR="008D2A13" w:rsidRPr="00E128AF">
              <w:rPr>
                <w:rFonts w:ascii="Times New Roman" w:cs="Times New Roman" w:hint="eastAsia"/>
                <w:sz w:val="21"/>
                <w:szCs w:val="21"/>
                <w:lang w:eastAsia="zh-CN"/>
              </w:rPr>
              <w:t>，依次</w:t>
            </w:r>
            <w:r w:rsidR="004E1063" w:rsidRPr="00E128AF">
              <w:rPr>
                <w:rFonts w:ascii="Times New Roman" w:cs="Times New Roman" w:hint="eastAsia"/>
                <w:sz w:val="21"/>
                <w:szCs w:val="21"/>
                <w:lang w:eastAsia="zh-CN"/>
              </w:rPr>
              <w:t>排入中石化长岭分公司第一</w:t>
            </w:r>
            <w:r w:rsidR="008D2A13" w:rsidRPr="00E128AF">
              <w:rPr>
                <w:rFonts w:ascii="Times New Roman" w:cs="Times New Roman" w:hint="eastAsia"/>
                <w:sz w:val="21"/>
                <w:szCs w:val="21"/>
                <w:lang w:eastAsia="zh-CN"/>
              </w:rPr>
              <w:t>、第二</w:t>
            </w:r>
            <w:r w:rsidR="004E1063" w:rsidRPr="00E128AF">
              <w:rPr>
                <w:rFonts w:ascii="Times New Roman" w:cs="Times New Roman" w:hint="eastAsia"/>
                <w:sz w:val="21"/>
                <w:szCs w:val="21"/>
                <w:lang w:eastAsia="zh-CN"/>
              </w:rPr>
              <w:t>污水处理站处理达标后排放</w:t>
            </w:r>
          </w:p>
        </w:tc>
        <w:tc>
          <w:tcPr>
            <w:tcW w:w="949" w:type="pct"/>
            <w:vMerge w:val="restart"/>
            <w:vAlign w:val="center"/>
          </w:tcPr>
          <w:p w:rsidR="001615C2" w:rsidRPr="00E128AF" w:rsidRDefault="009E023C" w:rsidP="001615C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60</w:t>
            </w:r>
          </w:p>
        </w:tc>
      </w:tr>
      <w:tr w:rsidR="00263218" w:rsidRPr="00E128AF" w:rsidTr="00263218">
        <w:trPr>
          <w:cantSplit/>
          <w:trHeight w:val="340"/>
          <w:jc w:val="center"/>
        </w:trPr>
        <w:tc>
          <w:tcPr>
            <w:tcW w:w="578" w:type="pct"/>
            <w:vMerge/>
            <w:vAlign w:val="center"/>
          </w:tcPr>
          <w:p w:rsidR="00263218" w:rsidRPr="00E128AF" w:rsidRDefault="00263218" w:rsidP="001615C2">
            <w:pPr>
              <w:jc w:val="center"/>
              <w:rPr>
                <w:rFonts w:ascii="Times New Roman" w:cs="Times New Roman"/>
                <w:sz w:val="21"/>
                <w:szCs w:val="21"/>
              </w:rPr>
            </w:pPr>
          </w:p>
        </w:tc>
        <w:tc>
          <w:tcPr>
            <w:tcW w:w="957" w:type="pct"/>
            <w:vAlign w:val="center"/>
          </w:tcPr>
          <w:p w:rsidR="00263218" w:rsidRPr="00E128AF" w:rsidRDefault="00263218" w:rsidP="001615C2">
            <w:pPr>
              <w:jc w:val="center"/>
              <w:rPr>
                <w:rFonts w:ascii="Times New Roman" w:cs="Times New Roman"/>
                <w:sz w:val="21"/>
                <w:szCs w:val="21"/>
              </w:rPr>
            </w:pPr>
            <w:r w:rsidRPr="00E128AF">
              <w:rPr>
                <w:rFonts w:ascii="Times New Roman" w:cs="Times New Roman"/>
                <w:sz w:val="21"/>
                <w:szCs w:val="21"/>
              </w:rPr>
              <w:t>初期雨水</w:t>
            </w:r>
          </w:p>
        </w:tc>
        <w:tc>
          <w:tcPr>
            <w:tcW w:w="2516" w:type="pct"/>
            <w:gridSpan w:val="2"/>
            <w:vMerge/>
            <w:vAlign w:val="center"/>
          </w:tcPr>
          <w:p w:rsidR="00263218" w:rsidRPr="00E128AF" w:rsidRDefault="00263218" w:rsidP="001615C2">
            <w:pPr>
              <w:jc w:val="center"/>
              <w:rPr>
                <w:rFonts w:ascii="Times New Roman" w:cs="Times New Roman"/>
                <w:sz w:val="21"/>
                <w:szCs w:val="21"/>
                <w:lang w:eastAsia="zh-CN"/>
              </w:rPr>
            </w:pPr>
          </w:p>
        </w:tc>
        <w:tc>
          <w:tcPr>
            <w:tcW w:w="949" w:type="pct"/>
            <w:vMerge/>
            <w:vAlign w:val="center"/>
          </w:tcPr>
          <w:p w:rsidR="00263218" w:rsidRPr="00E128AF" w:rsidRDefault="00263218" w:rsidP="001615C2">
            <w:pPr>
              <w:jc w:val="center"/>
              <w:rPr>
                <w:rFonts w:ascii="Times New Roman" w:hAnsi="Times New Roman" w:cs="Times New Roman"/>
                <w:sz w:val="21"/>
                <w:szCs w:val="21"/>
              </w:rPr>
            </w:pPr>
          </w:p>
        </w:tc>
      </w:tr>
      <w:tr w:rsidR="001615C2" w:rsidRPr="00E128AF" w:rsidTr="00263218">
        <w:trPr>
          <w:cantSplit/>
          <w:trHeight w:val="340"/>
          <w:jc w:val="center"/>
        </w:trPr>
        <w:tc>
          <w:tcPr>
            <w:tcW w:w="578" w:type="pct"/>
            <w:vMerge/>
            <w:vAlign w:val="center"/>
          </w:tcPr>
          <w:p w:rsidR="001615C2" w:rsidRPr="00E128AF" w:rsidRDefault="001615C2" w:rsidP="001615C2">
            <w:pPr>
              <w:jc w:val="center"/>
              <w:rPr>
                <w:rFonts w:ascii="Times New Roman" w:hAnsi="Times New Roman" w:cs="Times New Roman"/>
                <w:sz w:val="21"/>
                <w:szCs w:val="21"/>
              </w:rPr>
            </w:pPr>
          </w:p>
        </w:tc>
        <w:tc>
          <w:tcPr>
            <w:tcW w:w="957" w:type="pct"/>
            <w:vAlign w:val="center"/>
          </w:tcPr>
          <w:p w:rsidR="001615C2" w:rsidRPr="00E128AF" w:rsidRDefault="001615C2" w:rsidP="001615C2">
            <w:pPr>
              <w:jc w:val="center"/>
              <w:rPr>
                <w:rFonts w:ascii="Times New Roman" w:hAnsi="Times New Roman" w:cs="Times New Roman"/>
                <w:sz w:val="21"/>
                <w:szCs w:val="21"/>
              </w:rPr>
            </w:pPr>
            <w:r w:rsidRPr="00E128AF">
              <w:rPr>
                <w:rFonts w:ascii="Times New Roman" w:cs="Times New Roman"/>
                <w:sz w:val="21"/>
                <w:szCs w:val="21"/>
              </w:rPr>
              <w:t>设备地面冲洗</w:t>
            </w:r>
          </w:p>
        </w:tc>
        <w:tc>
          <w:tcPr>
            <w:tcW w:w="2516" w:type="pct"/>
            <w:gridSpan w:val="2"/>
            <w:vMerge/>
            <w:vAlign w:val="center"/>
          </w:tcPr>
          <w:p w:rsidR="001615C2" w:rsidRPr="00E128AF" w:rsidRDefault="001615C2" w:rsidP="001615C2">
            <w:pPr>
              <w:jc w:val="center"/>
              <w:rPr>
                <w:rFonts w:ascii="Times New Roman" w:hAnsi="Times New Roman" w:cs="Times New Roman"/>
                <w:bCs/>
                <w:sz w:val="21"/>
                <w:szCs w:val="21"/>
              </w:rPr>
            </w:pPr>
          </w:p>
        </w:tc>
        <w:tc>
          <w:tcPr>
            <w:tcW w:w="949" w:type="pct"/>
            <w:vMerge/>
            <w:vAlign w:val="center"/>
          </w:tcPr>
          <w:p w:rsidR="001615C2" w:rsidRPr="00E128AF" w:rsidRDefault="001615C2" w:rsidP="001615C2">
            <w:pPr>
              <w:jc w:val="center"/>
              <w:rPr>
                <w:rFonts w:ascii="Times New Roman" w:hAnsi="Times New Roman" w:cs="Times New Roman"/>
                <w:sz w:val="21"/>
                <w:szCs w:val="21"/>
              </w:rPr>
            </w:pPr>
          </w:p>
        </w:tc>
      </w:tr>
      <w:tr w:rsidR="001615C2" w:rsidRPr="00E128AF" w:rsidTr="00263218">
        <w:trPr>
          <w:cantSplit/>
          <w:trHeight w:val="340"/>
          <w:jc w:val="center"/>
        </w:trPr>
        <w:tc>
          <w:tcPr>
            <w:tcW w:w="578" w:type="pct"/>
            <w:vMerge/>
            <w:vAlign w:val="center"/>
          </w:tcPr>
          <w:p w:rsidR="001615C2" w:rsidRPr="00E128AF" w:rsidRDefault="001615C2" w:rsidP="001615C2">
            <w:pPr>
              <w:jc w:val="center"/>
              <w:rPr>
                <w:rFonts w:ascii="Times New Roman" w:hAnsi="Times New Roman" w:cs="Times New Roman"/>
                <w:sz w:val="21"/>
                <w:szCs w:val="21"/>
              </w:rPr>
            </w:pPr>
          </w:p>
        </w:tc>
        <w:tc>
          <w:tcPr>
            <w:tcW w:w="957" w:type="pct"/>
            <w:vAlign w:val="center"/>
          </w:tcPr>
          <w:p w:rsidR="001615C2" w:rsidRPr="00E128AF" w:rsidRDefault="001615C2" w:rsidP="001615C2">
            <w:pPr>
              <w:jc w:val="center"/>
              <w:rPr>
                <w:rFonts w:ascii="Times New Roman" w:hAnsi="Times New Roman" w:cs="Times New Roman"/>
                <w:sz w:val="21"/>
                <w:szCs w:val="21"/>
              </w:rPr>
            </w:pPr>
            <w:r w:rsidRPr="00E128AF">
              <w:rPr>
                <w:rFonts w:ascii="Times New Roman" w:cs="Times New Roman"/>
                <w:sz w:val="21"/>
                <w:szCs w:val="21"/>
              </w:rPr>
              <w:t>生活污水</w:t>
            </w:r>
          </w:p>
        </w:tc>
        <w:tc>
          <w:tcPr>
            <w:tcW w:w="2516" w:type="pct"/>
            <w:gridSpan w:val="2"/>
            <w:vAlign w:val="center"/>
          </w:tcPr>
          <w:p w:rsidR="001615C2" w:rsidRPr="00E128AF" w:rsidRDefault="001615C2" w:rsidP="001615C2">
            <w:pPr>
              <w:jc w:val="center"/>
              <w:rPr>
                <w:rFonts w:ascii="Times New Roman" w:hAnsi="Times New Roman" w:cs="Times New Roman"/>
                <w:sz w:val="21"/>
                <w:szCs w:val="21"/>
                <w:lang w:eastAsia="zh-CN"/>
              </w:rPr>
            </w:pPr>
            <w:r w:rsidRPr="00E128AF">
              <w:rPr>
                <w:rFonts w:ascii="Times New Roman" w:cs="Times New Roman"/>
                <w:sz w:val="21"/>
                <w:szCs w:val="21"/>
                <w:lang w:eastAsia="zh-CN"/>
              </w:rPr>
              <w:t>化粪池收集后，</w:t>
            </w:r>
            <w:r w:rsidR="009E023C" w:rsidRPr="00E128AF">
              <w:rPr>
                <w:rFonts w:ascii="Times New Roman" w:cs="Times New Roman"/>
                <w:sz w:val="21"/>
                <w:szCs w:val="21"/>
                <w:lang w:eastAsia="zh-CN"/>
              </w:rPr>
              <w:t>经园区污水管网排入中石化长岭分公司污水处理厂</w:t>
            </w:r>
          </w:p>
        </w:tc>
        <w:tc>
          <w:tcPr>
            <w:tcW w:w="949" w:type="pct"/>
            <w:vAlign w:val="center"/>
          </w:tcPr>
          <w:p w:rsidR="001615C2" w:rsidRPr="00E128AF" w:rsidRDefault="009E023C" w:rsidP="001615C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5</w:t>
            </w:r>
          </w:p>
        </w:tc>
      </w:tr>
      <w:tr w:rsidR="001615C2" w:rsidRPr="00E128AF" w:rsidTr="00263218">
        <w:trPr>
          <w:cantSplit/>
          <w:trHeight w:val="340"/>
          <w:jc w:val="center"/>
        </w:trPr>
        <w:tc>
          <w:tcPr>
            <w:tcW w:w="578" w:type="pct"/>
            <w:vAlign w:val="center"/>
          </w:tcPr>
          <w:p w:rsidR="001615C2" w:rsidRPr="00E128AF" w:rsidRDefault="001615C2" w:rsidP="001615C2">
            <w:pPr>
              <w:jc w:val="center"/>
              <w:rPr>
                <w:rFonts w:ascii="Times New Roman" w:hAnsi="Times New Roman" w:cs="Times New Roman"/>
                <w:sz w:val="21"/>
                <w:szCs w:val="21"/>
              </w:rPr>
            </w:pPr>
            <w:r w:rsidRPr="00E128AF">
              <w:rPr>
                <w:rFonts w:ascii="Times New Roman" w:cs="Times New Roman"/>
                <w:sz w:val="21"/>
                <w:szCs w:val="21"/>
              </w:rPr>
              <w:t>噪声</w:t>
            </w:r>
          </w:p>
        </w:tc>
        <w:tc>
          <w:tcPr>
            <w:tcW w:w="3473" w:type="pct"/>
            <w:gridSpan w:val="3"/>
            <w:vAlign w:val="center"/>
          </w:tcPr>
          <w:p w:rsidR="001615C2" w:rsidRPr="00E128AF" w:rsidRDefault="001615C2" w:rsidP="001615C2">
            <w:pPr>
              <w:jc w:val="center"/>
              <w:rPr>
                <w:rFonts w:ascii="Times New Roman" w:hAnsi="Times New Roman" w:cs="Times New Roman"/>
                <w:sz w:val="21"/>
                <w:szCs w:val="21"/>
                <w:lang w:eastAsia="zh-CN"/>
              </w:rPr>
            </w:pPr>
            <w:r w:rsidRPr="00E128AF">
              <w:rPr>
                <w:rFonts w:ascii="Times New Roman" w:cs="Times New Roman"/>
                <w:sz w:val="21"/>
                <w:szCs w:val="21"/>
                <w:lang w:eastAsia="zh-CN"/>
              </w:rPr>
              <w:t>建筑隔声措施，基础减振，声源噪声可降低</w:t>
            </w:r>
            <w:r w:rsidRPr="00E128AF">
              <w:rPr>
                <w:rFonts w:ascii="Times New Roman" w:hAnsi="Times New Roman" w:cs="Times New Roman"/>
                <w:sz w:val="21"/>
                <w:szCs w:val="21"/>
                <w:lang w:eastAsia="zh-CN"/>
              </w:rPr>
              <w:t>10-15dB</w:t>
            </w:r>
            <w:r w:rsidRPr="00E128AF">
              <w:rPr>
                <w:rFonts w:ascii="Times New Roman" w:cs="Times New Roman"/>
                <w:sz w:val="21"/>
                <w:szCs w:val="21"/>
                <w:lang w:eastAsia="zh-CN"/>
              </w:rPr>
              <w:t>（</w:t>
            </w:r>
            <w:r w:rsidRPr="00E128AF">
              <w:rPr>
                <w:rFonts w:ascii="Times New Roman" w:hAnsi="Times New Roman" w:cs="Times New Roman"/>
                <w:sz w:val="21"/>
                <w:szCs w:val="21"/>
                <w:lang w:eastAsia="zh-CN"/>
              </w:rPr>
              <w:t>A</w:t>
            </w:r>
            <w:r w:rsidRPr="00E128AF">
              <w:rPr>
                <w:rFonts w:ascii="Times New Roman" w:cs="Times New Roman"/>
                <w:sz w:val="21"/>
                <w:szCs w:val="21"/>
                <w:lang w:eastAsia="zh-CN"/>
              </w:rPr>
              <w:t>）</w:t>
            </w:r>
          </w:p>
        </w:tc>
        <w:tc>
          <w:tcPr>
            <w:tcW w:w="949" w:type="pct"/>
            <w:vAlign w:val="center"/>
          </w:tcPr>
          <w:p w:rsidR="001615C2" w:rsidRPr="00E128AF" w:rsidRDefault="001615C2" w:rsidP="001615C2">
            <w:pPr>
              <w:jc w:val="center"/>
              <w:rPr>
                <w:rFonts w:ascii="Times New Roman" w:hAnsi="Times New Roman" w:cs="Times New Roman"/>
                <w:sz w:val="21"/>
                <w:szCs w:val="21"/>
              </w:rPr>
            </w:pPr>
            <w:r w:rsidRPr="00E128AF">
              <w:rPr>
                <w:rFonts w:ascii="Times New Roman" w:hAnsi="Times New Roman" w:cs="Times New Roman"/>
                <w:sz w:val="21"/>
                <w:szCs w:val="21"/>
              </w:rPr>
              <w:t>10</w:t>
            </w:r>
          </w:p>
        </w:tc>
      </w:tr>
      <w:tr w:rsidR="00916641" w:rsidRPr="00E128AF" w:rsidTr="00263218">
        <w:trPr>
          <w:cantSplit/>
          <w:trHeight w:val="340"/>
          <w:jc w:val="center"/>
        </w:trPr>
        <w:tc>
          <w:tcPr>
            <w:tcW w:w="578" w:type="pct"/>
            <w:vMerge w:val="restart"/>
            <w:vAlign w:val="center"/>
          </w:tcPr>
          <w:p w:rsidR="00916641" w:rsidRPr="00E128AF" w:rsidRDefault="00916641" w:rsidP="001615C2">
            <w:pPr>
              <w:jc w:val="center"/>
              <w:rPr>
                <w:rFonts w:ascii="Times New Roman" w:hAnsi="Times New Roman" w:cs="Times New Roman"/>
                <w:sz w:val="21"/>
                <w:szCs w:val="21"/>
              </w:rPr>
            </w:pPr>
            <w:r w:rsidRPr="00E128AF">
              <w:rPr>
                <w:rFonts w:ascii="Times New Roman" w:cs="Times New Roman"/>
                <w:sz w:val="21"/>
                <w:szCs w:val="21"/>
              </w:rPr>
              <w:t>固废</w:t>
            </w:r>
          </w:p>
        </w:tc>
        <w:tc>
          <w:tcPr>
            <w:tcW w:w="957" w:type="pct"/>
            <w:vAlign w:val="center"/>
          </w:tcPr>
          <w:p w:rsidR="00916641" w:rsidRPr="00E128AF" w:rsidRDefault="00916641" w:rsidP="00094B60">
            <w:pPr>
              <w:jc w:val="center"/>
              <w:rPr>
                <w:rFonts w:ascii="Times New Roman" w:hAnsi="Times New Roman" w:cs="Times New Roman"/>
                <w:sz w:val="21"/>
                <w:szCs w:val="21"/>
              </w:rPr>
            </w:pPr>
            <w:r w:rsidRPr="00E128AF">
              <w:rPr>
                <w:rFonts w:ascii="Times New Roman" w:cs="Times New Roman"/>
                <w:sz w:val="21"/>
                <w:szCs w:val="21"/>
              </w:rPr>
              <w:t>废催化剂</w:t>
            </w:r>
          </w:p>
        </w:tc>
        <w:tc>
          <w:tcPr>
            <w:tcW w:w="2516" w:type="pct"/>
            <w:gridSpan w:val="2"/>
            <w:vAlign w:val="center"/>
          </w:tcPr>
          <w:p w:rsidR="00916641" w:rsidRPr="00E128AF" w:rsidRDefault="00916641" w:rsidP="001615C2">
            <w:pPr>
              <w:jc w:val="center"/>
              <w:rPr>
                <w:rFonts w:ascii="Times New Roman" w:hAnsi="Times New Roman" w:cs="Times New Roman"/>
                <w:sz w:val="21"/>
                <w:szCs w:val="21"/>
              </w:rPr>
            </w:pPr>
            <w:r w:rsidRPr="00E128AF">
              <w:rPr>
                <w:rFonts w:ascii="Times New Roman" w:cs="Times New Roman"/>
                <w:sz w:val="21"/>
                <w:szCs w:val="21"/>
              </w:rPr>
              <w:t>委托有资质单位处置</w:t>
            </w:r>
          </w:p>
        </w:tc>
        <w:tc>
          <w:tcPr>
            <w:tcW w:w="949" w:type="pct"/>
            <w:vMerge w:val="restart"/>
            <w:vAlign w:val="center"/>
          </w:tcPr>
          <w:p w:rsidR="00916641" w:rsidRPr="00E128AF" w:rsidRDefault="00916641" w:rsidP="001615C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20</w:t>
            </w:r>
          </w:p>
        </w:tc>
      </w:tr>
      <w:tr w:rsidR="00916641" w:rsidRPr="00E128AF" w:rsidTr="00263218">
        <w:trPr>
          <w:cantSplit/>
          <w:trHeight w:val="340"/>
          <w:jc w:val="center"/>
        </w:trPr>
        <w:tc>
          <w:tcPr>
            <w:tcW w:w="578" w:type="pct"/>
            <w:vMerge/>
            <w:vAlign w:val="center"/>
          </w:tcPr>
          <w:p w:rsidR="00916641" w:rsidRPr="00E128AF" w:rsidRDefault="00916641" w:rsidP="001615C2">
            <w:pPr>
              <w:jc w:val="center"/>
              <w:rPr>
                <w:rFonts w:ascii="Times New Roman" w:hAnsi="Times New Roman" w:cs="Times New Roman"/>
                <w:sz w:val="21"/>
                <w:szCs w:val="21"/>
              </w:rPr>
            </w:pPr>
          </w:p>
        </w:tc>
        <w:tc>
          <w:tcPr>
            <w:tcW w:w="957" w:type="pct"/>
            <w:vAlign w:val="center"/>
          </w:tcPr>
          <w:p w:rsidR="00916641" w:rsidRPr="00E128AF" w:rsidRDefault="00916641" w:rsidP="00094B60">
            <w:pPr>
              <w:jc w:val="center"/>
              <w:rPr>
                <w:rFonts w:ascii="Times New Roman" w:hAnsi="Times New Roman" w:cs="Times New Roman"/>
                <w:sz w:val="21"/>
                <w:szCs w:val="21"/>
              </w:rPr>
            </w:pPr>
            <w:r w:rsidRPr="00E128AF">
              <w:rPr>
                <w:rFonts w:ascii="Times New Roman" w:cs="Times New Roman"/>
                <w:sz w:val="21"/>
                <w:szCs w:val="21"/>
              </w:rPr>
              <w:t>油泥</w:t>
            </w:r>
          </w:p>
        </w:tc>
        <w:tc>
          <w:tcPr>
            <w:tcW w:w="2516" w:type="pct"/>
            <w:gridSpan w:val="2"/>
            <w:vAlign w:val="center"/>
          </w:tcPr>
          <w:p w:rsidR="00916641" w:rsidRPr="00E128AF" w:rsidRDefault="00916641" w:rsidP="001615C2">
            <w:pPr>
              <w:jc w:val="center"/>
              <w:rPr>
                <w:rFonts w:ascii="Times New Roman" w:hAnsi="Times New Roman" w:cs="Times New Roman"/>
                <w:sz w:val="21"/>
                <w:szCs w:val="21"/>
              </w:rPr>
            </w:pPr>
            <w:r w:rsidRPr="00E128AF">
              <w:rPr>
                <w:rFonts w:ascii="Times New Roman" w:cs="Times New Roman"/>
                <w:sz w:val="21"/>
                <w:szCs w:val="21"/>
              </w:rPr>
              <w:t>委托有资质单位处置</w:t>
            </w:r>
          </w:p>
        </w:tc>
        <w:tc>
          <w:tcPr>
            <w:tcW w:w="949" w:type="pct"/>
            <w:vMerge/>
            <w:vAlign w:val="center"/>
          </w:tcPr>
          <w:p w:rsidR="00916641" w:rsidRPr="00E128AF" w:rsidRDefault="00916641" w:rsidP="001615C2">
            <w:pPr>
              <w:jc w:val="center"/>
              <w:rPr>
                <w:rFonts w:ascii="Times New Roman" w:hAnsi="Times New Roman" w:cs="Times New Roman"/>
                <w:sz w:val="21"/>
                <w:szCs w:val="21"/>
              </w:rPr>
            </w:pPr>
          </w:p>
        </w:tc>
      </w:tr>
      <w:tr w:rsidR="00916641" w:rsidRPr="00E128AF" w:rsidTr="00263218">
        <w:trPr>
          <w:cantSplit/>
          <w:trHeight w:val="340"/>
          <w:jc w:val="center"/>
        </w:trPr>
        <w:tc>
          <w:tcPr>
            <w:tcW w:w="578" w:type="pct"/>
            <w:vMerge/>
            <w:vAlign w:val="center"/>
          </w:tcPr>
          <w:p w:rsidR="00916641" w:rsidRPr="00E128AF" w:rsidRDefault="00916641" w:rsidP="001615C2">
            <w:pPr>
              <w:jc w:val="center"/>
              <w:rPr>
                <w:rFonts w:ascii="Times New Roman" w:hAnsi="Times New Roman" w:cs="Times New Roman"/>
                <w:sz w:val="21"/>
                <w:szCs w:val="21"/>
              </w:rPr>
            </w:pPr>
          </w:p>
        </w:tc>
        <w:tc>
          <w:tcPr>
            <w:tcW w:w="957" w:type="pct"/>
            <w:vAlign w:val="center"/>
          </w:tcPr>
          <w:p w:rsidR="00916641" w:rsidRPr="00E128AF" w:rsidRDefault="00916641" w:rsidP="00094B60">
            <w:pPr>
              <w:jc w:val="center"/>
              <w:rPr>
                <w:rFonts w:ascii="Times New Roman" w:hAnsi="Times New Roman" w:cs="Times New Roman"/>
                <w:sz w:val="21"/>
                <w:szCs w:val="21"/>
              </w:rPr>
            </w:pPr>
            <w:r w:rsidRPr="00E128AF">
              <w:rPr>
                <w:rFonts w:ascii="Times New Roman" w:cs="Times New Roman"/>
                <w:sz w:val="21"/>
                <w:szCs w:val="21"/>
              </w:rPr>
              <w:t>污泥</w:t>
            </w:r>
          </w:p>
        </w:tc>
        <w:tc>
          <w:tcPr>
            <w:tcW w:w="2516" w:type="pct"/>
            <w:gridSpan w:val="2"/>
            <w:vAlign w:val="center"/>
          </w:tcPr>
          <w:p w:rsidR="00916641" w:rsidRPr="00E128AF" w:rsidRDefault="00916641" w:rsidP="001615C2">
            <w:pPr>
              <w:jc w:val="center"/>
              <w:rPr>
                <w:rFonts w:ascii="Times New Roman" w:hAnsi="Times New Roman" w:cs="Times New Roman"/>
                <w:sz w:val="21"/>
                <w:szCs w:val="21"/>
              </w:rPr>
            </w:pPr>
            <w:r w:rsidRPr="00E128AF">
              <w:rPr>
                <w:rFonts w:ascii="Times New Roman" w:cs="Times New Roman"/>
                <w:sz w:val="21"/>
                <w:szCs w:val="21"/>
              </w:rPr>
              <w:t>委托有资质单位处置</w:t>
            </w:r>
          </w:p>
        </w:tc>
        <w:tc>
          <w:tcPr>
            <w:tcW w:w="949" w:type="pct"/>
            <w:vMerge/>
            <w:vAlign w:val="center"/>
          </w:tcPr>
          <w:p w:rsidR="00916641" w:rsidRPr="00E128AF" w:rsidRDefault="00916641" w:rsidP="001615C2">
            <w:pPr>
              <w:jc w:val="center"/>
              <w:rPr>
                <w:rFonts w:ascii="Times New Roman" w:hAnsi="Times New Roman" w:cs="Times New Roman"/>
                <w:sz w:val="21"/>
                <w:szCs w:val="21"/>
              </w:rPr>
            </w:pPr>
          </w:p>
        </w:tc>
      </w:tr>
      <w:tr w:rsidR="00916641" w:rsidRPr="00E128AF" w:rsidTr="00263218">
        <w:trPr>
          <w:cantSplit/>
          <w:trHeight w:val="340"/>
          <w:jc w:val="center"/>
        </w:trPr>
        <w:tc>
          <w:tcPr>
            <w:tcW w:w="578" w:type="pct"/>
            <w:vMerge/>
            <w:vAlign w:val="center"/>
          </w:tcPr>
          <w:p w:rsidR="00916641" w:rsidRPr="00E128AF" w:rsidRDefault="00916641" w:rsidP="001615C2">
            <w:pPr>
              <w:jc w:val="center"/>
              <w:rPr>
                <w:rFonts w:ascii="Times New Roman" w:hAnsi="Times New Roman" w:cs="Times New Roman"/>
                <w:sz w:val="21"/>
                <w:szCs w:val="21"/>
              </w:rPr>
            </w:pPr>
          </w:p>
        </w:tc>
        <w:tc>
          <w:tcPr>
            <w:tcW w:w="957" w:type="pct"/>
            <w:vAlign w:val="center"/>
          </w:tcPr>
          <w:p w:rsidR="00916641" w:rsidRPr="00E128AF" w:rsidRDefault="00916641" w:rsidP="00094B60">
            <w:pPr>
              <w:jc w:val="center"/>
              <w:rPr>
                <w:rFonts w:ascii="Times New Roman" w:hAnsi="Times New Roman" w:cs="Times New Roman"/>
                <w:sz w:val="21"/>
                <w:szCs w:val="21"/>
              </w:rPr>
            </w:pPr>
            <w:r w:rsidRPr="00E128AF">
              <w:rPr>
                <w:rFonts w:ascii="Times New Roman" w:cs="Times New Roman"/>
                <w:sz w:val="21"/>
                <w:szCs w:val="21"/>
              </w:rPr>
              <w:t>废滤芯</w:t>
            </w:r>
          </w:p>
        </w:tc>
        <w:tc>
          <w:tcPr>
            <w:tcW w:w="2516" w:type="pct"/>
            <w:gridSpan w:val="2"/>
            <w:vAlign w:val="center"/>
          </w:tcPr>
          <w:p w:rsidR="00916641" w:rsidRPr="00E128AF" w:rsidRDefault="00916641" w:rsidP="001615C2">
            <w:pPr>
              <w:jc w:val="center"/>
              <w:rPr>
                <w:rFonts w:ascii="Times New Roman" w:hAnsi="Times New Roman" w:cs="Times New Roman"/>
                <w:sz w:val="21"/>
                <w:szCs w:val="21"/>
              </w:rPr>
            </w:pPr>
            <w:r w:rsidRPr="00E128AF">
              <w:rPr>
                <w:rFonts w:ascii="Times New Roman" w:cs="Times New Roman" w:hint="eastAsia"/>
                <w:sz w:val="21"/>
                <w:szCs w:val="21"/>
                <w:lang w:eastAsia="zh-CN"/>
              </w:rPr>
              <w:t>厂家</w:t>
            </w:r>
            <w:r w:rsidRPr="00E128AF">
              <w:rPr>
                <w:rFonts w:ascii="Times New Roman" w:cs="Times New Roman"/>
                <w:sz w:val="21"/>
                <w:szCs w:val="21"/>
              </w:rPr>
              <w:t>回收</w:t>
            </w:r>
          </w:p>
        </w:tc>
        <w:tc>
          <w:tcPr>
            <w:tcW w:w="949" w:type="pct"/>
            <w:vMerge/>
            <w:vAlign w:val="center"/>
          </w:tcPr>
          <w:p w:rsidR="00916641" w:rsidRPr="00E128AF" w:rsidRDefault="00916641" w:rsidP="001615C2">
            <w:pPr>
              <w:jc w:val="center"/>
              <w:rPr>
                <w:rFonts w:ascii="Times New Roman" w:hAnsi="Times New Roman" w:cs="Times New Roman"/>
                <w:sz w:val="21"/>
                <w:szCs w:val="21"/>
              </w:rPr>
            </w:pPr>
          </w:p>
        </w:tc>
      </w:tr>
      <w:tr w:rsidR="00916641" w:rsidRPr="00E128AF" w:rsidTr="00263218">
        <w:trPr>
          <w:cantSplit/>
          <w:trHeight w:val="340"/>
          <w:jc w:val="center"/>
        </w:trPr>
        <w:tc>
          <w:tcPr>
            <w:tcW w:w="578" w:type="pct"/>
            <w:vMerge/>
            <w:vAlign w:val="center"/>
          </w:tcPr>
          <w:p w:rsidR="00916641" w:rsidRPr="00E128AF" w:rsidRDefault="00916641" w:rsidP="001615C2">
            <w:pPr>
              <w:jc w:val="center"/>
              <w:rPr>
                <w:rFonts w:ascii="Times New Roman" w:hAnsi="Times New Roman" w:cs="Times New Roman"/>
                <w:sz w:val="21"/>
                <w:szCs w:val="21"/>
              </w:rPr>
            </w:pPr>
          </w:p>
        </w:tc>
        <w:tc>
          <w:tcPr>
            <w:tcW w:w="957" w:type="pct"/>
            <w:vAlign w:val="center"/>
          </w:tcPr>
          <w:p w:rsidR="00916641" w:rsidRPr="00E128AF" w:rsidRDefault="00916641" w:rsidP="00094B60">
            <w:pPr>
              <w:jc w:val="center"/>
              <w:rPr>
                <w:rFonts w:ascii="Times New Roman" w:hAnsi="Times New Roman" w:cs="Times New Roman"/>
                <w:sz w:val="21"/>
                <w:szCs w:val="21"/>
              </w:rPr>
            </w:pPr>
            <w:r w:rsidRPr="00E128AF">
              <w:rPr>
                <w:rFonts w:ascii="Times New Roman" w:cs="Times New Roman"/>
                <w:sz w:val="21"/>
                <w:szCs w:val="21"/>
              </w:rPr>
              <w:t>废润滑油</w:t>
            </w:r>
          </w:p>
        </w:tc>
        <w:tc>
          <w:tcPr>
            <w:tcW w:w="2516" w:type="pct"/>
            <w:gridSpan w:val="2"/>
            <w:vAlign w:val="center"/>
          </w:tcPr>
          <w:p w:rsidR="00916641" w:rsidRPr="00E128AF" w:rsidRDefault="00916641" w:rsidP="001615C2">
            <w:pPr>
              <w:jc w:val="center"/>
              <w:rPr>
                <w:rFonts w:ascii="Times New Roman" w:hAnsi="Times New Roman" w:cs="Times New Roman"/>
                <w:sz w:val="21"/>
                <w:szCs w:val="21"/>
              </w:rPr>
            </w:pPr>
            <w:r w:rsidRPr="00E128AF">
              <w:rPr>
                <w:rFonts w:ascii="Times New Roman" w:cs="Times New Roman"/>
                <w:sz w:val="21"/>
                <w:szCs w:val="21"/>
              </w:rPr>
              <w:t>委托有资质单位处置</w:t>
            </w:r>
          </w:p>
        </w:tc>
        <w:tc>
          <w:tcPr>
            <w:tcW w:w="949" w:type="pct"/>
            <w:vMerge/>
            <w:vAlign w:val="center"/>
          </w:tcPr>
          <w:p w:rsidR="00916641" w:rsidRPr="00E128AF" w:rsidRDefault="00916641" w:rsidP="001615C2">
            <w:pPr>
              <w:jc w:val="center"/>
              <w:rPr>
                <w:rFonts w:ascii="Times New Roman" w:hAnsi="Times New Roman" w:cs="Times New Roman"/>
                <w:sz w:val="21"/>
                <w:szCs w:val="21"/>
              </w:rPr>
            </w:pPr>
          </w:p>
        </w:tc>
      </w:tr>
      <w:tr w:rsidR="00916641" w:rsidRPr="00E128AF" w:rsidTr="00263218">
        <w:trPr>
          <w:cantSplit/>
          <w:trHeight w:val="340"/>
          <w:jc w:val="center"/>
        </w:trPr>
        <w:tc>
          <w:tcPr>
            <w:tcW w:w="578" w:type="pct"/>
            <w:vMerge/>
            <w:vAlign w:val="center"/>
          </w:tcPr>
          <w:p w:rsidR="00916641" w:rsidRPr="00E128AF" w:rsidRDefault="00916641" w:rsidP="001615C2">
            <w:pPr>
              <w:jc w:val="center"/>
              <w:rPr>
                <w:rFonts w:ascii="Times New Roman" w:hAnsi="Times New Roman" w:cs="Times New Roman"/>
                <w:sz w:val="21"/>
                <w:szCs w:val="21"/>
              </w:rPr>
            </w:pPr>
          </w:p>
        </w:tc>
        <w:tc>
          <w:tcPr>
            <w:tcW w:w="957" w:type="pct"/>
            <w:vAlign w:val="center"/>
          </w:tcPr>
          <w:p w:rsidR="00916641" w:rsidRPr="00E128AF" w:rsidRDefault="00916641" w:rsidP="00094B60">
            <w:pPr>
              <w:jc w:val="center"/>
              <w:rPr>
                <w:rFonts w:ascii="Times New Roman" w:cs="Times New Roman"/>
                <w:sz w:val="21"/>
                <w:szCs w:val="21"/>
              </w:rPr>
            </w:pPr>
            <w:r w:rsidRPr="00E128AF">
              <w:rPr>
                <w:rFonts w:ascii="Times New Roman" w:cs="Times New Roman"/>
                <w:sz w:val="21"/>
                <w:szCs w:val="21"/>
              </w:rPr>
              <w:t>废活性炭</w:t>
            </w:r>
          </w:p>
        </w:tc>
        <w:tc>
          <w:tcPr>
            <w:tcW w:w="2516" w:type="pct"/>
            <w:gridSpan w:val="2"/>
            <w:vAlign w:val="center"/>
          </w:tcPr>
          <w:p w:rsidR="00916641" w:rsidRPr="00E128AF" w:rsidRDefault="00916641" w:rsidP="001615C2">
            <w:pPr>
              <w:jc w:val="center"/>
              <w:rPr>
                <w:rFonts w:ascii="Times New Roman" w:cs="Times New Roman"/>
                <w:sz w:val="21"/>
                <w:szCs w:val="21"/>
                <w:lang w:eastAsia="zh-CN"/>
              </w:rPr>
            </w:pPr>
            <w:r w:rsidRPr="00E128AF">
              <w:rPr>
                <w:rFonts w:ascii="Times New Roman" w:cs="Times New Roman"/>
                <w:sz w:val="21"/>
                <w:szCs w:val="21"/>
                <w:lang w:eastAsia="zh-CN"/>
              </w:rPr>
              <w:t>委托有资质的单位处理</w:t>
            </w:r>
          </w:p>
        </w:tc>
        <w:tc>
          <w:tcPr>
            <w:tcW w:w="949" w:type="pct"/>
            <w:vMerge/>
            <w:vAlign w:val="center"/>
          </w:tcPr>
          <w:p w:rsidR="00916641" w:rsidRPr="00E128AF" w:rsidRDefault="00916641" w:rsidP="001615C2">
            <w:pPr>
              <w:jc w:val="center"/>
              <w:rPr>
                <w:rFonts w:ascii="Times New Roman" w:hAnsi="Times New Roman" w:cs="Times New Roman"/>
                <w:sz w:val="21"/>
                <w:szCs w:val="21"/>
                <w:lang w:eastAsia="zh-CN"/>
              </w:rPr>
            </w:pPr>
          </w:p>
        </w:tc>
      </w:tr>
      <w:tr w:rsidR="00916641" w:rsidRPr="00E128AF" w:rsidTr="00263218">
        <w:trPr>
          <w:cantSplit/>
          <w:trHeight w:val="340"/>
          <w:jc w:val="center"/>
        </w:trPr>
        <w:tc>
          <w:tcPr>
            <w:tcW w:w="578" w:type="pct"/>
            <w:vMerge/>
            <w:vAlign w:val="center"/>
          </w:tcPr>
          <w:p w:rsidR="00916641" w:rsidRPr="00E128AF" w:rsidRDefault="00916641" w:rsidP="001615C2">
            <w:pPr>
              <w:jc w:val="center"/>
              <w:rPr>
                <w:rFonts w:ascii="Times New Roman" w:hAnsi="Times New Roman" w:cs="Times New Roman"/>
                <w:sz w:val="21"/>
                <w:szCs w:val="21"/>
                <w:lang w:eastAsia="zh-CN"/>
              </w:rPr>
            </w:pPr>
          </w:p>
        </w:tc>
        <w:tc>
          <w:tcPr>
            <w:tcW w:w="957" w:type="pct"/>
            <w:vAlign w:val="center"/>
          </w:tcPr>
          <w:p w:rsidR="00916641" w:rsidRPr="00E128AF" w:rsidRDefault="00916641" w:rsidP="00094B60">
            <w:pPr>
              <w:jc w:val="center"/>
              <w:rPr>
                <w:rFonts w:ascii="Times New Roman" w:cs="Times New Roman"/>
                <w:sz w:val="21"/>
                <w:szCs w:val="21"/>
              </w:rPr>
            </w:pPr>
            <w:r w:rsidRPr="00E128AF">
              <w:rPr>
                <w:rFonts w:ascii="Times New Roman" w:cs="Times New Roman"/>
                <w:sz w:val="21"/>
                <w:szCs w:val="21"/>
              </w:rPr>
              <w:t>废熔盐</w:t>
            </w:r>
          </w:p>
        </w:tc>
        <w:tc>
          <w:tcPr>
            <w:tcW w:w="2516" w:type="pct"/>
            <w:gridSpan w:val="2"/>
            <w:vAlign w:val="center"/>
          </w:tcPr>
          <w:p w:rsidR="00916641" w:rsidRPr="00E128AF" w:rsidRDefault="00916641" w:rsidP="001615C2">
            <w:pPr>
              <w:jc w:val="center"/>
              <w:rPr>
                <w:rFonts w:ascii="Times New Roman" w:cs="Times New Roman"/>
                <w:sz w:val="21"/>
                <w:szCs w:val="21"/>
                <w:lang w:eastAsia="zh-CN"/>
              </w:rPr>
            </w:pPr>
            <w:r w:rsidRPr="00E128AF">
              <w:rPr>
                <w:rFonts w:ascii="Times New Roman" w:cs="Times New Roman" w:hint="eastAsia"/>
                <w:sz w:val="21"/>
                <w:szCs w:val="21"/>
                <w:lang w:eastAsia="zh-CN"/>
              </w:rPr>
              <w:t>厂家</w:t>
            </w:r>
            <w:r w:rsidRPr="00E128AF">
              <w:rPr>
                <w:rFonts w:ascii="Times New Roman" w:cs="Times New Roman"/>
                <w:sz w:val="21"/>
                <w:szCs w:val="21"/>
              </w:rPr>
              <w:t>回收</w:t>
            </w:r>
          </w:p>
        </w:tc>
        <w:tc>
          <w:tcPr>
            <w:tcW w:w="949" w:type="pct"/>
            <w:vMerge/>
            <w:vAlign w:val="center"/>
          </w:tcPr>
          <w:p w:rsidR="00916641" w:rsidRPr="00E128AF" w:rsidRDefault="00916641" w:rsidP="001615C2">
            <w:pPr>
              <w:jc w:val="center"/>
              <w:rPr>
                <w:rFonts w:ascii="Times New Roman" w:hAnsi="Times New Roman" w:cs="Times New Roman"/>
                <w:sz w:val="21"/>
                <w:szCs w:val="21"/>
                <w:lang w:eastAsia="zh-CN"/>
              </w:rPr>
            </w:pPr>
          </w:p>
        </w:tc>
      </w:tr>
      <w:tr w:rsidR="00916641" w:rsidRPr="00E128AF" w:rsidTr="00263218">
        <w:trPr>
          <w:cantSplit/>
          <w:trHeight w:val="340"/>
          <w:jc w:val="center"/>
        </w:trPr>
        <w:tc>
          <w:tcPr>
            <w:tcW w:w="578" w:type="pct"/>
            <w:vMerge/>
            <w:vAlign w:val="center"/>
          </w:tcPr>
          <w:p w:rsidR="00916641" w:rsidRPr="00E128AF" w:rsidRDefault="00916641" w:rsidP="001615C2">
            <w:pPr>
              <w:jc w:val="center"/>
              <w:rPr>
                <w:rFonts w:ascii="Times New Roman" w:hAnsi="Times New Roman" w:cs="Times New Roman"/>
                <w:sz w:val="21"/>
                <w:szCs w:val="21"/>
              </w:rPr>
            </w:pPr>
          </w:p>
        </w:tc>
        <w:tc>
          <w:tcPr>
            <w:tcW w:w="957" w:type="pct"/>
            <w:vAlign w:val="center"/>
          </w:tcPr>
          <w:p w:rsidR="00916641" w:rsidRPr="00E128AF" w:rsidRDefault="00916641" w:rsidP="00094B60">
            <w:pPr>
              <w:jc w:val="center"/>
              <w:rPr>
                <w:rFonts w:ascii="Times New Roman" w:cs="Times New Roman"/>
                <w:sz w:val="21"/>
                <w:szCs w:val="21"/>
                <w:lang w:eastAsia="zh-CN"/>
              </w:rPr>
            </w:pPr>
            <w:r w:rsidRPr="00E128AF">
              <w:rPr>
                <w:rFonts w:ascii="Times New Roman" w:cs="Times New Roman"/>
                <w:sz w:val="21"/>
                <w:szCs w:val="21"/>
                <w:lang w:eastAsia="zh-CN"/>
              </w:rPr>
              <w:t>废催化剂</w:t>
            </w:r>
            <w:r w:rsidRPr="00E128AF">
              <w:rPr>
                <w:rFonts w:ascii="Times New Roman" w:cs="Times New Roman" w:hint="eastAsia"/>
                <w:sz w:val="21"/>
                <w:szCs w:val="21"/>
                <w:lang w:eastAsia="zh-CN"/>
              </w:rPr>
              <w:t>（废气处理）</w:t>
            </w:r>
          </w:p>
        </w:tc>
        <w:tc>
          <w:tcPr>
            <w:tcW w:w="2516" w:type="pct"/>
            <w:gridSpan w:val="2"/>
            <w:vAlign w:val="center"/>
          </w:tcPr>
          <w:p w:rsidR="00916641" w:rsidRPr="00E128AF" w:rsidRDefault="00916641" w:rsidP="001615C2">
            <w:pPr>
              <w:jc w:val="center"/>
              <w:rPr>
                <w:rFonts w:ascii="Times New Roman" w:cs="Times New Roman"/>
                <w:sz w:val="21"/>
                <w:szCs w:val="21"/>
                <w:lang w:eastAsia="zh-CN"/>
              </w:rPr>
            </w:pPr>
            <w:r w:rsidRPr="00E128AF">
              <w:rPr>
                <w:rFonts w:ascii="Times New Roman" w:cs="Times New Roman"/>
                <w:sz w:val="21"/>
                <w:szCs w:val="21"/>
                <w:lang w:eastAsia="zh-CN"/>
              </w:rPr>
              <w:t>委托有资质的单位处理</w:t>
            </w:r>
          </w:p>
        </w:tc>
        <w:tc>
          <w:tcPr>
            <w:tcW w:w="949" w:type="pct"/>
            <w:vMerge/>
            <w:vAlign w:val="center"/>
          </w:tcPr>
          <w:p w:rsidR="00916641" w:rsidRPr="00E128AF" w:rsidRDefault="00916641" w:rsidP="001615C2">
            <w:pPr>
              <w:jc w:val="center"/>
              <w:rPr>
                <w:rFonts w:ascii="Times New Roman" w:hAnsi="Times New Roman" w:cs="Times New Roman"/>
                <w:sz w:val="21"/>
                <w:szCs w:val="21"/>
                <w:lang w:eastAsia="zh-CN"/>
              </w:rPr>
            </w:pPr>
          </w:p>
        </w:tc>
      </w:tr>
      <w:tr w:rsidR="009E023C" w:rsidRPr="00E128AF" w:rsidTr="00263218">
        <w:trPr>
          <w:cantSplit/>
          <w:trHeight w:val="340"/>
          <w:jc w:val="center"/>
        </w:trPr>
        <w:tc>
          <w:tcPr>
            <w:tcW w:w="578" w:type="pct"/>
            <w:vMerge/>
            <w:vAlign w:val="center"/>
          </w:tcPr>
          <w:p w:rsidR="009E023C" w:rsidRPr="00E128AF" w:rsidRDefault="009E023C" w:rsidP="001615C2">
            <w:pPr>
              <w:jc w:val="center"/>
              <w:rPr>
                <w:rFonts w:ascii="Times New Roman" w:hAnsi="Times New Roman" w:cs="Times New Roman"/>
                <w:sz w:val="21"/>
                <w:szCs w:val="21"/>
                <w:lang w:eastAsia="zh-CN"/>
              </w:rPr>
            </w:pPr>
          </w:p>
        </w:tc>
        <w:tc>
          <w:tcPr>
            <w:tcW w:w="957" w:type="pct"/>
            <w:vAlign w:val="center"/>
          </w:tcPr>
          <w:p w:rsidR="009E023C" w:rsidRPr="00E128AF" w:rsidRDefault="009E023C" w:rsidP="00094B60">
            <w:pPr>
              <w:jc w:val="center"/>
              <w:rPr>
                <w:rFonts w:ascii="Times New Roman" w:hAnsi="Times New Roman" w:cs="Times New Roman"/>
                <w:sz w:val="21"/>
                <w:szCs w:val="21"/>
              </w:rPr>
            </w:pPr>
            <w:r w:rsidRPr="00E128AF">
              <w:rPr>
                <w:rFonts w:ascii="Times New Roman" w:cs="Times New Roman"/>
                <w:sz w:val="21"/>
                <w:szCs w:val="21"/>
              </w:rPr>
              <w:t>办公生活垃圾</w:t>
            </w:r>
          </w:p>
        </w:tc>
        <w:tc>
          <w:tcPr>
            <w:tcW w:w="2516" w:type="pct"/>
            <w:gridSpan w:val="2"/>
            <w:vAlign w:val="center"/>
          </w:tcPr>
          <w:p w:rsidR="009E023C" w:rsidRPr="00E128AF" w:rsidRDefault="009E023C" w:rsidP="001615C2">
            <w:pPr>
              <w:jc w:val="center"/>
              <w:rPr>
                <w:rFonts w:ascii="Times New Roman" w:hAnsi="Times New Roman" w:cs="Times New Roman"/>
                <w:sz w:val="21"/>
                <w:szCs w:val="21"/>
                <w:lang w:eastAsia="zh-CN"/>
              </w:rPr>
            </w:pPr>
            <w:r w:rsidRPr="00E128AF">
              <w:rPr>
                <w:rFonts w:ascii="Times New Roman" w:cs="Times New Roman"/>
                <w:sz w:val="21"/>
                <w:szCs w:val="21"/>
                <w:lang w:eastAsia="zh-CN"/>
              </w:rPr>
              <w:t>设置垃圾桶集中收集，由环卫部门统一处置</w:t>
            </w:r>
          </w:p>
        </w:tc>
        <w:tc>
          <w:tcPr>
            <w:tcW w:w="949" w:type="pct"/>
            <w:vAlign w:val="center"/>
          </w:tcPr>
          <w:p w:rsidR="009E023C" w:rsidRPr="00E128AF" w:rsidRDefault="009E023C" w:rsidP="001615C2">
            <w:pPr>
              <w:jc w:val="center"/>
              <w:rPr>
                <w:rFonts w:ascii="Times New Roman" w:hAnsi="Times New Roman" w:cs="Times New Roman"/>
                <w:sz w:val="21"/>
                <w:szCs w:val="21"/>
              </w:rPr>
            </w:pPr>
            <w:r w:rsidRPr="00E128AF">
              <w:rPr>
                <w:rFonts w:ascii="Times New Roman" w:hAnsi="Times New Roman" w:cs="Times New Roman"/>
                <w:sz w:val="21"/>
                <w:szCs w:val="21"/>
              </w:rPr>
              <w:t>0.5</w:t>
            </w:r>
          </w:p>
        </w:tc>
      </w:tr>
      <w:tr w:rsidR="009E023C" w:rsidRPr="00E128AF" w:rsidTr="00263218">
        <w:trPr>
          <w:cantSplit/>
          <w:trHeight w:val="340"/>
          <w:jc w:val="center"/>
        </w:trPr>
        <w:tc>
          <w:tcPr>
            <w:tcW w:w="578" w:type="pct"/>
            <w:vAlign w:val="center"/>
          </w:tcPr>
          <w:p w:rsidR="009E023C" w:rsidRPr="00E128AF" w:rsidRDefault="009E023C" w:rsidP="001615C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lastRenderedPageBreak/>
              <w:t>环境风险分析防范措施</w:t>
            </w:r>
          </w:p>
        </w:tc>
        <w:tc>
          <w:tcPr>
            <w:tcW w:w="3473" w:type="pct"/>
            <w:gridSpan w:val="3"/>
            <w:vAlign w:val="center"/>
          </w:tcPr>
          <w:p w:rsidR="009E023C" w:rsidRPr="00E128AF" w:rsidRDefault="009E023C" w:rsidP="00B815E2">
            <w:pPr>
              <w:jc w:val="center"/>
              <w:rPr>
                <w:rFonts w:ascii="Times New Roman" w:cs="Times New Roman"/>
                <w:sz w:val="21"/>
                <w:szCs w:val="21"/>
                <w:lang w:eastAsia="zh-CN"/>
              </w:rPr>
            </w:pPr>
            <w:r w:rsidRPr="00E128AF">
              <w:rPr>
                <w:rFonts w:hint="eastAsia"/>
                <w:sz w:val="21"/>
                <w:szCs w:val="21"/>
                <w:lang w:eastAsia="zh-CN"/>
              </w:rPr>
              <w:t>罐区、装置区和厂界设置有毒有害气体监控预警系统，在控制室内指示和报警，建立提醒周边公众紧急疏散的措施和手段；厂区设置有效容积为</w:t>
            </w:r>
            <w:r w:rsidR="00804E31" w:rsidRPr="00E128AF">
              <w:rPr>
                <w:rFonts w:hint="eastAsia"/>
                <w:sz w:val="21"/>
                <w:szCs w:val="21"/>
                <w:lang w:eastAsia="zh-CN"/>
              </w:rPr>
              <w:t>9</w:t>
            </w:r>
            <w:r w:rsidRPr="00E128AF">
              <w:rPr>
                <w:rFonts w:hint="eastAsia"/>
                <w:sz w:val="21"/>
                <w:szCs w:val="21"/>
                <w:lang w:eastAsia="zh-CN"/>
              </w:rPr>
              <w:t>00m</w:t>
            </w:r>
            <w:r w:rsidRPr="00E128AF">
              <w:rPr>
                <w:rFonts w:hint="eastAsia"/>
                <w:sz w:val="21"/>
                <w:szCs w:val="21"/>
                <w:vertAlign w:val="superscript"/>
                <w:lang w:eastAsia="zh-CN"/>
              </w:rPr>
              <w:t>3</w:t>
            </w:r>
            <w:r w:rsidRPr="00E128AF">
              <w:rPr>
                <w:rFonts w:hint="eastAsia"/>
                <w:sz w:val="21"/>
                <w:szCs w:val="21"/>
                <w:lang w:eastAsia="zh-CN"/>
              </w:rPr>
              <w:t>事故水池和</w:t>
            </w:r>
            <w:r w:rsidR="00B815E2" w:rsidRPr="00E128AF">
              <w:rPr>
                <w:rFonts w:hint="eastAsia"/>
                <w:sz w:val="21"/>
                <w:szCs w:val="21"/>
                <w:lang w:eastAsia="zh-CN"/>
              </w:rPr>
              <w:t>5</w:t>
            </w:r>
            <w:r w:rsidRPr="00E128AF">
              <w:rPr>
                <w:rFonts w:hint="eastAsia"/>
                <w:sz w:val="21"/>
                <w:szCs w:val="21"/>
                <w:lang w:eastAsia="zh-CN"/>
              </w:rPr>
              <w:t>00m</w:t>
            </w:r>
            <w:r w:rsidRPr="00E128AF">
              <w:rPr>
                <w:rFonts w:hint="eastAsia"/>
                <w:sz w:val="21"/>
                <w:szCs w:val="21"/>
                <w:vertAlign w:val="superscript"/>
                <w:lang w:eastAsia="zh-CN"/>
              </w:rPr>
              <w:t>3</w:t>
            </w:r>
            <w:r w:rsidRPr="00E128AF">
              <w:rPr>
                <w:rFonts w:hint="eastAsia"/>
                <w:sz w:val="21"/>
                <w:szCs w:val="21"/>
                <w:lang w:eastAsia="zh-CN"/>
              </w:rPr>
              <w:t>初期雨水池；危险单元和厂界设置地下水监控井，加强地下水环境监测；制定突发环境事件应急预案，购置应急物资和装备，加强员工应急培训演练</w:t>
            </w:r>
          </w:p>
        </w:tc>
        <w:tc>
          <w:tcPr>
            <w:tcW w:w="949" w:type="pct"/>
            <w:vAlign w:val="center"/>
          </w:tcPr>
          <w:p w:rsidR="009E023C" w:rsidRPr="00E128AF" w:rsidRDefault="009E023C" w:rsidP="001615C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80</w:t>
            </w:r>
          </w:p>
        </w:tc>
      </w:tr>
      <w:tr w:rsidR="009E023C" w:rsidRPr="00E128AF" w:rsidTr="00263218">
        <w:trPr>
          <w:cantSplit/>
          <w:trHeight w:val="340"/>
          <w:jc w:val="center"/>
        </w:trPr>
        <w:tc>
          <w:tcPr>
            <w:tcW w:w="578" w:type="pct"/>
            <w:vAlign w:val="center"/>
          </w:tcPr>
          <w:p w:rsidR="009E023C" w:rsidRPr="00E128AF" w:rsidRDefault="009E023C" w:rsidP="001615C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厂区防渗措施</w:t>
            </w:r>
          </w:p>
        </w:tc>
        <w:tc>
          <w:tcPr>
            <w:tcW w:w="3473" w:type="pct"/>
            <w:gridSpan w:val="3"/>
            <w:vAlign w:val="center"/>
          </w:tcPr>
          <w:p w:rsidR="009E023C" w:rsidRPr="00E128AF" w:rsidRDefault="009E023C" w:rsidP="001615C2">
            <w:pPr>
              <w:jc w:val="center"/>
              <w:rPr>
                <w:sz w:val="21"/>
                <w:szCs w:val="21"/>
                <w:lang w:eastAsia="zh-CN"/>
              </w:rPr>
            </w:pPr>
            <w:r w:rsidRPr="00E128AF">
              <w:rPr>
                <w:sz w:val="21"/>
                <w:szCs w:val="21"/>
                <w:lang w:eastAsia="zh-CN"/>
              </w:rPr>
              <w:t>根据分区防渗原则，</w:t>
            </w:r>
            <w:r w:rsidRPr="00E128AF">
              <w:rPr>
                <w:rFonts w:hint="eastAsia"/>
                <w:sz w:val="21"/>
                <w:szCs w:val="21"/>
                <w:lang w:eastAsia="zh-CN"/>
              </w:rPr>
              <w:t>生产装置区、储罐区、危废暂存库、污水处理站、初期雨水池和事故水池按重点防治要求防渗，采用高压聚乙烯HDPE膜处理+抗渗混凝土结构，</w:t>
            </w:r>
            <w:r w:rsidRPr="00E128AF">
              <w:rPr>
                <w:sz w:val="21"/>
                <w:szCs w:val="21"/>
                <w:lang w:eastAsia="zh-CN"/>
              </w:rPr>
              <w:t>渗透系数≤1×10</w:t>
            </w:r>
            <w:r w:rsidRPr="00E128AF">
              <w:rPr>
                <w:sz w:val="21"/>
                <w:szCs w:val="21"/>
                <w:vertAlign w:val="superscript"/>
                <w:lang w:eastAsia="zh-CN"/>
              </w:rPr>
              <w:t>-</w:t>
            </w:r>
            <w:r w:rsidRPr="00E128AF">
              <w:rPr>
                <w:rFonts w:hint="eastAsia"/>
                <w:sz w:val="21"/>
                <w:szCs w:val="21"/>
                <w:vertAlign w:val="superscript"/>
                <w:lang w:eastAsia="zh-CN"/>
              </w:rPr>
              <w:t>7</w:t>
            </w:r>
            <w:r w:rsidRPr="00E128AF">
              <w:rPr>
                <w:sz w:val="21"/>
                <w:szCs w:val="21"/>
                <w:lang w:eastAsia="zh-CN"/>
              </w:rPr>
              <w:t>cm/s</w:t>
            </w:r>
            <w:r w:rsidRPr="00E128AF">
              <w:rPr>
                <w:rFonts w:hint="eastAsia"/>
                <w:sz w:val="21"/>
                <w:szCs w:val="21"/>
                <w:lang w:eastAsia="zh-CN"/>
              </w:rPr>
              <w:t>；甲醇制氢装置区</w:t>
            </w:r>
            <w:r w:rsidRPr="00E128AF">
              <w:rPr>
                <w:sz w:val="21"/>
                <w:szCs w:val="21"/>
                <w:lang w:eastAsia="zh-CN"/>
              </w:rPr>
              <w:t>按一般污染防治区要求防渗，采用刚性防渗结构，经混凝土添加剂改性处理，渗透系数≤1×10</w:t>
            </w:r>
            <w:r w:rsidRPr="00E128AF">
              <w:rPr>
                <w:sz w:val="21"/>
                <w:szCs w:val="21"/>
                <w:vertAlign w:val="superscript"/>
                <w:lang w:eastAsia="zh-CN"/>
              </w:rPr>
              <w:t>-7</w:t>
            </w:r>
            <w:r w:rsidRPr="00E128AF">
              <w:rPr>
                <w:sz w:val="21"/>
                <w:szCs w:val="21"/>
                <w:lang w:eastAsia="zh-CN"/>
              </w:rPr>
              <w:t>cm/s；其余</w:t>
            </w:r>
            <w:r w:rsidRPr="00E128AF">
              <w:rPr>
                <w:rFonts w:hint="eastAsia"/>
                <w:sz w:val="21"/>
                <w:szCs w:val="21"/>
                <w:lang w:eastAsia="zh-CN"/>
              </w:rPr>
              <w:t>建筑</w:t>
            </w:r>
            <w:r w:rsidRPr="00E128AF">
              <w:rPr>
                <w:sz w:val="21"/>
                <w:szCs w:val="21"/>
                <w:lang w:eastAsia="zh-CN"/>
              </w:rPr>
              <w:t>区域按简单污染防治区，生产区全部水泥硬化</w:t>
            </w:r>
          </w:p>
        </w:tc>
        <w:tc>
          <w:tcPr>
            <w:tcW w:w="949" w:type="pct"/>
            <w:vAlign w:val="center"/>
          </w:tcPr>
          <w:p w:rsidR="009E023C" w:rsidRPr="00E128AF" w:rsidRDefault="009E023C" w:rsidP="001615C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50</w:t>
            </w:r>
          </w:p>
        </w:tc>
      </w:tr>
      <w:tr w:rsidR="009E023C" w:rsidRPr="00E128AF" w:rsidTr="00263218">
        <w:trPr>
          <w:cantSplit/>
          <w:trHeight w:val="340"/>
          <w:jc w:val="center"/>
        </w:trPr>
        <w:tc>
          <w:tcPr>
            <w:tcW w:w="578" w:type="pct"/>
            <w:vAlign w:val="center"/>
          </w:tcPr>
          <w:p w:rsidR="009E023C" w:rsidRPr="00E128AF" w:rsidRDefault="009E023C" w:rsidP="001615C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绿化</w:t>
            </w:r>
          </w:p>
        </w:tc>
        <w:tc>
          <w:tcPr>
            <w:tcW w:w="3473" w:type="pct"/>
            <w:gridSpan w:val="3"/>
            <w:vAlign w:val="center"/>
          </w:tcPr>
          <w:p w:rsidR="009E023C" w:rsidRPr="00E128AF" w:rsidRDefault="009E023C" w:rsidP="009E023C">
            <w:pPr>
              <w:jc w:val="center"/>
              <w:rPr>
                <w:sz w:val="21"/>
                <w:szCs w:val="21"/>
                <w:lang w:eastAsia="zh-CN"/>
              </w:rPr>
            </w:pPr>
            <w:r w:rsidRPr="00E128AF">
              <w:rPr>
                <w:rFonts w:hint="eastAsia"/>
                <w:sz w:val="21"/>
                <w:szCs w:val="21"/>
              </w:rPr>
              <w:t>厂区绿化面积</w:t>
            </w:r>
          </w:p>
        </w:tc>
        <w:tc>
          <w:tcPr>
            <w:tcW w:w="949" w:type="pct"/>
            <w:vAlign w:val="center"/>
          </w:tcPr>
          <w:p w:rsidR="009E023C" w:rsidRPr="00E128AF" w:rsidRDefault="009E023C" w:rsidP="001615C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6</w:t>
            </w:r>
          </w:p>
        </w:tc>
      </w:tr>
      <w:tr w:rsidR="009E023C" w:rsidRPr="00E128AF" w:rsidTr="00263218">
        <w:trPr>
          <w:cantSplit/>
          <w:trHeight w:val="340"/>
          <w:jc w:val="center"/>
        </w:trPr>
        <w:tc>
          <w:tcPr>
            <w:tcW w:w="4051" w:type="pct"/>
            <w:gridSpan w:val="4"/>
            <w:vAlign w:val="center"/>
          </w:tcPr>
          <w:p w:rsidR="009E023C" w:rsidRPr="00E128AF" w:rsidRDefault="009E023C" w:rsidP="001615C2">
            <w:pPr>
              <w:jc w:val="center"/>
              <w:rPr>
                <w:sz w:val="21"/>
                <w:szCs w:val="21"/>
                <w:lang w:eastAsia="zh-CN"/>
              </w:rPr>
            </w:pPr>
            <w:r w:rsidRPr="00E128AF">
              <w:rPr>
                <w:rFonts w:hint="eastAsia"/>
                <w:sz w:val="21"/>
                <w:szCs w:val="21"/>
                <w:lang w:eastAsia="zh-CN"/>
              </w:rPr>
              <w:t>环境管理和监测</w:t>
            </w:r>
          </w:p>
        </w:tc>
        <w:tc>
          <w:tcPr>
            <w:tcW w:w="949" w:type="pct"/>
            <w:vAlign w:val="center"/>
          </w:tcPr>
          <w:p w:rsidR="009E023C" w:rsidRPr="00E128AF" w:rsidRDefault="009E023C" w:rsidP="001615C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20</w:t>
            </w:r>
          </w:p>
        </w:tc>
      </w:tr>
      <w:tr w:rsidR="009E023C" w:rsidRPr="00E128AF" w:rsidTr="00263218">
        <w:trPr>
          <w:cantSplit/>
          <w:trHeight w:val="340"/>
          <w:jc w:val="center"/>
        </w:trPr>
        <w:tc>
          <w:tcPr>
            <w:tcW w:w="4051" w:type="pct"/>
            <w:gridSpan w:val="4"/>
            <w:vAlign w:val="center"/>
          </w:tcPr>
          <w:p w:rsidR="009E023C" w:rsidRPr="00E128AF" w:rsidRDefault="009E023C" w:rsidP="001615C2">
            <w:pPr>
              <w:jc w:val="center"/>
              <w:rPr>
                <w:sz w:val="21"/>
                <w:szCs w:val="21"/>
                <w:lang w:eastAsia="zh-CN"/>
              </w:rPr>
            </w:pPr>
            <w:r w:rsidRPr="00E128AF">
              <w:rPr>
                <w:rFonts w:hint="eastAsia"/>
                <w:sz w:val="21"/>
                <w:szCs w:val="21"/>
                <w:lang w:eastAsia="zh-CN"/>
              </w:rPr>
              <w:t>合计</w:t>
            </w:r>
          </w:p>
        </w:tc>
        <w:tc>
          <w:tcPr>
            <w:tcW w:w="949" w:type="pct"/>
            <w:vAlign w:val="center"/>
          </w:tcPr>
          <w:p w:rsidR="009E023C" w:rsidRPr="00E128AF" w:rsidRDefault="00916641" w:rsidP="001615C2">
            <w:pPr>
              <w:jc w:val="center"/>
              <w:rPr>
                <w:rFonts w:ascii="Times New Roman" w:hAnsi="Times New Roman" w:cs="Times New Roman"/>
                <w:sz w:val="21"/>
                <w:szCs w:val="21"/>
                <w:lang w:eastAsia="zh-CN"/>
              </w:rPr>
            </w:pPr>
            <w:r w:rsidRPr="00E128AF">
              <w:rPr>
                <w:rFonts w:ascii="Times New Roman" w:hAnsi="Times New Roman" w:cs="Times New Roman" w:hint="eastAsia"/>
                <w:sz w:val="21"/>
                <w:szCs w:val="21"/>
                <w:lang w:eastAsia="zh-CN"/>
              </w:rPr>
              <w:t>356.5</w:t>
            </w:r>
          </w:p>
        </w:tc>
      </w:tr>
    </w:tbl>
    <w:p w:rsidR="00C92948" w:rsidRPr="00E128AF" w:rsidRDefault="00C92948" w:rsidP="001615C2">
      <w:pPr>
        <w:pStyle w:val="XZW"/>
        <w:adjustRightInd/>
        <w:snapToGrid/>
        <w:ind w:firstLineChars="0"/>
        <w:rPr>
          <w:rFonts w:eastAsia="宋体"/>
          <w:kern w:val="2"/>
          <w:sz w:val="30"/>
          <w:szCs w:val="30"/>
        </w:rPr>
      </w:pPr>
    </w:p>
    <w:p w:rsidR="00C92948" w:rsidRPr="00E128AF" w:rsidRDefault="00C92948" w:rsidP="001615C2">
      <w:pPr>
        <w:pStyle w:val="XZW"/>
        <w:adjustRightInd/>
        <w:snapToGrid/>
        <w:ind w:firstLineChars="0" w:firstLine="480"/>
        <w:rPr>
          <w:rFonts w:eastAsia="宋体"/>
          <w:kern w:val="2"/>
          <w:sz w:val="30"/>
          <w:szCs w:val="30"/>
        </w:rPr>
      </w:pPr>
    </w:p>
    <w:p w:rsidR="00E42657" w:rsidRPr="00E128AF" w:rsidRDefault="00E42657" w:rsidP="00E42657">
      <w:pPr>
        <w:pStyle w:val="XZW"/>
        <w:adjustRightInd/>
        <w:snapToGrid/>
        <w:ind w:firstLineChars="0" w:firstLine="480"/>
        <w:rPr>
          <w:rFonts w:eastAsia="宋体" w:hAnsi="宋体"/>
          <w:sz w:val="24"/>
        </w:rPr>
      </w:pPr>
    </w:p>
    <w:p w:rsidR="00E42657" w:rsidRPr="00E128AF" w:rsidRDefault="00E42657" w:rsidP="00E42657">
      <w:pPr>
        <w:pStyle w:val="XZW"/>
        <w:adjustRightInd/>
        <w:snapToGrid/>
        <w:ind w:firstLineChars="0" w:firstLine="480"/>
        <w:rPr>
          <w:rFonts w:eastAsia="宋体" w:hAnsi="宋体"/>
          <w:sz w:val="24"/>
        </w:rPr>
      </w:pPr>
    </w:p>
    <w:p w:rsidR="00E42657" w:rsidRPr="00E128AF" w:rsidRDefault="00E42657" w:rsidP="00E42657">
      <w:pPr>
        <w:pStyle w:val="XZW"/>
        <w:adjustRightInd/>
        <w:snapToGrid/>
        <w:ind w:firstLineChars="0" w:firstLine="480"/>
        <w:rPr>
          <w:rFonts w:eastAsia="宋体" w:hAnsi="宋体"/>
          <w:sz w:val="24"/>
        </w:rPr>
      </w:pPr>
    </w:p>
    <w:p w:rsidR="00A67974" w:rsidRPr="00E128AF" w:rsidRDefault="00A67974" w:rsidP="00A67974">
      <w:pPr>
        <w:pStyle w:val="XZW"/>
        <w:ind w:firstLine="560"/>
        <w:jc w:val="left"/>
        <w:rPr>
          <w:rFonts w:eastAsia="宋体"/>
        </w:rPr>
        <w:sectPr w:rsidR="00A67974" w:rsidRPr="00E128AF" w:rsidSect="00E54259">
          <w:type w:val="continuous"/>
          <w:pgSz w:w="11910" w:h="16840"/>
          <w:pgMar w:top="1418" w:right="1418" w:bottom="1418" w:left="1797" w:header="992" w:footer="992" w:gutter="0"/>
          <w:cols w:space="720"/>
          <w:docGrid w:linePitch="299"/>
        </w:sectPr>
      </w:pPr>
    </w:p>
    <w:p w:rsidR="00A67974" w:rsidRPr="00E128AF" w:rsidRDefault="00A67974" w:rsidP="00A67974">
      <w:pPr>
        <w:pStyle w:val="1"/>
        <w:keepNext/>
        <w:keepLines/>
        <w:autoSpaceDE/>
        <w:autoSpaceDN/>
        <w:spacing w:before="0" w:line="360" w:lineRule="auto"/>
        <w:ind w:left="0" w:firstLine="0"/>
        <w:jc w:val="center"/>
        <w:rPr>
          <w:rFonts w:ascii="Times New Roman" w:eastAsia="宋体" w:hAnsi="Times New Roman" w:cs="Times New Roman"/>
          <w:kern w:val="44"/>
          <w:sz w:val="32"/>
          <w:szCs w:val="32"/>
          <w:lang w:eastAsia="zh-CN"/>
        </w:rPr>
      </w:pPr>
      <w:bookmarkStart w:id="135" w:name="_Toc37949505"/>
      <w:r w:rsidRPr="00E128AF">
        <w:rPr>
          <w:rFonts w:ascii="Times New Roman" w:eastAsia="宋体" w:hAnsi="Times New Roman" w:cs="Times New Roman"/>
          <w:kern w:val="44"/>
          <w:sz w:val="32"/>
          <w:szCs w:val="32"/>
          <w:lang w:eastAsia="zh-CN"/>
        </w:rPr>
        <w:lastRenderedPageBreak/>
        <w:t>1</w:t>
      </w:r>
      <w:r w:rsidRPr="00E128AF">
        <w:rPr>
          <w:rFonts w:ascii="Times New Roman" w:eastAsia="宋体" w:hAnsi="Times New Roman" w:cs="Times New Roman" w:hint="eastAsia"/>
          <w:kern w:val="44"/>
          <w:sz w:val="32"/>
          <w:szCs w:val="32"/>
          <w:lang w:eastAsia="zh-CN"/>
        </w:rPr>
        <w:t>1</w:t>
      </w:r>
      <w:r w:rsidRPr="00E128AF">
        <w:rPr>
          <w:rFonts w:ascii="Times New Roman" w:eastAsia="宋体" w:hAnsi="Times New Roman" w:cs="Times New Roman"/>
          <w:kern w:val="44"/>
          <w:sz w:val="32"/>
          <w:szCs w:val="32"/>
          <w:lang w:eastAsia="zh-CN"/>
        </w:rPr>
        <w:t xml:space="preserve">  </w:t>
      </w:r>
      <w:r w:rsidR="0005584A" w:rsidRPr="00E128AF">
        <w:rPr>
          <w:rFonts w:ascii="Times New Roman" w:eastAsia="宋体" w:hAnsi="Times New Roman" w:cs="Times New Roman" w:hint="eastAsia"/>
          <w:kern w:val="44"/>
          <w:sz w:val="32"/>
          <w:szCs w:val="32"/>
          <w:lang w:eastAsia="zh-CN"/>
        </w:rPr>
        <w:t>项目</w:t>
      </w:r>
      <w:r w:rsidRPr="00E128AF">
        <w:rPr>
          <w:rFonts w:ascii="Times New Roman" w:eastAsia="宋体" w:hAnsi="Times New Roman" w:cs="Times New Roman" w:hint="eastAsia"/>
          <w:kern w:val="44"/>
          <w:sz w:val="32"/>
          <w:szCs w:val="32"/>
          <w:lang w:eastAsia="zh-CN"/>
        </w:rPr>
        <w:t>可行性分析</w:t>
      </w:r>
      <w:bookmarkEnd w:id="135"/>
    </w:p>
    <w:p w:rsidR="003E72DF" w:rsidRPr="00E128AF" w:rsidRDefault="003E72DF" w:rsidP="00745681">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136" w:name="_Toc37949506"/>
      <w:r w:rsidRPr="00E128AF">
        <w:rPr>
          <w:rFonts w:ascii="Times New Roman" w:eastAsia="宋体" w:hAnsi="Times New Roman" w:cs="Times New Roman"/>
          <w:kern w:val="2"/>
          <w:sz w:val="30"/>
          <w:szCs w:val="30"/>
          <w:lang w:eastAsia="zh-CN"/>
        </w:rPr>
        <w:t>1</w:t>
      </w:r>
      <w:r w:rsidRPr="00E128AF">
        <w:rPr>
          <w:rFonts w:ascii="Times New Roman" w:eastAsia="宋体" w:hAnsi="Times New Roman" w:cs="Times New Roman" w:hint="eastAsia"/>
          <w:kern w:val="2"/>
          <w:sz w:val="30"/>
          <w:szCs w:val="30"/>
          <w:lang w:eastAsia="zh-CN"/>
        </w:rPr>
        <w:t>1</w:t>
      </w:r>
      <w:r w:rsidRPr="00E128AF">
        <w:rPr>
          <w:rFonts w:ascii="Times New Roman" w:eastAsia="宋体" w:hAnsi="Times New Roman" w:cs="Times New Roman"/>
          <w:kern w:val="2"/>
          <w:sz w:val="30"/>
          <w:szCs w:val="30"/>
          <w:lang w:eastAsia="zh-CN"/>
        </w:rPr>
        <w:t>.1</w:t>
      </w:r>
      <w:r w:rsidRPr="00E128AF">
        <w:rPr>
          <w:rFonts w:ascii="Times New Roman" w:eastAsia="宋体" w:hAnsi="Times New Roman" w:cs="Times New Roman" w:hint="eastAsia"/>
          <w:kern w:val="2"/>
          <w:sz w:val="30"/>
          <w:szCs w:val="30"/>
          <w:lang w:eastAsia="zh-CN"/>
        </w:rPr>
        <w:t>产业政策符合性分析</w:t>
      </w:r>
      <w:bookmarkEnd w:id="136"/>
    </w:p>
    <w:p w:rsidR="00745681" w:rsidRPr="00E128AF" w:rsidRDefault="00745681" w:rsidP="00745681">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11</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1</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1</w:t>
      </w:r>
      <w:r w:rsidRPr="00E128AF">
        <w:rPr>
          <w:rFonts w:ascii="Times New Roman" w:hAnsi="Times New Roman" w:cs="Times New Roman" w:hint="eastAsia"/>
          <w:kern w:val="2"/>
          <w:sz w:val="28"/>
          <w:szCs w:val="28"/>
          <w:lang w:eastAsia="zh-CN"/>
        </w:rPr>
        <w:t>与《产业结构调整指导目录（</w:t>
      </w:r>
      <w:r w:rsidRPr="00E128AF">
        <w:rPr>
          <w:rFonts w:ascii="Times New Roman" w:hAnsi="Times New Roman" w:cs="Times New Roman" w:hint="eastAsia"/>
          <w:kern w:val="2"/>
          <w:sz w:val="28"/>
          <w:szCs w:val="28"/>
          <w:lang w:eastAsia="zh-CN"/>
        </w:rPr>
        <w:t>201</w:t>
      </w:r>
      <w:r w:rsidR="0034351E" w:rsidRPr="00E128AF">
        <w:rPr>
          <w:rFonts w:ascii="Times New Roman" w:hAnsi="Times New Roman" w:cs="Times New Roman" w:hint="eastAsia"/>
          <w:kern w:val="2"/>
          <w:sz w:val="28"/>
          <w:szCs w:val="28"/>
          <w:lang w:eastAsia="zh-CN"/>
        </w:rPr>
        <w:t>9</w:t>
      </w:r>
      <w:r w:rsidRPr="00E128AF">
        <w:rPr>
          <w:rFonts w:ascii="Times New Roman" w:hAnsi="Times New Roman" w:cs="Times New Roman" w:hint="eastAsia"/>
          <w:kern w:val="2"/>
          <w:sz w:val="28"/>
          <w:szCs w:val="28"/>
          <w:lang w:eastAsia="zh-CN"/>
        </w:rPr>
        <w:t>年本）》符合性分析</w:t>
      </w:r>
    </w:p>
    <w:p w:rsidR="00EB0AA5" w:rsidRPr="00E128AF" w:rsidRDefault="00EB0AA5" w:rsidP="00745681">
      <w:pPr>
        <w:pStyle w:val="XZW"/>
        <w:adjustRightInd/>
        <w:snapToGrid/>
        <w:ind w:firstLineChars="0" w:firstLine="482"/>
        <w:rPr>
          <w:rFonts w:eastAsia="宋体" w:hAnsi="宋体"/>
          <w:sz w:val="24"/>
        </w:rPr>
      </w:pPr>
      <w:r w:rsidRPr="00E128AF">
        <w:rPr>
          <w:rFonts w:eastAsia="宋体" w:hAnsi="宋体" w:hint="eastAsia"/>
          <w:sz w:val="24"/>
        </w:rPr>
        <w:t>根据国家发展和改革委员会第</w:t>
      </w:r>
      <w:r w:rsidRPr="00E128AF">
        <w:rPr>
          <w:rFonts w:eastAsia="宋体" w:hAnsi="宋体"/>
          <w:sz w:val="24"/>
        </w:rPr>
        <w:t>9</w:t>
      </w:r>
      <w:r w:rsidRPr="00E128AF">
        <w:rPr>
          <w:rFonts w:eastAsia="宋体" w:hAnsi="宋体" w:hint="eastAsia"/>
          <w:sz w:val="24"/>
        </w:rPr>
        <w:t>号令发布的《产业结构调整指导目录（</w:t>
      </w:r>
      <w:r w:rsidRPr="00E128AF">
        <w:rPr>
          <w:rFonts w:eastAsia="宋体" w:hAnsi="宋体"/>
          <w:sz w:val="24"/>
        </w:rPr>
        <w:t>201</w:t>
      </w:r>
      <w:r w:rsidR="0034351E" w:rsidRPr="00E128AF">
        <w:rPr>
          <w:rFonts w:eastAsia="宋体" w:hAnsi="宋体" w:hint="eastAsia"/>
          <w:sz w:val="24"/>
        </w:rPr>
        <w:t>9</w:t>
      </w:r>
      <w:r w:rsidRPr="00E128AF">
        <w:rPr>
          <w:rFonts w:eastAsia="宋体" w:hAnsi="宋体" w:hint="eastAsia"/>
          <w:sz w:val="24"/>
        </w:rPr>
        <w:t>年本）》中的规定，该类项目不属于</w:t>
      </w:r>
      <w:r w:rsidRPr="00E128AF">
        <w:rPr>
          <w:rFonts w:eastAsia="宋体" w:hAnsi="宋体"/>
          <w:sz w:val="24"/>
        </w:rPr>
        <w:t>“</w:t>
      </w:r>
      <w:r w:rsidRPr="00E128AF">
        <w:rPr>
          <w:rFonts w:eastAsia="宋体" w:hAnsi="宋体" w:hint="eastAsia"/>
          <w:sz w:val="24"/>
        </w:rPr>
        <w:t>鼓励类</w:t>
      </w:r>
      <w:r w:rsidRPr="00E128AF">
        <w:rPr>
          <w:rFonts w:eastAsia="宋体" w:hAnsi="宋体"/>
          <w:sz w:val="24"/>
        </w:rPr>
        <w:t>”</w:t>
      </w:r>
      <w:r w:rsidRPr="00E128AF">
        <w:rPr>
          <w:rFonts w:eastAsia="宋体" w:hAnsi="宋体" w:hint="eastAsia"/>
          <w:sz w:val="24"/>
        </w:rPr>
        <w:t>、</w:t>
      </w:r>
      <w:r w:rsidRPr="00E128AF">
        <w:rPr>
          <w:rFonts w:eastAsia="宋体" w:hAnsi="宋体"/>
          <w:sz w:val="24"/>
        </w:rPr>
        <w:t>“</w:t>
      </w:r>
      <w:r w:rsidRPr="00E128AF">
        <w:rPr>
          <w:rFonts w:eastAsia="宋体" w:hAnsi="宋体" w:hint="eastAsia"/>
          <w:sz w:val="24"/>
        </w:rPr>
        <w:t>限制类</w:t>
      </w:r>
      <w:r w:rsidRPr="00E128AF">
        <w:rPr>
          <w:rFonts w:eastAsia="宋体" w:hAnsi="宋体"/>
          <w:sz w:val="24"/>
        </w:rPr>
        <w:t>”</w:t>
      </w:r>
      <w:r w:rsidRPr="00E128AF">
        <w:rPr>
          <w:rFonts w:eastAsia="宋体" w:hAnsi="宋体" w:hint="eastAsia"/>
          <w:sz w:val="24"/>
        </w:rPr>
        <w:t>和</w:t>
      </w:r>
      <w:r w:rsidRPr="00E128AF">
        <w:rPr>
          <w:rFonts w:eastAsia="宋体" w:hAnsi="宋体"/>
          <w:sz w:val="24"/>
        </w:rPr>
        <w:t>“</w:t>
      </w:r>
      <w:r w:rsidRPr="00E128AF">
        <w:rPr>
          <w:rFonts w:eastAsia="宋体" w:hAnsi="宋体" w:hint="eastAsia"/>
          <w:sz w:val="24"/>
        </w:rPr>
        <w:t>淘汰类</w:t>
      </w:r>
      <w:r w:rsidRPr="00E128AF">
        <w:rPr>
          <w:rFonts w:eastAsia="宋体" w:hAnsi="宋体"/>
          <w:sz w:val="24"/>
        </w:rPr>
        <w:t>”</w:t>
      </w:r>
      <w:r w:rsidRPr="00E128AF">
        <w:rPr>
          <w:rFonts w:eastAsia="宋体" w:hAnsi="宋体" w:hint="eastAsia"/>
          <w:sz w:val="24"/>
        </w:rPr>
        <w:t>项目，属于</w:t>
      </w:r>
      <w:r w:rsidRPr="00E128AF">
        <w:rPr>
          <w:rFonts w:eastAsia="宋体" w:hAnsi="宋体"/>
          <w:sz w:val="24"/>
        </w:rPr>
        <w:t>“</w:t>
      </w:r>
      <w:r w:rsidRPr="00E128AF">
        <w:rPr>
          <w:rFonts w:eastAsia="宋体" w:hAnsi="宋体" w:hint="eastAsia"/>
          <w:sz w:val="24"/>
        </w:rPr>
        <w:t>允许类</w:t>
      </w:r>
      <w:r w:rsidRPr="00E128AF">
        <w:rPr>
          <w:rFonts w:eastAsia="宋体" w:hAnsi="宋体"/>
          <w:sz w:val="24"/>
        </w:rPr>
        <w:t>”</w:t>
      </w:r>
      <w:r w:rsidRPr="00E128AF">
        <w:rPr>
          <w:rFonts w:eastAsia="宋体" w:hAnsi="宋体" w:hint="eastAsia"/>
          <w:sz w:val="24"/>
        </w:rPr>
        <w:t>项目，因此，该项目建设符合国家有关法律、法规和国家产业政策的要求。</w:t>
      </w:r>
    </w:p>
    <w:p w:rsidR="00745681" w:rsidRPr="00E128AF" w:rsidRDefault="00745681" w:rsidP="00745681">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11</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1</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hint="eastAsia"/>
          <w:kern w:val="2"/>
          <w:sz w:val="28"/>
          <w:szCs w:val="28"/>
          <w:lang w:eastAsia="zh-CN"/>
        </w:rPr>
        <w:t>与《环境保护综合名录（</w:t>
      </w:r>
      <w:r w:rsidRPr="00E128AF">
        <w:rPr>
          <w:rFonts w:ascii="Times New Roman" w:hAnsi="Times New Roman" w:cs="Times New Roman" w:hint="eastAsia"/>
          <w:kern w:val="2"/>
          <w:sz w:val="28"/>
          <w:szCs w:val="28"/>
          <w:lang w:eastAsia="zh-CN"/>
        </w:rPr>
        <w:t>2015</w:t>
      </w:r>
      <w:r w:rsidRPr="00E128AF">
        <w:rPr>
          <w:rFonts w:ascii="Times New Roman" w:hAnsi="Times New Roman" w:cs="Times New Roman" w:hint="eastAsia"/>
          <w:kern w:val="2"/>
          <w:sz w:val="28"/>
          <w:szCs w:val="28"/>
          <w:lang w:eastAsia="zh-CN"/>
        </w:rPr>
        <w:t>版）》相符性分析</w:t>
      </w:r>
    </w:p>
    <w:p w:rsidR="00745681" w:rsidRPr="00E128AF" w:rsidRDefault="00745681" w:rsidP="00745681">
      <w:pPr>
        <w:pStyle w:val="XZW"/>
        <w:adjustRightInd/>
        <w:snapToGrid/>
        <w:ind w:firstLineChars="0" w:firstLine="482"/>
        <w:rPr>
          <w:rFonts w:eastAsia="宋体" w:hAnsi="宋体"/>
          <w:sz w:val="24"/>
        </w:rPr>
      </w:pPr>
      <w:r w:rsidRPr="00E128AF">
        <w:rPr>
          <w:rFonts w:eastAsia="宋体" w:hAnsi="宋体"/>
          <w:sz w:val="24"/>
        </w:rPr>
        <w:t>本项目不属于《环境保护综合名录（</w:t>
      </w:r>
      <w:r w:rsidRPr="00E128AF">
        <w:rPr>
          <w:rFonts w:eastAsia="宋体" w:hAnsi="宋体"/>
          <w:sz w:val="24"/>
        </w:rPr>
        <w:t>2015</w:t>
      </w:r>
      <w:r w:rsidRPr="00E128AF">
        <w:rPr>
          <w:rFonts w:eastAsia="宋体" w:hAnsi="宋体"/>
          <w:sz w:val="24"/>
        </w:rPr>
        <w:t>年版）》中“一、高污染、高环境风险产品名录（</w:t>
      </w:r>
      <w:r w:rsidRPr="00E128AF">
        <w:rPr>
          <w:rFonts w:eastAsia="宋体" w:hAnsi="宋体"/>
          <w:sz w:val="24"/>
        </w:rPr>
        <w:t xml:space="preserve">2015 </w:t>
      </w:r>
      <w:r w:rsidRPr="00E128AF">
        <w:rPr>
          <w:rFonts w:eastAsia="宋体" w:hAnsi="宋体"/>
          <w:sz w:val="24"/>
        </w:rPr>
        <w:t>年版）”之类，符合《环境保护综合名录（</w:t>
      </w:r>
      <w:r w:rsidRPr="00E128AF">
        <w:rPr>
          <w:rFonts w:eastAsia="宋体" w:hAnsi="宋体"/>
          <w:sz w:val="24"/>
        </w:rPr>
        <w:t>2015</w:t>
      </w:r>
      <w:r w:rsidRPr="00E128AF">
        <w:rPr>
          <w:rFonts w:eastAsia="宋体" w:hAnsi="宋体"/>
          <w:sz w:val="24"/>
        </w:rPr>
        <w:t>年版）》相关要求</w:t>
      </w:r>
      <w:r w:rsidRPr="00E128AF">
        <w:rPr>
          <w:rFonts w:eastAsia="宋体" w:hAnsi="宋体" w:hint="eastAsia"/>
          <w:sz w:val="24"/>
        </w:rPr>
        <w:t>。</w:t>
      </w:r>
    </w:p>
    <w:p w:rsidR="00745681" w:rsidRPr="00E128AF" w:rsidRDefault="00745681" w:rsidP="00745681">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11</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1</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3</w:t>
      </w:r>
      <w:r w:rsidRPr="00E128AF">
        <w:rPr>
          <w:rFonts w:ascii="Times New Roman" w:hAnsi="Times New Roman" w:cs="Times New Roman" w:hint="eastAsia"/>
          <w:kern w:val="2"/>
          <w:sz w:val="28"/>
          <w:szCs w:val="28"/>
          <w:lang w:eastAsia="zh-CN"/>
        </w:rPr>
        <w:t>与湖南《石化工业“十三五”发展规划》相符性分析</w:t>
      </w:r>
    </w:p>
    <w:p w:rsidR="00745681" w:rsidRPr="00E128AF" w:rsidRDefault="00745681" w:rsidP="00745681">
      <w:pPr>
        <w:pStyle w:val="XZW"/>
        <w:adjustRightInd/>
        <w:snapToGrid/>
        <w:ind w:firstLineChars="0" w:firstLine="482"/>
        <w:rPr>
          <w:rFonts w:eastAsia="宋体" w:hAnsi="宋体"/>
          <w:sz w:val="24"/>
        </w:rPr>
      </w:pPr>
      <w:r w:rsidRPr="00E128AF">
        <w:rPr>
          <w:rFonts w:eastAsia="宋体" w:hAnsi="宋体"/>
          <w:sz w:val="24"/>
        </w:rPr>
        <w:t>2017</w:t>
      </w:r>
      <w:r w:rsidRPr="00E128AF">
        <w:rPr>
          <w:rFonts w:eastAsia="宋体" w:hAnsi="宋体"/>
          <w:sz w:val="24"/>
        </w:rPr>
        <w:t>年</w:t>
      </w:r>
      <w:r w:rsidRPr="00E128AF">
        <w:rPr>
          <w:rFonts w:eastAsia="宋体" w:hAnsi="宋体"/>
          <w:sz w:val="24"/>
        </w:rPr>
        <w:t>1</w:t>
      </w:r>
      <w:r w:rsidRPr="00E128AF">
        <w:rPr>
          <w:rFonts w:eastAsia="宋体" w:hAnsi="宋体"/>
          <w:sz w:val="24"/>
        </w:rPr>
        <w:t>月</w:t>
      </w:r>
      <w:r w:rsidRPr="00E128AF">
        <w:rPr>
          <w:rFonts w:eastAsia="宋体" w:hAnsi="宋体"/>
          <w:sz w:val="24"/>
        </w:rPr>
        <w:t>10</w:t>
      </w:r>
      <w:r w:rsidRPr="00E128AF">
        <w:rPr>
          <w:rFonts w:eastAsia="宋体" w:hAnsi="宋体"/>
          <w:sz w:val="24"/>
        </w:rPr>
        <w:t>日，湖南省经信委印发石化行业“十三五”发展规划。根据规划，全省化工产业将以绿色发展为引领，通过优化资源配置和产业布局，重点发展石油化工、化工新材料、精细化工（含农药及专用化学品）、盐（氟）化工、煤化工（含化肥）等五大产业。接下来，将大力发展湘北地区石油炼化一体化及中下游产业，加快发展长株潭地区化工新材料产业，着力支持湘南地区盐（氟）化工、煤化工等产业转型升级，努力促进大湘西地区特色精细化工产业发展。</w:t>
      </w:r>
    </w:p>
    <w:p w:rsidR="00745681" w:rsidRPr="00E128AF" w:rsidRDefault="00745681" w:rsidP="00745681">
      <w:pPr>
        <w:pStyle w:val="XZW"/>
        <w:adjustRightInd/>
        <w:snapToGrid/>
        <w:ind w:firstLineChars="0" w:firstLine="482"/>
        <w:rPr>
          <w:rFonts w:eastAsia="宋体" w:hAnsi="宋体"/>
          <w:sz w:val="24"/>
        </w:rPr>
      </w:pPr>
      <w:r w:rsidRPr="00E128AF">
        <w:rPr>
          <w:rFonts w:eastAsia="宋体" w:hAnsi="宋体"/>
          <w:sz w:val="24"/>
        </w:rPr>
        <w:t>项目建设符合湖南省经信委的《石化工业“十三五”发展规划</w:t>
      </w:r>
      <w:r w:rsidRPr="00E128AF">
        <w:rPr>
          <w:rFonts w:eastAsia="宋体" w:hAnsi="宋体" w:hint="eastAsia"/>
          <w:sz w:val="24"/>
        </w:rPr>
        <w:t>》的规划要求。</w:t>
      </w:r>
    </w:p>
    <w:p w:rsidR="003E72DF" w:rsidRPr="00E128AF" w:rsidRDefault="003E72DF" w:rsidP="00745681">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137" w:name="_Toc37949507"/>
      <w:r w:rsidRPr="00E128AF">
        <w:rPr>
          <w:rFonts w:ascii="Times New Roman" w:eastAsia="宋体" w:hAnsi="Times New Roman" w:cs="Times New Roman"/>
          <w:kern w:val="2"/>
          <w:sz w:val="30"/>
          <w:szCs w:val="30"/>
          <w:lang w:eastAsia="zh-CN"/>
        </w:rPr>
        <w:t>1</w:t>
      </w:r>
      <w:r w:rsidRPr="00E128AF">
        <w:rPr>
          <w:rFonts w:ascii="Times New Roman" w:eastAsia="宋体" w:hAnsi="Times New Roman" w:cs="Times New Roman" w:hint="eastAsia"/>
          <w:kern w:val="2"/>
          <w:sz w:val="30"/>
          <w:szCs w:val="30"/>
          <w:lang w:eastAsia="zh-CN"/>
        </w:rPr>
        <w:t>1</w:t>
      </w:r>
      <w:r w:rsidRPr="00E128AF">
        <w:rPr>
          <w:rFonts w:ascii="Times New Roman" w:eastAsia="宋体" w:hAnsi="Times New Roman" w:cs="Times New Roman"/>
          <w:kern w:val="2"/>
          <w:sz w:val="30"/>
          <w:szCs w:val="30"/>
          <w:lang w:eastAsia="zh-CN"/>
        </w:rPr>
        <w:t>.</w:t>
      </w:r>
      <w:r w:rsidRPr="00E128AF">
        <w:rPr>
          <w:rFonts w:ascii="Times New Roman" w:eastAsia="宋体" w:hAnsi="Times New Roman" w:cs="Times New Roman" w:hint="eastAsia"/>
          <w:kern w:val="2"/>
          <w:sz w:val="30"/>
          <w:szCs w:val="30"/>
          <w:lang w:eastAsia="zh-CN"/>
        </w:rPr>
        <w:t>2</w:t>
      </w:r>
      <w:r w:rsidRPr="00E128AF">
        <w:rPr>
          <w:rFonts w:ascii="Times New Roman" w:eastAsia="宋体" w:hAnsi="Times New Roman" w:cs="Times New Roman" w:hint="eastAsia"/>
          <w:kern w:val="2"/>
          <w:sz w:val="30"/>
          <w:szCs w:val="30"/>
          <w:lang w:eastAsia="zh-CN"/>
        </w:rPr>
        <w:t>相关规划符合性</w:t>
      </w:r>
      <w:bookmarkEnd w:id="137"/>
    </w:p>
    <w:p w:rsidR="009E023C" w:rsidRPr="00E128AF" w:rsidRDefault="009E023C" w:rsidP="00745681">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11</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1</w:t>
      </w:r>
      <w:r w:rsidRPr="00E128AF">
        <w:rPr>
          <w:rFonts w:ascii="Times New Roman" w:hAnsi="Times New Roman" w:cs="Times New Roman" w:hint="eastAsia"/>
          <w:kern w:val="2"/>
          <w:sz w:val="28"/>
          <w:szCs w:val="28"/>
          <w:lang w:eastAsia="zh-CN"/>
        </w:rPr>
        <w:t>产业定位相符性</w:t>
      </w:r>
    </w:p>
    <w:p w:rsidR="00BE36F6" w:rsidRPr="00E128AF" w:rsidRDefault="009E023C" w:rsidP="00745681">
      <w:pPr>
        <w:pStyle w:val="XZW"/>
        <w:adjustRightInd/>
        <w:snapToGrid/>
        <w:ind w:firstLineChars="0" w:firstLine="482"/>
        <w:rPr>
          <w:rFonts w:eastAsia="宋体" w:hAnsi="宋体"/>
          <w:sz w:val="24"/>
        </w:rPr>
      </w:pPr>
      <w:r w:rsidRPr="00E128AF">
        <w:rPr>
          <w:rFonts w:eastAsia="宋体" w:hAnsi="宋体"/>
          <w:sz w:val="24"/>
        </w:rPr>
        <w:t>云溪工业园长炼分园的产业定位主要为特色化工产业，充分利用中石化长岭分公司技改扩能后形成的资源作为其原料支撑，并规定了</w:t>
      </w:r>
      <w:r w:rsidRPr="00E128AF">
        <w:rPr>
          <w:rFonts w:eastAsia="宋体" w:hAnsi="宋体"/>
          <w:sz w:val="24"/>
        </w:rPr>
        <w:t>43</w:t>
      </w:r>
      <w:r w:rsidRPr="00E128AF">
        <w:rPr>
          <w:rFonts w:eastAsia="宋体" w:hAnsi="宋体"/>
          <w:sz w:val="24"/>
        </w:rPr>
        <w:t>类不可引进的石油、天然气和化工项目。本项目属石油化工项目，对照表园区规定的</w:t>
      </w:r>
      <w:r w:rsidRPr="00E128AF">
        <w:rPr>
          <w:rFonts w:eastAsia="宋体" w:hAnsi="宋体"/>
          <w:sz w:val="24"/>
        </w:rPr>
        <w:t>43</w:t>
      </w:r>
      <w:r w:rsidRPr="00E128AF">
        <w:rPr>
          <w:rFonts w:eastAsia="宋体" w:hAnsi="宋体"/>
          <w:sz w:val="24"/>
        </w:rPr>
        <w:t>类项目，本项目不属于</w:t>
      </w:r>
      <w:r w:rsidRPr="00E128AF">
        <w:rPr>
          <w:rFonts w:eastAsia="宋体" w:hAnsi="宋体"/>
          <w:sz w:val="24"/>
        </w:rPr>
        <w:t>43</w:t>
      </w:r>
      <w:r w:rsidRPr="00E128AF">
        <w:rPr>
          <w:rFonts w:eastAsia="宋体" w:hAnsi="宋体"/>
          <w:sz w:val="24"/>
        </w:rPr>
        <w:t>类不可引进的项目。</w:t>
      </w:r>
    </w:p>
    <w:p w:rsidR="00BE36F6" w:rsidRPr="00E128AF" w:rsidRDefault="00BE36F6" w:rsidP="00745681">
      <w:pPr>
        <w:pStyle w:val="XZW"/>
        <w:adjustRightInd/>
        <w:snapToGrid/>
        <w:ind w:firstLineChars="0" w:firstLine="482"/>
        <w:rPr>
          <w:rFonts w:eastAsia="宋体" w:hAnsi="宋体"/>
          <w:sz w:val="24"/>
        </w:rPr>
      </w:pPr>
      <w:r w:rsidRPr="00E128AF">
        <w:rPr>
          <w:rFonts w:eastAsia="宋体" w:hAnsi="宋体" w:hint="eastAsia"/>
          <w:sz w:val="24"/>
        </w:rPr>
        <w:t>本项目已经取得了湖南岳阳绿色化工产业园管委会本项目准入的通知（湘岳绿园准通</w:t>
      </w:r>
      <w:r w:rsidRPr="00E128AF">
        <w:rPr>
          <w:rFonts w:eastAsia="宋体" w:hAnsi="宋体" w:hint="eastAsia"/>
          <w:sz w:val="24"/>
        </w:rPr>
        <w:t>[2019]13</w:t>
      </w:r>
      <w:r w:rsidRPr="00E128AF">
        <w:rPr>
          <w:rFonts w:eastAsia="宋体" w:hAnsi="宋体" w:hint="eastAsia"/>
          <w:sz w:val="24"/>
        </w:rPr>
        <w:t>号）。</w:t>
      </w:r>
    </w:p>
    <w:p w:rsidR="009E023C" w:rsidRPr="00E128AF" w:rsidRDefault="009E023C" w:rsidP="00745681">
      <w:pPr>
        <w:pStyle w:val="XZW"/>
        <w:adjustRightInd/>
        <w:snapToGrid/>
        <w:ind w:firstLineChars="0" w:firstLine="482"/>
        <w:rPr>
          <w:rFonts w:eastAsia="宋体" w:hAnsi="宋体"/>
          <w:sz w:val="24"/>
        </w:rPr>
      </w:pPr>
      <w:r w:rsidRPr="00E128AF">
        <w:rPr>
          <w:rFonts w:eastAsia="宋体" w:hAnsi="宋体"/>
          <w:sz w:val="24"/>
        </w:rPr>
        <w:t>因此，本项目符合云溪工业园长炼分园的产业定位</w:t>
      </w:r>
      <w:r w:rsidRPr="00E128AF">
        <w:rPr>
          <w:rFonts w:eastAsia="宋体" w:hAnsi="宋体" w:hint="eastAsia"/>
          <w:sz w:val="24"/>
        </w:rPr>
        <w:t>。</w:t>
      </w:r>
    </w:p>
    <w:p w:rsidR="00F66D6B" w:rsidRPr="00E128AF" w:rsidRDefault="00F66D6B" w:rsidP="00745681">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lastRenderedPageBreak/>
        <w:t>11</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hint="eastAsia"/>
          <w:kern w:val="2"/>
          <w:sz w:val="28"/>
          <w:szCs w:val="28"/>
          <w:lang w:eastAsia="zh-CN"/>
        </w:rPr>
        <w:t>土地利用规划相符性</w:t>
      </w:r>
    </w:p>
    <w:p w:rsidR="00F66D6B" w:rsidRPr="00E128AF" w:rsidRDefault="00F66D6B" w:rsidP="00745681">
      <w:pPr>
        <w:pStyle w:val="XZW"/>
        <w:adjustRightInd/>
        <w:snapToGrid/>
        <w:ind w:firstLineChars="0" w:firstLine="482"/>
        <w:rPr>
          <w:rFonts w:eastAsia="宋体" w:hAnsi="宋体"/>
          <w:sz w:val="24"/>
        </w:rPr>
      </w:pPr>
      <w:r w:rsidRPr="00E128AF">
        <w:rPr>
          <w:rFonts w:eastAsia="宋体" w:hAnsi="宋体"/>
          <w:sz w:val="24"/>
        </w:rPr>
        <w:t>根据《云溪工业园长炼分园控制性详细规划》，本项目用地位于长炼分园内，南邻园区主干道的纬四路，西邻规划的经三路，为规划区三类工业用地，用地性质属于其他产业簇群区。因此，本项目用地符合长炼分园土地利用规划。</w:t>
      </w:r>
    </w:p>
    <w:p w:rsidR="00714F16" w:rsidRPr="00E128AF" w:rsidRDefault="00714F16" w:rsidP="00714F16">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11</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3</w:t>
      </w:r>
      <w:r w:rsidRPr="00E128AF">
        <w:rPr>
          <w:rFonts w:ascii="Times New Roman" w:hAnsi="Times New Roman" w:cs="Times New Roman" w:hint="eastAsia"/>
          <w:kern w:val="2"/>
          <w:sz w:val="28"/>
          <w:szCs w:val="28"/>
          <w:lang w:eastAsia="zh-CN"/>
        </w:rPr>
        <w:t>与岳阳市城市总体规划的相符性</w:t>
      </w:r>
    </w:p>
    <w:p w:rsidR="00714F16" w:rsidRPr="00E128AF" w:rsidRDefault="00714F16" w:rsidP="00714F16">
      <w:pPr>
        <w:pStyle w:val="XZW"/>
        <w:adjustRightInd/>
        <w:snapToGrid/>
        <w:ind w:firstLineChars="0" w:firstLine="482"/>
        <w:rPr>
          <w:rFonts w:eastAsia="宋体" w:hAnsi="宋体"/>
          <w:sz w:val="24"/>
        </w:rPr>
      </w:pPr>
      <w:r w:rsidRPr="00E128AF">
        <w:rPr>
          <w:rFonts w:eastAsia="宋体" w:hAnsi="宋体"/>
          <w:sz w:val="24"/>
        </w:rPr>
        <w:t>根据《岳阳市城市总体规划</w:t>
      </w:r>
      <w:r w:rsidRPr="00E128AF">
        <w:rPr>
          <w:rFonts w:eastAsia="宋体" w:hAnsi="宋体"/>
          <w:sz w:val="24"/>
        </w:rPr>
        <w:t>(2008</w:t>
      </w:r>
      <w:r w:rsidRPr="00E128AF">
        <w:rPr>
          <w:rFonts w:eastAsia="宋体" w:hAnsi="宋体"/>
          <w:sz w:val="24"/>
        </w:rPr>
        <w:t>—</w:t>
      </w:r>
      <w:r w:rsidRPr="00E128AF">
        <w:rPr>
          <w:rFonts w:eastAsia="宋体" w:hAnsi="宋体"/>
          <w:sz w:val="24"/>
        </w:rPr>
        <w:t>2030)</w:t>
      </w:r>
      <w:r w:rsidRPr="00E128AF">
        <w:rPr>
          <w:rFonts w:eastAsia="宋体" w:hAnsi="宋体"/>
          <w:sz w:val="24"/>
        </w:rPr>
        <w:t>》产业规划：本项目位于长炼厂区内（即湖南岳阳绿色产业园长炼分园），占地位于岳阳纸业——华能电厂——巴陵石化、松阳湖临港产业区及云溪精细化工长炼厂区——长岭炼化——临湘生化长炼厂区的沿江工业带内，为城市规划中重点发展产业中的化工项目。因此本项目的建设满足城市总体规划的</w:t>
      </w:r>
      <w:r w:rsidRPr="00E128AF">
        <w:rPr>
          <w:rFonts w:eastAsia="宋体" w:hAnsi="宋体" w:hint="eastAsia"/>
          <w:sz w:val="24"/>
        </w:rPr>
        <w:t>要求。</w:t>
      </w:r>
    </w:p>
    <w:p w:rsidR="00363277" w:rsidRPr="00E128AF" w:rsidRDefault="00363277" w:rsidP="00363277">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11</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4</w:t>
      </w:r>
      <w:r w:rsidRPr="00E128AF">
        <w:rPr>
          <w:rFonts w:ascii="Times New Roman" w:hAnsi="Times New Roman" w:cs="Times New Roman" w:hint="eastAsia"/>
          <w:kern w:val="2"/>
          <w:sz w:val="28"/>
          <w:szCs w:val="28"/>
          <w:lang w:eastAsia="zh-CN"/>
        </w:rPr>
        <w:t>地方及部门规划符合性分析</w:t>
      </w:r>
    </w:p>
    <w:p w:rsidR="00363277" w:rsidRPr="00E128AF" w:rsidRDefault="00363277" w:rsidP="00363277">
      <w:pPr>
        <w:pStyle w:val="XZW"/>
        <w:adjustRightInd/>
        <w:snapToGrid/>
        <w:ind w:firstLineChars="0" w:firstLine="482"/>
        <w:rPr>
          <w:rFonts w:eastAsia="宋体" w:hAnsi="宋体"/>
          <w:sz w:val="24"/>
        </w:rPr>
      </w:pPr>
      <w:r w:rsidRPr="00E128AF">
        <w:rPr>
          <w:rFonts w:eastAsia="宋体" w:hAnsi="宋体"/>
          <w:sz w:val="24"/>
        </w:rPr>
        <w:t>根据《湖南省国民经济和社会发展十三五规划纲要》中本项目位于岳阳炼化一体化基地范围内，是省级重点打造区域，符合规划布局要求。</w:t>
      </w:r>
    </w:p>
    <w:p w:rsidR="00363277" w:rsidRPr="00E128AF" w:rsidRDefault="00363277" w:rsidP="00363277">
      <w:pPr>
        <w:pStyle w:val="XZW"/>
        <w:adjustRightInd/>
        <w:snapToGrid/>
        <w:ind w:firstLineChars="0" w:firstLine="482"/>
        <w:rPr>
          <w:rFonts w:eastAsia="宋体" w:hAnsi="宋体"/>
          <w:sz w:val="24"/>
        </w:rPr>
      </w:pPr>
      <w:r w:rsidRPr="00E128AF">
        <w:rPr>
          <w:rFonts w:eastAsia="宋体" w:hAnsi="宋体"/>
          <w:sz w:val="24"/>
        </w:rPr>
        <w:t>根据《湖南省石化行业“十三五”发展规划》本项目位于长炼分园，提高区域技术水平，为岳阳石化基地的建设和提升区域竞争力带来一定的促进作用。本项目位于长炼分园区域内，项目建设符合长炼分园规划。</w:t>
      </w:r>
    </w:p>
    <w:p w:rsidR="00745681" w:rsidRPr="00E128AF" w:rsidRDefault="00745681" w:rsidP="00745681">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138" w:name="_Toc37949508"/>
      <w:r w:rsidRPr="00E128AF">
        <w:rPr>
          <w:rFonts w:ascii="Times New Roman" w:eastAsia="宋体" w:hAnsi="Times New Roman" w:cs="Times New Roman"/>
          <w:kern w:val="2"/>
          <w:sz w:val="30"/>
          <w:szCs w:val="30"/>
          <w:lang w:eastAsia="zh-CN"/>
        </w:rPr>
        <w:t>1</w:t>
      </w:r>
      <w:r w:rsidRPr="00E128AF">
        <w:rPr>
          <w:rFonts w:ascii="Times New Roman" w:eastAsia="宋体" w:hAnsi="Times New Roman" w:cs="Times New Roman" w:hint="eastAsia"/>
          <w:kern w:val="2"/>
          <w:sz w:val="30"/>
          <w:szCs w:val="30"/>
          <w:lang w:eastAsia="zh-CN"/>
        </w:rPr>
        <w:t>1</w:t>
      </w:r>
      <w:r w:rsidRPr="00E128AF">
        <w:rPr>
          <w:rFonts w:ascii="Times New Roman" w:eastAsia="宋体" w:hAnsi="Times New Roman" w:cs="Times New Roman"/>
          <w:kern w:val="2"/>
          <w:sz w:val="30"/>
          <w:szCs w:val="30"/>
          <w:lang w:eastAsia="zh-CN"/>
        </w:rPr>
        <w:t>.</w:t>
      </w:r>
      <w:r w:rsidRPr="00E128AF">
        <w:rPr>
          <w:rFonts w:ascii="Times New Roman" w:eastAsia="宋体" w:hAnsi="Times New Roman" w:cs="Times New Roman" w:hint="eastAsia"/>
          <w:kern w:val="2"/>
          <w:sz w:val="30"/>
          <w:szCs w:val="30"/>
          <w:lang w:eastAsia="zh-CN"/>
        </w:rPr>
        <w:t>3</w:t>
      </w:r>
      <w:r w:rsidRPr="00E128AF">
        <w:rPr>
          <w:rFonts w:ascii="Times New Roman" w:eastAsia="宋体" w:hAnsi="Times New Roman" w:cs="Times New Roman" w:hint="eastAsia"/>
          <w:kern w:val="2"/>
          <w:sz w:val="30"/>
          <w:szCs w:val="30"/>
          <w:lang w:eastAsia="zh-CN"/>
        </w:rPr>
        <w:t>与长江经济带相符性分析</w:t>
      </w:r>
      <w:bookmarkEnd w:id="138"/>
    </w:p>
    <w:p w:rsidR="00745681" w:rsidRPr="00E128AF" w:rsidRDefault="00745681" w:rsidP="00745681">
      <w:pPr>
        <w:pStyle w:val="XZW"/>
        <w:adjustRightInd/>
        <w:snapToGrid/>
        <w:ind w:firstLineChars="0" w:firstLine="482"/>
        <w:rPr>
          <w:rFonts w:eastAsia="宋体" w:hAnsi="宋体"/>
          <w:sz w:val="24"/>
        </w:rPr>
      </w:pPr>
      <w:r w:rsidRPr="00E128AF">
        <w:rPr>
          <w:rFonts w:eastAsia="宋体" w:hAnsi="宋体"/>
          <w:sz w:val="24"/>
        </w:rPr>
        <w:t>2016</w:t>
      </w:r>
      <w:r w:rsidRPr="00E128AF">
        <w:rPr>
          <w:rFonts w:eastAsia="宋体" w:hAnsi="宋体"/>
          <w:sz w:val="24"/>
        </w:rPr>
        <w:t>年</w:t>
      </w:r>
      <w:r w:rsidRPr="00E128AF">
        <w:rPr>
          <w:rFonts w:eastAsia="宋体" w:hAnsi="宋体"/>
          <w:sz w:val="24"/>
        </w:rPr>
        <w:t>9</w:t>
      </w:r>
      <w:r w:rsidRPr="00E128AF">
        <w:rPr>
          <w:rFonts w:eastAsia="宋体" w:hAnsi="宋体"/>
          <w:sz w:val="24"/>
        </w:rPr>
        <w:t>月，推动长江经济带发展领导小组办公室印发了长江经济带市场准入禁止限制目录编制工作方案，提出编制工作目标、基本原则、主要内容、工作分工和进度安排，明确市场准入禁止限制目录包括岸线开发、河段利用、区域开发和产业发展</w:t>
      </w:r>
      <w:r w:rsidRPr="00E128AF">
        <w:rPr>
          <w:rFonts w:eastAsia="宋体" w:hAnsi="宋体"/>
          <w:sz w:val="24"/>
        </w:rPr>
        <w:t>4</w:t>
      </w:r>
      <w:r w:rsidRPr="00E128AF">
        <w:rPr>
          <w:rFonts w:eastAsia="宋体" w:hAnsi="宋体"/>
          <w:sz w:val="24"/>
        </w:rPr>
        <w:t>个方面内容。</w:t>
      </w:r>
    </w:p>
    <w:p w:rsidR="00745681" w:rsidRPr="00E128AF" w:rsidRDefault="00745681" w:rsidP="00745681">
      <w:pPr>
        <w:pStyle w:val="XZW"/>
        <w:adjustRightInd/>
        <w:snapToGrid/>
        <w:ind w:firstLineChars="0" w:firstLine="482"/>
        <w:rPr>
          <w:rFonts w:eastAsia="宋体" w:hAnsi="宋体"/>
          <w:sz w:val="24"/>
        </w:rPr>
      </w:pPr>
      <w:r w:rsidRPr="00E128AF">
        <w:rPr>
          <w:rFonts w:eastAsia="宋体" w:hAnsi="宋体"/>
          <w:sz w:val="24"/>
        </w:rPr>
        <w:t>《目录》依据《长江经济带发展规划纲要》、《国务院关于实行市场准入负面清单制度的意见》（国发〔</w:t>
      </w:r>
      <w:r w:rsidRPr="00E128AF">
        <w:rPr>
          <w:rFonts w:eastAsia="宋体" w:hAnsi="宋体"/>
          <w:sz w:val="24"/>
        </w:rPr>
        <w:t>2015</w:t>
      </w:r>
      <w:r w:rsidRPr="00E128AF">
        <w:rPr>
          <w:rFonts w:eastAsia="宋体" w:hAnsi="宋体"/>
          <w:sz w:val="24"/>
        </w:rPr>
        <w:t>〕</w:t>
      </w:r>
      <w:r w:rsidRPr="00E128AF">
        <w:rPr>
          <w:rFonts w:eastAsia="宋体" w:hAnsi="宋体"/>
          <w:sz w:val="24"/>
        </w:rPr>
        <w:t>55</w:t>
      </w:r>
      <w:r w:rsidRPr="00E128AF">
        <w:rPr>
          <w:rFonts w:eastAsia="宋体" w:hAnsi="宋体"/>
          <w:sz w:val="24"/>
        </w:rPr>
        <w:t>号）编制。编制过程中坚持安全原则、渐进原则、必要原则、公开原则，初步列明了在长江经济带区域内禁止和限制开发的岸线、河段、区域和产业，主要适用于长江经济带涵盖沿江</w:t>
      </w:r>
      <w:r w:rsidRPr="00E128AF">
        <w:rPr>
          <w:rFonts w:eastAsia="宋体" w:hAnsi="宋体"/>
          <w:sz w:val="24"/>
        </w:rPr>
        <w:t>11</w:t>
      </w:r>
      <w:r w:rsidRPr="00E128AF">
        <w:rPr>
          <w:rFonts w:eastAsia="宋体" w:hAnsi="宋体"/>
          <w:sz w:val="24"/>
        </w:rPr>
        <w:t>省市行政区域以及长江干流岸线、河段。对于《目录》明确提出管控要求的，一律按此执行；对未提出明确管控要求的，按国家统一的市场准入负面清单以及既有法律法规执行。</w:t>
      </w:r>
    </w:p>
    <w:p w:rsidR="00745681" w:rsidRPr="00E128AF" w:rsidRDefault="00745681" w:rsidP="00745681">
      <w:pPr>
        <w:pStyle w:val="XZW"/>
        <w:adjustRightInd/>
        <w:snapToGrid/>
        <w:ind w:firstLineChars="0" w:firstLine="482"/>
        <w:rPr>
          <w:rFonts w:eastAsia="宋体" w:hAnsi="宋体"/>
          <w:sz w:val="24"/>
        </w:rPr>
      </w:pPr>
      <w:r w:rsidRPr="00E128AF">
        <w:rPr>
          <w:rFonts w:eastAsia="宋体" w:hAnsi="宋体"/>
          <w:sz w:val="24"/>
        </w:rPr>
        <w:t>《目录》分为禁止准入和限制准入两大类，分别明确了市场准入类别、适用范围、管控类别、管控措施及要求等内容。按照简单清晰、便于查询、易于执行的原</w:t>
      </w:r>
      <w:r w:rsidRPr="00E128AF">
        <w:rPr>
          <w:rFonts w:eastAsia="宋体" w:hAnsi="宋体"/>
          <w:sz w:val="24"/>
        </w:rPr>
        <w:lastRenderedPageBreak/>
        <w:t>则，《目录》包括两部分内容：一是《目录》文本；二是</w:t>
      </w:r>
      <w:r w:rsidRPr="00E128AF">
        <w:rPr>
          <w:rFonts w:eastAsia="宋体" w:hAnsi="宋体"/>
          <w:sz w:val="24"/>
        </w:rPr>
        <w:t>5</w:t>
      </w:r>
      <w:r w:rsidRPr="00E128AF">
        <w:rPr>
          <w:rFonts w:eastAsia="宋体" w:hAnsi="宋体"/>
          <w:sz w:val="24"/>
        </w:rPr>
        <w:t>个附录，包括农产品主产区、城市化地区禁止和限制发展的产业名录，禁止准入类区域名录，限制准入类区域名录，禁止准入类岸线名录，禁止准入类河段名录。《目录》主要适用于长江经济带涵盖沿江</w:t>
      </w:r>
      <w:r w:rsidRPr="00E128AF">
        <w:rPr>
          <w:rFonts w:eastAsia="宋体" w:hAnsi="宋体"/>
          <w:sz w:val="24"/>
        </w:rPr>
        <w:t>11</w:t>
      </w:r>
      <w:r w:rsidRPr="00E128AF">
        <w:rPr>
          <w:rFonts w:eastAsia="宋体" w:hAnsi="宋体"/>
          <w:sz w:val="24"/>
        </w:rPr>
        <w:t>省市行政区域以及长江干流岸线、河段，长江支流岸线、河段，按照干支流一致性原则实施管理，由所在地省级人民政府发布实施指南，做好相关引导工作。需要说明的是，现有长江经济带岸线、河段、区域和产业增量发展部分必须严格按照市场准入负面清单执行，严禁以任何形式擅自放宽或者选择性执行负面清单规定。既有不符合要求占用的岸线、河段、土地和布局的产业，要逐步无条件退出。</w:t>
      </w:r>
    </w:p>
    <w:p w:rsidR="00745681" w:rsidRPr="00E128AF" w:rsidRDefault="00745681" w:rsidP="00745681">
      <w:pPr>
        <w:pStyle w:val="XZW"/>
        <w:adjustRightInd/>
        <w:snapToGrid/>
        <w:ind w:firstLineChars="0" w:firstLine="482"/>
        <w:rPr>
          <w:rFonts w:eastAsia="宋体" w:hAnsi="宋体"/>
          <w:sz w:val="24"/>
        </w:rPr>
      </w:pPr>
      <w:r w:rsidRPr="00E128AF">
        <w:rPr>
          <w:rFonts w:eastAsia="宋体" w:hAnsi="宋体"/>
          <w:sz w:val="24"/>
        </w:rPr>
        <w:t>结合《目录》相关要求、项目及所在区域特点可知：</w:t>
      </w:r>
    </w:p>
    <w:p w:rsidR="00745681" w:rsidRPr="00E128AF" w:rsidRDefault="00745681" w:rsidP="00745681">
      <w:pPr>
        <w:pStyle w:val="XZW"/>
        <w:adjustRightInd/>
        <w:snapToGrid/>
        <w:ind w:firstLineChars="0" w:firstLine="482"/>
        <w:rPr>
          <w:rFonts w:eastAsia="宋体" w:hAnsi="宋体"/>
          <w:sz w:val="24"/>
        </w:rPr>
        <w:sectPr w:rsidR="00745681" w:rsidRPr="00E128AF" w:rsidSect="00A67974">
          <w:pgSz w:w="11910" w:h="16840"/>
          <w:pgMar w:top="1418" w:right="1418" w:bottom="1418" w:left="1797" w:header="992" w:footer="992" w:gutter="0"/>
          <w:cols w:space="720"/>
          <w:docGrid w:linePitch="299"/>
        </w:sectPr>
      </w:pPr>
      <w:r w:rsidRPr="00E128AF">
        <w:rPr>
          <w:rFonts w:eastAsia="宋体" w:hAnsi="宋体" w:hint="eastAsia"/>
          <w:sz w:val="24"/>
        </w:rPr>
        <w:t>①</w:t>
      </w:r>
      <w:r w:rsidRPr="00E128AF">
        <w:rPr>
          <w:rFonts w:eastAsia="宋体" w:hAnsi="宋体"/>
          <w:sz w:val="24"/>
        </w:rPr>
        <w:t>长江经济带产业发展相符性：本项目属</w:t>
      </w:r>
      <w:r w:rsidRPr="00E128AF">
        <w:rPr>
          <w:rFonts w:eastAsia="宋体" w:hAnsi="宋体"/>
          <w:sz w:val="24"/>
        </w:rPr>
        <w:t>C</w:t>
      </w:r>
      <w:r w:rsidRPr="00E128AF">
        <w:rPr>
          <w:rFonts w:eastAsia="宋体" w:hAnsi="宋体"/>
          <w:sz w:val="24"/>
        </w:rPr>
        <w:t>类“制造业”，第</w:t>
      </w:r>
      <w:r w:rsidRPr="00E128AF">
        <w:rPr>
          <w:rFonts w:eastAsia="宋体" w:hAnsi="宋体"/>
          <w:sz w:val="24"/>
        </w:rPr>
        <w:t>26</w:t>
      </w:r>
      <w:r w:rsidRPr="00E128AF">
        <w:rPr>
          <w:rFonts w:eastAsia="宋体" w:hAnsi="宋体"/>
          <w:sz w:val="24"/>
        </w:rPr>
        <w:t>大项“化学原料及化学制品制造业”，第</w:t>
      </w:r>
      <w:r w:rsidRPr="00E128AF">
        <w:rPr>
          <w:rFonts w:eastAsia="宋体" w:hAnsi="宋体"/>
          <w:sz w:val="24"/>
        </w:rPr>
        <w:t>261</w:t>
      </w:r>
      <w:r w:rsidRPr="00E128AF">
        <w:rPr>
          <w:rFonts w:eastAsia="宋体" w:hAnsi="宋体"/>
          <w:sz w:val="24"/>
        </w:rPr>
        <w:t>项“基础化学原料制造”中第</w:t>
      </w:r>
      <w:r w:rsidRPr="00E128AF">
        <w:rPr>
          <w:rFonts w:eastAsia="宋体" w:hAnsi="宋体"/>
          <w:sz w:val="24"/>
        </w:rPr>
        <w:t>2619</w:t>
      </w:r>
      <w:r w:rsidRPr="00E128AF">
        <w:rPr>
          <w:rFonts w:eastAsia="宋体" w:hAnsi="宋体"/>
          <w:sz w:val="24"/>
        </w:rPr>
        <w:t>小项“其他基础化学原料制造”，相关产业长江经济带禁止、限制发展产业名录如下表所示：</w:t>
      </w:r>
    </w:p>
    <w:p w:rsidR="00C219D1" w:rsidRPr="00E128AF" w:rsidRDefault="00C219D1" w:rsidP="00094B60">
      <w:pPr>
        <w:pStyle w:val="XZW"/>
        <w:adjustRightInd/>
        <w:snapToGrid/>
        <w:spacing w:line="240" w:lineRule="auto"/>
        <w:ind w:firstLineChars="0" w:firstLine="0"/>
        <w:jc w:val="center"/>
        <w:rPr>
          <w:rFonts w:eastAsia="宋体" w:hAnsi="宋体"/>
          <w:b/>
          <w:sz w:val="24"/>
        </w:rPr>
      </w:pPr>
      <w:r w:rsidRPr="00E128AF">
        <w:rPr>
          <w:rFonts w:eastAsia="宋体" w:hAnsi="宋体"/>
          <w:b/>
          <w:sz w:val="24"/>
        </w:rPr>
        <w:lastRenderedPageBreak/>
        <w:t>表</w:t>
      </w:r>
      <w:r w:rsidRPr="00E128AF">
        <w:rPr>
          <w:rFonts w:eastAsia="宋体" w:hAnsi="宋体"/>
          <w:b/>
          <w:sz w:val="24"/>
        </w:rPr>
        <w:t xml:space="preserve"> 11.3-1</w:t>
      </w:r>
      <w:r w:rsidRPr="00E128AF">
        <w:rPr>
          <w:rFonts w:eastAsia="宋体" w:hAnsi="宋体"/>
          <w:b/>
          <w:sz w:val="24"/>
        </w:rPr>
        <w:tab/>
      </w:r>
      <w:r w:rsidRPr="00E128AF">
        <w:rPr>
          <w:rFonts w:eastAsia="宋体" w:hAnsi="宋体"/>
          <w:b/>
          <w:sz w:val="24"/>
        </w:rPr>
        <w:t>长江经济带农产品主产区、城市化地区禁止、限制发展的产业名录</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1E0"/>
      </w:tblPr>
      <w:tblGrid>
        <w:gridCol w:w="581"/>
        <w:gridCol w:w="1561"/>
        <w:gridCol w:w="1701"/>
        <w:gridCol w:w="1417"/>
        <w:gridCol w:w="1417"/>
        <w:gridCol w:w="994"/>
        <w:gridCol w:w="6363"/>
      </w:tblGrid>
      <w:tr w:rsidR="00C219D1" w:rsidRPr="00E128AF" w:rsidTr="00C219D1">
        <w:trPr>
          <w:trHeight w:val="340"/>
        </w:trPr>
        <w:tc>
          <w:tcPr>
            <w:tcW w:w="207" w:type="pct"/>
            <w:vMerge w:val="restart"/>
          </w:tcPr>
          <w:p w:rsidR="00C219D1" w:rsidRPr="00E128AF" w:rsidRDefault="00C219D1" w:rsidP="00C219D1">
            <w:pPr>
              <w:pStyle w:val="TableParagraph"/>
              <w:jc w:val="left"/>
              <w:rPr>
                <w:rFonts w:ascii="Times New Roman" w:hAnsi="Times New Roman" w:cs="Times New Roman"/>
                <w:b/>
                <w:sz w:val="20"/>
                <w:lang w:eastAsia="zh-CN"/>
              </w:rPr>
            </w:pPr>
          </w:p>
          <w:p w:rsidR="00C219D1" w:rsidRPr="00E128AF" w:rsidRDefault="00C219D1" w:rsidP="00C219D1">
            <w:pPr>
              <w:pStyle w:val="TableParagraph"/>
              <w:jc w:val="left"/>
              <w:rPr>
                <w:rFonts w:ascii="Times New Roman" w:hAnsi="Times New Roman" w:cs="Times New Roman"/>
                <w:sz w:val="18"/>
              </w:rPr>
            </w:pPr>
            <w:r w:rsidRPr="00E128AF">
              <w:rPr>
                <w:rFonts w:ascii="Times New Roman" w:cs="Times New Roman"/>
                <w:sz w:val="18"/>
              </w:rPr>
              <w:t>序号</w:t>
            </w:r>
          </w:p>
        </w:tc>
        <w:tc>
          <w:tcPr>
            <w:tcW w:w="2172" w:type="pct"/>
            <w:gridSpan w:val="4"/>
          </w:tcPr>
          <w:p w:rsidR="00C219D1" w:rsidRPr="00E128AF" w:rsidRDefault="00C219D1" w:rsidP="00C219D1">
            <w:pPr>
              <w:pStyle w:val="TableParagraph"/>
              <w:rPr>
                <w:rFonts w:ascii="Times New Roman" w:hAnsi="Times New Roman" w:cs="Times New Roman"/>
                <w:sz w:val="18"/>
              </w:rPr>
            </w:pPr>
            <w:r w:rsidRPr="00E128AF">
              <w:rPr>
                <w:rFonts w:ascii="Times New Roman" w:cs="Times New Roman"/>
                <w:sz w:val="18"/>
              </w:rPr>
              <w:t>市场准入类别</w:t>
            </w:r>
          </w:p>
        </w:tc>
        <w:tc>
          <w:tcPr>
            <w:tcW w:w="354" w:type="pct"/>
            <w:vMerge w:val="restart"/>
          </w:tcPr>
          <w:p w:rsidR="00C219D1" w:rsidRPr="00E128AF" w:rsidRDefault="00C219D1" w:rsidP="00C219D1">
            <w:pPr>
              <w:pStyle w:val="TableParagraph"/>
              <w:jc w:val="left"/>
              <w:rPr>
                <w:rFonts w:ascii="Times New Roman" w:hAnsi="Times New Roman" w:cs="Times New Roman"/>
                <w:b/>
                <w:sz w:val="20"/>
              </w:rPr>
            </w:pPr>
          </w:p>
          <w:p w:rsidR="00C219D1" w:rsidRPr="00E128AF" w:rsidRDefault="00C219D1" w:rsidP="00C219D1">
            <w:pPr>
              <w:pStyle w:val="TableParagraph"/>
              <w:jc w:val="left"/>
              <w:rPr>
                <w:rFonts w:ascii="Times New Roman" w:hAnsi="Times New Roman" w:cs="Times New Roman"/>
                <w:sz w:val="18"/>
              </w:rPr>
            </w:pPr>
            <w:r w:rsidRPr="00E128AF">
              <w:rPr>
                <w:rFonts w:ascii="Times New Roman" w:cs="Times New Roman"/>
                <w:sz w:val="18"/>
              </w:rPr>
              <w:t>适用范围</w:t>
            </w:r>
          </w:p>
        </w:tc>
        <w:tc>
          <w:tcPr>
            <w:tcW w:w="2267" w:type="pct"/>
            <w:vMerge w:val="restart"/>
          </w:tcPr>
          <w:p w:rsidR="00C219D1" w:rsidRPr="00E128AF" w:rsidRDefault="00C219D1" w:rsidP="00C219D1">
            <w:pPr>
              <w:pStyle w:val="TableParagraph"/>
              <w:jc w:val="left"/>
              <w:rPr>
                <w:rFonts w:ascii="Times New Roman" w:hAnsi="Times New Roman" w:cs="Times New Roman"/>
                <w:b/>
                <w:sz w:val="20"/>
              </w:rPr>
            </w:pPr>
          </w:p>
          <w:p w:rsidR="00C219D1" w:rsidRPr="00E128AF" w:rsidRDefault="00C219D1" w:rsidP="00C219D1">
            <w:pPr>
              <w:pStyle w:val="TableParagraph"/>
              <w:rPr>
                <w:rFonts w:ascii="Times New Roman" w:hAnsi="Times New Roman" w:cs="Times New Roman"/>
                <w:sz w:val="18"/>
              </w:rPr>
            </w:pPr>
            <w:r w:rsidRPr="00E128AF">
              <w:rPr>
                <w:rFonts w:ascii="Times New Roman" w:cs="Times New Roman"/>
                <w:sz w:val="18"/>
              </w:rPr>
              <w:t>项目、工艺</w:t>
            </w:r>
          </w:p>
        </w:tc>
      </w:tr>
      <w:tr w:rsidR="00C219D1" w:rsidRPr="00E128AF" w:rsidTr="00C219D1">
        <w:trPr>
          <w:trHeight w:val="340"/>
        </w:trPr>
        <w:tc>
          <w:tcPr>
            <w:tcW w:w="207" w:type="pct"/>
            <w:vMerge/>
          </w:tcPr>
          <w:p w:rsidR="00C219D1" w:rsidRPr="00E128AF" w:rsidRDefault="00C219D1" w:rsidP="00C219D1">
            <w:pPr>
              <w:rPr>
                <w:rFonts w:ascii="Times New Roman" w:hAnsi="Times New Roman" w:cs="Times New Roman"/>
              </w:rPr>
            </w:pPr>
          </w:p>
        </w:tc>
        <w:tc>
          <w:tcPr>
            <w:tcW w:w="556" w:type="pct"/>
            <w:vMerge w:val="restart"/>
          </w:tcPr>
          <w:p w:rsidR="00C219D1" w:rsidRPr="00E128AF" w:rsidRDefault="00C219D1" w:rsidP="00C219D1">
            <w:pPr>
              <w:pStyle w:val="TableParagraph"/>
              <w:rPr>
                <w:rFonts w:ascii="Times New Roman" w:hAnsi="Times New Roman" w:cs="Times New Roman"/>
                <w:sz w:val="18"/>
              </w:rPr>
            </w:pPr>
            <w:r w:rsidRPr="00E128AF">
              <w:rPr>
                <w:rFonts w:ascii="Times New Roman" w:cs="Times New Roman"/>
                <w:sz w:val="18"/>
              </w:rPr>
              <w:t>门</w:t>
            </w:r>
            <w:r w:rsidRPr="00E128AF">
              <w:rPr>
                <w:rFonts w:ascii="Times New Roman" w:hAnsi="Times New Roman" w:cs="Times New Roman"/>
                <w:sz w:val="18"/>
              </w:rPr>
              <w:t xml:space="preserve"> </w:t>
            </w:r>
            <w:r w:rsidRPr="00E128AF">
              <w:rPr>
                <w:rFonts w:ascii="Times New Roman" w:cs="Times New Roman"/>
                <w:sz w:val="18"/>
              </w:rPr>
              <w:t>类</w:t>
            </w:r>
          </w:p>
          <w:p w:rsidR="00C219D1" w:rsidRPr="00E128AF" w:rsidRDefault="00C219D1" w:rsidP="00C219D1">
            <w:pPr>
              <w:pStyle w:val="TableParagraph"/>
              <w:rPr>
                <w:rFonts w:ascii="Times New Roman" w:hAnsi="Times New Roman" w:cs="Times New Roman"/>
                <w:sz w:val="18"/>
              </w:rPr>
            </w:pPr>
            <w:r w:rsidRPr="00E128AF">
              <w:rPr>
                <w:rFonts w:ascii="Times New Roman" w:cs="Times New Roman"/>
                <w:sz w:val="18"/>
              </w:rPr>
              <w:t>（代码及名称）</w:t>
            </w:r>
          </w:p>
        </w:tc>
        <w:tc>
          <w:tcPr>
            <w:tcW w:w="606" w:type="pct"/>
          </w:tcPr>
          <w:p w:rsidR="00C219D1" w:rsidRPr="00E128AF" w:rsidRDefault="00C219D1" w:rsidP="00C219D1">
            <w:pPr>
              <w:pStyle w:val="TableParagraph"/>
              <w:rPr>
                <w:rFonts w:ascii="Times New Roman" w:hAnsi="Times New Roman" w:cs="Times New Roman"/>
                <w:sz w:val="18"/>
              </w:rPr>
            </w:pPr>
            <w:r w:rsidRPr="00E128AF">
              <w:rPr>
                <w:rFonts w:ascii="Times New Roman" w:cs="Times New Roman"/>
                <w:sz w:val="18"/>
              </w:rPr>
              <w:t>大</w:t>
            </w:r>
            <w:r w:rsidRPr="00E128AF">
              <w:rPr>
                <w:rFonts w:ascii="Times New Roman" w:hAnsi="Times New Roman" w:cs="Times New Roman"/>
                <w:sz w:val="18"/>
              </w:rPr>
              <w:t xml:space="preserve"> </w:t>
            </w:r>
            <w:r w:rsidRPr="00E128AF">
              <w:rPr>
                <w:rFonts w:ascii="Times New Roman" w:cs="Times New Roman"/>
                <w:sz w:val="18"/>
              </w:rPr>
              <w:t>类</w:t>
            </w:r>
          </w:p>
        </w:tc>
        <w:tc>
          <w:tcPr>
            <w:tcW w:w="505" w:type="pct"/>
          </w:tcPr>
          <w:p w:rsidR="00C219D1" w:rsidRPr="00E128AF" w:rsidRDefault="00C219D1" w:rsidP="00C219D1">
            <w:pPr>
              <w:pStyle w:val="TableParagraph"/>
              <w:rPr>
                <w:rFonts w:ascii="Times New Roman" w:hAnsi="Times New Roman" w:cs="Times New Roman"/>
                <w:sz w:val="18"/>
              </w:rPr>
            </w:pPr>
            <w:r w:rsidRPr="00E128AF">
              <w:rPr>
                <w:rFonts w:ascii="Times New Roman" w:cs="Times New Roman"/>
                <w:sz w:val="18"/>
              </w:rPr>
              <w:t>中</w:t>
            </w:r>
            <w:r w:rsidRPr="00E128AF">
              <w:rPr>
                <w:rFonts w:ascii="Times New Roman" w:hAnsi="Times New Roman" w:cs="Times New Roman"/>
                <w:sz w:val="18"/>
              </w:rPr>
              <w:t xml:space="preserve"> </w:t>
            </w:r>
            <w:r w:rsidRPr="00E128AF">
              <w:rPr>
                <w:rFonts w:ascii="Times New Roman" w:cs="Times New Roman"/>
                <w:sz w:val="18"/>
              </w:rPr>
              <w:t>类</w:t>
            </w:r>
          </w:p>
        </w:tc>
        <w:tc>
          <w:tcPr>
            <w:tcW w:w="505" w:type="pct"/>
          </w:tcPr>
          <w:p w:rsidR="00C219D1" w:rsidRPr="00E128AF" w:rsidRDefault="00C219D1" w:rsidP="00C219D1">
            <w:pPr>
              <w:pStyle w:val="TableParagraph"/>
              <w:rPr>
                <w:rFonts w:ascii="Times New Roman" w:hAnsi="Times New Roman" w:cs="Times New Roman"/>
                <w:sz w:val="18"/>
              </w:rPr>
            </w:pPr>
            <w:r w:rsidRPr="00E128AF">
              <w:rPr>
                <w:rFonts w:ascii="Times New Roman" w:cs="Times New Roman"/>
                <w:sz w:val="18"/>
              </w:rPr>
              <w:t>小</w:t>
            </w:r>
            <w:r w:rsidRPr="00E128AF">
              <w:rPr>
                <w:rFonts w:ascii="Times New Roman" w:hAnsi="Times New Roman" w:cs="Times New Roman"/>
                <w:sz w:val="18"/>
              </w:rPr>
              <w:t xml:space="preserve"> </w:t>
            </w:r>
            <w:r w:rsidRPr="00E128AF">
              <w:rPr>
                <w:rFonts w:ascii="Times New Roman" w:cs="Times New Roman"/>
                <w:sz w:val="18"/>
              </w:rPr>
              <w:t>类</w:t>
            </w:r>
          </w:p>
        </w:tc>
        <w:tc>
          <w:tcPr>
            <w:tcW w:w="354" w:type="pct"/>
            <w:vMerge/>
          </w:tcPr>
          <w:p w:rsidR="00C219D1" w:rsidRPr="00E128AF" w:rsidRDefault="00C219D1" w:rsidP="00C219D1">
            <w:pPr>
              <w:rPr>
                <w:rFonts w:ascii="Times New Roman" w:hAnsi="Times New Roman" w:cs="Times New Roman"/>
              </w:rPr>
            </w:pPr>
          </w:p>
        </w:tc>
        <w:tc>
          <w:tcPr>
            <w:tcW w:w="2267" w:type="pct"/>
            <w:vMerge/>
          </w:tcPr>
          <w:p w:rsidR="00C219D1" w:rsidRPr="00E128AF" w:rsidRDefault="00C219D1" w:rsidP="00C219D1">
            <w:pPr>
              <w:rPr>
                <w:rFonts w:ascii="Times New Roman" w:hAnsi="Times New Roman" w:cs="Times New Roman"/>
              </w:rPr>
            </w:pPr>
          </w:p>
        </w:tc>
      </w:tr>
      <w:tr w:rsidR="00C219D1" w:rsidRPr="00E128AF" w:rsidTr="00C219D1">
        <w:trPr>
          <w:trHeight w:val="340"/>
        </w:trPr>
        <w:tc>
          <w:tcPr>
            <w:tcW w:w="207" w:type="pct"/>
            <w:vMerge/>
          </w:tcPr>
          <w:p w:rsidR="00C219D1" w:rsidRPr="00E128AF" w:rsidRDefault="00C219D1" w:rsidP="00C219D1">
            <w:pPr>
              <w:rPr>
                <w:rFonts w:ascii="Times New Roman" w:hAnsi="Times New Roman" w:cs="Times New Roman"/>
              </w:rPr>
            </w:pPr>
          </w:p>
        </w:tc>
        <w:tc>
          <w:tcPr>
            <w:tcW w:w="556" w:type="pct"/>
            <w:vMerge/>
          </w:tcPr>
          <w:p w:rsidR="00C219D1" w:rsidRPr="00E128AF" w:rsidRDefault="00C219D1" w:rsidP="00C219D1">
            <w:pPr>
              <w:rPr>
                <w:rFonts w:ascii="Times New Roman" w:hAnsi="Times New Roman" w:cs="Times New Roman"/>
              </w:rPr>
            </w:pPr>
          </w:p>
        </w:tc>
        <w:tc>
          <w:tcPr>
            <w:tcW w:w="606" w:type="pct"/>
          </w:tcPr>
          <w:p w:rsidR="00C219D1" w:rsidRPr="00E128AF" w:rsidRDefault="00C219D1" w:rsidP="00C219D1">
            <w:pPr>
              <w:pStyle w:val="TableParagraph"/>
              <w:rPr>
                <w:rFonts w:ascii="Times New Roman" w:hAnsi="Times New Roman" w:cs="Times New Roman"/>
                <w:sz w:val="18"/>
              </w:rPr>
            </w:pPr>
            <w:r w:rsidRPr="00E128AF">
              <w:rPr>
                <w:rFonts w:ascii="Times New Roman" w:cs="Times New Roman"/>
                <w:sz w:val="18"/>
              </w:rPr>
              <w:t>（代码及名称）</w:t>
            </w:r>
          </w:p>
        </w:tc>
        <w:tc>
          <w:tcPr>
            <w:tcW w:w="505" w:type="pct"/>
          </w:tcPr>
          <w:p w:rsidR="00C219D1" w:rsidRPr="00E128AF" w:rsidRDefault="00C219D1" w:rsidP="00C219D1">
            <w:pPr>
              <w:pStyle w:val="TableParagraph"/>
              <w:rPr>
                <w:rFonts w:ascii="Times New Roman" w:hAnsi="Times New Roman" w:cs="Times New Roman"/>
                <w:sz w:val="18"/>
              </w:rPr>
            </w:pPr>
            <w:r w:rsidRPr="00E128AF">
              <w:rPr>
                <w:rFonts w:ascii="Times New Roman" w:cs="Times New Roman"/>
                <w:sz w:val="18"/>
              </w:rPr>
              <w:t>（代码及名称）</w:t>
            </w:r>
          </w:p>
        </w:tc>
        <w:tc>
          <w:tcPr>
            <w:tcW w:w="505" w:type="pct"/>
          </w:tcPr>
          <w:p w:rsidR="00C219D1" w:rsidRPr="00E128AF" w:rsidRDefault="00C219D1" w:rsidP="00C219D1">
            <w:pPr>
              <w:pStyle w:val="TableParagraph"/>
              <w:rPr>
                <w:rFonts w:ascii="Times New Roman" w:hAnsi="Times New Roman" w:cs="Times New Roman"/>
                <w:sz w:val="18"/>
              </w:rPr>
            </w:pPr>
            <w:r w:rsidRPr="00E128AF">
              <w:rPr>
                <w:rFonts w:ascii="Times New Roman" w:cs="Times New Roman"/>
                <w:sz w:val="18"/>
              </w:rPr>
              <w:t>（代码及名称）</w:t>
            </w:r>
          </w:p>
        </w:tc>
        <w:tc>
          <w:tcPr>
            <w:tcW w:w="354" w:type="pct"/>
            <w:vMerge/>
          </w:tcPr>
          <w:p w:rsidR="00C219D1" w:rsidRPr="00E128AF" w:rsidRDefault="00C219D1" w:rsidP="00C219D1">
            <w:pPr>
              <w:rPr>
                <w:rFonts w:ascii="Times New Roman" w:hAnsi="Times New Roman" w:cs="Times New Roman"/>
              </w:rPr>
            </w:pPr>
          </w:p>
        </w:tc>
        <w:tc>
          <w:tcPr>
            <w:tcW w:w="2267" w:type="pct"/>
            <w:vMerge/>
          </w:tcPr>
          <w:p w:rsidR="00C219D1" w:rsidRPr="00E128AF" w:rsidRDefault="00C219D1" w:rsidP="00C219D1">
            <w:pPr>
              <w:rPr>
                <w:rFonts w:ascii="Times New Roman" w:hAnsi="Times New Roman" w:cs="Times New Roman"/>
              </w:rPr>
            </w:pPr>
          </w:p>
        </w:tc>
      </w:tr>
      <w:tr w:rsidR="00C219D1" w:rsidRPr="00E128AF" w:rsidTr="00C219D1">
        <w:trPr>
          <w:trHeight w:val="340"/>
        </w:trPr>
        <w:tc>
          <w:tcPr>
            <w:tcW w:w="207" w:type="pct"/>
          </w:tcPr>
          <w:p w:rsidR="00C219D1" w:rsidRPr="00E128AF" w:rsidRDefault="00C219D1" w:rsidP="00C219D1">
            <w:pPr>
              <w:pStyle w:val="TableParagraph"/>
              <w:rPr>
                <w:rFonts w:ascii="Times New Roman" w:hAnsi="Times New Roman" w:cs="Times New Roman"/>
                <w:sz w:val="18"/>
              </w:rPr>
            </w:pPr>
            <w:r w:rsidRPr="00E128AF">
              <w:rPr>
                <w:rFonts w:ascii="Times New Roman" w:hAnsi="Times New Roman" w:cs="Times New Roman"/>
                <w:sz w:val="18"/>
              </w:rPr>
              <w:t>37</w:t>
            </w:r>
          </w:p>
        </w:tc>
        <w:tc>
          <w:tcPr>
            <w:tcW w:w="556" w:type="pct"/>
          </w:tcPr>
          <w:p w:rsidR="00C219D1" w:rsidRPr="00E128AF" w:rsidRDefault="00C219D1" w:rsidP="00C219D1">
            <w:pPr>
              <w:pStyle w:val="TableParagraph"/>
              <w:rPr>
                <w:rFonts w:ascii="Times New Roman" w:hAnsi="Times New Roman" w:cs="Times New Roman"/>
                <w:sz w:val="18"/>
              </w:rPr>
            </w:pPr>
            <w:r w:rsidRPr="00E128AF">
              <w:rPr>
                <w:rFonts w:ascii="Times New Roman" w:hAnsi="Times New Roman" w:cs="Times New Roman"/>
                <w:sz w:val="18"/>
              </w:rPr>
              <w:t xml:space="preserve"> </w:t>
            </w:r>
            <w:r w:rsidRPr="00E128AF">
              <w:rPr>
                <w:rFonts w:ascii="Times New Roman" w:cs="Times New Roman"/>
                <w:sz w:val="18"/>
              </w:rPr>
              <w:t>制造业</w:t>
            </w:r>
          </w:p>
        </w:tc>
        <w:tc>
          <w:tcPr>
            <w:tcW w:w="606" w:type="pct"/>
          </w:tcPr>
          <w:p w:rsidR="00C219D1" w:rsidRPr="00E128AF" w:rsidRDefault="00C219D1" w:rsidP="00C219D1">
            <w:pPr>
              <w:pStyle w:val="TableParagraph"/>
              <w:jc w:val="left"/>
              <w:rPr>
                <w:rFonts w:ascii="Times New Roman" w:hAnsi="Times New Roman" w:cs="Times New Roman"/>
                <w:sz w:val="18"/>
                <w:lang w:eastAsia="zh-CN"/>
              </w:rPr>
            </w:pPr>
            <w:r w:rsidRPr="00E128AF">
              <w:rPr>
                <w:rFonts w:ascii="Times New Roman" w:hAnsi="Times New Roman" w:cs="Times New Roman"/>
                <w:spacing w:val="2"/>
                <w:sz w:val="18"/>
                <w:lang w:eastAsia="zh-CN"/>
              </w:rPr>
              <w:t>2</w:t>
            </w:r>
            <w:r w:rsidRPr="00E128AF">
              <w:rPr>
                <w:rFonts w:ascii="Times New Roman" w:hAnsi="Times New Roman" w:cs="Times New Roman"/>
                <w:sz w:val="18"/>
                <w:lang w:eastAsia="zh-CN"/>
              </w:rPr>
              <w:t>6</w:t>
            </w:r>
            <w:r w:rsidRPr="00E128AF">
              <w:rPr>
                <w:rFonts w:ascii="Times New Roman" w:hAnsi="Times New Roman" w:cs="Times New Roman"/>
                <w:spacing w:val="1"/>
                <w:sz w:val="18"/>
                <w:lang w:eastAsia="zh-CN"/>
              </w:rPr>
              <w:t xml:space="preserve"> </w:t>
            </w:r>
            <w:r w:rsidRPr="00E128AF">
              <w:rPr>
                <w:rFonts w:ascii="Times New Roman" w:cs="Times New Roman"/>
                <w:sz w:val="18"/>
                <w:lang w:eastAsia="zh-CN"/>
              </w:rPr>
              <w:t>化学原料和化学制品制造业</w:t>
            </w:r>
          </w:p>
        </w:tc>
        <w:tc>
          <w:tcPr>
            <w:tcW w:w="505" w:type="pct"/>
          </w:tcPr>
          <w:p w:rsidR="00C219D1" w:rsidRPr="00E128AF" w:rsidRDefault="00C219D1" w:rsidP="00C219D1">
            <w:pPr>
              <w:pStyle w:val="TableParagraph"/>
              <w:jc w:val="left"/>
              <w:rPr>
                <w:rFonts w:ascii="Times New Roman" w:hAnsi="Times New Roman" w:cs="Times New Roman"/>
                <w:sz w:val="18"/>
              </w:rPr>
            </w:pPr>
            <w:r w:rsidRPr="00E128AF">
              <w:rPr>
                <w:rFonts w:ascii="Times New Roman" w:hAnsi="Times New Roman" w:cs="Times New Roman"/>
                <w:spacing w:val="2"/>
                <w:sz w:val="18"/>
              </w:rPr>
              <w:t>26</w:t>
            </w:r>
            <w:r w:rsidRPr="00E128AF">
              <w:rPr>
                <w:rFonts w:ascii="Times New Roman" w:hAnsi="Times New Roman" w:cs="Times New Roman"/>
                <w:sz w:val="18"/>
              </w:rPr>
              <w:t>1</w:t>
            </w:r>
            <w:r w:rsidRPr="00E128AF">
              <w:rPr>
                <w:rFonts w:ascii="Times New Roman" w:hAnsi="Times New Roman" w:cs="Times New Roman"/>
                <w:spacing w:val="1"/>
                <w:sz w:val="18"/>
              </w:rPr>
              <w:t xml:space="preserve"> </w:t>
            </w:r>
            <w:r w:rsidRPr="00E128AF">
              <w:rPr>
                <w:rFonts w:ascii="Times New Roman" w:cs="Times New Roman"/>
                <w:sz w:val="18"/>
              </w:rPr>
              <w:t>基础化学原料制造</w:t>
            </w:r>
          </w:p>
        </w:tc>
        <w:tc>
          <w:tcPr>
            <w:tcW w:w="505" w:type="pct"/>
          </w:tcPr>
          <w:p w:rsidR="00C219D1" w:rsidRPr="00E128AF" w:rsidRDefault="00C219D1" w:rsidP="00C219D1">
            <w:pPr>
              <w:pStyle w:val="TableParagraph"/>
              <w:jc w:val="left"/>
              <w:rPr>
                <w:rFonts w:ascii="Times New Roman" w:hAnsi="Times New Roman" w:cs="Times New Roman"/>
                <w:sz w:val="18"/>
              </w:rPr>
            </w:pPr>
            <w:r w:rsidRPr="00E128AF">
              <w:rPr>
                <w:rFonts w:ascii="Times New Roman" w:hAnsi="Times New Roman" w:cs="Times New Roman"/>
                <w:spacing w:val="1"/>
                <w:sz w:val="18"/>
              </w:rPr>
              <w:t>26</w:t>
            </w:r>
            <w:r w:rsidRPr="00E128AF">
              <w:rPr>
                <w:rFonts w:ascii="Times New Roman" w:hAnsi="Times New Roman" w:cs="Times New Roman"/>
                <w:spacing w:val="-2"/>
                <w:sz w:val="18"/>
              </w:rPr>
              <w:t>1</w:t>
            </w:r>
            <w:r w:rsidRPr="00E128AF">
              <w:rPr>
                <w:rFonts w:ascii="Times New Roman" w:hAnsi="Times New Roman" w:cs="Times New Roman"/>
                <w:sz w:val="18"/>
              </w:rPr>
              <w:t>4</w:t>
            </w:r>
            <w:r w:rsidRPr="00E128AF">
              <w:rPr>
                <w:rFonts w:ascii="Times New Roman" w:hAnsi="Times New Roman" w:cs="Times New Roman"/>
                <w:spacing w:val="1"/>
                <w:sz w:val="18"/>
              </w:rPr>
              <w:t xml:space="preserve"> </w:t>
            </w:r>
            <w:r w:rsidRPr="00E128AF">
              <w:rPr>
                <w:rFonts w:ascii="Times New Roman" w:cs="Times New Roman"/>
                <w:sz w:val="18"/>
              </w:rPr>
              <w:t>有机化学原料制造</w:t>
            </w:r>
          </w:p>
        </w:tc>
        <w:tc>
          <w:tcPr>
            <w:tcW w:w="354" w:type="pct"/>
          </w:tcPr>
          <w:p w:rsidR="00C219D1" w:rsidRPr="00E128AF" w:rsidRDefault="00C219D1" w:rsidP="00C219D1">
            <w:pPr>
              <w:pStyle w:val="TableParagraph"/>
              <w:jc w:val="left"/>
              <w:rPr>
                <w:rFonts w:ascii="Times New Roman" w:hAnsi="Times New Roman" w:cs="Times New Roman"/>
                <w:sz w:val="18"/>
                <w:lang w:eastAsia="zh-CN"/>
              </w:rPr>
            </w:pPr>
            <w:r w:rsidRPr="00E128AF">
              <w:rPr>
                <w:rFonts w:ascii="Times New Roman" w:cs="Times New Roman"/>
                <w:sz w:val="18"/>
                <w:lang w:eastAsia="zh-CN"/>
              </w:rPr>
              <w:t>农产品主产区、城市化地区</w:t>
            </w:r>
          </w:p>
        </w:tc>
        <w:tc>
          <w:tcPr>
            <w:tcW w:w="2267" w:type="pct"/>
          </w:tcPr>
          <w:p w:rsidR="00C219D1" w:rsidRPr="00E128AF" w:rsidRDefault="00C219D1" w:rsidP="00C219D1">
            <w:pPr>
              <w:pStyle w:val="TableParagraph"/>
              <w:numPr>
                <w:ilvl w:val="0"/>
                <w:numId w:val="25"/>
              </w:numPr>
              <w:tabs>
                <w:tab w:val="left" w:pos="328"/>
              </w:tabs>
              <w:ind w:left="0" w:firstLine="0"/>
              <w:jc w:val="both"/>
              <w:rPr>
                <w:rFonts w:ascii="Times New Roman" w:hAnsi="Times New Roman" w:cs="Times New Roman"/>
                <w:sz w:val="18"/>
                <w:lang w:eastAsia="zh-CN"/>
              </w:rPr>
            </w:pPr>
            <w:r w:rsidRPr="00E128AF">
              <w:rPr>
                <w:rFonts w:ascii="Times New Roman" w:cs="Times New Roman"/>
                <w:sz w:val="18"/>
                <w:lang w:eastAsia="zh-CN"/>
              </w:rPr>
              <w:t>粮食转化工业乙醇、燃料乙醇和食用植物油料转化生物</w:t>
            </w:r>
          </w:p>
          <w:p w:rsidR="00C219D1" w:rsidRPr="00E128AF" w:rsidRDefault="00C219D1" w:rsidP="00C219D1">
            <w:pPr>
              <w:pStyle w:val="TableParagraph"/>
              <w:jc w:val="both"/>
              <w:rPr>
                <w:rFonts w:ascii="Times New Roman" w:hAnsi="Times New Roman" w:cs="Times New Roman"/>
                <w:sz w:val="18"/>
              </w:rPr>
            </w:pPr>
            <w:r w:rsidRPr="00E128AF">
              <w:rPr>
                <w:rFonts w:ascii="Times New Roman" w:cs="Times New Roman"/>
                <w:sz w:val="18"/>
              </w:rPr>
              <w:t>燃料；</w:t>
            </w:r>
          </w:p>
          <w:p w:rsidR="00C219D1" w:rsidRPr="00E128AF" w:rsidRDefault="00C219D1" w:rsidP="00C219D1">
            <w:pPr>
              <w:pStyle w:val="TableParagraph"/>
              <w:numPr>
                <w:ilvl w:val="0"/>
                <w:numId w:val="25"/>
              </w:numPr>
              <w:tabs>
                <w:tab w:val="left" w:pos="328"/>
              </w:tabs>
              <w:ind w:left="0" w:firstLine="0"/>
              <w:jc w:val="both"/>
              <w:rPr>
                <w:rFonts w:ascii="Times New Roman" w:hAnsi="Times New Roman" w:cs="Times New Roman"/>
                <w:sz w:val="18"/>
                <w:lang w:eastAsia="zh-CN"/>
              </w:rPr>
            </w:pPr>
            <w:r w:rsidRPr="00E128AF">
              <w:rPr>
                <w:rFonts w:ascii="Times New Roman" w:cs="Times New Roman"/>
                <w:sz w:val="18"/>
                <w:lang w:eastAsia="zh-CN"/>
              </w:rPr>
              <w:t>光气（无静态光气留存且全部自用的中间产品除外</w:t>
            </w:r>
            <w:r w:rsidRPr="00E128AF">
              <w:rPr>
                <w:rFonts w:ascii="Times New Roman" w:cs="Times New Roman"/>
                <w:spacing w:val="-88"/>
                <w:sz w:val="18"/>
                <w:lang w:eastAsia="zh-CN"/>
              </w:rPr>
              <w:t>）</w:t>
            </w:r>
            <w:r w:rsidRPr="00E128AF">
              <w:rPr>
                <w:rFonts w:ascii="Times New Roman" w:cs="Times New Roman"/>
                <w:sz w:val="18"/>
                <w:lang w:eastAsia="zh-CN"/>
              </w:rPr>
              <w:t>、环氧氯丙</w:t>
            </w:r>
            <w:r w:rsidRPr="00E128AF">
              <w:rPr>
                <w:rFonts w:ascii="Times New Roman" w:cs="Times New Roman"/>
                <w:spacing w:val="-4"/>
                <w:sz w:val="18"/>
                <w:lang w:eastAsia="zh-CN"/>
              </w:rPr>
              <w:t>烷</w:t>
            </w:r>
            <w:r w:rsidRPr="00E128AF">
              <w:rPr>
                <w:rFonts w:ascii="Times New Roman" w:cs="Times New Roman"/>
                <w:sz w:val="18"/>
                <w:lang w:eastAsia="zh-CN"/>
              </w:rPr>
              <w:t>（甘油法工艺除外</w:t>
            </w:r>
            <w:r w:rsidRPr="00E128AF">
              <w:rPr>
                <w:rFonts w:ascii="Times New Roman" w:cs="Times New Roman"/>
                <w:spacing w:val="-88"/>
                <w:sz w:val="18"/>
                <w:lang w:eastAsia="zh-CN"/>
              </w:rPr>
              <w:t>）</w:t>
            </w:r>
            <w:r w:rsidRPr="00E128AF">
              <w:rPr>
                <w:rFonts w:ascii="Times New Roman" w:cs="Times New Roman"/>
                <w:spacing w:val="-4"/>
                <w:sz w:val="18"/>
                <w:lang w:eastAsia="zh-CN"/>
              </w:rPr>
              <w:t>、</w:t>
            </w:r>
            <w:r w:rsidRPr="00E128AF">
              <w:rPr>
                <w:rFonts w:ascii="Times New Roman" w:cs="Times New Roman"/>
                <w:sz w:val="18"/>
                <w:lang w:eastAsia="zh-CN"/>
              </w:rPr>
              <w:t>苯乙</w:t>
            </w:r>
            <w:r w:rsidRPr="00E128AF">
              <w:rPr>
                <w:rFonts w:ascii="Times New Roman" w:cs="Times New Roman"/>
                <w:spacing w:val="-4"/>
                <w:sz w:val="18"/>
                <w:lang w:eastAsia="zh-CN"/>
              </w:rPr>
              <w:t>酮</w:t>
            </w:r>
            <w:r w:rsidRPr="00E128AF">
              <w:rPr>
                <w:rFonts w:ascii="Times New Roman" w:cs="Times New Roman"/>
                <w:sz w:val="18"/>
                <w:lang w:eastAsia="zh-CN"/>
              </w:rPr>
              <w:t>（苯定向氯</w:t>
            </w:r>
            <w:r w:rsidRPr="00E128AF">
              <w:rPr>
                <w:rFonts w:ascii="Times New Roman" w:cs="Times New Roman"/>
                <w:spacing w:val="-4"/>
                <w:sz w:val="18"/>
                <w:lang w:eastAsia="zh-CN"/>
              </w:rPr>
              <w:t>化</w:t>
            </w:r>
            <w:r w:rsidRPr="00E128AF">
              <w:rPr>
                <w:rFonts w:ascii="Times New Roman" w:hAnsi="Times New Roman" w:cs="Times New Roman"/>
                <w:spacing w:val="-4"/>
                <w:sz w:val="18"/>
                <w:lang w:eastAsia="zh-CN"/>
              </w:rPr>
              <w:t>-</w:t>
            </w:r>
            <w:r w:rsidRPr="00E128AF">
              <w:rPr>
                <w:rFonts w:ascii="Times New Roman" w:cs="Times New Roman"/>
                <w:sz w:val="18"/>
                <w:lang w:eastAsia="zh-CN"/>
              </w:rPr>
              <w:t>吸附分离工艺除外</w:t>
            </w:r>
            <w:r w:rsidRPr="00E128AF">
              <w:rPr>
                <w:rFonts w:ascii="Times New Roman" w:cs="Times New Roman"/>
                <w:spacing w:val="-88"/>
                <w:sz w:val="18"/>
                <w:lang w:eastAsia="zh-CN"/>
              </w:rPr>
              <w:t>）</w:t>
            </w:r>
            <w:r w:rsidRPr="00E128AF">
              <w:rPr>
                <w:rFonts w:ascii="Times New Roman" w:cs="Times New Roman"/>
                <w:sz w:val="18"/>
                <w:lang w:eastAsia="zh-CN"/>
              </w:rPr>
              <w:t>、没有副产四氯化碳配套处理设施的甲烷氯化物、氯化苯（干法脱氯化氢法工艺除外</w:t>
            </w:r>
            <w:r w:rsidRPr="00E128AF">
              <w:rPr>
                <w:rFonts w:ascii="Times New Roman" w:cs="Times New Roman"/>
                <w:spacing w:val="-88"/>
                <w:sz w:val="18"/>
                <w:lang w:eastAsia="zh-CN"/>
              </w:rPr>
              <w:t>）</w:t>
            </w:r>
            <w:r w:rsidRPr="00E128AF">
              <w:rPr>
                <w:rFonts w:ascii="Times New Roman" w:cs="Times New Roman"/>
                <w:sz w:val="18"/>
                <w:lang w:eastAsia="zh-CN"/>
              </w:rPr>
              <w:t>、对二氯苯（干法脱氯化氢法工艺除外</w:t>
            </w:r>
            <w:r w:rsidRPr="00E128AF">
              <w:rPr>
                <w:rFonts w:ascii="Times New Roman" w:cs="Times New Roman"/>
                <w:spacing w:val="-88"/>
                <w:sz w:val="18"/>
                <w:lang w:eastAsia="zh-CN"/>
              </w:rPr>
              <w:t>）</w:t>
            </w:r>
            <w:r w:rsidRPr="00E128AF">
              <w:rPr>
                <w:rFonts w:ascii="Times New Roman" w:cs="Times New Roman"/>
                <w:spacing w:val="-8"/>
                <w:sz w:val="18"/>
                <w:lang w:eastAsia="zh-CN"/>
              </w:rPr>
              <w:t>、</w:t>
            </w:r>
            <w:r w:rsidRPr="00E128AF">
              <w:rPr>
                <w:rFonts w:ascii="Times New Roman" w:cs="Times New Roman"/>
                <w:sz w:val="18"/>
                <w:lang w:eastAsia="zh-CN"/>
              </w:rPr>
              <w:t>间二氯</w:t>
            </w:r>
            <w:r w:rsidRPr="00E128AF">
              <w:rPr>
                <w:rFonts w:ascii="Times New Roman" w:cs="Times New Roman"/>
                <w:spacing w:val="-8"/>
                <w:sz w:val="18"/>
                <w:lang w:eastAsia="zh-CN"/>
              </w:rPr>
              <w:t>苯</w:t>
            </w:r>
            <w:r w:rsidRPr="00E128AF">
              <w:rPr>
                <w:rFonts w:ascii="Times New Roman" w:cs="Times New Roman"/>
                <w:sz w:val="18"/>
                <w:lang w:eastAsia="zh-CN"/>
              </w:rPr>
              <w:t>（苯定向氯化</w:t>
            </w:r>
            <w:r w:rsidRPr="00E128AF">
              <w:rPr>
                <w:rFonts w:ascii="Times New Roman" w:hAnsi="Times New Roman" w:cs="Times New Roman"/>
                <w:sz w:val="18"/>
                <w:lang w:eastAsia="zh-CN"/>
              </w:rPr>
              <w:t>-</w:t>
            </w:r>
            <w:r w:rsidRPr="00E128AF">
              <w:rPr>
                <w:rFonts w:ascii="Times New Roman" w:cs="Times New Roman"/>
                <w:sz w:val="18"/>
                <w:lang w:eastAsia="zh-CN"/>
              </w:rPr>
              <w:t>吸</w:t>
            </w:r>
            <w:r w:rsidRPr="00E128AF">
              <w:rPr>
                <w:rFonts w:ascii="Times New Roman" w:cs="Times New Roman"/>
                <w:spacing w:val="-4"/>
                <w:sz w:val="18"/>
                <w:lang w:eastAsia="zh-CN"/>
              </w:rPr>
              <w:t>附</w:t>
            </w:r>
            <w:r w:rsidRPr="00E128AF">
              <w:rPr>
                <w:rFonts w:ascii="Times New Roman" w:cs="Times New Roman"/>
                <w:sz w:val="18"/>
                <w:lang w:eastAsia="zh-CN"/>
              </w:rPr>
              <w:t>分离法工艺除外</w:t>
            </w:r>
            <w:r w:rsidRPr="00E128AF">
              <w:rPr>
                <w:rFonts w:ascii="Times New Roman" w:cs="Times New Roman"/>
                <w:spacing w:val="-88"/>
                <w:sz w:val="18"/>
                <w:lang w:eastAsia="zh-CN"/>
              </w:rPr>
              <w:t>）</w:t>
            </w:r>
            <w:r w:rsidRPr="00E128AF">
              <w:rPr>
                <w:rFonts w:ascii="Times New Roman" w:cs="Times New Roman"/>
                <w:spacing w:val="-56"/>
                <w:sz w:val="18"/>
                <w:lang w:eastAsia="zh-CN"/>
              </w:rPr>
              <w:t>、</w:t>
            </w:r>
            <w:r w:rsidRPr="00E128AF">
              <w:rPr>
                <w:rFonts w:ascii="Times New Roman" w:hAnsi="Times New Roman" w:cs="Times New Roman"/>
                <w:spacing w:val="1"/>
                <w:sz w:val="18"/>
                <w:lang w:eastAsia="zh-CN"/>
              </w:rPr>
              <w:t>1</w:t>
            </w:r>
            <w:r w:rsidRPr="00E128AF">
              <w:rPr>
                <w:rFonts w:ascii="Times New Roman" w:hAnsi="Times New Roman" w:cs="Times New Roman"/>
                <w:spacing w:val="-2"/>
                <w:sz w:val="18"/>
                <w:lang w:eastAsia="zh-CN"/>
              </w:rPr>
              <w:t>,</w:t>
            </w:r>
            <w:r w:rsidRPr="00E128AF">
              <w:rPr>
                <w:rFonts w:ascii="Times New Roman" w:hAnsi="Times New Roman" w:cs="Times New Roman"/>
                <w:spacing w:val="1"/>
                <w:sz w:val="18"/>
                <w:lang w:eastAsia="zh-CN"/>
              </w:rPr>
              <w:t>2</w:t>
            </w:r>
            <w:r w:rsidRPr="00E128AF">
              <w:rPr>
                <w:rFonts w:ascii="Times New Roman" w:hAnsi="Times New Roman" w:cs="Times New Roman"/>
                <w:spacing w:val="-2"/>
                <w:sz w:val="18"/>
                <w:lang w:eastAsia="zh-CN"/>
              </w:rPr>
              <w:t>,</w:t>
            </w:r>
            <w:r w:rsidRPr="00E128AF">
              <w:rPr>
                <w:rFonts w:ascii="Times New Roman" w:hAnsi="Times New Roman" w:cs="Times New Roman"/>
                <w:spacing w:val="2"/>
                <w:sz w:val="18"/>
                <w:lang w:eastAsia="zh-CN"/>
              </w:rPr>
              <w:t>3</w:t>
            </w:r>
            <w:r w:rsidRPr="00E128AF">
              <w:rPr>
                <w:rFonts w:ascii="Times New Roman" w:hAnsi="Times New Roman" w:cs="Times New Roman"/>
                <w:sz w:val="18"/>
                <w:lang w:eastAsia="zh-CN"/>
              </w:rPr>
              <w:t>-</w:t>
            </w:r>
            <w:r w:rsidRPr="00E128AF">
              <w:rPr>
                <w:rFonts w:ascii="Times New Roman" w:cs="Times New Roman"/>
                <w:sz w:val="18"/>
                <w:lang w:eastAsia="zh-CN"/>
              </w:rPr>
              <w:t>三氯</w:t>
            </w:r>
            <w:r w:rsidRPr="00E128AF">
              <w:rPr>
                <w:rFonts w:ascii="Times New Roman" w:cs="Times New Roman"/>
                <w:spacing w:val="-56"/>
                <w:sz w:val="18"/>
                <w:lang w:eastAsia="zh-CN"/>
              </w:rPr>
              <w:t>苯</w:t>
            </w:r>
            <w:r w:rsidRPr="00E128AF">
              <w:rPr>
                <w:rFonts w:ascii="Times New Roman" w:cs="Times New Roman"/>
                <w:sz w:val="18"/>
                <w:lang w:eastAsia="zh-CN"/>
              </w:rPr>
              <w:t>（干法脱氯化氢法工艺除</w:t>
            </w:r>
            <w:r w:rsidRPr="00E128AF">
              <w:rPr>
                <w:rFonts w:ascii="Times New Roman" w:cs="Times New Roman"/>
                <w:spacing w:val="-4"/>
                <w:sz w:val="18"/>
                <w:lang w:eastAsia="zh-CN"/>
              </w:rPr>
              <w:t>外</w:t>
            </w:r>
            <w:r w:rsidRPr="00E128AF">
              <w:rPr>
                <w:rFonts w:ascii="Times New Roman" w:cs="Times New Roman"/>
                <w:spacing w:val="-92"/>
                <w:sz w:val="18"/>
                <w:lang w:eastAsia="zh-CN"/>
              </w:rPr>
              <w:t>）</w:t>
            </w:r>
            <w:r w:rsidRPr="00E128AF">
              <w:rPr>
                <w:rFonts w:ascii="Times New Roman" w:cs="Times New Roman"/>
                <w:spacing w:val="-56"/>
                <w:sz w:val="18"/>
                <w:lang w:eastAsia="zh-CN"/>
              </w:rPr>
              <w:t>、</w:t>
            </w:r>
            <w:r w:rsidRPr="00E128AF">
              <w:rPr>
                <w:rFonts w:ascii="Times New Roman" w:hAnsi="Times New Roman" w:cs="Times New Roman"/>
                <w:spacing w:val="1"/>
                <w:sz w:val="18"/>
                <w:lang w:eastAsia="zh-CN"/>
              </w:rPr>
              <w:t>1</w:t>
            </w:r>
            <w:r w:rsidRPr="00E128AF">
              <w:rPr>
                <w:rFonts w:ascii="Times New Roman" w:hAnsi="Times New Roman" w:cs="Times New Roman"/>
                <w:spacing w:val="-2"/>
                <w:sz w:val="18"/>
                <w:lang w:eastAsia="zh-CN"/>
              </w:rPr>
              <w:t>,</w:t>
            </w:r>
            <w:r w:rsidRPr="00E128AF">
              <w:rPr>
                <w:rFonts w:ascii="Times New Roman" w:hAnsi="Times New Roman" w:cs="Times New Roman"/>
                <w:spacing w:val="1"/>
                <w:sz w:val="18"/>
                <w:lang w:eastAsia="zh-CN"/>
              </w:rPr>
              <w:t>2</w:t>
            </w:r>
            <w:r w:rsidRPr="00E128AF">
              <w:rPr>
                <w:rFonts w:ascii="Times New Roman" w:hAnsi="Times New Roman" w:cs="Times New Roman"/>
                <w:spacing w:val="-2"/>
                <w:sz w:val="18"/>
                <w:lang w:eastAsia="zh-CN"/>
              </w:rPr>
              <w:t>,</w:t>
            </w:r>
            <w:r w:rsidRPr="00E128AF">
              <w:rPr>
                <w:rFonts w:ascii="Times New Roman" w:hAnsi="Times New Roman" w:cs="Times New Roman"/>
                <w:spacing w:val="2"/>
                <w:sz w:val="18"/>
                <w:lang w:eastAsia="zh-CN"/>
              </w:rPr>
              <w:t>4</w:t>
            </w:r>
            <w:r w:rsidRPr="00E128AF">
              <w:rPr>
                <w:rFonts w:ascii="Times New Roman" w:hAnsi="Times New Roman" w:cs="Times New Roman"/>
                <w:sz w:val="18"/>
                <w:lang w:eastAsia="zh-CN"/>
              </w:rPr>
              <w:t>-</w:t>
            </w:r>
            <w:r w:rsidRPr="00E128AF">
              <w:rPr>
                <w:rFonts w:ascii="Times New Roman" w:cs="Times New Roman"/>
                <w:sz w:val="18"/>
                <w:lang w:eastAsia="zh-CN"/>
              </w:rPr>
              <w:t>三氯苯（干法脱氯化氢法工艺除外</w:t>
            </w:r>
            <w:r w:rsidRPr="00E128AF">
              <w:rPr>
                <w:rFonts w:ascii="Times New Roman" w:cs="Times New Roman"/>
                <w:spacing w:val="-88"/>
                <w:sz w:val="18"/>
                <w:lang w:eastAsia="zh-CN"/>
              </w:rPr>
              <w:t>）</w:t>
            </w:r>
            <w:r w:rsidRPr="00E128AF">
              <w:rPr>
                <w:rFonts w:ascii="Times New Roman" w:cs="Times New Roman"/>
                <w:sz w:val="18"/>
                <w:lang w:eastAsia="zh-CN"/>
              </w:rPr>
              <w:t>、</w:t>
            </w:r>
            <w:r w:rsidRPr="00E128AF">
              <w:rPr>
                <w:rFonts w:ascii="Times New Roman" w:hAnsi="Times New Roman" w:cs="Times New Roman"/>
                <w:spacing w:val="-2"/>
                <w:w w:val="99"/>
                <w:sz w:val="18"/>
                <w:lang w:eastAsia="zh-CN"/>
              </w:rPr>
              <w:t>D</w:t>
            </w:r>
            <w:r w:rsidRPr="00E128AF">
              <w:rPr>
                <w:rFonts w:ascii="Times New Roman" w:hAnsi="Times New Roman" w:cs="Times New Roman"/>
                <w:w w:val="99"/>
                <w:sz w:val="18"/>
                <w:lang w:eastAsia="zh-CN"/>
              </w:rPr>
              <w:t>SD</w:t>
            </w:r>
            <w:r w:rsidRPr="00E128AF">
              <w:rPr>
                <w:rFonts w:ascii="Times New Roman" w:hAnsi="Times New Roman" w:cs="Times New Roman"/>
                <w:spacing w:val="-4"/>
                <w:sz w:val="18"/>
                <w:lang w:eastAsia="zh-CN"/>
              </w:rPr>
              <w:t xml:space="preserve"> </w:t>
            </w:r>
            <w:r w:rsidRPr="00E128AF">
              <w:rPr>
                <w:rFonts w:ascii="Times New Roman" w:cs="Times New Roman"/>
                <w:sz w:val="18"/>
                <w:lang w:eastAsia="zh-CN"/>
              </w:rPr>
              <w:t>酸（加氢还原工艺除外</w:t>
            </w:r>
            <w:r w:rsidRPr="00E128AF">
              <w:rPr>
                <w:rFonts w:ascii="Times New Roman" w:cs="Times New Roman"/>
                <w:spacing w:val="-88"/>
                <w:sz w:val="18"/>
                <w:lang w:eastAsia="zh-CN"/>
              </w:rPr>
              <w:t>）</w:t>
            </w:r>
            <w:r w:rsidRPr="00E128AF">
              <w:rPr>
                <w:rFonts w:ascii="Times New Roman" w:cs="Times New Roman"/>
                <w:spacing w:val="-12"/>
                <w:sz w:val="18"/>
                <w:lang w:eastAsia="zh-CN"/>
              </w:rPr>
              <w:t>、</w:t>
            </w:r>
            <w:r w:rsidRPr="00E128AF">
              <w:rPr>
                <w:rFonts w:ascii="Times New Roman" w:hAnsi="Times New Roman" w:cs="Times New Roman"/>
                <w:w w:val="99"/>
                <w:sz w:val="18"/>
                <w:lang w:eastAsia="zh-CN"/>
              </w:rPr>
              <w:t>H</w:t>
            </w:r>
            <w:r w:rsidRPr="00E128AF">
              <w:rPr>
                <w:rFonts w:ascii="Times New Roman" w:hAnsi="Times New Roman" w:cs="Times New Roman"/>
                <w:spacing w:val="-4"/>
                <w:sz w:val="18"/>
                <w:lang w:eastAsia="zh-CN"/>
              </w:rPr>
              <w:t xml:space="preserve"> </w:t>
            </w:r>
            <w:r w:rsidRPr="00E128AF">
              <w:rPr>
                <w:rFonts w:ascii="Times New Roman" w:cs="Times New Roman"/>
                <w:spacing w:val="-13"/>
                <w:sz w:val="18"/>
                <w:lang w:eastAsia="zh-CN"/>
              </w:rPr>
              <w:t>酸</w:t>
            </w:r>
            <w:r w:rsidRPr="00E128AF">
              <w:rPr>
                <w:rFonts w:ascii="Times New Roman" w:cs="Times New Roman"/>
                <w:sz w:val="18"/>
                <w:lang w:eastAsia="zh-CN"/>
              </w:rPr>
              <w:t>（加氢还原工艺除外</w:t>
            </w:r>
            <w:r w:rsidRPr="00E128AF">
              <w:rPr>
                <w:rFonts w:ascii="Times New Roman" w:cs="Times New Roman"/>
                <w:spacing w:val="-88"/>
                <w:sz w:val="18"/>
                <w:lang w:eastAsia="zh-CN"/>
              </w:rPr>
              <w:t>）</w:t>
            </w:r>
            <w:r w:rsidRPr="00E128AF">
              <w:rPr>
                <w:rFonts w:ascii="Times New Roman" w:cs="Times New Roman"/>
                <w:spacing w:val="-12"/>
                <w:sz w:val="18"/>
                <w:lang w:eastAsia="zh-CN"/>
              </w:rPr>
              <w:t>、</w:t>
            </w:r>
            <w:r w:rsidRPr="00E128AF">
              <w:rPr>
                <w:rFonts w:ascii="Times New Roman" w:hAnsi="Times New Roman" w:cs="Times New Roman"/>
                <w:sz w:val="18"/>
                <w:lang w:eastAsia="zh-CN"/>
              </w:rPr>
              <w:t>C</w:t>
            </w:r>
            <w:r w:rsidRPr="00E128AF">
              <w:rPr>
                <w:rFonts w:ascii="Times New Roman" w:hAnsi="Times New Roman" w:cs="Times New Roman"/>
                <w:spacing w:val="-18"/>
                <w:sz w:val="18"/>
                <w:lang w:eastAsia="zh-CN"/>
              </w:rPr>
              <w:t>L</w:t>
            </w:r>
            <w:r w:rsidRPr="00E128AF">
              <w:rPr>
                <w:rFonts w:ascii="Times New Roman" w:hAnsi="Times New Roman" w:cs="Times New Roman"/>
                <w:sz w:val="18"/>
                <w:lang w:eastAsia="zh-CN"/>
              </w:rPr>
              <w:t>T</w:t>
            </w:r>
            <w:r w:rsidRPr="00E128AF">
              <w:rPr>
                <w:rFonts w:ascii="Times New Roman" w:hAnsi="Times New Roman" w:cs="Times New Roman"/>
                <w:spacing w:val="1"/>
                <w:sz w:val="18"/>
                <w:lang w:eastAsia="zh-CN"/>
              </w:rPr>
              <w:t xml:space="preserve"> </w:t>
            </w:r>
            <w:r w:rsidRPr="00E128AF">
              <w:rPr>
                <w:rFonts w:ascii="Times New Roman" w:cs="Times New Roman"/>
                <w:spacing w:val="-13"/>
                <w:sz w:val="18"/>
                <w:lang w:eastAsia="zh-CN"/>
              </w:rPr>
              <w:t>酸</w:t>
            </w:r>
            <w:r w:rsidRPr="00E128AF">
              <w:rPr>
                <w:rFonts w:ascii="Times New Roman" w:cs="Times New Roman"/>
                <w:sz w:val="18"/>
                <w:lang w:eastAsia="zh-CN"/>
              </w:rPr>
              <w:t>（加</w:t>
            </w:r>
            <w:r w:rsidRPr="00E128AF">
              <w:rPr>
                <w:rFonts w:ascii="Times New Roman" w:cs="Times New Roman"/>
                <w:spacing w:val="-4"/>
                <w:sz w:val="18"/>
                <w:lang w:eastAsia="zh-CN"/>
              </w:rPr>
              <w:t>氢</w:t>
            </w:r>
            <w:r w:rsidRPr="00E128AF">
              <w:rPr>
                <w:rFonts w:ascii="Times New Roman" w:cs="Times New Roman"/>
                <w:sz w:val="18"/>
                <w:lang w:eastAsia="zh-CN"/>
              </w:rPr>
              <w:t>还原工艺除外</w:t>
            </w:r>
            <w:r w:rsidRPr="00E128AF">
              <w:rPr>
                <w:rFonts w:ascii="Times New Roman" w:cs="Times New Roman"/>
                <w:spacing w:val="-88"/>
                <w:sz w:val="18"/>
                <w:lang w:eastAsia="zh-CN"/>
              </w:rPr>
              <w:t>）</w:t>
            </w:r>
            <w:r w:rsidRPr="00E128AF">
              <w:rPr>
                <w:rFonts w:ascii="Times New Roman" w:cs="Times New Roman"/>
                <w:spacing w:val="-17"/>
                <w:sz w:val="18"/>
                <w:lang w:eastAsia="zh-CN"/>
              </w:rPr>
              <w:t>、</w:t>
            </w:r>
            <w:r w:rsidRPr="00E128AF">
              <w:rPr>
                <w:rFonts w:ascii="Times New Roman" w:cs="Times New Roman"/>
                <w:sz w:val="18"/>
                <w:lang w:eastAsia="zh-CN"/>
              </w:rPr>
              <w:t>间苯二</w:t>
            </w:r>
            <w:r w:rsidRPr="00E128AF">
              <w:rPr>
                <w:rFonts w:ascii="Times New Roman" w:cs="Times New Roman"/>
                <w:spacing w:val="-17"/>
                <w:sz w:val="18"/>
                <w:lang w:eastAsia="zh-CN"/>
              </w:rPr>
              <w:t>酚</w:t>
            </w:r>
            <w:r w:rsidRPr="00E128AF">
              <w:rPr>
                <w:rFonts w:ascii="Times New Roman" w:cs="Times New Roman"/>
                <w:sz w:val="18"/>
                <w:lang w:eastAsia="zh-CN"/>
              </w:rPr>
              <w:t>（间苯二胺水解法工艺除外</w:t>
            </w:r>
            <w:r w:rsidRPr="00E128AF">
              <w:rPr>
                <w:rFonts w:ascii="Times New Roman" w:cs="Times New Roman"/>
                <w:spacing w:val="-88"/>
                <w:sz w:val="18"/>
                <w:lang w:eastAsia="zh-CN"/>
              </w:rPr>
              <w:t>）</w:t>
            </w:r>
            <w:r w:rsidRPr="00E128AF">
              <w:rPr>
                <w:rFonts w:ascii="Times New Roman" w:cs="Times New Roman"/>
                <w:spacing w:val="-17"/>
                <w:sz w:val="18"/>
                <w:lang w:eastAsia="zh-CN"/>
              </w:rPr>
              <w:t>、</w:t>
            </w:r>
            <w:r w:rsidRPr="00E128AF">
              <w:rPr>
                <w:rFonts w:ascii="Times New Roman" w:cs="Times New Roman"/>
                <w:spacing w:val="-4"/>
                <w:sz w:val="18"/>
                <w:lang w:eastAsia="zh-CN"/>
              </w:rPr>
              <w:t>对</w:t>
            </w:r>
            <w:r w:rsidRPr="00E128AF">
              <w:rPr>
                <w:rFonts w:ascii="Times New Roman" w:cs="Times New Roman"/>
                <w:sz w:val="18"/>
                <w:lang w:eastAsia="zh-CN"/>
              </w:rPr>
              <w:t>苯二酚</w:t>
            </w:r>
          </w:p>
          <w:p w:rsidR="00C219D1" w:rsidRPr="00E128AF" w:rsidRDefault="00C219D1" w:rsidP="00C219D1">
            <w:pPr>
              <w:pStyle w:val="TableParagraph"/>
              <w:jc w:val="both"/>
              <w:rPr>
                <w:rFonts w:ascii="Times New Roman" w:hAnsi="Times New Roman" w:cs="Times New Roman"/>
                <w:sz w:val="18"/>
                <w:lang w:eastAsia="zh-CN"/>
              </w:rPr>
            </w:pPr>
            <w:r w:rsidRPr="00E128AF">
              <w:rPr>
                <w:rFonts w:ascii="Times New Roman" w:cs="Times New Roman"/>
                <w:sz w:val="18"/>
                <w:lang w:eastAsia="zh-CN"/>
              </w:rPr>
              <w:t>（苯酚羟基化法工艺除外</w:t>
            </w:r>
            <w:r w:rsidRPr="00E128AF">
              <w:rPr>
                <w:rFonts w:ascii="Times New Roman" w:cs="Times New Roman"/>
                <w:spacing w:val="-88"/>
                <w:sz w:val="18"/>
                <w:lang w:eastAsia="zh-CN"/>
              </w:rPr>
              <w:t>）</w:t>
            </w:r>
            <w:r w:rsidRPr="00E128AF">
              <w:rPr>
                <w:rFonts w:ascii="Times New Roman" w:cs="Times New Roman"/>
                <w:spacing w:val="-17"/>
                <w:sz w:val="18"/>
                <w:lang w:eastAsia="zh-CN"/>
              </w:rPr>
              <w:t>、</w:t>
            </w:r>
            <w:r w:rsidRPr="00E128AF">
              <w:rPr>
                <w:rFonts w:ascii="Times New Roman" w:cs="Times New Roman"/>
                <w:sz w:val="18"/>
                <w:lang w:eastAsia="zh-CN"/>
              </w:rPr>
              <w:t>苯硫</w:t>
            </w:r>
            <w:r w:rsidRPr="00E128AF">
              <w:rPr>
                <w:rFonts w:ascii="Times New Roman" w:cs="Times New Roman"/>
                <w:spacing w:val="-17"/>
                <w:sz w:val="18"/>
                <w:lang w:eastAsia="zh-CN"/>
              </w:rPr>
              <w:t>酚</w:t>
            </w:r>
            <w:r w:rsidRPr="00E128AF">
              <w:rPr>
                <w:rFonts w:ascii="Times New Roman" w:cs="Times New Roman"/>
                <w:sz w:val="18"/>
                <w:lang w:eastAsia="zh-CN"/>
              </w:rPr>
              <w:t>（氯苯法工艺除外</w:t>
            </w:r>
            <w:r w:rsidRPr="00E128AF">
              <w:rPr>
                <w:rFonts w:ascii="Times New Roman" w:cs="Times New Roman"/>
                <w:spacing w:val="-88"/>
                <w:sz w:val="18"/>
                <w:lang w:eastAsia="zh-CN"/>
              </w:rPr>
              <w:t>）</w:t>
            </w:r>
            <w:r w:rsidRPr="00E128AF">
              <w:rPr>
                <w:rFonts w:ascii="Times New Roman" w:cs="Times New Roman"/>
                <w:spacing w:val="-17"/>
                <w:sz w:val="18"/>
                <w:lang w:eastAsia="zh-CN"/>
              </w:rPr>
              <w:t>、</w:t>
            </w:r>
            <w:r w:rsidRPr="00E128AF">
              <w:rPr>
                <w:rFonts w:ascii="Times New Roman" w:cs="Times New Roman"/>
                <w:sz w:val="18"/>
                <w:lang w:eastAsia="zh-CN"/>
              </w:rPr>
              <w:t>醋酸仲丁酯（烯烃合成工艺除外</w:t>
            </w:r>
            <w:r w:rsidRPr="00E128AF">
              <w:rPr>
                <w:rFonts w:ascii="Times New Roman" w:cs="Times New Roman"/>
                <w:spacing w:val="-88"/>
                <w:sz w:val="18"/>
                <w:lang w:eastAsia="zh-CN"/>
              </w:rPr>
              <w:t>）</w:t>
            </w:r>
            <w:r w:rsidRPr="00E128AF">
              <w:rPr>
                <w:rFonts w:ascii="Times New Roman" w:cs="Times New Roman"/>
                <w:sz w:val="18"/>
                <w:lang w:eastAsia="zh-CN"/>
              </w:rPr>
              <w:t>、氯乙酸（醋酐连续法工艺除外</w:t>
            </w:r>
            <w:r w:rsidRPr="00E128AF">
              <w:rPr>
                <w:rFonts w:ascii="Times New Roman" w:cs="Times New Roman"/>
                <w:spacing w:val="-88"/>
                <w:sz w:val="18"/>
                <w:lang w:eastAsia="zh-CN"/>
              </w:rPr>
              <w:t>）</w:t>
            </w:r>
            <w:r w:rsidRPr="00E128AF">
              <w:rPr>
                <w:rFonts w:ascii="Times New Roman" w:cs="Times New Roman"/>
                <w:spacing w:val="-56"/>
                <w:sz w:val="18"/>
                <w:lang w:eastAsia="zh-CN"/>
              </w:rPr>
              <w:t>、</w:t>
            </w:r>
            <w:r w:rsidRPr="00E128AF">
              <w:rPr>
                <w:rFonts w:ascii="Times New Roman" w:cs="Times New Roman"/>
                <w:sz w:val="18"/>
                <w:lang w:eastAsia="zh-CN"/>
              </w:rPr>
              <w:t>丙</w:t>
            </w:r>
            <w:r w:rsidRPr="00E128AF">
              <w:rPr>
                <w:rFonts w:ascii="Times New Roman" w:cs="Times New Roman"/>
                <w:spacing w:val="-56"/>
                <w:sz w:val="18"/>
                <w:lang w:eastAsia="zh-CN"/>
              </w:rPr>
              <w:t>酸</w:t>
            </w:r>
            <w:r w:rsidRPr="00E128AF">
              <w:rPr>
                <w:rFonts w:ascii="Times New Roman" w:cs="Times New Roman"/>
                <w:sz w:val="18"/>
                <w:lang w:eastAsia="zh-CN"/>
              </w:rPr>
              <w:t>（微生物发酵法工艺除外</w:t>
            </w:r>
            <w:r w:rsidRPr="00E128AF">
              <w:rPr>
                <w:rFonts w:ascii="Times New Roman" w:cs="Times New Roman"/>
                <w:spacing w:val="-88"/>
                <w:sz w:val="18"/>
                <w:lang w:eastAsia="zh-CN"/>
              </w:rPr>
              <w:t>）</w:t>
            </w:r>
            <w:r w:rsidRPr="00E128AF">
              <w:rPr>
                <w:rFonts w:ascii="Times New Roman" w:cs="Times New Roman"/>
                <w:spacing w:val="-56"/>
                <w:sz w:val="18"/>
                <w:lang w:eastAsia="zh-CN"/>
              </w:rPr>
              <w:t>、</w:t>
            </w:r>
            <w:r w:rsidRPr="00E128AF">
              <w:rPr>
                <w:rFonts w:ascii="Times New Roman" w:cs="Times New Roman"/>
                <w:sz w:val="18"/>
                <w:lang w:eastAsia="zh-CN"/>
              </w:rPr>
              <w:t>甲基丙烯</w:t>
            </w:r>
            <w:r w:rsidRPr="00E128AF">
              <w:rPr>
                <w:rFonts w:ascii="Times New Roman" w:cs="Times New Roman"/>
                <w:spacing w:val="-4"/>
                <w:sz w:val="18"/>
                <w:lang w:eastAsia="zh-CN"/>
              </w:rPr>
              <w:t>酸</w:t>
            </w:r>
            <w:r w:rsidRPr="00E128AF">
              <w:rPr>
                <w:rFonts w:ascii="Times New Roman" w:cs="Times New Roman"/>
                <w:sz w:val="18"/>
                <w:lang w:eastAsia="zh-CN"/>
              </w:rPr>
              <w:t>丁</w:t>
            </w:r>
            <w:r w:rsidRPr="00E128AF">
              <w:rPr>
                <w:rFonts w:ascii="Times New Roman" w:cs="Times New Roman"/>
                <w:spacing w:val="-56"/>
                <w:sz w:val="18"/>
                <w:lang w:eastAsia="zh-CN"/>
              </w:rPr>
              <w:t>酯</w:t>
            </w:r>
            <w:r w:rsidRPr="00E128AF">
              <w:rPr>
                <w:rFonts w:ascii="Times New Roman" w:cs="Times New Roman"/>
                <w:sz w:val="18"/>
                <w:lang w:eastAsia="zh-CN"/>
              </w:rPr>
              <w:t>（连续化酯交换工艺除外</w:t>
            </w:r>
            <w:r w:rsidRPr="00E128AF">
              <w:rPr>
                <w:rFonts w:ascii="Times New Roman" w:cs="Times New Roman"/>
                <w:spacing w:val="-88"/>
                <w:sz w:val="18"/>
                <w:lang w:eastAsia="zh-CN"/>
              </w:rPr>
              <w:t>）</w:t>
            </w:r>
            <w:r w:rsidRPr="00E128AF">
              <w:rPr>
                <w:rFonts w:ascii="Times New Roman" w:cs="Times New Roman"/>
                <w:spacing w:val="-17"/>
                <w:sz w:val="18"/>
                <w:lang w:eastAsia="zh-CN"/>
              </w:rPr>
              <w:t>、</w:t>
            </w:r>
            <w:r w:rsidRPr="00E128AF">
              <w:rPr>
                <w:rFonts w:ascii="Times New Roman" w:cs="Times New Roman"/>
                <w:sz w:val="18"/>
                <w:lang w:eastAsia="zh-CN"/>
              </w:rPr>
              <w:t>苯甲</w:t>
            </w:r>
            <w:r w:rsidRPr="00E128AF">
              <w:rPr>
                <w:rFonts w:ascii="Times New Roman" w:cs="Times New Roman"/>
                <w:spacing w:val="-17"/>
                <w:sz w:val="18"/>
                <w:lang w:eastAsia="zh-CN"/>
              </w:rPr>
              <w:t>酸</w:t>
            </w:r>
            <w:r w:rsidRPr="00E128AF">
              <w:rPr>
                <w:rFonts w:ascii="Times New Roman" w:cs="Times New Roman"/>
                <w:sz w:val="18"/>
                <w:lang w:eastAsia="zh-CN"/>
              </w:rPr>
              <w:t>（熔融结晶法工艺除外</w:t>
            </w:r>
            <w:r w:rsidRPr="00E128AF">
              <w:rPr>
                <w:rFonts w:ascii="Times New Roman" w:cs="Times New Roman"/>
                <w:spacing w:val="-88"/>
                <w:sz w:val="18"/>
                <w:lang w:eastAsia="zh-CN"/>
              </w:rPr>
              <w:t>）</w:t>
            </w:r>
            <w:r w:rsidRPr="00E128AF">
              <w:rPr>
                <w:rFonts w:ascii="Times New Roman" w:cs="Times New Roman"/>
                <w:spacing w:val="-17"/>
                <w:sz w:val="18"/>
                <w:lang w:eastAsia="zh-CN"/>
              </w:rPr>
              <w:t>、</w:t>
            </w:r>
            <w:r w:rsidRPr="00E128AF">
              <w:rPr>
                <w:rFonts w:ascii="Times New Roman" w:cs="Times New Roman"/>
                <w:sz w:val="18"/>
                <w:lang w:eastAsia="zh-CN"/>
              </w:rPr>
              <w:t>对羟基苯乙酸</w:t>
            </w:r>
            <w:r w:rsidRPr="00E128AF">
              <w:rPr>
                <w:rFonts w:ascii="Times New Roman" w:hAnsi="Times New Roman" w:cs="Times New Roman"/>
                <w:sz w:val="18"/>
                <w:lang w:eastAsia="zh-CN"/>
              </w:rPr>
              <w:t>(</w:t>
            </w:r>
            <w:r w:rsidRPr="00E128AF">
              <w:rPr>
                <w:rFonts w:ascii="Times New Roman" w:cs="Times New Roman"/>
                <w:sz w:val="18"/>
                <w:lang w:eastAsia="zh-CN"/>
              </w:rPr>
              <w:t>苯酚乙醛酸工艺除外</w:t>
            </w:r>
            <w:r w:rsidRPr="00E128AF">
              <w:rPr>
                <w:rFonts w:ascii="Times New Roman" w:hAnsi="Times New Roman" w:cs="Times New Roman"/>
                <w:sz w:val="18"/>
                <w:lang w:eastAsia="zh-CN"/>
              </w:rPr>
              <w:t>)</w:t>
            </w:r>
            <w:r w:rsidRPr="00E128AF">
              <w:rPr>
                <w:rFonts w:ascii="Times New Roman" w:cs="Times New Roman"/>
                <w:sz w:val="18"/>
                <w:lang w:eastAsia="zh-CN"/>
              </w:rPr>
              <w:t>、顺酐（正丁烷氧化法工艺除外</w:t>
            </w:r>
            <w:r w:rsidRPr="00E128AF">
              <w:rPr>
                <w:rFonts w:ascii="Times New Roman" w:cs="Times New Roman"/>
                <w:spacing w:val="-88"/>
                <w:sz w:val="18"/>
                <w:lang w:eastAsia="zh-CN"/>
              </w:rPr>
              <w:t>）</w:t>
            </w:r>
            <w:r w:rsidRPr="00E128AF">
              <w:rPr>
                <w:rFonts w:ascii="Times New Roman" w:cs="Times New Roman"/>
                <w:spacing w:val="-17"/>
                <w:sz w:val="18"/>
                <w:lang w:eastAsia="zh-CN"/>
              </w:rPr>
              <w:t>、</w:t>
            </w:r>
            <w:r w:rsidRPr="00E128AF">
              <w:rPr>
                <w:rFonts w:ascii="Times New Roman" w:cs="Times New Roman"/>
                <w:sz w:val="18"/>
                <w:lang w:eastAsia="zh-CN"/>
              </w:rPr>
              <w:t>脂肪叔</w:t>
            </w:r>
            <w:r w:rsidRPr="00E128AF">
              <w:rPr>
                <w:rFonts w:ascii="Times New Roman" w:cs="Times New Roman"/>
                <w:spacing w:val="-17"/>
                <w:sz w:val="18"/>
                <w:lang w:eastAsia="zh-CN"/>
              </w:rPr>
              <w:t>胺</w:t>
            </w:r>
            <w:r w:rsidRPr="00E128AF">
              <w:rPr>
                <w:rFonts w:ascii="Times New Roman" w:cs="Times New Roman"/>
                <w:sz w:val="18"/>
                <w:lang w:eastAsia="zh-CN"/>
              </w:rPr>
              <w:t>（脂肪醇法工艺除外</w:t>
            </w:r>
            <w:r w:rsidRPr="00E128AF">
              <w:rPr>
                <w:rFonts w:ascii="Times New Roman" w:cs="Times New Roman"/>
                <w:spacing w:val="-88"/>
                <w:sz w:val="18"/>
                <w:lang w:eastAsia="zh-CN"/>
              </w:rPr>
              <w:t>）</w:t>
            </w:r>
            <w:r w:rsidRPr="00E128AF">
              <w:rPr>
                <w:rFonts w:ascii="Times New Roman" w:cs="Times New Roman"/>
                <w:spacing w:val="-17"/>
                <w:sz w:val="18"/>
                <w:lang w:eastAsia="zh-CN"/>
              </w:rPr>
              <w:t>、</w:t>
            </w:r>
            <w:r w:rsidRPr="00E128AF">
              <w:rPr>
                <w:rFonts w:ascii="Times New Roman" w:cs="Times New Roman"/>
                <w:sz w:val="18"/>
                <w:lang w:eastAsia="zh-CN"/>
              </w:rPr>
              <w:t>聚氨基</w:t>
            </w:r>
            <w:r w:rsidRPr="00E128AF">
              <w:rPr>
                <w:rFonts w:ascii="Times New Roman" w:cs="Times New Roman"/>
                <w:spacing w:val="-4"/>
                <w:sz w:val="18"/>
                <w:lang w:eastAsia="zh-CN"/>
              </w:rPr>
              <w:t>甲</w:t>
            </w:r>
            <w:r w:rsidRPr="00E128AF">
              <w:rPr>
                <w:rFonts w:ascii="Times New Roman" w:cs="Times New Roman"/>
                <w:sz w:val="18"/>
                <w:lang w:eastAsia="zh-CN"/>
              </w:rPr>
              <w:t>酸乙酯</w:t>
            </w:r>
          </w:p>
          <w:p w:rsidR="00C219D1" w:rsidRPr="00E128AF" w:rsidRDefault="00C219D1" w:rsidP="00C219D1">
            <w:pPr>
              <w:pStyle w:val="TableParagraph"/>
              <w:jc w:val="both"/>
              <w:rPr>
                <w:rFonts w:ascii="Times New Roman" w:hAnsi="Times New Roman" w:cs="Times New Roman"/>
                <w:sz w:val="18"/>
                <w:lang w:eastAsia="zh-CN"/>
              </w:rPr>
            </w:pPr>
            <w:r w:rsidRPr="00E128AF">
              <w:rPr>
                <w:rFonts w:ascii="Times New Roman" w:cs="Times New Roman"/>
                <w:sz w:val="18"/>
                <w:lang w:eastAsia="zh-CN"/>
              </w:rPr>
              <w:t>（无汞催化剂生产工艺除外</w:t>
            </w:r>
            <w:r w:rsidRPr="00E128AF">
              <w:rPr>
                <w:rFonts w:ascii="Times New Roman" w:cs="Times New Roman"/>
                <w:spacing w:val="-88"/>
                <w:sz w:val="18"/>
                <w:lang w:eastAsia="zh-CN"/>
              </w:rPr>
              <w:t>）</w:t>
            </w:r>
            <w:r w:rsidRPr="00E128AF">
              <w:rPr>
                <w:rFonts w:ascii="Times New Roman" w:cs="Times New Roman"/>
                <w:sz w:val="18"/>
                <w:lang w:eastAsia="zh-CN"/>
              </w:rPr>
              <w:t>、甘氨酸（天然气羟基乙腈工艺除外</w:t>
            </w:r>
            <w:r w:rsidRPr="00E128AF">
              <w:rPr>
                <w:rFonts w:ascii="Times New Roman" w:cs="Times New Roman"/>
                <w:spacing w:val="-88"/>
                <w:sz w:val="18"/>
                <w:lang w:eastAsia="zh-CN"/>
              </w:rPr>
              <w:t>）</w:t>
            </w:r>
            <w:r w:rsidRPr="00E128AF">
              <w:rPr>
                <w:rFonts w:ascii="Times New Roman" w:cs="Times New Roman"/>
                <w:spacing w:val="-13"/>
                <w:sz w:val="18"/>
                <w:lang w:eastAsia="zh-CN"/>
              </w:rPr>
              <w:t>、</w:t>
            </w:r>
            <w:r w:rsidRPr="00E128AF">
              <w:rPr>
                <w:rFonts w:ascii="Times New Roman" w:cs="Times New Roman"/>
                <w:sz w:val="18"/>
                <w:lang w:eastAsia="zh-CN"/>
              </w:rPr>
              <w:t>噻</w:t>
            </w:r>
            <w:r w:rsidRPr="00E128AF">
              <w:rPr>
                <w:rFonts w:ascii="Times New Roman" w:cs="Times New Roman"/>
                <w:spacing w:val="-13"/>
                <w:sz w:val="18"/>
                <w:lang w:eastAsia="zh-CN"/>
              </w:rPr>
              <w:t>吩</w:t>
            </w:r>
            <w:r w:rsidRPr="00E128AF">
              <w:rPr>
                <w:rFonts w:ascii="Times New Roman" w:cs="Times New Roman"/>
                <w:sz w:val="18"/>
                <w:lang w:eastAsia="zh-CN"/>
              </w:rPr>
              <w:t>（萃取精馏法工艺除外</w:t>
            </w:r>
            <w:r w:rsidRPr="00E128AF">
              <w:rPr>
                <w:rFonts w:ascii="Times New Roman" w:cs="Times New Roman"/>
                <w:spacing w:val="-88"/>
                <w:sz w:val="18"/>
                <w:lang w:eastAsia="zh-CN"/>
              </w:rPr>
              <w:t>）</w:t>
            </w:r>
            <w:r w:rsidRPr="00E128AF">
              <w:rPr>
                <w:rFonts w:ascii="Times New Roman" w:cs="Times New Roman"/>
                <w:spacing w:val="-13"/>
                <w:sz w:val="18"/>
                <w:lang w:eastAsia="zh-CN"/>
              </w:rPr>
              <w:t>、</w:t>
            </w:r>
            <w:r w:rsidRPr="00E128AF">
              <w:rPr>
                <w:rFonts w:ascii="Times New Roman" w:cs="Times New Roman"/>
                <w:sz w:val="18"/>
                <w:lang w:eastAsia="zh-CN"/>
              </w:rPr>
              <w:t>三氯吡</w:t>
            </w:r>
            <w:r w:rsidRPr="00E128AF">
              <w:rPr>
                <w:rFonts w:ascii="Times New Roman" w:cs="Times New Roman"/>
                <w:spacing w:val="-4"/>
                <w:sz w:val="18"/>
                <w:lang w:eastAsia="zh-CN"/>
              </w:rPr>
              <w:t>啶</w:t>
            </w:r>
            <w:r w:rsidRPr="00E128AF">
              <w:rPr>
                <w:rFonts w:ascii="Times New Roman" w:cs="Times New Roman"/>
                <w:sz w:val="18"/>
                <w:lang w:eastAsia="zh-CN"/>
              </w:rPr>
              <w:t>酚</w:t>
            </w:r>
            <w:r w:rsidRPr="00E128AF">
              <w:rPr>
                <w:rFonts w:ascii="Times New Roman" w:cs="Times New Roman"/>
                <w:spacing w:val="-13"/>
                <w:sz w:val="18"/>
                <w:lang w:eastAsia="zh-CN"/>
              </w:rPr>
              <w:t>钠</w:t>
            </w:r>
            <w:r w:rsidRPr="00E128AF">
              <w:rPr>
                <w:rFonts w:ascii="Times New Roman" w:cs="Times New Roman"/>
                <w:sz w:val="18"/>
                <w:lang w:eastAsia="zh-CN"/>
              </w:rPr>
              <w:t>（吡啶双定向氯化合成法工艺除外</w:t>
            </w:r>
            <w:r w:rsidRPr="00E128AF">
              <w:rPr>
                <w:rFonts w:ascii="Times New Roman" w:cs="Times New Roman"/>
                <w:spacing w:val="-88"/>
                <w:sz w:val="18"/>
                <w:lang w:eastAsia="zh-CN"/>
              </w:rPr>
              <w:t>）</w:t>
            </w:r>
            <w:r w:rsidRPr="00E128AF">
              <w:rPr>
                <w:rFonts w:ascii="Times New Roman" w:cs="Times New Roman"/>
                <w:sz w:val="18"/>
                <w:lang w:eastAsia="zh-CN"/>
              </w:rPr>
              <w:t>、环氧丙烷（直接氧化法工艺除外）</w:t>
            </w:r>
          </w:p>
        </w:tc>
      </w:tr>
      <w:tr w:rsidR="00C219D1" w:rsidRPr="00E128AF" w:rsidTr="00C219D1">
        <w:trPr>
          <w:trHeight w:val="340"/>
        </w:trPr>
        <w:tc>
          <w:tcPr>
            <w:tcW w:w="207" w:type="pct"/>
          </w:tcPr>
          <w:p w:rsidR="00C219D1" w:rsidRPr="00E128AF" w:rsidRDefault="00C219D1" w:rsidP="00C219D1">
            <w:pPr>
              <w:pStyle w:val="TableParagraph"/>
              <w:jc w:val="left"/>
              <w:rPr>
                <w:rFonts w:ascii="Times New Roman" w:hAnsi="Times New Roman" w:cs="Times New Roman"/>
                <w:b/>
                <w:sz w:val="18"/>
                <w:lang w:eastAsia="zh-CN"/>
              </w:rPr>
            </w:pPr>
          </w:p>
          <w:p w:rsidR="00C219D1" w:rsidRPr="00E128AF" w:rsidRDefault="00C219D1" w:rsidP="00C219D1">
            <w:pPr>
              <w:pStyle w:val="TableParagraph"/>
              <w:rPr>
                <w:rFonts w:ascii="Times New Roman" w:hAnsi="Times New Roman" w:cs="Times New Roman"/>
                <w:sz w:val="18"/>
              </w:rPr>
            </w:pPr>
            <w:r w:rsidRPr="00E128AF">
              <w:rPr>
                <w:rFonts w:ascii="Times New Roman" w:hAnsi="Times New Roman" w:cs="Times New Roman"/>
                <w:sz w:val="18"/>
              </w:rPr>
              <w:t>30</w:t>
            </w:r>
          </w:p>
        </w:tc>
        <w:tc>
          <w:tcPr>
            <w:tcW w:w="556" w:type="pct"/>
          </w:tcPr>
          <w:p w:rsidR="00C219D1" w:rsidRPr="00E128AF" w:rsidRDefault="00C219D1" w:rsidP="00C219D1">
            <w:pPr>
              <w:pStyle w:val="TableParagraph"/>
              <w:jc w:val="left"/>
              <w:rPr>
                <w:rFonts w:ascii="Times New Roman" w:hAnsi="Times New Roman" w:cs="Times New Roman"/>
                <w:b/>
                <w:sz w:val="15"/>
              </w:rPr>
            </w:pPr>
          </w:p>
          <w:p w:rsidR="00C219D1" w:rsidRPr="00E128AF" w:rsidRDefault="00C219D1" w:rsidP="00C219D1">
            <w:pPr>
              <w:pStyle w:val="TableParagraph"/>
              <w:rPr>
                <w:rFonts w:ascii="Times New Roman" w:hAnsi="Times New Roman" w:cs="Times New Roman"/>
                <w:sz w:val="18"/>
              </w:rPr>
            </w:pPr>
            <w:r w:rsidRPr="00E128AF">
              <w:rPr>
                <w:rFonts w:ascii="Times New Roman" w:hAnsi="Times New Roman" w:cs="Times New Roman"/>
                <w:sz w:val="18"/>
              </w:rPr>
              <w:t xml:space="preserve">C </w:t>
            </w:r>
            <w:r w:rsidRPr="00E128AF">
              <w:rPr>
                <w:rFonts w:ascii="Times New Roman" w:cs="Times New Roman"/>
                <w:sz w:val="18"/>
              </w:rPr>
              <w:t>制造业</w:t>
            </w:r>
          </w:p>
        </w:tc>
        <w:tc>
          <w:tcPr>
            <w:tcW w:w="606" w:type="pct"/>
          </w:tcPr>
          <w:p w:rsidR="00C219D1" w:rsidRPr="00E128AF" w:rsidRDefault="00C219D1" w:rsidP="00C219D1">
            <w:pPr>
              <w:pStyle w:val="TableParagraph"/>
              <w:jc w:val="left"/>
              <w:rPr>
                <w:rFonts w:ascii="Times New Roman" w:hAnsi="Times New Roman" w:cs="Times New Roman"/>
                <w:sz w:val="18"/>
                <w:lang w:eastAsia="zh-CN"/>
              </w:rPr>
            </w:pPr>
            <w:r w:rsidRPr="00E128AF">
              <w:rPr>
                <w:rFonts w:ascii="Times New Roman" w:hAnsi="Times New Roman" w:cs="Times New Roman"/>
                <w:spacing w:val="2"/>
                <w:sz w:val="18"/>
                <w:lang w:eastAsia="zh-CN"/>
              </w:rPr>
              <w:t>2</w:t>
            </w:r>
            <w:r w:rsidRPr="00E128AF">
              <w:rPr>
                <w:rFonts w:ascii="Times New Roman" w:hAnsi="Times New Roman" w:cs="Times New Roman"/>
                <w:sz w:val="18"/>
                <w:lang w:eastAsia="zh-CN"/>
              </w:rPr>
              <w:t>6</w:t>
            </w:r>
            <w:r w:rsidRPr="00E128AF">
              <w:rPr>
                <w:rFonts w:ascii="Times New Roman" w:hAnsi="Times New Roman" w:cs="Times New Roman"/>
                <w:spacing w:val="1"/>
                <w:sz w:val="18"/>
                <w:lang w:eastAsia="zh-CN"/>
              </w:rPr>
              <w:t xml:space="preserve"> </w:t>
            </w:r>
            <w:r w:rsidRPr="00E128AF">
              <w:rPr>
                <w:rFonts w:ascii="Times New Roman" w:cs="Times New Roman"/>
                <w:sz w:val="18"/>
                <w:lang w:eastAsia="zh-CN"/>
              </w:rPr>
              <w:t>化学原料和化学制品制造业</w:t>
            </w:r>
          </w:p>
        </w:tc>
        <w:tc>
          <w:tcPr>
            <w:tcW w:w="505" w:type="pct"/>
          </w:tcPr>
          <w:p w:rsidR="00C219D1" w:rsidRPr="00E128AF" w:rsidRDefault="00C219D1" w:rsidP="00C219D1">
            <w:pPr>
              <w:pStyle w:val="TableParagraph"/>
              <w:jc w:val="left"/>
              <w:rPr>
                <w:rFonts w:ascii="Times New Roman" w:hAnsi="Times New Roman" w:cs="Times New Roman"/>
                <w:sz w:val="18"/>
              </w:rPr>
            </w:pPr>
            <w:r w:rsidRPr="00E128AF">
              <w:rPr>
                <w:rFonts w:ascii="Times New Roman" w:hAnsi="Times New Roman" w:cs="Times New Roman"/>
                <w:spacing w:val="2"/>
                <w:sz w:val="18"/>
              </w:rPr>
              <w:t>26</w:t>
            </w:r>
            <w:r w:rsidRPr="00E128AF">
              <w:rPr>
                <w:rFonts w:ascii="Times New Roman" w:hAnsi="Times New Roman" w:cs="Times New Roman"/>
                <w:sz w:val="18"/>
              </w:rPr>
              <w:t>1</w:t>
            </w:r>
            <w:r w:rsidRPr="00E128AF">
              <w:rPr>
                <w:rFonts w:ascii="Times New Roman" w:hAnsi="Times New Roman" w:cs="Times New Roman"/>
                <w:spacing w:val="1"/>
                <w:sz w:val="18"/>
              </w:rPr>
              <w:t xml:space="preserve"> </w:t>
            </w:r>
            <w:r w:rsidRPr="00E128AF">
              <w:rPr>
                <w:rFonts w:ascii="Times New Roman" w:cs="Times New Roman"/>
                <w:sz w:val="18"/>
              </w:rPr>
              <w:t>基础化学原料制造</w:t>
            </w:r>
          </w:p>
        </w:tc>
        <w:tc>
          <w:tcPr>
            <w:tcW w:w="505" w:type="pct"/>
          </w:tcPr>
          <w:p w:rsidR="00C219D1" w:rsidRPr="00E128AF" w:rsidRDefault="00C219D1" w:rsidP="00C219D1">
            <w:pPr>
              <w:pStyle w:val="TableParagraph"/>
              <w:jc w:val="left"/>
              <w:rPr>
                <w:rFonts w:ascii="Times New Roman" w:hAnsi="Times New Roman" w:cs="Times New Roman"/>
                <w:sz w:val="18"/>
              </w:rPr>
            </w:pPr>
            <w:r w:rsidRPr="00E128AF">
              <w:rPr>
                <w:rFonts w:ascii="Times New Roman" w:hAnsi="Times New Roman" w:cs="Times New Roman"/>
                <w:spacing w:val="1"/>
                <w:sz w:val="18"/>
              </w:rPr>
              <w:t>26</w:t>
            </w:r>
            <w:r w:rsidRPr="00E128AF">
              <w:rPr>
                <w:rFonts w:ascii="Times New Roman" w:hAnsi="Times New Roman" w:cs="Times New Roman"/>
                <w:spacing w:val="-2"/>
                <w:sz w:val="18"/>
              </w:rPr>
              <w:t>1</w:t>
            </w:r>
            <w:r w:rsidRPr="00E128AF">
              <w:rPr>
                <w:rFonts w:ascii="Times New Roman" w:hAnsi="Times New Roman" w:cs="Times New Roman"/>
                <w:sz w:val="18"/>
              </w:rPr>
              <w:t>4</w:t>
            </w:r>
            <w:r w:rsidRPr="00E128AF">
              <w:rPr>
                <w:rFonts w:ascii="Times New Roman" w:hAnsi="Times New Roman" w:cs="Times New Roman"/>
                <w:spacing w:val="1"/>
                <w:sz w:val="18"/>
              </w:rPr>
              <w:t xml:space="preserve"> </w:t>
            </w:r>
            <w:r w:rsidRPr="00E128AF">
              <w:rPr>
                <w:rFonts w:ascii="Times New Roman" w:cs="Times New Roman"/>
                <w:sz w:val="18"/>
              </w:rPr>
              <w:t>有机化学原料制造</w:t>
            </w:r>
          </w:p>
        </w:tc>
        <w:tc>
          <w:tcPr>
            <w:tcW w:w="354" w:type="pct"/>
          </w:tcPr>
          <w:p w:rsidR="00C219D1" w:rsidRPr="00E128AF" w:rsidRDefault="00C219D1" w:rsidP="00C219D1">
            <w:pPr>
              <w:pStyle w:val="TableParagraph"/>
              <w:jc w:val="left"/>
              <w:rPr>
                <w:rFonts w:ascii="Times New Roman" w:hAnsi="Times New Roman" w:cs="Times New Roman"/>
                <w:sz w:val="18"/>
                <w:lang w:eastAsia="zh-CN"/>
              </w:rPr>
            </w:pPr>
            <w:r w:rsidRPr="00E128AF">
              <w:rPr>
                <w:rFonts w:ascii="Times New Roman" w:cs="Times New Roman"/>
                <w:sz w:val="18"/>
                <w:lang w:eastAsia="zh-CN"/>
              </w:rPr>
              <w:t>农产品主产区、城市化地区</w:t>
            </w:r>
          </w:p>
        </w:tc>
        <w:tc>
          <w:tcPr>
            <w:tcW w:w="2267" w:type="pct"/>
          </w:tcPr>
          <w:p w:rsidR="00C219D1" w:rsidRPr="00E128AF" w:rsidRDefault="00C219D1" w:rsidP="00C219D1">
            <w:pPr>
              <w:pStyle w:val="TableParagraph"/>
              <w:jc w:val="left"/>
              <w:rPr>
                <w:rFonts w:ascii="Times New Roman" w:hAnsi="Times New Roman" w:cs="Times New Roman"/>
                <w:sz w:val="18"/>
                <w:lang w:eastAsia="zh-CN"/>
              </w:rPr>
            </w:pPr>
            <w:r w:rsidRPr="00E128AF">
              <w:rPr>
                <w:rFonts w:ascii="Times New Roman" w:cs="Times New Roman"/>
                <w:sz w:val="18"/>
                <w:lang w:eastAsia="zh-CN"/>
              </w:rPr>
              <w:t>煤制烯烃、芳烃、乙二醇、丙酮氰醇法甲基丙烯酸甲酯（利</w:t>
            </w:r>
          </w:p>
          <w:p w:rsidR="00C219D1" w:rsidRPr="00E128AF" w:rsidRDefault="00C219D1" w:rsidP="00C219D1">
            <w:pPr>
              <w:pStyle w:val="TableParagraph"/>
              <w:jc w:val="left"/>
              <w:rPr>
                <w:rFonts w:ascii="Times New Roman" w:hAnsi="Times New Roman" w:cs="Times New Roman"/>
                <w:sz w:val="18"/>
                <w:lang w:eastAsia="zh-CN"/>
              </w:rPr>
            </w:pPr>
            <w:r w:rsidRPr="00E128AF">
              <w:rPr>
                <w:rFonts w:ascii="Times New Roman" w:cs="Times New Roman"/>
                <w:sz w:val="18"/>
                <w:lang w:eastAsia="zh-CN"/>
              </w:rPr>
              <w:t>用石化副产氢氰酸</w:t>
            </w:r>
            <w:r w:rsidRPr="00E128AF">
              <w:rPr>
                <w:rFonts w:ascii="Times New Roman" w:cs="Times New Roman"/>
                <w:spacing w:val="-17"/>
                <w:sz w:val="18"/>
                <w:lang w:eastAsia="zh-CN"/>
              </w:rPr>
              <w:t>、</w:t>
            </w:r>
            <w:r w:rsidRPr="00E128AF">
              <w:rPr>
                <w:rFonts w:ascii="Times New Roman" w:cs="Times New Roman"/>
                <w:sz w:val="18"/>
                <w:lang w:eastAsia="zh-CN"/>
              </w:rPr>
              <w:t>异丁烯法工艺</w:t>
            </w:r>
            <w:r w:rsidRPr="00E128AF">
              <w:rPr>
                <w:rFonts w:ascii="Times New Roman" w:cs="Times New Roman"/>
                <w:spacing w:val="-17"/>
                <w:sz w:val="18"/>
                <w:lang w:eastAsia="zh-CN"/>
              </w:rPr>
              <w:t>、</w:t>
            </w:r>
            <w:r w:rsidRPr="00E128AF">
              <w:rPr>
                <w:rFonts w:ascii="Times New Roman" w:cs="Times New Roman"/>
                <w:sz w:val="18"/>
                <w:lang w:eastAsia="zh-CN"/>
              </w:rPr>
              <w:t>乙烯法工艺</w:t>
            </w:r>
            <w:r w:rsidRPr="00E128AF">
              <w:rPr>
                <w:rFonts w:ascii="Times New Roman" w:cs="Times New Roman"/>
                <w:spacing w:val="-17"/>
                <w:sz w:val="18"/>
                <w:lang w:eastAsia="zh-CN"/>
              </w:rPr>
              <w:t>、</w:t>
            </w:r>
            <w:r w:rsidRPr="00E128AF">
              <w:rPr>
                <w:rFonts w:ascii="Times New Roman" w:cs="Times New Roman"/>
                <w:sz w:val="18"/>
                <w:lang w:eastAsia="zh-CN"/>
              </w:rPr>
              <w:t>无静态光气留存除外）</w:t>
            </w:r>
          </w:p>
        </w:tc>
      </w:tr>
    </w:tbl>
    <w:p w:rsidR="00745681" w:rsidRPr="00E128AF" w:rsidRDefault="00745681" w:rsidP="00C219D1">
      <w:pPr>
        <w:pStyle w:val="XZW"/>
        <w:adjustRightInd/>
        <w:snapToGrid/>
        <w:ind w:firstLineChars="0" w:firstLine="0"/>
        <w:rPr>
          <w:rFonts w:eastAsia="宋体"/>
          <w:kern w:val="2"/>
          <w:sz w:val="30"/>
          <w:szCs w:val="30"/>
        </w:rPr>
        <w:sectPr w:rsidR="00745681" w:rsidRPr="00E128AF" w:rsidSect="00745681">
          <w:pgSz w:w="16840" w:h="11910" w:orient="landscape"/>
          <w:pgMar w:top="1797" w:right="1418" w:bottom="1418" w:left="1418" w:header="992" w:footer="992" w:gutter="0"/>
          <w:cols w:space="720"/>
          <w:docGrid w:linePitch="299"/>
        </w:sectPr>
      </w:pPr>
    </w:p>
    <w:p w:rsidR="00745681" w:rsidRPr="00E128AF" w:rsidRDefault="00C219D1" w:rsidP="00745681">
      <w:pPr>
        <w:pStyle w:val="XZW"/>
        <w:adjustRightInd/>
        <w:snapToGrid/>
        <w:ind w:firstLineChars="0" w:firstLine="482"/>
        <w:rPr>
          <w:rFonts w:eastAsia="宋体" w:hAnsi="宋体"/>
          <w:sz w:val="24"/>
        </w:rPr>
      </w:pPr>
      <w:r w:rsidRPr="00E128AF">
        <w:rPr>
          <w:rFonts w:eastAsia="宋体" w:hAnsi="宋体"/>
          <w:sz w:val="24"/>
        </w:rPr>
        <w:lastRenderedPageBreak/>
        <w:t>项目拟采用的工艺及生产的产品均不属于“长江经济带农产品主产区、城市化地区禁止、限制发展的产业名录”。</w:t>
      </w:r>
    </w:p>
    <w:p w:rsidR="00094B60" w:rsidRPr="00E128AF" w:rsidRDefault="00094B60" w:rsidP="00094B60">
      <w:pPr>
        <w:pStyle w:val="XZW"/>
        <w:adjustRightInd/>
        <w:snapToGrid/>
        <w:ind w:firstLineChars="0" w:firstLine="482"/>
        <w:rPr>
          <w:rFonts w:eastAsia="宋体" w:hAnsi="宋体"/>
          <w:sz w:val="24"/>
        </w:rPr>
      </w:pPr>
      <w:r w:rsidRPr="00E128AF">
        <w:rPr>
          <w:rFonts w:eastAsia="宋体" w:hAnsi="宋体" w:hint="eastAsia"/>
          <w:sz w:val="24"/>
        </w:rPr>
        <w:t>②</w:t>
      </w:r>
      <w:r w:rsidRPr="00E128AF">
        <w:rPr>
          <w:rFonts w:eastAsia="宋体" w:hAnsi="宋体"/>
          <w:sz w:val="24"/>
        </w:rPr>
        <w:t>长江经济带岸线开发相符性：“长江经济带禁止准入类岸线名录”中，湖南区域名录情况如下表所示：</w:t>
      </w:r>
    </w:p>
    <w:p w:rsidR="00745681" w:rsidRPr="00E128AF" w:rsidRDefault="00094B60" w:rsidP="007474E6">
      <w:pPr>
        <w:pStyle w:val="XZW"/>
        <w:adjustRightInd/>
        <w:snapToGrid/>
        <w:spacing w:line="240" w:lineRule="auto"/>
        <w:ind w:firstLineChars="0" w:firstLine="0"/>
        <w:jc w:val="center"/>
        <w:rPr>
          <w:rFonts w:eastAsia="宋体" w:hAnsi="宋体"/>
          <w:b/>
          <w:sz w:val="24"/>
        </w:rPr>
      </w:pPr>
      <w:r w:rsidRPr="00E128AF">
        <w:rPr>
          <w:rFonts w:eastAsia="宋体" w:hAnsi="宋体"/>
          <w:b/>
          <w:sz w:val="24"/>
        </w:rPr>
        <w:t>表</w:t>
      </w:r>
      <w:r w:rsidRPr="00E128AF">
        <w:rPr>
          <w:rFonts w:eastAsia="宋体" w:hAnsi="宋体"/>
          <w:b/>
          <w:sz w:val="24"/>
        </w:rPr>
        <w:t xml:space="preserve">11.3-2  </w:t>
      </w:r>
      <w:r w:rsidRPr="00E128AF">
        <w:rPr>
          <w:rFonts w:eastAsia="宋体" w:hAnsi="宋体"/>
          <w:b/>
          <w:sz w:val="24"/>
        </w:rPr>
        <w:t>长江经济带禁止准入类岸线名录（湖南区域）</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1E0"/>
      </w:tblPr>
      <w:tblGrid>
        <w:gridCol w:w="986"/>
        <w:gridCol w:w="581"/>
        <w:gridCol w:w="2612"/>
        <w:gridCol w:w="724"/>
        <w:gridCol w:w="1302"/>
        <w:gridCol w:w="1597"/>
        <w:gridCol w:w="923"/>
      </w:tblGrid>
      <w:tr w:rsidR="00094B60" w:rsidRPr="00E128AF" w:rsidTr="007474E6">
        <w:trPr>
          <w:trHeight w:val="340"/>
        </w:trPr>
        <w:tc>
          <w:tcPr>
            <w:tcW w:w="565" w:type="pct"/>
          </w:tcPr>
          <w:p w:rsidR="00094B60" w:rsidRPr="00E128AF" w:rsidRDefault="00094B60" w:rsidP="00094B60">
            <w:pPr>
              <w:pStyle w:val="TableParagraph"/>
              <w:spacing w:before="6" w:line="272" w:lineRule="exact"/>
              <w:ind w:left="255" w:right="154" w:hanging="104"/>
              <w:jc w:val="left"/>
              <w:rPr>
                <w:rFonts w:ascii="Times New Roman" w:hAnsi="Times New Roman" w:cs="Times New Roman"/>
                <w:sz w:val="18"/>
                <w:szCs w:val="18"/>
              </w:rPr>
            </w:pPr>
            <w:r w:rsidRPr="00E128AF">
              <w:rPr>
                <w:rFonts w:ascii="Times New Roman" w:cs="Times New Roman"/>
                <w:sz w:val="18"/>
                <w:szCs w:val="18"/>
              </w:rPr>
              <w:t>省级行政区</w:t>
            </w:r>
          </w:p>
        </w:tc>
        <w:tc>
          <w:tcPr>
            <w:tcW w:w="333" w:type="pct"/>
          </w:tcPr>
          <w:p w:rsidR="00094B60" w:rsidRPr="00E128AF" w:rsidRDefault="00094B60" w:rsidP="00094B60">
            <w:pPr>
              <w:pStyle w:val="TableParagraph"/>
              <w:spacing w:before="6" w:line="272" w:lineRule="exact"/>
              <w:ind w:left="171" w:right="175"/>
              <w:jc w:val="left"/>
              <w:rPr>
                <w:rFonts w:ascii="Times New Roman" w:hAnsi="Times New Roman" w:cs="Times New Roman"/>
                <w:sz w:val="18"/>
                <w:szCs w:val="18"/>
              </w:rPr>
            </w:pPr>
            <w:r w:rsidRPr="00E128AF">
              <w:rPr>
                <w:rFonts w:ascii="Times New Roman" w:cs="Times New Roman"/>
                <w:sz w:val="18"/>
                <w:szCs w:val="18"/>
              </w:rPr>
              <w:t>序号</w:t>
            </w:r>
          </w:p>
        </w:tc>
        <w:tc>
          <w:tcPr>
            <w:tcW w:w="1497" w:type="pct"/>
          </w:tcPr>
          <w:p w:rsidR="00094B60" w:rsidRPr="00E128AF" w:rsidRDefault="00094B60" w:rsidP="00094B60">
            <w:pPr>
              <w:pStyle w:val="TableParagraph"/>
              <w:spacing w:before="114"/>
              <w:ind w:left="96" w:right="96"/>
              <w:rPr>
                <w:rFonts w:ascii="Times New Roman" w:hAnsi="Times New Roman" w:cs="Times New Roman"/>
                <w:sz w:val="18"/>
                <w:szCs w:val="18"/>
              </w:rPr>
            </w:pPr>
            <w:r w:rsidRPr="00E128AF">
              <w:rPr>
                <w:rFonts w:ascii="Times New Roman" w:cs="Times New Roman"/>
                <w:sz w:val="18"/>
                <w:szCs w:val="18"/>
              </w:rPr>
              <w:t>名称</w:t>
            </w:r>
          </w:p>
        </w:tc>
        <w:tc>
          <w:tcPr>
            <w:tcW w:w="415" w:type="pct"/>
          </w:tcPr>
          <w:p w:rsidR="00094B60" w:rsidRPr="00E128AF" w:rsidRDefault="00094B60" w:rsidP="00094B60">
            <w:pPr>
              <w:pStyle w:val="TableParagraph"/>
              <w:spacing w:before="114"/>
              <w:ind w:left="105" w:right="108"/>
              <w:rPr>
                <w:rFonts w:ascii="Times New Roman" w:hAnsi="Times New Roman" w:cs="Times New Roman"/>
                <w:sz w:val="18"/>
                <w:szCs w:val="18"/>
              </w:rPr>
            </w:pPr>
            <w:r w:rsidRPr="00E128AF">
              <w:rPr>
                <w:rFonts w:ascii="Times New Roman" w:cs="Times New Roman"/>
                <w:sz w:val="18"/>
                <w:szCs w:val="18"/>
              </w:rPr>
              <w:t>岸别</w:t>
            </w:r>
          </w:p>
        </w:tc>
        <w:tc>
          <w:tcPr>
            <w:tcW w:w="746" w:type="pct"/>
          </w:tcPr>
          <w:p w:rsidR="00094B60" w:rsidRPr="00E128AF" w:rsidRDefault="00094B60" w:rsidP="00094B60">
            <w:pPr>
              <w:pStyle w:val="TableParagraph"/>
              <w:spacing w:before="114"/>
              <w:ind w:left="112" w:right="112"/>
              <w:rPr>
                <w:rFonts w:ascii="Times New Roman" w:hAnsi="Times New Roman" w:cs="Times New Roman"/>
                <w:sz w:val="18"/>
                <w:szCs w:val="18"/>
              </w:rPr>
            </w:pPr>
            <w:r w:rsidRPr="00E128AF">
              <w:rPr>
                <w:rFonts w:ascii="Times New Roman" w:cs="Times New Roman"/>
                <w:sz w:val="18"/>
                <w:szCs w:val="18"/>
              </w:rPr>
              <w:t>起始位置</w:t>
            </w:r>
          </w:p>
        </w:tc>
        <w:tc>
          <w:tcPr>
            <w:tcW w:w="915" w:type="pct"/>
          </w:tcPr>
          <w:p w:rsidR="00094B60" w:rsidRPr="00E128AF" w:rsidRDefault="00094B60" w:rsidP="00094B60">
            <w:pPr>
              <w:pStyle w:val="TableParagraph"/>
              <w:spacing w:before="114"/>
              <w:ind w:left="120" w:right="126"/>
              <w:rPr>
                <w:rFonts w:ascii="Times New Roman" w:hAnsi="Times New Roman" w:cs="Times New Roman"/>
                <w:sz w:val="18"/>
                <w:szCs w:val="18"/>
              </w:rPr>
            </w:pPr>
            <w:r w:rsidRPr="00E128AF">
              <w:rPr>
                <w:rFonts w:ascii="Times New Roman" w:cs="Times New Roman"/>
                <w:sz w:val="18"/>
                <w:szCs w:val="18"/>
              </w:rPr>
              <w:t>终止位置</w:t>
            </w:r>
          </w:p>
        </w:tc>
        <w:tc>
          <w:tcPr>
            <w:tcW w:w="529" w:type="pct"/>
          </w:tcPr>
          <w:p w:rsidR="00094B60" w:rsidRPr="00E128AF" w:rsidRDefault="00094B60" w:rsidP="00094B60">
            <w:pPr>
              <w:pStyle w:val="TableParagraph"/>
              <w:spacing w:before="6" w:line="272" w:lineRule="exact"/>
              <w:ind w:left="124" w:right="115" w:firstLine="8"/>
              <w:jc w:val="left"/>
              <w:rPr>
                <w:rFonts w:ascii="Times New Roman" w:hAnsi="Times New Roman" w:cs="Times New Roman"/>
                <w:sz w:val="18"/>
                <w:szCs w:val="18"/>
              </w:rPr>
            </w:pPr>
            <w:r w:rsidRPr="00E128AF">
              <w:rPr>
                <w:rFonts w:ascii="Times New Roman" w:cs="Times New Roman"/>
                <w:sz w:val="18"/>
                <w:szCs w:val="18"/>
              </w:rPr>
              <w:t>岸线长度</w:t>
            </w:r>
            <w:r w:rsidRPr="00E128AF">
              <w:rPr>
                <w:rFonts w:ascii="Times New Roman" w:hAnsi="Times New Roman" w:cs="Times New Roman"/>
                <w:spacing w:val="1"/>
                <w:sz w:val="18"/>
                <w:szCs w:val="18"/>
              </w:rPr>
              <w:t>(</w:t>
            </w:r>
            <w:r w:rsidRPr="00E128AF">
              <w:rPr>
                <w:rFonts w:ascii="Times New Roman" w:hAnsi="Times New Roman" w:cs="Times New Roman"/>
                <w:spacing w:val="-2"/>
                <w:sz w:val="18"/>
                <w:szCs w:val="18"/>
              </w:rPr>
              <w:t>k</w:t>
            </w:r>
            <w:r w:rsidRPr="00E128AF">
              <w:rPr>
                <w:rFonts w:ascii="Times New Roman" w:hAnsi="Times New Roman" w:cs="Times New Roman"/>
                <w:spacing w:val="-9"/>
                <w:sz w:val="18"/>
                <w:szCs w:val="18"/>
              </w:rPr>
              <w:t>m</w:t>
            </w:r>
            <w:r w:rsidRPr="00E128AF">
              <w:rPr>
                <w:rFonts w:ascii="Times New Roman" w:hAnsi="Times New Roman" w:cs="Times New Roman"/>
                <w:sz w:val="18"/>
                <w:szCs w:val="18"/>
              </w:rPr>
              <w:t>)</w:t>
            </w:r>
          </w:p>
        </w:tc>
      </w:tr>
      <w:tr w:rsidR="00094B60" w:rsidRPr="00E128AF" w:rsidTr="007474E6">
        <w:trPr>
          <w:trHeight w:val="340"/>
        </w:trPr>
        <w:tc>
          <w:tcPr>
            <w:tcW w:w="5000" w:type="pct"/>
            <w:gridSpan w:val="7"/>
          </w:tcPr>
          <w:p w:rsidR="00094B60" w:rsidRPr="00E128AF" w:rsidRDefault="00094B60" w:rsidP="00094B60">
            <w:pPr>
              <w:pStyle w:val="TableParagraph"/>
              <w:spacing w:before="10"/>
              <w:ind w:left="95"/>
              <w:jc w:val="left"/>
              <w:rPr>
                <w:rFonts w:ascii="Times New Roman" w:hAnsi="Times New Roman" w:cs="Times New Roman"/>
                <w:sz w:val="18"/>
                <w:szCs w:val="18"/>
                <w:lang w:eastAsia="zh-CN"/>
              </w:rPr>
            </w:pPr>
            <w:r w:rsidRPr="00E128AF">
              <w:rPr>
                <w:rFonts w:ascii="Times New Roman" w:cs="Times New Roman"/>
                <w:sz w:val="18"/>
                <w:szCs w:val="18"/>
                <w:lang w:eastAsia="zh-CN"/>
              </w:rPr>
              <w:t>（三）饮用水源一级、二级保护区</w:t>
            </w:r>
          </w:p>
        </w:tc>
      </w:tr>
      <w:tr w:rsidR="00094B60" w:rsidRPr="00E128AF" w:rsidTr="007474E6">
        <w:trPr>
          <w:trHeight w:val="340"/>
        </w:trPr>
        <w:tc>
          <w:tcPr>
            <w:tcW w:w="565" w:type="pct"/>
            <w:vMerge w:val="restart"/>
          </w:tcPr>
          <w:p w:rsidR="00094B60" w:rsidRPr="00E128AF" w:rsidRDefault="00094B60" w:rsidP="00094B60">
            <w:pPr>
              <w:pStyle w:val="TableParagraph"/>
              <w:jc w:val="left"/>
              <w:rPr>
                <w:rFonts w:ascii="Times New Roman" w:hAnsi="Times New Roman" w:cs="Times New Roman"/>
                <w:sz w:val="18"/>
                <w:szCs w:val="18"/>
                <w:lang w:eastAsia="zh-CN"/>
              </w:rPr>
            </w:pPr>
          </w:p>
          <w:p w:rsidR="00094B60" w:rsidRPr="00E128AF" w:rsidRDefault="00094B60" w:rsidP="00094B60">
            <w:pPr>
              <w:pStyle w:val="TableParagraph"/>
              <w:spacing w:before="148"/>
              <w:ind w:left="267"/>
              <w:jc w:val="left"/>
              <w:rPr>
                <w:rFonts w:ascii="Times New Roman" w:hAnsi="Times New Roman" w:cs="Times New Roman"/>
                <w:sz w:val="18"/>
                <w:szCs w:val="18"/>
              </w:rPr>
            </w:pPr>
            <w:r w:rsidRPr="00E128AF">
              <w:rPr>
                <w:rFonts w:ascii="Times New Roman" w:cs="Times New Roman"/>
                <w:sz w:val="18"/>
                <w:szCs w:val="18"/>
              </w:rPr>
              <w:t>湖南</w:t>
            </w:r>
          </w:p>
        </w:tc>
        <w:tc>
          <w:tcPr>
            <w:tcW w:w="333" w:type="pct"/>
          </w:tcPr>
          <w:p w:rsidR="00094B60" w:rsidRPr="00E128AF" w:rsidRDefault="00094B60" w:rsidP="00094B60">
            <w:pPr>
              <w:pStyle w:val="TableParagraph"/>
              <w:spacing w:before="165"/>
              <w:ind w:left="160" w:right="160"/>
              <w:rPr>
                <w:rFonts w:ascii="Times New Roman" w:hAnsi="Times New Roman" w:cs="Times New Roman"/>
                <w:sz w:val="18"/>
                <w:szCs w:val="18"/>
              </w:rPr>
            </w:pPr>
            <w:r w:rsidRPr="00E128AF">
              <w:rPr>
                <w:rFonts w:ascii="Times New Roman" w:hAnsi="Times New Roman" w:cs="Times New Roman"/>
                <w:sz w:val="18"/>
                <w:szCs w:val="18"/>
              </w:rPr>
              <w:t>93</w:t>
            </w:r>
          </w:p>
        </w:tc>
        <w:tc>
          <w:tcPr>
            <w:tcW w:w="1497" w:type="pct"/>
          </w:tcPr>
          <w:p w:rsidR="00094B60" w:rsidRPr="00E128AF" w:rsidRDefault="00094B60" w:rsidP="00094B60">
            <w:pPr>
              <w:pStyle w:val="TableParagraph"/>
              <w:spacing w:before="118"/>
              <w:ind w:left="88" w:right="96"/>
              <w:rPr>
                <w:rFonts w:ascii="Times New Roman" w:hAnsi="Times New Roman" w:cs="Times New Roman"/>
                <w:sz w:val="18"/>
                <w:szCs w:val="18"/>
                <w:lang w:eastAsia="zh-CN"/>
              </w:rPr>
            </w:pPr>
            <w:r w:rsidRPr="00E128AF">
              <w:rPr>
                <w:rFonts w:ascii="Times New Roman" w:cs="Times New Roman"/>
                <w:sz w:val="18"/>
                <w:szCs w:val="18"/>
                <w:lang w:eastAsia="zh-CN"/>
              </w:rPr>
              <w:t>岳阳市君山区长江水源地</w:t>
            </w:r>
          </w:p>
        </w:tc>
        <w:tc>
          <w:tcPr>
            <w:tcW w:w="415" w:type="pct"/>
          </w:tcPr>
          <w:p w:rsidR="00094B60" w:rsidRPr="00E128AF" w:rsidRDefault="00094B60" w:rsidP="00094B60">
            <w:pPr>
              <w:pStyle w:val="TableParagraph"/>
              <w:spacing w:before="118"/>
              <w:ind w:left="97" w:right="108"/>
              <w:rPr>
                <w:rFonts w:ascii="Times New Roman" w:hAnsi="Times New Roman" w:cs="Times New Roman"/>
                <w:sz w:val="18"/>
                <w:szCs w:val="18"/>
              </w:rPr>
            </w:pPr>
            <w:r w:rsidRPr="00E128AF">
              <w:rPr>
                <w:rFonts w:ascii="Times New Roman" w:cs="Times New Roman"/>
                <w:sz w:val="18"/>
                <w:szCs w:val="18"/>
              </w:rPr>
              <w:t>右岸</w:t>
            </w:r>
          </w:p>
        </w:tc>
        <w:tc>
          <w:tcPr>
            <w:tcW w:w="746" w:type="pct"/>
          </w:tcPr>
          <w:p w:rsidR="00094B60" w:rsidRPr="00E128AF" w:rsidRDefault="00094B60" w:rsidP="00094B60">
            <w:pPr>
              <w:pStyle w:val="TableParagraph"/>
              <w:spacing w:before="6"/>
              <w:ind w:left="112" w:right="112"/>
              <w:rPr>
                <w:rFonts w:ascii="Times New Roman" w:hAnsi="Times New Roman" w:cs="Times New Roman"/>
                <w:sz w:val="18"/>
                <w:szCs w:val="18"/>
              </w:rPr>
            </w:pPr>
            <w:r w:rsidRPr="00E128AF">
              <w:rPr>
                <w:rFonts w:ascii="Times New Roman" w:cs="Times New Roman"/>
                <w:sz w:val="18"/>
                <w:szCs w:val="18"/>
              </w:rPr>
              <w:t>取水口上游</w:t>
            </w:r>
          </w:p>
          <w:p w:rsidR="00094B60" w:rsidRPr="00E128AF" w:rsidRDefault="00094B60" w:rsidP="00094B60">
            <w:pPr>
              <w:pStyle w:val="TableParagraph"/>
              <w:spacing w:before="25"/>
              <w:ind w:left="111" w:right="112"/>
              <w:rPr>
                <w:rFonts w:ascii="Times New Roman" w:hAnsi="Times New Roman" w:cs="Times New Roman"/>
                <w:sz w:val="18"/>
                <w:szCs w:val="18"/>
              </w:rPr>
            </w:pPr>
            <w:r w:rsidRPr="00E128AF">
              <w:rPr>
                <w:rFonts w:ascii="Times New Roman" w:hAnsi="Times New Roman" w:cs="Times New Roman"/>
                <w:sz w:val="18"/>
                <w:szCs w:val="18"/>
              </w:rPr>
              <w:t>3km</w:t>
            </w:r>
          </w:p>
        </w:tc>
        <w:tc>
          <w:tcPr>
            <w:tcW w:w="915" w:type="pct"/>
          </w:tcPr>
          <w:p w:rsidR="00094B60" w:rsidRPr="00E128AF" w:rsidRDefault="00094B60" w:rsidP="00094B60">
            <w:pPr>
              <w:pStyle w:val="TableParagraph"/>
              <w:spacing w:before="6"/>
              <w:ind w:left="120" w:right="126"/>
              <w:rPr>
                <w:rFonts w:ascii="Times New Roman" w:hAnsi="Times New Roman" w:cs="Times New Roman"/>
                <w:sz w:val="18"/>
                <w:szCs w:val="18"/>
              </w:rPr>
            </w:pPr>
            <w:r w:rsidRPr="00E128AF">
              <w:rPr>
                <w:rFonts w:ascii="Times New Roman" w:cs="Times New Roman"/>
                <w:sz w:val="18"/>
                <w:szCs w:val="18"/>
              </w:rPr>
              <w:t>取水口下游</w:t>
            </w:r>
          </w:p>
          <w:p w:rsidR="00094B60" w:rsidRPr="00E128AF" w:rsidRDefault="00094B60" w:rsidP="00094B60">
            <w:pPr>
              <w:pStyle w:val="TableParagraph"/>
              <w:spacing w:before="25"/>
              <w:ind w:left="123" w:right="126"/>
              <w:rPr>
                <w:rFonts w:ascii="Times New Roman" w:hAnsi="Times New Roman" w:cs="Times New Roman"/>
                <w:sz w:val="18"/>
                <w:szCs w:val="18"/>
              </w:rPr>
            </w:pPr>
            <w:r w:rsidRPr="00E128AF">
              <w:rPr>
                <w:rFonts w:ascii="Times New Roman" w:hAnsi="Times New Roman" w:cs="Times New Roman"/>
                <w:sz w:val="18"/>
                <w:szCs w:val="18"/>
              </w:rPr>
              <w:t>0.3km</w:t>
            </w:r>
          </w:p>
        </w:tc>
        <w:tc>
          <w:tcPr>
            <w:tcW w:w="529" w:type="pct"/>
          </w:tcPr>
          <w:p w:rsidR="00094B60" w:rsidRPr="00E128AF" w:rsidRDefault="00094B60" w:rsidP="00094B60">
            <w:pPr>
              <w:pStyle w:val="TableParagraph"/>
              <w:spacing w:before="165"/>
              <w:ind w:left="72" w:right="65"/>
              <w:rPr>
                <w:rFonts w:ascii="Times New Roman" w:hAnsi="Times New Roman" w:cs="Times New Roman"/>
                <w:sz w:val="18"/>
                <w:szCs w:val="18"/>
              </w:rPr>
            </w:pPr>
            <w:r w:rsidRPr="00E128AF">
              <w:rPr>
                <w:rFonts w:ascii="Times New Roman" w:hAnsi="Times New Roman" w:cs="Times New Roman"/>
                <w:sz w:val="18"/>
                <w:szCs w:val="18"/>
              </w:rPr>
              <w:t>3.3</w:t>
            </w:r>
          </w:p>
        </w:tc>
      </w:tr>
      <w:tr w:rsidR="00094B60" w:rsidRPr="00E128AF" w:rsidTr="007474E6">
        <w:trPr>
          <w:trHeight w:val="340"/>
        </w:trPr>
        <w:tc>
          <w:tcPr>
            <w:tcW w:w="565" w:type="pct"/>
            <w:vMerge/>
          </w:tcPr>
          <w:p w:rsidR="00094B60" w:rsidRPr="00E128AF" w:rsidRDefault="00094B60" w:rsidP="00094B60">
            <w:pPr>
              <w:rPr>
                <w:rFonts w:ascii="Times New Roman" w:hAnsi="Times New Roman" w:cs="Times New Roman"/>
                <w:sz w:val="18"/>
                <w:szCs w:val="18"/>
              </w:rPr>
            </w:pPr>
          </w:p>
        </w:tc>
        <w:tc>
          <w:tcPr>
            <w:tcW w:w="333" w:type="pct"/>
          </w:tcPr>
          <w:p w:rsidR="00094B60" w:rsidRPr="00E128AF" w:rsidRDefault="00094B60" w:rsidP="00094B60">
            <w:pPr>
              <w:pStyle w:val="TableParagraph"/>
              <w:spacing w:before="165"/>
              <w:ind w:left="160" w:right="160"/>
              <w:rPr>
                <w:rFonts w:ascii="Times New Roman" w:hAnsi="Times New Roman" w:cs="Times New Roman"/>
                <w:sz w:val="18"/>
                <w:szCs w:val="18"/>
              </w:rPr>
            </w:pPr>
            <w:r w:rsidRPr="00E128AF">
              <w:rPr>
                <w:rFonts w:ascii="Times New Roman" w:hAnsi="Times New Roman" w:cs="Times New Roman"/>
                <w:sz w:val="18"/>
                <w:szCs w:val="18"/>
              </w:rPr>
              <w:t>94</w:t>
            </w:r>
          </w:p>
        </w:tc>
        <w:tc>
          <w:tcPr>
            <w:tcW w:w="1497" w:type="pct"/>
          </w:tcPr>
          <w:p w:rsidR="00094B60" w:rsidRPr="00E128AF" w:rsidRDefault="00094B60" w:rsidP="00094B60">
            <w:pPr>
              <w:pStyle w:val="TableParagraph"/>
              <w:spacing w:before="118"/>
              <w:ind w:left="88" w:right="96"/>
              <w:rPr>
                <w:rFonts w:ascii="Times New Roman" w:hAnsi="Times New Roman" w:cs="Times New Roman"/>
                <w:sz w:val="18"/>
                <w:szCs w:val="18"/>
                <w:lang w:eastAsia="zh-CN"/>
              </w:rPr>
            </w:pPr>
            <w:r w:rsidRPr="00E128AF">
              <w:rPr>
                <w:rFonts w:ascii="Times New Roman" w:cs="Times New Roman"/>
                <w:sz w:val="18"/>
                <w:szCs w:val="18"/>
                <w:lang w:eastAsia="zh-CN"/>
              </w:rPr>
              <w:t>岳阳市华容县长江水源地</w:t>
            </w:r>
          </w:p>
        </w:tc>
        <w:tc>
          <w:tcPr>
            <w:tcW w:w="415" w:type="pct"/>
          </w:tcPr>
          <w:p w:rsidR="00094B60" w:rsidRPr="00E128AF" w:rsidRDefault="00094B60" w:rsidP="00094B60">
            <w:pPr>
              <w:pStyle w:val="TableParagraph"/>
              <w:spacing w:before="118"/>
              <w:ind w:left="97" w:right="108"/>
              <w:rPr>
                <w:rFonts w:ascii="Times New Roman" w:hAnsi="Times New Roman" w:cs="Times New Roman"/>
                <w:sz w:val="18"/>
                <w:szCs w:val="18"/>
              </w:rPr>
            </w:pPr>
            <w:r w:rsidRPr="00E128AF">
              <w:rPr>
                <w:rFonts w:ascii="Times New Roman" w:cs="Times New Roman"/>
                <w:sz w:val="18"/>
                <w:szCs w:val="18"/>
              </w:rPr>
              <w:t>右岸</w:t>
            </w:r>
          </w:p>
        </w:tc>
        <w:tc>
          <w:tcPr>
            <w:tcW w:w="746" w:type="pct"/>
          </w:tcPr>
          <w:p w:rsidR="00094B60" w:rsidRPr="00E128AF" w:rsidRDefault="00094B60" w:rsidP="00094B60">
            <w:pPr>
              <w:pStyle w:val="TableParagraph"/>
              <w:spacing w:before="6"/>
              <w:ind w:left="112" w:right="112"/>
              <w:rPr>
                <w:rFonts w:ascii="Times New Roman" w:hAnsi="Times New Roman" w:cs="Times New Roman"/>
                <w:sz w:val="18"/>
                <w:szCs w:val="18"/>
              </w:rPr>
            </w:pPr>
            <w:r w:rsidRPr="00E128AF">
              <w:rPr>
                <w:rFonts w:ascii="Times New Roman" w:cs="Times New Roman"/>
                <w:sz w:val="18"/>
                <w:szCs w:val="18"/>
              </w:rPr>
              <w:t>取水口上游</w:t>
            </w:r>
          </w:p>
          <w:p w:rsidR="00094B60" w:rsidRPr="00E128AF" w:rsidRDefault="00094B60" w:rsidP="00094B60">
            <w:pPr>
              <w:pStyle w:val="TableParagraph"/>
              <w:spacing w:before="25"/>
              <w:ind w:left="111" w:right="112"/>
              <w:rPr>
                <w:rFonts w:ascii="Times New Roman" w:hAnsi="Times New Roman" w:cs="Times New Roman"/>
                <w:sz w:val="18"/>
                <w:szCs w:val="18"/>
              </w:rPr>
            </w:pPr>
            <w:r w:rsidRPr="00E128AF">
              <w:rPr>
                <w:rFonts w:ascii="Times New Roman" w:hAnsi="Times New Roman" w:cs="Times New Roman"/>
                <w:sz w:val="18"/>
                <w:szCs w:val="18"/>
              </w:rPr>
              <w:t>3km</w:t>
            </w:r>
          </w:p>
        </w:tc>
        <w:tc>
          <w:tcPr>
            <w:tcW w:w="915" w:type="pct"/>
          </w:tcPr>
          <w:p w:rsidR="00094B60" w:rsidRPr="00E128AF" w:rsidRDefault="00094B60" w:rsidP="00094B60">
            <w:pPr>
              <w:pStyle w:val="TableParagraph"/>
              <w:spacing w:before="6"/>
              <w:ind w:left="120" w:right="126"/>
              <w:rPr>
                <w:rFonts w:ascii="Times New Roman" w:hAnsi="Times New Roman" w:cs="Times New Roman"/>
                <w:sz w:val="18"/>
                <w:szCs w:val="18"/>
              </w:rPr>
            </w:pPr>
            <w:r w:rsidRPr="00E128AF">
              <w:rPr>
                <w:rFonts w:ascii="Times New Roman" w:cs="Times New Roman"/>
                <w:sz w:val="18"/>
                <w:szCs w:val="18"/>
              </w:rPr>
              <w:t>取水口下游</w:t>
            </w:r>
          </w:p>
          <w:p w:rsidR="00094B60" w:rsidRPr="00E128AF" w:rsidRDefault="00094B60" w:rsidP="00094B60">
            <w:pPr>
              <w:pStyle w:val="TableParagraph"/>
              <w:spacing w:before="25"/>
              <w:ind w:left="123" w:right="126"/>
              <w:rPr>
                <w:rFonts w:ascii="Times New Roman" w:hAnsi="Times New Roman" w:cs="Times New Roman"/>
                <w:sz w:val="18"/>
                <w:szCs w:val="18"/>
              </w:rPr>
            </w:pPr>
            <w:r w:rsidRPr="00E128AF">
              <w:rPr>
                <w:rFonts w:ascii="Times New Roman" w:hAnsi="Times New Roman" w:cs="Times New Roman"/>
                <w:sz w:val="18"/>
                <w:szCs w:val="18"/>
              </w:rPr>
              <w:t>0.3km</w:t>
            </w:r>
          </w:p>
        </w:tc>
        <w:tc>
          <w:tcPr>
            <w:tcW w:w="529" w:type="pct"/>
          </w:tcPr>
          <w:p w:rsidR="00094B60" w:rsidRPr="00E128AF" w:rsidRDefault="00094B60" w:rsidP="00094B60">
            <w:pPr>
              <w:pStyle w:val="TableParagraph"/>
              <w:spacing w:before="165"/>
              <w:ind w:left="72" w:right="65"/>
              <w:rPr>
                <w:rFonts w:ascii="Times New Roman" w:hAnsi="Times New Roman" w:cs="Times New Roman"/>
                <w:sz w:val="18"/>
                <w:szCs w:val="18"/>
              </w:rPr>
            </w:pPr>
            <w:r w:rsidRPr="00E128AF">
              <w:rPr>
                <w:rFonts w:ascii="Times New Roman" w:hAnsi="Times New Roman" w:cs="Times New Roman"/>
                <w:sz w:val="18"/>
                <w:szCs w:val="18"/>
              </w:rPr>
              <w:t>3.3</w:t>
            </w:r>
          </w:p>
        </w:tc>
      </w:tr>
      <w:tr w:rsidR="00094B60" w:rsidRPr="00E128AF" w:rsidTr="007474E6">
        <w:trPr>
          <w:trHeight w:val="340"/>
        </w:trPr>
        <w:tc>
          <w:tcPr>
            <w:tcW w:w="5000" w:type="pct"/>
            <w:gridSpan w:val="7"/>
          </w:tcPr>
          <w:p w:rsidR="00094B60" w:rsidRPr="00E128AF" w:rsidRDefault="00094B60" w:rsidP="00094B60">
            <w:pPr>
              <w:pStyle w:val="TableParagraph"/>
              <w:spacing w:before="30"/>
              <w:ind w:left="95"/>
              <w:jc w:val="left"/>
              <w:rPr>
                <w:rFonts w:ascii="Times New Roman" w:hAnsi="Times New Roman" w:cs="Times New Roman"/>
                <w:sz w:val="18"/>
                <w:szCs w:val="18"/>
                <w:lang w:eastAsia="zh-CN"/>
              </w:rPr>
            </w:pPr>
            <w:r w:rsidRPr="00E128AF">
              <w:rPr>
                <w:rFonts w:ascii="Times New Roman" w:cs="Times New Roman"/>
                <w:sz w:val="18"/>
                <w:szCs w:val="18"/>
                <w:lang w:eastAsia="zh-CN"/>
              </w:rPr>
              <w:t>（四）国家级和省级自然保护区和核心区和缓冲区</w:t>
            </w:r>
          </w:p>
        </w:tc>
      </w:tr>
      <w:tr w:rsidR="00094B60" w:rsidRPr="00E128AF" w:rsidTr="007474E6">
        <w:trPr>
          <w:trHeight w:val="340"/>
        </w:trPr>
        <w:tc>
          <w:tcPr>
            <w:tcW w:w="565" w:type="pct"/>
          </w:tcPr>
          <w:p w:rsidR="00094B60" w:rsidRPr="00E128AF" w:rsidRDefault="00094B60" w:rsidP="00094B60">
            <w:pPr>
              <w:pStyle w:val="TableParagraph"/>
              <w:spacing w:before="123"/>
              <w:ind w:left="267"/>
              <w:jc w:val="left"/>
              <w:rPr>
                <w:rFonts w:ascii="Times New Roman" w:hAnsi="Times New Roman" w:cs="Times New Roman"/>
                <w:sz w:val="18"/>
                <w:szCs w:val="18"/>
              </w:rPr>
            </w:pPr>
            <w:r w:rsidRPr="00E128AF">
              <w:rPr>
                <w:rFonts w:ascii="Times New Roman" w:cs="Times New Roman"/>
                <w:sz w:val="18"/>
                <w:szCs w:val="18"/>
              </w:rPr>
              <w:t>湖南</w:t>
            </w:r>
          </w:p>
        </w:tc>
        <w:tc>
          <w:tcPr>
            <w:tcW w:w="333" w:type="pct"/>
          </w:tcPr>
          <w:p w:rsidR="00094B60" w:rsidRPr="00E128AF" w:rsidRDefault="00094B60" w:rsidP="00094B60">
            <w:pPr>
              <w:pStyle w:val="TableParagraph"/>
              <w:spacing w:before="166"/>
              <w:ind w:left="160" w:right="160"/>
              <w:rPr>
                <w:rFonts w:ascii="Times New Roman" w:hAnsi="Times New Roman" w:cs="Times New Roman"/>
                <w:sz w:val="18"/>
                <w:szCs w:val="18"/>
              </w:rPr>
            </w:pPr>
            <w:r w:rsidRPr="00E128AF">
              <w:rPr>
                <w:rFonts w:ascii="Times New Roman" w:hAnsi="Times New Roman" w:cs="Times New Roman"/>
                <w:sz w:val="18"/>
                <w:szCs w:val="18"/>
              </w:rPr>
              <w:t>12</w:t>
            </w:r>
          </w:p>
        </w:tc>
        <w:tc>
          <w:tcPr>
            <w:tcW w:w="1497" w:type="pct"/>
          </w:tcPr>
          <w:p w:rsidR="00094B60" w:rsidRPr="00E128AF" w:rsidRDefault="00094B60" w:rsidP="00094B60">
            <w:pPr>
              <w:pStyle w:val="TableParagraph"/>
              <w:spacing w:before="16" w:line="260" w:lineRule="exact"/>
              <w:ind w:left="468" w:right="176" w:hanging="300"/>
              <w:jc w:val="left"/>
              <w:rPr>
                <w:rFonts w:ascii="Times New Roman" w:hAnsi="Times New Roman" w:cs="Times New Roman"/>
                <w:sz w:val="18"/>
                <w:szCs w:val="18"/>
                <w:lang w:eastAsia="zh-CN"/>
              </w:rPr>
            </w:pPr>
            <w:r w:rsidRPr="00E128AF">
              <w:rPr>
                <w:rFonts w:ascii="Times New Roman" w:cs="Times New Roman"/>
                <w:sz w:val="18"/>
                <w:szCs w:val="18"/>
                <w:lang w:eastAsia="zh-CN"/>
              </w:rPr>
              <w:t>湖南华容集成长江故道江豚省级自然保护区</w:t>
            </w:r>
          </w:p>
        </w:tc>
        <w:tc>
          <w:tcPr>
            <w:tcW w:w="415" w:type="pct"/>
          </w:tcPr>
          <w:p w:rsidR="00094B60" w:rsidRPr="00E128AF" w:rsidRDefault="00094B60" w:rsidP="00094B60">
            <w:pPr>
              <w:pStyle w:val="TableParagraph"/>
              <w:spacing w:before="123"/>
              <w:ind w:left="97" w:right="108"/>
              <w:rPr>
                <w:rFonts w:ascii="Times New Roman" w:hAnsi="Times New Roman" w:cs="Times New Roman"/>
                <w:sz w:val="18"/>
                <w:szCs w:val="18"/>
              </w:rPr>
            </w:pPr>
            <w:r w:rsidRPr="00E128AF">
              <w:rPr>
                <w:rFonts w:ascii="Times New Roman" w:cs="Times New Roman"/>
                <w:sz w:val="18"/>
                <w:szCs w:val="18"/>
              </w:rPr>
              <w:t>左岸</w:t>
            </w:r>
          </w:p>
        </w:tc>
        <w:tc>
          <w:tcPr>
            <w:tcW w:w="746" w:type="pct"/>
          </w:tcPr>
          <w:p w:rsidR="00094B60" w:rsidRPr="00E128AF" w:rsidRDefault="00094B60" w:rsidP="00094B60">
            <w:pPr>
              <w:pStyle w:val="TableParagraph"/>
              <w:spacing w:before="123"/>
              <w:ind w:left="112" w:right="112"/>
              <w:rPr>
                <w:rFonts w:ascii="Times New Roman" w:hAnsi="Times New Roman" w:cs="Times New Roman"/>
                <w:sz w:val="18"/>
                <w:szCs w:val="18"/>
              </w:rPr>
            </w:pPr>
            <w:r w:rsidRPr="00E128AF">
              <w:rPr>
                <w:rFonts w:ascii="Times New Roman" w:cs="Times New Roman"/>
                <w:sz w:val="18"/>
                <w:szCs w:val="18"/>
              </w:rPr>
              <w:t>塔市驿镇</w:t>
            </w:r>
          </w:p>
        </w:tc>
        <w:tc>
          <w:tcPr>
            <w:tcW w:w="915" w:type="pct"/>
          </w:tcPr>
          <w:p w:rsidR="00094B60" w:rsidRPr="00E128AF" w:rsidRDefault="00094B60" w:rsidP="00094B60">
            <w:pPr>
              <w:pStyle w:val="TableParagraph"/>
              <w:spacing w:before="123"/>
              <w:ind w:left="120" w:right="126"/>
              <w:rPr>
                <w:rFonts w:ascii="Times New Roman" w:hAnsi="Times New Roman" w:cs="Times New Roman"/>
                <w:sz w:val="18"/>
                <w:szCs w:val="18"/>
              </w:rPr>
            </w:pPr>
            <w:r w:rsidRPr="00E128AF">
              <w:rPr>
                <w:rFonts w:ascii="Times New Roman" w:cs="Times New Roman"/>
                <w:sz w:val="18"/>
                <w:szCs w:val="18"/>
              </w:rPr>
              <w:t>洪</w:t>
            </w:r>
            <w:r w:rsidR="00A04342" w:rsidRPr="00E128AF">
              <w:rPr>
                <w:rFonts w:ascii="Times New Roman" w:hAnsi="Times New Roman" w:cs="Times New Roman"/>
                <w:sz w:val="18"/>
                <w:szCs w:val="18"/>
              </w:rPr>
              <w:t>山</w:t>
            </w:r>
            <w:r w:rsidRPr="00E128AF">
              <w:rPr>
                <w:rFonts w:ascii="Times New Roman" w:cs="Times New Roman"/>
                <w:sz w:val="18"/>
                <w:szCs w:val="18"/>
              </w:rPr>
              <w:t>头镇</w:t>
            </w:r>
          </w:p>
        </w:tc>
        <w:tc>
          <w:tcPr>
            <w:tcW w:w="529" w:type="pct"/>
          </w:tcPr>
          <w:p w:rsidR="00094B60" w:rsidRPr="00E128AF" w:rsidRDefault="00094B60" w:rsidP="00094B60">
            <w:pPr>
              <w:pStyle w:val="TableParagraph"/>
              <w:spacing w:before="166"/>
              <w:ind w:left="8"/>
              <w:rPr>
                <w:rFonts w:ascii="Times New Roman" w:hAnsi="Times New Roman" w:cs="Times New Roman"/>
                <w:sz w:val="18"/>
                <w:szCs w:val="18"/>
              </w:rPr>
            </w:pPr>
            <w:r w:rsidRPr="00E128AF">
              <w:rPr>
                <w:rFonts w:ascii="Times New Roman" w:hAnsi="Times New Roman" w:cs="Times New Roman"/>
                <w:sz w:val="18"/>
                <w:szCs w:val="18"/>
              </w:rPr>
              <w:t>3</w:t>
            </w:r>
          </w:p>
        </w:tc>
      </w:tr>
    </w:tbl>
    <w:p w:rsidR="00745681" w:rsidRPr="00E128AF" w:rsidRDefault="007474E6" w:rsidP="007474E6">
      <w:pPr>
        <w:pStyle w:val="XZW"/>
        <w:adjustRightInd/>
        <w:snapToGrid/>
        <w:ind w:firstLineChars="0" w:firstLine="482"/>
        <w:rPr>
          <w:rFonts w:eastAsia="宋体" w:hAnsi="宋体"/>
          <w:sz w:val="24"/>
        </w:rPr>
      </w:pPr>
      <w:r w:rsidRPr="00E128AF">
        <w:rPr>
          <w:rFonts w:eastAsia="宋体" w:hAnsi="宋体"/>
          <w:sz w:val="24"/>
        </w:rPr>
        <w:t>对比表</w:t>
      </w:r>
      <w:r w:rsidRPr="00E128AF">
        <w:rPr>
          <w:rFonts w:eastAsia="宋体" w:hAnsi="宋体"/>
          <w:sz w:val="24"/>
        </w:rPr>
        <w:t>11.3-2</w:t>
      </w:r>
      <w:r w:rsidRPr="00E128AF">
        <w:rPr>
          <w:rFonts w:eastAsia="宋体" w:hAnsi="宋体"/>
          <w:sz w:val="24"/>
        </w:rPr>
        <w:t>可知，项目所在区域不属于湖南区域长江经济带禁止准入类岸线。</w:t>
      </w:r>
    </w:p>
    <w:p w:rsidR="007474E6" w:rsidRPr="00E128AF" w:rsidRDefault="007474E6" w:rsidP="007474E6">
      <w:pPr>
        <w:pStyle w:val="XZW"/>
        <w:adjustRightInd/>
        <w:snapToGrid/>
        <w:ind w:firstLineChars="0" w:firstLine="482"/>
        <w:rPr>
          <w:rFonts w:eastAsia="宋体" w:hAnsi="宋体"/>
          <w:sz w:val="24"/>
        </w:rPr>
      </w:pPr>
      <w:r w:rsidRPr="00E128AF">
        <w:rPr>
          <w:rFonts w:eastAsia="宋体" w:hAnsi="宋体" w:hint="eastAsia"/>
          <w:sz w:val="24"/>
        </w:rPr>
        <w:t>③</w:t>
      </w:r>
      <w:r w:rsidRPr="00E128AF">
        <w:rPr>
          <w:rFonts w:eastAsia="宋体" w:hAnsi="宋体"/>
          <w:sz w:val="24"/>
        </w:rPr>
        <w:t>长江经济带河段利用相符性：“长江经济带禁止准入类河段名录”中，湖南区域名录情况如下表所示：</w:t>
      </w:r>
    </w:p>
    <w:p w:rsidR="007474E6" w:rsidRPr="00E128AF" w:rsidRDefault="007474E6" w:rsidP="007474E6">
      <w:pPr>
        <w:pStyle w:val="XZW"/>
        <w:adjustRightInd/>
        <w:snapToGrid/>
        <w:spacing w:line="240" w:lineRule="auto"/>
        <w:ind w:firstLineChars="0"/>
        <w:jc w:val="center"/>
        <w:rPr>
          <w:rFonts w:eastAsia="宋体" w:hAnsi="宋体"/>
          <w:b/>
          <w:sz w:val="24"/>
        </w:rPr>
      </w:pPr>
      <w:r w:rsidRPr="00E128AF">
        <w:rPr>
          <w:rFonts w:eastAsia="宋体" w:hAnsi="宋体"/>
          <w:b/>
          <w:sz w:val="24"/>
        </w:rPr>
        <w:t>表</w:t>
      </w:r>
      <w:r w:rsidRPr="00E128AF">
        <w:rPr>
          <w:rFonts w:eastAsia="宋体" w:hAnsi="宋体"/>
          <w:b/>
          <w:sz w:val="24"/>
        </w:rPr>
        <w:t xml:space="preserve"> 11.3-3</w:t>
      </w:r>
      <w:r w:rsidRPr="00E128AF">
        <w:rPr>
          <w:rFonts w:eastAsia="宋体" w:hAnsi="宋体"/>
          <w:b/>
          <w:sz w:val="24"/>
        </w:rPr>
        <w:tab/>
      </w:r>
      <w:r w:rsidRPr="00E128AF">
        <w:rPr>
          <w:rFonts w:eastAsia="宋体" w:hAnsi="宋体"/>
          <w:b/>
          <w:sz w:val="24"/>
        </w:rPr>
        <w:t>长江经济带禁止准入类河段名录（湖南区域）</w:t>
      </w:r>
    </w:p>
    <w:tbl>
      <w:tblPr>
        <w:tblStyle w:val="TableNormal"/>
        <w:tblW w:w="0" w:type="auto"/>
        <w:tblInd w:w="11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1E0"/>
      </w:tblPr>
      <w:tblGrid>
        <w:gridCol w:w="963"/>
        <w:gridCol w:w="568"/>
        <w:gridCol w:w="2553"/>
        <w:gridCol w:w="708"/>
        <w:gridCol w:w="1272"/>
        <w:gridCol w:w="145"/>
        <w:gridCol w:w="1416"/>
        <w:gridCol w:w="902"/>
      </w:tblGrid>
      <w:tr w:rsidR="007474E6" w:rsidRPr="00E128AF" w:rsidTr="007474E6">
        <w:trPr>
          <w:trHeight w:val="340"/>
        </w:trPr>
        <w:tc>
          <w:tcPr>
            <w:tcW w:w="963" w:type="dxa"/>
            <w:vMerge w:val="restart"/>
          </w:tcPr>
          <w:p w:rsidR="007474E6" w:rsidRPr="00E128AF" w:rsidRDefault="007474E6" w:rsidP="00D60C40">
            <w:pPr>
              <w:pStyle w:val="TableParagraph"/>
              <w:spacing w:before="14" w:line="272" w:lineRule="exact"/>
              <w:ind w:left="255" w:right="154" w:hanging="104"/>
              <w:jc w:val="left"/>
              <w:rPr>
                <w:rFonts w:ascii="Times New Roman" w:hAnsi="Times New Roman" w:cs="Times New Roman"/>
                <w:sz w:val="18"/>
                <w:szCs w:val="18"/>
              </w:rPr>
            </w:pPr>
            <w:r w:rsidRPr="00E128AF">
              <w:rPr>
                <w:rFonts w:ascii="Times New Roman" w:cs="Times New Roman"/>
                <w:sz w:val="18"/>
                <w:szCs w:val="18"/>
              </w:rPr>
              <w:t>省级行政区</w:t>
            </w:r>
          </w:p>
        </w:tc>
        <w:tc>
          <w:tcPr>
            <w:tcW w:w="568" w:type="dxa"/>
            <w:vMerge w:val="restart"/>
          </w:tcPr>
          <w:p w:rsidR="007474E6" w:rsidRPr="00E128AF" w:rsidRDefault="007474E6" w:rsidP="00D60C40">
            <w:pPr>
              <w:pStyle w:val="TableParagraph"/>
              <w:spacing w:before="14" w:line="272" w:lineRule="exact"/>
              <w:ind w:left="171" w:right="175"/>
              <w:jc w:val="left"/>
              <w:rPr>
                <w:rFonts w:ascii="Times New Roman" w:hAnsi="Times New Roman" w:cs="Times New Roman"/>
                <w:sz w:val="18"/>
                <w:szCs w:val="18"/>
              </w:rPr>
            </w:pPr>
            <w:r w:rsidRPr="00E128AF">
              <w:rPr>
                <w:rFonts w:ascii="Times New Roman" w:cs="Times New Roman"/>
                <w:sz w:val="18"/>
                <w:szCs w:val="18"/>
              </w:rPr>
              <w:t>序号</w:t>
            </w:r>
          </w:p>
        </w:tc>
        <w:tc>
          <w:tcPr>
            <w:tcW w:w="2553" w:type="dxa"/>
            <w:vMerge w:val="restart"/>
          </w:tcPr>
          <w:p w:rsidR="007474E6" w:rsidRPr="00E128AF" w:rsidRDefault="007474E6" w:rsidP="00D60C40">
            <w:pPr>
              <w:pStyle w:val="TableParagraph"/>
              <w:spacing w:before="122"/>
              <w:ind w:left="96" w:right="96"/>
              <w:rPr>
                <w:rFonts w:ascii="Times New Roman" w:hAnsi="Times New Roman" w:cs="Times New Roman"/>
                <w:sz w:val="18"/>
                <w:szCs w:val="18"/>
              </w:rPr>
            </w:pPr>
            <w:r w:rsidRPr="00E128AF">
              <w:rPr>
                <w:rFonts w:ascii="Times New Roman" w:cs="Times New Roman"/>
                <w:sz w:val="18"/>
                <w:szCs w:val="18"/>
              </w:rPr>
              <w:t>名称</w:t>
            </w:r>
          </w:p>
        </w:tc>
        <w:tc>
          <w:tcPr>
            <w:tcW w:w="708" w:type="dxa"/>
            <w:vMerge w:val="restart"/>
          </w:tcPr>
          <w:p w:rsidR="007474E6" w:rsidRPr="00E128AF" w:rsidRDefault="007474E6" w:rsidP="00D60C40">
            <w:pPr>
              <w:pStyle w:val="TableParagraph"/>
              <w:spacing w:before="122"/>
              <w:ind w:left="136"/>
              <w:jc w:val="left"/>
              <w:rPr>
                <w:rFonts w:ascii="Times New Roman" w:hAnsi="Times New Roman" w:cs="Times New Roman"/>
                <w:sz w:val="18"/>
                <w:szCs w:val="18"/>
              </w:rPr>
            </w:pPr>
            <w:r w:rsidRPr="00E128AF">
              <w:rPr>
                <w:rFonts w:ascii="Times New Roman" w:cs="Times New Roman"/>
                <w:sz w:val="18"/>
                <w:szCs w:val="18"/>
              </w:rPr>
              <w:t>水系</w:t>
            </w:r>
          </w:p>
        </w:tc>
        <w:tc>
          <w:tcPr>
            <w:tcW w:w="2833" w:type="dxa"/>
            <w:gridSpan w:val="3"/>
          </w:tcPr>
          <w:p w:rsidR="007474E6" w:rsidRPr="00E128AF" w:rsidRDefault="007474E6" w:rsidP="00D60C40">
            <w:pPr>
              <w:pStyle w:val="TableParagraph"/>
              <w:spacing w:line="250" w:lineRule="exact"/>
              <w:ind w:left="1181" w:right="1181"/>
              <w:rPr>
                <w:rFonts w:ascii="Times New Roman" w:hAnsi="Times New Roman" w:cs="Times New Roman"/>
                <w:sz w:val="18"/>
                <w:szCs w:val="18"/>
              </w:rPr>
            </w:pPr>
            <w:r w:rsidRPr="00E128AF">
              <w:rPr>
                <w:rFonts w:ascii="Times New Roman" w:cs="Times New Roman"/>
                <w:sz w:val="18"/>
                <w:szCs w:val="18"/>
              </w:rPr>
              <w:t>范围</w:t>
            </w:r>
          </w:p>
        </w:tc>
        <w:tc>
          <w:tcPr>
            <w:tcW w:w="902" w:type="dxa"/>
            <w:vMerge w:val="restart"/>
          </w:tcPr>
          <w:p w:rsidR="007474E6" w:rsidRPr="00E128AF" w:rsidRDefault="007474E6" w:rsidP="00D60C40">
            <w:pPr>
              <w:pStyle w:val="TableParagraph"/>
              <w:spacing w:before="14" w:line="272" w:lineRule="exact"/>
              <w:ind w:left="124" w:right="115" w:firstLine="8"/>
              <w:jc w:val="left"/>
              <w:rPr>
                <w:rFonts w:ascii="Times New Roman" w:hAnsi="Times New Roman" w:cs="Times New Roman"/>
                <w:sz w:val="18"/>
                <w:szCs w:val="18"/>
              </w:rPr>
            </w:pPr>
            <w:r w:rsidRPr="00E128AF">
              <w:rPr>
                <w:rFonts w:ascii="Times New Roman" w:cs="Times New Roman"/>
                <w:sz w:val="18"/>
                <w:szCs w:val="18"/>
              </w:rPr>
              <w:t>岸线长度</w:t>
            </w:r>
            <w:r w:rsidRPr="00E128AF">
              <w:rPr>
                <w:rFonts w:ascii="Times New Roman" w:hAnsi="Times New Roman" w:cs="Times New Roman"/>
                <w:spacing w:val="1"/>
                <w:sz w:val="18"/>
                <w:szCs w:val="18"/>
              </w:rPr>
              <w:t>(</w:t>
            </w:r>
            <w:r w:rsidRPr="00E128AF">
              <w:rPr>
                <w:rFonts w:ascii="Times New Roman" w:hAnsi="Times New Roman" w:cs="Times New Roman"/>
                <w:spacing w:val="-2"/>
                <w:sz w:val="18"/>
                <w:szCs w:val="18"/>
              </w:rPr>
              <w:t>k</w:t>
            </w:r>
            <w:r w:rsidRPr="00E128AF">
              <w:rPr>
                <w:rFonts w:ascii="Times New Roman" w:hAnsi="Times New Roman" w:cs="Times New Roman"/>
                <w:spacing w:val="-9"/>
                <w:sz w:val="18"/>
                <w:szCs w:val="18"/>
              </w:rPr>
              <w:t>m</w:t>
            </w:r>
            <w:r w:rsidRPr="00E128AF">
              <w:rPr>
                <w:rFonts w:ascii="Times New Roman" w:hAnsi="Times New Roman" w:cs="Times New Roman"/>
                <w:sz w:val="18"/>
                <w:szCs w:val="18"/>
              </w:rPr>
              <w:t>)</w:t>
            </w:r>
          </w:p>
        </w:tc>
      </w:tr>
      <w:tr w:rsidR="007474E6" w:rsidRPr="00E128AF" w:rsidTr="007474E6">
        <w:trPr>
          <w:trHeight w:val="340"/>
        </w:trPr>
        <w:tc>
          <w:tcPr>
            <w:tcW w:w="963" w:type="dxa"/>
            <w:vMerge/>
          </w:tcPr>
          <w:p w:rsidR="007474E6" w:rsidRPr="00E128AF" w:rsidRDefault="007474E6" w:rsidP="00D60C40">
            <w:pPr>
              <w:rPr>
                <w:rFonts w:ascii="Times New Roman" w:hAnsi="Times New Roman" w:cs="Times New Roman"/>
                <w:sz w:val="18"/>
                <w:szCs w:val="18"/>
              </w:rPr>
            </w:pPr>
          </w:p>
        </w:tc>
        <w:tc>
          <w:tcPr>
            <w:tcW w:w="568" w:type="dxa"/>
            <w:vMerge/>
          </w:tcPr>
          <w:p w:rsidR="007474E6" w:rsidRPr="00E128AF" w:rsidRDefault="007474E6" w:rsidP="00D60C40">
            <w:pPr>
              <w:rPr>
                <w:rFonts w:ascii="Times New Roman" w:hAnsi="Times New Roman" w:cs="Times New Roman"/>
                <w:sz w:val="18"/>
                <w:szCs w:val="18"/>
              </w:rPr>
            </w:pPr>
          </w:p>
        </w:tc>
        <w:tc>
          <w:tcPr>
            <w:tcW w:w="2553" w:type="dxa"/>
            <w:vMerge/>
          </w:tcPr>
          <w:p w:rsidR="007474E6" w:rsidRPr="00E128AF" w:rsidRDefault="007474E6" w:rsidP="00D60C40">
            <w:pPr>
              <w:rPr>
                <w:rFonts w:ascii="Times New Roman" w:hAnsi="Times New Roman" w:cs="Times New Roman"/>
                <w:sz w:val="18"/>
                <w:szCs w:val="18"/>
              </w:rPr>
            </w:pPr>
          </w:p>
        </w:tc>
        <w:tc>
          <w:tcPr>
            <w:tcW w:w="708" w:type="dxa"/>
            <w:vMerge/>
          </w:tcPr>
          <w:p w:rsidR="007474E6" w:rsidRPr="00E128AF" w:rsidRDefault="007474E6" w:rsidP="00D60C40">
            <w:pPr>
              <w:rPr>
                <w:rFonts w:ascii="Times New Roman" w:hAnsi="Times New Roman" w:cs="Times New Roman"/>
                <w:sz w:val="18"/>
                <w:szCs w:val="18"/>
              </w:rPr>
            </w:pPr>
          </w:p>
        </w:tc>
        <w:tc>
          <w:tcPr>
            <w:tcW w:w="1417" w:type="dxa"/>
            <w:gridSpan w:val="2"/>
          </w:tcPr>
          <w:p w:rsidR="007474E6" w:rsidRPr="00E128AF" w:rsidRDefault="007474E6" w:rsidP="00D60C40">
            <w:pPr>
              <w:pStyle w:val="TableParagraph"/>
              <w:spacing w:line="250" w:lineRule="exact"/>
              <w:ind w:left="279"/>
              <w:jc w:val="left"/>
              <w:rPr>
                <w:rFonts w:ascii="Times New Roman" w:hAnsi="Times New Roman" w:cs="Times New Roman"/>
                <w:sz w:val="18"/>
                <w:szCs w:val="18"/>
              </w:rPr>
            </w:pPr>
            <w:r w:rsidRPr="00E128AF">
              <w:rPr>
                <w:rFonts w:ascii="Times New Roman" w:cs="Times New Roman"/>
                <w:sz w:val="18"/>
                <w:szCs w:val="18"/>
              </w:rPr>
              <w:t>起始断面</w:t>
            </w:r>
          </w:p>
        </w:tc>
        <w:tc>
          <w:tcPr>
            <w:tcW w:w="1416" w:type="dxa"/>
          </w:tcPr>
          <w:p w:rsidR="007474E6" w:rsidRPr="00E128AF" w:rsidRDefault="007474E6" w:rsidP="00D60C40">
            <w:pPr>
              <w:pStyle w:val="TableParagraph"/>
              <w:spacing w:line="250" w:lineRule="exact"/>
              <w:ind w:left="280"/>
              <w:jc w:val="left"/>
              <w:rPr>
                <w:rFonts w:ascii="Times New Roman" w:hAnsi="Times New Roman" w:cs="Times New Roman"/>
                <w:sz w:val="18"/>
                <w:szCs w:val="18"/>
              </w:rPr>
            </w:pPr>
            <w:r w:rsidRPr="00E128AF">
              <w:rPr>
                <w:rFonts w:ascii="Times New Roman" w:cs="Times New Roman"/>
                <w:sz w:val="18"/>
                <w:szCs w:val="18"/>
              </w:rPr>
              <w:t>终止断面</w:t>
            </w:r>
          </w:p>
        </w:tc>
        <w:tc>
          <w:tcPr>
            <w:tcW w:w="902" w:type="dxa"/>
            <w:vMerge/>
          </w:tcPr>
          <w:p w:rsidR="007474E6" w:rsidRPr="00E128AF" w:rsidRDefault="007474E6" w:rsidP="00D60C40">
            <w:pPr>
              <w:rPr>
                <w:rFonts w:ascii="Times New Roman" w:hAnsi="Times New Roman" w:cs="Times New Roman"/>
                <w:sz w:val="18"/>
                <w:szCs w:val="18"/>
              </w:rPr>
            </w:pPr>
          </w:p>
        </w:tc>
      </w:tr>
      <w:tr w:rsidR="007474E6" w:rsidRPr="00E128AF" w:rsidTr="007474E6">
        <w:trPr>
          <w:trHeight w:val="340"/>
        </w:trPr>
        <w:tc>
          <w:tcPr>
            <w:tcW w:w="8527" w:type="dxa"/>
            <w:gridSpan w:val="8"/>
          </w:tcPr>
          <w:p w:rsidR="007474E6" w:rsidRPr="00E128AF" w:rsidRDefault="007474E6" w:rsidP="00D60C40">
            <w:pPr>
              <w:pStyle w:val="TableParagraph"/>
              <w:spacing w:before="14"/>
              <w:ind w:left="95"/>
              <w:jc w:val="left"/>
              <w:rPr>
                <w:rFonts w:ascii="Times New Roman" w:hAnsi="Times New Roman" w:cs="Times New Roman"/>
                <w:sz w:val="18"/>
                <w:szCs w:val="18"/>
                <w:lang w:eastAsia="zh-CN"/>
              </w:rPr>
            </w:pPr>
            <w:r w:rsidRPr="00E128AF">
              <w:rPr>
                <w:rFonts w:ascii="Times New Roman" w:cs="Times New Roman"/>
                <w:sz w:val="18"/>
                <w:szCs w:val="18"/>
                <w:lang w:eastAsia="zh-CN"/>
              </w:rPr>
              <w:t>（三）饮用水源一级、二级保护区</w:t>
            </w:r>
          </w:p>
        </w:tc>
      </w:tr>
      <w:tr w:rsidR="007474E6" w:rsidRPr="00E128AF" w:rsidTr="007474E6">
        <w:trPr>
          <w:trHeight w:val="340"/>
        </w:trPr>
        <w:tc>
          <w:tcPr>
            <w:tcW w:w="963" w:type="dxa"/>
            <w:vMerge w:val="restart"/>
          </w:tcPr>
          <w:p w:rsidR="007474E6" w:rsidRPr="00E128AF" w:rsidRDefault="007474E6" w:rsidP="00D60C40">
            <w:pPr>
              <w:pStyle w:val="TableParagraph"/>
              <w:jc w:val="left"/>
              <w:rPr>
                <w:rFonts w:ascii="Times New Roman" w:hAnsi="Times New Roman" w:cs="Times New Roman"/>
                <w:sz w:val="18"/>
                <w:szCs w:val="18"/>
                <w:lang w:eastAsia="zh-CN"/>
              </w:rPr>
            </w:pPr>
          </w:p>
          <w:p w:rsidR="007474E6" w:rsidRPr="00E128AF" w:rsidRDefault="007474E6" w:rsidP="00D60C40">
            <w:pPr>
              <w:pStyle w:val="TableParagraph"/>
              <w:spacing w:before="148"/>
              <w:ind w:left="267"/>
              <w:jc w:val="left"/>
              <w:rPr>
                <w:rFonts w:ascii="Times New Roman" w:hAnsi="Times New Roman" w:cs="Times New Roman"/>
                <w:sz w:val="18"/>
                <w:szCs w:val="18"/>
              </w:rPr>
            </w:pPr>
            <w:r w:rsidRPr="00E128AF">
              <w:rPr>
                <w:rFonts w:ascii="Times New Roman" w:cs="Times New Roman"/>
                <w:sz w:val="18"/>
                <w:szCs w:val="18"/>
              </w:rPr>
              <w:t>湖南</w:t>
            </w:r>
          </w:p>
        </w:tc>
        <w:tc>
          <w:tcPr>
            <w:tcW w:w="568" w:type="dxa"/>
          </w:tcPr>
          <w:p w:rsidR="007474E6" w:rsidRPr="00E128AF" w:rsidRDefault="007474E6" w:rsidP="00D60C40">
            <w:pPr>
              <w:pStyle w:val="TableParagraph"/>
              <w:spacing w:before="165"/>
              <w:ind w:left="160" w:right="160"/>
              <w:rPr>
                <w:rFonts w:ascii="Times New Roman" w:hAnsi="Times New Roman" w:cs="Times New Roman"/>
                <w:sz w:val="18"/>
                <w:szCs w:val="18"/>
              </w:rPr>
            </w:pPr>
            <w:r w:rsidRPr="00E128AF">
              <w:rPr>
                <w:rFonts w:ascii="Times New Roman" w:hAnsi="Times New Roman" w:cs="Times New Roman"/>
                <w:sz w:val="18"/>
                <w:szCs w:val="18"/>
              </w:rPr>
              <w:t>56</w:t>
            </w:r>
          </w:p>
        </w:tc>
        <w:tc>
          <w:tcPr>
            <w:tcW w:w="2553" w:type="dxa"/>
          </w:tcPr>
          <w:p w:rsidR="007474E6" w:rsidRPr="00E128AF" w:rsidRDefault="007474E6" w:rsidP="00D60C40">
            <w:pPr>
              <w:pStyle w:val="TableParagraph"/>
              <w:spacing w:before="118"/>
              <w:ind w:left="88" w:right="96"/>
              <w:rPr>
                <w:rFonts w:ascii="Times New Roman" w:hAnsi="Times New Roman" w:cs="Times New Roman"/>
                <w:sz w:val="18"/>
                <w:szCs w:val="18"/>
                <w:lang w:eastAsia="zh-CN"/>
              </w:rPr>
            </w:pPr>
            <w:r w:rsidRPr="00E128AF">
              <w:rPr>
                <w:rFonts w:ascii="Times New Roman" w:cs="Times New Roman"/>
                <w:sz w:val="18"/>
                <w:szCs w:val="18"/>
                <w:lang w:eastAsia="zh-CN"/>
              </w:rPr>
              <w:t>岳阳市君</w:t>
            </w:r>
            <w:r w:rsidR="00A04342" w:rsidRPr="00E128AF">
              <w:rPr>
                <w:rFonts w:ascii="Times New Roman" w:hAnsi="Times New Roman" w:cs="Times New Roman"/>
                <w:sz w:val="18"/>
                <w:szCs w:val="18"/>
                <w:lang w:eastAsia="zh-CN"/>
              </w:rPr>
              <w:t>山</w:t>
            </w:r>
            <w:r w:rsidRPr="00E128AF">
              <w:rPr>
                <w:rFonts w:ascii="Times New Roman" w:cs="Times New Roman"/>
                <w:sz w:val="18"/>
                <w:szCs w:val="18"/>
                <w:lang w:eastAsia="zh-CN"/>
              </w:rPr>
              <w:t>区长江水源地</w:t>
            </w:r>
          </w:p>
        </w:tc>
        <w:tc>
          <w:tcPr>
            <w:tcW w:w="708" w:type="dxa"/>
          </w:tcPr>
          <w:p w:rsidR="007474E6" w:rsidRPr="00E128AF" w:rsidRDefault="007474E6" w:rsidP="00D60C40">
            <w:pPr>
              <w:pStyle w:val="TableParagraph"/>
              <w:spacing w:before="19" w:line="256" w:lineRule="exact"/>
              <w:ind w:left="144" w:right="155"/>
              <w:jc w:val="left"/>
              <w:rPr>
                <w:rFonts w:ascii="Times New Roman" w:hAnsi="Times New Roman" w:cs="Times New Roman"/>
                <w:sz w:val="18"/>
                <w:szCs w:val="18"/>
              </w:rPr>
            </w:pPr>
            <w:r w:rsidRPr="00E128AF">
              <w:rPr>
                <w:rFonts w:ascii="Times New Roman" w:cs="Times New Roman"/>
                <w:sz w:val="18"/>
                <w:szCs w:val="18"/>
              </w:rPr>
              <w:t>长江干流</w:t>
            </w:r>
          </w:p>
        </w:tc>
        <w:tc>
          <w:tcPr>
            <w:tcW w:w="1272" w:type="dxa"/>
          </w:tcPr>
          <w:p w:rsidR="007474E6" w:rsidRPr="00E128AF" w:rsidRDefault="007474E6" w:rsidP="00D60C40">
            <w:pPr>
              <w:pStyle w:val="TableParagraph"/>
              <w:spacing w:before="2"/>
              <w:ind w:left="112" w:right="112"/>
              <w:rPr>
                <w:rFonts w:ascii="Times New Roman" w:hAnsi="Times New Roman" w:cs="Times New Roman"/>
                <w:sz w:val="18"/>
                <w:szCs w:val="18"/>
              </w:rPr>
            </w:pPr>
            <w:r w:rsidRPr="00E128AF">
              <w:rPr>
                <w:rFonts w:ascii="Times New Roman" w:cs="Times New Roman"/>
                <w:sz w:val="18"/>
                <w:szCs w:val="18"/>
              </w:rPr>
              <w:t>取水口上游</w:t>
            </w:r>
          </w:p>
          <w:p w:rsidR="007474E6" w:rsidRPr="00E128AF" w:rsidRDefault="007474E6" w:rsidP="00D60C40">
            <w:pPr>
              <w:pStyle w:val="TableParagraph"/>
              <w:spacing w:before="29"/>
              <w:ind w:left="111" w:right="112"/>
              <w:rPr>
                <w:rFonts w:ascii="Times New Roman" w:hAnsi="Times New Roman" w:cs="Times New Roman"/>
                <w:sz w:val="18"/>
                <w:szCs w:val="18"/>
              </w:rPr>
            </w:pPr>
            <w:r w:rsidRPr="00E128AF">
              <w:rPr>
                <w:rFonts w:ascii="Times New Roman" w:hAnsi="Times New Roman" w:cs="Times New Roman"/>
                <w:sz w:val="18"/>
                <w:szCs w:val="18"/>
              </w:rPr>
              <w:t>3km</w:t>
            </w:r>
          </w:p>
        </w:tc>
        <w:tc>
          <w:tcPr>
            <w:tcW w:w="1561" w:type="dxa"/>
            <w:gridSpan w:val="2"/>
          </w:tcPr>
          <w:p w:rsidR="007474E6" w:rsidRPr="00E128AF" w:rsidRDefault="007474E6" w:rsidP="00D60C40">
            <w:pPr>
              <w:pStyle w:val="TableParagraph"/>
              <w:spacing w:before="2"/>
              <w:ind w:left="120" w:right="126"/>
              <w:rPr>
                <w:rFonts w:ascii="Times New Roman" w:hAnsi="Times New Roman" w:cs="Times New Roman"/>
                <w:sz w:val="18"/>
                <w:szCs w:val="18"/>
              </w:rPr>
            </w:pPr>
            <w:r w:rsidRPr="00E128AF">
              <w:rPr>
                <w:rFonts w:ascii="Times New Roman" w:cs="Times New Roman"/>
                <w:sz w:val="18"/>
                <w:szCs w:val="18"/>
              </w:rPr>
              <w:t>取水口下游</w:t>
            </w:r>
          </w:p>
          <w:p w:rsidR="007474E6" w:rsidRPr="00E128AF" w:rsidRDefault="007474E6" w:rsidP="00D60C40">
            <w:pPr>
              <w:pStyle w:val="TableParagraph"/>
              <w:spacing w:before="29"/>
              <w:ind w:left="123" w:right="126"/>
              <w:rPr>
                <w:rFonts w:ascii="Times New Roman" w:hAnsi="Times New Roman" w:cs="Times New Roman"/>
                <w:sz w:val="18"/>
                <w:szCs w:val="18"/>
              </w:rPr>
            </w:pPr>
            <w:r w:rsidRPr="00E128AF">
              <w:rPr>
                <w:rFonts w:ascii="Times New Roman" w:hAnsi="Times New Roman" w:cs="Times New Roman"/>
                <w:sz w:val="18"/>
                <w:szCs w:val="18"/>
              </w:rPr>
              <w:t>0.3km</w:t>
            </w:r>
          </w:p>
        </w:tc>
        <w:tc>
          <w:tcPr>
            <w:tcW w:w="902" w:type="dxa"/>
          </w:tcPr>
          <w:p w:rsidR="007474E6" w:rsidRPr="00E128AF" w:rsidRDefault="007474E6" w:rsidP="00D60C40">
            <w:pPr>
              <w:pStyle w:val="TableParagraph"/>
              <w:spacing w:before="165"/>
              <w:ind w:left="72" w:right="65"/>
              <w:rPr>
                <w:rFonts w:ascii="Times New Roman" w:hAnsi="Times New Roman" w:cs="Times New Roman"/>
                <w:sz w:val="18"/>
                <w:szCs w:val="18"/>
              </w:rPr>
            </w:pPr>
            <w:r w:rsidRPr="00E128AF">
              <w:rPr>
                <w:rFonts w:ascii="Times New Roman" w:hAnsi="Times New Roman" w:cs="Times New Roman"/>
                <w:sz w:val="18"/>
                <w:szCs w:val="18"/>
              </w:rPr>
              <w:t>3.3</w:t>
            </w:r>
          </w:p>
        </w:tc>
      </w:tr>
      <w:tr w:rsidR="007474E6" w:rsidRPr="00E128AF" w:rsidTr="007474E6">
        <w:trPr>
          <w:trHeight w:val="340"/>
        </w:trPr>
        <w:tc>
          <w:tcPr>
            <w:tcW w:w="963" w:type="dxa"/>
            <w:vMerge/>
          </w:tcPr>
          <w:p w:rsidR="007474E6" w:rsidRPr="00E128AF" w:rsidRDefault="007474E6" w:rsidP="00D60C40">
            <w:pPr>
              <w:rPr>
                <w:rFonts w:ascii="Times New Roman" w:hAnsi="Times New Roman" w:cs="Times New Roman"/>
                <w:sz w:val="18"/>
                <w:szCs w:val="18"/>
              </w:rPr>
            </w:pPr>
          </w:p>
        </w:tc>
        <w:tc>
          <w:tcPr>
            <w:tcW w:w="568" w:type="dxa"/>
          </w:tcPr>
          <w:p w:rsidR="007474E6" w:rsidRPr="00E128AF" w:rsidRDefault="007474E6" w:rsidP="00D60C40">
            <w:pPr>
              <w:pStyle w:val="TableParagraph"/>
              <w:spacing w:before="165"/>
              <w:ind w:left="160" w:right="160"/>
              <w:rPr>
                <w:rFonts w:ascii="Times New Roman" w:hAnsi="Times New Roman" w:cs="Times New Roman"/>
                <w:sz w:val="18"/>
                <w:szCs w:val="18"/>
              </w:rPr>
            </w:pPr>
            <w:r w:rsidRPr="00E128AF">
              <w:rPr>
                <w:rFonts w:ascii="Times New Roman" w:hAnsi="Times New Roman" w:cs="Times New Roman"/>
                <w:sz w:val="18"/>
                <w:szCs w:val="18"/>
              </w:rPr>
              <w:t>57</w:t>
            </w:r>
          </w:p>
        </w:tc>
        <w:tc>
          <w:tcPr>
            <w:tcW w:w="2553" w:type="dxa"/>
          </w:tcPr>
          <w:p w:rsidR="007474E6" w:rsidRPr="00E128AF" w:rsidRDefault="007474E6" w:rsidP="00D60C40">
            <w:pPr>
              <w:pStyle w:val="TableParagraph"/>
              <w:spacing w:before="119"/>
              <w:ind w:left="88" w:right="96"/>
              <w:rPr>
                <w:rFonts w:ascii="Times New Roman" w:hAnsi="Times New Roman" w:cs="Times New Roman"/>
                <w:sz w:val="18"/>
                <w:szCs w:val="18"/>
                <w:lang w:eastAsia="zh-CN"/>
              </w:rPr>
            </w:pPr>
            <w:r w:rsidRPr="00E128AF">
              <w:rPr>
                <w:rFonts w:ascii="Times New Roman" w:cs="Times New Roman"/>
                <w:sz w:val="18"/>
                <w:szCs w:val="18"/>
                <w:lang w:eastAsia="zh-CN"/>
              </w:rPr>
              <w:t>岳阳市华容县长江水源地</w:t>
            </w:r>
          </w:p>
        </w:tc>
        <w:tc>
          <w:tcPr>
            <w:tcW w:w="708" w:type="dxa"/>
          </w:tcPr>
          <w:p w:rsidR="007474E6" w:rsidRPr="00E128AF" w:rsidRDefault="007474E6" w:rsidP="00D60C40">
            <w:pPr>
              <w:pStyle w:val="TableParagraph"/>
              <w:spacing w:before="20" w:line="256" w:lineRule="exact"/>
              <w:ind w:left="144" w:right="155"/>
              <w:jc w:val="left"/>
              <w:rPr>
                <w:rFonts w:ascii="Times New Roman" w:hAnsi="Times New Roman" w:cs="Times New Roman"/>
                <w:sz w:val="18"/>
                <w:szCs w:val="18"/>
              </w:rPr>
            </w:pPr>
            <w:r w:rsidRPr="00E128AF">
              <w:rPr>
                <w:rFonts w:ascii="Times New Roman" w:cs="Times New Roman"/>
                <w:sz w:val="18"/>
                <w:szCs w:val="18"/>
              </w:rPr>
              <w:t>长江干流</w:t>
            </w:r>
          </w:p>
        </w:tc>
        <w:tc>
          <w:tcPr>
            <w:tcW w:w="1272" w:type="dxa"/>
          </w:tcPr>
          <w:p w:rsidR="007474E6" w:rsidRPr="00E128AF" w:rsidRDefault="007474E6" w:rsidP="00D60C40">
            <w:pPr>
              <w:pStyle w:val="TableParagraph"/>
              <w:spacing w:before="3"/>
              <w:ind w:left="112" w:right="112"/>
              <w:rPr>
                <w:rFonts w:ascii="Times New Roman" w:hAnsi="Times New Roman" w:cs="Times New Roman"/>
                <w:sz w:val="18"/>
                <w:szCs w:val="18"/>
              </w:rPr>
            </w:pPr>
            <w:r w:rsidRPr="00E128AF">
              <w:rPr>
                <w:rFonts w:ascii="Times New Roman" w:cs="Times New Roman"/>
                <w:sz w:val="18"/>
                <w:szCs w:val="18"/>
              </w:rPr>
              <w:t>取水口上游</w:t>
            </w:r>
          </w:p>
          <w:p w:rsidR="007474E6" w:rsidRPr="00E128AF" w:rsidRDefault="007474E6" w:rsidP="00D60C40">
            <w:pPr>
              <w:pStyle w:val="TableParagraph"/>
              <w:spacing w:before="29"/>
              <w:ind w:left="111" w:right="112"/>
              <w:rPr>
                <w:rFonts w:ascii="Times New Roman" w:hAnsi="Times New Roman" w:cs="Times New Roman"/>
                <w:sz w:val="18"/>
                <w:szCs w:val="18"/>
              </w:rPr>
            </w:pPr>
            <w:r w:rsidRPr="00E128AF">
              <w:rPr>
                <w:rFonts w:ascii="Times New Roman" w:hAnsi="Times New Roman" w:cs="Times New Roman"/>
                <w:sz w:val="18"/>
                <w:szCs w:val="18"/>
              </w:rPr>
              <w:t>3km</w:t>
            </w:r>
          </w:p>
        </w:tc>
        <w:tc>
          <w:tcPr>
            <w:tcW w:w="1561" w:type="dxa"/>
            <w:gridSpan w:val="2"/>
          </w:tcPr>
          <w:p w:rsidR="007474E6" w:rsidRPr="00E128AF" w:rsidRDefault="007474E6" w:rsidP="00D60C40">
            <w:pPr>
              <w:pStyle w:val="TableParagraph"/>
              <w:spacing w:before="3"/>
              <w:ind w:left="120" w:right="126"/>
              <w:rPr>
                <w:rFonts w:ascii="Times New Roman" w:hAnsi="Times New Roman" w:cs="Times New Roman"/>
                <w:sz w:val="18"/>
                <w:szCs w:val="18"/>
              </w:rPr>
            </w:pPr>
            <w:r w:rsidRPr="00E128AF">
              <w:rPr>
                <w:rFonts w:ascii="Times New Roman" w:cs="Times New Roman"/>
                <w:sz w:val="18"/>
                <w:szCs w:val="18"/>
              </w:rPr>
              <w:t>取水口下游</w:t>
            </w:r>
          </w:p>
          <w:p w:rsidR="007474E6" w:rsidRPr="00E128AF" w:rsidRDefault="007474E6" w:rsidP="00D60C40">
            <w:pPr>
              <w:pStyle w:val="TableParagraph"/>
              <w:spacing w:before="29"/>
              <w:ind w:left="123" w:right="126"/>
              <w:rPr>
                <w:rFonts w:ascii="Times New Roman" w:hAnsi="Times New Roman" w:cs="Times New Roman"/>
                <w:sz w:val="18"/>
                <w:szCs w:val="18"/>
              </w:rPr>
            </w:pPr>
            <w:r w:rsidRPr="00E128AF">
              <w:rPr>
                <w:rFonts w:ascii="Times New Roman" w:hAnsi="Times New Roman" w:cs="Times New Roman"/>
                <w:sz w:val="18"/>
                <w:szCs w:val="18"/>
              </w:rPr>
              <w:t>0.3km</w:t>
            </w:r>
          </w:p>
        </w:tc>
        <w:tc>
          <w:tcPr>
            <w:tcW w:w="902" w:type="dxa"/>
          </w:tcPr>
          <w:p w:rsidR="007474E6" w:rsidRPr="00E128AF" w:rsidRDefault="007474E6" w:rsidP="00D60C40">
            <w:pPr>
              <w:pStyle w:val="TableParagraph"/>
              <w:spacing w:before="165"/>
              <w:ind w:left="72" w:right="65"/>
              <w:rPr>
                <w:rFonts w:ascii="Times New Roman" w:hAnsi="Times New Roman" w:cs="Times New Roman"/>
                <w:sz w:val="18"/>
                <w:szCs w:val="18"/>
              </w:rPr>
            </w:pPr>
            <w:r w:rsidRPr="00E128AF">
              <w:rPr>
                <w:rFonts w:ascii="Times New Roman" w:hAnsi="Times New Roman" w:cs="Times New Roman"/>
                <w:sz w:val="18"/>
                <w:szCs w:val="18"/>
              </w:rPr>
              <w:t>3.3</w:t>
            </w:r>
          </w:p>
        </w:tc>
      </w:tr>
      <w:tr w:rsidR="007474E6" w:rsidRPr="00E128AF" w:rsidTr="007474E6">
        <w:trPr>
          <w:trHeight w:val="340"/>
        </w:trPr>
        <w:tc>
          <w:tcPr>
            <w:tcW w:w="8527" w:type="dxa"/>
            <w:gridSpan w:val="8"/>
          </w:tcPr>
          <w:p w:rsidR="007474E6" w:rsidRPr="00E128AF" w:rsidRDefault="007474E6" w:rsidP="00D60C40">
            <w:pPr>
              <w:pStyle w:val="TableParagraph"/>
              <w:spacing w:before="30"/>
              <w:ind w:left="95"/>
              <w:jc w:val="left"/>
              <w:rPr>
                <w:rFonts w:ascii="Times New Roman" w:hAnsi="Times New Roman" w:cs="Times New Roman"/>
                <w:sz w:val="18"/>
                <w:szCs w:val="18"/>
                <w:lang w:eastAsia="zh-CN"/>
              </w:rPr>
            </w:pPr>
            <w:r w:rsidRPr="00E128AF">
              <w:rPr>
                <w:rFonts w:ascii="Times New Roman" w:cs="Times New Roman"/>
                <w:sz w:val="18"/>
                <w:szCs w:val="18"/>
                <w:lang w:eastAsia="zh-CN"/>
              </w:rPr>
              <w:t>（四）国家级和省级自然保护区和核心区和缓冲区</w:t>
            </w:r>
          </w:p>
        </w:tc>
      </w:tr>
      <w:tr w:rsidR="007474E6" w:rsidRPr="00E128AF" w:rsidTr="007474E6">
        <w:trPr>
          <w:trHeight w:val="340"/>
        </w:trPr>
        <w:tc>
          <w:tcPr>
            <w:tcW w:w="963" w:type="dxa"/>
          </w:tcPr>
          <w:p w:rsidR="007474E6" w:rsidRPr="00E128AF" w:rsidRDefault="007474E6" w:rsidP="00D60C40">
            <w:pPr>
              <w:pStyle w:val="TableParagraph"/>
              <w:spacing w:before="118"/>
              <w:ind w:left="267"/>
              <w:jc w:val="left"/>
              <w:rPr>
                <w:rFonts w:ascii="Times New Roman" w:hAnsi="Times New Roman" w:cs="Times New Roman"/>
                <w:sz w:val="18"/>
                <w:szCs w:val="18"/>
              </w:rPr>
            </w:pPr>
            <w:r w:rsidRPr="00E128AF">
              <w:rPr>
                <w:rFonts w:ascii="Times New Roman" w:cs="Times New Roman"/>
                <w:sz w:val="18"/>
                <w:szCs w:val="18"/>
              </w:rPr>
              <w:t>湖南</w:t>
            </w:r>
          </w:p>
        </w:tc>
        <w:tc>
          <w:tcPr>
            <w:tcW w:w="568" w:type="dxa"/>
          </w:tcPr>
          <w:p w:rsidR="007474E6" w:rsidRPr="00E128AF" w:rsidRDefault="007474E6" w:rsidP="00D60C40">
            <w:pPr>
              <w:pStyle w:val="TableParagraph"/>
              <w:spacing w:before="165"/>
              <w:ind w:left="160" w:right="160"/>
              <w:rPr>
                <w:rFonts w:ascii="Times New Roman" w:hAnsi="Times New Roman" w:cs="Times New Roman"/>
                <w:sz w:val="18"/>
                <w:szCs w:val="18"/>
              </w:rPr>
            </w:pPr>
            <w:r w:rsidRPr="00E128AF">
              <w:rPr>
                <w:rFonts w:ascii="Times New Roman" w:hAnsi="Times New Roman" w:cs="Times New Roman"/>
                <w:sz w:val="18"/>
                <w:szCs w:val="18"/>
              </w:rPr>
              <w:t>12</w:t>
            </w:r>
          </w:p>
        </w:tc>
        <w:tc>
          <w:tcPr>
            <w:tcW w:w="2553" w:type="dxa"/>
          </w:tcPr>
          <w:p w:rsidR="007474E6" w:rsidRPr="00E128AF" w:rsidRDefault="007474E6" w:rsidP="00D60C40">
            <w:pPr>
              <w:pStyle w:val="TableParagraph"/>
              <w:spacing w:before="16" w:line="260" w:lineRule="exact"/>
              <w:ind w:left="468" w:right="176" w:hanging="300"/>
              <w:jc w:val="left"/>
              <w:rPr>
                <w:rFonts w:ascii="Times New Roman" w:hAnsi="Times New Roman" w:cs="Times New Roman"/>
                <w:sz w:val="18"/>
                <w:szCs w:val="18"/>
                <w:lang w:eastAsia="zh-CN"/>
              </w:rPr>
            </w:pPr>
            <w:r w:rsidRPr="00E128AF">
              <w:rPr>
                <w:rFonts w:ascii="Times New Roman" w:cs="Times New Roman"/>
                <w:sz w:val="18"/>
                <w:szCs w:val="18"/>
                <w:lang w:eastAsia="zh-CN"/>
              </w:rPr>
              <w:t>湖南华容集成长江故道江豚省级自然保护区</w:t>
            </w:r>
          </w:p>
        </w:tc>
        <w:tc>
          <w:tcPr>
            <w:tcW w:w="708" w:type="dxa"/>
          </w:tcPr>
          <w:p w:rsidR="007474E6" w:rsidRPr="00E128AF" w:rsidRDefault="007474E6" w:rsidP="00D60C40">
            <w:pPr>
              <w:pStyle w:val="TableParagraph"/>
              <w:spacing w:before="16" w:line="260" w:lineRule="exact"/>
              <w:ind w:left="144" w:right="155"/>
              <w:jc w:val="left"/>
              <w:rPr>
                <w:rFonts w:ascii="Times New Roman" w:hAnsi="Times New Roman" w:cs="Times New Roman"/>
                <w:sz w:val="18"/>
                <w:szCs w:val="18"/>
              </w:rPr>
            </w:pPr>
            <w:r w:rsidRPr="00E128AF">
              <w:rPr>
                <w:rFonts w:ascii="Times New Roman" w:cs="Times New Roman"/>
                <w:sz w:val="18"/>
                <w:szCs w:val="18"/>
              </w:rPr>
              <w:t>长江干流</w:t>
            </w:r>
          </w:p>
        </w:tc>
        <w:tc>
          <w:tcPr>
            <w:tcW w:w="1272" w:type="dxa"/>
          </w:tcPr>
          <w:p w:rsidR="007474E6" w:rsidRPr="00E128AF" w:rsidRDefault="007474E6" w:rsidP="00D60C40">
            <w:pPr>
              <w:pStyle w:val="TableParagraph"/>
              <w:spacing w:before="118"/>
              <w:ind w:left="231"/>
              <w:jc w:val="left"/>
              <w:rPr>
                <w:rFonts w:ascii="Times New Roman" w:hAnsi="Times New Roman" w:cs="Times New Roman"/>
                <w:sz w:val="18"/>
                <w:szCs w:val="18"/>
              </w:rPr>
            </w:pPr>
            <w:r w:rsidRPr="00E128AF">
              <w:rPr>
                <w:rFonts w:ascii="Times New Roman" w:cs="Times New Roman"/>
                <w:sz w:val="18"/>
                <w:szCs w:val="18"/>
              </w:rPr>
              <w:t>塔市驿镇</w:t>
            </w:r>
          </w:p>
        </w:tc>
        <w:tc>
          <w:tcPr>
            <w:tcW w:w="1561" w:type="dxa"/>
            <w:gridSpan w:val="2"/>
          </w:tcPr>
          <w:p w:rsidR="007474E6" w:rsidRPr="00E128AF" w:rsidRDefault="007474E6" w:rsidP="00D60C40">
            <w:pPr>
              <w:pStyle w:val="TableParagraph"/>
              <w:spacing w:before="118"/>
              <w:ind w:left="371"/>
              <w:jc w:val="left"/>
              <w:rPr>
                <w:rFonts w:ascii="Times New Roman" w:hAnsi="Times New Roman" w:cs="Times New Roman"/>
                <w:sz w:val="18"/>
                <w:szCs w:val="18"/>
              </w:rPr>
            </w:pPr>
            <w:r w:rsidRPr="00E128AF">
              <w:rPr>
                <w:rFonts w:ascii="Times New Roman" w:cs="Times New Roman"/>
                <w:sz w:val="18"/>
                <w:szCs w:val="18"/>
              </w:rPr>
              <w:t>洪</w:t>
            </w:r>
            <w:r w:rsidR="00A04342" w:rsidRPr="00E128AF">
              <w:rPr>
                <w:rFonts w:ascii="Times New Roman" w:hAnsi="Times New Roman" w:cs="Times New Roman"/>
                <w:sz w:val="18"/>
                <w:szCs w:val="18"/>
              </w:rPr>
              <w:t>山</w:t>
            </w:r>
            <w:r w:rsidRPr="00E128AF">
              <w:rPr>
                <w:rFonts w:ascii="Times New Roman" w:cs="Times New Roman"/>
                <w:sz w:val="18"/>
                <w:szCs w:val="18"/>
              </w:rPr>
              <w:t>头镇</w:t>
            </w:r>
          </w:p>
        </w:tc>
        <w:tc>
          <w:tcPr>
            <w:tcW w:w="902" w:type="dxa"/>
          </w:tcPr>
          <w:p w:rsidR="007474E6" w:rsidRPr="00E128AF" w:rsidRDefault="007474E6" w:rsidP="00D60C40">
            <w:pPr>
              <w:pStyle w:val="TableParagraph"/>
              <w:spacing w:before="165"/>
              <w:ind w:left="72" w:right="65"/>
              <w:rPr>
                <w:rFonts w:ascii="Times New Roman" w:hAnsi="Times New Roman" w:cs="Times New Roman"/>
                <w:sz w:val="18"/>
                <w:szCs w:val="18"/>
              </w:rPr>
            </w:pPr>
            <w:r w:rsidRPr="00E128AF">
              <w:rPr>
                <w:rFonts w:ascii="Times New Roman" w:hAnsi="Times New Roman" w:cs="Times New Roman"/>
                <w:sz w:val="18"/>
                <w:szCs w:val="18"/>
              </w:rPr>
              <w:t>18.22</w:t>
            </w:r>
          </w:p>
        </w:tc>
      </w:tr>
    </w:tbl>
    <w:p w:rsidR="00A04342" w:rsidRPr="00E128AF" w:rsidRDefault="00A04342" w:rsidP="00A04342">
      <w:pPr>
        <w:pStyle w:val="XZW"/>
        <w:adjustRightInd/>
        <w:snapToGrid/>
        <w:ind w:firstLineChars="0" w:firstLine="482"/>
        <w:rPr>
          <w:rFonts w:eastAsia="宋体" w:hAnsi="宋体"/>
          <w:sz w:val="24"/>
        </w:rPr>
      </w:pPr>
      <w:r w:rsidRPr="00E128AF">
        <w:rPr>
          <w:rFonts w:eastAsia="宋体" w:hAnsi="宋体"/>
          <w:sz w:val="24"/>
        </w:rPr>
        <w:t>对比表</w:t>
      </w:r>
      <w:r w:rsidRPr="00E128AF">
        <w:rPr>
          <w:rFonts w:eastAsia="宋体" w:hAnsi="宋体"/>
          <w:sz w:val="24"/>
        </w:rPr>
        <w:t xml:space="preserve">11.3-3 </w:t>
      </w:r>
      <w:r w:rsidRPr="00E128AF">
        <w:rPr>
          <w:rFonts w:eastAsia="宋体" w:hAnsi="宋体"/>
          <w:sz w:val="24"/>
        </w:rPr>
        <w:t>可知，项目所在区域不属于湖南区域长江经济带禁止准入类河段。</w:t>
      </w:r>
    </w:p>
    <w:p w:rsidR="00A04342" w:rsidRPr="00E128AF" w:rsidRDefault="00A04342" w:rsidP="00A04342">
      <w:pPr>
        <w:pStyle w:val="XZW"/>
        <w:adjustRightInd/>
        <w:snapToGrid/>
        <w:ind w:firstLineChars="0" w:firstLine="482"/>
        <w:rPr>
          <w:rFonts w:eastAsia="宋体" w:hAnsi="宋体"/>
          <w:sz w:val="24"/>
        </w:rPr>
      </w:pPr>
      <w:r w:rsidRPr="00E128AF">
        <w:rPr>
          <w:rFonts w:eastAsia="宋体" w:hAnsi="宋体"/>
          <w:sz w:val="24"/>
        </w:rPr>
        <w:t>④长江经济带区域发展相符性：“长江经济带禁止准入类区域名录”中，湖南岳阳区域名录情况如下所示：</w:t>
      </w:r>
    </w:p>
    <w:p w:rsidR="00A04342" w:rsidRPr="00E128AF" w:rsidRDefault="00A04342" w:rsidP="00A04342">
      <w:pPr>
        <w:pStyle w:val="XZW"/>
        <w:adjustRightInd/>
        <w:snapToGrid/>
        <w:spacing w:line="240" w:lineRule="auto"/>
        <w:ind w:firstLineChars="0"/>
        <w:jc w:val="center"/>
        <w:rPr>
          <w:rFonts w:eastAsia="宋体" w:hAnsi="宋体"/>
          <w:b/>
          <w:sz w:val="24"/>
        </w:rPr>
      </w:pPr>
      <w:r w:rsidRPr="00E128AF">
        <w:rPr>
          <w:rFonts w:eastAsia="宋体" w:hAnsi="宋体"/>
          <w:b/>
          <w:sz w:val="24"/>
        </w:rPr>
        <w:t>表</w:t>
      </w:r>
      <w:r w:rsidRPr="00E128AF">
        <w:rPr>
          <w:rFonts w:eastAsia="宋体" w:hAnsi="宋体"/>
          <w:b/>
          <w:sz w:val="24"/>
        </w:rPr>
        <w:t>11.3-4</w:t>
      </w:r>
      <w:r w:rsidRPr="00E128AF">
        <w:rPr>
          <w:rFonts w:eastAsia="宋体" w:hAnsi="宋体"/>
          <w:b/>
          <w:sz w:val="24"/>
        </w:rPr>
        <w:tab/>
      </w:r>
      <w:r w:rsidRPr="00E128AF">
        <w:rPr>
          <w:rFonts w:eastAsia="宋体" w:hAnsi="宋体"/>
          <w:b/>
          <w:sz w:val="24"/>
        </w:rPr>
        <w:t>长江经济带禁止准入、限制准入类区域名录（湖南岳阳区域）</w:t>
      </w:r>
    </w:p>
    <w:tbl>
      <w:tblPr>
        <w:tblStyle w:val="ab"/>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tblPr>
      <w:tblGrid>
        <w:gridCol w:w="2970"/>
        <w:gridCol w:w="824"/>
        <w:gridCol w:w="2146"/>
        <w:gridCol w:w="405"/>
        <w:gridCol w:w="2566"/>
      </w:tblGrid>
      <w:tr w:rsidR="00A04342" w:rsidRPr="00E128AF" w:rsidTr="00A04342">
        <w:trPr>
          <w:trHeight w:val="340"/>
        </w:trPr>
        <w:tc>
          <w:tcPr>
            <w:tcW w:w="8911" w:type="dxa"/>
            <w:gridSpan w:val="5"/>
            <w:vAlign w:val="center"/>
          </w:tcPr>
          <w:p w:rsidR="00A04342" w:rsidRPr="00E128AF" w:rsidRDefault="00A04342" w:rsidP="00A04342">
            <w:pPr>
              <w:pStyle w:val="XZW"/>
              <w:adjustRightInd/>
              <w:snapToGrid/>
              <w:spacing w:line="240" w:lineRule="auto"/>
              <w:ind w:firstLineChars="0" w:firstLine="0"/>
              <w:rPr>
                <w:rFonts w:eastAsia="宋体"/>
                <w:sz w:val="21"/>
                <w:szCs w:val="21"/>
              </w:rPr>
            </w:pPr>
            <w:r w:rsidRPr="00E128AF">
              <w:rPr>
                <w:rFonts w:eastAsia="宋体" w:hAnsi="宋体"/>
                <w:sz w:val="21"/>
                <w:szCs w:val="21"/>
              </w:rPr>
              <w:t>禁止准入类</w:t>
            </w:r>
          </w:p>
        </w:tc>
      </w:tr>
      <w:tr w:rsidR="00A04342" w:rsidRPr="00E128AF" w:rsidTr="00A04342">
        <w:trPr>
          <w:trHeight w:val="340"/>
        </w:trPr>
        <w:tc>
          <w:tcPr>
            <w:tcW w:w="8911" w:type="dxa"/>
            <w:gridSpan w:val="5"/>
            <w:vAlign w:val="center"/>
          </w:tcPr>
          <w:p w:rsidR="00A04342" w:rsidRPr="00E128AF" w:rsidRDefault="00A04342" w:rsidP="00A04342">
            <w:pPr>
              <w:pStyle w:val="XZW"/>
              <w:adjustRightInd/>
              <w:snapToGrid/>
              <w:spacing w:line="240" w:lineRule="auto"/>
              <w:ind w:firstLineChars="0" w:firstLine="0"/>
              <w:rPr>
                <w:rFonts w:eastAsia="宋体"/>
                <w:sz w:val="21"/>
                <w:szCs w:val="21"/>
              </w:rPr>
            </w:pPr>
            <w:r w:rsidRPr="00E128AF">
              <w:rPr>
                <w:rFonts w:eastAsia="宋体"/>
                <w:sz w:val="21"/>
                <w:szCs w:val="21"/>
              </w:rPr>
              <w:t>1.1</w:t>
            </w:r>
            <w:r w:rsidRPr="00E128AF">
              <w:rPr>
                <w:rFonts w:eastAsia="宋体" w:hAnsi="宋体"/>
                <w:sz w:val="21"/>
                <w:szCs w:val="21"/>
              </w:rPr>
              <w:t>国家级、省级自然保护区</w:t>
            </w:r>
          </w:p>
        </w:tc>
      </w:tr>
      <w:tr w:rsidR="00A04342" w:rsidRPr="00E128AF" w:rsidTr="00A04342">
        <w:trPr>
          <w:trHeight w:val="340"/>
        </w:trPr>
        <w:tc>
          <w:tcPr>
            <w:tcW w:w="3794" w:type="dxa"/>
            <w:gridSpan w:val="2"/>
            <w:vAlign w:val="center"/>
          </w:tcPr>
          <w:p w:rsidR="00A04342" w:rsidRPr="00E128AF" w:rsidRDefault="00A04342" w:rsidP="00A04342">
            <w:pPr>
              <w:pStyle w:val="XZW"/>
              <w:adjustRightInd/>
              <w:snapToGrid/>
              <w:spacing w:line="240" w:lineRule="auto"/>
              <w:ind w:firstLineChars="0" w:firstLine="0"/>
              <w:rPr>
                <w:rFonts w:eastAsia="宋体"/>
                <w:sz w:val="21"/>
                <w:szCs w:val="21"/>
              </w:rPr>
            </w:pPr>
            <w:r w:rsidRPr="00E128AF">
              <w:rPr>
                <w:rFonts w:eastAsia="宋体" w:hAnsi="宋体"/>
                <w:sz w:val="21"/>
                <w:szCs w:val="21"/>
              </w:rPr>
              <w:t>区域名称</w:t>
            </w:r>
          </w:p>
        </w:tc>
        <w:tc>
          <w:tcPr>
            <w:tcW w:w="2551" w:type="dxa"/>
            <w:gridSpan w:val="2"/>
            <w:vAlign w:val="center"/>
          </w:tcPr>
          <w:p w:rsidR="00A04342" w:rsidRPr="00E128AF" w:rsidRDefault="00A04342" w:rsidP="00A04342">
            <w:pPr>
              <w:pStyle w:val="XZW"/>
              <w:adjustRightInd/>
              <w:snapToGrid/>
              <w:spacing w:line="240" w:lineRule="auto"/>
              <w:ind w:firstLineChars="0" w:firstLine="0"/>
              <w:rPr>
                <w:rFonts w:eastAsia="宋体"/>
                <w:sz w:val="21"/>
                <w:szCs w:val="21"/>
              </w:rPr>
            </w:pPr>
            <w:r w:rsidRPr="00E128AF">
              <w:rPr>
                <w:rFonts w:eastAsia="宋体" w:hAnsi="宋体"/>
                <w:sz w:val="21"/>
                <w:szCs w:val="21"/>
              </w:rPr>
              <w:t>行政区域</w:t>
            </w:r>
          </w:p>
        </w:tc>
        <w:tc>
          <w:tcPr>
            <w:tcW w:w="2566" w:type="dxa"/>
            <w:vAlign w:val="center"/>
          </w:tcPr>
          <w:p w:rsidR="00A04342" w:rsidRPr="00E128AF" w:rsidRDefault="00A04342" w:rsidP="00A04342">
            <w:pPr>
              <w:pStyle w:val="XZW"/>
              <w:adjustRightInd/>
              <w:snapToGrid/>
              <w:spacing w:line="240" w:lineRule="auto"/>
              <w:ind w:firstLineChars="0" w:firstLine="0"/>
              <w:rPr>
                <w:rFonts w:eastAsia="宋体"/>
                <w:sz w:val="21"/>
                <w:szCs w:val="21"/>
              </w:rPr>
            </w:pPr>
            <w:r w:rsidRPr="00E128AF">
              <w:rPr>
                <w:rFonts w:eastAsia="宋体" w:hAnsi="宋体"/>
                <w:sz w:val="21"/>
                <w:szCs w:val="21"/>
              </w:rPr>
              <w:t>面积（平方公里）</w:t>
            </w:r>
          </w:p>
        </w:tc>
      </w:tr>
      <w:tr w:rsidR="00A04342" w:rsidRPr="00E128AF" w:rsidTr="00A04342">
        <w:trPr>
          <w:trHeight w:val="340"/>
        </w:trPr>
        <w:tc>
          <w:tcPr>
            <w:tcW w:w="3794"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湖南华容集成长江故道江豚省级自然保护区</w:t>
            </w:r>
          </w:p>
        </w:tc>
        <w:tc>
          <w:tcPr>
            <w:tcW w:w="255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岳阳市华容县</w:t>
            </w:r>
          </w:p>
        </w:tc>
        <w:tc>
          <w:tcPr>
            <w:tcW w:w="2566"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50.93</w:t>
            </w:r>
          </w:p>
        </w:tc>
      </w:tr>
      <w:tr w:rsidR="00A04342" w:rsidRPr="00E128AF" w:rsidTr="00A04342">
        <w:trPr>
          <w:trHeight w:val="340"/>
        </w:trPr>
        <w:tc>
          <w:tcPr>
            <w:tcW w:w="3794"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湖南东洞庭湖国家级自然保护区</w:t>
            </w:r>
          </w:p>
        </w:tc>
        <w:tc>
          <w:tcPr>
            <w:tcW w:w="255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岳阳市岳阳市</w:t>
            </w:r>
          </w:p>
        </w:tc>
        <w:tc>
          <w:tcPr>
            <w:tcW w:w="2566"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1900.00</w:t>
            </w:r>
          </w:p>
        </w:tc>
      </w:tr>
      <w:tr w:rsidR="00A04342" w:rsidRPr="00E128AF" w:rsidTr="00A04342">
        <w:trPr>
          <w:trHeight w:val="340"/>
        </w:trPr>
        <w:tc>
          <w:tcPr>
            <w:tcW w:w="3794"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湖南湘阴横岭湖自然保护区</w:t>
            </w:r>
          </w:p>
        </w:tc>
        <w:tc>
          <w:tcPr>
            <w:tcW w:w="255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岳阳市湘阴县</w:t>
            </w:r>
          </w:p>
        </w:tc>
        <w:tc>
          <w:tcPr>
            <w:tcW w:w="2566"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430.00</w:t>
            </w:r>
          </w:p>
        </w:tc>
      </w:tr>
      <w:tr w:rsidR="00A04342" w:rsidRPr="00E128AF" w:rsidTr="00A04342">
        <w:trPr>
          <w:trHeight w:val="340"/>
        </w:trPr>
        <w:tc>
          <w:tcPr>
            <w:tcW w:w="3794"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lastRenderedPageBreak/>
              <w:t>湖南平江幕阜</w:t>
            </w:r>
            <w:r w:rsidRPr="00E128AF">
              <w:rPr>
                <w:rFonts w:ascii="Times New Roman" w:hAnsi="Times New Roman" w:cs="Times New Roman"/>
                <w:szCs w:val="21"/>
              </w:rPr>
              <w:t>山</w:t>
            </w:r>
            <w:r w:rsidRPr="00E128AF">
              <w:rPr>
                <w:rFonts w:ascii="Times New Roman" w:cs="Times New Roman"/>
                <w:szCs w:val="21"/>
              </w:rPr>
              <w:t>自然保护区</w:t>
            </w:r>
          </w:p>
        </w:tc>
        <w:tc>
          <w:tcPr>
            <w:tcW w:w="255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岳阳市平江县</w:t>
            </w:r>
          </w:p>
        </w:tc>
        <w:tc>
          <w:tcPr>
            <w:tcW w:w="2566"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77.34</w:t>
            </w:r>
          </w:p>
        </w:tc>
      </w:tr>
      <w:tr w:rsidR="00A04342" w:rsidRPr="00E128AF" w:rsidTr="00A04342">
        <w:trPr>
          <w:trHeight w:val="340"/>
        </w:trPr>
        <w:tc>
          <w:tcPr>
            <w:tcW w:w="3794"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湖南临湘黄盖湖自然保护区</w:t>
            </w:r>
          </w:p>
        </w:tc>
        <w:tc>
          <w:tcPr>
            <w:tcW w:w="255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岳阳市临湘市</w:t>
            </w:r>
          </w:p>
        </w:tc>
        <w:tc>
          <w:tcPr>
            <w:tcW w:w="2566"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91.70</w:t>
            </w:r>
          </w:p>
        </w:tc>
      </w:tr>
      <w:tr w:rsidR="00A04342" w:rsidRPr="00E128AF" w:rsidTr="00A04342">
        <w:trPr>
          <w:trHeight w:val="340"/>
        </w:trPr>
        <w:tc>
          <w:tcPr>
            <w:tcW w:w="8911" w:type="dxa"/>
            <w:gridSpan w:val="5"/>
            <w:vAlign w:val="center"/>
          </w:tcPr>
          <w:p w:rsidR="00A04342" w:rsidRPr="00E128AF" w:rsidRDefault="00A04342" w:rsidP="00A04342">
            <w:pPr>
              <w:pStyle w:val="XZW"/>
              <w:adjustRightInd/>
              <w:snapToGrid/>
              <w:spacing w:line="240" w:lineRule="auto"/>
              <w:ind w:firstLineChars="0" w:firstLine="0"/>
              <w:rPr>
                <w:rFonts w:eastAsia="宋体"/>
                <w:sz w:val="21"/>
                <w:szCs w:val="21"/>
              </w:rPr>
            </w:pPr>
            <w:r w:rsidRPr="00E128AF">
              <w:rPr>
                <w:rFonts w:eastAsia="宋体"/>
                <w:b/>
                <w:sz w:val="21"/>
                <w:szCs w:val="21"/>
              </w:rPr>
              <w:t xml:space="preserve">1.2  </w:t>
            </w:r>
            <w:r w:rsidRPr="00E128AF">
              <w:rPr>
                <w:rFonts w:eastAsia="宋体" w:hAnsi="宋体"/>
                <w:b/>
                <w:sz w:val="21"/>
                <w:szCs w:val="21"/>
              </w:rPr>
              <w:t>国家级、省级风景名胜区</w:t>
            </w:r>
          </w:p>
        </w:tc>
      </w:tr>
      <w:tr w:rsidR="00A04342" w:rsidRPr="00E128AF" w:rsidTr="00A04342">
        <w:trPr>
          <w:trHeight w:val="340"/>
        </w:trPr>
        <w:tc>
          <w:tcPr>
            <w:tcW w:w="3794"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岳阳市楼</w:t>
            </w:r>
            <w:r w:rsidRPr="00E128AF">
              <w:rPr>
                <w:rFonts w:ascii="Times New Roman" w:hAnsi="Times New Roman" w:cs="Times New Roman"/>
                <w:szCs w:val="21"/>
              </w:rPr>
              <w:t>-</w:t>
            </w:r>
            <w:r w:rsidRPr="00E128AF">
              <w:rPr>
                <w:rFonts w:ascii="Times New Roman" w:cs="Times New Roman"/>
                <w:szCs w:val="21"/>
              </w:rPr>
              <w:t>洞庭湖风景名胜区</w:t>
            </w:r>
          </w:p>
        </w:tc>
        <w:tc>
          <w:tcPr>
            <w:tcW w:w="255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岳阳市岳阳楼区</w:t>
            </w:r>
          </w:p>
        </w:tc>
        <w:tc>
          <w:tcPr>
            <w:tcW w:w="2566"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214.74</w:t>
            </w:r>
          </w:p>
        </w:tc>
      </w:tr>
      <w:tr w:rsidR="00A04342" w:rsidRPr="00E128AF" w:rsidTr="00A04342">
        <w:trPr>
          <w:trHeight w:val="340"/>
        </w:trPr>
        <w:tc>
          <w:tcPr>
            <w:tcW w:w="3794"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福寿</w:t>
            </w:r>
            <w:r w:rsidRPr="00E128AF">
              <w:rPr>
                <w:rFonts w:ascii="Times New Roman" w:hAnsi="Times New Roman" w:cs="Times New Roman"/>
                <w:szCs w:val="21"/>
              </w:rPr>
              <w:t>山</w:t>
            </w:r>
            <w:r w:rsidRPr="00E128AF">
              <w:rPr>
                <w:rFonts w:ascii="Times New Roman" w:hAnsi="Times New Roman" w:cs="Times New Roman"/>
                <w:szCs w:val="21"/>
              </w:rPr>
              <w:t>—</w:t>
            </w:r>
            <w:r w:rsidRPr="00E128AF">
              <w:rPr>
                <w:rFonts w:ascii="Times New Roman" w:cs="Times New Roman"/>
                <w:szCs w:val="21"/>
              </w:rPr>
              <w:t>汨罗江风景区</w:t>
            </w:r>
          </w:p>
        </w:tc>
        <w:tc>
          <w:tcPr>
            <w:tcW w:w="255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岳阳市平江县</w:t>
            </w:r>
          </w:p>
        </w:tc>
        <w:tc>
          <w:tcPr>
            <w:tcW w:w="2566"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200.00</w:t>
            </w:r>
          </w:p>
        </w:tc>
      </w:tr>
      <w:tr w:rsidR="00A04342" w:rsidRPr="00E128AF" w:rsidTr="00A04342">
        <w:trPr>
          <w:trHeight w:val="340"/>
        </w:trPr>
        <w:tc>
          <w:tcPr>
            <w:tcW w:w="3794"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龙窖</w:t>
            </w:r>
            <w:r w:rsidRPr="00E128AF">
              <w:rPr>
                <w:rFonts w:ascii="Times New Roman" w:hAnsi="Times New Roman" w:cs="Times New Roman"/>
                <w:szCs w:val="21"/>
              </w:rPr>
              <w:t>山</w:t>
            </w:r>
            <w:r w:rsidRPr="00E128AF">
              <w:rPr>
                <w:rFonts w:ascii="Times New Roman" w:cs="Times New Roman"/>
                <w:szCs w:val="21"/>
              </w:rPr>
              <w:t>风景名胜区</w:t>
            </w:r>
          </w:p>
        </w:tc>
        <w:tc>
          <w:tcPr>
            <w:tcW w:w="255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岳阳市临湘市</w:t>
            </w:r>
          </w:p>
        </w:tc>
        <w:tc>
          <w:tcPr>
            <w:tcW w:w="2566"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74.00</w:t>
            </w:r>
          </w:p>
        </w:tc>
      </w:tr>
      <w:tr w:rsidR="00A04342" w:rsidRPr="00E128AF" w:rsidTr="00A04342">
        <w:trPr>
          <w:trHeight w:val="340"/>
        </w:trPr>
        <w:tc>
          <w:tcPr>
            <w:tcW w:w="8911" w:type="dxa"/>
            <w:gridSpan w:val="5"/>
            <w:vAlign w:val="center"/>
          </w:tcPr>
          <w:p w:rsidR="00A04342" w:rsidRPr="00E128AF" w:rsidRDefault="00A04342" w:rsidP="00A04342">
            <w:pPr>
              <w:pStyle w:val="XZW"/>
              <w:adjustRightInd/>
              <w:snapToGrid/>
              <w:spacing w:line="240" w:lineRule="auto"/>
              <w:ind w:firstLineChars="0" w:firstLine="0"/>
              <w:rPr>
                <w:rFonts w:eastAsia="宋体"/>
                <w:sz w:val="21"/>
                <w:szCs w:val="21"/>
              </w:rPr>
            </w:pPr>
            <w:r w:rsidRPr="00E128AF">
              <w:rPr>
                <w:rFonts w:eastAsia="宋体"/>
                <w:b/>
                <w:sz w:val="21"/>
                <w:szCs w:val="21"/>
              </w:rPr>
              <w:t xml:space="preserve">1.3  </w:t>
            </w:r>
            <w:r w:rsidRPr="00E128AF">
              <w:rPr>
                <w:rFonts w:eastAsia="宋体" w:hAnsi="宋体"/>
                <w:b/>
                <w:sz w:val="21"/>
                <w:szCs w:val="21"/>
              </w:rPr>
              <w:t>饮用水水源保护区</w:t>
            </w:r>
          </w:p>
        </w:tc>
      </w:tr>
      <w:tr w:rsidR="00A04342" w:rsidRPr="00E128AF" w:rsidTr="00A04342">
        <w:trPr>
          <w:trHeight w:val="340"/>
        </w:trPr>
        <w:tc>
          <w:tcPr>
            <w:tcW w:w="3794"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岳阳市君</w:t>
            </w:r>
            <w:r w:rsidRPr="00E128AF">
              <w:rPr>
                <w:rFonts w:ascii="Times New Roman" w:hAnsi="Times New Roman" w:cs="Times New Roman"/>
                <w:szCs w:val="21"/>
              </w:rPr>
              <w:t>山</w:t>
            </w:r>
            <w:r w:rsidRPr="00E128AF">
              <w:rPr>
                <w:rFonts w:ascii="Times New Roman" w:cs="Times New Roman"/>
                <w:szCs w:val="21"/>
              </w:rPr>
              <w:t>区长江水源地</w:t>
            </w:r>
          </w:p>
        </w:tc>
        <w:tc>
          <w:tcPr>
            <w:tcW w:w="2146"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岳阳市君</w:t>
            </w:r>
            <w:r w:rsidRPr="00E128AF">
              <w:rPr>
                <w:rFonts w:ascii="Times New Roman" w:hAnsi="Times New Roman" w:cs="Times New Roman"/>
                <w:szCs w:val="21"/>
              </w:rPr>
              <w:t>山</w:t>
            </w:r>
            <w:r w:rsidRPr="00E128AF">
              <w:rPr>
                <w:rFonts w:ascii="Times New Roman" w:cs="Times New Roman"/>
                <w:szCs w:val="21"/>
              </w:rPr>
              <w:t>区</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长江右岸，从取水口上游</w:t>
            </w:r>
          </w:p>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 xml:space="preserve">3km </w:t>
            </w:r>
            <w:r w:rsidRPr="00E128AF">
              <w:rPr>
                <w:rFonts w:ascii="Times New Roman" w:cs="Times New Roman"/>
                <w:szCs w:val="21"/>
              </w:rPr>
              <w:t>至取水口下游</w:t>
            </w:r>
            <w:r w:rsidRPr="00E128AF">
              <w:rPr>
                <w:rFonts w:ascii="Times New Roman" w:hAnsi="Times New Roman" w:cs="Times New Roman"/>
                <w:spacing w:val="-50"/>
                <w:szCs w:val="21"/>
              </w:rPr>
              <w:t xml:space="preserve"> </w:t>
            </w:r>
            <w:r w:rsidRPr="00E128AF">
              <w:rPr>
                <w:rFonts w:ascii="Times New Roman" w:hAnsi="Times New Roman" w:cs="Times New Roman"/>
                <w:szCs w:val="21"/>
              </w:rPr>
              <w:t>0.3km</w:t>
            </w:r>
          </w:p>
        </w:tc>
      </w:tr>
      <w:tr w:rsidR="00A04342" w:rsidRPr="00E128AF" w:rsidTr="00A04342">
        <w:trPr>
          <w:trHeight w:val="340"/>
        </w:trPr>
        <w:tc>
          <w:tcPr>
            <w:tcW w:w="3794"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岳阳市华容县长江水源地</w:t>
            </w:r>
          </w:p>
        </w:tc>
        <w:tc>
          <w:tcPr>
            <w:tcW w:w="2146"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岳阳市华容县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长江右岸，从取水口上游</w:t>
            </w:r>
          </w:p>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 xml:space="preserve">3km </w:t>
            </w:r>
            <w:r w:rsidRPr="00E128AF">
              <w:rPr>
                <w:rFonts w:ascii="Times New Roman" w:cs="Times New Roman"/>
                <w:szCs w:val="21"/>
              </w:rPr>
              <w:t>至取水口下游</w:t>
            </w:r>
            <w:r w:rsidRPr="00E128AF">
              <w:rPr>
                <w:rFonts w:ascii="Times New Roman" w:hAnsi="Times New Roman" w:cs="Times New Roman"/>
                <w:spacing w:val="-50"/>
                <w:szCs w:val="21"/>
              </w:rPr>
              <w:t xml:space="preserve"> </w:t>
            </w:r>
            <w:r w:rsidRPr="00E128AF">
              <w:rPr>
                <w:rFonts w:ascii="Times New Roman" w:hAnsi="Times New Roman" w:cs="Times New Roman"/>
                <w:szCs w:val="21"/>
              </w:rPr>
              <w:t>0.3km</w:t>
            </w:r>
          </w:p>
        </w:tc>
      </w:tr>
      <w:tr w:rsidR="00A04342" w:rsidRPr="00E128AF" w:rsidTr="00A04342">
        <w:trPr>
          <w:trHeight w:val="340"/>
        </w:trPr>
        <w:tc>
          <w:tcPr>
            <w:tcW w:w="3794"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岳阳市金凤水库饮用水水源保护区</w:t>
            </w:r>
          </w:p>
        </w:tc>
        <w:tc>
          <w:tcPr>
            <w:tcW w:w="2146"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4.54</w:t>
            </w:r>
          </w:p>
        </w:tc>
      </w:tr>
      <w:tr w:rsidR="00A04342" w:rsidRPr="00E128AF" w:rsidTr="00A04342">
        <w:trPr>
          <w:trHeight w:val="340"/>
        </w:trPr>
        <w:tc>
          <w:tcPr>
            <w:tcW w:w="3794"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岳阳市云溪区双花水库饮用水水保</w:t>
            </w:r>
          </w:p>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护区</w:t>
            </w:r>
          </w:p>
        </w:tc>
        <w:tc>
          <w:tcPr>
            <w:tcW w:w="2146"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8.47</w:t>
            </w:r>
          </w:p>
        </w:tc>
      </w:tr>
      <w:tr w:rsidR="00A04342" w:rsidRPr="00E128AF" w:rsidTr="00A04342">
        <w:trPr>
          <w:trHeight w:val="340"/>
        </w:trPr>
        <w:tc>
          <w:tcPr>
            <w:tcW w:w="3794"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岳阳市铁</w:t>
            </w:r>
            <w:r w:rsidRPr="00E128AF">
              <w:rPr>
                <w:rFonts w:ascii="Times New Roman" w:hAnsi="Times New Roman" w:cs="Times New Roman"/>
                <w:szCs w:val="21"/>
              </w:rPr>
              <w:t>山</w:t>
            </w:r>
            <w:r w:rsidRPr="00E128AF">
              <w:rPr>
                <w:rFonts w:ascii="Times New Roman" w:cs="Times New Roman"/>
                <w:szCs w:val="21"/>
              </w:rPr>
              <w:t>水库饮用水水源保护区</w:t>
            </w:r>
          </w:p>
        </w:tc>
        <w:tc>
          <w:tcPr>
            <w:tcW w:w="2146"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268.30</w:t>
            </w:r>
          </w:p>
        </w:tc>
      </w:tr>
      <w:tr w:rsidR="00A04342" w:rsidRPr="00E128AF" w:rsidTr="00A04342">
        <w:trPr>
          <w:trHeight w:val="340"/>
        </w:trPr>
        <w:tc>
          <w:tcPr>
            <w:tcW w:w="8911" w:type="dxa"/>
            <w:gridSpan w:val="5"/>
            <w:vAlign w:val="center"/>
          </w:tcPr>
          <w:p w:rsidR="00A04342" w:rsidRPr="00E128AF" w:rsidRDefault="00A04342" w:rsidP="00A04342">
            <w:pPr>
              <w:pStyle w:val="XZW"/>
              <w:adjustRightInd/>
              <w:snapToGrid/>
              <w:spacing w:line="240" w:lineRule="auto"/>
              <w:ind w:firstLineChars="0" w:firstLine="0"/>
              <w:rPr>
                <w:rFonts w:eastAsia="宋体"/>
                <w:sz w:val="21"/>
                <w:szCs w:val="21"/>
              </w:rPr>
            </w:pPr>
            <w:r w:rsidRPr="00E128AF">
              <w:rPr>
                <w:rFonts w:eastAsia="宋体"/>
                <w:b/>
                <w:sz w:val="21"/>
                <w:szCs w:val="21"/>
              </w:rPr>
              <w:t xml:space="preserve">1.4  </w:t>
            </w:r>
            <w:r w:rsidRPr="00E128AF">
              <w:rPr>
                <w:rFonts w:eastAsia="宋体" w:hAnsi="宋体"/>
                <w:b/>
                <w:sz w:val="21"/>
                <w:szCs w:val="21"/>
              </w:rPr>
              <w:t>森林公园</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北罗霄国家森林公园</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岳阳市平江县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29.36</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大云</w:t>
            </w:r>
            <w:r w:rsidRPr="00E128AF">
              <w:rPr>
                <w:rFonts w:ascii="Times New Roman" w:hAnsi="Times New Roman" w:cs="Times New Roman"/>
                <w:szCs w:val="21"/>
              </w:rPr>
              <w:t>山</w:t>
            </w:r>
            <w:r w:rsidRPr="00E128AF">
              <w:rPr>
                <w:rFonts w:ascii="Times New Roman" w:cs="Times New Roman"/>
                <w:szCs w:val="21"/>
              </w:rPr>
              <w:t>国家森林公园</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岳阳市岳阳县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11.80</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幕阜</w:t>
            </w:r>
            <w:r w:rsidRPr="00E128AF">
              <w:rPr>
                <w:rFonts w:ascii="Times New Roman" w:hAnsi="Times New Roman" w:cs="Times New Roman"/>
                <w:szCs w:val="21"/>
              </w:rPr>
              <w:t>山</w:t>
            </w:r>
            <w:r w:rsidRPr="00E128AF">
              <w:rPr>
                <w:rFonts w:ascii="Times New Roman" w:cs="Times New Roman"/>
                <w:szCs w:val="21"/>
              </w:rPr>
              <w:t>国家森林公园</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岳阳市平江县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17.01</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五尖</w:t>
            </w:r>
            <w:r w:rsidRPr="00E128AF">
              <w:rPr>
                <w:rFonts w:ascii="Times New Roman" w:hAnsi="Times New Roman" w:cs="Times New Roman"/>
                <w:szCs w:val="21"/>
              </w:rPr>
              <w:t>山</w:t>
            </w:r>
            <w:r w:rsidRPr="00E128AF">
              <w:rPr>
                <w:rFonts w:ascii="Times New Roman" w:cs="Times New Roman"/>
                <w:szCs w:val="21"/>
              </w:rPr>
              <w:t>国家森林公园</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岳阳市临湘市</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28.80</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华容桃花</w:t>
            </w:r>
            <w:r w:rsidRPr="00E128AF">
              <w:rPr>
                <w:rFonts w:ascii="Times New Roman" w:hAnsi="Times New Roman" w:cs="Times New Roman"/>
                <w:szCs w:val="21"/>
              </w:rPr>
              <w:t>山</w:t>
            </w:r>
            <w:r w:rsidRPr="00E128AF">
              <w:rPr>
                <w:rFonts w:ascii="Times New Roman" w:cs="Times New Roman"/>
                <w:szCs w:val="21"/>
              </w:rPr>
              <w:t>省级森林公园</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岳阳市华容县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38.61</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平江福寿</w:t>
            </w:r>
            <w:r w:rsidRPr="00E128AF">
              <w:rPr>
                <w:rFonts w:ascii="Times New Roman" w:hAnsi="Times New Roman" w:cs="Times New Roman"/>
                <w:szCs w:val="21"/>
              </w:rPr>
              <w:t>山</w:t>
            </w:r>
            <w:r w:rsidRPr="00E128AF">
              <w:rPr>
                <w:rFonts w:ascii="Times New Roman" w:cs="Times New Roman"/>
                <w:szCs w:val="21"/>
              </w:rPr>
              <w:t>省级森林公园</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岳阳市平江县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12.75</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平江连云</w:t>
            </w:r>
            <w:r w:rsidRPr="00E128AF">
              <w:rPr>
                <w:rFonts w:ascii="Times New Roman" w:hAnsi="Times New Roman" w:cs="Times New Roman"/>
                <w:szCs w:val="21"/>
              </w:rPr>
              <w:t>山</w:t>
            </w:r>
            <w:r w:rsidRPr="00E128AF">
              <w:rPr>
                <w:rFonts w:ascii="Times New Roman" w:cs="Times New Roman"/>
                <w:szCs w:val="21"/>
              </w:rPr>
              <w:t>省级森林公园</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岳阳市平江县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34.92</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湘阴鹅形</w:t>
            </w:r>
            <w:r w:rsidRPr="00E128AF">
              <w:rPr>
                <w:rFonts w:ascii="Times New Roman" w:hAnsi="Times New Roman" w:cs="Times New Roman"/>
                <w:szCs w:val="21"/>
              </w:rPr>
              <w:t>山</w:t>
            </w:r>
            <w:r w:rsidRPr="00E128AF">
              <w:rPr>
                <w:rFonts w:ascii="Times New Roman" w:cs="Times New Roman"/>
                <w:szCs w:val="21"/>
              </w:rPr>
              <w:t>省级森林公园</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岳阳市湘阴县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11.92</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岳阳天井</w:t>
            </w:r>
            <w:r w:rsidRPr="00E128AF">
              <w:rPr>
                <w:rFonts w:ascii="Times New Roman" w:hAnsi="Times New Roman" w:cs="Times New Roman"/>
                <w:szCs w:val="21"/>
              </w:rPr>
              <w:t>山</w:t>
            </w:r>
            <w:r w:rsidRPr="00E128AF">
              <w:rPr>
                <w:rFonts w:ascii="Times New Roman" w:cs="Times New Roman"/>
                <w:szCs w:val="21"/>
              </w:rPr>
              <w:t>省级森林公园</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岳阳市君</w:t>
            </w:r>
            <w:r w:rsidRPr="00E128AF">
              <w:rPr>
                <w:rFonts w:ascii="Times New Roman" w:hAnsi="Times New Roman" w:cs="Times New Roman"/>
                <w:szCs w:val="21"/>
              </w:rPr>
              <w:t>山</w:t>
            </w:r>
            <w:r w:rsidRPr="00E128AF">
              <w:rPr>
                <w:rFonts w:ascii="Times New Roman" w:cs="Times New Roman"/>
                <w:szCs w:val="21"/>
              </w:rPr>
              <w:t>区</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8.64</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汨罗神鼎</w:t>
            </w:r>
            <w:r w:rsidRPr="00E128AF">
              <w:rPr>
                <w:rFonts w:ascii="Times New Roman" w:hAnsi="Times New Roman" w:cs="Times New Roman"/>
                <w:szCs w:val="21"/>
              </w:rPr>
              <w:t>山</w:t>
            </w:r>
            <w:r w:rsidRPr="00E128AF">
              <w:rPr>
                <w:rFonts w:ascii="Times New Roman" w:cs="Times New Roman"/>
                <w:szCs w:val="21"/>
              </w:rPr>
              <w:t>省级森林公园</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岳阳市汨罗市</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10.62</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岳阳楼区麻布</w:t>
            </w:r>
            <w:r w:rsidRPr="00E128AF">
              <w:rPr>
                <w:rFonts w:ascii="Times New Roman" w:hAnsi="Times New Roman" w:cs="Times New Roman"/>
                <w:szCs w:val="21"/>
              </w:rPr>
              <w:t>山</w:t>
            </w:r>
            <w:r w:rsidRPr="00E128AF">
              <w:rPr>
                <w:rFonts w:ascii="Times New Roman" w:cs="Times New Roman"/>
                <w:szCs w:val="21"/>
              </w:rPr>
              <w:t>省级森林公园</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岳阳市岳阳楼区</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5.48</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云溪清溪省级森林公园</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岳阳市云溪区</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13.58</w:t>
            </w:r>
          </w:p>
        </w:tc>
      </w:tr>
      <w:tr w:rsidR="00A04342" w:rsidRPr="00E128AF" w:rsidTr="00A04342">
        <w:trPr>
          <w:trHeight w:val="340"/>
        </w:trPr>
        <w:tc>
          <w:tcPr>
            <w:tcW w:w="8911" w:type="dxa"/>
            <w:gridSpan w:val="5"/>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b/>
                <w:szCs w:val="21"/>
              </w:rPr>
              <w:t xml:space="preserve">1.5  </w:t>
            </w:r>
            <w:r w:rsidRPr="00E128AF">
              <w:rPr>
                <w:rFonts w:ascii="Times New Roman" w:cs="Times New Roman"/>
                <w:b/>
                <w:szCs w:val="21"/>
              </w:rPr>
              <w:t>地质公园</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石牛寨地质公园</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岳阳市平江县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62.00</w:t>
            </w:r>
          </w:p>
        </w:tc>
      </w:tr>
      <w:tr w:rsidR="00A04342" w:rsidRPr="00E128AF" w:rsidTr="00A04342">
        <w:trPr>
          <w:trHeight w:val="340"/>
        </w:trPr>
        <w:tc>
          <w:tcPr>
            <w:tcW w:w="8911" w:type="dxa"/>
            <w:gridSpan w:val="5"/>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b/>
                <w:szCs w:val="21"/>
              </w:rPr>
              <w:t xml:space="preserve">1.6.1 </w:t>
            </w:r>
            <w:r w:rsidRPr="00E128AF">
              <w:rPr>
                <w:rFonts w:ascii="Times New Roman" w:cs="Times New Roman"/>
                <w:b/>
                <w:szCs w:val="21"/>
              </w:rPr>
              <w:t>国际重要湿地、国家重要湿地内的湿地公园</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东洞庭湖湖泊湿地</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1136.91</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横岭湖湖泊湿地</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岳阳湘阴县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340.06</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南湖湖泊湿地</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岳阳南湖风景管理区</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11.93</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黄盖湖湖泊湿地</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岳阳临湘市</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43.96</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湘阴洋沙湖</w:t>
            </w:r>
            <w:r w:rsidRPr="00E128AF">
              <w:rPr>
                <w:rFonts w:ascii="Times New Roman" w:hAnsi="Times New Roman" w:cs="Times New Roman"/>
                <w:szCs w:val="21"/>
              </w:rPr>
              <w:t>-</w:t>
            </w:r>
            <w:r w:rsidRPr="00E128AF">
              <w:rPr>
                <w:rFonts w:ascii="Times New Roman" w:cs="Times New Roman"/>
                <w:szCs w:val="21"/>
              </w:rPr>
              <w:t>东湖国家湿地公园</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岳阳湘阴县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15.25</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汨罗江国家湿地公园</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岳阳汨罗市</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29.54</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新墙河国家湿地公园</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岳阳市岳阳县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70.32</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华容东湖国家湿地公园</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岳阳市华容县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57.01</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平江黄金河国家湿地公园</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岳阳市平江县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6.38</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lastRenderedPageBreak/>
              <w:t>云溪白泥湖国家湿地公园</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岳阳市云溪区</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13.29</w:t>
            </w:r>
          </w:p>
        </w:tc>
      </w:tr>
      <w:tr w:rsidR="00A04342" w:rsidRPr="00E128AF" w:rsidTr="00A04342">
        <w:trPr>
          <w:trHeight w:val="340"/>
        </w:trPr>
        <w:tc>
          <w:tcPr>
            <w:tcW w:w="8911" w:type="dxa"/>
            <w:gridSpan w:val="5"/>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b/>
                <w:szCs w:val="21"/>
              </w:rPr>
              <w:t xml:space="preserve">1.6.2  </w:t>
            </w:r>
            <w:r w:rsidRPr="00E128AF">
              <w:rPr>
                <w:rFonts w:ascii="Times New Roman" w:cs="Times New Roman"/>
                <w:b/>
                <w:szCs w:val="21"/>
              </w:rPr>
              <w:t>水产种质资源保护区</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东洞庭湖鲤鲫黄颡国家级水产种质资源保护区</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1328.00</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南洞庭湖大口鲶青虾中华鳖国家级水产种质资源保护区</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岳阳市湘阴县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430.00</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东洞庭湖中国圆田螺国家级水产种质资源保护区</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岳阳市华容县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169.02</w:t>
            </w:r>
          </w:p>
        </w:tc>
      </w:tr>
      <w:tr w:rsidR="00A04342" w:rsidRPr="00E128AF" w:rsidTr="00A04342">
        <w:trPr>
          <w:trHeight w:val="340"/>
        </w:trPr>
        <w:tc>
          <w:tcPr>
            <w:tcW w:w="8911" w:type="dxa"/>
            <w:gridSpan w:val="5"/>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b/>
                <w:szCs w:val="21"/>
              </w:rPr>
              <w:t xml:space="preserve">1.76.3 </w:t>
            </w:r>
            <w:r w:rsidRPr="00E128AF">
              <w:rPr>
                <w:rFonts w:ascii="Times New Roman" w:cs="Times New Roman"/>
                <w:b/>
                <w:szCs w:val="21"/>
              </w:rPr>
              <w:t>蓄滞洪区</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城西蓄滞洪区</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岳阳市湘阴县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106.00</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北湖蓄滞洪区</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岳阳市湘阴县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48.33</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义合蓄滞洪区</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岳阳市湘阴县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19.86</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集成安合蓄滞洪区</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岳阳市华容县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123.34</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钱粮湖蓄滞洪区</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岳阳市华容、君</w:t>
            </w:r>
            <w:r w:rsidRPr="00E128AF">
              <w:rPr>
                <w:rFonts w:ascii="Times New Roman" w:hAnsi="Times New Roman" w:cs="Times New Roman"/>
                <w:szCs w:val="21"/>
              </w:rPr>
              <w:t>山</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454.10</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建设蓄滞洪区</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岳阳市君</w:t>
            </w:r>
            <w:r w:rsidRPr="00E128AF">
              <w:rPr>
                <w:rFonts w:ascii="Times New Roman" w:hAnsi="Times New Roman" w:cs="Times New Roman"/>
                <w:szCs w:val="21"/>
              </w:rPr>
              <w:t>山</w:t>
            </w:r>
            <w:r w:rsidRPr="00E128AF">
              <w:rPr>
                <w:rFonts w:ascii="Times New Roman" w:cs="Times New Roman"/>
                <w:szCs w:val="21"/>
              </w:rPr>
              <w:t>区</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104.61</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建新农场蓄滞洪区</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岳阳市监狱</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50.29</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君</w:t>
            </w:r>
            <w:r w:rsidRPr="00E128AF">
              <w:rPr>
                <w:rFonts w:ascii="Times New Roman" w:hAnsi="Times New Roman" w:cs="Times New Roman"/>
                <w:szCs w:val="21"/>
              </w:rPr>
              <w:t>山</w:t>
            </w:r>
            <w:r w:rsidRPr="00E128AF">
              <w:rPr>
                <w:rFonts w:ascii="Times New Roman" w:cs="Times New Roman"/>
                <w:szCs w:val="21"/>
              </w:rPr>
              <w:t>农场蓄滞洪区</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岳阳市君</w:t>
            </w:r>
            <w:r w:rsidRPr="00E128AF">
              <w:rPr>
                <w:rFonts w:ascii="Times New Roman" w:hAnsi="Times New Roman" w:cs="Times New Roman"/>
                <w:szCs w:val="21"/>
              </w:rPr>
              <w:t>山</w:t>
            </w:r>
            <w:r w:rsidRPr="00E128AF">
              <w:rPr>
                <w:rFonts w:ascii="Times New Roman" w:cs="Times New Roman"/>
                <w:szCs w:val="21"/>
              </w:rPr>
              <w:t>区</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122.00</w:t>
            </w:r>
          </w:p>
        </w:tc>
      </w:tr>
      <w:tr w:rsidR="00A04342" w:rsidRPr="00E128AF" w:rsidTr="00A04342">
        <w:trPr>
          <w:trHeight w:val="340"/>
        </w:trPr>
        <w:tc>
          <w:tcPr>
            <w:tcW w:w="2970" w:type="dxa"/>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江南陆城蓄滞洪区</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岳阳市云溪区、临湘市</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211.00</w:t>
            </w:r>
          </w:p>
        </w:tc>
      </w:tr>
      <w:tr w:rsidR="00A04342" w:rsidRPr="00E128AF" w:rsidTr="00A04342">
        <w:trPr>
          <w:trHeight w:val="340"/>
        </w:trPr>
        <w:tc>
          <w:tcPr>
            <w:tcW w:w="8911" w:type="dxa"/>
            <w:gridSpan w:val="5"/>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b/>
                <w:szCs w:val="21"/>
              </w:rPr>
              <w:t>限制准入类</w:t>
            </w:r>
          </w:p>
        </w:tc>
      </w:tr>
      <w:tr w:rsidR="00A04342" w:rsidRPr="00E128AF" w:rsidTr="00A04342">
        <w:trPr>
          <w:trHeight w:val="340"/>
        </w:trPr>
        <w:tc>
          <w:tcPr>
            <w:tcW w:w="8911" w:type="dxa"/>
            <w:gridSpan w:val="5"/>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b/>
                <w:szCs w:val="21"/>
              </w:rPr>
              <w:t xml:space="preserve">2.2  </w:t>
            </w:r>
            <w:r w:rsidRPr="00E128AF">
              <w:rPr>
                <w:rFonts w:ascii="Times New Roman" w:cs="Times New Roman"/>
                <w:b/>
                <w:szCs w:val="21"/>
              </w:rPr>
              <w:t>农产品主产区</w:t>
            </w:r>
          </w:p>
        </w:tc>
      </w:tr>
      <w:tr w:rsidR="00A04342" w:rsidRPr="00E128AF" w:rsidTr="00A04342">
        <w:trPr>
          <w:trHeight w:val="340"/>
        </w:trPr>
        <w:tc>
          <w:tcPr>
            <w:tcW w:w="2970" w:type="dxa"/>
            <w:vMerge w:val="restart"/>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湖南省环洞庭湖平湖农业区</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岳阳市湘阴县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1581.50</w:t>
            </w:r>
          </w:p>
        </w:tc>
      </w:tr>
      <w:tr w:rsidR="00A04342" w:rsidRPr="00E128AF" w:rsidTr="00A04342">
        <w:trPr>
          <w:trHeight w:val="340"/>
        </w:trPr>
        <w:tc>
          <w:tcPr>
            <w:tcW w:w="2970" w:type="dxa"/>
            <w:vMerge/>
            <w:vAlign w:val="center"/>
          </w:tcPr>
          <w:p w:rsidR="00A04342" w:rsidRPr="00E128AF" w:rsidRDefault="00A04342" w:rsidP="00A04342">
            <w:pPr>
              <w:pStyle w:val="TableParagraph"/>
              <w:jc w:val="both"/>
              <w:rPr>
                <w:rFonts w:ascii="Times New Roman" w:hAnsi="Times New Roman" w:cs="Times New Roman"/>
                <w:szCs w:val="21"/>
              </w:rPr>
            </w:pP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岳阳市临湘市</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1760.00</w:t>
            </w:r>
          </w:p>
        </w:tc>
      </w:tr>
      <w:tr w:rsidR="00A04342" w:rsidRPr="00E128AF" w:rsidTr="00A04342">
        <w:trPr>
          <w:trHeight w:val="340"/>
        </w:trPr>
        <w:tc>
          <w:tcPr>
            <w:tcW w:w="2970" w:type="dxa"/>
            <w:vMerge/>
            <w:vAlign w:val="center"/>
          </w:tcPr>
          <w:p w:rsidR="00A04342" w:rsidRPr="00E128AF" w:rsidRDefault="00A04342" w:rsidP="00A04342">
            <w:pPr>
              <w:pStyle w:val="TableParagraph"/>
              <w:jc w:val="both"/>
              <w:rPr>
                <w:rFonts w:ascii="Times New Roman" w:hAnsi="Times New Roman" w:cs="Times New Roman"/>
                <w:szCs w:val="21"/>
              </w:rPr>
            </w:pP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岳阳市华容县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1642.00</w:t>
            </w:r>
          </w:p>
        </w:tc>
      </w:tr>
      <w:tr w:rsidR="00A04342" w:rsidRPr="00E128AF" w:rsidTr="00A04342">
        <w:trPr>
          <w:trHeight w:val="340"/>
        </w:trPr>
        <w:tc>
          <w:tcPr>
            <w:tcW w:w="2970" w:type="dxa"/>
            <w:vMerge/>
            <w:vAlign w:val="center"/>
          </w:tcPr>
          <w:p w:rsidR="00A04342" w:rsidRPr="00E128AF" w:rsidRDefault="00A04342" w:rsidP="00A04342">
            <w:pPr>
              <w:pStyle w:val="TableParagraph"/>
              <w:jc w:val="both"/>
              <w:rPr>
                <w:rFonts w:ascii="Times New Roman" w:hAnsi="Times New Roman" w:cs="Times New Roman"/>
                <w:szCs w:val="21"/>
              </w:rPr>
            </w:pP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岳阳市君</w:t>
            </w:r>
            <w:r w:rsidRPr="00E128AF">
              <w:rPr>
                <w:rFonts w:ascii="Times New Roman" w:hAnsi="Times New Roman" w:cs="Times New Roman"/>
                <w:szCs w:val="21"/>
              </w:rPr>
              <w:t>山</w:t>
            </w:r>
            <w:r w:rsidRPr="00E128AF">
              <w:rPr>
                <w:rFonts w:ascii="Times New Roman" w:cs="Times New Roman"/>
                <w:szCs w:val="21"/>
              </w:rPr>
              <w:t>区</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627.90</w:t>
            </w:r>
          </w:p>
        </w:tc>
      </w:tr>
      <w:tr w:rsidR="00A04342" w:rsidRPr="00E128AF" w:rsidTr="00A04342">
        <w:trPr>
          <w:trHeight w:val="340"/>
        </w:trPr>
        <w:tc>
          <w:tcPr>
            <w:tcW w:w="2970" w:type="dxa"/>
            <w:vMerge/>
            <w:vAlign w:val="center"/>
          </w:tcPr>
          <w:p w:rsidR="00A04342" w:rsidRPr="00E128AF" w:rsidRDefault="00A04342" w:rsidP="00A04342">
            <w:pPr>
              <w:pStyle w:val="TableParagraph"/>
              <w:jc w:val="both"/>
              <w:rPr>
                <w:rFonts w:ascii="Times New Roman" w:hAnsi="Times New Roman" w:cs="Times New Roman"/>
                <w:szCs w:val="21"/>
              </w:rPr>
            </w:pP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岳阳市汨罗市</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1669.80</w:t>
            </w:r>
          </w:p>
        </w:tc>
      </w:tr>
      <w:tr w:rsidR="00A04342" w:rsidRPr="00E128AF" w:rsidTr="00A04342">
        <w:trPr>
          <w:trHeight w:val="340"/>
        </w:trPr>
        <w:tc>
          <w:tcPr>
            <w:tcW w:w="2970" w:type="dxa"/>
            <w:vMerge/>
            <w:vAlign w:val="center"/>
          </w:tcPr>
          <w:p w:rsidR="00A04342" w:rsidRPr="00E128AF" w:rsidRDefault="00A04342" w:rsidP="00A04342">
            <w:pPr>
              <w:pStyle w:val="TableParagraph"/>
              <w:jc w:val="both"/>
              <w:rPr>
                <w:rFonts w:ascii="Times New Roman" w:hAnsi="Times New Roman" w:cs="Times New Roman"/>
                <w:szCs w:val="21"/>
              </w:rPr>
            </w:pP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岳阳市平江县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4115.00</w:t>
            </w:r>
          </w:p>
        </w:tc>
      </w:tr>
      <w:tr w:rsidR="00A04342" w:rsidRPr="00E128AF" w:rsidTr="00A04342">
        <w:trPr>
          <w:trHeight w:val="340"/>
        </w:trPr>
        <w:tc>
          <w:tcPr>
            <w:tcW w:w="8911" w:type="dxa"/>
            <w:gridSpan w:val="5"/>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b/>
                <w:szCs w:val="21"/>
              </w:rPr>
              <w:t xml:space="preserve">2.3  </w:t>
            </w:r>
            <w:r w:rsidRPr="00E128AF">
              <w:rPr>
                <w:rFonts w:ascii="Times New Roman" w:cs="Times New Roman"/>
                <w:b/>
                <w:szCs w:val="21"/>
              </w:rPr>
              <w:t>城市化地区</w:t>
            </w:r>
          </w:p>
        </w:tc>
      </w:tr>
      <w:tr w:rsidR="00A04342" w:rsidRPr="00E128AF" w:rsidTr="00A04342">
        <w:trPr>
          <w:trHeight w:val="340"/>
        </w:trPr>
        <w:tc>
          <w:tcPr>
            <w:tcW w:w="2970" w:type="dxa"/>
            <w:vMerge w:val="restart"/>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湖南省洞庭湖经济区组团</w:t>
            </w: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岳阳市岳阳楼区</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171.00</w:t>
            </w:r>
          </w:p>
        </w:tc>
      </w:tr>
      <w:tr w:rsidR="00A04342" w:rsidRPr="00E128AF" w:rsidTr="00A04342">
        <w:trPr>
          <w:trHeight w:val="340"/>
        </w:trPr>
        <w:tc>
          <w:tcPr>
            <w:tcW w:w="2970" w:type="dxa"/>
            <w:vMerge/>
            <w:vAlign w:val="center"/>
          </w:tcPr>
          <w:p w:rsidR="00A04342" w:rsidRPr="00E128AF" w:rsidRDefault="00A04342" w:rsidP="00A04342">
            <w:pPr>
              <w:pStyle w:val="TableParagraph"/>
              <w:jc w:val="both"/>
              <w:rPr>
                <w:rFonts w:ascii="Times New Roman" w:hAnsi="Times New Roman" w:cs="Times New Roman"/>
                <w:szCs w:val="21"/>
              </w:rPr>
            </w:pP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岳阳市云溪区</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388.20</w:t>
            </w:r>
          </w:p>
        </w:tc>
      </w:tr>
      <w:tr w:rsidR="00A04342" w:rsidRPr="00E128AF" w:rsidTr="00A04342">
        <w:trPr>
          <w:trHeight w:val="340"/>
        </w:trPr>
        <w:tc>
          <w:tcPr>
            <w:tcW w:w="2970" w:type="dxa"/>
            <w:vMerge/>
            <w:vAlign w:val="center"/>
          </w:tcPr>
          <w:p w:rsidR="00A04342" w:rsidRPr="00E128AF" w:rsidRDefault="00A04342" w:rsidP="00A04342">
            <w:pPr>
              <w:pStyle w:val="TableParagraph"/>
              <w:jc w:val="both"/>
              <w:rPr>
                <w:rFonts w:ascii="Times New Roman" w:hAnsi="Times New Roman" w:cs="Times New Roman"/>
                <w:szCs w:val="21"/>
              </w:rPr>
            </w:pPr>
          </w:p>
        </w:tc>
        <w:tc>
          <w:tcPr>
            <w:tcW w:w="2970"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cs="Times New Roman"/>
                <w:szCs w:val="21"/>
              </w:rPr>
              <w:t>岳阳市岳阳县</w:t>
            </w:r>
          </w:p>
        </w:tc>
        <w:tc>
          <w:tcPr>
            <w:tcW w:w="2971" w:type="dxa"/>
            <w:gridSpan w:val="2"/>
            <w:vAlign w:val="center"/>
          </w:tcPr>
          <w:p w:rsidR="00A04342" w:rsidRPr="00E128AF" w:rsidRDefault="00A04342" w:rsidP="00A04342">
            <w:pPr>
              <w:pStyle w:val="TableParagraph"/>
              <w:jc w:val="both"/>
              <w:rPr>
                <w:rFonts w:ascii="Times New Roman" w:hAnsi="Times New Roman" w:cs="Times New Roman"/>
                <w:szCs w:val="21"/>
              </w:rPr>
            </w:pPr>
            <w:r w:rsidRPr="00E128AF">
              <w:rPr>
                <w:rFonts w:ascii="Times New Roman" w:hAnsi="Times New Roman" w:cs="Times New Roman"/>
                <w:szCs w:val="21"/>
              </w:rPr>
              <w:t>2930.95</w:t>
            </w:r>
          </w:p>
        </w:tc>
      </w:tr>
    </w:tbl>
    <w:p w:rsidR="00A04342" w:rsidRPr="00E128AF" w:rsidRDefault="00A04342" w:rsidP="00A04342">
      <w:pPr>
        <w:pStyle w:val="XZW"/>
        <w:adjustRightInd/>
        <w:snapToGrid/>
        <w:ind w:firstLineChars="0" w:firstLine="482"/>
        <w:rPr>
          <w:rFonts w:eastAsia="宋体" w:hAnsi="宋体"/>
          <w:sz w:val="24"/>
        </w:rPr>
      </w:pPr>
      <w:r w:rsidRPr="00E128AF">
        <w:rPr>
          <w:rFonts w:eastAsia="宋体" w:hAnsi="宋体"/>
          <w:sz w:val="24"/>
        </w:rPr>
        <w:t>对比表</w:t>
      </w:r>
      <w:r w:rsidRPr="00E128AF">
        <w:rPr>
          <w:rFonts w:eastAsia="宋体" w:hAnsi="宋体" w:hint="eastAsia"/>
          <w:sz w:val="24"/>
        </w:rPr>
        <w:t>11.3</w:t>
      </w:r>
      <w:r w:rsidRPr="00E128AF">
        <w:rPr>
          <w:rFonts w:eastAsia="宋体" w:hAnsi="宋体"/>
          <w:sz w:val="24"/>
        </w:rPr>
        <w:t>-4</w:t>
      </w:r>
      <w:r w:rsidRPr="00E128AF">
        <w:rPr>
          <w:rFonts w:eastAsia="宋体" w:hAnsi="宋体"/>
          <w:sz w:val="24"/>
        </w:rPr>
        <w:t>可知，项目所在区域不属于湖南岳阳区域长江经济带禁止准入类及限值准入类区域。</w:t>
      </w:r>
    </w:p>
    <w:p w:rsidR="007474E6" w:rsidRPr="00E128AF" w:rsidRDefault="00A04342" w:rsidP="00A04342">
      <w:pPr>
        <w:pStyle w:val="XZW"/>
        <w:adjustRightInd/>
        <w:snapToGrid/>
        <w:ind w:firstLineChars="0" w:firstLine="482"/>
        <w:rPr>
          <w:rFonts w:eastAsia="宋体" w:hAnsi="宋体"/>
          <w:sz w:val="24"/>
        </w:rPr>
      </w:pPr>
      <w:r w:rsidRPr="00E128AF">
        <w:rPr>
          <w:rFonts w:eastAsia="宋体" w:hAnsi="宋体"/>
          <w:sz w:val="24"/>
        </w:rPr>
        <w:t>综合可知，本项目符合长江经济带要求。</w:t>
      </w:r>
    </w:p>
    <w:p w:rsidR="00E728FC" w:rsidRPr="00E128AF" w:rsidRDefault="00E728FC" w:rsidP="00E728FC">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139" w:name="_Toc37949509"/>
      <w:r w:rsidRPr="00E128AF">
        <w:rPr>
          <w:rFonts w:ascii="Times New Roman" w:eastAsia="宋体" w:hAnsi="Times New Roman" w:cs="Times New Roman"/>
          <w:kern w:val="2"/>
          <w:sz w:val="30"/>
          <w:szCs w:val="30"/>
          <w:lang w:eastAsia="zh-CN"/>
        </w:rPr>
        <w:t>1</w:t>
      </w:r>
      <w:r w:rsidRPr="00E128AF">
        <w:rPr>
          <w:rFonts w:ascii="Times New Roman" w:eastAsia="宋体" w:hAnsi="Times New Roman" w:cs="Times New Roman" w:hint="eastAsia"/>
          <w:kern w:val="2"/>
          <w:sz w:val="30"/>
          <w:szCs w:val="30"/>
          <w:lang w:eastAsia="zh-CN"/>
        </w:rPr>
        <w:t>1</w:t>
      </w:r>
      <w:r w:rsidRPr="00E128AF">
        <w:rPr>
          <w:rFonts w:ascii="Times New Roman" w:eastAsia="宋体" w:hAnsi="Times New Roman" w:cs="Times New Roman"/>
          <w:kern w:val="2"/>
          <w:sz w:val="30"/>
          <w:szCs w:val="30"/>
          <w:lang w:eastAsia="zh-CN"/>
        </w:rPr>
        <w:t>.</w:t>
      </w:r>
      <w:r w:rsidRPr="00E128AF">
        <w:rPr>
          <w:rFonts w:ascii="Times New Roman" w:eastAsia="宋体" w:hAnsi="Times New Roman" w:cs="Times New Roman" w:hint="eastAsia"/>
          <w:kern w:val="2"/>
          <w:sz w:val="30"/>
          <w:szCs w:val="30"/>
          <w:lang w:eastAsia="zh-CN"/>
        </w:rPr>
        <w:t>4</w:t>
      </w:r>
      <w:r w:rsidRPr="00E128AF">
        <w:rPr>
          <w:rFonts w:ascii="Times New Roman" w:eastAsia="宋体" w:hAnsi="Times New Roman" w:cs="Times New Roman" w:hint="eastAsia"/>
          <w:kern w:val="2"/>
          <w:sz w:val="30"/>
          <w:szCs w:val="30"/>
          <w:lang w:eastAsia="zh-CN"/>
        </w:rPr>
        <w:t>与《重点行业挥发性有机物综合治理方案》符合性分析</w:t>
      </w:r>
      <w:bookmarkEnd w:id="139"/>
    </w:p>
    <w:p w:rsidR="00D60C40" w:rsidRPr="00E128AF" w:rsidRDefault="00EB0AA5" w:rsidP="00EB0AA5">
      <w:pPr>
        <w:pStyle w:val="XZW"/>
        <w:adjustRightInd/>
        <w:snapToGrid/>
        <w:ind w:firstLineChars="0" w:firstLine="482"/>
        <w:rPr>
          <w:rFonts w:eastAsia="宋体" w:hAnsi="宋体"/>
          <w:sz w:val="24"/>
        </w:rPr>
      </w:pPr>
      <w:r w:rsidRPr="00E128AF">
        <w:rPr>
          <w:rFonts w:eastAsia="宋体" w:hAnsi="宋体" w:hint="eastAsia"/>
          <w:sz w:val="24"/>
        </w:rPr>
        <w:t>本项目与《重点行业挥发性有机物综合治理方案》的相符性见下表。</w:t>
      </w:r>
    </w:p>
    <w:p w:rsidR="000250EB" w:rsidRPr="00E128AF" w:rsidRDefault="000250EB" w:rsidP="000250EB">
      <w:pPr>
        <w:pStyle w:val="XZW"/>
        <w:adjustRightInd/>
        <w:snapToGrid/>
        <w:ind w:firstLineChars="0" w:firstLine="482"/>
        <w:rPr>
          <w:rFonts w:eastAsia="宋体" w:hAnsi="宋体"/>
          <w:sz w:val="24"/>
        </w:rPr>
      </w:pPr>
      <w:r w:rsidRPr="00E128AF">
        <w:rPr>
          <w:rFonts w:eastAsia="宋体" w:hAnsi="宋体" w:hint="eastAsia"/>
          <w:sz w:val="24"/>
        </w:rPr>
        <w:t>根据表</w:t>
      </w:r>
      <w:r w:rsidRPr="00E128AF">
        <w:rPr>
          <w:rFonts w:eastAsia="宋体" w:hAnsi="宋体" w:hint="eastAsia"/>
          <w:sz w:val="24"/>
        </w:rPr>
        <w:t>11.4-1</w:t>
      </w:r>
      <w:r w:rsidRPr="00E128AF">
        <w:rPr>
          <w:rFonts w:eastAsia="宋体" w:hAnsi="宋体" w:hint="eastAsia"/>
          <w:sz w:val="24"/>
        </w:rPr>
        <w:t>可知，本项目与《重点行业挥发性有机物综合治理方案》中的相关要求相符。</w:t>
      </w:r>
    </w:p>
    <w:p w:rsidR="000250EB" w:rsidRPr="00E128AF" w:rsidRDefault="000250EB" w:rsidP="00EB0AA5">
      <w:pPr>
        <w:pStyle w:val="XZW"/>
        <w:adjustRightInd/>
        <w:snapToGrid/>
        <w:ind w:firstLineChars="0" w:firstLine="482"/>
        <w:rPr>
          <w:rFonts w:eastAsia="宋体" w:hAnsi="宋体"/>
          <w:sz w:val="24"/>
        </w:rPr>
        <w:sectPr w:rsidR="000250EB" w:rsidRPr="00E128AF" w:rsidSect="00A67974">
          <w:pgSz w:w="11910" w:h="16840"/>
          <w:pgMar w:top="1418" w:right="1418" w:bottom="1418" w:left="1797" w:header="992" w:footer="992" w:gutter="0"/>
          <w:cols w:space="720"/>
          <w:docGrid w:linePitch="299"/>
        </w:sectPr>
      </w:pPr>
    </w:p>
    <w:p w:rsidR="00EB0AA5" w:rsidRPr="00E128AF" w:rsidRDefault="00EB0AA5" w:rsidP="00EB0AA5">
      <w:pPr>
        <w:pStyle w:val="XZW"/>
        <w:adjustRightInd/>
        <w:snapToGrid/>
        <w:spacing w:line="240" w:lineRule="auto"/>
        <w:ind w:firstLineChars="0" w:firstLine="0"/>
        <w:jc w:val="center"/>
        <w:rPr>
          <w:rFonts w:eastAsia="宋体" w:hAnsi="宋体"/>
          <w:b/>
          <w:sz w:val="24"/>
        </w:rPr>
      </w:pPr>
      <w:r w:rsidRPr="00E128AF">
        <w:rPr>
          <w:rFonts w:eastAsia="宋体" w:hAnsi="宋体" w:hint="eastAsia"/>
          <w:b/>
          <w:sz w:val="24"/>
        </w:rPr>
        <w:lastRenderedPageBreak/>
        <w:t>表</w:t>
      </w:r>
      <w:r w:rsidRPr="00E128AF">
        <w:rPr>
          <w:rFonts w:eastAsia="宋体" w:hAnsi="宋体" w:hint="eastAsia"/>
          <w:b/>
          <w:sz w:val="24"/>
        </w:rPr>
        <w:t>11.</w:t>
      </w:r>
      <w:r w:rsidR="00276F54" w:rsidRPr="00E128AF">
        <w:rPr>
          <w:rFonts w:eastAsia="宋体" w:hAnsi="宋体" w:hint="eastAsia"/>
          <w:b/>
          <w:sz w:val="24"/>
        </w:rPr>
        <w:t>4</w:t>
      </w:r>
      <w:r w:rsidRPr="00E128AF">
        <w:rPr>
          <w:rFonts w:eastAsia="宋体" w:hAnsi="宋体" w:hint="eastAsia"/>
          <w:b/>
          <w:sz w:val="24"/>
        </w:rPr>
        <w:t xml:space="preserve">-1  </w:t>
      </w:r>
      <w:r w:rsidRPr="00E128AF">
        <w:rPr>
          <w:rFonts w:eastAsia="宋体" w:hAnsi="宋体" w:hint="eastAsia"/>
          <w:b/>
          <w:sz w:val="24"/>
        </w:rPr>
        <w:t>项目于《重点行业挥发性有机物综合治理方案》相关要求对照表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771"/>
        <w:gridCol w:w="472"/>
        <w:gridCol w:w="6803"/>
        <w:gridCol w:w="5270"/>
        <w:gridCol w:w="904"/>
      </w:tblGrid>
      <w:tr w:rsidR="00D60C40" w:rsidRPr="00E128AF" w:rsidTr="00A2536B">
        <w:trPr>
          <w:trHeight w:val="340"/>
        </w:trPr>
        <w:tc>
          <w:tcPr>
            <w:tcW w:w="271" w:type="pct"/>
            <w:vAlign w:val="center"/>
          </w:tcPr>
          <w:p w:rsidR="00D60C40" w:rsidRPr="00E128AF" w:rsidRDefault="00D60C40" w:rsidP="00723BE7">
            <w:pPr>
              <w:jc w:val="center"/>
              <w:rPr>
                <w:rFonts w:ascii="Times New Roman" w:hAnsi="Times New Roman"/>
                <w:sz w:val="18"/>
                <w:szCs w:val="18"/>
              </w:rPr>
            </w:pPr>
            <w:r w:rsidRPr="00E128AF">
              <w:rPr>
                <w:rFonts w:ascii="Times New Roman"/>
                <w:sz w:val="18"/>
                <w:szCs w:val="18"/>
              </w:rPr>
              <w:t>序号</w:t>
            </w:r>
          </w:p>
        </w:tc>
        <w:tc>
          <w:tcPr>
            <w:tcW w:w="2558" w:type="pct"/>
            <w:gridSpan w:val="2"/>
          </w:tcPr>
          <w:p w:rsidR="00D60C40" w:rsidRPr="00E128AF" w:rsidRDefault="00D60C40" w:rsidP="00723BE7">
            <w:pPr>
              <w:jc w:val="center"/>
              <w:rPr>
                <w:rFonts w:ascii="Times New Roman" w:hAnsi="Times New Roman"/>
                <w:sz w:val="18"/>
                <w:szCs w:val="18"/>
                <w:lang w:eastAsia="zh-CN"/>
              </w:rPr>
            </w:pPr>
            <w:r w:rsidRPr="00E128AF">
              <w:rPr>
                <w:rFonts w:ascii="Times New Roman"/>
                <w:sz w:val="18"/>
                <w:szCs w:val="18"/>
                <w:lang w:eastAsia="zh-CN"/>
              </w:rPr>
              <w:t>《重点行业挥发性有机物综合治理方案》相关要求</w:t>
            </w:r>
          </w:p>
        </w:tc>
        <w:tc>
          <w:tcPr>
            <w:tcW w:w="1853" w:type="pct"/>
            <w:vAlign w:val="center"/>
          </w:tcPr>
          <w:p w:rsidR="00D60C40" w:rsidRPr="00E128AF" w:rsidRDefault="00D60C40" w:rsidP="00723BE7">
            <w:pPr>
              <w:jc w:val="center"/>
              <w:rPr>
                <w:rFonts w:ascii="Times New Roman" w:hAnsi="Times New Roman"/>
                <w:sz w:val="18"/>
                <w:szCs w:val="18"/>
                <w:lang w:eastAsia="zh-CN"/>
              </w:rPr>
            </w:pPr>
            <w:r w:rsidRPr="00E128AF">
              <w:rPr>
                <w:rFonts w:ascii="Times New Roman"/>
                <w:sz w:val="18"/>
                <w:szCs w:val="18"/>
                <w:lang w:eastAsia="zh-CN"/>
              </w:rPr>
              <w:t>本项目的实际建设情况</w:t>
            </w:r>
          </w:p>
        </w:tc>
        <w:tc>
          <w:tcPr>
            <w:tcW w:w="318" w:type="pct"/>
            <w:vAlign w:val="center"/>
          </w:tcPr>
          <w:p w:rsidR="00D60C40" w:rsidRPr="00E128AF" w:rsidRDefault="00D60C40" w:rsidP="00723BE7">
            <w:pPr>
              <w:jc w:val="center"/>
              <w:rPr>
                <w:rFonts w:ascii="Times New Roman" w:hAnsi="Times New Roman"/>
                <w:sz w:val="18"/>
                <w:szCs w:val="18"/>
              </w:rPr>
            </w:pPr>
            <w:r w:rsidRPr="00E128AF">
              <w:rPr>
                <w:rFonts w:ascii="Times New Roman"/>
                <w:sz w:val="18"/>
                <w:szCs w:val="18"/>
              </w:rPr>
              <w:t>符合性</w:t>
            </w:r>
          </w:p>
        </w:tc>
      </w:tr>
      <w:tr w:rsidR="00A2536B" w:rsidRPr="00E128AF" w:rsidTr="00A2536B">
        <w:trPr>
          <w:trHeight w:val="340"/>
        </w:trPr>
        <w:tc>
          <w:tcPr>
            <w:tcW w:w="271" w:type="pct"/>
            <w:vAlign w:val="center"/>
          </w:tcPr>
          <w:p w:rsidR="00A2536B" w:rsidRPr="00E128AF" w:rsidRDefault="00A2536B" w:rsidP="00C8131D">
            <w:pPr>
              <w:jc w:val="center"/>
              <w:rPr>
                <w:rFonts w:ascii="Times New Roman" w:hAnsi="Times New Roman"/>
                <w:sz w:val="18"/>
                <w:szCs w:val="18"/>
              </w:rPr>
            </w:pPr>
            <w:r w:rsidRPr="00E128AF">
              <w:rPr>
                <w:rFonts w:ascii="Times New Roman" w:hAnsi="Times New Roman"/>
                <w:sz w:val="18"/>
                <w:szCs w:val="18"/>
              </w:rPr>
              <w:t>1</w:t>
            </w:r>
          </w:p>
        </w:tc>
        <w:tc>
          <w:tcPr>
            <w:tcW w:w="166" w:type="pct"/>
            <w:vMerge w:val="restart"/>
          </w:tcPr>
          <w:p w:rsidR="00A2536B" w:rsidRPr="00E128AF" w:rsidRDefault="00A2536B" w:rsidP="00D60C40">
            <w:pPr>
              <w:widowControl/>
              <w:shd w:val="clear" w:color="auto" w:fill="FFFFFF"/>
              <w:rPr>
                <w:rFonts w:ascii="Times New Roman"/>
                <w:sz w:val="18"/>
                <w:szCs w:val="18"/>
                <w:lang w:eastAsia="zh-CN"/>
              </w:rPr>
            </w:pPr>
            <w:r w:rsidRPr="00E128AF">
              <w:rPr>
                <w:rFonts w:ascii="Times New Roman" w:hint="eastAsia"/>
                <w:sz w:val="18"/>
                <w:szCs w:val="18"/>
                <w:lang w:eastAsia="zh-CN"/>
              </w:rPr>
              <w:t>全面加强无组织排放控制</w:t>
            </w:r>
          </w:p>
        </w:tc>
        <w:tc>
          <w:tcPr>
            <w:tcW w:w="2392" w:type="pct"/>
            <w:vAlign w:val="center"/>
          </w:tcPr>
          <w:p w:rsidR="00A2536B" w:rsidRPr="00E128AF" w:rsidRDefault="00A2536B" w:rsidP="00D60C40">
            <w:pPr>
              <w:widowControl/>
              <w:shd w:val="clear" w:color="auto" w:fill="FFFFFF"/>
              <w:rPr>
                <w:rFonts w:ascii="Times New Roman"/>
                <w:sz w:val="18"/>
                <w:szCs w:val="18"/>
                <w:lang w:eastAsia="zh-CN"/>
              </w:rPr>
            </w:pPr>
            <w:r w:rsidRPr="00E128AF">
              <w:rPr>
                <w:rFonts w:ascii="Times New Roman" w:hint="eastAsia"/>
                <w:sz w:val="18"/>
                <w:szCs w:val="18"/>
                <w:lang w:eastAsia="zh-CN"/>
              </w:rPr>
              <w:t>重点对含</w:t>
            </w:r>
            <w:r w:rsidRPr="00E128AF">
              <w:rPr>
                <w:rFonts w:ascii="Times New Roman" w:hint="eastAsia"/>
                <w:sz w:val="18"/>
                <w:szCs w:val="18"/>
                <w:lang w:eastAsia="zh-CN"/>
              </w:rPr>
              <w:t>VOCs</w:t>
            </w:r>
            <w:r w:rsidRPr="00E128AF">
              <w:rPr>
                <w:rFonts w:ascii="Times New Roman" w:hint="eastAsia"/>
                <w:sz w:val="18"/>
                <w:szCs w:val="18"/>
                <w:lang w:eastAsia="zh-CN"/>
              </w:rPr>
              <w:t>物料（包括含</w:t>
            </w:r>
            <w:r w:rsidRPr="00E128AF">
              <w:rPr>
                <w:rFonts w:ascii="Times New Roman" w:hint="eastAsia"/>
                <w:sz w:val="18"/>
                <w:szCs w:val="18"/>
                <w:lang w:eastAsia="zh-CN"/>
              </w:rPr>
              <w:t>VOCs</w:t>
            </w:r>
            <w:r w:rsidRPr="00E128AF">
              <w:rPr>
                <w:rFonts w:ascii="Times New Roman" w:hint="eastAsia"/>
                <w:sz w:val="18"/>
                <w:szCs w:val="18"/>
                <w:lang w:eastAsia="zh-CN"/>
              </w:rPr>
              <w:t>原辅材料、含</w:t>
            </w:r>
            <w:r w:rsidRPr="00E128AF">
              <w:rPr>
                <w:rFonts w:ascii="Times New Roman" w:hint="eastAsia"/>
                <w:sz w:val="18"/>
                <w:szCs w:val="18"/>
                <w:lang w:eastAsia="zh-CN"/>
              </w:rPr>
              <w:t>VOCs</w:t>
            </w:r>
            <w:r w:rsidRPr="00E128AF">
              <w:rPr>
                <w:rFonts w:ascii="Times New Roman" w:hint="eastAsia"/>
                <w:sz w:val="18"/>
                <w:szCs w:val="18"/>
                <w:lang w:eastAsia="zh-CN"/>
              </w:rPr>
              <w:t>产品、含</w:t>
            </w:r>
            <w:r w:rsidRPr="00E128AF">
              <w:rPr>
                <w:rFonts w:ascii="Times New Roman" w:hint="eastAsia"/>
                <w:sz w:val="18"/>
                <w:szCs w:val="18"/>
                <w:lang w:eastAsia="zh-CN"/>
              </w:rPr>
              <w:t>VOCs</w:t>
            </w:r>
            <w:r w:rsidRPr="00E128AF">
              <w:rPr>
                <w:rFonts w:ascii="Times New Roman" w:hint="eastAsia"/>
                <w:sz w:val="18"/>
                <w:szCs w:val="18"/>
                <w:lang w:eastAsia="zh-CN"/>
              </w:rPr>
              <w:t>废料以及有机聚合物材料等）储存、转移和输送、设备与管线组件泄漏、敞开液面逸散以及工艺过程等五类排放源实施管控，通过采取设备与场所密闭、工艺改进、废气有效收集等措施，削减</w:t>
            </w:r>
            <w:r w:rsidRPr="00E128AF">
              <w:rPr>
                <w:rFonts w:ascii="Times New Roman" w:hint="eastAsia"/>
                <w:sz w:val="18"/>
                <w:szCs w:val="18"/>
                <w:lang w:eastAsia="zh-CN"/>
              </w:rPr>
              <w:t>VOCs</w:t>
            </w:r>
            <w:r w:rsidRPr="00E128AF">
              <w:rPr>
                <w:rFonts w:ascii="Times New Roman" w:hint="eastAsia"/>
                <w:sz w:val="18"/>
                <w:szCs w:val="18"/>
                <w:lang w:eastAsia="zh-CN"/>
              </w:rPr>
              <w:t>无组织排放。</w:t>
            </w:r>
          </w:p>
        </w:tc>
        <w:tc>
          <w:tcPr>
            <w:tcW w:w="1853" w:type="pct"/>
            <w:vAlign w:val="center"/>
          </w:tcPr>
          <w:p w:rsidR="00A2536B" w:rsidRPr="00E128AF" w:rsidRDefault="00A2536B" w:rsidP="00A2536B">
            <w:pPr>
              <w:rPr>
                <w:rFonts w:ascii="Times New Roman" w:hAnsi="Times New Roman"/>
                <w:sz w:val="18"/>
                <w:szCs w:val="18"/>
                <w:lang w:eastAsia="zh-CN"/>
              </w:rPr>
            </w:pPr>
            <w:r w:rsidRPr="00E128AF">
              <w:rPr>
                <w:rFonts w:ascii="Times New Roman" w:hAnsi="Times New Roman"/>
                <w:sz w:val="18"/>
                <w:szCs w:val="18"/>
                <w:lang w:eastAsia="zh-CN"/>
              </w:rPr>
              <w:t>本项目液体原料和产品均均采用密闭的储罐暂存</w:t>
            </w:r>
            <w:r w:rsidRPr="00E128AF">
              <w:rPr>
                <w:rFonts w:ascii="Times New Roman" w:hAnsi="Times New Roman" w:hint="eastAsia"/>
                <w:sz w:val="18"/>
                <w:szCs w:val="18"/>
                <w:lang w:eastAsia="zh-CN"/>
              </w:rPr>
              <w:t>于罐区，</w:t>
            </w:r>
            <w:r w:rsidR="00512D50" w:rsidRPr="00E128AF">
              <w:rPr>
                <w:rFonts w:ascii="Times New Roman"/>
                <w:sz w:val="18"/>
                <w:szCs w:val="18"/>
                <w:lang w:eastAsia="zh-CN"/>
              </w:rPr>
              <w:t>罐区呼吸阀采用管道连通用于收集呼吸废气</w:t>
            </w:r>
            <w:r w:rsidRPr="00E128AF">
              <w:rPr>
                <w:rFonts w:ascii="Times New Roman" w:hAnsi="Times New Roman" w:hint="eastAsia"/>
                <w:sz w:val="18"/>
                <w:szCs w:val="18"/>
                <w:lang w:eastAsia="zh-CN"/>
              </w:rPr>
              <w:t>，收集储罐无组织呼吸废气，经收集后的废气采用“</w:t>
            </w:r>
            <w:r w:rsidR="00512D50" w:rsidRPr="00E128AF">
              <w:rPr>
                <w:rFonts w:ascii="Times New Roman" w:hAnsi="Times New Roman" w:hint="eastAsia"/>
                <w:sz w:val="18"/>
                <w:szCs w:val="18"/>
                <w:lang w:eastAsia="zh-CN"/>
              </w:rPr>
              <w:t>吸附脱附</w:t>
            </w:r>
            <w:r w:rsidR="00512D50" w:rsidRPr="00E128AF">
              <w:rPr>
                <w:rFonts w:ascii="Times New Roman" w:hAnsi="Times New Roman" w:hint="eastAsia"/>
                <w:sz w:val="18"/>
                <w:szCs w:val="18"/>
                <w:lang w:eastAsia="zh-CN"/>
              </w:rPr>
              <w:t>+</w:t>
            </w:r>
            <w:r w:rsidR="00512D50" w:rsidRPr="00E128AF">
              <w:rPr>
                <w:rFonts w:ascii="Times New Roman" w:hAnsi="Times New Roman" w:hint="eastAsia"/>
                <w:sz w:val="18"/>
                <w:szCs w:val="18"/>
                <w:lang w:eastAsia="zh-CN"/>
              </w:rPr>
              <w:t>催化燃烧</w:t>
            </w:r>
            <w:r w:rsidRPr="00E128AF">
              <w:rPr>
                <w:rFonts w:ascii="Times New Roman" w:hAnsi="Times New Roman" w:hint="eastAsia"/>
                <w:sz w:val="18"/>
                <w:szCs w:val="18"/>
                <w:lang w:eastAsia="zh-CN"/>
              </w:rPr>
              <w:t>”处理后排放，削减了项目无组织排放；</w:t>
            </w:r>
            <w:r w:rsidRPr="00E128AF">
              <w:rPr>
                <w:rFonts w:ascii="Times New Roman" w:hAnsi="Times New Roman"/>
                <w:sz w:val="18"/>
                <w:szCs w:val="18"/>
                <w:lang w:eastAsia="zh-CN"/>
              </w:rPr>
              <w:t xml:space="preserve"> </w:t>
            </w:r>
          </w:p>
        </w:tc>
        <w:tc>
          <w:tcPr>
            <w:tcW w:w="318" w:type="pct"/>
            <w:vAlign w:val="center"/>
          </w:tcPr>
          <w:p w:rsidR="00A2536B" w:rsidRPr="00E128AF" w:rsidRDefault="00A2536B" w:rsidP="00723BE7">
            <w:pPr>
              <w:jc w:val="center"/>
              <w:rPr>
                <w:rFonts w:ascii="Times New Roman" w:hAnsi="Times New Roman"/>
                <w:sz w:val="18"/>
                <w:szCs w:val="18"/>
              </w:rPr>
            </w:pPr>
            <w:r w:rsidRPr="00E128AF">
              <w:rPr>
                <w:rFonts w:ascii="Times New Roman" w:hAnsi="Times New Roman" w:hint="eastAsia"/>
                <w:sz w:val="18"/>
                <w:szCs w:val="18"/>
              </w:rPr>
              <w:t>符合</w:t>
            </w:r>
          </w:p>
        </w:tc>
      </w:tr>
      <w:tr w:rsidR="00A2536B" w:rsidRPr="00E128AF" w:rsidTr="00A2536B">
        <w:trPr>
          <w:trHeight w:val="340"/>
        </w:trPr>
        <w:tc>
          <w:tcPr>
            <w:tcW w:w="271" w:type="pct"/>
            <w:vAlign w:val="center"/>
          </w:tcPr>
          <w:p w:rsidR="00A2536B" w:rsidRPr="00E128AF" w:rsidRDefault="00A2536B" w:rsidP="00723BE7">
            <w:pPr>
              <w:jc w:val="center"/>
              <w:rPr>
                <w:rFonts w:ascii="Times New Roman" w:hAnsi="Times New Roman"/>
                <w:sz w:val="18"/>
                <w:szCs w:val="18"/>
              </w:rPr>
            </w:pPr>
            <w:r w:rsidRPr="00E128AF">
              <w:rPr>
                <w:rFonts w:ascii="Times New Roman" w:hAnsi="Times New Roman"/>
                <w:sz w:val="18"/>
                <w:szCs w:val="18"/>
              </w:rPr>
              <w:t>2</w:t>
            </w:r>
          </w:p>
        </w:tc>
        <w:tc>
          <w:tcPr>
            <w:tcW w:w="166" w:type="pct"/>
            <w:vMerge/>
          </w:tcPr>
          <w:p w:rsidR="00A2536B" w:rsidRPr="00E128AF" w:rsidRDefault="00A2536B" w:rsidP="00723BE7">
            <w:pPr>
              <w:jc w:val="center"/>
              <w:rPr>
                <w:rFonts w:ascii="Times New Roman" w:hAnsi="Times New Roman"/>
                <w:sz w:val="18"/>
                <w:szCs w:val="18"/>
                <w:lang w:eastAsia="zh-CN"/>
              </w:rPr>
            </w:pPr>
          </w:p>
        </w:tc>
        <w:tc>
          <w:tcPr>
            <w:tcW w:w="2392" w:type="pct"/>
            <w:vAlign w:val="center"/>
          </w:tcPr>
          <w:p w:rsidR="00A2536B" w:rsidRPr="00E128AF" w:rsidRDefault="00A2536B" w:rsidP="00D60C40">
            <w:pPr>
              <w:widowControl/>
              <w:shd w:val="clear" w:color="auto" w:fill="FFFFFF"/>
              <w:rPr>
                <w:rFonts w:ascii="Times New Roman"/>
                <w:sz w:val="18"/>
                <w:szCs w:val="18"/>
                <w:lang w:eastAsia="zh-CN"/>
              </w:rPr>
            </w:pPr>
            <w:r w:rsidRPr="00E128AF">
              <w:rPr>
                <w:rFonts w:ascii="Times New Roman" w:hint="eastAsia"/>
                <w:sz w:val="18"/>
                <w:szCs w:val="18"/>
                <w:lang w:eastAsia="zh-CN"/>
              </w:rPr>
              <w:t>加强设备与场所密闭管理。含</w:t>
            </w:r>
            <w:r w:rsidRPr="00E128AF">
              <w:rPr>
                <w:rFonts w:ascii="Times New Roman" w:hint="eastAsia"/>
                <w:sz w:val="18"/>
                <w:szCs w:val="18"/>
                <w:lang w:eastAsia="zh-CN"/>
              </w:rPr>
              <w:t>VOCs</w:t>
            </w:r>
            <w:r w:rsidRPr="00E128AF">
              <w:rPr>
                <w:rFonts w:ascii="Times New Roman" w:hint="eastAsia"/>
                <w:sz w:val="18"/>
                <w:szCs w:val="18"/>
                <w:lang w:eastAsia="zh-CN"/>
              </w:rPr>
              <w:t>物料应储存于密闭容器、包装袋，高效密封储罐，封闭式储库、料仓等。含</w:t>
            </w:r>
            <w:r w:rsidRPr="00E128AF">
              <w:rPr>
                <w:rFonts w:ascii="Times New Roman" w:hint="eastAsia"/>
                <w:sz w:val="18"/>
                <w:szCs w:val="18"/>
                <w:lang w:eastAsia="zh-CN"/>
              </w:rPr>
              <w:t>VOCs</w:t>
            </w:r>
            <w:r w:rsidRPr="00E128AF">
              <w:rPr>
                <w:rFonts w:ascii="Times New Roman" w:hint="eastAsia"/>
                <w:sz w:val="18"/>
                <w:szCs w:val="18"/>
                <w:lang w:eastAsia="zh-CN"/>
              </w:rPr>
              <w:t>物料转移和输送，应采用密闭管道或密闭容器、罐车等。高</w:t>
            </w:r>
            <w:r w:rsidRPr="00E128AF">
              <w:rPr>
                <w:rFonts w:ascii="Times New Roman" w:hint="eastAsia"/>
                <w:sz w:val="18"/>
                <w:szCs w:val="18"/>
                <w:lang w:eastAsia="zh-CN"/>
              </w:rPr>
              <w:t>VOCs</w:t>
            </w:r>
            <w:r w:rsidRPr="00E128AF">
              <w:rPr>
                <w:rFonts w:ascii="Times New Roman" w:hint="eastAsia"/>
                <w:sz w:val="18"/>
                <w:szCs w:val="18"/>
                <w:lang w:eastAsia="zh-CN"/>
              </w:rPr>
              <w:t>含量废水（废水液面上方</w:t>
            </w:r>
            <w:r w:rsidRPr="00E128AF">
              <w:rPr>
                <w:rFonts w:ascii="Times New Roman" w:hint="eastAsia"/>
                <w:sz w:val="18"/>
                <w:szCs w:val="18"/>
                <w:lang w:eastAsia="zh-CN"/>
              </w:rPr>
              <w:t>100</w:t>
            </w:r>
            <w:r w:rsidRPr="00E128AF">
              <w:rPr>
                <w:rFonts w:ascii="Times New Roman" w:hint="eastAsia"/>
                <w:sz w:val="18"/>
                <w:szCs w:val="18"/>
                <w:lang w:eastAsia="zh-CN"/>
              </w:rPr>
              <w:t>毫米处</w:t>
            </w:r>
            <w:r w:rsidRPr="00E128AF">
              <w:rPr>
                <w:rFonts w:ascii="Times New Roman" w:hint="eastAsia"/>
                <w:sz w:val="18"/>
                <w:szCs w:val="18"/>
                <w:lang w:eastAsia="zh-CN"/>
              </w:rPr>
              <w:t>VOCs</w:t>
            </w:r>
            <w:r w:rsidRPr="00E128AF">
              <w:rPr>
                <w:rFonts w:ascii="Times New Roman" w:hint="eastAsia"/>
                <w:sz w:val="18"/>
                <w:szCs w:val="18"/>
                <w:lang w:eastAsia="zh-CN"/>
              </w:rPr>
              <w:t>检测浓度超过</w:t>
            </w:r>
            <w:r w:rsidRPr="00E128AF">
              <w:rPr>
                <w:rFonts w:ascii="Times New Roman" w:hint="eastAsia"/>
                <w:sz w:val="18"/>
                <w:szCs w:val="18"/>
                <w:lang w:eastAsia="zh-CN"/>
              </w:rPr>
              <w:t>200ppm</w:t>
            </w:r>
            <w:r w:rsidRPr="00E128AF">
              <w:rPr>
                <w:rFonts w:ascii="Times New Roman" w:hint="eastAsia"/>
                <w:sz w:val="18"/>
                <w:szCs w:val="18"/>
                <w:lang w:eastAsia="zh-CN"/>
              </w:rPr>
              <w:t>，其中，重点区域超过</w:t>
            </w:r>
            <w:r w:rsidRPr="00E128AF">
              <w:rPr>
                <w:rFonts w:ascii="Times New Roman" w:hint="eastAsia"/>
                <w:sz w:val="18"/>
                <w:szCs w:val="18"/>
                <w:lang w:eastAsia="zh-CN"/>
              </w:rPr>
              <w:t>100ppm</w:t>
            </w:r>
            <w:r w:rsidRPr="00E128AF">
              <w:rPr>
                <w:rFonts w:ascii="Times New Roman" w:hint="eastAsia"/>
                <w:sz w:val="18"/>
                <w:szCs w:val="18"/>
                <w:lang w:eastAsia="zh-CN"/>
              </w:rPr>
              <w:t>，以碳计）的集输、储存和处理过程，应加盖密闭。含</w:t>
            </w:r>
            <w:r w:rsidRPr="00E128AF">
              <w:rPr>
                <w:rFonts w:ascii="Times New Roman" w:hint="eastAsia"/>
                <w:sz w:val="18"/>
                <w:szCs w:val="18"/>
                <w:lang w:eastAsia="zh-CN"/>
              </w:rPr>
              <w:t>VOCs</w:t>
            </w:r>
            <w:r w:rsidRPr="00E128AF">
              <w:rPr>
                <w:rFonts w:ascii="Times New Roman" w:hint="eastAsia"/>
                <w:sz w:val="18"/>
                <w:szCs w:val="18"/>
                <w:lang w:eastAsia="zh-CN"/>
              </w:rPr>
              <w:t>物料生产和使用过程，应采取有效收集措施或在密闭空间中操作。</w:t>
            </w:r>
          </w:p>
        </w:tc>
        <w:tc>
          <w:tcPr>
            <w:tcW w:w="1853" w:type="pct"/>
            <w:vAlign w:val="center"/>
          </w:tcPr>
          <w:p w:rsidR="00A2536B" w:rsidRPr="00E128AF" w:rsidRDefault="00A2536B" w:rsidP="00A2536B">
            <w:pPr>
              <w:rPr>
                <w:rFonts w:ascii="Times New Roman" w:hAnsi="Times New Roman"/>
                <w:sz w:val="18"/>
                <w:szCs w:val="18"/>
                <w:lang w:eastAsia="zh-CN"/>
              </w:rPr>
            </w:pPr>
            <w:r w:rsidRPr="00E128AF">
              <w:rPr>
                <w:rFonts w:ascii="Times New Roman" w:hAnsi="Times New Roman" w:hint="eastAsia"/>
                <w:sz w:val="18"/>
                <w:szCs w:val="18"/>
                <w:lang w:eastAsia="zh-CN"/>
              </w:rPr>
              <w:t>项目液体物料和产品的输送均采用密闭管道进行输送。项目生产废水产生量少，通过管道输送至污水处理站处理，处理过程中各装置加盖。本项目各生产工序均在密闭的储罐中进行，造粒废气上方设置集气罩收集齐产生的废气。</w:t>
            </w:r>
          </w:p>
        </w:tc>
        <w:tc>
          <w:tcPr>
            <w:tcW w:w="318" w:type="pct"/>
            <w:vAlign w:val="center"/>
          </w:tcPr>
          <w:p w:rsidR="00A2536B" w:rsidRPr="00E128AF" w:rsidRDefault="00A2536B" w:rsidP="00723BE7">
            <w:pPr>
              <w:jc w:val="center"/>
              <w:rPr>
                <w:rFonts w:ascii="Times New Roman" w:hAnsi="Times New Roman"/>
                <w:sz w:val="18"/>
                <w:szCs w:val="18"/>
              </w:rPr>
            </w:pPr>
            <w:r w:rsidRPr="00E128AF">
              <w:rPr>
                <w:rFonts w:ascii="Times New Roman" w:hAnsi="Times New Roman" w:hint="eastAsia"/>
                <w:sz w:val="18"/>
                <w:szCs w:val="18"/>
              </w:rPr>
              <w:t>符合</w:t>
            </w:r>
          </w:p>
        </w:tc>
      </w:tr>
      <w:tr w:rsidR="00A2536B" w:rsidRPr="00E128AF" w:rsidTr="00A2536B">
        <w:trPr>
          <w:trHeight w:val="340"/>
        </w:trPr>
        <w:tc>
          <w:tcPr>
            <w:tcW w:w="271" w:type="pct"/>
            <w:vAlign w:val="center"/>
          </w:tcPr>
          <w:p w:rsidR="00A2536B" w:rsidRPr="00E128AF" w:rsidRDefault="00A2536B" w:rsidP="00723BE7">
            <w:pPr>
              <w:jc w:val="center"/>
              <w:rPr>
                <w:rFonts w:ascii="Times New Roman" w:hAnsi="Times New Roman"/>
                <w:sz w:val="18"/>
                <w:szCs w:val="18"/>
              </w:rPr>
            </w:pPr>
            <w:r w:rsidRPr="00E128AF">
              <w:rPr>
                <w:rFonts w:ascii="Times New Roman" w:hAnsi="Times New Roman"/>
                <w:sz w:val="18"/>
                <w:szCs w:val="18"/>
              </w:rPr>
              <w:t>3</w:t>
            </w:r>
          </w:p>
        </w:tc>
        <w:tc>
          <w:tcPr>
            <w:tcW w:w="166" w:type="pct"/>
            <w:vMerge/>
          </w:tcPr>
          <w:p w:rsidR="00A2536B" w:rsidRPr="00E128AF" w:rsidRDefault="00A2536B" w:rsidP="00723BE7">
            <w:pPr>
              <w:jc w:val="center"/>
              <w:rPr>
                <w:rFonts w:ascii="Times New Roman" w:hAnsi="Times New Roman"/>
                <w:sz w:val="18"/>
                <w:szCs w:val="18"/>
                <w:lang w:eastAsia="zh-CN"/>
              </w:rPr>
            </w:pPr>
          </w:p>
        </w:tc>
        <w:tc>
          <w:tcPr>
            <w:tcW w:w="2392" w:type="pct"/>
            <w:vAlign w:val="center"/>
          </w:tcPr>
          <w:p w:rsidR="00A2536B" w:rsidRPr="00E128AF" w:rsidRDefault="00A2536B" w:rsidP="00D60C40">
            <w:pPr>
              <w:widowControl/>
              <w:shd w:val="clear" w:color="auto" w:fill="FFFFFF"/>
              <w:rPr>
                <w:rFonts w:ascii="Times New Roman"/>
                <w:sz w:val="18"/>
                <w:szCs w:val="18"/>
                <w:lang w:eastAsia="zh-CN"/>
              </w:rPr>
            </w:pPr>
            <w:r w:rsidRPr="00E128AF">
              <w:rPr>
                <w:rFonts w:ascii="Times New Roman" w:hint="eastAsia"/>
                <w:sz w:val="18"/>
                <w:szCs w:val="18"/>
                <w:lang w:eastAsia="zh-CN"/>
              </w:rPr>
              <w:t>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挤出复合、共挤出复合技术，鼓励采用水性凹印、醇水凹印、辐射固化凹印、柔版印刷、无水胶印等印刷工艺。</w:t>
            </w:r>
          </w:p>
        </w:tc>
        <w:tc>
          <w:tcPr>
            <w:tcW w:w="1853" w:type="pct"/>
            <w:vAlign w:val="center"/>
          </w:tcPr>
          <w:p w:rsidR="00A2536B" w:rsidRPr="00E128AF" w:rsidRDefault="00A2536B" w:rsidP="00723BE7">
            <w:pPr>
              <w:jc w:val="center"/>
              <w:rPr>
                <w:rFonts w:ascii="Times New Roman" w:hAnsi="Times New Roman"/>
                <w:sz w:val="18"/>
                <w:szCs w:val="18"/>
                <w:lang w:eastAsia="zh-CN"/>
              </w:rPr>
            </w:pPr>
            <w:r w:rsidRPr="00E128AF">
              <w:rPr>
                <w:rFonts w:ascii="Times New Roman" w:hAnsi="Times New Roman"/>
                <w:sz w:val="18"/>
                <w:szCs w:val="18"/>
                <w:lang w:eastAsia="zh-CN"/>
              </w:rPr>
              <w:t>本项目采取全封闭</w:t>
            </w:r>
            <w:r w:rsidRPr="00E128AF">
              <w:rPr>
                <w:rFonts w:ascii="Times New Roman" w:hAnsi="Times New Roman" w:hint="eastAsia"/>
                <w:sz w:val="18"/>
                <w:szCs w:val="18"/>
                <w:lang w:eastAsia="zh-CN"/>
              </w:rPr>
              <w:t>、</w:t>
            </w:r>
            <w:r w:rsidRPr="00E128AF">
              <w:rPr>
                <w:rFonts w:ascii="Times New Roman" w:hAnsi="Times New Roman"/>
                <w:sz w:val="18"/>
                <w:szCs w:val="18"/>
                <w:lang w:eastAsia="zh-CN"/>
              </w:rPr>
              <w:t>连续化和自动化生产技术</w:t>
            </w:r>
            <w:r w:rsidRPr="00E128AF">
              <w:rPr>
                <w:rFonts w:ascii="Times New Roman" w:hAnsi="Times New Roman" w:hint="eastAsia"/>
                <w:sz w:val="18"/>
                <w:szCs w:val="18"/>
                <w:lang w:eastAsia="zh-CN"/>
              </w:rPr>
              <w:t>和高效工艺与设备，减少了工艺过程中的无组织排放。项目液体原料和产品均采用密闭的储罐进行暂存于罐区，罐区设置围堰。项目使用低泄漏的泵、压缩机、过滤机、离心机和干燥设备，使用密闭式循环水冷却系统。项目为化工、石化行业，不包含工业涂装</w:t>
            </w:r>
          </w:p>
        </w:tc>
        <w:tc>
          <w:tcPr>
            <w:tcW w:w="318" w:type="pct"/>
            <w:vAlign w:val="center"/>
          </w:tcPr>
          <w:p w:rsidR="00A2536B" w:rsidRPr="00E128AF" w:rsidRDefault="00A2536B" w:rsidP="00723BE7">
            <w:pPr>
              <w:jc w:val="center"/>
              <w:rPr>
                <w:rFonts w:ascii="Times New Roman" w:hAnsi="Times New Roman"/>
                <w:sz w:val="18"/>
                <w:szCs w:val="18"/>
              </w:rPr>
            </w:pPr>
            <w:r w:rsidRPr="00E128AF">
              <w:rPr>
                <w:rFonts w:ascii="Times New Roman" w:hAnsi="Times New Roman" w:hint="eastAsia"/>
                <w:sz w:val="18"/>
                <w:szCs w:val="18"/>
              </w:rPr>
              <w:t>符合</w:t>
            </w:r>
          </w:p>
        </w:tc>
      </w:tr>
      <w:tr w:rsidR="00A2536B" w:rsidRPr="00E128AF" w:rsidTr="00A2536B">
        <w:trPr>
          <w:trHeight w:val="340"/>
        </w:trPr>
        <w:tc>
          <w:tcPr>
            <w:tcW w:w="271" w:type="pct"/>
            <w:vAlign w:val="center"/>
          </w:tcPr>
          <w:p w:rsidR="00A2536B" w:rsidRPr="00E128AF" w:rsidRDefault="00A2536B" w:rsidP="00723BE7">
            <w:pPr>
              <w:jc w:val="center"/>
              <w:rPr>
                <w:rFonts w:ascii="Times New Roman" w:hAnsi="Times New Roman"/>
                <w:sz w:val="18"/>
                <w:szCs w:val="18"/>
              </w:rPr>
            </w:pPr>
            <w:r w:rsidRPr="00E128AF">
              <w:rPr>
                <w:rFonts w:ascii="Times New Roman" w:hAnsi="Times New Roman"/>
                <w:sz w:val="18"/>
                <w:szCs w:val="18"/>
              </w:rPr>
              <w:t>4</w:t>
            </w:r>
          </w:p>
        </w:tc>
        <w:tc>
          <w:tcPr>
            <w:tcW w:w="166" w:type="pct"/>
            <w:vMerge/>
          </w:tcPr>
          <w:p w:rsidR="00A2536B" w:rsidRPr="00E128AF" w:rsidRDefault="00A2536B" w:rsidP="00723BE7">
            <w:pPr>
              <w:jc w:val="center"/>
              <w:rPr>
                <w:rFonts w:ascii="Times New Roman" w:hAnsi="Times New Roman"/>
                <w:sz w:val="18"/>
                <w:szCs w:val="18"/>
                <w:lang w:eastAsia="zh-CN"/>
              </w:rPr>
            </w:pPr>
          </w:p>
        </w:tc>
        <w:tc>
          <w:tcPr>
            <w:tcW w:w="2392" w:type="pct"/>
            <w:vAlign w:val="center"/>
          </w:tcPr>
          <w:p w:rsidR="00A2536B" w:rsidRPr="00E128AF" w:rsidRDefault="00A2536B" w:rsidP="00D60C40">
            <w:pPr>
              <w:widowControl/>
              <w:shd w:val="clear" w:color="auto" w:fill="FFFFFF"/>
              <w:rPr>
                <w:rFonts w:ascii="Times New Roman"/>
                <w:sz w:val="18"/>
                <w:szCs w:val="18"/>
                <w:lang w:eastAsia="zh-CN"/>
              </w:rPr>
            </w:pPr>
            <w:r w:rsidRPr="00E128AF">
              <w:rPr>
                <w:rFonts w:ascii="Times New Roman" w:hint="eastAsia"/>
                <w:sz w:val="18"/>
                <w:szCs w:val="18"/>
                <w:lang w:eastAsia="zh-CN"/>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w:t>
            </w:r>
            <w:r w:rsidRPr="00E128AF">
              <w:rPr>
                <w:rFonts w:ascii="Times New Roman" w:hint="eastAsia"/>
                <w:sz w:val="18"/>
                <w:szCs w:val="18"/>
                <w:lang w:eastAsia="zh-CN"/>
              </w:rPr>
              <w:t>VOCs</w:t>
            </w:r>
            <w:r w:rsidRPr="00E128AF">
              <w:rPr>
                <w:rFonts w:ascii="Times New Roman" w:hint="eastAsia"/>
                <w:sz w:val="18"/>
                <w:szCs w:val="18"/>
                <w:lang w:eastAsia="zh-CN"/>
              </w:rPr>
              <w:t>无组织排放位置，控制风速应不低于</w:t>
            </w:r>
            <w:r w:rsidRPr="00E128AF">
              <w:rPr>
                <w:rFonts w:ascii="Times New Roman" w:hint="eastAsia"/>
                <w:sz w:val="18"/>
                <w:szCs w:val="18"/>
                <w:lang w:eastAsia="zh-CN"/>
              </w:rPr>
              <w:t>0.3</w:t>
            </w:r>
            <w:r w:rsidRPr="00E128AF">
              <w:rPr>
                <w:rFonts w:ascii="Times New Roman" w:hint="eastAsia"/>
                <w:sz w:val="18"/>
                <w:szCs w:val="18"/>
                <w:lang w:eastAsia="zh-CN"/>
              </w:rPr>
              <w:t>米</w:t>
            </w:r>
            <w:r w:rsidRPr="00E128AF">
              <w:rPr>
                <w:rFonts w:ascii="Times New Roman" w:hint="eastAsia"/>
                <w:sz w:val="18"/>
                <w:szCs w:val="18"/>
                <w:lang w:eastAsia="zh-CN"/>
              </w:rPr>
              <w:t>/</w:t>
            </w:r>
            <w:r w:rsidRPr="00E128AF">
              <w:rPr>
                <w:rFonts w:ascii="Times New Roman" w:hint="eastAsia"/>
                <w:sz w:val="18"/>
                <w:szCs w:val="18"/>
                <w:lang w:eastAsia="zh-CN"/>
              </w:rPr>
              <w:t>秒，有行业要求的按相关规定执行。</w:t>
            </w:r>
          </w:p>
        </w:tc>
        <w:tc>
          <w:tcPr>
            <w:tcW w:w="1853" w:type="pct"/>
            <w:vAlign w:val="center"/>
          </w:tcPr>
          <w:p w:rsidR="00A2536B" w:rsidRPr="00E128AF" w:rsidRDefault="00A2536B" w:rsidP="00723BE7">
            <w:pPr>
              <w:jc w:val="center"/>
              <w:rPr>
                <w:rFonts w:ascii="Times New Roman" w:hAnsi="Times New Roman"/>
                <w:sz w:val="18"/>
                <w:szCs w:val="18"/>
                <w:lang w:eastAsia="zh-CN"/>
              </w:rPr>
            </w:pPr>
            <w:r w:rsidRPr="00E128AF">
              <w:rPr>
                <w:rFonts w:ascii="Times New Roman" w:hAnsi="Times New Roman"/>
                <w:sz w:val="18"/>
                <w:szCs w:val="18"/>
                <w:lang w:eastAsia="zh-CN"/>
              </w:rPr>
              <w:t>本项目主要无组织废气为罐区的呼吸废气</w:t>
            </w:r>
            <w:r w:rsidRPr="00E128AF">
              <w:rPr>
                <w:rFonts w:ascii="Times New Roman" w:hAnsi="Times New Roman" w:hint="eastAsia"/>
                <w:sz w:val="18"/>
                <w:szCs w:val="18"/>
                <w:lang w:eastAsia="zh-CN"/>
              </w:rPr>
              <w:t>，</w:t>
            </w:r>
            <w:r w:rsidRPr="00E128AF">
              <w:rPr>
                <w:rFonts w:ascii="Times New Roman" w:hAnsi="Times New Roman"/>
                <w:sz w:val="18"/>
                <w:szCs w:val="18"/>
                <w:lang w:eastAsia="zh-CN"/>
              </w:rPr>
              <w:t>该部分废气采用</w:t>
            </w:r>
            <w:r w:rsidR="00512D50" w:rsidRPr="00E128AF">
              <w:rPr>
                <w:rFonts w:ascii="Times New Roman" w:hAnsi="Times New Roman" w:hint="eastAsia"/>
                <w:sz w:val="18"/>
                <w:szCs w:val="18"/>
                <w:lang w:eastAsia="zh-CN"/>
              </w:rPr>
              <w:t>管道</w:t>
            </w:r>
            <w:r w:rsidRPr="00E128AF">
              <w:rPr>
                <w:rFonts w:ascii="Times New Roman" w:hAnsi="Times New Roman"/>
                <w:sz w:val="18"/>
                <w:szCs w:val="18"/>
                <w:lang w:eastAsia="zh-CN"/>
              </w:rPr>
              <w:t>收集后经</w:t>
            </w:r>
            <w:r w:rsidRPr="00E128AF">
              <w:rPr>
                <w:rFonts w:ascii="Times New Roman" w:hAnsi="Times New Roman" w:hint="eastAsia"/>
                <w:sz w:val="18"/>
                <w:szCs w:val="18"/>
                <w:lang w:eastAsia="zh-CN"/>
              </w:rPr>
              <w:t>“</w:t>
            </w:r>
            <w:r w:rsidR="00512D50" w:rsidRPr="00E128AF">
              <w:rPr>
                <w:rFonts w:ascii="Times New Roman" w:hAnsi="Times New Roman" w:hint="eastAsia"/>
                <w:sz w:val="18"/>
                <w:szCs w:val="18"/>
                <w:lang w:eastAsia="zh-CN"/>
              </w:rPr>
              <w:t>吸附脱附</w:t>
            </w:r>
            <w:r w:rsidR="00512D50" w:rsidRPr="00E128AF">
              <w:rPr>
                <w:rFonts w:ascii="Times New Roman" w:hAnsi="Times New Roman" w:hint="eastAsia"/>
                <w:sz w:val="18"/>
                <w:szCs w:val="18"/>
                <w:lang w:eastAsia="zh-CN"/>
              </w:rPr>
              <w:t>+</w:t>
            </w:r>
            <w:r w:rsidR="00512D50" w:rsidRPr="00E128AF">
              <w:rPr>
                <w:rFonts w:ascii="Times New Roman" w:hAnsi="Times New Roman" w:hint="eastAsia"/>
                <w:sz w:val="18"/>
                <w:szCs w:val="18"/>
                <w:lang w:eastAsia="zh-CN"/>
              </w:rPr>
              <w:t>催化燃烧</w:t>
            </w:r>
            <w:r w:rsidRPr="00E128AF">
              <w:rPr>
                <w:rFonts w:ascii="Times New Roman" w:hAnsi="Times New Roman" w:hint="eastAsia"/>
                <w:sz w:val="18"/>
                <w:szCs w:val="18"/>
                <w:lang w:eastAsia="zh-CN"/>
              </w:rPr>
              <w:t>”处理后排放，将无组织排放转变为有组织排放。整个生产装置均处于密闭空间。造粒工序安装有集气罩，用于收集该过程中产生的有机废气。</w:t>
            </w:r>
          </w:p>
        </w:tc>
        <w:tc>
          <w:tcPr>
            <w:tcW w:w="318" w:type="pct"/>
            <w:vAlign w:val="center"/>
          </w:tcPr>
          <w:p w:rsidR="00A2536B" w:rsidRPr="00E128AF" w:rsidRDefault="00A2536B" w:rsidP="00723BE7">
            <w:pPr>
              <w:jc w:val="center"/>
              <w:rPr>
                <w:rFonts w:ascii="Times New Roman" w:hAnsi="Times New Roman"/>
                <w:sz w:val="18"/>
                <w:szCs w:val="18"/>
              </w:rPr>
            </w:pPr>
            <w:r w:rsidRPr="00E128AF">
              <w:rPr>
                <w:rFonts w:ascii="Times New Roman" w:hAnsi="Times New Roman" w:hint="eastAsia"/>
                <w:sz w:val="18"/>
                <w:szCs w:val="18"/>
              </w:rPr>
              <w:t>符合</w:t>
            </w:r>
          </w:p>
        </w:tc>
      </w:tr>
      <w:tr w:rsidR="00A2536B" w:rsidRPr="00E128AF" w:rsidTr="00A2536B">
        <w:trPr>
          <w:trHeight w:val="340"/>
        </w:trPr>
        <w:tc>
          <w:tcPr>
            <w:tcW w:w="271" w:type="pct"/>
            <w:vAlign w:val="center"/>
          </w:tcPr>
          <w:p w:rsidR="00A2536B" w:rsidRPr="00E128AF" w:rsidRDefault="00A2536B" w:rsidP="00723BE7">
            <w:pPr>
              <w:jc w:val="center"/>
              <w:rPr>
                <w:rFonts w:ascii="Times New Roman" w:hAnsi="Times New Roman"/>
                <w:sz w:val="18"/>
                <w:szCs w:val="18"/>
              </w:rPr>
            </w:pPr>
            <w:r w:rsidRPr="00E128AF">
              <w:rPr>
                <w:rFonts w:ascii="Times New Roman" w:hAnsi="Times New Roman"/>
                <w:sz w:val="18"/>
                <w:szCs w:val="18"/>
              </w:rPr>
              <w:t>5</w:t>
            </w:r>
          </w:p>
        </w:tc>
        <w:tc>
          <w:tcPr>
            <w:tcW w:w="166" w:type="pct"/>
            <w:vMerge/>
          </w:tcPr>
          <w:p w:rsidR="00A2536B" w:rsidRPr="00E128AF" w:rsidRDefault="00A2536B" w:rsidP="00723BE7">
            <w:pPr>
              <w:jc w:val="center"/>
              <w:rPr>
                <w:rFonts w:ascii="Times New Roman" w:hAnsi="Times New Roman"/>
                <w:sz w:val="18"/>
                <w:szCs w:val="18"/>
                <w:lang w:eastAsia="zh-CN"/>
              </w:rPr>
            </w:pPr>
          </w:p>
        </w:tc>
        <w:tc>
          <w:tcPr>
            <w:tcW w:w="2392" w:type="pct"/>
            <w:vAlign w:val="center"/>
          </w:tcPr>
          <w:p w:rsidR="00A2536B" w:rsidRPr="00E128AF" w:rsidRDefault="00A2536B" w:rsidP="00D60C40">
            <w:pPr>
              <w:widowControl/>
              <w:shd w:val="clear" w:color="auto" w:fill="FFFFFF"/>
              <w:rPr>
                <w:rFonts w:ascii="Times New Roman"/>
                <w:sz w:val="18"/>
                <w:szCs w:val="18"/>
                <w:lang w:eastAsia="zh-CN"/>
              </w:rPr>
            </w:pPr>
            <w:r w:rsidRPr="00E128AF">
              <w:rPr>
                <w:rFonts w:ascii="Times New Roman" w:hint="eastAsia"/>
                <w:sz w:val="18"/>
                <w:szCs w:val="18"/>
                <w:lang w:eastAsia="zh-CN"/>
              </w:rPr>
              <w:t>加强设备与管线组件泄漏控制。企业中载有气态、液态</w:t>
            </w:r>
            <w:r w:rsidRPr="00E128AF">
              <w:rPr>
                <w:rFonts w:ascii="Times New Roman" w:hint="eastAsia"/>
                <w:sz w:val="18"/>
                <w:szCs w:val="18"/>
                <w:lang w:eastAsia="zh-CN"/>
              </w:rPr>
              <w:t>VOCs</w:t>
            </w:r>
            <w:r w:rsidRPr="00E128AF">
              <w:rPr>
                <w:rFonts w:ascii="Times New Roman" w:hint="eastAsia"/>
                <w:sz w:val="18"/>
                <w:szCs w:val="18"/>
                <w:lang w:eastAsia="zh-CN"/>
              </w:rPr>
              <w:t>物料的设备与管线组件，密封点数量大于等于</w:t>
            </w:r>
            <w:r w:rsidRPr="00E128AF">
              <w:rPr>
                <w:rFonts w:ascii="Times New Roman" w:hint="eastAsia"/>
                <w:sz w:val="18"/>
                <w:szCs w:val="18"/>
                <w:lang w:eastAsia="zh-CN"/>
              </w:rPr>
              <w:t>2000</w:t>
            </w:r>
            <w:r w:rsidRPr="00E128AF">
              <w:rPr>
                <w:rFonts w:ascii="Times New Roman" w:hint="eastAsia"/>
                <w:sz w:val="18"/>
                <w:szCs w:val="18"/>
                <w:lang w:eastAsia="zh-CN"/>
              </w:rPr>
              <w:t>个的，应按要求开展</w:t>
            </w:r>
            <w:r w:rsidRPr="00E128AF">
              <w:rPr>
                <w:rFonts w:ascii="Times New Roman" w:hint="eastAsia"/>
                <w:sz w:val="18"/>
                <w:szCs w:val="18"/>
                <w:lang w:eastAsia="zh-CN"/>
              </w:rPr>
              <w:t>LDAR</w:t>
            </w:r>
            <w:r w:rsidRPr="00E128AF">
              <w:rPr>
                <w:rFonts w:ascii="Times New Roman" w:hint="eastAsia"/>
                <w:sz w:val="18"/>
                <w:szCs w:val="18"/>
                <w:lang w:eastAsia="zh-CN"/>
              </w:rPr>
              <w:t>工作。石化企业按行业排放标准规定执行。</w:t>
            </w:r>
          </w:p>
        </w:tc>
        <w:tc>
          <w:tcPr>
            <w:tcW w:w="1853" w:type="pct"/>
            <w:vAlign w:val="center"/>
          </w:tcPr>
          <w:p w:rsidR="00A2536B" w:rsidRPr="00E128AF" w:rsidRDefault="007E522C" w:rsidP="008F76E4">
            <w:pPr>
              <w:jc w:val="center"/>
              <w:rPr>
                <w:rFonts w:ascii="Times New Roman" w:hAnsi="Times New Roman"/>
                <w:sz w:val="18"/>
                <w:szCs w:val="18"/>
                <w:lang w:eastAsia="zh-CN"/>
              </w:rPr>
            </w:pPr>
            <w:r w:rsidRPr="00E128AF">
              <w:rPr>
                <w:rFonts w:ascii="Times New Roman" w:hAnsi="Times New Roman"/>
                <w:sz w:val="18"/>
                <w:szCs w:val="18"/>
                <w:lang w:eastAsia="zh-CN"/>
              </w:rPr>
              <w:t>本项目所有业态物料的输送管道</w:t>
            </w:r>
            <w:r w:rsidRPr="00E128AF">
              <w:rPr>
                <w:rFonts w:ascii="Times New Roman" w:hAnsi="Times New Roman" w:hint="eastAsia"/>
                <w:sz w:val="18"/>
                <w:szCs w:val="18"/>
                <w:lang w:eastAsia="zh-CN"/>
              </w:rPr>
              <w:t>、阀门、接口处，密封垫数量均大于</w:t>
            </w:r>
            <w:r w:rsidRPr="00E128AF">
              <w:rPr>
                <w:rFonts w:ascii="Times New Roman" w:hAnsi="Times New Roman" w:hint="eastAsia"/>
                <w:sz w:val="18"/>
                <w:szCs w:val="18"/>
                <w:lang w:eastAsia="zh-CN"/>
              </w:rPr>
              <w:t>2000</w:t>
            </w:r>
            <w:r w:rsidRPr="00E128AF">
              <w:rPr>
                <w:rFonts w:ascii="Times New Roman" w:hAnsi="Times New Roman" w:hint="eastAsia"/>
                <w:sz w:val="18"/>
                <w:szCs w:val="18"/>
                <w:lang w:eastAsia="zh-CN"/>
              </w:rPr>
              <w:t>个，厂区按要求定期开展</w:t>
            </w:r>
            <w:r w:rsidRPr="00E128AF">
              <w:rPr>
                <w:rFonts w:ascii="Times New Roman" w:hAnsi="Times New Roman" w:hint="eastAsia"/>
                <w:sz w:val="18"/>
                <w:szCs w:val="18"/>
                <w:lang w:eastAsia="zh-CN"/>
              </w:rPr>
              <w:t>LDAR</w:t>
            </w:r>
            <w:r w:rsidRPr="00E128AF">
              <w:rPr>
                <w:rFonts w:ascii="Times New Roman" w:hAnsi="Times New Roman" w:hint="eastAsia"/>
                <w:sz w:val="18"/>
                <w:szCs w:val="18"/>
                <w:lang w:eastAsia="zh-CN"/>
              </w:rPr>
              <w:t>工作。项目外排废气均能够满足《石油</w:t>
            </w:r>
            <w:r w:rsidR="008F76E4" w:rsidRPr="00E128AF">
              <w:rPr>
                <w:rFonts w:ascii="Times New Roman" w:hAnsi="Times New Roman" w:hint="eastAsia"/>
                <w:sz w:val="18"/>
                <w:szCs w:val="18"/>
                <w:lang w:eastAsia="zh-CN"/>
              </w:rPr>
              <w:t>炼制</w:t>
            </w:r>
            <w:r w:rsidRPr="00E128AF">
              <w:rPr>
                <w:rFonts w:ascii="Times New Roman" w:hAnsi="Times New Roman" w:hint="eastAsia"/>
                <w:sz w:val="18"/>
                <w:szCs w:val="18"/>
                <w:lang w:eastAsia="zh-CN"/>
              </w:rPr>
              <w:t>工业污染物排放标准》（</w:t>
            </w:r>
            <w:r w:rsidRPr="00E128AF">
              <w:rPr>
                <w:rFonts w:ascii="Times New Roman" w:hAnsi="Times New Roman" w:hint="eastAsia"/>
                <w:sz w:val="18"/>
                <w:szCs w:val="18"/>
                <w:lang w:eastAsia="zh-CN"/>
              </w:rPr>
              <w:t>GB3157</w:t>
            </w:r>
            <w:r w:rsidR="008F76E4" w:rsidRPr="00E128AF">
              <w:rPr>
                <w:rFonts w:ascii="Times New Roman" w:hAnsi="Times New Roman" w:hint="eastAsia"/>
                <w:sz w:val="18"/>
                <w:szCs w:val="18"/>
                <w:lang w:eastAsia="zh-CN"/>
              </w:rPr>
              <w:t>0</w:t>
            </w:r>
            <w:r w:rsidRPr="00E128AF">
              <w:rPr>
                <w:rFonts w:ascii="Times New Roman" w:hAnsi="Times New Roman" w:hint="eastAsia"/>
                <w:sz w:val="18"/>
                <w:szCs w:val="18"/>
                <w:lang w:eastAsia="zh-CN"/>
              </w:rPr>
              <w:t>-2015</w:t>
            </w:r>
            <w:r w:rsidRPr="00E128AF">
              <w:rPr>
                <w:rFonts w:ascii="Times New Roman" w:hAnsi="Times New Roman" w:hint="eastAsia"/>
                <w:sz w:val="18"/>
                <w:szCs w:val="18"/>
                <w:lang w:eastAsia="zh-CN"/>
              </w:rPr>
              <w:t>）</w:t>
            </w:r>
          </w:p>
        </w:tc>
        <w:tc>
          <w:tcPr>
            <w:tcW w:w="318" w:type="pct"/>
            <w:vAlign w:val="center"/>
          </w:tcPr>
          <w:p w:rsidR="00A2536B" w:rsidRPr="00E128AF" w:rsidRDefault="00A2536B" w:rsidP="00723BE7">
            <w:pPr>
              <w:jc w:val="center"/>
              <w:rPr>
                <w:rFonts w:ascii="Times New Roman" w:hAnsi="Times New Roman"/>
                <w:sz w:val="18"/>
                <w:szCs w:val="18"/>
              </w:rPr>
            </w:pPr>
            <w:r w:rsidRPr="00E128AF">
              <w:rPr>
                <w:rFonts w:ascii="Times New Roman" w:hAnsi="Times New Roman" w:hint="eastAsia"/>
                <w:sz w:val="18"/>
                <w:szCs w:val="18"/>
              </w:rPr>
              <w:t>相符</w:t>
            </w:r>
          </w:p>
        </w:tc>
      </w:tr>
      <w:tr w:rsidR="007E522C" w:rsidRPr="00E128AF" w:rsidTr="00A2536B">
        <w:trPr>
          <w:trHeight w:val="340"/>
        </w:trPr>
        <w:tc>
          <w:tcPr>
            <w:tcW w:w="271" w:type="pct"/>
            <w:vAlign w:val="center"/>
          </w:tcPr>
          <w:p w:rsidR="007E522C" w:rsidRPr="00E128AF" w:rsidRDefault="007E522C" w:rsidP="00723BE7">
            <w:pPr>
              <w:jc w:val="center"/>
              <w:rPr>
                <w:rFonts w:ascii="Times New Roman" w:hAnsi="Times New Roman"/>
                <w:sz w:val="18"/>
                <w:szCs w:val="18"/>
              </w:rPr>
            </w:pPr>
            <w:r w:rsidRPr="00E128AF">
              <w:rPr>
                <w:rFonts w:ascii="Times New Roman" w:hAnsi="Times New Roman"/>
                <w:sz w:val="18"/>
                <w:szCs w:val="18"/>
              </w:rPr>
              <w:t>6</w:t>
            </w:r>
          </w:p>
        </w:tc>
        <w:tc>
          <w:tcPr>
            <w:tcW w:w="166" w:type="pct"/>
            <w:vMerge w:val="restart"/>
          </w:tcPr>
          <w:p w:rsidR="007E522C" w:rsidRPr="00E128AF" w:rsidRDefault="007E522C" w:rsidP="007E522C">
            <w:pPr>
              <w:widowControl/>
              <w:shd w:val="clear" w:color="auto" w:fill="FFFFFF"/>
              <w:rPr>
                <w:rFonts w:ascii="Times New Roman" w:hAnsi="Times New Roman"/>
                <w:sz w:val="18"/>
                <w:szCs w:val="18"/>
                <w:lang w:eastAsia="zh-CN"/>
              </w:rPr>
            </w:pPr>
            <w:r w:rsidRPr="00E128AF">
              <w:rPr>
                <w:rFonts w:ascii="Times New Roman" w:hint="eastAsia"/>
                <w:sz w:val="18"/>
                <w:szCs w:val="18"/>
                <w:lang w:eastAsia="zh-CN"/>
              </w:rPr>
              <w:t>推进建设适宜高</w:t>
            </w:r>
            <w:r w:rsidRPr="00E128AF">
              <w:rPr>
                <w:rFonts w:ascii="Times New Roman" w:hint="eastAsia"/>
                <w:sz w:val="18"/>
                <w:szCs w:val="18"/>
                <w:lang w:eastAsia="zh-CN"/>
              </w:rPr>
              <w:lastRenderedPageBreak/>
              <w:t>效的治污设施</w:t>
            </w:r>
          </w:p>
        </w:tc>
        <w:tc>
          <w:tcPr>
            <w:tcW w:w="2392" w:type="pct"/>
            <w:vAlign w:val="center"/>
          </w:tcPr>
          <w:p w:rsidR="007E522C" w:rsidRPr="00E128AF" w:rsidRDefault="007E522C" w:rsidP="007E522C">
            <w:pPr>
              <w:widowControl/>
              <w:shd w:val="clear" w:color="auto" w:fill="FFFFFF"/>
              <w:rPr>
                <w:rFonts w:ascii="Times New Roman"/>
                <w:sz w:val="18"/>
                <w:szCs w:val="18"/>
                <w:lang w:eastAsia="zh-CN"/>
              </w:rPr>
            </w:pPr>
            <w:r w:rsidRPr="00E128AF">
              <w:rPr>
                <w:rFonts w:ascii="Times New Roman" w:hint="eastAsia"/>
                <w:sz w:val="18"/>
                <w:szCs w:val="18"/>
                <w:lang w:eastAsia="zh-CN"/>
              </w:rPr>
              <w:lastRenderedPageBreak/>
              <w:t>企业新建治污设施或对现有治污设施实施改造，应依据排放废气的浓度、组分、风量，温度、湿度、压力，以及生产工况等，合理选择治理技术。鼓励企业采用多种技术的组合工艺，提高</w:t>
            </w:r>
            <w:r w:rsidRPr="00E128AF">
              <w:rPr>
                <w:rFonts w:ascii="Times New Roman" w:hint="eastAsia"/>
                <w:sz w:val="18"/>
                <w:szCs w:val="18"/>
                <w:lang w:eastAsia="zh-CN"/>
              </w:rPr>
              <w:t>VOCs</w:t>
            </w:r>
            <w:r w:rsidRPr="00E128AF">
              <w:rPr>
                <w:rFonts w:ascii="Times New Roman" w:hint="eastAsia"/>
                <w:sz w:val="18"/>
                <w:szCs w:val="18"/>
                <w:lang w:eastAsia="zh-CN"/>
              </w:rPr>
              <w:t>治理效率。低浓度、大风量废气，宜采用沸石转轮吸附、活性炭吸附、减风增浓等浓缩技术，提高</w:t>
            </w:r>
            <w:r w:rsidRPr="00E128AF">
              <w:rPr>
                <w:rFonts w:ascii="Times New Roman" w:hint="eastAsia"/>
                <w:sz w:val="18"/>
                <w:szCs w:val="18"/>
                <w:lang w:eastAsia="zh-CN"/>
              </w:rPr>
              <w:t>VOCs</w:t>
            </w:r>
            <w:r w:rsidRPr="00E128AF">
              <w:rPr>
                <w:rFonts w:ascii="Times New Roman" w:hint="eastAsia"/>
                <w:sz w:val="18"/>
                <w:szCs w:val="18"/>
                <w:lang w:eastAsia="zh-CN"/>
              </w:rPr>
              <w:t>浓度后净化处理；高浓度废气，优先进行溶剂回收，难以回收的，宜采用高温焚烧、催化燃烧等技术。油气（溶剂）回收宜采用冷凝</w:t>
            </w:r>
            <w:r w:rsidRPr="00E128AF">
              <w:rPr>
                <w:rFonts w:ascii="Times New Roman" w:hint="eastAsia"/>
                <w:sz w:val="18"/>
                <w:szCs w:val="18"/>
                <w:lang w:eastAsia="zh-CN"/>
              </w:rPr>
              <w:t>+</w:t>
            </w:r>
            <w:r w:rsidRPr="00E128AF">
              <w:rPr>
                <w:rFonts w:ascii="Times New Roman" w:hint="eastAsia"/>
                <w:sz w:val="18"/>
                <w:szCs w:val="18"/>
                <w:lang w:eastAsia="zh-CN"/>
              </w:rPr>
              <w:t>吸附、吸附</w:t>
            </w:r>
            <w:r w:rsidRPr="00E128AF">
              <w:rPr>
                <w:rFonts w:ascii="Times New Roman" w:hint="eastAsia"/>
                <w:sz w:val="18"/>
                <w:szCs w:val="18"/>
                <w:lang w:eastAsia="zh-CN"/>
              </w:rPr>
              <w:t>+</w:t>
            </w:r>
            <w:r w:rsidRPr="00E128AF">
              <w:rPr>
                <w:rFonts w:ascii="Times New Roman" w:hint="eastAsia"/>
                <w:sz w:val="18"/>
                <w:szCs w:val="18"/>
                <w:lang w:eastAsia="zh-CN"/>
              </w:rPr>
              <w:t>吸收、膜分离</w:t>
            </w:r>
            <w:r w:rsidRPr="00E128AF">
              <w:rPr>
                <w:rFonts w:ascii="Times New Roman" w:hint="eastAsia"/>
                <w:sz w:val="18"/>
                <w:szCs w:val="18"/>
                <w:lang w:eastAsia="zh-CN"/>
              </w:rPr>
              <w:t>+</w:t>
            </w:r>
            <w:r w:rsidRPr="00E128AF">
              <w:rPr>
                <w:rFonts w:ascii="Times New Roman" w:hint="eastAsia"/>
                <w:sz w:val="18"/>
                <w:szCs w:val="18"/>
                <w:lang w:eastAsia="zh-CN"/>
              </w:rPr>
              <w:t>吸附等技术。低温等离子、光催化、光氧化技术主要适用于恶臭异味等治理；生物法主要适用于低浓度</w:t>
            </w:r>
            <w:r w:rsidRPr="00E128AF">
              <w:rPr>
                <w:rFonts w:ascii="Times New Roman" w:hint="eastAsia"/>
                <w:sz w:val="18"/>
                <w:szCs w:val="18"/>
                <w:lang w:eastAsia="zh-CN"/>
              </w:rPr>
              <w:t>VOCs</w:t>
            </w:r>
            <w:r w:rsidRPr="00E128AF">
              <w:rPr>
                <w:rFonts w:ascii="Times New Roman" w:hint="eastAsia"/>
                <w:sz w:val="18"/>
                <w:szCs w:val="18"/>
                <w:lang w:eastAsia="zh-CN"/>
              </w:rPr>
              <w:t>废气治</w:t>
            </w:r>
            <w:r w:rsidRPr="00E128AF">
              <w:rPr>
                <w:rFonts w:ascii="Times New Roman" w:hint="eastAsia"/>
                <w:sz w:val="18"/>
                <w:szCs w:val="18"/>
                <w:lang w:eastAsia="zh-CN"/>
              </w:rPr>
              <w:lastRenderedPageBreak/>
              <w:t>理和恶臭异味治理。非水溶性的</w:t>
            </w:r>
            <w:r w:rsidRPr="00E128AF">
              <w:rPr>
                <w:rFonts w:ascii="Times New Roman" w:hint="eastAsia"/>
                <w:sz w:val="18"/>
                <w:szCs w:val="18"/>
                <w:lang w:eastAsia="zh-CN"/>
              </w:rPr>
              <w:t>VOCs</w:t>
            </w:r>
            <w:r w:rsidRPr="00E128AF">
              <w:rPr>
                <w:rFonts w:ascii="Times New Roman" w:hint="eastAsia"/>
                <w:sz w:val="18"/>
                <w:szCs w:val="18"/>
                <w:lang w:eastAsia="zh-CN"/>
              </w:rPr>
              <w:t>废气禁止采用水或水溶液喷淋吸收处理。采用一次性活性炭吸附技术的，应定期更换活性炭，废旧活性炭应再生或处理处置。有条件的工业园区和产业集群等，推广集中喷涂、溶剂集中回收、活性炭集中再生等，加强资源共享，提高</w:t>
            </w:r>
            <w:r w:rsidRPr="00E128AF">
              <w:rPr>
                <w:rFonts w:ascii="Times New Roman" w:hint="eastAsia"/>
                <w:sz w:val="18"/>
                <w:szCs w:val="18"/>
                <w:lang w:eastAsia="zh-CN"/>
              </w:rPr>
              <w:t>VOCs</w:t>
            </w:r>
            <w:r w:rsidRPr="00E128AF">
              <w:rPr>
                <w:rFonts w:ascii="Times New Roman" w:hint="eastAsia"/>
                <w:sz w:val="18"/>
                <w:szCs w:val="18"/>
                <w:lang w:eastAsia="zh-CN"/>
              </w:rPr>
              <w:t>治理效率。</w:t>
            </w:r>
          </w:p>
        </w:tc>
        <w:tc>
          <w:tcPr>
            <w:tcW w:w="1853" w:type="pct"/>
            <w:vAlign w:val="center"/>
          </w:tcPr>
          <w:p w:rsidR="007E522C" w:rsidRPr="00E128AF" w:rsidRDefault="00E53EB9" w:rsidP="00084939">
            <w:pPr>
              <w:jc w:val="center"/>
              <w:rPr>
                <w:rFonts w:ascii="Times New Roman" w:hAnsi="Times New Roman"/>
                <w:sz w:val="18"/>
                <w:szCs w:val="18"/>
                <w:lang w:eastAsia="zh-CN"/>
              </w:rPr>
            </w:pPr>
            <w:r w:rsidRPr="00E128AF">
              <w:rPr>
                <w:rFonts w:ascii="Times New Roman" w:hAnsi="Times New Roman" w:hint="eastAsia"/>
                <w:sz w:val="18"/>
                <w:szCs w:val="18"/>
                <w:lang w:eastAsia="zh-CN"/>
              </w:rPr>
              <w:lastRenderedPageBreak/>
              <w:t>本项目主要生产废气经收集后依托中石化长岭分公司</w:t>
            </w:r>
            <w:r w:rsidR="00512D50" w:rsidRPr="00E128AF">
              <w:rPr>
                <w:rFonts w:ascii="Times New Roman" w:hAnsi="Times New Roman" w:hint="eastAsia"/>
                <w:sz w:val="18"/>
                <w:szCs w:val="18"/>
                <w:lang w:eastAsia="zh-CN"/>
              </w:rPr>
              <w:t>北火炬</w:t>
            </w:r>
            <w:r w:rsidRPr="00E128AF">
              <w:rPr>
                <w:rFonts w:ascii="Times New Roman" w:hAnsi="Times New Roman" w:hint="eastAsia"/>
                <w:sz w:val="18"/>
                <w:szCs w:val="18"/>
                <w:lang w:eastAsia="zh-CN"/>
              </w:rPr>
              <w:t>系统处理</w:t>
            </w:r>
            <w:r w:rsidR="0023359F" w:rsidRPr="00E128AF">
              <w:rPr>
                <w:rFonts w:ascii="Times New Roman" w:hAnsi="Times New Roman" w:hint="eastAsia"/>
                <w:sz w:val="18"/>
                <w:szCs w:val="18"/>
                <w:lang w:eastAsia="zh-CN"/>
              </w:rPr>
              <w:t>后排放</w:t>
            </w:r>
            <w:r w:rsidRPr="00E128AF">
              <w:rPr>
                <w:rFonts w:ascii="Times New Roman" w:hAnsi="Times New Roman" w:hint="eastAsia"/>
                <w:sz w:val="18"/>
                <w:szCs w:val="18"/>
                <w:lang w:eastAsia="zh-CN"/>
              </w:rPr>
              <w:t>，其去除率可达</w:t>
            </w:r>
            <w:r w:rsidRPr="00E128AF">
              <w:rPr>
                <w:rFonts w:ascii="Times New Roman" w:hAnsi="Times New Roman" w:hint="eastAsia"/>
                <w:sz w:val="18"/>
                <w:szCs w:val="18"/>
                <w:lang w:eastAsia="zh-CN"/>
              </w:rPr>
              <w:t>99%</w:t>
            </w:r>
            <w:r w:rsidRPr="00E128AF">
              <w:rPr>
                <w:rFonts w:ascii="Times New Roman" w:hAnsi="Times New Roman" w:hint="eastAsia"/>
                <w:sz w:val="18"/>
                <w:szCs w:val="18"/>
                <w:lang w:eastAsia="zh-CN"/>
              </w:rPr>
              <w:t>以上；</w:t>
            </w:r>
            <w:r w:rsidR="00023EFF" w:rsidRPr="00E128AF">
              <w:rPr>
                <w:rFonts w:ascii="Times New Roman" w:hAnsi="Times New Roman" w:hint="eastAsia"/>
                <w:sz w:val="18"/>
                <w:szCs w:val="18"/>
                <w:lang w:eastAsia="zh-CN"/>
              </w:rPr>
              <w:t>项目储罐呼吸废气采用</w:t>
            </w:r>
            <w:r w:rsidR="00512D50" w:rsidRPr="00E128AF">
              <w:rPr>
                <w:rFonts w:ascii="Times New Roman" w:hAnsi="Times New Roman" w:hint="eastAsia"/>
                <w:sz w:val="18"/>
                <w:szCs w:val="18"/>
                <w:lang w:eastAsia="zh-CN"/>
              </w:rPr>
              <w:t>管道</w:t>
            </w:r>
            <w:r w:rsidR="00023EFF" w:rsidRPr="00E128AF">
              <w:rPr>
                <w:rFonts w:ascii="Times New Roman" w:hAnsi="Times New Roman" w:hint="eastAsia"/>
                <w:sz w:val="18"/>
                <w:szCs w:val="18"/>
                <w:lang w:eastAsia="zh-CN"/>
              </w:rPr>
              <w:t>进行收集</w:t>
            </w:r>
            <w:r w:rsidR="00731633" w:rsidRPr="00E128AF">
              <w:rPr>
                <w:rFonts w:ascii="Times New Roman" w:hAnsi="Times New Roman" w:hint="eastAsia"/>
                <w:sz w:val="18"/>
                <w:szCs w:val="18"/>
                <w:lang w:eastAsia="zh-CN"/>
              </w:rPr>
              <w:t>后采用“</w:t>
            </w:r>
            <w:r w:rsidR="00512D50" w:rsidRPr="00E128AF">
              <w:rPr>
                <w:rFonts w:ascii="Times New Roman" w:hAnsi="Times New Roman" w:hint="eastAsia"/>
                <w:sz w:val="18"/>
                <w:szCs w:val="18"/>
                <w:lang w:eastAsia="zh-CN"/>
              </w:rPr>
              <w:t>吸附脱附</w:t>
            </w:r>
            <w:r w:rsidR="00512D50" w:rsidRPr="00E128AF">
              <w:rPr>
                <w:rFonts w:ascii="Times New Roman" w:hAnsi="Times New Roman" w:hint="eastAsia"/>
                <w:sz w:val="18"/>
                <w:szCs w:val="18"/>
                <w:lang w:eastAsia="zh-CN"/>
              </w:rPr>
              <w:t>+</w:t>
            </w:r>
            <w:r w:rsidR="00512D50" w:rsidRPr="00E128AF">
              <w:rPr>
                <w:rFonts w:ascii="Times New Roman" w:hAnsi="Times New Roman" w:hint="eastAsia"/>
                <w:sz w:val="18"/>
                <w:szCs w:val="18"/>
                <w:lang w:eastAsia="zh-CN"/>
              </w:rPr>
              <w:t>催化燃烧</w:t>
            </w:r>
            <w:r w:rsidR="00731633" w:rsidRPr="00E128AF">
              <w:rPr>
                <w:rFonts w:ascii="Times New Roman" w:hAnsi="Times New Roman" w:hint="eastAsia"/>
                <w:sz w:val="18"/>
                <w:szCs w:val="18"/>
                <w:lang w:eastAsia="zh-CN"/>
              </w:rPr>
              <w:t>”处理后排放</w:t>
            </w:r>
            <w:r w:rsidR="00084939" w:rsidRPr="00E128AF">
              <w:rPr>
                <w:rFonts w:ascii="Times New Roman" w:hAnsi="Times New Roman" w:hint="eastAsia"/>
                <w:sz w:val="18"/>
                <w:szCs w:val="18"/>
                <w:lang w:eastAsia="zh-CN"/>
              </w:rPr>
              <w:t>，该过程中产生的废活性炭委托有资质的单位处理。</w:t>
            </w:r>
          </w:p>
        </w:tc>
        <w:tc>
          <w:tcPr>
            <w:tcW w:w="318" w:type="pct"/>
            <w:vAlign w:val="center"/>
          </w:tcPr>
          <w:p w:rsidR="007E522C" w:rsidRPr="00E128AF" w:rsidRDefault="007E522C" w:rsidP="00723BE7">
            <w:pPr>
              <w:jc w:val="center"/>
              <w:rPr>
                <w:rFonts w:ascii="Times New Roman" w:hAnsi="Times New Roman"/>
                <w:sz w:val="18"/>
                <w:szCs w:val="18"/>
              </w:rPr>
            </w:pPr>
            <w:r w:rsidRPr="00E128AF">
              <w:rPr>
                <w:rFonts w:ascii="Times New Roman" w:hAnsi="Times New Roman" w:hint="eastAsia"/>
                <w:sz w:val="18"/>
                <w:szCs w:val="18"/>
              </w:rPr>
              <w:t>相符</w:t>
            </w:r>
          </w:p>
        </w:tc>
      </w:tr>
      <w:tr w:rsidR="007E522C" w:rsidRPr="00E128AF" w:rsidTr="00A2536B">
        <w:trPr>
          <w:trHeight w:val="340"/>
        </w:trPr>
        <w:tc>
          <w:tcPr>
            <w:tcW w:w="271" w:type="pct"/>
            <w:vAlign w:val="center"/>
          </w:tcPr>
          <w:p w:rsidR="007E522C" w:rsidRPr="00E128AF" w:rsidRDefault="007E522C" w:rsidP="00723BE7">
            <w:pPr>
              <w:jc w:val="center"/>
              <w:rPr>
                <w:rFonts w:ascii="Times New Roman" w:hAnsi="Times New Roman"/>
                <w:sz w:val="18"/>
                <w:szCs w:val="18"/>
              </w:rPr>
            </w:pPr>
            <w:r w:rsidRPr="00E128AF">
              <w:rPr>
                <w:rFonts w:ascii="Times New Roman" w:hAnsi="Times New Roman"/>
                <w:sz w:val="18"/>
                <w:szCs w:val="18"/>
              </w:rPr>
              <w:lastRenderedPageBreak/>
              <w:t>7</w:t>
            </w:r>
          </w:p>
        </w:tc>
        <w:tc>
          <w:tcPr>
            <w:tcW w:w="166" w:type="pct"/>
            <w:vMerge/>
          </w:tcPr>
          <w:p w:rsidR="007E522C" w:rsidRPr="00E128AF" w:rsidRDefault="007E522C" w:rsidP="00723BE7">
            <w:pPr>
              <w:jc w:val="center"/>
              <w:rPr>
                <w:rFonts w:ascii="Times New Roman" w:hAnsi="Times New Roman"/>
                <w:sz w:val="18"/>
                <w:szCs w:val="18"/>
                <w:lang w:eastAsia="zh-CN"/>
              </w:rPr>
            </w:pPr>
          </w:p>
        </w:tc>
        <w:tc>
          <w:tcPr>
            <w:tcW w:w="2392" w:type="pct"/>
            <w:vAlign w:val="center"/>
          </w:tcPr>
          <w:p w:rsidR="007E522C" w:rsidRPr="00E128AF" w:rsidRDefault="007E522C" w:rsidP="007E522C">
            <w:pPr>
              <w:widowControl/>
              <w:shd w:val="clear" w:color="auto" w:fill="FFFFFF"/>
              <w:rPr>
                <w:rFonts w:ascii="Times New Roman"/>
                <w:sz w:val="18"/>
                <w:szCs w:val="18"/>
                <w:lang w:eastAsia="zh-CN"/>
              </w:rPr>
            </w:pPr>
            <w:r w:rsidRPr="00E128AF">
              <w:rPr>
                <w:rFonts w:ascii="Times New Roman" w:hint="eastAsia"/>
                <w:sz w:val="18"/>
                <w:szCs w:val="18"/>
                <w:lang w:eastAsia="zh-CN"/>
              </w:rPr>
              <w:t>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tc>
        <w:tc>
          <w:tcPr>
            <w:tcW w:w="1853" w:type="pct"/>
            <w:vAlign w:val="center"/>
          </w:tcPr>
          <w:p w:rsidR="007E522C" w:rsidRPr="00E128AF" w:rsidRDefault="00084939" w:rsidP="00AE3D86">
            <w:pPr>
              <w:rPr>
                <w:rFonts w:ascii="Times New Roman" w:hAnsi="Times New Roman"/>
                <w:sz w:val="18"/>
                <w:szCs w:val="18"/>
                <w:lang w:eastAsia="zh-CN"/>
              </w:rPr>
            </w:pPr>
            <w:r w:rsidRPr="00E128AF">
              <w:rPr>
                <w:rFonts w:ascii="Times New Roman" w:hAnsi="Times New Roman"/>
                <w:sz w:val="18"/>
                <w:szCs w:val="18"/>
                <w:lang w:eastAsia="zh-CN"/>
              </w:rPr>
              <w:t>项目储罐呼吸废气经</w:t>
            </w:r>
            <w:r w:rsidR="00512D50" w:rsidRPr="00E128AF">
              <w:rPr>
                <w:rFonts w:ascii="Times New Roman" w:hAnsi="Times New Roman" w:hint="eastAsia"/>
                <w:sz w:val="18"/>
                <w:szCs w:val="18"/>
                <w:lang w:eastAsia="zh-CN"/>
              </w:rPr>
              <w:t>管道</w:t>
            </w:r>
            <w:r w:rsidR="00AE3D86" w:rsidRPr="00E128AF">
              <w:rPr>
                <w:rFonts w:ascii="Times New Roman" w:hAnsi="Times New Roman"/>
                <w:sz w:val="18"/>
                <w:szCs w:val="18"/>
                <w:lang w:eastAsia="zh-CN"/>
              </w:rPr>
              <w:t>收集后采用</w:t>
            </w:r>
            <w:r w:rsidR="00AE3D86" w:rsidRPr="00E128AF">
              <w:rPr>
                <w:rFonts w:ascii="Times New Roman" w:hAnsi="Times New Roman" w:hint="eastAsia"/>
                <w:sz w:val="18"/>
                <w:szCs w:val="18"/>
                <w:lang w:eastAsia="zh-CN"/>
              </w:rPr>
              <w:t>“</w:t>
            </w:r>
            <w:r w:rsidR="00512D50" w:rsidRPr="00E128AF">
              <w:rPr>
                <w:rFonts w:ascii="Times New Roman" w:hAnsi="Times New Roman" w:hint="eastAsia"/>
                <w:sz w:val="18"/>
                <w:szCs w:val="18"/>
                <w:lang w:eastAsia="zh-CN"/>
              </w:rPr>
              <w:t>吸附脱附</w:t>
            </w:r>
            <w:r w:rsidR="00512D50" w:rsidRPr="00E128AF">
              <w:rPr>
                <w:rFonts w:ascii="Times New Roman" w:hAnsi="Times New Roman" w:hint="eastAsia"/>
                <w:sz w:val="18"/>
                <w:szCs w:val="18"/>
                <w:lang w:eastAsia="zh-CN"/>
              </w:rPr>
              <w:t>+</w:t>
            </w:r>
            <w:r w:rsidR="00512D50" w:rsidRPr="00E128AF">
              <w:rPr>
                <w:rFonts w:ascii="Times New Roman" w:hAnsi="Times New Roman" w:hint="eastAsia"/>
                <w:sz w:val="18"/>
                <w:szCs w:val="18"/>
                <w:lang w:eastAsia="zh-CN"/>
              </w:rPr>
              <w:t>催化燃烧</w:t>
            </w:r>
            <w:r w:rsidR="00AE3D86" w:rsidRPr="00E128AF">
              <w:rPr>
                <w:rFonts w:ascii="Times New Roman" w:hAnsi="Times New Roman" w:hint="eastAsia"/>
                <w:sz w:val="18"/>
                <w:szCs w:val="18"/>
                <w:lang w:eastAsia="zh-CN"/>
              </w:rPr>
              <w:t>”处理，活性炭吸附满足《吸附法工业有机废气治理工程技术规范》</w:t>
            </w:r>
          </w:p>
        </w:tc>
        <w:tc>
          <w:tcPr>
            <w:tcW w:w="318" w:type="pct"/>
            <w:vAlign w:val="center"/>
          </w:tcPr>
          <w:p w:rsidR="007E522C" w:rsidRPr="00E128AF" w:rsidRDefault="007E522C" w:rsidP="00723BE7">
            <w:pPr>
              <w:jc w:val="center"/>
              <w:rPr>
                <w:rFonts w:ascii="Times New Roman" w:hAnsi="Times New Roman"/>
                <w:sz w:val="18"/>
                <w:szCs w:val="18"/>
              </w:rPr>
            </w:pPr>
            <w:r w:rsidRPr="00E128AF">
              <w:rPr>
                <w:rFonts w:ascii="Times New Roman" w:hAnsi="Times New Roman" w:hint="eastAsia"/>
                <w:sz w:val="18"/>
                <w:szCs w:val="18"/>
              </w:rPr>
              <w:t>相符</w:t>
            </w:r>
          </w:p>
        </w:tc>
      </w:tr>
      <w:tr w:rsidR="007E522C" w:rsidRPr="00E128AF" w:rsidTr="00A2536B">
        <w:trPr>
          <w:trHeight w:val="340"/>
        </w:trPr>
        <w:tc>
          <w:tcPr>
            <w:tcW w:w="271" w:type="pct"/>
            <w:vAlign w:val="center"/>
          </w:tcPr>
          <w:p w:rsidR="007E522C" w:rsidRPr="00E128AF" w:rsidRDefault="007E522C" w:rsidP="00723BE7">
            <w:pPr>
              <w:jc w:val="center"/>
              <w:rPr>
                <w:rFonts w:ascii="Times New Roman" w:hAnsi="Times New Roman"/>
                <w:sz w:val="18"/>
                <w:szCs w:val="18"/>
              </w:rPr>
            </w:pPr>
            <w:r w:rsidRPr="00E128AF">
              <w:rPr>
                <w:rFonts w:ascii="Times New Roman" w:hAnsi="Times New Roman"/>
                <w:sz w:val="18"/>
                <w:szCs w:val="18"/>
              </w:rPr>
              <w:t>8</w:t>
            </w:r>
          </w:p>
        </w:tc>
        <w:tc>
          <w:tcPr>
            <w:tcW w:w="166" w:type="pct"/>
            <w:vMerge/>
          </w:tcPr>
          <w:p w:rsidR="007E522C" w:rsidRPr="00E128AF" w:rsidRDefault="007E522C" w:rsidP="00723BE7">
            <w:pPr>
              <w:jc w:val="center"/>
              <w:rPr>
                <w:rFonts w:ascii="Times New Roman" w:hAnsi="Times New Roman"/>
                <w:sz w:val="18"/>
                <w:szCs w:val="18"/>
              </w:rPr>
            </w:pPr>
          </w:p>
        </w:tc>
        <w:tc>
          <w:tcPr>
            <w:tcW w:w="2392" w:type="pct"/>
            <w:vAlign w:val="center"/>
          </w:tcPr>
          <w:p w:rsidR="007E522C" w:rsidRPr="00E128AF" w:rsidRDefault="007E522C" w:rsidP="007E522C">
            <w:pPr>
              <w:widowControl/>
              <w:shd w:val="clear" w:color="auto" w:fill="FFFFFF"/>
              <w:rPr>
                <w:rFonts w:ascii="Times New Roman"/>
                <w:sz w:val="18"/>
                <w:szCs w:val="18"/>
                <w:lang w:eastAsia="zh-CN"/>
              </w:rPr>
            </w:pPr>
            <w:r w:rsidRPr="00E128AF">
              <w:rPr>
                <w:rFonts w:ascii="Times New Roman" w:hint="eastAsia"/>
                <w:sz w:val="18"/>
                <w:szCs w:val="18"/>
                <w:lang w:eastAsia="zh-CN"/>
              </w:rPr>
              <w:t>实行重点排放源排放浓度与去除效率双重控制。车间或生产设施收集排放的废气，</w:t>
            </w:r>
            <w:r w:rsidRPr="00E128AF">
              <w:rPr>
                <w:rFonts w:ascii="Times New Roman" w:hint="eastAsia"/>
                <w:sz w:val="18"/>
                <w:szCs w:val="18"/>
                <w:lang w:eastAsia="zh-CN"/>
              </w:rPr>
              <w:t>VOCs</w:t>
            </w:r>
            <w:r w:rsidRPr="00E128AF">
              <w:rPr>
                <w:rFonts w:ascii="Times New Roman" w:hint="eastAsia"/>
                <w:sz w:val="18"/>
                <w:szCs w:val="18"/>
                <w:lang w:eastAsia="zh-CN"/>
              </w:rPr>
              <w:t>初始排放速率大于等于</w:t>
            </w:r>
            <w:r w:rsidRPr="00E128AF">
              <w:rPr>
                <w:rFonts w:ascii="Times New Roman" w:hint="eastAsia"/>
                <w:sz w:val="18"/>
                <w:szCs w:val="18"/>
                <w:lang w:eastAsia="zh-CN"/>
              </w:rPr>
              <w:t>3</w:t>
            </w:r>
            <w:r w:rsidRPr="00E128AF">
              <w:rPr>
                <w:rFonts w:ascii="Times New Roman" w:hint="eastAsia"/>
                <w:sz w:val="18"/>
                <w:szCs w:val="18"/>
                <w:lang w:eastAsia="zh-CN"/>
              </w:rPr>
              <w:t>千克</w:t>
            </w:r>
            <w:r w:rsidRPr="00E128AF">
              <w:rPr>
                <w:rFonts w:ascii="Times New Roman" w:hint="eastAsia"/>
                <w:sz w:val="18"/>
                <w:szCs w:val="18"/>
                <w:lang w:eastAsia="zh-CN"/>
              </w:rPr>
              <w:t>/</w:t>
            </w:r>
            <w:r w:rsidRPr="00E128AF">
              <w:rPr>
                <w:rFonts w:ascii="Times New Roman" w:hint="eastAsia"/>
                <w:sz w:val="18"/>
                <w:szCs w:val="18"/>
                <w:lang w:eastAsia="zh-CN"/>
              </w:rPr>
              <w:t>小时、重点区域大于等于</w:t>
            </w:r>
            <w:r w:rsidRPr="00E128AF">
              <w:rPr>
                <w:rFonts w:ascii="Times New Roman" w:hint="eastAsia"/>
                <w:sz w:val="18"/>
                <w:szCs w:val="18"/>
                <w:lang w:eastAsia="zh-CN"/>
              </w:rPr>
              <w:t>2</w:t>
            </w:r>
            <w:r w:rsidRPr="00E128AF">
              <w:rPr>
                <w:rFonts w:ascii="Times New Roman" w:hint="eastAsia"/>
                <w:sz w:val="18"/>
                <w:szCs w:val="18"/>
                <w:lang w:eastAsia="zh-CN"/>
              </w:rPr>
              <w:t>千克</w:t>
            </w:r>
            <w:r w:rsidRPr="00E128AF">
              <w:rPr>
                <w:rFonts w:ascii="Times New Roman" w:hint="eastAsia"/>
                <w:sz w:val="18"/>
                <w:szCs w:val="18"/>
                <w:lang w:eastAsia="zh-CN"/>
              </w:rPr>
              <w:t>/</w:t>
            </w:r>
            <w:r w:rsidRPr="00E128AF">
              <w:rPr>
                <w:rFonts w:ascii="Times New Roman" w:hint="eastAsia"/>
                <w:sz w:val="18"/>
                <w:szCs w:val="18"/>
                <w:lang w:eastAsia="zh-CN"/>
              </w:rPr>
              <w:t>小时的，应加大控制力度，除确保排放浓度稳定达标外，还应实行去除效率控制，去除效率不低于</w:t>
            </w:r>
            <w:r w:rsidRPr="00E128AF">
              <w:rPr>
                <w:rFonts w:ascii="Times New Roman" w:hint="eastAsia"/>
                <w:sz w:val="18"/>
                <w:szCs w:val="18"/>
                <w:lang w:eastAsia="zh-CN"/>
              </w:rPr>
              <w:t>80%</w:t>
            </w:r>
            <w:r w:rsidRPr="00E128AF">
              <w:rPr>
                <w:rFonts w:ascii="Times New Roman" w:hint="eastAsia"/>
                <w:sz w:val="18"/>
                <w:szCs w:val="18"/>
                <w:lang w:eastAsia="zh-CN"/>
              </w:rPr>
              <w:t>；采用的原辅材料符合国家有关低</w:t>
            </w:r>
            <w:r w:rsidRPr="00E128AF">
              <w:rPr>
                <w:rFonts w:ascii="Times New Roman" w:hint="eastAsia"/>
                <w:sz w:val="18"/>
                <w:szCs w:val="18"/>
                <w:lang w:eastAsia="zh-CN"/>
              </w:rPr>
              <w:t>VOCs</w:t>
            </w:r>
            <w:r w:rsidRPr="00E128AF">
              <w:rPr>
                <w:rFonts w:ascii="Times New Roman" w:hint="eastAsia"/>
                <w:sz w:val="18"/>
                <w:szCs w:val="18"/>
                <w:lang w:eastAsia="zh-CN"/>
              </w:rPr>
              <w:t>含量产品规定的除外，有行业排放标准的按其相关规定执行。</w:t>
            </w:r>
          </w:p>
        </w:tc>
        <w:tc>
          <w:tcPr>
            <w:tcW w:w="1853" w:type="pct"/>
            <w:vAlign w:val="center"/>
          </w:tcPr>
          <w:p w:rsidR="007E522C" w:rsidRPr="00E128AF" w:rsidRDefault="00AE3D86" w:rsidP="008F76E4">
            <w:pPr>
              <w:jc w:val="center"/>
              <w:rPr>
                <w:rFonts w:ascii="Times New Roman" w:hAnsi="Times New Roman"/>
                <w:sz w:val="18"/>
                <w:szCs w:val="18"/>
                <w:lang w:eastAsia="zh-CN"/>
              </w:rPr>
            </w:pPr>
            <w:r w:rsidRPr="00E128AF">
              <w:rPr>
                <w:rFonts w:ascii="Times New Roman" w:hAnsi="Times New Roman"/>
                <w:sz w:val="18"/>
                <w:szCs w:val="18"/>
                <w:lang w:eastAsia="zh-CN"/>
              </w:rPr>
              <w:t>本项目生产工艺废气中的有机废气依托中石化长岭分公司</w:t>
            </w:r>
            <w:r w:rsidR="00512D50" w:rsidRPr="00E128AF">
              <w:rPr>
                <w:rFonts w:ascii="Times New Roman" w:hAnsi="Times New Roman" w:hint="eastAsia"/>
                <w:sz w:val="18"/>
                <w:szCs w:val="18"/>
                <w:lang w:eastAsia="zh-CN"/>
              </w:rPr>
              <w:t>北火炬</w:t>
            </w:r>
            <w:r w:rsidRPr="00E128AF">
              <w:rPr>
                <w:rFonts w:ascii="Times New Roman" w:hAnsi="Times New Roman"/>
                <w:sz w:val="18"/>
                <w:szCs w:val="18"/>
                <w:lang w:eastAsia="zh-CN"/>
              </w:rPr>
              <w:t>系统处理后</w:t>
            </w:r>
            <w:r w:rsidR="0023359F" w:rsidRPr="00E128AF">
              <w:rPr>
                <w:rFonts w:ascii="Times New Roman" w:hAnsi="Times New Roman" w:hint="eastAsia"/>
                <w:sz w:val="18"/>
                <w:szCs w:val="18"/>
                <w:lang w:eastAsia="zh-CN"/>
              </w:rPr>
              <w:t>排放</w:t>
            </w:r>
            <w:r w:rsidRPr="00E128AF">
              <w:rPr>
                <w:rFonts w:ascii="Times New Roman" w:hAnsi="Times New Roman" w:hint="eastAsia"/>
                <w:sz w:val="18"/>
                <w:szCs w:val="18"/>
                <w:lang w:eastAsia="zh-CN"/>
              </w:rPr>
              <w:t>，</w:t>
            </w:r>
            <w:r w:rsidRPr="00E128AF">
              <w:rPr>
                <w:rFonts w:ascii="Times New Roman" w:hAnsi="Times New Roman"/>
                <w:sz w:val="18"/>
                <w:szCs w:val="18"/>
                <w:lang w:eastAsia="zh-CN"/>
              </w:rPr>
              <w:t>有机废气的去除效率达</w:t>
            </w:r>
            <w:r w:rsidRPr="00E128AF">
              <w:rPr>
                <w:rFonts w:ascii="Times New Roman" w:hAnsi="Times New Roman" w:hint="eastAsia"/>
                <w:sz w:val="18"/>
                <w:szCs w:val="18"/>
                <w:lang w:eastAsia="zh-CN"/>
              </w:rPr>
              <w:t>99%</w:t>
            </w:r>
            <w:r w:rsidR="00512D50" w:rsidRPr="00E128AF">
              <w:rPr>
                <w:rFonts w:ascii="Times New Roman" w:hAnsi="Times New Roman" w:hint="eastAsia"/>
                <w:sz w:val="18"/>
                <w:szCs w:val="18"/>
                <w:lang w:eastAsia="zh-CN"/>
              </w:rPr>
              <w:t>；项目无组织收集废气</w:t>
            </w:r>
            <w:r w:rsidRPr="00E128AF">
              <w:rPr>
                <w:rFonts w:ascii="Times New Roman" w:hAnsi="Times New Roman" w:hint="eastAsia"/>
                <w:sz w:val="18"/>
                <w:szCs w:val="18"/>
                <w:lang w:eastAsia="zh-CN"/>
              </w:rPr>
              <w:t>通过“</w:t>
            </w:r>
            <w:r w:rsidR="00512D50" w:rsidRPr="00E128AF">
              <w:rPr>
                <w:rFonts w:ascii="Times New Roman" w:hAnsi="Times New Roman" w:hint="eastAsia"/>
                <w:sz w:val="18"/>
                <w:szCs w:val="18"/>
                <w:lang w:eastAsia="zh-CN"/>
              </w:rPr>
              <w:t>吸附脱附</w:t>
            </w:r>
            <w:r w:rsidR="00512D50" w:rsidRPr="00E128AF">
              <w:rPr>
                <w:rFonts w:ascii="Times New Roman" w:hAnsi="Times New Roman" w:hint="eastAsia"/>
                <w:sz w:val="18"/>
                <w:szCs w:val="18"/>
                <w:lang w:eastAsia="zh-CN"/>
              </w:rPr>
              <w:t>+</w:t>
            </w:r>
            <w:r w:rsidR="00512D50" w:rsidRPr="00E128AF">
              <w:rPr>
                <w:rFonts w:ascii="Times New Roman" w:hAnsi="Times New Roman" w:hint="eastAsia"/>
                <w:sz w:val="18"/>
                <w:szCs w:val="18"/>
                <w:lang w:eastAsia="zh-CN"/>
              </w:rPr>
              <w:t>催化燃烧</w:t>
            </w:r>
            <w:r w:rsidRPr="00E128AF">
              <w:rPr>
                <w:rFonts w:ascii="Times New Roman" w:hAnsi="Times New Roman" w:hint="eastAsia"/>
                <w:sz w:val="18"/>
                <w:szCs w:val="18"/>
                <w:lang w:eastAsia="zh-CN"/>
              </w:rPr>
              <w:t>”处理后排放，其去除率可大于</w:t>
            </w:r>
            <w:r w:rsidRPr="00E128AF">
              <w:rPr>
                <w:rFonts w:ascii="Times New Roman" w:hAnsi="Times New Roman" w:hint="eastAsia"/>
                <w:sz w:val="18"/>
                <w:szCs w:val="18"/>
                <w:lang w:eastAsia="zh-CN"/>
              </w:rPr>
              <w:t>95%</w:t>
            </w:r>
            <w:r w:rsidRPr="00E128AF">
              <w:rPr>
                <w:rFonts w:ascii="Times New Roman" w:hAnsi="Times New Roman" w:hint="eastAsia"/>
                <w:sz w:val="18"/>
                <w:szCs w:val="18"/>
                <w:lang w:eastAsia="zh-CN"/>
              </w:rPr>
              <w:t>。项目产生的废气经处理后能够满足《石油</w:t>
            </w:r>
            <w:r w:rsidR="008F76E4" w:rsidRPr="00E128AF">
              <w:rPr>
                <w:rFonts w:ascii="Times New Roman" w:hAnsi="Times New Roman" w:hint="eastAsia"/>
                <w:sz w:val="18"/>
                <w:szCs w:val="18"/>
                <w:lang w:eastAsia="zh-CN"/>
              </w:rPr>
              <w:t>炼制</w:t>
            </w:r>
            <w:r w:rsidRPr="00E128AF">
              <w:rPr>
                <w:rFonts w:ascii="Times New Roman" w:hAnsi="Times New Roman" w:hint="eastAsia"/>
                <w:sz w:val="18"/>
                <w:szCs w:val="18"/>
                <w:lang w:eastAsia="zh-CN"/>
              </w:rPr>
              <w:t>工业污染物排放标准》（</w:t>
            </w:r>
            <w:r w:rsidRPr="00E128AF">
              <w:rPr>
                <w:rFonts w:ascii="Times New Roman" w:hAnsi="Times New Roman" w:hint="eastAsia"/>
                <w:sz w:val="18"/>
                <w:szCs w:val="18"/>
                <w:lang w:eastAsia="zh-CN"/>
              </w:rPr>
              <w:t>GB3157</w:t>
            </w:r>
            <w:r w:rsidR="008F76E4" w:rsidRPr="00E128AF">
              <w:rPr>
                <w:rFonts w:ascii="Times New Roman" w:hAnsi="Times New Roman" w:hint="eastAsia"/>
                <w:sz w:val="18"/>
                <w:szCs w:val="18"/>
                <w:lang w:eastAsia="zh-CN"/>
              </w:rPr>
              <w:t>0</w:t>
            </w:r>
            <w:r w:rsidRPr="00E128AF">
              <w:rPr>
                <w:rFonts w:ascii="Times New Roman" w:hAnsi="Times New Roman" w:hint="eastAsia"/>
                <w:sz w:val="18"/>
                <w:szCs w:val="18"/>
                <w:lang w:eastAsia="zh-CN"/>
              </w:rPr>
              <w:t>-2015</w:t>
            </w:r>
            <w:r w:rsidRPr="00E128AF">
              <w:rPr>
                <w:rFonts w:ascii="Times New Roman" w:hAnsi="Times New Roman" w:hint="eastAsia"/>
                <w:sz w:val="18"/>
                <w:szCs w:val="18"/>
                <w:lang w:eastAsia="zh-CN"/>
              </w:rPr>
              <w:t>）标准后排放。</w:t>
            </w:r>
          </w:p>
        </w:tc>
        <w:tc>
          <w:tcPr>
            <w:tcW w:w="318" w:type="pct"/>
            <w:vAlign w:val="center"/>
          </w:tcPr>
          <w:p w:rsidR="007E522C" w:rsidRPr="00E128AF" w:rsidRDefault="007E522C" w:rsidP="00723BE7">
            <w:pPr>
              <w:jc w:val="center"/>
              <w:rPr>
                <w:rFonts w:ascii="Times New Roman" w:hAnsi="Times New Roman"/>
                <w:sz w:val="18"/>
                <w:szCs w:val="18"/>
              </w:rPr>
            </w:pPr>
            <w:r w:rsidRPr="00E128AF">
              <w:rPr>
                <w:rFonts w:ascii="Times New Roman" w:hAnsi="Times New Roman" w:hint="eastAsia"/>
                <w:sz w:val="18"/>
                <w:szCs w:val="18"/>
              </w:rPr>
              <w:t>相符</w:t>
            </w:r>
          </w:p>
        </w:tc>
      </w:tr>
      <w:tr w:rsidR="00E728FC" w:rsidRPr="00E128AF" w:rsidTr="00E728FC">
        <w:trPr>
          <w:trHeight w:val="340"/>
        </w:trPr>
        <w:tc>
          <w:tcPr>
            <w:tcW w:w="271" w:type="pct"/>
            <w:vAlign w:val="center"/>
          </w:tcPr>
          <w:p w:rsidR="00E728FC" w:rsidRPr="00E128AF" w:rsidRDefault="00E728FC" w:rsidP="00723BE7">
            <w:pPr>
              <w:jc w:val="center"/>
              <w:rPr>
                <w:rFonts w:ascii="Times New Roman" w:hAnsi="Times New Roman"/>
                <w:sz w:val="18"/>
                <w:szCs w:val="18"/>
                <w:lang w:eastAsia="zh-CN"/>
              </w:rPr>
            </w:pPr>
            <w:r w:rsidRPr="00E128AF">
              <w:rPr>
                <w:rFonts w:ascii="Times New Roman" w:hAnsi="Times New Roman" w:hint="eastAsia"/>
                <w:sz w:val="18"/>
                <w:szCs w:val="18"/>
                <w:lang w:eastAsia="zh-CN"/>
              </w:rPr>
              <w:t>9</w:t>
            </w:r>
          </w:p>
        </w:tc>
        <w:tc>
          <w:tcPr>
            <w:tcW w:w="2558" w:type="pct"/>
            <w:gridSpan w:val="2"/>
          </w:tcPr>
          <w:p w:rsidR="00E728FC" w:rsidRPr="00E128AF" w:rsidRDefault="00E728FC" w:rsidP="00E728FC">
            <w:pPr>
              <w:widowControl/>
              <w:shd w:val="clear" w:color="auto" w:fill="FFFFFF"/>
              <w:rPr>
                <w:rFonts w:ascii="Times New Roman"/>
                <w:sz w:val="18"/>
                <w:szCs w:val="18"/>
                <w:lang w:eastAsia="zh-CN"/>
              </w:rPr>
            </w:pPr>
            <w:r w:rsidRPr="00E128AF">
              <w:rPr>
                <w:rFonts w:ascii="Times New Roman" w:hint="eastAsia"/>
                <w:sz w:val="18"/>
                <w:szCs w:val="18"/>
                <w:lang w:eastAsia="zh-CN"/>
              </w:rPr>
              <w:t>实施废气分类收集处理。优先选用冷凝、吸附再生等回收技术；难以回收的，宜选用燃烧、吸附浓缩</w:t>
            </w:r>
            <w:r w:rsidRPr="00E128AF">
              <w:rPr>
                <w:rFonts w:ascii="Times New Roman" w:hint="eastAsia"/>
                <w:sz w:val="18"/>
                <w:szCs w:val="18"/>
                <w:lang w:eastAsia="zh-CN"/>
              </w:rPr>
              <w:t>+</w:t>
            </w:r>
            <w:r w:rsidRPr="00E128AF">
              <w:rPr>
                <w:rFonts w:ascii="Times New Roman" w:hint="eastAsia"/>
                <w:sz w:val="18"/>
                <w:szCs w:val="18"/>
                <w:lang w:eastAsia="zh-CN"/>
              </w:rPr>
              <w:t>燃烧等高效治理技术。水溶性、酸碱</w:t>
            </w:r>
            <w:r w:rsidRPr="00E128AF">
              <w:rPr>
                <w:rFonts w:ascii="Times New Roman" w:hint="eastAsia"/>
                <w:sz w:val="18"/>
                <w:szCs w:val="18"/>
                <w:lang w:eastAsia="zh-CN"/>
              </w:rPr>
              <w:t>VOCs</w:t>
            </w:r>
            <w:r w:rsidRPr="00E128AF">
              <w:rPr>
                <w:rFonts w:ascii="Times New Roman" w:hint="eastAsia"/>
                <w:sz w:val="18"/>
                <w:szCs w:val="18"/>
                <w:lang w:eastAsia="zh-CN"/>
              </w:rPr>
              <w:t>废气宜选用多级化学吸收等处理技术。恶臭类废气还应进一步加强除臭处理。</w:t>
            </w:r>
          </w:p>
          <w:p w:rsidR="00E728FC" w:rsidRPr="00E128AF" w:rsidRDefault="00E728FC" w:rsidP="00E728FC">
            <w:pPr>
              <w:jc w:val="center"/>
              <w:rPr>
                <w:rFonts w:ascii="Times New Roman"/>
                <w:sz w:val="18"/>
                <w:szCs w:val="18"/>
                <w:lang w:eastAsia="zh-CN"/>
              </w:rPr>
            </w:pPr>
          </w:p>
        </w:tc>
        <w:tc>
          <w:tcPr>
            <w:tcW w:w="1853" w:type="pct"/>
            <w:vAlign w:val="center"/>
          </w:tcPr>
          <w:p w:rsidR="00E728FC" w:rsidRPr="00E128AF" w:rsidRDefault="00E728FC" w:rsidP="00723BE7">
            <w:pPr>
              <w:jc w:val="center"/>
              <w:rPr>
                <w:rFonts w:ascii="Times New Roman" w:hAnsi="Times New Roman"/>
                <w:sz w:val="18"/>
                <w:szCs w:val="18"/>
                <w:lang w:eastAsia="zh-CN"/>
              </w:rPr>
            </w:pPr>
            <w:r w:rsidRPr="00E128AF">
              <w:rPr>
                <w:rFonts w:ascii="Times New Roman" w:hAnsi="Times New Roman"/>
                <w:sz w:val="18"/>
                <w:szCs w:val="18"/>
                <w:lang w:eastAsia="zh-CN"/>
              </w:rPr>
              <w:t>本项目主要生产废气依托中石化长岭分公司的</w:t>
            </w:r>
            <w:r w:rsidR="00512D50" w:rsidRPr="00E128AF">
              <w:rPr>
                <w:rFonts w:ascii="Times New Roman" w:hAnsi="Times New Roman" w:hint="eastAsia"/>
                <w:sz w:val="18"/>
                <w:szCs w:val="18"/>
                <w:lang w:eastAsia="zh-CN"/>
              </w:rPr>
              <w:t>北火炬</w:t>
            </w:r>
            <w:r w:rsidRPr="00E128AF">
              <w:rPr>
                <w:rFonts w:ascii="Times New Roman" w:hAnsi="Times New Roman"/>
                <w:sz w:val="18"/>
                <w:szCs w:val="18"/>
                <w:lang w:eastAsia="zh-CN"/>
              </w:rPr>
              <w:t>系统处理</w:t>
            </w:r>
            <w:r w:rsidRPr="00E128AF">
              <w:rPr>
                <w:rFonts w:ascii="Times New Roman" w:hAnsi="Times New Roman" w:hint="eastAsia"/>
                <w:sz w:val="18"/>
                <w:szCs w:val="18"/>
                <w:lang w:eastAsia="zh-CN"/>
              </w:rPr>
              <w:t>；造粒废气和储罐呼吸废气经收集后采用“</w:t>
            </w:r>
            <w:r w:rsidR="00512D50" w:rsidRPr="00E128AF">
              <w:rPr>
                <w:rFonts w:ascii="Times New Roman" w:hAnsi="Times New Roman" w:hint="eastAsia"/>
                <w:sz w:val="18"/>
                <w:szCs w:val="18"/>
                <w:lang w:eastAsia="zh-CN"/>
              </w:rPr>
              <w:t>吸附脱附</w:t>
            </w:r>
            <w:r w:rsidR="00512D50" w:rsidRPr="00E128AF">
              <w:rPr>
                <w:rFonts w:ascii="Times New Roman" w:hAnsi="Times New Roman" w:hint="eastAsia"/>
                <w:sz w:val="18"/>
                <w:szCs w:val="18"/>
                <w:lang w:eastAsia="zh-CN"/>
              </w:rPr>
              <w:t>+</w:t>
            </w:r>
            <w:r w:rsidR="00512D50" w:rsidRPr="00E128AF">
              <w:rPr>
                <w:rFonts w:ascii="Times New Roman" w:hAnsi="Times New Roman" w:hint="eastAsia"/>
                <w:sz w:val="18"/>
                <w:szCs w:val="18"/>
                <w:lang w:eastAsia="zh-CN"/>
              </w:rPr>
              <w:t>催化燃烧</w:t>
            </w:r>
            <w:r w:rsidRPr="00E128AF">
              <w:rPr>
                <w:rFonts w:ascii="Times New Roman" w:hAnsi="Times New Roman" w:hint="eastAsia"/>
                <w:sz w:val="18"/>
                <w:szCs w:val="18"/>
                <w:lang w:eastAsia="zh-CN"/>
              </w:rPr>
              <w:t>”处理后排放</w:t>
            </w:r>
          </w:p>
        </w:tc>
        <w:tc>
          <w:tcPr>
            <w:tcW w:w="318" w:type="pct"/>
            <w:vAlign w:val="center"/>
          </w:tcPr>
          <w:p w:rsidR="00E728FC" w:rsidRPr="00E128AF" w:rsidRDefault="00E728FC" w:rsidP="00E728FC">
            <w:pPr>
              <w:rPr>
                <w:rFonts w:ascii="Times New Roman" w:hAnsi="Times New Roman"/>
                <w:sz w:val="18"/>
                <w:szCs w:val="18"/>
                <w:lang w:eastAsia="zh-CN"/>
              </w:rPr>
            </w:pPr>
            <w:r w:rsidRPr="00E128AF">
              <w:rPr>
                <w:rFonts w:ascii="Times New Roman" w:hAnsi="Times New Roman" w:hint="eastAsia"/>
                <w:sz w:val="18"/>
                <w:szCs w:val="18"/>
                <w:lang w:eastAsia="zh-CN"/>
              </w:rPr>
              <w:t>相符</w:t>
            </w:r>
          </w:p>
        </w:tc>
      </w:tr>
    </w:tbl>
    <w:p w:rsidR="00D60C40" w:rsidRPr="00E128AF" w:rsidRDefault="00D60C40" w:rsidP="00EB0AA5">
      <w:pPr>
        <w:pStyle w:val="XZW"/>
        <w:adjustRightInd/>
        <w:snapToGrid/>
        <w:ind w:firstLineChars="0" w:firstLine="482"/>
        <w:rPr>
          <w:rFonts w:eastAsia="宋体" w:hAnsi="宋体"/>
          <w:sz w:val="24"/>
        </w:rPr>
        <w:sectPr w:rsidR="00D60C40" w:rsidRPr="00E128AF" w:rsidSect="00D60C40">
          <w:pgSz w:w="16840" w:h="11910" w:orient="landscape"/>
          <w:pgMar w:top="1797" w:right="1418" w:bottom="1418" w:left="1418" w:header="992" w:footer="992" w:gutter="0"/>
          <w:cols w:space="720"/>
          <w:docGrid w:linePitch="299"/>
        </w:sectPr>
      </w:pPr>
    </w:p>
    <w:p w:rsidR="00E728FC" w:rsidRPr="00E128AF" w:rsidRDefault="00EB0AA5" w:rsidP="00E728FC">
      <w:pPr>
        <w:pStyle w:val="20"/>
        <w:keepNext/>
        <w:keepLines/>
        <w:autoSpaceDE/>
        <w:autoSpaceDN/>
        <w:spacing w:before="0" w:line="360" w:lineRule="auto"/>
        <w:ind w:left="0" w:firstLine="0"/>
        <w:rPr>
          <w:rFonts w:ascii="Times New Roman" w:eastAsia="宋体" w:hAnsi="Times New Roman" w:cs="Times New Roman"/>
          <w:kern w:val="2"/>
          <w:sz w:val="30"/>
          <w:szCs w:val="30"/>
          <w:lang w:eastAsia="zh-CN"/>
        </w:rPr>
      </w:pPr>
      <w:bookmarkStart w:id="140" w:name="_Toc37949510"/>
      <w:r w:rsidRPr="00E128AF">
        <w:rPr>
          <w:rFonts w:ascii="Times New Roman" w:eastAsia="宋体" w:hAnsi="Times New Roman" w:cs="Times New Roman"/>
          <w:kern w:val="2"/>
          <w:sz w:val="30"/>
          <w:szCs w:val="30"/>
          <w:lang w:eastAsia="zh-CN"/>
        </w:rPr>
        <w:lastRenderedPageBreak/>
        <w:t>1</w:t>
      </w:r>
      <w:r w:rsidRPr="00E128AF">
        <w:rPr>
          <w:rFonts w:ascii="Times New Roman" w:eastAsia="宋体" w:hAnsi="Times New Roman" w:cs="Times New Roman" w:hint="eastAsia"/>
          <w:kern w:val="2"/>
          <w:sz w:val="30"/>
          <w:szCs w:val="30"/>
          <w:lang w:eastAsia="zh-CN"/>
        </w:rPr>
        <w:t>1</w:t>
      </w:r>
      <w:r w:rsidRPr="00E128AF">
        <w:rPr>
          <w:rFonts w:ascii="Times New Roman" w:eastAsia="宋体" w:hAnsi="Times New Roman" w:cs="Times New Roman"/>
          <w:kern w:val="2"/>
          <w:sz w:val="30"/>
          <w:szCs w:val="30"/>
          <w:lang w:eastAsia="zh-CN"/>
        </w:rPr>
        <w:t>.</w:t>
      </w:r>
      <w:r w:rsidR="00346B29" w:rsidRPr="00E128AF">
        <w:rPr>
          <w:rFonts w:ascii="Times New Roman" w:eastAsia="宋体" w:hAnsi="Times New Roman" w:cs="Times New Roman" w:hint="eastAsia"/>
          <w:kern w:val="2"/>
          <w:sz w:val="30"/>
          <w:szCs w:val="30"/>
          <w:lang w:eastAsia="zh-CN"/>
        </w:rPr>
        <w:t>5</w:t>
      </w:r>
      <w:r w:rsidRPr="00E128AF">
        <w:rPr>
          <w:rFonts w:ascii="Times New Roman" w:eastAsia="宋体" w:hAnsi="Times New Roman" w:cs="Times New Roman" w:hint="eastAsia"/>
          <w:kern w:val="2"/>
          <w:sz w:val="30"/>
          <w:szCs w:val="30"/>
          <w:lang w:eastAsia="zh-CN"/>
        </w:rPr>
        <w:t>与</w:t>
      </w:r>
      <w:r w:rsidR="00C96960" w:rsidRPr="00E128AF">
        <w:rPr>
          <w:rFonts w:ascii="Times New Roman" w:eastAsia="宋体" w:hAnsi="Times New Roman" w:cs="Times New Roman" w:hint="eastAsia"/>
          <w:kern w:val="2"/>
          <w:sz w:val="30"/>
          <w:szCs w:val="30"/>
          <w:lang w:eastAsia="zh-CN"/>
        </w:rPr>
        <w:t>《挥发性有机物无组织排放控制标准》（</w:t>
      </w:r>
      <w:r w:rsidR="00C96960" w:rsidRPr="00E128AF">
        <w:rPr>
          <w:rFonts w:ascii="Times New Roman" w:eastAsia="宋体" w:hAnsi="Times New Roman" w:cs="Times New Roman" w:hint="eastAsia"/>
          <w:kern w:val="2"/>
          <w:sz w:val="30"/>
          <w:szCs w:val="30"/>
          <w:lang w:eastAsia="zh-CN"/>
        </w:rPr>
        <w:t>GB37822-2019</w:t>
      </w:r>
      <w:r w:rsidR="00C96960" w:rsidRPr="00E128AF">
        <w:rPr>
          <w:rFonts w:ascii="Times New Roman" w:eastAsia="宋体" w:hAnsi="Times New Roman" w:cs="Times New Roman" w:hint="eastAsia"/>
          <w:kern w:val="2"/>
          <w:sz w:val="30"/>
          <w:szCs w:val="30"/>
          <w:lang w:eastAsia="zh-CN"/>
        </w:rPr>
        <w:t>）</w:t>
      </w:r>
      <w:r w:rsidRPr="00E128AF">
        <w:rPr>
          <w:rFonts w:ascii="Times New Roman" w:eastAsia="宋体" w:hAnsi="Times New Roman" w:cs="Times New Roman" w:hint="eastAsia"/>
          <w:kern w:val="2"/>
          <w:sz w:val="30"/>
          <w:szCs w:val="30"/>
          <w:lang w:eastAsia="zh-CN"/>
        </w:rPr>
        <w:t>符合性分析</w:t>
      </w:r>
      <w:bookmarkEnd w:id="140"/>
    </w:p>
    <w:p w:rsidR="00E728FC" w:rsidRPr="00E128AF" w:rsidRDefault="00E728FC" w:rsidP="00E728FC">
      <w:pPr>
        <w:pStyle w:val="XZW"/>
        <w:adjustRightInd/>
        <w:snapToGrid/>
        <w:ind w:firstLineChars="0" w:firstLine="482"/>
        <w:jc w:val="left"/>
        <w:rPr>
          <w:rFonts w:eastAsia="宋体" w:hAnsi="宋体"/>
          <w:sz w:val="24"/>
        </w:rPr>
      </w:pPr>
      <w:r w:rsidRPr="00E128AF">
        <w:rPr>
          <w:rFonts w:eastAsia="宋体" w:hAnsi="宋体" w:hint="eastAsia"/>
          <w:sz w:val="24"/>
        </w:rPr>
        <w:t>本项目与《挥发性有机物无组织排放控制标准》（</w:t>
      </w:r>
      <w:r w:rsidRPr="00E128AF">
        <w:rPr>
          <w:rFonts w:eastAsia="宋体" w:hAnsi="宋体" w:hint="eastAsia"/>
          <w:sz w:val="24"/>
        </w:rPr>
        <w:t>GB37822-2019</w:t>
      </w:r>
      <w:r w:rsidRPr="00E128AF">
        <w:rPr>
          <w:rFonts w:eastAsia="宋体" w:hAnsi="宋体" w:hint="eastAsia"/>
          <w:sz w:val="24"/>
        </w:rPr>
        <w:t>）的相符性见下表。</w:t>
      </w:r>
    </w:p>
    <w:p w:rsidR="000250EB" w:rsidRPr="00E128AF" w:rsidRDefault="000250EB" w:rsidP="00E728FC">
      <w:pPr>
        <w:pStyle w:val="XZW"/>
        <w:adjustRightInd/>
        <w:snapToGrid/>
        <w:ind w:firstLineChars="0" w:firstLine="482"/>
        <w:jc w:val="left"/>
        <w:rPr>
          <w:rFonts w:eastAsia="宋体" w:hAnsi="宋体"/>
          <w:sz w:val="24"/>
        </w:rPr>
        <w:sectPr w:rsidR="000250EB" w:rsidRPr="00E128AF" w:rsidSect="00A67974">
          <w:pgSz w:w="11910" w:h="16840"/>
          <w:pgMar w:top="1418" w:right="1418" w:bottom="1418" w:left="1797" w:header="992" w:footer="992" w:gutter="0"/>
          <w:cols w:space="720"/>
          <w:docGrid w:linePitch="299"/>
        </w:sectPr>
      </w:pPr>
      <w:r w:rsidRPr="00E128AF">
        <w:rPr>
          <w:rFonts w:eastAsia="宋体" w:hAnsi="宋体" w:hint="eastAsia"/>
          <w:sz w:val="24"/>
        </w:rPr>
        <w:t>根据表</w:t>
      </w:r>
      <w:r w:rsidRPr="00E128AF">
        <w:rPr>
          <w:rFonts w:eastAsia="宋体" w:hAnsi="宋体" w:hint="eastAsia"/>
          <w:sz w:val="24"/>
        </w:rPr>
        <w:t>11.5-1</w:t>
      </w:r>
      <w:r w:rsidRPr="00E128AF">
        <w:rPr>
          <w:rFonts w:eastAsia="宋体" w:hAnsi="宋体" w:hint="eastAsia"/>
          <w:sz w:val="24"/>
        </w:rPr>
        <w:t>可知，本项目与《挥发性有机物无组织排放控制标准》（</w:t>
      </w:r>
      <w:r w:rsidRPr="00E128AF">
        <w:rPr>
          <w:rFonts w:eastAsia="宋体" w:hAnsi="宋体" w:hint="eastAsia"/>
          <w:sz w:val="24"/>
        </w:rPr>
        <w:t>GB37822-2019</w:t>
      </w:r>
      <w:r w:rsidRPr="00E128AF">
        <w:rPr>
          <w:rFonts w:eastAsia="宋体" w:hAnsi="宋体" w:hint="eastAsia"/>
          <w:sz w:val="24"/>
        </w:rPr>
        <w:t>）的相关要求相符。</w:t>
      </w:r>
    </w:p>
    <w:p w:rsidR="00E728FC" w:rsidRPr="00E128AF" w:rsidRDefault="00E728FC" w:rsidP="00E728FC">
      <w:pPr>
        <w:pStyle w:val="XZW"/>
        <w:adjustRightInd/>
        <w:snapToGrid/>
        <w:spacing w:line="240" w:lineRule="auto"/>
        <w:ind w:firstLineChars="0" w:firstLine="0"/>
        <w:jc w:val="center"/>
        <w:rPr>
          <w:rFonts w:eastAsia="宋体" w:hAnsi="宋体"/>
          <w:b/>
          <w:sz w:val="24"/>
        </w:rPr>
      </w:pPr>
      <w:r w:rsidRPr="00E128AF">
        <w:rPr>
          <w:rFonts w:eastAsia="宋体" w:hAnsi="宋体" w:hint="eastAsia"/>
          <w:b/>
          <w:sz w:val="24"/>
        </w:rPr>
        <w:lastRenderedPageBreak/>
        <w:t>表</w:t>
      </w:r>
      <w:r w:rsidRPr="00E128AF">
        <w:rPr>
          <w:rFonts w:eastAsia="宋体" w:hAnsi="宋体" w:hint="eastAsia"/>
          <w:b/>
          <w:sz w:val="24"/>
        </w:rPr>
        <w:t xml:space="preserve">11.5-1  </w:t>
      </w:r>
      <w:r w:rsidRPr="00E128AF">
        <w:rPr>
          <w:rFonts w:eastAsia="宋体" w:hAnsi="宋体" w:hint="eastAsia"/>
          <w:b/>
          <w:sz w:val="24"/>
        </w:rPr>
        <w:t>项目于《</w:t>
      </w:r>
      <w:r w:rsidR="00A34A59" w:rsidRPr="00E128AF">
        <w:rPr>
          <w:rFonts w:eastAsia="宋体" w:hAnsi="宋体" w:hint="eastAsia"/>
          <w:b/>
          <w:sz w:val="24"/>
        </w:rPr>
        <w:t>挥发性有机物无组织排放控制标准</w:t>
      </w:r>
      <w:r w:rsidRPr="00E128AF">
        <w:rPr>
          <w:rFonts w:eastAsia="宋体" w:hAnsi="宋体" w:hint="eastAsia"/>
          <w:b/>
          <w:sz w:val="24"/>
        </w:rPr>
        <w:t>》相关要求对照表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768"/>
        <w:gridCol w:w="850"/>
        <w:gridCol w:w="833"/>
        <w:gridCol w:w="5600"/>
        <w:gridCol w:w="5270"/>
        <w:gridCol w:w="899"/>
      </w:tblGrid>
      <w:tr w:rsidR="00EE6623" w:rsidRPr="00E128AF" w:rsidTr="00E853F7">
        <w:trPr>
          <w:trHeight w:val="340"/>
        </w:trPr>
        <w:tc>
          <w:tcPr>
            <w:tcW w:w="270" w:type="pct"/>
            <w:vAlign w:val="center"/>
          </w:tcPr>
          <w:p w:rsidR="00EE6623" w:rsidRPr="00E128AF" w:rsidRDefault="00EE6623" w:rsidP="004557C0">
            <w:pPr>
              <w:jc w:val="center"/>
              <w:rPr>
                <w:rFonts w:ascii="Times New Roman" w:hAnsi="Times New Roman"/>
                <w:sz w:val="18"/>
                <w:szCs w:val="18"/>
              </w:rPr>
            </w:pPr>
            <w:r w:rsidRPr="00E128AF">
              <w:rPr>
                <w:rFonts w:ascii="Times New Roman"/>
                <w:sz w:val="18"/>
                <w:szCs w:val="18"/>
              </w:rPr>
              <w:t>序号</w:t>
            </w:r>
          </w:p>
        </w:tc>
        <w:tc>
          <w:tcPr>
            <w:tcW w:w="2561" w:type="pct"/>
            <w:gridSpan w:val="3"/>
          </w:tcPr>
          <w:p w:rsidR="00EE6623" w:rsidRPr="00E128AF" w:rsidRDefault="00EE6623" w:rsidP="004557C0">
            <w:pPr>
              <w:jc w:val="center"/>
              <w:rPr>
                <w:rFonts w:ascii="Times New Roman" w:hAnsi="Times New Roman"/>
                <w:sz w:val="18"/>
                <w:szCs w:val="18"/>
                <w:lang w:eastAsia="zh-CN"/>
              </w:rPr>
            </w:pPr>
            <w:r w:rsidRPr="00E128AF">
              <w:rPr>
                <w:rFonts w:ascii="Times New Roman"/>
                <w:sz w:val="18"/>
                <w:szCs w:val="18"/>
                <w:lang w:eastAsia="zh-CN"/>
              </w:rPr>
              <w:t>《</w:t>
            </w:r>
            <w:r w:rsidRPr="00E128AF">
              <w:rPr>
                <w:rFonts w:ascii="Times New Roman" w:hint="eastAsia"/>
                <w:sz w:val="18"/>
                <w:szCs w:val="18"/>
                <w:lang w:eastAsia="zh-CN"/>
              </w:rPr>
              <w:t>挥发性</w:t>
            </w:r>
            <w:r w:rsidRPr="00E128AF">
              <w:rPr>
                <w:rFonts w:ascii="Times New Roman"/>
                <w:sz w:val="18"/>
                <w:szCs w:val="18"/>
                <w:lang w:eastAsia="zh-CN"/>
              </w:rPr>
              <w:t>有机物无组织排放控制标准》相关要求</w:t>
            </w:r>
          </w:p>
        </w:tc>
        <w:tc>
          <w:tcPr>
            <w:tcW w:w="1853" w:type="pct"/>
            <w:vAlign w:val="center"/>
          </w:tcPr>
          <w:p w:rsidR="00EE6623" w:rsidRPr="00E128AF" w:rsidRDefault="00EE6623" w:rsidP="004557C0">
            <w:pPr>
              <w:jc w:val="center"/>
              <w:rPr>
                <w:rFonts w:ascii="Times New Roman" w:hAnsi="Times New Roman"/>
                <w:sz w:val="18"/>
                <w:szCs w:val="18"/>
                <w:lang w:eastAsia="zh-CN"/>
              </w:rPr>
            </w:pPr>
            <w:r w:rsidRPr="00E128AF">
              <w:rPr>
                <w:rFonts w:ascii="Times New Roman"/>
                <w:sz w:val="18"/>
                <w:szCs w:val="18"/>
                <w:lang w:eastAsia="zh-CN"/>
              </w:rPr>
              <w:t>本项目的实际建设情况</w:t>
            </w:r>
          </w:p>
        </w:tc>
        <w:tc>
          <w:tcPr>
            <w:tcW w:w="316" w:type="pct"/>
            <w:vAlign w:val="center"/>
          </w:tcPr>
          <w:p w:rsidR="00EE6623" w:rsidRPr="00E128AF" w:rsidRDefault="00EE6623" w:rsidP="004557C0">
            <w:pPr>
              <w:jc w:val="center"/>
              <w:rPr>
                <w:rFonts w:ascii="Times New Roman" w:hAnsi="Times New Roman"/>
                <w:sz w:val="18"/>
                <w:szCs w:val="18"/>
              </w:rPr>
            </w:pPr>
            <w:r w:rsidRPr="00E128AF">
              <w:rPr>
                <w:rFonts w:ascii="Times New Roman"/>
                <w:sz w:val="18"/>
                <w:szCs w:val="18"/>
              </w:rPr>
              <w:t>符合性</w:t>
            </w:r>
          </w:p>
        </w:tc>
      </w:tr>
      <w:tr w:rsidR="00EE6623" w:rsidRPr="00E128AF" w:rsidTr="000855AE">
        <w:trPr>
          <w:trHeight w:val="340"/>
        </w:trPr>
        <w:tc>
          <w:tcPr>
            <w:tcW w:w="270" w:type="pct"/>
            <w:vAlign w:val="center"/>
          </w:tcPr>
          <w:p w:rsidR="00EE6623"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1</w:t>
            </w:r>
          </w:p>
        </w:tc>
        <w:tc>
          <w:tcPr>
            <w:tcW w:w="299" w:type="pct"/>
            <w:vMerge w:val="restart"/>
          </w:tcPr>
          <w:p w:rsidR="00EE6623" w:rsidRPr="00E128AF" w:rsidRDefault="00EE6623" w:rsidP="004557C0">
            <w:pPr>
              <w:jc w:val="center"/>
              <w:rPr>
                <w:rFonts w:ascii="Times New Roman" w:hAnsi="Times New Roman"/>
                <w:sz w:val="18"/>
                <w:szCs w:val="18"/>
                <w:lang w:eastAsia="zh-CN"/>
              </w:rPr>
            </w:pPr>
            <w:r w:rsidRPr="00E128AF">
              <w:rPr>
                <w:rFonts w:ascii="Times New Roman" w:hAnsi="Times New Roman" w:hint="eastAsia"/>
                <w:sz w:val="18"/>
                <w:szCs w:val="18"/>
                <w:lang w:eastAsia="zh-CN"/>
              </w:rPr>
              <w:t>VOCs</w:t>
            </w:r>
            <w:r w:rsidRPr="00E128AF">
              <w:rPr>
                <w:rFonts w:ascii="Times New Roman" w:hAnsi="Times New Roman" w:hint="eastAsia"/>
                <w:sz w:val="18"/>
                <w:szCs w:val="18"/>
                <w:lang w:eastAsia="zh-CN"/>
              </w:rPr>
              <w:t>物料储存无组织排放控制要求</w:t>
            </w:r>
          </w:p>
        </w:tc>
        <w:tc>
          <w:tcPr>
            <w:tcW w:w="293" w:type="pct"/>
            <w:vMerge w:val="restart"/>
          </w:tcPr>
          <w:p w:rsidR="00EE6623" w:rsidRPr="00E128AF" w:rsidRDefault="00EE6623" w:rsidP="004557C0">
            <w:pPr>
              <w:jc w:val="center"/>
              <w:rPr>
                <w:rFonts w:ascii="Times New Roman" w:hAnsi="Times New Roman"/>
                <w:sz w:val="18"/>
                <w:szCs w:val="18"/>
                <w:lang w:eastAsia="zh-CN"/>
              </w:rPr>
            </w:pPr>
            <w:r w:rsidRPr="00E128AF">
              <w:rPr>
                <w:rFonts w:ascii="Times New Roman" w:hAnsi="Times New Roman"/>
                <w:sz w:val="18"/>
                <w:szCs w:val="18"/>
                <w:lang w:eastAsia="zh-CN"/>
              </w:rPr>
              <w:t>基本要求</w:t>
            </w:r>
          </w:p>
        </w:tc>
        <w:tc>
          <w:tcPr>
            <w:tcW w:w="1969" w:type="pct"/>
          </w:tcPr>
          <w:p w:rsidR="00EE6623" w:rsidRPr="00E128AF" w:rsidRDefault="00EE6623" w:rsidP="00EE6623">
            <w:pPr>
              <w:rPr>
                <w:rFonts w:ascii="Times New Roman"/>
                <w:sz w:val="18"/>
                <w:szCs w:val="18"/>
                <w:lang w:eastAsia="zh-CN"/>
              </w:rPr>
            </w:pPr>
            <w:r w:rsidRPr="00E128AF">
              <w:rPr>
                <w:rFonts w:ascii="Times New Roman"/>
                <w:sz w:val="18"/>
                <w:szCs w:val="18"/>
                <w:lang w:eastAsia="zh-CN"/>
              </w:rPr>
              <w:t xml:space="preserve">VOCs </w:t>
            </w:r>
            <w:r w:rsidRPr="00E128AF">
              <w:rPr>
                <w:rFonts w:ascii="Times New Roman" w:hint="eastAsia"/>
                <w:sz w:val="18"/>
                <w:szCs w:val="18"/>
                <w:lang w:eastAsia="zh-CN"/>
              </w:rPr>
              <w:t>物料应储存于密闭的容器、包装袋、储罐、储库、料仓中。</w:t>
            </w:r>
          </w:p>
        </w:tc>
        <w:tc>
          <w:tcPr>
            <w:tcW w:w="1853" w:type="pct"/>
            <w:vAlign w:val="center"/>
          </w:tcPr>
          <w:p w:rsidR="00EE6623" w:rsidRPr="00E128AF" w:rsidRDefault="00EE6623" w:rsidP="004557C0">
            <w:pPr>
              <w:jc w:val="center"/>
              <w:rPr>
                <w:rFonts w:ascii="Times New Roman"/>
                <w:sz w:val="18"/>
                <w:szCs w:val="18"/>
                <w:lang w:eastAsia="zh-CN"/>
              </w:rPr>
            </w:pPr>
            <w:r w:rsidRPr="00E128AF">
              <w:rPr>
                <w:rFonts w:ascii="Times New Roman"/>
                <w:sz w:val="18"/>
                <w:szCs w:val="18"/>
                <w:lang w:eastAsia="zh-CN"/>
              </w:rPr>
              <w:t>本项目含</w:t>
            </w:r>
            <w:r w:rsidRPr="00E128AF">
              <w:rPr>
                <w:rFonts w:ascii="Times New Roman" w:hint="eastAsia"/>
                <w:sz w:val="18"/>
                <w:szCs w:val="18"/>
                <w:lang w:eastAsia="zh-CN"/>
              </w:rPr>
              <w:t>VOCs</w:t>
            </w:r>
            <w:r w:rsidRPr="00E128AF">
              <w:rPr>
                <w:rFonts w:ascii="Times New Roman" w:hint="eastAsia"/>
                <w:sz w:val="18"/>
                <w:szCs w:val="18"/>
                <w:lang w:eastAsia="zh-CN"/>
              </w:rPr>
              <w:t>的物料均用密闭储罐暂存于储罐区</w:t>
            </w:r>
          </w:p>
        </w:tc>
        <w:tc>
          <w:tcPr>
            <w:tcW w:w="316" w:type="pct"/>
            <w:vAlign w:val="center"/>
          </w:tcPr>
          <w:p w:rsidR="00EE6623" w:rsidRPr="00E128AF" w:rsidRDefault="00EE6623" w:rsidP="004557C0">
            <w:pPr>
              <w:jc w:val="center"/>
              <w:rPr>
                <w:rFonts w:ascii="Times New Roman"/>
                <w:sz w:val="18"/>
                <w:szCs w:val="18"/>
                <w:lang w:eastAsia="zh-CN"/>
              </w:rPr>
            </w:pPr>
            <w:r w:rsidRPr="00E128AF">
              <w:rPr>
                <w:rFonts w:ascii="Times New Roman"/>
                <w:sz w:val="18"/>
                <w:szCs w:val="18"/>
                <w:lang w:eastAsia="zh-CN"/>
              </w:rPr>
              <w:t>符合</w:t>
            </w:r>
          </w:p>
        </w:tc>
      </w:tr>
      <w:tr w:rsidR="00EE6623" w:rsidRPr="00E128AF" w:rsidTr="00E853F7">
        <w:trPr>
          <w:trHeight w:val="340"/>
        </w:trPr>
        <w:tc>
          <w:tcPr>
            <w:tcW w:w="270" w:type="pct"/>
            <w:vAlign w:val="center"/>
          </w:tcPr>
          <w:p w:rsidR="00EE6623"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2</w:t>
            </w:r>
          </w:p>
        </w:tc>
        <w:tc>
          <w:tcPr>
            <w:tcW w:w="299" w:type="pct"/>
            <w:vMerge/>
          </w:tcPr>
          <w:p w:rsidR="00EE6623" w:rsidRPr="00E128AF" w:rsidRDefault="00EE6623" w:rsidP="004557C0">
            <w:pPr>
              <w:jc w:val="center"/>
              <w:rPr>
                <w:rFonts w:ascii="Times New Roman" w:hAnsi="Times New Roman"/>
                <w:sz w:val="18"/>
                <w:szCs w:val="18"/>
                <w:lang w:eastAsia="zh-CN"/>
              </w:rPr>
            </w:pPr>
          </w:p>
        </w:tc>
        <w:tc>
          <w:tcPr>
            <w:tcW w:w="293" w:type="pct"/>
            <w:vMerge/>
          </w:tcPr>
          <w:p w:rsidR="00EE6623" w:rsidRPr="00E128AF" w:rsidRDefault="00EE6623" w:rsidP="004557C0">
            <w:pPr>
              <w:jc w:val="center"/>
              <w:rPr>
                <w:rFonts w:ascii="Times New Roman" w:hAnsi="Times New Roman"/>
                <w:sz w:val="18"/>
                <w:szCs w:val="18"/>
                <w:lang w:eastAsia="zh-CN"/>
              </w:rPr>
            </w:pPr>
          </w:p>
        </w:tc>
        <w:tc>
          <w:tcPr>
            <w:tcW w:w="1969" w:type="pct"/>
          </w:tcPr>
          <w:p w:rsidR="00EE6623" w:rsidRPr="00E128AF" w:rsidRDefault="00EE6623" w:rsidP="00EE6623">
            <w:pPr>
              <w:adjustRightInd w:val="0"/>
              <w:rPr>
                <w:rFonts w:ascii="Times New Roman"/>
                <w:sz w:val="18"/>
                <w:szCs w:val="18"/>
                <w:lang w:eastAsia="zh-CN"/>
              </w:rPr>
            </w:pPr>
            <w:r w:rsidRPr="00E128AF">
              <w:rPr>
                <w:rFonts w:ascii="Times New Roman" w:hint="eastAsia"/>
                <w:sz w:val="18"/>
                <w:szCs w:val="18"/>
                <w:lang w:eastAsia="zh-CN"/>
              </w:rPr>
              <w:t>盛装</w:t>
            </w:r>
            <w:r w:rsidRPr="00E128AF">
              <w:rPr>
                <w:rFonts w:ascii="Times New Roman"/>
                <w:sz w:val="18"/>
                <w:szCs w:val="18"/>
                <w:lang w:eastAsia="zh-CN"/>
              </w:rPr>
              <w:t xml:space="preserve">VOCs </w:t>
            </w:r>
            <w:r w:rsidRPr="00E128AF">
              <w:rPr>
                <w:rFonts w:ascii="Times New Roman" w:hint="eastAsia"/>
                <w:sz w:val="18"/>
                <w:szCs w:val="18"/>
                <w:lang w:eastAsia="zh-CN"/>
              </w:rPr>
              <w:t>物料的容器或包装袋应存放于室内，或存放于设置有雨棚、遮阳和防渗设施的专用场地。盛装</w:t>
            </w:r>
            <w:r w:rsidRPr="00E128AF">
              <w:rPr>
                <w:rFonts w:ascii="Times New Roman"/>
                <w:sz w:val="18"/>
                <w:szCs w:val="18"/>
                <w:lang w:eastAsia="zh-CN"/>
              </w:rPr>
              <w:t xml:space="preserve">VOCs </w:t>
            </w:r>
            <w:r w:rsidRPr="00E128AF">
              <w:rPr>
                <w:rFonts w:ascii="Times New Roman" w:hint="eastAsia"/>
                <w:sz w:val="18"/>
                <w:szCs w:val="18"/>
                <w:lang w:eastAsia="zh-CN"/>
              </w:rPr>
              <w:t>物料的容器或包装袋在非取用状态时应加盖、封口，保持密闭。</w:t>
            </w:r>
          </w:p>
        </w:tc>
        <w:tc>
          <w:tcPr>
            <w:tcW w:w="1853" w:type="pct"/>
            <w:vAlign w:val="center"/>
          </w:tcPr>
          <w:p w:rsidR="00EE6623" w:rsidRPr="00E128AF" w:rsidRDefault="008E0652" w:rsidP="004557C0">
            <w:pPr>
              <w:jc w:val="center"/>
              <w:rPr>
                <w:rFonts w:ascii="Times New Roman"/>
                <w:sz w:val="18"/>
                <w:szCs w:val="18"/>
                <w:lang w:eastAsia="zh-CN"/>
              </w:rPr>
            </w:pPr>
            <w:r w:rsidRPr="00E128AF">
              <w:rPr>
                <w:rFonts w:ascii="Times New Roman"/>
                <w:sz w:val="18"/>
                <w:szCs w:val="18"/>
                <w:lang w:eastAsia="zh-CN"/>
              </w:rPr>
              <w:t>本项目</w:t>
            </w:r>
            <w:r w:rsidR="00E853F7" w:rsidRPr="00E128AF">
              <w:rPr>
                <w:rFonts w:ascii="Times New Roman" w:hint="eastAsia"/>
                <w:sz w:val="18"/>
                <w:szCs w:val="18"/>
                <w:lang w:eastAsia="zh-CN"/>
              </w:rPr>
              <w:t>盛装</w:t>
            </w:r>
            <w:r w:rsidRPr="00E128AF">
              <w:rPr>
                <w:rFonts w:ascii="Times New Roman"/>
                <w:sz w:val="18"/>
                <w:szCs w:val="18"/>
                <w:lang w:eastAsia="zh-CN"/>
              </w:rPr>
              <w:t>原料和产品的密闭储罐均位于室内的储罐区和一般仓库区</w:t>
            </w:r>
            <w:r w:rsidRPr="00E128AF">
              <w:rPr>
                <w:rFonts w:ascii="Times New Roman" w:hint="eastAsia"/>
                <w:sz w:val="18"/>
                <w:szCs w:val="18"/>
                <w:lang w:eastAsia="zh-CN"/>
              </w:rPr>
              <w:t>，</w:t>
            </w:r>
            <w:r w:rsidRPr="00E128AF">
              <w:rPr>
                <w:rFonts w:ascii="Times New Roman"/>
                <w:sz w:val="18"/>
                <w:szCs w:val="18"/>
                <w:lang w:eastAsia="zh-CN"/>
              </w:rPr>
              <w:t>均位于室内</w:t>
            </w:r>
            <w:r w:rsidRPr="00E128AF">
              <w:rPr>
                <w:rFonts w:ascii="Times New Roman" w:hint="eastAsia"/>
                <w:sz w:val="18"/>
                <w:szCs w:val="18"/>
                <w:lang w:eastAsia="zh-CN"/>
              </w:rPr>
              <w:t>。</w:t>
            </w:r>
          </w:p>
        </w:tc>
        <w:tc>
          <w:tcPr>
            <w:tcW w:w="316" w:type="pct"/>
            <w:vAlign w:val="center"/>
          </w:tcPr>
          <w:p w:rsidR="00EE6623" w:rsidRPr="00E128AF" w:rsidRDefault="008E0652" w:rsidP="004557C0">
            <w:pPr>
              <w:jc w:val="center"/>
              <w:rPr>
                <w:rFonts w:ascii="Times New Roman"/>
                <w:sz w:val="18"/>
                <w:szCs w:val="18"/>
                <w:lang w:eastAsia="zh-CN"/>
              </w:rPr>
            </w:pPr>
            <w:r w:rsidRPr="00E128AF">
              <w:rPr>
                <w:rFonts w:ascii="Times New Roman"/>
                <w:sz w:val="18"/>
                <w:szCs w:val="18"/>
                <w:lang w:eastAsia="zh-CN"/>
              </w:rPr>
              <w:t>符合</w:t>
            </w:r>
          </w:p>
        </w:tc>
      </w:tr>
      <w:tr w:rsidR="00EE6623" w:rsidRPr="00E128AF" w:rsidTr="00E853F7">
        <w:trPr>
          <w:trHeight w:val="340"/>
        </w:trPr>
        <w:tc>
          <w:tcPr>
            <w:tcW w:w="270" w:type="pct"/>
            <w:vAlign w:val="center"/>
          </w:tcPr>
          <w:p w:rsidR="00EE6623"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3</w:t>
            </w:r>
          </w:p>
        </w:tc>
        <w:tc>
          <w:tcPr>
            <w:tcW w:w="299" w:type="pct"/>
            <w:vMerge/>
          </w:tcPr>
          <w:p w:rsidR="00EE6623" w:rsidRPr="00E128AF" w:rsidRDefault="00EE6623" w:rsidP="004557C0">
            <w:pPr>
              <w:jc w:val="center"/>
              <w:rPr>
                <w:rFonts w:ascii="Times New Roman" w:hAnsi="Times New Roman"/>
                <w:sz w:val="18"/>
                <w:szCs w:val="18"/>
                <w:lang w:eastAsia="zh-CN"/>
              </w:rPr>
            </w:pPr>
          </w:p>
        </w:tc>
        <w:tc>
          <w:tcPr>
            <w:tcW w:w="293" w:type="pct"/>
            <w:vMerge/>
          </w:tcPr>
          <w:p w:rsidR="00EE6623" w:rsidRPr="00E128AF" w:rsidRDefault="00EE6623" w:rsidP="004557C0">
            <w:pPr>
              <w:jc w:val="center"/>
              <w:rPr>
                <w:rFonts w:ascii="Times New Roman" w:hAnsi="Times New Roman"/>
                <w:sz w:val="18"/>
                <w:szCs w:val="18"/>
                <w:lang w:eastAsia="zh-CN"/>
              </w:rPr>
            </w:pPr>
          </w:p>
        </w:tc>
        <w:tc>
          <w:tcPr>
            <w:tcW w:w="1969" w:type="pct"/>
          </w:tcPr>
          <w:p w:rsidR="00EE6623" w:rsidRPr="00E128AF" w:rsidRDefault="00EE6623" w:rsidP="000855AE">
            <w:pPr>
              <w:rPr>
                <w:rFonts w:ascii="Times New Roman"/>
                <w:sz w:val="18"/>
                <w:szCs w:val="18"/>
                <w:lang w:eastAsia="zh-CN"/>
              </w:rPr>
            </w:pPr>
            <w:r w:rsidRPr="00E128AF">
              <w:rPr>
                <w:rFonts w:ascii="Times New Roman"/>
                <w:sz w:val="18"/>
                <w:szCs w:val="18"/>
                <w:lang w:eastAsia="zh-CN"/>
              </w:rPr>
              <w:t xml:space="preserve">VOCs </w:t>
            </w:r>
            <w:r w:rsidRPr="00E128AF">
              <w:rPr>
                <w:rFonts w:ascii="Times New Roman" w:hint="eastAsia"/>
                <w:sz w:val="18"/>
                <w:szCs w:val="18"/>
                <w:lang w:eastAsia="zh-CN"/>
              </w:rPr>
              <w:t>物料储罐应密封良好</w:t>
            </w:r>
          </w:p>
        </w:tc>
        <w:tc>
          <w:tcPr>
            <w:tcW w:w="1853" w:type="pct"/>
            <w:vAlign w:val="center"/>
          </w:tcPr>
          <w:p w:rsidR="00EE6623" w:rsidRPr="00E128AF" w:rsidRDefault="000855AE" w:rsidP="004557C0">
            <w:pPr>
              <w:jc w:val="center"/>
              <w:rPr>
                <w:rFonts w:ascii="Times New Roman"/>
                <w:sz w:val="18"/>
                <w:szCs w:val="18"/>
                <w:lang w:eastAsia="zh-CN"/>
              </w:rPr>
            </w:pPr>
            <w:r w:rsidRPr="00E128AF">
              <w:rPr>
                <w:rFonts w:ascii="Times New Roman"/>
                <w:sz w:val="18"/>
                <w:szCs w:val="18"/>
                <w:lang w:eastAsia="zh-CN"/>
              </w:rPr>
              <w:t>本项目含</w:t>
            </w:r>
            <w:r w:rsidRPr="00E128AF">
              <w:rPr>
                <w:rFonts w:ascii="Times New Roman" w:hint="eastAsia"/>
                <w:sz w:val="18"/>
                <w:szCs w:val="18"/>
                <w:lang w:eastAsia="zh-CN"/>
              </w:rPr>
              <w:t>VOCs</w:t>
            </w:r>
            <w:r w:rsidRPr="00E128AF">
              <w:rPr>
                <w:rFonts w:ascii="Times New Roman" w:hint="eastAsia"/>
                <w:sz w:val="18"/>
                <w:szCs w:val="18"/>
                <w:lang w:eastAsia="zh-CN"/>
              </w:rPr>
              <w:t>的物料均用密闭储罐存储于储罐区</w:t>
            </w:r>
          </w:p>
        </w:tc>
        <w:tc>
          <w:tcPr>
            <w:tcW w:w="316" w:type="pct"/>
            <w:vAlign w:val="center"/>
          </w:tcPr>
          <w:p w:rsidR="00EE6623" w:rsidRPr="00E128AF" w:rsidRDefault="000855AE" w:rsidP="004557C0">
            <w:pPr>
              <w:jc w:val="center"/>
              <w:rPr>
                <w:rFonts w:ascii="Times New Roman"/>
                <w:sz w:val="18"/>
                <w:szCs w:val="18"/>
                <w:lang w:eastAsia="zh-CN"/>
              </w:rPr>
            </w:pPr>
            <w:r w:rsidRPr="00E128AF">
              <w:rPr>
                <w:rFonts w:ascii="Times New Roman"/>
                <w:sz w:val="18"/>
                <w:szCs w:val="18"/>
                <w:lang w:eastAsia="zh-CN"/>
              </w:rPr>
              <w:t>符合</w:t>
            </w:r>
          </w:p>
        </w:tc>
      </w:tr>
      <w:tr w:rsidR="00EE6623" w:rsidRPr="00E128AF" w:rsidTr="00E853F7">
        <w:trPr>
          <w:trHeight w:val="340"/>
        </w:trPr>
        <w:tc>
          <w:tcPr>
            <w:tcW w:w="270" w:type="pct"/>
            <w:vAlign w:val="center"/>
          </w:tcPr>
          <w:p w:rsidR="00EE6623"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4</w:t>
            </w:r>
          </w:p>
        </w:tc>
        <w:tc>
          <w:tcPr>
            <w:tcW w:w="299" w:type="pct"/>
            <w:vMerge/>
          </w:tcPr>
          <w:p w:rsidR="00EE6623" w:rsidRPr="00E128AF" w:rsidRDefault="00EE6623" w:rsidP="004557C0">
            <w:pPr>
              <w:jc w:val="center"/>
              <w:rPr>
                <w:rFonts w:ascii="Times New Roman" w:hAnsi="Times New Roman"/>
                <w:sz w:val="18"/>
                <w:szCs w:val="18"/>
                <w:lang w:eastAsia="zh-CN"/>
              </w:rPr>
            </w:pPr>
          </w:p>
        </w:tc>
        <w:tc>
          <w:tcPr>
            <w:tcW w:w="293" w:type="pct"/>
            <w:vMerge/>
          </w:tcPr>
          <w:p w:rsidR="00EE6623" w:rsidRPr="00E128AF" w:rsidRDefault="00EE6623" w:rsidP="004557C0">
            <w:pPr>
              <w:jc w:val="center"/>
              <w:rPr>
                <w:rFonts w:ascii="Times New Roman" w:hAnsi="Times New Roman"/>
                <w:sz w:val="18"/>
                <w:szCs w:val="18"/>
                <w:lang w:eastAsia="zh-CN"/>
              </w:rPr>
            </w:pPr>
          </w:p>
        </w:tc>
        <w:tc>
          <w:tcPr>
            <w:tcW w:w="1969" w:type="pct"/>
          </w:tcPr>
          <w:p w:rsidR="00EE6623" w:rsidRPr="00E128AF" w:rsidRDefault="00EE6623" w:rsidP="00EE6623">
            <w:pPr>
              <w:rPr>
                <w:rFonts w:ascii="Times New Roman"/>
                <w:sz w:val="18"/>
                <w:szCs w:val="18"/>
                <w:lang w:eastAsia="zh-CN"/>
              </w:rPr>
            </w:pPr>
            <w:r w:rsidRPr="00E128AF">
              <w:rPr>
                <w:rFonts w:ascii="Times New Roman"/>
                <w:sz w:val="18"/>
                <w:szCs w:val="18"/>
                <w:lang w:eastAsia="zh-CN"/>
              </w:rPr>
              <w:t xml:space="preserve">VOCs </w:t>
            </w:r>
            <w:r w:rsidRPr="00E128AF">
              <w:rPr>
                <w:rFonts w:ascii="Times New Roman" w:hint="eastAsia"/>
                <w:sz w:val="18"/>
                <w:szCs w:val="18"/>
                <w:lang w:eastAsia="zh-CN"/>
              </w:rPr>
              <w:t>物料储库、料仓应满足</w:t>
            </w:r>
            <w:r w:rsidRPr="00E128AF">
              <w:rPr>
                <w:rFonts w:ascii="Times New Roman"/>
                <w:sz w:val="18"/>
                <w:szCs w:val="18"/>
                <w:lang w:eastAsia="zh-CN"/>
              </w:rPr>
              <w:t xml:space="preserve">3.6 </w:t>
            </w:r>
            <w:r w:rsidRPr="00E128AF">
              <w:rPr>
                <w:rFonts w:ascii="Times New Roman" w:hint="eastAsia"/>
                <w:sz w:val="18"/>
                <w:szCs w:val="18"/>
                <w:lang w:eastAsia="zh-CN"/>
              </w:rPr>
              <w:t>条对密闭空间的要求。</w:t>
            </w:r>
          </w:p>
        </w:tc>
        <w:tc>
          <w:tcPr>
            <w:tcW w:w="1853" w:type="pct"/>
            <w:vAlign w:val="center"/>
          </w:tcPr>
          <w:p w:rsidR="00EE6623" w:rsidRPr="00E128AF" w:rsidRDefault="000855AE" w:rsidP="004557C0">
            <w:pPr>
              <w:jc w:val="center"/>
              <w:rPr>
                <w:rFonts w:ascii="Times New Roman"/>
                <w:sz w:val="18"/>
                <w:szCs w:val="18"/>
                <w:lang w:eastAsia="zh-CN"/>
              </w:rPr>
            </w:pPr>
            <w:r w:rsidRPr="00E128AF">
              <w:rPr>
                <w:rFonts w:ascii="Times New Roman"/>
                <w:sz w:val="18"/>
                <w:szCs w:val="18"/>
                <w:lang w:eastAsia="zh-CN"/>
              </w:rPr>
              <w:t>本项目物料的储存</w:t>
            </w:r>
            <w:r w:rsidRPr="00E128AF">
              <w:rPr>
                <w:rFonts w:ascii="Times New Roman" w:hint="eastAsia"/>
                <w:sz w:val="18"/>
                <w:szCs w:val="18"/>
                <w:lang w:eastAsia="zh-CN"/>
              </w:rPr>
              <w:t>、</w:t>
            </w:r>
            <w:r w:rsidRPr="00E128AF">
              <w:rPr>
                <w:rFonts w:ascii="Times New Roman"/>
                <w:sz w:val="18"/>
                <w:szCs w:val="18"/>
                <w:lang w:eastAsia="zh-CN"/>
              </w:rPr>
              <w:t>料仓均满足密闭空间的要求</w:t>
            </w:r>
          </w:p>
        </w:tc>
        <w:tc>
          <w:tcPr>
            <w:tcW w:w="316" w:type="pct"/>
            <w:vAlign w:val="center"/>
          </w:tcPr>
          <w:p w:rsidR="00EE6623" w:rsidRPr="00E128AF" w:rsidRDefault="000855AE" w:rsidP="004557C0">
            <w:pPr>
              <w:jc w:val="center"/>
              <w:rPr>
                <w:rFonts w:ascii="Times New Roman"/>
                <w:sz w:val="18"/>
                <w:szCs w:val="18"/>
                <w:lang w:eastAsia="zh-CN"/>
              </w:rPr>
            </w:pPr>
            <w:r w:rsidRPr="00E128AF">
              <w:rPr>
                <w:rFonts w:ascii="Times New Roman"/>
                <w:sz w:val="18"/>
                <w:szCs w:val="18"/>
                <w:lang w:eastAsia="zh-CN"/>
              </w:rPr>
              <w:t>符合</w:t>
            </w:r>
          </w:p>
        </w:tc>
      </w:tr>
      <w:tr w:rsidR="000855AE" w:rsidRPr="00E128AF" w:rsidTr="00E853F7">
        <w:trPr>
          <w:trHeight w:val="340"/>
        </w:trPr>
        <w:tc>
          <w:tcPr>
            <w:tcW w:w="270" w:type="pct"/>
            <w:vAlign w:val="center"/>
          </w:tcPr>
          <w:p w:rsidR="000855AE"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5</w:t>
            </w:r>
          </w:p>
        </w:tc>
        <w:tc>
          <w:tcPr>
            <w:tcW w:w="299" w:type="pct"/>
            <w:vMerge/>
          </w:tcPr>
          <w:p w:rsidR="000855AE" w:rsidRPr="00E128AF" w:rsidRDefault="000855AE" w:rsidP="004557C0">
            <w:pPr>
              <w:jc w:val="center"/>
              <w:rPr>
                <w:rFonts w:ascii="Times New Roman" w:hAnsi="Times New Roman"/>
                <w:sz w:val="18"/>
                <w:szCs w:val="18"/>
                <w:lang w:eastAsia="zh-CN"/>
              </w:rPr>
            </w:pPr>
          </w:p>
        </w:tc>
        <w:tc>
          <w:tcPr>
            <w:tcW w:w="293" w:type="pct"/>
            <w:vMerge w:val="restart"/>
          </w:tcPr>
          <w:p w:rsidR="000855AE" w:rsidRPr="00E128AF" w:rsidRDefault="000855AE" w:rsidP="004557C0">
            <w:pPr>
              <w:jc w:val="center"/>
              <w:rPr>
                <w:rFonts w:ascii="Times New Roman" w:hAnsi="Times New Roman"/>
                <w:sz w:val="18"/>
                <w:szCs w:val="18"/>
                <w:lang w:eastAsia="zh-CN"/>
              </w:rPr>
            </w:pPr>
            <w:r w:rsidRPr="00E128AF">
              <w:rPr>
                <w:rFonts w:ascii="Times New Roman" w:hAnsi="Times New Roman"/>
                <w:sz w:val="18"/>
                <w:szCs w:val="18"/>
                <w:lang w:eastAsia="zh-CN"/>
              </w:rPr>
              <w:t>挥发性有机液体储罐</w:t>
            </w:r>
          </w:p>
        </w:tc>
        <w:tc>
          <w:tcPr>
            <w:tcW w:w="1969" w:type="pct"/>
          </w:tcPr>
          <w:p w:rsidR="000855AE" w:rsidRPr="00E128AF" w:rsidRDefault="000855AE" w:rsidP="000855AE">
            <w:pPr>
              <w:adjustRightInd w:val="0"/>
              <w:rPr>
                <w:rFonts w:ascii="Times New Roman"/>
                <w:sz w:val="18"/>
                <w:szCs w:val="18"/>
                <w:lang w:eastAsia="zh-CN"/>
              </w:rPr>
            </w:pPr>
            <w:r w:rsidRPr="00E128AF">
              <w:rPr>
                <w:rFonts w:ascii="Times New Roman" w:hint="eastAsia"/>
                <w:sz w:val="18"/>
                <w:szCs w:val="18"/>
                <w:lang w:eastAsia="zh-CN"/>
              </w:rPr>
              <w:t>采用固定顶罐，排放的废气应收集处理并满足相关行业排放标准的要求（无行业排放标准的应满足</w:t>
            </w:r>
            <w:r w:rsidRPr="00E128AF">
              <w:rPr>
                <w:rFonts w:ascii="Times New Roman"/>
                <w:sz w:val="18"/>
                <w:szCs w:val="18"/>
                <w:lang w:eastAsia="zh-CN"/>
              </w:rPr>
              <w:t xml:space="preserve">GB 16297 </w:t>
            </w:r>
            <w:r w:rsidRPr="00E128AF">
              <w:rPr>
                <w:rFonts w:ascii="Times New Roman" w:hint="eastAsia"/>
                <w:sz w:val="18"/>
                <w:szCs w:val="18"/>
                <w:lang w:eastAsia="zh-CN"/>
              </w:rPr>
              <w:t>的要求），或者处理效率不低于</w:t>
            </w:r>
            <w:r w:rsidRPr="00E128AF">
              <w:rPr>
                <w:rFonts w:ascii="Times New Roman"/>
                <w:sz w:val="18"/>
                <w:szCs w:val="18"/>
                <w:lang w:eastAsia="zh-CN"/>
              </w:rPr>
              <w:t>80%</w:t>
            </w:r>
            <w:r w:rsidRPr="00E128AF">
              <w:rPr>
                <w:rFonts w:ascii="Times New Roman" w:hint="eastAsia"/>
                <w:sz w:val="18"/>
                <w:szCs w:val="18"/>
                <w:lang w:eastAsia="zh-CN"/>
              </w:rPr>
              <w:t>。</w:t>
            </w:r>
          </w:p>
        </w:tc>
        <w:tc>
          <w:tcPr>
            <w:tcW w:w="1853" w:type="pct"/>
            <w:vAlign w:val="center"/>
          </w:tcPr>
          <w:p w:rsidR="000855AE" w:rsidRPr="00E128AF" w:rsidRDefault="000855AE" w:rsidP="004557C0">
            <w:pPr>
              <w:jc w:val="center"/>
              <w:rPr>
                <w:rFonts w:ascii="Times New Roman"/>
                <w:sz w:val="18"/>
                <w:szCs w:val="18"/>
                <w:lang w:eastAsia="zh-CN"/>
              </w:rPr>
            </w:pPr>
            <w:r w:rsidRPr="00E128AF">
              <w:rPr>
                <w:rFonts w:ascii="Times New Roman"/>
                <w:sz w:val="18"/>
                <w:szCs w:val="18"/>
                <w:lang w:eastAsia="zh-CN"/>
              </w:rPr>
              <w:t>本项目各物料储罐位于罐区</w:t>
            </w:r>
            <w:r w:rsidRPr="00E128AF">
              <w:rPr>
                <w:rFonts w:ascii="Times New Roman" w:hint="eastAsia"/>
                <w:sz w:val="18"/>
                <w:szCs w:val="18"/>
                <w:lang w:eastAsia="zh-CN"/>
              </w:rPr>
              <w:t>，</w:t>
            </w:r>
            <w:r w:rsidRPr="00E128AF">
              <w:rPr>
                <w:rFonts w:ascii="Times New Roman"/>
                <w:sz w:val="18"/>
                <w:szCs w:val="18"/>
                <w:lang w:eastAsia="zh-CN"/>
              </w:rPr>
              <w:t>罐区</w:t>
            </w:r>
            <w:r w:rsidR="00512D50" w:rsidRPr="00E128AF">
              <w:rPr>
                <w:rFonts w:ascii="Times New Roman"/>
                <w:sz w:val="18"/>
                <w:szCs w:val="18"/>
                <w:lang w:eastAsia="zh-CN"/>
              </w:rPr>
              <w:t>呼吸阀采用管道连通用于收集呼吸废气</w:t>
            </w:r>
            <w:r w:rsidRPr="00E128AF">
              <w:rPr>
                <w:rFonts w:ascii="Times New Roman" w:hint="eastAsia"/>
                <w:sz w:val="18"/>
                <w:szCs w:val="18"/>
                <w:lang w:eastAsia="zh-CN"/>
              </w:rPr>
              <w:t>，</w:t>
            </w:r>
            <w:r w:rsidRPr="00E128AF">
              <w:rPr>
                <w:rFonts w:ascii="Times New Roman"/>
                <w:sz w:val="18"/>
                <w:szCs w:val="18"/>
                <w:lang w:eastAsia="zh-CN"/>
              </w:rPr>
              <w:t>收集后的废气经</w:t>
            </w:r>
            <w:r w:rsidRPr="00E128AF">
              <w:rPr>
                <w:rFonts w:ascii="Times New Roman" w:hint="eastAsia"/>
                <w:sz w:val="18"/>
                <w:szCs w:val="18"/>
                <w:lang w:eastAsia="zh-CN"/>
              </w:rPr>
              <w:t>“</w:t>
            </w:r>
            <w:r w:rsidR="00512D50" w:rsidRPr="00E128AF">
              <w:rPr>
                <w:rFonts w:ascii="Times New Roman" w:hAnsi="Times New Roman" w:hint="eastAsia"/>
                <w:sz w:val="18"/>
                <w:szCs w:val="18"/>
                <w:lang w:eastAsia="zh-CN"/>
              </w:rPr>
              <w:t>吸附脱附</w:t>
            </w:r>
            <w:r w:rsidR="00512D50" w:rsidRPr="00E128AF">
              <w:rPr>
                <w:rFonts w:ascii="Times New Roman" w:hAnsi="Times New Roman" w:hint="eastAsia"/>
                <w:sz w:val="18"/>
                <w:szCs w:val="18"/>
                <w:lang w:eastAsia="zh-CN"/>
              </w:rPr>
              <w:t>+</w:t>
            </w:r>
            <w:r w:rsidR="00512D50" w:rsidRPr="00E128AF">
              <w:rPr>
                <w:rFonts w:ascii="Times New Roman" w:hAnsi="Times New Roman" w:hint="eastAsia"/>
                <w:sz w:val="18"/>
                <w:szCs w:val="18"/>
                <w:lang w:eastAsia="zh-CN"/>
              </w:rPr>
              <w:t>催化燃烧</w:t>
            </w:r>
            <w:r w:rsidRPr="00E128AF">
              <w:rPr>
                <w:rFonts w:ascii="Times New Roman" w:hint="eastAsia"/>
                <w:sz w:val="18"/>
                <w:szCs w:val="18"/>
                <w:lang w:eastAsia="zh-CN"/>
              </w:rPr>
              <w:t>”处理后排放，处理效率达</w:t>
            </w:r>
            <w:r w:rsidRPr="00E128AF">
              <w:rPr>
                <w:rFonts w:ascii="Times New Roman" w:hint="eastAsia"/>
                <w:sz w:val="18"/>
                <w:szCs w:val="18"/>
                <w:lang w:eastAsia="zh-CN"/>
              </w:rPr>
              <w:t>95%</w:t>
            </w:r>
            <w:r w:rsidRPr="00E128AF">
              <w:rPr>
                <w:rFonts w:ascii="Times New Roman" w:hint="eastAsia"/>
                <w:sz w:val="18"/>
                <w:szCs w:val="18"/>
                <w:lang w:eastAsia="zh-CN"/>
              </w:rPr>
              <w:t>以上</w:t>
            </w:r>
          </w:p>
        </w:tc>
        <w:tc>
          <w:tcPr>
            <w:tcW w:w="316" w:type="pct"/>
            <w:vAlign w:val="center"/>
          </w:tcPr>
          <w:p w:rsidR="000855AE" w:rsidRPr="00E128AF" w:rsidRDefault="000855AE" w:rsidP="004557C0">
            <w:pPr>
              <w:jc w:val="center"/>
              <w:rPr>
                <w:rFonts w:ascii="Times New Roman"/>
                <w:sz w:val="18"/>
                <w:szCs w:val="18"/>
                <w:lang w:eastAsia="zh-CN"/>
              </w:rPr>
            </w:pPr>
            <w:r w:rsidRPr="00E128AF">
              <w:rPr>
                <w:rFonts w:ascii="Times New Roman"/>
                <w:sz w:val="18"/>
                <w:szCs w:val="18"/>
                <w:lang w:eastAsia="zh-CN"/>
              </w:rPr>
              <w:t>符合</w:t>
            </w:r>
          </w:p>
        </w:tc>
      </w:tr>
      <w:tr w:rsidR="000855AE" w:rsidRPr="00E128AF" w:rsidTr="000855AE">
        <w:trPr>
          <w:trHeight w:val="340"/>
        </w:trPr>
        <w:tc>
          <w:tcPr>
            <w:tcW w:w="270" w:type="pct"/>
            <w:vAlign w:val="center"/>
          </w:tcPr>
          <w:p w:rsidR="000855AE"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6</w:t>
            </w:r>
          </w:p>
        </w:tc>
        <w:tc>
          <w:tcPr>
            <w:tcW w:w="299" w:type="pct"/>
            <w:vMerge/>
          </w:tcPr>
          <w:p w:rsidR="000855AE" w:rsidRPr="00E128AF" w:rsidRDefault="000855AE" w:rsidP="004557C0">
            <w:pPr>
              <w:jc w:val="center"/>
              <w:rPr>
                <w:rFonts w:ascii="Times New Roman" w:hAnsi="Times New Roman"/>
                <w:sz w:val="18"/>
                <w:szCs w:val="18"/>
                <w:lang w:eastAsia="zh-CN"/>
              </w:rPr>
            </w:pPr>
          </w:p>
        </w:tc>
        <w:tc>
          <w:tcPr>
            <w:tcW w:w="293" w:type="pct"/>
            <w:vMerge/>
          </w:tcPr>
          <w:p w:rsidR="000855AE" w:rsidRPr="00E128AF" w:rsidRDefault="000855AE" w:rsidP="004557C0">
            <w:pPr>
              <w:jc w:val="center"/>
              <w:rPr>
                <w:rFonts w:ascii="Times New Roman" w:hAnsi="Times New Roman"/>
                <w:sz w:val="18"/>
                <w:szCs w:val="18"/>
                <w:lang w:eastAsia="zh-CN"/>
              </w:rPr>
            </w:pPr>
          </w:p>
        </w:tc>
        <w:tc>
          <w:tcPr>
            <w:tcW w:w="1969" w:type="pct"/>
          </w:tcPr>
          <w:p w:rsidR="000855AE" w:rsidRPr="00E128AF" w:rsidRDefault="00EC11B1" w:rsidP="00EC11B1">
            <w:pPr>
              <w:adjustRightInd w:val="0"/>
              <w:rPr>
                <w:rFonts w:ascii="Times New Roman"/>
                <w:sz w:val="18"/>
                <w:szCs w:val="18"/>
                <w:lang w:eastAsia="zh-CN"/>
              </w:rPr>
            </w:pPr>
            <w:r w:rsidRPr="00E128AF">
              <w:rPr>
                <w:rFonts w:ascii="Times New Roman" w:hint="eastAsia"/>
                <w:sz w:val="18"/>
                <w:szCs w:val="18"/>
                <w:lang w:eastAsia="zh-CN"/>
              </w:rPr>
              <w:t>采用固定顶罐，排放的废气应收集处理并满足相关行业排放标准的要求（无行业排放标准的应满足</w:t>
            </w:r>
            <w:r w:rsidRPr="00E128AF">
              <w:rPr>
                <w:rFonts w:ascii="Times New Roman"/>
                <w:sz w:val="18"/>
                <w:szCs w:val="18"/>
                <w:lang w:eastAsia="zh-CN"/>
              </w:rPr>
              <w:t xml:space="preserve">GB 16297 </w:t>
            </w:r>
            <w:r w:rsidRPr="00E128AF">
              <w:rPr>
                <w:rFonts w:ascii="Times New Roman" w:hint="eastAsia"/>
                <w:sz w:val="18"/>
                <w:szCs w:val="18"/>
                <w:lang w:eastAsia="zh-CN"/>
              </w:rPr>
              <w:t>的要求），或者处理效率不低于</w:t>
            </w:r>
            <w:r w:rsidRPr="00E128AF">
              <w:rPr>
                <w:rFonts w:ascii="Times New Roman"/>
                <w:sz w:val="18"/>
                <w:szCs w:val="18"/>
                <w:lang w:eastAsia="zh-CN"/>
              </w:rPr>
              <w:t>90%</w:t>
            </w:r>
            <w:r w:rsidRPr="00E128AF">
              <w:rPr>
                <w:rFonts w:ascii="Times New Roman" w:hint="eastAsia"/>
                <w:sz w:val="18"/>
                <w:szCs w:val="18"/>
                <w:lang w:eastAsia="zh-CN"/>
              </w:rPr>
              <w:t>。</w:t>
            </w:r>
          </w:p>
        </w:tc>
        <w:tc>
          <w:tcPr>
            <w:tcW w:w="1853" w:type="pct"/>
            <w:vAlign w:val="center"/>
          </w:tcPr>
          <w:p w:rsidR="000855AE" w:rsidRPr="00E128AF" w:rsidRDefault="00EC11B1" w:rsidP="004557C0">
            <w:pPr>
              <w:jc w:val="center"/>
              <w:rPr>
                <w:rFonts w:ascii="Times New Roman"/>
                <w:sz w:val="18"/>
                <w:szCs w:val="18"/>
                <w:lang w:eastAsia="zh-CN"/>
              </w:rPr>
            </w:pPr>
            <w:r w:rsidRPr="00E128AF">
              <w:rPr>
                <w:rFonts w:ascii="Times New Roman"/>
                <w:sz w:val="18"/>
                <w:szCs w:val="18"/>
                <w:lang w:eastAsia="zh-CN"/>
              </w:rPr>
              <w:t>项目各物料储罐位于罐区</w:t>
            </w:r>
            <w:r w:rsidRPr="00E128AF">
              <w:rPr>
                <w:rFonts w:ascii="Times New Roman" w:hint="eastAsia"/>
                <w:sz w:val="18"/>
                <w:szCs w:val="18"/>
                <w:lang w:eastAsia="zh-CN"/>
              </w:rPr>
              <w:t>，</w:t>
            </w:r>
            <w:r w:rsidR="00512D50" w:rsidRPr="00E128AF">
              <w:rPr>
                <w:rFonts w:ascii="Times New Roman"/>
                <w:sz w:val="18"/>
                <w:szCs w:val="18"/>
                <w:lang w:eastAsia="zh-CN"/>
              </w:rPr>
              <w:t>罐区呼吸阀采用管道连通用于收集呼吸废气</w:t>
            </w:r>
            <w:r w:rsidRPr="00E128AF">
              <w:rPr>
                <w:rFonts w:ascii="Times New Roman" w:hint="eastAsia"/>
                <w:sz w:val="18"/>
                <w:szCs w:val="18"/>
                <w:lang w:eastAsia="zh-CN"/>
              </w:rPr>
              <w:t>，</w:t>
            </w:r>
            <w:r w:rsidRPr="00E128AF">
              <w:rPr>
                <w:rFonts w:ascii="Times New Roman"/>
                <w:sz w:val="18"/>
                <w:szCs w:val="18"/>
                <w:lang w:eastAsia="zh-CN"/>
              </w:rPr>
              <w:t>收集后的废气经</w:t>
            </w:r>
            <w:r w:rsidRPr="00E128AF">
              <w:rPr>
                <w:rFonts w:ascii="Times New Roman" w:hint="eastAsia"/>
                <w:sz w:val="18"/>
                <w:szCs w:val="18"/>
                <w:lang w:eastAsia="zh-CN"/>
              </w:rPr>
              <w:t>“</w:t>
            </w:r>
            <w:r w:rsidR="00512D50" w:rsidRPr="00E128AF">
              <w:rPr>
                <w:rFonts w:ascii="Times New Roman" w:hAnsi="Times New Roman" w:hint="eastAsia"/>
                <w:sz w:val="18"/>
                <w:szCs w:val="18"/>
                <w:lang w:eastAsia="zh-CN"/>
              </w:rPr>
              <w:t>吸附脱附</w:t>
            </w:r>
            <w:r w:rsidR="00512D50" w:rsidRPr="00E128AF">
              <w:rPr>
                <w:rFonts w:ascii="Times New Roman" w:hAnsi="Times New Roman" w:hint="eastAsia"/>
                <w:sz w:val="18"/>
                <w:szCs w:val="18"/>
                <w:lang w:eastAsia="zh-CN"/>
              </w:rPr>
              <w:t>+</w:t>
            </w:r>
            <w:r w:rsidR="00512D50" w:rsidRPr="00E128AF">
              <w:rPr>
                <w:rFonts w:ascii="Times New Roman" w:hAnsi="Times New Roman" w:hint="eastAsia"/>
                <w:sz w:val="18"/>
                <w:szCs w:val="18"/>
                <w:lang w:eastAsia="zh-CN"/>
              </w:rPr>
              <w:t>催化燃烧</w:t>
            </w:r>
            <w:r w:rsidRPr="00E128AF">
              <w:rPr>
                <w:rFonts w:ascii="Times New Roman" w:hint="eastAsia"/>
                <w:sz w:val="18"/>
                <w:szCs w:val="18"/>
                <w:lang w:eastAsia="zh-CN"/>
              </w:rPr>
              <w:t>”处理后排放，处理效率达</w:t>
            </w:r>
            <w:r w:rsidRPr="00E128AF">
              <w:rPr>
                <w:rFonts w:ascii="Times New Roman" w:hint="eastAsia"/>
                <w:sz w:val="18"/>
                <w:szCs w:val="18"/>
                <w:lang w:eastAsia="zh-CN"/>
              </w:rPr>
              <w:t>95%</w:t>
            </w:r>
            <w:r w:rsidRPr="00E128AF">
              <w:rPr>
                <w:rFonts w:ascii="Times New Roman" w:hint="eastAsia"/>
                <w:sz w:val="18"/>
                <w:szCs w:val="18"/>
                <w:lang w:eastAsia="zh-CN"/>
              </w:rPr>
              <w:t>以上</w:t>
            </w:r>
          </w:p>
        </w:tc>
        <w:tc>
          <w:tcPr>
            <w:tcW w:w="316" w:type="pct"/>
            <w:vAlign w:val="center"/>
          </w:tcPr>
          <w:p w:rsidR="000855AE" w:rsidRPr="00E128AF" w:rsidRDefault="000855AE" w:rsidP="004557C0">
            <w:pPr>
              <w:jc w:val="center"/>
              <w:rPr>
                <w:rFonts w:ascii="Times New Roman"/>
                <w:sz w:val="18"/>
                <w:szCs w:val="18"/>
                <w:lang w:eastAsia="zh-CN"/>
              </w:rPr>
            </w:pPr>
          </w:p>
        </w:tc>
      </w:tr>
      <w:tr w:rsidR="00E853F7" w:rsidRPr="00E128AF" w:rsidTr="000855AE">
        <w:trPr>
          <w:trHeight w:val="340"/>
        </w:trPr>
        <w:tc>
          <w:tcPr>
            <w:tcW w:w="270" w:type="pct"/>
            <w:vAlign w:val="center"/>
          </w:tcPr>
          <w:p w:rsidR="00E853F7"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7</w:t>
            </w:r>
          </w:p>
        </w:tc>
        <w:tc>
          <w:tcPr>
            <w:tcW w:w="299" w:type="pct"/>
            <w:vMerge w:val="restart"/>
          </w:tcPr>
          <w:p w:rsidR="00E853F7" w:rsidRPr="00E128AF" w:rsidRDefault="00E853F7" w:rsidP="004557C0">
            <w:pPr>
              <w:jc w:val="center"/>
              <w:rPr>
                <w:rFonts w:ascii="Times New Roman" w:hAnsi="Times New Roman"/>
                <w:sz w:val="18"/>
                <w:szCs w:val="18"/>
                <w:lang w:eastAsia="zh-CN"/>
              </w:rPr>
            </w:pPr>
            <w:r w:rsidRPr="00E128AF">
              <w:rPr>
                <w:rFonts w:ascii="Times New Roman" w:hAnsi="Times New Roman" w:hint="eastAsia"/>
                <w:sz w:val="18"/>
                <w:szCs w:val="18"/>
                <w:lang w:eastAsia="zh-CN"/>
              </w:rPr>
              <w:t>VOCs</w:t>
            </w:r>
            <w:r w:rsidRPr="00E128AF">
              <w:rPr>
                <w:rFonts w:ascii="Times New Roman" w:hAnsi="Times New Roman" w:hint="eastAsia"/>
                <w:sz w:val="18"/>
                <w:szCs w:val="18"/>
                <w:lang w:eastAsia="zh-CN"/>
              </w:rPr>
              <w:t>物料转移和输送无组织排放控制要求</w:t>
            </w:r>
          </w:p>
        </w:tc>
        <w:tc>
          <w:tcPr>
            <w:tcW w:w="293" w:type="pct"/>
            <w:vMerge w:val="restart"/>
          </w:tcPr>
          <w:p w:rsidR="00E853F7" w:rsidRPr="00E128AF" w:rsidRDefault="00E853F7" w:rsidP="004557C0">
            <w:pPr>
              <w:jc w:val="center"/>
              <w:rPr>
                <w:rFonts w:ascii="Times New Roman" w:hAnsi="Times New Roman"/>
                <w:sz w:val="18"/>
                <w:szCs w:val="18"/>
                <w:lang w:eastAsia="zh-CN"/>
              </w:rPr>
            </w:pPr>
            <w:r w:rsidRPr="00E128AF">
              <w:rPr>
                <w:rFonts w:ascii="Times New Roman" w:hAnsi="Times New Roman"/>
                <w:sz w:val="18"/>
                <w:szCs w:val="18"/>
                <w:lang w:eastAsia="zh-CN"/>
              </w:rPr>
              <w:t>基本要求</w:t>
            </w:r>
          </w:p>
        </w:tc>
        <w:tc>
          <w:tcPr>
            <w:tcW w:w="1969" w:type="pct"/>
          </w:tcPr>
          <w:p w:rsidR="00E853F7" w:rsidRPr="00E128AF" w:rsidRDefault="00E853F7" w:rsidP="00E853F7">
            <w:pPr>
              <w:adjustRightInd w:val="0"/>
              <w:rPr>
                <w:rFonts w:ascii="Times New Roman"/>
                <w:sz w:val="18"/>
                <w:szCs w:val="18"/>
                <w:lang w:eastAsia="zh-CN"/>
              </w:rPr>
            </w:pPr>
            <w:r w:rsidRPr="00E128AF">
              <w:rPr>
                <w:rFonts w:ascii="Times New Roman" w:hint="eastAsia"/>
                <w:sz w:val="18"/>
                <w:szCs w:val="18"/>
                <w:lang w:eastAsia="zh-CN"/>
              </w:rPr>
              <w:t>液态</w:t>
            </w:r>
            <w:r w:rsidRPr="00E128AF">
              <w:rPr>
                <w:rFonts w:ascii="Times New Roman"/>
                <w:sz w:val="18"/>
                <w:szCs w:val="18"/>
                <w:lang w:eastAsia="zh-CN"/>
              </w:rPr>
              <w:t xml:space="preserve">VOCs </w:t>
            </w:r>
            <w:r w:rsidRPr="00E128AF">
              <w:rPr>
                <w:rFonts w:ascii="Times New Roman" w:hint="eastAsia"/>
                <w:sz w:val="18"/>
                <w:szCs w:val="18"/>
                <w:lang w:eastAsia="zh-CN"/>
              </w:rPr>
              <w:t>物料应采用密闭管道输送。采用非管道输送方式转移液态</w:t>
            </w:r>
            <w:r w:rsidRPr="00E128AF">
              <w:rPr>
                <w:rFonts w:ascii="Times New Roman"/>
                <w:sz w:val="18"/>
                <w:szCs w:val="18"/>
                <w:lang w:eastAsia="zh-CN"/>
              </w:rPr>
              <w:t xml:space="preserve">VOCs </w:t>
            </w:r>
            <w:r w:rsidRPr="00E128AF">
              <w:rPr>
                <w:rFonts w:ascii="Times New Roman" w:hint="eastAsia"/>
                <w:sz w:val="18"/>
                <w:szCs w:val="18"/>
                <w:lang w:eastAsia="zh-CN"/>
              </w:rPr>
              <w:t>物料时，应采用密闭容器、罐车。</w:t>
            </w:r>
          </w:p>
        </w:tc>
        <w:tc>
          <w:tcPr>
            <w:tcW w:w="1853" w:type="pct"/>
            <w:vAlign w:val="center"/>
          </w:tcPr>
          <w:p w:rsidR="00E853F7" w:rsidRPr="00E128AF" w:rsidRDefault="00E853F7" w:rsidP="004557C0">
            <w:pPr>
              <w:jc w:val="center"/>
              <w:rPr>
                <w:rFonts w:ascii="Times New Roman"/>
                <w:sz w:val="18"/>
                <w:szCs w:val="18"/>
                <w:lang w:eastAsia="zh-CN"/>
              </w:rPr>
            </w:pPr>
            <w:r w:rsidRPr="00E128AF">
              <w:rPr>
                <w:rFonts w:ascii="Times New Roman"/>
                <w:sz w:val="18"/>
                <w:szCs w:val="18"/>
                <w:lang w:eastAsia="zh-CN"/>
              </w:rPr>
              <w:t>本项目业态物料均</w:t>
            </w:r>
          </w:p>
        </w:tc>
        <w:tc>
          <w:tcPr>
            <w:tcW w:w="316" w:type="pct"/>
            <w:vAlign w:val="center"/>
          </w:tcPr>
          <w:p w:rsidR="00E853F7" w:rsidRPr="00E128AF" w:rsidRDefault="00E853F7" w:rsidP="004557C0">
            <w:pPr>
              <w:jc w:val="center"/>
              <w:rPr>
                <w:rFonts w:ascii="Times New Roman"/>
                <w:sz w:val="18"/>
                <w:szCs w:val="18"/>
                <w:lang w:eastAsia="zh-CN"/>
              </w:rPr>
            </w:pPr>
          </w:p>
        </w:tc>
      </w:tr>
      <w:tr w:rsidR="00E853F7" w:rsidRPr="00E128AF" w:rsidTr="000855AE">
        <w:trPr>
          <w:trHeight w:val="340"/>
        </w:trPr>
        <w:tc>
          <w:tcPr>
            <w:tcW w:w="270" w:type="pct"/>
            <w:vAlign w:val="center"/>
          </w:tcPr>
          <w:p w:rsidR="00E853F7"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8</w:t>
            </w:r>
          </w:p>
        </w:tc>
        <w:tc>
          <w:tcPr>
            <w:tcW w:w="299" w:type="pct"/>
            <w:vMerge/>
          </w:tcPr>
          <w:p w:rsidR="00E853F7" w:rsidRPr="00E128AF" w:rsidRDefault="00E853F7" w:rsidP="004557C0">
            <w:pPr>
              <w:jc w:val="center"/>
              <w:rPr>
                <w:rFonts w:ascii="Times New Roman" w:hAnsi="Times New Roman"/>
                <w:sz w:val="18"/>
                <w:szCs w:val="18"/>
                <w:lang w:eastAsia="zh-CN"/>
              </w:rPr>
            </w:pPr>
          </w:p>
        </w:tc>
        <w:tc>
          <w:tcPr>
            <w:tcW w:w="293" w:type="pct"/>
            <w:vMerge/>
          </w:tcPr>
          <w:p w:rsidR="00E853F7" w:rsidRPr="00E128AF" w:rsidRDefault="00E853F7" w:rsidP="004557C0">
            <w:pPr>
              <w:jc w:val="center"/>
              <w:rPr>
                <w:rFonts w:ascii="Times New Roman" w:hAnsi="Times New Roman"/>
                <w:sz w:val="18"/>
                <w:szCs w:val="18"/>
                <w:lang w:eastAsia="zh-CN"/>
              </w:rPr>
            </w:pPr>
          </w:p>
        </w:tc>
        <w:tc>
          <w:tcPr>
            <w:tcW w:w="1969" w:type="pct"/>
          </w:tcPr>
          <w:p w:rsidR="00E853F7" w:rsidRPr="00E128AF" w:rsidRDefault="00E853F7" w:rsidP="00E853F7">
            <w:pPr>
              <w:adjustRightInd w:val="0"/>
              <w:rPr>
                <w:rFonts w:ascii="Times New Roman"/>
                <w:sz w:val="18"/>
                <w:szCs w:val="18"/>
                <w:lang w:eastAsia="zh-CN"/>
              </w:rPr>
            </w:pPr>
            <w:r w:rsidRPr="00E128AF">
              <w:rPr>
                <w:rFonts w:ascii="Times New Roman" w:hint="eastAsia"/>
                <w:sz w:val="18"/>
                <w:szCs w:val="18"/>
                <w:lang w:eastAsia="zh-CN"/>
              </w:rPr>
              <w:t>粉状、粒状</w:t>
            </w:r>
            <w:r w:rsidRPr="00E128AF">
              <w:rPr>
                <w:rFonts w:ascii="Times New Roman"/>
                <w:sz w:val="18"/>
                <w:szCs w:val="18"/>
                <w:lang w:eastAsia="zh-CN"/>
              </w:rPr>
              <w:t xml:space="preserve">VOCs </w:t>
            </w:r>
            <w:r w:rsidRPr="00E128AF">
              <w:rPr>
                <w:rFonts w:ascii="Times New Roman" w:hint="eastAsia"/>
                <w:sz w:val="18"/>
                <w:szCs w:val="18"/>
                <w:lang w:eastAsia="zh-CN"/>
              </w:rPr>
              <w:t>物料应采用气力输送设备、管状带式输送机、螺旋输送机等密闭输送方式，或者采用密闭的包装袋、容器或罐车进行物料转移。</w:t>
            </w:r>
          </w:p>
        </w:tc>
        <w:tc>
          <w:tcPr>
            <w:tcW w:w="1853" w:type="pct"/>
            <w:vAlign w:val="center"/>
          </w:tcPr>
          <w:p w:rsidR="00E853F7" w:rsidRPr="00E128AF" w:rsidRDefault="00E853F7" w:rsidP="004557C0">
            <w:pPr>
              <w:jc w:val="center"/>
              <w:rPr>
                <w:rFonts w:ascii="Times New Roman"/>
                <w:sz w:val="18"/>
                <w:szCs w:val="18"/>
                <w:lang w:eastAsia="zh-CN"/>
              </w:rPr>
            </w:pPr>
            <w:r w:rsidRPr="00E128AF">
              <w:rPr>
                <w:rFonts w:ascii="Times New Roman"/>
                <w:sz w:val="18"/>
                <w:szCs w:val="18"/>
                <w:lang w:eastAsia="zh-CN"/>
              </w:rPr>
              <w:t>项目涉及的固态产品采用密闭的包装袋进行转移</w:t>
            </w:r>
          </w:p>
        </w:tc>
        <w:tc>
          <w:tcPr>
            <w:tcW w:w="316" w:type="pct"/>
            <w:vAlign w:val="center"/>
          </w:tcPr>
          <w:p w:rsidR="00E853F7" w:rsidRPr="00E128AF" w:rsidRDefault="00E853F7" w:rsidP="004557C0">
            <w:pPr>
              <w:jc w:val="center"/>
              <w:rPr>
                <w:rFonts w:ascii="Times New Roman"/>
                <w:sz w:val="18"/>
                <w:szCs w:val="18"/>
                <w:lang w:eastAsia="zh-CN"/>
              </w:rPr>
            </w:pPr>
          </w:p>
        </w:tc>
      </w:tr>
      <w:tr w:rsidR="00E853F7" w:rsidRPr="00E128AF" w:rsidTr="000855AE">
        <w:trPr>
          <w:trHeight w:val="340"/>
        </w:trPr>
        <w:tc>
          <w:tcPr>
            <w:tcW w:w="270" w:type="pct"/>
            <w:vAlign w:val="center"/>
          </w:tcPr>
          <w:p w:rsidR="00E853F7"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9</w:t>
            </w:r>
          </w:p>
        </w:tc>
        <w:tc>
          <w:tcPr>
            <w:tcW w:w="299" w:type="pct"/>
            <w:vMerge/>
          </w:tcPr>
          <w:p w:rsidR="00E853F7" w:rsidRPr="00E128AF" w:rsidRDefault="00E853F7" w:rsidP="004557C0">
            <w:pPr>
              <w:jc w:val="center"/>
              <w:rPr>
                <w:rFonts w:ascii="Times New Roman" w:hAnsi="Times New Roman"/>
                <w:sz w:val="18"/>
                <w:szCs w:val="18"/>
                <w:lang w:eastAsia="zh-CN"/>
              </w:rPr>
            </w:pPr>
          </w:p>
        </w:tc>
        <w:tc>
          <w:tcPr>
            <w:tcW w:w="293" w:type="pct"/>
            <w:vMerge w:val="restart"/>
          </w:tcPr>
          <w:p w:rsidR="00E853F7" w:rsidRPr="00E128AF" w:rsidRDefault="00E853F7" w:rsidP="004557C0">
            <w:pPr>
              <w:jc w:val="center"/>
              <w:rPr>
                <w:rFonts w:ascii="Times New Roman" w:hAnsi="Times New Roman"/>
                <w:sz w:val="18"/>
                <w:szCs w:val="18"/>
                <w:lang w:eastAsia="zh-CN"/>
              </w:rPr>
            </w:pPr>
            <w:r w:rsidRPr="00E128AF">
              <w:rPr>
                <w:rFonts w:ascii="Times New Roman" w:hAnsi="Times New Roman"/>
                <w:sz w:val="18"/>
                <w:szCs w:val="18"/>
                <w:lang w:eastAsia="zh-CN"/>
              </w:rPr>
              <w:t>挥发性有机液体装载</w:t>
            </w:r>
          </w:p>
        </w:tc>
        <w:tc>
          <w:tcPr>
            <w:tcW w:w="1969" w:type="pct"/>
          </w:tcPr>
          <w:p w:rsidR="00E853F7" w:rsidRPr="00E128AF" w:rsidRDefault="00F656E0" w:rsidP="00F656E0">
            <w:pPr>
              <w:adjustRightInd w:val="0"/>
              <w:rPr>
                <w:rFonts w:ascii="Times New Roman"/>
                <w:sz w:val="18"/>
                <w:szCs w:val="18"/>
                <w:lang w:eastAsia="zh-CN"/>
              </w:rPr>
            </w:pPr>
            <w:r w:rsidRPr="00E128AF">
              <w:rPr>
                <w:rFonts w:ascii="Times New Roman" w:hint="eastAsia"/>
                <w:sz w:val="18"/>
                <w:szCs w:val="18"/>
                <w:lang w:eastAsia="zh-CN"/>
              </w:rPr>
              <w:t>挥发性有机液体应采用底部装载方式；若采用顶部浸没式装载，出料管口距离槽（罐）底部高度应小于</w:t>
            </w:r>
            <w:r w:rsidRPr="00E128AF">
              <w:rPr>
                <w:rFonts w:ascii="Times New Roman"/>
                <w:sz w:val="18"/>
                <w:szCs w:val="18"/>
                <w:lang w:eastAsia="zh-CN"/>
              </w:rPr>
              <w:t>200 mm</w:t>
            </w:r>
            <w:r w:rsidRPr="00E128AF">
              <w:rPr>
                <w:rFonts w:ascii="Times New Roman" w:hint="eastAsia"/>
                <w:sz w:val="18"/>
                <w:szCs w:val="18"/>
                <w:lang w:eastAsia="zh-CN"/>
              </w:rPr>
              <w:t>。</w:t>
            </w:r>
          </w:p>
        </w:tc>
        <w:tc>
          <w:tcPr>
            <w:tcW w:w="1853" w:type="pct"/>
            <w:vAlign w:val="center"/>
          </w:tcPr>
          <w:p w:rsidR="00E853F7" w:rsidRPr="00E128AF" w:rsidRDefault="00F656E0" w:rsidP="004557C0">
            <w:pPr>
              <w:jc w:val="center"/>
              <w:rPr>
                <w:rFonts w:ascii="Times New Roman"/>
                <w:sz w:val="18"/>
                <w:szCs w:val="18"/>
                <w:lang w:eastAsia="zh-CN"/>
              </w:rPr>
            </w:pPr>
            <w:r w:rsidRPr="00E128AF">
              <w:rPr>
                <w:rFonts w:ascii="Times New Roman"/>
                <w:sz w:val="18"/>
                <w:szCs w:val="18"/>
                <w:lang w:eastAsia="zh-CN"/>
              </w:rPr>
              <w:t>本项目挥发性有机液体采用底部装载方式进行装置</w:t>
            </w:r>
          </w:p>
        </w:tc>
        <w:tc>
          <w:tcPr>
            <w:tcW w:w="316" w:type="pct"/>
            <w:vAlign w:val="center"/>
          </w:tcPr>
          <w:p w:rsidR="00E853F7" w:rsidRPr="00E128AF" w:rsidRDefault="00E853F7" w:rsidP="004557C0">
            <w:pPr>
              <w:jc w:val="center"/>
              <w:rPr>
                <w:rFonts w:ascii="Times New Roman"/>
                <w:sz w:val="18"/>
                <w:szCs w:val="18"/>
                <w:lang w:eastAsia="zh-CN"/>
              </w:rPr>
            </w:pPr>
          </w:p>
        </w:tc>
      </w:tr>
      <w:tr w:rsidR="00E853F7" w:rsidRPr="00E128AF" w:rsidTr="000855AE">
        <w:trPr>
          <w:trHeight w:val="340"/>
        </w:trPr>
        <w:tc>
          <w:tcPr>
            <w:tcW w:w="270" w:type="pct"/>
            <w:vAlign w:val="center"/>
          </w:tcPr>
          <w:p w:rsidR="00E853F7"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10</w:t>
            </w:r>
          </w:p>
        </w:tc>
        <w:tc>
          <w:tcPr>
            <w:tcW w:w="299" w:type="pct"/>
            <w:vMerge/>
          </w:tcPr>
          <w:p w:rsidR="00E853F7" w:rsidRPr="00E128AF" w:rsidRDefault="00E853F7" w:rsidP="004557C0">
            <w:pPr>
              <w:jc w:val="center"/>
              <w:rPr>
                <w:rFonts w:ascii="Times New Roman" w:hAnsi="Times New Roman"/>
                <w:sz w:val="18"/>
                <w:szCs w:val="18"/>
                <w:lang w:eastAsia="zh-CN"/>
              </w:rPr>
            </w:pPr>
          </w:p>
        </w:tc>
        <w:tc>
          <w:tcPr>
            <w:tcW w:w="293" w:type="pct"/>
            <w:vMerge/>
          </w:tcPr>
          <w:p w:rsidR="00E853F7" w:rsidRPr="00E128AF" w:rsidRDefault="00E853F7" w:rsidP="004557C0">
            <w:pPr>
              <w:jc w:val="center"/>
              <w:rPr>
                <w:rFonts w:ascii="Times New Roman" w:hAnsi="Times New Roman"/>
                <w:sz w:val="18"/>
                <w:szCs w:val="18"/>
                <w:lang w:eastAsia="zh-CN"/>
              </w:rPr>
            </w:pPr>
          </w:p>
        </w:tc>
        <w:tc>
          <w:tcPr>
            <w:tcW w:w="1969" w:type="pct"/>
          </w:tcPr>
          <w:p w:rsidR="00E853F7" w:rsidRPr="00E128AF" w:rsidRDefault="00F656E0" w:rsidP="00F656E0">
            <w:pPr>
              <w:adjustRightInd w:val="0"/>
              <w:rPr>
                <w:rFonts w:ascii="Times New Roman"/>
                <w:sz w:val="18"/>
                <w:szCs w:val="18"/>
                <w:lang w:eastAsia="zh-CN"/>
              </w:rPr>
            </w:pPr>
            <w:r w:rsidRPr="00E128AF">
              <w:rPr>
                <w:rFonts w:ascii="Times New Roman" w:hint="eastAsia"/>
                <w:sz w:val="18"/>
                <w:szCs w:val="18"/>
                <w:lang w:eastAsia="zh-CN"/>
              </w:rPr>
              <w:t>排放的废气应收集处理并满足相关行业排放标准的要求（无行业排放标准的应满足</w:t>
            </w:r>
            <w:r w:rsidRPr="00E128AF">
              <w:rPr>
                <w:rFonts w:ascii="Times New Roman"/>
                <w:sz w:val="18"/>
                <w:szCs w:val="18"/>
                <w:lang w:eastAsia="zh-CN"/>
              </w:rPr>
              <w:t>GB 16297</w:t>
            </w:r>
            <w:r w:rsidRPr="00E128AF">
              <w:rPr>
                <w:rFonts w:ascii="Times New Roman" w:hint="eastAsia"/>
                <w:sz w:val="18"/>
                <w:szCs w:val="18"/>
                <w:lang w:eastAsia="zh-CN"/>
              </w:rPr>
              <w:t>的要求），或者处理效率不低于</w:t>
            </w:r>
            <w:r w:rsidRPr="00E128AF">
              <w:rPr>
                <w:rFonts w:ascii="Times New Roman"/>
                <w:sz w:val="18"/>
                <w:szCs w:val="18"/>
                <w:lang w:eastAsia="zh-CN"/>
              </w:rPr>
              <w:t>90%</w:t>
            </w:r>
            <w:r w:rsidRPr="00E128AF">
              <w:rPr>
                <w:rFonts w:hAnsiTheme="minorHAnsi" w:hint="eastAsia"/>
                <w:sz w:val="21"/>
                <w:szCs w:val="21"/>
                <w:lang w:eastAsia="zh-CN"/>
              </w:rPr>
              <w:t>；</w:t>
            </w:r>
          </w:p>
        </w:tc>
        <w:tc>
          <w:tcPr>
            <w:tcW w:w="1853" w:type="pct"/>
            <w:vAlign w:val="center"/>
          </w:tcPr>
          <w:p w:rsidR="00E853F7" w:rsidRPr="00E128AF" w:rsidRDefault="00F656E0" w:rsidP="004557C0">
            <w:pPr>
              <w:jc w:val="center"/>
              <w:rPr>
                <w:rFonts w:ascii="Times New Roman"/>
                <w:sz w:val="18"/>
                <w:szCs w:val="18"/>
                <w:lang w:eastAsia="zh-CN"/>
              </w:rPr>
            </w:pPr>
            <w:r w:rsidRPr="00E128AF">
              <w:rPr>
                <w:rFonts w:ascii="Times New Roman"/>
                <w:sz w:val="18"/>
                <w:szCs w:val="18"/>
                <w:lang w:eastAsia="zh-CN"/>
              </w:rPr>
              <w:t>本项目挥发性有机液体均采用密闭管道进行输送</w:t>
            </w:r>
          </w:p>
        </w:tc>
        <w:tc>
          <w:tcPr>
            <w:tcW w:w="316" w:type="pct"/>
            <w:vAlign w:val="center"/>
          </w:tcPr>
          <w:p w:rsidR="00E853F7" w:rsidRPr="00E128AF" w:rsidRDefault="00E853F7" w:rsidP="004557C0">
            <w:pPr>
              <w:jc w:val="center"/>
              <w:rPr>
                <w:rFonts w:ascii="Times New Roman"/>
                <w:sz w:val="18"/>
                <w:szCs w:val="18"/>
                <w:lang w:eastAsia="zh-CN"/>
              </w:rPr>
            </w:pPr>
          </w:p>
        </w:tc>
      </w:tr>
      <w:tr w:rsidR="005164A9" w:rsidRPr="00E128AF" w:rsidTr="000855AE">
        <w:trPr>
          <w:trHeight w:val="340"/>
        </w:trPr>
        <w:tc>
          <w:tcPr>
            <w:tcW w:w="270" w:type="pct"/>
            <w:vAlign w:val="center"/>
          </w:tcPr>
          <w:p w:rsidR="005164A9"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11</w:t>
            </w:r>
          </w:p>
        </w:tc>
        <w:tc>
          <w:tcPr>
            <w:tcW w:w="299" w:type="pct"/>
            <w:vMerge w:val="restart"/>
          </w:tcPr>
          <w:p w:rsidR="005164A9" w:rsidRPr="00E128AF" w:rsidRDefault="005164A9" w:rsidP="004557C0">
            <w:pPr>
              <w:jc w:val="center"/>
              <w:rPr>
                <w:rFonts w:ascii="Times New Roman" w:hAnsi="Times New Roman"/>
                <w:sz w:val="18"/>
                <w:szCs w:val="18"/>
                <w:lang w:eastAsia="zh-CN"/>
              </w:rPr>
            </w:pPr>
            <w:r w:rsidRPr="00E128AF">
              <w:rPr>
                <w:rFonts w:ascii="Times New Roman" w:hAnsi="Times New Roman"/>
                <w:sz w:val="18"/>
                <w:szCs w:val="18"/>
                <w:lang w:eastAsia="zh-CN"/>
              </w:rPr>
              <w:t>工艺过程</w:t>
            </w:r>
            <w:r w:rsidRPr="00E128AF">
              <w:rPr>
                <w:rFonts w:ascii="Times New Roman" w:hAnsi="Times New Roman" w:hint="eastAsia"/>
                <w:sz w:val="18"/>
                <w:szCs w:val="18"/>
                <w:lang w:eastAsia="zh-CN"/>
              </w:rPr>
              <w:t>VOCs</w:t>
            </w:r>
            <w:r w:rsidRPr="00E128AF">
              <w:rPr>
                <w:rFonts w:ascii="Times New Roman" w:hAnsi="Times New Roman" w:hint="eastAsia"/>
                <w:sz w:val="18"/>
                <w:szCs w:val="18"/>
                <w:lang w:eastAsia="zh-CN"/>
              </w:rPr>
              <w:t>无组织排放控制要求</w:t>
            </w:r>
          </w:p>
        </w:tc>
        <w:tc>
          <w:tcPr>
            <w:tcW w:w="293" w:type="pct"/>
            <w:vMerge w:val="restart"/>
          </w:tcPr>
          <w:p w:rsidR="005164A9" w:rsidRPr="00E128AF" w:rsidRDefault="005164A9" w:rsidP="004557C0">
            <w:pPr>
              <w:jc w:val="center"/>
              <w:rPr>
                <w:rFonts w:ascii="Times New Roman" w:hAnsi="Times New Roman"/>
                <w:sz w:val="18"/>
                <w:szCs w:val="18"/>
                <w:lang w:eastAsia="zh-CN"/>
              </w:rPr>
            </w:pPr>
            <w:r w:rsidRPr="00E128AF">
              <w:rPr>
                <w:rFonts w:ascii="Times New Roman" w:hAnsi="Times New Roman"/>
                <w:sz w:val="18"/>
                <w:szCs w:val="18"/>
                <w:lang w:eastAsia="zh-CN"/>
              </w:rPr>
              <w:t>涉</w:t>
            </w:r>
            <w:r w:rsidRPr="00E128AF">
              <w:rPr>
                <w:rFonts w:ascii="Times New Roman" w:hAnsi="Times New Roman" w:hint="eastAsia"/>
                <w:sz w:val="18"/>
                <w:szCs w:val="18"/>
                <w:lang w:eastAsia="zh-CN"/>
              </w:rPr>
              <w:t>VOCs</w:t>
            </w:r>
            <w:r w:rsidRPr="00E128AF">
              <w:rPr>
                <w:rFonts w:ascii="Times New Roman" w:hAnsi="Times New Roman" w:hint="eastAsia"/>
                <w:sz w:val="18"/>
                <w:szCs w:val="18"/>
                <w:lang w:eastAsia="zh-CN"/>
              </w:rPr>
              <w:t>物料的化工生产过程</w:t>
            </w:r>
          </w:p>
        </w:tc>
        <w:tc>
          <w:tcPr>
            <w:tcW w:w="1969" w:type="pct"/>
          </w:tcPr>
          <w:p w:rsidR="005164A9" w:rsidRPr="00E128AF" w:rsidRDefault="005164A9" w:rsidP="004557C0">
            <w:pPr>
              <w:jc w:val="center"/>
              <w:rPr>
                <w:rFonts w:ascii="Times New Roman"/>
                <w:sz w:val="18"/>
                <w:szCs w:val="18"/>
                <w:lang w:eastAsia="zh-CN"/>
              </w:rPr>
            </w:pPr>
            <w:r w:rsidRPr="00E128AF">
              <w:rPr>
                <w:rFonts w:ascii="Times New Roman" w:hint="eastAsia"/>
                <w:sz w:val="18"/>
                <w:szCs w:val="18"/>
                <w:lang w:eastAsia="zh-CN"/>
              </w:rPr>
              <w:t>液态</w:t>
            </w:r>
            <w:r w:rsidRPr="00E128AF">
              <w:rPr>
                <w:rFonts w:ascii="Times New Roman"/>
                <w:sz w:val="18"/>
                <w:szCs w:val="18"/>
                <w:lang w:eastAsia="zh-CN"/>
              </w:rPr>
              <w:t xml:space="preserve">VOCs </w:t>
            </w:r>
            <w:r w:rsidRPr="00E128AF">
              <w:rPr>
                <w:rFonts w:ascii="Times New Roman" w:hint="eastAsia"/>
                <w:sz w:val="18"/>
                <w:szCs w:val="18"/>
                <w:lang w:eastAsia="zh-CN"/>
              </w:rPr>
              <w:t>物料应采用密闭管道输送方式或采用高位槽（罐）、桶泵等给料方式密闭投加。无法密闭投加的，应在密闭空间内操作，或进行局部气体收集，废气应排至</w:t>
            </w:r>
            <w:r w:rsidRPr="00E128AF">
              <w:rPr>
                <w:rFonts w:ascii="Times New Roman"/>
                <w:sz w:val="18"/>
                <w:szCs w:val="18"/>
                <w:lang w:eastAsia="zh-CN"/>
              </w:rPr>
              <w:t xml:space="preserve">VOCs </w:t>
            </w:r>
            <w:r w:rsidRPr="00E128AF">
              <w:rPr>
                <w:rFonts w:ascii="Times New Roman" w:hint="eastAsia"/>
                <w:sz w:val="18"/>
                <w:szCs w:val="18"/>
                <w:lang w:eastAsia="zh-CN"/>
              </w:rPr>
              <w:t>废气收集处理系统。</w:t>
            </w:r>
          </w:p>
        </w:tc>
        <w:tc>
          <w:tcPr>
            <w:tcW w:w="1853" w:type="pct"/>
            <w:vAlign w:val="center"/>
          </w:tcPr>
          <w:p w:rsidR="005164A9" w:rsidRPr="00E128AF" w:rsidRDefault="005164A9" w:rsidP="004557C0">
            <w:pPr>
              <w:jc w:val="center"/>
              <w:rPr>
                <w:rFonts w:ascii="Times New Roman"/>
                <w:sz w:val="18"/>
                <w:szCs w:val="18"/>
                <w:lang w:eastAsia="zh-CN"/>
              </w:rPr>
            </w:pPr>
            <w:r w:rsidRPr="00E128AF">
              <w:rPr>
                <w:rFonts w:ascii="Times New Roman"/>
                <w:sz w:val="18"/>
                <w:szCs w:val="18"/>
                <w:lang w:eastAsia="zh-CN"/>
              </w:rPr>
              <w:t>本项目涉及的液态物料均采用密闭管道进行输送</w:t>
            </w:r>
          </w:p>
        </w:tc>
        <w:tc>
          <w:tcPr>
            <w:tcW w:w="316" w:type="pct"/>
            <w:vAlign w:val="center"/>
          </w:tcPr>
          <w:p w:rsidR="005164A9" w:rsidRPr="00E128AF" w:rsidRDefault="005164A9" w:rsidP="004557C0">
            <w:pPr>
              <w:jc w:val="center"/>
              <w:rPr>
                <w:rFonts w:ascii="Times New Roman"/>
                <w:sz w:val="18"/>
                <w:szCs w:val="18"/>
                <w:lang w:eastAsia="zh-CN"/>
              </w:rPr>
            </w:pPr>
          </w:p>
        </w:tc>
      </w:tr>
      <w:tr w:rsidR="005164A9" w:rsidRPr="00E128AF" w:rsidTr="000855AE">
        <w:trPr>
          <w:trHeight w:val="340"/>
        </w:trPr>
        <w:tc>
          <w:tcPr>
            <w:tcW w:w="270" w:type="pct"/>
            <w:vAlign w:val="center"/>
          </w:tcPr>
          <w:p w:rsidR="005164A9"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12</w:t>
            </w:r>
          </w:p>
        </w:tc>
        <w:tc>
          <w:tcPr>
            <w:tcW w:w="299" w:type="pct"/>
            <w:vMerge/>
          </w:tcPr>
          <w:p w:rsidR="005164A9" w:rsidRPr="00E128AF" w:rsidRDefault="005164A9" w:rsidP="004557C0">
            <w:pPr>
              <w:jc w:val="center"/>
              <w:rPr>
                <w:rFonts w:ascii="Times New Roman" w:hAnsi="Times New Roman"/>
                <w:sz w:val="18"/>
                <w:szCs w:val="18"/>
                <w:lang w:eastAsia="zh-CN"/>
              </w:rPr>
            </w:pPr>
          </w:p>
        </w:tc>
        <w:tc>
          <w:tcPr>
            <w:tcW w:w="293" w:type="pct"/>
            <w:vMerge/>
          </w:tcPr>
          <w:p w:rsidR="005164A9" w:rsidRPr="00E128AF" w:rsidRDefault="005164A9" w:rsidP="004557C0">
            <w:pPr>
              <w:jc w:val="center"/>
              <w:rPr>
                <w:rFonts w:ascii="Times New Roman" w:hAnsi="Times New Roman"/>
                <w:sz w:val="18"/>
                <w:szCs w:val="18"/>
                <w:lang w:eastAsia="zh-CN"/>
              </w:rPr>
            </w:pPr>
          </w:p>
        </w:tc>
        <w:tc>
          <w:tcPr>
            <w:tcW w:w="1969" w:type="pct"/>
          </w:tcPr>
          <w:p w:rsidR="005164A9" w:rsidRPr="00E128AF" w:rsidRDefault="005164A9" w:rsidP="00F656E0">
            <w:pPr>
              <w:adjustRightInd w:val="0"/>
              <w:rPr>
                <w:rFonts w:ascii="Times New Roman"/>
                <w:sz w:val="18"/>
                <w:szCs w:val="18"/>
                <w:lang w:eastAsia="zh-CN"/>
              </w:rPr>
            </w:pPr>
            <w:r w:rsidRPr="00E128AF">
              <w:rPr>
                <w:rFonts w:ascii="Times New Roman" w:hint="eastAsia"/>
                <w:sz w:val="18"/>
                <w:szCs w:val="18"/>
                <w:lang w:eastAsia="zh-CN"/>
              </w:rPr>
              <w:t>粉状、粒状</w:t>
            </w:r>
            <w:r w:rsidRPr="00E128AF">
              <w:rPr>
                <w:rFonts w:ascii="Times New Roman"/>
                <w:sz w:val="18"/>
                <w:szCs w:val="18"/>
                <w:lang w:eastAsia="zh-CN"/>
              </w:rPr>
              <w:t xml:space="preserve">VOCs </w:t>
            </w:r>
            <w:r w:rsidRPr="00E128AF">
              <w:rPr>
                <w:rFonts w:ascii="Times New Roman" w:hint="eastAsia"/>
                <w:sz w:val="18"/>
                <w:szCs w:val="18"/>
                <w:lang w:eastAsia="zh-CN"/>
              </w:rPr>
              <w:t>物料应采用气力输送方式或采用密闭固体投料器等给料方式密闭投加。无法密闭投加的，应在密闭空间内操作，或进行局部气体收集，废气应排至除尘设施、</w:t>
            </w:r>
            <w:r w:rsidRPr="00E128AF">
              <w:rPr>
                <w:rFonts w:ascii="Times New Roman"/>
                <w:sz w:val="18"/>
                <w:szCs w:val="18"/>
                <w:lang w:eastAsia="zh-CN"/>
              </w:rPr>
              <w:t xml:space="preserve">VOCs </w:t>
            </w:r>
            <w:r w:rsidRPr="00E128AF">
              <w:rPr>
                <w:rFonts w:ascii="Times New Roman" w:hint="eastAsia"/>
                <w:sz w:val="18"/>
                <w:szCs w:val="18"/>
                <w:lang w:eastAsia="zh-CN"/>
              </w:rPr>
              <w:t>废气收集处理系统。</w:t>
            </w:r>
          </w:p>
        </w:tc>
        <w:tc>
          <w:tcPr>
            <w:tcW w:w="1853" w:type="pct"/>
            <w:vAlign w:val="center"/>
          </w:tcPr>
          <w:p w:rsidR="005164A9" w:rsidRPr="00E128AF" w:rsidRDefault="005164A9" w:rsidP="004557C0">
            <w:pPr>
              <w:jc w:val="center"/>
              <w:rPr>
                <w:rFonts w:ascii="Times New Roman"/>
                <w:sz w:val="18"/>
                <w:szCs w:val="18"/>
                <w:lang w:eastAsia="zh-CN"/>
              </w:rPr>
            </w:pPr>
            <w:r w:rsidRPr="00E128AF">
              <w:rPr>
                <w:rFonts w:ascii="Times New Roman"/>
                <w:sz w:val="18"/>
                <w:szCs w:val="18"/>
                <w:lang w:eastAsia="zh-CN"/>
              </w:rPr>
              <w:t>本项目不涉及粉状</w:t>
            </w:r>
            <w:r w:rsidRPr="00E128AF">
              <w:rPr>
                <w:rFonts w:ascii="Times New Roman" w:hint="eastAsia"/>
                <w:sz w:val="18"/>
                <w:szCs w:val="18"/>
                <w:lang w:eastAsia="zh-CN"/>
              </w:rPr>
              <w:t>、</w:t>
            </w:r>
            <w:r w:rsidRPr="00E128AF">
              <w:rPr>
                <w:rFonts w:ascii="Times New Roman"/>
                <w:sz w:val="18"/>
                <w:szCs w:val="18"/>
                <w:lang w:eastAsia="zh-CN"/>
              </w:rPr>
              <w:t>粒状物料的输送</w:t>
            </w:r>
          </w:p>
        </w:tc>
        <w:tc>
          <w:tcPr>
            <w:tcW w:w="316" w:type="pct"/>
            <w:vAlign w:val="center"/>
          </w:tcPr>
          <w:p w:rsidR="005164A9" w:rsidRPr="00E128AF" w:rsidRDefault="005164A9" w:rsidP="004557C0">
            <w:pPr>
              <w:jc w:val="center"/>
              <w:rPr>
                <w:rFonts w:ascii="Times New Roman"/>
                <w:sz w:val="18"/>
                <w:szCs w:val="18"/>
                <w:lang w:eastAsia="zh-CN"/>
              </w:rPr>
            </w:pPr>
          </w:p>
        </w:tc>
      </w:tr>
      <w:tr w:rsidR="005164A9" w:rsidRPr="00E128AF" w:rsidTr="000855AE">
        <w:trPr>
          <w:trHeight w:val="340"/>
        </w:trPr>
        <w:tc>
          <w:tcPr>
            <w:tcW w:w="270" w:type="pct"/>
            <w:vAlign w:val="center"/>
          </w:tcPr>
          <w:p w:rsidR="005164A9"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13</w:t>
            </w:r>
          </w:p>
        </w:tc>
        <w:tc>
          <w:tcPr>
            <w:tcW w:w="299" w:type="pct"/>
            <w:vMerge/>
          </w:tcPr>
          <w:p w:rsidR="005164A9" w:rsidRPr="00E128AF" w:rsidRDefault="005164A9" w:rsidP="004557C0">
            <w:pPr>
              <w:jc w:val="center"/>
              <w:rPr>
                <w:rFonts w:ascii="Times New Roman" w:hAnsi="Times New Roman"/>
                <w:sz w:val="18"/>
                <w:szCs w:val="18"/>
                <w:lang w:eastAsia="zh-CN"/>
              </w:rPr>
            </w:pPr>
          </w:p>
        </w:tc>
        <w:tc>
          <w:tcPr>
            <w:tcW w:w="293" w:type="pct"/>
            <w:vMerge/>
          </w:tcPr>
          <w:p w:rsidR="005164A9" w:rsidRPr="00E128AF" w:rsidRDefault="005164A9" w:rsidP="004557C0">
            <w:pPr>
              <w:jc w:val="center"/>
              <w:rPr>
                <w:rFonts w:ascii="Times New Roman" w:hAnsi="Times New Roman"/>
                <w:sz w:val="18"/>
                <w:szCs w:val="18"/>
                <w:lang w:eastAsia="zh-CN"/>
              </w:rPr>
            </w:pPr>
          </w:p>
        </w:tc>
        <w:tc>
          <w:tcPr>
            <w:tcW w:w="1969" w:type="pct"/>
          </w:tcPr>
          <w:p w:rsidR="005164A9" w:rsidRPr="00E128AF" w:rsidRDefault="005164A9" w:rsidP="00F656E0">
            <w:pPr>
              <w:adjustRightInd w:val="0"/>
              <w:rPr>
                <w:rFonts w:ascii="Times New Roman"/>
                <w:sz w:val="18"/>
                <w:szCs w:val="18"/>
                <w:lang w:eastAsia="zh-CN"/>
              </w:rPr>
            </w:pPr>
            <w:r w:rsidRPr="00E128AF">
              <w:rPr>
                <w:rFonts w:ascii="Times New Roman"/>
                <w:sz w:val="18"/>
                <w:szCs w:val="18"/>
                <w:lang w:eastAsia="zh-CN"/>
              </w:rPr>
              <w:t xml:space="preserve">VOCs </w:t>
            </w:r>
            <w:r w:rsidRPr="00E128AF">
              <w:rPr>
                <w:rFonts w:ascii="Times New Roman" w:hint="eastAsia"/>
                <w:sz w:val="18"/>
                <w:szCs w:val="18"/>
                <w:lang w:eastAsia="zh-CN"/>
              </w:rPr>
              <w:t>物料卸（出、放）料过程应密闭，卸料废气应排至</w:t>
            </w:r>
            <w:r w:rsidRPr="00E128AF">
              <w:rPr>
                <w:rFonts w:ascii="Times New Roman"/>
                <w:sz w:val="18"/>
                <w:szCs w:val="18"/>
                <w:lang w:eastAsia="zh-CN"/>
              </w:rPr>
              <w:t xml:space="preserve">VOCs </w:t>
            </w:r>
            <w:r w:rsidRPr="00E128AF">
              <w:rPr>
                <w:rFonts w:ascii="Times New Roman" w:hint="eastAsia"/>
                <w:sz w:val="18"/>
                <w:szCs w:val="18"/>
                <w:lang w:eastAsia="zh-CN"/>
              </w:rPr>
              <w:t>废气收集处理系统；无法密闭的，应采取局部气体收集措施，废气应排至</w:t>
            </w:r>
            <w:r w:rsidRPr="00E128AF">
              <w:rPr>
                <w:rFonts w:ascii="Times New Roman"/>
                <w:sz w:val="18"/>
                <w:szCs w:val="18"/>
                <w:lang w:eastAsia="zh-CN"/>
              </w:rPr>
              <w:t xml:space="preserve">VOCs </w:t>
            </w:r>
            <w:r w:rsidRPr="00E128AF">
              <w:rPr>
                <w:rFonts w:ascii="Times New Roman" w:hint="eastAsia"/>
                <w:sz w:val="18"/>
                <w:szCs w:val="18"/>
                <w:lang w:eastAsia="zh-CN"/>
              </w:rPr>
              <w:t>废气收集处理系统。</w:t>
            </w:r>
          </w:p>
        </w:tc>
        <w:tc>
          <w:tcPr>
            <w:tcW w:w="1853" w:type="pct"/>
            <w:vAlign w:val="center"/>
          </w:tcPr>
          <w:p w:rsidR="005164A9" w:rsidRPr="00E128AF" w:rsidRDefault="005164A9" w:rsidP="004557C0">
            <w:pPr>
              <w:jc w:val="center"/>
              <w:rPr>
                <w:rFonts w:ascii="Times New Roman"/>
                <w:sz w:val="18"/>
                <w:szCs w:val="18"/>
                <w:lang w:eastAsia="zh-CN"/>
              </w:rPr>
            </w:pPr>
            <w:r w:rsidRPr="00E128AF">
              <w:rPr>
                <w:rFonts w:ascii="Times New Roman"/>
                <w:sz w:val="18"/>
                <w:szCs w:val="18"/>
                <w:lang w:eastAsia="zh-CN"/>
              </w:rPr>
              <w:t>项目涉及的</w:t>
            </w:r>
            <w:r w:rsidRPr="00E128AF">
              <w:rPr>
                <w:rFonts w:ascii="Times New Roman" w:hint="eastAsia"/>
                <w:sz w:val="18"/>
                <w:szCs w:val="18"/>
                <w:lang w:eastAsia="zh-CN"/>
              </w:rPr>
              <w:t>VOCs</w:t>
            </w:r>
            <w:r w:rsidRPr="00E128AF">
              <w:rPr>
                <w:rFonts w:ascii="Times New Roman" w:hint="eastAsia"/>
                <w:sz w:val="18"/>
                <w:szCs w:val="18"/>
                <w:lang w:eastAsia="zh-CN"/>
              </w:rPr>
              <w:t>物料均采用管道进行输送</w:t>
            </w:r>
          </w:p>
        </w:tc>
        <w:tc>
          <w:tcPr>
            <w:tcW w:w="316" w:type="pct"/>
            <w:vAlign w:val="center"/>
          </w:tcPr>
          <w:p w:rsidR="005164A9" w:rsidRPr="00E128AF" w:rsidRDefault="005164A9" w:rsidP="004557C0">
            <w:pPr>
              <w:jc w:val="center"/>
              <w:rPr>
                <w:rFonts w:ascii="Times New Roman"/>
                <w:sz w:val="18"/>
                <w:szCs w:val="18"/>
                <w:lang w:eastAsia="zh-CN"/>
              </w:rPr>
            </w:pPr>
          </w:p>
        </w:tc>
      </w:tr>
      <w:tr w:rsidR="005164A9" w:rsidRPr="00E128AF" w:rsidTr="000855AE">
        <w:trPr>
          <w:trHeight w:val="340"/>
        </w:trPr>
        <w:tc>
          <w:tcPr>
            <w:tcW w:w="270" w:type="pct"/>
            <w:vAlign w:val="center"/>
          </w:tcPr>
          <w:p w:rsidR="005164A9"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14</w:t>
            </w:r>
          </w:p>
        </w:tc>
        <w:tc>
          <w:tcPr>
            <w:tcW w:w="299" w:type="pct"/>
            <w:vMerge/>
          </w:tcPr>
          <w:p w:rsidR="005164A9" w:rsidRPr="00E128AF" w:rsidRDefault="005164A9" w:rsidP="004557C0">
            <w:pPr>
              <w:jc w:val="center"/>
              <w:rPr>
                <w:rFonts w:ascii="Times New Roman" w:hAnsi="Times New Roman"/>
                <w:sz w:val="18"/>
                <w:szCs w:val="18"/>
                <w:lang w:eastAsia="zh-CN"/>
              </w:rPr>
            </w:pPr>
          </w:p>
        </w:tc>
        <w:tc>
          <w:tcPr>
            <w:tcW w:w="293" w:type="pct"/>
            <w:vMerge w:val="restart"/>
          </w:tcPr>
          <w:p w:rsidR="005164A9" w:rsidRPr="00E128AF" w:rsidRDefault="005164A9" w:rsidP="004557C0">
            <w:pPr>
              <w:jc w:val="center"/>
              <w:rPr>
                <w:rFonts w:ascii="Times New Roman" w:hAnsi="Times New Roman"/>
                <w:sz w:val="18"/>
                <w:szCs w:val="18"/>
                <w:lang w:eastAsia="zh-CN"/>
              </w:rPr>
            </w:pPr>
            <w:r w:rsidRPr="00E128AF">
              <w:rPr>
                <w:rFonts w:ascii="Times New Roman" w:hAnsi="Times New Roman"/>
                <w:sz w:val="18"/>
                <w:szCs w:val="18"/>
                <w:lang w:eastAsia="zh-CN"/>
              </w:rPr>
              <w:t>化学反应</w:t>
            </w:r>
          </w:p>
        </w:tc>
        <w:tc>
          <w:tcPr>
            <w:tcW w:w="1969" w:type="pct"/>
          </w:tcPr>
          <w:p w:rsidR="005164A9" w:rsidRPr="00E128AF" w:rsidRDefault="005164A9" w:rsidP="004557C0">
            <w:pPr>
              <w:jc w:val="center"/>
              <w:rPr>
                <w:rFonts w:ascii="Times New Roman"/>
                <w:sz w:val="18"/>
                <w:szCs w:val="18"/>
                <w:lang w:eastAsia="zh-CN"/>
              </w:rPr>
            </w:pPr>
            <w:r w:rsidRPr="00E128AF">
              <w:rPr>
                <w:rFonts w:ascii="Times New Roman" w:hint="eastAsia"/>
                <w:sz w:val="18"/>
                <w:szCs w:val="18"/>
                <w:lang w:eastAsia="zh-CN"/>
              </w:rPr>
              <w:t>反应设备进料置换废气、挥发排气、反应尾气等应排至</w:t>
            </w:r>
            <w:r w:rsidRPr="00E128AF">
              <w:rPr>
                <w:rFonts w:ascii="Times New Roman"/>
                <w:sz w:val="18"/>
                <w:szCs w:val="18"/>
                <w:lang w:eastAsia="zh-CN"/>
              </w:rPr>
              <w:t xml:space="preserve">VOCs </w:t>
            </w:r>
            <w:r w:rsidRPr="00E128AF">
              <w:rPr>
                <w:rFonts w:ascii="Times New Roman" w:hint="eastAsia"/>
                <w:sz w:val="18"/>
                <w:szCs w:val="18"/>
                <w:lang w:eastAsia="zh-CN"/>
              </w:rPr>
              <w:t>废气收集处理系统。</w:t>
            </w:r>
          </w:p>
        </w:tc>
        <w:tc>
          <w:tcPr>
            <w:tcW w:w="1853" w:type="pct"/>
            <w:vAlign w:val="center"/>
          </w:tcPr>
          <w:p w:rsidR="005164A9" w:rsidRPr="00E128AF" w:rsidRDefault="005164A9" w:rsidP="004557C0">
            <w:pPr>
              <w:jc w:val="center"/>
              <w:rPr>
                <w:rFonts w:ascii="Times New Roman"/>
                <w:sz w:val="18"/>
                <w:szCs w:val="18"/>
                <w:lang w:eastAsia="zh-CN"/>
              </w:rPr>
            </w:pPr>
            <w:r w:rsidRPr="00E128AF">
              <w:rPr>
                <w:rFonts w:ascii="Times New Roman"/>
                <w:sz w:val="18"/>
                <w:szCs w:val="18"/>
                <w:lang w:eastAsia="zh-CN"/>
              </w:rPr>
              <w:t>本项目反应过程中的废气排至中石化长岭分公司</w:t>
            </w:r>
            <w:r w:rsidR="00512D50" w:rsidRPr="00E128AF">
              <w:rPr>
                <w:rFonts w:ascii="Times New Roman" w:hint="eastAsia"/>
                <w:sz w:val="18"/>
                <w:szCs w:val="18"/>
                <w:lang w:eastAsia="zh-CN"/>
              </w:rPr>
              <w:t>北火炬</w:t>
            </w:r>
            <w:r w:rsidRPr="00E128AF">
              <w:rPr>
                <w:rFonts w:ascii="Times New Roman"/>
                <w:sz w:val="18"/>
                <w:szCs w:val="18"/>
                <w:lang w:eastAsia="zh-CN"/>
              </w:rPr>
              <w:t>系统</w:t>
            </w:r>
          </w:p>
        </w:tc>
        <w:tc>
          <w:tcPr>
            <w:tcW w:w="316" w:type="pct"/>
            <w:vAlign w:val="center"/>
          </w:tcPr>
          <w:p w:rsidR="005164A9" w:rsidRPr="00E128AF" w:rsidRDefault="005164A9" w:rsidP="004557C0">
            <w:pPr>
              <w:jc w:val="center"/>
              <w:rPr>
                <w:rFonts w:ascii="Times New Roman"/>
                <w:sz w:val="18"/>
                <w:szCs w:val="18"/>
                <w:lang w:eastAsia="zh-CN"/>
              </w:rPr>
            </w:pPr>
          </w:p>
        </w:tc>
      </w:tr>
      <w:tr w:rsidR="005164A9" w:rsidRPr="00E128AF" w:rsidTr="000855AE">
        <w:trPr>
          <w:trHeight w:val="340"/>
        </w:trPr>
        <w:tc>
          <w:tcPr>
            <w:tcW w:w="270" w:type="pct"/>
            <w:vAlign w:val="center"/>
          </w:tcPr>
          <w:p w:rsidR="005164A9"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lastRenderedPageBreak/>
              <w:t>15</w:t>
            </w:r>
          </w:p>
        </w:tc>
        <w:tc>
          <w:tcPr>
            <w:tcW w:w="299" w:type="pct"/>
            <w:vMerge/>
          </w:tcPr>
          <w:p w:rsidR="005164A9" w:rsidRPr="00E128AF" w:rsidRDefault="005164A9" w:rsidP="004557C0">
            <w:pPr>
              <w:jc w:val="center"/>
              <w:rPr>
                <w:rFonts w:ascii="Times New Roman" w:hAnsi="Times New Roman"/>
                <w:sz w:val="18"/>
                <w:szCs w:val="18"/>
                <w:lang w:eastAsia="zh-CN"/>
              </w:rPr>
            </w:pPr>
          </w:p>
        </w:tc>
        <w:tc>
          <w:tcPr>
            <w:tcW w:w="293" w:type="pct"/>
            <w:vMerge/>
          </w:tcPr>
          <w:p w:rsidR="005164A9" w:rsidRPr="00E128AF" w:rsidRDefault="005164A9" w:rsidP="004557C0">
            <w:pPr>
              <w:jc w:val="center"/>
              <w:rPr>
                <w:rFonts w:ascii="Times New Roman" w:hAnsi="Times New Roman"/>
                <w:sz w:val="18"/>
                <w:szCs w:val="18"/>
                <w:lang w:eastAsia="zh-CN"/>
              </w:rPr>
            </w:pPr>
          </w:p>
        </w:tc>
        <w:tc>
          <w:tcPr>
            <w:tcW w:w="1969" w:type="pct"/>
          </w:tcPr>
          <w:p w:rsidR="005164A9" w:rsidRPr="00E128AF" w:rsidRDefault="005164A9" w:rsidP="00F656E0">
            <w:pPr>
              <w:adjustRightInd w:val="0"/>
              <w:rPr>
                <w:rFonts w:ascii="Times New Roman"/>
                <w:sz w:val="18"/>
                <w:szCs w:val="18"/>
                <w:lang w:eastAsia="zh-CN"/>
              </w:rPr>
            </w:pPr>
            <w:r w:rsidRPr="00E128AF">
              <w:rPr>
                <w:rFonts w:ascii="Times New Roman" w:hint="eastAsia"/>
                <w:sz w:val="18"/>
                <w:szCs w:val="18"/>
                <w:lang w:eastAsia="zh-CN"/>
              </w:rPr>
              <w:t>在反应期间，反应设备的进料口、出料口、检修口、搅拌口、观察孔等开口（孔）在不操作时应保持密闭</w:t>
            </w:r>
          </w:p>
        </w:tc>
        <w:tc>
          <w:tcPr>
            <w:tcW w:w="1853" w:type="pct"/>
            <w:vAlign w:val="center"/>
          </w:tcPr>
          <w:p w:rsidR="005164A9" w:rsidRPr="00E128AF" w:rsidRDefault="005164A9" w:rsidP="004557C0">
            <w:pPr>
              <w:jc w:val="center"/>
              <w:rPr>
                <w:rFonts w:ascii="Times New Roman"/>
                <w:sz w:val="18"/>
                <w:szCs w:val="18"/>
                <w:lang w:eastAsia="zh-CN"/>
              </w:rPr>
            </w:pPr>
            <w:r w:rsidRPr="00E128AF">
              <w:rPr>
                <w:rFonts w:ascii="Times New Roman" w:hint="eastAsia"/>
                <w:sz w:val="18"/>
                <w:szCs w:val="18"/>
                <w:lang w:eastAsia="zh-CN"/>
              </w:rPr>
              <w:t>在反应期间，反应设备的进料口、出料口、检修口、搅拌口、观察孔等开口（孔）在不操作时为密闭</w:t>
            </w:r>
          </w:p>
        </w:tc>
        <w:tc>
          <w:tcPr>
            <w:tcW w:w="316" w:type="pct"/>
            <w:vAlign w:val="center"/>
          </w:tcPr>
          <w:p w:rsidR="005164A9" w:rsidRPr="00E128AF" w:rsidRDefault="005164A9" w:rsidP="004557C0">
            <w:pPr>
              <w:jc w:val="center"/>
              <w:rPr>
                <w:rFonts w:ascii="Times New Roman"/>
                <w:sz w:val="18"/>
                <w:szCs w:val="18"/>
                <w:lang w:eastAsia="zh-CN"/>
              </w:rPr>
            </w:pPr>
          </w:p>
        </w:tc>
      </w:tr>
      <w:tr w:rsidR="005164A9" w:rsidRPr="00E128AF" w:rsidTr="000855AE">
        <w:trPr>
          <w:trHeight w:val="340"/>
        </w:trPr>
        <w:tc>
          <w:tcPr>
            <w:tcW w:w="270" w:type="pct"/>
            <w:vAlign w:val="center"/>
          </w:tcPr>
          <w:p w:rsidR="005164A9"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16</w:t>
            </w:r>
          </w:p>
        </w:tc>
        <w:tc>
          <w:tcPr>
            <w:tcW w:w="299" w:type="pct"/>
            <w:vMerge/>
          </w:tcPr>
          <w:p w:rsidR="005164A9" w:rsidRPr="00E128AF" w:rsidRDefault="005164A9" w:rsidP="004557C0">
            <w:pPr>
              <w:jc w:val="center"/>
              <w:rPr>
                <w:rFonts w:ascii="Times New Roman" w:hAnsi="Times New Roman"/>
                <w:sz w:val="18"/>
                <w:szCs w:val="18"/>
                <w:lang w:eastAsia="zh-CN"/>
              </w:rPr>
            </w:pPr>
          </w:p>
        </w:tc>
        <w:tc>
          <w:tcPr>
            <w:tcW w:w="293" w:type="pct"/>
            <w:vMerge/>
          </w:tcPr>
          <w:p w:rsidR="005164A9" w:rsidRPr="00E128AF" w:rsidRDefault="005164A9" w:rsidP="004557C0">
            <w:pPr>
              <w:jc w:val="center"/>
              <w:rPr>
                <w:rFonts w:ascii="Times New Roman" w:hAnsi="Times New Roman"/>
                <w:sz w:val="18"/>
                <w:szCs w:val="18"/>
                <w:lang w:eastAsia="zh-CN"/>
              </w:rPr>
            </w:pPr>
          </w:p>
        </w:tc>
        <w:tc>
          <w:tcPr>
            <w:tcW w:w="1969" w:type="pct"/>
          </w:tcPr>
          <w:p w:rsidR="005164A9" w:rsidRPr="00E128AF" w:rsidRDefault="005164A9" w:rsidP="00434F07">
            <w:pPr>
              <w:adjustRightInd w:val="0"/>
              <w:rPr>
                <w:rFonts w:ascii="Times New Roman"/>
                <w:sz w:val="18"/>
                <w:szCs w:val="18"/>
                <w:lang w:eastAsia="zh-CN"/>
              </w:rPr>
            </w:pPr>
            <w:r w:rsidRPr="00E128AF">
              <w:rPr>
                <w:rFonts w:ascii="Times New Roman" w:hint="eastAsia"/>
                <w:sz w:val="18"/>
                <w:szCs w:val="18"/>
                <w:lang w:eastAsia="zh-CN"/>
              </w:rPr>
              <w:t>离心、过滤单元操作应采用密闭式离心机、压滤机等设备，离心、过滤废气应排至</w:t>
            </w:r>
            <w:r w:rsidRPr="00E128AF">
              <w:rPr>
                <w:rFonts w:ascii="Times New Roman"/>
                <w:sz w:val="18"/>
                <w:szCs w:val="18"/>
                <w:lang w:eastAsia="zh-CN"/>
              </w:rPr>
              <w:t xml:space="preserve">VOCs </w:t>
            </w:r>
            <w:r w:rsidRPr="00E128AF">
              <w:rPr>
                <w:rFonts w:ascii="Times New Roman" w:hint="eastAsia"/>
                <w:sz w:val="18"/>
                <w:szCs w:val="18"/>
                <w:lang w:eastAsia="zh-CN"/>
              </w:rPr>
              <w:t>废气收集处理系统。未采用密闭设备的，应在密闭空间内操作，或进行局部气体收集，废气应排至</w:t>
            </w:r>
            <w:r w:rsidRPr="00E128AF">
              <w:rPr>
                <w:rFonts w:ascii="Times New Roman"/>
                <w:sz w:val="18"/>
                <w:szCs w:val="18"/>
                <w:lang w:eastAsia="zh-CN"/>
              </w:rPr>
              <w:t>VOCs</w:t>
            </w:r>
            <w:r w:rsidRPr="00E128AF">
              <w:rPr>
                <w:rFonts w:ascii="Times New Roman" w:hint="eastAsia"/>
                <w:sz w:val="18"/>
                <w:szCs w:val="18"/>
                <w:lang w:eastAsia="zh-CN"/>
              </w:rPr>
              <w:t>废气收集处理系统。</w:t>
            </w:r>
          </w:p>
        </w:tc>
        <w:tc>
          <w:tcPr>
            <w:tcW w:w="1853" w:type="pct"/>
            <w:vAlign w:val="center"/>
          </w:tcPr>
          <w:p w:rsidR="005164A9" w:rsidRPr="00E128AF" w:rsidRDefault="005164A9" w:rsidP="004557C0">
            <w:pPr>
              <w:jc w:val="center"/>
              <w:rPr>
                <w:rFonts w:ascii="Times New Roman"/>
                <w:sz w:val="18"/>
                <w:szCs w:val="18"/>
                <w:lang w:eastAsia="zh-CN"/>
              </w:rPr>
            </w:pPr>
            <w:r w:rsidRPr="00E128AF">
              <w:rPr>
                <w:rFonts w:ascii="Times New Roman"/>
                <w:sz w:val="18"/>
                <w:szCs w:val="18"/>
                <w:lang w:eastAsia="zh-CN"/>
              </w:rPr>
              <w:t>本项目涉及的</w:t>
            </w:r>
            <w:r w:rsidRPr="00E128AF">
              <w:rPr>
                <w:rFonts w:ascii="Times New Roman" w:hint="eastAsia"/>
                <w:sz w:val="18"/>
                <w:szCs w:val="18"/>
                <w:lang w:eastAsia="zh-CN"/>
              </w:rPr>
              <w:t>不涉及</w:t>
            </w:r>
            <w:r w:rsidRPr="00E128AF">
              <w:rPr>
                <w:rFonts w:ascii="Times New Roman"/>
                <w:sz w:val="18"/>
                <w:szCs w:val="18"/>
                <w:lang w:eastAsia="zh-CN"/>
              </w:rPr>
              <w:t>离心单元</w:t>
            </w:r>
            <w:r w:rsidRPr="00E128AF">
              <w:rPr>
                <w:rFonts w:ascii="Times New Roman" w:hint="eastAsia"/>
                <w:sz w:val="18"/>
                <w:szCs w:val="18"/>
                <w:lang w:eastAsia="zh-CN"/>
              </w:rPr>
              <w:t>，</w:t>
            </w:r>
            <w:r w:rsidRPr="00E128AF">
              <w:rPr>
                <w:rFonts w:ascii="Times New Roman"/>
                <w:sz w:val="18"/>
                <w:szCs w:val="18"/>
                <w:lang w:eastAsia="zh-CN"/>
              </w:rPr>
              <w:t>项目涉及的过滤单元采用密闭的陶瓷过滤机</w:t>
            </w:r>
            <w:r w:rsidRPr="00E128AF">
              <w:rPr>
                <w:rFonts w:ascii="Times New Roman" w:hint="eastAsia"/>
                <w:sz w:val="18"/>
                <w:szCs w:val="18"/>
                <w:lang w:eastAsia="zh-CN"/>
              </w:rPr>
              <w:t>。</w:t>
            </w:r>
            <w:r w:rsidRPr="00E128AF">
              <w:rPr>
                <w:rFonts w:ascii="Times New Roman"/>
                <w:sz w:val="18"/>
                <w:szCs w:val="18"/>
                <w:lang w:eastAsia="zh-CN"/>
              </w:rPr>
              <w:t>项目生产废气通过密闭管道输送至中石化长岭分公司</w:t>
            </w:r>
            <w:r w:rsidR="00512D50" w:rsidRPr="00E128AF">
              <w:rPr>
                <w:rFonts w:ascii="Times New Roman" w:hint="eastAsia"/>
                <w:sz w:val="18"/>
                <w:szCs w:val="18"/>
                <w:lang w:eastAsia="zh-CN"/>
              </w:rPr>
              <w:t>北火炬</w:t>
            </w:r>
            <w:r w:rsidRPr="00E128AF">
              <w:rPr>
                <w:rFonts w:ascii="Times New Roman"/>
                <w:sz w:val="18"/>
                <w:szCs w:val="18"/>
                <w:lang w:eastAsia="zh-CN"/>
              </w:rPr>
              <w:t>系统进行处理</w:t>
            </w:r>
            <w:r w:rsidRPr="00E128AF">
              <w:rPr>
                <w:rFonts w:ascii="Times New Roman" w:hint="eastAsia"/>
                <w:sz w:val="18"/>
                <w:szCs w:val="18"/>
                <w:lang w:eastAsia="zh-CN"/>
              </w:rPr>
              <w:t>。</w:t>
            </w:r>
          </w:p>
        </w:tc>
        <w:tc>
          <w:tcPr>
            <w:tcW w:w="316" w:type="pct"/>
            <w:vAlign w:val="center"/>
          </w:tcPr>
          <w:p w:rsidR="005164A9" w:rsidRPr="00E128AF" w:rsidRDefault="005164A9" w:rsidP="004557C0">
            <w:pPr>
              <w:jc w:val="center"/>
              <w:rPr>
                <w:rFonts w:ascii="Times New Roman"/>
                <w:sz w:val="18"/>
                <w:szCs w:val="18"/>
                <w:lang w:eastAsia="zh-CN"/>
              </w:rPr>
            </w:pPr>
          </w:p>
        </w:tc>
      </w:tr>
      <w:tr w:rsidR="005164A9" w:rsidRPr="00E128AF" w:rsidTr="000855AE">
        <w:trPr>
          <w:trHeight w:val="340"/>
        </w:trPr>
        <w:tc>
          <w:tcPr>
            <w:tcW w:w="270" w:type="pct"/>
            <w:vAlign w:val="center"/>
          </w:tcPr>
          <w:p w:rsidR="005164A9"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17</w:t>
            </w:r>
          </w:p>
        </w:tc>
        <w:tc>
          <w:tcPr>
            <w:tcW w:w="299" w:type="pct"/>
            <w:vMerge/>
          </w:tcPr>
          <w:p w:rsidR="005164A9" w:rsidRPr="00E128AF" w:rsidRDefault="005164A9" w:rsidP="004557C0">
            <w:pPr>
              <w:jc w:val="center"/>
              <w:rPr>
                <w:rFonts w:ascii="Times New Roman" w:hAnsi="Times New Roman"/>
                <w:sz w:val="18"/>
                <w:szCs w:val="18"/>
                <w:lang w:eastAsia="zh-CN"/>
              </w:rPr>
            </w:pPr>
          </w:p>
        </w:tc>
        <w:tc>
          <w:tcPr>
            <w:tcW w:w="293" w:type="pct"/>
            <w:vMerge/>
          </w:tcPr>
          <w:p w:rsidR="005164A9" w:rsidRPr="00E128AF" w:rsidRDefault="005164A9" w:rsidP="004557C0">
            <w:pPr>
              <w:jc w:val="center"/>
              <w:rPr>
                <w:rFonts w:ascii="Times New Roman" w:hAnsi="Times New Roman"/>
                <w:sz w:val="18"/>
                <w:szCs w:val="18"/>
                <w:lang w:eastAsia="zh-CN"/>
              </w:rPr>
            </w:pPr>
          </w:p>
        </w:tc>
        <w:tc>
          <w:tcPr>
            <w:tcW w:w="1969" w:type="pct"/>
          </w:tcPr>
          <w:p w:rsidR="005164A9" w:rsidRPr="00E128AF" w:rsidRDefault="005164A9" w:rsidP="00001D7B">
            <w:pPr>
              <w:adjustRightInd w:val="0"/>
              <w:rPr>
                <w:rFonts w:ascii="Times New Roman"/>
                <w:sz w:val="18"/>
                <w:szCs w:val="18"/>
                <w:lang w:eastAsia="zh-CN"/>
              </w:rPr>
            </w:pPr>
            <w:r w:rsidRPr="00E128AF">
              <w:rPr>
                <w:rFonts w:ascii="Times New Roman" w:hint="eastAsia"/>
                <w:sz w:val="18"/>
                <w:szCs w:val="18"/>
                <w:lang w:eastAsia="zh-CN"/>
              </w:rPr>
              <w:t>吸收、洗涤、蒸馏</w:t>
            </w:r>
            <w:r w:rsidRPr="00E128AF">
              <w:rPr>
                <w:rFonts w:ascii="Times New Roman"/>
                <w:sz w:val="18"/>
                <w:szCs w:val="18"/>
                <w:lang w:eastAsia="zh-CN"/>
              </w:rPr>
              <w:t>/</w:t>
            </w:r>
            <w:r w:rsidRPr="00E128AF">
              <w:rPr>
                <w:rFonts w:ascii="Times New Roman" w:hint="eastAsia"/>
                <w:sz w:val="18"/>
                <w:szCs w:val="18"/>
                <w:lang w:eastAsia="zh-CN"/>
              </w:rPr>
              <w:t>精馏、萃取、结晶等单元操作排放的废气，冷凝单元操作排放的不凝尾气，吸附单元操作的脱附尾气等应排至</w:t>
            </w:r>
            <w:r w:rsidRPr="00E128AF">
              <w:rPr>
                <w:rFonts w:ascii="Times New Roman"/>
                <w:sz w:val="18"/>
                <w:szCs w:val="18"/>
                <w:lang w:eastAsia="zh-CN"/>
              </w:rPr>
              <w:t xml:space="preserve">VOCs </w:t>
            </w:r>
            <w:r w:rsidRPr="00E128AF">
              <w:rPr>
                <w:rFonts w:ascii="Times New Roman" w:hint="eastAsia"/>
                <w:sz w:val="18"/>
                <w:szCs w:val="18"/>
                <w:lang w:eastAsia="zh-CN"/>
              </w:rPr>
              <w:t>废气收集处理系统。</w:t>
            </w:r>
          </w:p>
        </w:tc>
        <w:tc>
          <w:tcPr>
            <w:tcW w:w="1853" w:type="pct"/>
            <w:vAlign w:val="center"/>
          </w:tcPr>
          <w:p w:rsidR="005164A9" w:rsidRPr="00E128AF" w:rsidRDefault="005164A9" w:rsidP="004557C0">
            <w:pPr>
              <w:jc w:val="center"/>
              <w:rPr>
                <w:rFonts w:ascii="Times New Roman"/>
                <w:sz w:val="18"/>
                <w:szCs w:val="18"/>
                <w:lang w:eastAsia="zh-CN"/>
              </w:rPr>
            </w:pPr>
            <w:r w:rsidRPr="00E128AF">
              <w:rPr>
                <w:rFonts w:ascii="Times New Roman"/>
                <w:sz w:val="18"/>
                <w:szCs w:val="18"/>
                <w:lang w:eastAsia="zh-CN"/>
              </w:rPr>
              <w:t>本项目涉及的不凝尾气通过密闭管道输送至中石化长岭分公司</w:t>
            </w:r>
            <w:r w:rsidR="00512D50" w:rsidRPr="00E128AF">
              <w:rPr>
                <w:rFonts w:ascii="Times New Roman" w:hint="eastAsia"/>
                <w:sz w:val="18"/>
                <w:szCs w:val="18"/>
                <w:lang w:eastAsia="zh-CN"/>
              </w:rPr>
              <w:t>北火炬</w:t>
            </w:r>
            <w:r w:rsidRPr="00E128AF">
              <w:rPr>
                <w:rFonts w:ascii="Times New Roman"/>
                <w:sz w:val="18"/>
                <w:szCs w:val="18"/>
                <w:lang w:eastAsia="zh-CN"/>
              </w:rPr>
              <w:t>系统进行处理</w:t>
            </w:r>
            <w:r w:rsidRPr="00E128AF">
              <w:rPr>
                <w:rFonts w:ascii="Times New Roman" w:hint="eastAsia"/>
                <w:sz w:val="18"/>
                <w:szCs w:val="18"/>
                <w:lang w:eastAsia="zh-CN"/>
              </w:rPr>
              <w:t>。</w:t>
            </w:r>
          </w:p>
        </w:tc>
        <w:tc>
          <w:tcPr>
            <w:tcW w:w="316" w:type="pct"/>
            <w:vAlign w:val="center"/>
          </w:tcPr>
          <w:p w:rsidR="005164A9" w:rsidRPr="00E128AF" w:rsidRDefault="005164A9" w:rsidP="004557C0">
            <w:pPr>
              <w:jc w:val="center"/>
              <w:rPr>
                <w:rFonts w:ascii="Times New Roman"/>
                <w:sz w:val="18"/>
                <w:szCs w:val="18"/>
                <w:lang w:eastAsia="zh-CN"/>
              </w:rPr>
            </w:pPr>
          </w:p>
        </w:tc>
      </w:tr>
      <w:tr w:rsidR="005164A9" w:rsidRPr="00E128AF" w:rsidTr="000855AE">
        <w:trPr>
          <w:trHeight w:val="340"/>
        </w:trPr>
        <w:tc>
          <w:tcPr>
            <w:tcW w:w="270" w:type="pct"/>
            <w:vAlign w:val="center"/>
          </w:tcPr>
          <w:p w:rsidR="005164A9"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18</w:t>
            </w:r>
          </w:p>
        </w:tc>
        <w:tc>
          <w:tcPr>
            <w:tcW w:w="299" w:type="pct"/>
            <w:vMerge/>
          </w:tcPr>
          <w:p w:rsidR="005164A9" w:rsidRPr="00E128AF" w:rsidRDefault="005164A9" w:rsidP="004557C0">
            <w:pPr>
              <w:jc w:val="center"/>
              <w:rPr>
                <w:rFonts w:ascii="Times New Roman" w:hAnsi="Times New Roman"/>
                <w:sz w:val="18"/>
                <w:szCs w:val="18"/>
                <w:lang w:eastAsia="zh-CN"/>
              </w:rPr>
            </w:pPr>
          </w:p>
        </w:tc>
        <w:tc>
          <w:tcPr>
            <w:tcW w:w="293" w:type="pct"/>
            <w:vMerge/>
          </w:tcPr>
          <w:p w:rsidR="005164A9" w:rsidRPr="00E128AF" w:rsidRDefault="005164A9" w:rsidP="004557C0">
            <w:pPr>
              <w:jc w:val="center"/>
              <w:rPr>
                <w:rFonts w:ascii="Times New Roman" w:hAnsi="Times New Roman"/>
                <w:sz w:val="18"/>
                <w:szCs w:val="18"/>
                <w:lang w:eastAsia="zh-CN"/>
              </w:rPr>
            </w:pPr>
          </w:p>
        </w:tc>
        <w:tc>
          <w:tcPr>
            <w:tcW w:w="1969" w:type="pct"/>
          </w:tcPr>
          <w:p w:rsidR="005164A9" w:rsidRPr="00E128AF" w:rsidRDefault="005164A9" w:rsidP="00001D7B">
            <w:pPr>
              <w:adjustRightInd w:val="0"/>
              <w:rPr>
                <w:rFonts w:ascii="Times New Roman"/>
                <w:sz w:val="18"/>
                <w:szCs w:val="18"/>
                <w:lang w:eastAsia="zh-CN"/>
              </w:rPr>
            </w:pPr>
            <w:r w:rsidRPr="00E128AF">
              <w:rPr>
                <w:rFonts w:ascii="Times New Roman"/>
                <w:sz w:val="18"/>
                <w:szCs w:val="18"/>
                <w:lang w:eastAsia="zh-CN"/>
              </w:rPr>
              <w:t xml:space="preserve">VOCs </w:t>
            </w:r>
            <w:r w:rsidRPr="00E128AF">
              <w:rPr>
                <w:rFonts w:ascii="Times New Roman" w:hint="eastAsia"/>
                <w:sz w:val="18"/>
                <w:szCs w:val="18"/>
                <w:lang w:eastAsia="zh-CN"/>
              </w:rPr>
              <w:t>物料混合、搅拌、研磨、造粒、切片、压块等配料加工过程，以及含</w:t>
            </w:r>
            <w:r w:rsidRPr="00E128AF">
              <w:rPr>
                <w:rFonts w:ascii="Times New Roman"/>
                <w:sz w:val="18"/>
                <w:szCs w:val="18"/>
                <w:lang w:eastAsia="zh-CN"/>
              </w:rPr>
              <w:t xml:space="preserve">VOCs </w:t>
            </w:r>
            <w:r w:rsidRPr="00E128AF">
              <w:rPr>
                <w:rFonts w:ascii="Times New Roman" w:hint="eastAsia"/>
                <w:sz w:val="18"/>
                <w:szCs w:val="18"/>
                <w:lang w:eastAsia="zh-CN"/>
              </w:rPr>
              <w:t>产品的包装（灌装、分装）过程应采用密闭设备或在密闭空间内操作，废气应排至</w:t>
            </w:r>
            <w:r w:rsidRPr="00E128AF">
              <w:rPr>
                <w:rFonts w:ascii="Times New Roman"/>
                <w:sz w:val="18"/>
                <w:szCs w:val="18"/>
                <w:lang w:eastAsia="zh-CN"/>
              </w:rPr>
              <w:t xml:space="preserve">VOCs </w:t>
            </w:r>
            <w:r w:rsidRPr="00E128AF">
              <w:rPr>
                <w:rFonts w:ascii="Times New Roman" w:hint="eastAsia"/>
                <w:sz w:val="18"/>
                <w:szCs w:val="18"/>
                <w:lang w:eastAsia="zh-CN"/>
              </w:rPr>
              <w:t>废气收集处理系统；无法密闭的，应采取局部气体收集措施，废气应排至</w:t>
            </w:r>
            <w:r w:rsidRPr="00E128AF">
              <w:rPr>
                <w:rFonts w:ascii="Times New Roman"/>
                <w:sz w:val="18"/>
                <w:szCs w:val="18"/>
                <w:lang w:eastAsia="zh-CN"/>
              </w:rPr>
              <w:t xml:space="preserve">VOCs </w:t>
            </w:r>
            <w:r w:rsidRPr="00E128AF">
              <w:rPr>
                <w:rFonts w:ascii="Times New Roman" w:hint="eastAsia"/>
                <w:sz w:val="18"/>
                <w:szCs w:val="18"/>
                <w:lang w:eastAsia="zh-CN"/>
              </w:rPr>
              <w:t>废气收集处理系统。</w:t>
            </w:r>
          </w:p>
        </w:tc>
        <w:tc>
          <w:tcPr>
            <w:tcW w:w="1853" w:type="pct"/>
            <w:vAlign w:val="center"/>
          </w:tcPr>
          <w:p w:rsidR="005164A9" w:rsidRPr="00E128AF" w:rsidRDefault="005164A9" w:rsidP="004557C0">
            <w:pPr>
              <w:jc w:val="center"/>
              <w:rPr>
                <w:rFonts w:ascii="Times New Roman"/>
                <w:sz w:val="18"/>
                <w:szCs w:val="18"/>
                <w:lang w:eastAsia="zh-CN"/>
              </w:rPr>
            </w:pPr>
            <w:r w:rsidRPr="00E128AF">
              <w:rPr>
                <w:rFonts w:ascii="Times New Roman"/>
                <w:sz w:val="18"/>
                <w:szCs w:val="18"/>
                <w:lang w:eastAsia="zh-CN"/>
              </w:rPr>
              <w:t>本项目造粒过程中产生的有机废气经集气罩收集</w:t>
            </w:r>
            <w:r w:rsidRPr="00E128AF">
              <w:rPr>
                <w:rFonts w:ascii="Times New Roman" w:hint="eastAsia"/>
                <w:sz w:val="18"/>
                <w:szCs w:val="18"/>
                <w:lang w:eastAsia="zh-CN"/>
              </w:rPr>
              <w:t>+</w:t>
            </w:r>
            <w:r w:rsidR="00512D50" w:rsidRPr="00E128AF">
              <w:rPr>
                <w:rFonts w:ascii="Times New Roman" w:hAnsi="Times New Roman" w:hint="eastAsia"/>
                <w:sz w:val="18"/>
                <w:szCs w:val="18"/>
                <w:lang w:eastAsia="zh-CN"/>
              </w:rPr>
              <w:t>吸附脱附</w:t>
            </w:r>
            <w:r w:rsidR="00512D50" w:rsidRPr="00E128AF">
              <w:rPr>
                <w:rFonts w:ascii="Times New Roman" w:hAnsi="Times New Roman" w:hint="eastAsia"/>
                <w:sz w:val="18"/>
                <w:szCs w:val="18"/>
                <w:lang w:eastAsia="zh-CN"/>
              </w:rPr>
              <w:t>+</w:t>
            </w:r>
            <w:r w:rsidR="00512D50" w:rsidRPr="00E128AF">
              <w:rPr>
                <w:rFonts w:ascii="Times New Roman" w:hAnsi="Times New Roman" w:hint="eastAsia"/>
                <w:sz w:val="18"/>
                <w:szCs w:val="18"/>
                <w:lang w:eastAsia="zh-CN"/>
              </w:rPr>
              <w:t>催化燃烧</w:t>
            </w:r>
            <w:r w:rsidRPr="00E128AF">
              <w:rPr>
                <w:rFonts w:ascii="Times New Roman" w:hint="eastAsia"/>
                <w:sz w:val="18"/>
                <w:szCs w:val="18"/>
                <w:lang w:eastAsia="zh-CN"/>
              </w:rPr>
              <w:t>处理后排放</w:t>
            </w:r>
          </w:p>
        </w:tc>
        <w:tc>
          <w:tcPr>
            <w:tcW w:w="316" w:type="pct"/>
            <w:vAlign w:val="center"/>
          </w:tcPr>
          <w:p w:rsidR="005164A9" w:rsidRPr="00E128AF" w:rsidRDefault="005164A9" w:rsidP="004557C0">
            <w:pPr>
              <w:jc w:val="center"/>
              <w:rPr>
                <w:rFonts w:ascii="Times New Roman"/>
                <w:sz w:val="18"/>
                <w:szCs w:val="18"/>
                <w:lang w:eastAsia="zh-CN"/>
              </w:rPr>
            </w:pPr>
          </w:p>
        </w:tc>
      </w:tr>
      <w:tr w:rsidR="005164A9" w:rsidRPr="00E128AF" w:rsidTr="000855AE">
        <w:trPr>
          <w:trHeight w:val="340"/>
        </w:trPr>
        <w:tc>
          <w:tcPr>
            <w:tcW w:w="270" w:type="pct"/>
            <w:vAlign w:val="center"/>
          </w:tcPr>
          <w:p w:rsidR="005164A9"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19</w:t>
            </w:r>
          </w:p>
        </w:tc>
        <w:tc>
          <w:tcPr>
            <w:tcW w:w="299" w:type="pct"/>
            <w:vMerge/>
          </w:tcPr>
          <w:p w:rsidR="005164A9" w:rsidRPr="00E128AF" w:rsidRDefault="005164A9" w:rsidP="004557C0">
            <w:pPr>
              <w:jc w:val="center"/>
              <w:rPr>
                <w:rFonts w:ascii="Times New Roman" w:hAnsi="Times New Roman"/>
                <w:sz w:val="18"/>
                <w:szCs w:val="18"/>
                <w:lang w:eastAsia="zh-CN"/>
              </w:rPr>
            </w:pPr>
          </w:p>
        </w:tc>
        <w:tc>
          <w:tcPr>
            <w:tcW w:w="293" w:type="pct"/>
          </w:tcPr>
          <w:p w:rsidR="005164A9" w:rsidRPr="00E128AF" w:rsidRDefault="005164A9" w:rsidP="004557C0">
            <w:pPr>
              <w:jc w:val="center"/>
              <w:rPr>
                <w:rFonts w:ascii="Times New Roman" w:hAnsi="Times New Roman"/>
                <w:sz w:val="18"/>
                <w:szCs w:val="18"/>
                <w:lang w:eastAsia="zh-CN"/>
              </w:rPr>
            </w:pPr>
            <w:r w:rsidRPr="00E128AF">
              <w:rPr>
                <w:rFonts w:ascii="Times New Roman" w:hAnsi="Times New Roman"/>
                <w:sz w:val="18"/>
                <w:szCs w:val="18"/>
                <w:lang w:eastAsia="zh-CN"/>
              </w:rPr>
              <w:t>含</w:t>
            </w:r>
            <w:r w:rsidRPr="00E128AF">
              <w:rPr>
                <w:rFonts w:ascii="Times New Roman" w:hAnsi="Times New Roman" w:hint="eastAsia"/>
                <w:sz w:val="18"/>
                <w:szCs w:val="18"/>
                <w:lang w:eastAsia="zh-CN"/>
              </w:rPr>
              <w:t>VOCs</w:t>
            </w:r>
            <w:r w:rsidRPr="00E128AF">
              <w:rPr>
                <w:rFonts w:ascii="Times New Roman" w:hAnsi="Times New Roman" w:hint="eastAsia"/>
                <w:sz w:val="18"/>
                <w:szCs w:val="18"/>
                <w:lang w:eastAsia="zh-CN"/>
              </w:rPr>
              <w:t>产品的使用过程</w:t>
            </w:r>
          </w:p>
        </w:tc>
        <w:tc>
          <w:tcPr>
            <w:tcW w:w="1969" w:type="pct"/>
          </w:tcPr>
          <w:p w:rsidR="005164A9" w:rsidRPr="00E128AF" w:rsidRDefault="005164A9" w:rsidP="00001D7B">
            <w:pPr>
              <w:adjustRightInd w:val="0"/>
              <w:rPr>
                <w:rFonts w:ascii="Times New Roman"/>
                <w:sz w:val="18"/>
                <w:szCs w:val="18"/>
                <w:lang w:eastAsia="zh-CN"/>
              </w:rPr>
            </w:pPr>
            <w:r w:rsidRPr="00E128AF">
              <w:rPr>
                <w:rFonts w:ascii="Times New Roman"/>
                <w:sz w:val="18"/>
                <w:szCs w:val="18"/>
                <w:lang w:eastAsia="zh-CN"/>
              </w:rPr>
              <w:t xml:space="preserve">VOCs </w:t>
            </w:r>
            <w:r w:rsidRPr="00E128AF">
              <w:rPr>
                <w:rFonts w:ascii="Times New Roman" w:hint="eastAsia"/>
                <w:sz w:val="18"/>
                <w:szCs w:val="18"/>
                <w:lang w:eastAsia="zh-CN"/>
              </w:rPr>
              <w:t>质量占比大于等于</w:t>
            </w:r>
            <w:r w:rsidRPr="00E128AF">
              <w:rPr>
                <w:rFonts w:ascii="Times New Roman"/>
                <w:sz w:val="18"/>
                <w:szCs w:val="18"/>
                <w:lang w:eastAsia="zh-CN"/>
              </w:rPr>
              <w:t>10%</w:t>
            </w:r>
            <w:r w:rsidRPr="00E128AF">
              <w:rPr>
                <w:rFonts w:ascii="Times New Roman" w:hint="eastAsia"/>
                <w:sz w:val="18"/>
                <w:szCs w:val="18"/>
                <w:lang w:eastAsia="zh-CN"/>
              </w:rPr>
              <w:t>的含</w:t>
            </w:r>
            <w:r w:rsidRPr="00E128AF">
              <w:rPr>
                <w:rFonts w:ascii="Times New Roman"/>
                <w:sz w:val="18"/>
                <w:szCs w:val="18"/>
                <w:lang w:eastAsia="zh-CN"/>
              </w:rPr>
              <w:t xml:space="preserve">VOCs </w:t>
            </w:r>
            <w:r w:rsidRPr="00E128AF">
              <w:rPr>
                <w:rFonts w:ascii="Times New Roman" w:hint="eastAsia"/>
                <w:sz w:val="18"/>
                <w:szCs w:val="18"/>
                <w:lang w:eastAsia="zh-CN"/>
              </w:rPr>
              <w:t>产品，其使用过程应采用密闭设备或在密闭空间内操作，废气应排至</w:t>
            </w:r>
            <w:r w:rsidRPr="00E128AF">
              <w:rPr>
                <w:rFonts w:ascii="Times New Roman"/>
                <w:sz w:val="18"/>
                <w:szCs w:val="18"/>
                <w:lang w:eastAsia="zh-CN"/>
              </w:rPr>
              <w:t xml:space="preserve">VOCs </w:t>
            </w:r>
            <w:r w:rsidRPr="00E128AF">
              <w:rPr>
                <w:rFonts w:ascii="Times New Roman" w:hint="eastAsia"/>
                <w:sz w:val="18"/>
                <w:szCs w:val="18"/>
                <w:lang w:eastAsia="zh-CN"/>
              </w:rPr>
              <w:t>废气收集处理系统；无法密闭的，应采取局部气体收集措施，废气应排至</w:t>
            </w:r>
            <w:r w:rsidRPr="00E128AF">
              <w:rPr>
                <w:rFonts w:ascii="Times New Roman"/>
                <w:sz w:val="18"/>
                <w:szCs w:val="18"/>
                <w:lang w:eastAsia="zh-CN"/>
              </w:rPr>
              <w:t>VOCs</w:t>
            </w:r>
            <w:r w:rsidRPr="00E128AF">
              <w:rPr>
                <w:rFonts w:ascii="Times New Roman" w:hint="eastAsia"/>
                <w:sz w:val="18"/>
                <w:szCs w:val="18"/>
                <w:lang w:eastAsia="zh-CN"/>
              </w:rPr>
              <w:t>废气收集处理系统。含</w:t>
            </w:r>
          </w:p>
        </w:tc>
        <w:tc>
          <w:tcPr>
            <w:tcW w:w="1853" w:type="pct"/>
            <w:vAlign w:val="center"/>
          </w:tcPr>
          <w:p w:rsidR="005164A9" w:rsidRPr="00E128AF" w:rsidRDefault="005164A9" w:rsidP="004557C0">
            <w:pPr>
              <w:jc w:val="center"/>
              <w:rPr>
                <w:rFonts w:ascii="Times New Roman"/>
                <w:sz w:val="18"/>
                <w:szCs w:val="18"/>
                <w:lang w:eastAsia="zh-CN"/>
              </w:rPr>
            </w:pPr>
            <w:r w:rsidRPr="00E128AF">
              <w:rPr>
                <w:rFonts w:ascii="Times New Roman"/>
                <w:sz w:val="18"/>
                <w:szCs w:val="18"/>
                <w:lang w:eastAsia="zh-CN"/>
              </w:rPr>
              <w:t>本项目</w:t>
            </w:r>
            <w:r w:rsidRPr="00E128AF">
              <w:rPr>
                <w:rFonts w:ascii="Times New Roman" w:hint="eastAsia"/>
                <w:sz w:val="18"/>
                <w:szCs w:val="18"/>
                <w:lang w:eastAsia="zh-CN"/>
              </w:rPr>
              <w:t>VOCs</w:t>
            </w:r>
            <w:r w:rsidRPr="00E128AF">
              <w:rPr>
                <w:rFonts w:ascii="Times New Roman" w:hint="eastAsia"/>
                <w:sz w:val="18"/>
                <w:szCs w:val="18"/>
                <w:lang w:eastAsia="zh-CN"/>
              </w:rPr>
              <w:t>质量占比大于</w:t>
            </w:r>
            <w:r w:rsidRPr="00E128AF">
              <w:rPr>
                <w:rFonts w:ascii="Times New Roman" w:hint="eastAsia"/>
                <w:sz w:val="18"/>
                <w:szCs w:val="18"/>
                <w:lang w:eastAsia="zh-CN"/>
              </w:rPr>
              <w:t>10%</w:t>
            </w:r>
            <w:r w:rsidRPr="00E128AF">
              <w:rPr>
                <w:rFonts w:ascii="Times New Roman" w:hint="eastAsia"/>
                <w:sz w:val="18"/>
                <w:szCs w:val="18"/>
                <w:lang w:eastAsia="zh-CN"/>
              </w:rPr>
              <w:t>，项目使用过程中均在密闭设备中进行，生产过程中产生的废气排入至中石化长岭分公司</w:t>
            </w:r>
            <w:r w:rsidR="00512D50" w:rsidRPr="00E128AF">
              <w:rPr>
                <w:rFonts w:ascii="Times New Roman" w:hint="eastAsia"/>
                <w:sz w:val="18"/>
                <w:szCs w:val="18"/>
                <w:lang w:eastAsia="zh-CN"/>
              </w:rPr>
              <w:t>北火炬</w:t>
            </w:r>
            <w:r w:rsidRPr="00E128AF">
              <w:rPr>
                <w:rFonts w:ascii="Times New Roman" w:hint="eastAsia"/>
                <w:sz w:val="18"/>
                <w:szCs w:val="18"/>
                <w:lang w:eastAsia="zh-CN"/>
              </w:rPr>
              <w:t>系统</w:t>
            </w:r>
          </w:p>
        </w:tc>
        <w:tc>
          <w:tcPr>
            <w:tcW w:w="316" w:type="pct"/>
            <w:vAlign w:val="center"/>
          </w:tcPr>
          <w:p w:rsidR="005164A9" w:rsidRPr="00E128AF" w:rsidRDefault="005164A9" w:rsidP="004557C0">
            <w:pPr>
              <w:jc w:val="center"/>
              <w:rPr>
                <w:rFonts w:ascii="Times New Roman"/>
                <w:sz w:val="18"/>
                <w:szCs w:val="18"/>
                <w:lang w:eastAsia="zh-CN"/>
              </w:rPr>
            </w:pPr>
          </w:p>
        </w:tc>
      </w:tr>
      <w:tr w:rsidR="000250EB" w:rsidRPr="00E128AF" w:rsidTr="000855AE">
        <w:trPr>
          <w:trHeight w:val="340"/>
        </w:trPr>
        <w:tc>
          <w:tcPr>
            <w:tcW w:w="270" w:type="pct"/>
            <w:vAlign w:val="center"/>
          </w:tcPr>
          <w:p w:rsidR="000250EB"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20</w:t>
            </w:r>
          </w:p>
        </w:tc>
        <w:tc>
          <w:tcPr>
            <w:tcW w:w="299" w:type="pct"/>
            <w:vMerge w:val="restart"/>
          </w:tcPr>
          <w:p w:rsidR="000250EB" w:rsidRPr="00E128AF" w:rsidRDefault="000250EB" w:rsidP="004557C0">
            <w:pPr>
              <w:jc w:val="center"/>
              <w:rPr>
                <w:rFonts w:ascii="Times New Roman" w:hAnsi="Times New Roman"/>
                <w:sz w:val="18"/>
                <w:szCs w:val="18"/>
                <w:lang w:eastAsia="zh-CN"/>
              </w:rPr>
            </w:pPr>
            <w:r w:rsidRPr="00E128AF">
              <w:rPr>
                <w:rFonts w:ascii="Times New Roman" w:hAnsi="Times New Roman"/>
                <w:sz w:val="18"/>
                <w:szCs w:val="18"/>
                <w:lang w:eastAsia="zh-CN"/>
              </w:rPr>
              <w:t>废水</w:t>
            </w:r>
            <w:r w:rsidRPr="00E128AF">
              <w:rPr>
                <w:rFonts w:ascii="Times New Roman" w:hAnsi="Times New Roman" w:hint="eastAsia"/>
                <w:sz w:val="18"/>
                <w:szCs w:val="18"/>
                <w:lang w:eastAsia="zh-CN"/>
              </w:rPr>
              <w:t>液面</w:t>
            </w:r>
            <w:r w:rsidRPr="00E128AF">
              <w:rPr>
                <w:rFonts w:ascii="Times New Roman" w:hAnsi="Times New Roman"/>
                <w:sz w:val="18"/>
                <w:szCs w:val="18"/>
                <w:lang w:eastAsia="zh-CN"/>
              </w:rPr>
              <w:t>控制要求</w:t>
            </w:r>
          </w:p>
        </w:tc>
        <w:tc>
          <w:tcPr>
            <w:tcW w:w="293" w:type="pct"/>
          </w:tcPr>
          <w:p w:rsidR="000250EB" w:rsidRPr="00E128AF" w:rsidRDefault="000250EB" w:rsidP="004557C0">
            <w:pPr>
              <w:jc w:val="center"/>
              <w:rPr>
                <w:rFonts w:ascii="Times New Roman" w:hAnsi="Times New Roman"/>
                <w:sz w:val="18"/>
                <w:szCs w:val="18"/>
                <w:lang w:eastAsia="zh-CN"/>
              </w:rPr>
            </w:pPr>
            <w:r w:rsidRPr="00E128AF">
              <w:rPr>
                <w:rFonts w:ascii="Times New Roman" w:hAnsi="Times New Roman"/>
                <w:sz w:val="18"/>
                <w:szCs w:val="18"/>
                <w:lang w:eastAsia="zh-CN"/>
              </w:rPr>
              <w:t>废水集输系统</w:t>
            </w:r>
          </w:p>
        </w:tc>
        <w:tc>
          <w:tcPr>
            <w:tcW w:w="1969" w:type="pct"/>
          </w:tcPr>
          <w:p w:rsidR="000250EB" w:rsidRPr="00E128AF" w:rsidRDefault="000250EB" w:rsidP="005164A9">
            <w:pPr>
              <w:adjustRightInd w:val="0"/>
              <w:rPr>
                <w:rFonts w:ascii="Times New Roman"/>
                <w:sz w:val="18"/>
                <w:szCs w:val="18"/>
                <w:lang w:eastAsia="zh-CN"/>
              </w:rPr>
            </w:pPr>
            <w:r w:rsidRPr="00E128AF">
              <w:rPr>
                <w:rFonts w:ascii="Times New Roman" w:hint="eastAsia"/>
                <w:sz w:val="18"/>
                <w:szCs w:val="18"/>
                <w:lang w:eastAsia="zh-CN"/>
              </w:rPr>
              <w:t>对于工艺过程排放的含</w:t>
            </w:r>
            <w:r w:rsidRPr="00E128AF">
              <w:rPr>
                <w:rFonts w:ascii="Times New Roman"/>
                <w:sz w:val="18"/>
                <w:szCs w:val="18"/>
                <w:lang w:eastAsia="zh-CN"/>
              </w:rPr>
              <w:t xml:space="preserve">VOCs </w:t>
            </w:r>
            <w:r w:rsidRPr="00E128AF">
              <w:rPr>
                <w:rFonts w:ascii="Times New Roman" w:hint="eastAsia"/>
                <w:sz w:val="18"/>
                <w:szCs w:val="18"/>
                <w:lang w:eastAsia="zh-CN"/>
              </w:rPr>
              <w:t>废水，集输系统应符合下列规定之一：</w:t>
            </w:r>
          </w:p>
          <w:p w:rsidR="000250EB" w:rsidRPr="00E128AF" w:rsidRDefault="000250EB" w:rsidP="005164A9">
            <w:pPr>
              <w:adjustRightInd w:val="0"/>
              <w:rPr>
                <w:rFonts w:ascii="Times New Roman"/>
                <w:sz w:val="18"/>
                <w:szCs w:val="18"/>
                <w:lang w:eastAsia="zh-CN"/>
              </w:rPr>
            </w:pPr>
            <w:r w:rsidRPr="00E128AF">
              <w:rPr>
                <w:rFonts w:ascii="Times New Roman"/>
                <w:sz w:val="18"/>
                <w:szCs w:val="18"/>
                <w:lang w:eastAsia="zh-CN"/>
              </w:rPr>
              <w:t>a</w:t>
            </w:r>
            <w:r w:rsidRPr="00E128AF">
              <w:rPr>
                <w:rFonts w:ascii="Times New Roman" w:hint="eastAsia"/>
                <w:sz w:val="18"/>
                <w:szCs w:val="18"/>
                <w:lang w:eastAsia="zh-CN"/>
              </w:rPr>
              <w:t>）采用密闭管道输送，接入口和排出口采取与环境空气隔离的措施；</w:t>
            </w:r>
            <w:r w:rsidRPr="00E128AF">
              <w:rPr>
                <w:rFonts w:ascii="Times New Roman"/>
                <w:sz w:val="18"/>
                <w:szCs w:val="18"/>
                <w:lang w:eastAsia="zh-CN"/>
              </w:rPr>
              <w:t>b</w:t>
            </w:r>
            <w:r w:rsidRPr="00E128AF">
              <w:rPr>
                <w:rFonts w:ascii="Times New Roman" w:hint="eastAsia"/>
                <w:sz w:val="18"/>
                <w:szCs w:val="18"/>
                <w:lang w:eastAsia="zh-CN"/>
              </w:rPr>
              <w:t>）采用沟渠输送，若敞开液面上方</w:t>
            </w:r>
            <w:r w:rsidRPr="00E128AF">
              <w:rPr>
                <w:rFonts w:ascii="Times New Roman"/>
                <w:sz w:val="18"/>
                <w:szCs w:val="18"/>
                <w:lang w:eastAsia="zh-CN"/>
              </w:rPr>
              <w:t>100 mm</w:t>
            </w:r>
            <w:r w:rsidRPr="00E128AF">
              <w:rPr>
                <w:rFonts w:ascii="Times New Roman" w:hint="eastAsia"/>
                <w:sz w:val="18"/>
                <w:szCs w:val="18"/>
                <w:lang w:eastAsia="zh-CN"/>
              </w:rPr>
              <w:t>处</w:t>
            </w:r>
            <w:r w:rsidRPr="00E128AF">
              <w:rPr>
                <w:rFonts w:ascii="Times New Roman"/>
                <w:sz w:val="18"/>
                <w:szCs w:val="18"/>
                <w:lang w:eastAsia="zh-CN"/>
              </w:rPr>
              <w:t xml:space="preserve">VOCs </w:t>
            </w:r>
            <w:r w:rsidRPr="00E128AF">
              <w:rPr>
                <w:rFonts w:ascii="Times New Roman" w:hint="eastAsia"/>
                <w:sz w:val="18"/>
                <w:szCs w:val="18"/>
                <w:lang w:eastAsia="zh-CN"/>
              </w:rPr>
              <w:t>检测浓度≥</w:t>
            </w:r>
            <w:r w:rsidRPr="00E128AF">
              <w:rPr>
                <w:rFonts w:ascii="Times New Roman"/>
                <w:sz w:val="18"/>
                <w:szCs w:val="18"/>
                <w:lang w:eastAsia="zh-CN"/>
              </w:rPr>
              <w:t xml:space="preserve">200 </w:t>
            </w:r>
            <w:r w:rsidRPr="00E128AF">
              <w:rPr>
                <w:rFonts w:ascii="Times New Roman" w:hint="eastAsia"/>
                <w:sz w:val="18"/>
                <w:szCs w:val="18"/>
                <w:lang w:eastAsia="zh-CN"/>
              </w:rPr>
              <w:t>m</w:t>
            </w:r>
            <w:r w:rsidRPr="00E128AF">
              <w:rPr>
                <w:rFonts w:ascii="Times New Roman"/>
                <w:sz w:val="18"/>
                <w:szCs w:val="18"/>
                <w:lang w:eastAsia="zh-CN"/>
              </w:rPr>
              <w:t>mol/mol</w:t>
            </w:r>
            <w:r w:rsidRPr="00E128AF">
              <w:rPr>
                <w:rFonts w:ascii="Times New Roman" w:hint="eastAsia"/>
                <w:sz w:val="18"/>
                <w:szCs w:val="18"/>
                <w:lang w:eastAsia="zh-CN"/>
              </w:rPr>
              <w:t>，应加盖密闭，接入</w:t>
            </w:r>
          </w:p>
          <w:p w:rsidR="000250EB" w:rsidRPr="00E128AF" w:rsidRDefault="000250EB" w:rsidP="005164A9">
            <w:pPr>
              <w:adjustRightInd w:val="0"/>
              <w:rPr>
                <w:rFonts w:ascii="Times New Roman"/>
                <w:sz w:val="18"/>
                <w:szCs w:val="18"/>
                <w:lang w:eastAsia="zh-CN"/>
              </w:rPr>
            </w:pPr>
            <w:r w:rsidRPr="00E128AF">
              <w:rPr>
                <w:rFonts w:ascii="Times New Roman" w:hint="eastAsia"/>
                <w:sz w:val="18"/>
                <w:szCs w:val="18"/>
                <w:lang w:eastAsia="zh-CN"/>
              </w:rPr>
              <w:t>口和排出口采取与环境空气隔离的措施。</w:t>
            </w:r>
          </w:p>
        </w:tc>
        <w:tc>
          <w:tcPr>
            <w:tcW w:w="1853" w:type="pct"/>
            <w:vAlign w:val="center"/>
          </w:tcPr>
          <w:p w:rsidR="000250EB" w:rsidRPr="00E128AF" w:rsidRDefault="000250EB" w:rsidP="004557C0">
            <w:pPr>
              <w:jc w:val="center"/>
              <w:rPr>
                <w:rFonts w:ascii="Times New Roman"/>
                <w:sz w:val="18"/>
                <w:szCs w:val="18"/>
                <w:lang w:eastAsia="zh-CN"/>
              </w:rPr>
            </w:pPr>
            <w:r w:rsidRPr="00E128AF">
              <w:rPr>
                <w:rFonts w:ascii="Times New Roman"/>
                <w:sz w:val="18"/>
                <w:szCs w:val="18"/>
                <w:lang w:eastAsia="zh-CN"/>
              </w:rPr>
              <w:t>本项目工艺过程中排放的含</w:t>
            </w:r>
            <w:r w:rsidRPr="00E128AF">
              <w:rPr>
                <w:rFonts w:ascii="Times New Roman" w:hint="eastAsia"/>
                <w:sz w:val="18"/>
                <w:szCs w:val="18"/>
                <w:lang w:eastAsia="zh-CN"/>
              </w:rPr>
              <w:t>VOCs</w:t>
            </w:r>
            <w:r w:rsidRPr="00E128AF">
              <w:rPr>
                <w:rFonts w:ascii="Times New Roman" w:hint="eastAsia"/>
                <w:sz w:val="18"/>
                <w:szCs w:val="18"/>
                <w:lang w:eastAsia="zh-CN"/>
              </w:rPr>
              <w:t>废水，采用密闭管道输送至污水处理站</w:t>
            </w:r>
          </w:p>
        </w:tc>
        <w:tc>
          <w:tcPr>
            <w:tcW w:w="316" w:type="pct"/>
            <w:vAlign w:val="center"/>
          </w:tcPr>
          <w:p w:rsidR="000250EB" w:rsidRPr="00E128AF" w:rsidRDefault="000250EB" w:rsidP="004557C0">
            <w:pPr>
              <w:jc w:val="center"/>
              <w:rPr>
                <w:rFonts w:ascii="Times New Roman"/>
                <w:sz w:val="18"/>
                <w:szCs w:val="18"/>
                <w:lang w:eastAsia="zh-CN"/>
              </w:rPr>
            </w:pPr>
          </w:p>
        </w:tc>
      </w:tr>
      <w:tr w:rsidR="000250EB" w:rsidRPr="00E128AF" w:rsidTr="000855AE">
        <w:trPr>
          <w:trHeight w:val="340"/>
        </w:trPr>
        <w:tc>
          <w:tcPr>
            <w:tcW w:w="270" w:type="pct"/>
            <w:vAlign w:val="center"/>
          </w:tcPr>
          <w:p w:rsidR="000250EB"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21</w:t>
            </w:r>
          </w:p>
        </w:tc>
        <w:tc>
          <w:tcPr>
            <w:tcW w:w="299" w:type="pct"/>
            <w:vMerge/>
          </w:tcPr>
          <w:p w:rsidR="000250EB" w:rsidRPr="00E128AF" w:rsidRDefault="000250EB" w:rsidP="004557C0">
            <w:pPr>
              <w:jc w:val="center"/>
              <w:rPr>
                <w:rFonts w:ascii="Times New Roman" w:hAnsi="Times New Roman"/>
                <w:sz w:val="18"/>
                <w:szCs w:val="18"/>
                <w:lang w:eastAsia="zh-CN"/>
              </w:rPr>
            </w:pPr>
          </w:p>
        </w:tc>
        <w:tc>
          <w:tcPr>
            <w:tcW w:w="293" w:type="pct"/>
          </w:tcPr>
          <w:p w:rsidR="000250EB" w:rsidRPr="00E128AF" w:rsidRDefault="000250EB" w:rsidP="004557C0">
            <w:pPr>
              <w:jc w:val="center"/>
              <w:rPr>
                <w:rFonts w:ascii="Times New Roman" w:hAnsi="Times New Roman"/>
                <w:sz w:val="18"/>
                <w:szCs w:val="18"/>
                <w:lang w:eastAsia="zh-CN"/>
              </w:rPr>
            </w:pPr>
            <w:r w:rsidRPr="00E128AF">
              <w:rPr>
                <w:rFonts w:ascii="Times New Roman" w:hAnsi="Times New Roman"/>
                <w:sz w:val="18"/>
                <w:szCs w:val="18"/>
                <w:lang w:eastAsia="zh-CN"/>
              </w:rPr>
              <w:t>废水储存</w:t>
            </w:r>
            <w:r w:rsidRPr="00E128AF">
              <w:rPr>
                <w:rFonts w:ascii="Times New Roman" w:hAnsi="Times New Roman" w:hint="eastAsia"/>
                <w:sz w:val="18"/>
                <w:szCs w:val="18"/>
                <w:lang w:eastAsia="zh-CN"/>
              </w:rPr>
              <w:t>、</w:t>
            </w:r>
            <w:r w:rsidRPr="00E128AF">
              <w:rPr>
                <w:rFonts w:ascii="Times New Roman" w:hAnsi="Times New Roman"/>
                <w:sz w:val="18"/>
                <w:szCs w:val="18"/>
                <w:lang w:eastAsia="zh-CN"/>
              </w:rPr>
              <w:t>处理设施</w:t>
            </w:r>
          </w:p>
        </w:tc>
        <w:tc>
          <w:tcPr>
            <w:tcW w:w="1969" w:type="pct"/>
          </w:tcPr>
          <w:p w:rsidR="000250EB" w:rsidRPr="00E128AF" w:rsidRDefault="000250EB" w:rsidP="005164A9">
            <w:pPr>
              <w:adjustRightInd w:val="0"/>
              <w:rPr>
                <w:rFonts w:ascii="Times New Roman"/>
                <w:sz w:val="18"/>
                <w:szCs w:val="18"/>
                <w:lang w:eastAsia="zh-CN"/>
              </w:rPr>
            </w:pPr>
            <w:r w:rsidRPr="00E128AF">
              <w:rPr>
                <w:rFonts w:ascii="Times New Roman" w:hint="eastAsia"/>
                <w:sz w:val="18"/>
                <w:szCs w:val="18"/>
                <w:lang w:eastAsia="zh-CN"/>
              </w:rPr>
              <w:t>含</w:t>
            </w:r>
            <w:r w:rsidRPr="00E128AF">
              <w:rPr>
                <w:rFonts w:ascii="Times New Roman"/>
                <w:sz w:val="18"/>
                <w:szCs w:val="18"/>
                <w:lang w:eastAsia="zh-CN"/>
              </w:rPr>
              <w:t xml:space="preserve">VOCs </w:t>
            </w:r>
            <w:r w:rsidRPr="00E128AF">
              <w:rPr>
                <w:rFonts w:ascii="Times New Roman" w:hint="eastAsia"/>
                <w:sz w:val="18"/>
                <w:szCs w:val="18"/>
                <w:lang w:eastAsia="zh-CN"/>
              </w:rPr>
              <w:t>废水储存和处理设施敞开液面上方</w:t>
            </w:r>
            <w:r w:rsidRPr="00E128AF">
              <w:rPr>
                <w:rFonts w:ascii="Times New Roman"/>
                <w:sz w:val="18"/>
                <w:szCs w:val="18"/>
                <w:lang w:eastAsia="zh-CN"/>
              </w:rPr>
              <w:t>100 mm</w:t>
            </w:r>
            <w:r w:rsidRPr="00E128AF">
              <w:rPr>
                <w:rFonts w:ascii="Times New Roman" w:hint="eastAsia"/>
                <w:sz w:val="18"/>
                <w:szCs w:val="18"/>
                <w:lang w:eastAsia="zh-CN"/>
              </w:rPr>
              <w:t>处</w:t>
            </w:r>
            <w:r w:rsidRPr="00E128AF">
              <w:rPr>
                <w:rFonts w:ascii="Times New Roman"/>
                <w:sz w:val="18"/>
                <w:szCs w:val="18"/>
                <w:lang w:eastAsia="zh-CN"/>
              </w:rPr>
              <w:t>VOCs</w:t>
            </w:r>
            <w:r w:rsidRPr="00E128AF">
              <w:rPr>
                <w:rFonts w:ascii="Times New Roman" w:hint="eastAsia"/>
                <w:sz w:val="18"/>
                <w:szCs w:val="18"/>
                <w:lang w:eastAsia="zh-CN"/>
              </w:rPr>
              <w:t>检测浓度≥</w:t>
            </w:r>
            <w:r w:rsidRPr="00E128AF">
              <w:rPr>
                <w:rFonts w:ascii="Times New Roman"/>
                <w:sz w:val="18"/>
                <w:szCs w:val="18"/>
                <w:lang w:eastAsia="zh-CN"/>
              </w:rPr>
              <w:t xml:space="preserve">200 </w:t>
            </w:r>
            <w:r w:rsidRPr="00E128AF">
              <w:rPr>
                <w:rFonts w:ascii="Times New Roman" w:hint="eastAsia"/>
                <w:sz w:val="18"/>
                <w:szCs w:val="18"/>
                <w:lang w:eastAsia="zh-CN"/>
              </w:rPr>
              <w:t>m</w:t>
            </w:r>
            <w:r w:rsidRPr="00E128AF">
              <w:rPr>
                <w:rFonts w:ascii="Times New Roman"/>
                <w:sz w:val="18"/>
                <w:szCs w:val="18"/>
                <w:lang w:eastAsia="zh-CN"/>
              </w:rPr>
              <w:t>mol/mol</w:t>
            </w:r>
            <w:r w:rsidRPr="00E128AF">
              <w:rPr>
                <w:rFonts w:ascii="Times New Roman" w:hint="eastAsia"/>
                <w:sz w:val="18"/>
                <w:szCs w:val="18"/>
                <w:lang w:eastAsia="zh-CN"/>
              </w:rPr>
              <w:t>，应符合下</w:t>
            </w:r>
          </w:p>
          <w:p w:rsidR="000250EB" w:rsidRPr="00E128AF" w:rsidRDefault="000250EB" w:rsidP="005164A9">
            <w:pPr>
              <w:adjustRightInd w:val="0"/>
              <w:rPr>
                <w:rFonts w:ascii="Times New Roman"/>
                <w:sz w:val="18"/>
                <w:szCs w:val="18"/>
                <w:lang w:eastAsia="zh-CN"/>
              </w:rPr>
            </w:pPr>
            <w:r w:rsidRPr="00E128AF">
              <w:rPr>
                <w:rFonts w:ascii="Times New Roman" w:hint="eastAsia"/>
                <w:sz w:val="18"/>
                <w:szCs w:val="18"/>
                <w:lang w:eastAsia="zh-CN"/>
              </w:rPr>
              <w:t>列规定之一：</w:t>
            </w:r>
          </w:p>
          <w:p w:rsidR="000250EB" w:rsidRPr="00E128AF" w:rsidRDefault="000250EB" w:rsidP="005164A9">
            <w:pPr>
              <w:adjustRightInd w:val="0"/>
              <w:rPr>
                <w:rFonts w:ascii="Times New Roman"/>
                <w:sz w:val="18"/>
                <w:szCs w:val="18"/>
                <w:lang w:eastAsia="zh-CN"/>
              </w:rPr>
            </w:pPr>
            <w:r w:rsidRPr="00E128AF">
              <w:rPr>
                <w:rFonts w:ascii="Times New Roman"/>
                <w:sz w:val="18"/>
                <w:szCs w:val="18"/>
                <w:lang w:eastAsia="zh-CN"/>
              </w:rPr>
              <w:t>a</w:t>
            </w:r>
            <w:r w:rsidRPr="00E128AF">
              <w:rPr>
                <w:rFonts w:ascii="Times New Roman" w:hint="eastAsia"/>
                <w:sz w:val="18"/>
                <w:szCs w:val="18"/>
                <w:lang w:eastAsia="zh-CN"/>
              </w:rPr>
              <w:t>）采用浮动顶盖；</w:t>
            </w:r>
            <w:r w:rsidRPr="00E128AF">
              <w:rPr>
                <w:rFonts w:ascii="Times New Roman"/>
                <w:sz w:val="18"/>
                <w:szCs w:val="18"/>
                <w:lang w:eastAsia="zh-CN"/>
              </w:rPr>
              <w:t>b</w:t>
            </w:r>
            <w:r w:rsidRPr="00E128AF">
              <w:rPr>
                <w:rFonts w:ascii="Times New Roman" w:hint="eastAsia"/>
                <w:sz w:val="18"/>
                <w:szCs w:val="18"/>
                <w:lang w:eastAsia="zh-CN"/>
              </w:rPr>
              <w:t>）采用固定顶盖，收集废气至</w:t>
            </w:r>
            <w:r w:rsidRPr="00E128AF">
              <w:rPr>
                <w:rFonts w:ascii="Times New Roman"/>
                <w:sz w:val="18"/>
                <w:szCs w:val="18"/>
                <w:lang w:eastAsia="zh-CN"/>
              </w:rPr>
              <w:t xml:space="preserve">VOCs </w:t>
            </w:r>
            <w:r w:rsidRPr="00E128AF">
              <w:rPr>
                <w:rFonts w:ascii="Times New Roman" w:hint="eastAsia"/>
                <w:sz w:val="18"/>
                <w:szCs w:val="18"/>
                <w:lang w:eastAsia="zh-CN"/>
              </w:rPr>
              <w:t>废气收集处理系统；</w:t>
            </w:r>
            <w:r w:rsidRPr="00E128AF">
              <w:rPr>
                <w:rFonts w:ascii="Times New Roman"/>
                <w:sz w:val="18"/>
                <w:szCs w:val="18"/>
                <w:lang w:eastAsia="zh-CN"/>
              </w:rPr>
              <w:t>c</w:t>
            </w:r>
            <w:r w:rsidRPr="00E128AF">
              <w:rPr>
                <w:rFonts w:ascii="Times New Roman" w:hint="eastAsia"/>
                <w:sz w:val="18"/>
                <w:szCs w:val="18"/>
                <w:lang w:eastAsia="zh-CN"/>
              </w:rPr>
              <w:t>）其他等效措施。</w:t>
            </w:r>
          </w:p>
        </w:tc>
        <w:tc>
          <w:tcPr>
            <w:tcW w:w="1853" w:type="pct"/>
            <w:vAlign w:val="center"/>
          </w:tcPr>
          <w:p w:rsidR="000250EB" w:rsidRPr="00E128AF" w:rsidRDefault="000250EB" w:rsidP="004557C0">
            <w:pPr>
              <w:jc w:val="center"/>
              <w:rPr>
                <w:rFonts w:ascii="Times New Roman"/>
                <w:sz w:val="18"/>
                <w:szCs w:val="18"/>
                <w:lang w:eastAsia="zh-CN"/>
              </w:rPr>
            </w:pPr>
            <w:r w:rsidRPr="00E128AF">
              <w:rPr>
                <w:rFonts w:ascii="Times New Roman"/>
                <w:sz w:val="18"/>
                <w:szCs w:val="18"/>
                <w:lang w:eastAsia="zh-CN"/>
              </w:rPr>
              <w:t>项目废水处理站各池均采用浮动顶盖进行遮盖</w:t>
            </w:r>
          </w:p>
        </w:tc>
        <w:tc>
          <w:tcPr>
            <w:tcW w:w="316" w:type="pct"/>
            <w:vAlign w:val="center"/>
          </w:tcPr>
          <w:p w:rsidR="000250EB" w:rsidRPr="00E128AF" w:rsidRDefault="000250EB" w:rsidP="004557C0">
            <w:pPr>
              <w:jc w:val="center"/>
              <w:rPr>
                <w:rFonts w:ascii="Times New Roman"/>
                <w:sz w:val="18"/>
                <w:szCs w:val="18"/>
                <w:lang w:eastAsia="zh-CN"/>
              </w:rPr>
            </w:pPr>
          </w:p>
        </w:tc>
      </w:tr>
      <w:tr w:rsidR="000250EB" w:rsidRPr="00E128AF" w:rsidTr="000855AE">
        <w:trPr>
          <w:trHeight w:val="340"/>
        </w:trPr>
        <w:tc>
          <w:tcPr>
            <w:tcW w:w="270" w:type="pct"/>
            <w:vAlign w:val="center"/>
          </w:tcPr>
          <w:p w:rsidR="000250EB"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22</w:t>
            </w:r>
          </w:p>
        </w:tc>
        <w:tc>
          <w:tcPr>
            <w:tcW w:w="299" w:type="pct"/>
            <w:vMerge w:val="restart"/>
          </w:tcPr>
          <w:p w:rsidR="000250EB" w:rsidRPr="00E128AF" w:rsidRDefault="000250EB" w:rsidP="004557C0">
            <w:pPr>
              <w:jc w:val="center"/>
              <w:rPr>
                <w:rFonts w:ascii="Times New Roman" w:hAnsi="Times New Roman"/>
                <w:sz w:val="18"/>
                <w:szCs w:val="18"/>
                <w:lang w:eastAsia="zh-CN"/>
              </w:rPr>
            </w:pPr>
            <w:r w:rsidRPr="00E128AF">
              <w:rPr>
                <w:rFonts w:ascii="Times New Roman" w:hAnsi="Times New Roman"/>
                <w:sz w:val="18"/>
                <w:szCs w:val="18"/>
                <w:lang w:eastAsia="zh-CN"/>
              </w:rPr>
              <w:t>废水页面特别控制要去</w:t>
            </w:r>
          </w:p>
        </w:tc>
        <w:tc>
          <w:tcPr>
            <w:tcW w:w="293" w:type="pct"/>
          </w:tcPr>
          <w:p w:rsidR="000250EB" w:rsidRPr="00E128AF" w:rsidRDefault="000250EB" w:rsidP="004557C0">
            <w:pPr>
              <w:jc w:val="center"/>
              <w:rPr>
                <w:rFonts w:ascii="Times New Roman" w:hAnsi="Times New Roman"/>
                <w:sz w:val="18"/>
                <w:szCs w:val="18"/>
                <w:lang w:eastAsia="zh-CN"/>
              </w:rPr>
            </w:pPr>
            <w:r w:rsidRPr="00E128AF">
              <w:rPr>
                <w:rFonts w:ascii="Times New Roman" w:hAnsi="Times New Roman"/>
                <w:sz w:val="18"/>
                <w:szCs w:val="18"/>
                <w:lang w:eastAsia="zh-CN"/>
              </w:rPr>
              <w:t>废水集输系统</w:t>
            </w:r>
          </w:p>
        </w:tc>
        <w:tc>
          <w:tcPr>
            <w:tcW w:w="1969" w:type="pct"/>
          </w:tcPr>
          <w:p w:rsidR="000250EB" w:rsidRPr="00E128AF" w:rsidRDefault="000250EB" w:rsidP="004557C0">
            <w:pPr>
              <w:adjustRightInd w:val="0"/>
              <w:rPr>
                <w:rFonts w:ascii="Times New Roman"/>
                <w:sz w:val="18"/>
                <w:szCs w:val="18"/>
                <w:lang w:eastAsia="zh-CN"/>
              </w:rPr>
            </w:pPr>
            <w:r w:rsidRPr="00E128AF">
              <w:rPr>
                <w:rFonts w:ascii="Times New Roman" w:hint="eastAsia"/>
                <w:sz w:val="18"/>
                <w:szCs w:val="18"/>
                <w:lang w:eastAsia="zh-CN"/>
              </w:rPr>
              <w:t>对于工艺过程排放的含</w:t>
            </w:r>
            <w:r w:rsidRPr="00E128AF">
              <w:rPr>
                <w:rFonts w:ascii="Times New Roman"/>
                <w:sz w:val="18"/>
                <w:szCs w:val="18"/>
                <w:lang w:eastAsia="zh-CN"/>
              </w:rPr>
              <w:t xml:space="preserve">VOCs </w:t>
            </w:r>
            <w:r w:rsidRPr="00E128AF">
              <w:rPr>
                <w:rFonts w:ascii="Times New Roman" w:hint="eastAsia"/>
                <w:sz w:val="18"/>
                <w:szCs w:val="18"/>
                <w:lang w:eastAsia="zh-CN"/>
              </w:rPr>
              <w:t>废水，集输系统应符合下列规定之一：</w:t>
            </w:r>
          </w:p>
          <w:p w:rsidR="000250EB" w:rsidRPr="00E128AF" w:rsidRDefault="000250EB" w:rsidP="004557C0">
            <w:pPr>
              <w:adjustRightInd w:val="0"/>
              <w:rPr>
                <w:rFonts w:ascii="Times New Roman"/>
                <w:sz w:val="18"/>
                <w:szCs w:val="18"/>
                <w:lang w:eastAsia="zh-CN"/>
              </w:rPr>
            </w:pPr>
            <w:r w:rsidRPr="00E128AF">
              <w:rPr>
                <w:rFonts w:ascii="Times New Roman"/>
                <w:sz w:val="18"/>
                <w:szCs w:val="18"/>
                <w:lang w:eastAsia="zh-CN"/>
              </w:rPr>
              <w:t>a</w:t>
            </w:r>
            <w:r w:rsidRPr="00E128AF">
              <w:rPr>
                <w:rFonts w:ascii="Times New Roman" w:hint="eastAsia"/>
                <w:sz w:val="18"/>
                <w:szCs w:val="18"/>
                <w:lang w:eastAsia="zh-CN"/>
              </w:rPr>
              <w:t>）采用密闭管道输送，接入口和排出口采取与环境空气隔离的措施；</w:t>
            </w:r>
            <w:r w:rsidRPr="00E128AF">
              <w:rPr>
                <w:rFonts w:ascii="Times New Roman"/>
                <w:sz w:val="18"/>
                <w:szCs w:val="18"/>
                <w:lang w:eastAsia="zh-CN"/>
              </w:rPr>
              <w:t>b</w:t>
            </w:r>
            <w:r w:rsidRPr="00E128AF">
              <w:rPr>
                <w:rFonts w:ascii="Times New Roman" w:hint="eastAsia"/>
                <w:sz w:val="18"/>
                <w:szCs w:val="18"/>
                <w:lang w:eastAsia="zh-CN"/>
              </w:rPr>
              <w:t>）采用沟渠输送，若敞开液面上方</w:t>
            </w:r>
            <w:r w:rsidRPr="00E128AF">
              <w:rPr>
                <w:rFonts w:ascii="Times New Roman"/>
                <w:sz w:val="18"/>
                <w:szCs w:val="18"/>
                <w:lang w:eastAsia="zh-CN"/>
              </w:rPr>
              <w:t>100 mm</w:t>
            </w:r>
            <w:r w:rsidRPr="00E128AF">
              <w:rPr>
                <w:rFonts w:ascii="Times New Roman" w:hint="eastAsia"/>
                <w:sz w:val="18"/>
                <w:szCs w:val="18"/>
                <w:lang w:eastAsia="zh-CN"/>
              </w:rPr>
              <w:t>处</w:t>
            </w:r>
            <w:r w:rsidRPr="00E128AF">
              <w:rPr>
                <w:rFonts w:ascii="Times New Roman"/>
                <w:sz w:val="18"/>
                <w:szCs w:val="18"/>
                <w:lang w:eastAsia="zh-CN"/>
              </w:rPr>
              <w:t xml:space="preserve">VOCs </w:t>
            </w:r>
            <w:r w:rsidRPr="00E128AF">
              <w:rPr>
                <w:rFonts w:ascii="Times New Roman" w:hint="eastAsia"/>
                <w:sz w:val="18"/>
                <w:szCs w:val="18"/>
                <w:lang w:eastAsia="zh-CN"/>
              </w:rPr>
              <w:t>检测浓度≥</w:t>
            </w:r>
            <w:r w:rsidRPr="00E128AF">
              <w:rPr>
                <w:rFonts w:ascii="Times New Roman"/>
                <w:sz w:val="18"/>
                <w:szCs w:val="18"/>
                <w:lang w:eastAsia="zh-CN"/>
              </w:rPr>
              <w:t xml:space="preserve">200 </w:t>
            </w:r>
            <w:r w:rsidRPr="00E128AF">
              <w:rPr>
                <w:rFonts w:ascii="Times New Roman" w:hint="eastAsia"/>
                <w:sz w:val="18"/>
                <w:szCs w:val="18"/>
                <w:lang w:eastAsia="zh-CN"/>
              </w:rPr>
              <w:t>m</w:t>
            </w:r>
            <w:r w:rsidRPr="00E128AF">
              <w:rPr>
                <w:rFonts w:ascii="Times New Roman"/>
                <w:sz w:val="18"/>
                <w:szCs w:val="18"/>
                <w:lang w:eastAsia="zh-CN"/>
              </w:rPr>
              <w:t>mol/mol</w:t>
            </w:r>
            <w:r w:rsidRPr="00E128AF">
              <w:rPr>
                <w:rFonts w:ascii="Times New Roman" w:hint="eastAsia"/>
                <w:sz w:val="18"/>
                <w:szCs w:val="18"/>
                <w:lang w:eastAsia="zh-CN"/>
              </w:rPr>
              <w:t>，应加盖密闭，接入</w:t>
            </w:r>
          </w:p>
          <w:p w:rsidR="000250EB" w:rsidRPr="00E128AF" w:rsidRDefault="000250EB" w:rsidP="004557C0">
            <w:pPr>
              <w:adjustRightInd w:val="0"/>
              <w:rPr>
                <w:rFonts w:ascii="Times New Roman"/>
                <w:sz w:val="18"/>
                <w:szCs w:val="18"/>
                <w:lang w:eastAsia="zh-CN"/>
              </w:rPr>
            </w:pPr>
            <w:r w:rsidRPr="00E128AF">
              <w:rPr>
                <w:rFonts w:ascii="Times New Roman" w:hint="eastAsia"/>
                <w:sz w:val="18"/>
                <w:szCs w:val="18"/>
                <w:lang w:eastAsia="zh-CN"/>
              </w:rPr>
              <w:t>口和排出口采取与环境空气隔离的措施。</w:t>
            </w:r>
          </w:p>
        </w:tc>
        <w:tc>
          <w:tcPr>
            <w:tcW w:w="1853" w:type="pct"/>
            <w:vAlign w:val="center"/>
          </w:tcPr>
          <w:p w:rsidR="000250EB" w:rsidRPr="00E128AF" w:rsidRDefault="000250EB" w:rsidP="004557C0">
            <w:pPr>
              <w:jc w:val="center"/>
              <w:rPr>
                <w:rFonts w:ascii="Times New Roman"/>
                <w:sz w:val="18"/>
                <w:szCs w:val="18"/>
                <w:lang w:eastAsia="zh-CN"/>
              </w:rPr>
            </w:pPr>
            <w:r w:rsidRPr="00E128AF">
              <w:rPr>
                <w:rFonts w:ascii="Times New Roman"/>
                <w:sz w:val="18"/>
                <w:szCs w:val="18"/>
                <w:lang w:eastAsia="zh-CN"/>
              </w:rPr>
              <w:t>本项目工艺过程中排放的含</w:t>
            </w:r>
            <w:r w:rsidRPr="00E128AF">
              <w:rPr>
                <w:rFonts w:ascii="Times New Roman" w:hint="eastAsia"/>
                <w:sz w:val="18"/>
                <w:szCs w:val="18"/>
                <w:lang w:eastAsia="zh-CN"/>
              </w:rPr>
              <w:t>VOCs</w:t>
            </w:r>
            <w:r w:rsidRPr="00E128AF">
              <w:rPr>
                <w:rFonts w:ascii="Times New Roman" w:hint="eastAsia"/>
                <w:sz w:val="18"/>
                <w:szCs w:val="18"/>
                <w:lang w:eastAsia="zh-CN"/>
              </w:rPr>
              <w:t>废水，采用密闭管道输送至污水处理站</w:t>
            </w:r>
          </w:p>
        </w:tc>
        <w:tc>
          <w:tcPr>
            <w:tcW w:w="316" w:type="pct"/>
            <w:vAlign w:val="center"/>
          </w:tcPr>
          <w:p w:rsidR="000250EB" w:rsidRPr="00E128AF" w:rsidRDefault="000250EB" w:rsidP="004557C0">
            <w:pPr>
              <w:jc w:val="center"/>
              <w:rPr>
                <w:rFonts w:ascii="Times New Roman"/>
                <w:sz w:val="18"/>
                <w:szCs w:val="18"/>
                <w:lang w:eastAsia="zh-CN"/>
              </w:rPr>
            </w:pPr>
          </w:p>
        </w:tc>
      </w:tr>
      <w:tr w:rsidR="000250EB" w:rsidRPr="00E128AF" w:rsidTr="000855AE">
        <w:trPr>
          <w:trHeight w:val="340"/>
        </w:trPr>
        <w:tc>
          <w:tcPr>
            <w:tcW w:w="270" w:type="pct"/>
            <w:vAlign w:val="center"/>
          </w:tcPr>
          <w:p w:rsidR="000250EB"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23</w:t>
            </w:r>
          </w:p>
        </w:tc>
        <w:tc>
          <w:tcPr>
            <w:tcW w:w="299" w:type="pct"/>
            <w:vMerge/>
          </w:tcPr>
          <w:p w:rsidR="000250EB" w:rsidRPr="00E128AF" w:rsidRDefault="000250EB" w:rsidP="004557C0">
            <w:pPr>
              <w:jc w:val="center"/>
              <w:rPr>
                <w:rFonts w:ascii="Times New Roman" w:hAnsi="Times New Roman"/>
                <w:sz w:val="18"/>
                <w:szCs w:val="18"/>
                <w:lang w:eastAsia="zh-CN"/>
              </w:rPr>
            </w:pPr>
          </w:p>
        </w:tc>
        <w:tc>
          <w:tcPr>
            <w:tcW w:w="293" w:type="pct"/>
          </w:tcPr>
          <w:p w:rsidR="000250EB" w:rsidRPr="00E128AF" w:rsidRDefault="000250EB" w:rsidP="004557C0">
            <w:pPr>
              <w:jc w:val="center"/>
              <w:rPr>
                <w:rFonts w:ascii="Times New Roman" w:hAnsi="Times New Roman"/>
                <w:sz w:val="18"/>
                <w:szCs w:val="18"/>
                <w:lang w:eastAsia="zh-CN"/>
              </w:rPr>
            </w:pPr>
            <w:r w:rsidRPr="00E128AF">
              <w:rPr>
                <w:rFonts w:ascii="Times New Roman" w:hAnsi="Times New Roman"/>
                <w:sz w:val="18"/>
                <w:szCs w:val="18"/>
                <w:lang w:eastAsia="zh-CN"/>
              </w:rPr>
              <w:t>废水储存</w:t>
            </w:r>
            <w:r w:rsidRPr="00E128AF">
              <w:rPr>
                <w:rFonts w:ascii="Times New Roman" w:hAnsi="Times New Roman" w:hint="eastAsia"/>
                <w:sz w:val="18"/>
                <w:szCs w:val="18"/>
                <w:lang w:eastAsia="zh-CN"/>
              </w:rPr>
              <w:t>、</w:t>
            </w:r>
            <w:r w:rsidRPr="00E128AF">
              <w:rPr>
                <w:rFonts w:ascii="Times New Roman" w:hAnsi="Times New Roman"/>
                <w:sz w:val="18"/>
                <w:szCs w:val="18"/>
                <w:lang w:eastAsia="zh-CN"/>
              </w:rPr>
              <w:t>处理设施</w:t>
            </w:r>
          </w:p>
        </w:tc>
        <w:tc>
          <w:tcPr>
            <w:tcW w:w="1969" w:type="pct"/>
          </w:tcPr>
          <w:p w:rsidR="000250EB" w:rsidRPr="00E128AF" w:rsidRDefault="000250EB" w:rsidP="004557C0">
            <w:pPr>
              <w:adjustRightInd w:val="0"/>
              <w:rPr>
                <w:rFonts w:ascii="Times New Roman"/>
                <w:sz w:val="18"/>
                <w:szCs w:val="18"/>
                <w:lang w:eastAsia="zh-CN"/>
              </w:rPr>
            </w:pPr>
            <w:r w:rsidRPr="00E128AF">
              <w:rPr>
                <w:rFonts w:ascii="Times New Roman" w:hint="eastAsia"/>
                <w:sz w:val="18"/>
                <w:szCs w:val="18"/>
                <w:lang w:eastAsia="zh-CN"/>
              </w:rPr>
              <w:t>含</w:t>
            </w:r>
            <w:r w:rsidRPr="00E128AF">
              <w:rPr>
                <w:rFonts w:ascii="Times New Roman"/>
                <w:sz w:val="18"/>
                <w:szCs w:val="18"/>
                <w:lang w:eastAsia="zh-CN"/>
              </w:rPr>
              <w:t xml:space="preserve">VOCs </w:t>
            </w:r>
            <w:r w:rsidRPr="00E128AF">
              <w:rPr>
                <w:rFonts w:ascii="Times New Roman" w:hint="eastAsia"/>
                <w:sz w:val="18"/>
                <w:szCs w:val="18"/>
                <w:lang w:eastAsia="zh-CN"/>
              </w:rPr>
              <w:t>废水储存和处理设施敞开液面上方</w:t>
            </w:r>
            <w:r w:rsidRPr="00E128AF">
              <w:rPr>
                <w:rFonts w:ascii="Times New Roman"/>
                <w:sz w:val="18"/>
                <w:szCs w:val="18"/>
                <w:lang w:eastAsia="zh-CN"/>
              </w:rPr>
              <w:t>100 mm</w:t>
            </w:r>
            <w:r w:rsidRPr="00E128AF">
              <w:rPr>
                <w:rFonts w:ascii="Times New Roman" w:hint="eastAsia"/>
                <w:sz w:val="18"/>
                <w:szCs w:val="18"/>
                <w:lang w:eastAsia="zh-CN"/>
              </w:rPr>
              <w:t>处</w:t>
            </w:r>
            <w:r w:rsidRPr="00E128AF">
              <w:rPr>
                <w:rFonts w:ascii="Times New Roman"/>
                <w:sz w:val="18"/>
                <w:szCs w:val="18"/>
                <w:lang w:eastAsia="zh-CN"/>
              </w:rPr>
              <w:t>VOCs</w:t>
            </w:r>
            <w:r w:rsidRPr="00E128AF">
              <w:rPr>
                <w:rFonts w:ascii="Times New Roman" w:hint="eastAsia"/>
                <w:sz w:val="18"/>
                <w:szCs w:val="18"/>
                <w:lang w:eastAsia="zh-CN"/>
              </w:rPr>
              <w:t>检测浓度≥</w:t>
            </w:r>
            <w:r w:rsidRPr="00E128AF">
              <w:rPr>
                <w:rFonts w:ascii="Times New Roman"/>
                <w:sz w:val="18"/>
                <w:szCs w:val="18"/>
                <w:lang w:eastAsia="zh-CN"/>
              </w:rPr>
              <w:t xml:space="preserve">200 </w:t>
            </w:r>
            <w:r w:rsidRPr="00E128AF">
              <w:rPr>
                <w:rFonts w:ascii="Times New Roman" w:hint="eastAsia"/>
                <w:sz w:val="18"/>
                <w:szCs w:val="18"/>
                <w:lang w:eastAsia="zh-CN"/>
              </w:rPr>
              <w:t>m</w:t>
            </w:r>
            <w:r w:rsidRPr="00E128AF">
              <w:rPr>
                <w:rFonts w:ascii="Times New Roman"/>
                <w:sz w:val="18"/>
                <w:szCs w:val="18"/>
                <w:lang w:eastAsia="zh-CN"/>
              </w:rPr>
              <w:t>mol/mol</w:t>
            </w:r>
            <w:r w:rsidRPr="00E128AF">
              <w:rPr>
                <w:rFonts w:ascii="Times New Roman" w:hint="eastAsia"/>
                <w:sz w:val="18"/>
                <w:szCs w:val="18"/>
                <w:lang w:eastAsia="zh-CN"/>
              </w:rPr>
              <w:t>，应符合下</w:t>
            </w:r>
          </w:p>
          <w:p w:rsidR="000250EB" w:rsidRPr="00E128AF" w:rsidRDefault="000250EB" w:rsidP="004557C0">
            <w:pPr>
              <w:adjustRightInd w:val="0"/>
              <w:rPr>
                <w:rFonts w:ascii="Times New Roman"/>
                <w:sz w:val="18"/>
                <w:szCs w:val="18"/>
                <w:lang w:eastAsia="zh-CN"/>
              </w:rPr>
            </w:pPr>
            <w:r w:rsidRPr="00E128AF">
              <w:rPr>
                <w:rFonts w:ascii="Times New Roman" w:hint="eastAsia"/>
                <w:sz w:val="18"/>
                <w:szCs w:val="18"/>
                <w:lang w:eastAsia="zh-CN"/>
              </w:rPr>
              <w:t>列规定之一：</w:t>
            </w:r>
          </w:p>
          <w:p w:rsidR="000250EB" w:rsidRPr="00E128AF" w:rsidRDefault="000250EB" w:rsidP="004557C0">
            <w:pPr>
              <w:adjustRightInd w:val="0"/>
              <w:rPr>
                <w:rFonts w:ascii="Times New Roman"/>
                <w:sz w:val="18"/>
                <w:szCs w:val="18"/>
                <w:lang w:eastAsia="zh-CN"/>
              </w:rPr>
            </w:pPr>
            <w:r w:rsidRPr="00E128AF">
              <w:rPr>
                <w:rFonts w:ascii="Times New Roman"/>
                <w:sz w:val="18"/>
                <w:szCs w:val="18"/>
                <w:lang w:eastAsia="zh-CN"/>
              </w:rPr>
              <w:lastRenderedPageBreak/>
              <w:t>a</w:t>
            </w:r>
            <w:r w:rsidRPr="00E128AF">
              <w:rPr>
                <w:rFonts w:ascii="Times New Roman" w:hint="eastAsia"/>
                <w:sz w:val="18"/>
                <w:szCs w:val="18"/>
                <w:lang w:eastAsia="zh-CN"/>
              </w:rPr>
              <w:t>）采用浮动顶盖；</w:t>
            </w:r>
            <w:r w:rsidRPr="00E128AF">
              <w:rPr>
                <w:rFonts w:ascii="Times New Roman"/>
                <w:sz w:val="18"/>
                <w:szCs w:val="18"/>
                <w:lang w:eastAsia="zh-CN"/>
              </w:rPr>
              <w:t>b</w:t>
            </w:r>
            <w:r w:rsidRPr="00E128AF">
              <w:rPr>
                <w:rFonts w:ascii="Times New Roman" w:hint="eastAsia"/>
                <w:sz w:val="18"/>
                <w:szCs w:val="18"/>
                <w:lang w:eastAsia="zh-CN"/>
              </w:rPr>
              <w:t>）采用固定顶盖，收集废气至</w:t>
            </w:r>
            <w:r w:rsidRPr="00E128AF">
              <w:rPr>
                <w:rFonts w:ascii="Times New Roman"/>
                <w:sz w:val="18"/>
                <w:szCs w:val="18"/>
                <w:lang w:eastAsia="zh-CN"/>
              </w:rPr>
              <w:t xml:space="preserve">VOCs </w:t>
            </w:r>
            <w:r w:rsidRPr="00E128AF">
              <w:rPr>
                <w:rFonts w:ascii="Times New Roman" w:hint="eastAsia"/>
                <w:sz w:val="18"/>
                <w:szCs w:val="18"/>
                <w:lang w:eastAsia="zh-CN"/>
              </w:rPr>
              <w:t>废气收集处理系统；</w:t>
            </w:r>
            <w:r w:rsidRPr="00E128AF">
              <w:rPr>
                <w:rFonts w:ascii="Times New Roman"/>
                <w:sz w:val="18"/>
                <w:szCs w:val="18"/>
                <w:lang w:eastAsia="zh-CN"/>
              </w:rPr>
              <w:t>c</w:t>
            </w:r>
            <w:r w:rsidRPr="00E128AF">
              <w:rPr>
                <w:rFonts w:ascii="Times New Roman" w:hint="eastAsia"/>
                <w:sz w:val="18"/>
                <w:szCs w:val="18"/>
                <w:lang w:eastAsia="zh-CN"/>
              </w:rPr>
              <w:t>）其他等效措施。</w:t>
            </w:r>
          </w:p>
        </w:tc>
        <w:tc>
          <w:tcPr>
            <w:tcW w:w="1853" w:type="pct"/>
            <w:vAlign w:val="center"/>
          </w:tcPr>
          <w:p w:rsidR="000250EB" w:rsidRPr="00E128AF" w:rsidRDefault="000250EB" w:rsidP="004557C0">
            <w:pPr>
              <w:jc w:val="center"/>
              <w:rPr>
                <w:rFonts w:ascii="Times New Roman"/>
                <w:sz w:val="18"/>
                <w:szCs w:val="18"/>
                <w:lang w:eastAsia="zh-CN"/>
              </w:rPr>
            </w:pPr>
            <w:r w:rsidRPr="00E128AF">
              <w:rPr>
                <w:rFonts w:ascii="Times New Roman"/>
                <w:sz w:val="18"/>
                <w:szCs w:val="18"/>
                <w:lang w:eastAsia="zh-CN"/>
              </w:rPr>
              <w:lastRenderedPageBreak/>
              <w:t>项目废水处理站各池均采用浮动顶盖进行遮盖</w:t>
            </w:r>
          </w:p>
        </w:tc>
        <w:tc>
          <w:tcPr>
            <w:tcW w:w="316" w:type="pct"/>
            <w:vAlign w:val="center"/>
          </w:tcPr>
          <w:p w:rsidR="000250EB" w:rsidRPr="00E128AF" w:rsidRDefault="000250EB" w:rsidP="004557C0">
            <w:pPr>
              <w:jc w:val="center"/>
              <w:rPr>
                <w:rFonts w:ascii="Times New Roman"/>
                <w:sz w:val="18"/>
                <w:szCs w:val="18"/>
                <w:lang w:eastAsia="zh-CN"/>
              </w:rPr>
            </w:pPr>
          </w:p>
        </w:tc>
      </w:tr>
      <w:tr w:rsidR="000250EB" w:rsidRPr="00E128AF" w:rsidTr="000855AE">
        <w:trPr>
          <w:trHeight w:val="340"/>
        </w:trPr>
        <w:tc>
          <w:tcPr>
            <w:tcW w:w="270" w:type="pct"/>
            <w:vAlign w:val="center"/>
          </w:tcPr>
          <w:p w:rsidR="000250EB"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lastRenderedPageBreak/>
              <w:t>24</w:t>
            </w:r>
          </w:p>
        </w:tc>
        <w:tc>
          <w:tcPr>
            <w:tcW w:w="299" w:type="pct"/>
            <w:vMerge w:val="restart"/>
          </w:tcPr>
          <w:p w:rsidR="000250EB" w:rsidRPr="00E128AF" w:rsidRDefault="000250EB" w:rsidP="004557C0">
            <w:pPr>
              <w:jc w:val="center"/>
              <w:rPr>
                <w:rFonts w:ascii="Times New Roman" w:hAnsi="Times New Roman"/>
                <w:sz w:val="18"/>
                <w:szCs w:val="18"/>
                <w:lang w:eastAsia="zh-CN"/>
              </w:rPr>
            </w:pPr>
            <w:r w:rsidRPr="00E128AF">
              <w:rPr>
                <w:rFonts w:ascii="Times New Roman" w:hAnsi="Times New Roman" w:hint="eastAsia"/>
                <w:sz w:val="18"/>
                <w:szCs w:val="18"/>
                <w:lang w:eastAsia="zh-CN"/>
              </w:rPr>
              <w:t>VOCs</w:t>
            </w:r>
            <w:r w:rsidRPr="00E128AF">
              <w:rPr>
                <w:rFonts w:ascii="Times New Roman" w:hAnsi="Times New Roman" w:hint="eastAsia"/>
                <w:sz w:val="18"/>
                <w:szCs w:val="18"/>
                <w:lang w:eastAsia="zh-CN"/>
              </w:rPr>
              <w:t>无组织排放废气收集处理系统要求</w:t>
            </w:r>
          </w:p>
        </w:tc>
        <w:tc>
          <w:tcPr>
            <w:tcW w:w="293" w:type="pct"/>
          </w:tcPr>
          <w:p w:rsidR="000250EB" w:rsidRPr="00E128AF" w:rsidRDefault="000250EB" w:rsidP="004557C0">
            <w:pPr>
              <w:jc w:val="center"/>
              <w:rPr>
                <w:rFonts w:ascii="Times New Roman" w:hAnsi="Times New Roman"/>
                <w:sz w:val="18"/>
                <w:szCs w:val="18"/>
                <w:lang w:eastAsia="zh-CN"/>
              </w:rPr>
            </w:pPr>
            <w:r w:rsidRPr="00E128AF">
              <w:rPr>
                <w:rFonts w:ascii="Times New Roman" w:hAnsi="Times New Roman"/>
                <w:sz w:val="18"/>
                <w:szCs w:val="18"/>
                <w:lang w:eastAsia="zh-CN"/>
              </w:rPr>
              <w:t>基本要求</w:t>
            </w:r>
          </w:p>
        </w:tc>
        <w:tc>
          <w:tcPr>
            <w:tcW w:w="1969" w:type="pct"/>
          </w:tcPr>
          <w:p w:rsidR="000250EB" w:rsidRPr="00E128AF" w:rsidRDefault="000250EB" w:rsidP="000250EB">
            <w:pPr>
              <w:adjustRightInd w:val="0"/>
              <w:rPr>
                <w:rFonts w:ascii="Times New Roman"/>
                <w:sz w:val="18"/>
                <w:szCs w:val="18"/>
                <w:lang w:eastAsia="zh-CN"/>
              </w:rPr>
            </w:pPr>
            <w:r w:rsidRPr="00E128AF">
              <w:rPr>
                <w:rFonts w:ascii="Times New Roman"/>
                <w:sz w:val="18"/>
                <w:szCs w:val="18"/>
                <w:lang w:eastAsia="zh-CN"/>
              </w:rPr>
              <w:t xml:space="preserve">VOCs </w:t>
            </w:r>
            <w:r w:rsidRPr="00E128AF">
              <w:rPr>
                <w:rFonts w:ascii="Times New Roman" w:hint="eastAsia"/>
                <w:sz w:val="18"/>
                <w:szCs w:val="18"/>
                <w:lang w:eastAsia="zh-CN"/>
              </w:rPr>
              <w:t>废气收集处理系统应与生产工艺设备同步运行。</w:t>
            </w:r>
            <w:r w:rsidRPr="00E128AF">
              <w:rPr>
                <w:rFonts w:ascii="Times New Roman"/>
                <w:sz w:val="18"/>
                <w:szCs w:val="18"/>
                <w:lang w:eastAsia="zh-CN"/>
              </w:rPr>
              <w:t xml:space="preserve">VOCs </w:t>
            </w:r>
            <w:r w:rsidRPr="00E128AF">
              <w:rPr>
                <w:rFonts w:ascii="Times New Roman" w:hint="eastAsia"/>
                <w:sz w:val="18"/>
                <w:szCs w:val="18"/>
                <w:lang w:eastAsia="zh-CN"/>
              </w:rPr>
              <w:t>废气收集处理系统发生故障或检修时，对应的生产工艺设备应停止运行，待检修完毕后同步投入使用；生产工艺设备不能停止运行或不</w:t>
            </w:r>
          </w:p>
          <w:p w:rsidR="000250EB" w:rsidRPr="00E128AF" w:rsidRDefault="000250EB" w:rsidP="000250EB">
            <w:pPr>
              <w:adjustRightInd w:val="0"/>
              <w:rPr>
                <w:rFonts w:ascii="Times New Roman"/>
                <w:sz w:val="18"/>
                <w:szCs w:val="18"/>
                <w:lang w:eastAsia="zh-CN"/>
              </w:rPr>
            </w:pPr>
            <w:r w:rsidRPr="00E128AF">
              <w:rPr>
                <w:rFonts w:ascii="Times New Roman" w:hint="eastAsia"/>
                <w:sz w:val="18"/>
                <w:szCs w:val="18"/>
                <w:lang w:eastAsia="zh-CN"/>
              </w:rPr>
              <w:t>能及时停止运行的，应设置废气应急处理设施或采取其他替代措施。</w:t>
            </w:r>
          </w:p>
        </w:tc>
        <w:tc>
          <w:tcPr>
            <w:tcW w:w="1853" w:type="pct"/>
            <w:vAlign w:val="center"/>
          </w:tcPr>
          <w:p w:rsidR="000250EB" w:rsidRPr="00E128AF" w:rsidRDefault="000250EB" w:rsidP="004557C0">
            <w:pPr>
              <w:jc w:val="center"/>
              <w:rPr>
                <w:rFonts w:ascii="Times New Roman"/>
                <w:sz w:val="18"/>
                <w:szCs w:val="18"/>
                <w:lang w:eastAsia="zh-CN"/>
              </w:rPr>
            </w:pPr>
            <w:r w:rsidRPr="00E128AF">
              <w:rPr>
                <w:rFonts w:ascii="Times New Roman"/>
                <w:sz w:val="18"/>
                <w:szCs w:val="18"/>
                <w:lang w:eastAsia="zh-CN"/>
              </w:rPr>
              <w:t>本项目设置</w:t>
            </w:r>
            <w:r w:rsidRPr="00E128AF">
              <w:rPr>
                <w:rFonts w:ascii="Times New Roman" w:hint="eastAsia"/>
                <w:sz w:val="18"/>
                <w:szCs w:val="18"/>
                <w:lang w:eastAsia="zh-CN"/>
              </w:rPr>
              <w:t>VOCs</w:t>
            </w:r>
            <w:r w:rsidRPr="00E128AF">
              <w:rPr>
                <w:rFonts w:ascii="Times New Roman" w:hint="eastAsia"/>
                <w:sz w:val="18"/>
                <w:szCs w:val="18"/>
                <w:lang w:eastAsia="zh-CN"/>
              </w:rPr>
              <w:t>废气收集系统和生产工艺设备同步运行</w:t>
            </w:r>
          </w:p>
        </w:tc>
        <w:tc>
          <w:tcPr>
            <w:tcW w:w="316" w:type="pct"/>
            <w:vAlign w:val="center"/>
          </w:tcPr>
          <w:p w:rsidR="000250EB" w:rsidRPr="00E128AF" w:rsidRDefault="000250EB" w:rsidP="004557C0">
            <w:pPr>
              <w:jc w:val="center"/>
              <w:rPr>
                <w:rFonts w:ascii="Times New Roman"/>
                <w:sz w:val="18"/>
                <w:szCs w:val="18"/>
                <w:lang w:eastAsia="zh-CN"/>
              </w:rPr>
            </w:pPr>
          </w:p>
        </w:tc>
      </w:tr>
      <w:tr w:rsidR="000250EB" w:rsidRPr="00E128AF" w:rsidTr="000855AE">
        <w:trPr>
          <w:trHeight w:val="340"/>
        </w:trPr>
        <w:tc>
          <w:tcPr>
            <w:tcW w:w="270" w:type="pct"/>
            <w:vAlign w:val="center"/>
          </w:tcPr>
          <w:p w:rsidR="000250EB"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25</w:t>
            </w:r>
          </w:p>
        </w:tc>
        <w:tc>
          <w:tcPr>
            <w:tcW w:w="299" w:type="pct"/>
            <w:vMerge/>
          </w:tcPr>
          <w:p w:rsidR="000250EB" w:rsidRPr="00E128AF" w:rsidRDefault="000250EB" w:rsidP="004557C0">
            <w:pPr>
              <w:jc w:val="center"/>
              <w:rPr>
                <w:rFonts w:ascii="Times New Roman" w:hAnsi="Times New Roman"/>
                <w:sz w:val="18"/>
                <w:szCs w:val="18"/>
                <w:lang w:eastAsia="zh-CN"/>
              </w:rPr>
            </w:pPr>
          </w:p>
        </w:tc>
        <w:tc>
          <w:tcPr>
            <w:tcW w:w="293" w:type="pct"/>
          </w:tcPr>
          <w:p w:rsidR="000250EB" w:rsidRPr="00E128AF" w:rsidRDefault="000250EB" w:rsidP="004557C0">
            <w:pPr>
              <w:jc w:val="center"/>
              <w:rPr>
                <w:rFonts w:ascii="Times New Roman" w:hAnsi="Times New Roman"/>
                <w:sz w:val="18"/>
                <w:szCs w:val="18"/>
                <w:lang w:eastAsia="zh-CN"/>
              </w:rPr>
            </w:pPr>
            <w:r w:rsidRPr="00E128AF">
              <w:rPr>
                <w:rFonts w:ascii="Times New Roman" w:hAnsi="Times New Roman"/>
                <w:sz w:val="18"/>
                <w:szCs w:val="18"/>
                <w:lang w:eastAsia="zh-CN"/>
              </w:rPr>
              <w:t>废气收集要求</w:t>
            </w:r>
          </w:p>
        </w:tc>
        <w:tc>
          <w:tcPr>
            <w:tcW w:w="1969" w:type="pct"/>
          </w:tcPr>
          <w:p w:rsidR="000250EB" w:rsidRPr="00E128AF" w:rsidRDefault="000250EB" w:rsidP="000250EB">
            <w:pPr>
              <w:adjustRightInd w:val="0"/>
              <w:rPr>
                <w:rFonts w:ascii="Times New Roman"/>
                <w:sz w:val="18"/>
                <w:szCs w:val="18"/>
                <w:lang w:eastAsia="zh-CN"/>
              </w:rPr>
            </w:pPr>
            <w:r w:rsidRPr="00E128AF">
              <w:rPr>
                <w:rFonts w:ascii="Times New Roman" w:hint="eastAsia"/>
                <w:sz w:val="18"/>
                <w:szCs w:val="18"/>
                <w:lang w:eastAsia="zh-CN"/>
              </w:rPr>
              <w:t>废气收集系统的输送管道应密闭。废气收集系统应在负压下运行，若处于正压状态，应对输送管道组件的密封点进行泄漏检测，泄漏检测值不应超过</w:t>
            </w:r>
            <w:r w:rsidRPr="00E128AF">
              <w:rPr>
                <w:rFonts w:ascii="Times New Roman"/>
                <w:sz w:val="18"/>
                <w:szCs w:val="18"/>
                <w:lang w:eastAsia="zh-CN"/>
              </w:rPr>
              <w:t xml:space="preserve">500 </w:t>
            </w:r>
            <w:r w:rsidRPr="00E128AF">
              <w:rPr>
                <w:rFonts w:ascii="Times New Roman" w:hint="eastAsia"/>
                <w:sz w:val="18"/>
                <w:szCs w:val="18"/>
                <w:lang w:eastAsia="zh-CN"/>
              </w:rPr>
              <w:t>m</w:t>
            </w:r>
            <w:r w:rsidRPr="00E128AF">
              <w:rPr>
                <w:rFonts w:ascii="Times New Roman"/>
                <w:sz w:val="18"/>
                <w:szCs w:val="18"/>
                <w:lang w:eastAsia="zh-CN"/>
              </w:rPr>
              <w:t>mol/mol</w:t>
            </w:r>
            <w:r w:rsidRPr="00E128AF">
              <w:rPr>
                <w:rFonts w:ascii="Times New Roman" w:hint="eastAsia"/>
                <w:sz w:val="18"/>
                <w:szCs w:val="18"/>
                <w:lang w:eastAsia="zh-CN"/>
              </w:rPr>
              <w:t>，亦不应有感官可察觉泄漏。</w:t>
            </w:r>
          </w:p>
          <w:p w:rsidR="000250EB" w:rsidRPr="00E128AF" w:rsidRDefault="000250EB" w:rsidP="000250EB">
            <w:pPr>
              <w:adjustRightInd w:val="0"/>
              <w:rPr>
                <w:rFonts w:ascii="Times New Roman"/>
                <w:sz w:val="18"/>
                <w:szCs w:val="18"/>
                <w:lang w:eastAsia="zh-CN"/>
              </w:rPr>
            </w:pPr>
          </w:p>
        </w:tc>
        <w:tc>
          <w:tcPr>
            <w:tcW w:w="1853" w:type="pct"/>
            <w:vAlign w:val="center"/>
          </w:tcPr>
          <w:p w:rsidR="000250EB" w:rsidRPr="00E128AF" w:rsidRDefault="000250EB" w:rsidP="004557C0">
            <w:pPr>
              <w:jc w:val="center"/>
              <w:rPr>
                <w:rFonts w:ascii="Times New Roman"/>
                <w:sz w:val="18"/>
                <w:szCs w:val="18"/>
                <w:lang w:eastAsia="zh-CN"/>
              </w:rPr>
            </w:pPr>
            <w:r w:rsidRPr="00E128AF">
              <w:rPr>
                <w:rFonts w:ascii="Times New Roman"/>
                <w:sz w:val="18"/>
                <w:szCs w:val="18"/>
                <w:lang w:eastAsia="zh-CN"/>
              </w:rPr>
              <w:t>项目生产工艺废气通过密闭的输送管道输送至中石化长岭分公司</w:t>
            </w:r>
            <w:r w:rsidR="00512D50" w:rsidRPr="00E128AF">
              <w:rPr>
                <w:rFonts w:ascii="Times New Roman" w:hint="eastAsia"/>
                <w:sz w:val="18"/>
                <w:szCs w:val="18"/>
                <w:lang w:eastAsia="zh-CN"/>
              </w:rPr>
              <w:t>北火炬</w:t>
            </w:r>
            <w:r w:rsidRPr="00E128AF">
              <w:rPr>
                <w:rFonts w:ascii="Times New Roman"/>
                <w:sz w:val="18"/>
                <w:szCs w:val="18"/>
                <w:lang w:eastAsia="zh-CN"/>
              </w:rPr>
              <w:t>系统</w:t>
            </w:r>
            <w:r w:rsidRPr="00E128AF">
              <w:rPr>
                <w:rFonts w:ascii="Times New Roman" w:hint="eastAsia"/>
                <w:sz w:val="18"/>
                <w:szCs w:val="18"/>
                <w:lang w:eastAsia="zh-CN"/>
              </w:rPr>
              <w:t>，</w:t>
            </w:r>
            <w:r w:rsidRPr="00E128AF">
              <w:rPr>
                <w:rFonts w:ascii="Times New Roman"/>
                <w:sz w:val="18"/>
                <w:szCs w:val="18"/>
                <w:lang w:eastAsia="zh-CN"/>
              </w:rPr>
              <w:t>并对输送组件的密封点进行定期检查</w:t>
            </w:r>
          </w:p>
        </w:tc>
        <w:tc>
          <w:tcPr>
            <w:tcW w:w="316" w:type="pct"/>
            <w:vAlign w:val="center"/>
          </w:tcPr>
          <w:p w:rsidR="000250EB" w:rsidRPr="00E128AF" w:rsidRDefault="000250EB" w:rsidP="004557C0">
            <w:pPr>
              <w:jc w:val="center"/>
              <w:rPr>
                <w:rFonts w:ascii="Times New Roman"/>
                <w:sz w:val="18"/>
                <w:szCs w:val="18"/>
                <w:lang w:eastAsia="zh-CN"/>
              </w:rPr>
            </w:pPr>
          </w:p>
        </w:tc>
      </w:tr>
      <w:tr w:rsidR="000250EB" w:rsidRPr="00E128AF" w:rsidTr="000250EB">
        <w:trPr>
          <w:trHeight w:val="340"/>
        </w:trPr>
        <w:tc>
          <w:tcPr>
            <w:tcW w:w="270" w:type="pct"/>
            <w:vAlign w:val="center"/>
          </w:tcPr>
          <w:p w:rsidR="000250EB"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26</w:t>
            </w:r>
          </w:p>
        </w:tc>
        <w:tc>
          <w:tcPr>
            <w:tcW w:w="299" w:type="pct"/>
            <w:vMerge w:val="restart"/>
          </w:tcPr>
          <w:p w:rsidR="000250EB" w:rsidRPr="00E128AF" w:rsidRDefault="000250EB" w:rsidP="004557C0">
            <w:pPr>
              <w:jc w:val="center"/>
              <w:rPr>
                <w:rFonts w:ascii="Times New Roman" w:hAnsi="Times New Roman"/>
                <w:sz w:val="18"/>
                <w:szCs w:val="18"/>
                <w:lang w:eastAsia="zh-CN"/>
              </w:rPr>
            </w:pPr>
            <w:r w:rsidRPr="00E128AF">
              <w:rPr>
                <w:rFonts w:ascii="Times New Roman" w:hAnsi="Times New Roman" w:hint="eastAsia"/>
                <w:sz w:val="18"/>
                <w:szCs w:val="18"/>
                <w:lang w:eastAsia="zh-CN"/>
              </w:rPr>
              <w:t>VOCs</w:t>
            </w:r>
            <w:r w:rsidRPr="00E128AF">
              <w:rPr>
                <w:rFonts w:ascii="Times New Roman" w:hAnsi="Times New Roman" w:hint="eastAsia"/>
                <w:sz w:val="18"/>
                <w:szCs w:val="18"/>
                <w:lang w:eastAsia="zh-CN"/>
              </w:rPr>
              <w:t>排放控制要求</w:t>
            </w:r>
          </w:p>
        </w:tc>
        <w:tc>
          <w:tcPr>
            <w:tcW w:w="2262" w:type="pct"/>
            <w:gridSpan w:val="2"/>
          </w:tcPr>
          <w:p w:rsidR="000250EB" w:rsidRPr="00E128AF" w:rsidRDefault="000250EB" w:rsidP="000250EB">
            <w:pPr>
              <w:adjustRightInd w:val="0"/>
              <w:rPr>
                <w:rFonts w:ascii="Times New Roman"/>
                <w:sz w:val="18"/>
                <w:szCs w:val="18"/>
                <w:lang w:eastAsia="zh-CN"/>
              </w:rPr>
            </w:pPr>
            <w:r w:rsidRPr="00E128AF">
              <w:rPr>
                <w:rFonts w:ascii="Times New Roman" w:hint="eastAsia"/>
                <w:sz w:val="18"/>
                <w:szCs w:val="18"/>
                <w:lang w:eastAsia="zh-CN"/>
              </w:rPr>
              <w:t>收集的废气中</w:t>
            </w:r>
            <w:r w:rsidRPr="00E128AF">
              <w:rPr>
                <w:rFonts w:ascii="Times New Roman"/>
                <w:sz w:val="18"/>
                <w:szCs w:val="18"/>
                <w:lang w:eastAsia="zh-CN"/>
              </w:rPr>
              <w:t xml:space="preserve">NMHC </w:t>
            </w:r>
            <w:r w:rsidRPr="00E128AF">
              <w:rPr>
                <w:rFonts w:ascii="Times New Roman" w:hint="eastAsia"/>
                <w:sz w:val="18"/>
                <w:szCs w:val="18"/>
                <w:lang w:eastAsia="zh-CN"/>
              </w:rPr>
              <w:t>初始排放速率≥</w:t>
            </w:r>
            <w:r w:rsidRPr="00E128AF">
              <w:rPr>
                <w:rFonts w:ascii="Times New Roman"/>
                <w:sz w:val="18"/>
                <w:szCs w:val="18"/>
                <w:lang w:eastAsia="zh-CN"/>
              </w:rPr>
              <w:t xml:space="preserve">3 kg/h </w:t>
            </w:r>
            <w:r w:rsidRPr="00E128AF">
              <w:rPr>
                <w:rFonts w:ascii="Times New Roman" w:hint="eastAsia"/>
                <w:sz w:val="18"/>
                <w:szCs w:val="18"/>
                <w:lang w:eastAsia="zh-CN"/>
              </w:rPr>
              <w:t>时，应配置</w:t>
            </w:r>
            <w:r w:rsidRPr="00E128AF">
              <w:rPr>
                <w:rFonts w:ascii="Times New Roman"/>
                <w:sz w:val="18"/>
                <w:szCs w:val="18"/>
                <w:lang w:eastAsia="zh-CN"/>
              </w:rPr>
              <w:t xml:space="preserve">VOCs </w:t>
            </w:r>
            <w:r w:rsidRPr="00E128AF">
              <w:rPr>
                <w:rFonts w:ascii="Times New Roman" w:hint="eastAsia"/>
                <w:sz w:val="18"/>
                <w:szCs w:val="18"/>
                <w:lang w:eastAsia="zh-CN"/>
              </w:rPr>
              <w:t>处理设施，处理效率不应低于</w:t>
            </w:r>
            <w:r w:rsidRPr="00E128AF">
              <w:rPr>
                <w:rFonts w:ascii="Times New Roman"/>
                <w:sz w:val="18"/>
                <w:szCs w:val="18"/>
                <w:lang w:eastAsia="zh-CN"/>
              </w:rPr>
              <w:t>80%</w:t>
            </w:r>
            <w:r w:rsidRPr="00E128AF">
              <w:rPr>
                <w:rFonts w:ascii="Times New Roman" w:hint="eastAsia"/>
                <w:sz w:val="18"/>
                <w:szCs w:val="18"/>
                <w:lang w:eastAsia="zh-CN"/>
              </w:rPr>
              <w:t>；对于重点地区，收集的废气中</w:t>
            </w:r>
            <w:r w:rsidRPr="00E128AF">
              <w:rPr>
                <w:rFonts w:ascii="Times New Roman"/>
                <w:sz w:val="18"/>
                <w:szCs w:val="18"/>
                <w:lang w:eastAsia="zh-CN"/>
              </w:rPr>
              <w:t xml:space="preserve">NMHC </w:t>
            </w:r>
            <w:r w:rsidRPr="00E128AF">
              <w:rPr>
                <w:rFonts w:ascii="Times New Roman" w:hint="eastAsia"/>
                <w:sz w:val="18"/>
                <w:szCs w:val="18"/>
                <w:lang w:eastAsia="zh-CN"/>
              </w:rPr>
              <w:t>初始排放速率≥</w:t>
            </w:r>
            <w:r w:rsidRPr="00E128AF">
              <w:rPr>
                <w:rFonts w:ascii="Times New Roman"/>
                <w:sz w:val="18"/>
                <w:szCs w:val="18"/>
                <w:lang w:eastAsia="zh-CN"/>
              </w:rPr>
              <w:t xml:space="preserve">2 kg/h </w:t>
            </w:r>
            <w:r w:rsidRPr="00E128AF">
              <w:rPr>
                <w:rFonts w:ascii="Times New Roman" w:hint="eastAsia"/>
                <w:sz w:val="18"/>
                <w:szCs w:val="18"/>
                <w:lang w:eastAsia="zh-CN"/>
              </w:rPr>
              <w:t>时，应配置</w:t>
            </w:r>
            <w:r w:rsidRPr="00E128AF">
              <w:rPr>
                <w:rFonts w:ascii="Times New Roman"/>
                <w:sz w:val="18"/>
                <w:szCs w:val="18"/>
                <w:lang w:eastAsia="zh-CN"/>
              </w:rPr>
              <w:t xml:space="preserve">VOCs </w:t>
            </w:r>
            <w:r w:rsidRPr="00E128AF">
              <w:rPr>
                <w:rFonts w:ascii="Times New Roman" w:hint="eastAsia"/>
                <w:sz w:val="18"/>
                <w:szCs w:val="18"/>
                <w:lang w:eastAsia="zh-CN"/>
              </w:rPr>
              <w:t>处理设施，处理效率不应低于</w:t>
            </w:r>
            <w:r w:rsidRPr="00E128AF">
              <w:rPr>
                <w:rFonts w:ascii="Times New Roman"/>
                <w:sz w:val="18"/>
                <w:szCs w:val="18"/>
                <w:lang w:eastAsia="zh-CN"/>
              </w:rPr>
              <w:t>80%</w:t>
            </w:r>
            <w:r w:rsidRPr="00E128AF">
              <w:rPr>
                <w:rFonts w:ascii="Times New Roman" w:hint="eastAsia"/>
                <w:sz w:val="18"/>
                <w:szCs w:val="18"/>
                <w:lang w:eastAsia="zh-CN"/>
              </w:rPr>
              <w:t>；采用的原辅材料符合国家有关低</w:t>
            </w:r>
            <w:r w:rsidRPr="00E128AF">
              <w:rPr>
                <w:rFonts w:ascii="Times New Roman"/>
                <w:sz w:val="18"/>
                <w:szCs w:val="18"/>
                <w:lang w:eastAsia="zh-CN"/>
              </w:rPr>
              <w:t xml:space="preserve">VOCs </w:t>
            </w:r>
            <w:r w:rsidRPr="00E128AF">
              <w:rPr>
                <w:rFonts w:ascii="Times New Roman" w:hint="eastAsia"/>
                <w:sz w:val="18"/>
                <w:szCs w:val="18"/>
                <w:lang w:eastAsia="zh-CN"/>
              </w:rPr>
              <w:t>含量产品规定的除外。</w:t>
            </w:r>
          </w:p>
        </w:tc>
        <w:tc>
          <w:tcPr>
            <w:tcW w:w="1853" w:type="pct"/>
            <w:vAlign w:val="center"/>
          </w:tcPr>
          <w:p w:rsidR="000250EB" w:rsidRPr="00E128AF" w:rsidRDefault="000250EB" w:rsidP="004557C0">
            <w:pPr>
              <w:jc w:val="center"/>
              <w:rPr>
                <w:rFonts w:ascii="Times New Roman"/>
                <w:sz w:val="18"/>
                <w:szCs w:val="18"/>
                <w:lang w:eastAsia="zh-CN"/>
              </w:rPr>
            </w:pPr>
            <w:r w:rsidRPr="00E128AF">
              <w:rPr>
                <w:rFonts w:ascii="Times New Roman"/>
                <w:sz w:val="18"/>
                <w:szCs w:val="18"/>
                <w:lang w:eastAsia="zh-CN"/>
              </w:rPr>
              <w:t>本项目生产工艺废气经密闭管道输送至中石化长岭分公司</w:t>
            </w:r>
            <w:r w:rsidR="00512D50" w:rsidRPr="00E128AF">
              <w:rPr>
                <w:rFonts w:ascii="Times New Roman" w:hint="eastAsia"/>
                <w:sz w:val="18"/>
                <w:szCs w:val="18"/>
                <w:lang w:eastAsia="zh-CN"/>
              </w:rPr>
              <w:t>北火炬</w:t>
            </w:r>
            <w:r w:rsidRPr="00E128AF">
              <w:rPr>
                <w:rFonts w:ascii="Times New Roman"/>
                <w:sz w:val="18"/>
                <w:szCs w:val="18"/>
                <w:lang w:eastAsia="zh-CN"/>
              </w:rPr>
              <w:t>系统进行处理</w:t>
            </w:r>
            <w:r w:rsidRPr="00E128AF">
              <w:rPr>
                <w:rFonts w:ascii="Times New Roman" w:hint="eastAsia"/>
                <w:sz w:val="18"/>
                <w:szCs w:val="18"/>
                <w:lang w:eastAsia="zh-CN"/>
              </w:rPr>
              <w:t>，处理效率大于</w:t>
            </w:r>
            <w:r w:rsidRPr="00E128AF">
              <w:rPr>
                <w:rFonts w:ascii="Times New Roman" w:hint="eastAsia"/>
                <w:sz w:val="18"/>
                <w:szCs w:val="18"/>
                <w:lang w:eastAsia="zh-CN"/>
              </w:rPr>
              <w:t>99%</w:t>
            </w:r>
            <w:r w:rsidRPr="00E128AF">
              <w:rPr>
                <w:rFonts w:ascii="Times New Roman" w:hint="eastAsia"/>
                <w:sz w:val="18"/>
                <w:szCs w:val="18"/>
                <w:lang w:eastAsia="zh-CN"/>
              </w:rPr>
              <w:t>；造粒废气以及罐区收集的废气采用“</w:t>
            </w:r>
            <w:r w:rsidR="00512D50" w:rsidRPr="00E128AF">
              <w:rPr>
                <w:rFonts w:ascii="Times New Roman" w:hAnsi="Times New Roman" w:hint="eastAsia"/>
                <w:sz w:val="18"/>
                <w:szCs w:val="18"/>
                <w:lang w:eastAsia="zh-CN"/>
              </w:rPr>
              <w:t>吸附脱附</w:t>
            </w:r>
            <w:r w:rsidR="00512D50" w:rsidRPr="00E128AF">
              <w:rPr>
                <w:rFonts w:ascii="Times New Roman" w:hAnsi="Times New Roman" w:hint="eastAsia"/>
                <w:sz w:val="18"/>
                <w:szCs w:val="18"/>
                <w:lang w:eastAsia="zh-CN"/>
              </w:rPr>
              <w:t>+</w:t>
            </w:r>
            <w:r w:rsidR="00512D50" w:rsidRPr="00E128AF">
              <w:rPr>
                <w:rFonts w:ascii="Times New Roman" w:hAnsi="Times New Roman" w:hint="eastAsia"/>
                <w:sz w:val="18"/>
                <w:szCs w:val="18"/>
                <w:lang w:eastAsia="zh-CN"/>
              </w:rPr>
              <w:t>催化燃烧</w:t>
            </w:r>
            <w:r w:rsidRPr="00E128AF">
              <w:rPr>
                <w:rFonts w:ascii="Times New Roman" w:hint="eastAsia"/>
                <w:sz w:val="18"/>
                <w:szCs w:val="18"/>
                <w:lang w:eastAsia="zh-CN"/>
              </w:rPr>
              <w:t>”处理后排放，处理效率大于</w:t>
            </w:r>
            <w:r w:rsidRPr="00E128AF">
              <w:rPr>
                <w:rFonts w:ascii="Times New Roman" w:hint="eastAsia"/>
                <w:sz w:val="18"/>
                <w:szCs w:val="18"/>
                <w:lang w:eastAsia="zh-CN"/>
              </w:rPr>
              <w:t>95%</w:t>
            </w:r>
            <w:r w:rsidRPr="00E128AF">
              <w:rPr>
                <w:rFonts w:ascii="Times New Roman" w:hint="eastAsia"/>
                <w:sz w:val="18"/>
                <w:szCs w:val="18"/>
                <w:lang w:eastAsia="zh-CN"/>
              </w:rPr>
              <w:t>。</w:t>
            </w:r>
          </w:p>
        </w:tc>
        <w:tc>
          <w:tcPr>
            <w:tcW w:w="316" w:type="pct"/>
            <w:vAlign w:val="center"/>
          </w:tcPr>
          <w:p w:rsidR="000250EB" w:rsidRPr="00E128AF" w:rsidRDefault="000250EB" w:rsidP="004557C0">
            <w:pPr>
              <w:jc w:val="center"/>
              <w:rPr>
                <w:rFonts w:ascii="Times New Roman"/>
                <w:sz w:val="18"/>
                <w:szCs w:val="18"/>
                <w:lang w:eastAsia="zh-CN"/>
              </w:rPr>
            </w:pPr>
          </w:p>
        </w:tc>
      </w:tr>
      <w:tr w:rsidR="000250EB" w:rsidRPr="00E128AF" w:rsidTr="000250EB">
        <w:trPr>
          <w:trHeight w:val="340"/>
        </w:trPr>
        <w:tc>
          <w:tcPr>
            <w:tcW w:w="270" w:type="pct"/>
            <w:vAlign w:val="center"/>
          </w:tcPr>
          <w:p w:rsidR="000250EB" w:rsidRPr="00E128AF" w:rsidRDefault="000250EB" w:rsidP="004557C0">
            <w:pPr>
              <w:jc w:val="center"/>
              <w:rPr>
                <w:rFonts w:ascii="Times New Roman"/>
                <w:sz w:val="18"/>
                <w:szCs w:val="18"/>
                <w:lang w:eastAsia="zh-CN"/>
              </w:rPr>
            </w:pPr>
            <w:r w:rsidRPr="00E128AF">
              <w:rPr>
                <w:rFonts w:ascii="Times New Roman" w:hint="eastAsia"/>
                <w:sz w:val="18"/>
                <w:szCs w:val="18"/>
                <w:lang w:eastAsia="zh-CN"/>
              </w:rPr>
              <w:t>27</w:t>
            </w:r>
          </w:p>
        </w:tc>
        <w:tc>
          <w:tcPr>
            <w:tcW w:w="299" w:type="pct"/>
            <w:vMerge/>
          </w:tcPr>
          <w:p w:rsidR="000250EB" w:rsidRPr="00E128AF" w:rsidRDefault="000250EB" w:rsidP="004557C0">
            <w:pPr>
              <w:jc w:val="center"/>
              <w:rPr>
                <w:rFonts w:ascii="Times New Roman" w:hAnsi="Times New Roman"/>
                <w:sz w:val="18"/>
                <w:szCs w:val="18"/>
                <w:lang w:eastAsia="zh-CN"/>
              </w:rPr>
            </w:pPr>
          </w:p>
        </w:tc>
        <w:tc>
          <w:tcPr>
            <w:tcW w:w="2262" w:type="pct"/>
            <w:gridSpan w:val="2"/>
          </w:tcPr>
          <w:p w:rsidR="000250EB" w:rsidRPr="00E128AF" w:rsidRDefault="000250EB" w:rsidP="000250EB">
            <w:pPr>
              <w:adjustRightInd w:val="0"/>
              <w:rPr>
                <w:rFonts w:ascii="Times New Roman"/>
                <w:sz w:val="18"/>
                <w:szCs w:val="18"/>
                <w:lang w:eastAsia="zh-CN"/>
              </w:rPr>
            </w:pPr>
            <w:r w:rsidRPr="00E128AF">
              <w:rPr>
                <w:rFonts w:ascii="Times New Roman" w:hint="eastAsia"/>
                <w:sz w:val="18"/>
                <w:szCs w:val="18"/>
                <w:lang w:eastAsia="zh-CN"/>
              </w:rPr>
              <w:t>排气筒高度不低于</w:t>
            </w:r>
            <w:r w:rsidRPr="00E128AF">
              <w:rPr>
                <w:rFonts w:ascii="Times New Roman"/>
                <w:sz w:val="18"/>
                <w:szCs w:val="18"/>
                <w:lang w:eastAsia="zh-CN"/>
              </w:rPr>
              <w:t>15 m</w:t>
            </w:r>
            <w:r w:rsidRPr="00E128AF">
              <w:rPr>
                <w:rFonts w:ascii="Times New Roman" w:hint="eastAsia"/>
                <w:sz w:val="18"/>
                <w:szCs w:val="18"/>
                <w:lang w:eastAsia="zh-CN"/>
              </w:rPr>
              <w:t>（因安全考虑或有特殊工艺要求的除外），具体高度以及与周围建筑物的相对高度关系应根据环境影响评价文件确定。</w:t>
            </w:r>
          </w:p>
        </w:tc>
        <w:tc>
          <w:tcPr>
            <w:tcW w:w="1853" w:type="pct"/>
            <w:vAlign w:val="center"/>
          </w:tcPr>
          <w:p w:rsidR="000250EB" w:rsidRPr="00E128AF" w:rsidRDefault="000250EB" w:rsidP="004557C0">
            <w:pPr>
              <w:jc w:val="center"/>
              <w:rPr>
                <w:rFonts w:ascii="Times New Roman"/>
                <w:sz w:val="18"/>
                <w:szCs w:val="18"/>
                <w:lang w:eastAsia="zh-CN"/>
              </w:rPr>
            </w:pPr>
            <w:r w:rsidRPr="00E128AF">
              <w:rPr>
                <w:rFonts w:ascii="Times New Roman"/>
                <w:sz w:val="18"/>
                <w:szCs w:val="18"/>
                <w:lang w:eastAsia="zh-CN"/>
              </w:rPr>
              <w:t>本项目造粒和储罐呼吸收集的废气通过</w:t>
            </w:r>
            <w:r w:rsidRPr="00E128AF">
              <w:rPr>
                <w:rFonts w:ascii="Times New Roman" w:hint="eastAsia"/>
                <w:sz w:val="18"/>
                <w:szCs w:val="18"/>
                <w:lang w:eastAsia="zh-CN"/>
              </w:rPr>
              <w:t>15m</w:t>
            </w:r>
            <w:r w:rsidRPr="00E128AF">
              <w:rPr>
                <w:rFonts w:ascii="Times New Roman" w:hint="eastAsia"/>
                <w:sz w:val="18"/>
                <w:szCs w:val="18"/>
                <w:lang w:eastAsia="zh-CN"/>
              </w:rPr>
              <w:t>高排气筒排放</w:t>
            </w:r>
          </w:p>
        </w:tc>
        <w:tc>
          <w:tcPr>
            <w:tcW w:w="316" w:type="pct"/>
            <w:vAlign w:val="center"/>
          </w:tcPr>
          <w:p w:rsidR="000250EB" w:rsidRPr="00E128AF" w:rsidRDefault="000250EB" w:rsidP="004557C0">
            <w:pPr>
              <w:jc w:val="center"/>
              <w:rPr>
                <w:rFonts w:ascii="Times New Roman"/>
                <w:sz w:val="18"/>
                <w:szCs w:val="18"/>
                <w:lang w:eastAsia="zh-CN"/>
              </w:rPr>
            </w:pPr>
          </w:p>
        </w:tc>
      </w:tr>
    </w:tbl>
    <w:p w:rsidR="00E728FC" w:rsidRPr="00E128AF" w:rsidRDefault="00E728FC" w:rsidP="00E728FC">
      <w:pPr>
        <w:rPr>
          <w:lang w:eastAsia="zh-CN"/>
        </w:rPr>
        <w:sectPr w:rsidR="00E728FC" w:rsidRPr="00E128AF" w:rsidSect="00E728FC">
          <w:pgSz w:w="16840" w:h="11910" w:orient="landscape"/>
          <w:pgMar w:top="1797" w:right="1418" w:bottom="1418" w:left="1418" w:header="992" w:footer="992" w:gutter="0"/>
          <w:cols w:space="720"/>
          <w:docGrid w:linePitch="299"/>
        </w:sectPr>
      </w:pPr>
    </w:p>
    <w:p w:rsidR="00D97AE1" w:rsidRPr="00E128AF" w:rsidRDefault="00D97AE1" w:rsidP="00D97AE1">
      <w:pPr>
        <w:pStyle w:val="20"/>
        <w:keepNext/>
        <w:keepLines/>
        <w:autoSpaceDE/>
        <w:autoSpaceDN/>
        <w:spacing w:before="0" w:line="360" w:lineRule="auto"/>
        <w:ind w:left="0" w:firstLine="0"/>
        <w:jc w:val="both"/>
        <w:rPr>
          <w:rFonts w:ascii="Times New Roman" w:eastAsia="宋体" w:hAnsi="Times New Roman" w:cs="Times New Roman"/>
          <w:kern w:val="2"/>
          <w:sz w:val="30"/>
          <w:szCs w:val="30"/>
          <w:u w:val="single"/>
          <w:lang w:eastAsia="zh-CN"/>
        </w:rPr>
      </w:pPr>
      <w:bookmarkStart w:id="141" w:name="_Toc37949511"/>
      <w:r w:rsidRPr="00E128AF">
        <w:rPr>
          <w:rFonts w:ascii="Times New Roman" w:eastAsia="宋体" w:hAnsi="Times New Roman" w:cs="Times New Roman"/>
          <w:kern w:val="2"/>
          <w:sz w:val="30"/>
          <w:szCs w:val="30"/>
          <w:u w:val="single"/>
          <w:lang w:eastAsia="zh-CN"/>
        </w:rPr>
        <w:lastRenderedPageBreak/>
        <w:t>1</w:t>
      </w:r>
      <w:r w:rsidRPr="00E128AF">
        <w:rPr>
          <w:rFonts w:ascii="Times New Roman" w:eastAsia="宋体" w:hAnsi="Times New Roman" w:cs="Times New Roman" w:hint="eastAsia"/>
          <w:kern w:val="2"/>
          <w:sz w:val="30"/>
          <w:szCs w:val="30"/>
          <w:u w:val="single"/>
          <w:lang w:eastAsia="zh-CN"/>
        </w:rPr>
        <w:t>1</w:t>
      </w:r>
      <w:r w:rsidRPr="00E128AF">
        <w:rPr>
          <w:rFonts w:ascii="Times New Roman" w:eastAsia="宋体" w:hAnsi="Times New Roman" w:cs="Times New Roman"/>
          <w:kern w:val="2"/>
          <w:sz w:val="30"/>
          <w:szCs w:val="30"/>
          <w:u w:val="single"/>
          <w:lang w:eastAsia="zh-CN"/>
        </w:rPr>
        <w:t>.</w:t>
      </w:r>
      <w:r w:rsidRPr="00E128AF">
        <w:rPr>
          <w:rFonts w:ascii="Times New Roman" w:eastAsia="宋体" w:hAnsi="Times New Roman" w:cs="Times New Roman" w:hint="eastAsia"/>
          <w:kern w:val="2"/>
          <w:sz w:val="30"/>
          <w:szCs w:val="30"/>
          <w:u w:val="single"/>
          <w:lang w:eastAsia="zh-CN"/>
        </w:rPr>
        <w:t>6</w:t>
      </w:r>
      <w:r w:rsidRPr="00E128AF">
        <w:rPr>
          <w:rFonts w:ascii="Times New Roman" w:eastAsia="宋体" w:hAnsi="Times New Roman" w:cs="Times New Roman" w:hint="eastAsia"/>
          <w:kern w:val="2"/>
          <w:sz w:val="30"/>
          <w:szCs w:val="30"/>
          <w:u w:val="single"/>
          <w:lang w:eastAsia="zh-CN"/>
        </w:rPr>
        <w:t>与岳阳市云溪区生态保护红线相符性</w:t>
      </w:r>
      <w:bookmarkEnd w:id="141"/>
    </w:p>
    <w:p w:rsidR="00D97AE1" w:rsidRPr="00E128AF" w:rsidRDefault="00D97AE1" w:rsidP="00D97AE1">
      <w:pPr>
        <w:spacing w:line="360" w:lineRule="auto"/>
        <w:ind w:firstLineChars="200" w:firstLine="480"/>
        <w:rPr>
          <w:rFonts w:ascii="Times New Roman" w:hAnsi="Times New Roman" w:cs="Times New Roman"/>
          <w:kern w:val="2"/>
          <w:sz w:val="24"/>
          <w:szCs w:val="24"/>
          <w:u w:val="single"/>
          <w:lang w:eastAsia="zh-CN"/>
        </w:rPr>
      </w:pPr>
      <w:r w:rsidRPr="00E128AF">
        <w:rPr>
          <w:rFonts w:ascii="Times New Roman" w:hAnsi="Times New Roman" w:cs="Times New Roman"/>
          <w:kern w:val="2"/>
          <w:sz w:val="24"/>
          <w:szCs w:val="24"/>
          <w:u w:val="single"/>
          <w:lang w:eastAsia="zh-CN"/>
        </w:rPr>
        <w:t>项目位于</w:t>
      </w:r>
      <w:r w:rsidRPr="00E128AF">
        <w:rPr>
          <w:rFonts w:ascii="Times New Roman" w:hAnsi="Times New Roman" w:cs="Times New Roman" w:hint="eastAsia"/>
          <w:kern w:val="2"/>
          <w:sz w:val="24"/>
          <w:szCs w:val="24"/>
          <w:u w:val="single"/>
          <w:lang w:eastAsia="zh-CN"/>
        </w:rPr>
        <w:t>湖南岳阳绿色化工产业园长岭片区，根据岳阳市云溪区生态保护红线划定方案，本项目不在岳阳市云溪区生态保护红线范围内。因此，本项目于岳阳市云溪区生态保护红线相符。</w:t>
      </w:r>
    </w:p>
    <w:p w:rsidR="00D97AE1" w:rsidRPr="00E128AF" w:rsidRDefault="00D97AE1" w:rsidP="00D97AE1">
      <w:pPr>
        <w:pStyle w:val="20"/>
        <w:keepNext/>
        <w:keepLines/>
        <w:autoSpaceDE/>
        <w:autoSpaceDN/>
        <w:spacing w:before="0" w:line="360" w:lineRule="auto"/>
        <w:ind w:left="0" w:firstLine="0"/>
        <w:jc w:val="both"/>
        <w:rPr>
          <w:rFonts w:ascii="Times New Roman" w:eastAsia="宋体" w:hAnsi="Times New Roman" w:cs="Times New Roman"/>
          <w:kern w:val="2"/>
          <w:sz w:val="30"/>
          <w:szCs w:val="30"/>
          <w:u w:val="single"/>
          <w:lang w:eastAsia="zh-CN"/>
        </w:rPr>
      </w:pPr>
      <w:bookmarkStart w:id="142" w:name="_Toc37949512"/>
      <w:r w:rsidRPr="00E128AF">
        <w:rPr>
          <w:rFonts w:ascii="Times New Roman" w:eastAsia="宋体" w:hAnsi="Times New Roman" w:cs="Times New Roman"/>
          <w:kern w:val="2"/>
          <w:sz w:val="30"/>
          <w:szCs w:val="30"/>
          <w:u w:val="single"/>
          <w:lang w:eastAsia="zh-CN"/>
        </w:rPr>
        <w:t>1</w:t>
      </w:r>
      <w:r w:rsidRPr="00E128AF">
        <w:rPr>
          <w:rFonts w:ascii="Times New Roman" w:eastAsia="宋体" w:hAnsi="Times New Roman" w:cs="Times New Roman" w:hint="eastAsia"/>
          <w:kern w:val="2"/>
          <w:sz w:val="30"/>
          <w:szCs w:val="30"/>
          <w:u w:val="single"/>
          <w:lang w:eastAsia="zh-CN"/>
        </w:rPr>
        <w:t>1</w:t>
      </w:r>
      <w:r w:rsidRPr="00E128AF">
        <w:rPr>
          <w:rFonts w:ascii="Times New Roman" w:eastAsia="宋体" w:hAnsi="Times New Roman" w:cs="Times New Roman"/>
          <w:kern w:val="2"/>
          <w:sz w:val="30"/>
          <w:szCs w:val="30"/>
          <w:u w:val="single"/>
          <w:lang w:eastAsia="zh-CN"/>
        </w:rPr>
        <w:t>.</w:t>
      </w:r>
      <w:r w:rsidRPr="00E128AF">
        <w:rPr>
          <w:rFonts w:ascii="Times New Roman" w:eastAsia="宋体" w:hAnsi="Times New Roman" w:cs="Times New Roman" w:hint="eastAsia"/>
          <w:kern w:val="2"/>
          <w:sz w:val="30"/>
          <w:szCs w:val="30"/>
          <w:u w:val="single"/>
          <w:lang w:eastAsia="zh-CN"/>
        </w:rPr>
        <w:t>7</w:t>
      </w:r>
      <w:r w:rsidRPr="00E128AF">
        <w:rPr>
          <w:rFonts w:ascii="Times New Roman" w:eastAsia="宋体" w:hAnsi="Times New Roman" w:cs="Times New Roman" w:hint="eastAsia"/>
          <w:kern w:val="2"/>
          <w:sz w:val="30"/>
          <w:szCs w:val="30"/>
          <w:u w:val="single"/>
          <w:lang w:eastAsia="zh-CN"/>
        </w:rPr>
        <w:t>与三线一单相符性分析</w:t>
      </w:r>
      <w:bookmarkEnd w:id="142"/>
    </w:p>
    <w:p w:rsidR="00D97AE1" w:rsidRPr="00E128AF" w:rsidRDefault="00D97AE1" w:rsidP="00B95D5A">
      <w:pPr>
        <w:spacing w:line="360" w:lineRule="auto"/>
        <w:ind w:firstLineChars="200" w:firstLine="480"/>
        <w:rPr>
          <w:rFonts w:ascii="Times New Roman" w:hAnsi="Times New Roman" w:cs="Times New Roman"/>
          <w:kern w:val="2"/>
          <w:sz w:val="24"/>
          <w:szCs w:val="24"/>
          <w:u w:val="single"/>
          <w:lang w:eastAsia="zh-CN"/>
        </w:rPr>
      </w:pPr>
      <w:r w:rsidRPr="00E128AF">
        <w:rPr>
          <w:rFonts w:ascii="Times New Roman" w:hAnsi="Times New Roman" w:cs="Times New Roman"/>
          <w:kern w:val="2"/>
          <w:sz w:val="24"/>
          <w:szCs w:val="24"/>
          <w:u w:val="single"/>
          <w:lang w:eastAsia="zh-CN"/>
        </w:rPr>
        <w:t>项目位于</w:t>
      </w:r>
      <w:r w:rsidRPr="00E128AF">
        <w:rPr>
          <w:rFonts w:ascii="Times New Roman" w:hAnsi="Times New Roman" w:cs="Times New Roman" w:hint="eastAsia"/>
          <w:kern w:val="2"/>
          <w:sz w:val="24"/>
          <w:szCs w:val="24"/>
          <w:u w:val="single"/>
          <w:lang w:eastAsia="zh-CN"/>
        </w:rPr>
        <w:t>湖南岳阳绿色化工产业园长岭片区，用地为三类工业用地，不在岳阳市生态保护红线范围内；区域环境空气质量属于《环境空气质量标准》（</w:t>
      </w:r>
      <w:r w:rsidRPr="00E128AF">
        <w:rPr>
          <w:rFonts w:ascii="Times New Roman" w:hAnsi="Times New Roman" w:cs="Times New Roman" w:hint="eastAsia"/>
          <w:kern w:val="2"/>
          <w:sz w:val="24"/>
          <w:szCs w:val="24"/>
          <w:u w:val="single"/>
          <w:lang w:eastAsia="zh-CN"/>
        </w:rPr>
        <w:t>GB3095-2012</w:t>
      </w:r>
      <w:r w:rsidRPr="00E128AF">
        <w:rPr>
          <w:rFonts w:ascii="Times New Roman" w:hAnsi="Times New Roman" w:cs="Times New Roman" w:hint="eastAsia"/>
          <w:kern w:val="2"/>
          <w:sz w:val="24"/>
          <w:szCs w:val="24"/>
          <w:u w:val="single"/>
          <w:lang w:eastAsia="zh-CN"/>
        </w:rPr>
        <w:t>）中二类功能区、区域声环境属于《声环境质量标准》（</w:t>
      </w:r>
      <w:r w:rsidRPr="00E128AF">
        <w:rPr>
          <w:rFonts w:ascii="Times New Roman" w:hAnsi="Times New Roman" w:cs="Times New Roman" w:hint="eastAsia"/>
          <w:kern w:val="2"/>
          <w:sz w:val="24"/>
          <w:szCs w:val="24"/>
          <w:u w:val="single"/>
          <w:lang w:eastAsia="zh-CN"/>
        </w:rPr>
        <w:t>GB3096-2008</w:t>
      </w:r>
      <w:r w:rsidRPr="00E128AF">
        <w:rPr>
          <w:rFonts w:ascii="Times New Roman" w:hAnsi="Times New Roman" w:cs="Times New Roman" w:hint="eastAsia"/>
          <w:kern w:val="2"/>
          <w:sz w:val="24"/>
          <w:szCs w:val="24"/>
          <w:u w:val="single"/>
          <w:lang w:eastAsia="zh-CN"/>
        </w:rPr>
        <w:t>）中</w:t>
      </w:r>
      <w:r w:rsidRPr="00E128AF">
        <w:rPr>
          <w:rFonts w:ascii="Times New Roman" w:hAnsi="Times New Roman" w:cs="Times New Roman" w:hint="eastAsia"/>
          <w:kern w:val="2"/>
          <w:sz w:val="24"/>
          <w:szCs w:val="24"/>
          <w:u w:val="single"/>
          <w:lang w:eastAsia="zh-CN"/>
        </w:rPr>
        <w:t>3</w:t>
      </w:r>
      <w:r w:rsidRPr="00E128AF">
        <w:rPr>
          <w:rFonts w:ascii="Times New Roman" w:hAnsi="Times New Roman" w:cs="Times New Roman" w:hint="eastAsia"/>
          <w:kern w:val="2"/>
          <w:sz w:val="24"/>
          <w:szCs w:val="24"/>
          <w:u w:val="single"/>
          <w:lang w:eastAsia="zh-CN"/>
        </w:rPr>
        <w:t>类功能区，地表水属于《地表水环境质量标准》（</w:t>
      </w:r>
      <w:r w:rsidRPr="00E128AF">
        <w:rPr>
          <w:rFonts w:ascii="Times New Roman" w:hAnsi="Times New Roman" w:cs="Times New Roman" w:hint="eastAsia"/>
          <w:kern w:val="2"/>
          <w:sz w:val="24"/>
          <w:szCs w:val="24"/>
          <w:u w:val="single"/>
          <w:lang w:eastAsia="zh-CN"/>
        </w:rPr>
        <w:t>GB3838-2002</w:t>
      </w:r>
      <w:r w:rsidRPr="00E128AF">
        <w:rPr>
          <w:rFonts w:ascii="Times New Roman" w:hAnsi="Times New Roman" w:cs="Times New Roman" w:hint="eastAsia"/>
          <w:kern w:val="2"/>
          <w:sz w:val="24"/>
          <w:szCs w:val="24"/>
          <w:u w:val="single"/>
          <w:lang w:eastAsia="zh-CN"/>
        </w:rPr>
        <w:t>）Ⅲ类水质，渔业用水，项目实施后不会改变现有环境功能要求。项目所在区域属于环境空气质量不达标区，超标因子为</w:t>
      </w:r>
      <w:r w:rsidRPr="00E128AF">
        <w:rPr>
          <w:rFonts w:ascii="Times New Roman" w:hAnsi="Times New Roman" w:cs="Times New Roman" w:hint="eastAsia"/>
          <w:kern w:val="2"/>
          <w:sz w:val="24"/>
          <w:szCs w:val="24"/>
          <w:u w:val="single"/>
          <w:lang w:eastAsia="zh-CN"/>
        </w:rPr>
        <w:t>PM</w:t>
      </w:r>
      <w:r w:rsidRPr="00E128AF">
        <w:rPr>
          <w:rFonts w:ascii="Times New Roman" w:hAnsi="Times New Roman" w:cs="Times New Roman" w:hint="eastAsia"/>
          <w:kern w:val="2"/>
          <w:sz w:val="24"/>
          <w:szCs w:val="24"/>
          <w:u w:val="single"/>
          <w:vertAlign w:val="subscript"/>
          <w:lang w:eastAsia="zh-CN"/>
        </w:rPr>
        <w:t>10</w:t>
      </w:r>
      <w:r w:rsidRPr="00E128AF">
        <w:rPr>
          <w:rFonts w:ascii="Times New Roman" w:hAnsi="Times New Roman" w:cs="Times New Roman" w:hint="eastAsia"/>
          <w:kern w:val="2"/>
          <w:sz w:val="24"/>
          <w:szCs w:val="24"/>
          <w:u w:val="single"/>
          <w:lang w:eastAsia="zh-CN"/>
        </w:rPr>
        <w:t>、</w:t>
      </w:r>
      <w:r w:rsidRPr="00E128AF">
        <w:rPr>
          <w:rFonts w:ascii="Times New Roman" w:hAnsi="Times New Roman" w:cs="Times New Roman" w:hint="eastAsia"/>
          <w:kern w:val="2"/>
          <w:sz w:val="24"/>
          <w:szCs w:val="24"/>
          <w:u w:val="single"/>
          <w:lang w:eastAsia="zh-CN"/>
        </w:rPr>
        <w:t>PM</w:t>
      </w:r>
      <w:r w:rsidRPr="00E128AF">
        <w:rPr>
          <w:rFonts w:ascii="Times New Roman" w:hAnsi="Times New Roman" w:cs="Times New Roman" w:hint="eastAsia"/>
          <w:kern w:val="2"/>
          <w:sz w:val="24"/>
          <w:szCs w:val="24"/>
          <w:u w:val="single"/>
          <w:vertAlign w:val="subscript"/>
          <w:lang w:eastAsia="zh-CN"/>
        </w:rPr>
        <w:t>2.5</w:t>
      </w:r>
      <w:r w:rsidRPr="00E128AF">
        <w:rPr>
          <w:rFonts w:ascii="Times New Roman" w:hAnsi="Times New Roman" w:cs="Times New Roman" w:hint="eastAsia"/>
          <w:kern w:val="2"/>
          <w:sz w:val="24"/>
          <w:szCs w:val="24"/>
          <w:u w:val="single"/>
          <w:lang w:eastAsia="zh-CN"/>
        </w:rPr>
        <w:t>。项目供水、供电、供汽均依托</w:t>
      </w:r>
      <w:r w:rsidRPr="00E128AF">
        <w:rPr>
          <w:rFonts w:ascii="Times New Roman" w:hAnsi="Times New Roman" w:cs="Times New Roman"/>
          <w:kern w:val="2"/>
          <w:sz w:val="24"/>
          <w:szCs w:val="24"/>
          <w:u w:val="single"/>
          <w:lang w:eastAsia="zh-CN"/>
        </w:rPr>
        <w:t>中石化长岭分公司，</w:t>
      </w:r>
      <w:r w:rsidRPr="00E128AF">
        <w:rPr>
          <w:rFonts w:ascii="Times New Roman" w:hAnsi="Times New Roman" w:cs="Times New Roman" w:hint="eastAsia"/>
          <w:kern w:val="2"/>
          <w:sz w:val="24"/>
          <w:szCs w:val="24"/>
          <w:u w:val="single"/>
          <w:lang w:eastAsia="zh-CN"/>
        </w:rPr>
        <w:t>未突破区域的资源利用上线；本项目定位与湖南岳阳绿色化工产业园长岭片区规划环评及审查意见复相符。</w:t>
      </w:r>
    </w:p>
    <w:p w:rsidR="00D97AE1" w:rsidRPr="00E128AF" w:rsidRDefault="00D97AE1" w:rsidP="00B95D5A">
      <w:pPr>
        <w:jc w:val="center"/>
        <w:rPr>
          <w:rFonts w:ascii="Times New Roman" w:hAnsi="Times New Roman" w:cs="Times New Roman"/>
          <w:b/>
          <w:kern w:val="2"/>
          <w:sz w:val="24"/>
          <w:szCs w:val="24"/>
          <w:lang w:eastAsia="zh-CN"/>
        </w:rPr>
      </w:pPr>
      <w:r w:rsidRPr="00E128AF">
        <w:rPr>
          <w:rFonts w:ascii="Times New Roman" w:hAnsi="Times New Roman" w:cs="Times New Roman" w:hint="eastAsia"/>
          <w:b/>
          <w:kern w:val="2"/>
          <w:sz w:val="24"/>
          <w:szCs w:val="24"/>
          <w:lang w:eastAsia="zh-CN"/>
        </w:rPr>
        <w:t>表</w:t>
      </w:r>
      <w:r w:rsidR="00B95D5A" w:rsidRPr="00E128AF">
        <w:rPr>
          <w:rFonts w:ascii="Times New Roman" w:hAnsi="Times New Roman" w:cs="Times New Roman" w:hint="eastAsia"/>
          <w:b/>
          <w:kern w:val="2"/>
          <w:sz w:val="24"/>
          <w:szCs w:val="24"/>
          <w:lang w:eastAsia="zh-CN"/>
        </w:rPr>
        <w:t>1</w:t>
      </w:r>
      <w:r w:rsidRPr="00E128AF">
        <w:rPr>
          <w:rFonts w:ascii="Times New Roman" w:hAnsi="Times New Roman" w:cs="Times New Roman" w:hint="eastAsia"/>
          <w:b/>
          <w:kern w:val="2"/>
          <w:sz w:val="24"/>
          <w:szCs w:val="24"/>
          <w:lang w:eastAsia="zh-CN"/>
        </w:rPr>
        <w:t>1</w:t>
      </w:r>
      <w:r w:rsidR="00B95D5A" w:rsidRPr="00E128AF">
        <w:rPr>
          <w:rFonts w:ascii="Times New Roman" w:hAnsi="Times New Roman" w:cs="Times New Roman" w:hint="eastAsia"/>
          <w:b/>
          <w:kern w:val="2"/>
          <w:sz w:val="24"/>
          <w:szCs w:val="24"/>
          <w:lang w:eastAsia="zh-CN"/>
        </w:rPr>
        <w:t>.7-1</w:t>
      </w:r>
      <w:r w:rsidRPr="00E128AF">
        <w:rPr>
          <w:rFonts w:ascii="Times New Roman" w:hAnsi="Times New Roman" w:cs="Times New Roman" w:hint="eastAsia"/>
          <w:b/>
          <w:kern w:val="2"/>
          <w:sz w:val="24"/>
          <w:szCs w:val="24"/>
          <w:lang w:eastAsia="zh-CN"/>
        </w:rPr>
        <w:t xml:space="preserve">  </w:t>
      </w:r>
      <w:r w:rsidRPr="00E128AF">
        <w:rPr>
          <w:rFonts w:ascii="Times New Roman" w:hAnsi="Times New Roman" w:cs="Times New Roman" w:hint="eastAsia"/>
          <w:b/>
          <w:kern w:val="2"/>
          <w:sz w:val="24"/>
          <w:szCs w:val="24"/>
          <w:lang w:eastAsia="zh-CN"/>
        </w:rPr>
        <w:t>“三线一单”符合性分析</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66"/>
        <w:gridCol w:w="6677"/>
        <w:gridCol w:w="1068"/>
      </w:tblGrid>
      <w:tr w:rsidR="00D97AE1" w:rsidRPr="00E128AF" w:rsidTr="00B95D5A">
        <w:trPr>
          <w:trHeight w:val="340"/>
          <w:jc w:val="center"/>
        </w:trPr>
        <w:tc>
          <w:tcPr>
            <w:tcW w:w="1242" w:type="dxa"/>
            <w:shd w:val="clear" w:color="auto" w:fill="auto"/>
            <w:vAlign w:val="center"/>
          </w:tcPr>
          <w:p w:rsidR="00D97AE1" w:rsidRPr="00E128AF" w:rsidRDefault="00D97AE1" w:rsidP="00A054A3">
            <w:pPr>
              <w:pStyle w:val="1fd"/>
              <w:adjustRightInd w:val="0"/>
              <w:snapToGrid w:val="0"/>
              <w:spacing w:line="240" w:lineRule="auto"/>
              <w:ind w:firstLineChars="0" w:firstLine="0"/>
              <w:jc w:val="center"/>
              <w:rPr>
                <w:sz w:val="21"/>
                <w:szCs w:val="21"/>
                <w:u w:val="single"/>
              </w:rPr>
            </w:pPr>
            <w:r w:rsidRPr="00E128AF">
              <w:rPr>
                <w:rFonts w:hAnsi="宋体"/>
                <w:sz w:val="21"/>
                <w:szCs w:val="21"/>
                <w:u w:val="single"/>
              </w:rPr>
              <w:t>类型</w:t>
            </w:r>
          </w:p>
        </w:tc>
        <w:tc>
          <w:tcPr>
            <w:tcW w:w="7230" w:type="dxa"/>
            <w:shd w:val="clear" w:color="auto" w:fill="auto"/>
            <w:vAlign w:val="center"/>
          </w:tcPr>
          <w:p w:rsidR="00D97AE1" w:rsidRPr="00E128AF" w:rsidRDefault="00D97AE1" w:rsidP="00A054A3">
            <w:pPr>
              <w:pStyle w:val="1fd"/>
              <w:adjustRightInd w:val="0"/>
              <w:snapToGrid w:val="0"/>
              <w:spacing w:line="240" w:lineRule="auto"/>
              <w:ind w:firstLineChars="0" w:firstLine="0"/>
              <w:jc w:val="center"/>
              <w:rPr>
                <w:sz w:val="21"/>
                <w:szCs w:val="21"/>
                <w:u w:val="single"/>
              </w:rPr>
            </w:pPr>
            <w:r w:rsidRPr="00E128AF">
              <w:rPr>
                <w:rFonts w:hAnsi="宋体"/>
                <w:sz w:val="21"/>
                <w:szCs w:val="21"/>
                <w:u w:val="single"/>
              </w:rPr>
              <w:t>符合性分析</w:t>
            </w:r>
          </w:p>
        </w:tc>
        <w:tc>
          <w:tcPr>
            <w:tcW w:w="1134" w:type="dxa"/>
            <w:shd w:val="clear" w:color="auto" w:fill="auto"/>
            <w:vAlign w:val="center"/>
          </w:tcPr>
          <w:p w:rsidR="00D97AE1" w:rsidRPr="00E128AF" w:rsidRDefault="00D97AE1" w:rsidP="00A054A3">
            <w:pPr>
              <w:pStyle w:val="1fd"/>
              <w:adjustRightInd w:val="0"/>
              <w:snapToGrid w:val="0"/>
              <w:spacing w:line="240" w:lineRule="auto"/>
              <w:ind w:firstLineChars="0" w:firstLine="0"/>
              <w:jc w:val="center"/>
              <w:rPr>
                <w:sz w:val="21"/>
                <w:szCs w:val="21"/>
                <w:u w:val="single"/>
              </w:rPr>
            </w:pPr>
            <w:r w:rsidRPr="00E128AF">
              <w:rPr>
                <w:rFonts w:hAnsi="宋体"/>
                <w:sz w:val="21"/>
                <w:szCs w:val="21"/>
                <w:u w:val="single"/>
              </w:rPr>
              <w:t>判定结果</w:t>
            </w:r>
          </w:p>
        </w:tc>
      </w:tr>
      <w:tr w:rsidR="00D97AE1" w:rsidRPr="00E128AF" w:rsidTr="00B95D5A">
        <w:trPr>
          <w:trHeight w:val="340"/>
          <w:jc w:val="center"/>
        </w:trPr>
        <w:tc>
          <w:tcPr>
            <w:tcW w:w="1242" w:type="dxa"/>
            <w:shd w:val="clear" w:color="auto" w:fill="auto"/>
            <w:vAlign w:val="center"/>
          </w:tcPr>
          <w:p w:rsidR="00D97AE1" w:rsidRPr="00E128AF" w:rsidRDefault="00D97AE1" w:rsidP="00A054A3">
            <w:pPr>
              <w:pStyle w:val="1fd"/>
              <w:adjustRightInd w:val="0"/>
              <w:snapToGrid w:val="0"/>
              <w:spacing w:line="240" w:lineRule="auto"/>
              <w:ind w:firstLineChars="0" w:firstLine="0"/>
              <w:jc w:val="center"/>
              <w:rPr>
                <w:sz w:val="21"/>
                <w:szCs w:val="21"/>
                <w:u w:val="single"/>
              </w:rPr>
            </w:pPr>
            <w:r w:rsidRPr="00E128AF">
              <w:rPr>
                <w:rFonts w:hAnsi="宋体"/>
                <w:sz w:val="21"/>
                <w:szCs w:val="21"/>
                <w:u w:val="single"/>
              </w:rPr>
              <w:t>生态保护红线</w:t>
            </w:r>
          </w:p>
        </w:tc>
        <w:tc>
          <w:tcPr>
            <w:tcW w:w="7230" w:type="dxa"/>
            <w:shd w:val="clear" w:color="auto" w:fill="auto"/>
            <w:vAlign w:val="center"/>
          </w:tcPr>
          <w:p w:rsidR="00D97AE1" w:rsidRPr="00E128AF" w:rsidRDefault="00D97AE1" w:rsidP="00A054A3">
            <w:pPr>
              <w:pStyle w:val="1fd"/>
              <w:adjustRightInd w:val="0"/>
              <w:snapToGrid w:val="0"/>
              <w:spacing w:line="240" w:lineRule="auto"/>
              <w:ind w:firstLineChars="0" w:firstLine="0"/>
              <w:jc w:val="both"/>
              <w:rPr>
                <w:sz w:val="21"/>
                <w:szCs w:val="21"/>
                <w:u w:val="single"/>
              </w:rPr>
            </w:pPr>
            <w:r w:rsidRPr="00E128AF">
              <w:rPr>
                <w:rFonts w:hAnsi="宋体"/>
                <w:sz w:val="21"/>
                <w:szCs w:val="21"/>
                <w:u w:val="single"/>
              </w:rPr>
              <w:t>项目选址位于湖南岳阳绿色化工产业园长炼分园内，项目所在地用地性质为工业用地，不在态保护红线范围内。</w:t>
            </w:r>
          </w:p>
        </w:tc>
        <w:tc>
          <w:tcPr>
            <w:tcW w:w="1134" w:type="dxa"/>
            <w:shd w:val="clear" w:color="auto" w:fill="auto"/>
            <w:vAlign w:val="center"/>
          </w:tcPr>
          <w:p w:rsidR="00D97AE1" w:rsidRPr="00E128AF" w:rsidRDefault="00D97AE1" w:rsidP="00A054A3">
            <w:pPr>
              <w:pStyle w:val="1fd"/>
              <w:adjustRightInd w:val="0"/>
              <w:snapToGrid w:val="0"/>
              <w:spacing w:line="240" w:lineRule="auto"/>
              <w:ind w:firstLineChars="0" w:firstLine="0"/>
              <w:jc w:val="center"/>
              <w:rPr>
                <w:sz w:val="21"/>
                <w:szCs w:val="21"/>
                <w:u w:val="single"/>
              </w:rPr>
            </w:pPr>
            <w:r w:rsidRPr="00E128AF">
              <w:rPr>
                <w:rFonts w:hAnsi="宋体"/>
                <w:sz w:val="21"/>
                <w:szCs w:val="21"/>
                <w:u w:val="single"/>
              </w:rPr>
              <w:t>符合</w:t>
            </w:r>
          </w:p>
        </w:tc>
      </w:tr>
      <w:tr w:rsidR="00D97AE1" w:rsidRPr="00E128AF" w:rsidTr="00B95D5A">
        <w:trPr>
          <w:trHeight w:val="340"/>
          <w:jc w:val="center"/>
        </w:trPr>
        <w:tc>
          <w:tcPr>
            <w:tcW w:w="1242" w:type="dxa"/>
            <w:shd w:val="clear" w:color="auto" w:fill="auto"/>
            <w:vAlign w:val="center"/>
          </w:tcPr>
          <w:p w:rsidR="00D97AE1" w:rsidRPr="00E128AF" w:rsidRDefault="00D97AE1" w:rsidP="00A054A3">
            <w:pPr>
              <w:pStyle w:val="1fd"/>
              <w:adjustRightInd w:val="0"/>
              <w:snapToGrid w:val="0"/>
              <w:spacing w:line="240" w:lineRule="auto"/>
              <w:ind w:firstLineChars="0" w:firstLine="0"/>
              <w:jc w:val="center"/>
              <w:rPr>
                <w:sz w:val="21"/>
                <w:szCs w:val="21"/>
                <w:u w:val="single"/>
              </w:rPr>
            </w:pPr>
            <w:r w:rsidRPr="00E128AF">
              <w:rPr>
                <w:rFonts w:hAnsi="宋体"/>
                <w:sz w:val="21"/>
                <w:szCs w:val="21"/>
                <w:u w:val="single"/>
              </w:rPr>
              <w:t>资源利用</w:t>
            </w:r>
          </w:p>
          <w:p w:rsidR="00D97AE1" w:rsidRPr="00E128AF" w:rsidRDefault="00D97AE1" w:rsidP="00A054A3">
            <w:pPr>
              <w:pStyle w:val="1fd"/>
              <w:adjustRightInd w:val="0"/>
              <w:snapToGrid w:val="0"/>
              <w:spacing w:line="240" w:lineRule="auto"/>
              <w:ind w:firstLineChars="0" w:firstLine="0"/>
              <w:jc w:val="center"/>
              <w:rPr>
                <w:sz w:val="21"/>
                <w:szCs w:val="21"/>
                <w:u w:val="single"/>
              </w:rPr>
            </w:pPr>
            <w:r w:rsidRPr="00E128AF">
              <w:rPr>
                <w:rFonts w:hAnsi="宋体"/>
                <w:sz w:val="21"/>
                <w:szCs w:val="21"/>
                <w:u w:val="single"/>
              </w:rPr>
              <w:t>上线</w:t>
            </w:r>
          </w:p>
        </w:tc>
        <w:tc>
          <w:tcPr>
            <w:tcW w:w="7230" w:type="dxa"/>
            <w:shd w:val="clear" w:color="auto" w:fill="auto"/>
            <w:vAlign w:val="center"/>
          </w:tcPr>
          <w:p w:rsidR="00D97AE1" w:rsidRPr="00E128AF" w:rsidRDefault="00D97AE1" w:rsidP="00A054A3">
            <w:pPr>
              <w:pStyle w:val="1fd"/>
              <w:adjustRightInd w:val="0"/>
              <w:snapToGrid w:val="0"/>
              <w:spacing w:line="240" w:lineRule="auto"/>
              <w:ind w:firstLineChars="0" w:firstLine="0"/>
              <w:jc w:val="both"/>
              <w:rPr>
                <w:sz w:val="21"/>
                <w:szCs w:val="21"/>
                <w:u w:val="single"/>
              </w:rPr>
            </w:pPr>
            <w:r w:rsidRPr="00E128AF">
              <w:rPr>
                <w:rFonts w:hAnsi="宋体"/>
                <w:sz w:val="21"/>
                <w:szCs w:val="21"/>
                <w:u w:val="single"/>
              </w:rPr>
              <w:t>项目所用资源主要为电能、水和土地等，所占资源较少，污染物排放量小，且区域电能和水资源丰富，项目供水、供电、供汽均依托中石化长岭分公司，未突破区域的资源利用上线。</w:t>
            </w:r>
          </w:p>
        </w:tc>
        <w:tc>
          <w:tcPr>
            <w:tcW w:w="1134" w:type="dxa"/>
            <w:shd w:val="clear" w:color="auto" w:fill="auto"/>
            <w:vAlign w:val="center"/>
          </w:tcPr>
          <w:p w:rsidR="00D97AE1" w:rsidRPr="00E128AF" w:rsidRDefault="00D97AE1" w:rsidP="00A054A3">
            <w:pPr>
              <w:pStyle w:val="1fd"/>
              <w:adjustRightInd w:val="0"/>
              <w:snapToGrid w:val="0"/>
              <w:spacing w:line="240" w:lineRule="auto"/>
              <w:ind w:firstLineChars="0" w:firstLine="0"/>
              <w:jc w:val="center"/>
              <w:rPr>
                <w:sz w:val="21"/>
                <w:szCs w:val="21"/>
                <w:u w:val="single"/>
              </w:rPr>
            </w:pPr>
            <w:r w:rsidRPr="00E128AF">
              <w:rPr>
                <w:rFonts w:hAnsi="宋体"/>
                <w:sz w:val="21"/>
                <w:szCs w:val="21"/>
                <w:u w:val="single"/>
              </w:rPr>
              <w:t>符合</w:t>
            </w:r>
          </w:p>
        </w:tc>
      </w:tr>
      <w:tr w:rsidR="00D97AE1" w:rsidRPr="00E128AF" w:rsidTr="00B95D5A">
        <w:trPr>
          <w:trHeight w:val="340"/>
          <w:jc w:val="center"/>
        </w:trPr>
        <w:tc>
          <w:tcPr>
            <w:tcW w:w="1242" w:type="dxa"/>
            <w:shd w:val="clear" w:color="auto" w:fill="auto"/>
            <w:vAlign w:val="center"/>
          </w:tcPr>
          <w:p w:rsidR="00D97AE1" w:rsidRPr="00E128AF" w:rsidRDefault="00D97AE1" w:rsidP="00A054A3">
            <w:pPr>
              <w:pStyle w:val="1fd"/>
              <w:adjustRightInd w:val="0"/>
              <w:snapToGrid w:val="0"/>
              <w:spacing w:line="240" w:lineRule="auto"/>
              <w:ind w:firstLineChars="0" w:firstLine="0"/>
              <w:jc w:val="center"/>
              <w:rPr>
                <w:sz w:val="21"/>
                <w:szCs w:val="21"/>
                <w:u w:val="single"/>
              </w:rPr>
            </w:pPr>
            <w:r w:rsidRPr="00E128AF">
              <w:rPr>
                <w:rFonts w:hAnsi="宋体"/>
                <w:sz w:val="21"/>
                <w:szCs w:val="21"/>
                <w:u w:val="single"/>
              </w:rPr>
              <w:t>环境质量</w:t>
            </w:r>
          </w:p>
          <w:p w:rsidR="00D97AE1" w:rsidRPr="00E128AF" w:rsidRDefault="00D97AE1" w:rsidP="00A054A3">
            <w:pPr>
              <w:pStyle w:val="1fd"/>
              <w:adjustRightInd w:val="0"/>
              <w:snapToGrid w:val="0"/>
              <w:spacing w:line="240" w:lineRule="auto"/>
              <w:ind w:firstLineChars="0" w:firstLine="0"/>
              <w:jc w:val="center"/>
              <w:rPr>
                <w:sz w:val="21"/>
                <w:szCs w:val="21"/>
                <w:u w:val="single"/>
              </w:rPr>
            </w:pPr>
            <w:r w:rsidRPr="00E128AF">
              <w:rPr>
                <w:rFonts w:hAnsi="宋体"/>
                <w:sz w:val="21"/>
                <w:szCs w:val="21"/>
                <w:u w:val="single"/>
              </w:rPr>
              <w:t>底线</w:t>
            </w:r>
          </w:p>
        </w:tc>
        <w:tc>
          <w:tcPr>
            <w:tcW w:w="7230" w:type="dxa"/>
            <w:shd w:val="clear" w:color="auto" w:fill="auto"/>
          </w:tcPr>
          <w:p w:rsidR="00D97AE1" w:rsidRPr="00E128AF" w:rsidRDefault="00D97AE1" w:rsidP="00A054A3">
            <w:pPr>
              <w:pStyle w:val="1fd"/>
              <w:adjustRightInd w:val="0"/>
              <w:snapToGrid w:val="0"/>
              <w:spacing w:line="240" w:lineRule="auto"/>
              <w:ind w:firstLineChars="0" w:firstLine="0"/>
              <w:rPr>
                <w:sz w:val="21"/>
                <w:szCs w:val="21"/>
                <w:u w:val="single"/>
              </w:rPr>
            </w:pPr>
            <w:r w:rsidRPr="00E128AF">
              <w:rPr>
                <w:rFonts w:hAnsi="宋体"/>
                <w:sz w:val="21"/>
                <w:szCs w:val="21"/>
                <w:u w:val="single"/>
              </w:rPr>
              <w:t>根据</w:t>
            </w:r>
            <w:r w:rsidRPr="00E128AF">
              <w:rPr>
                <w:sz w:val="21"/>
                <w:szCs w:val="21"/>
                <w:u w:val="single"/>
              </w:rPr>
              <w:t>“</w:t>
            </w:r>
            <w:r w:rsidRPr="00E128AF">
              <w:rPr>
                <w:rFonts w:hAnsi="宋体"/>
                <w:sz w:val="21"/>
                <w:szCs w:val="21"/>
                <w:u w:val="single"/>
              </w:rPr>
              <w:t>岳阳市二〇一七年度环境质量公报</w:t>
            </w:r>
            <w:r w:rsidRPr="00E128AF">
              <w:rPr>
                <w:sz w:val="21"/>
                <w:szCs w:val="21"/>
                <w:u w:val="single"/>
              </w:rPr>
              <w:t>”</w:t>
            </w:r>
            <w:r w:rsidRPr="00E128AF">
              <w:rPr>
                <w:rFonts w:hAnsi="宋体"/>
                <w:sz w:val="21"/>
                <w:szCs w:val="21"/>
                <w:u w:val="single"/>
              </w:rPr>
              <w:t>，所在区域属于环境空气质量不达标区，超标因子为</w:t>
            </w:r>
            <w:r w:rsidRPr="00E128AF">
              <w:rPr>
                <w:sz w:val="21"/>
                <w:szCs w:val="21"/>
                <w:u w:val="single"/>
              </w:rPr>
              <w:t>PM10</w:t>
            </w:r>
            <w:r w:rsidRPr="00E128AF">
              <w:rPr>
                <w:rFonts w:hAnsi="宋体"/>
                <w:sz w:val="21"/>
                <w:szCs w:val="21"/>
                <w:u w:val="single"/>
              </w:rPr>
              <w:t>、</w:t>
            </w:r>
            <w:r w:rsidRPr="00E128AF">
              <w:rPr>
                <w:sz w:val="21"/>
                <w:szCs w:val="21"/>
                <w:u w:val="single"/>
              </w:rPr>
              <w:t>PM2.5</w:t>
            </w:r>
            <w:r w:rsidRPr="00E128AF">
              <w:rPr>
                <w:rFonts w:hAnsi="宋体"/>
                <w:sz w:val="21"/>
                <w:szCs w:val="21"/>
                <w:u w:val="single"/>
              </w:rPr>
              <w:t>，消减区域污染源后</w:t>
            </w:r>
            <w:r w:rsidRPr="00E128AF">
              <w:rPr>
                <w:sz w:val="21"/>
                <w:szCs w:val="21"/>
                <w:u w:val="single"/>
              </w:rPr>
              <w:t>K</w:t>
            </w:r>
            <w:r w:rsidRPr="00E128AF">
              <w:rPr>
                <w:rFonts w:hAnsi="宋体"/>
                <w:sz w:val="21"/>
                <w:szCs w:val="21"/>
                <w:u w:val="single"/>
              </w:rPr>
              <w:t>小于</w:t>
            </w:r>
            <w:r w:rsidRPr="00E128AF">
              <w:rPr>
                <w:sz w:val="21"/>
                <w:szCs w:val="21"/>
                <w:u w:val="single"/>
              </w:rPr>
              <w:t>-20%</w:t>
            </w:r>
            <w:r w:rsidRPr="00E128AF">
              <w:rPr>
                <w:rFonts w:hAnsi="宋体"/>
                <w:sz w:val="21"/>
                <w:szCs w:val="21"/>
                <w:u w:val="single"/>
              </w:rPr>
              <w:t>，符合要素导则要求；项目下游长江城陵矶断面水质满足《地表水环境质量标准》（</w:t>
            </w:r>
            <w:r w:rsidRPr="00E128AF">
              <w:rPr>
                <w:sz w:val="21"/>
                <w:szCs w:val="21"/>
                <w:u w:val="single"/>
              </w:rPr>
              <w:t>GB3838-2002</w:t>
            </w:r>
            <w:r w:rsidRPr="00E128AF">
              <w:rPr>
                <w:rFonts w:hAnsi="宋体"/>
                <w:sz w:val="21"/>
                <w:szCs w:val="21"/>
                <w:u w:val="single"/>
              </w:rPr>
              <w:t>）Ⅲ类水质要求，满足其功能区划的要求；地下水监测因子满足《地下水质量标准》（</w:t>
            </w:r>
            <w:r w:rsidRPr="00E128AF">
              <w:rPr>
                <w:sz w:val="21"/>
                <w:szCs w:val="21"/>
                <w:u w:val="single"/>
              </w:rPr>
              <w:t>GB14848-2017</w:t>
            </w:r>
            <w:r w:rsidRPr="00E128AF">
              <w:rPr>
                <w:rFonts w:hAnsi="宋体"/>
                <w:sz w:val="21"/>
                <w:szCs w:val="21"/>
                <w:u w:val="single"/>
              </w:rPr>
              <w:t>）</w:t>
            </w:r>
            <w:r w:rsidRPr="00E128AF">
              <w:rPr>
                <w:sz w:val="21"/>
                <w:szCs w:val="21"/>
                <w:u w:val="single"/>
              </w:rPr>
              <w:t xml:space="preserve"> </w:t>
            </w:r>
            <w:r w:rsidRPr="00E128AF">
              <w:rPr>
                <w:rFonts w:hAnsi="宋体"/>
                <w:sz w:val="21"/>
                <w:szCs w:val="21"/>
                <w:u w:val="single"/>
              </w:rPr>
              <w:t>Ⅲ类水标准要求，项目拟建厂界能满足《声环境质量标准》（</w:t>
            </w:r>
            <w:r w:rsidRPr="00E128AF">
              <w:rPr>
                <w:sz w:val="21"/>
                <w:szCs w:val="21"/>
                <w:u w:val="single"/>
              </w:rPr>
              <w:t>GB3096-2008</w:t>
            </w:r>
            <w:r w:rsidRPr="00E128AF">
              <w:rPr>
                <w:rFonts w:hAnsi="宋体"/>
                <w:sz w:val="21"/>
                <w:szCs w:val="21"/>
                <w:u w:val="single"/>
              </w:rPr>
              <w:t>）中</w:t>
            </w:r>
            <w:r w:rsidRPr="00E128AF">
              <w:rPr>
                <w:sz w:val="21"/>
                <w:szCs w:val="21"/>
                <w:u w:val="single"/>
              </w:rPr>
              <w:t xml:space="preserve"> 3 </w:t>
            </w:r>
            <w:r w:rsidRPr="00E128AF">
              <w:rPr>
                <w:rFonts w:hAnsi="宋体"/>
                <w:sz w:val="21"/>
                <w:szCs w:val="21"/>
                <w:u w:val="single"/>
              </w:rPr>
              <w:t>类标准要求。经本评价提出的污染防治措施处理后均能达标排放，不会对当地环境质量底线造成冲击。</w:t>
            </w:r>
          </w:p>
        </w:tc>
        <w:tc>
          <w:tcPr>
            <w:tcW w:w="1134" w:type="dxa"/>
            <w:shd w:val="clear" w:color="auto" w:fill="auto"/>
            <w:vAlign w:val="center"/>
          </w:tcPr>
          <w:p w:rsidR="00D97AE1" w:rsidRPr="00E128AF" w:rsidRDefault="00D97AE1" w:rsidP="00A054A3">
            <w:pPr>
              <w:pStyle w:val="1fd"/>
              <w:adjustRightInd w:val="0"/>
              <w:snapToGrid w:val="0"/>
              <w:spacing w:line="240" w:lineRule="auto"/>
              <w:ind w:firstLineChars="0" w:firstLine="0"/>
              <w:jc w:val="center"/>
              <w:rPr>
                <w:sz w:val="21"/>
                <w:szCs w:val="21"/>
                <w:u w:val="single"/>
              </w:rPr>
            </w:pPr>
            <w:r w:rsidRPr="00E128AF">
              <w:rPr>
                <w:rFonts w:hAnsi="宋体"/>
                <w:sz w:val="21"/>
                <w:szCs w:val="21"/>
                <w:u w:val="single"/>
              </w:rPr>
              <w:t>符合</w:t>
            </w:r>
          </w:p>
        </w:tc>
      </w:tr>
      <w:tr w:rsidR="00D97AE1" w:rsidRPr="00E128AF" w:rsidTr="00B95D5A">
        <w:trPr>
          <w:trHeight w:val="340"/>
          <w:jc w:val="center"/>
        </w:trPr>
        <w:tc>
          <w:tcPr>
            <w:tcW w:w="1242" w:type="dxa"/>
            <w:shd w:val="clear" w:color="auto" w:fill="auto"/>
            <w:vAlign w:val="center"/>
          </w:tcPr>
          <w:p w:rsidR="00D97AE1" w:rsidRPr="00E128AF" w:rsidRDefault="00D97AE1" w:rsidP="00A054A3">
            <w:pPr>
              <w:pStyle w:val="1fd"/>
              <w:adjustRightInd w:val="0"/>
              <w:snapToGrid w:val="0"/>
              <w:spacing w:line="240" w:lineRule="auto"/>
              <w:ind w:firstLineChars="0" w:firstLine="0"/>
              <w:jc w:val="center"/>
              <w:rPr>
                <w:sz w:val="21"/>
                <w:szCs w:val="21"/>
                <w:u w:val="single"/>
              </w:rPr>
            </w:pPr>
            <w:r w:rsidRPr="00E128AF">
              <w:rPr>
                <w:rFonts w:hAnsi="宋体"/>
                <w:sz w:val="21"/>
                <w:szCs w:val="21"/>
                <w:u w:val="single"/>
              </w:rPr>
              <w:t>环境准入负面清单</w:t>
            </w:r>
          </w:p>
        </w:tc>
        <w:tc>
          <w:tcPr>
            <w:tcW w:w="7230" w:type="dxa"/>
            <w:shd w:val="clear" w:color="auto" w:fill="auto"/>
          </w:tcPr>
          <w:p w:rsidR="00D97AE1" w:rsidRPr="00E128AF" w:rsidRDefault="00D97AE1" w:rsidP="00A054A3">
            <w:pPr>
              <w:pStyle w:val="1fd"/>
              <w:adjustRightInd w:val="0"/>
              <w:snapToGrid w:val="0"/>
              <w:spacing w:line="240" w:lineRule="auto"/>
              <w:ind w:firstLineChars="0" w:firstLine="0"/>
              <w:rPr>
                <w:sz w:val="21"/>
                <w:szCs w:val="21"/>
                <w:u w:val="single"/>
              </w:rPr>
            </w:pPr>
            <w:r w:rsidRPr="00E128AF">
              <w:rPr>
                <w:rFonts w:hAnsi="宋体"/>
                <w:sz w:val="21"/>
                <w:szCs w:val="21"/>
                <w:u w:val="single"/>
              </w:rPr>
              <w:t>本项目所在区域暂未实施环境准入负面清单，本项目以长岭及园区相关企业的混合碳四、异丁烷、氢气为原料生产烷基化油，属于碳四产业，定位与湖南岳阳绿色化工产业园长岭片区规划环评及审查意见复相符。</w:t>
            </w:r>
          </w:p>
        </w:tc>
        <w:tc>
          <w:tcPr>
            <w:tcW w:w="1134" w:type="dxa"/>
            <w:shd w:val="clear" w:color="auto" w:fill="auto"/>
            <w:vAlign w:val="center"/>
          </w:tcPr>
          <w:p w:rsidR="00D97AE1" w:rsidRPr="00E128AF" w:rsidRDefault="00D97AE1" w:rsidP="00A054A3">
            <w:pPr>
              <w:pStyle w:val="1fd"/>
              <w:adjustRightInd w:val="0"/>
              <w:snapToGrid w:val="0"/>
              <w:spacing w:line="240" w:lineRule="auto"/>
              <w:ind w:firstLineChars="0" w:firstLine="0"/>
              <w:jc w:val="center"/>
              <w:rPr>
                <w:sz w:val="21"/>
                <w:szCs w:val="21"/>
                <w:u w:val="single"/>
              </w:rPr>
            </w:pPr>
            <w:r w:rsidRPr="00E128AF">
              <w:rPr>
                <w:rFonts w:hAnsi="宋体"/>
                <w:sz w:val="21"/>
                <w:szCs w:val="21"/>
                <w:u w:val="single"/>
              </w:rPr>
              <w:t>符合</w:t>
            </w:r>
          </w:p>
        </w:tc>
      </w:tr>
    </w:tbl>
    <w:p w:rsidR="00EB0AA5" w:rsidRPr="00E128AF" w:rsidRDefault="00EB0AA5" w:rsidP="00EB0AA5">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143" w:name="_Toc37949513"/>
      <w:r w:rsidRPr="00E128AF">
        <w:rPr>
          <w:rFonts w:ascii="Times New Roman" w:eastAsia="宋体" w:hAnsi="Times New Roman" w:cs="Times New Roman"/>
          <w:kern w:val="2"/>
          <w:sz w:val="30"/>
          <w:szCs w:val="30"/>
          <w:lang w:eastAsia="zh-CN"/>
        </w:rPr>
        <w:t>1</w:t>
      </w:r>
      <w:r w:rsidRPr="00E128AF">
        <w:rPr>
          <w:rFonts w:ascii="Times New Roman" w:eastAsia="宋体" w:hAnsi="Times New Roman" w:cs="Times New Roman" w:hint="eastAsia"/>
          <w:kern w:val="2"/>
          <w:sz w:val="30"/>
          <w:szCs w:val="30"/>
          <w:lang w:eastAsia="zh-CN"/>
        </w:rPr>
        <w:t>1</w:t>
      </w:r>
      <w:r w:rsidRPr="00E128AF">
        <w:rPr>
          <w:rFonts w:ascii="Times New Roman" w:eastAsia="宋体" w:hAnsi="Times New Roman" w:cs="Times New Roman"/>
          <w:kern w:val="2"/>
          <w:sz w:val="30"/>
          <w:szCs w:val="30"/>
          <w:lang w:eastAsia="zh-CN"/>
        </w:rPr>
        <w:t>.</w:t>
      </w:r>
      <w:r w:rsidR="00B95D5A" w:rsidRPr="00E128AF">
        <w:rPr>
          <w:rFonts w:ascii="Times New Roman" w:eastAsia="宋体" w:hAnsi="Times New Roman" w:cs="Times New Roman" w:hint="eastAsia"/>
          <w:kern w:val="2"/>
          <w:sz w:val="30"/>
          <w:szCs w:val="30"/>
          <w:lang w:eastAsia="zh-CN"/>
        </w:rPr>
        <w:t>8</w:t>
      </w:r>
      <w:r w:rsidRPr="00E128AF">
        <w:rPr>
          <w:rFonts w:ascii="Times New Roman" w:eastAsia="宋体" w:hAnsi="Times New Roman" w:cs="Times New Roman" w:hint="eastAsia"/>
          <w:kern w:val="2"/>
          <w:sz w:val="30"/>
          <w:szCs w:val="30"/>
          <w:lang w:eastAsia="zh-CN"/>
        </w:rPr>
        <w:t>项目选址合理性分析</w:t>
      </w:r>
      <w:bookmarkEnd w:id="143"/>
    </w:p>
    <w:p w:rsidR="00EB0AA5" w:rsidRPr="00E128AF" w:rsidRDefault="00EB0AA5" w:rsidP="00EB0AA5">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11</w:t>
      </w:r>
      <w:r w:rsidRPr="00E128AF">
        <w:rPr>
          <w:rFonts w:ascii="Times New Roman" w:hAnsi="Times New Roman" w:cs="Times New Roman"/>
          <w:kern w:val="2"/>
          <w:sz w:val="28"/>
          <w:szCs w:val="28"/>
          <w:lang w:eastAsia="zh-CN"/>
        </w:rPr>
        <w:t>.</w:t>
      </w:r>
      <w:r w:rsidR="00B95D5A" w:rsidRPr="00E128AF">
        <w:rPr>
          <w:rFonts w:ascii="Times New Roman" w:hAnsi="Times New Roman" w:cs="Times New Roman" w:hint="eastAsia"/>
          <w:kern w:val="2"/>
          <w:sz w:val="28"/>
          <w:szCs w:val="28"/>
          <w:lang w:eastAsia="zh-CN"/>
        </w:rPr>
        <w:t>8</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1</w:t>
      </w:r>
      <w:r w:rsidRPr="00E128AF">
        <w:rPr>
          <w:rFonts w:ascii="Times New Roman" w:hAnsi="Times New Roman" w:cs="Times New Roman" w:hint="eastAsia"/>
          <w:kern w:val="2"/>
          <w:sz w:val="28"/>
          <w:szCs w:val="28"/>
          <w:lang w:eastAsia="zh-CN"/>
        </w:rPr>
        <w:t>园区基础设施</w:t>
      </w:r>
    </w:p>
    <w:p w:rsidR="00EB0AA5" w:rsidRPr="00E128AF" w:rsidRDefault="00EB0AA5" w:rsidP="00EB0AA5">
      <w:pPr>
        <w:pStyle w:val="XZW"/>
        <w:adjustRightInd/>
        <w:snapToGrid/>
        <w:ind w:firstLineChars="0" w:firstLine="482"/>
        <w:rPr>
          <w:rFonts w:eastAsia="宋体" w:hAnsi="宋体"/>
          <w:sz w:val="24"/>
        </w:rPr>
      </w:pPr>
      <w:r w:rsidRPr="00E128AF">
        <w:rPr>
          <w:rFonts w:eastAsia="宋体" w:hAnsi="宋体" w:hint="eastAsia"/>
          <w:sz w:val="24"/>
        </w:rPr>
        <w:t>本项目用地位于湖南岳阳绿色化工产业园</w:t>
      </w:r>
      <w:r w:rsidR="00F6435D" w:rsidRPr="00E128AF">
        <w:rPr>
          <w:rFonts w:eastAsia="宋体" w:hAnsi="宋体" w:hint="eastAsia"/>
          <w:sz w:val="24"/>
        </w:rPr>
        <w:t>长岭分园</w:t>
      </w:r>
      <w:r w:rsidRPr="00E128AF">
        <w:rPr>
          <w:rFonts w:eastAsia="宋体" w:hAnsi="宋体" w:hint="eastAsia"/>
          <w:sz w:val="24"/>
        </w:rPr>
        <w:t>，项目厂址交通较为便利、本项目厂址周围无文物古迹和风景名胜区。区域内未发现受国家和省、市级保护的</w:t>
      </w:r>
      <w:r w:rsidRPr="00E128AF">
        <w:rPr>
          <w:rFonts w:eastAsia="宋体" w:hAnsi="宋体" w:hint="eastAsia"/>
          <w:sz w:val="24"/>
        </w:rPr>
        <w:lastRenderedPageBreak/>
        <w:t>珍稀野生动植物物种。本项目建设可充分利用工业园的辅助设施，有利于减少能耗、降低成本。本工程符合国家的产业政策。</w:t>
      </w:r>
    </w:p>
    <w:p w:rsidR="00EB0AA5" w:rsidRPr="00E128AF" w:rsidRDefault="00EB0AA5" w:rsidP="00EB0AA5">
      <w:pPr>
        <w:pStyle w:val="XZW"/>
        <w:adjustRightInd/>
        <w:snapToGrid/>
        <w:ind w:firstLineChars="0" w:firstLine="482"/>
        <w:rPr>
          <w:rFonts w:eastAsia="宋体" w:hAnsi="宋体"/>
          <w:sz w:val="24"/>
        </w:rPr>
      </w:pPr>
      <w:r w:rsidRPr="00E128AF">
        <w:rPr>
          <w:rFonts w:eastAsia="宋体" w:hAnsi="宋体" w:hint="eastAsia"/>
          <w:sz w:val="24"/>
        </w:rPr>
        <w:t>紧密相连的地理位置和快捷便利的交道干道为项目改建提供了优越的条件。园区经过多年的发展，各项基础设施逐渐完善，初具规模，吸纳了众多企业投资入驻，形成了良好的投资氛围，园区污水处理厂目前也投入使用之中，为企业的改扩建创造了良好条件。</w:t>
      </w:r>
    </w:p>
    <w:p w:rsidR="00EB0AA5" w:rsidRPr="00E128AF" w:rsidRDefault="00EB0AA5" w:rsidP="00EB0AA5">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11</w:t>
      </w:r>
      <w:r w:rsidRPr="00E128AF">
        <w:rPr>
          <w:rFonts w:ascii="Times New Roman" w:hAnsi="Times New Roman" w:cs="Times New Roman"/>
          <w:kern w:val="2"/>
          <w:sz w:val="28"/>
          <w:szCs w:val="28"/>
          <w:lang w:eastAsia="zh-CN"/>
        </w:rPr>
        <w:t>.</w:t>
      </w:r>
      <w:r w:rsidR="00B95D5A" w:rsidRPr="00E128AF">
        <w:rPr>
          <w:rFonts w:ascii="Times New Roman" w:hAnsi="Times New Roman" w:cs="Times New Roman" w:hint="eastAsia"/>
          <w:kern w:val="2"/>
          <w:sz w:val="28"/>
          <w:szCs w:val="28"/>
          <w:lang w:eastAsia="zh-CN"/>
        </w:rPr>
        <w:t>8</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hint="eastAsia"/>
          <w:kern w:val="2"/>
          <w:sz w:val="28"/>
          <w:szCs w:val="28"/>
          <w:lang w:eastAsia="zh-CN"/>
        </w:rPr>
        <w:t>环境质量现状与项目选址</w:t>
      </w:r>
    </w:p>
    <w:p w:rsidR="00EB0AA5" w:rsidRPr="00E128AF" w:rsidRDefault="00EB0AA5" w:rsidP="00EB0AA5">
      <w:pPr>
        <w:pStyle w:val="XZW"/>
        <w:adjustRightInd/>
        <w:snapToGrid/>
        <w:ind w:firstLineChars="0" w:firstLine="482"/>
        <w:rPr>
          <w:rFonts w:eastAsia="宋体" w:hAnsi="宋体"/>
          <w:sz w:val="24"/>
        </w:rPr>
      </w:pPr>
      <w:r w:rsidRPr="00E128AF">
        <w:rPr>
          <w:rFonts w:eastAsia="宋体" w:hAnsi="宋体" w:hint="eastAsia"/>
          <w:sz w:val="24"/>
        </w:rPr>
        <w:t>项目区域大气环境中各监测因子均达到《环境空气质量标准》（</w:t>
      </w:r>
      <w:r w:rsidRPr="00E128AF">
        <w:rPr>
          <w:rFonts w:eastAsia="宋体" w:hAnsi="宋体"/>
          <w:sz w:val="24"/>
        </w:rPr>
        <w:t>GB3095-2012</w:t>
      </w:r>
      <w:r w:rsidRPr="00E128AF">
        <w:rPr>
          <w:rFonts w:eastAsia="宋体" w:hAnsi="宋体" w:hint="eastAsia"/>
          <w:sz w:val="24"/>
        </w:rPr>
        <w:t>）二级标准。建设项目的最终纳污水体是长江，其为大河，纳污能力强，规划水质为Ⅲ类，引用数据中各项指标均符合《地表水环境质量标准》</w:t>
      </w:r>
      <w:r w:rsidRPr="00E128AF">
        <w:rPr>
          <w:rFonts w:eastAsia="宋体" w:hAnsi="宋体"/>
          <w:sz w:val="24"/>
        </w:rPr>
        <w:t>(GB3838-2002)</w:t>
      </w:r>
      <w:r w:rsidRPr="00E128AF">
        <w:rPr>
          <w:rFonts w:eastAsia="宋体" w:hAnsi="宋体" w:hint="eastAsia"/>
          <w:sz w:val="24"/>
        </w:rPr>
        <w:t>Ⅲ类要求。区域环境噪声昼夜等效声级均符合《城市区域环境噪声标准》</w:t>
      </w:r>
      <w:r w:rsidRPr="00E128AF">
        <w:rPr>
          <w:rFonts w:eastAsia="宋体" w:hAnsi="宋体"/>
          <w:sz w:val="24"/>
        </w:rPr>
        <w:t>(GB3096-93)</w:t>
      </w:r>
      <w:r w:rsidRPr="00E128AF">
        <w:rPr>
          <w:rFonts w:eastAsia="宋体" w:hAnsi="宋体" w:hint="eastAsia"/>
          <w:sz w:val="24"/>
        </w:rPr>
        <w:t>中的</w:t>
      </w:r>
      <w:r w:rsidRPr="00E128AF">
        <w:rPr>
          <w:rFonts w:eastAsia="宋体" w:hAnsi="宋体"/>
          <w:sz w:val="24"/>
        </w:rPr>
        <w:t>3</w:t>
      </w:r>
      <w:r w:rsidRPr="00E128AF">
        <w:rPr>
          <w:rFonts w:eastAsia="宋体" w:hAnsi="宋体" w:hint="eastAsia"/>
          <w:sz w:val="24"/>
        </w:rPr>
        <w:t>类标准。项目的建设和运营无明显环境容量制约影响。</w:t>
      </w:r>
    </w:p>
    <w:p w:rsidR="00EB0AA5" w:rsidRPr="00E128AF" w:rsidRDefault="00EB0AA5" w:rsidP="00EB0AA5">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11</w:t>
      </w:r>
      <w:r w:rsidRPr="00E128AF">
        <w:rPr>
          <w:rFonts w:ascii="Times New Roman" w:hAnsi="Times New Roman" w:cs="Times New Roman"/>
          <w:kern w:val="2"/>
          <w:sz w:val="28"/>
          <w:szCs w:val="28"/>
          <w:lang w:eastAsia="zh-CN"/>
        </w:rPr>
        <w:t>.</w:t>
      </w:r>
      <w:r w:rsidR="00B95D5A" w:rsidRPr="00E128AF">
        <w:rPr>
          <w:rFonts w:ascii="Times New Roman" w:hAnsi="Times New Roman" w:cs="Times New Roman" w:hint="eastAsia"/>
          <w:kern w:val="2"/>
          <w:sz w:val="28"/>
          <w:szCs w:val="28"/>
          <w:lang w:eastAsia="zh-CN"/>
        </w:rPr>
        <w:t>8</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3</w:t>
      </w:r>
      <w:r w:rsidRPr="00E128AF">
        <w:rPr>
          <w:rFonts w:ascii="Times New Roman" w:hAnsi="Times New Roman" w:cs="Times New Roman" w:hint="eastAsia"/>
          <w:kern w:val="2"/>
          <w:sz w:val="28"/>
          <w:szCs w:val="28"/>
          <w:lang w:eastAsia="zh-CN"/>
        </w:rPr>
        <w:t>污染影响预测结果与项目选址</w:t>
      </w:r>
    </w:p>
    <w:p w:rsidR="00EB0AA5" w:rsidRPr="00E128AF" w:rsidRDefault="00EB0AA5" w:rsidP="00EB0AA5">
      <w:pPr>
        <w:pStyle w:val="XZW"/>
        <w:adjustRightInd/>
        <w:snapToGrid/>
        <w:ind w:firstLineChars="0" w:firstLine="482"/>
        <w:rPr>
          <w:rFonts w:eastAsia="宋体" w:hAnsi="宋体"/>
          <w:sz w:val="24"/>
        </w:rPr>
      </w:pPr>
      <w:r w:rsidRPr="00E128AF">
        <w:rPr>
          <w:rFonts w:eastAsia="宋体" w:hAnsi="宋体" w:hint="eastAsia"/>
          <w:sz w:val="24"/>
        </w:rPr>
        <w:t>从大气、地表水、声环境及环境风险等各方面影响的定量预测或定性分析结果来看，项目主要大气污染污染物对环境空气的贡献浓度值较小；项目外排废水能够达标排放，项目区采取防渗措施后，对地表水和地下水的影响很小；项目噪声值满足标准要求；固体废弃物均有合理的处理处置措施，对环境影响较小。在采取一定预防措施后，项目发生风险事故的概率可以为环境接受。因此，该项目对评价区的环境质量影响较小，可以为环境接受，从污染影响方面判别选址合理。</w:t>
      </w:r>
    </w:p>
    <w:p w:rsidR="00F6435D" w:rsidRPr="00E128AF" w:rsidRDefault="00F6435D" w:rsidP="00F6435D">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hint="eastAsia"/>
          <w:kern w:val="2"/>
          <w:sz w:val="28"/>
          <w:szCs w:val="28"/>
          <w:lang w:eastAsia="zh-CN"/>
        </w:rPr>
        <w:t>11</w:t>
      </w:r>
      <w:r w:rsidRPr="00E128AF">
        <w:rPr>
          <w:rFonts w:ascii="Times New Roman" w:hAnsi="Times New Roman" w:cs="Times New Roman"/>
          <w:kern w:val="2"/>
          <w:sz w:val="28"/>
          <w:szCs w:val="28"/>
          <w:lang w:eastAsia="zh-CN"/>
        </w:rPr>
        <w:t>.</w:t>
      </w:r>
      <w:r w:rsidR="00B95D5A" w:rsidRPr="00E128AF">
        <w:rPr>
          <w:rFonts w:ascii="Times New Roman" w:hAnsi="Times New Roman" w:cs="Times New Roman" w:hint="eastAsia"/>
          <w:kern w:val="2"/>
          <w:sz w:val="28"/>
          <w:szCs w:val="28"/>
          <w:lang w:eastAsia="zh-CN"/>
        </w:rPr>
        <w:t>8</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4</w:t>
      </w:r>
      <w:r w:rsidRPr="00E128AF">
        <w:rPr>
          <w:rFonts w:ascii="Times New Roman" w:hAnsi="Times New Roman" w:cs="Times New Roman" w:hint="eastAsia"/>
          <w:kern w:val="2"/>
          <w:sz w:val="28"/>
          <w:szCs w:val="28"/>
          <w:lang w:eastAsia="zh-CN"/>
        </w:rPr>
        <w:t>依托措施的合理性</w:t>
      </w:r>
    </w:p>
    <w:p w:rsidR="00F6435D" w:rsidRPr="00E128AF" w:rsidRDefault="00F6435D" w:rsidP="00F6435D">
      <w:pPr>
        <w:pStyle w:val="XZW"/>
        <w:adjustRightInd/>
        <w:snapToGrid/>
        <w:ind w:firstLineChars="0" w:firstLine="482"/>
        <w:rPr>
          <w:rFonts w:eastAsia="宋体" w:hAnsi="宋体"/>
          <w:sz w:val="24"/>
        </w:rPr>
      </w:pPr>
      <w:r w:rsidRPr="00E128AF">
        <w:rPr>
          <w:rFonts w:eastAsia="宋体" w:hAnsi="宋体" w:hint="eastAsia"/>
          <w:sz w:val="24"/>
        </w:rPr>
        <w:t>本项目生产工序废气依托中石化长岭分公司</w:t>
      </w:r>
      <w:r w:rsidR="00512D50" w:rsidRPr="00E128AF">
        <w:rPr>
          <w:rFonts w:eastAsia="宋体" w:hAnsi="宋体" w:hint="eastAsia"/>
          <w:sz w:val="24"/>
        </w:rPr>
        <w:t>北火炬</w:t>
      </w:r>
      <w:r w:rsidRPr="00E128AF">
        <w:rPr>
          <w:rFonts w:eastAsia="宋体" w:hAnsi="宋体" w:hint="eastAsia"/>
          <w:sz w:val="24"/>
        </w:rPr>
        <w:t>系统。中石化长岭分公司</w:t>
      </w:r>
      <w:r w:rsidR="00512D50" w:rsidRPr="00E128AF">
        <w:rPr>
          <w:rFonts w:eastAsia="宋体" w:hAnsi="宋体" w:hint="eastAsia"/>
          <w:sz w:val="24"/>
        </w:rPr>
        <w:t>北火炬</w:t>
      </w:r>
      <w:r w:rsidRPr="00E128AF">
        <w:rPr>
          <w:rFonts w:eastAsia="宋体" w:hAnsi="宋体" w:hint="eastAsia"/>
          <w:sz w:val="24"/>
        </w:rPr>
        <w:t>系统当前处于正常运行状态，其配套建设有脱硫脱氮装置，脱硫脱氮后的挥发性有机物输入燃气系统，供周边居民燃烧，燃料气输送管道已建设完成并处于正常运转状态；生产废水依托中石化长岭分公司</w:t>
      </w:r>
      <w:r w:rsidR="0023359F" w:rsidRPr="00E128AF">
        <w:rPr>
          <w:rFonts w:eastAsia="宋体" w:hAnsi="宋体" w:hint="eastAsia"/>
          <w:sz w:val="24"/>
        </w:rPr>
        <w:t>炼油二部</w:t>
      </w:r>
      <w:r w:rsidRPr="00E128AF">
        <w:rPr>
          <w:rFonts w:eastAsia="宋体" w:hAnsi="宋体" w:hint="eastAsia"/>
          <w:sz w:val="24"/>
        </w:rPr>
        <w:t>的汽提装置，</w:t>
      </w:r>
      <w:r w:rsidR="0023359F" w:rsidRPr="00E128AF">
        <w:rPr>
          <w:rFonts w:eastAsia="宋体" w:hAnsi="宋体" w:hint="eastAsia"/>
          <w:sz w:val="24"/>
        </w:rPr>
        <w:t>石化长岭分公司炼油二部的汽提装置</w:t>
      </w:r>
      <w:r w:rsidRPr="00E128AF">
        <w:rPr>
          <w:rFonts w:eastAsia="宋体" w:hAnsi="宋体" w:hint="eastAsia"/>
          <w:sz w:val="24"/>
        </w:rPr>
        <w:t>当前处于正常运行状态，其汽提装置有足够的容量能够容纳本项目的生产废水，项目生产废水经处理后能够满足接管标准。</w:t>
      </w:r>
    </w:p>
    <w:p w:rsidR="00F6435D" w:rsidRPr="00E128AF" w:rsidRDefault="00F6435D" w:rsidP="00F6435D">
      <w:pPr>
        <w:pStyle w:val="XZW"/>
        <w:adjustRightInd/>
        <w:snapToGrid/>
        <w:ind w:firstLineChars="0" w:firstLine="482"/>
        <w:rPr>
          <w:rFonts w:eastAsia="宋体" w:hAnsi="宋体"/>
          <w:sz w:val="24"/>
        </w:rPr>
      </w:pPr>
      <w:r w:rsidRPr="00E128AF">
        <w:rPr>
          <w:rFonts w:eastAsia="宋体" w:hAnsi="宋体" w:hint="eastAsia"/>
          <w:sz w:val="24"/>
        </w:rPr>
        <w:t>综上所述，本项目依托中石化长岭分公司的废气和废水处理系统处理项目的部分废气和废水，其依托可行。</w:t>
      </w:r>
    </w:p>
    <w:p w:rsidR="00EB0AA5" w:rsidRPr="00E128AF" w:rsidRDefault="00EB0AA5" w:rsidP="00EB0AA5">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144" w:name="_Toc37949514"/>
      <w:r w:rsidRPr="00E128AF">
        <w:rPr>
          <w:rFonts w:ascii="Times New Roman" w:eastAsia="宋体" w:hAnsi="Times New Roman" w:cs="Times New Roman"/>
          <w:kern w:val="2"/>
          <w:sz w:val="30"/>
          <w:szCs w:val="30"/>
          <w:lang w:eastAsia="zh-CN"/>
        </w:rPr>
        <w:lastRenderedPageBreak/>
        <w:t>1</w:t>
      </w:r>
      <w:r w:rsidRPr="00E128AF">
        <w:rPr>
          <w:rFonts w:ascii="Times New Roman" w:eastAsia="宋体" w:hAnsi="Times New Roman" w:cs="Times New Roman" w:hint="eastAsia"/>
          <w:kern w:val="2"/>
          <w:sz w:val="30"/>
          <w:szCs w:val="30"/>
          <w:lang w:eastAsia="zh-CN"/>
        </w:rPr>
        <w:t>1</w:t>
      </w:r>
      <w:r w:rsidRPr="00E128AF">
        <w:rPr>
          <w:rFonts w:ascii="Times New Roman" w:eastAsia="宋体" w:hAnsi="Times New Roman" w:cs="Times New Roman"/>
          <w:kern w:val="2"/>
          <w:sz w:val="30"/>
          <w:szCs w:val="30"/>
          <w:lang w:eastAsia="zh-CN"/>
        </w:rPr>
        <w:t>.</w:t>
      </w:r>
      <w:r w:rsidR="00B95D5A" w:rsidRPr="00E128AF">
        <w:rPr>
          <w:rFonts w:ascii="Times New Roman" w:eastAsia="宋体" w:hAnsi="Times New Roman" w:cs="Times New Roman" w:hint="eastAsia"/>
          <w:kern w:val="2"/>
          <w:sz w:val="30"/>
          <w:szCs w:val="30"/>
          <w:lang w:eastAsia="zh-CN"/>
        </w:rPr>
        <w:t>9</w:t>
      </w:r>
      <w:r w:rsidRPr="00E128AF">
        <w:rPr>
          <w:rFonts w:ascii="Times New Roman" w:eastAsia="宋体" w:hAnsi="Times New Roman" w:cs="Times New Roman" w:hint="eastAsia"/>
          <w:kern w:val="2"/>
          <w:sz w:val="30"/>
          <w:szCs w:val="30"/>
          <w:lang w:eastAsia="zh-CN"/>
        </w:rPr>
        <w:t>平面布局的合理性分析</w:t>
      </w:r>
      <w:bookmarkEnd w:id="144"/>
    </w:p>
    <w:p w:rsidR="00276F54" w:rsidRPr="00E128AF" w:rsidRDefault="00276F54" w:rsidP="00276F54">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本项目规划总用地面积</w:t>
      </w:r>
      <w:r w:rsidRPr="00E128AF">
        <w:rPr>
          <w:rFonts w:ascii="Times New Roman" w:cs="Times New Roman" w:hint="eastAsia"/>
          <w:sz w:val="24"/>
          <w:szCs w:val="24"/>
          <w:lang w:eastAsia="zh-CN"/>
        </w:rPr>
        <w:t>40009.49</w:t>
      </w:r>
      <w:r w:rsidRPr="00E128AF">
        <w:rPr>
          <w:rFonts w:ascii="Times New Roman" w:cs="Times New Roman" w:hint="eastAsia"/>
          <w:sz w:val="24"/>
          <w:szCs w:val="24"/>
          <w:lang w:eastAsia="zh-CN"/>
        </w:rPr>
        <w:t>平方米，项目主要建设内容包括生产指挥中心、变配电间、仓库、调制造粒包装车间、油浆净化车间、各类储罐区以及污水处理系统。</w:t>
      </w:r>
    </w:p>
    <w:p w:rsidR="00276F54" w:rsidRPr="00E128AF" w:rsidRDefault="00276F54" w:rsidP="00276F54">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本项目厂区呈矩形分布。整个厂区分三部分布置。上部分从左至右依次布置为生产指挥中心以及变配电间；中间部分从左至右一次布置为丙类仓库、调制造粒包装车间以及油浆净化车间，其中油浆净化车间位于调制造粒包装车间的南侧；一部分从左至右一次布置为污水处理系统以及储罐区。</w:t>
      </w:r>
    </w:p>
    <w:p w:rsidR="00A440DD" w:rsidRPr="00E128AF" w:rsidRDefault="00A440DD" w:rsidP="00A440DD">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厂区排气筒设置于丙类仓库南侧，污水处理区域设置在丙类罐区的西侧，污水处理区域从北至南依次布置为污水处理站、初期雨水池、事故池。丙类仓库北侧为一般固废暂存间，丙类仓库南侧为危废暂存间。</w:t>
      </w:r>
    </w:p>
    <w:p w:rsidR="00EB0AA5" w:rsidRPr="00E128AF" w:rsidRDefault="00EB0AA5" w:rsidP="00276F54">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从厂区平面布置来看，平面布置考虑了化工生产的特点，总平面布局按生产性质、规模、产品工艺流程、交通运输及防火、防爆、卫生、环保等要求进行，工艺顺畅，各工序衔接紧凑，利于生产活动，而且将其活动对外界环境的影响降低到最小程度。本项目功能分区明确，从环境影响上看，尽量减小了对外环境的影响，项目总平面布局比较合理。</w:t>
      </w:r>
      <w:r w:rsidRPr="00E128AF">
        <w:rPr>
          <w:rFonts w:ascii="Times New Roman" w:cs="Times New Roman"/>
          <w:sz w:val="24"/>
          <w:szCs w:val="24"/>
          <w:lang w:eastAsia="zh-CN"/>
        </w:rPr>
        <w:t xml:space="preserve"> </w:t>
      </w:r>
      <w:r w:rsidRPr="00E128AF">
        <w:rPr>
          <w:rFonts w:ascii="Times New Roman" w:cs="Times New Roman" w:hint="eastAsia"/>
          <w:sz w:val="24"/>
          <w:szCs w:val="24"/>
          <w:lang w:eastAsia="zh-CN"/>
        </w:rPr>
        <w:t xml:space="preserve"> </w:t>
      </w:r>
    </w:p>
    <w:p w:rsidR="00EB0AA5" w:rsidRPr="00E128AF" w:rsidRDefault="00EB0AA5" w:rsidP="00A67974">
      <w:pPr>
        <w:pStyle w:val="XZW"/>
        <w:ind w:firstLineChars="0" w:firstLine="0"/>
        <w:jc w:val="left"/>
        <w:rPr>
          <w:rFonts w:eastAsia="宋体"/>
        </w:rPr>
        <w:sectPr w:rsidR="00EB0AA5" w:rsidRPr="00E128AF" w:rsidSect="00A67974">
          <w:pgSz w:w="11910" w:h="16840"/>
          <w:pgMar w:top="1418" w:right="1418" w:bottom="1418" w:left="1797" w:header="992" w:footer="992" w:gutter="0"/>
          <w:cols w:space="720"/>
          <w:docGrid w:linePitch="299"/>
        </w:sectPr>
      </w:pPr>
    </w:p>
    <w:p w:rsidR="00763E6B" w:rsidRPr="00E128AF" w:rsidRDefault="00763E6B">
      <w:pPr>
        <w:spacing w:line="357" w:lineRule="auto"/>
        <w:jc w:val="both"/>
        <w:rPr>
          <w:rFonts w:ascii="Times New Roman" w:hAnsi="Times New Roman" w:cs="Times New Roman"/>
          <w:lang w:eastAsia="zh-CN"/>
        </w:rPr>
        <w:sectPr w:rsidR="00763E6B" w:rsidRPr="00E128AF" w:rsidSect="00E54259">
          <w:pgSz w:w="11910" w:h="16840"/>
          <w:pgMar w:top="1418" w:right="1418" w:bottom="1418" w:left="1797" w:header="992" w:footer="992" w:gutter="0"/>
          <w:cols w:space="720"/>
          <w:docGrid w:linePitch="299"/>
        </w:sectPr>
      </w:pPr>
    </w:p>
    <w:p w:rsidR="00763E6B" w:rsidRPr="00E128AF" w:rsidRDefault="00927922" w:rsidP="00A67974">
      <w:pPr>
        <w:pStyle w:val="1"/>
        <w:keepNext/>
        <w:keepLines/>
        <w:autoSpaceDE/>
        <w:autoSpaceDN/>
        <w:spacing w:before="0" w:line="360" w:lineRule="auto"/>
        <w:ind w:left="0" w:firstLine="0"/>
        <w:jc w:val="center"/>
        <w:rPr>
          <w:rFonts w:ascii="Times New Roman" w:eastAsia="宋体" w:hAnsi="Times New Roman" w:cs="Times New Roman"/>
          <w:kern w:val="44"/>
          <w:sz w:val="32"/>
          <w:szCs w:val="32"/>
          <w:lang w:eastAsia="zh-CN"/>
        </w:rPr>
      </w:pPr>
      <w:bookmarkStart w:id="145" w:name="_TOC_250006"/>
      <w:bookmarkStart w:id="146" w:name="_Toc37949515"/>
      <w:bookmarkEnd w:id="145"/>
      <w:r w:rsidRPr="00E128AF">
        <w:rPr>
          <w:rFonts w:ascii="Times New Roman" w:eastAsia="宋体" w:hAnsi="Times New Roman" w:cs="Times New Roman"/>
          <w:kern w:val="44"/>
          <w:sz w:val="32"/>
          <w:szCs w:val="32"/>
          <w:lang w:eastAsia="zh-CN"/>
        </w:rPr>
        <w:lastRenderedPageBreak/>
        <w:t>1</w:t>
      </w:r>
      <w:r w:rsidR="00A67974" w:rsidRPr="00E128AF">
        <w:rPr>
          <w:rFonts w:ascii="Times New Roman" w:eastAsia="宋体" w:hAnsi="Times New Roman" w:cs="Times New Roman" w:hint="eastAsia"/>
          <w:kern w:val="44"/>
          <w:sz w:val="32"/>
          <w:szCs w:val="32"/>
          <w:lang w:eastAsia="zh-CN"/>
        </w:rPr>
        <w:t>2</w:t>
      </w:r>
      <w:r w:rsidRPr="00E128AF">
        <w:rPr>
          <w:rFonts w:ascii="Times New Roman" w:eastAsia="宋体" w:hAnsi="Times New Roman" w:cs="Times New Roman"/>
          <w:kern w:val="44"/>
          <w:sz w:val="32"/>
          <w:szCs w:val="32"/>
          <w:lang w:eastAsia="zh-CN"/>
        </w:rPr>
        <w:t xml:space="preserve">  </w:t>
      </w:r>
      <w:r w:rsidR="00D84240" w:rsidRPr="00E128AF">
        <w:rPr>
          <w:rFonts w:ascii="Times New Roman" w:eastAsia="宋体" w:hAnsi="Times New Roman" w:cs="Times New Roman"/>
          <w:kern w:val="44"/>
          <w:sz w:val="32"/>
          <w:szCs w:val="32"/>
          <w:lang w:eastAsia="zh-CN"/>
        </w:rPr>
        <w:t>环境管理与环境监测计划</w:t>
      </w:r>
      <w:bookmarkEnd w:id="146"/>
    </w:p>
    <w:p w:rsidR="00763E6B" w:rsidRPr="00E128AF" w:rsidRDefault="00927922" w:rsidP="00A67974">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147" w:name="_TOC_250005"/>
      <w:bookmarkStart w:id="148" w:name="_Toc37949516"/>
      <w:bookmarkEnd w:id="147"/>
      <w:r w:rsidRPr="00E128AF">
        <w:rPr>
          <w:rFonts w:ascii="Times New Roman" w:eastAsia="宋体" w:hAnsi="Times New Roman" w:cs="Times New Roman"/>
          <w:kern w:val="2"/>
          <w:sz w:val="30"/>
          <w:szCs w:val="30"/>
          <w:lang w:eastAsia="zh-CN"/>
        </w:rPr>
        <w:t>1</w:t>
      </w:r>
      <w:r w:rsidR="00A67974" w:rsidRPr="00E128AF">
        <w:rPr>
          <w:rFonts w:ascii="Times New Roman" w:eastAsia="宋体" w:hAnsi="Times New Roman" w:cs="Times New Roman" w:hint="eastAsia"/>
          <w:kern w:val="2"/>
          <w:sz w:val="30"/>
          <w:szCs w:val="30"/>
          <w:lang w:eastAsia="zh-CN"/>
        </w:rPr>
        <w:t>2</w:t>
      </w:r>
      <w:r w:rsidRPr="00E128AF">
        <w:rPr>
          <w:rFonts w:ascii="Times New Roman" w:eastAsia="宋体" w:hAnsi="Times New Roman" w:cs="Times New Roman"/>
          <w:kern w:val="2"/>
          <w:sz w:val="30"/>
          <w:szCs w:val="30"/>
          <w:lang w:eastAsia="zh-CN"/>
        </w:rPr>
        <w:t>.1</w:t>
      </w:r>
      <w:r w:rsidR="00D84240" w:rsidRPr="00E128AF">
        <w:rPr>
          <w:rFonts w:ascii="Times New Roman" w:eastAsia="宋体" w:hAnsi="Times New Roman" w:cs="Times New Roman"/>
          <w:kern w:val="2"/>
          <w:sz w:val="30"/>
          <w:szCs w:val="30"/>
          <w:lang w:eastAsia="zh-CN"/>
        </w:rPr>
        <w:t>环境管理</w:t>
      </w:r>
      <w:bookmarkEnd w:id="148"/>
    </w:p>
    <w:p w:rsidR="00763E6B" w:rsidRPr="00E128AF" w:rsidRDefault="00927922" w:rsidP="00A67974">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w:t>
      </w:r>
      <w:r w:rsidR="00A67974"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.1.1</w:t>
      </w:r>
      <w:r w:rsidR="00D84240" w:rsidRPr="00E128AF">
        <w:rPr>
          <w:rFonts w:ascii="Times New Roman" w:hAnsi="Times New Roman" w:cs="Times New Roman"/>
          <w:kern w:val="2"/>
          <w:sz w:val="28"/>
          <w:szCs w:val="28"/>
          <w:lang w:eastAsia="zh-CN"/>
        </w:rPr>
        <w:t>环境管理目的</w:t>
      </w:r>
    </w:p>
    <w:p w:rsidR="00A67974" w:rsidRPr="00E128AF" w:rsidRDefault="00A67974" w:rsidP="00A67974">
      <w:pPr>
        <w:pStyle w:val="XZW"/>
        <w:adjustRightInd/>
        <w:snapToGrid/>
        <w:ind w:firstLineChars="0" w:firstLine="480"/>
        <w:rPr>
          <w:rFonts w:eastAsia="宋体" w:hAnsi="宋体"/>
          <w:sz w:val="24"/>
        </w:rPr>
      </w:pPr>
      <w:r w:rsidRPr="00E128AF">
        <w:rPr>
          <w:rFonts w:eastAsia="宋体" w:hAnsi="宋体"/>
          <w:sz w:val="24"/>
        </w:rPr>
        <w:t>项目环境管理是指工程在建设期和运行期间，应严格按照国家、地方政府的环境保护政策、法律和法规等进行环境管理工作，并接受地方环保管理部门的监督。环境管理是整个工厂管理工作中的重要组成部分。其目的主要是通过环境管理工作的开展，提高全体员工的环保意识，促进企业积极主动地预防和治理污染，避免因管理不善而可能产生的环境污染。</w:t>
      </w:r>
    </w:p>
    <w:p w:rsidR="00763E6B" w:rsidRPr="00E128AF" w:rsidRDefault="00A67974" w:rsidP="00A67974">
      <w:pPr>
        <w:pStyle w:val="XZW"/>
        <w:adjustRightInd/>
        <w:snapToGrid/>
        <w:ind w:firstLineChars="0" w:firstLine="480"/>
        <w:rPr>
          <w:rFonts w:eastAsia="宋体"/>
        </w:rPr>
      </w:pPr>
      <w:r w:rsidRPr="00E128AF">
        <w:rPr>
          <w:rFonts w:eastAsia="宋体" w:hAnsi="宋体"/>
          <w:sz w:val="24"/>
        </w:rPr>
        <w:t>环境管理是企业管理工作的重要组成部分。其主要目的是通过环境管理工作的开展，提高全体员工的环保意识，促进企业积极主动地预防和治理污染，避免因管理不善而可能产生的环境污染。因此，企业要贯彻落实国家和地方政府的有关法律和法规，正确处理企业发展与环境保护的辩证关系，实现清洁生产，从而真正达到持续发展的战略目标。</w:t>
      </w:r>
    </w:p>
    <w:p w:rsidR="005113B4" w:rsidRPr="00E128AF" w:rsidRDefault="005113B4" w:rsidP="005113B4">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12.1.2</w:t>
      </w:r>
      <w:r w:rsidRPr="00E128AF">
        <w:rPr>
          <w:rFonts w:ascii="Times New Roman" w:hAnsi="Times New Roman" w:cs="Times New Roman" w:hint="eastAsia"/>
          <w:kern w:val="2"/>
          <w:sz w:val="28"/>
          <w:szCs w:val="28"/>
          <w:lang w:eastAsia="zh-CN"/>
        </w:rPr>
        <w:t>环境管理计划</w:t>
      </w:r>
    </w:p>
    <w:p w:rsidR="005113B4" w:rsidRPr="00E128AF" w:rsidRDefault="005113B4" w:rsidP="005113B4">
      <w:pPr>
        <w:pStyle w:val="XZW"/>
        <w:adjustRightInd/>
        <w:snapToGrid/>
        <w:ind w:firstLineChars="0" w:firstLine="480"/>
        <w:rPr>
          <w:rFonts w:eastAsia="宋体" w:hAnsi="宋体"/>
          <w:sz w:val="24"/>
        </w:rPr>
      </w:pPr>
      <w:r w:rsidRPr="00E128AF">
        <w:rPr>
          <w:rFonts w:eastAsia="宋体" w:hAnsi="宋体"/>
          <w:sz w:val="24"/>
        </w:rPr>
        <w:t>环境管理贯穿于建设项目从筹建到运行的整个过程，并对建设项目的不同阶段制定相应的环保条例，规定不同阶段的环保内容，明确不同部门的工作职责</w:t>
      </w:r>
      <w:r w:rsidRPr="00E128AF">
        <w:rPr>
          <w:rFonts w:eastAsia="宋体" w:hAnsi="宋体" w:hint="eastAsia"/>
          <w:sz w:val="24"/>
        </w:rPr>
        <w:t>，</w:t>
      </w:r>
      <w:r w:rsidRPr="00E128AF">
        <w:rPr>
          <w:rFonts w:eastAsia="宋体" w:hAnsi="宋体"/>
          <w:sz w:val="24"/>
        </w:rPr>
        <w:t>详见</w:t>
      </w:r>
      <w:r w:rsidRPr="00E128AF">
        <w:rPr>
          <w:rFonts w:eastAsia="宋体" w:hAnsi="宋体" w:hint="eastAsia"/>
          <w:sz w:val="24"/>
        </w:rPr>
        <w:t>下表</w:t>
      </w:r>
      <w:r w:rsidRPr="00E128AF">
        <w:rPr>
          <w:rFonts w:eastAsia="宋体" w:hAnsi="宋体"/>
          <w:sz w:val="24"/>
        </w:rPr>
        <w:t>。</w:t>
      </w:r>
    </w:p>
    <w:p w:rsidR="005113B4" w:rsidRPr="00E128AF" w:rsidRDefault="005113B4" w:rsidP="005113B4">
      <w:pPr>
        <w:pStyle w:val="XZW"/>
        <w:adjustRightInd/>
        <w:snapToGrid/>
        <w:spacing w:line="240" w:lineRule="auto"/>
        <w:ind w:firstLineChars="0" w:firstLine="0"/>
        <w:jc w:val="center"/>
        <w:rPr>
          <w:rFonts w:eastAsia="宋体" w:hAnsi="宋体"/>
          <w:b/>
          <w:sz w:val="24"/>
        </w:rPr>
      </w:pPr>
      <w:r w:rsidRPr="00E128AF">
        <w:rPr>
          <w:rFonts w:eastAsia="宋体" w:hAnsi="宋体"/>
          <w:b/>
          <w:sz w:val="24"/>
        </w:rPr>
        <w:t>表</w:t>
      </w:r>
      <w:r w:rsidRPr="00E128AF">
        <w:rPr>
          <w:rFonts w:eastAsia="宋体" w:hAnsi="宋体" w:hint="eastAsia"/>
          <w:b/>
          <w:sz w:val="24"/>
        </w:rPr>
        <w:t xml:space="preserve">12.1-1  </w:t>
      </w:r>
      <w:r w:rsidRPr="00E128AF">
        <w:rPr>
          <w:rFonts w:eastAsia="宋体" w:hAnsi="宋体"/>
          <w:b/>
          <w:sz w:val="24"/>
        </w:rPr>
        <w:t>环境管理计划</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021"/>
        <w:gridCol w:w="7890"/>
      </w:tblGrid>
      <w:tr w:rsidR="005113B4" w:rsidRPr="00E128AF" w:rsidTr="005113B4">
        <w:trPr>
          <w:trHeight w:val="340"/>
          <w:jc w:val="center"/>
        </w:trPr>
        <w:tc>
          <w:tcPr>
            <w:tcW w:w="573" w:type="pct"/>
            <w:vAlign w:val="center"/>
          </w:tcPr>
          <w:p w:rsidR="005113B4" w:rsidRPr="00E128AF" w:rsidRDefault="005113B4" w:rsidP="005113B4">
            <w:pPr>
              <w:jc w:val="center"/>
              <w:rPr>
                <w:bCs/>
                <w:sz w:val="21"/>
                <w:szCs w:val="21"/>
              </w:rPr>
            </w:pPr>
            <w:r w:rsidRPr="00E128AF">
              <w:rPr>
                <w:bCs/>
                <w:sz w:val="21"/>
                <w:szCs w:val="21"/>
              </w:rPr>
              <w:t>阶段</w:t>
            </w:r>
          </w:p>
        </w:tc>
        <w:tc>
          <w:tcPr>
            <w:tcW w:w="4427" w:type="pct"/>
            <w:vAlign w:val="center"/>
          </w:tcPr>
          <w:p w:rsidR="005113B4" w:rsidRPr="00E128AF" w:rsidRDefault="005113B4" w:rsidP="005113B4">
            <w:pPr>
              <w:jc w:val="center"/>
              <w:rPr>
                <w:bCs/>
                <w:sz w:val="21"/>
                <w:szCs w:val="21"/>
                <w:lang w:eastAsia="zh-CN"/>
              </w:rPr>
            </w:pPr>
            <w:r w:rsidRPr="00E128AF">
              <w:rPr>
                <w:bCs/>
                <w:sz w:val="21"/>
                <w:szCs w:val="21"/>
                <w:lang w:eastAsia="zh-CN"/>
              </w:rPr>
              <w:t>环境管理工作主要内容</w:t>
            </w:r>
          </w:p>
        </w:tc>
      </w:tr>
      <w:tr w:rsidR="005113B4" w:rsidRPr="00E128AF" w:rsidTr="005113B4">
        <w:trPr>
          <w:trHeight w:val="340"/>
          <w:jc w:val="center"/>
        </w:trPr>
        <w:tc>
          <w:tcPr>
            <w:tcW w:w="573" w:type="pct"/>
            <w:vAlign w:val="center"/>
          </w:tcPr>
          <w:p w:rsidR="005113B4" w:rsidRPr="00E128AF" w:rsidRDefault="005113B4" w:rsidP="005113B4">
            <w:pPr>
              <w:jc w:val="center"/>
              <w:rPr>
                <w:bCs/>
                <w:sz w:val="21"/>
                <w:szCs w:val="21"/>
              </w:rPr>
            </w:pPr>
            <w:r w:rsidRPr="00E128AF">
              <w:rPr>
                <w:bCs/>
                <w:sz w:val="21"/>
                <w:szCs w:val="21"/>
              </w:rPr>
              <w:t>管理</w:t>
            </w:r>
          </w:p>
          <w:p w:rsidR="005113B4" w:rsidRPr="00E128AF" w:rsidRDefault="005113B4" w:rsidP="005113B4">
            <w:pPr>
              <w:jc w:val="center"/>
              <w:rPr>
                <w:bCs/>
                <w:sz w:val="21"/>
                <w:szCs w:val="21"/>
              </w:rPr>
            </w:pPr>
            <w:r w:rsidRPr="00E128AF">
              <w:rPr>
                <w:bCs/>
                <w:sz w:val="21"/>
                <w:szCs w:val="21"/>
              </w:rPr>
              <w:t>机构</w:t>
            </w:r>
          </w:p>
          <w:p w:rsidR="005113B4" w:rsidRPr="00E128AF" w:rsidRDefault="005113B4" w:rsidP="005113B4">
            <w:pPr>
              <w:jc w:val="center"/>
              <w:rPr>
                <w:bCs/>
                <w:sz w:val="21"/>
                <w:szCs w:val="21"/>
              </w:rPr>
            </w:pPr>
            <w:r w:rsidRPr="00E128AF">
              <w:rPr>
                <w:bCs/>
                <w:sz w:val="21"/>
                <w:szCs w:val="21"/>
              </w:rPr>
              <w:t>职能</w:t>
            </w:r>
          </w:p>
        </w:tc>
        <w:tc>
          <w:tcPr>
            <w:tcW w:w="4427" w:type="pct"/>
            <w:vAlign w:val="center"/>
          </w:tcPr>
          <w:p w:rsidR="005113B4" w:rsidRPr="00E128AF" w:rsidRDefault="005113B4" w:rsidP="005113B4">
            <w:pPr>
              <w:rPr>
                <w:bCs/>
                <w:sz w:val="21"/>
                <w:szCs w:val="21"/>
                <w:lang w:eastAsia="zh-CN"/>
              </w:rPr>
            </w:pPr>
            <w:r w:rsidRPr="00E128AF">
              <w:rPr>
                <w:bCs/>
                <w:sz w:val="21"/>
                <w:szCs w:val="21"/>
                <w:lang w:eastAsia="zh-CN"/>
              </w:rPr>
              <w:t>根据国家建设项目环境管理规定，认真落实各项环保手续，完成各级主管部门对本企业提出的环境管理要求，对本企业内部各项管理计划的执行及完成情况进行监督、控制，确保环境管理工作真正发挥作用。</w:t>
            </w:r>
          </w:p>
        </w:tc>
      </w:tr>
      <w:tr w:rsidR="005113B4" w:rsidRPr="00E128AF" w:rsidTr="005113B4">
        <w:trPr>
          <w:trHeight w:val="340"/>
          <w:jc w:val="center"/>
        </w:trPr>
        <w:tc>
          <w:tcPr>
            <w:tcW w:w="573" w:type="pct"/>
            <w:vAlign w:val="center"/>
          </w:tcPr>
          <w:p w:rsidR="005113B4" w:rsidRPr="00E128AF" w:rsidRDefault="005113B4" w:rsidP="005113B4">
            <w:pPr>
              <w:jc w:val="center"/>
              <w:rPr>
                <w:bCs/>
                <w:sz w:val="21"/>
                <w:szCs w:val="21"/>
              </w:rPr>
            </w:pPr>
            <w:r w:rsidRPr="00E128AF">
              <w:rPr>
                <w:bCs/>
                <w:sz w:val="21"/>
                <w:szCs w:val="21"/>
              </w:rPr>
              <w:t>项目</w:t>
            </w:r>
          </w:p>
          <w:p w:rsidR="005113B4" w:rsidRPr="00E128AF" w:rsidRDefault="005113B4" w:rsidP="005113B4">
            <w:pPr>
              <w:jc w:val="center"/>
              <w:rPr>
                <w:bCs/>
                <w:sz w:val="21"/>
                <w:szCs w:val="21"/>
              </w:rPr>
            </w:pPr>
            <w:r w:rsidRPr="00E128AF">
              <w:rPr>
                <w:bCs/>
                <w:sz w:val="21"/>
                <w:szCs w:val="21"/>
              </w:rPr>
              <w:t>建设</w:t>
            </w:r>
          </w:p>
          <w:p w:rsidR="005113B4" w:rsidRPr="00E128AF" w:rsidRDefault="005113B4" w:rsidP="005113B4">
            <w:pPr>
              <w:jc w:val="center"/>
              <w:rPr>
                <w:bCs/>
                <w:sz w:val="21"/>
                <w:szCs w:val="21"/>
              </w:rPr>
            </w:pPr>
            <w:r w:rsidRPr="00E128AF">
              <w:rPr>
                <w:bCs/>
                <w:sz w:val="21"/>
                <w:szCs w:val="21"/>
              </w:rPr>
              <w:t>前期</w:t>
            </w:r>
          </w:p>
        </w:tc>
        <w:tc>
          <w:tcPr>
            <w:tcW w:w="4427" w:type="pct"/>
            <w:vAlign w:val="center"/>
          </w:tcPr>
          <w:p w:rsidR="005113B4" w:rsidRPr="00E128AF" w:rsidRDefault="005113B4" w:rsidP="005113B4">
            <w:pPr>
              <w:rPr>
                <w:bCs/>
                <w:sz w:val="21"/>
                <w:szCs w:val="21"/>
                <w:lang w:eastAsia="zh-CN"/>
              </w:rPr>
            </w:pPr>
            <w:r w:rsidRPr="00E128AF">
              <w:rPr>
                <w:bCs/>
                <w:sz w:val="21"/>
                <w:szCs w:val="21"/>
                <w:lang w:eastAsia="zh-CN"/>
              </w:rPr>
              <w:t>1、与项目可行性研究同期，委托评价单位进行项目的环境影响评价工作；</w:t>
            </w:r>
          </w:p>
          <w:p w:rsidR="005113B4" w:rsidRPr="00E128AF" w:rsidRDefault="005113B4" w:rsidP="005113B4">
            <w:pPr>
              <w:rPr>
                <w:bCs/>
                <w:sz w:val="21"/>
                <w:szCs w:val="21"/>
                <w:lang w:eastAsia="zh-CN"/>
              </w:rPr>
            </w:pPr>
            <w:r w:rsidRPr="00E128AF">
              <w:rPr>
                <w:bCs/>
                <w:sz w:val="21"/>
                <w:szCs w:val="21"/>
                <w:lang w:eastAsia="zh-CN"/>
              </w:rPr>
              <w:t>2、积极配合可研及环评单位所需进行的现场调研；</w:t>
            </w:r>
          </w:p>
        </w:tc>
      </w:tr>
      <w:tr w:rsidR="005113B4" w:rsidRPr="00E128AF" w:rsidTr="005113B4">
        <w:trPr>
          <w:trHeight w:val="340"/>
          <w:jc w:val="center"/>
        </w:trPr>
        <w:tc>
          <w:tcPr>
            <w:tcW w:w="573" w:type="pct"/>
            <w:vAlign w:val="center"/>
          </w:tcPr>
          <w:p w:rsidR="005113B4" w:rsidRPr="00E128AF" w:rsidRDefault="005113B4" w:rsidP="005113B4">
            <w:pPr>
              <w:jc w:val="center"/>
              <w:rPr>
                <w:bCs/>
                <w:sz w:val="21"/>
                <w:szCs w:val="21"/>
              </w:rPr>
            </w:pPr>
            <w:r w:rsidRPr="00E128AF">
              <w:rPr>
                <w:bCs/>
                <w:sz w:val="21"/>
                <w:szCs w:val="21"/>
              </w:rPr>
              <w:t>设</w:t>
            </w:r>
          </w:p>
          <w:p w:rsidR="005113B4" w:rsidRPr="00E128AF" w:rsidRDefault="005113B4" w:rsidP="005113B4">
            <w:pPr>
              <w:jc w:val="center"/>
              <w:rPr>
                <w:bCs/>
                <w:sz w:val="21"/>
                <w:szCs w:val="21"/>
              </w:rPr>
            </w:pPr>
            <w:r w:rsidRPr="00E128AF">
              <w:rPr>
                <w:bCs/>
                <w:sz w:val="21"/>
                <w:szCs w:val="21"/>
              </w:rPr>
              <w:t>计</w:t>
            </w:r>
          </w:p>
          <w:p w:rsidR="005113B4" w:rsidRPr="00E128AF" w:rsidRDefault="005113B4" w:rsidP="005113B4">
            <w:pPr>
              <w:jc w:val="center"/>
              <w:rPr>
                <w:bCs/>
                <w:sz w:val="21"/>
                <w:szCs w:val="21"/>
              </w:rPr>
            </w:pPr>
            <w:r w:rsidRPr="00E128AF">
              <w:rPr>
                <w:bCs/>
                <w:sz w:val="21"/>
                <w:szCs w:val="21"/>
              </w:rPr>
              <w:t>阶</w:t>
            </w:r>
          </w:p>
          <w:p w:rsidR="005113B4" w:rsidRPr="00E128AF" w:rsidRDefault="005113B4" w:rsidP="005113B4">
            <w:pPr>
              <w:jc w:val="center"/>
              <w:rPr>
                <w:bCs/>
                <w:sz w:val="21"/>
                <w:szCs w:val="21"/>
              </w:rPr>
            </w:pPr>
            <w:r w:rsidRPr="00E128AF">
              <w:rPr>
                <w:bCs/>
                <w:sz w:val="21"/>
                <w:szCs w:val="21"/>
              </w:rPr>
              <w:t>段</w:t>
            </w:r>
          </w:p>
        </w:tc>
        <w:tc>
          <w:tcPr>
            <w:tcW w:w="4427" w:type="pct"/>
            <w:vAlign w:val="center"/>
          </w:tcPr>
          <w:p w:rsidR="005113B4" w:rsidRPr="00E128AF" w:rsidRDefault="005113B4" w:rsidP="005113B4">
            <w:pPr>
              <w:rPr>
                <w:bCs/>
                <w:sz w:val="21"/>
                <w:szCs w:val="21"/>
                <w:lang w:eastAsia="zh-CN"/>
              </w:rPr>
            </w:pPr>
            <w:r w:rsidRPr="00E128AF">
              <w:rPr>
                <w:bCs/>
                <w:sz w:val="21"/>
                <w:szCs w:val="21"/>
                <w:lang w:eastAsia="zh-CN"/>
              </w:rPr>
              <w:t>1、委托设计单位对项目的环保工程进行设计，与主体工程同步进行；</w:t>
            </w:r>
          </w:p>
          <w:p w:rsidR="005113B4" w:rsidRPr="00E128AF" w:rsidRDefault="005113B4" w:rsidP="005113B4">
            <w:pPr>
              <w:rPr>
                <w:bCs/>
                <w:sz w:val="21"/>
                <w:szCs w:val="21"/>
                <w:lang w:eastAsia="zh-CN"/>
              </w:rPr>
            </w:pPr>
            <w:r w:rsidRPr="00E128AF">
              <w:rPr>
                <w:bCs/>
                <w:sz w:val="21"/>
                <w:szCs w:val="21"/>
                <w:lang w:eastAsia="zh-CN"/>
              </w:rPr>
              <w:t>2、协助设计单位弄清楚现阶段的环境问题；</w:t>
            </w:r>
          </w:p>
          <w:p w:rsidR="005113B4" w:rsidRPr="00E128AF" w:rsidRDefault="005113B4" w:rsidP="005113B4">
            <w:pPr>
              <w:rPr>
                <w:bCs/>
                <w:sz w:val="21"/>
                <w:szCs w:val="21"/>
                <w:lang w:eastAsia="zh-CN"/>
              </w:rPr>
            </w:pPr>
            <w:r w:rsidRPr="00E128AF">
              <w:rPr>
                <w:bCs/>
                <w:sz w:val="21"/>
                <w:szCs w:val="21"/>
                <w:lang w:eastAsia="zh-CN"/>
              </w:rPr>
              <w:t>3、对污染大的设备，应严格按照环保规范布置在厂区主导风向的下风向；</w:t>
            </w:r>
          </w:p>
          <w:p w:rsidR="005113B4" w:rsidRPr="00E128AF" w:rsidRDefault="005113B4" w:rsidP="005113B4">
            <w:pPr>
              <w:rPr>
                <w:bCs/>
                <w:sz w:val="21"/>
                <w:szCs w:val="21"/>
                <w:lang w:eastAsia="zh-CN"/>
              </w:rPr>
            </w:pPr>
            <w:r w:rsidRPr="00E128AF">
              <w:rPr>
                <w:bCs/>
                <w:sz w:val="21"/>
                <w:szCs w:val="21"/>
                <w:lang w:eastAsia="zh-CN"/>
              </w:rPr>
              <w:t>4、在设计中落实环境影响报告中提出的环保对策措施。</w:t>
            </w:r>
          </w:p>
        </w:tc>
      </w:tr>
      <w:tr w:rsidR="005113B4" w:rsidRPr="00E128AF" w:rsidTr="005113B4">
        <w:trPr>
          <w:trHeight w:val="340"/>
          <w:jc w:val="center"/>
        </w:trPr>
        <w:tc>
          <w:tcPr>
            <w:tcW w:w="573" w:type="pct"/>
            <w:vAlign w:val="center"/>
          </w:tcPr>
          <w:p w:rsidR="005113B4" w:rsidRPr="00E128AF" w:rsidRDefault="005113B4" w:rsidP="005113B4">
            <w:pPr>
              <w:jc w:val="center"/>
              <w:rPr>
                <w:bCs/>
                <w:sz w:val="21"/>
                <w:szCs w:val="21"/>
              </w:rPr>
            </w:pPr>
            <w:r w:rsidRPr="00E128AF">
              <w:rPr>
                <w:bCs/>
                <w:sz w:val="21"/>
                <w:szCs w:val="21"/>
              </w:rPr>
              <w:t>施</w:t>
            </w:r>
          </w:p>
          <w:p w:rsidR="005113B4" w:rsidRPr="00E128AF" w:rsidRDefault="005113B4" w:rsidP="005113B4">
            <w:pPr>
              <w:jc w:val="center"/>
              <w:rPr>
                <w:bCs/>
                <w:sz w:val="21"/>
                <w:szCs w:val="21"/>
              </w:rPr>
            </w:pPr>
            <w:r w:rsidRPr="00E128AF">
              <w:rPr>
                <w:bCs/>
                <w:sz w:val="21"/>
                <w:szCs w:val="21"/>
              </w:rPr>
              <w:t>工</w:t>
            </w:r>
          </w:p>
          <w:p w:rsidR="005113B4" w:rsidRPr="00E128AF" w:rsidRDefault="005113B4" w:rsidP="005113B4">
            <w:pPr>
              <w:jc w:val="center"/>
              <w:rPr>
                <w:bCs/>
                <w:sz w:val="21"/>
                <w:szCs w:val="21"/>
              </w:rPr>
            </w:pPr>
            <w:r w:rsidRPr="00E128AF">
              <w:rPr>
                <w:bCs/>
                <w:sz w:val="21"/>
                <w:szCs w:val="21"/>
              </w:rPr>
              <w:t>阶</w:t>
            </w:r>
          </w:p>
          <w:p w:rsidR="005113B4" w:rsidRPr="00E128AF" w:rsidRDefault="005113B4" w:rsidP="005113B4">
            <w:pPr>
              <w:jc w:val="center"/>
              <w:rPr>
                <w:bCs/>
                <w:sz w:val="21"/>
                <w:szCs w:val="21"/>
              </w:rPr>
            </w:pPr>
            <w:r w:rsidRPr="00E128AF">
              <w:rPr>
                <w:bCs/>
                <w:sz w:val="21"/>
                <w:szCs w:val="21"/>
              </w:rPr>
              <w:t>段</w:t>
            </w:r>
          </w:p>
        </w:tc>
        <w:tc>
          <w:tcPr>
            <w:tcW w:w="4427" w:type="pct"/>
            <w:vAlign w:val="center"/>
          </w:tcPr>
          <w:p w:rsidR="005113B4" w:rsidRPr="00E128AF" w:rsidRDefault="005113B4" w:rsidP="005113B4">
            <w:pPr>
              <w:rPr>
                <w:bCs/>
                <w:sz w:val="21"/>
                <w:szCs w:val="21"/>
                <w:lang w:eastAsia="zh-CN"/>
              </w:rPr>
            </w:pPr>
            <w:r w:rsidRPr="00E128AF">
              <w:rPr>
                <w:bCs/>
                <w:sz w:val="21"/>
                <w:szCs w:val="21"/>
                <w:lang w:eastAsia="zh-CN"/>
              </w:rPr>
              <w:t>1、按照环评报告中提出的要求，制定出建设项目施工措施实施计划表，并与当地环保部门签定落实计划内的目标责任书；</w:t>
            </w:r>
          </w:p>
          <w:p w:rsidR="005113B4" w:rsidRPr="00E128AF" w:rsidRDefault="005113B4" w:rsidP="005113B4">
            <w:pPr>
              <w:rPr>
                <w:bCs/>
                <w:sz w:val="21"/>
                <w:szCs w:val="21"/>
                <w:lang w:eastAsia="zh-CN"/>
              </w:rPr>
            </w:pPr>
            <w:r w:rsidRPr="00E128AF">
              <w:rPr>
                <w:bCs/>
                <w:sz w:val="21"/>
                <w:szCs w:val="21"/>
                <w:lang w:eastAsia="zh-CN"/>
              </w:rPr>
              <w:t>2、认真监督主体工程与环保设施的同步建设；建立环保设施施工进度档案，确保环保工作的正常实施运行；</w:t>
            </w:r>
          </w:p>
          <w:p w:rsidR="005113B4" w:rsidRPr="00E128AF" w:rsidRDefault="005113B4" w:rsidP="005113B4">
            <w:pPr>
              <w:rPr>
                <w:bCs/>
                <w:sz w:val="21"/>
                <w:szCs w:val="21"/>
                <w:lang w:eastAsia="zh-CN"/>
              </w:rPr>
            </w:pPr>
            <w:r w:rsidRPr="00E128AF">
              <w:rPr>
                <w:bCs/>
                <w:sz w:val="21"/>
                <w:szCs w:val="21"/>
                <w:lang w:eastAsia="zh-CN"/>
              </w:rPr>
              <w:t>3、施工噪声与振动要符合《中华人民共和国环境噪声污染防治法》有关规定，不得干扰周围群众的正常生活和工作。</w:t>
            </w:r>
          </w:p>
          <w:p w:rsidR="005113B4" w:rsidRPr="00E128AF" w:rsidRDefault="005113B4" w:rsidP="005113B4">
            <w:pPr>
              <w:rPr>
                <w:bCs/>
                <w:sz w:val="21"/>
                <w:szCs w:val="21"/>
                <w:lang w:eastAsia="zh-CN"/>
              </w:rPr>
            </w:pPr>
            <w:r w:rsidRPr="00E128AF">
              <w:rPr>
                <w:bCs/>
                <w:sz w:val="21"/>
                <w:szCs w:val="21"/>
                <w:lang w:eastAsia="zh-CN"/>
              </w:rPr>
              <w:lastRenderedPageBreak/>
              <w:t>4、施工造成的地表破坏、土地、植物毁坏应在竣工后及时恢复；</w:t>
            </w:r>
          </w:p>
          <w:p w:rsidR="005113B4" w:rsidRPr="00E128AF" w:rsidRDefault="005113B4" w:rsidP="005113B4">
            <w:pPr>
              <w:rPr>
                <w:bCs/>
                <w:sz w:val="21"/>
                <w:szCs w:val="21"/>
                <w:lang w:eastAsia="zh-CN"/>
              </w:rPr>
            </w:pPr>
            <w:r w:rsidRPr="00E128AF">
              <w:rPr>
                <w:bCs/>
                <w:sz w:val="21"/>
                <w:szCs w:val="21"/>
                <w:lang w:eastAsia="zh-CN"/>
              </w:rPr>
              <w:t>5、设立施工期环境监理制度，监督环保工程的实施情况，施工阶段的环保工程进展情况和环保投资落实情况。</w:t>
            </w:r>
          </w:p>
        </w:tc>
      </w:tr>
      <w:tr w:rsidR="005113B4" w:rsidRPr="00E128AF" w:rsidTr="005113B4">
        <w:trPr>
          <w:trHeight w:val="340"/>
          <w:jc w:val="center"/>
        </w:trPr>
        <w:tc>
          <w:tcPr>
            <w:tcW w:w="573" w:type="pct"/>
            <w:vAlign w:val="center"/>
          </w:tcPr>
          <w:p w:rsidR="005113B4" w:rsidRPr="00E128AF" w:rsidRDefault="005113B4" w:rsidP="005113B4">
            <w:pPr>
              <w:jc w:val="center"/>
              <w:rPr>
                <w:bCs/>
                <w:sz w:val="21"/>
                <w:szCs w:val="21"/>
              </w:rPr>
            </w:pPr>
            <w:r w:rsidRPr="00E128AF">
              <w:rPr>
                <w:bCs/>
                <w:sz w:val="21"/>
                <w:szCs w:val="21"/>
              </w:rPr>
              <w:lastRenderedPageBreak/>
              <w:t>生</w:t>
            </w:r>
          </w:p>
          <w:p w:rsidR="005113B4" w:rsidRPr="00E128AF" w:rsidRDefault="005113B4" w:rsidP="005113B4">
            <w:pPr>
              <w:jc w:val="center"/>
              <w:rPr>
                <w:bCs/>
                <w:sz w:val="21"/>
                <w:szCs w:val="21"/>
              </w:rPr>
            </w:pPr>
            <w:r w:rsidRPr="00E128AF">
              <w:rPr>
                <w:bCs/>
                <w:sz w:val="21"/>
                <w:szCs w:val="21"/>
              </w:rPr>
              <w:t>产</w:t>
            </w:r>
          </w:p>
          <w:p w:rsidR="005113B4" w:rsidRPr="00E128AF" w:rsidRDefault="005113B4" w:rsidP="005113B4">
            <w:pPr>
              <w:jc w:val="center"/>
              <w:rPr>
                <w:bCs/>
                <w:sz w:val="21"/>
                <w:szCs w:val="21"/>
              </w:rPr>
            </w:pPr>
            <w:r w:rsidRPr="00E128AF">
              <w:rPr>
                <w:bCs/>
                <w:sz w:val="21"/>
                <w:szCs w:val="21"/>
              </w:rPr>
              <w:t>运</w:t>
            </w:r>
          </w:p>
          <w:p w:rsidR="005113B4" w:rsidRPr="00E128AF" w:rsidRDefault="005113B4" w:rsidP="005113B4">
            <w:pPr>
              <w:jc w:val="center"/>
              <w:rPr>
                <w:bCs/>
                <w:sz w:val="21"/>
                <w:szCs w:val="21"/>
              </w:rPr>
            </w:pPr>
            <w:r w:rsidRPr="00E128AF">
              <w:rPr>
                <w:bCs/>
                <w:sz w:val="21"/>
                <w:szCs w:val="21"/>
              </w:rPr>
              <w:t>行</w:t>
            </w:r>
          </w:p>
          <w:p w:rsidR="005113B4" w:rsidRPr="00E128AF" w:rsidRDefault="005113B4" w:rsidP="005113B4">
            <w:pPr>
              <w:jc w:val="center"/>
              <w:rPr>
                <w:bCs/>
                <w:sz w:val="21"/>
                <w:szCs w:val="21"/>
              </w:rPr>
            </w:pPr>
            <w:r w:rsidRPr="00E128AF">
              <w:rPr>
                <w:bCs/>
                <w:sz w:val="21"/>
                <w:szCs w:val="21"/>
              </w:rPr>
              <w:t>期</w:t>
            </w:r>
          </w:p>
        </w:tc>
        <w:tc>
          <w:tcPr>
            <w:tcW w:w="4427" w:type="pct"/>
            <w:vAlign w:val="center"/>
          </w:tcPr>
          <w:p w:rsidR="005113B4" w:rsidRPr="00E128AF" w:rsidRDefault="005113B4" w:rsidP="005113B4">
            <w:pPr>
              <w:rPr>
                <w:bCs/>
                <w:sz w:val="21"/>
                <w:szCs w:val="21"/>
                <w:lang w:eastAsia="zh-CN"/>
              </w:rPr>
            </w:pPr>
            <w:r w:rsidRPr="00E128AF">
              <w:rPr>
                <w:bCs/>
                <w:sz w:val="21"/>
                <w:szCs w:val="21"/>
                <w:lang w:eastAsia="zh-CN"/>
              </w:rPr>
              <w:t>1、严格执行“三同时”制度；</w:t>
            </w:r>
          </w:p>
          <w:p w:rsidR="005113B4" w:rsidRPr="00E128AF" w:rsidRDefault="005113B4" w:rsidP="005113B4">
            <w:pPr>
              <w:rPr>
                <w:bCs/>
                <w:sz w:val="21"/>
                <w:szCs w:val="21"/>
                <w:lang w:eastAsia="zh-CN"/>
              </w:rPr>
            </w:pPr>
            <w:r w:rsidRPr="00E128AF">
              <w:rPr>
                <w:bCs/>
                <w:sz w:val="21"/>
                <w:szCs w:val="21"/>
                <w:lang w:eastAsia="zh-CN"/>
              </w:rPr>
              <w:t>2、严格执行各项生产及环境管理制度，保证生产的正常进行；</w:t>
            </w:r>
          </w:p>
          <w:p w:rsidR="005113B4" w:rsidRPr="00E128AF" w:rsidRDefault="005113B4" w:rsidP="005113B4">
            <w:pPr>
              <w:rPr>
                <w:bCs/>
                <w:sz w:val="21"/>
                <w:szCs w:val="21"/>
                <w:lang w:eastAsia="zh-CN"/>
              </w:rPr>
            </w:pPr>
            <w:r w:rsidRPr="00E128AF">
              <w:rPr>
                <w:bCs/>
                <w:sz w:val="21"/>
                <w:szCs w:val="21"/>
                <w:lang w:eastAsia="zh-CN"/>
              </w:rPr>
              <w:t>3、设立环保设施运行卡，对环保设施定期进行检查、维护，做到勤查、勤记、勤养护，按照监测计划定期组织进行全厂内的污染源监测，对不达标环保设施立即进行寻找原因，及时处理；</w:t>
            </w:r>
          </w:p>
          <w:p w:rsidR="005113B4" w:rsidRPr="00E128AF" w:rsidRDefault="005113B4" w:rsidP="005113B4">
            <w:pPr>
              <w:rPr>
                <w:bCs/>
                <w:sz w:val="21"/>
                <w:szCs w:val="21"/>
                <w:lang w:eastAsia="zh-CN"/>
              </w:rPr>
            </w:pPr>
            <w:r w:rsidRPr="00E128AF">
              <w:rPr>
                <w:bCs/>
                <w:sz w:val="21"/>
                <w:szCs w:val="21"/>
                <w:lang w:eastAsia="zh-CN"/>
              </w:rPr>
              <w:t>4、不断加强技术培训，组织企业内部之间的技术交流，提高业务水平，保持企业内部职工素质稳定；</w:t>
            </w:r>
          </w:p>
          <w:p w:rsidR="005113B4" w:rsidRPr="00E128AF" w:rsidRDefault="005113B4" w:rsidP="005113B4">
            <w:pPr>
              <w:rPr>
                <w:bCs/>
                <w:sz w:val="21"/>
                <w:szCs w:val="21"/>
                <w:lang w:eastAsia="zh-CN"/>
              </w:rPr>
            </w:pPr>
            <w:r w:rsidRPr="00E128AF">
              <w:rPr>
                <w:bCs/>
                <w:sz w:val="21"/>
                <w:szCs w:val="21"/>
                <w:lang w:eastAsia="zh-CN"/>
              </w:rPr>
              <w:t>5、重视群众监督作用，提高企业职工环境意识，鼓励职工及外部人员对生产状况提出意见，并通过积极吸收宝贵意见，提高企业环境管理水平。</w:t>
            </w:r>
          </w:p>
          <w:p w:rsidR="005113B4" w:rsidRPr="00E128AF" w:rsidRDefault="005113B4" w:rsidP="005113B4">
            <w:pPr>
              <w:rPr>
                <w:bCs/>
                <w:sz w:val="21"/>
                <w:szCs w:val="21"/>
                <w:lang w:eastAsia="zh-CN"/>
              </w:rPr>
            </w:pPr>
            <w:r w:rsidRPr="00E128AF">
              <w:rPr>
                <w:bCs/>
                <w:sz w:val="21"/>
                <w:szCs w:val="21"/>
                <w:lang w:eastAsia="zh-CN"/>
              </w:rPr>
              <w:t>6、积极配合环保部门的检查。</w:t>
            </w:r>
          </w:p>
        </w:tc>
      </w:tr>
    </w:tbl>
    <w:p w:rsidR="005113B4" w:rsidRPr="00E128AF" w:rsidRDefault="005113B4" w:rsidP="005113B4">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12.1.</w:t>
      </w:r>
      <w:r w:rsidRPr="00E128AF">
        <w:rPr>
          <w:rFonts w:ascii="Times New Roman" w:hAnsi="Times New Roman" w:cs="Times New Roman" w:hint="eastAsia"/>
          <w:kern w:val="2"/>
          <w:sz w:val="28"/>
          <w:szCs w:val="28"/>
          <w:lang w:eastAsia="zh-CN"/>
        </w:rPr>
        <w:t>3</w:t>
      </w:r>
      <w:r w:rsidRPr="00E128AF">
        <w:rPr>
          <w:rFonts w:ascii="Times New Roman" w:hAnsi="Times New Roman" w:cs="Times New Roman" w:hint="eastAsia"/>
          <w:kern w:val="2"/>
          <w:sz w:val="28"/>
          <w:szCs w:val="28"/>
          <w:lang w:eastAsia="zh-CN"/>
        </w:rPr>
        <w:t>建设期环境管理要求</w:t>
      </w:r>
    </w:p>
    <w:p w:rsidR="005113B4" w:rsidRPr="00E128AF" w:rsidRDefault="005113B4" w:rsidP="005113B4">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1</w:t>
      </w:r>
      <w:r w:rsidRPr="00E128AF">
        <w:rPr>
          <w:rFonts w:eastAsia="宋体" w:hAnsi="宋体" w:hint="eastAsia"/>
          <w:sz w:val="24"/>
        </w:rPr>
        <w:t>）</w:t>
      </w:r>
      <w:r w:rsidRPr="00E128AF">
        <w:rPr>
          <w:rFonts w:eastAsia="宋体" w:hAnsi="宋体"/>
          <w:sz w:val="24"/>
        </w:rPr>
        <w:t>建设单位与施工单位签定工程承包合同中，应包括有关工程施工期间环境保护条款，包括工程施工生态环境保护、施工期间环境污染控制，污染物排放管理，施工人员环保教育及相关奖惩条款。</w:t>
      </w:r>
    </w:p>
    <w:p w:rsidR="005113B4" w:rsidRPr="00E128AF" w:rsidRDefault="005113B4" w:rsidP="005113B4">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2</w:t>
      </w:r>
      <w:r w:rsidRPr="00E128AF">
        <w:rPr>
          <w:rFonts w:eastAsia="宋体" w:hAnsi="宋体" w:hint="eastAsia"/>
          <w:sz w:val="24"/>
        </w:rPr>
        <w:t>）</w:t>
      </w:r>
      <w:r w:rsidRPr="00E128AF">
        <w:rPr>
          <w:rFonts w:eastAsia="宋体" w:hAnsi="宋体"/>
          <w:sz w:val="24"/>
        </w:rPr>
        <w:t>施工单位应提高环保意识，加强驻地和施工现场的环境管理，合理安排施工计划，切实做到组织计划严谨，文明施工。环保措施逐项落实到位，环保工程与主体工程同时实施、同时运行，环保工程费用专款专用，不偷工减料，延误工期。</w:t>
      </w:r>
    </w:p>
    <w:p w:rsidR="005113B4" w:rsidRPr="00E128AF" w:rsidRDefault="005113B4" w:rsidP="005113B4">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3</w:t>
      </w:r>
      <w:r w:rsidRPr="00E128AF">
        <w:rPr>
          <w:rFonts w:eastAsia="宋体" w:hAnsi="宋体" w:hint="eastAsia"/>
          <w:sz w:val="24"/>
        </w:rPr>
        <w:t>）</w:t>
      </w:r>
      <w:r w:rsidRPr="00E128AF">
        <w:rPr>
          <w:rFonts w:eastAsia="宋体" w:hAnsi="宋体"/>
          <w:sz w:val="24"/>
        </w:rPr>
        <w:t>施工单位应特别注意工程施工中的水土保持，尽可能保护好沿线土壤，植被，弃土、弃渣须运至设计中指定地点弃置，严禁随意堆置，防止对地表水环境产生影响。</w:t>
      </w:r>
    </w:p>
    <w:p w:rsidR="005113B4" w:rsidRPr="00E128AF" w:rsidRDefault="005113B4" w:rsidP="005113B4">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4</w:t>
      </w:r>
      <w:r w:rsidRPr="00E128AF">
        <w:rPr>
          <w:rFonts w:eastAsia="宋体" w:hAnsi="宋体" w:hint="eastAsia"/>
          <w:sz w:val="24"/>
        </w:rPr>
        <w:t>）</w:t>
      </w:r>
      <w:r w:rsidRPr="00E128AF">
        <w:rPr>
          <w:rFonts w:eastAsia="宋体" w:hAnsi="宋体"/>
          <w:sz w:val="24"/>
        </w:rPr>
        <w:t>各施工现场、施工单位驻地及其他施工临时设施，应加强环境管理，施工污水避免无组织排放，尽可能集中排放到施工期设立的旱厕，施工结束后集中处理；扬尘大的工地应采取降尘措施，工程施工完毕后施工单位及时清理和恢复施工现场，妥善处理生活垃圾与施工弃碴，减少扬尘确保建筑工地扬尘污染控制达到“</w:t>
      </w:r>
      <w:r w:rsidRPr="00E128AF">
        <w:rPr>
          <w:rFonts w:eastAsia="宋体" w:hAnsi="宋体"/>
          <w:sz w:val="24"/>
        </w:rPr>
        <w:t>5</w:t>
      </w:r>
      <w:r w:rsidRPr="00E128AF">
        <w:rPr>
          <w:rFonts w:eastAsia="宋体" w:hAnsi="宋体"/>
          <w:sz w:val="24"/>
        </w:rPr>
        <w:t>个</w:t>
      </w:r>
      <w:r w:rsidRPr="00E128AF">
        <w:rPr>
          <w:rFonts w:eastAsia="宋体" w:hAnsi="宋体"/>
          <w:sz w:val="24"/>
        </w:rPr>
        <w:t>100%</w:t>
      </w:r>
      <w:r w:rsidRPr="00E128AF">
        <w:rPr>
          <w:rFonts w:eastAsia="宋体" w:hAnsi="宋体"/>
          <w:sz w:val="24"/>
        </w:rPr>
        <w:t>”，即：工地沙土</w:t>
      </w:r>
      <w:r w:rsidRPr="00E128AF">
        <w:rPr>
          <w:rFonts w:eastAsia="宋体" w:hAnsi="宋体"/>
          <w:sz w:val="24"/>
        </w:rPr>
        <w:t>100</w:t>
      </w:r>
      <w:r w:rsidRPr="00E128AF">
        <w:rPr>
          <w:rFonts w:eastAsia="宋体" w:hAnsi="宋体"/>
          <w:sz w:val="24"/>
        </w:rPr>
        <w:t>％覆盖，工地路面</w:t>
      </w:r>
      <w:r w:rsidRPr="00E128AF">
        <w:rPr>
          <w:rFonts w:eastAsia="宋体" w:hAnsi="宋体"/>
          <w:sz w:val="24"/>
        </w:rPr>
        <w:t>100</w:t>
      </w:r>
      <w:r w:rsidRPr="00E128AF">
        <w:rPr>
          <w:rFonts w:eastAsia="宋体" w:hAnsi="宋体"/>
          <w:sz w:val="24"/>
        </w:rPr>
        <w:t>％硬化，出工地车辆</w:t>
      </w:r>
      <w:r w:rsidRPr="00E128AF">
        <w:rPr>
          <w:rFonts w:eastAsia="宋体" w:hAnsi="宋体"/>
          <w:sz w:val="24"/>
        </w:rPr>
        <w:t>100</w:t>
      </w:r>
      <w:r w:rsidRPr="00E128AF">
        <w:rPr>
          <w:rFonts w:eastAsia="宋体" w:hAnsi="宋体"/>
          <w:sz w:val="24"/>
        </w:rPr>
        <w:t>％冲洗车轮，拆迁工地</w:t>
      </w:r>
      <w:r w:rsidRPr="00E128AF">
        <w:rPr>
          <w:rFonts w:eastAsia="宋体" w:hAnsi="宋体"/>
          <w:sz w:val="24"/>
        </w:rPr>
        <w:t>100%</w:t>
      </w:r>
      <w:r w:rsidRPr="00E128AF">
        <w:rPr>
          <w:rFonts w:eastAsia="宋体" w:hAnsi="宋体"/>
          <w:sz w:val="24"/>
        </w:rPr>
        <w:t>洒水压尘，暂不开发处</w:t>
      </w:r>
      <w:r w:rsidRPr="00E128AF">
        <w:rPr>
          <w:rFonts w:eastAsia="宋体" w:hAnsi="宋体"/>
          <w:sz w:val="24"/>
        </w:rPr>
        <w:t>100</w:t>
      </w:r>
      <w:r w:rsidRPr="00E128AF">
        <w:rPr>
          <w:rFonts w:eastAsia="宋体" w:hAnsi="宋体"/>
          <w:sz w:val="24"/>
        </w:rPr>
        <w:t>％绿化，有效控制建设项目施工期间对环境造成的影响。施工现场应执行《建筑施工场界环境噪声排放标准》（</w:t>
      </w:r>
      <w:r w:rsidRPr="00E128AF">
        <w:rPr>
          <w:rFonts w:eastAsia="宋体" w:hAnsi="宋体"/>
          <w:sz w:val="24"/>
        </w:rPr>
        <w:t>GB12523-2011</w:t>
      </w:r>
      <w:r w:rsidRPr="00E128AF">
        <w:rPr>
          <w:rFonts w:eastAsia="宋体" w:hAnsi="宋体"/>
          <w:sz w:val="24"/>
        </w:rPr>
        <w:t>）中的有关规定和要求。</w:t>
      </w:r>
    </w:p>
    <w:p w:rsidR="005113B4" w:rsidRPr="00E128AF" w:rsidRDefault="005113B4" w:rsidP="005113B4">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5</w:t>
      </w:r>
      <w:r w:rsidRPr="00E128AF">
        <w:rPr>
          <w:rFonts w:eastAsia="宋体" w:hAnsi="宋体" w:hint="eastAsia"/>
          <w:sz w:val="24"/>
        </w:rPr>
        <w:t>）</w:t>
      </w:r>
      <w:r w:rsidRPr="00E128AF">
        <w:rPr>
          <w:rFonts w:eastAsia="宋体" w:hAnsi="宋体"/>
          <w:sz w:val="24"/>
        </w:rPr>
        <w:t>认真落实各项补偿措施，做好工程各项环保设施的施工监理与验收，保证环保工程质量，真正做到环保工程“三同时”。</w:t>
      </w:r>
    </w:p>
    <w:p w:rsidR="005113B4" w:rsidRPr="00E128AF" w:rsidRDefault="005113B4" w:rsidP="005113B4">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12.1.</w:t>
      </w:r>
      <w:r w:rsidRPr="00E128AF">
        <w:rPr>
          <w:rFonts w:ascii="Times New Roman" w:hAnsi="Times New Roman" w:cs="Times New Roman" w:hint="eastAsia"/>
          <w:kern w:val="2"/>
          <w:sz w:val="28"/>
          <w:szCs w:val="28"/>
          <w:lang w:eastAsia="zh-CN"/>
        </w:rPr>
        <w:t>4</w:t>
      </w:r>
      <w:r w:rsidRPr="00E128AF">
        <w:rPr>
          <w:rFonts w:ascii="Times New Roman" w:hAnsi="Times New Roman" w:cs="Times New Roman" w:hint="eastAsia"/>
          <w:kern w:val="2"/>
          <w:sz w:val="28"/>
          <w:szCs w:val="28"/>
          <w:lang w:eastAsia="zh-CN"/>
        </w:rPr>
        <w:t>建设期环境监理</w:t>
      </w:r>
    </w:p>
    <w:p w:rsidR="005113B4" w:rsidRPr="00E128AF" w:rsidRDefault="005113B4" w:rsidP="005113B4">
      <w:pPr>
        <w:pStyle w:val="XZW"/>
        <w:adjustRightInd/>
        <w:snapToGrid/>
        <w:ind w:firstLineChars="0" w:firstLine="480"/>
        <w:rPr>
          <w:rFonts w:eastAsia="宋体" w:hAnsi="宋体"/>
          <w:sz w:val="24"/>
        </w:rPr>
      </w:pPr>
      <w:r w:rsidRPr="00E128AF">
        <w:rPr>
          <w:rFonts w:eastAsia="宋体" w:hAnsi="宋体"/>
          <w:sz w:val="24"/>
        </w:rPr>
        <w:t>工程在施工实施工程环境监理，监理工程师要经过环境知识培训，增强环保意</w:t>
      </w:r>
      <w:r w:rsidRPr="00E128AF">
        <w:rPr>
          <w:rFonts w:eastAsia="宋体" w:hAnsi="宋体"/>
          <w:sz w:val="24"/>
        </w:rPr>
        <w:lastRenderedPageBreak/>
        <w:t>识，按工程质量和环保要求对项目进行全面质量管理。</w:t>
      </w:r>
    </w:p>
    <w:p w:rsidR="005113B4" w:rsidRPr="00E128AF" w:rsidRDefault="005113B4" w:rsidP="005113B4">
      <w:pPr>
        <w:pStyle w:val="XZW"/>
        <w:adjustRightInd/>
        <w:snapToGrid/>
        <w:ind w:firstLineChars="0" w:firstLine="480"/>
        <w:rPr>
          <w:rFonts w:eastAsia="宋体" w:hAnsi="宋体"/>
          <w:sz w:val="24"/>
        </w:rPr>
      </w:pPr>
      <w:r w:rsidRPr="00E128AF">
        <w:rPr>
          <w:rFonts w:eastAsia="宋体" w:hAnsi="宋体"/>
          <w:sz w:val="24"/>
        </w:rPr>
        <w:t>建设单位应专门聘请监理工程师，在对整个工程进行全过程监理时，有责任对施工中环境保护措施的执行情况进行监督；建设单位有责任落实环境影响缓解措施，减轻工程建设可能造成的不利影响。建设期环境监理内容见</w:t>
      </w:r>
      <w:r w:rsidRPr="00E128AF">
        <w:rPr>
          <w:rFonts w:eastAsia="宋体" w:hAnsi="宋体" w:hint="eastAsia"/>
          <w:sz w:val="24"/>
        </w:rPr>
        <w:t>下表</w:t>
      </w:r>
      <w:r w:rsidRPr="00E128AF">
        <w:rPr>
          <w:rFonts w:eastAsia="宋体" w:hAnsi="宋体"/>
          <w:sz w:val="24"/>
        </w:rPr>
        <w:t>。</w:t>
      </w:r>
    </w:p>
    <w:p w:rsidR="00D84C1D" w:rsidRPr="00E128AF" w:rsidRDefault="00D84C1D" w:rsidP="005113B4">
      <w:pPr>
        <w:pStyle w:val="XZW"/>
        <w:adjustRightInd/>
        <w:snapToGrid/>
        <w:ind w:firstLineChars="0" w:firstLine="480"/>
        <w:rPr>
          <w:rFonts w:eastAsia="宋体" w:hAnsi="宋体"/>
          <w:sz w:val="24"/>
        </w:rPr>
        <w:sectPr w:rsidR="00D84C1D" w:rsidRPr="00E128AF" w:rsidSect="00E54259">
          <w:type w:val="continuous"/>
          <w:pgSz w:w="11910" w:h="16840"/>
          <w:pgMar w:top="1418" w:right="1418" w:bottom="1418" w:left="1797" w:header="992" w:footer="992" w:gutter="0"/>
          <w:cols w:space="720"/>
          <w:docGrid w:linePitch="299"/>
        </w:sectPr>
      </w:pPr>
    </w:p>
    <w:p w:rsidR="00D84C1D" w:rsidRPr="00E128AF" w:rsidRDefault="00D84C1D" w:rsidP="00D84C1D">
      <w:pPr>
        <w:pStyle w:val="XZW"/>
        <w:adjustRightInd/>
        <w:snapToGrid/>
        <w:spacing w:line="240" w:lineRule="auto"/>
        <w:ind w:firstLineChars="0" w:firstLine="0"/>
        <w:jc w:val="center"/>
        <w:rPr>
          <w:rFonts w:eastAsia="宋体" w:hAnsi="宋体"/>
          <w:b/>
          <w:sz w:val="24"/>
        </w:rPr>
      </w:pPr>
      <w:r w:rsidRPr="00E128AF">
        <w:rPr>
          <w:rFonts w:eastAsia="宋体" w:hAnsi="宋体"/>
          <w:b/>
          <w:sz w:val="24"/>
        </w:rPr>
        <w:lastRenderedPageBreak/>
        <w:t>表</w:t>
      </w:r>
      <w:r w:rsidRPr="00E128AF">
        <w:rPr>
          <w:rFonts w:eastAsia="宋体" w:hAnsi="宋体" w:hint="eastAsia"/>
          <w:b/>
          <w:sz w:val="24"/>
        </w:rPr>
        <w:t>1</w:t>
      </w:r>
      <w:r w:rsidR="0005584A" w:rsidRPr="00E128AF">
        <w:rPr>
          <w:rFonts w:eastAsia="宋体" w:hAnsi="宋体" w:hint="eastAsia"/>
          <w:b/>
          <w:sz w:val="24"/>
        </w:rPr>
        <w:t>2</w:t>
      </w:r>
      <w:r w:rsidRPr="00E128AF">
        <w:rPr>
          <w:rFonts w:eastAsia="宋体" w:hAnsi="宋体" w:hint="eastAsia"/>
          <w:b/>
          <w:sz w:val="24"/>
        </w:rPr>
        <w:t>.1</w:t>
      </w:r>
      <w:r w:rsidRPr="00E128AF">
        <w:rPr>
          <w:rFonts w:eastAsia="宋体" w:hAnsi="宋体"/>
          <w:b/>
          <w:sz w:val="24"/>
        </w:rPr>
        <w:t xml:space="preserve">-2  </w:t>
      </w:r>
      <w:r w:rsidRPr="00E128AF">
        <w:rPr>
          <w:rFonts w:eastAsia="宋体" w:hAnsi="宋体"/>
          <w:b/>
          <w:sz w:val="24"/>
        </w:rPr>
        <w:t>环境监理内容要求</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705"/>
        <w:gridCol w:w="1192"/>
        <w:gridCol w:w="12323"/>
      </w:tblGrid>
      <w:tr w:rsidR="00D84C1D" w:rsidRPr="00E128AF" w:rsidTr="00D84C1D">
        <w:trPr>
          <w:trHeight w:val="340"/>
          <w:jc w:val="center"/>
        </w:trPr>
        <w:tc>
          <w:tcPr>
            <w:tcW w:w="248" w:type="pct"/>
            <w:vAlign w:val="center"/>
          </w:tcPr>
          <w:p w:rsidR="00D84C1D" w:rsidRPr="00E128AF" w:rsidRDefault="00D84C1D" w:rsidP="00D84C1D">
            <w:pPr>
              <w:adjustRightInd w:val="0"/>
              <w:jc w:val="center"/>
              <w:rPr>
                <w:rFonts w:ascii="Times New Roman" w:hAnsi="Times New Roman" w:cs="Times New Roman"/>
                <w:bCs/>
                <w:sz w:val="21"/>
                <w:szCs w:val="21"/>
              </w:rPr>
            </w:pPr>
            <w:r w:rsidRPr="00E128AF">
              <w:rPr>
                <w:rFonts w:ascii="Times New Roman" w:cs="Times New Roman"/>
                <w:bCs/>
                <w:sz w:val="21"/>
                <w:szCs w:val="21"/>
              </w:rPr>
              <w:t>编号</w:t>
            </w:r>
          </w:p>
        </w:tc>
        <w:tc>
          <w:tcPr>
            <w:tcW w:w="419" w:type="pct"/>
            <w:vAlign w:val="center"/>
          </w:tcPr>
          <w:p w:rsidR="00D84C1D" w:rsidRPr="00E128AF" w:rsidRDefault="00D84C1D" w:rsidP="00D84C1D">
            <w:pPr>
              <w:adjustRightInd w:val="0"/>
              <w:jc w:val="center"/>
              <w:rPr>
                <w:rFonts w:ascii="Times New Roman" w:hAnsi="Times New Roman" w:cs="Times New Roman"/>
                <w:bCs/>
                <w:sz w:val="21"/>
                <w:szCs w:val="21"/>
              </w:rPr>
            </w:pPr>
            <w:r w:rsidRPr="00E128AF">
              <w:rPr>
                <w:rFonts w:ascii="Times New Roman" w:cs="Times New Roman"/>
                <w:bCs/>
                <w:sz w:val="21"/>
                <w:szCs w:val="21"/>
              </w:rPr>
              <w:t>环境要素</w:t>
            </w:r>
          </w:p>
        </w:tc>
        <w:tc>
          <w:tcPr>
            <w:tcW w:w="4334" w:type="pct"/>
            <w:vAlign w:val="center"/>
          </w:tcPr>
          <w:p w:rsidR="00D84C1D" w:rsidRPr="00E128AF" w:rsidRDefault="00D84C1D" w:rsidP="00D84C1D">
            <w:pPr>
              <w:adjustRightInd w:val="0"/>
              <w:jc w:val="center"/>
              <w:rPr>
                <w:rFonts w:ascii="Times New Roman" w:hAnsi="Times New Roman" w:cs="Times New Roman"/>
                <w:bCs/>
                <w:sz w:val="21"/>
                <w:szCs w:val="21"/>
              </w:rPr>
            </w:pPr>
            <w:r w:rsidRPr="00E128AF">
              <w:rPr>
                <w:rFonts w:ascii="Times New Roman" w:cs="Times New Roman"/>
                <w:bCs/>
                <w:sz w:val="21"/>
                <w:szCs w:val="21"/>
              </w:rPr>
              <w:t>环境监理要求</w:t>
            </w:r>
          </w:p>
        </w:tc>
      </w:tr>
      <w:tr w:rsidR="00D84C1D" w:rsidRPr="00E128AF" w:rsidTr="00D84C1D">
        <w:trPr>
          <w:trHeight w:val="340"/>
          <w:jc w:val="center"/>
        </w:trPr>
        <w:tc>
          <w:tcPr>
            <w:tcW w:w="248" w:type="pct"/>
            <w:vAlign w:val="center"/>
          </w:tcPr>
          <w:p w:rsidR="00D84C1D" w:rsidRPr="00E128AF" w:rsidRDefault="00D84C1D" w:rsidP="00D84C1D">
            <w:pPr>
              <w:adjustRightInd w:val="0"/>
              <w:jc w:val="center"/>
              <w:rPr>
                <w:rFonts w:ascii="Times New Roman" w:hAnsi="Times New Roman" w:cs="Times New Roman"/>
                <w:bCs/>
                <w:sz w:val="21"/>
                <w:szCs w:val="21"/>
              </w:rPr>
            </w:pPr>
            <w:r w:rsidRPr="00E128AF">
              <w:rPr>
                <w:rFonts w:ascii="Times New Roman" w:hAnsi="Times New Roman" w:cs="Times New Roman"/>
                <w:bCs/>
                <w:sz w:val="21"/>
                <w:szCs w:val="21"/>
              </w:rPr>
              <w:t>1</w:t>
            </w:r>
          </w:p>
        </w:tc>
        <w:tc>
          <w:tcPr>
            <w:tcW w:w="419" w:type="pct"/>
            <w:vAlign w:val="center"/>
          </w:tcPr>
          <w:p w:rsidR="00D84C1D" w:rsidRPr="00E128AF" w:rsidRDefault="00D84C1D" w:rsidP="00D84C1D">
            <w:pPr>
              <w:adjustRightInd w:val="0"/>
              <w:jc w:val="center"/>
              <w:rPr>
                <w:rFonts w:ascii="Times New Roman" w:hAnsi="Times New Roman" w:cs="Times New Roman"/>
                <w:bCs/>
                <w:sz w:val="21"/>
                <w:szCs w:val="21"/>
                <w:lang w:eastAsia="zh-CN"/>
              </w:rPr>
            </w:pPr>
            <w:r w:rsidRPr="00E128AF">
              <w:rPr>
                <w:rFonts w:ascii="Times New Roman" w:cs="Times New Roman"/>
                <w:bCs/>
                <w:sz w:val="21"/>
                <w:szCs w:val="21"/>
                <w:lang w:eastAsia="zh-CN"/>
              </w:rPr>
              <w:t>环境空气污染防治措施</w:t>
            </w:r>
          </w:p>
        </w:tc>
        <w:tc>
          <w:tcPr>
            <w:tcW w:w="4334" w:type="pct"/>
            <w:vAlign w:val="center"/>
          </w:tcPr>
          <w:p w:rsidR="00D84C1D" w:rsidRPr="00E128AF" w:rsidRDefault="00D84C1D" w:rsidP="00D84C1D">
            <w:pPr>
              <w:adjustRightInd w:val="0"/>
              <w:rPr>
                <w:rFonts w:ascii="Times New Roman" w:hAnsi="Times New Roman" w:cs="Times New Roman"/>
                <w:bCs/>
                <w:sz w:val="21"/>
                <w:szCs w:val="21"/>
                <w:lang w:eastAsia="zh-CN"/>
              </w:rPr>
            </w:pPr>
            <w:r w:rsidRPr="00E128AF">
              <w:rPr>
                <w:rFonts w:ascii="Times New Roman" w:hAnsi="Times New Roman" w:cs="Times New Roman"/>
                <w:bCs/>
                <w:sz w:val="21"/>
                <w:szCs w:val="21"/>
                <w:lang w:eastAsia="zh-CN"/>
              </w:rPr>
              <w:t>1.</w:t>
            </w:r>
            <w:r w:rsidRPr="00E128AF">
              <w:rPr>
                <w:rFonts w:ascii="Times New Roman" w:cs="Times New Roman"/>
                <w:bCs/>
                <w:sz w:val="21"/>
                <w:szCs w:val="21"/>
                <w:lang w:eastAsia="zh-CN"/>
              </w:rPr>
              <w:t>施工场地、施工道路适时洒水、清扫可有效缩小影响范围，施工场地采取喷水降尘措施</w:t>
            </w:r>
          </w:p>
          <w:p w:rsidR="00D84C1D" w:rsidRPr="00E128AF" w:rsidRDefault="00D84C1D" w:rsidP="00D84C1D">
            <w:pPr>
              <w:adjustRightInd w:val="0"/>
              <w:rPr>
                <w:rFonts w:ascii="Times New Roman" w:hAnsi="Times New Roman" w:cs="Times New Roman"/>
                <w:bCs/>
                <w:sz w:val="21"/>
                <w:szCs w:val="21"/>
                <w:lang w:eastAsia="zh-CN"/>
              </w:rPr>
            </w:pPr>
            <w:r w:rsidRPr="00E128AF">
              <w:rPr>
                <w:rFonts w:ascii="Times New Roman" w:hAnsi="Times New Roman" w:cs="Times New Roman"/>
                <w:bCs/>
                <w:sz w:val="21"/>
                <w:szCs w:val="21"/>
                <w:lang w:eastAsia="zh-CN"/>
              </w:rPr>
              <w:t>2.</w:t>
            </w:r>
            <w:r w:rsidRPr="00E128AF">
              <w:rPr>
                <w:rFonts w:ascii="Times New Roman" w:cs="Times New Roman"/>
                <w:bCs/>
                <w:sz w:val="21"/>
                <w:szCs w:val="21"/>
                <w:lang w:eastAsia="zh-CN"/>
              </w:rPr>
              <w:t>工地现场周边应当围挡，防止物料渣土外泄和扬尘逸散。在施工期的场界四周竖立临时围挡，减少扬尘对周边环境的影响</w:t>
            </w:r>
          </w:p>
          <w:p w:rsidR="00D84C1D" w:rsidRPr="00E128AF" w:rsidRDefault="00D84C1D" w:rsidP="00D84C1D">
            <w:pPr>
              <w:adjustRightInd w:val="0"/>
              <w:rPr>
                <w:rFonts w:ascii="Times New Roman" w:hAnsi="Times New Roman" w:cs="Times New Roman"/>
                <w:bCs/>
                <w:sz w:val="21"/>
                <w:szCs w:val="21"/>
                <w:lang w:eastAsia="zh-CN"/>
              </w:rPr>
            </w:pPr>
            <w:r w:rsidRPr="00E128AF">
              <w:rPr>
                <w:rFonts w:ascii="Times New Roman" w:hAnsi="Times New Roman" w:cs="Times New Roman"/>
                <w:bCs/>
                <w:sz w:val="21"/>
                <w:szCs w:val="21"/>
                <w:lang w:eastAsia="zh-CN"/>
              </w:rPr>
              <w:t>3.</w:t>
            </w:r>
            <w:r w:rsidRPr="00E128AF">
              <w:rPr>
                <w:rFonts w:ascii="Times New Roman" w:cs="Times New Roman"/>
                <w:bCs/>
                <w:sz w:val="21"/>
                <w:szCs w:val="21"/>
                <w:lang w:eastAsia="zh-CN"/>
              </w:rPr>
              <w:t>在土方开挖、运输及填筑过程中，遇到干燥、易起尘的土方工程作业时，应辅以洒水压尘，尽量缩短起尘操作时间。遇到四级或四级以上大风天气，应停止土方作业，同时作业处辅以防尘网。</w:t>
            </w:r>
          </w:p>
          <w:p w:rsidR="00D84C1D" w:rsidRPr="00E128AF" w:rsidRDefault="00D84C1D" w:rsidP="00D84C1D">
            <w:pPr>
              <w:adjustRightInd w:val="0"/>
              <w:rPr>
                <w:rFonts w:ascii="Times New Roman" w:hAnsi="Times New Roman" w:cs="Times New Roman"/>
                <w:bCs/>
                <w:sz w:val="21"/>
                <w:szCs w:val="21"/>
                <w:lang w:eastAsia="zh-CN"/>
              </w:rPr>
            </w:pPr>
            <w:r w:rsidRPr="00E128AF">
              <w:rPr>
                <w:rFonts w:ascii="Times New Roman" w:hAnsi="Times New Roman" w:cs="Times New Roman"/>
                <w:bCs/>
                <w:sz w:val="21"/>
                <w:szCs w:val="21"/>
                <w:lang w:eastAsia="zh-CN"/>
              </w:rPr>
              <w:t>4.</w:t>
            </w:r>
            <w:r w:rsidRPr="00E128AF">
              <w:rPr>
                <w:rFonts w:ascii="Times New Roman" w:cs="Times New Roman"/>
                <w:bCs/>
                <w:sz w:val="21"/>
                <w:szCs w:val="21"/>
                <w:lang w:eastAsia="zh-CN"/>
              </w:rPr>
              <w:t>建筑材料的防尘管理措施。施工过程中使用水泥、石灰、砂石、涂料及辅助材料等易产生扬尘的建筑材料，应采取：密闭存储、设置围挡或堆砌围墙、采取防尘布盖等措施。</w:t>
            </w:r>
          </w:p>
          <w:p w:rsidR="00D84C1D" w:rsidRPr="00E128AF" w:rsidRDefault="00D84C1D" w:rsidP="00D84C1D">
            <w:pPr>
              <w:adjustRightInd w:val="0"/>
              <w:rPr>
                <w:rFonts w:ascii="Times New Roman" w:hAnsi="Times New Roman" w:cs="Times New Roman"/>
                <w:bCs/>
                <w:sz w:val="21"/>
                <w:szCs w:val="21"/>
                <w:lang w:eastAsia="zh-CN"/>
              </w:rPr>
            </w:pPr>
            <w:r w:rsidRPr="00E128AF">
              <w:rPr>
                <w:rFonts w:ascii="Times New Roman" w:hAnsi="Times New Roman" w:cs="Times New Roman"/>
                <w:bCs/>
                <w:sz w:val="21"/>
                <w:szCs w:val="21"/>
                <w:lang w:eastAsia="zh-CN"/>
              </w:rPr>
              <w:t>5.</w:t>
            </w:r>
            <w:r w:rsidRPr="00E128AF">
              <w:rPr>
                <w:rFonts w:ascii="Times New Roman" w:cs="Times New Roman"/>
                <w:bCs/>
                <w:sz w:val="21"/>
                <w:szCs w:val="21"/>
                <w:lang w:eastAsia="zh-CN"/>
              </w:rPr>
              <w:t>建筑材料的防尘管理措施。施工过程中使用水泥、石灰、砂石、涂料及辅助材料等易产生扬尘的建筑材料，应采取：密闭存储、设置围挡或堆砌围墙、采取防尘布盖等措施。施工工地道路积尘清洁措施。可采用吸尘或水冲洗的方法清洁施工工地道路积尘，不得在未实施洒水等抑尘措施情况下进行直接清扫。</w:t>
            </w:r>
          </w:p>
          <w:p w:rsidR="00D84C1D" w:rsidRPr="00E128AF" w:rsidRDefault="00D84C1D" w:rsidP="00D84C1D">
            <w:pPr>
              <w:adjustRightInd w:val="0"/>
              <w:rPr>
                <w:rFonts w:ascii="Times New Roman" w:hAnsi="Times New Roman" w:cs="Times New Roman"/>
                <w:bCs/>
                <w:sz w:val="21"/>
                <w:szCs w:val="21"/>
                <w:lang w:eastAsia="zh-CN"/>
              </w:rPr>
            </w:pPr>
            <w:r w:rsidRPr="00E128AF">
              <w:rPr>
                <w:rFonts w:ascii="Times New Roman" w:hAnsi="Times New Roman" w:cs="Times New Roman"/>
                <w:bCs/>
                <w:sz w:val="21"/>
                <w:szCs w:val="21"/>
                <w:lang w:eastAsia="zh-CN"/>
              </w:rPr>
              <w:t>6.</w:t>
            </w:r>
            <w:r w:rsidRPr="00E128AF">
              <w:rPr>
                <w:rFonts w:ascii="Times New Roman" w:cs="Times New Roman"/>
                <w:bCs/>
                <w:sz w:val="21"/>
                <w:szCs w:val="21"/>
                <w:lang w:eastAsia="zh-CN"/>
              </w:rPr>
              <w:t>施工工地内部裸露地防尘措施。施工期间，对于工地内裸露地面，应采取下列防尘措施之一：覆盖防尘布或防尘网；铺设渣、细石或其他功能相当的材料；植被绿化；晴朗天气时，视情况每周等时间间隔洒水二至七次，扬尘严重时，应加大洒水频率；根据抑尘剂性能，定期喷洒抑尘剂。</w:t>
            </w:r>
          </w:p>
        </w:tc>
      </w:tr>
      <w:tr w:rsidR="00D84C1D" w:rsidRPr="00E128AF" w:rsidTr="00D84C1D">
        <w:trPr>
          <w:trHeight w:val="340"/>
          <w:jc w:val="center"/>
        </w:trPr>
        <w:tc>
          <w:tcPr>
            <w:tcW w:w="248" w:type="pct"/>
            <w:vAlign w:val="center"/>
          </w:tcPr>
          <w:p w:rsidR="00D84C1D" w:rsidRPr="00E128AF" w:rsidRDefault="00D84C1D" w:rsidP="00D84C1D">
            <w:pPr>
              <w:adjustRightInd w:val="0"/>
              <w:jc w:val="center"/>
              <w:rPr>
                <w:rFonts w:ascii="Times New Roman" w:hAnsi="Times New Roman" w:cs="Times New Roman"/>
                <w:bCs/>
                <w:sz w:val="21"/>
                <w:szCs w:val="21"/>
              </w:rPr>
            </w:pPr>
            <w:r w:rsidRPr="00E128AF">
              <w:rPr>
                <w:rFonts w:ascii="Times New Roman" w:hAnsi="Times New Roman" w:cs="Times New Roman"/>
                <w:bCs/>
                <w:sz w:val="21"/>
                <w:szCs w:val="21"/>
              </w:rPr>
              <w:t>2</w:t>
            </w:r>
          </w:p>
        </w:tc>
        <w:tc>
          <w:tcPr>
            <w:tcW w:w="419" w:type="pct"/>
            <w:vAlign w:val="center"/>
          </w:tcPr>
          <w:p w:rsidR="00D84C1D" w:rsidRPr="00E128AF" w:rsidRDefault="00D84C1D" w:rsidP="00D84C1D">
            <w:pPr>
              <w:adjustRightInd w:val="0"/>
              <w:jc w:val="center"/>
              <w:rPr>
                <w:rFonts w:ascii="Times New Roman" w:hAnsi="Times New Roman" w:cs="Times New Roman"/>
                <w:bCs/>
                <w:sz w:val="21"/>
                <w:szCs w:val="21"/>
              </w:rPr>
            </w:pPr>
            <w:r w:rsidRPr="00E128AF">
              <w:rPr>
                <w:rFonts w:ascii="Times New Roman" w:cs="Times New Roman"/>
                <w:bCs/>
                <w:sz w:val="21"/>
                <w:szCs w:val="21"/>
              </w:rPr>
              <w:t>废水污染防治措施</w:t>
            </w:r>
          </w:p>
        </w:tc>
        <w:tc>
          <w:tcPr>
            <w:tcW w:w="4334" w:type="pct"/>
            <w:vAlign w:val="center"/>
          </w:tcPr>
          <w:p w:rsidR="00D84C1D" w:rsidRPr="00E128AF" w:rsidRDefault="00D84C1D" w:rsidP="00D84C1D">
            <w:pPr>
              <w:adjustRightInd w:val="0"/>
              <w:rPr>
                <w:rFonts w:ascii="Times New Roman" w:hAnsi="Times New Roman" w:cs="Times New Roman"/>
                <w:bCs/>
                <w:sz w:val="21"/>
                <w:szCs w:val="21"/>
                <w:lang w:eastAsia="zh-CN"/>
              </w:rPr>
            </w:pPr>
            <w:r w:rsidRPr="00E128AF">
              <w:rPr>
                <w:rFonts w:ascii="Times New Roman" w:hAnsi="Times New Roman" w:cs="Times New Roman"/>
                <w:bCs/>
                <w:sz w:val="21"/>
                <w:szCs w:val="21"/>
                <w:lang w:eastAsia="zh-CN"/>
              </w:rPr>
              <w:t>1.</w:t>
            </w:r>
            <w:r w:rsidRPr="00E128AF">
              <w:rPr>
                <w:rFonts w:ascii="Times New Roman" w:cs="Times New Roman"/>
                <w:bCs/>
                <w:sz w:val="21"/>
                <w:szCs w:val="21"/>
                <w:lang w:eastAsia="zh-CN"/>
              </w:rPr>
              <w:t>施工期间使用旱厕，排放的废水主要为职工洗漱废水，直接用于场地洒水抑尘。</w:t>
            </w:r>
          </w:p>
          <w:p w:rsidR="00D84C1D" w:rsidRPr="00E128AF" w:rsidRDefault="00D84C1D" w:rsidP="00D84C1D">
            <w:pPr>
              <w:adjustRightInd w:val="0"/>
              <w:rPr>
                <w:rFonts w:ascii="Times New Roman" w:hAnsi="Times New Roman" w:cs="Times New Roman"/>
                <w:bCs/>
                <w:sz w:val="21"/>
                <w:szCs w:val="21"/>
                <w:lang w:eastAsia="zh-CN"/>
              </w:rPr>
            </w:pPr>
            <w:r w:rsidRPr="00E128AF">
              <w:rPr>
                <w:rFonts w:ascii="Times New Roman" w:hAnsi="Times New Roman" w:cs="Times New Roman"/>
                <w:bCs/>
                <w:sz w:val="21"/>
                <w:szCs w:val="21"/>
                <w:lang w:eastAsia="zh-CN"/>
              </w:rPr>
              <w:t>2.</w:t>
            </w:r>
            <w:r w:rsidRPr="00E128AF">
              <w:rPr>
                <w:rFonts w:ascii="Times New Roman" w:cs="Times New Roman"/>
                <w:bCs/>
                <w:sz w:val="21"/>
                <w:szCs w:val="21"/>
                <w:lang w:eastAsia="zh-CN"/>
              </w:rPr>
              <w:t>施工现场设置临时废水沉淀池一座，冲洗水收集后送沉淀池处理回用，如洒水抑尘。</w:t>
            </w:r>
          </w:p>
        </w:tc>
      </w:tr>
      <w:tr w:rsidR="00D84C1D" w:rsidRPr="00E128AF" w:rsidTr="00D84C1D">
        <w:trPr>
          <w:trHeight w:val="340"/>
          <w:jc w:val="center"/>
        </w:trPr>
        <w:tc>
          <w:tcPr>
            <w:tcW w:w="248" w:type="pct"/>
            <w:vAlign w:val="center"/>
          </w:tcPr>
          <w:p w:rsidR="00D84C1D" w:rsidRPr="00E128AF" w:rsidRDefault="00D84C1D" w:rsidP="00D84C1D">
            <w:pPr>
              <w:adjustRightInd w:val="0"/>
              <w:jc w:val="center"/>
              <w:rPr>
                <w:rFonts w:ascii="Times New Roman" w:hAnsi="Times New Roman" w:cs="Times New Roman"/>
                <w:bCs/>
                <w:sz w:val="21"/>
                <w:szCs w:val="21"/>
              </w:rPr>
            </w:pPr>
            <w:r w:rsidRPr="00E128AF">
              <w:rPr>
                <w:rFonts w:ascii="Times New Roman" w:hAnsi="Times New Roman" w:cs="Times New Roman"/>
                <w:bCs/>
                <w:sz w:val="21"/>
                <w:szCs w:val="21"/>
              </w:rPr>
              <w:t>3</w:t>
            </w:r>
          </w:p>
        </w:tc>
        <w:tc>
          <w:tcPr>
            <w:tcW w:w="419" w:type="pct"/>
            <w:vAlign w:val="center"/>
          </w:tcPr>
          <w:p w:rsidR="00D84C1D" w:rsidRPr="00E128AF" w:rsidRDefault="00D84C1D" w:rsidP="00D84C1D">
            <w:pPr>
              <w:jc w:val="center"/>
              <w:rPr>
                <w:rFonts w:ascii="Times New Roman" w:hAnsi="Times New Roman" w:cs="Times New Roman"/>
                <w:bCs/>
                <w:sz w:val="21"/>
                <w:szCs w:val="21"/>
              </w:rPr>
            </w:pPr>
            <w:r w:rsidRPr="00E128AF">
              <w:rPr>
                <w:rFonts w:ascii="Times New Roman" w:cs="Times New Roman"/>
                <w:bCs/>
                <w:sz w:val="21"/>
                <w:szCs w:val="21"/>
              </w:rPr>
              <w:t>噪声污染防止措施</w:t>
            </w:r>
          </w:p>
        </w:tc>
        <w:tc>
          <w:tcPr>
            <w:tcW w:w="4334" w:type="pct"/>
            <w:vAlign w:val="center"/>
          </w:tcPr>
          <w:p w:rsidR="00D84C1D" w:rsidRPr="00E128AF" w:rsidRDefault="00D84C1D" w:rsidP="00D84C1D">
            <w:pPr>
              <w:rPr>
                <w:rFonts w:ascii="Times New Roman" w:hAnsi="Times New Roman" w:cs="Times New Roman"/>
                <w:bCs/>
                <w:sz w:val="21"/>
                <w:szCs w:val="21"/>
                <w:lang w:eastAsia="zh-CN"/>
              </w:rPr>
            </w:pPr>
            <w:r w:rsidRPr="00E128AF">
              <w:rPr>
                <w:rFonts w:ascii="Times New Roman" w:hAnsi="Times New Roman" w:cs="Times New Roman"/>
                <w:bCs/>
                <w:sz w:val="21"/>
                <w:szCs w:val="21"/>
                <w:lang w:eastAsia="zh-CN"/>
              </w:rPr>
              <w:t>1.</w:t>
            </w:r>
            <w:r w:rsidRPr="00E128AF">
              <w:rPr>
                <w:rFonts w:ascii="Times New Roman" w:cs="Times New Roman"/>
                <w:bCs/>
                <w:sz w:val="21"/>
                <w:szCs w:val="21"/>
                <w:lang w:eastAsia="zh-CN"/>
              </w:rPr>
              <w:t>在施工过程中，施工单位应严格执行《建筑施工厂界环境噪声排放标准》（</w:t>
            </w:r>
            <w:r w:rsidRPr="00E128AF">
              <w:rPr>
                <w:rFonts w:ascii="Times New Roman" w:hAnsi="Times New Roman" w:cs="Times New Roman"/>
                <w:bCs/>
                <w:sz w:val="21"/>
                <w:szCs w:val="21"/>
                <w:lang w:eastAsia="zh-CN"/>
              </w:rPr>
              <w:t>GB12523-2011</w:t>
            </w:r>
            <w:r w:rsidRPr="00E128AF">
              <w:rPr>
                <w:rFonts w:ascii="Times New Roman" w:cs="Times New Roman"/>
                <w:bCs/>
                <w:sz w:val="21"/>
                <w:szCs w:val="21"/>
                <w:lang w:eastAsia="zh-CN"/>
              </w:rPr>
              <w:t>）和《中国人民共和国环境噪声污染防治法》中的规定。</w:t>
            </w:r>
          </w:p>
          <w:p w:rsidR="00D84C1D" w:rsidRPr="00E128AF" w:rsidRDefault="00D84C1D" w:rsidP="00D84C1D">
            <w:pPr>
              <w:rPr>
                <w:rFonts w:ascii="Times New Roman" w:hAnsi="Times New Roman" w:cs="Times New Roman"/>
                <w:bCs/>
                <w:sz w:val="21"/>
                <w:szCs w:val="21"/>
                <w:lang w:eastAsia="zh-CN"/>
              </w:rPr>
            </w:pPr>
            <w:r w:rsidRPr="00E128AF">
              <w:rPr>
                <w:rFonts w:ascii="Times New Roman" w:hAnsi="Times New Roman" w:cs="Times New Roman"/>
                <w:bCs/>
                <w:sz w:val="21"/>
                <w:szCs w:val="21"/>
                <w:lang w:eastAsia="zh-CN"/>
              </w:rPr>
              <w:t>2.</w:t>
            </w:r>
            <w:r w:rsidRPr="00E128AF">
              <w:rPr>
                <w:rFonts w:ascii="Times New Roman" w:cs="Times New Roman"/>
                <w:bCs/>
                <w:sz w:val="21"/>
                <w:szCs w:val="21"/>
                <w:lang w:eastAsia="zh-CN"/>
              </w:rPr>
              <w:t>精心安排，减少施工噪声影响时间，禁止夜间</w:t>
            </w:r>
            <w:r w:rsidRPr="00E128AF">
              <w:rPr>
                <w:rFonts w:ascii="Times New Roman" w:hAnsi="Times New Roman" w:cs="Times New Roman"/>
                <w:bCs/>
                <w:sz w:val="21"/>
                <w:szCs w:val="21"/>
                <w:lang w:eastAsia="zh-CN"/>
              </w:rPr>
              <w:t>22:00~6:00</w:t>
            </w:r>
            <w:r w:rsidRPr="00E128AF">
              <w:rPr>
                <w:rFonts w:ascii="Times New Roman" w:cs="Times New Roman"/>
                <w:bCs/>
                <w:sz w:val="21"/>
                <w:szCs w:val="21"/>
                <w:lang w:eastAsia="zh-CN"/>
              </w:rPr>
              <w:t>施工。如因建筑工程工艺要求或特殊需要必须连续作业而进行夜间施工的，施工单位提前</w:t>
            </w:r>
            <w:r w:rsidRPr="00E128AF">
              <w:rPr>
                <w:rFonts w:ascii="Times New Roman" w:hAnsi="Times New Roman" w:cs="Times New Roman"/>
                <w:bCs/>
                <w:sz w:val="21"/>
                <w:szCs w:val="21"/>
                <w:lang w:eastAsia="zh-CN"/>
              </w:rPr>
              <w:t>7</w:t>
            </w:r>
            <w:r w:rsidRPr="00E128AF">
              <w:rPr>
                <w:rFonts w:ascii="Times New Roman" w:cs="Times New Roman"/>
                <w:bCs/>
                <w:sz w:val="21"/>
                <w:szCs w:val="21"/>
                <w:lang w:eastAsia="zh-CN"/>
              </w:rPr>
              <w:t>天持建管部门的证明向当地环境保护主管部门申报施工日期和时间，经环境保护主管部门批准备案后在周围张贴告示后，方可进行夜间施工。</w:t>
            </w:r>
          </w:p>
          <w:p w:rsidR="00D84C1D" w:rsidRPr="00E128AF" w:rsidRDefault="00D84C1D" w:rsidP="00D84C1D">
            <w:pPr>
              <w:rPr>
                <w:rFonts w:ascii="Times New Roman" w:hAnsi="Times New Roman" w:cs="Times New Roman"/>
                <w:bCs/>
                <w:sz w:val="21"/>
                <w:szCs w:val="21"/>
                <w:lang w:eastAsia="zh-CN"/>
              </w:rPr>
            </w:pPr>
            <w:r w:rsidRPr="00E128AF">
              <w:rPr>
                <w:rFonts w:ascii="Times New Roman" w:hAnsi="Times New Roman" w:cs="Times New Roman"/>
                <w:bCs/>
                <w:sz w:val="21"/>
                <w:szCs w:val="21"/>
                <w:lang w:eastAsia="zh-CN"/>
              </w:rPr>
              <w:t>3.</w:t>
            </w:r>
            <w:r w:rsidRPr="00E128AF">
              <w:rPr>
                <w:rFonts w:ascii="Times New Roman" w:cs="Times New Roman"/>
                <w:bCs/>
                <w:sz w:val="21"/>
                <w:szCs w:val="21"/>
                <w:lang w:eastAsia="zh-CN"/>
              </w:rPr>
              <w:t>施工单位采用先进的施工工艺，合理选用施工机械，尽量选用先进的低噪声设备，减少同时作业的高噪声施工机械数量，尽可能减轻声源叠加影响，合理安放施工机械的位置，在高噪声设备（如振动棒、搅拌机）周围设置移动式声屏障以减轻噪声对周围环境的影响；对施工设备进行合理布局。</w:t>
            </w:r>
          </w:p>
          <w:p w:rsidR="00D84C1D" w:rsidRPr="00E128AF" w:rsidRDefault="00D84C1D" w:rsidP="00D84C1D">
            <w:pPr>
              <w:rPr>
                <w:rFonts w:ascii="Times New Roman" w:hAnsi="Times New Roman" w:cs="Times New Roman"/>
                <w:bCs/>
                <w:sz w:val="21"/>
                <w:szCs w:val="21"/>
                <w:lang w:eastAsia="zh-CN"/>
              </w:rPr>
            </w:pPr>
            <w:r w:rsidRPr="00E128AF">
              <w:rPr>
                <w:rFonts w:ascii="Times New Roman" w:hAnsi="Times New Roman" w:cs="Times New Roman"/>
                <w:bCs/>
                <w:sz w:val="21"/>
                <w:szCs w:val="21"/>
                <w:lang w:eastAsia="zh-CN"/>
              </w:rPr>
              <w:t>4.</w:t>
            </w:r>
            <w:r w:rsidRPr="00E128AF">
              <w:rPr>
                <w:rFonts w:ascii="Times New Roman" w:cs="Times New Roman"/>
                <w:bCs/>
                <w:sz w:val="21"/>
                <w:szCs w:val="21"/>
                <w:lang w:eastAsia="zh-CN"/>
              </w:rPr>
              <w:t>施工中应加强对施工机械的维护保养，避免由于设备性能而增大机械噪声的现象发生。</w:t>
            </w:r>
          </w:p>
          <w:p w:rsidR="00D84C1D" w:rsidRPr="00E128AF" w:rsidRDefault="00D84C1D" w:rsidP="00D84C1D">
            <w:pPr>
              <w:rPr>
                <w:rFonts w:ascii="Times New Roman" w:hAnsi="Times New Roman" w:cs="Times New Roman"/>
                <w:bCs/>
                <w:sz w:val="21"/>
                <w:szCs w:val="21"/>
                <w:lang w:eastAsia="zh-CN"/>
              </w:rPr>
            </w:pPr>
            <w:r w:rsidRPr="00E128AF">
              <w:rPr>
                <w:rFonts w:ascii="Times New Roman" w:hAnsi="Times New Roman" w:cs="Times New Roman"/>
                <w:bCs/>
                <w:sz w:val="21"/>
                <w:szCs w:val="21"/>
                <w:lang w:eastAsia="zh-CN"/>
              </w:rPr>
              <w:t>5.</w:t>
            </w:r>
            <w:r w:rsidRPr="00E128AF">
              <w:rPr>
                <w:rFonts w:ascii="Times New Roman" w:cs="Times New Roman"/>
                <w:bCs/>
                <w:sz w:val="21"/>
                <w:szCs w:val="21"/>
                <w:lang w:eastAsia="zh-CN"/>
              </w:rPr>
              <w:t>对于施工期间的材料运输、敲击等噪声源，要求施工单位文明施工、加强有效管理以缓解其影响。</w:t>
            </w:r>
          </w:p>
        </w:tc>
      </w:tr>
      <w:tr w:rsidR="00D84C1D" w:rsidRPr="00E128AF" w:rsidTr="00D84C1D">
        <w:trPr>
          <w:trHeight w:val="340"/>
          <w:jc w:val="center"/>
        </w:trPr>
        <w:tc>
          <w:tcPr>
            <w:tcW w:w="248" w:type="pct"/>
            <w:vAlign w:val="center"/>
          </w:tcPr>
          <w:p w:rsidR="00D84C1D" w:rsidRPr="00E128AF" w:rsidRDefault="00D84C1D" w:rsidP="00D84C1D">
            <w:pPr>
              <w:adjustRightInd w:val="0"/>
              <w:jc w:val="center"/>
              <w:rPr>
                <w:rFonts w:ascii="Times New Roman" w:hAnsi="Times New Roman" w:cs="Times New Roman"/>
                <w:bCs/>
                <w:sz w:val="21"/>
                <w:szCs w:val="21"/>
              </w:rPr>
            </w:pPr>
            <w:r w:rsidRPr="00E128AF">
              <w:rPr>
                <w:rFonts w:ascii="Times New Roman" w:hAnsi="Times New Roman" w:cs="Times New Roman"/>
                <w:bCs/>
                <w:sz w:val="21"/>
                <w:szCs w:val="21"/>
              </w:rPr>
              <w:t>4</w:t>
            </w:r>
          </w:p>
        </w:tc>
        <w:tc>
          <w:tcPr>
            <w:tcW w:w="419" w:type="pct"/>
            <w:vAlign w:val="center"/>
          </w:tcPr>
          <w:p w:rsidR="00D84C1D" w:rsidRPr="00E128AF" w:rsidRDefault="00D84C1D" w:rsidP="00D84C1D">
            <w:pPr>
              <w:jc w:val="center"/>
              <w:rPr>
                <w:rFonts w:ascii="Times New Roman" w:hAnsi="Times New Roman" w:cs="Times New Roman"/>
                <w:bCs/>
                <w:sz w:val="21"/>
                <w:szCs w:val="21"/>
                <w:lang w:eastAsia="zh-CN"/>
              </w:rPr>
            </w:pPr>
            <w:r w:rsidRPr="00E128AF">
              <w:rPr>
                <w:rFonts w:ascii="Times New Roman" w:cs="Times New Roman"/>
                <w:bCs/>
                <w:sz w:val="21"/>
                <w:szCs w:val="21"/>
                <w:lang w:eastAsia="zh-CN"/>
              </w:rPr>
              <w:t>固体废物污染防治措施</w:t>
            </w:r>
          </w:p>
        </w:tc>
        <w:tc>
          <w:tcPr>
            <w:tcW w:w="4334" w:type="pct"/>
            <w:vAlign w:val="center"/>
          </w:tcPr>
          <w:p w:rsidR="00D84C1D" w:rsidRPr="00E128AF" w:rsidRDefault="00D84C1D" w:rsidP="00D84C1D">
            <w:pPr>
              <w:rPr>
                <w:rFonts w:ascii="Times New Roman" w:hAnsi="Times New Roman" w:cs="Times New Roman"/>
                <w:bCs/>
                <w:sz w:val="21"/>
                <w:szCs w:val="21"/>
                <w:lang w:eastAsia="zh-CN"/>
              </w:rPr>
            </w:pPr>
            <w:r w:rsidRPr="00E128AF">
              <w:rPr>
                <w:rFonts w:ascii="Times New Roman" w:cs="Times New Roman"/>
                <w:bCs/>
                <w:sz w:val="21"/>
                <w:szCs w:val="21"/>
                <w:lang w:eastAsia="zh-CN"/>
              </w:rPr>
              <w:t>生活垃圾可以倾倒在指定地点，由环卫部门统一处理，施工渣土则由施工单位按环卫部门的指定地点倾倒和外运，废建材卖于废品收购站。另外，施工过程中应尽量充分利用建筑物料，少排放建筑垃圾。</w:t>
            </w:r>
          </w:p>
        </w:tc>
      </w:tr>
    </w:tbl>
    <w:p w:rsidR="005113B4" w:rsidRPr="00E128AF" w:rsidRDefault="005113B4" w:rsidP="00D84C1D">
      <w:pPr>
        <w:pStyle w:val="XZW"/>
        <w:adjustRightInd/>
        <w:snapToGrid/>
        <w:ind w:firstLineChars="0" w:firstLine="0"/>
        <w:rPr>
          <w:rFonts w:eastAsia="宋体" w:hAnsi="宋体"/>
          <w:sz w:val="24"/>
        </w:rPr>
        <w:sectPr w:rsidR="005113B4" w:rsidRPr="00E128AF" w:rsidSect="005113B4">
          <w:pgSz w:w="16840" w:h="11910" w:orient="landscape"/>
          <w:pgMar w:top="1797" w:right="1418" w:bottom="1418" w:left="1418" w:header="992" w:footer="992" w:gutter="0"/>
          <w:cols w:space="720"/>
          <w:docGrid w:linePitch="299"/>
        </w:sectPr>
      </w:pPr>
    </w:p>
    <w:p w:rsidR="00D84C1D" w:rsidRPr="00E128AF" w:rsidRDefault="00D84C1D" w:rsidP="00D84C1D">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lastRenderedPageBreak/>
        <w:t>12.1.</w:t>
      </w:r>
      <w:r w:rsidRPr="00E128AF">
        <w:rPr>
          <w:rFonts w:ascii="Times New Roman" w:hAnsi="Times New Roman" w:cs="Times New Roman" w:hint="eastAsia"/>
          <w:kern w:val="2"/>
          <w:sz w:val="28"/>
          <w:szCs w:val="28"/>
          <w:lang w:eastAsia="zh-CN"/>
        </w:rPr>
        <w:t>4</w:t>
      </w:r>
      <w:r w:rsidRPr="00E128AF">
        <w:rPr>
          <w:rFonts w:ascii="Times New Roman" w:hAnsi="Times New Roman" w:cs="Times New Roman" w:hint="eastAsia"/>
          <w:kern w:val="2"/>
          <w:sz w:val="28"/>
          <w:szCs w:val="28"/>
          <w:lang w:eastAsia="zh-CN"/>
        </w:rPr>
        <w:t>运营期环境管理要求</w:t>
      </w:r>
    </w:p>
    <w:p w:rsidR="00D84C1D" w:rsidRPr="00E128AF" w:rsidRDefault="00D84C1D" w:rsidP="0005584A">
      <w:pPr>
        <w:pStyle w:val="XZW"/>
        <w:adjustRightInd/>
        <w:snapToGrid/>
        <w:ind w:firstLineChars="0" w:firstLine="480"/>
        <w:rPr>
          <w:rFonts w:eastAsia="宋体" w:hAnsi="宋体"/>
          <w:sz w:val="24"/>
        </w:rPr>
      </w:pPr>
      <w:r w:rsidRPr="00E128AF">
        <w:rPr>
          <w:rFonts w:eastAsia="宋体" w:hAnsi="宋体"/>
          <w:sz w:val="24"/>
        </w:rPr>
        <w:t>为了全面贯彻和落实国家以及地方环境保护政策、法律、法规，保护本工程周围环境，保证企业中各环保设施正常运行，达到企业污染物达标排放，企业内部必须建立行之有效的环境管理和监测机构。确保工程建设不同时期的各种不良环境影响得到有效控制和缓解，必须对项目运行的全过程进行严格、科学的环境管理与监控。</w:t>
      </w:r>
    </w:p>
    <w:p w:rsidR="00D84C1D" w:rsidRPr="00E128AF" w:rsidRDefault="00D84C1D" w:rsidP="0005584A">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1</w:t>
      </w:r>
      <w:r w:rsidRPr="00E128AF">
        <w:rPr>
          <w:rFonts w:eastAsia="宋体" w:hAnsi="宋体" w:hint="eastAsia"/>
          <w:sz w:val="24"/>
        </w:rPr>
        <w:t>）</w:t>
      </w:r>
      <w:r w:rsidRPr="00E128AF">
        <w:rPr>
          <w:rFonts w:eastAsia="宋体" w:hAnsi="宋体"/>
          <w:sz w:val="24"/>
        </w:rPr>
        <w:t>环境管理</w:t>
      </w:r>
    </w:p>
    <w:p w:rsidR="00D84C1D" w:rsidRPr="00E128AF" w:rsidRDefault="00D84C1D" w:rsidP="0005584A">
      <w:pPr>
        <w:pStyle w:val="XZW"/>
        <w:adjustRightInd/>
        <w:snapToGrid/>
        <w:ind w:firstLineChars="0" w:firstLine="480"/>
        <w:rPr>
          <w:rFonts w:eastAsia="宋体" w:hAnsi="宋体"/>
          <w:sz w:val="24"/>
        </w:rPr>
      </w:pPr>
      <w:r w:rsidRPr="00E128AF">
        <w:rPr>
          <w:rFonts w:eastAsia="宋体" w:hAnsi="宋体"/>
          <w:sz w:val="24"/>
        </w:rPr>
        <w:t>项目环境管理是指工程在建设期和运行期间，应严格按照国家、地方政府的环境保护政策、法律和法规等进行环境管理工作，并接受地方环保管理部门的监督，促使项目实现“三同时”的目标。</w:t>
      </w:r>
    </w:p>
    <w:p w:rsidR="00D84C1D" w:rsidRPr="00E128AF" w:rsidRDefault="00D84C1D" w:rsidP="0005584A">
      <w:pPr>
        <w:pStyle w:val="XZW"/>
        <w:adjustRightInd/>
        <w:snapToGrid/>
        <w:ind w:firstLineChars="0" w:firstLine="480"/>
        <w:rPr>
          <w:rFonts w:eastAsia="宋体" w:hAnsi="宋体"/>
          <w:sz w:val="24"/>
        </w:rPr>
      </w:pPr>
      <w:r w:rsidRPr="00E128AF">
        <w:rPr>
          <w:rFonts w:eastAsia="宋体" w:hAnsi="宋体"/>
          <w:sz w:val="24"/>
        </w:rPr>
        <w:t>环境管理是企业管理工作的重要组成部分。其主要目的是通过环境管理工作的开展，提高全体员工的环保意识，促进企业积极主动地预防和治理污染，避免因管理不善而可能产生的环境污染。因此，企业要贯彻落实国家和地方政府的有关法律和法规，正确处理企业发展与环境保护的辩证关系，实现清洁生产，从而真正达到持续发展的战略目标。</w:t>
      </w:r>
    </w:p>
    <w:p w:rsidR="00D84C1D" w:rsidRPr="00E128AF" w:rsidRDefault="00D84C1D" w:rsidP="0005584A">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2</w:t>
      </w:r>
      <w:r w:rsidRPr="00E128AF">
        <w:rPr>
          <w:rFonts w:eastAsia="宋体" w:hAnsi="宋体" w:hint="eastAsia"/>
          <w:sz w:val="24"/>
        </w:rPr>
        <w:t>）</w:t>
      </w:r>
      <w:r w:rsidRPr="00E128AF">
        <w:rPr>
          <w:rFonts w:eastAsia="宋体" w:hAnsi="宋体"/>
          <w:sz w:val="24"/>
        </w:rPr>
        <w:t>环境管理体系建立的原则和重要性</w:t>
      </w:r>
    </w:p>
    <w:p w:rsidR="00D84C1D" w:rsidRPr="00E128AF" w:rsidRDefault="00855135" w:rsidP="0005584A">
      <w:pPr>
        <w:pStyle w:val="XZW"/>
        <w:adjustRightInd/>
        <w:snapToGrid/>
        <w:ind w:firstLineChars="0" w:firstLine="480"/>
        <w:rPr>
          <w:rFonts w:eastAsia="宋体" w:hAnsi="宋体"/>
          <w:sz w:val="24"/>
        </w:rPr>
      </w:pPr>
      <w:r w:rsidRPr="00E128AF">
        <w:rPr>
          <w:rFonts w:eastAsia="宋体" w:hAnsi="宋体"/>
          <w:sz w:val="24"/>
        </w:rPr>
        <w:fldChar w:fldCharType="begin"/>
      </w:r>
      <w:r w:rsidR="00D84C1D" w:rsidRPr="00E128AF">
        <w:rPr>
          <w:rFonts w:eastAsia="宋体" w:hAnsi="宋体"/>
          <w:sz w:val="24"/>
        </w:rPr>
        <w:instrText xml:space="preserve"> </w:instrText>
      </w:r>
      <w:r w:rsidR="00D84C1D" w:rsidRPr="00E128AF">
        <w:rPr>
          <w:rFonts w:eastAsia="宋体" w:hAnsi="宋体" w:hint="eastAsia"/>
          <w:sz w:val="24"/>
        </w:rPr>
        <w:instrText>= 1 \* GB3</w:instrText>
      </w:r>
      <w:r w:rsidR="00D84C1D" w:rsidRPr="00E128AF">
        <w:rPr>
          <w:rFonts w:eastAsia="宋体" w:hAnsi="宋体"/>
          <w:sz w:val="24"/>
        </w:rPr>
        <w:instrText xml:space="preserve"> </w:instrText>
      </w:r>
      <w:r w:rsidRPr="00E128AF">
        <w:rPr>
          <w:rFonts w:eastAsia="宋体" w:hAnsi="宋体"/>
          <w:sz w:val="24"/>
        </w:rPr>
        <w:fldChar w:fldCharType="separate"/>
      </w:r>
      <w:r w:rsidR="00D84C1D" w:rsidRPr="00E128AF">
        <w:rPr>
          <w:rFonts w:eastAsia="宋体" w:hAnsi="宋体" w:hint="eastAsia"/>
          <w:noProof/>
          <w:sz w:val="24"/>
        </w:rPr>
        <w:t>①</w:t>
      </w:r>
      <w:r w:rsidRPr="00E128AF">
        <w:rPr>
          <w:rFonts w:eastAsia="宋体" w:hAnsi="宋体"/>
          <w:sz w:val="24"/>
        </w:rPr>
        <w:fldChar w:fldCharType="end"/>
      </w:r>
      <w:r w:rsidR="00D84C1D" w:rsidRPr="00E128AF">
        <w:rPr>
          <w:rFonts w:eastAsia="宋体" w:hAnsi="宋体"/>
          <w:sz w:val="24"/>
        </w:rPr>
        <w:t>环境管理体系的建立要在科学理论的指导下进行，使其具有科学性和实用性，做到与生产管理工作有机地结合。</w:t>
      </w:r>
    </w:p>
    <w:p w:rsidR="00D84C1D" w:rsidRPr="00E128AF" w:rsidRDefault="00855135" w:rsidP="0005584A">
      <w:pPr>
        <w:pStyle w:val="XZW"/>
        <w:adjustRightInd/>
        <w:snapToGrid/>
        <w:ind w:firstLineChars="0" w:firstLine="482"/>
        <w:rPr>
          <w:rFonts w:eastAsia="宋体" w:hAnsi="宋体"/>
          <w:sz w:val="24"/>
        </w:rPr>
      </w:pPr>
      <w:r w:rsidRPr="00E128AF">
        <w:rPr>
          <w:rFonts w:eastAsia="宋体" w:hAnsi="宋体"/>
          <w:sz w:val="24"/>
        </w:rPr>
        <w:fldChar w:fldCharType="begin"/>
      </w:r>
      <w:r w:rsidR="00D84C1D" w:rsidRPr="00E128AF">
        <w:rPr>
          <w:rFonts w:eastAsia="宋体" w:hAnsi="宋体"/>
          <w:sz w:val="24"/>
        </w:rPr>
        <w:instrText xml:space="preserve"> </w:instrText>
      </w:r>
      <w:r w:rsidR="00D84C1D" w:rsidRPr="00E128AF">
        <w:rPr>
          <w:rFonts w:eastAsia="宋体" w:hAnsi="宋体" w:hint="eastAsia"/>
          <w:sz w:val="24"/>
        </w:rPr>
        <w:instrText>= 2 \* GB3</w:instrText>
      </w:r>
      <w:r w:rsidR="00D84C1D" w:rsidRPr="00E128AF">
        <w:rPr>
          <w:rFonts w:eastAsia="宋体" w:hAnsi="宋体"/>
          <w:sz w:val="24"/>
        </w:rPr>
        <w:instrText xml:space="preserve"> </w:instrText>
      </w:r>
      <w:r w:rsidRPr="00E128AF">
        <w:rPr>
          <w:rFonts w:eastAsia="宋体" w:hAnsi="宋体"/>
          <w:sz w:val="24"/>
        </w:rPr>
        <w:fldChar w:fldCharType="separate"/>
      </w:r>
      <w:r w:rsidR="00D84C1D" w:rsidRPr="00E128AF">
        <w:rPr>
          <w:rFonts w:eastAsia="宋体" w:hAnsi="宋体" w:hint="eastAsia"/>
          <w:noProof/>
          <w:sz w:val="24"/>
        </w:rPr>
        <w:t>②</w:t>
      </w:r>
      <w:r w:rsidRPr="00E128AF">
        <w:rPr>
          <w:rFonts w:eastAsia="宋体" w:hAnsi="宋体"/>
          <w:sz w:val="24"/>
        </w:rPr>
        <w:fldChar w:fldCharType="end"/>
      </w:r>
      <w:r w:rsidR="00D84C1D" w:rsidRPr="00E128AF">
        <w:rPr>
          <w:rFonts w:eastAsia="宋体" w:hAnsi="宋体"/>
          <w:sz w:val="24"/>
        </w:rPr>
        <w:t>环境管理体系的建立要遵照国家和地方有关法律、法规和标准，制定相应的企业管理制度以及企业标准。</w:t>
      </w:r>
    </w:p>
    <w:p w:rsidR="00D84C1D" w:rsidRPr="00E128AF" w:rsidRDefault="00855135" w:rsidP="0005584A">
      <w:pPr>
        <w:pStyle w:val="XZW"/>
        <w:adjustRightInd/>
        <w:snapToGrid/>
        <w:ind w:firstLineChars="0" w:firstLine="482"/>
        <w:rPr>
          <w:rFonts w:eastAsia="宋体" w:hAnsi="宋体"/>
          <w:sz w:val="24"/>
        </w:rPr>
      </w:pPr>
      <w:r w:rsidRPr="00E128AF">
        <w:rPr>
          <w:rFonts w:eastAsia="宋体" w:hAnsi="宋体"/>
          <w:sz w:val="24"/>
        </w:rPr>
        <w:fldChar w:fldCharType="begin"/>
      </w:r>
      <w:r w:rsidR="00D84C1D" w:rsidRPr="00E128AF">
        <w:rPr>
          <w:rFonts w:eastAsia="宋体" w:hAnsi="宋体"/>
          <w:sz w:val="24"/>
        </w:rPr>
        <w:instrText xml:space="preserve"> </w:instrText>
      </w:r>
      <w:r w:rsidR="00D84C1D" w:rsidRPr="00E128AF">
        <w:rPr>
          <w:rFonts w:eastAsia="宋体" w:hAnsi="宋体" w:hint="eastAsia"/>
          <w:sz w:val="24"/>
        </w:rPr>
        <w:instrText>= 3 \* GB3</w:instrText>
      </w:r>
      <w:r w:rsidR="00D84C1D" w:rsidRPr="00E128AF">
        <w:rPr>
          <w:rFonts w:eastAsia="宋体" w:hAnsi="宋体"/>
          <w:sz w:val="24"/>
        </w:rPr>
        <w:instrText xml:space="preserve"> </w:instrText>
      </w:r>
      <w:r w:rsidRPr="00E128AF">
        <w:rPr>
          <w:rFonts w:eastAsia="宋体" w:hAnsi="宋体"/>
          <w:sz w:val="24"/>
        </w:rPr>
        <w:fldChar w:fldCharType="separate"/>
      </w:r>
      <w:r w:rsidR="00D84C1D" w:rsidRPr="00E128AF">
        <w:rPr>
          <w:rFonts w:eastAsia="宋体" w:hAnsi="宋体" w:hint="eastAsia"/>
          <w:noProof/>
          <w:sz w:val="24"/>
        </w:rPr>
        <w:t>③</w:t>
      </w:r>
      <w:r w:rsidRPr="00E128AF">
        <w:rPr>
          <w:rFonts w:eastAsia="宋体" w:hAnsi="宋体"/>
          <w:sz w:val="24"/>
        </w:rPr>
        <w:fldChar w:fldCharType="end"/>
      </w:r>
      <w:r w:rsidR="00D84C1D" w:rsidRPr="00E128AF">
        <w:rPr>
          <w:rFonts w:eastAsia="宋体" w:hAnsi="宋体"/>
          <w:sz w:val="24"/>
        </w:rPr>
        <w:t>企业的环境管理体系要与地方环保局的有关环境管理体系相衔接，做到信息的及时反馈。</w:t>
      </w:r>
    </w:p>
    <w:p w:rsidR="00D84C1D" w:rsidRPr="00E128AF" w:rsidRDefault="00855135" w:rsidP="0005584A">
      <w:pPr>
        <w:pStyle w:val="XZW"/>
        <w:adjustRightInd/>
        <w:snapToGrid/>
        <w:ind w:firstLineChars="0" w:firstLine="482"/>
        <w:rPr>
          <w:rFonts w:eastAsia="宋体" w:hAnsi="宋体"/>
          <w:sz w:val="24"/>
        </w:rPr>
      </w:pPr>
      <w:r w:rsidRPr="00E128AF">
        <w:rPr>
          <w:rFonts w:eastAsia="宋体" w:hAnsi="宋体"/>
          <w:sz w:val="24"/>
        </w:rPr>
        <w:fldChar w:fldCharType="begin"/>
      </w:r>
      <w:r w:rsidR="00D84C1D" w:rsidRPr="00E128AF">
        <w:rPr>
          <w:rFonts w:eastAsia="宋体" w:hAnsi="宋体"/>
          <w:sz w:val="24"/>
        </w:rPr>
        <w:instrText xml:space="preserve"> </w:instrText>
      </w:r>
      <w:r w:rsidR="00D84C1D" w:rsidRPr="00E128AF">
        <w:rPr>
          <w:rFonts w:eastAsia="宋体" w:hAnsi="宋体" w:hint="eastAsia"/>
          <w:sz w:val="24"/>
        </w:rPr>
        <w:instrText>= 4 \* GB3</w:instrText>
      </w:r>
      <w:r w:rsidR="00D84C1D" w:rsidRPr="00E128AF">
        <w:rPr>
          <w:rFonts w:eastAsia="宋体" w:hAnsi="宋体"/>
          <w:sz w:val="24"/>
        </w:rPr>
        <w:instrText xml:space="preserve"> </w:instrText>
      </w:r>
      <w:r w:rsidRPr="00E128AF">
        <w:rPr>
          <w:rFonts w:eastAsia="宋体" w:hAnsi="宋体"/>
          <w:sz w:val="24"/>
        </w:rPr>
        <w:fldChar w:fldCharType="separate"/>
      </w:r>
      <w:r w:rsidR="00D84C1D" w:rsidRPr="00E128AF">
        <w:rPr>
          <w:rFonts w:eastAsia="宋体" w:hAnsi="宋体" w:hint="eastAsia"/>
          <w:noProof/>
          <w:sz w:val="24"/>
        </w:rPr>
        <w:t>④</w:t>
      </w:r>
      <w:r w:rsidRPr="00E128AF">
        <w:rPr>
          <w:rFonts w:eastAsia="宋体" w:hAnsi="宋体"/>
          <w:sz w:val="24"/>
        </w:rPr>
        <w:fldChar w:fldCharType="end"/>
      </w:r>
      <w:r w:rsidR="00D84C1D" w:rsidRPr="00E128AF">
        <w:rPr>
          <w:rFonts w:eastAsia="宋体" w:hAnsi="宋体"/>
          <w:sz w:val="24"/>
        </w:rPr>
        <w:t>企业的环境管理体系中要充分重视宣传教育的功能，使环保法规、环保知识和保护环境的概念深入人心，树立企业在社会中的良好形象。</w:t>
      </w:r>
    </w:p>
    <w:p w:rsidR="00D84C1D" w:rsidRPr="00E128AF" w:rsidRDefault="00855135" w:rsidP="0005584A">
      <w:pPr>
        <w:pStyle w:val="XZW"/>
        <w:adjustRightInd/>
        <w:snapToGrid/>
        <w:ind w:firstLineChars="0" w:firstLine="482"/>
        <w:rPr>
          <w:rFonts w:eastAsia="宋体" w:hAnsi="宋体"/>
          <w:sz w:val="24"/>
        </w:rPr>
      </w:pPr>
      <w:r w:rsidRPr="00E128AF">
        <w:rPr>
          <w:rFonts w:eastAsia="宋体" w:hAnsi="宋体"/>
          <w:sz w:val="24"/>
        </w:rPr>
        <w:fldChar w:fldCharType="begin"/>
      </w:r>
      <w:r w:rsidR="00D84C1D" w:rsidRPr="00E128AF">
        <w:rPr>
          <w:rFonts w:eastAsia="宋体" w:hAnsi="宋体"/>
          <w:sz w:val="24"/>
        </w:rPr>
        <w:instrText xml:space="preserve"> </w:instrText>
      </w:r>
      <w:r w:rsidR="00D84C1D" w:rsidRPr="00E128AF">
        <w:rPr>
          <w:rFonts w:eastAsia="宋体" w:hAnsi="宋体" w:hint="eastAsia"/>
          <w:sz w:val="24"/>
        </w:rPr>
        <w:instrText>= 5 \* GB3</w:instrText>
      </w:r>
      <w:r w:rsidR="00D84C1D" w:rsidRPr="00E128AF">
        <w:rPr>
          <w:rFonts w:eastAsia="宋体" w:hAnsi="宋体"/>
          <w:sz w:val="24"/>
        </w:rPr>
        <w:instrText xml:space="preserve"> </w:instrText>
      </w:r>
      <w:r w:rsidRPr="00E128AF">
        <w:rPr>
          <w:rFonts w:eastAsia="宋体" w:hAnsi="宋体"/>
          <w:sz w:val="24"/>
        </w:rPr>
        <w:fldChar w:fldCharType="separate"/>
      </w:r>
      <w:r w:rsidR="00D84C1D" w:rsidRPr="00E128AF">
        <w:rPr>
          <w:rFonts w:eastAsia="宋体" w:hAnsi="宋体" w:hint="eastAsia"/>
          <w:noProof/>
          <w:sz w:val="24"/>
        </w:rPr>
        <w:t>⑤</w:t>
      </w:r>
      <w:r w:rsidRPr="00E128AF">
        <w:rPr>
          <w:rFonts w:eastAsia="宋体" w:hAnsi="宋体"/>
          <w:sz w:val="24"/>
        </w:rPr>
        <w:fldChar w:fldCharType="end"/>
      </w:r>
      <w:r w:rsidR="00D84C1D" w:rsidRPr="00E128AF">
        <w:rPr>
          <w:rFonts w:eastAsia="宋体" w:hAnsi="宋体"/>
          <w:sz w:val="24"/>
        </w:rPr>
        <w:t>企业的环境管理体系应体现经济杠杆的作用。将责任分解到每道工序，再使企业降低经营成本，获得较好的利润的同时，使各项制度得以充分落实。</w:t>
      </w:r>
    </w:p>
    <w:p w:rsidR="00D84C1D" w:rsidRPr="00E128AF" w:rsidRDefault="00D84C1D" w:rsidP="0005584A">
      <w:pPr>
        <w:pStyle w:val="XZW"/>
        <w:adjustRightInd/>
        <w:snapToGrid/>
        <w:ind w:firstLineChars="0" w:firstLine="482"/>
        <w:rPr>
          <w:rFonts w:eastAsia="宋体" w:hAnsi="宋体"/>
          <w:sz w:val="24"/>
        </w:rPr>
      </w:pPr>
      <w:r w:rsidRPr="00E128AF">
        <w:rPr>
          <w:rFonts w:eastAsia="宋体" w:hAnsi="宋体" w:hint="eastAsia"/>
          <w:sz w:val="24"/>
        </w:rPr>
        <w:t>（</w:t>
      </w:r>
      <w:r w:rsidRPr="00E128AF">
        <w:rPr>
          <w:rFonts w:eastAsia="宋体" w:hAnsi="宋体" w:hint="eastAsia"/>
          <w:sz w:val="24"/>
        </w:rPr>
        <w:t>3</w:t>
      </w:r>
      <w:r w:rsidRPr="00E128AF">
        <w:rPr>
          <w:rFonts w:eastAsia="宋体" w:hAnsi="宋体" w:hint="eastAsia"/>
          <w:sz w:val="24"/>
        </w:rPr>
        <w:t>）</w:t>
      </w:r>
      <w:r w:rsidRPr="00E128AF">
        <w:rPr>
          <w:rFonts w:eastAsia="宋体" w:hAnsi="宋体"/>
          <w:sz w:val="24"/>
        </w:rPr>
        <w:t>环境管理体系与职责</w:t>
      </w:r>
    </w:p>
    <w:p w:rsidR="00D84C1D" w:rsidRPr="00E128AF" w:rsidRDefault="00855135" w:rsidP="0005584A">
      <w:pPr>
        <w:pStyle w:val="XZW"/>
        <w:adjustRightInd/>
        <w:snapToGrid/>
        <w:ind w:firstLineChars="0" w:firstLine="482"/>
        <w:rPr>
          <w:rFonts w:eastAsia="宋体" w:hAnsi="宋体"/>
          <w:sz w:val="24"/>
        </w:rPr>
      </w:pPr>
      <w:r w:rsidRPr="00E128AF">
        <w:rPr>
          <w:rFonts w:eastAsia="宋体" w:hAnsi="宋体"/>
          <w:sz w:val="24"/>
        </w:rPr>
        <w:fldChar w:fldCharType="begin"/>
      </w:r>
      <w:r w:rsidR="00D84C1D" w:rsidRPr="00E128AF">
        <w:rPr>
          <w:rFonts w:eastAsia="宋体" w:hAnsi="宋体"/>
          <w:sz w:val="24"/>
        </w:rPr>
        <w:instrText xml:space="preserve"> </w:instrText>
      </w:r>
      <w:r w:rsidR="00D84C1D" w:rsidRPr="00E128AF">
        <w:rPr>
          <w:rFonts w:eastAsia="宋体" w:hAnsi="宋体" w:hint="eastAsia"/>
          <w:sz w:val="24"/>
        </w:rPr>
        <w:instrText>= 1 \* GB3</w:instrText>
      </w:r>
      <w:r w:rsidR="00D84C1D" w:rsidRPr="00E128AF">
        <w:rPr>
          <w:rFonts w:eastAsia="宋体" w:hAnsi="宋体"/>
          <w:sz w:val="24"/>
        </w:rPr>
        <w:instrText xml:space="preserve"> </w:instrText>
      </w:r>
      <w:r w:rsidRPr="00E128AF">
        <w:rPr>
          <w:rFonts w:eastAsia="宋体" w:hAnsi="宋体"/>
          <w:sz w:val="24"/>
        </w:rPr>
        <w:fldChar w:fldCharType="separate"/>
      </w:r>
      <w:r w:rsidR="00D84C1D" w:rsidRPr="00E128AF">
        <w:rPr>
          <w:rFonts w:eastAsia="宋体" w:hAnsi="宋体" w:hint="eastAsia"/>
          <w:noProof/>
          <w:sz w:val="24"/>
        </w:rPr>
        <w:t>①</w:t>
      </w:r>
      <w:r w:rsidRPr="00E128AF">
        <w:rPr>
          <w:rFonts w:eastAsia="宋体" w:hAnsi="宋体"/>
          <w:sz w:val="24"/>
        </w:rPr>
        <w:fldChar w:fldCharType="end"/>
      </w:r>
      <w:r w:rsidR="00D84C1D" w:rsidRPr="00E128AF">
        <w:rPr>
          <w:rFonts w:eastAsia="宋体" w:hAnsi="宋体"/>
          <w:sz w:val="24"/>
        </w:rPr>
        <w:t>环境管理体系</w:t>
      </w:r>
    </w:p>
    <w:p w:rsidR="005113B4" w:rsidRPr="00E128AF" w:rsidRDefault="00D84C1D" w:rsidP="0005584A">
      <w:pPr>
        <w:pStyle w:val="XZW"/>
        <w:adjustRightInd/>
        <w:snapToGrid/>
        <w:ind w:firstLineChars="0" w:firstLine="482"/>
        <w:rPr>
          <w:rFonts w:eastAsia="宋体" w:hAnsi="宋体"/>
          <w:sz w:val="24"/>
        </w:rPr>
      </w:pPr>
      <w:r w:rsidRPr="00E128AF">
        <w:rPr>
          <w:rFonts w:eastAsia="宋体" w:hAnsi="宋体"/>
          <w:sz w:val="24"/>
        </w:rPr>
        <w:t>环评规定企业应建立以公司经理负责，生产副经理兼管环保工作，各职能部门各负其职的环境管理体系，企业设置环保科，设科长一名，科员</w:t>
      </w:r>
      <w:r w:rsidRPr="00E128AF">
        <w:rPr>
          <w:rFonts w:eastAsia="宋体" w:hAnsi="宋体"/>
          <w:sz w:val="24"/>
        </w:rPr>
        <w:t>2</w:t>
      </w:r>
      <w:r w:rsidRPr="00E128AF">
        <w:rPr>
          <w:rFonts w:eastAsia="宋体" w:hAnsi="宋体"/>
          <w:sz w:val="24"/>
        </w:rPr>
        <w:t>名，负责全厂的</w:t>
      </w:r>
      <w:r w:rsidRPr="00E128AF">
        <w:rPr>
          <w:rFonts w:eastAsia="宋体" w:hAnsi="宋体"/>
          <w:sz w:val="24"/>
        </w:rPr>
        <w:lastRenderedPageBreak/>
        <w:t>环境管理工作。</w:t>
      </w:r>
    </w:p>
    <w:p w:rsidR="00D84C1D" w:rsidRPr="00E128AF" w:rsidRDefault="00855135" w:rsidP="0005584A">
      <w:pPr>
        <w:pStyle w:val="XZW"/>
        <w:adjustRightInd/>
        <w:snapToGrid/>
        <w:ind w:firstLineChars="0" w:firstLine="480"/>
        <w:rPr>
          <w:rFonts w:eastAsia="宋体" w:hAnsi="宋体"/>
          <w:sz w:val="24"/>
        </w:rPr>
      </w:pPr>
      <w:r w:rsidRPr="00E128AF">
        <w:rPr>
          <w:rFonts w:eastAsia="宋体" w:hAnsi="宋体"/>
          <w:sz w:val="24"/>
        </w:rPr>
        <w:fldChar w:fldCharType="begin"/>
      </w:r>
      <w:r w:rsidR="009E4706" w:rsidRPr="00E128AF">
        <w:rPr>
          <w:rFonts w:eastAsia="宋体" w:hAnsi="宋体"/>
          <w:sz w:val="24"/>
        </w:rPr>
        <w:instrText xml:space="preserve"> </w:instrText>
      </w:r>
      <w:r w:rsidR="009E4706" w:rsidRPr="00E128AF">
        <w:rPr>
          <w:rFonts w:eastAsia="宋体" w:hAnsi="宋体" w:hint="eastAsia"/>
          <w:sz w:val="24"/>
        </w:rPr>
        <w:instrText>= 2 \* GB3</w:instrText>
      </w:r>
      <w:r w:rsidR="009E4706" w:rsidRPr="00E128AF">
        <w:rPr>
          <w:rFonts w:eastAsia="宋体" w:hAnsi="宋体"/>
          <w:sz w:val="24"/>
        </w:rPr>
        <w:instrText xml:space="preserve"> </w:instrText>
      </w:r>
      <w:r w:rsidRPr="00E128AF">
        <w:rPr>
          <w:rFonts w:eastAsia="宋体" w:hAnsi="宋体"/>
          <w:sz w:val="24"/>
        </w:rPr>
        <w:fldChar w:fldCharType="separate"/>
      </w:r>
      <w:r w:rsidR="009E4706" w:rsidRPr="00E128AF">
        <w:rPr>
          <w:rFonts w:eastAsia="宋体" w:hAnsi="宋体" w:hint="eastAsia"/>
          <w:noProof/>
          <w:sz w:val="24"/>
        </w:rPr>
        <w:t>②</w:t>
      </w:r>
      <w:r w:rsidRPr="00E128AF">
        <w:rPr>
          <w:rFonts w:eastAsia="宋体" w:hAnsi="宋体"/>
          <w:sz w:val="24"/>
        </w:rPr>
        <w:fldChar w:fldCharType="end"/>
      </w:r>
      <w:r w:rsidR="00D84C1D" w:rsidRPr="00E128AF">
        <w:rPr>
          <w:rFonts w:eastAsia="宋体" w:hAnsi="宋体"/>
          <w:sz w:val="24"/>
        </w:rPr>
        <w:t>管理机构设置</w:t>
      </w:r>
    </w:p>
    <w:p w:rsidR="00D84C1D" w:rsidRPr="00E128AF" w:rsidRDefault="00D84C1D" w:rsidP="0005584A">
      <w:pPr>
        <w:pStyle w:val="XZW"/>
        <w:adjustRightInd/>
        <w:snapToGrid/>
        <w:ind w:firstLineChars="0" w:firstLine="480"/>
        <w:rPr>
          <w:rFonts w:eastAsia="宋体" w:hAnsi="宋体"/>
          <w:sz w:val="24"/>
        </w:rPr>
      </w:pPr>
      <w:r w:rsidRPr="00E128AF">
        <w:rPr>
          <w:rFonts w:eastAsia="宋体" w:hAnsi="宋体"/>
          <w:sz w:val="24"/>
        </w:rPr>
        <w:t>生产运行期，环境管理工作由环保科具体负责。环境保护工作是一项政策性、综合性、科学性很强的工作，环保科人员必须经过一定时间的专业培训，取得合格证书，持证上岗。</w:t>
      </w:r>
    </w:p>
    <w:p w:rsidR="00D84C1D" w:rsidRPr="00E128AF" w:rsidRDefault="00855135" w:rsidP="0005584A">
      <w:pPr>
        <w:pStyle w:val="XZW"/>
        <w:adjustRightInd/>
        <w:snapToGrid/>
        <w:ind w:firstLineChars="0" w:firstLine="480"/>
        <w:rPr>
          <w:rFonts w:eastAsia="宋体" w:hAnsi="宋体"/>
          <w:sz w:val="24"/>
        </w:rPr>
      </w:pPr>
      <w:r w:rsidRPr="00E128AF">
        <w:rPr>
          <w:rFonts w:eastAsia="宋体" w:hAnsi="宋体"/>
          <w:sz w:val="24"/>
        </w:rPr>
        <w:fldChar w:fldCharType="begin"/>
      </w:r>
      <w:r w:rsidR="009E4706" w:rsidRPr="00E128AF">
        <w:rPr>
          <w:rFonts w:eastAsia="宋体" w:hAnsi="宋体"/>
          <w:sz w:val="24"/>
        </w:rPr>
        <w:instrText xml:space="preserve"> </w:instrText>
      </w:r>
      <w:r w:rsidR="009E4706" w:rsidRPr="00E128AF">
        <w:rPr>
          <w:rFonts w:eastAsia="宋体" w:hAnsi="宋体" w:hint="eastAsia"/>
          <w:sz w:val="24"/>
        </w:rPr>
        <w:instrText>= 3 \* GB3</w:instrText>
      </w:r>
      <w:r w:rsidR="009E4706" w:rsidRPr="00E128AF">
        <w:rPr>
          <w:rFonts w:eastAsia="宋体" w:hAnsi="宋体"/>
          <w:sz w:val="24"/>
        </w:rPr>
        <w:instrText xml:space="preserve"> </w:instrText>
      </w:r>
      <w:r w:rsidRPr="00E128AF">
        <w:rPr>
          <w:rFonts w:eastAsia="宋体" w:hAnsi="宋体"/>
          <w:sz w:val="24"/>
        </w:rPr>
        <w:fldChar w:fldCharType="separate"/>
      </w:r>
      <w:r w:rsidR="009E4706" w:rsidRPr="00E128AF">
        <w:rPr>
          <w:rFonts w:eastAsia="宋体" w:hAnsi="宋体" w:hint="eastAsia"/>
          <w:noProof/>
          <w:sz w:val="24"/>
        </w:rPr>
        <w:t>③</w:t>
      </w:r>
      <w:r w:rsidRPr="00E128AF">
        <w:rPr>
          <w:rFonts w:eastAsia="宋体" w:hAnsi="宋体"/>
          <w:sz w:val="24"/>
        </w:rPr>
        <w:fldChar w:fldCharType="end"/>
      </w:r>
      <w:r w:rsidR="00D84C1D" w:rsidRPr="00E128AF">
        <w:rPr>
          <w:rFonts w:eastAsia="宋体" w:hAnsi="宋体"/>
          <w:sz w:val="24"/>
        </w:rPr>
        <w:t>职责和任务</w:t>
      </w:r>
    </w:p>
    <w:p w:rsidR="00D84C1D" w:rsidRPr="00E128AF" w:rsidRDefault="00D84C1D" w:rsidP="0005584A">
      <w:pPr>
        <w:pStyle w:val="XZW"/>
        <w:adjustRightInd/>
        <w:snapToGrid/>
        <w:ind w:firstLineChars="0" w:firstLine="480"/>
        <w:rPr>
          <w:rFonts w:eastAsia="宋体" w:hAnsi="宋体"/>
          <w:sz w:val="24"/>
        </w:rPr>
      </w:pPr>
      <w:bookmarkStart w:id="149" w:name="_Toc171700404"/>
      <w:r w:rsidRPr="00E128AF">
        <w:rPr>
          <w:rFonts w:eastAsia="宋体" w:hAnsi="宋体"/>
          <w:sz w:val="24"/>
        </w:rPr>
        <w:t>A.</w:t>
      </w:r>
      <w:bookmarkEnd w:id="149"/>
      <w:r w:rsidRPr="00E128AF">
        <w:rPr>
          <w:rFonts w:eastAsia="宋体" w:hAnsi="宋体"/>
          <w:sz w:val="24"/>
        </w:rPr>
        <w:t>经理</w:t>
      </w:r>
    </w:p>
    <w:p w:rsidR="00D84C1D" w:rsidRPr="00E128AF" w:rsidRDefault="009E4706" w:rsidP="0005584A">
      <w:pPr>
        <w:pStyle w:val="XZW"/>
        <w:adjustRightInd/>
        <w:snapToGrid/>
        <w:ind w:firstLineChars="0" w:firstLine="480"/>
        <w:rPr>
          <w:rFonts w:eastAsia="宋体" w:hAnsi="宋体"/>
          <w:sz w:val="24"/>
        </w:rPr>
      </w:pPr>
      <w:r w:rsidRPr="00E128AF">
        <w:rPr>
          <w:rFonts w:eastAsia="宋体" w:hAnsi="宋体" w:hint="eastAsia"/>
          <w:sz w:val="24"/>
        </w:rPr>
        <w:t>a</w:t>
      </w:r>
      <w:r w:rsidR="00D84C1D" w:rsidRPr="00E128AF">
        <w:rPr>
          <w:rFonts w:eastAsia="宋体" w:hAnsi="宋体"/>
          <w:sz w:val="24"/>
        </w:rPr>
        <w:t>总体负责企业的环境保护工作，领导各级部门执行国家的环境保护政策；</w:t>
      </w:r>
    </w:p>
    <w:p w:rsidR="00D84C1D" w:rsidRPr="00E128AF" w:rsidRDefault="009E4706" w:rsidP="0005584A">
      <w:pPr>
        <w:pStyle w:val="XZW"/>
        <w:adjustRightInd/>
        <w:snapToGrid/>
        <w:ind w:firstLineChars="0" w:firstLine="480"/>
        <w:rPr>
          <w:rFonts w:eastAsia="宋体" w:hAnsi="宋体"/>
          <w:sz w:val="24"/>
        </w:rPr>
      </w:pPr>
      <w:bookmarkStart w:id="150" w:name="_Toc171700405"/>
      <w:r w:rsidRPr="00E128AF">
        <w:rPr>
          <w:rFonts w:eastAsia="宋体" w:hAnsi="宋体" w:hint="eastAsia"/>
          <w:sz w:val="24"/>
        </w:rPr>
        <w:t>b</w:t>
      </w:r>
      <w:r w:rsidR="00D84C1D" w:rsidRPr="00E128AF">
        <w:rPr>
          <w:rFonts w:eastAsia="宋体" w:hAnsi="宋体"/>
          <w:sz w:val="24"/>
        </w:rPr>
        <w:t>负责上报和批准企业环境保护相关的规章制度；</w:t>
      </w:r>
      <w:bookmarkEnd w:id="150"/>
    </w:p>
    <w:p w:rsidR="00D84C1D" w:rsidRPr="00E128AF" w:rsidRDefault="009E4706" w:rsidP="0005584A">
      <w:pPr>
        <w:pStyle w:val="XZW"/>
        <w:adjustRightInd/>
        <w:snapToGrid/>
        <w:ind w:firstLineChars="0" w:firstLine="480"/>
        <w:rPr>
          <w:rFonts w:eastAsia="宋体" w:hAnsi="宋体"/>
          <w:sz w:val="24"/>
        </w:rPr>
      </w:pPr>
      <w:r w:rsidRPr="00E128AF">
        <w:rPr>
          <w:rFonts w:eastAsia="宋体" w:hAnsi="宋体" w:hint="eastAsia"/>
          <w:sz w:val="24"/>
        </w:rPr>
        <w:t>c</w:t>
      </w:r>
      <w:r w:rsidR="00D84C1D" w:rsidRPr="00E128AF">
        <w:rPr>
          <w:rFonts w:eastAsia="宋体" w:hAnsi="宋体"/>
          <w:sz w:val="24"/>
        </w:rPr>
        <w:t>从企业管理、人事、计划、生产等方面为环境保护工作提供支持；</w:t>
      </w:r>
    </w:p>
    <w:p w:rsidR="00D84C1D" w:rsidRPr="00E128AF" w:rsidRDefault="009E4706" w:rsidP="0005584A">
      <w:pPr>
        <w:pStyle w:val="XZW"/>
        <w:adjustRightInd/>
        <w:snapToGrid/>
        <w:ind w:firstLineChars="0" w:firstLine="480"/>
        <w:rPr>
          <w:rFonts w:eastAsia="宋体" w:hAnsi="宋体"/>
          <w:sz w:val="24"/>
        </w:rPr>
      </w:pPr>
      <w:r w:rsidRPr="00E128AF">
        <w:rPr>
          <w:rFonts w:eastAsia="宋体" w:hAnsi="宋体" w:hint="eastAsia"/>
          <w:sz w:val="24"/>
        </w:rPr>
        <w:t>d</w:t>
      </w:r>
      <w:r w:rsidR="00D84C1D" w:rsidRPr="00E128AF">
        <w:rPr>
          <w:rFonts w:eastAsia="宋体" w:hAnsi="宋体"/>
          <w:sz w:val="24"/>
        </w:rPr>
        <w:t>从全局、长远的角度对本企业的环境保护工作提出拓展性的要求，并协调资金支持；</w:t>
      </w:r>
    </w:p>
    <w:p w:rsidR="00D84C1D" w:rsidRPr="00E128AF" w:rsidRDefault="00D84C1D" w:rsidP="0005584A">
      <w:pPr>
        <w:pStyle w:val="XZW"/>
        <w:adjustRightInd/>
        <w:snapToGrid/>
        <w:ind w:firstLineChars="0" w:firstLine="480"/>
        <w:rPr>
          <w:rFonts w:eastAsia="宋体" w:hAnsi="宋体"/>
          <w:sz w:val="24"/>
        </w:rPr>
      </w:pPr>
      <w:bookmarkStart w:id="151" w:name="_Toc171700406"/>
      <w:r w:rsidRPr="00E128AF">
        <w:rPr>
          <w:rFonts w:eastAsia="宋体" w:hAnsi="宋体"/>
          <w:sz w:val="24"/>
        </w:rPr>
        <w:t xml:space="preserve">B. </w:t>
      </w:r>
      <w:r w:rsidRPr="00E128AF">
        <w:rPr>
          <w:rFonts w:eastAsia="宋体" w:hAnsi="宋体"/>
          <w:sz w:val="24"/>
        </w:rPr>
        <w:t>副经理（生产及环保）</w:t>
      </w:r>
      <w:bookmarkEnd w:id="151"/>
    </w:p>
    <w:p w:rsidR="00D84C1D" w:rsidRPr="00E128AF" w:rsidRDefault="009E4706" w:rsidP="0005584A">
      <w:pPr>
        <w:pStyle w:val="XZW"/>
        <w:adjustRightInd/>
        <w:snapToGrid/>
        <w:ind w:firstLineChars="0" w:firstLine="480"/>
        <w:rPr>
          <w:rFonts w:eastAsia="宋体" w:hAnsi="宋体"/>
          <w:sz w:val="24"/>
        </w:rPr>
      </w:pPr>
      <w:r w:rsidRPr="00E128AF">
        <w:rPr>
          <w:rFonts w:eastAsia="宋体" w:hAnsi="宋体" w:hint="eastAsia"/>
          <w:sz w:val="24"/>
        </w:rPr>
        <w:t>a</w:t>
      </w:r>
      <w:r w:rsidR="00D84C1D" w:rsidRPr="00E128AF">
        <w:rPr>
          <w:rFonts w:eastAsia="宋体" w:hAnsi="宋体"/>
          <w:sz w:val="24"/>
        </w:rPr>
        <w:t>协同工作，领导和指挥制定各部门的环保方案，同时在环保行动的实施中担任协调、维持、评审和深化的工作；</w:t>
      </w:r>
    </w:p>
    <w:p w:rsidR="00D84C1D" w:rsidRPr="00E128AF" w:rsidRDefault="009E4706" w:rsidP="0005584A">
      <w:pPr>
        <w:pStyle w:val="XZW"/>
        <w:adjustRightInd/>
        <w:snapToGrid/>
        <w:ind w:firstLineChars="0" w:firstLine="480"/>
        <w:rPr>
          <w:rFonts w:eastAsia="宋体" w:hAnsi="宋体"/>
          <w:sz w:val="24"/>
        </w:rPr>
      </w:pPr>
      <w:r w:rsidRPr="00E128AF">
        <w:rPr>
          <w:rFonts w:eastAsia="宋体" w:hAnsi="宋体" w:hint="eastAsia"/>
          <w:sz w:val="24"/>
        </w:rPr>
        <w:t>b</w:t>
      </w:r>
      <w:r w:rsidR="00D84C1D" w:rsidRPr="00E128AF">
        <w:rPr>
          <w:rFonts w:eastAsia="宋体" w:hAnsi="宋体"/>
          <w:sz w:val="24"/>
        </w:rPr>
        <w:t>在企业内部推广和宣传环保方案，收集员工意见和合理化建议；</w:t>
      </w:r>
    </w:p>
    <w:p w:rsidR="00D84C1D" w:rsidRPr="00E128AF" w:rsidRDefault="009E4706" w:rsidP="0005584A">
      <w:pPr>
        <w:pStyle w:val="XZW"/>
        <w:adjustRightInd/>
        <w:snapToGrid/>
        <w:ind w:firstLineChars="0" w:firstLine="480"/>
        <w:rPr>
          <w:rFonts w:eastAsia="宋体" w:hAnsi="宋体"/>
          <w:sz w:val="24"/>
        </w:rPr>
      </w:pPr>
      <w:bookmarkStart w:id="152" w:name="_Toc171700407"/>
      <w:r w:rsidRPr="00E128AF">
        <w:rPr>
          <w:rFonts w:eastAsia="宋体" w:hAnsi="宋体" w:hint="eastAsia"/>
          <w:sz w:val="24"/>
        </w:rPr>
        <w:t>c</w:t>
      </w:r>
      <w:r w:rsidR="00D84C1D" w:rsidRPr="00E128AF">
        <w:rPr>
          <w:rFonts w:eastAsia="宋体" w:hAnsi="宋体"/>
          <w:sz w:val="24"/>
        </w:rPr>
        <w:t>监督环保方案的进度和实施情况；</w:t>
      </w:r>
      <w:bookmarkEnd w:id="152"/>
    </w:p>
    <w:p w:rsidR="00D84C1D" w:rsidRPr="00E128AF" w:rsidRDefault="009E4706" w:rsidP="0005584A">
      <w:pPr>
        <w:pStyle w:val="XZW"/>
        <w:adjustRightInd/>
        <w:snapToGrid/>
        <w:ind w:firstLineChars="0" w:firstLine="480"/>
        <w:rPr>
          <w:rFonts w:eastAsia="宋体" w:hAnsi="宋体"/>
          <w:sz w:val="24"/>
        </w:rPr>
      </w:pPr>
      <w:r w:rsidRPr="00E128AF">
        <w:rPr>
          <w:rFonts w:eastAsia="宋体" w:hAnsi="宋体" w:hint="eastAsia"/>
          <w:sz w:val="24"/>
        </w:rPr>
        <w:t>d</w:t>
      </w:r>
      <w:r w:rsidR="00D84C1D" w:rsidRPr="00E128AF">
        <w:rPr>
          <w:rFonts w:eastAsia="宋体" w:hAnsi="宋体"/>
          <w:sz w:val="24"/>
        </w:rPr>
        <w:t>负责与地方环保部门保持联系，及时了解、传达有关环保信息。</w:t>
      </w:r>
    </w:p>
    <w:p w:rsidR="00D84C1D" w:rsidRPr="00E128AF" w:rsidRDefault="00D84C1D" w:rsidP="0005584A">
      <w:pPr>
        <w:pStyle w:val="XZW"/>
        <w:adjustRightInd/>
        <w:snapToGrid/>
        <w:ind w:firstLineChars="0" w:firstLine="480"/>
        <w:rPr>
          <w:rFonts w:eastAsia="宋体" w:hAnsi="宋体"/>
          <w:sz w:val="24"/>
        </w:rPr>
      </w:pPr>
      <w:bookmarkStart w:id="153" w:name="_Toc171700408"/>
      <w:r w:rsidRPr="00E128AF">
        <w:rPr>
          <w:rFonts w:eastAsia="宋体" w:hAnsi="宋体"/>
          <w:sz w:val="24"/>
        </w:rPr>
        <w:t xml:space="preserve">C. </w:t>
      </w:r>
      <w:r w:rsidRPr="00E128AF">
        <w:rPr>
          <w:rFonts w:eastAsia="宋体" w:hAnsi="宋体"/>
          <w:sz w:val="24"/>
        </w:rPr>
        <w:t>环保</w:t>
      </w:r>
      <w:bookmarkEnd w:id="153"/>
      <w:r w:rsidRPr="00E128AF">
        <w:rPr>
          <w:rFonts w:eastAsia="宋体" w:hAnsi="宋体"/>
          <w:sz w:val="24"/>
        </w:rPr>
        <w:t>人员</w:t>
      </w:r>
    </w:p>
    <w:p w:rsidR="00D84C1D" w:rsidRPr="00E128AF" w:rsidRDefault="009E4706" w:rsidP="0005584A">
      <w:pPr>
        <w:pStyle w:val="XZW"/>
        <w:adjustRightInd/>
        <w:snapToGrid/>
        <w:ind w:firstLineChars="0" w:firstLine="480"/>
        <w:rPr>
          <w:rFonts w:eastAsia="宋体" w:hAnsi="宋体"/>
          <w:sz w:val="24"/>
        </w:rPr>
      </w:pPr>
      <w:r w:rsidRPr="00E128AF">
        <w:rPr>
          <w:rFonts w:eastAsia="宋体" w:hAnsi="宋体" w:hint="eastAsia"/>
          <w:sz w:val="24"/>
        </w:rPr>
        <w:t>a</w:t>
      </w:r>
      <w:r w:rsidR="00D84C1D" w:rsidRPr="00E128AF">
        <w:rPr>
          <w:rFonts w:eastAsia="宋体" w:hAnsi="宋体"/>
          <w:sz w:val="24"/>
        </w:rPr>
        <w:t>全面贯彻落实环保政策，监督工程项目的各项环境保护工作；</w:t>
      </w:r>
    </w:p>
    <w:p w:rsidR="00D84C1D" w:rsidRPr="00E128AF" w:rsidRDefault="009E4706" w:rsidP="0005584A">
      <w:pPr>
        <w:pStyle w:val="XZW"/>
        <w:adjustRightInd/>
        <w:snapToGrid/>
        <w:ind w:firstLineChars="0" w:firstLine="480"/>
        <w:rPr>
          <w:rFonts w:eastAsia="宋体" w:hAnsi="宋体"/>
          <w:sz w:val="24"/>
        </w:rPr>
      </w:pPr>
      <w:r w:rsidRPr="00E128AF">
        <w:rPr>
          <w:rFonts w:eastAsia="宋体" w:hAnsi="宋体" w:hint="eastAsia"/>
          <w:sz w:val="24"/>
        </w:rPr>
        <w:t>b</w:t>
      </w:r>
      <w:r w:rsidR="00D84C1D" w:rsidRPr="00E128AF">
        <w:rPr>
          <w:rFonts w:eastAsia="宋体" w:hAnsi="宋体"/>
          <w:sz w:val="24"/>
        </w:rPr>
        <w:t>制定本企业环境保护的近、远期发展规划和年度工作计划，制定并检查各项环境保护管理制度及其执行情况；</w:t>
      </w:r>
    </w:p>
    <w:p w:rsidR="00D84C1D" w:rsidRPr="00E128AF" w:rsidRDefault="009E4706" w:rsidP="0005584A">
      <w:pPr>
        <w:pStyle w:val="XZW"/>
        <w:adjustRightInd/>
        <w:snapToGrid/>
        <w:ind w:firstLineChars="0" w:firstLine="480"/>
        <w:rPr>
          <w:rFonts w:eastAsia="宋体" w:hAnsi="宋体"/>
          <w:sz w:val="24"/>
        </w:rPr>
      </w:pPr>
      <w:r w:rsidRPr="00E128AF">
        <w:rPr>
          <w:rFonts w:eastAsia="宋体" w:hAnsi="宋体" w:hint="eastAsia"/>
          <w:sz w:val="24"/>
        </w:rPr>
        <w:t>c</w:t>
      </w:r>
      <w:r w:rsidR="00D84C1D" w:rsidRPr="00E128AF">
        <w:rPr>
          <w:rFonts w:eastAsia="宋体" w:hAnsi="宋体"/>
          <w:sz w:val="24"/>
        </w:rPr>
        <w:t>根据环保部门下达的环境保护目标、污染物总量控制指标，制定本企业的环境保护目标和实施措施，并在年度中予以落实；</w:t>
      </w:r>
    </w:p>
    <w:p w:rsidR="00D84C1D" w:rsidRPr="00E128AF" w:rsidRDefault="009E4706" w:rsidP="0005584A">
      <w:pPr>
        <w:pStyle w:val="XZW"/>
        <w:adjustRightInd/>
        <w:snapToGrid/>
        <w:ind w:firstLineChars="0" w:firstLine="480"/>
        <w:rPr>
          <w:rFonts w:eastAsia="宋体" w:hAnsi="宋体"/>
          <w:sz w:val="24"/>
        </w:rPr>
      </w:pPr>
      <w:r w:rsidRPr="00E128AF">
        <w:rPr>
          <w:rFonts w:eastAsia="宋体" w:hAnsi="宋体" w:hint="eastAsia"/>
          <w:sz w:val="24"/>
        </w:rPr>
        <w:t>d</w:t>
      </w:r>
      <w:r w:rsidR="00D84C1D" w:rsidRPr="00E128AF">
        <w:rPr>
          <w:rFonts w:eastAsia="宋体" w:hAnsi="宋体"/>
          <w:sz w:val="24"/>
        </w:rPr>
        <w:t>负责建立企业内部环境保护责任制度和考核制度，协助企业完成围绕环境保护的各项考核指标；</w:t>
      </w:r>
    </w:p>
    <w:p w:rsidR="00D84C1D" w:rsidRPr="00E128AF" w:rsidRDefault="009E4706" w:rsidP="0005584A">
      <w:pPr>
        <w:pStyle w:val="XZW"/>
        <w:adjustRightInd/>
        <w:snapToGrid/>
        <w:ind w:firstLineChars="0" w:firstLine="480"/>
        <w:rPr>
          <w:rFonts w:eastAsia="宋体" w:hAnsi="宋体"/>
          <w:sz w:val="24"/>
        </w:rPr>
      </w:pPr>
      <w:r w:rsidRPr="00E128AF">
        <w:rPr>
          <w:rFonts w:eastAsia="宋体" w:hAnsi="宋体" w:hint="eastAsia"/>
          <w:sz w:val="24"/>
        </w:rPr>
        <w:t>e</w:t>
      </w:r>
      <w:r w:rsidR="00D84C1D" w:rsidRPr="00E128AF">
        <w:rPr>
          <w:rFonts w:eastAsia="宋体" w:hAnsi="宋体"/>
          <w:sz w:val="24"/>
        </w:rPr>
        <w:t>做好环保设施管理工作，建立环保设施档案，保证环保设施按照设计要求运行，定期检查、定期上报，杜绝擅自拆除和闲置不用的现象发生；</w:t>
      </w:r>
    </w:p>
    <w:p w:rsidR="00D84C1D" w:rsidRPr="00E128AF" w:rsidRDefault="009E4706" w:rsidP="0005584A">
      <w:pPr>
        <w:pStyle w:val="XZW"/>
        <w:adjustRightInd/>
        <w:snapToGrid/>
        <w:ind w:firstLineChars="0" w:firstLine="480"/>
        <w:rPr>
          <w:rFonts w:eastAsia="宋体" w:hAnsi="宋体"/>
          <w:sz w:val="24"/>
        </w:rPr>
      </w:pPr>
      <w:r w:rsidRPr="00E128AF">
        <w:rPr>
          <w:rFonts w:eastAsia="宋体" w:hAnsi="宋体" w:hint="eastAsia"/>
          <w:sz w:val="24"/>
        </w:rPr>
        <w:t>f</w:t>
      </w:r>
      <w:r w:rsidR="00D84C1D" w:rsidRPr="00E128AF">
        <w:rPr>
          <w:rFonts w:eastAsia="宋体" w:hAnsi="宋体"/>
          <w:sz w:val="24"/>
        </w:rPr>
        <w:t>负责企业环境保护的宣传教育工作，做好普及环境科学知识和环保法规的宣传，树立环保法制观念；</w:t>
      </w:r>
    </w:p>
    <w:p w:rsidR="00D84C1D" w:rsidRPr="00E128AF" w:rsidRDefault="009E4706" w:rsidP="0005584A">
      <w:pPr>
        <w:pStyle w:val="XZW"/>
        <w:adjustRightInd/>
        <w:snapToGrid/>
        <w:ind w:firstLineChars="0" w:firstLine="480"/>
        <w:rPr>
          <w:rFonts w:eastAsia="宋体" w:hAnsi="宋体"/>
          <w:sz w:val="24"/>
        </w:rPr>
      </w:pPr>
      <w:bookmarkStart w:id="154" w:name="_Toc171700409"/>
      <w:r w:rsidRPr="00E128AF">
        <w:rPr>
          <w:rFonts w:eastAsia="宋体" w:hAnsi="宋体" w:hint="eastAsia"/>
          <w:sz w:val="24"/>
        </w:rPr>
        <w:lastRenderedPageBreak/>
        <w:t>g</w:t>
      </w:r>
      <w:r w:rsidR="00D84C1D" w:rsidRPr="00E128AF">
        <w:rPr>
          <w:rFonts w:eastAsia="宋体" w:hAnsi="宋体"/>
          <w:sz w:val="24"/>
        </w:rPr>
        <w:t>定期组织当地环境监测部门对污染物进行监测检查；</w:t>
      </w:r>
      <w:bookmarkEnd w:id="154"/>
    </w:p>
    <w:p w:rsidR="00D84C1D" w:rsidRPr="00E128AF" w:rsidRDefault="009E4706" w:rsidP="0005584A">
      <w:pPr>
        <w:pStyle w:val="XZW"/>
        <w:adjustRightInd/>
        <w:snapToGrid/>
        <w:ind w:firstLineChars="0" w:firstLine="480"/>
        <w:rPr>
          <w:rFonts w:eastAsia="宋体" w:hAnsi="宋体"/>
          <w:sz w:val="24"/>
        </w:rPr>
      </w:pPr>
      <w:r w:rsidRPr="00E128AF">
        <w:rPr>
          <w:rFonts w:eastAsia="宋体" w:hAnsi="宋体" w:hint="eastAsia"/>
          <w:sz w:val="24"/>
        </w:rPr>
        <w:t>h</w:t>
      </w:r>
      <w:r w:rsidR="00D84C1D" w:rsidRPr="00E128AF">
        <w:rPr>
          <w:rFonts w:eastAsia="宋体" w:hAnsi="宋体"/>
          <w:sz w:val="24"/>
        </w:rPr>
        <w:t>负责与地方各级环保部门的联系，按要求上报各项环保报表，并定时向上级主管部门汇报环保工作情况。</w:t>
      </w:r>
    </w:p>
    <w:p w:rsidR="00D84C1D" w:rsidRPr="00E128AF" w:rsidRDefault="009E4706" w:rsidP="0005584A">
      <w:pPr>
        <w:pStyle w:val="XZW"/>
        <w:adjustRightInd/>
        <w:snapToGrid/>
        <w:ind w:firstLineChars="0" w:firstLine="480"/>
        <w:rPr>
          <w:rFonts w:eastAsia="宋体" w:hAnsi="宋体"/>
          <w:sz w:val="24"/>
        </w:rPr>
      </w:pPr>
      <w:r w:rsidRPr="00E128AF">
        <w:rPr>
          <w:rFonts w:eastAsia="宋体" w:hAnsi="宋体" w:hint="eastAsia"/>
          <w:sz w:val="24"/>
        </w:rPr>
        <w:t>i</w:t>
      </w:r>
      <w:r w:rsidR="00D84C1D" w:rsidRPr="00E128AF">
        <w:rPr>
          <w:rFonts w:eastAsia="宋体" w:hAnsi="宋体"/>
          <w:sz w:val="24"/>
        </w:rPr>
        <w:t>组织、进行企业日常环境保护的管理、基础设施维护等方面的工作，包括环境保护设施日常检查维修、场地内污染防治设施的操作监督、相关监测仪器的校核与年检等。</w:t>
      </w:r>
    </w:p>
    <w:p w:rsidR="00D84C1D" w:rsidRPr="00E128AF" w:rsidRDefault="00D84C1D" w:rsidP="0005584A">
      <w:pPr>
        <w:pStyle w:val="XZW"/>
        <w:adjustRightInd/>
        <w:snapToGrid/>
        <w:ind w:firstLineChars="0" w:firstLine="480"/>
        <w:rPr>
          <w:rFonts w:eastAsia="宋体" w:hAnsi="宋体"/>
          <w:sz w:val="24"/>
        </w:rPr>
      </w:pPr>
      <w:bookmarkStart w:id="155" w:name="_Toc171700410"/>
      <w:r w:rsidRPr="00E128AF">
        <w:rPr>
          <w:rFonts w:eastAsia="宋体" w:hAnsi="宋体"/>
          <w:sz w:val="24"/>
        </w:rPr>
        <w:t xml:space="preserve">D. </w:t>
      </w:r>
      <w:r w:rsidRPr="00E128AF">
        <w:rPr>
          <w:rFonts w:eastAsia="宋体" w:hAnsi="宋体"/>
          <w:sz w:val="24"/>
        </w:rPr>
        <w:t>具体生产单位与生产人员</w:t>
      </w:r>
      <w:bookmarkEnd w:id="155"/>
    </w:p>
    <w:p w:rsidR="00D84C1D" w:rsidRPr="00E128AF" w:rsidRDefault="009E4706" w:rsidP="0005584A">
      <w:pPr>
        <w:pStyle w:val="XZW"/>
        <w:adjustRightInd/>
        <w:snapToGrid/>
        <w:ind w:firstLineChars="0" w:firstLine="480"/>
        <w:rPr>
          <w:rFonts w:eastAsia="宋体" w:hAnsi="宋体"/>
          <w:sz w:val="24"/>
        </w:rPr>
      </w:pPr>
      <w:r w:rsidRPr="00E128AF">
        <w:rPr>
          <w:rFonts w:eastAsia="宋体" w:hAnsi="宋体" w:hint="eastAsia"/>
          <w:sz w:val="24"/>
        </w:rPr>
        <w:t>a</w:t>
      </w:r>
      <w:r w:rsidR="00D84C1D" w:rsidRPr="00E128AF">
        <w:rPr>
          <w:rFonts w:eastAsia="宋体" w:hAnsi="宋体"/>
          <w:sz w:val="24"/>
        </w:rPr>
        <w:t>严格按照设备操作规程进行，防止生产意外事故发生；</w:t>
      </w:r>
    </w:p>
    <w:p w:rsidR="00D84C1D" w:rsidRPr="00E128AF" w:rsidRDefault="009E4706" w:rsidP="0005584A">
      <w:pPr>
        <w:pStyle w:val="XZW"/>
        <w:adjustRightInd/>
        <w:snapToGrid/>
        <w:ind w:firstLineChars="0" w:firstLine="480"/>
        <w:rPr>
          <w:rFonts w:eastAsia="宋体" w:hAnsi="宋体"/>
          <w:sz w:val="24"/>
        </w:rPr>
      </w:pPr>
      <w:bookmarkStart w:id="156" w:name="_Toc171700411"/>
      <w:r w:rsidRPr="00E128AF">
        <w:rPr>
          <w:rFonts w:eastAsia="宋体" w:hAnsi="宋体" w:hint="eastAsia"/>
          <w:sz w:val="24"/>
        </w:rPr>
        <w:t>b</w:t>
      </w:r>
      <w:r w:rsidR="00D84C1D" w:rsidRPr="00E128AF">
        <w:rPr>
          <w:rFonts w:eastAsia="宋体" w:hAnsi="宋体"/>
          <w:sz w:val="24"/>
        </w:rPr>
        <w:t>保证环保设备正常、高效运行，按规定进行日常的维护；</w:t>
      </w:r>
      <w:bookmarkEnd w:id="156"/>
    </w:p>
    <w:p w:rsidR="00D84C1D" w:rsidRPr="00E128AF" w:rsidRDefault="009E4706" w:rsidP="0005584A">
      <w:pPr>
        <w:pStyle w:val="XZW"/>
        <w:adjustRightInd/>
        <w:snapToGrid/>
        <w:ind w:firstLineChars="0" w:firstLine="480"/>
        <w:rPr>
          <w:rFonts w:eastAsia="宋体" w:hAnsi="宋体"/>
          <w:sz w:val="24"/>
        </w:rPr>
      </w:pPr>
      <w:r w:rsidRPr="00E128AF">
        <w:rPr>
          <w:rFonts w:eastAsia="宋体" w:hAnsi="宋体" w:hint="eastAsia"/>
          <w:sz w:val="24"/>
        </w:rPr>
        <w:t>c</w:t>
      </w:r>
      <w:r w:rsidR="00D84C1D" w:rsidRPr="00E128AF">
        <w:rPr>
          <w:rFonts w:eastAsia="宋体" w:hAnsi="宋体"/>
          <w:sz w:val="24"/>
        </w:rPr>
        <w:t>积极执行上级领导和环保管理部门提出的相关决定；</w:t>
      </w:r>
    </w:p>
    <w:p w:rsidR="00D84C1D" w:rsidRPr="00E128AF" w:rsidRDefault="009E4706" w:rsidP="0005584A">
      <w:pPr>
        <w:pStyle w:val="XZW"/>
        <w:adjustRightInd/>
        <w:snapToGrid/>
        <w:ind w:firstLineChars="0" w:firstLine="480"/>
        <w:rPr>
          <w:rFonts w:eastAsia="宋体" w:hAnsi="宋体"/>
          <w:sz w:val="24"/>
        </w:rPr>
      </w:pPr>
      <w:r w:rsidRPr="00E128AF">
        <w:rPr>
          <w:rFonts w:eastAsia="宋体" w:hAnsi="宋体" w:hint="eastAsia"/>
          <w:sz w:val="24"/>
        </w:rPr>
        <w:t>d</w:t>
      </w:r>
      <w:r w:rsidR="00D84C1D" w:rsidRPr="00E128AF">
        <w:rPr>
          <w:rFonts w:eastAsia="宋体" w:hAnsi="宋体"/>
          <w:sz w:val="24"/>
        </w:rPr>
        <w:t>鼓励提出新方法、新思路，提倡参与企业环境保护决策；</w:t>
      </w:r>
    </w:p>
    <w:p w:rsidR="00D84C1D" w:rsidRPr="00E128AF" w:rsidRDefault="009E4706" w:rsidP="0005584A">
      <w:pPr>
        <w:pStyle w:val="XZW"/>
        <w:adjustRightInd/>
        <w:snapToGrid/>
        <w:ind w:firstLineChars="0" w:firstLine="480"/>
        <w:rPr>
          <w:rFonts w:eastAsia="宋体" w:hAnsi="宋体"/>
          <w:sz w:val="24"/>
        </w:rPr>
      </w:pPr>
      <w:r w:rsidRPr="00E128AF">
        <w:rPr>
          <w:rFonts w:eastAsia="宋体" w:hAnsi="宋体" w:hint="eastAsia"/>
          <w:sz w:val="24"/>
        </w:rPr>
        <w:t>e</w:t>
      </w:r>
      <w:r w:rsidR="00D84C1D" w:rsidRPr="00E128AF">
        <w:rPr>
          <w:rFonts w:eastAsia="宋体" w:hAnsi="宋体"/>
          <w:sz w:val="24"/>
        </w:rPr>
        <w:t>特殊情况、特殊问题要及时汇报，并及时进行解决。</w:t>
      </w:r>
    </w:p>
    <w:p w:rsidR="00D84C1D" w:rsidRPr="00E128AF" w:rsidRDefault="009E4706" w:rsidP="0005584A">
      <w:pPr>
        <w:pStyle w:val="XZW"/>
        <w:adjustRightInd/>
        <w:snapToGrid/>
        <w:ind w:firstLineChars="0" w:firstLine="480"/>
        <w:rPr>
          <w:rFonts w:eastAsia="宋体" w:hAnsi="宋体"/>
          <w:sz w:val="24"/>
        </w:rPr>
      </w:pPr>
      <w:r w:rsidRPr="00E128AF">
        <w:rPr>
          <w:rFonts w:eastAsia="宋体" w:hAnsi="宋体" w:hint="eastAsia"/>
          <w:sz w:val="24"/>
        </w:rPr>
        <w:t>(4)</w:t>
      </w:r>
      <w:r w:rsidR="00D84C1D" w:rsidRPr="00E128AF">
        <w:rPr>
          <w:rFonts w:eastAsia="宋体" w:hAnsi="宋体"/>
          <w:sz w:val="24"/>
        </w:rPr>
        <w:t>环境管理制度</w:t>
      </w:r>
    </w:p>
    <w:p w:rsidR="00D84C1D" w:rsidRPr="00E128AF" w:rsidRDefault="00D84C1D" w:rsidP="0005584A">
      <w:pPr>
        <w:pStyle w:val="XZW"/>
        <w:adjustRightInd/>
        <w:snapToGrid/>
        <w:ind w:firstLineChars="0" w:firstLine="480"/>
        <w:rPr>
          <w:rFonts w:eastAsia="宋体" w:hAnsi="宋体"/>
          <w:sz w:val="24"/>
        </w:rPr>
      </w:pPr>
      <w:r w:rsidRPr="00E128AF">
        <w:rPr>
          <w:rFonts w:eastAsia="宋体" w:hAnsi="宋体"/>
          <w:sz w:val="24"/>
        </w:rPr>
        <w:t>建立健全各项环境管理的规章制度，并把它作为企业领导和全体职工必须严格遵守的一种规范和准则。“有规可循，执规必严”是环境管理计划得以顺利实施的重要保证。各项规章制度要体现环境管理的任务、内容和准则，使环境管理的特点和要求渗透到企业的各项管理工作中。环境管理制度包括企业环保工作的总要求、环境管理机构的工作任务、环保设施的运行管理、污染物监测、排放考核、奖惩、环保员责任及环保资料归档等方面的内容。本项目建成完工后，需要制订的环保制度如下：</w:t>
      </w:r>
    </w:p>
    <w:p w:rsidR="00D84C1D" w:rsidRPr="00E128AF" w:rsidRDefault="00855135" w:rsidP="0005584A">
      <w:pPr>
        <w:pStyle w:val="XZW"/>
        <w:adjustRightInd/>
        <w:snapToGrid/>
        <w:ind w:firstLineChars="0" w:firstLine="480"/>
        <w:rPr>
          <w:rFonts w:eastAsia="宋体" w:hAnsi="宋体"/>
          <w:sz w:val="24"/>
        </w:rPr>
      </w:pPr>
      <w:r w:rsidRPr="00E128AF">
        <w:rPr>
          <w:rFonts w:eastAsia="宋体" w:hAnsi="宋体"/>
          <w:sz w:val="24"/>
        </w:rPr>
        <w:fldChar w:fldCharType="begin"/>
      </w:r>
      <w:r w:rsidR="009E4706" w:rsidRPr="00E128AF">
        <w:rPr>
          <w:rFonts w:eastAsia="宋体" w:hAnsi="宋体"/>
          <w:sz w:val="24"/>
        </w:rPr>
        <w:instrText xml:space="preserve"> </w:instrText>
      </w:r>
      <w:r w:rsidR="009E4706" w:rsidRPr="00E128AF">
        <w:rPr>
          <w:rFonts w:eastAsia="宋体" w:hAnsi="宋体" w:hint="eastAsia"/>
          <w:sz w:val="24"/>
        </w:rPr>
        <w:instrText>= 1 \* GB3</w:instrText>
      </w:r>
      <w:r w:rsidR="009E4706" w:rsidRPr="00E128AF">
        <w:rPr>
          <w:rFonts w:eastAsia="宋体" w:hAnsi="宋体"/>
          <w:sz w:val="24"/>
        </w:rPr>
        <w:instrText xml:space="preserve"> </w:instrText>
      </w:r>
      <w:r w:rsidRPr="00E128AF">
        <w:rPr>
          <w:rFonts w:eastAsia="宋体" w:hAnsi="宋体"/>
          <w:sz w:val="24"/>
        </w:rPr>
        <w:fldChar w:fldCharType="separate"/>
      </w:r>
      <w:r w:rsidR="009E4706" w:rsidRPr="00E128AF">
        <w:rPr>
          <w:rFonts w:eastAsia="宋体" w:hAnsi="宋体" w:hint="eastAsia"/>
          <w:noProof/>
          <w:sz w:val="24"/>
        </w:rPr>
        <w:t>①</w:t>
      </w:r>
      <w:r w:rsidRPr="00E128AF">
        <w:rPr>
          <w:rFonts w:eastAsia="宋体" w:hAnsi="宋体"/>
          <w:sz w:val="24"/>
        </w:rPr>
        <w:fldChar w:fldCharType="end"/>
      </w:r>
      <w:r w:rsidR="00D84C1D" w:rsidRPr="00E128AF">
        <w:rPr>
          <w:rFonts w:eastAsia="宋体" w:hAnsi="宋体"/>
          <w:sz w:val="24"/>
        </w:rPr>
        <w:t>环保总制度：《企业环境保护条例》、《环境管理机构设立及工作任务》、《各车间环境保护管理规定》。</w:t>
      </w:r>
    </w:p>
    <w:p w:rsidR="00D84C1D" w:rsidRPr="00E128AF" w:rsidRDefault="00855135" w:rsidP="0005584A">
      <w:pPr>
        <w:pStyle w:val="XZW"/>
        <w:adjustRightInd/>
        <w:snapToGrid/>
        <w:ind w:firstLineChars="0" w:firstLine="480"/>
        <w:rPr>
          <w:rFonts w:eastAsia="宋体" w:hAnsi="宋体"/>
          <w:sz w:val="24"/>
        </w:rPr>
      </w:pPr>
      <w:r w:rsidRPr="00E128AF">
        <w:rPr>
          <w:rFonts w:eastAsia="宋体" w:hAnsi="宋体"/>
          <w:sz w:val="24"/>
        </w:rPr>
        <w:fldChar w:fldCharType="begin"/>
      </w:r>
      <w:r w:rsidR="009E4706" w:rsidRPr="00E128AF">
        <w:rPr>
          <w:rFonts w:eastAsia="宋体" w:hAnsi="宋体"/>
          <w:sz w:val="24"/>
        </w:rPr>
        <w:instrText xml:space="preserve"> </w:instrText>
      </w:r>
      <w:r w:rsidR="009E4706" w:rsidRPr="00E128AF">
        <w:rPr>
          <w:rFonts w:eastAsia="宋体" w:hAnsi="宋体" w:hint="eastAsia"/>
          <w:sz w:val="24"/>
        </w:rPr>
        <w:instrText>= 2 \* GB3</w:instrText>
      </w:r>
      <w:r w:rsidR="009E4706" w:rsidRPr="00E128AF">
        <w:rPr>
          <w:rFonts w:eastAsia="宋体" w:hAnsi="宋体"/>
          <w:sz w:val="24"/>
        </w:rPr>
        <w:instrText xml:space="preserve"> </w:instrText>
      </w:r>
      <w:r w:rsidRPr="00E128AF">
        <w:rPr>
          <w:rFonts w:eastAsia="宋体" w:hAnsi="宋体"/>
          <w:sz w:val="24"/>
        </w:rPr>
        <w:fldChar w:fldCharType="separate"/>
      </w:r>
      <w:r w:rsidR="009E4706" w:rsidRPr="00E128AF">
        <w:rPr>
          <w:rFonts w:eastAsia="宋体" w:hAnsi="宋体" w:hint="eastAsia"/>
          <w:noProof/>
          <w:sz w:val="24"/>
        </w:rPr>
        <w:t>②</w:t>
      </w:r>
      <w:r w:rsidRPr="00E128AF">
        <w:rPr>
          <w:rFonts w:eastAsia="宋体" w:hAnsi="宋体"/>
          <w:sz w:val="24"/>
        </w:rPr>
        <w:fldChar w:fldCharType="end"/>
      </w:r>
      <w:r w:rsidR="00D84C1D" w:rsidRPr="00E128AF">
        <w:rPr>
          <w:rFonts w:eastAsia="宋体" w:hAnsi="宋体"/>
          <w:sz w:val="24"/>
        </w:rPr>
        <w:t>环保设施运行管理制度：《环境设施运行和管理规定》、《环保台帐管理制度》、《环保设施故障停运制度》、《车间环保工作考核标准》。</w:t>
      </w:r>
    </w:p>
    <w:p w:rsidR="00D84C1D" w:rsidRPr="00E128AF" w:rsidRDefault="00855135" w:rsidP="0005584A">
      <w:pPr>
        <w:pStyle w:val="XZW"/>
        <w:adjustRightInd/>
        <w:snapToGrid/>
        <w:ind w:firstLineChars="0" w:firstLine="480"/>
        <w:rPr>
          <w:rFonts w:eastAsia="宋体" w:hAnsi="宋体"/>
          <w:sz w:val="24"/>
        </w:rPr>
      </w:pPr>
      <w:r w:rsidRPr="00E128AF">
        <w:rPr>
          <w:rFonts w:eastAsia="宋体" w:hAnsi="宋体"/>
          <w:sz w:val="24"/>
        </w:rPr>
        <w:fldChar w:fldCharType="begin"/>
      </w:r>
      <w:r w:rsidR="009E4706" w:rsidRPr="00E128AF">
        <w:rPr>
          <w:rFonts w:eastAsia="宋体" w:hAnsi="宋体"/>
          <w:sz w:val="24"/>
        </w:rPr>
        <w:instrText xml:space="preserve"> </w:instrText>
      </w:r>
      <w:r w:rsidR="009E4706" w:rsidRPr="00E128AF">
        <w:rPr>
          <w:rFonts w:eastAsia="宋体" w:hAnsi="宋体" w:hint="eastAsia"/>
          <w:sz w:val="24"/>
        </w:rPr>
        <w:instrText>= 3 \* GB3</w:instrText>
      </w:r>
      <w:r w:rsidR="009E4706" w:rsidRPr="00E128AF">
        <w:rPr>
          <w:rFonts w:eastAsia="宋体" w:hAnsi="宋体"/>
          <w:sz w:val="24"/>
        </w:rPr>
        <w:instrText xml:space="preserve"> </w:instrText>
      </w:r>
      <w:r w:rsidRPr="00E128AF">
        <w:rPr>
          <w:rFonts w:eastAsia="宋体" w:hAnsi="宋体"/>
          <w:sz w:val="24"/>
        </w:rPr>
        <w:fldChar w:fldCharType="separate"/>
      </w:r>
      <w:r w:rsidR="009E4706" w:rsidRPr="00E128AF">
        <w:rPr>
          <w:rFonts w:eastAsia="宋体" w:hAnsi="宋体" w:hint="eastAsia"/>
          <w:noProof/>
          <w:sz w:val="24"/>
        </w:rPr>
        <w:t>③</w:t>
      </w:r>
      <w:r w:rsidRPr="00E128AF">
        <w:rPr>
          <w:rFonts w:eastAsia="宋体" w:hAnsi="宋体"/>
          <w:sz w:val="24"/>
        </w:rPr>
        <w:fldChar w:fldCharType="end"/>
      </w:r>
      <w:r w:rsidR="00D84C1D" w:rsidRPr="00E128AF">
        <w:rPr>
          <w:rFonts w:eastAsia="宋体" w:hAnsi="宋体"/>
          <w:sz w:val="24"/>
        </w:rPr>
        <w:t>环境监测及奖惩制度：《厂内排污管理和监测规定》、《环保工作奖惩方案》。</w:t>
      </w:r>
    </w:p>
    <w:p w:rsidR="00D84C1D" w:rsidRPr="00E128AF" w:rsidRDefault="00855135" w:rsidP="0005584A">
      <w:pPr>
        <w:pStyle w:val="XZW"/>
        <w:adjustRightInd/>
        <w:snapToGrid/>
        <w:ind w:firstLineChars="0" w:firstLine="480"/>
        <w:rPr>
          <w:rFonts w:eastAsia="宋体" w:hAnsi="宋体"/>
          <w:sz w:val="24"/>
        </w:rPr>
      </w:pPr>
      <w:r w:rsidRPr="00E128AF">
        <w:rPr>
          <w:rFonts w:eastAsia="宋体" w:hAnsi="宋体"/>
          <w:sz w:val="24"/>
        </w:rPr>
        <w:fldChar w:fldCharType="begin"/>
      </w:r>
      <w:r w:rsidR="009E4706" w:rsidRPr="00E128AF">
        <w:rPr>
          <w:rFonts w:eastAsia="宋体" w:hAnsi="宋体"/>
          <w:sz w:val="24"/>
        </w:rPr>
        <w:instrText xml:space="preserve"> </w:instrText>
      </w:r>
      <w:r w:rsidR="009E4706" w:rsidRPr="00E128AF">
        <w:rPr>
          <w:rFonts w:eastAsia="宋体" w:hAnsi="宋体" w:hint="eastAsia"/>
          <w:sz w:val="24"/>
        </w:rPr>
        <w:instrText>= 4 \* GB3</w:instrText>
      </w:r>
      <w:r w:rsidR="009E4706" w:rsidRPr="00E128AF">
        <w:rPr>
          <w:rFonts w:eastAsia="宋体" w:hAnsi="宋体"/>
          <w:sz w:val="24"/>
        </w:rPr>
        <w:instrText xml:space="preserve"> </w:instrText>
      </w:r>
      <w:r w:rsidRPr="00E128AF">
        <w:rPr>
          <w:rFonts w:eastAsia="宋体" w:hAnsi="宋体"/>
          <w:sz w:val="24"/>
        </w:rPr>
        <w:fldChar w:fldCharType="separate"/>
      </w:r>
      <w:r w:rsidR="009E4706" w:rsidRPr="00E128AF">
        <w:rPr>
          <w:rFonts w:eastAsia="宋体" w:hAnsi="宋体" w:hint="eastAsia"/>
          <w:noProof/>
          <w:sz w:val="24"/>
        </w:rPr>
        <w:t>④</w:t>
      </w:r>
      <w:r w:rsidRPr="00E128AF">
        <w:rPr>
          <w:rFonts w:eastAsia="宋体" w:hAnsi="宋体"/>
          <w:sz w:val="24"/>
        </w:rPr>
        <w:fldChar w:fldCharType="end"/>
      </w:r>
      <w:r w:rsidR="00D84C1D" w:rsidRPr="00E128AF">
        <w:rPr>
          <w:rFonts w:eastAsia="宋体" w:hAnsi="宋体"/>
          <w:sz w:val="24"/>
        </w:rPr>
        <w:t>档案管理制度：《环保资料归档制度》。</w:t>
      </w:r>
    </w:p>
    <w:p w:rsidR="00D84C1D" w:rsidRPr="00E128AF" w:rsidRDefault="00855135" w:rsidP="0005584A">
      <w:pPr>
        <w:pStyle w:val="XZW"/>
        <w:adjustRightInd/>
        <w:snapToGrid/>
        <w:ind w:firstLineChars="0" w:firstLine="480"/>
        <w:rPr>
          <w:rFonts w:eastAsia="宋体" w:hAnsi="宋体"/>
          <w:sz w:val="24"/>
        </w:rPr>
      </w:pPr>
      <w:r w:rsidRPr="00E128AF">
        <w:rPr>
          <w:rFonts w:eastAsia="宋体" w:hAnsi="宋体"/>
          <w:sz w:val="24"/>
        </w:rPr>
        <w:fldChar w:fldCharType="begin"/>
      </w:r>
      <w:r w:rsidR="009E4706" w:rsidRPr="00E128AF">
        <w:rPr>
          <w:rFonts w:eastAsia="宋体" w:hAnsi="宋体"/>
          <w:sz w:val="24"/>
        </w:rPr>
        <w:instrText xml:space="preserve"> </w:instrText>
      </w:r>
      <w:r w:rsidR="009E4706" w:rsidRPr="00E128AF">
        <w:rPr>
          <w:rFonts w:eastAsia="宋体" w:hAnsi="宋体" w:hint="eastAsia"/>
          <w:sz w:val="24"/>
        </w:rPr>
        <w:instrText>= 5 \* GB3</w:instrText>
      </w:r>
      <w:r w:rsidR="009E4706" w:rsidRPr="00E128AF">
        <w:rPr>
          <w:rFonts w:eastAsia="宋体" w:hAnsi="宋体"/>
          <w:sz w:val="24"/>
        </w:rPr>
        <w:instrText xml:space="preserve"> </w:instrText>
      </w:r>
      <w:r w:rsidRPr="00E128AF">
        <w:rPr>
          <w:rFonts w:eastAsia="宋体" w:hAnsi="宋体"/>
          <w:sz w:val="24"/>
        </w:rPr>
        <w:fldChar w:fldCharType="separate"/>
      </w:r>
      <w:r w:rsidR="009E4706" w:rsidRPr="00E128AF">
        <w:rPr>
          <w:rFonts w:eastAsia="宋体" w:hAnsi="宋体" w:hint="eastAsia"/>
          <w:noProof/>
          <w:sz w:val="24"/>
        </w:rPr>
        <w:t>⑤</w:t>
      </w:r>
      <w:r w:rsidRPr="00E128AF">
        <w:rPr>
          <w:rFonts w:eastAsia="宋体" w:hAnsi="宋体"/>
          <w:sz w:val="24"/>
        </w:rPr>
        <w:fldChar w:fldCharType="end"/>
      </w:r>
      <w:r w:rsidR="00D84C1D" w:rsidRPr="00E128AF">
        <w:rPr>
          <w:rFonts w:eastAsia="宋体" w:hAnsi="宋体"/>
          <w:sz w:val="24"/>
        </w:rPr>
        <w:t>环保员管理制度：《环保员考核办法》。</w:t>
      </w:r>
    </w:p>
    <w:p w:rsidR="00D84C1D" w:rsidRPr="00E128AF" w:rsidRDefault="00D84C1D" w:rsidP="0005584A">
      <w:pPr>
        <w:pStyle w:val="XZW"/>
        <w:adjustRightInd/>
        <w:snapToGrid/>
        <w:ind w:firstLineChars="0" w:firstLine="480"/>
        <w:rPr>
          <w:rFonts w:eastAsia="宋体" w:hAnsi="宋体"/>
          <w:sz w:val="24"/>
        </w:rPr>
      </w:pPr>
      <w:r w:rsidRPr="00E128AF">
        <w:rPr>
          <w:rFonts w:eastAsia="宋体" w:hAnsi="宋体"/>
          <w:sz w:val="24"/>
        </w:rPr>
        <w:t>除上述较完善的环境管理和监督考核制度外，公司还应向全体职工大力宣传环保知识，提高全员的环保意识，自觉维护环保设施的正常运行，为达标排放奠定基</w:t>
      </w:r>
      <w:r w:rsidRPr="00E128AF">
        <w:rPr>
          <w:rFonts w:eastAsia="宋体" w:hAnsi="宋体"/>
          <w:sz w:val="24"/>
        </w:rPr>
        <w:lastRenderedPageBreak/>
        <w:t>础，树立企业良好的社会形象。</w:t>
      </w:r>
    </w:p>
    <w:p w:rsidR="00D84C1D" w:rsidRPr="00E128AF" w:rsidRDefault="009E4706" w:rsidP="0005584A">
      <w:pPr>
        <w:pStyle w:val="XZW"/>
        <w:adjustRightInd/>
        <w:snapToGrid/>
        <w:ind w:firstLineChars="0" w:firstLine="480"/>
        <w:rPr>
          <w:rFonts w:eastAsia="宋体" w:hAnsi="宋体"/>
          <w:sz w:val="24"/>
        </w:rPr>
      </w:pPr>
      <w:r w:rsidRPr="00E128AF">
        <w:rPr>
          <w:rFonts w:eastAsia="宋体" w:hAnsi="宋体" w:hint="eastAsia"/>
          <w:sz w:val="24"/>
        </w:rPr>
        <w:t>(5)</w:t>
      </w:r>
      <w:r w:rsidR="00D84C1D" w:rsidRPr="00E128AF">
        <w:rPr>
          <w:rFonts w:eastAsia="宋体" w:hAnsi="宋体"/>
          <w:sz w:val="24"/>
        </w:rPr>
        <w:t>环境记录与信息交流</w:t>
      </w:r>
    </w:p>
    <w:p w:rsidR="00D84C1D" w:rsidRPr="00E128AF" w:rsidRDefault="00D84C1D" w:rsidP="0005584A">
      <w:pPr>
        <w:pStyle w:val="XZW"/>
        <w:adjustRightInd/>
        <w:snapToGrid/>
        <w:ind w:firstLineChars="0" w:firstLine="480"/>
        <w:rPr>
          <w:rFonts w:eastAsia="宋体" w:hAnsi="宋体"/>
          <w:sz w:val="24"/>
        </w:rPr>
      </w:pPr>
      <w:r w:rsidRPr="00E128AF">
        <w:rPr>
          <w:rFonts w:eastAsia="宋体" w:hAnsi="宋体"/>
          <w:sz w:val="24"/>
        </w:rPr>
        <w:t>环境记录包括环境污染监测记录、设备检修校准记录、污染事故的调查与处理记录、培训与培训结果记录等。环境记录是环境管理工作中不可缺少的部分，是环境管理的重要信息资源。</w:t>
      </w:r>
    </w:p>
    <w:p w:rsidR="00D84C1D" w:rsidRPr="00E128AF" w:rsidRDefault="00D84C1D" w:rsidP="0005584A">
      <w:pPr>
        <w:pStyle w:val="XZW"/>
        <w:adjustRightInd/>
        <w:snapToGrid/>
        <w:ind w:firstLineChars="0" w:firstLine="480"/>
        <w:rPr>
          <w:rFonts w:eastAsia="宋体" w:hAnsi="宋体"/>
          <w:sz w:val="24"/>
        </w:rPr>
      </w:pPr>
      <w:r w:rsidRPr="00E128AF">
        <w:rPr>
          <w:rFonts w:eastAsia="宋体" w:hAnsi="宋体"/>
          <w:sz w:val="24"/>
        </w:rPr>
        <w:t>公司环保科必须有如实详细的监测记录、仪器设备校准和维护记录，并有专人保管。各车间和有关科室也要有详细的环境记录，包括操作记录、紧急情况的发生和所采取的应急措施以及最后结果的记录等，并且要及时向公司环境保护委员会和环保科汇报。同时要建立健全环境记录的管理规定，做到日有记录，月有报表和检查，年有总结和评比。</w:t>
      </w:r>
    </w:p>
    <w:p w:rsidR="00D84C1D" w:rsidRPr="00E128AF" w:rsidRDefault="00D84C1D" w:rsidP="0005584A">
      <w:pPr>
        <w:pStyle w:val="XZW"/>
        <w:adjustRightInd/>
        <w:snapToGrid/>
        <w:ind w:firstLineChars="0" w:firstLine="480"/>
        <w:rPr>
          <w:rFonts w:eastAsia="宋体" w:hAnsi="宋体"/>
          <w:sz w:val="24"/>
        </w:rPr>
      </w:pPr>
      <w:r w:rsidRPr="00E128AF">
        <w:rPr>
          <w:rFonts w:eastAsia="宋体" w:hAnsi="宋体"/>
          <w:sz w:val="24"/>
        </w:rPr>
        <w:t>环境保护与环境管理信息交流包括两个方面的内容：一是企业内部的信息交流，二是企业与外部的信息交流。</w:t>
      </w:r>
    </w:p>
    <w:p w:rsidR="00D84C1D" w:rsidRPr="00E128AF" w:rsidRDefault="00855135" w:rsidP="0005584A">
      <w:pPr>
        <w:pStyle w:val="XZW"/>
        <w:adjustRightInd/>
        <w:snapToGrid/>
        <w:ind w:firstLineChars="0" w:firstLine="480"/>
        <w:rPr>
          <w:rFonts w:eastAsia="宋体" w:hAnsi="宋体"/>
          <w:sz w:val="24"/>
        </w:rPr>
      </w:pPr>
      <w:r w:rsidRPr="00E128AF">
        <w:rPr>
          <w:rFonts w:eastAsia="宋体" w:hAnsi="宋体"/>
          <w:sz w:val="24"/>
        </w:rPr>
        <w:fldChar w:fldCharType="begin"/>
      </w:r>
      <w:r w:rsidR="009E4706" w:rsidRPr="00E128AF">
        <w:rPr>
          <w:rFonts w:eastAsia="宋体" w:hAnsi="宋体"/>
          <w:sz w:val="24"/>
        </w:rPr>
        <w:instrText xml:space="preserve"> </w:instrText>
      </w:r>
      <w:r w:rsidR="009E4706" w:rsidRPr="00E128AF">
        <w:rPr>
          <w:rFonts w:eastAsia="宋体" w:hAnsi="宋体" w:hint="eastAsia"/>
          <w:sz w:val="24"/>
        </w:rPr>
        <w:instrText>= 1 \* GB3</w:instrText>
      </w:r>
      <w:r w:rsidR="009E4706" w:rsidRPr="00E128AF">
        <w:rPr>
          <w:rFonts w:eastAsia="宋体" w:hAnsi="宋体"/>
          <w:sz w:val="24"/>
        </w:rPr>
        <w:instrText xml:space="preserve"> </w:instrText>
      </w:r>
      <w:r w:rsidRPr="00E128AF">
        <w:rPr>
          <w:rFonts w:eastAsia="宋体" w:hAnsi="宋体"/>
          <w:sz w:val="24"/>
        </w:rPr>
        <w:fldChar w:fldCharType="separate"/>
      </w:r>
      <w:r w:rsidR="009E4706" w:rsidRPr="00E128AF">
        <w:rPr>
          <w:rFonts w:eastAsia="宋体" w:hAnsi="宋体" w:hint="eastAsia"/>
          <w:noProof/>
          <w:sz w:val="24"/>
        </w:rPr>
        <w:t>①</w:t>
      </w:r>
      <w:r w:rsidRPr="00E128AF">
        <w:rPr>
          <w:rFonts w:eastAsia="宋体" w:hAnsi="宋体"/>
          <w:sz w:val="24"/>
        </w:rPr>
        <w:fldChar w:fldCharType="end"/>
      </w:r>
      <w:r w:rsidR="00D84C1D" w:rsidRPr="00E128AF">
        <w:rPr>
          <w:rFonts w:eastAsia="宋体" w:hAnsi="宋体"/>
          <w:sz w:val="24"/>
        </w:rPr>
        <w:t>企业内部信息交流的主要内容；</w:t>
      </w:r>
    </w:p>
    <w:p w:rsidR="00D84C1D" w:rsidRPr="00E128AF" w:rsidRDefault="00D84C1D" w:rsidP="0005584A">
      <w:pPr>
        <w:pStyle w:val="XZW"/>
        <w:adjustRightInd/>
        <w:snapToGrid/>
        <w:ind w:firstLineChars="0" w:firstLine="480"/>
        <w:rPr>
          <w:rFonts w:eastAsia="宋体" w:hAnsi="宋体"/>
          <w:sz w:val="24"/>
        </w:rPr>
      </w:pPr>
      <w:r w:rsidRPr="00E128AF">
        <w:rPr>
          <w:rFonts w:eastAsia="宋体" w:hAnsi="宋体"/>
          <w:sz w:val="24"/>
        </w:rPr>
        <w:t>a</w:t>
      </w:r>
      <w:r w:rsidRPr="00E128AF">
        <w:rPr>
          <w:rFonts w:eastAsia="宋体" w:hAnsi="宋体"/>
          <w:sz w:val="24"/>
        </w:rPr>
        <w:t>．该厂的环境管理制度要传达到全体员工；</w:t>
      </w:r>
    </w:p>
    <w:p w:rsidR="00D84C1D" w:rsidRPr="00E128AF" w:rsidRDefault="00D84C1D" w:rsidP="0005584A">
      <w:pPr>
        <w:pStyle w:val="XZW"/>
        <w:adjustRightInd/>
        <w:snapToGrid/>
        <w:ind w:firstLineChars="0" w:firstLine="480"/>
        <w:rPr>
          <w:rFonts w:eastAsia="宋体" w:hAnsi="宋体"/>
          <w:sz w:val="24"/>
        </w:rPr>
      </w:pPr>
      <w:r w:rsidRPr="00E128AF">
        <w:rPr>
          <w:rFonts w:eastAsia="宋体" w:hAnsi="宋体"/>
          <w:sz w:val="24"/>
        </w:rPr>
        <w:t>b</w:t>
      </w:r>
      <w:r w:rsidRPr="00E128AF">
        <w:rPr>
          <w:rFonts w:eastAsia="宋体" w:hAnsi="宋体"/>
          <w:sz w:val="24"/>
        </w:rPr>
        <w:t>．环境保护任务、职责、权利、义务的信息；</w:t>
      </w:r>
    </w:p>
    <w:p w:rsidR="00D84C1D" w:rsidRPr="00E128AF" w:rsidRDefault="00D84C1D" w:rsidP="0005584A">
      <w:pPr>
        <w:pStyle w:val="XZW"/>
        <w:adjustRightInd/>
        <w:snapToGrid/>
        <w:ind w:firstLineChars="0" w:firstLine="480"/>
        <w:rPr>
          <w:rFonts w:eastAsia="宋体" w:hAnsi="宋体"/>
          <w:sz w:val="24"/>
        </w:rPr>
      </w:pPr>
      <w:r w:rsidRPr="00E128AF">
        <w:rPr>
          <w:rFonts w:eastAsia="宋体" w:hAnsi="宋体"/>
          <w:sz w:val="24"/>
        </w:rPr>
        <w:t>c</w:t>
      </w:r>
      <w:r w:rsidRPr="00E128AF">
        <w:rPr>
          <w:rFonts w:eastAsia="宋体" w:hAnsi="宋体"/>
          <w:sz w:val="24"/>
        </w:rPr>
        <w:t>．监测计划执行与监测结果的传达和反馈信息；</w:t>
      </w:r>
    </w:p>
    <w:p w:rsidR="00D84C1D" w:rsidRPr="00E128AF" w:rsidRDefault="00D84C1D" w:rsidP="0005584A">
      <w:pPr>
        <w:pStyle w:val="XZW"/>
        <w:adjustRightInd/>
        <w:snapToGrid/>
        <w:ind w:firstLineChars="0" w:firstLine="480"/>
        <w:rPr>
          <w:rFonts w:eastAsia="宋体" w:hAnsi="宋体"/>
          <w:sz w:val="24"/>
        </w:rPr>
      </w:pPr>
      <w:r w:rsidRPr="00E128AF">
        <w:rPr>
          <w:rFonts w:eastAsia="宋体" w:hAnsi="宋体"/>
          <w:sz w:val="24"/>
        </w:rPr>
        <w:t>d</w:t>
      </w:r>
      <w:r w:rsidRPr="00E128AF">
        <w:rPr>
          <w:rFonts w:eastAsia="宋体" w:hAnsi="宋体"/>
          <w:sz w:val="24"/>
        </w:rPr>
        <w:t>．培训与教育的信息；</w:t>
      </w:r>
    </w:p>
    <w:p w:rsidR="00D84C1D" w:rsidRPr="00E128AF" w:rsidRDefault="00855135" w:rsidP="0005584A">
      <w:pPr>
        <w:pStyle w:val="XZW"/>
        <w:adjustRightInd/>
        <w:snapToGrid/>
        <w:ind w:firstLineChars="0" w:firstLine="480"/>
        <w:rPr>
          <w:rFonts w:eastAsia="宋体" w:hAnsi="宋体"/>
          <w:sz w:val="24"/>
        </w:rPr>
      </w:pPr>
      <w:r w:rsidRPr="00E128AF">
        <w:rPr>
          <w:rFonts w:eastAsia="宋体" w:hAnsi="宋体"/>
          <w:sz w:val="24"/>
        </w:rPr>
        <w:fldChar w:fldCharType="begin"/>
      </w:r>
      <w:r w:rsidR="009E4706" w:rsidRPr="00E128AF">
        <w:rPr>
          <w:rFonts w:eastAsia="宋体" w:hAnsi="宋体"/>
          <w:sz w:val="24"/>
        </w:rPr>
        <w:instrText xml:space="preserve"> </w:instrText>
      </w:r>
      <w:r w:rsidR="009E4706" w:rsidRPr="00E128AF">
        <w:rPr>
          <w:rFonts w:eastAsia="宋体" w:hAnsi="宋体" w:hint="eastAsia"/>
          <w:sz w:val="24"/>
        </w:rPr>
        <w:instrText>= 2 \* GB3</w:instrText>
      </w:r>
      <w:r w:rsidR="009E4706" w:rsidRPr="00E128AF">
        <w:rPr>
          <w:rFonts w:eastAsia="宋体" w:hAnsi="宋体"/>
          <w:sz w:val="24"/>
        </w:rPr>
        <w:instrText xml:space="preserve"> </w:instrText>
      </w:r>
      <w:r w:rsidRPr="00E128AF">
        <w:rPr>
          <w:rFonts w:eastAsia="宋体" w:hAnsi="宋体"/>
          <w:sz w:val="24"/>
        </w:rPr>
        <w:fldChar w:fldCharType="separate"/>
      </w:r>
      <w:r w:rsidR="009E4706" w:rsidRPr="00E128AF">
        <w:rPr>
          <w:rFonts w:eastAsia="宋体" w:hAnsi="宋体" w:hint="eastAsia"/>
          <w:noProof/>
          <w:sz w:val="24"/>
        </w:rPr>
        <w:t>②</w:t>
      </w:r>
      <w:r w:rsidRPr="00E128AF">
        <w:rPr>
          <w:rFonts w:eastAsia="宋体" w:hAnsi="宋体"/>
          <w:sz w:val="24"/>
        </w:rPr>
        <w:fldChar w:fldCharType="end"/>
      </w:r>
      <w:r w:rsidR="00D84C1D" w:rsidRPr="00E128AF">
        <w:rPr>
          <w:rFonts w:eastAsia="宋体" w:hAnsi="宋体"/>
          <w:sz w:val="24"/>
        </w:rPr>
        <w:t>企业与外部信息交流的主要内容是；</w:t>
      </w:r>
    </w:p>
    <w:p w:rsidR="00D84C1D" w:rsidRPr="00E128AF" w:rsidRDefault="00D84C1D" w:rsidP="0005584A">
      <w:pPr>
        <w:pStyle w:val="XZW"/>
        <w:adjustRightInd/>
        <w:snapToGrid/>
        <w:ind w:firstLineChars="0" w:firstLine="480"/>
        <w:rPr>
          <w:rFonts w:eastAsia="宋体" w:hAnsi="宋体"/>
          <w:sz w:val="24"/>
        </w:rPr>
      </w:pPr>
      <w:r w:rsidRPr="00E128AF">
        <w:rPr>
          <w:rFonts w:eastAsia="宋体" w:hAnsi="宋体"/>
          <w:sz w:val="24"/>
        </w:rPr>
        <w:t>a</w:t>
      </w:r>
      <w:r w:rsidRPr="00E128AF">
        <w:rPr>
          <w:rFonts w:eastAsia="宋体" w:hAnsi="宋体"/>
          <w:sz w:val="24"/>
        </w:rPr>
        <w:t>．国家与地区环保法律法规的获取；</w:t>
      </w:r>
    </w:p>
    <w:p w:rsidR="00D84C1D" w:rsidRPr="00E128AF" w:rsidRDefault="00D84C1D" w:rsidP="0005584A">
      <w:pPr>
        <w:pStyle w:val="XZW"/>
        <w:adjustRightInd/>
        <w:snapToGrid/>
        <w:ind w:firstLineChars="0" w:firstLine="480"/>
        <w:rPr>
          <w:rFonts w:eastAsia="宋体" w:hAnsi="宋体"/>
          <w:sz w:val="24"/>
        </w:rPr>
      </w:pPr>
      <w:r w:rsidRPr="00E128AF">
        <w:rPr>
          <w:rFonts w:eastAsia="宋体" w:hAnsi="宋体"/>
          <w:sz w:val="24"/>
        </w:rPr>
        <w:t>b</w:t>
      </w:r>
      <w:r w:rsidRPr="00E128AF">
        <w:rPr>
          <w:rFonts w:eastAsia="宋体" w:hAnsi="宋体"/>
          <w:sz w:val="24"/>
        </w:rPr>
        <w:t>．向地方环保部门和环境保护组织的信息交流；</w:t>
      </w:r>
    </w:p>
    <w:p w:rsidR="00D84C1D" w:rsidRPr="00E128AF" w:rsidRDefault="00D84C1D" w:rsidP="0005584A">
      <w:pPr>
        <w:pStyle w:val="XZW"/>
        <w:adjustRightInd/>
        <w:snapToGrid/>
        <w:ind w:firstLineChars="0" w:firstLine="480"/>
        <w:rPr>
          <w:rFonts w:eastAsia="宋体" w:hAnsi="宋体"/>
          <w:sz w:val="24"/>
        </w:rPr>
      </w:pPr>
      <w:r w:rsidRPr="00E128AF">
        <w:rPr>
          <w:rFonts w:eastAsia="宋体" w:hAnsi="宋体"/>
          <w:sz w:val="24"/>
        </w:rPr>
        <w:t>c</w:t>
      </w:r>
      <w:r w:rsidRPr="00E128AF">
        <w:rPr>
          <w:rFonts w:eastAsia="宋体" w:hAnsi="宋体"/>
          <w:sz w:val="24"/>
        </w:rPr>
        <w:t>．定期向附近企业与公众发布和收集环境保护信息。</w:t>
      </w:r>
    </w:p>
    <w:p w:rsidR="00D84C1D" w:rsidRPr="00E128AF" w:rsidRDefault="009E4706" w:rsidP="0005584A">
      <w:pPr>
        <w:pStyle w:val="XZW"/>
        <w:adjustRightInd/>
        <w:snapToGrid/>
        <w:ind w:firstLineChars="0" w:firstLine="480"/>
        <w:rPr>
          <w:rFonts w:eastAsia="宋体" w:hAnsi="宋体"/>
          <w:sz w:val="24"/>
        </w:rPr>
      </w:pPr>
      <w:r w:rsidRPr="00E128AF">
        <w:rPr>
          <w:rFonts w:eastAsia="宋体" w:hAnsi="宋体" w:hint="eastAsia"/>
          <w:sz w:val="24"/>
        </w:rPr>
        <w:t>(6)</w:t>
      </w:r>
      <w:r w:rsidR="00D84C1D" w:rsidRPr="00E128AF">
        <w:rPr>
          <w:rFonts w:eastAsia="宋体" w:hAnsi="宋体"/>
          <w:sz w:val="24"/>
        </w:rPr>
        <w:t>竣工环境保护验收</w:t>
      </w:r>
    </w:p>
    <w:p w:rsidR="00D84C1D" w:rsidRPr="00E128AF" w:rsidRDefault="00D84C1D" w:rsidP="0005584A">
      <w:pPr>
        <w:pStyle w:val="XZW"/>
        <w:adjustRightInd/>
        <w:snapToGrid/>
        <w:ind w:firstLineChars="0" w:firstLine="480"/>
        <w:rPr>
          <w:rFonts w:eastAsia="宋体" w:hAnsi="宋体"/>
          <w:sz w:val="24"/>
        </w:rPr>
      </w:pPr>
      <w:r w:rsidRPr="00E128AF">
        <w:rPr>
          <w:rFonts w:eastAsia="宋体" w:hAnsi="宋体"/>
          <w:sz w:val="24"/>
        </w:rPr>
        <w:t>根据《建设项目竣工环境保护验收暂行办法》（国环规环评</w:t>
      </w:r>
      <w:r w:rsidRPr="00E128AF">
        <w:rPr>
          <w:rFonts w:eastAsia="宋体" w:hAnsi="宋体"/>
          <w:sz w:val="24"/>
        </w:rPr>
        <w:t>[2017]4</w:t>
      </w:r>
      <w:r w:rsidRPr="00E128AF">
        <w:rPr>
          <w:rFonts w:eastAsia="宋体" w:hAnsi="宋体"/>
          <w:sz w:val="24"/>
        </w:rPr>
        <w:t>号），建设项目竣工后，建设单位应当如实查验、监测、记载建设项目环境保护设施的建设和调试情况，编制验收监测报告。</w:t>
      </w:r>
    </w:p>
    <w:p w:rsidR="00D84C1D" w:rsidRPr="00E128AF" w:rsidRDefault="0005584A" w:rsidP="0005584A">
      <w:pPr>
        <w:pStyle w:val="XZW"/>
        <w:adjustRightInd/>
        <w:snapToGrid/>
        <w:ind w:firstLineChars="0" w:firstLine="480"/>
        <w:rPr>
          <w:rFonts w:eastAsia="宋体" w:hAnsi="宋体"/>
          <w:sz w:val="24"/>
        </w:rPr>
      </w:pPr>
      <w:r w:rsidRPr="00E128AF">
        <w:rPr>
          <w:rFonts w:eastAsia="宋体" w:hAnsi="宋体"/>
          <w:sz w:val="24"/>
        </w:rPr>
        <w:t>验收报告公示期满</w:t>
      </w:r>
      <w:r w:rsidR="00D84C1D" w:rsidRPr="00E128AF">
        <w:rPr>
          <w:rFonts w:eastAsia="宋体" w:hAnsi="宋体"/>
          <w:sz w:val="24"/>
        </w:rPr>
        <w:t>5</w:t>
      </w:r>
      <w:r w:rsidR="00D84C1D" w:rsidRPr="00E128AF">
        <w:rPr>
          <w:rFonts w:eastAsia="宋体" w:hAnsi="宋体"/>
          <w:sz w:val="24"/>
        </w:rPr>
        <w:t>个工作日内，建设单位应当登录全国建设项目竣工环境保护庪信息平台，填报建设项目基本信息、环境保护设施验收情况等相关信息，环境保护部门对上述信息予以公开。建设单位应当将验收报告及其他档案资料存档备查。</w:t>
      </w:r>
    </w:p>
    <w:p w:rsidR="009E4706" w:rsidRPr="00E128AF" w:rsidRDefault="009E4706" w:rsidP="009E4706">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12.1.</w:t>
      </w:r>
      <w:r w:rsidRPr="00E128AF">
        <w:rPr>
          <w:rFonts w:ascii="Times New Roman" w:hAnsi="Times New Roman" w:cs="Times New Roman" w:hint="eastAsia"/>
          <w:kern w:val="2"/>
          <w:sz w:val="28"/>
          <w:szCs w:val="28"/>
          <w:lang w:eastAsia="zh-CN"/>
        </w:rPr>
        <w:t>5</w:t>
      </w:r>
      <w:r w:rsidRPr="00E128AF">
        <w:rPr>
          <w:rFonts w:ascii="Times New Roman" w:hAnsi="Times New Roman" w:cs="Times New Roman" w:hint="eastAsia"/>
          <w:kern w:val="2"/>
          <w:sz w:val="28"/>
          <w:szCs w:val="28"/>
          <w:lang w:eastAsia="zh-CN"/>
        </w:rPr>
        <w:t>污染物排放</w:t>
      </w:r>
    </w:p>
    <w:p w:rsidR="0005584A" w:rsidRPr="00E128AF" w:rsidRDefault="0005584A" w:rsidP="0005584A">
      <w:pPr>
        <w:pStyle w:val="XZW"/>
        <w:adjustRightInd/>
        <w:snapToGrid/>
        <w:ind w:firstLineChars="0" w:firstLine="480"/>
        <w:jc w:val="left"/>
        <w:rPr>
          <w:rFonts w:eastAsia="宋体" w:hAnsi="宋体"/>
          <w:sz w:val="24"/>
        </w:rPr>
        <w:sectPr w:rsidR="0005584A" w:rsidRPr="00E128AF" w:rsidSect="005113B4">
          <w:footerReference w:type="default" r:id="rId181"/>
          <w:pgSz w:w="11910" w:h="16840"/>
          <w:pgMar w:top="1418" w:right="1418" w:bottom="1418" w:left="1797" w:header="992" w:footer="992" w:gutter="0"/>
          <w:cols w:space="720"/>
          <w:docGrid w:linePitch="299"/>
        </w:sectPr>
      </w:pPr>
      <w:r w:rsidRPr="00E128AF">
        <w:rPr>
          <w:rFonts w:eastAsia="宋体" w:hAnsi="宋体"/>
          <w:sz w:val="24"/>
        </w:rPr>
        <w:t>本项目污染物排放清单</w:t>
      </w:r>
      <w:r w:rsidRPr="00E128AF">
        <w:rPr>
          <w:rFonts w:eastAsia="宋体" w:hAnsi="宋体" w:hint="eastAsia"/>
          <w:sz w:val="24"/>
        </w:rPr>
        <w:t>及管理要求</w:t>
      </w:r>
      <w:r w:rsidRPr="00E128AF">
        <w:rPr>
          <w:rFonts w:eastAsia="宋体" w:hAnsi="宋体"/>
          <w:sz w:val="24"/>
        </w:rPr>
        <w:t>见</w:t>
      </w:r>
      <w:r w:rsidRPr="00E128AF">
        <w:rPr>
          <w:rFonts w:eastAsia="宋体" w:hAnsi="宋体" w:hint="eastAsia"/>
          <w:sz w:val="24"/>
        </w:rPr>
        <w:t>下表</w:t>
      </w:r>
      <w:r w:rsidRPr="00E128AF">
        <w:rPr>
          <w:rFonts w:eastAsia="宋体" w:hAnsi="宋体"/>
          <w:sz w:val="24"/>
        </w:rPr>
        <w:t>。</w:t>
      </w:r>
    </w:p>
    <w:p w:rsidR="0005584A" w:rsidRPr="00E128AF" w:rsidRDefault="0005584A" w:rsidP="0005584A">
      <w:pPr>
        <w:pStyle w:val="XZW"/>
        <w:adjustRightInd/>
        <w:snapToGrid/>
        <w:spacing w:line="240" w:lineRule="auto"/>
        <w:ind w:firstLineChars="0" w:firstLine="0"/>
        <w:jc w:val="center"/>
        <w:rPr>
          <w:rFonts w:eastAsia="宋体" w:hAnsi="宋体"/>
          <w:b/>
          <w:sz w:val="24"/>
        </w:rPr>
      </w:pPr>
      <w:r w:rsidRPr="00E128AF">
        <w:rPr>
          <w:rFonts w:eastAsia="宋体" w:hAnsi="宋体"/>
          <w:b/>
          <w:sz w:val="24"/>
        </w:rPr>
        <w:lastRenderedPageBreak/>
        <w:t>表</w:t>
      </w:r>
      <w:r w:rsidRPr="00E128AF">
        <w:rPr>
          <w:rFonts w:eastAsia="宋体" w:hAnsi="宋体" w:hint="eastAsia"/>
          <w:b/>
          <w:sz w:val="24"/>
        </w:rPr>
        <w:t xml:space="preserve">12.1-3 </w:t>
      </w:r>
      <w:r w:rsidRPr="00E128AF">
        <w:rPr>
          <w:rFonts w:eastAsia="宋体" w:hAnsi="宋体"/>
          <w:b/>
          <w:sz w:val="24"/>
        </w:rPr>
        <w:t xml:space="preserve">  </w:t>
      </w:r>
      <w:r w:rsidRPr="00E128AF">
        <w:rPr>
          <w:rFonts w:eastAsia="宋体" w:hAnsi="宋体"/>
          <w:b/>
          <w:sz w:val="24"/>
        </w:rPr>
        <w:t>污染物排放清单及管理要求</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881"/>
        <w:gridCol w:w="2005"/>
        <w:gridCol w:w="1934"/>
        <w:gridCol w:w="3649"/>
        <w:gridCol w:w="1482"/>
        <w:gridCol w:w="1317"/>
        <w:gridCol w:w="2952"/>
      </w:tblGrid>
      <w:tr w:rsidR="0005584A" w:rsidRPr="00E128AF" w:rsidTr="0005584A">
        <w:trPr>
          <w:trHeight w:val="340"/>
          <w:jc w:val="center"/>
        </w:trPr>
        <w:tc>
          <w:tcPr>
            <w:tcW w:w="310" w:type="pct"/>
            <w:vMerge w:val="restart"/>
            <w:vAlign w:val="center"/>
          </w:tcPr>
          <w:p w:rsidR="0005584A" w:rsidRPr="00E128AF" w:rsidRDefault="0005584A" w:rsidP="0005584A">
            <w:pPr>
              <w:pStyle w:val="a4"/>
              <w:spacing w:before="0"/>
              <w:ind w:left="0" w:firstLine="0"/>
              <w:jc w:val="center"/>
              <w:rPr>
                <w:rFonts w:ascii="Times New Roman" w:eastAsia="宋体" w:hAnsi="Times New Roman" w:cs="Times New Roman"/>
                <w:sz w:val="18"/>
                <w:szCs w:val="18"/>
              </w:rPr>
            </w:pPr>
            <w:r w:rsidRPr="00E128AF">
              <w:rPr>
                <w:rFonts w:ascii="Times New Roman" w:eastAsia="宋体" w:hAnsi="宋体" w:cs="Times New Roman"/>
                <w:sz w:val="18"/>
                <w:szCs w:val="18"/>
              </w:rPr>
              <w:t>类别</w:t>
            </w:r>
          </w:p>
        </w:tc>
        <w:tc>
          <w:tcPr>
            <w:tcW w:w="4690" w:type="pct"/>
            <w:gridSpan w:val="6"/>
            <w:vAlign w:val="center"/>
          </w:tcPr>
          <w:p w:rsidR="0005584A" w:rsidRPr="00E128AF" w:rsidRDefault="0005584A" w:rsidP="0005584A">
            <w:pPr>
              <w:pStyle w:val="a4"/>
              <w:spacing w:before="0"/>
              <w:ind w:left="0" w:firstLine="0"/>
              <w:jc w:val="center"/>
              <w:rPr>
                <w:rFonts w:ascii="Times New Roman" w:eastAsia="宋体" w:hAnsi="Times New Roman" w:cs="Times New Roman"/>
                <w:sz w:val="18"/>
                <w:szCs w:val="18"/>
              </w:rPr>
            </w:pPr>
            <w:r w:rsidRPr="00E128AF">
              <w:rPr>
                <w:rFonts w:ascii="Times New Roman" w:eastAsia="宋体" w:hAnsi="宋体" w:cs="Times New Roman"/>
                <w:sz w:val="18"/>
                <w:szCs w:val="18"/>
              </w:rPr>
              <w:t>内容</w:t>
            </w:r>
          </w:p>
        </w:tc>
      </w:tr>
      <w:tr w:rsidR="0005584A" w:rsidRPr="00E128AF" w:rsidTr="008F3676">
        <w:trPr>
          <w:trHeight w:val="340"/>
          <w:jc w:val="center"/>
        </w:trPr>
        <w:tc>
          <w:tcPr>
            <w:tcW w:w="310" w:type="pct"/>
            <w:vMerge/>
            <w:vAlign w:val="center"/>
          </w:tcPr>
          <w:p w:rsidR="0005584A" w:rsidRPr="00E128AF" w:rsidRDefault="0005584A" w:rsidP="0005584A">
            <w:pPr>
              <w:pStyle w:val="a4"/>
              <w:spacing w:before="0"/>
              <w:ind w:left="0" w:firstLine="0"/>
              <w:jc w:val="center"/>
              <w:rPr>
                <w:rFonts w:ascii="Times New Roman" w:eastAsia="宋体" w:hAnsi="Times New Roman" w:cs="Times New Roman"/>
                <w:sz w:val="18"/>
                <w:szCs w:val="18"/>
              </w:rPr>
            </w:pPr>
          </w:p>
        </w:tc>
        <w:tc>
          <w:tcPr>
            <w:tcW w:w="705" w:type="pct"/>
            <w:vMerge w:val="restart"/>
            <w:vAlign w:val="center"/>
          </w:tcPr>
          <w:p w:rsidR="0005584A" w:rsidRPr="00E128AF" w:rsidRDefault="0005584A" w:rsidP="0005584A">
            <w:pPr>
              <w:pStyle w:val="a4"/>
              <w:spacing w:before="0"/>
              <w:ind w:left="0" w:firstLine="0"/>
              <w:jc w:val="center"/>
              <w:rPr>
                <w:rFonts w:ascii="Times New Roman" w:eastAsia="宋体" w:hAnsi="Times New Roman" w:cs="Times New Roman"/>
                <w:sz w:val="18"/>
                <w:szCs w:val="18"/>
              </w:rPr>
            </w:pPr>
            <w:r w:rsidRPr="00E128AF">
              <w:rPr>
                <w:rFonts w:ascii="Times New Roman" w:eastAsia="宋体" w:hAnsi="宋体" w:cs="Times New Roman"/>
                <w:sz w:val="18"/>
                <w:szCs w:val="18"/>
              </w:rPr>
              <w:t>污染源</w:t>
            </w:r>
          </w:p>
        </w:tc>
        <w:tc>
          <w:tcPr>
            <w:tcW w:w="680" w:type="pct"/>
            <w:vMerge w:val="restart"/>
            <w:vAlign w:val="center"/>
          </w:tcPr>
          <w:p w:rsidR="0005584A" w:rsidRPr="00E128AF" w:rsidRDefault="0005584A" w:rsidP="0005584A">
            <w:pPr>
              <w:pStyle w:val="a4"/>
              <w:spacing w:before="0"/>
              <w:ind w:left="0" w:firstLine="0"/>
              <w:jc w:val="center"/>
              <w:rPr>
                <w:rFonts w:ascii="Times New Roman" w:eastAsia="宋体" w:hAnsi="Times New Roman" w:cs="Times New Roman"/>
                <w:sz w:val="18"/>
                <w:szCs w:val="18"/>
              </w:rPr>
            </w:pPr>
            <w:r w:rsidRPr="00E128AF">
              <w:rPr>
                <w:rFonts w:ascii="Times New Roman" w:eastAsia="宋体" w:hAnsi="宋体" w:cs="Times New Roman"/>
                <w:sz w:val="18"/>
                <w:szCs w:val="18"/>
              </w:rPr>
              <w:t>污染物</w:t>
            </w:r>
          </w:p>
        </w:tc>
        <w:tc>
          <w:tcPr>
            <w:tcW w:w="1283" w:type="pct"/>
            <w:vMerge w:val="restart"/>
            <w:vAlign w:val="center"/>
          </w:tcPr>
          <w:p w:rsidR="0005584A" w:rsidRPr="00E128AF" w:rsidRDefault="0005584A" w:rsidP="0005584A">
            <w:pPr>
              <w:pStyle w:val="a4"/>
              <w:spacing w:before="0"/>
              <w:ind w:left="0" w:firstLine="0"/>
              <w:jc w:val="center"/>
              <w:rPr>
                <w:rFonts w:ascii="Times New Roman" w:eastAsia="宋体" w:hAnsi="Times New Roman" w:cs="Times New Roman"/>
                <w:sz w:val="18"/>
                <w:szCs w:val="18"/>
              </w:rPr>
            </w:pPr>
            <w:r w:rsidRPr="00E128AF">
              <w:rPr>
                <w:rFonts w:ascii="Times New Roman" w:eastAsia="宋体" w:hAnsi="宋体" w:cs="Times New Roman"/>
                <w:sz w:val="18"/>
                <w:szCs w:val="18"/>
              </w:rPr>
              <w:t>环保措施及运行参数</w:t>
            </w:r>
          </w:p>
        </w:tc>
        <w:tc>
          <w:tcPr>
            <w:tcW w:w="984" w:type="pct"/>
            <w:gridSpan w:val="2"/>
            <w:vAlign w:val="center"/>
          </w:tcPr>
          <w:p w:rsidR="0005584A" w:rsidRPr="00E128AF" w:rsidRDefault="0005584A" w:rsidP="0005584A">
            <w:pPr>
              <w:pStyle w:val="a4"/>
              <w:spacing w:before="0"/>
              <w:ind w:left="0" w:firstLine="0"/>
              <w:jc w:val="center"/>
              <w:rPr>
                <w:rFonts w:ascii="Times New Roman" w:eastAsia="宋体" w:hAnsi="Times New Roman" w:cs="Times New Roman"/>
                <w:sz w:val="18"/>
                <w:szCs w:val="18"/>
              </w:rPr>
            </w:pPr>
            <w:r w:rsidRPr="00E128AF">
              <w:rPr>
                <w:rFonts w:ascii="Times New Roman" w:eastAsia="宋体" w:hAnsi="宋体" w:cs="Times New Roman"/>
                <w:sz w:val="18"/>
                <w:szCs w:val="18"/>
              </w:rPr>
              <w:t>排放情况</w:t>
            </w:r>
          </w:p>
        </w:tc>
        <w:tc>
          <w:tcPr>
            <w:tcW w:w="1038" w:type="pct"/>
            <w:vMerge w:val="restart"/>
            <w:vAlign w:val="center"/>
          </w:tcPr>
          <w:p w:rsidR="0005584A" w:rsidRPr="00E128AF" w:rsidRDefault="0005584A" w:rsidP="0005584A">
            <w:pPr>
              <w:pStyle w:val="a4"/>
              <w:spacing w:before="0"/>
              <w:ind w:left="0" w:firstLine="0"/>
              <w:jc w:val="center"/>
              <w:rPr>
                <w:rFonts w:ascii="Times New Roman" w:eastAsia="宋体" w:hAnsi="Times New Roman" w:cs="Times New Roman"/>
                <w:sz w:val="18"/>
                <w:szCs w:val="18"/>
              </w:rPr>
            </w:pPr>
            <w:r w:rsidRPr="00E128AF">
              <w:rPr>
                <w:rFonts w:ascii="Times New Roman" w:eastAsia="宋体" w:hAnsi="宋体" w:cs="Times New Roman"/>
                <w:sz w:val="18"/>
                <w:szCs w:val="18"/>
              </w:rPr>
              <w:t>执行标准</w:t>
            </w:r>
          </w:p>
        </w:tc>
      </w:tr>
      <w:tr w:rsidR="0005584A" w:rsidRPr="00E128AF" w:rsidTr="0005584A">
        <w:trPr>
          <w:trHeight w:val="340"/>
          <w:jc w:val="center"/>
        </w:trPr>
        <w:tc>
          <w:tcPr>
            <w:tcW w:w="310" w:type="pct"/>
            <w:vMerge/>
            <w:vAlign w:val="center"/>
          </w:tcPr>
          <w:p w:rsidR="0005584A" w:rsidRPr="00E128AF" w:rsidRDefault="0005584A" w:rsidP="0005584A">
            <w:pPr>
              <w:pStyle w:val="a4"/>
              <w:spacing w:before="0"/>
              <w:ind w:left="0" w:firstLine="0"/>
              <w:jc w:val="center"/>
              <w:rPr>
                <w:rFonts w:ascii="Times New Roman" w:eastAsia="宋体" w:hAnsi="Times New Roman" w:cs="Times New Roman"/>
                <w:sz w:val="18"/>
                <w:szCs w:val="18"/>
              </w:rPr>
            </w:pPr>
          </w:p>
        </w:tc>
        <w:tc>
          <w:tcPr>
            <w:tcW w:w="705" w:type="pct"/>
            <w:vMerge/>
            <w:vAlign w:val="center"/>
          </w:tcPr>
          <w:p w:rsidR="0005584A" w:rsidRPr="00E128AF" w:rsidRDefault="0005584A" w:rsidP="0005584A">
            <w:pPr>
              <w:pStyle w:val="a4"/>
              <w:spacing w:before="0"/>
              <w:ind w:left="0" w:firstLine="0"/>
              <w:jc w:val="center"/>
              <w:rPr>
                <w:rFonts w:ascii="Times New Roman" w:eastAsia="宋体" w:hAnsi="Times New Roman" w:cs="Times New Roman"/>
                <w:sz w:val="18"/>
                <w:szCs w:val="18"/>
              </w:rPr>
            </w:pPr>
          </w:p>
        </w:tc>
        <w:tc>
          <w:tcPr>
            <w:tcW w:w="680" w:type="pct"/>
            <w:vMerge/>
            <w:vAlign w:val="center"/>
          </w:tcPr>
          <w:p w:rsidR="0005584A" w:rsidRPr="00E128AF" w:rsidRDefault="0005584A" w:rsidP="0005584A">
            <w:pPr>
              <w:pStyle w:val="a4"/>
              <w:spacing w:before="0"/>
              <w:ind w:left="0" w:firstLine="0"/>
              <w:jc w:val="center"/>
              <w:rPr>
                <w:rFonts w:ascii="Times New Roman" w:eastAsia="宋体" w:hAnsi="Times New Roman" w:cs="Times New Roman"/>
                <w:sz w:val="18"/>
                <w:szCs w:val="18"/>
              </w:rPr>
            </w:pPr>
          </w:p>
        </w:tc>
        <w:tc>
          <w:tcPr>
            <w:tcW w:w="1283" w:type="pct"/>
            <w:vMerge/>
            <w:vAlign w:val="center"/>
          </w:tcPr>
          <w:p w:rsidR="0005584A" w:rsidRPr="00E128AF" w:rsidRDefault="0005584A" w:rsidP="0005584A">
            <w:pPr>
              <w:pStyle w:val="a4"/>
              <w:spacing w:before="0"/>
              <w:ind w:left="0" w:firstLine="0"/>
              <w:jc w:val="center"/>
              <w:rPr>
                <w:rFonts w:ascii="Times New Roman" w:eastAsia="宋体" w:hAnsi="Times New Roman" w:cs="Times New Roman"/>
                <w:sz w:val="18"/>
                <w:szCs w:val="18"/>
              </w:rPr>
            </w:pPr>
          </w:p>
        </w:tc>
        <w:tc>
          <w:tcPr>
            <w:tcW w:w="521" w:type="pct"/>
            <w:vAlign w:val="center"/>
          </w:tcPr>
          <w:p w:rsidR="0005584A" w:rsidRPr="00E128AF" w:rsidRDefault="0005584A" w:rsidP="0005584A">
            <w:pPr>
              <w:pStyle w:val="a4"/>
              <w:spacing w:before="0"/>
              <w:ind w:left="0" w:firstLine="0"/>
              <w:jc w:val="center"/>
              <w:rPr>
                <w:rFonts w:ascii="Times New Roman" w:eastAsia="宋体" w:hAnsi="Times New Roman" w:cs="Times New Roman"/>
                <w:sz w:val="18"/>
                <w:szCs w:val="18"/>
              </w:rPr>
            </w:pPr>
            <w:r w:rsidRPr="00E128AF">
              <w:rPr>
                <w:rFonts w:ascii="Times New Roman" w:eastAsia="宋体" w:hAnsi="宋体" w:cs="Times New Roman"/>
                <w:sz w:val="18"/>
                <w:szCs w:val="18"/>
              </w:rPr>
              <w:t>排放浓度</w:t>
            </w:r>
          </w:p>
        </w:tc>
        <w:tc>
          <w:tcPr>
            <w:tcW w:w="463" w:type="pct"/>
            <w:vAlign w:val="center"/>
          </w:tcPr>
          <w:p w:rsidR="0005584A" w:rsidRPr="00E128AF" w:rsidRDefault="0005584A" w:rsidP="0005584A">
            <w:pPr>
              <w:pStyle w:val="a4"/>
              <w:spacing w:before="0"/>
              <w:ind w:left="0" w:firstLine="0"/>
              <w:jc w:val="center"/>
              <w:rPr>
                <w:rFonts w:ascii="Times New Roman" w:eastAsia="宋体" w:hAnsi="Times New Roman" w:cs="Times New Roman"/>
                <w:sz w:val="18"/>
                <w:szCs w:val="18"/>
              </w:rPr>
            </w:pPr>
            <w:r w:rsidRPr="00E128AF">
              <w:rPr>
                <w:rFonts w:ascii="Times New Roman" w:eastAsia="宋体" w:hAnsi="宋体" w:cs="Times New Roman"/>
                <w:sz w:val="18"/>
                <w:szCs w:val="18"/>
              </w:rPr>
              <w:t>排放量</w:t>
            </w:r>
          </w:p>
        </w:tc>
        <w:tc>
          <w:tcPr>
            <w:tcW w:w="1038" w:type="pct"/>
            <w:vMerge/>
            <w:vAlign w:val="center"/>
          </w:tcPr>
          <w:p w:rsidR="0005584A" w:rsidRPr="00E128AF" w:rsidRDefault="0005584A" w:rsidP="0005584A">
            <w:pPr>
              <w:pStyle w:val="a4"/>
              <w:spacing w:before="0"/>
              <w:ind w:left="0" w:firstLine="0"/>
              <w:jc w:val="center"/>
              <w:rPr>
                <w:rFonts w:ascii="Times New Roman" w:eastAsia="宋体" w:hAnsi="Times New Roman" w:cs="Times New Roman"/>
                <w:sz w:val="18"/>
                <w:szCs w:val="18"/>
              </w:rPr>
            </w:pPr>
          </w:p>
        </w:tc>
      </w:tr>
      <w:tr w:rsidR="00F92E57" w:rsidRPr="00E128AF" w:rsidTr="0005584A">
        <w:trPr>
          <w:trHeight w:val="340"/>
          <w:jc w:val="center"/>
        </w:trPr>
        <w:tc>
          <w:tcPr>
            <w:tcW w:w="310" w:type="pct"/>
            <w:vMerge w:val="restart"/>
            <w:vAlign w:val="center"/>
          </w:tcPr>
          <w:p w:rsidR="00F92E57" w:rsidRPr="00E128AF" w:rsidRDefault="00F92E57" w:rsidP="0005584A">
            <w:pPr>
              <w:pStyle w:val="a4"/>
              <w:spacing w:before="0"/>
              <w:ind w:left="0" w:firstLine="0"/>
              <w:jc w:val="center"/>
              <w:rPr>
                <w:rFonts w:ascii="Times New Roman" w:eastAsia="宋体" w:hAnsi="Times New Roman" w:cs="Times New Roman"/>
                <w:sz w:val="18"/>
                <w:szCs w:val="18"/>
              </w:rPr>
            </w:pPr>
            <w:r w:rsidRPr="00E128AF">
              <w:rPr>
                <w:rFonts w:ascii="Times New Roman" w:eastAsia="宋体" w:hAnsi="宋体" w:cs="Times New Roman"/>
                <w:sz w:val="18"/>
                <w:szCs w:val="18"/>
              </w:rPr>
              <w:t>废气</w:t>
            </w:r>
          </w:p>
        </w:tc>
        <w:tc>
          <w:tcPr>
            <w:tcW w:w="705" w:type="pct"/>
            <w:vAlign w:val="center"/>
          </w:tcPr>
          <w:p w:rsidR="00F92E57" w:rsidRPr="00E128AF" w:rsidRDefault="00512D50" w:rsidP="00A56B13">
            <w:pPr>
              <w:tabs>
                <w:tab w:val="left" w:pos="2745"/>
              </w:tabs>
              <w:jc w:val="center"/>
              <w:rPr>
                <w:rFonts w:ascii="Times New Roman" w:hAnsi="Times New Roman" w:cs="Times New Roman"/>
                <w:sz w:val="18"/>
                <w:szCs w:val="18"/>
              </w:rPr>
            </w:pPr>
            <w:r w:rsidRPr="00E128AF">
              <w:rPr>
                <w:rFonts w:ascii="Times New Roman" w:cs="Times New Roman" w:hint="eastAsia"/>
                <w:bCs/>
                <w:sz w:val="18"/>
                <w:szCs w:val="18"/>
                <w:lang w:eastAsia="zh-CN"/>
              </w:rPr>
              <w:t>无组织收集废气</w:t>
            </w:r>
          </w:p>
        </w:tc>
        <w:tc>
          <w:tcPr>
            <w:tcW w:w="680" w:type="pct"/>
            <w:vAlign w:val="center"/>
          </w:tcPr>
          <w:p w:rsidR="00F92E57" w:rsidRPr="00E128AF" w:rsidRDefault="00F92E57" w:rsidP="00A56B13">
            <w:pPr>
              <w:jc w:val="center"/>
              <w:rPr>
                <w:rFonts w:ascii="Times New Roman" w:hAnsi="Times New Roman" w:cs="Times New Roman"/>
                <w:sz w:val="18"/>
                <w:szCs w:val="18"/>
              </w:rPr>
            </w:pPr>
            <w:r w:rsidRPr="00E128AF">
              <w:rPr>
                <w:rFonts w:ascii="Times New Roman" w:hAnsi="Times New Roman" w:cs="Times New Roman" w:hint="eastAsia"/>
                <w:bCs/>
                <w:snapToGrid w:val="0"/>
                <w:sz w:val="18"/>
                <w:szCs w:val="18"/>
                <w:lang w:eastAsia="zh-CN"/>
              </w:rPr>
              <w:t>非甲烷总烃</w:t>
            </w:r>
          </w:p>
        </w:tc>
        <w:tc>
          <w:tcPr>
            <w:tcW w:w="1283" w:type="pct"/>
            <w:vAlign w:val="center"/>
          </w:tcPr>
          <w:p w:rsidR="00F92E57" w:rsidRPr="00E128AF" w:rsidRDefault="00512D50" w:rsidP="00A56B13">
            <w:pPr>
              <w:pStyle w:val="a4"/>
              <w:spacing w:before="0"/>
              <w:ind w:left="0" w:firstLine="0"/>
              <w:jc w:val="center"/>
              <w:rPr>
                <w:rFonts w:ascii="Times New Roman" w:eastAsia="宋体" w:hAnsi="Times New Roman" w:cs="Times New Roman"/>
                <w:sz w:val="18"/>
                <w:szCs w:val="18"/>
                <w:lang w:eastAsia="zh-CN"/>
              </w:rPr>
            </w:pPr>
            <w:r w:rsidRPr="00E128AF">
              <w:rPr>
                <w:rFonts w:ascii="Times New Roman" w:eastAsia="宋体" w:hAnsi="Times New Roman" w:cs="Times New Roman" w:hint="eastAsia"/>
                <w:sz w:val="18"/>
                <w:szCs w:val="18"/>
                <w:lang w:eastAsia="zh-CN"/>
              </w:rPr>
              <w:t>吸附</w:t>
            </w:r>
            <w:r w:rsidRPr="00E128AF">
              <w:rPr>
                <w:rFonts w:ascii="Times New Roman" w:eastAsia="宋体" w:hAnsi="Times New Roman" w:cs="Times New Roman"/>
                <w:sz w:val="18"/>
                <w:szCs w:val="18"/>
                <w:lang w:eastAsia="zh-CN"/>
              </w:rPr>
              <w:t>脱附</w:t>
            </w:r>
            <w:r w:rsidRPr="00E128AF">
              <w:rPr>
                <w:rFonts w:ascii="Times New Roman" w:eastAsia="宋体" w:hAnsi="Times New Roman" w:cs="Times New Roman" w:hint="eastAsia"/>
                <w:sz w:val="18"/>
                <w:szCs w:val="18"/>
                <w:lang w:eastAsia="zh-CN"/>
              </w:rPr>
              <w:t>+</w:t>
            </w:r>
            <w:r w:rsidRPr="00E128AF">
              <w:rPr>
                <w:rFonts w:ascii="Times New Roman" w:eastAsia="宋体" w:hAnsi="Times New Roman" w:cs="Times New Roman"/>
                <w:sz w:val="18"/>
                <w:szCs w:val="18"/>
                <w:lang w:eastAsia="zh-CN"/>
              </w:rPr>
              <w:t>催化燃烧</w:t>
            </w:r>
            <w:r w:rsidR="00F92E57" w:rsidRPr="00E128AF">
              <w:rPr>
                <w:rFonts w:ascii="Times New Roman" w:eastAsia="宋体" w:hAnsi="Times New Roman" w:cs="Times New Roman" w:hint="eastAsia"/>
                <w:sz w:val="18"/>
                <w:szCs w:val="18"/>
                <w:lang w:eastAsia="zh-CN"/>
              </w:rPr>
              <w:t>+</w:t>
            </w:r>
            <w:r w:rsidR="005C6109" w:rsidRPr="00E128AF">
              <w:rPr>
                <w:rFonts w:ascii="Times New Roman" w:eastAsia="宋体" w:hAnsi="Times New Roman" w:cs="Times New Roman" w:hint="eastAsia"/>
                <w:sz w:val="18"/>
                <w:szCs w:val="18"/>
                <w:lang w:eastAsia="zh-CN"/>
              </w:rPr>
              <w:t>15m</w:t>
            </w:r>
            <w:r w:rsidR="00F92E57" w:rsidRPr="00E128AF">
              <w:rPr>
                <w:rFonts w:ascii="Times New Roman" w:eastAsia="宋体" w:hAnsi="Times New Roman" w:cs="Times New Roman" w:hint="eastAsia"/>
                <w:sz w:val="18"/>
                <w:szCs w:val="18"/>
                <w:lang w:eastAsia="zh-CN"/>
              </w:rPr>
              <w:t>排气筒</w:t>
            </w:r>
          </w:p>
        </w:tc>
        <w:tc>
          <w:tcPr>
            <w:tcW w:w="521" w:type="pct"/>
            <w:vAlign w:val="center"/>
          </w:tcPr>
          <w:p w:rsidR="00F92E57" w:rsidRPr="00E128AF" w:rsidRDefault="003D6C7B" w:rsidP="00A56B13">
            <w:pPr>
              <w:jc w:val="center"/>
              <w:rPr>
                <w:rFonts w:ascii="Times New Roman" w:hAnsi="Times New Roman" w:cs="Times New Roman"/>
                <w:bCs/>
                <w:sz w:val="18"/>
                <w:szCs w:val="18"/>
              </w:rPr>
            </w:pPr>
            <w:r w:rsidRPr="00E128AF">
              <w:rPr>
                <w:rFonts w:ascii="Times New Roman" w:hAnsi="Times New Roman" w:cs="Times New Roman" w:hint="eastAsia"/>
                <w:bCs/>
                <w:sz w:val="18"/>
                <w:szCs w:val="18"/>
                <w:lang w:eastAsia="zh-CN"/>
              </w:rPr>
              <w:t>8.4</w:t>
            </w:r>
            <w:r w:rsidR="00F92E57" w:rsidRPr="00E128AF">
              <w:rPr>
                <w:rFonts w:ascii="Times New Roman" w:hAnsi="Times New Roman" w:cs="Times New Roman"/>
                <w:bCs/>
                <w:sz w:val="18"/>
                <w:szCs w:val="18"/>
              </w:rPr>
              <w:t>mg/m</w:t>
            </w:r>
            <w:r w:rsidR="00F92E57" w:rsidRPr="00E128AF">
              <w:rPr>
                <w:rFonts w:ascii="Times New Roman" w:hAnsi="Times New Roman" w:cs="Times New Roman"/>
                <w:bCs/>
                <w:sz w:val="18"/>
                <w:szCs w:val="18"/>
                <w:vertAlign w:val="superscript"/>
              </w:rPr>
              <w:t>3</w:t>
            </w:r>
          </w:p>
        </w:tc>
        <w:tc>
          <w:tcPr>
            <w:tcW w:w="463" w:type="pct"/>
            <w:vAlign w:val="center"/>
          </w:tcPr>
          <w:p w:rsidR="00F92E57" w:rsidRPr="00E128AF" w:rsidRDefault="003D6C7B" w:rsidP="00A56B13">
            <w:pPr>
              <w:jc w:val="center"/>
              <w:rPr>
                <w:rFonts w:ascii="Times New Roman" w:hAnsi="Times New Roman" w:cs="Times New Roman"/>
                <w:bCs/>
                <w:sz w:val="18"/>
                <w:szCs w:val="18"/>
              </w:rPr>
            </w:pPr>
            <w:r w:rsidRPr="00E128AF">
              <w:rPr>
                <w:rFonts w:ascii="Times New Roman" w:hAnsi="Times New Roman" w:cs="Times New Roman" w:hint="eastAsia"/>
                <w:bCs/>
                <w:sz w:val="18"/>
                <w:szCs w:val="18"/>
                <w:lang w:eastAsia="zh-CN"/>
              </w:rPr>
              <w:t>0.301</w:t>
            </w:r>
            <w:r w:rsidR="00F92E57" w:rsidRPr="00E128AF">
              <w:rPr>
                <w:rFonts w:ascii="Times New Roman" w:hAnsi="Times New Roman" w:cs="Times New Roman"/>
                <w:bCs/>
                <w:sz w:val="18"/>
                <w:szCs w:val="18"/>
              </w:rPr>
              <w:t>t/a</w:t>
            </w:r>
          </w:p>
        </w:tc>
        <w:tc>
          <w:tcPr>
            <w:tcW w:w="1038" w:type="pct"/>
            <w:vAlign w:val="center"/>
          </w:tcPr>
          <w:p w:rsidR="00F92E57" w:rsidRPr="00E128AF" w:rsidRDefault="00512D50" w:rsidP="00F92E57">
            <w:pPr>
              <w:pStyle w:val="a4"/>
              <w:spacing w:before="0"/>
              <w:ind w:left="0" w:firstLine="0"/>
              <w:jc w:val="center"/>
              <w:rPr>
                <w:rFonts w:ascii="Times New Roman" w:eastAsia="宋体" w:hAnsi="Times New Roman" w:cs="Times New Roman"/>
                <w:sz w:val="18"/>
                <w:szCs w:val="18"/>
                <w:lang w:eastAsia="zh-CN"/>
              </w:rPr>
            </w:pPr>
            <w:r w:rsidRPr="00E128AF">
              <w:rPr>
                <w:rFonts w:ascii="Times New Roman" w:eastAsia="宋体" w:hAnsi="Times New Roman" w:cs="Times New Roman" w:hint="eastAsia"/>
                <w:sz w:val="18"/>
                <w:szCs w:val="18"/>
                <w:lang w:eastAsia="zh-CN"/>
              </w:rPr>
              <w:t>《石油炼制工业污染物排放标准》（</w:t>
            </w:r>
            <w:r w:rsidRPr="00E128AF">
              <w:rPr>
                <w:rFonts w:ascii="Times New Roman" w:eastAsia="宋体" w:hAnsi="Times New Roman" w:cs="Times New Roman" w:hint="eastAsia"/>
                <w:sz w:val="18"/>
                <w:szCs w:val="18"/>
                <w:lang w:eastAsia="zh-CN"/>
              </w:rPr>
              <w:t>GB31570-2015</w:t>
            </w:r>
            <w:r w:rsidRPr="00E128AF">
              <w:rPr>
                <w:rFonts w:ascii="Times New Roman" w:eastAsia="宋体" w:hAnsi="Times New Roman" w:cs="Times New Roman" w:hint="eastAsia"/>
                <w:sz w:val="18"/>
                <w:szCs w:val="18"/>
                <w:lang w:eastAsia="zh-CN"/>
              </w:rPr>
              <w:t>）表</w:t>
            </w:r>
            <w:r w:rsidRPr="00E128AF">
              <w:rPr>
                <w:rFonts w:ascii="Times New Roman" w:eastAsia="宋体" w:hAnsi="Times New Roman" w:cs="Times New Roman" w:hint="eastAsia"/>
                <w:sz w:val="18"/>
                <w:szCs w:val="18"/>
                <w:lang w:eastAsia="zh-CN"/>
              </w:rPr>
              <w:t>3</w:t>
            </w:r>
            <w:r w:rsidRPr="00E128AF">
              <w:rPr>
                <w:rFonts w:ascii="Times New Roman" w:eastAsia="宋体" w:hAnsi="Times New Roman" w:cs="Times New Roman" w:hint="eastAsia"/>
                <w:sz w:val="18"/>
                <w:szCs w:val="18"/>
                <w:lang w:eastAsia="zh-CN"/>
              </w:rPr>
              <w:t>标准要求</w:t>
            </w:r>
          </w:p>
        </w:tc>
      </w:tr>
      <w:tr w:rsidR="00F92E57" w:rsidRPr="00E128AF" w:rsidTr="0005584A">
        <w:trPr>
          <w:trHeight w:val="340"/>
          <w:jc w:val="center"/>
        </w:trPr>
        <w:tc>
          <w:tcPr>
            <w:tcW w:w="310" w:type="pct"/>
            <w:vMerge/>
            <w:vAlign w:val="center"/>
          </w:tcPr>
          <w:p w:rsidR="00F92E57" w:rsidRPr="00E128AF" w:rsidRDefault="00F92E57" w:rsidP="0005584A">
            <w:pPr>
              <w:pStyle w:val="a4"/>
              <w:spacing w:before="0"/>
              <w:ind w:left="0" w:firstLine="0"/>
              <w:jc w:val="center"/>
              <w:rPr>
                <w:rFonts w:ascii="Times New Roman" w:eastAsia="宋体" w:hAnsi="Times New Roman" w:cs="Times New Roman"/>
                <w:sz w:val="18"/>
                <w:szCs w:val="18"/>
                <w:lang w:eastAsia="zh-CN"/>
              </w:rPr>
            </w:pPr>
          </w:p>
        </w:tc>
        <w:tc>
          <w:tcPr>
            <w:tcW w:w="705" w:type="pct"/>
            <w:vAlign w:val="center"/>
          </w:tcPr>
          <w:p w:rsidR="00F92E57" w:rsidRPr="00E128AF" w:rsidRDefault="00512D50" w:rsidP="00A56B13">
            <w:pPr>
              <w:pStyle w:val="a4"/>
              <w:spacing w:before="0"/>
              <w:ind w:left="0" w:firstLine="0"/>
              <w:jc w:val="center"/>
              <w:rPr>
                <w:rFonts w:ascii="Times New Roman" w:eastAsia="宋体" w:hAnsi="Times New Roman" w:cs="Times New Roman"/>
                <w:sz w:val="18"/>
                <w:szCs w:val="18"/>
                <w:lang w:eastAsia="zh-CN"/>
              </w:rPr>
            </w:pPr>
            <w:r w:rsidRPr="00E128AF">
              <w:rPr>
                <w:rFonts w:ascii="Times New Roman" w:eastAsia="宋体" w:hAnsi="宋体" w:cs="Times New Roman" w:hint="eastAsia"/>
                <w:bCs/>
                <w:snapToGrid w:val="0"/>
                <w:sz w:val="18"/>
                <w:szCs w:val="18"/>
                <w:lang w:eastAsia="zh-CN"/>
              </w:rPr>
              <w:t>无组织</w:t>
            </w:r>
            <w:r w:rsidRPr="00E128AF">
              <w:rPr>
                <w:rFonts w:ascii="Times New Roman" w:eastAsia="宋体" w:hAnsi="宋体" w:cs="Times New Roman"/>
                <w:bCs/>
                <w:snapToGrid w:val="0"/>
                <w:sz w:val="18"/>
                <w:szCs w:val="18"/>
                <w:lang w:eastAsia="zh-CN"/>
              </w:rPr>
              <w:t>废气</w:t>
            </w:r>
          </w:p>
        </w:tc>
        <w:tc>
          <w:tcPr>
            <w:tcW w:w="680" w:type="pct"/>
            <w:vAlign w:val="center"/>
          </w:tcPr>
          <w:p w:rsidR="00F92E57" w:rsidRPr="00E128AF" w:rsidRDefault="00F92E57" w:rsidP="00A56B13">
            <w:pPr>
              <w:jc w:val="center"/>
              <w:rPr>
                <w:rFonts w:ascii="Times New Roman" w:hAnsi="Times New Roman" w:cs="Times New Roman"/>
                <w:bCs/>
                <w:sz w:val="18"/>
                <w:szCs w:val="18"/>
              </w:rPr>
            </w:pPr>
            <w:r w:rsidRPr="00E128AF">
              <w:rPr>
                <w:rFonts w:ascii="Times New Roman" w:cs="Times New Roman"/>
                <w:bCs/>
                <w:snapToGrid w:val="0"/>
                <w:sz w:val="18"/>
                <w:szCs w:val="18"/>
              </w:rPr>
              <w:t>非甲烷总烃</w:t>
            </w:r>
          </w:p>
        </w:tc>
        <w:tc>
          <w:tcPr>
            <w:tcW w:w="1283" w:type="pct"/>
            <w:vAlign w:val="center"/>
          </w:tcPr>
          <w:p w:rsidR="00F92E57" w:rsidRPr="00E128AF" w:rsidRDefault="00512D50" w:rsidP="00512D50">
            <w:pPr>
              <w:pStyle w:val="a4"/>
              <w:spacing w:before="0"/>
              <w:ind w:left="0" w:firstLine="0"/>
              <w:jc w:val="center"/>
              <w:rPr>
                <w:rFonts w:ascii="Times New Roman" w:eastAsia="宋体" w:hAnsi="Times New Roman" w:cs="Times New Roman"/>
                <w:sz w:val="18"/>
                <w:szCs w:val="18"/>
                <w:lang w:eastAsia="zh-CN"/>
              </w:rPr>
            </w:pPr>
            <w:r w:rsidRPr="00E128AF">
              <w:rPr>
                <w:rFonts w:ascii="Times New Roman" w:eastAsia="宋体" w:hAnsi="宋体" w:cs="Times New Roman" w:hint="eastAsia"/>
                <w:sz w:val="18"/>
                <w:szCs w:val="18"/>
                <w:lang w:eastAsia="zh-CN"/>
              </w:rPr>
              <w:t>--</w:t>
            </w:r>
          </w:p>
        </w:tc>
        <w:tc>
          <w:tcPr>
            <w:tcW w:w="521" w:type="pct"/>
            <w:vAlign w:val="center"/>
          </w:tcPr>
          <w:p w:rsidR="00F92E57" w:rsidRPr="00E128AF" w:rsidRDefault="00F92E57" w:rsidP="00A56B13">
            <w:pPr>
              <w:jc w:val="center"/>
              <w:rPr>
                <w:rFonts w:ascii="Times New Roman" w:hAnsi="Times New Roman" w:cs="Times New Roman"/>
                <w:bCs/>
                <w:sz w:val="18"/>
                <w:szCs w:val="18"/>
              </w:rPr>
            </w:pPr>
            <w:r w:rsidRPr="00E128AF">
              <w:rPr>
                <w:rFonts w:ascii="Times New Roman" w:hAnsi="Times New Roman" w:cs="Times New Roman"/>
                <w:bCs/>
                <w:sz w:val="18"/>
                <w:szCs w:val="18"/>
              </w:rPr>
              <w:t>/</w:t>
            </w:r>
          </w:p>
        </w:tc>
        <w:tc>
          <w:tcPr>
            <w:tcW w:w="463" w:type="pct"/>
            <w:vAlign w:val="center"/>
          </w:tcPr>
          <w:p w:rsidR="00F92E57" w:rsidRPr="00E128AF" w:rsidRDefault="003D6C7B" w:rsidP="00F92E57">
            <w:pPr>
              <w:jc w:val="center"/>
              <w:rPr>
                <w:rFonts w:ascii="Times New Roman" w:hAnsi="Times New Roman" w:cs="Times New Roman"/>
                <w:sz w:val="18"/>
                <w:szCs w:val="18"/>
              </w:rPr>
            </w:pPr>
            <w:r w:rsidRPr="00E128AF">
              <w:rPr>
                <w:rFonts w:ascii="Times New Roman" w:hAnsi="Times New Roman" w:cs="Times New Roman" w:hint="eastAsia"/>
                <w:bCs/>
                <w:snapToGrid w:val="0"/>
                <w:sz w:val="18"/>
                <w:szCs w:val="18"/>
                <w:lang w:eastAsia="zh-CN"/>
              </w:rPr>
              <w:t>3.432</w:t>
            </w:r>
            <w:r w:rsidR="00F92E57" w:rsidRPr="00E128AF">
              <w:rPr>
                <w:rFonts w:ascii="Times New Roman" w:hAnsi="Times New Roman" w:cs="Times New Roman"/>
                <w:bCs/>
                <w:sz w:val="18"/>
                <w:szCs w:val="18"/>
              </w:rPr>
              <w:t>t/a</w:t>
            </w:r>
          </w:p>
        </w:tc>
        <w:tc>
          <w:tcPr>
            <w:tcW w:w="1038" w:type="pct"/>
            <w:vAlign w:val="center"/>
          </w:tcPr>
          <w:p w:rsidR="00F92E57" w:rsidRPr="00E128AF" w:rsidRDefault="00512D50" w:rsidP="00512D50">
            <w:pPr>
              <w:pStyle w:val="a4"/>
              <w:spacing w:before="0"/>
              <w:ind w:left="0" w:firstLine="0"/>
              <w:jc w:val="center"/>
              <w:rPr>
                <w:rFonts w:ascii="Times New Roman" w:eastAsia="宋体" w:hAnsi="Times New Roman" w:cs="Times New Roman"/>
                <w:sz w:val="18"/>
                <w:szCs w:val="18"/>
                <w:lang w:eastAsia="zh-CN"/>
              </w:rPr>
            </w:pPr>
            <w:r w:rsidRPr="00E128AF">
              <w:rPr>
                <w:rFonts w:ascii="Times New Roman" w:eastAsia="宋体" w:hAnsi="Times New Roman" w:cs="Times New Roman" w:hint="eastAsia"/>
                <w:sz w:val="18"/>
                <w:szCs w:val="18"/>
                <w:lang w:eastAsia="zh-CN"/>
              </w:rPr>
              <w:t>《石油炼制工业污染物排放标准》（</w:t>
            </w:r>
            <w:r w:rsidRPr="00E128AF">
              <w:rPr>
                <w:rFonts w:ascii="Times New Roman" w:eastAsia="宋体" w:hAnsi="Times New Roman" w:cs="Times New Roman" w:hint="eastAsia"/>
                <w:sz w:val="18"/>
                <w:szCs w:val="18"/>
                <w:lang w:eastAsia="zh-CN"/>
              </w:rPr>
              <w:t>GB31570-2015</w:t>
            </w:r>
            <w:r w:rsidRPr="00E128AF">
              <w:rPr>
                <w:rFonts w:ascii="Times New Roman" w:eastAsia="宋体" w:hAnsi="Times New Roman" w:cs="Times New Roman" w:hint="eastAsia"/>
                <w:sz w:val="18"/>
                <w:szCs w:val="18"/>
                <w:lang w:eastAsia="zh-CN"/>
              </w:rPr>
              <w:t>）表</w:t>
            </w:r>
            <w:r w:rsidRPr="00E128AF">
              <w:rPr>
                <w:rFonts w:ascii="Times New Roman" w:eastAsia="宋体" w:hAnsi="Times New Roman" w:cs="Times New Roman" w:hint="eastAsia"/>
                <w:sz w:val="18"/>
                <w:szCs w:val="18"/>
                <w:lang w:eastAsia="zh-CN"/>
              </w:rPr>
              <w:t>5</w:t>
            </w:r>
            <w:r w:rsidRPr="00E128AF">
              <w:rPr>
                <w:rFonts w:ascii="Times New Roman" w:eastAsia="宋体" w:hAnsi="Times New Roman" w:cs="Times New Roman" w:hint="eastAsia"/>
                <w:sz w:val="18"/>
                <w:szCs w:val="18"/>
                <w:lang w:eastAsia="zh-CN"/>
              </w:rPr>
              <w:t>标准要求</w:t>
            </w:r>
          </w:p>
        </w:tc>
      </w:tr>
      <w:tr w:rsidR="003D6C7B" w:rsidRPr="00E128AF" w:rsidTr="0005584A">
        <w:trPr>
          <w:trHeight w:val="340"/>
          <w:jc w:val="center"/>
        </w:trPr>
        <w:tc>
          <w:tcPr>
            <w:tcW w:w="310" w:type="pct"/>
            <w:vMerge w:val="restart"/>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r w:rsidRPr="00E128AF">
              <w:rPr>
                <w:rFonts w:ascii="Times New Roman" w:eastAsia="宋体" w:hAnsi="宋体" w:cs="Times New Roman"/>
                <w:sz w:val="18"/>
                <w:szCs w:val="18"/>
              </w:rPr>
              <w:t>废水</w:t>
            </w:r>
          </w:p>
        </w:tc>
        <w:tc>
          <w:tcPr>
            <w:tcW w:w="705" w:type="pct"/>
            <w:vMerge w:val="restart"/>
            <w:vAlign w:val="center"/>
          </w:tcPr>
          <w:p w:rsidR="003D6C7B" w:rsidRPr="00E128AF" w:rsidRDefault="003D6C7B" w:rsidP="003D6C7B">
            <w:pPr>
              <w:jc w:val="center"/>
              <w:rPr>
                <w:rFonts w:ascii="Times New Roman" w:hAnsi="Times New Roman" w:cs="Times New Roman"/>
                <w:sz w:val="18"/>
                <w:szCs w:val="18"/>
              </w:rPr>
            </w:pPr>
            <w:r w:rsidRPr="00E128AF">
              <w:rPr>
                <w:rFonts w:ascii="Times New Roman" w:cs="Times New Roman" w:hint="eastAsia"/>
                <w:bCs/>
                <w:sz w:val="18"/>
                <w:szCs w:val="18"/>
                <w:lang w:eastAsia="zh-CN"/>
              </w:rPr>
              <w:t>生产废水（</w:t>
            </w:r>
            <w:r w:rsidRPr="00E128AF">
              <w:rPr>
                <w:rFonts w:ascii="Times New Roman" w:cs="Times New Roman" w:hint="eastAsia"/>
                <w:bCs/>
                <w:sz w:val="18"/>
                <w:szCs w:val="18"/>
                <w:lang w:eastAsia="zh-CN"/>
              </w:rPr>
              <w:t>8670.8m</w:t>
            </w:r>
            <w:r w:rsidRPr="00E128AF">
              <w:rPr>
                <w:rFonts w:ascii="Times New Roman" w:cs="Times New Roman" w:hint="eastAsia"/>
                <w:bCs/>
                <w:sz w:val="18"/>
                <w:szCs w:val="18"/>
                <w:vertAlign w:val="superscript"/>
                <w:lang w:eastAsia="zh-CN"/>
              </w:rPr>
              <w:t>3</w:t>
            </w:r>
            <w:r w:rsidRPr="00E128AF">
              <w:rPr>
                <w:rFonts w:ascii="Times New Roman" w:cs="Times New Roman" w:hint="eastAsia"/>
                <w:bCs/>
                <w:sz w:val="18"/>
                <w:szCs w:val="18"/>
                <w:lang w:eastAsia="zh-CN"/>
              </w:rPr>
              <w:t>/a</w:t>
            </w:r>
            <w:r w:rsidRPr="00E128AF">
              <w:rPr>
                <w:rFonts w:ascii="Times New Roman" w:cs="Times New Roman" w:hint="eastAsia"/>
                <w:bCs/>
                <w:sz w:val="18"/>
                <w:szCs w:val="18"/>
                <w:lang w:eastAsia="zh-CN"/>
              </w:rPr>
              <w:t>）</w:t>
            </w:r>
          </w:p>
        </w:tc>
        <w:tc>
          <w:tcPr>
            <w:tcW w:w="680" w:type="pct"/>
            <w:vAlign w:val="center"/>
          </w:tcPr>
          <w:p w:rsidR="003D6C7B" w:rsidRPr="00E128AF" w:rsidRDefault="003D6C7B" w:rsidP="00F92E57">
            <w:pPr>
              <w:pStyle w:val="a7"/>
              <w:spacing w:line="240" w:lineRule="auto"/>
              <w:jc w:val="center"/>
              <w:rPr>
                <w:rFonts w:ascii="Times New Roman" w:eastAsia="宋体" w:hAnsi="Times New Roman" w:cs="Times New Roman"/>
                <w:szCs w:val="18"/>
                <w:lang w:eastAsia="zh-CN"/>
              </w:rPr>
            </w:pPr>
            <w:r w:rsidRPr="00E128AF">
              <w:rPr>
                <w:rFonts w:ascii="Times New Roman" w:eastAsia="宋体" w:hAnsi="Times New Roman" w:cs="Times New Roman" w:hint="eastAsia"/>
                <w:szCs w:val="18"/>
                <w:lang w:eastAsia="zh-CN"/>
              </w:rPr>
              <w:t>COD</w:t>
            </w:r>
            <w:r w:rsidRPr="00E128AF">
              <w:rPr>
                <w:rFonts w:ascii="Times New Roman" w:eastAsia="宋体" w:hAnsi="Times New Roman" w:cs="Times New Roman"/>
                <w:szCs w:val="18"/>
                <w:lang w:eastAsia="zh-CN"/>
              </w:rPr>
              <w:t xml:space="preserve"> </w:t>
            </w:r>
          </w:p>
        </w:tc>
        <w:tc>
          <w:tcPr>
            <w:tcW w:w="1283" w:type="pct"/>
            <w:vMerge w:val="restart"/>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lang w:eastAsia="zh-CN"/>
              </w:rPr>
            </w:pPr>
            <w:r w:rsidRPr="00E128AF">
              <w:rPr>
                <w:rFonts w:ascii="Times New Roman" w:eastAsia="宋体" w:hAnsi="宋体" w:cs="Times New Roman" w:hint="eastAsia"/>
                <w:bCs/>
                <w:sz w:val="18"/>
                <w:szCs w:val="18"/>
                <w:lang w:eastAsia="zh-CN"/>
              </w:rPr>
              <w:t>自建</w:t>
            </w:r>
            <w:r w:rsidRPr="00E128AF">
              <w:rPr>
                <w:rFonts w:ascii="Times New Roman" w:eastAsia="宋体" w:hAnsi="宋体" w:cs="Times New Roman"/>
                <w:bCs/>
                <w:sz w:val="18"/>
                <w:szCs w:val="18"/>
                <w:lang w:eastAsia="zh-CN"/>
              </w:rPr>
              <w:t>废水处理站处理后排入中石化长岭分公司</w:t>
            </w:r>
            <w:r w:rsidRPr="00E128AF">
              <w:rPr>
                <w:rFonts w:ascii="Times New Roman" w:eastAsia="宋体" w:hAnsi="宋体" w:cs="Times New Roman" w:hint="eastAsia"/>
                <w:bCs/>
                <w:sz w:val="18"/>
                <w:szCs w:val="18"/>
                <w:lang w:eastAsia="zh-CN"/>
              </w:rPr>
              <w:t>炼油</w:t>
            </w:r>
            <w:r w:rsidRPr="00E128AF">
              <w:rPr>
                <w:rFonts w:ascii="Times New Roman" w:eastAsia="宋体" w:hAnsi="宋体" w:cs="Times New Roman"/>
                <w:bCs/>
                <w:sz w:val="18"/>
                <w:szCs w:val="18"/>
                <w:lang w:eastAsia="zh-CN"/>
              </w:rPr>
              <w:t>二部汽提装置</w:t>
            </w:r>
          </w:p>
        </w:tc>
        <w:tc>
          <w:tcPr>
            <w:tcW w:w="521" w:type="pct"/>
            <w:vAlign w:val="center"/>
          </w:tcPr>
          <w:p w:rsidR="003D6C7B" w:rsidRPr="00E128AF" w:rsidRDefault="003D6C7B" w:rsidP="00A56B13">
            <w:pPr>
              <w:pStyle w:val="afff2"/>
              <w:adjustRightInd/>
              <w:spacing w:line="240" w:lineRule="auto"/>
              <w:rPr>
                <w:rFonts w:ascii="Times New Roman" w:eastAsia="宋体" w:hAnsi="Times New Roman" w:cs="Times New Roman"/>
                <w:kern w:val="2"/>
                <w:sz w:val="18"/>
                <w:szCs w:val="18"/>
                <w:lang w:eastAsia="zh-CN"/>
              </w:rPr>
            </w:pPr>
            <w:r w:rsidRPr="00E128AF">
              <w:rPr>
                <w:rFonts w:ascii="Times New Roman" w:eastAsia="宋体" w:hAnsi="Times New Roman" w:cs="Times New Roman" w:hint="eastAsia"/>
                <w:kern w:val="2"/>
                <w:sz w:val="18"/>
                <w:szCs w:val="18"/>
                <w:lang w:eastAsia="zh-CN"/>
              </w:rPr>
              <w:t>700mg/L</w:t>
            </w:r>
          </w:p>
        </w:tc>
        <w:tc>
          <w:tcPr>
            <w:tcW w:w="463" w:type="pct"/>
            <w:vAlign w:val="center"/>
          </w:tcPr>
          <w:p w:rsidR="003D6C7B" w:rsidRPr="00E128AF" w:rsidRDefault="003D6C7B" w:rsidP="00A56B13">
            <w:pPr>
              <w:pStyle w:val="afff2"/>
              <w:adjustRightInd/>
              <w:spacing w:line="240" w:lineRule="auto"/>
              <w:rPr>
                <w:rFonts w:ascii="Times New Roman" w:eastAsia="宋体" w:hAnsi="Times New Roman" w:cs="Times New Roman"/>
                <w:kern w:val="2"/>
                <w:sz w:val="18"/>
                <w:szCs w:val="18"/>
                <w:lang w:eastAsia="zh-CN"/>
              </w:rPr>
            </w:pPr>
            <w:r w:rsidRPr="00E128AF">
              <w:rPr>
                <w:rFonts w:ascii="Times New Roman" w:eastAsia="宋体" w:hAnsi="Times New Roman" w:cs="Times New Roman" w:hint="eastAsia"/>
                <w:kern w:val="2"/>
                <w:sz w:val="18"/>
                <w:szCs w:val="18"/>
                <w:lang w:eastAsia="zh-CN"/>
              </w:rPr>
              <w:t>6.070t/a</w:t>
            </w:r>
          </w:p>
        </w:tc>
        <w:tc>
          <w:tcPr>
            <w:tcW w:w="1038" w:type="pct"/>
            <w:vMerge w:val="restart"/>
            <w:vAlign w:val="center"/>
          </w:tcPr>
          <w:p w:rsidR="003D6C7B" w:rsidRPr="00E128AF" w:rsidRDefault="003D6C7B" w:rsidP="003D6C7B">
            <w:pPr>
              <w:pStyle w:val="a4"/>
              <w:spacing w:before="0"/>
              <w:ind w:left="0" w:firstLine="0"/>
              <w:jc w:val="center"/>
              <w:rPr>
                <w:rFonts w:ascii="Times New Roman" w:eastAsia="宋体" w:hAnsi="Times New Roman" w:cs="Times New Roman"/>
                <w:sz w:val="18"/>
                <w:szCs w:val="18"/>
                <w:lang w:eastAsia="zh-CN"/>
              </w:rPr>
            </w:pPr>
            <w:r w:rsidRPr="00E128AF">
              <w:rPr>
                <w:rFonts w:ascii="Times New Roman" w:eastAsia="宋体" w:hAnsi="Times New Roman" w:cs="Times New Roman" w:hint="eastAsia"/>
                <w:sz w:val="18"/>
                <w:szCs w:val="18"/>
                <w:lang w:eastAsia="zh-CN"/>
              </w:rPr>
              <w:t>《石油炼制工业污染物排放标准》（</w:t>
            </w:r>
            <w:r w:rsidRPr="00E128AF">
              <w:rPr>
                <w:rFonts w:ascii="Times New Roman" w:eastAsia="宋体" w:hAnsi="Times New Roman" w:cs="Times New Roman" w:hint="eastAsia"/>
                <w:sz w:val="18"/>
                <w:szCs w:val="18"/>
                <w:lang w:eastAsia="zh-CN"/>
              </w:rPr>
              <w:t>GB31570-2015</w:t>
            </w:r>
            <w:r w:rsidRPr="00E128AF">
              <w:rPr>
                <w:rFonts w:ascii="Times New Roman" w:eastAsia="宋体" w:hAnsi="Times New Roman" w:cs="Times New Roman" w:hint="eastAsia"/>
                <w:sz w:val="18"/>
                <w:szCs w:val="18"/>
                <w:lang w:eastAsia="zh-CN"/>
              </w:rPr>
              <w:t>）表</w:t>
            </w:r>
            <w:r w:rsidRPr="00E128AF">
              <w:rPr>
                <w:rFonts w:ascii="Times New Roman" w:eastAsia="宋体" w:hAnsi="Times New Roman" w:cs="Times New Roman" w:hint="eastAsia"/>
                <w:sz w:val="18"/>
                <w:szCs w:val="18"/>
                <w:lang w:eastAsia="zh-CN"/>
              </w:rPr>
              <w:t>1</w:t>
            </w:r>
            <w:r w:rsidRPr="00E128AF">
              <w:rPr>
                <w:rFonts w:ascii="Times New Roman" w:eastAsia="宋体" w:hAnsi="Times New Roman" w:cs="Times New Roman" w:hint="eastAsia"/>
                <w:sz w:val="18"/>
                <w:szCs w:val="18"/>
                <w:lang w:eastAsia="zh-CN"/>
              </w:rPr>
              <w:t>中间接排放标准要求以及</w:t>
            </w:r>
            <w:r w:rsidRPr="00E128AF">
              <w:rPr>
                <w:rFonts w:ascii="Times New Roman" w:eastAsia="宋体" w:hAnsi="Times New Roman" w:cs="Times New Roman"/>
                <w:sz w:val="18"/>
                <w:szCs w:val="18"/>
                <w:lang w:eastAsia="zh-CN"/>
              </w:rPr>
              <w:t>中石化长岭分公司炼油二部汽提装置接管标准</w:t>
            </w:r>
          </w:p>
        </w:tc>
      </w:tr>
      <w:tr w:rsidR="003D6C7B" w:rsidRPr="00E128AF" w:rsidTr="0005584A">
        <w:trPr>
          <w:trHeight w:val="340"/>
          <w:jc w:val="center"/>
        </w:trPr>
        <w:tc>
          <w:tcPr>
            <w:tcW w:w="310"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lang w:eastAsia="zh-CN"/>
              </w:rPr>
            </w:pPr>
          </w:p>
        </w:tc>
        <w:tc>
          <w:tcPr>
            <w:tcW w:w="705"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lang w:eastAsia="zh-CN"/>
              </w:rPr>
            </w:pPr>
          </w:p>
        </w:tc>
        <w:tc>
          <w:tcPr>
            <w:tcW w:w="680" w:type="pct"/>
            <w:vAlign w:val="center"/>
          </w:tcPr>
          <w:p w:rsidR="003D6C7B" w:rsidRPr="00E128AF" w:rsidRDefault="003D6C7B" w:rsidP="0005584A">
            <w:pPr>
              <w:pStyle w:val="a7"/>
              <w:spacing w:line="240" w:lineRule="auto"/>
              <w:jc w:val="center"/>
              <w:rPr>
                <w:rFonts w:ascii="Times New Roman" w:eastAsia="宋体" w:hAnsi="Times New Roman" w:cs="Times New Roman"/>
                <w:szCs w:val="18"/>
                <w:lang w:eastAsia="zh-CN"/>
              </w:rPr>
            </w:pPr>
            <w:r w:rsidRPr="00E128AF">
              <w:rPr>
                <w:rFonts w:ascii="Times New Roman" w:eastAsia="宋体" w:hAnsi="Times New Roman" w:cs="Times New Roman" w:hint="eastAsia"/>
                <w:szCs w:val="18"/>
                <w:lang w:eastAsia="zh-CN"/>
              </w:rPr>
              <w:t>BOD</w:t>
            </w:r>
          </w:p>
        </w:tc>
        <w:tc>
          <w:tcPr>
            <w:tcW w:w="1283"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c>
          <w:tcPr>
            <w:tcW w:w="521" w:type="pct"/>
            <w:vAlign w:val="center"/>
          </w:tcPr>
          <w:p w:rsidR="003D6C7B" w:rsidRPr="00E128AF" w:rsidRDefault="003D6C7B" w:rsidP="00A56B13">
            <w:pPr>
              <w:pStyle w:val="afff2"/>
              <w:adjustRightInd/>
              <w:spacing w:line="240" w:lineRule="auto"/>
              <w:rPr>
                <w:rFonts w:ascii="Times New Roman" w:eastAsia="宋体" w:hAnsi="Times New Roman" w:cs="Times New Roman"/>
                <w:kern w:val="2"/>
                <w:sz w:val="18"/>
                <w:szCs w:val="18"/>
                <w:lang w:eastAsia="zh-CN"/>
              </w:rPr>
            </w:pPr>
            <w:r w:rsidRPr="00E128AF">
              <w:rPr>
                <w:rFonts w:ascii="Times New Roman" w:eastAsia="宋体" w:hAnsi="Times New Roman" w:cs="Times New Roman" w:hint="eastAsia"/>
                <w:kern w:val="2"/>
                <w:sz w:val="18"/>
                <w:szCs w:val="18"/>
                <w:lang w:eastAsia="zh-CN"/>
              </w:rPr>
              <w:t>350 mg/L</w:t>
            </w:r>
          </w:p>
        </w:tc>
        <w:tc>
          <w:tcPr>
            <w:tcW w:w="463" w:type="pct"/>
            <w:vAlign w:val="center"/>
          </w:tcPr>
          <w:p w:rsidR="003D6C7B" w:rsidRPr="00E128AF" w:rsidRDefault="003D6C7B" w:rsidP="00A56B13">
            <w:pPr>
              <w:pStyle w:val="afff2"/>
              <w:adjustRightInd/>
              <w:spacing w:line="240" w:lineRule="auto"/>
              <w:rPr>
                <w:rFonts w:ascii="Times New Roman" w:eastAsia="宋体" w:hAnsi="Times New Roman" w:cs="Times New Roman"/>
                <w:kern w:val="2"/>
                <w:sz w:val="18"/>
                <w:szCs w:val="18"/>
                <w:lang w:eastAsia="zh-CN"/>
              </w:rPr>
            </w:pPr>
            <w:r w:rsidRPr="00E128AF">
              <w:rPr>
                <w:rFonts w:ascii="Times New Roman" w:eastAsia="宋体" w:hAnsi="Times New Roman" w:cs="Times New Roman" w:hint="eastAsia"/>
                <w:kern w:val="2"/>
                <w:sz w:val="18"/>
                <w:szCs w:val="18"/>
                <w:lang w:eastAsia="zh-CN"/>
              </w:rPr>
              <w:t>3.035 t/a</w:t>
            </w:r>
          </w:p>
        </w:tc>
        <w:tc>
          <w:tcPr>
            <w:tcW w:w="1038"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r>
      <w:tr w:rsidR="003D6C7B" w:rsidRPr="00E128AF" w:rsidTr="0005584A">
        <w:trPr>
          <w:trHeight w:val="340"/>
          <w:jc w:val="center"/>
        </w:trPr>
        <w:tc>
          <w:tcPr>
            <w:tcW w:w="310"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c>
          <w:tcPr>
            <w:tcW w:w="705"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c>
          <w:tcPr>
            <w:tcW w:w="680" w:type="pct"/>
            <w:vAlign w:val="center"/>
          </w:tcPr>
          <w:p w:rsidR="003D6C7B" w:rsidRPr="00E128AF" w:rsidRDefault="003D6C7B" w:rsidP="0005584A">
            <w:pPr>
              <w:pStyle w:val="a7"/>
              <w:spacing w:line="240" w:lineRule="auto"/>
              <w:jc w:val="center"/>
              <w:rPr>
                <w:rFonts w:ascii="Times New Roman" w:eastAsia="宋体" w:hAnsi="Times New Roman" w:cs="Times New Roman"/>
                <w:szCs w:val="18"/>
                <w:lang w:eastAsia="zh-CN"/>
              </w:rPr>
            </w:pPr>
            <w:r w:rsidRPr="00E128AF">
              <w:rPr>
                <w:rFonts w:ascii="Times New Roman" w:eastAsia="宋体" w:hAnsi="Times New Roman" w:cs="Times New Roman" w:hint="eastAsia"/>
                <w:szCs w:val="18"/>
                <w:lang w:eastAsia="zh-CN"/>
              </w:rPr>
              <w:t>SS</w:t>
            </w:r>
          </w:p>
        </w:tc>
        <w:tc>
          <w:tcPr>
            <w:tcW w:w="1283"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c>
          <w:tcPr>
            <w:tcW w:w="521" w:type="pct"/>
            <w:vAlign w:val="center"/>
          </w:tcPr>
          <w:p w:rsidR="003D6C7B" w:rsidRPr="00E128AF" w:rsidRDefault="003D6C7B" w:rsidP="00A56B13">
            <w:pPr>
              <w:pStyle w:val="afff2"/>
              <w:adjustRightInd/>
              <w:spacing w:line="240" w:lineRule="auto"/>
              <w:rPr>
                <w:rFonts w:ascii="Times New Roman" w:eastAsia="宋体" w:hAnsi="Times New Roman" w:cs="Times New Roman"/>
                <w:kern w:val="2"/>
                <w:sz w:val="18"/>
                <w:szCs w:val="18"/>
                <w:lang w:eastAsia="zh-CN"/>
              </w:rPr>
            </w:pPr>
            <w:r w:rsidRPr="00E128AF">
              <w:rPr>
                <w:rFonts w:ascii="Times New Roman" w:eastAsia="宋体" w:hAnsi="Times New Roman" w:cs="Times New Roman" w:hint="eastAsia"/>
                <w:kern w:val="2"/>
                <w:sz w:val="18"/>
                <w:szCs w:val="18"/>
                <w:lang w:eastAsia="zh-CN"/>
              </w:rPr>
              <w:t>20 mg/L</w:t>
            </w:r>
          </w:p>
        </w:tc>
        <w:tc>
          <w:tcPr>
            <w:tcW w:w="463" w:type="pct"/>
            <w:vAlign w:val="center"/>
          </w:tcPr>
          <w:p w:rsidR="003D6C7B" w:rsidRPr="00E128AF" w:rsidRDefault="003D6C7B" w:rsidP="00A56B13">
            <w:pPr>
              <w:pStyle w:val="afff2"/>
              <w:adjustRightInd/>
              <w:spacing w:line="240" w:lineRule="auto"/>
              <w:rPr>
                <w:rFonts w:ascii="Times New Roman" w:eastAsia="宋体" w:hAnsi="Times New Roman" w:cs="Times New Roman"/>
                <w:kern w:val="2"/>
                <w:sz w:val="18"/>
                <w:szCs w:val="18"/>
                <w:lang w:eastAsia="zh-CN"/>
              </w:rPr>
            </w:pPr>
            <w:r w:rsidRPr="00E128AF">
              <w:rPr>
                <w:rFonts w:ascii="Times New Roman" w:eastAsia="宋体" w:hAnsi="Times New Roman" w:cs="Times New Roman" w:hint="eastAsia"/>
                <w:kern w:val="2"/>
                <w:sz w:val="18"/>
                <w:szCs w:val="18"/>
                <w:lang w:eastAsia="zh-CN"/>
              </w:rPr>
              <w:t>0.173 t/a</w:t>
            </w:r>
          </w:p>
        </w:tc>
        <w:tc>
          <w:tcPr>
            <w:tcW w:w="1038"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r>
      <w:tr w:rsidR="003D6C7B" w:rsidRPr="00E128AF" w:rsidTr="0005584A">
        <w:trPr>
          <w:trHeight w:val="340"/>
          <w:jc w:val="center"/>
        </w:trPr>
        <w:tc>
          <w:tcPr>
            <w:tcW w:w="310"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c>
          <w:tcPr>
            <w:tcW w:w="705"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c>
          <w:tcPr>
            <w:tcW w:w="680" w:type="pct"/>
            <w:vAlign w:val="center"/>
          </w:tcPr>
          <w:p w:rsidR="003D6C7B" w:rsidRPr="00E128AF" w:rsidRDefault="003D6C7B" w:rsidP="0005584A">
            <w:pPr>
              <w:pStyle w:val="a7"/>
              <w:spacing w:line="240" w:lineRule="auto"/>
              <w:jc w:val="center"/>
              <w:rPr>
                <w:rFonts w:ascii="Times New Roman" w:eastAsia="宋体" w:hAnsi="Times New Roman" w:cs="Times New Roman"/>
                <w:szCs w:val="18"/>
              </w:rPr>
            </w:pPr>
            <w:r w:rsidRPr="00E128AF">
              <w:rPr>
                <w:rFonts w:ascii="Times New Roman" w:eastAsia="宋体" w:hAnsi="Times New Roman" w:cs="Times New Roman"/>
                <w:szCs w:val="18"/>
              </w:rPr>
              <w:t>氨氮</w:t>
            </w:r>
          </w:p>
        </w:tc>
        <w:tc>
          <w:tcPr>
            <w:tcW w:w="1283"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c>
          <w:tcPr>
            <w:tcW w:w="521" w:type="pct"/>
            <w:vAlign w:val="center"/>
          </w:tcPr>
          <w:p w:rsidR="003D6C7B" w:rsidRPr="00E128AF" w:rsidRDefault="003D6C7B" w:rsidP="00A56B13">
            <w:pPr>
              <w:pStyle w:val="afff2"/>
              <w:adjustRightInd/>
              <w:spacing w:line="240" w:lineRule="auto"/>
              <w:rPr>
                <w:rFonts w:ascii="Times New Roman" w:eastAsia="宋体" w:hAnsi="Times New Roman" w:cs="Times New Roman"/>
                <w:kern w:val="2"/>
                <w:sz w:val="18"/>
                <w:szCs w:val="18"/>
                <w:lang w:eastAsia="zh-CN"/>
              </w:rPr>
            </w:pPr>
            <w:r w:rsidRPr="00E128AF">
              <w:rPr>
                <w:rFonts w:ascii="Times New Roman" w:eastAsia="宋体" w:hAnsi="Times New Roman" w:cs="Times New Roman" w:hint="eastAsia"/>
                <w:kern w:val="2"/>
                <w:sz w:val="18"/>
                <w:szCs w:val="18"/>
                <w:lang w:eastAsia="zh-CN"/>
              </w:rPr>
              <w:t>50 mg/L</w:t>
            </w:r>
          </w:p>
        </w:tc>
        <w:tc>
          <w:tcPr>
            <w:tcW w:w="463" w:type="pct"/>
            <w:vAlign w:val="center"/>
          </w:tcPr>
          <w:p w:rsidR="003D6C7B" w:rsidRPr="00E128AF" w:rsidRDefault="003D6C7B" w:rsidP="00A56B13">
            <w:pPr>
              <w:pStyle w:val="afff2"/>
              <w:adjustRightInd/>
              <w:spacing w:line="240" w:lineRule="auto"/>
              <w:rPr>
                <w:rFonts w:ascii="Times New Roman" w:eastAsia="宋体" w:hAnsi="Times New Roman" w:cs="Times New Roman"/>
                <w:kern w:val="2"/>
                <w:sz w:val="18"/>
                <w:szCs w:val="18"/>
                <w:lang w:eastAsia="zh-CN"/>
              </w:rPr>
            </w:pPr>
            <w:r w:rsidRPr="00E128AF">
              <w:rPr>
                <w:rFonts w:ascii="Times New Roman" w:eastAsia="宋体" w:hAnsi="Times New Roman" w:cs="Times New Roman" w:hint="eastAsia"/>
                <w:kern w:val="2"/>
                <w:sz w:val="18"/>
                <w:szCs w:val="18"/>
                <w:lang w:eastAsia="zh-CN"/>
              </w:rPr>
              <w:t>0.434 t/a</w:t>
            </w:r>
          </w:p>
        </w:tc>
        <w:tc>
          <w:tcPr>
            <w:tcW w:w="1038"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r>
      <w:tr w:rsidR="003D6C7B" w:rsidRPr="00E128AF" w:rsidTr="0005584A">
        <w:trPr>
          <w:trHeight w:val="340"/>
          <w:jc w:val="center"/>
        </w:trPr>
        <w:tc>
          <w:tcPr>
            <w:tcW w:w="310"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c>
          <w:tcPr>
            <w:tcW w:w="705"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c>
          <w:tcPr>
            <w:tcW w:w="680" w:type="pct"/>
            <w:vAlign w:val="center"/>
          </w:tcPr>
          <w:p w:rsidR="003D6C7B" w:rsidRPr="00E128AF" w:rsidRDefault="003D6C7B" w:rsidP="0005584A">
            <w:pPr>
              <w:pStyle w:val="a7"/>
              <w:spacing w:line="240" w:lineRule="auto"/>
              <w:jc w:val="center"/>
              <w:rPr>
                <w:rFonts w:ascii="Times New Roman" w:eastAsia="宋体" w:hAnsi="Times New Roman" w:cs="Times New Roman"/>
                <w:szCs w:val="18"/>
                <w:lang w:eastAsia="zh-CN"/>
              </w:rPr>
            </w:pPr>
            <w:r w:rsidRPr="00E128AF">
              <w:rPr>
                <w:rFonts w:ascii="Times New Roman" w:eastAsia="宋体" w:hAnsi="Times New Roman" w:cs="Times New Roman" w:hint="eastAsia"/>
                <w:szCs w:val="18"/>
                <w:lang w:eastAsia="zh-CN"/>
              </w:rPr>
              <w:t>石油类</w:t>
            </w:r>
          </w:p>
        </w:tc>
        <w:tc>
          <w:tcPr>
            <w:tcW w:w="1283"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c>
          <w:tcPr>
            <w:tcW w:w="521" w:type="pct"/>
            <w:vAlign w:val="center"/>
          </w:tcPr>
          <w:p w:rsidR="003D6C7B" w:rsidRPr="00E128AF" w:rsidRDefault="003D6C7B" w:rsidP="00A56B13">
            <w:pPr>
              <w:pStyle w:val="afff2"/>
              <w:adjustRightInd/>
              <w:spacing w:line="240" w:lineRule="auto"/>
              <w:rPr>
                <w:rFonts w:ascii="Times New Roman" w:eastAsia="宋体" w:hAnsi="Times New Roman" w:cs="Times New Roman"/>
                <w:kern w:val="2"/>
                <w:sz w:val="18"/>
                <w:szCs w:val="18"/>
                <w:lang w:eastAsia="zh-CN"/>
              </w:rPr>
            </w:pPr>
            <w:r w:rsidRPr="00E128AF">
              <w:rPr>
                <w:rFonts w:ascii="Times New Roman" w:eastAsia="宋体" w:hAnsi="Times New Roman" w:cs="Times New Roman" w:hint="eastAsia"/>
                <w:kern w:val="2"/>
                <w:sz w:val="18"/>
                <w:szCs w:val="18"/>
                <w:lang w:eastAsia="zh-CN"/>
              </w:rPr>
              <w:t>20 mg/L</w:t>
            </w:r>
          </w:p>
        </w:tc>
        <w:tc>
          <w:tcPr>
            <w:tcW w:w="463" w:type="pct"/>
            <w:vAlign w:val="center"/>
          </w:tcPr>
          <w:p w:rsidR="003D6C7B" w:rsidRPr="00E128AF" w:rsidRDefault="003D6C7B" w:rsidP="00A56B13">
            <w:pPr>
              <w:pStyle w:val="afff2"/>
              <w:adjustRightInd/>
              <w:spacing w:line="240" w:lineRule="auto"/>
              <w:rPr>
                <w:rFonts w:ascii="Times New Roman" w:eastAsia="宋体" w:hAnsi="Times New Roman" w:cs="Times New Roman"/>
                <w:kern w:val="2"/>
                <w:sz w:val="18"/>
                <w:szCs w:val="18"/>
                <w:lang w:eastAsia="zh-CN"/>
              </w:rPr>
            </w:pPr>
            <w:r w:rsidRPr="00E128AF">
              <w:rPr>
                <w:rFonts w:ascii="Times New Roman" w:eastAsia="宋体" w:hAnsi="Times New Roman" w:cs="Times New Roman" w:hint="eastAsia"/>
                <w:kern w:val="2"/>
                <w:sz w:val="18"/>
                <w:szCs w:val="18"/>
                <w:lang w:eastAsia="zh-CN"/>
              </w:rPr>
              <w:t>0.173 t/a</w:t>
            </w:r>
          </w:p>
        </w:tc>
        <w:tc>
          <w:tcPr>
            <w:tcW w:w="1038"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r>
      <w:tr w:rsidR="003D6C7B" w:rsidRPr="00E128AF" w:rsidTr="0005584A">
        <w:trPr>
          <w:trHeight w:val="340"/>
          <w:jc w:val="center"/>
        </w:trPr>
        <w:tc>
          <w:tcPr>
            <w:tcW w:w="310"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c>
          <w:tcPr>
            <w:tcW w:w="705"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c>
          <w:tcPr>
            <w:tcW w:w="680" w:type="pct"/>
            <w:vAlign w:val="center"/>
          </w:tcPr>
          <w:p w:rsidR="003D6C7B" w:rsidRPr="00E128AF" w:rsidRDefault="003D6C7B" w:rsidP="0005584A">
            <w:pPr>
              <w:pStyle w:val="a7"/>
              <w:spacing w:line="240" w:lineRule="auto"/>
              <w:jc w:val="center"/>
              <w:rPr>
                <w:rFonts w:ascii="Times New Roman" w:eastAsia="宋体" w:hAnsi="Times New Roman" w:cs="Times New Roman"/>
                <w:szCs w:val="18"/>
              </w:rPr>
            </w:pPr>
            <w:r w:rsidRPr="00E128AF">
              <w:rPr>
                <w:rFonts w:ascii="Times New Roman" w:eastAsia="宋体" w:hAnsi="Times New Roman" w:cs="Times New Roman" w:hint="eastAsia"/>
                <w:szCs w:val="18"/>
                <w:lang w:eastAsia="zh-CN"/>
              </w:rPr>
              <w:t>硫化物</w:t>
            </w:r>
          </w:p>
        </w:tc>
        <w:tc>
          <w:tcPr>
            <w:tcW w:w="1283"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c>
          <w:tcPr>
            <w:tcW w:w="521" w:type="pct"/>
            <w:vAlign w:val="center"/>
          </w:tcPr>
          <w:p w:rsidR="003D6C7B" w:rsidRPr="00E128AF" w:rsidRDefault="003D6C7B" w:rsidP="00A56B13">
            <w:pPr>
              <w:pStyle w:val="afff2"/>
              <w:adjustRightInd/>
              <w:spacing w:line="240" w:lineRule="auto"/>
              <w:rPr>
                <w:rFonts w:ascii="Times New Roman" w:eastAsia="宋体" w:hAnsi="Times New Roman" w:cs="Times New Roman"/>
                <w:kern w:val="2"/>
                <w:sz w:val="18"/>
                <w:szCs w:val="18"/>
                <w:lang w:eastAsia="zh-CN"/>
              </w:rPr>
            </w:pPr>
            <w:r w:rsidRPr="00E128AF">
              <w:rPr>
                <w:rFonts w:ascii="Times New Roman" w:eastAsia="宋体" w:hAnsi="Times New Roman" w:cs="Times New Roman" w:hint="eastAsia"/>
                <w:kern w:val="2"/>
                <w:sz w:val="18"/>
                <w:szCs w:val="18"/>
                <w:lang w:eastAsia="zh-CN"/>
              </w:rPr>
              <w:t>1 mg/L</w:t>
            </w:r>
          </w:p>
        </w:tc>
        <w:tc>
          <w:tcPr>
            <w:tcW w:w="463" w:type="pct"/>
            <w:vAlign w:val="center"/>
          </w:tcPr>
          <w:p w:rsidR="003D6C7B" w:rsidRPr="00E128AF" w:rsidRDefault="003D6C7B" w:rsidP="00A56B13">
            <w:pPr>
              <w:pStyle w:val="afff2"/>
              <w:adjustRightInd/>
              <w:spacing w:line="240" w:lineRule="auto"/>
              <w:rPr>
                <w:rFonts w:ascii="Times New Roman" w:eastAsia="宋体" w:hAnsi="Times New Roman" w:cs="Times New Roman"/>
                <w:kern w:val="2"/>
                <w:sz w:val="18"/>
                <w:szCs w:val="18"/>
                <w:lang w:eastAsia="zh-CN"/>
              </w:rPr>
            </w:pPr>
            <w:r w:rsidRPr="00E128AF">
              <w:rPr>
                <w:rFonts w:ascii="Times New Roman" w:eastAsia="宋体" w:hAnsi="Times New Roman" w:cs="Times New Roman" w:hint="eastAsia"/>
                <w:kern w:val="2"/>
                <w:sz w:val="18"/>
                <w:szCs w:val="18"/>
                <w:lang w:eastAsia="zh-CN"/>
              </w:rPr>
              <w:t>0.009 t/a</w:t>
            </w:r>
          </w:p>
        </w:tc>
        <w:tc>
          <w:tcPr>
            <w:tcW w:w="1038"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r>
      <w:tr w:rsidR="003D6C7B" w:rsidRPr="00E128AF" w:rsidTr="0005584A">
        <w:trPr>
          <w:trHeight w:val="340"/>
          <w:jc w:val="center"/>
        </w:trPr>
        <w:tc>
          <w:tcPr>
            <w:tcW w:w="310"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c>
          <w:tcPr>
            <w:tcW w:w="705"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lang w:eastAsia="zh-CN"/>
              </w:rPr>
            </w:pPr>
          </w:p>
        </w:tc>
        <w:tc>
          <w:tcPr>
            <w:tcW w:w="680" w:type="pct"/>
            <w:vAlign w:val="center"/>
          </w:tcPr>
          <w:p w:rsidR="003D6C7B" w:rsidRPr="00E128AF" w:rsidRDefault="003D6C7B" w:rsidP="007878C5">
            <w:pPr>
              <w:pStyle w:val="a4"/>
              <w:spacing w:before="0"/>
              <w:ind w:left="0" w:firstLine="0"/>
              <w:jc w:val="center"/>
              <w:rPr>
                <w:rFonts w:ascii="Times New Roman" w:eastAsia="宋体" w:hAnsi="Times New Roman" w:cs="Times New Roman"/>
                <w:sz w:val="18"/>
                <w:szCs w:val="18"/>
                <w:lang w:eastAsia="zh-CN"/>
              </w:rPr>
            </w:pPr>
            <w:r w:rsidRPr="00E128AF">
              <w:rPr>
                <w:rFonts w:ascii="Times New Roman" w:eastAsia="宋体" w:hAnsi="Times New Roman" w:cs="Times New Roman" w:hint="eastAsia"/>
                <w:sz w:val="18"/>
                <w:szCs w:val="18"/>
                <w:lang w:eastAsia="zh-CN"/>
              </w:rPr>
              <w:t>总氮</w:t>
            </w:r>
          </w:p>
        </w:tc>
        <w:tc>
          <w:tcPr>
            <w:tcW w:w="1283"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c>
          <w:tcPr>
            <w:tcW w:w="521" w:type="pct"/>
            <w:vAlign w:val="center"/>
          </w:tcPr>
          <w:p w:rsidR="003D6C7B" w:rsidRPr="00E128AF" w:rsidRDefault="003D6C7B" w:rsidP="00A56B13">
            <w:pPr>
              <w:pStyle w:val="afff2"/>
              <w:adjustRightInd/>
              <w:spacing w:line="240" w:lineRule="auto"/>
              <w:rPr>
                <w:rFonts w:ascii="Times New Roman" w:eastAsia="宋体" w:hAnsi="Times New Roman" w:cs="Times New Roman"/>
                <w:kern w:val="2"/>
                <w:sz w:val="18"/>
                <w:szCs w:val="18"/>
                <w:lang w:eastAsia="zh-CN"/>
              </w:rPr>
            </w:pPr>
            <w:r w:rsidRPr="00E128AF">
              <w:rPr>
                <w:rFonts w:ascii="Times New Roman" w:eastAsia="宋体" w:hAnsi="Times New Roman" w:cs="Times New Roman" w:hint="eastAsia"/>
                <w:kern w:val="2"/>
                <w:sz w:val="18"/>
                <w:szCs w:val="18"/>
                <w:lang w:eastAsia="zh-CN"/>
              </w:rPr>
              <w:t>--</w:t>
            </w:r>
          </w:p>
        </w:tc>
        <w:tc>
          <w:tcPr>
            <w:tcW w:w="463" w:type="pct"/>
            <w:vAlign w:val="center"/>
          </w:tcPr>
          <w:p w:rsidR="003D6C7B" w:rsidRPr="00E128AF" w:rsidRDefault="003D6C7B" w:rsidP="00A56B13">
            <w:pPr>
              <w:pStyle w:val="afff2"/>
              <w:adjustRightInd/>
              <w:spacing w:line="240" w:lineRule="auto"/>
              <w:rPr>
                <w:rFonts w:ascii="Times New Roman" w:eastAsia="宋体" w:hAnsi="Times New Roman" w:cs="Times New Roman"/>
                <w:kern w:val="2"/>
                <w:sz w:val="18"/>
                <w:szCs w:val="18"/>
                <w:lang w:eastAsia="zh-CN"/>
              </w:rPr>
            </w:pPr>
            <w:r w:rsidRPr="00E128AF">
              <w:rPr>
                <w:rFonts w:ascii="Times New Roman" w:eastAsia="宋体" w:hAnsi="Times New Roman" w:cs="Times New Roman" w:hint="eastAsia"/>
                <w:kern w:val="2"/>
                <w:sz w:val="18"/>
                <w:szCs w:val="18"/>
                <w:lang w:eastAsia="zh-CN"/>
              </w:rPr>
              <w:t>--</w:t>
            </w:r>
          </w:p>
        </w:tc>
        <w:tc>
          <w:tcPr>
            <w:tcW w:w="1038"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r>
      <w:tr w:rsidR="003D6C7B" w:rsidRPr="00E128AF" w:rsidTr="0005584A">
        <w:trPr>
          <w:trHeight w:val="340"/>
          <w:jc w:val="center"/>
        </w:trPr>
        <w:tc>
          <w:tcPr>
            <w:tcW w:w="310"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c>
          <w:tcPr>
            <w:tcW w:w="705"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c>
          <w:tcPr>
            <w:tcW w:w="680" w:type="pct"/>
            <w:vAlign w:val="center"/>
          </w:tcPr>
          <w:p w:rsidR="003D6C7B" w:rsidRPr="00E128AF" w:rsidRDefault="003D6C7B" w:rsidP="007878C5">
            <w:pPr>
              <w:pStyle w:val="a4"/>
              <w:spacing w:before="0"/>
              <w:ind w:left="0" w:firstLine="0"/>
              <w:jc w:val="center"/>
              <w:rPr>
                <w:rFonts w:ascii="Times New Roman" w:eastAsia="宋体" w:hAnsi="Times New Roman" w:cs="Times New Roman"/>
                <w:sz w:val="18"/>
                <w:szCs w:val="18"/>
              </w:rPr>
            </w:pPr>
            <w:r w:rsidRPr="00E128AF">
              <w:rPr>
                <w:rFonts w:ascii="Times New Roman" w:eastAsia="宋体" w:hAnsi="Times New Roman" w:cs="Times New Roman"/>
                <w:sz w:val="18"/>
                <w:szCs w:val="18"/>
              </w:rPr>
              <w:t>总磷</w:t>
            </w:r>
          </w:p>
        </w:tc>
        <w:tc>
          <w:tcPr>
            <w:tcW w:w="1283"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c>
          <w:tcPr>
            <w:tcW w:w="521" w:type="pct"/>
            <w:vAlign w:val="center"/>
          </w:tcPr>
          <w:p w:rsidR="003D6C7B" w:rsidRPr="00E128AF" w:rsidRDefault="003D6C7B" w:rsidP="00A56B13">
            <w:pPr>
              <w:pStyle w:val="afff2"/>
              <w:adjustRightInd/>
              <w:spacing w:line="240" w:lineRule="auto"/>
              <w:rPr>
                <w:rFonts w:ascii="Times New Roman" w:eastAsia="宋体" w:hAnsi="Times New Roman" w:cs="Times New Roman"/>
                <w:kern w:val="2"/>
                <w:sz w:val="18"/>
                <w:szCs w:val="18"/>
                <w:lang w:eastAsia="zh-CN"/>
              </w:rPr>
            </w:pPr>
            <w:r w:rsidRPr="00E128AF">
              <w:rPr>
                <w:rFonts w:ascii="Times New Roman" w:eastAsia="宋体" w:hAnsi="Times New Roman" w:cs="Times New Roman" w:hint="eastAsia"/>
                <w:kern w:val="2"/>
                <w:sz w:val="18"/>
                <w:szCs w:val="18"/>
                <w:lang w:eastAsia="zh-CN"/>
              </w:rPr>
              <w:t>--</w:t>
            </w:r>
          </w:p>
        </w:tc>
        <w:tc>
          <w:tcPr>
            <w:tcW w:w="463" w:type="pct"/>
            <w:vAlign w:val="center"/>
          </w:tcPr>
          <w:p w:rsidR="003D6C7B" w:rsidRPr="00E128AF" w:rsidRDefault="003D6C7B" w:rsidP="00A56B13">
            <w:pPr>
              <w:pStyle w:val="afff2"/>
              <w:adjustRightInd/>
              <w:spacing w:line="240" w:lineRule="auto"/>
              <w:rPr>
                <w:rFonts w:ascii="Times New Roman" w:eastAsia="宋体" w:hAnsi="Times New Roman" w:cs="Times New Roman"/>
                <w:kern w:val="2"/>
                <w:sz w:val="18"/>
                <w:szCs w:val="18"/>
                <w:lang w:eastAsia="zh-CN"/>
              </w:rPr>
            </w:pPr>
            <w:r w:rsidRPr="00E128AF">
              <w:rPr>
                <w:rFonts w:ascii="Times New Roman" w:eastAsia="宋体" w:hAnsi="Times New Roman" w:cs="Times New Roman" w:hint="eastAsia"/>
                <w:kern w:val="2"/>
                <w:sz w:val="18"/>
                <w:szCs w:val="18"/>
                <w:lang w:eastAsia="zh-CN"/>
              </w:rPr>
              <w:t>--</w:t>
            </w:r>
          </w:p>
        </w:tc>
        <w:tc>
          <w:tcPr>
            <w:tcW w:w="1038"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r>
      <w:tr w:rsidR="003D6C7B" w:rsidRPr="00E128AF" w:rsidTr="0005584A">
        <w:trPr>
          <w:trHeight w:val="340"/>
          <w:jc w:val="center"/>
        </w:trPr>
        <w:tc>
          <w:tcPr>
            <w:tcW w:w="310" w:type="pct"/>
            <w:vMerge/>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p>
        </w:tc>
        <w:tc>
          <w:tcPr>
            <w:tcW w:w="705" w:type="pct"/>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r w:rsidRPr="00E128AF">
              <w:rPr>
                <w:rFonts w:ascii="Times New Roman" w:eastAsia="宋体" w:hAnsi="Times New Roman" w:cs="Times New Roman"/>
                <w:sz w:val="18"/>
                <w:szCs w:val="18"/>
              </w:rPr>
              <w:t>生活污水</w:t>
            </w:r>
          </w:p>
        </w:tc>
        <w:tc>
          <w:tcPr>
            <w:tcW w:w="680" w:type="pct"/>
            <w:vAlign w:val="center"/>
          </w:tcPr>
          <w:p w:rsidR="003D6C7B" w:rsidRPr="00E128AF" w:rsidRDefault="003D6C7B" w:rsidP="00A01DFB">
            <w:pPr>
              <w:pStyle w:val="afff2"/>
              <w:adjustRightInd/>
              <w:spacing w:line="240" w:lineRule="auto"/>
              <w:rPr>
                <w:rFonts w:ascii="Times New Roman" w:eastAsia="宋体" w:hAnsi="Times New Roman" w:cs="Times New Roman"/>
                <w:kern w:val="2"/>
                <w:sz w:val="18"/>
                <w:szCs w:val="18"/>
                <w:lang w:eastAsia="zh-CN"/>
              </w:rPr>
            </w:pPr>
            <w:r w:rsidRPr="00E128AF">
              <w:rPr>
                <w:rFonts w:ascii="Times New Roman" w:eastAsia="宋体" w:hAnsi="Times New Roman" w:cs="Times New Roman" w:hint="eastAsia"/>
                <w:sz w:val="18"/>
                <w:szCs w:val="18"/>
                <w:lang w:eastAsia="zh-CN"/>
              </w:rPr>
              <w:t>COD</w:t>
            </w:r>
            <w:r w:rsidRPr="00E128AF">
              <w:rPr>
                <w:rFonts w:ascii="Times New Roman" w:eastAsia="宋体" w:hAnsi="Times New Roman" w:cs="Times New Roman" w:hint="eastAsia"/>
                <w:sz w:val="18"/>
                <w:szCs w:val="18"/>
                <w:lang w:eastAsia="zh-CN"/>
              </w:rPr>
              <w:t>、</w:t>
            </w:r>
            <w:r w:rsidRPr="00E128AF">
              <w:rPr>
                <w:rFonts w:ascii="Times New Roman" w:eastAsia="宋体" w:hAnsi="Times New Roman" w:cs="Times New Roman" w:hint="eastAsia"/>
                <w:sz w:val="18"/>
                <w:szCs w:val="18"/>
                <w:lang w:eastAsia="zh-CN"/>
              </w:rPr>
              <w:t>SS</w:t>
            </w:r>
            <w:r w:rsidRPr="00E128AF">
              <w:rPr>
                <w:rFonts w:ascii="Times New Roman" w:eastAsia="宋体" w:hAnsi="Times New Roman" w:cs="Times New Roman" w:hint="eastAsia"/>
                <w:sz w:val="18"/>
                <w:szCs w:val="18"/>
                <w:lang w:eastAsia="zh-CN"/>
              </w:rPr>
              <w:t>、氨氮、</w:t>
            </w:r>
            <w:r w:rsidRPr="00E128AF">
              <w:rPr>
                <w:rFonts w:ascii="Times New Roman" w:eastAsia="宋体" w:hAnsi="Times New Roman" w:cs="Times New Roman" w:hint="eastAsia"/>
                <w:sz w:val="18"/>
                <w:szCs w:val="18"/>
                <w:lang w:eastAsia="zh-CN"/>
              </w:rPr>
              <w:t>BOD</w:t>
            </w:r>
            <w:r w:rsidRPr="00E128AF">
              <w:rPr>
                <w:rFonts w:ascii="Times New Roman" w:eastAsia="宋体" w:hAnsi="Times New Roman" w:cs="Times New Roman" w:hint="eastAsia"/>
                <w:sz w:val="18"/>
                <w:szCs w:val="18"/>
                <w:vertAlign w:val="subscript"/>
                <w:lang w:eastAsia="zh-CN"/>
              </w:rPr>
              <w:t>5</w:t>
            </w:r>
          </w:p>
        </w:tc>
        <w:tc>
          <w:tcPr>
            <w:tcW w:w="1283" w:type="pct"/>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lang w:eastAsia="zh-CN"/>
              </w:rPr>
            </w:pPr>
            <w:r w:rsidRPr="00E128AF">
              <w:rPr>
                <w:rFonts w:ascii="Times New Roman" w:eastAsia="宋体" w:hAnsi="Times New Roman" w:cs="Times New Roman" w:hint="eastAsia"/>
                <w:sz w:val="18"/>
                <w:szCs w:val="18"/>
                <w:lang w:eastAsia="zh-CN"/>
              </w:rPr>
              <w:t>化粪池</w:t>
            </w:r>
          </w:p>
        </w:tc>
        <w:tc>
          <w:tcPr>
            <w:tcW w:w="521" w:type="pct"/>
            <w:vAlign w:val="center"/>
          </w:tcPr>
          <w:p w:rsidR="003D6C7B" w:rsidRPr="00E128AF" w:rsidRDefault="003D6C7B" w:rsidP="0005584A">
            <w:pPr>
              <w:pStyle w:val="a7"/>
              <w:spacing w:line="240" w:lineRule="auto"/>
              <w:jc w:val="center"/>
              <w:rPr>
                <w:rFonts w:ascii="Times New Roman" w:eastAsia="宋体" w:hAnsi="Times New Roman" w:cs="Times New Roman"/>
                <w:bCs/>
                <w:szCs w:val="18"/>
              </w:rPr>
            </w:pPr>
            <w:r w:rsidRPr="00E128AF">
              <w:rPr>
                <w:rFonts w:ascii="Times New Roman" w:eastAsia="宋体" w:hAnsi="Times New Roman" w:cs="Times New Roman" w:hint="eastAsia"/>
                <w:bCs/>
                <w:szCs w:val="18"/>
                <w:lang w:eastAsia="zh-CN"/>
              </w:rPr>
              <w:t>--</w:t>
            </w:r>
          </w:p>
        </w:tc>
        <w:tc>
          <w:tcPr>
            <w:tcW w:w="463" w:type="pct"/>
            <w:vAlign w:val="center"/>
          </w:tcPr>
          <w:p w:rsidR="003D6C7B" w:rsidRPr="00E128AF" w:rsidRDefault="003D6C7B" w:rsidP="00F309DA">
            <w:pPr>
              <w:pStyle w:val="a7"/>
              <w:spacing w:line="240" w:lineRule="auto"/>
              <w:jc w:val="center"/>
              <w:rPr>
                <w:rFonts w:ascii="Times New Roman" w:eastAsia="宋体" w:hAnsi="Times New Roman" w:cs="Times New Roman"/>
                <w:bCs/>
                <w:szCs w:val="18"/>
              </w:rPr>
            </w:pPr>
            <w:r w:rsidRPr="00E128AF">
              <w:rPr>
                <w:rFonts w:ascii="Times New Roman" w:eastAsia="宋体" w:hAnsi="Times New Roman" w:cs="Times New Roman" w:hint="eastAsia"/>
                <w:bCs/>
                <w:szCs w:val="18"/>
                <w:lang w:eastAsia="zh-CN"/>
              </w:rPr>
              <w:t>--</w:t>
            </w:r>
          </w:p>
        </w:tc>
        <w:tc>
          <w:tcPr>
            <w:tcW w:w="1038" w:type="pct"/>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lang w:eastAsia="zh-CN"/>
              </w:rPr>
            </w:pPr>
            <w:r w:rsidRPr="00E128AF">
              <w:rPr>
                <w:rFonts w:ascii="Times New Roman" w:eastAsia="宋体" w:hAnsi="Times New Roman" w:cs="Times New Roman" w:hint="eastAsia"/>
                <w:sz w:val="18"/>
                <w:szCs w:val="18"/>
                <w:lang w:eastAsia="zh-CN"/>
              </w:rPr>
              <w:t>《污水综合排放标准》（</w:t>
            </w:r>
            <w:r w:rsidRPr="00E128AF">
              <w:rPr>
                <w:rFonts w:ascii="Times New Roman" w:eastAsia="宋体" w:hAnsi="Times New Roman" w:cs="Times New Roman" w:hint="eastAsia"/>
                <w:sz w:val="18"/>
                <w:szCs w:val="18"/>
                <w:lang w:eastAsia="zh-CN"/>
              </w:rPr>
              <w:t>GB8978-1996</w:t>
            </w:r>
            <w:r w:rsidRPr="00E128AF">
              <w:rPr>
                <w:rFonts w:ascii="Times New Roman" w:eastAsia="宋体" w:hAnsi="Times New Roman" w:cs="Times New Roman" w:hint="eastAsia"/>
                <w:sz w:val="18"/>
                <w:szCs w:val="18"/>
                <w:lang w:eastAsia="zh-CN"/>
              </w:rPr>
              <w:t>）表</w:t>
            </w:r>
            <w:r w:rsidRPr="00E128AF">
              <w:rPr>
                <w:rFonts w:ascii="Times New Roman" w:eastAsia="宋体" w:hAnsi="Times New Roman" w:cs="Times New Roman" w:hint="eastAsia"/>
                <w:sz w:val="18"/>
                <w:szCs w:val="18"/>
                <w:lang w:eastAsia="zh-CN"/>
              </w:rPr>
              <w:t>4</w:t>
            </w:r>
            <w:r w:rsidRPr="00E128AF">
              <w:rPr>
                <w:rFonts w:ascii="Times New Roman" w:eastAsia="宋体" w:hAnsi="Times New Roman" w:cs="Times New Roman" w:hint="eastAsia"/>
                <w:sz w:val="18"/>
                <w:szCs w:val="18"/>
                <w:lang w:eastAsia="zh-CN"/>
              </w:rPr>
              <w:t>中三级标准</w:t>
            </w:r>
          </w:p>
        </w:tc>
      </w:tr>
      <w:tr w:rsidR="003D6C7B" w:rsidRPr="00E128AF" w:rsidTr="008F3676">
        <w:trPr>
          <w:trHeight w:val="340"/>
          <w:jc w:val="center"/>
        </w:trPr>
        <w:tc>
          <w:tcPr>
            <w:tcW w:w="310" w:type="pct"/>
            <w:vMerge w:val="restart"/>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r w:rsidRPr="00E128AF">
              <w:rPr>
                <w:rFonts w:ascii="Times New Roman" w:eastAsia="宋体" w:hAnsi="宋体" w:cs="Times New Roman"/>
                <w:sz w:val="18"/>
                <w:szCs w:val="18"/>
              </w:rPr>
              <w:t>固废</w:t>
            </w:r>
          </w:p>
        </w:tc>
        <w:tc>
          <w:tcPr>
            <w:tcW w:w="705" w:type="pct"/>
            <w:vAlign w:val="center"/>
          </w:tcPr>
          <w:p w:rsidR="003D6C7B" w:rsidRPr="00E128AF" w:rsidRDefault="003D6C7B" w:rsidP="0005584A">
            <w:pPr>
              <w:jc w:val="center"/>
              <w:rPr>
                <w:rFonts w:ascii="Times New Roman" w:cs="Times New Roman"/>
                <w:sz w:val="18"/>
                <w:szCs w:val="18"/>
                <w:lang w:eastAsia="zh-CN"/>
              </w:rPr>
            </w:pPr>
            <w:r w:rsidRPr="00E128AF">
              <w:rPr>
                <w:rFonts w:ascii="Times New Roman" w:cs="Times New Roman" w:hint="eastAsia"/>
                <w:sz w:val="18"/>
                <w:szCs w:val="18"/>
                <w:lang w:eastAsia="zh-CN"/>
              </w:rPr>
              <w:t>厂区</w:t>
            </w:r>
          </w:p>
        </w:tc>
        <w:tc>
          <w:tcPr>
            <w:tcW w:w="680" w:type="pct"/>
            <w:vAlign w:val="center"/>
          </w:tcPr>
          <w:p w:rsidR="003D6C7B" w:rsidRPr="00E128AF" w:rsidRDefault="003D6C7B" w:rsidP="0005584A">
            <w:pPr>
              <w:jc w:val="center"/>
              <w:rPr>
                <w:rFonts w:ascii="Times New Roman" w:cs="Times New Roman"/>
                <w:sz w:val="18"/>
                <w:szCs w:val="18"/>
                <w:lang w:eastAsia="zh-CN"/>
              </w:rPr>
            </w:pPr>
            <w:r w:rsidRPr="00E128AF">
              <w:rPr>
                <w:rFonts w:ascii="Times New Roman" w:cs="Times New Roman" w:hint="eastAsia"/>
                <w:sz w:val="18"/>
                <w:szCs w:val="18"/>
                <w:lang w:eastAsia="zh-CN"/>
              </w:rPr>
              <w:t>废催化剂、油泥、废滤芯、废润滑油、废活性炭、废导热油、废熔盐</w:t>
            </w:r>
          </w:p>
        </w:tc>
        <w:tc>
          <w:tcPr>
            <w:tcW w:w="1283" w:type="pct"/>
            <w:vAlign w:val="center"/>
          </w:tcPr>
          <w:p w:rsidR="003D6C7B" w:rsidRPr="00E128AF" w:rsidRDefault="003D6C7B" w:rsidP="0005584A">
            <w:pPr>
              <w:jc w:val="center"/>
              <w:rPr>
                <w:rFonts w:ascii="Times New Roman" w:cs="Times New Roman"/>
                <w:sz w:val="18"/>
                <w:szCs w:val="18"/>
                <w:lang w:eastAsia="zh-CN"/>
              </w:rPr>
            </w:pPr>
            <w:r w:rsidRPr="00E128AF">
              <w:rPr>
                <w:rFonts w:ascii="Times New Roman" w:cs="Times New Roman"/>
                <w:sz w:val="18"/>
                <w:szCs w:val="18"/>
                <w:lang w:eastAsia="zh-CN"/>
              </w:rPr>
              <w:t>委托有资质单位处置</w:t>
            </w:r>
          </w:p>
        </w:tc>
        <w:tc>
          <w:tcPr>
            <w:tcW w:w="984" w:type="pct"/>
            <w:gridSpan w:val="2"/>
            <w:vAlign w:val="center"/>
          </w:tcPr>
          <w:p w:rsidR="003D6C7B" w:rsidRPr="00E128AF" w:rsidRDefault="003D6C7B" w:rsidP="0005584A">
            <w:pPr>
              <w:pStyle w:val="Style3"/>
              <w:spacing w:line="240" w:lineRule="auto"/>
              <w:ind w:firstLineChars="0" w:firstLine="0"/>
              <w:jc w:val="center"/>
              <w:rPr>
                <w:rFonts w:hAnsi="宋体"/>
                <w:kern w:val="0"/>
                <w:sz w:val="18"/>
                <w:szCs w:val="18"/>
              </w:rPr>
            </w:pPr>
            <w:r w:rsidRPr="00E128AF">
              <w:rPr>
                <w:rFonts w:hAnsi="宋体"/>
                <w:kern w:val="0"/>
                <w:sz w:val="18"/>
                <w:szCs w:val="18"/>
              </w:rPr>
              <w:t>0</w:t>
            </w:r>
          </w:p>
        </w:tc>
        <w:tc>
          <w:tcPr>
            <w:tcW w:w="1038" w:type="pct"/>
            <w:vAlign w:val="center"/>
          </w:tcPr>
          <w:p w:rsidR="003D6C7B" w:rsidRPr="00E128AF" w:rsidRDefault="003D6C7B" w:rsidP="0005584A">
            <w:pPr>
              <w:pStyle w:val="a4"/>
              <w:spacing w:before="0"/>
              <w:ind w:left="0" w:firstLine="0"/>
              <w:jc w:val="center"/>
              <w:rPr>
                <w:rFonts w:ascii="Times New Roman" w:eastAsia="宋体" w:hAnsi="宋体" w:cs="Times New Roman"/>
                <w:sz w:val="18"/>
                <w:szCs w:val="18"/>
                <w:lang w:eastAsia="zh-CN"/>
              </w:rPr>
            </w:pPr>
            <w:r w:rsidRPr="00E128AF">
              <w:rPr>
                <w:rFonts w:ascii="Times New Roman" w:eastAsia="宋体" w:hAnsi="宋体" w:cs="Times New Roman"/>
                <w:sz w:val="18"/>
                <w:szCs w:val="18"/>
                <w:lang w:eastAsia="zh-CN"/>
              </w:rPr>
              <w:t>《危险废物贮存污染控制标准》（</w:t>
            </w:r>
            <w:r w:rsidRPr="00E128AF">
              <w:rPr>
                <w:rFonts w:ascii="Times New Roman" w:eastAsia="宋体" w:hAnsi="宋体" w:cs="Times New Roman"/>
                <w:sz w:val="18"/>
                <w:szCs w:val="18"/>
                <w:lang w:eastAsia="zh-CN"/>
              </w:rPr>
              <w:t>GB18597-2001</w:t>
            </w:r>
            <w:r w:rsidRPr="00E128AF">
              <w:rPr>
                <w:rFonts w:ascii="Times New Roman" w:eastAsia="宋体" w:hAnsi="宋体" w:cs="Times New Roman"/>
                <w:sz w:val="18"/>
                <w:szCs w:val="18"/>
                <w:lang w:eastAsia="zh-CN"/>
              </w:rPr>
              <w:t>）及其</w:t>
            </w:r>
            <w:r w:rsidRPr="00E128AF">
              <w:rPr>
                <w:rFonts w:ascii="Times New Roman" w:eastAsia="宋体" w:hAnsi="宋体" w:cs="Times New Roman"/>
                <w:sz w:val="18"/>
                <w:szCs w:val="18"/>
                <w:lang w:eastAsia="zh-CN"/>
              </w:rPr>
              <w:t>2013</w:t>
            </w:r>
            <w:r w:rsidRPr="00E128AF">
              <w:rPr>
                <w:rFonts w:ascii="Times New Roman" w:eastAsia="宋体" w:hAnsi="宋体" w:cs="Times New Roman"/>
                <w:sz w:val="18"/>
                <w:szCs w:val="18"/>
                <w:lang w:eastAsia="zh-CN"/>
              </w:rPr>
              <w:t>修改单其</w:t>
            </w:r>
          </w:p>
        </w:tc>
      </w:tr>
      <w:tr w:rsidR="003D6C7B" w:rsidRPr="00E128AF" w:rsidTr="008F3676">
        <w:trPr>
          <w:trHeight w:val="340"/>
          <w:jc w:val="center"/>
        </w:trPr>
        <w:tc>
          <w:tcPr>
            <w:tcW w:w="310" w:type="pct"/>
            <w:vMerge/>
            <w:vAlign w:val="center"/>
          </w:tcPr>
          <w:p w:rsidR="003D6C7B" w:rsidRPr="00E128AF" w:rsidRDefault="003D6C7B" w:rsidP="0005584A">
            <w:pPr>
              <w:pStyle w:val="a4"/>
              <w:spacing w:before="0"/>
              <w:ind w:left="0" w:firstLine="0"/>
              <w:rPr>
                <w:rFonts w:ascii="Times New Roman" w:eastAsia="宋体" w:hAnsi="Times New Roman" w:cs="Times New Roman"/>
                <w:sz w:val="18"/>
                <w:szCs w:val="18"/>
                <w:lang w:eastAsia="zh-CN"/>
              </w:rPr>
            </w:pPr>
          </w:p>
        </w:tc>
        <w:tc>
          <w:tcPr>
            <w:tcW w:w="705" w:type="pct"/>
            <w:vAlign w:val="center"/>
          </w:tcPr>
          <w:p w:rsidR="003D6C7B" w:rsidRPr="00E128AF" w:rsidRDefault="003D6C7B" w:rsidP="0005584A">
            <w:pPr>
              <w:jc w:val="center"/>
              <w:rPr>
                <w:rFonts w:ascii="Times New Roman" w:hAnsi="Times New Roman" w:cs="Times New Roman"/>
                <w:sz w:val="18"/>
                <w:szCs w:val="18"/>
              </w:rPr>
            </w:pPr>
            <w:r w:rsidRPr="00E128AF">
              <w:rPr>
                <w:rFonts w:ascii="Times New Roman" w:cs="Times New Roman"/>
                <w:sz w:val="18"/>
                <w:szCs w:val="18"/>
              </w:rPr>
              <w:t>办公、生活</w:t>
            </w:r>
          </w:p>
        </w:tc>
        <w:tc>
          <w:tcPr>
            <w:tcW w:w="680" w:type="pct"/>
            <w:vAlign w:val="center"/>
          </w:tcPr>
          <w:p w:rsidR="003D6C7B" w:rsidRPr="00E128AF" w:rsidRDefault="003D6C7B" w:rsidP="0005584A">
            <w:pPr>
              <w:jc w:val="center"/>
              <w:rPr>
                <w:rFonts w:ascii="Times New Roman" w:hAnsi="Times New Roman" w:cs="Times New Roman"/>
                <w:sz w:val="18"/>
                <w:szCs w:val="18"/>
              </w:rPr>
            </w:pPr>
            <w:r w:rsidRPr="00E128AF">
              <w:rPr>
                <w:rFonts w:ascii="Times New Roman" w:cs="Times New Roman"/>
                <w:sz w:val="18"/>
                <w:szCs w:val="18"/>
              </w:rPr>
              <w:t>生活垃圾</w:t>
            </w:r>
          </w:p>
        </w:tc>
        <w:tc>
          <w:tcPr>
            <w:tcW w:w="1283" w:type="pct"/>
            <w:vAlign w:val="center"/>
          </w:tcPr>
          <w:p w:rsidR="003D6C7B" w:rsidRPr="00E128AF" w:rsidRDefault="003D6C7B" w:rsidP="0005584A">
            <w:pPr>
              <w:jc w:val="center"/>
              <w:rPr>
                <w:rFonts w:ascii="Times New Roman" w:hAnsi="Times New Roman" w:cs="Times New Roman"/>
                <w:sz w:val="18"/>
                <w:szCs w:val="18"/>
                <w:lang w:eastAsia="zh-CN"/>
              </w:rPr>
            </w:pPr>
            <w:r w:rsidRPr="00E128AF">
              <w:rPr>
                <w:rFonts w:ascii="Times New Roman" w:cs="Times New Roman"/>
                <w:sz w:val="18"/>
                <w:szCs w:val="18"/>
                <w:lang w:eastAsia="zh-CN"/>
              </w:rPr>
              <w:t>设置垃圾桶集中收集，由环卫部门统一处置</w:t>
            </w:r>
          </w:p>
        </w:tc>
        <w:tc>
          <w:tcPr>
            <w:tcW w:w="984" w:type="pct"/>
            <w:gridSpan w:val="2"/>
            <w:vAlign w:val="center"/>
          </w:tcPr>
          <w:p w:rsidR="003D6C7B" w:rsidRPr="00E128AF" w:rsidRDefault="003D6C7B" w:rsidP="0005584A">
            <w:pPr>
              <w:jc w:val="center"/>
              <w:rPr>
                <w:rFonts w:ascii="Times New Roman" w:hAnsi="Times New Roman" w:cs="Times New Roman"/>
                <w:sz w:val="18"/>
                <w:szCs w:val="18"/>
              </w:rPr>
            </w:pPr>
            <w:r w:rsidRPr="00E128AF">
              <w:rPr>
                <w:rFonts w:ascii="Times New Roman" w:hAnsi="Times New Roman" w:cs="Times New Roman"/>
                <w:sz w:val="18"/>
                <w:szCs w:val="18"/>
              </w:rPr>
              <w:t>9t/a</w:t>
            </w:r>
          </w:p>
        </w:tc>
        <w:tc>
          <w:tcPr>
            <w:tcW w:w="1038" w:type="pct"/>
            <w:vAlign w:val="center"/>
          </w:tcPr>
          <w:p w:rsidR="003D6C7B" w:rsidRPr="00E128AF" w:rsidRDefault="003D6C7B" w:rsidP="009748A1">
            <w:pPr>
              <w:pStyle w:val="a4"/>
              <w:spacing w:before="0"/>
              <w:ind w:left="0" w:firstLine="0"/>
              <w:jc w:val="center"/>
              <w:rPr>
                <w:rFonts w:ascii="Times New Roman" w:eastAsia="宋体" w:hAnsi="Times New Roman" w:cs="Times New Roman"/>
                <w:sz w:val="18"/>
                <w:szCs w:val="18"/>
                <w:lang w:eastAsia="zh-CN"/>
              </w:rPr>
            </w:pPr>
            <w:r w:rsidRPr="00E128AF">
              <w:rPr>
                <w:rFonts w:ascii="Times New Roman" w:eastAsia="宋体" w:hAnsi="宋体" w:cs="Times New Roman"/>
                <w:sz w:val="18"/>
                <w:szCs w:val="18"/>
                <w:lang w:eastAsia="zh-CN"/>
              </w:rPr>
              <w:t>《</w:t>
            </w:r>
            <w:r w:rsidRPr="00E128AF">
              <w:rPr>
                <w:rFonts w:ascii="Times New Roman" w:eastAsia="宋体" w:hAnsi="宋体" w:cs="Times New Roman" w:hint="eastAsia"/>
                <w:sz w:val="18"/>
                <w:szCs w:val="18"/>
                <w:lang w:eastAsia="zh-CN"/>
              </w:rPr>
              <w:t>生活</w:t>
            </w:r>
            <w:r w:rsidRPr="00E128AF">
              <w:rPr>
                <w:rFonts w:ascii="Times New Roman" w:eastAsia="宋体" w:hAnsi="宋体" w:cs="Times New Roman"/>
                <w:sz w:val="18"/>
                <w:szCs w:val="18"/>
                <w:lang w:eastAsia="zh-CN"/>
              </w:rPr>
              <w:t>垃圾填埋场污染控制标准》（</w:t>
            </w:r>
            <w:r w:rsidRPr="00E128AF">
              <w:rPr>
                <w:rFonts w:ascii="Times New Roman" w:eastAsia="宋体" w:hAnsi="Times New Roman" w:cs="Times New Roman"/>
                <w:sz w:val="18"/>
                <w:szCs w:val="18"/>
                <w:lang w:eastAsia="zh-CN"/>
              </w:rPr>
              <w:t>GB</w:t>
            </w:r>
            <w:r w:rsidRPr="00E128AF">
              <w:rPr>
                <w:rFonts w:ascii="Times New Roman" w:eastAsia="宋体" w:hAnsi="Times New Roman" w:cs="Times New Roman" w:hint="eastAsia"/>
                <w:sz w:val="18"/>
                <w:szCs w:val="18"/>
                <w:lang w:eastAsia="zh-CN"/>
              </w:rPr>
              <w:t>16889-2008</w:t>
            </w:r>
            <w:r w:rsidRPr="00E128AF">
              <w:rPr>
                <w:rFonts w:ascii="Times New Roman" w:eastAsia="宋体" w:hAnsi="宋体" w:cs="Times New Roman"/>
                <w:sz w:val="18"/>
                <w:szCs w:val="18"/>
                <w:lang w:eastAsia="zh-CN"/>
              </w:rPr>
              <w:t>）</w:t>
            </w:r>
            <w:r w:rsidRPr="00E128AF">
              <w:rPr>
                <w:rFonts w:ascii="Times New Roman" w:eastAsia="宋体" w:hAnsi="宋体" w:cs="Times New Roman" w:hint="eastAsia"/>
                <w:sz w:val="18"/>
                <w:szCs w:val="18"/>
                <w:lang w:eastAsia="zh-CN"/>
              </w:rPr>
              <w:t>标准</w:t>
            </w:r>
            <w:r w:rsidRPr="00E128AF">
              <w:rPr>
                <w:rFonts w:ascii="Times New Roman" w:eastAsia="宋体" w:hAnsi="宋体" w:cs="Times New Roman"/>
                <w:sz w:val="18"/>
                <w:szCs w:val="18"/>
                <w:lang w:eastAsia="zh-CN"/>
              </w:rPr>
              <w:t>要求</w:t>
            </w:r>
          </w:p>
        </w:tc>
      </w:tr>
      <w:tr w:rsidR="003D6C7B" w:rsidRPr="00E128AF" w:rsidTr="008F3676">
        <w:trPr>
          <w:trHeight w:val="340"/>
          <w:jc w:val="center"/>
        </w:trPr>
        <w:tc>
          <w:tcPr>
            <w:tcW w:w="310" w:type="pct"/>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r w:rsidRPr="00E128AF">
              <w:rPr>
                <w:rFonts w:ascii="Times New Roman" w:eastAsia="宋体" w:hAnsi="宋体" w:cs="Times New Roman"/>
                <w:sz w:val="18"/>
                <w:szCs w:val="18"/>
              </w:rPr>
              <w:t>噪声</w:t>
            </w:r>
          </w:p>
        </w:tc>
        <w:tc>
          <w:tcPr>
            <w:tcW w:w="1385" w:type="pct"/>
            <w:gridSpan w:val="2"/>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r w:rsidRPr="00E128AF">
              <w:rPr>
                <w:rFonts w:ascii="Times New Roman" w:eastAsia="宋体" w:hAnsi="宋体" w:cs="Times New Roman"/>
                <w:sz w:val="18"/>
                <w:szCs w:val="18"/>
              </w:rPr>
              <w:t>生产设备噪声</w:t>
            </w:r>
          </w:p>
        </w:tc>
        <w:tc>
          <w:tcPr>
            <w:tcW w:w="1283" w:type="pct"/>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lang w:eastAsia="zh-CN"/>
              </w:rPr>
            </w:pPr>
            <w:r w:rsidRPr="00E128AF">
              <w:rPr>
                <w:rFonts w:ascii="Times New Roman" w:eastAsia="宋体" w:hAnsi="宋体" w:cs="Times New Roman"/>
                <w:sz w:val="18"/>
                <w:szCs w:val="18"/>
                <w:lang w:eastAsia="zh-CN"/>
              </w:rPr>
              <w:t>建筑隔声措施，基础减振，消声</w:t>
            </w:r>
          </w:p>
        </w:tc>
        <w:tc>
          <w:tcPr>
            <w:tcW w:w="984" w:type="pct"/>
            <w:gridSpan w:val="2"/>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rPr>
            </w:pPr>
            <w:r w:rsidRPr="00E128AF">
              <w:rPr>
                <w:rFonts w:ascii="Times New Roman" w:eastAsia="宋体" w:hAnsi="Times New Roman" w:cs="Times New Roman"/>
                <w:sz w:val="18"/>
                <w:szCs w:val="18"/>
              </w:rPr>
              <w:t>55dB(A)</w:t>
            </w:r>
            <w:r w:rsidRPr="00E128AF">
              <w:rPr>
                <w:rFonts w:ascii="Times New Roman" w:eastAsia="宋体" w:hAnsi="宋体" w:cs="Times New Roman"/>
                <w:sz w:val="18"/>
                <w:szCs w:val="18"/>
              </w:rPr>
              <w:t>～</w:t>
            </w:r>
            <w:r w:rsidRPr="00E128AF">
              <w:rPr>
                <w:rFonts w:ascii="Times New Roman" w:eastAsia="宋体" w:hAnsi="Times New Roman" w:cs="Times New Roman"/>
                <w:sz w:val="18"/>
                <w:szCs w:val="18"/>
              </w:rPr>
              <w:t>75dB(A)</w:t>
            </w:r>
          </w:p>
        </w:tc>
        <w:tc>
          <w:tcPr>
            <w:tcW w:w="1038" w:type="pct"/>
            <w:vAlign w:val="center"/>
          </w:tcPr>
          <w:p w:rsidR="003D6C7B" w:rsidRPr="00E128AF" w:rsidRDefault="003D6C7B" w:rsidP="0005584A">
            <w:pPr>
              <w:pStyle w:val="a4"/>
              <w:spacing w:before="0"/>
              <w:ind w:left="0" w:firstLine="0"/>
              <w:jc w:val="center"/>
              <w:rPr>
                <w:rFonts w:ascii="Times New Roman" w:eastAsia="宋体" w:hAnsi="Times New Roman" w:cs="Times New Roman"/>
                <w:sz w:val="18"/>
                <w:szCs w:val="18"/>
                <w:lang w:eastAsia="zh-CN"/>
              </w:rPr>
            </w:pPr>
            <w:r w:rsidRPr="00E128AF">
              <w:rPr>
                <w:rFonts w:ascii="Times New Roman" w:eastAsia="宋体" w:hAnsi="宋体" w:cs="Times New Roman"/>
                <w:sz w:val="18"/>
                <w:szCs w:val="18"/>
                <w:lang w:eastAsia="zh-CN"/>
              </w:rPr>
              <w:t>《工业企业厂界环境噪声排放标准》（</w:t>
            </w:r>
            <w:r w:rsidRPr="00E128AF">
              <w:rPr>
                <w:rFonts w:ascii="Times New Roman" w:eastAsia="宋体" w:hAnsi="Times New Roman" w:cs="Times New Roman"/>
                <w:sz w:val="18"/>
                <w:szCs w:val="18"/>
                <w:lang w:eastAsia="zh-CN"/>
              </w:rPr>
              <w:t>GB12348-2008</w:t>
            </w:r>
            <w:r w:rsidRPr="00E128AF">
              <w:rPr>
                <w:rFonts w:ascii="Times New Roman" w:eastAsia="宋体" w:hAnsi="宋体" w:cs="Times New Roman"/>
                <w:sz w:val="18"/>
                <w:szCs w:val="18"/>
                <w:lang w:eastAsia="zh-CN"/>
              </w:rPr>
              <w:t>）中</w:t>
            </w:r>
            <w:r w:rsidRPr="00E128AF">
              <w:rPr>
                <w:rFonts w:ascii="Times New Roman" w:eastAsia="宋体" w:hAnsi="Times New Roman" w:cs="Times New Roman"/>
                <w:sz w:val="18"/>
                <w:szCs w:val="18"/>
                <w:lang w:eastAsia="zh-CN"/>
              </w:rPr>
              <w:t>3</w:t>
            </w:r>
            <w:r w:rsidRPr="00E128AF">
              <w:rPr>
                <w:rFonts w:ascii="Times New Roman" w:eastAsia="宋体" w:hAnsi="宋体" w:cs="Times New Roman"/>
                <w:sz w:val="18"/>
                <w:szCs w:val="18"/>
                <w:lang w:eastAsia="zh-CN"/>
              </w:rPr>
              <w:t>类标准</w:t>
            </w:r>
          </w:p>
        </w:tc>
      </w:tr>
    </w:tbl>
    <w:p w:rsidR="0005584A" w:rsidRPr="00E128AF" w:rsidRDefault="0005584A" w:rsidP="0005584A">
      <w:pPr>
        <w:pStyle w:val="XZW"/>
        <w:adjustRightInd/>
        <w:snapToGrid/>
        <w:ind w:firstLineChars="0" w:firstLine="0"/>
        <w:rPr>
          <w:rFonts w:eastAsia="宋体" w:hAnsi="宋体"/>
          <w:sz w:val="24"/>
        </w:rPr>
        <w:sectPr w:rsidR="0005584A" w:rsidRPr="00E128AF" w:rsidSect="0005584A">
          <w:pgSz w:w="16840" w:h="11910" w:orient="landscape"/>
          <w:pgMar w:top="1797" w:right="1418" w:bottom="1418" w:left="1418" w:header="992" w:footer="992" w:gutter="0"/>
          <w:cols w:space="720"/>
          <w:docGrid w:linePitch="299"/>
        </w:sectPr>
      </w:pPr>
    </w:p>
    <w:p w:rsidR="0005584A" w:rsidRPr="00E128AF" w:rsidRDefault="0005584A" w:rsidP="0005584A">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lastRenderedPageBreak/>
        <w:t>12.1.</w:t>
      </w:r>
      <w:r w:rsidRPr="00E128AF">
        <w:rPr>
          <w:rFonts w:ascii="Times New Roman" w:hAnsi="Times New Roman" w:cs="Times New Roman" w:hint="eastAsia"/>
          <w:kern w:val="2"/>
          <w:sz w:val="28"/>
          <w:szCs w:val="28"/>
          <w:lang w:eastAsia="zh-CN"/>
        </w:rPr>
        <w:t>6</w:t>
      </w:r>
      <w:r w:rsidRPr="00E128AF">
        <w:rPr>
          <w:rFonts w:ascii="Times New Roman" w:hAnsi="Times New Roman" w:cs="Times New Roman" w:hint="eastAsia"/>
          <w:kern w:val="2"/>
          <w:sz w:val="28"/>
          <w:szCs w:val="28"/>
          <w:lang w:eastAsia="zh-CN"/>
        </w:rPr>
        <w:t>信息公开</w:t>
      </w:r>
    </w:p>
    <w:p w:rsidR="0005584A" w:rsidRPr="00E128AF" w:rsidRDefault="0005584A" w:rsidP="0005584A">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）公开信息内容</w:t>
      </w:r>
    </w:p>
    <w:p w:rsidR="0005584A" w:rsidRPr="00E128AF" w:rsidRDefault="0005584A" w:rsidP="0005584A">
      <w:pPr>
        <w:pStyle w:val="XZW"/>
        <w:adjustRightInd/>
        <w:snapToGrid/>
        <w:ind w:firstLineChars="0" w:firstLine="480"/>
        <w:rPr>
          <w:rFonts w:eastAsia="宋体" w:hAnsi="宋体"/>
          <w:sz w:val="24"/>
        </w:rPr>
      </w:pPr>
      <w:r w:rsidRPr="00E128AF">
        <w:rPr>
          <w:rFonts w:eastAsia="宋体" w:hAnsi="宋体"/>
          <w:sz w:val="24"/>
        </w:rPr>
        <w:t>建设单位有义务向公众公开企业环境保护相关信息，公示内容包括：</w:t>
      </w:r>
    </w:p>
    <w:p w:rsidR="0005584A" w:rsidRPr="00E128AF" w:rsidRDefault="0005584A" w:rsidP="0005584A">
      <w:pPr>
        <w:pStyle w:val="XZW"/>
        <w:adjustRightInd/>
        <w:snapToGrid/>
        <w:ind w:firstLineChars="0" w:firstLine="480"/>
        <w:rPr>
          <w:rFonts w:eastAsia="宋体" w:hAnsi="宋体"/>
          <w:sz w:val="24"/>
        </w:rPr>
      </w:pPr>
      <w:r w:rsidRPr="00E128AF">
        <w:rPr>
          <w:rFonts w:eastAsia="宋体" w:hAnsi="宋体"/>
          <w:sz w:val="24"/>
        </w:rPr>
        <w:t>企业基本信息：企业名称、主要建设内容，主要产品、装置规模等；</w:t>
      </w:r>
    </w:p>
    <w:p w:rsidR="0005584A" w:rsidRPr="00E128AF" w:rsidRDefault="0005584A" w:rsidP="0005584A">
      <w:pPr>
        <w:pStyle w:val="XZW"/>
        <w:adjustRightInd/>
        <w:snapToGrid/>
        <w:ind w:firstLineChars="0" w:firstLine="480"/>
        <w:rPr>
          <w:rFonts w:eastAsia="宋体" w:hAnsi="宋体"/>
          <w:sz w:val="24"/>
        </w:rPr>
      </w:pPr>
      <w:r w:rsidRPr="00E128AF">
        <w:rPr>
          <w:rFonts w:eastAsia="宋体" w:hAnsi="宋体"/>
          <w:sz w:val="24"/>
        </w:rPr>
        <w:t>主要污染源及治理情况：主要污染源个数、排放的主要污染物种类、主要污染物排放情况、废水排污口位置及基本走向描述。</w:t>
      </w:r>
    </w:p>
    <w:p w:rsidR="0005584A" w:rsidRPr="00E128AF" w:rsidRDefault="0005584A" w:rsidP="0005584A">
      <w:pPr>
        <w:pStyle w:val="XZW"/>
        <w:adjustRightInd/>
        <w:snapToGrid/>
        <w:ind w:firstLineChars="0" w:firstLine="480"/>
        <w:rPr>
          <w:rFonts w:eastAsia="宋体" w:hAnsi="宋体"/>
          <w:sz w:val="24"/>
        </w:rPr>
      </w:pPr>
      <w:r w:rsidRPr="00E128AF">
        <w:rPr>
          <w:rFonts w:eastAsia="宋体" w:hAnsi="宋体"/>
          <w:sz w:val="24"/>
        </w:rPr>
        <w:t>突发环境事件应急情况：应急等级及相应情况、应急措施、疏散路线说明、应急人员的联系方式；</w:t>
      </w:r>
    </w:p>
    <w:p w:rsidR="0005584A" w:rsidRPr="00E128AF" w:rsidRDefault="0005584A" w:rsidP="0005584A">
      <w:pPr>
        <w:pStyle w:val="XZW"/>
        <w:adjustRightInd/>
        <w:snapToGrid/>
        <w:ind w:firstLineChars="0" w:firstLine="480"/>
        <w:rPr>
          <w:rFonts w:eastAsia="宋体" w:hAnsi="宋体"/>
          <w:sz w:val="24"/>
        </w:rPr>
      </w:pPr>
      <w:r w:rsidRPr="00E128AF">
        <w:rPr>
          <w:rFonts w:eastAsia="宋体" w:hAnsi="宋体"/>
          <w:sz w:val="24"/>
        </w:rPr>
        <w:t>环境监督举报：企业环境监督电话、当地环境违法举报电话。</w:t>
      </w:r>
    </w:p>
    <w:p w:rsidR="0005584A" w:rsidRPr="00E128AF" w:rsidRDefault="0005584A" w:rsidP="0005584A">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2</w:t>
      </w:r>
      <w:r w:rsidRPr="00E128AF">
        <w:rPr>
          <w:rFonts w:eastAsia="宋体" w:hAnsi="宋体"/>
          <w:sz w:val="24"/>
        </w:rPr>
        <w:t>）公开方式</w:t>
      </w:r>
    </w:p>
    <w:p w:rsidR="0005584A" w:rsidRPr="00E128AF" w:rsidRDefault="0005584A" w:rsidP="0005584A">
      <w:pPr>
        <w:pStyle w:val="XZW"/>
        <w:adjustRightInd/>
        <w:snapToGrid/>
        <w:ind w:firstLineChars="0" w:firstLine="480"/>
        <w:rPr>
          <w:rFonts w:eastAsia="宋体" w:hAnsi="宋体"/>
          <w:sz w:val="24"/>
        </w:rPr>
      </w:pPr>
      <w:r w:rsidRPr="00E128AF">
        <w:rPr>
          <w:rFonts w:eastAsia="宋体" w:hAnsi="宋体"/>
          <w:sz w:val="24"/>
        </w:rPr>
        <w:t>根据企业实际情况，可采取网站公示及厂外设立公示牌方式公开信息。</w:t>
      </w:r>
    </w:p>
    <w:p w:rsidR="0005584A" w:rsidRPr="00E128AF" w:rsidRDefault="0005584A" w:rsidP="0005584A">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12.1.</w:t>
      </w:r>
      <w:r w:rsidRPr="00E128AF">
        <w:rPr>
          <w:rFonts w:ascii="Times New Roman" w:hAnsi="Times New Roman" w:cs="Times New Roman" w:hint="eastAsia"/>
          <w:kern w:val="2"/>
          <w:sz w:val="28"/>
          <w:szCs w:val="28"/>
          <w:lang w:eastAsia="zh-CN"/>
        </w:rPr>
        <w:t>7</w:t>
      </w:r>
      <w:r w:rsidRPr="00E128AF">
        <w:rPr>
          <w:rFonts w:ascii="Times New Roman" w:hAnsi="Times New Roman" w:cs="Times New Roman" w:hint="eastAsia"/>
          <w:kern w:val="2"/>
          <w:sz w:val="28"/>
          <w:szCs w:val="28"/>
          <w:lang w:eastAsia="zh-CN"/>
        </w:rPr>
        <w:t>排污口规范化管理</w:t>
      </w:r>
    </w:p>
    <w:p w:rsidR="00B90457" w:rsidRPr="00E128AF" w:rsidRDefault="00B90457" w:rsidP="00B90457">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12.1</w:t>
      </w:r>
      <w:r w:rsidRPr="00E128AF">
        <w:rPr>
          <w:rFonts w:ascii="Times New Roman" w:eastAsia="宋体" w:hAnsi="Times New Roman"/>
          <w:sz w:val="24"/>
          <w:szCs w:val="24"/>
        </w:rPr>
        <w:t>.</w:t>
      </w:r>
      <w:r w:rsidRPr="00E128AF">
        <w:rPr>
          <w:rFonts w:ascii="Times New Roman" w:eastAsia="宋体" w:hAnsi="Times New Roman" w:hint="eastAsia"/>
          <w:sz w:val="24"/>
          <w:szCs w:val="24"/>
        </w:rPr>
        <w:t>7.1</w:t>
      </w:r>
      <w:r w:rsidRPr="00E128AF">
        <w:rPr>
          <w:rFonts w:ascii="Times New Roman" w:eastAsia="宋体" w:hAnsi="Times New Roman" w:hint="eastAsia"/>
          <w:sz w:val="24"/>
          <w:szCs w:val="24"/>
        </w:rPr>
        <w:t>图形标志要求</w:t>
      </w:r>
    </w:p>
    <w:p w:rsidR="0005584A" w:rsidRPr="00E128AF" w:rsidRDefault="0005584A" w:rsidP="0005584A">
      <w:pPr>
        <w:pStyle w:val="XZW"/>
        <w:adjustRightInd/>
        <w:snapToGrid/>
        <w:ind w:firstLineChars="0" w:firstLine="480"/>
        <w:jc w:val="left"/>
        <w:rPr>
          <w:rFonts w:eastAsia="宋体" w:hAnsi="宋体"/>
          <w:sz w:val="24"/>
        </w:rPr>
      </w:pPr>
      <w:r w:rsidRPr="00E128AF">
        <w:rPr>
          <w:rFonts w:eastAsia="宋体" w:hAnsi="宋体"/>
          <w:sz w:val="24"/>
        </w:rPr>
        <w:t>企业遵照国家对排污口规范的要求，“三废”及噪声排放点设置明显标志，标志的设置应执行《环境保护图形标志排放口》（</w:t>
      </w:r>
      <w:r w:rsidRPr="00E128AF">
        <w:rPr>
          <w:rFonts w:eastAsia="宋体" w:hAnsi="宋体"/>
          <w:sz w:val="24"/>
        </w:rPr>
        <w:t>GB15562.1</w:t>
      </w:r>
      <w:r w:rsidRPr="00E128AF">
        <w:rPr>
          <w:rFonts w:eastAsia="宋体" w:hAnsi="宋体"/>
          <w:sz w:val="24"/>
        </w:rPr>
        <w:t>－</w:t>
      </w:r>
      <w:r w:rsidRPr="00E128AF">
        <w:rPr>
          <w:rFonts w:eastAsia="宋体" w:hAnsi="宋体"/>
          <w:sz w:val="24"/>
        </w:rPr>
        <w:t>1995</w:t>
      </w:r>
      <w:r w:rsidRPr="00E128AF">
        <w:rPr>
          <w:rFonts w:eastAsia="宋体" w:hAnsi="宋体"/>
          <w:sz w:val="24"/>
        </w:rPr>
        <w:t>）、《环境保护图形标志固体废物贮存（处置）场》（</w:t>
      </w:r>
      <w:r w:rsidRPr="00E128AF">
        <w:rPr>
          <w:rFonts w:eastAsia="宋体" w:hAnsi="宋体"/>
          <w:sz w:val="24"/>
        </w:rPr>
        <w:t>GB15562.2-1995</w:t>
      </w:r>
      <w:r w:rsidRPr="00E128AF">
        <w:rPr>
          <w:rFonts w:eastAsia="宋体" w:hAnsi="宋体"/>
          <w:sz w:val="24"/>
        </w:rPr>
        <w:t>）中有关规定，见</w:t>
      </w:r>
      <w:r w:rsidRPr="00E128AF">
        <w:rPr>
          <w:rFonts w:eastAsia="宋体" w:hAnsi="宋体" w:hint="eastAsia"/>
          <w:sz w:val="24"/>
        </w:rPr>
        <w:t>下图</w:t>
      </w:r>
      <w:r w:rsidRPr="00E128AF">
        <w:rPr>
          <w:rFonts w:eastAsia="宋体" w:hAnsi="宋体"/>
          <w:sz w:val="24"/>
        </w:rPr>
        <w:t>。</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tblPr>
      <w:tblGrid>
        <w:gridCol w:w="872"/>
        <w:gridCol w:w="2012"/>
        <w:gridCol w:w="1850"/>
        <w:gridCol w:w="1553"/>
        <w:gridCol w:w="2438"/>
      </w:tblGrid>
      <w:tr w:rsidR="0005584A" w:rsidRPr="00E128AF" w:rsidTr="00B90457">
        <w:trPr>
          <w:trHeight w:val="284"/>
          <w:jc w:val="center"/>
        </w:trPr>
        <w:tc>
          <w:tcPr>
            <w:tcW w:w="500" w:type="pct"/>
            <w:vAlign w:val="center"/>
          </w:tcPr>
          <w:p w:rsidR="0005584A" w:rsidRPr="00E128AF" w:rsidRDefault="0005584A" w:rsidP="00B90457">
            <w:pPr>
              <w:pStyle w:val="TableParagraph"/>
              <w:rPr>
                <w:rFonts w:ascii="Times New Roman" w:hAnsi="Times New Roman" w:cs="Times New Roman"/>
                <w:sz w:val="21"/>
                <w:szCs w:val="21"/>
              </w:rPr>
            </w:pPr>
            <w:r w:rsidRPr="00E128AF">
              <w:rPr>
                <w:rFonts w:ascii="Times New Roman" w:cs="Times New Roman"/>
                <w:sz w:val="21"/>
                <w:szCs w:val="21"/>
              </w:rPr>
              <w:t>序号</w:t>
            </w:r>
          </w:p>
        </w:tc>
        <w:tc>
          <w:tcPr>
            <w:tcW w:w="1153" w:type="pct"/>
            <w:vAlign w:val="center"/>
          </w:tcPr>
          <w:p w:rsidR="0005584A" w:rsidRPr="00E128AF" w:rsidRDefault="0005584A" w:rsidP="00B90457">
            <w:pPr>
              <w:pStyle w:val="TableParagraph"/>
              <w:rPr>
                <w:rFonts w:ascii="Times New Roman" w:hAnsi="Times New Roman" w:cs="Times New Roman"/>
                <w:sz w:val="21"/>
                <w:szCs w:val="21"/>
              </w:rPr>
            </w:pPr>
            <w:r w:rsidRPr="00E128AF">
              <w:rPr>
                <w:rFonts w:ascii="Times New Roman" w:cs="Times New Roman"/>
                <w:sz w:val="21"/>
                <w:szCs w:val="21"/>
              </w:rPr>
              <w:t>提示图形符号</w:t>
            </w:r>
          </w:p>
        </w:tc>
        <w:tc>
          <w:tcPr>
            <w:tcW w:w="1060" w:type="pct"/>
            <w:vAlign w:val="center"/>
          </w:tcPr>
          <w:p w:rsidR="0005584A" w:rsidRPr="00E128AF" w:rsidRDefault="0005584A" w:rsidP="00B90457">
            <w:pPr>
              <w:pStyle w:val="TableParagraph"/>
              <w:rPr>
                <w:rFonts w:ascii="Times New Roman" w:hAnsi="Times New Roman" w:cs="Times New Roman"/>
                <w:sz w:val="21"/>
                <w:szCs w:val="21"/>
              </w:rPr>
            </w:pPr>
            <w:r w:rsidRPr="00E128AF">
              <w:rPr>
                <w:rFonts w:ascii="Times New Roman" w:cs="Times New Roman"/>
                <w:sz w:val="21"/>
                <w:szCs w:val="21"/>
              </w:rPr>
              <w:t>警告图形符号</w:t>
            </w:r>
          </w:p>
        </w:tc>
        <w:tc>
          <w:tcPr>
            <w:tcW w:w="890" w:type="pct"/>
            <w:vAlign w:val="center"/>
          </w:tcPr>
          <w:p w:rsidR="0005584A" w:rsidRPr="00E128AF" w:rsidRDefault="0005584A" w:rsidP="00B90457">
            <w:pPr>
              <w:pStyle w:val="TableParagraph"/>
              <w:rPr>
                <w:rFonts w:ascii="Times New Roman" w:hAnsi="Times New Roman" w:cs="Times New Roman"/>
                <w:sz w:val="21"/>
                <w:szCs w:val="21"/>
              </w:rPr>
            </w:pPr>
            <w:r w:rsidRPr="00E128AF">
              <w:rPr>
                <w:rFonts w:ascii="Times New Roman" w:cs="Times New Roman"/>
                <w:sz w:val="21"/>
                <w:szCs w:val="21"/>
              </w:rPr>
              <w:t>名</w:t>
            </w:r>
            <w:r w:rsidRPr="00E128AF">
              <w:rPr>
                <w:rFonts w:ascii="Times New Roman" w:hAnsi="Times New Roman" w:cs="Times New Roman"/>
                <w:sz w:val="21"/>
                <w:szCs w:val="21"/>
              </w:rPr>
              <w:t xml:space="preserve"> </w:t>
            </w:r>
            <w:r w:rsidRPr="00E128AF">
              <w:rPr>
                <w:rFonts w:ascii="Times New Roman" w:cs="Times New Roman"/>
                <w:sz w:val="21"/>
                <w:szCs w:val="21"/>
              </w:rPr>
              <w:t>称</w:t>
            </w:r>
          </w:p>
        </w:tc>
        <w:tc>
          <w:tcPr>
            <w:tcW w:w="1397" w:type="pct"/>
            <w:vAlign w:val="center"/>
          </w:tcPr>
          <w:p w:rsidR="0005584A" w:rsidRPr="00E128AF" w:rsidRDefault="0005584A" w:rsidP="00B90457">
            <w:pPr>
              <w:pStyle w:val="TableParagraph"/>
              <w:rPr>
                <w:rFonts w:ascii="Times New Roman" w:hAnsi="Times New Roman" w:cs="Times New Roman"/>
                <w:sz w:val="21"/>
                <w:szCs w:val="21"/>
              </w:rPr>
            </w:pPr>
            <w:r w:rsidRPr="00E128AF">
              <w:rPr>
                <w:rFonts w:ascii="Times New Roman" w:cs="Times New Roman"/>
                <w:sz w:val="21"/>
                <w:szCs w:val="21"/>
              </w:rPr>
              <w:t>功</w:t>
            </w:r>
            <w:r w:rsidRPr="00E128AF">
              <w:rPr>
                <w:rFonts w:ascii="Times New Roman" w:hAnsi="Times New Roman" w:cs="Times New Roman"/>
                <w:sz w:val="21"/>
                <w:szCs w:val="21"/>
              </w:rPr>
              <w:t xml:space="preserve"> </w:t>
            </w:r>
            <w:r w:rsidRPr="00E128AF">
              <w:rPr>
                <w:rFonts w:ascii="Times New Roman" w:cs="Times New Roman"/>
                <w:sz w:val="21"/>
                <w:szCs w:val="21"/>
              </w:rPr>
              <w:t>能</w:t>
            </w:r>
          </w:p>
        </w:tc>
      </w:tr>
      <w:tr w:rsidR="0005584A" w:rsidRPr="00E128AF" w:rsidTr="00B90457">
        <w:trPr>
          <w:trHeight w:val="284"/>
          <w:jc w:val="center"/>
        </w:trPr>
        <w:tc>
          <w:tcPr>
            <w:tcW w:w="500" w:type="pct"/>
            <w:vAlign w:val="center"/>
          </w:tcPr>
          <w:p w:rsidR="0005584A" w:rsidRPr="00E128AF" w:rsidRDefault="0005584A" w:rsidP="00B90457">
            <w:pPr>
              <w:pStyle w:val="TableParagraph"/>
              <w:rPr>
                <w:rFonts w:ascii="Times New Roman" w:eastAsia="Times New Roman" w:hAnsi="Times New Roman" w:cs="Times New Roman"/>
                <w:sz w:val="21"/>
                <w:szCs w:val="21"/>
              </w:rPr>
            </w:pPr>
            <w:r w:rsidRPr="00E128AF">
              <w:rPr>
                <w:rFonts w:ascii="Times New Roman" w:hAnsi="Times New Roman" w:cs="Times New Roman"/>
                <w:sz w:val="21"/>
              </w:rPr>
              <w:t>1</w:t>
            </w:r>
          </w:p>
        </w:tc>
        <w:tc>
          <w:tcPr>
            <w:tcW w:w="1153" w:type="pct"/>
            <w:vAlign w:val="center"/>
          </w:tcPr>
          <w:p w:rsidR="0005584A" w:rsidRPr="00E128AF" w:rsidRDefault="0005584A" w:rsidP="00B90457">
            <w:pPr>
              <w:pStyle w:val="TableParagraph"/>
              <w:jc w:val="left"/>
              <w:rPr>
                <w:rFonts w:ascii="Times New Roman" w:eastAsiaTheme="minorEastAsia" w:hAnsi="Times New Roman" w:cs="Times New Roman"/>
                <w:sz w:val="20"/>
                <w:szCs w:val="20"/>
                <w:lang w:eastAsia="zh-CN"/>
              </w:rPr>
            </w:pPr>
            <w:r w:rsidRPr="00E128AF">
              <w:rPr>
                <w:rFonts w:ascii="Times New Roman" w:hAnsi="Times New Roman" w:cs="Times New Roman"/>
                <w:noProof/>
                <w:lang w:eastAsia="zh-CN"/>
              </w:rPr>
              <w:drawing>
                <wp:anchor distT="0" distB="0" distL="114300" distR="114300" simplePos="0" relativeHeight="251666432" behindDoc="0" locked="0" layoutInCell="1" allowOverlap="1">
                  <wp:simplePos x="0" y="0"/>
                  <wp:positionH relativeFrom="column">
                    <wp:posOffset>240030</wp:posOffset>
                  </wp:positionH>
                  <wp:positionV relativeFrom="paragraph">
                    <wp:posOffset>-751205</wp:posOffset>
                  </wp:positionV>
                  <wp:extent cx="693420" cy="704850"/>
                  <wp:effectExtent l="19050" t="0" r="0" b="0"/>
                  <wp:wrapTopAndBottom/>
                  <wp:docPr id="171" name="图片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22"/>
                          <pic:cNvPicPr>
                            <a:picLocks noChangeAspect="1" noChangeArrowheads="1"/>
                          </pic:cNvPicPr>
                        </pic:nvPicPr>
                        <pic:blipFill>
                          <a:blip r:embed="rId182" cstate="print"/>
                          <a:srcRect/>
                          <a:stretch>
                            <a:fillRect/>
                          </a:stretch>
                        </pic:blipFill>
                        <pic:spPr bwMode="auto">
                          <a:xfrm>
                            <a:off x="0" y="0"/>
                            <a:ext cx="693420" cy="704850"/>
                          </a:xfrm>
                          <a:prstGeom prst="rect">
                            <a:avLst/>
                          </a:prstGeom>
                          <a:noFill/>
                          <a:ln w="9525">
                            <a:noFill/>
                            <a:miter lim="800000"/>
                            <a:headEnd/>
                            <a:tailEnd/>
                          </a:ln>
                          <a:effectLst/>
                        </pic:spPr>
                      </pic:pic>
                    </a:graphicData>
                  </a:graphic>
                </wp:anchor>
              </w:drawing>
            </w:r>
          </w:p>
        </w:tc>
        <w:tc>
          <w:tcPr>
            <w:tcW w:w="1060" w:type="pct"/>
            <w:vAlign w:val="center"/>
          </w:tcPr>
          <w:p w:rsidR="0005584A" w:rsidRPr="00E128AF" w:rsidRDefault="0005584A" w:rsidP="00B90457">
            <w:pPr>
              <w:pStyle w:val="TableParagraph"/>
              <w:rPr>
                <w:rFonts w:ascii="Times New Roman" w:eastAsia="Times New Roman" w:hAnsi="Times New Roman" w:cs="Times New Roman"/>
                <w:sz w:val="20"/>
                <w:szCs w:val="20"/>
              </w:rPr>
            </w:pPr>
            <w:r w:rsidRPr="00E128AF">
              <w:rPr>
                <w:rFonts w:ascii="Times New Roman" w:hAnsi="Times New Roman" w:cs="Times New Roman"/>
                <w:noProof/>
                <w:lang w:eastAsia="zh-CN"/>
              </w:rPr>
              <w:drawing>
                <wp:anchor distT="0" distB="0" distL="114300" distR="114300" simplePos="0" relativeHeight="251667456" behindDoc="0" locked="0" layoutInCell="1" allowOverlap="1">
                  <wp:simplePos x="0" y="0"/>
                  <wp:positionH relativeFrom="column">
                    <wp:posOffset>182880</wp:posOffset>
                  </wp:positionH>
                  <wp:positionV relativeFrom="paragraph">
                    <wp:posOffset>-797560</wp:posOffset>
                  </wp:positionV>
                  <wp:extent cx="743585" cy="752475"/>
                  <wp:effectExtent l="19050" t="0" r="0" b="0"/>
                  <wp:wrapTopAndBottom/>
                  <wp:docPr id="172" name="图片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23"/>
                          <pic:cNvPicPr>
                            <a:picLocks noChangeAspect="1" noChangeArrowheads="1"/>
                          </pic:cNvPicPr>
                        </pic:nvPicPr>
                        <pic:blipFill>
                          <a:blip r:embed="rId183" cstate="print"/>
                          <a:srcRect/>
                          <a:stretch>
                            <a:fillRect/>
                          </a:stretch>
                        </pic:blipFill>
                        <pic:spPr bwMode="auto">
                          <a:xfrm>
                            <a:off x="0" y="0"/>
                            <a:ext cx="743585" cy="752475"/>
                          </a:xfrm>
                          <a:prstGeom prst="rect">
                            <a:avLst/>
                          </a:prstGeom>
                          <a:noFill/>
                          <a:ln w="9525">
                            <a:noFill/>
                            <a:miter lim="800000"/>
                            <a:headEnd/>
                            <a:tailEnd/>
                          </a:ln>
                          <a:effectLst/>
                        </pic:spPr>
                      </pic:pic>
                    </a:graphicData>
                  </a:graphic>
                </wp:anchor>
              </w:drawing>
            </w:r>
          </w:p>
        </w:tc>
        <w:tc>
          <w:tcPr>
            <w:tcW w:w="890" w:type="pct"/>
            <w:vAlign w:val="center"/>
          </w:tcPr>
          <w:p w:rsidR="0005584A" w:rsidRPr="00E128AF" w:rsidRDefault="0005584A" w:rsidP="00B90457">
            <w:pPr>
              <w:pStyle w:val="TableParagraph"/>
              <w:rPr>
                <w:rFonts w:ascii="Times New Roman" w:hAnsi="Times New Roman" w:cs="Times New Roman"/>
                <w:sz w:val="21"/>
                <w:szCs w:val="21"/>
              </w:rPr>
            </w:pPr>
            <w:r w:rsidRPr="00E128AF">
              <w:rPr>
                <w:rFonts w:ascii="Times New Roman" w:cs="Times New Roman"/>
                <w:sz w:val="21"/>
                <w:szCs w:val="21"/>
              </w:rPr>
              <w:t>废水排放口</w:t>
            </w:r>
          </w:p>
        </w:tc>
        <w:tc>
          <w:tcPr>
            <w:tcW w:w="1397" w:type="pct"/>
            <w:vAlign w:val="center"/>
          </w:tcPr>
          <w:p w:rsidR="0005584A" w:rsidRPr="00E128AF" w:rsidRDefault="0005584A" w:rsidP="00B90457">
            <w:pPr>
              <w:pStyle w:val="TableParagraph"/>
              <w:rPr>
                <w:rFonts w:ascii="Times New Roman" w:hAnsi="Times New Roman" w:cs="Times New Roman"/>
                <w:sz w:val="21"/>
                <w:szCs w:val="21"/>
              </w:rPr>
            </w:pPr>
            <w:r w:rsidRPr="00E128AF">
              <w:rPr>
                <w:rFonts w:ascii="Times New Roman" w:cs="Times New Roman"/>
                <w:sz w:val="21"/>
                <w:szCs w:val="21"/>
              </w:rPr>
              <w:t>表示废水向水体排放</w:t>
            </w:r>
          </w:p>
        </w:tc>
      </w:tr>
      <w:tr w:rsidR="0005584A" w:rsidRPr="00E128AF" w:rsidTr="00B90457">
        <w:trPr>
          <w:trHeight w:val="284"/>
          <w:jc w:val="center"/>
        </w:trPr>
        <w:tc>
          <w:tcPr>
            <w:tcW w:w="500" w:type="pct"/>
            <w:vAlign w:val="center"/>
          </w:tcPr>
          <w:p w:rsidR="0005584A" w:rsidRPr="00E128AF" w:rsidRDefault="0005584A" w:rsidP="00B90457">
            <w:pPr>
              <w:pStyle w:val="TableParagraph"/>
              <w:rPr>
                <w:rFonts w:ascii="Times New Roman" w:eastAsia="Times New Roman" w:hAnsi="Times New Roman" w:cs="Times New Roman"/>
                <w:sz w:val="21"/>
                <w:szCs w:val="21"/>
              </w:rPr>
            </w:pPr>
            <w:r w:rsidRPr="00E128AF">
              <w:rPr>
                <w:rFonts w:ascii="Times New Roman" w:hAnsi="Times New Roman" w:cs="Times New Roman"/>
                <w:sz w:val="21"/>
              </w:rPr>
              <w:t>2</w:t>
            </w:r>
          </w:p>
        </w:tc>
        <w:tc>
          <w:tcPr>
            <w:tcW w:w="1153" w:type="pct"/>
            <w:vAlign w:val="center"/>
          </w:tcPr>
          <w:p w:rsidR="0005584A" w:rsidRPr="00E128AF" w:rsidRDefault="0005584A" w:rsidP="00B90457">
            <w:pPr>
              <w:pStyle w:val="TableParagraph"/>
              <w:jc w:val="left"/>
              <w:rPr>
                <w:rFonts w:ascii="Times New Roman" w:eastAsiaTheme="minorEastAsia" w:hAnsi="Times New Roman" w:cs="Times New Roman"/>
                <w:sz w:val="20"/>
                <w:szCs w:val="20"/>
                <w:lang w:eastAsia="zh-CN"/>
              </w:rPr>
            </w:pPr>
            <w:r w:rsidRPr="00E128AF">
              <w:rPr>
                <w:rFonts w:ascii="Times New Roman" w:hAnsi="Times New Roman" w:cs="Times New Roman"/>
                <w:noProof/>
                <w:lang w:eastAsia="zh-CN"/>
              </w:rPr>
              <w:drawing>
                <wp:anchor distT="0" distB="0" distL="114300" distR="114300" simplePos="0" relativeHeight="251670528" behindDoc="0" locked="0" layoutInCell="1" allowOverlap="1">
                  <wp:simplePos x="0" y="0"/>
                  <wp:positionH relativeFrom="column">
                    <wp:posOffset>240030</wp:posOffset>
                  </wp:positionH>
                  <wp:positionV relativeFrom="paragraph">
                    <wp:posOffset>-763270</wp:posOffset>
                  </wp:positionV>
                  <wp:extent cx="676910" cy="685800"/>
                  <wp:effectExtent l="19050" t="0" r="8890" b="0"/>
                  <wp:wrapTopAndBottom/>
                  <wp:docPr id="175" name="图片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26"/>
                          <pic:cNvPicPr>
                            <a:picLocks noChangeAspect="1" noChangeArrowheads="1"/>
                          </pic:cNvPicPr>
                        </pic:nvPicPr>
                        <pic:blipFill>
                          <a:blip r:embed="rId184" cstate="print"/>
                          <a:srcRect/>
                          <a:stretch>
                            <a:fillRect/>
                          </a:stretch>
                        </pic:blipFill>
                        <pic:spPr bwMode="auto">
                          <a:xfrm>
                            <a:off x="0" y="0"/>
                            <a:ext cx="676910" cy="685800"/>
                          </a:xfrm>
                          <a:prstGeom prst="rect">
                            <a:avLst/>
                          </a:prstGeom>
                          <a:noFill/>
                          <a:ln w="9525">
                            <a:noFill/>
                            <a:miter lim="800000"/>
                            <a:headEnd/>
                            <a:tailEnd/>
                          </a:ln>
                          <a:effectLst/>
                        </pic:spPr>
                      </pic:pic>
                    </a:graphicData>
                  </a:graphic>
                </wp:anchor>
              </w:drawing>
            </w:r>
          </w:p>
        </w:tc>
        <w:tc>
          <w:tcPr>
            <w:tcW w:w="1060" w:type="pct"/>
            <w:vAlign w:val="center"/>
          </w:tcPr>
          <w:p w:rsidR="0005584A" w:rsidRPr="00E128AF" w:rsidRDefault="00B90457" w:rsidP="00B90457">
            <w:pPr>
              <w:pStyle w:val="TableParagraph"/>
              <w:jc w:val="left"/>
              <w:rPr>
                <w:rFonts w:ascii="Times New Roman" w:eastAsiaTheme="minorEastAsia" w:hAnsi="Times New Roman" w:cs="Times New Roman"/>
                <w:sz w:val="20"/>
                <w:szCs w:val="20"/>
                <w:lang w:eastAsia="zh-CN"/>
              </w:rPr>
            </w:pPr>
            <w:r w:rsidRPr="00E128AF">
              <w:rPr>
                <w:rFonts w:ascii="Times New Roman" w:eastAsiaTheme="minorEastAsia" w:hAnsi="Times New Roman" w:cs="Times New Roman" w:hint="eastAsia"/>
                <w:noProof/>
                <w:sz w:val="20"/>
                <w:szCs w:val="20"/>
                <w:lang w:eastAsia="zh-CN"/>
              </w:rPr>
              <w:drawing>
                <wp:anchor distT="0" distB="0" distL="114300" distR="114300" simplePos="0" relativeHeight="251669504" behindDoc="0" locked="0" layoutInCell="1" allowOverlap="1">
                  <wp:simplePos x="0" y="0"/>
                  <wp:positionH relativeFrom="column">
                    <wp:posOffset>192405</wp:posOffset>
                  </wp:positionH>
                  <wp:positionV relativeFrom="paragraph">
                    <wp:posOffset>-800100</wp:posOffset>
                  </wp:positionV>
                  <wp:extent cx="762000" cy="762000"/>
                  <wp:effectExtent l="19050" t="0" r="0" b="0"/>
                  <wp:wrapTopAndBottom/>
                  <wp:docPr id="174" name="图片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25"/>
                          <pic:cNvPicPr>
                            <a:picLocks noChangeAspect="1" noChangeArrowheads="1"/>
                          </pic:cNvPicPr>
                        </pic:nvPicPr>
                        <pic:blipFill>
                          <a:blip r:embed="rId185" cstate="print"/>
                          <a:srcRect/>
                          <a:stretch>
                            <a:fillRect/>
                          </a:stretch>
                        </pic:blipFill>
                        <pic:spPr bwMode="auto">
                          <a:xfrm>
                            <a:off x="0" y="0"/>
                            <a:ext cx="762000" cy="762000"/>
                          </a:xfrm>
                          <a:prstGeom prst="rect">
                            <a:avLst/>
                          </a:prstGeom>
                          <a:noFill/>
                          <a:ln w="9525">
                            <a:noFill/>
                            <a:miter lim="800000"/>
                            <a:headEnd/>
                            <a:tailEnd/>
                          </a:ln>
                          <a:effectLst/>
                        </pic:spPr>
                      </pic:pic>
                    </a:graphicData>
                  </a:graphic>
                </wp:anchor>
              </w:drawing>
            </w:r>
          </w:p>
        </w:tc>
        <w:tc>
          <w:tcPr>
            <w:tcW w:w="890" w:type="pct"/>
            <w:vAlign w:val="center"/>
          </w:tcPr>
          <w:p w:rsidR="0005584A" w:rsidRPr="00E128AF" w:rsidRDefault="0005584A" w:rsidP="00B90457">
            <w:pPr>
              <w:pStyle w:val="TableParagraph"/>
              <w:rPr>
                <w:rFonts w:ascii="Times New Roman" w:hAnsi="Times New Roman" w:cs="Times New Roman"/>
                <w:sz w:val="21"/>
                <w:szCs w:val="21"/>
              </w:rPr>
            </w:pPr>
            <w:r w:rsidRPr="00E128AF">
              <w:rPr>
                <w:rFonts w:ascii="Times New Roman" w:cs="Times New Roman"/>
                <w:sz w:val="21"/>
                <w:szCs w:val="21"/>
              </w:rPr>
              <w:t>废气排放口</w:t>
            </w:r>
          </w:p>
        </w:tc>
        <w:tc>
          <w:tcPr>
            <w:tcW w:w="1397" w:type="pct"/>
            <w:vAlign w:val="center"/>
          </w:tcPr>
          <w:p w:rsidR="0005584A" w:rsidRPr="00E128AF" w:rsidRDefault="0005584A" w:rsidP="00B90457">
            <w:pPr>
              <w:pStyle w:val="TableParagraph"/>
              <w:rPr>
                <w:rFonts w:ascii="Times New Roman" w:hAnsi="Times New Roman" w:cs="Times New Roman"/>
                <w:sz w:val="20"/>
                <w:szCs w:val="20"/>
                <w:lang w:eastAsia="zh-CN"/>
              </w:rPr>
            </w:pPr>
          </w:p>
          <w:p w:rsidR="0005584A" w:rsidRPr="00E128AF" w:rsidRDefault="0005584A" w:rsidP="00B90457">
            <w:pPr>
              <w:pStyle w:val="TableParagraph"/>
              <w:rPr>
                <w:rFonts w:ascii="Times New Roman" w:hAnsi="Times New Roman" w:cs="Times New Roman"/>
                <w:sz w:val="21"/>
                <w:szCs w:val="21"/>
                <w:lang w:eastAsia="zh-CN"/>
              </w:rPr>
            </w:pPr>
            <w:r w:rsidRPr="00E128AF">
              <w:rPr>
                <w:rFonts w:ascii="Times New Roman" w:cs="Times New Roman"/>
                <w:spacing w:val="12"/>
                <w:sz w:val="21"/>
                <w:szCs w:val="21"/>
                <w:lang w:eastAsia="zh-CN"/>
              </w:rPr>
              <w:t>表示废气向</w:t>
            </w:r>
            <w:r w:rsidRPr="00E128AF">
              <w:rPr>
                <w:rFonts w:ascii="Times New Roman" w:hAnsi="Times New Roman" w:cs="Times New Roman"/>
                <w:spacing w:val="-75"/>
                <w:sz w:val="21"/>
                <w:szCs w:val="21"/>
                <w:lang w:eastAsia="zh-CN"/>
              </w:rPr>
              <w:t xml:space="preserve"> </w:t>
            </w:r>
            <w:r w:rsidRPr="00E128AF">
              <w:rPr>
                <w:rFonts w:ascii="Times New Roman" w:cs="Times New Roman"/>
                <w:spacing w:val="10"/>
                <w:sz w:val="21"/>
                <w:szCs w:val="21"/>
                <w:lang w:eastAsia="zh-CN"/>
              </w:rPr>
              <w:t>大气环</w:t>
            </w:r>
            <w:r w:rsidRPr="00E128AF">
              <w:rPr>
                <w:rFonts w:ascii="Times New Roman" w:hAnsi="Times New Roman" w:cs="Times New Roman"/>
                <w:spacing w:val="-75"/>
                <w:sz w:val="21"/>
                <w:szCs w:val="21"/>
                <w:lang w:eastAsia="zh-CN"/>
              </w:rPr>
              <w:t xml:space="preserve"> </w:t>
            </w:r>
            <w:r w:rsidRPr="00E128AF">
              <w:rPr>
                <w:rFonts w:ascii="Times New Roman" w:cs="Times New Roman"/>
                <w:spacing w:val="7"/>
                <w:sz w:val="21"/>
                <w:szCs w:val="21"/>
                <w:lang w:eastAsia="zh-CN"/>
              </w:rPr>
              <w:t>境排</w:t>
            </w:r>
            <w:r w:rsidRPr="00E128AF">
              <w:rPr>
                <w:rFonts w:ascii="Times New Roman" w:hAnsi="Times New Roman" w:cs="Times New Roman"/>
                <w:spacing w:val="21"/>
                <w:sz w:val="21"/>
                <w:szCs w:val="21"/>
                <w:lang w:eastAsia="zh-CN"/>
              </w:rPr>
              <w:t xml:space="preserve"> </w:t>
            </w:r>
            <w:r w:rsidRPr="00E128AF">
              <w:rPr>
                <w:rFonts w:ascii="Times New Roman" w:cs="Times New Roman"/>
                <w:sz w:val="21"/>
                <w:szCs w:val="21"/>
                <w:lang w:eastAsia="zh-CN"/>
              </w:rPr>
              <w:t>放</w:t>
            </w:r>
          </w:p>
        </w:tc>
      </w:tr>
      <w:tr w:rsidR="0005584A" w:rsidRPr="00E128AF" w:rsidTr="00B90457">
        <w:trPr>
          <w:trHeight w:val="1075"/>
          <w:jc w:val="center"/>
        </w:trPr>
        <w:tc>
          <w:tcPr>
            <w:tcW w:w="500" w:type="pct"/>
            <w:vAlign w:val="center"/>
          </w:tcPr>
          <w:p w:rsidR="0005584A" w:rsidRPr="00E128AF" w:rsidRDefault="0005584A" w:rsidP="00B90457">
            <w:pPr>
              <w:pStyle w:val="TableParagraph"/>
              <w:rPr>
                <w:rFonts w:ascii="Times New Roman" w:eastAsia="Times New Roman" w:hAnsi="Times New Roman" w:cs="Times New Roman"/>
                <w:sz w:val="21"/>
                <w:szCs w:val="21"/>
              </w:rPr>
            </w:pPr>
            <w:r w:rsidRPr="00E128AF">
              <w:rPr>
                <w:rFonts w:ascii="Times New Roman" w:hAnsi="Times New Roman" w:cs="Times New Roman"/>
                <w:sz w:val="21"/>
              </w:rPr>
              <w:t>3</w:t>
            </w:r>
          </w:p>
        </w:tc>
        <w:tc>
          <w:tcPr>
            <w:tcW w:w="1153" w:type="pct"/>
            <w:vAlign w:val="center"/>
          </w:tcPr>
          <w:p w:rsidR="0005584A" w:rsidRPr="00E128AF" w:rsidRDefault="0005584A" w:rsidP="00B90457">
            <w:pPr>
              <w:pStyle w:val="TableParagraph"/>
              <w:jc w:val="left"/>
              <w:rPr>
                <w:rFonts w:ascii="Times New Roman" w:eastAsiaTheme="minorEastAsia" w:hAnsi="Times New Roman" w:cs="Times New Roman"/>
                <w:sz w:val="20"/>
                <w:szCs w:val="20"/>
                <w:lang w:eastAsia="zh-CN"/>
              </w:rPr>
            </w:pPr>
            <w:r w:rsidRPr="00E128AF">
              <w:rPr>
                <w:rFonts w:ascii="Times New Roman" w:hAnsi="Times New Roman" w:cs="Times New Roman"/>
                <w:noProof/>
                <w:lang w:eastAsia="zh-CN"/>
              </w:rPr>
              <w:drawing>
                <wp:anchor distT="0" distB="0" distL="114300" distR="114300" simplePos="0" relativeHeight="251671552" behindDoc="0" locked="0" layoutInCell="1" allowOverlap="1">
                  <wp:simplePos x="0" y="0"/>
                  <wp:positionH relativeFrom="column">
                    <wp:posOffset>240030</wp:posOffset>
                  </wp:positionH>
                  <wp:positionV relativeFrom="paragraph">
                    <wp:posOffset>-763270</wp:posOffset>
                  </wp:positionV>
                  <wp:extent cx="676910" cy="685800"/>
                  <wp:effectExtent l="19050" t="0" r="8890" b="0"/>
                  <wp:wrapTopAndBottom/>
                  <wp:docPr id="176" name="图片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27"/>
                          <pic:cNvPicPr>
                            <a:picLocks noChangeAspect="1" noChangeArrowheads="1"/>
                          </pic:cNvPicPr>
                        </pic:nvPicPr>
                        <pic:blipFill>
                          <a:blip r:embed="rId186" cstate="print"/>
                          <a:srcRect/>
                          <a:stretch>
                            <a:fillRect/>
                          </a:stretch>
                        </pic:blipFill>
                        <pic:spPr bwMode="auto">
                          <a:xfrm>
                            <a:off x="0" y="0"/>
                            <a:ext cx="676910" cy="685800"/>
                          </a:xfrm>
                          <a:prstGeom prst="rect">
                            <a:avLst/>
                          </a:prstGeom>
                          <a:noFill/>
                          <a:ln w="9525">
                            <a:noFill/>
                            <a:miter lim="800000"/>
                            <a:headEnd/>
                            <a:tailEnd/>
                          </a:ln>
                          <a:effectLst/>
                        </pic:spPr>
                      </pic:pic>
                    </a:graphicData>
                  </a:graphic>
                </wp:anchor>
              </w:drawing>
            </w:r>
          </w:p>
        </w:tc>
        <w:tc>
          <w:tcPr>
            <w:tcW w:w="1060" w:type="pct"/>
            <w:vAlign w:val="center"/>
          </w:tcPr>
          <w:p w:rsidR="0005584A" w:rsidRPr="00E128AF" w:rsidRDefault="0005584A" w:rsidP="00B90457">
            <w:pPr>
              <w:pStyle w:val="TableParagraph"/>
              <w:jc w:val="left"/>
              <w:rPr>
                <w:rFonts w:ascii="Times New Roman" w:eastAsiaTheme="minorEastAsia" w:hAnsi="Times New Roman" w:cs="Times New Roman"/>
                <w:sz w:val="20"/>
                <w:szCs w:val="20"/>
                <w:lang w:eastAsia="zh-CN"/>
              </w:rPr>
            </w:pPr>
            <w:r w:rsidRPr="00E128AF">
              <w:rPr>
                <w:rFonts w:ascii="Times New Roman" w:hAnsi="Times New Roman" w:cs="Times New Roman"/>
                <w:noProof/>
                <w:lang w:eastAsia="zh-CN"/>
              </w:rPr>
              <w:drawing>
                <wp:anchor distT="0" distB="0" distL="114300" distR="114300" simplePos="0" relativeHeight="251672576" behindDoc="0" locked="0" layoutInCell="1" allowOverlap="1">
                  <wp:simplePos x="0" y="0"/>
                  <wp:positionH relativeFrom="column">
                    <wp:posOffset>163830</wp:posOffset>
                  </wp:positionH>
                  <wp:positionV relativeFrom="paragraph">
                    <wp:posOffset>-751205</wp:posOffset>
                  </wp:positionV>
                  <wp:extent cx="742950" cy="697230"/>
                  <wp:effectExtent l="19050" t="0" r="0" b="0"/>
                  <wp:wrapTopAndBottom/>
                  <wp:docPr id="177" name="图片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28"/>
                          <pic:cNvPicPr>
                            <a:picLocks noChangeAspect="1" noChangeArrowheads="1"/>
                          </pic:cNvPicPr>
                        </pic:nvPicPr>
                        <pic:blipFill>
                          <a:blip r:embed="rId187" cstate="print"/>
                          <a:srcRect/>
                          <a:stretch>
                            <a:fillRect/>
                          </a:stretch>
                        </pic:blipFill>
                        <pic:spPr bwMode="auto">
                          <a:xfrm>
                            <a:off x="0" y="0"/>
                            <a:ext cx="742950" cy="697230"/>
                          </a:xfrm>
                          <a:prstGeom prst="rect">
                            <a:avLst/>
                          </a:prstGeom>
                          <a:noFill/>
                          <a:ln w="9525">
                            <a:noFill/>
                            <a:miter lim="800000"/>
                            <a:headEnd/>
                            <a:tailEnd/>
                          </a:ln>
                          <a:effectLst/>
                        </pic:spPr>
                      </pic:pic>
                    </a:graphicData>
                  </a:graphic>
                </wp:anchor>
              </w:drawing>
            </w:r>
          </w:p>
        </w:tc>
        <w:tc>
          <w:tcPr>
            <w:tcW w:w="890" w:type="pct"/>
            <w:vAlign w:val="center"/>
          </w:tcPr>
          <w:p w:rsidR="0005584A" w:rsidRPr="00E128AF" w:rsidRDefault="0005584A" w:rsidP="00B90457">
            <w:pPr>
              <w:pStyle w:val="TableParagraph"/>
              <w:rPr>
                <w:rFonts w:ascii="Times New Roman" w:hAnsi="Times New Roman" w:cs="Times New Roman"/>
                <w:sz w:val="21"/>
                <w:szCs w:val="21"/>
              </w:rPr>
            </w:pPr>
            <w:r w:rsidRPr="00E128AF">
              <w:rPr>
                <w:rFonts w:ascii="Times New Roman" w:cs="Times New Roman"/>
                <w:sz w:val="21"/>
                <w:szCs w:val="21"/>
              </w:rPr>
              <w:t>一般固体废物</w:t>
            </w:r>
          </w:p>
        </w:tc>
        <w:tc>
          <w:tcPr>
            <w:tcW w:w="1397" w:type="pct"/>
            <w:vAlign w:val="center"/>
          </w:tcPr>
          <w:p w:rsidR="0005584A" w:rsidRPr="00E128AF" w:rsidRDefault="0005584A" w:rsidP="00B90457">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表示一般固体废物贮存、</w:t>
            </w:r>
            <w:r w:rsidRPr="00E128AF">
              <w:rPr>
                <w:rFonts w:ascii="Times New Roman" w:hAnsi="Times New Roman" w:cs="Times New Roman"/>
                <w:sz w:val="21"/>
                <w:szCs w:val="21"/>
                <w:lang w:eastAsia="zh-CN"/>
              </w:rPr>
              <w:t xml:space="preserve"> </w:t>
            </w:r>
            <w:r w:rsidRPr="00E128AF">
              <w:rPr>
                <w:rFonts w:ascii="Times New Roman" w:cs="Times New Roman"/>
                <w:sz w:val="21"/>
                <w:szCs w:val="21"/>
                <w:lang w:eastAsia="zh-CN"/>
              </w:rPr>
              <w:t>处置场</w:t>
            </w:r>
          </w:p>
        </w:tc>
      </w:tr>
      <w:tr w:rsidR="0005584A" w:rsidRPr="00E128AF" w:rsidTr="00B90457">
        <w:trPr>
          <w:trHeight w:val="1054"/>
          <w:jc w:val="center"/>
        </w:trPr>
        <w:tc>
          <w:tcPr>
            <w:tcW w:w="500" w:type="pct"/>
            <w:vAlign w:val="center"/>
          </w:tcPr>
          <w:p w:rsidR="0005584A" w:rsidRPr="00E128AF" w:rsidRDefault="0005584A" w:rsidP="00B90457">
            <w:pPr>
              <w:pStyle w:val="TableParagraph"/>
              <w:jc w:val="left"/>
              <w:rPr>
                <w:rFonts w:ascii="Times New Roman" w:hAnsi="Times New Roman" w:cs="Times New Roman"/>
                <w:sz w:val="21"/>
                <w:lang w:eastAsia="zh-CN"/>
              </w:rPr>
            </w:pPr>
          </w:p>
          <w:p w:rsidR="0005584A" w:rsidRPr="00E128AF" w:rsidRDefault="0005584A" w:rsidP="00B90457">
            <w:pPr>
              <w:pStyle w:val="TableParagraph"/>
              <w:rPr>
                <w:rFonts w:ascii="Times New Roman" w:eastAsia="Times New Roman" w:hAnsi="Times New Roman" w:cs="Times New Roman"/>
                <w:sz w:val="21"/>
                <w:szCs w:val="21"/>
              </w:rPr>
            </w:pPr>
            <w:r w:rsidRPr="00E128AF">
              <w:rPr>
                <w:rFonts w:ascii="Times New Roman" w:hAnsi="Times New Roman" w:cs="Times New Roman"/>
                <w:sz w:val="21"/>
              </w:rPr>
              <w:t>4</w:t>
            </w:r>
          </w:p>
        </w:tc>
        <w:tc>
          <w:tcPr>
            <w:tcW w:w="1153" w:type="pct"/>
            <w:vAlign w:val="center"/>
          </w:tcPr>
          <w:p w:rsidR="0005584A" w:rsidRPr="00E128AF" w:rsidRDefault="0005584A" w:rsidP="00B90457">
            <w:pPr>
              <w:jc w:val="center"/>
              <w:rPr>
                <w:rFonts w:ascii="Times New Roman" w:hAnsi="Times New Roman" w:cs="Times New Roman"/>
              </w:rPr>
            </w:pPr>
          </w:p>
        </w:tc>
        <w:tc>
          <w:tcPr>
            <w:tcW w:w="1060" w:type="pct"/>
            <w:vAlign w:val="center"/>
          </w:tcPr>
          <w:p w:rsidR="0005584A" w:rsidRPr="00E128AF" w:rsidRDefault="0005584A" w:rsidP="00B90457">
            <w:pPr>
              <w:pStyle w:val="TableParagraph"/>
              <w:jc w:val="left"/>
              <w:rPr>
                <w:rFonts w:ascii="Times New Roman" w:eastAsiaTheme="minorEastAsia" w:hAnsi="Times New Roman" w:cs="Times New Roman"/>
                <w:sz w:val="20"/>
                <w:szCs w:val="20"/>
                <w:lang w:eastAsia="zh-CN"/>
              </w:rPr>
            </w:pPr>
            <w:r w:rsidRPr="00E128AF">
              <w:rPr>
                <w:rFonts w:ascii="Times New Roman" w:hAnsi="Times New Roman" w:cs="Times New Roman"/>
                <w:noProof/>
                <w:lang w:eastAsia="zh-CN"/>
              </w:rPr>
              <w:drawing>
                <wp:anchor distT="0" distB="0" distL="114300" distR="114300" simplePos="0" relativeHeight="251668480" behindDoc="0" locked="0" layoutInCell="1" allowOverlap="1">
                  <wp:simplePos x="0" y="0"/>
                  <wp:positionH relativeFrom="column">
                    <wp:posOffset>167005</wp:posOffset>
                  </wp:positionH>
                  <wp:positionV relativeFrom="paragraph">
                    <wp:posOffset>12700</wp:posOffset>
                  </wp:positionV>
                  <wp:extent cx="785495" cy="697865"/>
                  <wp:effectExtent l="19050" t="0" r="0" b="0"/>
                  <wp:wrapTopAndBottom/>
                  <wp:docPr id="173" name="图片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24"/>
                          <pic:cNvPicPr>
                            <a:picLocks noChangeAspect="1" noChangeArrowheads="1"/>
                          </pic:cNvPicPr>
                        </pic:nvPicPr>
                        <pic:blipFill>
                          <a:blip r:embed="rId188" cstate="print"/>
                          <a:srcRect/>
                          <a:stretch>
                            <a:fillRect/>
                          </a:stretch>
                        </pic:blipFill>
                        <pic:spPr bwMode="auto">
                          <a:xfrm>
                            <a:off x="0" y="0"/>
                            <a:ext cx="785495" cy="697865"/>
                          </a:xfrm>
                          <a:prstGeom prst="rect">
                            <a:avLst/>
                          </a:prstGeom>
                          <a:noFill/>
                          <a:ln w="9525">
                            <a:noFill/>
                            <a:miter lim="800000"/>
                            <a:headEnd/>
                            <a:tailEnd/>
                          </a:ln>
                          <a:effectLst/>
                        </pic:spPr>
                      </pic:pic>
                    </a:graphicData>
                  </a:graphic>
                </wp:anchor>
              </w:drawing>
            </w:r>
          </w:p>
        </w:tc>
        <w:tc>
          <w:tcPr>
            <w:tcW w:w="890" w:type="pct"/>
            <w:vAlign w:val="center"/>
          </w:tcPr>
          <w:p w:rsidR="0005584A" w:rsidRPr="00E128AF" w:rsidRDefault="0005584A" w:rsidP="00B90457">
            <w:pPr>
              <w:pStyle w:val="TableParagraph"/>
              <w:rPr>
                <w:rFonts w:ascii="Times New Roman" w:hAnsi="Times New Roman" w:cs="Times New Roman"/>
                <w:sz w:val="21"/>
                <w:szCs w:val="21"/>
              </w:rPr>
            </w:pPr>
            <w:r w:rsidRPr="00E128AF">
              <w:rPr>
                <w:rFonts w:ascii="Times New Roman" w:cs="Times New Roman"/>
                <w:sz w:val="21"/>
                <w:szCs w:val="21"/>
              </w:rPr>
              <w:t>危险废物</w:t>
            </w:r>
          </w:p>
        </w:tc>
        <w:tc>
          <w:tcPr>
            <w:tcW w:w="1397" w:type="pct"/>
            <w:vAlign w:val="center"/>
          </w:tcPr>
          <w:p w:rsidR="0005584A" w:rsidRPr="00E128AF" w:rsidRDefault="0005584A" w:rsidP="00B90457">
            <w:pPr>
              <w:pStyle w:val="TableParagraph"/>
              <w:rPr>
                <w:rFonts w:ascii="Times New Roman" w:hAnsi="Times New Roman" w:cs="Times New Roman"/>
                <w:sz w:val="21"/>
                <w:szCs w:val="21"/>
                <w:lang w:eastAsia="zh-CN"/>
              </w:rPr>
            </w:pPr>
            <w:r w:rsidRPr="00E128AF">
              <w:rPr>
                <w:rFonts w:ascii="Times New Roman" w:cs="Times New Roman"/>
                <w:sz w:val="21"/>
                <w:szCs w:val="21"/>
                <w:lang w:eastAsia="zh-CN"/>
              </w:rPr>
              <w:t>危险废物贮存、处置场</w:t>
            </w:r>
          </w:p>
        </w:tc>
      </w:tr>
    </w:tbl>
    <w:p w:rsidR="0005584A" w:rsidRPr="00E128AF" w:rsidRDefault="0005584A" w:rsidP="0005584A">
      <w:pPr>
        <w:pStyle w:val="XZW"/>
        <w:adjustRightInd/>
        <w:snapToGrid/>
        <w:ind w:firstLineChars="0" w:firstLine="0"/>
        <w:jc w:val="center"/>
        <w:rPr>
          <w:rFonts w:eastAsia="宋体" w:hAnsi="宋体"/>
          <w:b/>
          <w:sz w:val="24"/>
        </w:rPr>
      </w:pPr>
      <w:r w:rsidRPr="00E128AF">
        <w:rPr>
          <w:rFonts w:eastAsia="宋体" w:hAnsi="宋体"/>
          <w:b/>
          <w:sz w:val="24"/>
        </w:rPr>
        <w:t>图</w:t>
      </w:r>
      <w:r w:rsidRPr="00E128AF">
        <w:rPr>
          <w:rFonts w:eastAsia="宋体" w:hAnsi="宋体" w:hint="eastAsia"/>
          <w:b/>
          <w:sz w:val="24"/>
        </w:rPr>
        <w:t>12.1-2</w:t>
      </w:r>
      <w:r w:rsidRPr="00E128AF">
        <w:rPr>
          <w:rFonts w:eastAsia="宋体" w:hAnsi="宋体"/>
          <w:b/>
          <w:sz w:val="24"/>
        </w:rPr>
        <w:t xml:space="preserve">   </w:t>
      </w:r>
      <w:r w:rsidRPr="00E128AF">
        <w:rPr>
          <w:rFonts w:eastAsia="宋体" w:hAnsi="宋体"/>
          <w:b/>
          <w:sz w:val="24"/>
        </w:rPr>
        <w:t>排放口的图形标志</w:t>
      </w:r>
    </w:p>
    <w:p w:rsidR="001D3BFF" w:rsidRPr="00E128AF" w:rsidRDefault="001D3BFF" w:rsidP="001D3BFF">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lastRenderedPageBreak/>
        <w:t>12.1</w:t>
      </w:r>
      <w:r w:rsidRPr="00E128AF">
        <w:rPr>
          <w:rFonts w:ascii="Times New Roman" w:eastAsia="宋体" w:hAnsi="Times New Roman"/>
          <w:sz w:val="24"/>
          <w:szCs w:val="24"/>
        </w:rPr>
        <w:t>.</w:t>
      </w:r>
      <w:r w:rsidRPr="00E128AF">
        <w:rPr>
          <w:rFonts w:ascii="Times New Roman" w:eastAsia="宋体" w:hAnsi="Times New Roman" w:hint="eastAsia"/>
          <w:sz w:val="24"/>
          <w:szCs w:val="24"/>
        </w:rPr>
        <w:t>7.2</w:t>
      </w:r>
      <w:r w:rsidRPr="00E128AF">
        <w:rPr>
          <w:rFonts w:ascii="Times New Roman" w:eastAsia="宋体" w:hAnsi="Times New Roman" w:hint="eastAsia"/>
          <w:sz w:val="24"/>
          <w:szCs w:val="24"/>
        </w:rPr>
        <w:t>排污口管理</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排污口是企业污染物进入环境，污染环境的通道，强化排污口的管理是实施污染物总量控制的基础工作之一，也是区域环境管理逐步实现污染物排放科学化、定量化的重要手段。</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具体管理原则如下：</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）向环境排放的污染物的排放口必须规范化。</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2</w:t>
      </w:r>
      <w:r w:rsidRPr="00E128AF">
        <w:rPr>
          <w:rFonts w:eastAsia="宋体" w:hAnsi="宋体"/>
          <w:sz w:val="24"/>
        </w:rPr>
        <w:t>）列入总量控制的污染物、排污口列为管理的重点。</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3</w:t>
      </w:r>
      <w:r w:rsidRPr="00E128AF">
        <w:rPr>
          <w:rFonts w:eastAsia="宋体" w:hAnsi="宋体"/>
          <w:sz w:val="24"/>
        </w:rPr>
        <w:t>）排污口应便于采样与计量监测，便于日常现场监督检查。</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4</w:t>
      </w:r>
      <w:r w:rsidRPr="00E128AF">
        <w:rPr>
          <w:rFonts w:eastAsia="宋体" w:hAnsi="宋体"/>
          <w:sz w:val="24"/>
        </w:rPr>
        <w:t>）如实向环保管理部门申报排污口数量、位置及所排放的主要污染物种类、数量、浓度、排放去向等情况。</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5</w:t>
      </w:r>
      <w:r w:rsidRPr="00E128AF">
        <w:rPr>
          <w:rFonts w:eastAsia="宋体" w:hAnsi="宋体"/>
          <w:sz w:val="24"/>
        </w:rPr>
        <w:t>）废气排气装置应设置便于采样、监测的采样孔和采样平台，设置应符合《污染源监测技术规范》。</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6</w:t>
      </w:r>
      <w:r w:rsidRPr="00E128AF">
        <w:rPr>
          <w:rFonts w:eastAsia="宋体" w:hAnsi="宋体"/>
          <w:sz w:val="24"/>
        </w:rPr>
        <w:t>）工程固废堆存时，专用堆放场应设有防扬散、防流失、防渗漏措施。</w:t>
      </w:r>
    </w:p>
    <w:p w:rsidR="001D3BFF" w:rsidRPr="00E128AF" w:rsidRDefault="001D3BFF" w:rsidP="001D3BFF">
      <w:pPr>
        <w:pStyle w:val="4"/>
        <w:numPr>
          <w:ilvl w:val="0"/>
          <w:numId w:val="0"/>
        </w:numPr>
        <w:spacing w:before="0" w:after="0" w:line="360" w:lineRule="auto"/>
        <w:rPr>
          <w:rFonts w:ascii="Times New Roman" w:eastAsia="宋体" w:hAnsi="Times New Roman"/>
          <w:sz w:val="24"/>
          <w:szCs w:val="24"/>
        </w:rPr>
      </w:pPr>
      <w:r w:rsidRPr="00E128AF">
        <w:rPr>
          <w:rFonts w:ascii="Times New Roman" w:eastAsia="宋体" w:hAnsi="Times New Roman" w:hint="eastAsia"/>
          <w:sz w:val="24"/>
          <w:szCs w:val="24"/>
        </w:rPr>
        <w:t>12.1</w:t>
      </w:r>
      <w:r w:rsidRPr="00E128AF">
        <w:rPr>
          <w:rFonts w:ascii="Times New Roman" w:eastAsia="宋体" w:hAnsi="Times New Roman"/>
          <w:sz w:val="24"/>
          <w:szCs w:val="24"/>
        </w:rPr>
        <w:t>.</w:t>
      </w:r>
      <w:r w:rsidRPr="00E128AF">
        <w:rPr>
          <w:rFonts w:ascii="Times New Roman" w:eastAsia="宋体" w:hAnsi="Times New Roman" w:hint="eastAsia"/>
          <w:sz w:val="24"/>
          <w:szCs w:val="24"/>
        </w:rPr>
        <w:t>7.3</w:t>
      </w:r>
      <w:r w:rsidRPr="00E128AF">
        <w:rPr>
          <w:rFonts w:ascii="Times New Roman" w:eastAsia="宋体" w:hAnsi="Times New Roman" w:hint="eastAsia"/>
          <w:sz w:val="24"/>
          <w:szCs w:val="24"/>
        </w:rPr>
        <w:t>排污口立标管理</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对上述污染物排放口和固体废物堆场，应按照国家《环境保护图形标志》（</w:t>
      </w:r>
      <w:r w:rsidRPr="00E128AF">
        <w:rPr>
          <w:rFonts w:eastAsia="宋体" w:hAnsi="宋体"/>
          <w:sz w:val="24"/>
        </w:rPr>
        <w:t>GB15562.1-95</w:t>
      </w:r>
      <w:r w:rsidRPr="00E128AF">
        <w:rPr>
          <w:rFonts w:eastAsia="宋体" w:hAnsi="宋体"/>
          <w:sz w:val="24"/>
        </w:rPr>
        <w:t>）与（</w:t>
      </w:r>
      <w:r w:rsidRPr="00E128AF">
        <w:rPr>
          <w:rFonts w:eastAsia="宋体" w:hAnsi="宋体"/>
          <w:sz w:val="24"/>
        </w:rPr>
        <w:t>GB1556.2-95</w:t>
      </w:r>
      <w:r w:rsidRPr="00E128AF">
        <w:rPr>
          <w:rFonts w:eastAsia="宋体" w:hAnsi="宋体"/>
          <w:sz w:val="24"/>
        </w:rPr>
        <w:t>）规定，设置国家环保局统一制作的环境保护图形标志牌；</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）污染物排放口的环保图形标志牌应设置在靠近采样点且醒目处，标志牌设置高度为其上边缘距离地面约</w:t>
      </w:r>
      <w:r w:rsidRPr="00E128AF">
        <w:rPr>
          <w:rFonts w:eastAsia="宋体" w:hAnsi="宋体"/>
          <w:sz w:val="24"/>
        </w:rPr>
        <w:t>2m</w:t>
      </w:r>
      <w:r w:rsidRPr="00E128AF">
        <w:rPr>
          <w:rFonts w:eastAsia="宋体" w:hAnsi="宋体"/>
          <w:sz w:val="24"/>
        </w:rPr>
        <w:t>；</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2</w:t>
      </w:r>
      <w:r w:rsidRPr="00E128AF">
        <w:rPr>
          <w:rFonts w:eastAsia="宋体" w:hAnsi="宋体"/>
          <w:sz w:val="24"/>
        </w:rPr>
        <w:t>）重点排污单位的污染物排放口以设置立式标志牌为主，一般排污单位的污染物排放口，可根据情况设置立式或平面固定式标志牌。</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排污口建档管理</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）本项目应使用国家环保局统一印制的《中华人民共和国规范化排污口标志登记证》，并按要求填写有关内容；</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w:t>
      </w:r>
      <w:r w:rsidRPr="00E128AF">
        <w:rPr>
          <w:rFonts w:eastAsia="宋体" w:hAnsi="宋体"/>
          <w:sz w:val="24"/>
        </w:rPr>
        <w:t>2</w:t>
      </w:r>
      <w:r w:rsidRPr="00E128AF">
        <w:rPr>
          <w:rFonts w:eastAsia="宋体" w:hAnsi="宋体"/>
          <w:sz w:val="24"/>
        </w:rPr>
        <w:t>）根据排污口管理内容要求，项目建成投产后，应将主要污染物种类、数量、浓度、排放去向，立标情况及设施运行情况记录于档案。</w:t>
      </w:r>
    </w:p>
    <w:p w:rsidR="001D3BFF" w:rsidRPr="00E128AF" w:rsidRDefault="001D3BFF" w:rsidP="001D3BFF">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12.1.</w:t>
      </w:r>
      <w:r w:rsidRPr="00E128AF">
        <w:rPr>
          <w:rFonts w:ascii="Times New Roman" w:hAnsi="Times New Roman" w:cs="Times New Roman" w:hint="eastAsia"/>
          <w:kern w:val="2"/>
          <w:sz w:val="28"/>
          <w:szCs w:val="28"/>
          <w:lang w:eastAsia="zh-CN"/>
        </w:rPr>
        <w:t>8</w:t>
      </w:r>
      <w:r w:rsidRPr="00E128AF">
        <w:rPr>
          <w:rFonts w:ascii="Times New Roman" w:hAnsi="Times New Roman" w:cs="Times New Roman" w:hint="eastAsia"/>
          <w:kern w:val="2"/>
          <w:sz w:val="28"/>
          <w:szCs w:val="28"/>
          <w:lang w:eastAsia="zh-CN"/>
        </w:rPr>
        <w:t>日常环境管理</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企业应根据设置的环境管理机构及相关环境管理制度开展日常环境管理工作。</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1</w:t>
      </w:r>
      <w:r w:rsidRPr="00E128AF">
        <w:rPr>
          <w:rFonts w:eastAsia="宋体" w:hAnsi="宋体"/>
          <w:sz w:val="24"/>
        </w:rPr>
        <w:t>、经理总体负责企业的环境保护工作，领导各级部门执行国家的环境保护政策；负责上报和批准企业环境保护相关的规章制度；</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lastRenderedPageBreak/>
        <w:t>2</w:t>
      </w:r>
      <w:r w:rsidRPr="00E128AF">
        <w:rPr>
          <w:rFonts w:eastAsia="宋体" w:hAnsi="宋体"/>
          <w:sz w:val="24"/>
        </w:rPr>
        <w:t>、</w:t>
      </w:r>
      <w:r w:rsidRPr="00E128AF">
        <w:rPr>
          <w:rFonts w:eastAsia="宋体" w:hAnsi="宋体"/>
          <w:sz w:val="24"/>
        </w:rPr>
        <w:t xml:space="preserve"> </w:t>
      </w:r>
      <w:r w:rsidRPr="00E128AF">
        <w:rPr>
          <w:rFonts w:eastAsia="宋体" w:hAnsi="宋体"/>
          <w:sz w:val="24"/>
        </w:rPr>
        <w:t>副经理（生产及环保）在企业内部推广和宣传环保方案，收集员工意见和合理化建议；监督环保方案的进度和实施情况；负责与地方环保部门保持联系，及时了解、传达有关环保信息。</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3</w:t>
      </w:r>
      <w:r w:rsidRPr="00E128AF">
        <w:rPr>
          <w:rFonts w:eastAsia="宋体" w:hAnsi="宋体"/>
          <w:sz w:val="24"/>
        </w:rPr>
        <w:t>、环保科：</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①全面贯彻落实环保政策，监督工程项目的各项环境保护工作；</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②制定本企业环境保护的近、远期发展规划和年度工作计划，制定并检查各项环境保护管理制度及其执行情况；</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③根据环保部门下达的环境保护目标、污染物总量控制指标，制定本企业的环境保护目标和实施措施，并在年度中予以落实；</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④负责建立企业内部环境保护责任制度和考核制度，协助企业完成围绕环境保护的各项考核指标；</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⑤做好环保设施管理工作，建立环保设施档案，保证环保设施按照设计要求运行，定期检查、定期上报，杜绝擅自拆除和闲置不用的现象发生；</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⑥负责企业环境保护的宣传教育工作，做好普及环境科学知识和环保法规的宣传，树立环保法制观念；</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⑦定期组织当地环境监测部门对污染物进行监测检查；</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⑧负责与地方各级环保部门的联系，按要求上报各项环保报表，并定时向上级主管部门汇报环保工作情况。</w:t>
      </w:r>
    </w:p>
    <w:p w:rsidR="001D3BFF" w:rsidRPr="00E128AF" w:rsidRDefault="001D3BFF" w:rsidP="001D3BFF">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r w:rsidRPr="00E128AF">
        <w:rPr>
          <w:rFonts w:ascii="Times New Roman" w:eastAsia="宋体" w:hAnsi="宋体" w:cs="Times New Roman" w:hint="eastAsia"/>
          <w:sz w:val="24"/>
          <w:szCs w:val="24"/>
          <w:lang w:eastAsia="zh-CN"/>
        </w:rPr>
        <w:t xml:space="preserve"> </w:t>
      </w:r>
      <w:bookmarkStart w:id="157" w:name="_Toc37949517"/>
      <w:r w:rsidRPr="00E128AF">
        <w:rPr>
          <w:rFonts w:ascii="Times New Roman" w:eastAsia="宋体" w:hAnsi="Times New Roman" w:cs="Times New Roman"/>
          <w:kern w:val="2"/>
          <w:sz w:val="30"/>
          <w:szCs w:val="30"/>
          <w:lang w:eastAsia="zh-CN"/>
        </w:rPr>
        <w:t>1</w:t>
      </w:r>
      <w:r w:rsidRPr="00E128AF">
        <w:rPr>
          <w:rFonts w:ascii="Times New Roman" w:eastAsia="宋体" w:hAnsi="Times New Roman" w:cs="Times New Roman" w:hint="eastAsia"/>
          <w:kern w:val="2"/>
          <w:sz w:val="30"/>
          <w:szCs w:val="30"/>
          <w:lang w:eastAsia="zh-CN"/>
        </w:rPr>
        <w:t>2</w:t>
      </w:r>
      <w:r w:rsidRPr="00E128AF">
        <w:rPr>
          <w:rFonts w:ascii="Times New Roman" w:eastAsia="宋体" w:hAnsi="Times New Roman" w:cs="Times New Roman"/>
          <w:kern w:val="2"/>
          <w:sz w:val="30"/>
          <w:szCs w:val="30"/>
          <w:lang w:eastAsia="zh-CN"/>
        </w:rPr>
        <w:t>.</w:t>
      </w:r>
      <w:r w:rsidRPr="00E128AF">
        <w:rPr>
          <w:rFonts w:ascii="Times New Roman" w:eastAsia="宋体" w:hAnsi="Times New Roman" w:cs="Times New Roman" w:hint="eastAsia"/>
          <w:kern w:val="2"/>
          <w:sz w:val="30"/>
          <w:szCs w:val="30"/>
          <w:lang w:eastAsia="zh-CN"/>
        </w:rPr>
        <w:t>2</w:t>
      </w:r>
      <w:r w:rsidRPr="00E128AF">
        <w:rPr>
          <w:rFonts w:ascii="Times New Roman" w:eastAsia="宋体" w:hAnsi="Times New Roman" w:cs="Times New Roman" w:hint="eastAsia"/>
          <w:kern w:val="2"/>
          <w:sz w:val="30"/>
          <w:szCs w:val="30"/>
          <w:lang w:eastAsia="zh-CN"/>
        </w:rPr>
        <w:t>环境监测计划</w:t>
      </w:r>
      <w:bookmarkEnd w:id="157"/>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环境监测是对建设项目进行环境保护管理的“眼睛”，是基本的手段和信息基础。环境监测的特点是以样本的监测结果来推断总体环境质量，因此，必须把握好各个技术环节，包括确定环境监测的项目和范围，采样的位置和数量，采样的时间和方法，样品的分析和数据处理等及其质量保证工作。保证监测数据具有完整的质量特征，数据符合准确性、精密性、完整性、代表性和可比性的要求。</w:t>
      </w:r>
    </w:p>
    <w:p w:rsidR="001D3BFF" w:rsidRPr="00E128AF" w:rsidRDefault="001D3BFF" w:rsidP="001D3BFF">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12.</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1</w:t>
      </w:r>
      <w:r w:rsidRPr="00E128AF">
        <w:rPr>
          <w:rFonts w:ascii="Times New Roman" w:hAnsi="Times New Roman" w:cs="Times New Roman" w:hint="eastAsia"/>
          <w:kern w:val="2"/>
          <w:sz w:val="28"/>
          <w:szCs w:val="28"/>
          <w:lang w:eastAsia="zh-CN"/>
        </w:rPr>
        <w:t>环境监测计划的必要性</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项目在建设期和运行期会对周围环境造成影响，尽管项目建设过程中各生产装置</w:t>
      </w:r>
      <w:r w:rsidRPr="00E128AF">
        <w:rPr>
          <w:rFonts w:eastAsia="宋体" w:hAnsi="宋体"/>
          <w:sz w:val="24"/>
        </w:rPr>
        <w:t xml:space="preserve"> </w:t>
      </w:r>
      <w:r w:rsidRPr="00E128AF">
        <w:rPr>
          <w:rFonts w:eastAsia="宋体" w:hAnsi="宋体"/>
          <w:sz w:val="24"/>
        </w:rPr>
        <w:t>在工艺路线和生产方法上选择了成熟、稳定、可靠的技术方案和采取了各种环保措施，减少了事故发生的可能性和对环境的危害。但是由于建设项目对环境的影响有其不确定性，因此运行期环境监测工作尤为重要，它是掌握污染物排放状况的</w:t>
      </w:r>
      <w:r w:rsidRPr="00E128AF">
        <w:rPr>
          <w:rFonts w:eastAsia="宋体" w:hAnsi="宋体"/>
          <w:sz w:val="24"/>
        </w:rPr>
        <w:lastRenderedPageBreak/>
        <w:t>主要手段、评估环境保护措施落实后的实际效果的主要标尺，是为进一步深化环保治理工作的依据。</w:t>
      </w:r>
    </w:p>
    <w:p w:rsidR="001D3BFF" w:rsidRPr="00E128AF" w:rsidRDefault="001D3BFF" w:rsidP="001D3BFF">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12.</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hint="eastAsia"/>
          <w:kern w:val="2"/>
          <w:sz w:val="28"/>
          <w:szCs w:val="28"/>
          <w:lang w:eastAsia="zh-CN"/>
        </w:rPr>
        <w:t>环境监测计划制定原则</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sz w:val="24"/>
        </w:rPr>
        <w:t>为保证监测数据具有完整的质量特征，在制定监测计划时应遵循以下原则：</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1</w:t>
      </w:r>
      <w:r w:rsidRPr="00E128AF">
        <w:rPr>
          <w:rFonts w:eastAsia="宋体" w:hAnsi="宋体" w:hint="eastAsia"/>
          <w:sz w:val="24"/>
        </w:rPr>
        <w:t>）</w:t>
      </w:r>
      <w:r w:rsidRPr="00E128AF">
        <w:rPr>
          <w:rFonts w:eastAsia="宋体" w:hAnsi="宋体"/>
          <w:sz w:val="24"/>
        </w:rPr>
        <w:t>实用性和经济性，在确定监测技术路线和技术装备时，要做费用—效益分析，尽量做到符合实际需要；</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2</w:t>
      </w:r>
      <w:r w:rsidRPr="00E128AF">
        <w:rPr>
          <w:rFonts w:eastAsia="宋体" w:hAnsi="宋体" w:hint="eastAsia"/>
          <w:sz w:val="24"/>
        </w:rPr>
        <w:t>）</w:t>
      </w:r>
      <w:r w:rsidRPr="00E128AF">
        <w:rPr>
          <w:rFonts w:eastAsia="宋体" w:hAnsi="宋体"/>
          <w:sz w:val="24"/>
        </w:rPr>
        <w:t>遵循重点污染物优先监测的原则；</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3</w:t>
      </w:r>
      <w:r w:rsidRPr="00E128AF">
        <w:rPr>
          <w:rFonts w:eastAsia="宋体" w:hAnsi="宋体" w:hint="eastAsia"/>
          <w:sz w:val="24"/>
        </w:rPr>
        <w:t>）</w:t>
      </w:r>
      <w:r w:rsidRPr="00E128AF">
        <w:rPr>
          <w:rFonts w:eastAsia="宋体" w:hAnsi="宋体"/>
          <w:sz w:val="24"/>
        </w:rPr>
        <w:t>全面规划、合理布局，环境问题的复杂性决定了环境监测的多样性，要对监测</w:t>
      </w:r>
      <w:r w:rsidRPr="00E128AF">
        <w:rPr>
          <w:rFonts w:eastAsia="宋体" w:hAnsi="宋体"/>
          <w:sz w:val="24"/>
        </w:rPr>
        <w:t xml:space="preserve"> </w:t>
      </w:r>
      <w:r w:rsidRPr="00E128AF">
        <w:rPr>
          <w:rFonts w:eastAsia="宋体" w:hAnsi="宋体"/>
          <w:sz w:val="24"/>
        </w:rPr>
        <w:t>布点、采样、分析测试及数据处理做出合理安排。</w:t>
      </w:r>
    </w:p>
    <w:p w:rsidR="001D3BFF" w:rsidRPr="00E128AF" w:rsidRDefault="001D3BFF" w:rsidP="001D3BFF">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12.</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3</w:t>
      </w:r>
      <w:r w:rsidRPr="00E128AF">
        <w:rPr>
          <w:rFonts w:ascii="Times New Roman" w:hAnsi="Times New Roman" w:cs="Times New Roman" w:hint="eastAsia"/>
          <w:kern w:val="2"/>
          <w:sz w:val="28"/>
          <w:szCs w:val="28"/>
          <w:lang w:eastAsia="zh-CN"/>
        </w:rPr>
        <w:t>环境监测机构的职责和任务</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1</w:t>
      </w:r>
      <w:r w:rsidRPr="00E128AF">
        <w:rPr>
          <w:rFonts w:eastAsia="宋体" w:hAnsi="宋体" w:hint="eastAsia"/>
          <w:sz w:val="24"/>
        </w:rPr>
        <w:t>）</w:t>
      </w:r>
      <w:r w:rsidRPr="00E128AF">
        <w:rPr>
          <w:rFonts w:eastAsia="宋体" w:hAnsi="宋体"/>
          <w:sz w:val="24"/>
        </w:rPr>
        <w:t>编制各类有关环境监测的报表负责呈报；</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2</w:t>
      </w:r>
      <w:r w:rsidRPr="00E128AF">
        <w:rPr>
          <w:rFonts w:eastAsia="宋体" w:hAnsi="宋体" w:hint="eastAsia"/>
          <w:sz w:val="24"/>
        </w:rPr>
        <w:t>）</w:t>
      </w:r>
      <w:r w:rsidRPr="00E128AF">
        <w:rPr>
          <w:rFonts w:eastAsia="宋体" w:hAnsi="宋体"/>
          <w:sz w:val="24"/>
        </w:rPr>
        <w:t>负责本企业范围内的污染事故调查，弄清和掌握污染状况；</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3</w:t>
      </w:r>
      <w:r w:rsidRPr="00E128AF">
        <w:rPr>
          <w:rFonts w:eastAsia="宋体" w:hAnsi="宋体" w:hint="eastAsia"/>
          <w:sz w:val="24"/>
        </w:rPr>
        <w:t>）</w:t>
      </w:r>
      <w:r w:rsidRPr="00E128AF">
        <w:rPr>
          <w:rFonts w:eastAsia="宋体" w:hAnsi="宋体"/>
          <w:sz w:val="24"/>
        </w:rPr>
        <w:t>定期委托有关监测单位开展环境监测；</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4</w:t>
      </w:r>
      <w:r w:rsidRPr="00E128AF">
        <w:rPr>
          <w:rFonts w:eastAsia="宋体" w:hAnsi="宋体" w:hint="eastAsia"/>
          <w:sz w:val="24"/>
        </w:rPr>
        <w:t>）</w:t>
      </w:r>
      <w:r w:rsidRPr="00E128AF">
        <w:rPr>
          <w:rFonts w:eastAsia="宋体" w:hAnsi="宋体"/>
          <w:sz w:val="24"/>
        </w:rPr>
        <w:t>制定本企业的环境监测计划，并完成主管部门布置的各项监测任务；</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5</w:t>
      </w:r>
      <w:r w:rsidRPr="00E128AF">
        <w:rPr>
          <w:rFonts w:eastAsia="宋体" w:hAnsi="宋体" w:hint="eastAsia"/>
          <w:sz w:val="24"/>
        </w:rPr>
        <w:t>）</w:t>
      </w:r>
      <w:r w:rsidRPr="00E128AF">
        <w:rPr>
          <w:rFonts w:eastAsia="宋体" w:hAnsi="宋体"/>
          <w:sz w:val="24"/>
        </w:rPr>
        <w:t>参加本企业所属范围的重大污染事故调查，组织检查各项环境法规和环境标准的执行情况；</w:t>
      </w:r>
    </w:p>
    <w:p w:rsidR="001D3BFF" w:rsidRPr="00E128AF" w:rsidRDefault="001D3BFF" w:rsidP="001D3BFF">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6</w:t>
      </w:r>
      <w:r w:rsidRPr="00E128AF">
        <w:rPr>
          <w:rFonts w:eastAsia="宋体" w:hAnsi="宋体" w:hint="eastAsia"/>
          <w:sz w:val="24"/>
        </w:rPr>
        <w:t>）</w:t>
      </w:r>
      <w:r w:rsidRPr="00E128AF">
        <w:rPr>
          <w:rFonts w:eastAsia="宋体" w:hAnsi="宋体"/>
          <w:sz w:val="24"/>
        </w:rPr>
        <w:t>宣传环境保护方针政策，增加职工的环境保护意识和责任感。</w:t>
      </w:r>
    </w:p>
    <w:p w:rsidR="001D3BFF" w:rsidRPr="00E128AF" w:rsidRDefault="001D3BFF" w:rsidP="001D3BFF">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12.</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4</w:t>
      </w:r>
      <w:r w:rsidRPr="00E128AF">
        <w:rPr>
          <w:rFonts w:ascii="Times New Roman" w:hAnsi="Times New Roman" w:cs="Times New Roman" w:hint="eastAsia"/>
          <w:kern w:val="2"/>
          <w:sz w:val="28"/>
          <w:szCs w:val="28"/>
          <w:lang w:eastAsia="zh-CN"/>
        </w:rPr>
        <w:t>环境监测内容</w:t>
      </w:r>
    </w:p>
    <w:p w:rsidR="001D3BFF" w:rsidRPr="00E128AF" w:rsidRDefault="001D3BFF" w:rsidP="001D3BFF">
      <w:pPr>
        <w:pStyle w:val="XZW"/>
        <w:adjustRightInd/>
        <w:snapToGrid/>
        <w:ind w:firstLineChars="0" w:firstLine="480"/>
        <w:rPr>
          <w:rFonts w:eastAsia="宋体" w:hAnsi="宋体"/>
          <w:sz w:val="24"/>
          <w:u w:val="single"/>
        </w:rPr>
      </w:pPr>
      <w:r w:rsidRPr="00E128AF">
        <w:rPr>
          <w:rFonts w:eastAsia="宋体" w:hAnsi="宋体" w:hint="eastAsia"/>
          <w:sz w:val="24"/>
          <w:u w:val="single"/>
        </w:rPr>
        <w:t>根据《排污单位自行监测技术指南</w:t>
      </w:r>
      <w:r w:rsidRPr="00E128AF">
        <w:rPr>
          <w:rFonts w:eastAsia="宋体" w:hAnsi="宋体" w:hint="eastAsia"/>
          <w:sz w:val="24"/>
          <w:u w:val="single"/>
        </w:rPr>
        <w:t xml:space="preserve"> </w:t>
      </w:r>
      <w:r w:rsidRPr="00E128AF">
        <w:rPr>
          <w:rFonts w:eastAsia="宋体" w:hAnsi="宋体" w:hint="eastAsia"/>
          <w:sz w:val="24"/>
          <w:u w:val="single"/>
        </w:rPr>
        <w:t>总则》（</w:t>
      </w:r>
      <w:r w:rsidRPr="00E128AF">
        <w:rPr>
          <w:rFonts w:eastAsia="宋体" w:hAnsi="宋体" w:hint="eastAsia"/>
          <w:sz w:val="24"/>
          <w:u w:val="single"/>
        </w:rPr>
        <w:t>HJ817-2017</w:t>
      </w:r>
      <w:r w:rsidRPr="00E128AF">
        <w:rPr>
          <w:rFonts w:eastAsia="宋体" w:hAnsi="宋体" w:hint="eastAsia"/>
          <w:sz w:val="24"/>
          <w:u w:val="single"/>
        </w:rPr>
        <w:t>）和《排污单位自行监测技术指南</w:t>
      </w:r>
      <w:r w:rsidRPr="00E128AF">
        <w:rPr>
          <w:rFonts w:eastAsia="宋体" w:hAnsi="宋体" w:hint="eastAsia"/>
          <w:sz w:val="24"/>
          <w:u w:val="single"/>
        </w:rPr>
        <w:t xml:space="preserve"> </w:t>
      </w:r>
      <w:r w:rsidRPr="00E128AF">
        <w:rPr>
          <w:rFonts w:eastAsia="宋体" w:hAnsi="宋体" w:hint="eastAsia"/>
          <w:sz w:val="24"/>
          <w:u w:val="single"/>
        </w:rPr>
        <w:t>石化工业》（</w:t>
      </w:r>
      <w:r w:rsidRPr="00E128AF">
        <w:rPr>
          <w:rFonts w:eastAsia="宋体" w:hAnsi="宋体" w:hint="eastAsia"/>
          <w:sz w:val="24"/>
          <w:u w:val="single"/>
        </w:rPr>
        <w:t>HJ853-2017</w:t>
      </w:r>
      <w:r w:rsidRPr="00E128AF">
        <w:rPr>
          <w:rFonts w:eastAsia="宋体" w:hAnsi="宋体" w:hint="eastAsia"/>
          <w:sz w:val="24"/>
          <w:u w:val="single"/>
        </w:rPr>
        <w:t>），本</w:t>
      </w:r>
      <w:r w:rsidRPr="00E128AF">
        <w:rPr>
          <w:rFonts w:eastAsia="宋体" w:hAnsi="宋体"/>
          <w:sz w:val="24"/>
          <w:u w:val="single"/>
        </w:rPr>
        <w:t>项目的环境监测包括污染源监测和环境质量现状监测，监测点位、监测项目与监测频率见</w:t>
      </w:r>
      <w:r w:rsidRPr="00E128AF">
        <w:rPr>
          <w:rFonts w:eastAsia="宋体" w:hAnsi="宋体" w:hint="eastAsia"/>
          <w:sz w:val="24"/>
          <w:u w:val="single"/>
        </w:rPr>
        <w:t>下表。</w:t>
      </w:r>
    </w:p>
    <w:p w:rsidR="001D3BFF" w:rsidRPr="00E128AF" w:rsidRDefault="001D3BFF" w:rsidP="001D3BFF">
      <w:pPr>
        <w:pStyle w:val="XZW"/>
        <w:adjustRightInd/>
        <w:snapToGrid/>
        <w:spacing w:line="240" w:lineRule="auto"/>
        <w:ind w:firstLineChars="0" w:firstLine="0"/>
        <w:jc w:val="center"/>
        <w:rPr>
          <w:rFonts w:eastAsia="宋体" w:hAnsi="宋体"/>
          <w:b/>
          <w:sz w:val="24"/>
          <w:u w:val="single"/>
        </w:rPr>
      </w:pPr>
      <w:r w:rsidRPr="00E128AF">
        <w:rPr>
          <w:rFonts w:eastAsia="宋体" w:hAnsi="宋体"/>
          <w:b/>
          <w:sz w:val="24"/>
          <w:u w:val="single"/>
        </w:rPr>
        <w:t>表</w:t>
      </w:r>
      <w:r w:rsidRPr="00E128AF">
        <w:rPr>
          <w:rFonts w:eastAsia="宋体" w:hAnsi="宋体" w:hint="eastAsia"/>
          <w:b/>
          <w:sz w:val="24"/>
          <w:u w:val="single"/>
        </w:rPr>
        <w:t>12</w:t>
      </w:r>
      <w:r w:rsidRPr="00E128AF">
        <w:rPr>
          <w:rFonts w:eastAsia="宋体" w:hAnsi="宋体"/>
          <w:b/>
          <w:sz w:val="24"/>
          <w:u w:val="single"/>
        </w:rPr>
        <w:t xml:space="preserve">.2-1  </w:t>
      </w:r>
      <w:r w:rsidRPr="00E128AF">
        <w:rPr>
          <w:rFonts w:eastAsia="宋体" w:hAnsi="宋体"/>
          <w:b/>
          <w:sz w:val="24"/>
          <w:u w:val="single"/>
        </w:rPr>
        <w:t>环境质量及污染源</w:t>
      </w:r>
      <w:r w:rsidRPr="00E128AF">
        <w:rPr>
          <w:rFonts w:eastAsia="宋体" w:hAnsi="宋体" w:hint="eastAsia"/>
          <w:b/>
          <w:sz w:val="24"/>
          <w:u w:val="single"/>
        </w:rPr>
        <w:t>自行</w:t>
      </w:r>
      <w:r w:rsidRPr="00E128AF">
        <w:rPr>
          <w:rFonts w:eastAsia="宋体" w:hAnsi="宋体"/>
          <w:b/>
          <w:sz w:val="24"/>
          <w:u w:val="single"/>
        </w:rPr>
        <w:t>监测方案</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643"/>
        <w:gridCol w:w="638"/>
        <w:gridCol w:w="708"/>
        <w:gridCol w:w="2663"/>
        <w:gridCol w:w="2452"/>
        <w:gridCol w:w="1807"/>
      </w:tblGrid>
      <w:tr w:rsidR="001D3BFF" w:rsidRPr="00E128AF" w:rsidTr="001D3BFF">
        <w:trPr>
          <w:trHeight w:val="340"/>
          <w:jc w:val="center"/>
        </w:trPr>
        <w:tc>
          <w:tcPr>
            <w:tcW w:w="1116" w:type="pct"/>
            <w:gridSpan w:val="3"/>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r w:rsidRPr="00E128AF">
              <w:rPr>
                <w:rFonts w:ascii="Times New Roman" w:cs="Times New Roman"/>
                <w:bCs/>
                <w:spacing w:val="4"/>
                <w:sz w:val="21"/>
                <w:szCs w:val="21"/>
                <w:u w:val="single"/>
              </w:rPr>
              <w:t>环境要素</w:t>
            </w:r>
          </w:p>
        </w:tc>
        <w:tc>
          <w:tcPr>
            <w:tcW w:w="1494" w:type="pct"/>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r w:rsidRPr="00E128AF">
              <w:rPr>
                <w:rFonts w:ascii="Times New Roman" w:cs="Times New Roman"/>
                <w:bCs/>
                <w:spacing w:val="4"/>
                <w:sz w:val="21"/>
                <w:szCs w:val="21"/>
                <w:u w:val="single"/>
              </w:rPr>
              <w:t>监测位置</w:t>
            </w:r>
          </w:p>
        </w:tc>
        <w:tc>
          <w:tcPr>
            <w:tcW w:w="1376" w:type="pct"/>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r w:rsidRPr="00E128AF">
              <w:rPr>
                <w:rFonts w:ascii="Times New Roman" w:cs="Times New Roman"/>
                <w:bCs/>
                <w:spacing w:val="4"/>
                <w:sz w:val="21"/>
                <w:szCs w:val="21"/>
                <w:u w:val="single"/>
              </w:rPr>
              <w:t>监测指标</w:t>
            </w:r>
          </w:p>
        </w:tc>
        <w:tc>
          <w:tcPr>
            <w:tcW w:w="1014" w:type="pct"/>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r w:rsidRPr="00E128AF">
              <w:rPr>
                <w:rFonts w:ascii="Times New Roman" w:cs="Times New Roman"/>
                <w:bCs/>
                <w:spacing w:val="4"/>
                <w:sz w:val="21"/>
                <w:szCs w:val="21"/>
                <w:u w:val="single"/>
              </w:rPr>
              <w:t>监测频次</w:t>
            </w:r>
          </w:p>
        </w:tc>
      </w:tr>
      <w:tr w:rsidR="001D3BFF" w:rsidRPr="00E128AF" w:rsidTr="001D3BFF">
        <w:trPr>
          <w:trHeight w:val="340"/>
          <w:jc w:val="center"/>
        </w:trPr>
        <w:tc>
          <w:tcPr>
            <w:tcW w:w="361" w:type="pct"/>
            <w:vMerge w:val="restart"/>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r w:rsidRPr="00E128AF">
              <w:rPr>
                <w:rFonts w:ascii="Times New Roman" w:cs="Times New Roman"/>
                <w:bCs/>
                <w:spacing w:val="4"/>
                <w:sz w:val="21"/>
                <w:szCs w:val="21"/>
                <w:u w:val="single"/>
              </w:rPr>
              <w:t>污染物监测</w:t>
            </w:r>
          </w:p>
        </w:tc>
        <w:tc>
          <w:tcPr>
            <w:tcW w:w="358" w:type="pct"/>
            <w:vMerge w:val="restart"/>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r w:rsidRPr="00E128AF">
              <w:rPr>
                <w:rFonts w:ascii="Times New Roman" w:cs="Times New Roman"/>
                <w:bCs/>
                <w:spacing w:val="4"/>
                <w:sz w:val="21"/>
                <w:szCs w:val="21"/>
                <w:u w:val="single"/>
              </w:rPr>
              <w:t>废气</w:t>
            </w:r>
          </w:p>
        </w:tc>
        <w:tc>
          <w:tcPr>
            <w:tcW w:w="397" w:type="pct"/>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r w:rsidRPr="00E128AF">
              <w:rPr>
                <w:rFonts w:ascii="Times New Roman" w:cs="Times New Roman"/>
                <w:bCs/>
                <w:spacing w:val="4"/>
                <w:sz w:val="21"/>
                <w:szCs w:val="21"/>
                <w:u w:val="single"/>
              </w:rPr>
              <w:t>有组织</w:t>
            </w:r>
          </w:p>
        </w:tc>
        <w:tc>
          <w:tcPr>
            <w:tcW w:w="1494" w:type="pct"/>
            <w:vAlign w:val="center"/>
          </w:tcPr>
          <w:p w:rsidR="001D3BFF" w:rsidRPr="00E128AF" w:rsidRDefault="00512D50" w:rsidP="001D3BFF">
            <w:pPr>
              <w:jc w:val="center"/>
              <w:rPr>
                <w:rFonts w:ascii="Times New Roman" w:hAnsi="Times New Roman" w:cs="Times New Roman"/>
                <w:sz w:val="21"/>
                <w:szCs w:val="21"/>
                <w:u w:val="single"/>
                <w:lang w:eastAsia="zh-CN"/>
              </w:rPr>
            </w:pPr>
            <w:r w:rsidRPr="00E128AF">
              <w:rPr>
                <w:rFonts w:ascii="Times New Roman" w:cs="Times New Roman" w:hint="eastAsia"/>
                <w:sz w:val="21"/>
                <w:szCs w:val="21"/>
                <w:u w:val="single"/>
                <w:lang w:eastAsia="zh-CN"/>
              </w:rPr>
              <w:t>无组织收集废气</w:t>
            </w:r>
          </w:p>
        </w:tc>
        <w:tc>
          <w:tcPr>
            <w:tcW w:w="1376" w:type="pct"/>
            <w:vAlign w:val="center"/>
          </w:tcPr>
          <w:p w:rsidR="001D3BFF" w:rsidRPr="00E128AF" w:rsidRDefault="00CA6F68" w:rsidP="001D3BFF">
            <w:pPr>
              <w:tabs>
                <w:tab w:val="left" w:pos="900"/>
              </w:tabs>
              <w:jc w:val="center"/>
              <w:rPr>
                <w:rFonts w:ascii="Times New Roman" w:hAnsi="Times New Roman" w:cs="Times New Roman"/>
                <w:bCs/>
                <w:sz w:val="21"/>
                <w:szCs w:val="21"/>
                <w:u w:val="single"/>
              </w:rPr>
            </w:pPr>
            <w:r w:rsidRPr="00E128AF">
              <w:rPr>
                <w:rFonts w:ascii="Times New Roman" w:cs="Times New Roman" w:hint="eastAsia"/>
                <w:bCs/>
                <w:sz w:val="21"/>
                <w:szCs w:val="21"/>
                <w:u w:val="single"/>
                <w:lang w:eastAsia="zh-CN"/>
              </w:rPr>
              <w:t>非甲烷总烃</w:t>
            </w:r>
          </w:p>
        </w:tc>
        <w:tc>
          <w:tcPr>
            <w:tcW w:w="1014" w:type="pct"/>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r w:rsidRPr="00E128AF">
              <w:rPr>
                <w:rFonts w:ascii="Times New Roman" w:hAnsi="Times New Roman" w:cs="Times New Roman"/>
                <w:bCs/>
                <w:spacing w:val="4"/>
                <w:sz w:val="21"/>
                <w:szCs w:val="21"/>
                <w:u w:val="single"/>
              </w:rPr>
              <w:t>1</w:t>
            </w:r>
            <w:r w:rsidRPr="00E128AF">
              <w:rPr>
                <w:rFonts w:ascii="Times New Roman" w:cs="Times New Roman"/>
                <w:bCs/>
                <w:spacing w:val="4"/>
                <w:sz w:val="21"/>
                <w:szCs w:val="21"/>
                <w:u w:val="single"/>
              </w:rPr>
              <w:t>次</w:t>
            </w:r>
            <w:r w:rsidRPr="00E128AF">
              <w:rPr>
                <w:rFonts w:ascii="Times New Roman" w:hAnsi="Times New Roman" w:cs="Times New Roman"/>
                <w:bCs/>
                <w:spacing w:val="4"/>
                <w:sz w:val="21"/>
                <w:szCs w:val="21"/>
                <w:u w:val="single"/>
              </w:rPr>
              <w:t>/</w:t>
            </w:r>
            <w:r w:rsidRPr="00E128AF">
              <w:rPr>
                <w:rFonts w:ascii="Times New Roman" w:cs="Times New Roman"/>
                <w:bCs/>
                <w:spacing w:val="4"/>
                <w:sz w:val="21"/>
                <w:szCs w:val="21"/>
                <w:u w:val="single"/>
              </w:rPr>
              <w:t>半年</w:t>
            </w:r>
          </w:p>
        </w:tc>
      </w:tr>
      <w:tr w:rsidR="001D3BFF" w:rsidRPr="00E128AF" w:rsidTr="001D3BFF">
        <w:trPr>
          <w:trHeight w:val="340"/>
          <w:jc w:val="center"/>
        </w:trPr>
        <w:tc>
          <w:tcPr>
            <w:tcW w:w="361" w:type="pct"/>
            <w:vMerge/>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p>
        </w:tc>
        <w:tc>
          <w:tcPr>
            <w:tcW w:w="358" w:type="pct"/>
            <w:vMerge/>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p>
        </w:tc>
        <w:tc>
          <w:tcPr>
            <w:tcW w:w="397" w:type="pct"/>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r w:rsidRPr="00E128AF">
              <w:rPr>
                <w:rFonts w:ascii="Times New Roman" w:cs="Times New Roman"/>
                <w:bCs/>
                <w:spacing w:val="4"/>
                <w:sz w:val="21"/>
                <w:szCs w:val="21"/>
                <w:u w:val="single"/>
              </w:rPr>
              <w:t>无组织</w:t>
            </w:r>
          </w:p>
        </w:tc>
        <w:tc>
          <w:tcPr>
            <w:tcW w:w="1494" w:type="pct"/>
            <w:vAlign w:val="center"/>
          </w:tcPr>
          <w:p w:rsidR="001D3BFF" w:rsidRPr="00E128AF" w:rsidRDefault="001D3BFF" w:rsidP="001D3BFF">
            <w:pPr>
              <w:jc w:val="center"/>
              <w:rPr>
                <w:rFonts w:ascii="Times New Roman" w:hAnsi="Times New Roman" w:cs="Times New Roman"/>
                <w:bCs/>
                <w:sz w:val="21"/>
                <w:szCs w:val="21"/>
                <w:u w:val="single"/>
              </w:rPr>
            </w:pPr>
            <w:r w:rsidRPr="00E128AF">
              <w:rPr>
                <w:rFonts w:ascii="Times New Roman" w:cs="Times New Roman"/>
                <w:bCs/>
                <w:sz w:val="21"/>
                <w:szCs w:val="21"/>
                <w:u w:val="single"/>
              </w:rPr>
              <w:t>厂界</w:t>
            </w:r>
          </w:p>
        </w:tc>
        <w:tc>
          <w:tcPr>
            <w:tcW w:w="1376" w:type="pct"/>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lang w:eastAsia="zh-CN"/>
              </w:rPr>
            </w:pPr>
            <w:r w:rsidRPr="00E128AF">
              <w:rPr>
                <w:rFonts w:ascii="Times New Roman" w:cs="Times New Roman"/>
                <w:sz w:val="21"/>
                <w:szCs w:val="21"/>
                <w:u w:val="single"/>
                <w:lang w:eastAsia="zh-CN"/>
              </w:rPr>
              <w:t>非甲烷总烃、</w:t>
            </w:r>
            <w:r w:rsidR="00CA6F68" w:rsidRPr="00E128AF">
              <w:rPr>
                <w:rFonts w:ascii="Times New Roman" w:cs="Times New Roman" w:hint="eastAsia"/>
                <w:sz w:val="21"/>
                <w:szCs w:val="21"/>
                <w:u w:val="single"/>
                <w:lang w:eastAsia="zh-CN"/>
              </w:rPr>
              <w:t>氨气、</w:t>
            </w:r>
            <w:r w:rsidR="00CA6F68" w:rsidRPr="00E128AF">
              <w:rPr>
                <w:rFonts w:ascii="Times New Roman" w:cs="Times New Roman"/>
                <w:sz w:val="21"/>
                <w:szCs w:val="21"/>
                <w:u w:val="single"/>
                <w:lang w:eastAsia="zh-CN"/>
              </w:rPr>
              <w:t>硫化氢</w:t>
            </w:r>
          </w:p>
        </w:tc>
        <w:tc>
          <w:tcPr>
            <w:tcW w:w="1014" w:type="pct"/>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r w:rsidRPr="00E128AF">
              <w:rPr>
                <w:rFonts w:ascii="Times New Roman" w:hAnsi="Times New Roman" w:cs="Times New Roman"/>
                <w:bCs/>
                <w:spacing w:val="4"/>
                <w:sz w:val="21"/>
                <w:szCs w:val="21"/>
                <w:u w:val="single"/>
              </w:rPr>
              <w:t>1</w:t>
            </w:r>
            <w:r w:rsidRPr="00E128AF">
              <w:rPr>
                <w:rFonts w:ascii="Times New Roman" w:cs="Times New Roman"/>
                <w:bCs/>
                <w:spacing w:val="4"/>
                <w:sz w:val="21"/>
                <w:szCs w:val="21"/>
                <w:u w:val="single"/>
              </w:rPr>
              <w:t>次</w:t>
            </w:r>
            <w:r w:rsidRPr="00E128AF">
              <w:rPr>
                <w:rFonts w:ascii="Times New Roman" w:hAnsi="Times New Roman" w:cs="Times New Roman"/>
                <w:bCs/>
                <w:spacing w:val="4"/>
                <w:sz w:val="21"/>
                <w:szCs w:val="21"/>
                <w:u w:val="single"/>
              </w:rPr>
              <w:t>/</w:t>
            </w:r>
            <w:r w:rsidRPr="00E128AF">
              <w:rPr>
                <w:rFonts w:ascii="Times New Roman" w:cs="Times New Roman"/>
                <w:bCs/>
                <w:spacing w:val="4"/>
                <w:sz w:val="21"/>
                <w:szCs w:val="21"/>
                <w:u w:val="single"/>
              </w:rPr>
              <w:t>季度</w:t>
            </w:r>
          </w:p>
        </w:tc>
      </w:tr>
      <w:tr w:rsidR="001D3BFF" w:rsidRPr="00E128AF" w:rsidTr="001D3BFF">
        <w:trPr>
          <w:trHeight w:val="340"/>
          <w:jc w:val="center"/>
        </w:trPr>
        <w:tc>
          <w:tcPr>
            <w:tcW w:w="361" w:type="pct"/>
            <w:vMerge/>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p>
        </w:tc>
        <w:tc>
          <w:tcPr>
            <w:tcW w:w="755" w:type="pct"/>
            <w:gridSpan w:val="2"/>
            <w:vMerge w:val="restart"/>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r w:rsidRPr="00E128AF">
              <w:rPr>
                <w:rFonts w:ascii="Times New Roman" w:cs="Times New Roman"/>
                <w:bCs/>
                <w:spacing w:val="4"/>
                <w:sz w:val="21"/>
                <w:szCs w:val="21"/>
                <w:u w:val="single"/>
              </w:rPr>
              <w:t>废水</w:t>
            </w:r>
          </w:p>
        </w:tc>
        <w:tc>
          <w:tcPr>
            <w:tcW w:w="1494" w:type="pct"/>
            <w:vAlign w:val="center"/>
          </w:tcPr>
          <w:p w:rsidR="001D3BFF" w:rsidRPr="00E128AF" w:rsidRDefault="001D3BFF" w:rsidP="001D3BFF">
            <w:pPr>
              <w:jc w:val="center"/>
              <w:rPr>
                <w:rFonts w:ascii="Times New Roman" w:hAnsi="Times New Roman" w:cs="Times New Roman"/>
                <w:bCs/>
                <w:sz w:val="21"/>
                <w:szCs w:val="21"/>
                <w:u w:val="single"/>
              </w:rPr>
            </w:pPr>
            <w:r w:rsidRPr="00E128AF">
              <w:rPr>
                <w:rFonts w:ascii="Times New Roman" w:cs="Times New Roman"/>
                <w:bCs/>
                <w:sz w:val="21"/>
                <w:szCs w:val="21"/>
                <w:u w:val="single"/>
              </w:rPr>
              <w:t>污水处理设施出水口</w:t>
            </w:r>
          </w:p>
        </w:tc>
        <w:tc>
          <w:tcPr>
            <w:tcW w:w="1376" w:type="pct"/>
            <w:vAlign w:val="center"/>
          </w:tcPr>
          <w:p w:rsidR="001D3BFF" w:rsidRPr="00E128AF" w:rsidRDefault="001D3BFF" w:rsidP="00F92E57">
            <w:pPr>
              <w:tabs>
                <w:tab w:val="left" w:pos="900"/>
              </w:tabs>
              <w:jc w:val="center"/>
              <w:rPr>
                <w:rFonts w:ascii="Times New Roman" w:hAnsi="Times New Roman" w:cs="Times New Roman"/>
                <w:bCs/>
                <w:spacing w:val="4"/>
                <w:sz w:val="21"/>
                <w:szCs w:val="21"/>
                <w:u w:val="single"/>
                <w:lang w:eastAsia="zh-CN"/>
              </w:rPr>
            </w:pPr>
            <w:r w:rsidRPr="00E128AF">
              <w:rPr>
                <w:rFonts w:ascii="Times New Roman" w:hAnsi="Times New Roman" w:cs="Times New Roman"/>
                <w:bCs/>
                <w:spacing w:val="4"/>
                <w:sz w:val="21"/>
                <w:szCs w:val="21"/>
                <w:u w:val="single"/>
              </w:rPr>
              <w:t>pH</w:t>
            </w:r>
            <w:r w:rsidRPr="00E128AF">
              <w:rPr>
                <w:rFonts w:ascii="Times New Roman" w:cs="Times New Roman"/>
                <w:bCs/>
                <w:spacing w:val="4"/>
                <w:sz w:val="21"/>
                <w:szCs w:val="21"/>
                <w:u w:val="single"/>
              </w:rPr>
              <w:t>、</w:t>
            </w:r>
            <w:r w:rsidRPr="00E128AF">
              <w:rPr>
                <w:rFonts w:ascii="Times New Roman" w:hAnsi="Times New Roman" w:cs="Times New Roman"/>
                <w:bCs/>
                <w:spacing w:val="4"/>
                <w:sz w:val="21"/>
                <w:szCs w:val="21"/>
                <w:u w:val="single"/>
              </w:rPr>
              <w:t>COD</w:t>
            </w:r>
            <w:r w:rsidRPr="00E128AF">
              <w:rPr>
                <w:rFonts w:ascii="Times New Roman" w:cs="Times New Roman"/>
                <w:bCs/>
                <w:spacing w:val="4"/>
                <w:sz w:val="21"/>
                <w:szCs w:val="21"/>
                <w:u w:val="single"/>
              </w:rPr>
              <w:t>、</w:t>
            </w:r>
            <w:r w:rsidRPr="00E128AF">
              <w:rPr>
                <w:rFonts w:ascii="Times New Roman" w:hAnsi="Times New Roman" w:cs="Times New Roman"/>
                <w:bCs/>
                <w:spacing w:val="4"/>
                <w:sz w:val="21"/>
                <w:szCs w:val="21"/>
                <w:u w:val="single"/>
              </w:rPr>
              <w:t>BOD</w:t>
            </w:r>
            <w:r w:rsidRPr="00E128AF">
              <w:rPr>
                <w:rFonts w:ascii="Times New Roman" w:hAnsi="Times New Roman" w:cs="Times New Roman"/>
                <w:bCs/>
                <w:spacing w:val="4"/>
                <w:sz w:val="21"/>
                <w:szCs w:val="21"/>
                <w:u w:val="single"/>
                <w:vertAlign w:val="subscript"/>
              </w:rPr>
              <w:t>5</w:t>
            </w:r>
            <w:r w:rsidRPr="00E128AF">
              <w:rPr>
                <w:rFonts w:ascii="Times New Roman" w:cs="Times New Roman"/>
                <w:bCs/>
                <w:spacing w:val="4"/>
                <w:sz w:val="21"/>
                <w:szCs w:val="21"/>
                <w:u w:val="single"/>
              </w:rPr>
              <w:t>、氨氮、</w:t>
            </w:r>
            <w:r w:rsidRPr="00E128AF">
              <w:rPr>
                <w:rFonts w:ascii="Times New Roman" w:hAnsi="Times New Roman" w:cs="Times New Roman"/>
                <w:bCs/>
                <w:spacing w:val="4"/>
                <w:sz w:val="21"/>
                <w:szCs w:val="21"/>
                <w:u w:val="single"/>
              </w:rPr>
              <w:t>SS</w:t>
            </w:r>
            <w:r w:rsidRPr="00E128AF">
              <w:rPr>
                <w:rFonts w:ascii="Times New Roman" w:cs="Times New Roman"/>
                <w:bCs/>
                <w:spacing w:val="4"/>
                <w:sz w:val="21"/>
                <w:szCs w:val="21"/>
                <w:u w:val="single"/>
              </w:rPr>
              <w:t>、硫化物</w:t>
            </w:r>
            <w:r w:rsidR="00CA6F68" w:rsidRPr="00E128AF">
              <w:rPr>
                <w:rFonts w:ascii="Times New Roman" w:cs="Times New Roman" w:hint="eastAsia"/>
                <w:bCs/>
                <w:spacing w:val="4"/>
                <w:sz w:val="21"/>
                <w:szCs w:val="21"/>
                <w:u w:val="single"/>
                <w:lang w:eastAsia="zh-CN"/>
              </w:rPr>
              <w:t>、</w:t>
            </w:r>
            <w:r w:rsidR="00CA6F68" w:rsidRPr="00E128AF">
              <w:rPr>
                <w:rFonts w:ascii="Times New Roman" w:cs="Times New Roman"/>
                <w:bCs/>
                <w:spacing w:val="4"/>
                <w:sz w:val="21"/>
                <w:szCs w:val="21"/>
                <w:u w:val="single"/>
              </w:rPr>
              <w:t>石油类</w:t>
            </w:r>
          </w:p>
        </w:tc>
        <w:tc>
          <w:tcPr>
            <w:tcW w:w="1014" w:type="pct"/>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r w:rsidRPr="00E128AF">
              <w:rPr>
                <w:rFonts w:ascii="Times New Roman" w:hAnsi="Times New Roman" w:cs="Times New Roman"/>
                <w:bCs/>
                <w:spacing w:val="4"/>
                <w:sz w:val="21"/>
                <w:szCs w:val="21"/>
                <w:u w:val="single"/>
              </w:rPr>
              <w:t>1</w:t>
            </w:r>
            <w:r w:rsidRPr="00E128AF">
              <w:rPr>
                <w:rFonts w:ascii="Times New Roman" w:cs="Times New Roman"/>
                <w:bCs/>
                <w:spacing w:val="4"/>
                <w:sz w:val="21"/>
                <w:szCs w:val="21"/>
                <w:u w:val="single"/>
              </w:rPr>
              <w:t>次</w:t>
            </w:r>
            <w:r w:rsidRPr="00E128AF">
              <w:rPr>
                <w:rFonts w:ascii="Times New Roman" w:hAnsi="Times New Roman" w:cs="Times New Roman"/>
                <w:bCs/>
                <w:spacing w:val="4"/>
                <w:sz w:val="21"/>
                <w:szCs w:val="21"/>
                <w:u w:val="single"/>
              </w:rPr>
              <w:t>/</w:t>
            </w:r>
            <w:r w:rsidRPr="00E128AF">
              <w:rPr>
                <w:rFonts w:ascii="Times New Roman" w:cs="Times New Roman"/>
                <w:bCs/>
                <w:spacing w:val="4"/>
                <w:sz w:val="21"/>
                <w:szCs w:val="21"/>
                <w:u w:val="single"/>
              </w:rPr>
              <w:t>季度</w:t>
            </w:r>
          </w:p>
        </w:tc>
      </w:tr>
      <w:tr w:rsidR="001D3BFF" w:rsidRPr="00E128AF" w:rsidTr="001D3BFF">
        <w:trPr>
          <w:trHeight w:val="340"/>
          <w:jc w:val="center"/>
        </w:trPr>
        <w:tc>
          <w:tcPr>
            <w:tcW w:w="361" w:type="pct"/>
            <w:vMerge/>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p>
        </w:tc>
        <w:tc>
          <w:tcPr>
            <w:tcW w:w="755" w:type="pct"/>
            <w:gridSpan w:val="2"/>
            <w:vMerge/>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p>
        </w:tc>
        <w:tc>
          <w:tcPr>
            <w:tcW w:w="1494" w:type="pct"/>
            <w:vAlign w:val="center"/>
          </w:tcPr>
          <w:p w:rsidR="001D3BFF" w:rsidRPr="00E128AF" w:rsidRDefault="00CA6F68" w:rsidP="001D3BFF">
            <w:pPr>
              <w:jc w:val="center"/>
              <w:rPr>
                <w:rFonts w:ascii="Times New Roman" w:hAnsi="Times New Roman" w:cs="Times New Roman"/>
                <w:bCs/>
                <w:sz w:val="21"/>
                <w:szCs w:val="21"/>
                <w:u w:val="single"/>
              </w:rPr>
            </w:pPr>
            <w:r w:rsidRPr="00E128AF">
              <w:rPr>
                <w:rFonts w:ascii="Times New Roman" w:cs="Times New Roman" w:hint="eastAsia"/>
                <w:bCs/>
                <w:sz w:val="21"/>
                <w:szCs w:val="21"/>
                <w:u w:val="single"/>
                <w:lang w:eastAsia="zh-CN"/>
              </w:rPr>
              <w:t>生活</w:t>
            </w:r>
            <w:r w:rsidRPr="00E128AF">
              <w:rPr>
                <w:rFonts w:ascii="Times New Roman" w:cs="Times New Roman"/>
                <w:bCs/>
                <w:sz w:val="21"/>
                <w:szCs w:val="21"/>
                <w:u w:val="single"/>
              </w:rPr>
              <w:t>污水排放口</w:t>
            </w:r>
          </w:p>
        </w:tc>
        <w:tc>
          <w:tcPr>
            <w:tcW w:w="1376" w:type="pct"/>
            <w:vAlign w:val="center"/>
          </w:tcPr>
          <w:p w:rsidR="001D3BFF" w:rsidRPr="00E128AF" w:rsidRDefault="00CA6F68" w:rsidP="001D3BFF">
            <w:pPr>
              <w:tabs>
                <w:tab w:val="left" w:pos="900"/>
              </w:tabs>
              <w:jc w:val="center"/>
              <w:rPr>
                <w:rFonts w:ascii="Times New Roman" w:hAnsi="Times New Roman" w:cs="Times New Roman"/>
                <w:bCs/>
                <w:spacing w:val="4"/>
                <w:sz w:val="21"/>
                <w:szCs w:val="21"/>
                <w:u w:val="single"/>
                <w:lang w:eastAsia="zh-CN"/>
              </w:rPr>
            </w:pPr>
            <w:r w:rsidRPr="00E128AF">
              <w:rPr>
                <w:rFonts w:ascii="Times New Roman" w:hAnsi="Times New Roman" w:cs="Times New Roman" w:hint="eastAsia"/>
                <w:bCs/>
                <w:spacing w:val="4"/>
                <w:sz w:val="21"/>
                <w:szCs w:val="21"/>
                <w:u w:val="single"/>
                <w:lang w:eastAsia="zh-CN"/>
              </w:rPr>
              <w:t>pH</w:t>
            </w:r>
            <w:r w:rsidRPr="00E128AF">
              <w:rPr>
                <w:rFonts w:ascii="Times New Roman" w:hAnsi="Times New Roman" w:cs="Times New Roman" w:hint="eastAsia"/>
                <w:bCs/>
                <w:spacing w:val="4"/>
                <w:sz w:val="21"/>
                <w:szCs w:val="21"/>
                <w:u w:val="single"/>
                <w:lang w:eastAsia="zh-CN"/>
              </w:rPr>
              <w:t>、</w:t>
            </w:r>
            <w:r w:rsidRPr="00E128AF">
              <w:rPr>
                <w:rFonts w:ascii="Times New Roman" w:hAnsi="Times New Roman" w:cs="Times New Roman" w:hint="eastAsia"/>
                <w:bCs/>
                <w:spacing w:val="4"/>
                <w:sz w:val="21"/>
                <w:szCs w:val="21"/>
                <w:u w:val="single"/>
                <w:lang w:eastAsia="zh-CN"/>
              </w:rPr>
              <w:t>COD</w:t>
            </w:r>
            <w:r w:rsidRPr="00E128AF">
              <w:rPr>
                <w:rFonts w:ascii="Times New Roman" w:hAnsi="Times New Roman" w:cs="Times New Roman" w:hint="eastAsia"/>
                <w:bCs/>
                <w:spacing w:val="4"/>
                <w:sz w:val="21"/>
                <w:szCs w:val="21"/>
                <w:u w:val="single"/>
                <w:lang w:eastAsia="zh-CN"/>
              </w:rPr>
              <w:t>、</w:t>
            </w:r>
            <w:r w:rsidRPr="00E128AF">
              <w:rPr>
                <w:rFonts w:ascii="Times New Roman" w:hAnsi="Times New Roman" w:cs="Times New Roman" w:hint="eastAsia"/>
                <w:bCs/>
                <w:spacing w:val="4"/>
                <w:sz w:val="21"/>
                <w:szCs w:val="21"/>
                <w:u w:val="single"/>
                <w:lang w:eastAsia="zh-CN"/>
              </w:rPr>
              <w:t>BOD</w:t>
            </w:r>
            <w:r w:rsidRPr="00E128AF">
              <w:rPr>
                <w:rFonts w:ascii="Times New Roman" w:hAnsi="Times New Roman" w:cs="Times New Roman" w:hint="eastAsia"/>
                <w:bCs/>
                <w:spacing w:val="4"/>
                <w:sz w:val="21"/>
                <w:szCs w:val="21"/>
                <w:u w:val="single"/>
                <w:lang w:eastAsia="zh-CN"/>
              </w:rPr>
              <w:t>、</w:t>
            </w:r>
            <w:r w:rsidRPr="00E128AF">
              <w:rPr>
                <w:rFonts w:ascii="Times New Roman" w:hAnsi="Times New Roman" w:cs="Times New Roman" w:hint="eastAsia"/>
                <w:bCs/>
                <w:spacing w:val="4"/>
                <w:sz w:val="21"/>
                <w:szCs w:val="21"/>
                <w:u w:val="single"/>
                <w:lang w:eastAsia="zh-CN"/>
              </w:rPr>
              <w:t>SS</w:t>
            </w:r>
            <w:r w:rsidRPr="00E128AF">
              <w:rPr>
                <w:rFonts w:ascii="Times New Roman" w:hAnsi="Times New Roman" w:cs="Times New Roman" w:hint="eastAsia"/>
                <w:bCs/>
                <w:spacing w:val="4"/>
                <w:sz w:val="21"/>
                <w:szCs w:val="21"/>
                <w:u w:val="single"/>
                <w:lang w:eastAsia="zh-CN"/>
              </w:rPr>
              <w:t>、氨氮、总磷</w:t>
            </w:r>
          </w:p>
        </w:tc>
        <w:tc>
          <w:tcPr>
            <w:tcW w:w="1014" w:type="pct"/>
            <w:vAlign w:val="center"/>
          </w:tcPr>
          <w:p w:rsidR="001D3BFF" w:rsidRPr="00E128AF" w:rsidRDefault="00CA6F68" w:rsidP="001D3BFF">
            <w:pPr>
              <w:tabs>
                <w:tab w:val="left" w:pos="900"/>
              </w:tabs>
              <w:jc w:val="center"/>
              <w:rPr>
                <w:rFonts w:ascii="Times New Roman" w:hAnsi="Times New Roman" w:cs="Times New Roman"/>
                <w:bCs/>
                <w:spacing w:val="4"/>
                <w:sz w:val="21"/>
                <w:szCs w:val="21"/>
                <w:u w:val="single"/>
              </w:rPr>
            </w:pPr>
            <w:r w:rsidRPr="00E128AF">
              <w:rPr>
                <w:rFonts w:ascii="Times New Roman" w:hAnsi="Times New Roman" w:cs="Times New Roman"/>
                <w:bCs/>
                <w:spacing w:val="4"/>
                <w:sz w:val="21"/>
                <w:szCs w:val="21"/>
                <w:u w:val="single"/>
              </w:rPr>
              <w:t>1</w:t>
            </w:r>
            <w:r w:rsidRPr="00E128AF">
              <w:rPr>
                <w:rFonts w:ascii="Times New Roman" w:cs="Times New Roman"/>
                <w:bCs/>
                <w:spacing w:val="4"/>
                <w:sz w:val="21"/>
                <w:szCs w:val="21"/>
                <w:u w:val="single"/>
              </w:rPr>
              <w:t>次</w:t>
            </w:r>
            <w:r w:rsidRPr="00E128AF">
              <w:rPr>
                <w:rFonts w:ascii="Times New Roman" w:hAnsi="Times New Roman" w:cs="Times New Roman"/>
                <w:bCs/>
                <w:spacing w:val="4"/>
                <w:sz w:val="21"/>
                <w:szCs w:val="21"/>
                <w:u w:val="single"/>
              </w:rPr>
              <w:t>/</w:t>
            </w:r>
            <w:r w:rsidRPr="00E128AF">
              <w:rPr>
                <w:rFonts w:ascii="Times New Roman" w:cs="Times New Roman"/>
                <w:bCs/>
                <w:spacing w:val="4"/>
                <w:sz w:val="21"/>
                <w:szCs w:val="21"/>
                <w:u w:val="single"/>
              </w:rPr>
              <w:t>季度</w:t>
            </w:r>
          </w:p>
        </w:tc>
      </w:tr>
      <w:tr w:rsidR="001D3BFF" w:rsidRPr="00E128AF" w:rsidTr="001D3BFF">
        <w:trPr>
          <w:trHeight w:val="340"/>
          <w:jc w:val="center"/>
        </w:trPr>
        <w:tc>
          <w:tcPr>
            <w:tcW w:w="361" w:type="pct"/>
            <w:vMerge/>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p>
        </w:tc>
        <w:tc>
          <w:tcPr>
            <w:tcW w:w="755" w:type="pct"/>
            <w:gridSpan w:val="2"/>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r w:rsidRPr="00E128AF">
              <w:rPr>
                <w:rFonts w:ascii="Times New Roman" w:cs="Times New Roman"/>
                <w:bCs/>
                <w:spacing w:val="4"/>
                <w:sz w:val="21"/>
                <w:szCs w:val="21"/>
                <w:u w:val="single"/>
              </w:rPr>
              <w:t>噪声</w:t>
            </w:r>
          </w:p>
        </w:tc>
        <w:tc>
          <w:tcPr>
            <w:tcW w:w="1494" w:type="pct"/>
            <w:vAlign w:val="center"/>
          </w:tcPr>
          <w:p w:rsidR="001D3BFF" w:rsidRPr="00E128AF" w:rsidRDefault="001D3BFF" w:rsidP="001D3BFF">
            <w:pPr>
              <w:tabs>
                <w:tab w:val="left" w:pos="900"/>
              </w:tabs>
              <w:jc w:val="center"/>
              <w:rPr>
                <w:rFonts w:ascii="Times New Roman" w:hAnsi="Times New Roman" w:cs="Times New Roman"/>
                <w:sz w:val="21"/>
                <w:szCs w:val="21"/>
                <w:u w:val="single"/>
              </w:rPr>
            </w:pPr>
            <w:r w:rsidRPr="00E128AF">
              <w:rPr>
                <w:rFonts w:ascii="Times New Roman" w:cs="Times New Roman"/>
                <w:bCs/>
                <w:spacing w:val="4"/>
                <w:sz w:val="21"/>
                <w:szCs w:val="21"/>
                <w:u w:val="single"/>
              </w:rPr>
              <w:t>厂界四周</w:t>
            </w:r>
          </w:p>
        </w:tc>
        <w:tc>
          <w:tcPr>
            <w:tcW w:w="1376" w:type="pct"/>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r w:rsidRPr="00E128AF">
              <w:rPr>
                <w:rFonts w:ascii="Times New Roman" w:cs="Times New Roman"/>
                <w:bCs/>
                <w:spacing w:val="4"/>
                <w:sz w:val="21"/>
                <w:szCs w:val="21"/>
                <w:u w:val="single"/>
              </w:rPr>
              <w:t>等效连续</w:t>
            </w:r>
            <w:r w:rsidRPr="00E128AF">
              <w:rPr>
                <w:rFonts w:ascii="Times New Roman" w:hAnsi="Times New Roman" w:cs="Times New Roman"/>
                <w:bCs/>
                <w:spacing w:val="4"/>
                <w:sz w:val="21"/>
                <w:szCs w:val="21"/>
                <w:u w:val="single"/>
              </w:rPr>
              <w:t>A</w:t>
            </w:r>
            <w:r w:rsidRPr="00E128AF">
              <w:rPr>
                <w:rFonts w:ascii="Times New Roman" w:cs="Times New Roman"/>
                <w:bCs/>
                <w:spacing w:val="4"/>
                <w:sz w:val="21"/>
                <w:szCs w:val="21"/>
                <w:u w:val="single"/>
              </w:rPr>
              <w:t>声级</w:t>
            </w:r>
          </w:p>
        </w:tc>
        <w:tc>
          <w:tcPr>
            <w:tcW w:w="1014" w:type="pct"/>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r w:rsidRPr="00E128AF">
              <w:rPr>
                <w:rFonts w:ascii="Times New Roman" w:hAnsi="Times New Roman" w:cs="Times New Roman"/>
                <w:bCs/>
                <w:spacing w:val="4"/>
                <w:sz w:val="21"/>
                <w:szCs w:val="21"/>
                <w:u w:val="single"/>
              </w:rPr>
              <w:t>1</w:t>
            </w:r>
            <w:r w:rsidRPr="00E128AF">
              <w:rPr>
                <w:rFonts w:ascii="Times New Roman" w:cs="Times New Roman"/>
                <w:bCs/>
                <w:spacing w:val="4"/>
                <w:sz w:val="21"/>
                <w:szCs w:val="21"/>
                <w:u w:val="single"/>
              </w:rPr>
              <w:t>次</w:t>
            </w:r>
            <w:r w:rsidRPr="00E128AF">
              <w:rPr>
                <w:rFonts w:ascii="Times New Roman" w:hAnsi="Times New Roman" w:cs="Times New Roman"/>
                <w:bCs/>
                <w:spacing w:val="4"/>
                <w:sz w:val="21"/>
                <w:szCs w:val="21"/>
                <w:u w:val="single"/>
              </w:rPr>
              <w:t>/</w:t>
            </w:r>
            <w:r w:rsidRPr="00E128AF">
              <w:rPr>
                <w:rFonts w:ascii="Times New Roman" w:cs="Times New Roman"/>
                <w:bCs/>
                <w:spacing w:val="4"/>
                <w:sz w:val="21"/>
                <w:szCs w:val="21"/>
                <w:u w:val="single"/>
              </w:rPr>
              <w:t>季度</w:t>
            </w:r>
          </w:p>
        </w:tc>
      </w:tr>
      <w:tr w:rsidR="001D3BFF" w:rsidRPr="00E128AF" w:rsidTr="001D3BFF">
        <w:trPr>
          <w:trHeight w:val="340"/>
          <w:jc w:val="center"/>
        </w:trPr>
        <w:tc>
          <w:tcPr>
            <w:tcW w:w="361" w:type="pct"/>
            <w:vMerge w:val="restart"/>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r w:rsidRPr="00E128AF">
              <w:rPr>
                <w:rFonts w:ascii="Times New Roman" w:cs="Times New Roman"/>
                <w:bCs/>
                <w:spacing w:val="4"/>
                <w:sz w:val="21"/>
                <w:szCs w:val="21"/>
                <w:u w:val="single"/>
              </w:rPr>
              <w:t>周</w:t>
            </w:r>
            <w:r w:rsidRPr="00E128AF">
              <w:rPr>
                <w:rFonts w:ascii="Times New Roman" w:cs="Times New Roman"/>
                <w:bCs/>
                <w:spacing w:val="4"/>
                <w:sz w:val="21"/>
                <w:szCs w:val="21"/>
                <w:u w:val="single"/>
              </w:rPr>
              <w:lastRenderedPageBreak/>
              <w:t>边环境质量监测</w:t>
            </w:r>
          </w:p>
        </w:tc>
        <w:tc>
          <w:tcPr>
            <w:tcW w:w="755" w:type="pct"/>
            <w:gridSpan w:val="2"/>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r w:rsidRPr="00E128AF">
              <w:rPr>
                <w:rFonts w:ascii="Times New Roman" w:cs="Times New Roman"/>
                <w:bCs/>
                <w:spacing w:val="4"/>
                <w:sz w:val="21"/>
                <w:szCs w:val="21"/>
                <w:u w:val="single"/>
              </w:rPr>
              <w:lastRenderedPageBreak/>
              <w:t>地下水</w:t>
            </w:r>
          </w:p>
        </w:tc>
        <w:tc>
          <w:tcPr>
            <w:tcW w:w="1494" w:type="pct"/>
            <w:vAlign w:val="center"/>
          </w:tcPr>
          <w:p w:rsidR="001D3BFF" w:rsidRPr="00E128AF" w:rsidRDefault="001D3BFF" w:rsidP="00CA6F68">
            <w:pPr>
              <w:jc w:val="center"/>
              <w:rPr>
                <w:rFonts w:ascii="Times New Roman" w:hAnsi="Times New Roman" w:cs="Times New Roman"/>
                <w:bCs/>
                <w:spacing w:val="4"/>
                <w:sz w:val="21"/>
                <w:szCs w:val="21"/>
                <w:u w:val="single"/>
              </w:rPr>
            </w:pPr>
            <w:r w:rsidRPr="00E128AF">
              <w:rPr>
                <w:rFonts w:ascii="Times New Roman" w:cs="Times New Roman"/>
                <w:sz w:val="21"/>
                <w:szCs w:val="21"/>
                <w:u w:val="single"/>
              </w:rPr>
              <w:t>共设</w:t>
            </w:r>
            <w:r w:rsidR="00CA6F68" w:rsidRPr="00E128AF">
              <w:rPr>
                <w:rFonts w:ascii="Times New Roman" w:hAnsi="Times New Roman" w:cs="Times New Roman" w:hint="eastAsia"/>
                <w:sz w:val="21"/>
                <w:szCs w:val="21"/>
                <w:u w:val="single"/>
                <w:lang w:eastAsia="zh-CN"/>
              </w:rPr>
              <w:t>2</w:t>
            </w:r>
            <w:r w:rsidRPr="00E128AF">
              <w:rPr>
                <w:rFonts w:ascii="Times New Roman" w:cs="Times New Roman"/>
                <w:sz w:val="21"/>
                <w:szCs w:val="21"/>
                <w:u w:val="single"/>
              </w:rPr>
              <w:t>眼水质监测井</w:t>
            </w:r>
          </w:p>
        </w:tc>
        <w:tc>
          <w:tcPr>
            <w:tcW w:w="1376" w:type="pct"/>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lang w:eastAsia="zh-CN"/>
              </w:rPr>
            </w:pPr>
            <w:r w:rsidRPr="00E128AF">
              <w:rPr>
                <w:rFonts w:ascii="Times New Roman" w:hAnsi="Times New Roman" w:cs="Times New Roman"/>
                <w:bCs/>
                <w:spacing w:val="4"/>
                <w:sz w:val="21"/>
                <w:szCs w:val="21"/>
                <w:u w:val="single"/>
                <w:lang w:eastAsia="zh-CN"/>
              </w:rPr>
              <w:t>pH</w:t>
            </w:r>
            <w:r w:rsidRPr="00E128AF">
              <w:rPr>
                <w:rFonts w:ascii="Times New Roman" w:cs="Times New Roman"/>
                <w:bCs/>
                <w:spacing w:val="4"/>
                <w:sz w:val="21"/>
                <w:szCs w:val="21"/>
                <w:u w:val="single"/>
                <w:lang w:eastAsia="zh-CN"/>
              </w:rPr>
              <w:t>、总硬度、溶解性总</w:t>
            </w:r>
            <w:r w:rsidRPr="00E128AF">
              <w:rPr>
                <w:rFonts w:ascii="Times New Roman" w:cs="Times New Roman"/>
                <w:bCs/>
                <w:spacing w:val="4"/>
                <w:sz w:val="21"/>
                <w:szCs w:val="21"/>
                <w:u w:val="single"/>
                <w:lang w:eastAsia="zh-CN"/>
              </w:rPr>
              <w:lastRenderedPageBreak/>
              <w:t>固体、硫酸盐、氯化物、铁、锰、挥发性酚类、高锰酸盐指数、硝酸盐、亚硝酸盐、氨氮、氟化物、氰化物、汞、砷、镉、铬（六价）、铅、硫化物</w:t>
            </w:r>
          </w:p>
        </w:tc>
        <w:tc>
          <w:tcPr>
            <w:tcW w:w="1014" w:type="pct"/>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r w:rsidRPr="00E128AF">
              <w:rPr>
                <w:rFonts w:ascii="Times New Roman" w:hAnsi="Times New Roman" w:cs="Times New Roman"/>
                <w:bCs/>
                <w:spacing w:val="4"/>
                <w:sz w:val="21"/>
                <w:szCs w:val="21"/>
                <w:u w:val="single"/>
              </w:rPr>
              <w:lastRenderedPageBreak/>
              <w:t>1</w:t>
            </w:r>
            <w:r w:rsidRPr="00E128AF">
              <w:rPr>
                <w:rFonts w:ascii="Times New Roman" w:cs="Times New Roman"/>
                <w:bCs/>
                <w:spacing w:val="4"/>
                <w:sz w:val="21"/>
                <w:szCs w:val="21"/>
                <w:u w:val="single"/>
              </w:rPr>
              <w:t>次</w:t>
            </w:r>
            <w:r w:rsidRPr="00E128AF">
              <w:rPr>
                <w:rFonts w:ascii="Times New Roman" w:hAnsi="Times New Roman" w:cs="Times New Roman"/>
                <w:bCs/>
                <w:spacing w:val="4"/>
                <w:sz w:val="21"/>
                <w:szCs w:val="21"/>
                <w:u w:val="single"/>
              </w:rPr>
              <w:t>/</w:t>
            </w:r>
            <w:r w:rsidRPr="00E128AF">
              <w:rPr>
                <w:rFonts w:ascii="Times New Roman" w:cs="Times New Roman"/>
                <w:bCs/>
                <w:spacing w:val="4"/>
                <w:sz w:val="21"/>
                <w:szCs w:val="21"/>
                <w:u w:val="single"/>
              </w:rPr>
              <w:t>年</w:t>
            </w:r>
          </w:p>
        </w:tc>
      </w:tr>
      <w:tr w:rsidR="001D3BFF" w:rsidRPr="00E128AF" w:rsidTr="001D3BFF">
        <w:trPr>
          <w:trHeight w:val="340"/>
          <w:jc w:val="center"/>
        </w:trPr>
        <w:tc>
          <w:tcPr>
            <w:tcW w:w="361" w:type="pct"/>
            <w:vMerge/>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p>
        </w:tc>
        <w:tc>
          <w:tcPr>
            <w:tcW w:w="755" w:type="pct"/>
            <w:gridSpan w:val="2"/>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r w:rsidRPr="00E128AF">
              <w:rPr>
                <w:rFonts w:ascii="Times New Roman" w:cs="Times New Roman"/>
                <w:bCs/>
                <w:spacing w:val="4"/>
                <w:sz w:val="21"/>
                <w:szCs w:val="21"/>
                <w:u w:val="single"/>
              </w:rPr>
              <w:t>环境空气</w:t>
            </w:r>
          </w:p>
        </w:tc>
        <w:tc>
          <w:tcPr>
            <w:tcW w:w="1494" w:type="pct"/>
            <w:vAlign w:val="center"/>
          </w:tcPr>
          <w:p w:rsidR="001D3BFF" w:rsidRPr="00E128AF" w:rsidRDefault="00CA6F68" w:rsidP="001D3BFF">
            <w:pPr>
              <w:jc w:val="center"/>
              <w:rPr>
                <w:rFonts w:ascii="Times New Roman" w:hAnsi="Times New Roman" w:cs="Times New Roman"/>
                <w:bCs/>
                <w:spacing w:val="4"/>
                <w:sz w:val="21"/>
                <w:szCs w:val="21"/>
                <w:u w:val="single"/>
                <w:lang w:eastAsia="zh-CN"/>
              </w:rPr>
            </w:pPr>
            <w:r w:rsidRPr="00E128AF">
              <w:rPr>
                <w:rFonts w:ascii="Times New Roman" w:cs="Times New Roman" w:hint="eastAsia"/>
                <w:bCs/>
                <w:spacing w:val="4"/>
                <w:sz w:val="21"/>
                <w:szCs w:val="21"/>
                <w:u w:val="single"/>
                <w:lang w:eastAsia="zh-CN"/>
              </w:rPr>
              <w:t>南音屋</w:t>
            </w:r>
          </w:p>
        </w:tc>
        <w:tc>
          <w:tcPr>
            <w:tcW w:w="1376" w:type="pct"/>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r w:rsidRPr="00E128AF">
              <w:rPr>
                <w:rFonts w:ascii="Times New Roman" w:cs="Times New Roman"/>
                <w:sz w:val="21"/>
                <w:szCs w:val="21"/>
                <w:u w:val="single"/>
              </w:rPr>
              <w:t>非甲烷总烃</w:t>
            </w:r>
          </w:p>
        </w:tc>
        <w:tc>
          <w:tcPr>
            <w:tcW w:w="1014" w:type="pct"/>
            <w:vAlign w:val="center"/>
          </w:tcPr>
          <w:p w:rsidR="001D3BFF" w:rsidRPr="00E128AF" w:rsidRDefault="001D3BFF" w:rsidP="001D3BFF">
            <w:pPr>
              <w:tabs>
                <w:tab w:val="left" w:pos="900"/>
              </w:tabs>
              <w:jc w:val="center"/>
              <w:rPr>
                <w:rFonts w:ascii="Times New Roman" w:hAnsi="Times New Roman" w:cs="Times New Roman"/>
                <w:bCs/>
                <w:spacing w:val="4"/>
                <w:sz w:val="21"/>
                <w:szCs w:val="21"/>
                <w:u w:val="single"/>
              </w:rPr>
            </w:pPr>
            <w:r w:rsidRPr="00E128AF">
              <w:rPr>
                <w:rFonts w:ascii="Times New Roman" w:hAnsi="Times New Roman" w:cs="Times New Roman"/>
                <w:bCs/>
                <w:spacing w:val="4"/>
                <w:sz w:val="21"/>
                <w:szCs w:val="21"/>
                <w:u w:val="single"/>
              </w:rPr>
              <w:t>1</w:t>
            </w:r>
            <w:r w:rsidRPr="00E128AF">
              <w:rPr>
                <w:rFonts w:ascii="Times New Roman" w:cs="Times New Roman"/>
                <w:bCs/>
                <w:spacing w:val="4"/>
                <w:sz w:val="21"/>
                <w:szCs w:val="21"/>
                <w:u w:val="single"/>
              </w:rPr>
              <w:t>次</w:t>
            </w:r>
            <w:r w:rsidRPr="00E128AF">
              <w:rPr>
                <w:rFonts w:ascii="Times New Roman" w:hAnsi="Times New Roman" w:cs="Times New Roman"/>
                <w:bCs/>
                <w:spacing w:val="4"/>
                <w:sz w:val="21"/>
                <w:szCs w:val="21"/>
                <w:u w:val="single"/>
              </w:rPr>
              <w:t>/</w:t>
            </w:r>
            <w:r w:rsidRPr="00E128AF">
              <w:rPr>
                <w:rFonts w:ascii="Times New Roman" w:cs="Times New Roman"/>
                <w:bCs/>
                <w:spacing w:val="4"/>
                <w:sz w:val="21"/>
                <w:szCs w:val="21"/>
                <w:u w:val="single"/>
              </w:rPr>
              <w:t>年</w:t>
            </w:r>
          </w:p>
        </w:tc>
      </w:tr>
    </w:tbl>
    <w:p w:rsidR="00F31E9A" w:rsidRPr="00E128AF" w:rsidRDefault="00F31E9A" w:rsidP="00F31E9A">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158" w:name="_Toc37949518"/>
      <w:r w:rsidRPr="00E128AF">
        <w:rPr>
          <w:rFonts w:ascii="Times New Roman" w:eastAsia="宋体" w:hAnsi="Times New Roman" w:cs="Times New Roman"/>
          <w:kern w:val="2"/>
          <w:sz w:val="30"/>
          <w:szCs w:val="30"/>
          <w:lang w:eastAsia="zh-CN"/>
        </w:rPr>
        <w:t>1</w:t>
      </w:r>
      <w:r w:rsidRPr="00E128AF">
        <w:rPr>
          <w:rFonts w:ascii="Times New Roman" w:eastAsia="宋体" w:hAnsi="Times New Roman" w:cs="Times New Roman" w:hint="eastAsia"/>
          <w:kern w:val="2"/>
          <w:sz w:val="30"/>
          <w:szCs w:val="30"/>
          <w:lang w:eastAsia="zh-CN"/>
        </w:rPr>
        <w:t>2</w:t>
      </w:r>
      <w:r w:rsidRPr="00E128AF">
        <w:rPr>
          <w:rFonts w:ascii="Times New Roman" w:eastAsia="宋体" w:hAnsi="Times New Roman" w:cs="Times New Roman"/>
          <w:kern w:val="2"/>
          <w:sz w:val="30"/>
          <w:szCs w:val="30"/>
          <w:lang w:eastAsia="zh-CN"/>
        </w:rPr>
        <w:t>.</w:t>
      </w:r>
      <w:r w:rsidRPr="00E128AF">
        <w:rPr>
          <w:rFonts w:ascii="Times New Roman" w:eastAsia="宋体" w:hAnsi="Times New Roman" w:cs="Times New Roman" w:hint="eastAsia"/>
          <w:kern w:val="2"/>
          <w:sz w:val="30"/>
          <w:szCs w:val="30"/>
          <w:lang w:eastAsia="zh-CN"/>
        </w:rPr>
        <w:t>3</w:t>
      </w:r>
      <w:r w:rsidRPr="00E128AF">
        <w:rPr>
          <w:rFonts w:ascii="Times New Roman" w:eastAsia="宋体" w:hAnsi="Times New Roman" w:cs="Times New Roman" w:hint="eastAsia"/>
          <w:kern w:val="2"/>
          <w:sz w:val="30"/>
          <w:szCs w:val="30"/>
          <w:lang w:eastAsia="zh-CN"/>
        </w:rPr>
        <w:t>竣工环保验收</w:t>
      </w:r>
      <w:bookmarkEnd w:id="158"/>
    </w:p>
    <w:p w:rsidR="00F31E9A" w:rsidRPr="00E128AF" w:rsidRDefault="00F31E9A" w:rsidP="00F31E9A">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12.</w:t>
      </w:r>
      <w:r w:rsidRPr="00E128AF">
        <w:rPr>
          <w:rFonts w:ascii="Times New Roman" w:hAnsi="Times New Roman" w:cs="Times New Roman" w:hint="eastAsia"/>
          <w:kern w:val="2"/>
          <w:sz w:val="28"/>
          <w:szCs w:val="28"/>
          <w:lang w:eastAsia="zh-CN"/>
        </w:rPr>
        <w:t>3</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1</w:t>
      </w:r>
      <w:r w:rsidRPr="00E128AF">
        <w:rPr>
          <w:rFonts w:ascii="Times New Roman" w:hAnsi="Times New Roman" w:cs="Times New Roman" w:hint="eastAsia"/>
          <w:kern w:val="2"/>
          <w:sz w:val="28"/>
          <w:szCs w:val="28"/>
          <w:lang w:eastAsia="zh-CN"/>
        </w:rPr>
        <w:t>竣工环保验收范围</w:t>
      </w:r>
    </w:p>
    <w:p w:rsidR="00F31E9A" w:rsidRPr="00E128AF" w:rsidRDefault="00F31E9A" w:rsidP="00F31E9A">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1</w:t>
      </w:r>
      <w:r w:rsidRPr="00E128AF">
        <w:rPr>
          <w:rFonts w:eastAsia="宋体" w:hAnsi="宋体" w:hint="eastAsia"/>
          <w:sz w:val="24"/>
        </w:rPr>
        <w:t>）监测环境空气、地下水、声环境、土壤，确保项目运行后环境保护目标满足相应环境功能区划要求。</w:t>
      </w:r>
    </w:p>
    <w:p w:rsidR="00F31E9A" w:rsidRPr="00E128AF" w:rsidRDefault="00F31E9A" w:rsidP="00F31E9A">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2</w:t>
      </w:r>
      <w:r w:rsidRPr="00E128AF">
        <w:rPr>
          <w:rFonts w:eastAsia="宋体" w:hAnsi="宋体" w:hint="eastAsia"/>
          <w:sz w:val="24"/>
        </w:rPr>
        <w:t>）检查建设项目在建设期、运行期落实环境影响评价文件、工程设计以及环保行政主管部门批复文件所提的废水、地下水、气、声、固体废物及生态保护等治理措施落实情况及实施效果。</w:t>
      </w:r>
    </w:p>
    <w:p w:rsidR="00F31E9A" w:rsidRPr="00E128AF" w:rsidRDefault="00F31E9A" w:rsidP="00F31E9A">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3</w:t>
      </w:r>
      <w:r w:rsidRPr="00E128AF">
        <w:rPr>
          <w:rFonts w:eastAsia="宋体" w:hAnsi="宋体" w:hint="eastAsia"/>
          <w:sz w:val="24"/>
        </w:rPr>
        <w:t>）调查建设项目事故环境风险防范措施、环境风险应急预案落实情况。</w:t>
      </w:r>
    </w:p>
    <w:p w:rsidR="00F31E9A" w:rsidRPr="00E128AF" w:rsidRDefault="00F31E9A" w:rsidP="00F31E9A">
      <w:pPr>
        <w:pStyle w:val="XZW"/>
        <w:adjustRightInd/>
        <w:snapToGrid/>
        <w:ind w:firstLineChars="0" w:firstLine="480"/>
        <w:rPr>
          <w:rFonts w:eastAsia="宋体" w:hAnsi="宋体"/>
          <w:sz w:val="24"/>
        </w:rPr>
      </w:pPr>
      <w:r w:rsidRPr="00E128AF">
        <w:rPr>
          <w:rFonts w:eastAsia="宋体" w:hAnsi="宋体" w:hint="eastAsia"/>
          <w:sz w:val="24"/>
        </w:rPr>
        <w:t>（</w:t>
      </w:r>
      <w:r w:rsidRPr="00E128AF">
        <w:rPr>
          <w:rFonts w:eastAsia="宋体" w:hAnsi="宋体" w:hint="eastAsia"/>
          <w:sz w:val="24"/>
        </w:rPr>
        <w:t>4</w:t>
      </w:r>
      <w:r w:rsidRPr="00E128AF">
        <w:rPr>
          <w:rFonts w:eastAsia="宋体" w:hAnsi="宋体" w:hint="eastAsia"/>
          <w:sz w:val="24"/>
        </w:rPr>
        <w:t>）开展公众参与调查，了解公众对项目施工期环境保护的满意度。</w:t>
      </w:r>
    </w:p>
    <w:p w:rsidR="00F31E9A" w:rsidRPr="00E128AF" w:rsidRDefault="00F31E9A" w:rsidP="00F31E9A">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12.</w:t>
      </w:r>
      <w:r w:rsidRPr="00E128AF">
        <w:rPr>
          <w:rFonts w:ascii="Times New Roman" w:hAnsi="Times New Roman" w:cs="Times New Roman" w:hint="eastAsia"/>
          <w:kern w:val="2"/>
          <w:sz w:val="28"/>
          <w:szCs w:val="28"/>
          <w:lang w:eastAsia="zh-CN"/>
        </w:rPr>
        <w:t>3</w:t>
      </w:r>
      <w:r w:rsidRPr="00E128AF">
        <w:rPr>
          <w:rFonts w:ascii="Times New Roman" w:hAnsi="Times New Roman" w:cs="Times New Roman"/>
          <w:kern w:val="2"/>
          <w:sz w:val="28"/>
          <w:szCs w:val="28"/>
          <w:lang w:eastAsia="zh-CN"/>
        </w:rPr>
        <w:t>.</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hint="eastAsia"/>
          <w:kern w:val="2"/>
          <w:sz w:val="28"/>
          <w:szCs w:val="28"/>
          <w:lang w:eastAsia="zh-CN"/>
        </w:rPr>
        <w:t>竣工环境保护验收清单</w:t>
      </w:r>
    </w:p>
    <w:p w:rsidR="00F31E9A" w:rsidRPr="00E128AF" w:rsidRDefault="00F31E9A" w:rsidP="00F31E9A">
      <w:pPr>
        <w:pStyle w:val="XZW"/>
        <w:adjustRightInd/>
        <w:snapToGrid/>
        <w:ind w:firstLineChars="0" w:firstLine="480"/>
        <w:jc w:val="left"/>
        <w:rPr>
          <w:rFonts w:eastAsia="宋体" w:hAnsi="宋体"/>
          <w:sz w:val="24"/>
        </w:rPr>
        <w:sectPr w:rsidR="00F31E9A" w:rsidRPr="00E128AF" w:rsidSect="005113B4">
          <w:pgSz w:w="11910" w:h="16840"/>
          <w:pgMar w:top="1418" w:right="1418" w:bottom="1418" w:left="1797" w:header="992" w:footer="992" w:gutter="0"/>
          <w:cols w:space="720"/>
          <w:docGrid w:linePitch="299"/>
        </w:sectPr>
      </w:pPr>
      <w:r w:rsidRPr="00E128AF">
        <w:rPr>
          <w:rFonts w:eastAsia="宋体" w:hAnsi="宋体" w:hint="eastAsia"/>
          <w:sz w:val="24"/>
        </w:rPr>
        <w:t>根据《建设项目竣工环境保护验收管理办法》的有关规定和项目设计、环评提出的污染防治措施，评价列出了本项目竣工环境保护验收清单（详见下表），供企业自行验收时参考。</w:t>
      </w:r>
    </w:p>
    <w:p w:rsidR="00F31E9A" w:rsidRPr="00E128AF" w:rsidRDefault="00F31E9A" w:rsidP="00F31E9A">
      <w:pPr>
        <w:pStyle w:val="XZW"/>
        <w:adjustRightInd/>
        <w:snapToGrid/>
        <w:spacing w:line="240" w:lineRule="auto"/>
        <w:ind w:firstLineChars="0" w:firstLine="0"/>
        <w:jc w:val="center"/>
        <w:rPr>
          <w:rFonts w:eastAsia="宋体" w:hAnsi="宋体"/>
          <w:b/>
          <w:sz w:val="24"/>
        </w:rPr>
      </w:pPr>
      <w:r w:rsidRPr="00E128AF">
        <w:rPr>
          <w:rFonts w:eastAsia="宋体" w:hAnsi="宋体"/>
          <w:b/>
          <w:sz w:val="24"/>
        </w:rPr>
        <w:lastRenderedPageBreak/>
        <w:t>表</w:t>
      </w:r>
      <w:r w:rsidRPr="00E128AF">
        <w:rPr>
          <w:rFonts w:eastAsia="宋体" w:hAnsi="宋体" w:hint="eastAsia"/>
          <w:b/>
          <w:sz w:val="24"/>
        </w:rPr>
        <w:t>12</w:t>
      </w:r>
      <w:r w:rsidRPr="00E128AF">
        <w:rPr>
          <w:rFonts w:eastAsia="宋体" w:hAnsi="宋体"/>
          <w:b/>
          <w:sz w:val="24"/>
        </w:rPr>
        <w:t xml:space="preserve">.3-1  </w:t>
      </w:r>
      <w:r w:rsidRPr="00E128AF">
        <w:rPr>
          <w:rFonts w:eastAsia="宋体" w:hAnsi="宋体"/>
          <w:b/>
          <w:sz w:val="24"/>
        </w:rPr>
        <w:t>工程</w:t>
      </w:r>
      <w:r w:rsidRPr="00E128AF">
        <w:rPr>
          <w:rFonts w:eastAsia="宋体" w:hAnsi="宋体" w:hint="eastAsia"/>
          <w:b/>
          <w:sz w:val="24"/>
        </w:rPr>
        <w:t>竣工环境保护验收</w:t>
      </w:r>
      <w:r w:rsidRPr="00E128AF">
        <w:rPr>
          <w:rFonts w:eastAsia="宋体" w:hAnsi="宋体"/>
          <w:b/>
          <w:sz w:val="24"/>
        </w:rPr>
        <w:t>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888"/>
        <w:gridCol w:w="1630"/>
        <w:gridCol w:w="2693"/>
        <w:gridCol w:w="1419"/>
        <w:gridCol w:w="3259"/>
        <w:gridCol w:w="4331"/>
      </w:tblGrid>
      <w:tr w:rsidR="00095EFF" w:rsidRPr="00E128AF" w:rsidTr="00095EFF">
        <w:trPr>
          <w:trHeight w:val="340"/>
          <w:jc w:val="center"/>
        </w:trPr>
        <w:tc>
          <w:tcPr>
            <w:tcW w:w="312" w:type="pct"/>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rPr>
            </w:pPr>
            <w:r w:rsidRPr="00E128AF">
              <w:rPr>
                <w:rFonts w:ascii="Times New Roman" w:eastAsia="宋体" w:hAnsi="宋体" w:cs="Times New Roman"/>
                <w:sz w:val="21"/>
                <w:szCs w:val="21"/>
              </w:rPr>
              <w:t>类别</w:t>
            </w:r>
          </w:p>
        </w:tc>
        <w:tc>
          <w:tcPr>
            <w:tcW w:w="573" w:type="pct"/>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rPr>
            </w:pPr>
            <w:r w:rsidRPr="00E128AF">
              <w:rPr>
                <w:rFonts w:ascii="Times New Roman" w:eastAsia="宋体" w:hAnsi="宋体" w:cs="Times New Roman"/>
                <w:sz w:val="21"/>
                <w:szCs w:val="21"/>
              </w:rPr>
              <w:t>污染源</w:t>
            </w:r>
          </w:p>
        </w:tc>
        <w:tc>
          <w:tcPr>
            <w:tcW w:w="947" w:type="pct"/>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rPr>
            </w:pPr>
            <w:r w:rsidRPr="00E128AF">
              <w:rPr>
                <w:rFonts w:ascii="Times New Roman" w:eastAsia="宋体" w:hAnsi="宋体" w:cs="Times New Roman"/>
                <w:sz w:val="21"/>
                <w:szCs w:val="21"/>
              </w:rPr>
              <w:t>污染物</w:t>
            </w:r>
          </w:p>
        </w:tc>
        <w:tc>
          <w:tcPr>
            <w:tcW w:w="1645" w:type="pct"/>
            <w:gridSpan w:val="2"/>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rPr>
            </w:pPr>
            <w:r w:rsidRPr="00E128AF">
              <w:rPr>
                <w:rFonts w:ascii="Times New Roman" w:eastAsia="宋体" w:hAnsi="宋体" w:cs="Times New Roman"/>
                <w:sz w:val="21"/>
                <w:szCs w:val="21"/>
              </w:rPr>
              <w:t>环保措施及运行参数</w:t>
            </w:r>
          </w:p>
        </w:tc>
        <w:tc>
          <w:tcPr>
            <w:tcW w:w="1523" w:type="pct"/>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rPr>
            </w:pPr>
            <w:r w:rsidRPr="00E128AF">
              <w:rPr>
                <w:rFonts w:ascii="Times New Roman" w:eastAsia="宋体" w:hAnsi="宋体" w:cs="Times New Roman"/>
                <w:sz w:val="21"/>
                <w:szCs w:val="21"/>
              </w:rPr>
              <w:t>验收标准</w:t>
            </w:r>
          </w:p>
        </w:tc>
      </w:tr>
      <w:tr w:rsidR="00095EFF" w:rsidRPr="00E128AF" w:rsidTr="00095EFF">
        <w:trPr>
          <w:trHeight w:val="340"/>
          <w:jc w:val="center"/>
        </w:trPr>
        <w:tc>
          <w:tcPr>
            <w:tcW w:w="312" w:type="pct"/>
            <w:vMerge w:val="restart"/>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rPr>
            </w:pPr>
            <w:r w:rsidRPr="00E128AF">
              <w:rPr>
                <w:rFonts w:ascii="Times New Roman" w:eastAsia="宋体" w:hAnsi="宋体" w:cs="Times New Roman"/>
                <w:sz w:val="21"/>
                <w:szCs w:val="21"/>
              </w:rPr>
              <w:t>废气</w:t>
            </w:r>
          </w:p>
        </w:tc>
        <w:tc>
          <w:tcPr>
            <w:tcW w:w="573" w:type="pct"/>
            <w:vAlign w:val="center"/>
          </w:tcPr>
          <w:p w:rsidR="00095EFF" w:rsidRPr="00E128AF" w:rsidRDefault="00095EFF" w:rsidP="00095EFF">
            <w:pPr>
              <w:tabs>
                <w:tab w:val="left" w:pos="2745"/>
              </w:tabs>
              <w:jc w:val="center"/>
              <w:rPr>
                <w:rFonts w:ascii="Times New Roman" w:hAnsi="Times New Roman" w:cs="Times New Roman"/>
                <w:sz w:val="21"/>
                <w:szCs w:val="21"/>
                <w:lang w:eastAsia="zh-CN"/>
              </w:rPr>
            </w:pPr>
            <w:r w:rsidRPr="00E128AF">
              <w:rPr>
                <w:rFonts w:ascii="Times New Roman" w:cs="Times New Roman" w:hint="eastAsia"/>
                <w:sz w:val="21"/>
                <w:szCs w:val="21"/>
                <w:lang w:eastAsia="zh-CN"/>
              </w:rPr>
              <w:t>储罐区</w:t>
            </w:r>
          </w:p>
        </w:tc>
        <w:tc>
          <w:tcPr>
            <w:tcW w:w="947" w:type="pct"/>
            <w:vMerge w:val="restart"/>
            <w:vAlign w:val="center"/>
          </w:tcPr>
          <w:p w:rsidR="00095EFF" w:rsidRPr="00E128AF" w:rsidRDefault="00095EFF" w:rsidP="00095EFF">
            <w:pPr>
              <w:jc w:val="center"/>
              <w:rPr>
                <w:rFonts w:ascii="Times New Roman" w:hAnsi="Times New Roman" w:cs="Times New Roman"/>
                <w:sz w:val="21"/>
                <w:szCs w:val="21"/>
              </w:rPr>
            </w:pPr>
            <w:r w:rsidRPr="00E128AF">
              <w:rPr>
                <w:rFonts w:ascii="Times New Roman" w:hAnsi="Times New Roman" w:cs="Times New Roman" w:hint="eastAsia"/>
                <w:bCs/>
                <w:snapToGrid w:val="0"/>
                <w:sz w:val="21"/>
                <w:szCs w:val="21"/>
                <w:lang w:eastAsia="zh-CN"/>
              </w:rPr>
              <w:t>非甲烷总烃</w:t>
            </w:r>
          </w:p>
        </w:tc>
        <w:tc>
          <w:tcPr>
            <w:tcW w:w="499" w:type="pct"/>
            <w:vAlign w:val="center"/>
          </w:tcPr>
          <w:p w:rsidR="00095EFF" w:rsidRPr="00E128AF" w:rsidRDefault="00512D50" w:rsidP="00095EFF">
            <w:pPr>
              <w:pStyle w:val="a4"/>
              <w:spacing w:before="0"/>
              <w:ind w:left="0" w:firstLine="0"/>
              <w:jc w:val="center"/>
              <w:rPr>
                <w:rFonts w:ascii="Times New Roman" w:eastAsia="宋体" w:hAnsi="Times New Roman" w:cs="Times New Roman"/>
                <w:sz w:val="21"/>
                <w:szCs w:val="21"/>
                <w:lang w:eastAsia="zh-CN"/>
              </w:rPr>
            </w:pPr>
            <w:r w:rsidRPr="00E128AF">
              <w:rPr>
                <w:rFonts w:ascii="Times New Roman" w:eastAsia="宋体" w:hAnsi="宋体" w:cs="Times New Roman" w:hint="eastAsia"/>
                <w:sz w:val="21"/>
                <w:szCs w:val="21"/>
                <w:lang w:eastAsia="zh-CN"/>
              </w:rPr>
              <w:t>管道</w:t>
            </w:r>
            <w:r w:rsidR="00095EFF" w:rsidRPr="00E128AF">
              <w:rPr>
                <w:rFonts w:ascii="Times New Roman" w:eastAsia="宋体" w:hAnsi="宋体" w:cs="Times New Roman"/>
                <w:sz w:val="21"/>
                <w:szCs w:val="21"/>
                <w:lang w:eastAsia="zh-CN"/>
              </w:rPr>
              <w:t>收集</w:t>
            </w:r>
          </w:p>
        </w:tc>
        <w:tc>
          <w:tcPr>
            <w:tcW w:w="1146" w:type="pct"/>
            <w:vMerge w:val="restart"/>
            <w:vAlign w:val="center"/>
          </w:tcPr>
          <w:p w:rsidR="00095EFF" w:rsidRPr="00E128AF" w:rsidRDefault="00512D50" w:rsidP="00095EFF">
            <w:pPr>
              <w:pStyle w:val="a4"/>
              <w:spacing w:before="0"/>
              <w:ind w:left="0" w:firstLine="0"/>
              <w:jc w:val="center"/>
              <w:rPr>
                <w:rFonts w:ascii="Times New Roman" w:eastAsia="宋体" w:hAnsi="Times New Roman" w:cs="Times New Roman"/>
                <w:sz w:val="21"/>
                <w:szCs w:val="21"/>
                <w:lang w:eastAsia="zh-CN"/>
              </w:rPr>
            </w:pPr>
            <w:r w:rsidRPr="00E128AF">
              <w:rPr>
                <w:rFonts w:ascii="Times New Roman" w:eastAsia="宋体" w:hAnsi="Times New Roman" w:cs="Times New Roman" w:hint="eastAsia"/>
                <w:sz w:val="21"/>
                <w:szCs w:val="21"/>
                <w:lang w:eastAsia="zh-CN"/>
              </w:rPr>
              <w:t>吸附</w:t>
            </w:r>
            <w:r w:rsidRPr="00E128AF">
              <w:rPr>
                <w:rFonts w:ascii="Times New Roman" w:eastAsia="宋体" w:hAnsi="Times New Roman" w:cs="Times New Roman"/>
                <w:sz w:val="21"/>
                <w:szCs w:val="21"/>
                <w:lang w:eastAsia="zh-CN"/>
              </w:rPr>
              <w:t>脱附</w:t>
            </w:r>
            <w:r w:rsidRPr="00E128AF">
              <w:rPr>
                <w:rFonts w:ascii="Times New Roman" w:eastAsia="宋体" w:hAnsi="Times New Roman" w:cs="Times New Roman" w:hint="eastAsia"/>
                <w:sz w:val="21"/>
                <w:szCs w:val="21"/>
                <w:lang w:eastAsia="zh-CN"/>
              </w:rPr>
              <w:t>-</w:t>
            </w:r>
            <w:r w:rsidRPr="00E128AF">
              <w:rPr>
                <w:rFonts w:ascii="Times New Roman" w:eastAsia="宋体" w:hAnsi="Times New Roman" w:cs="Times New Roman"/>
                <w:sz w:val="21"/>
                <w:szCs w:val="21"/>
                <w:lang w:eastAsia="zh-CN"/>
              </w:rPr>
              <w:t>催化燃烧</w:t>
            </w:r>
            <w:r w:rsidR="00095EFF" w:rsidRPr="00E128AF">
              <w:rPr>
                <w:rFonts w:ascii="Times New Roman" w:eastAsia="宋体" w:hAnsi="Times New Roman" w:cs="Times New Roman" w:hint="eastAsia"/>
                <w:sz w:val="21"/>
                <w:szCs w:val="21"/>
                <w:lang w:eastAsia="zh-CN"/>
              </w:rPr>
              <w:t>+</w:t>
            </w:r>
            <w:r w:rsidR="005C6109" w:rsidRPr="00E128AF">
              <w:rPr>
                <w:rFonts w:ascii="Times New Roman" w:eastAsia="宋体" w:hAnsi="Times New Roman" w:cs="Times New Roman" w:hint="eastAsia"/>
                <w:sz w:val="21"/>
                <w:szCs w:val="21"/>
                <w:lang w:eastAsia="zh-CN"/>
              </w:rPr>
              <w:t>15m</w:t>
            </w:r>
            <w:r w:rsidR="00095EFF" w:rsidRPr="00E128AF">
              <w:rPr>
                <w:rFonts w:ascii="Times New Roman" w:eastAsia="宋体" w:hAnsi="Times New Roman" w:cs="Times New Roman" w:hint="eastAsia"/>
                <w:sz w:val="21"/>
                <w:szCs w:val="21"/>
                <w:lang w:eastAsia="zh-CN"/>
              </w:rPr>
              <w:t>排气筒</w:t>
            </w:r>
          </w:p>
        </w:tc>
        <w:tc>
          <w:tcPr>
            <w:tcW w:w="1523" w:type="pct"/>
            <w:vMerge w:val="restart"/>
            <w:vAlign w:val="center"/>
          </w:tcPr>
          <w:p w:rsidR="00095EFF" w:rsidRPr="00E128AF" w:rsidRDefault="00095EFF" w:rsidP="00512D50">
            <w:pPr>
              <w:pStyle w:val="a4"/>
              <w:spacing w:before="0"/>
              <w:ind w:left="0" w:firstLine="0"/>
              <w:jc w:val="center"/>
              <w:rPr>
                <w:rFonts w:ascii="Times New Roman" w:eastAsia="宋体" w:hAnsi="Times New Roman" w:cs="Times New Roman"/>
                <w:sz w:val="21"/>
                <w:szCs w:val="21"/>
                <w:lang w:eastAsia="zh-CN"/>
              </w:rPr>
            </w:pPr>
            <w:r w:rsidRPr="00E128AF">
              <w:rPr>
                <w:rFonts w:ascii="Times New Roman" w:eastAsia="宋体" w:hAnsi="Times New Roman" w:cs="Times New Roman" w:hint="eastAsia"/>
                <w:sz w:val="21"/>
                <w:szCs w:val="21"/>
                <w:lang w:eastAsia="zh-CN"/>
              </w:rPr>
              <w:t>《石油</w:t>
            </w:r>
            <w:r w:rsidR="00512D50" w:rsidRPr="00E128AF">
              <w:rPr>
                <w:rFonts w:ascii="Times New Roman" w:eastAsia="宋体" w:hAnsi="Times New Roman" w:cs="Times New Roman" w:hint="eastAsia"/>
                <w:sz w:val="21"/>
                <w:szCs w:val="21"/>
                <w:lang w:eastAsia="zh-CN"/>
              </w:rPr>
              <w:t>炼制</w:t>
            </w:r>
            <w:r w:rsidRPr="00E128AF">
              <w:rPr>
                <w:rFonts w:ascii="Times New Roman" w:eastAsia="宋体" w:hAnsi="Times New Roman" w:cs="Times New Roman" w:hint="eastAsia"/>
                <w:sz w:val="21"/>
                <w:szCs w:val="21"/>
                <w:lang w:eastAsia="zh-CN"/>
              </w:rPr>
              <w:t>工业污染物排放标准》（</w:t>
            </w:r>
            <w:r w:rsidRPr="00E128AF">
              <w:rPr>
                <w:rFonts w:ascii="Times New Roman" w:eastAsia="宋体" w:hAnsi="Times New Roman" w:cs="Times New Roman" w:hint="eastAsia"/>
                <w:sz w:val="21"/>
                <w:szCs w:val="21"/>
                <w:lang w:eastAsia="zh-CN"/>
              </w:rPr>
              <w:t>GB3157</w:t>
            </w:r>
            <w:r w:rsidR="00512D50" w:rsidRPr="00E128AF">
              <w:rPr>
                <w:rFonts w:ascii="Times New Roman" w:eastAsia="宋体" w:hAnsi="Times New Roman" w:cs="Times New Roman" w:hint="eastAsia"/>
                <w:sz w:val="21"/>
                <w:szCs w:val="21"/>
                <w:lang w:eastAsia="zh-CN"/>
              </w:rPr>
              <w:t>0</w:t>
            </w:r>
            <w:r w:rsidRPr="00E128AF">
              <w:rPr>
                <w:rFonts w:ascii="Times New Roman" w:eastAsia="宋体" w:hAnsi="Times New Roman" w:cs="Times New Roman" w:hint="eastAsia"/>
                <w:sz w:val="21"/>
                <w:szCs w:val="21"/>
                <w:lang w:eastAsia="zh-CN"/>
              </w:rPr>
              <w:t>-2015</w:t>
            </w:r>
            <w:r w:rsidRPr="00E128AF">
              <w:rPr>
                <w:rFonts w:ascii="Times New Roman" w:eastAsia="宋体" w:hAnsi="Times New Roman" w:cs="Times New Roman" w:hint="eastAsia"/>
                <w:sz w:val="21"/>
                <w:szCs w:val="21"/>
                <w:lang w:eastAsia="zh-CN"/>
              </w:rPr>
              <w:t>）表</w:t>
            </w:r>
            <w:r w:rsidR="00512D50" w:rsidRPr="00E128AF">
              <w:rPr>
                <w:rFonts w:ascii="Times New Roman" w:eastAsia="宋体" w:hAnsi="Times New Roman" w:cs="Times New Roman" w:hint="eastAsia"/>
                <w:sz w:val="21"/>
                <w:szCs w:val="21"/>
                <w:lang w:eastAsia="zh-CN"/>
              </w:rPr>
              <w:t>3</w:t>
            </w:r>
            <w:r w:rsidRPr="00E128AF">
              <w:rPr>
                <w:rFonts w:ascii="Times New Roman" w:eastAsia="宋体" w:hAnsi="Times New Roman" w:cs="Times New Roman" w:hint="eastAsia"/>
                <w:sz w:val="21"/>
                <w:szCs w:val="21"/>
                <w:lang w:eastAsia="zh-CN"/>
              </w:rPr>
              <w:t>标准要求</w:t>
            </w:r>
          </w:p>
        </w:tc>
      </w:tr>
      <w:tr w:rsidR="00095EFF" w:rsidRPr="00E128AF" w:rsidTr="00095EFF">
        <w:trPr>
          <w:trHeight w:val="340"/>
          <w:jc w:val="center"/>
        </w:trPr>
        <w:tc>
          <w:tcPr>
            <w:tcW w:w="312" w:type="pct"/>
            <w:vMerge/>
            <w:vAlign w:val="center"/>
          </w:tcPr>
          <w:p w:rsidR="00095EFF" w:rsidRPr="00E128AF" w:rsidRDefault="00095EFF" w:rsidP="00095EFF">
            <w:pPr>
              <w:pStyle w:val="a4"/>
              <w:spacing w:before="0"/>
              <w:ind w:left="0" w:firstLine="0"/>
              <w:jc w:val="center"/>
              <w:rPr>
                <w:rFonts w:ascii="Times New Roman" w:eastAsia="宋体" w:hAnsi="宋体" w:cs="Times New Roman"/>
                <w:sz w:val="21"/>
                <w:szCs w:val="21"/>
                <w:lang w:eastAsia="zh-CN"/>
              </w:rPr>
            </w:pPr>
          </w:p>
        </w:tc>
        <w:tc>
          <w:tcPr>
            <w:tcW w:w="573" w:type="pct"/>
            <w:vAlign w:val="center"/>
          </w:tcPr>
          <w:p w:rsidR="00095EFF" w:rsidRPr="00E128AF" w:rsidRDefault="00095EFF" w:rsidP="00095EFF">
            <w:pPr>
              <w:tabs>
                <w:tab w:val="left" w:pos="2745"/>
              </w:tabs>
              <w:jc w:val="center"/>
              <w:rPr>
                <w:rFonts w:ascii="Times New Roman" w:cs="Times New Roman"/>
                <w:sz w:val="21"/>
                <w:szCs w:val="21"/>
                <w:lang w:eastAsia="zh-CN"/>
              </w:rPr>
            </w:pPr>
            <w:r w:rsidRPr="00E128AF">
              <w:rPr>
                <w:rFonts w:ascii="Times New Roman" w:cs="Times New Roman" w:hint="eastAsia"/>
                <w:sz w:val="21"/>
                <w:szCs w:val="21"/>
                <w:lang w:eastAsia="zh-CN"/>
              </w:rPr>
              <w:t>造粒工序</w:t>
            </w:r>
          </w:p>
        </w:tc>
        <w:tc>
          <w:tcPr>
            <w:tcW w:w="947" w:type="pct"/>
            <w:vMerge/>
            <w:vAlign w:val="center"/>
          </w:tcPr>
          <w:p w:rsidR="00095EFF" w:rsidRPr="00E128AF" w:rsidRDefault="00095EFF" w:rsidP="00095EFF">
            <w:pPr>
              <w:jc w:val="center"/>
              <w:rPr>
                <w:rFonts w:ascii="Times New Roman" w:hAnsi="Times New Roman" w:cs="Times New Roman"/>
                <w:bCs/>
                <w:snapToGrid w:val="0"/>
                <w:sz w:val="21"/>
                <w:szCs w:val="21"/>
                <w:lang w:eastAsia="zh-CN"/>
              </w:rPr>
            </w:pPr>
          </w:p>
        </w:tc>
        <w:tc>
          <w:tcPr>
            <w:tcW w:w="499" w:type="pct"/>
            <w:vAlign w:val="center"/>
          </w:tcPr>
          <w:p w:rsidR="00095EFF" w:rsidRPr="00E128AF" w:rsidRDefault="00095EFF" w:rsidP="00095EFF">
            <w:pPr>
              <w:pStyle w:val="a4"/>
              <w:spacing w:before="0"/>
              <w:ind w:left="0" w:firstLine="0"/>
              <w:jc w:val="center"/>
              <w:rPr>
                <w:rFonts w:ascii="Times New Roman" w:eastAsia="宋体" w:hAnsi="宋体" w:cs="Times New Roman"/>
                <w:sz w:val="21"/>
                <w:szCs w:val="21"/>
                <w:lang w:eastAsia="zh-CN"/>
              </w:rPr>
            </w:pPr>
            <w:r w:rsidRPr="00E128AF">
              <w:rPr>
                <w:rFonts w:ascii="Times New Roman" w:eastAsia="宋体" w:hAnsi="宋体" w:cs="Times New Roman"/>
                <w:sz w:val="21"/>
                <w:szCs w:val="21"/>
                <w:lang w:eastAsia="zh-CN"/>
              </w:rPr>
              <w:t>集气罩收集</w:t>
            </w:r>
          </w:p>
        </w:tc>
        <w:tc>
          <w:tcPr>
            <w:tcW w:w="1146" w:type="pct"/>
            <w:vMerge/>
            <w:vAlign w:val="center"/>
          </w:tcPr>
          <w:p w:rsidR="00095EFF" w:rsidRPr="00E128AF" w:rsidRDefault="00095EFF" w:rsidP="00095EFF">
            <w:pPr>
              <w:pStyle w:val="a4"/>
              <w:spacing w:before="0"/>
              <w:ind w:left="0" w:firstLine="0"/>
              <w:jc w:val="center"/>
              <w:rPr>
                <w:rFonts w:ascii="Times New Roman" w:eastAsia="宋体" w:hAnsi="宋体" w:cs="Times New Roman"/>
                <w:sz w:val="21"/>
                <w:szCs w:val="21"/>
                <w:lang w:eastAsia="zh-CN"/>
              </w:rPr>
            </w:pPr>
          </w:p>
        </w:tc>
        <w:tc>
          <w:tcPr>
            <w:tcW w:w="1523" w:type="pct"/>
            <w:vMerge/>
            <w:vAlign w:val="center"/>
          </w:tcPr>
          <w:p w:rsidR="00095EFF" w:rsidRPr="00E128AF" w:rsidRDefault="00095EFF" w:rsidP="00095EFF">
            <w:pPr>
              <w:pStyle w:val="a4"/>
              <w:spacing w:before="0"/>
              <w:ind w:left="0" w:firstLine="0"/>
              <w:jc w:val="center"/>
              <w:rPr>
                <w:rFonts w:ascii="Times New Roman" w:eastAsia="宋体" w:hAnsi="宋体" w:cs="Times New Roman"/>
                <w:sz w:val="21"/>
                <w:szCs w:val="21"/>
                <w:lang w:eastAsia="zh-CN"/>
              </w:rPr>
            </w:pPr>
          </w:p>
        </w:tc>
      </w:tr>
      <w:tr w:rsidR="00095EFF" w:rsidRPr="00E128AF" w:rsidTr="00095EFF">
        <w:trPr>
          <w:trHeight w:val="340"/>
          <w:jc w:val="center"/>
        </w:trPr>
        <w:tc>
          <w:tcPr>
            <w:tcW w:w="312" w:type="pct"/>
            <w:vMerge/>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lang w:eastAsia="zh-CN"/>
              </w:rPr>
            </w:pPr>
          </w:p>
        </w:tc>
        <w:tc>
          <w:tcPr>
            <w:tcW w:w="573" w:type="pct"/>
            <w:vAlign w:val="center"/>
          </w:tcPr>
          <w:p w:rsidR="00095EFF" w:rsidRPr="00E128AF" w:rsidRDefault="00095EFF" w:rsidP="00095EFF">
            <w:pPr>
              <w:tabs>
                <w:tab w:val="left" w:pos="2745"/>
              </w:tabs>
              <w:jc w:val="center"/>
              <w:rPr>
                <w:rFonts w:ascii="Times New Roman" w:hAnsi="Times New Roman" w:cs="Times New Roman"/>
                <w:sz w:val="21"/>
                <w:szCs w:val="21"/>
                <w:lang w:eastAsia="zh-CN"/>
              </w:rPr>
            </w:pPr>
            <w:r w:rsidRPr="00E128AF">
              <w:rPr>
                <w:rFonts w:ascii="Times New Roman" w:cs="Times New Roman"/>
                <w:bCs/>
                <w:snapToGrid w:val="0"/>
                <w:sz w:val="21"/>
                <w:szCs w:val="21"/>
                <w:lang w:eastAsia="zh-CN"/>
              </w:rPr>
              <w:t>生产装置区无组织废气</w:t>
            </w:r>
          </w:p>
        </w:tc>
        <w:tc>
          <w:tcPr>
            <w:tcW w:w="947" w:type="pct"/>
            <w:vAlign w:val="center"/>
          </w:tcPr>
          <w:p w:rsidR="00095EFF" w:rsidRPr="00E128AF" w:rsidRDefault="00095EFF" w:rsidP="00095EFF">
            <w:pPr>
              <w:jc w:val="center"/>
              <w:rPr>
                <w:rFonts w:ascii="Times New Roman" w:hAnsi="Times New Roman" w:cs="Times New Roman"/>
                <w:sz w:val="21"/>
                <w:szCs w:val="21"/>
              </w:rPr>
            </w:pPr>
            <w:r w:rsidRPr="00E128AF">
              <w:rPr>
                <w:rFonts w:ascii="Times New Roman" w:cs="Times New Roman"/>
                <w:bCs/>
                <w:snapToGrid w:val="0"/>
                <w:sz w:val="21"/>
                <w:szCs w:val="21"/>
              </w:rPr>
              <w:t>非甲烷总烃</w:t>
            </w:r>
          </w:p>
        </w:tc>
        <w:tc>
          <w:tcPr>
            <w:tcW w:w="1645" w:type="pct"/>
            <w:gridSpan w:val="2"/>
            <w:vAlign w:val="center"/>
          </w:tcPr>
          <w:p w:rsidR="00095EFF" w:rsidRPr="00E128AF" w:rsidRDefault="00512D50" w:rsidP="00095EFF">
            <w:pPr>
              <w:pStyle w:val="a4"/>
              <w:spacing w:before="0"/>
              <w:ind w:left="0" w:firstLine="0"/>
              <w:jc w:val="center"/>
              <w:rPr>
                <w:rFonts w:ascii="Times New Roman" w:eastAsia="宋体" w:hAnsi="Times New Roman" w:cs="Times New Roman"/>
                <w:sz w:val="21"/>
                <w:szCs w:val="21"/>
              </w:rPr>
            </w:pPr>
            <w:r w:rsidRPr="00E128AF">
              <w:rPr>
                <w:rFonts w:ascii="Times New Roman" w:eastAsia="宋体" w:hAnsi="宋体" w:cs="Times New Roman" w:hint="eastAsia"/>
                <w:bCs/>
                <w:sz w:val="21"/>
                <w:szCs w:val="21"/>
                <w:lang w:eastAsia="zh-CN"/>
              </w:rPr>
              <w:t>--</w:t>
            </w:r>
          </w:p>
        </w:tc>
        <w:tc>
          <w:tcPr>
            <w:tcW w:w="1523" w:type="pct"/>
            <w:vAlign w:val="center"/>
          </w:tcPr>
          <w:p w:rsidR="00095EFF" w:rsidRPr="00E128AF" w:rsidRDefault="00512D50" w:rsidP="00095EFF">
            <w:pPr>
              <w:pStyle w:val="a4"/>
              <w:spacing w:before="0"/>
              <w:ind w:left="0" w:firstLine="0"/>
              <w:jc w:val="center"/>
              <w:rPr>
                <w:rFonts w:ascii="Times New Roman" w:eastAsia="宋体" w:hAnsi="Times New Roman" w:cs="Times New Roman"/>
                <w:sz w:val="21"/>
                <w:szCs w:val="21"/>
                <w:lang w:eastAsia="zh-CN"/>
              </w:rPr>
            </w:pPr>
            <w:r w:rsidRPr="00E128AF">
              <w:rPr>
                <w:rFonts w:ascii="Times New Roman" w:eastAsia="宋体" w:hAnsi="Times New Roman" w:cs="Times New Roman" w:hint="eastAsia"/>
                <w:sz w:val="21"/>
                <w:szCs w:val="21"/>
                <w:lang w:eastAsia="zh-CN"/>
              </w:rPr>
              <w:t>《石油炼制工业污染物排放标准》（</w:t>
            </w:r>
            <w:r w:rsidRPr="00E128AF">
              <w:rPr>
                <w:rFonts w:ascii="Times New Roman" w:eastAsia="宋体" w:hAnsi="Times New Roman" w:cs="Times New Roman" w:hint="eastAsia"/>
                <w:sz w:val="21"/>
                <w:szCs w:val="21"/>
                <w:lang w:eastAsia="zh-CN"/>
              </w:rPr>
              <w:t>GB31570-2015</w:t>
            </w:r>
            <w:r w:rsidRPr="00E128AF">
              <w:rPr>
                <w:rFonts w:ascii="Times New Roman" w:eastAsia="宋体" w:hAnsi="Times New Roman" w:cs="Times New Roman" w:hint="eastAsia"/>
                <w:sz w:val="21"/>
                <w:szCs w:val="21"/>
                <w:lang w:eastAsia="zh-CN"/>
              </w:rPr>
              <w:t>）表</w:t>
            </w:r>
            <w:r w:rsidRPr="00E128AF">
              <w:rPr>
                <w:rFonts w:ascii="Times New Roman" w:eastAsia="宋体" w:hAnsi="Times New Roman" w:cs="Times New Roman" w:hint="eastAsia"/>
                <w:sz w:val="21"/>
                <w:szCs w:val="21"/>
                <w:lang w:eastAsia="zh-CN"/>
              </w:rPr>
              <w:t>5</w:t>
            </w:r>
            <w:r w:rsidRPr="00E128AF">
              <w:rPr>
                <w:rFonts w:ascii="Times New Roman" w:eastAsia="宋体" w:hAnsi="Times New Roman" w:cs="Times New Roman" w:hint="eastAsia"/>
                <w:sz w:val="21"/>
                <w:szCs w:val="21"/>
                <w:lang w:eastAsia="zh-CN"/>
              </w:rPr>
              <w:t>标准要求</w:t>
            </w:r>
          </w:p>
        </w:tc>
      </w:tr>
      <w:tr w:rsidR="00095EFF" w:rsidRPr="00E128AF" w:rsidTr="00095EFF">
        <w:trPr>
          <w:trHeight w:val="1060"/>
          <w:jc w:val="center"/>
        </w:trPr>
        <w:tc>
          <w:tcPr>
            <w:tcW w:w="312" w:type="pct"/>
            <w:vMerge w:val="restart"/>
            <w:tcBorders>
              <w:bottom w:val="single" w:sz="4" w:space="0" w:color="auto"/>
            </w:tcBorders>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rPr>
            </w:pPr>
            <w:r w:rsidRPr="00E128AF">
              <w:rPr>
                <w:rFonts w:ascii="Times New Roman" w:eastAsia="宋体" w:hAnsi="宋体" w:cs="Times New Roman"/>
                <w:sz w:val="21"/>
                <w:szCs w:val="21"/>
              </w:rPr>
              <w:t>废水</w:t>
            </w:r>
          </w:p>
        </w:tc>
        <w:tc>
          <w:tcPr>
            <w:tcW w:w="573" w:type="pct"/>
            <w:tcBorders>
              <w:bottom w:val="single" w:sz="4" w:space="0" w:color="auto"/>
            </w:tcBorders>
            <w:vAlign w:val="center"/>
          </w:tcPr>
          <w:p w:rsidR="00095EFF" w:rsidRPr="00E128AF" w:rsidRDefault="00095EFF" w:rsidP="00095EFF">
            <w:pPr>
              <w:jc w:val="center"/>
              <w:rPr>
                <w:rFonts w:ascii="Times New Roman" w:hAnsi="Times New Roman" w:cs="Times New Roman"/>
                <w:sz w:val="21"/>
                <w:szCs w:val="21"/>
              </w:rPr>
            </w:pPr>
            <w:r w:rsidRPr="00E128AF">
              <w:rPr>
                <w:rFonts w:ascii="Times New Roman" w:cs="Times New Roman"/>
                <w:sz w:val="21"/>
                <w:szCs w:val="21"/>
              </w:rPr>
              <w:t>生活污水</w:t>
            </w:r>
          </w:p>
        </w:tc>
        <w:tc>
          <w:tcPr>
            <w:tcW w:w="947" w:type="pct"/>
            <w:tcBorders>
              <w:bottom w:val="single" w:sz="4" w:space="0" w:color="auto"/>
            </w:tcBorders>
            <w:vAlign w:val="center"/>
          </w:tcPr>
          <w:p w:rsidR="00095EFF" w:rsidRPr="00E128AF" w:rsidRDefault="00095EFF" w:rsidP="00095EFF">
            <w:pPr>
              <w:pStyle w:val="a7"/>
              <w:spacing w:line="240" w:lineRule="auto"/>
              <w:jc w:val="center"/>
              <w:rPr>
                <w:rFonts w:ascii="Times New Roman" w:eastAsia="宋体" w:hAnsi="Times New Roman" w:cs="Times New Roman"/>
                <w:sz w:val="21"/>
                <w:szCs w:val="21"/>
                <w:lang w:eastAsia="zh-CN"/>
              </w:rPr>
            </w:pPr>
            <w:r w:rsidRPr="00E128AF">
              <w:rPr>
                <w:rFonts w:ascii="Times New Roman" w:eastAsia="宋体" w:hAnsi="Times New Roman" w:cs="Times New Roman"/>
                <w:sz w:val="21"/>
                <w:szCs w:val="21"/>
              </w:rPr>
              <w:t>p</w:t>
            </w:r>
            <w:r w:rsidRPr="00E128AF">
              <w:rPr>
                <w:rFonts w:ascii="Times New Roman" w:eastAsia="宋体" w:hAnsi="Times New Roman" w:cs="Times New Roman" w:hint="eastAsia"/>
                <w:sz w:val="21"/>
                <w:szCs w:val="21"/>
                <w:lang w:eastAsia="zh-CN"/>
              </w:rPr>
              <w:t>H</w:t>
            </w:r>
            <w:r w:rsidRPr="00E128AF">
              <w:rPr>
                <w:rFonts w:ascii="Times New Roman" w:eastAsia="宋体" w:hAnsi="Times New Roman" w:cs="Times New Roman" w:hint="eastAsia"/>
                <w:sz w:val="21"/>
                <w:szCs w:val="21"/>
                <w:lang w:eastAsia="zh-CN"/>
              </w:rPr>
              <w:t>、</w:t>
            </w:r>
            <w:r w:rsidRPr="00E128AF">
              <w:rPr>
                <w:rFonts w:ascii="Times New Roman" w:eastAsia="宋体" w:hAnsi="Times New Roman" w:cs="Times New Roman" w:hint="eastAsia"/>
                <w:sz w:val="21"/>
                <w:szCs w:val="21"/>
                <w:lang w:eastAsia="zh-CN"/>
              </w:rPr>
              <w:t>COD</w:t>
            </w:r>
            <w:r w:rsidRPr="00E128AF">
              <w:rPr>
                <w:rFonts w:ascii="Times New Roman" w:eastAsia="宋体" w:hAnsi="Times New Roman" w:cs="Times New Roman" w:hint="eastAsia"/>
                <w:sz w:val="21"/>
                <w:szCs w:val="21"/>
                <w:lang w:eastAsia="zh-CN"/>
              </w:rPr>
              <w:t>、</w:t>
            </w:r>
            <w:r w:rsidRPr="00E128AF">
              <w:rPr>
                <w:rFonts w:ascii="Times New Roman" w:eastAsia="宋体" w:hAnsi="Times New Roman" w:cs="Times New Roman" w:hint="eastAsia"/>
                <w:sz w:val="21"/>
                <w:szCs w:val="21"/>
                <w:lang w:eastAsia="zh-CN"/>
              </w:rPr>
              <w:t>BOD</w:t>
            </w:r>
            <w:r w:rsidRPr="00E128AF">
              <w:rPr>
                <w:rFonts w:ascii="Times New Roman" w:eastAsia="宋体" w:hAnsi="Times New Roman" w:cs="Times New Roman" w:hint="eastAsia"/>
                <w:sz w:val="21"/>
                <w:szCs w:val="21"/>
                <w:lang w:eastAsia="zh-CN"/>
              </w:rPr>
              <w:t>、氨氮、</w:t>
            </w:r>
            <w:r w:rsidRPr="00E128AF">
              <w:rPr>
                <w:rFonts w:ascii="Times New Roman" w:eastAsia="宋体" w:hAnsi="Times New Roman" w:cs="Times New Roman" w:hint="eastAsia"/>
                <w:sz w:val="21"/>
                <w:szCs w:val="21"/>
                <w:lang w:eastAsia="zh-CN"/>
              </w:rPr>
              <w:t>SS</w:t>
            </w:r>
            <w:r w:rsidRPr="00E128AF">
              <w:rPr>
                <w:rFonts w:ascii="Times New Roman" w:eastAsia="宋体" w:hAnsi="Times New Roman" w:cs="Times New Roman" w:hint="eastAsia"/>
                <w:sz w:val="21"/>
                <w:szCs w:val="21"/>
                <w:lang w:eastAsia="zh-CN"/>
              </w:rPr>
              <w:t>、总锌</w:t>
            </w:r>
          </w:p>
        </w:tc>
        <w:tc>
          <w:tcPr>
            <w:tcW w:w="1645" w:type="pct"/>
            <w:gridSpan w:val="2"/>
            <w:tcBorders>
              <w:bottom w:val="single" w:sz="4" w:space="0" w:color="auto"/>
            </w:tcBorders>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lang w:eastAsia="zh-CN"/>
              </w:rPr>
            </w:pPr>
            <w:r w:rsidRPr="00E128AF">
              <w:rPr>
                <w:rFonts w:ascii="Times New Roman" w:eastAsia="宋体" w:hAnsi="宋体" w:cs="Times New Roman"/>
                <w:bCs/>
                <w:sz w:val="21"/>
                <w:szCs w:val="21"/>
                <w:lang w:eastAsia="zh-CN"/>
              </w:rPr>
              <w:t>经过化粪池处理后，</w:t>
            </w:r>
            <w:r w:rsidRPr="00E128AF">
              <w:rPr>
                <w:rFonts w:ascii="Times New Roman" w:eastAsia="宋体" w:hAnsi="宋体" w:cs="Times New Roman" w:hint="eastAsia"/>
                <w:bCs/>
                <w:sz w:val="21"/>
                <w:szCs w:val="21"/>
                <w:lang w:eastAsia="zh-CN"/>
              </w:rPr>
              <w:t>排入园区市政污水管网，最终进入中石化长岭分公司污水处理站</w:t>
            </w:r>
          </w:p>
        </w:tc>
        <w:tc>
          <w:tcPr>
            <w:tcW w:w="1523" w:type="pct"/>
            <w:tcBorders>
              <w:bottom w:val="single" w:sz="4" w:space="0" w:color="auto"/>
            </w:tcBorders>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lang w:eastAsia="zh-CN"/>
              </w:rPr>
            </w:pPr>
            <w:r w:rsidRPr="00E128AF">
              <w:rPr>
                <w:rFonts w:ascii="Times New Roman" w:eastAsia="宋体" w:hAnsi="宋体" w:cs="Times New Roman"/>
                <w:sz w:val="21"/>
                <w:szCs w:val="21"/>
                <w:lang w:eastAsia="zh-CN"/>
              </w:rPr>
              <w:t>《污水综合排放标准》（</w:t>
            </w:r>
            <w:r w:rsidRPr="00E128AF">
              <w:rPr>
                <w:rFonts w:ascii="Times New Roman" w:eastAsia="宋体" w:hAnsi="Times New Roman" w:cs="Times New Roman"/>
                <w:sz w:val="21"/>
                <w:szCs w:val="21"/>
                <w:lang w:eastAsia="zh-CN"/>
              </w:rPr>
              <w:t>GB8978-1996</w:t>
            </w:r>
            <w:r w:rsidRPr="00E128AF">
              <w:rPr>
                <w:rFonts w:ascii="Times New Roman" w:eastAsia="宋体" w:hAnsi="宋体" w:cs="Times New Roman"/>
                <w:sz w:val="21"/>
                <w:szCs w:val="21"/>
                <w:lang w:eastAsia="zh-CN"/>
              </w:rPr>
              <w:t>）表</w:t>
            </w:r>
            <w:r w:rsidRPr="00E128AF">
              <w:rPr>
                <w:rFonts w:ascii="Times New Roman" w:eastAsia="宋体" w:hAnsi="Times New Roman" w:cs="Times New Roman"/>
                <w:sz w:val="21"/>
                <w:szCs w:val="21"/>
                <w:lang w:eastAsia="zh-CN"/>
              </w:rPr>
              <w:t>4</w:t>
            </w:r>
            <w:r w:rsidRPr="00E128AF">
              <w:rPr>
                <w:rFonts w:ascii="Times New Roman" w:eastAsia="宋体" w:hAnsi="宋体" w:cs="Times New Roman"/>
                <w:sz w:val="21"/>
                <w:szCs w:val="21"/>
                <w:lang w:eastAsia="zh-CN"/>
              </w:rPr>
              <w:t>三级标准限值</w:t>
            </w:r>
          </w:p>
        </w:tc>
      </w:tr>
      <w:tr w:rsidR="00095EFF" w:rsidRPr="00E128AF" w:rsidTr="00095EFF">
        <w:trPr>
          <w:trHeight w:val="340"/>
          <w:jc w:val="center"/>
        </w:trPr>
        <w:tc>
          <w:tcPr>
            <w:tcW w:w="312" w:type="pct"/>
            <w:vMerge/>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lang w:eastAsia="zh-CN"/>
              </w:rPr>
            </w:pPr>
          </w:p>
        </w:tc>
        <w:tc>
          <w:tcPr>
            <w:tcW w:w="573" w:type="pct"/>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lang w:eastAsia="zh-CN"/>
              </w:rPr>
            </w:pPr>
            <w:r w:rsidRPr="00E128AF">
              <w:rPr>
                <w:rFonts w:ascii="Times New Roman" w:eastAsia="宋体" w:hAnsi="Times New Roman" w:cs="Times New Roman"/>
                <w:sz w:val="21"/>
                <w:szCs w:val="21"/>
                <w:lang w:eastAsia="zh-CN"/>
              </w:rPr>
              <w:t>生产废水</w:t>
            </w:r>
          </w:p>
        </w:tc>
        <w:tc>
          <w:tcPr>
            <w:tcW w:w="947" w:type="pct"/>
            <w:vAlign w:val="center"/>
          </w:tcPr>
          <w:p w:rsidR="00095EFF" w:rsidRPr="00E128AF" w:rsidRDefault="00095EFF" w:rsidP="00095EFF">
            <w:pPr>
              <w:pStyle w:val="a7"/>
              <w:spacing w:line="240" w:lineRule="auto"/>
              <w:jc w:val="center"/>
              <w:rPr>
                <w:rFonts w:ascii="Times New Roman" w:eastAsia="宋体" w:hAnsi="Times New Roman" w:cs="Times New Roman"/>
                <w:sz w:val="21"/>
                <w:szCs w:val="21"/>
                <w:lang w:eastAsia="zh-CN"/>
              </w:rPr>
            </w:pPr>
            <w:r w:rsidRPr="00E128AF">
              <w:rPr>
                <w:rFonts w:ascii="Times New Roman" w:eastAsia="宋体" w:hAnsi="Times New Roman" w:cs="Times New Roman"/>
                <w:sz w:val="21"/>
                <w:szCs w:val="21"/>
                <w:lang w:eastAsia="zh-CN"/>
              </w:rPr>
              <w:t>p</w:t>
            </w:r>
            <w:r w:rsidRPr="00E128AF">
              <w:rPr>
                <w:rFonts w:ascii="Times New Roman" w:eastAsia="宋体" w:hAnsi="Times New Roman" w:cs="Times New Roman" w:hint="eastAsia"/>
                <w:sz w:val="21"/>
                <w:szCs w:val="21"/>
                <w:lang w:eastAsia="zh-CN"/>
              </w:rPr>
              <w:t>H</w:t>
            </w:r>
            <w:r w:rsidRPr="00E128AF">
              <w:rPr>
                <w:rFonts w:ascii="Times New Roman" w:eastAsia="宋体" w:hAnsi="Times New Roman" w:cs="Times New Roman" w:hint="eastAsia"/>
                <w:sz w:val="21"/>
                <w:szCs w:val="21"/>
                <w:lang w:eastAsia="zh-CN"/>
              </w:rPr>
              <w:t>、</w:t>
            </w:r>
            <w:r w:rsidRPr="00E128AF">
              <w:rPr>
                <w:rFonts w:ascii="Times New Roman" w:eastAsia="宋体" w:hAnsi="Times New Roman" w:cs="Times New Roman" w:hint="eastAsia"/>
                <w:sz w:val="21"/>
                <w:szCs w:val="21"/>
                <w:lang w:eastAsia="zh-CN"/>
              </w:rPr>
              <w:t>COD</w:t>
            </w:r>
            <w:r w:rsidRPr="00E128AF">
              <w:rPr>
                <w:rFonts w:ascii="Times New Roman" w:eastAsia="宋体" w:hAnsi="Times New Roman" w:cs="Times New Roman" w:hint="eastAsia"/>
                <w:sz w:val="21"/>
                <w:szCs w:val="21"/>
                <w:lang w:eastAsia="zh-CN"/>
              </w:rPr>
              <w:t>、</w:t>
            </w:r>
            <w:r w:rsidRPr="00E128AF">
              <w:rPr>
                <w:rFonts w:ascii="Times New Roman" w:eastAsia="宋体" w:hAnsi="Times New Roman" w:cs="Times New Roman" w:hint="eastAsia"/>
                <w:sz w:val="21"/>
                <w:szCs w:val="21"/>
                <w:lang w:eastAsia="zh-CN"/>
              </w:rPr>
              <w:t>BOD</w:t>
            </w:r>
            <w:r w:rsidRPr="00E128AF">
              <w:rPr>
                <w:rFonts w:ascii="Times New Roman" w:eastAsia="宋体" w:hAnsi="Times New Roman" w:cs="Times New Roman" w:hint="eastAsia"/>
                <w:sz w:val="21"/>
                <w:szCs w:val="21"/>
                <w:lang w:eastAsia="zh-CN"/>
              </w:rPr>
              <w:t>、氨氮、</w:t>
            </w:r>
            <w:r w:rsidRPr="00E128AF">
              <w:rPr>
                <w:rFonts w:ascii="Times New Roman" w:eastAsia="宋体" w:hAnsi="Times New Roman" w:cs="Times New Roman" w:hint="eastAsia"/>
                <w:sz w:val="21"/>
                <w:szCs w:val="21"/>
                <w:lang w:eastAsia="zh-CN"/>
              </w:rPr>
              <w:t>SS</w:t>
            </w:r>
            <w:r w:rsidRPr="00E128AF">
              <w:rPr>
                <w:rFonts w:ascii="Times New Roman" w:eastAsia="宋体" w:hAnsi="Times New Roman" w:cs="Times New Roman" w:hint="eastAsia"/>
                <w:sz w:val="21"/>
                <w:szCs w:val="21"/>
                <w:lang w:eastAsia="zh-CN"/>
              </w:rPr>
              <w:t>、总锌、石油类</w:t>
            </w:r>
          </w:p>
        </w:tc>
        <w:tc>
          <w:tcPr>
            <w:tcW w:w="1645" w:type="pct"/>
            <w:gridSpan w:val="2"/>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lang w:eastAsia="zh-CN"/>
              </w:rPr>
            </w:pPr>
            <w:r w:rsidRPr="00E128AF">
              <w:rPr>
                <w:rFonts w:ascii="Times New Roman" w:eastAsia="宋体" w:hAnsi="Times New Roman" w:cs="Times New Roman"/>
                <w:sz w:val="21"/>
                <w:szCs w:val="21"/>
                <w:lang w:eastAsia="zh-CN"/>
              </w:rPr>
              <w:t>厂区自建污水处理站</w:t>
            </w:r>
            <w:r w:rsidRPr="00E128AF">
              <w:rPr>
                <w:rFonts w:ascii="Times New Roman" w:eastAsia="宋体" w:hAnsi="Times New Roman" w:cs="Times New Roman" w:hint="eastAsia"/>
                <w:sz w:val="21"/>
                <w:szCs w:val="21"/>
                <w:lang w:eastAsia="zh-CN"/>
              </w:rPr>
              <w:t>（</w:t>
            </w:r>
            <w:r w:rsidRPr="00E128AF">
              <w:rPr>
                <w:rFonts w:ascii="Times New Roman" w:eastAsia="宋体" w:hAnsi="Times New Roman" w:cs="Times New Roman" w:hint="eastAsia"/>
                <w:sz w:val="21"/>
                <w:szCs w:val="21"/>
                <w:lang w:eastAsia="zh-CN"/>
              </w:rPr>
              <w:t>50m</w:t>
            </w:r>
            <w:r w:rsidRPr="00E128AF">
              <w:rPr>
                <w:rFonts w:ascii="Times New Roman" w:eastAsia="宋体" w:hAnsi="Times New Roman" w:cs="Times New Roman" w:hint="eastAsia"/>
                <w:sz w:val="21"/>
                <w:szCs w:val="21"/>
                <w:vertAlign w:val="superscript"/>
                <w:lang w:eastAsia="zh-CN"/>
              </w:rPr>
              <w:t>3</w:t>
            </w:r>
            <w:r w:rsidRPr="00E128AF">
              <w:rPr>
                <w:rFonts w:ascii="Times New Roman" w:eastAsia="宋体" w:hAnsi="Times New Roman" w:cs="Times New Roman" w:hint="eastAsia"/>
                <w:sz w:val="21"/>
                <w:szCs w:val="21"/>
                <w:lang w:eastAsia="zh-CN"/>
              </w:rPr>
              <w:t>/d</w:t>
            </w:r>
            <w:r w:rsidRPr="00E128AF">
              <w:rPr>
                <w:rFonts w:ascii="Times New Roman" w:eastAsia="宋体" w:hAnsi="Times New Roman" w:cs="Times New Roman" w:hint="eastAsia"/>
                <w:sz w:val="21"/>
                <w:szCs w:val="21"/>
                <w:lang w:eastAsia="zh-CN"/>
              </w:rPr>
              <w:t>）</w:t>
            </w:r>
          </w:p>
        </w:tc>
        <w:tc>
          <w:tcPr>
            <w:tcW w:w="1523" w:type="pct"/>
            <w:vAlign w:val="center"/>
          </w:tcPr>
          <w:p w:rsidR="00095EFF" w:rsidRPr="00E128AF" w:rsidRDefault="00512D50" w:rsidP="00512D50">
            <w:pPr>
              <w:pStyle w:val="a4"/>
              <w:spacing w:before="0"/>
              <w:ind w:left="0" w:firstLine="0"/>
              <w:jc w:val="center"/>
              <w:rPr>
                <w:rFonts w:ascii="Times New Roman" w:eastAsia="宋体" w:hAnsi="Times New Roman" w:cs="Times New Roman"/>
                <w:sz w:val="21"/>
                <w:szCs w:val="21"/>
                <w:lang w:eastAsia="zh-CN"/>
              </w:rPr>
            </w:pPr>
            <w:r w:rsidRPr="00E128AF">
              <w:rPr>
                <w:rFonts w:ascii="Times New Roman" w:eastAsia="宋体" w:hAnsi="Times New Roman" w:cs="Times New Roman" w:hint="eastAsia"/>
                <w:sz w:val="21"/>
                <w:szCs w:val="21"/>
                <w:lang w:eastAsia="zh-CN"/>
              </w:rPr>
              <w:t>《石油炼制工业污染物排放标准》（</w:t>
            </w:r>
            <w:r w:rsidRPr="00E128AF">
              <w:rPr>
                <w:rFonts w:ascii="Times New Roman" w:eastAsia="宋体" w:hAnsi="Times New Roman" w:cs="Times New Roman" w:hint="eastAsia"/>
                <w:sz w:val="21"/>
                <w:szCs w:val="21"/>
                <w:lang w:eastAsia="zh-CN"/>
              </w:rPr>
              <w:t>GB31570-2015</w:t>
            </w:r>
            <w:r w:rsidRPr="00E128AF">
              <w:rPr>
                <w:rFonts w:ascii="Times New Roman" w:eastAsia="宋体" w:hAnsi="Times New Roman" w:cs="Times New Roman" w:hint="eastAsia"/>
                <w:sz w:val="21"/>
                <w:szCs w:val="21"/>
                <w:lang w:eastAsia="zh-CN"/>
              </w:rPr>
              <w:t>）表</w:t>
            </w:r>
            <w:r w:rsidRPr="00E128AF">
              <w:rPr>
                <w:rFonts w:ascii="Times New Roman" w:eastAsia="宋体" w:hAnsi="Times New Roman" w:cs="Times New Roman" w:hint="eastAsia"/>
                <w:sz w:val="21"/>
                <w:szCs w:val="21"/>
                <w:lang w:eastAsia="zh-CN"/>
              </w:rPr>
              <w:t>1</w:t>
            </w:r>
            <w:r w:rsidRPr="00E128AF">
              <w:rPr>
                <w:rFonts w:ascii="Times New Roman" w:eastAsia="宋体" w:hAnsi="Times New Roman" w:cs="Times New Roman" w:hint="eastAsia"/>
                <w:sz w:val="21"/>
                <w:szCs w:val="21"/>
                <w:lang w:eastAsia="zh-CN"/>
              </w:rPr>
              <w:t>间接排放标准以及</w:t>
            </w:r>
            <w:r w:rsidR="00F92E57" w:rsidRPr="00E128AF">
              <w:rPr>
                <w:rFonts w:ascii="Times New Roman" w:eastAsia="宋体" w:hAnsi="宋体" w:cs="Times New Roman" w:hint="eastAsia"/>
                <w:sz w:val="21"/>
                <w:szCs w:val="21"/>
                <w:lang w:eastAsia="zh-CN"/>
              </w:rPr>
              <w:t>中石化长岭分公司炼油二部汽提装置接管标准</w:t>
            </w:r>
          </w:p>
        </w:tc>
      </w:tr>
      <w:tr w:rsidR="00095EFF" w:rsidRPr="00E128AF" w:rsidTr="00095EFF">
        <w:trPr>
          <w:trHeight w:val="340"/>
          <w:jc w:val="center"/>
        </w:trPr>
        <w:tc>
          <w:tcPr>
            <w:tcW w:w="312" w:type="pct"/>
            <w:vMerge w:val="restart"/>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lang w:eastAsia="zh-CN"/>
              </w:rPr>
            </w:pPr>
          </w:p>
          <w:p w:rsidR="00095EFF" w:rsidRPr="00E128AF" w:rsidRDefault="00095EFF" w:rsidP="00095EFF">
            <w:pPr>
              <w:pStyle w:val="a4"/>
              <w:spacing w:before="0"/>
              <w:ind w:left="0" w:firstLine="0"/>
              <w:jc w:val="center"/>
              <w:rPr>
                <w:rFonts w:ascii="Times New Roman" w:eastAsia="宋体" w:hAnsi="Times New Roman" w:cs="Times New Roman"/>
                <w:sz w:val="21"/>
                <w:szCs w:val="21"/>
              </w:rPr>
            </w:pPr>
            <w:r w:rsidRPr="00E128AF">
              <w:rPr>
                <w:rFonts w:ascii="Times New Roman" w:eastAsia="宋体" w:hAnsi="宋体" w:cs="Times New Roman"/>
                <w:sz w:val="21"/>
                <w:szCs w:val="21"/>
              </w:rPr>
              <w:t>固废</w:t>
            </w:r>
          </w:p>
        </w:tc>
        <w:tc>
          <w:tcPr>
            <w:tcW w:w="573" w:type="pct"/>
            <w:vAlign w:val="center"/>
          </w:tcPr>
          <w:p w:rsidR="00095EFF" w:rsidRPr="00E128AF" w:rsidRDefault="00095EFF" w:rsidP="00095EFF">
            <w:pPr>
              <w:jc w:val="center"/>
              <w:rPr>
                <w:rFonts w:ascii="Times New Roman" w:hAnsi="Times New Roman" w:cs="Times New Roman"/>
                <w:sz w:val="21"/>
                <w:szCs w:val="21"/>
              </w:rPr>
            </w:pPr>
            <w:r w:rsidRPr="00E128AF">
              <w:rPr>
                <w:rFonts w:ascii="Times New Roman" w:cs="Times New Roman" w:hint="eastAsia"/>
                <w:sz w:val="21"/>
                <w:szCs w:val="21"/>
                <w:lang w:eastAsia="zh-CN"/>
              </w:rPr>
              <w:t>危险</w:t>
            </w:r>
            <w:r w:rsidRPr="00E128AF">
              <w:rPr>
                <w:rFonts w:ascii="Times New Roman" w:cs="Times New Roman"/>
                <w:sz w:val="21"/>
                <w:szCs w:val="21"/>
              </w:rPr>
              <w:t>废物</w:t>
            </w:r>
          </w:p>
        </w:tc>
        <w:tc>
          <w:tcPr>
            <w:tcW w:w="947" w:type="pct"/>
            <w:vAlign w:val="center"/>
          </w:tcPr>
          <w:p w:rsidR="00095EFF" w:rsidRPr="00E128AF" w:rsidRDefault="00F92E57" w:rsidP="00095EFF">
            <w:pPr>
              <w:jc w:val="center"/>
              <w:rPr>
                <w:rFonts w:ascii="Times New Roman" w:hAnsi="Times New Roman" w:cs="Times New Roman"/>
                <w:sz w:val="21"/>
                <w:szCs w:val="21"/>
                <w:lang w:eastAsia="zh-CN"/>
              </w:rPr>
            </w:pPr>
            <w:r w:rsidRPr="00E128AF">
              <w:rPr>
                <w:rFonts w:ascii="Times New Roman" w:cs="Times New Roman" w:hint="eastAsia"/>
                <w:sz w:val="21"/>
                <w:szCs w:val="21"/>
                <w:lang w:eastAsia="zh-CN"/>
              </w:rPr>
              <w:t>废催化剂、油泥、废滤芯、废润滑油、废活性炭、废导热油、废熔盐</w:t>
            </w:r>
          </w:p>
        </w:tc>
        <w:tc>
          <w:tcPr>
            <w:tcW w:w="1645" w:type="pct"/>
            <w:gridSpan w:val="2"/>
            <w:vAlign w:val="center"/>
          </w:tcPr>
          <w:p w:rsidR="00095EFF" w:rsidRPr="00E128AF" w:rsidRDefault="00095EFF" w:rsidP="00095EFF">
            <w:pPr>
              <w:jc w:val="center"/>
              <w:rPr>
                <w:rFonts w:ascii="Times New Roman" w:hAnsi="Times New Roman" w:cs="Times New Roman"/>
                <w:sz w:val="21"/>
                <w:szCs w:val="21"/>
              </w:rPr>
            </w:pPr>
            <w:r w:rsidRPr="00E128AF">
              <w:rPr>
                <w:rFonts w:ascii="Times New Roman" w:cs="Times New Roman"/>
                <w:sz w:val="21"/>
                <w:szCs w:val="21"/>
              </w:rPr>
              <w:t>委托有资质单位处置</w:t>
            </w:r>
          </w:p>
        </w:tc>
        <w:tc>
          <w:tcPr>
            <w:tcW w:w="1523" w:type="pct"/>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lang w:eastAsia="zh-CN"/>
              </w:rPr>
            </w:pPr>
            <w:r w:rsidRPr="00E128AF">
              <w:rPr>
                <w:rFonts w:ascii="Times New Roman" w:eastAsia="宋体" w:hAnsi="宋体" w:cs="Times New Roman"/>
                <w:sz w:val="21"/>
                <w:szCs w:val="21"/>
                <w:lang w:eastAsia="zh-CN"/>
              </w:rPr>
              <w:t>《危险废物贮存污染控制标准》（</w:t>
            </w:r>
            <w:r w:rsidRPr="00E128AF">
              <w:rPr>
                <w:rFonts w:ascii="Times New Roman" w:eastAsia="宋体" w:hAnsi="Times New Roman" w:cs="Times New Roman"/>
                <w:sz w:val="21"/>
                <w:szCs w:val="21"/>
                <w:lang w:eastAsia="zh-CN"/>
              </w:rPr>
              <w:t>GB18597-2001</w:t>
            </w:r>
            <w:r w:rsidRPr="00E128AF">
              <w:rPr>
                <w:rFonts w:ascii="Times New Roman" w:eastAsia="宋体" w:hAnsi="宋体" w:cs="Times New Roman"/>
                <w:sz w:val="21"/>
                <w:szCs w:val="21"/>
                <w:lang w:eastAsia="zh-CN"/>
              </w:rPr>
              <w:t>）及其</w:t>
            </w:r>
            <w:r w:rsidRPr="00E128AF">
              <w:rPr>
                <w:rFonts w:ascii="Times New Roman" w:eastAsia="宋体" w:hAnsi="Times New Roman" w:cs="Times New Roman"/>
                <w:sz w:val="21"/>
                <w:szCs w:val="21"/>
                <w:lang w:eastAsia="zh-CN"/>
              </w:rPr>
              <w:t>2013</w:t>
            </w:r>
            <w:r w:rsidRPr="00E128AF">
              <w:rPr>
                <w:rFonts w:ascii="Times New Roman" w:eastAsia="宋体" w:hAnsi="宋体" w:cs="Times New Roman"/>
                <w:sz w:val="21"/>
                <w:szCs w:val="21"/>
                <w:lang w:eastAsia="zh-CN"/>
              </w:rPr>
              <w:t>修改单</w:t>
            </w:r>
          </w:p>
        </w:tc>
      </w:tr>
      <w:tr w:rsidR="00095EFF" w:rsidRPr="00E128AF" w:rsidTr="00095EFF">
        <w:trPr>
          <w:trHeight w:val="340"/>
          <w:jc w:val="center"/>
        </w:trPr>
        <w:tc>
          <w:tcPr>
            <w:tcW w:w="312" w:type="pct"/>
            <w:vMerge/>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lang w:eastAsia="zh-CN"/>
              </w:rPr>
            </w:pPr>
          </w:p>
        </w:tc>
        <w:tc>
          <w:tcPr>
            <w:tcW w:w="573" w:type="pct"/>
            <w:vAlign w:val="center"/>
          </w:tcPr>
          <w:p w:rsidR="00095EFF" w:rsidRPr="00E128AF" w:rsidRDefault="00095EFF" w:rsidP="00095EFF">
            <w:pPr>
              <w:jc w:val="center"/>
              <w:rPr>
                <w:rFonts w:ascii="Times New Roman" w:hAnsi="Times New Roman" w:cs="Times New Roman"/>
                <w:sz w:val="21"/>
                <w:szCs w:val="21"/>
              </w:rPr>
            </w:pPr>
            <w:r w:rsidRPr="00E128AF">
              <w:rPr>
                <w:rFonts w:ascii="Times New Roman" w:cs="Times New Roman"/>
                <w:sz w:val="21"/>
                <w:szCs w:val="21"/>
              </w:rPr>
              <w:t>办公、生活</w:t>
            </w:r>
          </w:p>
        </w:tc>
        <w:tc>
          <w:tcPr>
            <w:tcW w:w="947" w:type="pct"/>
            <w:vAlign w:val="center"/>
          </w:tcPr>
          <w:p w:rsidR="00095EFF" w:rsidRPr="00E128AF" w:rsidRDefault="00095EFF" w:rsidP="00095EFF">
            <w:pPr>
              <w:jc w:val="center"/>
              <w:rPr>
                <w:rFonts w:ascii="Times New Roman" w:hAnsi="Times New Roman" w:cs="Times New Roman"/>
                <w:sz w:val="21"/>
                <w:szCs w:val="21"/>
              </w:rPr>
            </w:pPr>
            <w:r w:rsidRPr="00E128AF">
              <w:rPr>
                <w:rFonts w:ascii="Times New Roman" w:cs="Times New Roman"/>
                <w:sz w:val="21"/>
                <w:szCs w:val="21"/>
              </w:rPr>
              <w:t>生活垃圾</w:t>
            </w:r>
          </w:p>
        </w:tc>
        <w:tc>
          <w:tcPr>
            <w:tcW w:w="1645" w:type="pct"/>
            <w:gridSpan w:val="2"/>
            <w:vAlign w:val="center"/>
          </w:tcPr>
          <w:p w:rsidR="00095EFF" w:rsidRPr="00E128AF" w:rsidRDefault="00095EFF" w:rsidP="00095EFF">
            <w:pPr>
              <w:jc w:val="center"/>
              <w:rPr>
                <w:rFonts w:ascii="Times New Roman" w:hAnsi="Times New Roman" w:cs="Times New Roman"/>
                <w:sz w:val="21"/>
                <w:szCs w:val="21"/>
                <w:lang w:eastAsia="zh-CN"/>
              </w:rPr>
            </w:pPr>
            <w:r w:rsidRPr="00E128AF">
              <w:rPr>
                <w:rFonts w:ascii="Times New Roman" w:cs="Times New Roman"/>
                <w:sz w:val="21"/>
                <w:szCs w:val="21"/>
                <w:lang w:eastAsia="zh-CN"/>
              </w:rPr>
              <w:t>设置垃圾桶集中收集，由环卫部门统一处置</w:t>
            </w:r>
          </w:p>
        </w:tc>
        <w:tc>
          <w:tcPr>
            <w:tcW w:w="1523" w:type="pct"/>
            <w:vAlign w:val="center"/>
          </w:tcPr>
          <w:p w:rsidR="00095EFF" w:rsidRPr="00E128AF" w:rsidRDefault="009748A1" w:rsidP="00095EFF">
            <w:pPr>
              <w:pStyle w:val="a4"/>
              <w:spacing w:before="0"/>
              <w:ind w:left="0" w:firstLine="0"/>
              <w:jc w:val="center"/>
              <w:rPr>
                <w:rFonts w:ascii="Times New Roman" w:eastAsia="宋体" w:hAnsi="Times New Roman" w:cs="Times New Roman"/>
                <w:sz w:val="21"/>
                <w:szCs w:val="21"/>
                <w:lang w:eastAsia="zh-CN"/>
              </w:rPr>
            </w:pPr>
            <w:r w:rsidRPr="00E128AF">
              <w:rPr>
                <w:rFonts w:ascii="Times New Roman" w:eastAsia="宋体" w:hAnsi="宋体" w:cs="Times New Roman"/>
                <w:sz w:val="21"/>
                <w:szCs w:val="21"/>
                <w:lang w:eastAsia="zh-CN"/>
              </w:rPr>
              <w:t>《</w:t>
            </w:r>
            <w:r w:rsidRPr="00E128AF">
              <w:rPr>
                <w:rFonts w:ascii="Times New Roman" w:eastAsia="宋体" w:hAnsi="宋体" w:cs="Times New Roman" w:hint="eastAsia"/>
                <w:sz w:val="21"/>
                <w:szCs w:val="21"/>
                <w:lang w:eastAsia="zh-CN"/>
              </w:rPr>
              <w:t>生活</w:t>
            </w:r>
            <w:r w:rsidRPr="00E128AF">
              <w:rPr>
                <w:rFonts w:ascii="Times New Roman" w:eastAsia="宋体" w:hAnsi="宋体" w:cs="Times New Roman"/>
                <w:sz w:val="21"/>
                <w:szCs w:val="21"/>
                <w:lang w:eastAsia="zh-CN"/>
              </w:rPr>
              <w:t>垃圾填埋场污染控制标准》（</w:t>
            </w:r>
            <w:r w:rsidRPr="00E128AF">
              <w:rPr>
                <w:rFonts w:ascii="Times New Roman" w:eastAsia="宋体" w:hAnsi="Times New Roman" w:cs="Times New Roman"/>
                <w:sz w:val="21"/>
                <w:szCs w:val="21"/>
                <w:lang w:eastAsia="zh-CN"/>
              </w:rPr>
              <w:t>GB</w:t>
            </w:r>
            <w:r w:rsidRPr="00E128AF">
              <w:rPr>
                <w:rFonts w:ascii="Times New Roman" w:eastAsia="宋体" w:hAnsi="Times New Roman" w:cs="Times New Roman" w:hint="eastAsia"/>
                <w:sz w:val="21"/>
                <w:szCs w:val="21"/>
                <w:lang w:eastAsia="zh-CN"/>
              </w:rPr>
              <w:t>16889-2008</w:t>
            </w:r>
            <w:r w:rsidRPr="00E128AF">
              <w:rPr>
                <w:rFonts w:ascii="Times New Roman" w:eastAsia="宋体" w:hAnsi="宋体" w:cs="Times New Roman"/>
                <w:sz w:val="21"/>
                <w:szCs w:val="21"/>
                <w:lang w:eastAsia="zh-CN"/>
              </w:rPr>
              <w:t>）</w:t>
            </w:r>
            <w:r w:rsidRPr="00E128AF">
              <w:rPr>
                <w:rFonts w:ascii="Times New Roman" w:eastAsia="宋体" w:hAnsi="宋体" w:cs="Times New Roman" w:hint="eastAsia"/>
                <w:sz w:val="21"/>
                <w:szCs w:val="21"/>
                <w:lang w:eastAsia="zh-CN"/>
              </w:rPr>
              <w:t>标准</w:t>
            </w:r>
            <w:r w:rsidRPr="00E128AF">
              <w:rPr>
                <w:rFonts w:ascii="Times New Roman" w:eastAsia="宋体" w:hAnsi="宋体" w:cs="Times New Roman"/>
                <w:sz w:val="21"/>
                <w:szCs w:val="21"/>
                <w:lang w:eastAsia="zh-CN"/>
              </w:rPr>
              <w:t>要求</w:t>
            </w:r>
          </w:p>
        </w:tc>
      </w:tr>
      <w:tr w:rsidR="00095EFF" w:rsidRPr="00E128AF" w:rsidTr="00095EFF">
        <w:trPr>
          <w:trHeight w:val="340"/>
          <w:jc w:val="center"/>
        </w:trPr>
        <w:tc>
          <w:tcPr>
            <w:tcW w:w="312" w:type="pct"/>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rPr>
            </w:pPr>
            <w:r w:rsidRPr="00E128AF">
              <w:rPr>
                <w:rFonts w:ascii="Times New Roman" w:eastAsia="宋体" w:hAnsi="宋体" w:cs="Times New Roman"/>
                <w:sz w:val="21"/>
                <w:szCs w:val="21"/>
              </w:rPr>
              <w:t>噪声</w:t>
            </w:r>
          </w:p>
        </w:tc>
        <w:tc>
          <w:tcPr>
            <w:tcW w:w="1520" w:type="pct"/>
            <w:gridSpan w:val="2"/>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rPr>
            </w:pPr>
            <w:r w:rsidRPr="00E128AF">
              <w:rPr>
                <w:rFonts w:ascii="Times New Roman" w:eastAsia="宋体" w:hAnsi="宋体" w:cs="Times New Roman"/>
                <w:sz w:val="21"/>
                <w:szCs w:val="21"/>
              </w:rPr>
              <w:t>生产设备噪声</w:t>
            </w:r>
          </w:p>
        </w:tc>
        <w:tc>
          <w:tcPr>
            <w:tcW w:w="1645" w:type="pct"/>
            <w:gridSpan w:val="2"/>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lang w:eastAsia="zh-CN"/>
              </w:rPr>
            </w:pPr>
            <w:r w:rsidRPr="00E128AF">
              <w:rPr>
                <w:rFonts w:ascii="Times New Roman" w:eastAsia="宋体" w:hAnsi="宋体" w:cs="Times New Roman"/>
                <w:sz w:val="21"/>
                <w:szCs w:val="21"/>
                <w:lang w:eastAsia="zh-CN"/>
              </w:rPr>
              <w:t>建筑隔声措施，基础减振，消声</w:t>
            </w:r>
          </w:p>
        </w:tc>
        <w:tc>
          <w:tcPr>
            <w:tcW w:w="1523" w:type="pct"/>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lang w:eastAsia="zh-CN"/>
              </w:rPr>
            </w:pPr>
            <w:r w:rsidRPr="00E128AF">
              <w:rPr>
                <w:rFonts w:ascii="Times New Roman" w:eastAsia="宋体" w:hAnsi="宋体" w:cs="Times New Roman"/>
                <w:sz w:val="21"/>
                <w:szCs w:val="21"/>
                <w:lang w:eastAsia="zh-CN"/>
              </w:rPr>
              <w:t>《工业企业厂界环境噪声排放标准》（</w:t>
            </w:r>
            <w:r w:rsidRPr="00E128AF">
              <w:rPr>
                <w:rFonts w:ascii="Times New Roman" w:eastAsia="宋体" w:hAnsi="Times New Roman" w:cs="Times New Roman"/>
                <w:sz w:val="21"/>
                <w:szCs w:val="21"/>
                <w:lang w:eastAsia="zh-CN"/>
              </w:rPr>
              <w:t>GB12348-2008</w:t>
            </w:r>
            <w:r w:rsidRPr="00E128AF">
              <w:rPr>
                <w:rFonts w:ascii="Times New Roman" w:eastAsia="宋体" w:hAnsi="宋体" w:cs="Times New Roman"/>
                <w:sz w:val="21"/>
                <w:szCs w:val="21"/>
                <w:lang w:eastAsia="zh-CN"/>
              </w:rPr>
              <w:t>）中</w:t>
            </w:r>
            <w:r w:rsidRPr="00E128AF">
              <w:rPr>
                <w:rFonts w:ascii="Times New Roman" w:eastAsia="宋体" w:hAnsi="Times New Roman" w:cs="Times New Roman"/>
                <w:sz w:val="21"/>
                <w:szCs w:val="21"/>
                <w:lang w:eastAsia="zh-CN"/>
              </w:rPr>
              <w:t>3</w:t>
            </w:r>
            <w:r w:rsidRPr="00E128AF">
              <w:rPr>
                <w:rFonts w:ascii="Times New Roman" w:eastAsia="宋体" w:hAnsi="宋体" w:cs="Times New Roman"/>
                <w:sz w:val="21"/>
                <w:szCs w:val="21"/>
                <w:lang w:eastAsia="zh-CN"/>
              </w:rPr>
              <w:t>类标准</w:t>
            </w:r>
          </w:p>
        </w:tc>
      </w:tr>
      <w:tr w:rsidR="00095EFF" w:rsidRPr="00E128AF" w:rsidTr="00095EFF">
        <w:trPr>
          <w:trHeight w:val="340"/>
          <w:jc w:val="center"/>
        </w:trPr>
        <w:tc>
          <w:tcPr>
            <w:tcW w:w="312" w:type="pct"/>
            <w:vMerge w:val="restart"/>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rPr>
            </w:pPr>
            <w:r w:rsidRPr="00E128AF">
              <w:rPr>
                <w:rFonts w:ascii="Times New Roman" w:eastAsia="宋体" w:hAnsi="宋体" w:cs="Times New Roman"/>
                <w:sz w:val="21"/>
                <w:szCs w:val="21"/>
              </w:rPr>
              <w:t>其他</w:t>
            </w:r>
          </w:p>
        </w:tc>
        <w:tc>
          <w:tcPr>
            <w:tcW w:w="1520" w:type="pct"/>
            <w:gridSpan w:val="2"/>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rPr>
            </w:pPr>
            <w:r w:rsidRPr="00E128AF">
              <w:rPr>
                <w:rFonts w:ascii="Times New Roman" w:eastAsia="宋体" w:hAnsi="宋体" w:cs="Times New Roman"/>
                <w:sz w:val="21"/>
                <w:szCs w:val="21"/>
              </w:rPr>
              <w:t>事故水池</w:t>
            </w:r>
          </w:p>
        </w:tc>
        <w:tc>
          <w:tcPr>
            <w:tcW w:w="1645" w:type="pct"/>
            <w:gridSpan w:val="2"/>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rPr>
            </w:pPr>
            <w:r w:rsidRPr="00E128AF">
              <w:rPr>
                <w:rFonts w:ascii="Times New Roman" w:eastAsia="宋体" w:hAnsi="宋体" w:cs="Times New Roman"/>
                <w:sz w:val="21"/>
                <w:szCs w:val="21"/>
              </w:rPr>
              <w:t>有效容积为</w:t>
            </w:r>
            <w:r w:rsidRPr="00E128AF">
              <w:rPr>
                <w:rFonts w:ascii="Times New Roman" w:eastAsia="宋体" w:hAnsi="Times New Roman" w:cs="Times New Roman" w:hint="eastAsia"/>
                <w:sz w:val="21"/>
                <w:szCs w:val="21"/>
                <w:lang w:eastAsia="zh-CN"/>
              </w:rPr>
              <w:t>9</w:t>
            </w:r>
            <w:r w:rsidRPr="00E128AF">
              <w:rPr>
                <w:rFonts w:ascii="Times New Roman" w:eastAsia="宋体" w:hAnsi="Times New Roman" w:cs="Times New Roman"/>
                <w:sz w:val="21"/>
                <w:szCs w:val="21"/>
              </w:rPr>
              <w:t>00m</w:t>
            </w:r>
            <w:r w:rsidRPr="00E128AF">
              <w:rPr>
                <w:rFonts w:ascii="Times New Roman" w:eastAsia="宋体" w:hAnsi="Times New Roman" w:cs="Times New Roman"/>
                <w:sz w:val="21"/>
                <w:szCs w:val="21"/>
                <w:vertAlign w:val="superscript"/>
              </w:rPr>
              <w:t>3</w:t>
            </w:r>
          </w:p>
        </w:tc>
        <w:tc>
          <w:tcPr>
            <w:tcW w:w="1523" w:type="pct"/>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rPr>
            </w:pPr>
            <w:r w:rsidRPr="00E128AF">
              <w:rPr>
                <w:rFonts w:ascii="Times New Roman" w:eastAsia="宋体" w:hAnsi="Times New Roman" w:cs="Times New Roman" w:hint="eastAsia"/>
                <w:sz w:val="21"/>
                <w:szCs w:val="21"/>
                <w:lang w:eastAsia="zh-CN"/>
              </w:rPr>
              <w:t>--</w:t>
            </w:r>
          </w:p>
        </w:tc>
      </w:tr>
      <w:tr w:rsidR="00095EFF" w:rsidRPr="00E128AF" w:rsidTr="00095EFF">
        <w:trPr>
          <w:trHeight w:val="340"/>
          <w:jc w:val="center"/>
        </w:trPr>
        <w:tc>
          <w:tcPr>
            <w:tcW w:w="312" w:type="pct"/>
            <w:vMerge/>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rPr>
            </w:pPr>
          </w:p>
        </w:tc>
        <w:tc>
          <w:tcPr>
            <w:tcW w:w="1520" w:type="pct"/>
            <w:gridSpan w:val="2"/>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rPr>
            </w:pPr>
            <w:r w:rsidRPr="00E128AF">
              <w:rPr>
                <w:rFonts w:ascii="Times New Roman" w:eastAsia="宋体" w:hAnsi="宋体" w:cs="Times New Roman"/>
                <w:sz w:val="21"/>
                <w:szCs w:val="21"/>
              </w:rPr>
              <w:t>初期雨水池</w:t>
            </w:r>
          </w:p>
        </w:tc>
        <w:tc>
          <w:tcPr>
            <w:tcW w:w="1645" w:type="pct"/>
            <w:gridSpan w:val="2"/>
            <w:vAlign w:val="center"/>
          </w:tcPr>
          <w:p w:rsidR="00095EFF" w:rsidRPr="00E128AF" w:rsidRDefault="00095EFF" w:rsidP="00BE58C3">
            <w:pPr>
              <w:pStyle w:val="a4"/>
              <w:spacing w:before="0"/>
              <w:ind w:left="0" w:firstLine="0"/>
              <w:jc w:val="center"/>
              <w:rPr>
                <w:rFonts w:ascii="Times New Roman" w:eastAsia="宋体" w:hAnsi="Times New Roman" w:cs="Times New Roman"/>
                <w:sz w:val="21"/>
                <w:szCs w:val="21"/>
              </w:rPr>
            </w:pPr>
            <w:r w:rsidRPr="00E128AF">
              <w:rPr>
                <w:rFonts w:ascii="Times New Roman" w:eastAsia="宋体" w:hAnsi="宋体" w:cs="Times New Roman"/>
                <w:sz w:val="21"/>
                <w:szCs w:val="21"/>
              </w:rPr>
              <w:t>有效容积为</w:t>
            </w:r>
            <w:r w:rsidR="00BE58C3" w:rsidRPr="00E128AF">
              <w:rPr>
                <w:rFonts w:ascii="Times New Roman" w:eastAsia="宋体" w:hAnsi="Times New Roman" w:cs="Times New Roman" w:hint="eastAsia"/>
                <w:sz w:val="21"/>
                <w:szCs w:val="21"/>
                <w:lang w:eastAsia="zh-CN"/>
              </w:rPr>
              <w:t>50</w:t>
            </w:r>
            <w:r w:rsidR="00F92E57" w:rsidRPr="00E128AF">
              <w:rPr>
                <w:rFonts w:ascii="Times New Roman" w:eastAsia="宋体" w:hAnsi="Times New Roman" w:cs="Times New Roman" w:hint="eastAsia"/>
                <w:sz w:val="21"/>
                <w:szCs w:val="21"/>
                <w:lang w:eastAsia="zh-CN"/>
              </w:rPr>
              <w:t>0</w:t>
            </w:r>
            <w:r w:rsidRPr="00E128AF">
              <w:rPr>
                <w:rFonts w:ascii="Times New Roman" w:eastAsia="宋体" w:hAnsi="Times New Roman" w:cs="Times New Roman"/>
                <w:sz w:val="21"/>
                <w:szCs w:val="21"/>
              </w:rPr>
              <w:t>m</w:t>
            </w:r>
            <w:r w:rsidRPr="00E128AF">
              <w:rPr>
                <w:rFonts w:ascii="Times New Roman" w:eastAsia="宋体" w:hAnsi="Times New Roman" w:cs="Times New Roman"/>
                <w:sz w:val="21"/>
                <w:szCs w:val="21"/>
                <w:vertAlign w:val="superscript"/>
              </w:rPr>
              <w:t>3</w:t>
            </w:r>
          </w:p>
        </w:tc>
        <w:tc>
          <w:tcPr>
            <w:tcW w:w="1523" w:type="pct"/>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rPr>
            </w:pPr>
            <w:r w:rsidRPr="00E128AF">
              <w:rPr>
                <w:rFonts w:ascii="Times New Roman" w:eastAsia="宋体" w:hAnsi="Times New Roman" w:cs="Times New Roman" w:hint="eastAsia"/>
                <w:sz w:val="21"/>
                <w:szCs w:val="21"/>
                <w:lang w:eastAsia="zh-CN"/>
              </w:rPr>
              <w:t>--</w:t>
            </w:r>
          </w:p>
        </w:tc>
      </w:tr>
      <w:tr w:rsidR="00095EFF" w:rsidRPr="00E128AF" w:rsidTr="00095EFF">
        <w:trPr>
          <w:trHeight w:val="340"/>
          <w:jc w:val="center"/>
        </w:trPr>
        <w:tc>
          <w:tcPr>
            <w:tcW w:w="312" w:type="pct"/>
            <w:vMerge/>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rPr>
            </w:pPr>
          </w:p>
        </w:tc>
        <w:tc>
          <w:tcPr>
            <w:tcW w:w="1520" w:type="pct"/>
            <w:gridSpan w:val="2"/>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rPr>
            </w:pPr>
            <w:r w:rsidRPr="00E128AF">
              <w:rPr>
                <w:rFonts w:ascii="Times New Roman" w:eastAsia="宋体" w:hAnsi="宋体" w:cs="Times New Roman"/>
                <w:sz w:val="21"/>
                <w:szCs w:val="21"/>
              </w:rPr>
              <w:t>分区防渗</w:t>
            </w:r>
          </w:p>
        </w:tc>
        <w:tc>
          <w:tcPr>
            <w:tcW w:w="1645" w:type="pct"/>
            <w:gridSpan w:val="2"/>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lang w:eastAsia="zh-CN"/>
              </w:rPr>
            </w:pPr>
            <w:r w:rsidRPr="00E128AF">
              <w:rPr>
                <w:rFonts w:ascii="Times New Roman" w:eastAsia="宋体" w:hAnsi="宋体" w:cs="Times New Roman"/>
                <w:sz w:val="21"/>
                <w:szCs w:val="21"/>
                <w:lang w:eastAsia="zh-CN"/>
              </w:rPr>
              <w:t>生产装置区、储罐区、危废暂存库、污水处理站、初期雨水池和事故水池按重点防治要求防渗，渗透系数</w:t>
            </w:r>
            <w:r w:rsidRPr="00E128AF">
              <w:rPr>
                <w:rFonts w:ascii="Times New Roman" w:eastAsia="宋体" w:hAnsi="Times New Roman" w:cs="Times New Roman"/>
                <w:sz w:val="21"/>
                <w:szCs w:val="21"/>
                <w:lang w:eastAsia="zh-CN"/>
              </w:rPr>
              <w:t>≤1×10</w:t>
            </w:r>
            <w:r w:rsidRPr="00E128AF">
              <w:rPr>
                <w:rFonts w:ascii="Times New Roman" w:eastAsia="宋体" w:hAnsi="Times New Roman" w:cs="Times New Roman"/>
                <w:sz w:val="21"/>
                <w:szCs w:val="21"/>
                <w:vertAlign w:val="superscript"/>
                <w:lang w:eastAsia="zh-CN"/>
              </w:rPr>
              <w:t>-7</w:t>
            </w:r>
            <w:r w:rsidRPr="00E128AF">
              <w:rPr>
                <w:rFonts w:ascii="Times New Roman" w:eastAsia="宋体" w:hAnsi="Times New Roman" w:cs="Times New Roman"/>
                <w:sz w:val="21"/>
                <w:szCs w:val="21"/>
                <w:lang w:eastAsia="zh-CN"/>
              </w:rPr>
              <w:t>cm/s</w:t>
            </w:r>
            <w:r w:rsidRPr="00E128AF">
              <w:rPr>
                <w:rFonts w:ascii="Times New Roman" w:eastAsia="宋体" w:hAnsi="宋体" w:cs="Times New Roman"/>
                <w:sz w:val="21"/>
                <w:szCs w:val="21"/>
                <w:lang w:eastAsia="zh-CN"/>
              </w:rPr>
              <w:t>；库房区域按一般污染防治区要求防渗，渗透系数</w:t>
            </w:r>
            <w:r w:rsidRPr="00E128AF">
              <w:rPr>
                <w:rFonts w:ascii="Times New Roman" w:eastAsia="宋体" w:hAnsi="Times New Roman" w:cs="Times New Roman"/>
                <w:sz w:val="21"/>
                <w:szCs w:val="21"/>
                <w:lang w:eastAsia="zh-CN"/>
              </w:rPr>
              <w:t>≤1×10</w:t>
            </w:r>
            <w:r w:rsidRPr="00E128AF">
              <w:rPr>
                <w:rFonts w:ascii="Times New Roman" w:eastAsia="宋体" w:hAnsi="Times New Roman" w:cs="Times New Roman"/>
                <w:sz w:val="21"/>
                <w:szCs w:val="21"/>
                <w:vertAlign w:val="superscript"/>
                <w:lang w:eastAsia="zh-CN"/>
              </w:rPr>
              <w:t>-7</w:t>
            </w:r>
            <w:r w:rsidRPr="00E128AF">
              <w:rPr>
                <w:rFonts w:ascii="Times New Roman" w:eastAsia="宋体" w:hAnsi="Times New Roman" w:cs="Times New Roman"/>
                <w:sz w:val="21"/>
                <w:szCs w:val="21"/>
                <w:lang w:eastAsia="zh-CN"/>
              </w:rPr>
              <w:t>cm/s</w:t>
            </w:r>
            <w:r w:rsidRPr="00E128AF">
              <w:rPr>
                <w:rFonts w:ascii="Times New Roman" w:eastAsia="宋体" w:hAnsi="宋体" w:cs="Times New Roman"/>
                <w:sz w:val="21"/>
                <w:szCs w:val="21"/>
                <w:lang w:eastAsia="zh-CN"/>
              </w:rPr>
              <w:t>；其余建筑区域按简单污染防治区，生产区全部水泥硬化</w:t>
            </w:r>
          </w:p>
        </w:tc>
        <w:tc>
          <w:tcPr>
            <w:tcW w:w="1523" w:type="pct"/>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rPr>
            </w:pPr>
            <w:r w:rsidRPr="00E128AF">
              <w:rPr>
                <w:rFonts w:ascii="Times New Roman" w:eastAsia="宋体" w:hAnsi="Times New Roman" w:cs="Times New Roman" w:hint="eastAsia"/>
                <w:sz w:val="21"/>
                <w:szCs w:val="21"/>
                <w:lang w:eastAsia="zh-CN"/>
              </w:rPr>
              <w:t>--</w:t>
            </w:r>
          </w:p>
        </w:tc>
      </w:tr>
      <w:tr w:rsidR="00095EFF" w:rsidRPr="00E128AF" w:rsidTr="00095EFF">
        <w:trPr>
          <w:trHeight w:val="340"/>
          <w:jc w:val="center"/>
        </w:trPr>
        <w:tc>
          <w:tcPr>
            <w:tcW w:w="312" w:type="pct"/>
            <w:vMerge/>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rPr>
            </w:pPr>
          </w:p>
        </w:tc>
        <w:tc>
          <w:tcPr>
            <w:tcW w:w="1520" w:type="pct"/>
            <w:gridSpan w:val="2"/>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rPr>
            </w:pPr>
            <w:r w:rsidRPr="00E128AF">
              <w:rPr>
                <w:rFonts w:ascii="Times New Roman" w:eastAsia="宋体" w:hAnsi="宋体" w:cs="Times New Roman"/>
                <w:sz w:val="21"/>
                <w:szCs w:val="21"/>
              </w:rPr>
              <w:t>环境风险</w:t>
            </w:r>
          </w:p>
        </w:tc>
        <w:tc>
          <w:tcPr>
            <w:tcW w:w="1645" w:type="pct"/>
            <w:gridSpan w:val="2"/>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lang w:eastAsia="zh-CN"/>
              </w:rPr>
            </w:pPr>
            <w:r w:rsidRPr="00E128AF">
              <w:rPr>
                <w:rFonts w:ascii="Times New Roman" w:eastAsia="宋体" w:hAnsi="宋体" w:cs="Times New Roman"/>
                <w:sz w:val="21"/>
                <w:szCs w:val="21"/>
                <w:lang w:eastAsia="zh-CN"/>
              </w:rPr>
              <w:t>罐区、装置区和厂界设置有毒有害气体监控预警系统，危险单元和厂界设置地下水监控井，应急物资和装备</w:t>
            </w:r>
          </w:p>
        </w:tc>
        <w:tc>
          <w:tcPr>
            <w:tcW w:w="1523" w:type="pct"/>
            <w:vAlign w:val="center"/>
          </w:tcPr>
          <w:p w:rsidR="00095EFF" w:rsidRPr="00E128AF" w:rsidRDefault="00095EFF" w:rsidP="00095EFF">
            <w:pPr>
              <w:pStyle w:val="a4"/>
              <w:spacing w:before="0"/>
              <w:ind w:left="0" w:firstLine="0"/>
              <w:jc w:val="center"/>
              <w:rPr>
                <w:rFonts w:ascii="Times New Roman" w:eastAsia="宋体" w:hAnsi="Times New Roman" w:cs="Times New Roman"/>
                <w:sz w:val="21"/>
                <w:szCs w:val="21"/>
              </w:rPr>
            </w:pPr>
            <w:r w:rsidRPr="00E128AF">
              <w:rPr>
                <w:rFonts w:ascii="Times New Roman" w:eastAsia="宋体" w:hAnsi="Times New Roman" w:cs="Times New Roman" w:hint="eastAsia"/>
                <w:sz w:val="21"/>
                <w:szCs w:val="21"/>
                <w:lang w:eastAsia="zh-CN"/>
              </w:rPr>
              <w:t>--</w:t>
            </w:r>
          </w:p>
        </w:tc>
      </w:tr>
    </w:tbl>
    <w:p w:rsidR="00F31E9A" w:rsidRPr="00E128AF" w:rsidRDefault="00F31E9A" w:rsidP="00F31E9A">
      <w:pPr>
        <w:pStyle w:val="XZW"/>
        <w:adjustRightInd/>
        <w:snapToGrid/>
        <w:ind w:firstLineChars="0" w:firstLine="0"/>
        <w:rPr>
          <w:rFonts w:eastAsia="宋体" w:hAnsi="宋体"/>
          <w:sz w:val="24"/>
        </w:rPr>
        <w:sectPr w:rsidR="00F31E9A" w:rsidRPr="00E128AF" w:rsidSect="00512D50">
          <w:pgSz w:w="16840" w:h="11910" w:orient="landscape"/>
          <w:pgMar w:top="1134" w:right="1418" w:bottom="1418" w:left="1418" w:header="992" w:footer="992" w:gutter="0"/>
          <w:cols w:space="720"/>
          <w:docGrid w:linePitch="299"/>
        </w:sectPr>
      </w:pPr>
    </w:p>
    <w:p w:rsidR="00763E6B" w:rsidRPr="00E128AF" w:rsidRDefault="009F1C2F" w:rsidP="007116BE">
      <w:pPr>
        <w:pStyle w:val="1"/>
        <w:keepNext/>
        <w:keepLines/>
        <w:autoSpaceDE/>
        <w:autoSpaceDN/>
        <w:spacing w:before="0" w:line="360" w:lineRule="auto"/>
        <w:ind w:left="0" w:firstLine="0"/>
        <w:jc w:val="center"/>
        <w:rPr>
          <w:rFonts w:ascii="Times New Roman" w:eastAsia="宋体" w:hAnsi="Times New Roman" w:cs="Times New Roman"/>
          <w:kern w:val="44"/>
          <w:sz w:val="32"/>
          <w:szCs w:val="32"/>
          <w:lang w:eastAsia="zh-CN"/>
        </w:rPr>
      </w:pPr>
      <w:bookmarkStart w:id="159" w:name="_TOC_250002"/>
      <w:bookmarkStart w:id="160" w:name="_Toc37949519"/>
      <w:bookmarkEnd w:id="159"/>
      <w:r w:rsidRPr="00E128AF">
        <w:rPr>
          <w:rFonts w:ascii="Times New Roman" w:eastAsia="宋体" w:hAnsi="Times New Roman" w:cs="Times New Roman"/>
          <w:kern w:val="44"/>
          <w:sz w:val="32"/>
          <w:szCs w:val="32"/>
          <w:lang w:eastAsia="zh-CN"/>
        </w:rPr>
        <w:lastRenderedPageBreak/>
        <w:t>1</w:t>
      </w:r>
      <w:r w:rsidR="007E5B31" w:rsidRPr="00E128AF">
        <w:rPr>
          <w:rFonts w:ascii="Times New Roman" w:eastAsia="宋体" w:hAnsi="Times New Roman" w:cs="Times New Roman"/>
          <w:kern w:val="44"/>
          <w:sz w:val="32"/>
          <w:szCs w:val="32"/>
          <w:lang w:eastAsia="zh-CN"/>
        </w:rPr>
        <w:t>3</w:t>
      </w:r>
      <w:r w:rsidRPr="00E128AF">
        <w:rPr>
          <w:rFonts w:ascii="Times New Roman" w:eastAsia="宋体" w:hAnsi="Times New Roman" w:cs="Times New Roman"/>
          <w:kern w:val="44"/>
          <w:sz w:val="32"/>
          <w:szCs w:val="32"/>
          <w:lang w:eastAsia="zh-CN"/>
        </w:rPr>
        <w:t xml:space="preserve">  </w:t>
      </w:r>
      <w:r w:rsidR="00D84240" w:rsidRPr="00E128AF">
        <w:rPr>
          <w:rFonts w:ascii="Times New Roman" w:eastAsia="宋体" w:hAnsi="Times New Roman" w:cs="Times New Roman"/>
          <w:kern w:val="44"/>
          <w:sz w:val="32"/>
          <w:szCs w:val="32"/>
          <w:lang w:eastAsia="zh-CN"/>
        </w:rPr>
        <w:t>结论与建议</w:t>
      </w:r>
      <w:bookmarkEnd w:id="160"/>
    </w:p>
    <w:p w:rsidR="00D07CC0" w:rsidRPr="00E128AF" w:rsidRDefault="00D07CC0" w:rsidP="007116BE">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161" w:name="_TOC_250001"/>
      <w:bookmarkStart w:id="162" w:name="_Toc37949520"/>
      <w:bookmarkEnd w:id="161"/>
      <w:r w:rsidRPr="00E128AF">
        <w:rPr>
          <w:rFonts w:ascii="Times New Roman" w:eastAsia="宋体" w:hAnsi="Times New Roman" w:cs="Times New Roman"/>
          <w:kern w:val="2"/>
          <w:sz w:val="30"/>
          <w:szCs w:val="30"/>
          <w:lang w:eastAsia="zh-CN"/>
        </w:rPr>
        <w:t>1</w:t>
      </w:r>
      <w:r w:rsidR="007E5B31" w:rsidRPr="00E128AF">
        <w:rPr>
          <w:rFonts w:ascii="Times New Roman" w:eastAsia="宋体" w:hAnsi="Times New Roman" w:cs="Times New Roman"/>
          <w:kern w:val="2"/>
          <w:sz w:val="30"/>
          <w:szCs w:val="30"/>
          <w:lang w:eastAsia="zh-CN"/>
        </w:rPr>
        <w:t>3</w:t>
      </w:r>
      <w:r w:rsidRPr="00E128AF">
        <w:rPr>
          <w:rFonts w:ascii="Times New Roman" w:eastAsia="宋体" w:hAnsi="Times New Roman" w:cs="Times New Roman"/>
          <w:kern w:val="2"/>
          <w:sz w:val="30"/>
          <w:szCs w:val="30"/>
          <w:lang w:eastAsia="zh-CN"/>
        </w:rPr>
        <w:t>.1</w:t>
      </w:r>
      <w:r w:rsidRPr="00E128AF">
        <w:rPr>
          <w:rFonts w:ascii="Times New Roman" w:eastAsia="宋体" w:hAnsi="Times New Roman" w:cs="Times New Roman"/>
          <w:kern w:val="2"/>
          <w:sz w:val="30"/>
          <w:szCs w:val="30"/>
          <w:lang w:eastAsia="zh-CN"/>
        </w:rPr>
        <w:t>结论</w:t>
      </w:r>
      <w:bookmarkEnd w:id="162"/>
    </w:p>
    <w:p w:rsidR="00D07CC0" w:rsidRPr="00E128AF" w:rsidRDefault="00D07CC0" w:rsidP="007116BE">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w:t>
      </w:r>
      <w:r w:rsidR="007E5B31" w:rsidRPr="00E128AF">
        <w:rPr>
          <w:rFonts w:ascii="Times New Roman" w:hAnsi="Times New Roman" w:cs="Times New Roman"/>
          <w:kern w:val="2"/>
          <w:sz w:val="28"/>
          <w:szCs w:val="28"/>
          <w:lang w:eastAsia="zh-CN"/>
        </w:rPr>
        <w:t>3</w:t>
      </w:r>
      <w:r w:rsidRPr="00E128AF">
        <w:rPr>
          <w:rFonts w:ascii="Times New Roman" w:hAnsi="Times New Roman" w:cs="Times New Roman"/>
          <w:kern w:val="2"/>
          <w:sz w:val="28"/>
          <w:szCs w:val="28"/>
          <w:lang w:eastAsia="zh-CN"/>
        </w:rPr>
        <w:t>.1.1</w:t>
      </w:r>
      <w:r w:rsidRPr="00E128AF">
        <w:rPr>
          <w:rFonts w:ascii="Times New Roman" w:hAnsi="Times New Roman" w:cs="Times New Roman"/>
          <w:kern w:val="2"/>
          <w:sz w:val="28"/>
          <w:szCs w:val="28"/>
          <w:lang w:eastAsia="zh-CN"/>
        </w:rPr>
        <w:t>项目概况</w:t>
      </w:r>
    </w:p>
    <w:p w:rsidR="007116BE" w:rsidRPr="00E128AF" w:rsidRDefault="007116BE" w:rsidP="004F593C">
      <w:pPr>
        <w:pStyle w:val="XZW"/>
        <w:adjustRightInd/>
        <w:snapToGrid/>
        <w:ind w:firstLineChars="0" w:firstLine="482"/>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）项目名称：</w:t>
      </w:r>
      <w:r w:rsidRPr="00E128AF">
        <w:rPr>
          <w:rFonts w:eastAsia="宋体" w:hAnsi="宋体" w:hint="eastAsia"/>
          <w:sz w:val="24"/>
        </w:rPr>
        <w:t>湖南东映长联科技有限公司</w:t>
      </w:r>
      <w:r w:rsidR="00D31062" w:rsidRPr="00E128AF">
        <w:rPr>
          <w:rFonts w:eastAsia="宋体" w:hAnsi="宋体" w:hint="eastAsia"/>
          <w:sz w:val="24"/>
        </w:rPr>
        <w:t>高品质中间相沥青产业化项目</w:t>
      </w:r>
      <w:r w:rsidR="001F6722" w:rsidRPr="00E128AF">
        <w:rPr>
          <w:rFonts w:eastAsia="宋体" w:hAnsi="宋体" w:hint="eastAsia"/>
          <w:sz w:val="24"/>
        </w:rPr>
        <w:t>（中间相沥青</w:t>
      </w:r>
      <w:r w:rsidR="001F6722" w:rsidRPr="00E128AF">
        <w:rPr>
          <w:rFonts w:eastAsia="宋体" w:hAnsi="宋体" w:hint="eastAsia"/>
          <w:sz w:val="24"/>
        </w:rPr>
        <w:t>300t/a</w:t>
      </w:r>
      <w:r w:rsidR="001F6722" w:rsidRPr="00E128AF">
        <w:rPr>
          <w:rFonts w:eastAsia="宋体" w:hAnsi="宋体" w:hint="eastAsia"/>
          <w:sz w:val="24"/>
        </w:rPr>
        <w:t>、特种沥青</w:t>
      </w:r>
      <w:r w:rsidR="001F6722" w:rsidRPr="00E128AF">
        <w:rPr>
          <w:rFonts w:eastAsia="宋体" w:hAnsi="宋体" w:hint="eastAsia"/>
          <w:sz w:val="24"/>
        </w:rPr>
        <w:t>1000t/a</w:t>
      </w:r>
      <w:r w:rsidR="001F6722" w:rsidRPr="00E128AF">
        <w:rPr>
          <w:rFonts w:eastAsia="宋体" w:hAnsi="宋体" w:hint="eastAsia"/>
          <w:sz w:val="24"/>
        </w:rPr>
        <w:t>、重质燃料油</w:t>
      </w:r>
      <w:r w:rsidR="001F6722" w:rsidRPr="00E128AF">
        <w:rPr>
          <w:rFonts w:eastAsia="宋体" w:hAnsi="宋体" w:hint="eastAsia"/>
          <w:sz w:val="24"/>
        </w:rPr>
        <w:t>3800t/a</w:t>
      </w:r>
      <w:r w:rsidR="001F6722" w:rsidRPr="00E128AF">
        <w:rPr>
          <w:rFonts w:eastAsia="宋体" w:hAnsi="宋体" w:hint="eastAsia"/>
          <w:sz w:val="24"/>
        </w:rPr>
        <w:t>）</w:t>
      </w:r>
      <w:r w:rsidRPr="00E128AF">
        <w:rPr>
          <w:rFonts w:eastAsia="宋体" w:hAnsi="宋体"/>
          <w:sz w:val="24"/>
        </w:rPr>
        <w:t>；</w:t>
      </w:r>
    </w:p>
    <w:p w:rsidR="007116BE" w:rsidRPr="00E128AF" w:rsidRDefault="007116BE" w:rsidP="004F593C">
      <w:pPr>
        <w:pStyle w:val="XZW"/>
        <w:adjustRightInd/>
        <w:snapToGrid/>
        <w:ind w:firstLineChars="0" w:firstLine="482"/>
        <w:rPr>
          <w:rFonts w:eastAsia="宋体"/>
          <w:sz w:val="24"/>
        </w:rPr>
      </w:pPr>
      <w:r w:rsidRPr="00E128AF">
        <w:rPr>
          <w:rFonts w:eastAsia="宋体" w:hAnsi="宋体"/>
          <w:sz w:val="24"/>
        </w:rPr>
        <w:t>（</w:t>
      </w:r>
      <w:r w:rsidRPr="00E128AF">
        <w:rPr>
          <w:rFonts w:eastAsia="宋体"/>
          <w:sz w:val="24"/>
        </w:rPr>
        <w:t>2</w:t>
      </w:r>
      <w:r w:rsidRPr="00E128AF">
        <w:rPr>
          <w:rFonts w:eastAsia="宋体" w:hAnsi="宋体"/>
          <w:sz w:val="24"/>
        </w:rPr>
        <w:t>）建设单位：</w:t>
      </w:r>
      <w:r w:rsidRPr="00E128AF">
        <w:rPr>
          <w:rFonts w:eastAsia="宋体" w:hAnsi="宋体" w:hint="eastAsia"/>
          <w:sz w:val="24"/>
        </w:rPr>
        <w:t>湖南东映长联科技有限公司</w:t>
      </w:r>
      <w:r w:rsidRPr="00E128AF">
        <w:rPr>
          <w:rFonts w:eastAsia="宋体" w:hAnsi="宋体"/>
          <w:sz w:val="24"/>
        </w:rPr>
        <w:t>；</w:t>
      </w:r>
    </w:p>
    <w:p w:rsidR="007116BE" w:rsidRPr="00E128AF" w:rsidRDefault="007116BE" w:rsidP="004F593C">
      <w:pPr>
        <w:pStyle w:val="XZW"/>
        <w:adjustRightInd/>
        <w:snapToGrid/>
        <w:ind w:firstLineChars="0" w:firstLine="482"/>
        <w:rPr>
          <w:rFonts w:eastAsia="宋体"/>
          <w:sz w:val="24"/>
        </w:rPr>
      </w:pPr>
      <w:r w:rsidRPr="00E128AF">
        <w:rPr>
          <w:rFonts w:eastAsia="宋体" w:hAnsi="宋体"/>
          <w:sz w:val="24"/>
        </w:rPr>
        <w:t>（</w:t>
      </w:r>
      <w:r w:rsidRPr="00E128AF">
        <w:rPr>
          <w:rFonts w:eastAsia="宋体"/>
          <w:sz w:val="24"/>
        </w:rPr>
        <w:t>3</w:t>
      </w:r>
      <w:r w:rsidRPr="00E128AF">
        <w:rPr>
          <w:rFonts w:eastAsia="宋体" w:hAnsi="宋体"/>
          <w:sz w:val="24"/>
        </w:rPr>
        <w:t>）建设地点：</w:t>
      </w:r>
      <w:r w:rsidRPr="00E128AF">
        <w:rPr>
          <w:rFonts w:eastAsia="宋体" w:hint="eastAsia"/>
          <w:sz w:val="24"/>
          <w:szCs w:val="22"/>
        </w:rPr>
        <w:t>岳阳市绿色化工产业园区长岭分园</w:t>
      </w:r>
      <w:r w:rsidRPr="00E128AF">
        <w:rPr>
          <w:rFonts w:eastAsia="宋体"/>
          <w:sz w:val="24"/>
          <w:szCs w:val="22"/>
        </w:rPr>
        <w:t>；</w:t>
      </w:r>
    </w:p>
    <w:p w:rsidR="007116BE" w:rsidRPr="00E128AF" w:rsidRDefault="007116BE" w:rsidP="004F593C">
      <w:pPr>
        <w:pStyle w:val="XZW"/>
        <w:adjustRightInd/>
        <w:snapToGrid/>
        <w:ind w:firstLineChars="0" w:firstLine="482"/>
        <w:rPr>
          <w:rFonts w:eastAsia="宋体"/>
          <w:sz w:val="24"/>
        </w:rPr>
      </w:pPr>
      <w:r w:rsidRPr="00E128AF">
        <w:rPr>
          <w:rFonts w:eastAsia="宋体" w:hAnsi="宋体"/>
          <w:sz w:val="24"/>
        </w:rPr>
        <w:t>（</w:t>
      </w:r>
      <w:r w:rsidRPr="00E128AF">
        <w:rPr>
          <w:rFonts w:eastAsia="宋体"/>
          <w:sz w:val="24"/>
        </w:rPr>
        <w:t>4</w:t>
      </w:r>
      <w:r w:rsidRPr="00E128AF">
        <w:rPr>
          <w:rFonts w:eastAsia="宋体" w:hAnsi="宋体"/>
          <w:sz w:val="24"/>
        </w:rPr>
        <w:t>）占地面积：本项目用地面积</w:t>
      </w:r>
      <w:r w:rsidRPr="00E128AF">
        <w:rPr>
          <w:rFonts w:eastAsia="宋体" w:hint="eastAsia"/>
          <w:sz w:val="24"/>
        </w:rPr>
        <w:t>40009.49m</w:t>
      </w:r>
      <w:r w:rsidRPr="00E128AF">
        <w:rPr>
          <w:rFonts w:eastAsia="宋体" w:hint="eastAsia"/>
          <w:sz w:val="24"/>
          <w:vertAlign w:val="superscript"/>
        </w:rPr>
        <w:t>2</w:t>
      </w:r>
      <w:r w:rsidRPr="00E128AF">
        <w:rPr>
          <w:rFonts w:eastAsia="宋体" w:hAnsi="宋体"/>
          <w:sz w:val="24"/>
        </w:rPr>
        <w:t>；</w:t>
      </w:r>
    </w:p>
    <w:p w:rsidR="007116BE" w:rsidRPr="00E128AF" w:rsidRDefault="007116BE" w:rsidP="004F593C">
      <w:pPr>
        <w:pStyle w:val="XZW"/>
        <w:adjustRightInd/>
        <w:snapToGrid/>
        <w:ind w:firstLineChars="0" w:firstLine="482"/>
        <w:rPr>
          <w:rFonts w:eastAsia="宋体"/>
          <w:sz w:val="24"/>
        </w:rPr>
      </w:pPr>
      <w:r w:rsidRPr="00E128AF">
        <w:rPr>
          <w:rFonts w:eastAsia="宋体" w:hAnsi="宋体"/>
          <w:sz w:val="24"/>
        </w:rPr>
        <w:t>（</w:t>
      </w:r>
      <w:r w:rsidRPr="00E128AF">
        <w:rPr>
          <w:rFonts w:eastAsia="宋体"/>
          <w:sz w:val="24"/>
        </w:rPr>
        <w:t>5</w:t>
      </w:r>
      <w:r w:rsidRPr="00E128AF">
        <w:rPr>
          <w:rFonts w:eastAsia="宋体" w:hAnsi="宋体"/>
          <w:sz w:val="24"/>
        </w:rPr>
        <w:t>）总建筑面积：</w:t>
      </w:r>
      <w:r w:rsidRPr="00E128AF">
        <w:rPr>
          <w:rFonts w:eastAsia="宋体" w:hint="eastAsia"/>
          <w:sz w:val="24"/>
        </w:rPr>
        <w:t>10342.27</w:t>
      </w:r>
      <w:r w:rsidRPr="00E128AF">
        <w:rPr>
          <w:rFonts w:eastAsia="宋体"/>
          <w:sz w:val="24"/>
        </w:rPr>
        <w:t>m</w:t>
      </w:r>
      <w:r w:rsidRPr="00E128AF">
        <w:rPr>
          <w:rFonts w:eastAsia="宋体"/>
          <w:sz w:val="24"/>
          <w:vertAlign w:val="superscript"/>
        </w:rPr>
        <w:t>2</w:t>
      </w:r>
      <w:r w:rsidRPr="00E128AF">
        <w:rPr>
          <w:rFonts w:eastAsia="宋体" w:hAnsi="宋体"/>
          <w:sz w:val="24"/>
        </w:rPr>
        <w:t>；</w:t>
      </w:r>
    </w:p>
    <w:p w:rsidR="007116BE" w:rsidRPr="00E128AF" w:rsidRDefault="007116BE" w:rsidP="004F593C">
      <w:pPr>
        <w:pStyle w:val="XZW"/>
        <w:adjustRightInd/>
        <w:snapToGrid/>
        <w:ind w:firstLineChars="0" w:firstLine="482"/>
        <w:rPr>
          <w:rFonts w:eastAsia="宋体"/>
          <w:sz w:val="24"/>
        </w:rPr>
      </w:pPr>
      <w:r w:rsidRPr="00E128AF">
        <w:rPr>
          <w:rFonts w:eastAsia="宋体" w:hAnsi="宋体"/>
          <w:sz w:val="24"/>
        </w:rPr>
        <w:t>（</w:t>
      </w:r>
      <w:r w:rsidRPr="00E128AF">
        <w:rPr>
          <w:rFonts w:eastAsia="宋体"/>
          <w:sz w:val="24"/>
        </w:rPr>
        <w:t>6</w:t>
      </w:r>
      <w:r w:rsidRPr="00E128AF">
        <w:rPr>
          <w:rFonts w:eastAsia="宋体" w:hAnsi="宋体"/>
          <w:sz w:val="24"/>
        </w:rPr>
        <w:t>）职工人数：</w:t>
      </w:r>
      <w:r w:rsidRPr="00E128AF">
        <w:rPr>
          <w:rFonts w:eastAsia="宋体" w:hint="eastAsia"/>
          <w:sz w:val="24"/>
        </w:rPr>
        <w:t>100</w:t>
      </w:r>
      <w:r w:rsidRPr="00E128AF">
        <w:rPr>
          <w:rFonts w:eastAsia="宋体" w:hAnsi="宋体"/>
          <w:sz w:val="24"/>
        </w:rPr>
        <w:t>人；</w:t>
      </w:r>
    </w:p>
    <w:p w:rsidR="007116BE" w:rsidRPr="00E128AF" w:rsidRDefault="007116BE" w:rsidP="004F593C">
      <w:pPr>
        <w:pStyle w:val="XZW"/>
        <w:adjustRightInd/>
        <w:snapToGrid/>
        <w:ind w:firstLineChars="0" w:firstLine="482"/>
        <w:rPr>
          <w:rFonts w:eastAsia="宋体"/>
          <w:sz w:val="24"/>
        </w:rPr>
      </w:pPr>
      <w:r w:rsidRPr="00E128AF">
        <w:rPr>
          <w:rFonts w:eastAsia="宋体" w:hAnsi="宋体"/>
          <w:sz w:val="24"/>
        </w:rPr>
        <w:t>（</w:t>
      </w:r>
      <w:r w:rsidRPr="00E128AF">
        <w:rPr>
          <w:rFonts w:eastAsia="宋体"/>
          <w:sz w:val="24"/>
        </w:rPr>
        <w:t>7</w:t>
      </w:r>
      <w:r w:rsidRPr="00E128AF">
        <w:rPr>
          <w:rFonts w:eastAsia="宋体" w:hAnsi="宋体"/>
          <w:sz w:val="24"/>
        </w:rPr>
        <w:t>）工作制度：每天三班制，每班工作</w:t>
      </w:r>
      <w:r w:rsidRPr="00E128AF">
        <w:rPr>
          <w:rFonts w:eastAsia="宋体"/>
          <w:sz w:val="24"/>
        </w:rPr>
        <w:t>8h</w:t>
      </w:r>
      <w:r w:rsidRPr="00E128AF">
        <w:rPr>
          <w:rFonts w:eastAsia="宋体" w:hAnsi="宋体"/>
          <w:sz w:val="24"/>
        </w:rPr>
        <w:t>，每年工作</w:t>
      </w:r>
      <w:r w:rsidRPr="00E128AF">
        <w:rPr>
          <w:rFonts w:eastAsia="宋体"/>
          <w:sz w:val="24"/>
        </w:rPr>
        <w:t>300</w:t>
      </w:r>
      <w:r w:rsidRPr="00E128AF">
        <w:rPr>
          <w:rFonts w:eastAsia="宋体" w:hAnsi="宋体"/>
          <w:sz w:val="24"/>
        </w:rPr>
        <w:t>天；</w:t>
      </w:r>
    </w:p>
    <w:p w:rsidR="007116BE" w:rsidRPr="00E128AF" w:rsidRDefault="007116BE" w:rsidP="004F593C">
      <w:pPr>
        <w:pStyle w:val="XZW"/>
        <w:adjustRightInd/>
        <w:snapToGrid/>
        <w:ind w:firstLineChars="0" w:firstLine="482"/>
        <w:rPr>
          <w:rFonts w:eastAsia="宋体"/>
          <w:sz w:val="24"/>
        </w:rPr>
      </w:pPr>
      <w:r w:rsidRPr="00E128AF">
        <w:rPr>
          <w:rFonts w:eastAsia="宋体" w:hAnsi="宋体"/>
          <w:sz w:val="24"/>
        </w:rPr>
        <w:t>（</w:t>
      </w:r>
      <w:r w:rsidRPr="00E128AF">
        <w:rPr>
          <w:rFonts w:eastAsia="宋体"/>
          <w:sz w:val="24"/>
        </w:rPr>
        <w:t>8</w:t>
      </w:r>
      <w:r w:rsidRPr="00E128AF">
        <w:rPr>
          <w:rFonts w:eastAsia="宋体" w:hAnsi="宋体"/>
          <w:sz w:val="24"/>
        </w:rPr>
        <w:t>）总投资：</w:t>
      </w:r>
      <w:r w:rsidRPr="00E128AF">
        <w:rPr>
          <w:rFonts w:eastAsia="宋体" w:hint="eastAsia"/>
          <w:sz w:val="24"/>
        </w:rPr>
        <w:t>15000</w:t>
      </w:r>
      <w:r w:rsidRPr="00E128AF">
        <w:rPr>
          <w:rFonts w:eastAsia="宋体" w:hAnsi="宋体"/>
          <w:sz w:val="24"/>
        </w:rPr>
        <w:t>万元；</w:t>
      </w:r>
    </w:p>
    <w:p w:rsidR="007116BE" w:rsidRPr="00E128AF" w:rsidRDefault="007116BE" w:rsidP="007116BE">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13.1.</w:t>
      </w:r>
      <w:r w:rsidRPr="00E128AF">
        <w:rPr>
          <w:rFonts w:ascii="Times New Roman" w:hAnsi="Times New Roman" w:cs="Times New Roman" w:hint="eastAsia"/>
          <w:kern w:val="2"/>
          <w:sz w:val="28"/>
          <w:szCs w:val="28"/>
          <w:lang w:eastAsia="zh-CN"/>
        </w:rPr>
        <w:t>2</w:t>
      </w:r>
      <w:r w:rsidRPr="00E128AF">
        <w:rPr>
          <w:rFonts w:ascii="Times New Roman" w:hAnsi="Times New Roman" w:cs="Times New Roman" w:hint="eastAsia"/>
          <w:kern w:val="2"/>
          <w:sz w:val="28"/>
          <w:szCs w:val="28"/>
          <w:lang w:eastAsia="zh-CN"/>
        </w:rPr>
        <w:t>产业政策相符性分析</w:t>
      </w:r>
    </w:p>
    <w:p w:rsidR="007116BE" w:rsidRPr="00E128AF" w:rsidRDefault="004F593C" w:rsidP="004F593C">
      <w:pPr>
        <w:spacing w:line="360" w:lineRule="auto"/>
        <w:ind w:firstLine="480"/>
        <w:rPr>
          <w:rFonts w:ascii="Times New Roman" w:cs="Times New Roman"/>
          <w:sz w:val="24"/>
          <w:szCs w:val="24"/>
          <w:lang w:eastAsia="zh-CN"/>
        </w:rPr>
      </w:pPr>
      <w:r w:rsidRPr="00E128AF">
        <w:rPr>
          <w:rFonts w:ascii="Times New Roman" w:cs="Times New Roman" w:hint="eastAsia"/>
          <w:sz w:val="24"/>
          <w:szCs w:val="24"/>
          <w:lang w:eastAsia="zh-CN"/>
        </w:rPr>
        <w:t>根据国家发展和改革委员会第</w:t>
      </w:r>
      <w:r w:rsidRPr="00E128AF">
        <w:rPr>
          <w:rFonts w:ascii="Times New Roman" w:cs="Times New Roman"/>
          <w:sz w:val="24"/>
          <w:szCs w:val="24"/>
          <w:lang w:eastAsia="zh-CN"/>
        </w:rPr>
        <w:t>9</w:t>
      </w:r>
      <w:r w:rsidRPr="00E128AF">
        <w:rPr>
          <w:rFonts w:ascii="Times New Roman" w:cs="Times New Roman" w:hint="eastAsia"/>
          <w:sz w:val="24"/>
          <w:szCs w:val="24"/>
          <w:lang w:eastAsia="zh-CN"/>
        </w:rPr>
        <w:t>号令发布的《产业结构调整指导目录（</w:t>
      </w:r>
      <w:r w:rsidRPr="00E128AF">
        <w:rPr>
          <w:rFonts w:ascii="Times New Roman" w:cs="Times New Roman"/>
          <w:sz w:val="24"/>
          <w:szCs w:val="24"/>
          <w:lang w:eastAsia="zh-CN"/>
        </w:rPr>
        <w:t>201</w:t>
      </w:r>
      <w:r w:rsidR="0034351E" w:rsidRPr="00E128AF">
        <w:rPr>
          <w:rFonts w:ascii="Times New Roman" w:cs="Times New Roman" w:hint="eastAsia"/>
          <w:sz w:val="24"/>
          <w:szCs w:val="24"/>
          <w:lang w:eastAsia="zh-CN"/>
        </w:rPr>
        <w:t>9</w:t>
      </w:r>
      <w:r w:rsidRPr="00E128AF">
        <w:rPr>
          <w:rFonts w:ascii="Times New Roman" w:cs="Times New Roman" w:hint="eastAsia"/>
          <w:sz w:val="24"/>
          <w:szCs w:val="24"/>
          <w:lang w:eastAsia="zh-CN"/>
        </w:rPr>
        <w:t>年本）》中的规定，该类项目不属于</w:t>
      </w:r>
      <w:r w:rsidRPr="00E128AF">
        <w:rPr>
          <w:rFonts w:ascii="Times New Roman" w:cs="Times New Roman"/>
          <w:sz w:val="24"/>
          <w:szCs w:val="24"/>
          <w:lang w:eastAsia="zh-CN"/>
        </w:rPr>
        <w:t>“</w:t>
      </w:r>
      <w:r w:rsidRPr="00E128AF">
        <w:rPr>
          <w:rFonts w:ascii="Times New Roman" w:cs="Times New Roman" w:hint="eastAsia"/>
          <w:sz w:val="24"/>
          <w:szCs w:val="24"/>
          <w:lang w:eastAsia="zh-CN"/>
        </w:rPr>
        <w:t>鼓励类</w:t>
      </w:r>
      <w:r w:rsidRPr="00E128AF">
        <w:rPr>
          <w:rFonts w:ascii="Times New Roman" w:cs="Times New Roman"/>
          <w:sz w:val="24"/>
          <w:szCs w:val="24"/>
          <w:lang w:eastAsia="zh-CN"/>
        </w:rPr>
        <w:t>”</w:t>
      </w:r>
      <w:r w:rsidRPr="00E128AF">
        <w:rPr>
          <w:rFonts w:ascii="Times New Roman" w:cs="Times New Roman" w:hint="eastAsia"/>
          <w:sz w:val="24"/>
          <w:szCs w:val="24"/>
          <w:lang w:eastAsia="zh-CN"/>
        </w:rPr>
        <w:t>、</w:t>
      </w:r>
      <w:r w:rsidRPr="00E128AF">
        <w:rPr>
          <w:rFonts w:ascii="Times New Roman" w:cs="Times New Roman"/>
          <w:sz w:val="24"/>
          <w:szCs w:val="24"/>
          <w:lang w:eastAsia="zh-CN"/>
        </w:rPr>
        <w:t>“</w:t>
      </w:r>
      <w:r w:rsidRPr="00E128AF">
        <w:rPr>
          <w:rFonts w:ascii="Times New Roman" w:cs="Times New Roman" w:hint="eastAsia"/>
          <w:sz w:val="24"/>
          <w:szCs w:val="24"/>
          <w:lang w:eastAsia="zh-CN"/>
        </w:rPr>
        <w:t>限制类</w:t>
      </w:r>
      <w:r w:rsidRPr="00E128AF">
        <w:rPr>
          <w:rFonts w:ascii="Times New Roman" w:cs="Times New Roman"/>
          <w:sz w:val="24"/>
          <w:szCs w:val="24"/>
          <w:lang w:eastAsia="zh-CN"/>
        </w:rPr>
        <w:t>”</w:t>
      </w:r>
      <w:r w:rsidRPr="00E128AF">
        <w:rPr>
          <w:rFonts w:ascii="Times New Roman" w:cs="Times New Roman" w:hint="eastAsia"/>
          <w:sz w:val="24"/>
          <w:szCs w:val="24"/>
          <w:lang w:eastAsia="zh-CN"/>
        </w:rPr>
        <w:t>和</w:t>
      </w:r>
      <w:r w:rsidRPr="00E128AF">
        <w:rPr>
          <w:rFonts w:ascii="Times New Roman" w:cs="Times New Roman"/>
          <w:sz w:val="24"/>
          <w:szCs w:val="24"/>
          <w:lang w:eastAsia="zh-CN"/>
        </w:rPr>
        <w:t>“</w:t>
      </w:r>
      <w:r w:rsidRPr="00E128AF">
        <w:rPr>
          <w:rFonts w:ascii="Times New Roman" w:cs="Times New Roman" w:hint="eastAsia"/>
          <w:sz w:val="24"/>
          <w:szCs w:val="24"/>
          <w:lang w:eastAsia="zh-CN"/>
        </w:rPr>
        <w:t>淘汰类</w:t>
      </w:r>
      <w:r w:rsidRPr="00E128AF">
        <w:rPr>
          <w:rFonts w:ascii="Times New Roman" w:cs="Times New Roman"/>
          <w:sz w:val="24"/>
          <w:szCs w:val="24"/>
          <w:lang w:eastAsia="zh-CN"/>
        </w:rPr>
        <w:t>”</w:t>
      </w:r>
      <w:r w:rsidRPr="00E128AF">
        <w:rPr>
          <w:rFonts w:ascii="Times New Roman" w:cs="Times New Roman" w:hint="eastAsia"/>
          <w:sz w:val="24"/>
          <w:szCs w:val="24"/>
          <w:lang w:eastAsia="zh-CN"/>
        </w:rPr>
        <w:t>项目，属于</w:t>
      </w:r>
      <w:r w:rsidRPr="00E128AF">
        <w:rPr>
          <w:rFonts w:ascii="Times New Roman" w:cs="Times New Roman"/>
          <w:sz w:val="24"/>
          <w:szCs w:val="24"/>
          <w:lang w:eastAsia="zh-CN"/>
        </w:rPr>
        <w:t>“</w:t>
      </w:r>
      <w:r w:rsidRPr="00E128AF">
        <w:rPr>
          <w:rFonts w:ascii="Times New Roman" w:cs="Times New Roman" w:hint="eastAsia"/>
          <w:sz w:val="24"/>
          <w:szCs w:val="24"/>
          <w:lang w:eastAsia="zh-CN"/>
        </w:rPr>
        <w:t>允许类</w:t>
      </w:r>
      <w:r w:rsidRPr="00E128AF">
        <w:rPr>
          <w:rFonts w:ascii="Times New Roman" w:cs="Times New Roman"/>
          <w:sz w:val="24"/>
          <w:szCs w:val="24"/>
          <w:lang w:eastAsia="zh-CN"/>
        </w:rPr>
        <w:t>”</w:t>
      </w:r>
      <w:r w:rsidRPr="00E128AF">
        <w:rPr>
          <w:rFonts w:ascii="Times New Roman" w:cs="Times New Roman" w:hint="eastAsia"/>
          <w:sz w:val="24"/>
          <w:szCs w:val="24"/>
          <w:lang w:eastAsia="zh-CN"/>
        </w:rPr>
        <w:t>项目，因此，该项目建设符合国家有关法律、法规和国家产业政策的要求</w:t>
      </w:r>
      <w:r w:rsidR="007116BE" w:rsidRPr="00E128AF">
        <w:rPr>
          <w:rFonts w:hint="eastAsia"/>
          <w:sz w:val="24"/>
          <w:szCs w:val="24"/>
          <w:lang w:eastAsia="zh-CN"/>
        </w:rPr>
        <w:t>。</w:t>
      </w:r>
    </w:p>
    <w:p w:rsidR="007116BE" w:rsidRPr="00E128AF" w:rsidRDefault="007116BE" w:rsidP="007116BE">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13.1.</w:t>
      </w:r>
      <w:r w:rsidRPr="00E128AF">
        <w:rPr>
          <w:rFonts w:ascii="Times New Roman" w:hAnsi="Times New Roman" w:cs="Times New Roman" w:hint="eastAsia"/>
          <w:kern w:val="2"/>
          <w:sz w:val="28"/>
          <w:szCs w:val="28"/>
          <w:lang w:eastAsia="zh-CN"/>
        </w:rPr>
        <w:t>3</w:t>
      </w:r>
      <w:r w:rsidRPr="00E128AF">
        <w:rPr>
          <w:rFonts w:ascii="Times New Roman" w:hAnsi="Times New Roman" w:cs="Times New Roman" w:hint="eastAsia"/>
          <w:kern w:val="2"/>
          <w:sz w:val="28"/>
          <w:szCs w:val="28"/>
          <w:lang w:eastAsia="zh-CN"/>
        </w:rPr>
        <w:t>环境质量现状</w:t>
      </w:r>
    </w:p>
    <w:p w:rsidR="007116BE" w:rsidRPr="00E128AF" w:rsidRDefault="007116BE" w:rsidP="007116BE">
      <w:pPr>
        <w:pStyle w:val="XZW"/>
        <w:adjustRightInd/>
        <w:snapToGrid/>
        <w:ind w:firstLineChars="0" w:firstLine="482"/>
        <w:rPr>
          <w:rFonts w:eastAsia="宋体" w:hAnsi="宋体"/>
          <w:sz w:val="24"/>
        </w:rPr>
      </w:pPr>
      <w:r w:rsidRPr="00E128AF">
        <w:rPr>
          <w:rFonts w:eastAsia="宋体" w:hAnsi="宋体" w:hint="eastAsia"/>
          <w:sz w:val="24"/>
        </w:rPr>
        <w:t>（</w:t>
      </w:r>
      <w:r w:rsidRPr="00E128AF">
        <w:rPr>
          <w:rFonts w:eastAsia="宋体" w:hAnsi="宋体" w:hint="eastAsia"/>
          <w:sz w:val="24"/>
        </w:rPr>
        <w:t>1</w:t>
      </w:r>
      <w:r w:rsidRPr="00E128AF">
        <w:rPr>
          <w:rFonts w:eastAsia="宋体" w:hAnsi="宋体" w:hint="eastAsia"/>
          <w:sz w:val="24"/>
        </w:rPr>
        <w:t>）环境空气</w:t>
      </w:r>
    </w:p>
    <w:p w:rsidR="007116BE" w:rsidRPr="00E128AF" w:rsidRDefault="007116BE" w:rsidP="007116BE">
      <w:pPr>
        <w:pStyle w:val="XZW"/>
        <w:adjustRightInd/>
        <w:snapToGrid/>
        <w:ind w:firstLineChars="0" w:firstLine="482"/>
        <w:rPr>
          <w:rFonts w:eastAsia="宋体" w:hAnsi="宋体"/>
          <w:sz w:val="24"/>
        </w:rPr>
      </w:pPr>
      <w:r w:rsidRPr="00E128AF">
        <w:rPr>
          <w:rFonts w:eastAsia="宋体" w:hAnsi="宋体"/>
          <w:sz w:val="24"/>
        </w:rPr>
        <w:t>根据《环境影响评价技术导则</w:t>
      </w:r>
      <w:r w:rsidRPr="00E128AF">
        <w:rPr>
          <w:rFonts w:eastAsia="宋体" w:hAnsi="宋体"/>
          <w:sz w:val="24"/>
        </w:rPr>
        <w:t xml:space="preserve"> </w:t>
      </w:r>
      <w:r w:rsidRPr="00E128AF">
        <w:rPr>
          <w:rFonts w:eastAsia="宋体" w:hAnsi="宋体"/>
          <w:sz w:val="24"/>
        </w:rPr>
        <w:t>大气环境》（</w:t>
      </w:r>
      <w:r w:rsidRPr="00E128AF">
        <w:rPr>
          <w:rFonts w:eastAsia="宋体" w:hAnsi="宋体"/>
          <w:sz w:val="24"/>
        </w:rPr>
        <w:t>HJ2.2-2018</w:t>
      </w:r>
      <w:r w:rsidRPr="00E128AF">
        <w:rPr>
          <w:rFonts w:eastAsia="宋体" w:hAnsi="宋体"/>
          <w:sz w:val="24"/>
        </w:rPr>
        <w:t>）第</w:t>
      </w:r>
      <w:r w:rsidRPr="00E128AF">
        <w:rPr>
          <w:rFonts w:eastAsia="宋体" w:hAnsi="宋体"/>
          <w:sz w:val="24"/>
        </w:rPr>
        <w:t xml:space="preserve"> </w:t>
      </w:r>
      <w:smartTag w:uri="urn:schemas-microsoft-com:office:smarttags" w:element="chsdate">
        <w:smartTagPr>
          <w:attr w:name="IsROCDate" w:val="False"/>
          <w:attr w:name="IsLunarDate" w:val="False"/>
          <w:attr w:name="Day" w:val="30"/>
          <w:attr w:name="Month" w:val="12"/>
          <w:attr w:name="Year" w:val="1899"/>
        </w:smartTagPr>
        <w:r w:rsidRPr="00E128AF">
          <w:rPr>
            <w:rFonts w:eastAsia="宋体" w:hAnsi="宋体"/>
            <w:sz w:val="24"/>
          </w:rPr>
          <w:t>6.4.1</w:t>
        </w:r>
      </w:smartTag>
      <w:r w:rsidRPr="00E128AF">
        <w:rPr>
          <w:rFonts w:eastAsia="宋体" w:hAnsi="宋体"/>
          <w:sz w:val="24"/>
        </w:rPr>
        <w:t xml:space="preserve">.1 </w:t>
      </w:r>
      <w:r w:rsidRPr="00E128AF">
        <w:rPr>
          <w:rFonts w:eastAsia="宋体" w:hAnsi="宋体"/>
          <w:sz w:val="24"/>
        </w:rPr>
        <w:t>条</w:t>
      </w:r>
      <w:r w:rsidRPr="00E128AF">
        <w:rPr>
          <w:rFonts w:eastAsia="宋体" w:hAnsi="宋体" w:hint="eastAsia"/>
          <w:sz w:val="24"/>
        </w:rPr>
        <w:t>“</w:t>
      </w:r>
      <w:r w:rsidRPr="00E128AF">
        <w:rPr>
          <w:rFonts w:eastAsia="宋体" w:hAnsi="宋体"/>
          <w:sz w:val="24"/>
        </w:rPr>
        <w:t>城市环境空气质量达标情况评价指标为</w:t>
      </w:r>
      <w:r w:rsidRPr="00E128AF">
        <w:rPr>
          <w:rFonts w:eastAsia="宋体" w:hAnsi="宋体"/>
          <w:sz w:val="24"/>
        </w:rPr>
        <w:t xml:space="preserve"> SO</w:t>
      </w:r>
      <w:r w:rsidRPr="00E128AF">
        <w:rPr>
          <w:rFonts w:eastAsia="宋体" w:hAnsi="宋体"/>
          <w:sz w:val="24"/>
          <w:vertAlign w:val="subscript"/>
        </w:rPr>
        <w:t>2</w:t>
      </w:r>
      <w:r w:rsidRPr="00E128AF">
        <w:rPr>
          <w:rFonts w:eastAsia="宋体" w:hAnsi="宋体"/>
          <w:sz w:val="24"/>
        </w:rPr>
        <w:t>、</w:t>
      </w:r>
      <w:r w:rsidRPr="00E128AF">
        <w:rPr>
          <w:rFonts w:eastAsia="宋体" w:hAnsi="宋体"/>
          <w:sz w:val="24"/>
        </w:rPr>
        <w:t>NO</w:t>
      </w:r>
      <w:r w:rsidRPr="00E128AF">
        <w:rPr>
          <w:rFonts w:eastAsia="宋体" w:hAnsi="宋体"/>
          <w:sz w:val="24"/>
          <w:vertAlign w:val="subscript"/>
        </w:rPr>
        <w:t>2</w:t>
      </w:r>
      <w:r w:rsidRPr="00E128AF">
        <w:rPr>
          <w:rFonts w:eastAsia="宋体" w:hAnsi="宋体"/>
          <w:sz w:val="24"/>
        </w:rPr>
        <w:t>、</w:t>
      </w:r>
      <w:r w:rsidRPr="00E128AF">
        <w:rPr>
          <w:rFonts w:eastAsia="宋体" w:hAnsi="宋体"/>
          <w:sz w:val="24"/>
        </w:rPr>
        <w:t>PM</w:t>
      </w:r>
      <w:r w:rsidRPr="00E128AF">
        <w:rPr>
          <w:rFonts w:eastAsia="宋体" w:hAnsi="宋体"/>
          <w:sz w:val="24"/>
          <w:vertAlign w:val="subscript"/>
        </w:rPr>
        <w:t>10</w:t>
      </w:r>
      <w:r w:rsidRPr="00E128AF">
        <w:rPr>
          <w:rFonts w:eastAsia="宋体" w:hAnsi="宋体"/>
          <w:sz w:val="24"/>
        </w:rPr>
        <w:t>、</w:t>
      </w:r>
      <w:r w:rsidRPr="00E128AF">
        <w:rPr>
          <w:rFonts w:eastAsia="宋体" w:hAnsi="宋体"/>
          <w:sz w:val="24"/>
        </w:rPr>
        <w:t>PM</w:t>
      </w:r>
      <w:r w:rsidRPr="00E128AF">
        <w:rPr>
          <w:rFonts w:eastAsia="宋体" w:hAnsi="宋体"/>
          <w:sz w:val="24"/>
          <w:vertAlign w:val="subscript"/>
        </w:rPr>
        <w:t>2.5</w:t>
      </w:r>
      <w:r w:rsidRPr="00E128AF">
        <w:rPr>
          <w:rFonts w:eastAsia="宋体" w:hAnsi="宋体"/>
          <w:sz w:val="24"/>
        </w:rPr>
        <w:t>、</w:t>
      </w:r>
      <w:r w:rsidRPr="00E128AF">
        <w:rPr>
          <w:rFonts w:eastAsia="宋体" w:hAnsi="宋体"/>
          <w:sz w:val="24"/>
        </w:rPr>
        <w:t xml:space="preserve">CO </w:t>
      </w:r>
      <w:r w:rsidRPr="00E128AF">
        <w:rPr>
          <w:rFonts w:eastAsia="宋体" w:hAnsi="宋体"/>
          <w:sz w:val="24"/>
        </w:rPr>
        <w:t>和</w:t>
      </w:r>
      <w:r w:rsidRPr="00E128AF">
        <w:rPr>
          <w:rFonts w:eastAsia="宋体" w:hAnsi="宋体"/>
          <w:sz w:val="24"/>
        </w:rPr>
        <w:t xml:space="preserve"> O</w:t>
      </w:r>
      <w:r w:rsidRPr="00E128AF">
        <w:rPr>
          <w:rFonts w:eastAsia="宋体" w:hAnsi="宋体"/>
          <w:sz w:val="24"/>
          <w:vertAlign w:val="subscript"/>
        </w:rPr>
        <w:t>3</w:t>
      </w:r>
      <w:r w:rsidRPr="00E128AF">
        <w:rPr>
          <w:rFonts w:eastAsia="宋体" w:hAnsi="宋体"/>
          <w:sz w:val="24"/>
        </w:rPr>
        <w:t>，六项污染物全部达标即为城市环境空气质量达标</w:t>
      </w:r>
      <w:r w:rsidRPr="00E128AF">
        <w:rPr>
          <w:rFonts w:eastAsia="宋体" w:hAnsi="宋体" w:hint="eastAsia"/>
          <w:sz w:val="24"/>
        </w:rPr>
        <w:t>”</w:t>
      </w:r>
      <w:r w:rsidR="001E4140" w:rsidRPr="00E128AF">
        <w:rPr>
          <w:rFonts w:eastAsia="宋体" w:hAnsi="宋体"/>
          <w:sz w:val="24"/>
        </w:rPr>
        <w:t>。</w:t>
      </w:r>
      <w:r w:rsidRPr="00E128AF">
        <w:rPr>
          <w:rFonts w:eastAsia="宋体" w:hAnsi="宋体"/>
          <w:sz w:val="24"/>
        </w:rPr>
        <w:t>本项目所在区域</w:t>
      </w:r>
      <w:r w:rsidRPr="00E128AF">
        <w:rPr>
          <w:rFonts w:eastAsia="宋体" w:hAnsi="宋体"/>
          <w:sz w:val="24"/>
        </w:rPr>
        <w:t xml:space="preserve"> 201</w:t>
      </w:r>
      <w:r w:rsidR="001215C9" w:rsidRPr="00E128AF">
        <w:rPr>
          <w:rFonts w:eastAsia="宋体" w:hAnsi="宋体" w:hint="eastAsia"/>
          <w:sz w:val="24"/>
        </w:rPr>
        <w:t>7</w:t>
      </w:r>
      <w:r w:rsidRPr="00E128AF">
        <w:rPr>
          <w:rFonts w:eastAsia="宋体" w:hAnsi="宋体"/>
          <w:sz w:val="24"/>
        </w:rPr>
        <w:t>年为环境空气质量不达标区。根据湖南省人民政府</w:t>
      </w:r>
      <w:r w:rsidRPr="00E128AF">
        <w:rPr>
          <w:rFonts w:eastAsia="宋体" w:hAnsi="宋体"/>
          <w:sz w:val="24"/>
        </w:rPr>
        <w:t xml:space="preserve"> 2018 </w:t>
      </w:r>
      <w:r w:rsidRPr="00E128AF">
        <w:rPr>
          <w:rFonts w:eastAsia="宋体" w:hAnsi="宋体"/>
          <w:sz w:val="24"/>
        </w:rPr>
        <w:t>年</w:t>
      </w:r>
      <w:smartTag w:uri="urn:schemas-microsoft-com:office:smarttags" w:element="chsdate">
        <w:smartTagPr>
          <w:attr w:name="IsROCDate" w:val="False"/>
          <w:attr w:name="IsLunarDate" w:val="False"/>
          <w:attr w:name="Day" w:val="18"/>
          <w:attr w:name="Month" w:val="6"/>
          <w:attr w:name="Year" w:val="2019"/>
        </w:smartTagPr>
        <w:r w:rsidRPr="00E128AF">
          <w:rPr>
            <w:rFonts w:eastAsia="宋体" w:hAnsi="宋体"/>
            <w:sz w:val="24"/>
          </w:rPr>
          <w:t>6</w:t>
        </w:r>
        <w:r w:rsidRPr="00E128AF">
          <w:rPr>
            <w:rFonts w:eastAsia="宋体" w:hAnsi="宋体"/>
            <w:sz w:val="24"/>
          </w:rPr>
          <w:t>月</w:t>
        </w:r>
        <w:r w:rsidRPr="00E128AF">
          <w:rPr>
            <w:rFonts w:eastAsia="宋体" w:hAnsi="宋体"/>
            <w:sz w:val="24"/>
          </w:rPr>
          <w:t>18</w:t>
        </w:r>
        <w:r w:rsidRPr="00E128AF">
          <w:rPr>
            <w:rFonts w:eastAsia="宋体" w:hAnsi="宋体"/>
            <w:sz w:val="24"/>
          </w:rPr>
          <w:t>日</w:t>
        </w:r>
      </w:smartTag>
      <w:r w:rsidRPr="00E128AF">
        <w:rPr>
          <w:rFonts w:eastAsia="宋体" w:hAnsi="宋体"/>
          <w:sz w:val="24"/>
        </w:rPr>
        <w:t>发布的《湖南省污染防治攻坚战</w:t>
      </w:r>
      <w:r w:rsidRPr="00E128AF">
        <w:rPr>
          <w:rFonts w:eastAsia="宋体" w:hAnsi="宋体"/>
          <w:sz w:val="24"/>
        </w:rPr>
        <w:lastRenderedPageBreak/>
        <w:t>三年行动计划</w:t>
      </w:r>
      <w:r w:rsidRPr="00E128AF">
        <w:rPr>
          <w:rFonts w:eastAsia="宋体" w:hAnsi="宋体" w:hint="eastAsia"/>
          <w:sz w:val="24"/>
        </w:rPr>
        <w:t>（</w:t>
      </w:r>
      <w:r w:rsidRPr="00E128AF">
        <w:rPr>
          <w:rFonts w:eastAsia="宋体" w:hAnsi="宋体"/>
          <w:sz w:val="24"/>
        </w:rPr>
        <w:t>2018</w:t>
      </w:r>
      <w:r w:rsidRPr="00E128AF">
        <w:rPr>
          <w:rFonts w:eastAsia="宋体" w:hAnsi="宋体"/>
          <w:sz w:val="24"/>
        </w:rPr>
        <w:t>—</w:t>
      </w:r>
      <w:r w:rsidRPr="00E128AF">
        <w:rPr>
          <w:rFonts w:eastAsia="宋体" w:hAnsi="宋体"/>
          <w:sz w:val="24"/>
        </w:rPr>
        <w:t>2020</w:t>
      </w:r>
      <w:r w:rsidRPr="00E128AF">
        <w:rPr>
          <w:rFonts w:eastAsia="宋体" w:hAnsi="宋体" w:hint="eastAsia"/>
          <w:sz w:val="24"/>
        </w:rPr>
        <w:t>）</w:t>
      </w:r>
      <w:r w:rsidRPr="00E128AF">
        <w:rPr>
          <w:rFonts w:eastAsia="宋体" w:hAnsi="宋体"/>
          <w:sz w:val="24"/>
        </w:rPr>
        <w:t>年》的通知（湘政发〔</w:t>
      </w:r>
      <w:r w:rsidRPr="00E128AF">
        <w:rPr>
          <w:rFonts w:eastAsia="宋体" w:hAnsi="宋体"/>
          <w:sz w:val="24"/>
        </w:rPr>
        <w:t>2018</w:t>
      </w:r>
      <w:r w:rsidRPr="00E128AF">
        <w:rPr>
          <w:rFonts w:eastAsia="宋体" w:hAnsi="宋体"/>
          <w:sz w:val="24"/>
        </w:rPr>
        <w:t>〕</w:t>
      </w:r>
      <w:r w:rsidRPr="00E128AF">
        <w:rPr>
          <w:rFonts w:eastAsia="宋体" w:hAnsi="宋体"/>
          <w:sz w:val="24"/>
        </w:rPr>
        <w:t>17</w:t>
      </w:r>
      <w:r w:rsidRPr="00E128AF">
        <w:rPr>
          <w:rFonts w:eastAsia="宋体" w:hAnsi="宋体"/>
          <w:sz w:val="24"/>
        </w:rPr>
        <w:t>号）</w:t>
      </w:r>
      <w:r w:rsidRPr="00E128AF">
        <w:rPr>
          <w:rFonts w:eastAsia="宋体" w:hAnsi="宋体" w:hint="eastAsia"/>
          <w:sz w:val="24"/>
        </w:rPr>
        <w:t>要求：到</w:t>
      </w:r>
      <w:r w:rsidRPr="00E128AF">
        <w:rPr>
          <w:rFonts w:eastAsia="宋体" w:hAnsi="宋体" w:hint="eastAsia"/>
          <w:sz w:val="24"/>
        </w:rPr>
        <w:t>2020</w:t>
      </w:r>
      <w:r w:rsidRPr="00E128AF">
        <w:rPr>
          <w:rFonts w:eastAsia="宋体" w:hAnsi="宋体" w:hint="eastAsia"/>
          <w:sz w:val="24"/>
        </w:rPr>
        <w:t>年，岳阳、益阳</w:t>
      </w:r>
      <w:r w:rsidRPr="00E128AF">
        <w:rPr>
          <w:rFonts w:eastAsia="宋体" w:hAnsi="宋体" w:hint="eastAsia"/>
          <w:sz w:val="24"/>
        </w:rPr>
        <w:t xml:space="preserve"> PM</w:t>
      </w:r>
      <w:r w:rsidRPr="00E128AF">
        <w:rPr>
          <w:rFonts w:eastAsia="宋体" w:hAnsi="宋体" w:hint="eastAsia"/>
          <w:sz w:val="24"/>
          <w:vertAlign w:val="subscript"/>
        </w:rPr>
        <w:t>2.5</w:t>
      </w:r>
      <w:r w:rsidRPr="00E128AF">
        <w:rPr>
          <w:rFonts w:eastAsia="宋体" w:hAnsi="宋体" w:hint="eastAsia"/>
          <w:sz w:val="24"/>
        </w:rPr>
        <w:t>年均浓度平均值下降到</w:t>
      </w:r>
      <w:r w:rsidR="001215C9" w:rsidRPr="00E128AF">
        <w:rPr>
          <w:rFonts w:eastAsia="宋体" w:hAnsi="宋体" w:hint="eastAsia"/>
          <w:sz w:val="24"/>
        </w:rPr>
        <w:t>42</w:t>
      </w:r>
      <w:r w:rsidRPr="00E128AF">
        <w:rPr>
          <w:rFonts w:eastAsia="宋体" w:hAnsi="宋体" w:hint="eastAsia"/>
          <w:sz w:val="24"/>
        </w:rPr>
        <w:t>μ</w:t>
      </w:r>
      <w:r w:rsidRPr="00E128AF">
        <w:rPr>
          <w:rFonts w:eastAsia="宋体" w:hAnsi="宋体" w:hint="eastAsia"/>
          <w:sz w:val="24"/>
        </w:rPr>
        <w:t>g /m</w:t>
      </w:r>
      <w:r w:rsidRPr="00E128AF">
        <w:rPr>
          <w:rFonts w:eastAsia="宋体" w:hAnsi="宋体" w:hint="eastAsia"/>
          <w:sz w:val="24"/>
          <w:vertAlign w:val="superscript"/>
        </w:rPr>
        <w:t>3</w:t>
      </w:r>
      <w:r w:rsidRPr="00E128AF">
        <w:rPr>
          <w:rFonts w:eastAsia="宋体" w:hAnsi="宋体" w:hint="eastAsia"/>
          <w:sz w:val="24"/>
        </w:rPr>
        <w:t>以下，</w:t>
      </w:r>
      <w:r w:rsidRPr="00E128AF">
        <w:rPr>
          <w:rFonts w:eastAsia="宋体" w:hAnsi="宋体" w:hint="eastAsia"/>
          <w:sz w:val="24"/>
        </w:rPr>
        <w:t>PM</w:t>
      </w:r>
      <w:r w:rsidRPr="00E128AF">
        <w:rPr>
          <w:rFonts w:eastAsia="宋体" w:hAnsi="宋体" w:hint="eastAsia"/>
          <w:sz w:val="24"/>
          <w:vertAlign w:val="subscript"/>
        </w:rPr>
        <w:t>10</w:t>
      </w:r>
      <w:r w:rsidRPr="00E128AF">
        <w:rPr>
          <w:rFonts w:eastAsia="宋体" w:hAnsi="宋体" w:hint="eastAsia"/>
          <w:sz w:val="24"/>
        </w:rPr>
        <w:t>年均浓度平均值下降到</w:t>
      </w:r>
      <w:r w:rsidR="001215C9" w:rsidRPr="00E128AF">
        <w:rPr>
          <w:rFonts w:eastAsia="宋体" w:hAnsi="宋体" w:hint="eastAsia"/>
          <w:sz w:val="24"/>
        </w:rPr>
        <w:t>68</w:t>
      </w:r>
      <w:r w:rsidRPr="00E128AF">
        <w:rPr>
          <w:rFonts w:eastAsia="宋体" w:hAnsi="宋体" w:hint="eastAsia"/>
          <w:sz w:val="24"/>
        </w:rPr>
        <w:t>μ</w:t>
      </w:r>
      <w:r w:rsidRPr="00E128AF">
        <w:rPr>
          <w:rFonts w:eastAsia="宋体" w:hAnsi="宋体" w:hint="eastAsia"/>
          <w:sz w:val="24"/>
        </w:rPr>
        <w:t>g /m</w:t>
      </w:r>
      <w:r w:rsidRPr="00E128AF">
        <w:rPr>
          <w:rFonts w:eastAsia="宋体" w:hAnsi="宋体" w:hint="eastAsia"/>
          <w:sz w:val="24"/>
          <w:vertAlign w:val="superscript"/>
        </w:rPr>
        <w:t>3</w:t>
      </w:r>
      <w:r w:rsidRPr="00E128AF">
        <w:rPr>
          <w:rFonts w:eastAsia="宋体" w:hAnsi="宋体" w:hint="eastAsia"/>
          <w:sz w:val="24"/>
        </w:rPr>
        <w:t>以下，城市环境空气质量优良率平均达到</w:t>
      </w:r>
      <w:r w:rsidRPr="00E128AF">
        <w:rPr>
          <w:rFonts w:eastAsia="宋体" w:hAnsi="宋体" w:hint="eastAsia"/>
          <w:sz w:val="24"/>
        </w:rPr>
        <w:t>83%</w:t>
      </w:r>
      <w:r w:rsidRPr="00E128AF">
        <w:rPr>
          <w:rFonts w:eastAsia="宋体" w:hAnsi="宋体" w:hint="eastAsia"/>
          <w:sz w:val="24"/>
        </w:rPr>
        <w:t>以上。同时根据岳阳市大气污染防治行动计划要求，当地政府加大环境治理力度，采取更为严格的大气防治手段，项目所在地区环境空气质量将得到持续改善。</w:t>
      </w:r>
    </w:p>
    <w:p w:rsidR="008F76E4" w:rsidRPr="00E128AF" w:rsidRDefault="001215C9" w:rsidP="008F76E4">
      <w:pPr>
        <w:pStyle w:val="XZW"/>
        <w:adjustRightInd/>
        <w:snapToGrid/>
        <w:ind w:firstLineChars="0" w:firstLine="482"/>
        <w:rPr>
          <w:rFonts w:eastAsia="宋体" w:hAnsi="宋体"/>
          <w:sz w:val="24"/>
        </w:rPr>
      </w:pPr>
      <w:r w:rsidRPr="00E128AF">
        <w:rPr>
          <w:rFonts w:eastAsia="宋体" w:hAnsi="宋体" w:hint="eastAsia"/>
          <w:sz w:val="24"/>
        </w:rPr>
        <w:t>根据引用了</w:t>
      </w:r>
      <w:r w:rsidR="008F76E4" w:rsidRPr="00E128AF">
        <w:rPr>
          <w:rFonts w:eastAsia="宋体" w:hAnsi="宋体" w:hint="eastAsia"/>
          <w:sz w:val="24"/>
        </w:rPr>
        <w:t>《岳阳兴长石化股份有限公司</w:t>
      </w:r>
      <w:r w:rsidR="008F76E4" w:rsidRPr="00E128AF">
        <w:rPr>
          <w:rFonts w:eastAsia="宋体" w:hAnsi="宋体" w:hint="eastAsia"/>
          <w:sz w:val="24"/>
        </w:rPr>
        <w:t>20</w:t>
      </w:r>
      <w:r w:rsidR="008F76E4" w:rsidRPr="00E128AF">
        <w:rPr>
          <w:rFonts w:eastAsia="宋体" w:hAnsi="宋体" w:hint="eastAsia"/>
          <w:sz w:val="24"/>
        </w:rPr>
        <w:t>万吨</w:t>
      </w:r>
      <w:r w:rsidR="008F76E4" w:rsidRPr="00E128AF">
        <w:rPr>
          <w:rFonts w:eastAsia="宋体" w:hAnsi="宋体" w:hint="eastAsia"/>
          <w:sz w:val="24"/>
        </w:rPr>
        <w:t>/</w:t>
      </w:r>
      <w:r w:rsidR="008F76E4" w:rsidRPr="00E128AF">
        <w:rPr>
          <w:rFonts w:eastAsia="宋体" w:hAnsi="宋体" w:hint="eastAsia"/>
          <w:sz w:val="24"/>
        </w:rPr>
        <w:t>年烷基化装置及配套工程环境影响报告书》</w:t>
      </w:r>
      <w:r w:rsidRPr="00E128AF">
        <w:rPr>
          <w:rFonts w:eastAsia="宋体" w:hAnsi="宋体" w:hint="eastAsia"/>
          <w:sz w:val="24"/>
        </w:rPr>
        <w:t>的环境空气现状监测数据，项目周边</w:t>
      </w:r>
      <w:r w:rsidR="008F76E4" w:rsidRPr="00E128AF">
        <w:rPr>
          <w:rFonts w:eastAsia="宋体" w:hAnsi="宋体" w:hint="eastAsia"/>
          <w:sz w:val="24"/>
        </w:rPr>
        <w:t>非甲烷总烃</w:t>
      </w:r>
      <w:r w:rsidRPr="00E128AF">
        <w:rPr>
          <w:rFonts w:eastAsia="宋体" w:hAnsi="宋体" w:hint="eastAsia"/>
          <w:sz w:val="24"/>
        </w:rPr>
        <w:t>能够满足《</w:t>
      </w:r>
      <w:r w:rsidR="008F76E4" w:rsidRPr="00E128AF">
        <w:rPr>
          <w:rFonts w:eastAsia="宋体" w:hAnsi="宋体" w:hint="eastAsia"/>
          <w:sz w:val="24"/>
        </w:rPr>
        <w:t>大气污染物综合排放标准详解》中的浓度限值</w:t>
      </w:r>
      <w:r w:rsidRPr="00E128AF">
        <w:rPr>
          <w:rFonts w:eastAsia="宋体" w:hAnsi="宋体" w:hint="eastAsia"/>
          <w:sz w:val="24"/>
        </w:rPr>
        <w:t>。</w:t>
      </w:r>
    </w:p>
    <w:p w:rsidR="007116BE" w:rsidRPr="00E128AF" w:rsidRDefault="001215C9" w:rsidP="008F76E4">
      <w:pPr>
        <w:pStyle w:val="XZW"/>
        <w:adjustRightInd/>
        <w:snapToGrid/>
        <w:ind w:firstLineChars="0" w:firstLine="482"/>
        <w:rPr>
          <w:rFonts w:eastAsia="宋体" w:hAnsi="宋体"/>
          <w:sz w:val="24"/>
        </w:rPr>
      </w:pPr>
      <w:r w:rsidRPr="00E128AF">
        <w:rPr>
          <w:rFonts w:eastAsia="宋体" w:hAnsi="宋体" w:hint="eastAsia"/>
          <w:sz w:val="24"/>
        </w:rPr>
        <w:t>（</w:t>
      </w:r>
      <w:r w:rsidRPr="00E128AF">
        <w:rPr>
          <w:rFonts w:eastAsia="宋体" w:hAnsi="宋体" w:hint="eastAsia"/>
          <w:sz w:val="24"/>
        </w:rPr>
        <w:t>2</w:t>
      </w:r>
      <w:r w:rsidRPr="00E128AF">
        <w:rPr>
          <w:rFonts w:eastAsia="宋体" w:hAnsi="宋体" w:hint="eastAsia"/>
          <w:sz w:val="24"/>
        </w:rPr>
        <w:t>）地表水</w:t>
      </w:r>
    </w:p>
    <w:p w:rsidR="001215C9" w:rsidRPr="00E128AF" w:rsidRDefault="001215C9" w:rsidP="001215C9">
      <w:pPr>
        <w:pStyle w:val="XZW"/>
        <w:adjustRightInd/>
        <w:snapToGrid/>
        <w:ind w:firstLineChars="0" w:firstLine="482"/>
        <w:rPr>
          <w:rFonts w:eastAsia="宋体" w:hAnsi="宋体"/>
          <w:sz w:val="24"/>
        </w:rPr>
      </w:pPr>
      <w:r w:rsidRPr="00E128AF">
        <w:rPr>
          <w:rFonts w:eastAsia="宋体" w:hAnsi="宋体" w:hint="eastAsia"/>
          <w:sz w:val="24"/>
        </w:rPr>
        <w:t>项目各监测点的各监测因子均能够满足</w:t>
      </w:r>
      <w:r w:rsidRPr="00E128AF">
        <w:rPr>
          <w:rFonts w:eastAsia="宋体" w:hAnsi="宋体"/>
          <w:sz w:val="24"/>
        </w:rPr>
        <w:t>《地表水环境质量标准》（</w:t>
      </w:r>
      <w:r w:rsidRPr="00E128AF">
        <w:rPr>
          <w:rFonts w:eastAsia="宋体" w:hAnsi="宋体"/>
          <w:sz w:val="24"/>
        </w:rPr>
        <w:t>GB3838-2002</w:t>
      </w:r>
      <w:r w:rsidRPr="00E128AF">
        <w:rPr>
          <w:rFonts w:eastAsia="宋体" w:hAnsi="宋体"/>
          <w:sz w:val="24"/>
        </w:rPr>
        <w:t>）</w:t>
      </w:r>
      <w:r w:rsidRPr="00E128AF">
        <w:rPr>
          <w:rFonts w:eastAsia="宋体" w:hAnsi="宋体" w:hint="eastAsia"/>
          <w:sz w:val="24"/>
        </w:rPr>
        <w:t>Ⅲ</w:t>
      </w:r>
      <w:r w:rsidRPr="00E128AF">
        <w:rPr>
          <w:rFonts w:eastAsia="宋体" w:hAnsi="宋体"/>
          <w:sz w:val="24"/>
        </w:rPr>
        <w:t>类标准</w:t>
      </w:r>
      <w:r w:rsidRPr="00E128AF">
        <w:rPr>
          <w:rFonts w:eastAsia="宋体" w:hAnsi="宋体" w:hint="eastAsia"/>
          <w:sz w:val="24"/>
        </w:rPr>
        <w:t>，地表水环境质量良好。</w:t>
      </w:r>
    </w:p>
    <w:p w:rsidR="001215C9" w:rsidRPr="00E128AF" w:rsidRDefault="001215C9" w:rsidP="001215C9">
      <w:pPr>
        <w:pStyle w:val="XZW"/>
        <w:adjustRightInd/>
        <w:snapToGrid/>
        <w:ind w:firstLineChars="0" w:firstLine="482"/>
        <w:rPr>
          <w:rFonts w:eastAsia="宋体" w:hAnsi="宋体"/>
          <w:sz w:val="24"/>
        </w:rPr>
      </w:pPr>
      <w:r w:rsidRPr="00E128AF">
        <w:rPr>
          <w:rFonts w:eastAsia="宋体" w:hAnsi="宋体" w:hint="eastAsia"/>
          <w:sz w:val="24"/>
        </w:rPr>
        <w:t>（</w:t>
      </w:r>
      <w:r w:rsidRPr="00E128AF">
        <w:rPr>
          <w:rFonts w:eastAsia="宋体" w:hAnsi="宋体" w:hint="eastAsia"/>
          <w:sz w:val="24"/>
        </w:rPr>
        <w:t>3</w:t>
      </w:r>
      <w:r w:rsidRPr="00E128AF">
        <w:rPr>
          <w:rFonts w:eastAsia="宋体" w:hAnsi="宋体" w:hint="eastAsia"/>
          <w:sz w:val="24"/>
        </w:rPr>
        <w:t>）地下水</w:t>
      </w:r>
    </w:p>
    <w:p w:rsidR="001215C9" w:rsidRPr="00E128AF" w:rsidRDefault="001215C9" w:rsidP="001215C9">
      <w:pPr>
        <w:spacing w:line="360" w:lineRule="auto"/>
        <w:ind w:firstLineChars="200" w:firstLine="480"/>
        <w:rPr>
          <w:rFonts w:ascii="Times New Roman" w:cs="Times New Roman"/>
          <w:sz w:val="24"/>
          <w:szCs w:val="24"/>
          <w:lang w:eastAsia="zh-CN"/>
        </w:rPr>
      </w:pPr>
      <w:r w:rsidRPr="00E128AF">
        <w:rPr>
          <w:rFonts w:hint="eastAsia"/>
          <w:sz w:val="24"/>
          <w:lang w:eastAsia="zh-CN"/>
        </w:rPr>
        <w:t>通过</w:t>
      </w:r>
      <w:r w:rsidRPr="00E128AF">
        <w:rPr>
          <w:rFonts w:ascii="Times New Roman" w:cs="Times New Roman"/>
          <w:sz w:val="24"/>
          <w:szCs w:val="24"/>
          <w:lang w:eastAsia="zh-CN"/>
        </w:rPr>
        <w:t>收集湖南长岭石化科技开发有限公司《</w:t>
      </w:r>
      <w:r w:rsidRPr="00E128AF">
        <w:rPr>
          <w:rFonts w:ascii="Times New Roman" w:cs="Times New Roman"/>
          <w:sz w:val="24"/>
          <w:szCs w:val="24"/>
          <w:lang w:eastAsia="zh-CN"/>
        </w:rPr>
        <w:t>10000</w:t>
      </w:r>
      <w:r w:rsidRPr="00E128AF">
        <w:rPr>
          <w:rFonts w:ascii="Times New Roman" w:cs="Times New Roman"/>
          <w:sz w:val="24"/>
          <w:szCs w:val="24"/>
          <w:lang w:eastAsia="zh-CN"/>
        </w:rPr>
        <w:t>吨</w:t>
      </w:r>
      <w:r w:rsidRPr="00E128AF">
        <w:rPr>
          <w:rFonts w:ascii="Times New Roman" w:cs="Times New Roman"/>
          <w:sz w:val="24"/>
          <w:szCs w:val="24"/>
          <w:lang w:eastAsia="zh-CN"/>
        </w:rPr>
        <w:t>/</w:t>
      </w:r>
      <w:r w:rsidRPr="00E128AF">
        <w:rPr>
          <w:rFonts w:ascii="Times New Roman" w:cs="Times New Roman"/>
          <w:sz w:val="24"/>
          <w:szCs w:val="24"/>
          <w:lang w:eastAsia="zh-CN"/>
        </w:rPr>
        <w:t>年系列特种酯类生产项目环境影响报告书》中湖南湘中博一环境监测有限公司</w:t>
      </w:r>
      <w:r w:rsidRPr="00E128AF">
        <w:rPr>
          <w:rFonts w:ascii="Times New Roman" w:cs="Times New Roman"/>
          <w:sz w:val="24"/>
          <w:szCs w:val="24"/>
          <w:lang w:eastAsia="zh-CN"/>
        </w:rPr>
        <w:t>2018</w:t>
      </w:r>
      <w:r w:rsidRPr="00E128AF">
        <w:rPr>
          <w:rFonts w:ascii="Times New Roman" w:cs="Times New Roman"/>
          <w:sz w:val="24"/>
          <w:szCs w:val="24"/>
          <w:lang w:eastAsia="zh-CN"/>
        </w:rPr>
        <w:t>年</w:t>
      </w:r>
      <w:r w:rsidRPr="00E128AF">
        <w:rPr>
          <w:rFonts w:ascii="Times New Roman" w:cs="Times New Roman"/>
          <w:sz w:val="24"/>
          <w:szCs w:val="24"/>
          <w:lang w:eastAsia="zh-CN"/>
        </w:rPr>
        <w:t>7</w:t>
      </w:r>
      <w:r w:rsidRPr="00E128AF">
        <w:rPr>
          <w:rFonts w:ascii="Times New Roman" w:cs="Times New Roman"/>
          <w:sz w:val="24"/>
          <w:szCs w:val="24"/>
          <w:lang w:eastAsia="zh-CN"/>
        </w:rPr>
        <w:t>月</w:t>
      </w:r>
      <w:r w:rsidRPr="00E128AF">
        <w:rPr>
          <w:rFonts w:ascii="Times New Roman" w:cs="Times New Roman"/>
          <w:sz w:val="24"/>
          <w:szCs w:val="24"/>
          <w:lang w:eastAsia="zh-CN"/>
        </w:rPr>
        <w:t>24</w:t>
      </w:r>
      <w:r w:rsidRPr="00E128AF">
        <w:rPr>
          <w:rFonts w:ascii="Times New Roman" w:cs="Times New Roman"/>
          <w:sz w:val="24"/>
          <w:szCs w:val="24"/>
          <w:lang w:eastAsia="zh-CN"/>
        </w:rPr>
        <w:t>日</w:t>
      </w:r>
      <w:r w:rsidRPr="00E128AF">
        <w:rPr>
          <w:rFonts w:ascii="Times New Roman" w:cs="Times New Roman"/>
          <w:sz w:val="24"/>
          <w:szCs w:val="24"/>
          <w:lang w:eastAsia="zh-CN"/>
        </w:rPr>
        <w:t>~7</w:t>
      </w:r>
      <w:r w:rsidRPr="00E128AF">
        <w:rPr>
          <w:rFonts w:ascii="Times New Roman" w:cs="Times New Roman"/>
          <w:sz w:val="24"/>
          <w:szCs w:val="24"/>
          <w:lang w:eastAsia="zh-CN"/>
        </w:rPr>
        <w:t>月</w:t>
      </w:r>
      <w:r w:rsidRPr="00E128AF">
        <w:rPr>
          <w:rFonts w:ascii="Times New Roman" w:cs="Times New Roman"/>
          <w:sz w:val="24"/>
          <w:szCs w:val="24"/>
          <w:lang w:eastAsia="zh-CN"/>
        </w:rPr>
        <w:t>26</w:t>
      </w:r>
      <w:r w:rsidRPr="00E128AF">
        <w:rPr>
          <w:sz w:val="24"/>
          <w:lang w:eastAsia="zh-CN"/>
        </w:rPr>
        <w:t>日对项目周边区域进行地下水监测数据</w:t>
      </w:r>
      <w:r w:rsidRPr="00E128AF">
        <w:rPr>
          <w:rFonts w:hint="eastAsia"/>
          <w:sz w:val="24"/>
          <w:lang w:eastAsia="zh-CN"/>
        </w:rPr>
        <w:t>可知，各监测点的地下水环境质量满足</w:t>
      </w:r>
      <w:r w:rsidRPr="00E128AF">
        <w:rPr>
          <w:rFonts w:ascii="Times New Roman" w:cs="Times New Roman"/>
          <w:sz w:val="24"/>
          <w:szCs w:val="24"/>
          <w:lang w:eastAsia="zh-CN"/>
        </w:rPr>
        <w:t>《地下水质量标准》（</w:t>
      </w:r>
      <w:r w:rsidRPr="00E128AF">
        <w:rPr>
          <w:rFonts w:ascii="Times New Roman" w:cs="Times New Roman"/>
          <w:sz w:val="24"/>
          <w:szCs w:val="24"/>
          <w:lang w:eastAsia="zh-CN"/>
        </w:rPr>
        <w:t>GB/T14848-</w:t>
      </w:r>
      <w:r w:rsidRPr="00E128AF">
        <w:rPr>
          <w:rFonts w:ascii="Times New Roman" w:cs="Times New Roman" w:hint="eastAsia"/>
          <w:sz w:val="24"/>
          <w:szCs w:val="24"/>
          <w:lang w:eastAsia="zh-CN"/>
        </w:rPr>
        <w:t>2017</w:t>
      </w:r>
      <w:r w:rsidRPr="00E128AF">
        <w:rPr>
          <w:rFonts w:ascii="Times New Roman" w:cs="Times New Roman"/>
          <w:sz w:val="24"/>
          <w:szCs w:val="24"/>
          <w:lang w:eastAsia="zh-CN"/>
        </w:rPr>
        <w:t>）中的Ⅲ类标准，说明项目所在区域的地下水目前水质状况良好</w:t>
      </w:r>
      <w:r w:rsidRPr="00E128AF">
        <w:rPr>
          <w:rFonts w:ascii="Times New Roman" w:cs="Times New Roman" w:hint="eastAsia"/>
          <w:sz w:val="24"/>
          <w:szCs w:val="24"/>
          <w:lang w:eastAsia="zh-CN"/>
        </w:rPr>
        <w:t>。</w:t>
      </w:r>
    </w:p>
    <w:p w:rsidR="001215C9" w:rsidRPr="00E128AF" w:rsidRDefault="001215C9" w:rsidP="001215C9">
      <w:pPr>
        <w:pStyle w:val="XZW"/>
        <w:adjustRightInd/>
        <w:snapToGrid/>
        <w:ind w:firstLineChars="0" w:firstLine="482"/>
        <w:rPr>
          <w:rFonts w:eastAsia="宋体" w:hAnsi="宋体"/>
          <w:sz w:val="24"/>
        </w:rPr>
      </w:pPr>
      <w:r w:rsidRPr="00E128AF">
        <w:rPr>
          <w:rFonts w:eastAsia="宋体" w:hAnsi="宋体" w:hint="eastAsia"/>
          <w:sz w:val="24"/>
        </w:rPr>
        <w:t>（</w:t>
      </w:r>
      <w:r w:rsidRPr="00E128AF">
        <w:rPr>
          <w:rFonts w:eastAsia="宋体" w:hAnsi="宋体" w:hint="eastAsia"/>
          <w:sz w:val="24"/>
        </w:rPr>
        <w:t>4</w:t>
      </w:r>
      <w:r w:rsidRPr="00E128AF">
        <w:rPr>
          <w:rFonts w:eastAsia="宋体" w:hAnsi="宋体" w:hint="eastAsia"/>
          <w:sz w:val="24"/>
        </w:rPr>
        <w:t>）声环境</w:t>
      </w:r>
    </w:p>
    <w:p w:rsidR="001215C9" w:rsidRPr="00E128AF" w:rsidRDefault="001215C9" w:rsidP="001215C9">
      <w:pPr>
        <w:pStyle w:val="XZW"/>
        <w:adjustRightInd/>
        <w:snapToGrid/>
        <w:ind w:firstLineChars="0" w:firstLine="482"/>
        <w:rPr>
          <w:rFonts w:eastAsia="宋体" w:hAnsi="宋体"/>
          <w:sz w:val="24"/>
        </w:rPr>
      </w:pPr>
      <w:r w:rsidRPr="00E128AF">
        <w:rPr>
          <w:rFonts w:eastAsia="宋体" w:hAnsi="宋体"/>
          <w:sz w:val="24"/>
        </w:rPr>
        <w:t>监测期间</w:t>
      </w:r>
      <w:r w:rsidRPr="00E128AF">
        <w:rPr>
          <w:rFonts w:eastAsia="宋体" w:hAnsi="宋体" w:hint="eastAsia"/>
          <w:sz w:val="24"/>
        </w:rPr>
        <w:t>项目拟建地厂界昼夜</w:t>
      </w:r>
      <w:r w:rsidRPr="00E128AF">
        <w:rPr>
          <w:rFonts w:eastAsia="宋体" w:hAnsi="宋体"/>
          <w:sz w:val="24"/>
        </w:rPr>
        <w:t>环境噪声均</w:t>
      </w:r>
      <w:r w:rsidRPr="00E128AF">
        <w:rPr>
          <w:rFonts w:eastAsia="宋体" w:hAnsi="宋体" w:hint="eastAsia"/>
          <w:sz w:val="24"/>
        </w:rPr>
        <w:t>能满足</w:t>
      </w:r>
      <w:r w:rsidRPr="00E128AF">
        <w:rPr>
          <w:rFonts w:eastAsia="宋体" w:hAnsi="宋体"/>
          <w:sz w:val="24"/>
        </w:rPr>
        <w:t>《声环境质量标准》（</w:t>
      </w:r>
      <w:r w:rsidRPr="00E128AF">
        <w:rPr>
          <w:rFonts w:eastAsia="宋体" w:hAnsi="宋体"/>
          <w:sz w:val="24"/>
        </w:rPr>
        <w:t>GB309</w:t>
      </w:r>
      <w:r w:rsidRPr="00E128AF">
        <w:rPr>
          <w:rFonts w:eastAsia="宋体" w:hAnsi="宋体" w:hint="eastAsia"/>
          <w:sz w:val="24"/>
        </w:rPr>
        <w:t>-</w:t>
      </w:r>
      <w:r w:rsidRPr="00E128AF">
        <w:rPr>
          <w:rFonts w:eastAsia="宋体" w:hAnsi="宋体"/>
          <w:sz w:val="24"/>
        </w:rPr>
        <w:t>2008</w:t>
      </w:r>
      <w:r w:rsidRPr="00E128AF">
        <w:rPr>
          <w:rFonts w:eastAsia="宋体" w:hAnsi="宋体"/>
          <w:sz w:val="24"/>
        </w:rPr>
        <w:t>）中的</w:t>
      </w:r>
      <w:r w:rsidRPr="00E128AF">
        <w:rPr>
          <w:rFonts w:eastAsia="宋体" w:hAnsi="宋体" w:hint="eastAsia"/>
          <w:sz w:val="24"/>
        </w:rPr>
        <w:t>3</w:t>
      </w:r>
      <w:r w:rsidRPr="00E128AF">
        <w:rPr>
          <w:rFonts w:eastAsia="宋体" w:hAnsi="宋体"/>
          <w:sz w:val="24"/>
        </w:rPr>
        <w:t>类标准要求</w:t>
      </w:r>
      <w:r w:rsidRPr="00E128AF">
        <w:rPr>
          <w:rFonts w:eastAsia="宋体" w:hAnsi="宋体" w:hint="eastAsia"/>
          <w:sz w:val="24"/>
        </w:rPr>
        <w:t>。</w:t>
      </w:r>
    </w:p>
    <w:p w:rsidR="001215C9" w:rsidRPr="00E128AF" w:rsidRDefault="001215C9" w:rsidP="001215C9">
      <w:pPr>
        <w:pStyle w:val="XZW"/>
        <w:adjustRightInd/>
        <w:snapToGrid/>
        <w:ind w:firstLineChars="0" w:firstLine="482"/>
        <w:rPr>
          <w:rFonts w:eastAsia="宋体" w:hAnsi="宋体"/>
          <w:sz w:val="24"/>
        </w:rPr>
      </w:pPr>
      <w:r w:rsidRPr="00E128AF">
        <w:rPr>
          <w:rFonts w:eastAsia="宋体" w:hAnsi="宋体" w:hint="eastAsia"/>
          <w:sz w:val="24"/>
        </w:rPr>
        <w:t>（</w:t>
      </w:r>
      <w:r w:rsidRPr="00E128AF">
        <w:rPr>
          <w:rFonts w:eastAsia="宋体" w:hAnsi="宋体" w:hint="eastAsia"/>
          <w:sz w:val="24"/>
        </w:rPr>
        <w:t>5</w:t>
      </w:r>
      <w:r w:rsidRPr="00E128AF">
        <w:rPr>
          <w:rFonts w:eastAsia="宋体" w:hAnsi="宋体" w:hint="eastAsia"/>
          <w:sz w:val="24"/>
        </w:rPr>
        <w:t>）土壤</w:t>
      </w:r>
    </w:p>
    <w:p w:rsidR="001215C9" w:rsidRPr="00E128AF" w:rsidRDefault="001215C9" w:rsidP="001215C9">
      <w:pPr>
        <w:pStyle w:val="XZW"/>
        <w:adjustRightInd/>
        <w:snapToGrid/>
        <w:ind w:firstLineChars="0" w:firstLine="482"/>
        <w:rPr>
          <w:rFonts w:eastAsia="宋体" w:hAnsi="宋体"/>
          <w:sz w:val="24"/>
        </w:rPr>
      </w:pPr>
      <w:r w:rsidRPr="00E128AF">
        <w:rPr>
          <w:rFonts w:eastAsia="宋体" w:hAnsi="宋体" w:hint="eastAsia"/>
          <w:sz w:val="24"/>
        </w:rPr>
        <w:t>本项目各土壤监测点的监测值能够满足《土壤环境质量</w:t>
      </w:r>
      <w:r w:rsidRPr="00E128AF">
        <w:rPr>
          <w:rFonts w:eastAsia="宋体" w:hAnsi="宋体" w:hint="eastAsia"/>
          <w:sz w:val="24"/>
        </w:rPr>
        <w:t xml:space="preserve"> </w:t>
      </w:r>
      <w:r w:rsidRPr="00E128AF">
        <w:rPr>
          <w:rFonts w:eastAsia="宋体" w:hAnsi="宋体" w:hint="eastAsia"/>
          <w:sz w:val="24"/>
        </w:rPr>
        <w:t>建设用地土壤污染风险管控标准（试行）》（</w:t>
      </w:r>
      <w:r w:rsidRPr="00E128AF">
        <w:rPr>
          <w:rFonts w:eastAsia="宋体" w:hAnsi="宋体"/>
          <w:sz w:val="24"/>
        </w:rPr>
        <w:t>GB</w:t>
      </w:r>
      <w:r w:rsidRPr="00E128AF">
        <w:rPr>
          <w:rFonts w:eastAsia="宋体" w:hAnsi="宋体" w:hint="eastAsia"/>
          <w:sz w:val="24"/>
        </w:rPr>
        <w:t>36600</w:t>
      </w:r>
      <w:r w:rsidRPr="00E128AF">
        <w:rPr>
          <w:rFonts w:eastAsia="宋体" w:hAnsi="宋体"/>
          <w:sz w:val="24"/>
        </w:rPr>
        <w:t>-2018</w:t>
      </w:r>
      <w:r w:rsidRPr="00E128AF">
        <w:rPr>
          <w:rFonts w:eastAsia="宋体" w:hAnsi="宋体" w:hint="eastAsia"/>
          <w:sz w:val="24"/>
        </w:rPr>
        <w:t>）第二类用地筛选值标准。</w:t>
      </w:r>
    </w:p>
    <w:p w:rsidR="001215C9" w:rsidRPr="00E128AF" w:rsidRDefault="001215C9" w:rsidP="001215C9">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lastRenderedPageBreak/>
        <w:t>13.1.</w:t>
      </w:r>
      <w:r w:rsidRPr="00E128AF">
        <w:rPr>
          <w:rFonts w:ascii="Times New Roman" w:hAnsi="Times New Roman" w:cs="Times New Roman" w:hint="eastAsia"/>
          <w:kern w:val="2"/>
          <w:sz w:val="28"/>
          <w:szCs w:val="28"/>
          <w:lang w:eastAsia="zh-CN"/>
        </w:rPr>
        <w:t>4</w:t>
      </w:r>
      <w:r w:rsidRPr="00E128AF">
        <w:rPr>
          <w:rFonts w:ascii="Times New Roman" w:hAnsi="Times New Roman" w:cs="Times New Roman" w:hint="eastAsia"/>
          <w:kern w:val="2"/>
          <w:sz w:val="28"/>
          <w:szCs w:val="28"/>
          <w:lang w:eastAsia="zh-CN"/>
        </w:rPr>
        <w:t>施工期环境影响分析结论</w:t>
      </w:r>
    </w:p>
    <w:p w:rsidR="001215C9" w:rsidRPr="00E128AF" w:rsidRDefault="001215C9" w:rsidP="001215C9">
      <w:pPr>
        <w:pStyle w:val="XZW"/>
        <w:adjustRightInd/>
        <w:snapToGrid/>
        <w:ind w:firstLineChars="0" w:firstLine="482"/>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）大气环境影响分析结论</w:t>
      </w:r>
    </w:p>
    <w:p w:rsidR="001215C9" w:rsidRPr="00E128AF" w:rsidRDefault="001215C9" w:rsidP="001215C9">
      <w:pPr>
        <w:pStyle w:val="XZW"/>
        <w:adjustRightInd/>
        <w:snapToGrid/>
        <w:ind w:firstLineChars="0" w:firstLine="482"/>
        <w:rPr>
          <w:rFonts w:eastAsia="宋体" w:hAnsi="宋体"/>
          <w:sz w:val="24"/>
        </w:rPr>
      </w:pPr>
      <w:r w:rsidRPr="00E128AF">
        <w:rPr>
          <w:rFonts w:eastAsia="宋体" w:hAnsi="宋体"/>
          <w:sz w:val="24"/>
        </w:rPr>
        <w:t>项目建设施工过程中的大气污染主要来自于施工场地的扬尘。采取抑尘措施：施工场地洒水抑尘、采用商品混凝土，做到施工现场及场外道路泥土及时清理，减少二次扬尘。土石方、建筑材料运输过程中用蓬布遮盖，对途径道路两侧的空气环境影响相对较小。项目施工阶段挖掘机、装载机等燃油机械运行将产生一定量燃油废气，考虑其排放量不大，对周边环境空气质量影响范围及程度较小。</w:t>
      </w:r>
    </w:p>
    <w:p w:rsidR="001215C9" w:rsidRPr="00E128AF" w:rsidRDefault="001215C9" w:rsidP="001215C9">
      <w:pPr>
        <w:pStyle w:val="XZW"/>
        <w:adjustRightInd/>
        <w:snapToGrid/>
        <w:ind w:firstLineChars="0" w:firstLine="482"/>
        <w:rPr>
          <w:rFonts w:eastAsia="宋体" w:hAnsi="宋体"/>
          <w:sz w:val="24"/>
        </w:rPr>
      </w:pPr>
      <w:r w:rsidRPr="00E128AF">
        <w:rPr>
          <w:rFonts w:eastAsia="宋体" w:hAnsi="宋体"/>
          <w:sz w:val="24"/>
        </w:rPr>
        <w:t>（</w:t>
      </w:r>
      <w:r w:rsidRPr="00E128AF">
        <w:rPr>
          <w:rFonts w:eastAsia="宋体" w:hAnsi="宋体"/>
          <w:sz w:val="24"/>
        </w:rPr>
        <w:t>2</w:t>
      </w:r>
      <w:r w:rsidRPr="00E128AF">
        <w:rPr>
          <w:rFonts w:eastAsia="宋体" w:hAnsi="宋体"/>
          <w:sz w:val="24"/>
        </w:rPr>
        <w:t>）水环境影响分析结论</w:t>
      </w:r>
    </w:p>
    <w:p w:rsidR="001215C9" w:rsidRPr="00E128AF" w:rsidRDefault="001215C9" w:rsidP="001215C9">
      <w:pPr>
        <w:pStyle w:val="XZW"/>
        <w:adjustRightInd/>
        <w:snapToGrid/>
        <w:ind w:firstLineChars="0" w:firstLine="482"/>
        <w:rPr>
          <w:rFonts w:eastAsia="宋体" w:hAnsi="宋体"/>
          <w:sz w:val="24"/>
        </w:rPr>
      </w:pPr>
      <w:r w:rsidRPr="00E128AF">
        <w:rPr>
          <w:rFonts w:eastAsia="宋体" w:hAnsi="宋体"/>
          <w:sz w:val="24"/>
        </w:rPr>
        <w:t>本项目施工期废水主要是施工人员的生活污水和施工本身产生的生产废水，本项目施工期生活污水经化粪池处理后</w:t>
      </w:r>
      <w:r w:rsidRPr="00E128AF">
        <w:rPr>
          <w:rFonts w:eastAsia="宋体" w:hAnsi="宋体" w:hint="eastAsia"/>
          <w:sz w:val="24"/>
        </w:rPr>
        <w:t>排入市政污水管网</w:t>
      </w:r>
      <w:r w:rsidRPr="00E128AF">
        <w:rPr>
          <w:rFonts w:eastAsia="宋体" w:hAnsi="宋体"/>
          <w:sz w:val="24"/>
        </w:rPr>
        <w:t>，施工废水经沉淀后</w:t>
      </w:r>
      <w:r w:rsidRPr="00E128AF">
        <w:rPr>
          <w:rFonts w:eastAsia="宋体" w:hAnsi="宋体" w:hint="eastAsia"/>
          <w:sz w:val="24"/>
        </w:rPr>
        <w:t>回用</w:t>
      </w:r>
      <w:r w:rsidRPr="00E128AF">
        <w:rPr>
          <w:rFonts w:eastAsia="宋体" w:hAnsi="宋体"/>
          <w:sz w:val="24"/>
        </w:rPr>
        <w:t>，对水环境的影响较小。施工单位要做好建筑材料和建筑废料的管理，防止它们成为地面水的二次污染源。在施工工地周围设置排水明沟，径流水经沉淀池沉淀后排放。</w:t>
      </w:r>
    </w:p>
    <w:p w:rsidR="001215C9" w:rsidRPr="00E128AF" w:rsidRDefault="001215C9" w:rsidP="001215C9">
      <w:pPr>
        <w:pStyle w:val="XZW"/>
        <w:adjustRightInd/>
        <w:snapToGrid/>
        <w:ind w:firstLineChars="0" w:firstLine="482"/>
        <w:rPr>
          <w:rFonts w:eastAsia="宋体" w:hAnsi="宋体"/>
          <w:sz w:val="24"/>
        </w:rPr>
      </w:pPr>
      <w:r w:rsidRPr="00E128AF">
        <w:rPr>
          <w:rFonts w:eastAsia="宋体" w:hAnsi="宋体"/>
          <w:sz w:val="24"/>
        </w:rPr>
        <w:t>（</w:t>
      </w:r>
      <w:r w:rsidRPr="00E128AF">
        <w:rPr>
          <w:rFonts w:eastAsia="宋体" w:hAnsi="宋体"/>
          <w:sz w:val="24"/>
        </w:rPr>
        <w:t>3</w:t>
      </w:r>
      <w:r w:rsidRPr="00E128AF">
        <w:rPr>
          <w:rFonts w:eastAsia="宋体" w:hAnsi="宋体"/>
          <w:sz w:val="24"/>
        </w:rPr>
        <w:t>）噪声影响分析结论</w:t>
      </w:r>
    </w:p>
    <w:p w:rsidR="001215C9" w:rsidRPr="00E128AF" w:rsidRDefault="001215C9" w:rsidP="001215C9">
      <w:pPr>
        <w:pStyle w:val="XZW"/>
        <w:adjustRightInd/>
        <w:snapToGrid/>
        <w:ind w:firstLineChars="0" w:firstLine="482"/>
        <w:rPr>
          <w:rFonts w:eastAsia="宋体" w:hAnsi="宋体"/>
          <w:sz w:val="24"/>
        </w:rPr>
      </w:pPr>
      <w:r w:rsidRPr="00E128AF">
        <w:rPr>
          <w:rFonts w:eastAsia="宋体" w:hAnsi="宋体"/>
          <w:sz w:val="24"/>
        </w:rPr>
        <w:t>施工期的噪声主要为机械噪声、施工作业噪声和施工车辆噪声。在施工期间，建设单位选用低噪声的施工机械，合理安排施工时间，避免在同一时间集中使用大量的动力机械设备，除必须连续作业的工序外，晚上不得施工。如必须施工则需报环保主管部门同意并公示后方可进行，日常必须加强对施工人员的管理，减少人为原因产生的高噪声。在采取适当的工程和管理措施后，可缓解噪声对该区域环境的影响。</w:t>
      </w:r>
    </w:p>
    <w:p w:rsidR="001215C9" w:rsidRPr="00E128AF" w:rsidRDefault="001215C9" w:rsidP="001215C9">
      <w:pPr>
        <w:pStyle w:val="XZW"/>
        <w:adjustRightInd/>
        <w:snapToGrid/>
        <w:ind w:firstLineChars="0" w:firstLine="482"/>
        <w:rPr>
          <w:rFonts w:eastAsia="宋体" w:hAnsi="宋体"/>
          <w:sz w:val="24"/>
        </w:rPr>
      </w:pPr>
      <w:r w:rsidRPr="00E128AF">
        <w:rPr>
          <w:rFonts w:eastAsia="宋体" w:hAnsi="宋体"/>
          <w:sz w:val="24"/>
        </w:rPr>
        <w:t>（</w:t>
      </w:r>
      <w:r w:rsidRPr="00E128AF">
        <w:rPr>
          <w:rFonts w:eastAsia="宋体" w:hAnsi="宋体"/>
          <w:sz w:val="24"/>
        </w:rPr>
        <w:t>4</w:t>
      </w:r>
      <w:r w:rsidRPr="00E128AF">
        <w:rPr>
          <w:rFonts w:eastAsia="宋体" w:hAnsi="宋体"/>
          <w:sz w:val="24"/>
        </w:rPr>
        <w:t>）固体废物影响分析结论</w:t>
      </w:r>
    </w:p>
    <w:p w:rsidR="001215C9" w:rsidRPr="00E128AF" w:rsidRDefault="001215C9" w:rsidP="001215C9">
      <w:pPr>
        <w:pStyle w:val="XZW"/>
        <w:adjustRightInd/>
        <w:snapToGrid/>
        <w:ind w:firstLineChars="0" w:firstLine="482"/>
        <w:rPr>
          <w:rFonts w:eastAsia="宋体" w:hAnsi="宋体"/>
          <w:sz w:val="24"/>
        </w:rPr>
      </w:pPr>
      <w:r w:rsidRPr="00E128AF">
        <w:rPr>
          <w:rFonts w:eastAsia="宋体" w:hAnsi="宋体"/>
          <w:sz w:val="24"/>
        </w:rPr>
        <w:t>对建筑垃圾，尽量做到废物的回收利用，对其中的钢筋回收利用，多余建筑垃圾送往市渣土办指定地点堆放，采用汽车运输，运输过程采用覆盖物遮挡、路面洒水等措施防止运输扬尘污染，最大限度减轻对运输路线两侧的影响。外运弃土应按</w:t>
      </w:r>
      <w:r w:rsidRPr="00E128AF">
        <w:rPr>
          <w:rFonts w:eastAsia="宋体" w:hAnsi="宋体"/>
          <w:sz w:val="24"/>
        </w:rPr>
        <w:lastRenderedPageBreak/>
        <w:t>有关管理部门的指定地点堆存。弃土统一采用汽车运输，运输过程采用覆盖物遮挡、路面洒水等措施防止运输扬尘污染，最大限度减轻对运输路线两侧的影响。</w:t>
      </w:r>
    </w:p>
    <w:p w:rsidR="001215C9" w:rsidRPr="00E128AF" w:rsidRDefault="001215C9" w:rsidP="001215C9">
      <w:pPr>
        <w:pStyle w:val="XZW"/>
        <w:adjustRightInd/>
        <w:snapToGrid/>
        <w:ind w:firstLineChars="0" w:firstLine="482"/>
        <w:rPr>
          <w:rFonts w:eastAsia="宋体" w:hAnsi="宋体"/>
          <w:sz w:val="24"/>
        </w:rPr>
      </w:pPr>
      <w:r w:rsidRPr="00E128AF">
        <w:rPr>
          <w:rFonts w:eastAsia="宋体" w:hAnsi="宋体"/>
          <w:sz w:val="24"/>
        </w:rPr>
        <w:t>（</w:t>
      </w:r>
      <w:r w:rsidRPr="00E128AF">
        <w:rPr>
          <w:rFonts w:eastAsia="宋体" w:hAnsi="宋体"/>
          <w:sz w:val="24"/>
        </w:rPr>
        <w:t>5</w:t>
      </w:r>
      <w:r w:rsidRPr="00E128AF">
        <w:rPr>
          <w:rFonts w:eastAsia="宋体" w:hAnsi="宋体"/>
          <w:sz w:val="24"/>
        </w:rPr>
        <w:t>）施工期生态影响分析结论</w:t>
      </w:r>
    </w:p>
    <w:p w:rsidR="001215C9" w:rsidRPr="00E128AF" w:rsidRDefault="001215C9" w:rsidP="001215C9">
      <w:pPr>
        <w:pStyle w:val="XZW"/>
        <w:adjustRightInd/>
        <w:snapToGrid/>
        <w:ind w:firstLineChars="0" w:firstLine="482"/>
        <w:rPr>
          <w:rFonts w:eastAsia="宋体" w:hAnsi="宋体"/>
          <w:sz w:val="24"/>
        </w:rPr>
      </w:pPr>
      <w:r w:rsidRPr="00E128AF">
        <w:rPr>
          <w:rFonts w:eastAsia="宋体" w:hAnsi="宋体"/>
          <w:sz w:val="24"/>
        </w:rPr>
        <w:t>施工过程中采取设围栏，尽量避开雨季施工，减少下雨过程中造成的水土流失，制定土地整治计划，及时恢复植被等。采取以上措施后，项目施工期水土流失将有所降低，项目建设对环境的影响也将有所减小。</w:t>
      </w:r>
    </w:p>
    <w:p w:rsidR="001215C9" w:rsidRPr="00E128AF" w:rsidRDefault="001215C9" w:rsidP="001215C9">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13.1.</w:t>
      </w:r>
      <w:r w:rsidRPr="00E128AF">
        <w:rPr>
          <w:rFonts w:ascii="Times New Roman" w:hAnsi="Times New Roman" w:cs="Times New Roman" w:hint="eastAsia"/>
          <w:kern w:val="2"/>
          <w:sz w:val="28"/>
          <w:szCs w:val="28"/>
          <w:lang w:eastAsia="zh-CN"/>
        </w:rPr>
        <w:t>5</w:t>
      </w:r>
      <w:r w:rsidRPr="00E128AF">
        <w:rPr>
          <w:rFonts w:ascii="Times New Roman" w:hAnsi="Times New Roman" w:cs="Times New Roman" w:hint="eastAsia"/>
          <w:kern w:val="2"/>
          <w:sz w:val="28"/>
          <w:szCs w:val="28"/>
          <w:lang w:eastAsia="zh-CN"/>
        </w:rPr>
        <w:t>运营期环境影响分析结论</w:t>
      </w:r>
    </w:p>
    <w:p w:rsidR="000362B9" w:rsidRPr="00E128AF" w:rsidRDefault="000362B9" w:rsidP="005D5A2B">
      <w:pPr>
        <w:pStyle w:val="XZW"/>
        <w:adjustRightInd/>
        <w:snapToGrid/>
        <w:ind w:firstLineChars="0" w:firstLine="482"/>
        <w:rPr>
          <w:rFonts w:eastAsia="宋体" w:hAnsi="宋体"/>
          <w:sz w:val="24"/>
        </w:rPr>
      </w:pPr>
      <w:r w:rsidRPr="00E128AF">
        <w:rPr>
          <w:rFonts w:eastAsia="宋体" w:hAnsi="宋体"/>
          <w:sz w:val="24"/>
        </w:rPr>
        <w:t>（</w:t>
      </w:r>
      <w:r w:rsidRPr="00E128AF">
        <w:rPr>
          <w:rFonts w:eastAsia="宋体" w:hAnsi="宋体"/>
          <w:sz w:val="24"/>
        </w:rPr>
        <w:t>1</w:t>
      </w:r>
      <w:r w:rsidRPr="00E128AF">
        <w:rPr>
          <w:rFonts w:eastAsia="宋体" w:hAnsi="宋体"/>
          <w:sz w:val="24"/>
        </w:rPr>
        <w:t>）环境空气</w:t>
      </w:r>
    </w:p>
    <w:p w:rsidR="00480FF4" w:rsidRPr="00E128AF" w:rsidRDefault="000362B9" w:rsidP="005D5A2B">
      <w:pPr>
        <w:pStyle w:val="XZW"/>
        <w:adjustRightInd/>
        <w:snapToGrid/>
        <w:ind w:firstLine="480"/>
        <w:rPr>
          <w:rFonts w:eastAsia="宋体" w:hAnsi="宋体"/>
          <w:sz w:val="24"/>
        </w:rPr>
      </w:pPr>
      <w:r w:rsidRPr="00E128AF">
        <w:rPr>
          <w:rFonts w:eastAsia="宋体" w:hAnsi="宋体" w:hint="eastAsia"/>
          <w:sz w:val="24"/>
        </w:rPr>
        <w:t>本项目</w:t>
      </w:r>
      <w:r w:rsidR="00480FF4" w:rsidRPr="00E128AF">
        <w:rPr>
          <w:rFonts w:eastAsia="宋体" w:hAnsi="宋体" w:hint="eastAsia"/>
          <w:sz w:val="24"/>
        </w:rPr>
        <w:t>生产工艺废气依托中石化长岭分公司</w:t>
      </w:r>
      <w:r w:rsidR="00512D50" w:rsidRPr="00E128AF">
        <w:rPr>
          <w:rFonts w:eastAsia="宋体" w:hAnsi="宋体" w:hint="eastAsia"/>
          <w:sz w:val="24"/>
        </w:rPr>
        <w:t>北火炬</w:t>
      </w:r>
      <w:r w:rsidR="00480FF4" w:rsidRPr="00E128AF">
        <w:rPr>
          <w:rFonts w:eastAsia="宋体" w:hAnsi="宋体" w:hint="eastAsia"/>
          <w:sz w:val="24"/>
        </w:rPr>
        <w:t>系统进行处理；</w:t>
      </w:r>
      <w:r w:rsidR="00512D50" w:rsidRPr="00E128AF">
        <w:rPr>
          <w:rFonts w:eastAsia="宋体" w:hAnsi="宋体" w:hint="eastAsia"/>
          <w:sz w:val="24"/>
        </w:rPr>
        <w:t>无组织收集废气</w:t>
      </w:r>
      <w:r w:rsidR="00480FF4" w:rsidRPr="00E128AF">
        <w:rPr>
          <w:rFonts w:eastAsia="宋体" w:hAnsi="宋体" w:hint="eastAsia"/>
          <w:sz w:val="24"/>
        </w:rPr>
        <w:t>采用“</w:t>
      </w:r>
      <w:r w:rsidR="00512D50" w:rsidRPr="00E128AF">
        <w:rPr>
          <w:rFonts w:eastAsia="宋体" w:hAnsi="宋体" w:hint="eastAsia"/>
          <w:sz w:val="24"/>
        </w:rPr>
        <w:t>吸附脱附</w:t>
      </w:r>
      <w:r w:rsidR="00512D50" w:rsidRPr="00E128AF">
        <w:rPr>
          <w:rFonts w:eastAsia="宋体" w:hAnsi="宋体" w:hint="eastAsia"/>
          <w:sz w:val="24"/>
        </w:rPr>
        <w:t>+</w:t>
      </w:r>
      <w:r w:rsidR="00512D50" w:rsidRPr="00E128AF">
        <w:rPr>
          <w:rFonts w:eastAsia="宋体" w:hAnsi="宋体" w:hint="eastAsia"/>
          <w:sz w:val="24"/>
        </w:rPr>
        <w:t>催化燃烧</w:t>
      </w:r>
      <w:r w:rsidR="00480FF4" w:rsidRPr="00E128AF">
        <w:rPr>
          <w:rFonts w:eastAsia="宋体" w:hAnsi="宋体" w:hint="eastAsia"/>
          <w:sz w:val="24"/>
        </w:rPr>
        <w:t>”处理后通过</w:t>
      </w:r>
      <w:r w:rsidR="005C6109" w:rsidRPr="00E128AF">
        <w:rPr>
          <w:rFonts w:eastAsia="宋体" w:hAnsi="宋体" w:hint="eastAsia"/>
          <w:sz w:val="24"/>
        </w:rPr>
        <w:t>15m</w:t>
      </w:r>
      <w:r w:rsidR="00480FF4" w:rsidRPr="00E128AF">
        <w:rPr>
          <w:rFonts w:eastAsia="宋体" w:hAnsi="宋体" w:hint="eastAsia"/>
          <w:sz w:val="24"/>
        </w:rPr>
        <w:t>高排气筒排放。项目外排废气中的</w:t>
      </w:r>
      <w:r w:rsidR="00480FF4" w:rsidRPr="00E128AF">
        <w:rPr>
          <w:rFonts w:eastAsia="宋体" w:hAnsi="宋体"/>
          <w:sz w:val="24"/>
        </w:rPr>
        <w:t>硫化氢满足《恶臭污染物排放标准》（</w:t>
      </w:r>
      <w:r w:rsidR="00480FF4" w:rsidRPr="00E128AF">
        <w:rPr>
          <w:rFonts w:eastAsia="宋体" w:hAnsi="宋体"/>
          <w:sz w:val="24"/>
        </w:rPr>
        <w:t>GB14554-93</w:t>
      </w:r>
      <w:r w:rsidR="00480FF4" w:rsidRPr="00E128AF">
        <w:rPr>
          <w:rFonts w:eastAsia="宋体" w:hAnsi="宋体"/>
          <w:sz w:val="24"/>
        </w:rPr>
        <w:t>）</w:t>
      </w:r>
      <w:r w:rsidR="00480FF4" w:rsidRPr="00E128AF">
        <w:rPr>
          <w:rFonts w:eastAsia="宋体" w:hAnsi="宋体" w:hint="eastAsia"/>
          <w:sz w:val="24"/>
        </w:rPr>
        <w:t>中</w:t>
      </w:r>
      <w:r w:rsidR="00480FF4" w:rsidRPr="00E128AF">
        <w:rPr>
          <w:rFonts w:eastAsia="宋体" w:hAnsi="宋体"/>
          <w:sz w:val="24"/>
        </w:rPr>
        <w:t>表</w:t>
      </w:r>
      <w:r w:rsidR="00480FF4" w:rsidRPr="00E128AF">
        <w:rPr>
          <w:rFonts w:eastAsia="宋体" w:hAnsi="宋体"/>
          <w:sz w:val="24"/>
        </w:rPr>
        <w:t>1</w:t>
      </w:r>
      <w:r w:rsidR="00480FF4" w:rsidRPr="00E128AF">
        <w:rPr>
          <w:rFonts w:eastAsia="宋体" w:hAnsi="宋体"/>
          <w:sz w:val="24"/>
        </w:rPr>
        <w:t>、表</w:t>
      </w:r>
      <w:r w:rsidR="00480FF4" w:rsidRPr="00E128AF">
        <w:rPr>
          <w:rFonts w:eastAsia="宋体" w:hAnsi="宋体"/>
          <w:sz w:val="24"/>
        </w:rPr>
        <w:t>2</w:t>
      </w:r>
      <w:r w:rsidR="00480FF4" w:rsidRPr="00E128AF">
        <w:rPr>
          <w:rFonts w:eastAsia="宋体" w:hAnsi="宋体"/>
          <w:sz w:val="24"/>
        </w:rPr>
        <w:t>限值要求；</w:t>
      </w:r>
      <w:r w:rsidR="00480FF4" w:rsidRPr="00E128AF">
        <w:rPr>
          <w:rFonts w:eastAsia="宋体" w:hAnsi="宋体" w:hint="eastAsia"/>
          <w:sz w:val="24"/>
        </w:rPr>
        <w:t>非甲烷总烃满足《石油</w:t>
      </w:r>
      <w:r w:rsidR="008F76E4" w:rsidRPr="00E128AF">
        <w:rPr>
          <w:rFonts w:eastAsia="宋体" w:hAnsi="宋体" w:hint="eastAsia"/>
          <w:sz w:val="24"/>
        </w:rPr>
        <w:t>炼制</w:t>
      </w:r>
      <w:r w:rsidR="00480FF4" w:rsidRPr="00E128AF">
        <w:rPr>
          <w:rFonts w:eastAsia="宋体" w:hAnsi="宋体" w:hint="eastAsia"/>
          <w:sz w:val="24"/>
        </w:rPr>
        <w:t>工业污染物排放标准》（</w:t>
      </w:r>
      <w:r w:rsidR="00480FF4" w:rsidRPr="00E128AF">
        <w:rPr>
          <w:rFonts w:eastAsia="宋体" w:hAnsi="宋体" w:hint="eastAsia"/>
          <w:sz w:val="24"/>
        </w:rPr>
        <w:t>GB3157</w:t>
      </w:r>
      <w:r w:rsidR="008F76E4" w:rsidRPr="00E128AF">
        <w:rPr>
          <w:rFonts w:eastAsia="宋体" w:hAnsi="宋体" w:hint="eastAsia"/>
          <w:sz w:val="24"/>
        </w:rPr>
        <w:t>0</w:t>
      </w:r>
      <w:r w:rsidR="00480FF4" w:rsidRPr="00E128AF">
        <w:rPr>
          <w:rFonts w:eastAsia="宋体" w:hAnsi="宋体" w:hint="eastAsia"/>
          <w:sz w:val="24"/>
        </w:rPr>
        <w:t>-2015</w:t>
      </w:r>
      <w:r w:rsidR="00480FF4" w:rsidRPr="00E128AF">
        <w:rPr>
          <w:rFonts w:eastAsia="宋体" w:hAnsi="宋体" w:hint="eastAsia"/>
          <w:sz w:val="24"/>
        </w:rPr>
        <w:t>）</w:t>
      </w:r>
      <w:r w:rsidR="00480FF4" w:rsidRPr="00E128AF">
        <w:rPr>
          <w:rFonts w:eastAsia="宋体" w:hAnsi="宋体"/>
          <w:sz w:val="24"/>
        </w:rPr>
        <w:t>中表</w:t>
      </w:r>
      <w:r w:rsidR="008F76E4" w:rsidRPr="00E128AF">
        <w:rPr>
          <w:rFonts w:eastAsia="宋体" w:hAnsi="宋体" w:hint="eastAsia"/>
          <w:sz w:val="24"/>
        </w:rPr>
        <w:t>3</w:t>
      </w:r>
      <w:r w:rsidR="00480FF4" w:rsidRPr="00E128AF">
        <w:rPr>
          <w:rFonts w:eastAsia="宋体" w:hAnsi="宋体" w:hint="eastAsia"/>
          <w:sz w:val="24"/>
        </w:rPr>
        <w:t>中的排放</w:t>
      </w:r>
      <w:r w:rsidR="00480FF4" w:rsidRPr="00E128AF">
        <w:rPr>
          <w:rFonts w:eastAsia="宋体" w:hAnsi="宋体"/>
          <w:sz w:val="24"/>
        </w:rPr>
        <w:t>限值要求</w:t>
      </w:r>
    </w:p>
    <w:p w:rsidR="000362B9" w:rsidRPr="00E128AF" w:rsidRDefault="000362B9" w:rsidP="005D5A2B">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hint="eastAsia"/>
          <w:sz w:val="24"/>
          <w:szCs w:val="24"/>
          <w:lang w:eastAsia="zh-CN"/>
        </w:rPr>
        <w:t>项目无组织排放的</w:t>
      </w:r>
      <w:r w:rsidR="00E034DB" w:rsidRPr="00E128AF">
        <w:rPr>
          <w:rFonts w:ascii="Times New Roman" w:hAnsi="Times New Roman" w:cs="Times New Roman" w:hint="eastAsia"/>
          <w:sz w:val="24"/>
          <w:szCs w:val="24"/>
          <w:lang w:eastAsia="zh-CN"/>
        </w:rPr>
        <w:t>非甲烷总烃</w:t>
      </w:r>
      <w:r w:rsidRPr="00E128AF">
        <w:rPr>
          <w:rFonts w:ascii="Times New Roman" w:hAnsi="Times New Roman" w:cs="Times New Roman" w:hint="eastAsia"/>
          <w:sz w:val="24"/>
          <w:szCs w:val="24"/>
          <w:lang w:eastAsia="zh-CN"/>
        </w:rPr>
        <w:t>能够满足</w:t>
      </w:r>
      <w:r w:rsidR="008F76E4" w:rsidRPr="00E128AF">
        <w:rPr>
          <w:rFonts w:hint="eastAsia"/>
          <w:sz w:val="24"/>
          <w:lang w:eastAsia="zh-CN"/>
        </w:rPr>
        <w:t>《石油炼制工业污染物排放标准》（GB31570-2015）</w:t>
      </w:r>
      <w:r w:rsidRPr="00E128AF">
        <w:rPr>
          <w:rFonts w:ascii="Times New Roman" w:hAnsi="Times New Roman" w:cs="Times New Roman" w:hint="eastAsia"/>
          <w:sz w:val="24"/>
          <w:szCs w:val="24"/>
          <w:lang w:eastAsia="zh-CN"/>
        </w:rPr>
        <w:t>表</w:t>
      </w:r>
      <w:r w:rsidR="008F76E4" w:rsidRPr="00E128AF">
        <w:rPr>
          <w:rFonts w:ascii="Times New Roman" w:hAnsi="Times New Roman" w:cs="Times New Roman" w:hint="eastAsia"/>
          <w:sz w:val="24"/>
          <w:szCs w:val="24"/>
          <w:lang w:eastAsia="zh-CN"/>
        </w:rPr>
        <w:t>5</w:t>
      </w:r>
      <w:r w:rsidRPr="00E128AF">
        <w:rPr>
          <w:rFonts w:ascii="Times New Roman" w:hAnsi="Times New Roman" w:cs="Times New Roman" w:hint="eastAsia"/>
          <w:sz w:val="24"/>
          <w:szCs w:val="24"/>
          <w:lang w:eastAsia="zh-CN"/>
        </w:rPr>
        <w:t>中企业边界大气污染物浓度限值。</w:t>
      </w:r>
    </w:p>
    <w:p w:rsidR="000362B9" w:rsidRPr="00E128AF" w:rsidRDefault="000362B9" w:rsidP="005D5A2B">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hint="eastAsia"/>
          <w:sz w:val="24"/>
          <w:szCs w:val="24"/>
          <w:lang w:eastAsia="zh-CN"/>
        </w:rPr>
        <w:t>综上，项目废气均能达标排放，对周围环境影响较小。</w:t>
      </w:r>
    </w:p>
    <w:p w:rsidR="000362B9" w:rsidRPr="00E128AF" w:rsidRDefault="000362B9" w:rsidP="005D5A2B">
      <w:pPr>
        <w:pStyle w:val="XZW"/>
        <w:adjustRightInd/>
        <w:snapToGrid/>
        <w:ind w:firstLineChars="0" w:firstLine="482"/>
        <w:rPr>
          <w:rFonts w:eastAsia="宋体" w:hAnsi="宋体"/>
          <w:sz w:val="24"/>
        </w:rPr>
      </w:pPr>
      <w:r w:rsidRPr="00E128AF">
        <w:rPr>
          <w:rFonts w:eastAsia="宋体" w:hAnsi="宋体" w:hint="eastAsia"/>
          <w:sz w:val="24"/>
        </w:rPr>
        <w:t>（</w:t>
      </w:r>
      <w:r w:rsidRPr="00E128AF">
        <w:rPr>
          <w:rFonts w:eastAsia="宋体" w:hAnsi="宋体" w:hint="eastAsia"/>
          <w:sz w:val="24"/>
        </w:rPr>
        <w:t>2</w:t>
      </w:r>
      <w:r w:rsidRPr="00E128AF">
        <w:rPr>
          <w:rFonts w:eastAsia="宋体" w:hAnsi="宋体" w:hint="eastAsia"/>
          <w:sz w:val="24"/>
        </w:rPr>
        <w:t>）地表水</w:t>
      </w:r>
    </w:p>
    <w:p w:rsidR="00480FF4" w:rsidRPr="00E128AF" w:rsidRDefault="008F76E4" w:rsidP="008F76E4">
      <w:pPr>
        <w:spacing w:line="360" w:lineRule="auto"/>
        <w:ind w:firstLineChars="200" w:firstLine="480"/>
        <w:rPr>
          <w:rFonts w:ascii="Times New Roman" w:cs="Times New Roman"/>
          <w:sz w:val="24"/>
          <w:szCs w:val="24"/>
          <w:u w:val="single"/>
          <w:lang w:eastAsia="zh-CN"/>
        </w:rPr>
      </w:pPr>
      <w:r w:rsidRPr="00E128AF">
        <w:rPr>
          <w:rFonts w:ascii="Times New Roman" w:cs="Times New Roman" w:hint="eastAsia"/>
          <w:sz w:val="24"/>
          <w:szCs w:val="24"/>
          <w:u w:val="single"/>
          <w:lang w:eastAsia="zh-CN"/>
        </w:rPr>
        <w:t>本项目含硫废水经收集后依托中石化长岭分公司汽提装置回用；其他生产废水经厂区预处理达到</w:t>
      </w:r>
      <w:r w:rsidRPr="00E128AF">
        <w:rPr>
          <w:rFonts w:hint="eastAsia"/>
          <w:sz w:val="24"/>
          <w:lang w:eastAsia="zh-CN"/>
        </w:rPr>
        <w:t>《石油炼制工业污染物排放标准》（GB31570-2015）</w:t>
      </w:r>
      <w:r w:rsidRPr="00E128AF">
        <w:rPr>
          <w:rFonts w:ascii="Times New Roman" w:hAnsi="Times New Roman" w:cs="Times New Roman" w:hint="eastAsia"/>
          <w:sz w:val="24"/>
          <w:szCs w:val="24"/>
          <w:lang w:eastAsia="zh-CN"/>
        </w:rPr>
        <w:t>表</w:t>
      </w:r>
      <w:r w:rsidRPr="00E128AF">
        <w:rPr>
          <w:rFonts w:ascii="Times New Roman" w:hAnsi="Times New Roman" w:cs="Times New Roman" w:hint="eastAsia"/>
          <w:sz w:val="24"/>
          <w:szCs w:val="24"/>
          <w:lang w:eastAsia="zh-CN"/>
        </w:rPr>
        <w:t>1</w:t>
      </w:r>
      <w:r w:rsidRPr="00E128AF">
        <w:rPr>
          <w:rFonts w:ascii="Times New Roman" w:hAnsi="Times New Roman" w:cs="Times New Roman" w:hint="eastAsia"/>
          <w:sz w:val="24"/>
          <w:szCs w:val="24"/>
          <w:lang w:eastAsia="zh-CN"/>
        </w:rPr>
        <w:t>中的间接排放标准以及中石化长岭分公司炼油二部汽提装置接管标准</w:t>
      </w:r>
      <w:r w:rsidRPr="00E128AF">
        <w:rPr>
          <w:rFonts w:ascii="Times New Roman" w:cs="Times New Roman" w:hint="eastAsia"/>
          <w:sz w:val="24"/>
          <w:szCs w:val="24"/>
          <w:u w:val="single"/>
          <w:lang w:eastAsia="zh-CN"/>
        </w:rPr>
        <w:t>后排入中石化长岭分公司汽提装置处理，然后依次排入中石化长岭分公司第一、第二污水处理厂处理达标后排放；生活污水经化粪池处理后排入园区污水管网。</w:t>
      </w:r>
    </w:p>
    <w:p w:rsidR="00CA6F68" w:rsidRPr="00E128AF" w:rsidRDefault="00CA6F68" w:rsidP="005D5A2B">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hint="eastAsia"/>
          <w:sz w:val="24"/>
          <w:szCs w:val="24"/>
          <w:lang w:eastAsia="zh-CN"/>
        </w:rPr>
        <w:t>综上，本项目外排废水均能够达标，对周围环境影响较小。</w:t>
      </w:r>
    </w:p>
    <w:p w:rsidR="000362B9" w:rsidRPr="00E128AF" w:rsidRDefault="000362B9" w:rsidP="005D5A2B">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hint="eastAsia"/>
          <w:sz w:val="24"/>
          <w:szCs w:val="24"/>
          <w:lang w:eastAsia="zh-CN"/>
        </w:rPr>
        <w:lastRenderedPageBreak/>
        <w:t>（</w:t>
      </w:r>
      <w:r w:rsidRPr="00E128AF">
        <w:rPr>
          <w:rFonts w:ascii="Times New Roman" w:hAnsi="Times New Roman" w:cs="Times New Roman" w:hint="eastAsia"/>
          <w:sz w:val="24"/>
          <w:szCs w:val="24"/>
          <w:lang w:eastAsia="zh-CN"/>
        </w:rPr>
        <w:t>3</w:t>
      </w:r>
      <w:r w:rsidRPr="00E128AF">
        <w:rPr>
          <w:rFonts w:ascii="Times New Roman" w:hAnsi="Times New Roman" w:cs="Times New Roman" w:hint="eastAsia"/>
          <w:sz w:val="24"/>
          <w:szCs w:val="24"/>
          <w:lang w:eastAsia="zh-CN"/>
        </w:rPr>
        <w:t>）地下水</w:t>
      </w:r>
    </w:p>
    <w:p w:rsidR="000362B9" w:rsidRPr="00E128AF" w:rsidRDefault="000362B9" w:rsidP="005D5A2B">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hint="eastAsia"/>
          <w:sz w:val="24"/>
          <w:szCs w:val="24"/>
          <w:lang w:eastAsia="zh-CN"/>
        </w:rPr>
        <w:t>本项目</w:t>
      </w:r>
      <w:r w:rsidR="00CA6F68" w:rsidRPr="00E128AF">
        <w:rPr>
          <w:rFonts w:ascii="Times New Roman" w:hAnsi="Times New Roman" w:cs="Times New Roman" w:hint="eastAsia"/>
          <w:sz w:val="24"/>
          <w:szCs w:val="24"/>
          <w:lang w:eastAsia="zh-CN"/>
        </w:rPr>
        <w:t>含有废水</w:t>
      </w:r>
      <w:r w:rsidRPr="00E128AF">
        <w:rPr>
          <w:rFonts w:ascii="Times New Roman" w:hAnsi="Times New Roman" w:cs="Times New Roman" w:hint="eastAsia"/>
          <w:sz w:val="24"/>
          <w:szCs w:val="24"/>
          <w:lang w:eastAsia="zh-CN"/>
        </w:rPr>
        <w:t>存在跑冒滴漏的情况下，</w:t>
      </w:r>
      <w:r w:rsidR="00CA6F68" w:rsidRPr="00E128AF">
        <w:rPr>
          <w:rFonts w:ascii="Times New Roman" w:hAnsi="Times New Roman" w:cs="Times New Roman" w:hint="eastAsia"/>
          <w:sz w:val="24"/>
          <w:szCs w:val="24"/>
          <w:lang w:eastAsia="zh-CN"/>
        </w:rPr>
        <w:t>含油废水</w:t>
      </w:r>
      <w:r w:rsidRPr="00E128AF">
        <w:rPr>
          <w:rFonts w:ascii="Times New Roman" w:hAnsi="Times New Roman" w:cs="Times New Roman" w:hint="eastAsia"/>
          <w:sz w:val="24"/>
          <w:szCs w:val="24"/>
          <w:lang w:eastAsia="zh-CN"/>
        </w:rPr>
        <w:t>进入土壤。</w:t>
      </w:r>
      <w:r w:rsidRPr="00E128AF">
        <w:rPr>
          <w:rFonts w:ascii="Times New Roman" w:hAnsi="Times New Roman" w:cs="Times New Roman"/>
          <w:sz w:val="24"/>
          <w:szCs w:val="24"/>
          <w:lang w:eastAsia="zh-CN"/>
        </w:rPr>
        <w:t>在污染过程中土壤会截留大部分，并且有部分污染物会在土壤中降解、稀释，而最终进入到地下水含水层中的量较少。根据预测结果，必须加强对污水处理站防渗设施的监管，确保污水处理站等的防渗措施安全正常运行，并每年例行检查，从源头上控制污水的渗漏量。采取上述地下水防渗措施后，项目运营期不会对区域地下水产生不利影响。</w:t>
      </w:r>
    </w:p>
    <w:p w:rsidR="000362B9" w:rsidRPr="00E128AF" w:rsidRDefault="000362B9" w:rsidP="005D5A2B">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hint="eastAsia"/>
          <w:sz w:val="24"/>
          <w:szCs w:val="24"/>
          <w:lang w:eastAsia="zh-CN"/>
        </w:rPr>
        <w:t>（</w:t>
      </w:r>
      <w:r w:rsidRPr="00E128AF">
        <w:rPr>
          <w:rFonts w:ascii="Times New Roman" w:hAnsi="Times New Roman" w:cs="Times New Roman" w:hint="eastAsia"/>
          <w:sz w:val="24"/>
          <w:szCs w:val="24"/>
          <w:lang w:eastAsia="zh-CN"/>
        </w:rPr>
        <w:t>4</w:t>
      </w:r>
      <w:r w:rsidRPr="00E128AF">
        <w:rPr>
          <w:rFonts w:ascii="Times New Roman" w:hAnsi="Times New Roman" w:cs="Times New Roman" w:hint="eastAsia"/>
          <w:sz w:val="24"/>
          <w:szCs w:val="24"/>
          <w:lang w:eastAsia="zh-CN"/>
        </w:rPr>
        <w:t>）声环境</w:t>
      </w:r>
    </w:p>
    <w:p w:rsidR="000362B9" w:rsidRPr="00E128AF" w:rsidRDefault="000362B9" w:rsidP="005D5A2B">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hint="eastAsia"/>
          <w:sz w:val="24"/>
          <w:szCs w:val="24"/>
          <w:lang w:eastAsia="zh-CN"/>
        </w:rPr>
        <w:t>项目实施后，建设单位通过采取隔音、消声、降噪、减振措施后，项目噪声污染源辐射至厂界处的噪声贡献值能够满足《工业企业厂界环境噪声排放标准》（</w:t>
      </w:r>
      <w:r w:rsidRPr="00E128AF">
        <w:rPr>
          <w:rFonts w:ascii="Times New Roman" w:hAnsi="Times New Roman" w:cs="Times New Roman"/>
          <w:sz w:val="24"/>
          <w:szCs w:val="24"/>
          <w:lang w:eastAsia="zh-CN"/>
        </w:rPr>
        <w:t>GB12348-2008</w:t>
      </w:r>
      <w:r w:rsidRPr="00E128AF">
        <w:rPr>
          <w:rFonts w:ascii="Times New Roman" w:hAnsi="Times New Roman" w:cs="Times New Roman" w:hint="eastAsia"/>
          <w:sz w:val="24"/>
          <w:szCs w:val="24"/>
          <w:lang w:eastAsia="zh-CN"/>
        </w:rPr>
        <w:t>）</w:t>
      </w:r>
      <w:r w:rsidRPr="00E128AF">
        <w:rPr>
          <w:rFonts w:ascii="Times New Roman" w:hAnsi="Times New Roman" w:cs="Times New Roman"/>
          <w:sz w:val="24"/>
          <w:szCs w:val="24"/>
          <w:lang w:eastAsia="zh-CN"/>
        </w:rPr>
        <w:t>3</w:t>
      </w:r>
      <w:r w:rsidRPr="00E128AF">
        <w:rPr>
          <w:rFonts w:ascii="Times New Roman" w:hAnsi="Times New Roman" w:cs="Times New Roman" w:hint="eastAsia"/>
          <w:sz w:val="24"/>
          <w:szCs w:val="24"/>
          <w:lang w:eastAsia="zh-CN"/>
        </w:rPr>
        <w:t>类标准的要求。</w:t>
      </w:r>
    </w:p>
    <w:p w:rsidR="000362B9" w:rsidRPr="00E128AF" w:rsidRDefault="000362B9" w:rsidP="005D5A2B">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hint="eastAsia"/>
          <w:sz w:val="24"/>
          <w:szCs w:val="24"/>
          <w:lang w:eastAsia="zh-CN"/>
        </w:rPr>
        <w:t>（</w:t>
      </w:r>
      <w:r w:rsidRPr="00E128AF">
        <w:rPr>
          <w:rFonts w:ascii="Times New Roman" w:hAnsi="Times New Roman" w:cs="Times New Roman" w:hint="eastAsia"/>
          <w:sz w:val="24"/>
          <w:szCs w:val="24"/>
          <w:lang w:eastAsia="zh-CN"/>
        </w:rPr>
        <w:t>5</w:t>
      </w:r>
      <w:r w:rsidRPr="00E128AF">
        <w:rPr>
          <w:rFonts w:ascii="Times New Roman" w:hAnsi="Times New Roman" w:cs="Times New Roman" w:hint="eastAsia"/>
          <w:sz w:val="24"/>
          <w:szCs w:val="24"/>
          <w:lang w:eastAsia="zh-CN"/>
        </w:rPr>
        <w:t>）固体废物</w:t>
      </w:r>
    </w:p>
    <w:p w:rsidR="00CA6F68" w:rsidRPr="00E128AF" w:rsidRDefault="00A325E6" w:rsidP="00A325E6">
      <w:pPr>
        <w:pStyle w:val="XZW"/>
        <w:adjustRightInd/>
        <w:snapToGrid/>
        <w:ind w:firstLineChars="0" w:firstLine="480"/>
        <w:rPr>
          <w:rFonts w:eastAsia="宋体" w:hAnsi="宋体"/>
          <w:sz w:val="24"/>
        </w:rPr>
      </w:pPr>
      <w:r w:rsidRPr="00E128AF">
        <w:rPr>
          <w:rFonts w:eastAsia="宋体" w:hAnsi="宋体" w:hint="eastAsia"/>
          <w:sz w:val="24"/>
        </w:rPr>
        <w:t>本项目产生的固废主要为废催化剂、油泥、废滤芯、废润滑油、废活性炭、废导热油、废熔盐以及办公生活垃圾</w:t>
      </w:r>
      <w:r w:rsidR="00CA6F68" w:rsidRPr="00E128AF">
        <w:rPr>
          <w:rFonts w:eastAsia="宋体" w:hAnsi="宋体" w:hint="eastAsia"/>
          <w:sz w:val="24"/>
        </w:rPr>
        <w:t>。</w:t>
      </w:r>
    </w:p>
    <w:p w:rsidR="00CA6F68" w:rsidRPr="00E128AF" w:rsidRDefault="00CA6F68" w:rsidP="00A325E6">
      <w:pPr>
        <w:spacing w:line="360" w:lineRule="auto"/>
        <w:ind w:firstLineChars="200" w:firstLine="480"/>
        <w:rPr>
          <w:sz w:val="24"/>
          <w:lang w:eastAsia="zh-CN"/>
        </w:rPr>
      </w:pPr>
      <w:r w:rsidRPr="00E128AF">
        <w:rPr>
          <w:rFonts w:ascii="Times New Roman" w:hAnsi="Times New Roman" w:cs="Times New Roman" w:hint="eastAsia"/>
          <w:sz w:val="24"/>
          <w:szCs w:val="24"/>
          <w:lang w:eastAsia="zh-CN"/>
        </w:rPr>
        <w:t>项目产生的危险废物包括</w:t>
      </w:r>
      <w:r w:rsidR="00A325E6" w:rsidRPr="00E128AF">
        <w:rPr>
          <w:rFonts w:hint="eastAsia"/>
          <w:sz w:val="24"/>
          <w:lang w:eastAsia="zh-CN"/>
        </w:rPr>
        <w:t>废催化剂、油泥、废滤芯、废润滑油、废活性炭、废导热油、废熔盐</w:t>
      </w:r>
      <w:r w:rsidR="00AF1250" w:rsidRPr="00E128AF">
        <w:rPr>
          <w:rFonts w:hint="eastAsia"/>
          <w:sz w:val="24"/>
          <w:lang w:eastAsia="zh-CN"/>
        </w:rPr>
        <w:t>、废催化剂（废气处理）</w:t>
      </w:r>
      <w:r w:rsidR="00A325E6" w:rsidRPr="00E128AF">
        <w:rPr>
          <w:rFonts w:hint="eastAsia"/>
          <w:sz w:val="24"/>
          <w:lang w:eastAsia="zh-CN"/>
        </w:rPr>
        <w:t>。其中废催化剂、油泥、废润滑油、废活性炭、废导热油</w:t>
      </w:r>
      <w:r w:rsidR="00AF1250" w:rsidRPr="00E128AF">
        <w:rPr>
          <w:rFonts w:hint="eastAsia"/>
          <w:sz w:val="24"/>
          <w:lang w:eastAsia="zh-CN"/>
        </w:rPr>
        <w:t>、废催化剂（废气处理）</w:t>
      </w:r>
      <w:r w:rsidR="00A325E6" w:rsidRPr="00E128AF">
        <w:rPr>
          <w:rFonts w:hint="eastAsia"/>
          <w:sz w:val="24"/>
          <w:lang w:eastAsia="zh-CN"/>
        </w:rPr>
        <w:t>在厂区危废暂存间暂存后交由有资质的单位处理；废滤芯、废熔盐在厂区危废暂存间暂存后交由厂家回收；</w:t>
      </w:r>
      <w:r w:rsidRPr="00E128AF">
        <w:rPr>
          <w:rFonts w:hint="eastAsia"/>
          <w:sz w:val="24"/>
          <w:lang w:eastAsia="zh-CN"/>
        </w:rPr>
        <w:t>办公生活垃圾定期交由环卫部门处理。</w:t>
      </w:r>
    </w:p>
    <w:p w:rsidR="000362B9" w:rsidRPr="00E128AF" w:rsidRDefault="00CA6F68" w:rsidP="005D5A2B">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hint="eastAsia"/>
          <w:sz w:val="24"/>
          <w:szCs w:val="24"/>
          <w:lang w:eastAsia="zh-CN"/>
        </w:rPr>
        <w:t>综上所述，</w:t>
      </w:r>
      <w:r w:rsidR="000362B9" w:rsidRPr="00E128AF">
        <w:rPr>
          <w:rFonts w:ascii="Times New Roman" w:hAnsi="Times New Roman" w:cs="Times New Roman" w:hint="eastAsia"/>
          <w:sz w:val="24"/>
          <w:szCs w:val="24"/>
          <w:lang w:eastAsia="zh-CN"/>
        </w:rPr>
        <w:t>本项目所有固体废物均得到合理处置，不外排。</w:t>
      </w:r>
    </w:p>
    <w:p w:rsidR="000362B9" w:rsidRPr="00E128AF" w:rsidRDefault="000362B9" w:rsidP="00CA6F68">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hint="eastAsia"/>
          <w:sz w:val="24"/>
          <w:szCs w:val="24"/>
          <w:lang w:eastAsia="zh-CN"/>
        </w:rPr>
        <w:t>（</w:t>
      </w:r>
      <w:r w:rsidRPr="00E128AF">
        <w:rPr>
          <w:rFonts w:ascii="Times New Roman" w:hAnsi="Times New Roman" w:cs="Times New Roman" w:hint="eastAsia"/>
          <w:sz w:val="24"/>
          <w:szCs w:val="24"/>
          <w:lang w:eastAsia="zh-CN"/>
        </w:rPr>
        <w:t>5</w:t>
      </w:r>
      <w:r w:rsidRPr="00E128AF">
        <w:rPr>
          <w:rFonts w:ascii="Times New Roman" w:hAnsi="Times New Roman" w:cs="Times New Roman" w:hint="eastAsia"/>
          <w:sz w:val="24"/>
          <w:szCs w:val="24"/>
          <w:lang w:eastAsia="zh-CN"/>
        </w:rPr>
        <w:t>）土壤环境</w:t>
      </w:r>
    </w:p>
    <w:p w:rsidR="000362B9" w:rsidRPr="00E128AF" w:rsidRDefault="000362B9" w:rsidP="00CA6F68">
      <w:pPr>
        <w:spacing w:line="360" w:lineRule="auto"/>
        <w:ind w:firstLineChars="200" w:firstLine="480"/>
        <w:rPr>
          <w:rFonts w:ascii="Times New Roman" w:hAnsi="Times New Roman" w:cs="Times New Roman"/>
          <w:sz w:val="24"/>
          <w:szCs w:val="24"/>
          <w:lang w:eastAsia="zh-CN"/>
        </w:rPr>
      </w:pPr>
      <w:r w:rsidRPr="00E128AF">
        <w:rPr>
          <w:rFonts w:ascii="Times New Roman" w:hAnsi="Times New Roman" w:cs="Times New Roman" w:hint="eastAsia"/>
          <w:sz w:val="24"/>
          <w:szCs w:val="24"/>
          <w:lang w:eastAsia="zh-CN"/>
        </w:rPr>
        <w:t>本项目主要考虑</w:t>
      </w:r>
      <w:r w:rsidR="00CA6F68" w:rsidRPr="00E128AF">
        <w:rPr>
          <w:rFonts w:ascii="Times New Roman" w:hAnsi="Times New Roman" w:cs="Times New Roman" w:hint="eastAsia"/>
          <w:sz w:val="24"/>
          <w:szCs w:val="24"/>
          <w:lang w:eastAsia="zh-CN"/>
        </w:rPr>
        <w:t>含有废水</w:t>
      </w:r>
      <w:r w:rsidRPr="00E128AF">
        <w:rPr>
          <w:rFonts w:ascii="Times New Roman" w:hAnsi="Times New Roman" w:cs="Times New Roman" w:hint="eastAsia"/>
          <w:sz w:val="24"/>
          <w:szCs w:val="24"/>
          <w:lang w:eastAsia="zh-CN"/>
        </w:rPr>
        <w:t>泄漏情况下对土壤的影响。根据预测，本项目废水处理站中废水泄漏时对土壤环境影响很小。</w:t>
      </w:r>
    </w:p>
    <w:p w:rsidR="00DF5530" w:rsidRPr="00E128AF" w:rsidRDefault="00DF5530" w:rsidP="00DF5530">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lastRenderedPageBreak/>
        <w:t>13.1.</w:t>
      </w:r>
      <w:r w:rsidRPr="00E128AF">
        <w:rPr>
          <w:rFonts w:ascii="Times New Roman" w:hAnsi="Times New Roman" w:cs="Times New Roman" w:hint="eastAsia"/>
          <w:kern w:val="2"/>
          <w:sz w:val="28"/>
          <w:szCs w:val="28"/>
          <w:lang w:eastAsia="zh-CN"/>
        </w:rPr>
        <w:t>6</w:t>
      </w:r>
      <w:r w:rsidRPr="00E128AF">
        <w:rPr>
          <w:rFonts w:ascii="Times New Roman" w:hAnsi="Times New Roman" w:cs="Times New Roman" w:hint="eastAsia"/>
          <w:kern w:val="2"/>
          <w:sz w:val="28"/>
          <w:szCs w:val="28"/>
          <w:lang w:eastAsia="zh-CN"/>
        </w:rPr>
        <w:t>环境风险评价结论</w:t>
      </w:r>
    </w:p>
    <w:p w:rsidR="00DF5530" w:rsidRPr="00E128AF" w:rsidRDefault="00DF5530" w:rsidP="00DF5530">
      <w:pPr>
        <w:pStyle w:val="XZW"/>
        <w:adjustRightInd/>
        <w:snapToGrid/>
        <w:ind w:firstLineChars="0" w:firstLine="482"/>
        <w:rPr>
          <w:rFonts w:eastAsia="宋体" w:hAnsi="宋体"/>
          <w:sz w:val="24"/>
        </w:rPr>
      </w:pPr>
      <w:r w:rsidRPr="00E128AF">
        <w:rPr>
          <w:rFonts w:eastAsia="宋体" w:hAnsi="宋体" w:hint="eastAsia"/>
          <w:sz w:val="24"/>
        </w:rPr>
        <w:t>本项目的主要环境风险物质为油类物质、氢气等物质，经识别其构成重大危险源，通过加强风险防范管理及制定详细的《突发环境事件应急预案》，可将环境风险降至最小，本项目的环境风险是可以接受的。</w:t>
      </w:r>
    </w:p>
    <w:p w:rsidR="00DF5530" w:rsidRPr="00E128AF" w:rsidRDefault="00DF5530" w:rsidP="00DF5530">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13.1.</w:t>
      </w:r>
      <w:r w:rsidRPr="00E128AF">
        <w:rPr>
          <w:rFonts w:ascii="Times New Roman" w:hAnsi="Times New Roman" w:cs="Times New Roman" w:hint="eastAsia"/>
          <w:kern w:val="2"/>
          <w:sz w:val="28"/>
          <w:szCs w:val="28"/>
          <w:lang w:eastAsia="zh-CN"/>
        </w:rPr>
        <w:t>7</w:t>
      </w:r>
      <w:r w:rsidRPr="00E128AF">
        <w:rPr>
          <w:rFonts w:ascii="Times New Roman" w:hAnsi="Times New Roman" w:cs="Times New Roman" w:hint="eastAsia"/>
          <w:kern w:val="2"/>
          <w:sz w:val="28"/>
          <w:szCs w:val="28"/>
          <w:lang w:eastAsia="zh-CN"/>
        </w:rPr>
        <w:t>总量控制</w:t>
      </w:r>
    </w:p>
    <w:p w:rsidR="00BE36F6" w:rsidRPr="00E128AF" w:rsidRDefault="00361C64" w:rsidP="00A12601">
      <w:pPr>
        <w:pStyle w:val="XZW"/>
        <w:adjustRightInd/>
        <w:snapToGrid/>
        <w:ind w:firstLineChars="0" w:firstLine="480"/>
        <w:rPr>
          <w:rFonts w:eastAsia="宋体" w:hAnsi="宋体"/>
          <w:sz w:val="24"/>
        </w:rPr>
      </w:pPr>
      <w:r w:rsidRPr="00E128AF">
        <w:rPr>
          <w:rFonts w:eastAsia="宋体" w:hAnsi="宋体" w:hint="eastAsia"/>
          <w:sz w:val="24"/>
        </w:rPr>
        <w:t>本项目设置</w:t>
      </w:r>
      <w:r w:rsidR="00BE36F6" w:rsidRPr="00E128AF">
        <w:rPr>
          <w:rFonts w:eastAsia="宋体" w:hAnsi="宋体" w:hint="eastAsia"/>
          <w:sz w:val="24"/>
        </w:rPr>
        <w:t>COD</w:t>
      </w:r>
      <w:r w:rsidR="00BE36F6" w:rsidRPr="00E128AF">
        <w:rPr>
          <w:rFonts w:eastAsia="宋体" w:hAnsi="宋体" w:hint="eastAsia"/>
          <w:sz w:val="24"/>
        </w:rPr>
        <w:t>总量控制指标</w:t>
      </w:r>
      <w:r w:rsidR="002C692A" w:rsidRPr="00E128AF">
        <w:rPr>
          <w:rFonts w:eastAsia="宋体" w:hAnsi="宋体" w:hint="eastAsia"/>
          <w:sz w:val="24"/>
        </w:rPr>
        <w:t>0.5</w:t>
      </w:r>
      <w:r w:rsidR="00BE36F6" w:rsidRPr="00E128AF">
        <w:rPr>
          <w:rFonts w:eastAsia="宋体" w:hAnsi="宋体" w:hint="eastAsia"/>
          <w:sz w:val="24"/>
        </w:rPr>
        <w:t>t/a</w:t>
      </w:r>
      <w:r w:rsidR="00BE36F6" w:rsidRPr="00E128AF">
        <w:rPr>
          <w:rFonts w:eastAsia="宋体" w:hAnsi="宋体" w:hint="eastAsia"/>
          <w:sz w:val="24"/>
        </w:rPr>
        <w:t>，氨氮的总量控制指标为</w:t>
      </w:r>
      <w:r w:rsidR="002C692A" w:rsidRPr="00E128AF">
        <w:rPr>
          <w:rFonts w:eastAsia="宋体" w:hAnsi="宋体" w:hint="eastAsia"/>
          <w:sz w:val="24"/>
        </w:rPr>
        <w:t>0.1</w:t>
      </w:r>
      <w:r w:rsidR="00BE36F6" w:rsidRPr="00E128AF">
        <w:rPr>
          <w:rFonts w:eastAsia="宋体" w:hAnsi="宋体" w:hint="eastAsia"/>
          <w:sz w:val="24"/>
        </w:rPr>
        <w:t>t/a</w:t>
      </w:r>
      <w:r w:rsidR="00BE36F6" w:rsidRPr="00E128AF">
        <w:rPr>
          <w:rFonts w:eastAsia="宋体" w:hAnsi="宋体" w:hint="eastAsia"/>
          <w:sz w:val="24"/>
        </w:rPr>
        <w:t>，</w:t>
      </w:r>
      <w:r w:rsidR="00A12601" w:rsidRPr="00E128AF">
        <w:rPr>
          <w:rFonts w:eastAsia="宋体" w:hAnsi="宋体" w:hint="eastAsia"/>
          <w:sz w:val="24"/>
        </w:rPr>
        <w:t>H</w:t>
      </w:r>
      <w:r w:rsidR="00A12601" w:rsidRPr="00E128AF">
        <w:rPr>
          <w:rFonts w:eastAsia="宋体" w:hAnsi="宋体" w:hint="eastAsia"/>
          <w:sz w:val="24"/>
          <w:vertAlign w:val="subscript"/>
        </w:rPr>
        <w:t>2</w:t>
      </w:r>
      <w:r w:rsidR="00A12601" w:rsidRPr="00E128AF">
        <w:rPr>
          <w:rFonts w:eastAsia="宋体" w:hAnsi="宋体" w:hint="eastAsia"/>
          <w:sz w:val="24"/>
        </w:rPr>
        <w:t>S</w:t>
      </w:r>
      <w:r w:rsidR="00BE36F6" w:rsidRPr="00E128AF">
        <w:rPr>
          <w:rFonts w:eastAsia="宋体" w:hAnsi="宋体" w:hint="eastAsia"/>
          <w:sz w:val="24"/>
        </w:rPr>
        <w:t>的总量控制指标为</w:t>
      </w:r>
      <w:r w:rsidR="00BE36F6" w:rsidRPr="00E128AF">
        <w:rPr>
          <w:rFonts w:eastAsia="宋体" w:hAnsi="宋体" w:hint="eastAsia"/>
          <w:sz w:val="24"/>
        </w:rPr>
        <w:t>0.002t/a</w:t>
      </w:r>
      <w:r w:rsidR="00BE36F6" w:rsidRPr="00E128AF">
        <w:rPr>
          <w:rFonts w:eastAsia="宋体" w:hAnsi="宋体" w:hint="eastAsia"/>
          <w:sz w:val="24"/>
        </w:rPr>
        <w:t>，非甲烷总烃的总量控制指标为</w:t>
      </w:r>
      <w:r w:rsidR="00A12601" w:rsidRPr="00E128AF">
        <w:rPr>
          <w:rFonts w:eastAsia="宋体" w:hAnsi="宋体" w:hint="eastAsia"/>
          <w:sz w:val="24"/>
        </w:rPr>
        <w:t>4.601</w:t>
      </w:r>
      <w:r w:rsidR="00BE36F6" w:rsidRPr="00E128AF">
        <w:rPr>
          <w:rFonts w:eastAsia="宋体" w:hAnsi="宋体" w:hint="eastAsia"/>
          <w:sz w:val="24"/>
        </w:rPr>
        <w:t>t/a</w:t>
      </w:r>
      <w:r w:rsidR="00BE36F6" w:rsidRPr="00E128AF">
        <w:rPr>
          <w:rFonts w:eastAsia="宋体" w:hAnsi="宋体" w:hint="eastAsia"/>
          <w:sz w:val="24"/>
        </w:rPr>
        <w:t>。</w:t>
      </w:r>
    </w:p>
    <w:p w:rsidR="006E5F74" w:rsidRPr="00E128AF" w:rsidRDefault="006E5F74" w:rsidP="006E5F74">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13.1.</w:t>
      </w:r>
      <w:r w:rsidRPr="00E128AF">
        <w:rPr>
          <w:rFonts w:ascii="Times New Roman" w:hAnsi="Times New Roman" w:cs="Times New Roman" w:hint="eastAsia"/>
          <w:kern w:val="2"/>
          <w:sz w:val="28"/>
          <w:szCs w:val="28"/>
          <w:lang w:eastAsia="zh-CN"/>
        </w:rPr>
        <w:t>8</w:t>
      </w:r>
      <w:r w:rsidRPr="00E128AF">
        <w:rPr>
          <w:rFonts w:ascii="Times New Roman" w:hAnsi="Times New Roman" w:cs="Times New Roman" w:hint="eastAsia"/>
          <w:kern w:val="2"/>
          <w:sz w:val="28"/>
          <w:szCs w:val="28"/>
          <w:lang w:eastAsia="zh-CN"/>
        </w:rPr>
        <w:t>公众参与</w:t>
      </w:r>
    </w:p>
    <w:p w:rsidR="006E5F74" w:rsidRPr="00E128AF" w:rsidRDefault="006E5F74" w:rsidP="006E5F74">
      <w:pPr>
        <w:pStyle w:val="XZW"/>
        <w:adjustRightInd/>
        <w:snapToGrid/>
        <w:ind w:firstLineChars="0" w:firstLine="482"/>
        <w:rPr>
          <w:rFonts w:eastAsia="宋体" w:hAnsi="宋体"/>
          <w:sz w:val="24"/>
        </w:rPr>
      </w:pPr>
      <w:r w:rsidRPr="00E128AF">
        <w:rPr>
          <w:rFonts w:eastAsia="宋体" w:hAnsi="宋体"/>
          <w:sz w:val="24"/>
        </w:rPr>
        <w:t>从环境信息公开及反馈的情况来看，周围公众对本项目的建设较了解，没有人反对项目建设。</w:t>
      </w:r>
      <w:r w:rsidR="00CA6F68" w:rsidRPr="00E128AF">
        <w:rPr>
          <w:rFonts w:eastAsia="宋体" w:hAnsi="宋体" w:hint="eastAsia"/>
          <w:sz w:val="24"/>
        </w:rPr>
        <w:t>项目</w:t>
      </w:r>
      <w:r w:rsidR="00CA6F68" w:rsidRPr="00E128AF">
        <w:rPr>
          <w:rFonts w:eastAsia="宋体" w:hAnsi="宋体"/>
          <w:sz w:val="24"/>
        </w:rPr>
        <w:t>公示期间未收到居民对于本项目的公众意见调查表</w:t>
      </w:r>
      <w:r w:rsidRPr="00E128AF">
        <w:rPr>
          <w:rFonts w:eastAsia="宋体" w:hAnsi="宋体"/>
          <w:sz w:val="24"/>
        </w:rPr>
        <w:t>。</w:t>
      </w:r>
    </w:p>
    <w:p w:rsidR="006E5F74" w:rsidRPr="00E128AF" w:rsidRDefault="006E5F74" w:rsidP="006E5F74">
      <w:pPr>
        <w:pStyle w:val="3"/>
        <w:keepNext/>
        <w:keepLines/>
        <w:autoSpaceDE/>
        <w:autoSpaceDN/>
        <w:spacing w:before="0" w:line="360" w:lineRule="auto"/>
        <w:ind w:left="0"/>
        <w:jc w:val="both"/>
        <w:rPr>
          <w:rFonts w:ascii="Times New Roman" w:hAnsi="Times New Roman" w:cs="Times New Roman"/>
          <w:kern w:val="2"/>
          <w:sz w:val="28"/>
          <w:szCs w:val="28"/>
          <w:lang w:eastAsia="zh-CN"/>
        </w:rPr>
      </w:pPr>
      <w:r w:rsidRPr="00E128AF">
        <w:rPr>
          <w:rFonts w:ascii="Times New Roman" w:hAnsi="Times New Roman" w:cs="Times New Roman"/>
          <w:kern w:val="2"/>
          <w:sz w:val="28"/>
          <w:szCs w:val="28"/>
          <w:lang w:eastAsia="zh-CN"/>
        </w:rPr>
        <w:t>13.1.</w:t>
      </w:r>
      <w:r w:rsidRPr="00E128AF">
        <w:rPr>
          <w:rFonts w:ascii="Times New Roman" w:hAnsi="Times New Roman" w:cs="Times New Roman" w:hint="eastAsia"/>
          <w:kern w:val="2"/>
          <w:sz w:val="28"/>
          <w:szCs w:val="28"/>
          <w:lang w:eastAsia="zh-CN"/>
        </w:rPr>
        <w:t>9</w:t>
      </w:r>
      <w:r w:rsidRPr="00E128AF">
        <w:rPr>
          <w:rFonts w:ascii="Times New Roman" w:hAnsi="Times New Roman" w:cs="Times New Roman" w:hint="eastAsia"/>
          <w:kern w:val="2"/>
          <w:sz w:val="28"/>
          <w:szCs w:val="28"/>
          <w:lang w:eastAsia="zh-CN"/>
        </w:rPr>
        <w:t>结论</w:t>
      </w:r>
    </w:p>
    <w:p w:rsidR="006E5F74" w:rsidRPr="00E128AF" w:rsidRDefault="006E5F74" w:rsidP="006E5F74">
      <w:pPr>
        <w:pStyle w:val="XZW"/>
        <w:adjustRightInd/>
        <w:snapToGrid/>
        <w:ind w:firstLineChars="0" w:firstLine="482"/>
        <w:rPr>
          <w:rFonts w:eastAsia="宋体" w:hAnsi="宋体"/>
          <w:sz w:val="24"/>
        </w:rPr>
      </w:pPr>
      <w:r w:rsidRPr="00E128AF">
        <w:rPr>
          <w:rFonts w:eastAsia="宋体" w:hAnsi="宋体"/>
          <w:sz w:val="24"/>
        </w:rPr>
        <w:t>综上所述，本项目符合国家产业政策要求，选址符合</w:t>
      </w:r>
      <w:r w:rsidRPr="00E128AF">
        <w:rPr>
          <w:rFonts w:eastAsia="宋体" w:hAnsi="宋体" w:hint="eastAsia"/>
          <w:sz w:val="24"/>
        </w:rPr>
        <w:t>土地利用</w:t>
      </w:r>
      <w:r w:rsidRPr="00E128AF">
        <w:rPr>
          <w:rFonts w:eastAsia="宋体" w:hAnsi="宋体"/>
          <w:sz w:val="24"/>
        </w:rPr>
        <w:t>规划要求，</w:t>
      </w:r>
      <w:r w:rsidRPr="00E128AF">
        <w:rPr>
          <w:rFonts w:eastAsia="宋体" w:hAnsi="宋体" w:hint="eastAsia"/>
          <w:sz w:val="24"/>
        </w:rPr>
        <w:t>具有较明显的社会、经济、环境综合效益。项目</w:t>
      </w:r>
      <w:r w:rsidRPr="00E128AF">
        <w:rPr>
          <w:rFonts w:eastAsia="宋体" w:hAnsi="宋体"/>
          <w:sz w:val="24"/>
        </w:rPr>
        <w:t>拟建地所在区域环境现状功能良好，建设条件和设施较完善，可以满足建设需要。项目建成投入</w:t>
      </w:r>
      <w:r w:rsidRPr="00E128AF">
        <w:rPr>
          <w:rFonts w:eastAsia="宋体" w:hAnsi="宋体" w:hint="eastAsia"/>
          <w:sz w:val="24"/>
        </w:rPr>
        <w:t>营运</w:t>
      </w:r>
      <w:r w:rsidRPr="00E128AF">
        <w:rPr>
          <w:rFonts w:eastAsia="宋体" w:hAnsi="宋体"/>
          <w:sz w:val="24"/>
        </w:rPr>
        <w:t>后，对周围环境的污染程度较轻，在采取相应的治理措施后，可达到相应的国家排放标准；项目实施后能满足区域环境质量与环境功能的要求；公众对本项目的实施持支持态度。项目在执行</w:t>
      </w:r>
      <w:r w:rsidRPr="00E128AF">
        <w:rPr>
          <w:rFonts w:eastAsia="宋体" w:hAnsi="宋体" w:hint="eastAsia"/>
          <w:sz w:val="24"/>
        </w:rPr>
        <w:t>“</w:t>
      </w:r>
      <w:r w:rsidRPr="00E128AF">
        <w:rPr>
          <w:rFonts w:eastAsia="宋体" w:hAnsi="宋体"/>
          <w:sz w:val="24"/>
        </w:rPr>
        <w:t>三同时</w:t>
      </w:r>
      <w:r w:rsidRPr="00E128AF">
        <w:rPr>
          <w:rFonts w:eastAsia="宋体" w:hAnsi="宋体" w:hint="eastAsia"/>
          <w:sz w:val="24"/>
        </w:rPr>
        <w:t>”</w:t>
      </w:r>
      <w:r w:rsidRPr="00E128AF">
        <w:rPr>
          <w:rFonts w:eastAsia="宋体" w:hAnsi="宋体"/>
          <w:sz w:val="24"/>
        </w:rPr>
        <w:t>原则的基础上，严格执行国家的环保法律法规，切实落实本环评中提出的各项污染防治和生态保护措施，将对周围环境的影响降低到可接受的程度。因此，从环保的角度分析，本项目的建设是可行的。</w:t>
      </w:r>
    </w:p>
    <w:p w:rsidR="006E5F74" w:rsidRPr="00E128AF" w:rsidRDefault="006E5F74" w:rsidP="006E5F74">
      <w:pPr>
        <w:pStyle w:val="20"/>
        <w:keepNext/>
        <w:keepLines/>
        <w:autoSpaceDE/>
        <w:autoSpaceDN/>
        <w:spacing w:before="0" w:line="360" w:lineRule="auto"/>
        <w:ind w:left="0" w:firstLine="0"/>
        <w:jc w:val="both"/>
        <w:rPr>
          <w:rFonts w:ascii="Times New Roman" w:eastAsia="宋体" w:hAnsi="Times New Roman" w:cs="Times New Roman"/>
          <w:kern w:val="2"/>
          <w:sz w:val="30"/>
          <w:szCs w:val="30"/>
          <w:lang w:eastAsia="zh-CN"/>
        </w:rPr>
      </w:pPr>
      <w:bookmarkStart w:id="163" w:name="_Toc37949521"/>
      <w:r w:rsidRPr="00E128AF">
        <w:rPr>
          <w:rFonts w:ascii="Times New Roman" w:eastAsia="宋体" w:hAnsi="Times New Roman" w:cs="Times New Roman"/>
          <w:kern w:val="2"/>
          <w:sz w:val="30"/>
          <w:szCs w:val="30"/>
          <w:lang w:eastAsia="zh-CN"/>
        </w:rPr>
        <w:t>13.</w:t>
      </w:r>
      <w:r w:rsidRPr="00E128AF">
        <w:rPr>
          <w:rFonts w:ascii="Times New Roman" w:eastAsia="宋体" w:hAnsi="Times New Roman" w:cs="Times New Roman" w:hint="eastAsia"/>
          <w:kern w:val="2"/>
          <w:sz w:val="30"/>
          <w:szCs w:val="30"/>
          <w:lang w:eastAsia="zh-CN"/>
        </w:rPr>
        <w:t>2</w:t>
      </w:r>
      <w:r w:rsidRPr="00E128AF">
        <w:rPr>
          <w:rFonts w:ascii="Times New Roman" w:eastAsia="宋体" w:hAnsi="Times New Roman" w:cs="Times New Roman" w:hint="eastAsia"/>
          <w:kern w:val="2"/>
          <w:sz w:val="30"/>
          <w:szCs w:val="30"/>
          <w:lang w:eastAsia="zh-CN"/>
        </w:rPr>
        <w:t>建议</w:t>
      </w:r>
      <w:bookmarkEnd w:id="163"/>
    </w:p>
    <w:p w:rsidR="006E5F74" w:rsidRPr="00E128AF" w:rsidRDefault="006E5F74" w:rsidP="006E5F74">
      <w:pPr>
        <w:pStyle w:val="XZW"/>
        <w:adjustRightInd/>
        <w:snapToGrid/>
        <w:ind w:firstLineChars="0" w:firstLine="482"/>
        <w:rPr>
          <w:rFonts w:eastAsia="宋体" w:hAnsi="宋体"/>
          <w:sz w:val="24"/>
        </w:rPr>
      </w:pPr>
      <w:r w:rsidRPr="00E128AF">
        <w:rPr>
          <w:rFonts w:eastAsia="宋体" w:hAnsi="宋体" w:hint="eastAsia"/>
          <w:sz w:val="24"/>
        </w:rPr>
        <w:t>（</w:t>
      </w:r>
      <w:r w:rsidRPr="00E128AF">
        <w:rPr>
          <w:rFonts w:eastAsia="宋体" w:hAnsi="宋体" w:hint="eastAsia"/>
          <w:sz w:val="24"/>
        </w:rPr>
        <w:t>1</w:t>
      </w:r>
      <w:r w:rsidRPr="00E128AF">
        <w:rPr>
          <w:rFonts w:eastAsia="宋体" w:hAnsi="宋体" w:hint="eastAsia"/>
          <w:sz w:val="24"/>
        </w:rPr>
        <w:t>）项目涉及多种危险废物，应对各类危险废物分类收集、分类运输，厂区内对各类危险废物分类分区储存，分类别进行处理；</w:t>
      </w:r>
      <w:r w:rsidRPr="00E128AF">
        <w:rPr>
          <w:rFonts w:eastAsia="宋体" w:hAnsi="宋体"/>
          <w:sz w:val="24"/>
        </w:rPr>
        <w:t xml:space="preserve"> </w:t>
      </w:r>
    </w:p>
    <w:p w:rsidR="006E5F74" w:rsidRPr="00E128AF" w:rsidRDefault="006E5F74" w:rsidP="006E5F74">
      <w:pPr>
        <w:pStyle w:val="XZW"/>
        <w:adjustRightInd/>
        <w:snapToGrid/>
        <w:ind w:firstLineChars="0" w:firstLine="482"/>
        <w:rPr>
          <w:rFonts w:eastAsia="宋体" w:hAnsi="宋体"/>
          <w:sz w:val="24"/>
        </w:rPr>
      </w:pPr>
      <w:r w:rsidRPr="00E128AF">
        <w:rPr>
          <w:rFonts w:eastAsia="宋体" w:hAnsi="宋体" w:hint="eastAsia"/>
          <w:sz w:val="24"/>
        </w:rPr>
        <w:t>（</w:t>
      </w:r>
      <w:r w:rsidRPr="00E128AF">
        <w:rPr>
          <w:rFonts w:eastAsia="宋体" w:hAnsi="宋体" w:hint="eastAsia"/>
          <w:sz w:val="24"/>
        </w:rPr>
        <w:t>2</w:t>
      </w:r>
      <w:r w:rsidRPr="00E128AF">
        <w:rPr>
          <w:rFonts w:eastAsia="宋体" w:hAnsi="宋体" w:hint="eastAsia"/>
          <w:sz w:val="24"/>
        </w:rPr>
        <w:t>）生产过程中产生了废渣种类和数量较多，建设方应重视厂内危险废物贮</w:t>
      </w:r>
      <w:r w:rsidRPr="00E128AF">
        <w:rPr>
          <w:rFonts w:eastAsia="宋体" w:hAnsi="宋体" w:hint="eastAsia"/>
          <w:sz w:val="24"/>
        </w:rPr>
        <w:lastRenderedPageBreak/>
        <w:t>存场所的建设和管理，做到防风、防雨、防晒、防渗、防冲刷；固体废物运输必须使用密闭的专用车辆，防止沿途洒落，产生二次污染；</w:t>
      </w:r>
    </w:p>
    <w:p w:rsidR="006E5F74" w:rsidRPr="00E128AF" w:rsidRDefault="006E5F74" w:rsidP="006E5F74">
      <w:pPr>
        <w:pStyle w:val="XZW"/>
        <w:adjustRightInd/>
        <w:snapToGrid/>
        <w:ind w:firstLineChars="0" w:firstLine="482"/>
        <w:rPr>
          <w:rFonts w:eastAsia="宋体" w:hAnsi="宋体"/>
          <w:sz w:val="24"/>
        </w:rPr>
      </w:pPr>
      <w:r w:rsidRPr="00E128AF">
        <w:rPr>
          <w:rFonts w:eastAsia="宋体" w:hAnsi="宋体" w:hint="eastAsia"/>
          <w:sz w:val="24"/>
        </w:rPr>
        <w:t>（</w:t>
      </w:r>
      <w:r w:rsidRPr="00E128AF">
        <w:rPr>
          <w:rFonts w:eastAsia="宋体" w:hAnsi="宋体" w:hint="eastAsia"/>
          <w:sz w:val="24"/>
        </w:rPr>
        <w:t>3</w:t>
      </w:r>
      <w:r w:rsidRPr="00E128AF">
        <w:rPr>
          <w:rFonts w:eastAsia="宋体" w:hAnsi="宋体" w:hint="eastAsia"/>
          <w:sz w:val="24"/>
        </w:rPr>
        <w:t>）严格管理，强化生产装置的密闭性操作，杜绝生产过程中的跑、冒、滴、漏；针对拟建工程特点，制定一套科学、完整和严格的故障处理制度和应急措施，责任到人，以便发生故障时及时处理。</w:t>
      </w:r>
    </w:p>
    <w:p w:rsidR="006E5F74" w:rsidRPr="00E128AF" w:rsidRDefault="006E5F74" w:rsidP="006E5F74">
      <w:pPr>
        <w:pStyle w:val="XZW"/>
        <w:adjustRightInd/>
        <w:snapToGrid/>
        <w:ind w:firstLineChars="0" w:firstLine="482"/>
        <w:rPr>
          <w:rFonts w:eastAsia="宋体" w:hAnsi="宋体"/>
          <w:sz w:val="24"/>
        </w:rPr>
      </w:pPr>
      <w:r w:rsidRPr="00E128AF">
        <w:rPr>
          <w:rFonts w:eastAsia="宋体" w:hAnsi="宋体" w:hint="eastAsia"/>
          <w:sz w:val="24"/>
        </w:rPr>
        <w:t>（</w:t>
      </w:r>
      <w:r w:rsidRPr="00E128AF">
        <w:rPr>
          <w:rFonts w:eastAsia="宋体" w:hAnsi="宋体" w:hint="eastAsia"/>
          <w:sz w:val="24"/>
        </w:rPr>
        <w:t>4</w:t>
      </w:r>
      <w:r w:rsidRPr="00E128AF">
        <w:rPr>
          <w:rFonts w:eastAsia="宋体" w:hAnsi="宋体" w:hint="eastAsia"/>
          <w:sz w:val="24"/>
        </w:rPr>
        <w:t>）</w:t>
      </w:r>
      <w:r w:rsidRPr="00E128AF">
        <w:rPr>
          <w:rFonts w:eastAsia="宋体" w:hAnsi="宋体"/>
          <w:sz w:val="24"/>
        </w:rPr>
        <w:t>建设单位必须严格执行环境保护“三同时”原则，污染防治设施必须与主体工程同时设计、同时施工、同时投产使用，必须经环境保护行政主管部门验收合格后，主体工程方能投入营运；</w:t>
      </w:r>
    </w:p>
    <w:p w:rsidR="006E5F74" w:rsidRPr="00E128AF" w:rsidRDefault="006E5F74" w:rsidP="006E5F74">
      <w:pPr>
        <w:pStyle w:val="XZW"/>
        <w:adjustRightInd/>
        <w:snapToGrid/>
        <w:ind w:firstLineChars="0" w:firstLine="482"/>
        <w:rPr>
          <w:rFonts w:eastAsia="宋体" w:hAnsi="宋体"/>
          <w:sz w:val="24"/>
        </w:rPr>
      </w:pPr>
      <w:r w:rsidRPr="00E128AF">
        <w:rPr>
          <w:rFonts w:eastAsia="宋体" w:hAnsi="宋体" w:hint="eastAsia"/>
          <w:sz w:val="24"/>
        </w:rPr>
        <w:t>（</w:t>
      </w:r>
      <w:r w:rsidRPr="00E128AF">
        <w:rPr>
          <w:rFonts w:eastAsia="宋体" w:hAnsi="宋体" w:hint="eastAsia"/>
          <w:sz w:val="24"/>
        </w:rPr>
        <w:t>5</w:t>
      </w:r>
      <w:r w:rsidRPr="00E128AF">
        <w:rPr>
          <w:rFonts w:eastAsia="宋体" w:hAnsi="宋体" w:hint="eastAsia"/>
          <w:sz w:val="24"/>
        </w:rPr>
        <w:t>）</w:t>
      </w:r>
      <w:r w:rsidRPr="00E128AF">
        <w:rPr>
          <w:rFonts w:eastAsia="宋体" w:hAnsi="宋体"/>
          <w:sz w:val="24"/>
        </w:rPr>
        <w:t>加强施工期和运营期的环境管理和监理，按本报告要求，设立必要的环境管理职能部门，并完成必要的日常监测工作。</w:t>
      </w:r>
    </w:p>
    <w:p w:rsidR="001215C9" w:rsidRPr="00E128AF" w:rsidRDefault="006E5F74" w:rsidP="001215C9">
      <w:pPr>
        <w:pStyle w:val="XZW"/>
        <w:adjustRightInd/>
        <w:snapToGrid/>
        <w:ind w:firstLineChars="0" w:firstLine="482"/>
        <w:rPr>
          <w:rFonts w:eastAsia="宋体" w:hAnsi="宋体"/>
          <w:sz w:val="24"/>
        </w:rPr>
      </w:pPr>
      <w:r w:rsidRPr="00E128AF">
        <w:rPr>
          <w:rFonts w:eastAsia="宋体" w:hAnsi="宋体" w:hint="eastAsia"/>
          <w:sz w:val="24"/>
        </w:rPr>
        <w:t xml:space="preserve"> </w:t>
      </w:r>
    </w:p>
    <w:sectPr w:rsidR="001215C9" w:rsidRPr="00E128AF" w:rsidSect="00512D50">
      <w:pgSz w:w="11910" w:h="16840"/>
      <w:pgMar w:top="1418" w:right="1418" w:bottom="1418" w:left="1797" w:header="992" w:footer="992" w:gutter="0"/>
      <w:cols w:space="720"/>
      <w:docGrid w:type="lines"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545E" w:rsidRDefault="0073545E">
      <w:r>
        <w:separator/>
      </w:r>
    </w:p>
  </w:endnote>
  <w:endnote w:type="continuationSeparator" w:id="0">
    <w:p w:rsidR="0073545E" w:rsidRDefault="007354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angSong">
    <w:altName w:val="Arial Unicode MS"/>
    <w:charset w:val="86"/>
    <w:family w:val="modern"/>
    <w:pitch w:val="fixed"/>
    <w:sig w:usb0="00000001"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Arial Narrow">
    <w:panose1 w:val="020B0606020202030204"/>
    <w:charset w:val="00"/>
    <w:family w:val="swiss"/>
    <w:pitch w:val="variable"/>
    <w:sig w:usb0="00000287" w:usb1="00000800" w:usb2="00000000" w:usb3="00000000" w:csb0="0000009F" w:csb1="00000000"/>
  </w:font>
  <w:font w:name="ˎ̥">
    <w:altName w:val="Times New Roman"/>
    <w:charset w:val="00"/>
    <w:family w:val="roman"/>
    <w:pitch w:val="default"/>
    <w:sig w:usb0="00000000" w:usb1="00000000" w:usb2="00000000" w:usb3="00000000" w:csb0="00040001" w:csb1="00000000"/>
  </w:font>
  <w:font w:name="楷体_GB2312">
    <w:altName w:val="楷体"/>
    <w:charset w:val="86"/>
    <w:family w:val="modern"/>
    <w:pitch w:val="default"/>
    <w:sig w:usb0="00000001" w:usb1="080E0000" w:usb2="00000010" w:usb3="00000000" w:csb0="00040000" w:csb1="00000000"/>
  </w:font>
  <w:font w:name="@宋体e眠副浡渀.">
    <w:altName w:val="@宋体"/>
    <w:charset w:val="86"/>
    <w:family w:val="roman"/>
    <w:pitch w:val="default"/>
    <w:sig w:usb0="00000000" w:usb1="0000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032946"/>
      <w:docPartObj>
        <w:docPartGallery w:val="Page Numbers (Bottom of Page)"/>
        <w:docPartUnique/>
      </w:docPartObj>
    </w:sdtPr>
    <w:sdtEndPr>
      <w:rPr>
        <w:rFonts w:ascii="Times New Roman" w:hAnsi="Times New Roman" w:cs="Times New Roman"/>
      </w:rPr>
    </w:sdtEndPr>
    <w:sdtContent>
      <w:p w:rsidR="00625651" w:rsidRDefault="00855135">
        <w:pPr>
          <w:pStyle w:val="a6"/>
          <w:jc w:val="center"/>
        </w:pPr>
        <w:r w:rsidRPr="00AB3778">
          <w:rPr>
            <w:rFonts w:ascii="Times New Roman" w:hAnsi="Times New Roman" w:cs="Times New Roman"/>
          </w:rPr>
          <w:fldChar w:fldCharType="begin"/>
        </w:r>
        <w:r w:rsidR="00625651" w:rsidRPr="00AB3778">
          <w:rPr>
            <w:rFonts w:ascii="Times New Roman" w:hAnsi="Times New Roman" w:cs="Times New Roman"/>
          </w:rPr>
          <w:instrText xml:space="preserve"> PAGE   \* MERGEFORMAT </w:instrText>
        </w:r>
        <w:r w:rsidRPr="00AB3778">
          <w:rPr>
            <w:rFonts w:ascii="Times New Roman" w:hAnsi="Times New Roman" w:cs="Times New Roman"/>
          </w:rPr>
          <w:fldChar w:fldCharType="separate"/>
        </w:r>
        <w:r w:rsidR="0067777E" w:rsidRPr="0067777E">
          <w:rPr>
            <w:rFonts w:ascii="Times New Roman" w:hAnsi="Times New Roman" w:cs="Times New Roman"/>
            <w:noProof/>
            <w:lang w:val="zh-CN"/>
          </w:rPr>
          <w:t>1</w:t>
        </w:r>
        <w:r w:rsidRPr="00AB3778">
          <w:rPr>
            <w:rFonts w:ascii="Times New Roman" w:hAnsi="Times New Roman" w:cs="Times New Roman"/>
          </w:rPr>
          <w:fldChar w:fldCharType="end"/>
        </w:r>
      </w:p>
    </w:sdtContent>
  </w:sdt>
  <w:p w:rsidR="00625651" w:rsidRDefault="00625651">
    <w:pPr>
      <w:pStyle w:val="a3"/>
      <w:spacing w:before="0" w:line="14" w:lineRule="auto"/>
      <w:ind w:left="0"/>
      <w:rPr>
        <w:sz w:val="1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9323701"/>
      <w:docPartObj>
        <w:docPartGallery w:val="Page Numbers (Bottom of Page)"/>
        <w:docPartUnique/>
      </w:docPartObj>
    </w:sdtPr>
    <w:sdtEndPr>
      <w:rPr>
        <w:rFonts w:ascii="Times New Roman" w:hAnsi="Times New Roman" w:cs="Times New Roman"/>
      </w:rPr>
    </w:sdtEndPr>
    <w:sdtContent>
      <w:p w:rsidR="00625651" w:rsidRDefault="00855135">
        <w:pPr>
          <w:pStyle w:val="a6"/>
          <w:jc w:val="center"/>
        </w:pPr>
        <w:r w:rsidRPr="00B2766F">
          <w:rPr>
            <w:rFonts w:ascii="Times New Roman" w:hAnsi="Times New Roman" w:cs="Times New Roman"/>
          </w:rPr>
          <w:fldChar w:fldCharType="begin"/>
        </w:r>
        <w:r w:rsidR="00625651" w:rsidRPr="00B2766F">
          <w:rPr>
            <w:rFonts w:ascii="Times New Roman" w:hAnsi="Times New Roman" w:cs="Times New Roman"/>
          </w:rPr>
          <w:instrText xml:space="preserve"> PAGE   \* MERGEFORMAT </w:instrText>
        </w:r>
        <w:r w:rsidRPr="00B2766F">
          <w:rPr>
            <w:rFonts w:ascii="Times New Roman" w:hAnsi="Times New Roman" w:cs="Times New Roman"/>
          </w:rPr>
          <w:fldChar w:fldCharType="separate"/>
        </w:r>
        <w:r w:rsidR="0067777E" w:rsidRPr="0067777E">
          <w:rPr>
            <w:rFonts w:ascii="Times New Roman" w:hAnsi="Times New Roman" w:cs="Times New Roman"/>
            <w:noProof/>
            <w:lang w:val="zh-CN"/>
          </w:rPr>
          <w:t>253</w:t>
        </w:r>
        <w:r w:rsidRPr="00B2766F">
          <w:rPr>
            <w:rFonts w:ascii="Times New Roman" w:hAnsi="Times New Roman" w:cs="Times New Roman"/>
          </w:rPr>
          <w:fldChar w:fldCharType="end"/>
        </w:r>
      </w:p>
    </w:sdtContent>
  </w:sdt>
  <w:p w:rsidR="00625651" w:rsidRDefault="00625651">
    <w:pPr>
      <w:pStyle w:val="a3"/>
      <w:spacing w:before="0" w:line="14" w:lineRule="auto"/>
      <w:ind w:left="0"/>
      <w:rPr>
        <w:sz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9323668"/>
      <w:docPartObj>
        <w:docPartGallery w:val="Page Numbers (Bottom of Page)"/>
        <w:docPartUnique/>
      </w:docPartObj>
    </w:sdtPr>
    <w:sdtEndPr>
      <w:rPr>
        <w:rFonts w:ascii="Times New Roman" w:hAnsi="Times New Roman" w:cs="Times New Roman"/>
      </w:rPr>
    </w:sdtEndPr>
    <w:sdtContent>
      <w:p w:rsidR="00625651" w:rsidRPr="00ED6C33" w:rsidRDefault="00855135">
        <w:pPr>
          <w:pStyle w:val="a6"/>
          <w:jc w:val="center"/>
          <w:rPr>
            <w:rFonts w:ascii="Times New Roman" w:hAnsi="Times New Roman" w:cs="Times New Roman"/>
          </w:rPr>
        </w:pPr>
        <w:r w:rsidRPr="00ED6C33">
          <w:rPr>
            <w:rFonts w:ascii="Times New Roman" w:hAnsi="Times New Roman" w:cs="Times New Roman"/>
          </w:rPr>
          <w:fldChar w:fldCharType="begin"/>
        </w:r>
        <w:r w:rsidR="00625651" w:rsidRPr="00ED6C33">
          <w:rPr>
            <w:rFonts w:ascii="Times New Roman" w:hAnsi="Times New Roman" w:cs="Times New Roman"/>
          </w:rPr>
          <w:instrText xml:space="preserve"> PAGE   \* MERGEFORMAT </w:instrText>
        </w:r>
        <w:r w:rsidRPr="00ED6C33">
          <w:rPr>
            <w:rFonts w:ascii="Times New Roman" w:hAnsi="Times New Roman" w:cs="Times New Roman"/>
          </w:rPr>
          <w:fldChar w:fldCharType="separate"/>
        </w:r>
        <w:r w:rsidR="0067777E" w:rsidRPr="0067777E">
          <w:rPr>
            <w:rFonts w:ascii="Times New Roman" w:hAnsi="Times New Roman" w:cs="Times New Roman"/>
            <w:noProof/>
            <w:lang w:val="zh-CN"/>
          </w:rPr>
          <w:t>271</w:t>
        </w:r>
        <w:r w:rsidRPr="00ED6C33">
          <w:rPr>
            <w:rFonts w:ascii="Times New Roman" w:hAnsi="Times New Roman" w:cs="Times New Roman"/>
          </w:rPr>
          <w:fldChar w:fldCharType="end"/>
        </w:r>
      </w:p>
    </w:sdtContent>
  </w:sdt>
  <w:p w:rsidR="00625651" w:rsidRPr="0005584A" w:rsidRDefault="00625651" w:rsidP="0005584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545E" w:rsidRDefault="0073545E">
      <w:r>
        <w:separator/>
      </w:r>
    </w:p>
  </w:footnote>
  <w:footnote w:type="continuationSeparator" w:id="0">
    <w:p w:rsidR="0073545E" w:rsidRDefault="007354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651" w:rsidRPr="0005584A" w:rsidRDefault="00625651" w:rsidP="0005584A">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651" w:rsidRDefault="0062565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18F78D7"/>
    <w:multiLevelType w:val="singleLevel"/>
    <w:tmpl w:val="C18F78D7"/>
    <w:lvl w:ilvl="0">
      <w:start w:val="5"/>
      <w:numFmt w:val="decimal"/>
      <w:suff w:val="nothing"/>
      <w:lvlText w:val="（%1）"/>
      <w:lvlJc w:val="left"/>
    </w:lvl>
  </w:abstractNum>
  <w:abstractNum w:abstractNumId="1">
    <w:nsid w:val="C61A806B"/>
    <w:multiLevelType w:val="singleLevel"/>
    <w:tmpl w:val="C61A806B"/>
    <w:lvl w:ilvl="0">
      <w:start w:val="1"/>
      <w:numFmt w:val="decimal"/>
      <w:suff w:val="nothing"/>
      <w:lvlText w:val="%1、"/>
      <w:lvlJc w:val="left"/>
    </w:lvl>
  </w:abstractNum>
  <w:abstractNum w:abstractNumId="2">
    <w:nsid w:val="EA00E361"/>
    <w:multiLevelType w:val="singleLevel"/>
    <w:tmpl w:val="EA00E361"/>
    <w:lvl w:ilvl="0">
      <w:start w:val="1"/>
      <w:numFmt w:val="decimal"/>
      <w:suff w:val="nothing"/>
      <w:lvlText w:val="（%1）"/>
      <w:lvlJc w:val="left"/>
    </w:lvl>
  </w:abstractNum>
  <w:abstractNum w:abstractNumId="3">
    <w:nsid w:val="FFFFFF7F"/>
    <w:multiLevelType w:val="singleLevel"/>
    <w:tmpl w:val="E66075F4"/>
    <w:lvl w:ilvl="0">
      <w:start w:val="1"/>
      <w:numFmt w:val="decimal"/>
      <w:pStyle w:val="2"/>
      <w:lvlText w:val="%1."/>
      <w:lvlJc w:val="left"/>
      <w:pPr>
        <w:tabs>
          <w:tab w:val="num" w:pos="780"/>
        </w:tabs>
        <w:ind w:leftChars="200" w:left="780" w:hangingChars="200" w:hanging="360"/>
      </w:pPr>
    </w:lvl>
  </w:abstractNum>
  <w:abstractNum w:abstractNumId="4">
    <w:nsid w:val="00000008"/>
    <w:multiLevelType w:val="multilevel"/>
    <w:tmpl w:val="00000008"/>
    <w:lvl w:ilvl="0">
      <w:start w:val="1"/>
      <w:numFmt w:val="decimalEnclosedCircle"/>
      <w:lvlText w:val="%1"/>
      <w:lvlJc w:val="left"/>
      <w:pPr>
        <w:ind w:left="1280" w:hanging="720"/>
      </w:pPr>
      <w:rPr>
        <w:rFonts w:eastAsia="仿宋_GB2312" w:hint="default"/>
        <w:color w:val="8F3182"/>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0A56304D"/>
    <w:multiLevelType w:val="multilevel"/>
    <w:tmpl w:val="0A56304D"/>
    <w:lvl w:ilvl="0">
      <w:start w:val="1"/>
      <w:numFmt w:val="chineseCountingThousand"/>
      <w:lvlText w:val="第%1章 "/>
      <w:lvlJc w:val="left"/>
      <w:pPr>
        <w:tabs>
          <w:tab w:val="num" w:pos="0"/>
        </w:tabs>
      </w:pPr>
      <w:rPr>
        <w:rFonts w:ascii="Times New Roman" w:eastAsia="黑体" w:hAnsi="Times New Roman" w:hint="default"/>
        <w:b w:val="0"/>
        <w:bCs w:val="0"/>
        <w:sz w:val="44"/>
        <w:szCs w:val="44"/>
      </w:rPr>
    </w:lvl>
    <w:lvl w:ilvl="1">
      <w:start w:val="1"/>
      <w:numFmt w:val="decimal"/>
      <w:lvlText w:val="%1.%2"/>
      <w:lvlJc w:val="left"/>
      <w:pPr>
        <w:tabs>
          <w:tab w:val="num" w:pos="0"/>
        </w:tabs>
        <w:ind w:left="1247" w:hanging="1247"/>
      </w:pPr>
      <w:rPr>
        <w:rFonts w:ascii="Times New Roman" w:hAnsi="Times New Roman" w:hint="default"/>
        <w:b w:val="0"/>
        <w:bCs w:val="0"/>
        <w:sz w:val="28"/>
        <w:szCs w:val="28"/>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48"/>
        </w:tabs>
        <w:ind w:left="848" w:hanging="748"/>
      </w:pPr>
      <w:rPr>
        <w:rFonts w:hint="eastAsia"/>
        <w:b w:val="0"/>
        <w:bCs w:val="0"/>
        <w:color w:val="auto"/>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6">
    <w:nsid w:val="0E97D90D"/>
    <w:multiLevelType w:val="singleLevel"/>
    <w:tmpl w:val="0E97D90D"/>
    <w:lvl w:ilvl="0">
      <w:start w:val="5"/>
      <w:numFmt w:val="decimal"/>
      <w:suff w:val="nothing"/>
      <w:lvlText w:val="（%1）"/>
      <w:lvlJc w:val="left"/>
    </w:lvl>
  </w:abstractNum>
  <w:abstractNum w:abstractNumId="7">
    <w:nsid w:val="1A1C4716"/>
    <w:multiLevelType w:val="hybridMultilevel"/>
    <w:tmpl w:val="A344FA1E"/>
    <w:lvl w:ilvl="0" w:tplc="D844303A">
      <w:start w:val="1"/>
      <w:numFmt w:val="decimal"/>
      <w:lvlText w:val="（%1）"/>
      <w:lvlJc w:val="left"/>
      <w:pPr>
        <w:ind w:left="1560" w:hanging="10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1D42275F"/>
    <w:multiLevelType w:val="hybridMultilevel"/>
    <w:tmpl w:val="4350C9A4"/>
    <w:lvl w:ilvl="0" w:tplc="12BE4250">
      <w:start w:val="1"/>
      <w:numFmt w:val="decimal"/>
      <w:lvlText w:val="%1."/>
      <w:lvlJc w:val="left"/>
      <w:pPr>
        <w:ind w:left="104" w:hanging="224"/>
      </w:pPr>
      <w:rPr>
        <w:rFonts w:ascii="Times New Roman" w:eastAsia="Times New Roman" w:hAnsi="Times New Roman" w:cs="Times New Roman" w:hint="default"/>
        <w:spacing w:val="-3"/>
        <w:w w:val="100"/>
        <w:sz w:val="18"/>
        <w:szCs w:val="18"/>
      </w:rPr>
    </w:lvl>
    <w:lvl w:ilvl="1" w:tplc="72F8056C">
      <w:numFmt w:val="bullet"/>
      <w:lvlText w:val="•"/>
      <w:lvlJc w:val="left"/>
      <w:pPr>
        <w:ind w:left="573" w:hanging="224"/>
      </w:pPr>
      <w:rPr>
        <w:rFonts w:hint="default"/>
      </w:rPr>
    </w:lvl>
    <w:lvl w:ilvl="2" w:tplc="673A9E4E">
      <w:numFmt w:val="bullet"/>
      <w:lvlText w:val="•"/>
      <w:lvlJc w:val="left"/>
      <w:pPr>
        <w:ind w:left="1046" w:hanging="224"/>
      </w:pPr>
      <w:rPr>
        <w:rFonts w:hint="default"/>
      </w:rPr>
    </w:lvl>
    <w:lvl w:ilvl="3" w:tplc="BF3CFA4E">
      <w:numFmt w:val="bullet"/>
      <w:lvlText w:val="•"/>
      <w:lvlJc w:val="left"/>
      <w:pPr>
        <w:ind w:left="1519" w:hanging="224"/>
      </w:pPr>
      <w:rPr>
        <w:rFonts w:hint="default"/>
      </w:rPr>
    </w:lvl>
    <w:lvl w:ilvl="4" w:tplc="4678D790">
      <w:numFmt w:val="bullet"/>
      <w:lvlText w:val="•"/>
      <w:lvlJc w:val="left"/>
      <w:pPr>
        <w:ind w:left="1993" w:hanging="224"/>
      </w:pPr>
      <w:rPr>
        <w:rFonts w:hint="default"/>
      </w:rPr>
    </w:lvl>
    <w:lvl w:ilvl="5" w:tplc="6C8C91D0">
      <w:numFmt w:val="bullet"/>
      <w:lvlText w:val="•"/>
      <w:lvlJc w:val="left"/>
      <w:pPr>
        <w:ind w:left="2466" w:hanging="224"/>
      </w:pPr>
      <w:rPr>
        <w:rFonts w:hint="default"/>
      </w:rPr>
    </w:lvl>
    <w:lvl w:ilvl="6" w:tplc="77A43CCA">
      <w:numFmt w:val="bullet"/>
      <w:lvlText w:val="•"/>
      <w:lvlJc w:val="left"/>
      <w:pPr>
        <w:ind w:left="2939" w:hanging="224"/>
      </w:pPr>
      <w:rPr>
        <w:rFonts w:hint="default"/>
      </w:rPr>
    </w:lvl>
    <w:lvl w:ilvl="7" w:tplc="830E2D1A">
      <w:numFmt w:val="bullet"/>
      <w:lvlText w:val="•"/>
      <w:lvlJc w:val="left"/>
      <w:pPr>
        <w:ind w:left="3413" w:hanging="224"/>
      </w:pPr>
      <w:rPr>
        <w:rFonts w:hint="default"/>
      </w:rPr>
    </w:lvl>
    <w:lvl w:ilvl="8" w:tplc="A894BEEE">
      <w:numFmt w:val="bullet"/>
      <w:lvlText w:val="•"/>
      <w:lvlJc w:val="left"/>
      <w:pPr>
        <w:ind w:left="3886" w:hanging="224"/>
      </w:pPr>
      <w:rPr>
        <w:rFonts w:hint="default"/>
      </w:rPr>
    </w:lvl>
  </w:abstractNum>
  <w:abstractNum w:abstractNumId="9">
    <w:nsid w:val="23EA6E66"/>
    <w:multiLevelType w:val="multilevel"/>
    <w:tmpl w:val="23EA6E66"/>
    <w:lvl w:ilvl="0">
      <w:start w:val="1"/>
      <w:numFmt w:val="decimal"/>
      <w:lvlText w:val="%1、"/>
      <w:lvlJc w:val="left"/>
      <w:pPr>
        <w:tabs>
          <w:tab w:val="num" w:pos="927"/>
        </w:tabs>
        <w:ind w:left="927" w:hanging="360"/>
      </w:pPr>
      <w:rPr>
        <w:rFonts w:hint="default"/>
      </w:rPr>
    </w:lvl>
    <w:lvl w:ilvl="1">
      <w:start w:val="1"/>
      <w:numFmt w:val="lowerLetter"/>
      <w:lvlText w:val="%2)"/>
      <w:lvlJc w:val="left"/>
      <w:pPr>
        <w:tabs>
          <w:tab w:val="num" w:pos="1407"/>
        </w:tabs>
        <w:ind w:left="1407" w:hanging="420"/>
      </w:pPr>
    </w:lvl>
    <w:lvl w:ilvl="2">
      <w:start w:val="1"/>
      <w:numFmt w:val="lowerRoman"/>
      <w:lvlText w:val="%3."/>
      <w:lvlJc w:val="right"/>
      <w:pPr>
        <w:tabs>
          <w:tab w:val="num" w:pos="1827"/>
        </w:tabs>
        <w:ind w:left="1827" w:hanging="420"/>
      </w:pPr>
    </w:lvl>
    <w:lvl w:ilvl="3">
      <w:start w:val="1"/>
      <w:numFmt w:val="decimal"/>
      <w:lvlText w:val="%4."/>
      <w:lvlJc w:val="left"/>
      <w:pPr>
        <w:tabs>
          <w:tab w:val="num" w:pos="2247"/>
        </w:tabs>
        <w:ind w:left="2247" w:hanging="420"/>
      </w:pPr>
    </w:lvl>
    <w:lvl w:ilvl="4">
      <w:start w:val="1"/>
      <w:numFmt w:val="lowerLetter"/>
      <w:lvlText w:val="%5)"/>
      <w:lvlJc w:val="left"/>
      <w:pPr>
        <w:tabs>
          <w:tab w:val="num" w:pos="2667"/>
        </w:tabs>
        <w:ind w:left="2667" w:hanging="420"/>
      </w:pPr>
    </w:lvl>
    <w:lvl w:ilvl="5">
      <w:start w:val="1"/>
      <w:numFmt w:val="lowerRoman"/>
      <w:lvlText w:val="%6."/>
      <w:lvlJc w:val="right"/>
      <w:pPr>
        <w:tabs>
          <w:tab w:val="num" w:pos="3087"/>
        </w:tabs>
        <w:ind w:left="3087" w:hanging="420"/>
      </w:pPr>
    </w:lvl>
    <w:lvl w:ilvl="6">
      <w:start w:val="1"/>
      <w:numFmt w:val="decimal"/>
      <w:lvlText w:val="%7."/>
      <w:lvlJc w:val="left"/>
      <w:pPr>
        <w:tabs>
          <w:tab w:val="num" w:pos="3507"/>
        </w:tabs>
        <w:ind w:left="3507" w:hanging="420"/>
      </w:pPr>
    </w:lvl>
    <w:lvl w:ilvl="7">
      <w:start w:val="1"/>
      <w:numFmt w:val="lowerLetter"/>
      <w:lvlText w:val="%8)"/>
      <w:lvlJc w:val="left"/>
      <w:pPr>
        <w:tabs>
          <w:tab w:val="num" w:pos="3927"/>
        </w:tabs>
        <w:ind w:left="3927" w:hanging="420"/>
      </w:pPr>
    </w:lvl>
    <w:lvl w:ilvl="8">
      <w:start w:val="1"/>
      <w:numFmt w:val="lowerRoman"/>
      <w:lvlText w:val="%9."/>
      <w:lvlJc w:val="right"/>
      <w:pPr>
        <w:tabs>
          <w:tab w:val="num" w:pos="4347"/>
        </w:tabs>
        <w:ind w:left="4347" w:hanging="420"/>
      </w:pPr>
    </w:lvl>
  </w:abstractNum>
  <w:abstractNum w:abstractNumId="10">
    <w:nsid w:val="32B9277F"/>
    <w:multiLevelType w:val="hybridMultilevel"/>
    <w:tmpl w:val="C47EBDAC"/>
    <w:lvl w:ilvl="0" w:tplc="5C10403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382B1156"/>
    <w:multiLevelType w:val="multilevel"/>
    <w:tmpl w:val="382B1156"/>
    <w:lvl w:ilvl="0">
      <w:start w:val="1"/>
      <w:numFmt w:val="none"/>
      <w:suff w:val="nothing"/>
      <w:lvlText w:val="第一章"/>
      <w:lvlJc w:val="left"/>
      <w:pPr>
        <w:ind w:left="0" w:firstLine="397"/>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2">
    <w:nsid w:val="3B991261"/>
    <w:multiLevelType w:val="multilevel"/>
    <w:tmpl w:val="3B991261"/>
    <w:lvl w:ilvl="0">
      <w:start w:val="2"/>
      <w:numFmt w:val="decimal"/>
      <w:suff w:val="nothing"/>
      <w:lvlText w:val="%1、"/>
      <w:lvlJc w:val="left"/>
      <w:rPr>
        <w:rFonts w:ascii="Times New Roman" w:hAnsi="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9C7188B"/>
    <w:multiLevelType w:val="multilevel"/>
    <w:tmpl w:val="49C7188B"/>
    <w:lvl w:ilvl="0">
      <w:start w:val="1"/>
      <w:numFmt w:val="decimal"/>
      <w:lvlText w:val="%1"/>
      <w:lvlJc w:val="left"/>
      <w:pPr>
        <w:tabs>
          <w:tab w:val="num" w:pos="432"/>
        </w:tabs>
        <w:ind w:left="432" w:hanging="432"/>
      </w:pPr>
      <w:rPr>
        <w:rFonts w:ascii="Times New Roman" w:eastAsia="宋体" w:hAnsi="Times New Roman" w:hint="default"/>
        <w:color w:val="auto"/>
        <w:sz w:val="44"/>
        <w:szCs w:val="44"/>
      </w:rPr>
    </w:lvl>
    <w:lvl w:ilvl="1">
      <w:start w:val="1"/>
      <w:numFmt w:val="decimal"/>
      <w:lvlText w:val="%1.%2 "/>
      <w:lvlJc w:val="left"/>
      <w:pPr>
        <w:tabs>
          <w:tab w:val="num" w:pos="210"/>
        </w:tabs>
        <w:ind w:left="210"/>
      </w:pPr>
      <w:rPr>
        <w:rFonts w:ascii="Times New Roman" w:hAnsi="Times New Roman" w:hint="default"/>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387"/>
        </w:tabs>
        <w:ind w:left="1387" w:hanging="862"/>
      </w:pPr>
      <w:rPr>
        <w:rFonts w:ascii="Times New Roman" w:eastAsia="宋体" w:hAnsi="Times New Roman" w:hint="default"/>
        <w:color w:val="auto"/>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4">
    <w:nsid w:val="4A4A3062"/>
    <w:multiLevelType w:val="hybridMultilevel"/>
    <w:tmpl w:val="74A8CD50"/>
    <w:lvl w:ilvl="0" w:tplc="F398C176">
      <w:start w:val="1"/>
      <w:numFmt w:val="decimal"/>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5">
    <w:nsid w:val="5955DF83"/>
    <w:multiLevelType w:val="singleLevel"/>
    <w:tmpl w:val="5955DF83"/>
    <w:lvl w:ilvl="0">
      <w:start w:val="4"/>
      <w:numFmt w:val="decimal"/>
      <w:suff w:val="nothing"/>
      <w:lvlText w:val="（%1）"/>
      <w:lvlJc w:val="left"/>
    </w:lvl>
  </w:abstractNum>
  <w:abstractNum w:abstractNumId="16">
    <w:nsid w:val="5987D9E9"/>
    <w:multiLevelType w:val="singleLevel"/>
    <w:tmpl w:val="5987D9E9"/>
    <w:lvl w:ilvl="0">
      <w:start w:val="1"/>
      <w:numFmt w:val="decimal"/>
      <w:suff w:val="nothing"/>
      <w:lvlText w:val="%1、"/>
      <w:lvlJc w:val="left"/>
    </w:lvl>
  </w:abstractNum>
  <w:abstractNum w:abstractNumId="17">
    <w:nsid w:val="5987DB34"/>
    <w:multiLevelType w:val="singleLevel"/>
    <w:tmpl w:val="5987DB34"/>
    <w:lvl w:ilvl="0">
      <w:start w:val="1"/>
      <w:numFmt w:val="decimal"/>
      <w:suff w:val="nothing"/>
      <w:lvlText w:val="%1、"/>
      <w:lvlJc w:val="left"/>
    </w:lvl>
  </w:abstractNum>
  <w:abstractNum w:abstractNumId="18">
    <w:nsid w:val="5987DD1F"/>
    <w:multiLevelType w:val="singleLevel"/>
    <w:tmpl w:val="5987DD1F"/>
    <w:lvl w:ilvl="0">
      <w:start w:val="1"/>
      <w:numFmt w:val="decimal"/>
      <w:suff w:val="nothing"/>
      <w:lvlText w:val="%1、"/>
      <w:lvlJc w:val="left"/>
    </w:lvl>
  </w:abstractNum>
  <w:abstractNum w:abstractNumId="19">
    <w:nsid w:val="5A4B3366"/>
    <w:multiLevelType w:val="hybridMultilevel"/>
    <w:tmpl w:val="33FCBBAE"/>
    <w:lvl w:ilvl="0" w:tplc="7EB66DD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0">
    <w:nsid w:val="62274823"/>
    <w:multiLevelType w:val="hybridMultilevel"/>
    <w:tmpl w:val="DA3A8A36"/>
    <w:lvl w:ilvl="0" w:tplc="DF24F260">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64282F04"/>
    <w:multiLevelType w:val="multilevel"/>
    <w:tmpl w:val="64282F04"/>
    <w:lvl w:ilvl="0">
      <w:start w:val="1"/>
      <w:numFmt w:val="decimal"/>
      <w:suff w:val="space"/>
      <w:lvlText w:val="%1"/>
      <w:lvlJc w:val="left"/>
      <w:pPr>
        <w:ind w:left="0" w:firstLine="0"/>
      </w:pPr>
      <w:rPr>
        <w:rFonts w:ascii="黑体" w:hAnsi="黑体" w:hint="eastAsia"/>
      </w:rPr>
    </w:lvl>
    <w:lvl w:ilvl="1">
      <w:start w:val="1"/>
      <w:numFmt w:val="decimal"/>
      <w:suff w:val="space"/>
      <w:lvlText w:val="%1.%2"/>
      <w:lvlJc w:val="left"/>
      <w:pPr>
        <w:ind w:left="0" w:firstLine="0"/>
      </w:pPr>
      <w:rPr>
        <w:rFonts w:ascii="黑体" w:hAnsi="黑体" w:hint="eastAsia"/>
      </w:rPr>
    </w:lvl>
    <w:lvl w:ilvl="2">
      <w:start w:val="1"/>
      <w:numFmt w:val="decimal"/>
      <w:suff w:val="space"/>
      <w:lvlText w:val="%1.%2.%3"/>
      <w:lvlJc w:val="left"/>
      <w:pPr>
        <w:ind w:left="6095" w:firstLine="0"/>
      </w:pPr>
      <w:rPr>
        <w:rFonts w:ascii="黑体" w:hAnsi="黑体" w:hint="eastAsia"/>
      </w:rPr>
    </w:lvl>
    <w:lvl w:ilvl="3">
      <w:start w:val="1"/>
      <w:numFmt w:val="decimal"/>
      <w:suff w:val="space"/>
      <w:lvlText w:val="%1.%2.%3.%4"/>
      <w:lvlJc w:val="left"/>
      <w:pPr>
        <w:ind w:left="0" w:firstLine="0"/>
      </w:pPr>
      <w:rPr>
        <w:rFonts w:ascii="黑体" w:hAnsi="黑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6AAE61B0"/>
    <w:multiLevelType w:val="hybridMultilevel"/>
    <w:tmpl w:val="08367CEC"/>
    <w:lvl w:ilvl="0" w:tplc="B7BAD19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755B6EB4"/>
    <w:multiLevelType w:val="multilevel"/>
    <w:tmpl w:val="9F3E7FA4"/>
    <w:lvl w:ilvl="0">
      <w:start w:val="1"/>
      <w:numFmt w:val="decimal"/>
      <w:pStyle w:val="1CharCharChar"/>
      <w:lvlText w:val="%1"/>
      <w:lvlJc w:val="left"/>
      <w:pPr>
        <w:tabs>
          <w:tab w:val="num" w:pos="3332"/>
        </w:tabs>
        <w:ind w:left="3332" w:hanging="432"/>
      </w:pPr>
      <w:rPr>
        <w:rFonts w:hint="eastAsia"/>
        <w:b w:val="0"/>
      </w:rPr>
    </w:lvl>
    <w:lvl w:ilvl="1">
      <w:start w:val="1"/>
      <w:numFmt w:val="decimal"/>
      <w:lvlText w:val="%1.%2"/>
      <w:lvlJc w:val="left"/>
      <w:pPr>
        <w:tabs>
          <w:tab w:val="num" w:pos="0"/>
        </w:tabs>
        <w:ind w:left="1247" w:hanging="1247"/>
      </w:pPr>
      <w:rPr>
        <w:rFonts w:ascii="Times New Roman" w:eastAsia="黑体" w:hAnsi="Times New Roman" w:cs="Times New Roman" w:hint="default"/>
        <w:b w:val="0"/>
        <w:sz w:val="30"/>
        <w:szCs w:val="28"/>
      </w:rPr>
    </w:lvl>
    <w:lvl w:ilvl="2">
      <w:start w:val="1"/>
      <w:numFmt w:val="decimal"/>
      <w:lvlText w:val="1.%2.%3"/>
      <w:lvlJc w:val="left"/>
      <w:pPr>
        <w:tabs>
          <w:tab w:val="num" w:pos="720"/>
        </w:tabs>
        <w:ind w:left="720" w:hanging="720"/>
      </w:pPr>
      <w:rPr>
        <w:rFonts w:hint="eastAsia"/>
      </w:rPr>
    </w:lvl>
    <w:lvl w:ilvl="3">
      <w:start w:val="1"/>
      <w:numFmt w:val="decimal"/>
      <w:pStyle w:val="4"/>
      <w:lvlText w:val="%1.%2.%3.%4 "/>
      <w:lvlJc w:val="left"/>
      <w:pPr>
        <w:tabs>
          <w:tab w:val="num" w:pos="0"/>
        </w:tabs>
        <w:ind w:left="0" w:firstLine="0"/>
      </w:pPr>
      <w:rPr>
        <w:rFonts w:ascii="Times New Roman" w:eastAsia="宋体" w:hAnsi="Times New Roman" w:hint="default"/>
        <w:b/>
        <w:i w:val="0"/>
        <w:color w:val="auto"/>
        <w:sz w:val="24"/>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4">
    <w:nsid w:val="7D5E6274"/>
    <w:multiLevelType w:val="hybridMultilevel"/>
    <w:tmpl w:val="7BBE98A4"/>
    <w:lvl w:ilvl="0" w:tplc="4DB2F488">
      <w:start w:val="1"/>
      <w:numFmt w:val="decimal"/>
      <w:lvlText w:val="%1"/>
      <w:lvlJc w:val="left"/>
      <w:pPr>
        <w:ind w:left="105" w:hanging="159"/>
      </w:pPr>
      <w:rPr>
        <w:rFonts w:ascii="Times New Roman" w:eastAsia="Times New Roman" w:hAnsi="Times New Roman" w:cs="Times New Roman" w:hint="default"/>
        <w:w w:val="100"/>
        <w:sz w:val="21"/>
        <w:szCs w:val="21"/>
      </w:rPr>
    </w:lvl>
    <w:lvl w:ilvl="1" w:tplc="A4B4FA6E">
      <w:numFmt w:val="bullet"/>
      <w:lvlText w:val="•"/>
      <w:lvlJc w:val="left"/>
      <w:pPr>
        <w:ind w:left="195" w:hanging="159"/>
      </w:pPr>
      <w:rPr>
        <w:rFonts w:hint="default"/>
      </w:rPr>
    </w:lvl>
    <w:lvl w:ilvl="2" w:tplc="1202441C">
      <w:numFmt w:val="bullet"/>
      <w:lvlText w:val="•"/>
      <w:lvlJc w:val="left"/>
      <w:pPr>
        <w:ind w:left="291" w:hanging="159"/>
      </w:pPr>
      <w:rPr>
        <w:rFonts w:hint="default"/>
      </w:rPr>
    </w:lvl>
    <w:lvl w:ilvl="3" w:tplc="603C5C18">
      <w:numFmt w:val="bullet"/>
      <w:lvlText w:val="•"/>
      <w:lvlJc w:val="left"/>
      <w:pPr>
        <w:ind w:left="386" w:hanging="159"/>
      </w:pPr>
      <w:rPr>
        <w:rFonts w:hint="default"/>
      </w:rPr>
    </w:lvl>
    <w:lvl w:ilvl="4" w:tplc="9560259C">
      <w:numFmt w:val="bullet"/>
      <w:lvlText w:val="•"/>
      <w:lvlJc w:val="left"/>
      <w:pPr>
        <w:ind w:left="482" w:hanging="159"/>
      </w:pPr>
      <w:rPr>
        <w:rFonts w:hint="default"/>
      </w:rPr>
    </w:lvl>
    <w:lvl w:ilvl="5" w:tplc="32569918">
      <w:numFmt w:val="bullet"/>
      <w:lvlText w:val="•"/>
      <w:lvlJc w:val="left"/>
      <w:pPr>
        <w:ind w:left="578" w:hanging="159"/>
      </w:pPr>
      <w:rPr>
        <w:rFonts w:hint="default"/>
      </w:rPr>
    </w:lvl>
    <w:lvl w:ilvl="6" w:tplc="DD827522">
      <w:numFmt w:val="bullet"/>
      <w:lvlText w:val="•"/>
      <w:lvlJc w:val="left"/>
      <w:pPr>
        <w:ind w:left="673" w:hanging="159"/>
      </w:pPr>
      <w:rPr>
        <w:rFonts w:hint="default"/>
      </w:rPr>
    </w:lvl>
    <w:lvl w:ilvl="7" w:tplc="FF2E3A04">
      <w:numFmt w:val="bullet"/>
      <w:lvlText w:val="•"/>
      <w:lvlJc w:val="left"/>
      <w:pPr>
        <w:ind w:left="769" w:hanging="159"/>
      </w:pPr>
      <w:rPr>
        <w:rFonts w:hint="default"/>
      </w:rPr>
    </w:lvl>
    <w:lvl w:ilvl="8" w:tplc="3EA48AD0">
      <w:numFmt w:val="bullet"/>
      <w:lvlText w:val="•"/>
      <w:lvlJc w:val="left"/>
      <w:pPr>
        <w:ind w:left="865" w:hanging="159"/>
      </w:pPr>
      <w:rPr>
        <w:rFonts w:hint="default"/>
      </w:rPr>
    </w:lvl>
  </w:abstractNum>
  <w:num w:numId="1">
    <w:abstractNumId w:val="23"/>
  </w:num>
  <w:num w:numId="2">
    <w:abstractNumId w:val="16"/>
  </w:num>
  <w:num w:numId="3">
    <w:abstractNumId w:val="17"/>
  </w:num>
  <w:num w:numId="4">
    <w:abstractNumId w:val="18"/>
  </w:num>
  <w:num w:numId="5">
    <w:abstractNumId w:val="1"/>
  </w:num>
  <w:num w:numId="6">
    <w:abstractNumId w:val="4"/>
  </w:num>
  <w:num w:numId="7">
    <w:abstractNumId w:val="6"/>
  </w:num>
  <w:num w:numId="8">
    <w:abstractNumId w:val="21"/>
  </w:num>
  <w:num w:numId="9">
    <w:abstractNumId w:val="15"/>
  </w:num>
  <w:num w:numId="10">
    <w:abstractNumId w:val="13"/>
  </w:num>
  <w:num w:numId="11">
    <w:abstractNumId w:val="5"/>
  </w:num>
  <w:num w:numId="12">
    <w:abstractNumId w:val="9"/>
  </w:num>
  <w:num w:numId="1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0"/>
  </w:num>
  <w:num w:numId="16">
    <w:abstractNumId w:val="3"/>
  </w:num>
  <w:num w:numId="17">
    <w:abstractNumId w:val="11"/>
  </w:num>
  <w:num w:numId="18">
    <w:abstractNumId w:val="2"/>
  </w:num>
  <w:num w:numId="19">
    <w:abstractNumId w:val="23"/>
  </w:num>
  <w:num w:numId="20">
    <w:abstractNumId w:val="23"/>
  </w:num>
  <w:num w:numId="21">
    <w:abstractNumId w:val="24"/>
  </w:num>
  <w:num w:numId="22">
    <w:abstractNumId w:val="7"/>
  </w:num>
  <w:num w:numId="23">
    <w:abstractNumId w:val="19"/>
  </w:num>
  <w:num w:numId="24">
    <w:abstractNumId w:val="20"/>
  </w:num>
  <w:num w:numId="25">
    <w:abstractNumId w:val="8"/>
  </w:num>
  <w:num w:numId="26">
    <w:abstractNumId w:val="10"/>
  </w:num>
  <w:num w:numId="27">
    <w:abstractNumId w:val="22"/>
  </w:num>
  <w:num w:numId="28">
    <w:abstractNumId w:val="2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defaultTabStop w:val="720"/>
  <w:drawingGridHorizontalSpacing w:val="110"/>
  <w:drawingGridVerticalSpacing w:val="156"/>
  <w:displayHorizontalDrawingGridEvery w:val="2"/>
  <w:displayVerticalDrawingGridEvery w:val="2"/>
  <w:characterSpacingControl w:val="doNotCompress"/>
  <w:hdrShapeDefaults>
    <o:shapedefaults v:ext="edit" spidmax="333826"/>
  </w:hdrShapeDefaults>
  <w:footnotePr>
    <w:footnote w:id="-1"/>
    <w:footnote w:id="0"/>
  </w:footnotePr>
  <w:endnotePr>
    <w:endnote w:id="-1"/>
    <w:endnote w:id="0"/>
  </w:endnotePr>
  <w:compat>
    <w:ulTrailSpace/>
    <w:useFELayout/>
  </w:compat>
  <w:rsids>
    <w:rsidRoot w:val="00763E6B"/>
    <w:rsid w:val="00000427"/>
    <w:rsid w:val="00000563"/>
    <w:rsid w:val="00001D7B"/>
    <w:rsid w:val="00002933"/>
    <w:rsid w:val="00002C92"/>
    <w:rsid w:val="000035FD"/>
    <w:rsid w:val="000042A0"/>
    <w:rsid w:val="00004C48"/>
    <w:rsid w:val="00005F5C"/>
    <w:rsid w:val="0000609F"/>
    <w:rsid w:val="00006387"/>
    <w:rsid w:val="00006682"/>
    <w:rsid w:val="000106E0"/>
    <w:rsid w:val="00010FA2"/>
    <w:rsid w:val="000112EE"/>
    <w:rsid w:val="000113BC"/>
    <w:rsid w:val="00015AAB"/>
    <w:rsid w:val="000176BC"/>
    <w:rsid w:val="00017A05"/>
    <w:rsid w:val="00020495"/>
    <w:rsid w:val="00021890"/>
    <w:rsid w:val="00021D60"/>
    <w:rsid w:val="0002208A"/>
    <w:rsid w:val="00022393"/>
    <w:rsid w:val="00023CD8"/>
    <w:rsid w:val="00023EFF"/>
    <w:rsid w:val="000243BD"/>
    <w:rsid w:val="000247A8"/>
    <w:rsid w:val="000250EB"/>
    <w:rsid w:val="000252CD"/>
    <w:rsid w:val="00025372"/>
    <w:rsid w:val="00025869"/>
    <w:rsid w:val="00027597"/>
    <w:rsid w:val="000276ED"/>
    <w:rsid w:val="00030B75"/>
    <w:rsid w:val="00031803"/>
    <w:rsid w:val="0003271C"/>
    <w:rsid w:val="00032E53"/>
    <w:rsid w:val="00033833"/>
    <w:rsid w:val="0003387F"/>
    <w:rsid w:val="00033F76"/>
    <w:rsid w:val="000362B9"/>
    <w:rsid w:val="00037739"/>
    <w:rsid w:val="000413BB"/>
    <w:rsid w:val="000422A3"/>
    <w:rsid w:val="0004398B"/>
    <w:rsid w:val="0004413D"/>
    <w:rsid w:val="000444F6"/>
    <w:rsid w:val="00046153"/>
    <w:rsid w:val="00046566"/>
    <w:rsid w:val="0004668D"/>
    <w:rsid w:val="00051795"/>
    <w:rsid w:val="00052127"/>
    <w:rsid w:val="00053CF8"/>
    <w:rsid w:val="000540C2"/>
    <w:rsid w:val="0005584A"/>
    <w:rsid w:val="000605C8"/>
    <w:rsid w:val="00060DC8"/>
    <w:rsid w:val="00061CFA"/>
    <w:rsid w:val="00062F5E"/>
    <w:rsid w:val="0006496F"/>
    <w:rsid w:val="00065232"/>
    <w:rsid w:val="0006565E"/>
    <w:rsid w:val="00066180"/>
    <w:rsid w:val="00071E45"/>
    <w:rsid w:val="0007260F"/>
    <w:rsid w:val="00073C34"/>
    <w:rsid w:val="0007610D"/>
    <w:rsid w:val="000765D4"/>
    <w:rsid w:val="00077C54"/>
    <w:rsid w:val="00080407"/>
    <w:rsid w:val="0008158E"/>
    <w:rsid w:val="00081B52"/>
    <w:rsid w:val="0008324C"/>
    <w:rsid w:val="00083308"/>
    <w:rsid w:val="00084919"/>
    <w:rsid w:val="00084939"/>
    <w:rsid w:val="0008507D"/>
    <w:rsid w:val="000855AE"/>
    <w:rsid w:val="00086ECE"/>
    <w:rsid w:val="0008720F"/>
    <w:rsid w:val="00090983"/>
    <w:rsid w:val="000922A6"/>
    <w:rsid w:val="00093025"/>
    <w:rsid w:val="0009414D"/>
    <w:rsid w:val="00094B60"/>
    <w:rsid w:val="00094B88"/>
    <w:rsid w:val="00094CA4"/>
    <w:rsid w:val="00095EFF"/>
    <w:rsid w:val="0009712C"/>
    <w:rsid w:val="0009758C"/>
    <w:rsid w:val="000A0AD4"/>
    <w:rsid w:val="000A20A4"/>
    <w:rsid w:val="000A217C"/>
    <w:rsid w:val="000A21D6"/>
    <w:rsid w:val="000A2AC0"/>
    <w:rsid w:val="000A2AF5"/>
    <w:rsid w:val="000A5F7A"/>
    <w:rsid w:val="000A6A3E"/>
    <w:rsid w:val="000A7B36"/>
    <w:rsid w:val="000A7E36"/>
    <w:rsid w:val="000B0EF7"/>
    <w:rsid w:val="000B0F4E"/>
    <w:rsid w:val="000B1B32"/>
    <w:rsid w:val="000B1B76"/>
    <w:rsid w:val="000B2116"/>
    <w:rsid w:val="000B25FA"/>
    <w:rsid w:val="000B3082"/>
    <w:rsid w:val="000B3A8A"/>
    <w:rsid w:val="000B518B"/>
    <w:rsid w:val="000B5646"/>
    <w:rsid w:val="000B5B1F"/>
    <w:rsid w:val="000B6274"/>
    <w:rsid w:val="000C2DF4"/>
    <w:rsid w:val="000C4701"/>
    <w:rsid w:val="000C491A"/>
    <w:rsid w:val="000C5937"/>
    <w:rsid w:val="000C617D"/>
    <w:rsid w:val="000C729D"/>
    <w:rsid w:val="000D070F"/>
    <w:rsid w:val="000D0FC3"/>
    <w:rsid w:val="000D164D"/>
    <w:rsid w:val="000D281B"/>
    <w:rsid w:val="000D2918"/>
    <w:rsid w:val="000D45FC"/>
    <w:rsid w:val="000D4F5A"/>
    <w:rsid w:val="000D6D99"/>
    <w:rsid w:val="000D736E"/>
    <w:rsid w:val="000D75A3"/>
    <w:rsid w:val="000E1709"/>
    <w:rsid w:val="000E1815"/>
    <w:rsid w:val="000E18E9"/>
    <w:rsid w:val="000E1F2E"/>
    <w:rsid w:val="000E26B9"/>
    <w:rsid w:val="000E2F83"/>
    <w:rsid w:val="000E5ECA"/>
    <w:rsid w:val="000F0541"/>
    <w:rsid w:val="000F066C"/>
    <w:rsid w:val="000F26BA"/>
    <w:rsid w:val="000F33FD"/>
    <w:rsid w:val="000F34F1"/>
    <w:rsid w:val="000F3FAC"/>
    <w:rsid w:val="000F52C2"/>
    <w:rsid w:val="000F67CA"/>
    <w:rsid w:val="000F6F7B"/>
    <w:rsid w:val="0010127A"/>
    <w:rsid w:val="001015E6"/>
    <w:rsid w:val="001028CE"/>
    <w:rsid w:val="00102F80"/>
    <w:rsid w:val="001031A8"/>
    <w:rsid w:val="00103260"/>
    <w:rsid w:val="00103321"/>
    <w:rsid w:val="001042E6"/>
    <w:rsid w:val="001045A0"/>
    <w:rsid w:val="00104F08"/>
    <w:rsid w:val="0010575C"/>
    <w:rsid w:val="00105CCC"/>
    <w:rsid w:val="00106E69"/>
    <w:rsid w:val="00107FE9"/>
    <w:rsid w:val="00111AEB"/>
    <w:rsid w:val="00111DEC"/>
    <w:rsid w:val="00113361"/>
    <w:rsid w:val="00115C5E"/>
    <w:rsid w:val="00115E96"/>
    <w:rsid w:val="001164D1"/>
    <w:rsid w:val="00117465"/>
    <w:rsid w:val="00117CA3"/>
    <w:rsid w:val="001201B7"/>
    <w:rsid w:val="0012026D"/>
    <w:rsid w:val="00120FA6"/>
    <w:rsid w:val="001215C9"/>
    <w:rsid w:val="001231AB"/>
    <w:rsid w:val="001235A1"/>
    <w:rsid w:val="00123A2F"/>
    <w:rsid w:val="0012435B"/>
    <w:rsid w:val="0012501F"/>
    <w:rsid w:val="00125C87"/>
    <w:rsid w:val="00125F5C"/>
    <w:rsid w:val="001262F2"/>
    <w:rsid w:val="0012641E"/>
    <w:rsid w:val="00126532"/>
    <w:rsid w:val="00126F04"/>
    <w:rsid w:val="001309C5"/>
    <w:rsid w:val="00131127"/>
    <w:rsid w:val="0013132D"/>
    <w:rsid w:val="001340BF"/>
    <w:rsid w:val="00134A10"/>
    <w:rsid w:val="00134D91"/>
    <w:rsid w:val="00135A4C"/>
    <w:rsid w:val="00135DE5"/>
    <w:rsid w:val="00136A88"/>
    <w:rsid w:val="00137A98"/>
    <w:rsid w:val="00140A26"/>
    <w:rsid w:val="00141730"/>
    <w:rsid w:val="001437A5"/>
    <w:rsid w:val="00143E0F"/>
    <w:rsid w:val="00144BE8"/>
    <w:rsid w:val="001455C9"/>
    <w:rsid w:val="00145F6B"/>
    <w:rsid w:val="00146AC7"/>
    <w:rsid w:val="001479B0"/>
    <w:rsid w:val="0015006B"/>
    <w:rsid w:val="001500BD"/>
    <w:rsid w:val="00150C56"/>
    <w:rsid w:val="001512D9"/>
    <w:rsid w:val="001519D3"/>
    <w:rsid w:val="00152D47"/>
    <w:rsid w:val="001530CE"/>
    <w:rsid w:val="00155D0C"/>
    <w:rsid w:val="00156144"/>
    <w:rsid w:val="0015658B"/>
    <w:rsid w:val="001574B2"/>
    <w:rsid w:val="00157CD5"/>
    <w:rsid w:val="001615C2"/>
    <w:rsid w:val="001619C1"/>
    <w:rsid w:val="00161E7B"/>
    <w:rsid w:val="00163316"/>
    <w:rsid w:val="001638F3"/>
    <w:rsid w:val="001645F5"/>
    <w:rsid w:val="0016529E"/>
    <w:rsid w:val="001657BC"/>
    <w:rsid w:val="00165838"/>
    <w:rsid w:val="00166258"/>
    <w:rsid w:val="001669AC"/>
    <w:rsid w:val="00167EA2"/>
    <w:rsid w:val="0017031A"/>
    <w:rsid w:val="00170839"/>
    <w:rsid w:val="00170BC7"/>
    <w:rsid w:val="001710C0"/>
    <w:rsid w:val="00171C58"/>
    <w:rsid w:val="00171CE6"/>
    <w:rsid w:val="0017260B"/>
    <w:rsid w:val="00172648"/>
    <w:rsid w:val="00172CA5"/>
    <w:rsid w:val="00173C45"/>
    <w:rsid w:val="00174BE1"/>
    <w:rsid w:val="0017507D"/>
    <w:rsid w:val="00177646"/>
    <w:rsid w:val="00181BEE"/>
    <w:rsid w:val="001821C5"/>
    <w:rsid w:val="0018285D"/>
    <w:rsid w:val="00182B51"/>
    <w:rsid w:val="001846D5"/>
    <w:rsid w:val="00184F39"/>
    <w:rsid w:val="00185CA3"/>
    <w:rsid w:val="00185E9B"/>
    <w:rsid w:val="00186A60"/>
    <w:rsid w:val="00190A29"/>
    <w:rsid w:val="00190A3B"/>
    <w:rsid w:val="001927C6"/>
    <w:rsid w:val="00192990"/>
    <w:rsid w:val="00192C06"/>
    <w:rsid w:val="00193D76"/>
    <w:rsid w:val="00196106"/>
    <w:rsid w:val="00196EE8"/>
    <w:rsid w:val="00197094"/>
    <w:rsid w:val="00197337"/>
    <w:rsid w:val="00197A48"/>
    <w:rsid w:val="001A1AA6"/>
    <w:rsid w:val="001A2E04"/>
    <w:rsid w:val="001A334D"/>
    <w:rsid w:val="001A3409"/>
    <w:rsid w:val="001A58ED"/>
    <w:rsid w:val="001A6A24"/>
    <w:rsid w:val="001A6D58"/>
    <w:rsid w:val="001B0391"/>
    <w:rsid w:val="001B05F8"/>
    <w:rsid w:val="001B13C1"/>
    <w:rsid w:val="001B1FC5"/>
    <w:rsid w:val="001B2FAD"/>
    <w:rsid w:val="001B352E"/>
    <w:rsid w:val="001B45F5"/>
    <w:rsid w:val="001C3941"/>
    <w:rsid w:val="001C4728"/>
    <w:rsid w:val="001C4E1D"/>
    <w:rsid w:val="001C7024"/>
    <w:rsid w:val="001C75E1"/>
    <w:rsid w:val="001D0068"/>
    <w:rsid w:val="001D227C"/>
    <w:rsid w:val="001D3BFF"/>
    <w:rsid w:val="001D479B"/>
    <w:rsid w:val="001D4C4C"/>
    <w:rsid w:val="001D539B"/>
    <w:rsid w:val="001D60D3"/>
    <w:rsid w:val="001D6119"/>
    <w:rsid w:val="001E030C"/>
    <w:rsid w:val="001E195D"/>
    <w:rsid w:val="001E4140"/>
    <w:rsid w:val="001E5E91"/>
    <w:rsid w:val="001E69CB"/>
    <w:rsid w:val="001E7ED0"/>
    <w:rsid w:val="001F02AC"/>
    <w:rsid w:val="001F08A3"/>
    <w:rsid w:val="001F0A15"/>
    <w:rsid w:val="001F1918"/>
    <w:rsid w:val="001F1EA1"/>
    <w:rsid w:val="001F1F0F"/>
    <w:rsid w:val="001F2D4B"/>
    <w:rsid w:val="001F34C1"/>
    <w:rsid w:val="001F4442"/>
    <w:rsid w:val="001F487B"/>
    <w:rsid w:val="001F57B6"/>
    <w:rsid w:val="001F651A"/>
    <w:rsid w:val="001F6722"/>
    <w:rsid w:val="001F76E6"/>
    <w:rsid w:val="0020002B"/>
    <w:rsid w:val="00200218"/>
    <w:rsid w:val="002004AF"/>
    <w:rsid w:val="002006E6"/>
    <w:rsid w:val="00200CD8"/>
    <w:rsid w:val="00201245"/>
    <w:rsid w:val="0020222D"/>
    <w:rsid w:val="00203107"/>
    <w:rsid w:val="00205400"/>
    <w:rsid w:val="002058DD"/>
    <w:rsid w:val="002070CD"/>
    <w:rsid w:val="002107A5"/>
    <w:rsid w:val="00210951"/>
    <w:rsid w:val="002109A6"/>
    <w:rsid w:val="00211864"/>
    <w:rsid w:val="002128B9"/>
    <w:rsid w:val="002128BC"/>
    <w:rsid w:val="002145F2"/>
    <w:rsid w:val="00214D82"/>
    <w:rsid w:val="00215804"/>
    <w:rsid w:val="002158A4"/>
    <w:rsid w:val="002158B2"/>
    <w:rsid w:val="00215F93"/>
    <w:rsid w:val="00216BFE"/>
    <w:rsid w:val="00217B20"/>
    <w:rsid w:val="00217EA8"/>
    <w:rsid w:val="00220ECD"/>
    <w:rsid w:val="00221347"/>
    <w:rsid w:val="00221F95"/>
    <w:rsid w:val="00222B2E"/>
    <w:rsid w:val="002247C9"/>
    <w:rsid w:val="00226B21"/>
    <w:rsid w:val="00227060"/>
    <w:rsid w:val="002324E7"/>
    <w:rsid w:val="002329C5"/>
    <w:rsid w:val="00232C77"/>
    <w:rsid w:val="0023359F"/>
    <w:rsid w:val="00233A21"/>
    <w:rsid w:val="00234349"/>
    <w:rsid w:val="002344A4"/>
    <w:rsid w:val="00234876"/>
    <w:rsid w:val="0023546D"/>
    <w:rsid w:val="002354DA"/>
    <w:rsid w:val="002379F1"/>
    <w:rsid w:val="00241DEB"/>
    <w:rsid w:val="00242310"/>
    <w:rsid w:val="00242578"/>
    <w:rsid w:val="00242989"/>
    <w:rsid w:val="00242DBA"/>
    <w:rsid w:val="00242FC5"/>
    <w:rsid w:val="0024331A"/>
    <w:rsid w:val="00243C44"/>
    <w:rsid w:val="00245301"/>
    <w:rsid w:val="00245F22"/>
    <w:rsid w:val="00247B28"/>
    <w:rsid w:val="00247D93"/>
    <w:rsid w:val="0025080E"/>
    <w:rsid w:val="002516FD"/>
    <w:rsid w:val="00251F4D"/>
    <w:rsid w:val="0025229F"/>
    <w:rsid w:val="002538CB"/>
    <w:rsid w:val="002545A2"/>
    <w:rsid w:val="002564FC"/>
    <w:rsid w:val="002568FF"/>
    <w:rsid w:val="002569CB"/>
    <w:rsid w:val="0025777B"/>
    <w:rsid w:val="0025798A"/>
    <w:rsid w:val="00260020"/>
    <w:rsid w:val="00261486"/>
    <w:rsid w:val="00261591"/>
    <w:rsid w:val="00261CE5"/>
    <w:rsid w:val="00261FE4"/>
    <w:rsid w:val="0026244B"/>
    <w:rsid w:val="002627AB"/>
    <w:rsid w:val="002630B5"/>
    <w:rsid w:val="00263218"/>
    <w:rsid w:val="0026333D"/>
    <w:rsid w:val="00263C24"/>
    <w:rsid w:val="00263EDA"/>
    <w:rsid w:val="002648E9"/>
    <w:rsid w:val="00264976"/>
    <w:rsid w:val="002658C2"/>
    <w:rsid w:val="00265BD4"/>
    <w:rsid w:val="00265DEF"/>
    <w:rsid w:val="00266589"/>
    <w:rsid w:val="00266B8A"/>
    <w:rsid w:val="00270E1A"/>
    <w:rsid w:val="00270E23"/>
    <w:rsid w:val="00270E54"/>
    <w:rsid w:val="00271769"/>
    <w:rsid w:val="00272D13"/>
    <w:rsid w:val="00273B30"/>
    <w:rsid w:val="00273FA8"/>
    <w:rsid w:val="0027515D"/>
    <w:rsid w:val="00275955"/>
    <w:rsid w:val="00275F13"/>
    <w:rsid w:val="00276EBD"/>
    <w:rsid w:val="00276F54"/>
    <w:rsid w:val="0028093E"/>
    <w:rsid w:val="00280EAD"/>
    <w:rsid w:val="00281FDD"/>
    <w:rsid w:val="00282E44"/>
    <w:rsid w:val="00284D89"/>
    <w:rsid w:val="002854EC"/>
    <w:rsid w:val="00285B36"/>
    <w:rsid w:val="00286528"/>
    <w:rsid w:val="00287340"/>
    <w:rsid w:val="00290C33"/>
    <w:rsid w:val="00291B95"/>
    <w:rsid w:val="00291B99"/>
    <w:rsid w:val="002920BD"/>
    <w:rsid w:val="00293DB5"/>
    <w:rsid w:val="002942DC"/>
    <w:rsid w:val="00294DFF"/>
    <w:rsid w:val="0029604C"/>
    <w:rsid w:val="00296391"/>
    <w:rsid w:val="00296BB9"/>
    <w:rsid w:val="00297658"/>
    <w:rsid w:val="002A14EB"/>
    <w:rsid w:val="002A1767"/>
    <w:rsid w:val="002A315F"/>
    <w:rsid w:val="002A31C3"/>
    <w:rsid w:val="002A3797"/>
    <w:rsid w:val="002A4DB4"/>
    <w:rsid w:val="002A4EB8"/>
    <w:rsid w:val="002A5B52"/>
    <w:rsid w:val="002A7873"/>
    <w:rsid w:val="002B08E7"/>
    <w:rsid w:val="002B170C"/>
    <w:rsid w:val="002B252B"/>
    <w:rsid w:val="002B3041"/>
    <w:rsid w:val="002B3876"/>
    <w:rsid w:val="002B5151"/>
    <w:rsid w:val="002B52BE"/>
    <w:rsid w:val="002B5FDB"/>
    <w:rsid w:val="002B61B3"/>
    <w:rsid w:val="002B6753"/>
    <w:rsid w:val="002C1488"/>
    <w:rsid w:val="002C1ADE"/>
    <w:rsid w:val="002C2FDE"/>
    <w:rsid w:val="002C39BA"/>
    <w:rsid w:val="002C3B43"/>
    <w:rsid w:val="002C3C2D"/>
    <w:rsid w:val="002C4971"/>
    <w:rsid w:val="002C56FD"/>
    <w:rsid w:val="002C595C"/>
    <w:rsid w:val="002C5FA3"/>
    <w:rsid w:val="002C692A"/>
    <w:rsid w:val="002C7BC4"/>
    <w:rsid w:val="002D044C"/>
    <w:rsid w:val="002D04C7"/>
    <w:rsid w:val="002D09AC"/>
    <w:rsid w:val="002D183E"/>
    <w:rsid w:val="002D18CD"/>
    <w:rsid w:val="002D1DFB"/>
    <w:rsid w:val="002D1FBF"/>
    <w:rsid w:val="002D23ED"/>
    <w:rsid w:val="002D3946"/>
    <w:rsid w:val="002D5FDE"/>
    <w:rsid w:val="002D644B"/>
    <w:rsid w:val="002D77EE"/>
    <w:rsid w:val="002D78CF"/>
    <w:rsid w:val="002D7F38"/>
    <w:rsid w:val="002E0E0F"/>
    <w:rsid w:val="002E1435"/>
    <w:rsid w:val="002E17E2"/>
    <w:rsid w:val="002E1C06"/>
    <w:rsid w:val="002E21CE"/>
    <w:rsid w:val="002E2EAB"/>
    <w:rsid w:val="002E33BD"/>
    <w:rsid w:val="002E4615"/>
    <w:rsid w:val="002E53F4"/>
    <w:rsid w:val="002E6AE0"/>
    <w:rsid w:val="002E757F"/>
    <w:rsid w:val="002F0C52"/>
    <w:rsid w:val="002F1286"/>
    <w:rsid w:val="002F14CF"/>
    <w:rsid w:val="002F1BBC"/>
    <w:rsid w:val="002F4A0A"/>
    <w:rsid w:val="002F669E"/>
    <w:rsid w:val="002F7465"/>
    <w:rsid w:val="002F7CA7"/>
    <w:rsid w:val="002F7F58"/>
    <w:rsid w:val="0030156B"/>
    <w:rsid w:val="00301986"/>
    <w:rsid w:val="003022D1"/>
    <w:rsid w:val="00302713"/>
    <w:rsid w:val="00303352"/>
    <w:rsid w:val="0030338F"/>
    <w:rsid w:val="00303B7C"/>
    <w:rsid w:val="00304269"/>
    <w:rsid w:val="003054D4"/>
    <w:rsid w:val="00305A15"/>
    <w:rsid w:val="00305BE9"/>
    <w:rsid w:val="00305BF6"/>
    <w:rsid w:val="00311B93"/>
    <w:rsid w:val="00316D3D"/>
    <w:rsid w:val="00316D8F"/>
    <w:rsid w:val="00320E7A"/>
    <w:rsid w:val="00321B57"/>
    <w:rsid w:val="0032255A"/>
    <w:rsid w:val="00323482"/>
    <w:rsid w:val="00323551"/>
    <w:rsid w:val="003244B1"/>
    <w:rsid w:val="00325921"/>
    <w:rsid w:val="00330189"/>
    <w:rsid w:val="003303C3"/>
    <w:rsid w:val="00331111"/>
    <w:rsid w:val="003313DB"/>
    <w:rsid w:val="00333110"/>
    <w:rsid w:val="00333552"/>
    <w:rsid w:val="00334246"/>
    <w:rsid w:val="003344E3"/>
    <w:rsid w:val="00334A53"/>
    <w:rsid w:val="0033615C"/>
    <w:rsid w:val="003427A8"/>
    <w:rsid w:val="00342904"/>
    <w:rsid w:val="0034290D"/>
    <w:rsid w:val="0034351E"/>
    <w:rsid w:val="00344A6E"/>
    <w:rsid w:val="003452F7"/>
    <w:rsid w:val="00345A6C"/>
    <w:rsid w:val="003462A7"/>
    <w:rsid w:val="003469E9"/>
    <w:rsid w:val="00346B29"/>
    <w:rsid w:val="003474E8"/>
    <w:rsid w:val="003505BF"/>
    <w:rsid w:val="00351A7B"/>
    <w:rsid w:val="00353568"/>
    <w:rsid w:val="00354197"/>
    <w:rsid w:val="003561D9"/>
    <w:rsid w:val="003566D5"/>
    <w:rsid w:val="00357FBF"/>
    <w:rsid w:val="00360685"/>
    <w:rsid w:val="00361880"/>
    <w:rsid w:val="00361C64"/>
    <w:rsid w:val="003620BF"/>
    <w:rsid w:val="00362E98"/>
    <w:rsid w:val="00363277"/>
    <w:rsid w:val="003642FD"/>
    <w:rsid w:val="00364BA2"/>
    <w:rsid w:val="0036592C"/>
    <w:rsid w:val="00366DFC"/>
    <w:rsid w:val="003676DA"/>
    <w:rsid w:val="0037007C"/>
    <w:rsid w:val="0037184F"/>
    <w:rsid w:val="00371CFB"/>
    <w:rsid w:val="003725C8"/>
    <w:rsid w:val="003731EC"/>
    <w:rsid w:val="003732DC"/>
    <w:rsid w:val="00373E16"/>
    <w:rsid w:val="0037504C"/>
    <w:rsid w:val="00376F92"/>
    <w:rsid w:val="003775A9"/>
    <w:rsid w:val="00377951"/>
    <w:rsid w:val="0037797B"/>
    <w:rsid w:val="003802C0"/>
    <w:rsid w:val="00381047"/>
    <w:rsid w:val="003812D5"/>
    <w:rsid w:val="00382345"/>
    <w:rsid w:val="003823C6"/>
    <w:rsid w:val="0038287B"/>
    <w:rsid w:val="00383EE1"/>
    <w:rsid w:val="00384832"/>
    <w:rsid w:val="00384B47"/>
    <w:rsid w:val="00385358"/>
    <w:rsid w:val="0038599B"/>
    <w:rsid w:val="00385C68"/>
    <w:rsid w:val="00390568"/>
    <w:rsid w:val="00390629"/>
    <w:rsid w:val="0039081B"/>
    <w:rsid w:val="00390BF4"/>
    <w:rsid w:val="0039115F"/>
    <w:rsid w:val="003911C3"/>
    <w:rsid w:val="003915E7"/>
    <w:rsid w:val="00391732"/>
    <w:rsid w:val="0039198A"/>
    <w:rsid w:val="00392615"/>
    <w:rsid w:val="003927AC"/>
    <w:rsid w:val="00392DCD"/>
    <w:rsid w:val="00393056"/>
    <w:rsid w:val="00394317"/>
    <w:rsid w:val="00394D88"/>
    <w:rsid w:val="00396296"/>
    <w:rsid w:val="0039629D"/>
    <w:rsid w:val="00396CBE"/>
    <w:rsid w:val="003A1FF4"/>
    <w:rsid w:val="003A202C"/>
    <w:rsid w:val="003A2D01"/>
    <w:rsid w:val="003A3796"/>
    <w:rsid w:val="003A3973"/>
    <w:rsid w:val="003A4C1C"/>
    <w:rsid w:val="003A5571"/>
    <w:rsid w:val="003A61ED"/>
    <w:rsid w:val="003A655F"/>
    <w:rsid w:val="003A698D"/>
    <w:rsid w:val="003A6AB3"/>
    <w:rsid w:val="003A73E1"/>
    <w:rsid w:val="003A7641"/>
    <w:rsid w:val="003A7676"/>
    <w:rsid w:val="003B3281"/>
    <w:rsid w:val="003B55A1"/>
    <w:rsid w:val="003B60D8"/>
    <w:rsid w:val="003B6FCD"/>
    <w:rsid w:val="003B7961"/>
    <w:rsid w:val="003B7C70"/>
    <w:rsid w:val="003C0606"/>
    <w:rsid w:val="003C0A81"/>
    <w:rsid w:val="003C1ACD"/>
    <w:rsid w:val="003C2760"/>
    <w:rsid w:val="003C2AAD"/>
    <w:rsid w:val="003C36BE"/>
    <w:rsid w:val="003C56C5"/>
    <w:rsid w:val="003C6998"/>
    <w:rsid w:val="003C7387"/>
    <w:rsid w:val="003C74BD"/>
    <w:rsid w:val="003D16C7"/>
    <w:rsid w:val="003D16CD"/>
    <w:rsid w:val="003D288C"/>
    <w:rsid w:val="003D366A"/>
    <w:rsid w:val="003D60EE"/>
    <w:rsid w:val="003D642E"/>
    <w:rsid w:val="003D6C7B"/>
    <w:rsid w:val="003D713B"/>
    <w:rsid w:val="003E080F"/>
    <w:rsid w:val="003E1674"/>
    <w:rsid w:val="003E18A6"/>
    <w:rsid w:val="003E3833"/>
    <w:rsid w:val="003E4859"/>
    <w:rsid w:val="003E68B9"/>
    <w:rsid w:val="003E6E35"/>
    <w:rsid w:val="003E72DF"/>
    <w:rsid w:val="003E79BB"/>
    <w:rsid w:val="003F1954"/>
    <w:rsid w:val="003F1C5F"/>
    <w:rsid w:val="003F283B"/>
    <w:rsid w:val="003F2FEB"/>
    <w:rsid w:val="003F3820"/>
    <w:rsid w:val="003F399D"/>
    <w:rsid w:val="003F4871"/>
    <w:rsid w:val="003F7E8B"/>
    <w:rsid w:val="0040008D"/>
    <w:rsid w:val="00400D52"/>
    <w:rsid w:val="00402ED1"/>
    <w:rsid w:val="00404AC7"/>
    <w:rsid w:val="00405890"/>
    <w:rsid w:val="00405FB6"/>
    <w:rsid w:val="004066D4"/>
    <w:rsid w:val="00406E5F"/>
    <w:rsid w:val="00406F0D"/>
    <w:rsid w:val="004075BB"/>
    <w:rsid w:val="00410862"/>
    <w:rsid w:val="00410C90"/>
    <w:rsid w:val="00411962"/>
    <w:rsid w:val="0041248B"/>
    <w:rsid w:val="00412A96"/>
    <w:rsid w:val="00412E71"/>
    <w:rsid w:val="004130F4"/>
    <w:rsid w:val="00413BB1"/>
    <w:rsid w:val="004177DF"/>
    <w:rsid w:val="00417ACE"/>
    <w:rsid w:val="004213E8"/>
    <w:rsid w:val="00422035"/>
    <w:rsid w:val="004223A0"/>
    <w:rsid w:val="0042319C"/>
    <w:rsid w:val="004231F1"/>
    <w:rsid w:val="00425ADD"/>
    <w:rsid w:val="00426B0A"/>
    <w:rsid w:val="00426BE7"/>
    <w:rsid w:val="00426D67"/>
    <w:rsid w:val="00432F2E"/>
    <w:rsid w:val="004345E4"/>
    <w:rsid w:val="00434B03"/>
    <w:rsid w:val="00434F07"/>
    <w:rsid w:val="0043558D"/>
    <w:rsid w:val="0043601C"/>
    <w:rsid w:val="00436C90"/>
    <w:rsid w:val="004411B8"/>
    <w:rsid w:val="0044208E"/>
    <w:rsid w:val="004441DA"/>
    <w:rsid w:val="0044460E"/>
    <w:rsid w:val="004479BC"/>
    <w:rsid w:val="00453F10"/>
    <w:rsid w:val="004552EA"/>
    <w:rsid w:val="0045562A"/>
    <w:rsid w:val="004557C0"/>
    <w:rsid w:val="004559E5"/>
    <w:rsid w:val="00461123"/>
    <w:rsid w:val="0046283F"/>
    <w:rsid w:val="00462854"/>
    <w:rsid w:val="00463A02"/>
    <w:rsid w:val="004643BC"/>
    <w:rsid w:val="00464E0F"/>
    <w:rsid w:val="00465495"/>
    <w:rsid w:val="004658A9"/>
    <w:rsid w:val="00465C8C"/>
    <w:rsid w:val="00466014"/>
    <w:rsid w:val="004663DB"/>
    <w:rsid w:val="00466E74"/>
    <w:rsid w:val="004674DA"/>
    <w:rsid w:val="0047091D"/>
    <w:rsid w:val="00470B91"/>
    <w:rsid w:val="0047112A"/>
    <w:rsid w:val="0047294A"/>
    <w:rsid w:val="00473DBF"/>
    <w:rsid w:val="004746D0"/>
    <w:rsid w:val="00475E05"/>
    <w:rsid w:val="004809D5"/>
    <w:rsid w:val="00480FF4"/>
    <w:rsid w:val="0048309E"/>
    <w:rsid w:val="00483851"/>
    <w:rsid w:val="0048404F"/>
    <w:rsid w:val="00485399"/>
    <w:rsid w:val="00486075"/>
    <w:rsid w:val="0048657C"/>
    <w:rsid w:val="00486CCF"/>
    <w:rsid w:val="004871FA"/>
    <w:rsid w:val="00487408"/>
    <w:rsid w:val="00487E36"/>
    <w:rsid w:val="00490421"/>
    <w:rsid w:val="00490FBD"/>
    <w:rsid w:val="0049154E"/>
    <w:rsid w:val="00491A60"/>
    <w:rsid w:val="004923AE"/>
    <w:rsid w:val="00492525"/>
    <w:rsid w:val="00492978"/>
    <w:rsid w:val="00493A39"/>
    <w:rsid w:val="004943A2"/>
    <w:rsid w:val="00494A23"/>
    <w:rsid w:val="00495809"/>
    <w:rsid w:val="004A0138"/>
    <w:rsid w:val="004A02D1"/>
    <w:rsid w:val="004A0E86"/>
    <w:rsid w:val="004A0E87"/>
    <w:rsid w:val="004A1485"/>
    <w:rsid w:val="004A19A0"/>
    <w:rsid w:val="004A1EF7"/>
    <w:rsid w:val="004A2128"/>
    <w:rsid w:val="004A3A2A"/>
    <w:rsid w:val="004A56C0"/>
    <w:rsid w:val="004A5B24"/>
    <w:rsid w:val="004A6BE5"/>
    <w:rsid w:val="004A6D88"/>
    <w:rsid w:val="004A6DAC"/>
    <w:rsid w:val="004A7A4F"/>
    <w:rsid w:val="004A7A90"/>
    <w:rsid w:val="004B18E6"/>
    <w:rsid w:val="004B2030"/>
    <w:rsid w:val="004B2DA2"/>
    <w:rsid w:val="004B4FD0"/>
    <w:rsid w:val="004B529C"/>
    <w:rsid w:val="004B554C"/>
    <w:rsid w:val="004B554F"/>
    <w:rsid w:val="004B5B78"/>
    <w:rsid w:val="004B5D02"/>
    <w:rsid w:val="004B7648"/>
    <w:rsid w:val="004B7703"/>
    <w:rsid w:val="004B77EB"/>
    <w:rsid w:val="004B7897"/>
    <w:rsid w:val="004C0095"/>
    <w:rsid w:val="004C1023"/>
    <w:rsid w:val="004C1F01"/>
    <w:rsid w:val="004C2220"/>
    <w:rsid w:val="004C282F"/>
    <w:rsid w:val="004C34B6"/>
    <w:rsid w:val="004C3626"/>
    <w:rsid w:val="004C43D2"/>
    <w:rsid w:val="004C4CE3"/>
    <w:rsid w:val="004C5044"/>
    <w:rsid w:val="004C5606"/>
    <w:rsid w:val="004C5761"/>
    <w:rsid w:val="004C605C"/>
    <w:rsid w:val="004C60AB"/>
    <w:rsid w:val="004C6F15"/>
    <w:rsid w:val="004C6FC5"/>
    <w:rsid w:val="004C75AA"/>
    <w:rsid w:val="004C760E"/>
    <w:rsid w:val="004C78C6"/>
    <w:rsid w:val="004D097B"/>
    <w:rsid w:val="004D342F"/>
    <w:rsid w:val="004D3642"/>
    <w:rsid w:val="004D38F2"/>
    <w:rsid w:val="004D4F87"/>
    <w:rsid w:val="004D6CA0"/>
    <w:rsid w:val="004D760C"/>
    <w:rsid w:val="004E0DFC"/>
    <w:rsid w:val="004E1063"/>
    <w:rsid w:val="004E3791"/>
    <w:rsid w:val="004E4A74"/>
    <w:rsid w:val="004E6226"/>
    <w:rsid w:val="004E6CD0"/>
    <w:rsid w:val="004F03D9"/>
    <w:rsid w:val="004F2485"/>
    <w:rsid w:val="004F593C"/>
    <w:rsid w:val="004F5ED4"/>
    <w:rsid w:val="004F699D"/>
    <w:rsid w:val="004F6AD0"/>
    <w:rsid w:val="004F75CD"/>
    <w:rsid w:val="004F76E3"/>
    <w:rsid w:val="004F79CA"/>
    <w:rsid w:val="005000E5"/>
    <w:rsid w:val="0050044A"/>
    <w:rsid w:val="00500E50"/>
    <w:rsid w:val="005017B5"/>
    <w:rsid w:val="005026BB"/>
    <w:rsid w:val="005028FC"/>
    <w:rsid w:val="00502DD4"/>
    <w:rsid w:val="00503E5B"/>
    <w:rsid w:val="00506880"/>
    <w:rsid w:val="00506B27"/>
    <w:rsid w:val="005073D2"/>
    <w:rsid w:val="00507D5F"/>
    <w:rsid w:val="00507FB2"/>
    <w:rsid w:val="005108BC"/>
    <w:rsid w:val="00510A7B"/>
    <w:rsid w:val="005113B4"/>
    <w:rsid w:val="00511ADF"/>
    <w:rsid w:val="0051208D"/>
    <w:rsid w:val="00512D50"/>
    <w:rsid w:val="00514ADC"/>
    <w:rsid w:val="005164A9"/>
    <w:rsid w:val="0051734D"/>
    <w:rsid w:val="00520675"/>
    <w:rsid w:val="00520D1C"/>
    <w:rsid w:val="00520D27"/>
    <w:rsid w:val="00521857"/>
    <w:rsid w:val="00521B9F"/>
    <w:rsid w:val="00521EF5"/>
    <w:rsid w:val="00521FEF"/>
    <w:rsid w:val="0052241F"/>
    <w:rsid w:val="00525182"/>
    <w:rsid w:val="0052532E"/>
    <w:rsid w:val="0052710B"/>
    <w:rsid w:val="00527415"/>
    <w:rsid w:val="005324E7"/>
    <w:rsid w:val="0053354F"/>
    <w:rsid w:val="005338BB"/>
    <w:rsid w:val="005342D9"/>
    <w:rsid w:val="005351C0"/>
    <w:rsid w:val="00537E60"/>
    <w:rsid w:val="00540156"/>
    <w:rsid w:val="00540676"/>
    <w:rsid w:val="005409DF"/>
    <w:rsid w:val="00541ECD"/>
    <w:rsid w:val="00542616"/>
    <w:rsid w:val="0054270F"/>
    <w:rsid w:val="00542BBD"/>
    <w:rsid w:val="005434EB"/>
    <w:rsid w:val="00543DFC"/>
    <w:rsid w:val="00543E1F"/>
    <w:rsid w:val="00543F17"/>
    <w:rsid w:val="00544515"/>
    <w:rsid w:val="00544BD9"/>
    <w:rsid w:val="00546438"/>
    <w:rsid w:val="005478C5"/>
    <w:rsid w:val="00547B6F"/>
    <w:rsid w:val="00547D10"/>
    <w:rsid w:val="00550D42"/>
    <w:rsid w:val="005510E3"/>
    <w:rsid w:val="00552D2C"/>
    <w:rsid w:val="00553EBF"/>
    <w:rsid w:val="005541D0"/>
    <w:rsid w:val="00554983"/>
    <w:rsid w:val="0055498A"/>
    <w:rsid w:val="00554F71"/>
    <w:rsid w:val="00555CB3"/>
    <w:rsid w:val="00555CB6"/>
    <w:rsid w:val="00557F3E"/>
    <w:rsid w:val="00560313"/>
    <w:rsid w:val="00561CC8"/>
    <w:rsid w:val="00562D2B"/>
    <w:rsid w:val="00565135"/>
    <w:rsid w:val="00566185"/>
    <w:rsid w:val="00572142"/>
    <w:rsid w:val="0057331D"/>
    <w:rsid w:val="0057490C"/>
    <w:rsid w:val="00574EE7"/>
    <w:rsid w:val="00577EB6"/>
    <w:rsid w:val="005802DE"/>
    <w:rsid w:val="005812C0"/>
    <w:rsid w:val="00581D6C"/>
    <w:rsid w:val="00582FD5"/>
    <w:rsid w:val="00583E19"/>
    <w:rsid w:val="00584EE4"/>
    <w:rsid w:val="00584F78"/>
    <w:rsid w:val="005858BA"/>
    <w:rsid w:val="00586C00"/>
    <w:rsid w:val="00587F94"/>
    <w:rsid w:val="0059005D"/>
    <w:rsid w:val="00593F5B"/>
    <w:rsid w:val="00594498"/>
    <w:rsid w:val="00594AFB"/>
    <w:rsid w:val="005952A2"/>
    <w:rsid w:val="0059563E"/>
    <w:rsid w:val="0059568C"/>
    <w:rsid w:val="0059632D"/>
    <w:rsid w:val="00597208"/>
    <w:rsid w:val="00597BF4"/>
    <w:rsid w:val="005A06BA"/>
    <w:rsid w:val="005A07FE"/>
    <w:rsid w:val="005A0C32"/>
    <w:rsid w:val="005A1536"/>
    <w:rsid w:val="005A1DFD"/>
    <w:rsid w:val="005A3402"/>
    <w:rsid w:val="005A3C8D"/>
    <w:rsid w:val="005A3FD8"/>
    <w:rsid w:val="005A4400"/>
    <w:rsid w:val="005A47A9"/>
    <w:rsid w:val="005A517C"/>
    <w:rsid w:val="005A5C48"/>
    <w:rsid w:val="005A6173"/>
    <w:rsid w:val="005A6D11"/>
    <w:rsid w:val="005A7579"/>
    <w:rsid w:val="005A78A7"/>
    <w:rsid w:val="005A7D0F"/>
    <w:rsid w:val="005B323A"/>
    <w:rsid w:val="005B34CD"/>
    <w:rsid w:val="005B3B9A"/>
    <w:rsid w:val="005B40B8"/>
    <w:rsid w:val="005B46D8"/>
    <w:rsid w:val="005B4EA2"/>
    <w:rsid w:val="005B5DD4"/>
    <w:rsid w:val="005B618E"/>
    <w:rsid w:val="005B6582"/>
    <w:rsid w:val="005C143C"/>
    <w:rsid w:val="005C1A12"/>
    <w:rsid w:val="005C251A"/>
    <w:rsid w:val="005C3FCB"/>
    <w:rsid w:val="005C47A2"/>
    <w:rsid w:val="005C4B41"/>
    <w:rsid w:val="005C56E2"/>
    <w:rsid w:val="005C5ED8"/>
    <w:rsid w:val="005C6109"/>
    <w:rsid w:val="005C684D"/>
    <w:rsid w:val="005C6A87"/>
    <w:rsid w:val="005C75E7"/>
    <w:rsid w:val="005C7E20"/>
    <w:rsid w:val="005C7E90"/>
    <w:rsid w:val="005D0F18"/>
    <w:rsid w:val="005D1441"/>
    <w:rsid w:val="005D3481"/>
    <w:rsid w:val="005D3DA2"/>
    <w:rsid w:val="005D40AF"/>
    <w:rsid w:val="005D48F9"/>
    <w:rsid w:val="005D4B40"/>
    <w:rsid w:val="005D5A2B"/>
    <w:rsid w:val="005D7065"/>
    <w:rsid w:val="005D715E"/>
    <w:rsid w:val="005D71E2"/>
    <w:rsid w:val="005D76C5"/>
    <w:rsid w:val="005D79F6"/>
    <w:rsid w:val="005E026F"/>
    <w:rsid w:val="005E1C35"/>
    <w:rsid w:val="005E34AE"/>
    <w:rsid w:val="005E361B"/>
    <w:rsid w:val="005E3E9D"/>
    <w:rsid w:val="005E606E"/>
    <w:rsid w:val="005E6D0D"/>
    <w:rsid w:val="005F03B6"/>
    <w:rsid w:val="005F1F22"/>
    <w:rsid w:val="005F2FBD"/>
    <w:rsid w:val="005F49B5"/>
    <w:rsid w:val="005F5FB1"/>
    <w:rsid w:val="005F6C67"/>
    <w:rsid w:val="005F6C81"/>
    <w:rsid w:val="005F75B5"/>
    <w:rsid w:val="005F7777"/>
    <w:rsid w:val="006002C8"/>
    <w:rsid w:val="0060112D"/>
    <w:rsid w:val="00601337"/>
    <w:rsid w:val="006017BB"/>
    <w:rsid w:val="0060209A"/>
    <w:rsid w:val="0060225C"/>
    <w:rsid w:val="00602A87"/>
    <w:rsid w:val="00602D76"/>
    <w:rsid w:val="0060459C"/>
    <w:rsid w:val="00605299"/>
    <w:rsid w:val="00605BA8"/>
    <w:rsid w:val="00605FD4"/>
    <w:rsid w:val="00606FEF"/>
    <w:rsid w:val="00607066"/>
    <w:rsid w:val="006070A5"/>
    <w:rsid w:val="006071FF"/>
    <w:rsid w:val="006116DD"/>
    <w:rsid w:val="00611A15"/>
    <w:rsid w:val="0061439E"/>
    <w:rsid w:val="00614E6C"/>
    <w:rsid w:val="00614FF0"/>
    <w:rsid w:val="006166B4"/>
    <w:rsid w:val="00616C89"/>
    <w:rsid w:val="00617488"/>
    <w:rsid w:val="006174D3"/>
    <w:rsid w:val="00621131"/>
    <w:rsid w:val="00622326"/>
    <w:rsid w:val="00623264"/>
    <w:rsid w:val="00624222"/>
    <w:rsid w:val="006248E5"/>
    <w:rsid w:val="00624925"/>
    <w:rsid w:val="006252A6"/>
    <w:rsid w:val="00625651"/>
    <w:rsid w:val="00626A19"/>
    <w:rsid w:val="00626E2A"/>
    <w:rsid w:val="00627019"/>
    <w:rsid w:val="00630B94"/>
    <w:rsid w:val="00630ED4"/>
    <w:rsid w:val="00632744"/>
    <w:rsid w:val="00633A45"/>
    <w:rsid w:val="00633EA4"/>
    <w:rsid w:val="00634463"/>
    <w:rsid w:val="006361A5"/>
    <w:rsid w:val="006438A4"/>
    <w:rsid w:val="00645042"/>
    <w:rsid w:val="006460F7"/>
    <w:rsid w:val="0064719E"/>
    <w:rsid w:val="0065219C"/>
    <w:rsid w:val="0065265F"/>
    <w:rsid w:val="006528A0"/>
    <w:rsid w:val="00653311"/>
    <w:rsid w:val="00653DF2"/>
    <w:rsid w:val="00654007"/>
    <w:rsid w:val="00654259"/>
    <w:rsid w:val="00654CEE"/>
    <w:rsid w:val="00655693"/>
    <w:rsid w:val="006556B8"/>
    <w:rsid w:val="006557D2"/>
    <w:rsid w:val="00655D5F"/>
    <w:rsid w:val="006571E6"/>
    <w:rsid w:val="00657B12"/>
    <w:rsid w:val="00657C57"/>
    <w:rsid w:val="00661444"/>
    <w:rsid w:val="006615EC"/>
    <w:rsid w:val="006617A8"/>
    <w:rsid w:val="006617EB"/>
    <w:rsid w:val="00662486"/>
    <w:rsid w:val="00662B5E"/>
    <w:rsid w:val="00662C12"/>
    <w:rsid w:val="00663079"/>
    <w:rsid w:val="0066342E"/>
    <w:rsid w:val="00664534"/>
    <w:rsid w:val="00664712"/>
    <w:rsid w:val="00664843"/>
    <w:rsid w:val="006652DC"/>
    <w:rsid w:val="00666F1C"/>
    <w:rsid w:val="00667931"/>
    <w:rsid w:val="00670972"/>
    <w:rsid w:val="00671207"/>
    <w:rsid w:val="00672AC2"/>
    <w:rsid w:val="00672BDC"/>
    <w:rsid w:val="00673041"/>
    <w:rsid w:val="00674A61"/>
    <w:rsid w:val="006754B0"/>
    <w:rsid w:val="00675A75"/>
    <w:rsid w:val="00675C49"/>
    <w:rsid w:val="00675D2F"/>
    <w:rsid w:val="0067747B"/>
    <w:rsid w:val="0067777E"/>
    <w:rsid w:val="00677FBD"/>
    <w:rsid w:val="0068149D"/>
    <w:rsid w:val="006816DC"/>
    <w:rsid w:val="00682059"/>
    <w:rsid w:val="00682073"/>
    <w:rsid w:val="006828FA"/>
    <w:rsid w:val="00682C59"/>
    <w:rsid w:val="00683A81"/>
    <w:rsid w:val="00683FC9"/>
    <w:rsid w:val="0068413E"/>
    <w:rsid w:val="0068447B"/>
    <w:rsid w:val="00684FFA"/>
    <w:rsid w:val="0068503A"/>
    <w:rsid w:val="0068597A"/>
    <w:rsid w:val="00690861"/>
    <w:rsid w:val="00690892"/>
    <w:rsid w:val="006922B0"/>
    <w:rsid w:val="00694185"/>
    <w:rsid w:val="006941AB"/>
    <w:rsid w:val="00697A7D"/>
    <w:rsid w:val="006A07ED"/>
    <w:rsid w:val="006A0BA8"/>
    <w:rsid w:val="006A0C94"/>
    <w:rsid w:val="006A0DA6"/>
    <w:rsid w:val="006A1D9E"/>
    <w:rsid w:val="006A332A"/>
    <w:rsid w:val="006A3959"/>
    <w:rsid w:val="006A3E81"/>
    <w:rsid w:val="006A3ED4"/>
    <w:rsid w:val="006A4572"/>
    <w:rsid w:val="006A4ACB"/>
    <w:rsid w:val="006A4BA7"/>
    <w:rsid w:val="006A52E7"/>
    <w:rsid w:val="006A79B2"/>
    <w:rsid w:val="006B08CB"/>
    <w:rsid w:val="006B0F11"/>
    <w:rsid w:val="006B1115"/>
    <w:rsid w:val="006B2FF4"/>
    <w:rsid w:val="006B332F"/>
    <w:rsid w:val="006B3926"/>
    <w:rsid w:val="006B3DEC"/>
    <w:rsid w:val="006B5B05"/>
    <w:rsid w:val="006B5D86"/>
    <w:rsid w:val="006B6ACD"/>
    <w:rsid w:val="006B7087"/>
    <w:rsid w:val="006B73E4"/>
    <w:rsid w:val="006B79A3"/>
    <w:rsid w:val="006B7AE1"/>
    <w:rsid w:val="006B7B30"/>
    <w:rsid w:val="006C110B"/>
    <w:rsid w:val="006C1F67"/>
    <w:rsid w:val="006C2B09"/>
    <w:rsid w:val="006C34D2"/>
    <w:rsid w:val="006C36EC"/>
    <w:rsid w:val="006C46EE"/>
    <w:rsid w:val="006C5804"/>
    <w:rsid w:val="006C5917"/>
    <w:rsid w:val="006C63C9"/>
    <w:rsid w:val="006C6D63"/>
    <w:rsid w:val="006C7467"/>
    <w:rsid w:val="006C797C"/>
    <w:rsid w:val="006D1980"/>
    <w:rsid w:val="006D1CD3"/>
    <w:rsid w:val="006D2B83"/>
    <w:rsid w:val="006D3161"/>
    <w:rsid w:val="006D323D"/>
    <w:rsid w:val="006D325D"/>
    <w:rsid w:val="006D3BD6"/>
    <w:rsid w:val="006D4B86"/>
    <w:rsid w:val="006D4E66"/>
    <w:rsid w:val="006D5D71"/>
    <w:rsid w:val="006D60E7"/>
    <w:rsid w:val="006D6ABB"/>
    <w:rsid w:val="006D6BAD"/>
    <w:rsid w:val="006D6E3B"/>
    <w:rsid w:val="006D6E98"/>
    <w:rsid w:val="006D7388"/>
    <w:rsid w:val="006D7635"/>
    <w:rsid w:val="006D76CC"/>
    <w:rsid w:val="006D7A70"/>
    <w:rsid w:val="006D7BC1"/>
    <w:rsid w:val="006E12A9"/>
    <w:rsid w:val="006E180C"/>
    <w:rsid w:val="006E1827"/>
    <w:rsid w:val="006E29E3"/>
    <w:rsid w:val="006E4A54"/>
    <w:rsid w:val="006E4E85"/>
    <w:rsid w:val="006E5B20"/>
    <w:rsid w:val="006E5F74"/>
    <w:rsid w:val="006E7395"/>
    <w:rsid w:val="006F0FAA"/>
    <w:rsid w:val="006F11C3"/>
    <w:rsid w:val="006F20DB"/>
    <w:rsid w:val="006F221B"/>
    <w:rsid w:val="006F283C"/>
    <w:rsid w:val="006F29FB"/>
    <w:rsid w:val="006F7CC5"/>
    <w:rsid w:val="00701088"/>
    <w:rsid w:val="007010F2"/>
    <w:rsid w:val="00702210"/>
    <w:rsid w:val="00704265"/>
    <w:rsid w:val="00704717"/>
    <w:rsid w:val="00704D52"/>
    <w:rsid w:val="00705DF7"/>
    <w:rsid w:val="0070686E"/>
    <w:rsid w:val="00707E0B"/>
    <w:rsid w:val="00710750"/>
    <w:rsid w:val="00710C21"/>
    <w:rsid w:val="007116BE"/>
    <w:rsid w:val="00711DEB"/>
    <w:rsid w:val="00711F63"/>
    <w:rsid w:val="00712165"/>
    <w:rsid w:val="00714F16"/>
    <w:rsid w:val="00715C73"/>
    <w:rsid w:val="00716226"/>
    <w:rsid w:val="0072102A"/>
    <w:rsid w:val="00721BD6"/>
    <w:rsid w:val="0072233D"/>
    <w:rsid w:val="007225DD"/>
    <w:rsid w:val="007233E6"/>
    <w:rsid w:val="00723599"/>
    <w:rsid w:val="00723840"/>
    <w:rsid w:val="00723BE7"/>
    <w:rsid w:val="0072426E"/>
    <w:rsid w:val="00725712"/>
    <w:rsid w:val="00727D80"/>
    <w:rsid w:val="00730B87"/>
    <w:rsid w:val="00731633"/>
    <w:rsid w:val="00732DCC"/>
    <w:rsid w:val="0073545E"/>
    <w:rsid w:val="007354C8"/>
    <w:rsid w:val="007354F5"/>
    <w:rsid w:val="00735D2D"/>
    <w:rsid w:val="00736147"/>
    <w:rsid w:val="00736C78"/>
    <w:rsid w:val="00736CF7"/>
    <w:rsid w:val="00741736"/>
    <w:rsid w:val="00741FF3"/>
    <w:rsid w:val="007426C2"/>
    <w:rsid w:val="00743E01"/>
    <w:rsid w:val="007445E6"/>
    <w:rsid w:val="00744E85"/>
    <w:rsid w:val="00745681"/>
    <w:rsid w:val="00747088"/>
    <w:rsid w:val="007474E6"/>
    <w:rsid w:val="00747F16"/>
    <w:rsid w:val="00750226"/>
    <w:rsid w:val="007558CF"/>
    <w:rsid w:val="00756235"/>
    <w:rsid w:val="0075796E"/>
    <w:rsid w:val="007635BC"/>
    <w:rsid w:val="00763E6B"/>
    <w:rsid w:val="0076429F"/>
    <w:rsid w:val="00764A10"/>
    <w:rsid w:val="007650EB"/>
    <w:rsid w:val="0076564A"/>
    <w:rsid w:val="00767638"/>
    <w:rsid w:val="00770560"/>
    <w:rsid w:val="00770EC0"/>
    <w:rsid w:val="0077121D"/>
    <w:rsid w:val="0077140A"/>
    <w:rsid w:val="0077174A"/>
    <w:rsid w:val="00771EE3"/>
    <w:rsid w:val="0077356A"/>
    <w:rsid w:val="00774FCD"/>
    <w:rsid w:val="007768C7"/>
    <w:rsid w:val="007801DF"/>
    <w:rsid w:val="00780E2E"/>
    <w:rsid w:val="00783929"/>
    <w:rsid w:val="007845E8"/>
    <w:rsid w:val="007857EE"/>
    <w:rsid w:val="0078608F"/>
    <w:rsid w:val="00786364"/>
    <w:rsid w:val="007878C5"/>
    <w:rsid w:val="00787ADD"/>
    <w:rsid w:val="00787F18"/>
    <w:rsid w:val="00791720"/>
    <w:rsid w:val="00791924"/>
    <w:rsid w:val="007920ED"/>
    <w:rsid w:val="007927DC"/>
    <w:rsid w:val="00793680"/>
    <w:rsid w:val="00794406"/>
    <w:rsid w:val="007949D0"/>
    <w:rsid w:val="00796858"/>
    <w:rsid w:val="00797243"/>
    <w:rsid w:val="00797A79"/>
    <w:rsid w:val="007A01D0"/>
    <w:rsid w:val="007A18D7"/>
    <w:rsid w:val="007A2D66"/>
    <w:rsid w:val="007A47A5"/>
    <w:rsid w:val="007A4943"/>
    <w:rsid w:val="007A4BF2"/>
    <w:rsid w:val="007A56F9"/>
    <w:rsid w:val="007A7F75"/>
    <w:rsid w:val="007B1E6C"/>
    <w:rsid w:val="007B2D6C"/>
    <w:rsid w:val="007B3980"/>
    <w:rsid w:val="007B3C6D"/>
    <w:rsid w:val="007B475C"/>
    <w:rsid w:val="007B4A42"/>
    <w:rsid w:val="007B4D1A"/>
    <w:rsid w:val="007B5A24"/>
    <w:rsid w:val="007C1824"/>
    <w:rsid w:val="007C236B"/>
    <w:rsid w:val="007C3C16"/>
    <w:rsid w:val="007C4F0C"/>
    <w:rsid w:val="007C505B"/>
    <w:rsid w:val="007C507F"/>
    <w:rsid w:val="007D04FE"/>
    <w:rsid w:val="007D260A"/>
    <w:rsid w:val="007D2AFC"/>
    <w:rsid w:val="007D4B17"/>
    <w:rsid w:val="007D5548"/>
    <w:rsid w:val="007D6265"/>
    <w:rsid w:val="007D691A"/>
    <w:rsid w:val="007D700C"/>
    <w:rsid w:val="007D789B"/>
    <w:rsid w:val="007D7BF1"/>
    <w:rsid w:val="007D7D53"/>
    <w:rsid w:val="007E113A"/>
    <w:rsid w:val="007E1546"/>
    <w:rsid w:val="007E1799"/>
    <w:rsid w:val="007E4694"/>
    <w:rsid w:val="007E4A5F"/>
    <w:rsid w:val="007E522C"/>
    <w:rsid w:val="007E5B31"/>
    <w:rsid w:val="007E745A"/>
    <w:rsid w:val="007F1129"/>
    <w:rsid w:val="007F29BF"/>
    <w:rsid w:val="007F3E1C"/>
    <w:rsid w:val="007F3EC7"/>
    <w:rsid w:val="007F5282"/>
    <w:rsid w:val="007F641A"/>
    <w:rsid w:val="007F65E5"/>
    <w:rsid w:val="007F661D"/>
    <w:rsid w:val="007F6769"/>
    <w:rsid w:val="007F6895"/>
    <w:rsid w:val="007F6DD2"/>
    <w:rsid w:val="008007F3"/>
    <w:rsid w:val="00800A04"/>
    <w:rsid w:val="00800A5F"/>
    <w:rsid w:val="00802CD7"/>
    <w:rsid w:val="00803CD4"/>
    <w:rsid w:val="00804E31"/>
    <w:rsid w:val="008057E4"/>
    <w:rsid w:val="008063D3"/>
    <w:rsid w:val="0080651C"/>
    <w:rsid w:val="0081003C"/>
    <w:rsid w:val="008115A9"/>
    <w:rsid w:val="008118EF"/>
    <w:rsid w:val="00811AFD"/>
    <w:rsid w:val="00812AC3"/>
    <w:rsid w:val="00814368"/>
    <w:rsid w:val="00814A6E"/>
    <w:rsid w:val="00815F31"/>
    <w:rsid w:val="00817857"/>
    <w:rsid w:val="00817E72"/>
    <w:rsid w:val="00821B7A"/>
    <w:rsid w:val="00823EF9"/>
    <w:rsid w:val="00823F67"/>
    <w:rsid w:val="00823F95"/>
    <w:rsid w:val="00824E49"/>
    <w:rsid w:val="0082573F"/>
    <w:rsid w:val="0082650E"/>
    <w:rsid w:val="00826B26"/>
    <w:rsid w:val="00826D88"/>
    <w:rsid w:val="008270A2"/>
    <w:rsid w:val="00830958"/>
    <w:rsid w:val="008334EC"/>
    <w:rsid w:val="0083476C"/>
    <w:rsid w:val="0083514A"/>
    <w:rsid w:val="00835BD0"/>
    <w:rsid w:val="00835C97"/>
    <w:rsid w:val="00836172"/>
    <w:rsid w:val="00837285"/>
    <w:rsid w:val="00837F2D"/>
    <w:rsid w:val="008414FC"/>
    <w:rsid w:val="00841580"/>
    <w:rsid w:val="00841B77"/>
    <w:rsid w:val="00842095"/>
    <w:rsid w:val="00842EEE"/>
    <w:rsid w:val="00843F6C"/>
    <w:rsid w:val="008445D8"/>
    <w:rsid w:val="00846E37"/>
    <w:rsid w:val="008473D1"/>
    <w:rsid w:val="00847872"/>
    <w:rsid w:val="00847910"/>
    <w:rsid w:val="00850CE6"/>
    <w:rsid w:val="0085345E"/>
    <w:rsid w:val="0085475F"/>
    <w:rsid w:val="00855135"/>
    <w:rsid w:val="00855C5F"/>
    <w:rsid w:val="00855DAD"/>
    <w:rsid w:val="00856439"/>
    <w:rsid w:val="0085647D"/>
    <w:rsid w:val="00856D54"/>
    <w:rsid w:val="00856DE4"/>
    <w:rsid w:val="00857815"/>
    <w:rsid w:val="00860A4C"/>
    <w:rsid w:val="00861CAD"/>
    <w:rsid w:val="00862939"/>
    <w:rsid w:val="00862AD3"/>
    <w:rsid w:val="008657B2"/>
    <w:rsid w:val="00865AAA"/>
    <w:rsid w:val="00865DB7"/>
    <w:rsid w:val="00866391"/>
    <w:rsid w:val="00867AF9"/>
    <w:rsid w:val="00873076"/>
    <w:rsid w:val="008731CB"/>
    <w:rsid w:val="00873DF7"/>
    <w:rsid w:val="0087509A"/>
    <w:rsid w:val="00875F00"/>
    <w:rsid w:val="00876D35"/>
    <w:rsid w:val="00877FE1"/>
    <w:rsid w:val="00877FFC"/>
    <w:rsid w:val="00880217"/>
    <w:rsid w:val="008817FC"/>
    <w:rsid w:val="008834DA"/>
    <w:rsid w:val="008834FB"/>
    <w:rsid w:val="00885E69"/>
    <w:rsid w:val="008872CE"/>
    <w:rsid w:val="00887C56"/>
    <w:rsid w:val="00887D67"/>
    <w:rsid w:val="0089007C"/>
    <w:rsid w:val="00890845"/>
    <w:rsid w:val="00891086"/>
    <w:rsid w:val="008911FD"/>
    <w:rsid w:val="0089134B"/>
    <w:rsid w:val="00893C48"/>
    <w:rsid w:val="00893EFB"/>
    <w:rsid w:val="00895154"/>
    <w:rsid w:val="008968B7"/>
    <w:rsid w:val="008968CC"/>
    <w:rsid w:val="00897A7B"/>
    <w:rsid w:val="008A079D"/>
    <w:rsid w:val="008A4709"/>
    <w:rsid w:val="008A4728"/>
    <w:rsid w:val="008A6A18"/>
    <w:rsid w:val="008B069E"/>
    <w:rsid w:val="008B24E4"/>
    <w:rsid w:val="008B441D"/>
    <w:rsid w:val="008B72FD"/>
    <w:rsid w:val="008B7C29"/>
    <w:rsid w:val="008C0328"/>
    <w:rsid w:val="008C05AA"/>
    <w:rsid w:val="008C0A73"/>
    <w:rsid w:val="008C16E7"/>
    <w:rsid w:val="008C2213"/>
    <w:rsid w:val="008C266F"/>
    <w:rsid w:val="008C37E3"/>
    <w:rsid w:val="008C3B2E"/>
    <w:rsid w:val="008C439E"/>
    <w:rsid w:val="008C47D2"/>
    <w:rsid w:val="008C54A0"/>
    <w:rsid w:val="008C670D"/>
    <w:rsid w:val="008C673C"/>
    <w:rsid w:val="008C71E5"/>
    <w:rsid w:val="008D0DCC"/>
    <w:rsid w:val="008D18B6"/>
    <w:rsid w:val="008D2A13"/>
    <w:rsid w:val="008D2C9A"/>
    <w:rsid w:val="008D3221"/>
    <w:rsid w:val="008D396B"/>
    <w:rsid w:val="008D3BDB"/>
    <w:rsid w:val="008D51DD"/>
    <w:rsid w:val="008D5969"/>
    <w:rsid w:val="008D6B9E"/>
    <w:rsid w:val="008E0109"/>
    <w:rsid w:val="008E026E"/>
    <w:rsid w:val="008E0652"/>
    <w:rsid w:val="008E080E"/>
    <w:rsid w:val="008E164E"/>
    <w:rsid w:val="008E22E6"/>
    <w:rsid w:val="008E3959"/>
    <w:rsid w:val="008E3A68"/>
    <w:rsid w:val="008E43D3"/>
    <w:rsid w:val="008E4474"/>
    <w:rsid w:val="008E51E1"/>
    <w:rsid w:val="008E662E"/>
    <w:rsid w:val="008E6C4F"/>
    <w:rsid w:val="008E71CC"/>
    <w:rsid w:val="008E72EA"/>
    <w:rsid w:val="008E754A"/>
    <w:rsid w:val="008F0312"/>
    <w:rsid w:val="008F1AD4"/>
    <w:rsid w:val="008F1DA7"/>
    <w:rsid w:val="008F2A9A"/>
    <w:rsid w:val="008F35B7"/>
    <w:rsid w:val="008F3676"/>
    <w:rsid w:val="008F3A58"/>
    <w:rsid w:val="008F3E6A"/>
    <w:rsid w:val="008F6272"/>
    <w:rsid w:val="008F6D2A"/>
    <w:rsid w:val="008F76E4"/>
    <w:rsid w:val="00900D6C"/>
    <w:rsid w:val="00900EFE"/>
    <w:rsid w:val="0090243F"/>
    <w:rsid w:val="0090325C"/>
    <w:rsid w:val="0091095A"/>
    <w:rsid w:val="00910F6D"/>
    <w:rsid w:val="00911814"/>
    <w:rsid w:val="00911C55"/>
    <w:rsid w:val="00912DD5"/>
    <w:rsid w:val="00913A13"/>
    <w:rsid w:val="0091591F"/>
    <w:rsid w:val="00916641"/>
    <w:rsid w:val="009169FE"/>
    <w:rsid w:val="009177FA"/>
    <w:rsid w:val="00920831"/>
    <w:rsid w:val="009249AC"/>
    <w:rsid w:val="009254AA"/>
    <w:rsid w:val="00925574"/>
    <w:rsid w:val="00925C9B"/>
    <w:rsid w:val="00925DEB"/>
    <w:rsid w:val="00925FE4"/>
    <w:rsid w:val="00927922"/>
    <w:rsid w:val="0093097E"/>
    <w:rsid w:val="0093272B"/>
    <w:rsid w:val="0093288B"/>
    <w:rsid w:val="009336FD"/>
    <w:rsid w:val="00933B65"/>
    <w:rsid w:val="0093422C"/>
    <w:rsid w:val="00936CB5"/>
    <w:rsid w:val="00937040"/>
    <w:rsid w:val="009401D8"/>
    <w:rsid w:val="00940D29"/>
    <w:rsid w:val="009413BB"/>
    <w:rsid w:val="0094156F"/>
    <w:rsid w:val="00941C72"/>
    <w:rsid w:val="00943BFB"/>
    <w:rsid w:val="0094411D"/>
    <w:rsid w:val="009446D9"/>
    <w:rsid w:val="00944C2E"/>
    <w:rsid w:val="00944FD8"/>
    <w:rsid w:val="009453B6"/>
    <w:rsid w:val="00946015"/>
    <w:rsid w:val="009469A1"/>
    <w:rsid w:val="00947BFC"/>
    <w:rsid w:val="009503CA"/>
    <w:rsid w:val="0095202B"/>
    <w:rsid w:val="0095204F"/>
    <w:rsid w:val="009520F5"/>
    <w:rsid w:val="009521A8"/>
    <w:rsid w:val="0095334B"/>
    <w:rsid w:val="00953664"/>
    <w:rsid w:val="00953B99"/>
    <w:rsid w:val="00954E40"/>
    <w:rsid w:val="00956479"/>
    <w:rsid w:val="009575A2"/>
    <w:rsid w:val="009616AA"/>
    <w:rsid w:val="00961DF9"/>
    <w:rsid w:val="009635FE"/>
    <w:rsid w:val="00963A19"/>
    <w:rsid w:val="00963B18"/>
    <w:rsid w:val="00963C4A"/>
    <w:rsid w:val="0096484F"/>
    <w:rsid w:val="00964F70"/>
    <w:rsid w:val="009651BE"/>
    <w:rsid w:val="00966E98"/>
    <w:rsid w:val="009674B1"/>
    <w:rsid w:val="009677D8"/>
    <w:rsid w:val="00967CDC"/>
    <w:rsid w:val="00971B01"/>
    <w:rsid w:val="00972174"/>
    <w:rsid w:val="00973556"/>
    <w:rsid w:val="009748A1"/>
    <w:rsid w:val="00975265"/>
    <w:rsid w:val="00977DB9"/>
    <w:rsid w:val="00980130"/>
    <w:rsid w:val="00980544"/>
    <w:rsid w:val="00981E22"/>
    <w:rsid w:val="009837A3"/>
    <w:rsid w:val="00983B42"/>
    <w:rsid w:val="0098506F"/>
    <w:rsid w:val="00985117"/>
    <w:rsid w:val="0099055F"/>
    <w:rsid w:val="009922EF"/>
    <w:rsid w:val="0099277F"/>
    <w:rsid w:val="00992EC6"/>
    <w:rsid w:val="00993BE5"/>
    <w:rsid w:val="0099430B"/>
    <w:rsid w:val="00994329"/>
    <w:rsid w:val="009975A6"/>
    <w:rsid w:val="009A085D"/>
    <w:rsid w:val="009A0FA3"/>
    <w:rsid w:val="009A12C8"/>
    <w:rsid w:val="009A145D"/>
    <w:rsid w:val="009A1784"/>
    <w:rsid w:val="009A3F97"/>
    <w:rsid w:val="009A51DB"/>
    <w:rsid w:val="009A5221"/>
    <w:rsid w:val="009A5C63"/>
    <w:rsid w:val="009A7E38"/>
    <w:rsid w:val="009A7FF1"/>
    <w:rsid w:val="009B0715"/>
    <w:rsid w:val="009B27E4"/>
    <w:rsid w:val="009B367E"/>
    <w:rsid w:val="009B454B"/>
    <w:rsid w:val="009B501E"/>
    <w:rsid w:val="009B526F"/>
    <w:rsid w:val="009B535E"/>
    <w:rsid w:val="009B5B35"/>
    <w:rsid w:val="009B625A"/>
    <w:rsid w:val="009B63A8"/>
    <w:rsid w:val="009B7148"/>
    <w:rsid w:val="009B76A1"/>
    <w:rsid w:val="009B7A93"/>
    <w:rsid w:val="009C15D7"/>
    <w:rsid w:val="009C2925"/>
    <w:rsid w:val="009C52D5"/>
    <w:rsid w:val="009C63CD"/>
    <w:rsid w:val="009C6BAE"/>
    <w:rsid w:val="009C7747"/>
    <w:rsid w:val="009C7E5D"/>
    <w:rsid w:val="009D0122"/>
    <w:rsid w:val="009D2846"/>
    <w:rsid w:val="009D2975"/>
    <w:rsid w:val="009D324B"/>
    <w:rsid w:val="009D489F"/>
    <w:rsid w:val="009D57F1"/>
    <w:rsid w:val="009D6507"/>
    <w:rsid w:val="009D6EB4"/>
    <w:rsid w:val="009D733F"/>
    <w:rsid w:val="009E023C"/>
    <w:rsid w:val="009E0B9E"/>
    <w:rsid w:val="009E1F5C"/>
    <w:rsid w:val="009E24BB"/>
    <w:rsid w:val="009E37F3"/>
    <w:rsid w:val="009E4424"/>
    <w:rsid w:val="009E44FD"/>
    <w:rsid w:val="009E4706"/>
    <w:rsid w:val="009E5257"/>
    <w:rsid w:val="009E5B29"/>
    <w:rsid w:val="009F06AA"/>
    <w:rsid w:val="009F09BC"/>
    <w:rsid w:val="009F1106"/>
    <w:rsid w:val="009F166C"/>
    <w:rsid w:val="009F1697"/>
    <w:rsid w:val="009F1C2F"/>
    <w:rsid w:val="009F1F89"/>
    <w:rsid w:val="009F28BD"/>
    <w:rsid w:val="009F2C89"/>
    <w:rsid w:val="009F3359"/>
    <w:rsid w:val="009F4913"/>
    <w:rsid w:val="009F4C3F"/>
    <w:rsid w:val="009F655D"/>
    <w:rsid w:val="009F6E27"/>
    <w:rsid w:val="009F760B"/>
    <w:rsid w:val="00A0183A"/>
    <w:rsid w:val="00A01DFB"/>
    <w:rsid w:val="00A021F3"/>
    <w:rsid w:val="00A02A18"/>
    <w:rsid w:val="00A04220"/>
    <w:rsid w:val="00A04342"/>
    <w:rsid w:val="00A054A3"/>
    <w:rsid w:val="00A05551"/>
    <w:rsid w:val="00A05A01"/>
    <w:rsid w:val="00A0738C"/>
    <w:rsid w:val="00A0782B"/>
    <w:rsid w:val="00A1022B"/>
    <w:rsid w:val="00A1038A"/>
    <w:rsid w:val="00A11B4A"/>
    <w:rsid w:val="00A11E5B"/>
    <w:rsid w:val="00A11F09"/>
    <w:rsid w:val="00A12601"/>
    <w:rsid w:val="00A1273F"/>
    <w:rsid w:val="00A141E9"/>
    <w:rsid w:val="00A14490"/>
    <w:rsid w:val="00A1472E"/>
    <w:rsid w:val="00A16227"/>
    <w:rsid w:val="00A170F3"/>
    <w:rsid w:val="00A177BD"/>
    <w:rsid w:val="00A17E1F"/>
    <w:rsid w:val="00A20779"/>
    <w:rsid w:val="00A20EBE"/>
    <w:rsid w:val="00A21159"/>
    <w:rsid w:val="00A22D2F"/>
    <w:rsid w:val="00A24C8F"/>
    <w:rsid w:val="00A2536B"/>
    <w:rsid w:val="00A25657"/>
    <w:rsid w:val="00A26DB8"/>
    <w:rsid w:val="00A2740B"/>
    <w:rsid w:val="00A30121"/>
    <w:rsid w:val="00A3028A"/>
    <w:rsid w:val="00A30AC9"/>
    <w:rsid w:val="00A31D07"/>
    <w:rsid w:val="00A323AD"/>
    <w:rsid w:val="00A325E6"/>
    <w:rsid w:val="00A338AE"/>
    <w:rsid w:val="00A34A59"/>
    <w:rsid w:val="00A34EBA"/>
    <w:rsid w:val="00A35FB7"/>
    <w:rsid w:val="00A36334"/>
    <w:rsid w:val="00A37660"/>
    <w:rsid w:val="00A41185"/>
    <w:rsid w:val="00A41B18"/>
    <w:rsid w:val="00A440DD"/>
    <w:rsid w:val="00A442F8"/>
    <w:rsid w:val="00A456B8"/>
    <w:rsid w:val="00A46A0D"/>
    <w:rsid w:val="00A46BCC"/>
    <w:rsid w:val="00A470C1"/>
    <w:rsid w:val="00A4743D"/>
    <w:rsid w:val="00A47BE7"/>
    <w:rsid w:val="00A5020E"/>
    <w:rsid w:val="00A5094D"/>
    <w:rsid w:val="00A5120D"/>
    <w:rsid w:val="00A528A9"/>
    <w:rsid w:val="00A52CDF"/>
    <w:rsid w:val="00A544AD"/>
    <w:rsid w:val="00A547F6"/>
    <w:rsid w:val="00A56B13"/>
    <w:rsid w:val="00A57F1A"/>
    <w:rsid w:val="00A60BFC"/>
    <w:rsid w:val="00A61FFA"/>
    <w:rsid w:val="00A62C34"/>
    <w:rsid w:val="00A64C40"/>
    <w:rsid w:val="00A66B26"/>
    <w:rsid w:val="00A66E43"/>
    <w:rsid w:val="00A67974"/>
    <w:rsid w:val="00A67B33"/>
    <w:rsid w:val="00A67E3A"/>
    <w:rsid w:val="00A67F8A"/>
    <w:rsid w:val="00A70158"/>
    <w:rsid w:val="00A70947"/>
    <w:rsid w:val="00A70C7F"/>
    <w:rsid w:val="00A7199F"/>
    <w:rsid w:val="00A72A26"/>
    <w:rsid w:val="00A7336C"/>
    <w:rsid w:val="00A73938"/>
    <w:rsid w:val="00A77066"/>
    <w:rsid w:val="00A77A2E"/>
    <w:rsid w:val="00A77B67"/>
    <w:rsid w:val="00A80122"/>
    <w:rsid w:val="00A80632"/>
    <w:rsid w:val="00A80800"/>
    <w:rsid w:val="00A813DE"/>
    <w:rsid w:val="00A8307A"/>
    <w:rsid w:val="00A8370F"/>
    <w:rsid w:val="00A83CE1"/>
    <w:rsid w:val="00A8448D"/>
    <w:rsid w:val="00A84B9E"/>
    <w:rsid w:val="00A85D8F"/>
    <w:rsid w:val="00A86643"/>
    <w:rsid w:val="00A86707"/>
    <w:rsid w:val="00A8696A"/>
    <w:rsid w:val="00A908E7"/>
    <w:rsid w:val="00A91897"/>
    <w:rsid w:val="00A92600"/>
    <w:rsid w:val="00A92676"/>
    <w:rsid w:val="00A92B62"/>
    <w:rsid w:val="00A94F1F"/>
    <w:rsid w:val="00A950E8"/>
    <w:rsid w:val="00A96003"/>
    <w:rsid w:val="00A96A04"/>
    <w:rsid w:val="00AA02E4"/>
    <w:rsid w:val="00AA09B7"/>
    <w:rsid w:val="00AA1A94"/>
    <w:rsid w:val="00AA2912"/>
    <w:rsid w:val="00AA2E09"/>
    <w:rsid w:val="00AA320C"/>
    <w:rsid w:val="00AA4709"/>
    <w:rsid w:val="00AA5194"/>
    <w:rsid w:val="00AA59AC"/>
    <w:rsid w:val="00AA6184"/>
    <w:rsid w:val="00AA667C"/>
    <w:rsid w:val="00AA7466"/>
    <w:rsid w:val="00AA7EC5"/>
    <w:rsid w:val="00AB054F"/>
    <w:rsid w:val="00AB1CEA"/>
    <w:rsid w:val="00AB3195"/>
    <w:rsid w:val="00AB3778"/>
    <w:rsid w:val="00AB45C2"/>
    <w:rsid w:val="00AB7024"/>
    <w:rsid w:val="00AC0E27"/>
    <w:rsid w:val="00AC12CF"/>
    <w:rsid w:val="00AC15F3"/>
    <w:rsid w:val="00AC1F65"/>
    <w:rsid w:val="00AC3E18"/>
    <w:rsid w:val="00AC42C1"/>
    <w:rsid w:val="00AC6DD3"/>
    <w:rsid w:val="00AC7379"/>
    <w:rsid w:val="00AC7A30"/>
    <w:rsid w:val="00AD0F1D"/>
    <w:rsid w:val="00AD2ED5"/>
    <w:rsid w:val="00AD31D8"/>
    <w:rsid w:val="00AD44FC"/>
    <w:rsid w:val="00AD4A61"/>
    <w:rsid w:val="00AD4E4E"/>
    <w:rsid w:val="00AD5D2F"/>
    <w:rsid w:val="00AD67DA"/>
    <w:rsid w:val="00AE0695"/>
    <w:rsid w:val="00AE191E"/>
    <w:rsid w:val="00AE1E7A"/>
    <w:rsid w:val="00AE333C"/>
    <w:rsid w:val="00AE3D86"/>
    <w:rsid w:val="00AE6842"/>
    <w:rsid w:val="00AE72F6"/>
    <w:rsid w:val="00AE7303"/>
    <w:rsid w:val="00AE7444"/>
    <w:rsid w:val="00AE79C7"/>
    <w:rsid w:val="00AE79D0"/>
    <w:rsid w:val="00AF09B8"/>
    <w:rsid w:val="00AF1250"/>
    <w:rsid w:val="00AF13C3"/>
    <w:rsid w:val="00AF2344"/>
    <w:rsid w:val="00AF23A4"/>
    <w:rsid w:val="00AF2A01"/>
    <w:rsid w:val="00AF40B8"/>
    <w:rsid w:val="00AF519C"/>
    <w:rsid w:val="00AF540D"/>
    <w:rsid w:val="00AF58D4"/>
    <w:rsid w:val="00AF7162"/>
    <w:rsid w:val="00AF7BF3"/>
    <w:rsid w:val="00B00170"/>
    <w:rsid w:val="00B0039D"/>
    <w:rsid w:val="00B00F61"/>
    <w:rsid w:val="00B0290A"/>
    <w:rsid w:val="00B02A61"/>
    <w:rsid w:val="00B03597"/>
    <w:rsid w:val="00B038D6"/>
    <w:rsid w:val="00B042CB"/>
    <w:rsid w:val="00B04C10"/>
    <w:rsid w:val="00B06483"/>
    <w:rsid w:val="00B06511"/>
    <w:rsid w:val="00B10277"/>
    <w:rsid w:val="00B129ED"/>
    <w:rsid w:val="00B14115"/>
    <w:rsid w:val="00B145FD"/>
    <w:rsid w:val="00B15299"/>
    <w:rsid w:val="00B17213"/>
    <w:rsid w:val="00B174B6"/>
    <w:rsid w:val="00B210C0"/>
    <w:rsid w:val="00B22494"/>
    <w:rsid w:val="00B235B3"/>
    <w:rsid w:val="00B23A77"/>
    <w:rsid w:val="00B26BED"/>
    <w:rsid w:val="00B2766F"/>
    <w:rsid w:val="00B312FF"/>
    <w:rsid w:val="00B3259B"/>
    <w:rsid w:val="00B32704"/>
    <w:rsid w:val="00B330FE"/>
    <w:rsid w:val="00B33933"/>
    <w:rsid w:val="00B34425"/>
    <w:rsid w:val="00B35778"/>
    <w:rsid w:val="00B35ECB"/>
    <w:rsid w:val="00B36922"/>
    <w:rsid w:val="00B36C05"/>
    <w:rsid w:val="00B406A1"/>
    <w:rsid w:val="00B40B9F"/>
    <w:rsid w:val="00B43780"/>
    <w:rsid w:val="00B451A5"/>
    <w:rsid w:val="00B45CC9"/>
    <w:rsid w:val="00B45FA8"/>
    <w:rsid w:val="00B46357"/>
    <w:rsid w:val="00B46830"/>
    <w:rsid w:val="00B472A0"/>
    <w:rsid w:val="00B476F9"/>
    <w:rsid w:val="00B50D4E"/>
    <w:rsid w:val="00B51782"/>
    <w:rsid w:val="00B51F8F"/>
    <w:rsid w:val="00B528A7"/>
    <w:rsid w:val="00B52DD0"/>
    <w:rsid w:val="00B55601"/>
    <w:rsid w:val="00B55AE3"/>
    <w:rsid w:val="00B600A1"/>
    <w:rsid w:val="00B612F8"/>
    <w:rsid w:val="00B6177D"/>
    <w:rsid w:val="00B620CA"/>
    <w:rsid w:val="00B62428"/>
    <w:rsid w:val="00B62E50"/>
    <w:rsid w:val="00B63679"/>
    <w:rsid w:val="00B642C2"/>
    <w:rsid w:val="00B65571"/>
    <w:rsid w:val="00B65572"/>
    <w:rsid w:val="00B66601"/>
    <w:rsid w:val="00B67A52"/>
    <w:rsid w:val="00B70E67"/>
    <w:rsid w:val="00B70FC2"/>
    <w:rsid w:val="00B72615"/>
    <w:rsid w:val="00B735C2"/>
    <w:rsid w:val="00B7674B"/>
    <w:rsid w:val="00B76E4C"/>
    <w:rsid w:val="00B76F87"/>
    <w:rsid w:val="00B771BE"/>
    <w:rsid w:val="00B77700"/>
    <w:rsid w:val="00B77B1F"/>
    <w:rsid w:val="00B815E2"/>
    <w:rsid w:val="00B81995"/>
    <w:rsid w:val="00B819CC"/>
    <w:rsid w:val="00B81A03"/>
    <w:rsid w:val="00B82CA9"/>
    <w:rsid w:val="00B838EB"/>
    <w:rsid w:val="00B86408"/>
    <w:rsid w:val="00B90457"/>
    <w:rsid w:val="00B90BFA"/>
    <w:rsid w:val="00B914F9"/>
    <w:rsid w:val="00B91B05"/>
    <w:rsid w:val="00B926A1"/>
    <w:rsid w:val="00B93EB4"/>
    <w:rsid w:val="00B944F9"/>
    <w:rsid w:val="00B9507E"/>
    <w:rsid w:val="00B957F8"/>
    <w:rsid w:val="00B95A3C"/>
    <w:rsid w:val="00B95D5A"/>
    <w:rsid w:val="00B97490"/>
    <w:rsid w:val="00B978D5"/>
    <w:rsid w:val="00BA035A"/>
    <w:rsid w:val="00BA050F"/>
    <w:rsid w:val="00BA0A1A"/>
    <w:rsid w:val="00BA10EE"/>
    <w:rsid w:val="00BA2148"/>
    <w:rsid w:val="00BA290D"/>
    <w:rsid w:val="00BA305F"/>
    <w:rsid w:val="00BA3613"/>
    <w:rsid w:val="00BA3817"/>
    <w:rsid w:val="00BA471F"/>
    <w:rsid w:val="00BA71C9"/>
    <w:rsid w:val="00BB040E"/>
    <w:rsid w:val="00BB05B2"/>
    <w:rsid w:val="00BB1095"/>
    <w:rsid w:val="00BB1589"/>
    <w:rsid w:val="00BB228E"/>
    <w:rsid w:val="00BB2770"/>
    <w:rsid w:val="00BB33C4"/>
    <w:rsid w:val="00BB370E"/>
    <w:rsid w:val="00BB481F"/>
    <w:rsid w:val="00BB5D27"/>
    <w:rsid w:val="00BB68A3"/>
    <w:rsid w:val="00BB6C59"/>
    <w:rsid w:val="00BC0C64"/>
    <w:rsid w:val="00BC0D22"/>
    <w:rsid w:val="00BC28E7"/>
    <w:rsid w:val="00BC3376"/>
    <w:rsid w:val="00BC4D4C"/>
    <w:rsid w:val="00BC7435"/>
    <w:rsid w:val="00BD0818"/>
    <w:rsid w:val="00BD0906"/>
    <w:rsid w:val="00BD0C1A"/>
    <w:rsid w:val="00BD3501"/>
    <w:rsid w:val="00BD4324"/>
    <w:rsid w:val="00BD63B6"/>
    <w:rsid w:val="00BD70FF"/>
    <w:rsid w:val="00BD7F43"/>
    <w:rsid w:val="00BE0903"/>
    <w:rsid w:val="00BE1FE8"/>
    <w:rsid w:val="00BE2FFD"/>
    <w:rsid w:val="00BE36F6"/>
    <w:rsid w:val="00BE4FAC"/>
    <w:rsid w:val="00BE58C3"/>
    <w:rsid w:val="00BE6F4A"/>
    <w:rsid w:val="00BE7504"/>
    <w:rsid w:val="00BE7799"/>
    <w:rsid w:val="00BF08AE"/>
    <w:rsid w:val="00BF0E01"/>
    <w:rsid w:val="00BF3683"/>
    <w:rsid w:val="00BF3A9A"/>
    <w:rsid w:val="00BF4540"/>
    <w:rsid w:val="00BF48F2"/>
    <w:rsid w:val="00BF4AA8"/>
    <w:rsid w:val="00BF4DE6"/>
    <w:rsid w:val="00BF61B7"/>
    <w:rsid w:val="00BF6BD5"/>
    <w:rsid w:val="00BF7CFE"/>
    <w:rsid w:val="00BF7FA2"/>
    <w:rsid w:val="00C0088D"/>
    <w:rsid w:val="00C014A5"/>
    <w:rsid w:val="00C0299A"/>
    <w:rsid w:val="00C02EC2"/>
    <w:rsid w:val="00C02EE0"/>
    <w:rsid w:val="00C05FA2"/>
    <w:rsid w:val="00C0639C"/>
    <w:rsid w:val="00C06D40"/>
    <w:rsid w:val="00C06F55"/>
    <w:rsid w:val="00C07693"/>
    <w:rsid w:val="00C104AE"/>
    <w:rsid w:val="00C10543"/>
    <w:rsid w:val="00C110B1"/>
    <w:rsid w:val="00C11C4E"/>
    <w:rsid w:val="00C11D87"/>
    <w:rsid w:val="00C128EB"/>
    <w:rsid w:val="00C12F86"/>
    <w:rsid w:val="00C146FD"/>
    <w:rsid w:val="00C1489A"/>
    <w:rsid w:val="00C15CA3"/>
    <w:rsid w:val="00C179F7"/>
    <w:rsid w:val="00C20C5A"/>
    <w:rsid w:val="00C219D1"/>
    <w:rsid w:val="00C22110"/>
    <w:rsid w:val="00C22E08"/>
    <w:rsid w:val="00C24378"/>
    <w:rsid w:val="00C27DC2"/>
    <w:rsid w:val="00C30463"/>
    <w:rsid w:val="00C31363"/>
    <w:rsid w:val="00C32169"/>
    <w:rsid w:val="00C32EBD"/>
    <w:rsid w:val="00C33027"/>
    <w:rsid w:val="00C343E3"/>
    <w:rsid w:val="00C350E9"/>
    <w:rsid w:val="00C3604B"/>
    <w:rsid w:val="00C3799C"/>
    <w:rsid w:val="00C4094C"/>
    <w:rsid w:val="00C412C5"/>
    <w:rsid w:val="00C41A91"/>
    <w:rsid w:val="00C42322"/>
    <w:rsid w:val="00C44870"/>
    <w:rsid w:val="00C45755"/>
    <w:rsid w:val="00C46023"/>
    <w:rsid w:val="00C4626D"/>
    <w:rsid w:val="00C4664B"/>
    <w:rsid w:val="00C46801"/>
    <w:rsid w:val="00C46D81"/>
    <w:rsid w:val="00C50F67"/>
    <w:rsid w:val="00C5114A"/>
    <w:rsid w:val="00C536FF"/>
    <w:rsid w:val="00C53B82"/>
    <w:rsid w:val="00C542EA"/>
    <w:rsid w:val="00C547DA"/>
    <w:rsid w:val="00C55870"/>
    <w:rsid w:val="00C55E6D"/>
    <w:rsid w:val="00C5627C"/>
    <w:rsid w:val="00C56339"/>
    <w:rsid w:val="00C569B1"/>
    <w:rsid w:val="00C600B0"/>
    <w:rsid w:val="00C6053E"/>
    <w:rsid w:val="00C60D0D"/>
    <w:rsid w:val="00C60F8B"/>
    <w:rsid w:val="00C63272"/>
    <w:rsid w:val="00C63AEA"/>
    <w:rsid w:val="00C6400E"/>
    <w:rsid w:val="00C64218"/>
    <w:rsid w:val="00C658E6"/>
    <w:rsid w:val="00C65B8E"/>
    <w:rsid w:val="00C65F86"/>
    <w:rsid w:val="00C665BE"/>
    <w:rsid w:val="00C66772"/>
    <w:rsid w:val="00C70092"/>
    <w:rsid w:val="00C706FC"/>
    <w:rsid w:val="00C70E9C"/>
    <w:rsid w:val="00C71020"/>
    <w:rsid w:val="00C720D4"/>
    <w:rsid w:val="00C7255C"/>
    <w:rsid w:val="00C7258E"/>
    <w:rsid w:val="00C72D90"/>
    <w:rsid w:val="00C74159"/>
    <w:rsid w:val="00C7439F"/>
    <w:rsid w:val="00C74D09"/>
    <w:rsid w:val="00C76180"/>
    <w:rsid w:val="00C762B9"/>
    <w:rsid w:val="00C76831"/>
    <w:rsid w:val="00C768A6"/>
    <w:rsid w:val="00C80056"/>
    <w:rsid w:val="00C810DE"/>
    <w:rsid w:val="00C8131D"/>
    <w:rsid w:val="00C8228C"/>
    <w:rsid w:val="00C82FB2"/>
    <w:rsid w:val="00C83B12"/>
    <w:rsid w:val="00C85C65"/>
    <w:rsid w:val="00C85CF3"/>
    <w:rsid w:val="00C8683B"/>
    <w:rsid w:val="00C875C2"/>
    <w:rsid w:val="00C87C79"/>
    <w:rsid w:val="00C926A8"/>
    <w:rsid w:val="00C928FF"/>
    <w:rsid w:val="00C92948"/>
    <w:rsid w:val="00C93904"/>
    <w:rsid w:val="00C93E98"/>
    <w:rsid w:val="00C94F8C"/>
    <w:rsid w:val="00C95ABB"/>
    <w:rsid w:val="00C95D7D"/>
    <w:rsid w:val="00C968C5"/>
    <w:rsid w:val="00C96960"/>
    <w:rsid w:val="00CA09E5"/>
    <w:rsid w:val="00CA2231"/>
    <w:rsid w:val="00CA44E1"/>
    <w:rsid w:val="00CA477B"/>
    <w:rsid w:val="00CA4C91"/>
    <w:rsid w:val="00CA5610"/>
    <w:rsid w:val="00CA6145"/>
    <w:rsid w:val="00CA6F68"/>
    <w:rsid w:val="00CA6FBB"/>
    <w:rsid w:val="00CA73F3"/>
    <w:rsid w:val="00CB1FA3"/>
    <w:rsid w:val="00CB2946"/>
    <w:rsid w:val="00CB2E96"/>
    <w:rsid w:val="00CB32A0"/>
    <w:rsid w:val="00CB38BA"/>
    <w:rsid w:val="00CB3F2E"/>
    <w:rsid w:val="00CB4176"/>
    <w:rsid w:val="00CB4C26"/>
    <w:rsid w:val="00CB658B"/>
    <w:rsid w:val="00CB6907"/>
    <w:rsid w:val="00CB7C29"/>
    <w:rsid w:val="00CC0519"/>
    <w:rsid w:val="00CC0B0E"/>
    <w:rsid w:val="00CC1648"/>
    <w:rsid w:val="00CC1FC1"/>
    <w:rsid w:val="00CC34A2"/>
    <w:rsid w:val="00CC3DB7"/>
    <w:rsid w:val="00CC43E4"/>
    <w:rsid w:val="00CC4B62"/>
    <w:rsid w:val="00CC4E37"/>
    <w:rsid w:val="00CC5813"/>
    <w:rsid w:val="00CC5FCC"/>
    <w:rsid w:val="00CC6366"/>
    <w:rsid w:val="00CC67DF"/>
    <w:rsid w:val="00CC6C6C"/>
    <w:rsid w:val="00CC78FC"/>
    <w:rsid w:val="00CC7A6D"/>
    <w:rsid w:val="00CC7F24"/>
    <w:rsid w:val="00CD0EF9"/>
    <w:rsid w:val="00CD1F20"/>
    <w:rsid w:val="00CD344E"/>
    <w:rsid w:val="00CD35CF"/>
    <w:rsid w:val="00CD4883"/>
    <w:rsid w:val="00CD4E88"/>
    <w:rsid w:val="00CD5CBB"/>
    <w:rsid w:val="00CD6F53"/>
    <w:rsid w:val="00CD7779"/>
    <w:rsid w:val="00CE14E8"/>
    <w:rsid w:val="00CE1E75"/>
    <w:rsid w:val="00CE38A4"/>
    <w:rsid w:val="00CE5438"/>
    <w:rsid w:val="00CE57B9"/>
    <w:rsid w:val="00CE5C61"/>
    <w:rsid w:val="00CE5CDB"/>
    <w:rsid w:val="00CE709A"/>
    <w:rsid w:val="00CF0014"/>
    <w:rsid w:val="00CF0423"/>
    <w:rsid w:val="00CF0AC8"/>
    <w:rsid w:val="00CF0F2D"/>
    <w:rsid w:val="00CF1408"/>
    <w:rsid w:val="00CF21DC"/>
    <w:rsid w:val="00CF2C72"/>
    <w:rsid w:val="00CF4ECC"/>
    <w:rsid w:val="00CF50DA"/>
    <w:rsid w:val="00D006E7"/>
    <w:rsid w:val="00D0215F"/>
    <w:rsid w:val="00D02E0A"/>
    <w:rsid w:val="00D045F1"/>
    <w:rsid w:val="00D04DA3"/>
    <w:rsid w:val="00D050FE"/>
    <w:rsid w:val="00D05A15"/>
    <w:rsid w:val="00D05F84"/>
    <w:rsid w:val="00D06794"/>
    <w:rsid w:val="00D074C9"/>
    <w:rsid w:val="00D07CC0"/>
    <w:rsid w:val="00D1094A"/>
    <w:rsid w:val="00D12C47"/>
    <w:rsid w:val="00D13B3B"/>
    <w:rsid w:val="00D146FB"/>
    <w:rsid w:val="00D213B0"/>
    <w:rsid w:val="00D23277"/>
    <w:rsid w:val="00D2375F"/>
    <w:rsid w:val="00D24202"/>
    <w:rsid w:val="00D25684"/>
    <w:rsid w:val="00D31062"/>
    <w:rsid w:val="00D313C0"/>
    <w:rsid w:val="00D31E1B"/>
    <w:rsid w:val="00D32120"/>
    <w:rsid w:val="00D34903"/>
    <w:rsid w:val="00D35243"/>
    <w:rsid w:val="00D35447"/>
    <w:rsid w:val="00D35F3E"/>
    <w:rsid w:val="00D361DD"/>
    <w:rsid w:val="00D37473"/>
    <w:rsid w:val="00D405A4"/>
    <w:rsid w:val="00D40630"/>
    <w:rsid w:val="00D417A2"/>
    <w:rsid w:val="00D42298"/>
    <w:rsid w:val="00D42763"/>
    <w:rsid w:val="00D44F83"/>
    <w:rsid w:val="00D45D32"/>
    <w:rsid w:val="00D45E3A"/>
    <w:rsid w:val="00D46CFB"/>
    <w:rsid w:val="00D47167"/>
    <w:rsid w:val="00D4725C"/>
    <w:rsid w:val="00D4766F"/>
    <w:rsid w:val="00D476B3"/>
    <w:rsid w:val="00D47BA4"/>
    <w:rsid w:val="00D47BF8"/>
    <w:rsid w:val="00D51249"/>
    <w:rsid w:val="00D51477"/>
    <w:rsid w:val="00D52A87"/>
    <w:rsid w:val="00D532C1"/>
    <w:rsid w:val="00D5487B"/>
    <w:rsid w:val="00D56617"/>
    <w:rsid w:val="00D574D2"/>
    <w:rsid w:val="00D57D6C"/>
    <w:rsid w:val="00D600CE"/>
    <w:rsid w:val="00D608B3"/>
    <w:rsid w:val="00D60B63"/>
    <w:rsid w:val="00D60C40"/>
    <w:rsid w:val="00D60D46"/>
    <w:rsid w:val="00D64450"/>
    <w:rsid w:val="00D64E42"/>
    <w:rsid w:val="00D66E08"/>
    <w:rsid w:val="00D70549"/>
    <w:rsid w:val="00D735CD"/>
    <w:rsid w:val="00D73B49"/>
    <w:rsid w:val="00D75C68"/>
    <w:rsid w:val="00D76121"/>
    <w:rsid w:val="00D76ED3"/>
    <w:rsid w:val="00D7780E"/>
    <w:rsid w:val="00D80288"/>
    <w:rsid w:val="00D81AB8"/>
    <w:rsid w:val="00D82072"/>
    <w:rsid w:val="00D82346"/>
    <w:rsid w:val="00D82699"/>
    <w:rsid w:val="00D827D7"/>
    <w:rsid w:val="00D83E5E"/>
    <w:rsid w:val="00D84240"/>
    <w:rsid w:val="00D84C1D"/>
    <w:rsid w:val="00D87310"/>
    <w:rsid w:val="00D87450"/>
    <w:rsid w:val="00D87468"/>
    <w:rsid w:val="00D907A6"/>
    <w:rsid w:val="00D90BEE"/>
    <w:rsid w:val="00D92710"/>
    <w:rsid w:val="00D93644"/>
    <w:rsid w:val="00D93DFA"/>
    <w:rsid w:val="00D946EC"/>
    <w:rsid w:val="00D95FBE"/>
    <w:rsid w:val="00D97AE1"/>
    <w:rsid w:val="00D97D36"/>
    <w:rsid w:val="00DA2E25"/>
    <w:rsid w:val="00DA39F6"/>
    <w:rsid w:val="00DA4EE4"/>
    <w:rsid w:val="00DA5EBE"/>
    <w:rsid w:val="00DA63BB"/>
    <w:rsid w:val="00DA694F"/>
    <w:rsid w:val="00DA6B5D"/>
    <w:rsid w:val="00DA6BC0"/>
    <w:rsid w:val="00DA6BCB"/>
    <w:rsid w:val="00DA6E23"/>
    <w:rsid w:val="00DA78F2"/>
    <w:rsid w:val="00DB146F"/>
    <w:rsid w:val="00DB1B09"/>
    <w:rsid w:val="00DB1B1A"/>
    <w:rsid w:val="00DB2AE1"/>
    <w:rsid w:val="00DB3B3E"/>
    <w:rsid w:val="00DB4D21"/>
    <w:rsid w:val="00DB5B0E"/>
    <w:rsid w:val="00DB7B3B"/>
    <w:rsid w:val="00DC0243"/>
    <w:rsid w:val="00DC0EA5"/>
    <w:rsid w:val="00DC102D"/>
    <w:rsid w:val="00DC2E35"/>
    <w:rsid w:val="00DC2FBD"/>
    <w:rsid w:val="00DC349C"/>
    <w:rsid w:val="00DC61F5"/>
    <w:rsid w:val="00DC7F48"/>
    <w:rsid w:val="00DD22F4"/>
    <w:rsid w:val="00DD23F8"/>
    <w:rsid w:val="00DD31B6"/>
    <w:rsid w:val="00DD3EAA"/>
    <w:rsid w:val="00DD48DF"/>
    <w:rsid w:val="00DD4EC3"/>
    <w:rsid w:val="00DD5064"/>
    <w:rsid w:val="00DD68D3"/>
    <w:rsid w:val="00DD6DC5"/>
    <w:rsid w:val="00DD7DF7"/>
    <w:rsid w:val="00DE1628"/>
    <w:rsid w:val="00DE1F6D"/>
    <w:rsid w:val="00DE3DCD"/>
    <w:rsid w:val="00DE512B"/>
    <w:rsid w:val="00DE531E"/>
    <w:rsid w:val="00DE5A62"/>
    <w:rsid w:val="00DE5FC5"/>
    <w:rsid w:val="00DF08DB"/>
    <w:rsid w:val="00DF1E95"/>
    <w:rsid w:val="00DF3B6C"/>
    <w:rsid w:val="00DF5530"/>
    <w:rsid w:val="00DF55B2"/>
    <w:rsid w:val="00DF5C58"/>
    <w:rsid w:val="00DF63E8"/>
    <w:rsid w:val="00E0157A"/>
    <w:rsid w:val="00E01D53"/>
    <w:rsid w:val="00E01DFC"/>
    <w:rsid w:val="00E02136"/>
    <w:rsid w:val="00E034DB"/>
    <w:rsid w:val="00E0415F"/>
    <w:rsid w:val="00E04D83"/>
    <w:rsid w:val="00E0585D"/>
    <w:rsid w:val="00E06422"/>
    <w:rsid w:val="00E06E20"/>
    <w:rsid w:val="00E07B77"/>
    <w:rsid w:val="00E10035"/>
    <w:rsid w:val="00E119A6"/>
    <w:rsid w:val="00E12372"/>
    <w:rsid w:val="00E128AF"/>
    <w:rsid w:val="00E14187"/>
    <w:rsid w:val="00E14C2B"/>
    <w:rsid w:val="00E15212"/>
    <w:rsid w:val="00E16249"/>
    <w:rsid w:val="00E2159F"/>
    <w:rsid w:val="00E219AD"/>
    <w:rsid w:val="00E21B0F"/>
    <w:rsid w:val="00E22052"/>
    <w:rsid w:val="00E220FE"/>
    <w:rsid w:val="00E23601"/>
    <w:rsid w:val="00E236EB"/>
    <w:rsid w:val="00E23BFC"/>
    <w:rsid w:val="00E2697A"/>
    <w:rsid w:val="00E26C28"/>
    <w:rsid w:val="00E27F55"/>
    <w:rsid w:val="00E304C6"/>
    <w:rsid w:val="00E305A8"/>
    <w:rsid w:val="00E3189C"/>
    <w:rsid w:val="00E3217D"/>
    <w:rsid w:val="00E32300"/>
    <w:rsid w:val="00E32748"/>
    <w:rsid w:val="00E34965"/>
    <w:rsid w:val="00E34AAC"/>
    <w:rsid w:val="00E34B63"/>
    <w:rsid w:val="00E35728"/>
    <w:rsid w:val="00E3595E"/>
    <w:rsid w:val="00E36996"/>
    <w:rsid w:val="00E36B6A"/>
    <w:rsid w:val="00E375C1"/>
    <w:rsid w:val="00E376B3"/>
    <w:rsid w:val="00E42657"/>
    <w:rsid w:val="00E4323D"/>
    <w:rsid w:val="00E43418"/>
    <w:rsid w:val="00E43B30"/>
    <w:rsid w:val="00E43F43"/>
    <w:rsid w:val="00E44D89"/>
    <w:rsid w:val="00E44E6A"/>
    <w:rsid w:val="00E46556"/>
    <w:rsid w:val="00E50A2A"/>
    <w:rsid w:val="00E50BF8"/>
    <w:rsid w:val="00E50DA6"/>
    <w:rsid w:val="00E51369"/>
    <w:rsid w:val="00E51823"/>
    <w:rsid w:val="00E5194F"/>
    <w:rsid w:val="00E52573"/>
    <w:rsid w:val="00E53BBC"/>
    <w:rsid w:val="00E53BD9"/>
    <w:rsid w:val="00E53EB9"/>
    <w:rsid w:val="00E53ECE"/>
    <w:rsid w:val="00E54259"/>
    <w:rsid w:val="00E5530E"/>
    <w:rsid w:val="00E57848"/>
    <w:rsid w:val="00E6011F"/>
    <w:rsid w:val="00E60A3F"/>
    <w:rsid w:val="00E61EA2"/>
    <w:rsid w:val="00E62268"/>
    <w:rsid w:val="00E62D4F"/>
    <w:rsid w:val="00E64479"/>
    <w:rsid w:val="00E64DB5"/>
    <w:rsid w:val="00E651CE"/>
    <w:rsid w:val="00E6524B"/>
    <w:rsid w:val="00E661E6"/>
    <w:rsid w:val="00E66202"/>
    <w:rsid w:val="00E67706"/>
    <w:rsid w:val="00E6784B"/>
    <w:rsid w:val="00E714AF"/>
    <w:rsid w:val="00E728FC"/>
    <w:rsid w:val="00E72F13"/>
    <w:rsid w:val="00E740D2"/>
    <w:rsid w:val="00E744AB"/>
    <w:rsid w:val="00E74A39"/>
    <w:rsid w:val="00E74EF3"/>
    <w:rsid w:val="00E75A81"/>
    <w:rsid w:val="00E763A7"/>
    <w:rsid w:val="00E76419"/>
    <w:rsid w:val="00E76C64"/>
    <w:rsid w:val="00E76EB5"/>
    <w:rsid w:val="00E77AA6"/>
    <w:rsid w:val="00E80031"/>
    <w:rsid w:val="00E80F40"/>
    <w:rsid w:val="00E8223A"/>
    <w:rsid w:val="00E824FB"/>
    <w:rsid w:val="00E83EE4"/>
    <w:rsid w:val="00E8455F"/>
    <w:rsid w:val="00E853F7"/>
    <w:rsid w:val="00E8635D"/>
    <w:rsid w:val="00E86627"/>
    <w:rsid w:val="00E879C6"/>
    <w:rsid w:val="00E916DF"/>
    <w:rsid w:val="00E9214D"/>
    <w:rsid w:val="00E921AB"/>
    <w:rsid w:val="00E931D0"/>
    <w:rsid w:val="00E94286"/>
    <w:rsid w:val="00E95B6C"/>
    <w:rsid w:val="00E973F6"/>
    <w:rsid w:val="00E974D8"/>
    <w:rsid w:val="00E975EE"/>
    <w:rsid w:val="00E9782B"/>
    <w:rsid w:val="00EA0AE2"/>
    <w:rsid w:val="00EA0B24"/>
    <w:rsid w:val="00EA1ABC"/>
    <w:rsid w:val="00EA2BB1"/>
    <w:rsid w:val="00EA2C19"/>
    <w:rsid w:val="00EA2FA3"/>
    <w:rsid w:val="00EA3A66"/>
    <w:rsid w:val="00EA3E33"/>
    <w:rsid w:val="00EA4EDE"/>
    <w:rsid w:val="00EA4F65"/>
    <w:rsid w:val="00EA6242"/>
    <w:rsid w:val="00EA68B1"/>
    <w:rsid w:val="00EA7C5D"/>
    <w:rsid w:val="00EB02D7"/>
    <w:rsid w:val="00EB0AA5"/>
    <w:rsid w:val="00EB0E89"/>
    <w:rsid w:val="00EB13D1"/>
    <w:rsid w:val="00EB1E35"/>
    <w:rsid w:val="00EB202E"/>
    <w:rsid w:val="00EB215F"/>
    <w:rsid w:val="00EB2644"/>
    <w:rsid w:val="00EB2F24"/>
    <w:rsid w:val="00EB40E6"/>
    <w:rsid w:val="00EB5BC8"/>
    <w:rsid w:val="00EB6044"/>
    <w:rsid w:val="00EB6117"/>
    <w:rsid w:val="00EB6ED2"/>
    <w:rsid w:val="00EB7C87"/>
    <w:rsid w:val="00EC035D"/>
    <w:rsid w:val="00EC08B1"/>
    <w:rsid w:val="00EC0925"/>
    <w:rsid w:val="00EC0DF6"/>
    <w:rsid w:val="00EC11B1"/>
    <w:rsid w:val="00EC15B4"/>
    <w:rsid w:val="00EC297A"/>
    <w:rsid w:val="00EC2EF9"/>
    <w:rsid w:val="00EC42F6"/>
    <w:rsid w:val="00EC5E67"/>
    <w:rsid w:val="00EC6C55"/>
    <w:rsid w:val="00EC7339"/>
    <w:rsid w:val="00EC7A0F"/>
    <w:rsid w:val="00ED0654"/>
    <w:rsid w:val="00ED0714"/>
    <w:rsid w:val="00ED1AD5"/>
    <w:rsid w:val="00ED2875"/>
    <w:rsid w:val="00ED38DB"/>
    <w:rsid w:val="00ED3C7E"/>
    <w:rsid w:val="00ED50AA"/>
    <w:rsid w:val="00ED5433"/>
    <w:rsid w:val="00ED5C81"/>
    <w:rsid w:val="00ED61D1"/>
    <w:rsid w:val="00ED65D0"/>
    <w:rsid w:val="00ED6AD1"/>
    <w:rsid w:val="00ED6C33"/>
    <w:rsid w:val="00ED73F6"/>
    <w:rsid w:val="00ED7749"/>
    <w:rsid w:val="00ED7D7D"/>
    <w:rsid w:val="00ED7D91"/>
    <w:rsid w:val="00EE01CC"/>
    <w:rsid w:val="00EE136E"/>
    <w:rsid w:val="00EE181B"/>
    <w:rsid w:val="00EE1D53"/>
    <w:rsid w:val="00EE2297"/>
    <w:rsid w:val="00EE3197"/>
    <w:rsid w:val="00EE4C9E"/>
    <w:rsid w:val="00EE4D7D"/>
    <w:rsid w:val="00EE5672"/>
    <w:rsid w:val="00EE574A"/>
    <w:rsid w:val="00EE6623"/>
    <w:rsid w:val="00EF310E"/>
    <w:rsid w:val="00EF33FF"/>
    <w:rsid w:val="00EF4521"/>
    <w:rsid w:val="00EF5E60"/>
    <w:rsid w:val="00EF6364"/>
    <w:rsid w:val="00EF7168"/>
    <w:rsid w:val="00EF77FF"/>
    <w:rsid w:val="00EF7C7D"/>
    <w:rsid w:val="00F007E8"/>
    <w:rsid w:val="00F009EF"/>
    <w:rsid w:val="00F01E6C"/>
    <w:rsid w:val="00F0301A"/>
    <w:rsid w:val="00F04AFD"/>
    <w:rsid w:val="00F04BE9"/>
    <w:rsid w:val="00F061FB"/>
    <w:rsid w:val="00F06DD2"/>
    <w:rsid w:val="00F06F82"/>
    <w:rsid w:val="00F071C9"/>
    <w:rsid w:val="00F10329"/>
    <w:rsid w:val="00F11948"/>
    <w:rsid w:val="00F13571"/>
    <w:rsid w:val="00F13717"/>
    <w:rsid w:val="00F13E1A"/>
    <w:rsid w:val="00F1469F"/>
    <w:rsid w:val="00F15576"/>
    <w:rsid w:val="00F15F53"/>
    <w:rsid w:val="00F16666"/>
    <w:rsid w:val="00F17E5A"/>
    <w:rsid w:val="00F20E27"/>
    <w:rsid w:val="00F223D9"/>
    <w:rsid w:val="00F225EE"/>
    <w:rsid w:val="00F22E14"/>
    <w:rsid w:val="00F230EB"/>
    <w:rsid w:val="00F24CF4"/>
    <w:rsid w:val="00F309DA"/>
    <w:rsid w:val="00F31B16"/>
    <w:rsid w:val="00F31CF2"/>
    <w:rsid w:val="00F31E9A"/>
    <w:rsid w:val="00F32A82"/>
    <w:rsid w:val="00F33AAE"/>
    <w:rsid w:val="00F347B7"/>
    <w:rsid w:val="00F354BB"/>
    <w:rsid w:val="00F35656"/>
    <w:rsid w:val="00F35A6E"/>
    <w:rsid w:val="00F36072"/>
    <w:rsid w:val="00F36280"/>
    <w:rsid w:val="00F3637A"/>
    <w:rsid w:val="00F375CC"/>
    <w:rsid w:val="00F4060C"/>
    <w:rsid w:val="00F40E30"/>
    <w:rsid w:val="00F41A18"/>
    <w:rsid w:val="00F41CA6"/>
    <w:rsid w:val="00F41E95"/>
    <w:rsid w:val="00F42B7A"/>
    <w:rsid w:val="00F4454A"/>
    <w:rsid w:val="00F45442"/>
    <w:rsid w:val="00F455E9"/>
    <w:rsid w:val="00F45BEB"/>
    <w:rsid w:val="00F47B4D"/>
    <w:rsid w:val="00F47FF0"/>
    <w:rsid w:val="00F50B9D"/>
    <w:rsid w:val="00F5103D"/>
    <w:rsid w:val="00F5174D"/>
    <w:rsid w:val="00F518A8"/>
    <w:rsid w:val="00F526AA"/>
    <w:rsid w:val="00F528D4"/>
    <w:rsid w:val="00F538EE"/>
    <w:rsid w:val="00F53C7E"/>
    <w:rsid w:val="00F54A1C"/>
    <w:rsid w:val="00F55646"/>
    <w:rsid w:val="00F5797C"/>
    <w:rsid w:val="00F57B22"/>
    <w:rsid w:val="00F611F3"/>
    <w:rsid w:val="00F62ED5"/>
    <w:rsid w:val="00F631D0"/>
    <w:rsid w:val="00F639CB"/>
    <w:rsid w:val="00F63D47"/>
    <w:rsid w:val="00F6435D"/>
    <w:rsid w:val="00F64452"/>
    <w:rsid w:val="00F64DE6"/>
    <w:rsid w:val="00F65110"/>
    <w:rsid w:val="00F65313"/>
    <w:rsid w:val="00F6548C"/>
    <w:rsid w:val="00F656E0"/>
    <w:rsid w:val="00F66628"/>
    <w:rsid w:val="00F66D6B"/>
    <w:rsid w:val="00F66EB8"/>
    <w:rsid w:val="00F67DB9"/>
    <w:rsid w:val="00F705D2"/>
    <w:rsid w:val="00F7254F"/>
    <w:rsid w:val="00F72BAE"/>
    <w:rsid w:val="00F73425"/>
    <w:rsid w:val="00F7460F"/>
    <w:rsid w:val="00F74D6E"/>
    <w:rsid w:val="00F754F8"/>
    <w:rsid w:val="00F762D3"/>
    <w:rsid w:val="00F7642F"/>
    <w:rsid w:val="00F76650"/>
    <w:rsid w:val="00F76D49"/>
    <w:rsid w:val="00F80A1B"/>
    <w:rsid w:val="00F81150"/>
    <w:rsid w:val="00F82489"/>
    <w:rsid w:val="00F84202"/>
    <w:rsid w:val="00F84E57"/>
    <w:rsid w:val="00F85A67"/>
    <w:rsid w:val="00F85BFD"/>
    <w:rsid w:val="00F86568"/>
    <w:rsid w:val="00F8685E"/>
    <w:rsid w:val="00F8702E"/>
    <w:rsid w:val="00F878F2"/>
    <w:rsid w:val="00F92E57"/>
    <w:rsid w:val="00F93598"/>
    <w:rsid w:val="00F95F5F"/>
    <w:rsid w:val="00F962D4"/>
    <w:rsid w:val="00FA008D"/>
    <w:rsid w:val="00FA10C1"/>
    <w:rsid w:val="00FA304D"/>
    <w:rsid w:val="00FA3D47"/>
    <w:rsid w:val="00FA49EC"/>
    <w:rsid w:val="00FA4CE3"/>
    <w:rsid w:val="00FA53DF"/>
    <w:rsid w:val="00FA56E6"/>
    <w:rsid w:val="00FA70A9"/>
    <w:rsid w:val="00FA72F7"/>
    <w:rsid w:val="00FA77FE"/>
    <w:rsid w:val="00FB0384"/>
    <w:rsid w:val="00FB0497"/>
    <w:rsid w:val="00FB0F80"/>
    <w:rsid w:val="00FB1585"/>
    <w:rsid w:val="00FB2B82"/>
    <w:rsid w:val="00FB30F4"/>
    <w:rsid w:val="00FB3189"/>
    <w:rsid w:val="00FB48FE"/>
    <w:rsid w:val="00FB53C8"/>
    <w:rsid w:val="00FC13A0"/>
    <w:rsid w:val="00FC1657"/>
    <w:rsid w:val="00FC241F"/>
    <w:rsid w:val="00FC2DCA"/>
    <w:rsid w:val="00FC2DDD"/>
    <w:rsid w:val="00FC341B"/>
    <w:rsid w:val="00FC3930"/>
    <w:rsid w:val="00FC5440"/>
    <w:rsid w:val="00FC5FC7"/>
    <w:rsid w:val="00FC7A6B"/>
    <w:rsid w:val="00FD099F"/>
    <w:rsid w:val="00FD1468"/>
    <w:rsid w:val="00FD1651"/>
    <w:rsid w:val="00FD172C"/>
    <w:rsid w:val="00FD1CED"/>
    <w:rsid w:val="00FD2855"/>
    <w:rsid w:val="00FD2C29"/>
    <w:rsid w:val="00FD4C09"/>
    <w:rsid w:val="00FD4CCA"/>
    <w:rsid w:val="00FD55C9"/>
    <w:rsid w:val="00FD5829"/>
    <w:rsid w:val="00FD6CC9"/>
    <w:rsid w:val="00FD74C8"/>
    <w:rsid w:val="00FE105C"/>
    <w:rsid w:val="00FE152E"/>
    <w:rsid w:val="00FE161E"/>
    <w:rsid w:val="00FE19EE"/>
    <w:rsid w:val="00FE25DD"/>
    <w:rsid w:val="00FE4BE3"/>
    <w:rsid w:val="00FE5BFF"/>
    <w:rsid w:val="00FE5FED"/>
    <w:rsid w:val="00FE719C"/>
    <w:rsid w:val="00FE72BB"/>
    <w:rsid w:val="00FE7E95"/>
    <w:rsid w:val="00FE7EF8"/>
    <w:rsid w:val="00FE7F6E"/>
    <w:rsid w:val="00FF0138"/>
    <w:rsid w:val="00FF0330"/>
    <w:rsid w:val="00FF0E66"/>
    <w:rsid w:val="00FF0F78"/>
    <w:rsid w:val="00FF1B40"/>
    <w:rsid w:val="00FF2D21"/>
    <w:rsid w:val="00FF2F73"/>
    <w:rsid w:val="00FF38CA"/>
    <w:rsid w:val="00FF48F1"/>
    <w:rsid w:val="00FF591E"/>
    <w:rsid w:val="00FF6084"/>
    <w:rsid w:val="00FF630D"/>
    <w:rsid w:val="00FF67FB"/>
    <w:rsid w:val="00FF6D94"/>
    <w:rsid w:val="00FF70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333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7" w:qFormat="1"/>
    <w:lsdException w:name="Normal Indent" w:qFormat="1"/>
    <w:lsdException w:name="footnote text" w:uiPriority="99"/>
    <w:lsdException w:name="header" w:qFormat="1"/>
    <w:lsdException w:name="footer" w:uiPriority="99" w:qFormat="1"/>
    <w:lsdException w:name="index heading" w:uiPriority="99"/>
    <w:lsdException w:name="caption" w:qFormat="1"/>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List" w:qFormat="1"/>
    <w:lsdException w:name="Title" w:semiHidden="0" w:unhideWhenUsed="0" w:qFormat="1"/>
    <w:lsdException w:name="Default Paragraph Font" w:uiPriority="1"/>
    <w:lsdException w:name="Body Text" w:qFormat="1"/>
    <w:lsdException w:name="Body Text Indent" w:qFormat="1"/>
    <w:lsdException w:name="Subtitle" w:semiHidden="0" w:unhideWhenUsed="0" w:qFormat="1"/>
    <w:lsdException w:name="Body Text First Indent" w:qFormat="1"/>
    <w:lsdException w:name="Body Text Indent 2" w:qFormat="1"/>
    <w:lsdException w:name="Hyperlink" w:uiPriority="99"/>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Normal Table" w:semiHidden="0" w:uiPriority="99" w:unhideWhenUsed="0"/>
    <w:lsdException w:name="annotation subject" w:qFormat="1"/>
    <w:lsdException w:name="No List" w:uiPriority="99"/>
    <w:lsdException w:name="Outline List 1" w:uiPriority="99"/>
    <w:lsdException w:name="Outline List 2" w:uiPriority="99"/>
    <w:lsdException w:name="Outline List 3" w:uiPriority="99"/>
    <w:lsdException w:name="Table Grid 5" w:qFormat="1"/>
    <w:lsdException w:name="Table Subtle 2" w:semiHidden="0" w:unhideWhenUsed="0"/>
    <w:lsdException w:name="Table Web 3" w:semiHidden="0" w:unhideWhenUsed="0"/>
    <w:lsdException w:name="Table Grid" w:semiHidden="0" w:uiPriority="59" w:unhideWhenUsed="0" w:qFormat="1"/>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a">
    <w:name w:val="Normal"/>
    <w:uiPriority w:val="1"/>
    <w:qFormat/>
    <w:rsid w:val="00791720"/>
    <w:rPr>
      <w:rFonts w:ascii="宋体" w:eastAsia="宋体" w:hAnsi="宋体" w:cs="宋体"/>
    </w:rPr>
  </w:style>
  <w:style w:type="paragraph" w:styleId="1">
    <w:name w:val="heading 1"/>
    <w:basedOn w:val="a"/>
    <w:link w:val="1Char"/>
    <w:qFormat/>
    <w:rsid w:val="00791720"/>
    <w:pPr>
      <w:spacing w:before="153"/>
      <w:ind w:left="593" w:hanging="453"/>
      <w:outlineLvl w:val="0"/>
    </w:pPr>
    <w:rPr>
      <w:rFonts w:ascii="黑体" w:eastAsia="黑体" w:hAnsi="黑体" w:cs="黑体"/>
      <w:b/>
      <w:bCs/>
      <w:sz w:val="30"/>
      <w:szCs w:val="30"/>
    </w:rPr>
  </w:style>
  <w:style w:type="paragraph" w:styleId="20">
    <w:name w:val="heading 2"/>
    <w:aliases w:val="Se,Head wsa2,H2,标题 1.1,Chapter Title,Chapter,节标题 1.1,h2,l2,2nd level,Titre2,Header 2,节,.,b2,1.1标题2,H21,标题 2XW,标题 2 Char,节标题,Heading 2 Hidden,Heading 2 CCBS,heading 2,Titre3,mxHeading2,Subtitle 2,A.B.C.,Level I for #'s,hoofd 2,Heading2-bio,Career Ex"/>
    <w:basedOn w:val="a"/>
    <w:link w:val="2Char2"/>
    <w:qFormat/>
    <w:rsid w:val="00791720"/>
    <w:pPr>
      <w:spacing w:before="193"/>
      <w:ind w:left="560" w:hanging="420"/>
      <w:outlineLvl w:val="1"/>
    </w:pPr>
    <w:rPr>
      <w:rFonts w:ascii="黑体" w:eastAsia="黑体" w:hAnsi="黑体" w:cs="黑体"/>
      <w:b/>
      <w:bCs/>
      <w:sz w:val="28"/>
      <w:szCs w:val="28"/>
    </w:rPr>
  </w:style>
  <w:style w:type="paragraph" w:styleId="3">
    <w:name w:val="heading 3"/>
    <w:aliases w:val="H3,B Head,Re,Head 3 WSA,h3,..,标题 3 Char Char,h3 Char Char,条标题1.1.1,BSH-3,b3,标题 3 Char,标题 3XW,3,3rd level,l3,CT,H31,H32,H33,u3,标题 3 Char Char Char,标题 3 Char Char Char Char,标题 3 Char Char Char Char Char Char Char,标题 3 Char Char Char Char Char,Section"/>
    <w:basedOn w:val="a"/>
    <w:link w:val="3Char1"/>
    <w:qFormat/>
    <w:rsid w:val="00791720"/>
    <w:pPr>
      <w:spacing w:before="25"/>
      <w:ind w:left="3"/>
      <w:outlineLvl w:val="2"/>
    </w:pPr>
    <w:rPr>
      <w:b/>
      <w:bCs/>
      <w:sz w:val="24"/>
      <w:szCs w:val="24"/>
    </w:rPr>
  </w:style>
  <w:style w:type="paragraph" w:styleId="4">
    <w:name w:val="heading 4"/>
    <w:aliases w:val="H4,款标题1.1.1.1,标题 4 Char,四,H41,Subsection,heading 4 + Indent: Left 0.5 in,标题3a,1.1.1.1 Heading 4,bullet,bl,bb,4,Alt+4,h4,h41,H42,h42,H43,h43,H411,h411,H421,h421,H44,h44,H412,h412,H422,h422,H431,h431,H45,h45,H413,h413,H423,h423,H432,h432,H46,h46,H47"/>
    <w:basedOn w:val="a"/>
    <w:next w:val="a"/>
    <w:link w:val="4Char1"/>
    <w:qFormat/>
    <w:rsid w:val="002070CD"/>
    <w:pPr>
      <w:keepNext/>
      <w:keepLines/>
      <w:numPr>
        <w:ilvl w:val="3"/>
        <w:numId w:val="1"/>
      </w:numPr>
      <w:autoSpaceDE/>
      <w:autoSpaceDN/>
      <w:spacing w:before="280" w:after="290" w:line="376" w:lineRule="auto"/>
      <w:jc w:val="both"/>
      <w:outlineLvl w:val="3"/>
    </w:pPr>
    <w:rPr>
      <w:rFonts w:ascii="Arial" w:eastAsia="黑体" w:hAnsi="Arial" w:cs="Times New Roman"/>
      <w:b/>
      <w:bCs/>
      <w:kern w:val="2"/>
      <w:sz w:val="28"/>
      <w:szCs w:val="28"/>
      <w:lang w:eastAsia="zh-CN"/>
    </w:rPr>
  </w:style>
  <w:style w:type="paragraph" w:styleId="5">
    <w:name w:val="heading 5"/>
    <w:basedOn w:val="a"/>
    <w:next w:val="a"/>
    <w:link w:val="5Char"/>
    <w:qFormat/>
    <w:rsid w:val="000276ED"/>
    <w:pPr>
      <w:keepNext/>
      <w:keepLines/>
      <w:widowControl/>
      <w:autoSpaceDE/>
      <w:autoSpaceDN/>
      <w:spacing w:before="280" w:after="290" w:line="376" w:lineRule="auto"/>
      <w:ind w:firstLineChars="200" w:firstLine="200"/>
      <w:jc w:val="both"/>
      <w:outlineLvl w:val="4"/>
    </w:pPr>
    <w:rPr>
      <w:rFonts w:ascii="Times New Roman" w:hAnsi="Times New Roman" w:cs="Times New Roman"/>
      <w:b/>
      <w:bCs/>
      <w:color w:val="000000"/>
      <w:kern w:val="2"/>
      <w:sz w:val="28"/>
      <w:szCs w:val="28"/>
      <w:lang w:eastAsia="zh-CN"/>
    </w:rPr>
  </w:style>
  <w:style w:type="paragraph" w:styleId="6">
    <w:name w:val="heading 6"/>
    <w:basedOn w:val="a"/>
    <w:next w:val="a"/>
    <w:link w:val="6Char"/>
    <w:qFormat/>
    <w:rsid w:val="000276ED"/>
    <w:pPr>
      <w:keepNext/>
      <w:keepLines/>
      <w:widowControl/>
      <w:autoSpaceDE/>
      <w:autoSpaceDN/>
      <w:spacing w:before="240" w:after="64" w:line="320" w:lineRule="auto"/>
      <w:ind w:firstLineChars="200" w:firstLine="200"/>
      <w:jc w:val="both"/>
      <w:outlineLvl w:val="5"/>
    </w:pPr>
    <w:rPr>
      <w:rFonts w:ascii="Arial" w:eastAsia="黑体" w:hAnsi="Arial" w:cs="Times New Roman"/>
      <w:b/>
      <w:bCs/>
      <w:color w:val="000000"/>
      <w:kern w:val="2"/>
      <w:sz w:val="24"/>
      <w:szCs w:val="24"/>
      <w:lang w:eastAsia="zh-CN"/>
    </w:rPr>
  </w:style>
  <w:style w:type="paragraph" w:styleId="7">
    <w:name w:val="heading 7"/>
    <w:basedOn w:val="a"/>
    <w:next w:val="a"/>
    <w:link w:val="7Char"/>
    <w:qFormat/>
    <w:rsid w:val="000276ED"/>
    <w:pPr>
      <w:keepNext/>
      <w:keepLines/>
      <w:widowControl/>
      <w:autoSpaceDE/>
      <w:autoSpaceDN/>
      <w:spacing w:before="240" w:after="64" w:line="320" w:lineRule="auto"/>
      <w:ind w:firstLineChars="200" w:firstLine="200"/>
      <w:jc w:val="both"/>
      <w:outlineLvl w:val="6"/>
    </w:pPr>
    <w:rPr>
      <w:rFonts w:ascii="Times New Roman" w:hAnsi="Times New Roman" w:cs="Times New Roman"/>
      <w:b/>
      <w:bCs/>
      <w:color w:val="000000"/>
      <w:kern w:val="2"/>
      <w:sz w:val="24"/>
      <w:szCs w:val="24"/>
      <w:lang w:eastAsia="zh-CN"/>
    </w:rPr>
  </w:style>
  <w:style w:type="paragraph" w:styleId="8">
    <w:name w:val="heading 8"/>
    <w:basedOn w:val="a"/>
    <w:next w:val="a"/>
    <w:link w:val="8Char"/>
    <w:qFormat/>
    <w:rsid w:val="000276ED"/>
    <w:pPr>
      <w:keepNext/>
      <w:keepLines/>
      <w:widowControl/>
      <w:autoSpaceDE/>
      <w:autoSpaceDN/>
      <w:spacing w:before="240" w:after="64" w:line="320" w:lineRule="auto"/>
      <w:ind w:firstLineChars="200" w:firstLine="200"/>
      <w:jc w:val="both"/>
      <w:outlineLvl w:val="7"/>
    </w:pPr>
    <w:rPr>
      <w:rFonts w:ascii="Arial" w:eastAsia="黑体" w:hAnsi="Arial" w:cs="Times New Roman"/>
      <w:color w:val="000000"/>
      <w:kern w:val="2"/>
      <w:sz w:val="24"/>
      <w:szCs w:val="24"/>
      <w:lang w:eastAsia="zh-CN"/>
    </w:rPr>
  </w:style>
  <w:style w:type="paragraph" w:styleId="9">
    <w:name w:val="heading 9"/>
    <w:basedOn w:val="a"/>
    <w:next w:val="a"/>
    <w:link w:val="9Char"/>
    <w:qFormat/>
    <w:rsid w:val="000276ED"/>
    <w:pPr>
      <w:keepNext/>
      <w:keepLines/>
      <w:widowControl/>
      <w:autoSpaceDE/>
      <w:autoSpaceDN/>
      <w:spacing w:beforeLines="50" w:after="64" w:line="400" w:lineRule="exact"/>
      <w:ind w:firstLineChars="200" w:firstLine="200"/>
      <w:jc w:val="center"/>
      <w:outlineLvl w:val="8"/>
    </w:pPr>
    <w:rPr>
      <w:rFonts w:ascii="Times New Roman" w:hAnsi="Times New Roman" w:cs="Times New Roman"/>
      <w:color w:val="000000"/>
      <w:kern w:val="2"/>
      <w:sz w:val="24"/>
      <w:szCs w:val="21"/>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locked/>
    <w:rsid w:val="00434B03"/>
    <w:rPr>
      <w:rFonts w:ascii="黑体" w:eastAsia="黑体" w:hAnsi="黑体" w:cs="黑体"/>
      <w:b/>
      <w:bCs/>
      <w:sz w:val="30"/>
      <w:szCs w:val="30"/>
    </w:rPr>
  </w:style>
  <w:style w:type="character" w:customStyle="1" w:styleId="2Char2">
    <w:name w:val="标题 2 Char2"/>
    <w:aliases w:val="Se Char,Head wsa2 Char,H2 Char,标题 1.1 Char,Chapter Title Char,Chapter Char,节标题 1.1 Char,h2 Char,l2 Char,2nd level Char,Titre2 Char,Header 2 Char,节 Char,. Char,b2 Char,1.1标题2 Char,H21 Char,标题 2XW Char,标题 2 Char Char,节标题 Char,heading 2 Char"/>
    <w:basedOn w:val="a0"/>
    <w:link w:val="20"/>
    <w:uiPriority w:val="99"/>
    <w:locked/>
    <w:rsid w:val="00434B03"/>
    <w:rPr>
      <w:rFonts w:ascii="黑体" w:eastAsia="黑体" w:hAnsi="黑体" w:cs="黑体"/>
      <w:b/>
      <w:bCs/>
      <w:sz w:val="28"/>
      <w:szCs w:val="28"/>
    </w:rPr>
  </w:style>
  <w:style w:type="character" w:customStyle="1" w:styleId="3Char1">
    <w:name w:val="标题 3 Char1"/>
    <w:aliases w:val="H3 Char,B Head Char,Re Char,Head 3 WSA Char,h3 Char,.. Char,标题 3 Char Char Char1,h3 Char Char Char,条标题1.1.1 Char,BSH-3 Char,b3 Char,标题 3 Char Char1,标题 3XW Char,3 Char,3rd level Char,l3 Char,CT Char,H31 Char,H32 Char,H33 Char,u3 Char"/>
    <w:link w:val="3"/>
    <w:qFormat/>
    <w:rsid w:val="006D6E98"/>
    <w:rPr>
      <w:rFonts w:ascii="宋体" w:eastAsia="宋体" w:hAnsi="宋体" w:cs="宋体"/>
      <w:b/>
      <w:bCs/>
      <w:sz w:val="24"/>
      <w:szCs w:val="24"/>
    </w:rPr>
  </w:style>
  <w:style w:type="character" w:customStyle="1" w:styleId="4Char1">
    <w:name w:val="标题 4 Char1"/>
    <w:aliases w:val="H4 Char,款标题1.1.1.1 Char,标题 4 Char Char,四 Char,H41 Char,Subsection Char,heading 4 + Indent: Left 0.5 in Char,标题3a Char,1.1.1.1 Heading 4 Char,bullet Char,bl Char,bb Char,4 Char,Alt+4 Char,h4 Char,h41 Char,H42 Char,h42 Char,H43 Char,h43 Char"/>
    <w:basedOn w:val="a0"/>
    <w:link w:val="4"/>
    <w:qFormat/>
    <w:rsid w:val="002070CD"/>
    <w:rPr>
      <w:rFonts w:ascii="Arial" w:eastAsia="黑体" w:hAnsi="Arial" w:cs="Times New Roman"/>
      <w:b/>
      <w:bCs/>
      <w:kern w:val="2"/>
      <w:sz w:val="28"/>
      <w:szCs w:val="28"/>
      <w:lang w:eastAsia="zh-CN"/>
    </w:rPr>
  </w:style>
  <w:style w:type="table" w:customStyle="1" w:styleId="TableNormal">
    <w:name w:val="Table Normal"/>
    <w:uiPriority w:val="2"/>
    <w:unhideWhenUsed/>
    <w:qFormat/>
    <w:rsid w:val="00791720"/>
    <w:tblPr>
      <w:tblInd w:w="0" w:type="dxa"/>
      <w:tblCellMar>
        <w:top w:w="0" w:type="dxa"/>
        <w:left w:w="0" w:type="dxa"/>
        <w:bottom w:w="0" w:type="dxa"/>
        <w:right w:w="0" w:type="dxa"/>
      </w:tblCellMar>
    </w:tblPr>
  </w:style>
  <w:style w:type="paragraph" w:styleId="10">
    <w:name w:val="toc 1"/>
    <w:basedOn w:val="a"/>
    <w:uiPriority w:val="39"/>
    <w:qFormat/>
    <w:rsid w:val="00D64450"/>
    <w:pPr>
      <w:spacing w:line="300" w:lineRule="auto"/>
    </w:pPr>
    <w:rPr>
      <w:rFonts w:ascii="仿宋" w:eastAsia="仿宋"/>
      <w:b/>
      <w:sz w:val="28"/>
      <w:szCs w:val="24"/>
    </w:rPr>
  </w:style>
  <w:style w:type="paragraph" w:styleId="21">
    <w:name w:val="toc 2"/>
    <w:basedOn w:val="a"/>
    <w:uiPriority w:val="39"/>
    <w:qFormat/>
    <w:rsid w:val="00D64450"/>
    <w:pPr>
      <w:spacing w:line="300" w:lineRule="auto"/>
      <w:ind w:firstLineChars="100" w:firstLine="100"/>
    </w:pPr>
    <w:rPr>
      <w:rFonts w:eastAsia="仿宋"/>
      <w:sz w:val="28"/>
    </w:rPr>
  </w:style>
  <w:style w:type="paragraph" w:styleId="a3">
    <w:name w:val="Body Text"/>
    <w:basedOn w:val="a"/>
    <w:link w:val="Char"/>
    <w:qFormat/>
    <w:rsid w:val="00791720"/>
    <w:pPr>
      <w:spacing w:before="134"/>
      <w:ind w:left="140"/>
    </w:pPr>
    <w:rPr>
      <w:sz w:val="24"/>
      <w:szCs w:val="24"/>
    </w:rPr>
  </w:style>
  <w:style w:type="character" w:customStyle="1" w:styleId="Char">
    <w:name w:val="正文文本 Char"/>
    <w:link w:val="a3"/>
    <w:uiPriority w:val="1"/>
    <w:rsid w:val="0048309E"/>
    <w:rPr>
      <w:rFonts w:ascii="宋体" w:eastAsia="宋体" w:hAnsi="宋体" w:cs="宋体"/>
      <w:sz w:val="24"/>
      <w:szCs w:val="24"/>
    </w:rPr>
  </w:style>
  <w:style w:type="paragraph" w:styleId="a4">
    <w:name w:val="List Paragraph"/>
    <w:basedOn w:val="a"/>
    <w:qFormat/>
    <w:rsid w:val="00791720"/>
    <w:pPr>
      <w:spacing w:before="134"/>
      <w:ind w:left="860" w:hanging="720"/>
    </w:pPr>
    <w:rPr>
      <w:rFonts w:ascii="黑体" w:eastAsia="黑体" w:hAnsi="黑体" w:cs="黑体"/>
    </w:rPr>
  </w:style>
  <w:style w:type="paragraph" w:customStyle="1" w:styleId="TableParagraph">
    <w:name w:val="Table Paragraph"/>
    <w:basedOn w:val="a"/>
    <w:uiPriority w:val="1"/>
    <w:qFormat/>
    <w:rsid w:val="00791720"/>
    <w:pPr>
      <w:jc w:val="center"/>
    </w:pPr>
  </w:style>
  <w:style w:type="paragraph" w:styleId="a5">
    <w:name w:val="header"/>
    <w:basedOn w:val="a"/>
    <w:link w:val="Char0"/>
    <w:unhideWhenUsed/>
    <w:qFormat/>
    <w:rsid w:val="00D8424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qFormat/>
    <w:rsid w:val="00D84240"/>
    <w:rPr>
      <w:rFonts w:ascii="宋体" w:eastAsia="宋体" w:hAnsi="宋体" w:cs="宋体"/>
      <w:sz w:val="18"/>
      <w:szCs w:val="18"/>
    </w:rPr>
  </w:style>
  <w:style w:type="paragraph" w:styleId="a6">
    <w:name w:val="footer"/>
    <w:aliases w:val="123YJ,Footer-Even,fo,footer odd,odd,footer Final"/>
    <w:basedOn w:val="a"/>
    <w:link w:val="Char1"/>
    <w:uiPriority w:val="99"/>
    <w:unhideWhenUsed/>
    <w:qFormat/>
    <w:rsid w:val="00D84240"/>
    <w:pPr>
      <w:tabs>
        <w:tab w:val="center" w:pos="4153"/>
        <w:tab w:val="right" w:pos="8306"/>
      </w:tabs>
      <w:snapToGrid w:val="0"/>
    </w:pPr>
    <w:rPr>
      <w:sz w:val="18"/>
      <w:szCs w:val="18"/>
    </w:rPr>
  </w:style>
  <w:style w:type="character" w:customStyle="1" w:styleId="Char1">
    <w:name w:val="页脚 Char"/>
    <w:aliases w:val="123YJ Char1,Footer-Even Char1,fo Char1,footer odd Char1,odd Char1,footer Final Char1"/>
    <w:basedOn w:val="a0"/>
    <w:link w:val="a6"/>
    <w:uiPriority w:val="99"/>
    <w:qFormat/>
    <w:rsid w:val="00D84240"/>
    <w:rPr>
      <w:rFonts w:ascii="宋体" w:eastAsia="宋体" w:hAnsi="宋体" w:cs="宋体"/>
      <w:sz w:val="18"/>
      <w:szCs w:val="18"/>
    </w:rPr>
  </w:style>
  <w:style w:type="character" w:customStyle="1" w:styleId="Char10">
    <w:name w:val="纯文本 Char1"/>
    <w:aliases w:val="普通文字 Char Char,普通文字 Char Char Char Char Char,表内文字 Char,普通文字 Char Char Char Char1,普通文字 Char Char Char Char Char Char Char Char Char1,普通文字 Char Char Char Char Char Char Char Char1,普通文字 Char Char Char Char Char Char Char Char Char Char,普通文字 Char1"/>
    <w:link w:val="a7"/>
    <w:rsid w:val="00D84240"/>
    <w:rPr>
      <w:rFonts w:ascii="宋体" w:hAnsi="Courier New"/>
      <w:kern w:val="2"/>
      <w:sz w:val="18"/>
    </w:rPr>
  </w:style>
  <w:style w:type="paragraph" w:styleId="a7">
    <w:name w:val="Plain Text"/>
    <w:aliases w:val="普通文字 Char,普通文字 Char Char Char Char,表内文字,普通文字 Char Char Char,普通文字 Char Char Char Char Char Char Char Char,普通文字 Char Char Char Char Char Char Char,普通文字 Char Char Char Char Char Char Char Char Char,普通文字,纯文本 Char Ch,文字缩进,普通文字1,孙普文字, Char1,普通文,表格文字"/>
    <w:basedOn w:val="a"/>
    <w:link w:val="Char10"/>
    <w:qFormat/>
    <w:rsid w:val="00D84240"/>
    <w:pPr>
      <w:autoSpaceDE/>
      <w:autoSpaceDN/>
      <w:spacing w:line="360" w:lineRule="auto"/>
      <w:jc w:val="both"/>
    </w:pPr>
    <w:rPr>
      <w:rFonts w:eastAsiaTheme="minorEastAsia" w:hAnsi="Courier New" w:cstheme="minorBidi"/>
      <w:kern w:val="2"/>
      <w:sz w:val="18"/>
    </w:rPr>
  </w:style>
  <w:style w:type="character" w:customStyle="1" w:styleId="a8">
    <w:name w:val="纯文本 字符"/>
    <w:basedOn w:val="a0"/>
    <w:uiPriority w:val="99"/>
    <w:semiHidden/>
    <w:rsid w:val="00D84240"/>
    <w:rPr>
      <w:rFonts w:asciiTheme="minorEastAsia" w:hAnsi="Courier New" w:cs="Courier New"/>
    </w:rPr>
  </w:style>
  <w:style w:type="character" w:styleId="a9">
    <w:name w:val="page number"/>
    <w:basedOn w:val="a0"/>
    <w:rsid w:val="002070CD"/>
  </w:style>
  <w:style w:type="paragraph" w:customStyle="1" w:styleId="aa">
    <w:name w:val="环评正文"/>
    <w:basedOn w:val="a"/>
    <w:qFormat/>
    <w:rsid w:val="00BA3817"/>
    <w:pPr>
      <w:autoSpaceDE/>
      <w:autoSpaceDN/>
      <w:spacing w:line="360" w:lineRule="auto"/>
      <w:ind w:firstLineChars="200" w:firstLine="480"/>
      <w:jc w:val="both"/>
    </w:pPr>
    <w:rPr>
      <w:rFonts w:ascii="Times New Roman" w:hAnsi="Times New Roman" w:cs="Times New Roman"/>
      <w:kern w:val="2"/>
      <w:sz w:val="24"/>
      <w:szCs w:val="24"/>
      <w:lang w:eastAsia="zh-CN"/>
    </w:rPr>
  </w:style>
  <w:style w:type="character" w:customStyle="1" w:styleId="Char11">
    <w:name w:val="页脚 Char1"/>
    <w:aliases w:val="123YJ Char,Footer-Even Char,fo Char,footer odd Char,odd Char,footer Final Char"/>
    <w:basedOn w:val="a0"/>
    <w:rsid w:val="002648E9"/>
    <w:rPr>
      <w:rFonts w:eastAsia="宋体"/>
      <w:kern w:val="2"/>
      <w:sz w:val="18"/>
      <w:szCs w:val="18"/>
      <w:lang w:val="en-US" w:eastAsia="zh-CN" w:bidi="ar-SA"/>
    </w:rPr>
  </w:style>
  <w:style w:type="table" w:styleId="ab">
    <w:name w:val="Table Grid"/>
    <w:basedOn w:val="a1"/>
    <w:uiPriority w:val="59"/>
    <w:qFormat/>
    <w:rsid w:val="004177DF"/>
    <w:pPr>
      <w:widowControl/>
      <w:autoSpaceDE/>
      <w:autoSpaceDN/>
    </w:pPr>
    <w:rPr>
      <w:kern w:val="2"/>
      <w:sz w:val="21"/>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yinwen1">
    <w:name w:val="yinwen1"/>
    <w:rsid w:val="001574B2"/>
    <w:rPr>
      <w:rFonts w:eastAsia="宋体"/>
      <w:color w:val="3B4E9E"/>
      <w:sz w:val="24"/>
      <w:lang w:val="en-US" w:eastAsia="zh-CN"/>
    </w:rPr>
  </w:style>
  <w:style w:type="paragraph" w:customStyle="1" w:styleId="XZW">
    <w:name w:val="XZW"/>
    <w:basedOn w:val="a"/>
    <w:qFormat/>
    <w:rsid w:val="001574B2"/>
    <w:pPr>
      <w:autoSpaceDE/>
      <w:autoSpaceDN/>
      <w:adjustRightInd w:val="0"/>
      <w:snapToGrid w:val="0"/>
      <w:spacing w:line="360" w:lineRule="auto"/>
      <w:ind w:firstLineChars="200" w:firstLine="200"/>
      <w:jc w:val="both"/>
    </w:pPr>
    <w:rPr>
      <w:rFonts w:ascii="Times New Roman" w:eastAsia="仿宋_GB2312" w:hAnsi="Times New Roman" w:cs="Times New Roman"/>
      <w:sz w:val="28"/>
      <w:szCs w:val="24"/>
      <w:lang w:eastAsia="zh-CN"/>
    </w:rPr>
  </w:style>
  <w:style w:type="paragraph" w:customStyle="1" w:styleId="BG">
    <w:name w:val="BG"/>
    <w:basedOn w:val="a"/>
    <w:qFormat/>
    <w:rsid w:val="00C4626D"/>
    <w:pPr>
      <w:autoSpaceDE/>
      <w:autoSpaceDN/>
      <w:jc w:val="center"/>
    </w:pPr>
    <w:rPr>
      <w:rFonts w:ascii="Times New Roman" w:hAnsi="Times New Roman" w:cs="Times New Roman"/>
      <w:kern w:val="2"/>
      <w:sz w:val="21"/>
      <w:szCs w:val="21"/>
      <w:lang w:eastAsia="zh-CN"/>
    </w:rPr>
  </w:style>
  <w:style w:type="character" w:styleId="ac">
    <w:name w:val="Book Title"/>
    <w:qFormat/>
    <w:rsid w:val="000D6D99"/>
    <w:rPr>
      <w:b/>
      <w:bCs/>
      <w:smallCaps/>
      <w:spacing w:val="5"/>
    </w:rPr>
  </w:style>
  <w:style w:type="paragraph" w:customStyle="1" w:styleId="BT4">
    <w:name w:val="BT4"/>
    <w:basedOn w:val="a"/>
    <w:qFormat/>
    <w:rsid w:val="000D6D99"/>
    <w:pPr>
      <w:autoSpaceDE/>
      <w:autoSpaceDN/>
      <w:adjustRightInd w:val="0"/>
      <w:snapToGrid w:val="0"/>
      <w:spacing w:beforeLines="50" w:line="360" w:lineRule="auto"/>
      <w:jc w:val="both"/>
    </w:pPr>
    <w:rPr>
      <w:rFonts w:ascii="Times New Roman" w:eastAsia="仿宋_GB2312" w:hAnsi="Times New Roman" w:cs="Times New Roman"/>
      <w:b/>
      <w:sz w:val="28"/>
      <w:szCs w:val="24"/>
      <w:lang w:eastAsia="zh-CN"/>
    </w:rPr>
  </w:style>
  <w:style w:type="paragraph" w:customStyle="1" w:styleId="ad">
    <w:name w:val="正文格式"/>
    <w:basedOn w:val="a"/>
    <w:link w:val="Char2"/>
    <w:uiPriority w:val="99"/>
    <w:qFormat/>
    <w:rsid w:val="00667931"/>
    <w:pPr>
      <w:autoSpaceDE/>
      <w:autoSpaceDN/>
      <w:spacing w:line="360" w:lineRule="auto"/>
      <w:ind w:firstLineChars="200" w:firstLine="480"/>
    </w:pPr>
    <w:rPr>
      <w:rFonts w:ascii="Times New Roman" w:eastAsia="仿宋_GB2312" w:hAnsi="Times New Roman" w:cs="Times New Roman"/>
      <w:kern w:val="2"/>
      <w:sz w:val="28"/>
    </w:rPr>
  </w:style>
  <w:style w:type="character" w:customStyle="1" w:styleId="Char2">
    <w:name w:val="正文格式 Char"/>
    <w:link w:val="ad"/>
    <w:qFormat/>
    <w:rsid w:val="00667931"/>
    <w:rPr>
      <w:rFonts w:ascii="Times New Roman" w:eastAsia="仿宋_GB2312" w:hAnsi="Times New Roman" w:cs="Times New Roman"/>
      <w:kern w:val="2"/>
      <w:sz w:val="28"/>
    </w:rPr>
  </w:style>
  <w:style w:type="paragraph" w:customStyle="1" w:styleId="BG1">
    <w:name w:val="BG1"/>
    <w:basedOn w:val="a"/>
    <w:qFormat/>
    <w:rsid w:val="00373E16"/>
    <w:pPr>
      <w:autoSpaceDE/>
      <w:autoSpaceDN/>
      <w:ind w:firstLineChars="200" w:firstLine="200"/>
      <w:jc w:val="center"/>
    </w:pPr>
    <w:rPr>
      <w:rFonts w:ascii="Times New Roman" w:hAnsi="Times New Roman" w:cs="Times New Roman"/>
      <w:b/>
      <w:bCs/>
      <w:color w:val="000000"/>
      <w:sz w:val="21"/>
      <w:szCs w:val="20"/>
    </w:rPr>
  </w:style>
  <w:style w:type="paragraph" w:customStyle="1" w:styleId="ae">
    <w:name w:val="表头"/>
    <w:aliases w:val="无间隔1"/>
    <w:basedOn w:val="a"/>
    <w:link w:val="Char3"/>
    <w:qFormat/>
    <w:rsid w:val="00A36334"/>
    <w:pPr>
      <w:autoSpaceDE/>
      <w:autoSpaceDN/>
      <w:ind w:firstLineChars="200" w:firstLine="640"/>
      <w:jc w:val="center"/>
    </w:pPr>
    <w:rPr>
      <w:rFonts w:ascii="Times New Roman" w:hAnsi="Times New Roman" w:cs="Times New Roman"/>
      <w:b/>
      <w:sz w:val="21"/>
      <w:szCs w:val="20"/>
      <w:lang w:eastAsia="zh-CN"/>
    </w:rPr>
  </w:style>
  <w:style w:type="character" w:customStyle="1" w:styleId="Char3">
    <w:name w:val="表头 Char"/>
    <w:aliases w:val="无间隔 Char"/>
    <w:link w:val="ae"/>
    <w:uiPriority w:val="1"/>
    <w:qFormat/>
    <w:rsid w:val="00A36334"/>
    <w:rPr>
      <w:rFonts w:ascii="Times New Roman" w:eastAsia="宋体" w:hAnsi="Times New Roman" w:cs="Times New Roman"/>
      <w:b/>
      <w:sz w:val="21"/>
      <w:szCs w:val="20"/>
      <w:lang w:eastAsia="zh-CN"/>
    </w:rPr>
  </w:style>
  <w:style w:type="paragraph" w:customStyle="1" w:styleId="BT2">
    <w:name w:val="BT2"/>
    <w:basedOn w:val="20"/>
    <w:qFormat/>
    <w:rsid w:val="009A51DB"/>
    <w:pPr>
      <w:keepNext/>
      <w:keepLines/>
      <w:autoSpaceDE/>
      <w:autoSpaceDN/>
      <w:adjustRightInd w:val="0"/>
      <w:snapToGrid w:val="0"/>
      <w:spacing w:beforeLines="100" w:line="360" w:lineRule="auto"/>
      <w:ind w:left="0" w:firstLine="0"/>
      <w:jc w:val="both"/>
    </w:pPr>
    <w:rPr>
      <w:rFonts w:ascii="Times New Roman" w:eastAsia="仿宋_GB2312" w:hAnsi="Times New Roman" w:cs="Times New Roman"/>
      <w:kern w:val="2"/>
      <w:sz w:val="32"/>
      <w:lang w:eastAsia="zh-CN"/>
    </w:rPr>
  </w:style>
  <w:style w:type="paragraph" w:customStyle="1" w:styleId="BT3">
    <w:name w:val="BT3"/>
    <w:basedOn w:val="a"/>
    <w:qFormat/>
    <w:rsid w:val="009A51DB"/>
    <w:pPr>
      <w:autoSpaceDE/>
      <w:autoSpaceDN/>
      <w:adjustRightInd w:val="0"/>
      <w:snapToGrid w:val="0"/>
      <w:spacing w:beforeLines="50" w:line="360" w:lineRule="auto"/>
      <w:jc w:val="both"/>
    </w:pPr>
    <w:rPr>
      <w:rFonts w:ascii="Times New Roman" w:eastAsia="仿宋_GB2312" w:hAnsi="Times New Roman" w:cs="Times New Roman"/>
      <w:b/>
      <w:bCs/>
      <w:sz w:val="30"/>
      <w:szCs w:val="24"/>
      <w:lang w:eastAsia="zh-CN"/>
    </w:rPr>
  </w:style>
  <w:style w:type="character" w:customStyle="1" w:styleId="Char4">
    <w:name w:val="纯文本 Char"/>
    <w:aliases w:val="孙普文字 Char, Char Char Char Char,普通文字1 Char,Body Text Indent 3 Char Char Char Char,纯文本1 Char Char1,纯文本1 Char Char Char,纯文本1 Char1,普通文字1 Char Char"/>
    <w:qFormat/>
    <w:rsid w:val="005A7D0F"/>
    <w:rPr>
      <w:rFonts w:ascii="宋体" w:eastAsia="宋体" w:hAnsi="Courier New" w:cs="Courier New"/>
      <w:kern w:val="2"/>
      <w:sz w:val="21"/>
      <w:szCs w:val="21"/>
      <w:lang w:val="en-US" w:eastAsia="zh-CN" w:bidi="ar-SA"/>
    </w:rPr>
  </w:style>
  <w:style w:type="paragraph" w:customStyle="1" w:styleId="322">
    <w:name w:val="样式 样式 标题 3 + 首行缩进:  2 字符 + 首行缩进:  2 字符"/>
    <w:basedOn w:val="a"/>
    <w:rsid w:val="00D52A87"/>
    <w:pPr>
      <w:keepNext/>
      <w:keepLines/>
      <w:autoSpaceDE/>
      <w:autoSpaceDN/>
      <w:spacing w:line="480" w:lineRule="auto"/>
      <w:jc w:val="both"/>
      <w:outlineLvl w:val="2"/>
    </w:pPr>
    <w:rPr>
      <w:b/>
      <w:bCs/>
      <w:kern w:val="2"/>
      <w:sz w:val="24"/>
      <w:szCs w:val="20"/>
      <w:lang w:eastAsia="zh-CN"/>
    </w:rPr>
  </w:style>
  <w:style w:type="paragraph" w:customStyle="1" w:styleId="af">
    <w:name w:val="正文文"/>
    <w:basedOn w:val="a"/>
    <w:qFormat/>
    <w:rsid w:val="00771EE3"/>
    <w:pPr>
      <w:autoSpaceDE/>
      <w:autoSpaceDN/>
      <w:spacing w:line="480" w:lineRule="atLeast"/>
      <w:ind w:firstLineChars="200" w:firstLine="1044"/>
    </w:pPr>
    <w:rPr>
      <w:rFonts w:ascii="Calibri" w:hAnsi="Calibri" w:cs="Times New Roman"/>
      <w:kern w:val="2"/>
      <w:sz w:val="24"/>
      <w:szCs w:val="24"/>
      <w:lang w:eastAsia="zh-CN"/>
    </w:rPr>
  </w:style>
  <w:style w:type="paragraph" w:customStyle="1" w:styleId="af0">
    <w:name w:val="表格中文字"/>
    <w:basedOn w:val="a"/>
    <w:next w:val="a"/>
    <w:qFormat/>
    <w:rsid w:val="00771EE3"/>
    <w:pPr>
      <w:autoSpaceDE/>
      <w:autoSpaceDN/>
      <w:adjustRightInd w:val="0"/>
      <w:jc w:val="center"/>
      <w:textAlignment w:val="baseline"/>
    </w:pPr>
    <w:rPr>
      <w:rFonts w:ascii="Calibri" w:hAnsi="Calibri" w:cs="Times New Roman"/>
      <w:snapToGrid w:val="0"/>
      <w:spacing w:val="4"/>
      <w:w w:val="90"/>
      <w:kern w:val="2"/>
      <w:sz w:val="21"/>
      <w:lang w:eastAsia="zh-CN"/>
    </w:rPr>
  </w:style>
  <w:style w:type="table" w:styleId="50">
    <w:name w:val="Table Grid 5"/>
    <w:basedOn w:val="a1"/>
    <w:qFormat/>
    <w:rsid w:val="00771EE3"/>
    <w:pPr>
      <w:autoSpaceDE/>
      <w:autoSpaceDN/>
      <w:jc w:val="both"/>
    </w:pPr>
    <w:rPr>
      <w:rFonts w:ascii="Times New Roman" w:eastAsia="宋体" w:hAnsi="Times New Roman" w:cs="Times New Roman"/>
      <w:sz w:val="20"/>
      <w:szCs w:val="20"/>
      <w:lang w:eastAsia="zh-C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single" w:sz="12" w:space="0" w:color="00000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paragraph" w:customStyle="1" w:styleId="af1">
    <w:name w:val="表格"/>
    <w:aliases w:val="图文"/>
    <w:basedOn w:val="a"/>
    <w:next w:val="a"/>
    <w:link w:val="CharChar"/>
    <w:qFormat/>
    <w:rsid w:val="00771EE3"/>
    <w:pPr>
      <w:autoSpaceDE/>
      <w:autoSpaceDN/>
      <w:adjustRightInd w:val="0"/>
      <w:snapToGrid w:val="0"/>
      <w:spacing w:line="280" w:lineRule="exact"/>
      <w:jc w:val="center"/>
    </w:pPr>
    <w:rPr>
      <w:rFonts w:ascii="Times New Roman" w:hAnsi="Times New Roman" w:cs="Times New Roman"/>
      <w:snapToGrid w:val="0"/>
      <w:sz w:val="21"/>
      <w:szCs w:val="20"/>
      <w:lang w:eastAsia="zh-CN"/>
    </w:rPr>
  </w:style>
  <w:style w:type="character" w:customStyle="1" w:styleId="CharChar">
    <w:name w:val="表格 Char Char"/>
    <w:basedOn w:val="a0"/>
    <w:link w:val="af1"/>
    <w:rsid w:val="00673041"/>
    <w:rPr>
      <w:rFonts w:ascii="Times New Roman" w:eastAsia="宋体" w:hAnsi="Times New Roman" w:cs="Times New Roman"/>
      <w:snapToGrid w:val="0"/>
      <w:sz w:val="21"/>
      <w:szCs w:val="20"/>
      <w:lang w:eastAsia="zh-CN"/>
    </w:rPr>
  </w:style>
  <w:style w:type="paragraph" w:styleId="af2">
    <w:name w:val="List"/>
    <w:basedOn w:val="a"/>
    <w:qFormat/>
    <w:rsid w:val="00F1469F"/>
    <w:pPr>
      <w:autoSpaceDE/>
      <w:autoSpaceDN/>
      <w:ind w:left="200" w:hangingChars="200" w:hanging="200"/>
      <w:jc w:val="both"/>
    </w:pPr>
    <w:rPr>
      <w:rFonts w:ascii="Times New Roman" w:hAnsi="Times New Roman" w:cs="Times New Roman"/>
      <w:kern w:val="2"/>
      <w:sz w:val="21"/>
      <w:szCs w:val="20"/>
      <w:lang w:eastAsia="zh-CN"/>
    </w:rPr>
  </w:style>
  <w:style w:type="paragraph" w:customStyle="1" w:styleId="BT1">
    <w:name w:val="BT1"/>
    <w:basedOn w:val="af3"/>
    <w:qFormat/>
    <w:rsid w:val="00821B7A"/>
    <w:pPr>
      <w:tabs>
        <w:tab w:val="left" w:pos="1021"/>
      </w:tabs>
      <w:autoSpaceDE/>
      <w:autoSpaceDN/>
      <w:spacing w:beforeLines="50" w:afterLines="50" w:line="360" w:lineRule="auto"/>
    </w:pPr>
    <w:rPr>
      <w:rFonts w:ascii="Times New Roman" w:eastAsia="宋体" w:hAnsi="Times New Roman" w:cs="Times New Roman"/>
      <w:bCs w:val="0"/>
      <w:sz w:val="44"/>
      <w:szCs w:val="20"/>
      <w:lang w:eastAsia="zh-CN"/>
    </w:rPr>
  </w:style>
  <w:style w:type="paragraph" w:styleId="af3">
    <w:name w:val="Title"/>
    <w:basedOn w:val="a"/>
    <w:next w:val="a"/>
    <w:link w:val="Char5"/>
    <w:qFormat/>
    <w:rsid w:val="00821B7A"/>
    <w:pPr>
      <w:spacing w:before="240" w:after="60"/>
      <w:jc w:val="center"/>
      <w:outlineLvl w:val="0"/>
    </w:pPr>
    <w:rPr>
      <w:rFonts w:asciiTheme="majorHAnsi" w:eastAsiaTheme="majorEastAsia" w:hAnsiTheme="majorHAnsi" w:cstheme="majorBidi"/>
      <w:b/>
      <w:bCs/>
      <w:sz w:val="32"/>
      <w:szCs w:val="32"/>
    </w:rPr>
  </w:style>
  <w:style w:type="character" w:customStyle="1" w:styleId="Char5">
    <w:name w:val="标题 Char"/>
    <w:basedOn w:val="a0"/>
    <w:link w:val="af3"/>
    <w:uiPriority w:val="10"/>
    <w:rsid w:val="00821B7A"/>
    <w:rPr>
      <w:rFonts w:asciiTheme="majorHAnsi" w:eastAsiaTheme="majorEastAsia" w:hAnsiTheme="majorHAnsi" w:cstheme="majorBidi"/>
      <w:b/>
      <w:bCs/>
      <w:sz w:val="32"/>
      <w:szCs w:val="32"/>
    </w:rPr>
  </w:style>
  <w:style w:type="character" w:styleId="af4">
    <w:name w:val="Hyperlink"/>
    <w:basedOn w:val="a0"/>
    <w:uiPriority w:val="99"/>
    <w:unhideWhenUsed/>
    <w:rsid w:val="00D64450"/>
    <w:rPr>
      <w:color w:val="0000FF" w:themeColor="hyperlink"/>
      <w:u w:val="single"/>
    </w:rPr>
  </w:style>
  <w:style w:type="character" w:customStyle="1" w:styleId="Char6">
    <w:name w:val="表格文字 Char"/>
    <w:qFormat/>
    <w:rsid w:val="0017031A"/>
    <w:rPr>
      <w:rFonts w:ascii="Times New Roman" w:eastAsia="宋体" w:hAnsi="Times New Roman" w:cs="Times New Roman"/>
      <w:kern w:val="0"/>
      <w:sz w:val="20"/>
      <w:szCs w:val="20"/>
    </w:rPr>
  </w:style>
  <w:style w:type="paragraph" w:styleId="af5">
    <w:name w:val="Document Map"/>
    <w:basedOn w:val="a"/>
    <w:link w:val="Char7"/>
    <w:semiHidden/>
    <w:unhideWhenUsed/>
    <w:qFormat/>
    <w:rsid w:val="002920BD"/>
    <w:rPr>
      <w:sz w:val="18"/>
      <w:szCs w:val="18"/>
    </w:rPr>
  </w:style>
  <w:style w:type="character" w:customStyle="1" w:styleId="Char7">
    <w:name w:val="文档结构图 Char"/>
    <w:basedOn w:val="a0"/>
    <w:link w:val="af5"/>
    <w:uiPriority w:val="99"/>
    <w:semiHidden/>
    <w:qFormat/>
    <w:rsid w:val="002920BD"/>
    <w:rPr>
      <w:rFonts w:ascii="宋体" w:eastAsia="宋体" w:hAnsi="宋体" w:cs="宋体"/>
      <w:sz w:val="18"/>
      <w:szCs w:val="18"/>
    </w:rPr>
  </w:style>
  <w:style w:type="character" w:styleId="af6">
    <w:name w:val="annotation reference"/>
    <w:basedOn w:val="a0"/>
    <w:semiHidden/>
    <w:unhideWhenUsed/>
    <w:rsid w:val="002920BD"/>
    <w:rPr>
      <w:sz w:val="21"/>
      <w:szCs w:val="21"/>
    </w:rPr>
  </w:style>
  <w:style w:type="paragraph" w:styleId="af7">
    <w:name w:val="annotation text"/>
    <w:basedOn w:val="a"/>
    <w:link w:val="Char12"/>
    <w:semiHidden/>
    <w:unhideWhenUsed/>
    <w:rsid w:val="002920BD"/>
  </w:style>
  <w:style w:type="character" w:customStyle="1" w:styleId="Char12">
    <w:name w:val="批注文字 Char1"/>
    <w:basedOn w:val="a0"/>
    <w:link w:val="af7"/>
    <w:uiPriority w:val="99"/>
    <w:semiHidden/>
    <w:rsid w:val="002920BD"/>
    <w:rPr>
      <w:rFonts w:ascii="宋体" w:eastAsia="宋体" w:hAnsi="宋体" w:cs="宋体"/>
    </w:rPr>
  </w:style>
  <w:style w:type="paragraph" w:styleId="af8">
    <w:name w:val="annotation subject"/>
    <w:basedOn w:val="af7"/>
    <w:next w:val="af7"/>
    <w:link w:val="Char8"/>
    <w:semiHidden/>
    <w:unhideWhenUsed/>
    <w:qFormat/>
    <w:rsid w:val="002920BD"/>
    <w:rPr>
      <w:b/>
      <w:bCs/>
    </w:rPr>
  </w:style>
  <w:style w:type="character" w:customStyle="1" w:styleId="Char8">
    <w:name w:val="批注主题 Char"/>
    <w:basedOn w:val="Char12"/>
    <w:link w:val="af8"/>
    <w:uiPriority w:val="99"/>
    <w:semiHidden/>
    <w:qFormat/>
    <w:rsid w:val="002920BD"/>
    <w:rPr>
      <w:rFonts w:ascii="宋体" w:eastAsia="宋体" w:hAnsi="宋体" w:cs="宋体"/>
      <w:b/>
      <w:bCs/>
    </w:rPr>
  </w:style>
  <w:style w:type="paragraph" w:styleId="af9">
    <w:name w:val="Balloon Text"/>
    <w:basedOn w:val="a"/>
    <w:link w:val="Char9"/>
    <w:semiHidden/>
    <w:unhideWhenUsed/>
    <w:rsid w:val="002920BD"/>
    <w:rPr>
      <w:sz w:val="18"/>
      <w:szCs w:val="18"/>
    </w:rPr>
  </w:style>
  <w:style w:type="character" w:customStyle="1" w:styleId="Char9">
    <w:name w:val="批注框文本 Char"/>
    <w:basedOn w:val="a0"/>
    <w:link w:val="af9"/>
    <w:uiPriority w:val="99"/>
    <w:semiHidden/>
    <w:rsid w:val="002920BD"/>
    <w:rPr>
      <w:rFonts w:ascii="宋体" w:eastAsia="宋体" w:hAnsi="宋体" w:cs="宋体"/>
      <w:sz w:val="18"/>
      <w:szCs w:val="18"/>
    </w:rPr>
  </w:style>
  <w:style w:type="paragraph" w:styleId="30">
    <w:name w:val="Body Text Indent 3"/>
    <w:basedOn w:val="a"/>
    <w:link w:val="3Char"/>
    <w:rsid w:val="009E37F3"/>
    <w:pPr>
      <w:autoSpaceDE/>
      <w:autoSpaceDN/>
      <w:spacing w:after="120"/>
      <w:ind w:leftChars="200" w:left="420"/>
      <w:jc w:val="both"/>
    </w:pPr>
    <w:rPr>
      <w:rFonts w:ascii="Times New Roman" w:hAnsi="Times New Roman" w:cs="Times New Roman"/>
      <w:kern w:val="2"/>
      <w:sz w:val="16"/>
      <w:szCs w:val="16"/>
      <w:lang w:eastAsia="zh-CN"/>
    </w:rPr>
  </w:style>
  <w:style w:type="character" w:customStyle="1" w:styleId="3Char">
    <w:name w:val="正文文本缩进 3 Char"/>
    <w:basedOn w:val="a0"/>
    <w:link w:val="30"/>
    <w:rsid w:val="009E37F3"/>
    <w:rPr>
      <w:rFonts w:ascii="Times New Roman" w:eastAsia="宋体" w:hAnsi="Times New Roman" w:cs="Times New Roman"/>
      <w:kern w:val="2"/>
      <w:sz w:val="16"/>
      <w:szCs w:val="16"/>
      <w:lang w:eastAsia="zh-CN"/>
    </w:rPr>
  </w:style>
  <w:style w:type="paragraph" w:styleId="afa">
    <w:name w:val="Normal (Web)"/>
    <w:basedOn w:val="a"/>
    <w:unhideWhenUsed/>
    <w:qFormat/>
    <w:rsid w:val="00654007"/>
    <w:pPr>
      <w:widowControl/>
      <w:autoSpaceDE/>
      <w:autoSpaceDN/>
      <w:spacing w:before="100" w:beforeAutospacing="1" w:after="100" w:afterAutospacing="1"/>
    </w:pPr>
    <w:rPr>
      <w:sz w:val="24"/>
      <w:szCs w:val="24"/>
      <w:lang w:eastAsia="zh-CN"/>
    </w:rPr>
  </w:style>
  <w:style w:type="character" w:customStyle="1" w:styleId="Chara">
    <w:name w:val="批注文字 Char"/>
    <w:rsid w:val="009A5221"/>
    <w:rPr>
      <w:rFonts w:eastAsia="宋体"/>
      <w:kern w:val="2"/>
      <w:sz w:val="21"/>
      <w:szCs w:val="24"/>
      <w:lang w:val="en-US" w:eastAsia="zh-CN" w:bidi="ar-SA"/>
    </w:rPr>
  </w:style>
  <w:style w:type="paragraph" w:customStyle="1" w:styleId="Default">
    <w:name w:val="Default"/>
    <w:qFormat/>
    <w:rsid w:val="00ED3C7E"/>
    <w:pPr>
      <w:adjustRightInd w:val="0"/>
    </w:pPr>
    <w:rPr>
      <w:rFonts w:ascii="FangSong" w:hAnsi="FangSong" w:cs="FangSong"/>
      <w:color w:val="000000"/>
      <w:sz w:val="24"/>
      <w:szCs w:val="24"/>
    </w:rPr>
  </w:style>
  <w:style w:type="paragraph" w:styleId="afb">
    <w:name w:val="Body Text First Indent"/>
    <w:basedOn w:val="a3"/>
    <w:link w:val="Charb"/>
    <w:unhideWhenUsed/>
    <w:qFormat/>
    <w:rsid w:val="00140A26"/>
    <w:pPr>
      <w:spacing w:before="0" w:after="120"/>
      <w:ind w:left="0" w:firstLineChars="100" w:firstLine="420"/>
    </w:pPr>
    <w:rPr>
      <w:sz w:val="22"/>
      <w:szCs w:val="22"/>
    </w:rPr>
  </w:style>
  <w:style w:type="character" w:customStyle="1" w:styleId="Charb">
    <w:name w:val="正文首行缩进 Char"/>
    <w:basedOn w:val="Char"/>
    <w:link w:val="afb"/>
    <w:uiPriority w:val="99"/>
    <w:semiHidden/>
    <w:rsid w:val="00140A26"/>
    <w:rPr>
      <w:rFonts w:ascii="宋体" w:eastAsia="宋体" w:hAnsi="宋体" w:cs="宋体"/>
      <w:sz w:val="24"/>
      <w:szCs w:val="24"/>
    </w:rPr>
  </w:style>
  <w:style w:type="paragraph" w:customStyle="1" w:styleId="CharCharChar1CharCharCharChar">
    <w:name w:val="Char Char Char1 Char Char Char Char"/>
    <w:basedOn w:val="a"/>
    <w:next w:val="a"/>
    <w:rsid w:val="00140A26"/>
    <w:pPr>
      <w:autoSpaceDE/>
      <w:autoSpaceDN/>
      <w:jc w:val="both"/>
    </w:pPr>
    <w:rPr>
      <w:rFonts w:ascii="Times New Roman" w:hAnsi="Times New Roman" w:cs="Times New Roman"/>
      <w:kern w:val="2"/>
      <w:sz w:val="21"/>
      <w:szCs w:val="21"/>
      <w:lang w:eastAsia="zh-CN"/>
    </w:rPr>
  </w:style>
  <w:style w:type="character" w:customStyle="1" w:styleId="Charc">
    <w:name w:val="表文字 Char"/>
    <w:link w:val="afc"/>
    <w:rsid w:val="0030338F"/>
    <w:rPr>
      <w:sz w:val="24"/>
    </w:rPr>
  </w:style>
  <w:style w:type="paragraph" w:customStyle="1" w:styleId="afc">
    <w:name w:val="表文字"/>
    <w:basedOn w:val="a"/>
    <w:link w:val="Charc"/>
    <w:rsid w:val="0030338F"/>
    <w:pPr>
      <w:overflowPunct w:val="0"/>
      <w:adjustRightInd w:val="0"/>
      <w:spacing w:line="240" w:lineRule="atLeast"/>
      <w:jc w:val="center"/>
      <w:textAlignment w:val="baseline"/>
    </w:pPr>
    <w:rPr>
      <w:rFonts w:asciiTheme="minorHAnsi" w:eastAsiaTheme="minorEastAsia" w:hAnsiTheme="minorHAnsi" w:cstheme="minorBidi"/>
      <w:sz w:val="24"/>
    </w:rPr>
  </w:style>
  <w:style w:type="character" w:styleId="afd">
    <w:name w:val="Placeholder Text"/>
    <w:basedOn w:val="a0"/>
    <w:uiPriority w:val="99"/>
    <w:semiHidden/>
    <w:rsid w:val="00EB40E6"/>
    <w:rPr>
      <w:color w:val="808080"/>
    </w:rPr>
  </w:style>
  <w:style w:type="paragraph" w:customStyle="1" w:styleId="1CharCharChar">
    <w:name w:val="1 Char Char Char"/>
    <w:basedOn w:val="3"/>
    <w:next w:val="4"/>
    <w:rsid w:val="00404AC7"/>
    <w:pPr>
      <w:keepNext/>
      <w:keepLines/>
      <w:numPr>
        <w:numId w:val="1"/>
      </w:numPr>
      <w:autoSpaceDE/>
      <w:autoSpaceDN/>
      <w:spacing w:before="260" w:after="260" w:line="416" w:lineRule="auto"/>
      <w:ind w:left="432"/>
      <w:jc w:val="both"/>
    </w:pPr>
    <w:rPr>
      <w:rFonts w:cs="Times New Roman"/>
      <w:kern w:val="2"/>
      <w:lang w:eastAsia="zh-CN"/>
    </w:rPr>
  </w:style>
  <w:style w:type="paragraph" w:styleId="22">
    <w:name w:val="Body Text 2"/>
    <w:basedOn w:val="a"/>
    <w:link w:val="2Char"/>
    <w:unhideWhenUsed/>
    <w:rsid w:val="00B90BFA"/>
    <w:pPr>
      <w:spacing w:after="120" w:line="480" w:lineRule="auto"/>
    </w:pPr>
  </w:style>
  <w:style w:type="character" w:customStyle="1" w:styleId="2Char">
    <w:name w:val="正文文本 2 Char"/>
    <w:basedOn w:val="a0"/>
    <w:link w:val="22"/>
    <w:uiPriority w:val="99"/>
    <w:semiHidden/>
    <w:rsid w:val="00B90BFA"/>
    <w:rPr>
      <w:rFonts w:ascii="宋体" w:eastAsia="宋体" w:hAnsi="宋体" w:cs="宋体"/>
    </w:rPr>
  </w:style>
  <w:style w:type="character" w:customStyle="1" w:styleId="Char13">
    <w:name w:val="正文文本缩进 Char1"/>
    <w:link w:val="11"/>
    <w:rsid w:val="00B77700"/>
    <w:rPr>
      <w:rFonts w:ascii="Times New Roman" w:eastAsia="宋体" w:hAnsi="Times New Roman" w:cs="Times New Roman"/>
      <w:sz w:val="24"/>
    </w:rPr>
  </w:style>
  <w:style w:type="paragraph" w:customStyle="1" w:styleId="11">
    <w:name w:val="正文文本缩进1"/>
    <w:basedOn w:val="a"/>
    <w:link w:val="Char13"/>
    <w:rsid w:val="00B77700"/>
    <w:pPr>
      <w:autoSpaceDE/>
      <w:autoSpaceDN/>
      <w:spacing w:after="120" w:line="480" w:lineRule="exact"/>
      <w:ind w:leftChars="200" w:left="420" w:firstLineChars="200" w:firstLine="200"/>
      <w:jc w:val="both"/>
    </w:pPr>
    <w:rPr>
      <w:rFonts w:ascii="Times New Roman" w:hAnsi="Times New Roman" w:cs="Times New Roman"/>
      <w:sz w:val="24"/>
    </w:rPr>
  </w:style>
  <w:style w:type="paragraph" w:styleId="70">
    <w:name w:val="toc 7"/>
    <w:basedOn w:val="a"/>
    <w:next w:val="a"/>
    <w:autoRedefine/>
    <w:unhideWhenUsed/>
    <w:qFormat/>
    <w:rsid w:val="00735D2D"/>
    <w:pPr>
      <w:ind w:leftChars="1200" w:left="2520"/>
    </w:pPr>
  </w:style>
  <w:style w:type="paragraph" w:styleId="afe">
    <w:name w:val="Body Text Indent"/>
    <w:basedOn w:val="a"/>
    <w:link w:val="Chard"/>
    <w:unhideWhenUsed/>
    <w:qFormat/>
    <w:rsid w:val="00735D2D"/>
    <w:pPr>
      <w:spacing w:after="120"/>
      <w:ind w:leftChars="200" w:left="420"/>
    </w:pPr>
  </w:style>
  <w:style w:type="character" w:customStyle="1" w:styleId="Chard">
    <w:name w:val="正文文本缩进 Char"/>
    <w:basedOn w:val="a0"/>
    <w:link w:val="afe"/>
    <w:uiPriority w:val="99"/>
    <w:semiHidden/>
    <w:rsid w:val="00735D2D"/>
    <w:rPr>
      <w:rFonts w:ascii="宋体" w:eastAsia="宋体" w:hAnsi="宋体" w:cs="宋体"/>
    </w:rPr>
  </w:style>
  <w:style w:type="paragraph" w:customStyle="1" w:styleId="Char14">
    <w:name w:val="段落 Char1"/>
    <w:basedOn w:val="a"/>
    <w:qFormat/>
    <w:rsid w:val="00735D2D"/>
    <w:pPr>
      <w:tabs>
        <w:tab w:val="left" w:pos="1021"/>
      </w:tabs>
      <w:autoSpaceDE/>
      <w:autoSpaceDN/>
      <w:spacing w:line="360" w:lineRule="auto"/>
      <w:ind w:firstLineChars="200" w:firstLine="480"/>
      <w:jc w:val="both"/>
    </w:pPr>
    <w:rPr>
      <w:rFonts w:asciiTheme="minorHAnsi" w:eastAsiaTheme="minorEastAsia" w:hAnsiTheme="minorHAnsi" w:cstheme="minorBidi"/>
      <w:bCs/>
      <w:color w:val="000000"/>
      <w:sz w:val="24"/>
      <w:szCs w:val="24"/>
      <w:lang w:eastAsia="zh-CN"/>
    </w:rPr>
  </w:style>
  <w:style w:type="paragraph" w:styleId="aff">
    <w:name w:val="Normal Indent"/>
    <w:aliases w:val="文本条款,正文（首行缩进两字）1,表正文,正文非缩进,段1,四号,缩进,ALT+Z,特点,±êÌâ2,正文（首行缩进两字） Char Char Char,正文（首行缩进两字） Char Char,正文缩进1,正文（首行缩进两字） Char1,正文缩进2 Char Char,正文缩进2 Char Char Char Char,正文缩进3,正文缩进2 Char Char1 Char,正文缩进2 Char Char1,正文缩进2,特,s4,正文不缩,首行缩进,正文（首行缩进两字）,文本条款1"/>
    <w:basedOn w:val="a"/>
    <w:link w:val="Chare"/>
    <w:qFormat/>
    <w:rsid w:val="00735D2D"/>
    <w:pPr>
      <w:autoSpaceDE/>
      <w:autoSpaceDN/>
      <w:adjustRightInd w:val="0"/>
      <w:snapToGrid w:val="0"/>
      <w:spacing w:line="300" w:lineRule="auto"/>
      <w:jc w:val="both"/>
    </w:pPr>
    <w:rPr>
      <w:rFonts w:asciiTheme="minorHAnsi" w:eastAsiaTheme="minorEastAsia" w:hAnsiTheme="minorHAnsi" w:cstheme="minorBidi"/>
      <w:kern w:val="2"/>
      <w:sz w:val="21"/>
      <w:szCs w:val="24"/>
      <w:lang w:eastAsia="zh-CN"/>
    </w:rPr>
  </w:style>
  <w:style w:type="paragraph" w:customStyle="1" w:styleId="Aff0">
    <w:name w:val="A正文"/>
    <w:basedOn w:val="a"/>
    <w:qFormat/>
    <w:rsid w:val="00735D2D"/>
    <w:pPr>
      <w:autoSpaceDE/>
      <w:autoSpaceDN/>
      <w:spacing w:line="520" w:lineRule="exact"/>
      <w:ind w:firstLineChars="200" w:firstLine="600"/>
    </w:pPr>
    <w:rPr>
      <w:rFonts w:ascii="Calibri" w:hAnsi="Calibri" w:cstheme="minorBidi"/>
      <w:kern w:val="2"/>
      <w:sz w:val="24"/>
      <w:lang w:eastAsia="zh-CN"/>
    </w:rPr>
  </w:style>
  <w:style w:type="paragraph" w:customStyle="1" w:styleId="Default1">
    <w:name w:val="Default1"/>
    <w:qFormat/>
    <w:rsid w:val="00735D2D"/>
    <w:pPr>
      <w:adjustRightInd w:val="0"/>
    </w:pPr>
    <w:rPr>
      <w:rFonts w:ascii="宋体" w:eastAsia="宋体" w:hAnsi="Times New Roman" w:cs="宋体"/>
      <w:color w:val="000000"/>
      <w:sz w:val="24"/>
      <w:szCs w:val="24"/>
      <w:lang w:eastAsia="zh-CN"/>
    </w:rPr>
  </w:style>
  <w:style w:type="table" w:styleId="60">
    <w:name w:val="Table Grid 6"/>
    <w:basedOn w:val="a1"/>
    <w:rsid w:val="00A66B26"/>
    <w:pPr>
      <w:autoSpaceDE/>
      <w:autoSpaceDN/>
      <w:jc w:val="both"/>
    </w:pPr>
    <w:rPr>
      <w:rFonts w:ascii="Calibri" w:eastAsia="宋体" w:hAnsi="Calibri" w:cs="Times New Roman"/>
      <w:sz w:val="20"/>
      <w:szCs w:val="20"/>
      <w:lang w:eastAsia="zh-C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character" w:customStyle="1" w:styleId="Charf">
    <w:name w:val="表格文本 Char"/>
    <w:basedOn w:val="Char3"/>
    <w:link w:val="aff1"/>
    <w:uiPriority w:val="1"/>
    <w:qFormat/>
    <w:rsid w:val="00030B75"/>
    <w:rPr>
      <w:rFonts w:ascii="宋体" w:eastAsia="宋体" w:hAnsi="宋体" w:cs="Times New Roman"/>
      <w:b w:val="0"/>
      <w:sz w:val="18"/>
      <w:szCs w:val="24"/>
      <w:lang w:eastAsia="zh-CN"/>
    </w:rPr>
  </w:style>
  <w:style w:type="paragraph" w:customStyle="1" w:styleId="aff1">
    <w:name w:val="表格文本"/>
    <w:basedOn w:val="ae"/>
    <w:link w:val="Charf"/>
    <w:uiPriority w:val="1"/>
    <w:qFormat/>
    <w:rsid w:val="00030B75"/>
    <w:pPr>
      <w:spacing w:line="260" w:lineRule="exact"/>
      <w:ind w:firstLineChars="0" w:firstLine="0"/>
    </w:pPr>
    <w:rPr>
      <w:rFonts w:ascii="宋体" w:hAnsi="宋体"/>
      <w:b w:val="0"/>
      <w:sz w:val="18"/>
      <w:szCs w:val="24"/>
    </w:rPr>
  </w:style>
  <w:style w:type="paragraph" w:customStyle="1" w:styleId="aff2">
    <w:name w:val="表体"/>
    <w:basedOn w:val="a"/>
    <w:uiPriority w:val="99"/>
    <w:qFormat/>
    <w:rsid w:val="002F1286"/>
    <w:pPr>
      <w:autoSpaceDE/>
      <w:autoSpaceDN/>
      <w:spacing w:before="40" w:after="40"/>
      <w:jc w:val="center"/>
    </w:pPr>
    <w:rPr>
      <w:rFonts w:ascii="Times New Roman" w:hAnsi="Times New Roman" w:cs="Times New Roman"/>
      <w:kern w:val="2"/>
      <w:sz w:val="21"/>
      <w:szCs w:val="21"/>
      <w:lang w:eastAsia="zh-CN"/>
    </w:rPr>
  </w:style>
  <w:style w:type="character" w:customStyle="1" w:styleId="CharChar0">
    <w:name w:val="！正文 Char Char"/>
    <w:basedOn w:val="a0"/>
    <w:link w:val="aff3"/>
    <w:rsid w:val="00406F0D"/>
    <w:rPr>
      <w:rFonts w:ascii="宋体" w:hAnsi="宋体"/>
      <w:kern w:val="2"/>
      <w:sz w:val="24"/>
      <w:szCs w:val="24"/>
    </w:rPr>
  </w:style>
  <w:style w:type="paragraph" w:customStyle="1" w:styleId="aff3">
    <w:name w:val="！正文"/>
    <w:basedOn w:val="a"/>
    <w:link w:val="CharChar0"/>
    <w:rsid w:val="00406F0D"/>
    <w:pPr>
      <w:autoSpaceDE/>
      <w:autoSpaceDN/>
      <w:spacing w:line="360" w:lineRule="auto"/>
      <w:ind w:firstLineChars="200" w:firstLine="480"/>
      <w:jc w:val="both"/>
    </w:pPr>
    <w:rPr>
      <w:rFonts w:eastAsiaTheme="minorEastAsia" w:cstheme="minorBidi"/>
      <w:kern w:val="2"/>
      <w:sz w:val="24"/>
      <w:szCs w:val="24"/>
    </w:rPr>
  </w:style>
  <w:style w:type="paragraph" w:customStyle="1" w:styleId="Style8">
    <w:name w:val="_Style 8"/>
    <w:basedOn w:val="a"/>
    <w:rsid w:val="00406F0D"/>
    <w:pPr>
      <w:autoSpaceDE/>
      <w:autoSpaceDN/>
      <w:spacing w:line="480" w:lineRule="exact"/>
      <w:ind w:firstLineChars="200" w:firstLine="200"/>
      <w:jc w:val="both"/>
    </w:pPr>
    <w:rPr>
      <w:rFonts w:ascii="Times New Roman" w:hAnsi="Times New Roman" w:cs="Times New Roman"/>
      <w:kern w:val="2"/>
      <w:sz w:val="24"/>
      <w:szCs w:val="20"/>
      <w:lang w:eastAsia="zh-CN"/>
    </w:rPr>
  </w:style>
  <w:style w:type="paragraph" w:customStyle="1" w:styleId="CharCharCharCharCharChar1CharCharCharCharCharCharCharCharCharCharCharCharChar">
    <w:name w:val="Char Char Char Char Char Char1 Char Char Char Char Char Char Char Char Char Char Char Char Char"/>
    <w:basedOn w:val="a"/>
    <w:rsid w:val="00242989"/>
    <w:pPr>
      <w:autoSpaceDE/>
      <w:autoSpaceDN/>
      <w:jc w:val="both"/>
    </w:pPr>
    <w:rPr>
      <w:rFonts w:ascii="Times New Roman" w:hAnsi="Times New Roman" w:cs="Times New Roman"/>
      <w:kern w:val="2"/>
      <w:sz w:val="21"/>
      <w:szCs w:val="24"/>
      <w:lang w:eastAsia="zh-CN"/>
    </w:rPr>
  </w:style>
  <w:style w:type="paragraph" w:customStyle="1" w:styleId="CharCharCharCharCharChar1CharCharCharChar">
    <w:name w:val="Char Char Char Char Char Char1 Char Char Char Char"/>
    <w:basedOn w:val="a"/>
    <w:rsid w:val="00CC78FC"/>
    <w:pPr>
      <w:autoSpaceDE/>
      <w:autoSpaceDN/>
      <w:jc w:val="center"/>
    </w:pPr>
    <w:rPr>
      <w:rFonts w:cs="Times New Roman"/>
      <w:b/>
      <w:sz w:val="28"/>
      <w:szCs w:val="20"/>
      <w:lang w:eastAsia="zh-CN"/>
    </w:rPr>
  </w:style>
  <w:style w:type="character" w:styleId="aff4">
    <w:name w:val="Emphasis"/>
    <w:basedOn w:val="a0"/>
    <w:qFormat/>
    <w:rsid w:val="00434B03"/>
    <w:rPr>
      <w:i/>
      <w:iCs/>
    </w:rPr>
  </w:style>
  <w:style w:type="character" w:customStyle="1" w:styleId="2Char0">
    <w:name w:val="正文文本缩进 2 Char"/>
    <w:basedOn w:val="a0"/>
    <w:link w:val="23"/>
    <w:uiPriority w:val="99"/>
    <w:rsid w:val="00434B03"/>
    <w:rPr>
      <w:rFonts w:ascii="Times New Roman" w:hAnsi="Times New Roman"/>
      <w:szCs w:val="21"/>
    </w:rPr>
  </w:style>
  <w:style w:type="paragraph" w:styleId="23">
    <w:name w:val="Body Text Indent 2"/>
    <w:basedOn w:val="a"/>
    <w:link w:val="2Char0"/>
    <w:qFormat/>
    <w:rsid w:val="00434B03"/>
    <w:pPr>
      <w:autoSpaceDE/>
      <w:autoSpaceDN/>
      <w:snapToGrid w:val="0"/>
      <w:spacing w:before="100" w:beforeAutospacing="1" w:after="100" w:afterAutospacing="1"/>
      <w:ind w:left="103" w:firstLineChars="358" w:firstLine="945"/>
      <w:jc w:val="both"/>
    </w:pPr>
    <w:rPr>
      <w:rFonts w:ascii="Times New Roman" w:eastAsiaTheme="minorEastAsia" w:hAnsi="Times New Roman" w:cstheme="minorBidi"/>
      <w:szCs w:val="21"/>
    </w:rPr>
  </w:style>
  <w:style w:type="character" w:customStyle="1" w:styleId="apple-converted-space">
    <w:name w:val="apple-converted-space"/>
    <w:basedOn w:val="a0"/>
    <w:uiPriority w:val="99"/>
    <w:qFormat/>
    <w:rsid w:val="00434B03"/>
  </w:style>
  <w:style w:type="character" w:customStyle="1" w:styleId="15">
    <w:name w:val="15"/>
    <w:basedOn w:val="a0"/>
    <w:rsid w:val="00434B03"/>
    <w:rPr>
      <w:rFonts w:ascii="Times New Roman" w:hAnsi="Times New Roman" w:cs="Times New Roman"/>
      <w:sz w:val="24"/>
      <w:szCs w:val="24"/>
    </w:rPr>
  </w:style>
  <w:style w:type="character" w:customStyle="1" w:styleId="2Char1">
    <w:name w:val="标题 2 Char1"/>
    <w:basedOn w:val="a0"/>
    <w:uiPriority w:val="99"/>
    <w:qFormat/>
    <w:rsid w:val="00434B03"/>
    <w:rPr>
      <w:rFonts w:ascii="Arial" w:eastAsia="黑体" w:hAnsi="Arial" w:cs="Arial"/>
      <w:b/>
      <w:bCs/>
      <w:kern w:val="2"/>
      <w:sz w:val="32"/>
      <w:szCs w:val="32"/>
    </w:rPr>
  </w:style>
  <w:style w:type="character" w:customStyle="1" w:styleId="12">
    <w:name w:val="标题 1 字符"/>
    <w:basedOn w:val="a0"/>
    <w:uiPriority w:val="99"/>
    <w:qFormat/>
    <w:locked/>
    <w:rsid w:val="00434B03"/>
    <w:rPr>
      <w:b/>
      <w:bCs/>
      <w:kern w:val="44"/>
      <w:sz w:val="44"/>
      <w:szCs w:val="44"/>
    </w:rPr>
  </w:style>
  <w:style w:type="character" w:customStyle="1" w:styleId="210">
    <w:name w:val="正文文本缩进 2 字符1"/>
    <w:basedOn w:val="a0"/>
    <w:uiPriority w:val="99"/>
    <w:semiHidden/>
    <w:rsid w:val="00434B03"/>
    <w:rPr>
      <w:rFonts w:ascii="宋体" w:eastAsia="宋体" w:hAnsi="宋体" w:cs="宋体"/>
    </w:rPr>
  </w:style>
  <w:style w:type="paragraph" w:customStyle="1" w:styleId="aff5">
    <w:name w:val="正文小四"/>
    <w:basedOn w:val="a"/>
    <w:uiPriority w:val="99"/>
    <w:rsid w:val="00434B03"/>
    <w:pPr>
      <w:autoSpaceDE/>
      <w:autoSpaceDN/>
      <w:spacing w:line="360" w:lineRule="auto"/>
      <w:ind w:firstLineChars="200" w:firstLine="200"/>
    </w:pPr>
    <w:rPr>
      <w:rFonts w:ascii="Times New Roman" w:hAnsi="Times New Roman" w:cs="Times New Roman"/>
      <w:kern w:val="2"/>
      <w:sz w:val="24"/>
      <w:szCs w:val="24"/>
      <w:lang w:eastAsia="zh-CN"/>
    </w:rPr>
  </w:style>
  <w:style w:type="character" w:customStyle="1" w:styleId="3GB2312Char">
    <w:name w:val="样式 正文文本缩进 3 + 仿宋_GB2312 Char"/>
    <w:link w:val="3GB2312"/>
    <w:rsid w:val="006B332F"/>
    <w:rPr>
      <w:rFonts w:ascii="仿宋_GB2312" w:eastAsia="仿宋_GB2312" w:hAnsi="仿宋_GB2312"/>
      <w:kern w:val="2"/>
      <w:sz w:val="28"/>
    </w:rPr>
  </w:style>
  <w:style w:type="paragraph" w:customStyle="1" w:styleId="3GB2312">
    <w:name w:val="样式 正文文本缩进 3 + 仿宋_GB2312"/>
    <w:basedOn w:val="30"/>
    <w:link w:val="3GB2312Char"/>
    <w:rsid w:val="006B332F"/>
    <w:pPr>
      <w:spacing w:after="0"/>
      <w:ind w:leftChars="0" w:left="0" w:firstLineChars="200" w:firstLine="560"/>
    </w:pPr>
    <w:rPr>
      <w:rFonts w:ascii="仿宋_GB2312" w:eastAsia="仿宋_GB2312" w:hAnsi="仿宋_GB2312" w:cstheme="minorBidi"/>
      <w:sz w:val="28"/>
      <w:szCs w:val="22"/>
      <w:lang w:eastAsia="en-US"/>
    </w:rPr>
  </w:style>
  <w:style w:type="character" w:customStyle="1" w:styleId="CharChar1">
    <w:name w:val="表头 Char Char"/>
    <w:rsid w:val="002D5FDE"/>
    <w:rPr>
      <w:b/>
      <w:szCs w:val="28"/>
      <w:lang w:bidi="ar-SA"/>
    </w:rPr>
  </w:style>
  <w:style w:type="paragraph" w:customStyle="1" w:styleId="aff6">
    <w:name w:val="华中正文"/>
    <w:basedOn w:val="Aff0"/>
    <w:qFormat/>
    <w:rsid w:val="00C46801"/>
    <w:pPr>
      <w:spacing w:line="360" w:lineRule="auto"/>
      <w:ind w:firstLine="883"/>
    </w:pPr>
    <w:rPr>
      <w:rFonts w:eastAsia="仿宋_GB2312" w:cs="Times New Roman"/>
      <w:sz w:val="28"/>
    </w:rPr>
  </w:style>
  <w:style w:type="paragraph" w:customStyle="1" w:styleId="CharCharCharChar">
    <w:name w:val="Char Char Char Char"/>
    <w:basedOn w:val="a"/>
    <w:rsid w:val="00E74A39"/>
    <w:pPr>
      <w:autoSpaceDE/>
      <w:autoSpaceDN/>
      <w:jc w:val="both"/>
    </w:pPr>
    <w:rPr>
      <w:rFonts w:ascii="Times New Roman" w:hAnsi="Times New Roman" w:cs="Times New Roman"/>
      <w:kern w:val="2"/>
      <w:sz w:val="21"/>
      <w:szCs w:val="24"/>
      <w:lang w:eastAsia="zh-CN"/>
    </w:rPr>
  </w:style>
  <w:style w:type="paragraph" w:customStyle="1" w:styleId="aff7">
    <w:name w:val="表格居中"/>
    <w:basedOn w:val="a"/>
    <w:rsid w:val="00554F71"/>
    <w:pPr>
      <w:spacing w:line="300" w:lineRule="exact"/>
      <w:jc w:val="center"/>
    </w:pPr>
    <w:rPr>
      <w:rFonts w:cs="Times New Roman"/>
      <w:sz w:val="18"/>
      <w:szCs w:val="18"/>
      <w:lang w:eastAsia="zh-CN"/>
    </w:rPr>
  </w:style>
  <w:style w:type="paragraph" w:customStyle="1" w:styleId="31">
    <w:name w:val="标3"/>
    <w:basedOn w:val="3"/>
    <w:qFormat/>
    <w:rsid w:val="00276EBD"/>
    <w:pPr>
      <w:keepNext/>
      <w:keepLines/>
      <w:autoSpaceDE/>
      <w:autoSpaceDN/>
      <w:spacing w:before="260" w:after="260" w:line="416" w:lineRule="auto"/>
      <w:ind w:left="0"/>
      <w:jc w:val="both"/>
    </w:pPr>
    <w:rPr>
      <w:rFonts w:ascii="Times New Roman" w:hAnsi="Times New Roman" w:cs="Times New Roman"/>
      <w:kern w:val="2"/>
      <w:sz w:val="32"/>
      <w:szCs w:val="32"/>
      <w:lang w:eastAsia="zh-CN"/>
    </w:rPr>
  </w:style>
  <w:style w:type="paragraph" w:customStyle="1" w:styleId="Heading4">
    <w:name w:val="Heading 4"/>
    <w:basedOn w:val="a"/>
    <w:uiPriority w:val="1"/>
    <w:qFormat/>
    <w:rsid w:val="00677FBD"/>
    <w:pPr>
      <w:ind w:left="120"/>
      <w:outlineLvl w:val="4"/>
    </w:pPr>
    <w:rPr>
      <w:b/>
      <w:bCs/>
      <w:sz w:val="24"/>
      <w:szCs w:val="24"/>
    </w:rPr>
  </w:style>
  <w:style w:type="character" w:customStyle="1" w:styleId="Charf0">
    <w:name w:val="表格标题 Char"/>
    <w:rsid w:val="003C1ACD"/>
    <w:rPr>
      <w:rFonts w:ascii="黑体" w:eastAsia="黑体"/>
      <w:b/>
      <w:bCs/>
      <w:kern w:val="2"/>
      <w:sz w:val="24"/>
      <w:szCs w:val="24"/>
      <w:lang w:val="en-US" w:eastAsia="zh-CN" w:bidi="ar-SA"/>
    </w:rPr>
  </w:style>
  <w:style w:type="paragraph" w:customStyle="1" w:styleId="aff8">
    <w:name w:val="天硕酒业表头"/>
    <w:basedOn w:val="a"/>
    <w:qFormat/>
    <w:rsid w:val="008A079D"/>
    <w:pPr>
      <w:autoSpaceDE/>
      <w:autoSpaceDN/>
      <w:spacing w:line="480" w:lineRule="exact"/>
      <w:ind w:firstLine="200"/>
      <w:jc w:val="center"/>
    </w:pPr>
    <w:rPr>
      <w:rFonts w:ascii="Arial" w:eastAsia="黑体" w:hAnsi="Arial" w:cs="Arial"/>
      <w:kern w:val="2"/>
      <w:sz w:val="21"/>
      <w:szCs w:val="21"/>
      <w:lang w:eastAsia="zh-CN"/>
    </w:rPr>
  </w:style>
  <w:style w:type="character" w:customStyle="1" w:styleId="00CharChar">
    <w:name w:val="干法乙炔00 Char Char"/>
    <w:link w:val="00"/>
    <w:rsid w:val="008A079D"/>
    <w:rPr>
      <w:rFonts w:ascii="宋体" w:hAnsi="宋体"/>
      <w:color w:val="FF0000"/>
      <w:sz w:val="24"/>
      <w:szCs w:val="24"/>
    </w:rPr>
  </w:style>
  <w:style w:type="paragraph" w:customStyle="1" w:styleId="00">
    <w:name w:val="干法乙炔00"/>
    <w:basedOn w:val="a"/>
    <w:link w:val="00CharChar"/>
    <w:rsid w:val="008A079D"/>
    <w:pPr>
      <w:widowControl/>
      <w:adjustRightInd w:val="0"/>
      <w:spacing w:line="560" w:lineRule="exact"/>
      <w:ind w:firstLine="480"/>
    </w:pPr>
    <w:rPr>
      <w:rFonts w:eastAsiaTheme="minorEastAsia" w:cstheme="minorBidi"/>
      <w:color w:val="FF0000"/>
      <w:sz w:val="24"/>
      <w:szCs w:val="24"/>
    </w:rPr>
  </w:style>
  <w:style w:type="paragraph" w:customStyle="1" w:styleId="aff9">
    <w:name w:val="天硕酒业正文"/>
    <w:basedOn w:val="a"/>
    <w:qFormat/>
    <w:rsid w:val="008A079D"/>
    <w:pPr>
      <w:autoSpaceDE/>
      <w:autoSpaceDN/>
      <w:snapToGrid w:val="0"/>
      <w:spacing w:line="500" w:lineRule="exact"/>
      <w:ind w:firstLineChars="200" w:firstLine="480"/>
      <w:jc w:val="both"/>
    </w:pPr>
    <w:rPr>
      <w:rFonts w:ascii="Arial" w:hAnsi="Arial" w:cs="Arial"/>
      <w:kern w:val="2"/>
      <w:sz w:val="24"/>
      <w:szCs w:val="24"/>
      <w:lang w:eastAsia="zh-CN"/>
    </w:rPr>
  </w:style>
  <w:style w:type="paragraph" w:customStyle="1" w:styleId="affa">
    <w:name w:val="表内格式"/>
    <w:basedOn w:val="a"/>
    <w:link w:val="Char15"/>
    <w:rsid w:val="00EE136E"/>
    <w:pPr>
      <w:autoSpaceDE/>
      <w:autoSpaceDN/>
      <w:jc w:val="center"/>
    </w:pPr>
    <w:rPr>
      <w:rFonts w:ascii="Times New Roman" w:hAnsi="Times New Roman" w:cs="Times New Roman"/>
      <w:kern w:val="2"/>
      <w:sz w:val="18"/>
      <w:szCs w:val="20"/>
      <w:lang w:eastAsia="zh-CN"/>
    </w:rPr>
  </w:style>
  <w:style w:type="character" w:customStyle="1" w:styleId="Char15">
    <w:name w:val="表内格式 Char1"/>
    <w:link w:val="affa"/>
    <w:rsid w:val="00EE136E"/>
    <w:rPr>
      <w:rFonts w:ascii="Times New Roman" w:eastAsia="宋体" w:hAnsi="Times New Roman" w:cs="Times New Roman"/>
      <w:kern w:val="2"/>
      <w:sz w:val="18"/>
      <w:szCs w:val="20"/>
      <w:lang w:eastAsia="zh-CN"/>
    </w:rPr>
  </w:style>
  <w:style w:type="character" w:customStyle="1" w:styleId="Char16">
    <w:name w:val="题注 Char1"/>
    <w:aliases w:val="题注 Char Char Char Char,题注 Char Char Char1,题注 Char Char1,实德题注 Char,图表注 Char"/>
    <w:link w:val="affb"/>
    <w:rsid w:val="00EE136E"/>
    <w:rPr>
      <w:rFonts w:cs="Arial"/>
      <w:b/>
      <w:szCs w:val="24"/>
    </w:rPr>
  </w:style>
  <w:style w:type="paragraph" w:styleId="affb">
    <w:name w:val="caption"/>
    <w:aliases w:val="题注 Char Char Char,题注 Char Char,题注 Char,实德题注,图表注"/>
    <w:basedOn w:val="a"/>
    <w:next w:val="a"/>
    <w:link w:val="Char16"/>
    <w:qFormat/>
    <w:rsid w:val="00EE136E"/>
    <w:pPr>
      <w:widowControl/>
      <w:autoSpaceDE/>
      <w:autoSpaceDN/>
      <w:contextualSpacing/>
      <w:jc w:val="center"/>
    </w:pPr>
    <w:rPr>
      <w:rFonts w:asciiTheme="minorHAnsi" w:eastAsiaTheme="minorEastAsia" w:hAnsiTheme="minorHAnsi" w:cs="Arial"/>
      <w:b/>
      <w:szCs w:val="24"/>
    </w:rPr>
  </w:style>
  <w:style w:type="character" w:customStyle="1" w:styleId="Chare">
    <w:name w:val="正文缩进 Char"/>
    <w:aliases w:val="文本条款 Char,正文（首行缩进两字）1 Char,表正文 Char,正文非缩进 Char,段1 Char,四号 Char,缩进 Char,ALT+Z Char,特点 Char,±êÌâ2 Char,正文（首行缩进两字） Char Char Char Char,正文（首行缩进两字） Char Char Char1,正文缩进1 Char,正文（首行缩进两字） Char1 Char,正文缩进2 Char Char Char,正文缩进2 Char Char Char Char Char"/>
    <w:link w:val="aff"/>
    <w:rsid w:val="00EE136E"/>
    <w:rPr>
      <w:kern w:val="2"/>
      <w:sz w:val="21"/>
      <w:szCs w:val="24"/>
      <w:lang w:eastAsia="zh-CN"/>
    </w:rPr>
  </w:style>
  <w:style w:type="paragraph" w:styleId="affc">
    <w:name w:val="No Spacing"/>
    <w:qFormat/>
    <w:rsid w:val="00D946EC"/>
    <w:pPr>
      <w:autoSpaceDE/>
      <w:autoSpaceDN/>
      <w:jc w:val="both"/>
    </w:pPr>
    <w:rPr>
      <w:rFonts w:ascii="Times New Roman" w:eastAsia="宋体" w:hAnsi="Times New Roman" w:cs="Times New Roman"/>
      <w:kern w:val="2"/>
      <w:sz w:val="21"/>
      <w:szCs w:val="24"/>
      <w:lang w:eastAsia="zh-CN"/>
    </w:rPr>
  </w:style>
  <w:style w:type="paragraph" w:customStyle="1" w:styleId="New">
    <w:name w:val="正文 New"/>
    <w:rsid w:val="001340BF"/>
    <w:pPr>
      <w:autoSpaceDE/>
      <w:autoSpaceDN/>
      <w:jc w:val="both"/>
    </w:pPr>
    <w:rPr>
      <w:rFonts w:ascii="Times New Roman" w:eastAsia="宋体" w:hAnsi="Times New Roman" w:cs="Times New Roman"/>
      <w:kern w:val="2"/>
      <w:sz w:val="21"/>
      <w:szCs w:val="20"/>
      <w:lang w:eastAsia="zh-CN"/>
    </w:rPr>
  </w:style>
  <w:style w:type="paragraph" w:customStyle="1" w:styleId="24">
    <w:name w:val="样式2"/>
    <w:basedOn w:val="a"/>
    <w:link w:val="2Char3"/>
    <w:autoRedefine/>
    <w:qFormat/>
    <w:rsid w:val="001340BF"/>
    <w:pPr>
      <w:autoSpaceDE/>
      <w:autoSpaceDN/>
      <w:jc w:val="center"/>
    </w:pPr>
    <w:rPr>
      <w:rFonts w:ascii="Times New Roman" w:eastAsia="Times New Roman" w:hAnsi="Times New Roman" w:cs="Times New Roman"/>
      <w:b/>
      <w:kern w:val="2"/>
      <w:sz w:val="24"/>
      <w:szCs w:val="24"/>
      <w:lang w:eastAsia="zh-CN"/>
    </w:rPr>
  </w:style>
  <w:style w:type="character" w:customStyle="1" w:styleId="2Char3">
    <w:name w:val="样式2 Char"/>
    <w:basedOn w:val="a0"/>
    <w:link w:val="24"/>
    <w:qFormat/>
    <w:rsid w:val="001340BF"/>
    <w:rPr>
      <w:rFonts w:ascii="Times New Roman" w:eastAsia="Times New Roman" w:hAnsi="Times New Roman" w:cs="Times New Roman"/>
      <w:b/>
      <w:kern w:val="2"/>
      <w:sz w:val="24"/>
      <w:szCs w:val="24"/>
      <w:lang w:eastAsia="zh-CN"/>
    </w:rPr>
  </w:style>
  <w:style w:type="paragraph" w:customStyle="1" w:styleId="CharCharChar1CharCharCharCharCharCharCharCharCharCharCharCharCharCharCharChar">
    <w:name w:val="Char Char Char1 Char Char Char Char Char Char Char Char Char Char Char Char Char Char Char Char"/>
    <w:basedOn w:val="a"/>
    <w:qFormat/>
    <w:rsid w:val="00DC0243"/>
    <w:pPr>
      <w:autoSpaceDE/>
      <w:autoSpaceDN/>
      <w:adjustRightInd w:val="0"/>
      <w:spacing w:line="360" w:lineRule="atLeast"/>
      <w:ind w:firstLineChars="200" w:firstLine="360"/>
    </w:pPr>
    <w:rPr>
      <w:rFonts w:ascii="Tahoma" w:hAnsi="Tahoma" w:cs="Calibri"/>
      <w:sz w:val="24"/>
      <w:szCs w:val="20"/>
      <w:lang w:eastAsia="zh-CN"/>
    </w:rPr>
  </w:style>
  <w:style w:type="character" w:customStyle="1" w:styleId="5Char0">
    <w:name w:val="表格（5号） Char"/>
    <w:link w:val="51"/>
    <w:qFormat/>
    <w:rsid w:val="00CA6FBB"/>
    <w:rPr>
      <w:rFonts w:ascii="Arial" w:hAnsi="Arial"/>
      <w:color w:val="000000"/>
    </w:rPr>
  </w:style>
  <w:style w:type="paragraph" w:customStyle="1" w:styleId="51">
    <w:name w:val="表格（5号）"/>
    <w:basedOn w:val="a"/>
    <w:link w:val="5Char0"/>
    <w:qFormat/>
    <w:rsid w:val="00CA6FBB"/>
    <w:pPr>
      <w:autoSpaceDE/>
      <w:autoSpaceDN/>
      <w:spacing w:line="320" w:lineRule="exact"/>
      <w:ind w:leftChars="-30" w:left="-63" w:right="-63"/>
      <w:jc w:val="center"/>
    </w:pPr>
    <w:rPr>
      <w:rFonts w:ascii="Arial" w:eastAsiaTheme="minorEastAsia" w:hAnsi="Arial" w:cstheme="minorBidi"/>
      <w:color w:val="000000"/>
    </w:rPr>
  </w:style>
  <w:style w:type="character" w:customStyle="1" w:styleId="Char20">
    <w:name w:val="段落 Char2"/>
    <w:link w:val="affd"/>
    <w:qFormat/>
    <w:rsid w:val="006F11C3"/>
    <w:rPr>
      <w:rFonts w:ascii="Times New Roman" w:hAnsi="Times New Roman"/>
      <w:color w:val="000000"/>
      <w:sz w:val="24"/>
      <w:szCs w:val="24"/>
      <w:lang w:eastAsia="zh-CN"/>
    </w:rPr>
  </w:style>
  <w:style w:type="paragraph" w:customStyle="1" w:styleId="affd">
    <w:name w:val="段落"/>
    <w:link w:val="Char20"/>
    <w:qFormat/>
    <w:rsid w:val="006F11C3"/>
    <w:pPr>
      <w:widowControl/>
      <w:tabs>
        <w:tab w:val="left" w:pos="8820"/>
        <w:tab w:val="left" w:pos="9000"/>
      </w:tabs>
      <w:autoSpaceDE/>
      <w:autoSpaceDN/>
      <w:adjustRightInd w:val="0"/>
      <w:spacing w:line="500" w:lineRule="exact"/>
      <w:jc w:val="center"/>
    </w:pPr>
    <w:rPr>
      <w:rFonts w:ascii="Times New Roman" w:hAnsi="Times New Roman"/>
      <w:color w:val="000000"/>
      <w:sz w:val="24"/>
      <w:szCs w:val="24"/>
      <w:lang w:eastAsia="zh-CN"/>
    </w:rPr>
  </w:style>
  <w:style w:type="paragraph" w:customStyle="1" w:styleId="affe">
    <w:name w:val="电气～正文"/>
    <w:uiPriority w:val="99"/>
    <w:qFormat/>
    <w:rsid w:val="00EF33FF"/>
    <w:pPr>
      <w:autoSpaceDE/>
      <w:autoSpaceDN/>
      <w:ind w:firstLineChars="200" w:firstLine="200"/>
      <w:jc w:val="both"/>
    </w:pPr>
    <w:rPr>
      <w:rFonts w:ascii="Times New Roman" w:eastAsia="宋体" w:hAnsi="Times New Roman" w:cs="Times New Roman"/>
      <w:kern w:val="28"/>
      <w:sz w:val="24"/>
      <w:szCs w:val="24"/>
      <w:lang w:eastAsia="zh-CN"/>
    </w:rPr>
  </w:style>
  <w:style w:type="character" w:customStyle="1" w:styleId="Charf1">
    <w:name w:val="表格 Char"/>
    <w:basedOn w:val="a0"/>
    <w:qFormat/>
    <w:rsid w:val="00AA7EC5"/>
    <w:rPr>
      <w:rFonts w:ascii="宋体" w:eastAsia="宋体" w:hAnsi="Times New Roman" w:cs="Times New Roman"/>
      <w:spacing w:val="-20"/>
      <w:kern w:val="0"/>
      <w:sz w:val="24"/>
      <w:szCs w:val="20"/>
    </w:rPr>
  </w:style>
  <w:style w:type="paragraph" w:styleId="2">
    <w:name w:val="List Number 2"/>
    <w:basedOn w:val="a"/>
    <w:semiHidden/>
    <w:unhideWhenUsed/>
    <w:rsid w:val="00234876"/>
    <w:pPr>
      <w:numPr>
        <w:numId w:val="16"/>
      </w:numPr>
      <w:tabs>
        <w:tab w:val="clear" w:pos="780"/>
        <w:tab w:val="num" w:pos="360"/>
      </w:tabs>
      <w:ind w:leftChars="0" w:left="0" w:firstLineChars="0" w:firstLine="0"/>
      <w:contextualSpacing/>
    </w:pPr>
  </w:style>
  <w:style w:type="paragraph" w:customStyle="1" w:styleId="afff">
    <w:name w:val="电气～图表内文字"/>
    <w:uiPriority w:val="99"/>
    <w:qFormat/>
    <w:rsid w:val="00D074C9"/>
    <w:pPr>
      <w:widowControl/>
      <w:autoSpaceDE/>
      <w:autoSpaceDN/>
      <w:jc w:val="center"/>
    </w:pPr>
    <w:rPr>
      <w:rFonts w:ascii="Times New Roman" w:eastAsia="宋体" w:hAnsi="Times New Roman" w:cs="Times New Roman"/>
      <w:kern w:val="28"/>
      <w:sz w:val="21"/>
      <w:szCs w:val="21"/>
      <w:lang w:eastAsia="zh-CN"/>
    </w:rPr>
  </w:style>
  <w:style w:type="paragraph" w:customStyle="1" w:styleId="25">
    <w:name w:val="电气～标2"/>
    <w:qFormat/>
    <w:rsid w:val="008A4709"/>
    <w:pPr>
      <w:widowControl/>
      <w:autoSpaceDE/>
      <w:autoSpaceDN/>
      <w:spacing w:before="240" w:after="240"/>
      <w:outlineLvl w:val="1"/>
    </w:pPr>
    <w:rPr>
      <w:rFonts w:ascii="Times New Roman" w:eastAsia="黑体" w:hAnsi="Times New Roman" w:cs="Times New Roman"/>
      <w:bCs/>
      <w:kern w:val="28"/>
      <w:sz w:val="30"/>
      <w:szCs w:val="52"/>
      <w:lang w:eastAsia="zh-CN"/>
    </w:rPr>
  </w:style>
  <w:style w:type="paragraph" w:customStyle="1" w:styleId="afff0">
    <w:name w:val="电气～表头"/>
    <w:uiPriority w:val="99"/>
    <w:qFormat/>
    <w:rsid w:val="008A4709"/>
    <w:pPr>
      <w:widowControl/>
      <w:autoSpaceDE/>
      <w:autoSpaceDN/>
      <w:spacing w:before="60" w:after="60"/>
      <w:jc w:val="center"/>
      <w:outlineLvl w:val="4"/>
    </w:pPr>
    <w:rPr>
      <w:rFonts w:ascii="Times New Roman" w:eastAsia="黑体" w:hAnsi="Times New Roman" w:cs="Times New Roman"/>
      <w:kern w:val="28"/>
      <w:sz w:val="21"/>
      <w:szCs w:val="21"/>
      <w:lang w:eastAsia="zh-CN"/>
    </w:rPr>
  </w:style>
  <w:style w:type="paragraph" w:customStyle="1" w:styleId="150">
    <w:name w:val="样式 居中 行距: 1.5 倍行距"/>
    <w:basedOn w:val="a"/>
    <w:qFormat/>
    <w:rsid w:val="008A4709"/>
    <w:pPr>
      <w:autoSpaceDE/>
      <w:autoSpaceDN/>
    </w:pPr>
    <w:rPr>
      <w:rFonts w:asciiTheme="minorHAnsi" w:eastAsiaTheme="minorEastAsia" w:hAnsiTheme="minorHAnsi" w:cstheme="minorBidi"/>
      <w:b/>
      <w:kern w:val="2"/>
      <w:sz w:val="24"/>
      <w:szCs w:val="20"/>
      <w:lang w:eastAsia="zh-CN"/>
    </w:rPr>
  </w:style>
  <w:style w:type="paragraph" w:customStyle="1" w:styleId="13">
    <w:name w:val="列出段落1"/>
    <w:basedOn w:val="a"/>
    <w:qFormat/>
    <w:rsid w:val="00542616"/>
    <w:pPr>
      <w:autoSpaceDE/>
      <w:autoSpaceDN/>
      <w:ind w:firstLineChars="200" w:firstLine="420"/>
      <w:jc w:val="both"/>
    </w:pPr>
    <w:rPr>
      <w:rFonts w:ascii="Calibri" w:hAnsi="Calibri" w:cs="Times New Roman"/>
      <w:kern w:val="2"/>
      <w:sz w:val="21"/>
      <w:szCs w:val="24"/>
      <w:lang w:eastAsia="zh-CN"/>
    </w:rPr>
  </w:style>
  <w:style w:type="paragraph" w:customStyle="1" w:styleId="afff1">
    <w:name w:val="电气～黑体"/>
    <w:uiPriority w:val="99"/>
    <w:qFormat/>
    <w:rsid w:val="00542616"/>
    <w:pPr>
      <w:widowControl/>
      <w:autoSpaceDE/>
      <w:autoSpaceDN/>
      <w:ind w:firstLineChars="200" w:firstLine="200"/>
    </w:pPr>
    <w:rPr>
      <w:rFonts w:ascii="Times New Roman" w:eastAsia="黑体" w:hAnsi="Times New Roman" w:cs="Times New Roman"/>
      <w:kern w:val="28"/>
      <w:sz w:val="24"/>
      <w:szCs w:val="24"/>
      <w:lang w:eastAsia="zh-CN"/>
    </w:rPr>
  </w:style>
  <w:style w:type="character" w:customStyle="1" w:styleId="font01">
    <w:name w:val="font01"/>
    <w:rsid w:val="002128BC"/>
    <w:rPr>
      <w:rFonts w:ascii="宋体" w:eastAsia="宋体" w:hAnsi="宋体" w:cs="宋体" w:hint="eastAsia"/>
      <w:strike w:val="0"/>
      <w:dstrike w:val="0"/>
      <w:color w:val="000000"/>
      <w:sz w:val="22"/>
      <w:szCs w:val="22"/>
      <w:u w:val="none"/>
      <w:effect w:val="none"/>
    </w:rPr>
  </w:style>
  <w:style w:type="character" w:customStyle="1" w:styleId="font31">
    <w:name w:val="font31"/>
    <w:rsid w:val="002128BC"/>
    <w:rPr>
      <w:rFonts w:ascii="Times New Roman" w:hAnsi="Times New Roman" w:cs="Times New Roman" w:hint="default"/>
      <w:strike w:val="0"/>
      <w:dstrike w:val="0"/>
      <w:color w:val="000000"/>
      <w:sz w:val="21"/>
      <w:szCs w:val="21"/>
      <w:u w:val="none"/>
      <w:effect w:val="none"/>
    </w:rPr>
  </w:style>
  <w:style w:type="character" w:customStyle="1" w:styleId="font21">
    <w:name w:val="font21"/>
    <w:rsid w:val="002128BC"/>
    <w:rPr>
      <w:rFonts w:ascii="Times New Roman" w:hAnsi="Times New Roman" w:cs="Times New Roman" w:hint="default"/>
      <w:strike w:val="0"/>
      <w:dstrike w:val="0"/>
      <w:color w:val="000000"/>
      <w:sz w:val="22"/>
      <w:szCs w:val="22"/>
      <w:u w:val="none"/>
      <w:effect w:val="none"/>
    </w:rPr>
  </w:style>
  <w:style w:type="character" w:customStyle="1" w:styleId="Charf2">
    <w:name w:val="表格内容 Char"/>
    <w:link w:val="afff2"/>
    <w:locked/>
    <w:rsid w:val="00134A10"/>
    <w:rPr>
      <w:rFonts w:ascii="仿宋_GB2312" w:eastAsia="仿宋_GB2312"/>
      <w:sz w:val="21"/>
    </w:rPr>
  </w:style>
  <w:style w:type="paragraph" w:customStyle="1" w:styleId="afff2">
    <w:name w:val="表格内容"/>
    <w:basedOn w:val="a"/>
    <w:link w:val="Charf2"/>
    <w:qFormat/>
    <w:rsid w:val="00134A10"/>
    <w:pPr>
      <w:overflowPunct w:val="0"/>
      <w:adjustRightInd w:val="0"/>
      <w:spacing w:line="288" w:lineRule="auto"/>
      <w:jc w:val="center"/>
    </w:pPr>
    <w:rPr>
      <w:rFonts w:ascii="仿宋_GB2312" w:eastAsia="仿宋_GB2312" w:hAnsiTheme="minorHAnsi" w:cstheme="minorBidi"/>
      <w:sz w:val="21"/>
    </w:rPr>
  </w:style>
  <w:style w:type="paragraph" w:customStyle="1" w:styleId="CharCharCharCharCharCharChar">
    <w:name w:val="Char Char Char Char Char Char Char"/>
    <w:basedOn w:val="a"/>
    <w:rsid w:val="00EE574A"/>
    <w:pPr>
      <w:autoSpaceDE/>
      <w:autoSpaceDN/>
      <w:snapToGrid w:val="0"/>
      <w:spacing w:line="360" w:lineRule="auto"/>
      <w:ind w:firstLineChars="200" w:firstLine="529"/>
      <w:jc w:val="both"/>
    </w:pPr>
    <w:rPr>
      <w:rFonts w:cs="Times New Roman"/>
      <w:b/>
      <w:kern w:val="2"/>
      <w:sz w:val="21"/>
      <w:szCs w:val="24"/>
      <w:lang w:eastAsia="zh-CN"/>
    </w:rPr>
  </w:style>
  <w:style w:type="paragraph" w:customStyle="1" w:styleId="afff3">
    <w:name w:val="【正文】"/>
    <w:basedOn w:val="a"/>
    <w:qFormat/>
    <w:rsid w:val="00EE574A"/>
    <w:pPr>
      <w:autoSpaceDE/>
      <w:autoSpaceDN/>
      <w:spacing w:line="440" w:lineRule="exact"/>
      <w:ind w:firstLineChars="200" w:firstLine="200"/>
      <w:jc w:val="both"/>
    </w:pPr>
    <w:rPr>
      <w:rFonts w:ascii="Times New Roman" w:hAnsi="Times New Roman" w:cs="Times New Roman"/>
      <w:spacing w:val="16"/>
      <w:sz w:val="24"/>
      <w:szCs w:val="20"/>
      <w:lang w:val="zh-CN" w:eastAsia="zh-CN"/>
    </w:rPr>
  </w:style>
  <w:style w:type="paragraph" w:styleId="26">
    <w:name w:val="Body Text First Indent 2"/>
    <w:basedOn w:val="afe"/>
    <w:link w:val="2Char4"/>
    <w:unhideWhenUsed/>
    <w:rsid w:val="005F75B5"/>
    <w:pPr>
      <w:ind w:firstLineChars="200" w:firstLine="420"/>
    </w:pPr>
  </w:style>
  <w:style w:type="character" w:customStyle="1" w:styleId="2Char4">
    <w:name w:val="正文首行缩进 2 Char"/>
    <w:basedOn w:val="Chard"/>
    <w:link w:val="26"/>
    <w:uiPriority w:val="99"/>
    <w:rsid w:val="005F75B5"/>
  </w:style>
  <w:style w:type="paragraph" w:customStyle="1" w:styleId="-RED">
    <w:name w:val="正文-RED"/>
    <w:qFormat/>
    <w:rsid w:val="001015E6"/>
    <w:pPr>
      <w:widowControl/>
      <w:autoSpaceDE/>
      <w:autoSpaceDN/>
      <w:spacing w:line="360" w:lineRule="auto"/>
      <w:ind w:firstLine="420"/>
      <w:jc w:val="both"/>
    </w:pPr>
    <w:rPr>
      <w:rFonts w:ascii="Times New Roman" w:eastAsia="宋体" w:hAnsi="Times New Roman" w:cs="Times New Roman"/>
      <w:sz w:val="24"/>
      <w:szCs w:val="20"/>
      <w:lang w:eastAsia="zh-CN"/>
    </w:rPr>
  </w:style>
  <w:style w:type="paragraph" w:customStyle="1" w:styleId="afff4">
    <w:name w:val="新正文样式"/>
    <w:basedOn w:val="a"/>
    <w:rsid w:val="005C56E2"/>
    <w:pPr>
      <w:tabs>
        <w:tab w:val="left" w:pos="567"/>
      </w:tabs>
      <w:autoSpaceDE/>
      <w:autoSpaceDN/>
      <w:spacing w:line="360" w:lineRule="auto"/>
      <w:ind w:firstLineChars="200" w:firstLine="560"/>
      <w:jc w:val="both"/>
    </w:pPr>
    <w:rPr>
      <w:rFonts w:ascii="Times New Roman" w:eastAsia="华文中宋" w:hAnsi="Times New Roman" w:cs="Times New Roman"/>
      <w:spacing w:val="20"/>
      <w:kern w:val="2"/>
      <w:sz w:val="24"/>
      <w:szCs w:val="20"/>
      <w:lang w:eastAsia="zh-CN"/>
    </w:rPr>
  </w:style>
  <w:style w:type="character" w:customStyle="1" w:styleId="1Char0">
    <w:name w:val="正文1 Char"/>
    <w:link w:val="14"/>
    <w:rsid w:val="00196106"/>
    <w:rPr>
      <w:rFonts w:eastAsia="宋体"/>
      <w:b/>
      <w:bCs/>
      <w:kern w:val="2"/>
      <w:sz w:val="24"/>
      <w:szCs w:val="24"/>
      <w:lang w:eastAsia="zh-CN"/>
    </w:rPr>
  </w:style>
  <w:style w:type="paragraph" w:customStyle="1" w:styleId="14">
    <w:name w:val="正文1"/>
    <w:basedOn w:val="a"/>
    <w:next w:val="a"/>
    <w:link w:val="1Char0"/>
    <w:rsid w:val="00196106"/>
    <w:pPr>
      <w:autoSpaceDE/>
      <w:autoSpaceDN/>
      <w:spacing w:line="460" w:lineRule="exact"/>
      <w:ind w:firstLineChars="200" w:firstLine="200"/>
      <w:jc w:val="both"/>
    </w:pPr>
    <w:rPr>
      <w:rFonts w:asciiTheme="minorHAnsi" w:hAnsiTheme="minorHAnsi" w:cstheme="minorBidi"/>
      <w:b/>
      <w:bCs/>
      <w:kern w:val="2"/>
      <w:sz w:val="24"/>
      <w:szCs w:val="24"/>
      <w:lang w:eastAsia="zh-CN"/>
    </w:rPr>
  </w:style>
  <w:style w:type="paragraph" w:customStyle="1" w:styleId="afff5">
    <w:name w:val="表文"/>
    <w:basedOn w:val="ae"/>
    <w:qFormat/>
    <w:rsid w:val="00196106"/>
    <w:pPr>
      <w:snapToGrid w:val="0"/>
      <w:spacing w:beforeLines="20" w:afterLines="20" w:line="280" w:lineRule="exact"/>
      <w:ind w:firstLine="600"/>
    </w:pPr>
    <w:rPr>
      <w:rFonts w:ascii="黑体"/>
      <w:b w:val="0"/>
      <w:bCs/>
      <w:kern w:val="2"/>
    </w:rPr>
  </w:style>
  <w:style w:type="paragraph" w:customStyle="1" w:styleId="000">
    <w:name w:val="正文00"/>
    <w:basedOn w:val="a"/>
    <w:rsid w:val="00196106"/>
    <w:pPr>
      <w:autoSpaceDE/>
      <w:autoSpaceDN/>
      <w:spacing w:line="360" w:lineRule="auto"/>
      <w:ind w:firstLineChars="200" w:firstLine="480"/>
      <w:jc w:val="both"/>
    </w:pPr>
    <w:rPr>
      <w:rFonts w:ascii="Times New Roman" w:hAnsi="Times New Roman"/>
      <w:sz w:val="24"/>
      <w:szCs w:val="24"/>
      <w:lang w:eastAsia="zh-CN"/>
    </w:rPr>
  </w:style>
  <w:style w:type="character" w:customStyle="1" w:styleId="5Char">
    <w:name w:val="标题 5 Char"/>
    <w:basedOn w:val="a0"/>
    <w:link w:val="5"/>
    <w:rsid w:val="000276ED"/>
    <w:rPr>
      <w:rFonts w:ascii="Times New Roman" w:eastAsia="宋体" w:hAnsi="Times New Roman" w:cs="Times New Roman"/>
      <w:b/>
      <w:bCs/>
      <w:color w:val="000000"/>
      <w:kern w:val="2"/>
      <w:sz w:val="28"/>
      <w:szCs w:val="28"/>
      <w:lang w:eastAsia="zh-CN"/>
    </w:rPr>
  </w:style>
  <w:style w:type="character" w:customStyle="1" w:styleId="6Char">
    <w:name w:val="标题 6 Char"/>
    <w:basedOn w:val="a0"/>
    <w:link w:val="6"/>
    <w:rsid w:val="000276ED"/>
    <w:rPr>
      <w:rFonts w:ascii="Arial" w:eastAsia="黑体" w:hAnsi="Arial" w:cs="Times New Roman"/>
      <w:b/>
      <w:bCs/>
      <w:color w:val="000000"/>
      <w:kern w:val="2"/>
      <w:sz w:val="24"/>
      <w:szCs w:val="24"/>
      <w:lang w:eastAsia="zh-CN"/>
    </w:rPr>
  </w:style>
  <w:style w:type="character" w:customStyle="1" w:styleId="7Char">
    <w:name w:val="标题 7 Char"/>
    <w:basedOn w:val="a0"/>
    <w:link w:val="7"/>
    <w:rsid w:val="000276ED"/>
    <w:rPr>
      <w:rFonts w:ascii="Times New Roman" w:eastAsia="宋体" w:hAnsi="Times New Roman" w:cs="Times New Roman"/>
      <w:b/>
      <w:bCs/>
      <w:color w:val="000000"/>
      <w:kern w:val="2"/>
      <w:sz w:val="24"/>
      <w:szCs w:val="24"/>
      <w:lang w:eastAsia="zh-CN"/>
    </w:rPr>
  </w:style>
  <w:style w:type="character" w:customStyle="1" w:styleId="8Char">
    <w:name w:val="标题 8 Char"/>
    <w:basedOn w:val="a0"/>
    <w:link w:val="8"/>
    <w:rsid w:val="000276ED"/>
    <w:rPr>
      <w:rFonts w:ascii="Arial" w:eastAsia="黑体" w:hAnsi="Arial" w:cs="Times New Roman"/>
      <w:color w:val="000000"/>
      <w:kern w:val="2"/>
      <w:sz w:val="24"/>
      <w:szCs w:val="24"/>
      <w:lang w:eastAsia="zh-CN"/>
    </w:rPr>
  </w:style>
  <w:style w:type="character" w:customStyle="1" w:styleId="9Char">
    <w:name w:val="标题 9 Char"/>
    <w:basedOn w:val="a0"/>
    <w:link w:val="9"/>
    <w:rsid w:val="000276ED"/>
    <w:rPr>
      <w:rFonts w:ascii="Times New Roman" w:eastAsia="宋体" w:hAnsi="Times New Roman" w:cs="Times New Roman"/>
      <w:color w:val="000000"/>
      <w:kern w:val="2"/>
      <w:sz w:val="24"/>
      <w:szCs w:val="21"/>
      <w:lang w:eastAsia="zh-CN"/>
    </w:rPr>
  </w:style>
  <w:style w:type="character" w:styleId="afff6">
    <w:name w:val="Strong"/>
    <w:qFormat/>
    <w:rsid w:val="000276ED"/>
    <w:rPr>
      <w:b/>
      <w:bCs/>
    </w:rPr>
  </w:style>
  <w:style w:type="character" w:styleId="HTML">
    <w:name w:val="HTML Definition"/>
    <w:semiHidden/>
    <w:rsid w:val="000276ED"/>
    <w:rPr>
      <w:i/>
      <w:iCs/>
    </w:rPr>
  </w:style>
  <w:style w:type="character" w:styleId="HTML0">
    <w:name w:val="HTML Typewriter"/>
    <w:semiHidden/>
    <w:rsid w:val="000276ED"/>
    <w:rPr>
      <w:rFonts w:ascii="Courier New" w:hAnsi="Courier New" w:cs="Courier New"/>
      <w:sz w:val="20"/>
      <w:szCs w:val="20"/>
    </w:rPr>
  </w:style>
  <w:style w:type="character" w:styleId="HTML1">
    <w:name w:val="HTML Keyboard"/>
    <w:semiHidden/>
    <w:rsid w:val="000276ED"/>
    <w:rPr>
      <w:rFonts w:ascii="Courier New" w:hAnsi="Courier New" w:cs="Courier New"/>
      <w:sz w:val="20"/>
      <w:szCs w:val="20"/>
    </w:rPr>
  </w:style>
  <w:style w:type="character" w:styleId="HTML2">
    <w:name w:val="HTML Code"/>
    <w:semiHidden/>
    <w:rsid w:val="000276ED"/>
    <w:rPr>
      <w:rFonts w:ascii="Courier New" w:hAnsi="Courier New" w:cs="Courier New"/>
      <w:sz w:val="20"/>
      <w:szCs w:val="20"/>
    </w:rPr>
  </w:style>
  <w:style w:type="character" w:styleId="HTML3">
    <w:name w:val="HTML Variable"/>
    <w:semiHidden/>
    <w:rsid w:val="000276ED"/>
    <w:rPr>
      <w:i/>
      <w:iCs/>
    </w:rPr>
  </w:style>
  <w:style w:type="character" w:styleId="afff7">
    <w:name w:val="FollowedHyperlink"/>
    <w:rsid w:val="000276ED"/>
    <w:rPr>
      <w:color w:val="333333"/>
      <w:u w:val="none"/>
    </w:rPr>
  </w:style>
  <w:style w:type="character" w:styleId="afff8">
    <w:name w:val="line number"/>
    <w:basedOn w:val="a0"/>
    <w:semiHidden/>
    <w:rsid w:val="000276ED"/>
  </w:style>
  <w:style w:type="character" w:styleId="HTML4">
    <w:name w:val="HTML Acronym"/>
    <w:basedOn w:val="a0"/>
    <w:semiHidden/>
    <w:rsid w:val="000276ED"/>
  </w:style>
  <w:style w:type="character" w:styleId="HTML5">
    <w:name w:val="HTML Cite"/>
    <w:semiHidden/>
    <w:rsid w:val="000276ED"/>
    <w:rPr>
      <w:i/>
      <w:iCs/>
    </w:rPr>
  </w:style>
  <w:style w:type="character" w:styleId="HTML6">
    <w:name w:val="HTML Sample"/>
    <w:semiHidden/>
    <w:rsid w:val="000276ED"/>
    <w:rPr>
      <w:rFonts w:ascii="Courier New" w:hAnsi="Courier New" w:cs="Courier New"/>
    </w:rPr>
  </w:style>
  <w:style w:type="character" w:customStyle="1" w:styleId="CharCharCharChar0">
    <w:name w:val="表头 Char Char Char Char"/>
    <w:link w:val="CharCharChar"/>
    <w:rsid w:val="000276ED"/>
    <w:rPr>
      <w:rFonts w:ascii="Arial Narrow" w:eastAsia="宋体" w:hAnsi="Arial Narrow" w:cs="宋体"/>
      <w:b/>
      <w:kern w:val="2"/>
      <w:sz w:val="24"/>
      <w:szCs w:val="24"/>
      <w:lang w:eastAsia="zh-CN"/>
    </w:rPr>
  </w:style>
  <w:style w:type="character" w:customStyle="1" w:styleId="a121">
    <w:name w:val="a121"/>
    <w:rsid w:val="000276ED"/>
    <w:rPr>
      <w:rFonts w:ascii="ˎ̥" w:hAnsi="ˎ̥" w:hint="default"/>
      <w:strike w:val="0"/>
      <w:dstrike w:val="0"/>
      <w:color w:val="004891"/>
      <w:sz w:val="18"/>
      <w:szCs w:val="18"/>
      <w:u w:val="none"/>
    </w:rPr>
  </w:style>
  <w:style w:type="character" w:customStyle="1" w:styleId="1ArialNarrowCharCharChar">
    <w:name w:val="样式 标题 1 + Arial Narrow Char Char Char"/>
    <w:link w:val="1ArialNarrowCharChar"/>
    <w:semiHidden/>
    <w:rsid w:val="000276ED"/>
    <w:rPr>
      <w:rFonts w:ascii="Times New Roman" w:eastAsia="宋体" w:hAnsi="Times New Roman" w:cs="宋体"/>
      <w:b/>
      <w:caps/>
      <w:color w:val="000000"/>
      <w:kern w:val="2"/>
      <w:sz w:val="44"/>
      <w:szCs w:val="24"/>
      <w:lang w:eastAsia="zh-CN"/>
    </w:rPr>
  </w:style>
  <w:style w:type="character" w:customStyle="1" w:styleId="1Char1CharChar">
    <w:name w:val="正文1 Char1 Char Char"/>
    <w:link w:val="1Char1Char"/>
    <w:rsid w:val="000276ED"/>
    <w:rPr>
      <w:rFonts w:ascii="Arial Narrow" w:eastAsia="宋体" w:hAnsi="Arial Narrow" w:cs="宋体"/>
      <w:kern w:val="2"/>
      <w:sz w:val="24"/>
      <w:szCs w:val="24"/>
      <w:lang w:eastAsia="zh-CN"/>
    </w:rPr>
  </w:style>
  <w:style w:type="character" w:customStyle="1" w:styleId="CharChar3">
    <w:name w:val="Char Char3"/>
    <w:rsid w:val="000276ED"/>
    <w:rPr>
      <w:rFonts w:eastAsia="宋体"/>
      <w:color w:val="000000"/>
      <w:sz w:val="18"/>
      <w:szCs w:val="18"/>
      <w:u w:color="000000"/>
      <w:lang w:val="en-US" w:eastAsia="zh-CN" w:bidi="ar-SA"/>
    </w:rPr>
  </w:style>
  <w:style w:type="character" w:customStyle="1" w:styleId="zw">
    <w:name w:val="zw"/>
    <w:basedOn w:val="a0"/>
    <w:rsid w:val="000276ED"/>
  </w:style>
  <w:style w:type="character" w:customStyle="1" w:styleId="100">
    <w:name w:val="10"/>
    <w:rsid w:val="000276ED"/>
    <w:rPr>
      <w:rFonts w:ascii="Times New Roman" w:hAnsi="Times New Roman" w:cs="Times New Roman" w:hint="default"/>
    </w:rPr>
  </w:style>
  <w:style w:type="character" w:customStyle="1" w:styleId="3CharCharCharCharChar">
    <w:name w:val="标题3 Char Char Char Char Char"/>
    <w:link w:val="3CharCharCharChar"/>
    <w:semiHidden/>
    <w:rsid w:val="000276ED"/>
    <w:rPr>
      <w:rFonts w:ascii="宋体" w:eastAsia="宋体" w:hAnsi="Courier New" w:cs="Courier New"/>
      <w:kern w:val="2"/>
      <w:sz w:val="24"/>
      <w:szCs w:val="24"/>
      <w:lang w:eastAsia="zh-CN"/>
    </w:rPr>
  </w:style>
  <w:style w:type="character" w:customStyle="1" w:styleId="0031">
    <w:name w:val="0031"/>
    <w:rsid w:val="000276ED"/>
    <w:rPr>
      <w:sz w:val="21"/>
      <w:szCs w:val="21"/>
    </w:rPr>
  </w:style>
  <w:style w:type="character" w:customStyle="1" w:styleId="11-1CharCharCharCharCharChar">
    <w:name w:val="表1.1-1 Char Char Char Char Char Char"/>
    <w:link w:val="11-1CharCharCharCharChar"/>
    <w:rsid w:val="000276ED"/>
    <w:rPr>
      <w:rFonts w:eastAsia="宋体"/>
      <w:b/>
      <w:bCs/>
      <w:color w:val="000000"/>
      <w:kern w:val="2"/>
      <w:sz w:val="21"/>
      <w:szCs w:val="21"/>
      <w:lang w:eastAsia="zh-CN"/>
    </w:rPr>
  </w:style>
  <w:style w:type="character" w:customStyle="1" w:styleId="16">
    <w:name w:val="纯文本1"/>
    <w:aliases w:val="普通文字 Char Char1,纯文本 Char11,纯文本 Char Char1,纯文本 Char Char Char Char Char Char Char Char1,3 Char Char Char Char1 Char Char Char Char Char Char Char1,3 Char Char Char Char Char Char Char Char Char Char Char Char1,表内文字 Char Char1,表内文字 Char Cha1"/>
    <w:rsid w:val="000276ED"/>
    <w:rPr>
      <w:rFonts w:ascii="宋体" w:eastAsia="宋体" w:hAnsi="Courier New" w:cs="Courier New"/>
      <w:kern w:val="2"/>
      <w:sz w:val="21"/>
      <w:szCs w:val="21"/>
      <w:lang w:val="en-US" w:eastAsia="zh-CN" w:bidi="ar-SA"/>
    </w:rPr>
  </w:style>
  <w:style w:type="character" w:customStyle="1" w:styleId="title">
    <w:name w:val="title"/>
    <w:basedOn w:val="a0"/>
    <w:qFormat/>
    <w:rsid w:val="000276ED"/>
  </w:style>
  <w:style w:type="character" w:customStyle="1" w:styleId="Char1CharChar">
    <w:name w:val="纯文本 Char1 Char Char"/>
    <w:aliases w:val="纯文本 Char Char Char Char,普通文字 Char Char Char Char Char Char1,普通文字 Char2,纯文本 Char1 Char3,普通文字 Char Char Char1 Char1,普通文字 Char1 Char1,普通文字 Char Char1 Char1,纯文本 Char1 Char1 Char1,普通文字 Char1 Char Char,普通文字 Char Char1 Char Char"/>
    <w:rsid w:val="000276ED"/>
    <w:rPr>
      <w:rFonts w:ascii="宋体" w:eastAsia="仿宋_GB2312" w:hAnsi="Courier New" w:cs="Courier New"/>
      <w:kern w:val="2"/>
      <w:sz w:val="28"/>
      <w:szCs w:val="21"/>
      <w:lang w:val="en-US" w:eastAsia="zh-CN" w:bidi="ar-SA"/>
    </w:rPr>
  </w:style>
  <w:style w:type="character" w:customStyle="1" w:styleId="CharCharCharCharCharChar">
    <w:name w:val="正文 Char Char Char Char Char Char"/>
    <w:link w:val="CharCharCharCharChar"/>
    <w:rsid w:val="000276ED"/>
    <w:rPr>
      <w:rFonts w:ascii="Arial Narrow" w:eastAsia="宋体" w:hAnsi="Arial Narrow" w:cs="宋体"/>
      <w:kern w:val="2"/>
      <w:sz w:val="24"/>
      <w:szCs w:val="24"/>
      <w:lang w:eastAsia="zh-CN"/>
    </w:rPr>
  </w:style>
  <w:style w:type="character" w:customStyle="1" w:styleId="Charf3">
    <w:name w:val="段落 Char"/>
    <w:rsid w:val="000276ED"/>
    <w:rPr>
      <w:rFonts w:ascii="宋体" w:eastAsia="宋体" w:hAnsi="宋体"/>
      <w:kern w:val="2"/>
      <w:sz w:val="28"/>
      <w:szCs w:val="24"/>
      <w:lang w:val="en-US" w:eastAsia="zh-CN" w:bidi="ar-SA"/>
    </w:rPr>
  </w:style>
  <w:style w:type="character" w:customStyle="1" w:styleId="CharCharCharChar1">
    <w:name w:val="表头 Char Char Char Char1"/>
    <w:rsid w:val="000276ED"/>
    <w:rPr>
      <w:rFonts w:ascii="Arial Narrow" w:eastAsia="宋体" w:hAnsi="Arial Narrow" w:cs="宋体"/>
      <w:b/>
      <w:kern w:val="2"/>
      <w:sz w:val="24"/>
      <w:szCs w:val="24"/>
      <w:lang w:val="en-US" w:eastAsia="zh-CN" w:bidi="ar-SA"/>
    </w:rPr>
  </w:style>
  <w:style w:type="character" w:customStyle="1" w:styleId="3CharChar">
    <w:name w:val="3 Char Char"/>
    <w:rsid w:val="000276ED"/>
    <w:rPr>
      <w:rFonts w:ascii="宋体" w:eastAsia="宋体" w:hAnsi="宋体"/>
      <w:bCs/>
      <w:color w:val="0000FF"/>
      <w:sz w:val="24"/>
      <w:szCs w:val="28"/>
      <w:lang w:val="en-US" w:eastAsia="zh-CN" w:bidi="ar-SA"/>
    </w:rPr>
  </w:style>
  <w:style w:type="character" w:customStyle="1" w:styleId="110">
    <w:name w:val="标题 11"/>
    <w:aliases w:val=" Char Char1, Char Char2"/>
    <w:rsid w:val="000276ED"/>
    <w:rPr>
      <w:rFonts w:ascii="宋体" w:eastAsia="宋体" w:hAnsi="宋体"/>
      <w:b/>
      <w:caps/>
      <w:kern w:val="2"/>
      <w:sz w:val="44"/>
      <w:szCs w:val="24"/>
      <w:lang w:val="en-US" w:eastAsia="zh-CN" w:bidi="ar-SA"/>
    </w:rPr>
  </w:style>
  <w:style w:type="character" w:customStyle="1" w:styleId="CharChar4">
    <w:name w:val="Char Char4"/>
    <w:rsid w:val="000276ED"/>
    <w:rPr>
      <w:rFonts w:eastAsia="宋体"/>
      <w:color w:val="000000"/>
      <w:sz w:val="18"/>
      <w:szCs w:val="18"/>
      <w:u w:color="000000"/>
      <w:lang w:val="en-US" w:eastAsia="zh-CN" w:bidi="ar-SA"/>
    </w:rPr>
  </w:style>
  <w:style w:type="character" w:customStyle="1" w:styleId="CharCharChar1">
    <w:name w:val="表头 Char Char Char1"/>
    <w:rsid w:val="000276ED"/>
    <w:rPr>
      <w:rFonts w:ascii="Arial Narrow" w:eastAsia="宋体" w:hAnsi="Arial Narrow" w:cs="宋体"/>
      <w:b/>
      <w:kern w:val="2"/>
      <w:sz w:val="24"/>
      <w:szCs w:val="24"/>
      <w:lang w:val="en-US" w:eastAsia="zh-CN" w:bidi="ar-SA"/>
    </w:rPr>
  </w:style>
  <w:style w:type="character" w:customStyle="1" w:styleId="liChar">
    <w:name w:val="li 表头文字 Char"/>
    <w:link w:val="li"/>
    <w:rsid w:val="000276ED"/>
    <w:rPr>
      <w:b/>
      <w:spacing w:val="4"/>
      <w:kern w:val="2"/>
      <w:sz w:val="21"/>
      <w:szCs w:val="21"/>
      <w:lang w:eastAsia="zh-CN"/>
    </w:rPr>
  </w:style>
  <w:style w:type="character" w:customStyle="1" w:styleId="1CharCharCharChar">
    <w:name w:val="正文1 Char Char Char Char"/>
    <w:link w:val="1CharCharChar0"/>
    <w:rsid w:val="000276ED"/>
    <w:rPr>
      <w:rFonts w:eastAsia="宋体"/>
      <w:b/>
      <w:color w:val="000000"/>
      <w:kern w:val="2"/>
      <w:sz w:val="24"/>
      <w:szCs w:val="24"/>
      <w:lang w:eastAsia="zh-CN"/>
    </w:rPr>
  </w:style>
  <w:style w:type="character" w:customStyle="1" w:styleId="li2Char">
    <w:name w:val="li 2 Char"/>
    <w:link w:val="li2"/>
    <w:rsid w:val="000276ED"/>
    <w:rPr>
      <w:rFonts w:eastAsia="黑体" w:cs="宋体"/>
      <w:b/>
      <w:bCs/>
      <w:color w:val="000000"/>
      <w:kern w:val="44"/>
      <w:sz w:val="30"/>
      <w:szCs w:val="30"/>
      <w:lang w:eastAsia="zh-CN"/>
    </w:rPr>
  </w:style>
  <w:style w:type="character" w:customStyle="1" w:styleId="CharCharCharCharChar0">
    <w:name w:val="表内容 Char Char Char Char Char"/>
    <w:link w:val="CharCharCharChar2"/>
    <w:rsid w:val="000276ED"/>
    <w:rPr>
      <w:rFonts w:ascii="Arial Narrow" w:eastAsia="宋体" w:hAnsi="Arial Narrow" w:cs="宋体"/>
      <w:kern w:val="2"/>
      <w:sz w:val="21"/>
      <w:szCs w:val="21"/>
      <w:lang w:eastAsia="zh-CN"/>
    </w:rPr>
  </w:style>
  <w:style w:type="character" w:customStyle="1" w:styleId="font41">
    <w:name w:val="font41"/>
    <w:rsid w:val="000276ED"/>
    <w:rPr>
      <w:rFonts w:ascii="Calibri" w:hAnsi="Calibri" w:cs="Calibri" w:hint="default"/>
      <w:i w:val="0"/>
      <w:color w:val="000000"/>
      <w:sz w:val="22"/>
      <w:szCs w:val="22"/>
      <w:u w:val="none"/>
      <w:vertAlign w:val="subscript"/>
    </w:rPr>
  </w:style>
  <w:style w:type="character" w:customStyle="1" w:styleId="title41">
    <w:name w:val="title41"/>
    <w:qFormat/>
    <w:rsid w:val="000276ED"/>
    <w:rPr>
      <w:rFonts w:ascii="宋体" w:eastAsia="宋体"/>
      <w:color w:val="FF6600"/>
      <w:sz w:val="36"/>
      <w:szCs w:val="36"/>
    </w:rPr>
  </w:style>
  <w:style w:type="character" w:customStyle="1" w:styleId="1Char1">
    <w:name w:val="章标题 1 Char"/>
    <w:rsid w:val="000276ED"/>
    <w:rPr>
      <w:rFonts w:eastAsia="宋体"/>
      <w:kern w:val="2"/>
      <w:sz w:val="28"/>
      <w:lang w:val="en-US" w:eastAsia="zh-CN" w:bidi="ar-SA"/>
    </w:rPr>
  </w:style>
  <w:style w:type="character" w:customStyle="1" w:styleId="CharChar2">
    <w:name w:val="正文内容 Char Char"/>
    <w:link w:val="afff9"/>
    <w:rsid w:val="000276ED"/>
    <w:rPr>
      <w:rFonts w:eastAsia="宋体"/>
      <w:kern w:val="2"/>
      <w:sz w:val="28"/>
      <w:szCs w:val="28"/>
      <w:lang w:eastAsia="zh-CN"/>
    </w:rPr>
  </w:style>
  <w:style w:type="character" w:customStyle="1" w:styleId="CharCharCharChar20">
    <w:name w:val="表头 Char Char Char Char2"/>
    <w:rsid w:val="000276ED"/>
    <w:rPr>
      <w:rFonts w:ascii="Arial Narrow" w:eastAsia="宋体" w:hAnsi="Arial Narrow" w:cs="宋体"/>
      <w:b/>
      <w:kern w:val="2"/>
      <w:sz w:val="24"/>
      <w:szCs w:val="24"/>
      <w:lang w:val="en-US" w:eastAsia="zh-CN" w:bidi="ar-SA"/>
    </w:rPr>
  </w:style>
  <w:style w:type="character" w:customStyle="1" w:styleId="1113CharChar">
    <w:name w:val="1.1.1标题 3 Char Char"/>
    <w:rsid w:val="000276ED"/>
    <w:rPr>
      <w:rFonts w:ascii="仿宋_GB2312" w:eastAsia="仿宋_GB2312"/>
      <w:b/>
      <w:sz w:val="28"/>
      <w:szCs w:val="28"/>
      <w:lang w:val="en-US" w:eastAsia="zh-CN" w:bidi="ar-SA"/>
    </w:rPr>
  </w:style>
  <w:style w:type="paragraph" w:styleId="afffa">
    <w:name w:val="List Bullet"/>
    <w:basedOn w:val="a"/>
    <w:semiHidden/>
    <w:rsid w:val="000276ED"/>
    <w:pPr>
      <w:tabs>
        <w:tab w:val="left" w:pos="360"/>
        <w:tab w:val="num" w:pos="3332"/>
      </w:tabs>
      <w:autoSpaceDE/>
      <w:autoSpaceDN/>
      <w:adjustRightInd w:val="0"/>
      <w:snapToGrid w:val="0"/>
      <w:spacing w:line="336" w:lineRule="auto"/>
      <w:ind w:left="3332" w:firstLineChars="200" w:firstLine="200"/>
      <w:jc w:val="both"/>
    </w:pPr>
    <w:rPr>
      <w:rFonts w:ascii="仿宋_GB2312" w:eastAsia="仿宋_GB2312" w:hAnsi="Times New Roman" w:cs="Times New Roman"/>
      <w:kern w:val="2"/>
      <w:sz w:val="28"/>
      <w:szCs w:val="28"/>
      <w:lang w:eastAsia="zh-CN"/>
    </w:rPr>
  </w:style>
  <w:style w:type="paragraph" w:styleId="90">
    <w:name w:val="toc 9"/>
    <w:basedOn w:val="a"/>
    <w:next w:val="a"/>
    <w:semiHidden/>
    <w:rsid w:val="000276ED"/>
    <w:pPr>
      <w:autoSpaceDE/>
      <w:autoSpaceDN/>
      <w:spacing w:line="480" w:lineRule="exact"/>
      <w:ind w:leftChars="1600" w:left="3360" w:firstLineChars="200" w:firstLine="600"/>
      <w:jc w:val="both"/>
    </w:pPr>
    <w:rPr>
      <w:rFonts w:ascii="Times New Roman" w:hAnsi="Times New Roman" w:cs="Times New Roman"/>
      <w:kern w:val="2"/>
      <w:sz w:val="24"/>
      <w:szCs w:val="24"/>
      <w:lang w:eastAsia="zh-CN"/>
    </w:rPr>
  </w:style>
  <w:style w:type="paragraph" w:styleId="40">
    <w:name w:val="List Continue 4"/>
    <w:basedOn w:val="a"/>
    <w:semiHidden/>
    <w:rsid w:val="000276ED"/>
    <w:pPr>
      <w:autoSpaceDE/>
      <w:autoSpaceDN/>
      <w:adjustRightInd w:val="0"/>
      <w:snapToGrid w:val="0"/>
      <w:spacing w:after="120" w:line="336" w:lineRule="auto"/>
      <w:ind w:leftChars="800" w:left="1680" w:firstLineChars="200" w:firstLine="601"/>
      <w:jc w:val="both"/>
    </w:pPr>
    <w:rPr>
      <w:rFonts w:ascii="仿宋_GB2312" w:eastAsia="仿宋_GB2312" w:hAnsi="Times New Roman" w:cs="Times New Roman"/>
      <w:kern w:val="2"/>
      <w:sz w:val="28"/>
      <w:szCs w:val="28"/>
      <w:lang w:eastAsia="zh-CN"/>
    </w:rPr>
  </w:style>
  <w:style w:type="paragraph" w:styleId="52">
    <w:name w:val="List Bullet 5"/>
    <w:basedOn w:val="a"/>
    <w:semiHidden/>
    <w:rsid w:val="000276ED"/>
    <w:pPr>
      <w:tabs>
        <w:tab w:val="left" w:pos="2040"/>
      </w:tabs>
      <w:autoSpaceDE/>
      <w:autoSpaceDN/>
      <w:adjustRightInd w:val="0"/>
      <w:snapToGrid w:val="0"/>
      <w:spacing w:line="336" w:lineRule="auto"/>
      <w:ind w:firstLineChars="200" w:firstLine="200"/>
      <w:jc w:val="both"/>
    </w:pPr>
    <w:rPr>
      <w:rFonts w:ascii="仿宋_GB2312" w:eastAsia="仿宋_GB2312" w:hAnsi="Times New Roman" w:cs="Times New Roman"/>
      <w:kern w:val="2"/>
      <w:sz w:val="28"/>
      <w:szCs w:val="28"/>
      <w:lang w:eastAsia="zh-CN"/>
    </w:rPr>
  </w:style>
  <w:style w:type="paragraph" w:styleId="afffb">
    <w:name w:val="List Continue"/>
    <w:basedOn w:val="a"/>
    <w:semiHidden/>
    <w:rsid w:val="000276ED"/>
    <w:pPr>
      <w:autoSpaceDE/>
      <w:autoSpaceDN/>
      <w:adjustRightInd w:val="0"/>
      <w:snapToGrid w:val="0"/>
      <w:spacing w:after="120" w:line="336" w:lineRule="auto"/>
      <w:ind w:leftChars="200" w:left="420" w:firstLineChars="200" w:firstLine="601"/>
      <w:jc w:val="both"/>
    </w:pPr>
    <w:rPr>
      <w:rFonts w:ascii="仿宋_GB2312" w:eastAsia="仿宋_GB2312" w:hAnsi="Times New Roman" w:cs="Times New Roman"/>
      <w:kern w:val="2"/>
      <w:sz w:val="28"/>
      <w:szCs w:val="28"/>
      <w:lang w:eastAsia="zh-CN"/>
    </w:rPr>
  </w:style>
  <w:style w:type="paragraph" w:styleId="32">
    <w:name w:val="List Continue 3"/>
    <w:basedOn w:val="a"/>
    <w:semiHidden/>
    <w:rsid w:val="000276ED"/>
    <w:pPr>
      <w:autoSpaceDE/>
      <w:autoSpaceDN/>
      <w:adjustRightInd w:val="0"/>
      <w:snapToGrid w:val="0"/>
      <w:spacing w:after="120" w:line="336" w:lineRule="auto"/>
      <w:ind w:leftChars="600" w:left="1260" w:firstLineChars="200" w:firstLine="601"/>
      <w:jc w:val="both"/>
    </w:pPr>
    <w:rPr>
      <w:rFonts w:ascii="仿宋_GB2312" w:eastAsia="仿宋_GB2312" w:hAnsi="Times New Roman" w:cs="Times New Roman"/>
      <w:kern w:val="2"/>
      <w:sz w:val="28"/>
      <w:szCs w:val="28"/>
      <w:lang w:eastAsia="zh-CN"/>
    </w:rPr>
  </w:style>
  <w:style w:type="paragraph" w:styleId="afffc">
    <w:name w:val="E-mail Signature"/>
    <w:basedOn w:val="a"/>
    <w:link w:val="Charf4"/>
    <w:semiHidden/>
    <w:rsid w:val="000276ED"/>
    <w:pPr>
      <w:autoSpaceDE/>
      <w:autoSpaceDN/>
      <w:adjustRightInd w:val="0"/>
      <w:snapToGrid w:val="0"/>
      <w:spacing w:line="336" w:lineRule="auto"/>
      <w:ind w:firstLineChars="200" w:firstLine="601"/>
      <w:jc w:val="both"/>
    </w:pPr>
    <w:rPr>
      <w:rFonts w:ascii="仿宋_GB2312" w:eastAsia="仿宋_GB2312" w:hAnsi="Times New Roman" w:cs="Times New Roman"/>
      <w:kern w:val="2"/>
      <w:sz w:val="28"/>
      <w:szCs w:val="28"/>
      <w:lang w:eastAsia="zh-CN"/>
    </w:rPr>
  </w:style>
  <w:style w:type="character" w:customStyle="1" w:styleId="Charf4">
    <w:name w:val="电子邮件签名 Char"/>
    <w:basedOn w:val="a0"/>
    <w:link w:val="afffc"/>
    <w:semiHidden/>
    <w:rsid w:val="000276ED"/>
    <w:rPr>
      <w:rFonts w:ascii="仿宋_GB2312" w:eastAsia="仿宋_GB2312" w:hAnsi="Times New Roman" w:cs="Times New Roman"/>
      <w:kern w:val="2"/>
      <w:sz w:val="28"/>
      <w:szCs w:val="28"/>
      <w:lang w:eastAsia="zh-CN"/>
    </w:rPr>
  </w:style>
  <w:style w:type="paragraph" w:styleId="afffd">
    <w:name w:val="envelope address"/>
    <w:basedOn w:val="a"/>
    <w:semiHidden/>
    <w:rsid w:val="000276ED"/>
    <w:pPr>
      <w:framePr w:w="7920" w:h="1980" w:hRule="exact" w:hSpace="180" w:wrap="around" w:hAnchor="page" w:xAlign="center" w:yAlign="bottom"/>
      <w:autoSpaceDE/>
      <w:autoSpaceDN/>
      <w:adjustRightInd w:val="0"/>
      <w:snapToGrid w:val="0"/>
      <w:spacing w:line="336" w:lineRule="auto"/>
      <w:ind w:leftChars="1400" w:left="100" w:firstLineChars="200" w:firstLine="601"/>
      <w:jc w:val="both"/>
    </w:pPr>
    <w:rPr>
      <w:rFonts w:ascii="Arial" w:eastAsia="仿宋_GB2312" w:hAnsi="Arial" w:cs="Arial"/>
      <w:kern w:val="2"/>
      <w:sz w:val="24"/>
      <w:szCs w:val="24"/>
      <w:lang w:eastAsia="zh-CN"/>
    </w:rPr>
  </w:style>
  <w:style w:type="paragraph" w:styleId="41">
    <w:name w:val="List 4"/>
    <w:basedOn w:val="a"/>
    <w:semiHidden/>
    <w:rsid w:val="000276ED"/>
    <w:pPr>
      <w:autoSpaceDE/>
      <w:autoSpaceDN/>
      <w:adjustRightInd w:val="0"/>
      <w:snapToGrid w:val="0"/>
      <w:spacing w:line="336" w:lineRule="auto"/>
      <w:ind w:leftChars="600" w:left="100" w:hangingChars="200" w:hanging="200"/>
      <w:jc w:val="both"/>
    </w:pPr>
    <w:rPr>
      <w:rFonts w:ascii="仿宋_GB2312" w:eastAsia="仿宋_GB2312" w:hAnsi="Times New Roman" w:cs="Times New Roman"/>
      <w:kern w:val="2"/>
      <w:sz w:val="28"/>
      <w:szCs w:val="28"/>
      <w:lang w:eastAsia="zh-CN"/>
    </w:rPr>
  </w:style>
  <w:style w:type="paragraph" w:styleId="53">
    <w:name w:val="List Continue 5"/>
    <w:basedOn w:val="a"/>
    <w:semiHidden/>
    <w:rsid w:val="000276ED"/>
    <w:pPr>
      <w:autoSpaceDE/>
      <w:autoSpaceDN/>
      <w:adjustRightInd w:val="0"/>
      <w:snapToGrid w:val="0"/>
      <w:spacing w:after="120" w:line="336" w:lineRule="auto"/>
      <w:ind w:leftChars="1000" w:left="2100" w:firstLineChars="200" w:firstLine="601"/>
      <w:jc w:val="both"/>
    </w:pPr>
    <w:rPr>
      <w:rFonts w:ascii="仿宋_GB2312" w:eastAsia="仿宋_GB2312" w:hAnsi="Times New Roman" w:cs="Times New Roman"/>
      <w:kern w:val="2"/>
      <w:sz w:val="28"/>
      <w:szCs w:val="28"/>
      <w:lang w:eastAsia="zh-CN"/>
    </w:rPr>
  </w:style>
  <w:style w:type="paragraph" w:styleId="afffe">
    <w:name w:val="Block Text"/>
    <w:basedOn w:val="a"/>
    <w:semiHidden/>
    <w:rsid w:val="000276ED"/>
    <w:pPr>
      <w:autoSpaceDE/>
      <w:autoSpaceDN/>
      <w:adjustRightInd w:val="0"/>
      <w:snapToGrid w:val="0"/>
      <w:spacing w:after="120" w:line="336" w:lineRule="auto"/>
      <w:ind w:leftChars="700" w:left="1440" w:rightChars="700" w:right="1440" w:firstLineChars="200" w:firstLine="601"/>
      <w:jc w:val="both"/>
    </w:pPr>
    <w:rPr>
      <w:rFonts w:ascii="仿宋_GB2312" w:eastAsia="仿宋_GB2312" w:hAnsi="Times New Roman" w:cs="Times New Roman"/>
      <w:kern w:val="2"/>
      <w:sz w:val="28"/>
      <w:szCs w:val="28"/>
      <w:lang w:eastAsia="zh-CN"/>
    </w:rPr>
  </w:style>
  <w:style w:type="paragraph" w:styleId="33">
    <w:name w:val="List Bullet 3"/>
    <w:basedOn w:val="a"/>
    <w:semiHidden/>
    <w:rsid w:val="000276ED"/>
    <w:pPr>
      <w:tabs>
        <w:tab w:val="left" w:pos="1200"/>
      </w:tabs>
      <w:autoSpaceDE/>
      <w:autoSpaceDN/>
      <w:adjustRightInd w:val="0"/>
      <w:snapToGrid w:val="0"/>
      <w:spacing w:line="336" w:lineRule="auto"/>
      <w:ind w:firstLineChars="200" w:firstLine="200"/>
      <w:jc w:val="both"/>
    </w:pPr>
    <w:rPr>
      <w:rFonts w:ascii="仿宋_GB2312" w:eastAsia="仿宋_GB2312" w:hAnsi="Times New Roman" w:cs="Times New Roman"/>
      <w:kern w:val="2"/>
      <w:sz w:val="28"/>
      <w:szCs w:val="28"/>
      <w:lang w:eastAsia="zh-CN"/>
    </w:rPr>
  </w:style>
  <w:style w:type="paragraph" w:styleId="affff">
    <w:name w:val="Subtitle"/>
    <w:basedOn w:val="a"/>
    <w:link w:val="Charf5"/>
    <w:qFormat/>
    <w:rsid w:val="000276ED"/>
    <w:pPr>
      <w:autoSpaceDE/>
      <w:autoSpaceDN/>
      <w:adjustRightInd w:val="0"/>
      <w:snapToGrid w:val="0"/>
      <w:spacing w:line="420" w:lineRule="exact"/>
      <w:ind w:firstLineChars="200" w:firstLine="600"/>
      <w:jc w:val="center"/>
    </w:pPr>
    <w:rPr>
      <w:rFonts w:ascii="Times New Roman" w:hAnsi="Times New Roman" w:cs="Times New Roman"/>
      <w:b/>
      <w:bCs/>
      <w:kern w:val="28"/>
      <w:sz w:val="21"/>
      <w:szCs w:val="32"/>
      <w:lang w:eastAsia="zh-CN"/>
    </w:rPr>
  </w:style>
  <w:style w:type="character" w:customStyle="1" w:styleId="Charf5">
    <w:name w:val="副标题 Char"/>
    <w:basedOn w:val="a0"/>
    <w:link w:val="affff"/>
    <w:rsid w:val="000276ED"/>
    <w:rPr>
      <w:rFonts w:ascii="Times New Roman" w:eastAsia="宋体" w:hAnsi="Times New Roman" w:cs="Times New Roman"/>
      <w:b/>
      <w:bCs/>
      <w:kern w:val="28"/>
      <w:sz w:val="21"/>
      <w:szCs w:val="32"/>
      <w:lang w:eastAsia="zh-CN"/>
    </w:rPr>
  </w:style>
  <w:style w:type="paragraph" w:styleId="HTML7">
    <w:name w:val="HTML Address"/>
    <w:basedOn w:val="a"/>
    <w:link w:val="HTMLChar"/>
    <w:semiHidden/>
    <w:rsid w:val="000276ED"/>
    <w:pPr>
      <w:autoSpaceDE/>
      <w:autoSpaceDN/>
      <w:adjustRightInd w:val="0"/>
      <w:snapToGrid w:val="0"/>
      <w:spacing w:line="336" w:lineRule="auto"/>
      <w:ind w:firstLineChars="200" w:firstLine="601"/>
      <w:jc w:val="both"/>
    </w:pPr>
    <w:rPr>
      <w:rFonts w:ascii="仿宋_GB2312" w:eastAsia="仿宋_GB2312" w:hAnsi="Times New Roman" w:cs="Times New Roman"/>
      <w:i/>
      <w:iCs/>
      <w:kern w:val="2"/>
      <w:sz w:val="28"/>
      <w:szCs w:val="28"/>
      <w:lang w:eastAsia="zh-CN"/>
    </w:rPr>
  </w:style>
  <w:style w:type="character" w:customStyle="1" w:styleId="HTMLChar">
    <w:name w:val="HTML 地址 Char"/>
    <w:basedOn w:val="a0"/>
    <w:link w:val="HTML7"/>
    <w:semiHidden/>
    <w:rsid w:val="000276ED"/>
    <w:rPr>
      <w:rFonts w:ascii="仿宋_GB2312" w:eastAsia="仿宋_GB2312" w:hAnsi="Times New Roman" w:cs="Times New Roman"/>
      <w:i/>
      <w:iCs/>
      <w:kern w:val="2"/>
      <w:sz w:val="28"/>
      <w:szCs w:val="28"/>
      <w:lang w:eastAsia="zh-CN"/>
    </w:rPr>
  </w:style>
  <w:style w:type="paragraph" w:styleId="34">
    <w:name w:val="List Number 3"/>
    <w:basedOn w:val="a"/>
    <w:semiHidden/>
    <w:rsid w:val="000276ED"/>
    <w:pPr>
      <w:tabs>
        <w:tab w:val="left" w:pos="1200"/>
      </w:tabs>
      <w:autoSpaceDE/>
      <w:autoSpaceDN/>
      <w:adjustRightInd w:val="0"/>
      <w:snapToGrid w:val="0"/>
      <w:spacing w:line="336" w:lineRule="auto"/>
      <w:ind w:firstLineChars="200" w:firstLine="200"/>
      <w:jc w:val="both"/>
    </w:pPr>
    <w:rPr>
      <w:rFonts w:ascii="仿宋_GB2312" w:eastAsia="仿宋_GB2312" w:hAnsi="Times New Roman" w:cs="Times New Roman"/>
      <w:kern w:val="2"/>
      <w:sz w:val="28"/>
      <w:szCs w:val="28"/>
      <w:lang w:eastAsia="zh-CN"/>
    </w:rPr>
  </w:style>
  <w:style w:type="paragraph" w:styleId="affff0">
    <w:name w:val="List Number"/>
    <w:basedOn w:val="a"/>
    <w:semiHidden/>
    <w:rsid w:val="000276ED"/>
    <w:pPr>
      <w:tabs>
        <w:tab w:val="left" w:pos="360"/>
      </w:tabs>
      <w:autoSpaceDE/>
      <w:autoSpaceDN/>
      <w:adjustRightInd w:val="0"/>
      <w:snapToGrid w:val="0"/>
      <w:spacing w:line="336" w:lineRule="auto"/>
      <w:ind w:left="1280" w:firstLineChars="200" w:firstLine="200"/>
      <w:jc w:val="both"/>
    </w:pPr>
    <w:rPr>
      <w:rFonts w:ascii="仿宋_GB2312" w:eastAsia="仿宋_GB2312" w:hAnsi="Times New Roman" w:cs="Times New Roman"/>
      <w:kern w:val="2"/>
      <w:sz w:val="28"/>
      <w:szCs w:val="28"/>
      <w:lang w:eastAsia="zh-CN"/>
    </w:rPr>
  </w:style>
  <w:style w:type="paragraph" w:styleId="27">
    <w:name w:val="List Continue 2"/>
    <w:basedOn w:val="a"/>
    <w:semiHidden/>
    <w:rsid w:val="000276ED"/>
    <w:pPr>
      <w:autoSpaceDE/>
      <w:autoSpaceDN/>
      <w:adjustRightInd w:val="0"/>
      <w:snapToGrid w:val="0"/>
      <w:spacing w:after="120" w:line="336" w:lineRule="auto"/>
      <w:ind w:leftChars="400" w:left="840" w:firstLineChars="200" w:firstLine="601"/>
      <w:jc w:val="both"/>
    </w:pPr>
    <w:rPr>
      <w:rFonts w:ascii="仿宋_GB2312" w:eastAsia="仿宋_GB2312" w:hAnsi="Times New Roman" w:cs="Times New Roman"/>
      <w:kern w:val="2"/>
      <w:sz w:val="28"/>
      <w:szCs w:val="28"/>
      <w:lang w:eastAsia="zh-CN"/>
    </w:rPr>
  </w:style>
  <w:style w:type="paragraph" w:styleId="affff1">
    <w:name w:val="Note Heading"/>
    <w:basedOn w:val="a"/>
    <w:next w:val="a"/>
    <w:link w:val="Charf6"/>
    <w:rsid w:val="000276ED"/>
    <w:pPr>
      <w:autoSpaceDE/>
      <w:autoSpaceDN/>
      <w:ind w:firstLineChars="200" w:firstLine="600"/>
      <w:jc w:val="center"/>
    </w:pPr>
    <w:rPr>
      <w:rFonts w:ascii="Times New Roman" w:hAnsi="Times New Roman" w:cs="Times New Roman"/>
      <w:kern w:val="2"/>
      <w:sz w:val="21"/>
      <w:szCs w:val="20"/>
      <w:lang w:eastAsia="zh-CN"/>
    </w:rPr>
  </w:style>
  <w:style w:type="character" w:customStyle="1" w:styleId="Charf6">
    <w:name w:val="注释标题 Char"/>
    <w:basedOn w:val="a0"/>
    <w:link w:val="affff1"/>
    <w:rsid w:val="000276ED"/>
    <w:rPr>
      <w:rFonts w:ascii="Times New Roman" w:eastAsia="宋体" w:hAnsi="Times New Roman" w:cs="Times New Roman"/>
      <w:kern w:val="2"/>
      <w:sz w:val="21"/>
      <w:szCs w:val="20"/>
      <w:lang w:eastAsia="zh-CN"/>
    </w:rPr>
  </w:style>
  <w:style w:type="paragraph" w:styleId="35">
    <w:name w:val="Body Text 3"/>
    <w:basedOn w:val="a"/>
    <w:link w:val="3Char0"/>
    <w:rsid w:val="000276ED"/>
    <w:pPr>
      <w:autoSpaceDE/>
      <w:autoSpaceDN/>
      <w:spacing w:after="120"/>
      <w:ind w:firstLineChars="200" w:firstLine="600"/>
      <w:jc w:val="both"/>
    </w:pPr>
    <w:rPr>
      <w:rFonts w:ascii="Times New Roman" w:hAnsi="Times New Roman" w:cs="Times New Roman"/>
      <w:kern w:val="2"/>
      <w:sz w:val="16"/>
      <w:szCs w:val="16"/>
      <w:lang w:eastAsia="zh-CN"/>
    </w:rPr>
  </w:style>
  <w:style w:type="character" w:customStyle="1" w:styleId="3Char0">
    <w:name w:val="正文文本 3 Char"/>
    <w:basedOn w:val="a0"/>
    <w:link w:val="35"/>
    <w:rsid w:val="000276ED"/>
    <w:rPr>
      <w:rFonts w:ascii="Times New Roman" w:eastAsia="宋体" w:hAnsi="Times New Roman" w:cs="Times New Roman"/>
      <w:kern w:val="2"/>
      <w:sz w:val="16"/>
      <w:szCs w:val="16"/>
      <w:lang w:eastAsia="zh-CN"/>
    </w:rPr>
  </w:style>
  <w:style w:type="paragraph" w:styleId="54">
    <w:name w:val="List Number 5"/>
    <w:basedOn w:val="a"/>
    <w:semiHidden/>
    <w:rsid w:val="000276ED"/>
    <w:pPr>
      <w:tabs>
        <w:tab w:val="left" w:pos="2040"/>
      </w:tabs>
      <w:autoSpaceDE/>
      <w:autoSpaceDN/>
      <w:adjustRightInd w:val="0"/>
      <w:snapToGrid w:val="0"/>
      <w:spacing w:line="336" w:lineRule="auto"/>
      <w:ind w:firstLineChars="200" w:firstLine="200"/>
      <w:jc w:val="both"/>
    </w:pPr>
    <w:rPr>
      <w:rFonts w:ascii="仿宋_GB2312" w:eastAsia="仿宋_GB2312" w:hAnsi="Times New Roman" w:cs="Times New Roman"/>
      <w:kern w:val="2"/>
      <w:sz w:val="28"/>
      <w:szCs w:val="28"/>
      <w:lang w:eastAsia="zh-CN"/>
    </w:rPr>
  </w:style>
  <w:style w:type="paragraph" w:styleId="55">
    <w:name w:val="toc 5"/>
    <w:basedOn w:val="a"/>
    <w:next w:val="a"/>
    <w:semiHidden/>
    <w:rsid w:val="000276ED"/>
    <w:pPr>
      <w:autoSpaceDE/>
      <w:autoSpaceDN/>
      <w:spacing w:line="480" w:lineRule="exact"/>
      <w:ind w:leftChars="800" w:left="1680" w:firstLineChars="200" w:firstLine="600"/>
      <w:jc w:val="both"/>
    </w:pPr>
    <w:rPr>
      <w:rFonts w:ascii="Times New Roman" w:hAnsi="Times New Roman" w:cs="Times New Roman"/>
      <w:kern w:val="2"/>
      <w:sz w:val="24"/>
      <w:szCs w:val="24"/>
      <w:lang w:eastAsia="zh-CN"/>
    </w:rPr>
  </w:style>
  <w:style w:type="paragraph" w:styleId="56">
    <w:name w:val="List 5"/>
    <w:basedOn w:val="a"/>
    <w:semiHidden/>
    <w:rsid w:val="000276ED"/>
    <w:pPr>
      <w:autoSpaceDE/>
      <w:autoSpaceDN/>
      <w:adjustRightInd w:val="0"/>
      <w:snapToGrid w:val="0"/>
      <w:spacing w:line="336" w:lineRule="auto"/>
      <w:ind w:leftChars="800" w:left="100" w:hangingChars="200" w:hanging="200"/>
      <w:jc w:val="both"/>
    </w:pPr>
    <w:rPr>
      <w:rFonts w:ascii="仿宋_GB2312" w:eastAsia="仿宋_GB2312" w:hAnsi="Times New Roman" w:cs="Times New Roman"/>
      <w:kern w:val="2"/>
      <w:sz w:val="28"/>
      <w:szCs w:val="28"/>
      <w:lang w:eastAsia="zh-CN"/>
    </w:rPr>
  </w:style>
  <w:style w:type="paragraph" w:styleId="42">
    <w:name w:val="toc 4"/>
    <w:basedOn w:val="a"/>
    <w:next w:val="a"/>
    <w:semiHidden/>
    <w:rsid w:val="000276ED"/>
    <w:pPr>
      <w:autoSpaceDE/>
      <w:autoSpaceDN/>
      <w:spacing w:line="480" w:lineRule="exact"/>
      <w:ind w:leftChars="600" w:left="1260" w:firstLineChars="200" w:firstLine="600"/>
      <w:jc w:val="both"/>
    </w:pPr>
    <w:rPr>
      <w:rFonts w:ascii="Times New Roman" w:hAnsi="Times New Roman" w:cs="Times New Roman"/>
      <w:kern w:val="2"/>
      <w:sz w:val="24"/>
      <w:szCs w:val="24"/>
      <w:lang w:eastAsia="zh-CN"/>
    </w:rPr>
  </w:style>
  <w:style w:type="paragraph" w:styleId="affff2">
    <w:name w:val="envelope return"/>
    <w:basedOn w:val="a"/>
    <w:semiHidden/>
    <w:rsid w:val="000276ED"/>
    <w:pPr>
      <w:autoSpaceDE/>
      <w:autoSpaceDN/>
      <w:adjustRightInd w:val="0"/>
      <w:snapToGrid w:val="0"/>
      <w:spacing w:line="336" w:lineRule="auto"/>
      <w:ind w:firstLineChars="200" w:firstLine="601"/>
      <w:jc w:val="both"/>
    </w:pPr>
    <w:rPr>
      <w:rFonts w:ascii="Arial" w:eastAsia="仿宋_GB2312" w:hAnsi="Arial" w:cs="Arial"/>
      <w:kern w:val="2"/>
      <w:sz w:val="28"/>
      <w:szCs w:val="28"/>
      <w:lang w:eastAsia="zh-CN"/>
    </w:rPr>
  </w:style>
  <w:style w:type="paragraph" w:styleId="43">
    <w:name w:val="List Number 4"/>
    <w:basedOn w:val="a"/>
    <w:semiHidden/>
    <w:rsid w:val="000276ED"/>
    <w:pPr>
      <w:tabs>
        <w:tab w:val="left" w:pos="1620"/>
      </w:tabs>
      <w:autoSpaceDE/>
      <w:autoSpaceDN/>
      <w:adjustRightInd w:val="0"/>
      <w:snapToGrid w:val="0"/>
      <w:spacing w:line="336" w:lineRule="auto"/>
      <w:ind w:firstLineChars="200" w:firstLine="200"/>
      <w:jc w:val="both"/>
    </w:pPr>
    <w:rPr>
      <w:rFonts w:ascii="仿宋_GB2312" w:eastAsia="仿宋_GB2312" w:hAnsi="Times New Roman" w:cs="Times New Roman"/>
      <w:kern w:val="2"/>
      <w:sz w:val="28"/>
      <w:szCs w:val="28"/>
      <w:lang w:eastAsia="zh-CN"/>
    </w:rPr>
  </w:style>
  <w:style w:type="paragraph" w:styleId="28">
    <w:name w:val="List Bullet 2"/>
    <w:basedOn w:val="a"/>
    <w:semiHidden/>
    <w:rsid w:val="000276ED"/>
    <w:pPr>
      <w:tabs>
        <w:tab w:val="left" w:pos="780"/>
      </w:tabs>
      <w:autoSpaceDE/>
      <w:autoSpaceDN/>
      <w:adjustRightInd w:val="0"/>
      <w:snapToGrid w:val="0"/>
      <w:spacing w:line="336" w:lineRule="auto"/>
      <w:ind w:firstLineChars="200" w:firstLine="200"/>
      <w:jc w:val="both"/>
    </w:pPr>
    <w:rPr>
      <w:rFonts w:ascii="仿宋_GB2312" w:eastAsia="仿宋_GB2312" w:hAnsi="Times New Roman" w:cs="Times New Roman"/>
      <w:kern w:val="2"/>
      <w:sz w:val="28"/>
      <w:szCs w:val="28"/>
      <w:lang w:eastAsia="zh-CN"/>
    </w:rPr>
  </w:style>
  <w:style w:type="paragraph" w:styleId="HTML8">
    <w:name w:val="HTML Preformatted"/>
    <w:basedOn w:val="a"/>
    <w:link w:val="HTMLChar0"/>
    <w:semiHidden/>
    <w:rsid w:val="000276ED"/>
    <w:pPr>
      <w:autoSpaceDE/>
      <w:autoSpaceDN/>
      <w:adjustRightInd w:val="0"/>
      <w:snapToGrid w:val="0"/>
      <w:spacing w:line="336" w:lineRule="auto"/>
      <w:ind w:firstLineChars="200" w:firstLine="601"/>
      <w:jc w:val="both"/>
    </w:pPr>
    <w:rPr>
      <w:rFonts w:ascii="Courier New" w:eastAsia="仿宋_GB2312" w:hAnsi="Courier New" w:cs="Courier New"/>
      <w:kern w:val="2"/>
      <w:sz w:val="20"/>
      <w:szCs w:val="20"/>
      <w:lang w:eastAsia="zh-CN"/>
    </w:rPr>
  </w:style>
  <w:style w:type="character" w:customStyle="1" w:styleId="HTMLChar0">
    <w:name w:val="HTML 预设格式 Char"/>
    <w:basedOn w:val="a0"/>
    <w:link w:val="HTML8"/>
    <w:semiHidden/>
    <w:rsid w:val="000276ED"/>
    <w:rPr>
      <w:rFonts w:ascii="Courier New" w:eastAsia="仿宋_GB2312" w:hAnsi="Courier New" w:cs="Courier New"/>
      <w:kern w:val="2"/>
      <w:sz w:val="20"/>
      <w:szCs w:val="20"/>
      <w:lang w:eastAsia="zh-CN"/>
    </w:rPr>
  </w:style>
  <w:style w:type="paragraph" w:styleId="affff3">
    <w:name w:val="Salutation"/>
    <w:basedOn w:val="a"/>
    <w:next w:val="a"/>
    <w:link w:val="Charf7"/>
    <w:semiHidden/>
    <w:rsid w:val="000276ED"/>
    <w:pPr>
      <w:autoSpaceDE/>
      <w:autoSpaceDN/>
      <w:adjustRightInd w:val="0"/>
      <w:snapToGrid w:val="0"/>
      <w:spacing w:line="336" w:lineRule="auto"/>
      <w:ind w:firstLineChars="200" w:firstLine="601"/>
      <w:jc w:val="both"/>
    </w:pPr>
    <w:rPr>
      <w:rFonts w:ascii="仿宋_GB2312" w:eastAsia="仿宋_GB2312" w:hAnsi="Times New Roman" w:cs="Times New Roman"/>
      <w:kern w:val="2"/>
      <w:sz w:val="28"/>
      <w:szCs w:val="28"/>
      <w:lang w:eastAsia="zh-CN"/>
    </w:rPr>
  </w:style>
  <w:style w:type="character" w:customStyle="1" w:styleId="Charf7">
    <w:name w:val="称呼 Char"/>
    <w:basedOn w:val="a0"/>
    <w:link w:val="affff3"/>
    <w:semiHidden/>
    <w:rsid w:val="000276ED"/>
    <w:rPr>
      <w:rFonts w:ascii="仿宋_GB2312" w:eastAsia="仿宋_GB2312" w:hAnsi="Times New Roman" w:cs="Times New Roman"/>
      <w:kern w:val="2"/>
      <w:sz w:val="28"/>
      <w:szCs w:val="28"/>
      <w:lang w:eastAsia="zh-CN"/>
    </w:rPr>
  </w:style>
  <w:style w:type="paragraph" w:styleId="affff4">
    <w:name w:val="Date"/>
    <w:basedOn w:val="a"/>
    <w:next w:val="a"/>
    <w:link w:val="Charf8"/>
    <w:rsid w:val="000276ED"/>
    <w:pPr>
      <w:autoSpaceDE/>
      <w:autoSpaceDN/>
      <w:ind w:firstLineChars="200" w:firstLine="600"/>
      <w:jc w:val="both"/>
    </w:pPr>
    <w:rPr>
      <w:rFonts w:ascii="Times New Roman" w:eastAsia="楷体_GB2312" w:hAnsi="Times New Roman" w:cs="Times New Roman"/>
      <w:kern w:val="2"/>
      <w:sz w:val="28"/>
      <w:szCs w:val="20"/>
      <w:lang w:eastAsia="zh-CN"/>
    </w:rPr>
  </w:style>
  <w:style w:type="character" w:customStyle="1" w:styleId="Charf8">
    <w:name w:val="日期 Char"/>
    <w:basedOn w:val="a0"/>
    <w:link w:val="affff4"/>
    <w:rsid w:val="000276ED"/>
    <w:rPr>
      <w:rFonts w:ascii="Times New Roman" w:eastAsia="楷体_GB2312" w:hAnsi="Times New Roman" w:cs="Times New Roman"/>
      <w:kern w:val="2"/>
      <w:sz w:val="28"/>
      <w:szCs w:val="20"/>
      <w:lang w:eastAsia="zh-CN"/>
    </w:rPr>
  </w:style>
  <w:style w:type="paragraph" w:styleId="80">
    <w:name w:val="toc 8"/>
    <w:basedOn w:val="a"/>
    <w:next w:val="a"/>
    <w:semiHidden/>
    <w:rsid w:val="000276ED"/>
    <w:pPr>
      <w:autoSpaceDE/>
      <w:autoSpaceDN/>
      <w:spacing w:line="480" w:lineRule="exact"/>
      <w:ind w:leftChars="1400" w:left="2940" w:firstLineChars="200" w:firstLine="600"/>
      <w:jc w:val="both"/>
    </w:pPr>
    <w:rPr>
      <w:rFonts w:ascii="Times New Roman" w:hAnsi="Times New Roman" w:cs="Times New Roman"/>
      <w:kern w:val="2"/>
      <w:sz w:val="24"/>
      <w:szCs w:val="24"/>
      <w:lang w:eastAsia="zh-CN"/>
    </w:rPr>
  </w:style>
  <w:style w:type="paragraph" w:styleId="affff5">
    <w:name w:val="Closing"/>
    <w:basedOn w:val="a"/>
    <w:link w:val="Charf9"/>
    <w:semiHidden/>
    <w:rsid w:val="000276ED"/>
    <w:pPr>
      <w:autoSpaceDE/>
      <w:autoSpaceDN/>
      <w:adjustRightInd w:val="0"/>
      <w:snapToGrid w:val="0"/>
      <w:spacing w:line="336" w:lineRule="auto"/>
      <w:ind w:leftChars="2100" w:left="100" w:firstLineChars="200" w:firstLine="601"/>
      <w:jc w:val="both"/>
    </w:pPr>
    <w:rPr>
      <w:rFonts w:ascii="仿宋_GB2312" w:eastAsia="仿宋_GB2312" w:hAnsi="Times New Roman" w:cs="Times New Roman"/>
      <w:kern w:val="2"/>
      <w:sz w:val="28"/>
      <w:szCs w:val="28"/>
      <w:lang w:eastAsia="zh-CN"/>
    </w:rPr>
  </w:style>
  <w:style w:type="character" w:customStyle="1" w:styleId="Charf9">
    <w:name w:val="结束语 Char"/>
    <w:basedOn w:val="a0"/>
    <w:link w:val="affff5"/>
    <w:semiHidden/>
    <w:rsid w:val="000276ED"/>
    <w:rPr>
      <w:rFonts w:ascii="仿宋_GB2312" w:eastAsia="仿宋_GB2312" w:hAnsi="Times New Roman" w:cs="Times New Roman"/>
      <w:kern w:val="2"/>
      <w:sz w:val="28"/>
      <w:szCs w:val="28"/>
      <w:lang w:eastAsia="zh-CN"/>
    </w:rPr>
  </w:style>
  <w:style w:type="paragraph" w:styleId="affff6">
    <w:name w:val="Message Header"/>
    <w:basedOn w:val="a"/>
    <w:link w:val="Charfa"/>
    <w:semiHidden/>
    <w:rsid w:val="000276ED"/>
    <w:pPr>
      <w:pBdr>
        <w:top w:val="single" w:sz="6" w:space="1" w:color="auto"/>
        <w:left w:val="single" w:sz="6" w:space="1" w:color="auto"/>
        <w:bottom w:val="single" w:sz="6" w:space="1" w:color="auto"/>
        <w:right w:val="single" w:sz="6" w:space="1" w:color="auto"/>
      </w:pBdr>
      <w:shd w:val="pct20" w:color="auto" w:fill="auto"/>
      <w:autoSpaceDE/>
      <w:autoSpaceDN/>
      <w:adjustRightInd w:val="0"/>
      <w:snapToGrid w:val="0"/>
      <w:spacing w:line="336" w:lineRule="auto"/>
      <w:ind w:leftChars="500" w:left="1080" w:hangingChars="500" w:hanging="1080"/>
      <w:jc w:val="both"/>
    </w:pPr>
    <w:rPr>
      <w:rFonts w:ascii="Arial" w:eastAsia="仿宋_GB2312" w:hAnsi="Arial" w:cs="Arial"/>
      <w:kern w:val="2"/>
      <w:sz w:val="24"/>
      <w:szCs w:val="24"/>
      <w:lang w:eastAsia="zh-CN"/>
    </w:rPr>
  </w:style>
  <w:style w:type="character" w:customStyle="1" w:styleId="Charfa">
    <w:name w:val="信息标题 Char"/>
    <w:basedOn w:val="a0"/>
    <w:link w:val="affff6"/>
    <w:semiHidden/>
    <w:rsid w:val="000276ED"/>
    <w:rPr>
      <w:rFonts w:ascii="Arial" w:eastAsia="仿宋_GB2312" w:hAnsi="Arial" w:cs="Arial"/>
      <w:kern w:val="2"/>
      <w:sz w:val="24"/>
      <w:szCs w:val="24"/>
      <w:shd w:val="pct20" w:color="auto" w:fill="auto"/>
      <w:lang w:eastAsia="zh-CN"/>
    </w:rPr>
  </w:style>
  <w:style w:type="paragraph" w:styleId="61">
    <w:name w:val="toc 6"/>
    <w:basedOn w:val="a"/>
    <w:next w:val="a"/>
    <w:semiHidden/>
    <w:rsid w:val="000276ED"/>
    <w:pPr>
      <w:autoSpaceDE/>
      <w:autoSpaceDN/>
      <w:spacing w:line="480" w:lineRule="exact"/>
      <w:ind w:leftChars="1000" w:left="2100" w:firstLineChars="200" w:firstLine="600"/>
      <w:jc w:val="both"/>
    </w:pPr>
    <w:rPr>
      <w:rFonts w:ascii="Times New Roman" w:hAnsi="Times New Roman" w:cs="Times New Roman"/>
      <w:kern w:val="2"/>
      <w:sz w:val="24"/>
      <w:szCs w:val="24"/>
      <w:lang w:eastAsia="zh-CN"/>
    </w:rPr>
  </w:style>
  <w:style w:type="paragraph" w:styleId="affff7">
    <w:name w:val="Signature"/>
    <w:basedOn w:val="a"/>
    <w:link w:val="Charfb"/>
    <w:semiHidden/>
    <w:rsid w:val="000276ED"/>
    <w:pPr>
      <w:autoSpaceDE/>
      <w:autoSpaceDN/>
      <w:adjustRightInd w:val="0"/>
      <w:snapToGrid w:val="0"/>
      <w:spacing w:line="336" w:lineRule="auto"/>
      <w:ind w:leftChars="2100" w:left="100" w:firstLineChars="200" w:firstLine="601"/>
      <w:jc w:val="both"/>
    </w:pPr>
    <w:rPr>
      <w:rFonts w:ascii="仿宋_GB2312" w:eastAsia="仿宋_GB2312" w:hAnsi="Times New Roman" w:cs="Times New Roman"/>
      <w:kern w:val="2"/>
      <w:sz w:val="28"/>
      <w:szCs w:val="28"/>
      <w:lang w:eastAsia="zh-CN"/>
    </w:rPr>
  </w:style>
  <w:style w:type="character" w:customStyle="1" w:styleId="Charfb">
    <w:name w:val="签名 Char"/>
    <w:basedOn w:val="a0"/>
    <w:link w:val="affff7"/>
    <w:semiHidden/>
    <w:rsid w:val="000276ED"/>
    <w:rPr>
      <w:rFonts w:ascii="仿宋_GB2312" w:eastAsia="仿宋_GB2312" w:hAnsi="Times New Roman" w:cs="Times New Roman"/>
      <w:kern w:val="2"/>
      <w:sz w:val="28"/>
      <w:szCs w:val="28"/>
      <w:lang w:eastAsia="zh-CN"/>
    </w:rPr>
  </w:style>
  <w:style w:type="paragraph" w:styleId="36">
    <w:name w:val="List 3"/>
    <w:basedOn w:val="a"/>
    <w:rsid w:val="000276ED"/>
    <w:pPr>
      <w:autoSpaceDE/>
      <w:autoSpaceDN/>
      <w:ind w:left="1260" w:firstLineChars="200" w:hanging="420"/>
      <w:jc w:val="both"/>
    </w:pPr>
    <w:rPr>
      <w:rFonts w:ascii="Times New Roman" w:hAnsi="Times New Roman" w:cs="Times New Roman"/>
      <w:kern w:val="2"/>
      <w:sz w:val="21"/>
      <w:szCs w:val="20"/>
      <w:lang w:eastAsia="zh-CN"/>
    </w:rPr>
  </w:style>
  <w:style w:type="paragraph" w:styleId="17">
    <w:name w:val="index 1"/>
    <w:basedOn w:val="a"/>
    <w:next w:val="a"/>
    <w:semiHidden/>
    <w:rsid w:val="000276ED"/>
    <w:pPr>
      <w:autoSpaceDE/>
      <w:autoSpaceDN/>
      <w:snapToGrid w:val="0"/>
      <w:spacing w:line="360" w:lineRule="exact"/>
      <w:ind w:firstLineChars="200" w:firstLine="600"/>
      <w:jc w:val="center"/>
    </w:pPr>
    <w:rPr>
      <w:rFonts w:ascii="Times New Roman" w:hAnsi="Times New Roman" w:cs="Times New Roman"/>
      <w:kern w:val="2"/>
      <w:sz w:val="21"/>
      <w:szCs w:val="26"/>
      <w:lang w:eastAsia="zh-CN"/>
    </w:rPr>
  </w:style>
  <w:style w:type="paragraph" w:styleId="44">
    <w:name w:val="List Bullet 4"/>
    <w:basedOn w:val="a"/>
    <w:semiHidden/>
    <w:rsid w:val="000276ED"/>
    <w:pPr>
      <w:tabs>
        <w:tab w:val="num" w:pos="432"/>
        <w:tab w:val="left" w:pos="1620"/>
      </w:tabs>
      <w:autoSpaceDE/>
      <w:autoSpaceDN/>
      <w:adjustRightInd w:val="0"/>
      <w:snapToGrid w:val="0"/>
      <w:spacing w:line="336" w:lineRule="auto"/>
      <w:ind w:left="432" w:firstLineChars="200" w:firstLine="200"/>
      <w:jc w:val="both"/>
    </w:pPr>
    <w:rPr>
      <w:rFonts w:ascii="仿宋_GB2312" w:eastAsia="仿宋_GB2312" w:hAnsi="Times New Roman" w:cs="Times New Roman"/>
      <w:kern w:val="2"/>
      <w:sz w:val="28"/>
      <w:szCs w:val="28"/>
      <w:lang w:eastAsia="zh-CN"/>
    </w:rPr>
  </w:style>
  <w:style w:type="paragraph" w:styleId="affff8">
    <w:name w:val="table of figures"/>
    <w:next w:val="a"/>
    <w:semiHidden/>
    <w:rsid w:val="000276ED"/>
    <w:pPr>
      <w:widowControl/>
      <w:autoSpaceDE/>
      <w:autoSpaceDN/>
      <w:adjustRightInd w:val="0"/>
      <w:snapToGrid w:val="0"/>
      <w:spacing w:line="240" w:lineRule="atLeast"/>
      <w:jc w:val="center"/>
    </w:pPr>
    <w:rPr>
      <w:rFonts w:ascii="Times New Roman" w:eastAsia="宋体" w:hAnsi="Times New Roman" w:cs="Times New Roman"/>
      <w:b/>
      <w:snapToGrid w:val="0"/>
      <w:sz w:val="24"/>
      <w:szCs w:val="20"/>
      <w:lang w:eastAsia="zh-CN"/>
    </w:rPr>
  </w:style>
  <w:style w:type="paragraph" w:styleId="37">
    <w:name w:val="toc 3"/>
    <w:basedOn w:val="a"/>
    <w:next w:val="a"/>
    <w:semiHidden/>
    <w:rsid w:val="000276ED"/>
    <w:pPr>
      <w:autoSpaceDE/>
      <w:autoSpaceDN/>
      <w:spacing w:line="480" w:lineRule="exact"/>
      <w:ind w:leftChars="400" w:left="840" w:firstLineChars="200" w:firstLine="600"/>
      <w:jc w:val="both"/>
    </w:pPr>
    <w:rPr>
      <w:rFonts w:ascii="Times New Roman" w:hAnsi="Times New Roman" w:cs="Times New Roman"/>
      <w:kern w:val="2"/>
      <w:sz w:val="24"/>
      <w:szCs w:val="24"/>
      <w:lang w:eastAsia="zh-CN"/>
    </w:rPr>
  </w:style>
  <w:style w:type="paragraph" w:styleId="29">
    <w:name w:val="List 2"/>
    <w:basedOn w:val="a"/>
    <w:rsid w:val="000276ED"/>
    <w:pPr>
      <w:autoSpaceDE/>
      <w:autoSpaceDN/>
      <w:ind w:leftChars="200" w:left="100" w:hangingChars="200" w:hanging="200"/>
      <w:jc w:val="both"/>
    </w:pPr>
    <w:rPr>
      <w:rFonts w:ascii="Times New Roman" w:hAnsi="Times New Roman" w:cs="Times New Roman"/>
      <w:kern w:val="2"/>
      <w:sz w:val="21"/>
      <w:szCs w:val="24"/>
      <w:lang w:eastAsia="zh-CN"/>
    </w:rPr>
  </w:style>
  <w:style w:type="paragraph" w:customStyle="1" w:styleId="li">
    <w:name w:val="li 表头文字"/>
    <w:link w:val="liChar"/>
    <w:rsid w:val="000276ED"/>
    <w:pPr>
      <w:widowControl/>
      <w:autoSpaceDE/>
      <w:autoSpaceDN/>
      <w:spacing w:line="460" w:lineRule="exact"/>
      <w:jc w:val="center"/>
    </w:pPr>
    <w:rPr>
      <w:b/>
      <w:spacing w:val="4"/>
      <w:kern w:val="2"/>
      <w:sz w:val="21"/>
      <w:szCs w:val="21"/>
      <w:lang w:eastAsia="zh-CN"/>
    </w:rPr>
  </w:style>
  <w:style w:type="paragraph" w:customStyle="1" w:styleId="xl45">
    <w:name w:val="xl45"/>
    <w:basedOn w:val="a"/>
    <w:rsid w:val="000276ED"/>
    <w:pPr>
      <w:widowControl/>
      <w:pBdr>
        <w:left w:val="single" w:sz="4" w:space="0" w:color="auto"/>
        <w:bottom w:val="single" w:sz="8" w:space="0" w:color="auto"/>
        <w:right w:val="single" w:sz="8" w:space="0" w:color="auto"/>
      </w:pBdr>
      <w:autoSpaceDE/>
      <w:autoSpaceDN/>
      <w:spacing w:before="100" w:beforeAutospacing="1" w:after="100" w:afterAutospacing="1"/>
      <w:ind w:firstLineChars="200" w:firstLine="600"/>
      <w:jc w:val="center"/>
      <w:textAlignment w:val="bottom"/>
    </w:pPr>
    <w:rPr>
      <w:rFonts w:ascii="Times New Roman" w:hAnsi="Times New Roman" w:cs="Times New Roman"/>
      <w:sz w:val="24"/>
      <w:szCs w:val="24"/>
      <w:lang w:eastAsia="zh-CN"/>
    </w:rPr>
  </w:style>
  <w:style w:type="paragraph" w:customStyle="1" w:styleId="affff9">
    <w:name w:val="表格左对齐"/>
    <w:basedOn w:val="af1"/>
    <w:semiHidden/>
    <w:rsid w:val="000276ED"/>
    <w:pPr>
      <w:keepNext/>
      <w:widowControl/>
      <w:numPr>
        <w:ilvl w:val="1"/>
      </w:numPr>
      <w:spacing w:before="40" w:after="40" w:line="360" w:lineRule="auto"/>
      <w:ind w:firstLineChars="200" w:firstLine="113"/>
      <w:jc w:val="left"/>
      <w:textAlignment w:val="baseline"/>
    </w:pPr>
    <w:rPr>
      <w:rFonts w:ascii="仿宋_GB2312" w:eastAsia="仿宋_GB2312"/>
      <w:b/>
      <w:snapToGrid/>
      <w:sz w:val="24"/>
    </w:rPr>
  </w:style>
  <w:style w:type="paragraph" w:customStyle="1" w:styleId="CharCharCharCharCharCharChar1">
    <w:name w:val="Char Char Char Char Char Char Char1"/>
    <w:basedOn w:val="a"/>
    <w:rsid w:val="000276ED"/>
    <w:pPr>
      <w:autoSpaceDE/>
      <w:autoSpaceDN/>
      <w:snapToGrid w:val="0"/>
      <w:spacing w:line="360" w:lineRule="auto"/>
      <w:ind w:firstLineChars="200" w:firstLine="529"/>
      <w:jc w:val="both"/>
    </w:pPr>
    <w:rPr>
      <w:rFonts w:cs="Times New Roman"/>
      <w:b/>
      <w:kern w:val="2"/>
      <w:sz w:val="21"/>
      <w:szCs w:val="24"/>
      <w:lang w:eastAsia="zh-CN"/>
    </w:rPr>
  </w:style>
  <w:style w:type="paragraph" w:customStyle="1" w:styleId="affffa">
    <w:name w:val="图题"/>
    <w:basedOn w:val="a"/>
    <w:rsid w:val="000276ED"/>
    <w:pPr>
      <w:autoSpaceDE/>
      <w:autoSpaceDN/>
      <w:adjustRightInd w:val="0"/>
      <w:snapToGrid w:val="0"/>
      <w:spacing w:beforeLines="50"/>
      <w:ind w:firstLineChars="200" w:firstLine="600"/>
      <w:jc w:val="center"/>
    </w:pPr>
    <w:rPr>
      <w:rFonts w:ascii="Times New Roman" w:hAnsi="Times New Roman" w:cs="Times New Roman"/>
      <w:b/>
      <w:color w:val="000000"/>
      <w:kern w:val="32"/>
      <w:sz w:val="24"/>
      <w:szCs w:val="20"/>
      <w:lang w:eastAsia="zh-CN"/>
    </w:rPr>
  </w:style>
  <w:style w:type="paragraph" w:customStyle="1" w:styleId="affffb">
    <w:name w:val="目录标题"/>
    <w:basedOn w:val="a"/>
    <w:rsid w:val="000276ED"/>
    <w:pPr>
      <w:widowControl/>
      <w:autoSpaceDE/>
      <w:autoSpaceDN/>
      <w:ind w:firstLineChars="200" w:firstLine="600"/>
      <w:jc w:val="center"/>
    </w:pPr>
    <w:rPr>
      <w:rFonts w:ascii="Arial Narrow" w:hAnsi="Arial Narrow" w:cs="Times New Roman"/>
      <w:b/>
      <w:kern w:val="2"/>
      <w:sz w:val="32"/>
      <w:szCs w:val="32"/>
      <w:lang w:eastAsia="zh-CN"/>
    </w:rPr>
  </w:style>
  <w:style w:type="paragraph" w:customStyle="1" w:styleId="310">
    <w:name w:val="正文文本缩进 31"/>
    <w:basedOn w:val="a"/>
    <w:qFormat/>
    <w:rsid w:val="000276ED"/>
    <w:pPr>
      <w:autoSpaceDE/>
      <w:autoSpaceDN/>
      <w:spacing w:line="500" w:lineRule="exact"/>
      <w:ind w:firstLineChars="200" w:firstLine="560"/>
      <w:jc w:val="both"/>
    </w:pPr>
    <w:rPr>
      <w:rFonts w:ascii="楷体_GB2312" w:eastAsia="楷体_GB2312" w:hAnsi="Times New Roman" w:cs="Times New Roman"/>
      <w:kern w:val="2"/>
      <w:sz w:val="28"/>
      <w:szCs w:val="24"/>
      <w:lang w:eastAsia="zh-CN"/>
    </w:rPr>
  </w:style>
  <w:style w:type="paragraph" w:customStyle="1" w:styleId="Char1CharCharChar">
    <w:name w:val="Char1 Char Char Char"/>
    <w:basedOn w:val="a"/>
    <w:rsid w:val="000276ED"/>
    <w:pPr>
      <w:autoSpaceDE/>
      <w:autoSpaceDN/>
      <w:snapToGrid w:val="0"/>
      <w:spacing w:line="360" w:lineRule="auto"/>
      <w:ind w:firstLineChars="200" w:firstLine="529"/>
      <w:jc w:val="both"/>
    </w:pPr>
    <w:rPr>
      <w:rFonts w:cs="Times New Roman"/>
      <w:b/>
      <w:kern w:val="2"/>
      <w:sz w:val="21"/>
      <w:szCs w:val="24"/>
      <w:lang w:eastAsia="zh-CN"/>
    </w:rPr>
  </w:style>
  <w:style w:type="paragraph" w:customStyle="1" w:styleId="1Char1Char">
    <w:name w:val="正文1 Char1 Char"/>
    <w:basedOn w:val="a"/>
    <w:link w:val="1Char1CharChar"/>
    <w:rsid w:val="000276ED"/>
    <w:pPr>
      <w:widowControl/>
      <w:tabs>
        <w:tab w:val="left" w:pos="4660"/>
      </w:tabs>
      <w:autoSpaceDE/>
      <w:autoSpaceDN/>
      <w:ind w:firstLineChars="200" w:firstLine="480"/>
    </w:pPr>
    <w:rPr>
      <w:rFonts w:ascii="Arial Narrow" w:hAnsi="Arial Narrow"/>
      <w:kern w:val="2"/>
      <w:sz w:val="24"/>
      <w:szCs w:val="24"/>
      <w:lang w:eastAsia="zh-CN"/>
    </w:rPr>
  </w:style>
  <w:style w:type="paragraph" w:customStyle="1" w:styleId="1CharCharChar0">
    <w:name w:val="正文1 Char Char Char"/>
    <w:basedOn w:val="a"/>
    <w:link w:val="1CharCharCharChar"/>
    <w:rsid w:val="000276ED"/>
    <w:pPr>
      <w:widowControl/>
      <w:tabs>
        <w:tab w:val="left" w:pos="4660"/>
      </w:tabs>
      <w:autoSpaceDE/>
      <w:autoSpaceDN/>
      <w:spacing w:line="440" w:lineRule="exact"/>
      <w:ind w:firstLineChars="225" w:firstLine="542"/>
      <w:jc w:val="both"/>
    </w:pPr>
    <w:rPr>
      <w:rFonts w:asciiTheme="minorHAnsi" w:hAnsiTheme="minorHAnsi" w:cstheme="minorBidi"/>
      <w:b/>
      <w:color w:val="000000"/>
      <w:kern w:val="2"/>
      <w:sz w:val="24"/>
      <w:szCs w:val="24"/>
      <w:lang w:eastAsia="zh-CN"/>
    </w:rPr>
  </w:style>
  <w:style w:type="paragraph" w:customStyle="1" w:styleId="20991">
    <w:name w:val="样式 我的标题2 + 首行缩进:  0.99 厘米1"/>
    <w:basedOn w:val="2a"/>
    <w:rsid w:val="000276ED"/>
    <w:rPr>
      <w:rFonts w:cs="宋体"/>
      <w:bCs w:val="0"/>
      <w:szCs w:val="20"/>
    </w:rPr>
  </w:style>
  <w:style w:type="paragraph" w:customStyle="1" w:styleId="xl57">
    <w:name w:val="xl57"/>
    <w:basedOn w:val="a"/>
    <w:semiHidden/>
    <w:rsid w:val="000276ED"/>
    <w:pPr>
      <w:widowControl/>
      <w:pBdr>
        <w:top w:val="single" w:sz="4" w:space="0" w:color="auto"/>
        <w:left w:val="single" w:sz="4" w:space="0" w:color="auto"/>
        <w:right w:val="single" w:sz="4" w:space="0" w:color="auto"/>
      </w:pBdr>
      <w:autoSpaceDE/>
      <w:autoSpaceDN/>
      <w:spacing w:before="100" w:beforeAutospacing="1" w:after="100" w:afterAutospacing="1"/>
      <w:ind w:firstLineChars="200" w:firstLine="600"/>
      <w:jc w:val="center"/>
      <w:textAlignment w:val="center"/>
    </w:pPr>
    <w:rPr>
      <w:rFonts w:cs="Times New Roman"/>
      <w:lang w:eastAsia="zh-CN"/>
    </w:rPr>
  </w:style>
  <w:style w:type="paragraph" w:customStyle="1" w:styleId="font14">
    <w:name w:val="font14"/>
    <w:basedOn w:val="a"/>
    <w:semiHidden/>
    <w:rsid w:val="000276ED"/>
    <w:pPr>
      <w:widowControl/>
      <w:autoSpaceDE/>
      <w:autoSpaceDN/>
      <w:spacing w:before="100" w:beforeAutospacing="1" w:after="100" w:afterAutospacing="1"/>
      <w:ind w:firstLineChars="200" w:firstLine="600"/>
    </w:pPr>
    <w:rPr>
      <w:rFonts w:ascii="Times New Roman" w:hAnsi="Times New Roman" w:cs="Times New Roman"/>
      <w:color w:val="FF0000"/>
      <w:sz w:val="20"/>
      <w:szCs w:val="20"/>
      <w:lang w:eastAsia="zh-CN"/>
    </w:rPr>
  </w:style>
  <w:style w:type="paragraph" w:customStyle="1" w:styleId="xl41">
    <w:name w:val="xl41"/>
    <w:basedOn w:val="a"/>
    <w:semiHidden/>
    <w:rsid w:val="000276ED"/>
    <w:pPr>
      <w:widowControl/>
      <w:pBdr>
        <w:left w:val="single" w:sz="4" w:space="0" w:color="auto"/>
        <w:bottom w:val="single" w:sz="4" w:space="0" w:color="auto"/>
        <w:right w:val="single" w:sz="4" w:space="0" w:color="auto"/>
      </w:pBdr>
      <w:autoSpaceDE/>
      <w:autoSpaceDN/>
      <w:spacing w:before="100" w:beforeAutospacing="1" w:after="100" w:afterAutospacing="1"/>
      <w:ind w:firstLineChars="200" w:firstLine="600"/>
      <w:jc w:val="right"/>
      <w:textAlignment w:val="center"/>
    </w:pPr>
    <w:rPr>
      <w:rFonts w:ascii="Times New Roman" w:hAnsi="Times New Roman" w:cs="Times New Roman"/>
      <w:lang w:eastAsia="zh-CN"/>
    </w:rPr>
  </w:style>
  <w:style w:type="paragraph" w:customStyle="1" w:styleId="18">
    <w:name w:val="我的标题1"/>
    <w:basedOn w:val="1"/>
    <w:rsid w:val="000276ED"/>
    <w:pPr>
      <w:keepNext/>
      <w:keepLines/>
      <w:autoSpaceDE/>
      <w:autoSpaceDN/>
      <w:spacing w:before="120" w:after="120" w:line="460" w:lineRule="exact"/>
      <w:ind w:left="0" w:firstLine="0"/>
      <w:jc w:val="both"/>
    </w:pPr>
    <w:rPr>
      <w:rFonts w:ascii="Times New Roman" w:hAnsi="Times New Roman" w:cs="Times New Roman"/>
      <w:bCs w:val="0"/>
      <w:kern w:val="44"/>
      <w:sz w:val="44"/>
      <w:szCs w:val="44"/>
      <w:lang w:eastAsia="zh-CN"/>
    </w:rPr>
  </w:style>
  <w:style w:type="paragraph" w:customStyle="1" w:styleId="xl30">
    <w:name w:val="xl30"/>
    <w:basedOn w:val="a"/>
    <w:semiHidden/>
    <w:rsid w:val="000276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Chars="200" w:firstLine="600"/>
      <w:jc w:val="center"/>
      <w:textAlignment w:val="center"/>
    </w:pPr>
    <w:rPr>
      <w:rFonts w:cs="Times New Roman"/>
      <w:lang w:eastAsia="zh-CN"/>
    </w:rPr>
  </w:style>
  <w:style w:type="paragraph" w:customStyle="1" w:styleId="xl71">
    <w:name w:val="xl71"/>
    <w:basedOn w:val="a"/>
    <w:semiHidden/>
    <w:rsid w:val="000276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Chars="200" w:firstLine="600"/>
      <w:jc w:val="right"/>
      <w:textAlignment w:val="center"/>
    </w:pPr>
    <w:rPr>
      <w:rFonts w:cs="Times New Roman"/>
      <w:sz w:val="24"/>
      <w:szCs w:val="24"/>
      <w:lang w:eastAsia="zh-CN"/>
    </w:rPr>
  </w:style>
  <w:style w:type="paragraph" w:customStyle="1" w:styleId="9n">
    <w:name w:val="表格文字9n"/>
    <w:basedOn w:val="91"/>
    <w:rsid w:val="000276ED"/>
    <w:pPr>
      <w:spacing w:line="330" w:lineRule="exact"/>
    </w:pPr>
  </w:style>
  <w:style w:type="paragraph" w:customStyle="1" w:styleId="affffc">
    <w:name w:val="我的表格"/>
    <w:basedOn w:val="afe"/>
    <w:rsid w:val="000276ED"/>
    <w:pPr>
      <w:tabs>
        <w:tab w:val="left" w:pos="540"/>
        <w:tab w:val="left" w:pos="1260"/>
      </w:tabs>
      <w:autoSpaceDE/>
      <w:autoSpaceDN/>
      <w:snapToGrid w:val="0"/>
      <w:spacing w:after="0" w:line="260" w:lineRule="exact"/>
      <w:ind w:leftChars="0" w:left="0" w:firstLineChars="200" w:firstLine="600"/>
      <w:jc w:val="center"/>
    </w:pPr>
    <w:rPr>
      <w:rFonts w:ascii="Times New Roman" w:eastAsia="华文中宋" w:hAnsi="Times New Roman" w:cs="Times New Roman"/>
      <w:snapToGrid w:val="0"/>
      <w:color w:val="000000"/>
      <w:kern w:val="2"/>
      <w:sz w:val="21"/>
      <w:szCs w:val="18"/>
      <w:lang w:eastAsia="zh-CN"/>
    </w:rPr>
  </w:style>
  <w:style w:type="paragraph" w:customStyle="1" w:styleId="91">
    <w:name w:val="表格文字9"/>
    <w:basedOn w:val="a7"/>
    <w:rsid w:val="000276ED"/>
    <w:pPr>
      <w:adjustRightInd w:val="0"/>
      <w:snapToGrid w:val="0"/>
      <w:spacing w:line="400" w:lineRule="exact"/>
      <w:ind w:firstLineChars="200" w:firstLine="600"/>
      <w:jc w:val="center"/>
    </w:pPr>
    <w:rPr>
      <w:rFonts w:ascii="Times New Roman" w:eastAsia="宋体" w:hAnsi="Times New Roman" w:cs="Times New Roman"/>
      <w:color w:val="000000"/>
      <w:spacing w:val="-10"/>
      <w:kern w:val="32"/>
      <w:sz w:val="16"/>
      <w:szCs w:val="20"/>
      <w:lang w:eastAsia="zh-CN"/>
    </w:rPr>
  </w:style>
  <w:style w:type="paragraph" w:customStyle="1" w:styleId="affffd">
    <w:name w:val="表头图表"/>
    <w:qFormat/>
    <w:rsid w:val="000276ED"/>
    <w:pPr>
      <w:adjustRightInd w:val="0"/>
      <w:snapToGrid w:val="0"/>
      <w:spacing w:line="240" w:lineRule="atLeast"/>
      <w:jc w:val="center"/>
    </w:pPr>
    <w:rPr>
      <w:rFonts w:ascii="Times New Roman" w:eastAsia="宋体" w:hAnsi="Times New Roman" w:cs="宋体"/>
      <w:b/>
      <w:color w:val="000000"/>
      <w:sz w:val="24"/>
      <w:szCs w:val="24"/>
      <w:lang w:eastAsia="zh-CN"/>
    </w:rPr>
  </w:style>
  <w:style w:type="paragraph" w:customStyle="1" w:styleId="2b">
    <w:name w:val="样式 首行缩进:  2 字符"/>
    <w:basedOn w:val="a"/>
    <w:qFormat/>
    <w:rsid w:val="000276ED"/>
    <w:pPr>
      <w:autoSpaceDE/>
      <w:autoSpaceDN/>
      <w:spacing w:line="480" w:lineRule="exact"/>
      <w:ind w:firstLineChars="200" w:firstLine="420"/>
      <w:jc w:val="both"/>
    </w:pPr>
    <w:rPr>
      <w:rFonts w:ascii="Times New Roman" w:hAnsi="Times New Roman"/>
      <w:kern w:val="2"/>
      <w:sz w:val="24"/>
      <w:szCs w:val="24"/>
      <w:lang w:eastAsia="zh-CN"/>
    </w:rPr>
  </w:style>
  <w:style w:type="paragraph" w:customStyle="1" w:styleId="340">
    <w:name w:val="样式 目录 3 + 左侧:  4 字符"/>
    <w:basedOn w:val="37"/>
    <w:semiHidden/>
    <w:rsid w:val="000276ED"/>
    <w:pPr>
      <w:spacing w:line="240" w:lineRule="auto"/>
      <w:ind w:leftChars="0" w:left="420" w:firstLine="200"/>
      <w:jc w:val="left"/>
    </w:pPr>
    <w:rPr>
      <w:rFonts w:cs="宋体"/>
      <w:i/>
      <w:iCs/>
      <w:sz w:val="20"/>
      <w:szCs w:val="20"/>
    </w:rPr>
  </w:style>
  <w:style w:type="paragraph" w:customStyle="1" w:styleId="57">
    <w:name w:val="表格内容5号"/>
    <w:qFormat/>
    <w:rsid w:val="000276ED"/>
    <w:pPr>
      <w:autoSpaceDE/>
      <w:autoSpaceDN/>
      <w:snapToGrid w:val="0"/>
      <w:spacing w:line="300" w:lineRule="atLeast"/>
      <w:jc w:val="center"/>
    </w:pPr>
    <w:rPr>
      <w:rFonts w:ascii="Times New Roman" w:eastAsia="宋体" w:hAnsi="Times New Roman" w:cs="Times New Roman"/>
      <w:kern w:val="2"/>
      <w:sz w:val="21"/>
      <w:szCs w:val="24"/>
      <w:lang w:eastAsia="zh-CN"/>
    </w:rPr>
  </w:style>
  <w:style w:type="paragraph" w:customStyle="1" w:styleId="affffe">
    <w:name w:val="表格正文"/>
    <w:qFormat/>
    <w:rsid w:val="000276ED"/>
    <w:pPr>
      <w:widowControl/>
      <w:tabs>
        <w:tab w:val="left" w:pos="324"/>
      </w:tabs>
      <w:autoSpaceDE/>
      <w:autoSpaceDN/>
      <w:spacing w:before="60" w:after="60" w:line="440" w:lineRule="exact"/>
      <w:jc w:val="center"/>
    </w:pPr>
    <w:rPr>
      <w:rFonts w:ascii="Times New Roman" w:eastAsia="宋体" w:hAnsi="Times New Roman" w:cs="Times New Roman"/>
      <w:sz w:val="21"/>
      <w:szCs w:val="20"/>
      <w:lang w:eastAsia="zh-CN"/>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qFormat/>
    <w:rsid w:val="000276ED"/>
    <w:pPr>
      <w:autoSpaceDE/>
      <w:autoSpaceDN/>
      <w:snapToGrid w:val="0"/>
      <w:spacing w:line="360" w:lineRule="auto"/>
      <w:ind w:firstLineChars="200" w:firstLine="529"/>
      <w:jc w:val="both"/>
    </w:pPr>
    <w:rPr>
      <w:rFonts w:cs="Times New Roman"/>
      <w:b/>
      <w:kern w:val="2"/>
      <w:sz w:val="24"/>
      <w:szCs w:val="24"/>
      <w:lang w:eastAsia="zh-CN"/>
    </w:rPr>
  </w:style>
  <w:style w:type="paragraph" w:customStyle="1" w:styleId="11-1">
    <w:name w:val="表1.1-1"/>
    <w:basedOn w:val="1CharCharChar0"/>
    <w:rsid w:val="000276ED"/>
    <w:pPr>
      <w:adjustRightInd w:val="0"/>
      <w:snapToGrid w:val="0"/>
      <w:spacing w:line="240" w:lineRule="auto"/>
      <w:ind w:leftChars="-52" w:left="1" w:rightChars="-62" w:right="-130" w:hangingChars="52" w:hanging="110"/>
      <w:jc w:val="center"/>
    </w:pPr>
    <w:rPr>
      <w:bCs/>
      <w:color w:val="auto"/>
    </w:rPr>
  </w:style>
  <w:style w:type="paragraph" w:customStyle="1" w:styleId="afffff">
    <w:name w:val="阳光正文"/>
    <w:basedOn w:val="a"/>
    <w:rsid w:val="000276ED"/>
    <w:pPr>
      <w:autoSpaceDE/>
      <w:autoSpaceDN/>
      <w:adjustRightInd w:val="0"/>
      <w:snapToGrid w:val="0"/>
      <w:spacing w:beforeLines="25" w:line="440" w:lineRule="exact"/>
      <w:ind w:firstLineChars="200" w:firstLine="200"/>
      <w:jc w:val="both"/>
    </w:pPr>
    <w:rPr>
      <w:rFonts w:ascii="Times New Roman" w:hAnsi="Times New Roman" w:cs="Times New Roman"/>
      <w:color w:val="000000"/>
      <w:kern w:val="2"/>
      <w:sz w:val="24"/>
      <w:szCs w:val="24"/>
      <w:lang w:eastAsia="zh-CN"/>
    </w:rPr>
  </w:style>
  <w:style w:type="paragraph" w:customStyle="1" w:styleId="160">
    <w:name w:val="表格文字/16"/>
    <w:basedOn w:val="a7"/>
    <w:rsid w:val="000276ED"/>
    <w:pPr>
      <w:adjustRightInd w:val="0"/>
      <w:snapToGrid w:val="0"/>
      <w:spacing w:line="320" w:lineRule="exact"/>
      <w:ind w:firstLineChars="200" w:firstLine="600"/>
      <w:jc w:val="center"/>
    </w:pPr>
    <w:rPr>
      <w:rFonts w:ascii="Times New Roman" w:eastAsia="宋体" w:hAnsi="Times New Roman" w:cs="Times New Roman"/>
      <w:color w:val="000000"/>
      <w:kern w:val="32"/>
      <w:sz w:val="21"/>
      <w:szCs w:val="20"/>
      <w:lang w:eastAsia="zh-CN"/>
    </w:rPr>
  </w:style>
  <w:style w:type="paragraph" w:customStyle="1" w:styleId="Charfc">
    <w:name w:val="Char"/>
    <w:basedOn w:val="a"/>
    <w:rsid w:val="000276ED"/>
    <w:pPr>
      <w:autoSpaceDE/>
      <w:autoSpaceDN/>
      <w:spacing w:line="560" w:lineRule="exact"/>
      <w:ind w:firstLineChars="200" w:firstLine="200"/>
      <w:jc w:val="both"/>
    </w:pPr>
    <w:rPr>
      <w:kern w:val="2"/>
      <w:sz w:val="28"/>
      <w:szCs w:val="28"/>
      <w:lang w:eastAsia="zh-CN"/>
    </w:rPr>
  </w:style>
  <w:style w:type="paragraph" w:customStyle="1" w:styleId="92">
    <w:name w:val="9"/>
    <w:basedOn w:val="a"/>
    <w:next w:val="afe"/>
    <w:qFormat/>
    <w:rsid w:val="000276ED"/>
    <w:pPr>
      <w:autoSpaceDE/>
      <w:autoSpaceDN/>
      <w:spacing w:line="400" w:lineRule="exact"/>
      <w:ind w:firstLineChars="215" w:firstLine="215"/>
      <w:jc w:val="both"/>
    </w:pPr>
    <w:rPr>
      <w:rFonts w:ascii="Times New Roman" w:hAnsi="Times New Roman" w:cs="Times New Roman"/>
      <w:kern w:val="2"/>
      <w:sz w:val="24"/>
      <w:szCs w:val="24"/>
      <w:lang w:eastAsia="zh-CN"/>
    </w:rPr>
  </w:style>
  <w:style w:type="paragraph" w:customStyle="1" w:styleId="xl69">
    <w:name w:val="xl69"/>
    <w:basedOn w:val="a"/>
    <w:semiHidden/>
    <w:rsid w:val="000276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Chars="200" w:firstLine="600"/>
      <w:jc w:val="right"/>
      <w:textAlignment w:val="center"/>
    </w:pPr>
    <w:rPr>
      <w:rFonts w:cs="Times New Roman"/>
      <w:sz w:val="24"/>
      <w:szCs w:val="24"/>
      <w:lang w:eastAsia="zh-CN"/>
    </w:rPr>
  </w:style>
  <w:style w:type="paragraph" w:customStyle="1" w:styleId="afffff0">
    <w:name w:val="焚烧炉框图"/>
    <w:basedOn w:val="a3"/>
    <w:rsid w:val="000276ED"/>
    <w:pPr>
      <w:autoSpaceDE/>
      <w:autoSpaceDN/>
      <w:spacing w:before="0" w:after="120" w:line="0" w:lineRule="atLeast"/>
      <w:ind w:left="0" w:firstLineChars="200" w:firstLine="600"/>
      <w:jc w:val="both"/>
    </w:pPr>
    <w:rPr>
      <w:rFonts w:ascii="@宋体e眠副浡渀." w:eastAsia="Courier New" w:hAnsi="@宋体e眠副浡渀." w:cs="@宋体e眠副浡渀."/>
      <w:lang w:eastAsia="zh-CN"/>
    </w:rPr>
  </w:style>
  <w:style w:type="paragraph" w:customStyle="1" w:styleId="CharCharCharChar2">
    <w:name w:val="表内容 Char Char Char Char"/>
    <w:basedOn w:val="CharChar5"/>
    <w:link w:val="CharCharCharCharChar0"/>
    <w:rsid w:val="000276ED"/>
    <w:pPr>
      <w:adjustRightInd w:val="0"/>
      <w:snapToGrid w:val="0"/>
      <w:spacing w:line="240" w:lineRule="atLeast"/>
      <w:ind w:firstLineChars="0" w:firstLine="0"/>
      <w:jc w:val="center"/>
    </w:pPr>
    <w:rPr>
      <w:sz w:val="21"/>
      <w:szCs w:val="21"/>
    </w:rPr>
  </w:style>
  <w:style w:type="paragraph" w:customStyle="1" w:styleId="19">
    <w:name w:val="表1"/>
    <w:next w:val="a"/>
    <w:qFormat/>
    <w:rsid w:val="000276ED"/>
    <w:pPr>
      <w:widowControl/>
      <w:autoSpaceDE/>
      <w:autoSpaceDN/>
      <w:adjustRightInd w:val="0"/>
      <w:snapToGrid w:val="0"/>
      <w:jc w:val="center"/>
    </w:pPr>
    <w:rPr>
      <w:rFonts w:ascii="Times New Roman" w:eastAsia="宋体" w:hAnsi="Times New Roman" w:cs="Times New Roman"/>
      <w:sz w:val="21"/>
      <w:szCs w:val="20"/>
      <w:lang w:eastAsia="zh-CN"/>
    </w:rPr>
  </w:style>
  <w:style w:type="paragraph" w:customStyle="1" w:styleId="2037">
    <w:name w:val="样式 目录 2 + 左侧:  0.37 字符"/>
    <w:basedOn w:val="21"/>
    <w:semiHidden/>
    <w:rsid w:val="000276ED"/>
    <w:pPr>
      <w:tabs>
        <w:tab w:val="right" w:leader="dot" w:pos="9061"/>
      </w:tabs>
      <w:autoSpaceDE/>
      <w:autoSpaceDN/>
      <w:spacing w:line="500" w:lineRule="exact"/>
      <w:ind w:leftChars="37" w:left="78" w:firstLineChars="0" w:firstLine="0"/>
      <w:jc w:val="both"/>
    </w:pPr>
    <w:rPr>
      <w:rFonts w:ascii="Times New Roman" w:eastAsia="黑体" w:hAnsi="Times New Roman"/>
      <w:b/>
      <w:bCs/>
      <w:smallCaps/>
      <w:snapToGrid w:val="0"/>
      <w:sz w:val="21"/>
      <w:szCs w:val="20"/>
      <w:lang w:eastAsia="zh-CN"/>
    </w:rPr>
  </w:style>
  <w:style w:type="paragraph" w:customStyle="1" w:styleId="CharChar5">
    <w:name w:val="正文 Char Char"/>
    <w:basedOn w:val="a"/>
    <w:rsid w:val="000276ED"/>
    <w:pPr>
      <w:widowControl/>
      <w:tabs>
        <w:tab w:val="left" w:pos="4660"/>
      </w:tabs>
      <w:autoSpaceDE/>
      <w:autoSpaceDN/>
      <w:ind w:firstLineChars="200" w:firstLine="480"/>
      <w:jc w:val="both"/>
    </w:pPr>
    <w:rPr>
      <w:rFonts w:ascii="Arial Narrow" w:hAnsi="Arial Narrow"/>
      <w:kern w:val="2"/>
      <w:sz w:val="24"/>
      <w:szCs w:val="24"/>
      <w:lang w:eastAsia="zh-CN"/>
    </w:rPr>
  </w:style>
  <w:style w:type="paragraph" w:customStyle="1" w:styleId="afffff1">
    <w:name w:val="表头标准"/>
    <w:basedOn w:val="a"/>
    <w:qFormat/>
    <w:rsid w:val="000276ED"/>
    <w:pPr>
      <w:autoSpaceDE/>
      <w:autoSpaceDN/>
      <w:adjustRightInd w:val="0"/>
      <w:snapToGrid w:val="0"/>
      <w:spacing w:line="480" w:lineRule="exact"/>
      <w:jc w:val="center"/>
      <w:textAlignment w:val="baseline"/>
    </w:pPr>
    <w:rPr>
      <w:rFonts w:ascii="Times New Roman" w:hAnsi="Times New Roman" w:cs="Times New Roman"/>
      <w:b/>
      <w:sz w:val="21"/>
      <w:szCs w:val="21"/>
      <w:lang w:eastAsia="zh-CN"/>
    </w:rPr>
  </w:style>
  <w:style w:type="paragraph" w:customStyle="1" w:styleId="xl31">
    <w:name w:val="xl31"/>
    <w:basedOn w:val="a"/>
    <w:semiHidden/>
    <w:rsid w:val="000276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Chars="200" w:firstLine="600"/>
    </w:pPr>
    <w:rPr>
      <w:rFonts w:cs="Times New Roman"/>
      <w:lang w:eastAsia="zh-CN"/>
    </w:rPr>
  </w:style>
  <w:style w:type="paragraph" w:customStyle="1" w:styleId="xl74">
    <w:name w:val="xl74"/>
    <w:basedOn w:val="a"/>
    <w:semiHidden/>
    <w:rsid w:val="000276ED"/>
    <w:pPr>
      <w:widowControl/>
      <w:pBdr>
        <w:left w:val="single" w:sz="4" w:space="0" w:color="auto"/>
        <w:bottom w:val="single" w:sz="4" w:space="0" w:color="auto"/>
        <w:right w:val="single" w:sz="4" w:space="0" w:color="auto"/>
      </w:pBdr>
      <w:autoSpaceDE/>
      <w:autoSpaceDN/>
      <w:spacing w:before="100" w:beforeAutospacing="1" w:after="100" w:afterAutospacing="1"/>
      <w:ind w:firstLineChars="200" w:firstLine="600"/>
      <w:jc w:val="right"/>
      <w:textAlignment w:val="center"/>
    </w:pPr>
    <w:rPr>
      <w:rFonts w:cs="Times New Roman"/>
      <w:sz w:val="24"/>
      <w:szCs w:val="24"/>
      <w:lang w:eastAsia="zh-CN"/>
    </w:rPr>
  </w:style>
  <w:style w:type="paragraph" w:customStyle="1" w:styleId="2099">
    <w:name w:val="样式 我的标题2 + 首行缩进:  0.99 厘米"/>
    <w:basedOn w:val="2a"/>
    <w:next w:val="2a"/>
    <w:rsid w:val="000276ED"/>
    <w:rPr>
      <w:rFonts w:cs="宋体"/>
      <w:bCs w:val="0"/>
      <w:szCs w:val="20"/>
    </w:rPr>
  </w:style>
  <w:style w:type="paragraph" w:customStyle="1" w:styleId="afffff2">
    <w:name w:val="!正文"/>
    <w:qFormat/>
    <w:rsid w:val="000276ED"/>
    <w:pPr>
      <w:autoSpaceDE/>
      <w:autoSpaceDN/>
      <w:adjustRightInd w:val="0"/>
      <w:snapToGrid w:val="0"/>
      <w:spacing w:line="360" w:lineRule="auto"/>
      <w:ind w:firstLineChars="200" w:firstLine="200"/>
      <w:jc w:val="both"/>
    </w:pPr>
    <w:rPr>
      <w:rFonts w:ascii="宋体" w:eastAsia="宋体" w:hAnsi="宋体" w:cs="宋体"/>
      <w:kern w:val="2"/>
      <w:sz w:val="24"/>
      <w:szCs w:val="20"/>
      <w:lang w:eastAsia="zh-CN"/>
    </w:rPr>
  </w:style>
  <w:style w:type="paragraph" w:customStyle="1" w:styleId="xl65">
    <w:name w:val="xl65"/>
    <w:basedOn w:val="a"/>
    <w:semiHidden/>
    <w:rsid w:val="000276ED"/>
    <w:pPr>
      <w:widowControl/>
      <w:autoSpaceDE/>
      <w:autoSpaceDN/>
      <w:spacing w:before="100" w:beforeAutospacing="1" w:after="100" w:afterAutospacing="1"/>
      <w:ind w:firstLineChars="200" w:firstLine="600"/>
      <w:jc w:val="center"/>
    </w:pPr>
    <w:rPr>
      <w:rFonts w:cs="Times New Roman"/>
      <w:sz w:val="24"/>
      <w:szCs w:val="24"/>
      <w:lang w:eastAsia="zh-CN"/>
    </w:rPr>
  </w:style>
  <w:style w:type="paragraph" w:customStyle="1" w:styleId="122">
    <w:name w:val="样式 表内容1 + 首行缩进:  2 字符2"/>
    <w:basedOn w:val="1a"/>
    <w:semiHidden/>
    <w:rsid w:val="000276ED"/>
    <w:pPr>
      <w:tabs>
        <w:tab w:val="clear" w:pos="4660"/>
      </w:tabs>
      <w:ind w:firstLineChars="0"/>
    </w:pPr>
    <w:rPr>
      <w:szCs w:val="20"/>
    </w:rPr>
  </w:style>
  <w:style w:type="paragraph" w:customStyle="1" w:styleId="1b">
    <w:name w:val="1"/>
    <w:basedOn w:val="a"/>
    <w:next w:val="a7"/>
    <w:rsid w:val="000276ED"/>
    <w:pPr>
      <w:autoSpaceDE/>
      <w:autoSpaceDN/>
      <w:snapToGrid w:val="0"/>
      <w:spacing w:line="360" w:lineRule="exact"/>
      <w:ind w:firstLineChars="200" w:firstLine="600"/>
      <w:jc w:val="both"/>
    </w:pPr>
    <w:rPr>
      <w:rFonts w:hAnsi="Courier New" w:cs="Times New Roman"/>
      <w:kern w:val="24"/>
      <w:sz w:val="24"/>
      <w:szCs w:val="20"/>
      <w:lang w:eastAsia="zh-CN"/>
    </w:rPr>
  </w:style>
  <w:style w:type="paragraph" w:customStyle="1" w:styleId="1a">
    <w:name w:val="表内容1"/>
    <w:basedOn w:val="1CharCharChar0"/>
    <w:rsid w:val="000276ED"/>
    <w:pPr>
      <w:adjustRightInd w:val="0"/>
      <w:snapToGrid w:val="0"/>
      <w:spacing w:line="240" w:lineRule="auto"/>
      <w:ind w:firstLine="0"/>
      <w:jc w:val="center"/>
    </w:pPr>
    <w:rPr>
      <w:b w:val="0"/>
      <w:color w:val="auto"/>
      <w:sz w:val="21"/>
      <w:szCs w:val="21"/>
      <w:u w:val="single"/>
    </w:rPr>
  </w:style>
  <w:style w:type="paragraph" w:customStyle="1" w:styleId="xl62">
    <w:name w:val="xl62"/>
    <w:basedOn w:val="a"/>
    <w:semiHidden/>
    <w:rsid w:val="000276ED"/>
    <w:pPr>
      <w:widowControl/>
      <w:pBdr>
        <w:left w:val="single" w:sz="4" w:space="0" w:color="auto"/>
        <w:bottom w:val="single" w:sz="4" w:space="0" w:color="auto"/>
        <w:right w:val="single" w:sz="4" w:space="0" w:color="auto"/>
      </w:pBdr>
      <w:autoSpaceDE/>
      <w:autoSpaceDN/>
      <w:spacing w:before="100" w:beforeAutospacing="1" w:after="100" w:afterAutospacing="1"/>
      <w:ind w:firstLineChars="200" w:firstLine="600"/>
      <w:jc w:val="center"/>
      <w:textAlignment w:val="center"/>
    </w:pPr>
    <w:rPr>
      <w:rFonts w:ascii="Times New Roman" w:hAnsi="Times New Roman" w:cs="Times New Roman"/>
      <w:lang w:eastAsia="zh-CN"/>
    </w:rPr>
  </w:style>
  <w:style w:type="paragraph" w:customStyle="1" w:styleId="InTable">
    <w:name w:val="In Table"/>
    <w:basedOn w:val="a"/>
    <w:rsid w:val="000276ED"/>
    <w:pPr>
      <w:tabs>
        <w:tab w:val="left" w:pos="2200"/>
        <w:tab w:val="left" w:pos="3960"/>
        <w:tab w:val="left" w:pos="5280"/>
      </w:tabs>
      <w:autoSpaceDE/>
      <w:autoSpaceDN/>
      <w:spacing w:before="96" w:after="96" w:line="0" w:lineRule="atLeast"/>
      <w:ind w:firstLineChars="200" w:firstLine="600"/>
      <w:jc w:val="center"/>
    </w:pPr>
    <w:rPr>
      <w:rFonts w:ascii="Tahoma" w:eastAsia="华文中宋" w:hAnsi="Tahoma" w:cs="Times New Roman"/>
      <w:kern w:val="2"/>
      <w:sz w:val="21"/>
      <w:szCs w:val="20"/>
      <w:lang w:eastAsia="zh-CN"/>
    </w:rPr>
  </w:style>
  <w:style w:type="paragraph" w:customStyle="1" w:styleId="xl48">
    <w:name w:val="xl48"/>
    <w:basedOn w:val="a"/>
    <w:semiHidden/>
    <w:rsid w:val="000276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Chars="200" w:firstLine="600"/>
      <w:jc w:val="right"/>
    </w:pPr>
    <w:rPr>
      <w:rFonts w:ascii="Times New Roman" w:hAnsi="Times New Roman" w:cs="Times New Roman"/>
      <w:lang w:eastAsia="zh-CN"/>
    </w:rPr>
  </w:style>
  <w:style w:type="paragraph" w:customStyle="1" w:styleId="62">
    <w:name w:val="6级正文"/>
    <w:basedOn w:val="a"/>
    <w:qFormat/>
    <w:rsid w:val="000276ED"/>
    <w:pPr>
      <w:widowControl/>
      <w:autoSpaceDE/>
      <w:autoSpaceDN/>
      <w:adjustRightInd w:val="0"/>
      <w:snapToGrid w:val="0"/>
      <w:spacing w:line="480" w:lineRule="exact"/>
      <w:ind w:firstLineChars="200" w:firstLine="600"/>
      <w:jc w:val="both"/>
    </w:pPr>
    <w:rPr>
      <w:rFonts w:ascii="Times New Roman" w:hAnsi="Times New Roman" w:cs="Times New Roman"/>
      <w:sz w:val="24"/>
      <w:szCs w:val="24"/>
      <w:lang w:eastAsia="zh-CN"/>
    </w:rPr>
  </w:style>
  <w:style w:type="paragraph" w:customStyle="1" w:styleId="p0">
    <w:name w:val="p0"/>
    <w:basedOn w:val="a"/>
    <w:qFormat/>
    <w:rsid w:val="000276ED"/>
    <w:pPr>
      <w:widowControl/>
      <w:autoSpaceDE/>
      <w:autoSpaceDN/>
      <w:spacing w:line="480" w:lineRule="exact"/>
      <w:ind w:firstLineChars="200" w:firstLine="600"/>
      <w:jc w:val="both"/>
    </w:pPr>
    <w:rPr>
      <w:rFonts w:ascii="Times New Roman" w:hAnsi="Times New Roman" w:cs="Times New Roman"/>
      <w:sz w:val="24"/>
      <w:szCs w:val="21"/>
      <w:lang w:eastAsia="zh-CN"/>
    </w:rPr>
  </w:style>
  <w:style w:type="paragraph" w:customStyle="1" w:styleId="58">
    <w:name w:val="表内容小5"/>
    <w:basedOn w:val="afffff3"/>
    <w:rsid w:val="000276ED"/>
    <w:pPr>
      <w:tabs>
        <w:tab w:val="clear" w:pos="4660"/>
      </w:tabs>
    </w:pPr>
    <w:rPr>
      <w:sz w:val="18"/>
      <w:szCs w:val="18"/>
    </w:rPr>
  </w:style>
  <w:style w:type="paragraph" w:customStyle="1" w:styleId="xl75">
    <w:name w:val="xl75"/>
    <w:basedOn w:val="a"/>
    <w:semiHidden/>
    <w:rsid w:val="000276ED"/>
    <w:pPr>
      <w:widowControl/>
      <w:pBdr>
        <w:left w:val="single" w:sz="4" w:space="0" w:color="auto"/>
        <w:bottom w:val="single" w:sz="4" w:space="0" w:color="auto"/>
        <w:right w:val="single" w:sz="4" w:space="0" w:color="auto"/>
      </w:pBdr>
      <w:autoSpaceDE/>
      <w:autoSpaceDN/>
      <w:spacing w:before="100" w:beforeAutospacing="1" w:after="100" w:afterAutospacing="1"/>
      <w:ind w:firstLineChars="200" w:firstLine="600"/>
    </w:pPr>
    <w:rPr>
      <w:rFonts w:ascii="Times New Roman" w:hAnsi="Times New Roman" w:cs="Times New Roman"/>
      <w:lang w:eastAsia="zh-CN"/>
    </w:rPr>
  </w:style>
  <w:style w:type="paragraph" w:customStyle="1" w:styleId="afffff3">
    <w:name w:val="表内容"/>
    <w:basedOn w:val="1CharCharChar0"/>
    <w:rsid w:val="000276ED"/>
    <w:pPr>
      <w:adjustRightInd w:val="0"/>
      <w:snapToGrid w:val="0"/>
      <w:spacing w:line="240" w:lineRule="atLeast"/>
      <w:ind w:leftChars="-56" w:left="-105" w:rightChars="-51" w:right="-107" w:hangingChars="6" w:hanging="13"/>
      <w:jc w:val="center"/>
    </w:pPr>
    <w:rPr>
      <w:bCs/>
      <w:color w:val="auto"/>
      <w:kern w:val="0"/>
      <w:sz w:val="21"/>
      <w:szCs w:val="21"/>
    </w:rPr>
  </w:style>
  <w:style w:type="paragraph" w:customStyle="1" w:styleId="11-1074">
    <w:name w:val="样式 表1.1-1 + 首行缩进:  0.74 厘米"/>
    <w:basedOn w:val="11-1CharCharCharChar"/>
    <w:semiHidden/>
    <w:rsid w:val="000276ED"/>
    <w:pPr>
      <w:tabs>
        <w:tab w:val="clear" w:pos="4660"/>
      </w:tabs>
    </w:pPr>
    <w:rPr>
      <w:bCs w:val="0"/>
      <w:szCs w:val="20"/>
    </w:rPr>
  </w:style>
  <w:style w:type="paragraph" w:customStyle="1" w:styleId="433173T">
    <w:name w:val="样式 标题 4 + (中文) 黑体 四号 非加粗 段前: 3 磅 段后: 3 磅 行距: 多倍行距 1.73 字行 + T..."/>
    <w:basedOn w:val="4"/>
    <w:rsid w:val="000276ED"/>
    <w:pPr>
      <w:numPr>
        <w:numId w:val="0"/>
      </w:numPr>
      <w:spacing w:before="0" w:after="0" w:line="460" w:lineRule="exact"/>
    </w:pPr>
    <w:rPr>
      <w:rFonts w:ascii="Times New Roman" w:eastAsia="宋体" w:hAnsi="Times New Roman"/>
      <w:kern w:val="0"/>
      <w:sz w:val="24"/>
    </w:rPr>
  </w:style>
  <w:style w:type="paragraph" w:customStyle="1" w:styleId="xl36">
    <w:name w:val="xl36"/>
    <w:basedOn w:val="a"/>
    <w:semiHidden/>
    <w:rsid w:val="000276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Chars="200" w:firstLine="600"/>
      <w:jc w:val="right"/>
      <w:textAlignment w:val="center"/>
    </w:pPr>
    <w:rPr>
      <w:rFonts w:ascii="Times New Roman" w:hAnsi="Times New Roman" w:cs="Times New Roman"/>
      <w:sz w:val="24"/>
      <w:szCs w:val="24"/>
      <w:lang w:eastAsia="zh-CN"/>
    </w:rPr>
  </w:style>
  <w:style w:type="paragraph" w:customStyle="1" w:styleId="font10">
    <w:name w:val="font10"/>
    <w:basedOn w:val="a"/>
    <w:semiHidden/>
    <w:rsid w:val="000276ED"/>
    <w:pPr>
      <w:widowControl/>
      <w:autoSpaceDE/>
      <w:autoSpaceDN/>
      <w:spacing w:before="100" w:beforeAutospacing="1" w:after="100" w:afterAutospacing="1"/>
      <w:ind w:firstLineChars="200" w:firstLine="600"/>
    </w:pPr>
    <w:rPr>
      <w:rFonts w:ascii="Times New Roman" w:hAnsi="Times New Roman" w:cs="Times New Roman"/>
      <w:color w:val="008000"/>
      <w:sz w:val="20"/>
      <w:szCs w:val="20"/>
      <w:lang w:eastAsia="zh-CN"/>
    </w:rPr>
  </w:style>
  <w:style w:type="paragraph" w:customStyle="1" w:styleId="38">
    <w:name w:val="样式3"/>
    <w:basedOn w:val="a6"/>
    <w:rsid w:val="000276ED"/>
    <w:pPr>
      <w:autoSpaceDE/>
      <w:autoSpaceDN/>
      <w:ind w:firstLineChars="200" w:firstLine="600"/>
      <w:jc w:val="center"/>
    </w:pPr>
    <w:rPr>
      <w:rFonts w:ascii="黑体" w:eastAsia="黑体" w:hAnsi="Times New Roman" w:cs="Times New Roman" w:hint="eastAsia"/>
      <w:kern w:val="2"/>
      <w:sz w:val="21"/>
      <w:szCs w:val="20"/>
      <w:lang w:eastAsia="zh-CN"/>
    </w:rPr>
  </w:style>
  <w:style w:type="paragraph" w:customStyle="1" w:styleId="li2">
    <w:name w:val="li 2"/>
    <w:basedOn w:val="1"/>
    <w:next w:val="1"/>
    <w:link w:val="li2Char"/>
    <w:qFormat/>
    <w:rsid w:val="000276ED"/>
    <w:pPr>
      <w:keepLines/>
      <w:pageBreakBefore/>
      <w:widowControl/>
      <w:autoSpaceDE/>
      <w:autoSpaceDN/>
      <w:spacing w:before="60" w:after="60" w:line="360" w:lineRule="auto"/>
      <w:ind w:left="0" w:firstLine="0"/>
      <w:jc w:val="both"/>
      <w:outlineLvl w:val="1"/>
    </w:pPr>
    <w:rPr>
      <w:rFonts w:asciiTheme="minorHAnsi" w:hAnsiTheme="minorHAnsi" w:cs="宋体"/>
      <w:color w:val="000000"/>
      <w:kern w:val="44"/>
      <w:lang w:eastAsia="zh-CN"/>
    </w:rPr>
  </w:style>
  <w:style w:type="paragraph" w:customStyle="1" w:styleId="CharCharCharCharChar">
    <w:name w:val="正文 Char Char Char Char Char"/>
    <w:basedOn w:val="a"/>
    <w:link w:val="CharCharCharCharCharChar"/>
    <w:rsid w:val="000276ED"/>
    <w:pPr>
      <w:widowControl/>
      <w:tabs>
        <w:tab w:val="left" w:pos="4660"/>
      </w:tabs>
      <w:autoSpaceDE/>
      <w:autoSpaceDN/>
      <w:ind w:firstLineChars="200" w:firstLine="480"/>
      <w:jc w:val="both"/>
    </w:pPr>
    <w:rPr>
      <w:rFonts w:ascii="Arial Narrow" w:hAnsi="Arial Narrow"/>
      <w:kern w:val="2"/>
      <w:sz w:val="24"/>
      <w:szCs w:val="24"/>
      <w:lang w:eastAsia="zh-CN"/>
    </w:rPr>
  </w:style>
  <w:style w:type="paragraph" w:customStyle="1" w:styleId="01">
    <w:name w:val="正文01"/>
    <w:basedOn w:val="a"/>
    <w:qFormat/>
    <w:rsid w:val="000276ED"/>
    <w:pPr>
      <w:autoSpaceDE/>
      <w:autoSpaceDN/>
      <w:spacing w:before="60" w:line="460" w:lineRule="exact"/>
      <w:ind w:firstLineChars="200" w:firstLine="200"/>
      <w:jc w:val="both"/>
    </w:pPr>
    <w:rPr>
      <w:rFonts w:ascii="Times New Roman" w:hAnsi="Times New Roman" w:cs="Times New Roman"/>
      <w:snapToGrid w:val="0"/>
      <w:sz w:val="24"/>
      <w:szCs w:val="24"/>
      <w:lang w:eastAsia="zh-CN"/>
    </w:rPr>
  </w:style>
  <w:style w:type="paragraph" w:customStyle="1" w:styleId="afffff4">
    <w:name w:val="环保表内字（小五）"/>
    <w:basedOn w:val="a"/>
    <w:qFormat/>
    <w:rsid w:val="000276ED"/>
    <w:pPr>
      <w:framePr w:hSpace="180" w:wrap="around" w:vAnchor="text" w:hAnchor="text" w:y="1"/>
      <w:autoSpaceDE/>
      <w:autoSpaceDN/>
      <w:adjustRightInd w:val="0"/>
      <w:snapToGrid w:val="0"/>
      <w:spacing w:line="480" w:lineRule="exact"/>
      <w:ind w:firstLineChars="200" w:firstLine="600"/>
      <w:jc w:val="center"/>
    </w:pPr>
    <w:rPr>
      <w:rFonts w:cs="Times New Roman"/>
      <w:snapToGrid w:val="0"/>
      <w:color w:val="000000"/>
      <w:sz w:val="24"/>
      <w:szCs w:val="21"/>
      <w:lang w:eastAsia="zh-CN"/>
    </w:rPr>
  </w:style>
  <w:style w:type="paragraph" w:customStyle="1" w:styleId="1c">
    <w:name w:val="日期1"/>
    <w:basedOn w:val="a"/>
    <w:next w:val="a"/>
    <w:rsid w:val="000276ED"/>
    <w:pPr>
      <w:autoSpaceDE/>
      <w:autoSpaceDN/>
      <w:adjustRightInd w:val="0"/>
      <w:ind w:firstLineChars="200" w:firstLine="600"/>
      <w:jc w:val="both"/>
      <w:textAlignment w:val="baseline"/>
    </w:pPr>
    <w:rPr>
      <w:rFonts w:ascii="Times New Roman" w:hAnsi="Times New Roman" w:cs="Times New Roman"/>
      <w:kern w:val="2"/>
      <w:sz w:val="21"/>
      <w:szCs w:val="20"/>
      <w:lang w:eastAsia="zh-CN"/>
    </w:rPr>
  </w:style>
  <w:style w:type="paragraph" w:customStyle="1" w:styleId="2c">
    <w:name w:val="正文 + 首行缩进:  2 字符"/>
    <w:basedOn w:val="a"/>
    <w:qFormat/>
    <w:rsid w:val="000276ED"/>
    <w:pPr>
      <w:autoSpaceDE/>
      <w:autoSpaceDN/>
      <w:spacing w:line="460" w:lineRule="atLeast"/>
      <w:ind w:firstLineChars="200" w:firstLine="200"/>
      <w:jc w:val="both"/>
    </w:pPr>
    <w:rPr>
      <w:rFonts w:ascii="Times New Roman" w:hAnsi="Times New Roman" w:cs="Times New Roman"/>
      <w:spacing w:val="12"/>
      <w:kern w:val="2"/>
      <w:sz w:val="24"/>
      <w:szCs w:val="20"/>
      <w:lang w:eastAsia="zh-CN"/>
    </w:rPr>
  </w:style>
  <w:style w:type="paragraph" w:customStyle="1" w:styleId="11-1Char">
    <w:name w:val="表1.1-1 Char"/>
    <w:basedOn w:val="CharChar5"/>
    <w:rsid w:val="000276ED"/>
    <w:pPr>
      <w:adjustRightInd w:val="0"/>
      <w:snapToGrid w:val="0"/>
      <w:ind w:firstLineChars="0" w:firstLine="0"/>
    </w:pPr>
    <w:rPr>
      <w:bCs/>
    </w:rPr>
  </w:style>
  <w:style w:type="paragraph" w:customStyle="1" w:styleId="13-24">
    <w:name w:val="垃圾13-24"/>
    <w:basedOn w:val="a"/>
    <w:rsid w:val="000276ED"/>
    <w:pPr>
      <w:autoSpaceDE/>
      <w:autoSpaceDN/>
      <w:spacing w:line="480" w:lineRule="exact"/>
      <w:ind w:firstLineChars="200" w:firstLine="200"/>
      <w:jc w:val="both"/>
    </w:pPr>
    <w:rPr>
      <w:kern w:val="2"/>
      <w:sz w:val="26"/>
      <w:szCs w:val="24"/>
      <w:lang w:eastAsia="zh-CN"/>
    </w:rPr>
  </w:style>
  <w:style w:type="paragraph" w:customStyle="1" w:styleId="xl38">
    <w:name w:val="xl38"/>
    <w:basedOn w:val="a"/>
    <w:semiHidden/>
    <w:rsid w:val="000276ED"/>
    <w:pPr>
      <w:widowControl/>
      <w:pBdr>
        <w:left w:val="single" w:sz="4" w:space="0" w:color="auto"/>
        <w:bottom w:val="single" w:sz="4" w:space="0" w:color="auto"/>
        <w:right w:val="single" w:sz="4" w:space="0" w:color="auto"/>
      </w:pBdr>
      <w:autoSpaceDE/>
      <w:autoSpaceDN/>
      <w:spacing w:before="100" w:beforeAutospacing="1" w:after="100" w:afterAutospacing="1"/>
      <w:ind w:firstLineChars="200" w:firstLine="600"/>
      <w:jc w:val="right"/>
      <w:textAlignment w:val="center"/>
    </w:pPr>
    <w:rPr>
      <w:rFonts w:ascii="Times New Roman" w:hAnsi="Times New Roman" w:cs="Times New Roman"/>
      <w:lang w:eastAsia="zh-CN"/>
    </w:rPr>
  </w:style>
  <w:style w:type="paragraph" w:customStyle="1" w:styleId="font9">
    <w:name w:val="font9"/>
    <w:basedOn w:val="a"/>
    <w:semiHidden/>
    <w:rsid w:val="000276ED"/>
    <w:pPr>
      <w:widowControl/>
      <w:autoSpaceDE/>
      <w:autoSpaceDN/>
      <w:spacing w:before="100" w:beforeAutospacing="1" w:after="100" w:afterAutospacing="1"/>
      <w:ind w:firstLineChars="200" w:firstLine="600"/>
    </w:pPr>
    <w:rPr>
      <w:rFonts w:ascii="Times New Roman" w:hAnsi="Times New Roman" w:cs="Times New Roman"/>
      <w:lang w:eastAsia="zh-CN"/>
    </w:rPr>
  </w:style>
  <w:style w:type="paragraph" w:customStyle="1" w:styleId="li3">
    <w:name w:val="li 3"/>
    <w:basedOn w:val="1"/>
    <w:next w:val="1"/>
    <w:rsid w:val="000276ED"/>
    <w:pPr>
      <w:keepNext/>
      <w:keepLines/>
      <w:autoSpaceDE/>
      <w:autoSpaceDN/>
      <w:spacing w:before="0" w:after="60" w:line="440" w:lineRule="exact"/>
      <w:ind w:left="0" w:firstLine="0"/>
      <w:jc w:val="both"/>
      <w:outlineLvl w:val="2"/>
    </w:pPr>
    <w:rPr>
      <w:rFonts w:ascii="Times New Roman" w:hAnsi="Times New Roman" w:cs="Times New Roman"/>
      <w:b w:val="0"/>
      <w:kern w:val="44"/>
      <w:sz w:val="24"/>
      <w:szCs w:val="24"/>
      <w:lang w:eastAsia="zh-CN"/>
    </w:rPr>
  </w:style>
  <w:style w:type="paragraph" w:customStyle="1" w:styleId="font8">
    <w:name w:val="font8"/>
    <w:basedOn w:val="a"/>
    <w:semiHidden/>
    <w:rsid w:val="000276ED"/>
    <w:pPr>
      <w:widowControl/>
      <w:autoSpaceDE/>
      <w:autoSpaceDN/>
      <w:spacing w:before="100" w:beforeAutospacing="1" w:after="100" w:afterAutospacing="1"/>
      <w:ind w:firstLineChars="200" w:firstLine="600"/>
    </w:pPr>
    <w:rPr>
      <w:rFonts w:cs="Times New Roman" w:hint="eastAsia"/>
      <w:lang w:eastAsia="zh-CN"/>
    </w:rPr>
  </w:style>
  <w:style w:type="paragraph" w:customStyle="1" w:styleId="A-z">
    <w:name w:val="A-z正文"/>
    <w:basedOn w:val="a"/>
    <w:qFormat/>
    <w:rsid w:val="000276ED"/>
    <w:pPr>
      <w:autoSpaceDE/>
      <w:autoSpaceDN/>
      <w:spacing w:line="480" w:lineRule="exact"/>
      <w:ind w:firstLineChars="200" w:firstLine="200"/>
      <w:jc w:val="both"/>
    </w:pPr>
    <w:rPr>
      <w:rFonts w:ascii="仿宋_GB2312" w:eastAsia="仿宋_GB2312" w:hAnsi="Times New Roman" w:cs="Times New Roman"/>
      <w:kern w:val="2"/>
      <w:sz w:val="32"/>
      <w:szCs w:val="20"/>
      <w:lang w:eastAsia="zh-CN"/>
    </w:rPr>
  </w:style>
  <w:style w:type="paragraph" w:customStyle="1" w:styleId="xl53">
    <w:name w:val="xl53"/>
    <w:basedOn w:val="a"/>
    <w:semiHidden/>
    <w:rsid w:val="000276ED"/>
    <w:pPr>
      <w:widowControl/>
      <w:pBdr>
        <w:top w:val="single" w:sz="4" w:space="0" w:color="auto"/>
        <w:left w:val="single" w:sz="4" w:space="0" w:color="auto"/>
        <w:right w:val="single" w:sz="4" w:space="0" w:color="auto"/>
      </w:pBdr>
      <w:autoSpaceDE/>
      <w:autoSpaceDN/>
      <w:spacing w:before="100" w:beforeAutospacing="1" w:after="100" w:afterAutospacing="1"/>
      <w:ind w:firstLineChars="200" w:firstLine="600"/>
      <w:jc w:val="center"/>
      <w:textAlignment w:val="center"/>
    </w:pPr>
    <w:rPr>
      <w:rFonts w:cs="Times New Roman"/>
      <w:lang w:eastAsia="zh-CN"/>
    </w:rPr>
  </w:style>
  <w:style w:type="paragraph" w:customStyle="1" w:styleId="afffff5">
    <w:name w:val="一级条标题"/>
    <w:basedOn w:val="1"/>
    <w:next w:val="a"/>
    <w:qFormat/>
    <w:rsid w:val="000276ED"/>
    <w:pPr>
      <w:pageBreakBefore/>
      <w:widowControl/>
      <w:tabs>
        <w:tab w:val="left" w:pos="360"/>
      </w:tabs>
      <w:autoSpaceDE/>
      <w:autoSpaceDN/>
      <w:spacing w:before="0"/>
      <w:ind w:left="0" w:firstLine="0"/>
      <w:jc w:val="both"/>
      <w:outlineLvl w:val="2"/>
    </w:pPr>
    <w:rPr>
      <w:rFonts w:ascii="Courier New" w:eastAsia="Courier New" w:hAnsi="@宋体e眠副浡渀." w:cs="@宋体e眠副浡渀."/>
      <w:b w:val="0"/>
      <w:bCs w:val="0"/>
      <w:color w:val="000000"/>
      <w:sz w:val="21"/>
      <w:szCs w:val="20"/>
      <w:lang w:eastAsia="zh-CN"/>
    </w:rPr>
  </w:style>
  <w:style w:type="paragraph" w:customStyle="1" w:styleId="font7">
    <w:name w:val="font7"/>
    <w:basedOn w:val="a"/>
    <w:semiHidden/>
    <w:rsid w:val="000276ED"/>
    <w:pPr>
      <w:widowControl/>
      <w:autoSpaceDE/>
      <w:autoSpaceDN/>
      <w:spacing w:before="100" w:beforeAutospacing="1" w:after="100" w:afterAutospacing="1"/>
      <w:ind w:firstLineChars="200" w:firstLine="600"/>
    </w:pPr>
    <w:rPr>
      <w:color w:val="3366FF"/>
      <w:sz w:val="20"/>
      <w:szCs w:val="20"/>
      <w:lang w:eastAsia="zh-CN"/>
    </w:rPr>
  </w:style>
  <w:style w:type="paragraph" w:customStyle="1" w:styleId="xl33">
    <w:name w:val="xl33"/>
    <w:basedOn w:val="a"/>
    <w:semiHidden/>
    <w:rsid w:val="000276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Chars="200" w:firstLine="600"/>
      <w:jc w:val="right"/>
      <w:textAlignment w:val="center"/>
    </w:pPr>
    <w:rPr>
      <w:rFonts w:ascii="Times New Roman" w:hAnsi="Times New Roman" w:cs="Times New Roman"/>
      <w:lang w:eastAsia="zh-CN"/>
    </w:rPr>
  </w:style>
  <w:style w:type="paragraph" w:customStyle="1" w:styleId="xl28">
    <w:name w:val="xl28"/>
    <w:basedOn w:val="a"/>
    <w:rsid w:val="000276ED"/>
    <w:pPr>
      <w:widowControl/>
      <w:pBdr>
        <w:left w:val="single" w:sz="8" w:space="0" w:color="auto"/>
        <w:bottom w:val="single" w:sz="8" w:space="0" w:color="auto"/>
        <w:right w:val="single" w:sz="8" w:space="0" w:color="auto"/>
      </w:pBdr>
      <w:autoSpaceDE/>
      <w:autoSpaceDN/>
      <w:spacing w:before="100" w:beforeAutospacing="1" w:after="100" w:afterAutospacing="1"/>
      <w:ind w:firstLineChars="200" w:firstLine="600"/>
      <w:jc w:val="center"/>
    </w:pPr>
    <w:rPr>
      <w:rFonts w:ascii="Arial Unicode MS" w:hAnsi="Arial Unicode MS" w:cs="Times New Roman"/>
      <w:sz w:val="21"/>
      <w:szCs w:val="21"/>
      <w:lang w:eastAsia="zh-CN"/>
    </w:rPr>
  </w:style>
  <w:style w:type="paragraph" w:customStyle="1" w:styleId="121">
    <w:name w:val="样式 表内容1 + 首行缩进:  2 字符1"/>
    <w:basedOn w:val="1a"/>
    <w:semiHidden/>
    <w:rsid w:val="000276ED"/>
    <w:pPr>
      <w:tabs>
        <w:tab w:val="clear" w:pos="4660"/>
      </w:tabs>
      <w:ind w:firstLineChars="0"/>
    </w:pPr>
    <w:rPr>
      <w:szCs w:val="20"/>
    </w:rPr>
  </w:style>
  <w:style w:type="paragraph" w:customStyle="1" w:styleId="2a">
    <w:name w:val="我的标题2"/>
    <w:basedOn w:val="20"/>
    <w:rsid w:val="000276ED"/>
    <w:pPr>
      <w:keepNext/>
      <w:keepLines/>
      <w:numPr>
        <w:ilvl w:val="1"/>
      </w:numPr>
      <w:autoSpaceDE/>
      <w:autoSpaceDN/>
      <w:spacing w:before="60" w:after="60" w:line="460" w:lineRule="exact"/>
      <w:ind w:left="560" w:hanging="420"/>
      <w:jc w:val="both"/>
    </w:pPr>
    <w:rPr>
      <w:rFonts w:ascii="Times New Roman" w:hAnsi="Times New Roman" w:cs="Times New Roman"/>
      <w:kern w:val="2"/>
      <w:sz w:val="30"/>
      <w:szCs w:val="32"/>
      <w:lang w:eastAsia="zh-CN"/>
    </w:rPr>
  </w:style>
  <w:style w:type="paragraph" w:customStyle="1" w:styleId="xl40">
    <w:name w:val="xl40"/>
    <w:basedOn w:val="a"/>
    <w:semiHidden/>
    <w:rsid w:val="000276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Chars="200" w:firstLine="600"/>
      <w:jc w:val="right"/>
      <w:textAlignment w:val="center"/>
    </w:pPr>
    <w:rPr>
      <w:rFonts w:ascii="Times New Roman" w:hAnsi="Times New Roman" w:cs="Times New Roman"/>
      <w:lang w:eastAsia="zh-CN"/>
    </w:rPr>
  </w:style>
  <w:style w:type="paragraph" w:customStyle="1" w:styleId="afffff6">
    <w:name w:val="图表标题"/>
    <w:qFormat/>
    <w:rsid w:val="000276ED"/>
    <w:pPr>
      <w:widowControl/>
      <w:autoSpaceDE/>
      <w:autoSpaceDN/>
      <w:snapToGrid w:val="0"/>
      <w:jc w:val="center"/>
    </w:pPr>
    <w:rPr>
      <w:rFonts w:ascii="Times New Roman" w:eastAsia="楷体_GB2312" w:hAnsi="Times New Roman" w:cs="Times New Roman"/>
      <w:kern w:val="2"/>
      <w:sz w:val="24"/>
      <w:szCs w:val="24"/>
      <w:lang w:eastAsia="zh-CN"/>
    </w:rPr>
  </w:style>
  <w:style w:type="paragraph" w:customStyle="1" w:styleId="1d">
    <w:name w:val="表格样式1"/>
    <w:basedOn w:val="a"/>
    <w:rsid w:val="000276ED"/>
    <w:pPr>
      <w:autoSpaceDE/>
      <w:autoSpaceDN/>
      <w:adjustRightInd w:val="0"/>
      <w:spacing w:line="20" w:lineRule="atLeast"/>
      <w:ind w:firstLineChars="200" w:firstLine="600"/>
      <w:jc w:val="center"/>
      <w:textAlignment w:val="baseline"/>
    </w:pPr>
    <w:rPr>
      <w:rFonts w:hAnsi="Times New Roman" w:cs="Times New Roman"/>
      <w:sz w:val="21"/>
      <w:szCs w:val="20"/>
      <w:lang w:eastAsia="zh-CN"/>
    </w:rPr>
  </w:style>
  <w:style w:type="paragraph" w:customStyle="1" w:styleId="11-1CharCharCharChar">
    <w:name w:val="表1.1-1 Char Char Char Char"/>
    <w:basedOn w:val="1CharCharChar0"/>
    <w:rsid w:val="000276ED"/>
    <w:pPr>
      <w:adjustRightInd w:val="0"/>
      <w:snapToGrid w:val="0"/>
      <w:spacing w:line="240" w:lineRule="auto"/>
      <w:ind w:firstLineChars="0" w:firstLine="0"/>
      <w:jc w:val="center"/>
    </w:pPr>
    <w:rPr>
      <w:rFonts w:ascii="宋体" w:hAnsi="宋体"/>
      <w:bCs/>
      <w:snapToGrid w:val="0"/>
      <w:color w:val="auto"/>
      <w:kern w:val="0"/>
    </w:rPr>
  </w:style>
  <w:style w:type="paragraph" w:customStyle="1" w:styleId="afff9">
    <w:name w:val="正文内容"/>
    <w:basedOn w:val="a"/>
    <w:link w:val="CharChar2"/>
    <w:rsid w:val="000276ED"/>
    <w:pPr>
      <w:overflowPunct w:val="0"/>
      <w:topLinePunct/>
      <w:autoSpaceDE/>
      <w:autoSpaceDN/>
      <w:spacing w:beforeLines="50" w:line="480" w:lineRule="exact"/>
      <w:ind w:firstLineChars="200" w:firstLine="560"/>
      <w:jc w:val="both"/>
    </w:pPr>
    <w:rPr>
      <w:rFonts w:asciiTheme="minorHAnsi" w:hAnsiTheme="minorHAnsi" w:cstheme="minorBidi"/>
      <w:kern w:val="2"/>
      <w:sz w:val="28"/>
      <w:szCs w:val="28"/>
      <w:lang w:eastAsia="zh-CN"/>
    </w:rPr>
  </w:style>
  <w:style w:type="paragraph" w:customStyle="1" w:styleId="afffff7">
    <w:name w:val="样式 表格标题 + 两端对齐"/>
    <w:basedOn w:val="afffff8"/>
    <w:next w:val="099"/>
    <w:rsid w:val="000276ED"/>
    <w:pPr>
      <w:ind w:firstLine="420"/>
      <w:jc w:val="left"/>
    </w:pPr>
    <w:rPr>
      <w:rFonts w:cs="宋体"/>
      <w:szCs w:val="20"/>
    </w:rPr>
  </w:style>
  <w:style w:type="paragraph" w:customStyle="1" w:styleId="afffff9">
    <w:name w:val="表头文字"/>
    <w:basedOn w:val="a7"/>
    <w:rsid w:val="000276ED"/>
    <w:pPr>
      <w:spacing w:line="480" w:lineRule="exact"/>
      <w:ind w:firstLineChars="200" w:firstLine="600"/>
      <w:jc w:val="center"/>
    </w:pPr>
    <w:rPr>
      <w:rFonts w:eastAsia="宋体" w:cs="Times New Roman"/>
      <w:spacing w:val="2"/>
      <w:sz w:val="24"/>
      <w:szCs w:val="20"/>
      <w:lang w:eastAsia="zh-CN"/>
    </w:rPr>
  </w:style>
  <w:style w:type="paragraph" w:customStyle="1" w:styleId="afffff8">
    <w:name w:val="表格标题"/>
    <w:basedOn w:val="a"/>
    <w:qFormat/>
    <w:rsid w:val="000276ED"/>
    <w:pPr>
      <w:autoSpaceDE/>
      <w:autoSpaceDN/>
      <w:spacing w:before="120" w:line="320" w:lineRule="atLeast"/>
      <w:ind w:firstLineChars="200" w:firstLine="600"/>
      <w:jc w:val="center"/>
    </w:pPr>
    <w:rPr>
      <w:rFonts w:ascii="Times New Roman" w:hAnsi="Times New Roman" w:cs="Times New Roman"/>
      <w:kern w:val="2"/>
      <w:sz w:val="24"/>
      <w:szCs w:val="24"/>
      <w:lang w:eastAsia="zh-CN"/>
    </w:rPr>
  </w:style>
  <w:style w:type="paragraph" w:customStyle="1" w:styleId="099">
    <w:name w:val="样式 表号 + 首行缩进:  0.99 厘米"/>
    <w:basedOn w:val="a"/>
    <w:qFormat/>
    <w:rsid w:val="000276ED"/>
    <w:pPr>
      <w:widowControl/>
      <w:autoSpaceDE/>
      <w:autoSpaceDN/>
      <w:adjustRightInd w:val="0"/>
      <w:snapToGrid w:val="0"/>
      <w:spacing w:line="240" w:lineRule="atLeast"/>
      <w:ind w:firstLineChars="200" w:firstLine="482"/>
      <w:jc w:val="both"/>
      <w:outlineLvl w:val="4"/>
    </w:pPr>
    <w:rPr>
      <w:sz w:val="24"/>
      <w:szCs w:val="20"/>
      <w:lang w:eastAsia="zh-CN"/>
    </w:rPr>
  </w:style>
  <w:style w:type="paragraph" w:customStyle="1" w:styleId="afffffa">
    <w:name w:val="妇幼正文"/>
    <w:basedOn w:val="a"/>
    <w:qFormat/>
    <w:rsid w:val="000276ED"/>
    <w:pPr>
      <w:autoSpaceDE/>
      <w:autoSpaceDN/>
      <w:adjustRightInd w:val="0"/>
      <w:spacing w:line="360" w:lineRule="auto"/>
      <w:ind w:firstLineChars="200" w:firstLine="480"/>
      <w:jc w:val="both"/>
    </w:pPr>
    <w:rPr>
      <w:rFonts w:ascii="Times New Roman" w:hAnsi="Times New Roman" w:cs="Times New Roman"/>
      <w:color w:val="000000"/>
      <w:kern w:val="2"/>
      <w:sz w:val="24"/>
      <w:szCs w:val="24"/>
      <w:lang w:eastAsia="zh-CN"/>
    </w:rPr>
  </w:style>
  <w:style w:type="paragraph" w:customStyle="1" w:styleId="xl56">
    <w:name w:val="xl56"/>
    <w:basedOn w:val="a"/>
    <w:semiHidden/>
    <w:rsid w:val="000276ED"/>
    <w:pPr>
      <w:widowControl/>
      <w:pBdr>
        <w:top w:val="single" w:sz="4" w:space="0" w:color="auto"/>
        <w:bottom w:val="single" w:sz="4" w:space="0" w:color="auto"/>
        <w:right w:val="single" w:sz="4" w:space="0" w:color="auto"/>
      </w:pBdr>
      <w:autoSpaceDE/>
      <w:autoSpaceDN/>
      <w:spacing w:before="100" w:beforeAutospacing="1" w:after="100" w:afterAutospacing="1"/>
      <w:ind w:firstLineChars="200" w:firstLine="600"/>
      <w:jc w:val="center"/>
    </w:pPr>
    <w:rPr>
      <w:rFonts w:cs="Times New Roman"/>
      <w:lang w:eastAsia="zh-CN"/>
    </w:rPr>
  </w:style>
  <w:style w:type="paragraph" w:customStyle="1" w:styleId="xl43">
    <w:name w:val="xl43"/>
    <w:basedOn w:val="a"/>
    <w:semiHidden/>
    <w:rsid w:val="000276ED"/>
    <w:pPr>
      <w:widowControl/>
      <w:pBdr>
        <w:left w:val="single" w:sz="4" w:space="0" w:color="auto"/>
        <w:bottom w:val="single" w:sz="4" w:space="0" w:color="auto"/>
        <w:right w:val="single" w:sz="4" w:space="0" w:color="auto"/>
      </w:pBdr>
      <w:autoSpaceDE/>
      <w:autoSpaceDN/>
      <w:spacing w:before="100" w:beforeAutospacing="1" w:after="100" w:afterAutospacing="1"/>
      <w:ind w:firstLineChars="200" w:firstLine="600"/>
      <w:jc w:val="right"/>
      <w:textAlignment w:val="center"/>
    </w:pPr>
    <w:rPr>
      <w:rFonts w:ascii="Times New Roman" w:hAnsi="Times New Roman" w:cs="Times New Roman"/>
      <w:lang w:eastAsia="zh-CN"/>
    </w:rPr>
  </w:style>
  <w:style w:type="paragraph" w:customStyle="1" w:styleId="afffffb">
    <w:name w:val="表中"/>
    <w:basedOn w:val="afffff1"/>
    <w:qFormat/>
    <w:rsid w:val="000276ED"/>
    <w:pPr>
      <w:spacing w:line="240" w:lineRule="auto"/>
    </w:pPr>
    <w:rPr>
      <w:b w:val="0"/>
    </w:rPr>
  </w:style>
  <w:style w:type="paragraph" w:customStyle="1" w:styleId="1013">
    <w:name w:val="表格文字10/13"/>
    <w:basedOn w:val="160"/>
    <w:rsid w:val="000276ED"/>
    <w:pPr>
      <w:spacing w:line="260" w:lineRule="exact"/>
    </w:pPr>
    <w:rPr>
      <w:sz w:val="20"/>
    </w:rPr>
  </w:style>
  <w:style w:type="paragraph" w:customStyle="1" w:styleId="CharCharCharCharCharCharCharCharCharChar">
    <w:name w:val="Char Char Char Char Char Char Char Char Char Char"/>
    <w:basedOn w:val="a"/>
    <w:rsid w:val="000276ED"/>
    <w:pPr>
      <w:autoSpaceDE/>
      <w:autoSpaceDN/>
      <w:snapToGrid w:val="0"/>
      <w:spacing w:line="360" w:lineRule="auto"/>
      <w:ind w:firstLineChars="200" w:firstLine="529"/>
      <w:jc w:val="both"/>
    </w:pPr>
    <w:rPr>
      <w:rFonts w:cs="Times New Roman"/>
      <w:b/>
      <w:kern w:val="2"/>
      <w:sz w:val="21"/>
      <w:szCs w:val="24"/>
      <w:lang w:eastAsia="zh-CN"/>
    </w:rPr>
  </w:style>
  <w:style w:type="paragraph" w:customStyle="1" w:styleId="font6">
    <w:name w:val="font6"/>
    <w:basedOn w:val="a"/>
    <w:semiHidden/>
    <w:rsid w:val="000276ED"/>
    <w:pPr>
      <w:widowControl/>
      <w:autoSpaceDE/>
      <w:autoSpaceDN/>
      <w:spacing w:before="100" w:beforeAutospacing="1" w:after="100" w:afterAutospacing="1"/>
      <w:ind w:firstLineChars="200" w:firstLine="600"/>
    </w:pPr>
    <w:rPr>
      <w:color w:val="FF0000"/>
      <w:sz w:val="20"/>
      <w:szCs w:val="20"/>
      <w:lang w:eastAsia="zh-CN"/>
    </w:rPr>
  </w:style>
  <w:style w:type="paragraph" w:customStyle="1" w:styleId="xl35">
    <w:name w:val="xl35"/>
    <w:basedOn w:val="a"/>
    <w:semiHidden/>
    <w:rsid w:val="000276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Chars="200" w:firstLine="600"/>
      <w:jc w:val="right"/>
      <w:textAlignment w:val="center"/>
    </w:pPr>
    <w:rPr>
      <w:rFonts w:ascii="Times New Roman" w:hAnsi="Times New Roman" w:cs="Times New Roman"/>
      <w:lang w:eastAsia="zh-CN"/>
    </w:rPr>
  </w:style>
  <w:style w:type="paragraph" w:customStyle="1" w:styleId="afffffc">
    <w:name w:val="表名"/>
    <w:basedOn w:val="ae"/>
    <w:semiHidden/>
    <w:rsid w:val="000276ED"/>
    <w:pPr>
      <w:adjustRightInd w:val="0"/>
      <w:snapToGrid w:val="0"/>
      <w:spacing w:line="360" w:lineRule="auto"/>
      <w:ind w:firstLine="600"/>
      <w:textAlignment w:val="baseline"/>
    </w:pPr>
    <w:rPr>
      <w:rFonts w:ascii="仿宋_GB2312" w:eastAsia="仿宋_GB2312"/>
      <w:b w:val="0"/>
      <w:sz w:val="28"/>
    </w:rPr>
  </w:style>
  <w:style w:type="paragraph" w:customStyle="1" w:styleId="39">
    <w:name w:val="我的标题3"/>
    <w:basedOn w:val="3"/>
    <w:rsid w:val="000276ED"/>
    <w:pPr>
      <w:keepNext/>
      <w:keepLines/>
      <w:numPr>
        <w:ilvl w:val="2"/>
      </w:numPr>
      <w:autoSpaceDE/>
      <w:autoSpaceDN/>
      <w:adjustRightInd w:val="0"/>
      <w:snapToGrid w:val="0"/>
      <w:spacing w:before="60" w:after="60" w:line="460" w:lineRule="exact"/>
      <w:ind w:left="3"/>
      <w:jc w:val="both"/>
    </w:pPr>
    <w:rPr>
      <w:rFonts w:ascii="Times New Roman" w:eastAsia="黑体" w:hAnsi="Times New Roman" w:cs="Times New Roman"/>
      <w:kern w:val="2"/>
      <w:szCs w:val="20"/>
    </w:rPr>
  </w:style>
  <w:style w:type="paragraph" w:customStyle="1" w:styleId="2CharCharCharChar">
    <w:name w:val="2 Char Char Char Char"/>
    <w:basedOn w:val="a"/>
    <w:rsid w:val="000276ED"/>
    <w:pPr>
      <w:autoSpaceDE/>
      <w:autoSpaceDN/>
      <w:snapToGrid w:val="0"/>
      <w:spacing w:line="360" w:lineRule="auto"/>
      <w:ind w:firstLineChars="200" w:firstLine="529"/>
      <w:jc w:val="both"/>
    </w:pPr>
    <w:rPr>
      <w:rFonts w:cs="Times New Roman"/>
      <w:b/>
      <w:kern w:val="2"/>
      <w:sz w:val="21"/>
      <w:szCs w:val="24"/>
      <w:lang w:eastAsia="zh-CN"/>
    </w:rPr>
  </w:style>
  <w:style w:type="paragraph" w:customStyle="1" w:styleId="xl42">
    <w:name w:val="xl42"/>
    <w:basedOn w:val="a"/>
    <w:semiHidden/>
    <w:rsid w:val="000276ED"/>
    <w:pPr>
      <w:widowControl/>
      <w:pBdr>
        <w:left w:val="single" w:sz="4" w:space="0" w:color="auto"/>
        <w:bottom w:val="single" w:sz="4" w:space="0" w:color="auto"/>
        <w:right w:val="single" w:sz="4" w:space="0" w:color="auto"/>
      </w:pBdr>
      <w:autoSpaceDE/>
      <w:autoSpaceDN/>
      <w:spacing w:before="100" w:beforeAutospacing="1" w:after="100" w:afterAutospacing="1"/>
      <w:ind w:firstLineChars="200" w:firstLine="600"/>
      <w:jc w:val="right"/>
      <w:textAlignment w:val="center"/>
    </w:pPr>
    <w:rPr>
      <w:rFonts w:ascii="Times New Roman" w:hAnsi="Times New Roman" w:cs="Times New Roman"/>
      <w:lang w:eastAsia="zh-CN"/>
    </w:rPr>
  </w:style>
  <w:style w:type="paragraph" w:customStyle="1" w:styleId="font11">
    <w:name w:val="font11"/>
    <w:basedOn w:val="a"/>
    <w:semiHidden/>
    <w:rsid w:val="000276ED"/>
    <w:pPr>
      <w:widowControl/>
      <w:autoSpaceDE/>
      <w:autoSpaceDN/>
      <w:spacing w:before="100" w:beforeAutospacing="1" w:after="100" w:afterAutospacing="1"/>
      <w:ind w:firstLineChars="200" w:firstLine="600"/>
    </w:pPr>
    <w:rPr>
      <w:rFonts w:ascii="Times New Roman" w:hAnsi="Times New Roman" w:cs="Times New Roman"/>
      <w:color w:val="008000"/>
      <w:sz w:val="18"/>
      <w:szCs w:val="18"/>
      <w:lang w:eastAsia="zh-CN"/>
    </w:rPr>
  </w:style>
  <w:style w:type="paragraph" w:customStyle="1" w:styleId="211">
    <w:name w:val="正文文本 21"/>
    <w:basedOn w:val="a"/>
    <w:rsid w:val="000276ED"/>
    <w:pPr>
      <w:tabs>
        <w:tab w:val="left" w:pos="0"/>
      </w:tabs>
      <w:autoSpaceDE/>
      <w:autoSpaceDN/>
      <w:adjustRightInd w:val="0"/>
      <w:spacing w:line="480" w:lineRule="exact"/>
      <w:ind w:firstLineChars="200" w:firstLine="570"/>
      <w:jc w:val="both"/>
      <w:textAlignment w:val="baseline"/>
    </w:pPr>
    <w:rPr>
      <w:rFonts w:cs="Times New Roman"/>
      <w:kern w:val="2"/>
      <w:sz w:val="28"/>
      <w:szCs w:val="20"/>
      <w:lang w:eastAsia="zh-CN"/>
    </w:rPr>
  </w:style>
  <w:style w:type="paragraph" w:customStyle="1" w:styleId="new0">
    <w:name w:val="附件new"/>
    <w:basedOn w:val="a"/>
    <w:rsid w:val="000276ED"/>
    <w:pPr>
      <w:autoSpaceDE/>
      <w:autoSpaceDN/>
      <w:spacing w:line="440" w:lineRule="exact"/>
      <w:ind w:left="1134" w:firstLineChars="200" w:hanging="1134"/>
      <w:jc w:val="both"/>
    </w:pPr>
    <w:rPr>
      <w:rFonts w:ascii="Times New Roman" w:hAnsi="Times New Roman" w:cs="Times New Roman"/>
      <w:kern w:val="2"/>
      <w:sz w:val="28"/>
      <w:szCs w:val="24"/>
      <w:lang w:eastAsia="zh-CN"/>
    </w:rPr>
  </w:style>
  <w:style w:type="paragraph" w:customStyle="1" w:styleId="211112112110">
    <w:name w:val="样式 标题 2节标题 1.11.1标题21.1标题 2标题 1.1 + 三号 居中 段前: 0 磅 行距: 多倍行..."/>
    <w:basedOn w:val="20"/>
    <w:semiHidden/>
    <w:rsid w:val="000276ED"/>
    <w:pPr>
      <w:keepNext/>
      <w:keepLines/>
      <w:numPr>
        <w:ilvl w:val="1"/>
      </w:numPr>
      <w:autoSpaceDE/>
      <w:autoSpaceDN/>
      <w:adjustRightInd w:val="0"/>
      <w:snapToGrid w:val="0"/>
      <w:spacing w:before="60" w:after="60" w:line="360" w:lineRule="auto"/>
      <w:ind w:left="560" w:firstLine="601"/>
      <w:jc w:val="center"/>
      <w:textAlignment w:val="baseline"/>
    </w:pPr>
    <w:rPr>
      <w:rFonts w:ascii="楷体_GB2312" w:eastAsia="楷体_GB2312" w:hAnsi="Times New Roman" w:cs="宋体"/>
      <w:b w:val="0"/>
      <w:snapToGrid w:val="0"/>
      <w:sz w:val="32"/>
      <w:szCs w:val="32"/>
      <w:lang w:eastAsia="zh-CN"/>
    </w:rPr>
  </w:style>
  <w:style w:type="paragraph" w:customStyle="1" w:styleId="xl54">
    <w:name w:val="xl54"/>
    <w:basedOn w:val="a"/>
    <w:semiHidden/>
    <w:rsid w:val="000276ED"/>
    <w:pPr>
      <w:widowControl/>
      <w:pBdr>
        <w:left w:val="single" w:sz="4" w:space="0" w:color="auto"/>
        <w:bottom w:val="single" w:sz="4" w:space="0" w:color="auto"/>
        <w:right w:val="single" w:sz="4" w:space="0" w:color="auto"/>
      </w:pBdr>
      <w:autoSpaceDE/>
      <w:autoSpaceDN/>
      <w:spacing w:before="100" w:beforeAutospacing="1" w:after="100" w:afterAutospacing="1"/>
      <w:ind w:firstLineChars="200" w:firstLine="600"/>
      <w:jc w:val="center"/>
      <w:textAlignment w:val="center"/>
    </w:pPr>
    <w:rPr>
      <w:rFonts w:cs="Times New Roman"/>
      <w:lang w:eastAsia="zh-CN"/>
    </w:rPr>
  </w:style>
  <w:style w:type="paragraph" w:customStyle="1" w:styleId="afffffd">
    <w:name w:val="公式"/>
    <w:basedOn w:val="a"/>
    <w:rsid w:val="000276ED"/>
    <w:pPr>
      <w:autoSpaceDE/>
      <w:autoSpaceDN/>
      <w:spacing w:beforeLines="50" w:afterLines="50"/>
      <w:ind w:firstLineChars="200" w:firstLine="600"/>
      <w:jc w:val="center"/>
    </w:pPr>
    <w:rPr>
      <w:rFonts w:ascii="Times New Roman" w:hAnsi="Times New Roman" w:cs="Times New Roman"/>
      <w:kern w:val="2"/>
      <w:sz w:val="24"/>
      <w:szCs w:val="20"/>
      <w:lang w:eastAsia="zh-CN"/>
    </w:rPr>
  </w:style>
  <w:style w:type="paragraph" w:customStyle="1" w:styleId="xl32">
    <w:name w:val="xl32"/>
    <w:basedOn w:val="a"/>
    <w:semiHidden/>
    <w:rsid w:val="000276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Chars="200" w:firstLine="600"/>
    </w:pPr>
    <w:rPr>
      <w:rFonts w:ascii="Times New Roman" w:hAnsi="Times New Roman" w:cs="Times New Roman"/>
      <w:lang w:eastAsia="zh-CN"/>
    </w:rPr>
  </w:style>
  <w:style w:type="paragraph" w:customStyle="1" w:styleId="afffffe">
    <w:name w:val="绘图"/>
    <w:basedOn w:val="a"/>
    <w:rsid w:val="000276ED"/>
    <w:pPr>
      <w:autoSpaceDE/>
      <w:autoSpaceDN/>
      <w:spacing w:line="480" w:lineRule="exact"/>
      <w:ind w:firstLineChars="200" w:firstLine="600"/>
      <w:jc w:val="center"/>
    </w:pPr>
    <w:rPr>
      <w:rFonts w:ascii="Times New Roman" w:eastAsia="黑体" w:hAnsi="Times New Roman" w:cs="Times New Roman"/>
      <w:kern w:val="2"/>
      <w:sz w:val="24"/>
      <w:szCs w:val="24"/>
      <w:lang w:eastAsia="zh-CN"/>
    </w:rPr>
  </w:style>
  <w:style w:type="paragraph" w:customStyle="1" w:styleId="71">
    <w:name w:val="7级正文"/>
    <w:basedOn w:val="a"/>
    <w:qFormat/>
    <w:rsid w:val="000276ED"/>
    <w:pPr>
      <w:autoSpaceDE/>
      <w:autoSpaceDN/>
      <w:spacing w:line="480" w:lineRule="exact"/>
      <w:ind w:firstLineChars="200" w:firstLine="600"/>
      <w:jc w:val="both"/>
    </w:pPr>
    <w:rPr>
      <w:rFonts w:ascii="Times New Roman" w:hAnsi="Times New Roman" w:cs="Times New Roman"/>
      <w:kern w:val="2"/>
      <w:sz w:val="24"/>
      <w:szCs w:val="24"/>
      <w:lang w:eastAsia="zh-CN"/>
    </w:rPr>
  </w:style>
  <w:style w:type="paragraph" w:customStyle="1" w:styleId="63">
    <w:name w:val="正文6"/>
    <w:qFormat/>
    <w:rsid w:val="000276ED"/>
    <w:pPr>
      <w:autoSpaceDE/>
      <w:autoSpaceDN/>
      <w:adjustRightInd w:val="0"/>
      <w:spacing w:line="360" w:lineRule="atLeast"/>
      <w:textAlignment w:val="baseline"/>
    </w:pPr>
    <w:rPr>
      <w:rFonts w:ascii="宋体" w:eastAsia="宋体" w:hAnsi="Times New Roman" w:cs="Times New Roman"/>
      <w:sz w:val="24"/>
      <w:szCs w:val="20"/>
      <w:lang w:eastAsia="zh-CN"/>
    </w:rPr>
  </w:style>
  <w:style w:type="paragraph" w:customStyle="1" w:styleId="1ArialNarrowCharChar">
    <w:name w:val="样式 标题 1 + Arial Narrow Char Char"/>
    <w:basedOn w:val="1"/>
    <w:link w:val="1ArialNarrowCharCharChar"/>
    <w:semiHidden/>
    <w:rsid w:val="000276ED"/>
    <w:pPr>
      <w:keepNext/>
      <w:keepLines/>
      <w:widowControl/>
      <w:autoSpaceDE/>
      <w:autoSpaceDN/>
      <w:spacing w:before="340" w:after="330" w:line="360" w:lineRule="auto"/>
      <w:ind w:left="0" w:firstLine="0"/>
      <w:jc w:val="both"/>
    </w:pPr>
    <w:rPr>
      <w:rFonts w:ascii="Times New Roman" w:eastAsia="宋体" w:hAnsi="Times New Roman" w:cs="宋体"/>
      <w:bCs w:val="0"/>
      <w:caps/>
      <w:color w:val="000000"/>
      <w:kern w:val="2"/>
      <w:sz w:val="44"/>
      <w:szCs w:val="24"/>
      <w:lang w:eastAsia="zh-CN"/>
    </w:rPr>
  </w:style>
  <w:style w:type="paragraph" w:customStyle="1" w:styleId="CharCharCharCharCharChar0">
    <w:name w:val="Char Char Char Char Char Char"/>
    <w:basedOn w:val="a"/>
    <w:rsid w:val="000276ED"/>
    <w:pPr>
      <w:autoSpaceDE/>
      <w:autoSpaceDN/>
      <w:spacing w:line="560" w:lineRule="exact"/>
      <w:ind w:firstLineChars="200" w:firstLine="200"/>
      <w:jc w:val="both"/>
    </w:pPr>
    <w:rPr>
      <w:kern w:val="2"/>
      <w:sz w:val="28"/>
      <w:szCs w:val="28"/>
      <w:lang w:eastAsia="zh-CN"/>
    </w:rPr>
  </w:style>
  <w:style w:type="paragraph" w:customStyle="1" w:styleId="xl66">
    <w:name w:val="xl66"/>
    <w:basedOn w:val="a"/>
    <w:semiHidden/>
    <w:rsid w:val="000276ED"/>
    <w:pPr>
      <w:widowControl/>
      <w:autoSpaceDE/>
      <w:autoSpaceDN/>
      <w:spacing w:before="100" w:beforeAutospacing="1" w:after="100" w:afterAutospacing="1"/>
      <w:ind w:firstLineChars="200" w:firstLine="600"/>
      <w:jc w:val="center"/>
      <w:textAlignment w:val="center"/>
    </w:pPr>
    <w:rPr>
      <w:rFonts w:cs="Times New Roman"/>
      <w:sz w:val="24"/>
      <w:szCs w:val="24"/>
      <w:lang w:eastAsia="zh-CN"/>
    </w:rPr>
  </w:style>
  <w:style w:type="paragraph" w:customStyle="1" w:styleId="affffff">
    <w:name w:val="表题"/>
    <w:basedOn w:val="a"/>
    <w:semiHidden/>
    <w:rsid w:val="000276ED"/>
    <w:pPr>
      <w:tabs>
        <w:tab w:val="num" w:pos="0"/>
        <w:tab w:val="left" w:pos="842"/>
      </w:tabs>
      <w:autoSpaceDE/>
      <w:autoSpaceDN/>
      <w:adjustRightInd w:val="0"/>
      <w:snapToGrid w:val="0"/>
      <w:spacing w:before="120" w:line="288" w:lineRule="auto"/>
      <w:ind w:firstLineChars="200" w:firstLine="200"/>
      <w:jc w:val="both"/>
      <w:textAlignment w:val="baseline"/>
    </w:pPr>
    <w:rPr>
      <w:rFonts w:ascii="仿宋_GB2312" w:eastAsia="黑体" w:hAnsi="Times New Roman" w:cs="Times New Roman"/>
      <w:sz w:val="24"/>
      <w:szCs w:val="20"/>
      <w:lang w:eastAsia="zh-CN"/>
    </w:rPr>
  </w:style>
  <w:style w:type="paragraph" w:customStyle="1" w:styleId="xl50">
    <w:name w:val="xl50"/>
    <w:basedOn w:val="a"/>
    <w:semiHidden/>
    <w:rsid w:val="000276ED"/>
    <w:pPr>
      <w:widowControl/>
      <w:pBdr>
        <w:top w:val="single" w:sz="4" w:space="0" w:color="auto"/>
        <w:left w:val="single" w:sz="4" w:space="0" w:color="auto"/>
        <w:bottom w:val="single" w:sz="4" w:space="0" w:color="auto"/>
      </w:pBdr>
      <w:autoSpaceDE/>
      <w:autoSpaceDN/>
      <w:spacing w:before="100" w:beforeAutospacing="1" w:after="100" w:afterAutospacing="1"/>
      <w:ind w:firstLineChars="200" w:firstLine="600"/>
      <w:jc w:val="center"/>
    </w:pPr>
    <w:rPr>
      <w:rFonts w:cs="Times New Roman"/>
      <w:lang w:eastAsia="zh-CN"/>
    </w:rPr>
  </w:style>
  <w:style w:type="paragraph" w:customStyle="1" w:styleId="1e">
    <w:name w:val="文字表格1"/>
    <w:rsid w:val="000276ED"/>
    <w:pPr>
      <w:autoSpaceDE/>
      <w:autoSpaceDN/>
      <w:adjustRightInd w:val="0"/>
      <w:snapToGrid w:val="0"/>
      <w:jc w:val="center"/>
    </w:pPr>
    <w:rPr>
      <w:rFonts w:ascii="Times New Roman" w:eastAsia="宋体" w:hAnsi="Times New Roman" w:cs="Times New Roman"/>
      <w:b/>
      <w:bCs/>
      <w:color w:val="FF0000"/>
      <w:sz w:val="24"/>
      <w:szCs w:val="24"/>
      <w:lang w:eastAsia="zh-CN"/>
    </w:rPr>
  </w:style>
  <w:style w:type="paragraph" w:customStyle="1" w:styleId="affffff0">
    <w:name w:val="山焦报告正文"/>
    <w:basedOn w:val="a"/>
    <w:rsid w:val="000276ED"/>
    <w:pPr>
      <w:autoSpaceDE/>
      <w:autoSpaceDN/>
      <w:adjustRightInd w:val="0"/>
      <w:snapToGrid w:val="0"/>
      <w:spacing w:beforeLines="25" w:line="440" w:lineRule="exact"/>
      <w:ind w:firstLineChars="200" w:firstLine="200"/>
      <w:jc w:val="both"/>
    </w:pPr>
    <w:rPr>
      <w:rFonts w:ascii="Times New Roman" w:hAnsi="Times New Roman" w:cs="Times New Roman"/>
      <w:color w:val="000000"/>
      <w:kern w:val="2"/>
      <w:sz w:val="24"/>
      <w:szCs w:val="24"/>
      <w:lang w:eastAsia="zh-CN"/>
    </w:rPr>
  </w:style>
  <w:style w:type="paragraph" w:customStyle="1" w:styleId="xl72">
    <w:name w:val="xl72"/>
    <w:basedOn w:val="a"/>
    <w:semiHidden/>
    <w:rsid w:val="000276ED"/>
    <w:pPr>
      <w:widowControl/>
      <w:pBdr>
        <w:left w:val="single" w:sz="4" w:space="0" w:color="auto"/>
        <w:bottom w:val="single" w:sz="4" w:space="0" w:color="auto"/>
        <w:right w:val="single" w:sz="4" w:space="0" w:color="auto"/>
      </w:pBdr>
      <w:autoSpaceDE/>
      <w:autoSpaceDN/>
      <w:spacing w:before="100" w:beforeAutospacing="1" w:after="100" w:afterAutospacing="1"/>
      <w:ind w:firstLineChars="200" w:firstLine="600"/>
    </w:pPr>
    <w:rPr>
      <w:rFonts w:cs="Times New Roman"/>
      <w:lang w:eastAsia="zh-CN"/>
    </w:rPr>
  </w:style>
  <w:style w:type="paragraph" w:customStyle="1" w:styleId="HP">
    <w:name w:val="亳州样式 HP正文"/>
    <w:basedOn w:val="a"/>
    <w:qFormat/>
    <w:rsid w:val="000276ED"/>
    <w:pPr>
      <w:autoSpaceDE/>
      <w:autoSpaceDN/>
      <w:spacing w:line="360" w:lineRule="auto"/>
      <w:ind w:firstLineChars="200" w:firstLine="482"/>
      <w:jc w:val="both"/>
    </w:pPr>
    <w:rPr>
      <w:b/>
      <w:sz w:val="24"/>
      <w:szCs w:val="24"/>
      <w:lang w:eastAsia="zh-CN"/>
    </w:rPr>
  </w:style>
  <w:style w:type="paragraph" w:customStyle="1" w:styleId="1f">
    <w:name w:val="第1章表题"/>
    <w:basedOn w:val="a"/>
    <w:semiHidden/>
    <w:rsid w:val="000276ED"/>
    <w:pPr>
      <w:tabs>
        <w:tab w:val="num" w:pos="927"/>
        <w:tab w:val="left" w:pos="1562"/>
      </w:tabs>
      <w:autoSpaceDE/>
      <w:autoSpaceDN/>
      <w:adjustRightInd w:val="0"/>
      <w:snapToGrid w:val="0"/>
      <w:spacing w:before="120" w:line="288" w:lineRule="auto"/>
      <w:ind w:left="927" w:firstLineChars="200" w:firstLine="200"/>
      <w:jc w:val="both"/>
      <w:textAlignment w:val="baseline"/>
    </w:pPr>
    <w:rPr>
      <w:rFonts w:ascii="仿宋_GB2312" w:eastAsia="黑体" w:hAnsi="Times New Roman" w:cs="Times New Roman"/>
      <w:sz w:val="24"/>
      <w:szCs w:val="20"/>
      <w:lang w:eastAsia="zh-CN"/>
    </w:rPr>
  </w:style>
  <w:style w:type="paragraph" w:customStyle="1" w:styleId="120">
    <w:name w:val="样式 表内容1 + 首行缩进:  2 字符"/>
    <w:basedOn w:val="1a"/>
    <w:semiHidden/>
    <w:rsid w:val="000276ED"/>
    <w:pPr>
      <w:tabs>
        <w:tab w:val="clear" w:pos="4660"/>
      </w:tabs>
      <w:ind w:firstLineChars="0"/>
    </w:pPr>
    <w:rPr>
      <w:szCs w:val="20"/>
    </w:rPr>
  </w:style>
  <w:style w:type="paragraph" w:customStyle="1" w:styleId="CharChar6">
    <w:name w:val="Char Char"/>
    <w:basedOn w:val="a"/>
    <w:rsid w:val="000276ED"/>
    <w:pPr>
      <w:autoSpaceDE/>
      <w:autoSpaceDN/>
      <w:snapToGrid w:val="0"/>
      <w:spacing w:line="360" w:lineRule="auto"/>
      <w:ind w:firstLineChars="200" w:firstLine="529"/>
      <w:jc w:val="both"/>
    </w:pPr>
    <w:rPr>
      <w:rFonts w:cs="Times New Roman"/>
      <w:b/>
      <w:kern w:val="2"/>
      <w:sz w:val="21"/>
      <w:szCs w:val="24"/>
      <w:lang w:eastAsia="zh-CN"/>
    </w:rPr>
  </w:style>
  <w:style w:type="paragraph" w:customStyle="1" w:styleId="1f0">
    <w:name w:val="表格文字1"/>
    <w:basedOn w:val="a"/>
    <w:rsid w:val="000276ED"/>
    <w:pPr>
      <w:autoSpaceDE/>
      <w:autoSpaceDN/>
      <w:spacing w:line="360" w:lineRule="exact"/>
      <w:ind w:firstLineChars="200" w:firstLine="600"/>
      <w:jc w:val="center"/>
    </w:pPr>
    <w:rPr>
      <w:rFonts w:ascii="Times New Roman" w:hAnsi="Times New Roman" w:cs="Times New Roman"/>
      <w:b/>
      <w:kern w:val="2"/>
      <w:sz w:val="21"/>
      <w:szCs w:val="21"/>
      <w:lang w:eastAsia="zh-CN"/>
    </w:rPr>
  </w:style>
  <w:style w:type="paragraph" w:customStyle="1" w:styleId="xl64">
    <w:name w:val="xl64"/>
    <w:basedOn w:val="a"/>
    <w:semiHidden/>
    <w:rsid w:val="000276ED"/>
    <w:pPr>
      <w:widowControl/>
      <w:pBdr>
        <w:left w:val="single" w:sz="4" w:space="0" w:color="auto"/>
        <w:bottom w:val="single" w:sz="4" w:space="0" w:color="auto"/>
        <w:right w:val="single" w:sz="4" w:space="0" w:color="auto"/>
      </w:pBdr>
      <w:autoSpaceDE/>
      <w:autoSpaceDN/>
      <w:spacing w:before="100" w:beforeAutospacing="1" w:after="100" w:afterAutospacing="1"/>
      <w:ind w:firstLineChars="200" w:firstLine="600"/>
      <w:jc w:val="center"/>
      <w:textAlignment w:val="center"/>
    </w:pPr>
    <w:rPr>
      <w:rFonts w:ascii="Times New Roman" w:hAnsi="Times New Roman" w:cs="Times New Roman"/>
      <w:lang w:eastAsia="zh-CN"/>
    </w:rPr>
  </w:style>
  <w:style w:type="paragraph" w:customStyle="1" w:styleId="3CharCharCharChar">
    <w:name w:val="标题3 Char Char Char Char"/>
    <w:basedOn w:val="a"/>
    <w:link w:val="3CharCharCharCharChar"/>
    <w:semiHidden/>
    <w:rsid w:val="000276ED"/>
    <w:pPr>
      <w:widowControl/>
      <w:autoSpaceDE/>
      <w:autoSpaceDN/>
      <w:adjustRightInd w:val="0"/>
      <w:spacing w:line="360" w:lineRule="auto"/>
      <w:ind w:firstLineChars="200" w:firstLine="600"/>
      <w:jc w:val="both"/>
      <w:textAlignment w:val="baseline"/>
    </w:pPr>
    <w:rPr>
      <w:rFonts w:hAnsi="Courier New" w:cs="Courier New"/>
      <w:kern w:val="2"/>
      <w:sz w:val="24"/>
      <w:szCs w:val="24"/>
      <w:lang w:eastAsia="zh-CN"/>
    </w:rPr>
  </w:style>
  <w:style w:type="paragraph" w:customStyle="1" w:styleId="CharCharCharCharCharCharCharCharCharCharCharCharChar">
    <w:name w:val="Char Char Char Char Char Char Char Char Char Char Char Char Char"/>
    <w:basedOn w:val="a"/>
    <w:rsid w:val="000276ED"/>
    <w:pPr>
      <w:autoSpaceDE/>
      <w:autoSpaceDN/>
      <w:spacing w:line="560" w:lineRule="exact"/>
      <w:ind w:firstLineChars="200" w:firstLine="200"/>
      <w:jc w:val="both"/>
    </w:pPr>
    <w:rPr>
      <w:kern w:val="2"/>
      <w:sz w:val="28"/>
      <w:szCs w:val="28"/>
      <w:lang w:eastAsia="zh-CN"/>
    </w:rPr>
  </w:style>
  <w:style w:type="paragraph" w:customStyle="1" w:styleId="xl27">
    <w:name w:val="xl27"/>
    <w:basedOn w:val="a"/>
    <w:rsid w:val="000276ED"/>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ind w:firstLineChars="200" w:firstLine="600"/>
      <w:jc w:val="center"/>
    </w:pPr>
    <w:rPr>
      <w:rFonts w:ascii="Arial Unicode MS" w:hAnsi="Arial Unicode MS" w:cs="Times New Roman"/>
      <w:sz w:val="21"/>
      <w:szCs w:val="21"/>
      <w:lang w:eastAsia="zh-CN"/>
    </w:rPr>
  </w:style>
  <w:style w:type="paragraph" w:customStyle="1" w:styleId="affffff1">
    <w:name w:val="威顿报告正文"/>
    <w:basedOn w:val="a"/>
    <w:rsid w:val="000276ED"/>
    <w:pPr>
      <w:autoSpaceDE/>
      <w:autoSpaceDN/>
      <w:adjustRightInd w:val="0"/>
      <w:snapToGrid w:val="0"/>
      <w:spacing w:beforeLines="25" w:line="440" w:lineRule="exact"/>
      <w:ind w:firstLineChars="200" w:firstLine="200"/>
      <w:jc w:val="both"/>
    </w:pPr>
    <w:rPr>
      <w:rFonts w:ascii="Times New Roman" w:hAnsi="Times New Roman" w:cs="Times New Roman"/>
      <w:color w:val="000000"/>
      <w:kern w:val="2"/>
      <w:sz w:val="24"/>
      <w:szCs w:val="24"/>
      <w:lang w:eastAsia="zh-CN"/>
    </w:rPr>
  </w:style>
  <w:style w:type="paragraph" w:customStyle="1" w:styleId="xl76">
    <w:name w:val="xl76"/>
    <w:basedOn w:val="a"/>
    <w:semiHidden/>
    <w:rsid w:val="000276ED"/>
    <w:pPr>
      <w:widowControl/>
      <w:pBdr>
        <w:left w:val="single" w:sz="4" w:space="0" w:color="auto"/>
        <w:bottom w:val="single" w:sz="4" w:space="0" w:color="auto"/>
        <w:right w:val="single" w:sz="4" w:space="0" w:color="auto"/>
      </w:pBdr>
      <w:autoSpaceDE/>
      <w:autoSpaceDN/>
      <w:spacing w:before="100" w:beforeAutospacing="1" w:after="100" w:afterAutospacing="1"/>
      <w:ind w:firstLineChars="200" w:firstLine="600"/>
      <w:jc w:val="right"/>
      <w:textAlignment w:val="center"/>
    </w:pPr>
    <w:rPr>
      <w:rFonts w:cs="Times New Roman"/>
      <w:sz w:val="24"/>
      <w:szCs w:val="24"/>
      <w:lang w:eastAsia="zh-CN"/>
    </w:rPr>
  </w:style>
  <w:style w:type="paragraph" w:customStyle="1" w:styleId="Default2">
    <w:name w:val="Default2"/>
    <w:qFormat/>
    <w:rsid w:val="000276ED"/>
    <w:pPr>
      <w:adjustRightInd w:val="0"/>
    </w:pPr>
    <w:rPr>
      <w:rFonts w:ascii="Tahoma" w:eastAsia="宋体" w:hAnsi="Tahoma" w:cs="Tahoma"/>
      <w:color w:val="000000"/>
      <w:sz w:val="24"/>
      <w:szCs w:val="24"/>
      <w:lang w:eastAsia="zh-CN"/>
    </w:rPr>
  </w:style>
  <w:style w:type="paragraph" w:customStyle="1" w:styleId="affffff2">
    <w:name w:val="样式 表中文字 + 两端对齐"/>
    <w:basedOn w:val="a"/>
    <w:qFormat/>
    <w:rsid w:val="000276ED"/>
    <w:pPr>
      <w:autoSpaceDE/>
      <w:autoSpaceDN/>
      <w:spacing w:line="480" w:lineRule="exact"/>
      <w:ind w:firstLineChars="200" w:firstLine="600"/>
      <w:jc w:val="center"/>
    </w:pPr>
    <w:rPr>
      <w:rFonts w:ascii="仿宋_GB2312" w:eastAsia="仿宋_GB2312" w:hAnsi="Times New Roman"/>
      <w:spacing w:val="-8"/>
      <w:kern w:val="2"/>
      <w:sz w:val="24"/>
      <w:szCs w:val="21"/>
      <w:lang w:eastAsia="zh-CN"/>
    </w:rPr>
  </w:style>
  <w:style w:type="paragraph" w:customStyle="1" w:styleId="13-242">
    <w:name w:val="样式 垃圾13-24 + 首行缩进:  2 字符"/>
    <w:basedOn w:val="13-24"/>
    <w:rsid w:val="000276ED"/>
    <w:rPr>
      <w:color w:val="000000"/>
      <w:szCs w:val="21"/>
    </w:rPr>
  </w:style>
  <w:style w:type="paragraph" w:customStyle="1" w:styleId="xl73">
    <w:name w:val="xl73"/>
    <w:basedOn w:val="a"/>
    <w:semiHidden/>
    <w:rsid w:val="000276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Chars="200" w:firstLine="600"/>
    </w:pPr>
    <w:rPr>
      <w:rFonts w:ascii="Times New Roman" w:hAnsi="Times New Roman" w:cs="Times New Roman"/>
      <w:lang w:eastAsia="zh-CN"/>
    </w:rPr>
  </w:style>
  <w:style w:type="paragraph" w:customStyle="1" w:styleId="CharCharCharCharCharCharCharCharCharCharCharChar">
    <w:name w:val="Char Char Char Char Char Char Char Char Char Char Char Char"/>
    <w:basedOn w:val="a"/>
    <w:rsid w:val="000276ED"/>
    <w:pPr>
      <w:autoSpaceDE/>
      <w:autoSpaceDN/>
      <w:spacing w:line="560" w:lineRule="exact"/>
      <w:ind w:firstLineChars="200" w:firstLine="200"/>
      <w:jc w:val="both"/>
    </w:pPr>
    <w:rPr>
      <w:kern w:val="2"/>
      <w:sz w:val="28"/>
      <w:szCs w:val="28"/>
      <w:lang w:eastAsia="zh-CN"/>
    </w:rPr>
  </w:style>
  <w:style w:type="paragraph" w:customStyle="1" w:styleId="001">
    <w:name w:val="00正文"/>
    <w:basedOn w:val="a"/>
    <w:qFormat/>
    <w:rsid w:val="000276ED"/>
    <w:pPr>
      <w:autoSpaceDE/>
      <w:autoSpaceDN/>
      <w:spacing w:line="480" w:lineRule="exact"/>
      <w:ind w:firstLineChars="200" w:firstLine="200"/>
      <w:jc w:val="both"/>
    </w:pPr>
    <w:rPr>
      <w:rFonts w:ascii="Times New Roman" w:hAnsi="Times New Roman" w:cs="Times New Roman"/>
      <w:kern w:val="2"/>
      <w:sz w:val="24"/>
      <w:lang w:eastAsia="zh-CN"/>
    </w:rPr>
  </w:style>
  <w:style w:type="paragraph" w:customStyle="1" w:styleId="45">
    <w:name w:val="第4章表题"/>
    <w:basedOn w:val="a"/>
    <w:semiHidden/>
    <w:rsid w:val="000276ED"/>
    <w:pPr>
      <w:tabs>
        <w:tab w:val="left" w:pos="1562"/>
      </w:tabs>
      <w:autoSpaceDE/>
      <w:autoSpaceDN/>
      <w:adjustRightInd w:val="0"/>
      <w:snapToGrid w:val="0"/>
      <w:spacing w:before="120" w:line="288" w:lineRule="auto"/>
      <w:ind w:firstLineChars="200" w:firstLine="200"/>
      <w:jc w:val="both"/>
      <w:textAlignment w:val="baseline"/>
    </w:pPr>
    <w:rPr>
      <w:rFonts w:ascii="仿宋_GB2312" w:eastAsia="黑体" w:hAnsi="Times New Roman" w:cs="Times New Roman"/>
      <w:sz w:val="24"/>
      <w:szCs w:val="20"/>
      <w:lang w:eastAsia="zh-CN"/>
    </w:rPr>
  </w:style>
  <w:style w:type="paragraph" w:customStyle="1" w:styleId="affffff3">
    <w:name w:val="小节标题"/>
    <w:basedOn w:val="a"/>
    <w:next w:val="a"/>
    <w:rsid w:val="000276ED"/>
    <w:pPr>
      <w:widowControl/>
      <w:autoSpaceDE/>
      <w:autoSpaceDN/>
      <w:spacing w:before="175" w:after="102" w:line="351" w:lineRule="atLeast"/>
      <w:ind w:firstLineChars="200" w:firstLine="600"/>
      <w:jc w:val="both"/>
      <w:textAlignment w:val="baseline"/>
    </w:pPr>
    <w:rPr>
      <w:rFonts w:ascii="Times New Roman" w:eastAsia="黑体" w:hAnsi="Times New Roman" w:cs="Times New Roman"/>
      <w:color w:val="000000"/>
      <w:sz w:val="21"/>
      <w:szCs w:val="20"/>
      <w:u w:color="000000"/>
      <w:lang w:eastAsia="zh-CN"/>
    </w:rPr>
  </w:style>
  <w:style w:type="paragraph" w:customStyle="1" w:styleId="xl39">
    <w:name w:val="xl39"/>
    <w:basedOn w:val="a"/>
    <w:semiHidden/>
    <w:rsid w:val="000276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Chars="200" w:firstLine="600"/>
      <w:jc w:val="right"/>
      <w:textAlignment w:val="center"/>
    </w:pPr>
    <w:rPr>
      <w:rFonts w:ascii="Times New Roman" w:hAnsi="Times New Roman" w:cs="Times New Roman"/>
      <w:lang w:eastAsia="zh-CN"/>
    </w:rPr>
  </w:style>
  <w:style w:type="paragraph" w:customStyle="1" w:styleId="xl55">
    <w:name w:val="xl55"/>
    <w:basedOn w:val="a"/>
    <w:semiHidden/>
    <w:rsid w:val="000276ED"/>
    <w:pPr>
      <w:widowControl/>
      <w:pBdr>
        <w:top w:val="single" w:sz="4" w:space="0" w:color="auto"/>
        <w:left w:val="single" w:sz="4" w:space="0" w:color="auto"/>
        <w:bottom w:val="single" w:sz="4" w:space="0" w:color="auto"/>
      </w:pBdr>
      <w:autoSpaceDE/>
      <w:autoSpaceDN/>
      <w:spacing w:before="100" w:beforeAutospacing="1" w:after="100" w:afterAutospacing="1"/>
      <w:ind w:firstLineChars="200" w:firstLine="600"/>
      <w:jc w:val="center"/>
    </w:pPr>
    <w:rPr>
      <w:rFonts w:cs="Times New Roman"/>
      <w:lang w:eastAsia="zh-CN"/>
    </w:rPr>
  </w:style>
  <w:style w:type="paragraph" w:customStyle="1" w:styleId="1f1">
    <w:name w:val="样式1"/>
    <w:basedOn w:val="a6"/>
    <w:rsid w:val="000276ED"/>
    <w:pPr>
      <w:numPr>
        <w:ilvl w:val="3"/>
      </w:numPr>
      <w:autoSpaceDE/>
      <w:autoSpaceDN/>
      <w:spacing w:line="400" w:lineRule="exact"/>
      <w:jc w:val="center"/>
    </w:pPr>
    <w:rPr>
      <w:rFonts w:cs="Times New Roman"/>
      <w:bCs/>
      <w:kern w:val="2"/>
      <w:sz w:val="21"/>
      <w:szCs w:val="21"/>
      <w:lang w:eastAsia="zh-CN"/>
    </w:rPr>
  </w:style>
  <w:style w:type="paragraph" w:customStyle="1" w:styleId="123">
    <w:name w:val="样式 表内容1 + 首行缩进:  2 字符3"/>
    <w:basedOn w:val="1a"/>
    <w:semiHidden/>
    <w:rsid w:val="000276ED"/>
    <w:pPr>
      <w:tabs>
        <w:tab w:val="clear" w:pos="4660"/>
      </w:tabs>
      <w:ind w:firstLineChars="0"/>
    </w:pPr>
    <w:rPr>
      <w:szCs w:val="20"/>
    </w:rPr>
  </w:style>
  <w:style w:type="paragraph" w:customStyle="1" w:styleId="11-1CharCharChar">
    <w:name w:val="表1.1-1 Char Char Char"/>
    <w:basedOn w:val="CharChar5"/>
    <w:rsid w:val="000276ED"/>
    <w:pPr>
      <w:adjustRightInd w:val="0"/>
      <w:snapToGrid w:val="0"/>
      <w:ind w:firstLineChars="0" w:firstLine="0"/>
    </w:pPr>
    <w:rPr>
      <w:bCs/>
    </w:rPr>
  </w:style>
  <w:style w:type="paragraph" w:customStyle="1" w:styleId="xl44">
    <w:name w:val="xl44"/>
    <w:basedOn w:val="a"/>
    <w:semiHidden/>
    <w:rsid w:val="000276ED"/>
    <w:pPr>
      <w:widowControl/>
      <w:pBdr>
        <w:left w:val="single" w:sz="4" w:space="0" w:color="auto"/>
        <w:bottom w:val="single" w:sz="4" w:space="0" w:color="auto"/>
        <w:right w:val="single" w:sz="4" w:space="0" w:color="auto"/>
      </w:pBdr>
      <w:autoSpaceDE/>
      <w:autoSpaceDN/>
      <w:spacing w:before="100" w:beforeAutospacing="1" w:after="100" w:afterAutospacing="1"/>
      <w:ind w:firstLineChars="200" w:firstLine="600"/>
      <w:jc w:val="right"/>
      <w:textAlignment w:val="center"/>
    </w:pPr>
    <w:rPr>
      <w:rFonts w:ascii="Times New Roman" w:hAnsi="Times New Roman" w:cs="Times New Roman"/>
      <w:lang w:eastAsia="zh-CN"/>
    </w:rPr>
  </w:style>
  <w:style w:type="paragraph" w:customStyle="1" w:styleId="affffff4">
    <w:name w:val="我的正文"/>
    <w:basedOn w:val="a"/>
    <w:rsid w:val="000276ED"/>
    <w:pPr>
      <w:autoSpaceDE/>
      <w:autoSpaceDN/>
      <w:spacing w:line="460" w:lineRule="exact"/>
      <w:ind w:firstLineChars="200" w:firstLine="482"/>
      <w:jc w:val="both"/>
    </w:pPr>
    <w:rPr>
      <w:rFonts w:ascii="Times New Roman" w:hAnsi="Times New Roman" w:cs="Times New Roman"/>
      <w:kern w:val="2"/>
      <w:sz w:val="24"/>
      <w:szCs w:val="24"/>
      <w:lang w:eastAsia="zh-CN"/>
    </w:rPr>
  </w:style>
  <w:style w:type="paragraph" w:customStyle="1" w:styleId="xl51">
    <w:name w:val="xl51"/>
    <w:basedOn w:val="a"/>
    <w:semiHidden/>
    <w:rsid w:val="000276ED"/>
    <w:pPr>
      <w:widowControl/>
      <w:pBdr>
        <w:top w:val="single" w:sz="4" w:space="0" w:color="auto"/>
        <w:bottom w:val="single" w:sz="4" w:space="0" w:color="auto"/>
        <w:right w:val="single" w:sz="4" w:space="0" w:color="auto"/>
      </w:pBdr>
      <w:autoSpaceDE/>
      <w:autoSpaceDN/>
      <w:spacing w:before="100" w:beforeAutospacing="1" w:after="100" w:afterAutospacing="1"/>
      <w:ind w:firstLineChars="200" w:firstLine="600"/>
      <w:jc w:val="center"/>
    </w:pPr>
    <w:rPr>
      <w:rFonts w:cs="Times New Roman"/>
      <w:lang w:eastAsia="zh-CN"/>
    </w:rPr>
  </w:style>
  <w:style w:type="paragraph" w:customStyle="1" w:styleId="affffff5">
    <w:name w:val="正文（首行缩进）"/>
    <w:basedOn w:val="a"/>
    <w:rsid w:val="000276ED"/>
    <w:pPr>
      <w:widowControl/>
      <w:overflowPunct w:val="0"/>
      <w:topLinePunct/>
      <w:adjustRightInd w:val="0"/>
      <w:snapToGrid w:val="0"/>
      <w:spacing w:line="360" w:lineRule="auto"/>
      <w:ind w:firstLineChars="200" w:firstLine="200"/>
      <w:jc w:val="both"/>
      <w:textAlignment w:val="baseline"/>
    </w:pPr>
    <w:rPr>
      <w:rFonts w:ascii="Times New Roman" w:hAnsi="Times New Roman" w:cs="Times New Roman"/>
      <w:bCs/>
      <w:snapToGrid w:val="0"/>
      <w:kern w:val="2"/>
      <w:sz w:val="24"/>
      <w:szCs w:val="24"/>
      <w:lang w:eastAsia="zh-CN"/>
    </w:rPr>
  </w:style>
  <w:style w:type="paragraph" w:customStyle="1" w:styleId="111">
    <w:name w:val="11"/>
    <w:basedOn w:val="a"/>
    <w:next w:val="a"/>
    <w:rsid w:val="000276ED"/>
    <w:pPr>
      <w:autoSpaceDE/>
      <w:autoSpaceDN/>
      <w:spacing w:line="500" w:lineRule="exact"/>
      <w:ind w:firstLineChars="200" w:firstLine="705"/>
      <w:jc w:val="both"/>
    </w:pPr>
    <w:rPr>
      <w:rFonts w:ascii="楷体_GB2312" w:eastAsia="楷体_GB2312" w:cs="Times New Roman"/>
      <w:b/>
      <w:bCs/>
      <w:kern w:val="2"/>
      <w:sz w:val="28"/>
      <w:szCs w:val="24"/>
      <w:lang w:eastAsia="zh-CN"/>
    </w:rPr>
  </w:style>
  <w:style w:type="paragraph" w:customStyle="1" w:styleId="1Char10">
    <w:name w:val="正文1 Char1"/>
    <w:basedOn w:val="a"/>
    <w:rsid w:val="000276ED"/>
    <w:pPr>
      <w:widowControl/>
      <w:tabs>
        <w:tab w:val="left" w:pos="4660"/>
      </w:tabs>
      <w:autoSpaceDE/>
      <w:autoSpaceDN/>
      <w:ind w:firstLineChars="200" w:firstLine="480"/>
    </w:pPr>
    <w:rPr>
      <w:rFonts w:ascii="Arial Narrow" w:hAnsi="Arial Narrow"/>
      <w:kern w:val="2"/>
      <w:sz w:val="24"/>
      <w:szCs w:val="24"/>
      <w:lang w:eastAsia="zh-CN"/>
    </w:rPr>
  </w:style>
  <w:style w:type="paragraph" w:customStyle="1" w:styleId="2d">
    <w:name w:val="第2章表题"/>
    <w:basedOn w:val="a"/>
    <w:semiHidden/>
    <w:rsid w:val="000276ED"/>
    <w:pPr>
      <w:tabs>
        <w:tab w:val="num" w:pos="840"/>
        <w:tab w:val="left" w:pos="1562"/>
      </w:tabs>
      <w:autoSpaceDE/>
      <w:autoSpaceDN/>
      <w:adjustRightInd w:val="0"/>
      <w:snapToGrid w:val="0"/>
      <w:spacing w:before="120" w:line="288" w:lineRule="auto"/>
      <w:ind w:left="840" w:firstLineChars="200" w:firstLine="200"/>
      <w:jc w:val="both"/>
      <w:textAlignment w:val="baseline"/>
    </w:pPr>
    <w:rPr>
      <w:rFonts w:ascii="仿宋_GB2312" w:eastAsia="黑体" w:hAnsi="Times New Roman" w:cs="Times New Roman"/>
      <w:sz w:val="24"/>
      <w:szCs w:val="20"/>
      <w:lang w:eastAsia="zh-CN"/>
    </w:rPr>
  </w:style>
  <w:style w:type="paragraph" w:customStyle="1" w:styleId="xl61">
    <w:name w:val="xl61"/>
    <w:basedOn w:val="a"/>
    <w:semiHidden/>
    <w:rsid w:val="000276ED"/>
    <w:pPr>
      <w:widowControl/>
      <w:pBdr>
        <w:top w:val="single" w:sz="4" w:space="0" w:color="auto"/>
        <w:left w:val="single" w:sz="4" w:space="0" w:color="auto"/>
        <w:right w:val="single" w:sz="4" w:space="0" w:color="auto"/>
      </w:pBdr>
      <w:autoSpaceDE/>
      <w:autoSpaceDN/>
      <w:spacing w:before="100" w:beforeAutospacing="1" w:after="100" w:afterAutospacing="1"/>
      <w:ind w:firstLineChars="200" w:firstLine="600"/>
      <w:jc w:val="center"/>
      <w:textAlignment w:val="center"/>
    </w:pPr>
    <w:rPr>
      <w:rFonts w:ascii="Times New Roman" w:hAnsi="Times New Roman" w:cs="Times New Roman"/>
      <w:lang w:eastAsia="zh-CN"/>
    </w:rPr>
  </w:style>
  <w:style w:type="paragraph" w:customStyle="1" w:styleId="affffff6">
    <w:name w:val="新利正文"/>
    <w:basedOn w:val="a"/>
    <w:qFormat/>
    <w:rsid w:val="000276ED"/>
    <w:pPr>
      <w:autoSpaceDE/>
      <w:autoSpaceDN/>
      <w:adjustRightInd w:val="0"/>
      <w:snapToGrid w:val="0"/>
      <w:spacing w:beforeLines="25" w:line="440" w:lineRule="exact"/>
      <w:ind w:firstLineChars="200" w:firstLine="480"/>
      <w:jc w:val="both"/>
    </w:pPr>
    <w:rPr>
      <w:rFonts w:ascii="Times New Roman" w:hAnsi="Times New Roman" w:cs="Times New Roman"/>
      <w:color w:val="000000"/>
      <w:kern w:val="32"/>
      <w:sz w:val="24"/>
      <w:szCs w:val="24"/>
      <w:lang w:eastAsia="zh-CN"/>
    </w:rPr>
  </w:style>
  <w:style w:type="paragraph" w:customStyle="1" w:styleId="2e">
    <w:name w:val="2"/>
    <w:basedOn w:val="a"/>
    <w:next w:val="23"/>
    <w:rsid w:val="000276ED"/>
    <w:pPr>
      <w:autoSpaceDE/>
      <w:autoSpaceDN/>
      <w:spacing w:line="420" w:lineRule="exact"/>
      <w:ind w:firstLineChars="200" w:firstLine="480"/>
      <w:jc w:val="both"/>
    </w:pPr>
    <w:rPr>
      <w:rFonts w:ascii="Times New Roman" w:hAnsi="Times New Roman" w:cs="Times New Roman"/>
      <w:kern w:val="2"/>
      <w:sz w:val="24"/>
      <w:szCs w:val="24"/>
      <w:lang w:eastAsia="zh-CN"/>
    </w:rPr>
  </w:style>
  <w:style w:type="paragraph" w:customStyle="1" w:styleId="1f2">
    <w:name w:val="样式 标题 1 + 非加粗"/>
    <w:basedOn w:val="1"/>
    <w:rsid w:val="000276ED"/>
    <w:pPr>
      <w:keepNext/>
      <w:keepLines/>
      <w:autoSpaceDE/>
      <w:autoSpaceDN/>
      <w:spacing w:before="120" w:after="120" w:line="460" w:lineRule="exact"/>
      <w:ind w:left="0" w:firstLine="0"/>
      <w:jc w:val="both"/>
    </w:pPr>
    <w:rPr>
      <w:rFonts w:ascii="Times New Roman" w:hAnsi="Times New Roman" w:cs="Times New Roman"/>
      <w:bCs w:val="0"/>
      <w:kern w:val="44"/>
      <w:sz w:val="44"/>
      <w:szCs w:val="44"/>
      <w:lang w:eastAsia="zh-CN"/>
    </w:rPr>
  </w:style>
  <w:style w:type="paragraph" w:customStyle="1" w:styleId="CharCharCharCharChar1">
    <w:name w:val="二级标题 Char Char Char Char Char"/>
    <w:basedOn w:val="a"/>
    <w:next w:val="a"/>
    <w:rsid w:val="000276ED"/>
    <w:pPr>
      <w:autoSpaceDE/>
      <w:autoSpaceDN/>
      <w:spacing w:beforeLines="100" w:afterLines="100"/>
      <w:ind w:firstLineChars="200" w:firstLine="200"/>
      <w:jc w:val="both"/>
    </w:pPr>
    <w:rPr>
      <w:kern w:val="2"/>
      <w:sz w:val="24"/>
      <w:szCs w:val="24"/>
      <w:lang w:eastAsia="zh-CN"/>
    </w:rPr>
  </w:style>
  <w:style w:type="paragraph" w:customStyle="1" w:styleId="64">
    <w:name w:val="6"/>
    <w:basedOn w:val="a"/>
    <w:next w:val="aff"/>
    <w:rsid w:val="000276ED"/>
    <w:pPr>
      <w:autoSpaceDE/>
      <w:autoSpaceDN/>
      <w:ind w:firstLineChars="200" w:firstLine="420"/>
      <w:jc w:val="both"/>
    </w:pPr>
    <w:rPr>
      <w:rFonts w:ascii="Times New Roman" w:hAnsi="Times New Roman" w:cs="Times New Roman"/>
      <w:kern w:val="2"/>
      <w:sz w:val="21"/>
      <w:szCs w:val="24"/>
      <w:lang w:eastAsia="zh-CN"/>
    </w:rPr>
  </w:style>
  <w:style w:type="paragraph" w:customStyle="1" w:styleId="3a">
    <w:name w:val="第3章表题"/>
    <w:basedOn w:val="a"/>
    <w:semiHidden/>
    <w:rsid w:val="000276ED"/>
    <w:pPr>
      <w:tabs>
        <w:tab w:val="left" w:pos="1562"/>
      </w:tabs>
      <w:autoSpaceDE/>
      <w:autoSpaceDN/>
      <w:adjustRightInd w:val="0"/>
      <w:snapToGrid w:val="0"/>
      <w:spacing w:before="120" w:line="288" w:lineRule="auto"/>
      <w:ind w:firstLineChars="200" w:firstLine="200"/>
      <w:jc w:val="both"/>
      <w:textAlignment w:val="baseline"/>
    </w:pPr>
    <w:rPr>
      <w:rFonts w:ascii="仿宋_GB2312" w:eastAsia="黑体" w:hAnsi="Times New Roman" w:cs="Times New Roman"/>
      <w:sz w:val="24"/>
      <w:szCs w:val="20"/>
      <w:lang w:eastAsia="zh-CN"/>
    </w:rPr>
  </w:style>
  <w:style w:type="paragraph" w:customStyle="1" w:styleId="1f3">
    <w:name w:val="标题1"/>
    <w:basedOn w:val="1"/>
    <w:next w:val="a"/>
    <w:semiHidden/>
    <w:rsid w:val="000276ED"/>
    <w:pPr>
      <w:keepNext/>
      <w:keepLines/>
      <w:autoSpaceDE/>
      <w:autoSpaceDN/>
      <w:adjustRightInd w:val="0"/>
      <w:snapToGrid w:val="0"/>
      <w:spacing w:before="120" w:after="60" w:line="336" w:lineRule="auto"/>
      <w:ind w:left="0" w:firstLine="601"/>
      <w:jc w:val="both"/>
      <w:textAlignment w:val="baseline"/>
    </w:pPr>
    <w:rPr>
      <w:rFonts w:ascii="楷体_GB2312" w:eastAsia="楷体_GB2312" w:hAnsi="Times New Roman" w:cs="Times New Roman"/>
      <w:b w:val="0"/>
      <w:snapToGrid w:val="0"/>
      <w:color w:val="000000"/>
      <w:sz w:val="44"/>
      <w:szCs w:val="32"/>
      <w:lang w:eastAsia="zh-CN"/>
    </w:rPr>
  </w:style>
  <w:style w:type="paragraph" w:customStyle="1" w:styleId="2f">
    <w:name w:val="样式 普通正文 + 首行缩进:  2 字符"/>
    <w:basedOn w:val="a"/>
    <w:semiHidden/>
    <w:qFormat/>
    <w:rsid w:val="000276ED"/>
    <w:pPr>
      <w:autoSpaceDE/>
      <w:autoSpaceDN/>
      <w:spacing w:line="480" w:lineRule="exact"/>
      <w:ind w:firstLineChars="200" w:firstLine="600"/>
    </w:pPr>
    <w:rPr>
      <w:rFonts w:ascii="仿宋_GB2312" w:eastAsia="仿宋_GB2312" w:hAnsi="Calibri"/>
      <w:kern w:val="2"/>
      <w:sz w:val="24"/>
      <w:szCs w:val="24"/>
      <w:lang w:eastAsia="zh-CN"/>
    </w:rPr>
  </w:style>
  <w:style w:type="paragraph" w:customStyle="1" w:styleId="xl37">
    <w:name w:val="xl37"/>
    <w:basedOn w:val="a"/>
    <w:semiHidden/>
    <w:rsid w:val="000276ED"/>
    <w:pPr>
      <w:widowControl/>
      <w:pBdr>
        <w:left w:val="single" w:sz="4" w:space="0" w:color="auto"/>
        <w:bottom w:val="single" w:sz="4" w:space="0" w:color="auto"/>
        <w:right w:val="single" w:sz="4" w:space="0" w:color="auto"/>
      </w:pBdr>
      <w:autoSpaceDE/>
      <w:autoSpaceDN/>
      <w:spacing w:before="100" w:beforeAutospacing="1" w:after="100" w:afterAutospacing="1"/>
      <w:ind w:firstLineChars="200" w:firstLine="600"/>
      <w:jc w:val="right"/>
      <w:textAlignment w:val="center"/>
    </w:pPr>
    <w:rPr>
      <w:rFonts w:ascii="Times New Roman" w:hAnsi="Times New Roman" w:cs="Times New Roman"/>
      <w:sz w:val="24"/>
      <w:szCs w:val="24"/>
      <w:lang w:eastAsia="zh-CN"/>
    </w:rPr>
  </w:style>
  <w:style w:type="paragraph" w:customStyle="1" w:styleId="ParaChar">
    <w:name w:val="默认段落字体 Para Char"/>
    <w:basedOn w:val="a"/>
    <w:rsid w:val="000276ED"/>
    <w:pPr>
      <w:autoSpaceDE/>
      <w:autoSpaceDN/>
      <w:spacing w:line="360" w:lineRule="auto"/>
      <w:ind w:firstLineChars="200" w:firstLine="200"/>
      <w:jc w:val="both"/>
    </w:pPr>
    <w:rPr>
      <w:kern w:val="2"/>
      <w:sz w:val="24"/>
      <w:szCs w:val="24"/>
      <w:lang w:eastAsia="zh-CN"/>
    </w:rPr>
  </w:style>
  <w:style w:type="paragraph" w:customStyle="1" w:styleId="affffff7">
    <w:name w:val="环保表头"/>
    <w:qFormat/>
    <w:rsid w:val="000276ED"/>
    <w:pPr>
      <w:widowControl/>
      <w:autoSpaceDE/>
      <w:autoSpaceDN/>
      <w:jc w:val="center"/>
    </w:pPr>
    <w:rPr>
      <w:rFonts w:ascii="宋体" w:eastAsia="宋体" w:hAnsi="宋体" w:cs="@宋体e眠副浡渀."/>
      <w:b/>
      <w:color w:val="000000"/>
      <w:sz w:val="21"/>
      <w:szCs w:val="21"/>
      <w:u w:val="single"/>
      <w:lang w:eastAsia="zh-CN"/>
    </w:rPr>
  </w:style>
  <w:style w:type="paragraph" w:customStyle="1" w:styleId="xl26">
    <w:name w:val="xl26"/>
    <w:basedOn w:val="a"/>
    <w:rsid w:val="000276ED"/>
    <w:pPr>
      <w:widowControl/>
      <w:autoSpaceDE/>
      <w:autoSpaceDN/>
      <w:spacing w:before="100" w:beforeAutospacing="1" w:after="100" w:afterAutospacing="1"/>
      <w:ind w:firstLineChars="200" w:firstLine="600"/>
      <w:jc w:val="center"/>
    </w:pPr>
    <w:rPr>
      <w:rFonts w:cs="Times New Roman"/>
      <w:sz w:val="24"/>
      <w:szCs w:val="24"/>
      <w:lang w:eastAsia="zh-CN"/>
    </w:rPr>
  </w:style>
  <w:style w:type="paragraph" w:customStyle="1" w:styleId="xl46">
    <w:name w:val="xl46"/>
    <w:basedOn w:val="a"/>
    <w:semiHidden/>
    <w:rsid w:val="000276ED"/>
    <w:pPr>
      <w:widowControl/>
      <w:pBdr>
        <w:left w:val="single" w:sz="4" w:space="0" w:color="auto"/>
        <w:bottom w:val="single" w:sz="4" w:space="0" w:color="auto"/>
        <w:right w:val="single" w:sz="4" w:space="0" w:color="auto"/>
      </w:pBdr>
      <w:autoSpaceDE/>
      <w:autoSpaceDN/>
      <w:spacing w:before="100" w:beforeAutospacing="1" w:after="100" w:afterAutospacing="1"/>
      <w:ind w:firstLineChars="200" w:firstLine="600"/>
      <w:jc w:val="right"/>
      <w:textAlignment w:val="center"/>
    </w:pPr>
    <w:rPr>
      <w:rFonts w:ascii="Times New Roman" w:hAnsi="Times New Roman" w:cs="Times New Roman"/>
      <w:sz w:val="24"/>
      <w:szCs w:val="24"/>
      <w:lang w:eastAsia="zh-CN"/>
    </w:rPr>
  </w:style>
  <w:style w:type="paragraph" w:customStyle="1" w:styleId="xl63">
    <w:name w:val="xl63"/>
    <w:basedOn w:val="a"/>
    <w:semiHidden/>
    <w:rsid w:val="000276ED"/>
    <w:pPr>
      <w:widowControl/>
      <w:pBdr>
        <w:top w:val="single" w:sz="4" w:space="0" w:color="auto"/>
        <w:bottom w:val="single" w:sz="4" w:space="0" w:color="auto"/>
      </w:pBdr>
      <w:autoSpaceDE/>
      <w:autoSpaceDN/>
      <w:spacing w:before="100" w:beforeAutospacing="1" w:after="100" w:afterAutospacing="1"/>
      <w:ind w:firstLineChars="200" w:firstLine="600"/>
      <w:jc w:val="center"/>
    </w:pPr>
    <w:rPr>
      <w:rFonts w:cs="Times New Roman"/>
      <w:lang w:eastAsia="zh-CN"/>
    </w:rPr>
  </w:style>
  <w:style w:type="paragraph" w:customStyle="1" w:styleId="46">
    <w:name w:val="4级标题"/>
    <w:next w:val="afff9"/>
    <w:qFormat/>
    <w:rsid w:val="000276ED"/>
    <w:pPr>
      <w:widowControl/>
      <w:autoSpaceDE/>
      <w:autoSpaceDN/>
      <w:spacing w:line="480" w:lineRule="exact"/>
      <w:ind w:firstLineChars="200" w:firstLine="880"/>
      <w:outlineLvl w:val="3"/>
    </w:pPr>
    <w:rPr>
      <w:rFonts w:ascii="Times New Roman" w:eastAsia="宋体" w:hAnsi="Times New Roman" w:cs="Times New Roman"/>
      <w:b/>
      <w:kern w:val="2"/>
      <w:sz w:val="24"/>
      <w:szCs w:val="24"/>
      <w:lang w:eastAsia="zh-CN"/>
    </w:rPr>
  </w:style>
  <w:style w:type="paragraph" w:customStyle="1" w:styleId="affffff8">
    <w:name w:val="新正文"/>
    <w:basedOn w:val="a"/>
    <w:qFormat/>
    <w:rsid w:val="000276ED"/>
    <w:pPr>
      <w:tabs>
        <w:tab w:val="left" w:pos="8295"/>
      </w:tabs>
      <w:autoSpaceDE/>
      <w:autoSpaceDN/>
      <w:spacing w:line="460" w:lineRule="exact"/>
      <w:ind w:firstLineChars="200" w:firstLine="200"/>
      <w:jc w:val="both"/>
    </w:pPr>
    <w:rPr>
      <w:rFonts w:cs="Times New Roman"/>
      <w:sz w:val="24"/>
      <w:szCs w:val="24"/>
      <w:lang w:eastAsia="zh-CN"/>
    </w:rPr>
  </w:style>
  <w:style w:type="paragraph" w:customStyle="1" w:styleId="affffff9">
    <w:name w:val="编号文字"/>
    <w:basedOn w:val="a"/>
    <w:rsid w:val="000276ED"/>
    <w:pPr>
      <w:autoSpaceDE/>
      <w:autoSpaceDN/>
      <w:snapToGrid w:val="0"/>
      <w:spacing w:line="440" w:lineRule="exact"/>
      <w:ind w:firstLineChars="200" w:firstLine="600"/>
      <w:jc w:val="both"/>
    </w:pPr>
    <w:rPr>
      <w:rFonts w:ascii="Times New Roman" w:hAnsi="Times New Roman" w:cs="Times New Roman"/>
      <w:sz w:val="24"/>
      <w:szCs w:val="20"/>
      <w:lang w:eastAsia="zh-CN"/>
    </w:rPr>
  </w:style>
  <w:style w:type="paragraph" w:customStyle="1" w:styleId="2f0">
    <w:name w:val="标题2 马"/>
    <w:basedOn w:val="affffffa"/>
    <w:semiHidden/>
    <w:qFormat/>
    <w:rsid w:val="000276ED"/>
    <w:pPr>
      <w:ind w:firstLineChars="0" w:firstLine="0"/>
      <w:outlineLvl w:val="1"/>
    </w:pPr>
    <w:rPr>
      <w:b/>
      <w:sz w:val="30"/>
      <w:szCs w:val="30"/>
    </w:rPr>
  </w:style>
  <w:style w:type="paragraph" w:customStyle="1" w:styleId="xl58">
    <w:name w:val="xl58"/>
    <w:basedOn w:val="a"/>
    <w:semiHidden/>
    <w:rsid w:val="000276ED"/>
    <w:pPr>
      <w:widowControl/>
      <w:pBdr>
        <w:left w:val="single" w:sz="4" w:space="0" w:color="auto"/>
        <w:bottom w:val="single" w:sz="4" w:space="0" w:color="auto"/>
        <w:right w:val="single" w:sz="4" w:space="0" w:color="auto"/>
      </w:pBdr>
      <w:autoSpaceDE/>
      <w:autoSpaceDN/>
      <w:spacing w:before="100" w:beforeAutospacing="1" w:after="100" w:afterAutospacing="1"/>
      <w:ind w:firstLineChars="200" w:firstLine="600"/>
      <w:jc w:val="center"/>
      <w:textAlignment w:val="center"/>
    </w:pPr>
    <w:rPr>
      <w:rFonts w:cs="Times New Roman"/>
      <w:lang w:eastAsia="zh-CN"/>
    </w:rPr>
  </w:style>
  <w:style w:type="paragraph" w:customStyle="1" w:styleId="affffffa">
    <w:name w:val="普通正文"/>
    <w:basedOn w:val="a"/>
    <w:semiHidden/>
    <w:qFormat/>
    <w:rsid w:val="000276ED"/>
    <w:pPr>
      <w:autoSpaceDE/>
      <w:autoSpaceDN/>
      <w:spacing w:line="480" w:lineRule="exact"/>
      <w:ind w:firstLineChars="200" w:firstLine="600"/>
    </w:pPr>
    <w:rPr>
      <w:rFonts w:ascii="仿宋_GB2312" w:eastAsia="仿宋_GB2312" w:hAnsi="Calibri" w:cs="Times New Roman"/>
      <w:kern w:val="2"/>
      <w:sz w:val="24"/>
      <w:szCs w:val="24"/>
      <w:lang w:eastAsia="zh-CN"/>
    </w:rPr>
  </w:style>
  <w:style w:type="paragraph" w:customStyle="1" w:styleId="xl29">
    <w:name w:val="xl29"/>
    <w:basedOn w:val="a"/>
    <w:rsid w:val="000276ED"/>
    <w:pPr>
      <w:widowControl/>
      <w:pBdr>
        <w:left w:val="single" w:sz="4" w:space="0" w:color="auto"/>
        <w:right w:val="single" w:sz="4" w:space="0" w:color="auto"/>
      </w:pBdr>
      <w:shd w:val="clear" w:color="auto" w:fill="FFFFFF"/>
      <w:autoSpaceDE/>
      <w:autoSpaceDN/>
      <w:spacing w:before="100" w:beforeAutospacing="1" w:after="100" w:afterAutospacing="1"/>
      <w:ind w:firstLineChars="200" w:firstLine="600"/>
    </w:pPr>
    <w:rPr>
      <w:rFonts w:cs="Times New Roman"/>
      <w:sz w:val="20"/>
      <w:szCs w:val="20"/>
      <w:lang w:eastAsia="zh-CN"/>
    </w:rPr>
  </w:style>
  <w:style w:type="paragraph" w:customStyle="1" w:styleId="xl49">
    <w:name w:val="xl49"/>
    <w:basedOn w:val="a"/>
    <w:semiHidden/>
    <w:rsid w:val="000276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Chars="200" w:firstLine="600"/>
      <w:textAlignment w:val="center"/>
    </w:pPr>
    <w:rPr>
      <w:rFonts w:ascii="Times New Roman" w:hAnsi="Times New Roman" w:cs="Times New Roman"/>
      <w:lang w:eastAsia="zh-CN"/>
    </w:rPr>
  </w:style>
  <w:style w:type="paragraph" w:customStyle="1" w:styleId="GB2312">
    <w:name w:val="样式 仿宋_GB2312"/>
    <w:basedOn w:val="a"/>
    <w:semiHidden/>
    <w:rsid w:val="000276ED"/>
    <w:pPr>
      <w:autoSpaceDE/>
      <w:autoSpaceDN/>
      <w:adjustRightInd w:val="0"/>
      <w:snapToGrid w:val="0"/>
      <w:spacing w:line="336" w:lineRule="auto"/>
      <w:ind w:firstLineChars="200" w:firstLine="601"/>
      <w:jc w:val="both"/>
      <w:textAlignment w:val="baseline"/>
    </w:pPr>
    <w:rPr>
      <w:rFonts w:ascii="仿宋_GB2312" w:eastAsia="仿宋_GB2312" w:hAnsi="Times New Roman" w:cs="Times New Roman"/>
      <w:snapToGrid w:val="0"/>
      <w:sz w:val="28"/>
      <w:szCs w:val="28"/>
      <w:lang w:eastAsia="zh-CN"/>
    </w:rPr>
  </w:style>
  <w:style w:type="paragraph" w:customStyle="1" w:styleId="xl67">
    <w:name w:val="xl67"/>
    <w:basedOn w:val="a"/>
    <w:semiHidden/>
    <w:rsid w:val="000276ED"/>
    <w:pPr>
      <w:widowControl/>
      <w:pBdr>
        <w:left w:val="single" w:sz="4" w:space="0" w:color="auto"/>
        <w:bottom w:val="single" w:sz="4" w:space="0" w:color="auto"/>
        <w:right w:val="single" w:sz="4" w:space="0" w:color="auto"/>
      </w:pBdr>
      <w:autoSpaceDE/>
      <w:autoSpaceDN/>
      <w:spacing w:before="100" w:beforeAutospacing="1" w:after="100" w:afterAutospacing="1"/>
      <w:ind w:firstLineChars="200" w:firstLine="600"/>
      <w:jc w:val="center"/>
      <w:textAlignment w:val="center"/>
    </w:pPr>
    <w:rPr>
      <w:rFonts w:cs="Times New Roman"/>
      <w:sz w:val="24"/>
      <w:szCs w:val="24"/>
      <w:lang w:eastAsia="zh-CN"/>
    </w:rPr>
  </w:style>
  <w:style w:type="paragraph" w:customStyle="1" w:styleId="xl47">
    <w:name w:val="xl47"/>
    <w:basedOn w:val="a"/>
    <w:semiHidden/>
    <w:rsid w:val="000276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Chars="200" w:firstLine="600"/>
      <w:jc w:val="right"/>
      <w:textAlignment w:val="center"/>
    </w:pPr>
    <w:rPr>
      <w:rFonts w:ascii="Times New Roman" w:hAnsi="Times New Roman" w:cs="Times New Roman"/>
      <w:sz w:val="24"/>
      <w:szCs w:val="24"/>
      <w:lang w:eastAsia="zh-CN"/>
    </w:rPr>
  </w:style>
  <w:style w:type="paragraph" w:customStyle="1" w:styleId="CharCharChar">
    <w:name w:val="表头 Char Char Char"/>
    <w:basedOn w:val="1CharCharChar0"/>
    <w:link w:val="CharCharCharChar0"/>
    <w:rsid w:val="000276ED"/>
    <w:pPr>
      <w:tabs>
        <w:tab w:val="clear" w:pos="4660"/>
        <w:tab w:val="left" w:pos="435"/>
      </w:tabs>
      <w:adjustRightInd w:val="0"/>
      <w:snapToGrid w:val="0"/>
      <w:spacing w:beforeLines="50" w:line="240" w:lineRule="auto"/>
      <w:ind w:firstLineChars="0" w:firstLine="0"/>
      <w:jc w:val="center"/>
    </w:pPr>
    <w:rPr>
      <w:rFonts w:ascii="Arial Narrow" w:hAnsi="Arial Narrow" w:cs="宋体"/>
      <w:color w:val="auto"/>
    </w:rPr>
  </w:style>
  <w:style w:type="paragraph" w:customStyle="1" w:styleId="xl59">
    <w:name w:val="xl59"/>
    <w:basedOn w:val="a"/>
    <w:semiHidden/>
    <w:rsid w:val="000276ED"/>
    <w:pPr>
      <w:widowControl/>
      <w:pBdr>
        <w:top w:val="single" w:sz="4" w:space="0" w:color="auto"/>
        <w:left w:val="single" w:sz="4" w:space="0" w:color="auto"/>
        <w:right w:val="single" w:sz="4" w:space="0" w:color="auto"/>
      </w:pBdr>
      <w:autoSpaceDE/>
      <w:autoSpaceDN/>
      <w:spacing w:before="100" w:beforeAutospacing="1" w:after="100" w:afterAutospacing="1"/>
      <w:ind w:firstLineChars="200" w:firstLine="600"/>
      <w:jc w:val="center"/>
      <w:textAlignment w:val="center"/>
    </w:pPr>
    <w:rPr>
      <w:rFonts w:cs="Times New Roman"/>
      <w:lang w:eastAsia="zh-CN"/>
    </w:rPr>
  </w:style>
  <w:style w:type="paragraph" w:customStyle="1" w:styleId="xl68">
    <w:name w:val="xl68"/>
    <w:basedOn w:val="a"/>
    <w:semiHidden/>
    <w:rsid w:val="000276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Chars="200" w:firstLine="600"/>
    </w:pPr>
    <w:rPr>
      <w:rFonts w:cs="Times New Roman"/>
      <w:sz w:val="24"/>
      <w:szCs w:val="24"/>
      <w:lang w:eastAsia="zh-CN"/>
    </w:rPr>
  </w:style>
  <w:style w:type="paragraph" w:customStyle="1" w:styleId="font5">
    <w:name w:val="font5"/>
    <w:basedOn w:val="a"/>
    <w:semiHidden/>
    <w:rsid w:val="000276ED"/>
    <w:pPr>
      <w:widowControl/>
      <w:autoSpaceDE/>
      <w:autoSpaceDN/>
      <w:spacing w:before="100" w:beforeAutospacing="1" w:after="100" w:afterAutospacing="1"/>
      <w:ind w:firstLineChars="200" w:firstLine="600"/>
    </w:pPr>
    <w:rPr>
      <w:sz w:val="18"/>
      <w:szCs w:val="18"/>
      <w:lang w:eastAsia="zh-CN"/>
    </w:rPr>
  </w:style>
  <w:style w:type="paragraph" w:customStyle="1" w:styleId="affffffb">
    <w:name w:val="阳光文字"/>
    <w:basedOn w:val="a"/>
    <w:rsid w:val="000276ED"/>
    <w:pPr>
      <w:autoSpaceDE/>
      <w:autoSpaceDN/>
      <w:spacing w:beforeLines="25" w:line="440" w:lineRule="exact"/>
      <w:ind w:firstLineChars="200" w:firstLine="200"/>
      <w:jc w:val="both"/>
    </w:pPr>
    <w:rPr>
      <w:rFonts w:ascii="Times New Roman" w:hAnsi="Times New Roman" w:cs="Times New Roman"/>
      <w:kern w:val="2"/>
      <w:sz w:val="24"/>
      <w:szCs w:val="24"/>
      <w:lang w:eastAsia="zh-CN"/>
    </w:rPr>
  </w:style>
  <w:style w:type="paragraph" w:customStyle="1" w:styleId="affffffc">
    <w:name w:val="清除格式"/>
    <w:basedOn w:val="a"/>
    <w:rsid w:val="000276ED"/>
    <w:pPr>
      <w:autoSpaceDE/>
      <w:autoSpaceDN/>
      <w:ind w:firstLineChars="200" w:firstLine="600"/>
      <w:jc w:val="both"/>
    </w:pPr>
    <w:rPr>
      <w:rFonts w:cs="Times New Roman"/>
      <w:kern w:val="2"/>
      <w:sz w:val="24"/>
      <w:szCs w:val="24"/>
      <w:lang w:eastAsia="zh-CN"/>
    </w:rPr>
  </w:style>
  <w:style w:type="paragraph" w:customStyle="1" w:styleId="xl60">
    <w:name w:val="xl60"/>
    <w:basedOn w:val="a"/>
    <w:semiHidden/>
    <w:rsid w:val="000276ED"/>
    <w:pPr>
      <w:widowControl/>
      <w:pBdr>
        <w:left w:val="single" w:sz="4" w:space="0" w:color="auto"/>
        <w:bottom w:val="single" w:sz="4" w:space="0" w:color="auto"/>
        <w:right w:val="single" w:sz="4" w:space="0" w:color="auto"/>
      </w:pBdr>
      <w:autoSpaceDE/>
      <w:autoSpaceDN/>
      <w:spacing w:before="100" w:beforeAutospacing="1" w:after="100" w:afterAutospacing="1"/>
      <w:ind w:firstLineChars="200" w:firstLine="600"/>
      <w:jc w:val="center"/>
      <w:textAlignment w:val="center"/>
    </w:pPr>
    <w:rPr>
      <w:rFonts w:cs="Times New Roman"/>
      <w:lang w:eastAsia="zh-CN"/>
    </w:rPr>
  </w:style>
  <w:style w:type="paragraph" w:customStyle="1" w:styleId="affffffd">
    <w:name w:val="表注"/>
    <w:basedOn w:val="a"/>
    <w:rsid w:val="000276ED"/>
    <w:pPr>
      <w:autoSpaceDE/>
      <w:autoSpaceDN/>
      <w:adjustRightInd w:val="0"/>
      <w:snapToGrid w:val="0"/>
      <w:spacing w:before="60" w:line="280" w:lineRule="exact"/>
      <w:ind w:firstLineChars="200" w:firstLine="420"/>
      <w:jc w:val="both"/>
    </w:pPr>
    <w:rPr>
      <w:rFonts w:ascii="Times New Roman" w:hAnsi="Times New Roman" w:cs="Times New Roman"/>
      <w:color w:val="000000"/>
      <w:kern w:val="32"/>
      <w:sz w:val="21"/>
      <w:szCs w:val="24"/>
      <w:lang w:eastAsia="zh-CN"/>
    </w:rPr>
  </w:style>
  <w:style w:type="paragraph" w:customStyle="1" w:styleId="xl34">
    <w:name w:val="xl34"/>
    <w:basedOn w:val="a"/>
    <w:semiHidden/>
    <w:rsid w:val="000276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Chars="200" w:firstLine="600"/>
      <w:jc w:val="right"/>
      <w:textAlignment w:val="center"/>
    </w:pPr>
    <w:rPr>
      <w:rFonts w:ascii="Times New Roman" w:hAnsi="Times New Roman" w:cs="Times New Roman"/>
      <w:lang w:eastAsia="zh-CN"/>
    </w:rPr>
  </w:style>
  <w:style w:type="paragraph" w:customStyle="1" w:styleId="47">
    <w:name w:val="我的标题4"/>
    <w:basedOn w:val="4"/>
    <w:rsid w:val="000276ED"/>
    <w:pPr>
      <w:numPr>
        <w:numId w:val="0"/>
      </w:numPr>
      <w:spacing w:before="0" w:after="0" w:line="460" w:lineRule="exact"/>
    </w:pPr>
    <w:rPr>
      <w:rFonts w:ascii="Times New Roman" w:eastAsia="宋体" w:hAnsi="Times New Roman"/>
      <w:kern w:val="0"/>
      <w:sz w:val="24"/>
    </w:rPr>
  </w:style>
  <w:style w:type="paragraph" w:customStyle="1" w:styleId="2f1">
    <w:name w:val="列表2"/>
    <w:basedOn w:val="af2"/>
    <w:rsid w:val="000276ED"/>
    <w:pPr>
      <w:adjustRightInd w:val="0"/>
      <w:snapToGrid w:val="0"/>
      <w:spacing w:line="320" w:lineRule="exact"/>
      <w:ind w:left="0" w:firstLineChars="0" w:firstLine="0"/>
      <w:jc w:val="center"/>
    </w:pPr>
    <w:rPr>
      <w:rFonts w:ascii="宋体" w:hAnsi="宋体"/>
      <w:color w:val="000000"/>
      <w:sz w:val="24"/>
    </w:rPr>
  </w:style>
  <w:style w:type="paragraph" w:customStyle="1" w:styleId="xl52">
    <w:name w:val="xl52"/>
    <w:basedOn w:val="a"/>
    <w:semiHidden/>
    <w:rsid w:val="000276ED"/>
    <w:pPr>
      <w:widowControl/>
      <w:pBdr>
        <w:top w:val="single" w:sz="4" w:space="0" w:color="auto"/>
        <w:left w:val="single" w:sz="4" w:space="0" w:color="auto"/>
        <w:right w:val="single" w:sz="4" w:space="0" w:color="auto"/>
      </w:pBdr>
      <w:autoSpaceDE/>
      <w:autoSpaceDN/>
      <w:spacing w:before="100" w:beforeAutospacing="1" w:after="100" w:afterAutospacing="1"/>
      <w:ind w:firstLineChars="200" w:firstLine="600"/>
      <w:jc w:val="center"/>
      <w:textAlignment w:val="center"/>
    </w:pPr>
    <w:rPr>
      <w:rFonts w:cs="Times New Roman"/>
      <w:sz w:val="24"/>
      <w:szCs w:val="24"/>
      <w:lang w:eastAsia="zh-CN"/>
    </w:rPr>
  </w:style>
  <w:style w:type="paragraph" w:customStyle="1" w:styleId="font12">
    <w:name w:val="font12"/>
    <w:basedOn w:val="a"/>
    <w:semiHidden/>
    <w:rsid w:val="000276ED"/>
    <w:pPr>
      <w:widowControl/>
      <w:autoSpaceDE/>
      <w:autoSpaceDN/>
      <w:spacing w:before="100" w:beforeAutospacing="1" w:after="100" w:afterAutospacing="1"/>
      <w:ind w:firstLineChars="200" w:firstLine="600"/>
    </w:pPr>
    <w:rPr>
      <w:color w:val="008000"/>
      <w:sz w:val="18"/>
      <w:szCs w:val="18"/>
      <w:lang w:eastAsia="zh-CN"/>
    </w:rPr>
  </w:style>
  <w:style w:type="paragraph" w:customStyle="1" w:styleId="font13">
    <w:name w:val="font13"/>
    <w:basedOn w:val="a"/>
    <w:semiHidden/>
    <w:rsid w:val="000276ED"/>
    <w:pPr>
      <w:widowControl/>
      <w:autoSpaceDE/>
      <w:autoSpaceDN/>
      <w:spacing w:before="100" w:beforeAutospacing="1" w:after="100" w:afterAutospacing="1"/>
      <w:ind w:firstLineChars="200" w:firstLine="600"/>
    </w:pPr>
    <w:rPr>
      <w:rFonts w:ascii="Times New Roman" w:hAnsi="Times New Roman" w:cs="Times New Roman"/>
      <w:color w:val="008000"/>
      <w:sz w:val="20"/>
      <w:szCs w:val="20"/>
      <w:lang w:eastAsia="zh-CN"/>
    </w:rPr>
  </w:style>
  <w:style w:type="paragraph" w:customStyle="1" w:styleId="xl70">
    <w:name w:val="xl70"/>
    <w:basedOn w:val="a"/>
    <w:semiHidden/>
    <w:rsid w:val="000276E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ind w:firstLineChars="200" w:firstLine="600"/>
      <w:jc w:val="right"/>
      <w:textAlignment w:val="center"/>
    </w:pPr>
    <w:rPr>
      <w:rFonts w:cs="Times New Roman"/>
      <w:sz w:val="24"/>
      <w:szCs w:val="24"/>
      <w:lang w:eastAsia="zh-CN"/>
    </w:rPr>
  </w:style>
  <w:style w:type="paragraph" w:customStyle="1" w:styleId="Style3">
    <w:name w:val="_Style 3"/>
    <w:basedOn w:val="a"/>
    <w:qFormat/>
    <w:rsid w:val="000276ED"/>
    <w:pPr>
      <w:autoSpaceDE/>
      <w:autoSpaceDN/>
      <w:spacing w:line="480" w:lineRule="exact"/>
      <w:ind w:firstLineChars="200" w:firstLine="420"/>
      <w:jc w:val="both"/>
    </w:pPr>
    <w:rPr>
      <w:rFonts w:ascii="Times New Roman" w:hAnsi="Times New Roman" w:cs="Times New Roman"/>
      <w:kern w:val="2"/>
      <w:sz w:val="24"/>
      <w:szCs w:val="24"/>
      <w:lang w:eastAsia="zh-CN"/>
    </w:rPr>
  </w:style>
  <w:style w:type="paragraph" w:customStyle="1" w:styleId="xl24">
    <w:name w:val="xl24"/>
    <w:basedOn w:val="a"/>
    <w:rsid w:val="000276ED"/>
    <w:pPr>
      <w:widowControl/>
      <w:pBdr>
        <w:bottom w:val="single" w:sz="4" w:space="0" w:color="auto"/>
        <w:right w:val="single" w:sz="4" w:space="0" w:color="auto"/>
      </w:pBdr>
      <w:autoSpaceDE/>
      <w:autoSpaceDN/>
      <w:spacing w:before="100" w:beforeAutospacing="1" w:after="100" w:afterAutospacing="1"/>
      <w:ind w:firstLineChars="200" w:firstLine="600"/>
      <w:jc w:val="right"/>
      <w:textAlignment w:val="top"/>
    </w:pPr>
    <w:rPr>
      <w:rFonts w:ascii="Arial Unicode MS" w:eastAsia="Arial Unicode MS" w:hAnsi="Arial Unicode MS" w:cs="Arial Unicode MS"/>
      <w:sz w:val="18"/>
      <w:szCs w:val="18"/>
      <w:lang w:eastAsia="zh-CN"/>
    </w:rPr>
  </w:style>
  <w:style w:type="paragraph" w:customStyle="1" w:styleId="xl25">
    <w:name w:val="xl25"/>
    <w:basedOn w:val="a"/>
    <w:rsid w:val="000276ED"/>
    <w:pPr>
      <w:widowControl/>
      <w:pBdr>
        <w:bottom w:val="single" w:sz="4" w:space="0" w:color="auto"/>
      </w:pBdr>
      <w:autoSpaceDE/>
      <w:autoSpaceDN/>
      <w:spacing w:before="100" w:beforeAutospacing="1" w:after="100" w:afterAutospacing="1"/>
      <w:ind w:firstLineChars="200" w:firstLine="600"/>
      <w:jc w:val="right"/>
      <w:textAlignment w:val="top"/>
    </w:pPr>
    <w:rPr>
      <w:rFonts w:ascii="Arial Unicode MS" w:eastAsia="Arial Unicode MS" w:hAnsi="Arial Unicode MS" w:cs="Arial Unicode MS"/>
      <w:sz w:val="18"/>
      <w:szCs w:val="18"/>
      <w:lang w:eastAsia="zh-CN"/>
    </w:rPr>
  </w:style>
  <w:style w:type="paragraph" w:customStyle="1" w:styleId="93">
    <w:name w:val="正文9"/>
    <w:qFormat/>
    <w:rsid w:val="000276ED"/>
    <w:pPr>
      <w:autoSpaceDE/>
      <w:autoSpaceDN/>
      <w:adjustRightInd w:val="0"/>
      <w:spacing w:line="360" w:lineRule="atLeast"/>
      <w:textAlignment w:val="baseline"/>
    </w:pPr>
    <w:rPr>
      <w:rFonts w:ascii="宋体" w:eastAsia="宋体" w:hAnsi="Times New Roman" w:cs="Times New Roman"/>
      <w:sz w:val="24"/>
      <w:szCs w:val="20"/>
      <w:lang w:eastAsia="zh-CN"/>
    </w:rPr>
  </w:style>
  <w:style w:type="paragraph" w:customStyle="1" w:styleId="11-1CharCharCharCharChar">
    <w:name w:val="表1.1-1 Char Char Char Char Char"/>
    <w:basedOn w:val="1CharCharChar0"/>
    <w:link w:val="11-1CharCharCharCharCharChar"/>
    <w:rsid w:val="000276ED"/>
    <w:pPr>
      <w:adjustRightInd w:val="0"/>
      <w:snapToGrid w:val="0"/>
      <w:spacing w:line="240" w:lineRule="auto"/>
      <w:ind w:firstLineChars="0" w:firstLine="0"/>
    </w:pPr>
    <w:rPr>
      <w:bCs/>
      <w:sz w:val="21"/>
      <w:szCs w:val="21"/>
    </w:rPr>
  </w:style>
  <w:style w:type="table" w:styleId="affffffe">
    <w:name w:val="Table Theme"/>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4">
    <w:name w:val="Table Classic 1"/>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5">
    <w:name w:val="Table Simple 1"/>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f2">
    <w:name w:val="Table Simple 2"/>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Ind w:w="0" w:type="dxa"/>
      <w:tblCellMar>
        <w:top w:w="0" w:type="dxa"/>
        <w:left w:w="108" w:type="dxa"/>
        <w:bottom w:w="0" w:type="dxa"/>
        <w:right w:w="108" w:type="dxa"/>
      </w:tblCellMa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b">
    <w:name w:val="Table Classic 3"/>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color w:val="000080"/>
      <w:sz w:val="20"/>
      <w:szCs w:val="20"/>
      <w:lang w:eastAsia="zh-C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2f3">
    <w:name w:val="Table 3D effects 2"/>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4">
    <w:name w:val="Table Classic 2"/>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f6">
    <w:name w:val="Table 3D effects 1"/>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c">
    <w:name w:val="Table Simple 3"/>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ffff">
    <w:name w:val="Table Elegant"/>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3d">
    <w:name w:val="Table Colorful 3"/>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2f5">
    <w:name w:val="Table Colorful 2"/>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48">
    <w:name w:val="Table Classic 4"/>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f7">
    <w:name w:val="Table Colorful 1"/>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color w:val="FFFFFF"/>
      <w:sz w:val="20"/>
      <w:szCs w:val="20"/>
      <w:lang w:eastAsia="zh-CN"/>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1f8">
    <w:name w:val="Table Subtle 1"/>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StyleRowBandSize w:val="1"/>
      <w:tblInd w:w="0" w:type="dxa"/>
      <w:tblCellMar>
        <w:top w:w="0" w:type="dxa"/>
        <w:left w:w="108" w:type="dxa"/>
        <w:bottom w:w="0" w:type="dxa"/>
        <w:right w:w="108" w:type="dxa"/>
      </w:tblCellMa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6">
    <w:name w:val="Table Subtle 2"/>
    <w:basedOn w:val="a1"/>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e">
    <w:name w:val="Table 3D effects 3"/>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StyleRowBandSize w:val="1"/>
      <w:tblStyleColBandSize w:val="1"/>
      <w:tblInd w:w="0" w:type="dxa"/>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f9">
    <w:name w:val="Table List 1"/>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7">
    <w:name w:val="Table List 2"/>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
    <w:name w:val="Table List 3"/>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9">
    <w:name w:val="Table List 4"/>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9">
    <w:name w:val="Table List 5"/>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5">
    <w:name w:val="Table List 6"/>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List 7"/>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1">
    <w:name w:val="Table List 8"/>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ffff0">
    <w:name w:val="Table Contemporary"/>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fa">
    <w:name w:val="Table Columns 1"/>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b/>
      <w:bCs/>
      <w:sz w:val="20"/>
      <w:szCs w:val="20"/>
      <w:lang w:eastAsia="zh-CN"/>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8">
    <w:name w:val="Table Columns 2"/>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b/>
      <w:bCs/>
      <w:sz w:val="20"/>
      <w:szCs w:val="20"/>
      <w:lang w:eastAsia="zh-CN"/>
    </w:rPr>
    <w:tblPr>
      <w:tblStyleColBandSize w:val="1"/>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f0">
    <w:name w:val="Table Columns 3"/>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b/>
      <w:bCs/>
      <w:sz w:val="20"/>
      <w:szCs w:val="20"/>
      <w:lang w:eastAsia="zh-CN"/>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a">
    <w:name w:val="Table Columns 4"/>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StyleColBandSize w:val="1"/>
      <w:tblInd w:w="0" w:type="dxa"/>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fb">
    <w:name w:val="Table Grid 1"/>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9">
    <w:name w:val="Table Grid 2"/>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f1">
    <w:name w:val="Table Grid 3"/>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b">
    <w:name w:val="Table Grid 4"/>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3">
    <w:name w:val="Table Grid 7"/>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b/>
      <w:bCs/>
      <w:sz w:val="20"/>
      <w:szCs w:val="20"/>
      <w:lang w:eastAsia="zh-C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fc">
    <w:name w:val="Table Web 1"/>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a">
    <w:name w:val="Table Web 2"/>
    <w:basedOn w:val="a1"/>
    <w:semiHidden/>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2">
    <w:name w:val="Table Web 3"/>
    <w:basedOn w:val="a1"/>
    <w:rsid w:val="000276ED"/>
    <w:pPr>
      <w:autoSpaceDE/>
      <w:autoSpaceDN/>
      <w:adjustRightInd w:val="0"/>
      <w:snapToGrid w:val="0"/>
      <w:spacing w:line="336" w:lineRule="auto"/>
      <w:ind w:firstLine="601"/>
      <w:jc w:val="both"/>
    </w:pPr>
    <w:rPr>
      <w:rFonts w:ascii="Times New Roman" w:eastAsia="宋体" w:hAnsi="Times New Roman" w:cs="Times New Roman"/>
      <w:sz w:val="20"/>
      <w:szCs w:val="20"/>
      <w:lang w:eastAsia="zh-C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ffff1">
    <w:name w:val="Table Professional"/>
    <w:basedOn w:val="a1"/>
    <w:semiHidden/>
    <w:rsid w:val="000276ED"/>
    <w:pPr>
      <w:widowControl/>
      <w:autoSpaceDE/>
      <w:autoSpaceDN/>
      <w:ind w:left="480"/>
      <w:jc w:val="center"/>
    </w:pPr>
    <w:rPr>
      <w:rFonts w:ascii="Times New Roman" w:eastAsia="宋体" w:hAnsi="Times New Roman" w:cs="Times New Roman"/>
      <w:sz w:val="20"/>
      <w:szCs w:val="20"/>
      <w:lang w:eastAsia="zh-C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paragraph" w:customStyle="1" w:styleId="afffffff2">
    <w:name w:val="报告书内容"/>
    <w:basedOn w:val="a"/>
    <w:qFormat/>
    <w:rsid w:val="001F487B"/>
    <w:pPr>
      <w:autoSpaceDE/>
      <w:autoSpaceDN/>
      <w:spacing w:line="360" w:lineRule="auto"/>
      <w:ind w:firstLineChars="200" w:firstLine="200"/>
      <w:jc w:val="both"/>
    </w:pPr>
    <w:rPr>
      <w:rFonts w:ascii="Times New Roman" w:hAnsi="Times New Roman" w:cs="Times New Roman"/>
      <w:kern w:val="10"/>
      <w:sz w:val="24"/>
      <w:szCs w:val="24"/>
      <w:lang w:eastAsia="zh-CN"/>
    </w:rPr>
  </w:style>
  <w:style w:type="paragraph" w:customStyle="1" w:styleId="1fd">
    <w:name w:val="1正文段落"/>
    <w:basedOn w:val="a"/>
    <w:qFormat/>
    <w:rsid w:val="00D97AE1"/>
    <w:pPr>
      <w:autoSpaceDE/>
      <w:autoSpaceDN/>
      <w:spacing w:line="360" w:lineRule="auto"/>
      <w:ind w:firstLineChars="200" w:firstLine="480"/>
    </w:pPr>
    <w:rPr>
      <w:rFonts w:ascii="Times New Roman" w:hAnsi="Times New Roman" w:cs="Times New Roman"/>
      <w:snapToGrid w:val="0"/>
      <w:sz w:val="24"/>
      <w:szCs w:val="24"/>
      <w:lang w:eastAsia="zh-CN"/>
    </w:rPr>
  </w:style>
  <w:style w:type="character" w:customStyle="1" w:styleId="HJ-Char">
    <w:name w:val="HJ-正文 Char"/>
    <w:link w:val="HJ-"/>
    <w:qFormat/>
    <w:rsid w:val="000B2116"/>
    <w:rPr>
      <w:sz w:val="24"/>
      <w:szCs w:val="24"/>
    </w:rPr>
  </w:style>
  <w:style w:type="paragraph" w:customStyle="1" w:styleId="HJ-">
    <w:name w:val="HJ-正文"/>
    <w:basedOn w:val="a"/>
    <w:link w:val="HJ-Char"/>
    <w:qFormat/>
    <w:rsid w:val="000B2116"/>
    <w:pPr>
      <w:autoSpaceDE/>
      <w:autoSpaceDN/>
      <w:spacing w:line="360" w:lineRule="auto"/>
      <w:ind w:firstLineChars="200" w:firstLine="480"/>
      <w:jc w:val="both"/>
    </w:pPr>
    <w:rPr>
      <w:rFonts w:asciiTheme="minorHAnsi" w:eastAsiaTheme="minorEastAsia" w:hAnsiTheme="minorHAnsi" w:cstheme="minorBidi"/>
      <w:sz w:val="24"/>
      <w:szCs w:val="24"/>
    </w:rPr>
  </w:style>
  <w:style w:type="paragraph" w:customStyle="1" w:styleId="HJ-0">
    <w:name w:val="HJ-新正文"/>
    <w:basedOn w:val="a"/>
    <w:link w:val="HJ-Char0"/>
    <w:rsid w:val="00CB658B"/>
    <w:pPr>
      <w:widowControl/>
      <w:autoSpaceDE/>
      <w:autoSpaceDN/>
      <w:snapToGrid w:val="0"/>
      <w:spacing w:line="360" w:lineRule="auto"/>
      <w:ind w:firstLineChars="200" w:firstLine="480"/>
      <w:jc w:val="both"/>
    </w:pPr>
    <w:rPr>
      <w:rFonts w:ascii="Times New Roman" w:hAnsi="Times New Roman" w:cs="Times New Roman"/>
      <w:sz w:val="24"/>
      <w:szCs w:val="20"/>
      <w:lang w:eastAsia="zh-CN"/>
    </w:rPr>
  </w:style>
  <w:style w:type="character" w:customStyle="1" w:styleId="HJ-Char0">
    <w:name w:val="HJ-新正文 Char"/>
    <w:link w:val="HJ-0"/>
    <w:rsid w:val="00CB658B"/>
    <w:rPr>
      <w:rFonts w:ascii="Times New Roman" w:eastAsia="宋体" w:hAnsi="Times New Roman" w:cs="Times New Roman"/>
      <w:sz w:val="24"/>
      <w:szCs w:val="20"/>
      <w:lang w:eastAsia="zh-CN"/>
    </w:rPr>
  </w:style>
  <w:style w:type="paragraph" w:customStyle="1" w:styleId="hj-1">
    <w:name w:val="hj-正文"/>
    <w:basedOn w:val="a"/>
    <w:link w:val="hj-Char1"/>
    <w:qFormat/>
    <w:rsid w:val="004A7A4F"/>
    <w:pPr>
      <w:autoSpaceDE/>
      <w:autoSpaceDN/>
      <w:spacing w:line="360" w:lineRule="auto"/>
      <w:ind w:firstLineChars="200" w:firstLine="480"/>
      <w:jc w:val="both"/>
    </w:pPr>
    <w:rPr>
      <w:rFonts w:ascii="Times New Roman" w:hAnsi="Times New Roman" w:cs="Times New Roman"/>
      <w:kern w:val="2"/>
      <w:sz w:val="24"/>
      <w:szCs w:val="20"/>
    </w:rPr>
  </w:style>
  <w:style w:type="character" w:customStyle="1" w:styleId="hj-Char1">
    <w:name w:val="hj-正文 Char"/>
    <w:link w:val="hj-1"/>
    <w:rsid w:val="004A7A4F"/>
    <w:rPr>
      <w:rFonts w:ascii="Times New Roman" w:eastAsia="宋体" w:hAnsi="Times New Roman" w:cs="Times New Roman"/>
      <w:kern w:val="2"/>
      <w:sz w:val="24"/>
      <w:szCs w:val="20"/>
    </w:rPr>
  </w:style>
  <w:style w:type="paragraph" w:customStyle="1" w:styleId="212">
    <w:name w:val="表内文字小21"/>
    <w:basedOn w:val="a"/>
    <w:link w:val="21Char"/>
    <w:qFormat/>
    <w:rsid w:val="007558CF"/>
    <w:pPr>
      <w:autoSpaceDE/>
      <w:autoSpaceDN/>
      <w:adjustRightInd w:val="0"/>
      <w:snapToGrid w:val="0"/>
      <w:jc w:val="center"/>
    </w:pPr>
    <w:rPr>
      <w:rFonts w:hAnsi="Times" w:cs="Times New Roman"/>
      <w:bCs/>
      <w:color w:val="000000"/>
      <w:kern w:val="2"/>
      <w:sz w:val="21"/>
      <w:szCs w:val="20"/>
      <w:lang w:eastAsia="zh-CN"/>
    </w:rPr>
  </w:style>
  <w:style w:type="character" w:customStyle="1" w:styleId="21Char">
    <w:name w:val="表内文字小21 Char"/>
    <w:link w:val="212"/>
    <w:rsid w:val="007558CF"/>
    <w:rPr>
      <w:rFonts w:ascii="宋体" w:eastAsia="宋体" w:hAnsi="Times" w:cs="Times New Roman"/>
      <w:bCs/>
      <w:color w:val="000000"/>
      <w:kern w:val="2"/>
      <w:sz w:val="21"/>
      <w:szCs w:val="20"/>
      <w:lang w:eastAsia="zh-CN"/>
    </w:rPr>
  </w:style>
</w:styles>
</file>

<file path=word/webSettings.xml><?xml version="1.0" encoding="utf-8"?>
<w:webSettings xmlns:r="http://schemas.openxmlformats.org/officeDocument/2006/relationships" xmlns:w="http://schemas.openxmlformats.org/wordprocessingml/2006/main">
  <w:divs>
    <w:div w:id="22170668">
      <w:bodyDiv w:val="1"/>
      <w:marLeft w:val="0"/>
      <w:marRight w:val="0"/>
      <w:marTop w:val="0"/>
      <w:marBottom w:val="0"/>
      <w:divBdr>
        <w:top w:val="none" w:sz="0" w:space="0" w:color="auto"/>
        <w:left w:val="none" w:sz="0" w:space="0" w:color="auto"/>
        <w:bottom w:val="none" w:sz="0" w:space="0" w:color="auto"/>
        <w:right w:val="none" w:sz="0" w:space="0" w:color="auto"/>
      </w:divBdr>
    </w:div>
    <w:div w:id="43801482">
      <w:bodyDiv w:val="1"/>
      <w:marLeft w:val="0"/>
      <w:marRight w:val="0"/>
      <w:marTop w:val="0"/>
      <w:marBottom w:val="0"/>
      <w:divBdr>
        <w:top w:val="none" w:sz="0" w:space="0" w:color="auto"/>
        <w:left w:val="none" w:sz="0" w:space="0" w:color="auto"/>
        <w:bottom w:val="none" w:sz="0" w:space="0" w:color="auto"/>
        <w:right w:val="none" w:sz="0" w:space="0" w:color="auto"/>
      </w:divBdr>
      <w:divsChild>
        <w:div w:id="69928988">
          <w:marLeft w:val="0"/>
          <w:marRight w:val="0"/>
          <w:marTop w:val="0"/>
          <w:marBottom w:val="0"/>
          <w:divBdr>
            <w:top w:val="none" w:sz="0" w:space="0" w:color="auto"/>
            <w:left w:val="none" w:sz="0" w:space="0" w:color="auto"/>
            <w:bottom w:val="none" w:sz="0" w:space="0" w:color="auto"/>
            <w:right w:val="none" w:sz="0" w:space="0" w:color="auto"/>
          </w:divBdr>
        </w:div>
        <w:div w:id="85272776">
          <w:marLeft w:val="0"/>
          <w:marRight w:val="0"/>
          <w:marTop w:val="0"/>
          <w:marBottom w:val="0"/>
          <w:divBdr>
            <w:top w:val="none" w:sz="0" w:space="0" w:color="auto"/>
            <w:left w:val="none" w:sz="0" w:space="0" w:color="auto"/>
            <w:bottom w:val="none" w:sz="0" w:space="0" w:color="auto"/>
            <w:right w:val="none" w:sz="0" w:space="0" w:color="auto"/>
          </w:divBdr>
        </w:div>
        <w:div w:id="88670997">
          <w:marLeft w:val="0"/>
          <w:marRight w:val="0"/>
          <w:marTop w:val="0"/>
          <w:marBottom w:val="0"/>
          <w:divBdr>
            <w:top w:val="none" w:sz="0" w:space="0" w:color="auto"/>
            <w:left w:val="none" w:sz="0" w:space="0" w:color="auto"/>
            <w:bottom w:val="none" w:sz="0" w:space="0" w:color="auto"/>
            <w:right w:val="none" w:sz="0" w:space="0" w:color="auto"/>
          </w:divBdr>
        </w:div>
        <w:div w:id="159128365">
          <w:marLeft w:val="0"/>
          <w:marRight w:val="0"/>
          <w:marTop w:val="0"/>
          <w:marBottom w:val="0"/>
          <w:divBdr>
            <w:top w:val="none" w:sz="0" w:space="0" w:color="auto"/>
            <w:left w:val="none" w:sz="0" w:space="0" w:color="auto"/>
            <w:bottom w:val="none" w:sz="0" w:space="0" w:color="auto"/>
            <w:right w:val="none" w:sz="0" w:space="0" w:color="auto"/>
          </w:divBdr>
        </w:div>
        <w:div w:id="169806718">
          <w:marLeft w:val="0"/>
          <w:marRight w:val="0"/>
          <w:marTop w:val="0"/>
          <w:marBottom w:val="0"/>
          <w:divBdr>
            <w:top w:val="none" w:sz="0" w:space="0" w:color="auto"/>
            <w:left w:val="none" w:sz="0" w:space="0" w:color="auto"/>
            <w:bottom w:val="none" w:sz="0" w:space="0" w:color="auto"/>
            <w:right w:val="none" w:sz="0" w:space="0" w:color="auto"/>
          </w:divBdr>
        </w:div>
        <w:div w:id="176778228">
          <w:marLeft w:val="0"/>
          <w:marRight w:val="0"/>
          <w:marTop w:val="0"/>
          <w:marBottom w:val="0"/>
          <w:divBdr>
            <w:top w:val="none" w:sz="0" w:space="0" w:color="auto"/>
            <w:left w:val="none" w:sz="0" w:space="0" w:color="auto"/>
            <w:bottom w:val="none" w:sz="0" w:space="0" w:color="auto"/>
            <w:right w:val="none" w:sz="0" w:space="0" w:color="auto"/>
          </w:divBdr>
        </w:div>
        <w:div w:id="190343471">
          <w:marLeft w:val="0"/>
          <w:marRight w:val="0"/>
          <w:marTop w:val="0"/>
          <w:marBottom w:val="0"/>
          <w:divBdr>
            <w:top w:val="none" w:sz="0" w:space="0" w:color="auto"/>
            <w:left w:val="none" w:sz="0" w:space="0" w:color="auto"/>
            <w:bottom w:val="none" w:sz="0" w:space="0" w:color="auto"/>
            <w:right w:val="none" w:sz="0" w:space="0" w:color="auto"/>
          </w:divBdr>
        </w:div>
        <w:div w:id="219750772">
          <w:marLeft w:val="0"/>
          <w:marRight w:val="0"/>
          <w:marTop w:val="0"/>
          <w:marBottom w:val="0"/>
          <w:divBdr>
            <w:top w:val="none" w:sz="0" w:space="0" w:color="auto"/>
            <w:left w:val="none" w:sz="0" w:space="0" w:color="auto"/>
            <w:bottom w:val="none" w:sz="0" w:space="0" w:color="auto"/>
            <w:right w:val="none" w:sz="0" w:space="0" w:color="auto"/>
          </w:divBdr>
        </w:div>
        <w:div w:id="235748092">
          <w:marLeft w:val="0"/>
          <w:marRight w:val="0"/>
          <w:marTop w:val="0"/>
          <w:marBottom w:val="0"/>
          <w:divBdr>
            <w:top w:val="none" w:sz="0" w:space="0" w:color="auto"/>
            <w:left w:val="none" w:sz="0" w:space="0" w:color="auto"/>
            <w:bottom w:val="none" w:sz="0" w:space="0" w:color="auto"/>
            <w:right w:val="none" w:sz="0" w:space="0" w:color="auto"/>
          </w:divBdr>
        </w:div>
        <w:div w:id="256913486">
          <w:marLeft w:val="0"/>
          <w:marRight w:val="0"/>
          <w:marTop w:val="0"/>
          <w:marBottom w:val="0"/>
          <w:divBdr>
            <w:top w:val="none" w:sz="0" w:space="0" w:color="auto"/>
            <w:left w:val="none" w:sz="0" w:space="0" w:color="auto"/>
            <w:bottom w:val="none" w:sz="0" w:space="0" w:color="auto"/>
            <w:right w:val="none" w:sz="0" w:space="0" w:color="auto"/>
          </w:divBdr>
        </w:div>
        <w:div w:id="267129887">
          <w:marLeft w:val="0"/>
          <w:marRight w:val="0"/>
          <w:marTop w:val="0"/>
          <w:marBottom w:val="0"/>
          <w:divBdr>
            <w:top w:val="none" w:sz="0" w:space="0" w:color="auto"/>
            <w:left w:val="none" w:sz="0" w:space="0" w:color="auto"/>
            <w:bottom w:val="none" w:sz="0" w:space="0" w:color="auto"/>
            <w:right w:val="none" w:sz="0" w:space="0" w:color="auto"/>
          </w:divBdr>
        </w:div>
        <w:div w:id="303700594">
          <w:marLeft w:val="0"/>
          <w:marRight w:val="0"/>
          <w:marTop w:val="0"/>
          <w:marBottom w:val="0"/>
          <w:divBdr>
            <w:top w:val="none" w:sz="0" w:space="0" w:color="auto"/>
            <w:left w:val="none" w:sz="0" w:space="0" w:color="auto"/>
            <w:bottom w:val="none" w:sz="0" w:space="0" w:color="auto"/>
            <w:right w:val="none" w:sz="0" w:space="0" w:color="auto"/>
          </w:divBdr>
        </w:div>
        <w:div w:id="368918981">
          <w:marLeft w:val="0"/>
          <w:marRight w:val="0"/>
          <w:marTop w:val="0"/>
          <w:marBottom w:val="0"/>
          <w:divBdr>
            <w:top w:val="none" w:sz="0" w:space="0" w:color="auto"/>
            <w:left w:val="none" w:sz="0" w:space="0" w:color="auto"/>
            <w:bottom w:val="none" w:sz="0" w:space="0" w:color="auto"/>
            <w:right w:val="none" w:sz="0" w:space="0" w:color="auto"/>
          </w:divBdr>
        </w:div>
        <w:div w:id="411203516">
          <w:marLeft w:val="0"/>
          <w:marRight w:val="0"/>
          <w:marTop w:val="0"/>
          <w:marBottom w:val="0"/>
          <w:divBdr>
            <w:top w:val="none" w:sz="0" w:space="0" w:color="auto"/>
            <w:left w:val="none" w:sz="0" w:space="0" w:color="auto"/>
            <w:bottom w:val="none" w:sz="0" w:space="0" w:color="auto"/>
            <w:right w:val="none" w:sz="0" w:space="0" w:color="auto"/>
          </w:divBdr>
        </w:div>
        <w:div w:id="465202498">
          <w:marLeft w:val="0"/>
          <w:marRight w:val="0"/>
          <w:marTop w:val="0"/>
          <w:marBottom w:val="0"/>
          <w:divBdr>
            <w:top w:val="none" w:sz="0" w:space="0" w:color="auto"/>
            <w:left w:val="none" w:sz="0" w:space="0" w:color="auto"/>
            <w:bottom w:val="none" w:sz="0" w:space="0" w:color="auto"/>
            <w:right w:val="none" w:sz="0" w:space="0" w:color="auto"/>
          </w:divBdr>
        </w:div>
        <w:div w:id="472068416">
          <w:marLeft w:val="0"/>
          <w:marRight w:val="0"/>
          <w:marTop w:val="0"/>
          <w:marBottom w:val="0"/>
          <w:divBdr>
            <w:top w:val="none" w:sz="0" w:space="0" w:color="auto"/>
            <w:left w:val="none" w:sz="0" w:space="0" w:color="auto"/>
            <w:bottom w:val="none" w:sz="0" w:space="0" w:color="auto"/>
            <w:right w:val="none" w:sz="0" w:space="0" w:color="auto"/>
          </w:divBdr>
        </w:div>
        <w:div w:id="515731088">
          <w:marLeft w:val="0"/>
          <w:marRight w:val="0"/>
          <w:marTop w:val="0"/>
          <w:marBottom w:val="0"/>
          <w:divBdr>
            <w:top w:val="none" w:sz="0" w:space="0" w:color="auto"/>
            <w:left w:val="none" w:sz="0" w:space="0" w:color="auto"/>
            <w:bottom w:val="none" w:sz="0" w:space="0" w:color="auto"/>
            <w:right w:val="none" w:sz="0" w:space="0" w:color="auto"/>
          </w:divBdr>
        </w:div>
        <w:div w:id="591398374">
          <w:marLeft w:val="0"/>
          <w:marRight w:val="0"/>
          <w:marTop w:val="0"/>
          <w:marBottom w:val="0"/>
          <w:divBdr>
            <w:top w:val="none" w:sz="0" w:space="0" w:color="auto"/>
            <w:left w:val="none" w:sz="0" w:space="0" w:color="auto"/>
            <w:bottom w:val="none" w:sz="0" w:space="0" w:color="auto"/>
            <w:right w:val="none" w:sz="0" w:space="0" w:color="auto"/>
          </w:divBdr>
        </w:div>
        <w:div w:id="609623837">
          <w:marLeft w:val="0"/>
          <w:marRight w:val="0"/>
          <w:marTop w:val="0"/>
          <w:marBottom w:val="0"/>
          <w:divBdr>
            <w:top w:val="none" w:sz="0" w:space="0" w:color="auto"/>
            <w:left w:val="none" w:sz="0" w:space="0" w:color="auto"/>
            <w:bottom w:val="none" w:sz="0" w:space="0" w:color="auto"/>
            <w:right w:val="none" w:sz="0" w:space="0" w:color="auto"/>
          </w:divBdr>
        </w:div>
        <w:div w:id="630794478">
          <w:marLeft w:val="0"/>
          <w:marRight w:val="0"/>
          <w:marTop w:val="0"/>
          <w:marBottom w:val="0"/>
          <w:divBdr>
            <w:top w:val="none" w:sz="0" w:space="0" w:color="auto"/>
            <w:left w:val="none" w:sz="0" w:space="0" w:color="auto"/>
            <w:bottom w:val="none" w:sz="0" w:space="0" w:color="auto"/>
            <w:right w:val="none" w:sz="0" w:space="0" w:color="auto"/>
          </w:divBdr>
        </w:div>
        <w:div w:id="645472837">
          <w:marLeft w:val="0"/>
          <w:marRight w:val="0"/>
          <w:marTop w:val="0"/>
          <w:marBottom w:val="0"/>
          <w:divBdr>
            <w:top w:val="none" w:sz="0" w:space="0" w:color="auto"/>
            <w:left w:val="none" w:sz="0" w:space="0" w:color="auto"/>
            <w:bottom w:val="none" w:sz="0" w:space="0" w:color="auto"/>
            <w:right w:val="none" w:sz="0" w:space="0" w:color="auto"/>
          </w:divBdr>
        </w:div>
        <w:div w:id="652679206">
          <w:marLeft w:val="0"/>
          <w:marRight w:val="0"/>
          <w:marTop w:val="0"/>
          <w:marBottom w:val="0"/>
          <w:divBdr>
            <w:top w:val="none" w:sz="0" w:space="0" w:color="auto"/>
            <w:left w:val="none" w:sz="0" w:space="0" w:color="auto"/>
            <w:bottom w:val="none" w:sz="0" w:space="0" w:color="auto"/>
            <w:right w:val="none" w:sz="0" w:space="0" w:color="auto"/>
          </w:divBdr>
        </w:div>
        <w:div w:id="690491216">
          <w:marLeft w:val="0"/>
          <w:marRight w:val="0"/>
          <w:marTop w:val="0"/>
          <w:marBottom w:val="0"/>
          <w:divBdr>
            <w:top w:val="none" w:sz="0" w:space="0" w:color="auto"/>
            <w:left w:val="none" w:sz="0" w:space="0" w:color="auto"/>
            <w:bottom w:val="none" w:sz="0" w:space="0" w:color="auto"/>
            <w:right w:val="none" w:sz="0" w:space="0" w:color="auto"/>
          </w:divBdr>
        </w:div>
        <w:div w:id="699548237">
          <w:marLeft w:val="0"/>
          <w:marRight w:val="0"/>
          <w:marTop w:val="0"/>
          <w:marBottom w:val="0"/>
          <w:divBdr>
            <w:top w:val="none" w:sz="0" w:space="0" w:color="auto"/>
            <w:left w:val="none" w:sz="0" w:space="0" w:color="auto"/>
            <w:bottom w:val="none" w:sz="0" w:space="0" w:color="auto"/>
            <w:right w:val="none" w:sz="0" w:space="0" w:color="auto"/>
          </w:divBdr>
        </w:div>
        <w:div w:id="776759181">
          <w:marLeft w:val="0"/>
          <w:marRight w:val="0"/>
          <w:marTop w:val="0"/>
          <w:marBottom w:val="0"/>
          <w:divBdr>
            <w:top w:val="none" w:sz="0" w:space="0" w:color="auto"/>
            <w:left w:val="none" w:sz="0" w:space="0" w:color="auto"/>
            <w:bottom w:val="none" w:sz="0" w:space="0" w:color="auto"/>
            <w:right w:val="none" w:sz="0" w:space="0" w:color="auto"/>
          </w:divBdr>
        </w:div>
        <w:div w:id="793209052">
          <w:marLeft w:val="0"/>
          <w:marRight w:val="0"/>
          <w:marTop w:val="0"/>
          <w:marBottom w:val="0"/>
          <w:divBdr>
            <w:top w:val="none" w:sz="0" w:space="0" w:color="auto"/>
            <w:left w:val="none" w:sz="0" w:space="0" w:color="auto"/>
            <w:bottom w:val="none" w:sz="0" w:space="0" w:color="auto"/>
            <w:right w:val="none" w:sz="0" w:space="0" w:color="auto"/>
          </w:divBdr>
        </w:div>
        <w:div w:id="811213973">
          <w:marLeft w:val="0"/>
          <w:marRight w:val="0"/>
          <w:marTop w:val="0"/>
          <w:marBottom w:val="0"/>
          <w:divBdr>
            <w:top w:val="none" w:sz="0" w:space="0" w:color="auto"/>
            <w:left w:val="none" w:sz="0" w:space="0" w:color="auto"/>
            <w:bottom w:val="none" w:sz="0" w:space="0" w:color="auto"/>
            <w:right w:val="none" w:sz="0" w:space="0" w:color="auto"/>
          </w:divBdr>
        </w:div>
        <w:div w:id="841941696">
          <w:marLeft w:val="0"/>
          <w:marRight w:val="0"/>
          <w:marTop w:val="0"/>
          <w:marBottom w:val="0"/>
          <w:divBdr>
            <w:top w:val="none" w:sz="0" w:space="0" w:color="auto"/>
            <w:left w:val="none" w:sz="0" w:space="0" w:color="auto"/>
            <w:bottom w:val="none" w:sz="0" w:space="0" w:color="auto"/>
            <w:right w:val="none" w:sz="0" w:space="0" w:color="auto"/>
          </w:divBdr>
        </w:div>
        <w:div w:id="885987128">
          <w:marLeft w:val="0"/>
          <w:marRight w:val="0"/>
          <w:marTop w:val="0"/>
          <w:marBottom w:val="0"/>
          <w:divBdr>
            <w:top w:val="none" w:sz="0" w:space="0" w:color="auto"/>
            <w:left w:val="none" w:sz="0" w:space="0" w:color="auto"/>
            <w:bottom w:val="none" w:sz="0" w:space="0" w:color="auto"/>
            <w:right w:val="none" w:sz="0" w:space="0" w:color="auto"/>
          </w:divBdr>
        </w:div>
        <w:div w:id="904947487">
          <w:marLeft w:val="0"/>
          <w:marRight w:val="0"/>
          <w:marTop w:val="0"/>
          <w:marBottom w:val="0"/>
          <w:divBdr>
            <w:top w:val="none" w:sz="0" w:space="0" w:color="auto"/>
            <w:left w:val="none" w:sz="0" w:space="0" w:color="auto"/>
            <w:bottom w:val="none" w:sz="0" w:space="0" w:color="auto"/>
            <w:right w:val="none" w:sz="0" w:space="0" w:color="auto"/>
          </w:divBdr>
        </w:div>
        <w:div w:id="1006901958">
          <w:marLeft w:val="0"/>
          <w:marRight w:val="0"/>
          <w:marTop w:val="0"/>
          <w:marBottom w:val="0"/>
          <w:divBdr>
            <w:top w:val="none" w:sz="0" w:space="0" w:color="auto"/>
            <w:left w:val="none" w:sz="0" w:space="0" w:color="auto"/>
            <w:bottom w:val="none" w:sz="0" w:space="0" w:color="auto"/>
            <w:right w:val="none" w:sz="0" w:space="0" w:color="auto"/>
          </w:divBdr>
        </w:div>
        <w:div w:id="1007749997">
          <w:marLeft w:val="0"/>
          <w:marRight w:val="0"/>
          <w:marTop w:val="0"/>
          <w:marBottom w:val="0"/>
          <w:divBdr>
            <w:top w:val="none" w:sz="0" w:space="0" w:color="auto"/>
            <w:left w:val="none" w:sz="0" w:space="0" w:color="auto"/>
            <w:bottom w:val="none" w:sz="0" w:space="0" w:color="auto"/>
            <w:right w:val="none" w:sz="0" w:space="0" w:color="auto"/>
          </w:divBdr>
        </w:div>
        <w:div w:id="1021785660">
          <w:marLeft w:val="0"/>
          <w:marRight w:val="0"/>
          <w:marTop w:val="0"/>
          <w:marBottom w:val="0"/>
          <w:divBdr>
            <w:top w:val="none" w:sz="0" w:space="0" w:color="auto"/>
            <w:left w:val="none" w:sz="0" w:space="0" w:color="auto"/>
            <w:bottom w:val="none" w:sz="0" w:space="0" w:color="auto"/>
            <w:right w:val="none" w:sz="0" w:space="0" w:color="auto"/>
          </w:divBdr>
        </w:div>
        <w:div w:id="1062826356">
          <w:marLeft w:val="0"/>
          <w:marRight w:val="0"/>
          <w:marTop w:val="0"/>
          <w:marBottom w:val="0"/>
          <w:divBdr>
            <w:top w:val="none" w:sz="0" w:space="0" w:color="auto"/>
            <w:left w:val="none" w:sz="0" w:space="0" w:color="auto"/>
            <w:bottom w:val="none" w:sz="0" w:space="0" w:color="auto"/>
            <w:right w:val="none" w:sz="0" w:space="0" w:color="auto"/>
          </w:divBdr>
        </w:div>
        <w:div w:id="1067611328">
          <w:marLeft w:val="0"/>
          <w:marRight w:val="0"/>
          <w:marTop w:val="0"/>
          <w:marBottom w:val="0"/>
          <w:divBdr>
            <w:top w:val="none" w:sz="0" w:space="0" w:color="auto"/>
            <w:left w:val="none" w:sz="0" w:space="0" w:color="auto"/>
            <w:bottom w:val="none" w:sz="0" w:space="0" w:color="auto"/>
            <w:right w:val="none" w:sz="0" w:space="0" w:color="auto"/>
          </w:divBdr>
        </w:div>
        <w:div w:id="1102919871">
          <w:marLeft w:val="0"/>
          <w:marRight w:val="0"/>
          <w:marTop w:val="0"/>
          <w:marBottom w:val="0"/>
          <w:divBdr>
            <w:top w:val="none" w:sz="0" w:space="0" w:color="auto"/>
            <w:left w:val="none" w:sz="0" w:space="0" w:color="auto"/>
            <w:bottom w:val="none" w:sz="0" w:space="0" w:color="auto"/>
            <w:right w:val="none" w:sz="0" w:space="0" w:color="auto"/>
          </w:divBdr>
        </w:div>
        <w:div w:id="1103495814">
          <w:marLeft w:val="0"/>
          <w:marRight w:val="0"/>
          <w:marTop w:val="0"/>
          <w:marBottom w:val="0"/>
          <w:divBdr>
            <w:top w:val="none" w:sz="0" w:space="0" w:color="auto"/>
            <w:left w:val="none" w:sz="0" w:space="0" w:color="auto"/>
            <w:bottom w:val="none" w:sz="0" w:space="0" w:color="auto"/>
            <w:right w:val="none" w:sz="0" w:space="0" w:color="auto"/>
          </w:divBdr>
        </w:div>
        <w:div w:id="1136526434">
          <w:marLeft w:val="0"/>
          <w:marRight w:val="0"/>
          <w:marTop w:val="0"/>
          <w:marBottom w:val="0"/>
          <w:divBdr>
            <w:top w:val="none" w:sz="0" w:space="0" w:color="auto"/>
            <w:left w:val="none" w:sz="0" w:space="0" w:color="auto"/>
            <w:bottom w:val="none" w:sz="0" w:space="0" w:color="auto"/>
            <w:right w:val="none" w:sz="0" w:space="0" w:color="auto"/>
          </w:divBdr>
        </w:div>
        <w:div w:id="1160344347">
          <w:marLeft w:val="0"/>
          <w:marRight w:val="0"/>
          <w:marTop w:val="0"/>
          <w:marBottom w:val="0"/>
          <w:divBdr>
            <w:top w:val="none" w:sz="0" w:space="0" w:color="auto"/>
            <w:left w:val="none" w:sz="0" w:space="0" w:color="auto"/>
            <w:bottom w:val="none" w:sz="0" w:space="0" w:color="auto"/>
            <w:right w:val="none" w:sz="0" w:space="0" w:color="auto"/>
          </w:divBdr>
        </w:div>
        <w:div w:id="1178081402">
          <w:marLeft w:val="0"/>
          <w:marRight w:val="0"/>
          <w:marTop w:val="0"/>
          <w:marBottom w:val="0"/>
          <w:divBdr>
            <w:top w:val="none" w:sz="0" w:space="0" w:color="auto"/>
            <w:left w:val="none" w:sz="0" w:space="0" w:color="auto"/>
            <w:bottom w:val="none" w:sz="0" w:space="0" w:color="auto"/>
            <w:right w:val="none" w:sz="0" w:space="0" w:color="auto"/>
          </w:divBdr>
        </w:div>
        <w:div w:id="1211383271">
          <w:marLeft w:val="0"/>
          <w:marRight w:val="0"/>
          <w:marTop w:val="0"/>
          <w:marBottom w:val="0"/>
          <w:divBdr>
            <w:top w:val="none" w:sz="0" w:space="0" w:color="auto"/>
            <w:left w:val="none" w:sz="0" w:space="0" w:color="auto"/>
            <w:bottom w:val="none" w:sz="0" w:space="0" w:color="auto"/>
            <w:right w:val="none" w:sz="0" w:space="0" w:color="auto"/>
          </w:divBdr>
        </w:div>
        <w:div w:id="1234000947">
          <w:marLeft w:val="0"/>
          <w:marRight w:val="0"/>
          <w:marTop w:val="0"/>
          <w:marBottom w:val="0"/>
          <w:divBdr>
            <w:top w:val="none" w:sz="0" w:space="0" w:color="auto"/>
            <w:left w:val="none" w:sz="0" w:space="0" w:color="auto"/>
            <w:bottom w:val="none" w:sz="0" w:space="0" w:color="auto"/>
            <w:right w:val="none" w:sz="0" w:space="0" w:color="auto"/>
          </w:divBdr>
        </w:div>
        <w:div w:id="1268659770">
          <w:marLeft w:val="0"/>
          <w:marRight w:val="0"/>
          <w:marTop w:val="0"/>
          <w:marBottom w:val="0"/>
          <w:divBdr>
            <w:top w:val="none" w:sz="0" w:space="0" w:color="auto"/>
            <w:left w:val="none" w:sz="0" w:space="0" w:color="auto"/>
            <w:bottom w:val="none" w:sz="0" w:space="0" w:color="auto"/>
            <w:right w:val="none" w:sz="0" w:space="0" w:color="auto"/>
          </w:divBdr>
        </w:div>
        <w:div w:id="1321499625">
          <w:marLeft w:val="0"/>
          <w:marRight w:val="0"/>
          <w:marTop w:val="0"/>
          <w:marBottom w:val="0"/>
          <w:divBdr>
            <w:top w:val="none" w:sz="0" w:space="0" w:color="auto"/>
            <w:left w:val="none" w:sz="0" w:space="0" w:color="auto"/>
            <w:bottom w:val="none" w:sz="0" w:space="0" w:color="auto"/>
            <w:right w:val="none" w:sz="0" w:space="0" w:color="auto"/>
          </w:divBdr>
        </w:div>
        <w:div w:id="1425566591">
          <w:marLeft w:val="0"/>
          <w:marRight w:val="0"/>
          <w:marTop w:val="0"/>
          <w:marBottom w:val="0"/>
          <w:divBdr>
            <w:top w:val="none" w:sz="0" w:space="0" w:color="auto"/>
            <w:left w:val="none" w:sz="0" w:space="0" w:color="auto"/>
            <w:bottom w:val="none" w:sz="0" w:space="0" w:color="auto"/>
            <w:right w:val="none" w:sz="0" w:space="0" w:color="auto"/>
          </w:divBdr>
        </w:div>
        <w:div w:id="1515192535">
          <w:marLeft w:val="0"/>
          <w:marRight w:val="0"/>
          <w:marTop w:val="0"/>
          <w:marBottom w:val="0"/>
          <w:divBdr>
            <w:top w:val="none" w:sz="0" w:space="0" w:color="auto"/>
            <w:left w:val="none" w:sz="0" w:space="0" w:color="auto"/>
            <w:bottom w:val="none" w:sz="0" w:space="0" w:color="auto"/>
            <w:right w:val="none" w:sz="0" w:space="0" w:color="auto"/>
          </w:divBdr>
        </w:div>
        <w:div w:id="1671519244">
          <w:marLeft w:val="0"/>
          <w:marRight w:val="0"/>
          <w:marTop w:val="0"/>
          <w:marBottom w:val="0"/>
          <w:divBdr>
            <w:top w:val="none" w:sz="0" w:space="0" w:color="auto"/>
            <w:left w:val="none" w:sz="0" w:space="0" w:color="auto"/>
            <w:bottom w:val="none" w:sz="0" w:space="0" w:color="auto"/>
            <w:right w:val="none" w:sz="0" w:space="0" w:color="auto"/>
          </w:divBdr>
        </w:div>
        <w:div w:id="1672753157">
          <w:marLeft w:val="0"/>
          <w:marRight w:val="0"/>
          <w:marTop w:val="0"/>
          <w:marBottom w:val="0"/>
          <w:divBdr>
            <w:top w:val="none" w:sz="0" w:space="0" w:color="auto"/>
            <w:left w:val="none" w:sz="0" w:space="0" w:color="auto"/>
            <w:bottom w:val="none" w:sz="0" w:space="0" w:color="auto"/>
            <w:right w:val="none" w:sz="0" w:space="0" w:color="auto"/>
          </w:divBdr>
        </w:div>
        <w:div w:id="1776707006">
          <w:marLeft w:val="0"/>
          <w:marRight w:val="0"/>
          <w:marTop w:val="0"/>
          <w:marBottom w:val="0"/>
          <w:divBdr>
            <w:top w:val="none" w:sz="0" w:space="0" w:color="auto"/>
            <w:left w:val="none" w:sz="0" w:space="0" w:color="auto"/>
            <w:bottom w:val="none" w:sz="0" w:space="0" w:color="auto"/>
            <w:right w:val="none" w:sz="0" w:space="0" w:color="auto"/>
          </w:divBdr>
        </w:div>
        <w:div w:id="1793015807">
          <w:marLeft w:val="0"/>
          <w:marRight w:val="0"/>
          <w:marTop w:val="0"/>
          <w:marBottom w:val="0"/>
          <w:divBdr>
            <w:top w:val="none" w:sz="0" w:space="0" w:color="auto"/>
            <w:left w:val="none" w:sz="0" w:space="0" w:color="auto"/>
            <w:bottom w:val="none" w:sz="0" w:space="0" w:color="auto"/>
            <w:right w:val="none" w:sz="0" w:space="0" w:color="auto"/>
          </w:divBdr>
        </w:div>
        <w:div w:id="1914702453">
          <w:marLeft w:val="0"/>
          <w:marRight w:val="0"/>
          <w:marTop w:val="0"/>
          <w:marBottom w:val="0"/>
          <w:divBdr>
            <w:top w:val="none" w:sz="0" w:space="0" w:color="auto"/>
            <w:left w:val="none" w:sz="0" w:space="0" w:color="auto"/>
            <w:bottom w:val="none" w:sz="0" w:space="0" w:color="auto"/>
            <w:right w:val="none" w:sz="0" w:space="0" w:color="auto"/>
          </w:divBdr>
        </w:div>
        <w:div w:id="1921980184">
          <w:marLeft w:val="0"/>
          <w:marRight w:val="0"/>
          <w:marTop w:val="0"/>
          <w:marBottom w:val="0"/>
          <w:divBdr>
            <w:top w:val="none" w:sz="0" w:space="0" w:color="auto"/>
            <w:left w:val="none" w:sz="0" w:space="0" w:color="auto"/>
            <w:bottom w:val="none" w:sz="0" w:space="0" w:color="auto"/>
            <w:right w:val="none" w:sz="0" w:space="0" w:color="auto"/>
          </w:divBdr>
        </w:div>
        <w:div w:id="1938099182">
          <w:marLeft w:val="0"/>
          <w:marRight w:val="0"/>
          <w:marTop w:val="0"/>
          <w:marBottom w:val="0"/>
          <w:divBdr>
            <w:top w:val="none" w:sz="0" w:space="0" w:color="auto"/>
            <w:left w:val="none" w:sz="0" w:space="0" w:color="auto"/>
            <w:bottom w:val="none" w:sz="0" w:space="0" w:color="auto"/>
            <w:right w:val="none" w:sz="0" w:space="0" w:color="auto"/>
          </w:divBdr>
        </w:div>
        <w:div w:id="1988317316">
          <w:marLeft w:val="0"/>
          <w:marRight w:val="0"/>
          <w:marTop w:val="0"/>
          <w:marBottom w:val="0"/>
          <w:divBdr>
            <w:top w:val="none" w:sz="0" w:space="0" w:color="auto"/>
            <w:left w:val="none" w:sz="0" w:space="0" w:color="auto"/>
            <w:bottom w:val="none" w:sz="0" w:space="0" w:color="auto"/>
            <w:right w:val="none" w:sz="0" w:space="0" w:color="auto"/>
          </w:divBdr>
        </w:div>
        <w:div w:id="1992714487">
          <w:marLeft w:val="0"/>
          <w:marRight w:val="0"/>
          <w:marTop w:val="0"/>
          <w:marBottom w:val="0"/>
          <w:divBdr>
            <w:top w:val="none" w:sz="0" w:space="0" w:color="auto"/>
            <w:left w:val="none" w:sz="0" w:space="0" w:color="auto"/>
            <w:bottom w:val="none" w:sz="0" w:space="0" w:color="auto"/>
            <w:right w:val="none" w:sz="0" w:space="0" w:color="auto"/>
          </w:divBdr>
        </w:div>
        <w:div w:id="1995445707">
          <w:marLeft w:val="0"/>
          <w:marRight w:val="0"/>
          <w:marTop w:val="0"/>
          <w:marBottom w:val="0"/>
          <w:divBdr>
            <w:top w:val="none" w:sz="0" w:space="0" w:color="auto"/>
            <w:left w:val="none" w:sz="0" w:space="0" w:color="auto"/>
            <w:bottom w:val="none" w:sz="0" w:space="0" w:color="auto"/>
            <w:right w:val="none" w:sz="0" w:space="0" w:color="auto"/>
          </w:divBdr>
        </w:div>
        <w:div w:id="2033451571">
          <w:marLeft w:val="0"/>
          <w:marRight w:val="0"/>
          <w:marTop w:val="0"/>
          <w:marBottom w:val="0"/>
          <w:divBdr>
            <w:top w:val="none" w:sz="0" w:space="0" w:color="auto"/>
            <w:left w:val="none" w:sz="0" w:space="0" w:color="auto"/>
            <w:bottom w:val="none" w:sz="0" w:space="0" w:color="auto"/>
            <w:right w:val="none" w:sz="0" w:space="0" w:color="auto"/>
          </w:divBdr>
        </w:div>
        <w:div w:id="2067221841">
          <w:marLeft w:val="0"/>
          <w:marRight w:val="0"/>
          <w:marTop w:val="0"/>
          <w:marBottom w:val="0"/>
          <w:divBdr>
            <w:top w:val="none" w:sz="0" w:space="0" w:color="auto"/>
            <w:left w:val="none" w:sz="0" w:space="0" w:color="auto"/>
            <w:bottom w:val="none" w:sz="0" w:space="0" w:color="auto"/>
            <w:right w:val="none" w:sz="0" w:space="0" w:color="auto"/>
          </w:divBdr>
        </w:div>
        <w:div w:id="2077897488">
          <w:marLeft w:val="0"/>
          <w:marRight w:val="0"/>
          <w:marTop w:val="0"/>
          <w:marBottom w:val="0"/>
          <w:divBdr>
            <w:top w:val="none" w:sz="0" w:space="0" w:color="auto"/>
            <w:left w:val="none" w:sz="0" w:space="0" w:color="auto"/>
            <w:bottom w:val="none" w:sz="0" w:space="0" w:color="auto"/>
            <w:right w:val="none" w:sz="0" w:space="0" w:color="auto"/>
          </w:divBdr>
        </w:div>
        <w:div w:id="2137291709">
          <w:marLeft w:val="0"/>
          <w:marRight w:val="0"/>
          <w:marTop w:val="0"/>
          <w:marBottom w:val="0"/>
          <w:divBdr>
            <w:top w:val="none" w:sz="0" w:space="0" w:color="auto"/>
            <w:left w:val="none" w:sz="0" w:space="0" w:color="auto"/>
            <w:bottom w:val="none" w:sz="0" w:space="0" w:color="auto"/>
            <w:right w:val="none" w:sz="0" w:space="0" w:color="auto"/>
          </w:divBdr>
        </w:div>
        <w:div w:id="2139561815">
          <w:marLeft w:val="0"/>
          <w:marRight w:val="0"/>
          <w:marTop w:val="0"/>
          <w:marBottom w:val="0"/>
          <w:divBdr>
            <w:top w:val="none" w:sz="0" w:space="0" w:color="auto"/>
            <w:left w:val="none" w:sz="0" w:space="0" w:color="auto"/>
            <w:bottom w:val="none" w:sz="0" w:space="0" w:color="auto"/>
            <w:right w:val="none" w:sz="0" w:space="0" w:color="auto"/>
          </w:divBdr>
        </w:div>
      </w:divsChild>
    </w:div>
    <w:div w:id="45028414">
      <w:bodyDiv w:val="1"/>
      <w:marLeft w:val="0"/>
      <w:marRight w:val="0"/>
      <w:marTop w:val="0"/>
      <w:marBottom w:val="0"/>
      <w:divBdr>
        <w:top w:val="none" w:sz="0" w:space="0" w:color="auto"/>
        <w:left w:val="none" w:sz="0" w:space="0" w:color="auto"/>
        <w:bottom w:val="none" w:sz="0" w:space="0" w:color="auto"/>
        <w:right w:val="none" w:sz="0" w:space="0" w:color="auto"/>
      </w:divBdr>
    </w:div>
    <w:div w:id="63726920">
      <w:bodyDiv w:val="1"/>
      <w:marLeft w:val="0"/>
      <w:marRight w:val="0"/>
      <w:marTop w:val="0"/>
      <w:marBottom w:val="0"/>
      <w:divBdr>
        <w:top w:val="none" w:sz="0" w:space="0" w:color="auto"/>
        <w:left w:val="none" w:sz="0" w:space="0" w:color="auto"/>
        <w:bottom w:val="none" w:sz="0" w:space="0" w:color="auto"/>
        <w:right w:val="none" w:sz="0" w:space="0" w:color="auto"/>
      </w:divBdr>
    </w:div>
    <w:div w:id="85465762">
      <w:bodyDiv w:val="1"/>
      <w:marLeft w:val="0"/>
      <w:marRight w:val="0"/>
      <w:marTop w:val="0"/>
      <w:marBottom w:val="0"/>
      <w:divBdr>
        <w:top w:val="none" w:sz="0" w:space="0" w:color="auto"/>
        <w:left w:val="none" w:sz="0" w:space="0" w:color="auto"/>
        <w:bottom w:val="none" w:sz="0" w:space="0" w:color="auto"/>
        <w:right w:val="none" w:sz="0" w:space="0" w:color="auto"/>
      </w:divBdr>
    </w:div>
    <w:div w:id="133376307">
      <w:bodyDiv w:val="1"/>
      <w:marLeft w:val="0"/>
      <w:marRight w:val="0"/>
      <w:marTop w:val="0"/>
      <w:marBottom w:val="0"/>
      <w:divBdr>
        <w:top w:val="none" w:sz="0" w:space="0" w:color="auto"/>
        <w:left w:val="none" w:sz="0" w:space="0" w:color="auto"/>
        <w:bottom w:val="none" w:sz="0" w:space="0" w:color="auto"/>
        <w:right w:val="none" w:sz="0" w:space="0" w:color="auto"/>
      </w:divBdr>
    </w:div>
    <w:div w:id="134568745">
      <w:bodyDiv w:val="1"/>
      <w:marLeft w:val="0"/>
      <w:marRight w:val="0"/>
      <w:marTop w:val="0"/>
      <w:marBottom w:val="0"/>
      <w:divBdr>
        <w:top w:val="none" w:sz="0" w:space="0" w:color="auto"/>
        <w:left w:val="none" w:sz="0" w:space="0" w:color="auto"/>
        <w:bottom w:val="none" w:sz="0" w:space="0" w:color="auto"/>
        <w:right w:val="none" w:sz="0" w:space="0" w:color="auto"/>
      </w:divBdr>
    </w:div>
    <w:div w:id="226302033">
      <w:bodyDiv w:val="1"/>
      <w:marLeft w:val="0"/>
      <w:marRight w:val="0"/>
      <w:marTop w:val="0"/>
      <w:marBottom w:val="0"/>
      <w:divBdr>
        <w:top w:val="none" w:sz="0" w:space="0" w:color="auto"/>
        <w:left w:val="none" w:sz="0" w:space="0" w:color="auto"/>
        <w:bottom w:val="none" w:sz="0" w:space="0" w:color="auto"/>
        <w:right w:val="none" w:sz="0" w:space="0" w:color="auto"/>
      </w:divBdr>
      <w:divsChild>
        <w:div w:id="63066826">
          <w:marLeft w:val="0"/>
          <w:marRight w:val="0"/>
          <w:marTop w:val="0"/>
          <w:marBottom w:val="0"/>
          <w:divBdr>
            <w:top w:val="none" w:sz="0" w:space="0" w:color="auto"/>
            <w:left w:val="none" w:sz="0" w:space="0" w:color="auto"/>
            <w:bottom w:val="none" w:sz="0" w:space="0" w:color="auto"/>
            <w:right w:val="none" w:sz="0" w:space="0" w:color="auto"/>
          </w:divBdr>
        </w:div>
        <w:div w:id="197283831">
          <w:marLeft w:val="0"/>
          <w:marRight w:val="0"/>
          <w:marTop w:val="0"/>
          <w:marBottom w:val="0"/>
          <w:divBdr>
            <w:top w:val="none" w:sz="0" w:space="0" w:color="auto"/>
            <w:left w:val="none" w:sz="0" w:space="0" w:color="auto"/>
            <w:bottom w:val="none" w:sz="0" w:space="0" w:color="auto"/>
            <w:right w:val="none" w:sz="0" w:space="0" w:color="auto"/>
          </w:divBdr>
        </w:div>
        <w:div w:id="343753971">
          <w:marLeft w:val="0"/>
          <w:marRight w:val="0"/>
          <w:marTop w:val="0"/>
          <w:marBottom w:val="0"/>
          <w:divBdr>
            <w:top w:val="none" w:sz="0" w:space="0" w:color="auto"/>
            <w:left w:val="none" w:sz="0" w:space="0" w:color="auto"/>
            <w:bottom w:val="none" w:sz="0" w:space="0" w:color="auto"/>
            <w:right w:val="none" w:sz="0" w:space="0" w:color="auto"/>
          </w:divBdr>
        </w:div>
        <w:div w:id="562718131">
          <w:marLeft w:val="0"/>
          <w:marRight w:val="0"/>
          <w:marTop w:val="0"/>
          <w:marBottom w:val="0"/>
          <w:divBdr>
            <w:top w:val="none" w:sz="0" w:space="0" w:color="auto"/>
            <w:left w:val="none" w:sz="0" w:space="0" w:color="auto"/>
            <w:bottom w:val="none" w:sz="0" w:space="0" w:color="auto"/>
            <w:right w:val="none" w:sz="0" w:space="0" w:color="auto"/>
          </w:divBdr>
        </w:div>
        <w:div w:id="741025812">
          <w:marLeft w:val="0"/>
          <w:marRight w:val="0"/>
          <w:marTop w:val="0"/>
          <w:marBottom w:val="0"/>
          <w:divBdr>
            <w:top w:val="none" w:sz="0" w:space="0" w:color="auto"/>
            <w:left w:val="none" w:sz="0" w:space="0" w:color="auto"/>
            <w:bottom w:val="none" w:sz="0" w:space="0" w:color="auto"/>
            <w:right w:val="none" w:sz="0" w:space="0" w:color="auto"/>
          </w:divBdr>
        </w:div>
        <w:div w:id="750274475">
          <w:marLeft w:val="0"/>
          <w:marRight w:val="0"/>
          <w:marTop w:val="0"/>
          <w:marBottom w:val="0"/>
          <w:divBdr>
            <w:top w:val="none" w:sz="0" w:space="0" w:color="auto"/>
            <w:left w:val="none" w:sz="0" w:space="0" w:color="auto"/>
            <w:bottom w:val="none" w:sz="0" w:space="0" w:color="auto"/>
            <w:right w:val="none" w:sz="0" w:space="0" w:color="auto"/>
          </w:divBdr>
        </w:div>
        <w:div w:id="784619773">
          <w:marLeft w:val="0"/>
          <w:marRight w:val="0"/>
          <w:marTop w:val="0"/>
          <w:marBottom w:val="0"/>
          <w:divBdr>
            <w:top w:val="none" w:sz="0" w:space="0" w:color="auto"/>
            <w:left w:val="none" w:sz="0" w:space="0" w:color="auto"/>
            <w:bottom w:val="none" w:sz="0" w:space="0" w:color="auto"/>
            <w:right w:val="none" w:sz="0" w:space="0" w:color="auto"/>
          </w:divBdr>
        </w:div>
        <w:div w:id="1217011257">
          <w:marLeft w:val="0"/>
          <w:marRight w:val="0"/>
          <w:marTop w:val="0"/>
          <w:marBottom w:val="0"/>
          <w:divBdr>
            <w:top w:val="none" w:sz="0" w:space="0" w:color="auto"/>
            <w:left w:val="none" w:sz="0" w:space="0" w:color="auto"/>
            <w:bottom w:val="none" w:sz="0" w:space="0" w:color="auto"/>
            <w:right w:val="none" w:sz="0" w:space="0" w:color="auto"/>
          </w:divBdr>
        </w:div>
        <w:div w:id="1562398605">
          <w:marLeft w:val="0"/>
          <w:marRight w:val="0"/>
          <w:marTop w:val="0"/>
          <w:marBottom w:val="0"/>
          <w:divBdr>
            <w:top w:val="none" w:sz="0" w:space="0" w:color="auto"/>
            <w:left w:val="none" w:sz="0" w:space="0" w:color="auto"/>
            <w:bottom w:val="none" w:sz="0" w:space="0" w:color="auto"/>
            <w:right w:val="none" w:sz="0" w:space="0" w:color="auto"/>
          </w:divBdr>
        </w:div>
        <w:div w:id="1917209005">
          <w:marLeft w:val="0"/>
          <w:marRight w:val="0"/>
          <w:marTop w:val="0"/>
          <w:marBottom w:val="0"/>
          <w:divBdr>
            <w:top w:val="none" w:sz="0" w:space="0" w:color="auto"/>
            <w:left w:val="none" w:sz="0" w:space="0" w:color="auto"/>
            <w:bottom w:val="none" w:sz="0" w:space="0" w:color="auto"/>
            <w:right w:val="none" w:sz="0" w:space="0" w:color="auto"/>
          </w:divBdr>
        </w:div>
        <w:div w:id="1971742815">
          <w:marLeft w:val="0"/>
          <w:marRight w:val="0"/>
          <w:marTop w:val="0"/>
          <w:marBottom w:val="0"/>
          <w:divBdr>
            <w:top w:val="none" w:sz="0" w:space="0" w:color="auto"/>
            <w:left w:val="none" w:sz="0" w:space="0" w:color="auto"/>
            <w:bottom w:val="none" w:sz="0" w:space="0" w:color="auto"/>
            <w:right w:val="none" w:sz="0" w:space="0" w:color="auto"/>
          </w:divBdr>
        </w:div>
      </w:divsChild>
    </w:div>
    <w:div w:id="231041000">
      <w:bodyDiv w:val="1"/>
      <w:marLeft w:val="0"/>
      <w:marRight w:val="0"/>
      <w:marTop w:val="0"/>
      <w:marBottom w:val="0"/>
      <w:divBdr>
        <w:top w:val="none" w:sz="0" w:space="0" w:color="auto"/>
        <w:left w:val="none" w:sz="0" w:space="0" w:color="auto"/>
        <w:bottom w:val="none" w:sz="0" w:space="0" w:color="auto"/>
        <w:right w:val="none" w:sz="0" w:space="0" w:color="auto"/>
      </w:divBdr>
    </w:div>
    <w:div w:id="247230844">
      <w:bodyDiv w:val="1"/>
      <w:marLeft w:val="0"/>
      <w:marRight w:val="0"/>
      <w:marTop w:val="0"/>
      <w:marBottom w:val="0"/>
      <w:divBdr>
        <w:top w:val="none" w:sz="0" w:space="0" w:color="auto"/>
        <w:left w:val="none" w:sz="0" w:space="0" w:color="auto"/>
        <w:bottom w:val="none" w:sz="0" w:space="0" w:color="auto"/>
        <w:right w:val="none" w:sz="0" w:space="0" w:color="auto"/>
      </w:divBdr>
    </w:div>
    <w:div w:id="272831689">
      <w:bodyDiv w:val="1"/>
      <w:marLeft w:val="0"/>
      <w:marRight w:val="0"/>
      <w:marTop w:val="0"/>
      <w:marBottom w:val="0"/>
      <w:divBdr>
        <w:top w:val="none" w:sz="0" w:space="0" w:color="auto"/>
        <w:left w:val="none" w:sz="0" w:space="0" w:color="auto"/>
        <w:bottom w:val="none" w:sz="0" w:space="0" w:color="auto"/>
        <w:right w:val="none" w:sz="0" w:space="0" w:color="auto"/>
      </w:divBdr>
    </w:div>
    <w:div w:id="301813220">
      <w:bodyDiv w:val="1"/>
      <w:marLeft w:val="0"/>
      <w:marRight w:val="0"/>
      <w:marTop w:val="0"/>
      <w:marBottom w:val="0"/>
      <w:divBdr>
        <w:top w:val="none" w:sz="0" w:space="0" w:color="auto"/>
        <w:left w:val="none" w:sz="0" w:space="0" w:color="auto"/>
        <w:bottom w:val="none" w:sz="0" w:space="0" w:color="auto"/>
        <w:right w:val="none" w:sz="0" w:space="0" w:color="auto"/>
      </w:divBdr>
    </w:div>
    <w:div w:id="382605350">
      <w:bodyDiv w:val="1"/>
      <w:marLeft w:val="0"/>
      <w:marRight w:val="0"/>
      <w:marTop w:val="0"/>
      <w:marBottom w:val="0"/>
      <w:divBdr>
        <w:top w:val="none" w:sz="0" w:space="0" w:color="auto"/>
        <w:left w:val="none" w:sz="0" w:space="0" w:color="auto"/>
        <w:bottom w:val="none" w:sz="0" w:space="0" w:color="auto"/>
        <w:right w:val="none" w:sz="0" w:space="0" w:color="auto"/>
      </w:divBdr>
    </w:div>
    <w:div w:id="396170164">
      <w:bodyDiv w:val="1"/>
      <w:marLeft w:val="0"/>
      <w:marRight w:val="0"/>
      <w:marTop w:val="0"/>
      <w:marBottom w:val="0"/>
      <w:divBdr>
        <w:top w:val="none" w:sz="0" w:space="0" w:color="auto"/>
        <w:left w:val="none" w:sz="0" w:space="0" w:color="auto"/>
        <w:bottom w:val="none" w:sz="0" w:space="0" w:color="auto"/>
        <w:right w:val="none" w:sz="0" w:space="0" w:color="auto"/>
      </w:divBdr>
    </w:div>
    <w:div w:id="397285878">
      <w:bodyDiv w:val="1"/>
      <w:marLeft w:val="0"/>
      <w:marRight w:val="0"/>
      <w:marTop w:val="0"/>
      <w:marBottom w:val="0"/>
      <w:divBdr>
        <w:top w:val="none" w:sz="0" w:space="0" w:color="auto"/>
        <w:left w:val="none" w:sz="0" w:space="0" w:color="auto"/>
        <w:bottom w:val="none" w:sz="0" w:space="0" w:color="auto"/>
        <w:right w:val="none" w:sz="0" w:space="0" w:color="auto"/>
      </w:divBdr>
      <w:divsChild>
        <w:div w:id="476262216">
          <w:marLeft w:val="0"/>
          <w:marRight w:val="0"/>
          <w:marTop w:val="0"/>
          <w:marBottom w:val="0"/>
          <w:divBdr>
            <w:top w:val="none" w:sz="0" w:space="0" w:color="auto"/>
            <w:left w:val="none" w:sz="0" w:space="0" w:color="auto"/>
            <w:bottom w:val="none" w:sz="0" w:space="0" w:color="auto"/>
            <w:right w:val="none" w:sz="0" w:space="0" w:color="auto"/>
          </w:divBdr>
        </w:div>
        <w:div w:id="484053887">
          <w:marLeft w:val="0"/>
          <w:marRight w:val="0"/>
          <w:marTop w:val="0"/>
          <w:marBottom w:val="0"/>
          <w:divBdr>
            <w:top w:val="none" w:sz="0" w:space="0" w:color="auto"/>
            <w:left w:val="none" w:sz="0" w:space="0" w:color="auto"/>
            <w:bottom w:val="none" w:sz="0" w:space="0" w:color="auto"/>
            <w:right w:val="none" w:sz="0" w:space="0" w:color="auto"/>
          </w:divBdr>
        </w:div>
        <w:div w:id="520630082">
          <w:marLeft w:val="0"/>
          <w:marRight w:val="0"/>
          <w:marTop w:val="0"/>
          <w:marBottom w:val="0"/>
          <w:divBdr>
            <w:top w:val="none" w:sz="0" w:space="0" w:color="auto"/>
            <w:left w:val="none" w:sz="0" w:space="0" w:color="auto"/>
            <w:bottom w:val="none" w:sz="0" w:space="0" w:color="auto"/>
            <w:right w:val="none" w:sz="0" w:space="0" w:color="auto"/>
          </w:divBdr>
        </w:div>
        <w:div w:id="686759562">
          <w:marLeft w:val="0"/>
          <w:marRight w:val="0"/>
          <w:marTop w:val="0"/>
          <w:marBottom w:val="0"/>
          <w:divBdr>
            <w:top w:val="none" w:sz="0" w:space="0" w:color="auto"/>
            <w:left w:val="none" w:sz="0" w:space="0" w:color="auto"/>
            <w:bottom w:val="none" w:sz="0" w:space="0" w:color="auto"/>
            <w:right w:val="none" w:sz="0" w:space="0" w:color="auto"/>
          </w:divBdr>
        </w:div>
        <w:div w:id="934940382">
          <w:marLeft w:val="0"/>
          <w:marRight w:val="0"/>
          <w:marTop w:val="0"/>
          <w:marBottom w:val="0"/>
          <w:divBdr>
            <w:top w:val="none" w:sz="0" w:space="0" w:color="auto"/>
            <w:left w:val="none" w:sz="0" w:space="0" w:color="auto"/>
            <w:bottom w:val="none" w:sz="0" w:space="0" w:color="auto"/>
            <w:right w:val="none" w:sz="0" w:space="0" w:color="auto"/>
          </w:divBdr>
        </w:div>
        <w:div w:id="1028026474">
          <w:marLeft w:val="0"/>
          <w:marRight w:val="0"/>
          <w:marTop w:val="0"/>
          <w:marBottom w:val="0"/>
          <w:divBdr>
            <w:top w:val="none" w:sz="0" w:space="0" w:color="auto"/>
            <w:left w:val="none" w:sz="0" w:space="0" w:color="auto"/>
            <w:bottom w:val="none" w:sz="0" w:space="0" w:color="auto"/>
            <w:right w:val="none" w:sz="0" w:space="0" w:color="auto"/>
          </w:divBdr>
        </w:div>
        <w:div w:id="1517885798">
          <w:marLeft w:val="0"/>
          <w:marRight w:val="0"/>
          <w:marTop w:val="0"/>
          <w:marBottom w:val="0"/>
          <w:divBdr>
            <w:top w:val="none" w:sz="0" w:space="0" w:color="auto"/>
            <w:left w:val="none" w:sz="0" w:space="0" w:color="auto"/>
            <w:bottom w:val="none" w:sz="0" w:space="0" w:color="auto"/>
            <w:right w:val="none" w:sz="0" w:space="0" w:color="auto"/>
          </w:divBdr>
        </w:div>
        <w:div w:id="1663702062">
          <w:marLeft w:val="0"/>
          <w:marRight w:val="0"/>
          <w:marTop w:val="0"/>
          <w:marBottom w:val="0"/>
          <w:divBdr>
            <w:top w:val="none" w:sz="0" w:space="0" w:color="auto"/>
            <w:left w:val="none" w:sz="0" w:space="0" w:color="auto"/>
            <w:bottom w:val="none" w:sz="0" w:space="0" w:color="auto"/>
            <w:right w:val="none" w:sz="0" w:space="0" w:color="auto"/>
          </w:divBdr>
        </w:div>
        <w:div w:id="1761024943">
          <w:marLeft w:val="0"/>
          <w:marRight w:val="0"/>
          <w:marTop w:val="0"/>
          <w:marBottom w:val="0"/>
          <w:divBdr>
            <w:top w:val="none" w:sz="0" w:space="0" w:color="auto"/>
            <w:left w:val="none" w:sz="0" w:space="0" w:color="auto"/>
            <w:bottom w:val="none" w:sz="0" w:space="0" w:color="auto"/>
            <w:right w:val="none" w:sz="0" w:space="0" w:color="auto"/>
          </w:divBdr>
        </w:div>
        <w:div w:id="2053186170">
          <w:marLeft w:val="0"/>
          <w:marRight w:val="0"/>
          <w:marTop w:val="0"/>
          <w:marBottom w:val="0"/>
          <w:divBdr>
            <w:top w:val="none" w:sz="0" w:space="0" w:color="auto"/>
            <w:left w:val="none" w:sz="0" w:space="0" w:color="auto"/>
            <w:bottom w:val="none" w:sz="0" w:space="0" w:color="auto"/>
            <w:right w:val="none" w:sz="0" w:space="0" w:color="auto"/>
          </w:divBdr>
        </w:div>
      </w:divsChild>
    </w:div>
    <w:div w:id="414012094">
      <w:bodyDiv w:val="1"/>
      <w:marLeft w:val="0"/>
      <w:marRight w:val="0"/>
      <w:marTop w:val="0"/>
      <w:marBottom w:val="0"/>
      <w:divBdr>
        <w:top w:val="none" w:sz="0" w:space="0" w:color="auto"/>
        <w:left w:val="none" w:sz="0" w:space="0" w:color="auto"/>
        <w:bottom w:val="none" w:sz="0" w:space="0" w:color="auto"/>
        <w:right w:val="none" w:sz="0" w:space="0" w:color="auto"/>
      </w:divBdr>
    </w:div>
    <w:div w:id="430005831">
      <w:bodyDiv w:val="1"/>
      <w:marLeft w:val="0"/>
      <w:marRight w:val="0"/>
      <w:marTop w:val="0"/>
      <w:marBottom w:val="0"/>
      <w:divBdr>
        <w:top w:val="none" w:sz="0" w:space="0" w:color="auto"/>
        <w:left w:val="none" w:sz="0" w:space="0" w:color="auto"/>
        <w:bottom w:val="none" w:sz="0" w:space="0" w:color="auto"/>
        <w:right w:val="none" w:sz="0" w:space="0" w:color="auto"/>
      </w:divBdr>
    </w:div>
    <w:div w:id="455754368">
      <w:bodyDiv w:val="1"/>
      <w:marLeft w:val="0"/>
      <w:marRight w:val="0"/>
      <w:marTop w:val="0"/>
      <w:marBottom w:val="0"/>
      <w:divBdr>
        <w:top w:val="none" w:sz="0" w:space="0" w:color="auto"/>
        <w:left w:val="none" w:sz="0" w:space="0" w:color="auto"/>
        <w:bottom w:val="none" w:sz="0" w:space="0" w:color="auto"/>
        <w:right w:val="none" w:sz="0" w:space="0" w:color="auto"/>
      </w:divBdr>
    </w:div>
    <w:div w:id="458063732">
      <w:bodyDiv w:val="1"/>
      <w:marLeft w:val="0"/>
      <w:marRight w:val="0"/>
      <w:marTop w:val="0"/>
      <w:marBottom w:val="0"/>
      <w:divBdr>
        <w:top w:val="none" w:sz="0" w:space="0" w:color="auto"/>
        <w:left w:val="none" w:sz="0" w:space="0" w:color="auto"/>
        <w:bottom w:val="none" w:sz="0" w:space="0" w:color="auto"/>
        <w:right w:val="none" w:sz="0" w:space="0" w:color="auto"/>
      </w:divBdr>
    </w:div>
    <w:div w:id="463425495">
      <w:bodyDiv w:val="1"/>
      <w:marLeft w:val="0"/>
      <w:marRight w:val="0"/>
      <w:marTop w:val="0"/>
      <w:marBottom w:val="0"/>
      <w:divBdr>
        <w:top w:val="none" w:sz="0" w:space="0" w:color="auto"/>
        <w:left w:val="none" w:sz="0" w:space="0" w:color="auto"/>
        <w:bottom w:val="none" w:sz="0" w:space="0" w:color="auto"/>
        <w:right w:val="none" w:sz="0" w:space="0" w:color="auto"/>
      </w:divBdr>
    </w:div>
    <w:div w:id="469399764">
      <w:bodyDiv w:val="1"/>
      <w:marLeft w:val="0"/>
      <w:marRight w:val="0"/>
      <w:marTop w:val="0"/>
      <w:marBottom w:val="0"/>
      <w:divBdr>
        <w:top w:val="none" w:sz="0" w:space="0" w:color="auto"/>
        <w:left w:val="none" w:sz="0" w:space="0" w:color="auto"/>
        <w:bottom w:val="none" w:sz="0" w:space="0" w:color="auto"/>
        <w:right w:val="none" w:sz="0" w:space="0" w:color="auto"/>
      </w:divBdr>
      <w:divsChild>
        <w:div w:id="300353915">
          <w:marLeft w:val="0"/>
          <w:marRight w:val="0"/>
          <w:marTop w:val="0"/>
          <w:marBottom w:val="0"/>
          <w:divBdr>
            <w:top w:val="none" w:sz="0" w:space="0" w:color="auto"/>
            <w:left w:val="none" w:sz="0" w:space="0" w:color="auto"/>
            <w:bottom w:val="none" w:sz="0" w:space="0" w:color="auto"/>
            <w:right w:val="none" w:sz="0" w:space="0" w:color="auto"/>
          </w:divBdr>
        </w:div>
        <w:div w:id="344483156">
          <w:marLeft w:val="0"/>
          <w:marRight w:val="0"/>
          <w:marTop w:val="0"/>
          <w:marBottom w:val="0"/>
          <w:divBdr>
            <w:top w:val="none" w:sz="0" w:space="0" w:color="auto"/>
            <w:left w:val="none" w:sz="0" w:space="0" w:color="auto"/>
            <w:bottom w:val="none" w:sz="0" w:space="0" w:color="auto"/>
            <w:right w:val="none" w:sz="0" w:space="0" w:color="auto"/>
          </w:divBdr>
        </w:div>
        <w:div w:id="790784101">
          <w:marLeft w:val="0"/>
          <w:marRight w:val="0"/>
          <w:marTop w:val="0"/>
          <w:marBottom w:val="0"/>
          <w:divBdr>
            <w:top w:val="none" w:sz="0" w:space="0" w:color="auto"/>
            <w:left w:val="none" w:sz="0" w:space="0" w:color="auto"/>
            <w:bottom w:val="none" w:sz="0" w:space="0" w:color="auto"/>
            <w:right w:val="none" w:sz="0" w:space="0" w:color="auto"/>
          </w:divBdr>
        </w:div>
        <w:div w:id="799106764">
          <w:marLeft w:val="0"/>
          <w:marRight w:val="0"/>
          <w:marTop w:val="0"/>
          <w:marBottom w:val="0"/>
          <w:divBdr>
            <w:top w:val="none" w:sz="0" w:space="0" w:color="auto"/>
            <w:left w:val="none" w:sz="0" w:space="0" w:color="auto"/>
            <w:bottom w:val="none" w:sz="0" w:space="0" w:color="auto"/>
            <w:right w:val="none" w:sz="0" w:space="0" w:color="auto"/>
          </w:divBdr>
        </w:div>
        <w:div w:id="864950566">
          <w:marLeft w:val="0"/>
          <w:marRight w:val="0"/>
          <w:marTop w:val="0"/>
          <w:marBottom w:val="0"/>
          <w:divBdr>
            <w:top w:val="none" w:sz="0" w:space="0" w:color="auto"/>
            <w:left w:val="none" w:sz="0" w:space="0" w:color="auto"/>
            <w:bottom w:val="none" w:sz="0" w:space="0" w:color="auto"/>
            <w:right w:val="none" w:sz="0" w:space="0" w:color="auto"/>
          </w:divBdr>
        </w:div>
        <w:div w:id="1319453975">
          <w:marLeft w:val="0"/>
          <w:marRight w:val="0"/>
          <w:marTop w:val="0"/>
          <w:marBottom w:val="0"/>
          <w:divBdr>
            <w:top w:val="none" w:sz="0" w:space="0" w:color="auto"/>
            <w:left w:val="none" w:sz="0" w:space="0" w:color="auto"/>
            <w:bottom w:val="none" w:sz="0" w:space="0" w:color="auto"/>
            <w:right w:val="none" w:sz="0" w:space="0" w:color="auto"/>
          </w:divBdr>
        </w:div>
        <w:div w:id="1463814465">
          <w:marLeft w:val="0"/>
          <w:marRight w:val="0"/>
          <w:marTop w:val="0"/>
          <w:marBottom w:val="0"/>
          <w:divBdr>
            <w:top w:val="none" w:sz="0" w:space="0" w:color="auto"/>
            <w:left w:val="none" w:sz="0" w:space="0" w:color="auto"/>
            <w:bottom w:val="none" w:sz="0" w:space="0" w:color="auto"/>
            <w:right w:val="none" w:sz="0" w:space="0" w:color="auto"/>
          </w:divBdr>
        </w:div>
        <w:div w:id="1495415848">
          <w:marLeft w:val="0"/>
          <w:marRight w:val="0"/>
          <w:marTop w:val="0"/>
          <w:marBottom w:val="0"/>
          <w:divBdr>
            <w:top w:val="none" w:sz="0" w:space="0" w:color="auto"/>
            <w:left w:val="none" w:sz="0" w:space="0" w:color="auto"/>
            <w:bottom w:val="none" w:sz="0" w:space="0" w:color="auto"/>
            <w:right w:val="none" w:sz="0" w:space="0" w:color="auto"/>
          </w:divBdr>
        </w:div>
        <w:div w:id="1539781220">
          <w:marLeft w:val="0"/>
          <w:marRight w:val="0"/>
          <w:marTop w:val="0"/>
          <w:marBottom w:val="0"/>
          <w:divBdr>
            <w:top w:val="none" w:sz="0" w:space="0" w:color="auto"/>
            <w:left w:val="none" w:sz="0" w:space="0" w:color="auto"/>
            <w:bottom w:val="none" w:sz="0" w:space="0" w:color="auto"/>
            <w:right w:val="none" w:sz="0" w:space="0" w:color="auto"/>
          </w:divBdr>
        </w:div>
        <w:div w:id="1708794915">
          <w:marLeft w:val="0"/>
          <w:marRight w:val="0"/>
          <w:marTop w:val="0"/>
          <w:marBottom w:val="0"/>
          <w:divBdr>
            <w:top w:val="none" w:sz="0" w:space="0" w:color="auto"/>
            <w:left w:val="none" w:sz="0" w:space="0" w:color="auto"/>
            <w:bottom w:val="none" w:sz="0" w:space="0" w:color="auto"/>
            <w:right w:val="none" w:sz="0" w:space="0" w:color="auto"/>
          </w:divBdr>
        </w:div>
        <w:div w:id="1821338086">
          <w:marLeft w:val="0"/>
          <w:marRight w:val="0"/>
          <w:marTop w:val="0"/>
          <w:marBottom w:val="0"/>
          <w:divBdr>
            <w:top w:val="none" w:sz="0" w:space="0" w:color="auto"/>
            <w:left w:val="none" w:sz="0" w:space="0" w:color="auto"/>
            <w:bottom w:val="none" w:sz="0" w:space="0" w:color="auto"/>
            <w:right w:val="none" w:sz="0" w:space="0" w:color="auto"/>
          </w:divBdr>
        </w:div>
      </w:divsChild>
    </w:div>
    <w:div w:id="493572890">
      <w:bodyDiv w:val="1"/>
      <w:marLeft w:val="0"/>
      <w:marRight w:val="0"/>
      <w:marTop w:val="0"/>
      <w:marBottom w:val="0"/>
      <w:divBdr>
        <w:top w:val="none" w:sz="0" w:space="0" w:color="auto"/>
        <w:left w:val="none" w:sz="0" w:space="0" w:color="auto"/>
        <w:bottom w:val="none" w:sz="0" w:space="0" w:color="auto"/>
        <w:right w:val="none" w:sz="0" w:space="0" w:color="auto"/>
      </w:divBdr>
    </w:div>
    <w:div w:id="534468810">
      <w:bodyDiv w:val="1"/>
      <w:marLeft w:val="0"/>
      <w:marRight w:val="0"/>
      <w:marTop w:val="0"/>
      <w:marBottom w:val="0"/>
      <w:divBdr>
        <w:top w:val="none" w:sz="0" w:space="0" w:color="auto"/>
        <w:left w:val="none" w:sz="0" w:space="0" w:color="auto"/>
        <w:bottom w:val="none" w:sz="0" w:space="0" w:color="auto"/>
        <w:right w:val="none" w:sz="0" w:space="0" w:color="auto"/>
      </w:divBdr>
    </w:div>
    <w:div w:id="557714162">
      <w:bodyDiv w:val="1"/>
      <w:marLeft w:val="0"/>
      <w:marRight w:val="0"/>
      <w:marTop w:val="0"/>
      <w:marBottom w:val="0"/>
      <w:divBdr>
        <w:top w:val="none" w:sz="0" w:space="0" w:color="auto"/>
        <w:left w:val="none" w:sz="0" w:space="0" w:color="auto"/>
        <w:bottom w:val="none" w:sz="0" w:space="0" w:color="auto"/>
        <w:right w:val="none" w:sz="0" w:space="0" w:color="auto"/>
      </w:divBdr>
    </w:div>
    <w:div w:id="580872313">
      <w:bodyDiv w:val="1"/>
      <w:marLeft w:val="0"/>
      <w:marRight w:val="0"/>
      <w:marTop w:val="0"/>
      <w:marBottom w:val="0"/>
      <w:divBdr>
        <w:top w:val="none" w:sz="0" w:space="0" w:color="auto"/>
        <w:left w:val="none" w:sz="0" w:space="0" w:color="auto"/>
        <w:bottom w:val="none" w:sz="0" w:space="0" w:color="auto"/>
        <w:right w:val="none" w:sz="0" w:space="0" w:color="auto"/>
      </w:divBdr>
    </w:div>
    <w:div w:id="586885147">
      <w:bodyDiv w:val="1"/>
      <w:marLeft w:val="0"/>
      <w:marRight w:val="0"/>
      <w:marTop w:val="0"/>
      <w:marBottom w:val="0"/>
      <w:divBdr>
        <w:top w:val="none" w:sz="0" w:space="0" w:color="auto"/>
        <w:left w:val="none" w:sz="0" w:space="0" w:color="auto"/>
        <w:bottom w:val="none" w:sz="0" w:space="0" w:color="auto"/>
        <w:right w:val="none" w:sz="0" w:space="0" w:color="auto"/>
      </w:divBdr>
    </w:div>
    <w:div w:id="595017561">
      <w:bodyDiv w:val="1"/>
      <w:marLeft w:val="0"/>
      <w:marRight w:val="0"/>
      <w:marTop w:val="0"/>
      <w:marBottom w:val="0"/>
      <w:divBdr>
        <w:top w:val="none" w:sz="0" w:space="0" w:color="auto"/>
        <w:left w:val="none" w:sz="0" w:space="0" w:color="auto"/>
        <w:bottom w:val="none" w:sz="0" w:space="0" w:color="auto"/>
        <w:right w:val="none" w:sz="0" w:space="0" w:color="auto"/>
      </w:divBdr>
    </w:div>
    <w:div w:id="598566169">
      <w:bodyDiv w:val="1"/>
      <w:marLeft w:val="0"/>
      <w:marRight w:val="0"/>
      <w:marTop w:val="0"/>
      <w:marBottom w:val="0"/>
      <w:divBdr>
        <w:top w:val="none" w:sz="0" w:space="0" w:color="auto"/>
        <w:left w:val="none" w:sz="0" w:space="0" w:color="auto"/>
        <w:bottom w:val="none" w:sz="0" w:space="0" w:color="auto"/>
        <w:right w:val="none" w:sz="0" w:space="0" w:color="auto"/>
      </w:divBdr>
    </w:div>
    <w:div w:id="598759664">
      <w:bodyDiv w:val="1"/>
      <w:marLeft w:val="0"/>
      <w:marRight w:val="0"/>
      <w:marTop w:val="0"/>
      <w:marBottom w:val="0"/>
      <w:divBdr>
        <w:top w:val="none" w:sz="0" w:space="0" w:color="auto"/>
        <w:left w:val="none" w:sz="0" w:space="0" w:color="auto"/>
        <w:bottom w:val="none" w:sz="0" w:space="0" w:color="auto"/>
        <w:right w:val="none" w:sz="0" w:space="0" w:color="auto"/>
      </w:divBdr>
    </w:div>
    <w:div w:id="639531764">
      <w:bodyDiv w:val="1"/>
      <w:marLeft w:val="0"/>
      <w:marRight w:val="0"/>
      <w:marTop w:val="0"/>
      <w:marBottom w:val="0"/>
      <w:divBdr>
        <w:top w:val="none" w:sz="0" w:space="0" w:color="auto"/>
        <w:left w:val="none" w:sz="0" w:space="0" w:color="auto"/>
        <w:bottom w:val="none" w:sz="0" w:space="0" w:color="auto"/>
        <w:right w:val="none" w:sz="0" w:space="0" w:color="auto"/>
      </w:divBdr>
    </w:div>
    <w:div w:id="641693852">
      <w:bodyDiv w:val="1"/>
      <w:marLeft w:val="0"/>
      <w:marRight w:val="0"/>
      <w:marTop w:val="0"/>
      <w:marBottom w:val="0"/>
      <w:divBdr>
        <w:top w:val="none" w:sz="0" w:space="0" w:color="auto"/>
        <w:left w:val="none" w:sz="0" w:space="0" w:color="auto"/>
        <w:bottom w:val="none" w:sz="0" w:space="0" w:color="auto"/>
        <w:right w:val="none" w:sz="0" w:space="0" w:color="auto"/>
      </w:divBdr>
    </w:div>
    <w:div w:id="669792208">
      <w:bodyDiv w:val="1"/>
      <w:marLeft w:val="0"/>
      <w:marRight w:val="0"/>
      <w:marTop w:val="0"/>
      <w:marBottom w:val="0"/>
      <w:divBdr>
        <w:top w:val="none" w:sz="0" w:space="0" w:color="auto"/>
        <w:left w:val="none" w:sz="0" w:space="0" w:color="auto"/>
        <w:bottom w:val="none" w:sz="0" w:space="0" w:color="auto"/>
        <w:right w:val="none" w:sz="0" w:space="0" w:color="auto"/>
      </w:divBdr>
    </w:div>
    <w:div w:id="675502463">
      <w:bodyDiv w:val="1"/>
      <w:marLeft w:val="0"/>
      <w:marRight w:val="0"/>
      <w:marTop w:val="0"/>
      <w:marBottom w:val="0"/>
      <w:divBdr>
        <w:top w:val="none" w:sz="0" w:space="0" w:color="auto"/>
        <w:left w:val="none" w:sz="0" w:space="0" w:color="auto"/>
        <w:bottom w:val="none" w:sz="0" w:space="0" w:color="auto"/>
        <w:right w:val="none" w:sz="0" w:space="0" w:color="auto"/>
      </w:divBdr>
    </w:div>
    <w:div w:id="749273806">
      <w:bodyDiv w:val="1"/>
      <w:marLeft w:val="0"/>
      <w:marRight w:val="0"/>
      <w:marTop w:val="0"/>
      <w:marBottom w:val="0"/>
      <w:divBdr>
        <w:top w:val="none" w:sz="0" w:space="0" w:color="auto"/>
        <w:left w:val="none" w:sz="0" w:space="0" w:color="auto"/>
        <w:bottom w:val="none" w:sz="0" w:space="0" w:color="auto"/>
        <w:right w:val="none" w:sz="0" w:space="0" w:color="auto"/>
      </w:divBdr>
    </w:div>
    <w:div w:id="768428918">
      <w:bodyDiv w:val="1"/>
      <w:marLeft w:val="0"/>
      <w:marRight w:val="0"/>
      <w:marTop w:val="0"/>
      <w:marBottom w:val="0"/>
      <w:divBdr>
        <w:top w:val="none" w:sz="0" w:space="0" w:color="auto"/>
        <w:left w:val="none" w:sz="0" w:space="0" w:color="auto"/>
        <w:bottom w:val="none" w:sz="0" w:space="0" w:color="auto"/>
        <w:right w:val="none" w:sz="0" w:space="0" w:color="auto"/>
      </w:divBdr>
    </w:div>
    <w:div w:id="777526024">
      <w:bodyDiv w:val="1"/>
      <w:marLeft w:val="0"/>
      <w:marRight w:val="0"/>
      <w:marTop w:val="0"/>
      <w:marBottom w:val="0"/>
      <w:divBdr>
        <w:top w:val="none" w:sz="0" w:space="0" w:color="auto"/>
        <w:left w:val="none" w:sz="0" w:space="0" w:color="auto"/>
        <w:bottom w:val="none" w:sz="0" w:space="0" w:color="auto"/>
        <w:right w:val="none" w:sz="0" w:space="0" w:color="auto"/>
      </w:divBdr>
    </w:div>
    <w:div w:id="795026211">
      <w:bodyDiv w:val="1"/>
      <w:marLeft w:val="0"/>
      <w:marRight w:val="0"/>
      <w:marTop w:val="0"/>
      <w:marBottom w:val="0"/>
      <w:divBdr>
        <w:top w:val="none" w:sz="0" w:space="0" w:color="auto"/>
        <w:left w:val="none" w:sz="0" w:space="0" w:color="auto"/>
        <w:bottom w:val="none" w:sz="0" w:space="0" w:color="auto"/>
        <w:right w:val="none" w:sz="0" w:space="0" w:color="auto"/>
      </w:divBdr>
    </w:div>
    <w:div w:id="818154022">
      <w:bodyDiv w:val="1"/>
      <w:marLeft w:val="0"/>
      <w:marRight w:val="0"/>
      <w:marTop w:val="0"/>
      <w:marBottom w:val="0"/>
      <w:divBdr>
        <w:top w:val="none" w:sz="0" w:space="0" w:color="auto"/>
        <w:left w:val="none" w:sz="0" w:space="0" w:color="auto"/>
        <w:bottom w:val="none" w:sz="0" w:space="0" w:color="auto"/>
        <w:right w:val="none" w:sz="0" w:space="0" w:color="auto"/>
      </w:divBdr>
    </w:div>
    <w:div w:id="868876834">
      <w:bodyDiv w:val="1"/>
      <w:marLeft w:val="0"/>
      <w:marRight w:val="0"/>
      <w:marTop w:val="0"/>
      <w:marBottom w:val="0"/>
      <w:divBdr>
        <w:top w:val="none" w:sz="0" w:space="0" w:color="auto"/>
        <w:left w:val="none" w:sz="0" w:space="0" w:color="auto"/>
        <w:bottom w:val="none" w:sz="0" w:space="0" w:color="auto"/>
        <w:right w:val="none" w:sz="0" w:space="0" w:color="auto"/>
      </w:divBdr>
    </w:div>
    <w:div w:id="893466652">
      <w:bodyDiv w:val="1"/>
      <w:marLeft w:val="0"/>
      <w:marRight w:val="0"/>
      <w:marTop w:val="0"/>
      <w:marBottom w:val="0"/>
      <w:divBdr>
        <w:top w:val="none" w:sz="0" w:space="0" w:color="auto"/>
        <w:left w:val="none" w:sz="0" w:space="0" w:color="auto"/>
        <w:bottom w:val="none" w:sz="0" w:space="0" w:color="auto"/>
        <w:right w:val="none" w:sz="0" w:space="0" w:color="auto"/>
      </w:divBdr>
    </w:div>
    <w:div w:id="906494732">
      <w:bodyDiv w:val="1"/>
      <w:marLeft w:val="0"/>
      <w:marRight w:val="0"/>
      <w:marTop w:val="0"/>
      <w:marBottom w:val="0"/>
      <w:divBdr>
        <w:top w:val="none" w:sz="0" w:space="0" w:color="auto"/>
        <w:left w:val="none" w:sz="0" w:space="0" w:color="auto"/>
        <w:bottom w:val="none" w:sz="0" w:space="0" w:color="auto"/>
        <w:right w:val="none" w:sz="0" w:space="0" w:color="auto"/>
      </w:divBdr>
    </w:div>
    <w:div w:id="942763886">
      <w:bodyDiv w:val="1"/>
      <w:marLeft w:val="0"/>
      <w:marRight w:val="0"/>
      <w:marTop w:val="0"/>
      <w:marBottom w:val="0"/>
      <w:divBdr>
        <w:top w:val="none" w:sz="0" w:space="0" w:color="auto"/>
        <w:left w:val="none" w:sz="0" w:space="0" w:color="auto"/>
        <w:bottom w:val="none" w:sz="0" w:space="0" w:color="auto"/>
        <w:right w:val="none" w:sz="0" w:space="0" w:color="auto"/>
      </w:divBdr>
    </w:div>
    <w:div w:id="945578449">
      <w:bodyDiv w:val="1"/>
      <w:marLeft w:val="0"/>
      <w:marRight w:val="0"/>
      <w:marTop w:val="0"/>
      <w:marBottom w:val="0"/>
      <w:divBdr>
        <w:top w:val="none" w:sz="0" w:space="0" w:color="auto"/>
        <w:left w:val="none" w:sz="0" w:space="0" w:color="auto"/>
        <w:bottom w:val="none" w:sz="0" w:space="0" w:color="auto"/>
        <w:right w:val="none" w:sz="0" w:space="0" w:color="auto"/>
      </w:divBdr>
    </w:div>
    <w:div w:id="949505063">
      <w:bodyDiv w:val="1"/>
      <w:marLeft w:val="0"/>
      <w:marRight w:val="0"/>
      <w:marTop w:val="0"/>
      <w:marBottom w:val="0"/>
      <w:divBdr>
        <w:top w:val="none" w:sz="0" w:space="0" w:color="auto"/>
        <w:left w:val="none" w:sz="0" w:space="0" w:color="auto"/>
        <w:bottom w:val="none" w:sz="0" w:space="0" w:color="auto"/>
        <w:right w:val="none" w:sz="0" w:space="0" w:color="auto"/>
      </w:divBdr>
    </w:div>
    <w:div w:id="1051999260">
      <w:bodyDiv w:val="1"/>
      <w:marLeft w:val="0"/>
      <w:marRight w:val="0"/>
      <w:marTop w:val="0"/>
      <w:marBottom w:val="0"/>
      <w:divBdr>
        <w:top w:val="none" w:sz="0" w:space="0" w:color="auto"/>
        <w:left w:val="none" w:sz="0" w:space="0" w:color="auto"/>
        <w:bottom w:val="none" w:sz="0" w:space="0" w:color="auto"/>
        <w:right w:val="none" w:sz="0" w:space="0" w:color="auto"/>
      </w:divBdr>
    </w:div>
    <w:div w:id="1053238763">
      <w:bodyDiv w:val="1"/>
      <w:marLeft w:val="0"/>
      <w:marRight w:val="0"/>
      <w:marTop w:val="0"/>
      <w:marBottom w:val="0"/>
      <w:divBdr>
        <w:top w:val="none" w:sz="0" w:space="0" w:color="auto"/>
        <w:left w:val="none" w:sz="0" w:space="0" w:color="auto"/>
        <w:bottom w:val="none" w:sz="0" w:space="0" w:color="auto"/>
        <w:right w:val="none" w:sz="0" w:space="0" w:color="auto"/>
      </w:divBdr>
    </w:div>
    <w:div w:id="1067411412">
      <w:bodyDiv w:val="1"/>
      <w:marLeft w:val="0"/>
      <w:marRight w:val="0"/>
      <w:marTop w:val="0"/>
      <w:marBottom w:val="0"/>
      <w:divBdr>
        <w:top w:val="none" w:sz="0" w:space="0" w:color="auto"/>
        <w:left w:val="none" w:sz="0" w:space="0" w:color="auto"/>
        <w:bottom w:val="none" w:sz="0" w:space="0" w:color="auto"/>
        <w:right w:val="none" w:sz="0" w:space="0" w:color="auto"/>
      </w:divBdr>
    </w:div>
    <w:div w:id="1071005861">
      <w:bodyDiv w:val="1"/>
      <w:marLeft w:val="0"/>
      <w:marRight w:val="0"/>
      <w:marTop w:val="0"/>
      <w:marBottom w:val="0"/>
      <w:divBdr>
        <w:top w:val="none" w:sz="0" w:space="0" w:color="auto"/>
        <w:left w:val="none" w:sz="0" w:space="0" w:color="auto"/>
        <w:bottom w:val="none" w:sz="0" w:space="0" w:color="auto"/>
        <w:right w:val="none" w:sz="0" w:space="0" w:color="auto"/>
      </w:divBdr>
    </w:div>
    <w:div w:id="1093893310">
      <w:bodyDiv w:val="1"/>
      <w:marLeft w:val="0"/>
      <w:marRight w:val="0"/>
      <w:marTop w:val="0"/>
      <w:marBottom w:val="0"/>
      <w:divBdr>
        <w:top w:val="none" w:sz="0" w:space="0" w:color="auto"/>
        <w:left w:val="none" w:sz="0" w:space="0" w:color="auto"/>
        <w:bottom w:val="none" w:sz="0" w:space="0" w:color="auto"/>
        <w:right w:val="none" w:sz="0" w:space="0" w:color="auto"/>
      </w:divBdr>
    </w:div>
    <w:div w:id="1096755194">
      <w:bodyDiv w:val="1"/>
      <w:marLeft w:val="0"/>
      <w:marRight w:val="0"/>
      <w:marTop w:val="0"/>
      <w:marBottom w:val="0"/>
      <w:divBdr>
        <w:top w:val="none" w:sz="0" w:space="0" w:color="auto"/>
        <w:left w:val="none" w:sz="0" w:space="0" w:color="auto"/>
        <w:bottom w:val="none" w:sz="0" w:space="0" w:color="auto"/>
        <w:right w:val="none" w:sz="0" w:space="0" w:color="auto"/>
      </w:divBdr>
    </w:div>
    <w:div w:id="1127621662">
      <w:bodyDiv w:val="1"/>
      <w:marLeft w:val="0"/>
      <w:marRight w:val="0"/>
      <w:marTop w:val="0"/>
      <w:marBottom w:val="0"/>
      <w:divBdr>
        <w:top w:val="none" w:sz="0" w:space="0" w:color="auto"/>
        <w:left w:val="none" w:sz="0" w:space="0" w:color="auto"/>
        <w:bottom w:val="none" w:sz="0" w:space="0" w:color="auto"/>
        <w:right w:val="none" w:sz="0" w:space="0" w:color="auto"/>
      </w:divBdr>
      <w:divsChild>
        <w:div w:id="593633724">
          <w:marLeft w:val="0"/>
          <w:marRight w:val="0"/>
          <w:marTop w:val="0"/>
          <w:marBottom w:val="0"/>
          <w:divBdr>
            <w:top w:val="none" w:sz="0" w:space="0" w:color="auto"/>
            <w:left w:val="none" w:sz="0" w:space="0" w:color="auto"/>
            <w:bottom w:val="none" w:sz="0" w:space="0" w:color="auto"/>
            <w:right w:val="none" w:sz="0" w:space="0" w:color="auto"/>
          </w:divBdr>
        </w:div>
      </w:divsChild>
    </w:div>
    <w:div w:id="1138037632">
      <w:bodyDiv w:val="1"/>
      <w:marLeft w:val="0"/>
      <w:marRight w:val="0"/>
      <w:marTop w:val="0"/>
      <w:marBottom w:val="0"/>
      <w:divBdr>
        <w:top w:val="none" w:sz="0" w:space="0" w:color="auto"/>
        <w:left w:val="none" w:sz="0" w:space="0" w:color="auto"/>
        <w:bottom w:val="none" w:sz="0" w:space="0" w:color="auto"/>
        <w:right w:val="none" w:sz="0" w:space="0" w:color="auto"/>
      </w:divBdr>
    </w:div>
    <w:div w:id="1139490489">
      <w:bodyDiv w:val="1"/>
      <w:marLeft w:val="0"/>
      <w:marRight w:val="0"/>
      <w:marTop w:val="0"/>
      <w:marBottom w:val="0"/>
      <w:divBdr>
        <w:top w:val="none" w:sz="0" w:space="0" w:color="auto"/>
        <w:left w:val="none" w:sz="0" w:space="0" w:color="auto"/>
        <w:bottom w:val="none" w:sz="0" w:space="0" w:color="auto"/>
        <w:right w:val="none" w:sz="0" w:space="0" w:color="auto"/>
      </w:divBdr>
    </w:div>
    <w:div w:id="1141926561">
      <w:bodyDiv w:val="1"/>
      <w:marLeft w:val="0"/>
      <w:marRight w:val="0"/>
      <w:marTop w:val="0"/>
      <w:marBottom w:val="0"/>
      <w:divBdr>
        <w:top w:val="none" w:sz="0" w:space="0" w:color="auto"/>
        <w:left w:val="none" w:sz="0" w:space="0" w:color="auto"/>
        <w:bottom w:val="none" w:sz="0" w:space="0" w:color="auto"/>
        <w:right w:val="none" w:sz="0" w:space="0" w:color="auto"/>
      </w:divBdr>
    </w:div>
    <w:div w:id="1188644817">
      <w:bodyDiv w:val="1"/>
      <w:marLeft w:val="0"/>
      <w:marRight w:val="0"/>
      <w:marTop w:val="0"/>
      <w:marBottom w:val="0"/>
      <w:divBdr>
        <w:top w:val="none" w:sz="0" w:space="0" w:color="auto"/>
        <w:left w:val="none" w:sz="0" w:space="0" w:color="auto"/>
        <w:bottom w:val="none" w:sz="0" w:space="0" w:color="auto"/>
        <w:right w:val="none" w:sz="0" w:space="0" w:color="auto"/>
      </w:divBdr>
    </w:div>
    <w:div w:id="1202473703">
      <w:bodyDiv w:val="1"/>
      <w:marLeft w:val="0"/>
      <w:marRight w:val="0"/>
      <w:marTop w:val="0"/>
      <w:marBottom w:val="0"/>
      <w:divBdr>
        <w:top w:val="none" w:sz="0" w:space="0" w:color="auto"/>
        <w:left w:val="none" w:sz="0" w:space="0" w:color="auto"/>
        <w:bottom w:val="none" w:sz="0" w:space="0" w:color="auto"/>
        <w:right w:val="none" w:sz="0" w:space="0" w:color="auto"/>
      </w:divBdr>
      <w:divsChild>
        <w:div w:id="1441990868">
          <w:marLeft w:val="0"/>
          <w:marRight w:val="0"/>
          <w:marTop w:val="0"/>
          <w:marBottom w:val="0"/>
          <w:divBdr>
            <w:top w:val="none" w:sz="0" w:space="0" w:color="auto"/>
            <w:left w:val="none" w:sz="0" w:space="0" w:color="auto"/>
            <w:bottom w:val="none" w:sz="0" w:space="0" w:color="auto"/>
            <w:right w:val="none" w:sz="0" w:space="0" w:color="auto"/>
          </w:divBdr>
        </w:div>
        <w:div w:id="2138988640">
          <w:marLeft w:val="0"/>
          <w:marRight w:val="0"/>
          <w:marTop w:val="0"/>
          <w:marBottom w:val="0"/>
          <w:divBdr>
            <w:top w:val="none" w:sz="0" w:space="0" w:color="auto"/>
            <w:left w:val="none" w:sz="0" w:space="0" w:color="auto"/>
            <w:bottom w:val="none" w:sz="0" w:space="0" w:color="auto"/>
            <w:right w:val="none" w:sz="0" w:space="0" w:color="auto"/>
          </w:divBdr>
        </w:div>
      </w:divsChild>
    </w:div>
    <w:div w:id="1208831189">
      <w:bodyDiv w:val="1"/>
      <w:marLeft w:val="0"/>
      <w:marRight w:val="0"/>
      <w:marTop w:val="0"/>
      <w:marBottom w:val="0"/>
      <w:divBdr>
        <w:top w:val="none" w:sz="0" w:space="0" w:color="auto"/>
        <w:left w:val="none" w:sz="0" w:space="0" w:color="auto"/>
        <w:bottom w:val="none" w:sz="0" w:space="0" w:color="auto"/>
        <w:right w:val="none" w:sz="0" w:space="0" w:color="auto"/>
      </w:divBdr>
    </w:div>
    <w:div w:id="1221402787">
      <w:bodyDiv w:val="1"/>
      <w:marLeft w:val="0"/>
      <w:marRight w:val="0"/>
      <w:marTop w:val="0"/>
      <w:marBottom w:val="0"/>
      <w:divBdr>
        <w:top w:val="none" w:sz="0" w:space="0" w:color="auto"/>
        <w:left w:val="none" w:sz="0" w:space="0" w:color="auto"/>
        <w:bottom w:val="none" w:sz="0" w:space="0" w:color="auto"/>
        <w:right w:val="none" w:sz="0" w:space="0" w:color="auto"/>
      </w:divBdr>
      <w:divsChild>
        <w:div w:id="1578319738">
          <w:marLeft w:val="0"/>
          <w:marRight w:val="0"/>
          <w:marTop w:val="0"/>
          <w:marBottom w:val="0"/>
          <w:divBdr>
            <w:top w:val="none" w:sz="0" w:space="0" w:color="auto"/>
            <w:left w:val="none" w:sz="0" w:space="0" w:color="auto"/>
            <w:bottom w:val="none" w:sz="0" w:space="0" w:color="auto"/>
            <w:right w:val="none" w:sz="0" w:space="0" w:color="auto"/>
          </w:divBdr>
        </w:div>
      </w:divsChild>
    </w:div>
    <w:div w:id="1232621443">
      <w:bodyDiv w:val="1"/>
      <w:marLeft w:val="0"/>
      <w:marRight w:val="0"/>
      <w:marTop w:val="0"/>
      <w:marBottom w:val="0"/>
      <w:divBdr>
        <w:top w:val="none" w:sz="0" w:space="0" w:color="auto"/>
        <w:left w:val="none" w:sz="0" w:space="0" w:color="auto"/>
        <w:bottom w:val="none" w:sz="0" w:space="0" w:color="auto"/>
        <w:right w:val="none" w:sz="0" w:space="0" w:color="auto"/>
      </w:divBdr>
    </w:div>
    <w:div w:id="1247959996">
      <w:bodyDiv w:val="1"/>
      <w:marLeft w:val="0"/>
      <w:marRight w:val="0"/>
      <w:marTop w:val="0"/>
      <w:marBottom w:val="0"/>
      <w:divBdr>
        <w:top w:val="none" w:sz="0" w:space="0" w:color="auto"/>
        <w:left w:val="none" w:sz="0" w:space="0" w:color="auto"/>
        <w:bottom w:val="none" w:sz="0" w:space="0" w:color="auto"/>
        <w:right w:val="none" w:sz="0" w:space="0" w:color="auto"/>
      </w:divBdr>
      <w:divsChild>
        <w:div w:id="1447313781">
          <w:marLeft w:val="0"/>
          <w:marRight w:val="0"/>
          <w:marTop w:val="0"/>
          <w:marBottom w:val="0"/>
          <w:divBdr>
            <w:top w:val="none" w:sz="0" w:space="0" w:color="auto"/>
            <w:left w:val="none" w:sz="0" w:space="0" w:color="auto"/>
            <w:bottom w:val="none" w:sz="0" w:space="0" w:color="auto"/>
            <w:right w:val="none" w:sz="0" w:space="0" w:color="auto"/>
          </w:divBdr>
        </w:div>
      </w:divsChild>
    </w:div>
    <w:div w:id="1266577002">
      <w:bodyDiv w:val="1"/>
      <w:marLeft w:val="0"/>
      <w:marRight w:val="0"/>
      <w:marTop w:val="0"/>
      <w:marBottom w:val="0"/>
      <w:divBdr>
        <w:top w:val="none" w:sz="0" w:space="0" w:color="auto"/>
        <w:left w:val="none" w:sz="0" w:space="0" w:color="auto"/>
        <w:bottom w:val="none" w:sz="0" w:space="0" w:color="auto"/>
        <w:right w:val="none" w:sz="0" w:space="0" w:color="auto"/>
      </w:divBdr>
    </w:div>
    <w:div w:id="1273392774">
      <w:bodyDiv w:val="1"/>
      <w:marLeft w:val="0"/>
      <w:marRight w:val="0"/>
      <w:marTop w:val="0"/>
      <w:marBottom w:val="0"/>
      <w:divBdr>
        <w:top w:val="none" w:sz="0" w:space="0" w:color="auto"/>
        <w:left w:val="none" w:sz="0" w:space="0" w:color="auto"/>
        <w:bottom w:val="none" w:sz="0" w:space="0" w:color="auto"/>
        <w:right w:val="none" w:sz="0" w:space="0" w:color="auto"/>
      </w:divBdr>
    </w:div>
    <w:div w:id="1277251813">
      <w:bodyDiv w:val="1"/>
      <w:marLeft w:val="0"/>
      <w:marRight w:val="0"/>
      <w:marTop w:val="0"/>
      <w:marBottom w:val="0"/>
      <w:divBdr>
        <w:top w:val="none" w:sz="0" w:space="0" w:color="auto"/>
        <w:left w:val="none" w:sz="0" w:space="0" w:color="auto"/>
        <w:bottom w:val="none" w:sz="0" w:space="0" w:color="auto"/>
        <w:right w:val="none" w:sz="0" w:space="0" w:color="auto"/>
      </w:divBdr>
      <w:divsChild>
        <w:div w:id="94399545">
          <w:marLeft w:val="0"/>
          <w:marRight w:val="0"/>
          <w:marTop w:val="0"/>
          <w:marBottom w:val="0"/>
          <w:divBdr>
            <w:top w:val="none" w:sz="0" w:space="0" w:color="auto"/>
            <w:left w:val="none" w:sz="0" w:space="0" w:color="auto"/>
            <w:bottom w:val="none" w:sz="0" w:space="0" w:color="auto"/>
            <w:right w:val="none" w:sz="0" w:space="0" w:color="auto"/>
          </w:divBdr>
        </w:div>
        <w:div w:id="739670129">
          <w:marLeft w:val="0"/>
          <w:marRight w:val="0"/>
          <w:marTop w:val="0"/>
          <w:marBottom w:val="0"/>
          <w:divBdr>
            <w:top w:val="none" w:sz="0" w:space="0" w:color="auto"/>
            <w:left w:val="none" w:sz="0" w:space="0" w:color="auto"/>
            <w:bottom w:val="none" w:sz="0" w:space="0" w:color="auto"/>
            <w:right w:val="none" w:sz="0" w:space="0" w:color="auto"/>
          </w:divBdr>
        </w:div>
        <w:div w:id="1646665873">
          <w:marLeft w:val="0"/>
          <w:marRight w:val="0"/>
          <w:marTop w:val="0"/>
          <w:marBottom w:val="0"/>
          <w:divBdr>
            <w:top w:val="none" w:sz="0" w:space="0" w:color="auto"/>
            <w:left w:val="none" w:sz="0" w:space="0" w:color="auto"/>
            <w:bottom w:val="none" w:sz="0" w:space="0" w:color="auto"/>
            <w:right w:val="none" w:sz="0" w:space="0" w:color="auto"/>
          </w:divBdr>
        </w:div>
        <w:div w:id="1841120449">
          <w:marLeft w:val="0"/>
          <w:marRight w:val="0"/>
          <w:marTop w:val="0"/>
          <w:marBottom w:val="0"/>
          <w:divBdr>
            <w:top w:val="none" w:sz="0" w:space="0" w:color="auto"/>
            <w:left w:val="none" w:sz="0" w:space="0" w:color="auto"/>
            <w:bottom w:val="none" w:sz="0" w:space="0" w:color="auto"/>
            <w:right w:val="none" w:sz="0" w:space="0" w:color="auto"/>
          </w:divBdr>
        </w:div>
      </w:divsChild>
    </w:div>
    <w:div w:id="1281650064">
      <w:bodyDiv w:val="1"/>
      <w:marLeft w:val="0"/>
      <w:marRight w:val="0"/>
      <w:marTop w:val="0"/>
      <w:marBottom w:val="0"/>
      <w:divBdr>
        <w:top w:val="none" w:sz="0" w:space="0" w:color="auto"/>
        <w:left w:val="none" w:sz="0" w:space="0" w:color="auto"/>
        <w:bottom w:val="none" w:sz="0" w:space="0" w:color="auto"/>
        <w:right w:val="none" w:sz="0" w:space="0" w:color="auto"/>
      </w:divBdr>
      <w:divsChild>
        <w:div w:id="1181696850">
          <w:marLeft w:val="0"/>
          <w:marRight w:val="0"/>
          <w:marTop w:val="0"/>
          <w:marBottom w:val="0"/>
          <w:divBdr>
            <w:top w:val="none" w:sz="0" w:space="0" w:color="auto"/>
            <w:left w:val="none" w:sz="0" w:space="0" w:color="auto"/>
            <w:bottom w:val="none" w:sz="0" w:space="0" w:color="auto"/>
            <w:right w:val="none" w:sz="0" w:space="0" w:color="auto"/>
          </w:divBdr>
        </w:div>
      </w:divsChild>
    </w:div>
    <w:div w:id="1282414898">
      <w:bodyDiv w:val="1"/>
      <w:marLeft w:val="0"/>
      <w:marRight w:val="0"/>
      <w:marTop w:val="0"/>
      <w:marBottom w:val="0"/>
      <w:divBdr>
        <w:top w:val="none" w:sz="0" w:space="0" w:color="auto"/>
        <w:left w:val="none" w:sz="0" w:space="0" w:color="auto"/>
        <w:bottom w:val="none" w:sz="0" w:space="0" w:color="auto"/>
        <w:right w:val="none" w:sz="0" w:space="0" w:color="auto"/>
      </w:divBdr>
      <w:divsChild>
        <w:div w:id="1697345172">
          <w:marLeft w:val="0"/>
          <w:marRight w:val="0"/>
          <w:marTop w:val="0"/>
          <w:marBottom w:val="0"/>
          <w:divBdr>
            <w:top w:val="none" w:sz="0" w:space="0" w:color="auto"/>
            <w:left w:val="none" w:sz="0" w:space="0" w:color="auto"/>
            <w:bottom w:val="none" w:sz="0" w:space="0" w:color="auto"/>
            <w:right w:val="none" w:sz="0" w:space="0" w:color="auto"/>
          </w:divBdr>
        </w:div>
      </w:divsChild>
    </w:div>
    <w:div w:id="1297024578">
      <w:bodyDiv w:val="1"/>
      <w:marLeft w:val="0"/>
      <w:marRight w:val="0"/>
      <w:marTop w:val="0"/>
      <w:marBottom w:val="0"/>
      <w:divBdr>
        <w:top w:val="none" w:sz="0" w:space="0" w:color="auto"/>
        <w:left w:val="none" w:sz="0" w:space="0" w:color="auto"/>
        <w:bottom w:val="none" w:sz="0" w:space="0" w:color="auto"/>
        <w:right w:val="none" w:sz="0" w:space="0" w:color="auto"/>
      </w:divBdr>
    </w:div>
    <w:div w:id="1320763968">
      <w:bodyDiv w:val="1"/>
      <w:marLeft w:val="0"/>
      <w:marRight w:val="0"/>
      <w:marTop w:val="0"/>
      <w:marBottom w:val="0"/>
      <w:divBdr>
        <w:top w:val="none" w:sz="0" w:space="0" w:color="auto"/>
        <w:left w:val="none" w:sz="0" w:space="0" w:color="auto"/>
        <w:bottom w:val="none" w:sz="0" w:space="0" w:color="auto"/>
        <w:right w:val="none" w:sz="0" w:space="0" w:color="auto"/>
      </w:divBdr>
      <w:divsChild>
        <w:div w:id="1333876464">
          <w:marLeft w:val="0"/>
          <w:marRight w:val="0"/>
          <w:marTop w:val="0"/>
          <w:marBottom w:val="0"/>
          <w:divBdr>
            <w:top w:val="none" w:sz="0" w:space="0" w:color="auto"/>
            <w:left w:val="none" w:sz="0" w:space="0" w:color="auto"/>
            <w:bottom w:val="none" w:sz="0" w:space="0" w:color="auto"/>
            <w:right w:val="none" w:sz="0" w:space="0" w:color="auto"/>
          </w:divBdr>
        </w:div>
      </w:divsChild>
    </w:div>
    <w:div w:id="1331442238">
      <w:bodyDiv w:val="1"/>
      <w:marLeft w:val="0"/>
      <w:marRight w:val="0"/>
      <w:marTop w:val="0"/>
      <w:marBottom w:val="0"/>
      <w:divBdr>
        <w:top w:val="none" w:sz="0" w:space="0" w:color="auto"/>
        <w:left w:val="none" w:sz="0" w:space="0" w:color="auto"/>
        <w:bottom w:val="none" w:sz="0" w:space="0" w:color="auto"/>
        <w:right w:val="none" w:sz="0" w:space="0" w:color="auto"/>
      </w:divBdr>
      <w:divsChild>
        <w:div w:id="691690499">
          <w:marLeft w:val="0"/>
          <w:marRight w:val="0"/>
          <w:marTop w:val="0"/>
          <w:marBottom w:val="0"/>
          <w:divBdr>
            <w:top w:val="none" w:sz="0" w:space="0" w:color="auto"/>
            <w:left w:val="none" w:sz="0" w:space="0" w:color="auto"/>
            <w:bottom w:val="none" w:sz="0" w:space="0" w:color="auto"/>
            <w:right w:val="none" w:sz="0" w:space="0" w:color="auto"/>
          </w:divBdr>
        </w:div>
        <w:div w:id="1755584486">
          <w:marLeft w:val="0"/>
          <w:marRight w:val="0"/>
          <w:marTop w:val="0"/>
          <w:marBottom w:val="0"/>
          <w:divBdr>
            <w:top w:val="none" w:sz="0" w:space="0" w:color="auto"/>
            <w:left w:val="none" w:sz="0" w:space="0" w:color="auto"/>
            <w:bottom w:val="none" w:sz="0" w:space="0" w:color="auto"/>
            <w:right w:val="none" w:sz="0" w:space="0" w:color="auto"/>
          </w:divBdr>
        </w:div>
        <w:div w:id="1814757946">
          <w:marLeft w:val="0"/>
          <w:marRight w:val="0"/>
          <w:marTop w:val="0"/>
          <w:marBottom w:val="0"/>
          <w:divBdr>
            <w:top w:val="none" w:sz="0" w:space="0" w:color="auto"/>
            <w:left w:val="none" w:sz="0" w:space="0" w:color="auto"/>
            <w:bottom w:val="none" w:sz="0" w:space="0" w:color="auto"/>
            <w:right w:val="none" w:sz="0" w:space="0" w:color="auto"/>
          </w:divBdr>
        </w:div>
        <w:div w:id="1889534997">
          <w:marLeft w:val="0"/>
          <w:marRight w:val="0"/>
          <w:marTop w:val="0"/>
          <w:marBottom w:val="0"/>
          <w:divBdr>
            <w:top w:val="none" w:sz="0" w:space="0" w:color="auto"/>
            <w:left w:val="none" w:sz="0" w:space="0" w:color="auto"/>
            <w:bottom w:val="none" w:sz="0" w:space="0" w:color="auto"/>
            <w:right w:val="none" w:sz="0" w:space="0" w:color="auto"/>
          </w:divBdr>
        </w:div>
        <w:div w:id="2100517457">
          <w:marLeft w:val="0"/>
          <w:marRight w:val="0"/>
          <w:marTop w:val="0"/>
          <w:marBottom w:val="0"/>
          <w:divBdr>
            <w:top w:val="none" w:sz="0" w:space="0" w:color="auto"/>
            <w:left w:val="none" w:sz="0" w:space="0" w:color="auto"/>
            <w:bottom w:val="none" w:sz="0" w:space="0" w:color="auto"/>
            <w:right w:val="none" w:sz="0" w:space="0" w:color="auto"/>
          </w:divBdr>
        </w:div>
      </w:divsChild>
    </w:div>
    <w:div w:id="1341470659">
      <w:bodyDiv w:val="1"/>
      <w:marLeft w:val="0"/>
      <w:marRight w:val="0"/>
      <w:marTop w:val="0"/>
      <w:marBottom w:val="0"/>
      <w:divBdr>
        <w:top w:val="none" w:sz="0" w:space="0" w:color="auto"/>
        <w:left w:val="none" w:sz="0" w:space="0" w:color="auto"/>
        <w:bottom w:val="none" w:sz="0" w:space="0" w:color="auto"/>
        <w:right w:val="none" w:sz="0" w:space="0" w:color="auto"/>
      </w:divBdr>
      <w:divsChild>
        <w:div w:id="165636843">
          <w:marLeft w:val="0"/>
          <w:marRight w:val="0"/>
          <w:marTop w:val="0"/>
          <w:marBottom w:val="0"/>
          <w:divBdr>
            <w:top w:val="none" w:sz="0" w:space="0" w:color="auto"/>
            <w:left w:val="none" w:sz="0" w:space="0" w:color="auto"/>
            <w:bottom w:val="none" w:sz="0" w:space="0" w:color="auto"/>
            <w:right w:val="none" w:sz="0" w:space="0" w:color="auto"/>
          </w:divBdr>
        </w:div>
      </w:divsChild>
    </w:div>
    <w:div w:id="1379165810">
      <w:bodyDiv w:val="1"/>
      <w:marLeft w:val="0"/>
      <w:marRight w:val="0"/>
      <w:marTop w:val="0"/>
      <w:marBottom w:val="0"/>
      <w:divBdr>
        <w:top w:val="none" w:sz="0" w:space="0" w:color="auto"/>
        <w:left w:val="none" w:sz="0" w:space="0" w:color="auto"/>
        <w:bottom w:val="none" w:sz="0" w:space="0" w:color="auto"/>
        <w:right w:val="none" w:sz="0" w:space="0" w:color="auto"/>
      </w:divBdr>
    </w:div>
    <w:div w:id="1405908991">
      <w:bodyDiv w:val="1"/>
      <w:marLeft w:val="0"/>
      <w:marRight w:val="0"/>
      <w:marTop w:val="0"/>
      <w:marBottom w:val="0"/>
      <w:divBdr>
        <w:top w:val="none" w:sz="0" w:space="0" w:color="auto"/>
        <w:left w:val="none" w:sz="0" w:space="0" w:color="auto"/>
        <w:bottom w:val="none" w:sz="0" w:space="0" w:color="auto"/>
        <w:right w:val="none" w:sz="0" w:space="0" w:color="auto"/>
      </w:divBdr>
    </w:div>
    <w:div w:id="1421759990">
      <w:bodyDiv w:val="1"/>
      <w:marLeft w:val="0"/>
      <w:marRight w:val="0"/>
      <w:marTop w:val="0"/>
      <w:marBottom w:val="0"/>
      <w:divBdr>
        <w:top w:val="none" w:sz="0" w:space="0" w:color="auto"/>
        <w:left w:val="none" w:sz="0" w:space="0" w:color="auto"/>
        <w:bottom w:val="none" w:sz="0" w:space="0" w:color="auto"/>
        <w:right w:val="none" w:sz="0" w:space="0" w:color="auto"/>
      </w:divBdr>
    </w:div>
    <w:div w:id="1543900343">
      <w:bodyDiv w:val="1"/>
      <w:marLeft w:val="0"/>
      <w:marRight w:val="0"/>
      <w:marTop w:val="0"/>
      <w:marBottom w:val="0"/>
      <w:divBdr>
        <w:top w:val="none" w:sz="0" w:space="0" w:color="auto"/>
        <w:left w:val="none" w:sz="0" w:space="0" w:color="auto"/>
        <w:bottom w:val="none" w:sz="0" w:space="0" w:color="auto"/>
        <w:right w:val="none" w:sz="0" w:space="0" w:color="auto"/>
      </w:divBdr>
    </w:div>
    <w:div w:id="1544436872">
      <w:bodyDiv w:val="1"/>
      <w:marLeft w:val="0"/>
      <w:marRight w:val="0"/>
      <w:marTop w:val="0"/>
      <w:marBottom w:val="0"/>
      <w:divBdr>
        <w:top w:val="none" w:sz="0" w:space="0" w:color="auto"/>
        <w:left w:val="none" w:sz="0" w:space="0" w:color="auto"/>
        <w:bottom w:val="none" w:sz="0" w:space="0" w:color="auto"/>
        <w:right w:val="none" w:sz="0" w:space="0" w:color="auto"/>
      </w:divBdr>
    </w:div>
    <w:div w:id="1559394623">
      <w:bodyDiv w:val="1"/>
      <w:marLeft w:val="0"/>
      <w:marRight w:val="0"/>
      <w:marTop w:val="0"/>
      <w:marBottom w:val="0"/>
      <w:divBdr>
        <w:top w:val="none" w:sz="0" w:space="0" w:color="auto"/>
        <w:left w:val="none" w:sz="0" w:space="0" w:color="auto"/>
        <w:bottom w:val="none" w:sz="0" w:space="0" w:color="auto"/>
        <w:right w:val="none" w:sz="0" w:space="0" w:color="auto"/>
      </w:divBdr>
    </w:div>
    <w:div w:id="1617056447">
      <w:bodyDiv w:val="1"/>
      <w:marLeft w:val="0"/>
      <w:marRight w:val="0"/>
      <w:marTop w:val="0"/>
      <w:marBottom w:val="0"/>
      <w:divBdr>
        <w:top w:val="none" w:sz="0" w:space="0" w:color="auto"/>
        <w:left w:val="none" w:sz="0" w:space="0" w:color="auto"/>
        <w:bottom w:val="none" w:sz="0" w:space="0" w:color="auto"/>
        <w:right w:val="none" w:sz="0" w:space="0" w:color="auto"/>
      </w:divBdr>
    </w:div>
    <w:div w:id="1626765181">
      <w:bodyDiv w:val="1"/>
      <w:marLeft w:val="0"/>
      <w:marRight w:val="0"/>
      <w:marTop w:val="0"/>
      <w:marBottom w:val="0"/>
      <w:divBdr>
        <w:top w:val="none" w:sz="0" w:space="0" w:color="auto"/>
        <w:left w:val="none" w:sz="0" w:space="0" w:color="auto"/>
        <w:bottom w:val="none" w:sz="0" w:space="0" w:color="auto"/>
        <w:right w:val="none" w:sz="0" w:space="0" w:color="auto"/>
      </w:divBdr>
    </w:div>
    <w:div w:id="1652828875">
      <w:bodyDiv w:val="1"/>
      <w:marLeft w:val="0"/>
      <w:marRight w:val="0"/>
      <w:marTop w:val="0"/>
      <w:marBottom w:val="0"/>
      <w:divBdr>
        <w:top w:val="none" w:sz="0" w:space="0" w:color="auto"/>
        <w:left w:val="none" w:sz="0" w:space="0" w:color="auto"/>
        <w:bottom w:val="none" w:sz="0" w:space="0" w:color="auto"/>
        <w:right w:val="none" w:sz="0" w:space="0" w:color="auto"/>
      </w:divBdr>
    </w:div>
    <w:div w:id="1709137458">
      <w:bodyDiv w:val="1"/>
      <w:marLeft w:val="0"/>
      <w:marRight w:val="0"/>
      <w:marTop w:val="0"/>
      <w:marBottom w:val="0"/>
      <w:divBdr>
        <w:top w:val="none" w:sz="0" w:space="0" w:color="auto"/>
        <w:left w:val="none" w:sz="0" w:space="0" w:color="auto"/>
        <w:bottom w:val="none" w:sz="0" w:space="0" w:color="auto"/>
        <w:right w:val="none" w:sz="0" w:space="0" w:color="auto"/>
      </w:divBdr>
    </w:div>
    <w:div w:id="1718625713">
      <w:bodyDiv w:val="1"/>
      <w:marLeft w:val="0"/>
      <w:marRight w:val="0"/>
      <w:marTop w:val="0"/>
      <w:marBottom w:val="0"/>
      <w:divBdr>
        <w:top w:val="none" w:sz="0" w:space="0" w:color="auto"/>
        <w:left w:val="none" w:sz="0" w:space="0" w:color="auto"/>
        <w:bottom w:val="none" w:sz="0" w:space="0" w:color="auto"/>
        <w:right w:val="none" w:sz="0" w:space="0" w:color="auto"/>
      </w:divBdr>
    </w:div>
    <w:div w:id="1719089487">
      <w:bodyDiv w:val="1"/>
      <w:marLeft w:val="0"/>
      <w:marRight w:val="0"/>
      <w:marTop w:val="0"/>
      <w:marBottom w:val="0"/>
      <w:divBdr>
        <w:top w:val="none" w:sz="0" w:space="0" w:color="auto"/>
        <w:left w:val="none" w:sz="0" w:space="0" w:color="auto"/>
        <w:bottom w:val="none" w:sz="0" w:space="0" w:color="auto"/>
        <w:right w:val="none" w:sz="0" w:space="0" w:color="auto"/>
      </w:divBdr>
    </w:div>
    <w:div w:id="1766606194">
      <w:bodyDiv w:val="1"/>
      <w:marLeft w:val="0"/>
      <w:marRight w:val="0"/>
      <w:marTop w:val="0"/>
      <w:marBottom w:val="0"/>
      <w:divBdr>
        <w:top w:val="none" w:sz="0" w:space="0" w:color="auto"/>
        <w:left w:val="none" w:sz="0" w:space="0" w:color="auto"/>
        <w:bottom w:val="none" w:sz="0" w:space="0" w:color="auto"/>
        <w:right w:val="none" w:sz="0" w:space="0" w:color="auto"/>
      </w:divBdr>
    </w:div>
    <w:div w:id="1775128202">
      <w:bodyDiv w:val="1"/>
      <w:marLeft w:val="0"/>
      <w:marRight w:val="0"/>
      <w:marTop w:val="0"/>
      <w:marBottom w:val="0"/>
      <w:divBdr>
        <w:top w:val="none" w:sz="0" w:space="0" w:color="auto"/>
        <w:left w:val="none" w:sz="0" w:space="0" w:color="auto"/>
        <w:bottom w:val="none" w:sz="0" w:space="0" w:color="auto"/>
        <w:right w:val="none" w:sz="0" w:space="0" w:color="auto"/>
      </w:divBdr>
      <w:divsChild>
        <w:div w:id="518548039">
          <w:marLeft w:val="0"/>
          <w:marRight w:val="0"/>
          <w:marTop w:val="0"/>
          <w:marBottom w:val="0"/>
          <w:divBdr>
            <w:top w:val="none" w:sz="0" w:space="0" w:color="auto"/>
            <w:left w:val="none" w:sz="0" w:space="0" w:color="auto"/>
            <w:bottom w:val="none" w:sz="0" w:space="0" w:color="auto"/>
            <w:right w:val="none" w:sz="0" w:space="0" w:color="auto"/>
          </w:divBdr>
        </w:div>
        <w:div w:id="731928439">
          <w:marLeft w:val="0"/>
          <w:marRight w:val="0"/>
          <w:marTop w:val="0"/>
          <w:marBottom w:val="0"/>
          <w:divBdr>
            <w:top w:val="none" w:sz="0" w:space="0" w:color="auto"/>
            <w:left w:val="none" w:sz="0" w:space="0" w:color="auto"/>
            <w:bottom w:val="none" w:sz="0" w:space="0" w:color="auto"/>
            <w:right w:val="none" w:sz="0" w:space="0" w:color="auto"/>
          </w:divBdr>
        </w:div>
        <w:div w:id="733430650">
          <w:marLeft w:val="0"/>
          <w:marRight w:val="0"/>
          <w:marTop w:val="0"/>
          <w:marBottom w:val="0"/>
          <w:divBdr>
            <w:top w:val="none" w:sz="0" w:space="0" w:color="auto"/>
            <w:left w:val="none" w:sz="0" w:space="0" w:color="auto"/>
            <w:bottom w:val="none" w:sz="0" w:space="0" w:color="auto"/>
            <w:right w:val="none" w:sz="0" w:space="0" w:color="auto"/>
          </w:divBdr>
        </w:div>
        <w:div w:id="911353743">
          <w:marLeft w:val="0"/>
          <w:marRight w:val="0"/>
          <w:marTop w:val="0"/>
          <w:marBottom w:val="0"/>
          <w:divBdr>
            <w:top w:val="none" w:sz="0" w:space="0" w:color="auto"/>
            <w:left w:val="none" w:sz="0" w:space="0" w:color="auto"/>
            <w:bottom w:val="none" w:sz="0" w:space="0" w:color="auto"/>
            <w:right w:val="none" w:sz="0" w:space="0" w:color="auto"/>
          </w:divBdr>
        </w:div>
        <w:div w:id="1218323527">
          <w:marLeft w:val="0"/>
          <w:marRight w:val="0"/>
          <w:marTop w:val="0"/>
          <w:marBottom w:val="0"/>
          <w:divBdr>
            <w:top w:val="none" w:sz="0" w:space="0" w:color="auto"/>
            <w:left w:val="none" w:sz="0" w:space="0" w:color="auto"/>
            <w:bottom w:val="none" w:sz="0" w:space="0" w:color="auto"/>
            <w:right w:val="none" w:sz="0" w:space="0" w:color="auto"/>
          </w:divBdr>
        </w:div>
        <w:div w:id="1441947546">
          <w:marLeft w:val="0"/>
          <w:marRight w:val="0"/>
          <w:marTop w:val="0"/>
          <w:marBottom w:val="0"/>
          <w:divBdr>
            <w:top w:val="none" w:sz="0" w:space="0" w:color="auto"/>
            <w:left w:val="none" w:sz="0" w:space="0" w:color="auto"/>
            <w:bottom w:val="none" w:sz="0" w:space="0" w:color="auto"/>
            <w:right w:val="none" w:sz="0" w:space="0" w:color="auto"/>
          </w:divBdr>
        </w:div>
        <w:div w:id="1489326291">
          <w:marLeft w:val="0"/>
          <w:marRight w:val="0"/>
          <w:marTop w:val="0"/>
          <w:marBottom w:val="0"/>
          <w:divBdr>
            <w:top w:val="none" w:sz="0" w:space="0" w:color="auto"/>
            <w:left w:val="none" w:sz="0" w:space="0" w:color="auto"/>
            <w:bottom w:val="none" w:sz="0" w:space="0" w:color="auto"/>
            <w:right w:val="none" w:sz="0" w:space="0" w:color="auto"/>
          </w:divBdr>
        </w:div>
        <w:div w:id="1557735885">
          <w:marLeft w:val="0"/>
          <w:marRight w:val="0"/>
          <w:marTop w:val="0"/>
          <w:marBottom w:val="0"/>
          <w:divBdr>
            <w:top w:val="none" w:sz="0" w:space="0" w:color="auto"/>
            <w:left w:val="none" w:sz="0" w:space="0" w:color="auto"/>
            <w:bottom w:val="none" w:sz="0" w:space="0" w:color="auto"/>
            <w:right w:val="none" w:sz="0" w:space="0" w:color="auto"/>
          </w:divBdr>
        </w:div>
      </w:divsChild>
    </w:div>
    <w:div w:id="1819229761">
      <w:bodyDiv w:val="1"/>
      <w:marLeft w:val="0"/>
      <w:marRight w:val="0"/>
      <w:marTop w:val="0"/>
      <w:marBottom w:val="0"/>
      <w:divBdr>
        <w:top w:val="none" w:sz="0" w:space="0" w:color="auto"/>
        <w:left w:val="none" w:sz="0" w:space="0" w:color="auto"/>
        <w:bottom w:val="none" w:sz="0" w:space="0" w:color="auto"/>
        <w:right w:val="none" w:sz="0" w:space="0" w:color="auto"/>
      </w:divBdr>
    </w:div>
    <w:div w:id="1832091410">
      <w:bodyDiv w:val="1"/>
      <w:marLeft w:val="0"/>
      <w:marRight w:val="0"/>
      <w:marTop w:val="0"/>
      <w:marBottom w:val="0"/>
      <w:divBdr>
        <w:top w:val="none" w:sz="0" w:space="0" w:color="auto"/>
        <w:left w:val="none" w:sz="0" w:space="0" w:color="auto"/>
        <w:bottom w:val="none" w:sz="0" w:space="0" w:color="auto"/>
        <w:right w:val="none" w:sz="0" w:space="0" w:color="auto"/>
      </w:divBdr>
    </w:div>
    <w:div w:id="1858159317">
      <w:bodyDiv w:val="1"/>
      <w:marLeft w:val="0"/>
      <w:marRight w:val="0"/>
      <w:marTop w:val="0"/>
      <w:marBottom w:val="0"/>
      <w:divBdr>
        <w:top w:val="none" w:sz="0" w:space="0" w:color="auto"/>
        <w:left w:val="none" w:sz="0" w:space="0" w:color="auto"/>
        <w:bottom w:val="none" w:sz="0" w:space="0" w:color="auto"/>
        <w:right w:val="none" w:sz="0" w:space="0" w:color="auto"/>
      </w:divBdr>
      <w:divsChild>
        <w:div w:id="216212285">
          <w:marLeft w:val="0"/>
          <w:marRight w:val="0"/>
          <w:marTop w:val="0"/>
          <w:marBottom w:val="0"/>
          <w:divBdr>
            <w:top w:val="none" w:sz="0" w:space="0" w:color="auto"/>
            <w:left w:val="none" w:sz="0" w:space="0" w:color="auto"/>
            <w:bottom w:val="none" w:sz="0" w:space="0" w:color="auto"/>
            <w:right w:val="none" w:sz="0" w:space="0" w:color="auto"/>
          </w:divBdr>
        </w:div>
        <w:div w:id="223182275">
          <w:marLeft w:val="0"/>
          <w:marRight w:val="0"/>
          <w:marTop w:val="0"/>
          <w:marBottom w:val="0"/>
          <w:divBdr>
            <w:top w:val="none" w:sz="0" w:space="0" w:color="auto"/>
            <w:left w:val="none" w:sz="0" w:space="0" w:color="auto"/>
            <w:bottom w:val="none" w:sz="0" w:space="0" w:color="auto"/>
            <w:right w:val="none" w:sz="0" w:space="0" w:color="auto"/>
          </w:divBdr>
        </w:div>
        <w:div w:id="375277553">
          <w:marLeft w:val="0"/>
          <w:marRight w:val="0"/>
          <w:marTop w:val="0"/>
          <w:marBottom w:val="0"/>
          <w:divBdr>
            <w:top w:val="none" w:sz="0" w:space="0" w:color="auto"/>
            <w:left w:val="none" w:sz="0" w:space="0" w:color="auto"/>
            <w:bottom w:val="none" w:sz="0" w:space="0" w:color="auto"/>
            <w:right w:val="none" w:sz="0" w:space="0" w:color="auto"/>
          </w:divBdr>
        </w:div>
        <w:div w:id="410204378">
          <w:marLeft w:val="0"/>
          <w:marRight w:val="0"/>
          <w:marTop w:val="0"/>
          <w:marBottom w:val="0"/>
          <w:divBdr>
            <w:top w:val="none" w:sz="0" w:space="0" w:color="auto"/>
            <w:left w:val="none" w:sz="0" w:space="0" w:color="auto"/>
            <w:bottom w:val="none" w:sz="0" w:space="0" w:color="auto"/>
            <w:right w:val="none" w:sz="0" w:space="0" w:color="auto"/>
          </w:divBdr>
        </w:div>
        <w:div w:id="562256283">
          <w:marLeft w:val="0"/>
          <w:marRight w:val="0"/>
          <w:marTop w:val="0"/>
          <w:marBottom w:val="0"/>
          <w:divBdr>
            <w:top w:val="none" w:sz="0" w:space="0" w:color="auto"/>
            <w:left w:val="none" w:sz="0" w:space="0" w:color="auto"/>
            <w:bottom w:val="none" w:sz="0" w:space="0" w:color="auto"/>
            <w:right w:val="none" w:sz="0" w:space="0" w:color="auto"/>
          </w:divBdr>
        </w:div>
        <w:div w:id="705913665">
          <w:marLeft w:val="0"/>
          <w:marRight w:val="0"/>
          <w:marTop w:val="0"/>
          <w:marBottom w:val="0"/>
          <w:divBdr>
            <w:top w:val="none" w:sz="0" w:space="0" w:color="auto"/>
            <w:left w:val="none" w:sz="0" w:space="0" w:color="auto"/>
            <w:bottom w:val="none" w:sz="0" w:space="0" w:color="auto"/>
            <w:right w:val="none" w:sz="0" w:space="0" w:color="auto"/>
          </w:divBdr>
        </w:div>
        <w:div w:id="1198549567">
          <w:marLeft w:val="0"/>
          <w:marRight w:val="0"/>
          <w:marTop w:val="0"/>
          <w:marBottom w:val="0"/>
          <w:divBdr>
            <w:top w:val="none" w:sz="0" w:space="0" w:color="auto"/>
            <w:left w:val="none" w:sz="0" w:space="0" w:color="auto"/>
            <w:bottom w:val="none" w:sz="0" w:space="0" w:color="auto"/>
            <w:right w:val="none" w:sz="0" w:space="0" w:color="auto"/>
          </w:divBdr>
        </w:div>
        <w:div w:id="1383095682">
          <w:marLeft w:val="0"/>
          <w:marRight w:val="0"/>
          <w:marTop w:val="0"/>
          <w:marBottom w:val="0"/>
          <w:divBdr>
            <w:top w:val="none" w:sz="0" w:space="0" w:color="auto"/>
            <w:left w:val="none" w:sz="0" w:space="0" w:color="auto"/>
            <w:bottom w:val="none" w:sz="0" w:space="0" w:color="auto"/>
            <w:right w:val="none" w:sz="0" w:space="0" w:color="auto"/>
          </w:divBdr>
        </w:div>
        <w:div w:id="1548756010">
          <w:marLeft w:val="0"/>
          <w:marRight w:val="0"/>
          <w:marTop w:val="0"/>
          <w:marBottom w:val="0"/>
          <w:divBdr>
            <w:top w:val="none" w:sz="0" w:space="0" w:color="auto"/>
            <w:left w:val="none" w:sz="0" w:space="0" w:color="auto"/>
            <w:bottom w:val="none" w:sz="0" w:space="0" w:color="auto"/>
            <w:right w:val="none" w:sz="0" w:space="0" w:color="auto"/>
          </w:divBdr>
        </w:div>
        <w:div w:id="1696228790">
          <w:marLeft w:val="0"/>
          <w:marRight w:val="0"/>
          <w:marTop w:val="0"/>
          <w:marBottom w:val="0"/>
          <w:divBdr>
            <w:top w:val="none" w:sz="0" w:space="0" w:color="auto"/>
            <w:left w:val="none" w:sz="0" w:space="0" w:color="auto"/>
            <w:bottom w:val="none" w:sz="0" w:space="0" w:color="auto"/>
            <w:right w:val="none" w:sz="0" w:space="0" w:color="auto"/>
          </w:divBdr>
        </w:div>
        <w:div w:id="1739404045">
          <w:marLeft w:val="0"/>
          <w:marRight w:val="0"/>
          <w:marTop w:val="0"/>
          <w:marBottom w:val="0"/>
          <w:divBdr>
            <w:top w:val="none" w:sz="0" w:space="0" w:color="auto"/>
            <w:left w:val="none" w:sz="0" w:space="0" w:color="auto"/>
            <w:bottom w:val="none" w:sz="0" w:space="0" w:color="auto"/>
            <w:right w:val="none" w:sz="0" w:space="0" w:color="auto"/>
          </w:divBdr>
        </w:div>
        <w:div w:id="1763866859">
          <w:marLeft w:val="0"/>
          <w:marRight w:val="0"/>
          <w:marTop w:val="0"/>
          <w:marBottom w:val="0"/>
          <w:divBdr>
            <w:top w:val="none" w:sz="0" w:space="0" w:color="auto"/>
            <w:left w:val="none" w:sz="0" w:space="0" w:color="auto"/>
            <w:bottom w:val="none" w:sz="0" w:space="0" w:color="auto"/>
            <w:right w:val="none" w:sz="0" w:space="0" w:color="auto"/>
          </w:divBdr>
        </w:div>
        <w:div w:id="1869877456">
          <w:marLeft w:val="0"/>
          <w:marRight w:val="0"/>
          <w:marTop w:val="0"/>
          <w:marBottom w:val="0"/>
          <w:divBdr>
            <w:top w:val="none" w:sz="0" w:space="0" w:color="auto"/>
            <w:left w:val="none" w:sz="0" w:space="0" w:color="auto"/>
            <w:bottom w:val="none" w:sz="0" w:space="0" w:color="auto"/>
            <w:right w:val="none" w:sz="0" w:space="0" w:color="auto"/>
          </w:divBdr>
        </w:div>
        <w:div w:id="1884709581">
          <w:marLeft w:val="0"/>
          <w:marRight w:val="0"/>
          <w:marTop w:val="0"/>
          <w:marBottom w:val="0"/>
          <w:divBdr>
            <w:top w:val="none" w:sz="0" w:space="0" w:color="auto"/>
            <w:left w:val="none" w:sz="0" w:space="0" w:color="auto"/>
            <w:bottom w:val="none" w:sz="0" w:space="0" w:color="auto"/>
            <w:right w:val="none" w:sz="0" w:space="0" w:color="auto"/>
          </w:divBdr>
        </w:div>
        <w:div w:id="2083866715">
          <w:marLeft w:val="0"/>
          <w:marRight w:val="0"/>
          <w:marTop w:val="0"/>
          <w:marBottom w:val="0"/>
          <w:divBdr>
            <w:top w:val="none" w:sz="0" w:space="0" w:color="auto"/>
            <w:left w:val="none" w:sz="0" w:space="0" w:color="auto"/>
            <w:bottom w:val="none" w:sz="0" w:space="0" w:color="auto"/>
            <w:right w:val="none" w:sz="0" w:space="0" w:color="auto"/>
          </w:divBdr>
        </w:div>
      </w:divsChild>
    </w:div>
    <w:div w:id="1862164568">
      <w:bodyDiv w:val="1"/>
      <w:marLeft w:val="0"/>
      <w:marRight w:val="0"/>
      <w:marTop w:val="0"/>
      <w:marBottom w:val="0"/>
      <w:divBdr>
        <w:top w:val="none" w:sz="0" w:space="0" w:color="auto"/>
        <w:left w:val="none" w:sz="0" w:space="0" w:color="auto"/>
        <w:bottom w:val="none" w:sz="0" w:space="0" w:color="auto"/>
        <w:right w:val="none" w:sz="0" w:space="0" w:color="auto"/>
      </w:divBdr>
    </w:div>
    <w:div w:id="1863668300">
      <w:bodyDiv w:val="1"/>
      <w:marLeft w:val="0"/>
      <w:marRight w:val="0"/>
      <w:marTop w:val="0"/>
      <w:marBottom w:val="0"/>
      <w:divBdr>
        <w:top w:val="none" w:sz="0" w:space="0" w:color="auto"/>
        <w:left w:val="none" w:sz="0" w:space="0" w:color="auto"/>
        <w:bottom w:val="none" w:sz="0" w:space="0" w:color="auto"/>
        <w:right w:val="none" w:sz="0" w:space="0" w:color="auto"/>
      </w:divBdr>
    </w:div>
    <w:div w:id="1870335991">
      <w:bodyDiv w:val="1"/>
      <w:marLeft w:val="0"/>
      <w:marRight w:val="0"/>
      <w:marTop w:val="0"/>
      <w:marBottom w:val="0"/>
      <w:divBdr>
        <w:top w:val="none" w:sz="0" w:space="0" w:color="auto"/>
        <w:left w:val="none" w:sz="0" w:space="0" w:color="auto"/>
        <w:bottom w:val="none" w:sz="0" w:space="0" w:color="auto"/>
        <w:right w:val="none" w:sz="0" w:space="0" w:color="auto"/>
      </w:divBdr>
    </w:div>
    <w:div w:id="1876767420">
      <w:bodyDiv w:val="1"/>
      <w:marLeft w:val="0"/>
      <w:marRight w:val="0"/>
      <w:marTop w:val="0"/>
      <w:marBottom w:val="0"/>
      <w:divBdr>
        <w:top w:val="none" w:sz="0" w:space="0" w:color="auto"/>
        <w:left w:val="none" w:sz="0" w:space="0" w:color="auto"/>
        <w:bottom w:val="none" w:sz="0" w:space="0" w:color="auto"/>
        <w:right w:val="none" w:sz="0" w:space="0" w:color="auto"/>
      </w:divBdr>
    </w:div>
    <w:div w:id="1882478883">
      <w:bodyDiv w:val="1"/>
      <w:marLeft w:val="0"/>
      <w:marRight w:val="0"/>
      <w:marTop w:val="0"/>
      <w:marBottom w:val="0"/>
      <w:divBdr>
        <w:top w:val="none" w:sz="0" w:space="0" w:color="auto"/>
        <w:left w:val="none" w:sz="0" w:space="0" w:color="auto"/>
        <w:bottom w:val="none" w:sz="0" w:space="0" w:color="auto"/>
        <w:right w:val="none" w:sz="0" w:space="0" w:color="auto"/>
      </w:divBdr>
    </w:div>
    <w:div w:id="1896424469">
      <w:bodyDiv w:val="1"/>
      <w:marLeft w:val="0"/>
      <w:marRight w:val="0"/>
      <w:marTop w:val="0"/>
      <w:marBottom w:val="0"/>
      <w:divBdr>
        <w:top w:val="none" w:sz="0" w:space="0" w:color="auto"/>
        <w:left w:val="none" w:sz="0" w:space="0" w:color="auto"/>
        <w:bottom w:val="none" w:sz="0" w:space="0" w:color="auto"/>
        <w:right w:val="none" w:sz="0" w:space="0" w:color="auto"/>
      </w:divBdr>
    </w:div>
    <w:div w:id="1921716442">
      <w:bodyDiv w:val="1"/>
      <w:marLeft w:val="0"/>
      <w:marRight w:val="0"/>
      <w:marTop w:val="0"/>
      <w:marBottom w:val="0"/>
      <w:divBdr>
        <w:top w:val="none" w:sz="0" w:space="0" w:color="auto"/>
        <w:left w:val="none" w:sz="0" w:space="0" w:color="auto"/>
        <w:bottom w:val="none" w:sz="0" w:space="0" w:color="auto"/>
        <w:right w:val="none" w:sz="0" w:space="0" w:color="auto"/>
      </w:divBdr>
    </w:div>
    <w:div w:id="1937246769">
      <w:bodyDiv w:val="1"/>
      <w:marLeft w:val="0"/>
      <w:marRight w:val="0"/>
      <w:marTop w:val="0"/>
      <w:marBottom w:val="0"/>
      <w:divBdr>
        <w:top w:val="none" w:sz="0" w:space="0" w:color="auto"/>
        <w:left w:val="none" w:sz="0" w:space="0" w:color="auto"/>
        <w:bottom w:val="none" w:sz="0" w:space="0" w:color="auto"/>
        <w:right w:val="none" w:sz="0" w:space="0" w:color="auto"/>
      </w:divBdr>
    </w:div>
    <w:div w:id="1938519199">
      <w:bodyDiv w:val="1"/>
      <w:marLeft w:val="0"/>
      <w:marRight w:val="0"/>
      <w:marTop w:val="0"/>
      <w:marBottom w:val="0"/>
      <w:divBdr>
        <w:top w:val="none" w:sz="0" w:space="0" w:color="auto"/>
        <w:left w:val="none" w:sz="0" w:space="0" w:color="auto"/>
        <w:bottom w:val="none" w:sz="0" w:space="0" w:color="auto"/>
        <w:right w:val="none" w:sz="0" w:space="0" w:color="auto"/>
      </w:divBdr>
    </w:div>
    <w:div w:id="1958219320">
      <w:bodyDiv w:val="1"/>
      <w:marLeft w:val="0"/>
      <w:marRight w:val="0"/>
      <w:marTop w:val="0"/>
      <w:marBottom w:val="0"/>
      <w:divBdr>
        <w:top w:val="none" w:sz="0" w:space="0" w:color="auto"/>
        <w:left w:val="none" w:sz="0" w:space="0" w:color="auto"/>
        <w:bottom w:val="none" w:sz="0" w:space="0" w:color="auto"/>
        <w:right w:val="none" w:sz="0" w:space="0" w:color="auto"/>
      </w:divBdr>
    </w:div>
    <w:div w:id="2023893952">
      <w:bodyDiv w:val="1"/>
      <w:marLeft w:val="0"/>
      <w:marRight w:val="0"/>
      <w:marTop w:val="0"/>
      <w:marBottom w:val="0"/>
      <w:divBdr>
        <w:top w:val="none" w:sz="0" w:space="0" w:color="auto"/>
        <w:left w:val="none" w:sz="0" w:space="0" w:color="auto"/>
        <w:bottom w:val="none" w:sz="0" w:space="0" w:color="auto"/>
        <w:right w:val="none" w:sz="0" w:space="0" w:color="auto"/>
      </w:divBdr>
    </w:div>
    <w:div w:id="2024935626">
      <w:bodyDiv w:val="1"/>
      <w:marLeft w:val="0"/>
      <w:marRight w:val="0"/>
      <w:marTop w:val="0"/>
      <w:marBottom w:val="0"/>
      <w:divBdr>
        <w:top w:val="none" w:sz="0" w:space="0" w:color="auto"/>
        <w:left w:val="none" w:sz="0" w:space="0" w:color="auto"/>
        <w:bottom w:val="none" w:sz="0" w:space="0" w:color="auto"/>
        <w:right w:val="none" w:sz="0" w:space="0" w:color="auto"/>
      </w:divBdr>
    </w:div>
    <w:div w:id="2043283165">
      <w:bodyDiv w:val="1"/>
      <w:marLeft w:val="0"/>
      <w:marRight w:val="0"/>
      <w:marTop w:val="0"/>
      <w:marBottom w:val="0"/>
      <w:divBdr>
        <w:top w:val="none" w:sz="0" w:space="0" w:color="auto"/>
        <w:left w:val="none" w:sz="0" w:space="0" w:color="auto"/>
        <w:bottom w:val="none" w:sz="0" w:space="0" w:color="auto"/>
        <w:right w:val="none" w:sz="0" w:space="0" w:color="auto"/>
      </w:divBdr>
    </w:div>
    <w:div w:id="2065787216">
      <w:bodyDiv w:val="1"/>
      <w:marLeft w:val="0"/>
      <w:marRight w:val="0"/>
      <w:marTop w:val="0"/>
      <w:marBottom w:val="0"/>
      <w:divBdr>
        <w:top w:val="none" w:sz="0" w:space="0" w:color="auto"/>
        <w:left w:val="none" w:sz="0" w:space="0" w:color="auto"/>
        <w:bottom w:val="none" w:sz="0" w:space="0" w:color="auto"/>
        <w:right w:val="none" w:sz="0" w:space="0" w:color="auto"/>
      </w:divBdr>
    </w:div>
    <w:div w:id="2071923637">
      <w:bodyDiv w:val="1"/>
      <w:marLeft w:val="0"/>
      <w:marRight w:val="0"/>
      <w:marTop w:val="0"/>
      <w:marBottom w:val="0"/>
      <w:divBdr>
        <w:top w:val="none" w:sz="0" w:space="0" w:color="auto"/>
        <w:left w:val="none" w:sz="0" w:space="0" w:color="auto"/>
        <w:bottom w:val="none" w:sz="0" w:space="0" w:color="auto"/>
        <w:right w:val="none" w:sz="0" w:space="0" w:color="auto"/>
      </w:divBdr>
    </w:div>
    <w:div w:id="2072340829">
      <w:bodyDiv w:val="1"/>
      <w:marLeft w:val="0"/>
      <w:marRight w:val="0"/>
      <w:marTop w:val="0"/>
      <w:marBottom w:val="0"/>
      <w:divBdr>
        <w:top w:val="none" w:sz="0" w:space="0" w:color="auto"/>
        <w:left w:val="none" w:sz="0" w:space="0" w:color="auto"/>
        <w:bottom w:val="none" w:sz="0" w:space="0" w:color="auto"/>
        <w:right w:val="none" w:sz="0" w:space="0" w:color="auto"/>
      </w:divBdr>
      <w:divsChild>
        <w:div w:id="1000162669">
          <w:marLeft w:val="0"/>
          <w:marRight w:val="0"/>
          <w:marTop w:val="0"/>
          <w:marBottom w:val="0"/>
          <w:divBdr>
            <w:top w:val="none" w:sz="0" w:space="0" w:color="auto"/>
            <w:left w:val="none" w:sz="0" w:space="0" w:color="auto"/>
            <w:bottom w:val="none" w:sz="0" w:space="0" w:color="auto"/>
            <w:right w:val="none" w:sz="0" w:space="0" w:color="auto"/>
          </w:divBdr>
        </w:div>
      </w:divsChild>
    </w:div>
    <w:div w:id="2138907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60.wmf"/><Relationship Id="rId21" Type="http://schemas.openxmlformats.org/officeDocument/2006/relationships/image" Target="media/image4.emf"/><Relationship Id="rId42" Type="http://schemas.openxmlformats.org/officeDocument/2006/relationships/image" Target="media/image16.png"/><Relationship Id="rId47" Type="http://schemas.openxmlformats.org/officeDocument/2006/relationships/image" Target="media/image21.emf"/><Relationship Id="rId63" Type="http://schemas.openxmlformats.org/officeDocument/2006/relationships/oleObject" Target="embeddings/oleObject13.bin"/><Relationship Id="rId68" Type="http://schemas.openxmlformats.org/officeDocument/2006/relationships/image" Target="media/image34.wmf"/><Relationship Id="rId84" Type="http://schemas.openxmlformats.org/officeDocument/2006/relationships/image" Target="media/image41.wmf"/><Relationship Id="rId89" Type="http://schemas.openxmlformats.org/officeDocument/2006/relationships/image" Target="media/image44.png"/><Relationship Id="rId112" Type="http://schemas.openxmlformats.org/officeDocument/2006/relationships/oleObject" Target="embeddings/oleObject36.bin"/><Relationship Id="rId133" Type="http://schemas.openxmlformats.org/officeDocument/2006/relationships/image" Target="media/image68.wmf"/><Relationship Id="rId138" Type="http://schemas.openxmlformats.org/officeDocument/2006/relationships/image" Target="media/image70.wmf"/><Relationship Id="rId154" Type="http://schemas.openxmlformats.org/officeDocument/2006/relationships/image" Target="media/image81.wmf"/><Relationship Id="rId159" Type="http://schemas.openxmlformats.org/officeDocument/2006/relationships/oleObject" Target="embeddings/oleObject56.bin"/><Relationship Id="rId175" Type="http://schemas.openxmlformats.org/officeDocument/2006/relationships/oleObject" Target="embeddings/oleObject63.bin"/><Relationship Id="rId170" Type="http://schemas.openxmlformats.org/officeDocument/2006/relationships/image" Target="media/image91.emf"/><Relationship Id="rId16" Type="http://schemas.openxmlformats.org/officeDocument/2006/relationships/hyperlink" Target="https://baike.baidu.com/item/%E5%AF%86%E5%BA%A6/718381" TargetMode="External"/><Relationship Id="rId107" Type="http://schemas.openxmlformats.org/officeDocument/2006/relationships/oleObject" Target="embeddings/oleObject33.bin"/><Relationship Id="rId11" Type="http://schemas.openxmlformats.org/officeDocument/2006/relationships/image" Target="media/image2.wmf"/><Relationship Id="rId32" Type="http://schemas.openxmlformats.org/officeDocument/2006/relationships/image" Target="media/image9.wmf"/><Relationship Id="rId37" Type="http://schemas.openxmlformats.org/officeDocument/2006/relationships/image" Target="media/image12.png"/><Relationship Id="rId53" Type="http://schemas.openxmlformats.org/officeDocument/2006/relationships/oleObject" Target="embeddings/oleObject8.bin"/><Relationship Id="rId58" Type="http://schemas.openxmlformats.org/officeDocument/2006/relationships/image" Target="media/image29.wmf"/><Relationship Id="rId74" Type="http://schemas.openxmlformats.org/officeDocument/2006/relationships/image" Target="media/image37.wmf"/><Relationship Id="rId79" Type="http://schemas.openxmlformats.org/officeDocument/2006/relationships/oleObject" Target="embeddings/oleObject21.bin"/><Relationship Id="rId102" Type="http://schemas.openxmlformats.org/officeDocument/2006/relationships/image" Target="media/image53.wmf"/><Relationship Id="rId123" Type="http://schemas.openxmlformats.org/officeDocument/2006/relationships/image" Target="media/image63.wmf"/><Relationship Id="rId128" Type="http://schemas.openxmlformats.org/officeDocument/2006/relationships/oleObject" Target="embeddings/oleObject44.bin"/><Relationship Id="rId144" Type="http://schemas.openxmlformats.org/officeDocument/2006/relationships/image" Target="media/image73.wmf"/><Relationship Id="rId149" Type="http://schemas.openxmlformats.org/officeDocument/2006/relationships/image" Target="media/image77.png"/><Relationship Id="rId5" Type="http://schemas.openxmlformats.org/officeDocument/2006/relationships/webSettings" Target="webSettings.xml"/><Relationship Id="rId90" Type="http://schemas.openxmlformats.org/officeDocument/2006/relationships/image" Target="media/image45.png"/><Relationship Id="rId95" Type="http://schemas.openxmlformats.org/officeDocument/2006/relationships/oleObject" Target="embeddings/oleObject27.bin"/><Relationship Id="rId160" Type="http://schemas.openxmlformats.org/officeDocument/2006/relationships/image" Target="media/image85.wmf"/><Relationship Id="rId165" Type="http://schemas.openxmlformats.org/officeDocument/2006/relationships/image" Target="media/image88.wmf"/><Relationship Id="rId181" Type="http://schemas.openxmlformats.org/officeDocument/2006/relationships/footer" Target="footer3.xml"/><Relationship Id="rId186" Type="http://schemas.openxmlformats.org/officeDocument/2006/relationships/image" Target="media/image102.jpeg"/><Relationship Id="rId22" Type="http://schemas.openxmlformats.org/officeDocument/2006/relationships/oleObject" Target="embeddings/oleObject2.bin"/><Relationship Id="rId27" Type="http://schemas.openxmlformats.org/officeDocument/2006/relationships/header" Target="header1.xml"/><Relationship Id="rId43" Type="http://schemas.openxmlformats.org/officeDocument/2006/relationships/image" Target="media/image17.png"/><Relationship Id="rId48" Type="http://schemas.openxmlformats.org/officeDocument/2006/relationships/image" Target="media/image22.emf"/><Relationship Id="rId64" Type="http://schemas.openxmlformats.org/officeDocument/2006/relationships/image" Target="media/image32.wmf"/><Relationship Id="rId69" Type="http://schemas.openxmlformats.org/officeDocument/2006/relationships/oleObject" Target="embeddings/oleObject16.bin"/><Relationship Id="rId113" Type="http://schemas.openxmlformats.org/officeDocument/2006/relationships/image" Target="media/image58.wmf"/><Relationship Id="rId118" Type="http://schemas.openxmlformats.org/officeDocument/2006/relationships/oleObject" Target="embeddings/oleObject39.bin"/><Relationship Id="rId134" Type="http://schemas.openxmlformats.org/officeDocument/2006/relationships/oleObject" Target="embeddings/oleObject47.bin"/><Relationship Id="rId139" Type="http://schemas.openxmlformats.org/officeDocument/2006/relationships/oleObject" Target="embeddings/oleObject50.bin"/><Relationship Id="rId80" Type="http://schemas.openxmlformats.org/officeDocument/2006/relationships/oleObject" Target="embeddings/oleObject22.bin"/><Relationship Id="rId85" Type="http://schemas.openxmlformats.org/officeDocument/2006/relationships/oleObject" Target="embeddings/oleObject25.bin"/><Relationship Id="rId150" Type="http://schemas.openxmlformats.org/officeDocument/2006/relationships/image" Target="media/image78.png"/><Relationship Id="rId155" Type="http://schemas.openxmlformats.org/officeDocument/2006/relationships/image" Target="media/image82.wmf"/><Relationship Id="rId171" Type="http://schemas.openxmlformats.org/officeDocument/2006/relationships/oleObject" Target="embeddings/oleObject61.bin"/><Relationship Id="rId176" Type="http://schemas.openxmlformats.org/officeDocument/2006/relationships/image" Target="media/image94.emf"/><Relationship Id="rId12" Type="http://schemas.openxmlformats.org/officeDocument/2006/relationships/hyperlink" Target="https://baike.baidu.com/item/%E5%B8%B8%E6%B8%A9/1144996" TargetMode="External"/><Relationship Id="rId17" Type="http://schemas.openxmlformats.org/officeDocument/2006/relationships/hyperlink" Target="https://baike.baidu.com/item/%E6%B0%94%E4%BD%93/19957919" TargetMode="External"/><Relationship Id="rId33" Type="http://schemas.openxmlformats.org/officeDocument/2006/relationships/oleObject" Target="embeddings/oleObject6.bin"/><Relationship Id="rId38" Type="http://schemas.openxmlformats.org/officeDocument/2006/relationships/image" Target="media/image13.png"/><Relationship Id="rId59" Type="http://schemas.openxmlformats.org/officeDocument/2006/relationships/oleObject" Target="embeddings/oleObject11.bin"/><Relationship Id="rId103" Type="http://schemas.openxmlformats.org/officeDocument/2006/relationships/oleObject" Target="embeddings/oleObject31.bin"/><Relationship Id="rId108" Type="http://schemas.openxmlformats.org/officeDocument/2006/relationships/image" Target="media/image56.wmf"/><Relationship Id="rId124" Type="http://schemas.openxmlformats.org/officeDocument/2006/relationships/oleObject" Target="embeddings/oleObject42.bin"/><Relationship Id="rId129" Type="http://schemas.openxmlformats.org/officeDocument/2006/relationships/image" Target="media/image66.wmf"/><Relationship Id="rId54" Type="http://schemas.openxmlformats.org/officeDocument/2006/relationships/image" Target="media/image27.wmf"/><Relationship Id="rId70" Type="http://schemas.openxmlformats.org/officeDocument/2006/relationships/image" Target="media/image35.wmf"/><Relationship Id="rId75" Type="http://schemas.openxmlformats.org/officeDocument/2006/relationships/oleObject" Target="embeddings/oleObject19.bin"/><Relationship Id="rId91" Type="http://schemas.openxmlformats.org/officeDocument/2006/relationships/image" Target="media/image46.png"/><Relationship Id="rId96" Type="http://schemas.openxmlformats.org/officeDocument/2006/relationships/image" Target="media/image50.wmf"/><Relationship Id="rId140" Type="http://schemas.openxmlformats.org/officeDocument/2006/relationships/image" Target="media/image71.wmf"/><Relationship Id="rId145" Type="http://schemas.openxmlformats.org/officeDocument/2006/relationships/oleObject" Target="embeddings/oleObject53.bin"/><Relationship Id="rId161" Type="http://schemas.openxmlformats.org/officeDocument/2006/relationships/image" Target="media/image86.wmf"/><Relationship Id="rId166" Type="http://schemas.openxmlformats.org/officeDocument/2006/relationships/oleObject" Target="embeddings/oleObject59.bin"/><Relationship Id="rId182" Type="http://schemas.openxmlformats.org/officeDocument/2006/relationships/image" Target="media/image98.jpeg"/><Relationship Id="rId187"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so.com/s?q=%E5%AE%A4%E5%A4%96%E7%BB%99%E6%B0%B4%E8%AE%BE%E8%AE%A1%E8%A7%84%E8%8C%83&amp;ie=utf-8&amp;src=internal_wenda_recommend_text" TargetMode="External"/><Relationship Id="rId28" Type="http://schemas.openxmlformats.org/officeDocument/2006/relationships/image" Target="media/image7.wmf"/><Relationship Id="rId49" Type="http://schemas.openxmlformats.org/officeDocument/2006/relationships/image" Target="media/image23.emf"/><Relationship Id="rId114" Type="http://schemas.openxmlformats.org/officeDocument/2006/relationships/oleObject" Target="embeddings/oleObject37.bin"/><Relationship Id="rId119" Type="http://schemas.openxmlformats.org/officeDocument/2006/relationships/image" Target="media/image61.wmf"/><Relationship Id="rId44" Type="http://schemas.openxmlformats.org/officeDocument/2006/relationships/image" Target="media/image18.png"/><Relationship Id="rId60" Type="http://schemas.openxmlformats.org/officeDocument/2006/relationships/image" Target="media/image30.wmf"/><Relationship Id="rId65" Type="http://schemas.openxmlformats.org/officeDocument/2006/relationships/oleObject" Target="embeddings/oleObject14.bin"/><Relationship Id="rId81" Type="http://schemas.openxmlformats.org/officeDocument/2006/relationships/image" Target="media/image40.wmf"/><Relationship Id="rId86" Type="http://schemas.openxmlformats.org/officeDocument/2006/relationships/image" Target="media/image42.wmf"/><Relationship Id="rId130" Type="http://schemas.openxmlformats.org/officeDocument/2006/relationships/oleObject" Target="embeddings/oleObject45.bin"/><Relationship Id="rId135" Type="http://schemas.openxmlformats.org/officeDocument/2006/relationships/oleObject" Target="embeddings/oleObject48.bin"/><Relationship Id="rId151" Type="http://schemas.openxmlformats.org/officeDocument/2006/relationships/image" Target="media/image79.png"/><Relationship Id="rId156" Type="http://schemas.openxmlformats.org/officeDocument/2006/relationships/oleObject" Target="embeddings/oleObject55.bin"/><Relationship Id="rId177" Type="http://schemas.openxmlformats.org/officeDocument/2006/relationships/oleObject" Target="embeddings/oleObject64.bin"/><Relationship Id="rId172" Type="http://schemas.openxmlformats.org/officeDocument/2006/relationships/image" Target="media/image92.wmf"/><Relationship Id="rId13" Type="http://schemas.openxmlformats.org/officeDocument/2006/relationships/hyperlink" Target="https://baike.baidu.com/item/%E5%B8%B8%E5%8E%8B/6793029" TargetMode="External"/><Relationship Id="rId18" Type="http://schemas.openxmlformats.org/officeDocument/2006/relationships/hyperlink" Target="https://baike.baidu.com/item/%E6%A0%87%E5%87%86%E5%A4%A7%E6%B0%94%E5%8E%8B/1203097" TargetMode="External"/><Relationship Id="rId39" Type="http://schemas.openxmlformats.org/officeDocument/2006/relationships/image" Target="media/image14.png"/><Relationship Id="rId109" Type="http://schemas.openxmlformats.org/officeDocument/2006/relationships/oleObject" Target="embeddings/oleObject34.bin"/><Relationship Id="rId34" Type="http://schemas.openxmlformats.org/officeDocument/2006/relationships/image" Target="media/image10.wmf"/><Relationship Id="rId50" Type="http://schemas.openxmlformats.org/officeDocument/2006/relationships/image" Target="media/image24.emf"/><Relationship Id="rId55" Type="http://schemas.openxmlformats.org/officeDocument/2006/relationships/oleObject" Target="embeddings/oleObject9.bin"/><Relationship Id="rId76" Type="http://schemas.openxmlformats.org/officeDocument/2006/relationships/image" Target="media/image38.wmf"/><Relationship Id="rId97" Type="http://schemas.openxmlformats.org/officeDocument/2006/relationships/oleObject" Target="embeddings/oleObject28.bin"/><Relationship Id="rId104" Type="http://schemas.openxmlformats.org/officeDocument/2006/relationships/image" Target="media/image54.wmf"/><Relationship Id="rId120" Type="http://schemas.openxmlformats.org/officeDocument/2006/relationships/oleObject" Target="embeddings/oleObject40.bin"/><Relationship Id="rId125" Type="http://schemas.openxmlformats.org/officeDocument/2006/relationships/image" Target="media/image64.wmf"/><Relationship Id="rId141" Type="http://schemas.openxmlformats.org/officeDocument/2006/relationships/oleObject" Target="embeddings/oleObject51.bin"/><Relationship Id="rId146" Type="http://schemas.openxmlformats.org/officeDocument/2006/relationships/image" Target="media/image74.png"/><Relationship Id="rId167" Type="http://schemas.openxmlformats.org/officeDocument/2006/relationships/image" Target="media/image89.wmf"/><Relationship Id="rId188" Type="http://schemas.openxmlformats.org/officeDocument/2006/relationships/image" Target="media/image104.jpeg"/><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image" Target="media/image47.png"/><Relationship Id="rId162" Type="http://schemas.openxmlformats.org/officeDocument/2006/relationships/oleObject" Target="embeddings/oleObject57.bin"/><Relationship Id="rId183" Type="http://schemas.openxmlformats.org/officeDocument/2006/relationships/image" Target="media/image99.jpeg"/><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5.emf"/><Relationship Id="rId40" Type="http://schemas.openxmlformats.org/officeDocument/2006/relationships/image" Target="media/image15.png"/><Relationship Id="rId45" Type="http://schemas.openxmlformats.org/officeDocument/2006/relationships/image" Target="media/image19.emf"/><Relationship Id="rId66" Type="http://schemas.openxmlformats.org/officeDocument/2006/relationships/image" Target="media/image33.wmf"/><Relationship Id="rId87" Type="http://schemas.openxmlformats.org/officeDocument/2006/relationships/oleObject" Target="embeddings/oleObject26.bin"/><Relationship Id="rId110" Type="http://schemas.openxmlformats.org/officeDocument/2006/relationships/oleObject" Target="embeddings/oleObject35.bin"/><Relationship Id="rId115" Type="http://schemas.openxmlformats.org/officeDocument/2006/relationships/image" Target="media/image59.wmf"/><Relationship Id="rId131" Type="http://schemas.openxmlformats.org/officeDocument/2006/relationships/image" Target="media/image67.wmf"/><Relationship Id="rId136" Type="http://schemas.openxmlformats.org/officeDocument/2006/relationships/image" Target="media/image69.wmf"/><Relationship Id="rId157" Type="http://schemas.openxmlformats.org/officeDocument/2006/relationships/image" Target="media/image83.wmf"/><Relationship Id="rId178" Type="http://schemas.openxmlformats.org/officeDocument/2006/relationships/image" Target="media/image95.emf"/><Relationship Id="rId61" Type="http://schemas.openxmlformats.org/officeDocument/2006/relationships/oleObject" Target="embeddings/oleObject12.bin"/><Relationship Id="rId82" Type="http://schemas.openxmlformats.org/officeDocument/2006/relationships/oleObject" Target="embeddings/oleObject23.bin"/><Relationship Id="rId152" Type="http://schemas.openxmlformats.org/officeDocument/2006/relationships/image" Target="media/image80.wmf"/><Relationship Id="rId173" Type="http://schemas.openxmlformats.org/officeDocument/2006/relationships/oleObject" Target="embeddings/oleObject62.bin"/><Relationship Id="rId19" Type="http://schemas.openxmlformats.org/officeDocument/2006/relationships/image" Target="media/image3.emf"/><Relationship Id="rId14" Type="http://schemas.openxmlformats.org/officeDocument/2006/relationships/hyperlink" Target="https://baike.baidu.com/item/%E7%87%83%E7%83%A7/3717" TargetMode="External"/><Relationship Id="rId30" Type="http://schemas.openxmlformats.org/officeDocument/2006/relationships/image" Target="media/image8.wmf"/><Relationship Id="rId35" Type="http://schemas.openxmlformats.org/officeDocument/2006/relationships/oleObject" Target="embeddings/oleObject7.bin"/><Relationship Id="rId56" Type="http://schemas.openxmlformats.org/officeDocument/2006/relationships/image" Target="media/image28.wmf"/><Relationship Id="rId77" Type="http://schemas.openxmlformats.org/officeDocument/2006/relationships/oleObject" Target="embeddings/oleObject20.bin"/><Relationship Id="rId100" Type="http://schemas.openxmlformats.org/officeDocument/2006/relationships/image" Target="media/image52.wmf"/><Relationship Id="rId105" Type="http://schemas.openxmlformats.org/officeDocument/2006/relationships/oleObject" Target="embeddings/oleObject32.bin"/><Relationship Id="rId126" Type="http://schemas.openxmlformats.org/officeDocument/2006/relationships/oleObject" Target="embeddings/oleObject43.bin"/><Relationship Id="rId147" Type="http://schemas.openxmlformats.org/officeDocument/2006/relationships/image" Target="media/image75.png"/><Relationship Id="rId168" Type="http://schemas.openxmlformats.org/officeDocument/2006/relationships/oleObject" Target="embeddings/oleObject60.bin"/><Relationship Id="rId8" Type="http://schemas.openxmlformats.org/officeDocument/2006/relationships/footer" Target="footer1.xml"/><Relationship Id="rId51" Type="http://schemas.openxmlformats.org/officeDocument/2006/relationships/image" Target="media/image25.emf"/><Relationship Id="rId72" Type="http://schemas.openxmlformats.org/officeDocument/2006/relationships/image" Target="media/image36.wmf"/><Relationship Id="rId93" Type="http://schemas.openxmlformats.org/officeDocument/2006/relationships/image" Target="media/image48.png"/><Relationship Id="rId98" Type="http://schemas.openxmlformats.org/officeDocument/2006/relationships/image" Target="media/image51.wmf"/><Relationship Id="rId121" Type="http://schemas.openxmlformats.org/officeDocument/2006/relationships/image" Target="media/image62.wmf"/><Relationship Id="rId142" Type="http://schemas.openxmlformats.org/officeDocument/2006/relationships/image" Target="media/image72.wmf"/><Relationship Id="rId163" Type="http://schemas.openxmlformats.org/officeDocument/2006/relationships/image" Target="media/image87.wmf"/><Relationship Id="rId184" Type="http://schemas.openxmlformats.org/officeDocument/2006/relationships/image" Target="media/image100.jpeg"/><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oleObject" Target="embeddings/oleObject3.bin"/><Relationship Id="rId46" Type="http://schemas.openxmlformats.org/officeDocument/2006/relationships/image" Target="media/image20.emf"/><Relationship Id="rId67" Type="http://schemas.openxmlformats.org/officeDocument/2006/relationships/oleObject" Target="embeddings/oleObject15.bin"/><Relationship Id="rId116" Type="http://schemas.openxmlformats.org/officeDocument/2006/relationships/oleObject" Target="embeddings/oleObject38.bin"/><Relationship Id="rId137" Type="http://schemas.openxmlformats.org/officeDocument/2006/relationships/oleObject" Target="embeddings/oleObject49.bin"/><Relationship Id="rId158" Type="http://schemas.openxmlformats.org/officeDocument/2006/relationships/image" Target="media/image84.png"/><Relationship Id="rId20" Type="http://schemas.openxmlformats.org/officeDocument/2006/relationships/oleObject" Target="embeddings/oleObject1.bin"/><Relationship Id="rId41" Type="http://schemas.openxmlformats.org/officeDocument/2006/relationships/header" Target="header2.xml"/><Relationship Id="rId62" Type="http://schemas.openxmlformats.org/officeDocument/2006/relationships/image" Target="media/image31.wmf"/><Relationship Id="rId83" Type="http://schemas.openxmlformats.org/officeDocument/2006/relationships/oleObject" Target="embeddings/oleObject24.bin"/><Relationship Id="rId88" Type="http://schemas.openxmlformats.org/officeDocument/2006/relationships/image" Target="media/image43.png"/><Relationship Id="rId111" Type="http://schemas.openxmlformats.org/officeDocument/2006/relationships/image" Target="media/image57.wmf"/><Relationship Id="rId132" Type="http://schemas.openxmlformats.org/officeDocument/2006/relationships/oleObject" Target="embeddings/oleObject46.bin"/><Relationship Id="rId153" Type="http://schemas.openxmlformats.org/officeDocument/2006/relationships/oleObject" Target="embeddings/oleObject54.bin"/><Relationship Id="rId174" Type="http://schemas.openxmlformats.org/officeDocument/2006/relationships/image" Target="media/image93.emf"/><Relationship Id="rId179" Type="http://schemas.openxmlformats.org/officeDocument/2006/relationships/image" Target="media/image96.emf"/><Relationship Id="rId190" Type="http://schemas.openxmlformats.org/officeDocument/2006/relationships/theme" Target="theme/theme1.xml"/><Relationship Id="rId15" Type="http://schemas.openxmlformats.org/officeDocument/2006/relationships/hyperlink" Target="https://baike.baidu.com/item/%E6%B0%94%E4%BD%93/254432" TargetMode="External"/><Relationship Id="rId36" Type="http://schemas.openxmlformats.org/officeDocument/2006/relationships/image" Target="media/image11.png"/><Relationship Id="rId57" Type="http://schemas.openxmlformats.org/officeDocument/2006/relationships/oleObject" Target="embeddings/oleObject10.bin"/><Relationship Id="rId106" Type="http://schemas.openxmlformats.org/officeDocument/2006/relationships/image" Target="media/image55.wmf"/><Relationship Id="rId127" Type="http://schemas.openxmlformats.org/officeDocument/2006/relationships/image" Target="media/image65.wmf"/><Relationship Id="rId10" Type="http://schemas.openxmlformats.org/officeDocument/2006/relationships/footer" Target="footer2.xml"/><Relationship Id="rId31" Type="http://schemas.openxmlformats.org/officeDocument/2006/relationships/oleObject" Target="embeddings/oleObject5.bin"/><Relationship Id="rId52" Type="http://schemas.openxmlformats.org/officeDocument/2006/relationships/image" Target="media/image26.wmf"/><Relationship Id="rId73" Type="http://schemas.openxmlformats.org/officeDocument/2006/relationships/oleObject" Target="embeddings/oleObject18.bin"/><Relationship Id="rId78" Type="http://schemas.openxmlformats.org/officeDocument/2006/relationships/image" Target="media/image39.wmf"/><Relationship Id="rId94" Type="http://schemas.openxmlformats.org/officeDocument/2006/relationships/image" Target="media/image49.wmf"/><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oleObject" Target="embeddings/oleObject41.bin"/><Relationship Id="rId143" Type="http://schemas.openxmlformats.org/officeDocument/2006/relationships/oleObject" Target="embeddings/oleObject52.bin"/><Relationship Id="rId148" Type="http://schemas.openxmlformats.org/officeDocument/2006/relationships/image" Target="media/image76.png"/><Relationship Id="rId164" Type="http://schemas.openxmlformats.org/officeDocument/2006/relationships/oleObject" Target="embeddings/oleObject58.bin"/><Relationship Id="rId169" Type="http://schemas.openxmlformats.org/officeDocument/2006/relationships/image" Target="media/image90.png"/><Relationship Id="rId185" Type="http://schemas.openxmlformats.org/officeDocument/2006/relationships/image" Target="media/image101.jpeg"/><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9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0666A-CBD4-4009-ACF8-1DF62B69E7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2828</TotalTime>
  <Pages>1</Pages>
  <Words>32486</Words>
  <Characters>185174</Characters>
  <Application>Microsoft Office Word</Application>
  <DocSecurity>0</DocSecurity>
  <Lines>1543</Lines>
  <Paragraphs>434</Paragraphs>
  <ScaleCrop>false</ScaleCrop>
  <Company>china</Company>
  <LinksUpToDate>false</LinksUpToDate>
  <CharactersWithSpaces>217226</CharactersWithSpaces>
  <SharedDoc>false</SharedDoc>
  <HLinks>
    <vt:vector size="630" baseType="variant">
      <vt:variant>
        <vt:i4>6160426</vt:i4>
      </vt:variant>
      <vt:variant>
        <vt:i4>735</vt:i4>
      </vt:variant>
      <vt:variant>
        <vt:i4>0</vt:i4>
      </vt:variant>
      <vt:variant>
        <vt:i4>5</vt:i4>
      </vt:variant>
      <vt:variant>
        <vt:lpwstr>http://www.so.com/s?q=%E5%AE%A4%E5%A4%96%E7%BB%99%E6%B0%B4%E8%AE%BE%E8%AE%A1%E8%A7%84%E8%8C%83&amp;ie=utf-8&amp;src=internal_wenda_recommend_text</vt:lpwstr>
      </vt:variant>
      <vt:variant>
        <vt:lpwstr/>
      </vt:variant>
      <vt:variant>
        <vt:i4>2818161</vt:i4>
      </vt:variant>
      <vt:variant>
        <vt:i4>681</vt:i4>
      </vt:variant>
      <vt:variant>
        <vt:i4>0</vt:i4>
      </vt:variant>
      <vt:variant>
        <vt:i4>5</vt:i4>
      </vt:variant>
      <vt:variant>
        <vt:lpwstr>https://baike.baidu.com/item/%E6%A0%87%E5%87%86%E5%A4%A7%E6%B0%94%E5%8E%8B/1203097</vt:lpwstr>
      </vt:variant>
      <vt:variant>
        <vt:lpwstr/>
      </vt:variant>
      <vt:variant>
        <vt:i4>1638495</vt:i4>
      </vt:variant>
      <vt:variant>
        <vt:i4>678</vt:i4>
      </vt:variant>
      <vt:variant>
        <vt:i4>0</vt:i4>
      </vt:variant>
      <vt:variant>
        <vt:i4>5</vt:i4>
      </vt:variant>
      <vt:variant>
        <vt:lpwstr>https://baike.baidu.com/item/%E6%B0%94%E4%BD%93/19957919</vt:lpwstr>
      </vt:variant>
      <vt:variant>
        <vt:lpwstr/>
      </vt:variant>
      <vt:variant>
        <vt:i4>7929909</vt:i4>
      </vt:variant>
      <vt:variant>
        <vt:i4>675</vt:i4>
      </vt:variant>
      <vt:variant>
        <vt:i4>0</vt:i4>
      </vt:variant>
      <vt:variant>
        <vt:i4>5</vt:i4>
      </vt:variant>
      <vt:variant>
        <vt:lpwstr>https://baike.baidu.com/item/%E5%AF%86%E5%BA%A6/718381</vt:lpwstr>
      </vt:variant>
      <vt:variant>
        <vt:lpwstr/>
      </vt:variant>
      <vt:variant>
        <vt:i4>2490468</vt:i4>
      </vt:variant>
      <vt:variant>
        <vt:i4>672</vt:i4>
      </vt:variant>
      <vt:variant>
        <vt:i4>0</vt:i4>
      </vt:variant>
      <vt:variant>
        <vt:i4>5</vt:i4>
      </vt:variant>
      <vt:variant>
        <vt:lpwstr>https://baike.baidu.com/item/%E6%B0%94%E4%BD%93/254432</vt:lpwstr>
      </vt:variant>
      <vt:variant>
        <vt:lpwstr/>
      </vt:variant>
      <vt:variant>
        <vt:i4>4587528</vt:i4>
      </vt:variant>
      <vt:variant>
        <vt:i4>669</vt:i4>
      </vt:variant>
      <vt:variant>
        <vt:i4>0</vt:i4>
      </vt:variant>
      <vt:variant>
        <vt:i4>5</vt:i4>
      </vt:variant>
      <vt:variant>
        <vt:lpwstr>https://baike.baidu.com/item/%E7%87%83%E7%83%A7/3717</vt:lpwstr>
      </vt:variant>
      <vt:variant>
        <vt:lpwstr/>
      </vt:variant>
      <vt:variant>
        <vt:i4>2883639</vt:i4>
      </vt:variant>
      <vt:variant>
        <vt:i4>666</vt:i4>
      </vt:variant>
      <vt:variant>
        <vt:i4>0</vt:i4>
      </vt:variant>
      <vt:variant>
        <vt:i4>5</vt:i4>
      </vt:variant>
      <vt:variant>
        <vt:lpwstr>https://baike.baidu.com/item/%E5%B8%B8%E5%8E%8B/6793029</vt:lpwstr>
      </vt:variant>
      <vt:variant>
        <vt:lpwstr/>
      </vt:variant>
      <vt:variant>
        <vt:i4>2228278</vt:i4>
      </vt:variant>
      <vt:variant>
        <vt:i4>663</vt:i4>
      </vt:variant>
      <vt:variant>
        <vt:i4>0</vt:i4>
      </vt:variant>
      <vt:variant>
        <vt:i4>5</vt:i4>
      </vt:variant>
      <vt:variant>
        <vt:lpwstr>https://baike.baidu.com/item/%E5%B8%B8%E6%B8%A9/1144996</vt:lpwstr>
      </vt:variant>
      <vt:variant>
        <vt:lpwstr/>
      </vt:variant>
      <vt:variant>
        <vt:i4>2031671</vt:i4>
      </vt:variant>
      <vt:variant>
        <vt:i4>578</vt:i4>
      </vt:variant>
      <vt:variant>
        <vt:i4>0</vt:i4>
      </vt:variant>
      <vt:variant>
        <vt:i4>5</vt:i4>
      </vt:variant>
      <vt:variant>
        <vt:lpwstr/>
      </vt:variant>
      <vt:variant>
        <vt:lpwstr>_Toc523822305</vt:lpwstr>
      </vt:variant>
      <vt:variant>
        <vt:i4>2031671</vt:i4>
      </vt:variant>
      <vt:variant>
        <vt:i4>572</vt:i4>
      </vt:variant>
      <vt:variant>
        <vt:i4>0</vt:i4>
      </vt:variant>
      <vt:variant>
        <vt:i4>5</vt:i4>
      </vt:variant>
      <vt:variant>
        <vt:lpwstr/>
      </vt:variant>
      <vt:variant>
        <vt:lpwstr>_Toc523822304</vt:lpwstr>
      </vt:variant>
      <vt:variant>
        <vt:i4>2031671</vt:i4>
      </vt:variant>
      <vt:variant>
        <vt:i4>566</vt:i4>
      </vt:variant>
      <vt:variant>
        <vt:i4>0</vt:i4>
      </vt:variant>
      <vt:variant>
        <vt:i4>5</vt:i4>
      </vt:variant>
      <vt:variant>
        <vt:lpwstr/>
      </vt:variant>
      <vt:variant>
        <vt:lpwstr>_Toc523822303</vt:lpwstr>
      </vt:variant>
      <vt:variant>
        <vt:i4>2031671</vt:i4>
      </vt:variant>
      <vt:variant>
        <vt:i4>560</vt:i4>
      </vt:variant>
      <vt:variant>
        <vt:i4>0</vt:i4>
      </vt:variant>
      <vt:variant>
        <vt:i4>5</vt:i4>
      </vt:variant>
      <vt:variant>
        <vt:lpwstr/>
      </vt:variant>
      <vt:variant>
        <vt:lpwstr>_Toc523822302</vt:lpwstr>
      </vt:variant>
      <vt:variant>
        <vt:i4>2031671</vt:i4>
      </vt:variant>
      <vt:variant>
        <vt:i4>554</vt:i4>
      </vt:variant>
      <vt:variant>
        <vt:i4>0</vt:i4>
      </vt:variant>
      <vt:variant>
        <vt:i4>5</vt:i4>
      </vt:variant>
      <vt:variant>
        <vt:lpwstr/>
      </vt:variant>
      <vt:variant>
        <vt:lpwstr>_Toc523822301</vt:lpwstr>
      </vt:variant>
      <vt:variant>
        <vt:i4>2031671</vt:i4>
      </vt:variant>
      <vt:variant>
        <vt:i4>548</vt:i4>
      </vt:variant>
      <vt:variant>
        <vt:i4>0</vt:i4>
      </vt:variant>
      <vt:variant>
        <vt:i4>5</vt:i4>
      </vt:variant>
      <vt:variant>
        <vt:lpwstr/>
      </vt:variant>
      <vt:variant>
        <vt:lpwstr>_Toc523822300</vt:lpwstr>
      </vt:variant>
      <vt:variant>
        <vt:i4>1441846</vt:i4>
      </vt:variant>
      <vt:variant>
        <vt:i4>542</vt:i4>
      </vt:variant>
      <vt:variant>
        <vt:i4>0</vt:i4>
      </vt:variant>
      <vt:variant>
        <vt:i4>5</vt:i4>
      </vt:variant>
      <vt:variant>
        <vt:lpwstr/>
      </vt:variant>
      <vt:variant>
        <vt:lpwstr>_Toc523822299</vt:lpwstr>
      </vt:variant>
      <vt:variant>
        <vt:i4>1441846</vt:i4>
      </vt:variant>
      <vt:variant>
        <vt:i4>536</vt:i4>
      </vt:variant>
      <vt:variant>
        <vt:i4>0</vt:i4>
      </vt:variant>
      <vt:variant>
        <vt:i4>5</vt:i4>
      </vt:variant>
      <vt:variant>
        <vt:lpwstr/>
      </vt:variant>
      <vt:variant>
        <vt:lpwstr>_Toc523822298</vt:lpwstr>
      </vt:variant>
      <vt:variant>
        <vt:i4>1441846</vt:i4>
      </vt:variant>
      <vt:variant>
        <vt:i4>530</vt:i4>
      </vt:variant>
      <vt:variant>
        <vt:i4>0</vt:i4>
      </vt:variant>
      <vt:variant>
        <vt:i4>5</vt:i4>
      </vt:variant>
      <vt:variant>
        <vt:lpwstr/>
      </vt:variant>
      <vt:variant>
        <vt:lpwstr>_Toc523822297</vt:lpwstr>
      </vt:variant>
      <vt:variant>
        <vt:i4>1441846</vt:i4>
      </vt:variant>
      <vt:variant>
        <vt:i4>524</vt:i4>
      </vt:variant>
      <vt:variant>
        <vt:i4>0</vt:i4>
      </vt:variant>
      <vt:variant>
        <vt:i4>5</vt:i4>
      </vt:variant>
      <vt:variant>
        <vt:lpwstr/>
      </vt:variant>
      <vt:variant>
        <vt:lpwstr>_Toc523822296</vt:lpwstr>
      </vt:variant>
      <vt:variant>
        <vt:i4>1441846</vt:i4>
      </vt:variant>
      <vt:variant>
        <vt:i4>518</vt:i4>
      </vt:variant>
      <vt:variant>
        <vt:i4>0</vt:i4>
      </vt:variant>
      <vt:variant>
        <vt:i4>5</vt:i4>
      </vt:variant>
      <vt:variant>
        <vt:lpwstr/>
      </vt:variant>
      <vt:variant>
        <vt:lpwstr>_Toc523822295</vt:lpwstr>
      </vt:variant>
      <vt:variant>
        <vt:i4>1441846</vt:i4>
      </vt:variant>
      <vt:variant>
        <vt:i4>512</vt:i4>
      </vt:variant>
      <vt:variant>
        <vt:i4>0</vt:i4>
      </vt:variant>
      <vt:variant>
        <vt:i4>5</vt:i4>
      </vt:variant>
      <vt:variant>
        <vt:lpwstr/>
      </vt:variant>
      <vt:variant>
        <vt:lpwstr>_Toc523822294</vt:lpwstr>
      </vt:variant>
      <vt:variant>
        <vt:i4>1441846</vt:i4>
      </vt:variant>
      <vt:variant>
        <vt:i4>506</vt:i4>
      </vt:variant>
      <vt:variant>
        <vt:i4>0</vt:i4>
      </vt:variant>
      <vt:variant>
        <vt:i4>5</vt:i4>
      </vt:variant>
      <vt:variant>
        <vt:lpwstr/>
      </vt:variant>
      <vt:variant>
        <vt:lpwstr>_Toc523822293</vt:lpwstr>
      </vt:variant>
      <vt:variant>
        <vt:i4>1441846</vt:i4>
      </vt:variant>
      <vt:variant>
        <vt:i4>500</vt:i4>
      </vt:variant>
      <vt:variant>
        <vt:i4>0</vt:i4>
      </vt:variant>
      <vt:variant>
        <vt:i4>5</vt:i4>
      </vt:variant>
      <vt:variant>
        <vt:lpwstr/>
      </vt:variant>
      <vt:variant>
        <vt:lpwstr>_Toc523822292</vt:lpwstr>
      </vt:variant>
      <vt:variant>
        <vt:i4>1441846</vt:i4>
      </vt:variant>
      <vt:variant>
        <vt:i4>494</vt:i4>
      </vt:variant>
      <vt:variant>
        <vt:i4>0</vt:i4>
      </vt:variant>
      <vt:variant>
        <vt:i4>5</vt:i4>
      </vt:variant>
      <vt:variant>
        <vt:lpwstr/>
      </vt:variant>
      <vt:variant>
        <vt:lpwstr>_Toc523822291</vt:lpwstr>
      </vt:variant>
      <vt:variant>
        <vt:i4>1441846</vt:i4>
      </vt:variant>
      <vt:variant>
        <vt:i4>488</vt:i4>
      </vt:variant>
      <vt:variant>
        <vt:i4>0</vt:i4>
      </vt:variant>
      <vt:variant>
        <vt:i4>5</vt:i4>
      </vt:variant>
      <vt:variant>
        <vt:lpwstr/>
      </vt:variant>
      <vt:variant>
        <vt:lpwstr>_Toc523822290</vt:lpwstr>
      </vt:variant>
      <vt:variant>
        <vt:i4>1507382</vt:i4>
      </vt:variant>
      <vt:variant>
        <vt:i4>482</vt:i4>
      </vt:variant>
      <vt:variant>
        <vt:i4>0</vt:i4>
      </vt:variant>
      <vt:variant>
        <vt:i4>5</vt:i4>
      </vt:variant>
      <vt:variant>
        <vt:lpwstr/>
      </vt:variant>
      <vt:variant>
        <vt:lpwstr>_Toc523822289</vt:lpwstr>
      </vt:variant>
      <vt:variant>
        <vt:i4>1507382</vt:i4>
      </vt:variant>
      <vt:variant>
        <vt:i4>476</vt:i4>
      </vt:variant>
      <vt:variant>
        <vt:i4>0</vt:i4>
      </vt:variant>
      <vt:variant>
        <vt:i4>5</vt:i4>
      </vt:variant>
      <vt:variant>
        <vt:lpwstr/>
      </vt:variant>
      <vt:variant>
        <vt:lpwstr>_Toc523822288</vt:lpwstr>
      </vt:variant>
      <vt:variant>
        <vt:i4>1507382</vt:i4>
      </vt:variant>
      <vt:variant>
        <vt:i4>470</vt:i4>
      </vt:variant>
      <vt:variant>
        <vt:i4>0</vt:i4>
      </vt:variant>
      <vt:variant>
        <vt:i4>5</vt:i4>
      </vt:variant>
      <vt:variant>
        <vt:lpwstr/>
      </vt:variant>
      <vt:variant>
        <vt:lpwstr>_Toc523822287</vt:lpwstr>
      </vt:variant>
      <vt:variant>
        <vt:i4>1507382</vt:i4>
      </vt:variant>
      <vt:variant>
        <vt:i4>464</vt:i4>
      </vt:variant>
      <vt:variant>
        <vt:i4>0</vt:i4>
      </vt:variant>
      <vt:variant>
        <vt:i4>5</vt:i4>
      </vt:variant>
      <vt:variant>
        <vt:lpwstr/>
      </vt:variant>
      <vt:variant>
        <vt:lpwstr>_Toc523822286</vt:lpwstr>
      </vt:variant>
      <vt:variant>
        <vt:i4>1507382</vt:i4>
      </vt:variant>
      <vt:variant>
        <vt:i4>458</vt:i4>
      </vt:variant>
      <vt:variant>
        <vt:i4>0</vt:i4>
      </vt:variant>
      <vt:variant>
        <vt:i4>5</vt:i4>
      </vt:variant>
      <vt:variant>
        <vt:lpwstr/>
      </vt:variant>
      <vt:variant>
        <vt:lpwstr>_Toc523822285</vt:lpwstr>
      </vt:variant>
      <vt:variant>
        <vt:i4>1507382</vt:i4>
      </vt:variant>
      <vt:variant>
        <vt:i4>452</vt:i4>
      </vt:variant>
      <vt:variant>
        <vt:i4>0</vt:i4>
      </vt:variant>
      <vt:variant>
        <vt:i4>5</vt:i4>
      </vt:variant>
      <vt:variant>
        <vt:lpwstr/>
      </vt:variant>
      <vt:variant>
        <vt:lpwstr>_Toc523822284</vt:lpwstr>
      </vt:variant>
      <vt:variant>
        <vt:i4>1507382</vt:i4>
      </vt:variant>
      <vt:variant>
        <vt:i4>446</vt:i4>
      </vt:variant>
      <vt:variant>
        <vt:i4>0</vt:i4>
      </vt:variant>
      <vt:variant>
        <vt:i4>5</vt:i4>
      </vt:variant>
      <vt:variant>
        <vt:lpwstr/>
      </vt:variant>
      <vt:variant>
        <vt:lpwstr>_Toc523822283</vt:lpwstr>
      </vt:variant>
      <vt:variant>
        <vt:i4>1507382</vt:i4>
      </vt:variant>
      <vt:variant>
        <vt:i4>440</vt:i4>
      </vt:variant>
      <vt:variant>
        <vt:i4>0</vt:i4>
      </vt:variant>
      <vt:variant>
        <vt:i4>5</vt:i4>
      </vt:variant>
      <vt:variant>
        <vt:lpwstr/>
      </vt:variant>
      <vt:variant>
        <vt:lpwstr>_Toc523822282</vt:lpwstr>
      </vt:variant>
      <vt:variant>
        <vt:i4>1507382</vt:i4>
      </vt:variant>
      <vt:variant>
        <vt:i4>434</vt:i4>
      </vt:variant>
      <vt:variant>
        <vt:i4>0</vt:i4>
      </vt:variant>
      <vt:variant>
        <vt:i4>5</vt:i4>
      </vt:variant>
      <vt:variant>
        <vt:lpwstr/>
      </vt:variant>
      <vt:variant>
        <vt:lpwstr>_Toc523822281</vt:lpwstr>
      </vt:variant>
      <vt:variant>
        <vt:i4>1507382</vt:i4>
      </vt:variant>
      <vt:variant>
        <vt:i4>428</vt:i4>
      </vt:variant>
      <vt:variant>
        <vt:i4>0</vt:i4>
      </vt:variant>
      <vt:variant>
        <vt:i4>5</vt:i4>
      </vt:variant>
      <vt:variant>
        <vt:lpwstr/>
      </vt:variant>
      <vt:variant>
        <vt:lpwstr>_Toc523822280</vt:lpwstr>
      </vt:variant>
      <vt:variant>
        <vt:i4>1572918</vt:i4>
      </vt:variant>
      <vt:variant>
        <vt:i4>422</vt:i4>
      </vt:variant>
      <vt:variant>
        <vt:i4>0</vt:i4>
      </vt:variant>
      <vt:variant>
        <vt:i4>5</vt:i4>
      </vt:variant>
      <vt:variant>
        <vt:lpwstr/>
      </vt:variant>
      <vt:variant>
        <vt:lpwstr>_Toc523822279</vt:lpwstr>
      </vt:variant>
      <vt:variant>
        <vt:i4>1572918</vt:i4>
      </vt:variant>
      <vt:variant>
        <vt:i4>416</vt:i4>
      </vt:variant>
      <vt:variant>
        <vt:i4>0</vt:i4>
      </vt:variant>
      <vt:variant>
        <vt:i4>5</vt:i4>
      </vt:variant>
      <vt:variant>
        <vt:lpwstr/>
      </vt:variant>
      <vt:variant>
        <vt:lpwstr>_Toc523822278</vt:lpwstr>
      </vt:variant>
      <vt:variant>
        <vt:i4>1572918</vt:i4>
      </vt:variant>
      <vt:variant>
        <vt:i4>410</vt:i4>
      </vt:variant>
      <vt:variant>
        <vt:i4>0</vt:i4>
      </vt:variant>
      <vt:variant>
        <vt:i4>5</vt:i4>
      </vt:variant>
      <vt:variant>
        <vt:lpwstr/>
      </vt:variant>
      <vt:variant>
        <vt:lpwstr>_Toc523822277</vt:lpwstr>
      </vt:variant>
      <vt:variant>
        <vt:i4>1572918</vt:i4>
      </vt:variant>
      <vt:variant>
        <vt:i4>404</vt:i4>
      </vt:variant>
      <vt:variant>
        <vt:i4>0</vt:i4>
      </vt:variant>
      <vt:variant>
        <vt:i4>5</vt:i4>
      </vt:variant>
      <vt:variant>
        <vt:lpwstr/>
      </vt:variant>
      <vt:variant>
        <vt:lpwstr>_Toc523822276</vt:lpwstr>
      </vt:variant>
      <vt:variant>
        <vt:i4>1572918</vt:i4>
      </vt:variant>
      <vt:variant>
        <vt:i4>398</vt:i4>
      </vt:variant>
      <vt:variant>
        <vt:i4>0</vt:i4>
      </vt:variant>
      <vt:variant>
        <vt:i4>5</vt:i4>
      </vt:variant>
      <vt:variant>
        <vt:lpwstr/>
      </vt:variant>
      <vt:variant>
        <vt:lpwstr>_Toc523822275</vt:lpwstr>
      </vt:variant>
      <vt:variant>
        <vt:i4>1572918</vt:i4>
      </vt:variant>
      <vt:variant>
        <vt:i4>392</vt:i4>
      </vt:variant>
      <vt:variant>
        <vt:i4>0</vt:i4>
      </vt:variant>
      <vt:variant>
        <vt:i4>5</vt:i4>
      </vt:variant>
      <vt:variant>
        <vt:lpwstr/>
      </vt:variant>
      <vt:variant>
        <vt:lpwstr>_Toc523822274</vt:lpwstr>
      </vt:variant>
      <vt:variant>
        <vt:i4>1572918</vt:i4>
      </vt:variant>
      <vt:variant>
        <vt:i4>386</vt:i4>
      </vt:variant>
      <vt:variant>
        <vt:i4>0</vt:i4>
      </vt:variant>
      <vt:variant>
        <vt:i4>5</vt:i4>
      </vt:variant>
      <vt:variant>
        <vt:lpwstr/>
      </vt:variant>
      <vt:variant>
        <vt:lpwstr>_Toc523822273</vt:lpwstr>
      </vt:variant>
      <vt:variant>
        <vt:i4>1572918</vt:i4>
      </vt:variant>
      <vt:variant>
        <vt:i4>380</vt:i4>
      </vt:variant>
      <vt:variant>
        <vt:i4>0</vt:i4>
      </vt:variant>
      <vt:variant>
        <vt:i4>5</vt:i4>
      </vt:variant>
      <vt:variant>
        <vt:lpwstr/>
      </vt:variant>
      <vt:variant>
        <vt:lpwstr>_Toc523822272</vt:lpwstr>
      </vt:variant>
      <vt:variant>
        <vt:i4>1572918</vt:i4>
      </vt:variant>
      <vt:variant>
        <vt:i4>374</vt:i4>
      </vt:variant>
      <vt:variant>
        <vt:i4>0</vt:i4>
      </vt:variant>
      <vt:variant>
        <vt:i4>5</vt:i4>
      </vt:variant>
      <vt:variant>
        <vt:lpwstr/>
      </vt:variant>
      <vt:variant>
        <vt:lpwstr>_Toc523822271</vt:lpwstr>
      </vt:variant>
      <vt:variant>
        <vt:i4>1572918</vt:i4>
      </vt:variant>
      <vt:variant>
        <vt:i4>368</vt:i4>
      </vt:variant>
      <vt:variant>
        <vt:i4>0</vt:i4>
      </vt:variant>
      <vt:variant>
        <vt:i4>5</vt:i4>
      </vt:variant>
      <vt:variant>
        <vt:lpwstr/>
      </vt:variant>
      <vt:variant>
        <vt:lpwstr>_Toc523822270</vt:lpwstr>
      </vt:variant>
      <vt:variant>
        <vt:i4>1638454</vt:i4>
      </vt:variant>
      <vt:variant>
        <vt:i4>362</vt:i4>
      </vt:variant>
      <vt:variant>
        <vt:i4>0</vt:i4>
      </vt:variant>
      <vt:variant>
        <vt:i4>5</vt:i4>
      </vt:variant>
      <vt:variant>
        <vt:lpwstr/>
      </vt:variant>
      <vt:variant>
        <vt:lpwstr>_Toc523822269</vt:lpwstr>
      </vt:variant>
      <vt:variant>
        <vt:i4>1638454</vt:i4>
      </vt:variant>
      <vt:variant>
        <vt:i4>356</vt:i4>
      </vt:variant>
      <vt:variant>
        <vt:i4>0</vt:i4>
      </vt:variant>
      <vt:variant>
        <vt:i4>5</vt:i4>
      </vt:variant>
      <vt:variant>
        <vt:lpwstr/>
      </vt:variant>
      <vt:variant>
        <vt:lpwstr>_Toc523822268</vt:lpwstr>
      </vt:variant>
      <vt:variant>
        <vt:i4>1638454</vt:i4>
      </vt:variant>
      <vt:variant>
        <vt:i4>350</vt:i4>
      </vt:variant>
      <vt:variant>
        <vt:i4>0</vt:i4>
      </vt:variant>
      <vt:variant>
        <vt:i4>5</vt:i4>
      </vt:variant>
      <vt:variant>
        <vt:lpwstr/>
      </vt:variant>
      <vt:variant>
        <vt:lpwstr>_Toc523822267</vt:lpwstr>
      </vt:variant>
      <vt:variant>
        <vt:i4>1638454</vt:i4>
      </vt:variant>
      <vt:variant>
        <vt:i4>344</vt:i4>
      </vt:variant>
      <vt:variant>
        <vt:i4>0</vt:i4>
      </vt:variant>
      <vt:variant>
        <vt:i4>5</vt:i4>
      </vt:variant>
      <vt:variant>
        <vt:lpwstr/>
      </vt:variant>
      <vt:variant>
        <vt:lpwstr>_Toc523822266</vt:lpwstr>
      </vt:variant>
      <vt:variant>
        <vt:i4>1638454</vt:i4>
      </vt:variant>
      <vt:variant>
        <vt:i4>338</vt:i4>
      </vt:variant>
      <vt:variant>
        <vt:i4>0</vt:i4>
      </vt:variant>
      <vt:variant>
        <vt:i4>5</vt:i4>
      </vt:variant>
      <vt:variant>
        <vt:lpwstr/>
      </vt:variant>
      <vt:variant>
        <vt:lpwstr>_Toc523822265</vt:lpwstr>
      </vt:variant>
      <vt:variant>
        <vt:i4>1638454</vt:i4>
      </vt:variant>
      <vt:variant>
        <vt:i4>332</vt:i4>
      </vt:variant>
      <vt:variant>
        <vt:i4>0</vt:i4>
      </vt:variant>
      <vt:variant>
        <vt:i4>5</vt:i4>
      </vt:variant>
      <vt:variant>
        <vt:lpwstr/>
      </vt:variant>
      <vt:variant>
        <vt:lpwstr>_Toc523822264</vt:lpwstr>
      </vt:variant>
      <vt:variant>
        <vt:i4>1638454</vt:i4>
      </vt:variant>
      <vt:variant>
        <vt:i4>326</vt:i4>
      </vt:variant>
      <vt:variant>
        <vt:i4>0</vt:i4>
      </vt:variant>
      <vt:variant>
        <vt:i4>5</vt:i4>
      </vt:variant>
      <vt:variant>
        <vt:lpwstr/>
      </vt:variant>
      <vt:variant>
        <vt:lpwstr>_Toc523822263</vt:lpwstr>
      </vt:variant>
      <vt:variant>
        <vt:i4>1638454</vt:i4>
      </vt:variant>
      <vt:variant>
        <vt:i4>320</vt:i4>
      </vt:variant>
      <vt:variant>
        <vt:i4>0</vt:i4>
      </vt:variant>
      <vt:variant>
        <vt:i4>5</vt:i4>
      </vt:variant>
      <vt:variant>
        <vt:lpwstr/>
      </vt:variant>
      <vt:variant>
        <vt:lpwstr>_Toc523822262</vt:lpwstr>
      </vt:variant>
      <vt:variant>
        <vt:i4>1638454</vt:i4>
      </vt:variant>
      <vt:variant>
        <vt:i4>314</vt:i4>
      </vt:variant>
      <vt:variant>
        <vt:i4>0</vt:i4>
      </vt:variant>
      <vt:variant>
        <vt:i4>5</vt:i4>
      </vt:variant>
      <vt:variant>
        <vt:lpwstr/>
      </vt:variant>
      <vt:variant>
        <vt:lpwstr>_Toc523822261</vt:lpwstr>
      </vt:variant>
      <vt:variant>
        <vt:i4>1638454</vt:i4>
      </vt:variant>
      <vt:variant>
        <vt:i4>308</vt:i4>
      </vt:variant>
      <vt:variant>
        <vt:i4>0</vt:i4>
      </vt:variant>
      <vt:variant>
        <vt:i4>5</vt:i4>
      </vt:variant>
      <vt:variant>
        <vt:lpwstr/>
      </vt:variant>
      <vt:variant>
        <vt:lpwstr>_Toc523822260</vt:lpwstr>
      </vt:variant>
      <vt:variant>
        <vt:i4>1703990</vt:i4>
      </vt:variant>
      <vt:variant>
        <vt:i4>302</vt:i4>
      </vt:variant>
      <vt:variant>
        <vt:i4>0</vt:i4>
      </vt:variant>
      <vt:variant>
        <vt:i4>5</vt:i4>
      </vt:variant>
      <vt:variant>
        <vt:lpwstr/>
      </vt:variant>
      <vt:variant>
        <vt:lpwstr>_Toc523822259</vt:lpwstr>
      </vt:variant>
      <vt:variant>
        <vt:i4>1703990</vt:i4>
      </vt:variant>
      <vt:variant>
        <vt:i4>296</vt:i4>
      </vt:variant>
      <vt:variant>
        <vt:i4>0</vt:i4>
      </vt:variant>
      <vt:variant>
        <vt:i4>5</vt:i4>
      </vt:variant>
      <vt:variant>
        <vt:lpwstr/>
      </vt:variant>
      <vt:variant>
        <vt:lpwstr>_Toc523822258</vt:lpwstr>
      </vt:variant>
      <vt:variant>
        <vt:i4>1703990</vt:i4>
      </vt:variant>
      <vt:variant>
        <vt:i4>290</vt:i4>
      </vt:variant>
      <vt:variant>
        <vt:i4>0</vt:i4>
      </vt:variant>
      <vt:variant>
        <vt:i4>5</vt:i4>
      </vt:variant>
      <vt:variant>
        <vt:lpwstr/>
      </vt:variant>
      <vt:variant>
        <vt:lpwstr>_Toc523822257</vt:lpwstr>
      </vt:variant>
      <vt:variant>
        <vt:i4>1703990</vt:i4>
      </vt:variant>
      <vt:variant>
        <vt:i4>284</vt:i4>
      </vt:variant>
      <vt:variant>
        <vt:i4>0</vt:i4>
      </vt:variant>
      <vt:variant>
        <vt:i4>5</vt:i4>
      </vt:variant>
      <vt:variant>
        <vt:lpwstr/>
      </vt:variant>
      <vt:variant>
        <vt:lpwstr>_Toc523822256</vt:lpwstr>
      </vt:variant>
      <vt:variant>
        <vt:i4>1703990</vt:i4>
      </vt:variant>
      <vt:variant>
        <vt:i4>278</vt:i4>
      </vt:variant>
      <vt:variant>
        <vt:i4>0</vt:i4>
      </vt:variant>
      <vt:variant>
        <vt:i4>5</vt:i4>
      </vt:variant>
      <vt:variant>
        <vt:lpwstr/>
      </vt:variant>
      <vt:variant>
        <vt:lpwstr>_Toc523822255</vt:lpwstr>
      </vt:variant>
      <vt:variant>
        <vt:i4>1703990</vt:i4>
      </vt:variant>
      <vt:variant>
        <vt:i4>272</vt:i4>
      </vt:variant>
      <vt:variant>
        <vt:i4>0</vt:i4>
      </vt:variant>
      <vt:variant>
        <vt:i4>5</vt:i4>
      </vt:variant>
      <vt:variant>
        <vt:lpwstr/>
      </vt:variant>
      <vt:variant>
        <vt:lpwstr>_Toc523822254</vt:lpwstr>
      </vt:variant>
      <vt:variant>
        <vt:i4>1703990</vt:i4>
      </vt:variant>
      <vt:variant>
        <vt:i4>266</vt:i4>
      </vt:variant>
      <vt:variant>
        <vt:i4>0</vt:i4>
      </vt:variant>
      <vt:variant>
        <vt:i4>5</vt:i4>
      </vt:variant>
      <vt:variant>
        <vt:lpwstr/>
      </vt:variant>
      <vt:variant>
        <vt:lpwstr>_Toc523822253</vt:lpwstr>
      </vt:variant>
      <vt:variant>
        <vt:i4>1703990</vt:i4>
      </vt:variant>
      <vt:variant>
        <vt:i4>260</vt:i4>
      </vt:variant>
      <vt:variant>
        <vt:i4>0</vt:i4>
      </vt:variant>
      <vt:variant>
        <vt:i4>5</vt:i4>
      </vt:variant>
      <vt:variant>
        <vt:lpwstr/>
      </vt:variant>
      <vt:variant>
        <vt:lpwstr>_Toc523822252</vt:lpwstr>
      </vt:variant>
      <vt:variant>
        <vt:i4>1703990</vt:i4>
      </vt:variant>
      <vt:variant>
        <vt:i4>254</vt:i4>
      </vt:variant>
      <vt:variant>
        <vt:i4>0</vt:i4>
      </vt:variant>
      <vt:variant>
        <vt:i4>5</vt:i4>
      </vt:variant>
      <vt:variant>
        <vt:lpwstr/>
      </vt:variant>
      <vt:variant>
        <vt:lpwstr>_Toc523822251</vt:lpwstr>
      </vt:variant>
      <vt:variant>
        <vt:i4>1703990</vt:i4>
      </vt:variant>
      <vt:variant>
        <vt:i4>248</vt:i4>
      </vt:variant>
      <vt:variant>
        <vt:i4>0</vt:i4>
      </vt:variant>
      <vt:variant>
        <vt:i4>5</vt:i4>
      </vt:variant>
      <vt:variant>
        <vt:lpwstr/>
      </vt:variant>
      <vt:variant>
        <vt:lpwstr>_Toc523822250</vt:lpwstr>
      </vt:variant>
      <vt:variant>
        <vt:i4>1769526</vt:i4>
      </vt:variant>
      <vt:variant>
        <vt:i4>242</vt:i4>
      </vt:variant>
      <vt:variant>
        <vt:i4>0</vt:i4>
      </vt:variant>
      <vt:variant>
        <vt:i4>5</vt:i4>
      </vt:variant>
      <vt:variant>
        <vt:lpwstr/>
      </vt:variant>
      <vt:variant>
        <vt:lpwstr>_Toc523822249</vt:lpwstr>
      </vt:variant>
      <vt:variant>
        <vt:i4>1769526</vt:i4>
      </vt:variant>
      <vt:variant>
        <vt:i4>236</vt:i4>
      </vt:variant>
      <vt:variant>
        <vt:i4>0</vt:i4>
      </vt:variant>
      <vt:variant>
        <vt:i4>5</vt:i4>
      </vt:variant>
      <vt:variant>
        <vt:lpwstr/>
      </vt:variant>
      <vt:variant>
        <vt:lpwstr>_Toc523822248</vt:lpwstr>
      </vt:variant>
      <vt:variant>
        <vt:i4>1769526</vt:i4>
      </vt:variant>
      <vt:variant>
        <vt:i4>230</vt:i4>
      </vt:variant>
      <vt:variant>
        <vt:i4>0</vt:i4>
      </vt:variant>
      <vt:variant>
        <vt:i4>5</vt:i4>
      </vt:variant>
      <vt:variant>
        <vt:lpwstr/>
      </vt:variant>
      <vt:variant>
        <vt:lpwstr>_Toc523822247</vt:lpwstr>
      </vt:variant>
      <vt:variant>
        <vt:i4>1769526</vt:i4>
      </vt:variant>
      <vt:variant>
        <vt:i4>224</vt:i4>
      </vt:variant>
      <vt:variant>
        <vt:i4>0</vt:i4>
      </vt:variant>
      <vt:variant>
        <vt:i4>5</vt:i4>
      </vt:variant>
      <vt:variant>
        <vt:lpwstr/>
      </vt:variant>
      <vt:variant>
        <vt:lpwstr>_Toc523822246</vt:lpwstr>
      </vt:variant>
      <vt:variant>
        <vt:i4>1769526</vt:i4>
      </vt:variant>
      <vt:variant>
        <vt:i4>218</vt:i4>
      </vt:variant>
      <vt:variant>
        <vt:i4>0</vt:i4>
      </vt:variant>
      <vt:variant>
        <vt:i4>5</vt:i4>
      </vt:variant>
      <vt:variant>
        <vt:lpwstr/>
      </vt:variant>
      <vt:variant>
        <vt:lpwstr>_Toc523822245</vt:lpwstr>
      </vt:variant>
      <vt:variant>
        <vt:i4>1769526</vt:i4>
      </vt:variant>
      <vt:variant>
        <vt:i4>212</vt:i4>
      </vt:variant>
      <vt:variant>
        <vt:i4>0</vt:i4>
      </vt:variant>
      <vt:variant>
        <vt:i4>5</vt:i4>
      </vt:variant>
      <vt:variant>
        <vt:lpwstr/>
      </vt:variant>
      <vt:variant>
        <vt:lpwstr>_Toc523822244</vt:lpwstr>
      </vt:variant>
      <vt:variant>
        <vt:i4>1769526</vt:i4>
      </vt:variant>
      <vt:variant>
        <vt:i4>206</vt:i4>
      </vt:variant>
      <vt:variant>
        <vt:i4>0</vt:i4>
      </vt:variant>
      <vt:variant>
        <vt:i4>5</vt:i4>
      </vt:variant>
      <vt:variant>
        <vt:lpwstr/>
      </vt:variant>
      <vt:variant>
        <vt:lpwstr>_Toc523822243</vt:lpwstr>
      </vt:variant>
      <vt:variant>
        <vt:i4>1769526</vt:i4>
      </vt:variant>
      <vt:variant>
        <vt:i4>200</vt:i4>
      </vt:variant>
      <vt:variant>
        <vt:i4>0</vt:i4>
      </vt:variant>
      <vt:variant>
        <vt:i4>5</vt:i4>
      </vt:variant>
      <vt:variant>
        <vt:lpwstr/>
      </vt:variant>
      <vt:variant>
        <vt:lpwstr>_Toc523822242</vt:lpwstr>
      </vt:variant>
      <vt:variant>
        <vt:i4>1769526</vt:i4>
      </vt:variant>
      <vt:variant>
        <vt:i4>194</vt:i4>
      </vt:variant>
      <vt:variant>
        <vt:i4>0</vt:i4>
      </vt:variant>
      <vt:variant>
        <vt:i4>5</vt:i4>
      </vt:variant>
      <vt:variant>
        <vt:lpwstr/>
      </vt:variant>
      <vt:variant>
        <vt:lpwstr>_Toc523822241</vt:lpwstr>
      </vt:variant>
      <vt:variant>
        <vt:i4>1769526</vt:i4>
      </vt:variant>
      <vt:variant>
        <vt:i4>188</vt:i4>
      </vt:variant>
      <vt:variant>
        <vt:i4>0</vt:i4>
      </vt:variant>
      <vt:variant>
        <vt:i4>5</vt:i4>
      </vt:variant>
      <vt:variant>
        <vt:lpwstr/>
      </vt:variant>
      <vt:variant>
        <vt:lpwstr>_Toc523822240</vt:lpwstr>
      </vt:variant>
      <vt:variant>
        <vt:i4>1835062</vt:i4>
      </vt:variant>
      <vt:variant>
        <vt:i4>182</vt:i4>
      </vt:variant>
      <vt:variant>
        <vt:i4>0</vt:i4>
      </vt:variant>
      <vt:variant>
        <vt:i4>5</vt:i4>
      </vt:variant>
      <vt:variant>
        <vt:lpwstr/>
      </vt:variant>
      <vt:variant>
        <vt:lpwstr>_Toc523822239</vt:lpwstr>
      </vt:variant>
      <vt:variant>
        <vt:i4>1835062</vt:i4>
      </vt:variant>
      <vt:variant>
        <vt:i4>176</vt:i4>
      </vt:variant>
      <vt:variant>
        <vt:i4>0</vt:i4>
      </vt:variant>
      <vt:variant>
        <vt:i4>5</vt:i4>
      </vt:variant>
      <vt:variant>
        <vt:lpwstr/>
      </vt:variant>
      <vt:variant>
        <vt:lpwstr>_Toc523822238</vt:lpwstr>
      </vt:variant>
      <vt:variant>
        <vt:i4>1835062</vt:i4>
      </vt:variant>
      <vt:variant>
        <vt:i4>170</vt:i4>
      </vt:variant>
      <vt:variant>
        <vt:i4>0</vt:i4>
      </vt:variant>
      <vt:variant>
        <vt:i4>5</vt:i4>
      </vt:variant>
      <vt:variant>
        <vt:lpwstr/>
      </vt:variant>
      <vt:variant>
        <vt:lpwstr>_Toc523822237</vt:lpwstr>
      </vt:variant>
      <vt:variant>
        <vt:i4>1835062</vt:i4>
      </vt:variant>
      <vt:variant>
        <vt:i4>164</vt:i4>
      </vt:variant>
      <vt:variant>
        <vt:i4>0</vt:i4>
      </vt:variant>
      <vt:variant>
        <vt:i4>5</vt:i4>
      </vt:variant>
      <vt:variant>
        <vt:lpwstr/>
      </vt:variant>
      <vt:variant>
        <vt:lpwstr>_Toc523822236</vt:lpwstr>
      </vt:variant>
      <vt:variant>
        <vt:i4>1835062</vt:i4>
      </vt:variant>
      <vt:variant>
        <vt:i4>158</vt:i4>
      </vt:variant>
      <vt:variant>
        <vt:i4>0</vt:i4>
      </vt:variant>
      <vt:variant>
        <vt:i4>5</vt:i4>
      </vt:variant>
      <vt:variant>
        <vt:lpwstr/>
      </vt:variant>
      <vt:variant>
        <vt:lpwstr>_Toc523822235</vt:lpwstr>
      </vt:variant>
      <vt:variant>
        <vt:i4>1835062</vt:i4>
      </vt:variant>
      <vt:variant>
        <vt:i4>152</vt:i4>
      </vt:variant>
      <vt:variant>
        <vt:i4>0</vt:i4>
      </vt:variant>
      <vt:variant>
        <vt:i4>5</vt:i4>
      </vt:variant>
      <vt:variant>
        <vt:lpwstr/>
      </vt:variant>
      <vt:variant>
        <vt:lpwstr>_Toc523822234</vt:lpwstr>
      </vt:variant>
      <vt:variant>
        <vt:i4>1835062</vt:i4>
      </vt:variant>
      <vt:variant>
        <vt:i4>146</vt:i4>
      </vt:variant>
      <vt:variant>
        <vt:i4>0</vt:i4>
      </vt:variant>
      <vt:variant>
        <vt:i4>5</vt:i4>
      </vt:variant>
      <vt:variant>
        <vt:lpwstr/>
      </vt:variant>
      <vt:variant>
        <vt:lpwstr>_Toc523822233</vt:lpwstr>
      </vt:variant>
      <vt:variant>
        <vt:i4>1835062</vt:i4>
      </vt:variant>
      <vt:variant>
        <vt:i4>140</vt:i4>
      </vt:variant>
      <vt:variant>
        <vt:i4>0</vt:i4>
      </vt:variant>
      <vt:variant>
        <vt:i4>5</vt:i4>
      </vt:variant>
      <vt:variant>
        <vt:lpwstr/>
      </vt:variant>
      <vt:variant>
        <vt:lpwstr>_Toc523822232</vt:lpwstr>
      </vt:variant>
      <vt:variant>
        <vt:i4>1835062</vt:i4>
      </vt:variant>
      <vt:variant>
        <vt:i4>134</vt:i4>
      </vt:variant>
      <vt:variant>
        <vt:i4>0</vt:i4>
      </vt:variant>
      <vt:variant>
        <vt:i4>5</vt:i4>
      </vt:variant>
      <vt:variant>
        <vt:lpwstr/>
      </vt:variant>
      <vt:variant>
        <vt:lpwstr>_Toc523822231</vt:lpwstr>
      </vt:variant>
      <vt:variant>
        <vt:i4>1835062</vt:i4>
      </vt:variant>
      <vt:variant>
        <vt:i4>128</vt:i4>
      </vt:variant>
      <vt:variant>
        <vt:i4>0</vt:i4>
      </vt:variant>
      <vt:variant>
        <vt:i4>5</vt:i4>
      </vt:variant>
      <vt:variant>
        <vt:lpwstr/>
      </vt:variant>
      <vt:variant>
        <vt:lpwstr>_Toc523822230</vt:lpwstr>
      </vt:variant>
      <vt:variant>
        <vt:i4>1900598</vt:i4>
      </vt:variant>
      <vt:variant>
        <vt:i4>122</vt:i4>
      </vt:variant>
      <vt:variant>
        <vt:i4>0</vt:i4>
      </vt:variant>
      <vt:variant>
        <vt:i4>5</vt:i4>
      </vt:variant>
      <vt:variant>
        <vt:lpwstr/>
      </vt:variant>
      <vt:variant>
        <vt:lpwstr>_Toc523822229</vt:lpwstr>
      </vt:variant>
      <vt:variant>
        <vt:i4>1900598</vt:i4>
      </vt:variant>
      <vt:variant>
        <vt:i4>116</vt:i4>
      </vt:variant>
      <vt:variant>
        <vt:i4>0</vt:i4>
      </vt:variant>
      <vt:variant>
        <vt:i4>5</vt:i4>
      </vt:variant>
      <vt:variant>
        <vt:lpwstr/>
      </vt:variant>
      <vt:variant>
        <vt:lpwstr>_Toc523822228</vt:lpwstr>
      </vt:variant>
      <vt:variant>
        <vt:i4>1900598</vt:i4>
      </vt:variant>
      <vt:variant>
        <vt:i4>110</vt:i4>
      </vt:variant>
      <vt:variant>
        <vt:i4>0</vt:i4>
      </vt:variant>
      <vt:variant>
        <vt:i4>5</vt:i4>
      </vt:variant>
      <vt:variant>
        <vt:lpwstr/>
      </vt:variant>
      <vt:variant>
        <vt:lpwstr>_Toc523822227</vt:lpwstr>
      </vt:variant>
      <vt:variant>
        <vt:i4>1900598</vt:i4>
      </vt:variant>
      <vt:variant>
        <vt:i4>104</vt:i4>
      </vt:variant>
      <vt:variant>
        <vt:i4>0</vt:i4>
      </vt:variant>
      <vt:variant>
        <vt:i4>5</vt:i4>
      </vt:variant>
      <vt:variant>
        <vt:lpwstr/>
      </vt:variant>
      <vt:variant>
        <vt:lpwstr>_Toc523822226</vt:lpwstr>
      </vt:variant>
      <vt:variant>
        <vt:i4>1900598</vt:i4>
      </vt:variant>
      <vt:variant>
        <vt:i4>98</vt:i4>
      </vt:variant>
      <vt:variant>
        <vt:i4>0</vt:i4>
      </vt:variant>
      <vt:variant>
        <vt:i4>5</vt:i4>
      </vt:variant>
      <vt:variant>
        <vt:lpwstr/>
      </vt:variant>
      <vt:variant>
        <vt:lpwstr>_Toc523822225</vt:lpwstr>
      </vt:variant>
      <vt:variant>
        <vt:i4>1900598</vt:i4>
      </vt:variant>
      <vt:variant>
        <vt:i4>92</vt:i4>
      </vt:variant>
      <vt:variant>
        <vt:i4>0</vt:i4>
      </vt:variant>
      <vt:variant>
        <vt:i4>5</vt:i4>
      </vt:variant>
      <vt:variant>
        <vt:lpwstr/>
      </vt:variant>
      <vt:variant>
        <vt:lpwstr>_Toc523822224</vt:lpwstr>
      </vt:variant>
      <vt:variant>
        <vt:i4>1900598</vt:i4>
      </vt:variant>
      <vt:variant>
        <vt:i4>86</vt:i4>
      </vt:variant>
      <vt:variant>
        <vt:i4>0</vt:i4>
      </vt:variant>
      <vt:variant>
        <vt:i4>5</vt:i4>
      </vt:variant>
      <vt:variant>
        <vt:lpwstr/>
      </vt:variant>
      <vt:variant>
        <vt:lpwstr>_Toc523822223</vt:lpwstr>
      </vt:variant>
      <vt:variant>
        <vt:i4>1900598</vt:i4>
      </vt:variant>
      <vt:variant>
        <vt:i4>80</vt:i4>
      </vt:variant>
      <vt:variant>
        <vt:i4>0</vt:i4>
      </vt:variant>
      <vt:variant>
        <vt:i4>5</vt:i4>
      </vt:variant>
      <vt:variant>
        <vt:lpwstr/>
      </vt:variant>
      <vt:variant>
        <vt:lpwstr>_Toc523822222</vt:lpwstr>
      </vt:variant>
      <vt:variant>
        <vt:i4>1900598</vt:i4>
      </vt:variant>
      <vt:variant>
        <vt:i4>74</vt:i4>
      </vt:variant>
      <vt:variant>
        <vt:i4>0</vt:i4>
      </vt:variant>
      <vt:variant>
        <vt:i4>5</vt:i4>
      </vt:variant>
      <vt:variant>
        <vt:lpwstr/>
      </vt:variant>
      <vt:variant>
        <vt:lpwstr>_Toc523822221</vt:lpwstr>
      </vt:variant>
      <vt:variant>
        <vt:i4>1900598</vt:i4>
      </vt:variant>
      <vt:variant>
        <vt:i4>68</vt:i4>
      </vt:variant>
      <vt:variant>
        <vt:i4>0</vt:i4>
      </vt:variant>
      <vt:variant>
        <vt:i4>5</vt:i4>
      </vt:variant>
      <vt:variant>
        <vt:lpwstr/>
      </vt:variant>
      <vt:variant>
        <vt:lpwstr>_Toc523822220</vt:lpwstr>
      </vt:variant>
      <vt:variant>
        <vt:i4>1966134</vt:i4>
      </vt:variant>
      <vt:variant>
        <vt:i4>62</vt:i4>
      </vt:variant>
      <vt:variant>
        <vt:i4>0</vt:i4>
      </vt:variant>
      <vt:variant>
        <vt:i4>5</vt:i4>
      </vt:variant>
      <vt:variant>
        <vt:lpwstr/>
      </vt:variant>
      <vt:variant>
        <vt:lpwstr>_Toc523822219</vt:lpwstr>
      </vt:variant>
      <vt:variant>
        <vt:i4>1966134</vt:i4>
      </vt:variant>
      <vt:variant>
        <vt:i4>56</vt:i4>
      </vt:variant>
      <vt:variant>
        <vt:i4>0</vt:i4>
      </vt:variant>
      <vt:variant>
        <vt:i4>5</vt:i4>
      </vt:variant>
      <vt:variant>
        <vt:lpwstr/>
      </vt:variant>
      <vt:variant>
        <vt:lpwstr>_Toc523822218</vt:lpwstr>
      </vt:variant>
      <vt:variant>
        <vt:i4>1966134</vt:i4>
      </vt:variant>
      <vt:variant>
        <vt:i4>50</vt:i4>
      </vt:variant>
      <vt:variant>
        <vt:i4>0</vt:i4>
      </vt:variant>
      <vt:variant>
        <vt:i4>5</vt:i4>
      </vt:variant>
      <vt:variant>
        <vt:lpwstr/>
      </vt:variant>
      <vt:variant>
        <vt:lpwstr>_Toc523822217</vt:lpwstr>
      </vt:variant>
      <vt:variant>
        <vt:i4>1966134</vt:i4>
      </vt:variant>
      <vt:variant>
        <vt:i4>44</vt:i4>
      </vt:variant>
      <vt:variant>
        <vt:i4>0</vt:i4>
      </vt:variant>
      <vt:variant>
        <vt:i4>5</vt:i4>
      </vt:variant>
      <vt:variant>
        <vt:lpwstr/>
      </vt:variant>
      <vt:variant>
        <vt:lpwstr>_Toc523822216</vt:lpwstr>
      </vt:variant>
      <vt:variant>
        <vt:i4>1966134</vt:i4>
      </vt:variant>
      <vt:variant>
        <vt:i4>38</vt:i4>
      </vt:variant>
      <vt:variant>
        <vt:i4>0</vt:i4>
      </vt:variant>
      <vt:variant>
        <vt:i4>5</vt:i4>
      </vt:variant>
      <vt:variant>
        <vt:lpwstr/>
      </vt:variant>
      <vt:variant>
        <vt:lpwstr>_Toc523822215</vt:lpwstr>
      </vt:variant>
      <vt:variant>
        <vt:i4>1966134</vt:i4>
      </vt:variant>
      <vt:variant>
        <vt:i4>32</vt:i4>
      </vt:variant>
      <vt:variant>
        <vt:i4>0</vt:i4>
      </vt:variant>
      <vt:variant>
        <vt:i4>5</vt:i4>
      </vt:variant>
      <vt:variant>
        <vt:lpwstr/>
      </vt:variant>
      <vt:variant>
        <vt:lpwstr>_Toc523822214</vt:lpwstr>
      </vt:variant>
      <vt:variant>
        <vt:i4>1966134</vt:i4>
      </vt:variant>
      <vt:variant>
        <vt:i4>26</vt:i4>
      </vt:variant>
      <vt:variant>
        <vt:i4>0</vt:i4>
      </vt:variant>
      <vt:variant>
        <vt:i4>5</vt:i4>
      </vt:variant>
      <vt:variant>
        <vt:lpwstr/>
      </vt:variant>
      <vt:variant>
        <vt:lpwstr>_Toc523822213</vt:lpwstr>
      </vt:variant>
      <vt:variant>
        <vt:i4>1966134</vt:i4>
      </vt:variant>
      <vt:variant>
        <vt:i4>20</vt:i4>
      </vt:variant>
      <vt:variant>
        <vt:i4>0</vt:i4>
      </vt:variant>
      <vt:variant>
        <vt:i4>5</vt:i4>
      </vt:variant>
      <vt:variant>
        <vt:lpwstr/>
      </vt:variant>
      <vt:variant>
        <vt:lpwstr>_Toc523822212</vt:lpwstr>
      </vt:variant>
      <vt:variant>
        <vt:i4>1966134</vt:i4>
      </vt:variant>
      <vt:variant>
        <vt:i4>14</vt:i4>
      </vt:variant>
      <vt:variant>
        <vt:i4>0</vt:i4>
      </vt:variant>
      <vt:variant>
        <vt:i4>5</vt:i4>
      </vt:variant>
      <vt:variant>
        <vt:lpwstr/>
      </vt:variant>
      <vt:variant>
        <vt:lpwstr>_Toc523822211</vt:lpwstr>
      </vt:variant>
      <vt:variant>
        <vt:i4>1966134</vt:i4>
      </vt:variant>
      <vt:variant>
        <vt:i4>8</vt:i4>
      </vt:variant>
      <vt:variant>
        <vt:i4>0</vt:i4>
      </vt:variant>
      <vt:variant>
        <vt:i4>5</vt:i4>
      </vt:variant>
      <vt:variant>
        <vt:lpwstr/>
      </vt:variant>
      <vt:variant>
        <vt:lpwstr>_Toc523822210</vt:lpwstr>
      </vt:variant>
      <vt:variant>
        <vt:i4>2031670</vt:i4>
      </vt:variant>
      <vt:variant>
        <vt:i4>2</vt:i4>
      </vt:variant>
      <vt:variant>
        <vt:i4>0</vt:i4>
      </vt:variant>
      <vt:variant>
        <vt:i4>5</vt:i4>
      </vt:variant>
      <vt:variant>
        <vt:lpwstr/>
      </vt:variant>
      <vt:variant>
        <vt:lpwstr>_Toc523822209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 正文.doc</dc:title>
  <dc:creator>user</dc:creator>
  <cp:lastModifiedBy>Lenovo</cp:lastModifiedBy>
  <cp:revision>391</cp:revision>
  <cp:lastPrinted>2020-04-16T09:21:00Z</cp:lastPrinted>
  <dcterms:created xsi:type="dcterms:W3CDTF">2019-12-23T13:34:00Z</dcterms:created>
  <dcterms:modified xsi:type="dcterms:W3CDTF">2020-04-16T09:23:00Z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2015-09-24T00:00:00Z</vt:filetime>
  </property>
  <property fmtid="{D5CDD505-2E9C-101B-9397-08002B2CF9AE}" pid="3" name="Creator">
    <vt:lpwstr>PScript5.dll Version 5.2</vt:lpwstr>
  </property>
  <property fmtid="{D5CDD505-2E9C-101B-9397-08002B2CF9AE}" pid="4" name="LastSaved">
    <vt:filetime>2018-04-01T00:00:00Z</vt:filetime>
  </property>
</Properties>
</file>